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xlsx" ContentType="application/vnd.openxmlformats-officedocument.spreadsheetml.sheet"/>
  <Default Extension="rels" ContentType="application/vnd.openxmlformats-package.relationships+xml"/>
  <Default Extension="png" ContentType="image/png"/>
  <Default Extension="bin" ContentType="application/vnd.openxmlformats-officedocument.oleObjec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4.xml" ContentType="application/vnd.openxmlformats-officedocument.themeOverride+xml"/>
  <Override PartName="/word/charts/chart14.xml" ContentType="application/vnd.openxmlformats-officedocument.drawingml.chart+xml"/>
  <Override PartName="/word/theme/themeOverride5.xml" ContentType="application/vnd.openxmlformats-officedocument.themeOverride+xml"/>
  <Override PartName="/word/charts/chart15.xml" ContentType="application/vnd.openxmlformats-officedocument.drawingml.chart+xml"/>
  <Override PartName="/word/theme/themeOverride6.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9A06A7" w14:textId="77777777" w:rsidR="002500D8" w:rsidRPr="00693038" w:rsidRDefault="002500D8" w:rsidP="002500D8">
      <w:pPr>
        <w:rPr>
          <w:b/>
          <w:color w:val="000000" w:themeColor="text1"/>
          <w:sz w:val="64"/>
          <w:szCs w:val="6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64"/>
          <w:szCs w:val="6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Memoriu General de Urbanism</w:t>
      </w:r>
    </w:p>
    <w:p w14:paraId="7FFDDE79" w14:textId="77777777" w:rsidR="00AE4FBE" w:rsidRDefault="005F4632" w:rsidP="006A1681">
      <w:pPr>
        <w:rPr>
          <w:b/>
          <w:color w:val="000000" w:themeColor="text1"/>
          <w:sz w:val="64"/>
          <w:szCs w:val="6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noProof/>
          <w:color w:val="000000" w:themeColor="text1"/>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57728" behindDoc="1" locked="0" layoutInCell="1" allowOverlap="1" wp14:anchorId="0D1CB95F" wp14:editId="7B694204">
            <wp:simplePos x="0" y="0"/>
            <wp:positionH relativeFrom="margin">
              <wp:posOffset>-900430</wp:posOffset>
            </wp:positionH>
            <wp:positionV relativeFrom="margin">
              <wp:posOffset>1319530</wp:posOffset>
            </wp:positionV>
            <wp:extent cx="7560310" cy="6779216"/>
            <wp:effectExtent l="0" t="0" r="2540" b="3175"/>
            <wp:wrapNone/>
            <wp:docPr id="13" name="Picture 13" descr="pentru cope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ntru copert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0310" cy="6779216"/>
                    </a:xfrm>
                    <a:prstGeom prst="rect">
                      <a:avLst/>
                    </a:prstGeom>
                    <a:noFill/>
                    <a:ln>
                      <a:noFill/>
                    </a:ln>
                  </pic:spPr>
                </pic:pic>
              </a:graphicData>
            </a:graphic>
            <wp14:sizeRelH relativeFrom="page">
              <wp14:pctWidth>0</wp14:pctWidth>
            </wp14:sizeRelH>
            <wp14:sizeRelV relativeFrom="page">
              <wp14:pctHeight>0</wp14:pctHeight>
            </wp14:sizeRelV>
          </wp:anchor>
        </w:drawing>
      </w:r>
      <w:r w:rsidR="002500D8" w:rsidRPr="00693038">
        <w:rPr>
          <w:b/>
          <w:color w:val="000000" w:themeColor="text1"/>
          <w:sz w:val="64"/>
          <w:szCs w:val="6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Etapa IV - Redactare finală</w:t>
      </w:r>
    </w:p>
    <w:p w14:paraId="7040D857" w14:textId="77777777" w:rsidR="00693038" w:rsidRPr="00693038" w:rsidRDefault="00693038" w:rsidP="006A1681">
      <w:pP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94CD5CC" w14:textId="77777777" w:rsidR="003020C6" w:rsidRDefault="003020C6" w:rsidP="006A1681"/>
    <w:p w14:paraId="23B2C71B" w14:textId="77777777" w:rsidR="003020C6" w:rsidRDefault="003020C6" w:rsidP="006A1681"/>
    <w:p w14:paraId="1C8D220A" w14:textId="77777777" w:rsidR="003020C6" w:rsidRDefault="003020C6" w:rsidP="006A1681"/>
    <w:p w14:paraId="6D5F9B31" w14:textId="77777777" w:rsidR="003020C6" w:rsidRDefault="003020C6" w:rsidP="006A1681"/>
    <w:p w14:paraId="07D1A489" w14:textId="77777777" w:rsidR="003020C6" w:rsidRDefault="003020C6" w:rsidP="006A1681"/>
    <w:p w14:paraId="10A1C775" w14:textId="77777777" w:rsidR="003020C6" w:rsidRDefault="003020C6" w:rsidP="006A1681"/>
    <w:p w14:paraId="296D8303" w14:textId="77777777" w:rsidR="003020C6" w:rsidRDefault="003020C6" w:rsidP="006A1681"/>
    <w:p w14:paraId="6947C3B5" w14:textId="77777777" w:rsidR="003020C6" w:rsidRDefault="003020C6" w:rsidP="006A1681"/>
    <w:p w14:paraId="012BEABF" w14:textId="77777777" w:rsidR="003020C6" w:rsidRDefault="003020C6" w:rsidP="006A1681"/>
    <w:p w14:paraId="0CD95BC2" w14:textId="77777777" w:rsidR="003020C6" w:rsidRDefault="003020C6" w:rsidP="006A1681"/>
    <w:p w14:paraId="09A1E810" w14:textId="77777777" w:rsidR="003020C6" w:rsidRDefault="003020C6" w:rsidP="006A1681"/>
    <w:p w14:paraId="235070D7" w14:textId="77777777" w:rsidR="003020C6" w:rsidRDefault="003020C6" w:rsidP="006A1681"/>
    <w:p w14:paraId="60059AB8" w14:textId="77777777" w:rsidR="003020C6" w:rsidRDefault="003020C6" w:rsidP="006A1681"/>
    <w:p w14:paraId="520D664A" w14:textId="77777777" w:rsidR="003020C6" w:rsidRDefault="003020C6" w:rsidP="006A1681"/>
    <w:p w14:paraId="6719F428" w14:textId="77777777" w:rsidR="003020C6" w:rsidRDefault="003020C6" w:rsidP="006A1681"/>
    <w:p w14:paraId="69B8831D" w14:textId="77777777" w:rsidR="003020C6" w:rsidRDefault="003020C6" w:rsidP="006A1681"/>
    <w:p w14:paraId="668ACE8B" w14:textId="77777777" w:rsidR="003020C6" w:rsidRDefault="003020C6" w:rsidP="006A1681"/>
    <w:p w14:paraId="7622909F" w14:textId="77777777" w:rsidR="003020C6" w:rsidRDefault="003020C6" w:rsidP="006A1681"/>
    <w:p w14:paraId="271313B5" w14:textId="77777777" w:rsidR="003020C6" w:rsidRDefault="003020C6" w:rsidP="006A1681"/>
    <w:p w14:paraId="21E7C89E" w14:textId="77777777" w:rsidR="003020C6" w:rsidRDefault="003020C6" w:rsidP="006A1681"/>
    <w:p w14:paraId="54082246" w14:textId="77777777" w:rsidR="003020C6" w:rsidRDefault="003020C6" w:rsidP="006A1681"/>
    <w:p w14:paraId="5717BF34" w14:textId="77777777" w:rsidR="003020C6" w:rsidRDefault="003020C6" w:rsidP="006A1681"/>
    <w:p w14:paraId="450F1DAF" w14:textId="77777777" w:rsidR="003020C6" w:rsidRDefault="003020C6" w:rsidP="006A1681"/>
    <w:p w14:paraId="6FF29CB6" w14:textId="77777777" w:rsidR="003020C6" w:rsidRDefault="003020C6" w:rsidP="006A1681"/>
    <w:p w14:paraId="4972DFAA" w14:textId="77777777" w:rsidR="003020C6" w:rsidRDefault="003020C6" w:rsidP="006A1681"/>
    <w:p w14:paraId="56FB45D0" w14:textId="77777777" w:rsidR="00CC254E" w:rsidRPr="00693038" w:rsidRDefault="005F4632" w:rsidP="005F4632">
      <w:pPr>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lang w:val="en-US" w:eastAsia="en-US" w:bidi="ar-SA"/>
        </w:rPr>
        <w:drawing>
          <wp:inline distT="0" distB="0" distL="0" distR="0" wp14:anchorId="78F14297" wp14:editId="5A949297">
            <wp:extent cx="687070" cy="1030605"/>
            <wp:effectExtent l="0" t="0" r="0" b="0"/>
            <wp:docPr id="1" name="Picture 1"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7070" cy="1030605"/>
                    </a:xfrm>
                    <a:prstGeom prst="rect">
                      <a:avLst/>
                    </a:prstGeom>
                    <a:noFill/>
                    <a:ln>
                      <a:noFill/>
                    </a:ln>
                  </pic:spPr>
                </pic:pic>
              </a:graphicData>
            </a:graphic>
          </wp:inline>
        </w:drawing>
      </w:r>
      <w:r w:rsidR="003020C6" w:rsidRPr="00693038">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Municipiul Iași</w:t>
      </w:r>
      <w:r w:rsidR="00AE4FBE">
        <w:br w:type="page"/>
      </w:r>
      <w:r w:rsidR="005D5937" w:rsidRPr="00693038">
        <w:rPr>
          <w:b/>
          <w:color w:val="FFC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ab/>
      </w:r>
      <w:r w:rsidR="00A81567" w:rsidRPr="00693038">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TITLUL LUCRĂRII:</w:t>
      </w:r>
    </w:p>
    <w:p w14:paraId="00B21A3A" w14:textId="34C58180" w:rsidR="00A81567" w:rsidRPr="00693038" w:rsidRDefault="00207E94" w:rsidP="006A1681">
      <w:pP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ACTUALIZAREA PLANULUI URBANISTIC GENERAL AL MUNICIPIULUI IAŞI </w:t>
      </w:r>
    </w:p>
    <w:p w14:paraId="4BA4D87E" w14:textId="060C5607" w:rsidR="00A81567" w:rsidRPr="00693038" w:rsidRDefault="00207E94" w:rsidP="006A1681">
      <w:pP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ŞI DETALIEREA ACESTUIA PRIN PLANURI URBANISTICE ZONALE</w:t>
      </w:r>
    </w:p>
    <w:p w14:paraId="0E12472C" w14:textId="77777777" w:rsidR="00CC254E" w:rsidRPr="00A81567" w:rsidRDefault="00CC254E" w:rsidP="006A1681">
      <w:pPr>
        <w:rPr>
          <w:sz w:val="22"/>
          <w:szCs w:val="22"/>
        </w:rPr>
      </w:pPr>
    </w:p>
    <w:p w14:paraId="6E41296A" w14:textId="77777777" w:rsidR="00AE4FBE" w:rsidRPr="00693038" w:rsidRDefault="00A81567" w:rsidP="006A1681">
      <w:pPr>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DATA:</w:t>
      </w:r>
    </w:p>
    <w:p w14:paraId="54DEBDD2" w14:textId="64293F8F" w:rsidR="00A81567" w:rsidRPr="00693038" w:rsidRDefault="00207E94" w:rsidP="006A1681">
      <w:pPr>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AUGUST</w:t>
      </w:r>
      <w:r w:rsidR="00A81567" w:rsidRPr="00693038">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2015</w:t>
      </w:r>
    </w:p>
    <w:p w14:paraId="0024F3F0" w14:textId="77777777" w:rsidR="00A81567" w:rsidRPr="00693038" w:rsidRDefault="00A81567" w:rsidP="006A1681">
      <w:pPr>
        <w:rPr>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4AEFF14" w14:textId="77777777" w:rsidR="00A81567" w:rsidRPr="00693038" w:rsidRDefault="00A81567" w:rsidP="006A1681">
      <w:pPr>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BENEFICIAR:</w:t>
      </w:r>
    </w:p>
    <w:p w14:paraId="687C6148" w14:textId="77777777" w:rsidR="00A81567" w:rsidRPr="00693038" w:rsidRDefault="00A81567" w:rsidP="006A1681">
      <w:pPr>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MUNICIPIUL IAȘI</w:t>
      </w:r>
    </w:p>
    <w:p w14:paraId="06ACE62B" w14:textId="77777777" w:rsidR="00A81567" w:rsidRPr="00693038" w:rsidRDefault="00A81567" w:rsidP="00A81567">
      <w:pPr>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adresa: B-dul Ștefan cel Mare și Sfânt nr. 11, Iași, RO-700064, telefon: +40232-211215, fax: +40232-211200</w:t>
      </w:r>
    </w:p>
    <w:p w14:paraId="3206BF63" w14:textId="77777777" w:rsidR="00A81567" w:rsidRPr="00693038" w:rsidRDefault="00A81567" w:rsidP="00A81567">
      <w:pPr>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Web: www.primaria-iasi.ro; </w:t>
      </w:r>
      <w:r w:rsidR="001B4FFC"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-mail: cabinet.primar@primaria-iasi.ro; Cod Fiscal: 4541580</w:t>
      </w:r>
    </w:p>
    <w:p w14:paraId="47E9028B" w14:textId="77777777" w:rsidR="00AE4FBE" w:rsidRPr="00693038" w:rsidRDefault="00AE4FBE" w:rsidP="006A1681">
      <w:pPr>
        <w:rPr>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1137692" w14:textId="77777777" w:rsidR="00AE4FBE" w:rsidRPr="00693038" w:rsidRDefault="00A81567" w:rsidP="006A1681">
      <w:pPr>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PROIECTANT GENERAL:</w:t>
      </w:r>
    </w:p>
    <w:p w14:paraId="72B8A457" w14:textId="77777777" w:rsidR="00A81567" w:rsidRPr="00693038" w:rsidRDefault="00A81567" w:rsidP="006A1681">
      <w:pPr>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 Search Corporation S.R.L.</w:t>
      </w:r>
    </w:p>
    <w:p w14:paraId="30858DA0" w14:textId="77777777" w:rsidR="00A81567" w:rsidRPr="00693038" w:rsidRDefault="00A81567" w:rsidP="006A1681">
      <w:pPr>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adresa: Căderea Bastiliei nr. 65 sector 1, București, RO-010613, telefon: +4021-3164018, fax: +4021-316 5271</w:t>
      </w:r>
    </w:p>
    <w:p w14:paraId="0E96FBE2" w14:textId="77777777" w:rsidR="00A81567" w:rsidRPr="00693038" w:rsidRDefault="00A81567" w:rsidP="00A81567">
      <w:pPr>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Web: www.searchltd.ro; </w:t>
      </w:r>
      <w:r w:rsidR="001B4FFC"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-mail: office@</w:t>
      </w:r>
      <w:r w:rsidR="001B4FFC"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searchltd.ro</w:t>
      </w: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Cod Fiscal: </w:t>
      </w:r>
      <w:r w:rsidR="001B4FFC"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1597994</w:t>
      </w:r>
    </w:p>
    <w:p w14:paraId="5149CEE3" w14:textId="77777777" w:rsidR="00A81567" w:rsidRPr="00693038" w:rsidRDefault="00A81567" w:rsidP="006A1681">
      <w:pPr>
        <w:rPr>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792C6BD" w14:textId="77777777" w:rsidR="00A81567" w:rsidRPr="00693038" w:rsidRDefault="00A81567" w:rsidP="006A1681">
      <w:pPr>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PROIECTANT URBANISM:</w:t>
      </w:r>
    </w:p>
    <w:p w14:paraId="74DF0631" w14:textId="77777777" w:rsidR="00430CF6" w:rsidRPr="00693038" w:rsidRDefault="00430CF6" w:rsidP="00430CF6">
      <w:pPr>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BIA AXA - Atelier de arhitectură</w:t>
      </w:r>
    </w:p>
    <w:p w14:paraId="2AFD7539" w14:textId="77777777" w:rsidR="00430CF6" w:rsidRPr="00693038" w:rsidRDefault="00430CF6" w:rsidP="00430CF6">
      <w:pPr>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adresa: sos. Păcurari nr. 64, Iași, bl. 551, sc. D, ap. 6, RO-700547., tel. +40232-257812, mobil: +40722-694564</w:t>
      </w:r>
    </w:p>
    <w:p w14:paraId="5886C314" w14:textId="77777777" w:rsidR="008D083B" w:rsidRPr="00693038" w:rsidRDefault="00430CF6" w:rsidP="00430CF6">
      <w:pPr>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E-mail: ciolacu.dragos@yahoo.com; Cod Fiscal: 19776526</w:t>
      </w:r>
    </w:p>
    <w:p w14:paraId="44F6B905" w14:textId="77777777" w:rsidR="00A81567" w:rsidRPr="00693038" w:rsidRDefault="00A81567" w:rsidP="006A1681">
      <w:pP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824DE17" w14:textId="77777777" w:rsidR="007D0588" w:rsidRPr="00693038" w:rsidRDefault="007D0588" w:rsidP="006A1681">
      <w:pPr>
        <w:rPr>
          <w:b/>
          <w:color w:val="000000" w:themeColor="text1"/>
          <w:sz w:val="64"/>
          <w:szCs w:val="6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64"/>
          <w:szCs w:val="6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Memoriu General de Urbanism</w:t>
      </w:r>
    </w:p>
    <w:p w14:paraId="4968FA10" w14:textId="77777777" w:rsidR="007D0588" w:rsidRPr="00693038" w:rsidRDefault="007D0588" w:rsidP="006A1681">
      <w:pPr>
        <w:rPr>
          <w:b/>
          <w:color w:val="000000" w:themeColor="text1"/>
          <w:sz w:val="64"/>
          <w:szCs w:val="6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64"/>
          <w:szCs w:val="6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Etapa IV - Redactare finală</w:t>
      </w:r>
    </w:p>
    <w:p w14:paraId="5B4E0C41" w14:textId="77777777" w:rsidR="007D0588" w:rsidRPr="00693038" w:rsidRDefault="007D0588" w:rsidP="006A1681">
      <w:pP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C390EA6" w14:textId="77777777" w:rsidR="007D0588" w:rsidRPr="00693038" w:rsidRDefault="007D0588" w:rsidP="007D0588">
      <w:pPr>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PROIECTANT GENERAL:</w:t>
      </w:r>
    </w:p>
    <w:p w14:paraId="13F3EBDF" w14:textId="77777777" w:rsidR="007D0588" w:rsidRPr="00693038" w:rsidRDefault="007D0588" w:rsidP="007D0588">
      <w:pPr>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 Search Corporation S.R.L.</w:t>
      </w:r>
    </w:p>
    <w:p w14:paraId="0FAC7D44" w14:textId="77777777" w:rsidR="008D083B" w:rsidRPr="00693038" w:rsidRDefault="008D083B" w:rsidP="006A1681">
      <w:pPr>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Vicepreședinte Divizie Proiectare Construcții Civile: Arh. Mihai Rădulescu</w:t>
      </w:r>
    </w:p>
    <w:p w14:paraId="674E5678" w14:textId="77777777" w:rsidR="008D083B" w:rsidRPr="00693038" w:rsidRDefault="008D083B" w:rsidP="006A1681">
      <w:pP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3581F59" w14:textId="77777777" w:rsidR="008D083B" w:rsidRPr="00693038" w:rsidRDefault="008D083B" w:rsidP="008D083B">
      <w:pPr>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FFC000"/>
          <w:sz w:val="22"/>
          <w:szCs w:val="2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PROIECTANT URBANISM:</w:t>
      </w:r>
    </w:p>
    <w:p w14:paraId="26B7666F" w14:textId="77777777" w:rsidR="008D083B" w:rsidRPr="00693038" w:rsidRDefault="008D083B" w:rsidP="008D083B">
      <w:pPr>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BIA AXA - Atelier de arhitectură</w:t>
      </w:r>
    </w:p>
    <w:p w14:paraId="64E186A4" w14:textId="77777777" w:rsidR="008D083B" w:rsidRPr="00693038" w:rsidRDefault="008D083B" w:rsidP="008D083B">
      <w:pPr>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Șef proiect: Dr. Arh. Dragoș Ciolacu</w:t>
      </w:r>
    </w:p>
    <w:p w14:paraId="3AF72502" w14:textId="77777777" w:rsidR="008D083B" w:rsidRPr="00693038" w:rsidRDefault="008D083B" w:rsidP="008D083B">
      <w:pPr>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Coordonator urbanism: Arh. Iustin Hen</w:t>
      </w:r>
    </w:p>
    <w:p w14:paraId="365398FD" w14:textId="77777777" w:rsidR="008D083B" w:rsidRPr="00693038" w:rsidRDefault="008D083B" w:rsidP="008D083B">
      <w:pPr>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Coordonator </w:t>
      </w:r>
      <w:r w:rsidR="00612E32"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grafică </w:t>
      </w:r>
      <w:r w:rsidRPr="00693038">
        <w:rPr>
          <w:b/>
          <w:color w:val="000000" w:themeColor="text1"/>
          <w:sz w:val="20"/>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planșe: Arh. Marian Chiriță</w:t>
      </w:r>
    </w:p>
    <w:p w14:paraId="32C261B2" w14:textId="6ED11A4F" w:rsidR="00B53F4E" w:rsidRPr="00B53F4E" w:rsidRDefault="000932B0" w:rsidP="00B53F4E">
      <w:pPr>
        <w:rPr>
          <w:b/>
          <w:color w:val="FF9900"/>
        </w:rPr>
      </w:pPr>
      <w:r>
        <w:rPr>
          <w:rFonts w:ascii="Calibri" w:hAnsi="Calibri"/>
        </w:rPr>
        <w:lastRenderedPageBreak/>
        <w:br w:type="page"/>
      </w:r>
      <w:r w:rsidR="00B53F4E" w:rsidRPr="00B53F4E">
        <w:rPr>
          <w:b/>
          <w:color w:val="FF9900"/>
        </w:rPr>
        <w:lastRenderedPageBreak/>
        <w:t>BORDEROU GENERAL PUG MUNICIPIUL IAȘI:</w:t>
      </w:r>
    </w:p>
    <w:p w14:paraId="3D16148E" w14:textId="77777777" w:rsidR="00B53F4E" w:rsidRDefault="00B53F4E" w:rsidP="00B53F4E">
      <w:pPr>
        <w:rPr>
          <w:b/>
          <w:color w:val="FF9900"/>
          <w:u w:val="single"/>
        </w:rPr>
      </w:pPr>
    </w:p>
    <w:p w14:paraId="1C398267" w14:textId="34DF2B27" w:rsidR="00B53F4E" w:rsidRDefault="00B53F4E" w:rsidP="00B53F4E">
      <w:pPr>
        <w:rPr>
          <w:b/>
          <w:color w:val="FF9900"/>
          <w:u w:val="single"/>
        </w:rPr>
      </w:pPr>
      <w:r>
        <w:rPr>
          <w:b/>
          <w:color w:val="FF9900"/>
          <w:u w:val="single"/>
        </w:rPr>
        <w:t>A. PIESE SCRISE:</w:t>
      </w:r>
    </w:p>
    <w:p w14:paraId="7087446B" w14:textId="7EF8240D" w:rsidR="00B53F4E" w:rsidRPr="00B53F4E" w:rsidRDefault="00B53F4E" w:rsidP="00B53F4E">
      <w:pPr>
        <w:rPr>
          <w:b/>
        </w:rPr>
      </w:pPr>
      <w:r w:rsidRPr="00B53F4E">
        <w:rPr>
          <w:b/>
        </w:rPr>
        <w:tab/>
        <w:t>- MEMORIU DE SINTEZĂ</w:t>
      </w:r>
    </w:p>
    <w:p w14:paraId="44A4BD1F" w14:textId="43AF6929" w:rsidR="00B53F4E" w:rsidRPr="00B53F4E" w:rsidRDefault="00B53F4E" w:rsidP="00B53F4E">
      <w:pPr>
        <w:rPr>
          <w:b/>
        </w:rPr>
      </w:pPr>
      <w:r w:rsidRPr="00B53F4E">
        <w:rPr>
          <w:b/>
        </w:rPr>
        <w:tab/>
        <w:t>- MEMORIU GENERAL DE URBANISM</w:t>
      </w:r>
    </w:p>
    <w:p w14:paraId="66D2E531" w14:textId="49C58A72" w:rsidR="00B53F4E" w:rsidRPr="00B53F4E" w:rsidRDefault="00B53F4E" w:rsidP="00B53F4E">
      <w:pPr>
        <w:rPr>
          <w:b/>
        </w:rPr>
      </w:pPr>
      <w:r w:rsidRPr="00B53F4E">
        <w:rPr>
          <w:b/>
        </w:rPr>
        <w:tab/>
        <w:t>- REGULAMENT LOCAL DE URBANISM</w:t>
      </w:r>
    </w:p>
    <w:p w14:paraId="3CA61021" w14:textId="77777777" w:rsidR="00B53F4E" w:rsidRDefault="00B53F4E" w:rsidP="00B53F4E">
      <w:pPr>
        <w:rPr>
          <w:b/>
          <w:color w:val="FF9900"/>
        </w:rPr>
      </w:pPr>
    </w:p>
    <w:p w14:paraId="3A5D03B1" w14:textId="0B5A37B4" w:rsidR="00B53F4E" w:rsidRDefault="00B53F4E" w:rsidP="00B53F4E">
      <w:pPr>
        <w:rPr>
          <w:b/>
          <w:color w:val="FF9900"/>
        </w:rPr>
      </w:pPr>
      <w:r>
        <w:rPr>
          <w:b/>
          <w:color w:val="FF9900"/>
        </w:rPr>
        <w:t>B. PIESE DESENATE:</w:t>
      </w:r>
    </w:p>
    <w:p w14:paraId="1D6373B2" w14:textId="42AC5652" w:rsidR="00B53F4E" w:rsidRPr="00B53F4E" w:rsidRDefault="00B53F4E" w:rsidP="00B53F4E">
      <w:pPr>
        <w:rPr>
          <w:b/>
        </w:rPr>
      </w:pPr>
      <w:r w:rsidRPr="00B53F4E">
        <w:rPr>
          <w:b/>
        </w:rPr>
        <w:tab/>
      </w:r>
      <w:r w:rsidRPr="00B53F4E">
        <w:rPr>
          <w:b/>
          <w:sz w:val="20"/>
        </w:rPr>
        <w:t>- planșa nr. 1</w:t>
      </w:r>
      <w:r w:rsidRPr="00B53F4E">
        <w:rPr>
          <w:b/>
        </w:rPr>
        <w:tab/>
        <w:t>ÎNCADRARE ÎN TERITORIU</w:t>
      </w:r>
    </w:p>
    <w:p w14:paraId="62114103" w14:textId="686D3753" w:rsidR="00B53F4E" w:rsidRPr="00B53F4E" w:rsidRDefault="00B53F4E" w:rsidP="00B53F4E">
      <w:pPr>
        <w:rPr>
          <w:b/>
        </w:rPr>
      </w:pPr>
      <w:r w:rsidRPr="00B53F4E">
        <w:rPr>
          <w:b/>
        </w:rPr>
        <w:tab/>
      </w:r>
      <w:r w:rsidRPr="00B53F4E">
        <w:rPr>
          <w:b/>
          <w:sz w:val="20"/>
        </w:rPr>
        <w:t>- planșa nr. 2</w:t>
      </w:r>
      <w:r w:rsidRPr="00B53F4E">
        <w:rPr>
          <w:b/>
        </w:rPr>
        <w:tab/>
        <w:t>SITUAȚIA EXISTENTĂ. DISFUNCȚIONALITĂȚI</w:t>
      </w:r>
    </w:p>
    <w:p w14:paraId="4AF809B3" w14:textId="56CBDFB4" w:rsidR="00B53F4E" w:rsidRPr="00B53F4E" w:rsidRDefault="00B53F4E" w:rsidP="00B53F4E">
      <w:pPr>
        <w:rPr>
          <w:b/>
        </w:rPr>
      </w:pPr>
      <w:r w:rsidRPr="00B53F4E">
        <w:rPr>
          <w:b/>
        </w:rPr>
        <w:tab/>
      </w:r>
      <w:r w:rsidRPr="00B53F4E">
        <w:rPr>
          <w:b/>
          <w:sz w:val="20"/>
        </w:rPr>
        <w:t>- planșa nr. 3</w:t>
      </w:r>
      <w:r w:rsidRPr="00B53F4E">
        <w:rPr>
          <w:b/>
        </w:rPr>
        <w:tab/>
      </w:r>
      <w:r>
        <w:rPr>
          <w:b/>
        </w:rPr>
        <w:t>REGLEMENTĂRI URBANISTICE. ZONIFICAREA TERITORIULUI</w:t>
      </w:r>
    </w:p>
    <w:p w14:paraId="0D615063" w14:textId="6E40B3D5" w:rsidR="00B53F4E" w:rsidRPr="00B53F4E" w:rsidRDefault="00B53F4E" w:rsidP="00B53F4E">
      <w:pPr>
        <w:rPr>
          <w:b/>
        </w:rPr>
      </w:pPr>
      <w:r w:rsidRPr="00B53F4E">
        <w:rPr>
          <w:b/>
        </w:rPr>
        <w:tab/>
      </w:r>
      <w:r w:rsidRPr="00B53F4E">
        <w:rPr>
          <w:b/>
          <w:sz w:val="20"/>
        </w:rPr>
        <w:t>- planșa nr. 4</w:t>
      </w:r>
      <w:r w:rsidRPr="00B53F4E">
        <w:rPr>
          <w:b/>
        </w:rPr>
        <w:tab/>
      </w:r>
      <w:r>
        <w:rPr>
          <w:b/>
        </w:rPr>
        <w:t>ECHIPARE EDILITARĂ</w:t>
      </w:r>
    </w:p>
    <w:p w14:paraId="2898EA4D" w14:textId="5ED90B96" w:rsidR="00B53F4E" w:rsidRDefault="00B53F4E" w:rsidP="00B53F4E">
      <w:pPr>
        <w:rPr>
          <w:b/>
        </w:rPr>
      </w:pPr>
      <w:r w:rsidRPr="00B53F4E">
        <w:rPr>
          <w:b/>
        </w:rPr>
        <w:tab/>
      </w:r>
      <w:r w:rsidRPr="00B53F4E">
        <w:rPr>
          <w:b/>
          <w:sz w:val="20"/>
        </w:rPr>
        <w:t>- planșa nr. 5</w:t>
      </w:r>
      <w:r w:rsidRPr="00B53F4E">
        <w:rPr>
          <w:b/>
        </w:rPr>
        <w:tab/>
      </w:r>
      <w:r>
        <w:rPr>
          <w:b/>
        </w:rPr>
        <w:t>PROPRIETATEA ASUPRA TERENURILOR</w:t>
      </w:r>
    </w:p>
    <w:p w14:paraId="22345B6E" w14:textId="7386DABE" w:rsidR="00B53F4E" w:rsidRDefault="00B53F4E" w:rsidP="00B53F4E">
      <w:pPr>
        <w:rPr>
          <w:b/>
        </w:rPr>
      </w:pPr>
      <w:r w:rsidRPr="00B53F4E">
        <w:rPr>
          <w:b/>
        </w:rPr>
        <w:tab/>
      </w:r>
      <w:r w:rsidRPr="00B53F4E">
        <w:rPr>
          <w:b/>
          <w:sz w:val="20"/>
        </w:rPr>
        <w:t xml:space="preserve">- planșa nr. </w:t>
      </w:r>
      <w:r>
        <w:rPr>
          <w:b/>
          <w:sz w:val="20"/>
        </w:rPr>
        <w:t>6</w:t>
      </w:r>
      <w:r w:rsidRPr="00B53F4E">
        <w:rPr>
          <w:b/>
        </w:rPr>
        <w:tab/>
      </w:r>
      <w:r>
        <w:rPr>
          <w:b/>
        </w:rPr>
        <w:t>UNITĂȚI TERITORIALE DE REFERINȚĂ</w:t>
      </w:r>
    </w:p>
    <w:p w14:paraId="499851CC" w14:textId="77777777" w:rsidR="00B53F4E" w:rsidRDefault="00B53F4E" w:rsidP="00B53F4E">
      <w:pPr>
        <w:rPr>
          <w:b/>
        </w:rPr>
      </w:pPr>
    </w:p>
    <w:p w14:paraId="0E3636BA" w14:textId="6BA8374C" w:rsidR="00B53F4E" w:rsidRDefault="0020072C" w:rsidP="00B53F4E">
      <w:pPr>
        <w:rPr>
          <w:b/>
          <w:color w:val="FF9900"/>
        </w:rPr>
      </w:pPr>
      <w:r>
        <w:rPr>
          <w:b/>
          <w:color w:val="FF9900"/>
        </w:rPr>
        <w:t>C</w:t>
      </w:r>
      <w:r w:rsidR="00B53F4E">
        <w:rPr>
          <w:b/>
          <w:color w:val="FF9900"/>
        </w:rPr>
        <w:t>. PLANȘE AUXILIARE:</w:t>
      </w:r>
    </w:p>
    <w:p w14:paraId="29487634" w14:textId="56D74BC4" w:rsidR="00B53F4E" w:rsidRPr="002415F9" w:rsidRDefault="00B53F4E" w:rsidP="002415F9">
      <w:pPr>
        <w:ind w:left="2836" w:hanging="1416"/>
        <w:rPr>
          <w:b/>
        </w:rPr>
      </w:pPr>
      <w:r w:rsidRPr="002415F9">
        <w:rPr>
          <w:b/>
          <w:sz w:val="20"/>
        </w:rPr>
        <w:t>- planșa nr. 7</w:t>
      </w:r>
      <w:r w:rsidRPr="002415F9">
        <w:rPr>
          <w:b/>
        </w:rPr>
        <w:tab/>
      </w:r>
      <w:r w:rsidR="002415F9" w:rsidRPr="002415F9">
        <w:rPr>
          <w:b/>
        </w:rPr>
        <w:t>ZONE ȘI OBIECTIVE PROTEJATE, ZONE DE PROTECȚIE ȘI ZONE CU HAZARD – MUNICIPIUL IAȘI</w:t>
      </w:r>
    </w:p>
    <w:p w14:paraId="152E144F" w14:textId="3B44BB6E" w:rsidR="00B53F4E" w:rsidRPr="00376B6E" w:rsidRDefault="00B53F4E" w:rsidP="002415F9">
      <w:pPr>
        <w:rPr>
          <w:b/>
          <w:color w:val="FF0000"/>
        </w:rPr>
      </w:pPr>
      <w:r w:rsidRPr="00376B6E">
        <w:rPr>
          <w:b/>
          <w:color w:val="FF0000"/>
        </w:rPr>
        <w:tab/>
      </w:r>
    </w:p>
    <w:p w14:paraId="6F36B53A" w14:textId="77777777" w:rsidR="00B53F4E" w:rsidRDefault="00B53F4E">
      <w:pPr>
        <w:widowControl/>
        <w:suppressAutoHyphens w:val="0"/>
        <w:spacing w:line="240" w:lineRule="auto"/>
        <w:ind w:firstLine="0"/>
        <w:jc w:val="left"/>
        <w:rPr>
          <w:b/>
        </w:rPr>
      </w:pPr>
      <w:r>
        <w:rPr>
          <w:b/>
        </w:rPr>
        <w:br w:type="page"/>
      </w:r>
    </w:p>
    <w:p w14:paraId="6C725D23" w14:textId="79C31B20" w:rsidR="00B53F4E" w:rsidRDefault="00B53F4E">
      <w:pPr>
        <w:widowControl/>
        <w:suppressAutoHyphens w:val="0"/>
        <w:spacing w:line="240" w:lineRule="auto"/>
        <w:ind w:firstLine="0"/>
        <w:jc w:val="left"/>
        <w:rPr>
          <w:b/>
          <w:color w:val="FF9900"/>
        </w:rPr>
      </w:pPr>
    </w:p>
    <w:p w14:paraId="0212DE58" w14:textId="695BCEA1" w:rsidR="00B53F4E" w:rsidRDefault="00B53F4E" w:rsidP="00B53F4E">
      <w:pPr>
        <w:widowControl/>
        <w:suppressAutoHyphens w:val="0"/>
        <w:spacing w:line="240" w:lineRule="auto"/>
        <w:ind w:firstLine="0"/>
        <w:jc w:val="left"/>
        <w:rPr>
          <w:b/>
          <w:color w:val="FF9900"/>
        </w:rPr>
      </w:pPr>
    </w:p>
    <w:p w14:paraId="4DC576A5" w14:textId="66EB3BA3" w:rsidR="00A16EF9" w:rsidRPr="00B53F4E" w:rsidRDefault="00B53F4E" w:rsidP="00B53F4E">
      <w:pPr>
        <w:widowControl/>
        <w:suppressAutoHyphens w:val="0"/>
        <w:spacing w:line="240" w:lineRule="auto"/>
        <w:ind w:firstLine="0"/>
        <w:jc w:val="left"/>
        <w:rPr>
          <w:b/>
          <w:color w:val="FF9900"/>
          <w:u w:val="single"/>
        </w:rPr>
      </w:pPr>
      <w:r>
        <w:rPr>
          <w:b/>
          <w:color w:val="FF9900"/>
        </w:rPr>
        <w:tab/>
      </w:r>
      <w:r w:rsidR="00A16EF9" w:rsidRPr="00B53F4E">
        <w:rPr>
          <w:b/>
          <w:color w:val="FF9900"/>
          <w:u w:val="single"/>
        </w:rPr>
        <w:t>C</w:t>
      </w:r>
      <w:r w:rsidR="00CC254E" w:rsidRPr="00B53F4E">
        <w:rPr>
          <w:b/>
          <w:color w:val="FF9900"/>
          <w:u w:val="single"/>
        </w:rPr>
        <w:t>UPRINS MEMORIU GENERAL</w:t>
      </w:r>
      <w:r w:rsidRPr="00B53F4E">
        <w:rPr>
          <w:b/>
          <w:color w:val="FF9900"/>
          <w:u w:val="single"/>
        </w:rPr>
        <w:t>:</w:t>
      </w:r>
    </w:p>
    <w:p w14:paraId="2B656D49" w14:textId="77777777" w:rsidR="00CC254E" w:rsidRPr="00CC254E" w:rsidRDefault="00CC254E" w:rsidP="00CC254E">
      <w:pPr>
        <w:rPr>
          <w:lang w:val="en-US" w:eastAsia="en-US" w:bidi="ar-SA"/>
        </w:rPr>
      </w:pPr>
    </w:p>
    <w:p w14:paraId="0BC4FBDA" w14:textId="77777777" w:rsidR="00D7701A" w:rsidRPr="00D7701A" w:rsidRDefault="00693038">
      <w:pPr>
        <w:pStyle w:val="TOC1"/>
        <w:tabs>
          <w:tab w:val="right" w:leader="dot" w:pos="9627"/>
        </w:tabs>
        <w:rPr>
          <w:rFonts w:asciiTheme="minorHAnsi" w:eastAsiaTheme="minorEastAsia" w:hAnsiTheme="minorHAnsi" w:cstheme="minorBidi"/>
          <w:b w:val="0"/>
          <w:b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7701A">
        <w:rPr>
          <w:rFonts w:asciiTheme="minorHAnsi" w:hAnsiTheme="minorHAnsi"/>
          <w:b w:val="0"/>
          <w:bCs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D7701A">
        <w:rPr>
          <w:rFonts w:asciiTheme="minorHAnsi" w:hAnsiTheme="minorHAnsi"/>
          <w:b w:val="0"/>
          <w:bCs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TOC \o "1-3" \h \z \u </w:instrText>
      </w:r>
      <w:r w:rsidRPr="00D7701A">
        <w:rPr>
          <w:rFonts w:asciiTheme="minorHAnsi" w:hAnsiTheme="minorHAnsi"/>
          <w:b w:val="0"/>
          <w:bCs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hyperlink w:anchor="_Toc437327108" w:history="1">
        <w:r w:rsidR="00D7701A" w:rsidRPr="00D7701A">
          <w:rPr>
            <w:rStyle w:val="Hyperlink"/>
            <w:b w:val="0"/>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INTRODUCERE</w: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_Toc437327108 \h </w:instrTex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EFE98C3"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0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 Date de recunoaştere a documentaţiei PUG</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8373E05"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Obiectul PUG</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A52FCBD"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 Surse documentare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CB6BDF9"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 Cadru legislativ</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9A2AEBB" w14:textId="77777777" w:rsidR="00D7701A" w:rsidRPr="00D7701A" w:rsidRDefault="008658DE">
      <w:pPr>
        <w:pStyle w:val="TOC1"/>
        <w:tabs>
          <w:tab w:val="right" w:leader="dot" w:pos="9627"/>
        </w:tabs>
        <w:rPr>
          <w:rFonts w:asciiTheme="minorHAnsi" w:eastAsiaTheme="minorEastAsia" w:hAnsiTheme="minorHAnsi" w:cstheme="minorBidi"/>
          <w:b w:val="0"/>
          <w:b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3" w:history="1">
        <w:r w:rsidR="00D7701A" w:rsidRPr="00D7701A">
          <w:rPr>
            <w:rStyle w:val="Hyperlink"/>
            <w:b w:val="0"/>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 STADIUL ACTUAL AL DEZVOLTĂRII URBANISTICE</w: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_Toc437327113 \h </w:instrTex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1161B64"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 Date privind evoluția în timp a municipiului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825B4E7"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2.1.1. Scurt istoric</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999D92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2.1.2. Repere privind evoluția în timp a municipiului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E2BD7AC"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2.1.3. Tendințe după 1990. Relații și tendințe de dezvoltare a orașului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2FDD805"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 Elemente ale cadrului natural</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F551F4A"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1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2.2.1. Relieful</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_Toc437327119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F9E542B"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2.2.2. Clima</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80FB9E1"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2.2.3. Solurile. Tipuri, caracteristici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E5AD8C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2.2.4. Reţeaua hidrografică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E3B6E0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3" w:history="1">
        <w:r w:rsidR="00D7701A" w:rsidRPr="00D7701A">
          <w:rPr>
            <w:rStyle w:val="Hyperlink"/>
            <w:noProof/>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2.2.5. Vege</w:t>
        </w:r>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taţia şi fauna</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8F83E8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2.2.6. Geologie și geomorfologie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682DDC4"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 Relaţii în teritoriu. Prevederi ale documentatiilor de planificare si amenajare a teritoriului de rang superior</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5826831"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2.3.1. Strategii naționale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6E3FE4A"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2.3.2. Strategia de Dezvoltare Regională Nord-Est 2014-2020</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39F123B"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2.3.3. Planul de Amenajare a Teritoriului Judeţean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88B47DD"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2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2.3.4. Planul Integrat de Dezvoltare pentru Polul de Creștere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_Toc437327129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250A87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2.3.5. Analiza Planului Urbanistic General în vigoare (elaborat și aprobat în 1997). Stadiul îndeplinirii obiectivelor PUG în valabilitate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B5B2255"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 Potențialul economic al Municipiului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2411FEC"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2.4.1. Profilul economic al teritoriului, pe baza principalelor activități economice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772831D"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2.4.2. Aspecte economice la nivelul polului de creștere economică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F1CDC69"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 Populaţia</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14058B2"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2.5.1. Descriere generală a populaţiei municipiului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C97997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2.5.2. Evoluţia populaţiei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EE7BDFA"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2.5.3. Capitalul cultural</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B7005F2"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 Circulaţia</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3A104DC"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3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 Zonificarea teritoriului administrativ. Bilanţ teritorial</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_Toc437327139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3442DC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2.7.1.Teritoriul municipiului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99D44E6"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2.7.2. Componenţa teritoriului administrativ</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168ECF7"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2.7.3. Bilanţul teritorial al suprafeţelor cuprinse în limita municipiului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157AF86"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 Intravilan existent. Bilanţ teritorial intravilan existent</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BF581D1"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2.8.1. Intravilanul existent</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4821C7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2.8.2. Caracteristici ale zonelor din intravilan</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E8B170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2.8.3. Bilanţul teritorial al suprafeţelor cuprinse în intravilanul existent</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120</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8FEABC1"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 Zone cu riscuri naturale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120</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D0FC08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2.9.1. Zonarea hazardului la alunecare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05A352A"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4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2.9.2. Zonarea hazardului la inundaţii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_Toc437327149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FB66D96"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2.9.3. Zonarea hazardului seismic</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49711D3"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 Echipare edilitară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29388B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2.10.1. Gospodărirea apelor</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0F0D61B"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2.10.2. Alimentare cu apă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252ACCA"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2.10.3. Canalizarea și epurarea apelor uzate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8BBB034"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2.10.4. Alimentare cu energie electrică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363872A"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2.10.5. Telecomunicații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170</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C45530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2.10.6. Alimentare cu căldură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175</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A8E8491"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2.10.7. Alimentare cu gaze naturale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880666C"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5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2.10.8. Gospodărie comunală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_Toc437327159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0E61C78"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2.11. Probleme de mediu</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6DEFC4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2.11.1. Cadru natural</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38079EC"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2.11.2. Obiective industriale </w:t>
        </w:r>
        <w:r w:rsidR="00D7701A" w:rsidRPr="00D7701A">
          <w:rPr>
            <w:rStyle w:val="Hyperlink"/>
            <w:rFonts w:cs="Cambria"/>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ș</w:t>
        </w:r>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zone periculoase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2D2159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2.11.3. Calitatea factorilor de mediu</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250</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0925CC8"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2.12. Disfuncţionalităţi. Concluzii ale analizelor la nivel sectorial pentru municipiul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280</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9FE16DC"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2.12.1 Calitatea locuirii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280</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3BFC43A"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2.12.2. Relaţii în teritoriu</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ED7916E"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2.12.3. Resurse funciare ale dezvoltării. Extinderea zonei intravilan.</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EF2F0D1"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2.12.4. Dezvoltare economică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90D632E"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6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2.12.5. Protecţia mediului. Zone verzi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_Toc437327169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1A2D33A"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2.13. Necesităţi şi opţiuni ale populaţiei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E8E00C2" w14:textId="77777777" w:rsidR="00D7701A" w:rsidRPr="00D7701A" w:rsidRDefault="008658DE">
      <w:pPr>
        <w:pStyle w:val="TOC1"/>
        <w:tabs>
          <w:tab w:val="right" w:leader="dot" w:pos="9627"/>
        </w:tabs>
        <w:rPr>
          <w:rFonts w:asciiTheme="minorHAnsi" w:eastAsiaTheme="minorEastAsia" w:hAnsiTheme="minorHAnsi" w:cstheme="minorBidi"/>
          <w:b w:val="0"/>
          <w:b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1" w:history="1">
        <w:r w:rsidR="00D7701A" w:rsidRPr="00D7701A">
          <w:rPr>
            <w:rStyle w:val="Hyperlink"/>
            <w:b w:val="0"/>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PROPUNERI DE ORGANIZARE URBANISTICĂ</w: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_Toc437327171 \h </w:instrTex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287</w: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8BFDE28"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 Studiile de fundamentare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3BA698B"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 Evoluție posibilă, priorități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16FB822"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3.2.1. Direcţii de dezvoltare. Obiective şi elemente de planificare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5F7EADB"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3.2.2. Investiţii majore prevăzute de strategia de dezvoltare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2F9D32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3.2.3. Etapele de intervenţie fixate de strategia de dezvoltare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526B28B"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 Optimizarea relaţiilor în teritoriu</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89C7900"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 Dezvoltarea activităţilor economice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5DAF49A"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7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3.4.1 Considerente generale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_Toc437327179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BE69E9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3.4.2 Măsuri urbanistice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95F279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3.4.3 Mijloace de acţiune directă cu caracter urbanistic</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27E23FF"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3.4.4. Principalele obiective privind dezvoltarea activităţilor economice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C37AF33"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 Evoluţia populaţiei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F490EE5"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3.5.1. Prognoza populației pe termen mediu și lung</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0CD5017"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3.5.2. Variante de evoluție a populației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F866796"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3.5.3. Estimarea locurilor de muncă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240A841"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3.5.4. Fenomenul de îmbătrânire a populației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5839961"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 Organizarea circulaţiei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4A0214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8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3.6.1. Municipiul Iaşi în contextul direcţiilor de dezvoltare prevăzute în Planul de Amenajare a Teritoriului Naţional (PATN) - Secţiunea I (Legea nr. 363 din 21.09.2006)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_Toc437327189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E29E1E3"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3.6.2. Propuneri de dezvoltare a reţelei rutiere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7CB7850"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3.6.3. Propuneri de dezvoltare a reţelei căi ferate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336</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3D36D67"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 Intravilan propus. Zonificarea funcțională. Bilanț teritorial</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118E82D"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3.7.1. Limita intravilanului propus</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38FE56E"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3.7.2. Zone funcţionale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2619A0E"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3.7.3. Bilanţul teritorial al suprafeţelor curpinse în intravilanul propus</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55FF6E9"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 Măsuri în zonele cu riscuri naturale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350</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D900ACE"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3.8.1. Măsuri ce se vor lua în zonele afectate de alunecări de teren, eroziuni, inundaţii, până la data eliminării producerii lor şi în zonele potenţial a fi afectate de seism</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9FB6996"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3.8.2. Măsuri de prevenire a riscului la incendiu</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D0E76EF"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9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 Dezvoltarea echipării edilitare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_Toc437327199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EF587B1"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3.9.1. Gospodărirea apelor</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C63551C"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3.9.2. Alimentare cu apă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9C4FBC6"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3.9.3. Canalizare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365</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4FBA44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3.9.4. Alimentare cu energie electrică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4DA57B0"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3.9.5. Telecomunicaţii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762EC9A"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3.9.6. Alimentarea cu energie termică şi surse regenerabile de energie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91BBED8"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3.9.7. Alimentarea cu gaze naturale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875115B"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3.9.8. Gospodărie comunală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415</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E277BF8"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 Protecția mediului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BCB9D81"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09"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3.10.1. Diminuarea până la eliminare a surselor de poluare majoră (emisii, deversări etc.)</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_Toc437327209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D66317B"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3.10.2. Epurarea şi preepurarea apelor uzate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422</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48530CD"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3.10.3. Depozitarea controlată a deşeurilor menajere şi industriale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4ADD85B"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3.10.4. Recuperarea terenurilor degradate, consolidări de maluri şi taluzuri, plantări de zone verzi etc</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C51D129"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3.10.5. Organizarea sistemelor de spaţii verzi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425</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9D1CAEB"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3.10.6. Delimitarea orientativă a zonelor protejate şi restricţiile generale pentru conservarea patrimoniului natural şi construit</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062559D"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3.11. Reglementări urbanistice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77B435F"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6"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3.12. Obiective de utilitate publică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_Toc437327216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473</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ED47D75"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7"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3.12.1. Măsuri necesare pentru realizarea obiectivelor de utilitate publică</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_Toc437327217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474</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8DDEB90"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8"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3.12.2. Obiective de utilitate publică prevăzute în PUG</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_Toc437327218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475</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4A2C91B" w14:textId="77777777" w:rsidR="00D7701A" w:rsidRPr="00D7701A" w:rsidRDefault="008658DE">
      <w:pPr>
        <w:pStyle w:val="TOC1"/>
        <w:tabs>
          <w:tab w:val="right" w:leader="dot" w:pos="9627"/>
        </w:tabs>
        <w:rPr>
          <w:rFonts w:asciiTheme="minorHAnsi" w:eastAsiaTheme="minorEastAsia" w:hAnsiTheme="minorHAnsi" w:cstheme="minorBidi"/>
          <w:b w:val="0"/>
          <w:b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19" w:history="1">
        <w:r w:rsidR="00D7701A" w:rsidRPr="00D7701A">
          <w:rPr>
            <w:rStyle w:val="Hyperlink"/>
            <w:b w:val="0"/>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 CONCLUZII. MĂSURI ÎN CONTINUARE</w: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_Toc437327219 \h </w:instrTex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477</w:t>
        </w:r>
        <w:r w:rsidR="00D7701A" w:rsidRPr="00D7701A">
          <w:rPr>
            <w:b w:val="0"/>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409E9D2"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20"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 Amenajarea și dezvoltarea unității teritorial-administrative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_Toc437327220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477</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B5C1566"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21"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 Șansele de relansare economico – socială a municipiului Iași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_Toc437327221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6ADCA6A"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22"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 Prioritățile de intervenție, în funcție de necesitățile și opțiunile populației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_Toc437327222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488</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43B0EC4"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23"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 Aprecieri ale proiectantului</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_Toc437327223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489</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8B228E8" w14:textId="77777777" w:rsidR="00D7701A" w:rsidRPr="00D7701A" w:rsidRDefault="008658DE">
      <w:pPr>
        <w:pStyle w:val="TOC2"/>
        <w:tabs>
          <w:tab w:val="right" w:leader="dot" w:pos="9627"/>
        </w:tabs>
        <w:rPr>
          <w:rFonts w:asciiTheme="minorHAnsi" w:eastAsiaTheme="minorEastAsia" w:hAnsiTheme="minorHAnsi" w:cstheme="minorBidi"/>
          <w:iCs w:val="0"/>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24"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 Continuitatea, aprofundarea şi apliacabilitatea propunerilor generale reglementate prin P.U.G.</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_Toc437327224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491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5D80C7F" w14:textId="77777777" w:rsidR="00D7701A" w:rsidRPr="00D7701A" w:rsidRDefault="008658DE">
      <w:pPr>
        <w:pStyle w:val="TOC3"/>
        <w:tabs>
          <w:tab w:val="right" w:leader="dot" w:pos="9627"/>
        </w:tabs>
        <w:rPr>
          <w:rFonts w:asciiTheme="minorHAnsi" w:eastAsiaTheme="minorEastAsia" w:hAnsiTheme="minorHAnsi" w:cstheme="minorBidi"/>
          <w:noProof/>
          <w:color w:val="000000" w:themeColor="text1"/>
          <w:sz w:val="22"/>
          <w:szCs w:val="22"/>
          <w:lang w:val="en-US" w:eastAsia="en-US"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225" w:history="1">
        <w:r w:rsidR="00D7701A" w:rsidRPr="00D7701A">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4.5.1. Planurile Urbanistice Zonale (P.U.Z.), cu precădere în zonele cu interdicţie temporară de construire</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_Toc437327225 \h </w:instrTex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491</w:t>
        </w:r>
        <w:r w:rsidR="00D7701A" w:rsidRPr="00D7701A">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A570BEB" w14:textId="5640CC35" w:rsidR="00A16EF9" w:rsidRDefault="00693038">
      <w:r w:rsidRPr="00D7701A">
        <w:rPr>
          <w:rFonts w:asciiTheme="minorHAnsi" w:hAnsiTheme="minorHAnsi"/>
          <w:bCs/>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p>
    <w:p w14:paraId="4870F41D" w14:textId="77777777" w:rsidR="004B6B7B" w:rsidRPr="006A1681" w:rsidRDefault="004B6B7B" w:rsidP="00A16EF9"/>
    <w:p w14:paraId="3051C9CA" w14:textId="612B73EF" w:rsidR="00DF2CDE" w:rsidRPr="0020072C" w:rsidRDefault="0020072C" w:rsidP="00386D90">
      <w:pPr>
        <w:rPr>
          <w:b/>
          <w:color w:val="FFC000"/>
          <w:u w:val="single"/>
        </w:rPr>
      </w:pPr>
      <w:r w:rsidRPr="0020072C">
        <w:rPr>
          <w:b/>
          <w:color w:val="FFC000"/>
          <w:u w:val="single"/>
        </w:rPr>
        <w:t>LISTA TABELELOR:</w:t>
      </w:r>
    </w:p>
    <w:p w14:paraId="4CB70846" w14:textId="77777777" w:rsidR="00BE63A8" w:rsidRDefault="00BE63A8" w:rsidP="00386D90"/>
    <w:p w14:paraId="51ACC7B7" w14:textId="77777777" w:rsidR="000F036C" w:rsidRPr="000F036C" w:rsidRDefault="00DE5697">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fldChar w:fldCharType="begin"/>
      </w:r>
      <w:r>
        <w:instrText xml:space="preserve"> TOC \h \z \c "Tabel nr. " </w:instrText>
      </w:r>
      <w:r>
        <w:fldChar w:fldCharType="separate"/>
      </w:r>
      <w:hyperlink w:anchor="_Toc43732701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1 - Municipiul Iași, evoluția numărului de locuințe noi realizate în perioada 2005-2014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_Toc437327011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C76900B"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12"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2 - Frecvența medie pe direcții a vântului (%)</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_Toc437327012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B80EAA9"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13"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3 - Viteza medie a vântului (m/s) pe direcții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_Toc437327013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BB72831"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1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4 - Acumulări și lacuri existente în zona municipiului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_Toc437327014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C8DAE9F"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1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5 - Rezervații naturale în zonele învecinate municipiului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_Toc437327015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2710D42"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1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6 - Lista speciilor de plante rare ocrotite pe rază de 10 km în jurul municipiului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_Toc437327016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61694CA"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1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7 - Grădini dendrologice în municipiul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_Toc437327017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57</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B56CDDE"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18"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8 - Lista monumentelor naturii din municipiul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_Toc437327018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C24983C"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19"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9 - Lista monumentelor naturii pe o rază de 10 km în jurul municipiului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_Toc437327019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2F126CB"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0"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10 - Perimetre forestiere protejate situate în jurul municipiului Iaşi care au fost ameliorate cu plantaţii forestiere pentru combaterea eroziunii solului şi stabilizarea versanţilor alunecători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_Toc437327020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869E9EC"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11 - Investiții brute (milioane lei - RON - prețuri curente)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23FFB13"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2"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12 - Numărul agenților economici activi din punct de vedere economic la 1.01.2013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B8FC784"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3"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13 - Situația agenților economici activi din punct de vedere economic la 1.01.2013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5E5F4F6"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14 - Principalele sectoare care au generat locuri de muncă în cadrul popului de creștere Iași între 2005-2008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1F34B53"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15 - Principalele sectoare care au generat locuri de muncă în cadrul popului de creștere Iași între 2008-2011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D9D6D57"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16 - Evoluția populației municipiului Iași la recensăminte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B7899AA"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17 - Evoluția populației și sporul mediu anual în perioada 1977 - 2011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CAC00A6"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8"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18 - Ponderea populației feminine, 2011 (în %)</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_Toc437327028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107</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DA1BDBD"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29"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19 - Ponderea categoriilor de vârstă în totalul populației, Municipiul Iași comparativ cu județul Iași și România, Recensământul din 2011 (în %)</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_Toc437327029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107</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0F8E8E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0"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20 - Municipiul Iași, structura pe grupe de vârstă (%), 2002,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_Toc437327030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80BDFAC"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21 - Municipiul Iași, structura populației pe grupe de vârstă (valori absolute), 2002,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A90D00D"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2"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22 - Total populație cu domiciliul în localitatea de recenzare, structura comparată pe grupe de vârstă, România, județul Iași, municipiul Iași,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08A8B9E"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3"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23 - Municipiul Iași, populația pe categorii de vârstă, total persoane dependente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E1B00D7"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24 - Raportul de dependență în municipiul Iași și România, pe medii,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CFC2D24"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25 - Municipiul Iași, populația stabilă după etnie (valoare absolută), recensământul din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112</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15CB3CB"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26 - Municipiul Iași, populația stabilă după etnie (valoare absolută), recensământul din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112</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C6A3401"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27 - Municipiul Iași, populația stabilă după etnie (valoare absolută), recensământul din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112</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15A1296"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8"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28 - Municipiul Iași, populația stabilă după religie (valoare absolută), recensământul din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_Toc437327038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112</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787C0A9"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39"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29 - Municipiul Iași, populația stabilă după etnie (valoare absolută), recensământul din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_Toc437327039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112</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DF6E7C4"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0"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30 - Municipiul Iași, populația stabilă după etnie (valoare absolută), recensământul din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_Toc437327040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42611E9"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31 - Iași, evoluția populației, sporul natural</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389EAF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2"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32 - Iași, evoluția populației, sporul migrator</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D07DEF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3"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33 - </w:t>
        </w:r>
        <w:r w:rsidR="000F036C" w:rsidRPr="000F036C">
          <w:rPr>
            <w:rStyle w:val="Hyperlink"/>
            <w:rFonts w:cs="Arial Narrow"/>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Municipiul Iași, populația de 10 ani și peste după nivelul școlii absolvite comparative cu județul Iași (Nivelul de școlaritate, recensământul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201B6C0"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34 - Municipiul Iași, </w:t>
        </w:r>
        <w:r w:rsidR="000F036C" w:rsidRPr="000F036C">
          <w:rPr>
            <w:rStyle w:val="Hyperlink"/>
            <w:rFonts w:cs="Arial Narrow"/>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populația școlară, anul școlar 2014/2015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6CC9161"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35 - Unități de învățământ din municipiul Iași, anul școlar 2014/2015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0F227D4"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36 - Populația școlară pe tipuri de învățământ, municipiul Iași, anul școlar 2014/2015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4EED7F0"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37 - Structura populației școlare din învățământul de toate gradele pe tipuri de școli, municipiul Iași, Dinamica 2007-2014 (%)</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9DF0FEC"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8"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38 - Municipiul Iași, bilanțul teritorial al suprafețelor cuprinse în limita municipiului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_Toc437327048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D727C6B"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49"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39 - Municipiul Iași, bilanțul teritorial al suprafețelor cuprinse îm intravilan</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_Toc437327049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C1BEABD"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0"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40 - Municipiul Iași, principalele date referitoare la terasele Bahluiului din intravilan și teritoriul administrativ</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_Toc437327050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60934A5"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41 - Municipiul Iași, terasele Nicolinei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A356B90"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2"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42 - Muncipiul Iași, situația stațiilor de tratare a apei și a rezervoarelor de înmagazinare a apei potabile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E6C7A6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3"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43 - Municipiul Iași, linii electrice aeriene de 220 kV</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2A0D4CD"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44 - Municipiul Iași, linii electrice aeriene de 110 kV</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F10A166"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45 - Municipiul Iași, stații de transformare 110 / 20 kV</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C0CB99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46 - Municipiul Iași, puncte de alimentare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167</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F38D9A7"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47 - Municipiul Iași, fideri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302C8EA"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8"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48 - Evoluția numărului de clienți Orange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_Toc437327058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CE28C6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59"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49 - Municipiul Iași, consumul anual de gaze naturale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_Toc437327059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A312BA1"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0"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50 - Municipiul Iași, lungimea rețelelor de distribuție a gazelor naturale în raport cu lungimea rețelei rutiere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_Toc437327060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B637BA9"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51 - Categorii și cantități de deșeuri colectate de SALUBRIS SA în anul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192</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28BB066"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2"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52 - Municipiul Iași, situația depozitelor de deșeuri neconforme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3FB2720"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3"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53 - Municipiul Iași, cantități de deșeuri industriale generate și colectate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518C9F1"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54 - Depozite de deșeuri industriale existente în municipiul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197</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308222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55 - Categorii de echipamente electrice și electronice (EEE)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A1318D1"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56 - Operatorii economici autorizaţi să colecteze deşeuri de echipamente electrice şi electronice (DEEE) din municipiul Iaşi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9AC044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57 - Dotarea SC SALUBRIS SA Iași pentru colectare selectivă</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72D46C0"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8"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58 - Municipiul Iași, acumulări și lacuri existente în zona municipiului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_Toc437327068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F0012AE"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69"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59 - Municipiul Iași, frecvenșa medie pe direcții a vântului (%)</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_Toc437327069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0D9A2BC"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0"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60 - Municipiul Iași, viteza medie a vântului (m/s) pe direcții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_Toc437327070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844D425"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61 - Municipiul Iași, evoluția suprafeței spațiilor verzi din total intravilan, la nivelul municipiului Iași, pentru perioada 2010-2015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38B8515"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2"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62 - Municipiul Iași, evoluția suprafeței spațiilor verzi pe cap de locuitor din mediul urban, la nivelul municipiului Iași, în perioada 2010-2015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A7D3100"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3"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63 - Municipiul Iași, Inventar spații verzi aflate în administrarea serviciului SPAȚII VERZI din cadrul </w:t>
        </w:r>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S.C. SERVICII PUBLICE S.A. IAȘI - Centralizator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FCD9395"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64 - Inventar spații verzi - Centralizator Centrul 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CA39904"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65 - Inventar spații verzi - Centralizator Centrul II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227</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B31F8C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66 - Inventar spații verzi - Centralizator Centrul III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721F1B0"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67 - Inventar spații verzi - Centralizator Centrul IV</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C41CF65"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8"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68 - Municipiul Iași, </w:t>
        </w:r>
        <w:r w:rsidR="000F036C" w:rsidRPr="000F036C">
          <w:rPr>
            <w:rStyle w:val="Hyperlink"/>
            <w:rFonts w:cs="Times New Roman"/>
            <w:bCs/>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lista arborilor monument al naturii  declaraţi prin H.C.J. nr. 8 / 1994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_Toc437327078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242</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3BE2318"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79"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69 - Municipiul Iași, </w:t>
        </w:r>
        <w:r w:rsidR="000F036C" w:rsidRPr="000F036C">
          <w:rPr>
            <w:rStyle w:val="Hyperlink"/>
            <w:rFonts w:cs="Times New Roman"/>
            <w:bCs/>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lista arborilor monumentent al naturii declaraţi prin H.C.J. nr. 174 /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_Toc437327079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0551B8D"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0"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70 - Municipiul Iași, </w:t>
        </w:r>
        <w:r w:rsidR="000F036C" w:rsidRPr="000F036C">
          <w:rPr>
            <w:rStyle w:val="Hyperlink"/>
            <w:rFonts w:cs="Times New Roman"/>
            <w:bCs/>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lista arborilor monument al naturii din municipiul Iaşi avizaţi de Academia Română - Comisia pentru Ocrotirea Monumentelor Naturii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_Toc437327080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C0E9CCE"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71 - Municipiul Iași, depozite de deșeuri industriale existente în municipiul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247</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7A26799"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2"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72 - Municipiul Iași, inventarul preliminar al siturilor contaminate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C6D3BDC"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3"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73 - Municipiul Iași, concentrațiile metalelor grele în solurile din zona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359E5A9D"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74 - Municipiul Iași, evoluția concentrației medii anuale a indicatorului NO</w:t>
        </w:r>
        <w:r w:rsidR="000F036C" w:rsidRPr="000F036C">
          <w:rPr>
            <w:rStyle w:val="Hyperlink"/>
            <w:noProof/>
            <w:color w:val="000000" w:themeColor="text1"/>
            <w:vertAlign w:val="subscript"/>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în perioada 2010 - 2014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706FDE6"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75 - Municipiul Iași,evoluția concentrației medii anuale a indicatorului SO</w:t>
        </w:r>
        <w:r w:rsidR="000F036C" w:rsidRPr="000F036C">
          <w:rPr>
            <w:rStyle w:val="Hyperlink"/>
            <w:noProof/>
            <w:color w:val="000000" w:themeColor="text1"/>
            <w:vertAlign w:val="subscript"/>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în perioada 2010 - 2014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2471143"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76 - Municipiul Iași, evoluția concentrației medii anuale a indicatorului PM10 în perioada 2010 - 2014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B6DED5C"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77 - Municipiul Iași, evoluția concentrației medii anuale a indicatorului Pb în perioada 2010 - 2014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4337E134"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8" w:history="1">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78 - Municipiul Iași, </w:t>
        </w:r>
        <w:r w:rsidR="000F036C" w:rsidRPr="000F036C">
          <w:rPr>
            <w:rStyle w:val="Hyperlink"/>
            <w:noProof/>
            <w:color w:val="000000" w:themeColor="text1"/>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evoluția concentrației medii anuale a indicatorului Ni în perioada 2010 - 2014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_Toc437327088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1C75F55"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89" w:history="1">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79 - Municipiul Iași, </w:t>
        </w:r>
        <w:r w:rsidR="000F036C" w:rsidRPr="000F036C">
          <w:rPr>
            <w:rStyle w:val="Hyperlink"/>
            <w:noProof/>
            <w:color w:val="000000" w:themeColor="text1"/>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evoluția concentrației medii anuale a indicatorului Cd în perioada 2010 - 2014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_Toc437327089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8A118BE"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0" w:history="1">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80 - Municipiul Iași, </w:t>
        </w:r>
        <w:r w:rsidR="000F036C" w:rsidRPr="000F036C">
          <w:rPr>
            <w:rStyle w:val="Hyperlink"/>
            <w:noProof/>
            <w:color w:val="000000" w:themeColor="text1"/>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evoluția concentrației medii anuale a indicatorului benzen în perioada 2010 - 2014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_Toc437327090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267</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73F1B33"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81 - Municipiul Iași, evoluția concentrației medii anuale a indicatorului ozon în perioada 2010 - 2014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1B0335C4"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2" w:history="1">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82 - Municipiul Iași, </w:t>
        </w:r>
        <w:r w:rsidR="000F036C" w:rsidRPr="000F036C">
          <w:rPr>
            <w:rStyle w:val="Hyperlink"/>
            <w:noProof/>
            <w:color w:val="000000" w:themeColor="text1"/>
            <w:lang w:val="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evoluția concentrației medii anuale a indicatorului monoxid de carbon în perioada 2010 - 2014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532698E"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3" w:history="1">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83 - Concentraţii medii ale indicatorilor CBO</w:t>
        </w:r>
        <w:r w:rsidR="000F036C" w:rsidRPr="000F036C">
          <w:rPr>
            <w:rStyle w:val="Hyperlink"/>
            <w:noProof/>
            <w:color w:val="000000" w:themeColor="text1"/>
            <w:vertAlign w:val="sub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şi NH</w:t>
        </w:r>
        <w:r w:rsidR="000F036C" w:rsidRPr="000F036C">
          <w:rPr>
            <w:rStyle w:val="Hyperlink"/>
            <w:noProof/>
            <w:color w:val="000000" w:themeColor="text1"/>
            <w:vertAlign w:val="sub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000F036C" w:rsidRPr="000F036C">
          <w:rPr>
            <w:rStyle w:val="Hyperlink"/>
            <w:noProof/>
            <w:color w:val="000000" w:themeColor="text1"/>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în cursurile de apă, centralizată la nivel de bazin/spaţiu hidrografic, cu specificarea numărului total al secţiunilor de control; date specifice anului 2014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A08661E"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84 - Surse majore de poluare și grad de epurare în anul 2014 în zona municipiului Iași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277</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F427E91"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85 - Evoluția populației municipiului Iași la recensăminte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310</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4FE4936"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86 - Evoluția populației și sporul mediu anual în perioada 1977 –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A4B4980"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87 - Populația după domiciliu la 1 ianuarie în perioada 1992 – 2015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313</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54F85C6"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8"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88 - Testarea funcției liniare și funcției parabolice de gradul II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_Toc437327098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6CBC156"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099"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89 - Variante de evoluție a populației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_Toc437327099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01C4FA3B"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00"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90 - Populația pe grupe de vârstă și sexe la recensămintele din anii 2002 și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_Toc437327100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318</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CC051D1"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01"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91 - Structura populației pe sexe și grupe de vârstă la recensămintele din 2002 și 2011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_Toc437327101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90FBB75"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02"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92 - Indicatori POT, CUT și regim maxim de înălțime pentru municipiul Iaşi</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_Toc437327102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444</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6B976413"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03"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93 - Municipiul Iași, zone de protecție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_Toc437327103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9E70E63"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04"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94 - </w:t>
        </w:r>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Situaţie sintetică privind importanta obiectivelor de utilitate publică propuse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_Toc437327104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475</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01FAB95"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05"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95 - </w:t>
        </w:r>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Situaţie sintetică privind evolutia obiectivelor de utilitate publică propuse</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_Toc437327105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7A062EC5" w14:textId="77777777" w:rsidR="000F036C" w:rsidRPr="000F036C" w:rsidRDefault="008658DE">
      <w:pPr>
        <w:pStyle w:val="TableofFigures"/>
        <w:tabs>
          <w:tab w:val="right" w:leader="dot" w:pos="9627"/>
        </w:tabs>
        <w:rPr>
          <w:rFonts w:eastAsiaTheme="minorEastAsia" w:cstheme="minorBidi"/>
          <w:noProof/>
          <w:snapToGrid/>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437327106"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Tabel nr.  96 - Obiective de investiții propuse a se realiza pe termen scurt și mediu</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_Toc437327106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479</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5A3D2BE2" w14:textId="77777777" w:rsidR="000F036C" w:rsidRDefault="008658DE">
      <w:pPr>
        <w:pStyle w:val="TableofFigures"/>
        <w:tabs>
          <w:tab w:val="right" w:leader="dot" w:pos="9627"/>
        </w:tabs>
        <w:rPr>
          <w:rFonts w:asciiTheme="minorHAnsi" w:eastAsiaTheme="minorEastAsia" w:hAnsiTheme="minorHAnsi" w:cstheme="minorBidi"/>
          <w:noProof/>
          <w:snapToGrid/>
          <w:sz w:val="22"/>
          <w:szCs w:val="22"/>
        </w:rPr>
      </w:pPr>
      <w:hyperlink w:anchor="_Toc437327107" w:history="1">
        <w:r w:rsidR="000F036C" w:rsidRPr="000F036C">
          <w:rPr>
            <w:rStyle w:val="Hyperlink"/>
            <w:noProof/>
            <w:color w:val="000000" w:themeColor="text1"/>
            <w:lang w:bidi="ro-R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Tabel nr.  97 - </w:t>
        </w:r>
        <w:r w:rsidR="000F036C" w:rsidRPr="000F036C">
          <w:rPr>
            <w:rStyle w:val="Hyperlink"/>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Municipiul Iași, proiecte cu finanțare europeană în perioada 2015-2016</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_Toc437327107 \h </w:instrTex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2415F9">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481</w:t>
        </w:r>
        <w:r w:rsidR="000F036C" w:rsidRPr="000F036C">
          <w:rPr>
            <w:noProof/>
            <w:webHidde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14:paraId="24C5409F" w14:textId="77777777" w:rsidR="00BE63A8" w:rsidRDefault="00DE5697" w:rsidP="00386D90">
      <w:r>
        <w:fldChar w:fldCharType="end"/>
      </w:r>
    </w:p>
    <w:p w14:paraId="3E4CC969" w14:textId="77777777" w:rsidR="00BE63A8" w:rsidRDefault="00BE63A8" w:rsidP="00386D90"/>
    <w:p w14:paraId="22D79D15" w14:textId="77777777" w:rsidR="00BE63A8" w:rsidRDefault="00BE63A8" w:rsidP="00386D90"/>
    <w:p w14:paraId="44B20399" w14:textId="77777777" w:rsidR="00BE63A8" w:rsidRDefault="00BE63A8" w:rsidP="00386D90">
      <w:r>
        <w:br w:type="page"/>
      </w:r>
    </w:p>
    <w:p w14:paraId="7C40DDAB" w14:textId="77777777" w:rsidR="00CC254E" w:rsidRPr="00CC254E" w:rsidRDefault="00CC254E" w:rsidP="00BE63A8">
      <w:pPr>
        <w:pStyle w:val="Heading1"/>
      </w:pPr>
      <w:bookmarkStart w:id="0" w:name="_Toc437327108"/>
      <w:r w:rsidRPr="00CC254E">
        <w:lastRenderedPageBreak/>
        <w:t>1. INTRODUCERE</w:t>
      </w:r>
      <w:bookmarkEnd w:id="0"/>
    </w:p>
    <w:p w14:paraId="5F84E833" w14:textId="77777777" w:rsidR="00CC254E" w:rsidRDefault="00CC254E" w:rsidP="00CC254E"/>
    <w:p w14:paraId="08CCC8C5" w14:textId="77777777" w:rsidR="00CC254E" w:rsidRPr="00DF56B3" w:rsidRDefault="00CC254E" w:rsidP="00CC254E">
      <w:pPr>
        <w:pStyle w:val="Heading2"/>
      </w:pPr>
      <w:bookmarkStart w:id="1" w:name="_Toc437327109"/>
      <w:r>
        <w:t xml:space="preserve">1.1. </w:t>
      </w:r>
      <w:r w:rsidRPr="00DF56B3">
        <w:t xml:space="preserve">Date de recunoaştere a documentaţiei </w:t>
      </w:r>
      <w:r>
        <w:t>PUG</w:t>
      </w:r>
      <w:bookmarkEnd w:id="1"/>
    </w:p>
    <w:p w14:paraId="333ED1AF" w14:textId="77777777" w:rsidR="00A27422" w:rsidRDefault="00A27422" w:rsidP="00A27422">
      <w:pPr>
        <w:rPr>
          <w:b/>
          <w:color w:val="FFC000"/>
          <w:sz w:val="22"/>
          <w:szCs w:val="22"/>
          <w:u w:val="single"/>
        </w:rPr>
      </w:pPr>
    </w:p>
    <w:p w14:paraId="0BFEEF2F" w14:textId="77777777" w:rsidR="00A27422" w:rsidRPr="006633A5" w:rsidRDefault="00A27422" w:rsidP="00A27422">
      <w:pPr>
        <w:rPr>
          <w:b/>
          <w:color w:val="FF9900"/>
          <w:u w:val="single"/>
        </w:rPr>
      </w:pPr>
      <w:r w:rsidRPr="006633A5">
        <w:rPr>
          <w:b/>
          <w:color w:val="FF9900"/>
          <w:u w:val="single"/>
        </w:rPr>
        <w:t>TITLUL LUCRĂRII:</w:t>
      </w:r>
    </w:p>
    <w:p w14:paraId="4E2A91ED" w14:textId="77777777" w:rsidR="00A27422" w:rsidRPr="0020029B" w:rsidRDefault="00A27422" w:rsidP="00A27422">
      <w:pPr>
        <w:rPr>
          <w:b/>
        </w:rPr>
      </w:pPr>
      <w:r w:rsidRPr="0020029B">
        <w:rPr>
          <w:b/>
        </w:rPr>
        <w:t xml:space="preserve">Actualizarea planului urbanistic general al Municipiului Iaşi </w:t>
      </w:r>
    </w:p>
    <w:p w14:paraId="522CFF3F" w14:textId="77777777" w:rsidR="00A27422" w:rsidRPr="0020029B" w:rsidRDefault="00A27422" w:rsidP="00A27422">
      <w:pPr>
        <w:rPr>
          <w:b/>
        </w:rPr>
      </w:pPr>
      <w:r w:rsidRPr="0020029B">
        <w:rPr>
          <w:b/>
        </w:rPr>
        <w:t>şi detalierea acestuia prin planuri urbanistice zonale</w:t>
      </w:r>
    </w:p>
    <w:p w14:paraId="2348FF09" w14:textId="77777777" w:rsidR="00A27422" w:rsidRPr="0020029B" w:rsidRDefault="00A27422" w:rsidP="00A27422"/>
    <w:p w14:paraId="426CCC5E" w14:textId="77777777" w:rsidR="00A27422" w:rsidRPr="006633A5" w:rsidRDefault="00A27422" w:rsidP="00A27422">
      <w:pPr>
        <w:rPr>
          <w:b/>
          <w:color w:val="FF9900"/>
          <w:u w:val="single"/>
        </w:rPr>
      </w:pPr>
      <w:r w:rsidRPr="006633A5">
        <w:rPr>
          <w:b/>
          <w:color w:val="FF9900"/>
          <w:u w:val="single"/>
        </w:rPr>
        <w:t>DATA:</w:t>
      </w:r>
    </w:p>
    <w:p w14:paraId="62E912A7" w14:textId="77777777" w:rsidR="00A27422" w:rsidRPr="0020029B" w:rsidRDefault="00A27422" w:rsidP="00A27422">
      <w:pPr>
        <w:rPr>
          <w:b/>
        </w:rPr>
      </w:pPr>
      <w:r w:rsidRPr="0020029B">
        <w:rPr>
          <w:b/>
        </w:rPr>
        <w:t>August 2015</w:t>
      </w:r>
    </w:p>
    <w:p w14:paraId="227D8F13" w14:textId="77777777" w:rsidR="00A27422" w:rsidRPr="0020029B" w:rsidRDefault="00A27422" w:rsidP="00A27422"/>
    <w:p w14:paraId="45E68FCA" w14:textId="77777777" w:rsidR="00A27422" w:rsidRPr="006633A5" w:rsidRDefault="00A27422" w:rsidP="00A27422">
      <w:pPr>
        <w:rPr>
          <w:b/>
          <w:color w:val="FF9900"/>
          <w:u w:val="single"/>
        </w:rPr>
      </w:pPr>
      <w:r w:rsidRPr="006633A5">
        <w:rPr>
          <w:b/>
          <w:color w:val="FF9900"/>
          <w:u w:val="single"/>
        </w:rPr>
        <w:t>BENEFICIAR:</w:t>
      </w:r>
    </w:p>
    <w:p w14:paraId="39270197" w14:textId="77777777" w:rsidR="00A27422" w:rsidRPr="0020029B" w:rsidRDefault="00A27422" w:rsidP="00A27422">
      <w:pPr>
        <w:rPr>
          <w:b/>
        </w:rPr>
      </w:pPr>
      <w:r w:rsidRPr="0020029B">
        <w:rPr>
          <w:b/>
        </w:rPr>
        <w:t>MUNICIPIUL IAȘI</w:t>
      </w:r>
    </w:p>
    <w:p w14:paraId="2874C317" w14:textId="77777777" w:rsidR="00A27422" w:rsidRPr="0020029B" w:rsidRDefault="00A27422" w:rsidP="00A27422"/>
    <w:p w14:paraId="226D1CE7" w14:textId="77777777" w:rsidR="00A27422" w:rsidRPr="006633A5" w:rsidRDefault="00A27422" w:rsidP="00A27422">
      <w:pPr>
        <w:rPr>
          <w:b/>
          <w:color w:val="FF9900"/>
          <w:u w:val="single"/>
        </w:rPr>
      </w:pPr>
      <w:r w:rsidRPr="006633A5">
        <w:rPr>
          <w:b/>
          <w:color w:val="FF9900"/>
          <w:u w:val="single"/>
        </w:rPr>
        <w:t>PROIECTANT GENERAL:</w:t>
      </w:r>
    </w:p>
    <w:p w14:paraId="4EFA91B3" w14:textId="77777777" w:rsidR="00A27422" w:rsidRPr="0020029B" w:rsidRDefault="00A27422" w:rsidP="00A27422">
      <w:pPr>
        <w:rPr>
          <w:b/>
        </w:rPr>
      </w:pPr>
      <w:r w:rsidRPr="0020029B">
        <w:rPr>
          <w:b/>
        </w:rPr>
        <w:t>S.C. Search Corporation S.R.L.</w:t>
      </w:r>
    </w:p>
    <w:p w14:paraId="7DB45A50" w14:textId="77777777" w:rsidR="00A27422" w:rsidRPr="0020029B" w:rsidRDefault="00A27422" w:rsidP="00A27422"/>
    <w:p w14:paraId="0AF9AA8C" w14:textId="77777777" w:rsidR="00A27422" w:rsidRPr="006633A5" w:rsidRDefault="00A27422" w:rsidP="00A27422">
      <w:pPr>
        <w:rPr>
          <w:b/>
          <w:color w:val="FF9900"/>
          <w:u w:val="single"/>
        </w:rPr>
      </w:pPr>
      <w:r w:rsidRPr="006633A5">
        <w:rPr>
          <w:b/>
          <w:color w:val="FF9900"/>
          <w:u w:val="single"/>
        </w:rPr>
        <w:t>PROIECTANT URBANISM:</w:t>
      </w:r>
    </w:p>
    <w:p w14:paraId="27107D86" w14:textId="77777777" w:rsidR="00A27422" w:rsidRPr="0020029B" w:rsidRDefault="00A27422" w:rsidP="00A27422">
      <w:pPr>
        <w:rPr>
          <w:b/>
        </w:rPr>
      </w:pPr>
      <w:r w:rsidRPr="0020029B">
        <w:rPr>
          <w:b/>
        </w:rPr>
        <w:t>BIA AXA - Atelier de arhitectură</w:t>
      </w:r>
    </w:p>
    <w:p w14:paraId="3EAC4E27" w14:textId="77777777" w:rsidR="00AC5BFA" w:rsidRDefault="00AC5BFA" w:rsidP="00AC5BFA">
      <w:pPr>
        <w:rPr>
          <w:b/>
          <w:color w:val="FF9900"/>
          <w:u w:val="single"/>
        </w:rPr>
      </w:pPr>
    </w:p>
    <w:p w14:paraId="733F0B27" w14:textId="77777777" w:rsidR="00AC5BFA" w:rsidRDefault="00AC5BFA" w:rsidP="00AC5BFA">
      <w:pPr>
        <w:rPr>
          <w:b/>
          <w:color w:val="FF9900"/>
          <w:u w:val="single"/>
        </w:rPr>
      </w:pPr>
      <w:r>
        <w:rPr>
          <w:b/>
          <w:color w:val="FF9900"/>
          <w:u w:val="single"/>
        </w:rPr>
        <w:t>SUBCONTRACTANȚI</w:t>
      </w:r>
      <w:r w:rsidRPr="006633A5">
        <w:rPr>
          <w:b/>
          <w:color w:val="FF9900"/>
          <w:u w:val="single"/>
        </w:rPr>
        <w:t>:</w:t>
      </w:r>
    </w:p>
    <w:p w14:paraId="549BC0F7" w14:textId="77777777" w:rsidR="00AC5BFA" w:rsidRDefault="00AC5BFA" w:rsidP="00AC5BFA">
      <w:pPr>
        <w:rPr>
          <w:b/>
        </w:rPr>
      </w:pPr>
      <w:r w:rsidRPr="00AC5BFA">
        <w:rPr>
          <w:b/>
        </w:rPr>
        <w:t>S</w:t>
      </w:r>
      <w:r>
        <w:rPr>
          <w:b/>
        </w:rPr>
        <w:t>.</w:t>
      </w:r>
      <w:r w:rsidRPr="00AC5BFA">
        <w:rPr>
          <w:b/>
        </w:rPr>
        <w:t>C</w:t>
      </w:r>
      <w:r>
        <w:rPr>
          <w:b/>
        </w:rPr>
        <w:t>.</w:t>
      </w:r>
      <w:r w:rsidRPr="00AC5BFA">
        <w:rPr>
          <w:b/>
        </w:rPr>
        <w:t xml:space="preserve"> TEHNOURB S</w:t>
      </w:r>
      <w:r>
        <w:rPr>
          <w:b/>
        </w:rPr>
        <w:t>.</w:t>
      </w:r>
      <w:r w:rsidRPr="00AC5BFA">
        <w:rPr>
          <w:b/>
        </w:rPr>
        <w:t>R</w:t>
      </w:r>
      <w:r>
        <w:rPr>
          <w:b/>
        </w:rPr>
        <w:t>.</w:t>
      </w:r>
      <w:r w:rsidRPr="00AC5BFA">
        <w:rPr>
          <w:b/>
        </w:rPr>
        <w:t>L</w:t>
      </w:r>
      <w:r>
        <w:rPr>
          <w:b/>
        </w:rPr>
        <w:t>.</w:t>
      </w:r>
    </w:p>
    <w:p w14:paraId="7646AFD9" w14:textId="77777777" w:rsidR="00AC5BFA" w:rsidRPr="00AC5BFA" w:rsidRDefault="00AC5BFA" w:rsidP="00AC5BFA">
      <w:pPr>
        <w:rPr>
          <w:b/>
        </w:rPr>
      </w:pPr>
      <w:r>
        <w:rPr>
          <w:b/>
        </w:rPr>
        <w:t>B.I.A. CHIRIȚA MARIAN JAN</w:t>
      </w:r>
    </w:p>
    <w:p w14:paraId="10D51C29" w14:textId="77777777" w:rsidR="00CC254E" w:rsidRPr="0020029B" w:rsidRDefault="00CC254E" w:rsidP="00CC254E"/>
    <w:p w14:paraId="5AA5FBFA" w14:textId="77777777" w:rsidR="00CC254E" w:rsidRPr="006633A5" w:rsidRDefault="00A27422" w:rsidP="00CC254E">
      <w:pPr>
        <w:rPr>
          <w:b/>
          <w:color w:val="FF9900"/>
          <w:u w:val="single"/>
        </w:rPr>
      </w:pPr>
      <w:r w:rsidRPr="006633A5">
        <w:rPr>
          <w:b/>
          <w:color w:val="FF9900"/>
          <w:u w:val="single"/>
        </w:rPr>
        <w:t xml:space="preserve">VOLUM: </w:t>
      </w:r>
    </w:p>
    <w:p w14:paraId="2CC090AB" w14:textId="77777777" w:rsidR="00A27422" w:rsidRPr="0020029B" w:rsidRDefault="00A75A8E" w:rsidP="00CC254E">
      <w:pPr>
        <w:rPr>
          <w:b/>
        </w:rPr>
      </w:pPr>
      <w:r>
        <w:rPr>
          <w:b/>
        </w:rPr>
        <w:t>Etapa IV - Redactare finală</w:t>
      </w:r>
    </w:p>
    <w:p w14:paraId="727ACAB5" w14:textId="77777777" w:rsidR="00A81567" w:rsidRDefault="00A81567" w:rsidP="00CC254E"/>
    <w:p w14:paraId="08968F06" w14:textId="77777777" w:rsidR="006C4405" w:rsidRDefault="006C4405" w:rsidP="00CC254E"/>
    <w:p w14:paraId="36AC6029" w14:textId="77777777" w:rsidR="006C4405" w:rsidRDefault="006C4405" w:rsidP="006C4405">
      <w:pPr>
        <w:pStyle w:val="Heading2"/>
        <w:ind w:firstLine="709"/>
      </w:pPr>
      <w:bookmarkStart w:id="2" w:name="_Toc437327110"/>
      <w:r>
        <w:t>1.2.  Obiectul PUG</w:t>
      </w:r>
      <w:bookmarkEnd w:id="2"/>
    </w:p>
    <w:p w14:paraId="0DF1C39D" w14:textId="77777777" w:rsidR="006C4405" w:rsidRDefault="006C4405" w:rsidP="006C4405">
      <w:pPr>
        <w:ind w:firstLine="709"/>
      </w:pPr>
    </w:p>
    <w:p w14:paraId="0EEA12CA" w14:textId="77777777" w:rsidR="006C4405" w:rsidRDefault="006C4405" w:rsidP="006C4405">
      <w:pPr>
        <w:ind w:firstLine="709"/>
      </w:pPr>
      <w:r>
        <w:t>Planul Urbanistic General, în conformitate cu prevederile Legii nr. 350 / 2001, cu modificările şi completările ulterioare, precum şi cu cele ale Ordinului M.L.P.A.T. nr. 91 / 1991, are ca scop stabilirea obiectivelor, acţiunilor şi măsurilor de dezvoltare urbanistică a Municipiului Iaşi, asigurarea printr-o serie de reglementări specifice a condiţiilor necesare în vederea realizării acestora, avându-se în vedere atât etapa de valabilitate de 7-10 ani, cât şi protejarea şanselor favorabile de dezvoltare la nivelul Zonei Metropolitane Iaşi, în perspectivă largă (15-20 ani).</w:t>
      </w:r>
    </w:p>
    <w:p w14:paraId="44DF7E10" w14:textId="77777777" w:rsidR="006C4405" w:rsidRDefault="006C4405" w:rsidP="006C4405">
      <w:pPr>
        <w:ind w:firstLine="709"/>
      </w:pPr>
      <w:r>
        <w:t>Conform legii, procesul de avizare şi aprobare al P.U.G.-ului trebuie să includă şi etapele de consultare publică.</w:t>
      </w:r>
    </w:p>
    <w:p w14:paraId="4CF40BDF" w14:textId="77777777" w:rsidR="006C4405" w:rsidRDefault="006C4405" w:rsidP="006C4405">
      <w:pPr>
        <w:ind w:firstLine="709"/>
      </w:pPr>
      <w:r>
        <w:lastRenderedPageBreak/>
        <w:t>Odată aprobat de către Consiliul Local al Municipiului Iaşi, Planul Urbanistic General va constitui documentaţia de bază în vederea elaborării şi corelării politicilor locale de dezvoltare, precum şi în vederea eliberării certificatelor de urbanism, respectiv a autorizaţiilor de construire.</w:t>
      </w:r>
    </w:p>
    <w:p w14:paraId="49783E9B" w14:textId="77777777" w:rsidR="006C4405" w:rsidRDefault="006C4405" w:rsidP="006C4405">
      <w:pPr>
        <w:ind w:firstLine="709"/>
      </w:pPr>
      <w:r>
        <w:t>Totodată, Planul Urbanistic General, va condiţiona aprobarea de către C.L.M.I. a documentaţiilor P.U.Z., P.U.D..</w:t>
      </w:r>
    </w:p>
    <w:p w14:paraId="25069CEC" w14:textId="77777777" w:rsidR="006C4405" w:rsidRDefault="006C4405" w:rsidP="006C4405">
      <w:pPr>
        <w:ind w:firstLine="709"/>
      </w:pPr>
      <w:r>
        <w:t>De asemenea, este necesar ca anual să fie prezentat în faţa Consiliului Local al Municipiului Iaşi un raport privind situaţia tuturor modificărilor apărute în cadrul construit şi amenajat al localităţii, schimbările în situaţia fondului funciar aparţinând domeniului public sau celui privat al statului şi administraţiei locale, certificatelor de urbanism şi autorizaţiilor de construire eliberate, documentelor P.U.Z., P.U.D. etc. aprobate şi comandate de administraţia locală sau de alţi beneficiari. Toate acestea se vor prezenta comparativ cu prevederile P.U.G. atât în vederea corelării anuale dar şi pe termen mediu şi lung a aspectelor spaţiale ale politicilor de dezvoltare a Iaşiului. În cazul modificării Planului Urbanistic General, în urma unor necesităţi ulterioare, ce nu schimbă elementele de bază, aceasta se poate realiza urmărindu-se aceeaşi filieră ca la aprobarea sa prealabilă.</w:t>
      </w:r>
    </w:p>
    <w:p w14:paraId="09BED0B2" w14:textId="77777777" w:rsidR="006C4405" w:rsidRDefault="006C4405" w:rsidP="006C4405">
      <w:pPr>
        <w:ind w:firstLine="709"/>
      </w:pPr>
      <w:r>
        <w:t>Dacă în timpul legal de valabilitate, de 10 ani, a Planului Urbanistic General apar  elemente  noi,  care  atrag  unele  modificări  de  principiu şi schimbări parţiale ale schemei generale aprobate, Consiliul Local al Municipiului Iaşi va putea decide reactualizarea P.U.G. în condiţiile legii.</w:t>
      </w:r>
    </w:p>
    <w:p w14:paraId="7858F0A9" w14:textId="77777777" w:rsidR="006C4405" w:rsidRDefault="006C4405" w:rsidP="006C4405">
      <w:pPr>
        <w:ind w:firstLine="709"/>
      </w:pPr>
      <w:r>
        <w:t>După aprobarea Planului Urbanistic General al Municipiului Iaşi este recomandabil ca administraţia locală să asigure editarea unui extras care să fie difuzat spre cunoştinţa locuitorilor Municipiului Iaşi şi să poată fi pus la dispoziţie investitorilor interesaţi din ţară sau din străinătate.</w:t>
      </w:r>
    </w:p>
    <w:p w14:paraId="071585D9" w14:textId="77777777" w:rsidR="006C4405" w:rsidRDefault="006C4405" w:rsidP="006C4405">
      <w:pPr>
        <w:ind w:firstLine="709"/>
      </w:pPr>
      <w:r>
        <w:t>Ţinând cont de importanţa şi de rolul deţinut de către Municipiul Iaşi la nivel regional, de condiţionările cadrului natural, de limitele teritorial administrative precum şi de suprafaţa de teren necesară funcţiunilor metropolitane (conform experienţei europene), dezvoltarea Iaşiului nu poate fi realizată doar în limitele teritoriului administrativ. O serie de funcţiuni (locuire, agrement, activitaţi logistice) pot fi dezvoltate pe teritoriul localitaţilor aferente zonei metropolitane.</w:t>
      </w:r>
    </w:p>
    <w:p w14:paraId="5FBC9273" w14:textId="77777777" w:rsidR="006C4405" w:rsidRDefault="006C4405" w:rsidP="006C4405">
      <w:pPr>
        <w:ind w:firstLine="709"/>
      </w:pPr>
      <w:r>
        <w:t>Prin viitoarea documentaţie P.U.G. se va propune o schemă de plan director, ce va constitui inputul în vederea realizării Planului Director al Zonei Metropolitane Iaşi, a altor planuri locale (P.U.G. comune, P.U.Z.) sau sectoriale (infrastructură majoră etc.).</w:t>
      </w:r>
    </w:p>
    <w:p w14:paraId="604B1D97" w14:textId="77777777" w:rsidR="006C4405" w:rsidRDefault="006C4405" w:rsidP="006C4405">
      <w:pPr>
        <w:ind w:firstLine="709"/>
      </w:pPr>
      <w:r>
        <w:t>P.U.G. – ul propriu-zis al Municipiului Iaşi (zonificare funcţională, reglementări urbanistice) se va limita la teritoriul administrativ al municipiului.</w:t>
      </w:r>
    </w:p>
    <w:p w14:paraId="3CBB2590" w14:textId="77777777" w:rsidR="006C4405" w:rsidRDefault="006C4405" w:rsidP="006C4405">
      <w:pPr>
        <w:ind w:firstLine="709"/>
      </w:pPr>
    </w:p>
    <w:p w14:paraId="729CDAE1" w14:textId="77777777" w:rsidR="006C4405" w:rsidRDefault="006C4405" w:rsidP="006C4405">
      <w:pPr>
        <w:ind w:firstLine="709"/>
      </w:pPr>
    </w:p>
    <w:p w14:paraId="0685D437" w14:textId="77777777" w:rsidR="006C4405" w:rsidRDefault="006C4405" w:rsidP="006C4405">
      <w:pPr>
        <w:pStyle w:val="Heading2"/>
        <w:ind w:firstLine="709"/>
      </w:pPr>
      <w:bookmarkStart w:id="3" w:name="_Toc437327111"/>
      <w:r>
        <w:t>1.3. Surse documentare</w:t>
      </w:r>
      <w:bookmarkEnd w:id="3"/>
    </w:p>
    <w:p w14:paraId="572AF9CD" w14:textId="77777777" w:rsidR="006C4405" w:rsidRDefault="006C4405" w:rsidP="006C4405">
      <w:pPr>
        <w:ind w:firstLine="709"/>
      </w:pPr>
    </w:p>
    <w:p w14:paraId="26BE13AD" w14:textId="77777777" w:rsidR="006C4405" w:rsidRPr="009617FE" w:rsidRDefault="006C4405" w:rsidP="006C4405">
      <w:pPr>
        <w:ind w:firstLine="709"/>
        <w:rPr>
          <w:b/>
          <w:color w:val="800000"/>
          <w:sz w:val="28"/>
          <w:u w:val="single"/>
        </w:rPr>
      </w:pPr>
      <w:r w:rsidRPr="009617FE">
        <w:rPr>
          <w:b/>
          <w:color w:val="800000"/>
          <w:sz w:val="28"/>
          <w:u w:val="single"/>
        </w:rPr>
        <w:t>Documentații cadru de dezvoltare spațială</w:t>
      </w:r>
    </w:p>
    <w:p w14:paraId="6505A465" w14:textId="77777777" w:rsidR="006C4405" w:rsidRPr="00374763" w:rsidRDefault="006C4405" w:rsidP="006C4405">
      <w:pPr>
        <w:pStyle w:val="Default"/>
        <w:spacing w:line="300" w:lineRule="auto"/>
        <w:ind w:firstLine="709"/>
        <w:jc w:val="both"/>
        <w:rPr>
          <w:rFonts w:ascii="Arial Narrow" w:hAnsi="Arial Narrow"/>
        </w:rPr>
      </w:pPr>
      <w:r>
        <w:rPr>
          <w:rFonts w:ascii="Arial Narrow" w:hAnsi="Arial Narrow"/>
        </w:rPr>
        <w:t xml:space="preserve">1. </w:t>
      </w:r>
      <w:r w:rsidRPr="004E2A97">
        <w:rPr>
          <w:rFonts w:ascii="Arial Narrow" w:hAnsi="Arial Narrow"/>
        </w:rPr>
        <w:t xml:space="preserve">Planul de Amenajare a Teritoriului Naţional, Urbanproiect, secţiunea I – reţele de comunicaţie; </w:t>
      </w:r>
      <w:r w:rsidRPr="00374763">
        <w:rPr>
          <w:rFonts w:ascii="Arial Narrow" w:hAnsi="Arial Narrow"/>
        </w:rPr>
        <w:t>secţiunea II – apa; secţiunea III - zonele protejate; secţiunea IV – reţeaua de localităţi; secţiunea V – zone de risc natural; secţiunea VI – turismul.</w:t>
      </w:r>
    </w:p>
    <w:p w14:paraId="24809AA6" w14:textId="77777777" w:rsidR="006C4405" w:rsidRPr="00374763" w:rsidRDefault="006C4405" w:rsidP="006C4405">
      <w:pPr>
        <w:pStyle w:val="Default"/>
        <w:spacing w:line="300" w:lineRule="auto"/>
        <w:ind w:firstLine="709"/>
        <w:jc w:val="both"/>
        <w:rPr>
          <w:rFonts w:ascii="Arial Narrow" w:hAnsi="Arial Narrow"/>
        </w:rPr>
      </w:pPr>
      <w:r w:rsidRPr="00374763">
        <w:rPr>
          <w:rFonts w:ascii="Arial Narrow" w:hAnsi="Arial Narrow"/>
        </w:rPr>
        <w:lastRenderedPageBreak/>
        <w:t xml:space="preserve">2. Conceptul Naţional de Dezvoltare Spaţială, Universitatea de Arhitectura şi Urbanism „Ion Mincu” </w:t>
      </w:r>
      <w:r>
        <w:rPr>
          <w:rFonts w:ascii="Arial Narrow" w:hAnsi="Arial Narrow"/>
        </w:rPr>
        <w:t>-</w:t>
      </w:r>
      <w:r w:rsidRPr="00374763">
        <w:rPr>
          <w:rFonts w:ascii="Arial Narrow" w:hAnsi="Arial Narrow"/>
        </w:rPr>
        <w:t xml:space="preserve"> CCPEC</w:t>
      </w:r>
      <w:r>
        <w:rPr>
          <w:rFonts w:ascii="Arial Narrow" w:hAnsi="Arial Narrow"/>
        </w:rPr>
        <w:t>,</w:t>
      </w:r>
      <w:r w:rsidRPr="00374763">
        <w:rPr>
          <w:rFonts w:ascii="Arial Narrow" w:hAnsi="Arial Narrow"/>
        </w:rPr>
        <w:t xml:space="preserve"> 2006</w:t>
      </w:r>
    </w:p>
    <w:p w14:paraId="74B9919E" w14:textId="77777777" w:rsidR="006C4405" w:rsidRDefault="006C4405" w:rsidP="006C4405">
      <w:pPr>
        <w:pStyle w:val="Default"/>
        <w:spacing w:line="300" w:lineRule="auto"/>
        <w:ind w:firstLine="709"/>
        <w:jc w:val="both"/>
        <w:rPr>
          <w:rFonts w:ascii="Arial Narrow" w:hAnsi="Arial Narrow" w:cs="Calibri"/>
          <w:lang w:val="fr-FR"/>
        </w:rPr>
      </w:pPr>
      <w:r w:rsidRPr="00374763">
        <w:rPr>
          <w:rFonts w:ascii="Arial Narrow" w:hAnsi="Arial Narrow" w:cs="Calibri"/>
          <w:lang w:val="fr-FR"/>
        </w:rPr>
        <w:t xml:space="preserve">3. PLANUL DE AMENAJARE A TERITORIULUI JUDEȚEAN – </w:t>
      </w:r>
      <w:r w:rsidRPr="00374763">
        <w:rPr>
          <w:rFonts w:ascii="Arial Narrow" w:hAnsi="Arial Narrow" w:cs="Calibri"/>
          <w:bCs/>
        </w:rPr>
        <w:t>SC HABITAT PROIECT SA - proiectant general, 1997</w:t>
      </w:r>
      <w:r>
        <w:rPr>
          <w:rFonts w:ascii="Arial Narrow" w:hAnsi="Arial Narrow" w:cs="Calibri"/>
          <w:bCs/>
        </w:rPr>
        <w:t xml:space="preserve"> </w:t>
      </w:r>
      <w:r w:rsidRPr="00374763">
        <w:rPr>
          <w:rFonts w:ascii="Arial Narrow" w:hAnsi="Arial Narrow" w:cs="Calibri"/>
          <w:lang w:val="fr-FR"/>
        </w:rPr>
        <w:t>-</w:t>
      </w:r>
      <w:r>
        <w:rPr>
          <w:rFonts w:ascii="Arial Narrow" w:hAnsi="Arial Narrow" w:cs="Calibri"/>
          <w:lang w:val="fr-FR"/>
        </w:rPr>
        <w:t xml:space="preserve"> </w:t>
      </w:r>
      <w:r w:rsidRPr="00374763">
        <w:rPr>
          <w:rFonts w:ascii="Arial Narrow" w:hAnsi="Arial Narrow" w:cs="Calibri"/>
          <w:lang w:val="fr-FR"/>
        </w:rPr>
        <w:t>2001</w:t>
      </w:r>
    </w:p>
    <w:p w14:paraId="0E1446E6" w14:textId="77777777" w:rsidR="006C4405" w:rsidRPr="00374763" w:rsidRDefault="006C4405" w:rsidP="006C4405">
      <w:pPr>
        <w:pStyle w:val="Default"/>
        <w:spacing w:line="300" w:lineRule="auto"/>
        <w:ind w:firstLine="709"/>
        <w:jc w:val="both"/>
        <w:rPr>
          <w:rFonts w:ascii="Arial Narrow" w:hAnsi="Arial Narrow"/>
        </w:rPr>
      </w:pPr>
      <w:r>
        <w:rPr>
          <w:rFonts w:ascii="Arial Narrow" w:hAnsi="Arial Narrow" w:cs="Calibri"/>
          <w:lang w:val="fr-FR"/>
        </w:rPr>
        <w:t xml:space="preserve">4. </w:t>
      </w:r>
      <w:r w:rsidRPr="00374763">
        <w:rPr>
          <w:rFonts w:ascii="Arial Narrow" w:hAnsi="Arial Narrow" w:cs="Calibri"/>
          <w:lang w:val="fr-FR"/>
        </w:rPr>
        <w:t xml:space="preserve">PLANUL DE AMENAJARE A TERITORIULUI JUDEȚEAN – </w:t>
      </w:r>
      <w:r w:rsidRPr="00374763">
        <w:rPr>
          <w:rFonts w:ascii="Arial Narrow" w:hAnsi="Arial Narrow" w:cs="Calibri"/>
          <w:bCs/>
        </w:rPr>
        <w:t xml:space="preserve">SC HABITAT PROIECT SA - proiectant general, </w:t>
      </w:r>
      <w:r>
        <w:rPr>
          <w:rFonts w:ascii="Arial Narrow" w:hAnsi="Arial Narrow" w:cs="Calibri"/>
          <w:bCs/>
        </w:rPr>
        <w:t>2006, documentație neavizată</w:t>
      </w:r>
    </w:p>
    <w:p w14:paraId="3AF099A1" w14:textId="77777777" w:rsidR="006C4405" w:rsidRPr="00374763" w:rsidRDefault="006C4405" w:rsidP="006C4405">
      <w:pPr>
        <w:pStyle w:val="Default"/>
        <w:spacing w:line="300" w:lineRule="auto"/>
        <w:ind w:firstLine="709"/>
        <w:jc w:val="both"/>
        <w:rPr>
          <w:rFonts w:ascii="Arial Narrow" w:hAnsi="Arial Narrow"/>
        </w:rPr>
      </w:pPr>
      <w:r>
        <w:rPr>
          <w:rFonts w:ascii="Arial Narrow" w:hAnsi="Arial Narrow"/>
        </w:rPr>
        <w:t>5</w:t>
      </w:r>
      <w:r w:rsidRPr="00374763">
        <w:rPr>
          <w:rFonts w:ascii="Arial Narrow" w:hAnsi="Arial Narrow"/>
        </w:rPr>
        <w:t xml:space="preserve">. </w:t>
      </w:r>
      <w:r>
        <w:rPr>
          <w:rFonts w:ascii="Arial Narrow" w:hAnsi="Arial Narrow"/>
        </w:rPr>
        <w:t>Planul de Dezvoltare</w:t>
      </w:r>
      <w:r w:rsidRPr="00374763">
        <w:rPr>
          <w:rFonts w:ascii="Arial Narrow" w:hAnsi="Arial Narrow"/>
        </w:rPr>
        <w:t xml:space="preserve"> Regională </w:t>
      </w:r>
      <w:r>
        <w:rPr>
          <w:rFonts w:ascii="Arial Narrow" w:hAnsi="Arial Narrow"/>
        </w:rPr>
        <w:t>N</w:t>
      </w:r>
      <w:r w:rsidRPr="00374763">
        <w:rPr>
          <w:rFonts w:ascii="Arial Narrow" w:hAnsi="Arial Narrow"/>
        </w:rPr>
        <w:t>ord-</w:t>
      </w:r>
      <w:r>
        <w:rPr>
          <w:rFonts w:ascii="Arial Narrow" w:hAnsi="Arial Narrow"/>
        </w:rPr>
        <w:t>E</w:t>
      </w:r>
      <w:r w:rsidRPr="00374763">
        <w:rPr>
          <w:rFonts w:ascii="Arial Narrow" w:hAnsi="Arial Narrow"/>
        </w:rPr>
        <w:t>st</w:t>
      </w:r>
      <w:r>
        <w:rPr>
          <w:rFonts w:ascii="Arial Narrow" w:hAnsi="Arial Narrow"/>
        </w:rPr>
        <w:t xml:space="preserve"> 2014 - 2020</w:t>
      </w:r>
    </w:p>
    <w:p w14:paraId="3B42988B" w14:textId="77777777" w:rsidR="006C4405" w:rsidRPr="004E2A97" w:rsidRDefault="006C4405" w:rsidP="006C4405">
      <w:pPr>
        <w:ind w:firstLine="709"/>
      </w:pPr>
    </w:p>
    <w:p w14:paraId="04E2EB49" w14:textId="77777777" w:rsidR="006C4405" w:rsidRPr="009617FE" w:rsidRDefault="006C4405" w:rsidP="006C4405">
      <w:pPr>
        <w:ind w:firstLine="709"/>
        <w:rPr>
          <w:b/>
          <w:color w:val="800000"/>
          <w:sz w:val="28"/>
          <w:u w:val="single"/>
        </w:rPr>
      </w:pPr>
      <w:r w:rsidRPr="009617FE">
        <w:rPr>
          <w:b/>
          <w:color w:val="800000"/>
          <w:sz w:val="28"/>
          <w:u w:val="single"/>
        </w:rPr>
        <w:t>Documentații cadru de dezvoltare pentru Municipiul Iași</w:t>
      </w:r>
    </w:p>
    <w:p w14:paraId="1068FA62" w14:textId="77777777" w:rsidR="006C4405" w:rsidRPr="004E2A97" w:rsidRDefault="006C4405" w:rsidP="006C4405">
      <w:pPr>
        <w:pStyle w:val="Default"/>
        <w:spacing w:line="300" w:lineRule="auto"/>
        <w:ind w:firstLine="709"/>
        <w:rPr>
          <w:rFonts w:ascii="Arial Narrow" w:hAnsi="Arial Narrow"/>
        </w:rPr>
      </w:pPr>
      <w:r>
        <w:rPr>
          <w:rFonts w:ascii="Arial Narrow" w:hAnsi="Arial Narrow"/>
        </w:rPr>
        <w:t xml:space="preserve">6. </w:t>
      </w:r>
      <w:r w:rsidRPr="004E2A97">
        <w:rPr>
          <w:rFonts w:ascii="Arial Narrow" w:hAnsi="Arial Narrow"/>
        </w:rPr>
        <w:t>Planul Integrat de Dezvoltare Urb</w:t>
      </w:r>
      <w:r>
        <w:rPr>
          <w:rFonts w:ascii="Arial Narrow" w:hAnsi="Arial Narrow"/>
        </w:rPr>
        <w:t>ană, Primăria Municipiului Iași</w:t>
      </w:r>
      <w:r w:rsidRPr="004E2A97">
        <w:rPr>
          <w:rFonts w:ascii="Arial Narrow" w:hAnsi="Arial Narrow"/>
        </w:rPr>
        <w:t xml:space="preserve"> în cooperare cu </w:t>
      </w:r>
      <w:r>
        <w:rPr>
          <w:rFonts w:ascii="Arial Narrow" w:hAnsi="Arial Narrow"/>
        </w:rPr>
        <w:t>Asociația Zona Metropolitană Iași</w:t>
      </w:r>
      <w:r w:rsidRPr="004E2A97">
        <w:rPr>
          <w:rFonts w:ascii="Arial Narrow" w:hAnsi="Arial Narrow"/>
        </w:rPr>
        <w:t xml:space="preserve">, 2009 </w:t>
      </w:r>
    </w:p>
    <w:p w14:paraId="265A312F" w14:textId="77777777" w:rsidR="006C4405" w:rsidRPr="004E2A97" w:rsidRDefault="006C4405" w:rsidP="006C4405">
      <w:pPr>
        <w:pStyle w:val="Default"/>
        <w:spacing w:line="300" w:lineRule="auto"/>
        <w:ind w:firstLine="709"/>
        <w:rPr>
          <w:rFonts w:ascii="Arial Narrow" w:hAnsi="Arial Narrow"/>
        </w:rPr>
      </w:pPr>
      <w:r>
        <w:rPr>
          <w:rFonts w:ascii="Arial Narrow" w:hAnsi="Arial Narrow"/>
        </w:rPr>
        <w:t>7</w:t>
      </w:r>
      <w:r w:rsidRPr="004E2A97">
        <w:rPr>
          <w:rFonts w:ascii="Arial Narrow" w:hAnsi="Arial Narrow"/>
        </w:rPr>
        <w:t xml:space="preserve">. Strategia de Dezvoltare </w:t>
      </w:r>
      <w:r>
        <w:rPr>
          <w:rFonts w:ascii="Arial Narrow" w:hAnsi="Arial Narrow"/>
        </w:rPr>
        <w:t>economico-socială durabilă a Municipiului Iași ORIZONT 2020</w:t>
      </w:r>
      <w:r w:rsidRPr="004E2A97">
        <w:rPr>
          <w:rFonts w:ascii="Arial Narrow" w:hAnsi="Arial Narrow"/>
        </w:rPr>
        <w:t xml:space="preserve">, Primăria Municipiul </w:t>
      </w:r>
      <w:r>
        <w:rPr>
          <w:rFonts w:ascii="Arial Narrow" w:hAnsi="Arial Narrow"/>
        </w:rPr>
        <w:t>Iași</w:t>
      </w:r>
    </w:p>
    <w:p w14:paraId="6D1D98A9" w14:textId="77777777" w:rsidR="006C4405" w:rsidRPr="004E2A97" w:rsidRDefault="006C4405" w:rsidP="006C4405">
      <w:pPr>
        <w:pStyle w:val="Default"/>
        <w:spacing w:line="300" w:lineRule="auto"/>
        <w:ind w:firstLine="709"/>
        <w:rPr>
          <w:rFonts w:ascii="Arial Narrow" w:hAnsi="Arial Narrow"/>
        </w:rPr>
      </w:pPr>
      <w:r>
        <w:rPr>
          <w:rFonts w:ascii="Arial Narrow" w:hAnsi="Arial Narrow"/>
        </w:rPr>
        <w:t>8</w:t>
      </w:r>
      <w:r w:rsidRPr="004E2A97">
        <w:rPr>
          <w:rFonts w:ascii="Arial Narrow" w:hAnsi="Arial Narrow"/>
        </w:rPr>
        <w:t xml:space="preserve">. Plan Urbanistic General municipiul </w:t>
      </w:r>
      <w:r>
        <w:rPr>
          <w:rFonts w:ascii="Arial Narrow" w:hAnsi="Arial Narrow"/>
        </w:rPr>
        <w:t>Iași</w:t>
      </w:r>
      <w:r w:rsidRPr="004E2A97">
        <w:rPr>
          <w:rFonts w:ascii="Arial Narrow" w:hAnsi="Arial Narrow"/>
        </w:rPr>
        <w:t xml:space="preserve">, Memoriu general de urbanism, regulament local de urbanism, </w:t>
      </w:r>
      <w:r>
        <w:rPr>
          <w:rFonts w:ascii="Arial Narrow" w:hAnsi="Arial Narrow"/>
        </w:rPr>
        <w:t>ATELIER DE URBANISM URBIS 90 - proiectant general</w:t>
      </w:r>
      <w:r w:rsidRPr="004E2A97">
        <w:rPr>
          <w:rFonts w:ascii="Arial Narrow" w:hAnsi="Arial Narrow"/>
        </w:rPr>
        <w:t>, 199</w:t>
      </w:r>
      <w:r>
        <w:rPr>
          <w:rFonts w:ascii="Arial Narrow" w:hAnsi="Arial Narrow"/>
        </w:rPr>
        <w:t>5 - 1999</w:t>
      </w:r>
    </w:p>
    <w:p w14:paraId="23767B44" w14:textId="77777777" w:rsidR="006C4405" w:rsidRPr="004E2A97" w:rsidRDefault="006C4405" w:rsidP="006C4405">
      <w:pPr>
        <w:ind w:firstLine="709"/>
      </w:pPr>
    </w:p>
    <w:p w14:paraId="13639A86" w14:textId="77777777" w:rsidR="006C4405" w:rsidRPr="009617FE" w:rsidRDefault="006C4405" w:rsidP="006C4405">
      <w:pPr>
        <w:ind w:firstLine="709"/>
        <w:rPr>
          <w:b/>
          <w:color w:val="800000"/>
          <w:sz w:val="28"/>
          <w:u w:val="single"/>
        </w:rPr>
      </w:pPr>
      <w:r w:rsidRPr="009617FE">
        <w:rPr>
          <w:b/>
          <w:color w:val="800000"/>
          <w:sz w:val="28"/>
          <w:u w:val="single"/>
        </w:rPr>
        <w:t>Studii de fundamentare anterioare</w:t>
      </w:r>
    </w:p>
    <w:p w14:paraId="6F2BD0B5" w14:textId="77777777" w:rsidR="006C4405" w:rsidRPr="006633A5" w:rsidRDefault="006C4405" w:rsidP="006C4405">
      <w:pPr>
        <w:pStyle w:val="Default"/>
        <w:spacing w:line="300" w:lineRule="auto"/>
        <w:ind w:firstLine="709"/>
        <w:rPr>
          <w:rFonts w:ascii="Arial Narrow" w:hAnsi="Arial Narrow"/>
          <w:color w:val="auto"/>
        </w:rPr>
      </w:pPr>
      <w:r>
        <w:rPr>
          <w:rFonts w:ascii="Arial Narrow" w:hAnsi="Arial Narrow"/>
          <w:color w:val="auto"/>
        </w:rPr>
        <w:t>9</w:t>
      </w:r>
      <w:r w:rsidRPr="006633A5">
        <w:rPr>
          <w:rFonts w:ascii="Arial Narrow" w:hAnsi="Arial Narrow"/>
          <w:color w:val="auto"/>
        </w:rPr>
        <w:t xml:space="preserve">. Planul de analiză şi acoperire a riscurilor identificate la nivelul județului Iași, 2012, 2015 </w:t>
      </w:r>
    </w:p>
    <w:p w14:paraId="7EF29B46" w14:textId="77777777" w:rsidR="006C4405" w:rsidRDefault="006C4405" w:rsidP="006C4405">
      <w:pPr>
        <w:ind w:firstLine="709"/>
      </w:pPr>
    </w:p>
    <w:p w14:paraId="3C3BBF72" w14:textId="77777777" w:rsidR="006C4405" w:rsidRPr="009617FE" w:rsidRDefault="006C4405" w:rsidP="006C4405">
      <w:pPr>
        <w:ind w:firstLine="709"/>
        <w:rPr>
          <w:b/>
          <w:color w:val="800000"/>
          <w:sz w:val="28"/>
          <w:u w:val="single"/>
        </w:rPr>
      </w:pPr>
      <w:r w:rsidRPr="009617FE">
        <w:rPr>
          <w:b/>
          <w:color w:val="800000"/>
          <w:sz w:val="28"/>
          <w:u w:val="single"/>
        </w:rPr>
        <w:t>Studii de fundamentare pentru actualizare PUG</w:t>
      </w:r>
    </w:p>
    <w:p w14:paraId="5B2C4B5C" w14:textId="77777777" w:rsidR="006C4405" w:rsidRPr="006A1681" w:rsidRDefault="006C4405" w:rsidP="006C4405">
      <w:pPr>
        <w:ind w:firstLine="709"/>
      </w:pPr>
      <w:r>
        <w:t>10.</w:t>
      </w:r>
      <w:r w:rsidRPr="006A1681">
        <w:t xml:space="preserve"> Studiu de fundamentare la nivel teritorial</w:t>
      </w:r>
      <w:r>
        <w:t xml:space="preserve">, </w:t>
      </w:r>
      <w:r w:rsidRPr="006633A5">
        <w:t>S</w:t>
      </w:r>
      <w:r>
        <w:t>C</w:t>
      </w:r>
      <w:r w:rsidRPr="006633A5">
        <w:t xml:space="preserve"> Search Corporation S</w:t>
      </w:r>
      <w:r>
        <w:t>R</w:t>
      </w:r>
      <w:r w:rsidRPr="006633A5">
        <w:t>L</w:t>
      </w:r>
      <w:r>
        <w:t>, 2009</w:t>
      </w:r>
    </w:p>
    <w:p w14:paraId="4D53E52F" w14:textId="77777777" w:rsidR="006C4405" w:rsidRPr="006A1681" w:rsidRDefault="006C4405" w:rsidP="006C4405">
      <w:pPr>
        <w:ind w:firstLine="709"/>
      </w:pPr>
      <w:r>
        <w:t>11.</w:t>
      </w:r>
      <w:r w:rsidRPr="006A1681">
        <w:t xml:space="preserve"> Studiu de fundamentare de mediu</w:t>
      </w:r>
      <w:r>
        <w:t xml:space="preserve">, </w:t>
      </w:r>
      <w:r w:rsidRPr="006633A5">
        <w:t>S</w:t>
      </w:r>
      <w:r>
        <w:t>C</w:t>
      </w:r>
      <w:r w:rsidRPr="006633A5">
        <w:t xml:space="preserve"> Search Corporation S</w:t>
      </w:r>
      <w:r>
        <w:t>R</w:t>
      </w:r>
      <w:r w:rsidRPr="006633A5">
        <w:t>L</w:t>
      </w:r>
      <w:r>
        <w:t>, 2009</w:t>
      </w:r>
    </w:p>
    <w:p w14:paraId="268C10F8" w14:textId="77777777" w:rsidR="006C4405" w:rsidRPr="006A1681" w:rsidRDefault="006C4405" w:rsidP="006C4405">
      <w:pPr>
        <w:ind w:firstLine="709"/>
      </w:pPr>
      <w:r>
        <w:t>12.</w:t>
      </w:r>
      <w:r w:rsidRPr="006A1681">
        <w:t xml:space="preserve"> Studiu de fundamentare: zone protejate</w:t>
      </w:r>
      <w:r>
        <w:t xml:space="preserve">, </w:t>
      </w:r>
      <w:r w:rsidRPr="006633A5">
        <w:t>S</w:t>
      </w:r>
      <w:r>
        <w:t>C</w:t>
      </w:r>
      <w:r w:rsidRPr="006633A5">
        <w:t xml:space="preserve"> Search Corporation S</w:t>
      </w:r>
      <w:r>
        <w:t>R</w:t>
      </w:r>
      <w:r w:rsidRPr="006633A5">
        <w:t>L</w:t>
      </w:r>
      <w:r>
        <w:t>, 2009</w:t>
      </w:r>
    </w:p>
    <w:p w14:paraId="6673CC37" w14:textId="77777777" w:rsidR="006C4405" w:rsidRPr="006A1681" w:rsidRDefault="006C4405" w:rsidP="006C4405">
      <w:pPr>
        <w:ind w:firstLine="709"/>
      </w:pPr>
      <w:r>
        <w:t>13.</w:t>
      </w:r>
      <w:r w:rsidRPr="006A1681">
        <w:t xml:space="preserve"> Studiu de fundamentare: turistic</w:t>
      </w:r>
      <w:r>
        <w:t xml:space="preserve">, </w:t>
      </w:r>
      <w:r w:rsidRPr="006633A5">
        <w:t>S</w:t>
      </w:r>
      <w:r>
        <w:t>C</w:t>
      </w:r>
      <w:r w:rsidRPr="006633A5">
        <w:t xml:space="preserve"> Search Corporation S</w:t>
      </w:r>
      <w:r>
        <w:t>R</w:t>
      </w:r>
      <w:r w:rsidRPr="006633A5">
        <w:t>L</w:t>
      </w:r>
      <w:r>
        <w:t>, 2009</w:t>
      </w:r>
    </w:p>
    <w:p w14:paraId="036E36D2" w14:textId="77777777" w:rsidR="006C4405" w:rsidRPr="006A1681" w:rsidRDefault="006C4405" w:rsidP="006C4405">
      <w:pPr>
        <w:ind w:firstLine="709"/>
      </w:pPr>
      <w:r>
        <w:t>14.</w:t>
      </w:r>
      <w:r w:rsidRPr="006A1681">
        <w:t xml:space="preserve"> Studiu de fundamentare: rețele edilitare</w:t>
      </w:r>
      <w:r>
        <w:t xml:space="preserve">, </w:t>
      </w:r>
      <w:r w:rsidRPr="006633A5">
        <w:t>S</w:t>
      </w:r>
      <w:r>
        <w:t>C</w:t>
      </w:r>
      <w:r w:rsidRPr="006633A5">
        <w:t xml:space="preserve"> Search Corporation S</w:t>
      </w:r>
      <w:r>
        <w:t>R</w:t>
      </w:r>
      <w:r w:rsidRPr="006633A5">
        <w:t>L</w:t>
      </w:r>
      <w:r>
        <w:t>, 2009</w:t>
      </w:r>
    </w:p>
    <w:p w14:paraId="3639CBCA" w14:textId="77777777" w:rsidR="006C4405" w:rsidRPr="006A1681" w:rsidRDefault="006C4405" w:rsidP="006C4405">
      <w:pPr>
        <w:ind w:firstLine="709"/>
      </w:pPr>
      <w:r>
        <w:t>15.</w:t>
      </w:r>
      <w:r w:rsidRPr="006A1681">
        <w:t xml:space="preserve"> Studiu de fundamentare: geotehnic și hidrogeologic</w:t>
      </w:r>
      <w:r>
        <w:t xml:space="preserve">, </w:t>
      </w:r>
      <w:r w:rsidRPr="006633A5">
        <w:t>S</w:t>
      </w:r>
      <w:r>
        <w:t>C</w:t>
      </w:r>
      <w:r w:rsidRPr="006633A5">
        <w:t xml:space="preserve"> Search Corporation S</w:t>
      </w:r>
      <w:r>
        <w:t>R</w:t>
      </w:r>
      <w:r w:rsidRPr="006633A5">
        <w:t>L</w:t>
      </w:r>
      <w:r>
        <w:t>, 2009</w:t>
      </w:r>
    </w:p>
    <w:p w14:paraId="624BD262" w14:textId="77777777" w:rsidR="006C4405" w:rsidRPr="006A1681" w:rsidRDefault="006C4405" w:rsidP="006C4405">
      <w:pPr>
        <w:ind w:firstLine="709"/>
      </w:pPr>
      <w:r>
        <w:t>16.</w:t>
      </w:r>
      <w:r w:rsidRPr="006A1681">
        <w:t xml:space="preserve"> Studiu de fundamentare: sociologic</w:t>
      </w:r>
      <w:r>
        <w:t xml:space="preserve">, </w:t>
      </w:r>
      <w:r w:rsidRPr="006633A5">
        <w:t>S</w:t>
      </w:r>
      <w:r>
        <w:t>C</w:t>
      </w:r>
      <w:r w:rsidRPr="006633A5">
        <w:t xml:space="preserve"> Search Corporation S</w:t>
      </w:r>
      <w:r>
        <w:t>R</w:t>
      </w:r>
      <w:r w:rsidRPr="006633A5">
        <w:t>L</w:t>
      </w:r>
      <w:r>
        <w:t>, 2009</w:t>
      </w:r>
    </w:p>
    <w:p w14:paraId="11D2D6D1" w14:textId="77777777" w:rsidR="006C4405" w:rsidRPr="006A1681" w:rsidRDefault="006C4405" w:rsidP="006C4405">
      <w:pPr>
        <w:ind w:firstLine="709"/>
      </w:pPr>
      <w:r>
        <w:t>17.</w:t>
      </w:r>
      <w:r w:rsidRPr="006A1681">
        <w:t xml:space="preserve"> Studiu de fundamentare: economic</w:t>
      </w:r>
      <w:r>
        <w:t xml:space="preserve">, </w:t>
      </w:r>
      <w:r w:rsidRPr="006633A5">
        <w:t>S</w:t>
      </w:r>
      <w:r>
        <w:t>C</w:t>
      </w:r>
      <w:r w:rsidRPr="006633A5">
        <w:t xml:space="preserve"> Search Corporation S</w:t>
      </w:r>
      <w:r>
        <w:t>R</w:t>
      </w:r>
      <w:r w:rsidRPr="006633A5">
        <w:t>L</w:t>
      </w:r>
      <w:r>
        <w:t>, 2009</w:t>
      </w:r>
    </w:p>
    <w:p w14:paraId="6087C1E7" w14:textId="77777777" w:rsidR="006C4405" w:rsidRPr="006A1681" w:rsidRDefault="006C4405" w:rsidP="006C4405">
      <w:pPr>
        <w:ind w:firstLine="709"/>
      </w:pPr>
      <w:r>
        <w:t>18.</w:t>
      </w:r>
      <w:r w:rsidRPr="006A1681">
        <w:t xml:space="preserve"> Studiu de fundamentare: demografic</w:t>
      </w:r>
      <w:r>
        <w:t xml:space="preserve">, </w:t>
      </w:r>
      <w:r w:rsidRPr="006633A5">
        <w:t>S</w:t>
      </w:r>
      <w:r>
        <w:t>C</w:t>
      </w:r>
      <w:r w:rsidRPr="006633A5">
        <w:t xml:space="preserve"> Search Corporation S</w:t>
      </w:r>
      <w:r>
        <w:t>R</w:t>
      </w:r>
      <w:r w:rsidRPr="006633A5">
        <w:t>L</w:t>
      </w:r>
      <w:r>
        <w:t>, 2009</w:t>
      </w:r>
    </w:p>
    <w:p w14:paraId="53269AAD" w14:textId="77777777" w:rsidR="006C4405" w:rsidRDefault="006C4405" w:rsidP="006C4405">
      <w:pPr>
        <w:ind w:firstLine="709"/>
      </w:pPr>
    </w:p>
    <w:p w14:paraId="0B08BDEF" w14:textId="77777777" w:rsidR="006C4405" w:rsidRPr="009617FE" w:rsidRDefault="006C4405" w:rsidP="006C4405">
      <w:pPr>
        <w:ind w:firstLine="709"/>
        <w:rPr>
          <w:b/>
          <w:color w:val="800000"/>
          <w:sz w:val="28"/>
          <w:u w:val="single"/>
        </w:rPr>
      </w:pPr>
      <w:r w:rsidRPr="009617FE">
        <w:rPr>
          <w:b/>
          <w:color w:val="800000"/>
          <w:sz w:val="28"/>
          <w:u w:val="single"/>
        </w:rPr>
        <w:t>Alte surse</w:t>
      </w:r>
    </w:p>
    <w:p w14:paraId="696B408E" w14:textId="77777777" w:rsidR="006C4405" w:rsidRPr="004E2A97" w:rsidRDefault="006C4405" w:rsidP="006C4405">
      <w:pPr>
        <w:pStyle w:val="Default"/>
        <w:spacing w:line="300" w:lineRule="auto"/>
        <w:ind w:firstLine="709"/>
        <w:rPr>
          <w:rFonts w:ascii="Arial Narrow" w:hAnsi="Arial Narrow"/>
        </w:rPr>
      </w:pPr>
      <w:r>
        <w:rPr>
          <w:rFonts w:ascii="Arial Narrow" w:hAnsi="Arial Narrow"/>
        </w:rPr>
        <w:t xml:space="preserve">19. </w:t>
      </w:r>
      <w:r w:rsidRPr="004E2A97">
        <w:rPr>
          <w:rFonts w:ascii="Arial Narrow" w:hAnsi="Arial Narrow"/>
        </w:rPr>
        <w:t xml:space="preserve">Date statistice de la Institutul Naţional de Statistică </w:t>
      </w:r>
      <w:r>
        <w:rPr>
          <w:rFonts w:ascii="Arial Narrow" w:hAnsi="Arial Narrow"/>
        </w:rPr>
        <w:t>(</w:t>
      </w:r>
      <w:r w:rsidRPr="001670D4">
        <w:rPr>
          <w:rFonts w:ascii="Arial Narrow" w:hAnsi="Arial Narrow"/>
          <w:i/>
        </w:rPr>
        <w:t>Baza TEMPO - Online - serii de timp</w:t>
      </w:r>
      <w:r>
        <w:rPr>
          <w:rFonts w:ascii="Arial Narrow" w:hAnsi="Arial Narrow"/>
        </w:rPr>
        <w:t xml:space="preserve">) </w:t>
      </w:r>
      <w:r w:rsidRPr="004E2A97">
        <w:rPr>
          <w:rFonts w:ascii="Arial Narrow" w:hAnsi="Arial Narrow"/>
        </w:rPr>
        <w:t xml:space="preserve">şi de la </w:t>
      </w:r>
      <w:r>
        <w:rPr>
          <w:rFonts w:ascii="Arial Narrow" w:hAnsi="Arial Narrow"/>
        </w:rPr>
        <w:t>Direcția</w:t>
      </w:r>
      <w:r w:rsidRPr="004E2A97">
        <w:rPr>
          <w:rFonts w:ascii="Arial Narrow" w:hAnsi="Arial Narrow"/>
        </w:rPr>
        <w:t xml:space="preserve"> Judeţean</w:t>
      </w:r>
      <w:r>
        <w:rPr>
          <w:rFonts w:ascii="Arial Narrow" w:hAnsi="Arial Narrow"/>
        </w:rPr>
        <w:t>ă</w:t>
      </w:r>
      <w:r w:rsidRPr="004E2A97">
        <w:rPr>
          <w:rFonts w:ascii="Arial Narrow" w:hAnsi="Arial Narrow"/>
        </w:rPr>
        <w:t xml:space="preserve"> de Statistică </w:t>
      </w:r>
      <w:r>
        <w:rPr>
          <w:rFonts w:ascii="Arial Narrow" w:hAnsi="Arial Narrow"/>
        </w:rPr>
        <w:t>Iași</w:t>
      </w:r>
      <w:r w:rsidRPr="004E2A97">
        <w:rPr>
          <w:rFonts w:ascii="Arial Narrow" w:hAnsi="Arial Narrow"/>
        </w:rPr>
        <w:t xml:space="preserve"> </w:t>
      </w:r>
    </w:p>
    <w:p w14:paraId="52987368" w14:textId="77777777" w:rsidR="006C4405" w:rsidRPr="00CB4716" w:rsidRDefault="006C4405" w:rsidP="006C4405">
      <w:pPr>
        <w:pStyle w:val="Default"/>
        <w:spacing w:line="300" w:lineRule="auto"/>
        <w:ind w:firstLine="709"/>
        <w:rPr>
          <w:rFonts w:ascii="Arial Narrow" w:hAnsi="Arial Narrow"/>
        </w:rPr>
      </w:pPr>
      <w:r w:rsidRPr="00CB4716">
        <w:rPr>
          <w:rFonts w:ascii="Arial Narrow" w:hAnsi="Arial Narrow"/>
        </w:rPr>
        <w:t>20. Lista monumentelor judeţului Iași</w:t>
      </w:r>
    </w:p>
    <w:p w14:paraId="3D90453B" w14:textId="77777777" w:rsidR="006C4405" w:rsidRPr="00CB4716" w:rsidRDefault="006C4405" w:rsidP="006C4405">
      <w:pPr>
        <w:ind w:left="38" w:firstLine="0"/>
        <w:jc w:val="left"/>
      </w:pPr>
      <w:r>
        <w:tab/>
      </w:r>
      <w:r w:rsidRPr="00CB4716">
        <w:t xml:space="preserve">21. Raport privind starea mediului în judeţul iaşi </w:t>
      </w:r>
      <w:r>
        <w:t>p</w:t>
      </w:r>
      <w:r w:rsidRPr="00CB4716">
        <w:t xml:space="preserve">entru anul 2014 </w:t>
      </w:r>
    </w:p>
    <w:p w14:paraId="62BCCA37" w14:textId="77777777" w:rsidR="006C4405" w:rsidRPr="00CB4716" w:rsidRDefault="006C4405" w:rsidP="006C4405">
      <w:pPr>
        <w:pStyle w:val="Default"/>
        <w:spacing w:line="300" w:lineRule="auto"/>
        <w:ind w:firstLine="709"/>
        <w:rPr>
          <w:rFonts w:ascii="Arial Narrow" w:hAnsi="Arial Narrow"/>
        </w:rPr>
      </w:pPr>
      <w:r w:rsidRPr="00CB4716">
        <w:rPr>
          <w:rFonts w:ascii="Arial Narrow" w:hAnsi="Arial Narrow"/>
        </w:rPr>
        <w:t xml:space="preserve">22. Legislaţia în vigoare aplicabilă acestui domeniu </w:t>
      </w:r>
    </w:p>
    <w:p w14:paraId="7FA67B64" w14:textId="77777777" w:rsidR="006C4405" w:rsidRDefault="006C4405" w:rsidP="006C4405">
      <w:pPr>
        <w:ind w:firstLine="709"/>
      </w:pPr>
    </w:p>
    <w:p w14:paraId="30D89C3F" w14:textId="77777777" w:rsidR="006C4405" w:rsidRDefault="006C4405" w:rsidP="006C4405">
      <w:pPr>
        <w:ind w:firstLine="709"/>
      </w:pPr>
    </w:p>
    <w:p w14:paraId="00EEEC8A" w14:textId="77777777" w:rsidR="006C4405" w:rsidRDefault="006C4405" w:rsidP="006C4405">
      <w:pPr>
        <w:ind w:firstLine="709"/>
      </w:pPr>
    </w:p>
    <w:p w14:paraId="68F520D4" w14:textId="77777777" w:rsidR="006C4405" w:rsidRDefault="006C4405" w:rsidP="006C4405">
      <w:pPr>
        <w:ind w:firstLine="709"/>
      </w:pPr>
    </w:p>
    <w:p w14:paraId="1EF955C9" w14:textId="77777777" w:rsidR="006C4405" w:rsidRDefault="006C4405" w:rsidP="006C4405">
      <w:pPr>
        <w:pStyle w:val="Heading2"/>
        <w:ind w:firstLine="709"/>
      </w:pPr>
      <w:bookmarkStart w:id="4" w:name="_Toc437327112"/>
      <w:r>
        <w:t>1.4. Cadru legislativ</w:t>
      </w:r>
      <w:bookmarkEnd w:id="4"/>
    </w:p>
    <w:p w14:paraId="5E5CCD1F" w14:textId="77777777" w:rsidR="006C4405" w:rsidRDefault="006C4405" w:rsidP="006C440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222"/>
        <w:gridCol w:w="8083"/>
      </w:tblGrid>
      <w:tr w:rsidR="006C4405" w:rsidRPr="001E1AA7" w14:paraId="44EEC795" w14:textId="77777777" w:rsidTr="00957F29">
        <w:trPr>
          <w:tblHeader/>
        </w:trPr>
        <w:tc>
          <w:tcPr>
            <w:tcW w:w="0" w:type="auto"/>
            <w:shd w:val="clear" w:color="auto" w:fill="FFC000"/>
            <w:vAlign w:val="center"/>
          </w:tcPr>
          <w:p w14:paraId="2935F495"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Actul normativ</w:t>
            </w:r>
          </w:p>
          <w:p w14:paraId="15F4B533" w14:textId="77777777" w:rsidR="006C4405" w:rsidRPr="001E1AA7" w:rsidRDefault="006C4405" w:rsidP="00957F29">
            <w:pPr>
              <w:spacing w:after="0" w:line="240" w:lineRule="auto"/>
              <w:ind w:firstLine="0"/>
              <w:jc w:val="center"/>
              <w:rPr>
                <w:b/>
                <w:sz w:val="22"/>
                <w:szCs w:val="22"/>
              </w:rPr>
            </w:pPr>
            <w:r w:rsidRPr="001E1AA7">
              <w:rPr>
                <w:b/>
                <w:sz w:val="22"/>
                <w:szCs w:val="22"/>
              </w:rPr>
              <w:t>data</w:t>
            </w:r>
          </w:p>
        </w:tc>
        <w:tc>
          <w:tcPr>
            <w:tcW w:w="0" w:type="auto"/>
            <w:shd w:val="clear" w:color="auto" w:fill="auto"/>
          </w:tcPr>
          <w:p w14:paraId="67D81A6D" w14:textId="77777777" w:rsidR="006C4405" w:rsidRPr="001E1AA7" w:rsidRDefault="006C4405" w:rsidP="00957F29">
            <w:pPr>
              <w:spacing w:after="0" w:line="240" w:lineRule="auto"/>
              <w:ind w:firstLine="0"/>
              <w:jc w:val="left"/>
              <w:rPr>
                <w:b/>
                <w:sz w:val="22"/>
                <w:szCs w:val="22"/>
              </w:rPr>
            </w:pPr>
          </w:p>
        </w:tc>
        <w:tc>
          <w:tcPr>
            <w:tcW w:w="0" w:type="auto"/>
            <w:shd w:val="clear" w:color="auto" w:fill="FFC000"/>
            <w:vAlign w:val="center"/>
          </w:tcPr>
          <w:p w14:paraId="687AAA93" w14:textId="77777777" w:rsidR="006C4405" w:rsidRPr="001E1AA7" w:rsidRDefault="006C4405" w:rsidP="00957F29">
            <w:pPr>
              <w:spacing w:after="0" w:line="240" w:lineRule="auto"/>
              <w:ind w:firstLine="0"/>
              <w:jc w:val="left"/>
              <w:rPr>
                <w:b/>
                <w:sz w:val="22"/>
                <w:szCs w:val="22"/>
              </w:rPr>
            </w:pPr>
            <w:r w:rsidRPr="001E1AA7">
              <w:rPr>
                <w:b/>
                <w:sz w:val="22"/>
                <w:szCs w:val="22"/>
              </w:rPr>
              <w:t>Explicitare</w:t>
            </w:r>
          </w:p>
        </w:tc>
      </w:tr>
      <w:tr w:rsidR="006C4405" w:rsidRPr="001E1AA7" w14:paraId="504D8C47" w14:textId="77777777" w:rsidTr="00957F29">
        <w:trPr>
          <w:tblHeader/>
        </w:trPr>
        <w:tc>
          <w:tcPr>
            <w:tcW w:w="0" w:type="auto"/>
          </w:tcPr>
          <w:p w14:paraId="176B747A"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10601B87" w14:textId="77777777" w:rsidR="006C4405" w:rsidRPr="001E1AA7" w:rsidRDefault="006C4405" w:rsidP="00957F29">
            <w:pPr>
              <w:spacing w:after="0" w:line="240" w:lineRule="auto"/>
              <w:ind w:firstLine="0"/>
              <w:rPr>
                <w:sz w:val="22"/>
                <w:szCs w:val="22"/>
              </w:rPr>
            </w:pPr>
          </w:p>
        </w:tc>
        <w:tc>
          <w:tcPr>
            <w:tcW w:w="0" w:type="auto"/>
          </w:tcPr>
          <w:p w14:paraId="520CCE27" w14:textId="77777777" w:rsidR="006C4405" w:rsidRPr="001E1AA7" w:rsidRDefault="006C4405" w:rsidP="00957F29">
            <w:pPr>
              <w:spacing w:after="0" w:line="240" w:lineRule="auto"/>
              <w:ind w:firstLine="0"/>
              <w:rPr>
                <w:sz w:val="22"/>
                <w:szCs w:val="22"/>
              </w:rPr>
            </w:pPr>
          </w:p>
        </w:tc>
      </w:tr>
      <w:tr w:rsidR="006C4405" w:rsidRPr="001E1AA7" w14:paraId="37253C86" w14:textId="77777777" w:rsidTr="00957F29">
        <w:tc>
          <w:tcPr>
            <w:tcW w:w="0" w:type="auto"/>
            <w:shd w:val="clear" w:color="auto" w:fill="FFC000"/>
          </w:tcPr>
          <w:p w14:paraId="4A0B5F07"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50</w:t>
            </w:r>
          </w:p>
          <w:p w14:paraId="31496437" w14:textId="77777777" w:rsidR="006C4405" w:rsidRPr="001E1AA7" w:rsidRDefault="006C4405" w:rsidP="00957F29">
            <w:pPr>
              <w:spacing w:after="0" w:line="240" w:lineRule="auto"/>
              <w:ind w:firstLine="0"/>
              <w:jc w:val="center"/>
              <w:rPr>
                <w:b/>
                <w:sz w:val="22"/>
                <w:szCs w:val="22"/>
              </w:rPr>
            </w:pPr>
            <w:r w:rsidRPr="001E1AA7">
              <w:rPr>
                <w:b/>
                <w:sz w:val="22"/>
                <w:szCs w:val="22"/>
              </w:rPr>
              <w:t>29.07.1991</w:t>
            </w:r>
          </w:p>
        </w:tc>
        <w:tc>
          <w:tcPr>
            <w:tcW w:w="0" w:type="auto"/>
            <w:shd w:val="clear" w:color="auto" w:fill="auto"/>
          </w:tcPr>
          <w:p w14:paraId="67964F32" w14:textId="77777777" w:rsidR="006C4405" w:rsidRPr="001E1AA7" w:rsidRDefault="006C4405" w:rsidP="00957F29">
            <w:pPr>
              <w:spacing w:after="0" w:line="240" w:lineRule="auto"/>
              <w:ind w:firstLine="0"/>
              <w:rPr>
                <w:sz w:val="22"/>
                <w:szCs w:val="22"/>
              </w:rPr>
            </w:pPr>
          </w:p>
        </w:tc>
        <w:tc>
          <w:tcPr>
            <w:tcW w:w="0" w:type="auto"/>
            <w:shd w:val="clear" w:color="auto" w:fill="92D050"/>
          </w:tcPr>
          <w:p w14:paraId="0C691A5E" w14:textId="77777777" w:rsidR="006C4405" w:rsidRPr="001E1AA7" w:rsidRDefault="006C4405" w:rsidP="00957F29">
            <w:pPr>
              <w:spacing w:after="0" w:line="240" w:lineRule="auto"/>
              <w:ind w:firstLine="0"/>
              <w:rPr>
                <w:sz w:val="22"/>
                <w:szCs w:val="22"/>
              </w:rPr>
            </w:pPr>
            <w:r w:rsidRPr="001E1AA7">
              <w:rPr>
                <w:sz w:val="22"/>
                <w:szCs w:val="22"/>
              </w:rPr>
              <w:t>legea privind autorizarea executării lucrărilor de construcții cu modificările şi completările aduse de O.U.G. nr. 122 / 24.11.2004, Legea nr. 119 / 05.05.2005, Legea nr. 52 / 08.03.2006, Legea nr. 376 / 05.11.2006, Legea nr. 117 / 02.05.2007, Legea nr. 101 / 09.05.2008, O.U.G. nr. 214 / 04.12.2008, O.U.G. nr. 228 / 30.12.2008 și Legea nr. 261 / 07.07.2009.</w:t>
            </w:r>
          </w:p>
        </w:tc>
      </w:tr>
      <w:tr w:rsidR="006C4405" w:rsidRPr="001E1AA7" w14:paraId="344174C0" w14:textId="77777777" w:rsidTr="00957F29">
        <w:tc>
          <w:tcPr>
            <w:tcW w:w="0" w:type="auto"/>
          </w:tcPr>
          <w:p w14:paraId="2A8FB93F"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66C2742F" w14:textId="77777777" w:rsidR="006C4405" w:rsidRPr="001E1AA7" w:rsidRDefault="006C4405" w:rsidP="00957F29">
            <w:pPr>
              <w:spacing w:after="0" w:line="240" w:lineRule="auto"/>
              <w:ind w:firstLine="0"/>
              <w:rPr>
                <w:sz w:val="22"/>
                <w:szCs w:val="22"/>
              </w:rPr>
            </w:pPr>
          </w:p>
        </w:tc>
        <w:tc>
          <w:tcPr>
            <w:tcW w:w="0" w:type="auto"/>
          </w:tcPr>
          <w:p w14:paraId="4CF02828" w14:textId="77777777" w:rsidR="006C4405" w:rsidRPr="001E1AA7" w:rsidRDefault="006C4405" w:rsidP="00957F29">
            <w:pPr>
              <w:spacing w:after="0" w:line="240" w:lineRule="auto"/>
              <w:ind w:firstLine="0"/>
              <w:rPr>
                <w:sz w:val="22"/>
                <w:szCs w:val="22"/>
              </w:rPr>
            </w:pPr>
          </w:p>
        </w:tc>
      </w:tr>
      <w:tr w:rsidR="006C4405" w:rsidRPr="001E1AA7" w14:paraId="4CE10781" w14:textId="77777777" w:rsidTr="00957F29">
        <w:tc>
          <w:tcPr>
            <w:tcW w:w="0" w:type="auto"/>
            <w:shd w:val="clear" w:color="auto" w:fill="FFC000"/>
          </w:tcPr>
          <w:p w14:paraId="4E28CB02"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33</w:t>
            </w:r>
          </w:p>
          <w:p w14:paraId="0E00DCBA" w14:textId="77777777" w:rsidR="006C4405" w:rsidRPr="001E1AA7" w:rsidRDefault="006C4405" w:rsidP="00957F29">
            <w:pPr>
              <w:spacing w:after="0" w:line="240" w:lineRule="auto"/>
              <w:ind w:firstLine="0"/>
              <w:jc w:val="center"/>
              <w:rPr>
                <w:b/>
                <w:sz w:val="22"/>
                <w:szCs w:val="22"/>
              </w:rPr>
            </w:pPr>
            <w:r w:rsidRPr="001E1AA7">
              <w:rPr>
                <w:b/>
                <w:sz w:val="22"/>
                <w:szCs w:val="22"/>
              </w:rPr>
              <w:t>27.07.1991</w:t>
            </w:r>
          </w:p>
        </w:tc>
        <w:tc>
          <w:tcPr>
            <w:tcW w:w="0" w:type="auto"/>
            <w:shd w:val="clear" w:color="auto" w:fill="auto"/>
          </w:tcPr>
          <w:p w14:paraId="52208C9B" w14:textId="77777777" w:rsidR="006C4405" w:rsidRPr="001E1AA7" w:rsidRDefault="006C4405" w:rsidP="00957F29">
            <w:pPr>
              <w:spacing w:after="0" w:line="240" w:lineRule="auto"/>
              <w:ind w:firstLine="0"/>
              <w:rPr>
                <w:sz w:val="22"/>
                <w:szCs w:val="22"/>
              </w:rPr>
            </w:pPr>
          </w:p>
        </w:tc>
        <w:tc>
          <w:tcPr>
            <w:tcW w:w="0" w:type="auto"/>
          </w:tcPr>
          <w:p w14:paraId="45BF09A0" w14:textId="77777777" w:rsidR="006C4405" w:rsidRPr="001E1AA7" w:rsidRDefault="006C4405" w:rsidP="00957F29">
            <w:pPr>
              <w:spacing w:after="0" w:line="240" w:lineRule="auto"/>
              <w:ind w:firstLine="0"/>
              <w:rPr>
                <w:sz w:val="22"/>
                <w:szCs w:val="22"/>
              </w:rPr>
            </w:pPr>
            <w:r w:rsidRPr="001E1AA7">
              <w:rPr>
                <w:sz w:val="22"/>
                <w:szCs w:val="22"/>
              </w:rPr>
              <w:t xml:space="preserve">legea privind exproprierea pentru o cauză de utilitate publică, </w:t>
            </w:r>
            <w:r w:rsidRPr="001E1AA7">
              <w:rPr>
                <w:rStyle w:val="Emphasis"/>
                <w:sz w:val="22"/>
                <w:szCs w:val="22"/>
                <w:shd w:val="clear" w:color="auto" w:fill="FFFFFF"/>
              </w:rPr>
              <w:t>republicată în temeiul art. 218 din Legea</w:t>
            </w:r>
            <w:r w:rsidRPr="001E1AA7">
              <w:rPr>
                <w:rStyle w:val="FootnoteReference"/>
                <w:iCs/>
                <w:sz w:val="22"/>
                <w:szCs w:val="22"/>
                <w:shd w:val="clear" w:color="auto" w:fill="FFFFFF"/>
              </w:rPr>
              <w:footnoteReference w:id="1"/>
            </w:r>
            <w:r w:rsidRPr="001E1AA7">
              <w:rPr>
                <w:rStyle w:val="Emphasis"/>
                <w:sz w:val="22"/>
                <w:szCs w:val="22"/>
                <w:shd w:val="clear" w:color="auto" w:fill="FFFFFF"/>
              </w:rPr>
              <w:t xml:space="preserve"> nr. 71 / 10.06.2011  pentru punerea în aplicare a Legii nr. 287 / 2009 privind</w:t>
            </w:r>
            <w:r w:rsidRPr="001E1AA7">
              <w:rPr>
                <w:rStyle w:val="apple-converted-space"/>
                <w:b/>
                <w:i/>
                <w:iCs/>
                <w:sz w:val="22"/>
                <w:szCs w:val="22"/>
                <w:shd w:val="clear" w:color="auto" w:fill="FFFFFF"/>
              </w:rPr>
              <w:t> </w:t>
            </w:r>
            <w:hyperlink r:id="rId12" w:history="1">
              <w:r w:rsidRPr="001E1AA7">
                <w:rPr>
                  <w:rStyle w:val="Hyperlink"/>
                  <w:b/>
                  <w:i/>
                  <w:iCs/>
                  <w:color w:val="auto"/>
                  <w:sz w:val="22"/>
                  <w:szCs w:val="22"/>
                  <w:shd w:val="clear" w:color="auto" w:fill="FFFFFF"/>
                </w:rPr>
                <w:t>Codul</w:t>
              </w:r>
            </w:hyperlink>
            <w:r w:rsidRPr="001E1AA7">
              <w:rPr>
                <w:rStyle w:val="Hyperlink"/>
                <w:b/>
                <w:i/>
                <w:iCs/>
                <w:color w:val="auto"/>
                <w:sz w:val="22"/>
                <w:szCs w:val="22"/>
                <w:shd w:val="clear" w:color="auto" w:fill="FFFFFF"/>
              </w:rPr>
              <w:t xml:space="preserve"> civil</w:t>
            </w:r>
          </w:p>
        </w:tc>
      </w:tr>
      <w:tr w:rsidR="006C4405" w:rsidRPr="001E1AA7" w14:paraId="2F210C73" w14:textId="77777777" w:rsidTr="00957F29">
        <w:tc>
          <w:tcPr>
            <w:tcW w:w="0" w:type="auto"/>
          </w:tcPr>
          <w:p w14:paraId="6FE9CB88"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77322148" w14:textId="77777777" w:rsidR="006C4405" w:rsidRPr="001E1AA7" w:rsidRDefault="006C4405" w:rsidP="00957F29">
            <w:pPr>
              <w:spacing w:after="0" w:line="240" w:lineRule="auto"/>
              <w:ind w:firstLine="0"/>
              <w:rPr>
                <w:sz w:val="22"/>
                <w:szCs w:val="22"/>
              </w:rPr>
            </w:pPr>
          </w:p>
        </w:tc>
        <w:tc>
          <w:tcPr>
            <w:tcW w:w="0" w:type="auto"/>
          </w:tcPr>
          <w:p w14:paraId="5933B12E" w14:textId="77777777" w:rsidR="006C4405" w:rsidRPr="001E1AA7" w:rsidRDefault="006C4405" w:rsidP="00957F29">
            <w:pPr>
              <w:spacing w:after="0" w:line="240" w:lineRule="auto"/>
              <w:ind w:firstLine="0"/>
              <w:rPr>
                <w:sz w:val="22"/>
                <w:szCs w:val="22"/>
              </w:rPr>
            </w:pPr>
          </w:p>
        </w:tc>
      </w:tr>
      <w:tr w:rsidR="006C4405" w:rsidRPr="001E1AA7" w14:paraId="40A9BADE" w14:textId="77777777" w:rsidTr="00957F29">
        <w:tc>
          <w:tcPr>
            <w:tcW w:w="0" w:type="auto"/>
            <w:shd w:val="clear" w:color="auto" w:fill="FFC000"/>
          </w:tcPr>
          <w:p w14:paraId="21E77058"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O.G. nr. 47</w:t>
            </w:r>
          </w:p>
          <w:p w14:paraId="46CDAE45" w14:textId="77777777" w:rsidR="006C4405" w:rsidRPr="001E1AA7" w:rsidRDefault="006C4405" w:rsidP="00957F29">
            <w:pPr>
              <w:spacing w:after="0" w:line="240" w:lineRule="auto"/>
              <w:ind w:firstLine="0"/>
              <w:jc w:val="center"/>
              <w:rPr>
                <w:sz w:val="22"/>
                <w:szCs w:val="22"/>
              </w:rPr>
            </w:pPr>
            <w:r w:rsidRPr="001E1AA7">
              <w:rPr>
                <w:b/>
                <w:sz w:val="22"/>
                <w:szCs w:val="22"/>
              </w:rPr>
              <w:t>12.08.1994</w:t>
            </w:r>
          </w:p>
        </w:tc>
        <w:tc>
          <w:tcPr>
            <w:tcW w:w="0" w:type="auto"/>
            <w:shd w:val="clear" w:color="auto" w:fill="auto"/>
          </w:tcPr>
          <w:p w14:paraId="5BA35FC9" w14:textId="77777777" w:rsidR="006C4405" w:rsidRPr="001E1AA7" w:rsidRDefault="006C4405" w:rsidP="00957F29">
            <w:pPr>
              <w:suppressAutoHyphens w:val="0"/>
              <w:spacing w:after="0" w:line="240" w:lineRule="auto"/>
              <w:ind w:firstLine="0"/>
              <w:jc w:val="left"/>
              <w:rPr>
                <w:sz w:val="22"/>
                <w:szCs w:val="22"/>
              </w:rPr>
            </w:pPr>
          </w:p>
        </w:tc>
        <w:tc>
          <w:tcPr>
            <w:tcW w:w="0" w:type="auto"/>
          </w:tcPr>
          <w:p w14:paraId="259E903E" w14:textId="77777777" w:rsidR="006C4405" w:rsidRPr="001E1AA7" w:rsidRDefault="006C4405" w:rsidP="00957F29">
            <w:pPr>
              <w:suppressAutoHyphens w:val="0"/>
              <w:spacing w:after="0" w:line="240" w:lineRule="auto"/>
              <w:ind w:firstLine="0"/>
              <w:jc w:val="left"/>
              <w:rPr>
                <w:sz w:val="22"/>
                <w:szCs w:val="22"/>
              </w:rPr>
            </w:pPr>
            <w:r w:rsidRPr="001E1AA7">
              <w:rPr>
                <w:sz w:val="22"/>
                <w:szCs w:val="22"/>
              </w:rPr>
              <w:t>legea privind apărarea împotriva dezastrelor, aprobată prin Legea nr. 124 / 15.12.1995</w:t>
            </w:r>
          </w:p>
          <w:p w14:paraId="4F10556B" w14:textId="77777777" w:rsidR="006C4405" w:rsidRPr="001E1AA7" w:rsidRDefault="006C4405" w:rsidP="00957F29">
            <w:pPr>
              <w:spacing w:after="0" w:line="240" w:lineRule="auto"/>
              <w:ind w:firstLine="0"/>
              <w:jc w:val="left"/>
              <w:rPr>
                <w:sz w:val="22"/>
                <w:szCs w:val="22"/>
              </w:rPr>
            </w:pPr>
          </w:p>
        </w:tc>
      </w:tr>
      <w:tr w:rsidR="006C4405" w:rsidRPr="001E1AA7" w14:paraId="0C480ABF" w14:textId="77777777" w:rsidTr="00957F29">
        <w:tc>
          <w:tcPr>
            <w:tcW w:w="0" w:type="auto"/>
          </w:tcPr>
          <w:p w14:paraId="4A72BE0D"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2EF1C5AD" w14:textId="77777777" w:rsidR="006C4405" w:rsidRPr="001E1AA7" w:rsidRDefault="006C4405" w:rsidP="00957F29">
            <w:pPr>
              <w:suppressAutoHyphens w:val="0"/>
              <w:spacing w:after="0" w:line="240" w:lineRule="auto"/>
              <w:ind w:firstLine="0"/>
              <w:jc w:val="left"/>
              <w:rPr>
                <w:sz w:val="22"/>
                <w:szCs w:val="22"/>
              </w:rPr>
            </w:pPr>
          </w:p>
        </w:tc>
        <w:tc>
          <w:tcPr>
            <w:tcW w:w="0" w:type="auto"/>
          </w:tcPr>
          <w:p w14:paraId="0C39463B" w14:textId="77777777" w:rsidR="006C4405" w:rsidRPr="001E1AA7" w:rsidRDefault="006C4405" w:rsidP="00957F29">
            <w:pPr>
              <w:suppressAutoHyphens w:val="0"/>
              <w:spacing w:after="0" w:line="240" w:lineRule="auto"/>
              <w:ind w:firstLine="0"/>
              <w:jc w:val="left"/>
              <w:rPr>
                <w:sz w:val="22"/>
                <w:szCs w:val="22"/>
              </w:rPr>
            </w:pPr>
          </w:p>
        </w:tc>
      </w:tr>
      <w:tr w:rsidR="006C4405" w:rsidRPr="001E1AA7" w14:paraId="3D38B485" w14:textId="77777777" w:rsidTr="00957F29">
        <w:tc>
          <w:tcPr>
            <w:tcW w:w="0" w:type="auto"/>
            <w:shd w:val="clear" w:color="auto" w:fill="FFC000"/>
          </w:tcPr>
          <w:p w14:paraId="42D0F589" w14:textId="77777777" w:rsidR="006C4405" w:rsidRPr="00F32E10" w:rsidRDefault="006C4405" w:rsidP="00957F29">
            <w:pPr>
              <w:spacing w:after="0" w:line="240" w:lineRule="auto"/>
              <w:ind w:firstLine="0"/>
              <w:jc w:val="center"/>
              <w:rPr>
                <w:b/>
                <w:sz w:val="22"/>
                <w:szCs w:val="22"/>
                <w:u w:val="single"/>
              </w:rPr>
            </w:pPr>
            <w:r w:rsidRPr="00F32E10">
              <w:rPr>
                <w:b/>
                <w:sz w:val="22"/>
                <w:szCs w:val="22"/>
                <w:u w:val="single"/>
              </w:rPr>
              <w:t>L. nr. 10</w:t>
            </w:r>
          </w:p>
          <w:p w14:paraId="656872CB" w14:textId="77777777" w:rsidR="006C4405" w:rsidRPr="001E1AA7" w:rsidRDefault="006C4405" w:rsidP="00957F29">
            <w:pPr>
              <w:spacing w:after="0" w:line="240" w:lineRule="auto"/>
              <w:ind w:firstLine="0"/>
              <w:jc w:val="center"/>
              <w:rPr>
                <w:b/>
                <w:sz w:val="22"/>
                <w:szCs w:val="22"/>
              </w:rPr>
            </w:pPr>
            <w:r>
              <w:rPr>
                <w:b/>
                <w:sz w:val="22"/>
                <w:szCs w:val="22"/>
              </w:rPr>
              <w:t>18.01.1995</w:t>
            </w:r>
          </w:p>
        </w:tc>
        <w:tc>
          <w:tcPr>
            <w:tcW w:w="0" w:type="auto"/>
            <w:shd w:val="clear" w:color="auto" w:fill="auto"/>
          </w:tcPr>
          <w:p w14:paraId="7308B068" w14:textId="77777777" w:rsidR="006C4405" w:rsidRPr="001E1AA7" w:rsidRDefault="006C4405" w:rsidP="00957F29">
            <w:pPr>
              <w:suppressAutoHyphens w:val="0"/>
              <w:spacing w:after="0" w:line="240" w:lineRule="auto"/>
              <w:ind w:firstLine="0"/>
              <w:jc w:val="left"/>
              <w:rPr>
                <w:sz w:val="22"/>
                <w:szCs w:val="22"/>
              </w:rPr>
            </w:pPr>
          </w:p>
        </w:tc>
        <w:tc>
          <w:tcPr>
            <w:tcW w:w="0" w:type="auto"/>
          </w:tcPr>
          <w:p w14:paraId="2F647DBE" w14:textId="77777777" w:rsidR="006C4405" w:rsidRPr="001E1AA7" w:rsidRDefault="006C4405" w:rsidP="00957F29">
            <w:pPr>
              <w:suppressAutoHyphens w:val="0"/>
              <w:spacing w:after="0" w:line="240" w:lineRule="auto"/>
              <w:ind w:firstLine="0"/>
              <w:jc w:val="left"/>
              <w:rPr>
                <w:sz w:val="22"/>
                <w:szCs w:val="22"/>
              </w:rPr>
            </w:pPr>
            <w:r w:rsidRPr="001E1AA7">
              <w:rPr>
                <w:sz w:val="22"/>
                <w:szCs w:val="22"/>
              </w:rPr>
              <w:t>legea privind calitatea în construcții</w:t>
            </w:r>
            <w:r>
              <w:rPr>
                <w:sz w:val="22"/>
                <w:szCs w:val="22"/>
              </w:rPr>
              <w:t xml:space="preserve">, modificată și completată prin Legea nr. 177 / 06.07.2015 </w:t>
            </w:r>
          </w:p>
        </w:tc>
      </w:tr>
      <w:tr w:rsidR="006C4405" w:rsidRPr="001E1AA7" w14:paraId="07C926F7" w14:textId="77777777" w:rsidTr="00957F29">
        <w:tc>
          <w:tcPr>
            <w:tcW w:w="0" w:type="auto"/>
          </w:tcPr>
          <w:p w14:paraId="43722BA2"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0E00AD1D" w14:textId="77777777" w:rsidR="006C4405" w:rsidRPr="001E1AA7" w:rsidRDefault="006C4405" w:rsidP="00957F29">
            <w:pPr>
              <w:suppressAutoHyphens w:val="0"/>
              <w:spacing w:after="0" w:line="240" w:lineRule="auto"/>
              <w:ind w:firstLine="0"/>
              <w:jc w:val="left"/>
              <w:rPr>
                <w:sz w:val="22"/>
                <w:szCs w:val="22"/>
              </w:rPr>
            </w:pPr>
          </w:p>
        </w:tc>
        <w:tc>
          <w:tcPr>
            <w:tcW w:w="0" w:type="auto"/>
          </w:tcPr>
          <w:p w14:paraId="4AFDDB0C" w14:textId="77777777" w:rsidR="006C4405" w:rsidRPr="001E1AA7" w:rsidRDefault="006C4405" w:rsidP="00957F29">
            <w:pPr>
              <w:suppressAutoHyphens w:val="0"/>
              <w:spacing w:after="0" w:line="240" w:lineRule="auto"/>
              <w:ind w:firstLine="0"/>
              <w:jc w:val="left"/>
              <w:rPr>
                <w:sz w:val="22"/>
                <w:szCs w:val="22"/>
              </w:rPr>
            </w:pPr>
          </w:p>
        </w:tc>
      </w:tr>
      <w:tr w:rsidR="006C4405" w:rsidRPr="001E1AA7" w14:paraId="35780112" w14:textId="77777777" w:rsidTr="00957F29">
        <w:tc>
          <w:tcPr>
            <w:tcW w:w="0" w:type="auto"/>
            <w:shd w:val="clear" w:color="auto" w:fill="FFC000"/>
          </w:tcPr>
          <w:p w14:paraId="4AE88FC5" w14:textId="77777777" w:rsidR="006C4405" w:rsidRPr="001E1AA7" w:rsidRDefault="006C4405" w:rsidP="00957F29">
            <w:pPr>
              <w:spacing w:after="0" w:line="240" w:lineRule="auto"/>
              <w:ind w:firstLine="0"/>
              <w:jc w:val="center"/>
              <w:rPr>
                <w:b/>
                <w:sz w:val="22"/>
                <w:szCs w:val="22"/>
              </w:rPr>
            </w:pPr>
            <w:r w:rsidRPr="001E1AA7">
              <w:rPr>
                <w:b/>
                <w:sz w:val="22"/>
                <w:szCs w:val="22"/>
              </w:rPr>
              <w:t xml:space="preserve">O. nr. 34 / N / M.30 / </w:t>
            </w:r>
            <w:r w:rsidRPr="001E1AA7">
              <w:rPr>
                <w:b/>
                <w:sz w:val="22"/>
                <w:szCs w:val="22"/>
                <w:u w:val="single"/>
              </w:rPr>
              <w:t>3422 / 4221</w:t>
            </w:r>
          </w:p>
          <w:p w14:paraId="56E061B1" w14:textId="77777777" w:rsidR="006C4405" w:rsidRPr="001E1AA7" w:rsidRDefault="006C4405" w:rsidP="00957F29">
            <w:pPr>
              <w:spacing w:after="0" w:line="240" w:lineRule="auto"/>
              <w:ind w:firstLine="0"/>
              <w:jc w:val="center"/>
              <w:rPr>
                <w:b/>
                <w:sz w:val="22"/>
                <w:szCs w:val="22"/>
              </w:rPr>
            </w:pPr>
            <w:r w:rsidRPr="001E1AA7">
              <w:rPr>
                <w:b/>
                <w:sz w:val="22"/>
                <w:szCs w:val="22"/>
              </w:rPr>
              <w:t>1995</w:t>
            </w:r>
          </w:p>
        </w:tc>
        <w:tc>
          <w:tcPr>
            <w:tcW w:w="0" w:type="auto"/>
            <w:shd w:val="clear" w:color="auto" w:fill="auto"/>
          </w:tcPr>
          <w:p w14:paraId="79109711" w14:textId="77777777" w:rsidR="006C4405" w:rsidRPr="001E1AA7" w:rsidRDefault="006C4405" w:rsidP="00957F29">
            <w:pPr>
              <w:spacing w:after="0" w:line="240" w:lineRule="auto"/>
              <w:ind w:firstLine="0"/>
              <w:jc w:val="left"/>
              <w:rPr>
                <w:sz w:val="22"/>
                <w:szCs w:val="22"/>
              </w:rPr>
            </w:pPr>
          </w:p>
        </w:tc>
        <w:tc>
          <w:tcPr>
            <w:tcW w:w="0" w:type="auto"/>
          </w:tcPr>
          <w:p w14:paraId="0C806A3B" w14:textId="77777777" w:rsidR="006C4405" w:rsidRPr="001E1AA7" w:rsidRDefault="006C4405" w:rsidP="00957F29">
            <w:pPr>
              <w:spacing w:after="0" w:line="240" w:lineRule="auto"/>
              <w:ind w:firstLine="0"/>
              <w:jc w:val="left"/>
              <w:rPr>
                <w:sz w:val="22"/>
                <w:szCs w:val="22"/>
              </w:rPr>
            </w:pPr>
            <w:r w:rsidRPr="001E1AA7">
              <w:rPr>
                <w:sz w:val="22"/>
                <w:szCs w:val="22"/>
              </w:rPr>
              <w:t>ordin al M.L.P.A.T., M.Ap.N., M.I. şi S.R.I. pentru apobarea Precizărilor privind avizarea documentaţiilor de urbanism şi amenajarea teritoriului, precum şi a documentaţiilor tehnice pentru autorizarea executării construcţiilor</w:t>
            </w:r>
          </w:p>
        </w:tc>
      </w:tr>
      <w:tr w:rsidR="006C4405" w:rsidRPr="001E1AA7" w14:paraId="66E3AB9E" w14:textId="77777777" w:rsidTr="00957F29">
        <w:tc>
          <w:tcPr>
            <w:tcW w:w="0" w:type="auto"/>
          </w:tcPr>
          <w:p w14:paraId="57CDECC0"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12005A18" w14:textId="77777777" w:rsidR="006C4405" w:rsidRPr="001E1AA7" w:rsidRDefault="006C4405" w:rsidP="00957F29">
            <w:pPr>
              <w:spacing w:after="0" w:line="240" w:lineRule="auto"/>
              <w:ind w:firstLine="0"/>
              <w:jc w:val="left"/>
              <w:rPr>
                <w:sz w:val="22"/>
                <w:szCs w:val="22"/>
              </w:rPr>
            </w:pPr>
          </w:p>
        </w:tc>
        <w:tc>
          <w:tcPr>
            <w:tcW w:w="0" w:type="auto"/>
          </w:tcPr>
          <w:p w14:paraId="328D041D" w14:textId="77777777" w:rsidR="006C4405" w:rsidRPr="001E1AA7" w:rsidRDefault="006C4405" w:rsidP="00957F29">
            <w:pPr>
              <w:spacing w:after="0" w:line="240" w:lineRule="auto"/>
              <w:ind w:firstLine="0"/>
              <w:jc w:val="left"/>
              <w:rPr>
                <w:sz w:val="22"/>
                <w:szCs w:val="22"/>
              </w:rPr>
            </w:pPr>
          </w:p>
        </w:tc>
      </w:tr>
      <w:tr w:rsidR="006C4405" w:rsidRPr="001E1AA7" w14:paraId="46C8D26F" w14:textId="77777777" w:rsidTr="00957F29">
        <w:tc>
          <w:tcPr>
            <w:tcW w:w="0" w:type="auto"/>
            <w:shd w:val="clear" w:color="auto" w:fill="FFC000"/>
          </w:tcPr>
          <w:p w14:paraId="473BB97E"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137</w:t>
            </w:r>
          </w:p>
          <w:p w14:paraId="59480298" w14:textId="77777777" w:rsidR="006C4405" w:rsidRPr="001E1AA7" w:rsidRDefault="006C4405" w:rsidP="00957F29">
            <w:pPr>
              <w:spacing w:after="0" w:line="240" w:lineRule="auto"/>
              <w:ind w:firstLine="0"/>
              <w:jc w:val="center"/>
              <w:rPr>
                <w:b/>
                <w:sz w:val="22"/>
                <w:szCs w:val="22"/>
              </w:rPr>
            </w:pPr>
            <w:r w:rsidRPr="001E1AA7">
              <w:rPr>
                <w:b/>
                <w:sz w:val="22"/>
                <w:szCs w:val="22"/>
              </w:rPr>
              <w:t>30.12.1995</w:t>
            </w:r>
          </w:p>
        </w:tc>
        <w:tc>
          <w:tcPr>
            <w:tcW w:w="0" w:type="auto"/>
            <w:shd w:val="clear" w:color="auto" w:fill="auto"/>
          </w:tcPr>
          <w:p w14:paraId="3A9869AB" w14:textId="77777777" w:rsidR="006C4405" w:rsidRPr="001E1AA7" w:rsidRDefault="006C4405" w:rsidP="00957F29">
            <w:pPr>
              <w:spacing w:after="0" w:line="240" w:lineRule="auto"/>
              <w:ind w:firstLine="0"/>
              <w:jc w:val="left"/>
              <w:rPr>
                <w:sz w:val="22"/>
                <w:szCs w:val="22"/>
              </w:rPr>
            </w:pPr>
          </w:p>
        </w:tc>
        <w:tc>
          <w:tcPr>
            <w:tcW w:w="0" w:type="auto"/>
          </w:tcPr>
          <w:p w14:paraId="041AA6E8" w14:textId="77777777" w:rsidR="006C4405" w:rsidRPr="001E1AA7" w:rsidRDefault="006C4405" w:rsidP="00957F29">
            <w:pPr>
              <w:spacing w:after="0" w:line="240" w:lineRule="auto"/>
              <w:ind w:firstLine="0"/>
              <w:jc w:val="left"/>
              <w:rPr>
                <w:sz w:val="22"/>
                <w:szCs w:val="22"/>
              </w:rPr>
            </w:pPr>
            <w:r w:rsidRPr="001E1AA7">
              <w:rPr>
                <w:sz w:val="22"/>
                <w:szCs w:val="22"/>
              </w:rPr>
              <w:t>legea privind protecţia mediului, cu modificările și completările ulterioare</w:t>
            </w:r>
          </w:p>
          <w:p w14:paraId="0D81C755" w14:textId="77777777" w:rsidR="006C4405" w:rsidRPr="001E1AA7" w:rsidRDefault="006C4405" w:rsidP="00957F29">
            <w:pPr>
              <w:suppressAutoHyphens w:val="0"/>
              <w:spacing w:after="0" w:line="240" w:lineRule="auto"/>
              <w:ind w:firstLine="0"/>
              <w:jc w:val="left"/>
              <w:rPr>
                <w:sz w:val="22"/>
                <w:szCs w:val="22"/>
              </w:rPr>
            </w:pPr>
          </w:p>
        </w:tc>
      </w:tr>
      <w:tr w:rsidR="006C4405" w:rsidRPr="001E1AA7" w14:paraId="47F9FEA4" w14:textId="77777777" w:rsidTr="00957F29">
        <w:tc>
          <w:tcPr>
            <w:tcW w:w="0" w:type="auto"/>
          </w:tcPr>
          <w:p w14:paraId="213DBBE6"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585E3CA5" w14:textId="77777777" w:rsidR="006C4405" w:rsidRPr="001E1AA7" w:rsidRDefault="006C4405" w:rsidP="00957F29">
            <w:pPr>
              <w:spacing w:after="0" w:line="240" w:lineRule="auto"/>
              <w:ind w:firstLine="0"/>
              <w:jc w:val="left"/>
              <w:rPr>
                <w:sz w:val="22"/>
                <w:szCs w:val="22"/>
              </w:rPr>
            </w:pPr>
          </w:p>
        </w:tc>
        <w:tc>
          <w:tcPr>
            <w:tcW w:w="0" w:type="auto"/>
          </w:tcPr>
          <w:p w14:paraId="32497AD5" w14:textId="77777777" w:rsidR="006C4405" w:rsidRPr="001E1AA7" w:rsidRDefault="006C4405" w:rsidP="00957F29">
            <w:pPr>
              <w:spacing w:after="0" w:line="240" w:lineRule="auto"/>
              <w:ind w:firstLine="0"/>
              <w:jc w:val="left"/>
              <w:rPr>
                <w:sz w:val="22"/>
                <w:szCs w:val="22"/>
              </w:rPr>
            </w:pPr>
          </w:p>
        </w:tc>
      </w:tr>
      <w:tr w:rsidR="006C4405" w:rsidRPr="001E1AA7" w14:paraId="65FADA89" w14:textId="77777777" w:rsidTr="00957F29">
        <w:tc>
          <w:tcPr>
            <w:tcW w:w="0" w:type="auto"/>
            <w:shd w:val="clear" w:color="auto" w:fill="FFC000"/>
          </w:tcPr>
          <w:p w14:paraId="5CAABB6F"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7</w:t>
            </w:r>
          </w:p>
          <w:p w14:paraId="1CE573B5" w14:textId="77777777" w:rsidR="006C4405" w:rsidRPr="001E1AA7" w:rsidRDefault="006C4405" w:rsidP="00957F29">
            <w:pPr>
              <w:spacing w:after="0" w:line="240" w:lineRule="auto"/>
              <w:ind w:firstLine="0"/>
              <w:jc w:val="center"/>
              <w:rPr>
                <w:b/>
                <w:sz w:val="22"/>
                <w:szCs w:val="22"/>
              </w:rPr>
            </w:pPr>
            <w:r w:rsidRPr="001E1AA7">
              <w:rPr>
                <w:b/>
                <w:sz w:val="22"/>
                <w:szCs w:val="22"/>
              </w:rPr>
              <w:t>13.03.1996</w:t>
            </w:r>
          </w:p>
        </w:tc>
        <w:tc>
          <w:tcPr>
            <w:tcW w:w="0" w:type="auto"/>
            <w:shd w:val="clear" w:color="auto" w:fill="auto"/>
          </w:tcPr>
          <w:p w14:paraId="2994AD30" w14:textId="77777777" w:rsidR="006C4405" w:rsidRPr="001E1AA7" w:rsidRDefault="006C4405" w:rsidP="00957F29">
            <w:pPr>
              <w:spacing w:after="0" w:line="240" w:lineRule="auto"/>
              <w:ind w:firstLine="0"/>
              <w:jc w:val="left"/>
              <w:rPr>
                <w:sz w:val="22"/>
                <w:szCs w:val="22"/>
              </w:rPr>
            </w:pPr>
          </w:p>
        </w:tc>
        <w:tc>
          <w:tcPr>
            <w:tcW w:w="0" w:type="auto"/>
          </w:tcPr>
          <w:p w14:paraId="47C4DA63" w14:textId="77777777" w:rsidR="006C4405" w:rsidRPr="001E1AA7" w:rsidRDefault="006C4405" w:rsidP="00957F29">
            <w:pPr>
              <w:spacing w:after="0" w:line="240" w:lineRule="auto"/>
              <w:ind w:firstLine="0"/>
              <w:jc w:val="left"/>
              <w:rPr>
                <w:sz w:val="22"/>
                <w:szCs w:val="22"/>
              </w:rPr>
            </w:pPr>
            <w:r w:rsidRPr="001E1AA7">
              <w:rPr>
                <w:sz w:val="22"/>
                <w:szCs w:val="22"/>
              </w:rPr>
              <w:t xml:space="preserve">legea privind cadastrul şi publicitatea imobiliară, </w:t>
            </w:r>
            <w:r w:rsidRPr="001E1AA7">
              <w:rPr>
                <w:b/>
                <w:bCs/>
                <w:sz w:val="22"/>
                <w:szCs w:val="22"/>
              </w:rPr>
              <w:t>republicată r</w:t>
            </w:r>
            <w:r w:rsidRPr="001E1AA7">
              <w:rPr>
                <w:rStyle w:val="Emphasis"/>
                <w:sz w:val="22"/>
                <w:szCs w:val="22"/>
              </w:rPr>
              <w:t>epublicată în temeiul prevederilor art. III din Legea nr. 133 / 2012 pentru aprobarea O.U.G. nr. 64 / 2010 privind modificarea și completarea Legii cadastrului și a publicității imobiliare nr. 7 / 1996, modificată și completată prin Legea nr. 329 / 2009</w:t>
            </w:r>
          </w:p>
        </w:tc>
      </w:tr>
      <w:tr w:rsidR="006C4405" w:rsidRPr="001E1AA7" w14:paraId="40CEEF16" w14:textId="77777777" w:rsidTr="00957F29">
        <w:tc>
          <w:tcPr>
            <w:tcW w:w="0" w:type="auto"/>
          </w:tcPr>
          <w:p w14:paraId="639E9A0D"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5688CE38" w14:textId="77777777" w:rsidR="006C4405" w:rsidRPr="001E1AA7" w:rsidRDefault="006C4405" w:rsidP="00957F29">
            <w:pPr>
              <w:spacing w:after="0" w:line="240" w:lineRule="auto"/>
              <w:ind w:firstLine="0"/>
              <w:jc w:val="left"/>
              <w:rPr>
                <w:sz w:val="22"/>
                <w:szCs w:val="22"/>
              </w:rPr>
            </w:pPr>
          </w:p>
        </w:tc>
        <w:tc>
          <w:tcPr>
            <w:tcW w:w="0" w:type="auto"/>
          </w:tcPr>
          <w:p w14:paraId="595C30F4" w14:textId="77777777" w:rsidR="006C4405" w:rsidRPr="001E1AA7" w:rsidRDefault="006C4405" w:rsidP="00957F29">
            <w:pPr>
              <w:spacing w:after="0" w:line="240" w:lineRule="auto"/>
              <w:ind w:firstLine="0"/>
              <w:jc w:val="left"/>
              <w:rPr>
                <w:sz w:val="22"/>
                <w:szCs w:val="22"/>
              </w:rPr>
            </w:pPr>
          </w:p>
        </w:tc>
      </w:tr>
      <w:tr w:rsidR="006C4405" w:rsidRPr="001E1AA7" w14:paraId="45C26C26" w14:textId="77777777" w:rsidTr="00957F29">
        <w:tc>
          <w:tcPr>
            <w:tcW w:w="0" w:type="auto"/>
            <w:shd w:val="clear" w:color="auto" w:fill="FFC000"/>
          </w:tcPr>
          <w:p w14:paraId="5DB6EECA"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H.G. nr. 525</w:t>
            </w:r>
          </w:p>
          <w:p w14:paraId="4DF3A661" w14:textId="77777777" w:rsidR="006C4405" w:rsidRPr="001E1AA7" w:rsidRDefault="006C4405" w:rsidP="00957F29">
            <w:pPr>
              <w:spacing w:after="0" w:line="240" w:lineRule="auto"/>
              <w:ind w:firstLine="0"/>
              <w:jc w:val="center"/>
              <w:rPr>
                <w:b/>
                <w:sz w:val="22"/>
                <w:szCs w:val="22"/>
              </w:rPr>
            </w:pPr>
            <w:r w:rsidRPr="001E1AA7">
              <w:rPr>
                <w:b/>
                <w:sz w:val="22"/>
                <w:szCs w:val="22"/>
              </w:rPr>
              <w:t>27.06.1996</w:t>
            </w:r>
          </w:p>
        </w:tc>
        <w:tc>
          <w:tcPr>
            <w:tcW w:w="0" w:type="auto"/>
            <w:shd w:val="clear" w:color="auto" w:fill="auto"/>
          </w:tcPr>
          <w:p w14:paraId="1742BFC4" w14:textId="77777777" w:rsidR="006C4405" w:rsidRPr="001E1AA7" w:rsidRDefault="006C4405" w:rsidP="00957F29">
            <w:pPr>
              <w:spacing w:after="0" w:line="240" w:lineRule="auto"/>
              <w:ind w:firstLine="0"/>
              <w:jc w:val="left"/>
              <w:rPr>
                <w:sz w:val="22"/>
                <w:szCs w:val="22"/>
              </w:rPr>
            </w:pPr>
          </w:p>
        </w:tc>
        <w:tc>
          <w:tcPr>
            <w:tcW w:w="0" w:type="auto"/>
            <w:shd w:val="clear" w:color="auto" w:fill="92D050"/>
          </w:tcPr>
          <w:p w14:paraId="76C38496" w14:textId="77777777" w:rsidR="006C4405" w:rsidRPr="001E1AA7" w:rsidRDefault="006C4405" w:rsidP="00957F29">
            <w:pPr>
              <w:spacing w:after="0" w:line="240" w:lineRule="auto"/>
              <w:ind w:firstLine="0"/>
              <w:jc w:val="left"/>
              <w:rPr>
                <w:sz w:val="22"/>
                <w:szCs w:val="22"/>
              </w:rPr>
            </w:pPr>
            <w:r w:rsidRPr="001E1AA7">
              <w:rPr>
                <w:sz w:val="22"/>
                <w:szCs w:val="22"/>
              </w:rPr>
              <w:t>hotărâre pentru aprobarea Regulamentului general de urbanism, modificată şi completată prin H.G. nr. 789 / 02.12.1997, prin H.G. nr. 59 / 04.02.1999, prin H.G. nr. 960 / 18.11.1999 şi prin H.G. nr. 855 / 30.08.2001</w:t>
            </w:r>
          </w:p>
        </w:tc>
      </w:tr>
      <w:tr w:rsidR="006C4405" w:rsidRPr="001E1AA7" w14:paraId="4FCA01AD" w14:textId="77777777" w:rsidTr="00957F29">
        <w:tc>
          <w:tcPr>
            <w:tcW w:w="0" w:type="auto"/>
          </w:tcPr>
          <w:p w14:paraId="4EBBB8CF"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12ADB039" w14:textId="77777777" w:rsidR="006C4405" w:rsidRPr="001E1AA7" w:rsidRDefault="006C4405" w:rsidP="00957F29">
            <w:pPr>
              <w:spacing w:after="0" w:line="240" w:lineRule="auto"/>
              <w:ind w:firstLine="0"/>
              <w:jc w:val="left"/>
              <w:rPr>
                <w:sz w:val="22"/>
                <w:szCs w:val="22"/>
              </w:rPr>
            </w:pPr>
          </w:p>
        </w:tc>
        <w:tc>
          <w:tcPr>
            <w:tcW w:w="0" w:type="auto"/>
          </w:tcPr>
          <w:p w14:paraId="2C4E3813" w14:textId="77777777" w:rsidR="006C4405" w:rsidRPr="001E1AA7" w:rsidRDefault="006C4405" w:rsidP="00957F29">
            <w:pPr>
              <w:spacing w:after="0" w:line="240" w:lineRule="auto"/>
              <w:ind w:firstLine="0"/>
              <w:jc w:val="left"/>
              <w:rPr>
                <w:sz w:val="22"/>
                <w:szCs w:val="22"/>
              </w:rPr>
            </w:pPr>
          </w:p>
        </w:tc>
      </w:tr>
      <w:tr w:rsidR="006C4405" w:rsidRPr="001E1AA7" w14:paraId="6E19CF5F" w14:textId="77777777" w:rsidTr="00957F29">
        <w:tc>
          <w:tcPr>
            <w:tcW w:w="0" w:type="auto"/>
            <w:shd w:val="clear" w:color="auto" w:fill="FFC000"/>
          </w:tcPr>
          <w:p w14:paraId="13AF1C59"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107</w:t>
            </w:r>
          </w:p>
          <w:p w14:paraId="3FDF3549" w14:textId="77777777" w:rsidR="006C4405" w:rsidRPr="001E1AA7" w:rsidRDefault="006C4405" w:rsidP="00957F29">
            <w:pPr>
              <w:spacing w:after="0" w:line="240" w:lineRule="auto"/>
              <w:ind w:firstLine="0"/>
              <w:jc w:val="center"/>
              <w:rPr>
                <w:b/>
                <w:sz w:val="22"/>
                <w:szCs w:val="22"/>
              </w:rPr>
            </w:pPr>
            <w:r w:rsidRPr="001E1AA7">
              <w:rPr>
                <w:b/>
                <w:sz w:val="22"/>
                <w:szCs w:val="22"/>
              </w:rPr>
              <w:t>25.09.1996</w:t>
            </w:r>
          </w:p>
        </w:tc>
        <w:tc>
          <w:tcPr>
            <w:tcW w:w="0" w:type="auto"/>
            <w:shd w:val="clear" w:color="auto" w:fill="auto"/>
          </w:tcPr>
          <w:p w14:paraId="710BF8C6" w14:textId="77777777" w:rsidR="006C4405" w:rsidRPr="001E1AA7" w:rsidRDefault="006C4405" w:rsidP="00957F29">
            <w:pPr>
              <w:spacing w:after="0" w:line="240" w:lineRule="auto"/>
              <w:ind w:firstLine="0"/>
              <w:rPr>
                <w:sz w:val="22"/>
                <w:szCs w:val="22"/>
              </w:rPr>
            </w:pPr>
          </w:p>
        </w:tc>
        <w:tc>
          <w:tcPr>
            <w:tcW w:w="0" w:type="auto"/>
          </w:tcPr>
          <w:p w14:paraId="7353BA2A" w14:textId="77777777" w:rsidR="006C4405" w:rsidRPr="001E1AA7" w:rsidRDefault="006C4405" w:rsidP="00957F29">
            <w:pPr>
              <w:spacing w:after="0" w:line="240" w:lineRule="auto"/>
              <w:ind w:firstLine="0"/>
              <w:rPr>
                <w:sz w:val="22"/>
                <w:szCs w:val="22"/>
              </w:rPr>
            </w:pPr>
            <w:r w:rsidRPr="001E1AA7">
              <w:rPr>
                <w:sz w:val="22"/>
                <w:szCs w:val="22"/>
              </w:rPr>
              <w:t>legea apelor, actualizată prin O.U.G. nr. 64 / 29.06.2011 privind stocarea geologică a dioxidului de carbon și O.U.G. nr. 3 / 22.07.2010 pentru modificarea şi completarea Legii apelor, modificată și completată prin Legea nr. 310 / 30.06.2004, Legea nr. 112 / 2006 și Legea nr. 146 / 2010</w:t>
            </w:r>
          </w:p>
        </w:tc>
      </w:tr>
      <w:tr w:rsidR="006C4405" w:rsidRPr="001E1AA7" w14:paraId="78C406B3" w14:textId="77777777" w:rsidTr="00957F29">
        <w:tc>
          <w:tcPr>
            <w:tcW w:w="0" w:type="auto"/>
          </w:tcPr>
          <w:p w14:paraId="6F3561ED"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6DFAA905" w14:textId="77777777" w:rsidR="006C4405" w:rsidRPr="001E1AA7" w:rsidRDefault="006C4405" w:rsidP="00957F29">
            <w:pPr>
              <w:spacing w:after="0" w:line="240" w:lineRule="auto"/>
              <w:ind w:firstLine="0"/>
              <w:rPr>
                <w:sz w:val="22"/>
                <w:szCs w:val="22"/>
              </w:rPr>
            </w:pPr>
          </w:p>
        </w:tc>
        <w:tc>
          <w:tcPr>
            <w:tcW w:w="0" w:type="auto"/>
          </w:tcPr>
          <w:p w14:paraId="4433229F" w14:textId="77777777" w:rsidR="006C4405" w:rsidRPr="001E1AA7" w:rsidRDefault="006C4405" w:rsidP="00957F29">
            <w:pPr>
              <w:spacing w:after="0" w:line="240" w:lineRule="auto"/>
              <w:ind w:firstLine="0"/>
              <w:rPr>
                <w:sz w:val="22"/>
                <w:szCs w:val="22"/>
              </w:rPr>
            </w:pPr>
          </w:p>
        </w:tc>
      </w:tr>
      <w:tr w:rsidR="006C4405" w:rsidRPr="001E1AA7" w14:paraId="06E5941B" w14:textId="77777777" w:rsidTr="00957F29">
        <w:tc>
          <w:tcPr>
            <w:tcW w:w="0" w:type="auto"/>
            <w:shd w:val="clear" w:color="auto" w:fill="FFC000"/>
          </w:tcPr>
          <w:p w14:paraId="1341F22C"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Legea nr. 114</w:t>
            </w:r>
          </w:p>
          <w:p w14:paraId="63F4403F" w14:textId="77777777" w:rsidR="006C4405" w:rsidRPr="001E1AA7" w:rsidRDefault="006C4405" w:rsidP="00957F29">
            <w:pPr>
              <w:spacing w:after="0" w:line="240" w:lineRule="auto"/>
              <w:ind w:firstLine="0"/>
              <w:jc w:val="center"/>
              <w:rPr>
                <w:b/>
                <w:sz w:val="22"/>
                <w:szCs w:val="22"/>
              </w:rPr>
            </w:pPr>
            <w:r w:rsidRPr="001E1AA7">
              <w:rPr>
                <w:b/>
                <w:sz w:val="22"/>
                <w:szCs w:val="22"/>
              </w:rPr>
              <w:lastRenderedPageBreak/>
              <w:t>11.10.1996</w:t>
            </w:r>
          </w:p>
        </w:tc>
        <w:tc>
          <w:tcPr>
            <w:tcW w:w="0" w:type="auto"/>
            <w:shd w:val="clear" w:color="auto" w:fill="auto"/>
          </w:tcPr>
          <w:p w14:paraId="2C51AEEB" w14:textId="77777777" w:rsidR="006C4405" w:rsidRPr="001E1AA7" w:rsidRDefault="006C4405" w:rsidP="00957F29">
            <w:pPr>
              <w:suppressAutoHyphens w:val="0"/>
              <w:spacing w:after="0" w:line="240" w:lineRule="auto"/>
              <w:ind w:firstLine="0"/>
              <w:rPr>
                <w:sz w:val="22"/>
                <w:szCs w:val="22"/>
              </w:rPr>
            </w:pPr>
          </w:p>
        </w:tc>
        <w:tc>
          <w:tcPr>
            <w:tcW w:w="0" w:type="auto"/>
          </w:tcPr>
          <w:p w14:paraId="54B034C7" w14:textId="77777777" w:rsidR="006C4405" w:rsidRPr="001E1AA7" w:rsidRDefault="006C4405" w:rsidP="00957F29">
            <w:pPr>
              <w:suppressAutoHyphens w:val="0"/>
              <w:spacing w:after="0" w:line="240" w:lineRule="auto"/>
              <w:ind w:firstLine="0"/>
              <w:rPr>
                <w:sz w:val="22"/>
                <w:szCs w:val="22"/>
              </w:rPr>
            </w:pPr>
            <w:r w:rsidRPr="001E1AA7">
              <w:rPr>
                <w:sz w:val="22"/>
                <w:szCs w:val="22"/>
              </w:rPr>
              <w:t>legea locuinței</w:t>
            </w:r>
          </w:p>
        </w:tc>
      </w:tr>
      <w:tr w:rsidR="006C4405" w:rsidRPr="001E1AA7" w14:paraId="6C033685" w14:textId="77777777" w:rsidTr="00957F29">
        <w:tc>
          <w:tcPr>
            <w:tcW w:w="0" w:type="auto"/>
          </w:tcPr>
          <w:p w14:paraId="306F932C" w14:textId="77777777" w:rsidR="006C4405" w:rsidRPr="001E1AA7" w:rsidRDefault="006C4405" w:rsidP="00957F29">
            <w:pPr>
              <w:spacing w:after="0" w:line="240" w:lineRule="auto"/>
              <w:ind w:firstLine="0"/>
              <w:jc w:val="center"/>
              <w:rPr>
                <w:b/>
                <w:sz w:val="22"/>
                <w:szCs w:val="22"/>
                <w:u w:val="single"/>
              </w:rPr>
            </w:pPr>
          </w:p>
          <w:p w14:paraId="436DBDC6"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64163702" w14:textId="77777777" w:rsidR="006C4405" w:rsidRPr="001E1AA7" w:rsidRDefault="006C4405" w:rsidP="00957F29">
            <w:pPr>
              <w:suppressAutoHyphens w:val="0"/>
              <w:spacing w:after="0" w:line="240" w:lineRule="auto"/>
              <w:ind w:firstLine="0"/>
              <w:rPr>
                <w:sz w:val="22"/>
                <w:szCs w:val="22"/>
              </w:rPr>
            </w:pPr>
          </w:p>
        </w:tc>
        <w:tc>
          <w:tcPr>
            <w:tcW w:w="0" w:type="auto"/>
          </w:tcPr>
          <w:p w14:paraId="43493F03" w14:textId="77777777" w:rsidR="006C4405" w:rsidRPr="001E1AA7" w:rsidRDefault="006C4405" w:rsidP="00957F29">
            <w:pPr>
              <w:suppressAutoHyphens w:val="0"/>
              <w:spacing w:after="0" w:line="240" w:lineRule="auto"/>
              <w:ind w:firstLine="0"/>
              <w:rPr>
                <w:sz w:val="22"/>
                <w:szCs w:val="22"/>
              </w:rPr>
            </w:pPr>
          </w:p>
        </w:tc>
      </w:tr>
      <w:tr w:rsidR="006C4405" w:rsidRPr="001E1AA7" w14:paraId="1F05BC84" w14:textId="77777777" w:rsidTr="00957F29">
        <w:tc>
          <w:tcPr>
            <w:tcW w:w="0" w:type="auto"/>
            <w:shd w:val="clear" w:color="auto" w:fill="FFC000"/>
          </w:tcPr>
          <w:p w14:paraId="524F83C0"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H.G. nr. 101</w:t>
            </w:r>
          </w:p>
          <w:p w14:paraId="4F7E4B45" w14:textId="77777777" w:rsidR="006C4405" w:rsidRPr="001E1AA7" w:rsidRDefault="006C4405" w:rsidP="00957F29">
            <w:pPr>
              <w:spacing w:after="0" w:line="240" w:lineRule="auto"/>
              <w:ind w:firstLine="0"/>
              <w:jc w:val="center"/>
              <w:rPr>
                <w:b/>
                <w:sz w:val="22"/>
                <w:szCs w:val="22"/>
              </w:rPr>
            </w:pPr>
            <w:r w:rsidRPr="001E1AA7">
              <w:rPr>
                <w:b/>
                <w:sz w:val="22"/>
                <w:szCs w:val="22"/>
              </w:rPr>
              <w:t>03.04.1997</w:t>
            </w:r>
          </w:p>
        </w:tc>
        <w:tc>
          <w:tcPr>
            <w:tcW w:w="0" w:type="auto"/>
            <w:shd w:val="clear" w:color="auto" w:fill="auto"/>
          </w:tcPr>
          <w:p w14:paraId="3B1A6CD6" w14:textId="77777777" w:rsidR="006C4405" w:rsidRPr="001E1AA7" w:rsidRDefault="006C4405" w:rsidP="00957F29">
            <w:pPr>
              <w:spacing w:after="0" w:line="240" w:lineRule="auto"/>
              <w:ind w:firstLine="0"/>
              <w:rPr>
                <w:sz w:val="22"/>
                <w:szCs w:val="22"/>
              </w:rPr>
            </w:pPr>
          </w:p>
        </w:tc>
        <w:tc>
          <w:tcPr>
            <w:tcW w:w="0" w:type="auto"/>
          </w:tcPr>
          <w:p w14:paraId="7FCE0E40" w14:textId="77777777" w:rsidR="006C4405" w:rsidRPr="001E1AA7" w:rsidRDefault="006C4405" w:rsidP="00957F29">
            <w:pPr>
              <w:spacing w:after="0" w:line="240" w:lineRule="auto"/>
              <w:ind w:firstLine="0"/>
              <w:rPr>
                <w:sz w:val="22"/>
                <w:szCs w:val="22"/>
              </w:rPr>
            </w:pPr>
            <w:r w:rsidRPr="001E1AA7">
              <w:rPr>
                <w:sz w:val="22"/>
                <w:szCs w:val="22"/>
              </w:rPr>
              <w:t>hotărâre pentru aprobarea Normelor speciale privind caracterul şi mărimea zonelor de protecţie sanitară</w:t>
            </w:r>
          </w:p>
        </w:tc>
      </w:tr>
      <w:tr w:rsidR="006C4405" w:rsidRPr="001E1AA7" w14:paraId="3989AF92" w14:textId="77777777" w:rsidTr="00957F29">
        <w:tc>
          <w:tcPr>
            <w:tcW w:w="0" w:type="auto"/>
          </w:tcPr>
          <w:p w14:paraId="3A1DD2D2" w14:textId="77777777" w:rsidR="006C4405" w:rsidRPr="001E1AA7" w:rsidRDefault="006C4405" w:rsidP="00957F29">
            <w:pPr>
              <w:spacing w:after="0" w:line="240" w:lineRule="auto"/>
              <w:ind w:firstLine="0"/>
              <w:rPr>
                <w:b/>
                <w:sz w:val="22"/>
                <w:szCs w:val="22"/>
                <w:u w:val="single"/>
              </w:rPr>
            </w:pPr>
          </w:p>
        </w:tc>
        <w:tc>
          <w:tcPr>
            <w:tcW w:w="0" w:type="auto"/>
            <w:shd w:val="clear" w:color="auto" w:fill="auto"/>
          </w:tcPr>
          <w:p w14:paraId="252D84FA" w14:textId="77777777" w:rsidR="006C4405" w:rsidRPr="001E1AA7" w:rsidRDefault="006C4405" w:rsidP="00957F29">
            <w:pPr>
              <w:spacing w:after="0" w:line="240" w:lineRule="auto"/>
              <w:ind w:firstLine="0"/>
              <w:rPr>
                <w:sz w:val="22"/>
                <w:szCs w:val="22"/>
              </w:rPr>
            </w:pPr>
          </w:p>
        </w:tc>
        <w:tc>
          <w:tcPr>
            <w:tcW w:w="0" w:type="auto"/>
          </w:tcPr>
          <w:p w14:paraId="5E53379F" w14:textId="77777777" w:rsidR="006C4405" w:rsidRPr="001E1AA7" w:rsidRDefault="006C4405" w:rsidP="00957F29">
            <w:pPr>
              <w:spacing w:after="0" w:line="240" w:lineRule="auto"/>
              <w:ind w:firstLine="0"/>
              <w:rPr>
                <w:sz w:val="22"/>
                <w:szCs w:val="22"/>
              </w:rPr>
            </w:pPr>
          </w:p>
        </w:tc>
      </w:tr>
      <w:tr w:rsidR="006C4405" w:rsidRPr="001E1AA7" w14:paraId="15FD511F" w14:textId="77777777" w:rsidTr="00957F29">
        <w:tc>
          <w:tcPr>
            <w:tcW w:w="0" w:type="auto"/>
            <w:shd w:val="clear" w:color="auto" w:fill="FFC000"/>
          </w:tcPr>
          <w:p w14:paraId="72214196"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O.U.G. nr. 43</w:t>
            </w:r>
          </w:p>
          <w:p w14:paraId="00DE17A0" w14:textId="77777777" w:rsidR="006C4405" w:rsidRPr="001E1AA7" w:rsidRDefault="006C4405" w:rsidP="00957F29">
            <w:pPr>
              <w:spacing w:after="0" w:line="240" w:lineRule="auto"/>
              <w:ind w:firstLine="0"/>
              <w:jc w:val="center"/>
              <w:rPr>
                <w:b/>
                <w:sz w:val="22"/>
                <w:szCs w:val="22"/>
              </w:rPr>
            </w:pPr>
            <w:r w:rsidRPr="001E1AA7">
              <w:rPr>
                <w:b/>
                <w:sz w:val="22"/>
                <w:szCs w:val="22"/>
              </w:rPr>
              <w:t>28.08.1997</w:t>
            </w:r>
          </w:p>
        </w:tc>
        <w:tc>
          <w:tcPr>
            <w:tcW w:w="0" w:type="auto"/>
            <w:shd w:val="clear" w:color="auto" w:fill="auto"/>
          </w:tcPr>
          <w:p w14:paraId="633CF99D" w14:textId="77777777" w:rsidR="006C4405" w:rsidRPr="001E1AA7" w:rsidRDefault="006C4405" w:rsidP="00957F29">
            <w:pPr>
              <w:spacing w:after="0" w:line="240" w:lineRule="auto"/>
              <w:ind w:firstLine="0"/>
              <w:rPr>
                <w:sz w:val="22"/>
                <w:szCs w:val="22"/>
              </w:rPr>
            </w:pPr>
          </w:p>
        </w:tc>
        <w:tc>
          <w:tcPr>
            <w:tcW w:w="0" w:type="auto"/>
          </w:tcPr>
          <w:p w14:paraId="3540E77C" w14:textId="77777777" w:rsidR="006C4405" w:rsidRPr="001E1AA7" w:rsidRDefault="006C4405" w:rsidP="00957F29">
            <w:pPr>
              <w:spacing w:after="0" w:line="240" w:lineRule="auto"/>
              <w:ind w:firstLine="0"/>
              <w:rPr>
                <w:rFonts w:cs="Times New Roman"/>
                <w:sz w:val="22"/>
                <w:szCs w:val="22"/>
              </w:rPr>
            </w:pPr>
            <w:r w:rsidRPr="001E1AA7">
              <w:rPr>
                <w:sz w:val="22"/>
                <w:szCs w:val="22"/>
              </w:rPr>
              <w:t xml:space="preserve">ordonanță de urgență privind regimul juridic al drumurilor, republicată în temeiul art. II din Legea nr. 82 / 15.04.1998, actualizată, modificată și completată prin </w:t>
            </w:r>
            <w:r w:rsidRPr="001E1AA7">
              <w:rPr>
                <w:rFonts w:cs="Times New Roman"/>
                <w:sz w:val="22"/>
                <w:szCs w:val="22"/>
              </w:rPr>
              <w:t>O.G. nr. 132 / 2000, O.G. 79/2001, Ordin nr. 1959 / 2002, O.G. nr. 26 / 2003, O.U.G. nr. 84 / 2003, O.G. nr. 21 / 2005, O.G. nr. 38 / 2006, Legea nr. 130 / 2007, O.G. nr. 7 / 2010, O.U.G. nr. 8 / 2001 pentru completarea art. 221 din Ordonanţa Guvernului nr. 43/1997 privind regimul drumurilor și O.G. nr. 5 / 2011</w:t>
            </w:r>
          </w:p>
        </w:tc>
      </w:tr>
      <w:tr w:rsidR="006C4405" w:rsidRPr="001E1AA7" w14:paraId="71B297D9" w14:textId="77777777" w:rsidTr="00957F29">
        <w:tc>
          <w:tcPr>
            <w:tcW w:w="0" w:type="auto"/>
          </w:tcPr>
          <w:p w14:paraId="321DDA45"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3E4B51E6" w14:textId="77777777" w:rsidR="006C4405" w:rsidRPr="001E1AA7" w:rsidRDefault="006C4405" w:rsidP="00957F29">
            <w:pPr>
              <w:spacing w:after="0" w:line="240" w:lineRule="auto"/>
              <w:ind w:firstLine="0"/>
              <w:rPr>
                <w:sz w:val="22"/>
                <w:szCs w:val="22"/>
              </w:rPr>
            </w:pPr>
          </w:p>
        </w:tc>
        <w:tc>
          <w:tcPr>
            <w:tcW w:w="0" w:type="auto"/>
          </w:tcPr>
          <w:p w14:paraId="6A91AD4F" w14:textId="77777777" w:rsidR="006C4405" w:rsidRPr="001E1AA7" w:rsidRDefault="006C4405" w:rsidP="00957F29">
            <w:pPr>
              <w:spacing w:after="0" w:line="240" w:lineRule="auto"/>
              <w:ind w:firstLine="0"/>
              <w:rPr>
                <w:sz w:val="22"/>
                <w:szCs w:val="22"/>
              </w:rPr>
            </w:pPr>
          </w:p>
        </w:tc>
      </w:tr>
      <w:tr w:rsidR="006C4405" w:rsidRPr="001E1AA7" w14:paraId="38515273" w14:textId="77777777" w:rsidTr="00957F29">
        <w:tc>
          <w:tcPr>
            <w:tcW w:w="0" w:type="auto"/>
            <w:shd w:val="clear" w:color="auto" w:fill="FFC000"/>
          </w:tcPr>
          <w:p w14:paraId="6B784C1A"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171</w:t>
            </w:r>
          </w:p>
          <w:p w14:paraId="010C6D6C" w14:textId="77777777" w:rsidR="006C4405" w:rsidRPr="001E1AA7" w:rsidRDefault="006C4405" w:rsidP="00957F29">
            <w:pPr>
              <w:spacing w:after="0" w:line="240" w:lineRule="auto"/>
              <w:ind w:firstLine="0"/>
              <w:jc w:val="center"/>
              <w:rPr>
                <w:b/>
                <w:sz w:val="22"/>
                <w:szCs w:val="22"/>
              </w:rPr>
            </w:pPr>
            <w:r w:rsidRPr="001E1AA7">
              <w:rPr>
                <w:b/>
                <w:sz w:val="22"/>
                <w:szCs w:val="22"/>
              </w:rPr>
              <w:t>24.11.1997</w:t>
            </w:r>
          </w:p>
        </w:tc>
        <w:tc>
          <w:tcPr>
            <w:tcW w:w="0" w:type="auto"/>
            <w:shd w:val="clear" w:color="auto" w:fill="auto"/>
          </w:tcPr>
          <w:p w14:paraId="54CE71F8" w14:textId="77777777" w:rsidR="006C4405" w:rsidRPr="001E1AA7" w:rsidRDefault="006C4405" w:rsidP="00957F29">
            <w:pPr>
              <w:spacing w:after="0" w:line="240" w:lineRule="auto"/>
              <w:ind w:firstLine="0"/>
              <w:rPr>
                <w:sz w:val="22"/>
                <w:szCs w:val="22"/>
              </w:rPr>
            </w:pPr>
          </w:p>
        </w:tc>
        <w:tc>
          <w:tcPr>
            <w:tcW w:w="0" w:type="auto"/>
            <w:shd w:val="clear" w:color="auto" w:fill="92D050"/>
          </w:tcPr>
          <w:p w14:paraId="0EF7179B" w14:textId="77777777" w:rsidR="006C4405" w:rsidRPr="001E1AA7" w:rsidRDefault="006C4405" w:rsidP="00957F29">
            <w:pPr>
              <w:spacing w:after="0" w:line="240" w:lineRule="auto"/>
              <w:ind w:firstLine="0"/>
              <w:rPr>
                <w:sz w:val="22"/>
                <w:szCs w:val="22"/>
              </w:rPr>
            </w:pPr>
            <w:r w:rsidRPr="001E1AA7">
              <w:rPr>
                <w:sz w:val="22"/>
                <w:szCs w:val="22"/>
              </w:rPr>
              <w:t xml:space="preserve">legea </w:t>
            </w:r>
            <w:hyperlink r:id="rId13" w:history="1">
              <w:r w:rsidRPr="001E1AA7">
                <w:rPr>
                  <w:sz w:val="22"/>
                  <w:szCs w:val="22"/>
                  <w:bdr w:val="none" w:sz="0" w:space="0" w:color="auto" w:frame="1"/>
                </w:rPr>
                <w:t xml:space="preserve">privind aprobarea P.A.T.N. – Secțiunea </w:t>
              </w:r>
            </w:hyperlink>
            <w:r w:rsidRPr="001E1AA7">
              <w:rPr>
                <w:sz w:val="22"/>
                <w:szCs w:val="22"/>
                <w:bdr w:val="none" w:sz="0" w:space="0" w:color="auto" w:frame="1"/>
              </w:rPr>
              <w:t>a II-a – Apa</w:t>
            </w:r>
          </w:p>
        </w:tc>
      </w:tr>
      <w:tr w:rsidR="006C4405" w:rsidRPr="001E1AA7" w14:paraId="7BA62065" w14:textId="77777777" w:rsidTr="00957F29">
        <w:tc>
          <w:tcPr>
            <w:tcW w:w="0" w:type="auto"/>
          </w:tcPr>
          <w:p w14:paraId="22D4E803"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5CD57396" w14:textId="77777777" w:rsidR="006C4405" w:rsidRPr="001E1AA7" w:rsidRDefault="006C4405" w:rsidP="00957F29">
            <w:pPr>
              <w:spacing w:after="0" w:line="240" w:lineRule="auto"/>
              <w:ind w:firstLine="0"/>
              <w:rPr>
                <w:sz w:val="22"/>
                <w:szCs w:val="22"/>
              </w:rPr>
            </w:pPr>
          </w:p>
        </w:tc>
        <w:tc>
          <w:tcPr>
            <w:tcW w:w="0" w:type="auto"/>
          </w:tcPr>
          <w:p w14:paraId="03C019B0" w14:textId="77777777" w:rsidR="006C4405" w:rsidRPr="001E1AA7" w:rsidRDefault="006C4405" w:rsidP="00957F29">
            <w:pPr>
              <w:spacing w:after="0" w:line="240" w:lineRule="auto"/>
              <w:ind w:firstLine="0"/>
              <w:rPr>
                <w:sz w:val="22"/>
                <w:szCs w:val="22"/>
              </w:rPr>
            </w:pPr>
          </w:p>
        </w:tc>
      </w:tr>
      <w:tr w:rsidR="006C4405" w:rsidRPr="001E1AA7" w14:paraId="4BEC814F" w14:textId="77777777" w:rsidTr="00957F29">
        <w:tc>
          <w:tcPr>
            <w:tcW w:w="0" w:type="auto"/>
            <w:shd w:val="clear" w:color="auto" w:fill="FFC000"/>
          </w:tcPr>
          <w:p w14:paraId="2F35AA05"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O.M.T. nr. 50</w:t>
            </w:r>
          </w:p>
          <w:p w14:paraId="38C847E0" w14:textId="77777777" w:rsidR="006C4405" w:rsidRPr="001E1AA7" w:rsidRDefault="006C4405" w:rsidP="00957F29">
            <w:pPr>
              <w:spacing w:after="0" w:line="240" w:lineRule="auto"/>
              <w:ind w:firstLine="0"/>
              <w:jc w:val="center"/>
              <w:rPr>
                <w:b/>
                <w:sz w:val="22"/>
                <w:szCs w:val="22"/>
              </w:rPr>
            </w:pPr>
            <w:r w:rsidRPr="001E1AA7">
              <w:rPr>
                <w:b/>
                <w:sz w:val="22"/>
                <w:szCs w:val="22"/>
              </w:rPr>
              <w:t>27.01.1998</w:t>
            </w:r>
          </w:p>
        </w:tc>
        <w:tc>
          <w:tcPr>
            <w:tcW w:w="0" w:type="auto"/>
            <w:shd w:val="clear" w:color="auto" w:fill="auto"/>
          </w:tcPr>
          <w:p w14:paraId="767A2FD8" w14:textId="77777777" w:rsidR="006C4405" w:rsidRPr="001E1AA7" w:rsidRDefault="006C4405" w:rsidP="00957F29">
            <w:pPr>
              <w:spacing w:after="0" w:line="240" w:lineRule="auto"/>
              <w:ind w:firstLine="0"/>
              <w:rPr>
                <w:sz w:val="22"/>
                <w:szCs w:val="22"/>
              </w:rPr>
            </w:pPr>
          </w:p>
        </w:tc>
        <w:tc>
          <w:tcPr>
            <w:tcW w:w="0" w:type="auto"/>
          </w:tcPr>
          <w:p w14:paraId="488A58A5" w14:textId="77777777" w:rsidR="006C4405" w:rsidRPr="001E1AA7" w:rsidRDefault="006C4405" w:rsidP="00957F29">
            <w:pPr>
              <w:spacing w:after="0" w:line="240" w:lineRule="auto"/>
              <w:ind w:firstLine="0"/>
              <w:rPr>
                <w:sz w:val="22"/>
                <w:szCs w:val="22"/>
              </w:rPr>
            </w:pPr>
            <w:r w:rsidRPr="001E1AA7">
              <w:rPr>
                <w:sz w:val="22"/>
                <w:szCs w:val="22"/>
              </w:rPr>
              <w:t>ordinul Ministrului transporturilor privind “Normele tehnice privind proiectarea şi realizarea străzilor în localităţile rurale”</w:t>
            </w:r>
          </w:p>
          <w:p w14:paraId="7E77906C" w14:textId="77777777" w:rsidR="006C4405" w:rsidRPr="001E1AA7" w:rsidRDefault="006C4405" w:rsidP="00957F29">
            <w:pPr>
              <w:suppressAutoHyphens w:val="0"/>
              <w:spacing w:after="0" w:line="240" w:lineRule="auto"/>
              <w:ind w:firstLine="0"/>
              <w:rPr>
                <w:sz w:val="22"/>
                <w:szCs w:val="22"/>
              </w:rPr>
            </w:pPr>
          </w:p>
        </w:tc>
      </w:tr>
      <w:tr w:rsidR="006C4405" w:rsidRPr="001E1AA7" w14:paraId="0F63715D" w14:textId="77777777" w:rsidTr="00957F29">
        <w:tc>
          <w:tcPr>
            <w:tcW w:w="0" w:type="auto"/>
          </w:tcPr>
          <w:p w14:paraId="4B299A20"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160AA315" w14:textId="77777777" w:rsidR="006C4405" w:rsidRPr="001E1AA7" w:rsidRDefault="006C4405" w:rsidP="00957F29">
            <w:pPr>
              <w:spacing w:after="0" w:line="240" w:lineRule="auto"/>
              <w:ind w:firstLine="0"/>
              <w:rPr>
                <w:sz w:val="22"/>
                <w:szCs w:val="22"/>
              </w:rPr>
            </w:pPr>
          </w:p>
        </w:tc>
        <w:tc>
          <w:tcPr>
            <w:tcW w:w="0" w:type="auto"/>
          </w:tcPr>
          <w:p w14:paraId="311F0DDC" w14:textId="77777777" w:rsidR="006C4405" w:rsidRPr="001E1AA7" w:rsidRDefault="006C4405" w:rsidP="00957F29">
            <w:pPr>
              <w:spacing w:after="0" w:line="240" w:lineRule="auto"/>
              <w:ind w:firstLine="0"/>
              <w:rPr>
                <w:sz w:val="22"/>
                <w:szCs w:val="22"/>
              </w:rPr>
            </w:pPr>
          </w:p>
        </w:tc>
      </w:tr>
      <w:tr w:rsidR="006C4405" w:rsidRPr="001E1AA7" w14:paraId="0716DA09" w14:textId="77777777" w:rsidTr="00957F29">
        <w:tc>
          <w:tcPr>
            <w:tcW w:w="0" w:type="auto"/>
            <w:shd w:val="clear" w:color="auto" w:fill="FFC000"/>
          </w:tcPr>
          <w:p w14:paraId="7500B85A"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54</w:t>
            </w:r>
          </w:p>
          <w:p w14:paraId="37AD3E0C" w14:textId="77777777" w:rsidR="006C4405" w:rsidRPr="001E1AA7" w:rsidRDefault="006C4405" w:rsidP="00957F29">
            <w:pPr>
              <w:spacing w:after="0" w:line="240" w:lineRule="auto"/>
              <w:ind w:firstLine="0"/>
              <w:jc w:val="center"/>
              <w:rPr>
                <w:b/>
                <w:sz w:val="22"/>
                <w:szCs w:val="22"/>
              </w:rPr>
            </w:pPr>
            <w:r w:rsidRPr="001E1AA7">
              <w:rPr>
                <w:b/>
                <w:sz w:val="22"/>
                <w:szCs w:val="22"/>
              </w:rPr>
              <w:t>02.03.1998</w:t>
            </w:r>
          </w:p>
        </w:tc>
        <w:tc>
          <w:tcPr>
            <w:tcW w:w="0" w:type="auto"/>
            <w:shd w:val="clear" w:color="auto" w:fill="auto"/>
          </w:tcPr>
          <w:p w14:paraId="0C3214D3" w14:textId="77777777" w:rsidR="006C4405" w:rsidRPr="001E1AA7" w:rsidRDefault="006C4405" w:rsidP="00957F29">
            <w:pPr>
              <w:spacing w:after="0" w:line="240" w:lineRule="auto"/>
              <w:ind w:firstLine="0"/>
              <w:rPr>
                <w:sz w:val="22"/>
                <w:szCs w:val="22"/>
              </w:rPr>
            </w:pPr>
          </w:p>
        </w:tc>
        <w:tc>
          <w:tcPr>
            <w:tcW w:w="0" w:type="auto"/>
          </w:tcPr>
          <w:p w14:paraId="78559A8C" w14:textId="77777777" w:rsidR="006C4405" w:rsidRPr="001E1AA7" w:rsidRDefault="006C4405" w:rsidP="00957F29">
            <w:pPr>
              <w:spacing w:after="0" w:line="240" w:lineRule="auto"/>
              <w:ind w:firstLine="0"/>
              <w:rPr>
                <w:sz w:val="22"/>
                <w:szCs w:val="22"/>
              </w:rPr>
            </w:pPr>
            <w:r w:rsidRPr="001E1AA7">
              <w:rPr>
                <w:sz w:val="22"/>
                <w:szCs w:val="22"/>
              </w:rPr>
              <w:t>legea privind circulaţia juridică a terenurilor;</w:t>
            </w:r>
          </w:p>
        </w:tc>
      </w:tr>
      <w:tr w:rsidR="006C4405" w:rsidRPr="001E1AA7" w14:paraId="3D23E93D" w14:textId="77777777" w:rsidTr="00957F29">
        <w:tc>
          <w:tcPr>
            <w:tcW w:w="0" w:type="auto"/>
          </w:tcPr>
          <w:p w14:paraId="12B73169"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18EF4E15" w14:textId="77777777" w:rsidR="006C4405" w:rsidRPr="001E1AA7" w:rsidRDefault="006C4405" w:rsidP="00957F29">
            <w:pPr>
              <w:spacing w:after="0" w:line="240" w:lineRule="auto"/>
              <w:ind w:firstLine="0"/>
              <w:rPr>
                <w:sz w:val="22"/>
                <w:szCs w:val="22"/>
              </w:rPr>
            </w:pPr>
          </w:p>
        </w:tc>
        <w:tc>
          <w:tcPr>
            <w:tcW w:w="0" w:type="auto"/>
          </w:tcPr>
          <w:p w14:paraId="2F93334D" w14:textId="77777777" w:rsidR="006C4405" w:rsidRPr="001E1AA7" w:rsidRDefault="006C4405" w:rsidP="00957F29">
            <w:pPr>
              <w:spacing w:after="0" w:line="240" w:lineRule="auto"/>
              <w:ind w:firstLine="0"/>
              <w:rPr>
                <w:sz w:val="22"/>
                <w:szCs w:val="22"/>
              </w:rPr>
            </w:pPr>
          </w:p>
        </w:tc>
      </w:tr>
      <w:tr w:rsidR="006C4405" w:rsidRPr="001E1AA7" w14:paraId="51099A88" w14:textId="77777777" w:rsidTr="00957F29">
        <w:tc>
          <w:tcPr>
            <w:tcW w:w="0" w:type="auto"/>
            <w:shd w:val="clear" w:color="auto" w:fill="FFC000"/>
          </w:tcPr>
          <w:p w14:paraId="25B7A1F4"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O.U.G. nr. 12</w:t>
            </w:r>
          </w:p>
          <w:p w14:paraId="10CCCA7C" w14:textId="77777777" w:rsidR="006C4405" w:rsidRPr="001E1AA7" w:rsidRDefault="006C4405" w:rsidP="00957F29">
            <w:pPr>
              <w:spacing w:after="0" w:line="240" w:lineRule="auto"/>
              <w:ind w:firstLine="0"/>
              <w:jc w:val="center"/>
              <w:rPr>
                <w:b/>
                <w:sz w:val="22"/>
                <w:szCs w:val="22"/>
              </w:rPr>
            </w:pPr>
            <w:r w:rsidRPr="001E1AA7">
              <w:rPr>
                <w:b/>
                <w:sz w:val="22"/>
                <w:szCs w:val="22"/>
              </w:rPr>
              <w:t>07.07.1998</w:t>
            </w:r>
          </w:p>
        </w:tc>
        <w:tc>
          <w:tcPr>
            <w:tcW w:w="0" w:type="auto"/>
            <w:shd w:val="clear" w:color="auto" w:fill="auto"/>
          </w:tcPr>
          <w:p w14:paraId="1B80BD68" w14:textId="77777777" w:rsidR="006C4405" w:rsidRPr="001E1AA7" w:rsidRDefault="006C4405" w:rsidP="00957F29">
            <w:pPr>
              <w:spacing w:after="0" w:line="240" w:lineRule="auto"/>
              <w:ind w:firstLine="0"/>
              <w:rPr>
                <w:sz w:val="22"/>
                <w:szCs w:val="22"/>
              </w:rPr>
            </w:pPr>
          </w:p>
        </w:tc>
        <w:tc>
          <w:tcPr>
            <w:tcW w:w="0" w:type="auto"/>
          </w:tcPr>
          <w:p w14:paraId="34EF07C3" w14:textId="77777777" w:rsidR="006C4405" w:rsidRPr="001E1AA7" w:rsidRDefault="006C4405" w:rsidP="00957F29">
            <w:pPr>
              <w:spacing w:after="0" w:line="240" w:lineRule="auto"/>
              <w:ind w:firstLine="0"/>
              <w:rPr>
                <w:sz w:val="22"/>
                <w:szCs w:val="22"/>
              </w:rPr>
            </w:pPr>
            <w:r w:rsidRPr="001E1AA7">
              <w:rPr>
                <w:sz w:val="22"/>
                <w:szCs w:val="22"/>
              </w:rPr>
              <w:t xml:space="preserve">ordonanța de urgență privind transportul pe căile ferate române, aprobată prin Legea nr. 89 / 1999, republicată, cu modificările ulterioare </w:t>
            </w:r>
          </w:p>
        </w:tc>
      </w:tr>
      <w:tr w:rsidR="006C4405" w:rsidRPr="001E1AA7" w14:paraId="6DFE9620" w14:textId="77777777" w:rsidTr="00957F29">
        <w:tc>
          <w:tcPr>
            <w:tcW w:w="0" w:type="auto"/>
          </w:tcPr>
          <w:p w14:paraId="787A3350"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030F7116" w14:textId="77777777" w:rsidR="006C4405" w:rsidRPr="001E1AA7" w:rsidRDefault="006C4405" w:rsidP="00957F29">
            <w:pPr>
              <w:spacing w:after="0" w:line="240" w:lineRule="auto"/>
              <w:ind w:firstLine="0"/>
              <w:rPr>
                <w:sz w:val="22"/>
                <w:szCs w:val="22"/>
              </w:rPr>
            </w:pPr>
          </w:p>
        </w:tc>
        <w:tc>
          <w:tcPr>
            <w:tcW w:w="0" w:type="auto"/>
          </w:tcPr>
          <w:p w14:paraId="02721790" w14:textId="77777777" w:rsidR="006C4405" w:rsidRPr="001E1AA7" w:rsidRDefault="006C4405" w:rsidP="00957F29">
            <w:pPr>
              <w:spacing w:after="0" w:line="240" w:lineRule="auto"/>
              <w:ind w:firstLine="0"/>
              <w:rPr>
                <w:sz w:val="22"/>
                <w:szCs w:val="22"/>
              </w:rPr>
            </w:pPr>
          </w:p>
        </w:tc>
      </w:tr>
      <w:tr w:rsidR="006C4405" w:rsidRPr="001E1AA7" w14:paraId="12539254" w14:textId="77777777" w:rsidTr="00957F29">
        <w:tc>
          <w:tcPr>
            <w:tcW w:w="0" w:type="auto"/>
            <w:shd w:val="clear" w:color="auto" w:fill="FFC000"/>
          </w:tcPr>
          <w:p w14:paraId="5AD23DE8" w14:textId="77777777" w:rsidR="006C4405" w:rsidRPr="001E1AA7" w:rsidRDefault="006C4405" w:rsidP="00957F29">
            <w:pPr>
              <w:spacing w:after="0" w:line="240" w:lineRule="auto"/>
              <w:ind w:firstLine="0"/>
              <w:jc w:val="center"/>
              <w:rPr>
                <w:b/>
                <w:sz w:val="22"/>
                <w:szCs w:val="22"/>
              </w:rPr>
            </w:pPr>
            <w:r w:rsidRPr="001E1AA7">
              <w:rPr>
                <w:b/>
                <w:sz w:val="22"/>
                <w:szCs w:val="22"/>
              </w:rPr>
              <w:t>O. nr. 62 / N / 19.O / 288 /</w:t>
            </w:r>
            <w:r w:rsidRPr="001E1AA7">
              <w:rPr>
                <w:b/>
                <w:sz w:val="22"/>
                <w:szCs w:val="22"/>
                <w:u w:val="single"/>
              </w:rPr>
              <w:t xml:space="preserve"> 1.955</w:t>
            </w:r>
          </w:p>
          <w:p w14:paraId="4E9DE265" w14:textId="77777777" w:rsidR="006C4405" w:rsidRPr="001E1AA7" w:rsidRDefault="006C4405" w:rsidP="00957F29">
            <w:pPr>
              <w:spacing w:after="0" w:line="240" w:lineRule="auto"/>
              <w:ind w:firstLine="0"/>
              <w:jc w:val="center"/>
              <w:rPr>
                <w:b/>
                <w:sz w:val="22"/>
                <w:szCs w:val="22"/>
              </w:rPr>
            </w:pPr>
            <w:r w:rsidRPr="001E1AA7">
              <w:rPr>
                <w:b/>
                <w:sz w:val="22"/>
                <w:szCs w:val="22"/>
              </w:rPr>
              <w:t>31.07.1998</w:t>
            </w:r>
          </w:p>
        </w:tc>
        <w:tc>
          <w:tcPr>
            <w:tcW w:w="0" w:type="auto"/>
            <w:shd w:val="clear" w:color="auto" w:fill="auto"/>
          </w:tcPr>
          <w:p w14:paraId="1A0312DD" w14:textId="77777777" w:rsidR="006C4405" w:rsidRPr="001E1AA7" w:rsidRDefault="006C4405" w:rsidP="00957F29">
            <w:pPr>
              <w:spacing w:after="0" w:line="240" w:lineRule="auto"/>
              <w:ind w:firstLine="0"/>
              <w:rPr>
                <w:sz w:val="22"/>
                <w:szCs w:val="22"/>
              </w:rPr>
            </w:pPr>
          </w:p>
        </w:tc>
        <w:tc>
          <w:tcPr>
            <w:tcW w:w="0" w:type="auto"/>
          </w:tcPr>
          <w:p w14:paraId="02F7576B" w14:textId="77777777" w:rsidR="006C4405" w:rsidRPr="001E1AA7" w:rsidRDefault="006C4405" w:rsidP="00957F29">
            <w:pPr>
              <w:spacing w:after="0" w:line="240" w:lineRule="auto"/>
              <w:ind w:firstLine="0"/>
              <w:rPr>
                <w:sz w:val="22"/>
                <w:szCs w:val="22"/>
              </w:rPr>
            </w:pPr>
            <w:r w:rsidRPr="001E1AA7">
              <w:rPr>
                <w:sz w:val="22"/>
                <w:szCs w:val="22"/>
              </w:rPr>
              <w:t>ordinul comun privind delimitarea zonelor expuse riscurilor naturale</w:t>
            </w:r>
          </w:p>
          <w:p w14:paraId="65E16103" w14:textId="77777777" w:rsidR="006C4405" w:rsidRPr="001E1AA7" w:rsidRDefault="006C4405" w:rsidP="00957F29">
            <w:pPr>
              <w:suppressAutoHyphens w:val="0"/>
              <w:spacing w:after="0" w:line="240" w:lineRule="auto"/>
              <w:ind w:firstLine="0"/>
              <w:rPr>
                <w:sz w:val="22"/>
                <w:szCs w:val="22"/>
              </w:rPr>
            </w:pPr>
          </w:p>
        </w:tc>
      </w:tr>
      <w:tr w:rsidR="006C4405" w:rsidRPr="001E1AA7" w14:paraId="12A91395" w14:textId="77777777" w:rsidTr="00957F29">
        <w:tc>
          <w:tcPr>
            <w:tcW w:w="0" w:type="auto"/>
          </w:tcPr>
          <w:p w14:paraId="2B2149A7"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37135ACB" w14:textId="77777777" w:rsidR="006C4405" w:rsidRPr="001E1AA7" w:rsidRDefault="006C4405" w:rsidP="00957F29">
            <w:pPr>
              <w:spacing w:after="0" w:line="240" w:lineRule="auto"/>
              <w:ind w:firstLine="0"/>
              <w:rPr>
                <w:sz w:val="22"/>
                <w:szCs w:val="22"/>
              </w:rPr>
            </w:pPr>
          </w:p>
        </w:tc>
        <w:tc>
          <w:tcPr>
            <w:tcW w:w="0" w:type="auto"/>
          </w:tcPr>
          <w:p w14:paraId="7C8EF063" w14:textId="77777777" w:rsidR="006C4405" w:rsidRPr="001E1AA7" w:rsidRDefault="006C4405" w:rsidP="00957F29">
            <w:pPr>
              <w:spacing w:after="0" w:line="240" w:lineRule="auto"/>
              <w:ind w:firstLine="0"/>
              <w:rPr>
                <w:sz w:val="22"/>
                <w:szCs w:val="22"/>
              </w:rPr>
            </w:pPr>
          </w:p>
        </w:tc>
      </w:tr>
      <w:tr w:rsidR="006C4405" w:rsidRPr="001E1AA7" w14:paraId="69E78995" w14:textId="77777777" w:rsidTr="00957F29">
        <w:tc>
          <w:tcPr>
            <w:tcW w:w="0" w:type="auto"/>
            <w:shd w:val="clear" w:color="auto" w:fill="FFC000"/>
          </w:tcPr>
          <w:p w14:paraId="7B60FA4A"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213</w:t>
            </w:r>
          </w:p>
          <w:p w14:paraId="526EEDCE" w14:textId="77777777" w:rsidR="006C4405" w:rsidRPr="001E1AA7" w:rsidRDefault="006C4405" w:rsidP="00957F29">
            <w:pPr>
              <w:spacing w:after="0" w:line="240" w:lineRule="auto"/>
              <w:ind w:firstLine="0"/>
              <w:jc w:val="center"/>
              <w:rPr>
                <w:b/>
                <w:sz w:val="22"/>
                <w:szCs w:val="22"/>
              </w:rPr>
            </w:pPr>
            <w:r w:rsidRPr="001E1AA7">
              <w:rPr>
                <w:b/>
                <w:sz w:val="22"/>
                <w:szCs w:val="22"/>
              </w:rPr>
              <w:t>17.11.1998</w:t>
            </w:r>
          </w:p>
        </w:tc>
        <w:tc>
          <w:tcPr>
            <w:tcW w:w="0" w:type="auto"/>
            <w:shd w:val="clear" w:color="auto" w:fill="auto"/>
          </w:tcPr>
          <w:p w14:paraId="04A5DAAC" w14:textId="77777777" w:rsidR="006C4405" w:rsidRPr="001E1AA7" w:rsidRDefault="006C4405" w:rsidP="00957F29">
            <w:pPr>
              <w:spacing w:after="0" w:line="240" w:lineRule="auto"/>
              <w:ind w:firstLine="0"/>
              <w:rPr>
                <w:sz w:val="22"/>
                <w:szCs w:val="22"/>
              </w:rPr>
            </w:pPr>
          </w:p>
        </w:tc>
        <w:tc>
          <w:tcPr>
            <w:tcW w:w="0" w:type="auto"/>
          </w:tcPr>
          <w:p w14:paraId="69C29C00" w14:textId="77777777" w:rsidR="006C4405" w:rsidRPr="001E1AA7" w:rsidRDefault="006C4405" w:rsidP="00957F29">
            <w:pPr>
              <w:spacing w:after="0" w:line="240" w:lineRule="auto"/>
              <w:ind w:firstLine="0"/>
              <w:rPr>
                <w:b/>
                <w:sz w:val="22"/>
                <w:szCs w:val="22"/>
              </w:rPr>
            </w:pPr>
            <w:r w:rsidRPr="001E1AA7">
              <w:rPr>
                <w:sz w:val="22"/>
                <w:szCs w:val="22"/>
              </w:rPr>
              <w:t xml:space="preserve">legea privind proprietatea publică şi regimul juridic al acesteia, modificată prin Legea nr. 241 / 2003 și </w:t>
            </w:r>
            <w:r w:rsidR="00520E97">
              <w:fldChar w:fldCharType="begin"/>
            </w:r>
            <w:r w:rsidR="00520E97">
              <w:instrText xml:space="preserve"> HYPERLINK "http://legeaz.net/legea-71-2011-punere-in-aplicare-noului-cod-civil/" \t "_blank" \o "Legea 71 2011 actualizata" </w:instrText>
            </w:r>
            <w:r w:rsidR="00520E97">
              <w:fldChar w:fldCharType="separate"/>
            </w:r>
            <w:r w:rsidRPr="001E1AA7">
              <w:rPr>
                <w:rStyle w:val="Hyperlink"/>
                <w:color w:val="auto"/>
                <w:sz w:val="22"/>
                <w:szCs w:val="22"/>
                <w:u w:val="none"/>
              </w:rPr>
              <w:t>Legea nr. 71 / 2011</w:t>
            </w:r>
            <w:r w:rsidR="00520E97">
              <w:rPr>
                <w:rStyle w:val="Hyperlink"/>
                <w:color w:val="auto"/>
                <w:sz w:val="22"/>
                <w:szCs w:val="22"/>
                <w:u w:val="none"/>
              </w:rPr>
              <w:fldChar w:fldCharType="end"/>
            </w:r>
            <w:r w:rsidRPr="001E1AA7">
              <w:rPr>
                <w:rStyle w:val="apple-converted-space"/>
                <w:sz w:val="22"/>
                <w:szCs w:val="22"/>
              </w:rPr>
              <w:t> </w:t>
            </w:r>
            <w:r w:rsidRPr="001E1AA7">
              <w:rPr>
                <w:sz w:val="22"/>
                <w:szCs w:val="22"/>
              </w:rPr>
              <w:t xml:space="preserve">pentru punerea în aplicare a Legii nr. 287/2009 privind </w:t>
            </w:r>
            <w:r w:rsidRPr="001E1AA7">
              <w:rPr>
                <w:b/>
                <w:sz w:val="22"/>
                <w:szCs w:val="22"/>
              </w:rPr>
              <w:t xml:space="preserve">Codul Civil </w:t>
            </w:r>
          </w:p>
        </w:tc>
      </w:tr>
      <w:tr w:rsidR="006C4405" w:rsidRPr="001E1AA7" w14:paraId="56FF048C" w14:textId="77777777" w:rsidTr="00957F29">
        <w:tc>
          <w:tcPr>
            <w:tcW w:w="0" w:type="auto"/>
          </w:tcPr>
          <w:p w14:paraId="7296144F"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02960C38" w14:textId="77777777" w:rsidR="006C4405" w:rsidRPr="001E1AA7" w:rsidRDefault="006C4405" w:rsidP="00957F29">
            <w:pPr>
              <w:spacing w:after="0" w:line="240" w:lineRule="auto"/>
              <w:ind w:firstLine="0"/>
              <w:rPr>
                <w:sz w:val="22"/>
                <w:szCs w:val="22"/>
              </w:rPr>
            </w:pPr>
          </w:p>
        </w:tc>
        <w:tc>
          <w:tcPr>
            <w:tcW w:w="0" w:type="auto"/>
          </w:tcPr>
          <w:p w14:paraId="515F7B03" w14:textId="77777777" w:rsidR="006C4405" w:rsidRPr="001E1AA7" w:rsidRDefault="006C4405" w:rsidP="00957F29">
            <w:pPr>
              <w:spacing w:after="0" w:line="240" w:lineRule="auto"/>
              <w:ind w:firstLine="0"/>
              <w:rPr>
                <w:sz w:val="22"/>
                <w:szCs w:val="22"/>
              </w:rPr>
            </w:pPr>
          </w:p>
        </w:tc>
      </w:tr>
      <w:tr w:rsidR="006C4405" w:rsidRPr="001E1AA7" w14:paraId="4B044CDD" w14:textId="77777777" w:rsidTr="00957F29">
        <w:tc>
          <w:tcPr>
            <w:tcW w:w="0" w:type="auto"/>
            <w:shd w:val="clear" w:color="auto" w:fill="FFC000"/>
          </w:tcPr>
          <w:p w14:paraId="105E5344"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219</w:t>
            </w:r>
          </w:p>
          <w:p w14:paraId="0DAD1A78" w14:textId="77777777" w:rsidR="006C4405" w:rsidRPr="001E1AA7" w:rsidRDefault="006C4405" w:rsidP="00957F29">
            <w:pPr>
              <w:spacing w:after="0" w:line="240" w:lineRule="auto"/>
              <w:ind w:firstLine="0"/>
              <w:jc w:val="center"/>
              <w:rPr>
                <w:b/>
                <w:sz w:val="22"/>
                <w:szCs w:val="22"/>
              </w:rPr>
            </w:pPr>
            <w:r w:rsidRPr="001E1AA7">
              <w:rPr>
                <w:b/>
                <w:sz w:val="22"/>
                <w:szCs w:val="22"/>
              </w:rPr>
              <w:t>1998</w:t>
            </w:r>
          </w:p>
        </w:tc>
        <w:tc>
          <w:tcPr>
            <w:tcW w:w="0" w:type="auto"/>
            <w:shd w:val="clear" w:color="auto" w:fill="auto"/>
          </w:tcPr>
          <w:p w14:paraId="44DD1B00" w14:textId="77777777" w:rsidR="006C4405" w:rsidRPr="001E1AA7" w:rsidRDefault="006C4405" w:rsidP="00957F29">
            <w:pPr>
              <w:spacing w:after="0" w:line="240" w:lineRule="auto"/>
              <w:ind w:firstLine="0"/>
              <w:rPr>
                <w:sz w:val="22"/>
                <w:szCs w:val="22"/>
              </w:rPr>
            </w:pPr>
          </w:p>
        </w:tc>
        <w:tc>
          <w:tcPr>
            <w:tcW w:w="0" w:type="auto"/>
          </w:tcPr>
          <w:p w14:paraId="7161ABAF" w14:textId="77777777" w:rsidR="006C4405" w:rsidRPr="001E1AA7" w:rsidRDefault="006C4405" w:rsidP="00957F29">
            <w:pPr>
              <w:spacing w:after="0" w:line="240" w:lineRule="auto"/>
              <w:ind w:firstLine="0"/>
              <w:rPr>
                <w:sz w:val="22"/>
                <w:szCs w:val="22"/>
                <w:lang w:val="en-GB"/>
              </w:rPr>
            </w:pPr>
            <w:r w:rsidRPr="001E1AA7">
              <w:rPr>
                <w:sz w:val="22"/>
                <w:szCs w:val="22"/>
              </w:rPr>
              <w:t>legea privind regimul concesiunilor, a</w:t>
            </w:r>
            <w:r w:rsidRPr="001E1AA7">
              <w:rPr>
                <w:bCs/>
                <w:sz w:val="22"/>
                <w:szCs w:val="22"/>
              </w:rPr>
              <w:t>brogată prin</w:t>
            </w:r>
            <w:r w:rsidRPr="001E1AA7">
              <w:rPr>
                <w:rStyle w:val="apple-converted-space"/>
                <w:bCs/>
                <w:sz w:val="22"/>
                <w:szCs w:val="22"/>
              </w:rPr>
              <w:t> </w:t>
            </w:r>
            <w:hyperlink r:id="rId14" w:history="1">
              <w:r w:rsidRPr="001E1AA7">
                <w:rPr>
                  <w:rStyle w:val="Hyperlink"/>
                  <w:bCs/>
                  <w:color w:val="auto"/>
                  <w:sz w:val="22"/>
                  <w:szCs w:val="22"/>
                  <w:u w:val="none"/>
                </w:rPr>
                <w:t>O.U.G. nr. 34 / 2006</w:t>
              </w:r>
            </w:hyperlink>
            <w:r w:rsidRPr="001E1AA7">
              <w:rPr>
                <w:rStyle w:val="apple-converted-space"/>
                <w:bCs/>
                <w:sz w:val="22"/>
                <w:szCs w:val="22"/>
              </w:rPr>
              <w:t> </w:t>
            </w:r>
            <w:r w:rsidRPr="001E1AA7">
              <w:rPr>
                <w:bCs/>
                <w:sz w:val="22"/>
                <w:szCs w:val="22"/>
              </w:rPr>
              <w:t>și înlocuită de</w:t>
            </w:r>
            <w:r w:rsidRPr="001E1AA7">
              <w:rPr>
                <w:rStyle w:val="apple-converted-space"/>
                <w:bCs/>
                <w:sz w:val="22"/>
                <w:szCs w:val="22"/>
              </w:rPr>
              <w:t> </w:t>
            </w:r>
            <w:hyperlink r:id="rId15" w:history="1">
              <w:r w:rsidRPr="001E1AA7">
                <w:rPr>
                  <w:rStyle w:val="Hyperlink"/>
                  <w:bCs/>
                  <w:color w:val="auto"/>
                  <w:sz w:val="22"/>
                  <w:szCs w:val="22"/>
                  <w:u w:val="none"/>
                </w:rPr>
                <w:t>O.U.G. nr. 54/2006</w:t>
              </w:r>
            </w:hyperlink>
            <w:r w:rsidRPr="001E1AA7">
              <w:rPr>
                <w:bCs/>
                <w:sz w:val="22"/>
                <w:szCs w:val="22"/>
              </w:rPr>
              <w:t xml:space="preserve">, modificată și completată  de </w:t>
            </w:r>
            <w:r w:rsidRPr="001E1AA7">
              <w:rPr>
                <w:sz w:val="22"/>
                <w:szCs w:val="22"/>
                <w:lang w:val="en-GB"/>
              </w:rPr>
              <w:t>Legea nr. 528 / 25.11.2004</w:t>
            </w:r>
          </w:p>
        </w:tc>
      </w:tr>
      <w:tr w:rsidR="006C4405" w:rsidRPr="001E1AA7" w14:paraId="2518D63C" w14:textId="77777777" w:rsidTr="00957F29">
        <w:tc>
          <w:tcPr>
            <w:tcW w:w="0" w:type="auto"/>
          </w:tcPr>
          <w:p w14:paraId="7F059086"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13866782" w14:textId="77777777" w:rsidR="006C4405" w:rsidRPr="001E1AA7" w:rsidRDefault="006C4405" w:rsidP="00957F29">
            <w:pPr>
              <w:spacing w:after="0" w:line="240" w:lineRule="auto"/>
              <w:ind w:firstLine="0"/>
              <w:rPr>
                <w:sz w:val="22"/>
                <w:szCs w:val="22"/>
              </w:rPr>
            </w:pPr>
          </w:p>
        </w:tc>
        <w:tc>
          <w:tcPr>
            <w:tcW w:w="0" w:type="auto"/>
          </w:tcPr>
          <w:p w14:paraId="263D9F66" w14:textId="77777777" w:rsidR="006C4405" w:rsidRPr="001E1AA7" w:rsidRDefault="006C4405" w:rsidP="00957F29">
            <w:pPr>
              <w:spacing w:after="0" w:line="240" w:lineRule="auto"/>
              <w:ind w:firstLine="0"/>
              <w:rPr>
                <w:sz w:val="22"/>
                <w:szCs w:val="22"/>
              </w:rPr>
            </w:pPr>
          </w:p>
        </w:tc>
      </w:tr>
      <w:tr w:rsidR="006C4405" w:rsidRPr="001E1AA7" w14:paraId="49665690" w14:textId="77777777" w:rsidTr="00957F29">
        <w:tc>
          <w:tcPr>
            <w:tcW w:w="0" w:type="auto"/>
            <w:shd w:val="clear" w:color="auto" w:fill="FFC000"/>
          </w:tcPr>
          <w:p w14:paraId="44DF8EE4"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O.M.T. nr. 45 – 49</w:t>
            </w:r>
          </w:p>
          <w:p w14:paraId="4F79AB87" w14:textId="77777777" w:rsidR="006C4405" w:rsidRPr="001E1AA7" w:rsidRDefault="006C4405" w:rsidP="00957F29">
            <w:pPr>
              <w:spacing w:after="0" w:line="240" w:lineRule="auto"/>
              <w:ind w:firstLine="0"/>
              <w:jc w:val="center"/>
              <w:rPr>
                <w:b/>
                <w:sz w:val="22"/>
                <w:szCs w:val="22"/>
              </w:rPr>
            </w:pPr>
            <w:r w:rsidRPr="001E1AA7">
              <w:rPr>
                <w:b/>
                <w:sz w:val="22"/>
                <w:szCs w:val="22"/>
              </w:rPr>
              <w:t>1998</w:t>
            </w:r>
          </w:p>
        </w:tc>
        <w:tc>
          <w:tcPr>
            <w:tcW w:w="0" w:type="auto"/>
            <w:shd w:val="clear" w:color="auto" w:fill="auto"/>
          </w:tcPr>
          <w:p w14:paraId="09B626B3" w14:textId="77777777" w:rsidR="006C4405" w:rsidRPr="001E1AA7" w:rsidRDefault="006C4405" w:rsidP="00957F29">
            <w:pPr>
              <w:spacing w:after="0" w:line="240" w:lineRule="auto"/>
              <w:ind w:firstLine="0"/>
              <w:rPr>
                <w:sz w:val="22"/>
                <w:szCs w:val="22"/>
              </w:rPr>
            </w:pPr>
          </w:p>
        </w:tc>
        <w:tc>
          <w:tcPr>
            <w:tcW w:w="0" w:type="auto"/>
          </w:tcPr>
          <w:p w14:paraId="2BF74D89" w14:textId="77777777" w:rsidR="006C4405" w:rsidRPr="001E1AA7" w:rsidRDefault="006C4405" w:rsidP="00957F29">
            <w:pPr>
              <w:spacing w:after="0" w:line="240" w:lineRule="auto"/>
              <w:ind w:firstLine="0"/>
              <w:rPr>
                <w:sz w:val="22"/>
                <w:szCs w:val="22"/>
              </w:rPr>
            </w:pPr>
            <w:r w:rsidRPr="001E1AA7">
              <w:rPr>
                <w:sz w:val="22"/>
                <w:szCs w:val="22"/>
              </w:rPr>
              <w:t>ordine ale Ministrului transporturilor pentru aprobarea Normelor tehnice privind proiectarea și realizarea străzilor</w:t>
            </w:r>
          </w:p>
        </w:tc>
      </w:tr>
      <w:tr w:rsidR="006C4405" w:rsidRPr="001E1AA7" w14:paraId="16EE7E14" w14:textId="77777777" w:rsidTr="00957F29">
        <w:tc>
          <w:tcPr>
            <w:tcW w:w="0" w:type="auto"/>
          </w:tcPr>
          <w:p w14:paraId="7613AB53"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6BA08743" w14:textId="77777777" w:rsidR="006C4405" w:rsidRPr="001E1AA7" w:rsidRDefault="006C4405" w:rsidP="00957F29">
            <w:pPr>
              <w:spacing w:after="0" w:line="240" w:lineRule="auto"/>
              <w:ind w:firstLine="0"/>
              <w:rPr>
                <w:sz w:val="22"/>
                <w:szCs w:val="22"/>
              </w:rPr>
            </w:pPr>
          </w:p>
        </w:tc>
        <w:tc>
          <w:tcPr>
            <w:tcW w:w="0" w:type="auto"/>
          </w:tcPr>
          <w:p w14:paraId="0871F5C7" w14:textId="77777777" w:rsidR="006C4405" w:rsidRPr="001E1AA7" w:rsidRDefault="006C4405" w:rsidP="00957F29">
            <w:pPr>
              <w:spacing w:after="0" w:line="240" w:lineRule="auto"/>
              <w:ind w:firstLine="0"/>
              <w:rPr>
                <w:sz w:val="22"/>
                <w:szCs w:val="22"/>
              </w:rPr>
            </w:pPr>
          </w:p>
        </w:tc>
      </w:tr>
      <w:tr w:rsidR="006C4405" w:rsidRPr="001E1AA7" w14:paraId="13B71450" w14:textId="77777777" w:rsidTr="00957F29">
        <w:tc>
          <w:tcPr>
            <w:tcW w:w="0" w:type="auto"/>
            <w:shd w:val="clear" w:color="auto" w:fill="FFC000"/>
          </w:tcPr>
          <w:p w14:paraId="5667943D" w14:textId="77777777" w:rsidR="006C4405" w:rsidRPr="001E1AA7" w:rsidRDefault="006C4405" w:rsidP="00957F29">
            <w:pPr>
              <w:spacing w:after="0" w:line="240" w:lineRule="auto"/>
              <w:ind w:firstLine="0"/>
              <w:jc w:val="center"/>
              <w:rPr>
                <w:b/>
                <w:sz w:val="22"/>
                <w:szCs w:val="22"/>
              </w:rPr>
            </w:pPr>
            <w:r w:rsidRPr="001E1AA7">
              <w:rPr>
                <w:b/>
                <w:sz w:val="22"/>
                <w:szCs w:val="22"/>
                <w:u w:val="single"/>
              </w:rPr>
              <w:t>O. nr. 13 / N</w:t>
            </w:r>
          </w:p>
          <w:p w14:paraId="5EAED33B" w14:textId="77777777" w:rsidR="006C4405" w:rsidRPr="001E1AA7" w:rsidRDefault="006C4405" w:rsidP="00957F29">
            <w:pPr>
              <w:spacing w:after="0" w:line="240" w:lineRule="auto"/>
              <w:ind w:firstLine="0"/>
              <w:jc w:val="center"/>
              <w:rPr>
                <w:b/>
                <w:sz w:val="22"/>
                <w:szCs w:val="22"/>
              </w:rPr>
            </w:pPr>
            <w:r w:rsidRPr="001E1AA7">
              <w:rPr>
                <w:b/>
                <w:sz w:val="22"/>
                <w:szCs w:val="22"/>
              </w:rPr>
              <w:t>10.03.1999</w:t>
            </w:r>
          </w:p>
        </w:tc>
        <w:tc>
          <w:tcPr>
            <w:tcW w:w="0" w:type="auto"/>
            <w:shd w:val="clear" w:color="auto" w:fill="auto"/>
          </w:tcPr>
          <w:p w14:paraId="73EA6DED" w14:textId="77777777" w:rsidR="006C4405" w:rsidRPr="001E1AA7" w:rsidRDefault="006C4405" w:rsidP="00957F29">
            <w:pPr>
              <w:spacing w:after="0" w:line="240" w:lineRule="auto"/>
              <w:ind w:firstLine="0"/>
              <w:rPr>
                <w:sz w:val="22"/>
                <w:szCs w:val="22"/>
              </w:rPr>
            </w:pPr>
          </w:p>
        </w:tc>
        <w:tc>
          <w:tcPr>
            <w:tcW w:w="0" w:type="auto"/>
            <w:shd w:val="clear" w:color="auto" w:fill="92D050"/>
          </w:tcPr>
          <w:p w14:paraId="038801BB" w14:textId="77777777" w:rsidR="006C4405" w:rsidRPr="001E1AA7" w:rsidRDefault="00520E97" w:rsidP="00957F29">
            <w:pPr>
              <w:spacing w:after="0" w:line="240" w:lineRule="auto"/>
              <w:ind w:firstLine="0"/>
              <w:rPr>
                <w:sz w:val="22"/>
                <w:szCs w:val="22"/>
              </w:rPr>
            </w:pPr>
            <w:r>
              <w:fldChar w:fldCharType="begin"/>
            </w:r>
            <w:r>
              <w:instrText xml:space="preserve"> HYPERLINK "http://www.mdrap.ro/_documente/dezvoltare_teritoriala/urbanism/legislatie/ghid_elaborare_continut_cadru_PUG.pdf" \t "_blank" </w:instrText>
            </w:r>
            <w:r>
              <w:fldChar w:fldCharType="separate"/>
            </w:r>
            <w:r w:rsidR="006C4405" w:rsidRPr="001E1AA7">
              <w:rPr>
                <w:sz w:val="22"/>
                <w:szCs w:val="22"/>
              </w:rPr>
              <w:t>ghid privind metodologia de elaborare și continuțul-cadru al Planului Urbanistic General</w:t>
            </w:r>
            <w:r>
              <w:rPr>
                <w:sz w:val="22"/>
                <w:szCs w:val="22"/>
              </w:rPr>
              <w:fldChar w:fldCharType="end"/>
            </w:r>
            <w:r w:rsidR="006C4405" w:rsidRPr="001E1AA7">
              <w:rPr>
                <w:sz w:val="22"/>
                <w:szCs w:val="22"/>
              </w:rPr>
              <w:t xml:space="preserve">, indicativ </w:t>
            </w:r>
            <w:r w:rsidR="006C4405" w:rsidRPr="001E1AA7">
              <w:rPr>
                <w:b/>
                <w:sz w:val="22"/>
                <w:szCs w:val="22"/>
              </w:rPr>
              <w:t>G.P. 038 / 99</w:t>
            </w:r>
            <w:r w:rsidR="006C4405" w:rsidRPr="001E1AA7">
              <w:rPr>
                <w:sz w:val="22"/>
                <w:szCs w:val="22"/>
              </w:rPr>
              <w:t xml:space="preserve"> </w:t>
            </w:r>
          </w:p>
        </w:tc>
      </w:tr>
      <w:tr w:rsidR="006C4405" w:rsidRPr="001E1AA7" w14:paraId="02DD2AF7" w14:textId="77777777" w:rsidTr="00957F29">
        <w:tc>
          <w:tcPr>
            <w:tcW w:w="0" w:type="auto"/>
          </w:tcPr>
          <w:p w14:paraId="71930F6F"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31C41561" w14:textId="77777777" w:rsidR="006C4405" w:rsidRPr="001E1AA7" w:rsidRDefault="006C4405" w:rsidP="00957F29">
            <w:pPr>
              <w:spacing w:after="0" w:line="240" w:lineRule="auto"/>
              <w:ind w:firstLine="0"/>
              <w:rPr>
                <w:sz w:val="22"/>
                <w:szCs w:val="22"/>
              </w:rPr>
            </w:pPr>
          </w:p>
        </w:tc>
        <w:tc>
          <w:tcPr>
            <w:tcW w:w="0" w:type="auto"/>
          </w:tcPr>
          <w:p w14:paraId="4A74EE0C" w14:textId="77777777" w:rsidR="006C4405" w:rsidRPr="001E1AA7" w:rsidRDefault="006C4405" w:rsidP="00957F29">
            <w:pPr>
              <w:spacing w:after="0" w:line="240" w:lineRule="auto"/>
              <w:ind w:firstLine="0"/>
              <w:rPr>
                <w:sz w:val="22"/>
                <w:szCs w:val="22"/>
              </w:rPr>
            </w:pPr>
          </w:p>
        </w:tc>
      </w:tr>
      <w:tr w:rsidR="006C4405" w:rsidRPr="001E1AA7" w14:paraId="65D7671C" w14:textId="77777777" w:rsidTr="00957F29">
        <w:tc>
          <w:tcPr>
            <w:tcW w:w="0" w:type="auto"/>
            <w:shd w:val="clear" w:color="auto" w:fill="FFC000"/>
          </w:tcPr>
          <w:p w14:paraId="79C5E8B8"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O. nr. 21 / N</w:t>
            </w:r>
          </w:p>
          <w:p w14:paraId="387DD461" w14:textId="77777777" w:rsidR="006C4405" w:rsidRPr="001E1AA7" w:rsidRDefault="006C4405" w:rsidP="00957F29">
            <w:pPr>
              <w:spacing w:after="0" w:line="240" w:lineRule="auto"/>
              <w:ind w:firstLine="0"/>
              <w:jc w:val="center"/>
              <w:rPr>
                <w:b/>
                <w:sz w:val="22"/>
                <w:szCs w:val="22"/>
              </w:rPr>
            </w:pPr>
            <w:r w:rsidRPr="001E1AA7">
              <w:rPr>
                <w:b/>
                <w:sz w:val="22"/>
                <w:szCs w:val="22"/>
              </w:rPr>
              <w:t>10.04.2000</w:t>
            </w:r>
          </w:p>
        </w:tc>
        <w:tc>
          <w:tcPr>
            <w:tcW w:w="0" w:type="auto"/>
            <w:shd w:val="clear" w:color="auto" w:fill="auto"/>
          </w:tcPr>
          <w:p w14:paraId="4E496F9E" w14:textId="77777777" w:rsidR="006C4405" w:rsidRPr="001E1AA7" w:rsidRDefault="006C4405" w:rsidP="00957F29">
            <w:pPr>
              <w:suppressAutoHyphens w:val="0"/>
              <w:spacing w:after="0" w:line="240" w:lineRule="auto"/>
              <w:ind w:firstLine="0"/>
              <w:rPr>
                <w:sz w:val="22"/>
                <w:szCs w:val="22"/>
              </w:rPr>
            </w:pPr>
          </w:p>
        </w:tc>
        <w:tc>
          <w:tcPr>
            <w:tcW w:w="0" w:type="auto"/>
            <w:shd w:val="clear" w:color="auto" w:fill="92D050"/>
          </w:tcPr>
          <w:p w14:paraId="724BED31" w14:textId="77777777" w:rsidR="006C4405" w:rsidRPr="001E1AA7" w:rsidRDefault="00520E97" w:rsidP="00957F29">
            <w:pPr>
              <w:suppressAutoHyphens w:val="0"/>
              <w:spacing w:after="0" w:line="240" w:lineRule="auto"/>
              <w:ind w:firstLine="0"/>
              <w:rPr>
                <w:sz w:val="22"/>
                <w:szCs w:val="22"/>
              </w:rPr>
            </w:pPr>
            <w:r>
              <w:fldChar w:fldCharType="begin"/>
            </w:r>
            <w:r>
              <w:instrText xml:space="preserve"> HYPERLINK "http://www.mdrap.ro/_documente/dezvoltare_teritoriala/urbanism/legislatie/ghid_Regulament_Local_Urbanism.pdf" \t "_blank" </w:instrText>
            </w:r>
            <w:r>
              <w:fldChar w:fldCharType="separate"/>
            </w:r>
            <w:r w:rsidR="006C4405" w:rsidRPr="001E1AA7">
              <w:rPr>
                <w:sz w:val="22"/>
                <w:szCs w:val="22"/>
              </w:rPr>
              <w:t>ghid privind elaborarea și aprobarea regulamentelor locale de urbanism</w:t>
            </w:r>
            <w:r>
              <w:rPr>
                <w:sz w:val="22"/>
                <w:szCs w:val="22"/>
              </w:rPr>
              <w:fldChar w:fldCharType="end"/>
            </w:r>
            <w:r w:rsidR="006C4405" w:rsidRPr="001E1AA7">
              <w:rPr>
                <w:sz w:val="22"/>
                <w:szCs w:val="22"/>
              </w:rPr>
              <w:t xml:space="preserve">, indicativ </w:t>
            </w:r>
            <w:r w:rsidR="006C4405" w:rsidRPr="001E1AA7">
              <w:rPr>
                <w:b/>
                <w:sz w:val="22"/>
                <w:szCs w:val="22"/>
              </w:rPr>
              <w:t>G.M.-007-2000</w:t>
            </w:r>
          </w:p>
        </w:tc>
      </w:tr>
      <w:tr w:rsidR="006C4405" w:rsidRPr="001E1AA7" w14:paraId="44AC3B02" w14:textId="77777777" w:rsidTr="00957F29">
        <w:tc>
          <w:tcPr>
            <w:tcW w:w="0" w:type="auto"/>
          </w:tcPr>
          <w:p w14:paraId="139B962F"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52DD49F6" w14:textId="77777777" w:rsidR="006C4405" w:rsidRPr="001E1AA7" w:rsidRDefault="006C4405" w:rsidP="00957F29">
            <w:pPr>
              <w:suppressAutoHyphens w:val="0"/>
              <w:spacing w:after="0" w:line="240" w:lineRule="auto"/>
              <w:ind w:firstLine="0"/>
              <w:rPr>
                <w:sz w:val="22"/>
                <w:szCs w:val="22"/>
              </w:rPr>
            </w:pPr>
          </w:p>
        </w:tc>
        <w:tc>
          <w:tcPr>
            <w:tcW w:w="0" w:type="auto"/>
          </w:tcPr>
          <w:p w14:paraId="0E6B47C0" w14:textId="77777777" w:rsidR="006C4405" w:rsidRPr="001E1AA7" w:rsidRDefault="006C4405" w:rsidP="00957F29">
            <w:pPr>
              <w:suppressAutoHyphens w:val="0"/>
              <w:spacing w:after="0" w:line="240" w:lineRule="auto"/>
              <w:ind w:firstLine="0"/>
              <w:rPr>
                <w:sz w:val="22"/>
                <w:szCs w:val="22"/>
              </w:rPr>
            </w:pPr>
          </w:p>
        </w:tc>
      </w:tr>
      <w:tr w:rsidR="006C4405" w:rsidRPr="001E1AA7" w14:paraId="4D84E8CD" w14:textId="77777777" w:rsidTr="00957F29">
        <w:tc>
          <w:tcPr>
            <w:tcW w:w="0" w:type="auto"/>
            <w:shd w:val="clear" w:color="auto" w:fill="FFC000"/>
          </w:tcPr>
          <w:p w14:paraId="1E60A6A7"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5</w:t>
            </w:r>
          </w:p>
          <w:p w14:paraId="7CE60FDC" w14:textId="77777777" w:rsidR="006C4405" w:rsidRPr="001E1AA7" w:rsidRDefault="006C4405" w:rsidP="00957F29">
            <w:pPr>
              <w:spacing w:after="0" w:line="240" w:lineRule="auto"/>
              <w:ind w:firstLine="0"/>
              <w:jc w:val="center"/>
              <w:rPr>
                <w:b/>
                <w:sz w:val="22"/>
                <w:szCs w:val="22"/>
              </w:rPr>
            </w:pPr>
            <w:r w:rsidRPr="001E1AA7">
              <w:rPr>
                <w:b/>
                <w:sz w:val="22"/>
                <w:szCs w:val="22"/>
              </w:rPr>
              <w:t>12.04.2000</w:t>
            </w:r>
          </w:p>
        </w:tc>
        <w:tc>
          <w:tcPr>
            <w:tcW w:w="0" w:type="auto"/>
            <w:shd w:val="clear" w:color="auto" w:fill="auto"/>
          </w:tcPr>
          <w:p w14:paraId="20FB57CB" w14:textId="77777777" w:rsidR="006C4405" w:rsidRPr="001E1AA7" w:rsidRDefault="006C4405" w:rsidP="00957F29">
            <w:pPr>
              <w:spacing w:after="0" w:line="240" w:lineRule="auto"/>
              <w:ind w:firstLine="0"/>
              <w:rPr>
                <w:sz w:val="22"/>
                <w:szCs w:val="22"/>
              </w:rPr>
            </w:pPr>
          </w:p>
        </w:tc>
        <w:tc>
          <w:tcPr>
            <w:tcW w:w="0" w:type="auto"/>
            <w:shd w:val="clear" w:color="auto" w:fill="92D050"/>
          </w:tcPr>
          <w:p w14:paraId="6563DDBC" w14:textId="77777777" w:rsidR="006C4405" w:rsidRPr="001E1AA7" w:rsidRDefault="006C4405" w:rsidP="00957F29">
            <w:pPr>
              <w:spacing w:after="0" w:line="240" w:lineRule="auto"/>
              <w:ind w:firstLine="0"/>
              <w:rPr>
                <w:sz w:val="22"/>
                <w:szCs w:val="22"/>
              </w:rPr>
            </w:pPr>
            <w:r w:rsidRPr="001E1AA7">
              <w:rPr>
                <w:sz w:val="22"/>
                <w:szCs w:val="22"/>
              </w:rPr>
              <w:t xml:space="preserve">legea </w:t>
            </w:r>
            <w:hyperlink r:id="rId16" w:history="1">
              <w:r w:rsidRPr="001E1AA7">
                <w:rPr>
                  <w:sz w:val="22"/>
                  <w:szCs w:val="22"/>
                  <w:bdr w:val="none" w:sz="0" w:space="0" w:color="auto" w:frame="1"/>
                </w:rPr>
                <w:t xml:space="preserve">privind aprobarea P.A.T.N. – Secțiunea </w:t>
              </w:r>
            </w:hyperlink>
            <w:r w:rsidRPr="001E1AA7">
              <w:rPr>
                <w:sz w:val="22"/>
                <w:szCs w:val="22"/>
                <w:bdr w:val="none" w:sz="0" w:space="0" w:color="auto" w:frame="1"/>
              </w:rPr>
              <w:t>a III-a – Zone protejate</w:t>
            </w:r>
          </w:p>
          <w:p w14:paraId="433E7114" w14:textId="77777777" w:rsidR="006C4405" w:rsidRPr="001E1AA7" w:rsidRDefault="006C4405" w:rsidP="00957F29">
            <w:pPr>
              <w:suppressAutoHyphens w:val="0"/>
              <w:spacing w:after="0" w:line="240" w:lineRule="auto"/>
              <w:ind w:firstLine="0"/>
              <w:rPr>
                <w:sz w:val="22"/>
                <w:szCs w:val="22"/>
              </w:rPr>
            </w:pPr>
          </w:p>
        </w:tc>
      </w:tr>
      <w:tr w:rsidR="006C4405" w:rsidRPr="001E1AA7" w14:paraId="29EA30E6" w14:textId="77777777" w:rsidTr="00957F29">
        <w:tc>
          <w:tcPr>
            <w:tcW w:w="0" w:type="auto"/>
          </w:tcPr>
          <w:p w14:paraId="7EE3E6D2"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081B0B24" w14:textId="77777777" w:rsidR="006C4405" w:rsidRPr="001E1AA7" w:rsidRDefault="006C4405" w:rsidP="00957F29">
            <w:pPr>
              <w:spacing w:after="0" w:line="240" w:lineRule="auto"/>
              <w:ind w:firstLine="0"/>
              <w:rPr>
                <w:sz w:val="22"/>
                <w:szCs w:val="22"/>
              </w:rPr>
            </w:pPr>
          </w:p>
        </w:tc>
        <w:tc>
          <w:tcPr>
            <w:tcW w:w="0" w:type="auto"/>
          </w:tcPr>
          <w:p w14:paraId="10871981" w14:textId="77777777" w:rsidR="006C4405" w:rsidRPr="001E1AA7" w:rsidRDefault="006C4405" w:rsidP="00957F29">
            <w:pPr>
              <w:spacing w:after="0" w:line="240" w:lineRule="auto"/>
              <w:ind w:firstLine="0"/>
              <w:rPr>
                <w:sz w:val="22"/>
                <w:szCs w:val="22"/>
              </w:rPr>
            </w:pPr>
          </w:p>
        </w:tc>
      </w:tr>
      <w:tr w:rsidR="006C4405" w:rsidRPr="001E1AA7" w14:paraId="71093920" w14:textId="77777777" w:rsidTr="00957F29">
        <w:tc>
          <w:tcPr>
            <w:tcW w:w="0" w:type="auto"/>
            <w:shd w:val="clear" w:color="auto" w:fill="FFC000"/>
          </w:tcPr>
          <w:p w14:paraId="1862A287"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H.G. nr. 540</w:t>
            </w:r>
          </w:p>
          <w:p w14:paraId="1B01C6A6" w14:textId="77777777" w:rsidR="006C4405" w:rsidRPr="001E1AA7" w:rsidRDefault="006C4405" w:rsidP="00957F29">
            <w:pPr>
              <w:spacing w:after="0" w:line="240" w:lineRule="auto"/>
              <w:ind w:firstLine="0"/>
              <w:jc w:val="center"/>
              <w:rPr>
                <w:b/>
                <w:sz w:val="22"/>
                <w:szCs w:val="22"/>
              </w:rPr>
            </w:pPr>
            <w:r w:rsidRPr="001E1AA7">
              <w:rPr>
                <w:b/>
                <w:sz w:val="22"/>
                <w:szCs w:val="22"/>
              </w:rPr>
              <w:lastRenderedPageBreak/>
              <w:t>22.06.2000</w:t>
            </w:r>
          </w:p>
        </w:tc>
        <w:tc>
          <w:tcPr>
            <w:tcW w:w="0" w:type="auto"/>
            <w:shd w:val="clear" w:color="auto" w:fill="auto"/>
          </w:tcPr>
          <w:p w14:paraId="2E2E8B39" w14:textId="77777777" w:rsidR="006C4405" w:rsidRPr="001E1AA7" w:rsidRDefault="006C4405" w:rsidP="00957F29">
            <w:pPr>
              <w:spacing w:after="0" w:line="240" w:lineRule="auto"/>
              <w:ind w:firstLine="0"/>
              <w:rPr>
                <w:sz w:val="22"/>
                <w:szCs w:val="22"/>
              </w:rPr>
            </w:pPr>
          </w:p>
        </w:tc>
        <w:tc>
          <w:tcPr>
            <w:tcW w:w="0" w:type="auto"/>
          </w:tcPr>
          <w:p w14:paraId="4A9FD708" w14:textId="77777777" w:rsidR="006C4405" w:rsidRPr="001E1AA7" w:rsidRDefault="006C4405" w:rsidP="00957F29">
            <w:pPr>
              <w:spacing w:after="0" w:line="240" w:lineRule="auto"/>
              <w:ind w:firstLine="0"/>
              <w:rPr>
                <w:sz w:val="22"/>
                <w:szCs w:val="22"/>
              </w:rPr>
            </w:pPr>
            <w:r w:rsidRPr="001E1AA7">
              <w:rPr>
                <w:sz w:val="22"/>
                <w:szCs w:val="22"/>
              </w:rPr>
              <w:t xml:space="preserve">hotărâre privind aprobarea încadrării în categorii funcţionale a drumurilor publice şi a drumurilor de </w:t>
            </w:r>
            <w:r w:rsidRPr="001E1AA7">
              <w:rPr>
                <w:sz w:val="22"/>
                <w:szCs w:val="22"/>
              </w:rPr>
              <w:lastRenderedPageBreak/>
              <w:t>utilitate privată deschise circulaţiei publice</w:t>
            </w:r>
          </w:p>
        </w:tc>
      </w:tr>
      <w:tr w:rsidR="006C4405" w:rsidRPr="001E1AA7" w14:paraId="621D4787" w14:textId="77777777" w:rsidTr="00957F29">
        <w:tc>
          <w:tcPr>
            <w:tcW w:w="0" w:type="auto"/>
          </w:tcPr>
          <w:p w14:paraId="09E17E0F"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2AADBBA0" w14:textId="77777777" w:rsidR="006C4405" w:rsidRPr="001E1AA7" w:rsidRDefault="006C4405" w:rsidP="00957F29">
            <w:pPr>
              <w:spacing w:after="0" w:line="240" w:lineRule="auto"/>
              <w:ind w:firstLine="0"/>
              <w:rPr>
                <w:sz w:val="22"/>
                <w:szCs w:val="22"/>
              </w:rPr>
            </w:pPr>
          </w:p>
        </w:tc>
        <w:tc>
          <w:tcPr>
            <w:tcW w:w="0" w:type="auto"/>
          </w:tcPr>
          <w:p w14:paraId="6603A91D" w14:textId="77777777" w:rsidR="006C4405" w:rsidRPr="001E1AA7" w:rsidRDefault="006C4405" w:rsidP="00957F29">
            <w:pPr>
              <w:spacing w:after="0" w:line="240" w:lineRule="auto"/>
              <w:ind w:firstLine="0"/>
              <w:rPr>
                <w:sz w:val="22"/>
                <w:szCs w:val="22"/>
              </w:rPr>
            </w:pPr>
          </w:p>
          <w:p w14:paraId="357B9C05" w14:textId="77777777" w:rsidR="006C4405" w:rsidRPr="001E1AA7" w:rsidRDefault="006C4405" w:rsidP="00957F29">
            <w:pPr>
              <w:spacing w:after="0" w:line="240" w:lineRule="auto"/>
              <w:ind w:firstLine="0"/>
              <w:rPr>
                <w:sz w:val="22"/>
                <w:szCs w:val="22"/>
              </w:rPr>
            </w:pPr>
          </w:p>
        </w:tc>
      </w:tr>
      <w:tr w:rsidR="006C4405" w:rsidRPr="001E1AA7" w14:paraId="43C965A9" w14:textId="77777777" w:rsidTr="00957F29">
        <w:tc>
          <w:tcPr>
            <w:tcW w:w="0" w:type="auto"/>
            <w:shd w:val="clear" w:color="auto" w:fill="FFC000"/>
          </w:tcPr>
          <w:p w14:paraId="184DEC79"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215</w:t>
            </w:r>
          </w:p>
          <w:p w14:paraId="00759D0D" w14:textId="77777777" w:rsidR="006C4405" w:rsidRPr="001E1AA7" w:rsidRDefault="006C4405" w:rsidP="00957F29">
            <w:pPr>
              <w:spacing w:after="0" w:line="240" w:lineRule="auto"/>
              <w:ind w:firstLine="0"/>
              <w:jc w:val="center"/>
              <w:rPr>
                <w:b/>
                <w:sz w:val="22"/>
                <w:szCs w:val="22"/>
              </w:rPr>
            </w:pPr>
            <w:r w:rsidRPr="001E1AA7">
              <w:rPr>
                <w:b/>
                <w:sz w:val="22"/>
                <w:szCs w:val="22"/>
              </w:rPr>
              <w:t>23.05.2001</w:t>
            </w:r>
          </w:p>
        </w:tc>
        <w:tc>
          <w:tcPr>
            <w:tcW w:w="0" w:type="auto"/>
            <w:shd w:val="clear" w:color="auto" w:fill="auto"/>
          </w:tcPr>
          <w:p w14:paraId="3B16ACF4" w14:textId="77777777" w:rsidR="006C4405" w:rsidRPr="001E1AA7" w:rsidRDefault="006C4405" w:rsidP="00957F29">
            <w:pPr>
              <w:spacing w:after="0" w:line="240" w:lineRule="auto"/>
              <w:ind w:firstLine="0"/>
              <w:rPr>
                <w:sz w:val="22"/>
                <w:szCs w:val="22"/>
              </w:rPr>
            </w:pPr>
          </w:p>
        </w:tc>
        <w:tc>
          <w:tcPr>
            <w:tcW w:w="0" w:type="auto"/>
          </w:tcPr>
          <w:p w14:paraId="6FF5CD14" w14:textId="77777777" w:rsidR="006C4405" w:rsidRPr="001E1AA7" w:rsidRDefault="006C4405" w:rsidP="00957F29">
            <w:pPr>
              <w:spacing w:after="0" w:line="240" w:lineRule="auto"/>
              <w:ind w:firstLine="0"/>
              <w:rPr>
                <w:sz w:val="22"/>
                <w:szCs w:val="22"/>
              </w:rPr>
            </w:pPr>
            <w:r w:rsidRPr="001E1AA7">
              <w:rPr>
                <w:sz w:val="22"/>
                <w:szCs w:val="22"/>
              </w:rPr>
              <w:t>legea privind administraţia publică locală, cu modificările și completările ulterioare</w:t>
            </w:r>
          </w:p>
        </w:tc>
      </w:tr>
      <w:tr w:rsidR="006C4405" w:rsidRPr="001E1AA7" w14:paraId="1294C70D" w14:textId="77777777" w:rsidTr="00957F29">
        <w:tc>
          <w:tcPr>
            <w:tcW w:w="0" w:type="auto"/>
          </w:tcPr>
          <w:p w14:paraId="204DE5BB"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6772E889" w14:textId="77777777" w:rsidR="006C4405" w:rsidRPr="001E1AA7" w:rsidRDefault="006C4405" w:rsidP="00957F29">
            <w:pPr>
              <w:spacing w:after="0" w:line="240" w:lineRule="auto"/>
              <w:ind w:firstLine="0"/>
              <w:rPr>
                <w:sz w:val="22"/>
                <w:szCs w:val="22"/>
              </w:rPr>
            </w:pPr>
          </w:p>
        </w:tc>
        <w:tc>
          <w:tcPr>
            <w:tcW w:w="0" w:type="auto"/>
          </w:tcPr>
          <w:p w14:paraId="3E4FB30D" w14:textId="77777777" w:rsidR="006C4405" w:rsidRPr="001E1AA7" w:rsidRDefault="006C4405" w:rsidP="00957F29">
            <w:pPr>
              <w:spacing w:after="0" w:line="240" w:lineRule="auto"/>
              <w:ind w:firstLine="0"/>
              <w:rPr>
                <w:sz w:val="22"/>
                <w:szCs w:val="22"/>
              </w:rPr>
            </w:pPr>
          </w:p>
        </w:tc>
      </w:tr>
      <w:tr w:rsidR="006C4405" w:rsidRPr="001E1AA7" w14:paraId="5A38BFDF" w14:textId="77777777" w:rsidTr="00957F29">
        <w:tc>
          <w:tcPr>
            <w:tcW w:w="0" w:type="auto"/>
            <w:shd w:val="clear" w:color="auto" w:fill="FFC000"/>
          </w:tcPr>
          <w:p w14:paraId="70A50294" w14:textId="77777777" w:rsidR="006C4405" w:rsidRPr="001E1AA7" w:rsidRDefault="006C4405" w:rsidP="00957F29">
            <w:pPr>
              <w:spacing w:after="0" w:line="240" w:lineRule="auto"/>
              <w:ind w:firstLine="0"/>
              <w:jc w:val="center"/>
              <w:rPr>
                <w:b/>
                <w:sz w:val="22"/>
                <w:szCs w:val="22"/>
                <w:u w:val="single"/>
              </w:rPr>
            </w:pPr>
            <w:r w:rsidRPr="001E1AA7">
              <w:rPr>
                <w:sz w:val="22"/>
                <w:szCs w:val="22"/>
              </w:rPr>
              <w:fldChar w:fldCharType="begin"/>
            </w:r>
            <w:r w:rsidRPr="001E1AA7">
              <w:rPr>
                <w:sz w:val="22"/>
                <w:szCs w:val="22"/>
              </w:rPr>
              <w:instrText xml:space="preserve"> HYPERLINK "http://www.mdrap.ro/_documente/dezvoltare_teritoriala/urbanism/legislatie/L350_2001.pdf" \t "_blank" </w:instrText>
            </w:r>
            <w:r w:rsidRPr="001E1AA7">
              <w:rPr>
                <w:sz w:val="22"/>
                <w:szCs w:val="22"/>
              </w:rPr>
              <w:fldChar w:fldCharType="separate"/>
            </w:r>
            <w:r w:rsidRPr="001E1AA7">
              <w:rPr>
                <w:b/>
                <w:sz w:val="22"/>
                <w:szCs w:val="22"/>
                <w:u w:val="single"/>
              </w:rPr>
              <w:t>L. nr. 350</w:t>
            </w:r>
          </w:p>
          <w:p w14:paraId="0560E533" w14:textId="77777777" w:rsidR="006C4405" w:rsidRPr="001E1AA7" w:rsidRDefault="006C4405" w:rsidP="00957F29">
            <w:pPr>
              <w:spacing w:after="0" w:line="240" w:lineRule="auto"/>
              <w:ind w:firstLine="0"/>
              <w:jc w:val="center"/>
              <w:rPr>
                <w:b/>
                <w:sz w:val="22"/>
                <w:szCs w:val="22"/>
              </w:rPr>
            </w:pPr>
            <w:r w:rsidRPr="001E1AA7">
              <w:rPr>
                <w:b/>
                <w:sz w:val="22"/>
                <w:szCs w:val="22"/>
              </w:rPr>
              <w:t>106.07.2001</w:t>
            </w:r>
            <w:r w:rsidRPr="001E1AA7">
              <w:rPr>
                <w:b/>
                <w:sz w:val="22"/>
                <w:szCs w:val="22"/>
              </w:rPr>
              <w:fldChar w:fldCharType="end"/>
            </w:r>
          </w:p>
        </w:tc>
        <w:tc>
          <w:tcPr>
            <w:tcW w:w="0" w:type="auto"/>
            <w:shd w:val="clear" w:color="auto" w:fill="auto"/>
          </w:tcPr>
          <w:p w14:paraId="71458BB3" w14:textId="77777777" w:rsidR="006C4405" w:rsidRPr="001E1AA7" w:rsidRDefault="006C4405" w:rsidP="00957F29">
            <w:pPr>
              <w:suppressAutoHyphens w:val="0"/>
              <w:spacing w:after="0" w:line="240" w:lineRule="auto"/>
              <w:ind w:firstLine="0"/>
              <w:rPr>
                <w:sz w:val="22"/>
                <w:szCs w:val="22"/>
              </w:rPr>
            </w:pPr>
          </w:p>
        </w:tc>
        <w:tc>
          <w:tcPr>
            <w:tcW w:w="0" w:type="auto"/>
            <w:shd w:val="clear" w:color="auto" w:fill="92D050"/>
          </w:tcPr>
          <w:p w14:paraId="140D3862" w14:textId="77777777" w:rsidR="006C4405" w:rsidRPr="001E1AA7" w:rsidRDefault="006C4405" w:rsidP="00957F29">
            <w:pPr>
              <w:suppressAutoHyphens w:val="0"/>
              <w:spacing w:after="0" w:line="240" w:lineRule="auto"/>
              <w:ind w:firstLine="0"/>
              <w:rPr>
                <w:sz w:val="22"/>
                <w:szCs w:val="22"/>
              </w:rPr>
            </w:pPr>
            <w:r w:rsidRPr="001E1AA7">
              <w:rPr>
                <w:sz w:val="22"/>
                <w:szCs w:val="22"/>
              </w:rPr>
              <w:t xml:space="preserve">legea privind amenajarea teritoriului și urbanismul cu modificările și completările ulterioare prin </w:t>
            </w:r>
            <w:r w:rsidRPr="001E1AA7">
              <w:rPr>
                <w:rFonts w:cs="Times New Roman"/>
                <w:b/>
                <w:bCs/>
                <w:sz w:val="22"/>
                <w:szCs w:val="22"/>
              </w:rPr>
              <w:t xml:space="preserve">O.G. nr. 69 / 27.08.2004 </w:t>
            </w:r>
            <w:r w:rsidRPr="001E1AA7">
              <w:rPr>
                <w:rFonts w:cs="Times New Roman"/>
                <w:sz w:val="22"/>
                <w:szCs w:val="22"/>
              </w:rPr>
              <w:t xml:space="preserve">pentru completarea art. 38 din Legea nr. 350 / 2001, </w:t>
            </w:r>
            <w:r w:rsidRPr="001E1AA7">
              <w:rPr>
                <w:rFonts w:cs="Times New Roman"/>
                <w:b/>
                <w:bCs/>
                <w:sz w:val="22"/>
                <w:szCs w:val="22"/>
              </w:rPr>
              <w:t xml:space="preserve">Legea nr. 289 / 16.07.2006 </w:t>
            </w:r>
            <w:r w:rsidRPr="001E1AA7">
              <w:rPr>
                <w:rFonts w:cs="Times New Roman"/>
                <w:sz w:val="22"/>
                <w:szCs w:val="22"/>
              </w:rPr>
              <w:t xml:space="preserve">pentru modificarea </w:t>
            </w:r>
            <w:r w:rsidRPr="001E1AA7">
              <w:rPr>
                <w:rFonts w:cs="TTE1C72600t00"/>
                <w:sz w:val="22"/>
                <w:szCs w:val="22"/>
              </w:rPr>
              <w:t>ș</w:t>
            </w:r>
            <w:r w:rsidRPr="001E1AA7">
              <w:rPr>
                <w:rFonts w:cs="Times New Roman"/>
                <w:sz w:val="22"/>
                <w:szCs w:val="22"/>
              </w:rPr>
              <w:t xml:space="preserve">i completarea Legii nr. 350 / 2001, </w:t>
            </w:r>
            <w:r w:rsidRPr="001E1AA7">
              <w:rPr>
                <w:rFonts w:cs="Times New Roman"/>
                <w:b/>
                <w:bCs/>
                <w:sz w:val="22"/>
                <w:szCs w:val="22"/>
              </w:rPr>
              <w:t xml:space="preserve">O.G. nr. 18 / 04.02.2007 </w:t>
            </w:r>
            <w:r w:rsidRPr="001E1AA7">
              <w:rPr>
                <w:rFonts w:cs="Times New Roman"/>
                <w:sz w:val="22"/>
                <w:szCs w:val="22"/>
              </w:rPr>
              <w:t xml:space="preserve">pentru modificarea alin. (3) al art. 51 din Legea nr. 350 / 2001, </w:t>
            </w:r>
            <w:r w:rsidRPr="001E1AA7">
              <w:rPr>
                <w:rFonts w:cs="Times New Roman"/>
                <w:b/>
                <w:bCs/>
                <w:sz w:val="22"/>
                <w:szCs w:val="22"/>
              </w:rPr>
              <w:t xml:space="preserve">Legea nr. 168 / 21.06.2007 </w:t>
            </w:r>
            <w:r w:rsidRPr="001E1AA7">
              <w:rPr>
                <w:rFonts w:cs="Times New Roman"/>
                <w:sz w:val="22"/>
                <w:szCs w:val="22"/>
              </w:rPr>
              <w:t xml:space="preserve">privind aprobarea O.G. nr. 18 / 2007 pentru modificarea alin. (3) al art. 51 din Legea nr. 350 / 2001, </w:t>
            </w:r>
            <w:r w:rsidRPr="001E1AA7">
              <w:rPr>
                <w:rFonts w:cs="Times New Roman"/>
                <w:b/>
                <w:bCs/>
                <w:sz w:val="22"/>
                <w:szCs w:val="22"/>
              </w:rPr>
              <w:t xml:space="preserve">O.G. nr. 27 / 01.09.2008 </w:t>
            </w:r>
            <w:r w:rsidRPr="001E1AA7">
              <w:rPr>
                <w:rFonts w:cs="Times New Roman"/>
                <w:sz w:val="22"/>
                <w:szCs w:val="22"/>
              </w:rPr>
              <w:t xml:space="preserve">pentru modificarea </w:t>
            </w:r>
            <w:r w:rsidRPr="001E1AA7">
              <w:rPr>
                <w:rFonts w:cs="TTE1C72600t00"/>
                <w:sz w:val="22"/>
                <w:szCs w:val="22"/>
              </w:rPr>
              <w:t>ș</w:t>
            </w:r>
            <w:r w:rsidRPr="001E1AA7">
              <w:rPr>
                <w:rFonts w:cs="Times New Roman"/>
                <w:sz w:val="22"/>
                <w:szCs w:val="22"/>
              </w:rPr>
              <w:t xml:space="preserve">i completarea Legii nr. 350 / 2001 </w:t>
            </w:r>
            <w:r w:rsidRPr="001E1AA7">
              <w:rPr>
                <w:rFonts w:cs="Times New Roman"/>
                <w:b/>
                <w:bCs/>
                <w:sz w:val="22"/>
                <w:szCs w:val="22"/>
              </w:rPr>
              <w:t>(</w:t>
            </w:r>
            <w:r w:rsidRPr="001E1AA7">
              <w:rPr>
                <w:rFonts w:cs="Times New Roman"/>
                <w:sz w:val="22"/>
                <w:szCs w:val="22"/>
              </w:rPr>
              <w:t>cu excepția capitolului IV secțiunea a 6-a [art. 57  -  61] care intră</w:t>
            </w:r>
            <w:r w:rsidRPr="001E1AA7">
              <w:rPr>
                <w:rFonts w:cs="TTE1C72600t00"/>
                <w:sz w:val="22"/>
                <w:szCs w:val="22"/>
              </w:rPr>
              <w:t xml:space="preserve"> </w:t>
            </w:r>
            <w:r w:rsidRPr="001E1AA7">
              <w:rPr>
                <w:rFonts w:cs="Times New Roman"/>
                <w:sz w:val="22"/>
                <w:szCs w:val="22"/>
              </w:rPr>
              <w:t xml:space="preserve">în vigoare la </w:t>
            </w:r>
            <w:r w:rsidRPr="001E1AA7">
              <w:rPr>
                <w:rFonts w:cs="Times New Roman"/>
                <w:b/>
                <w:bCs/>
                <w:iCs/>
                <w:sz w:val="22"/>
                <w:szCs w:val="22"/>
              </w:rPr>
              <w:t>13.09.2008)</w:t>
            </w:r>
            <w:r w:rsidRPr="001E1AA7">
              <w:rPr>
                <w:rFonts w:cs="Times New Roman"/>
                <w:sz w:val="22"/>
                <w:szCs w:val="22"/>
              </w:rPr>
              <w:t xml:space="preserve">, </w:t>
            </w:r>
            <w:r w:rsidRPr="001E1AA7">
              <w:rPr>
                <w:rFonts w:cs="Times New Roman"/>
                <w:b/>
                <w:bCs/>
                <w:sz w:val="22"/>
                <w:szCs w:val="22"/>
              </w:rPr>
              <w:t xml:space="preserve">O.U.G. nr. 10 / 26.02.2009 </w:t>
            </w:r>
            <w:r w:rsidRPr="001E1AA7">
              <w:rPr>
                <w:rFonts w:cs="Times New Roman"/>
                <w:sz w:val="22"/>
                <w:szCs w:val="22"/>
              </w:rPr>
              <w:t xml:space="preserve">privind prorogarea termenului prevăzut la art. IV din O.G. nr. 27 / 2008 pentru modificarea </w:t>
            </w:r>
            <w:r w:rsidRPr="001E1AA7">
              <w:rPr>
                <w:rFonts w:cs="TTE1C72600t00"/>
                <w:sz w:val="22"/>
                <w:szCs w:val="22"/>
              </w:rPr>
              <w:t>ș</w:t>
            </w:r>
            <w:r w:rsidRPr="001E1AA7">
              <w:rPr>
                <w:rFonts w:cs="Times New Roman"/>
                <w:sz w:val="22"/>
                <w:szCs w:val="22"/>
              </w:rPr>
              <w:t xml:space="preserve">i completarea Legii nr. 350 / 2001, </w:t>
            </w:r>
            <w:r w:rsidRPr="001E1AA7">
              <w:rPr>
                <w:rFonts w:cs="Times New Roman"/>
                <w:b/>
                <w:bCs/>
                <w:sz w:val="22"/>
                <w:szCs w:val="22"/>
              </w:rPr>
              <w:t xml:space="preserve">Legea nr. 183 / 04.06.2009 </w:t>
            </w:r>
            <w:r w:rsidRPr="001E1AA7">
              <w:rPr>
                <w:rFonts w:cs="Times New Roman"/>
                <w:sz w:val="22"/>
                <w:szCs w:val="22"/>
              </w:rPr>
              <w:t>pentru aprobarea O.U.G. nr. 10 / 2009 privind prorogarea termenului prev</w:t>
            </w:r>
            <w:r w:rsidRPr="001E1AA7">
              <w:rPr>
                <w:rFonts w:cs="TTE1C72600t00"/>
                <w:sz w:val="22"/>
                <w:szCs w:val="22"/>
              </w:rPr>
              <w:t>a</w:t>
            </w:r>
            <w:r w:rsidRPr="001E1AA7">
              <w:rPr>
                <w:rFonts w:cs="Times New Roman"/>
                <w:sz w:val="22"/>
                <w:szCs w:val="22"/>
              </w:rPr>
              <w:t xml:space="preserve">zut la art. IV din O.G. nr. 27 / 2008 pentru modificarea și completarea Legii nr. 350 / 2001, </w:t>
            </w:r>
            <w:r w:rsidRPr="001E1AA7">
              <w:rPr>
                <w:rFonts w:cs="Times New Roman"/>
                <w:b/>
                <w:bCs/>
                <w:sz w:val="22"/>
                <w:szCs w:val="22"/>
              </w:rPr>
              <w:t xml:space="preserve">Legea nr. 242 / 06.07.2009 </w:t>
            </w:r>
            <w:r w:rsidRPr="001E1AA7">
              <w:rPr>
                <w:rFonts w:cs="Times New Roman"/>
                <w:sz w:val="22"/>
                <w:szCs w:val="22"/>
              </w:rPr>
              <w:t xml:space="preserve">privind aprobarea O.G. nr. 27 / 2008 pentru modificarea și completarea Legii nr. 350 / 2001, </w:t>
            </w:r>
            <w:r w:rsidRPr="001E1AA7">
              <w:rPr>
                <w:rFonts w:cs="Times New Roman"/>
                <w:b/>
                <w:bCs/>
                <w:sz w:val="22"/>
                <w:szCs w:val="22"/>
              </w:rPr>
              <w:t xml:space="preserve">Legea nr. 345 / 16.11.2009 </w:t>
            </w:r>
            <w:r w:rsidRPr="001E1AA7">
              <w:rPr>
                <w:rFonts w:cs="Times New Roman"/>
                <w:sz w:val="22"/>
                <w:szCs w:val="22"/>
              </w:rPr>
              <w:t xml:space="preserve">pentru modificarea </w:t>
            </w:r>
            <w:r w:rsidRPr="001E1AA7">
              <w:rPr>
                <w:rFonts w:cs="TTE1C72600t00"/>
                <w:sz w:val="22"/>
                <w:szCs w:val="22"/>
              </w:rPr>
              <w:t>s</w:t>
            </w:r>
            <w:r w:rsidRPr="001E1AA7">
              <w:rPr>
                <w:rFonts w:cs="Times New Roman"/>
                <w:sz w:val="22"/>
                <w:szCs w:val="22"/>
              </w:rPr>
              <w:t xml:space="preserve">i completarea art. 36 din Legea nr. 350 / 2001, </w:t>
            </w:r>
            <w:r w:rsidRPr="001E1AA7">
              <w:rPr>
                <w:rFonts w:cs="Times New Roman"/>
                <w:b/>
                <w:bCs/>
                <w:sz w:val="22"/>
                <w:szCs w:val="22"/>
              </w:rPr>
              <w:t xml:space="preserve">O.U.G. nr. 7 / 11.02.2011 </w:t>
            </w:r>
            <w:r w:rsidRPr="001E1AA7">
              <w:rPr>
                <w:rFonts w:cs="Times New Roman"/>
                <w:sz w:val="22"/>
                <w:szCs w:val="22"/>
              </w:rPr>
              <w:t>pentru modificarea și completarea Legii nr. 350 / 2001 (cu excep</w:t>
            </w:r>
            <w:r w:rsidRPr="001E1AA7">
              <w:rPr>
                <w:rFonts w:cs="TTE1C72600t00"/>
                <w:sz w:val="22"/>
                <w:szCs w:val="22"/>
              </w:rPr>
              <w:t>t</w:t>
            </w:r>
            <w:r w:rsidRPr="001E1AA7">
              <w:rPr>
                <w:rFonts w:cs="Times New Roman"/>
                <w:sz w:val="22"/>
                <w:szCs w:val="22"/>
              </w:rPr>
              <w:t>ia art. 561 care intr</w:t>
            </w:r>
            <w:r w:rsidRPr="001E1AA7">
              <w:rPr>
                <w:rFonts w:cs="TTE1C72600t00"/>
                <w:sz w:val="22"/>
                <w:szCs w:val="22"/>
              </w:rPr>
              <w:t xml:space="preserve">a </w:t>
            </w:r>
            <w:r w:rsidRPr="001E1AA7">
              <w:rPr>
                <w:rFonts w:cs="Times New Roman"/>
                <w:sz w:val="22"/>
                <w:szCs w:val="22"/>
              </w:rPr>
              <w:t>în vigoare la 0</w:t>
            </w:r>
            <w:r w:rsidRPr="001E1AA7">
              <w:rPr>
                <w:rFonts w:cs="Times New Roman"/>
                <w:b/>
                <w:bCs/>
                <w:iCs/>
                <w:sz w:val="22"/>
                <w:szCs w:val="22"/>
              </w:rPr>
              <w:t xml:space="preserve">1.01.2012), </w:t>
            </w:r>
            <w:r w:rsidRPr="001E1AA7">
              <w:rPr>
                <w:rFonts w:cs="Times New Roman"/>
                <w:b/>
                <w:bCs/>
                <w:sz w:val="22"/>
                <w:szCs w:val="22"/>
              </w:rPr>
              <w:t xml:space="preserve">Legea nr. 162 / 17.07.2011 </w:t>
            </w:r>
            <w:r w:rsidRPr="001E1AA7">
              <w:rPr>
                <w:rFonts w:cs="Times New Roman"/>
                <w:sz w:val="22"/>
                <w:szCs w:val="22"/>
              </w:rPr>
              <w:t xml:space="preserve">pentru completarea anexei nr. 2 la Legea nr. 350 / 2001, </w:t>
            </w:r>
            <w:r w:rsidRPr="001E1AA7">
              <w:rPr>
                <w:rFonts w:cs="Times New Roman"/>
                <w:b/>
                <w:bCs/>
                <w:sz w:val="22"/>
                <w:szCs w:val="22"/>
              </w:rPr>
              <w:t xml:space="preserve">Legea nr. 221 / 05.12.2011 </w:t>
            </w:r>
            <w:r w:rsidRPr="001E1AA7">
              <w:rPr>
                <w:rFonts w:cs="Times New Roman"/>
                <w:sz w:val="22"/>
                <w:szCs w:val="22"/>
              </w:rPr>
              <w:t xml:space="preserve">pentru modificarea alin. (2) al art. 29 din Legea nr. 350 / 2001, </w:t>
            </w:r>
            <w:r w:rsidRPr="001E1AA7">
              <w:rPr>
                <w:rFonts w:cs="Times New Roman"/>
                <w:b/>
                <w:bCs/>
                <w:sz w:val="22"/>
                <w:szCs w:val="22"/>
              </w:rPr>
              <w:t xml:space="preserve">O.U.G. nr. 85 / 13.12.2012 </w:t>
            </w:r>
            <w:r w:rsidRPr="001E1AA7">
              <w:rPr>
                <w:rFonts w:cs="Times New Roman"/>
                <w:sz w:val="22"/>
                <w:szCs w:val="22"/>
              </w:rPr>
              <w:t xml:space="preserve">pentru modificarea alin. (13) al art. 46 din Legea nr. 350 / 2001, </w:t>
            </w:r>
            <w:r w:rsidRPr="001E1AA7">
              <w:rPr>
                <w:rFonts w:cs="Times New Roman"/>
                <w:b/>
                <w:bCs/>
                <w:sz w:val="22"/>
                <w:szCs w:val="22"/>
              </w:rPr>
              <w:t xml:space="preserve">O.G. nr. 9 / 28.01.2013 </w:t>
            </w:r>
            <w:r w:rsidRPr="001E1AA7">
              <w:rPr>
                <w:rFonts w:cs="Times New Roman"/>
                <w:sz w:val="22"/>
                <w:szCs w:val="22"/>
              </w:rPr>
              <w:t>privind prorogarea termenului prev</w:t>
            </w:r>
            <w:r w:rsidRPr="001E1AA7">
              <w:rPr>
                <w:rFonts w:cs="TTE1C72600t00"/>
                <w:sz w:val="22"/>
                <w:szCs w:val="22"/>
              </w:rPr>
              <w:t>a</w:t>
            </w:r>
            <w:r w:rsidRPr="001E1AA7">
              <w:rPr>
                <w:rFonts w:cs="Times New Roman"/>
                <w:sz w:val="22"/>
                <w:szCs w:val="22"/>
              </w:rPr>
              <w:t xml:space="preserve">zut la art. V din O.U.G. nr. 7 / 2011 pentru modificarea și completarea Legii nr. 350 / 2001 și </w:t>
            </w:r>
            <w:r w:rsidRPr="001E1AA7">
              <w:rPr>
                <w:rFonts w:cs="Times New Roman"/>
                <w:b/>
                <w:bCs/>
                <w:sz w:val="22"/>
                <w:szCs w:val="22"/>
              </w:rPr>
              <w:t xml:space="preserve">Legea nr. 190 / 13.07.2013 </w:t>
            </w:r>
            <w:r w:rsidRPr="001E1AA7">
              <w:rPr>
                <w:rFonts w:cs="Times New Roman"/>
                <w:sz w:val="22"/>
                <w:szCs w:val="22"/>
              </w:rPr>
              <w:t>privind aprobarea Ordonanței de urgență</w:t>
            </w:r>
            <w:r w:rsidRPr="001E1AA7">
              <w:rPr>
                <w:rFonts w:cs="TTE1C72600t00"/>
                <w:sz w:val="22"/>
                <w:szCs w:val="22"/>
              </w:rPr>
              <w:t xml:space="preserve"> </w:t>
            </w:r>
            <w:r w:rsidRPr="001E1AA7">
              <w:rPr>
                <w:rFonts w:cs="Times New Roman"/>
                <w:sz w:val="22"/>
                <w:szCs w:val="22"/>
              </w:rPr>
              <w:t xml:space="preserve">a Guvernului nr. 7 / 2011 pentru modificarea </w:t>
            </w:r>
            <w:r w:rsidRPr="001E1AA7">
              <w:rPr>
                <w:rFonts w:cs="TTE1C72600t00"/>
                <w:sz w:val="22"/>
                <w:szCs w:val="22"/>
              </w:rPr>
              <w:t>ș</w:t>
            </w:r>
            <w:r w:rsidRPr="001E1AA7">
              <w:rPr>
                <w:rFonts w:cs="Times New Roman"/>
                <w:sz w:val="22"/>
                <w:szCs w:val="22"/>
              </w:rPr>
              <w:t>i completarea Legii nr. 350 / 2001</w:t>
            </w:r>
          </w:p>
        </w:tc>
      </w:tr>
      <w:tr w:rsidR="006C4405" w:rsidRPr="001E1AA7" w14:paraId="109FEDA5" w14:textId="77777777" w:rsidTr="00957F29">
        <w:tc>
          <w:tcPr>
            <w:tcW w:w="0" w:type="auto"/>
          </w:tcPr>
          <w:p w14:paraId="4E25B7A9" w14:textId="77777777" w:rsidR="006C4405" w:rsidRPr="001E1AA7" w:rsidRDefault="006C4405" w:rsidP="00957F29">
            <w:pPr>
              <w:spacing w:after="0" w:line="240" w:lineRule="auto"/>
              <w:ind w:firstLine="0"/>
              <w:jc w:val="center"/>
              <w:rPr>
                <w:sz w:val="22"/>
                <w:szCs w:val="22"/>
              </w:rPr>
            </w:pPr>
          </w:p>
        </w:tc>
        <w:tc>
          <w:tcPr>
            <w:tcW w:w="0" w:type="auto"/>
            <w:shd w:val="clear" w:color="auto" w:fill="auto"/>
          </w:tcPr>
          <w:p w14:paraId="1803AC95" w14:textId="77777777" w:rsidR="006C4405" w:rsidRPr="001E1AA7" w:rsidRDefault="006C4405" w:rsidP="00957F29">
            <w:pPr>
              <w:suppressAutoHyphens w:val="0"/>
              <w:spacing w:after="0" w:line="240" w:lineRule="auto"/>
              <w:ind w:firstLine="0"/>
              <w:rPr>
                <w:sz w:val="22"/>
                <w:szCs w:val="22"/>
              </w:rPr>
            </w:pPr>
          </w:p>
        </w:tc>
        <w:tc>
          <w:tcPr>
            <w:tcW w:w="0" w:type="auto"/>
          </w:tcPr>
          <w:p w14:paraId="60008FF7" w14:textId="77777777" w:rsidR="006C4405" w:rsidRPr="001E1AA7" w:rsidRDefault="006C4405" w:rsidP="00957F29">
            <w:pPr>
              <w:suppressAutoHyphens w:val="0"/>
              <w:spacing w:after="0" w:line="240" w:lineRule="auto"/>
              <w:ind w:firstLine="0"/>
              <w:rPr>
                <w:sz w:val="22"/>
                <w:szCs w:val="22"/>
              </w:rPr>
            </w:pPr>
          </w:p>
        </w:tc>
      </w:tr>
      <w:tr w:rsidR="006C4405" w:rsidRPr="001E1AA7" w14:paraId="2EB4ABDE" w14:textId="77777777" w:rsidTr="00957F29">
        <w:tc>
          <w:tcPr>
            <w:tcW w:w="0" w:type="auto"/>
            <w:shd w:val="clear" w:color="auto" w:fill="FFC000"/>
          </w:tcPr>
          <w:p w14:paraId="626C9088"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351</w:t>
            </w:r>
          </w:p>
          <w:p w14:paraId="79F19715" w14:textId="77777777" w:rsidR="006C4405" w:rsidRPr="001E1AA7" w:rsidRDefault="006C4405" w:rsidP="00957F29">
            <w:pPr>
              <w:spacing w:after="0" w:line="240" w:lineRule="auto"/>
              <w:ind w:firstLine="0"/>
              <w:jc w:val="center"/>
              <w:rPr>
                <w:b/>
                <w:sz w:val="22"/>
                <w:szCs w:val="22"/>
              </w:rPr>
            </w:pPr>
            <w:r w:rsidRPr="001E1AA7">
              <w:rPr>
                <w:b/>
                <w:sz w:val="22"/>
                <w:szCs w:val="22"/>
              </w:rPr>
              <w:t>06.07.2001</w:t>
            </w:r>
          </w:p>
        </w:tc>
        <w:tc>
          <w:tcPr>
            <w:tcW w:w="0" w:type="auto"/>
            <w:shd w:val="clear" w:color="auto" w:fill="auto"/>
          </w:tcPr>
          <w:p w14:paraId="443DED20" w14:textId="77777777" w:rsidR="006C4405" w:rsidRPr="001E1AA7" w:rsidRDefault="006C4405" w:rsidP="00957F29">
            <w:pPr>
              <w:spacing w:after="0" w:line="240" w:lineRule="auto"/>
              <w:ind w:firstLine="0"/>
              <w:rPr>
                <w:sz w:val="22"/>
                <w:szCs w:val="22"/>
              </w:rPr>
            </w:pPr>
          </w:p>
        </w:tc>
        <w:tc>
          <w:tcPr>
            <w:tcW w:w="0" w:type="auto"/>
            <w:shd w:val="clear" w:color="auto" w:fill="92D050"/>
          </w:tcPr>
          <w:p w14:paraId="16BEBF11" w14:textId="77777777" w:rsidR="006C4405" w:rsidRPr="001E1AA7" w:rsidRDefault="006C4405" w:rsidP="00957F29">
            <w:pPr>
              <w:spacing w:after="0" w:line="240" w:lineRule="auto"/>
              <w:ind w:firstLine="0"/>
              <w:rPr>
                <w:sz w:val="22"/>
                <w:szCs w:val="22"/>
              </w:rPr>
            </w:pPr>
            <w:r w:rsidRPr="001E1AA7">
              <w:rPr>
                <w:sz w:val="22"/>
                <w:szCs w:val="22"/>
              </w:rPr>
              <w:t xml:space="preserve">legea </w:t>
            </w:r>
            <w:hyperlink r:id="rId17" w:history="1">
              <w:r w:rsidRPr="001E1AA7">
                <w:rPr>
                  <w:sz w:val="22"/>
                  <w:szCs w:val="22"/>
                  <w:bdr w:val="none" w:sz="0" w:space="0" w:color="auto" w:frame="1"/>
                </w:rPr>
                <w:t xml:space="preserve">privind aprobarea P.A.T.N. – Secțiunea </w:t>
              </w:r>
            </w:hyperlink>
            <w:r w:rsidRPr="001E1AA7">
              <w:rPr>
                <w:sz w:val="22"/>
                <w:szCs w:val="22"/>
                <w:bdr w:val="none" w:sz="0" w:space="0" w:color="auto" w:frame="1"/>
              </w:rPr>
              <w:t>a IV-a – Rețeaua de localități</w:t>
            </w:r>
          </w:p>
        </w:tc>
      </w:tr>
      <w:tr w:rsidR="006C4405" w:rsidRPr="001E1AA7" w14:paraId="6EE5C47F" w14:textId="77777777" w:rsidTr="00957F29">
        <w:tc>
          <w:tcPr>
            <w:tcW w:w="0" w:type="auto"/>
          </w:tcPr>
          <w:p w14:paraId="6432426E"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772B6D8B" w14:textId="77777777" w:rsidR="006C4405" w:rsidRPr="001E1AA7" w:rsidRDefault="006C4405" w:rsidP="00957F29">
            <w:pPr>
              <w:spacing w:after="0" w:line="240" w:lineRule="auto"/>
              <w:ind w:firstLine="0"/>
              <w:rPr>
                <w:sz w:val="22"/>
                <w:szCs w:val="22"/>
              </w:rPr>
            </w:pPr>
          </w:p>
        </w:tc>
        <w:tc>
          <w:tcPr>
            <w:tcW w:w="0" w:type="auto"/>
          </w:tcPr>
          <w:p w14:paraId="581669CD" w14:textId="77777777" w:rsidR="006C4405" w:rsidRPr="001E1AA7" w:rsidRDefault="006C4405" w:rsidP="00957F29">
            <w:pPr>
              <w:spacing w:after="0" w:line="240" w:lineRule="auto"/>
              <w:ind w:firstLine="0"/>
              <w:rPr>
                <w:sz w:val="22"/>
                <w:szCs w:val="22"/>
              </w:rPr>
            </w:pPr>
          </w:p>
        </w:tc>
      </w:tr>
      <w:tr w:rsidR="006C4405" w:rsidRPr="001E1AA7" w14:paraId="5E3273E5" w14:textId="77777777" w:rsidTr="00957F29">
        <w:tc>
          <w:tcPr>
            <w:tcW w:w="0" w:type="auto"/>
            <w:shd w:val="clear" w:color="auto" w:fill="FFC000"/>
          </w:tcPr>
          <w:p w14:paraId="7FB032F8"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378</w:t>
            </w:r>
          </w:p>
          <w:p w14:paraId="25A05798" w14:textId="77777777" w:rsidR="006C4405" w:rsidRPr="001E1AA7" w:rsidRDefault="006C4405" w:rsidP="00957F29">
            <w:pPr>
              <w:spacing w:after="0" w:line="240" w:lineRule="auto"/>
              <w:ind w:firstLine="0"/>
              <w:jc w:val="center"/>
              <w:rPr>
                <w:b/>
                <w:sz w:val="22"/>
                <w:szCs w:val="22"/>
              </w:rPr>
            </w:pPr>
            <w:r w:rsidRPr="001E1AA7">
              <w:rPr>
                <w:b/>
                <w:sz w:val="22"/>
                <w:szCs w:val="22"/>
              </w:rPr>
              <w:t>10.07.2001</w:t>
            </w:r>
          </w:p>
        </w:tc>
        <w:tc>
          <w:tcPr>
            <w:tcW w:w="0" w:type="auto"/>
            <w:shd w:val="clear" w:color="auto" w:fill="auto"/>
          </w:tcPr>
          <w:p w14:paraId="134D33AB" w14:textId="77777777" w:rsidR="006C4405" w:rsidRPr="001E1AA7" w:rsidRDefault="006C4405" w:rsidP="00957F29">
            <w:pPr>
              <w:spacing w:after="0" w:line="240" w:lineRule="auto"/>
              <w:ind w:firstLine="0"/>
              <w:rPr>
                <w:sz w:val="22"/>
                <w:szCs w:val="22"/>
              </w:rPr>
            </w:pPr>
          </w:p>
        </w:tc>
        <w:tc>
          <w:tcPr>
            <w:tcW w:w="0" w:type="auto"/>
          </w:tcPr>
          <w:p w14:paraId="13C3EB9C" w14:textId="77777777" w:rsidR="006C4405" w:rsidRPr="001E1AA7" w:rsidRDefault="006C4405" w:rsidP="00957F29">
            <w:pPr>
              <w:spacing w:after="0" w:line="240" w:lineRule="auto"/>
              <w:ind w:firstLine="0"/>
              <w:rPr>
                <w:sz w:val="22"/>
                <w:szCs w:val="22"/>
              </w:rPr>
            </w:pPr>
            <w:r w:rsidRPr="001E1AA7">
              <w:rPr>
                <w:sz w:val="22"/>
                <w:szCs w:val="22"/>
              </w:rPr>
              <w:t xml:space="preserve">legea pentru aprobarea O.G. nr. 43 / 30.01.2000 </w:t>
            </w:r>
            <w:r w:rsidRPr="001E1AA7">
              <w:rPr>
                <w:bCs/>
                <w:sz w:val="22"/>
                <w:szCs w:val="22"/>
              </w:rPr>
              <w:t xml:space="preserve">privind protecția patrimoniului arheologic și declararea unor situri arheologice ca zone de interes național, </w:t>
            </w:r>
            <w:r w:rsidRPr="001E1AA7">
              <w:rPr>
                <w:sz w:val="22"/>
                <w:szCs w:val="22"/>
              </w:rPr>
              <w:t>modificată şi completată prin Legea nr. 462 / 12.11.2003</w:t>
            </w:r>
          </w:p>
        </w:tc>
      </w:tr>
      <w:tr w:rsidR="006C4405" w:rsidRPr="001E1AA7" w14:paraId="1DE1046A" w14:textId="77777777" w:rsidTr="00957F29">
        <w:tc>
          <w:tcPr>
            <w:tcW w:w="0" w:type="auto"/>
          </w:tcPr>
          <w:p w14:paraId="5095092F"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008E269F" w14:textId="77777777" w:rsidR="006C4405" w:rsidRPr="001E1AA7" w:rsidRDefault="006C4405" w:rsidP="00957F29">
            <w:pPr>
              <w:spacing w:after="0" w:line="240" w:lineRule="auto"/>
              <w:ind w:firstLine="0"/>
              <w:rPr>
                <w:sz w:val="22"/>
                <w:szCs w:val="22"/>
              </w:rPr>
            </w:pPr>
          </w:p>
        </w:tc>
        <w:tc>
          <w:tcPr>
            <w:tcW w:w="0" w:type="auto"/>
          </w:tcPr>
          <w:p w14:paraId="686C4D5E" w14:textId="77777777" w:rsidR="006C4405" w:rsidRPr="001E1AA7" w:rsidRDefault="006C4405" w:rsidP="00957F29">
            <w:pPr>
              <w:spacing w:after="0" w:line="240" w:lineRule="auto"/>
              <w:ind w:firstLine="0"/>
              <w:rPr>
                <w:sz w:val="22"/>
                <w:szCs w:val="22"/>
              </w:rPr>
            </w:pPr>
          </w:p>
        </w:tc>
      </w:tr>
      <w:tr w:rsidR="006C4405" w:rsidRPr="001E1AA7" w14:paraId="42F7D271" w14:textId="77777777" w:rsidTr="00957F29">
        <w:tc>
          <w:tcPr>
            <w:tcW w:w="0" w:type="auto"/>
            <w:shd w:val="clear" w:color="auto" w:fill="FFC000"/>
          </w:tcPr>
          <w:p w14:paraId="5C731FB6"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422</w:t>
            </w:r>
          </w:p>
          <w:p w14:paraId="479474B7" w14:textId="77777777" w:rsidR="006C4405" w:rsidRPr="001E1AA7" w:rsidRDefault="006C4405" w:rsidP="00957F29">
            <w:pPr>
              <w:spacing w:after="0" w:line="240" w:lineRule="auto"/>
              <w:ind w:firstLine="0"/>
              <w:jc w:val="center"/>
              <w:rPr>
                <w:b/>
                <w:sz w:val="22"/>
                <w:szCs w:val="22"/>
              </w:rPr>
            </w:pPr>
            <w:r w:rsidRPr="001E1AA7">
              <w:rPr>
                <w:b/>
                <w:sz w:val="22"/>
                <w:szCs w:val="22"/>
              </w:rPr>
              <w:t>18.07.2001</w:t>
            </w:r>
          </w:p>
        </w:tc>
        <w:tc>
          <w:tcPr>
            <w:tcW w:w="0" w:type="auto"/>
            <w:shd w:val="clear" w:color="auto" w:fill="auto"/>
          </w:tcPr>
          <w:p w14:paraId="254E6407" w14:textId="77777777" w:rsidR="006C4405" w:rsidRPr="001E1AA7" w:rsidRDefault="006C4405" w:rsidP="00957F29">
            <w:pPr>
              <w:spacing w:after="0" w:line="240" w:lineRule="auto"/>
              <w:ind w:firstLine="0"/>
              <w:rPr>
                <w:sz w:val="22"/>
                <w:szCs w:val="22"/>
              </w:rPr>
            </w:pPr>
          </w:p>
        </w:tc>
        <w:tc>
          <w:tcPr>
            <w:tcW w:w="0" w:type="auto"/>
          </w:tcPr>
          <w:p w14:paraId="4B602853" w14:textId="77777777" w:rsidR="006C4405" w:rsidRPr="001E1AA7" w:rsidRDefault="006C4405" w:rsidP="00957F29">
            <w:pPr>
              <w:spacing w:after="0" w:line="240" w:lineRule="auto"/>
              <w:ind w:firstLine="0"/>
              <w:rPr>
                <w:sz w:val="22"/>
                <w:szCs w:val="22"/>
              </w:rPr>
            </w:pPr>
            <w:r w:rsidRPr="001E1AA7">
              <w:rPr>
                <w:sz w:val="22"/>
                <w:szCs w:val="22"/>
              </w:rPr>
              <w:t>legea privind protejarea monumentelor istorice cu modificările și completările ulterioare prin O.U.G. nr. 77 / 26.06.2009 privind organizarea şi exploatarea jocurilor de noroc, Legea nr. 261 / 16.07.2009 privind aprobarea O.U.G. nr. 214 / 2008 pentru modificarea şi completarea Legii nr. 50 / 1991 privind autorizarea executării lucrărilor de construcţii [cu intrare în vigoare la 14.10.2009], H.G. nr. 1410 / 04.12.2009 privind reorganizarea unor instituţii aflate în subordinea Ministerului Culturii, Cultelor şi Patrimoniului Naţional, O.U.G. nr. 43 / 13.05.2010 pentru modificarea unor acte normative în vederea reducerii sau simplificării administrative a unor autorizaţii/avize/proceduri ca urmare a măsurilor asumate de Guvernul României în cadrul Planului de simplificare aferent Memorandumului de înţelegere dintre Comunitatea Europeană şi România, O.U.G. nr. 12 / 15.02.2011 pentru reorganizarea unor instituţii aflate în subordinea Ministerului Culturii şi Patrimoniului Naţional, precum şi pentru reducerea unor cheltuieli și Legea nr. 187 / 12.11.2012 pentru punerea în aplicare a Legii nr. 286 / 2009 privind Codul penal [cu intrare în vigoare de la 01.02.2014]</w:t>
            </w:r>
          </w:p>
        </w:tc>
      </w:tr>
      <w:tr w:rsidR="006C4405" w:rsidRPr="001E1AA7" w14:paraId="38A8FD48" w14:textId="77777777" w:rsidTr="00957F29">
        <w:tc>
          <w:tcPr>
            <w:tcW w:w="0" w:type="auto"/>
          </w:tcPr>
          <w:p w14:paraId="38510E2C"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18996EA6" w14:textId="77777777" w:rsidR="006C4405" w:rsidRPr="001E1AA7" w:rsidRDefault="006C4405" w:rsidP="00957F29">
            <w:pPr>
              <w:spacing w:after="0" w:line="240" w:lineRule="auto"/>
              <w:ind w:firstLine="0"/>
              <w:rPr>
                <w:sz w:val="22"/>
                <w:szCs w:val="22"/>
              </w:rPr>
            </w:pPr>
          </w:p>
        </w:tc>
        <w:tc>
          <w:tcPr>
            <w:tcW w:w="0" w:type="auto"/>
          </w:tcPr>
          <w:p w14:paraId="5136A6C7" w14:textId="77777777" w:rsidR="006C4405" w:rsidRPr="001E1AA7" w:rsidRDefault="006C4405" w:rsidP="00957F29">
            <w:pPr>
              <w:spacing w:after="0" w:line="240" w:lineRule="auto"/>
              <w:ind w:firstLine="0"/>
              <w:rPr>
                <w:sz w:val="22"/>
                <w:szCs w:val="22"/>
              </w:rPr>
            </w:pPr>
          </w:p>
        </w:tc>
      </w:tr>
      <w:tr w:rsidR="006C4405" w:rsidRPr="001E1AA7" w14:paraId="192D6FFD" w14:textId="77777777" w:rsidTr="00957F29">
        <w:tc>
          <w:tcPr>
            <w:tcW w:w="0" w:type="auto"/>
            <w:shd w:val="clear" w:color="auto" w:fill="FFC000"/>
          </w:tcPr>
          <w:p w14:paraId="46097697"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564</w:t>
            </w:r>
          </w:p>
          <w:p w14:paraId="74176AF9" w14:textId="77777777" w:rsidR="006C4405" w:rsidRPr="001E1AA7" w:rsidRDefault="006C4405" w:rsidP="00957F29">
            <w:pPr>
              <w:spacing w:after="0" w:line="240" w:lineRule="auto"/>
              <w:ind w:firstLine="0"/>
              <w:jc w:val="center"/>
              <w:rPr>
                <w:b/>
                <w:sz w:val="22"/>
                <w:szCs w:val="22"/>
              </w:rPr>
            </w:pPr>
            <w:r w:rsidRPr="001E1AA7">
              <w:rPr>
                <w:b/>
                <w:sz w:val="22"/>
                <w:szCs w:val="22"/>
              </w:rPr>
              <w:lastRenderedPageBreak/>
              <w:t>19.11.2001</w:t>
            </w:r>
          </w:p>
        </w:tc>
        <w:tc>
          <w:tcPr>
            <w:tcW w:w="0" w:type="auto"/>
            <w:shd w:val="clear" w:color="auto" w:fill="auto"/>
          </w:tcPr>
          <w:p w14:paraId="416FD6C8" w14:textId="77777777" w:rsidR="006C4405" w:rsidRPr="001E1AA7" w:rsidRDefault="006C4405" w:rsidP="00957F29">
            <w:pPr>
              <w:spacing w:after="0" w:line="240" w:lineRule="auto"/>
              <w:ind w:firstLine="0"/>
              <w:rPr>
                <w:sz w:val="22"/>
                <w:szCs w:val="22"/>
              </w:rPr>
            </w:pPr>
          </w:p>
        </w:tc>
        <w:tc>
          <w:tcPr>
            <w:tcW w:w="0" w:type="auto"/>
          </w:tcPr>
          <w:p w14:paraId="7A8F881A" w14:textId="77777777" w:rsidR="006C4405" w:rsidRPr="001E1AA7" w:rsidRDefault="006C4405" w:rsidP="00957F29">
            <w:pPr>
              <w:spacing w:after="0" w:line="240" w:lineRule="auto"/>
              <w:ind w:firstLine="0"/>
              <w:rPr>
                <w:sz w:val="22"/>
                <w:szCs w:val="22"/>
              </w:rPr>
            </w:pPr>
            <w:r w:rsidRPr="001E1AA7">
              <w:rPr>
                <w:sz w:val="22"/>
                <w:szCs w:val="22"/>
              </w:rPr>
              <w:t>legea pentru aprobarea O.G. nr. 47 / 30.01.2000 privind protecţia patrimoniului U.N.E.S.C.O.</w:t>
            </w:r>
          </w:p>
          <w:p w14:paraId="6F65384A" w14:textId="77777777" w:rsidR="006C4405" w:rsidRPr="001E1AA7" w:rsidRDefault="006C4405" w:rsidP="00957F29">
            <w:pPr>
              <w:suppressAutoHyphens w:val="0"/>
              <w:spacing w:after="0" w:line="240" w:lineRule="auto"/>
              <w:ind w:firstLine="0"/>
              <w:rPr>
                <w:sz w:val="22"/>
                <w:szCs w:val="22"/>
              </w:rPr>
            </w:pPr>
          </w:p>
        </w:tc>
      </w:tr>
      <w:tr w:rsidR="006C4405" w:rsidRPr="001E1AA7" w14:paraId="68ECC28C" w14:textId="77777777" w:rsidTr="00957F29">
        <w:tc>
          <w:tcPr>
            <w:tcW w:w="0" w:type="auto"/>
          </w:tcPr>
          <w:p w14:paraId="7F2DEF2F"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203DD9B5" w14:textId="77777777" w:rsidR="006C4405" w:rsidRPr="001E1AA7" w:rsidRDefault="006C4405" w:rsidP="00957F29">
            <w:pPr>
              <w:spacing w:after="0" w:line="240" w:lineRule="auto"/>
              <w:ind w:firstLine="0"/>
              <w:rPr>
                <w:sz w:val="22"/>
                <w:szCs w:val="22"/>
              </w:rPr>
            </w:pPr>
          </w:p>
        </w:tc>
        <w:tc>
          <w:tcPr>
            <w:tcW w:w="0" w:type="auto"/>
          </w:tcPr>
          <w:p w14:paraId="7FD5C380" w14:textId="77777777" w:rsidR="006C4405" w:rsidRPr="001E1AA7" w:rsidRDefault="006C4405" w:rsidP="00957F29">
            <w:pPr>
              <w:spacing w:after="0" w:line="240" w:lineRule="auto"/>
              <w:ind w:firstLine="0"/>
              <w:rPr>
                <w:sz w:val="22"/>
                <w:szCs w:val="22"/>
              </w:rPr>
            </w:pPr>
          </w:p>
          <w:p w14:paraId="46BA0208" w14:textId="77777777" w:rsidR="006C4405" w:rsidRPr="001E1AA7" w:rsidRDefault="006C4405" w:rsidP="00957F29">
            <w:pPr>
              <w:spacing w:after="0" w:line="240" w:lineRule="auto"/>
              <w:ind w:firstLine="0"/>
              <w:rPr>
                <w:sz w:val="22"/>
                <w:szCs w:val="22"/>
              </w:rPr>
            </w:pPr>
          </w:p>
        </w:tc>
      </w:tr>
      <w:tr w:rsidR="006C4405" w:rsidRPr="001E1AA7" w14:paraId="551E983F" w14:textId="77777777" w:rsidTr="00957F29">
        <w:tc>
          <w:tcPr>
            <w:tcW w:w="0" w:type="auto"/>
            <w:shd w:val="clear" w:color="auto" w:fill="FFC000"/>
          </w:tcPr>
          <w:p w14:paraId="5DF0664D"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575</w:t>
            </w:r>
          </w:p>
          <w:p w14:paraId="6A9171F6" w14:textId="77777777" w:rsidR="006C4405" w:rsidRPr="001E1AA7" w:rsidRDefault="006C4405" w:rsidP="00957F29">
            <w:pPr>
              <w:spacing w:after="0" w:line="240" w:lineRule="auto"/>
              <w:ind w:firstLine="0"/>
              <w:jc w:val="center"/>
              <w:rPr>
                <w:b/>
                <w:sz w:val="22"/>
                <w:szCs w:val="22"/>
              </w:rPr>
            </w:pPr>
            <w:r w:rsidRPr="001E1AA7">
              <w:rPr>
                <w:b/>
                <w:sz w:val="22"/>
                <w:szCs w:val="22"/>
              </w:rPr>
              <w:t>14.11.2001</w:t>
            </w:r>
          </w:p>
        </w:tc>
        <w:tc>
          <w:tcPr>
            <w:tcW w:w="0" w:type="auto"/>
            <w:shd w:val="clear" w:color="auto" w:fill="auto"/>
          </w:tcPr>
          <w:p w14:paraId="68CDC9F9" w14:textId="77777777" w:rsidR="006C4405" w:rsidRPr="001E1AA7" w:rsidRDefault="006C4405" w:rsidP="00957F29">
            <w:pPr>
              <w:spacing w:after="0" w:line="240" w:lineRule="auto"/>
              <w:ind w:firstLine="0"/>
              <w:rPr>
                <w:sz w:val="22"/>
                <w:szCs w:val="22"/>
              </w:rPr>
            </w:pPr>
          </w:p>
        </w:tc>
        <w:tc>
          <w:tcPr>
            <w:tcW w:w="0" w:type="auto"/>
            <w:shd w:val="clear" w:color="auto" w:fill="92D050"/>
          </w:tcPr>
          <w:p w14:paraId="39CA4CF8" w14:textId="77777777" w:rsidR="006C4405" w:rsidRPr="001E1AA7" w:rsidRDefault="006C4405" w:rsidP="00957F29">
            <w:pPr>
              <w:spacing w:after="0" w:line="240" w:lineRule="auto"/>
              <w:ind w:firstLine="0"/>
              <w:rPr>
                <w:sz w:val="22"/>
                <w:szCs w:val="22"/>
              </w:rPr>
            </w:pPr>
            <w:r w:rsidRPr="001E1AA7">
              <w:rPr>
                <w:sz w:val="22"/>
                <w:szCs w:val="22"/>
              </w:rPr>
              <w:t xml:space="preserve">legea </w:t>
            </w:r>
            <w:hyperlink r:id="rId18" w:history="1">
              <w:r w:rsidRPr="001E1AA7">
                <w:rPr>
                  <w:sz w:val="22"/>
                  <w:szCs w:val="22"/>
                  <w:bdr w:val="none" w:sz="0" w:space="0" w:color="auto" w:frame="1"/>
                </w:rPr>
                <w:t xml:space="preserve">privind aprobarea P.A.T.N. – Secțiunea </w:t>
              </w:r>
            </w:hyperlink>
            <w:r w:rsidRPr="001E1AA7">
              <w:rPr>
                <w:sz w:val="22"/>
                <w:szCs w:val="22"/>
                <w:bdr w:val="none" w:sz="0" w:space="0" w:color="auto" w:frame="1"/>
              </w:rPr>
              <w:t>a V-a – Zone de risc natural</w:t>
            </w:r>
          </w:p>
          <w:p w14:paraId="20F79512" w14:textId="77777777" w:rsidR="006C4405" w:rsidRPr="001E1AA7" w:rsidRDefault="006C4405" w:rsidP="00957F29">
            <w:pPr>
              <w:suppressAutoHyphens w:val="0"/>
              <w:spacing w:after="0" w:line="240" w:lineRule="auto"/>
              <w:ind w:firstLine="0"/>
              <w:rPr>
                <w:sz w:val="22"/>
                <w:szCs w:val="22"/>
              </w:rPr>
            </w:pPr>
          </w:p>
        </w:tc>
      </w:tr>
      <w:tr w:rsidR="006C4405" w:rsidRPr="001E1AA7" w14:paraId="1D94A3D6" w14:textId="77777777" w:rsidTr="00957F29">
        <w:tc>
          <w:tcPr>
            <w:tcW w:w="0" w:type="auto"/>
          </w:tcPr>
          <w:p w14:paraId="11C39862"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17B9A5DF" w14:textId="77777777" w:rsidR="006C4405" w:rsidRPr="001E1AA7" w:rsidRDefault="006C4405" w:rsidP="00957F29">
            <w:pPr>
              <w:spacing w:after="0" w:line="240" w:lineRule="auto"/>
              <w:ind w:firstLine="0"/>
              <w:rPr>
                <w:sz w:val="22"/>
                <w:szCs w:val="22"/>
              </w:rPr>
            </w:pPr>
          </w:p>
        </w:tc>
        <w:tc>
          <w:tcPr>
            <w:tcW w:w="0" w:type="auto"/>
          </w:tcPr>
          <w:p w14:paraId="481D0D50" w14:textId="77777777" w:rsidR="006C4405" w:rsidRPr="001E1AA7" w:rsidRDefault="006C4405" w:rsidP="00957F29">
            <w:pPr>
              <w:spacing w:after="0" w:line="240" w:lineRule="auto"/>
              <w:ind w:firstLine="0"/>
              <w:rPr>
                <w:sz w:val="22"/>
                <w:szCs w:val="22"/>
              </w:rPr>
            </w:pPr>
          </w:p>
        </w:tc>
      </w:tr>
      <w:tr w:rsidR="006C4405" w:rsidRPr="001E1AA7" w14:paraId="09D656FA" w14:textId="77777777" w:rsidTr="00957F29">
        <w:tc>
          <w:tcPr>
            <w:tcW w:w="0" w:type="auto"/>
            <w:shd w:val="clear" w:color="auto" w:fill="FFC000"/>
          </w:tcPr>
          <w:p w14:paraId="6A5E0030"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O.M.C.C. nr. 2039</w:t>
            </w:r>
          </w:p>
          <w:p w14:paraId="333A1B2A" w14:textId="77777777" w:rsidR="006C4405" w:rsidRPr="001E1AA7" w:rsidRDefault="006C4405" w:rsidP="00957F29">
            <w:pPr>
              <w:spacing w:after="0" w:line="240" w:lineRule="auto"/>
              <w:ind w:firstLine="0"/>
              <w:jc w:val="center"/>
              <w:rPr>
                <w:b/>
                <w:sz w:val="22"/>
                <w:szCs w:val="22"/>
              </w:rPr>
            </w:pPr>
            <w:r w:rsidRPr="001E1AA7">
              <w:rPr>
                <w:b/>
                <w:bCs/>
                <w:sz w:val="22"/>
                <w:szCs w:val="22"/>
              </w:rPr>
              <w:t>08.04.2002</w:t>
            </w:r>
          </w:p>
        </w:tc>
        <w:tc>
          <w:tcPr>
            <w:tcW w:w="0" w:type="auto"/>
            <w:shd w:val="clear" w:color="auto" w:fill="auto"/>
          </w:tcPr>
          <w:p w14:paraId="5730D90C" w14:textId="77777777" w:rsidR="006C4405" w:rsidRPr="001E1AA7" w:rsidRDefault="006C4405" w:rsidP="00957F29">
            <w:pPr>
              <w:spacing w:after="0" w:line="240" w:lineRule="auto"/>
              <w:ind w:firstLine="0"/>
              <w:rPr>
                <w:bCs/>
                <w:sz w:val="22"/>
                <w:szCs w:val="22"/>
              </w:rPr>
            </w:pPr>
          </w:p>
        </w:tc>
        <w:tc>
          <w:tcPr>
            <w:tcW w:w="0" w:type="auto"/>
          </w:tcPr>
          <w:p w14:paraId="08038372" w14:textId="77777777" w:rsidR="006C4405" w:rsidRPr="001E1AA7" w:rsidRDefault="006C4405" w:rsidP="00957F29">
            <w:pPr>
              <w:spacing w:after="0" w:line="240" w:lineRule="auto"/>
              <w:ind w:firstLine="0"/>
              <w:rPr>
                <w:sz w:val="22"/>
                <w:szCs w:val="22"/>
              </w:rPr>
            </w:pPr>
            <w:r w:rsidRPr="001E1AA7">
              <w:rPr>
                <w:bCs/>
                <w:sz w:val="22"/>
                <w:szCs w:val="22"/>
              </w:rPr>
              <w:t xml:space="preserve">ordin al Ministrului culturii și cultelor </w:t>
            </w:r>
            <w:r w:rsidRPr="001E1AA7">
              <w:rPr>
                <w:sz w:val="22"/>
                <w:szCs w:val="22"/>
              </w:rPr>
              <w:t>privind înfiinţarea Comisiei de avizare a constituirii agenţilor economici care au ca obiect de activitate efectuarea de cercetări, proiectarea şi executarea de lucrări asupra monumentelor istorice, precum şi aprobarea regulamentului de organizare şi funcţionare şi a componenţei acesteia, cu modificările şi completările ulterioare</w:t>
            </w:r>
          </w:p>
        </w:tc>
      </w:tr>
      <w:tr w:rsidR="006C4405" w:rsidRPr="001E1AA7" w14:paraId="22AEF6AC" w14:textId="77777777" w:rsidTr="00957F29">
        <w:tc>
          <w:tcPr>
            <w:tcW w:w="0" w:type="auto"/>
          </w:tcPr>
          <w:p w14:paraId="7ED36EE3"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1051F1E7" w14:textId="77777777" w:rsidR="006C4405" w:rsidRPr="001E1AA7" w:rsidRDefault="006C4405" w:rsidP="00957F29">
            <w:pPr>
              <w:spacing w:after="0" w:line="240" w:lineRule="auto"/>
              <w:ind w:firstLine="0"/>
              <w:rPr>
                <w:bCs/>
                <w:sz w:val="22"/>
                <w:szCs w:val="22"/>
              </w:rPr>
            </w:pPr>
          </w:p>
        </w:tc>
        <w:tc>
          <w:tcPr>
            <w:tcW w:w="0" w:type="auto"/>
          </w:tcPr>
          <w:p w14:paraId="32B9F313" w14:textId="77777777" w:rsidR="006C4405" w:rsidRPr="001E1AA7" w:rsidRDefault="006C4405" w:rsidP="00957F29">
            <w:pPr>
              <w:spacing w:after="0" w:line="240" w:lineRule="auto"/>
              <w:ind w:firstLine="0"/>
              <w:rPr>
                <w:bCs/>
                <w:sz w:val="22"/>
                <w:szCs w:val="22"/>
              </w:rPr>
            </w:pPr>
          </w:p>
        </w:tc>
      </w:tr>
      <w:tr w:rsidR="006C4405" w:rsidRPr="001E1AA7" w14:paraId="5D83FAE3" w14:textId="77777777" w:rsidTr="00957F29">
        <w:tc>
          <w:tcPr>
            <w:tcW w:w="0" w:type="auto"/>
            <w:shd w:val="clear" w:color="auto" w:fill="FFC000"/>
          </w:tcPr>
          <w:p w14:paraId="2D39E500"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O.M.C.C. nr. 2043</w:t>
            </w:r>
          </w:p>
          <w:p w14:paraId="2112F38A" w14:textId="77777777" w:rsidR="006C4405" w:rsidRPr="001E1AA7" w:rsidRDefault="006C4405" w:rsidP="00957F29">
            <w:pPr>
              <w:spacing w:after="0" w:line="240" w:lineRule="auto"/>
              <w:ind w:firstLine="0"/>
              <w:jc w:val="center"/>
              <w:rPr>
                <w:b/>
                <w:sz w:val="22"/>
                <w:szCs w:val="22"/>
              </w:rPr>
            </w:pPr>
            <w:r w:rsidRPr="001E1AA7">
              <w:rPr>
                <w:b/>
                <w:bCs/>
                <w:sz w:val="22"/>
                <w:szCs w:val="22"/>
              </w:rPr>
              <w:t>11.04.2002</w:t>
            </w:r>
          </w:p>
        </w:tc>
        <w:tc>
          <w:tcPr>
            <w:tcW w:w="0" w:type="auto"/>
            <w:shd w:val="clear" w:color="auto" w:fill="auto"/>
          </w:tcPr>
          <w:p w14:paraId="6F15B3FF" w14:textId="77777777" w:rsidR="006C4405" w:rsidRPr="001E1AA7" w:rsidRDefault="006C4405" w:rsidP="00957F29">
            <w:pPr>
              <w:spacing w:after="0" w:line="240" w:lineRule="auto"/>
              <w:ind w:firstLine="0"/>
              <w:rPr>
                <w:bCs/>
                <w:sz w:val="22"/>
                <w:szCs w:val="22"/>
              </w:rPr>
            </w:pPr>
          </w:p>
        </w:tc>
        <w:tc>
          <w:tcPr>
            <w:tcW w:w="0" w:type="auto"/>
          </w:tcPr>
          <w:p w14:paraId="2EA726B0" w14:textId="77777777" w:rsidR="006C4405" w:rsidRPr="001E1AA7" w:rsidRDefault="006C4405" w:rsidP="00957F29">
            <w:pPr>
              <w:spacing w:after="0" w:line="240" w:lineRule="auto"/>
              <w:ind w:firstLine="0"/>
              <w:rPr>
                <w:sz w:val="22"/>
                <w:szCs w:val="22"/>
              </w:rPr>
            </w:pPr>
            <w:r w:rsidRPr="001E1AA7">
              <w:rPr>
                <w:bCs/>
                <w:sz w:val="22"/>
                <w:szCs w:val="22"/>
              </w:rPr>
              <w:t xml:space="preserve">ordin al Ministrului culturii și cultelor </w:t>
            </w:r>
            <w:r w:rsidRPr="001E1AA7">
              <w:rPr>
                <w:sz w:val="22"/>
                <w:szCs w:val="22"/>
              </w:rPr>
              <w:t>privind aprobarea Regulamentului de Organizare şi Funcţionare a Comisiei Naţionale a Monumentelor Istorice</w:t>
            </w:r>
          </w:p>
        </w:tc>
      </w:tr>
      <w:tr w:rsidR="006C4405" w:rsidRPr="001E1AA7" w14:paraId="288F05B2" w14:textId="77777777" w:rsidTr="00957F29">
        <w:tc>
          <w:tcPr>
            <w:tcW w:w="0" w:type="auto"/>
          </w:tcPr>
          <w:p w14:paraId="2B3CC536"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55666DED" w14:textId="77777777" w:rsidR="006C4405" w:rsidRPr="001E1AA7" w:rsidRDefault="006C4405" w:rsidP="00957F29">
            <w:pPr>
              <w:spacing w:after="0" w:line="240" w:lineRule="auto"/>
              <w:ind w:firstLine="0"/>
              <w:rPr>
                <w:bCs/>
                <w:sz w:val="22"/>
                <w:szCs w:val="22"/>
              </w:rPr>
            </w:pPr>
          </w:p>
        </w:tc>
        <w:tc>
          <w:tcPr>
            <w:tcW w:w="0" w:type="auto"/>
          </w:tcPr>
          <w:p w14:paraId="5593F79C" w14:textId="77777777" w:rsidR="006C4405" w:rsidRPr="001E1AA7" w:rsidRDefault="006C4405" w:rsidP="00957F29">
            <w:pPr>
              <w:spacing w:after="0" w:line="240" w:lineRule="auto"/>
              <w:ind w:firstLine="0"/>
              <w:rPr>
                <w:bCs/>
                <w:sz w:val="22"/>
                <w:szCs w:val="22"/>
              </w:rPr>
            </w:pPr>
          </w:p>
        </w:tc>
      </w:tr>
      <w:tr w:rsidR="006C4405" w:rsidRPr="001E1AA7" w14:paraId="1E53F294" w14:textId="77777777" w:rsidTr="00957F29">
        <w:tc>
          <w:tcPr>
            <w:tcW w:w="0" w:type="auto"/>
            <w:shd w:val="clear" w:color="auto" w:fill="FFC000"/>
          </w:tcPr>
          <w:p w14:paraId="11DA5855" w14:textId="77777777" w:rsidR="006C4405" w:rsidRPr="001E1AA7" w:rsidRDefault="006C4405" w:rsidP="00957F29">
            <w:pPr>
              <w:spacing w:after="0" w:line="240" w:lineRule="auto"/>
              <w:ind w:firstLine="0"/>
              <w:jc w:val="center"/>
              <w:rPr>
                <w:b/>
                <w:bCs/>
                <w:sz w:val="22"/>
                <w:szCs w:val="22"/>
              </w:rPr>
            </w:pPr>
            <w:r w:rsidRPr="001E1AA7">
              <w:rPr>
                <w:b/>
                <w:bCs/>
                <w:sz w:val="22"/>
                <w:szCs w:val="22"/>
              </w:rPr>
              <w:t>O.M.C.C. nr. 2086</w:t>
            </w:r>
          </w:p>
          <w:p w14:paraId="007B601E" w14:textId="77777777" w:rsidR="006C4405" w:rsidRPr="001E1AA7" w:rsidRDefault="006C4405" w:rsidP="00957F29">
            <w:pPr>
              <w:spacing w:after="0" w:line="240" w:lineRule="auto"/>
              <w:ind w:firstLine="0"/>
              <w:jc w:val="center"/>
              <w:rPr>
                <w:b/>
                <w:sz w:val="22"/>
                <w:szCs w:val="22"/>
              </w:rPr>
            </w:pPr>
            <w:r w:rsidRPr="001E1AA7">
              <w:rPr>
                <w:b/>
                <w:bCs/>
                <w:sz w:val="22"/>
                <w:szCs w:val="22"/>
              </w:rPr>
              <w:t>2002</w:t>
            </w:r>
          </w:p>
        </w:tc>
        <w:tc>
          <w:tcPr>
            <w:tcW w:w="0" w:type="auto"/>
            <w:shd w:val="clear" w:color="auto" w:fill="auto"/>
          </w:tcPr>
          <w:p w14:paraId="18230AF6" w14:textId="77777777" w:rsidR="006C4405" w:rsidRPr="001E1AA7" w:rsidRDefault="006C4405" w:rsidP="00957F29">
            <w:pPr>
              <w:spacing w:after="0" w:line="240" w:lineRule="auto"/>
              <w:ind w:firstLine="0"/>
              <w:rPr>
                <w:bCs/>
                <w:sz w:val="22"/>
                <w:szCs w:val="22"/>
              </w:rPr>
            </w:pPr>
          </w:p>
        </w:tc>
        <w:tc>
          <w:tcPr>
            <w:tcW w:w="0" w:type="auto"/>
          </w:tcPr>
          <w:p w14:paraId="13682B5B" w14:textId="77777777" w:rsidR="006C4405" w:rsidRPr="001E1AA7" w:rsidRDefault="006C4405" w:rsidP="00957F29">
            <w:pPr>
              <w:spacing w:after="0" w:line="240" w:lineRule="auto"/>
              <w:ind w:firstLine="0"/>
              <w:rPr>
                <w:sz w:val="22"/>
                <w:szCs w:val="22"/>
              </w:rPr>
            </w:pPr>
            <w:r w:rsidRPr="001E1AA7">
              <w:rPr>
                <w:bCs/>
                <w:sz w:val="22"/>
                <w:szCs w:val="22"/>
              </w:rPr>
              <w:t xml:space="preserve">ordin al Ministrului culturii și cultelor </w:t>
            </w:r>
            <w:r w:rsidRPr="001E1AA7">
              <w:rPr>
                <w:sz w:val="22"/>
                <w:szCs w:val="22"/>
              </w:rPr>
              <w:t>pentru aprobarea criteriilor de avizare a constituirii agenţilor economici cu activitate în domeniul monumentelor istorice</w:t>
            </w:r>
          </w:p>
        </w:tc>
      </w:tr>
      <w:tr w:rsidR="006C4405" w:rsidRPr="001E1AA7" w14:paraId="7278A794" w14:textId="77777777" w:rsidTr="00957F29">
        <w:tc>
          <w:tcPr>
            <w:tcW w:w="0" w:type="auto"/>
          </w:tcPr>
          <w:p w14:paraId="158DCF8D"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7C6023C1" w14:textId="77777777" w:rsidR="006C4405" w:rsidRPr="001E1AA7" w:rsidRDefault="006C4405" w:rsidP="00957F29">
            <w:pPr>
              <w:spacing w:after="0" w:line="240" w:lineRule="auto"/>
              <w:ind w:firstLine="0"/>
              <w:rPr>
                <w:bCs/>
                <w:sz w:val="22"/>
                <w:szCs w:val="22"/>
              </w:rPr>
            </w:pPr>
          </w:p>
        </w:tc>
        <w:tc>
          <w:tcPr>
            <w:tcW w:w="0" w:type="auto"/>
          </w:tcPr>
          <w:p w14:paraId="0F48AF45" w14:textId="77777777" w:rsidR="006C4405" w:rsidRPr="001E1AA7" w:rsidRDefault="006C4405" w:rsidP="00957F29">
            <w:pPr>
              <w:spacing w:after="0" w:line="240" w:lineRule="auto"/>
              <w:ind w:firstLine="0"/>
              <w:rPr>
                <w:bCs/>
                <w:sz w:val="22"/>
                <w:szCs w:val="22"/>
              </w:rPr>
            </w:pPr>
          </w:p>
        </w:tc>
      </w:tr>
      <w:tr w:rsidR="006C4405" w:rsidRPr="001E1AA7" w14:paraId="2FB8E827" w14:textId="77777777" w:rsidTr="00957F29">
        <w:tc>
          <w:tcPr>
            <w:tcW w:w="0" w:type="auto"/>
            <w:shd w:val="clear" w:color="auto" w:fill="FFC000"/>
          </w:tcPr>
          <w:p w14:paraId="19C1DDD7"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O.M.C.C. nr. 2112</w:t>
            </w:r>
          </w:p>
          <w:p w14:paraId="3D684B5C" w14:textId="77777777" w:rsidR="006C4405" w:rsidRPr="001E1AA7" w:rsidRDefault="006C4405" w:rsidP="00957F29">
            <w:pPr>
              <w:spacing w:after="0" w:line="240" w:lineRule="auto"/>
              <w:ind w:firstLine="0"/>
              <w:jc w:val="center"/>
              <w:rPr>
                <w:b/>
                <w:sz w:val="22"/>
                <w:szCs w:val="22"/>
              </w:rPr>
            </w:pPr>
            <w:r w:rsidRPr="001E1AA7">
              <w:rPr>
                <w:b/>
                <w:bCs/>
                <w:sz w:val="22"/>
                <w:szCs w:val="22"/>
              </w:rPr>
              <w:t>2002</w:t>
            </w:r>
          </w:p>
        </w:tc>
        <w:tc>
          <w:tcPr>
            <w:tcW w:w="0" w:type="auto"/>
            <w:shd w:val="clear" w:color="auto" w:fill="auto"/>
          </w:tcPr>
          <w:p w14:paraId="651FE27C" w14:textId="77777777" w:rsidR="006C4405" w:rsidRPr="001E1AA7" w:rsidRDefault="006C4405" w:rsidP="00957F29">
            <w:pPr>
              <w:spacing w:after="0" w:line="240" w:lineRule="auto"/>
              <w:ind w:firstLine="0"/>
              <w:rPr>
                <w:bCs/>
                <w:sz w:val="22"/>
                <w:szCs w:val="22"/>
              </w:rPr>
            </w:pPr>
          </w:p>
        </w:tc>
        <w:tc>
          <w:tcPr>
            <w:tcW w:w="0" w:type="auto"/>
          </w:tcPr>
          <w:p w14:paraId="134095A0" w14:textId="77777777" w:rsidR="006C4405" w:rsidRPr="001E1AA7" w:rsidRDefault="006C4405" w:rsidP="00957F29">
            <w:pPr>
              <w:spacing w:after="0" w:line="240" w:lineRule="auto"/>
              <w:ind w:firstLine="0"/>
              <w:rPr>
                <w:sz w:val="22"/>
                <w:szCs w:val="22"/>
              </w:rPr>
            </w:pPr>
            <w:r w:rsidRPr="001E1AA7">
              <w:rPr>
                <w:bCs/>
                <w:sz w:val="22"/>
                <w:szCs w:val="22"/>
              </w:rPr>
              <w:t xml:space="preserve">ordin al Ministrului culturii și cultelor </w:t>
            </w:r>
            <w:r w:rsidRPr="001E1AA7">
              <w:rPr>
                <w:sz w:val="22"/>
                <w:szCs w:val="22"/>
              </w:rPr>
              <w:t>privind aprobarea regulamentului de organizare şi funcţionare a Comisiei Naţionale a Muzeelor şi Colecţiilor</w:t>
            </w:r>
          </w:p>
        </w:tc>
      </w:tr>
      <w:tr w:rsidR="006C4405" w:rsidRPr="001E1AA7" w14:paraId="55D3D140" w14:textId="77777777" w:rsidTr="00957F29">
        <w:tc>
          <w:tcPr>
            <w:tcW w:w="0" w:type="auto"/>
          </w:tcPr>
          <w:p w14:paraId="63AEEF84"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49278281" w14:textId="77777777" w:rsidR="006C4405" w:rsidRPr="001E1AA7" w:rsidRDefault="006C4405" w:rsidP="00957F29">
            <w:pPr>
              <w:spacing w:after="0" w:line="240" w:lineRule="auto"/>
              <w:ind w:firstLine="0"/>
              <w:rPr>
                <w:bCs/>
                <w:sz w:val="22"/>
                <w:szCs w:val="22"/>
              </w:rPr>
            </w:pPr>
          </w:p>
        </w:tc>
        <w:tc>
          <w:tcPr>
            <w:tcW w:w="0" w:type="auto"/>
          </w:tcPr>
          <w:p w14:paraId="0BC669C1" w14:textId="77777777" w:rsidR="006C4405" w:rsidRPr="001E1AA7" w:rsidRDefault="006C4405" w:rsidP="00957F29">
            <w:pPr>
              <w:spacing w:after="0" w:line="240" w:lineRule="auto"/>
              <w:ind w:firstLine="0"/>
              <w:rPr>
                <w:bCs/>
                <w:sz w:val="22"/>
                <w:szCs w:val="22"/>
              </w:rPr>
            </w:pPr>
          </w:p>
        </w:tc>
      </w:tr>
      <w:tr w:rsidR="006C4405" w:rsidRPr="001E1AA7" w14:paraId="17EEE3DC" w14:textId="77777777" w:rsidTr="00957F29">
        <w:tc>
          <w:tcPr>
            <w:tcW w:w="0" w:type="auto"/>
            <w:shd w:val="clear" w:color="auto" w:fill="FFC000"/>
          </w:tcPr>
          <w:p w14:paraId="3A0F70AC"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413</w:t>
            </w:r>
          </w:p>
          <w:p w14:paraId="7D6249F3" w14:textId="77777777" w:rsidR="006C4405" w:rsidRPr="001E1AA7" w:rsidRDefault="006C4405" w:rsidP="00957F29">
            <w:pPr>
              <w:spacing w:after="0" w:line="240" w:lineRule="auto"/>
              <w:ind w:firstLine="0"/>
              <w:jc w:val="center"/>
              <w:rPr>
                <w:b/>
                <w:sz w:val="22"/>
                <w:szCs w:val="22"/>
              </w:rPr>
            </w:pPr>
            <w:r w:rsidRPr="001E1AA7">
              <w:rPr>
                <w:b/>
                <w:sz w:val="22"/>
                <w:szCs w:val="22"/>
              </w:rPr>
              <w:t>26.06.2002</w:t>
            </w:r>
          </w:p>
        </w:tc>
        <w:tc>
          <w:tcPr>
            <w:tcW w:w="0" w:type="auto"/>
            <w:shd w:val="clear" w:color="auto" w:fill="auto"/>
          </w:tcPr>
          <w:p w14:paraId="3EBBFCD1" w14:textId="77777777" w:rsidR="006C4405" w:rsidRPr="001E1AA7" w:rsidRDefault="006C4405" w:rsidP="00957F29">
            <w:pPr>
              <w:spacing w:after="0" w:line="240" w:lineRule="auto"/>
              <w:ind w:firstLine="0"/>
              <w:rPr>
                <w:sz w:val="22"/>
                <w:szCs w:val="22"/>
              </w:rPr>
            </w:pPr>
          </w:p>
        </w:tc>
        <w:tc>
          <w:tcPr>
            <w:tcW w:w="0" w:type="auto"/>
          </w:tcPr>
          <w:p w14:paraId="4CDEBC69" w14:textId="77777777" w:rsidR="006C4405" w:rsidRPr="001E1AA7" w:rsidRDefault="006C4405" w:rsidP="00957F29">
            <w:pPr>
              <w:spacing w:after="0" w:line="240" w:lineRule="auto"/>
              <w:ind w:firstLine="0"/>
              <w:rPr>
                <w:sz w:val="22"/>
                <w:szCs w:val="22"/>
              </w:rPr>
            </w:pPr>
            <w:r w:rsidRPr="001E1AA7">
              <w:rPr>
                <w:sz w:val="22"/>
                <w:szCs w:val="22"/>
              </w:rPr>
              <w:t>legea privind aprobarea O.G. nr. 79 / 30.08.2001 pentru modificarea și completarea</w:t>
            </w:r>
            <w:r w:rsidRPr="001E1AA7">
              <w:rPr>
                <w:b/>
                <w:sz w:val="22"/>
                <w:szCs w:val="22"/>
              </w:rPr>
              <w:t xml:space="preserve"> </w:t>
            </w:r>
            <w:r w:rsidRPr="001E1AA7">
              <w:rPr>
                <w:sz w:val="22"/>
                <w:szCs w:val="22"/>
              </w:rPr>
              <w:t>O.G. 43 / 1997 privind regimul drumurilor</w:t>
            </w:r>
          </w:p>
        </w:tc>
      </w:tr>
      <w:tr w:rsidR="006C4405" w:rsidRPr="001E1AA7" w14:paraId="4A7C39A8" w14:textId="77777777" w:rsidTr="00957F29">
        <w:tc>
          <w:tcPr>
            <w:tcW w:w="0" w:type="auto"/>
          </w:tcPr>
          <w:p w14:paraId="42A82EFC"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491F5F00" w14:textId="77777777" w:rsidR="006C4405" w:rsidRPr="001E1AA7" w:rsidRDefault="006C4405" w:rsidP="00957F29">
            <w:pPr>
              <w:spacing w:after="0" w:line="240" w:lineRule="auto"/>
              <w:ind w:firstLine="0"/>
              <w:rPr>
                <w:sz w:val="22"/>
                <w:szCs w:val="22"/>
              </w:rPr>
            </w:pPr>
          </w:p>
        </w:tc>
        <w:tc>
          <w:tcPr>
            <w:tcW w:w="0" w:type="auto"/>
          </w:tcPr>
          <w:p w14:paraId="538C5A97" w14:textId="77777777" w:rsidR="006C4405" w:rsidRPr="001E1AA7" w:rsidRDefault="006C4405" w:rsidP="00957F29">
            <w:pPr>
              <w:spacing w:after="0" w:line="240" w:lineRule="auto"/>
              <w:ind w:firstLine="0"/>
              <w:rPr>
                <w:sz w:val="22"/>
                <w:szCs w:val="22"/>
              </w:rPr>
            </w:pPr>
          </w:p>
        </w:tc>
      </w:tr>
      <w:tr w:rsidR="006C4405" w:rsidRPr="001E1AA7" w14:paraId="033B449D" w14:textId="77777777" w:rsidTr="00957F29">
        <w:tc>
          <w:tcPr>
            <w:tcW w:w="0" w:type="auto"/>
            <w:shd w:val="clear" w:color="auto" w:fill="FFC000"/>
          </w:tcPr>
          <w:p w14:paraId="1ABCC3F7"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451</w:t>
            </w:r>
          </w:p>
          <w:p w14:paraId="56B69DB7" w14:textId="77777777" w:rsidR="006C4405" w:rsidRPr="001E1AA7" w:rsidRDefault="006C4405" w:rsidP="00957F29">
            <w:pPr>
              <w:spacing w:after="0" w:line="240" w:lineRule="auto"/>
              <w:ind w:firstLine="0"/>
              <w:jc w:val="center"/>
              <w:rPr>
                <w:b/>
                <w:sz w:val="22"/>
                <w:szCs w:val="22"/>
              </w:rPr>
            </w:pPr>
            <w:r w:rsidRPr="001E1AA7">
              <w:rPr>
                <w:b/>
                <w:sz w:val="22"/>
                <w:szCs w:val="22"/>
              </w:rPr>
              <w:t>08.07.2002</w:t>
            </w:r>
          </w:p>
        </w:tc>
        <w:tc>
          <w:tcPr>
            <w:tcW w:w="0" w:type="auto"/>
            <w:shd w:val="clear" w:color="auto" w:fill="auto"/>
          </w:tcPr>
          <w:p w14:paraId="36CD5E28" w14:textId="77777777" w:rsidR="006C4405" w:rsidRPr="001E1AA7" w:rsidRDefault="006C4405" w:rsidP="00957F29">
            <w:pPr>
              <w:suppressAutoHyphens w:val="0"/>
              <w:spacing w:after="0" w:line="240" w:lineRule="auto"/>
              <w:ind w:firstLine="0"/>
              <w:rPr>
                <w:sz w:val="22"/>
                <w:szCs w:val="22"/>
              </w:rPr>
            </w:pPr>
          </w:p>
        </w:tc>
        <w:tc>
          <w:tcPr>
            <w:tcW w:w="0" w:type="auto"/>
          </w:tcPr>
          <w:p w14:paraId="7FA1F4DA" w14:textId="77777777" w:rsidR="006C4405" w:rsidRPr="001E1AA7" w:rsidRDefault="006C4405" w:rsidP="00957F29">
            <w:pPr>
              <w:suppressAutoHyphens w:val="0"/>
              <w:spacing w:after="0" w:line="240" w:lineRule="auto"/>
              <w:ind w:firstLine="0"/>
              <w:rPr>
                <w:sz w:val="22"/>
                <w:szCs w:val="22"/>
              </w:rPr>
            </w:pPr>
            <w:r w:rsidRPr="001E1AA7">
              <w:rPr>
                <w:sz w:val="22"/>
                <w:szCs w:val="22"/>
              </w:rPr>
              <w:t>legea de ratificare a Convenţiei europene a peisajului, adoptată la Florenţa la 20 octombrie 2000</w:t>
            </w:r>
          </w:p>
        </w:tc>
      </w:tr>
      <w:tr w:rsidR="006C4405" w:rsidRPr="001E1AA7" w14:paraId="1CB7CE57" w14:textId="77777777" w:rsidTr="00957F29">
        <w:tc>
          <w:tcPr>
            <w:tcW w:w="0" w:type="auto"/>
          </w:tcPr>
          <w:p w14:paraId="13C3E06D" w14:textId="77777777" w:rsidR="006C4405" w:rsidRPr="001E1AA7" w:rsidRDefault="006C4405" w:rsidP="00957F29">
            <w:pPr>
              <w:spacing w:after="0" w:line="240" w:lineRule="auto"/>
              <w:ind w:firstLine="0"/>
              <w:rPr>
                <w:b/>
                <w:sz w:val="22"/>
                <w:szCs w:val="22"/>
              </w:rPr>
            </w:pPr>
          </w:p>
        </w:tc>
        <w:tc>
          <w:tcPr>
            <w:tcW w:w="0" w:type="auto"/>
            <w:shd w:val="clear" w:color="auto" w:fill="auto"/>
          </w:tcPr>
          <w:p w14:paraId="5C858193" w14:textId="77777777" w:rsidR="006C4405" w:rsidRPr="001E1AA7" w:rsidRDefault="006C4405" w:rsidP="00957F29">
            <w:pPr>
              <w:suppressAutoHyphens w:val="0"/>
              <w:spacing w:after="0" w:line="240" w:lineRule="auto"/>
              <w:ind w:firstLine="0"/>
              <w:rPr>
                <w:sz w:val="22"/>
                <w:szCs w:val="22"/>
              </w:rPr>
            </w:pPr>
          </w:p>
        </w:tc>
        <w:tc>
          <w:tcPr>
            <w:tcW w:w="0" w:type="auto"/>
          </w:tcPr>
          <w:p w14:paraId="08C8DC4B" w14:textId="77777777" w:rsidR="006C4405" w:rsidRPr="001E1AA7" w:rsidRDefault="006C4405" w:rsidP="00957F29">
            <w:pPr>
              <w:suppressAutoHyphens w:val="0"/>
              <w:spacing w:after="0" w:line="240" w:lineRule="auto"/>
              <w:ind w:firstLine="0"/>
              <w:rPr>
                <w:sz w:val="22"/>
                <w:szCs w:val="22"/>
              </w:rPr>
            </w:pPr>
          </w:p>
        </w:tc>
      </w:tr>
      <w:tr w:rsidR="006C4405" w:rsidRPr="001E1AA7" w14:paraId="2BB6FA3D" w14:textId="77777777" w:rsidTr="00957F29">
        <w:tc>
          <w:tcPr>
            <w:tcW w:w="0" w:type="auto"/>
            <w:shd w:val="clear" w:color="auto" w:fill="FFC000"/>
          </w:tcPr>
          <w:p w14:paraId="52738FB5" w14:textId="77777777" w:rsidR="006C4405" w:rsidRPr="001E1AA7" w:rsidRDefault="006C4405" w:rsidP="00957F29">
            <w:pPr>
              <w:spacing w:after="0" w:line="240" w:lineRule="auto"/>
              <w:ind w:firstLine="0"/>
              <w:jc w:val="center"/>
              <w:rPr>
                <w:b/>
                <w:bCs/>
                <w:sz w:val="22"/>
                <w:szCs w:val="22"/>
              </w:rPr>
            </w:pPr>
            <w:r w:rsidRPr="001E1AA7">
              <w:rPr>
                <w:b/>
                <w:bCs/>
                <w:sz w:val="22"/>
                <w:szCs w:val="22"/>
                <w:u w:val="single"/>
              </w:rPr>
              <w:t>H.G. nr. 1309</w:t>
            </w:r>
          </w:p>
          <w:p w14:paraId="365D041F" w14:textId="77777777" w:rsidR="006C4405" w:rsidRPr="001E1AA7" w:rsidRDefault="006C4405" w:rsidP="00957F29">
            <w:pPr>
              <w:spacing w:after="0" w:line="240" w:lineRule="auto"/>
              <w:ind w:firstLine="0"/>
              <w:jc w:val="center"/>
              <w:rPr>
                <w:b/>
                <w:sz w:val="22"/>
                <w:szCs w:val="22"/>
              </w:rPr>
            </w:pPr>
            <w:r w:rsidRPr="001E1AA7">
              <w:rPr>
                <w:b/>
                <w:bCs/>
                <w:sz w:val="22"/>
                <w:szCs w:val="22"/>
              </w:rPr>
              <w:t>20.11.2002</w:t>
            </w:r>
          </w:p>
        </w:tc>
        <w:tc>
          <w:tcPr>
            <w:tcW w:w="0" w:type="auto"/>
            <w:shd w:val="clear" w:color="auto" w:fill="auto"/>
          </w:tcPr>
          <w:p w14:paraId="2973EC49" w14:textId="77777777" w:rsidR="006C4405" w:rsidRPr="001E1AA7" w:rsidRDefault="006C4405" w:rsidP="00957F29">
            <w:pPr>
              <w:spacing w:after="0" w:line="240" w:lineRule="auto"/>
              <w:ind w:firstLine="0"/>
              <w:rPr>
                <w:sz w:val="22"/>
                <w:szCs w:val="22"/>
              </w:rPr>
            </w:pPr>
          </w:p>
        </w:tc>
        <w:tc>
          <w:tcPr>
            <w:tcW w:w="0" w:type="auto"/>
          </w:tcPr>
          <w:p w14:paraId="5F3C69E2" w14:textId="77777777" w:rsidR="006C4405" w:rsidRPr="001E1AA7" w:rsidRDefault="006C4405" w:rsidP="00957F29">
            <w:pPr>
              <w:spacing w:after="0" w:line="240" w:lineRule="auto"/>
              <w:ind w:firstLine="0"/>
              <w:rPr>
                <w:sz w:val="22"/>
                <w:szCs w:val="22"/>
              </w:rPr>
            </w:pPr>
            <w:r w:rsidRPr="001E1AA7">
              <w:rPr>
                <w:sz w:val="22"/>
                <w:szCs w:val="22"/>
              </w:rPr>
              <w:t>hotărâre pentru aprobarea Normelor metodologice privind cuantumul timbrului monumentelor istorice şi modalităţile de percepere, încasare, virare, utilizare şi evidenţiere a sumelor rezultate din aplicarea acestuia</w:t>
            </w:r>
          </w:p>
        </w:tc>
      </w:tr>
      <w:tr w:rsidR="006C4405" w:rsidRPr="001E1AA7" w14:paraId="31CC97BB" w14:textId="77777777" w:rsidTr="00957F29">
        <w:tc>
          <w:tcPr>
            <w:tcW w:w="0" w:type="auto"/>
          </w:tcPr>
          <w:p w14:paraId="25AAC8A8"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23E0AE59" w14:textId="77777777" w:rsidR="006C4405" w:rsidRPr="001E1AA7" w:rsidRDefault="006C4405" w:rsidP="00957F29">
            <w:pPr>
              <w:spacing w:after="0" w:line="240" w:lineRule="auto"/>
              <w:ind w:firstLine="0"/>
              <w:rPr>
                <w:sz w:val="22"/>
                <w:szCs w:val="22"/>
              </w:rPr>
            </w:pPr>
          </w:p>
        </w:tc>
        <w:tc>
          <w:tcPr>
            <w:tcW w:w="0" w:type="auto"/>
          </w:tcPr>
          <w:p w14:paraId="7D8D5396" w14:textId="77777777" w:rsidR="006C4405" w:rsidRPr="001E1AA7" w:rsidRDefault="006C4405" w:rsidP="00957F29">
            <w:pPr>
              <w:spacing w:after="0" w:line="240" w:lineRule="auto"/>
              <w:ind w:firstLine="0"/>
              <w:rPr>
                <w:sz w:val="22"/>
                <w:szCs w:val="22"/>
              </w:rPr>
            </w:pPr>
          </w:p>
        </w:tc>
      </w:tr>
      <w:tr w:rsidR="006C4405" w:rsidRPr="001E1AA7" w14:paraId="47A94AFA" w14:textId="77777777" w:rsidTr="00957F29">
        <w:tc>
          <w:tcPr>
            <w:tcW w:w="0" w:type="auto"/>
            <w:shd w:val="clear" w:color="auto" w:fill="FFC000"/>
          </w:tcPr>
          <w:p w14:paraId="10E5ACB0"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H.G. nr. 382</w:t>
            </w:r>
          </w:p>
          <w:p w14:paraId="561EA7EA" w14:textId="77777777" w:rsidR="006C4405" w:rsidRPr="001E1AA7" w:rsidRDefault="006C4405" w:rsidP="00957F29">
            <w:pPr>
              <w:spacing w:after="0" w:line="240" w:lineRule="auto"/>
              <w:ind w:firstLine="0"/>
              <w:jc w:val="center"/>
              <w:rPr>
                <w:b/>
                <w:sz w:val="22"/>
                <w:szCs w:val="22"/>
              </w:rPr>
            </w:pPr>
            <w:r w:rsidRPr="001E1AA7">
              <w:rPr>
                <w:b/>
                <w:sz w:val="22"/>
                <w:szCs w:val="22"/>
              </w:rPr>
              <w:t>02.04.2003</w:t>
            </w:r>
          </w:p>
        </w:tc>
        <w:tc>
          <w:tcPr>
            <w:tcW w:w="0" w:type="auto"/>
            <w:shd w:val="clear" w:color="auto" w:fill="auto"/>
          </w:tcPr>
          <w:p w14:paraId="711C9CE3" w14:textId="77777777" w:rsidR="006C4405" w:rsidRPr="001E1AA7" w:rsidRDefault="006C4405" w:rsidP="00957F29">
            <w:pPr>
              <w:spacing w:after="0" w:line="240" w:lineRule="auto"/>
              <w:ind w:firstLine="0"/>
              <w:rPr>
                <w:sz w:val="22"/>
                <w:szCs w:val="22"/>
              </w:rPr>
            </w:pPr>
          </w:p>
        </w:tc>
        <w:tc>
          <w:tcPr>
            <w:tcW w:w="0" w:type="auto"/>
          </w:tcPr>
          <w:p w14:paraId="71BBAB58" w14:textId="77777777" w:rsidR="006C4405" w:rsidRPr="001E1AA7" w:rsidRDefault="006C4405" w:rsidP="00957F29">
            <w:pPr>
              <w:spacing w:after="0" w:line="240" w:lineRule="auto"/>
              <w:ind w:firstLine="0"/>
              <w:rPr>
                <w:sz w:val="22"/>
                <w:szCs w:val="22"/>
              </w:rPr>
            </w:pPr>
            <w:r w:rsidRPr="001E1AA7">
              <w:rPr>
                <w:sz w:val="22"/>
                <w:szCs w:val="22"/>
              </w:rPr>
              <w:t>hotărâre pentru aprobarea Normelor metodologice privind exigenţele minime de conţinut ale documentaţiilor de amenajare a teritoriului şi de urbanism pentru zonele de riscuri naturale</w:t>
            </w:r>
          </w:p>
        </w:tc>
      </w:tr>
      <w:tr w:rsidR="006C4405" w:rsidRPr="001E1AA7" w14:paraId="6C05D928" w14:textId="77777777" w:rsidTr="00957F29">
        <w:tc>
          <w:tcPr>
            <w:tcW w:w="0" w:type="auto"/>
          </w:tcPr>
          <w:p w14:paraId="44AE23F9"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67A6E86A" w14:textId="77777777" w:rsidR="006C4405" w:rsidRPr="001E1AA7" w:rsidRDefault="006C4405" w:rsidP="00957F29">
            <w:pPr>
              <w:spacing w:after="0" w:line="240" w:lineRule="auto"/>
              <w:ind w:firstLine="0"/>
              <w:rPr>
                <w:sz w:val="22"/>
                <w:szCs w:val="22"/>
              </w:rPr>
            </w:pPr>
          </w:p>
        </w:tc>
        <w:tc>
          <w:tcPr>
            <w:tcW w:w="0" w:type="auto"/>
          </w:tcPr>
          <w:p w14:paraId="092F0600" w14:textId="77777777" w:rsidR="006C4405" w:rsidRPr="001E1AA7" w:rsidRDefault="006C4405" w:rsidP="00957F29">
            <w:pPr>
              <w:spacing w:after="0" w:line="240" w:lineRule="auto"/>
              <w:ind w:firstLine="0"/>
              <w:rPr>
                <w:sz w:val="22"/>
                <w:szCs w:val="22"/>
              </w:rPr>
            </w:pPr>
          </w:p>
        </w:tc>
      </w:tr>
      <w:tr w:rsidR="006C4405" w:rsidRPr="001E1AA7" w14:paraId="0A44988B" w14:textId="77777777" w:rsidTr="00957F29">
        <w:tc>
          <w:tcPr>
            <w:tcW w:w="0" w:type="auto"/>
            <w:shd w:val="clear" w:color="auto" w:fill="FFC000"/>
          </w:tcPr>
          <w:p w14:paraId="3768C559"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H.G. nr. 447</w:t>
            </w:r>
          </w:p>
          <w:p w14:paraId="4967BDE0" w14:textId="77777777" w:rsidR="006C4405" w:rsidRPr="001E1AA7" w:rsidRDefault="006C4405" w:rsidP="00957F29">
            <w:pPr>
              <w:spacing w:after="0" w:line="240" w:lineRule="auto"/>
              <w:ind w:firstLine="0"/>
              <w:jc w:val="center"/>
              <w:rPr>
                <w:b/>
                <w:sz w:val="22"/>
                <w:szCs w:val="22"/>
              </w:rPr>
            </w:pPr>
            <w:r w:rsidRPr="001E1AA7">
              <w:rPr>
                <w:b/>
                <w:sz w:val="22"/>
                <w:szCs w:val="22"/>
              </w:rPr>
              <w:t>10.04.2003</w:t>
            </w:r>
          </w:p>
        </w:tc>
        <w:tc>
          <w:tcPr>
            <w:tcW w:w="0" w:type="auto"/>
            <w:shd w:val="clear" w:color="auto" w:fill="auto"/>
          </w:tcPr>
          <w:p w14:paraId="2BEC0C59" w14:textId="77777777" w:rsidR="006C4405" w:rsidRPr="001E1AA7" w:rsidRDefault="006C4405" w:rsidP="00957F29">
            <w:pPr>
              <w:spacing w:after="0" w:line="240" w:lineRule="auto"/>
              <w:ind w:firstLine="0"/>
              <w:rPr>
                <w:sz w:val="22"/>
                <w:szCs w:val="22"/>
              </w:rPr>
            </w:pPr>
          </w:p>
        </w:tc>
        <w:tc>
          <w:tcPr>
            <w:tcW w:w="0" w:type="auto"/>
          </w:tcPr>
          <w:p w14:paraId="19A2813C" w14:textId="77777777" w:rsidR="006C4405" w:rsidRPr="001E1AA7" w:rsidRDefault="006C4405" w:rsidP="00957F29">
            <w:pPr>
              <w:spacing w:after="0" w:line="240" w:lineRule="auto"/>
              <w:ind w:firstLine="0"/>
              <w:rPr>
                <w:sz w:val="22"/>
                <w:szCs w:val="22"/>
              </w:rPr>
            </w:pPr>
            <w:r w:rsidRPr="001E1AA7">
              <w:rPr>
                <w:sz w:val="22"/>
                <w:szCs w:val="22"/>
              </w:rPr>
              <w:t>hotărâre pentru aprobarea normelor metodologice privind modul de elaborare şi conţinutul hărţilor de risc natural la alunecări de teren şi inundaţii</w:t>
            </w:r>
          </w:p>
        </w:tc>
      </w:tr>
      <w:tr w:rsidR="006C4405" w:rsidRPr="001E1AA7" w14:paraId="1F5DE167" w14:textId="77777777" w:rsidTr="00957F29">
        <w:tc>
          <w:tcPr>
            <w:tcW w:w="0" w:type="auto"/>
          </w:tcPr>
          <w:p w14:paraId="049CB363"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0A9A9ADC" w14:textId="77777777" w:rsidR="006C4405" w:rsidRPr="001E1AA7" w:rsidRDefault="006C4405" w:rsidP="00957F29">
            <w:pPr>
              <w:spacing w:after="0" w:line="240" w:lineRule="auto"/>
              <w:ind w:firstLine="0"/>
              <w:rPr>
                <w:sz w:val="22"/>
                <w:szCs w:val="22"/>
              </w:rPr>
            </w:pPr>
          </w:p>
        </w:tc>
        <w:tc>
          <w:tcPr>
            <w:tcW w:w="0" w:type="auto"/>
          </w:tcPr>
          <w:p w14:paraId="68339EBF" w14:textId="77777777" w:rsidR="006C4405" w:rsidRPr="001E1AA7" w:rsidRDefault="006C4405" w:rsidP="00957F29">
            <w:pPr>
              <w:spacing w:after="0" w:line="240" w:lineRule="auto"/>
              <w:ind w:firstLine="0"/>
              <w:rPr>
                <w:sz w:val="22"/>
                <w:szCs w:val="22"/>
              </w:rPr>
            </w:pPr>
          </w:p>
        </w:tc>
      </w:tr>
      <w:tr w:rsidR="006C4405" w:rsidRPr="001E1AA7" w14:paraId="5AC37DA3" w14:textId="77777777" w:rsidTr="00957F29">
        <w:tc>
          <w:tcPr>
            <w:tcW w:w="0" w:type="auto"/>
            <w:shd w:val="clear" w:color="auto" w:fill="FFC000"/>
          </w:tcPr>
          <w:p w14:paraId="6F9CE1FD"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Legea nr. 203</w:t>
            </w:r>
          </w:p>
          <w:p w14:paraId="7096A23D" w14:textId="77777777" w:rsidR="006C4405" w:rsidRPr="001E1AA7" w:rsidRDefault="006C4405" w:rsidP="00957F29">
            <w:pPr>
              <w:spacing w:after="0" w:line="240" w:lineRule="auto"/>
              <w:ind w:firstLine="0"/>
              <w:jc w:val="center"/>
              <w:rPr>
                <w:b/>
                <w:sz w:val="22"/>
                <w:szCs w:val="22"/>
              </w:rPr>
            </w:pPr>
            <w:r w:rsidRPr="001E1AA7">
              <w:rPr>
                <w:b/>
                <w:sz w:val="22"/>
                <w:szCs w:val="22"/>
              </w:rPr>
              <w:t>16.05.2003</w:t>
            </w:r>
          </w:p>
        </w:tc>
        <w:tc>
          <w:tcPr>
            <w:tcW w:w="0" w:type="auto"/>
            <w:shd w:val="clear" w:color="auto" w:fill="auto"/>
          </w:tcPr>
          <w:p w14:paraId="5DDAFDC3" w14:textId="77777777" w:rsidR="006C4405" w:rsidRPr="001E1AA7" w:rsidRDefault="006C4405" w:rsidP="00957F29">
            <w:pPr>
              <w:spacing w:after="0" w:line="240" w:lineRule="auto"/>
              <w:ind w:firstLine="0"/>
              <w:rPr>
                <w:sz w:val="22"/>
                <w:szCs w:val="22"/>
              </w:rPr>
            </w:pPr>
          </w:p>
        </w:tc>
        <w:tc>
          <w:tcPr>
            <w:tcW w:w="0" w:type="auto"/>
          </w:tcPr>
          <w:p w14:paraId="35460891" w14:textId="77777777" w:rsidR="006C4405" w:rsidRPr="001E1AA7" w:rsidRDefault="006C4405" w:rsidP="00957F29">
            <w:pPr>
              <w:spacing w:after="0" w:line="240" w:lineRule="auto"/>
              <w:ind w:firstLine="0"/>
              <w:rPr>
                <w:sz w:val="22"/>
                <w:szCs w:val="22"/>
              </w:rPr>
            </w:pPr>
            <w:r w:rsidRPr="001E1AA7">
              <w:rPr>
                <w:sz w:val="22"/>
                <w:szCs w:val="22"/>
              </w:rPr>
              <w:t>legea republicată în 26.01.2005 privind realizarea, dezvoltarea şi modernizarea reţelei de transport de interes naţional şi european</w:t>
            </w:r>
          </w:p>
        </w:tc>
      </w:tr>
      <w:tr w:rsidR="006C4405" w:rsidRPr="001E1AA7" w14:paraId="76F2B0FF" w14:textId="77777777" w:rsidTr="00957F29">
        <w:tc>
          <w:tcPr>
            <w:tcW w:w="0" w:type="auto"/>
          </w:tcPr>
          <w:p w14:paraId="18B7C3B0"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5CDAF8DF" w14:textId="77777777" w:rsidR="006C4405" w:rsidRPr="001E1AA7" w:rsidRDefault="006C4405" w:rsidP="00957F29">
            <w:pPr>
              <w:spacing w:after="0" w:line="240" w:lineRule="auto"/>
              <w:ind w:firstLine="0"/>
              <w:rPr>
                <w:sz w:val="22"/>
                <w:szCs w:val="22"/>
              </w:rPr>
            </w:pPr>
          </w:p>
        </w:tc>
        <w:tc>
          <w:tcPr>
            <w:tcW w:w="0" w:type="auto"/>
          </w:tcPr>
          <w:p w14:paraId="578A7D38" w14:textId="77777777" w:rsidR="006C4405" w:rsidRPr="001E1AA7" w:rsidRDefault="006C4405" w:rsidP="00957F29">
            <w:pPr>
              <w:spacing w:after="0" w:line="240" w:lineRule="auto"/>
              <w:ind w:firstLine="0"/>
              <w:rPr>
                <w:sz w:val="22"/>
                <w:szCs w:val="22"/>
              </w:rPr>
            </w:pPr>
          </w:p>
        </w:tc>
      </w:tr>
      <w:tr w:rsidR="006C4405" w:rsidRPr="001E1AA7" w14:paraId="15A7544D" w14:textId="77777777" w:rsidTr="00957F29">
        <w:tc>
          <w:tcPr>
            <w:tcW w:w="0" w:type="auto"/>
            <w:shd w:val="clear" w:color="auto" w:fill="FFC000"/>
          </w:tcPr>
          <w:p w14:paraId="577D16CE" w14:textId="77777777" w:rsidR="006C4405" w:rsidRPr="001E1AA7" w:rsidRDefault="006C4405" w:rsidP="00957F29">
            <w:pPr>
              <w:spacing w:after="0" w:line="240" w:lineRule="auto"/>
              <w:ind w:firstLine="0"/>
              <w:jc w:val="center"/>
              <w:rPr>
                <w:b/>
                <w:sz w:val="22"/>
                <w:szCs w:val="22"/>
              </w:rPr>
            </w:pPr>
            <w:r w:rsidRPr="001E1AA7">
              <w:rPr>
                <w:b/>
                <w:bCs/>
                <w:sz w:val="22"/>
                <w:szCs w:val="22"/>
                <w:u w:val="single"/>
              </w:rPr>
              <w:t>H.G. nr. 610</w:t>
            </w:r>
            <w:r w:rsidRPr="001E1AA7">
              <w:rPr>
                <w:b/>
                <w:bCs/>
                <w:sz w:val="22"/>
                <w:szCs w:val="22"/>
              </w:rPr>
              <w:t xml:space="preserve"> 29.05.2003</w:t>
            </w:r>
          </w:p>
        </w:tc>
        <w:tc>
          <w:tcPr>
            <w:tcW w:w="0" w:type="auto"/>
            <w:shd w:val="clear" w:color="auto" w:fill="auto"/>
          </w:tcPr>
          <w:p w14:paraId="74E0B386" w14:textId="77777777" w:rsidR="006C4405" w:rsidRPr="001E1AA7" w:rsidRDefault="006C4405" w:rsidP="00957F29">
            <w:pPr>
              <w:spacing w:after="0" w:line="240" w:lineRule="auto"/>
              <w:ind w:firstLine="0"/>
              <w:rPr>
                <w:sz w:val="22"/>
                <w:szCs w:val="22"/>
              </w:rPr>
            </w:pPr>
          </w:p>
        </w:tc>
        <w:tc>
          <w:tcPr>
            <w:tcW w:w="0" w:type="auto"/>
          </w:tcPr>
          <w:p w14:paraId="6B5421F3" w14:textId="77777777" w:rsidR="006C4405" w:rsidRPr="001E1AA7" w:rsidRDefault="006C4405" w:rsidP="00957F29">
            <w:pPr>
              <w:spacing w:after="0" w:line="240" w:lineRule="auto"/>
              <w:ind w:firstLine="0"/>
              <w:rPr>
                <w:sz w:val="22"/>
                <w:szCs w:val="22"/>
              </w:rPr>
            </w:pPr>
            <w:r w:rsidRPr="001E1AA7">
              <w:rPr>
                <w:sz w:val="22"/>
                <w:szCs w:val="22"/>
              </w:rPr>
              <w:t>hotărâre pentru aprobarea Normelor metodologice privind procedura de acordare a creditelor necesare efectuării de lucrări de protejare la monumentele istorice deţinute de persoanele fizice sau juridice de drept privat</w:t>
            </w:r>
          </w:p>
        </w:tc>
      </w:tr>
      <w:tr w:rsidR="006C4405" w:rsidRPr="001E1AA7" w14:paraId="3FF738DB" w14:textId="77777777" w:rsidTr="00957F29">
        <w:tc>
          <w:tcPr>
            <w:tcW w:w="0" w:type="auto"/>
          </w:tcPr>
          <w:p w14:paraId="4F59CC8A"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4308974F" w14:textId="77777777" w:rsidR="006C4405" w:rsidRPr="001E1AA7" w:rsidRDefault="006C4405" w:rsidP="00957F29">
            <w:pPr>
              <w:spacing w:after="0" w:line="240" w:lineRule="auto"/>
              <w:ind w:firstLine="0"/>
              <w:rPr>
                <w:sz w:val="22"/>
                <w:szCs w:val="22"/>
              </w:rPr>
            </w:pPr>
          </w:p>
        </w:tc>
        <w:tc>
          <w:tcPr>
            <w:tcW w:w="0" w:type="auto"/>
          </w:tcPr>
          <w:p w14:paraId="3BA18EFC" w14:textId="77777777" w:rsidR="006C4405" w:rsidRPr="001E1AA7" w:rsidRDefault="006C4405" w:rsidP="00957F29">
            <w:pPr>
              <w:spacing w:after="0" w:line="240" w:lineRule="auto"/>
              <w:ind w:firstLine="0"/>
              <w:rPr>
                <w:sz w:val="22"/>
                <w:szCs w:val="22"/>
              </w:rPr>
            </w:pPr>
          </w:p>
        </w:tc>
      </w:tr>
      <w:tr w:rsidR="006C4405" w:rsidRPr="001E1AA7" w14:paraId="54664FD4" w14:textId="77777777" w:rsidTr="00957F29">
        <w:tc>
          <w:tcPr>
            <w:tcW w:w="0" w:type="auto"/>
            <w:shd w:val="clear" w:color="auto" w:fill="FFC000"/>
          </w:tcPr>
          <w:p w14:paraId="0A4D0533"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H.G. nr. 1430</w:t>
            </w:r>
          </w:p>
          <w:p w14:paraId="47CD2E9F" w14:textId="77777777" w:rsidR="006C4405" w:rsidRPr="001E1AA7" w:rsidRDefault="006C4405" w:rsidP="00957F29">
            <w:pPr>
              <w:spacing w:after="0" w:line="240" w:lineRule="auto"/>
              <w:ind w:firstLine="0"/>
              <w:jc w:val="center"/>
              <w:rPr>
                <w:b/>
                <w:sz w:val="22"/>
                <w:szCs w:val="22"/>
              </w:rPr>
            </w:pPr>
            <w:r w:rsidRPr="001E1AA7">
              <w:rPr>
                <w:b/>
                <w:bCs/>
                <w:sz w:val="22"/>
                <w:szCs w:val="22"/>
              </w:rPr>
              <w:t>04.12.2003</w:t>
            </w:r>
          </w:p>
        </w:tc>
        <w:tc>
          <w:tcPr>
            <w:tcW w:w="0" w:type="auto"/>
            <w:shd w:val="clear" w:color="auto" w:fill="auto"/>
          </w:tcPr>
          <w:p w14:paraId="25827356" w14:textId="77777777" w:rsidR="006C4405" w:rsidRPr="001E1AA7" w:rsidRDefault="006C4405" w:rsidP="00957F29">
            <w:pPr>
              <w:spacing w:after="0" w:line="240" w:lineRule="auto"/>
              <w:ind w:firstLine="0"/>
              <w:rPr>
                <w:sz w:val="22"/>
                <w:szCs w:val="22"/>
              </w:rPr>
            </w:pPr>
          </w:p>
        </w:tc>
        <w:tc>
          <w:tcPr>
            <w:tcW w:w="0" w:type="auto"/>
          </w:tcPr>
          <w:p w14:paraId="188F8176" w14:textId="77777777" w:rsidR="006C4405" w:rsidRPr="001E1AA7" w:rsidRDefault="006C4405" w:rsidP="00957F29">
            <w:pPr>
              <w:spacing w:after="0" w:line="240" w:lineRule="auto"/>
              <w:ind w:firstLine="0"/>
              <w:rPr>
                <w:sz w:val="22"/>
                <w:szCs w:val="22"/>
              </w:rPr>
            </w:pPr>
            <w:r w:rsidRPr="001E1AA7">
              <w:rPr>
                <w:sz w:val="22"/>
                <w:szCs w:val="22"/>
              </w:rPr>
              <w:t xml:space="preserve">hotărâre pentru aprobarea Normelor metodologice privind situaţiile în care Ministerul Culturii şi Cultelor, respectiv autorităţile administraţiei publice locale, contribuie la acoperirea costurilor lucrărilor de protejare şi de intervenţie asupra monumentelor istorice, proporţia contribuţiei, procedurile, precum şi condiţiile pe care trebuie să le îndeplinească proprietarul, altul decât statul, </w:t>
            </w:r>
            <w:r w:rsidRPr="001E1AA7">
              <w:rPr>
                <w:sz w:val="22"/>
                <w:szCs w:val="22"/>
              </w:rPr>
              <w:lastRenderedPageBreak/>
              <w:t>municipiul, oraşul sau comuna (M.O. nr. 905/18 decembrie 2003)</w:t>
            </w:r>
          </w:p>
        </w:tc>
      </w:tr>
      <w:tr w:rsidR="006C4405" w:rsidRPr="001E1AA7" w14:paraId="228122C8" w14:textId="77777777" w:rsidTr="00957F29">
        <w:tc>
          <w:tcPr>
            <w:tcW w:w="0" w:type="auto"/>
          </w:tcPr>
          <w:p w14:paraId="74114830"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560B40EA" w14:textId="77777777" w:rsidR="006C4405" w:rsidRPr="001E1AA7" w:rsidRDefault="006C4405" w:rsidP="00957F29">
            <w:pPr>
              <w:spacing w:after="0" w:line="240" w:lineRule="auto"/>
              <w:ind w:firstLine="0"/>
              <w:rPr>
                <w:sz w:val="22"/>
                <w:szCs w:val="22"/>
              </w:rPr>
            </w:pPr>
          </w:p>
        </w:tc>
        <w:tc>
          <w:tcPr>
            <w:tcW w:w="0" w:type="auto"/>
          </w:tcPr>
          <w:p w14:paraId="08C62502" w14:textId="77777777" w:rsidR="006C4405" w:rsidRPr="001E1AA7" w:rsidRDefault="006C4405" w:rsidP="00957F29">
            <w:pPr>
              <w:spacing w:after="0" w:line="240" w:lineRule="auto"/>
              <w:ind w:firstLine="0"/>
              <w:rPr>
                <w:sz w:val="22"/>
                <w:szCs w:val="22"/>
              </w:rPr>
            </w:pPr>
          </w:p>
          <w:p w14:paraId="34866298" w14:textId="77777777" w:rsidR="006C4405" w:rsidRPr="001E1AA7" w:rsidRDefault="006C4405" w:rsidP="00957F29">
            <w:pPr>
              <w:spacing w:after="0" w:line="240" w:lineRule="auto"/>
              <w:ind w:firstLine="0"/>
              <w:rPr>
                <w:sz w:val="22"/>
                <w:szCs w:val="22"/>
              </w:rPr>
            </w:pPr>
          </w:p>
        </w:tc>
      </w:tr>
      <w:tr w:rsidR="006C4405" w:rsidRPr="001E1AA7" w14:paraId="0823F835" w14:textId="77777777" w:rsidTr="00957F29">
        <w:tc>
          <w:tcPr>
            <w:tcW w:w="0" w:type="auto"/>
            <w:shd w:val="clear" w:color="auto" w:fill="FFC000"/>
          </w:tcPr>
          <w:p w14:paraId="4F202A06"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O.M.C.C. nr. 2535</w:t>
            </w:r>
          </w:p>
          <w:p w14:paraId="1FF8FA14" w14:textId="77777777" w:rsidR="006C4405" w:rsidRPr="001E1AA7" w:rsidRDefault="006C4405" w:rsidP="00957F29">
            <w:pPr>
              <w:spacing w:after="0" w:line="240" w:lineRule="auto"/>
              <w:ind w:firstLine="0"/>
              <w:jc w:val="center"/>
              <w:rPr>
                <w:b/>
                <w:sz w:val="22"/>
                <w:szCs w:val="22"/>
              </w:rPr>
            </w:pPr>
            <w:r w:rsidRPr="001E1AA7">
              <w:rPr>
                <w:b/>
                <w:bCs/>
                <w:sz w:val="22"/>
                <w:szCs w:val="22"/>
              </w:rPr>
              <w:t>2003</w:t>
            </w:r>
          </w:p>
        </w:tc>
        <w:tc>
          <w:tcPr>
            <w:tcW w:w="0" w:type="auto"/>
            <w:shd w:val="clear" w:color="auto" w:fill="auto"/>
          </w:tcPr>
          <w:p w14:paraId="2D9E9933" w14:textId="77777777" w:rsidR="006C4405" w:rsidRPr="001E1AA7" w:rsidRDefault="006C4405" w:rsidP="00957F29">
            <w:pPr>
              <w:spacing w:after="0" w:line="240" w:lineRule="auto"/>
              <w:ind w:firstLine="0"/>
              <w:rPr>
                <w:bCs/>
                <w:sz w:val="22"/>
                <w:szCs w:val="22"/>
              </w:rPr>
            </w:pPr>
          </w:p>
        </w:tc>
        <w:tc>
          <w:tcPr>
            <w:tcW w:w="0" w:type="auto"/>
          </w:tcPr>
          <w:p w14:paraId="3867FB64" w14:textId="77777777" w:rsidR="006C4405" w:rsidRPr="001E1AA7" w:rsidRDefault="006C4405" w:rsidP="00957F29">
            <w:pPr>
              <w:spacing w:after="0" w:line="240" w:lineRule="auto"/>
              <w:ind w:firstLine="0"/>
              <w:rPr>
                <w:sz w:val="22"/>
                <w:szCs w:val="22"/>
              </w:rPr>
            </w:pPr>
            <w:r w:rsidRPr="001E1AA7">
              <w:rPr>
                <w:bCs/>
                <w:sz w:val="22"/>
                <w:szCs w:val="22"/>
              </w:rPr>
              <w:t xml:space="preserve">ordin al Ministrului culturii și cultelor </w:t>
            </w:r>
            <w:r w:rsidRPr="001E1AA7">
              <w:rPr>
                <w:sz w:val="22"/>
                <w:szCs w:val="22"/>
              </w:rPr>
              <w:t>pentru instituirea Registrului agenţilor economici autorizaţi să desfăşoare activităţi în domeniul protejării monumentelor istorice, cu modificările şi completările ulterioare</w:t>
            </w:r>
          </w:p>
        </w:tc>
      </w:tr>
      <w:tr w:rsidR="006C4405" w:rsidRPr="001E1AA7" w14:paraId="0BFF490C" w14:textId="77777777" w:rsidTr="00957F29">
        <w:tc>
          <w:tcPr>
            <w:tcW w:w="0" w:type="auto"/>
          </w:tcPr>
          <w:p w14:paraId="66F5CAAA"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7E6CCB8C" w14:textId="77777777" w:rsidR="006C4405" w:rsidRPr="001E1AA7" w:rsidRDefault="006C4405" w:rsidP="00957F29">
            <w:pPr>
              <w:spacing w:after="0" w:line="240" w:lineRule="auto"/>
              <w:ind w:firstLine="0"/>
              <w:rPr>
                <w:bCs/>
                <w:sz w:val="22"/>
                <w:szCs w:val="22"/>
              </w:rPr>
            </w:pPr>
          </w:p>
        </w:tc>
        <w:tc>
          <w:tcPr>
            <w:tcW w:w="0" w:type="auto"/>
          </w:tcPr>
          <w:p w14:paraId="2EC9BA5D" w14:textId="77777777" w:rsidR="006C4405" w:rsidRPr="001E1AA7" w:rsidRDefault="006C4405" w:rsidP="00957F29">
            <w:pPr>
              <w:spacing w:after="0" w:line="240" w:lineRule="auto"/>
              <w:ind w:firstLine="0"/>
              <w:rPr>
                <w:bCs/>
                <w:sz w:val="22"/>
                <w:szCs w:val="22"/>
              </w:rPr>
            </w:pPr>
          </w:p>
        </w:tc>
      </w:tr>
      <w:tr w:rsidR="006C4405" w:rsidRPr="001E1AA7" w14:paraId="43BC7755" w14:textId="77777777" w:rsidTr="00957F29">
        <w:tc>
          <w:tcPr>
            <w:tcW w:w="0" w:type="auto"/>
            <w:shd w:val="clear" w:color="auto" w:fill="FFC000"/>
          </w:tcPr>
          <w:p w14:paraId="5BA1FADE"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O.M.C.C. nr. 2682</w:t>
            </w:r>
          </w:p>
          <w:p w14:paraId="7022089D" w14:textId="77777777" w:rsidR="006C4405" w:rsidRPr="001E1AA7" w:rsidRDefault="006C4405" w:rsidP="00957F29">
            <w:pPr>
              <w:spacing w:after="0" w:line="240" w:lineRule="auto"/>
              <w:ind w:firstLine="0"/>
              <w:jc w:val="center"/>
              <w:rPr>
                <w:b/>
                <w:sz w:val="22"/>
                <w:szCs w:val="22"/>
              </w:rPr>
            </w:pPr>
            <w:r w:rsidRPr="001E1AA7">
              <w:rPr>
                <w:b/>
                <w:bCs/>
                <w:sz w:val="22"/>
                <w:szCs w:val="22"/>
              </w:rPr>
              <w:t>13.06.2003</w:t>
            </w:r>
          </w:p>
        </w:tc>
        <w:tc>
          <w:tcPr>
            <w:tcW w:w="0" w:type="auto"/>
            <w:shd w:val="clear" w:color="auto" w:fill="auto"/>
          </w:tcPr>
          <w:p w14:paraId="64B15370" w14:textId="77777777" w:rsidR="006C4405" w:rsidRPr="001E1AA7" w:rsidRDefault="006C4405" w:rsidP="00957F29">
            <w:pPr>
              <w:spacing w:after="0" w:line="240" w:lineRule="auto"/>
              <w:ind w:firstLine="0"/>
              <w:rPr>
                <w:bCs/>
                <w:sz w:val="22"/>
                <w:szCs w:val="22"/>
              </w:rPr>
            </w:pPr>
          </w:p>
        </w:tc>
        <w:tc>
          <w:tcPr>
            <w:tcW w:w="0" w:type="auto"/>
          </w:tcPr>
          <w:p w14:paraId="01DAD8D1" w14:textId="77777777" w:rsidR="006C4405" w:rsidRPr="001E1AA7" w:rsidRDefault="006C4405" w:rsidP="00957F29">
            <w:pPr>
              <w:spacing w:after="0" w:line="240" w:lineRule="auto"/>
              <w:ind w:firstLine="0"/>
              <w:rPr>
                <w:sz w:val="22"/>
                <w:szCs w:val="22"/>
              </w:rPr>
            </w:pPr>
            <w:r w:rsidRPr="001E1AA7">
              <w:rPr>
                <w:bCs/>
                <w:sz w:val="22"/>
                <w:szCs w:val="22"/>
              </w:rPr>
              <w:t xml:space="preserve">ordin al Ministrului culturii și cultelor </w:t>
            </w:r>
            <w:r w:rsidRPr="001E1AA7">
              <w:rPr>
                <w:sz w:val="22"/>
                <w:szCs w:val="22"/>
              </w:rPr>
              <w:t>privind aprobarea Normelor metodologice de clasare şi evidenţă a monumentelor istorice, a Listei monumentelor istorice, a Fişei analitice de evidenţă a monumentelor istorice şi a Fişei minimale de evidenţă a monumentelor istorice, cu modificările şi completările ulterioare, cu modificările şi completările ulterioare</w:t>
            </w:r>
          </w:p>
        </w:tc>
      </w:tr>
      <w:tr w:rsidR="006C4405" w:rsidRPr="001E1AA7" w14:paraId="7197F854" w14:textId="77777777" w:rsidTr="00957F29">
        <w:tc>
          <w:tcPr>
            <w:tcW w:w="0" w:type="auto"/>
          </w:tcPr>
          <w:p w14:paraId="303AD492"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5BF9A39A" w14:textId="77777777" w:rsidR="006C4405" w:rsidRPr="001E1AA7" w:rsidRDefault="006C4405" w:rsidP="00957F29">
            <w:pPr>
              <w:spacing w:after="0" w:line="240" w:lineRule="auto"/>
              <w:ind w:firstLine="0"/>
              <w:rPr>
                <w:bCs/>
                <w:sz w:val="22"/>
                <w:szCs w:val="22"/>
              </w:rPr>
            </w:pPr>
          </w:p>
        </w:tc>
        <w:tc>
          <w:tcPr>
            <w:tcW w:w="0" w:type="auto"/>
          </w:tcPr>
          <w:p w14:paraId="13063E7D" w14:textId="77777777" w:rsidR="006C4405" w:rsidRPr="001E1AA7" w:rsidRDefault="006C4405" w:rsidP="00957F29">
            <w:pPr>
              <w:spacing w:after="0" w:line="240" w:lineRule="auto"/>
              <w:ind w:firstLine="0"/>
              <w:rPr>
                <w:bCs/>
                <w:sz w:val="22"/>
                <w:szCs w:val="22"/>
              </w:rPr>
            </w:pPr>
          </w:p>
        </w:tc>
      </w:tr>
      <w:tr w:rsidR="006C4405" w:rsidRPr="001E1AA7" w14:paraId="24D0CEBF" w14:textId="77777777" w:rsidTr="00957F29">
        <w:tc>
          <w:tcPr>
            <w:tcW w:w="0" w:type="auto"/>
            <w:shd w:val="clear" w:color="auto" w:fill="FFC000"/>
          </w:tcPr>
          <w:p w14:paraId="6E1EB42F"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O.M.C.C. nr. 2684</w:t>
            </w:r>
          </w:p>
          <w:p w14:paraId="2AF37114" w14:textId="77777777" w:rsidR="006C4405" w:rsidRPr="001E1AA7" w:rsidRDefault="006C4405" w:rsidP="00957F29">
            <w:pPr>
              <w:spacing w:after="0" w:line="240" w:lineRule="auto"/>
              <w:ind w:firstLine="0"/>
              <w:jc w:val="center"/>
              <w:rPr>
                <w:b/>
                <w:sz w:val="22"/>
                <w:szCs w:val="22"/>
              </w:rPr>
            </w:pPr>
            <w:r w:rsidRPr="001E1AA7">
              <w:rPr>
                <w:b/>
                <w:bCs/>
                <w:sz w:val="22"/>
                <w:szCs w:val="22"/>
              </w:rPr>
              <w:t>18.06.2003</w:t>
            </w:r>
          </w:p>
        </w:tc>
        <w:tc>
          <w:tcPr>
            <w:tcW w:w="0" w:type="auto"/>
            <w:shd w:val="clear" w:color="auto" w:fill="auto"/>
          </w:tcPr>
          <w:p w14:paraId="5845C56F" w14:textId="77777777" w:rsidR="006C4405" w:rsidRPr="001E1AA7" w:rsidRDefault="006C4405" w:rsidP="00957F29">
            <w:pPr>
              <w:spacing w:after="0" w:line="240" w:lineRule="auto"/>
              <w:ind w:firstLine="0"/>
              <w:rPr>
                <w:bCs/>
                <w:sz w:val="22"/>
                <w:szCs w:val="22"/>
              </w:rPr>
            </w:pPr>
          </w:p>
        </w:tc>
        <w:tc>
          <w:tcPr>
            <w:tcW w:w="0" w:type="auto"/>
          </w:tcPr>
          <w:p w14:paraId="07B423DF" w14:textId="77777777" w:rsidR="006C4405" w:rsidRPr="001E1AA7" w:rsidRDefault="006C4405" w:rsidP="00957F29">
            <w:pPr>
              <w:spacing w:after="0" w:line="240" w:lineRule="auto"/>
              <w:ind w:firstLine="0"/>
              <w:rPr>
                <w:sz w:val="22"/>
                <w:szCs w:val="22"/>
              </w:rPr>
            </w:pPr>
            <w:r w:rsidRPr="001E1AA7">
              <w:rPr>
                <w:bCs/>
                <w:sz w:val="22"/>
                <w:szCs w:val="22"/>
              </w:rPr>
              <w:t xml:space="preserve">ordin al Ministrului culturii și cultelor </w:t>
            </w:r>
            <w:r w:rsidRPr="001E1AA7">
              <w:rPr>
                <w:sz w:val="22"/>
                <w:szCs w:val="22"/>
              </w:rPr>
              <w:t>privind aprobarea Metodologiei de întocmire a obligaţiei privind folosinţa monumentului istoric şi a conţinutului acestuia</w:t>
            </w:r>
          </w:p>
        </w:tc>
      </w:tr>
      <w:tr w:rsidR="006C4405" w:rsidRPr="001E1AA7" w14:paraId="064F0D6A" w14:textId="77777777" w:rsidTr="00957F29">
        <w:tc>
          <w:tcPr>
            <w:tcW w:w="0" w:type="auto"/>
          </w:tcPr>
          <w:p w14:paraId="799839B8"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5FEB3ADB" w14:textId="77777777" w:rsidR="006C4405" w:rsidRPr="001E1AA7" w:rsidRDefault="006C4405" w:rsidP="00957F29">
            <w:pPr>
              <w:spacing w:after="0" w:line="240" w:lineRule="auto"/>
              <w:ind w:firstLine="0"/>
              <w:rPr>
                <w:bCs/>
                <w:sz w:val="22"/>
                <w:szCs w:val="22"/>
              </w:rPr>
            </w:pPr>
          </w:p>
        </w:tc>
        <w:tc>
          <w:tcPr>
            <w:tcW w:w="0" w:type="auto"/>
          </w:tcPr>
          <w:p w14:paraId="5E3DDCDE" w14:textId="77777777" w:rsidR="006C4405" w:rsidRPr="001E1AA7" w:rsidRDefault="006C4405" w:rsidP="00957F29">
            <w:pPr>
              <w:spacing w:after="0" w:line="240" w:lineRule="auto"/>
              <w:ind w:firstLine="0"/>
              <w:rPr>
                <w:bCs/>
                <w:sz w:val="22"/>
                <w:szCs w:val="22"/>
              </w:rPr>
            </w:pPr>
          </w:p>
        </w:tc>
      </w:tr>
      <w:tr w:rsidR="006C4405" w:rsidRPr="001E1AA7" w14:paraId="25C6A815" w14:textId="77777777" w:rsidTr="00957F29">
        <w:tc>
          <w:tcPr>
            <w:tcW w:w="0" w:type="auto"/>
            <w:shd w:val="clear" w:color="auto" w:fill="FFC000"/>
          </w:tcPr>
          <w:p w14:paraId="21C24A0A"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H.G. nr. 493</w:t>
            </w:r>
          </w:p>
          <w:p w14:paraId="359F33C1" w14:textId="77777777" w:rsidR="006C4405" w:rsidRPr="001E1AA7" w:rsidRDefault="006C4405" w:rsidP="00957F29">
            <w:pPr>
              <w:spacing w:after="0" w:line="240" w:lineRule="auto"/>
              <w:ind w:firstLine="0"/>
              <w:jc w:val="center"/>
              <w:rPr>
                <w:b/>
                <w:sz w:val="22"/>
                <w:szCs w:val="22"/>
              </w:rPr>
            </w:pPr>
            <w:r w:rsidRPr="001E1AA7">
              <w:rPr>
                <w:b/>
                <w:bCs/>
                <w:sz w:val="22"/>
                <w:szCs w:val="22"/>
              </w:rPr>
              <w:t>01.04.2004</w:t>
            </w:r>
          </w:p>
        </w:tc>
        <w:tc>
          <w:tcPr>
            <w:tcW w:w="0" w:type="auto"/>
            <w:shd w:val="clear" w:color="auto" w:fill="auto"/>
          </w:tcPr>
          <w:p w14:paraId="37914FF3" w14:textId="77777777" w:rsidR="006C4405" w:rsidRPr="001E1AA7" w:rsidRDefault="006C4405" w:rsidP="00957F29">
            <w:pPr>
              <w:spacing w:after="0" w:line="240" w:lineRule="auto"/>
              <w:ind w:firstLine="0"/>
              <w:rPr>
                <w:sz w:val="22"/>
                <w:szCs w:val="22"/>
              </w:rPr>
            </w:pPr>
          </w:p>
        </w:tc>
        <w:tc>
          <w:tcPr>
            <w:tcW w:w="0" w:type="auto"/>
          </w:tcPr>
          <w:p w14:paraId="5CB4F923" w14:textId="77777777" w:rsidR="006C4405" w:rsidRPr="001E1AA7" w:rsidRDefault="006C4405" w:rsidP="00957F29">
            <w:pPr>
              <w:spacing w:after="0" w:line="240" w:lineRule="auto"/>
              <w:ind w:firstLine="0"/>
              <w:rPr>
                <w:sz w:val="22"/>
                <w:szCs w:val="22"/>
              </w:rPr>
            </w:pPr>
            <w:r w:rsidRPr="001E1AA7">
              <w:rPr>
                <w:sz w:val="22"/>
                <w:szCs w:val="22"/>
              </w:rPr>
              <w:t>hotărâre pentru aprobarea Metodologiei privind monitorizarea monumentelor istorice înscrise în Lista Patrimoniului Mondial şi a Metodologiei privind elaborarea şi conţinutul-cadru al planurilor de protecţie şi gestiune a monumentelor istorice înscrise în Lista Patrimoniului Mondial</w:t>
            </w:r>
          </w:p>
        </w:tc>
      </w:tr>
      <w:tr w:rsidR="006C4405" w:rsidRPr="001E1AA7" w14:paraId="4D8BD267" w14:textId="77777777" w:rsidTr="00957F29">
        <w:tc>
          <w:tcPr>
            <w:tcW w:w="0" w:type="auto"/>
          </w:tcPr>
          <w:p w14:paraId="512AE47A"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758BF4A8" w14:textId="77777777" w:rsidR="006C4405" w:rsidRPr="001E1AA7" w:rsidRDefault="006C4405" w:rsidP="00957F29">
            <w:pPr>
              <w:spacing w:after="0" w:line="240" w:lineRule="auto"/>
              <w:ind w:firstLine="0"/>
              <w:rPr>
                <w:sz w:val="22"/>
                <w:szCs w:val="22"/>
              </w:rPr>
            </w:pPr>
          </w:p>
        </w:tc>
        <w:tc>
          <w:tcPr>
            <w:tcW w:w="0" w:type="auto"/>
          </w:tcPr>
          <w:p w14:paraId="1535D728" w14:textId="77777777" w:rsidR="006C4405" w:rsidRPr="001E1AA7" w:rsidRDefault="006C4405" w:rsidP="00957F29">
            <w:pPr>
              <w:spacing w:after="0" w:line="240" w:lineRule="auto"/>
              <w:ind w:firstLine="0"/>
              <w:rPr>
                <w:sz w:val="22"/>
                <w:szCs w:val="22"/>
              </w:rPr>
            </w:pPr>
          </w:p>
        </w:tc>
      </w:tr>
      <w:tr w:rsidR="006C4405" w:rsidRPr="001E1AA7" w14:paraId="08750920" w14:textId="77777777" w:rsidTr="00957F29">
        <w:tc>
          <w:tcPr>
            <w:tcW w:w="0" w:type="auto"/>
            <w:shd w:val="clear" w:color="auto" w:fill="FFC000"/>
          </w:tcPr>
          <w:p w14:paraId="08138E17"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H.G. nr. 974</w:t>
            </w:r>
          </w:p>
          <w:p w14:paraId="713EC592" w14:textId="77777777" w:rsidR="006C4405" w:rsidRPr="001E1AA7" w:rsidRDefault="006C4405" w:rsidP="00957F29">
            <w:pPr>
              <w:spacing w:after="0" w:line="240" w:lineRule="auto"/>
              <w:ind w:firstLine="0"/>
              <w:jc w:val="center"/>
              <w:rPr>
                <w:b/>
                <w:sz w:val="22"/>
                <w:szCs w:val="22"/>
              </w:rPr>
            </w:pPr>
            <w:r w:rsidRPr="001E1AA7">
              <w:rPr>
                <w:b/>
                <w:sz w:val="22"/>
                <w:szCs w:val="22"/>
              </w:rPr>
              <w:t>15.06.2004</w:t>
            </w:r>
          </w:p>
        </w:tc>
        <w:tc>
          <w:tcPr>
            <w:tcW w:w="0" w:type="auto"/>
            <w:shd w:val="clear" w:color="auto" w:fill="auto"/>
          </w:tcPr>
          <w:p w14:paraId="102E5B3E" w14:textId="77777777" w:rsidR="006C4405" w:rsidRPr="001E1AA7" w:rsidRDefault="006C4405" w:rsidP="00957F29">
            <w:pPr>
              <w:spacing w:after="0" w:line="240" w:lineRule="auto"/>
              <w:ind w:firstLine="0"/>
              <w:rPr>
                <w:sz w:val="22"/>
                <w:szCs w:val="22"/>
              </w:rPr>
            </w:pPr>
          </w:p>
        </w:tc>
        <w:tc>
          <w:tcPr>
            <w:tcW w:w="0" w:type="auto"/>
          </w:tcPr>
          <w:p w14:paraId="5D6F0DE6" w14:textId="77777777" w:rsidR="006C4405" w:rsidRPr="001E1AA7" w:rsidRDefault="006C4405" w:rsidP="00957F29">
            <w:pPr>
              <w:spacing w:after="0" w:line="240" w:lineRule="auto"/>
              <w:ind w:firstLine="0"/>
              <w:rPr>
                <w:sz w:val="22"/>
                <w:szCs w:val="22"/>
              </w:rPr>
            </w:pPr>
            <w:r w:rsidRPr="001E1AA7">
              <w:rPr>
                <w:sz w:val="22"/>
                <w:szCs w:val="22"/>
              </w:rPr>
              <w:t>hotărâre privind normele de supraveghere, inspecţie sanitară şi monitorizare a calităţii apei potabile şi a procedurii de autorizare sanitară a producţiei şi distribuţiei apei potabile şi a procedurii de autorizare sanitară a producţiei şi distribuţiei apei potabile</w:t>
            </w:r>
          </w:p>
        </w:tc>
      </w:tr>
      <w:tr w:rsidR="006C4405" w:rsidRPr="001E1AA7" w14:paraId="258220E2" w14:textId="77777777" w:rsidTr="00957F29">
        <w:tc>
          <w:tcPr>
            <w:tcW w:w="0" w:type="auto"/>
          </w:tcPr>
          <w:p w14:paraId="0CEBB891"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4A143F08" w14:textId="77777777" w:rsidR="006C4405" w:rsidRPr="001E1AA7" w:rsidRDefault="006C4405" w:rsidP="00957F29">
            <w:pPr>
              <w:suppressAutoHyphens w:val="0"/>
              <w:spacing w:after="0" w:line="240" w:lineRule="auto"/>
              <w:ind w:firstLine="0"/>
              <w:rPr>
                <w:sz w:val="22"/>
                <w:szCs w:val="22"/>
              </w:rPr>
            </w:pPr>
          </w:p>
        </w:tc>
        <w:tc>
          <w:tcPr>
            <w:tcW w:w="0" w:type="auto"/>
          </w:tcPr>
          <w:p w14:paraId="05C30421" w14:textId="77777777" w:rsidR="006C4405" w:rsidRPr="001E1AA7" w:rsidRDefault="006C4405" w:rsidP="00957F29">
            <w:pPr>
              <w:suppressAutoHyphens w:val="0"/>
              <w:spacing w:after="0" w:line="240" w:lineRule="auto"/>
              <w:ind w:firstLine="0"/>
              <w:rPr>
                <w:sz w:val="22"/>
                <w:szCs w:val="22"/>
              </w:rPr>
            </w:pPr>
          </w:p>
        </w:tc>
      </w:tr>
      <w:tr w:rsidR="006C4405" w:rsidRPr="001E1AA7" w14:paraId="32118429" w14:textId="77777777" w:rsidTr="00957F29">
        <w:tc>
          <w:tcPr>
            <w:tcW w:w="0" w:type="auto"/>
            <w:shd w:val="clear" w:color="auto" w:fill="FFC000"/>
          </w:tcPr>
          <w:p w14:paraId="0C344F1A"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H.G. nr. 930</w:t>
            </w:r>
          </w:p>
          <w:p w14:paraId="4DCB597C" w14:textId="77777777" w:rsidR="006C4405" w:rsidRPr="001E1AA7" w:rsidRDefault="006C4405" w:rsidP="00957F29">
            <w:pPr>
              <w:spacing w:after="0" w:line="240" w:lineRule="auto"/>
              <w:ind w:firstLine="0"/>
              <w:jc w:val="center"/>
              <w:rPr>
                <w:b/>
                <w:sz w:val="22"/>
                <w:szCs w:val="22"/>
              </w:rPr>
            </w:pPr>
            <w:r w:rsidRPr="001E1AA7">
              <w:rPr>
                <w:b/>
                <w:sz w:val="22"/>
                <w:szCs w:val="22"/>
              </w:rPr>
              <w:t>11.08.2005</w:t>
            </w:r>
          </w:p>
        </w:tc>
        <w:tc>
          <w:tcPr>
            <w:tcW w:w="0" w:type="auto"/>
            <w:shd w:val="clear" w:color="auto" w:fill="auto"/>
          </w:tcPr>
          <w:p w14:paraId="0D34B700" w14:textId="77777777" w:rsidR="006C4405" w:rsidRPr="001E1AA7" w:rsidRDefault="006C4405" w:rsidP="00957F29">
            <w:pPr>
              <w:spacing w:after="0" w:line="240" w:lineRule="auto"/>
              <w:ind w:firstLine="0"/>
              <w:rPr>
                <w:sz w:val="22"/>
                <w:szCs w:val="22"/>
              </w:rPr>
            </w:pPr>
          </w:p>
        </w:tc>
        <w:tc>
          <w:tcPr>
            <w:tcW w:w="0" w:type="auto"/>
          </w:tcPr>
          <w:p w14:paraId="3A5D4362" w14:textId="77777777" w:rsidR="006C4405" w:rsidRPr="001E1AA7" w:rsidRDefault="006C4405" w:rsidP="00957F29">
            <w:pPr>
              <w:spacing w:after="0" w:line="240" w:lineRule="auto"/>
              <w:ind w:firstLine="0"/>
              <w:rPr>
                <w:sz w:val="22"/>
                <w:szCs w:val="22"/>
              </w:rPr>
            </w:pPr>
            <w:r w:rsidRPr="001E1AA7">
              <w:rPr>
                <w:sz w:val="22"/>
                <w:szCs w:val="22"/>
              </w:rPr>
              <w:t>hotărâre privind protecţia sanitară a surselor şi instalaţiilor de aprovizionare cu apă</w:t>
            </w:r>
          </w:p>
          <w:p w14:paraId="26EECBE9" w14:textId="77777777" w:rsidR="006C4405" w:rsidRPr="001E1AA7" w:rsidRDefault="006C4405" w:rsidP="00957F29">
            <w:pPr>
              <w:suppressAutoHyphens w:val="0"/>
              <w:spacing w:after="0" w:line="240" w:lineRule="auto"/>
              <w:ind w:firstLine="0"/>
              <w:rPr>
                <w:sz w:val="22"/>
                <w:szCs w:val="22"/>
              </w:rPr>
            </w:pPr>
          </w:p>
        </w:tc>
      </w:tr>
      <w:tr w:rsidR="006C4405" w:rsidRPr="001E1AA7" w14:paraId="15AF1D55" w14:textId="77777777" w:rsidTr="00957F29">
        <w:tc>
          <w:tcPr>
            <w:tcW w:w="0" w:type="auto"/>
          </w:tcPr>
          <w:p w14:paraId="6507DC8E"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79A50E3F" w14:textId="77777777" w:rsidR="006C4405" w:rsidRPr="001E1AA7" w:rsidRDefault="006C4405" w:rsidP="00957F29">
            <w:pPr>
              <w:spacing w:after="0" w:line="240" w:lineRule="auto"/>
              <w:ind w:firstLine="0"/>
              <w:rPr>
                <w:sz w:val="22"/>
                <w:szCs w:val="22"/>
              </w:rPr>
            </w:pPr>
          </w:p>
        </w:tc>
        <w:tc>
          <w:tcPr>
            <w:tcW w:w="0" w:type="auto"/>
          </w:tcPr>
          <w:p w14:paraId="4C207ED9" w14:textId="77777777" w:rsidR="006C4405" w:rsidRPr="001E1AA7" w:rsidRDefault="006C4405" w:rsidP="00957F29">
            <w:pPr>
              <w:spacing w:after="0" w:line="240" w:lineRule="auto"/>
              <w:ind w:firstLine="0"/>
              <w:rPr>
                <w:sz w:val="22"/>
                <w:szCs w:val="22"/>
              </w:rPr>
            </w:pPr>
          </w:p>
        </w:tc>
      </w:tr>
      <w:tr w:rsidR="006C4405" w:rsidRPr="001E1AA7" w14:paraId="1A701E1C" w14:textId="77777777" w:rsidTr="00957F29">
        <w:tc>
          <w:tcPr>
            <w:tcW w:w="0" w:type="auto"/>
            <w:shd w:val="clear" w:color="auto" w:fill="FFC000"/>
          </w:tcPr>
          <w:p w14:paraId="7A04F8D4"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L. nr. 259</w:t>
            </w:r>
          </w:p>
          <w:p w14:paraId="2BCACAA3" w14:textId="77777777" w:rsidR="006C4405" w:rsidRPr="001E1AA7" w:rsidRDefault="006C4405" w:rsidP="00957F29">
            <w:pPr>
              <w:spacing w:after="0" w:line="240" w:lineRule="auto"/>
              <w:ind w:firstLine="0"/>
              <w:jc w:val="center"/>
              <w:rPr>
                <w:b/>
                <w:sz w:val="22"/>
                <w:szCs w:val="22"/>
              </w:rPr>
            </w:pPr>
            <w:r w:rsidRPr="001E1AA7">
              <w:rPr>
                <w:b/>
                <w:bCs/>
                <w:sz w:val="22"/>
                <w:szCs w:val="22"/>
              </w:rPr>
              <w:t>06.07.2006</w:t>
            </w:r>
          </w:p>
        </w:tc>
        <w:tc>
          <w:tcPr>
            <w:tcW w:w="0" w:type="auto"/>
            <w:shd w:val="clear" w:color="auto" w:fill="auto"/>
          </w:tcPr>
          <w:p w14:paraId="1DCC9F2A" w14:textId="77777777" w:rsidR="006C4405" w:rsidRPr="001E1AA7" w:rsidRDefault="006C4405" w:rsidP="00957F29">
            <w:pPr>
              <w:spacing w:after="0" w:line="240" w:lineRule="auto"/>
              <w:ind w:firstLine="0"/>
              <w:rPr>
                <w:sz w:val="22"/>
                <w:szCs w:val="22"/>
              </w:rPr>
            </w:pPr>
          </w:p>
        </w:tc>
        <w:tc>
          <w:tcPr>
            <w:tcW w:w="0" w:type="auto"/>
          </w:tcPr>
          <w:p w14:paraId="4E02E0D4" w14:textId="77777777" w:rsidR="006C4405" w:rsidRPr="001E1AA7" w:rsidRDefault="006C4405" w:rsidP="00957F29">
            <w:pPr>
              <w:spacing w:after="0" w:line="240" w:lineRule="auto"/>
              <w:ind w:firstLine="0"/>
              <w:rPr>
                <w:sz w:val="22"/>
                <w:szCs w:val="22"/>
              </w:rPr>
            </w:pPr>
            <w:r w:rsidRPr="001E1AA7">
              <w:rPr>
                <w:sz w:val="22"/>
                <w:szCs w:val="22"/>
              </w:rPr>
              <w:t xml:space="preserve">legea pentru modificarea </w:t>
            </w:r>
            <w:r w:rsidRPr="001E1AA7">
              <w:rPr>
                <w:rFonts w:cs="TTE1C72600t00"/>
                <w:sz w:val="22"/>
                <w:szCs w:val="22"/>
              </w:rPr>
              <w:t>s</w:t>
            </w:r>
            <w:r w:rsidRPr="001E1AA7">
              <w:rPr>
                <w:sz w:val="22"/>
                <w:szCs w:val="22"/>
              </w:rPr>
              <w:t>i completarea Legii nr. 422 / 2001 privind protejarea monumentelor istorice</w:t>
            </w:r>
          </w:p>
          <w:p w14:paraId="5F78054C" w14:textId="77777777" w:rsidR="006C4405" w:rsidRPr="001E1AA7" w:rsidRDefault="006C4405" w:rsidP="00957F29">
            <w:pPr>
              <w:suppressAutoHyphens w:val="0"/>
              <w:spacing w:after="0" w:line="240" w:lineRule="auto"/>
              <w:ind w:firstLine="0"/>
              <w:rPr>
                <w:sz w:val="22"/>
                <w:szCs w:val="22"/>
              </w:rPr>
            </w:pPr>
          </w:p>
        </w:tc>
      </w:tr>
      <w:tr w:rsidR="006C4405" w:rsidRPr="001E1AA7" w14:paraId="04D033B5" w14:textId="77777777" w:rsidTr="00957F29">
        <w:tc>
          <w:tcPr>
            <w:tcW w:w="0" w:type="auto"/>
          </w:tcPr>
          <w:p w14:paraId="5A3FE86B"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60C43F50" w14:textId="77777777" w:rsidR="006C4405" w:rsidRPr="001E1AA7" w:rsidRDefault="006C4405" w:rsidP="00957F29">
            <w:pPr>
              <w:suppressAutoHyphens w:val="0"/>
              <w:spacing w:after="0" w:line="240" w:lineRule="auto"/>
              <w:ind w:firstLine="0"/>
              <w:rPr>
                <w:sz w:val="22"/>
                <w:szCs w:val="22"/>
              </w:rPr>
            </w:pPr>
          </w:p>
        </w:tc>
        <w:tc>
          <w:tcPr>
            <w:tcW w:w="0" w:type="auto"/>
          </w:tcPr>
          <w:p w14:paraId="63BDD639" w14:textId="77777777" w:rsidR="006C4405" w:rsidRPr="001E1AA7" w:rsidRDefault="006C4405" w:rsidP="00957F29">
            <w:pPr>
              <w:suppressAutoHyphens w:val="0"/>
              <w:spacing w:after="0" w:line="240" w:lineRule="auto"/>
              <w:ind w:firstLine="0"/>
              <w:rPr>
                <w:sz w:val="22"/>
                <w:szCs w:val="22"/>
              </w:rPr>
            </w:pPr>
          </w:p>
        </w:tc>
      </w:tr>
      <w:tr w:rsidR="006C4405" w:rsidRPr="001E1AA7" w14:paraId="4ACA752E" w14:textId="77777777" w:rsidTr="00957F29">
        <w:tc>
          <w:tcPr>
            <w:tcW w:w="0" w:type="auto"/>
            <w:shd w:val="clear" w:color="auto" w:fill="FFC000"/>
          </w:tcPr>
          <w:p w14:paraId="425C68EA"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363</w:t>
            </w:r>
          </w:p>
          <w:p w14:paraId="6E31C1C1" w14:textId="77777777" w:rsidR="006C4405" w:rsidRPr="001E1AA7" w:rsidRDefault="006C4405" w:rsidP="00957F29">
            <w:pPr>
              <w:spacing w:after="0" w:line="240" w:lineRule="auto"/>
              <w:ind w:firstLine="0"/>
              <w:jc w:val="center"/>
              <w:rPr>
                <w:b/>
                <w:sz w:val="22"/>
                <w:szCs w:val="22"/>
              </w:rPr>
            </w:pPr>
            <w:r w:rsidRPr="001E1AA7">
              <w:rPr>
                <w:b/>
                <w:sz w:val="22"/>
                <w:szCs w:val="22"/>
              </w:rPr>
              <w:t>26.09.2006</w:t>
            </w:r>
          </w:p>
        </w:tc>
        <w:tc>
          <w:tcPr>
            <w:tcW w:w="0" w:type="auto"/>
            <w:shd w:val="clear" w:color="auto" w:fill="auto"/>
          </w:tcPr>
          <w:p w14:paraId="05E306C6" w14:textId="77777777" w:rsidR="006C4405" w:rsidRPr="001E1AA7" w:rsidRDefault="006C4405" w:rsidP="00957F29">
            <w:pPr>
              <w:spacing w:after="0" w:line="240" w:lineRule="auto"/>
              <w:ind w:firstLine="0"/>
              <w:rPr>
                <w:sz w:val="22"/>
                <w:szCs w:val="22"/>
              </w:rPr>
            </w:pPr>
          </w:p>
        </w:tc>
        <w:tc>
          <w:tcPr>
            <w:tcW w:w="0" w:type="auto"/>
            <w:shd w:val="clear" w:color="auto" w:fill="92D050"/>
          </w:tcPr>
          <w:p w14:paraId="71877E91" w14:textId="77777777" w:rsidR="006C4405" w:rsidRPr="001E1AA7" w:rsidRDefault="008658DE" w:rsidP="00957F29">
            <w:pPr>
              <w:spacing w:after="0" w:line="240" w:lineRule="auto"/>
              <w:ind w:firstLine="0"/>
              <w:rPr>
                <w:sz w:val="22"/>
                <w:szCs w:val="22"/>
              </w:rPr>
            </w:pPr>
            <w:hyperlink r:id="rId19" w:history="1">
              <w:r w:rsidR="006C4405" w:rsidRPr="001E1AA7">
                <w:rPr>
                  <w:sz w:val="22"/>
                  <w:szCs w:val="22"/>
                  <w:bdr w:val="none" w:sz="0" w:space="0" w:color="auto" w:frame="1"/>
                </w:rPr>
                <w:t xml:space="preserve"> legea privind aprobarea P.A.T.N. – Secțiunea </w:t>
              </w:r>
            </w:hyperlink>
            <w:r w:rsidR="006C4405" w:rsidRPr="001E1AA7">
              <w:rPr>
                <w:sz w:val="22"/>
                <w:szCs w:val="22"/>
                <w:bdr w:val="none" w:sz="0" w:space="0" w:color="auto" w:frame="1"/>
              </w:rPr>
              <w:t>I – Rețele de transport</w:t>
            </w:r>
          </w:p>
          <w:p w14:paraId="760F7A0E" w14:textId="77777777" w:rsidR="006C4405" w:rsidRPr="001E1AA7" w:rsidRDefault="006C4405" w:rsidP="00957F29">
            <w:pPr>
              <w:suppressAutoHyphens w:val="0"/>
              <w:spacing w:after="0" w:line="240" w:lineRule="auto"/>
              <w:ind w:firstLine="0"/>
              <w:rPr>
                <w:sz w:val="22"/>
                <w:szCs w:val="22"/>
              </w:rPr>
            </w:pPr>
          </w:p>
        </w:tc>
      </w:tr>
      <w:tr w:rsidR="006C4405" w:rsidRPr="001E1AA7" w14:paraId="0D3C0907" w14:textId="77777777" w:rsidTr="00957F29">
        <w:tc>
          <w:tcPr>
            <w:tcW w:w="0" w:type="auto"/>
          </w:tcPr>
          <w:p w14:paraId="53FE368F"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5A7FE56A" w14:textId="77777777" w:rsidR="006C4405" w:rsidRPr="001E1AA7" w:rsidRDefault="006C4405" w:rsidP="00957F29">
            <w:pPr>
              <w:suppressAutoHyphens w:val="0"/>
              <w:spacing w:after="0" w:line="240" w:lineRule="auto"/>
              <w:ind w:firstLine="0"/>
              <w:rPr>
                <w:sz w:val="22"/>
                <w:szCs w:val="22"/>
              </w:rPr>
            </w:pPr>
          </w:p>
        </w:tc>
        <w:tc>
          <w:tcPr>
            <w:tcW w:w="0" w:type="auto"/>
          </w:tcPr>
          <w:p w14:paraId="7790E8B3" w14:textId="77777777" w:rsidR="006C4405" w:rsidRPr="001E1AA7" w:rsidRDefault="006C4405" w:rsidP="00957F29">
            <w:pPr>
              <w:suppressAutoHyphens w:val="0"/>
              <w:spacing w:after="0" w:line="240" w:lineRule="auto"/>
              <w:ind w:firstLine="0"/>
              <w:rPr>
                <w:sz w:val="22"/>
                <w:szCs w:val="22"/>
              </w:rPr>
            </w:pPr>
          </w:p>
        </w:tc>
      </w:tr>
      <w:tr w:rsidR="006C4405" w:rsidRPr="001E1AA7" w14:paraId="0608FC5D" w14:textId="77777777" w:rsidTr="00957F29">
        <w:tc>
          <w:tcPr>
            <w:tcW w:w="0" w:type="auto"/>
            <w:shd w:val="clear" w:color="auto" w:fill="FFC000"/>
          </w:tcPr>
          <w:p w14:paraId="5332F788"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265</w:t>
            </w:r>
          </w:p>
          <w:p w14:paraId="654EF9C4" w14:textId="77777777" w:rsidR="006C4405" w:rsidRPr="001E1AA7" w:rsidRDefault="006C4405" w:rsidP="00957F29">
            <w:pPr>
              <w:spacing w:after="0" w:line="240" w:lineRule="auto"/>
              <w:ind w:firstLine="0"/>
              <w:jc w:val="center"/>
              <w:rPr>
                <w:b/>
                <w:sz w:val="22"/>
                <w:szCs w:val="22"/>
              </w:rPr>
            </w:pPr>
            <w:r w:rsidRPr="001E1AA7">
              <w:rPr>
                <w:b/>
                <w:sz w:val="22"/>
                <w:szCs w:val="22"/>
              </w:rPr>
              <w:t>2006</w:t>
            </w:r>
          </w:p>
        </w:tc>
        <w:tc>
          <w:tcPr>
            <w:tcW w:w="0" w:type="auto"/>
            <w:shd w:val="clear" w:color="auto" w:fill="auto"/>
          </w:tcPr>
          <w:p w14:paraId="21D0BA7B" w14:textId="77777777" w:rsidR="006C4405" w:rsidRPr="001E1AA7" w:rsidRDefault="006C4405" w:rsidP="00957F29">
            <w:pPr>
              <w:suppressAutoHyphens w:val="0"/>
              <w:spacing w:after="0" w:line="240" w:lineRule="auto"/>
              <w:ind w:firstLine="0"/>
              <w:rPr>
                <w:sz w:val="22"/>
                <w:szCs w:val="22"/>
              </w:rPr>
            </w:pPr>
          </w:p>
        </w:tc>
        <w:tc>
          <w:tcPr>
            <w:tcW w:w="0" w:type="auto"/>
          </w:tcPr>
          <w:p w14:paraId="5F8ED833" w14:textId="77777777" w:rsidR="006C4405" w:rsidRPr="001E1AA7" w:rsidRDefault="006C4405" w:rsidP="00957F29">
            <w:pPr>
              <w:suppressAutoHyphens w:val="0"/>
              <w:spacing w:after="0" w:line="240" w:lineRule="auto"/>
              <w:ind w:firstLine="0"/>
              <w:rPr>
                <w:sz w:val="22"/>
                <w:szCs w:val="22"/>
              </w:rPr>
            </w:pPr>
            <w:r w:rsidRPr="001E1AA7">
              <w:rPr>
                <w:sz w:val="22"/>
                <w:szCs w:val="22"/>
              </w:rPr>
              <w:t>legea privind protecția mediului</w:t>
            </w:r>
          </w:p>
        </w:tc>
      </w:tr>
      <w:tr w:rsidR="006C4405" w:rsidRPr="001E1AA7" w14:paraId="05C890F7" w14:textId="77777777" w:rsidTr="00957F29">
        <w:tc>
          <w:tcPr>
            <w:tcW w:w="0" w:type="auto"/>
          </w:tcPr>
          <w:p w14:paraId="21C63B7A"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4CE479EE" w14:textId="77777777" w:rsidR="006C4405" w:rsidRPr="001E1AA7" w:rsidRDefault="006C4405" w:rsidP="00957F29">
            <w:pPr>
              <w:suppressAutoHyphens w:val="0"/>
              <w:spacing w:after="0" w:line="240" w:lineRule="auto"/>
              <w:ind w:firstLine="0"/>
              <w:rPr>
                <w:sz w:val="22"/>
                <w:szCs w:val="22"/>
              </w:rPr>
            </w:pPr>
          </w:p>
        </w:tc>
        <w:tc>
          <w:tcPr>
            <w:tcW w:w="0" w:type="auto"/>
          </w:tcPr>
          <w:p w14:paraId="74268BA8" w14:textId="77777777" w:rsidR="006C4405" w:rsidRPr="001E1AA7" w:rsidRDefault="006C4405" w:rsidP="00957F29">
            <w:pPr>
              <w:suppressAutoHyphens w:val="0"/>
              <w:spacing w:after="0" w:line="240" w:lineRule="auto"/>
              <w:ind w:firstLine="0"/>
              <w:rPr>
                <w:sz w:val="22"/>
                <w:szCs w:val="22"/>
              </w:rPr>
            </w:pPr>
          </w:p>
        </w:tc>
      </w:tr>
      <w:tr w:rsidR="006C4405" w:rsidRPr="001E1AA7" w14:paraId="552E01C2" w14:textId="77777777" w:rsidTr="00957F29">
        <w:tc>
          <w:tcPr>
            <w:tcW w:w="0" w:type="auto"/>
            <w:shd w:val="clear" w:color="auto" w:fill="FFC000"/>
          </w:tcPr>
          <w:p w14:paraId="7A6DFA9D"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100</w:t>
            </w:r>
          </w:p>
          <w:p w14:paraId="683463A6" w14:textId="77777777" w:rsidR="006C4405" w:rsidRPr="001E1AA7" w:rsidRDefault="006C4405" w:rsidP="00957F29">
            <w:pPr>
              <w:spacing w:after="0" w:line="240" w:lineRule="auto"/>
              <w:ind w:firstLine="0"/>
              <w:jc w:val="center"/>
              <w:rPr>
                <w:b/>
                <w:sz w:val="22"/>
                <w:szCs w:val="22"/>
              </w:rPr>
            </w:pPr>
            <w:r w:rsidRPr="001E1AA7">
              <w:rPr>
                <w:b/>
                <w:sz w:val="22"/>
                <w:szCs w:val="22"/>
              </w:rPr>
              <w:t>19.04.2007</w:t>
            </w:r>
          </w:p>
        </w:tc>
        <w:tc>
          <w:tcPr>
            <w:tcW w:w="0" w:type="auto"/>
            <w:shd w:val="clear" w:color="auto" w:fill="auto"/>
          </w:tcPr>
          <w:p w14:paraId="3CDFD902" w14:textId="77777777" w:rsidR="006C4405" w:rsidRPr="001E1AA7" w:rsidRDefault="006C4405" w:rsidP="00957F29">
            <w:pPr>
              <w:spacing w:after="0" w:line="240" w:lineRule="auto"/>
              <w:ind w:firstLine="0"/>
              <w:rPr>
                <w:sz w:val="22"/>
                <w:szCs w:val="22"/>
              </w:rPr>
            </w:pPr>
          </w:p>
        </w:tc>
        <w:tc>
          <w:tcPr>
            <w:tcW w:w="0" w:type="auto"/>
            <w:shd w:val="clear" w:color="auto" w:fill="92D050"/>
          </w:tcPr>
          <w:p w14:paraId="7294E54F" w14:textId="77777777" w:rsidR="006C4405" w:rsidRPr="001E1AA7" w:rsidRDefault="006C4405" w:rsidP="00957F29">
            <w:pPr>
              <w:spacing w:after="0" w:line="240" w:lineRule="auto"/>
              <w:ind w:firstLine="0"/>
              <w:rPr>
                <w:sz w:val="22"/>
                <w:szCs w:val="22"/>
              </w:rPr>
            </w:pPr>
            <w:r w:rsidRPr="001E1AA7">
              <w:rPr>
                <w:sz w:val="22"/>
                <w:szCs w:val="22"/>
              </w:rPr>
              <w:t xml:space="preserve">legea </w:t>
            </w:r>
            <w:hyperlink r:id="rId20" w:history="1">
              <w:r w:rsidRPr="001E1AA7">
                <w:rPr>
                  <w:sz w:val="22"/>
                  <w:szCs w:val="22"/>
                  <w:bdr w:val="none" w:sz="0" w:space="0" w:color="auto" w:frame="1"/>
                </w:rPr>
                <w:t xml:space="preserve">pentru modificarea și completarea Legii nr. 351 / 06.07.2001 privind aprobarea P.A.T.N. – Secțiunea </w:t>
              </w:r>
            </w:hyperlink>
            <w:r w:rsidRPr="001E1AA7">
              <w:rPr>
                <w:sz w:val="22"/>
                <w:szCs w:val="22"/>
                <w:bdr w:val="none" w:sz="0" w:space="0" w:color="auto" w:frame="1"/>
              </w:rPr>
              <w:t>a IV-a – Rețeaua de localități</w:t>
            </w:r>
          </w:p>
        </w:tc>
      </w:tr>
      <w:tr w:rsidR="006C4405" w:rsidRPr="001E1AA7" w14:paraId="2C3E073C" w14:textId="77777777" w:rsidTr="00957F29">
        <w:tc>
          <w:tcPr>
            <w:tcW w:w="0" w:type="auto"/>
          </w:tcPr>
          <w:p w14:paraId="61064545"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489C4115" w14:textId="77777777" w:rsidR="006C4405" w:rsidRPr="001E1AA7" w:rsidRDefault="006C4405" w:rsidP="00957F29">
            <w:pPr>
              <w:spacing w:after="0" w:line="240" w:lineRule="auto"/>
              <w:ind w:firstLine="0"/>
              <w:rPr>
                <w:sz w:val="22"/>
                <w:szCs w:val="22"/>
              </w:rPr>
            </w:pPr>
          </w:p>
        </w:tc>
        <w:tc>
          <w:tcPr>
            <w:tcW w:w="0" w:type="auto"/>
          </w:tcPr>
          <w:p w14:paraId="2D799461" w14:textId="77777777" w:rsidR="006C4405" w:rsidRPr="001E1AA7" w:rsidRDefault="006C4405" w:rsidP="00957F29">
            <w:pPr>
              <w:spacing w:after="0" w:line="240" w:lineRule="auto"/>
              <w:ind w:firstLine="0"/>
              <w:rPr>
                <w:sz w:val="22"/>
                <w:szCs w:val="22"/>
              </w:rPr>
            </w:pPr>
          </w:p>
        </w:tc>
      </w:tr>
      <w:tr w:rsidR="006C4405" w:rsidRPr="001E1AA7" w14:paraId="696E9F3A" w14:textId="77777777" w:rsidTr="00957F29">
        <w:tc>
          <w:tcPr>
            <w:tcW w:w="0" w:type="auto"/>
            <w:shd w:val="clear" w:color="auto" w:fill="FFC000"/>
          </w:tcPr>
          <w:p w14:paraId="62A852E6" w14:textId="77777777" w:rsidR="006C4405" w:rsidRPr="001E1AA7" w:rsidRDefault="006C4405" w:rsidP="00957F29">
            <w:pPr>
              <w:spacing w:after="0" w:line="240" w:lineRule="auto"/>
              <w:ind w:firstLine="0"/>
              <w:jc w:val="center"/>
              <w:rPr>
                <w:b/>
                <w:sz w:val="22"/>
                <w:szCs w:val="22"/>
                <w:u w:val="single"/>
              </w:rPr>
            </w:pPr>
            <w:r>
              <w:rPr>
                <w:b/>
                <w:sz w:val="22"/>
                <w:szCs w:val="22"/>
                <w:u w:val="single"/>
              </w:rPr>
              <w:t>L. nr. 46</w:t>
            </w:r>
          </w:p>
          <w:p w14:paraId="6E81340B" w14:textId="77777777" w:rsidR="006C4405" w:rsidRPr="001E1AA7" w:rsidRDefault="006C4405" w:rsidP="00957F29">
            <w:pPr>
              <w:spacing w:after="0" w:line="240" w:lineRule="auto"/>
              <w:ind w:firstLine="0"/>
              <w:jc w:val="center"/>
              <w:rPr>
                <w:b/>
                <w:sz w:val="22"/>
                <w:szCs w:val="22"/>
                <w:u w:val="single"/>
              </w:rPr>
            </w:pPr>
            <w:r>
              <w:rPr>
                <w:b/>
                <w:sz w:val="22"/>
                <w:szCs w:val="22"/>
              </w:rPr>
              <w:t>19</w:t>
            </w:r>
            <w:r w:rsidRPr="001E1AA7">
              <w:rPr>
                <w:b/>
                <w:sz w:val="22"/>
                <w:szCs w:val="22"/>
              </w:rPr>
              <w:t>.0</w:t>
            </w:r>
            <w:r>
              <w:rPr>
                <w:b/>
                <w:sz w:val="22"/>
                <w:szCs w:val="22"/>
              </w:rPr>
              <w:t>3</w:t>
            </w:r>
            <w:r w:rsidRPr="001E1AA7">
              <w:rPr>
                <w:b/>
                <w:sz w:val="22"/>
                <w:szCs w:val="22"/>
              </w:rPr>
              <w:t>.200</w:t>
            </w:r>
            <w:r>
              <w:rPr>
                <w:b/>
                <w:sz w:val="22"/>
                <w:szCs w:val="22"/>
              </w:rPr>
              <w:t>8</w:t>
            </w:r>
          </w:p>
        </w:tc>
        <w:tc>
          <w:tcPr>
            <w:tcW w:w="0" w:type="auto"/>
            <w:shd w:val="clear" w:color="auto" w:fill="auto"/>
          </w:tcPr>
          <w:p w14:paraId="6DB678D0" w14:textId="77777777" w:rsidR="006C4405" w:rsidRPr="001E1AA7" w:rsidRDefault="006C4405" w:rsidP="00957F29">
            <w:pPr>
              <w:spacing w:after="0" w:line="240" w:lineRule="auto"/>
              <w:ind w:firstLine="0"/>
              <w:rPr>
                <w:sz w:val="22"/>
                <w:szCs w:val="22"/>
              </w:rPr>
            </w:pPr>
          </w:p>
        </w:tc>
        <w:tc>
          <w:tcPr>
            <w:tcW w:w="0" w:type="auto"/>
          </w:tcPr>
          <w:p w14:paraId="0C45B648" w14:textId="77777777" w:rsidR="006C4405" w:rsidRPr="00A9614A" w:rsidRDefault="006C4405" w:rsidP="00957F29">
            <w:pPr>
              <w:spacing w:after="0" w:line="240" w:lineRule="auto"/>
              <w:ind w:firstLine="0"/>
              <w:rPr>
                <w:sz w:val="22"/>
                <w:szCs w:val="22"/>
              </w:rPr>
            </w:pPr>
            <w:r w:rsidRPr="00A9614A">
              <w:rPr>
                <w:sz w:val="22"/>
                <w:szCs w:val="22"/>
              </w:rPr>
              <w:t>Codul silvic, publicat în Monitorul Oficial al României, Partea I, nr. 238 din 27 martie 2008, cu modifică</w:t>
            </w:r>
            <w:r>
              <w:rPr>
                <w:sz w:val="22"/>
                <w:szCs w:val="22"/>
              </w:rPr>
              <w:t>rile şi completările ulterioare</w:t>
            </w:r>
          </w:p>
        </w:tc>
      </w:tr>
      <w:tr w:rsidR="006C4405" w:rsidRPr="001E1AA7" w14:paraId="67A7EDAA" w14:textId="77777777" w:rsidTr="00957F29">
        <w:tc>
          <w:tcPr>
            <w:tcW w:w="0" w:type="auto"/>
          </w:tcPr>
          <w:p w14:paraId="53DF6151"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3BA533D2" w14:textId="77777777" w:rsidR="006C4405" w:rsidRPr="001E1AA7" w:rsidRDefault="006C4405" w:rsidP="00957F29">
            <w:pPr>
              <w:spacing w:after="0" w:line="240" w:lineRule="auto"/>
              <w:ind w:firstLine="0"/>
              <w:rPr>
                <w:sz w:val="22"/>
                <w:szCs w:val="22"/>
              </w:rPr>
            </w:pPr>
          </w:p>
        </w:tc>
        <w:tc>
          <w:tcPr>
            <w:tcW w:w="0" w:type="auto"/>
          </w:tcPr>
          <w:p w14:paraId="4BC1DF7F" w14:textId="77777777" w:rsidR="006C4405" w:rsidRPr="001E1AA7" w:rsidRDefault="006C4405" w:rsidP="00957F29">
            <w:pPr>
              <w:spacing w:after="0" w:line="240" w:lineRule="auto"/>
              <w:ind w:firstLine="0"/>
              <w:rPr>
                <w:sz w:val="22"/>
                <w:szCs w:val="22"/>
              </w:rPr>
            </w:pPr>
          </w:p>
        </w:tc>
      </w:tr>
      <w:tr w:rsidR="006C4405" w:rsidRPr="001E1AA7" w14:paraId="0A34D9AD" w14:textId="77777777" w:rsidTr="00957F29">
        <w:tc>
          <w:tcPr>
            <w:tcW w:w="0" w:type="auto"/>
            <w:shd w:val="clear" w:color="auto" w:fill="FFC000"/>
          </w:tcPr>
          <w:p w14:paraId="30558D7E"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190</w:t>
            </w:r>
          </w:p>
          <w:p w14:paraId="5D21E27A" w14:textId="77777777" w:rsidR="006C4405" w:rsidRPr="001E1AA7" w:rsidRDefault="006C4405" w:rsidP="00957F29">
            <w:pPr>
              <w:spacing w:after="0" w:line="240" w:lineRule="auto"/>
              <w:ind w:firstLine="0"/>
              <w:jc w:val="center"/>
              <w:rPr>
                <w:b/>
                <w:sz w:val="22"/>
                <w:szCs w:val="22"/>
              </w:rPr>
            </w:pPr>
            <w:r w:rsidRPr="001E1AA7">
              <w:rPr>
                <w:b/>
                <w:sz w:val="22"/>
                <w:szCs w:val="22"/>
              </w:rPr>
              <w:t>09.06.2009</w:t>
            </w:r>
          </w:p>
        </w:tc>
        <w:tc>
          <w:tcPr>
            <w:tcW w:w="0" w:type="auto"/>
            <w:shd w:val="clear" w:color="auto" w:fill="auto"/>
          </w:tcPr>
          <w:p w14:paraId="77FA5C00" w14:textId="77777777" w:rsidR="006C4405" w:rsidRPr="001E1AA7" w:rsidRDefault="006C4405" w:rsidP="00957F29">
            <w:pPr>
              <w:spacing w:after="0" w:line="240" w:lineRule="auto"/>
              <w:ind w:firstLine="0"/>
              <w:rPr>
                <w:sz w:val="22"/>
                <w:szCs w:val="22"/>
              </w:rPr>
            </w:pPr>
          </w:p>
        </w:tc>
        <w:tc>
          <w:tcPr>
            <w:tcW w:w="0" w:type="auto"/>
            <w:shd w:val="clear" w:color="auto" w:fill="92D050"/>
          </w:tcPr>
          <w:p w14:paraId="5AA86B9A" w14:textId="77777777" w:rsidR="006C4405" w:rsidRPr="001E1AA7" w:rsidRDefault="008658DE" w:rsidP="00957F29">
            <w:pPr>
              <w:spacing w:after="0" w:line="240" w:lineRule="auto"/>
              <w:ind w:firstLine="0"/>
              <w:rPr>
                <w:sz w:val="22"/>
                <w:szCs w:val="22"/>
              </w:rPr>
            </w:pPr>
            <w:hyperlink r:id="rId21" w:history="1">
              <w:r w:rsidR="006C4405" w:rsidRPr="001E1AA7">
                <w:rPr>
                  <w:sz w:val="22"/>
                  <w:szCs w:val="22"/>
                  <w:bdr w:val="none" w:sz="0" w:space="0" w:color="auto" w:frame="1"/>
                </w:rPr>
                <w:t xml:space="preserve">legea pentru aprobarea Ordonanței de urgență a Guvernului nr. 142 / 28.10.2008 privind aprobarea P.A.T.N. – Secțiunea </w:t>
              </w:r>
            </w:hyperlink>
            <w:r w:rsidR="006C4405" w:rsidRPr="001E1AA7">
              <w:rPr>
                <w:sz w:val="22"/>
                <w:szCs w:val="22"/>
                <w:bdr w:val="none" w:sz="0" w:space="0" w:color="auto" w:frame="1"/>
              </w:rPr>
              <w:t>a VIII-a – Zone cu resurse turistice</w:t>
            </w:r>
          </w:p>
        </w:tc>
      </w:tr>
      <w:tr w:rsidR="006C4405" w:rsidRPr="001E1AA7" w14:paraId="7D851142" w14:textId="77777777" w:rsidTr="00957F29">
        <w:tc>
          <w:tcPr>
            <w:tcW w:w="0" w:type="auto"/>
          </w:tcPr>
          <w:p w14:paraId="288F7673"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22BFE0E3" w14:textId="77777777" w:rsidR="006C4405" w:rsidRPr="001E1AA7" w:rsidRDefault="006C4405" w:rsidP="00957F29">
            <w:pPr>
              <w:spacing w:after="0" w:line="240" w:lineRule="auto"/>
              <w:ind w:firstLine="0"/>
              <w:rPr>
                <w:sz w:val="22"/>
                <w:szCs w:val="22"/>
              </w:rPr>
            </w:pPr>
          </w:p>
        </w:tc>
        <w:tc>
          <w:tcPr>
            <w:tcW w:w="0" w:type="auto"/>
          </w:tcPr>
          <w:p w14:paraId="36232667" w14:textId="77777777" w:rsidR="006C4405" w:rsidRPr="001E1AA7" w:rsidRDefault="006C4405" w:rsidP="00957F29">
            <w:pPr>
              <w:spacing w:after="0" w:line="240" w:lineRule="auto"/>
              <w:ind w:firstLine="0"/>
              <w:rPr>
                <w:sz w:val="22"/>
                <w:szCs w:val="22"/>
              </w:rPr>
            </w:pPr>
          </w:p>
        </w:tc>
      </w:tr>
      <w:tr w:rsidR="006C4405" w:rsidRPr="001E1AA7" w14:paraId="5819A004" w14:textId="77777777" w:rsidTr="00957F29">
        <w:tc>
          <w:tcPr>
            <w:tcW w:w="0" w:type="auto"/>
            <w:shd w:val="clear" w:color="auto" w:fill="FFC000"/>
          </w:tcPr>
          <w:p w14:paraId="74F41AFE"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287</w:t>
            </w:r>
          </w:p>
          <w:p w14:paraId="53BC7297" w14:textId="77777777" w:rsidR="006C4405" w:rsidRPr="001E1AA7" w:rsidRDefault="006C4405" w:rsidP="00957F29">
            <w:pPr>
              <w:spacing w:after="0" w:line="240" w:lineRule="auto"/>
              <w:ind w:firstLine="0"/>
              <w:jc w:val="center"/>
              <w:rPr>
                <w:b/>
                <w:sz w:val="22"/>
                <w:szCs w:val="22"/>
              </w:rPr>
            </w:pPr>
            <w:r w:rsidRPr="001E1AA7">
              <w:rPr>
                <w:b/>
                <w:sz w:val="22"/>
                <w:szCs w:val="22"/>
              </w:rPr>
              <w:t>15.07.2009</w:t>
            </w:r>
          </w:p>
        </w:tc>
        <w:tc>
          <w:tcPr>
            <w:tcW w:w="0" w:type="auto"/>
            <w:shd w:val="clear" w:color="auto" w:fill="auto"/>
          </w:tcPr>
          <w:p w14:paraId="7F84EF7B" w14:textId="77777777" w:rsidR="006C4405" w:rsidRPr="001E1AA7" w:rsidRDefault="006C4405" w:rsidP="00957F29">
            <w:pPr>
              <w:spacing w:after="0" w:line="240" w:lineRule="auto"/>
              <w:ind w:firstLine="0"/>
              <w:rPr>
                <w:sz w:val="22"/>
                <w:szCs w:val="22"/>
              </w:rPr>
            </w:pPr>
          </w:p>
        </w:tc>
        <w:tc>
          <w:tcPr>
            <w:tcW w:w="0" w:type="auto"/>
          </w:tcPr>
          <w:p w14:paraId="29E43FB7" w14:textId="77777777" w:rsidR="006C4405" w:rsidRPr="001E1AA7" w:rsidRDefault="006C4405" w:rsidP="00957F29">
            <w:pPr>
              <w:spacing w:after="0" w:line="240" w:lineRule="auto"/>
              <w:ind w:firstLine="0"/>
              <w:rPr>
                <w:sz w:val="22"/>
                <w:szCs w:val="22"/>
              </w:rPr>
            </w:pPr>
            <w:r w:rsidRPr="001E1AA7">
              <w:rPr>
                <w:sz w:val="22"/>
                <w:szCs w:val="22"/>
              </w:rPr>
              <w:t>legea privind Codul Civil</w:t>
            </w:r>
            <w:r w:rsidRPr="001E1AA7">
              <w:rPr>
                <w:b/>
                <w:sz w:val="22"/>
                <w:szCs w:val="22"/>
              </w:rPr>
              <w:t xml:space="preserve"> </w:t>
            </w:r>
          </w:p>
          <w:p w14:paraId="346D170A" w14:textId="77777777" w:rsidR="006C4405" w:rsidRPr="001E1AA7" w:rsidRDefault="006C4405" w:rsidP="00957F29">
            <w:pPr>
              <w:suppressAutoHyphens w:val="0"/>
              <w:spacing w:after="0" w:line="240" w:lineRule="auto"/>
              <w:ind w:firstLine="0"/>
              <w:rPr>
                <w:sz w:val="22"/>
                <w:szCs w:val="22"/>
              </w:rPr>
            </w:pPr>
          </w:p>
        </w:tc>
      </w:tr>
      <w:tr w:rsidR="006C4405" w:rsidRPr="001E1AA7" w14:paraId="7707A8BE" w14:textId="77777777" w:rsidTr="00957F29">
        <w:tc>
          <w:tcPr>
            <w:tcW w:w="0" w:type="auto"/>
          </w:tcPr>
          <w:p w14:paraId="6A1C9AEF"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6670A8BA" w14:textId="77777777" w:rsidR="006C4405" w:rsidRPr="001E1AA7" w:rsidRDefault="006C4405" w:rsidP="00957F29">
            <w:pPr>
              <w:spacing w:after="0" w:line="240" w:lineRule="auto"/>
              <w:ind w:firstLine="0"/>
              <w:rPr>
                <w:sz w:val="22"/>
                <w:szCs w:val="22"/>
              </w:rPr>
            </w:pPr>
          </w:p>
        </w:tc>
        <w:tc>
          <w:tcPr>
            <w:tcW w:w="0" w:type="auto"/>
          </w:tcPr>
          <w:p w14:paraId="0B05C29D" w14:textId="77777777" w:rsidR="006C4405" w:rsidRPr="001E1AA7" w:rsidRDefault="006C4405" w:rsidP="00957F29">
            <w:pPr>
              <w:spacing w:after="0" w:line="240" w:lineRule="auto"/>
              <w:ind w:firstLine="0"/>
              <w:rPr>
                <w:sz w:val="22"/>
                <w:szCs w:val="22"/>
              </w:rPr>
            </w:pPr>
          </w:p>
        </w:tc>
      </w:tr>
      <w:tr w:rsidR="006C4405" w:rsidRPr="001E1AA7" w14:paraId="36F3F811" w14:textId="77777777" w:rsidTr="00957F29">
        <w:tc>
          <w:tcPr>
            <w:tcW w:w="0" w:type="auto"/>
            <w:shd w:val="clear" w:color="auto" w:fill="FFC000"/>
          </w:tcPr>
          <w:p w14:paraId="7BE18B90"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H.G. nr. 262</w:t>
            </w:r>
          </w:p>
          <w:p w14:paraId="16B40DF9" w14:textId="77777777" w:rsidR="006C4405" w:rsidRPr="001E1AA7" w:rsidRDefault="006C4405" w:rsidP="00957F29">
            <w:pPr>
              <w:spacing w:after="0" w:line="240" w:lineRule="auto"/>
              <w:ind w:firstLine="0"/>
              <w:jc w:val="center"/>
              <w:rPr>
                <w:b/>
                <w:sz w:val="22"/>
                <w:szCs w:val="22"/>
              </w:rPr>
            </w:pPr>
            <w:r w:rsidRPr="001E1AA7">
              <w:rPr>
                <w:b/>
                <w:bCs/>
                <w:sz w:val="22"/>
                <w:szCs w:val="22"/>
              </w:rPr>
              <w:lastRenderedPageBreak/>
              <w:t>31.03.2010</w:t>
            </w:r>
          </w:p>
        </w:tc>
        <w:tc>
          <w:tcPr>
            <w:tcW w:w="0" w:type="auto"/>
            <w:shd w:val="clear" w:color="auto" w:fill="auto"/>
          </w:tcPr>
          <w:p w14:paraId="1488CA46" w14:textId="77777777" w:rsidR="006C4405" w:rsidRPr="001E1AA7" w:rsidRDefault="006C4405" w:rsidP="00957F29">
            <w:pPr>
              <w:spacing w:after="0" w:line="240" w:lineRule="auto"/>
              <w:ind w:firstLine="0"/>
              <w:rPr>
                <w:sz w:val="22"/>
                <w:szCs w:val="22"/>
              </w:rPr>
            </w:pPr>
          </w:p>
        </w:tc>
        <w:tc>
          <w:tcPr>
            <w:tcW w:w="0" w:type="auto"/>
          </w:tcPr>
          <w:p w14:paraId="5EC49779" w14:textId="77777777" w:rsidR="006C4405" w:rsidRPr="001E1AA7" w:rsidRDefault="006C4405" w:rsidP="00957F29">
            <w:pPr>
              <w:spacing w:after="0" w:line="240" w:lineRule="auto"/>
              <w:ind w:firstLine="0"/>
              <w:rPr>
                <w:sz w:val="22"/>
                <w:szCs w:val="22"/>
              </w:rPr>
            </w:pPr>
            <w:r w:rsidRPr="001E1AA7">
              <w:rPr>
                <w:sz w:val="22"/>
                <w:szCs w:val="22"/>
              </w:rPr>
              <w:t>hotărâre privind organizarea Institutului Naţional al Patrimoniului</w:t>
            </w:r>
          </w:p>
        </w:tc>
      </w:tr>
      <w:tr w:rsidR="006C4405" w:rsidRPr="001E1AA7" w14:paraId="77484714" w14:textId="77777777" w:rsidTr="00957F29">
        <w:tc>
          <w:tcPr>
            <w:tcW w:w="0" w:type="auto"/>
          </w:tcPr>
          <w:p w14:paraId="4880685C" w14:textId="77777777" w:rsidR="006C4405" w:rsidRPr="001E1AA7" w:rsidRDefault="006C4405" w:rsidP="00957F29">
            <w:pPr>
              <w:spacing w:after="0" w:line="240" w:lineRule="auto"/>
              <w:ind w:firstLine="0"/>
              <w:jc w:val="center"/>
              <w:rPr>
                <w:b/>
                <w:bCs/>
                <w:sz w:val="22"/>
                <w:szCs w:val="22"/>
                <w:u w:val="single"/>
              </w:rPr>
            </w:pPr>
          </w:p>
        </w:tc>
        <w:tc>
          <w:tcPr>
            <w:tcW w:w="0" w:type="auto"/>
            <w:shd w:val="clear" w:color="auto" w:fill="auto"/>
          </w:tcPr>
          <w:p w14:paraId="01307681" w14:textId="77777777" w:rsidR="006C4405" w:rsidRPr="001E1AA7" w:rsidRDefault="006C4405" w:rsidP="00957F29">
            <w:pPr>
              <w:spacing w:after="0" w:line="240" w:lineRule="auto"/>
              <w:ind w:firstLine="0"/>
              <w:rPr>
                <w:sz w:val="22"/>
                <w:szCs w:val="22"/>
              </w:rPr>
            </w:pPr>
          </w:p>
        </w:tc>
        <w:tc>
          <w:tcPr>
            <w:tcW w:w="0" w:type="auto"/>
          </w:tcPr>
          <w:p w14:paraId="3B3EE79D" w14:textId="77777777" w:rsidR="006C4405" w:rsidRPr="001E1AA7" w:rsidRDefault="006C4405" w:rsidP="00957F29">
            <w:pPr>
              <w:spacing w:after="0" w:line="240" w:lineRule="auto"/>
              <w:ind w:firstLine="0"/>
              <w:rPr>
                <w:sz w:val="22"/>
                <w:szCs w:val="22"/>
              </w:rPr>
            </w:pPr>
          </w:p>
        </w:tc>
      </w:tr>
      <w:tr w:rsidR="006C4405" w:rsidRPr="001E1AA7" w14:paraId="351F0107" w14:textId="77777777" w:rsidTr="00957F29">
        <w:tc>
          <w:tcPr>
            <w:tcW w:w="0" w:type="auto"/>
            <w:shd w:val="clear" w:color="auto" w:fill="FFC000"/>
          </w:tcPr>
          <w:p w14:paraId="2ADBB5CA" w14:textId="77777777" w:rsidR="006C4405" w:rsidRPr="001E1AA7" w:rsidRDefault="006C4405" w:rsidP="00957F29">
            <w:pPr>
              <w:spacing w:after="0" w:line="240" w:lineRule="auto"/>
              <w:ind w:firstLine="0"/>
              <w:jc w:val="center"/>
              <w:rPr>
                <w:rStyle w:val="Emphasis"/>
                <w:b/>
                <w:i w:val="0"/>
                <w:sz w:val="22"/>
                <w:szCs w:val="22"/>
                <w:u w:val="single"/>
              </w:rPr>
            </w:pPr>
            <w:r w:rsidRPr="001E1AA7">
              <w:rPr>
                <w:rStyle w:val="Emphasis"/>
                <w:b/>
                <w:i w:val="0"/>
                <w:sz w:val="22"/>
                <w:szCs w:val="22"/>
                <w:u w:val="single"/>
              </w:rPr>
              <w:t>O.U.G. nr. 64</w:t>
            </w:r>
          </w:p>
          <w:p w14:paraId="49D9D309" w14:textId="77777777" w:rsidR="006C4405" w:rsidRPr="001E1AA7" w:rsidRDefault="006C4405" w:rsidP="00957F29">
            <w:pPr>
              <w:spacing w:after="0" w:line="240" w:lineRule="auto"/>
              <w:ind w:firstLine="0"/>
              <w:jc w:val="center"/>
              <w:rPr>
                <w:b/>
                <w:sz w:val="22"/>
                <w:szCs w:val="22"/>
              </w:rPr>
            </w:pPr>
            <w:r w:rsidRPr="001E1AA7">
              <w:rPr>
                <w:rStyle w:val="Emphasis"/>
                <w:b/>
                <w:i w:val="0"/>
                <w:sz w:val="22"/>
                <w:szCs w:val="22"/>
              </w:rPr>
              <w:t>2010</w:t>
            </w:r>
          </w:p>
        </w:tc>
        <w:tc>
          <w:tcPr>
            <w:tcW w:w="0" w:type="auto"/>
            <w:shd w:val="clear" w:color="auto" w:fill="auto"/>
          </w:tcPr>
          <w:p w14:paraId="4481D324" w14:textId="77777777" w:rsidR="006C4405" w:rsidRPr="001E1AA7" w:rsidRDefault="006C4405" w:rsidP="00957F29">
            <w:pPr>
              <w:spacing w:after="0" w:line="240" w:lineRule="auto"/>
              <w:ind w:firstLine="0"/>
              <w:rPr>
                <w:rStyle w:val="Emphasis"/>
                <w:i w:val="0"/>
                <w:sz w:val="22"/>
                <w:szCs w:val="22"/>
              </w:rPr>
            </w:pPr>
          </w:p>
        </w:tc>
        <w:tc>
          <w:tcPr>
            <w:tcW w:w="0" w:type="auto"/>
          </w:tcPr>
          <w:p w14:paraId="438DE1DF" w14:textId="77777777" w:rsidR="006C4405" w:rsidRPr="001E1AA7" w:rsidRDefault="006C4405" w:rsidP="00957F29">
            <w:pPr>
              <w:spacing w:after="0" w:line="240" w:lineRule="auto"/>
              <w:ind w:firstLine="0"/>
              <w:rPr>
                <w:sz w:val="22"/>
                <w:szCs w:val="22"/>
              </w:rPr>
            </w:pPr>
            <w:r w:rsidRPr="001E1AA7">
              <w:rPr>
                <w:rStyle w:val="Emphasis"/>
                <w:i w:val="0"/>
                <w:sz w:val="22"/>
                <w:szCs w:val="22"/>
              </w:rPr>
              <w:t>ordonanță de urgență privind modificarea și completarea Legii cadastrului și a publicității imobiliare nr. 7 / 1996, aprobată cu modificări și completări prin Legea nr. 133 / 2012</w:t>
            </w:r>
          </w:p>
        </w:tc>
      </w:tr>
      <w:tr w:rsidR="006C4405" w:rsidRPr="001E1AA7" w14:paraId="51EBB011" w14:textId="77777777" w:rsidTr="00957F29">
        <w:tc>
          <w:tcPr>
            <w:tcW w:w="0" w:type="auto"/>
          </w:tcPr>
          <w:p w14:paraId="01773B4B" w14:textId="77777777" w:rsidR="006C4405" w:rsidRPr="001E1AA7" w:rsidRDefault="006C4405" w:rsidP="00957F29">
            <w:pPr>
              <w:spacing w:after="0" w:line="240" w:lineRule="auto"/>
              <w:ind w:firstLine="0"/>
              <w:jc w:val="center"/>
              <w:rPr>
                <w:rStyle w:val="Emphasis"/>
                <w:b/>
                <w:i w:val="0"/>
                <w:sz w:val="22"/>
                <w:szCs w:val="22"/>
                <w:u w:val="single"/>
              </w:rPr>
            </w:pPr>
          </w:p>
        </w:tc>
        <w:tc>
          <w:tcPr>
            <w:tcW w:w="0" w:type="auto"/>
            <w:shd w:val="clear" w:color="auto" w:fill="auto"/>
          </w:tcPr>
          <w:p w14:paraId="562A663D" w14:textId="77777777" w:rsidR="006C4405" w:rsidRPr="001E1AA7" w:rsidRDefault="006C4405" w:rsidP="00957F29">
            <w:pPr>
              <w:spacing w:after="0" w:line="240" w:lineRule="auto"/>
              <w:ind w:firstLine="0"/>
              <w:rPr>
                <w:rStyle w:val="Emphasis"/>
                <w:i w:val="0"/>
                <w:sz w:val="22"/>
                <w:szCs w:val="22"/>
              </w:rPr>
            </w:pPr>
          </w:p>
        </w:tc>
        <w:tc>
          <w:tcPr>
            <w:tcW w:w="0" w:type="auto"/>
          </w:tcPr>
          <w:p w14:paraId="33A122A1" w14:textId="77777777" w:rsidR="006C4405" w:rsidRPr="001E1AA7" w:rsidRDefault="006C4405" w:rsidP="00957F29">
            <w:pPr>
              <w:spacing w:after="0" w:line="240" w:lineRule="auto"/>
              <w:ind w:firstLine="0"/>
              <w:rPr>
                <w:rStyle w:val="Emphasis"/>
                <w:i w:val="0"/>
                <w:sz w:val="22"/>
                <w:szCs w:val="22"/>
              </w:rPr>
            </w:pPr>
          </w:p>
          <w:p w14:paraId="47BA5214" w14:textId="77777777" w:rsidR="006C4405" w:rsidRPr="001E1AA7" w:rsidRDefault="006C4405" w:rsidP="00957F29">
            <w:pPr>
              <w:spacing w:after="0" w:line="240" w:lineRule="auto"/>
              <w:ind w:firstLine="0"/>
              <w:rPr>
                <w:rStyle w:val="Emphasis"/>
                <w:i w:val="0"/>
                <w:sz w:val="22"/>
                <w:szCs w:val="22"/>
              </w:rPr>
            </w:pPr>
          </w:p>
        </w:tc>
      </w:tr>
      <w:tr w:rsidR="006C4405" w:rsidRPr="001E1AA7" w14:paraId="64BEFFD0" w14:textId="77777777" w:rsidTr="00957F29">
        <w:tc>
          <w:tcPr>
            <w:tcW w:w="0" w:type="auto"/>
            <w:shd w:val="clear" w:color="auto" w:fill="FFC000"/>
          </w:tcPr>
          <w:p w14:paraId="59CE5E1B"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O. nr. 1278</w:t>
            </w:r>
          </w:p>
          <w:p w14:paraId="5CFD1B28" w14:textId="77777777" w:rsidR="006C4405" w:rsidRPr="001E1AA7" w:rsidRDefault="006C4405" w:rsidP="00957F29">
            <w:pPr>
              <w:spacing w:after="0" w:line="240" w:lineRule="auto"/>
              <w:ind w:firstLine="0"/>
              <w:jc w:val="center"/>
              <w:rPr>
                <w:b/>
                <w:sz w:val="22"/>
                <w:szCs w:val="22"/>
              </w:rPr>
            </w:pPr>
            <w:r w:rsidRPr="001E1AA7">
              <w:rPr>
                <w:b/>
                <w:sz w:val="22"/>
                <w:szCs w:val="22"/>
              </w:rPr>
              <w:t>20.04.2011</w:t>
            </w:r>
          </w:p>
        </w:tc>
        <w:tc>
          <w:tcPr>
            <w:tcW w:w="0" w:type="auto"/>
            <w:shd w:val="clear" w:color="auto" w:fill="auto"/>
          </w:tcPr>
          <w:p w14:paraId="7507B634" w14:textId="77777777" w:rsidR="006C4405" w:rsidRPr="001E1AA7" w:rsidRDefault="006C4405" w:rsidP="00957F29">
            <w:pPr>
              <w:spacing w:after="0" w:line="240" w:lineRule="auto"/>
              <w:ind w:firstLine="0"/>
              <w:rPr>
                <w:sz w:val="22"/>
                <w:szCs w:val="22"/>
              </w:rPr>
            </w:pPr>
          </w:p>
        </w:tc>
        <w:tc>
          <w:tcPr>
            <w:tcW w:w="0" w:type="auto"/>
          </w:tcPr>
          <w:p w14:paraId="43E5DF94" w14:textId="77777777" w:rsidR="006C4405" w:rsidRPr="001E1AA7" w:rsidRDefault="006C4405" w:rsidP="00957F29">
            <w:pPr>
              <w:spacing w:after="0" w:line="240" w:lineRule="auto"/>
              <w:ind w:firstLine="0"/>
              <w:rPr>
                <w:sz w:val="22"/>
                <w:szCs w:val="22"/>
              </w:rPr>
            </w:pPr>
            <w:r w:rsidRPr="001E1AA7">
              <w:rPr>
                <w:sz w:val="22"/>
                <w:szCs w:val="22"/>
              </w:rPr>
              <w:t>ordin pentru aprobarea Instrucţiunilor privind delimitarea zonelor de protecţie sanitară şi a perimetrului de protecţie hidrogeologică</w:t>
            </w:r>
          </w:p>
        </w:tc>
      </w:tr>
      <w:tr w:rsidR="006C4405" w:rsidRPr="001E1AA7" w14:paraId="2BF72F1B" w14:textId="77777777" w:rsidTr="00957F29">
        <w:tc>
          <w:tcPr>
            <w:tcW w:w="0" w:type="auto"/>
          </w:tcPr>
          <w:p w14:paraId="0E68C09B"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63B1BF51" w14:textId="77777777" w:rsidR="006C4405" w:rsidRPr="001E1AA7" w:rsidRDefault="006C4405" w:rsidP="00957F29">
            <w:pPr>
              <w:spacing w:after="0" w:line="240" w:lineRule="auto"/>
              <w:ind w:firstLine="0"/>
              <w:rPr>
                <w:sz w:val="22"/>
                <w:szCs w:val="22"/>
              </w:rPr>
            </w:pPr>
          </w:p>
        </w:tc>
        <w:tc>
          <w:tcPr>
            <w:tcW w:w="0" w:type="auto"/>
          </w:tcPr>
          <w:p w14:paraId="35056B6E" w14:textId="77777777" w:rsidR="006C4405" w:rsidRPr="001E1AA7" w:rsidRDefault="006C4405" w:rsidP="00957F29">
            <w:pPr>
              <w:spacing w:after="0" w:line="240" w:lineRule="auto"/>
              <w:ind w:firstLine="0"/>
              <w:rPr>
                <w:sz w:val="22"/>
                <w:szCs w:val="22"/>
              </w:rPr>
            </w:pPr>
          </w:p>
        </w:tc>
      </w:tr>
      <w:tr w:rsidR="006C4405" w:rsidRPr="001E1AA7" w14:paraId="0DF885FB" w14:textId="77777777" w:rsidTr="00957F29">
        <w:tc>
          <w:tcPr>
            <w:tcW w:w="0" w:type="auto"/>
            <w:shd w:val="clear" w:color="auto" w:fill="FFC000"/>
          </w:tcPr>
          <w:p w14:paraId="44D6F7F9"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60</w:t>
            </w:r>
          </w:p>
          <w:p w14:paraId="05F3EB25" w14:textId="77777777" w:rsidR="006C4405" w:rsidRPr="001E1AA7" w:rsidRDefault="006C4405" w:rsidP="00957F29">
            <w:pPr>
              <w:spacing w:after="0" w:line="240" w:lineRule="auto"/>
              <w:ind w:firstLine="0"/>
              <w:jc w:val="center"/>
              <w:rPr>
                <w:b/>
                <w:sz w:val="22"/>
                <w:szCs w:val="22"/>
              </w:rPr>
            </w:pPr>
            <w:r w:rsidRPr="001E1AA7">
              <w:rPr>
                <w:b/>
                <w:sz w:val="22"/>
                <w:szCs w:val="22"/>
              </w:rPr>
              <w:t>17.04.2012</w:t>
            </w:r>
          </w:p>
        </w:tc>
        <w:tc>
          <w:tcPr>
            <w:tcW w:w="0" w:type="auto"/>
            <w:shd w:val="clear" w:color="auto" w:fill="auto"/>
          </w:tcPr>
          <w:p w14:paraId="79909C31" w14:textId="77777777" w:rsidR="006C4405" w:rsidRPr="001E1AA7" w:rsidRDefault="006C4405" w:rsidP="00957F29">
            <w:pPr>
              <w:spacing w:after="0" w:line="240" w:lineRule="auto"/>
              <w:ind w:firstLine="0"/>
              <w:rPr>
                <w:sz w:val="22"/>
                <w:szCs w:val="22"/>
              </w:rPr>
            </w:pPr>
          </w:p>
        </w:tc>
        <w:tc>
          <w:tcPr>
            <w:tcW w:w="0" w:type="auto"/>
          </w:tcPr>
          <w:p w14:paraId="3BC4F505" w14:textId="77777777" w:rsidR="006C4405" w:rsidRPr="001E1AA7" w:rsidRDefault="006C4405" w:rsidP="00957F29">
            <w:pPr>
              <w:spacing w:after="0" w:line="240" w:lineRule="auto"/>
              <w:ind w:firstLine="0"/>
              <w:rPr>
                <w:sz w:val="22"/>
                <w:szCs w:val="22"/>
              </w:rPr>
            </w:pPr>
            <w:r w:rsidRPr="001E1AA7">
              <w:rPr>
                <w:sz w:val="22"/>
                <w:szCs w:val="22"/>
              </w:rPr>
              <w:t>legea privind aprobarea O.U.G. 79 / 30.09.2011 pentru reglementarea unor măsuri necesare intrării în vigoare a Legii nr. 287 / 15.07.2009 privind Codul Civil</w:t>
            </w:r>
          </w:p>
        </w:tc>
      </w:tr>
      <w:tr w:rsidR="006C4405" w:rsidRPr="001E1AA7" w14:paraId="521BF803" w14:textId="77777777" w:rsidTr="00957F29">
        <w:tc>
          <w:tcPr>
            <w:tcW w:w="0" w:type="auto"/>
          </w:tcPr>
          <w:p w14:paraId="12389466"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1FA1D8F6" w14:textId="77777777" w:rsidR="006C4405" w:rsidRPr="001E1AA7" w:rsidRDefault="006C4405" w:rsidP="00957F29">
            <w:pPr>
              <w:spacing w:after="0" w:line="240" w:lineRule="auto"/>
              <w:ind w:firstLine="0"/>
              <w:rPr>
                <w:sz w:val="22"/>
                <w:szCs w:val="22"/>
              </w:rPr>
            </w:pPr>
          </w:p>
        </w:tc>
        <w:tc>
          <w:tcPr>
            <w:tcW w:w="0" w:type="auto"/>
          </w:tcPr>
          <w:p w14:paraId="1F0D08EC" w14:textId="77777777" w:rsidR="006C4405" w:rsidRPr="001E1AA7" w:rsidRDefault="006C4405" w:rsidP="00957F29">
            <w:pPr>
              <w:spacing w:after="0" w:line="240" w:lineRule="auto"/>
              <w:ind w:firstLine="0"/>
              <w:rPr>
                <w:sz w:val="22"/>
                <w:szCs w:val="22"/>
              </w:rPr>
            </w:pPr>
          </w:p>
        </w:tc>
      </w:tr>
      <w:tr w:rsidR="006C4405" w:rsidRPr="001E1AA7" w14:paraId="7E95257E" w14:textId="77777777" w:rsidTr="00957F29">
        <w:tc>
          <w:tcPr>
            <w:tcW w:w="0" w:type="auto"/>
            <w:shd w:val="clear" w:color="auto" w:fill="FFC000"/>
          </w:tcPr>
          <w:p w14:paraId="1606605C" w14:textId="77777777" w:rsidR="006C4405" w:rsidRPr="001E1AA7" w:rsidRDefault="006C4405" w:rsidP="00957F29">
            <w:pPr>
              <w:spacing w:after="0" w:line="240" w:lineRule="auto"/>
              <w:ind w:firstLine="0"/>
              <w:jc w:val="center"/>
              <w:rPr>
                <w:b/>
                <w:sz w:val="22"/>
                <w:szCs w:val="22"/>
                <w:u w:val="single"/>
                <w:bdr w:val="none" w:sz="0" w:space="0" w:color="auto" w:frame="1"/>
              </w:rPr>
            </w:pPr>
            <w:r w:rsidRPr="001E1AA7">
              <w:rPr>
                <w:b/>
                <w:sz w:val="22"/>
                <w:szCs w:val="22"/>
                <w:u w:val="single"/>
                <w:bdr w:val="none" w:sz="0" w:space="0" w:color="auto" w:frame="1"/>
              </w:rPr>
              <w:t>L. nr. 133</w:t>
            </w:r>
          </w:p>
          <w:p w14:paraId="0DAB7806" w14:textId="77777777" w:rsidR="006C4405" w:rsidRPr="001E1AA7" w:rsidRDefault="006C4405" w:rsidP="00957F29">
            <w:pPr>
              <w:spacing w:after="0" w:line="240" w:lineRule="auto"/>
              <w:ind w:firstLine="0"/>
              <w:jc w:val="center"/>
              <w:rPr>
                <w:b/>
                <w:sz w:val="22"/>
                <w:szCs w:val="22"/>
              </w:rPr>
            </w:pPr>
            <w:r w:rsidRPr="001E1AA7">
              <w:rPr>
                <w:b/>
                <w:sz w:val="22"/>
                <w:szCs w:val="22"/>
                <w:bdr w:val="none" w:sz="0" w:space="0" w:color="auto" w:frame="1"/>
              </w:rPr>
              <w:t>2013</w:t>
            </w:r>
          </w:p>
        </w:tc>
        <w:tc>
          <w:tcPr>
            <w:tcW w:w="0" w:type="auto"/>
            <w:shd w:val="clear" w:color="auto" w:fill="auto"/>
          </w:tcPr>
          <w:p w14:paraId="0628466A" w14:textId="77777777" w:rsidR="006C4405" w:rsidRPr="001E1AA7" w:rsidRDefault="006C4405" w:rsidP="00957F29">
            <w:pPr>
              <w:spacing w:after="0" w:line="240" w:lineRule="auto"/>
              <w:ind w:firstLine="0"/>
              <w:rPr>
                <w:sz w:val="22"/>
                <w:szCs w:val="22"/>
                <w:bdr w:val="none" w:sz="0" w:space="0" w:color="auto" w:frame="1"/>
              </w:rPr>
            </w:pPr>
          </w:p>
        </w:tc>
        <w:tc>
          <w:tcPr>
            <w:tcW w:w="0" w:type="auto"/>
          </w:tcPr>
          <w:p w14:paraId="522207E1" w14:textId="77777777" w:rsidR="006C4405" w:rsidRPr="001E1AA7" w:rsidRDefault="006C4405" w:rsidP="00957F29">
            <w:pPr>
              <w:spacing w:after="0" w:line="240" w:lineRule="auto"/>
              <w:ind w:firstLine="0"/>
              <w:rPr>
                <w:sz w:val="22"/>
                <w:szCs w:val="22"/>
              </w:rPr>
            </w:pPr>
            <w:r w:rsidRPr="001E1AA7">
              <w:rPr>
                <w:sz w:val="22"/>
                <w:szCs w:val="22"/>
                <w:bdr w:val="none" w:sz="0" w:space="0" w:color="auto" w:frame="1"/>
              </w:rPr>
              <w:t xml:space="preserve">legea pentru modificarea și completarea Legii nr. </w:t>
            </w:r>
            <w:r w:rsidRPr="001E1AA7">
              <w:rPr>
                <w:sz w:val="22"/>
                <w:szCs w:val="22"/>
                <w:bdr w:val="none" w:sz="0" w:space="0" w:color="auto" w:frame="1"/>
                <w:lang w:val="en-US"/>
              </w:rPr>
              <w:t>46 / 2008 - Codul Silvic</w:t>
            </w:r>
          </w:p>
        </w:tc>
      </w:tr>
      <w:tr w:rsidR="006C4405" w:rsidRPr="001E1AA7" w14:paraId="361AB654" w14:textId="77777777" w:rsidTr="00957F29">
        <w:tc>
          <w:tcPr>
            <w:tcW w:w="0" w:type="auto"/>
          </w:tcPr>
          <w:p w14:paraId="3ACC3C0C" w14:textId="77777777" w:rsidR="006C4405" w:rsidRPr="001E1AA7" w:rsidRDefault="006C4405" w:rsidP="00957F29">
            <w:pPr>
              <w:spacing w:after="0" w:line="240" w:lineRule="auto"/>
              <w:ind w:firstLine="0"/>
              <w:jc w:val="center"/>
              <w:rPr>
                <w:b/>
                <w:sz w:val="22"/>
                <w:szCs w:val="22"/>
                <w:u w:val="single"/>
                <w:bdr w:val="none" w:sz="0" w:space="0" w:color="auto" w:frame="1"/>
              </w:rPr>
            </w:pPr>
          </w:p>
        </w:tc>
        <w:tc>
          <w:tcPr>
            <w:tcW w:w="0" w:type="auto"/>
            <w:shd w:val="clear" w:color="auto" w:fill="auto"/>
          </w:tcPr>
          <w:p w14:paraId="48287A24" w14:textId="77777777" w:rsidR="006C4405" w:rsidRPr="001E1AA7" w:rsidRDefault="006C4405" w:rsidP="00957F29">
            <w:pPr>
              <w:spacing w:after="0" w:line="240" w:lineRule="auto"/>
              <w:ind w:firstLine="0"/>
              <w:rPr>
                <w:sz w:val="22"/>
                <w:szCs w:val="22"/>
                <w:bdr w:val="none" w:sz="0" w:space="0" w:color="auto" w:frame="1"/>
              </w:rPr>
            </w:pPr>
          </w:p>
        </w:tc>
        <w:tc>
          <w:tcPr>
            <w:tcW w:w="0" w:type="auto"/>
          </w:tcPr>
          <w:p w14:paraId="53E2927D" w14:textId="77777777" w:rsidR="006C4405" w:rsidRPr="001E1AA7" w:rsidRDefault="006C4405" w:rsidP="00957F29">
            <w:pPr>
              <w:spacing w:after="0" w:line="240" w:lineRule="auto"/>
              <w:ind w:firstLine="0"/>
              <w:rPr>
                <w:sz w:val="22"/>
                <w:szCs w:val="22"/>
                <w:bdr w:val="none" w:sz="0" w:space="0" w:color="auto" w:frame="1"/>
              </w:rPr>
            </w:pPr>
          </w:p>
        </w:tc>
      </w:tr>
      <w:tr w:rsidR="006C4405" w:rsidRPr="001E1AA7" w14:paraId="197CE271" w14:textId="77777777" w:rsidTr="00957F29">
        <w:tc>
          <w:tcPr>
            <w:tcW w:w="0" w:type="auto"/>
            <w:shd w:val="clear" w:color="auto" w:fill="FFC000"/>
          </w:tcPr>
          <w:p w14:paraId="39D18417"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185</w:t>
            </w:r>
          </w:p>
          <w:p w14:paraId="35C53C73" w14:textId="77777777" w:rsidR="006C4405" w:rsidRPr="001E1AA7" w:rsidRDefault="006C4405" w:rsidP="00957F29">
            <w:pPr>
              <w:spacing w:after="0" w:line="240" w:lineRule="auto"/>
              <w:ind w:firstLine="0"/>
              <w:jc w:val="center"/>
              <w:rPr>
                <w:b/>
                <w:sz w:val="22"/>
                <w:szCs w:val="22"/>
              </w:rPr>
            </w:pPr>
            <w:r w:rsidRPr="001E1AA7">
              <w:rPr>
                <w:b/>
                <w:sz w:val="22"/>
                <w:szCs w:val="22"/>
              </w:rPr>
              <w:t>05.07.2013</w:t>
            </w:r>
          </w:p>
        </w:tc>
        <w:tc>
          <w:tcPr>
            <w:tcW w:w="0" w:type="auto"/>
            <w:shd w:val="clear" w:color="auto" w:fill="auto"/>
          </w:tcPr>
          <w:p w14:paraId="6AACD64D" w14:textId="77777777" w:rsidR="006C4405" w:rsidRPr="001E1AA7" w:rsidRDefault="006C4405" w:rsidP="00957F29">
            <w:pPr>
              <w:spacing w:after="0" w:line="240" w:lineRule="auto"/>
              <w:ind w:firstLine="0"/>
              <w:rPr>
                <w:sz w:val="22"/>
                <w:szCs w:val="22"/>
              </w:rPr>
            </w:pPr>
          </w:p>
        </w:tc>
        <w:tc>
          <w:tcPr>
            <w:tcW w:w="0" w:type="auto"/>
          </w:tcPr>
          <w:p w14:paraId="03A62F9A" w14:textId="77777777" w:rsidR="006C4405" w:rsidRPr="001E1AA7" w:rsidRDefault="006C4405" w:rsidP="00957F29">
            <w:pPr>
              <w:spacing w:after="0" w:line="240" w:lineRule="auto"/>
              <w:ind w:firstLine="0"/>
              <w:rPr>
                <w:sz w:val="22"/>
                <w:szCs w:val="22"/>
              </w:rPr>
            </w:pPr>
            <w:r w:rsidRPr="001E1AA7">
              <w:rPr>
                <w:sz w:val="22"/>
                <w:szCs w:val="22"/>
              </w:rPr>
              <w:t>legea privind amplasarea şi autorizarea mijloacelor de publicitate</w:t>
            </w:r>
          </w:p>
        </w:tc>
      </w:tr>
      <w:tr w:rsidR="006C4405" w:rsidRPr="001E1AA7" w14:paraId="13DE195B" w14:textId="77777777" w:rsidTr="00957F29">
        <w:tc>
          <w:tcPr>
            <w:tcW w:w="0" w:type="auto"/>
          </w:tcPr>
          <w:p w14:paraId="6707C511"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302009F9" w14:textId="77777777" w:rsidR="006C4405" w:rsidRPr="001E1AA7" w:rsidRDefault="006C4405" w:rsidP="00957F29">
            <w:pPr>
              <w:spacing w:after="0" w:line="240" w:lineRule="auto"/>
              <w:ind w:firstLine="0"/>
              <w:rPr>
                <w:sz w:val="22"/>
                <w:szCs w:val="22"/>
              </w:rPr>
            </w:pPr>
          </w:p>
        </w:tc>
        <w:tc>
          <w:tcPr>
            <w:tcW w:w="0" w:type="auto"/>
          </w:tcPr>
          <w:p w14:paraId="582B6568" w14:textId="77777777" w:rsidR="006C4405" w:rsidRPr="001E1AA7" w:rsidRDefault="006C4405" w:rsidP="00957F29">
            <w:pPr>
              <w:spacing w:after="0" w:line="240" w:lineRule="auto"/>
              <w:ind w:firstLine="0"/>
              <w:rPr>
                <w:sz w:val="22"/>
                <w:szCs w:val="22"/>
              </w:rPr>
            </w:pPr>
          </w:p>
        </w:tc>
      </w:tr>
      <w:tr w:rsidR="006C4405" w:rsidRPr="001E1AA7" w14:paraId="7E479247" w14:textId="77777777" w:rsidTr="00957F29">
        <w:tc>
          <w:tcPr>
            <w:tcW w:w="0" w:type="auto"/>
            <w:shd w:val="clear" w:color="auto" w:fill="FFC000"/>
          </w:tcPr>
          <w:p w14:paraId="4A7F71FA" w14:textId="77777777" w:rsidR="006C4405" w:rsidRPr="001E1AA7" w:rsidRDefault="006C4405" w:rsidP="00957F29">
            <w:pPr>
              <w:spacing w:after="0" w:line="240" w:lineRule="auto"/>
              <w:ind w:firstLine="0"/>
              <w:jc w:val="center"/>
              <w:rPr>
                <w:b/>
                <w:bCs/>
                <w:sz w:val="22"/>
                <w:szCs w:val="22"/>
                <w:u w:val="single"/>
              </w:rPr>
            </w:pPr>
            <w:r w:rsidRPr="001E1AA7">
              <w:rPr>
                <w:b/>
                <w:bCs/>
                <w:sz w:val="22"/>
                <w:szCs w:val="22"/>
                <w:u w:val="single"/>
              </w:rPr>
              <w:t>L. nr. 229</w:t>
            </w:r>
          </w:p>
          <w:p w14:paraId="16446D52" w14:textId="77777777" w:rsidR="006C4405" w:rsidRPr="001E1AA7" w:rsidRDefault="006C4405" w:rsidP="00957F29">
            <w:pPr>
              <w:spacing w:after="0" w:line="240" w:lineRule="auto"/>
              <w:ind w:firstLine="0"/>
              <w:jc w:val="center"/>
              <w:rPr>
                <w:b/>
                <w:sz w:val="22"/>
                <w:szCs w:val="22"/>
              </w:rPr>
            </w:pPr>
            <w:r w:rsidRPr="001E1AA7">
              <w:rPr>
                <w:b/>
                <w:bCs/>
                <w:sz w:val="22"/>
                <w:szCs w:val="22"/>
              </w:rPr>
              <w:t>21.07.2013</w:t>
            </w:r>
          </w:p>
        </w:tc>
        <w:tc>
          <w:tcPr>
            <w:tcW w:w="0" w:type="auto"/>
            <w:shd w:val="clear" w:color="auto" w:fill="auto"/>
          </w:tcPr>
          <w:p w14:paraId="5A22B309" w14:textId="77777777" w:rsidR="006C4405" w:rsidRPr="001E1AA7" w:rsidRDefault="006C4405" w:rsidP="00957F29">
            <w:pPr>
              <w:spacing w:after="0" w:line="240" w:lineRule="auto"/>
              <w:ind w:firstLine="0"/>
              <w:rPr>
                <w:sz w:val="22"/>
                <w:szCs w:val="22"/>
              </w:rPr>
            </w:pPr>
          </w:p>
        </w:tc>
        <w:tc>
          <w:tcPr>
            <w:tcW w:w="0" w:type="auto"/>
          </w:tcPr>
          <w:p w14:paraId="003B4EB8" w14:textId="77777777" w:rsidR="006C4405" w:rsidRPr="001E1AA7" w:rsidRDefault="006C4405" w:rsidP="00957F29">
            <w:pPr>
              <w:spacing w:after="0" w:line="240" w:lineRule="auto"/>
              <w:ind w:firstLine="0"/>
              <w:rPr>
                <w:sz w:val="22"/>
                <w:szCs w:val="22"/>
              </w:rPr>
            </w:pPr>
            <w:r w:rsidRPr="001E1AA7">
              <w:rPr>
                <w:sz w:val="22"/>
                <w:szCs w:val="22"/>
              </w:rPr>
              <w:t>legea pentru completarea art. 13 din Legea nr. 255 / 2010 privind exproprierea pentru cauză</w:t>
            </w:r>
            <w:r w:rsidRPr="001E1AA7">
              <w:rPr>
                <w:rFonts w:cs="TTE1C72600t00"/>
                <w:sz w:val="22"/>
                <w:szCs w:val="22"/>
              </w:rPr>
              <w:t xml:space="preserve"> </w:t>
            </w:r>
            <w:r w:rsidRPr="001E1AA7">
              <w:rPr>
                <w:sz w:val="22"/>
                <w:szCs w:val="22"/>
              </w:rPr>
              <w:t>de utilitate public</w:t>
            </w:r>
            <w:r w:rsidRPr="001E1AA7">
              <w:rPr>
                <w:rFonts w:cs="TTE1C72600t00"/>
                <w:sz w:val="22"/>
                <w:szCs w:val="22"/>
              </w:rPr>
              <w:t>ă</w:t>
            </w:r>
            <w:r w:rsidRPr="001E1AA7">
              <w:rPr>
                <w:sz w:val="22"/>
                <w:szCs w:val="22"/>
              </w:rPr>
              <w:t>, necesară</w:t>
            </w:r>
            <w:r w:rsidRPr="001E1AA7">
              <w:rPr>
                <w:rFonts w:cs="TTE1C72600t00"/>
                <w:sz w:val="22"/>
                <w:szCs w:val="22"/>
              </w:rPr>
              <w:t xml:space="preserve"> </w:t>
            </w:r>
            <w:r w:rsidRPr="001E1AA7">
              <w:rPr>
                <w:sz w:val="22"/>
                <w:szCs w:val="22"/>
              </w:rPr>
              <w:t>realiz</w:t>
            </w:r>
            <w:r w:rsidRPr="001E1AA7">
              <w:rPr>
                <w:rFonts w:cs="TTE1C72600t00"/>
                <w:sz w:val="22"/>
                <w:szCs w:val="22"/>
              </w:rPr>
              <w:t>ă</w:t>
            </w:r>
            <w:r w:rsidRPr="001E1AA7">
              <w:rPr>
                <w:sz w:val="22"/>
                <w:szCs w:val="22"/>
              </w:rPr>
              <w:t>rii unor obiective de interes național, jude</w:t>
            </w:r>
            <w:r w:rsidRPr="001E1AA7">
              <w:rPr>
                <w:rFonts w:cs="TTE1C72600t00"/>
                <w:sz w:val="22"/>
                <w:szCs w:val="22"/>
              </w:rPr>
              <w:t>ț</w:t>
            </w:r>
            <w:r w:rsidRPr="001E1AA7">
              <w:rPr>
                <w:sz w:val="22"/>
                <w:szCs w:val="22"/>
              </w:rPr>
              <w:t>ean și local, și pentru completarea art. 56 din Legea nr. 350 / 2001 privind amenajarea teritoriului și urbanismul</w:t>
            </w:r>
          </w:p>
        </w:tc>
      </w:tr>
      <w:tr w:rsidR="006C4405" w:rsidRPr="001E1AA7" w14:paraId="288E9B35" w14:textId="77777777" w:rsidTr="00957F29">
        <w:tc>
          <w:tcPr>
            <w:tcW w:w="0" w:type="auto"/>
          </w:tcPr>
          <w:p w14:paraId="1AC398CB" w14:textId="77777777" w:rsidR="006C4405" w:rsidRPr="001E1AA7" w:rsidRDefault="006C4405" w:rsidP="00957F29">
            <w:pPr>
              <w:spacing w:after="0" w:line="240" w:lineRule="auto"/>
              <w:ind w:firstLine="0"/>
              <w:jc w:val="center"/>
              <w:rPr>
                <w:b/>
                <w:bCs/>
                <w:sz w:val="22"/>
                <w:szCs w:val="22"/>
              </w:rPr>
            </w:pPr>
          </w:p>
        </w:tc>
        <w:tc>
          <w:tcPr>
            <w:tcW w:w="0" w:type="auto"/>
            <w:shd w:val="clear" w:color="auto" w:fill="auto"/>
          </w:tcPr>
          <w:p w14:paraId="5CC9744B" w14:textId="77777777" w:rsidR="006C4405" w:rsidRPr="001E1AA7" w:rsidRDefault="006C4405" w:rsidP="00957F29">
            <w:pPr>
              <w:spacing w:after="0" w:line="240" w:lineRule="auto"/>
              <w:ind w:firstLine="0"/>
              <w:rPr>
                <w:sz w:val="22"/>
                <w:szCs w:val="22"/>
              </w:rPr>
            </w:pPr>
          </w:p>
        </w:tc>
        <w:tc>
          <w:tcPr>
            <w:tcW w:w="0" w:type="auto"/>
          </w:tcPr>
          <w:p w14:paraId="377F4534" w14:textId="77777777" w:rsidR="006C4405" w:rsidRPr="001E1AA7" w:rsidRDefault="006C4405" w:rsidP="00957F29">
            <w:pPr>
              <w:spacing w:after="0" w:line="240" w:lineRule="auto"/>
              <w:ind w:firstLine="0"/>
              <w:rPr>
                <w:sz w:val="22"/>
                <w:szCs w:val="22"/>
              </w:rPr>
            </w:pPr>
          </w:p>
        </w:tc>
      </w:tr>
      <w:tr w:rsidR="006C4405" w:rsidRPr="001E1AA7" w14:paraId="1D137A8C" w14:textId="77777777" w:rsidTr="00957F29">
        <w:tc>
          <w:tcPr>
            <w:tcW w:w="0" w:type="auto"/>
            <w:shd w:val="clear" w:color="auto" w:fill="FFC000"/>
          </w:tcPr>
          <w:p w14:paraId="01E50664"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O.M.S. nr. 119</w:t>
            </w:r>
          </w:p>
          <w:p w14:paraId="4A32DE67" w14:textId="77777777" w:rsidR="006C4405" w:rsidRPr="001E1AA7" w:rsidRDefault="006C4405" w:rsidP="00957F29">
            <w:pPr>
              <w:spacing w:after="0" w:line="240" w:lineRule="auto"/>
              <w:ind w:firstLine="0"/>
              <w:jc w:val="center"/>
              <w:rPr>
                <w:b/>
                <w:sz w:val="22"/>
                <w:szCs w:val="22"/>
              </w:rPr>
            </w:pPr>
            <w:r w:rsidRPr="001E1AA7">
              <w:rPr>
                <w:b/>
                <w:sz w:val="22"/>
                <w:szCs w:val="22"/>
              </w:rPr>
              <w:t>04.02.2014</w:t>
            </w:r>
          </w:p>
        </w:tc>
        <w:tc>
          <w:tcPr>
            <w:tcW w:w="0" w:type="auto"/>
            <w:shd w:val="clear" w:color="auto" w:fill="auto"/>
          </w:tcPr>
          <w:p w14:paraId="1C8AF87A" w14:textId="77777777" w:rsidR="006C4405" w:rsidRPr="001E1AA7" w:rsidRDefault="006C4405" w:rsidP="00957F29">
            <w:pPr>
              <w:spacing w:after="0" w:line="240" w:lineRule="auto"/>
              <w:ind w:firstLine="0"/>
              <w:rPr>
                <w:sz w:val="22"/>
                <w:szCs w:val="22"/>
              </w:rPr>
            </w:pPr>
          </w:p>
        </w:tc>
        <w:tc>
          <w:tcPr>
            <w:tcW w:w="0" w:type="auto"/>
          </w:tcPr>
          <w:p w14:paraId="1A6B2FBF" w14:textId="77777777" w:rsidR="006C4405" w:rsidRPr="001E1AA7" w:rsidRDefault="006C4405" w:rsidP="00957F29">
            <w:pPr>
              <w:spacing w:after="0" w:line="240" w:lineRule="auto"/>
              <w:ind w:firstLine="0"/>
              <w:rPr>
                <w:sz w:val="22"/>
                <w:szCs w:val="22"/>
              </w:rPr>
            </w:pPr>
            <w:r w:rsidRPr="001E1AA7">
              <w:rPr>
                <w:sz w:val="22"/>
                <w:szCs w:val="22"/>
              </w:rPr>
              <w:t>ordin</w:t>
            </w:r>
            <w:hyperlink r:id="rId22" w:history="1">
              <w:r w:rsidRPr="001E1AA7">
                <w:rPr>
                  <w:sz w:val="22"/>
                  <w:szCs w:val="22"/>
                  <w:bdr w:val="none" w:sz="0" w:space="0" w:color="auto" w:frame="1"/>
                </w:rPr>
                <w:t xml:space="preserve"> al Ministrului sănătății</w:t>
              </w:r>
            </w:hyperlink>
            <w:r w:rsidRPr="001E1AA7">
              <w:rPr>
                <w:sz w:val="22"/>
                <w:szCs w:val="22"/>
              </w:rPr>
              <w:t> pentru aprobarea Normelor de igienă şi sănătate publică privind mediul de viaţă al populaţiei</w:t>
            </w:r>
          </w:p>
        </w:tc>
      </w:tr>
      <w:tr w:rsidR="006C4405" w:rsidRPr="001E1AA7" w14:paraId="32AE94F8" w14:textId="77777777" w:rsidTr="00957F29">
        <w:tc>
          <w:tcPr>
            <w:tcW w:w="0" w:type="auto"/>
          </w:tcPr>
          <w:p w14:paraId="0F50FD44" w14:textId="77777777" w:rsidR="006C4405" w:rsidRPr="001E1AA7" w:rsidRDefault="006C4405" w:rsidP="00957F29">
            <w:pPr>
              <w:spacing w:after="0" w:line="240" w:lineRule="auto"/>
              <w:ind w:firstLine="0"/>
              <w:jc w:val="center"/>
              <w:rPr>
                <w:b/>
                <w:sz w:val="22"/>
                <w:szCs w:val="22"/>
              </w:rPr>
            </w:pPr>
          </w:p>
        </w:tc>
        <w:tc>
          <w:tcPr>
            <w:tcW w:w="0" w:type="auto"/>
            <w:shd w:val="clear" w:color="auto" w:fill="auto"/>
          </w:tcPr>
          <w:p w14:paraId="3110DA38" w14:textId="77777777" w:rsidR="006C4405" w:rsidRPr="001E1AA7" w:rsidRDefault="006C4405" w:rsidP="00957F29">
            <w:pPr>
              <w:spacing w:after="0" w:line="240" w:lineRule="auto"/>
              <w:ind w:firstLine="0"/>
              <w:rPr>
                <w:sz w:val="22"/>
                <w:szCs w:val="22"/>
              </w:rPr>
            </w:pPr>
          </w:p>
        </w:tc>
        <w:tc>
          <w:tcPr>
            <w:tcW w:w="0" w:type="auto"/>
          </w:tcPr>
          <w:p w14:paraId="6E9058E1" w14:textId="77777777" w:rsidR="006C4405" w:rsidRPr="001E1AA7" w:rsidRDefault="006C4405" w:rsidP="00957F29">
            <w:pPr>
              <w:spacing w:after="0" w:line="240" w:lineRule="auto"/>
              <w:ind w:firstLine="0"/>
              <w:rPr>
                <w:sz w:val="22"/>
                <w:szCs w:val="22"/>
              </w:rPr>
            </w:pPr>
          </w:p>
        </w:tc>
      </w:tr>
      <w:tr w:rsidR="006C4405" w:rsidRPr="001E1AA7" w14:paraId="2A221C61" w14:textId="77777777" w:rsidTr="00957F29">
        <w:tc>
          <w:tcPr>
            <w:tcW w:w="0" w:type="auto"/>
            <w:shd w:val="clear" w:color="auto" w:fill="FFC000"/>
          </w:tcPr>
          <w:p w14:paraId="6E95B0DA"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102</w:t>
            </w:r>
          </w:p>
          <w:p w14:paraId="7FAE9553" w14:textId="77777777" w:rsidR="006C4405" w:rsidRPr="001E1AA7" w:rsidRDefault="006C4405" w:rsidP="00957F29">
            <w:pPr>
              <w:spacing w:after="0" w:line="240" w:lineRule="auto"/>
              <w:ind w:firstLine="0"/>
              <w:jc w:val="center"/>
              <w:rPr>
                <w:b/>
                <w:sz w:val="22"/>
                <w:szCs w:val="22"/>
              </w:rPr>
            </w:pPr>
            <w:r w:rsidRPr="001E1AA7">
              <w:rPr>
                <w:b/>
                <w:sz w:val="22"/>
                <w:szCs w:val="22"/>
              </w:rPr>
              <w:t>04.02.2014</w:t>
            </w:r>
          </w:p>
        </w:tc>
        <w:tc>
          <w:tcPr>
            <w:tcW w:w="0" w:type="auto"/>
            <w:shd w:val="clear" w:color="auto" w:fill="auto"/>
          </w:tcPr>
          <w:p w14:paraId="67A3945A" w14:textId="77777777" w:rsidR="006C4405" w:rsidRPr="001E1AA7" w:rsidRDefault="006C4405" w:rsidP="00957F29">
            <w:pPr>
              <w:spacing w:after="0" w:line="240" w:lineRule="auto"/>
              <w:ind w:firstLine="0"/>
              <w:rPr>
                <w:sz w:val="22"/>
                <w:szCs w:val="22"/>
              </w:rPr>
            </w:pPr>
          </w:p>
        </w:tc>
        <w:tc>
          <w:tcPr>
            <w:tcW w:w="0" w:type="auto"/>
          </w:tcPr>
          <w:p w14:paraId="097F1CA3" w14:textId="77777777" w:rsidR="006C4405" w:rsidRPr="001E1AA7" w:rsidRDefault="006C4405" w:rsidP="00957F29">
            <w:pPr>
              <w:spacing w:after="0" w:line="240" w:lineRule="auto"/>
              <w:ind w:firstLine="0"/>
              <w:rPr>
                <w:sz w:val="22"/>
                <w:szCs w:val="22"/>
              </w:rPr>
            </w:pPr>
            <w:r w:rsidRPr="001E1AA7">
              <w:rPr>
                <w:sz w:val="22"/>
                <w:szCs w:val="22"/>
              </w:rPr>
              <w:t>legea privind cimitirele, crematoriile umane și serviciile funerare</w:t>
            </w:r>
          </w:p>
          <w:p w14:paraId="6C7A47D1" w14:textId="77777777" w:rsidR="006C4405" w:rsidRPr="001E1AA7" w:rsidRDefault="006C4405" w:rsidP="00957F29">
            <w:pPr>
              <w:suppressAutoHyphens w:val="0"/>
              <w:spacing w:after="0" w:line="240" w:lineRule="auto"/>
              <w:ind w:firstLine="0"/>
              <w:rPr>
                <w:sz w:val="22"/>
                <w:szCs w:val="22"/>
              </w:rPr>
            </w:pPr>
          </w:p>
        </w:tc>
      </w:tr>
      <w:tr w:rsidR="006C4405" w:rsidRPr="001E1AA7" w14:paraId="4D8A4427" w14:textId="77777777" w:rsidTr="00957F29">
        <w:tc>
          <w:tcPr>
            <w:tcW w:w="0" w:type="auto"/>
            <w:shd w:val="clear" w:color="auto" w:fill="auto"/>
          </w:tcPr>
          <w:p w14:paraId="79A78E06"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2C0085C0" w14:textId="77777777" w:rsidR="006C4405" w:rsidRPr="001E1AA7" w:rsidRDefault="006C4405" w:rsidP="00957F29">
            <w:pPr>
              <w:spacing w:after="0" w:line="240" w:lineRule="auto"/>
              <w:ind w:firstLine="0"/>
              <w:rPr>
                <w:sz w:val="22"/>
                <w:szCs w:val="22"/>
              </w:rPr>
            </w:pPr>
          </w:p>
        </w:tc>
        <w:tc>
          <w:tcPr>
            <w:tcW w:w="0" w:type="auto"/>
            <w:shd w:val="clear" w:color="auto" w:fill="auto"/>
          </w:tcPr>
          <w:p w14:paraId="2B17DD1C" w14:textId="77777777" w:rsidR="006C4405" w:rsidRPr="001E1AA7" w:rsidRDefault="006C4405" w:rsidP="00957F29">
            <w:pPr>
              <w:spacing w:after="0" w:line="240" w:lineRule="auto"/>
              <w:ind w:firstLine="0"/>
              <w:rPr>
                <w:sz w:val="22"/>
                <w:szCs w:val="22"/>
              </w:rPr>
            </w:pPr>
          </w:p>
        </w:tc>
      </w:tr>
      <w:tr w:rsidR="006C4405" w:rsidRPr="001E1AA7" w14:paraId="26040ED6" w14:textId="77777777" w:rsidTr="00957F29">
        <w:tc>
          <w:tcPr>
            <w:tcW w:w="0" w:type="auto"/>
            <w:shd w:val="clear" w:color="auto" w:fill="FFC000"/>
          </w:tcPr>
          <w:p w14:paraId="4C6562DC"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w:t>
            </w:r>
            <w:r>
              <w:rPr>
                <w:b/>
                <w:sz w:val="22"/>
                <w:szCs w:val="22"/>
                <w:u w:val="single"/>
              </w:rPr>
              <w:t>33</w:t>
            </w:r>
          </w:p>
          <w:p w14:paraId="688E71D4" w14:textId="77777777" w:rsidR="006C4405" w:rsidRPr="001E1AA7" w:rsidRDefault="006C4405" w:rsidP="00957F29">
            <w:pPr>
              <w:spacing w:after="0" w:line="240" w:lineRule="auto"/>
              <w:ind w:firstLine="0"/>
              <w:jc w:val="center"/>
              <w:rPr>
                <w:b/>
                <w:sz w:val="22"/>
                <w:szCs w:val="22"/>
                <w:u w:val="single"/>
              </w:rPr>
            </w:pPr>
            <w:r w:rsidRPr="001E1AA7">
              <w:rPr>
                <w:b/>
                <w:sz w:val="22"/>
                <w:szCs w:val="22"/>
              </w:rPr>
              <w:t>0</w:t>
            </w:r>
            <w:r>
              <w:rPr>
                <w:b/>
                <w:sz w:val="22"/>
                <w:szCs w:val="22"/>
              </w:rPr>
              <w:t>8</w:t>
            </w:r>
            <w:r w:rsidRPr="001E1AA7">
              <w:rPr>
                <w:b/>
                <w:sz w:val="22"/>
                <w:szCs w:val="22"/>
              </w:rPr>
              <w:t>.0</w:t>
            </w:r>
            <w:r>
              <w:rPr>
                <w:b/>
                <w:sz w:val="22"/>
                <w:szCs w:val="22"/>
              </w:rPr>
              <w:t>6.2015</w:t>
            </w:r>
          </w:p>
        </w:tc>
        <w:tc>
          <w:tcPr>
            <w:tcW w:w="0" w:type="auto"/>
            <w:shd w:val="clear" w:color="auto" w:fill="auto"/>
          </w:tcPr>
          <w:p w14:paraId="3BB1BF09" w14:textId="77777777" w:rsidR="006C4405" w:rsidRPr="001E1AA7" w:rsidRDefault="006C4405" w:rsidP="00957F29">
            <w:pPr>
              <w:spacing w:after="0" w:line="240" w:lineRule="auto"/>
              <w:ind w:firstLine="0"/>
              <w:rPr>
                <w:sz w:val="22"/>
                <w:szCs w:val="22"/>
              </w:rPr>
            </w:pPr>
          </w:p>
        </w:tc>
        <w:tc>
          <w:tcPr>
            <w:tcW w:w="0" w:type="auto"/>
            <w:shd w:val="clear" w:color="auto" w:fill="auto"/>
          </w:tcPr>
          <w:p w14:paraId="2CFAA120" w14:textId="77777777" w:rsidR="006C4405" w:rsidRPr="001E1AA7" w:rsidRDefault="006C4405" w:rsidP="00957F29">
            <w:pPr>
              <w:spacing w:after="0" w:line="240" w:lineRule="auto"/>
              <w:ind w:firstLine="0"/>
              <w:rPr>
                <w:sz w:val="22"/>
                <w:szCs w:val="22"/>
              </w:rPr>
            </w:pPr>
            <w:r>
              <w:rPr>
                <w:sz w:val="22"/>
                <w:szCs w:val="22"/>
              </w:rPr>
              <w:t>lege pentru modificarea și completarea Legii nr. 46 / 2008, Codul Silvic</w:t>
            </w:r>
          </w:p>
        </w:tc>
      </w:tr>
      <w:tr w:rsidR="006C4405" w:rsidRPr="001E1AA7" w14:paraId="3D55E82C" w14:textId="77777777" w:rsidTr="00957F29">
        <w:tc>
          <w:tcPr>
            <w:tcW w:w="0" w:type="auto"/>
            <w:shd w:val="clear" w:color="auto" w:fill="auto"/>
          </w:tcPr>
          <w:p w14:paraId="04B9E2CA"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6A3E17F4" w14:textId="77777777" w:rsidR="006C4405" w:rsidRPr="001E1AA7" w:rsidRDefault="006C4405" w:rsidP="00957F29">
            <w:pPr>
              <w:spacing w:after="0" w:line="240" w:lineRule="auto"/>
              <w:ind w:firstLine="0"/>
              <w:rPr>
                <w:sz w:val="22"/>
                <w:szCs w:val="22"/>
              </w:rPr>
            </w:pPr>
          </w:p>
        </w:tc>
        <w:tc>
          <w:tcPr>
            <w:tcW w:w="0" w:type="auto"/>
            <w:shd w:val="clear" w:color="auto" w:fill="auto"/>
          </w:tcPr>
          <w:p w14:paraId="6B29CACC" w14:textId="77777777" w:rsidR="006C4405" w:rsidRPr="001E1AA7" w:rsidRDefault="006C4405" w:rsidP="00957F29">
            <w:pPr>
              <w:spacing w:after="0" w:line="240" w:lineRule="auto"/>
              <w:ind w:firstLine="0"/>
              <w:rPr>
                <w:sz w:val="22"/>
                <w:szCs w:val="22"/>
              </w:rPr>
            </w:pPr>
          </w:p>
        </w:tc>
      </w:tr>
      <w:tr w:rsidR="006C4405" w:rsidRPr="001E1AA7" w14:paraId="59A47A98" w14:textId="77777777" w:rsidTr="00957F29">
        <w:tc>
          <w:tcPr>
            <w:tcW w:w="0" w:type="auto"/>
            <w:shd w:val="clear" w:color="auto" w:fill="FFC000"/>
          </w:tcPr>
          <w:p w14:paraId="23B8C7C3"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w:t>
            </w:r>
            <w:r>
              <w:rPr>
                <w:b/>
                <w:sz w:val="22"/>
                <w:szCs w:val="22"/>
                <w:u w:val="single"/>
              </w:rPr>
              <w:t>77</w:t>
            </w:r>
          </w:p>
          <w:p w14:paraId="02D44D46" w14:textId="77777777" w:rsidR="006C4405" w:rsidRPr="001E1AA7" w:rsidRDefault="006C4405" w:rsidP="00957F29">
            <w:pPr>
              <w:spacing w:after="0" w:line="240" w:lineRule="auto"/>
              <w:ind w:firstLine="0"/>
              <w:jc w:val="center"/>
              <w:rPr>
                <w:b/>
                <w:sz w:val="22"/>
                <w:szCs w:val="22"/>
                <w:u w:val="single"/>
              </w:rPr>
            </w:pPr>
            <w:r w:rsidRPr="001E1AA7">
              <w:rPr>
                <w:b/>
                <w:sz w:val="22"/>
                <w:szCs w:val="22"/>
              </w:rPr>
              <w:t>0</w:t>
            </w:r>
            <w:r>
              <w:rPr>
                <w:b/>
                <w:sz w:val="22"/>
                <w:szCs w:val="22"/>
              </w:rPr>
              <w:t>6</w:t>
            </w:r>
            <w:r w:rsidRPr="001E1AA7">
              <w:rPr>
                <w:b/>
                <w:sz w:val="22"/>
                <w:szCs w:val="22"/>
              </w:rPr>
              <w:t>.0</w:t>
            </w:r>
            <w:r>
              <w:rPr>
                <w:b/>
                <w:sz w:val="22"/>
                <w:szCs w:val="22"/>
              </w:rPr>
              <w:t>7.2015</w:t>
            </w:r>
          </w:p>
        </w:tc>
        <w:tc>
          <w:tcPr>
            <w:tcW w:w="0" w:type="auto"/>
            <w:shd w:val="clear" w:color="auto" w:fill="auto"/>
          </w:tcPr>
          <w:p w14:paraId="25A52A35" w14:textId="77777777" w:rsidR="006C4405" w:rsidRPr="001E1AA7" w:rsidRDefault="006C4405" w:rsidP="00957F29">
            <w:pPr>
              <w:spacing w:after="0" w:line="240" w:lineRule="auto"/>
              <w:ind w:firstLine="0"/>
              <w:rPr>
                <w:sz w:val="22"/>
                <w:szCs w:val="22"/>
              </w:rPr>
            </w:pPr>
          </w:p>
        </w:tc>
        <w:tc>
          <w:tcPr>
            <w:tcW w:w="0" w:type="auto"/>
            <w:shd w:val="clear" w:color="auto" w:fill="auto"/>
          </w:tcPr>
          <w:p w14:paraId="4C50FA70" w14:textId="77777777" w:rsidR="006C4405" w:rsidRPr="001E1AA7" w:rsidRDefault="006C4405" w:rsidP="00957F29">
            <w:pPr>
              <w:spacing w:after="0" w:line="240" w:lineRule="auto"/>
              <w:ind w:firstLine="0"/>
              <w:rPr>
                <w:sz w:val="22"/>
                <w:szCs w:val="22"/>
              </w:rPr>
            </w:pPr>
            <w:r>
              <w:rPr>
                <w:sz w:val="22"/>
                <w:szCs w:val="22"/>
              </w:rPr>
              <w:t>legea pentru modificarea și completarea Legii nr. 10 / 1995 privind calitatea în construcții</w:t>
            </w:r>
          </w:p>
        </w:tc>
      </w:tr>
      <w:tr w:rsidR="006C4405" w:rsidRPr="001E1AA7" w14:paraId="0FBDE6CE" w14:textId="77777777" w:rsidTr="00957F29">
        <w:tc>
          <w:tcPr>
            <w:tcW w:w="0" w:type="auto"/>
            <w:shd w:val="clear" w:color="auto" w:fill="auto"/>
          </w:tcPr>
          <w:p w14:paraId="1600063E"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19FC3704" w14:textId="77777777" w:rsidR="006C4405" w:rsidRPr="001E1AA7" w:rsidRDefault="006C4405" w:rsidP="00957F29">
            <w:pPr>
              <w:spacing w:after="0" w:line="240" w:lineRule="auto"/>
              <w:ind w:firstLine="0"/>
              <w:rPr>
                <w:sz w:val="22"/>
                <w:szCs w:val="22"/>
              </w:rPr>
            </w:pPr>
          </w:p>
        </w:tc>
        <w:tc>
          <w:tcPr>
            <w:tcW w:w="0" w:type="auto"/>
            <w:shd w:val="clear" w:color="auto" w:fill="auto"/>
          </w:tcPr>
          <w:p w14:paraId="7BD75AA8" w14:textId="77777777" w:rsidR="006C4405" w:rsidRDefault="006C4405" w:rsidP="00957F29">
            <w:pPr>
              <w:spacing w:after="0" w:line="240" w:lineRule="auto"/>
              <w:ind w:firstLine="0"/>
              <w:rPr>
                <w:sz w:val="22"/>
                <w:szCs w:val="22"/>
              </w:rPr>
            </w:pPr>
          </w:p>
        </w:tc>
      </w:tr>
      <w:tr w:rsidR="006C4405" w:rsidRPr="001E1AA7" w14:paraId="6AA68D66" w14:textId="77777777" w:rsidTr="00957F29">
        <w:tc>
          <w:tcPr>
            <w:tcW w:w="0" w:type="auto"/>
            <w:shd w:val="clear" w:color="auto" w:fill="FFC000"/>
          </w:tcPr>
          <w:p w14:paraId="034C2569" w14:textId="77777777" w:rsidR="006C4405" w:rsidRPr="001E1AA7" w:rsidRDefault="006C4405" w:rsidP="00957F29">
            <w:pPr>
              <w:spacing w:after="0" w:line="240" w:lineRule="auto"/>
              <w:ind w:firstLine="0"/>
              <w:jc w:val="center"/>
              <w:rPr>
                <w:b/>
                <w:sz w:val="22"/>
                <w:szCs w:val="22"/>
                <w:u w:val="single"/>
              </w:rPr>
            </w:pPr>
            <w:r w:rsidRPr="001E1AA7">
              <w:rPr>
                <w:b/>
                <w:sz w:val="22"/>
                <w:szCs w:val="22"/>
                <w:u w:val="single"/>
              </w:rPr>
              <w:t>L. nr. 1</w:t>
            </w:r>
            <w:r>
              <w:rPr>
                <w:b/>
                <w:sz w:val="22"/>
                <w:szCs w:val="22"/>
                <w:u w:val="single"/>
              </w:rPr>
              <w:t>98</w:t>
            </w:r>
          </w:p>
          <w:p w14:paraId="1B43E5F1" w14:textId="77777777" w:rsidR="006C4405" w:rsidRPr="001E1AA7" w:rsidRDefault="006C4405" w:rsidP="00957F29">
            <w:pPr>
              <w:spacing w:after="0" w:line="240" w:lineRule="auto"/>
              <w:ind w:firstLine="0"/>
              <w:jc w:val="center"/>
              <w:rPr>
                <w:b/>
                <w:sz w:val="22"/>
                <w:szCs w:val="22"/>
                <w:u w:val="single"/>
              </w:rPr>
            </w:pPr>
            <w:r w:rsidRPr="001E1AA7">
              <w:rPr>
                <w:b/>
                <w:sz w:val="22"/>
                <w:szCs w:val="22"/>
              </w:rPr>
              <w:t>0</w:t>
            </w:r>
            <w:r>
              <w:rPr>
                <w:b/>
                <w:sz w:val="22"/>
                <w:szCs w:val="22"/>
              </w:rPr>
              <w:t>9</w:t>
            </w:r>
            <w:r w:rsidRPr="001E1AA7">
              <w:rPr>
                <w:b/>
                <w:sz w:val="22"/>
                <w:szCs w:val="22"/>
              </w:rPr>
              <w:t>.0</w:t>
            </w:r>
            <w:r>
              <w:rPr>
                <w:b/>
                <w:sz w:val="22"/>
                <w:szCs w:val="22"/>
              </w:rPr>
              <w:t>7</w:t>
            </w:r>
            <w:r w:rsidRPr="001E1AA7">
              <w:rPr>
                <w:b/>
                <w:sz w:val="22"/>
                <w:szCs w:val="22"/>
              </w:rPr>
              <w:t>.201</w:t>
            </w:r>
            <w:r>
              <w:rPr>
                <w:b/>
                <w:sz w:val="22"/>
                <w:szCs w:val="22"/>
              </w:rPr>
              <w:t>5</w:t>
            </w:r>
          </w:p>
        </w:tc>
        <w:tc>
          <w:tcPr>
            <w:tcW w:w="0" w:type="auto"/>
            <w:shd w:val="clear" w:color="auto" w:fill="auto"/>
          </w:tcPr>
          <w:p w14:paraId="16D91C42" w14:textId="77777777" w:rsidR="006C4405" w:rsidRPr="001E1AA7" w:rsidRDefault="006C4405" w:rsidP="00957F29">
            <w:pPr>
              <w:spacing w:after="0" w:line="240" w:lineRule="auto"/>
              <w:ind w:firstLine="0"/>
              <w:rPr>
                <w:sz w:val="22"/>
                <w:szCs w:val="22"/>
              </w:rPr>
            </w:pPr>
          </w:p>
        </w:tc>
        <w:tc>
          <w:tcPr>
            <w:tcW w:w="0" w:type="auto"/>
            <w:shd w:val="clear" w:color="auto" w:fill="auto"/>
          </w:tcPr>
          <w:p w14:paraId="221DC1F5" w14:textId="77777777" w:rsidR="006C4405" w:rsidRDefault="006C4405" w:rsidP="00957F29">
            <w:pPr>
              <w:spacing w:after="0" w:line="240" w:lineRule="auto"/>
              <w:ind w:firstLine="0"/>
              <w:rPr>
                <w:sz w:val="22"/>
                <w:szCs w:val="22"/>
              </w:rPr>
            </w:pPr>
            <w:r>
              <w:rPr>
                <w:sz w:val="22"/>
                <w:szCs w:val="22"/>
              </w:rPr>
              <w:t>legea prvind aprobarea O.G. nr. 7 / 2010 pentru modificarea și completarea O.G. nr. 43 /1997 privind regimul drumurilor</w:t>
            </w:r>
          </w:p>
        </w:tc>
      </w:tr>
      <w:tr w:rsidR="006C4405" w:rsidRPr="001E1AA7" w14:paraId="734DDD43" w14:textId="77777777" w:rsidTr="00957F29">
        <w:tc>
          <w:tcPr>
            <w:tcW w:w="0" w:type="auto"/>
            <w:shd w:val="clear" w:color="auto" w:fill="auto"/>
          </w:tcPr>
          <w:p w14:paraId="128B6124"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081A68D0" w14:textId="77777777" w:rsidR="006C4405" w:rsidRPr="001E1AA7" w:rsidRDefault="006C4405" w:rsidP="00957F29">
            <w:pPr>
              <w:spacing w:after="0" w:line="240" w:lineRule="auto"/>
              <w:ind w:firstLine="0"/>
              <w:rPr>
                <w:sz w:val="22"/>
                <w:szCs w:val="22"/>
              </w:rPr>
            </w:pPr>
          </w:p>
        </w:tc>
        <w:tc>
          <w:tcPr>
            <w:tcW w:w="0" w:type="auto"/>
            <w:shd w:val="clear" w:color="auto" w:fill="auto"/>
          </w:tcPr>
          <w:p w14:paraId="7833B905" w14:textId="77777777" w:rsidR="006C4405" w:rsidRDefault="006C4405" w:rsidP="00957F29">
            <w:pPr>
              <w:spacing w:after="0" w:line="240" w:lineRule="auto"/>
              <w:ind w:firstLine="0"/>
              <w:rPr>
                <w:sz w:val="22"/>
                <w:szCs w:val="22"/>
              </w:rPr>
            </w:pPr>
          </w:p>
        </w:tc>
      </w:tr>
      <w:tr w:rsidR="006C4405" w:rsidRPr="001E1AA7" w14:paraId="7B62B51A" w14:textId="77777777" w:rsidTr="00957F29">
        <w:tc>
          <w:tcPr>
            <w:tcW w:w="0" w:type="auto"/>
            <w:shd w:val="clear" w:color="auto" w:fill="auto"/>
          </w:tcPr>
          <w:p w14:paraId="0D2E5BA3"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467E3F47" w14:textId="77777777" w:rsidR="006C4405" w:rsidRPr="001E1AA7" w:rsidRDefault="006C4405" w:rsidP="00957F29">
            <w:pPr>
              <w:spacing w:after="0" w:line="240" w:lineRule="auto"/>
              <w:ind w:firstLine="0"/>
              <w:rPr>
                <w:sz w:val="22"/>
                <w:szCs w:val="22"/>
              </w:rPr>
            </w:pPr>
          </w:p>
        </w:tc>
        <w:tc>
          <w:tcPr>
            <w:tcW w:w="0" w:type="auto"/>
            <w:shd w:val="clear" w:color="auto" w:fill="auto"/>
          </w:tcPr>
          <w:p w14:paraId="744E5012" w14:textId="77777777" w:rsidR="006C4405" w:rsidRDefault="006C4405" w:rsidP="00957F29">
            <w:pPr>
              <w:spacing w:after="0" w:line="240" w:lineRule="auto"/>
              <w:ind w:firstLine="0"/>
              <w:rPr>
                <w:sz w:val="22"/>
                <w:szCs w:val="22"/>
              </w:rPr>
            </w:pPr>
          </w:p>
        </w:tc>
      </w:tr>
      <w:tr w:rsidR="006C4405" w:rsidRPr="001E1AA7" w14:paraId="5A495AC0" w14:textId="77777777" w:rsidTr="00957F29">
        <w:tc>
          <w:tcPr>
            <w:tcW w:w="0" w:type="auto"/>
            <w:shd w:val="clear" w:color="auto" w:fill="auto"/>
          </w:tcPr>
          <w:p w14:paraId="14CA9C4F"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3BDB51E6" w14:textId="77777777" w:rsidR="006C4405" w:rsidRPr="001E1AA7" w:rsidRDefault="006C4405" w:rsidP="00957F29">
            <w:pPr>
              <w:spacing w:after="0" w:line="240" w:lineRule="auto"/>
              <w:ind w:firstLine="0"/>
              <w:rPr>
                <w:sz w:val="22"/>
                <w:szCs w:val="22"/>
              </w:rPr>
            </w:pPr>
          </w:p>
        </w:tc>
        <w:tc>
          <w:tcPr>
            <w:tcW w:w="0" w:type="auto"/>
            <w:shd w:val="clear" w:color="auto" w:fill="auto"/>
          </w:tcPr>
          <w:p w14:paraId="67E1BE2B" w14:textId="77777777" w:rsidR="006C4405" w:rsidRDefault="006C4405" w:rsidP="00957F29">
            <w:pPr>
              <w:spacing w:after="0" w:line="240" w:lineRule="auto"/>
              <w:ind w:firstLine="0"/>
              <w:rPr>
                <w:sz w:val="22"/>
                <w:szCs w:val="22"/>
              </w:rPr>
            </w:pPr>
          </w:p>
        </w:tc>
      </w:tr>
      <w:tr w:rsidR="006C4405" w:rsidRPr="001E1AA7" w14:paraId="059E9BCB" w14:textId="77777777" w:rsidTr="00957F29">
        <w:tc>
          <w:tcPr>
            <w:tcW w:w="0" w:type="auto"/>
            <w:shd w:val="clear" w:color="auto" w:fill="auto"/>
          </w:tcPr>
          <w:p w14:paraId="4B2B5D81"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59AEEAF7" w14:textId="77777777" w:rsidR="006C4405" w:rsidRPr="001E1AA7" w:rsidRDefault="006C4405" w:rsidP="00957F29">
            <w:pPr>
              <w:spacing w:after="0" w:line="240" w:lineRule="auto"/>
              <w:ind w:firstLine="0"/>
              <w:rPr>
                <w:sz w:val="22"/>
                <w:szCs w:val="22"/>
              </w:rPr>
            </w:pPr>
          </w:p>
        </w:tc>
        <w:tc>
          <w:tcPr>
            <w:tcW w:w="0" w:type="auto"/>
            <w:shd w:val="clear" w:color="auto" w:fill="auto"/>
          </w:tcPr>
          <w:p w14:paraId="2678DC0D" w14:textId="77777777" w:rsidR="006C4405" w:rsidRDefault="006C4405" w:rsidP="00957F29">
            <w:pPr>
              <w:spacing w:after="0" w:line="240" w:lineRule="auto"/>
              <w:ind w:firstLine="0"/>
              <w:rPr>
                <w:sz w:val="22"/>
                <w:szCs w:val="22"/>
              </w:rPr>
            </w:pPr>
          </w:p>
        </w:tc>
      </w:tr>
      <w:tr w:rsidR="006C4405" w:rsidRPr="001E1AA7" w14:paraId="7BE7DE90" w14:textId="77777777" w:rsidTr="00957F29">
        <w:tc>
          <w:tcPr>
            <w:tcW w:w="0" w:type="auto"/>
            <w:shd w:val="clear" w:color="auto" w:fill="auto"/>
          </w:tcPr>
          <w:p w14:paraId="30CB6FA6"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0786EFED" w14:textId="77777777" w:rsidR="006C4405" w:rsidRPr="001E1AA7" w:rsidRDefault="006C4405" w:rsidP="00957F29">
            <w:pPr>
              <w:spacing w:after="0" w:line="240" w:lineRule="auto"/>
              <w:ind w:firstLine="0"/>
              <w:rPr>
                <w:sz w:val="22"/>
                <w:szCs w:val="22"/>
              </w:rPr>
            </w:pPr>
          </w:p>
        </w:tc>
        <w:tc>
          <w:tcPr>
            <w:tcW w:w="0" w:type="auto"/>
            <w:shd w:val="clear" w:color="auto" w:fill="auto"/>
          </w:tcPr>
          <w:p w14:paraId="5EAF088C" w14:textId="77777777" w:rsidR="006C4405" w:rsidRDefault="006C4405" w:rsidP="00957F29">
            <w:pPr>
              <w:spacing w:after="0" w:line="240" w:lineRule="auto"/>
              <w:ind w:firstLine="0"/>
              <w:rPr>
                <w:sz w:val="22"/>
                <w:szCs w:val="22"/>
              </w:rPr>
            </w:pPr>
          </w:p>
        </w:tc>
      </w:tr>
      <w:tr w:rsidR="006C4405" w:rsidRPr="001E1AA7" w14:paraId="4DDA7867" w14:textId="77777777" w:rsidTr="00957F29">
        <w:tc>
          <w:tcPr>
            <w:tcW w:w="0" w:type="auto"/>
            <w:shd w:val="clear" w:color="auto" w:fill="auto"/>
          </w:tcPr>
          <w:p w14:paraId="0952363F"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31F7D326" w14:textId="77777777" w:rsidR="006C4405" w:rsidRPr="001E1AA7" w:rsidRDefault="006C4405" w:rsidP="00957F29">
            <w:pPr>
              <w:spacing w:after="0" w:line="240" w:lineRule="auto"/>
              <w:ind w:firstLine="0"/>
              <w:rPr>
                <w:sz w:val="22"/>
                <w:szCs w:val="22"/>
              </w:rPr>
            </w:pPr>
          </w:p>
        </w:tc>
        <w:tc>
          <w:tcPr>
            <w:tcW w:w="0" w:type="auto"/>
            <w:shd w:val="clear" w:color="auto" w:fill="auto"/>
          </w:tcPr>
          <w:p w14:paraId="0B6C1E7E" w14:textId="77777777" w:rsidR="006C4405" w:rsidRDefault="006C4405" w:rsidP="00957F29">
            <w:pPr>
              <w:spacing w:after="0" w:line="240" w:lineRule="auto"/>
              <w:ind w:firstLine="0"/>
              <w:rPr>
                <w:sz w:val="22"/>
                <w:szCs w:val="22"/>
              </w:rPr>
            </w:pPr>
          </w:p>
        </w:tc>
      </w:tr>
      <w:tr w:rsidR="006C4405" w:rsidRPr="001E1AA7" w14:paraId="2369B5EE" w14:textId="77777777" w:rsidTr="00957F29">
        <w:tc>
          <w:tcPr>
            <w:tcW w:w="0" w:type="auto"/>
            <w:shd w:val="clear" w:color="auto" w:fill="auto"/>
          </w:tcPr>
          <w:p w14:paraId="5149DCD6" w14:textId="77777777" w:rsidR="006C4405" w:rsidRPr="001E1AA7" w:rsidRDefault="006C4405" w:rsidP="00957F29">
            <w:pPr>
              <w:spacing w:after="0" w:line="240" w:lineRule="auto"/>
              <w:ind w:firstLine="0"/>
              <w:jc w:val="center"/>
              <w:rPr>
                <w:b/>
                <w:sz w:val="22"/>
                <w:szCs w:val="22"/>
                <w:u w:val="single"/>
              </w:rPr>
            </w:pPr>
          </w:p>
        </w:tc>
        <w:tc>
          <w:tcPr>
            <w:tcW w:w="0" w:type="auto"/>
            <w:shd w:val="clear" w:color="auto" w:fill="auto"/>
          </w:tcPr>
          <w:p w14:paraId="19A9DA48" w14:textId="77777777" w:rsidR="006C4405" w:rsidRPr="001E1AA7" w:rsidRDefault="006C4405" w:rsidP="00957F29">
            <w:pPr>
              <w:spacing w:after="0" w:line="240" w:lineRule="auto"/>
              <w:ind w:firstLine="0"/>
              <w:rPr>
                <w:sz w:val="22"/>
                <w:szCs w:val="22"/>
              </w:rPr>
            </w:pPr>
          </w:p>
        </w:tc>
        <w:tc>
          <w:tcPr>
            <w:tcW w:w="0" w:type="auto"/>
            <w:shd w:val="clear" w:color="auto" w:fill="auto"/>
          </w:tcPr>
          <w:p w14:paraId="2427BC26" w14:textId="77777777" w:rsidR="006C4405" w:rsidRDefault="006C4405" w:rsidP="00957F29">
            <w:pPr>
              <w:spacing w:after="0" w:line="240" w:lineRule="auto"/>
              <w:ind w:firstLine="0"/>
              <w:rPr>
                <w:sz w:val="22"/>
                <w:szCs w:val="22"/>
              </w:rPr>
            </w:pPr>
          </w:p>
        </w:tc>
      </w:tr>
    </w:tbl>
    <w:p w14:paraId="297520D0" w14:textId="77777777" w:rsidR="006C4405" w:rsidRPr="003746DE" w:rsidRDefault="008658DE" w:rsidP="006C4405">
      <w:hyperlink r:id="rId23" w:history="1">
        <w:r w:rsidR="006C4405" w:rsidRPr="003746DE">
          <w:rPr>
            <w:b/>
            <w:bdr w:val="none" w:sz="0" w:space="0" w:color="auto" w:frame="1"/>
          </w:rPr>
          <w:t xml:space="preserve"> </w:t>
        </w:r>
      </w:hyperlink>
    </w:p>
    <w:p w14:paraId="0D788BA1" w14:textId="77777777" w:rsidR="006C4405" w:rsidRPr="003746DE" w:rsidRDefault="008658DE" w:rsidP="006C4405">
      <w:hyperlink r:id="rId24" w:history="1">
        <w:r w:rsidR="006C4405" w:rsidRPr="003746DE">
          <w:rPr>
            <w:bdr w:val="none" w:sz="0" w:space="0" w:color="auto" w:frame="1"/>
          </w:rPr>
          <w:t xml:space="preserve"> </w:t>
        </w:r>
      </w:hyperlink>
    </w:p>
    <w:p w14:paraId="64915E93" w14:textId="77777777" w:rsidR="006C4405" w:rsidRPr="00CA4FA7" w:rsidRDefault="006C4405" w:rsidP="006C4405">
      <w:pPr>
        <w:rPr>
          <w:rFonts w:cs="Times New Roman"/>
        </w:rPr>
      </w:pPr>
      <w:r w:rsidRPr="003C0856">
        <w:t> </w:t>
      </w:r>
      <w:r w:rsidRPr="00CA4FA7">
        <w:t xml:space="preserve"> </w:t>
      </w:r>
    </w:p>
    <w:p w14:paraId="37E62B5C" w14:textId="77777777" w:rsidR="006C4405" w:rsidRPr="00AD481F" w:rsidRDefault="008658DE" w:rsidP="006C4405">
      <w:hyperlink r:id="rId25" w:history="1">
        <w:r w:rsidR="006C4405" w:rsidRPr="00AD481F">
          <w:rPr>
            <w:bdr w:val="none" w:sz="0" w:space="0" w:color="auto" w:frame="1"/>
          </w:rPr>
          <w:t xml:space="preserve"> </w:t>
        </w:r>
      </w:hyperlink>
    </w:p>
    <w:p w14:paraId="141A28DD" w14:textId="77777777" w:rsidR="006C4405" w:rsidRDefault="006C4405" w:rsidP="006C4405">
      <w:pPr>
        <w:pStyle w:val="ListParagraph"/>
        <w:shd w:val="clear" w:color="auto" w:fill="FFFFFF"/>
        <w:spacing w:after="0" w:line="300" w:lineRule="auto"/>
        <w:rPr>
          <w:rFonts w:ascii="Arial Narrow" w:hAnsi="Arial Narrow"/>
          <w:szCs w:val="24"/>
          <w:lang w:eastAsia="ro-RO"/>
        </w:rPr>
      </w:pPr>
    </w:p>
    <w:p w14:paraId="05502A50" w14:textId="77777777" w:rsidR="006C4405" w:rsidRDefault="006C4405" w:rsidP="006C4405">
      <w:pPr>
        <w:ind w:firstLine="709"/>
      </w:pPr>
    </w:p>
    <w:p w14:paraId="6F73E7BF" w14:textId="77777777" w:rsidR="006C4405" w:rsidRPr="00881D9B" w:rsidRDefault="006C4405" w:rsidP="006C4405">
      <w:pPr>
        <w:pStyle w:val="Heading1"/>
      </w:pPr>
      <w:bookmarkStart w:id="5" w:name="_Toc437327113"/>
      <w:r>
        <w:t xml:space="preserve">2. </w:t>
      </w:r>
      <w:r w:rsidRPr="00881D9B">
        <w:t>STADIUL ACTUAL AL</w:t>
      </w:r>
      <w:r>
        <w:t xml:space="preserve"> </w:t>
      </w:r>
      <w:r w:rsidRPr="00881D9B">
        <w:t>DEZVOLTĂRII URBANISTICE</w:t>
      </w:r>
      <w:bookmarkEnd w:id="5"/>
    </w:p>
    <w:p w14:paraId="4C8E7C6D" w14:textId="77777777" w:rsidR="006C4405" w:rsidRDefault="006C4405" w:rsidP="006C4405">
      <w:pPr>
        <w:pStyle w:val="Header"/>
        <w:ind w:firstLine="709"/>
        <w:rPr>
          <w:lang w:val="ro-RO"/>
        </w:rPr>
      </w:pPr>
    </w:p>
    <w:p w14:paraId="11484D1F" w14:textId="77777777" w:rsidR="006C4405" w:rsidRDefault="006C4405" w:rsidP="006C4405">
      <w:pPr>
        <w:pStyle w:val="Heading2"/>
        <w:ind w:firstLine="709"/>
      </w:pPr>
      <w:bookmarkStart w:id="6" w:name="_Toc437327114"/>
      <w:r w:rsidRPr="00881D9B">
        <w:t xml:space="preserve">2.1. </w:t>
      </w:r>
      <w:r>
        <w:t>Date privind evoluția în timp a municipiului Iași</w:t>
      </w:r>
      <w:bookmarkEnd w:id="6"/>
    </w:p>
    <w:p w14:paraId="1DC36AD7" w14:textId="77777777" w:rsidR="006C4405" w:rsidRDefault="006C4405" w:rsidP="006C4405"/>
    <w:p w14:paraId="6CE68601" w14:textId="77777777" w:rsidR="006C4405" w:rsidRDefault="006C4405" w:rsidP="006C4405">
      <w:pPr>
        <w:pStyle w:val="Heading3"/>
      </w:pPr>
      <w:bookmarkStart w:id="7" w:name="_Toc437327115"/>
      <w:r w:rsidRPr="00881D9B">
        <w:t>2.1.</w:t>
      </w:r>
      <w:r>
        <w:t>1.</w:t>
      </w:r>
      <w:r w:rsidRPr="00881D9B">
        <w:t xml:space="preserve"> </w:t>
      </w:r>
      <w:r>
        <w:t>Scurt istoric</w:t>
      </w:r>
      <w:bookmarkEnd w:id="7"/>
    </w:p>
    <w:p w14:paraId="62AFD4A4" w14:textId="77777777" w:rsidR="006C4405" w:rsidRPr="00B32C69" w:rsidRDefault="006C4405" w:rsidP="006C4405"/>
    <w:p w14:paraId="0E7D7039" w14:textId="77777777" w:rsidR="006C4405" w:rsidRDefault="006C4405" w:rsidP="006C4405">
      <w:r w:rsidRPr="00040B48">
        <w:t>„Iașii sunt așeza</w:t>
      </w:r>
      <w:r>
        <w:t>ț</w:t>
      </w:r>
      <w:r w:rsidRPr="00040B48">
        <w:t>i în centrul geometric al fostului principat moldovenesc, la cea mai însemnată răspântie de drumuri a acestuia, formând și un important punct de trecere a mărfurilor din și înspre Polonia, Ungaria, Rusia și Țarigrad.” (Dan Bădărău și Ioan Caproșu –„Iașii vechilor zidiri” Casa editorială Demiurg – 2007 pag. 16)</w:t>
      </w:r>
      <w:r>
        <w:t>.</w:t>
      </w:r>
    </w:p>
    <w:p w14:paraId="7D46E99C" w14:textId="77777777" w:rsidR="006C4405" w:rsidRPr="00040B48" w:rsidRDefault="006C4405" w:rsidP="006C4405">
      <w:pPr>
        <w:rPr>
          <w:b/>
        </w:rPr>
      </w:pPr>
    </w:p>
    <w:p w14:paraId="247CFAA3" w14:textId="77777777" w:rsidR="006C4405" w:rsidRPr="00040B48" w:rsidRDefault="006C4405" w:rsidP="006C4405">
      <w:pPr>
        <w:rPr>
          <w:color w:val="800000"/>
          <w:sz w:val="28"/>
          <w:u w:val="single"/>
        </w:rPr>
      </w:pPr>
      <w:r w:rsidRPr="00040B48">
        <w:rPr>
          <w:b/>
          <w:color w:val="800000"/>
          <w:sz w:val="28"/>
          <w:u w:val="single"/>
        </w:rPr>
        <w:t>Secolul</w:t>
      </w:r>
      <w:r>
        <w:rPr>
          <w:b/>
          <w:color w:val="800000"/>
          <w:sz w:val="28"/>
          <w:u w:val="single"/>
        </w:rPr>
        <w:t xml:space="preserve"> </w:t>
      </w:r>
      <w:r w:rsidRPr="00040B48">
        <w:rPr>
          <w:b/>
          <w:color w:val="800000"/>
          <w:sz w:val="28"/>
          <w:u w:val="single"/>
        </w:rPr>
        <w:t>XIV</w:t>
      </w:r>
    </w:p>
    <w:p w14:paraId="69A80785" w14:textId="77777777" w:rsidR="006C4405" w:rsidRPr="00040B48" w:rsidRDefault="006C4405" w:rsidP="006C4405">
      <w:pPr>
        <w:rPr>
          <w:lang w:val="fr-FR"/>
        </w:rPr>
      </w:pPr>
      <w:r w:rsidRPr="00040B48">
        <w:t xml:space="preserve">Cercetările arheologice din zona fostei curți domnești au descoperit urme de care atestă existența încă din secolul al XIV-lea a unei așezări în acest loc. Intersecția de mari drumuri comerciale și existența în apropriere a unui vad sigur de trecere prin șesul mlăștinos al Bahluiului a determinat formarea în această zonă a curții unui feudal. Este probabil una din acele curți întărite cu rol prioritar militar, care se ocupa cu administrarea și apărarea punctului de vamă într-o perioadă istorică în care aveau loc dese năvăliri ale tătarilor. </w:t>
      </w:r>
      <w:r w:rsidRPr="00040B48">
        <w:rPr>
          <w:lang w:val="fr-FR"/>
        </w:rPr>
        <w:t>În jurul curții și a punctului de vamă s-a format în timp un centru comercial și meșteșugăresc, ale cărui urme materiale au fost datate în secolul al XIV-lea. Tot săpăturile arheologice au atestat existența în jurul acestui centru al unei centuri de localități rurale.</w:t>
      </w:r>
    </w:p>
    <w:p w14:paraId="6E355E04" w14:textId="77777777" w:rsidR="006C4405" w:rsidRPr="00040B48" w:rsidRDefault="006C4405" w:rsidP="006C4405">
      <w:pPr>
        <w:rPr>
          <w:lang w:val="fr-FR"/>
        </w:rPr>
      </w:pPr>
      <w:r w:rsidRPr="00040B48">
        <w:rPr>
          <w:lang w:val="fr-FR"/>
        </w:rPr>
        <w:t>„Dezvoltarea târgului Iași în a doua jumătate a secolului al XIV-lea rezultă chiar din prima sa mențiune documentară, cea din privilegiul comercial acordat de Alexandru cel Bun, la 6 octombrie 1408, negustorilor lioveni, deoarece acest act constituie o mărturie grăitoare a funcției economice la care ajunsese târgul de pe Bahlui, privilegiul consacrând de drept o situație de fapt mult mai veche.” (ibidem pag. 30)</w:t>
      </w:r>
    </w:p>
    <w:p w14:paraId="1064C474" w14:textId="77777777" w:rsidR="006C4405" w:rsidRPr="00040B48" w:rsidRDefault="006C4405" w:rsidP="006C4405">
      <w:pPr>
        <w:rPr>
          <w:lang w:val="fr-FR"/>
        </w:rPr>
      </w:pPr>
      <w:r w:rsidRPr="00040B48">
        <w:rPr>
          <w:lang w:val="fr-FR"/>
        </w:rPr>
        <w:t>Așezarea meșteșugăresc - comercială din jurul curții feudale constituie primul nucleu urban al viitorului oraș Iași. Datorită condițiilor economice favorabile – înflorirea comerțului de tranzit european - localitatea cunoaște o dezvoltare rapidă care se materializează prin extinderea sa spațială.</w:t>
      </w:r>
      <w:r>
        <w:rPr>
          <w:lang w:val="fr-FR"/>
        </w:rPr>
        <w:t xml:space="preserve"> </w:t>
      </w:r>
    </w:p>
    <w:p w14:paraId="04D15981" w14:textId="77777777" w:rsidR="006C4405" w:rsidRDefault="006C4405" w:rsidP="006C4405">
      <w:pPr>
        <w:rPr>
          <w:lang w:val="fr-FR"/>
        </w:rPr>
      </w:pPr>
      <w:r w:rsidRPr="00040B48">
        <w:rPr>
          <w:lang w:val="fr-FR"/>
        </w:rPr>
        <w:t xml:space="preserve"> În secolul al XIV- lea, configurația primului nucleu al orașului are forma unui V cu brațele deschise: unul spre N, N-V atestat de resturi de locuire descoperite cu ocazia săpăturilor arheologice în curtea bisericii Trei Ierarhi și cele din str. Ștefan cel Mare nr. 12-28. Localitatea se dezvoltă în această zonă pe direcția vechiului drum comercial al Bahluiului, de-a lungul Ulișei Mari. La est de curtea domnească se dezvoltă celălalt braț care cuprinde așezarea comercial meșteșugărească. În această zonă se configurează primele ulițe ale noului târg, pe traseul actualelor străzi Anastasie Panu, Ghica Vodă, Sf. Lazăr.</w:t>
      </w:r>
    </w:p>
    <w:p w14:paraId="6E6368A7" w14:textId="77777777" w:rsidR="006C4405" w:rsidRPr="00040B48" w:rsidRDefault="006C4405" w:rsidP="006C4405">
      <w:pPr>
        <w:rPr>
          <w:b/>
          <w:lang w:val="fr-FR"/>
        </w:rPr>
      </w:pPr>
    </w:p>
    <w:p w14:paraId="76B2B0BF" w14:textId="77777777" w:rsidR="006C4405" w:rsidRPr="00040B48" w:rsidRDefault="006C4405" w:rsidP="006C4405">
      <w:pPr>
        <w:rPr>
          <w:color w:val="800000"/>
          <w:sz w:val="28"/>
          <w:u w:val="single"/>
          <w:lang w:val="fr-FR"/>
        </w:rPr>
      </w:pPr>
      <w:r w:rsidRPr="00040B48">
        <w:rPr>
          <w:b/>
          <w:color w:val="800000"/>
          <w:sz w:val="28"/>
          <w:u w:val="single"/>
          <w:lang w:val="fr-FR"/>
        </w:rPr>
        <w:t>Secolul XV</w:t>
      </w:r>
    </w:p>
    <w:p w14:paraId="403386BF" w14:textId="407BB7C5" w:rsidR="006C4405" w:rsidRPr="00040B48" w:rsidRDefault="006C4405" w:rsidP="006C4405">
      <w:pPr>
        <w:rPr>
          <w:lang w:val="fr-FR"/>
        </w:rPr>
      </w:pPr>
      <w:r w:rsidRPr="00040B48">
        <w:rPr>
          <w:lang w:val="fr-FR"/>
        </w:rPr>
        <w:t xml:space="preserve">În lucrarea sa „Iașii până la mijlocul secolului al XVII-lea ”Alexandru Andronic schițează pe baza decoperirilor arheologice perimetrul orașului Iași din secolul al XV-lea. Se întindea la sud -vest până la </w:t>
      </w:r>
      <w:r w:rsidRPr="00040B48">
        <w:rPr>
          <w:lang w:val="fr-FR"/>
        </w:rPr>
        <w:lastRenderedPageBreak/>
        <w:t>marginea cornișei terasei inferioare a Bahluiului, adiacent Uliței Mari (Strada Ștefan cel Mare) la nord pînă la ulița Golia (Strada Cuza Vodă), la est pînă spre stradel</w:t>
      </w:r>
      <w:r w:rsidR="006C7934">
        <w:rPr>
          <w:lang w:val="fr-FR"/>
        </w:rPr>
        <w:t>a</w:t>
      </w:r>
      <w:r w:rsidRPr="00040B48">
        <w:rPr>
          <w:lang w:val="fr-FR"/>
        </w:rPr>
        <w:t xml:space="preserve"> Barboi, iar la sud est până la marginea sudică a terasei:</w:t>
      </w:r>
    </w:p>
    <w:p w14:paraId="13C534DE" w14:textId="77777777" w:rsidR="006C4405" w:rsidRPr="00040B48" w:rsidRDefault="006C4405" w:rsidP="006C4405">
      <w:pPr>
        <w:rPr>
          <w:lang w:val="fr-FR"/>
        </w:rPr>
      </w:pPr>
      <w:r w:rsidRPr="00040B48">
        <w:rPr>
          <w:lang w:val="fr-FR"/>
        </w:rPr>
        <w:t>„Nucleul inițial al așezării medievale cuprinde astfel spațiul dintre actualele stăzi Cloșca și Horea la intersecția cu str. Ștefan cel Mare, de-a lungul străzii Cuza Vodă, spre biserica Golia. până la str. Costache Negri, spre bisericile Barnovschi și Sf. Lazăr, în zona Halelor centrale și Palatului Culturii, de pe locul Curții domnești, și de aici urmând str. Ștefan cel Mare până dincolo de mitropolie până la intersecția cu str. Horea. (…)</w:t>
      </w:r>
      <w:r>
        <w:rPr>
          <w:lang w:val="fr-FR"/>
        </w:rPr>
        <w:t xml:space="preserve"> </w:t>
      </w:r>
      <w:r w:rsidRPr="00040B48">
        <w:rPr>
          <w:lang w:val="fr-FR"/>
        </w:rPr>
        <w:t>Descoperirile din acest nucleu inițial atestă o continuitate în locuire ur</w:t>
      </w:r>
      <w:r>
        <w:rPr>
          <w:lang w:val="fr-FR"/>
        </w:rPr>
        <w:t>bană, începând cu secolul al XV-</w:t>
      </w:r>
      <w:r w:rsidRPr="00040B48">
        <w:rPr>
          <w:lang w:val="fr-FR"/>
        </w:rPr>
        <w:t xml:space="preserve">lea (,,,)” ( Alexandru Andronic – idem pag 39) </w:t>
      </w:r>
    </w:p>
    <w:p w14:paraId="0F89D635" w14:textId="77777777" w:rsidR="006C4405" w:rsidRPr="00040B48" w:rsidRDefault="006C4405" w:rsidP="006C4405">
      <w:pPr>
        <w:rPr>
          <w:lang w:val="fr-FR"/>
        </w:rPr>
      </w:pPr>
      <w:r w:rsidRPr="00040B48">
        <w:rPr>
          <w:lang w:val="fr-FR"/>
        </w:rPr>
        <w:t>De asemenea descoperirea în timpul săpăturilor arheologice la limita acestui nucleu a unor grupări de cuptoare pentru ars vase din ceramică atestă încă odată limitele așezării, având în vedere regula medievală strictă care impunea amplasarea acestor amenajări în exeteriorul localității. Totodată numărul relativ mare de cuptoare atestă o cerere de astfel de produse</w:t>
      </w:r>
      <w:r>
        <w:rPr>
          <w:lang w:val="fr-FR"/>
        </w:rPr>
        <w:t xml:space="preserve"> </w:t>
      </w:r>
      <w:r w:rsidRPr="00040B48">
        <w:rPr>
          <w:lang w:val="fr-FR"/>
        </w:rPr>
        <w:t>pe măsura unei comunități dezvoltate, cu caracter urban.</w:t>
      </w:r>
    </w:p>
    <w:p w14:paraId="35EB7384" w14:textId="77777777" w:rsidR="006C4405" w:rsidRPr="00040B48" w:rsidRDefault="006C4405" w:rsidP="006C4405">
      <w:pPr>
        <w:rPr>
          <w:lang w:val="fr-FR"/>
        </w:rPr>
      </w:pPr>
      <w:r w:rsidRPr="00040B48">
        <w:rPr>
          <w:lang w:val="fr-FR"/>
        </w:rPr>
        <w:t>„Astfel, datorită producției numeroșilor meșteșugari, așezarea medievală de la Iași, situată la întretăierea unor importante drumuri comerciale, cu o puternică centură de sate în imediata sa apropiere, s-a dezvoltat din punct de vedere social-economic și cultural în ultimul pătrar al secolului al XIV-lea și începutul secolului al XV-lea, transformându-se în centru urban.” (ibidem pag.39)</w:t>
      </w:r>
    </w:p>
    <w:p w14:paraId="24BB54A3" w14:textId="77777777" w:rsidR="006C4405" w:rsidRPr="00040B48" w:rsidRDefault="006C4405" w:rsidP="006C4405">
      <w:pPr>
        <w:rPr>
          <w:b/>
          <w:lang w:val="fr-FR"/>
        </w:rPr>
      </w:pPr>
      <w:r w:rsidRPr="00040B48">
        <w:rPr>
          <w:lang w:val="fr-FR"/>
        </w:rPr>
        <w:t xml:space="preserve">„Importanța politică a orașului Iași a crescut în a doua jumătate a secolului al XVI-lea ca urmare a stabilirii aici a capitalei Moldovei. (…) în Moldova începând cu domnia lui Alexandru Lăpușneanu s-a inaugurat sistemul de conducere cu două capitale, numit ”dualismul Suceava – Iași” care s-a menținut constant în tot cursul secolului al XVI-lea, iar la începutul secolului următor rolul predominant a revenit Iașilor. Au fost perioade când voievozii Moldovei au preferat în mod constant Iașii, emițând de aici toate actele de cancelarie, ajunse până la noi.”( ibidem pag) </w:t>
      </w:r>
    </w:p>
    <w:p w14:paraId="41AAC835" w14:textId="77777777" w:rsidR="006C4405" w:rsidRPr="00040B48" w:rsidRDefault="006C4405" w:rsidP="006C4405">
      <w:pPr>
        <w:rPr>
          <w:b/>
          <w:lang w:val="fr-FR"/>
        </w:rPr>
      </w:pPr>
    </w:p>
    <w:p w14:paraId="4FCF6EAC" w14:textId="77777777" w:rsidR="006C4405" w:rsidRPr="00040B48" w:rsidRDefault="006C4405" w:rsidP="006C4405">
      <w:pPr>
        <w:rPr>
          <w:color w:val="800000"/>
          <w:sz w:val="28"/>
          <w:u w:val="single"/>
          <w:lang w:val="fr-FR"/>
        </w:rPr>
      </w:pPr>
      <w:r w:rsidRPr="00040B48">
        <w:rPr>
          <w:b/>
          <w:color w:val="800000"/>
          <w:sz w:val="28"/>
          <w:u w:val="single"/>
          <w:lang w:val="fr-FR"/>
        </w:rPr>
        <w:t>Secolele XVI -XVII</w:t>
      </w:r>
    </w:p>
    <w:p w14:paraId="63D59905" w14:textId="77777777" w:rsidR="006C4405" w:rsidRPr="00040B48" w:rsidRDefault="006C4405" w:rsidP="006C4405">
      <w:pPr>
        <w:rPr>
          <w:lang w:val="fr-FR"/>
        </w:rPr>
      </w:pPr>
      <w:r w:rsidRPr="00040B48">
        <w:rPr>
          <w:lang w:val="fr-FR"/>
        </w:rPr>
        <w:t xml:space="preserve">În aceste condiții orașul cunoaște o dezvoltare și o extindere continuă. În secolele al XVI-lea și al XVII-lea orașul crește în suprafață, de la 41 ha cât ocupa în secolul anterior, la o suprafață de 158 ha. Cea mai puternică dezvoltare o are în direcția N și NE, fapt explicabil pentru că în mod firesc, este prioritară ocuparea terenurilor celor mai favorabile, adică cele situate pe terasa inferioară plană a Bahluiului. În această perioadă se desăvârsește ocuparea acesteia. Apar mahalale, ulițe și piețe noi care atestă acest fenomen: Mahalaua și ulița Măjilor (zona străzii I. C. Brătianu), ulița Ungurească (la nord de Piața Unirii), mahalaua Făinăriei (la intersecția de la Cinci Drumuri). La nord limita este definită de nou apăruta Uliță a Hagioaiei, numită și a Târgului Nou. </w:t>
      </w:r>
    </w:p>
    <w:p w14:paraId="145C3B2C" w14:textId="77777777" w:rsidR="006C4405" w:rsidRPr="00040B48" w:rsidRDefault="006C4405" w:rsidP="006C4405">
      <w:pPr>
        <w:rPr>
          <w:lang w:val="fr-FR"/>
        </w:rPr>
      </w:pPr>
      <w:r w:rsidRPr="00040B48">
        <w:rPr>
          <w:lang w:val="fr-FR"/>
        </w:rPr>
        <w:t xml:space="preserve">În secolul al XVII-lea orașul începe să se extindă pe pantele adiacente terasei inferioare a Bahluiului. </w:t>
      </w:r>
    </w:p>
    <w:p w14:paraId="3156BF1B" w14:textId="372A7C3E" w:rsidR="006C4405" w:rsidRPr="00040B48" w:rsidRDefault="006C4405" w:rsidP="006C4405">
      <w:pPr>
        <w:rPr>
          <w:lang w:val="fr-FR"/>
        </w:rPr>
      </w:pPr>
      <w:r w:rsidRPr="00040B48">
        <w:rPr>
          <w:lang w:val="fr-FR"/>
        </w:rPr>
        <w:t>La NE incepe extinderea sprea valea Cacainei prin consti</w:t>
      </w:r>
      <w:r w:rsidR="008658DE">
        <w:rPr>
          <w:lang w:val="fr-FR"/>
        </w:rPr>
        <w:t>tuirea mahalalei și bisericii C</w:t>
      </w:r>
      <w:bookmarkStart w:id="8" w:name="_GoBack"/>
      <w:bookmarkEnd w:id="8"/>
      <w:r w:rsidRPr="00040B48">
        <w:rPr>
          <w:lang w:val="fr-FR"/>
        </w:rPr>
        <w:t>urelarilor, a mahalalei și podului Meserciilor peste Cacaina.</w:t>
      </w:r>
    </w:p>
    <w:p w14:paraId="67EE4A85" w14:textId="77777777" w:rsidR="006C4405" w:rsidRPr="00040B48" w:rsidRDefault="006C4405" w:rsidP="006C4405">
      <w:pPr>
        <w:rPr>
          <w:lang w:val="fr-FR"/>
        </w:rPr>
      </w:pPr>
      <w:r w:rsidRPr="00040B48">
        <w:rPr>
          <w:lang w:val="fr-FR"/>
        </w:rPr>
        <w:t>Spre sud orașul nu coboară încă spre șesul Bahluiului, care este în acestă perioadă mlăștinos.</w:t>
      </w:r>
    </w:p>
    <w:p w14:paraId="3BADB6BE" w14:textId="77777777" w:rsidR="006C4405" w:rsidRPr="00040B48" w:rsidRDefault="006C4405" w:rsidP="006C4405">
      <w:pPr>
        <w:rPr>
          <w:lang w:val="fr-FR"/>
        </w:rPr>
      </w:pPr>
      <w:r w:rsidRPr="00040B48">
        <w:rPr>
          <w:lang w:val="fr-FR"/>
        </w:rPr>
        <w:t xml:space="preserve">Spre nord orașul se prelungește pe panta dealului Copou, în lungul actualei străzi a Sărăriei și în </w:t>
      </w:r>
      <w:r w:rsidRPr="00040B48">
        <w:rPr>
          <w:lang w:val="fr-FR"/>
        </w:rPr>
        <w:lastRenderedPageBreak/>
        <w:t>zonele rurale ale Muntenimilor. Mărturii al acestui proces sunt și</w:t>
      </w:r>
      <w:r>
        <w:rPr>
          <w:lang w:val="fr-FR"/>
        </w:rPr>
        <w:t xml:space="preserve"> </w:t>
      </w:r>
      <w:r w:rsidRPr="00040B48">
        <w:rPr>
          <w:lang w:val="fr-FR"/>
        </w:rPr>
        <w:t xml:space="preserve">ctitoriile boierești din secolul al XVII – lea ale bisericilor Sfântul Atanasie și Sfinții Teodori. </w:t>
      </w:r>
    </w:p>
    <w:p w14:paraId="12487C7B" w14:textId="77777777" w:rsidR="006C4405" w:rsidRPr="00040B48" w:rsidRDefault="006C4405" w:rsidP="006C4405">
      <w:pPr>
        <w:rPr>
          <w:lang w:val="fr-FR"/>
        </w:rPr>
      </w:pPr>
      <w:r w:rsidRPr="00040B48">
        <w:rPr>
          <w:lang w:val="fr-FR"/>
        </w:rPr>
        <w:t>În această perioadă (cca. 1630) apare un al doilea nucleu orășenesc, ca unitate separată, pe un loc domnesc între moșiile mănăstirilor Galata și Balica (Frumoasa) - Tîrgul lui Barnovschi (Târgușorul Nicolina).</w:t>
      </w:r>
    </w:p>
    <w:p w14:paraId="01DC2BEA" w14:textId="77777777" w:rsidR="006C4405" w:rsidRPr="00040B48" w:rsidRDefault="006C4405" w:rsidP="006C4405">
      <w:pPr>
        <w:rPr>
          <w:lang w:val="fr-FR"/>
        </w:rPr>
      </w:pPr>
      <w:r w:rsidRPr="00040B48">
        <w:rPr>
          <w:lang w:val="fr-FR"/>
        </w:rPr>
        <w:t xml:space="preserve">În secolele XVI și XVII se construiesc mănăstiri fortificate în imediata apropiere a vetrei Iașului: 1568 – Mănăstirea Balica, 1576 – Galata din Vale, urmată după dezafectare de Galata din deal (1582), mănăstirea Socola(ante 1582), Mănăstirea Cetățuia (1669-1672). </w:t>
      </w:r>
    </w:p>
    <w:p w14:paraId="768D7071" w14:textId="77777777" w:rsidR="006C4405" w:rsidRPr="00040B48" w:rsidRDefault="006C4405" w:rsidP="006C4405">
      <w:pPr>
        <w:rPr>
          <w:b/>
          <w:lang w:val="fr-FR"/>
        </w:rPr>
      </w:pPr>
      <w:r w:rsidRPr="00040B48">
        <w:rPr>
          <w:lang w:val="fr-FR"/>
        </w:rPr>
        <w:t>Independent se dezvoltă satul Tătărași, dovadă fiind și construirea aici în anul 1626 a bisericii Nicoriță.</w:t>
      </w:r>
    </w:p>
    <w:p w14:paraId="2B1FA759" w14:textId="77777777" w:rsidR="006C4405" w:rsidRDefault="006C4405" w:rsidP="006C4405">
      <w:pPr>
        <w:rPr>
          <w:b/>
          <w:lang w:val="fr-FR"/>
        </w:rPr>
      </w:pPr>
    </w:p>
    <w:p w14:paraId="7863DB51" w14:textId="77777777" w:rsidR="006C4405" w:rsidRPr="00040B48" w:rsidRDefault="006C4405" w:rsidP="006C4405">
      <w:pPr>
        <w:rPr>
          <w:color w:val="800000"/>
          <w:sz w:val="28"/>
          <w:u w:val="single"/>
          <w:lang w:val="fr-FR"/>
        </w:rPr>
      </w:pPr>
      <w:r w:rsidRPr="00040B48">
        <w:rPr>
          <w:b/>
          <w:color w:val="800000"/>
          <w:sz w:val="28"/>
          <w:u w:val="single"/>
          <w:lang w:val="fr-FR"/>
        </w:rPr>
        <w:t>Secolul XIX</w:t>
      </w:r>
    </w:p>
    <w:p w14:paraId="29E1B866" w14:textId="77777777" w:rsidR="006C4405" w:rsidRPr="00040B48" w:rsidRDefault="006C4405" w:rsidP="006C4405">
      <w:pPr>
        <w:rPr>
          <w:lang w:val="fr-FR"/>
        </w:rPr>
      </w:pPr>
      <w:r w:rsidRPr="00040B48">
        <w:rPr>
          <w:lang w:val="fr-FR"/>
        </w:rPr>
        <w:t>În secolul al XVIII-lea continuă creșterea orașului care cunoaște o dezvoltare tenteculară pe trei direcții principale: spre sud, pe valea Nicolinei, de-a lungul marelui drum către Galați, spre vest, nord</w:t>
      </w:r>
      <w:r>
        <w:rPr>
          <w:lang w:val="fr-FR"/>
        </w:rPr>
        <w:t xml:space="preserve"> </w:t>
      </w:r>
      <w:r w:rsidRPr="00040B48">
        <w:rPr>
          <w:lang w:val="fr-FR"/>
        </w:rPr>
        <w:t>vest în lungul drumului către Roman și Hârlău și spre est în zona Tătărași.</w:t>
      </w:r>
    </w:p>
    <w:p w14:paraId="536BF233" w14:textId="77777777" w:rsidR="006C4405" w:rsidRPr="00040B48" w:rsidRDefault="006C4405" w:rsidP="006C4405">
      <w:pPr>
        <w:rPr>
          <w:lang w:val="fr-FR"/>
        </w:rPr>
      </w:pPr>
      <w:r w:rsidRPr="00040B48">
        <w:rPr>
          <w:lang w:val="fr-FR"/>
        </w:rPr>
        <w:t>Spre sud orașul se extinde dinspre Curtea domnească spre Bahlui formându-se Mahalaua de sub Vamă (Chervăsăria nouă) și Țigănimea domnească de-a lungul străzii Smârdan. La SV de aceasta din urmă se formează mahalaua Broștenilor care are ca arteră principală Ulița Chervăsăriei ( strada Sf. Lazăr).</w:t>
      </w:r>
    </w:p>
    <w:p w14:paraId="6F3783DD" w14:textId="77777777" w:rsidR="006C4405" w:rsidRPr="00040B48" w:rsidRDefault="006C4405" w:rsidP="006C4405">
      <w:pPr>
        <w:rPr>
          <w:lang w:val="fr-FR"/>
        </w:rPr>
      </w:pPr>
      <w:r w:rsidRPr="00040B48">
        <w:rPr>
          <w:lang w:val="fr-FR"/>
        </w:rPr>
        <w:t>În a doua jumătate a secolului al XVIII-lea orașul traversează pentru prima dată vadul de la Podu Roșu avansând spre Târgușorul Nicolina, deși limita oficială este la „rohatca” de la podul de peste Nicolina. Tot în șesul Bahluiului se formează mahalaua lipovenimii unde se construiește în anul 1780 prima lor biserică din lemn.</w:t>
      </w:r>
    </w:p>
    <w:p w14:paraId="3FCAA05C" w14:textId="77777777" w:rsidR="006C4405" w:rsidRPr="00040B48" w:rsidRDefault="006C4405" w:rsidP="006C4405">
      <w:pPr>
        <w:rPr>
          <w:lang w:val="fr-FR"/>
        </w:rPr>
      </w:pPr>
      <w:r w:rsidRPr="00040B48">
        <w:rPr>
          <w:lang w:val="fr-FR"/>
        </w:rPr>
        <w:t>Tot spre sud se dezvoltă mahalaua Iarmarocului.</w:t>
      </w:r>
    </w:p>
    <w:p w14:paraId="5B76B2A0" w14:textId="77777777" w:rsidR="006C4405" w:rsidRPr="00040B48" w:rsidRDefault="006C4405" w:rsidP="006C4405">
      <w:pPr>
        <w:rPr>
          <w:lang w:val="fr-FR"/>
        </w:rPr>
      </w:pPr>
      <w:r w:rsidRPr="00040B48">
        <w:rPr>
          <w:lang w:val="fr-FR"/>
        </w:rPr>
        <w:t>Înspre V, NV se formează mahalaua Boghiului (Râpa Galbenă) care înaintează până la drumul Bahluiului (strada Uzinei) și pînă la Cișmeaua Păcurari. Înspre vest se stabilește un grup de germani luterani care formează Mahalaua Păcurarilor ca nucleu separat de oraș. Spre gura Cacainei se încheagă Mahalaua Bivolăriei, iar spre E Mahalaua Ciurchi.</w:t>
      </w:r>
    </w:p>
    <w:p w14:paraId="73AF8FB8" w14:textId="77777777" w:rsidR="006C4405" w:rsidRPr="00040B48" w:rsidRDefault="006C4405" w:rsidP="006C4405">
      <w:pPr>
        <w:rPr>
          <w:lang w:val="fr-FR"/>
        </w:rPr>
      </w:pPr>
      <w:r w:rsidRPr="00040B48">
        <w:rPr>
          <w:lang w:val="fr-FR"/>
        </w:rPr>
        <w:t>Între spațiile dintre tentaculele astfel formate creșterea orașului este mai înceată, fiind limitată de condițiile nefavorabile specifice: inundații, alunecări de teren.</w:t>
      </w:r>
    </w:p>
    <w:p w14:paraId="31297FC1" w14:textId="77777777" w:rsidR="006C4405" w:rsidRPr="00040B48" w:rsidRDefault="006C4405" w:rsidP="006C4405">
      <w:pPr>
        <w:rPr>
          <w:lang w:val="fr-FR"/>
        </w:rPr>
      </w:pPr>
      <w:r w:rsidRPr="00040B48">
        <w:rPr>
          <w:lang w:val="fr-FR"/>
        </w:rPr>
        <w:t>Spre nord, pe dealul Copoului în cele trei Muntenimi începe procesul de urbanizare prin costruirea de case boierești, începând cu sfârșitul secolului al XVIII-lea. La nord de muntenimi se formează Târgul boilor lîngă care se construiește biserica Sf. Haralambie.</w:t>
      </w:r>
    </w:p>
    <w:p w14:paraId="2016D6F9" w14:textId="77777777" w:rsidR="006C4405" w:rsidRPr="00040B48" w:rsidRDefault="006C4405" w:rsidP="006C4405">
      <w:pPr>
        <w:rPr>
          <w:lang w:val="fr-FR"/>
        </w:rPr>
      </w:pPr>
      <w:r w:rsidRPr="00040B48">
        <w:rPr>
          <w:lang w:val="fr-FR"/>
        </w:rPr>
        <w:t>Astfel în jurul anului 1800 orașul se întindea pe o suprafață de cca. 559 de hectare.</w:t>
      </w:r>
    </w:p>
    <w:p w14:paraId="2741C95A" w14:textId="77777777" w:rsidR="006C4405" w:rsidRPr="00040B48" w:rsidRDefault="006C4405" w:rsidP="006C4405">
      <w:pPr>
        <w:rPr>
          <w:lang w:val="fr-FR"/>
        </w:rPr>
      </w:pPr>
      <w:r w:rsidRPr="00040B48">
        <w:rPr>
          <w:lang w:val="fr-FR"/>
        </w:rPr>
        <w:t xml:space="preserve">În secolul al XIX-lea, mai ales în adoua jumătate, după mutarea capitalei la București, creșterea orașului Iași încetinește. Pierderea funcției de capitală determină exodul unui număr însemnat de politicieni și oameni de cultură din familiile mari boierești moldovene spre București. Dezvoltarea economică pe baza industrializării se desfășoară anevoie, cu întârziere. </w:t>
      </w:r>
    </w:p>
    <w:p w14:paraId="21D652B2" w14:textId="77777777" w:rsidR="006C4405" w:rsidRPr="00040B48" w:rsidRDefault="006C4405" w:rsidP="006C4405">
      <w:pPr>
        <w:rPr>
          <w:lang w:val="fr-FR"/>
        </w:rPr>
      </w:pPr>
      <w:r w:rsidRPr="00040B48">
        <w:rPr>
          <w:lang w:val="fr-FR"/>
        </w:rPr>
        <w:t xml:space="preserve">În aceste condiții defavorabile în Iași nu se reușește aplicarea măsurilor de dezvoltare urbană sistematică prevăzută în Regulamentul Organic. Ca urmare creșterea orașului se desfășoară spontan, prin </w:t>
      </w:r>
      <w:r w:rsidRPr="00040B48">
        <w:rPr>
          <w:lang w:val="fr-FR"/>
        </w:rPr>
        <w:lastRenderedPageBreak/>
        <w:t>exagerarea dezvoltării tentaculare de-a lungul axelor principale de circulație pe care se face legătura cu zonele înconjurătoare: spre SE, N – NV, V – NV și E.</w:t>
      </w:r>
    </w:p>
    <w:p w14:paraId="362F37B4" w14:textId="77777777" w:rsidR="006C4405" w:rsidRPr="00040B48" w:rsidRDefault="006C4405" w:rsidP="006C4405">
      <w:pPr>
        <w:rPr>
          <w:lang w:val="fr-FR"/>
        </w:rPr>
      </w:pPr>
      <w:r w:rsidRPr="00040B48">
        <w:rPr>
          <w:lang w:val="fr-FR"/>
        </w:rPr>
        <w:t>Dezvoltarea teritorială a orașului se poate urmări pe planurile care s-au păstrat în această perioadă.</w:t>
      </w:r>
    </w:p>
    <w:p w14:paraId="4C78C157" w14:textId="6E7CCDFC" w:rsidR="006C4405" w:rsidRPr="00040B48" w:rsidRDefault="006C4405" w:rsidP="006C4405">
      <w:pPr>
        <w:rPr>
          <w:lang w:val="fr-FR"/>
        </w:rPr>
      </w:pPr>
      <w:r w:rsidRPr="00040B48">
        <w:rPr>
          <w:lang w:val="fr-FR"/>
        </w:rPr>
        <w:t xml:space="preserve">Spre N – NV Iașul se dezvoltă de-a lungul drumului Botoșanilor, proces inițial lent, accelerat după secularizarea moșiei Trei Ierarhi. Se deschide bulevardul Copou pe care se construiesc numeroase reședințe boierești, ceea ce duce la creșterea calității urbane a zonei. Aici se amenajează prima grădină publică – Grădina Copou. Creșterea localității în această direcție este evidentă prin compararea situației pe planuri istorice succesive. Dacă pe planul Bayardyi (1817 orașul se întinde până la actuala stradă Titu Maiorescu, pe planul Peytavin (1857), ajunge până în zona </w:t>
      </w:r>
      <w:r w:rsidR="00520E97">
        <w:rPr>
          <w:lang w:val="fr-FR"/>
        </w:rPr>
        <w:t>a</w:t>
      </w:r>
      <w:r w:rsidRPr="00040B48">
        <w:rPr>
          <w:lang w:val="fr-FR"/>
        </w:rPr>
        <w:t>ctualei străzi a Oastei.</w:t>
      </w:r>
    </w:p>
    <w:p w14:paraId="4F9E1559" w14:textId="77777777" w:rsidR="006C4405" w:rsidRPr="00040B48" w:rsidRDefault="006C4405" w:rsidP="006C4405">
      <w:pPr>
        <w:rPr>
          <w:lang w:val="fr-FR"/>
        </w:rPr>
      </w:pPr>
      <w:r w:rsidRPr="00040B48">
        <w:rPr>
          <w:lang w:val="fr-FR"/>
        </w:rPr>
        <w:t>Pe versantul de est al dealului Copou se dezvoltă cartierele Țicău și Albineț, cu un fond construit în cea mai mare parte modest.</w:t>
      </w:r>
    </w:p>
    <w:p w14:paraId="7EA5E300" w14:textId="77777777" w:rsidR="006C4405" w:rsidRPr="00040B48" w:rsidRDefault="006C4405" w:rsidP="006C4405">
      <w:pPr>
        <w:rPr>
          <w:lang w:val="fr-FR"/>
        </w:rPr>
      </w:pPr>
      <w:r w:rsidRPr="00040B48">
        <w:rPr>
          <w:lang w:val="fr-FR"/>
        </w:rPr>
        <w:t>Spre V, de-a lungul străzii Păcurari se formează Mahalaua humarilor prin care vechiul nucleu al germanilor luterani se unește cu orașul. La vest de acesta apare Mahalaua Păcurari. În zonă încep să se amplaseze clădiri cu funcțiuni industriale. Dacă inițial rohatca Păcurari era situată la actuala intersecție cu strada Cazărmilor, pe la 1890 – 1900 bariera era la podul peste pârâul Rediu.</w:t>
      </w:r>
    </w:p>
    <w:p w14:paraId="3D0277E1" w14:textId="77777777" w:rsidR="006C4405" w:rsidRPr="00040B48" w:rsidRDefault="006C4405" w:rsidP="006C4405">
      <w:pPr>
        <w:rPr>
          <w:lang w:val="fr-FR"/>
        </w:rPr>
      </w:pPr>
      <w:r w:rsidRPr="00040B48">
        <w:rPr>
          <w:lang w:val="fr-FR"/>
        </w:rPr>
        <w:t>La E cartierul Tătărași – Ciurchi se întinde în 1833 până la strada Stejar și Boboschi (Ion Creangă).</w:t>
      </w:r>
    </w:p>
    <w:p w14:paraId="22BDB667" w14:textId="77777777" w:rsidR="006C4405" w:rsidRPr="00040B48" w:rsidRDefault="006C4405" w:rsidP="006C4405">
      <w:pPr>
        <w:rPr>
          <w:lang w:val="fr-FR"/>
        </w:rPr>
      </w:pPr>
      <w:r w:rsidRPr="00040B48">
        <w:rPr>
          <w:lang w:val="fr-FR"/>
        </w:rPr>
        <w:t>Pe planul de la 1843 apare pe direcția N – NE un nou tentacul – Mahalaua Moara de Vânt, de-a lungul drumului Șorogarilor (actuala strada Moara de Vânt).</w:t>
      </w:r>
    </w:p>
    <w:p w14:paraId="630B41B7" w14:textId="77777777" w:rsidR="006C4405" w:rsidRPr="00040B48" w:rsidRDefault="006C4405" w:rsidP="006C4405">
      <w:pPr>
        <w:rPr>
          <w:lang w:val="fr-FR"/>
        </w:rPr>
      </w:pPr>
      <w:r w:rsidRPr="00040B48">
        <w:rPr>
          <w:lang w:val="fr-FR"/>
        </w:rPr>
        <w:t>Între Târgușorul Nicolina și mănăstirea Frumoasa se formează mahalaua Frumoasa, dezvoltarea în această direcție fiind mai lentă.</w:t>
      </w:r>
    </w:p>
    <w:p w14:paraId="41E50171" w14:textId="77777777" w:rsidR="006C4405" w:rsidRPr="00040B48" w:rsidRDefault="006C4405" w:rsidP="006C4405">
      <w:pPr>
        <w:rPr>
          <w:lang w:val="fr-FR"/>
        </w:rPr>
      </w:pPr>
      <w:r w:rsidRPr="00040B48">
        <w:rPr>
          <w:lang w:val="fr-FR"/>
        </w:rPr>
        <w:t>Independent se dezvoltă așezarea rurală Galata spre care se extinde un nou tentacul al orașului, care pornește de la strada Movilă de-a lungul străzii Ipsilanti, peste Bahlui peste podul Ipsilanti și spre șoseaua Trei Calici (drumul Galății).</w:t>
      </w:r>
    </w:p>
    <w:p w14:paraId="09751E7A" w14:textId="77777777" w:rsidR="006C4405" w:rsidRPr="00040B48" w:rsidRDefault="006C4405" w:rsidP="006C4405">
      <w:pPr>
        <w:rPr>
          <w:lang w:val="fr-FR"/>
        </w:rPr>
      </w:pPr>
      <w:r w:rsidRPr="00040B48">
        <w:rPr>
          <w:lang w:val="fr-FR"/>
        </w:rPr>
        <w:t>În anul 1870 se construiește gara în jurul căreia se amplasează noi intreprinderi industriale, care vor determina dezvoltarea orașului în zonele adiacente prin ocparea terenurilor libere.</w:t>
      </w:r>
    </w:p>
    <w:p w14:paraId="6D1EDA4D" w14:textId="77777777" w:rsidR="006C4405" w:rsidRPr="00040B48" w:rsidRDefault="006C4405" w:rsidP="006C4405">
      <w:pPr>
        <w:rPr>
          <w:lang w:val="fr-FR"/>
        </w:rPr>
      </w:pPr>
      <w:r w:rsidRPr="00040B48">
        <w:rPr>
          <w:lang w:val="fr-FR"/>
        </w:rPr>
        <w:t xml:space="preserve">Între tentaculele formate în procesul de extindere a orașului, în șesul Bahluiului și pe versantul instabil dintre Copou și Păcurari rămân spații neconstruite. </w:t>
      </w:r>
    </w:p>
    <w:p w14:paraId="53A9ADB7" w14:textId="77777777" w:rsidR="006C4405" w:rsidRPr="00040B48" w:rsidRDefault="006C4405" w:rsidP="006C4405">
      <w:pPr>
        <w:rPr>
          <w:b/>
          <w:lang w:val="fr-FR"/>
        </w:rPr>
      </w:pPr>
      <w:r w:rsidRPr="00040B48">
        <w:rPr>
          <w:lang w:val="fr-FR"/>
        </w:rPr>
        <w:t>Suprafața orașului este de 1329 hectare.</w:t>
      </w:r>
    </w:p>
    <w:p w14:paraId="2F7A1521" w14:textId="77777777" w:rsidR="006C4405" w:rsidRDefault="006C4405" w:rsidP="006C4405">
      <w:pPr>
        <w:rPr>
          <w:b/>
          <w:lang w:val="fr-FR"/>
        </w:rPr>
      </w:pPr>
    </w:p>
    <w:p w14:paraId="7989700C" w14:textId="77777777" w:rsidR="006C4405" w:rsidRPr="00040B48" w:rsidRDefault="006C4405" w:rsidP="006C4405">
      <w:pPr>
        <w:rPr>
          <w:color w:val="800000"/>
          <w:sz w:val="28"/>
          <w:u w:val="single"/>
          <w:lang w:val="fr-FR"/>
        </w:rPr>
      </w:pPr>
      <w:r w:rsidRPr="00040B48">
        <w:rPr>
          <w:b/>
          <w:color w:val="800000"/>
          <w:sz w:val="28"/>
          <w:u w:val="single"/>
          <w:lang w:val="fr-FR"/>
        </w:rPr>
        <w:t>Secolul XX</w:t>
      </w:r>
    </w:p>
    <w:p w14:paraId="289C6D21" w14:textId="3B5B814A" w:rsidR="006C4405" w:rsidRPr="00040B48" w:rsidRDefault="006C4405" w:rsidP="006C4405">
      <w:pPr>
        <w:rPr>
          <w:lang w:val="fr-FR"/>
        </w:rPr>
      </w:pPr>
      <w:r w:rsidRPr="00040B48">
        <w:rPr>
          <w:lang w:val="fr-FR"/>
        </w:rPr>
        <w:t>În prima jumătatea a secolului XX dezvoltarea orașului este mult înc</w:t>
      </w:r>
      <w:r w:rsidR="006C7934">
        <w:rPr>
          <w:lang w:val="fr-FR"/>
        </w:rPr>
        <w:t>etinită datorită slabei dezvoltă</w:t>
      </w:r>
      <w:r w:rsidRPr="00040B48">
        <w:rPr>
          <w:lang w:val="fr-FR"/>
        </w:rPr>
        <w:t>ri a industriilor și a economiei în general.</w:t>
      </w:r>
    </w:p>
    <w:p w14:paraId="14134CB4" w14:textId="77777777" w:rsidR="006C4405" w:rsidRPr="00040B48" w:rsidRDefault="006C4405" w:rsidP="006C4405">
      <w:pPr>
        <w:rPr>
          <w:lang w:val="fr-FR"/>
        </w:rPr>
      </w:pPr>
      <w:r w:rsidRPr="00040B48">
        <w:rPr>
          <w:lang w:val="fr-FR"/>
        </w:rPr>
        <w:t>Apar totuși cartiere noi la periferii, cu un fond construit modest, cu apect în cea mai mare parte semirural, cu densitate redusă, construite conjunctural fără a avea la bază planuri de ansamblu. Acestea sunt amplasate în șesul Bahluiului (Țuțora N și S) pe șoseaua Națională, pe calea Galății, în zonele Șapte Oameni, Crucea Roșie, cartierul Bogdan.</w:t>
      </w:r>
    </w:p>
    <w:p w14:paraId="43725455" w14:textId="77777777" w:rsidR="006C4405" w:rsidRPr="00040B48" w:rsidRDefault="006C4405" w:rsidP="006C4405">
      <w:pPr>
        <w:rPr>
          <w:lang w:val="fr-FR"/>
        </w:rPr>
      </w:pPr>
      <w:r>
        <w:rPr>
          <w:lang w:val="fr-FR"/>
        </w:rPr>
        <w:t>La nord,</w:t>
      </w:r>
      <w:r w:rsidRPr="00040B48">
        <w:rPr>
          <w:lang w:val="fr-FR"/>
        </w:rPr>
        <w:t xml:space="preserve"> pe dealul Copou, se realizează parcelări pentru construirea de locuințe cu precădere pentru intelectualii Iașului. Sunt amplasate în lungul Aleilor Ghica, până la străzile Sărăriei, respectiv Dumbrava Roșie </w:t>
      </w:r>
      <w:r w:rsidRPr="00040B48">
        <w:rPr>
          <w:lang w:val="fr-FR"/>
        </w:rPr>
        <w:lastRenderedPageBreak/>
        <w:t>și au la bază planuri prestabilite. În partea de NV se construiesc pavilionele CFR.</w:t>
      </w:r>
    </w:p>
    <w:p w14:paraId="141A0A89" w14:textId="77777777" w:rsidR="006C4405" w:rsidRPr="00040B48" w:rsidRDefault="006C4405" w:rsidP="006C4405">
      <w:pPr>
        <w:rPr>
          <w:lang w:val="fr-FR"/>
        </w:rPr>
      </w:pPr>
      <w:r w:rsidRPr="00040B48">
        <w:rPr>
          <w:lang w:val="fr-FR"/>
        </w:rPr>
        <w:t>În a doua jumătate a secolului XX are loc o nouă etapă a dezvoltării a Iașului pe baza principiilor urbanismului modern adoptat de statul comunist.</w:t>
      </w:r>
    </w:p>
    <w:p w14:paraId="4612F273" w14:textId="77777777" w:rsidR="006C4405" w:rsidRPr="00040B48" w:rsidRDefault="006C4405" w:rsidP="006C4405">
      <w:pPr>
        <w:rPr>
          <w:lang w:val="fr-FR"/>
        </w:rPr>
      </w:pPr>
      <w:r w:rsidRPr="00040B48">
        <w:rPr>
          <w:lang w:val="fr-FR"/>
        </w:rPr>
        <w:t>Orașul se va extinde în cea mai mare măsură prin ocuparea terenurilor libere din șesul Bahluiului și al Nicolinei, spre vest de-a lungul străzii Păcurari și spre S de-a lungul Șoselei Nicolina.</w:t>
      </w:r>
    </w:p>
    <w:p w14:paraId="5FEC06F5" w14:textId="77777777" w:rsidR="006C4405" w:rsidRDefault="006C4405" w:rsidP="006C4405"/>
    <w:p w14:paraId="7CD3D565" w14:textId="77777777" w:rsidR="006C4405" w:rsidRDefault="006C4405" w:rsidP="006C4405"/>
    <w:p w14:paraId="65AE6F36" w14:textId="77777777" w:rsidR="006C4405" w:rsidRDefault="006C4405" w:rsidP="006C4405">
      <w:pPr>
        <w:pStyle w:val="Heading3"/>
      </w:pPr>
      <w:bookmarkStart w:id="9" w:name="_Toc437327116"/>
      <w:r>
        <w:t>2.1.2. Repere privind evoluția în timp a municipiului Iași</w:t>
      </w:r>
      <w:bookmarkEnd w:id="9"/>
    </w:p>
    <w:p w14:paraId="6FED5DA1" w14:textId="77777777" w:rsidR="006C4405" w:rsidRDefault="006C4405" w:rsidP="006C4405">
      <w:pPr>
        <w:pStyle w:val="Header"/>
        <w:ind w:firstLine="709"/>
        <w:rPr>
          <w:lang w:val="ro-RO"/>
        </w:rPr>
      </w:pPr>
    </w:p>
    <w:p w14:paraId="002DE2BA" w14:textId="635221A4" w:rsidR="006C4405" w:rsidRPr="0060287C" w:rsidRDefault="006C4405" w:rsidP="006C4405">
      <w:r w:rsidRPr="0060287C">
        <w:t>În preistorie, pe teritoriul actualului județ Iași, înflorea binecunoscuta cultură Cucuteni, una dintre cele mai vechi și mai importante din țară. Mai târziu, influența triburilor dacice, iar mai apoi a civilizațiilor greacă, romană și bizantină, au facut din regiune un element important în dezvoltarea relaț</w:t>
      </w:r>
      <w:r w:rsidR="00454311">
        <w:t>iilor comerciale dintre zona Mă</w:t>
      </w:r>
      <w:r w:rsidRPr="0060287C">
        <w:t xml:space="preserve">rii Negre pe deoparte și Europa de nord și cea de est, pe de altă parte. </w:t>
      </w:r>
    </w:p>
    <w:p w14:paraId="7B5FA926" w14:textId="77777777" w:rsidR="006C4405" w:rsidRDefault="006C4405" w:rsidP="006C4405">
      <w:r w:rsidRPr="0060287C">
        <w:t xml:space="preserve">În secolul al XIV-lea, momentul istoric al "nașterii" Țării Moldovei – cum s-a numit la început – Iașul era situat în centrul țării. Atestarea documentară a fost într-un act de la Alexandru cel Bun și pe o piatră, datată 1396, aflată în prezent în incinta Bisericii Armene. </w:t>
      </w:r>
    </w:p>
    <w:p w14:paraId="1FE8FDC3" w14:textId="77777777" w:rsidR="006C4405" w:rsidRPr="003032C1" w:rsidRDefault="006C4405" w:rsidP="006C4405">
      <w:r w:rsidRPr="003032C1">
        <w:t xml:space="preserve">Prima atestare documentară a numelui orașului Pașcani datează din 8 aprilie 1419, când apare înscrisă </w:t>
      </w:r>
      <w:r w:rsidRPr="00C94014">
        <w:t>ca denumirea unei moșii într-un hrisov de danie din timpul lui</w:t>
      </w:r>
      <w:r w:rsidRPr="00C94014">
        <w:rPr>
          <w:rStyle w:val="apple-converted-space"/>
        </w:rPr>
        <w:t> </w:t>
      </w:r>
      <w:hyperlink r:id="rId26" w:tooltip="Alexandru cel Bun" w:history="1">
        <w:r w:rsidRPr="00C94014">
          <w:rPr>
            <w:rStyle w:val="Hyperlink"/>
            <w:color w:val="auto"/>
            <w:u w:val="none"/>
          </w:rPr>
          <w:t>Alexandru cel Bun</w:t>
        </w:r>
      </w:hyperlink>
      <w:r w:rsidRPr="00C94014">
        <w:t xml:space="preserve">, pe atunci existând un sat cu </w:t>
      </w:r>
      <w:r w:rsidRPr="003032C1">
        <w:t>acest nume.</w:t>
      </w:r>
    </w:p>
    <w:p w14:paraId="485BD35E" w14:textId="77777777" w:rsidR="006C4405" w:rsidRPr="003032C1" w:rsidRDefault="006C4405" w:rsidP="006C4405">
      <w:r w:rsidRPr="003032C1">
        <w:t xml:space="preserve">La 1483 râul Siret, reprezenta granița dintre regiunea Cotnari, regiune cu reședința la Cotnari și regiunea Roman, regiune cu reședința la Roman. </w:t>
      </w:r>
    </w:p>
    <w:p w14:paraId="05C89977" w14:textId="77777777" w:rsidR="006C4405" w:rsidRPr="0060287C" w:rsidRDefault="006C4405" w:rsidP="006C4405">
      <w:pPr>
        <w:widowControl/>
      </w:pPr>
      <w:r>
        <w:t xml:space="preserve">În secolul al XVI-lea, Iașul </w:t>
      </w:r>
      <w:r w:rsidRPr="006A5A00">
        <w:t>deven</w:t>
      </w:r>
      <w:r>
        <w:t>ea</w:t>
      </w:r>
      <w:r w:rsidRPr="006A5A00">
        <w:t xml:space="preserve"> capitala unui principat de trei ori mai mare dec</w:t>
      </w:r>
      <w:r>
        <w:t>ât cel al Belgiei: Cu toate acestea</w:t>
      </w:r>
      <w:r w:rsidRPr="006A5A00">
        <w:t xml:space="preserve"> era un ora</w:t>
      </w:r>
      <w:r>
        <w:t>ș mic în comparaț</w:t>
      </w:r>
      <w:r w:rsidRPr="006A5A00">
        <w:t xml:space="preserve">ie cu cel din ziua de azi. Abia </w:t>
      </w:r>
      <w:r>
        <w:t>î</w:t>
      </w:r>
      <w:r w:rsidRPr="006A5A00">
        <w:t xml:space="preserve">ntre secolele al XVII-lea </w:t>
      </w:r>
      <w:r>
        <w:t>ș</w:t>
      </w:r>
      <w:r w:rsidRPr="006A5A00">
        <w:t>i al XVIII-lea, Ia</w:t>
      </w:r>
      <w:r>
        <w:t>ș</w:t>
      </w:r>
      <w:r w:rsidRPr="006A5A00">
        <w:t xml:space="preserve">ul a cunoscut o perioada </w:t>
      </w:r>
      <w:r>
        <w:t>î</w:t>
      </w:r>
      <w:r w:rsidRPr="006A5A00">
        <w:t xml:space="preserve">nfloritoare – cea a domniei lui Vasile Lupu </w:t>
      </w:r>
      <w:r>
        <w:t>ș</w:t>
      </w:r>
      <w:r w:rsidRPr="006A5A00">
        <w:t xml:space="preserve">i chiar cele ale domnilor </w:t>
      </w:r>
      <w:r>
        <w:t>f</w:t>
      </w:r>
      <w:r w:rsidRPr="006A5A00">
        <w:t>anario</w:t>
      </w:r>
      <w:r>
        <w:t>ț</w:t>
      </w:r>
      <w:r w:rsidRPr="006A5A00">
        <w:t xml:space="preserve">i. </w:t>
      </w:r>
    </w:p>
    <w:p w14:paraId="7BB41550" w14:textId="77777777" w:rsidR="006C4405" w:rsidRDefault="006C4405" w:rsidP="006C4405">
      <w:pPr>
        <w:widowControl/>
        <w:autoSpaceDE w:val="0"/>
        <w:autoSpaceDN w:val="0"/>
        <w:adjustRightInd w:val="0"/>
        <w:rPr>
          <w:color w:val="FF0000"/>
        </w:rPr>
      </w:pPr>
      <w:r w:rsidRPr="0060287C">
        <w:t xml:space="preserve">Pacea de la </w:t>
      </w:r>
      <w:r w:rsidRPr="0060287C">
        <w:rPr>
          <w:rFonts w:cs="ArialMT"/>
        </w:rPr>
        <w:t xml:space="preserve">Küçüc Kainargi din 1774 reprezintă debutul unei perioade de turbulenţe majore la nivelul </w:t>
      </w:r>
      <w:r w:rsidRPr="003276FC">
        <w:rPr>
          <w:rFonts w:cs="ArialMT"/>
        </w:rPr>
        <w:t>limitelor politice ale Moldovei, induse de ciocnirea</w:t>
      </w:r>
      <w:r>
        <w:rPr>
          <w:rFonts w:cs="ArialMT"/>
        </w:rPr>
        <w:t xml:space="preserve"> </w:t>
      </w:r>
      <w:r w:rsidRPr="003276FC">
        <w:rPr>
          <w:rFonts w:cs="ArialMT"/>
        </w:rPr>
        <w:t>intereselor a trei mari imperii (Habsburgic, Rus şi Otoman); primele două se află în plină ascensiune teritorială şi politică, iar cel de-al treilea se află în defensivă. Replierea Imperiului Otoman a atras după sine şi destructurarea spaţiului moldovenesc. Perioada chiar începe cu o contracţie majoră a teritoriului Moldovei, în urma tratatului mai sus menţionat - pierderea unui teritoriu vast şi bine populat, parte a nucleului statal. Mai mult chiar, în încercarea de deznaţionalizare a românilor din acest segment spaţial,</w:t>
      </w:r>
      <w:r>
        <w:rPr>
          <w:rFonts w:cs="ArialMT"/>
        </w:rPr>
        <w:t xml:space="preserve"> </w:t>
      </w:r>
      <w:r w:rsidRPr="003276FC">
        <w:rPr>
          <w:rFonts w:cs="ArialMT"/>
        </w:rPr>
        <w:t>noile autorităţi (habsburgice) vor impune şi o nouă denumire, de origine slavă însă, Bucovina.</w:t>
      </w:r>
      <w:r w:rsidRPr="003276FC">
        <w:rPr>
          <w:color w:val="FF0000"/>
        </w:rPr>
        <w:t xml:space="preserve"> </w:t>
      </w:r>
    </w:p>
    <w:p w14:paraId="46A288E9" w14:textId="77777777" w:rsidR="006C4405" w:rsidRPr="00C94014" w:rsidRDefault="006C4405" w:rsidP="006C4405">
      <w:r w:rsidRPr="00C94014">
        <w:t xml:space="preserve">Organizarea teritorială din perioada 1858-1878 se menține până spre sfârșitul Primului Război Mondial, cu unele mici modificări. Limita judeţului cuprindea un teritoriu mai mic decât cel actual. Astfel, unele zone, mai ales din partea de vest a actualului județ Iași, făceau parte din județele Fălticeni (în partea de vest), Roman (în partea de sud-vest), Botoșani (în partea de nord-vest) și Vaslui (în partea de sud). </w:t>
      </w:r>
    </w:p>
    <w:p w14:paraId="646B2D61" w14:textId="77777777" w:rsidR="006C4405" w:rsidRPr="00C94014" w:rsidRDefault="006C4405" w:rsidP="006C4405">
      <w:r w:rsidRPr="00C94014">
        <w:t xml:space="preserve">Judeţul Iași rămâne judeţ de graniţă până la sfârşitul anului 1918 când, ca urmare a autodeterminării popoarelor din Rusia Socialistă, Bucovina şi Basarabia se alipesc României. Din acel moment judeţul Iași se </w:t>
      </w:r>
      <w:r w:rsidRPr="00C94014">
        <w:lastRenderedPageBreak/>
        <w:t>află în mijlocul părţii de NE a României, fiind înconjurat de judeţele Bălţi, Chișinău, Fălciu, Vaslui, Roman, Fălticeni și Botoșani. În continuare, limita judeţului cuprindea un teritoriu mai mic decât cel actual.</w:t>
      </w:r>
    </w:p>
    <w:p w14:paraId="7EB8E12A" w14:textId="77777777" w:rsidR="006C4405" w:rsidRPr="00C94014" w:rsidRDefault="006C4405" w:rsidP="006C4405">
      <w:r w:rsidRPr="00C94014">
        <w:t>Aceeași organizare se menține și în perioada 1925-1931, numai că de aceasta dată Iașul devine capitală de directorat ministerial. Din cadrul Directoratului Iași faceau parte județele Iași, Botoșani, Neamț, Roman, Vaslui, Fălciu, Bacău, Tutova și Tecuci. Județul Fălticeni, din care făcea parte și zona Pașcaniului, își schimbă denumirea în județul Baia, făcând parte din Directoratul Cernăuți.</w:t>
      </w:r>
    </w:p>
    <w:p w14:paraId="15A2FCED" w14:textId="77777777" w:rsidR="006C4405" w:rsidRPr="00C94014" w:rsidRDefault="006C4405" w:rsidP="006C4405">
      <w:r w:rsidRPr="00C94014">
        <w:t>La sfârşitul perioadei interbelice, prin legea administrativă din anul 1938, se instituie Ţinutul Iași care cuprinde 6 plase: Bahlui, Cârligătura, Codru, Copou, Turia și Ungheni.</w:t>
      </w:r>
    </w:p>
    <w:p w14:paraId="28CDBC88" w14:textId="77777777" w:rsidR="006C4405" w:rsidRPr="00C94014" w:rsidRDefault="006C4405" w:rsidP="006C4405">
      <w:r w:rsidRPr="00C94014">
        <w:t>La acea dată orașul Hârlău făcea parte din plasa Sulița - județul Botoșani, iar orașul Pașcani făcea parte din plasa Pașcani - județul Baia.</w:t>
      </w:r>
    </w:p>
    <w:p w14:paraId="77C67C3A" w14:textId="77777777" w:rsidR="006C4405" w:rsidRPr="00C94014" w:rsidRDefault="006C4405" w:rsidP="006C4405">
      <w:r w:rsidRPr="00C94014">
        <w:t>În anul 1944, ca urmare a ocupării Bucovinei şi Basarabiei de către URSS, judeţul Iași ajunge din nou un județ de graniță.</w:t>
      </w:r>
    </w:p>
    <w:p w14:paraId="1498C093" w14:textId="77777777" w:rsidR="006C4405" w:rsidRPr="00C94014" w:rsidRDefault="006C4405" w:rsidP="006C4405">
      <w:r w:rsidRPr="00C94014">
        <w:t xml:space="preserve">După 1947 (anul abdicării regelui), au avut loc o serie de reforme menite să schimbe, potrivit cerinţelor socialiste, faţa administrativă a României. Astfel, prin Legea organizării teritoriale nr. 5/1950, cele 59 de judeţe anterioare au fost transformate în 26 de regiuni ce cuprindeau 148 de oraşe şi 177 de raioane. Doi ani mai târziu, cele 26 de regiuni au devenit 18 prin Decretul nr. 331/1952, iar cel al raioanelor a ajuns 183. Patru ani mai târziu, în 1956, reducerea numărului de regiuni a continuat, iar numărul raioanelor a crescut până la 192. </w:t>
      </w:r>
    </w:p>
    <w:p w14:paraId="4320727C" w14:textId="77777777" w:rsidR="006C4405" w:rsidRPr="00C94014" w:rsidRDefault="006C4405" w:rsidP="006C4405">
      <w:pPr>
        <w:rPr>
          <w:rFonts w:cs="TimesNewRomanPSMT"/>
        </w:rPr>
      </w:pPr>
      <w:r w:rsidRPr="00C94014">
        <w:rPr>
          <w:rFonts w:cs="TimesNewRomanPSMT"/>
        </w:rPr>
        <w:t xml:space="preserve">Prin reforma administrativă din anul 1950 se creează Regiunea Iași. Regiunile erau împărţite în raioane. Din Regiunea Iași făceau parte raioanele Iași, Codăești, Negrești, Tg. Frumos, Hârlău și Pașcani. </w:t>
      </w:r>
    </w:p>
    <w:p w14:paraId="4ED4E9E5" w14:textId="77777777" w:rsidR="006C4405" w:rsidRPr="00C94014" w:rsidRDefault="006C4405" w:rsidP="006C4405">
      <w:pPr>
        <w:rPr>
          <w:rFonts w:cs="TimesNewRomanPSMT"/>
        </w:rPr>
      </w:pPr>
      <w:r w:rsidRPr="00C94014">
        <w:rPr>
          <w:rFonts w:cs="TimesNewRomanPSMT"/>
        </w:rPr>
        <w:t>Ca urmare a noii împărţiri administrative a R.S.R. din 1968, legiuitorul – în fapt Nicolae Ceauşescu şi consilierii săi – nu au mai procedat la reconstituirea judeţelor istorice, ci au procedat grosso-modo, la împărţirea regiunii Suceava în două părţi, cea de la Est de Siret devenind actualul judeţ Botoşani. Totodată zona Hârlău din Sudul judeţului intră în componenţa judeţului Iaşi.</w:t>
      </w:r>
    </w:p>
    <w:p w14:paraId="591DD0C7" w14:textId="77777777" w:rsidR="006C4405" w:rsidRPr="00C94014" w:rsidRDefault="006C4405" w:rsidP="006C4405">
      <w:pPr>
        <w:widowControl/>
        <w:suppressAutoHyphens w:val="0"/>
        <w:autoSpaceDE w:val="0"/>
        <w:autoSpaceDN w:val="0"/>
        <w:adjustRightInd w:val="0"/>
        <w:ind w:firstLine="709"/>
        <w:rPr>
          <w:rFonts w:eastAsia="ArialNarrow" w:cs="ArialNarrow"/>
          <w:lang w:val="en-US" w:eastAsia="en-US" w:bidi="ar-SA"/>
        </w:rPr>
      </w:pPr>
      <w:r w:rsidRPr="00C94014">
        <w:rPr>
          <w:rFonts w:eastAsia="ArialNarrow" w:cs="ArialNarrow"/>
          <w:lang w:val="en-US" w:eastAsia="en-US" w:bidi="ar-SA"/>
        </w:rPr>
        <w:t xml:space="preserve">În toată această perioadă dezvoltarea industrială, susţinută fără temei, a condus la schimbări demografice majore, la reformularea structurii sociale şi ocupaţionale. Creşterea masivă şi bruscă a numărului de locuitori a accentuat în Iași, la fel ca şi în alte centre urbane, criza locuinţelor, declanşând şantierele de construire ale cartierelor din zonele mărginaşe. Cursul evoluţiei oraşului post 1989 s-a schimbat, semnificaţiile istorice şi culturale ale oraşului, acumulate pe parcursul celor </w:t>
      </w:r>
      <w:r>
        <w:rPr>
          <w:rFonts w:eastAsia="ArialNarrow" w:cs="ArialNarrow"/>
          <w:lang w:val="en-US" w:eastAsia="en-US" w:bidi="ar-SA"/>
        </w:rPr>
        <w:t>șapte</w:t>
      </w:r>
      <w:r w:rsidRPr="00C94014">
        <w:rPr>
          <w:rFonts w:eastAsia="ArialNarrow" w:cs="ArialNarrow"/>
          <w:lang w:val="en-US" w:eastAsia="en-US" w:bidi="ar-SA"/>
        </w:rPr>
        <w:t xml:space="preserve"> secole de existenţă, contribuind la transformarea oraşului într-unul dintre cele mai importante centre universitare şi culturale ale tării.</w:t>
      </w:r>
    </w:p>
    <w:p w14:paraId="67DF5348" w14:textId="77777777" w:rsidR="006C4405" w:rsidRPr="00C2731F" w:rsidRDefault="006C4405" w:rsidP="006C4405">
      <w:pPr>
        <w:pStyle w:val="Header"/>
        <w:ind w:firstLine="709"/>
        <w:rPr>
          <w:rFonts w:eastAsia="ArialNarrow" w:cs="ArialNarrow"/>
          <w:lang w:val="en-US" w:eastAsia="en-US" w:bidi="ar-SA"/>
        </w:rPr>
      </w:pPr>
    </w:p>
    <w:p w14:paraId="7D8AEE0F" w14:textId="77777777" w:rsidR="006C4405" w:rsidRDefault="006C4405" w:rsidP="006C4405">
      <w:pPr>
        <w:pStyle w:val="Header"/>
        <w:ind w:firstLine="709"/>
        <w:rPr>
          <w:lang w:val="ro-RO"/>
        </w:rPr>
      </w:pPr>
    </w:p>
    <w:p w14:paraId="55DBADC8" w14:textId="77777777" w:rsidR="006C4405" w:rsidRPr="007F7394" w:rsidRDefault="006C4405" w:rsidP="006C4405">
      <w:pPr>
        <w:rPr>
          <w:b/>
          <w:u w:val="single"/>
          <w:lang w:val="en-US" w:eastAsia="en-US" w:bidi="ar-SA"/>
        </w:rPr>
      </w:pPr>
      <w:r w:rsidRPr="007F7394">
        <w:rPr>
          <w:b/>
          <w:u w:val="single"/>
          <w:lang w:val="en-US" w:eastAsia="en-US" w:bidi="ar-SA"/>
        </w:rPr>
        <w:t>Rela</w:t>
      </w:r>
      <w:r w:rsidRPr="007F7394">
        <w:rPr>
          <w:rFonts w:hint="eastAsia"/>
          <w:b/>
          <w:u w:val="single"/>
          <w:lang w:val="en-US" w:eastAsia="en-US" w:bidi="ar-SA"/>
        </w:rPr>
        <w:t>ţ</w:t>
      </w:r>
      <w:r>
        <w:rPr>
          <w:b/>
          <w:u w:val="single"/>
          <w:lang w:val="en-US" w:eastAsia="en-US" w:bidi="ar-SA"/>
        </w:rPr>
        <w:t>ii ş</w:t>
      </w:r>
      <w:r w:rsidRPr="007F7394">
        <w:rPr>
          <w:b/>
          <w:u w:val="single"/>
          <w:lang w:val="en-US" w:eastAsia="en-US" w:bidi="ar-SA"/>
        </w:rPr>
        <w:t>i tendin</w:t>
      </w:r>
      <w:r w:rsidRPr="007F7394">
        <w:rPr>
          <w:rFonts w:hint="eastAsia"/>
          <w:b/>
          <w:u w:val="single"/>
          <w:lang w:val="en-US" w:eastAsia="en-US" w:bidi="ar-SA"/>
        </w:rPr>
        <w:t>ţ</w:t>
      </w:r>
      <w:r w:rsidRPr="007F7394">
        <w:rPr>
          <w:b/>
          <w:u w:val="single"/>
          <w:lang w:val="en-US" w:eastAsia="en-US" w:bidi="ar-SA"/>
        </w:rPr>
        <w:t>e de dezvoltare ale ora</w:t>
      </w:r>
      <w:r w:rsidRPr="007F7394">
        <w:rPr>
          <w:rFonts w:hint="eastAsia"/>
          <w:b/>
          <w:u w:val="single"/>
          <w:lang w:val="en-US" w:eastAsia="en-US" w:bidi="ar-SA"/>
        </w:rPr>
        <w:t>ş</w:t>
      </w:r>
      <w:r w:rsidRPr="007F7394">
        <w:rPr>
          <w:b/>
          <w:u w:val="single"/>
          <w:lang w:val="en-US" w:eastAsia="en-US" w:bidi="ar-SA"/>
        </w:rPr>
        <w:t>ului</w:t>
      </w:r>
    </w:p>
    <w:p w14:paraId="67A6C711" w14:textId="77777777" w:rsidR="006C4405" w:rsidRPr="00AE512E" w:rsidRDefault="006C4405" w:rsidP="006C4405">
      <w:pPr>
        <w:rPr>
          <w:lang w:val="en-US" w:eastAsia="en-US" w:bidi="ar-SA"/>
        </w:rPr>
      </w:pPr>
      <w:r w:rsidRPr="00AE512E">
        <w:rPr>
          <w:lang w:val="en-US" w:eastAsia="en-US" w:bidi="ar-SA"/>
        </w:rPr>
        <w:t xml:space="preserve">Identificarea proceselor </w:t>
      </w:r>
      <w:r w:rsidRPr="00AE512E">
        <w:rPr>
          <w:rFonts w:hint="eastAsia"/>
          <w:lang w:val="en-US" w:eastAsia="en-US" w:bidi="ar-SA"/>
        </w:rPr>
        <w:t>ş</w:t>
      </w:r>
      <w:r w:rsidRPr="00AE512E">
        <w:rPr>
          <w:lang w:val="en-US" w:eastAsia="en-US" w:bidi="ar-SA"/>
        </w:rPr>
        <w:t>i a direcţiilor care caracterizeaz</w:t>
      </w:r>
      <w:r w:rsidRPr="00AE512E">
        <w:rPr>
          <w:rFonts w:hint="eastAsia"/>
          <w:lang w:val="en-US" w:eastAsia="en-US" w:bidi="ar-SA"/>
        </w:rPr>
        <w:t>ă</w:t>
      </w:r>
      <w:r w:rsidRPr="00AE512E">
        <w:rPr>
          <w:lang w:val="en-US" w:eastAsia="en-US" w:bidi="ar-SA"/>
        </w:rPr>
        <w:t xml:space="preserve"> evolu</w:t>
      </w:r>
      <w:r w:rsidRPr="00AE512E">
        <w:rPr>
          <w:rFonts w:hint="eastAsia"/>
          <w:lang w:val="en-US" w:eastAsia="en-US" w:bidi="ar-SA"/>
        </w:rPr>
        <w:t>ţ</w:t>
      </w:r>
      <w:r w:rsidRPr="00AE512E">
        <w:rPr>
          <w:lang w:val="en-US" w:eastAsia="en-US" w:bidi="ar-SA"/>
        </w:rPr>
        <w:t>ia actual</w:t>
      </w:r>
      <w:r w:rsidRPr="00AE512E">
        <w:rPr>
          <w:rFonts w:hint="eastAsia"/>
          <w:lang w:val="en-US" w:eastAsia="en-US" w:bidi="ar-SA"/>
        </w:rPr>
        <w:t>ă</w:t>
      </w:r>
      <w:r w:rsidRPr="00AE512E">
        <w:rPr>
          <w:lang w:val="en-US" w:eastAsia="en-US" w:bidi="ar-SA"/>
        </w:rPr>
        <w:t xml:space="preserve"> a urbei, identificarea concentr</w:t>
      </w:r>
      <w:r w:rsidRPr="00AE512E">
        <w:rPr>
          <w:rFonts w:hint="eastAsia"/>
          <w:lang w:val="en-US" w:eastAsia="en-US" w:bidi="ar-SA"/>
        </w:rPr>
        <w:t>ă</w:t>
      </w:r>
      <w:r w:rsidRPr="00AE512E">
        <w:rPr>
          <w:lang w:val="en-US" w:eastAsia="en-US" w:bidi="ar-SA"/>
        </w:rPr>
        <w:t>rilor de activit</w:t>
      </w:r>
      <w:r w:rsidRPr="00AE512E">
        <w:rPr>
          <w:rFonts w:hint="eastAsia"/>
          <w:lang w:val="en-US" w:eastAsia="en-US" w:bidi="ar-SA"/>
        </w:rPr>
        <w:t>ăţ</w:t>
      </w:r>
      <w:r w:rsidRPr="00AE512E">
        <w:rPr>
          <w:lang w:val="en-US" w:eastAsia="en-US" w:bidi="ar-SA"/>
        </w:rPr>
        <w:t>i, a legăturilor func</w:t>
      </w:r>
      <w:r w:rsidRPr="00AE512E">
        <w:rPr>
          <w:rFonts w:hint="eastAsia"/>
          <w:lang w:val="en-US" w:eastAsia="en-US" w:bidi="ar-SA"/>
        </w:rPr>
        <w:t>ţ</w:t>
      </w:r>
      <w:r w:rsidRPr="00AE512E">
        <w:rPr>
          <w:lang w:val="en-US" w:eastAsia="en-US" w:bidi="ar-SA"/>
        </w:rPr>
        <w:t xml:space="preserve">ionale majore, ca procese fluctuante, </w:t>
      </w:r>
      <w:r w:rsidRPr="00AE512E">
        <w:rPr>
          <w:rFonts w:hint="eastAsia"/>
          <w:lang w:val="en-US" w:eastAsia="en-US" w:bidi="ar-SA"/>
        </w:rPr>
        <w:t>î</w:t>
      </w:r>
      <w:r w:rsidRPr="00AE512E">
        <w:rPr>
          <w:lang w:val="en-US" w:eastAsia="en-US" w:bidi="ar-SA"/>
        </w:rPr>
        <w:t>n continu</w:t>
      </w:r>
      <w:r w:rsidRPr="00AE512E">
        <w:rPr>
          <w:rFonts w:hint="eastAsia"/>
          <w:lang w:val="en-US" w:eastAsia="en-US" w:bidi="ar-SA"/>
        </w:rPr>
        <w:t>ă</w:t>
      </w:r>
      <w:r w:rsidRPr="00AE512E">
        <w:rPr>
          <w:lang w:val="en-US" w:eastAsia="en-US" w:bidi="ar-SA"/>
        </w:rPr>
        <w:t xml:space="preserve"> evolu</w:t>
      </w:r>
      <w:r w:rsidRPr="00AE512E">
        <w:rPr>
          <w:rFonts w:hint="eastAsia"/>
          <w:lang w:val="en-US" w:eastAsia="en-US" w:bidi="ar-SA"/>
        </w:rPr>
        <w:t>ţ</w:t>
      </w:r>
      <w:r w:rsidRPr="00AE512E">
        <w:rPr>
          <w:lang w:val="en-US" w:eastAsia="en-US" w:bidi="ar-SA"/>
        </w:rPr>
        <w:t xml:space="preserve">ie, a formei lor aproximative </w:t>
      </w:r>
      <w:r w:rsidRPr="00AE512E">
        <w:rPr>
          <w:rFonts w:hint="eastAsia"/>
          <w:lang w:val="en-US" w:eastAsia="en-US" w:bidi="ar-SA"/>
        </w:rPr>
        <w:t>ş</w:t>
      </w:r>
      <w:r w:rsidRPr="00AE512E">
        <w:rPr>
          <w:lang w:val="en-US" w:eastAsia="en-US" w:bidi="ar-SA"/>
        </w:rPr>
        <w:t>i a direc</w:t>
      </w:r>
      <w:r w:rsidRPr="00AE512E">
        <w:rPr>
          <w:rFonts w:hint="eastAsia"/>
          <w:lang w:val="en-US" w:eastAsia="en-US" w:bidi="ar-SA"/>
        </w:rPr>
        <w:t>ţ</w:t>
      </w:r>
      <w:r w:rsidRPr="00AE512E">
        <w:rPr>
          <w:lang w:val="en-US" w:eastAsia="en-US" w:bidi="ar-SA"/>
        </w:rPr>
        <w:t>iilor de mi</w:t>
      </w:r>
      <w:r w:rsidRPr="00AE512E">
        <w:rPr>
          <w:rFonts w:hint="eastAsia"/>
          <w:lang w:val="en-US" w:eastAsia="en-US" w:bidi="ar-SA"/>
        </w:rPr>
        <w:t>ş</w:t>
      </w:r>
      <w:r w:rsidRPr="00AE512E">
        <w:rPr>
          <w:lang w:val="en-US" w:eastAsia="en-US" w:bidi="ar-SA"/>
        </w:rPr>
        <w:t>care permite prognoze asupra poten</w:t>
      </w:r>
      <w:r w:rsidRPr="00AE512E">
        <w:rPr>
          <w:rFonts w:hint="eastAsia"/>
          <w:lang w:val="en-US" w:eastAsia="en-US" w:bidi="ar-SA"/>
        </w:rPr>
        <w:t>ţ</w:t>
      </w:r>
      <w:r w:rsidRPr="00AE512E">
        <w:rPr>
          <w:lang w:val="en-US" w:eastAsia="en-US" w:bidi="ar-SA"/>
        </w:rPr>
        <w:t>ialelor de dezvoltare sau a eventualelor riscuri.</w:t>
      </w:r>
    </w:p>
    <w:p w14:paraId="042FC938" w14:textId="77777777" w:rsidR="006C4405" w:rsidRPr="007F7394" w:rsidRDefault="006C4405" w:rsidP="006C4405">
      <w:pPr>
        <w:rPr>
          <w:color w:val="FF0000"/>
          <w:lang w:val="en-US" w:eastAsia="en-US" w:bidi="ar-SA"/>
        </w:rPr>
      </w:pPr>
      <w:r w:rsidRPr="00AE512E">
        <w:rPr>
          <w:lang w:val="en-US" w:eastAsia="en-US" w:bidi="ar-SA"/>
        </w:rPr>
        <w:t>Astfel, una dintre concluziile importante asupra evolu</w:t>
      </w:r>
      <w:r w:rsidRPr="00AE512E">
        <w:rPr>
          <w:rFonts w:hint="eastAsia"/>
          <w:lang w:val="en-US" w:eastAsia="en-US" w:bidi="ar-SA"/>
        </w:rPr>
        <w:t>ţ</w:t>
      </w:r>
      <w:r w:rsidRPr="00AE512E">
        <w:rPr>
          <w:lang w:val="en-US" w:eastAsia="en-US" w:bidi="ar-SA"/>
        </w:rPr>
        <w:t>iei Iaşiului este diferen</w:t>
      </w:r>
      <w:r w:rsidRPr="00AE512E">
        <w:rPr>
          <w:rFonts w:hint="eastAsia"/>
          <w:lang w:val="en-US" w:eastAsia="en-US" w:bidi="ar-SA"/>
        </w:rPr>
        <w:t>ţ</w:t>
      </w:r>
      <w:r w:rsidRPr="00AE512E">
        <w:rPr>
          <w:lang w:val="en-US" w:eastAsia="en-US" w:bidi="ar-SA"/>
        </w:rPr>
        <w:t>a semnificativ</w:t>
      </w:r>
      <w:r w:rsidRPr="00AE512E">
        <w:rPr>
          <w:rFonts w:hint="eastAsia"/>
          <w:lang w:val="en-US" w:eastAsia="en-US" w:bidi="ar-SA"/>
        </w:rPr>
        <w:t>ă</w:t>
      </w:r>
      <w:r w:rsidRPr="00AE512E">
        <w:rPr>
          <w:lang w:val="en-US" w:eastAsia="en-US" w:bidi="ar-SA"/>
        </w:rPr>
        <w:t xml:space="preserve"> de pozi</w:t>
      </w:r>
      <w:r w:rsidRPr="00AE512E">
        <w:rPr>
          <w:rFonts w:hint="eastAsia"/>
          <w:lang w:val="en-US" w:eastAsia="en-US" w:bidi="ar-SA"/>
        </w:rPr>
        <w:t>ţ</w:t>
      </w:r>
      <w:r w:rsidRPr="00AE512E">
        <w:rPr>
          <w:lang w:val="en-US" w:eastAsia="en-US" w:bidi="ar-SA"/>
        </w:rPr>
        <w:t xml:space="preserve">ie </w:t>
      </w:r>
      <w:r w:rsidRPr="00AE512E">
        <w:rPr>
          <w:rFonts w:hint="eastAsia"/>
          <w:lang w:val="en-US" w:eastAsia="en-US" w:bidi="ar-SA"/>
        </w:rPr>
        <w:t>ş</w:t>
      </w:r>
      <w:r w:rsidRPr="00AE512E">
        <w:rPr>
          <w:lang w:val="en-US" w:eastAsia="en-US" w:bidi="ar-SA"/>
        </w:rPr>
        <w:t xml:space="preserve">i dimensiune </w:t>
      </w:r>
      <w:r w:rsidRPr="00AE512E">
        <w:rPr>
          <w:rFonts w:hint="eastAsia"/>
          <w:lang w:val="en-US" w:eastAsia="en-US" w:bidi="ar-SA"/>
        </w:rPr>
        <w:t>î</w:t>
      </w:r>
      <w:r w:rsidRPr="00AE512E">
        <w:rPr>
          <w:lang w:val="en-US" w:eastAsia="en-US" w:bidi="ar-SA"/>
        </w:rPr>
        <w:t xml:space="preserve">ntre nucleul istoric, considerat </w:t>
      </w:r>
      <w:r w:rsidRPr="00AE512E">
        <w:rPr>
          <w:rFonts w:hint="eastAsia"/>
          <w:lang w:val="en-US" w:eastAsia="en-US" w:bidi="ar-SA"/>
        </w:rPr>
        <w:t>î</w:t>
      </w:r>
      <w:r w:rsidRPr="00AE512E">
        <w:rPr>
          <w:lang w:val="en-US" w:eastAsia="en-US" w:bidi="ar-SA"/>
        </w:rPr>
        <w:t>n general a coincide cu centrul func</w:t>
      </w:r>
      <w:r w:rsidRPr="00AE512E">
        <w:rPr>
          <w:rFonts w:hint="eastAsia"/>
          <w:lang w:val="en-US" w:eastAsia="en-US" w:bidi="ar-SA"/>
        </w:rPr>
        <w:t>ţ</w:t>
      </w:r>
      <w:r w:rsidRPr="00AE512E">
        <w:rPr>
          <w:lang w:val="en-US" w:eastAsia="en-US" w:bidi="ar-SA"/>
        </w:rPr>
        <w:t>ional al ora</w:t>
      </w:r>
      <w:r w:rsidRPr="00AE512E">
        <w:rPr>
          <w:rFonts w:hint="eastAsia"/>
          <w:lang w:val="en-US" w:eastAsia="en-US" w:bidi="ar-SA"/>
        </w:rPr>
        <w:t>ş</w:t>
      </w:r>
      <w:r w:rsidRPr="00AE512E">
        <w:rPr>
          <w:lang w:val="en-US" w:eastAsia="en-US" w:bidi="ar-SA"/>
        </w:rPr>
        <w:t xml:space="preserve">ului </w:t>
      </w:r>
      <w:r w:rsidRPr="00AE512E">
        <w:rPr>
          <w:rFonts w:hint="eastAsia"/>
          <w:lang w:val="en-US" w:eastAsia="en-US" w:bidi="ar-SA"/>
        </w:rPr>
        <w:t>ş</w:t>
      </w:r>
      <w:r w:rsidRPr="00AE512E">
        <w:rPr>
          <w:lang w:val="en-US" w:eastAsia="en-US" w:bidi="ar-SA"/>
        </w:rPr>
        <w:t>i suprafa</w:t>
      </w:r>
      <w:r w:rsidRPr="00AE512E">
        <w:rPr>
          <w:rFonts w:hint="eastAsia"/>
          <w:lang w:val="en-US" w:eastAsia="en-US" w:bidi="ar-SA"/>
        </w:rPr>
        <w:t>ţ</w:t>
      </w:r>
      <w:r w:rsidRPr="00AE512E">
        <w:rPr>
          <w:lang w:val="en-US" w:eastAsia="en-US" w:bidi="ar-SA"/>
        </w:rPr>
        <w:t>a ocupat</w:t>
      </w:r>
      <w:r w:rsidRPr="00AE512E">
        <w:rPr>
          <w:rFonts w:hint="eastAsia"/>
          <w:lang w:val="en-US" w:eastAsia="en-US" w:bidi="ar-SA"/>
        </w:rPr>
        <w:t>ă</w:t>
      </w:r>
      <w:r w:rsidRPr="00AE512E">
        <w:rPr>
          <w:lang w:val="en-US" w:eastAsia="en-US" w:bidi="ar-SA"/>
        </w:rPr>
        <w:t xml:space="preserve"> de facto de func</w:t>
      </w:r>
      <w:r w:rsidRPr="00AE512E">
        <w:rPr>
          <w:rFonts w:hint="eastAsia"/>
          <w:lang w:val="en-US" w:eastAsia="en-US" w:bidi="ar-SA"/>
        </w:rPr>
        <w:t>ţ</w:t>
      </w:r>
      <w:r w:rsidRPr="00AE512E">
        <w:rPr>
          <w:lang w:val="en-US" w:eastAsia="en-US" w:bidi="ar-SA"/>
        </w:rPr>
        <w:t>iunile de interes central. De</w:t>
      </w:r>
      <w:r w:rsidRPr="00AE512E">
        <w:rPr>
          <w:rFonts w:hint="eastAsia"/>
          <w:lang w:val="en-US" w:eastAsia="en-US" w:bidi="ar-SA"/>
        </w:rPr>
        <w:t>ş</w:t>
      </w:r>
      <w:r w:rsidRPr="00AE512E">
        <w:rPr>
          <w:lang w:val="en-US" w:eastAsia="en-US" w:bidi="ar-SA"/>
        </w:rPr>
        <w:t>i cele dou</w:t>
      </w:r>
      <w:r w:rsidRPr="00AE512E">
        <w:rPr>
          <w:rFonts w:hint="eastAsia"/>
          <w:lang w:val="en-US" w:eastAsia="en-US" w:bidi="ar-SA"/>
        </w:rPr>
        <w:t>ă</w:t>
      </w:r>
      <w:r w:rsidRPr="00AE512E">
        <w:rPr>
          <w:lang w:val="en-US" w:eastAsia="en-US" w:bidi="ar-SA"/>
        </w:rPr>
        <w:t xml:space="preserve"> zone se suprapun centrul de greutate pare </w:t>
      </w:r>
      <w:r w:rsidRPr="00AE512E">
        <w:rPr>
          <w:lang w:val="en-US" w:eastAsia="en-US" w:bidi="ar-SA"/>
        </w:rPr>
        <w:lastRenderedPageBreak/>
        <w:t>s</w:t>
      </w:r>
      <w:r w:rsidRPr="00AE512E">
        <w:rPr>
          <w:rFonts w:hint="eastAsia"/>
          <w:lang w:val="en-US" w:eastAsia="en-US" w:bidi="ar-SA"/>
        </w:rPr>
        <w:t>ă</w:t>
      </w:r>
      <w:r w:rsidRPr="00AE512E">
        <w:rPr>
          <w:lang w:val="en-US" w:eastAsia="en-US" w:bidi="ar-SA"/>
        </w:rPr>
        <w:t xml:space="preserve"> gliseze spre sud-sud-est sub ac</w:t>
      </w:r>
      <w:r w:rsidRPr="00AE512E">
        <w:rPr>
          <w:rFonts w:hint="eastAsia"/>
          <w:lang w:val="en-US" w:eastAsia="en-US" w:bidi="ar-SA"/>
        </w:rPr>
        <w:t>ţ</w:t>
      </w:r>
      <w:r w:rsidRPr="00AE512E">
        <w:rPr>
          <w:lang w:val="en-US" w:eastAsia="en-US" w:bidi="ar-SA"/>
        </w:rPr>
        <w:t xml:space="preserve">iunea polarizatoare a </w:t>
      </w:r>
      <w:r w:rsidRPr="00464318">
        <w:rPr>
          <w:lang w:val="en-US" w:eastAsia="en-US" w:bidi="ar-SA"/>
        </w:rPr>
        <w:t>Palasului şi a zonei Smârdan-Splai Bahlui, tendin</w:t>
      </w:r>
      <w:r w:rsidRPr="00464318">
        <w:rPr>
          <w:rFonts w:hint="eastAsia"/>
          <w:lang w:val="en-US" w:eastAsia="en-US" w:bidi="ar-SA"/>
        </w:rPr>
        <w:t>ţă</w:t>
      </w:r>
      <w:r w:rsidRPr="00464318">
        <w:rPr>
          <w:lang w:val="en-US" w:eastAsia="en-US" w:bidi="ar-SA"/>
        </w:rPr>
        <w:t xml:space="preserve"> </w:t>
      </w:r>
      <w:r w:rsidRPr="00AE512E">
        <w:rPr>
          <w:lang w:val="en-US" w:eastAsia="en-US" w:bidi="ar-SA"/>
        </w:rPr>
        <w:t>ce accentueaz</w:t>
      </w:r>
      <w:r w:rsidRPr="00AE512E">
        <w:rPr>
          <w:rFonts w:hint="eastAsia"/>
          <w:lang w:val="en-US" w:eastAsia="en-US" w:bidi="ar-SA"/>
        </w:rPr>
        <w:t>ă</w:t>
      </w:r>
      <w:r w:rsidRPr="00AE512E">
        <w:rPr>
          <w:lang w:val="en-US" w:eastAsia="en-US" w:bidi="ar-SA"/>
        </w:rPr>
        <w:t xml:space="preserve"> izolarea func</w:t>
      </w:r>
      <w:r w:rsidRPr="00AE512E">
        <w:rPr>
          <w:rFonts w:hint="eastAsia"/>
          <w:lang w:val="en-US" w:eastAsia="en-US" w:bidi="ar-SA"/>
        </w:rPr>
        <w:t>ţ</w:t>
      </w:r>
      <w:r w:rsidRPr="00AE512E">
        <w:rPr>
          <w:lang w:val="en-US" w:eastAsia="en-US" w:bidi="ar-SA"/>
        </w:rPr>
        <w:t>ional</w:t>
      </w:r>
      <w:r w:rsidRPr="00AE512E">
        <w:rPr>
          <w:rFonts w:hint="eastAsia"/>
          <w:lang w:val="en-US" w:eastAsia="en-US" w:bidi="ar-SA"/>
        </w:rPr>
        <w:t>ă</w:t>
      </w:r>
      <w:r w:rsidRPr="00AE512E">
        <w:rPr>
          <w:lang w:val="en-US" w:eastAsia="en-US" w:bidi="ar-SA"/>
        </w:rPr>
        <w:t xml:space="preserve"> a cartierelor aflate la nord </w:t>
      </w:r>
      <w:r w:rsidRPr="00AE512E">
        <w:rPr>
          <w:rFonts w:hint="eastAsia"/>
          <w:lang w:val="en-US" w:eastAsia="en-US" w:bidi="ar-SA"/>
        </w:rPr>
        <w:t>ş</w:t>
      </w:r>
      <w:r w:rsidRPr="00AE512E">
        <w:rPr>
          <w:lang w:val="en-US" w:eastAsia="en-US" w:bidi="ar-SA"/>
        </w:rPr>
        <w:t>i la nord-vest.</w:t>
      </w:r>
    </w:p>
    <w:p w14:paraId="38472E5A" w14:textId="77777777" w:rsidR="006C4405" w:rsidRPr="00464318" w:rsidRDefault="006C4405" w:rsidP="006C4405">
      <w:pPr>
        <w:rPr>
          <w:lang w:val="en-US" w:eastAsia="en-US" w:bidi="ar-SA"/>
        </w:rPr>
      </w:pPr>
      <w:r w:rsidRPr="00464318">
        <w:rPr>
          <w:lang w:val="en-US" w:eastAsia="en-US" w:bidi="ar-SA"/>
        </w:rPr>
        <w:t>Alte cartiere reziden</w:t>
      </w:r>
      <w:r w:rsidRPr="00464318">
        <w:rPr>
          <w:rFonts w:hint="eastAsia"/>
          <w:lang w:val="en-US" w:eastAsia="en-US" w:bidi="ar-SA"/>
        </w:rPr>
        <w:t>ţ</w:t>
      </w:r>
      <w:r w:rsidRPr="00464318">
        <w:rPr>
          <w:lang w:val="en-US" w:eastAsia="en-US" w:bidi="ar-SA"/>
        </w:rPr>
        <w:t>iale, precum Vişani - Bucium, Viticultori, Cicoarei s-au dezvoltat la limitele zonelor construite anterior, av</w:t>
      </w:r>
      <w:r w:rsidRPr="00464318">
        <w:rPr>
          <w:rFonts w:hint="eastAsia"/>
          <w:lang w:val="en-US" w:eastAsia="en-US" w:bidi="ar-SA"/>
        </w:rPr>
        <w:t>â</w:t>
      </w:r>
      <w:r w:rsidRPr="00464318">
        <w:rPr>
          <w:lang w:val="en-US" w:eastAsia="en-US" w:bidi="ar-SA"/>
        </w:rPr>
        <w:t>nd un caracter preponderent rezidenţial, f</w:t>
      </w:r>
      <w:r w:rsidRPr="00464318">
        <w:rPr>
          <w:rFonts w:hint="eastAsia"/>
          <w:lang w:val="en-US" w:eastAsia="en-US" w:bidi="ar-SA"/>
        </w:rPr>
        <w:t>ă</w:t>
      </w:r>
      <w:r w:rsidRPr="00464318">
        <w:rPr>
          <w:lang w:val="en-US" w:eastAsia="en-US" w:bidi="ar-SA"/>
        </w:rPr>
        <w:t>r</w:t>
      </w:r>
      <w:r w:rsidRPr="00464318">
        <w:rPr>
          <w:rFonts w:hint="eastAsia"/>
          <w:lang w:val="en-US" w:eastAsia="en-US" w:bidi="ar-SA"/>
        </w:rPr>
        <w:t>ă</w:t>
      </w:r>
      <w:r w:rsidRPr="00464318">
        <w:rPr>
          <w:lang w:val="en-US" w:eastAsia="en-US" w:bidi="ar-SA"/>
        </w:rPr>
        <w:t xml:space="preserve"> dot</w:t>
      </w:r>
      <w:r w:rsidRPr="00464318">
        <w:rPr>
          <w:rFonts w:hint="eastAsia"/>
          <w:lang w:val="en-US" w:eastAsia="en-US" w:bidi="ar-SA"/>
        </w:rPr>
        <w:t>ă</w:t>
      </w:r>
      <w:r w:rsidRPr="00464318">
        <w:rPr>
          <w:lang w:val="en-US" w:eastAsia="en-US" w:bidi="ar-SA"/>
        </w:rPr>
        <w:t>ri suficiente, ata</w:t>
      </w:r>
      <w:r w:rsidRPr="00464318">
        <w:rPr>
          <w:rFonts w:hint="eastAsia"/>
          <w:lang w:val="en-US" w:eastAsia="en-US" w:bidi="ar-SA"/>
        </w:rPr>
        <w:t>şâ</w:t>
      </w:r>
      <w:r w:rsidRPr="00464318">
        <w:rPr>
          <w:lang w:val="en-US" w:eastAsia="en-US" w:bidi="ar-SA"/>
        </w:rPr>
        <w:t>ndu-se astfel dot</w:t>
      </w:r>
      <w:r w:rsidRPr="00464318">
        <w:rPr>
          <w:rFonts w:hint="eastAsia"/>
          <w:lang w:val="en-US" w:eastAsia="en-US" w:bidi="ar-SA"/>
        </w:rPr>
        <w:t>ă</w:t>
      </w:r>
      <w:r w:rsidRPr="00464318">
        <w:rPr>
          <w:lang w:val="en-US" w:eastAsia="en-US" w:bidi="ar-SA"/>
        </w:rPr>
        <w:t xml:space="preserve">rilor existente din cartierele </w:t>
      </w:r>
      <w:r w:rsidRPr="00464318">
        <w:rPr>
          <w:rFonts w:hint="eastAsia"/>
          <w:lang w:val="en-US" w:eastAsia="en-US" w:bidi="ar-SA"/>
        </w:rPr>
        <w:t>î</w:t>
      </w:r>
      <w:r w:rsidRPr="00464318">
        <w:rPr>
          <w:lang w:val="en-US" w:eastAsia="en-US" w:bidi="ar-SA"/>
        </w:rPr>
        <w:t>nvecinate. Acestea se învecinează cu structure urbani cu aceleaşi caracteritici, dar aflate în unităţi administratv-teritoriale limitrofe. Acest lucru a generat anumite disfunc</w:t>
      </w:r>
      <w:r w:rsidRPr="00464318">
        <w:rPr>
          <w:rFonts w:hint="eastAsia"/>
          <w:lang w:val="en-US" w:eastAsia="en-US" w:bidi="ar-SA"/>
        </w:rPr>
        <w:t>ţ</w:t>
      </w:r>
      <w:r w:rsidRPr="00464318">
        <w:rPr>
          <w:lang w:val="en-US" w:eastAsia="en-US" w:bidi="ar-SA"/>
        </w:rPr>
        <w:t>ii spa</w:t>
      </w:r>
      <w:r w:rsidRPr="00464318">
        <w:rPr>
          <w:rFonts w:hint="eastAsia"/>
          <w:lang w:val="en-US" w:eastAsia="en-US" w:bidi="ar-SA"/>
        </w:rPr>
        <w:t>ţ</w:t>
      </w:r>
      <w:r w:rsidRPr="00464318">
        <w:rPr>
          <w:lang w:val="en-US" w:eastAsia="en-US" w:bidi="ar-SA"/>
        </w:rPr>
        <w:t xml:space="preserve">iale, ce </w:t>
      </w:r>
      <w:r w:rsidRPr="00464318">
        <w:rPr>
          <w:rFonts w:hint="eastAsia"/>
          <w:lang w:val="en-US" w:eastAsia="en-US" w:bidi="ar-SA"/>
        </w:rPr>
        <w:t>ţ</w:t>
      </w:r>
      <w:r w:rsidRPr="00464318">
        <w:rPr>
          <w:lang w:val="en-US" w:eastAsia="en-US" w:bidi="ar-SA"/>
        </w:rPr>
        <w:t xml:space="preserve">in </w:t>
      </w:r>
      <w:r w:rsidRPr="00464318">
        <w:rPr>
          <w:rFonts w:hint="eastAsia"/>
          <w:lang w:val="en-US" w:eastAsia="en-US" w:bidi="ar-SA"/>
        </w:rPr>
        <w:t>î</w:t>
      </w:r>
      <w:r w:rsidRPr="00464318">
        <w:rPr>
          <w:lang w:val="en-US" w:eastAsia="en-US" w:bidi="ar-SA"/>
        </w:rPr>
        <w:t>n primul r</w:t>
      </w:r>
      <w:r w:rsidRPr="00464318">
        <w:rPr>
          <w:rFonts w:hint="eastAsia"/>
          <w:lang w:val="en-US" w:eastAsia="en-US" w:bidi="ar-SA"/>
        </w:rPr>
        <w:t>â</w:t>
      </w:r>
      <w:r w:rsidRPr="00464318">
        <w:rPr>
          <w:lang w:val="en-US" w:eastAsia="en-US" w:bidi="ar-SA"/>
        </w:rPr>
        <w:t>nd de supraaglomerarea anumitor dot</w:t>
      </w:r>
      <w:r w:rsidRPr="00464318">
        <w:rPr>
          <w:rFonts w:hint="eastAsia"/>
          <w:lang w:val="en-US" w:eastAsia="en-US" w:bidi="ar-SA"/>
        </w:rPr>
        <w:t>ă</w:t>
      </w:r>
      <w:r w:rsidRPr="00464318">
        <w:rPr>
          <w:lang w:val="en-US" w:eastAsia="en-US" w:bidi="ar-SA"/>
        </w:rPr>
        <w:t xml:space="preserve">ri de </w:t>
      </w:r>
      <w:r w:rsidRPr="00464318">
        <w:rPr>
          <w:rFonts w:hint="eastAsia"/>
          <w:lang w:val="en-US" w:eastAsia="en-US" w:bidi="ar-SA"/>
        </w:rPr>
        <w:t>î</w:t>
      </w:r>
      <w:r w:rsidRPr="00464318">
        <w:rPr>
          <w:lang w:val="en-US" w:eastAsia="en-US" w:bidi="ar-SA"/>
        </w:rPr>
        <w:t>nv</w:t>
      </w:r>
      <w:r w:rsidRPr="00464318">
        <w:rPr>
          <w:rFonts w:hint="eastAsia"/>
          <w:lang w:val="en-US" w:eastAsia="en-US" w:bidi="ar-SA"/>
        </w:rPr>
        <w:t>ăţ</w:t>
      </w:r>
      <w:r w:rsidRPr="00464318">
        <w:rPr>
          <w:lang w:val="en-US" w:eastAsia="en-US" w:bidi="ar-SA"/>
        </w:rPr>
        <w:t>am</w:t>
      </w:r>
      <w:r w:rsidRPr="00464318">
        <w:rPr>
          <w:rFonts w:hint="eastAsia"/>
          <w:lang w:val="en-US" w:eastAsia="en-US" w:bidi="ar-SA"/>
        </w:rPr>
        <w:t>â</w:t>
      </w:r>
      <w:r w:rsidRPr="00464318">
        <w:rPr>
          <w:lang w:val="en-US" w:eastAsia="en-US" w:bidi="ar-SA"/>
        </w:rPr>
        <w:t xml:space="preserve">nt preuniversitar, de aglomerarea traficului </w:t>
      </w:r>
      <w:r w:rsidRPr="00464318">
        <w:rPr>
          <w:rFonts w:hint="eastAsia"/>
          <w:lang w:val="en-US" w:eastAsia="en-US" w:bidi="ar-SA"/>
        </w:rPr>
        <w:t>ş</w:t>
      </w:r>
      <w:r w:rsidRPr="00464318">
        <w:rPr>
          <w:lang w:val="en-US" w:eastAsia="en-US" w:bidi="ar-SA"/>
        </w:rPr>
        <w:t>i de ocuparea zonelor de carosabil cu parc</w:t>
      </w:r>
      <w:r w:rsidRPr="00464318">
        <w:rPr>
          <w:rFonts w:hint="eastAsia"/>
          <w:lang w:val="en-US" w:eastAsia="en-US" w:bidi="ar-SA"/>
        </w:rPr>
        <w:t>ă</w:t>
      </w:r>
      <w:r w:rsidRPr="00464318">
        <w:rPr>
          <w:lang w:val="en-US" w:eastAsia="en-US" w:bidi="ar-SA"/>
        </w:rPr>
        <w:t>ri, diminuarea zonelor verzi, probleme care necesit</w:t>
      </w:r>
      <w:r w:rsidRPr="00464318">
        <w:rPr>
          <w:rFonts w:hint="eastAsia"/>
          <w:lang w:val="en-US" w:eastAsia="en-US" w:bidi="ar-SA"/>
        </w:rPr>
        <w:t>ă</w:t>
      </w:r>
      <w:r w:rsidRPr="00464318">
        <w:rPr>
          <w:lang w:val="en-US" w:eastAsia="en-US" w:bidi="ar-SA"/>
        </w:rPr>
        <w:t xml:space="preserve"> a fi remediate prin prevederile actualului PUG.</w:t>
      </w:r>
    </w:p>
    <w:p w14:paraId="1DCA17B3" w14:textId="77777777" w:rsidR="006C4405" w:rsidRPr="003F1176" w:rsidRDefault="006C4405" w:rsidP="006C4405">
      <w:pPr>
        <w:rPr>
          <w:lang w:val="en-US" w:eastAsia="en-US" w:bidi="ar-SA"/>
        </w:rPr>
      </w:pPr>
      <w:r w:rsidRPr="003F1176">
        <w:rPr>
          <w:lang w:val="en-US" w:eastAsia="en-US" w:bidi="ar-SA"/>
        </w:rPr>
        <w:t>Un alt proces, la fel de dinamic, este generat prin apari</w:t>
      </w:r>
      <w:r w:rsidRPr="003F1176">
        <w:rPr>
          <w:rFonts w:hint="eastAsia"/>
          <w:lang w:val="en-US" w:eastAsia="en-US" w:bidi="ar-SA"/>
        </w:rPr>
        <w:t>ţ</w:t>
      </w:r>
      <w:r w:rsidRPr="003F1176">
        <w:rPr>
          <w:lang w:val="en-US" w:eastAsia="en-US" w:bidi="ar-SA"/>
        </w:rPr>
        <w:t xml:space="preserve">ia la periferii a unor mari centre comerciale, industriale </w:t>
      </w:r>
      <w:r w:rsidRPr="003F1176">
        <w:rPr>
          <w:rFonts w:hint="eastAsia"/>
          <w:lang w:val="en-US" w:eastAsia="en-US" w:bidi="ar-SA"/>
        </w:rPr>
        <w:t>ş</w:t>
      </w:r>
      <w:r w:rsidRPr="003F1176">
        <w:rPr>
          <w:lang w:val="en-US" w:eastAsia="en-US" w:bidi="ar-SA"/>
        </w:rPr>
        <w:t>i de servicii cu putere de atrac</w:t>
      </w:r>
      <w:r w:rsidRPr="003F1176">
        <w:rPr>
          <w:rFonts w:hint="eastAsia"/>
          <w:lang w:val="en-US" w:eastAsia="en-US" w:bidi="ar-SA"/>
        </w:rPr>
        <w:t>ţ</w:t>
      </w:r>
      <w:r w:rsidRPr="003F1176">
        <w:rPr>
          <w:lang w:val="en-US" w:eastAsia="en-US" w:bidi="ar-SA"/>
        </w:rPr>
        <w:t xml:space="preserve">ie pentru </w:t>
      </w:r>
      <w:r w:rsidRPr="003F1176">
        <w:rPr>
          <w:rFonts w:hint="eastAsia"/>
          <w:lang w:val="en-US" w:eastAsia="en-US" w:bidi="ar-SA"/>
        </w:rPr>
        <w:t>î</w:t>
      </w:r>
      <w:r w:rsidRPr="003F1176">
        <w:rPr>
          <w:lang w:val="en-US" w:eastAsia="en-US" w:bidi="ar-SA"/>
        </w:rPr>
        <w:t>ntregul ora</w:t>
      </w:r>
      <w:r w:rsidRPr="003F1176">
        <w:rPr>
          <w:rFonts w:hint="eastAsia"/>
          <w:lang w:val="en-US" w:eastAsia="en-US" w:bidi="ar-SA"/>
        </w:rPr>
        <w:t>ş</w:t>
      </w:r>
      <w:r w:rsidRPr="003F1176">
        <w:rPr>
          <w:lang w:val="en-US" w:eastAsia="en-US" w:bidi="ar-SA"/>
        </w:rPr>
        <w:t>:</w:t>
      </w:r>
    </w:p>
    <w:p w14:paraId="6CFC022B" w14:textId="77777777" w:rsidR="006C4405" w:rsidRPr="003F1176" w:rsidRDefault="006C4405" w:rsidP="006C4405">
      <w:pPr>
        <w:rPr>
          <w:lang w:val="en-US" w:eastAsia="en-US" w:bidi="ar-SA"/>
        </w:rPr>
      </w:pPr>
      <w:r w:rsidRPr="003F1176">
        <w:rPr>
          <w:lang w:val="en-US" w:eastAsia="en-US" w:bidi="ar-SA"/>
        </w:rPr>
        <w:t xml:space="preserve">- </w:t>
      </w:r>
      <w:r w:rsidRPr="003F1176">
        <w:rPr>
          <w:rFonts w:hint="eastAsia"/>
          <w:lang w:val="en-US" w:eastAsia="en-US" w:bidi="ar-SA"/>
        </w:rPr>
        <w:t>î</w:t>
      </w:r>
      <w:r w:rsidRPr="003F1176">
        <w:rPr>
          <w:lang w:val="en-US" w:eastAsia="en-US" w:bidi="ar-SA"/>
        </w:rPr>
        <w:t xml:space="preserve">n zona de vest: Metro, Arabesque, Dedeman, Practiker, Carrefour - Era, Mobexpert, Black Sea, Delphi, alte showroom-uri </w:t>
      </w:r>
      <w:r w:rsidRPr="003F1176">
        <w:rPr>
          <w:rFonts w:hint="eastAsia"/>
          <w:lang w:val="en-US" w:eastAsia="en-US" w:bidi="ar-SA"/>
        </w:rPr>
        <w:t>ş</w:t>
      </w:r>
      <w:r w:rsidRPr="003F1176">
        <w:rPr>
          <w:lang w:val="en-US" w:eastAsia="en-US" w:bidi="ar-SA"/>
        </w:rPr>
        <w:t>i F.A.I.;</w:t>
      </w:r>
    </w:p>
    <w:p w14:paraId="1AEC2B27" w14:textId="77777777" w:rsidR="006C4405" w:rsidRPr="003F1176" w:rsidRDefault="006C4405" w:rsidP="006C4405">
      <w:pPr>
        <w:rPr>
          <w:lang w:val="en-US" w:eastAsia="en-US" w:bidi="ar-SA"/>
        </w:rPr>
      </w:pPr>
      <w:r w:rsidRPr="003F1176">
        <w:rPr>
          <w:lang w:val="en-US" w:eastAsia="en-US" w:bidi="ar-SA"/>
        </w:rPr>
        <w:t xml:space="preserve">- </w:t>
      </w:r>
      <w:r w:rsidRPr="003F1176">
        <w:rPr>
          <w:rFonts w:hint="eastAsia"/>
          <w:lang w:val="en-US" w:eastAsia="en-US" w:bidi="ar-SA"/>
        </w:rPr>
        <w:t>î</w:t>
      </w:r>
      <w:r w:rsidRPr="003F1176">
        <w:rPr>
          <w:lang w:val="en-US" w:eastAsia="en-US" w:bidi="ar-SA"/>
        </w:rPr>
        <w:t>n zona industrial de est: Carrefour – Felicia, Egros, BauMax şi Praktiker.</w:t>
      </w:r>
    </w:p>
    <w:p w14:paraId="714030A3" w14:textId="77777777" w:rsidR="006C4405" w:rsidRPr="003F1176" w:rsidRDefault="006C4405" w:rsidP="006C4405">
      <w:r w:rsidRPr="003F1176">
        <w:rPr>
          <w:lang w:val="en-US" w:eastAsia="en-US" w:bidi="ar-SA"/>
        </w:rPr>
        <w:t>Multiplicarea acestui gen de ofert</w:t>
      </w:r>
      <w:r w:rsidRPr="003F1176">
        <w:rPr>
          <w:rFonts w:hint="eastAsia"/>
          <w:lang w:val="en-US" w:eastAsia="en-US" w:bidi="ar-SA"/>
        </w:rPr>
        <w:t>ă</w:t>
      </w:r>
      <w:r w:rsidRPr="003F1176">
        <w:rPr>
          <w:lang w:val="en-US" w:eastAsia="en-US" w:bidi="ar-SA"/>
        </w:rPr>
        <w:t xml:space="preserve"> </w:t>
      </w:r>
      <w:r w:rsidRPr="003F1176">
        <w:rPr>
          <w:rFonts w:hint="eastAsia"/>
          <w:lang w:val="en-US" w:eastAsia="en-US" w:bidi="ar-SA"/>
        </w:rPr>
        <w:t>î</w:t>
      </w:r>
      <w:r w:rsidRPr="003F1176">
        <w:rPr>
          <w:lang w:val="en-US" w:eastAsia="en-US" w:bidi="ar-SA"/>
        </w:rPr>
        <w:t xml:space="preserve">n lungul principalelor </w:t>
      </w:r>
      <w:r w:rsidRPr="003F1176">
        <w:rPr>
          <w:rFonts w:hint="eastAsia"/>
          <w:lang w:val="en-US" w:eastAsia="en-US" w:bidi="ar-SA"/>
        </w:rPr>
        <w:t>ş</w:t>
      </w:r>
      <w:r w:rsidRPr="003F1176">
        <w:rPr>
          <w:lang w:val="en-US" w:eastAsia="en-US" w:bidi="ar-SA"/>
        </w:rPr>
        <w:t>osele de acces (şoseaua Nicolina, bdul Ţuţora sau bdul Păcurari), a dus la transform</w:t>
      </w:r>
      <w:r w:rsidRPr="003F1176">
        <w:rPr>
          <w:rFonts w:hint="eastAsia"/>
          <w:lang w:val="en-US" w:eastAsia="en-US" w:bidi="ar-SA"/>
        </w:rPr>
        <w:t>ă</w:t>
      </w:r>
      <w:r w:rsidRPr="003F1176">
        <w:rPr>
          <w:lang w:val="en-US" w:eastAsia="en-US" w:bidi="ar-SA"/>
        </w:rPr>
        <w:t>ri importante ale structurii urbane de la periferie, at</w:t>
      </w:r>
      <w:r w:rsidRPr="003F1176">
        <w:rPr>
          <w:rFonts w:hint="eastAsia"/>
          <w:lang w:val="en-US" w:eastAsia="en-US" w:bidi="ar-SA"/>
        </w:rPr>
        <w:t>â</w:t>
      </w:r>
      <w:r w:rsidRPr="003F1176">
        <w:rPr>
          <w:lang w:val="en-US" w:eastAsia="en-US" w:bidi="ar-SA"/>
        </w:rPr>
        <w:t>t ca imagine c</w:t>
      </w:r>
      <w:r w:rsidRPr="003F1176">
        <w:rPr>
          <w:rFonts w:hint="eastAsia"/>
          <w:lang w:val="en-US" w:eastAsia="en-US" w:bidi="ar-SA"/>
        </w:rPr>
        <w:t>â</w:t>
      </w:r>
      <w:r w:rsidRPr="003F1176">
        <w:rPr>
          <w:lang w:val="en-US" w:eastAsia="en-US" w:bidi="ar-SA"/>
        </w:rPr>
        <w:t xml:space="preserve">t </w:t>
      </w:r>
      <w:r w:rsidRPr="003F1176">
        <w:rPr>
          <w:rFonts w:hint="eastAsia"/>
          <w:lang w:val="en-US" w:eastAsia="en-US" w:bidi="ar-SA"/>
        </w:rPr>
        <w:t>ş</w:t>
      </w:r>
      <w:r w:rsidRPr="003F1176">
        <w:rPr>
          <w:lang w:val="en-US" w:eastAsia="en-US" w:bidi="ar-SA"/>
        </w:rPr>
        <w:t xml:space="preserve">i ca profil economic. La nivelul </w:t>
      </w:r>
      <w:r w:rsidRPr="003F1176">
        <w:rPr>
          <w:rFonts w:hint="eastAsia"/>
          <w:lang w:val="en-US" w:eastAsia="en-US" w:bidi="ar-SA"/>
        </w:rPr>
        <w:t>î</w:t>
      </w:r>
      <w:r w:rsidRPr="003F1176">
        <w:rPr>
          <w:lang w:val="en-US" w:eastAsia="en-US" w:bidi="ar-SA"/>
        </w:rPr>
        <w:t>ntregului ora</w:t>
      </w:r>
      <w:r w:rsidRPr="003F1176">
        <w:rPr>
          <w:rFonts w:hint="eastAsia"/>
          <w:lang w:val="en-US" w:eastAsia="en-US" w:bidi="ar-SA"/>
        </w:rPr>
        <w:t>ş</w:t>
      </w:r>
      <w:r w:rsidRPr="003F1176">
        <w:rPr>
          <w:lang w:val="en-US" w:eastAsia="en-US" w:bidi="ar-SA"/>
        </w:rPr>
        <w:t>, centrele comerciale de periferie reprezint</w:t>
      </w:r>
      <w:r w:rsidRPr="003F1176">
        <w:rPr>
          <w:rFonts w:hint="eastAsia"/>
          <w:lang w:val="en-US" w:eastAsia="en-US" w:bidi="ar-SA"/>
        </w:rPr>
        <w:t>ă</w:t>
      </w:r>
      <w:r w:rsidRPr="003F1176">
        <w:rPr>
          <w:lang w:val="en-US" w:eastAsia="en-US" w:bidi="ar-SA"/>
        </w:rPr>
        <w:t xml:space="preserve"> o concuren</w:t>
      </w:r>
      <w:r w:rsidRPr="003F1176">
        <w:rPr>
          <w:rFonts w:hint="eastAsia"/>
          <w:lang w:val="en-US" w:eastAsia="en-US" w:bidi="ar-SA"/>
        </w:rPr>
        <w:t>ţă</w:t>
      </w:r>
      <w:r w:rsidRPr="003F1176">
        <w:rPr>
          <w:lang w:val="en-US" w:eastAsia="en-US" w:bidi="ar-SA"/>
        </w:rPr>
        <w:t xml:space="preserve"> evident</w:t>
      </w:r>
      <w:r w:rsidRPr="003F1176">
        <w:rPr>
          <w:rFonts w:hint="eastAsia"/>
          <w:lang w:val="en-US" w:eastAsia="en-US" w:bidi="ar-SA"/>
        </w:rPr>
        <w:t>ă</w:t>
      </w:r>
      <w:r w:rsidRPr="003F1176">
        <w:rPr>
          <w:lang w:val="en-US" w:eastAsia="en-US" w:bidi="ar-SA"/>
        </w:rPr>
        <w:t xml:space="preserve"> pentru zona comercial</w:t>
      </w:r>
      <w:r w:rsidRPr="003F1176">
        <w:rPr>
          <w:rFonts w:hint="eastAsia"/>
          <w:lang w:val="en-US" w:eastAsia="en-US" w:bidi="ar-SA"/>
        </w:rPr>
        <w:t>ă</w:t>
      </w:r>
      <w:r w:rsidRPr="003F1176">
        <w:rPr>
          <w:lang w:val="en-US" w:eastAsia="en-US" w:bidi="ar-SA"/>
        </w:rPr>
        <w:t xml:space="preserve"> central</w:t>
      </w:r>
      <w:r w:rsidRPr="003F1176">
        <w:rPr>
          <w:rFonts w:hint="eastAsia"/>
          <w:lang w:val="en-US" w:eastAsia="en-US" w:bidi="ar-SA"/>
        </w:rPr>
        <w:t>ă</w:t>
      </w:r>
      <w:r w:rsidRPr="003F1176">
        <w:rPr>
          <w:lang w:val="en-US" w:eastAsia="en-US" w:bidi="ar-SA"/>
        </w:rPr>
        <w:t>.</w:t>
      </w:r>
    </w:p>
    <w:p w14:paraId="179CC8CA" w14:textId="77777777" w:rsidR="006C4405" w:rsidRDefault="006C4405" w:rsidP="006C4405">
      <w:pPr>
        <w:pStyle w:val="Header"/>
        <w:ind w:firstLine="709"/>
        <w:rPr>
          <w:lang w:val="ro-RO"/>
        </w:rPr>
      </w:pPr>
    </w:p>
    <w:p w14:paraId="74CFA3B4" w14:textId="77777777" w:rsidR="006C4405" w:rsidRPr="00CF181A" w:rsidRDefault="006C4405" w:rsidP="006C4405">
      <w:pPr>
        <w:rPr>
          <w:b/>
          <w:u w:val="single"/>
          <w:lang w:val="en-US" w:eastAsia="en-US" w:bidi="ar-SA"/>
        </w:rPr>
      </w:pPr>
      <w:r w:rsidRPr="00CF181A">
        <w:rPr>
          <w:b/>
          <w:u w:val="single"/>
          <w:lang w:val="en-US" w:eastAsia="en-US" w:bidi="ar-SA"/>
        </w:rPr>
        <w:t>Bariere în dezvoltarea oraşului</w:t>
      </w:r>
    </w:p>
    <w:p w14:paraId="5CC824AE" w14:textId="77777777" w:rsidR="006C4405" w:rsidRPr="00CF181A" w:rsidRDefault="006C4405" w:rsidP="006C4405">
      <w:pPr>
        <w:rPr>
          <w:lang w:val="en-US" w:eastAsia="en-US" w:bidi="ar-SA"/>
        </w:rPr>
      </w:pPr>
      <w:r>
        <w:rPr>
          <w:lang w:val="en-US" w:eastAsia="en-US" w:bidi="ar-SA"/>
        </w:rPr>
        <w:t>Dezvoltarea spațială a orașului</w:t>
      </w:r>
      <w:r w:rsidRPr="00CF181A">
        <w:rPr>
          <w:lang w:val="en-US" w:eastAsia="en-US" w:bidi="ar-SA"/>
        </w:rPr>
        <w:t xml:space="preserve"> este influenţată de topografie, de propria infrastructură sau de suprafeţe</w:t>
      </w:r>
      <w:r>
        <w:rPr>
          <w:lang w:val="en-US" w:eastAsia="en-US" w:bidi="ar-SA"/>
        </w:rPr>
        <w:t xml:space="preserve"> </w:t>
      </w:r>
      <w:r w:rsidRPr="00CF181A">
        <w:rPr>
          <w:lang w:val="en-US" w:eastAsia="en-US" w:bidi="ar-SA"/>
        </w:rPr>
        <w:t>a căror accesibilitate redusă le izolează în contextul de ansamblu. Prin suprapunerea celor trei categorii</w:t>
      </w:r>
      <w:r>
        <w:rPr>
          <w:lang w:val="en-US" w:eastAsia="en-US" w:bidi="ar-SA"/>
        </w:rPr>
        <w:t xml:space="preserve"> </w:t>
      </w:r>
      <w:r w:rsidRPr="00CF181A">
        <w:rPr>
          <w:lang w:val="en-US" w:eastAsia="en-US" w:bidi="ar-SA"/>
        </w:rPr>
        <w:t>de bariere – topografice, funcţionale şi suprafeţe construite – se obţine o imagine sugestivă a problemelor</w:t>
      </w:r>
      <w:r>
        <w:rPr>
          <w:lang w:val="en-US" w:eastAsia="en-US" w:bidi="ar-SA"/>
        </w:rPr>
        <w:t xml:space="preserve"> </w:t>
      </w:r>
      <w:r w:rsidRPr="00CF181A">
        <w:rPr>
          <w:lang w:val="en-US" w:eastAsia="en-US" w:bidi="ar-SA"/>
        </w:rPr>
        <w:t>structurale ale oraşului.</w:t>
      </w:r>
    </w:p>
    <w:p w14:paraId="0533FD75" w14:textId="77777777" w:rsidR="006C4405" w:rsidRPr="00CF181A" w:rsidRDefault="006C4405" w:rsidP="006C4405">
      <w:pPr>
        <w:rPr>
          <w:lang w:val="en-US" w:eastAsia="en-US" w:bidi="ar-SA"/>
        </w:rPr>
      </w:pPr>
      <w:r w:rsidRPr="003F1176">
        <w:rPr>
          <w:lang w:val="en-US" w:eastAsia="en-US" w:bidi="ar-SA"/>
        </w:rPr>
        <w:t xml:space="preserve">Cea mai importantă barieră topografică este dată de cornişa ce însoţeşte la sud centrul istoric, foarte pregnantă în anumite zone ale oraşului şi care îngreunează în primul rând relaţii de trafic pe direcţia nord-sud. </w:t>
      </w:r>
      <w:r>
        <w:rPr>
          <w:lang w:val="en-US" w:eastAsia="en-US" w:bidi="ar-SA"/>
        </w:rPr>
        <w:tab/>
      </w:r>
      <w:r w:rsidRPr="00CF181A">
        <w:rPr>
          <w:lang w:val="en-US" w:eastAsia="en-US" w:bidi="ar-SA"/>
        </w:rPr>
        <w:t>Cursul</w:t>
      </w:r>
      <w:r>
        <w:rPr>
          <w:lang w:val="en-US" w:eastAsia="en-US" w:bidi="ar-SA"/>
        </w:rPr>
        <w:t xml:space="preserve"> Bahluiului</w:t>
      </w:r>
      <w:r w:rsidRPr="00CF181A">
        <w:rPr>
          <w:lang w:val="en-US" w:eastAsia="en-US" w:bidi="ar-SA"/>
        </w:rPr>
        <w:t xml:space="preserve"> condiţionează de asemenea legături în cadrul oraşului, prin lipsa podurilor</w:t>
      </w:r>
      <w:r>
        <w:rPr>
          <w:lang w:val="en-US" w:eastAsia="en-US" w:bidi="ar-SA"/>
        </w:rPr>
        <w:t xml:space="preserve"> (a se vedea lipsa legăturilor facile dintre zona Cicoarei - Șes Bahlui și restul orașului)</w:t>
      </w:r>
      <w:r w:rsidRPr="00CF181A">
        <w:rPr>
          <w:lang w:val="en-US" w:eastAsia="en-US" w:bidi="ar-SA"/>
        </w:rPr>
        <w:t>.</w:t>
      </w:r>
    </w:p>
    <w:p w14:paraId="368F279A" w14:textId="77777777" w:rsidR="006C4405" w:rsidRDefault="006C4405" w:rsidP="006C4405">
      <w:pPr>
        <w:rPr>
          <w:lang w:val="en-US" w:eastAsia="en-US" w:bidi="ar-SA"/>
        </w:rPr>
      </w:pPr>
      <w:r w:rsidRPr="00CF181A">
        <w:rPr>
          <w:lang w:val="en-US" w:eastAsia="en-US" w:bidi="ar-SA"/>
        </w:rPr>
        <w:t>Calea ferată şi instalaţiile aferente (triaje, suprafeţe virane, depozite CFR, etc.) sunt traversabile în puţine</w:t>
      </w:r>
      <w:r>
        <w:rPr>
          <w:lang w:val="en-US" w:eastAsia="en-US" w:bidi="ar-SA"/>
        </w:rPr>
        <w:t xml:space="preserve"> </w:t>
      </w:r>
      <w:r w:rsidRPr="00CF181A">
        <w:rPr>
          <w:lang w:val="en-US" w:eastAsia="en-US" w:bidi="ar-SA"/>
        </w:rPr>
        <w:t>puncte şi constituie de aceea cea mai puternică limită vizuală şi funcţională din oraş. Traseele feroviare</w:t>
      </w:r>
      <w:r>
        <w:rPr>
          <w:lang w:val="en-US" w:eastAsia="en-US" w:bidi="ar-SA"/>
        </w:rPr>
        <w:t xml:space="preserve"> </w:t>
      </w:r>
      <w:r w:rsidRPr="00CF181A">
        <w:rPr>
          <w:lang w:val="en-US" w:eastAsia="en-US" w:bidi="ar-SA"/>
        </w:rPr>
        <w:t xml:space="preserve">decupează şi divizează </w:t>
      </w:r>
      <w:r>
        <w:rPr>
          <w:lang w:val="en-US" w:eastAsia="en-US" w:bidi="ar-SA"/>
        </w:rPr>
        <w:t>orașul</w:t>
      </w:r>
      <w:r w:rsidRPr="00CF181A">
        <w:rPr>
          <w:lang w:val="en-US" w:eastAsia="en-US" w:bidi="ar-SA"/>
        </w:rPr>
        <w:t xml:space="preserve"> în zone aflate de o parte şi de alta a liniei, izolând astfel întregi</w:t>
      </w:r>
      <w:r>
        <w:rPr>
          <w:lang w:val="en-US" w:eastAsia="en-US" w:bidi="ar-SA"/>
        </w:rPr>
        <w:t xml:space="preserve"> </w:t>
      </w:r>
      <w:r w:rsidRPr="00CF181A">
        <w:rPr>
          <w:lang w:val="en-US" w:eastAsia="en-US" w:bidi="ar-SA"/>
        </w:rPr>
        <w:t xml:space="preserve">cartiere de locuinţe faţă de zona centrală. </w:t>
      </w:r>
    </w:p>
    <w:p w14:paraId="2CEF1E55" w14:textId="77777777" w:rsidR="006C4405" w:rsidRPr="00CF181A" w:rsidRDefault="006C4405" w:rsidP="006C4405">
      <w:pPr>
        <w:rPr>
          <w:lang w:val="en-US" w:eastAsia="en-US" w:bidi="ar-SA"/>
        </w:rPr>
      </w:pPr>
      <w:r w:rsidRPr="00CF181A">
        <w:rPr>
          <w:lang w:val="en-US" w:eastAsia="en-US" w:bidi="ar-SA"/>
        </w:rPr>
        <w:t>În timp ce calea ferată reprezintă un puternic obstacol, străzile</w:t>
      </w:r>
      <w:r>
        <w:rPr>
          <w:lang w:val="en-US" w:eastAsia="en-US" w:bidi="ar-SA"/>
        </w:rPr>
        <w:t xml:space="preserve"> </w:t>
      </w:r>
      <w:r w:rsidRPr="00CF181A">
        <w:rPr>
          <w:lang w:val="en-US" w:eastAsia="en-US" w:bidi="ar-SA"/>
        </w:rPr>
        <w:t>importante, cu trafic intens, şi viitoarea centură ocolitoare sunt văzute mai degrabă ca având un dublu efect</w:t>
      </w:r>
      <w:r>
        <w:rPr>
          <w:lang w:val="en-US" w:eastAsia="en-US" w:bidi="ar-SA"/>
        </w:rPr>
        <w:t xml:space="preserve"> </w:t>
      </w:r>
      <w:r w:rsidRPr="00CF181A">
        <w:rPr>
          <w:lang w:val="en-US" w:eastAsia="en-US" w:bidi="ar-SA"/>
        </w:rPr>
        <w:t>– de barieră (întrerupere a traseelor pietonale) şi de graniţă între cartiere (linie de întâlnire/mediere între</w:t>
      </w:r>
      <w:r>
        <w:rPr>
          <w:lang w:val="en-US" w:eastAsia="en-US" w:bidi="ar-SA"/>
        </w:rPr>
        <w:t xml:space="preserve"> </w:t>
      </w:r>
      <w:r w:rsidRPr="00CF181A">
        <w:rPr>
          <w:lang w:val="en-US" w:eastAsia="en-US" w:bidi="ar-SA"/>
        </w:rPr>
        <w:t>structuri diferite).</w:t>
      </w:r>
    </w:p>
    <w:p w14:paraId="6C6B5F1E" w14:textId="77777777" w:rsidR="006C4405" w:rsidRPr="003F1176" w:rsidRDefault="006C4405" w:rsidP="006C4405">
      <w:pPr>
        <w:rPr>
          <w:lang w:val="en-US" w:eastAsia="en-US" w:bidi="ar-SA"/>
        </w:rPr>
      </w:pPr>
      <w:r w:rsidRPr="003F1176">
        <w:rPr>
          <w:lang w:val="en-US" w:eastAsia="en-US" w:bidi="ar-SA"/>
        </w:rPr>
        <w:t>Majoritatea ansamblurilor industriale ocupă şi închid suprafeţe întinse din interiorul oraşului, blocând astfel relaţii importante între zone învecinate şi oprind dezvoltarea acestora (ex.: legătura tradiţională între cartierul Păcurari şi cartierele de pe malul său Nordic al Bahluiului – Dacia şi Al. cel Bun, în lungul căii ferate, este obturată de zona industrială Păcurari-Ţigarete).</w:t>
      </w:r>
    </w:p>
    <w:p w14:paraId="6E2D0399" w14:textId="77777777" w:rsidR="006C4405" w:rsidRDefault="006C4405" w:rsidP="006C4405">
      <w:pPr>
        <w:rPr>
          <w:lang w:val="en-US" w:eastAsia="en-US" w:bidi="ar-SA"/>
        </w:rPr>
      </w:pPr>
      <w:r w:rsidRPr="00AC6A8C">
        <w:rPr>
          <w:lang w:val="en-US" w:eastAsia="en-US" w:bidi="ar-SA"/>
        </w:rPr>
        <w:lastRenderedPageBreak/>
        <w:t xml:space="preserve">Alte suprafeţe reprezintă, prin accesibilitatea lor redusă sau prin alte limitări (zona Sf. Andrei cuprinsă între TAROM şi Mitropolie), obstacole locale pentru circulaţie (auto şi pietoni) sau pentru dezvoltarea / extinderea zonelor învecinate. </w:t>
      </w:r>
    </w:p>
    <w:p w14:paraId="4FEFEE9B" w14:textId="77777777" w:rsidR="006C4405" w:rsidRPr="00AC6A8C" w:rsidRDefault="006C4405" w:rsidP="006C4405">
      <w:r w:rsidRPr="00AC6A8C">
        <w:rPr>
          <w:lang w:val="en-US" w:eastAsia="en-US" w:bidi="ar-SA"/>
        </w:rPr>
        <w:t>O astfel de problemă este regimul juridic (privat) al majorităţii suprafeţelor neconstruite de la periferie care, corelat cu structura fragmentată, după o tipologie agrară, a parcelărilor, face ca extinderea ariei construite a oraşului să devină un proces dificil de gestionat</w:t>
      </w:r>
      <w:r>
        <w:rPr>
          <w:lang w:val="en-US" w:eastAsia="en-US" w:bidi="ar-SA"/>
        </w:rPr>
        <w:t xml:space="preserve"> (ex.: zonele Viticultori, Vişani)</w:t>
      </w:r>
      <w:r w:rsidRPr="00AC6A8C">
        <w:rPr>
          <w:lang w:val="en-US" w:eastAsia="en-US" w:bidi="ar-SA"/>
        </w:rPr>
        <w:t>.</w:t>
      </w:r>
    </w:p>
    <w:p w14:paraId="42A18B0C" w14:textId="77777777" w:rsidR="006C4405" w:rsidRDefault="006C4405" w:rsidP="006C4405"/>
    <w:p w14:paraId="4A6023ED" w14:textId="77777777" w:rsidR="006C4405" w:rsidRDefault="006C4405" w:rsidP="006C4405"/>
    <w:p w14:paraId="654F0965" w14:textId="77777777" w:rsidR="006C4405" w:rsidRDefault="006C4405" w:rsidP="006C4405">
      <w:pPr>
        <w:pStyle w:val="Heading3"/>
      </w:pPr>
      <w:bookmarkStart w:id="10" w:name="_Toc437327117"/>
      <w:r>
        <w:t>2.1.3. Tendințe după 1990. Relații și tendințe de dezvoltare a orașului</w:t>
      </w:r>
      <w:bookmarkEnd w:id="10"/>
    </w:p>
    <w:p w14:paraId="242860C7" w14:textId="77777777" w:rsidR="006C4405" w:rsidRDefault="006C4405" w:rsidP="006C4405">
      <w:pPr>
        <w:pStyle w:val="Header"/>
        <w:ind w:firstLine="709"/>
        <w:rPr>
          <w:lang w:val="ro-RO"/>
        </w:rPr>
      </w:pPr>
    </w:p>
    <w:p w14:paraId="3C157A26" w14:textId="77777777" w:rsidR="006C4405" w:rsidRDefault="006C4405" w:rsidP="006C4405">
      <w:pPr>
        <w:rPr>
          <w:rFonts w:cs="TimesNewRomanPSMT"/>
        </w:rPr>
      </w:pPr>
      <w:r w:rsidRPr="00652181">
        <w:rPr>
          <w:rFonts w:cs="TimesNewRomanPSMT"/>
        </w:rPr>
        <w:t>Componenţa judeţului Iași este stabilită prin Legea nr. 2</w:t>
      </w:r>
      <w:r>
        <w:rPr>
          <w:rFonts w:cs="TimesNewRomanPSMT"/>
        </w:rPr>
        <w:t xml:space="preserve"> </w:t>
      </w:r>
      <w:r w:rsidRPr="00652181">
        <w:rPr>
          <w:rFonts w:cs="TimesNewRomanPSMT"/>
        </w:rPr>
        <w:t>/</w:t>
      </w:r>
      <w:r>
        <w:rPr>
          <w:rFonts w:cs="TimesNewRomanPSMT"/>
        </w:rPr>
        <w:t xml:space="preserve"> </w:t>
      </w:r>
      <w:r w:rsidRPr="00652181">
        <w:rPr>
          <w:rFonts w:cs="TimesNewRomanPSMT"/>
        </w:rPr>
        <w:t>1968 completată prin Legea nr. 55</w:t>
      </w:r>
      <w:r>
        <w:rPr>
          <w:rFonts w:cs="TimesNewRomanPSMT"/>
        </w:rPr>
        <w:t xml:space="preserve"> </w:t>
      </w:r>
      <w:r w:rsidRPr="00652181">
        <w:rPr>
          <w:rFonts w:cs="TimesNewRomanPSMT"/>
        </w:rPr>
        <w:t>/</w:t>
      </w:r>
      <w:r>
        <w:rPr>
          <w:rFonts w:cs="TimesNewRomanPSMT"/>
        </w:rPr>
        <w:t xml:space="preserve"> </w:t>
      </w:r>
      <w:r w:rsidRPr="00652181">
        <w:rPr>
          <w:rFonts w:cs="TimesNewRomanPSMT"/>
        </w:rPr>
        <w:t>1968</w:t>
      </w:r>
      <w:r>
        <w:rPr>
          <w:rFonts w:cs="TimesNewRomanPSMT"/>
        </w:rPr>
        <w:t xml:space="preserve"> și republicată în 1981</w:t>
      </w:r>
      <w:r w:rsidRPr="00652181">
        <w:rPr>
          <w:rFonts w:cs="TimesNewRomanPSMT"/>
        </w:rPr>
        <w:t xml:space="preserve">: reşedinţa judeţului este municipiul Iași care are </w:t>
      </w:r>
      <w:r>
        <w:rPr>
          <w:rFonts w:cs="TimesNewRomanPSMT"/>
        </w:rPr>
        <w:t>4</w:t>
      </w:r>
      <w:r w:rsidRPr="00652181">
        <w:rPr>
          <w:rFonts w:cs="TimesNewRomanPSMT"/>
        </w:rPr>
        <w:t xml:space="preserve"> comune suburbane (Bârnova, Holboca, </w:t>
      </w:r>
      <w:r>
        <w:rPr>
          <w:rFonts w:cs="TimesNewRomanPSMT"/>
        </w:rPr>
        <w:t xml:space="preserve">Rediu </w:t>
      </w:r>
      <w:r w:rsidRPr="00652181">
        <w:rPr>
          <w:rFonts w:cs="TimesNewRomanPSMT"/>
        </w:rPr>
        <w:t xml:space="preserve">şi </w:t>
      </w:r>
      <w:r>
        <w:rPr>
          <w:rFonts w:cs="TimesNewRomanPSMT"/>
        </w:rPr>
        <w:t>Tomești</w:t>
      </w:r>
      <w:r w:rsidRPr="00652181">
        <w:rPr>
          <w:rFonts w:cs="TimesNewRomanPSMT"/>
        </w:rPr>
        <w:t xml:space="preserve">); există 3 oraşe – </w:t>
      </w:r>
      <w:r>
        <w:rPr>
          <w:rFonts w:cs="TimesNewRomanPSMT"/>
        </w:rPr>
        <w:t>Hârlău, Pașcani și Tg. Frumos, oraș care la rândul său are o comună suburbană - comuna cu același nume Tg. Frumos</w:t>
      </w:r>
      <w:r w:rsidRPr="00652181">
        <w:rPr>
          <w:rFonts w:cs="TimesNewRomanPSMT"/>
        </w:rPr>
        <w:t xml:space="preserve"> – şi </w:t>
      </w:r>
      <w:r>
        <w:rPr>
          <w:rFonts w:cs="TimesNewRomanPSMT"/>
        </w:rPr>
        <w:t>80</w:t>
      </w:r>
      <w:r w:rsidRPr="00652181">
        <w:rPr>
          <w:rFonts w:cs="TimesNewRomanPSMT"/>
        </w:rPr>
        <w:t xml:space="preserve"> de comune</w:t>
      </w:r>
      <w:r>
        <w:rPr>
          <w:rFonts w:cs="TimesNewRomanPSMT"/>
        </w:rPr>
        <w:t xml:space="preserve"> cu 420 de sate</w:t>
      </w:r>
      <w:r w:rsidRPr="00652181">
        <w:rPr>
          <w:rFonts w:cs="TimesNewRomanPSMT"/>
        </w:rPr>
        <w:t xml:space="preserve">; judeţul </w:t>
      </w:r>
      <w:r>
        <w:rPr>
          <w:rFonts w:cs="TimesNewRomanPSMT"/>
        </w:rPr>
        <w:t>Iași</w:t>
      </w:r>
      <w:r w:rsidRPr="00652181">
        <w:rPr>
          <w:rFonts w:cs="TimesNewRomanPSMT"/>
        </w:rPr>
        <w:t xml:space="preserve"> are în total </w:t>
      </w:r>
      <w:r>
        <w:rPr>
          <w:rFonts w:cs="TimesNewRomanPSMT"/>
        </w:rPr>
        <w:t>89</w:t>
      </w:r>
      <w:r w:rsidRPr="00652181">
        <w:rPr>
          <w:rFonts w:cs="TimesNewRomanPSMT"/>
        </w:rPr>
        <w:t xml:space="preserve"> UATB</w:t>
      </w:r>
      <w:r>
        <w:rPr>
          <w:rFonts w:cs="TimesNewRomanPSMT"/>
        </w:rPr>
        <w:t>.</w:t>
      </w:r>
    </w:p>
    <w:p w14:paraId="1EFBE510" w14:textId="77777777" w:rsidR="006C4405" w:rsidRPr="00DE16D3" w:rsidRDefault="006C4405" w:rsidP="006C4405">
      <w:pPr>
        <w:rPr>
          <w:rFonts w:cs="TimesNewRomanPSMT"/>
          <w:color w:val="FF0000"/>
        </w:rPr>
      </w:pPr>
      <w:r w:rsidRPr="00CE4257">
        <w:rPr>
          <w:rFonts w:cs="TimesNewRomanPSMT"/>
        </w:rPr>
        <w:t>O nouă reformă administrativă stabilită prin Legea nr. 2</w:t>
      </w:r>
      <w:r>
        <w:rPr>
          <w:rFonts w:cs="TimesNewRomanPSMT"/>
        </w:rPr>
        <w:t xml:space="preserve"> </w:t>
      </w:r>
      <w:r w:rsidRPr="00CE4257">
        <w:rPr>
          <w:rFonts w:cs="TimesNewRomanPSMT"/>
        </w:rPr>
        <w:t>/</w:t>
      </w:r>
      <w:r>
        <w:rPr>
          <w:rFonts w:cs="TimesNewRomanPSMT"/>
        </w:rPr>
        <w:t xml:space="preserve"> </w:t>
      </w:r>
      <w:r w:rsidRPr="00CE4257">
        <w:rPr>
          <w:rFonts w:cs="TimesNewRomanPSMT"/>
        </w:rPr>
        <w:t>1989 (care abrogă Legea nr. 2</w:t>
      </w:r>
      <w:r>
        <w:rPr>
          <w:rFonts w:cs="TimesNewRomanPSMT"/>
        </w:rPr>
        <w:t xml:space="preserve"> </w:t>
      </w:r>
      <w:r w:rsidRPr="00CE4257">
        <w:rPr>
          <w:rFonts w:cs="TimesNewRomanPSMT"/>
        </w:rPr>
        <w:t>/</w:t>
      </w:r>
      <w:r>
        <w:rPr>
          <w:rFonts w:cs="TimesNewRomanPSMT"/>
        </w:rPr>
        <w:t xml:space="preserve"> </w:t>
      </w:r>
      <w:r w:rsidRPr="00CE4257">
        <w:rPr>
          <w:rFonts w:cs="TimesNewRomanPSMT"/>
        </w:rPr>
        <w:t xml:space="preserve">1968) reduce numărul UATB din judeţ la 79, păstrând municipiul şi oraşele care existau în anul 1968. Este urmarea politicii de reducere a aparatului administrativ al ţării, de fapt o expresie a luptei împotriva ţărănimii, întrucât numărul comunelor din judeţ se reduce de la 85 la 75. </w:t>
      </w:r>
    </w:p>
    <w:p w14:paraId="408F67CF" w14:textId="77777777" w:rsidR="006C4405" w:rsidRPr="00CE4257" w:rsidRDefault="006C4405" w:rsidP="006C4405">
      <w:pPr>
        <w:rPr>
          <w:rFonts w:cs="TimesNewRomanPSMT"/>
        </w:rPr>
      </w:pPr>
      <w:r w:rsidRPr="00CE4257">
        <w:rPr>
          <w:rFonts w:cs="TimesNewRomanPSMT"/>
        </w:rPr>
        <w:t>Această organizare nouă nu a fost pusă în aplicare şi Decretul Lege al C.F.S.N. nr. 38</w:t>
      </w:r>
      <w:r>
        <w:rPr>
          <w:rFonts w:cs="TimesNewRomanPSMT"/>
        </w:rPr>
        <w:t xml:space="preserve"> </w:t>
      </w:r>
      <w:r w:rsidRPr="00CE4257">
        <w:rPr>
          <w:rFonts w:cs="TimesNewRomanPSMT"/>
        </w:rPr>
        <w:t>/</w:t>
      </w:r>
      <w:r>
        <w:rPr>
          <w:rFonts w:cs="TimesNewRomanPSMT"/>
        </w:rPr>
        <w:t xml:space="preserve"> </w:t>
      </w:r>
      <w:r w:rsidRPr="00CE4257">
        <w:rPr>
          <w:rFonts w:cs="TimesNewRomanPSMT"/>
        </w:rPr>
        <w:t>1990 abrogă legea de organizare din 1989 şi readuce judeţul la situaţia din 1968, cu excepţia precederilor relative la comunele suburbane. Ca urmare, în anul 1990 judeţul Iași era împărţit, din punct de vedere administrativ, în 89 UATB, din care 1 municipiu, 3 oraşe şi 85 comune.</w:t>
      </w:r>
    </w:p>
    <w:p w14:paraId="588E5799" w14:textId="77777777" w:rsidR="006C4405" w:rsidRPr="00CE4257" w:rsidRDefault="006C4405" w:rsidP="006C4405">
      <w:pPr>
        <w:rPr>
          <w:rFonts w:cs="TimesNewRomanPSMT"/>
        </w:rPr>
      </w:pPr>
      <w:r w:rsidRPr="00CE4257">
        <w:rPr>
          <w:rFonts w:cs="TimesNewRomanPSMT"/>
        </w:rPr>
        <w:t>După 1990 începe procesul de întărire a administraţiei publice locale prin înfiinţarea municipiului Pașcani (1995), a oraşului Podu Iloaiei (2005), comunei Ion Neculce, denumire atribuită prin reorganizarea comunei Tg. Frumos,  şi a unora dintre comunele desfiinţate înainte (Balș, Costești, Drăgușeni, Fântânele, Hărmănești, Răchiteni, Roșcani, Valea Lupului, începând cu anul 2003 și Ciohorăni începînd cu 2004).</w:t>
      </w:r>
    </w:p>
    <w:p w14:paraId="67C37BE5" w14:textId="77777777" w:rsidR="006C4405" w:rsidRDefault="006C4405" w:rsidP="006C4405">
      <w:pPr>
        <w:rPr>
          <w:rFonts w:cs="TimesNewRomanPSMT"/>
        </w:rPr>
      </w:pPr>
      <w:r w:rsidRPr="00CE4257">
        <w:rPr>
          <w:rFonts w:cs="TimesNewRomanPSMT"/>
        </w:rPr>
        <w:t>În felul acesta în momentul de față judeţul Iași este împărţit în 98 UATB: 2 municipii, 3 oraşe, 93 comune.</w:t>
      </w:r>
    </w:p>
    <w:p w14:paraId="5174EEEF" w14:textId="77777777" w:rsidR="006C4405" w:rsidRPr="00CE4257" w:rsidRDefault="006C4405" w:rsidP="006C4405"/>
    <w:p w14:paraId="0DFF3280" w14:textId="77777777" w:rsidR="006C4405" w:rsidRPr="00040B48" w:rsidRDefault="006C4405" w:rsidP="006C4405">
      <w:r>
        <w:rPr>
          <w:lang w:val="fr-FR"/>
        </w:rPr>
        <w:t>În ceea ce privește orașul, d</w:t>
      </w:r>
      <w:r w:rsidRPr="00040B48">
        <w:rPr>
          <w:lang w:val="fr-FR"/>
        </w:rPr>
        <w:t>upă 1990</w:t>
      </w:r>
      <w:r>
        <w:rPr>
          <w:lang w:val="fr-FR"/>
        </w:rPr>
        <w:t>, acesta</w:t>
      </w:r>
      <w:r w:rsidRPr="00040B48">
        <w:rPr>
          <w:lang w:val="fr-FR"/>
        </w:rPr>
        <w:t xml:space="preserve"> cunoaște un proces de extindere prin ocuparea</w:t>
      </w:r>
      <w:r>
        <w:rPr>
          <w:lang w:val="fr-FR"/>
        </w:rPr>
        <w:t xml:space="preserve"> </w:t>
      </w:r>
      <w:r w:rsidRPr="00040B48">
        <w:rPr>
          <w:lang w:val="fr-FR"/>
        </w:rPr>
        <w:t xml:space="preserve">unor terenuri în pantă, mai puțin favorabile construcțiilor de clădiri mari, acum accesibile pentru locuințele individuale, sau pe terenuri limitrofe orașului, ocupate de foste ferme agricole: pe dealul Bucium, în zonele Rediu, Bârnova, Miroslava, în lungul Aleii Sadoveanu, a străzii Moara de Vânt, a bulevardului Rosetti. </w:t>
      </w:r>
      <w:r w:rsidRPr="00040B48">
        <w:t>Se continuă ocuparea unor terenuri libere din șesurilor Bahluiului și al Nicolinei.</w:t>
      </w:r>
    </w:p>
    <w:p w14:paraId="12410CA7" w14:textId="77777777" w:rsidR="006C4405" w:rsidRDefault="006C4405" w:rsidP="006C4405">
      <w:pPr>
        <w:pStyle w:val="Header"/>
        <w:ind w:firstLine="709"/>
        <w:rPr>
          <w:lang w:val="ro-RO"/>
        </w:rPr>
      </w:pPr>
    </w:p>
    <w:p w14:paraId="648F2654" w14:textId="77777777" w:rsidR="006C4405" w:rsidRDefault="006C4405" w:rsidP="006C4405">
      <w:pPr>
        <w:pStyle w:val="Header"/>
        <w:ind w:firstLine="709"/>
      </w:pPr>
      <w:r>
        <w:t>Pentru perioada 199</w:t>
      </w:r>
      <w:r>
        <w:rPr>
          <w:lang w:val="ro-RO"/>
        </w:rPr>
        <w:t>7</w:t>
      </w:r>
      <w:r>
        <w:t>-20</w:t>
      </w:r>
      <w:r>
        <w:rPr>
          <w:lang w:val="ro-RO"/>
        </w:rPr>
        <w:t>15</w:t>
      </w:r>
      <w:r>
        <w:t xml:space="preserve"> se pot consemna următoarele tendinţe şi evoluţii: </w:t>
      </w:r>
    </w:p>
    <w:p w14:paraId="62BE3F2D" w14:textId="77777777" w:rsidR="006C4405" w:rsidRDefault="006C4405" w:rsidP="006C4405">
      <w:pPr>
        <w:pStyle w:val="Header"/>
        <w:ind w:firstLine="709"/>
        <w:rPr>
          <w:rFonts w:eastAsia="ArialNarrow" w:cs="ArialNarrow"/>
        </w:rPr>
      </w:pPr>
    </w:p>
    <w:p w14:paraId="378A994F" w14:textId="77777777" w:rsidR="006C4405" w:rsidRDefault="006C4405" w:rsidP="006C4405">
      <w:pPr>
        <w:pStyle w:val="Header"/>
        <w:ind w:firstLine="709"/>
      </w:pPr>
      <w:r w:rsidRPr="00C34720">
        <w:rPr>
          <w:rFonts w:eastAsia="ArialNarrow" w:cs="ArialNarrow"/>
        </w:rPr>
        <w:lastRenderedPageBreak/>
        <w:t>▪</w:t>
      </w:r>
      <w:r>
        <w:t xml:space="preserve"> </w:t>
      </w:r>
      <w:r>
        <w:rPr>
          <w:lang w:val="ro-RO"/>
        </w:rPr>
        <w:t>p</w:t>
      </w:r>
      <w:r>
        <w:t xml:space="preserve">ână în anul </w:t>
      </w:r>
      <w:r>
        <w:rPr>
          <w:lang w:val="ro-RO"/>
        </w:rPr>
        <w:t>2014</w:t>
      </w:r>
      <w:r>
        <w:t xml:space="preserve"> creşterea apreciabilă a volumului construcţiilor: cea mai mare parte a investiţiilor au provenit din sectorul privat şi au avut ca obiect preponderent construirea de locuinţe.</w:t>
      </w:r>
    </w:p>
    <w:p w14:paraId="5B283E1E" w14:textId="77777777" w:rsidR="006C4405" w:rsidRDefault="006C4405" w:rsidP="006C4405">
      <w:pPr>
        <w:pStyle w:val="Header"/>
        <w:ind w:firstLine="709"/>
      </w:pPr>
    </w:p>
    <w:p w14:paraId="31E3FD9C" w14:textId="53E25C77" w:rsidR="006C4405" w:rsidRPr="000755BC" w:rsidRDefault="006C4405" w:rsidP="006C4405">
      <w:pPr>
        <w:pStyle w:val="Caption"/>
      </w:pPr>
      <w:bookmarkStart w:id="11" w:name="_Toc437327011"/>
      <w:r w:rsidRPr="000755BC">
        <w:t xml:space="preserve">Tabel nr. </w:t>
      </w:r>
      <w:r w:rsidRPr="000755BC">
        <w:fldChar w:fldCharType="begin"/>
      </w:r>
      <w:r w:rsidRPr="000755BC">
        <w:instrText xml:space="preserve"> SEQ Tabel_nr._ \* ARABIC </w:instrText>
      </w:r>
      <w:r w:rsidRPr="000755BC">
        <w:fldChar w:fldCharType="separate"/>
      </w:r>
      <w:r w:rsidR="002415F9">
        <w:rPr>
          <w:noProof/>
        </w:rPr>
        <w:t>1</w:t>
      </w:r>
      <w:r w:rsidRPr="000755BC">
        <w:fldChar w:fldCharType="end"/>
      </w:r>
      <w:r w:rsidRPr="000755BC">
        <w:t xml:space="preserve"> </w:t>
      </w:r>
      <w:r w:rsidR="009B4257">
        <w:t>-</w:t>
      </w:r>
      <w:r w:rsidRPr="000755BC">
        <w:t xml:space="preserve"> Municipiul Iași, evoluția numărului de locuințe noi realizate în perioada 2005-2014</w:t>
      </w:r>
      <w:bookmarkEnd w:id="11"/>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464"/>
        <w:gridCol w:w="720"/>
        <w:gridCol w:w="720"/>
        <w:gridCol w:w="719"/>
        <w:gridCol w:w="719"/>
        <w:gridCol w:w="719"/>
        <w:gridCol w:w="719"/>
        <w:gridCol w:w="914"/>
        <w:gridCol w:w="719"/>
        <w:gridCol w:w="719"/>
        <w:gridCol w:w="721"/>
      </w:tblGrid>
      <w:tr w:rsidR="006C4405" w:rsidRPr="00471B42" w14:paraId="1C2EF00E" w14:textId="77777777" w:rsidTr="00957F29">
        <w:trPr>
          <w:tblHeader/>
        </w:trPr>
        <w:tc>
          <w:tcPr>
            <w:tcW w:w="1250" w:type="pct"/>
            <w:shd w:val="clear" w:color="auto" w:fill="BFBFBF" w:themeFill="background1" w:themeFillShade="BF"/>
          </w:tcPr>
          <w:p w14:paraId="1285150E"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Anul</w:t>
            </w:r>
          </w:p>
        </w:tc>
        <w:tc>
          <w:tcPr>
            <w:tcW w:w="365" w:type="pct"/>
            <w:shd w:val="clear" w:color="auto" w:fill="BFBFBF" w:themeFill="background1" w:themeFillShade="BF"/>
          </w:tcPr>
          <w:p w14:paraId="16856339" w14:textId="77777777" w:rsidR="006C4405" w:rsidRPr="0006653F" w:rsidRDefault="006C4405" w:rsidP="00957F29">
            <w:pPr>
              <w:pStyle w:val="Header"/>
              <w:spacing w:after="0"/>
              <w:ind w:firstLine="0"/>
              <w:jc w:val="center"/>
              <w:rPr>
                <w:b/>
                <w:sz w:val="20"/>
                <w:szCs w:val="20"/>
                <w:lang w:val="ro-RO"/>
              </w:rPr>
            </w:pPr>
            <w:r>
              <w:rPr>
                <w:b/>
                <w:sz w:val="20"/>
                <w:szCs w:val="20"/>
                <w:lang w:val="ro-RO"/>
              </w:rPr>
              <w:t>2005</w:t>
            </w:r>
          </w:p>
        </w:tc>
        <w:tc>
          <w:tcPr>
            <w:tcW w:w="365" w:type="pct"/>
            <w:shd w:val="clear" w:color="auto" w:fill="BFBFBF" w:themeFill="background1" w:themeFillShade="BF"/>
          </w:tcPr>
          <w:p w14:paraId="163C50D6"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2006</w:t>
            </w:r>
          </w:p>
        </w:tc>
        <w:tc>
          <w:tcPr>
            <w:tcW w:w="365" w:type="pct"/>
            <w:shd w:val="clear" w:color="auto" w:fill="BFBFBF" w:themeFill="background1" w:themeFillShade="BF"/>
          </w:tcPr>
          <w:p w14:paraId="22F5CE07"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2007</w:t>
            </w:r>
          </w:p>
        </w:tc>
        <w:tc>
          <w:tcPr>
            <w:tcW w:w="365" w:type="pct"/>
            <w:shd w:val="clear" w:color="auto" w:fill="BFBFBF" w:themeFill="background1" w:themeFillShade="BF"/>
          </w:tcPr>
          <w:p w14:paraId="4AEDA36E"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2008</w:t>
            </w:r>
          </w:p>
        </w:tc>
        <w:tc>
          <w:tcPr>
            <w:tcW w:w="365" w:type="pct"/>
            <w:shd w:val="clear" w:color="auto" w:fill="BFBFBF" w:themeFill="background1" w:themeFillShade="BF"/>
          </w:tcPr>
          <w:p w14:paraId="19A39857"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2009</w:t>
            </w:r>
          </w:p>
        </w:tc>
        <w:tc>
          <w:tcPr>
            <w:tcW w:w="365" w:type="pct"/>
            <w:shd w:val="clear" w:color="auto" w:fill="BFBFBF" w:themeFill="background1" w:themeFillShade="BF"/>
          </w:tcPr>
          <w:p w14:paraId="3418123B"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2010</w:t>
            </w:r>
          </w:p>
        </w:tc>
        <w:tc>
          <w:tcPr>
            <w:tcW w:w="464" w:type="pct"/>
            <w:shd w:val="clear" w:color="auto" w:fill="BFBFBF" w:themeFill="background1" w:themeFillShade="BF"/>
          </w:tcPr>
          <w:p w14:paraId="1A8025FF"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2011</w:t>
            </w:r>
          </w:p>
        </w:tc>
        <w:tc>
          <w:tcPr>
            <w:tcW w:w="365" w:type="pct"/>
            <w:shd w:val="clear" w:color="auto" w:fill="BFBFBF" w:themeFill="background1" w:themeFillShade="BF"/>
          </w:tcPr>
          <w:p w14:paraId="413E62D5"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2012</w:t>
            </w:r>
          </w:p>
        </w:tc>
        <w:tc>
          <w:tcPr>
            <w:tcW w:w="365" w:type="pct"/>
            <w:shd w:val="clear" w:color="auto" w:fill="BFBFBF" w:themeFill="background1" w:themeFillShade="BF"/>
          </w:tcPr>
          <w:p w14:paraId="11624BE4"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2013</w:t>
            </w:r>
          </w:p>
        </w:tc>
        <w:tc>
          <w:tcPr>
            <w:tcW w:w="365" w:type="pct"/>
            <w:shd w:val="clear" w:color="auto" w:fill="BFBFBF" w:themeFill="background1" w:themeFillShade="BF"/>
          </w:tcPr>
          <w:p w14:paraId="03061A63" w14:textId="77777777" w:rsidR="006C4405" w:rsidRPr="0006653F" w:rsidRDefault="006C4405" w:rsidP="00957F29">
            <w:pPr>
              <w:pStyle w:val="Header"/>
              <w:spacing w:after="0"/>
              <w:ind w:firstLine="0"/>
              <w:jc w:val="center"/>
              <w:rPr>
                <w:b/>
                <w:sz w:val="20"/>
                <w:szCs w:val="20"/>
                <w:lang w:val="ro-RO"/>
              </w:rPr>
            </w:pPr>
            <w:r w:rsidRPr="0006653F">
              <w:rPr>
                <w:b/>
                <w:sz w:val="20"/>
                <w:szCs w:val="20"/>
                <w:lang w:val="ro-RO"/>
              </w:rPr>
              <w:t>2014</w:t>
            </w:r>
          </w:p>
        </w:tc>
      </w:tr>
      <w:tr w:rsidR="006C4405" w:rsidRPr="00471B42" w14:paraId="536F4EB8" w14:textId="77777777" w:rsidTr="00957F29">
        <w:tc>
          <w:tcPr>
            <w:tcW w:w="1250" w:type="pct"/>
          </w:tcPr>
          <w:p w14:paraId="4FBC0362" w14:textId="77777777" w:rsidR="006C4405" w:rsidRPr="00471B42" w:rsidRDefault="006C4405" w:rsidP="00957F29">
            <w:pPr>
              <w:pStyle w:val="Header"/>
              <w:spacing w:after="0"/>
              <w:ind w:firstLine="0"/>
              <w:rPr>
                <w:sz w:val="20"/>
                <w:szCs w:val="20"/>
                <w:lang w:val="ro-RO"/>
              </w:rPr>
            </w:pPr>
            <w:r w:rsidRPr="00471B42">
              <w:rPr>
                <w:sz w:val="20"/>
                <w:szCs w:val="20"/>
                <w:lang w:val="ro-RO"/>
              </w:rPr>
              <w:t>Număr locuințe. TOTAL</w:t>
            </w:r>
          </w:p>
        </w:tc>
        <w:tc>
          <w:tcPr>
            <w:tcW w:w="365" w:type="pct"/>
          </w:tcPr>
          <w:p w14:paraId="7ADA9D37" w14:textId="77777777" w:rsidR="006C4405" w:rsidRDefault="006C4405" w:rsidP="00957F29">
            <w:pPr>
              <w:pStyle w:val="Header"/>
              <w:spacing w:after="0"/>
              <w:ind w:firstLine="0"/>
              <w:jc w:val="right"/>
              <w:rPr>
                <w:sz w:val="20"/>
                <w:szCs w:val="20"/>
                <w:lang w:val="ro-RO"/>
              </w:rPr>
            </w:pPr>
            <w:r>
              <w:rPr>
                <w:sz w:val="20"/>
                <w:szCs w:val="20"/>
                <w:lang w:val="ro-RO"/>
              </w:rPr>
              <w:t>1163</w:t>
            </w:r>
          </w:p>
        </w:tc>
        <w:tc>
          <w:tcPr>
            <w:tcW w:w="365" w:type="pct"/>
          </w:tcPr>
          <w:p w14:paraId="2FCE4649" w14:textId="77777777" w:rsidR="006C4405" w:rsidRDefault="006C4405" w:rsidP="00957F29">
            <w:pPr>
              <w:pStyle w:val="Header"/>
              <w:spacing w:after="0"/>
              <w:ind w:firstLine="0"/>
              <w:jc w:val="right"/>
              <w:rPr>
                <w:sz w:val="20"/>
                <w:szCs w:val="20"/>
                <w:lang w:val="ro-RO"/>
              </w:rPr>
            </w:pPr>
            <w:r>
              <w:rPr>
                <w:sz w:val="20"/>
                <w:szCs w:val="20"/>
                <w:lang w:val="ro-RO"/>
              </w:rPr>
              <w:t>1574</w:t>
            </w:r>
          </w:p>
        </w:tc>
        <w:tc>
          <w:tcPr>
            <w:tcW w:w="365" w:type="pct"/>
          </w:tcPr>
          <w:p w14:paraId="176B2960" w14:textId="77777777" w:rsidR="006C4405" w:rsidRDefault="006C4405" w:rsidP="00957F29">
            <w:pPr>
              <w:pStyle w:val="Header"/>
              <w:spacing w:after="0"/>
              <w:ind w:firstLine="0"/>
              <w:jc w:val="right"/>
              <w:rPr>
                <w:sz w:val="20"/>
                <w:szCs w:val="20"/>
                <w:lang w:val="ro-RO"/>
              </w:rPr>
            </w:pPr>
            <w:r>
              <w:rPr>
                <w:sz w:val="20"/>
                <w:szCs w:val="20"/>
                <w:lang w:val="ro-RO"/>
              </w:rPr>
              <w:t>1751</w:t>
            </w:r>
          </w:p>
        </w:tc>
        <w:tc>
          <w:tcPr>
            <w:tcW w:w="365" w:type="pct"/>
          </w:tcPr>
          <w:p w14:paraId="051F0CF6" w14:textId="77777777" w:rsidR="006C4405" w:rsidRDefault="006C4405" w:rsidP="00957F29">
            <w:pPr>
              <w:pStyle w:val="Header"/>
              <w:spacing w:after="0"/>
              <w:ind w:firstLine="0"/>
              <w:jc w:val="right"/>
              <w:rPr>
                <w:sz w:val="20"/>
                <w:szCs w:val="20"/>
                <w:lang w:val="ro-RO"/>
              </w:rPr>
            </w:pPr>
            <w:r>
              <w:rPr>
                <w:sz w:val="20"/>
                <w:szCs w:val="20"/>
                <w:lang w:val="ro-RO"/>
              </w:rPr>
              <w:t>2305</w:t>
            </w:r>
          </w:p>
        </w:tc>
        <w:tc>
          <w:tcPr>
            <w:tcW w:w="365" w:type="pct"/>
          </w:tcPr>
          <w:p w14:paraId="1340FEFB" w14:textId="77777777" w:rsidR="006C4405" w:rsidRPr="0006653F" w:rsidRDefault="006C4405" w:rsidP="00957F29">
            <w:pPr>
              <w:pStyle w:val="Header"/>
              <w:spacing w:after="0"/>
              <w:ind w:firstLine="0"/>
              <w:jc w:val="right"/>
              <w:rPr>
                <w:sz w:val="20"/>
                <w:szCs w:val="20"/>
                <w:lang w:val="ro-RO"/>
              </w:rPr>
            </w:pPr>
            <w:r>
              <w:rPr>
                <w:sz w:val="20"/>
                <w:szCs w:val="20"/>
                <w:lang w:val="ro-RO"/>
              </w:rPr>
              <w:t>2997</w:t>
            </w:r>
          </w:p>
        </w:tc>
        <w:tc>
          <w:tcPr>
            <w:tcW w:w="365" w:type="pct"/>
          </w:tcPr>
          <w:p w14:paraId="3F828CD8" w14:textId="77777777" w:rsidR="006C4405" w:rsidRPr="0006653F" w:rsidRDefault="006C4405" w:rsidP="00957F29">
            <w:pPr>
              <w:pStyle w:val="Header"/>
              <w:spacing w:after="0"/>
              <w:ind w:firstLine="0"/>
              <w:jc w:val="right"/>
              <w:rPr>
                <w:sz w:val="20"/>
                <w:szCs w:val="20"/>
                <w:lang w:val="ro-RO"/>
              </w:rPr>
            </w:pPr>
            <w:r>
              <w:rPr>
                <w:sz w:val="20"/>
                <w:szCs w:val="20"/>
                <w:lang w:val="ro-RO"/>
              </w:rPr>
              <w:t>1888</w:t>
            </w:r>
          </w:p>
        </w:tc>
        <w:tc>
          <w:tcPr>
            <w:tcW w:w="464" w:type="pct"/>
          </w:tcPr>
          <w:p w14:paraId="0E621403" w14:textId="77777777" w:rsidR="006C4405" w:rsidRPr="0006653F" w:rsidRDefault="006C4405" w:rsidP="00957F29">
            <w:pPr>
              <w:pStyle w:val="Header"/>
              <w:spacing w:after="0"/>
              <w:ind w:firstLine="0"/>
              <w:jc w:val="right"/>
              <w:rPr>
                <w:sz w:val="20"/>
                <w:szCs w:val="20"/>
                <w:lang w:val="ro-RO"/>
              </w:rPr>
            </w:pPr>
            <w:r>
              <w:rPr>
                <w:sz w:val="20"/>
                <w:szCs w:val="20"/>
                <w:lang w:val="ro-RO"/>
              </w:rPr>
              <w:t>1598</w:t>
            </w:r>
          </w:p>
        </w:tc>
        <w:tc>
          <w:tcPr>
            <w:tcW w:w="365" w:type="pct"/>
          </w:tcPr>
          <w:p w14:paraId="63A66CE3" w14:textId="77777777" w:rsidR="006C4405" w:rsidRPr="0006653F" w:rsidRDefault="006C4405" w:rsidP="00957F29">
            <w:pPr>
              <w:pStyle w:val="Header"/>
              <w:spacing w:after="0"/>
              <w:ind w:firstLine="0"/>
              <w:jc w:val="right"/>
              <w:rPr>
                <w:sz w:val="20"/>
                <w:szCs w:val="20"/>
                <w:lang w:val="ro-RO"/>
              </w:rPr>
            </w:pPr>
            <w:r>
              <w:rPr>
                <w:sz w:val="20"/>
                <w:szCs w:val="20"/>
                <w:lang w:val="ro-RO"/>
              </w:rPr>
              <w:t>1637</w:t>
            </w:r>
          </w:p>
        </w:tc>
        <w:tc>
          <w:tcPr>
            <w:tcW w:w="365" w:type="pct"/>
          </w:tcPr>
          <w:p w14:paraId="02AC2A58" w14:textId="77777777" w:rsidR="006C4405" w:rsidRPr="00471B42" w:rsidRDefault="006C4405" w:rsidP="00957F29">
            <w:pPr>
              <w:pStyle w:val="Header"/>
              <w:spacing w:after="0"/>
              <w:ind w:firstLine="0"/>
              <w:jc w:val="right"/>
              <w:rPr>
                <w:sz w:val="20"/>
                <w:szCs w:val="20"/>
                <w:lang w:val="ro-RO"/>
              </w:rPr>
            </w:pPr>
            <w:r>
              <w:rPr>
                <w:sz w:val="20"/>
                <w:szCs w:val="20"/>
                <w:lang w:val="ro-RO"/>
              </w:rPr>
              <w:t>1725</w:t>
            </w:r>
          </w:p>
        </w:tc>
        <w:tc>
          <w:tcPr>
            <w:tcW w:w="365" w:type="pct"/>
          </w:tcPr>
          <w:p w14:paraId="21E11856" w14:textId="77777777" w:rsidR="006C4405" w:rsidRPr="00471B42" w:rsidRDefault="006C4405" w:rsidP="00957F29">
            <w:pPr>
              <w:pStyle w:val="Header"/>
              <w:spacing w:after="0"/>
              <w:ind w:firstLine="0"/>
              <w:jc w:val="right"/>
              <w:rPr>
                <w:sz w:val="20"/>
                <w:szCs w:val="20"/>
                <w:lang w:val="ro-RO"/>
              </w:rPr>
            </w:pPr>
            <w:r>
              <w:rPr>
                <w:sz w:val="20"/>
                <w:szCs w:val="20"/>
                <w:lang w:val="ro-RO"/>
              </w:rPr>
              <w:t>1849</w:t>
            </w:r>
          </w:p>
        </w:tc>
      </w:tr>
      <w:tr w:rsidR="006C4405" w:rsidRPr="00471B42" w14:paraId="228378D2" w14:textId="77777777" w:rsidTr="00957F29">
        <w:tc>
          <w:tcPr>
            <w:tcW w:w="1250" w:type="pct"/>
          </w:tcPr>
          <w:p w14:paraId="702BD184" w14:textId="77777777" w:rsidR="006C4405" w:rsidRPr="00471B42" w:rsidRDefault="006C4405" w:rsidP="00957F29">
            <w:pPr>
              <w:pStyle w:val="Header"/>
              <w:spacing w:after="0"/>
              <w:ind w:firstLine="0"/>
              <w:rPr>
                <w:sz w:val="20"/>
                <w:szCs w:val="20"/>
                <w:lang w:val="ro-RO"/>
              </w:rPr>
            </w:pPr>
            <w:r w:rsidRPr="00471B42">
              <w:rPr>
                <w:sz w:val="20"/>
                <w:szCs w:val="20"/>
                <w:lang w:val="ro-RO"/>
              </w:rPr>
              <w:t xml:space="preserve">Suprafața construită. TOTAL </w:t>
            </w:r>
          </w:p>
        </w:tc>
        <w:tc>
          <w:tcPr>
            <w:tcW w:w="365" w:type="pct"/>
          </w:tcPr>
          <w:p w14:paraId="5C11ABA3" w14:textId="77777777" w:rsidR="006C4405" w:rsidRPr="0006653F" w:rsidRDefault="006C4405" w:rsidP="00957F29">
            <w:pPr>
              <w:pStyle w:val="Header"/>
              <w:spacing w:after="0"/>
              <w:ind w:firstLine="0"/>
              <w:jc w:val="right"/>
              <w:rPr>
                <w:sz w:val="20"/>
                <w:szCs w:val="20"/>
                <w:lang w:val="ro-RO"/>
              </w:rPr>
            </w:pPr>
            <w:r>
              <w:rPr>
                <w:sz w:val="20"/>
                <w:szCs w:val="20"/>
                <w:lang w:val="ro-RO"/>
              </w:rPr>
              <w:t>10853</w:t>
            </w:r>
          </w:p>
        </w:tc>
        <w:tc>
          <w:tcPr>
            <w:tcW w:w="365" w:type="pct"/>
          </w:tcPr>
          <w:p w14:paraId="2CF281A1" w14:textId="77777777" w:rsidR="006C4405" w:rsidRPr="0006653F" w:rsidRDefault="006C4405" w:rsidP="00957F29">
            <w:pPr>
              <w:pStyle w:val="Header"/>
              <w:spacing w:after="0"/>
              <w:ind w:firstLine="0"/>
              <w:jc w:val="right"/>
              <w:rPr>
                <w:sz w:val="20"/>
                <w:szCs w:val="20"/>
                <w:lang w:val="ro-RO"/>
              </w:rPr>
            </w:pPr>
            <w:r>
              <w:rPr>
                <w:sz w:val="20"/>
                <w:szCs w:val="20"/>
                <w:lang w:val="ro-RO"/>
              </w:rPr>
              <w:t>18783</w:t>
            </w:r>
          </w:p>
        </w:tc>
        <w:tc>
          <w:tcPr>
            <w:tcW w:w="365" w:type="pct"/>
          </w:tcPr>
          <w:p w14:paraId="6E63C92A" w14:textId="77777777" w:rsidR="006C4405" w:rsidRPr="0006653F" w:rsidRDefault="006C4405" w:rsidP="00957F29">
            <w:pPr>
              <w:pStyle w:val="Header"/>
              <w:spacing w:after="0"/>
              <w:ind w:firstLine="0"/>
              <w:jc w:val="right"/>
              <w:rPr>
                <w:sz w:val="20"/>
                <w:szCs w:val="20"/>
                <w:lang w:val="ro-RO"/>
              </w:rPr>
            </w:pPr>
            <w:r>
              <w:rPr>
                <w:sz w:val="20"/>
                <w:szCs w:val="20"/>
                <w:lang w:val="ro-RO"/>
              </w:rPr>
              <w:t>18844</w:t>
            </w:r>
          </w:p>
        </w:tc>
        <w:tc>
          <w:tcPr>
            <w:tcW w:w="365" w:type="pct"/>
          </w:tcPr>
          <w:p w14:paraId="05293BA2" w14:textId="77777777" w:rsidR="006C4405" w:rsidRPr="0006653F" w:rsidRDefault="006C4405" w:rsidP="00957F29">
            <w:pPr>
              <w:pStyle w:val="Header"/>
              <w:spacing w:after="0"/>
              <w:ind w:firstLine="0"/>
              <w:jc w:val="right"/>
              <w:rPr>
                <w:sz w:val="20"/>
                <w:szCs w:val="20"/>
                <w:lang w:val="ro-RO"/>
              </w:rPr>
            </w:pPr>
            <w:r>
              <w:rPr>
                <w:sz w:val="20"/>
                <w:szCs w:val="20"/>
                <w:lang w:val="ro-RO"/>
              </w:rPr>
              <w:t>56561</w:t>
            </w:r>
          </w:p>
        </w:tc>
        <w:tc>
          <w:tcPr>
            <w:tcW w:w="365" w:type="pct"/>
          </w:tcPr>
          <w:p w14:paraId="19E17492" w14:textId="77777777" w:rsidR="006C4405" w:rsidRPr="0006653F" w:rsidRDefault="006C4405" w:rsidP="00957F29">
            <w:pPr>
              <w:pStyle w:val="Header"/>
              <w:spacing w:after="0"/>
              <w:ind w:firstLine="0"/>
              <w:jc w:val="right"/>
              <w:rPr>
                <w:sz w:val="20"/>
                <w:szCs w:val="20"/>
                <w:lang w:val="ro-RO"/>
              </w:rPr>
            </w:pPr>
            <w:r>
              <w:rPr>
                <w:sz w:val="20"/>
                <w:szCs w:val="20"/>
                <w:lang w:val="ro-RO"/>
              </w:rPr>
              <w:t>87996</w:t>
            </w:r>
          </w:p>
        </w:tc>
        <w:tc>
          <w:tcPr>
            <w:tcW w:w="365" w:type="pct"/>
          </w:tcPr>
          <w:p w14:paraId="7941B9C9" w14:textId="77777777" w:rsidR="006C4405" w:rsidRPr="0006653F" w:rsidRDefault="006C4405" w:rsidP="00957F29">
            <w:pPr>
              <w:pStyle w:val="Header"/>
              <w:spacing w:after="0"/>
              <w:ind w:firstLine="0"/>
              <w:jc w:val="right"/>
              <w:rPr>
                <w:sz w:val="20"/>
                <w:szCs w:val="20"/>
                <w:lang w:val="ro-RO"/>
              </w:rPr>
            </w:pPr>
            <w:r>
              <w:rPr>
                <w:sz w:val="20"/>
                <w:szCs w:val="20"/>
                <w:lang w:val="ro-RO"/>
              </w:rPr>
              <w:t>39000</w:t>
            </w:r>
          </w:p>
        </w:tc>
        <w:tc>
          <w:tcPr>
            <w:tcW w:w="464" w:type="pct"/>
          </w:tcPr>
          <w:p w14:paraId="69814F6D" w14:textId="77777777" w:rsidR="006C4405" w:rsidRPr="0006653F" w:rsidRDefault="006C4405" w:rsidP="00957F29">
            <w:pPr>
              <w:pStyle w:val="Header"/>
              <w:spacing w:after="0"/>
              <w:ind w:firstLine="0"/>
              <w:jc w:val="right"/>
              <w:rPr>
                <w:sz w:val="20"/>
                <w:szCs w:val="20"/>
                <w:lang w:val="ro-RO"/>
              </w:rPr>
            </w:pPr>
            <w:r>
              <w:rPr>
                <w:sz w:val="20"/>
                <w:szCs w:val="20"/>
                <w:lang w:val="ro-RO"/>
              </w:rPr>
              <w:t>1174484</w:t>
            </w:r>
          </w:p>
        </w:tc>
        <w:tc>
          <w:tcPr>
            <w:tcW w:w="365" w:type="pct"/>
          </w:tcPr>
          <w:p w14:paraId="20D0E8BC" w14:textId="77777777" w:rsidR="006C4405" w:rsidRPr="0006653F" w:rsidRDefault="006C4405" w:rsidP="00957F29">
            <w:pPr>
              <w:pStyle w:val="Header"/>
              <w:spacing w:after="0"/>
              <w:ind w:firstLine="0"/>
              <w:jc w:val="right"/>
              <w:rPr>
                <w:sz w:val="20"/>
                <w:szCs w:val="20"/>
                <w:lang w:val="ro-RO"/>
              </w:rPr>
            </w:pPr>
            <w:r>
              <w:rPr>
                <w:sz w:val="20"/>
                <w:szCs w:val="20"/>
                <w:lang w:val="ro-RO"/>
              </w:rPr>
              <w:t>39066</w:t>
            </w:r>
          </w:p>
        </w:tc>
        <w:tc>
          <w:tcPr>
            <w:tcW w:w="365" w:type="pct"/>
          </w:tcPr>
          <w:p w14:paraId="097D2980" w14:textId="77777777" w:rsidR="006C4405" w:rsidRPr="0006653F" w:rsidRDefault="006C4405" w:rsidP="00957F29">
            <w:pPr>
              <w:pStyle w:val="Header"/>
              <w:spacing w:after="0"/>
              <w:ind w:firstLine="0"/>
              <w:jc w:val="right"/>
              <w:rPr>
                <w:sz w:val="20"/>
                <w:szCs w:val="20"/>
                <w:lang w:val="ro-RO"/>
              </w:rPr>
            </w:pPr>
            <w:r>
              <w:rPr>
                <w:sz w:val="20"/>
                <w:szCs w:val="20"/>
                <w:lang w:val="ro-RO"/>
              </w:rPr>
              <w:t>35655</w:t>
            </w:r>
          </w:p>
        </w:tc>
        <w:tc>
          <w:tcPr>
            <w:tcW w:w="365" w:type="pct"/>
          </w:tcPr>
          <w:p w14:paraId="21ADC5A1" w14:textId="77777777" w:rsidR="006C4405" w:rsidRPr="0006653F" w:rsidRDefault="006C4405" w:rsidP="00957F29">
            <w:pPr>
              <w:pStyle w:val="Header"/>
              <w:spacing w:after="0"/>
              <w:ind w:firstLine="0"/>
              <w:jc w:val="right"/>
              <w:rPr>
                <w:sz w:val="20"/>
                <w:szCs w:val="20"/>
                <w:lang w:val="ro-RO"/>
              </w:rPr>
            </w:pPr>
            <w:r>
              <w:rPr>
                <w:sz w:val="20"/>
                <w:szCs w:val="20"/>
                <w:lang w:val="ro-RO"/>
              </w:rPr>
              <w:t>30935</w:t>
            </w:r>
          </w:p>
        </w:tc>
      </w:tr>
      <w:tr w:rsidR="006C4405" w:rsidRPr="00471B42" w14:paraId="3EB5CAD5" w14:textId="77777777" w:rsidTr="00957F29">
        <w:tc>
          <w:tcPr>
            <w:tcW w:w="5000" w:type="pct"/>
            <w:gridSpan w:val="11"/>
            <w:shd w:val="clear" w:color="auto" w:fill="BFBFBF" w:themeFill="background1" w:themeFillShade="BF"/>
          </w:tcPr>
          <w:p w14:paraId="28BEE722" w14:textId="77777777" w:rsidR="006C4405" w:rsidRPr="00757D50" w:rsidRDefault="006C4405" w:rsidP="00957F29">
            <w:pPr>
              <w:pStyle w:val="BodyTextIndent2"/>
              <w:spacing w:after="0" w:line="300" w:lineRule="auto"/>
              <w:ind w:left="0" w:firstLine="0"/>
              <w:rPr>
                <w:i/>
                <w:sz w:val="18"/>
                <w:szCs w:val="18"/>
              </w:rPr>
            </w:pPr>
            <w:r w:rsidRPr="002B50D6">
              <w:rPr>
                <w:rFonts w:cs="Calibri"/>
                <w:i/>
                <w:sz w:val="18"/>
                <w:szCs w:val="18"/>
              </w:rPr>
              <w:t xml:space="preserve">Sursa:  </w:t>
            </w:r>
            <w:r>
              <w:rPr>
                <w:rFonts w:cs="Calibri"/>
                <w:i/>
                <w:sz w:val="18"/>
                <w:szCs w:val="18"/>
              </w:rPr>
              <w:t xml:space="preserve">Fișa localității Iași, </w:t>
            </w:r>
            <w:r w:rsidRPr="002B50D6">
              <w:rPr>
                <w:rFonts w:cs="Calibri"/>
                <w:i/>
                <w:sz w:val="18"/>
                <w:szCs w:val="18"/>
              </w:rPr>
              <w:t>date calculate pe baza Fișei 200</w:t>
            </w:r>
            <w:r>
              <w:rPr>
                <w:rFonts w:cs="Calibri"/>
                <w:i/>
                <w:sz w:val="18"/>
                <w:szCs w:val="18"/>
              </w:rPr>
              <w:t>7</w:t>
            </w:r>
            <w:r w:rsidRPr="002B50D6">
              <w:rPr>
                <w:rFonts w:cs="Calibri"/>
                <w:i/>
                <w:sz w:val="18"/>
                <w:szCs w:val="18"/>
              </w:rPr>
              <w:t xml:space="preserve"> </w:t>
            </w:r>
            <w:r>
              <w:rPr>
                <w:rFonts w:cs="Calibri"/>
                <w:i/>
                <w:sz w:val="18"/>
                <w:szCs w:val="18"/>
              </w:rPr>
              <w:t>-</w:t>
            </w:r>
            <w:r w:rsidRPr="002B50D6">
              <w:rPr>
                <w:rFonts w:cs="Calibri"/>
                <w:i/>
                <w:sz w:val="18"/>
                <w:szCs w:val="18"/>
              </w:rPr>
              <w:t xml:space="preserve"> 20</w:t>
            </w:r>
            <w:r>
              <w:rPr>
                <w:rFonts w:cs="Calibri"/>
                <w:i/>
                <w:sz w:val="18"/>
                <w:szCs w:val="18"/>
              </w:rPr>
              <w:t>14</w:t>
            </w:r>
            <w:r w:rsidRPr="002B50D6">
              <w:rPr>
                <w:rFonts w:cs="Calibri"/>
                <w:i/>
                <w:sz w:val="18"/>
                <w:szCs w:val="18"/>
              </w:rPr>
              <w:t xml:space="preserve"> și </w:t>
            </w:r>
            <w:r w:rsidRPr="002B50D6">
              <w:rPr>
                <w:rFonts w:cs="ArialMT"/>
                <w:i/>
                <w:sz w:val="18"/>
                <w:szCs w:val="18"/>
              </w:rPr>
              <w:t>Baza TEMPO – Online – serii de timp, INSSE, 2015</w:t>
            </w:r>
          </w:p>
        </w:tc>
      </w:tr>
    </w:tbl>
    <w:p w14:paraId="5F333228" w14:textId="77777777" w:rsidR="006C4405" w:rsidRDefault="006C4405" w:rsidP="006C4405">
      <w:pPr>
        <w:pStyle w:val="Header"/>
        <w:ind w:firstLine="709"/>
      </w:pPr>
    </w:p>
    <w:p w14:paraId="4A180E22" w14:textId="77777777" w:rsidR="006C4405" w:rsidRDefault="006C4405" w:rsidP="006C4405">
      <w:pPr>
        <w:pStyle w:val="Header"/>
        <w:ind w:firstLine="709"/>
      </w:pPr>
      <w:r w:rsidRPr="00C34720">
        <w:rPr>
          <w:rFonts w:eastAsia="ArialNarrow" w:cs="ArialNarrow"/>
        </w:rPr>
        <w:t>▪</w:t>
      </w:r>
      <w:r>
        <w:t xml:space="preserve"> </w:t>
      </w:r>
      <w:r>
        <w:rPr>
          <w:lang w:val="ro-RO"/>
        </w:rPr>
        <w:t>c</w:t>
      </w:r>
      <w:r>
        <w:t>reşterea, în paralel cu volumul construcţiilor, a numărului şi acoperirii planificării urbanistice de tipul Plan urbanstic zonal şi Plan urbanistic de detaliu, ca rezultat al emergenţei investiţiilor imobiliare de tip comercial (antreprenoriat) şi ca instrument de derogare de la reglementările PUG 199</w:t>
      </w:r>
      <w:r>
        <w:rPr>
          <w:lang w:val="ro-RO"/>
        </w:rPr>
        <w:t>7</w:t>
      </w:r>
      <w:r>
        <w:t xml:space="preserve">. </w:t>
      </w:r>
    </w:p>
    <w:p w14:paraId="17E313E2" w14:textId="77777777" w:rsidR="006C4405" w:rsidRDefault="006C4405" w:rsidP="006C4405">
      <w:pPr>
        <w:pStyle w:val="Header"/>
        <w:ind w:firstLine="709"/>
      </w:pPr>
    </w:p>
    <w:p w14:paraId="7D7E7D4B" w14:textId="77777777" w:rsidR="006C4405" w:rsidRDefault="006C4405" w:rsidP="006C4405">
      <w:pPr>
        <w:pStyle w:val="Header"/>
        <w:ind w:firstLine="709"/>
      </w:pPr>
      <w:r w:rsidRPr="00C34720">
        <w:rPr>
          <w:rFonts w:eastAsia="ArialNarrow" w:cs="ArialNarrow"/>
        </w:rPr>
        <w:t>▪</w:t>
      </w:r>
      <w:r>
        <w:rPr>
          <w:rFonts w:eastAsia="ArialNarrow" w:cs="ArialNarrow"/>
          <w:lang w:val="ro-RO"/>
        </w:rPr>
        <w:t xml:space="preserve"> a</w:t>
      </w:r>
      <w:r>
        <w:t xml:space="preserve">pariţia, la periferiile oraşului, în lungul arterelor de acces a concentrărilor de unităţi comerciale de mari dimensiuni de tip retail, showroom, centre comerciale de mari dimeniuni etc. Prin caracterul lor, acestea sunt accesate aproape exclusiv cu maşina, eventual transport în comun, având arii de deservire supralocale (oraşul şi localităţile din jur). </w:t>
      </w:r>
    </w:p>
    <w:p w14:paraId="7899AF49" w14:textId="77777777" w:rsidR="006C4405" w:rsidRDefault="006C4405" w:rsidP="006C4405">
      <w:pPr>
        <w:pStyle w:val="Header"/>
        <w:ind w:firstLine="709"/>
      </w:pPr>
    </w:p>
    <w:p w14:paraId="3AE68C44" w14:textId="77777777" w:rsidR="006C4405" w:rsidRDefault="006C4405" w:rsidP="006C4405">
      <w:pPr>
        <w:pStyle w:val="Header"/>
        <w:ind w:firstLine="709"/>
      </w:pPr>
      <w:r w:rsidRPr="00C34720">
        <w:rPr>
          <w:rFonts w:eastAsia="ArialNarrow" w:cs="ArialNarrow"/>
        </w:rPr>
        <w:t>▪</w:t>
      </w:r>
      <w:r>
        <w:t xml:space="preserve"> </w:t>
      </w:r>
      <w:r>
        <w:rPr>
          <w:lang w:val="ro-RO"/>
        </w:rPr>
        <w:t>m</w:t>
      </w:r>
      <w:r>
        <w:t>ultiplicarea presiunilor investiţionale asupra terenurilor aflate în extravilan în perioada 2007-2009, având ca efect extinderea fragmentară a limitei intravilan, cel mai frecvent sub formă de trupuri izolate. Între 199</w:t>
      </w:r>
      <w:r>
        <w:rPr>
          <w:lang w:val="ro-RO"/>
        </w:rPr>
        <w:t>7</w:t>
      </w:r>
      <w:r>
        <w:t xml:space="preserve"> şi 2009, suprafaţa intravilan a crescut ca rezultat al acestor operaţiuni. Deşi un fenomen restrâns în comparaţie cu situaţii similare din România, disoluţia oraşului în cadrul natural are, pe termen mediu şi lung, importante consecinţe negative: </w:t>
      </w:r>
    </w:p>
    <w:p w14:paraId="399FD336" w14:textId="77777777" w:rsidR="006C4405" w:rsidRDefault="006C4405" w:rsidP="006C4405">
      <w:pPr>
        <w:pStyle w:val="Header"/>
        <w:ind w:firstLine="709"/>
      </w:pPr>
      <w:r>
        <w:t xml:space="preserve">- obstrucţionarea unei dezvoltări urbanistice controlate, coerente şi durabile, care asigură calitatea vieţii şi drepturile asupra proprietăţii, atât locuitorilor de astăzi ai oraşului, cât şi, în egală măsură, generaţiilor viitoare. </w:t>
      </w:r>
    </w:p>
    <w:p w14:paraId="43769589" w14:textId="77777777" w:rsidR="006C4405" w:rsidRDefault="006C4405" w:rsidP="006C4405">
      <w:pPr>
        <w:pStyle w:val="Header"/>
        <w:ind w:firstLine="709"/>
      </w:pPr>
      <w:r>
        <w:t xml:space="preserve">Din acest deziderat decurge necesitatea asigurării resurselor de teren pentru perspective de timp care depăşesc termenul de valabilitate al actualului PUG, acela de 10 ani; </w:t>
      </w:r>
    </w:p>
    <w:p w14:paraId="37537738" w14:textId="77777777" w:rsidR="006C4405" w:rsidRDefault="006C4405" w:rsidP="006C4405">
      <w:pPr>
        <w:pStyle w:val="Header"/>
        <w:ind w:firstLine="709"/>
      </w:pPr>
      <w:r>
        <w:t xml:space="preserve">- neviabilitatea extinderii reţelei stradale şi a reţelei de infrastructură edilitară pentru zonele noi, prin prisma raportului cost-beneficiu la nivelul investiţiilor din bugetul public; </w:t>
      </w:r>
    </w:p>
    <w:p w14:paraId="18118001" w14:textId="77777777" w:rsidR="006C4405" w:rsidRDefault="006C4405" w:rsidP="006C4405">
      <w:pPr>
        <w:pStyle w:val="Header"/>
        <w:ind w:firstLine="709"/>
        <w:rPr>
          <w:lang w:val="ro-RO"/>
        </w:rPr>
      </w:pPr>
      <w:r>
        <w:t>- neglijarea investiţiilor în zonele din interiorul oraşului, astăzi părăsite sau utilizate inadecvat, dar care au avantajul economic al pre-existenţei echipărilor edilitare şi al acceselor stradale asigurate</w:t>
      </w:r>
      <w:r>
        <w:rPr>
          <w:lang w:val="ro-RO"/>
        </w:rPr>
        <w:t>;</w:t>
      </w:r>
    </w:p>
    <w:p w14:paraId="726865FA" w14:textId="77777777" w:rsidR="006C4405" w:rsidRDefault="006C4405" w:rsidP="006C4405">
      <w:pPr>
        <w:pStyle w:val="Header"/>
        <w:ind w:firstLine="709"/>
      </w:pPr>
      <w:r>
        <w:t xml:space="preserve">- ameninţarea şi fragmentarea cadrului natural al municipiului, principal susţinător al calităţii ecologice a vieţii în oraş; </w:t>
      </w:r>
    </w:p>
    <w:p w14:paraId="2A1D09D4" w14:textId="77777777" w:rsidR="006C4405" w:rsidRDefault="006C4405" w:rsidP="006C4405">
      <w:pPr>
        <w:pStyle w:val="Header"/>
        <w:ind w:firstLine="709"/>
      </w:pPr>
      <w:r>
        <w:t xml:space="preserve">- amplificarea volumului de trafic auto în oraş; </w:t>
      </w:r>
    </w:p>
    <w:p w14:paraId="370ED3F9" w14:textId="77777777" w:rsidR="006C4405" w:rsidRDefault="006C4405" w:rsidP="006C4405">
      <w:pPr>
        <w:pStyle w:val="Header"/>
        <w:ind w:firstLine="709"/>
      </w:pPr>
      <w:r>
        <w:t xml:space="preserve">- imposibilitatea asigurării calităţii vieţii în oraş, prin rezervarea suprafeţelor necesare pentru realizarea arterelor de trafic, a infrastructurii edilitare, a dotărilor şi echipamentelor publice (sănătate, învăţămînt, spaţii verzi, terenuri de sport, locuri de joacă, etc. </w:t>
      </w:r>
    </w:p>
    <w:p w14:paraId="4EE6B5A6" w14:textId="77777777" w:rsidR="006C4405" w:rsidRDefault="006C4405" w:rsidP="006C4405">
      <w:pPr>
        <w:pStyle w:val="Header"/>
        <w:ind w:firstLine="709"/>
      </w:pPr>
    </w:p>
    <w:p w14:paraId="03D37202" w14:textId="77777777" w:rsidR="006C4405" w:rsidRDefault="006C4405" w:rsidP="006C4405">
      <w:pPr>
        <w:pStyle w:val="Header"/>
        <w:ind w:firstLine="709"/>
      </w:pPr>
      <w:r w:rsidRPr="00C34720">
        <w:rPr>
          <w:rFonts w:eastAsia="ArialNarrow" w:cs="ArialNarrow"/>
        </w:rPr>
        <w:t>▪</w:t>
      </w:r>
      <w:r>
        <w:rPr>
          <w:rFonts w:eastAsia="ArialNarrow" w:cs="ArialNarrow"/>
          <w:lang w:val="ro-RO"/>
        </w:rPr>
        <w:t xml:space="preserve"> municipiul Iași</w:t>
      </w:r>
      <w:r>
        <w:t xml:space="preserve"> şi comunele limitrofe au avut evoluţii teritoriale autonome, fără ca strânsele interdependenţe de tip economic, social</w:t>
      </w:r>
      <w:r>
        <w:rPr>
          <w:lang w:val="ro-RO"/>
        </w:rPr>
        <w:t xml:space="preserve">, edilitar </w:t>
      </w:r>
      <w:r>
        <w:t xml:space="preserve">şi infrastructural să se reflecte suficient în dezvoltarea spaţială sau în planificarea acesteia. </w:t>
      </w:r>
    </w:p>
    <w:p w14:paraId="61C95BE4" w14:textId="77777777" w:rsidR="006C4405" w:rsidRDefault="006C4405" w:rsidP="006C4405">
      <w:pPr>
        <w:pStyle w:val="Header"/>
        <w:ind w:firstLine="709"/>
        <w:rPr>
          <w:lang w:val="ro-RO"/>
        </w:rPr>
      </w:pPr>
    </w:p>
    <w:p w14:paraId="04D71745" w14:textId="77777777" w:rsidR="006C4405" w:rsidRPr="00881D9B" w:rsidRDefault="006C4405" w:rsidP="006C4405">
      <w:pPr>
        <w:pStyle w:val="Header"/>
        <w:ind w:firstLine="709"/>
        <w:rPr>
          <w:lang w:val="ro-RO"/>
        </w:rPr>
      </w:pPr>
    </w:p>
    <w:p w14:paraId="4AA45296" w14:textId="77777777" w:rsidR="006C4405" w:rsidRDefault="006C4405" w:rsidP="006C4405">
      <w:pPr>
        <w:pStyle w:val="Heading2"/>
        <w:ind w:firstLine="709"/>
      </w:pPr>
      <w:bookmarkStart w:id="12" w:name="_Toc437327118"/>
      <w:r w:rsidRPr="0013566D">
        <w:t>2.2. Elemente ale cadrului natural</w:t>
      </w:r>
      <w:bookmarkEnd w:id="12"/>
    </w:p>
    <w:p w14:paraId="1D0117E4" w14:textId="77777777" w:rsidR="006C4405" w:rsidRDefault="006C4405" w:rsidP="006C4405">
      <w:pPr>
        <w:pStyle w:val="Header"/>
        <w:ind w:firstLine="709"/>
        <w:rPr>
          <w:b/>
          <w:lang w:val="ro-RO"/>
        </w:rPr>
      </w:pPr>
    </w:p>
    <w:p w14:paraId="4DFE3FAC" w14:textId="77777777" w:rsidR="006C4405" w:rsidRPr="009D42CC" w:rsidRDefault="006C4405" w:rsidP="006C4405">
      <w:pPr>
        <w:ind w:firstLine="709"/>
        <w:rPr>
          <w:color w:val="000000" w:themeColor="text1"/>
        </w:rPr>
      </w:pPr>
      <w:r w:rsidRPr="009D42CC">
        <w:rPr>
          <w:color w:val="000000" w:themeColor="text1"/>
        </w:rPr>
        <w:t>Municipiul Iaşi este situat în partea de sud-est a judeţului Iaşi.</w:t>
      </w:r>
      <w:r>
        <w:rPr>
          <w:color w:val="000000" w:themeColor="text1"/>
        </w:rPr>
        <w:t xml:space="preserve"> </w:t>
      </w:r>
      <w:r w:rsidRPr="009D42CC">
        <w:rPr>
          <w:color w:val="000000" w:themeColor="text1"/>
        </w:rPr>
        <w:t>Situat în partea de nord-est a României, judeţul Iaşi este delimitat la vest de râul Moldova şi la est de râul Prut, care constituie şi graniţa de stat cu Republica Moldova. Municipiul Iaşi este reşedinţa de judeţ şi cel mai important oraş din regiunea istorică a Moldovei. Acesta reprezintă unul dintre cele mai importante centre culturale din România, al doilea centru universitar, după Bucureşti. În general, regiunea Moldovei de nord-est constituie un rezervor demografic, comparativ cu alte zone ale ţării.</w:t>
      </w:r>
    </w:p>
    <w:p w14:paraId="2DDD8C04" w14:textId="77777777" w:rsidR="006C4405" w:rsidRPr="009D42CC" w:rsidRDefault="006C4405" w:rsidP="006C4405">
      <w:pPr>
        <w:ind w:firstLine="709"/>
        <w:rPr>
          <w:color w:val="000000" w:themeColor="text1"/>
        </w:rPr>
      </w:pPr>
      <w:r w:rsidRPr="009D42CC">
        <w:rPr>
          <w:color w:val="000000" w:themeColor="text1"/>
        </w:rPr>
        <w:t>În trecut arealul municipiului Iaşi se întindea pe şapte coline; astăzi, prin extindere, oraşul se află poziţionat pe nouă coline (Cetăţuia, Tătăraşi, Galata, Copou-Aurora, Bucium-Păun, Ciorogari, Ciric, Repedea şi Bârnova).</w:t>
      </w:r>
    </w:p>
    <w:p w14:paraId="275149D3" w14:textId="77777777" w:rsidR="006C4405" w:rsidRPr="009D42CC" w:rsidRDefault="006C4405" w:rsidP="006C4405">
      <w:pPr>
        <w:ind w:firstLine="709"/>
        <w:rPr>
          <w:color w:val="000000" w:themeColor="text1"/>
        </w:rPr>
      </w:pPr>
      <w:r w:rsidRPr="009D42CC">
        <w:rPr>
          <w:color w:val="000000" w:themeColor="text1"/>
        </w:rPr>
        <w:t>Regiunea administrativă este traversată de râul Siret, râul Jijia şi râul Bahlui. Ultimele două reţele hidrografice drenează cea mai mare parte a judeţului, fiind principalii afluenţi de dreapta ai râului Prut. Aspectul aplatizat al peisajului este dat de ponderea însemnată a reliefului Câmpiei Moldovei, în contrast cu partea mai accidentată aflată în sud, ocupată de dealurile podişului central Moldovenesc.</w:t>
      </w:r>
    </w:p>
    <w:p w14:paraId="7489EB5B" w14:textId="77777777" w:rsidR="006C4405" w:rsidRDefault="006C4405" w:rsidP="006C4405">
      <w:pPr>
        <w:pStyle w:val="Header"/>
        <w:ind w:firstLine="709"/>
        <w:rPr>
          <w:b/>
          <w:lang w:val="ro-RO"/>
        </w:rPr>
      </w:pPr>
    </w:p>
    <w:p w14:paraId="6A16FBBD" w14:textId="77777777" w:rsidR="006C4405" w:rsidRDefault="006C4405" w:rsidP="006C4405">
      <w:pPr>
        <w:pStyle w:val="Header"/>
        <w:ind w:firstLine="709"/>
        <w:rPr>
          <w:b/>
          <w:lang w:val="ro-RO"/>
        </w:rPr>
      </w:pPr>
    </w:p>
    <w:p w14:paraId="0EC48144" w14:textId="77777777" w:rsidR="006C4405" w:rsidRDefault="006C4405" w:rsidP="006C4405">
      <w:pPr>
        <w:pStyle w:val="Heading3"/>
        <w:ind w:firstLine="709"/>
      </w:pPr>
      <w:bookmarkStart w:id="13" w:name="_Toc437327119"/>
      <w:r>
        <w:t>2.2.1. R</w:t>
      </w:r>
      <w:r w:rsidRPr="0013566D">
        <w:t>elief</w:t>
      </w:r>
      <w:r>
        <w:t>ul</w:t>
      </w:r>
      <w:bookmarkEnd w:id="13"/>
    </w:p>
    <w:p w14:paraId="239FCDFE" w14:textId="77777777" w:rsidR="006C4405" w:rsidRPr="009D42CC" w:rsidRDefault="006C4405" w:rsidP="006C4405">
      <w:pPr>
        <w:ind w:firstLine="709"/>
      </w:pPr>
    </w:p>
    <w:p w14:paraId="44AE5D45" w14:textId="57D7943E" w:rsidR="006C4405" w:rsidRPr="009D42CC" w:rsidRDefault="006C4405" w:rsidP="006C4405">
      <w:pPr>
        <w:pStyle w:val="BodyText"/>
        <w:spacing w:after="0"/>
        <w:ind w:firstLine="709"/>
      </w:pPr>
      <w:r w:rsidRPr="009D42CC">
        <w:t>Municipiul Iaşi este poziţionat în cadrul platformei Podişul</w:t>
      </w:r>
      <w:r w:rsidR="00E0428A">
        <w:t>ui Moldovei, la contactul a două</w:t>
      </w:r>
      <w:r w:rsidRPr="009D42CC">
        <w:t xml:space="preserve"> unităţi mari de relief, cea a Câmpiei Moldovei sau Câmpia Jijiei cu Podişul Central Moldovenesc sau Podişul</w:t>
      </w:r>
      <w:r>
        <w:t xml:space="preserve"> </w:t>
      </w:r>
      <w:r w:rsidRPr="009D42CC">
        <w:t>Bârladului.</w:t>
      </w:r>
    </w:p>
    <w:p w14:paraId="703CEB4B" w14:textId="77777777" w:rsidR="006C4405" w:rsidRPr="009D42CC" w:rsidRDefault="006C4405" w:rsidP="006C4405">
      <w:pPr>
        <w:ind w:firstLine="709"/>
      </w:pPr>
      <w:r w:rsidRPr="009D42CC">
        <w:t>Trăsătura principală a reliefului este dată de altitudinea relativ redusă, relief jos, de câmpie, cu asociere de dealuri şi lunci. Din punct de vedere a altitudinilor, Câmpia Jijiei deţine altitudini de 40</w:t>
      </w:r>
      <w:r>
        <w:t xml:space="preserve"> - </w:t>
      </w:r>
      <w:r w:rsidRPr="009D42CC">
        <w:t>60 m, în timp ce zona mai înaltă, cea a colinelor – Colinele Bahluiului cu Copou, Cetăţuia, Tătăraşi şi Galata – deţin altitudini de peste 200 m. Altitudinea medie a Municipiului Iaşi este de 133 m, aria urbană aflându-se în zona de contact dintre cele doua mari unităţi ale reliefului.</w:t>
      </w:r>
    </w:p>
    <w:p w14:paraId="6C1B842B" w14:textId="77777777" w:rsidR="006C4405" w:rsidRPr="009D42CC" w:rsidRDefault="006C4405" w:rsidP="006C4405">
      <w:pPr>
        <w:ind w:firstLine="709"/>
      </w:pPr>
      <w:r w:rsidRPr="009D42CC">
        <w:t>Fundamentul regiunii aparţine Platformei Moldoveneşti, alcătuită din roci dure. Municipiul Iaşi şi regiunea înconjurătoare se afla poziţionată în cadrul unităţii majore a Podişului Moldovei, respectiv în cadrul a doua subunităţi, una mai aplatizată şi joasă reprezentată prin Câmpia Moldovei (Jijiei) şi una deluroasă, mai accidentată morfometric şi morfografic reprezentată prin partea nordică a Podişului Central Moldovenesc.</w:t>
      </w:r>
    </w:p>
    <w:p w14:paraId="76AA636C" w14:textId="77777777" w:rsidR="006C4405" w:rsidRPr="009D42CC" w:rsidRDefault="006C4405" w:rsidP="006C4405">
      <w:pPr>
        <w:ind w:firstLine="709"/>
      </w:pPr>
      <w:r w:rsidRPr="009D42CC">
        <w:t>Câmpia Moldovei sau Câmpia Jijiei (Depresiunea Jijiei) constituie o vastă depresiune deschisă spre Valea Prutului sub forma unui amfiteatru lung, cu linii ondulate şi altitudini medii de 150</w:t>
      </w:r>
      <w:r>
        <w:t xml:space="preserve"> - </w:t>
      </w:r>
      <w:r w:rsidRPr="009D42CC">
        <w:t xml:space="preserve">180 m, drenată de </w:t>
      </w:r>
      <w:r w:rsidRPr="009D42CC">
        <w:lastRenderedPageBreak/>
        <w:t>principală reţea hidrografică a Râului Jijia. Media ponderată hipsometrică a Câmpiei Moldovei este de 118 m. La sud, această zonă de câmpie este traversată de cursul albiei Râului Bahlui, afluent de dreapta al Râului Jijia. Acest culoar de vale realizează totodată o zonă de tranziţie de la zona de câmpie amintită mai sus şi aflată câtre nord de Râul Bahlui, la cea deluroasă, mai accidentată către sud, acolo unde se dezvolta marea cuesta a Coastei Iaşilor. Aceasta din urmă face parte din cea de-a doua subunitate, cea a Podişului Central Moldovenesc sau Podişul Bârladului, cum mai este denumită această zonă.</w:t>
      </w:r>
    </w:p>
    <w:p w14:paraId="01B5258B" w14:textId="77777777" w:rsidR="006C4405" w:rsidRPr="009D42CC" w:rsidRDefault="006C4405" w:rsidP="006C4405">
      <w:pPr>
        <w:ind w:firstLine="709"/>
      </w:pPr>
      <w:r w:rsidRPr="009D42CC">
        <w:t>Din punct de vedere geomorfologic, zona Municipiului Iaşi se încadrează în regiunea Podişului Moldovei, subregiunea Câmpia Moldovei, unitatea Câmpia Jijiei Inferioare, subunitatea Culoarul Bahluiului, terasa inferioară a Râului Bahlui.</w:t>
      </w:r>
    </w:p>
    <w:p w14:paraId="1D6DE9FD" w14:textId="77777777" w:rsidR="006C4405" w:rsidRPr="009D42CC" w:rsidRDefault="006C4405" w:rsidP="006C4405">
      <w:pPr>
        <w:ind w:firstLine="709"/>
      </w:pPr>
      <w:r w:rsidRPr="009D42CC">
        <w:t>Genetic, relieful aparţine tipului mixt, fluvio-deluviat, el datorându-se aproape în întregime activităţii arterelor hidrografice şi proceselor de versant. Relieful Municipiului Iaşi şi al zonei limitrofe este dominat de o alternanţă de coline înalte domoale, dealuri, platouri şi lunci coborâte ale cursurilor de apă (şesuri frecvent inundabile) care tranzitează zonă.</w:t>
      </w:r>
    </w:p>
    <w:p w14:paraId="1CB65400" w14:textId="77777777" w:rsidR="006C4405" w:rsidRPr="009D42CC" w:rsidRDefault="006C4405" w:rsidP="006C4405">
      <w:pPr>
        <w:ind w:firstLine="709"/>
      </w:pPr>
      <w:r w:rsidRPr="009D42CC">
        <w:t>Energia medie a valurilor oscilează între 50</w:t>
      </w:r>
      <w:r>
        <w:t xml:space="preserve"> - </w:t>
      </w:r>
      <w:r w:rsidRPr="009D42CC">
        <w:t>70 m pe stângă Bahluiului, iar pe partea dreaptă văile prezintă în profil transversal diferenţe de nivel de peste 100 m. Fragmentarea orizontală a reliefului evidenţiază interfluvii care prin evoluţia avansată a versanţilor au ajuns la lăţimi de numai 200 m (Dealul Breazu – Copou) sau chiar sub 100 m (Dealul Cetăţuia).</w:t>
      </w:r>
    </w:p>
    <w:p w14:paraId="19C13A40" w14:textId="77777777" w:rsidR="006C4405" w:rsidRPr="009D42CC" w:rsidRDefault="006C4405" w:rsidP="006C4405">
      <w:pPr>
        <w:ind w:firstLine="709"/>
      </w:pPr>
      <w:r w:rsidRPr="009D42CC">
        <w:t>Relieful structural este reprezentat prin văi consecvente (Baseul cu afluenţii săi),</w:t>
      </w:r>
      <w:r>
        <w:t xml:space="preserve"> </w:t>
      </w:r>
      <w:r w:rsidRPr="009D42CC">
        <w:t>văi subsecvente (Bahluiului, Jijia Inferioară), văi obsecvente şi cueste (Coasta Iaşilor, Coasta Dealul Vultur), suprafeţele structurale nefiind caracteristice. Luncile largi ale Prutului, Jijiei sau Bahluiului imprimă reliefului un aspect de maturitate avansată şi pretabilitate ridicată în raport cu factorul antropic.</w:t>
      </w:r>
    </w:p>
    <w:p w14:paraId="24E47036" w14:textId="77777777" w:rsidR="006C4405" w:rsidRPr="009D42CC" w:rsidRDefault="006C4405" w:rsidP="006C4405">
      <w:pPr>
        <w:ind w:firstLine="709"/>
      </w:pPr>
      <w:r w:rsidRPr="009D42CC">
        <w:t>Interfluviile sunt lipsite de un înveliş sau coluvial, iar versanţii cu înclinare mai mare de 30</w:t>
      </w:r>
      <w:r>
        <w:t xml:space="preserve"> - </w:t>
      </w:r>
      <w:r w:rsidRPr="009D42CC">
        <w:t>40</w:t>
      </w:r>
      <w:r w:rsidRPr="009D42CC">
        <w:sym w:font="Symbol" w:char="F0B0"/>
      </w:r>
      <w:r w:rsidRPr="009D42CC">
        <w:t xml:space="preserve"> sunt modelaţi prin ablaţie, eroziune liniara şi prin alunecări de teren. Interfluviile sculpturale sunt individualizate în teritoriu printr-un aspect dominant colinar pe stânga Bahluiului şi deluros pe dreapta lui. Colinele pur sculpturale au o înfăţişare domoală, sunt numai uşor bombate şi înclinate treptat spre Râul Bahlui. Există o serie de 4</w:t>
      </w:r>
      <w:r>
        <w:t xml:space="preserve"> - </w:t>
      </w:r>
      <w:r w:rsidRPr="009D42CC">
        <w:t>5 terase, toate orientate spre Prut şi Bahlui. Pe partea dreaptă a Bahluiului, colinele au o altă poziţie faţă de valea acestuia, pe care nu o mai contactează perpendicular, ci paralel.</w:t>
      </w:r>
    </w:p>
    <w:p w14:paraId="6AB17B9D" w14:textId="77777777" w:rsidR="006C4405" w:rsidRPr="009D42CC" w:rsidRDefault="006C4405" w:rsidP="006C4405">
      <w:pPr>
        <w:ind w:firstLine="709"/>
      </w:pPr>
      <w:r w:rsidRPr="009D42CC">
        <w:t>Versanţii cu o expunere către sud, sud-est şi sud-vest sunt mai stabili, în timp ce versanţii cu expunere nordică, fiind umbriţi, sunt mai instabili. Din punct de vedere al constituţiei petrografice aceste suprafeţe sunt acoperite de luturi eluviale care pot atinge 3 m grosime, provenite din loessoidizarea diagenetică a marnoargilelor constituiente.</w:t>
      </w:r>
    </w:p>
    <w:p w14:paraId="35E0387C" w14:textId="77777777" w:rsidR="006C4405" w:rsidRPr="009D42CC" w:rsidRDefault="006C4405" w:rsidP="006C4405">
      <w:pPr>
        <w:ind w:firstLine="709"/>
      </w:pPr>
      <w:r w:rsidRPr="009D42CC">
        <w:t>Litologia dominata de faciesul argilo-marnos, fragmentarea reliefului, condiţiile climatice, hidrografice şi biopedogeografice constituie premisele favorabile dezvoltării unei game largi de degradări de teren. Spălarea în suprafaţă constituie principalul proces de degradare al terenului. Şiroirile, ravenările şi alunecările de teren sunt prezente pe majoritatea versanţilor, mai ales în condiţiile în care stratul de sol şi vegetaţia sunt degradate.</w:t>
      </w:r>
    </w:p>
    <w:p w14:paraId="75E3CFF3" w14:textId="77777777" w:rsidR="006C4405" w:rsidRPr="009D42CC" w:rsidRDefault="006C4405" w:rsidP="006C4405">
      <w:pPr>
        <w:ind w:firstLine="709"/>
      </w:pPr>
      <w:r w:rsidRPr="009D42CC">
        <w:t xml:space="preserve">Municipiul Iaşi este poziţionat pe o serie de terase aflate de-o parte şi de alta a Râului Bahlui. Acestea sunt reprezentate prin doua trepte mai bine individualizate în teren, diferenţiate altitudinal şi ca poziţie faţă de albia Râului Bahlui. Aceste trepte deţin o componentă stratigrafică aproximativ identică, fiind diferenţiate doar </w:t>
      </w:r>
      <w:r w:rsidRPr="009D42CC">
        <w:lastRenderedPageBreak/>
        <w:t>de grosimile straturilor aluviunilor cuaternare de vârstă Riss-Würm. Grosimea acestor</w:t>
      </w:r>
      <w:r>
        <w:t xml:space="preserve"> </w:t>
      </w:r>
      <w:r w:rsidRPr="009D42CC">
        <w:t>straturi cuaternare ajung de la 5 m (în spatele Teatrului Naţional) la peste 23 m (în dreptul Casei Studenţilor). În cea mai mare parte, fiind o zonă urbană, la suprafaţa terenului apar straturi de soluri desfundate, de natura antropică cu grosime variabilă de la 0,5 la 5 m, sub care urmează argile prăfoase loessoide de 4</w:t>
      </w:r>
      <w:r>
        <w:t xml:space="preserve"> - </w:t>
      </w:r>
      <w:r w:rsidRPr="009D42CC">
        <w:t>13 m, cu filme subţiri de nisipuri argiloase (13</w:t>
      </w:r>
      <w:r>
        <w:t xml:space="preserve"> - </w:t>
      </w:r>
      <w:r w:rsidRPr="009D42CC">
        <w:t>17 m grosime). Aici în baza teraselor, pot fi întâlnite aluviuni grosiere de nisipuri şi pietrişuri, aceasta ocupând mai ales unele microreliefuri de albii îngropate ale vechiului Bahlui. Baza depozitului aluvionar se găseşte la 40</w:t>
      </w:r>
      <w:r>
        <w:t xml:space="preserve"> - </w:t>
      </w:r>
      <w:r w:rsidRPr="009D42CC">
        <w:t>45 m adâncime, unde apar argile şi marnele sarmatice relativ compacte şi impermeabile.</w:t>
      </w:r>
    </w:p>
    <w:p w14:paraId="3FAD947D" w14:textId="77777777" w:rsidR="006C4405" w:rsidRDefault="006C4405" w:rsidP="006C4405">
      <w:pPr>
        <w:ind w:firstLine="709"/>
      </w:pPr>
    </w:p>
    <w:p w14:paraId="012658F4" w14:textId="77777777" w:rsidR="006C4405" w:rsidRDefault="006C4405" w:rsidP="006C4405">
      <w:pPr>
        <w:ind w:firstLine="709"/>
      </w:pPr>
    </w:p>
    <w:p w14:paraId="372F3E71" w14:textId="77777777" w:rsidR="006C4405" w:rsidRPr="00B753CD" w:rsidRDefault="006C4405" w:rsidP="006C4405">
      <w:pPr>
        <w:pStyle w:val="Heading3"/>
        <w:ind w:firstLine="709"/>
      </w:pPr>
      <w:bookmarkStart w:id="14" w:name="_Toc437327120"/>
      <w:r w:rsidRPr="00B753CD">
        <w:t>2.2.2. Clima</w:t>
      </w:r>
      <w:bookmarkEnd w:id="14"/>
    </w:p>
    <w:p w14:paraId="2A7B3890" w14:textId="77777777" w:rsidR="006C4405" w:rsidRDefault="006C4405" w:rsidP="006C4405">
      <w:pPr>
        <w:pStyle w:val="BodyTextIndent"/>
        <w:spacing w:after="0"/>
        <w:ind w:left="0" w:firstLine="709"/>
      </w:pPr>
    </w:p>
    <w:p w14:paraId="5435C481" w14:textId="77777777" w:rsidR="006C4405" w:rsidRPr="009D0CED" w:rsidRDefault="006C4405" w:rsidP="006C4405">
      <w:pPr>
        <w:shd w:val="clear" w:color="auto" w:fill="FFFFFF"/>
        <w:autoSpaceDE w:val="0"/>
        <w:autoSpaceDN w:val="0"/>
        <w:adjustRightInd w:val="0"/>
      </w:pPr>
      <w:r w:rsidRPr="009D0CED">
        <w:t>Din punct de vedere al climei, municipiul Iași este un climat temperat continental influențat de clima subbaltica, cu etaj topoclimatic colinar.</w:t>
      </w:r>
    </w:p>
    <w:p w14:paraId="2DC05AB0" w14:textId="77777777" w:rsidR="006C4405" w:rsidRDefault="006C4405" w:rsidP="006C4405">
      <w:pPr>
        <w:shd w:val="clear" w:color="auto" w:fill="FFFFFF"/>
        <w:autoSpaceDE w:val="0"/>
        <w:autoSpaceDN w:val="0"/>
        <w:adjustRightInd w:val="0"/>
      </w:pPr>
      <w:r w:rsidRPr="009D0CED">
        <w:t>Factorii locali care influențează clima în regiunea Iași sunt: radiația solara globală și poziția latitudinală, dinamica atmosferei, caracteristicile reliefului și structura suprafeței subiacente.</w:t>
      </w:r>
    </w:p>
    <w:p w14:paraId="4763D2E6" w14:textId="77777777" w:rsidR="006C4405" w:rsidRPr="009D0CED" w:rsidRDefault="006C4405" w:rsidP="006C4405">
      <w:pPr>
        <w:shd w:val="clear" w:color="auto" w:fill="FFFFFF"/>
        <w:autoSpaceDE w:val="0"/>
        <w:autoSpaceDN w:val="0"/>
        <w:adjustRightInd w:val="0"/>
      </w:pPr>
    </w:p>
    <w:p w14:paraId="5B9EADE6" w14:textId="77777777" w:rsidR="006C4405" w:rsidRDefault="006C4405" w:rsidP="006C4405">
      <w:pPr>
        <w:shd w:val="clear" w:color="auto" w:fill="FFFFFF"/>
        <w:autoSpaceDE w:val="0"/>
        <w:autoSpaceDN w:val="0"/>
        <w:adjustRightInd w:val="0"/>
      </w:pPr>
      <w:r w:rsidRPr="009D0CED">
        <w:t xml:space="preserve">a) </w:t>
      </w:r>
      <w:r w:rsidRPr="009D0CED">
        <w:rPr>
          <w:b/>
          <w:i/>
          <w:iCs/>
        </w:rPr>
        <w:t>Radiația solar</w:t>
      </w:r>
      <w:r>
        <w:rPr>
          <w:b/>
          <w:i/>
          <w:iCs/>
        </w:rPr>
        <w:t>ă</w:t>
      </w:r>
      <w:r w:rsidRPr="009D0CED">
        <w:rPr>
          <w:b/>
          <w:i/>
          <w:iCs/>
        </w:rPr>
        <w:t xml:space="preserve"> globală</w:t>
      </w:r>
      <w:r w:rsidRPr="009D0CED">
        <w:rPr>
          <w:i/>
          <w:iCs/>
        </w:rPr>
        <w:t xml:space="preserve"> </w:t>
      </w:r>
      <w:r w:rsidRPr="009D0CED">
        <w:t>pe care o primește teritoriul variază în funcție de poziția latitudinală și respectiv de mărimea unghiului de incidență al razelor solare cu suprafața orizontală, sau cu suprafețele având înclinări și orientări diverse. Aceste mărimi diferite ale unghiului de incidență determină diferențele de temperatură între iarnă și vară, sau între cei doi versanți ai aceluiași deal.</w:t>
      </w:r>
    </w:p>
    <w:p w14:paraId="7182436B" w14:textId="77777777" w:rsidR="006C4405" w:rsidRPr="009D0CED" w:rsidRDefault="006C4405" w:rsidP="006C4405">
      <w:pPr>
        <w:shd w:val="clear" w:color="auto" w:fill="FFFFFF"/>
        <w:autoSpaceDE w:val="0"/>
        <w:autoSpaceDN w:val="0"/>
        <w:adjustRightInd w:val="0"/>
      </w:pPr>
    </w:p>
    <w:p w14:paraId="2D614B2B" w14:textId="77777777" w:rsidR="006C4405" w:rsidRPr="009D0CED" w:rsidRDefault="006C4405" w:rsidP="006C4405">
      <w:pPr>
        <w:shd w:val="clear" w:color="auto" w:fill="FFFFFF"/>
        <w:autoSpaceDE w:val="0"/>
        <w:autoSpaceDN w:val="0"/>
        <w:adjustRightInd w:val="0"/>
      </w:pPr>
      <w:r w:rsidRPr="009D0CED">
        <w:t xml:space="preserve">b) </w:t>
      </w:r>
      <w:r w:rsidRPr="009D0CED">
        <w:rPr>
          <w:b/>
          <w:i/>
          <w:iCs/>
        </w:rPr>
        <w:t>Dinamica atmosferei</w:t>
      </w:r>
      <w:r w:rsidRPr="009D0CED">
        <w:rPr>
          <w:i/>
          <w:iCs/>
        </w:rPr>
        <w:t xml:space="preserve"> </w:t>
      </w:r>
      <w:r w:rsidRPr="009D0CED">
        <w:t>este generată de o serie de centri barici principali și secundari care deplasează mase de aer în anumite direcții și perioade de timp, determinând stări de vreme și climă specifice. Dintre acești centri barici menționam:</w:t>
      </w:r>
    </w:p>
    <w:p w14:paraId="088D8EA9" w14:textId="77777777" w:rsidR="006C4405" w:rsidRPr="009D0CED" w:rsidRDefault="006C4405" w:rsidP="002B6BE6">
      <w:pPr>
        <w:numPr>
          <w:ilvl w:val="0"/>
          <w:numId w:val="56"/>
        </w:numPr>
        <w:shd w:val="clear" w:color="auto" w:fill="FFFFFF"/>
        <w:autoSpaceDE w:val="0"/>
        <w:autoSpaceDN w:val="0"/>
        <w:adjustRightInd w:val="0"/>
      </w:pPr>
      <w:r w:rsidRPr="009D0CED">
        <w:t>anticiclonul Azorelor - antrenează iarna mase de aer mai calde și umede ce produc ninsori abundente, iar vara, mase de aer umede și răcoroase, ce produc nebulozitate accentuată și cantități mari de precipitații. Frecvența maximă a acestei formațiuni barice este vara, în iunie – august;</w:t>
      </w:r>
    </w:p>
    <w:p w14:paraId="39A69B4C" w14:textId="77777777" w:rsidR="006C4405" w:rsidRPr="009D0CED" w:rsidRDefault="006C4405" w:rsidP="002B6BE6">
      <w:pPr>
        <w:numPr>
          <w:ilvl w:val="0"/>
          <w:numId w:val="56"/>
        </w:numPr>
        <w:shd w:val="clear" w:color="auto" w:fill="FFFFFF"/>
        <w:autoSpaceDE w:val="0"/>
        <w:autoSpaceDN w:val="0"/>
        <w:adjustRightInd w:val="0"/>
      </w:pPr>
      <w:r w:rsidRPr="009D0CED">
        <w:t>anticiclonul euroasiatic (Siberian) - antrenează iarna mase de aer reci și uscate, provocând geruri puternice, iar vara mase de aer continentalizate, însoțite de mult praf;</w:t>
      </w:r>
    </w:p>
    <w:p w14:paraId="47A08B66" w14:textId="77777777" w:rsidR="006C4405" w:rsidRPr="009D0CED" w:rsidRDefault="006C4405" w:rsidP="002B6BE6">
      <w:pPr>
        <w:numPr>
          <w:ilvl w:val="0"/>
          <w:numId w:val="56"/>
        </w:numPr>
        <w:shd w:val="clear" w:color="auto" w:fill="FFFFFF"/>
        <w:autoSpaceDE w:val="0"/>
        <w:autoSpaceDN w:val="0"/>
        <w:adjustRightInd w:val="0"/>
      </w:pPr>
      <w:r w:rsidRPr="009D0CED">
        <w:t>ciclonul islandez - favorizează pătrunderea maselor de aer maritim - polare,</w:t>
      </w:r>
      <w:r>
        <w:t xml:space="preserve"> </w:t>
      </w:r>
      <w:r w:rsidRPr="009D0CED">
        <w:t>provocând precipitații abundente, vânturi puternice și cețuri;</w:t>
      </w:r>
    </w:p>
    <w:p w14:paraId="7510AB42" w14:textId="77777777" w:rsidR="006C4405" w:rsidRPr="009D0CED" w:rsidRDefault="006C4405" w:rsidP="002B6BE6">
      <w:pPr>
        <w:numPr>
          <w:ilvl w:val="0"/>
          <w:numId w:val="56"/>
        </w:numPr>
        <w:shd w:val="clear" w:color="auto" w:fill="FFFFFF"/>
        <w:autoSpaceDE w:val="0"/>
        <w:autoSpaceDN w:val="0"/>
        <w:adjustRightInd w:val="0"/>
      </w:pPr>
      <w:r w:rsidRPr="009D0CED">
        <w:t>ciclonii mediteraneeni - transportă mase de aer umede și calde, care produc vara ploi consistente însoțite de descărcări electrice și uneori de grindina, iar iarna zăpada abundentă.</w:t>
      </w:r>
    </w:p>
    <w:p w14:paraId="1B86EFB3" w14:textId="77777777" w:rsidR="006C4405" w:rsidRPr="009D0CED" w:rsidRDefault="006C4405" w:rsidP="006C4405">
      <w:pPr>
        <w:shd w:val="clear" w:color="auto" w:fill="FFFFFF"/>
        <w:autoSpaceDE w:val="0"/>
        <w:autoSpaceDN w:val="0"/>
        <w:adjustRightInd w:val="0"/>
      </w:pPr>
      <w:r w:rsidRPr="009D0CED">
        <w:t xml:space="preserve">Dintre formațiunile barice secundare mai importante sunt cele care antrenează mase de aer tropical uscat din nordul Africii și care dau stări de vreme excesiv de călduroase și secetoase (primăvara, toamna și mai ales vara), precum și tipurile barice care deplasează mase de aer umede și reci din nord, nord - vestul </w:t>
      </w:r>
      <w:r w:rsidRPr="009D0CED">
        <w:lastRenderedPageBreak/>
        <w:t>Europei și determina temperaturi scăzute și ninsori abundente.</w:t>
      </w:r>
    </w:p>
    <w:p w14:paraId="22A66F16" w14:textId="77777777" w:rsidR="006C4405" w:rsidRPr="009D0CED" w:rsidRDefault="006C4405" w:rsidP="006C4405">
      <w:pPr>
        <w:shd w:val="clear" w:color="auto" w:fill="FFFFFF"/>
        <w:autoSpaceDE w:val="0"/>
        <w:autoSpaceDN w:val="0"/>
        <w:adjustRightInd w:val="0"/>
      </w:pPr>
      <w:r w:rsidRPr="009D0CED">
        <w:t>Rezulta ca predominante sunt urmatoarele mase de aer:</w:t>
      </w:r>
    </w:p>
    <w:p w14:paraId="6600564A" w14:textId="77777777" w:rsidR="006C4405" w:rsidRPr="009D0CED" w:rsidRDefault="006C4405" w:rsidP="002B6BE6">
      <w:pPr>
        <w:numPr>
          <w:ilvl w:val="0"/>
          <w:numId w:val="57"/>
        </w:numPr>
        <w:shd w:val="clear" w:color="auto" w:fill="FFFFFF"/>
        <w:autoSpaceDE w:val="0"/>
        <w:autoSpaceDN w:val="0"/>
        <w:adjustRightInd w:val="0"/>
      </w:pPr>
      <w:r w:rsidRPr="009D0CED">
        <w:t>masele de aer de origine polar - continentală, reci și uscate, provenite din nord, nord - est și est, caracteristice sezonului rece (27 - 33 %) cu frecvență maximă anuală de peste 25 %;</w:t>
      </w:r>
    </w:p>
    <w:p w14:paraId="35FB30AC" w14:textId="77777777" w:rsidR="006C4405" w:rsidRPr="009D0CED" w:rsidRDefault="006C4405" w:rsidP="002B6BE6">
      <w:pPr>
        <w:numPr>
          <w:ilvl w:val="0"/>
          <w:numId w:val="57"/>
        </w:numPr>
        <w:shd w:val="clear" w:color="auto" w:fill="FFFFFF"/>
        <w:autoSpaceDE w:val="0"/>
        <w:autoSpaceDN w:val="0"/>
        <w:adjustRightInd w:val="0"/>
      </w:pPr>
      <w:r w:rsidRPr="009D0CED">
        <w:t>masele de aer de origine polar - maritimă, reci și umede, provenite din nord - vest, frecvente atât vara (24 - 28 %), cât și iarna (24 - 25 %);</w:t>
      </w:r>
    </w:p>
    <w:p w14:paraId="0086FD85" w14:textId="77777777" w:rsidR="006C4405" w:rsidRPr="009D0CED" w:rsidRDefault="006C4405" w:rsidP="002B6BE6">
      <w:pPr>
        <w:numPr>
          <w:ilvl w:val="0"/>
          <w:numId w:val="57"/>
        </w:numPr>
        <w:shd w:val="clear" w:color="auto" w:fill="FFFFFF"/>
        <w:autoSpaceDE w:val="0"/>
        <w:autoSpaceDN w:val="0"/>
        <w:adjustRightInd w:val="0"/>
      </w:pPr>
      <w:r w:rsidRPr="009D0CED">
        <w:t>masele de aer de origine tropical - maritime, umede și calde, dinspre sud - vest, cu frecvență anuală moderată (16 %) și frecvență maximă vara (19 - 20 %);</w:t>
      </w:r>
    </w:p>
    <w:p w14:paraId="55B89249" w14:textId="77777777" w:rsidR="006C4405" w:rsidRPr="009D0CED" w:rsidRDefault="006C4405" w:rsidP="002B6BE6">
      <w:pPr>
        <w:numPr>
          <w:ilvl w:val="0"/>
          <w:numId w:val="57"/>
        </w:numPr>
        <w:shd w:val="clear" w:color="auto" w:fill="FFFFFF"/>
        <w:autoSpaceDE w:val="0"/>
        <w:autoSpaceDN w:val="0"/>
        <w:adjustRightInd w:val="0"/>
      </w:pPr>
      <w:r w:rsidRPr="009D0CED">
        <w:t>masele de aer de origine tropical - continentală, calde și uscate, provenite din sud și sud - est, având frecventa cea mai redusă (13 % anual).</w:t>
      </w:r>
    </w:p>
    <w:p w14:paraId="24D0D27D" w14:textId="77777777" w:rsidR="006C4405" w:rsidRPr="009D0CED" w:rsidRDefault="006C4405" w:rsidP="006C4405">
      <w:pPr>
        <w:shd w:val="clear" w:color="auto" w:fill="FFFFFF"/>
        <w:autoSpaceDE w:val="0"/>
        <w:autoSpaceDN w:val="0"/>
        <w:adjustRightInd w:val="0"/>
      </w:pPr>
      <w:r w:rsidRPr="009D0CED">
        <w:t>Pentru zona orașului Iași important din punct de vedere sinoptic este influența anticiclonului Siberian, care favorizează iarna pătrunderea aerului rece din est. În situațiile când acționează și ciclonii mediteraneeni, se întrunesc condiții pentru ninsori abundente, viscole și frig.</w:t>
      </w:r>
    </w:p>
    <w:p w14:paraId="7A27CDCA" w14:textId="77777777" w:rsidR="006C4405" w:rsidRPr="009D0CED" w:rsidRDefault="006C4405" w:rsidP="006C4405">
      <w:pPr>
        <w:shd w:val="clear" w:color="auto" w:fill="FFFFFF"/>
        <w:autoSpaceDE w:val="0"/>
        <w:autoSpaceDN w:val="0"/>
        <w:adjustRightInd w:val="0"/>
      </w:pPr>
      <w:r w:rsidRPr="009D0CED">
        <w:t>În sezonul cald sunt tipice stările de vreme generate de existența unui anticiclon continental foarte extins (din nordul Africii pana în sudul Peninsulei Scandinavice) și a unui ciclon restrâns în vestul Europei. Ca urmare, vara sunt frecvente invaziile de aer tropical – uscat, care imprima vremii un aspect deosebit de călduros și secetos. Toamna și primăvara aceeași conjunctură barică facilitează acele salturi termice anormale (valuri de căldura).</w:t>
      </w:r>
    </w:p>
    <w:p w14:paraId="640EAA0E" w14:textId="77777777" w:rsidR="006C4405" w:rsidRDefault="006C4405" w:rsidP="006C4405">
      <w:pPr>
        <w:shd w:val="clear" w:color="auto" w:fill="FFFFFF"/>
        <w:autoSpaceDE w:val="0"/>
        <w:autoSpaceDN w:val="0"/>
        <w:adjustRightInd w:val="0"/>
      </w:pPr>
      <w:r w:rsidRPr="009D0CED">
        <w:t>Tot vara, ca urmare a interacțiunii anticiclonului azoric cu aria depresionară din sud - estul Europei, se produc frecvente advecții de aer din nord, care imprimă vremii un caracter umed și răcoros.</w:t>
      </w:r>
    </w:p>
    <w:p w14:paraId="219EB5AD" w14:textId="77777777" w:rsidR="006C4405" w:rsidRPr="009D0CED" w:rsidRDefault="006C4405" w:rsidP="006C4405">
      <w:pPr>
        <w:shd w:val="clear" w:color="auto" w:fill="FFFFFF"/>
        <w:autoSpaceDE w:val="0"/>
        <w:autoSpaceDN w:val="0"/>
        <w:adjustRightInd w:val="0"/>
      </w:pPr>
    </w:p>
    <w:p w14:paraId="60AC7879" w14:textId="77777777" w:rsidR="006C4405" w:rsidRPr="009D0CED" w:rsidRDefault="006C4405" w:rsidP="006C4405">
      <w:pPr>
        <w:shd w:val="clear" w:color="auto" w:fill="FFFFFF"/>
        <w:autoSpaceDE w:val="0"/>
        <w:autoSpaceDN w:val="0"/>
        <w:adjustRightInd w:val="0"/>
      </w:pPr>
      <w:r w:rsidRPr="009D0CED">
        <w:t xml:space="preserve">c) </w:t>
      </w:r>
      <w:r w:rsidRPr="009D0CED">
        <w:rPr>
          <w:b/>
          <w:i/>
          <w:iCs/>
        </w:rPr>
        <w:t>Caracteristicile reliefului</w:t>
      </w:r>
      <w:r w:rsidRPr="009D0CED">
        <w:rPr>
          <w:i/>
          <w:iCs/>
        </w:rPr>
        <w:t xml:space="preserve"> </w:t>
      </w:r>
      <w:r w:rsidRPr="009D0CED">
        <w:t>se referă atât la particularitățile reliefului major, cât și ale celui local.</w:t>
      </w:r>
    </w:p>
    <w:p w14:paraId="5396B6DD" w14:textId="77777777" w:rsidR="006C4405" w:rsidRPr="009D0CED" w:rsidRDefault="006C4405" w:rsidP="006C4405">
      <w:pPr>
        <w:shd w:val="clear" w:color="auto" w:fill="FFFFFF"/>
        <w:autoSpaceDE w:val="0"/>
        <w:autoSpaceDN w:val="0"/>
        <w:adjustRightInd w:val="0"/>
      </w:pPr>
      <w:r w:rsidRPr="009D0CED">
        <w:t>În primul caz este vorba de poziția orașului în zona de contact dintre două mari unități de relief - Câmpia Moldovei și Podișul Central Moldovenesc - a căror diferența de altitudine determină stări de vreme și clima specifice: de nuanța excesivă în câmpia colinară și mai moderată în podiș. De asemenea, se creează diferențe de temperatură care generează brize locale și chiar procese ușoare de föhnizare a aerului, care coboară pe pantele "Coastei lașului". Pe de altă parte, acest obstacol înalt favorizează uneori inversiunile termice, prin stagnarea aerului rece în zona depresionară creată de văile Bahluiului și Nicolinei.</w:t>
      </w:r>
    </w:p>
    <w:p w14:paraId="57F20E41" w14:textId="77777777" w:rsidR="006C4405" w:rsidRPr="009D0CED" w:rsidRDefault="006C4405" w:rsidP="006C4405">
      <w:pPr>
        <w:shd w:val="clear" w:color="auto" w:fill="FFFFFF"/>
        <w:autoSpaceDE w:val="0"/>
        <w:autoSpaceDN w:val="0"/>
        <w:adjustRightInd w:val="0"/>
      </w:pPr>
      <w:r w:rsidRPr="009D0CED">
        <w:t>Dintre particularitățile reliefului local, orientarea nord - vest spre sud - est a colinelor și văilor secundare, larga deschidere a văii Bahluiului cu orientarea sa vest, nord - vest spre est, sud - est și altitudinea redusă a șesului, facilitează dinamica regională a aerului, imprimând și mai categoric o direcție dinspre nord - vest a vânturilor dominante. În același timp, prezența spre est, sud - est a văii largi a Prutului, facilitează frecvențe destul de mari ale vânturilor dinspre est. De asemenea, diferențele de altitudine, fragmentarea și energia reliefului și îndeosebi mica altitudine a șesurilor Bahluiului și Nicolinei, favorizează în aceste zone joase inversiunile termice, precum și frecvențe mai mari. ale umezelii, ceții, brumei.</w:t>
      </w:r>
    </w:p>
    <w:p w14:paraId="7C19C8DF" w14:textId="77777777" w:rsidR="006C4405" w:rsidRPr="009D0CED" w:rsidRDefault="006C4405" w:rsidP="006C4405">
      <w:pPr>
        <w:shd w:val="clear" w:color="auto" w:fill="FFFFFF"/>
        <w:autoSpaceDE w:val="0"/>
        <w:autoSpaceDN w:val="0"/>
        <w:adjustRightInd w:val="0"/>
      </w:pPr>
    </w:p>
    <w:p w14:paraId="043C1D7C" w14:textId="77777777" w:rsidR="006C4405" w:rsidRDefault="006C4405" w:rsidP="006C4405">
      <w:pPr>
        <w:shd w:val="clear" w:color="auto" w:fill="FFFFFF"/>
        <w:autoSpaceDE w:val="0"/>
        <w:autoSpaceDN w:val="0"/>
        <w:adjustRightInd w:val="0"/>
      </w:pPr>
      <w:r w:rsidRPr="009D0CED">
        <w:t xml:space="preserve">d) </w:t>
      </w:r>
      <w:r w:rsidRPr="009D0CED">
        <w:rPr>
          <w:b/>
          <w:i/>
          <w:iCs/>
        </w:rPr>
        <w:t>Structura suprafeței subiacente</w:t>
      </w:r>
      <w:r w:rsidRPr="009D0CED">
        <w:rPr>
          <w:i/>
          <w:iCs/>
        </w:rPr>
        <w:t xml:space="preserve"> </w:t>
      </w:r>
      <w:r w:rsidRPr="009D0CED">
        <w:t xml:space="preserve">contribuie la crearea unor particularități climatice locale, prin natura diferită a acesteia. Astfel, prezența suprafețelor acvatice pe văile afluenților din zona Iași, gradul diferit de acoperire cu vegetație - culturi agricole, livezi, vii, pășuni, fânețe, păduri și plantații forestiere, - orientarea </w:t>
      </w:r>
      <w:r w:rsidRPr="009D0CED">
        <w:lastRenderedPageBreak/>
        <w:t>diferită a versanților, contribuie la crearea unor microclimate specifice. De asemenea, în intravilan, suprafața subiacenta este și mai complexă, prin ”relieful” foarte complicat dat de clădiri, străzi, piețe, spatii verzi, la care se adăuga diversele activități umane, toate contribuind la modificarea condițiilor climatice și crearea de microclimate urbane.</w:t>
      </w:r>
    </w:p>
    <w:p w14:paraId="1143C4F0" w14:textId="77777777" w:rsidR="006C4405" w:rsidRDefault="006C4405" w:rsidP="006C4405">
      <w:pPr>
        <w:shd w:val="clear" w:color="auto" w:fill="FFFFFF"/>
        <w:autoSpaceDE w:val="0"/>
        <w:autoSpaceDN w:val="0"/>
        <w:adjustRightInd w:val="0"/>
      </w:pPr>
    </w:p>
    <w:p w14:paraId="6FE6E913" w14:textId="77777777" w:rsidR="006C4405" w:rsidRPr="009D0CED" w:rsidRDefault="006C4405" w:rsidP="006C4405">
      <w:pPr>
        <w:shd w:val="clear" w:color="auto" w:fill="FFFFFF"/>
        <w:autoSpaceDE w:val="0"/>
        <w:autoSpaceDN w:val="0"/>
        <w:adjustRightInd w:val="0"/>
      </w:pPr>
    </w:p>
    <w:p w14:paraId="08887F75" w14:textId="77777777" w:rsidR="006C4405" w:rsidRPr="00AE156A" w:rsidRDefault="006C4405" w:rsidP="006C4405">
      <w:pPr>
        <w:pStyle w:val="Heading4"/>
      </w:pPr>
      <w:r w:rsidRPr="00AE156A">
        <w:t>2.2.2.1. Precipitații</w:t>
      </w:r>
    </w:p>
    <w:p w14:paraId="778E6139" w14:textId="77777777" w:rsidR="006C4405" w:rsidRPr="00BA157E" w:rsidRDefault="006C4405" w:rsidP="006C4405">
      <w:pPr>
        <w:shd w:val="clear" w:color="auto" w:fill="FFFFFF"/>
        <w:autoSpaceDE w:val="0"/>
        <w:autoSpaceDN w:val="0"/>
        <w:adjustRightInd w:val="0"/>
        <w:rPr>
          <w:color w:val="7030A0"/>
        </w:rPr>
      </w:pPr>
    </w:p>
    <w:p w14:paraId="2C34D0FA" w14:textId="77777777" w:rsidR="006C4405" w:rsidRPr="009D0CED" w:rsidRDefault="006C4405" w:rsidP="006C4405">
      <w:pPr>
        <w:shd w:val="clear" w:color="auto" w:fill="FFFFFF"/>
        <w:autoSpaceDE w:val="0"/>
        <w:autoSpaceDN w:val="0"/>
        <w:adjustRightInd w:val="0"/>
      </w:pPr>
      <w:r w:rsidRPr="009D0CED">
        <w:t>Din punct de vedere al precipitațiilor atmosferice, zona localității Iași are valori medii multianuale de 600 mm, în luna iunie (luna cea mai ploioasă) înregistrându-se valori între 70-80 mm, iar în luna februarie (luna cea mai secetoasă), înregistrându-se valori între 20-30 mm. Numărul mediu al zilelor cu cerul acoperit dimineața (nebulozitatea medie anuală) este între 5-6/10 (5-6 zile din 10), durata medie de strălucire a soarelui fiind de la 1750 până la 2000 de ore într-un an.</w:t>
      </w:r>
    </w:p>
    <w:p w14:paraId="0141D7AC" w14:textId="77777777" w:rsidR="006C4405" w:rsidRPr="009D0CED" w:rsidRDefault="006C4405" w:rsidP="006C4405">
      <w:pPr>
        <w:shd w:val="clear" w:color="auto" w:fill="FFFFFF"/>
        <w:autoSpaceDE w:val="0"/>
        <w:autoSpaceDN w:val="0"/>
        <w:adjustRightInd w:val="0"/>
      </w:pPr>
    </w:p>
    <w:p w14:paraId="55FB9496" w14:textId="77777777" w:rsidR="006C4405" w:rsidRPr="009D0CED" w:rsidRDefault="006C4405" w:rsidP="006C4405">
      <w:pPr>
        <w:shd w:val="clear" w:color="auto" w:fill="FFFFFF"/>
        <w:autoSpaceDE w:val="0"/>
        <w:autoSpaceDN w:val="0"/>
        <w:adjustRightInd w:val="0"/>
      </w:pPr>
      <w:r w:rsidRPr="009D0CED">
        <w:rPr>
          <w:b/>
          <w:i/>
          <w:iCs/>
        </w:rPr>
        <w:t>Precipitațiile atmosferice</w:t>
      </w:r>
      <w:r w:rsidRPr="009D0CED">
        <w:rPr>
          <w:i/>
          <w:iCs/>
        </w:rPr>
        <w:t xml:space="preserve"> </w:t>
      </w:r>
      <w:r w:rsidRPr="009D0CED">
        <w:t>care cad în zona orașului Iași au valori moderate, media multianuală fiind 530,8 mm</w:t>
      </w:r>
      <w:r w:rsidRPr="009D0CED">
        <w:rPr>
          <w:i/>
          <w:iCs/>
        </w:rPr>
        <w:t xml:space="preserve">. </w:t>
      </w:r>
      <w:r w:rsidRPr="009D0CED">
        <w:t>Regimul anual al precipitațiilor este de tip continental caracterizat printr-o neuniformitate accentuată în timp și spațiu. Cele mai mari cantități medii lunare s-au înregistrat în iunie (78,4 mm), iar cele mai mici în februarie (27,2 mm). Aportul principal la volumul mediu multianual îl au precipitațiile sub formă lichidă din perioada caldă a anului (65%), comparativ cu cele din semestrul rece, apreciabil mai reduse (35%).</w:t>
      </w:r>
    </w:p>
    <w:p w14:paraId="2F8013B0" w14:textId="77777777" w:rsidR="006C4405" w:rsidRPr="009D0CED" w:rsidRDefault="006C4405" w:rsidP="006C4405">
      <w:pPr>
        <w:shd w:val="clear" w:color="auto" w:fill="FFFFFF"/>
        <w:autoSpaceDE w:val="0"/>
        <w:autoSpaceDN w:val="0"/>
        <w:adjustRightInd w:val="0"/>
      </w:pPr>
      <w:r w:rsidRPr="009D0CED">
        <w:t>Pe anotimpuri, cele mai mari cantități de precipitații s-au înregistrat vara (39% din totalul anual), după care urmează primăvara (cu 24%), toamna (cu 21%) și iama (16%).</w:t>
      </w:r>
    </w:p>
    <w:p w14:paraId="5F801A08" w14:textId="77777777" w:rsidR="006C4405" w:rsidRPr="009D0CED" w:rsidRDefault="006C4405" w:rsidP="006C4405">
      <w:pPr>
        <w:shd w:val="clear" w:color="auto" w:fill="FFFFFF"/>
        <w:autoSpaceDE w:val="0"/>
        <w:autoSpaceDN w:val="0"/>
        <w:adjustRightInd w:val="0"/>
      </w:pPr>
      <w:r w:rsidRPr="009D0CED">
        <w:t>Variabilitatea precipitațiilor este evidențiată fie printr-o frecvența și abundență excesivă, fie printr-un deficit pluviometric, sau chiar prin absența totală un timp îndelungat ambele fenomene cauzând prejudicii activităților urbane, sau agriculturii din extravilan.</w:t>
      </w:r>
    </w:p>
    <w:p w14:paraId="50738F9A" w14:textId="77777777" w:rsidR="006C4405" w:rsidRPr="009D0CED" w:rsidRDefault="006C4405" w:rsidP="006C4405">
      <w:pPr>
        <w:shd w:val="clear" w:color="auto" w:fill="FFFFFF"/>
        <w:autoSpaceDE w:val="0"/>
        <w:autoSpaceDN w:val="0"/>
        <w:adjustRightInd w:val="0"/>
      </w:pPr>
      <w:r w:rsidRPr="009D0CED">
        <w:t>Abaterile anuale sau lunare față de valorile medii sunt apreciabile, în funcție de fluctuațiile dinamicii atmosferei, in interacțiune cu particularitățile fizico-geografice regionale și locale. Astfel, în anii cu activitate frontală deosebit de intensă și frecventă (ca anul 1940 spre exemplu), cantitatea de precipitații înregistrată a depășit cu mult media plurianuala (842,3 mm in 1940). În schimb, în alți ani, cantitatea anuală a fost foarte mică (cea mai mică a fost de 285,8 mm în 1896).</w:t>
      </w:r>
    </w:p>
    <w:p w14:paraId="7C58F9F5" w14:textId="77777777" w:rsidR="006C4405" w:rsidRPr="009D0CED" w:rsidRDefault="006C4405" w:rsidP="006C4405">
      <w:pPr>
        <w:shd w:val="clear" w:color="auto" w:fill="FFFFFF"/>
        <w:autoSpaceDE w:val="0"/>
        <w:autoSpaceDN w:val="0"/>
        <w:adjustRightInd w:val="0"/>
      </w:pPr>
      <w:r w:rsidRPr="009D0CED">
        <w:t>Cea mai mare cantitate lunară de precipitații a căzut în iunie 1985, când s-au înregistrat 291,8 mm, media lunii fiind de 78,4 mm. În aceeași luna însă, în anii în care se instalează și persistă un regim anticiclonic stabil, sunt create condiții de intensă uscăciune, respectiv de secetă. Așa a fost de exemplu în iunie 1945, când cantitatea lunară de precipitații a avut o valoare de numai 4,0 mm.</w:t>
      </w:r>
    </w:p>
    <w:p w14:paraId="7C7A253C" w14:textId="77777777" w:rsidR="006C4405" w:rsidRPr="009D0CED" w:rsidRDefault="006C4405" w:rsidP="006C4405">
      <w:pPr>
        <w:shd w:val="clear" w:color="auto" w:fill="FFFFFF"/>
        <w:autoSpaceDE w:val="0"/>
        <w:autoSpaceDN w:val="0"/>
        <w:adjustRightInd w:val="0"/>
      </w:pPr>
      <w:r w:rsidRPr="009D0CED">
        <w:t>Alte caracteristici ale regimului pluviometric sunt frecvența și abundența. Astfel, numărul mediu de zile cu precipitații are o frecvență anualpa de 136,3 zile, cele mai numeroase (13,6 zile) fiind consemnate în luna iunie, iar cele mai puține (7,6 zile) în luna octombrie.</w:t>
      </w:r>
    </w:p>
    <w:p w14:paraId="74F36B1A" w14:textId="77777777" w:rsidR="006C4405" w:rsidRPr="009D0CED" w:rsidRDefault="006C4405" w:rsidP="006C4405">
      <w:pPr>
        <w:shd w:val="clear" w:color="auto" w:fill="FFFFFF"/>
        <w:autoSpaceDE w:val="0"/>
        <w:autoSpaceDN w:val="0"/>
        <w:adjustRightInd w:val="0"/>
      </w:pPr>
      <w:r w:rsidRPr="009D0CED">
        <w:t xml:space="preserve">Abundența precipitațiilor este evidențiată mai pregnant prin cantitatea maximă căzută în 24 ore. La lași, acest parametru a atins valoarea de 136,7 mm la 25 august 1970, depășind cu 79,9 mm (141 %) media </w:t>
      </w:r>
      <w:r w:rsidRPr="009D0CED">
        <w:lastRenderedPageBreak/>
        <w:t>lunii respective. Aceste cantități mari de precipitații care cad de obicei vara sub formă de averse torențiale, creează, în condițiile de relief din zona orașului, prejudicii importante: inundarea subsolurilor și străzilor din sectorul de luncă, deteriorarea pavajelor pe străzile în pantă, înfundarea gurilor de canalizare, reactivarea alunecărilor de teren și intensificarea eroziunii în extravilan. Multe din fenomenele de alunecare s-au datorat acestor cantități mari de apă, cum s-a întâmplat în iulie 1969, după o ploaie care a totalizat o cantitate maximă de 125,3 mm în 24 ore.</w:t>
      </w:r>
    </w:p>
    <w:p w14:paraId="3960AB79" w14:textId="77777777" w:rsidR="006C4405" w:rsidRPr="009D0CED" w:rsidRDefault="006C4405" w:rsidP="006C4405">
      <w:pPr>
        <w:shd w:val="clear" w:color="auto" w:fill="FFFFFF"/>
        <w:autoSpaceDE w:val="0"/>
        <w:autoSpaceDN w:val="0"/>
        <w:adjustRightInd w:val="0"/>
      </w:pPr>
      <w:r w:rsidRPr="009D0CED">
        <w:t>Probabilitatea de producere a anumitor cantități de precipitații în 24 ore este următoarea: o data la 5 ani - 58 mm, la 10 ani - 75 mm, la 20 ani - 94 mm, la 50 ani -123 mm, la 100 ani - 149 mm.</w:t>
      </w:r>
    </w:p>
    <w:p w14:paraId="4C9F1181" w14:textId="77777777" w:rsidR="006C4405" w:rsidRPr="009D0CED" w:rsidRDefault="006C4405" w:rsidP="006C4405">
      <w:pPr>
        <w:shd w:val="clear" w:color="auto" w:fill="FFFFFF"/>
        <w:autoSpaceDE w:val="0"/>
        <w:autoSpaceDN w:val="0"/>
        <w:adjustRightInd w:val="0"/>
      </w:pPr>
      <w:r w:rsidRPr="009D0CED">
        <w:t>În perioada rece a anului, cea mai mare parte din precipitații sunt sub formă de ninsoare. Data medie a primei ninsori este 15 noiembrie, iar ultima ninsoare este în medie la 28 martie. Intervalul anual în care pot să cadă ninsori este deci de 134 zile. În mod excepțional, prima ninsoare se poate produce, fie destul de timpuriu, respective 5 octombrie, fie foarte târziu - 22 decembrie - iar ultima ninsoare se poate produce cel mai devreme la 4 februarie, dar poate întârzia și până la 26 aprilie. În aceste condiții extreme durata maximă a intervalului anual cu ninsoare posibilă crește până la 189 zile, ori se poate reduce până la doar 76 zile.</w:t>
      </w:r>
    </w:p>
    <w:p w14:paraId="0D6F65D2" w14:textId="77777777" w:rsidR="006C4405" w:rsidRPr="009D0CED" w:rsidRDefault="006C4405" w:rsidP="006C4405">
      <w:pPr>
        <w:shd w:val="clear" w:color="auto" w:fill="FFFFFF"/>
        <w:autoSpaceDE w:val="0"/>
        <w:autoSpaceDN w:val="0"/>
        <w:adjustRightInd w:val="0"/>
      </w:pPr>
      <w:r w:rsidRPr="009D0CED">
        <w:t>Numărul mediu anual al zilelor cu ninsoare este de 40, cele mai numeroase fiind în ianuarie, februarie (peste 11 zile) și decembrie (peste 8 zile).</w:t>
      </w:r>
    </w:p>
    <w:p w14:paraId="05A1E89B" w14:textId="77777777" w:rsidR="006C4405" w:rsidRPr="009D0CED" w:rsidRDefault="006C4405" w:rsidP="006C4405">
      <w:pPr>
        <w:shd w:val="clear" w:color="auto" w:fill="FFFFFF"/>
        <w:autoSpaceDE w:val="0"/>
        <w:autoSpaceDN w:val="0"/>
        <w:adjustRightInd w:val="0"/>
      </w:pPr>
      <w:r w:rsidRPr="009D0CED">
        <w:t>Numărul mediu anual al zilelor cu solul acoperit de zăpada este de 48,9, cele mai numeroase fiind în ianuarie și februarie (16,6 și respectiv 14,0 zile). Numărul maxim anual de zile cu strat de zăpada este 108.</w:t>
      </w:r>
    </w:p>
    <w:p w14:paraId="2F654871" w14:textId="77777777" w:rsidR="006C4405" w:rsidRPr="009D0CED" w:rsidRDefault="006C4405" w:rsidP="006C4405">
      <w:pPr>
        <w:shd w:val="clear" w:color="auto" w:fill="FFFFFF"/>
        <w:autoSpaceDE w:val="0"/>
        <w:autoSpaceDN w:val="0"/>
        <w:adjustRightInd w:val="0"/>
      </w:pPr>
      <w:r w:rsidRPr="009D0CED">
        <w:t>Grosimea medie anuală a stratului de zăpada este de cca 40 cm, lunile ianuarie și februarie având în medie cel mai gros strat (peste 13-14 cm). Cea mai mare grosime cumulată a stratului de zăpadă (195 cm), ca și cea mai uniformă răspândire la sol, pe întreg sezonul rece, a fost în iarna anilor 1931 - 1932. În contrast, iarna anilor 1965 - 1966 s-a caracterizat printr-o mare neuniformitate a depunerii stratului de zăpada, troienele atingând, pe alocuri, 4 - 5 m grosime. În alte ierni, stratul de zăpada a fost foarte subțire - 2 cm.</w:t>
      </w:r>
    </w:p>
    <w:p w14:paraId="5B98F17D" w14:textId="77777777" w:rsidR="006C4405" w:rsidRPr="009D0CED" w:rsidRDefault="006C4405" w:rsidP="006C4405">
      <w:pPr>
        <w:shd w:val="clear" w:color="auto" w:fill="FFFFFF"/>
        <w:autoSpaceDE w:val="0"/>
        <w:autoSpaceDN w:val="0"/>
        <w:adjustRightInd w:val="0"/>
      </w:pPr>
      <w:r w:rsidRPr="009D0CED">
        <w:t>Probabilitatea producerii anumitor grosimi a stratului de zăpada este următoarea: cel puțin o dată la 5 ani poate atinge 43 cm, la 10 ani - 58 cm, la 20 ani -73 cm, la 50 ani - 95 cm, la 100 ani - 114 cm.</w:t>
      </w:r>
    </w:p>
    <w:p w14:paraId="15752B78" w14:textId="77777777" w:rsidR="006C4405" w:rsidRPr="009D0CED" w:rsidRDefault="006C4405" w:rsidP="006C4405">
      <w:pPr>
        <w:shd w:val="clear" w:color="auto" w:fill="FFFFFF"/>
        <w:autoSpaceDE w:val="0"/>
        <w:autoSpaceDN w:val="0"/>
        <w:adjustRightInd w:val="0"/>
      </w:pPr>
      <w:r w:rsidRPr="009D0CED">
        <w:t>Caracteristic pentru regimul pluviometric este și fenomenul de secetă. Seceta poate avea loc în orice perioada din an, însă cea mai mare frecventă corespunde anotimpului de primăvara (18 % probabilitate de producere) și în special, sfârșitului și începutului toamnei (47 % probabilitate). Numărul mediu al perioadelor secetoase (pentru intervalul 1961 - 1982) a fost de 2,7, cel maxim de 5, iar cel minim de 1. Durata medie a perioadelor secetoase este de 13 zile, iar cea maximă de 22 zile.</w:t>
      </w:r>
    </w:p>
    <w:p w14:paraId="4B115304" w14:textId="77777777" w:rsidR="006C4405" w:rsidRPr="009D0CED" w:rsidRDefault="006C4405" w:rsidP="006C4405">
      <w:pPr>
        <w:shd w:val="clear" w:color="auto" w:fill="FFFFFF"/>
        <w:autoSpaceDE w:val="0"/>
        <w:autoSpaceDN w:val="0"/>
        <w:adjustRightInd w:val="0"/>
      </w:pPr>
      <w:r w:rsidRPr="009D0CED">
        <w:rPr>
          <w:i/>
          <w:iCs/>
        </w:rPr>
        <w:t xml:space="preserve">Umezeala relativa a aerului </w:t>
      </w:r>
      <w:r w:rsidRPr="009D0CED">
        <w:t>are o valoare medie anuală destul de redusă (78 %), cu un maxim în perioada rece (noiembrie - martie) și un minim în perioada calda. Cea mai mare valoare medie lunară este înregistrată în decembrie (88 %), iar cea mai mică în mai (69 %).</w:t>
      </w:r>
    </w:p>
    <w:p w14:paraId="72AA91AC" w14:textId="77777777" w:rsidR="006C4405" w:rsidRPr="009D0CED" w:rsidRDefault="006C4405" w:rsidP="006C4405">
      <w:pPr>
        <w:shd w:val="clear" w:color="auto" w:fill="FFFFFF"/>
        <w:autoSpaceDE w:val="0"/>
        <w:autoSpaceDN w:val="0"/>
        <w:adjustRightInd w:val="0"/>
      </w:pPr>
      <w:r w:rsidRPr="009D0CED">
        <w:t>Zilele cu umezeală relativă mai mică sau egală cu 30 % (zile uscate) au o frecvență medie anuală doar de 9,1 cazuri, cele mai numeroase fiind semnalate în aprilie și mai (2,3 - 2,4 cazuri).</w:t>
      </w:r>
    </w:p>
    <w:p w14:paraId="14A36FCB" w14:textId="77777777" w:rsidR="006C4405" w:rsidRPr="009D0CED" w:rsidRDefault="006C4405" w:rsidP="006C4405">
      <w:pPr>
        <w:shd w:val="clear" w:color="auto" w:fill="FFFFFF"/>
        <w:autoSpaceDE w:val="0"/>
        <w:autoSpaceDN w:val="0"/>
        <w:adjustRightInd w:val="0"/>
      </w:pPr>
      <w:r w:rsidRPr="009D0CED">
        <w:t>Zilele cu umezeală relativă mai mare sau egală cu 80 % (zile umede), au o frecvență medie anuală apreciabilă (93,9 cazuri), cu un maxim în decembrie (18,0 cazuri) și un minim în august (2,1 cazuri).</w:t>
      </w:r>
    </w:p>
    <w:p w14:paraId="5D047F68" w14:textId="77777777" w:rsidR="006C4405" w:rsidRPr="009D0CED" w:rsidRDefault="006C4405" w:rsidP="006C4405">
      <w:pPr>
        <w:shd w:val="clear" w:color="auto" w:fill="FFFFFF"/>
        <w:autoSpaceDE w:val="0"/>
        <w:autoSpaceDN w:val="0"/>
        <w:adjustRightInd w:val="0"/>
      </w:pPr>
      <w:r w:rsidRPr="009D0CED">
        <w:t>Ambele situații (deficit și excedent de umezeală) reprezintă un aspect negativ al climei orașului.</w:t>
      </w:r>
    </w:p>
    <w:p w14:paraId="1098AF9F" w14:textId="77777777" w:rsidR="006C4405" w:rsidRPr="009D0CED" w:rsidRDefault="006C4405" w:rsidP="006C4405">
      <w:pPr>
        <w:shd w:val="clear" w:color="auto" w:fill="FFFFFF"/>
        <w:autoSpaceDE w:val="0"/>
        <w:autoSpaceDN w:val="0"/>
        <w:adjustRightInd w:val="0"/>
      </w:pPr>
      <w:r w:rsidRPr="009D0CED">
        <w:rPr>
          <w:i/>
          <w:iCs/>
        </w:rPr>
        <w:t xml:space="preserve">Nebulozitatea </w:t>
      </w:r>
      <w:r w:rsidRPr="009D0CED">
        <w:t xml:space="preserve">are o valoare medie anualp de 6,6 zecimi, cu un maxim la începutul și sfârșitul iernii </w:t>
      </w:r>
      <w:r w:rsidRPr="009D0CED">
        <w:lastRenderedPageBreak/>
        <w:t>(7,7 - 7,8 zecimi) și un minim la sfârșitul verii și începutul toamnei (5,3 - 5,6 zecimi). Regimul nefic este influențat de temperatura și umiditate, iar în ultima vreme de activitatea umană urbană, în oraș evidențiindu-se o nebulozitate mai mare decât în împrejurimi.</w:t>
      </w:r>
    </w:p>
    <w:p w14:paraId="4C961D62" w14:textId="77777777" w:rsidR="006C4405" w:rsidRPr="009D0CED" w:rsidRDefault="006C4405" w:rsidP="006C4405">
      <w:pPr>
        <w:shd w:val="clear" w:color="auto" w:fill="FFFFFF"/>
        <w:autoSpaceDE w:val="0"/>
        <w:autoSpaceDN w:val="0"/>
        <w:adjustRightInd w:val="0"/>
      </w:pPr>
      <w:r w:rsidRPr="009D0CED">
        <w:t>O caracteristică importantă a regimului nefic o constituie frecvența zilelor senine, noroase și acoperite.</w:t>
      </w:r>
    </w:p>
    <w:p w14:paraId="35F22267" w14:textId="77777777" w:rsidR="006C4405" w:rsidRPr="009D0CED" w:rsidRDefault="006C4405" w:rsidP="006C4405">
      <w:pPr>
        <w:shd w:val="clear" w:color="auto" w:fill="FFFFFF"/>
        <w:autoSpaceDE w:val="0"/>
        <w:autoSpaceDN w:val="0"/>
        <w:adjustRightInd w:val="0"/>
      </w:pPr>
      <w:r w:rsidRPr="009D0CED">
        <w:t>Zilele senine (cu nebulozitate între 0 și 3,5 zecimi) au o frecvență mică, respectiv 38,8 cazuri, zilele noroase (cu nebulozitate între 3,6 si 7,5 zecimi) sunt cele mai frecvente cu 187,0 cazuri, iar zilele acoperite (cu nebulozitate între 7,6 si 10,0 zecimi) au o frecvență de 139,2 cazuri.</w:t>
      </w:r>
    </w:p>
    <w:p w14:paraId="251E8F2E" w14:textId="77777777" w:rsidR="006C4405" w:rsidRPr="009D0CED" w:rsidRDefault="006C4405" w:rsidP="006C4405">
      <w:pPr>
        <w:shd w:val="clear" w:color="auto" w:fill="FFFFFF"/>
        <w:autoSpaceDE w:val="0"/>
        <w:autoSpaceDN w:val="0"/>
        <w:adjustRightInd w:val="0"/>
      </w:pPr>
      <w:r w:rsidRPr="009D0CED">
        <w:t>În cursul anului distribuția acestor zile este neuniformă. Astfel, frecvența zilelor senine este maximă în august - septembrie când nebulozitatea are cele mai mici valori medii, frecvența zilelor noroase este maximă în lunile de var</w:t>
      </w:r>
      <w:r>
        <w:t>ă</w:t>
      </w:r>
      <w:r w:rsidRPr="009D0CED">
        <w:t>, iar a celor acoperite, iarna.</w:t>
      </w:r>
    </w:p>
    <w:p w14:paraId="20678F4F" w14:textId="77777777" w:rsidR="006C4405" w:rsidRPr="009D0CED" w:rsidRDefault="006C4405" w:rsidP="006C4405">
      <w:r w:rsidRPr="009D0CED">
        <w:rPr>
          <w:i/>
          <w:iCs/>
        </w:rPr>
        <w:t xml:space="preserve">Durata de strălucire a Soarelui </w:t>
      </w:r>
      <w:r w:rsidRPr="009D0CED">
        <w:t>este dependentă de nebulozitate și are o valoare medie anuală de 1971 ore, adică mai mică decât durata posibilă corespunzătoare latitudinii locului (47°10' N) cu peste două ori.</w:t>
      </w:r>
    </w:p>
    <w:p w14:paraId="3FF19AFF" w14:textId="77777777" w:rsidR="006C4405" w:rsidRPr="009D0CED" w:rsidRDefault="006C4405" w:rsidP="006C4405">
      <w:pPr>
        <w:shd w:val="clear" w:color="auto" w:fill="FFFFFF"/>
        <w:autoSpaceDE w:val="0"/>
        <w:autoSpaceDN w:val="0"/>
        <w:adjustRightInd w:val="0"/>
      </w:pPr>
      <w:r w:rsidRPr="009D0CED">
        <w:t>În cursul anului, Soarele strălucește cel mai puțin în decembrie (57,3 ore), ianuarie (69,1 ore) și februarie (77,6 ore), si cel mai mult în iunie (254,7 ore), iulie (272,8 ore) și august (270,1 ore).</w:t>
      </w:r>
    </w:p>
    <w:p w14:paraId="32D4058D" w14:textId="77777777" w:rsidR="006C4405" w:rsidRPr="009D0CED" w:rsidRDefault="006C4405" w:rsidP="006C4405">
      <w:pPr>
        <w:shd w:val="clear" w:color="auto" w:fill="FFFFFF"/>
        <w:autoSpaceDE w:val="0"/>
        <w:autoSpaceDN w:val="0"/>
        <w:adjustRightInd w:val="0"/>
      </w:pPr>
      <w:r w:rsidRPr="009D0CED">
        <w:t>În semestrul rece (octombrie - martie) durata de insolație este de numai 560,4 ore anual (28 %), în timp ce în semestrul cald (aprilie - septembrie) durata de insolație este de 1410,6 ore, respectiv 72 % din durata efectivă anuală.</w:t>
      </w:r>
    </w:p>
    <w:p w14:paraId="0AE5AEB1" w14:textId="77777777" w:rsidR="006C4405" w:rsidRPr="009D0CED" w:rsidRDefault="006C4405" w:rsidP="006C4405">
      <w:pPr>
        <w:shd w:val="clear" w:color="auto" w:fill="FFFFFF"/>
        <w:autoSpaceDE w:val="0"/>
        <w:autoSpaceDN w:val="0"/>
        <w:adjustRightInd w:val="0"/>
      </w:pPr>
      <w:r w:rsidRPr="009D0CED">
        <w:t>Durata maximă diurna atinge în lunile de vară 13,5 - 14,5 ore/zi, dar poate ajunge și iarna la 7,8 -10,1 ore/zi.</w:t>
      </w:r>
    </w:p>
    <w:p w14:paraId="286B862F" w14:textId="77777777" w:rsidR="006C4405" w:rsidRDefault="006C4405" w:rsidP="006C4405">
      <w:pPr>
        <w:shd w:val="clear" w:color="auto" w:fill="FFFFFF"/>
        <w:autoSpaceDE w:val="0"/>
        <w:autoSpaceDN w:val="0"/>
        <w:adjustRightInd w:val="0"/>
      </w:pPr>
      <w:r w:rsidRPr="009D0CED">
        <w:t>Numărul mediu anual al zilelor cu soare este apreciabil mai mare (286,2 zile) decât al celor fără soare (78,8 zile). Cel mai mic număr de zile cu soare (16,0 zile) se înregistrează în decembrie, iar cel mai mare (29,9 zile) în august.</w:t>
      </w:r>
    </w:p>
    <w:p w14:paraId="4007704C" w14:textId="77777777" w:rsidR="006C4405" w:rsidRDefault="006C4405" w:rsidP="006C4405">
      <w:pPr>
        <w:shd w:val="clear" w:color="auto" w:fill="FFFFFF"/>
        <w:autoSpaceDE w:val="0"/>
        <w:autoSpaceDN w:val="0"/>
        <w:adjustRightInd w:val="0"/>
      </w:pPr>
    </w:p>
    <w:p w14:paraId="786BE86D" w14:textId="77777777" w:rsidR="006C4405" w:rsidRPr="009D0CED" w:rsidRDefault="006C4405" w:rsidP="006C4405">
      <w:pPr>
        <w:shd w:val="clear" w:color="auto" w:fill="FFFFFF"/>
        <w:autoSpaceDE w:val="0"/>
        <w:autoSpaceDN w:val="0"/>
        <w:adjustRightInd w:val="0"/>
      </w:pPr>
    </w:p>
    <w:p w14:paraId="5EC08F1D" w14:textId="77777777" w:rsidR="006C4405" w:rsidRPr="00BA157E" w:rsidRDefault="006C4405" w:rsidP="006C4405">
      <w:pPr>
        <w:pStyle w:val="Heading4"/>
      </w:pPr>
      <w:r>
        <w:t xml:space="preserve">2.2.2.2. </w:t>
      </w:r>
      <w:r w:rsidRPr="00BA157E">
        <w:t>Temperaturi</w:t>
      </w:r>
    </w:p>
    <w:p w14:paraId="1C3F2C92" w14:textId="77777777" w:rsidR="006C4405" w:rsidRDefault="006C4405" w:rsidP="006C4405">
      <w:pPr>
        <w:shd w:val="clear" w:color="auto" w:fill="FFFFFF"/>
        <w:autoSpaceDE w:val="0"/>
        <w:autoSpaceDN w:val="0"/>
        <w:adjustRightInd w:val="0"/>
        <w:rPr>
          <w:color w:val="7030A0"/>
        </w:rPr>
      </w:pPr>
    </w:p>
    <w:p w14:paraId="3E9D9922" w14:textId="77777777" w:rsidR="006C4405" w:rsidRPr="009D0CED" w:rsidRDefault="006C4405" w:rsidP="006C4405">
      <w:pPr>
        <w:shd w:val="clear" w:color="auto" w:fill="FFFFFF"/>
        <w:autoSpaceDE w:val="0"/>
        <w:autoSpaceDN w:val="0"/>
        <w:adjustRightInd w:val="0"/>
      </w:pPr>
      <w:r w:rsidRPr="009D0CED">
        <w:t>Temperatura medie a lunii ianuarie este intre -5° si -3°C. Temperatura medie a lunii iulie este între 20° si 23°C. Temperatura aerului (valori medii multianuale) este între 9°C si 10°C. Din punct de vedere al frecvenței medie a zilelor tropicale, localitatea Iași se situează în aria regiunilor intermediară (10 - 30 de zile tropicale). Frecvența medie a zilelor de iarna, în care temperatura maximă este de sub 0°C este de 40-50 zile.</w:t>
      </w:r>
    </w:p>
    <w:p w14:paraId="3F087AC1" w14:textId="77777777" w:rsidR="006C4405" w:rsidRPr="009D0CED" w:rsidRDefault="006C4405" w:rsidP="006C4405">
      <w:pPr>
        <w:shd w:val="clear" w:color="auto" w:fill="FFFFFF"/>
        <w:autoSpaceDE w:val="0"/>
        <w:autoSpaceDN w:val="0"/>
        <w:adjustRightInd w:val="0"/>
      </w:pPr>
      <w:r w:rsidRPr="009D0CED">
        <w:rPr>
          <w:i/>
          <w:iCs/>
          <w:u w:val="single"/>
        </w:rPr>
        <w:t>Temperatura aerului</w:t>
      </w:r>
      <w:r w:rsidRPr="009D0CED">
        <w:rPr>
          <w:i/>
          <w:iCs/>
        </w:rPr>
        <w:t xml:space="preserve"> </w:t>
      </w:r>
      <w:r w:rsidRPr="009D0CED">
        <w:t>în cursul anului este într-o continuă evoluție, de la valori medii negative în intervalul decembrie - februarie, la valori pozitive în intervalul martie - noiembrie. Aceste valori încadrează zona orașului într-un climat de tip temperat - continental cu nuanțe de excesivitate.</w:t>
      </w:r>
    </w:p>
    <w:p w14:paraId="435A09F1" w14:textId="77777777" w:rsidR="006C4405" w:rsidRPr="009D0CED" w:rsidRDefault="006C4405" w:rsidP="006C4405">
      <w:pPr>
        <w:shd w:val="clear" w:color="auto" w:fill="FFFFFF"/>
        <w:autoSpaceDE w:val="0"/>
        <w:autoSpaceDN w:val="0"/>
        <w:adjustRightInd w:val="0"/>
      </w:pPr>
      <w:r w:rsidRPr="009D0CED">
        <w:t>Temperatura medie anuală este de 9,5°C, având un maxim mediu în iulie de 21,1°C și un minim mediu în ianuarie de -3,6°C.</w:t>
      </w:r>
    </w:p>
    <w:p w14:paraId="703C357E" w14:textId="77777777" w:rsidR="006C4405" w:rsidRPr="009D0CED" w:rsidRDefault="006C4405" w:rsidP="006C4405">
      <w:pPr>
        <w:shd w:val="clear" w:color="auto" w:fill="FFFFFF"/>
        <w:autoSpaceDE w:val="0"/>
        <w:autoSpaceDN w:val="0"/>
        <w:adjustRightInd w:val="0"/>
      </w:pPr>
      <w:r w:rsidRPr="009D0CED">
        <w:t>Creșterile interlunare cele mai pronunțate se înregistrează intre martie - aprilie (7,0°C) și aprilie - mai (5,9°C), iar descreșterii cele mai mari, între septembrie - octombrie (6,0°C) și octombrie - noiembrie (5,9°C).</w:t>
      </w:r>
    </w:p>
    <w:p w14:paraId="50DD25E6" w14:textId="77777777" w:rsidR="006C4405" w:rsidRPr="009D0CED" w:rsidRDefault="006C4405" w:rsidP="006C4405">
      <w:pPr>
        <w:shd w:val="clear" w:color="auto" w:fill="FFFFFF"/>
        <w:autoSpaceDE w:val="0"/>
        <w:autoSpaceDN w:val="0"/>
        <w:adjustRightInd w:val="0"/>
      </w:pPr>
      <w:r w:rsidRPr="009D0CED">
        <w:t xml:space="preserve">Temperaturile medii zilnice nu au o succesiune regulată, înregistrând variații de la o zi la alta. Astfel, </w:t>
      </w:r>
      <w:r w:rsidRPr="009D0CED">
        <w:lastRenderedPageBreak/>
        <w:t>în perioada anuală de creștere a temperaturii apar intervale cu valori mai coborâte care indică răciri bruște și de scurtă durată, după cum și în perioada de scădere a temperaturii, se înregistrează încălziri la fel de bruște și scurte.</w:t>
      </w:r>
    </w:p>
    <w:p w14:paraId="4F03BD99" w14:textId="77777777" w:rsidR="006C4405" w:rsidRPr="009D0CED" w:rsidRDefault="006C4405" w:rsidP="006C4405">
      <w:pPr>
        <w:shd w:val="clear" w:color="auto" w:fill="FFFFFF"/>
        <w:autoSpaceDE w:val="0"/>
        <w:autoSpaceDN w:val="0"/>
        <w:adjustRightInd w:val="0"/>
      </w:pPr>
      <w:r w:rsidRPr="009D0CED">
        <w:t>Salturile interdiurne ale temperaturii medii sunt mai accentuate iarna și mai reduse vara.</w:t>
      </w:r>
    </w:p>
    <w:p w14:paraId="5D8D76A3" w14:textId="77777777" w:rsidR="006C4405" w:rsidRPr="009D0CED" w:rsidRDefault="006C4405" w:rsidP="006C4405">
      <w:pPr>
        <w:shd w:val="clear" w:color="auto" w:fill="FFFFFF"/>
        <w:autoSpaceDE w:val="0"/>
        <w:autoSpaceDN w:val="0"/>
        <w:adjustRightInd w:val="0"/>
      </w:pPr>
      <w:r w:rsidRPr="009D0CED">
        <w:t>Mediile lunare ale temperaturilor maxime zilnice sunt pozitive tot cursul anului, oscilând între 8,0°C - 22,5°C primăvara, 25,7°C - 27,7°C vara, 8,4°C - 22,7°C toamna și între 0,6°C -2,3°C iarna. Media anuala este de 14,9°C.</w:t>
      </w:r>
    </w:p>
    <w:p w14:paraId="170D462D" w14:textId="77777777" w:rsidR="006C4405" w:rsidRPr="009D0CED" w:rsidRDefault="006C4405" w:rsidP="006C4405">
      <w:pPr>
        <w:shd w:val="clear" w:color="auto" w:fill="FFFFFF"/>
        <w:autoSpaceDE w:val="0"/>
        <w:autoSpaceDN w:val="0"/>
        <w:adjustRightInd w:val="0"/>
      </w:pPr>
      <w:r w:rsidRPr="009D0CED">
        <w:t>Mediii lunare ale temperaturilor minime zilnice sunt negative în lunile de iarna și în martie. Valoarea cea mai scăzuta se înregistrează în ianuarie (-6,9°C), iar ce mai ridicată, în iulie (15,2-C).</w:t>
      </w:r>
    </w:p>
    <w:p w14:paraId="7349E298" w14:textId="77777777" w:rsidR="006C4405" w:rsidRPr="009D0CED" w:rsidRDefault="006C4405" w:rsidP="006C4405">
      <w:pPr>
        <w:shd w:val="clear" w:color="auto" w:fill="FFFFFF"/>
        <w:autoSpaceDE w:val="0"/>
        <w:autoSpaceDN w:val="0"/>
        <w:adjustRightInd w:val="0"/>
      </w:pPr>
      <w:r w:rsidRPr="009D0CED">
        <w:t>Caracteristice pentru zona orașului sunt inversiunile termice, care se manifesta prin temperaturi mai scăzute pe văi decât pe înălțimi. Au o frecvență redusă (cea 20 % în medie pe an), cu o durată și intensitate mai mare iarna, în perioadele anticiclonale cu cer senin și calm atmosferic. Inversiunile influențează negativ zonele joase, de luncă, ale Bahluiului și Nicolinei mai ales prin scăderea apreciabilă a temperaturii aerului și solului, și prin favorizarea concentrării și stagnării impurităților în stratul inferior de aer.</w:t>
      </w:r>
    </w:p>
    <w:p w14:paraId="7486CE89" w14:textId="77777777" w:rsidR="006C4405" w:rsidRPr="009D0CED" w:rsidRDefault="006C4405" w:rsidP="006C4405">
      <w:pPr>
        <w:shd w:val="clear" w:color="auto" w:fill="FFFFFF"/>
        <w:autoSpaceDE w:val="0"/>
        <w:autoSpaceDN w:val="0"/>
        <w:adjustRightInd w:val="0"/>
      </w:pPr>
      <w:r w:rsidRPr="009D0CED">
        <w:rPr>
          <w:i/>
          <w:iCs/>
          <w:u w:val="single"/>
        </w:rPr>
        <w:t>Înghețul</w:t>
      </w:r>
      <w:r w:rsidRPr="009D0CED">
        <w:rPr>
          <w:i/>
          <w:iCs/>
        </w:rPr>
        <w:t xml:space="preserve">, </w:t>
      </w:r>
      <w:r w:rsidRPr="009D0CED">
        <w:t>o alta caracteristica a regimului termic cu valori sub 0°C, este specific perioadei rece a anului. Ca fenomen meteorologic damnator pentru unele sectoare de activitate (construcții, agricultură), prezintă importanță cunoașterea datelor de producere a înghețului din anotimpurile de tranziție:</w:t>
      </w:r>
    </w:p>
    <w:p w14:paraId="72AE5E92" w14:textId="77777777" w:rsidR="006C4405" w:rsidRPr="009D0CED" w:rsidRDefault="006C4405" w:rsidP="002B6BE6">
      <w:pPr>
        <w:numPr>
          <w:ilvl w:val="0"/>
          <w:numId w:val="58"/>
        </w:numPr>
        <w:shd w:val="clear" w:color="auto" w:fill="FFFFFF"/>
        <w:autoSpaceDE w:val="0"/>
        <w:autoSpaceDN w:val="0"/>
        <w:adjustRightInd w:val="0"/>
      </w:pPr>
      <w:r w:rsidRPr="009D0CED">
        <w:t>primul îngheț se produce în medie la 18 octombrie, iar ultimul îngheț la 15 aprilie, rezultând un interval mediu anual fără îngheț de 185 zile;</w:t>
      </w:r>
    </w:p>
    <w:p w14:paraId="266EEA2C" w14:textId="77777777" w:rsidR="006C4405" w:rsidRPr="009D0CED" w:rsidRDefault="006C4405" w:rsidP="002B6BE6">
      <w:pPr>
        <w:numPr>
          <w:ilvl w:val="0"/>
          <w:numId w:val="58"/>
        </w:numPr>
        <w:shd w:val="clear" w:color="auto" w:fill="FFFFFF"/>
        <w:autoSpaceDE w:val="0"/>
        <w:autoSpaceDN w:val="0"/>
        <w:adjustRightInd w:val="0"/>
      </w:pPr>
      <w:r w:rsidRPr="009D0CED">
        <w:t>cel mai timpuriu îngheț de toamnă s-a produs la 18 septembrie, iar cel mai târziu îngheț la 26 noiembrie;</w:t>
      </w:r>
    </w:p>
    <w:p w14:paraId="081A5974" w14:textId="77777777" w:rsidR="006C4405" w:rsidRDefault="006C4405" w:rsidP="002B6BE6">
      <w:pPr>
        <w:numPr>
          <w:ilvl w:val="0"/>
          <w:numId w:val="58"/>
        </w:numPr>
        <w:shd w:val="clear" w:color="auto" w:fill="FFFFFF"/>
        <w:autoSpaceDE w:val="0"/>
        <w:autoSpaceDN w:val="0"/>
        <w:adjustRightInd w:val="0"/>
      </w:pPr>
      <w:r w:rsidRPr="009D0CED">
        <w:t>cel mai timpuriu îngheț de primăvara s-a produs la 22 martie, iar cel mai târziu la 21 mai.</w:t>
      </w:r>
    </w:p>
    <w:p w14:paraId="75E664D8" w14:textId="77777777" w:rsidR="006C4405" w:rsidRDefault="006C4405" w:rsidP="006C4405">
      <w:pPr>
        <w:shd w:val="clear" w:color="auto" w:fill="FFFFFF"/>
        <w:autoSpaceDE w:val="0"/>
        <w:autoSpaceDN w:val="0"/>
        <w:adjustRightInd w:val="0"/>
        <w:ind w:left="1440" w:firstLine="0"/>
      </w:pPr>
    </w:p>
    <w:p w14:paraId="22B7AB08" w14:textId="77777777" w:rsidR="006C4405" w:rsidRPr="009D0CED" w:rsidRDefault="006C4405" w:rsidP="006C4405">
      <w:pPr>
        <w:shd w:val="clear" w:color="auto" w:fill="FFFFFF"/>
        <w:autoSpaceDE w:val="0"/>
        <w:autoSpaceDN w:val="0"/>
        <w:adjustRightInd w:val="0"/>
        <w:ind w:left="1440" w:firstLine="0"/>
      </w:pPr>
    </w:p>
    <w:p w14:paraId="7B290F6B" w14:textId="77777777" w:rsidR="006C4405" w:rsidRPr="00BA157E" w:rsidRDefault="006C4405" w:rsidP="006C4405">
      <w:pPr>
        <w:pStyle w:val="Heading4"/>
      </w:pPr>
      <w:r>
        <w:t xml:space="preserve">2.2.2.3. </w:t>
      </w:r>
      <w:r w:rsidRPr="00BA157E">
        <w:t>Vânturi</w:t>
      </w:r>
    </w:p>
    <w:p w14:paraId="714180F1" w14:textId="77777777" w:rsidR="006C4405" w:rsidRDefault="006C4405" w:rsidP="006C4405">
      <w:pPr>
        <w:shd w:val="clear" w:color="auto" w:fill="FFFFFF"/>
        <w:autoSpaceDE w:val="0"/>
        <w:autoSpaceDN w:val="0"/>
        <w:adjustRightInd w:val="0"/>
        <w:rPr>
          <w:color w:val="7030A0"/>
        </w:rPr>
      </w:pPr>
    </w:p>
    <w:p w14:paraId="78FC8E2A" w14:textId="77777777" w:rsidR="006C4405" w:rsidRPr="009D0CED" w:rsidRDefault="006C4405" w:rsidP="006C4405">
      <w:pPr>
        <w:shd w:val="clear" w:color="auto" w:fill="FFFFFF"/>
        <w:autoSpaceDE w:val="0"/>
        <w:autoSpaceDN w:val="0"/>
        <w:adjustRightInd w:val="0"/>
      </w:pPr>
      <w:r w:rsidRPr="009D0CED">
        <w:t>În vederea proiectării de noi construcții sau a conservării celor existente, se va avea în vedere reglementarea tehnică ”Cod de proiectare. Bazele proiectării și acțiunii asupra construcțiilor. Acțiunea vântului" indicativ NP-082-04, care stabilește elementele de baza și metodele ce pot fi utilizate pentru evaluarea acțiunii și efectelor vântului asupra construcțiilor și structurilor curente. Conform acestuia, vitezele maxime anuale ale vântului la 10 metri, mediate pe 1 minut, având 50 ani interval de recurență, înregistrate la INMH Iași au următoarele valori (numărul anilor cu înregistrări fiind de 27 ani): maxim observat = 40 m/s, media maximelor anuale = 22 m/s, coeficientul de variație = 0.30, viteza caracteristică având T = 50 ani este de 40 m/s.</w:t>
      </w:r>
    </w:p>
    <w:p w14:paraId="0BE6E1C3" w14:textId="77777777" w:rsidR="006C4405" w:rsidRPr="009D0CED" w:rsidRDefault="006C4405" w:rsidP="006C4405">
      <w:pPr>
        <w:shd w:val="clear" w:color="auto" w:fill="FFFFFF"/>
        <w:autoSpaceDE w:val="0"/>
        <w:autoSpaceDN w:val="0"/>
        <w:adjustRightInd w:val="0"/>
      </w:pPr>
      <w:r w:rsidRPr="009D0CED">
        <w:t>Municipiul Iași se află într-o zona în care vânturile dominante sunt din sectorul vestic, vânturile având o frecvență mai mare în perioada verii. Viteza vânturilor este de 7,5 – 15,2 m pe secundă.</w:t>
      </w:r>
    </w:p>
    <w:p w14:paraId="336FBD19" w14:textId="77777777" w:rsidR="006C4405" w:rsidRPr="009D0CED" w:rsidRDefault="006C4405" w:rsidP="006C4405">
      <w:pPr>
        <w:shd w:val="clear" w:color="auto" w:fill="FFFFFF"/>
        <w:autoSpaceDE w:val="0"/>
        <w:autoSpaceDN w:val="0"/>
        <w:adjustRightInd w:val="0"/>
      </w:pPr>
      <w:r w:rsidRPr="009D0CED">
        <w:rPr>
          <w:iCs/>
        </w:rPr>
        <w:t>Vânturile prezente</w:t>
      </w:r>
      <w:r w:rsidRPr="009D0CED">
        <w:t xml:space="preserve"> zona Iași sunt determinate atât de circulația generală a atmosferei sub influența centrilor barici menționați, cât și de relieful major (Munții Carpați, Podișul Moldovei) sau local. Principalele lor elemente – frecvență și viteză - se caracterizează prin fluctuate mari în timp și spațiu.</w:t>
      </w:r>
    </w:p>
    <w:p w14:paraId="60B637F4" w14:textId="77777777" w:rsidR="006C4405" w:rsidRPr="009D0CED" w:rsidRDefault="006C4405" w:rsidP="006C4405">
      <w:pPr>
        <w:shd w:val="clear" w:color="auto" w:fill="FFFFFF"/>
        <w:autoSpaceDE w:val="0"/>
        <w:autoSpaceDN w:val="0"/>
        <w:adjustRightInd w:val="0"/>
      </w:pPr>
      <w:r w:rsidRPr="009D0CED">
        <w:lastRenderedPageBreak/>
        <w:t>Variațiile frecventei vânturilor pe direcții în cursul anului pot fi mai bine evidențiate pe anotimpuri.</w:t>
      </w:r>
    </w:p>
    <w:p w14:paraId="498D7D9B" w14:textId="77777777" w:rsidR="006C4405" w:rsidRDefault="006C4405" w:rsidP="006C4405">
      <w:pPr>
        <w:spacing w:line="276" w:lineRule="auto"/>
        <w:ind w:firstLine="0"/>
        <w:jc w:val="center"/>
        <w:rPr>
          <w:color w:val="7030A0"/>
        </w:rPr>
      </w:pPr>
    </w:p>
    <w:p w14:paraId="541887B6" w14:textId="77777777" w:rsidR="006C4405" w:rsidRDefault="006C4405" w:rsidP="006C4405">
      <w:pPr>
        <w:pStyle w:val="Caption"/>
      </w:pPr>
      <w:bookmarkStart w:id="15" w:name="_Toc437327012"/>
      <w:r>
        <w:t xml:space="preserve">Tabel nr. </w:t>
      </w:r>
      <w:r>
        <w:fldChar w:fldCharType="begin"/>
      </w:r>
      <w:r>
        <w:instrText xml:space="preserve"> SEQ Tabel_nr._ \* ARABIC </w:instrText>
      </w:r>
      <w:r>
        <w:fldChar w:fldCharType="separate"/>
      </w:r>
      <w:r w:rsidR="002415F9">
        <w:rPr>
          <w:noProof/>
        </w:rPr>
        <w:t>2</w:t>
      </w:r>
      <w:r>
        <w:fldChar w:fldCharType="end"/>
      </w:r>
      <w:r>
        <w:t xml:space="preserve"> - Frecvența medie pe direcții a vântului (%)</w:t>
      </w:r>
      <w:bookmarkEnd w:id="15"/>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601"/>
        <w:gridCol w:w="1600"/>
        <w:gridCol w:w="1602"/>
        <w:gridCol w:w="1601"/>
        <w:gridCol w:w="1602"/>
        <w:gridCol w:w="1601"/>
      </w:tblGrid>
      <w:tr w:rsidR="006C4405" w:rsidRPr="003D050F" w14:paraId="4F3369AE" w14:textId="77777777" w:rsidTr="00957F29">
        <w:trPr>
          <w:tblHeader/>
        </w:trPr>
        <w:tc>
          <w:tcPr>
            <w:tcW w:w="1601" w:type="dxa"/>
            <w:shd w:val="clear" w:color="auto" w:fill="BFBFBF" w:themeFill="background1" w:themeFillShade="BF"/>
          </w:tcPr>
          <w:p w14:paraId="4C1B3A3E" w14:textId="77777777" w:rsidR="006C4405" w:rsidRPr="003D050F" w:rsidRDefault="006C4405" w:rsidP="00957F29">
            <w:pPr>
              <w:spacing w:after="0"/>
              <w:ind w:firstLine="0"/>
              <w:jc w:val="center"/>
              <w:rPr>
                <w:b/>
                <w:sz w:val="20"/>
                <w:szCs w:val="20"/>
              </w:rPr>
            </w:pPr>
            <w:r w:rsidRPr="003D050F">
              <w:rPr>
                <w:b/>
                <w:sz w:val="20"/>
                <w:szCs w:val="20"/>
              </w:rPr>
              <w:t>Direcția</w:t>
            </w:r>
          </w:p>
        </w:tc>
        <w:tc>
          <w:tcPr>
            <w:tcW w:w="1600" w:type="dxa"/>
            <w:shd w:val="clear" w:color="auto" w:fill="BFBFBF" w:themeFill="background1" w:themeFillShade="BF"/>
          </w:tcPr>
          <w:p w14:paraId="4B96304B" w14:textId="77777777" w:rsidR="006C4405" w:rsidRPr="003D050F" w:rsidRDefault="006C4405" w:rsidP="00957F29">
            <w:pPr>
              <w:spacing w:after="0"/>
              <w:ind w:firstLine="0"/>
              <w:jc w:val="center"/>
              <w:rPr>
                <w:b/>
                <w:sz w:val="20"/>
                <w:szCs w:val="20"/>
              </w:rPr>
            </w:pPr>
            <w:r w:rsidRPr="003D050F">
              <w:rPr>
                <w:b/>
                <w:sz w:val="20"/>
                <w:szCs w:val="20"/>
              </w:rPr>
              <w:t>Iarna</w:t>
            </w:r>
          </w:p>
        </w:tc>
        <w:tc>
          <w:tcPr>
            <w:tcW w:w="1602" w:type="dxa"/>
            <w:shd w:val="clear" w:color="auto" w:fill="BFBFBF" w:themeFill="background1" w:themeFillShade="BF"/>
          </w:tcPr>
          <w:p w14:paraId="5BC789EE" w14:textId="77777777" w:rsidR="006C4405" w:rsidRPr="003D050F" w:rsidRDefault="006C4405" w:rsidP="00957F29">
            <w:pPr>
              <w:spacing w:after="0"/>
              <w:ind w:firstLine="0"/>
              <w:jc w:val="center"/>
              <w:rPr>
                <w:b/>
                <w:sz w:val="20"/>
                <w:szCs w:val="20"/>
              </w:rPr>
            </w:pPr>
            <w:r w:rsidRPr="003D050F">
              <w:rPr>
                <w:b/>
                <w:sz w:val="20"/>
                <w:szCs w:val="20"/>
              </w:rPr>
              <w:t>Primăvara</w:t>
            </w:r>
          </w:p>
        </w:tc>
        <w:tc>
          <w:tcPr>
            <w:tcW w:w="1601" w:type="dxa"/>
            <w:shd w:val="clear" w:color="auto" w:fill="BFBFBF" w:themeFill="background1" w:themeFillShade="BF"/>
          </w:tcPr>
          <w:p w14:paraId="110363C1" w14:textId="77777777" w:rsidR="006C4405" w:rsidRPr="003D050F" w:rsidRDefault="006C4405" w:rsidP="00957F29">
            <w:pPr>
              <w:spacing w:after="0"/>
              <w:ind w:firstLine="0"/>
              <w:jc w:val="center"/>
              <w:rPr>
                <w:b/>
                <w:sz w:val="20"/>
                <w:szCs w:val="20"/>
              </w:rPr>
            </w:pPr>
            <w:r w:rsidRPr="003D050F">
              <w:rPr>
                <w:b/>
                <w:sz w:val="20"/>
                <w:szCs w:val="20"/>
              </w:rPr>
              <w:t>Vara</w:t>
            </w:r>
          </w:p>
        </w:tc>
        <w:tc>
          <w:tcPr>
            <w:tcW w:w="1602" w:type="dxa"/>
            <w:shd w:val="clear" w:color="auto" w:fill="BFBFBF" w:themeFill="background1" w:themeFillShade="BF"/>
          </w:tcPr>
          <w:p w14:paraId="4A1692FE" w14:textId="77777777" w:rsidR="006C4405" w:rsidRPr="003D050F" w:rsidRDefault="006C4405" w:rsidP="00957F29">
            <w:pPr>
              <w:spacing w:after="0"/>
              <w:ind w:firstLine="0"/>
              <w:jc w:val="center"/>
              <w:rPr>
                <w:b/>
                <w:sz w:val="20"/>
                <w:szCs w:val="20"/>
              </w:rPr>
            </w:pPr>
            <w:r w:rsidRPr="003D050F">
              <w:rPr>
                <w:b/>
                <w:sz w:val="20"/>
                <w:szCs w:val="20"/>
              </w:rPr>
              <w:t>Toamna</w:t>
            </w:r>
          </w:p>
        </w:tc>
        <w:tc>
          <w:tcPr>
            <w:tcW w:w="1601" w:type="dxa"/>
            <w:shd w:val="clear" w:color="auto" w:fill="BFBFBF" w:themeFill="background1" w:themeFillShade="BF"/>
          </w:tcPr>
          <w:p w14:paraId="5F11F6BC" w14:textId="77777777" w:rsidR="006C4405" w:rsidRPr="003D050F" w:rsidRDefault="006C4405" w:rsidP="00957F29">
            <w:pPr>
              <w:spacing w:after="0"/>
              <w:ind w:firstLine="0"/>
              <w:jc w:val="center"/>
              <w:rPr>
                <w:b/>
                <w:sz w:val="20"/>
                <w:szCs w:val="20"/>
              </w:rPr>
            </w:pPr>
            <w:r w:rsidRPr="003D050F">
              <w:rPr>
                <w:b/>
                <w:sz w:val="20"/>
                <w:szCs w:val="20"/>
              </w:rPr>
              <w:t>Anual</w:t>
            </w:r>
          </w:p>
        </w:tc>
      </w:tr>
      <w:tr w:rsidR="006C4405" w:rsidRPr="003D050F" w14:paraId="089A5BD7" w14:textId="77777777" w:rsidTr="00957F29">
        <w:tc>
          <w:tcPr>
            <w:tcW w:w="1601" w:type="dxa"/>
            <w:vAlign w:val="center"/>
          </w:tcPr>
          <w:p w14:paraId="026A1AD2" w14:textId="77777777" w:rsidR="006C4405" w:rsidRPr="003D050F" w:rsidRDefault="006C4405" w:rsidP="00957F29">
            <w:pPr>
              <w:spacing w:after="0"/>
              <w:ind w:firstLine="0"/>
              <w:jc w:val="center"/>
              <w:rPr>
                <w:b/>
                <w:sz w:val="20"/>
                <w:szCs w:val="20"/>
              </w:rPr>
            </w:pPr>
            <w:r w:rsidRPr="003D050F">
              <w:rPr>
                <w:b/>
                <w:sz w:val="20"/>
                <w:szCs w:val="20"/>
              </w:rPr>
              <w:t>N</w:t>
            </w:r>
          </w:p>
        </w:tc>
        <w:tc>
          <w:tcPr>
            <w:tcW w:w="1600" w:type="dxa"/>
          </w:tcPr>
          <w:p w14:paraId="3B939F44"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sz w:val="20"/>
                <w:szCs w:val="20"/>
              </w:rPr>
              <w:t>6,1</w:t>
            </w:r>
          </w:p>
        </w:tc>
        <w:tc>
          <w:tcPr>
            <w:tcW w:w="1602" w:type="dxa"/>
          </w:tcPr>
          <w:p w14:paraId="2951B74B"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8,9</w:t>
            </w:r>
          </w:p>
        </w:tc>
        <w:tc>
          <w:tcPr>
            <w:tcW w:w="1601" w:type="dxa"/>
          </w:tcPr>
          <w:p w14:paraId="3EF17C95"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8,1</w:t>
            </w:r>
          </w:p>
        </w:tc>
        <w:tc>
          <w:tcPr>
            <w:tcW w:w="1602" w:type="dxa"/>
          </w:tcPr>
          <w:p w14:paraId="51452CC8"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bCs/>
                <w:sz w:val="20"/>
                <w:szCs w:val="20"/>
              </w:rPr>
              <w:t>6,2</w:t>
            </w:r>
          </w:p>
        </w:tc>
        <w:tc>
          <w:tcPr>
            <w:tcW w:w="1601" w:type="dxa"/>
          </w:tcPr>
          <w:p w14:paraId="65D3C786"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7,3</w:t>
            </w:r>
          </w:p>
        </w:tc>
      </w:tr>
      <w:tr w:rsidR="006C4405" w:rsidRPr="003D050F" w14:paraId="7FE24F2B" w14:textId="77777777" w:rsidTr="00957F29">
        <w:tc>
          <w:tcPr>
            <w:tcW w:w="1601" w:type="dxa"/>
            <w:vAlign w:val="center"/>
          </w:tcPr>
          <w:p w14:paraId="24C1F9C2" w14:textId="77777777" w:rsidR="006C4405" w:rsidRPr="003D050F" w:rsidRDefault="006C4405" w:rsidP="00957F29">
            <w:pPr>
              <w:spacing w:after="0"/>
              <w:ind w:firstLine="0"/>
              <w:jc w:val="center"/>
              <w:rPr>
                <w:b/>
                <w:sz w:val="20"/>
                <w:szCs w:val="20"/>
              </w:rPr>
            </w:pPr>
            <w:r w:rsidRPr="003D050F">
              <w:rPr>
                <w:b/>
                <w:sz w:val="20"/>
                <w:szCs w:val="20"/>
              </w:rPr>
              <w:t>NE</w:t>
            </w:r>
          </w:p>
        </w:tc>
        <w:tc>
          <w:tcPr>
            <w:tcW w:w="1600" w:type="dxa"/>
          </w:tcPr>
          <w:p w14:paraId="40975939"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sz w:val="20"/>
                <w:szCs w:val="20"/>
              </w:rPr>
              <w:t>3,7</w:t>
            </w:r>
          </w:p>
        </w:tc>
        <w:tc>
          <w:tcPr>
            <w:tcW w:w="1602" w:type="dxa"/>
          </w:tcPr>
          <w:p w14:paraId="0946C012"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4,8</w:t>
            </w:r>
          </w:p>
        </w:tc>
        <w:tc>
          <w:tcPr>
            <w:tcW w:w="1601" w:type="dxa"/>
          </w:tcPr>
          <w:p w14:paraId="7A431647"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2,8</w:t>
            </w:r>
          </w:p>
        </w:tc>
        <w:tc>
          <w:tcPr>
            <w:tcW w:w="1602" w:type="dxa"/>
          </w:tcPr>
          <w:p w14:paraId="7ABA9448"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bCs/>
                <w:sz w:val="20"/>
                <w:szCs w:val="20"/>
              </w:rPr>
              <w:t>3,4</w:t>
            </w:r>
          </w:p>
        </w:tc>
        <w:tc>
          <w:tcPr>
            <w:tcW w:w="1601" w:type="dxa"/>
          </w:tcPr>
          <w:p w14:paraId="62D77CF9"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3,7</w:t>
            </w:r>
          </w:p>
        </w:tc>
      </w:tr>
      <w:tr w:rsidR="006C4405" w:rsidRPr="003D050F" w14:paraId="6160DDEC" w14:textId="77777777" w:rsidTr="00957F29">
        <w:tc>
          <w:tcPr>
            <w:tcW w:w="1601" w:type="dxa"/>
            <w:vAlign w:val="center"/>
          </w:tcPr>
          <w:p w14:paraId="28042859" w14:textId="77777777" w:rsidR="006C4405" w:rsidRPr="003D050F" w:rsidRDefault="006C4405" w:rsidP="00957F29">
            <w:pPr>
              <w:spacing w:after="0"/>
              <w:ind w:firstLine="0"/>
              <w:jc w:val="center"/>
              <w:rPr>
                <w:b/>
                <w:sz w:val="20"/>
                <w:szCs w:val="20"/>
              </w:rPr>
            </w:pPr>
            <w:r w:rsidRPr="003D050F">
              <w:rPr>
                <w:b/>
                <w:sz w:val="20"/>
                <w:szCs w:val="20"/>
              </w:rPr>
              <w:t>E</w:t>
            </w:r>
          </w:p>
        </w:tc>
        <w:tc>
          <w:tcPr>
            <w:tcW w:w="1600" w:type="dxa"/>
          </w:tcPr>
          <w:p w14:paraId="428C9E65"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sz w:val="20"/>
                <w:szCs w:val="20"/>
              </w:rPr>
              <w:t>20,2</w:t>
            </w:r>
          </w:p>
        </w:tc>
        <w:tc>
          <w:tcPr>
            <w:tcW w:w="1602" w:type="dxa"/>
          </w:tcPr>
          <w:p w14:paraId="27A56E25"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15,4</w:t>
            </w:r>
          </w:p>
        </w:tc>
        <w:tc>
          <w:tcPr>
            <w:tcW w:w="1601" w:type="dxa"/>
          </w:tcPr>
          <w:p w14:paraId="107F5909"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bCs/>
                <w:sz w:val="20"/>
                <w:szCs w:val="20"/>
              </w:rPr>
              <w:t>6,5</w:t>
            </w:r>
          </w:p>
        </w:tc>
        <w:tc>
          <w:tcPr>
            <w:tcW w:w="1602" w:type="dxa"/>
          </w:tcPr>
          <w:p w14:paraId="00876EB6"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16,4</w:t>
            </w:r>
          </w:p>
        </w:tc>
        <w:tc>
          <w:tcPr>
            <w:tcW w:w="1601" w:type="dxa"/>
          </w:tcPr>
          <w:p w14:paraId="66AEF7AF"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14,5</w:t>
            </w:r>
          </w:p>
        </w:tc>
      </w:tr>
      <w:tr w:rsidR="006C4405" w:rsidRPr="003D050F" w14:paraId="574E980F" w14:textId="77777777" w:rsidTr="00957F29">
        <w:tc>
          <w:tcPr>
            <w:tcW w:w="1601" w:type="dxa"/>
            <w:vAlign w:val="center"/>
          </w:tcPr>
          <w:p w14:paraId="5C2E9ADF" w14:textId="77777777" w:rsidR="006C4405" w:rsidRPr="003D050F" w:rsidRDefault="006C4405" w:rsidP="00957F29">
            <w:pPr>
              <w:spacing w:after="0"/>
              <w:ind w:firstLine="0"/>
              <w:jc w:val="center"/>
              <w:rPr>
                <w:b/>
                <w:sz w:val="20"/>
                <w:szCs w:val="20"/>
              </w:rPr>
            </w:pPr>
            <w:r w:rsidRPr="003D050F">
              <w:rPr>
                <w:b/>
                <w:sz w:val="20"/>
                <w:szCs w:val="20"/>
              </w:rPr>
              <w:t>SE</w:t>
            </w:r>
          </w:p>
        </w:tc>
        <w:tc>
          <w:tcPr>
            <w:tcW w:w="1600" w:type="dxa"/>
          </w:tcPr>
          <w:p w14:paraId="02F84BAF"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sz w:val="20"/>
                <w:szCs w:val="20"/>
              </w:rPr>
              <w:t>8,8</w:t>
            </w:r>
          </w:p>
        </w:tc>
        <w:tc>
          <w:tcPr>
            <w:tcW w:w="1602" w:type="dxa"/>
          </w:tcPr>
          <w:p w14:paraId="0A7C36EB"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11,3</w:t>
            </w:r>
          </w:p>
        </w:tc>
        <w:tc>
          <w:tcPr>
            <w:tcW w:w="1601" w:type="dxa"/>
          </w:tcPr>
          <w:p w14:paraId="5A538DA5"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bCs/>
                <w:sz w:val="20"/>
                <w:szCs w:val="20"/>
              </w:rPr>
              <w:t>5,6</w:t>
            </w:r>
          </w:p>
        </w:tc>
        <w:tc>
          <w:tcPr>
            <w:tcW w:w="1602" w:type="dxa"/>
          </w:tcPr>
          <w:p w14:paraId="526DCD38"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bCs/>
                <w:sz w:val="20"/>
                <w:szCs w:val="20"/>
              </w:rPr>
              <w:t>8,7</w:t>
            </w:r>
          </w:p>
        </w:tc>
        <w:tc>
          <w:tcPr>
            <w:tcW w:w="1601" w:type="dxa"/>
          </w:tcPr>
          <w:p w14:paraId="5966C98A"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8,6</w:t>
            </w:r>
          </w:p>
        </w:tc>
      </w:tr>
      <w:tr w:rsidR="006C4405" w:rsidRPr="003D050F" w14:paraId="0A1364D3" w14:textId="77777777" w:rsidTr="00957F29">
        <w:tc>
          <w:tcPr>
            <w:tcW w:w="1601" w:type="dxa"/>
            <w:vAlign w:val="center"/>
          </w:tcPr>
          <w:p w14:paraId="7D2C6AFC" w14:textId="77777777" w:rsidR="006C4405" w:rsidRPr="003D050F" w:rsidRDefault="006C4405" w:rsidP="00957F29">
            <w:pPr>
              <w:spacing w:after="0"/>
              <w:ind w:firstLine="0"/>
              <w:jc w:val="center"/>
              <w:rPr>
                <w:b/>
                <w:sz w:val="20"/>
                <w:szCs w:val="20"/>
              </w:rPr>
            </w:pPr>
            <w:r w:rsidRPr="003D050F">
              <w:rPr>
                <w:b/>
                <w:sz w:val="20"/>
                <w:szCs w:val="20"/>
              </w:rPr>
              <w:t>S</w:t>
            </w:r>
          </w:p>
        </w:tc>
        <w:tc>
          <w:tcPr>
            <w:tcW w:w="1600" w:type="dxa"/>
          </w:tcPr>
          <w:p w14:paraId="2C114933"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sz w:val="20"/>
                <w:szCs w:val="20"/>
              </w:rPr>
              <w:t>2,7</w:t>
            </w:r>
          </w:p>
        </w:tc>
        <w:tc>
          <w:tcPr>
            <w:tcW w:w="1602" w:type="dxa"/>
          </w:tcPr>
          <w:p w14:paraId="2E31E28D"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5,5</w:t>
            </w:r>
          </w:p>
        </w:tc>
        <w:tc>
          <w:tcPr>
            <w:tcW w:w="1601" w:type="dxa"/>
          </w:tcPr>
          <w:p w14:paraId="4ACCF777"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5,8</w:t>
            </w:r>
          </w:p>
        </w:tc>
        <w:tc>
          <w:tcPr>
            <w:tcW w:w="1602" w:type="dxa"/>
          </w:tcPr>
          <w:p w14:paraId="343E6B92"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bCs/>
                <w:sz w:val="20"/>
                <w:szCs w:val="20"/>
              </w:rPr>
              <w:t>4,9</w:t>
            </w:r>
          </w:p>
        </w:tc>
        <w:tc>
          <w:tcPr>
            <w:tcW w:w="1601" w:type="dxa"/>
          </w:tcPr>
          <w:p w14:paraId="59B183A0"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4,8</w:t>
            </w:r>
          </w:p>
        </w:tc>
      </w:tr>
      <w:tr w:rsidR="006C4405" w:rsidRPr="003D050F" w14:paraId="2B04C8FA" w14:textId="77777777" w:rsidTr="00957F29">
        <w:tc>
          <w:tcPr>
            <w:tcW w:w="1601" w:type="dxa"/>
            <w:vAlign w:val="center"/>
          </w:tcPr>
          <w:p w14:paraId="250FA202" w14:textId="77777777" w:rsidR="006C4405" w:rsidRPr="003D050F" w:rsidRDefault="006C4405" w:rsidP="00957F29">
            <w:pPr>
              <w:spacing w:after="0"/>
              <w:ind w:firstLine="0"/>
              <w:jc w:val="center"/>
              <w:rPr>
                <w:b/>
                <w:sz w:val="20"/>
                <w:szCs w:val="20"/>
              </w:rPr>
            </w:pPr>
            <w:r w:rsidRPr="003D050F">
              <w:rPr>
                <w:b/>
                <w:sz w:val="20"/>
                <w:szCs w:val="20"/>
              </w:rPr>
              <w:t>SV</w:t>
            </w:r>
          </w:p>
        </w:tc>
        <w:tc>
          <w:tcPr>
            <w:tcW w:w="1600" w:type="dxa"/>
          </w:tcPr>
          <w:p w14:paraId="63C6F8C5"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sz w:val="20"/>
                <w:szCs w:val="20"/>
              </w:rPr>
              <w:t>6,3</w:t>
            </w:r>
          </w:p>
        </w:tc>
        <w:tc>
          <w:tcPr>
            <w:tcW w:w="1602" w:type="dxa"/>
          </w:tcPr>
          <w:p w14:paraId="634299CC"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6,1</w:t>
            </w:r>
          </w:p>
        </w:tc>
        <w:tc>
          <w:tcPr>
            <w:tcW w:w="1601" w:type="dxa"/>
          </w:tcPr>
          <w:p w14:paraId="0D130719"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bCs/>
                <w:sz w:val="20"/>
                <w:szCs w:val="20"/>
              </w:rPr>
              <w:t>7,3</w:t>
            </w:r>
          </w:p>
        </w:tc>
        <w:tc>
          <w:tcPr>
            <w:tcW w:w="1602" w:type="dxa"/>
          </w:tcPr>
          <w:p w14:paraId="2E03F159"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bCs/>
                <w:sz w:val="20"/>
                <w:szCs w:val="20"/>
              </w:rPr>
              <w:t>7,1</w:t>
            </w:r>
          </w:p>
        </w:tc>
        <w:tc>
          <w:tcPr>
            <w:tcW w:w="1601" w:type="dxa"/>
          </w:tcPr>
          <w:p w14:paraId="684E9DB3"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6,7</w:t>
            </w:r>
          </w:p>
        </w:tc>
      </w:tr>
      <w:tr w:rsidR="006C4405" w:rsidRPr="003D050F" w14:paraId="08A2941B" w14:textId="77777777" w:rsidTr="00957F29">
        <w:tc>
          <w:tcPr>
            <w:tcW w:w="1601" w:type="dxa"/>
            <w:vAlign w:val="center"/>
          </w:tcPr>
          <w:p w14:paraId="719ED657" w14:textId="77777777" w:rsidR="006C4405" w:rsidRPr="003D050F" w:rsidRDefault="006C4405" w:rsidP="00957F29">
            <w:pPr>
              <w:spacing w:after="0"/>
              <w:ind w:firstLine="0"/>
              <w:jc w:val="center"/>
              <w:rPr>
                <w:b/>
                <w:sz w:val="20"/>
                <w:szCs w:val="20"/>
              </w:rPr>
            </w:pPr>
            <w:r w:rsidRPr="003D050F">
              <w:rPr>
                <w:b/>
                <w:sz w:val="20"/>
                <w:szCs w:val="20"/>
              </w:rPr>
              <w:t>V</w:t>
            </w:r>
          </w:p>
        </w:tc>
        <w:tc>
          <w:tcPr>
            <w:tcW w:w="1600" w:type="dxa"/>
          </w:tcPr>
          <w:p w14:paraId="7591B84B"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sz w:val="20"/>
                <w:szCs w:val="20"/>
              </w:rPr>
              <w:t>8,8</w:t>
            </w:r>
          </w:p>
        </w:tc>
        <w:tc>
          <w:tcPr>
            <w:tcW w:w="1602" w:type="dxa"/>
          </w:tcPr>
          <w:p w14:paraId="72581CA4"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8,0</w:t>
            </w:r>
          </w:p>
        </w:tc>
        <w:tc>
          <w:tcPr>
            <w:tcW w:w="1601" w:type="dxa"/>
          </w:tcPr>
          <w:p w14:paraId="394FA21C"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12,5</w:t>
            </w:r>
          </w:p>
        </w:tc>
        <w:tc>
          <w:tcPr>
            <w:tcW w:w="1602" w:type="dxa"/>
          </w:tcPr>
          <w:p w14:paraId="3F0AE09E"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bCs/>
                <w:sz w:val="20"/>
                <w:szCs w:val="20"/>
              </w:rPr>
              <w:t>8,6</w:t>
            </w:r>
          </w:p>
        </w:tc>
        <w:tc>
          <w:tcPr>
            <w:tcW w:w="1601" w:type="dxa"/>
          </w:tcPr>
          <w:p w14:paraId="1F57DC13"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9,5</w:t>
            </w:r>
          </w:p>
        </w:tc>
      </w:tr>
      <w:tr w:rsidR="006C4405" w:rsidRPr="003D050F" w14:paraId="56DB33AC" w14:textId="77777777" w:rsidTr="00957F29">
        <w:tc>
          <w:tcPr>
            <w:tcW w:w="1601" w:type="dxa"/>
            <w:vAlign w:val="center"/>
          </w:tcPr>
          <w:p w14:paraId="6018830F" w14:textId="77777777" w:rsidR="006C4405" w:rsidRPr="003D050F" w:rsidRDefault="006C4405" w:rsidP="00957F29">
            <w:pPr>
              <w:spacing w:after="0"/>
              <w:ind w:firstLine="0"/>
              <w:jc w:val="center"/>
              <w:rPr>
                <w:b/>
                <w:sz w:val="20"/>
                <w:szCs w:val="20"/>
              </w:rPr>
            </w:pPr>
            <w:r w:rsidRPr="003D050F">
              <w:rPr>
                <w:b/>
                <w:sz w:val="20"/>
                <w:szCs w:val="20"/>
              </w:rPr>
              <w:t>NV</w:t>
            </w:r>
          </w:p>
        </w:tc>
        <w:tc>
          <w:tcPr>
            <w:tcW w:w="1600" w:type="dxa"/>
          </w:tcPr>
          <w:p w14:paraId="2768B995"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sz w:val="20"/>
                <w:szCs w:val="20"/>
              </w:rPr>
              <w:t>24,8</w:t>
            </w:r>
          </w:p>
        </w:tc>
        <w:tc>
          <w:tcPr>
            <w:tcW w:w="1602" w:type="dxa"/>
          </w:tcPr>
          <w:p w14:paraId="77A44884"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21,6</w:t>
            </w:r>
          </w:p>
        </w:tc>
        <w:tc>
          <w:tcPr>
            <w:tcW w:w="1601" w:type="dxa"/>
          </w:tcPr>
          <w:p w14:paraId="747EE36A"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25,6</w:t>
            </w:r>
          </w:p>
        </w:tc>
        <w:tc>
          <w:tcPr>
            <w:tcW w:w="1602" w:type="dxa"/>
          </w:tcPr>
          <w:p w14:paraId="42E75643"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19,3</w:t>
            </w:r>
          </w:p>
        </w:tc>
        <w:tc>
          <w:tcPr>
            <w:tcW w:w="1601" w:type="dxa"/>
          </w:tcPr>
          <w:p w14:paraId="3FE532D0"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22,8</w:t>
            </w:r>
          </w:p>
        </w:tc>
      </w:tr>
      <w:tr w:rsidR="006C4405" w:rsidRPr="003D050F" w14:paraId="068C3A59" w14:textId="77777777" w:rsidTr="00957F29">
        <w:tc>
          <w:tcPr>
            <w:tcW w:w="1601" w:type="dxa"/>
            <w:vAlign w:val="center"/>
          </w:tcPr>
          <w:p w14:paraId="325A2CB8" w14:textId="77777777" w:rsidR="006C4405" w:rsidRPr="003D050F" w:rsidRDefault="006C4405" w:rsidP="00957F29">
            <w:pPr>
              <w:spacing w:after="0"/>
              <w:ind w:firstLine="0"/>
              <w:jc w:val="center"/>
              <w:rPr>
                <w:b/>
                <w:sz w:val="20"/>
                <w:szCs w:val="20"/>
              </w:rPr>
            </w:pPr>
            <w:r w:rsidRPr="003D050F">
              <w:rPr>
                <w:b/>
                <w:sz w:val="20"/>
                <w:szCs w:val="20"/>
              </w:rPr>
              <w:t>Calm</w:t>
            </w:r>
          </w:p>
        </w:tc>
        <w:tc>
          <w:tcPr>
            <w:tcW w:w="1600" w:type="dxa"/>
          </w:tcPr>
          <w:p w14:paraId="48726383"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sz w:val="20"/>
                <w:szCs w:val="20"/>
              </w:rPr>
              <w:t>18,6</w:t>
            </w:r>
          </w:p>
        </w:tc>
        <w:tc>
          <w:tcPr>
            <w:tcW w:w="1602" w:type="dxa"/>
          </w:tcPr>
          <w:p w14:paraId="67607C2B"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18,4</w:t>
            </w:r>
          </w:p>
        </w:tc>
        <w:tc>
          <w:tcPr>
            <w:tcW w:w="1601" w:type="dxa"/>
          </w:tcPr>
          <w:p w14:paraId="7B8866D1"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25,8</w:t>
            </w:r>
          </w:p>
        </w:tc>
        <w:tc>
          <w:tcPr>
            <w:tcW w:w="1602" w:type="dxa"/>
          </w:tcPr>
          <w:p w14:paraId="3ADD6107"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25,4</w:t>
            </w:r>
          </w:p>
        </w:tc>
        <w:tc>
          <w:tcPr>
            <w:tcW w:w="1601" w:type="dxa"/>
          </w:tcPr>
          <w:p w14:paraId="59E0222F" w14:textId="77777777" w:rsidR="006C4405" w:rsidRPr="003D050F" w:rsidRDefault="006C4405" w:rsidP="00957F29">
            <w:pPr>
              <w:shd w:val="clear" w:color="auto" w:fill="FFFFFF"/>
              <w:autoSpaceDE w:val="0"/>
              <w:autoSpaceDN w:val="0"/>
              <w:adjustRightInd w:val="0"/>
              <w:spacing w:after="0"/>
              <w:ind w:firstLine="199"/>
              <w:jc w:val="center"/>
              <w:rPr>
                <w:sz w:val="20"/>
                <w:szCs w:val="20"/>
              </w:rPr>
            </w:pPr>
            <w:r w:rsidRPr="003D050F">
              <w:rPr>
                <w:sz w:val="20"/>
                <w:szCs w:val="20"/>
              </w:rPr>
              <w:t>22,1</w:t>
            </w:r>
          </w:p>
        </w:tc>
      </w:tr>
    </w:tbl>
    <w:p w14:paraId="4CA71091" w14:textId="77777777" w:rsidR="006C4405" w:rsidRPr="00BA157E" w:rsidRDefault="006C4405" w:rsidP="006C4405">
      <w:pPr>
        <w:spacing w:line="276" w:lineRule="auto"/>
        <w:rPr>
          <w:color w:val="7030A0"/>
        </w:rPr>
      </w:pPr>
    </w:p>
    <w:p w14:paraId="40337945" w14:textId="77777777" w:rsidR="006C4405" w:rsidRPr="006614A2" w:rsidRDefault="006C4405" w:rsidP="006C4405">
      <w:pPr>
        <w:shd w:val="clear" w:color="auto" w:fill="FFFFFF"/>
        <w:autoSpaceDE w:val="0"/>
        <w:autoSpaceDN w:val="0"/>
        <w:adjustRightInd w:val="0"/>
      </w:pPr>
      <w:r w:rsidRPr="006614A2">
        <w:t>Iarna, pe lângă vântul de nord - vest dominant (24,8 %), se menține la fel de caracteristic și vântul din sectorul estic (20,2 %). Calmul are o frecvență mai redusă (18,6%). Primăvara, circulația nord - vestică se menține dominantă (21,6 %), ca sși cea din est, ceva mai atenuată (15,4 %), intensificându-se în schimb, circulația din sectoarele sud - estic (11,3 %) și nordic (8,9 %). Calmul se menține cu o frecvență redusă (18,4 %), ceea ce explica primăverile vântoase.</w:t>
      </w:r>
    </w:p>
    <w:p w14:paraId="11C029CE" w14:textId="77777777" w:rsidR="006C4405" w:rsidRPr="006614A2" w:rsidRDefault="006C4405" w:rsidP="006C4405">
      <w:pPr>
        <w:shd w:val="clear" w:color="auto" w:fill="FFFFFF"/>
        <w:autoSpaceDE w:val="0"/>
        <w:autoSpaceDN w:val="0"/>
        <w:adjustRightInd w:val="0"/>
      </w:pPr>
      <w:r w:rsidRPr="006614A2">
        <w:t>Vara, frecvența vânturilor din nord - vest este cea mai pronunțată (25,6 %), dar devin frecvente și vânturile din vest (12,5%), iar calmul are frecvență maximă (25,8 %).</w:t>
      </w:r>
    </w:p>
    <w:p w14:paraId="1410803B" w14:textId="77777777" w:rsidR="006C4405" w:rsidRPr="006614A2" w:rsidRDefault="006C4405" w:rsidP="006C4405">
      <w:pPr>
        <w:shd w:val="clear" w:color="auto" w:fill="FFFFFF"/>
        <w:autoSpaceDE w:val="0"/>
        <w:autoSpaceDN w:val="0"/>
        <w:adjustRightInd w:val="0"/>
      </w:pPr>
      <w:r w:rsidRPr="006614A2">
        <w:t>Toamna, frecvența vânturilor din nord - vest se reduce mult, dar rămân predominante (19,3 %) și se intensifica din nou vânturile din est (16,4 %). Calmul se menține la valori ridicate (25,4 %).</w:t>
      </w:r>
    </w:p>
    <w:p w14:paraId="58141A58" w14:textId="77777777" w:rsidR="006C4405" w:rsidRPr="006614A2" w:rsidRDefault="006C4405" w:rsidP="006C4405">
      <w:pPr>
        <w:shd w:val="clear" w:color="auto" w:fill="FFFFFF"/>
        <w:autoSpaceDE w:val="0"/>
        <w:autoSpaceDN w:val="0"/>
        <w:adjustRightInd w:val="0"/>
      </w:pPr>
      <w:r w:rsidRPr="006614A2">
        <w:t>În general, în toate lunile anului se menține aproape aceeași situație a vânturilor dominante, cu ușoare modificări ale frecventelor. Astfel, vânturile din nord - vest prezintă cele mai mari frecvente în toate lunile anului, cu excepția lunii noiembrie (18,6 %) când frecvente devin cele din est (21,4 %).</w:t>
      </w:r>
    </w:p>
    <w:p w14:paraId="164383AE" w14:textId="77777777" w:rsidR="006C4405" w:rsidRPr="006614A2" w:rsidRDefault="006C4405" w:rsidP="006C4405">
      <w:pPr>
        <w:shd w:val="clear" w:color="auto" w:fill="FFFFFF"/>
        <w:autoSpaceDE w:val="0"/>
        <w:autoSpaceDN w:val="0"/>
        <w:adjustRightInd w:val="0"/>
      </w:pPr>
      <w:r w:rsidRPr="006614A2">
        <w:t>A doua direcție dominantă, estul, prezintă frecvențe mai mari în lunile ianuarie - aprilie (15,5 % - 20,5 %) și septembrie - decembrie (11,0 % - 21,4 %). În intervalul iunie - august, după vânturile din nord - vest, devin dominante vanturile din vest (12 % -13 %).</w:t>
      </w:r>
    </w:p>
    <w:p w14:paraId="371F584B" w14:textId="77777777" w:rsidR="006C4405" w:rsidRPr="006614A2" w:rsidRDefault="006C4405" w:rsidP="006C4405">
      <w:pPr>
        <w:shd w:val="clear" w:color="auto" w:fill="FFFFFF"/>
        <w:autoSpaceDE w:val="0"/>
        <w:autoSpaceDN w:val="0"/>
        <w:adjustRightInd w:val="0"/>
      </w:pPr>
      <w:r w:rsidRPr="006614A2">
        <w:t>Viteza vânturilor variază în strânsă legătura cu mărimea gradientului baric orizontal și cu particularitățile cadrului natural și construit.</w:t>
      </w:r>
    </w:p>
    <w:p w14:paraId="488B03EC" w14:textId="77777777" w:rsidR="006C4405" w:rsidRDefault="006C4405" w:rsidP="006C4405">
      <w:pPr>
        <w:shd w:val="clear" w:color="auto" w:fill="FFFFFF"/>
        <w:autoSpaceDE w:val="0"/>
        <w:autoSpaceDN w:val="0"/>
        <w:adjustRightInd w:val="0"/>
        <w:spacing w:line="276" w:lineRule="auto"/>
        <w:jc w:val="center"/>
        <w:rPr>
          <w:b/>
          <w:color w:val="7030A0"/>
        </w:rPr>
      </w:pPr>
    </w:p>
    <w:p w14:paraId="182243F0" w14:textId="77777777" w:rsidR="006C4405" w:rsidRDefault="006C4405" w:rsidP="006C4405">
      <w:pPr>
        <w:pStyle w:val="Caption"/>
      </w:pPr>
      <w:bookmarkStart w:id="16" w:name="_Toc437327013"/>
      <w:r>
        <w:t xml:space="preserve">Tabel nr. </w:t>
      </w:r>
      <w:r>
        <w:fldChar w:fldCharType="begin"/>
      </w:r>
      <w:r>
        <w:instrText xml:space="preserve"> SEQ Tabel_nr._ \* ARABIC </w:instrText>
      </w:r>
      <w:r>
        <w:fldChar w:fldCharType="separate"/>
      </w:r>
      <w:r w:rsidR="002415F9">
        <w:rPr>
          <w:noProof/>
        </w:rPr>
        <w:t>3</w:t>
      </w:r>
      <w:r>
        <w:fldChar w:fldCharType="end"/>
      </w:r>
      <w:r>
        <w:t xml:space="preserve"> - Viteza medie a vântului (m/s) pe direcții</w:t>
      </w:r>
      <w:bookmarkEnd w:id="16"/>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601"/>
        <w:gridCol w:w="1600"/>
        <w:gridCol w:w="1602"/>
        <w:gridCol w:w="1601"/>
        <w:gridCol w:w="1602"/>
        <w:gridCol w:w="1601"/>
      </w:tblGrid>
      <w:tr w:rsidR="006C4405" w:rsidRPr="003D050F" w14:paraId="1501A2D9" w14:textId="77777777" w:rsidTr="00957F29">
        <w:trPr>
          <w:tblHeader/>
        </w:trPr>
        <w:tc>
          <w:tcPr>
            <w:tcW w:w="1601" w:type="dxa"/>
            <w:shd w:val="clear" w:color="auto" w:fill="BFBFBF" w:themeFill="background1" w:themeFillShade="BF"/>
          </w:tcPr>
          <w:p w14:paraId="7595016F" w14:textId="77777777" w:rsidR="006C4405" w:rsidRPr="003D050F" w:rsidRDefault="006C4405" w:rsidP="00957F29">
            <w:pPr>
              <w:spacing w:after="0"/>
              <w:ind w:firstLine="0"/>
              <w:jc w:val="center"/>
              <w:rPr>
                <w:b/>
                <w:sz w:val="20"/>
                <w:szCs w:val="20"/>
              </w:rPr>
            </w:pPr>
            <w:r w:rsidRPr="003D050F">
              <w:rPr>
                <w:b/>
                <w:sz w:val="20"/>
                <w:szCs w:val="20"/>
              </w:rPr>
              <w:t>Direcția</w:t>
            </w:r>
          </w:p>
        </w:tc>
        <w:tc>
          <w:tcPr>
            <w:tcW w:w="1600" w:type="dxa"/>
            <w:shd w:val="clear" w:color="auto" w:fill="BFBFBF" w:themeFill="background1" w:themeFillShade="BF"/>
          </w:tcPr>
          <w:p w14:paraId="706508D1" w14:textId="77777777" w:rsidR="006C4405" w:rsidRPr="003D050F" w:rsidRDefault="006C4405" w:rsidP="00957F29">
            <w:pPr>
              <w:spacing w:after="0"/>
              <w:ind w:firstLine="0"/>
              <w:jc w:val="center"/>
              <w:rPr>
                <w:b/>
                <w:sz w:val="20"/>
                <w:szCs w:val="20"/>
              </w:rPr>
            </w:pPr>
            <w:r w:rsidRPr="003D050F">
              <w:rPr>
                <w:b/>
                <w:sz w:val="20"/>
                <w:szCs w:val="20"/>
              </w:rPr>
              <w:t>Iarna</w:t>
            </w:r>
          </w:p>
        </w:tc>
        <w:tc>
          <w:tcPr>
            <w:tcW w:w="1602" w:type="dxa"/>
            <w:shd w:val="clear" w:color="auto" w:fill="BFBFBF" w:themeFill="background1" w:themeFillShade="BF"/>
          </w:tcPr>
          <w:p w14:paraId="6F101FC0" w14:textId="77777777" w:rsidR="006C4405" w:rsidRPr="003D050F" w:rsidRDefault="006C4405" w:rsidP="00957F29">
            <w:pPr>
              <w:spacing w:after="0"/>
              <w:ind w:firstLine="0"/>
              <w:jc w:val="center"/>
              <w:rPr>
                <w:b/>
                <w:sz w:val="20"/>
                <w:szCs w:val="20"/>
              </w:rPr>
            </w:pPr>
            <w:r w:rsidRPr="003D050F">
              <w:rPr>
                <w:b/>
                <w:sz w:val="20"/>
                <w:szCs w:val="20"/>
              </w:rPr>
              <w:t>Primăvara</w:t>
            </w:r>
          </w:p>
        </w:tc>
        <w:tc>
          <w:tcPr>
            <w:tcW w:w="1601" w:type="dxa"/>
            <w:shd w:val="clear" w:color="auto" w:fill="BFBFBF" w:themeFill="background1" w:themeFillShade="BF"/>
          </w:tcPr>
          <w:p w14:paraId="589F0342" w14:textId="77777777" w:rsidR="006C4405" w:rsidRPr="003D050F" w:rsidRDefault="006C4405" w:rsidP="00957F29">
            <w:pPr>
              <w:spacing w:after="0"/>
              <w:ind w:firstLine="0"/>
              <w:jc w:val="center"/>
              <w:rPr>
                <w:b/>
                <w:sz w:val="20"/>
                <w:szCs w:val="20"/>
              </w:rPr>
            </w:pPr>
            <w:r w:rsidRPr="003D050F">
              <w:rPr>
                <w:b/>
                <w:sz w:val="20"/>
                <w:szCs w:val="20"/>
              </w:rPr>
              <w:t>Vara</w:t>
            </w:r>
          </w:p>
        </w:tc>
        <w:tc>
          <w:tcPr>
            <w:tcW w:w="1602" w:type="dxa"/>
            <w:shd w:val="clear" w:color="auto" w:fill="BFBFBF" w:themeFill="background1" w:themeFillShade="BF"/>
          </w:tcPr>
          <w:p w14:paraId="674CD437" w14:textId="77777777" w:rsidR="006C4405" w:rsidRPr="003D050F" w:rsidRDefault="006C4405" w:rsidP="00957F29">
            <w:pPr>
              <w:spacing w:after="0"/>
              <w:ind w:firstLine="0"/>
              <w:jc w:val="center"/>
              <w:rPr>
                <w:b/>
                <w:sz w:val="20"/>
                <w:szCs w:val="20"/>
              </w:rPr>
            </w:pPr>
            <w:r w:rsidRPr="003D050F">
              <w:rPr>
                <w:b/>
                <w:sz w:val="20"/>
                <w:szCs w:val="20"/>
              </w:rPr>
              <w:t>Toamna</w:t>
            </w:r>
          </w:p>
        </w:tc>
        <w:tc>
          <w:tcPr>
            <w:tcW w:w="1601" w:type="dxa"/>
            <w:shd w:val="clear" w:color="auto" w:fill="BFBFBF" w:themeFill="background1" w:themeFillShade="BF"/>
          </w:tcPr>
          <w:p w14:paraId="097628A3" w14:textId="77777777" w:rsidR="006C4405" w:rsidRPr="003D050F" w:rsidRDefault="006C4405" w:rsidP="00957F29">
            <w:pPr>
              <w:spacing w:after="0"/>
              <w:ind w:firstLine="0"/>
              <w:jc w:val="center"/>
              <w:rPr>
                <w:b/>
                <w:sz w:val="20"/>
                <w:szCs w:val="20"/>
              </w:rPr>
            </w:pPr>
            <w:r w:rsidRPr="003D050F">
              <w:rPr>
                <w:b/>
                <w:sz w:val="20"/>
                <w:szCs w:val="20"/>
              </w:rPr>
              <w:t>Anual</w:t>
            </w:r>
          </w:p>
        </w:tc>
      </w:tr>
      <w:tr w:rsidR="006C4405" w:rsidRPr="003D050F" w14:paraId="6F7EAA29" w14:textId="77777777" w:rsidTr="00957F29">
        <w:tc>
          <w:tcPr>
            <w:tcW w:w="1601" w:type="dxa"/>
            <w:vAlign w:val="center"/>
          </w:tcPr>
          <w:p w14:paraId="7AD12A0F" w14:textId="77777777" w:rsidR="006C4405" w:rsidRPr="003D050F" w:rsidRDefault="006C4405" w:rsidP="00957F29">
            <w:pPr>
              <w:spacing w:after="0"/>
              <w:ind w:firstLine="0"/>
              <w:jc w:val="center"/>
              <w:rPr>
                <w:b/>
                <w:sz w:val="20"/>
                <w:szCs w:val="20"/>
              </w:rPr>
            </w:pPr>
            <w:r w:rsidRPr="003D050F">
              <w:rPr>
                <w:b/>
                <w:sz w:val="20"/>
                <w:szCs w:val="20"/>
              </w:rPr>
              <w:t>N</w:t>
            </w:r>
          </w:p>
        </w:tc>
        <w:tc>
          <w:tcPr>
            <w:tcW w:w="1600" w:type="dxa"/>
          </w:tcPr>
          <w:p w14:paraId="45476960"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5,1</w:t>
            </w:r>
          </w:p>
        </w:tc>
        <w:tc>
          <w:tcPr>
            <w:tcW w:w="1602" w:type="dxa"/>
          </w:tcPr>
          <w:p w14:paraId="5FA25F51"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5,2</w:t>
            </w:r>
          </w:p>
        </w:tc>
        <w:tc>
          <w:tcPr>
            <w:tcW w:w="1601" w:type="dxa"/>
          </w:tcPr>
          <w:p w14:paraId="732F7F4A"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3,9</w:t>
            </w:r>
          </w:p>
        </w:tc>
        <w:tc>
          <w:tcPr>
            <w:tcW w:w="1602" w:type="dxa"/>
          </w:tcPr>
          <w:p w14:paraId="0033240F"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4,2</w:t>
            </w:r>
          </w:p>
        </w:tc>
        <w:tc>
          <w:tcPr>
            <w:tcW w:w="1601" w:type="dxa"/>
          </w:tcPr>
          <w:p w14:paraId="44FB15C3"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4,6</w:t>
            </w:r>
          </w:p>
        </w:tc>
      </w:tr>
      <w:tr w:rsidR="006C4405" w:rsidRPr="003D050F" w14:paraId="28F73403" w14:textId="77777777" w:rsidTr="00957F29">
        <w:tc>
          <w:tcPr>
            <w:tcW w:w="1601" w:type="dxa"/>
            <w:vAlign w:val="center"/>
          </w:tcPr>
          <w:p w14:paraId="6952EAB1" w14:textId="77777777" w:rsidR="006C4405" w:rsidRPr="003D050F" w:rsidRDefault="006C4405" w:rsidP="00957F29">
            <w:pPr>
              <w:spacing w:after="0"/>
              <w:ind w:firstLine="0"/>
              <w:jc w:val="center"/>
              <w:rPr>
                <w:b/>
                <w:sz w:val="20"/>
                <w:szCs w:val="20"/>
              </w:rPr>
            </w:pPr>
            <w:r w:rsidRPr="003D050F">
              <w:rPr>
                <w:b/>
                <w:sz w:val="20"/>
                <w:szCs w:val="20"/>
              </w:rPr>
              <w:t>NE</w:t>
            </w:r>
          </w:p>
        </w:tc>
        <w:tc>
          <w:tcPr>
            <w:tcW w:w="1600" w:type="dxa"/>
          </w:tcPr>
          <w:p w14:paraId="2D02759F"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3,1</w:t>
            </w:r>
          </w:p>
        </w:tc>
        <w:tc>
          <w:tcPr>
            <w:tcW w:w="1602" w:type="dxa"/>
          </w:tcPr>
          <w:p w14:paraId="52672F20"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3,3</w:t>
            </w:r>
          </w:p>
        </w:tc>
        <w:tc>
          <w:tcPr>
            <w:tcW w:w="1601" w:type="dxa"/>
          </w:tcPr>
          <w:p w14:paraId="5B87BAB6"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2,7</w:t>
            </w:r>
          </w:p>
        </w:tc>
        <w:tc>
          <w:tcPr>
            <w:tcW w:w="1602" w:type="dxa"/>
          </w:tcPr>
          <w:p w14:paraId="0112BB07"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2,4</w:t>
            </w:r>
          </w:p>
        </w:tc>
        <w:tc>
          <w:tcPr>
            <w:tcW w:w="1601" w:type="dxa"/>
          </w:tcPr>
          <w:p w14:paraId="469DA607"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2,9</w:t>
            </w:r>
          </w:p>
        </w:tc>
      </w:tr>
      <w:tr w:rsidR="006C4405" w:rsidRPr="003D050F" w14:paraId="7A7A2E75" w14:textId="77777777" w:rsidTr="00957F29">
        <w:tc>
          <w:tcPr>
            <w:tcW w:w="1601" w:type="dxa"/>
            <w:vAlign w:val="center"/>
          </w:tcPr>
          <w:p w14:paraId="2E931163" w14:textId="77777777" w:rsidR="006C4405" w:rsidRPr="003D050F" w:rsidRDefault="006C4405" w:rsidP="00957F29">
            <w:pPr>
              <w:spacing w:after="0"/>
              <w:ind w:firstLine="0"/>
              <w:jc w:val="center"/>
              <w:rPr>
                <w:b/>
                <w:sz w:val="20"/>
                <w:szCs w:val="20"/>
              </w:rPr>
            </w:pPr>
            <w:r w:rsidRPr="003D050F">
              <w:rPr>
                <w:b/>
                <w:sz w:val="20"/>
                <w:szCs w:val="20"/>
              </w:rPr>
              <w:t>E</w:t>
            </w:r>
          </w:p>
        </w:tc>
        <w:tc>
          <w:tcPr>
            <w:tcW w:w="1600" w:type="dxa"/>
          </w:tcPr>
          <w:p w14:paraId="5B0EC294"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3,8</w:t>
            </w:r>
          </w:p>
        </w:tc>
        <w:tc>
          <w:tcPr>
            <w:tcW w:w="1602" w:type="dxa"/>
          </w:tcPr>
          <w:p w14:paraId="604B89C5"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3,7</w:t>
            </w:r>
          </w:p>
        </w:tc>
        <w:tc>
          <w:tcPr>
            <w:tcW w:w="1601" w:type="dxa"/>
          </w:tcPr>
          <w:p w14:paraId="4CF13AE2"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2,6</w:t>
            </w:r>
          </w:p>
        </w:tc>
        <w:tc>
          <w:tcPr>
            <w:tcW w:w="1602" w:type="dxa"/>
          </w:tcPr>
          <w:p w14:paraId="5D6CD4A7"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2,9</w:t>
            </w:r>
          </w:p>
        </w:tc>
        <w:tc>
          <w:tcPr>
            <w:tcW w:w="1601" w:type="dxa"/>
          </w:tcPr>
          <w:p w14:paraId="332701BB"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3,3</w:t>
            </w:r>
          </w:p>
        </w:tc>
      </w:tr>
      <w:tr w:rsidR="006C4405" w:rsidRPr="003D050F" w14:paraId="7F6C823D" w14:textId="77777777" w:rsidTr="00957F29">
        <w:tc>
          <w:tcPr>
            <w:tcW w:w="1601" w:type="dxa"/>
            <w:vAlign w:val="center"/>
          </w:tcPr>
          <w:p w14:paraId="3C55424E" w14:textId="77777777" w:rsidR="006C4405" w:rsidRPr="003D050F" w:rsidRDefault="006C4405" w:rsidP="00957F29">
            <w:pPr>
              <w:spacing w:after="0"/>
              <w:ind w:firstLine="0"/>
              <w:jc w:val="center"/>
              <w:rPr>
                <w:b/>
                <w:sz w:val="20"/>
                <w:szCs w:val="20"/>
              </w:rPr>
            </w:pPr>
            <w:r w:rsidRPr="003D050F">
              <w:rPr>
                <w:b/>
                <w:sz w:val="20"/>
                <w:szCs w:val="20"/>
              </w:rPr>
              <w:t>SE</w:t>
            </w:r>
          </w:p>
        </w:tc>
        <w:tc>
          <w:tcPr>
            <w:tcW w:w="1600" w:type="dxa"/>
          </w:tcPr>
          <w:p w14:paraId="2DDD714B"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4,5</w:t>
            </w:r>
          </w:p>
        </w:tc>
        <w:tc>
          <w:tcPr>
            <w:tcW w:w="1602" w:type="dxa"/>
          </w:tcPr>
          <w:p w14:paraId="2350249D"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4,9</w:t>
            </w:r>
          </w:p>
        </w:tc>
        <w:tc>
          <w:tcPr>
            <w:tcW w:w="1601" w:type="dxa"/>
          </w:tcPr>
          <w:p w14:paraId="549950C2"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3,5</w:t>
            </w:r>
          </w:p>
        </w:tc>
        <w:tc>
          <w:tcPr>
            <w:tcW w:w="1602" w:type="dxa"/>
          </w:tcPr>
          <w:p w14:paraId="18BC0562"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4,0</w:t>
            </w:r>
          </w:p>
        </w:tc>
        <w:tc>
          <w:tcPr>
            <w:tcW w:w="1601" w:type="dxa"/>
          </w:tcPr>
          <w:p w14:paraId="00275174"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4,3</w:t>
            </w:r>
          </w:p>
        </w:tc>
      </w:tr>
      <w:tr w:rsidR="006C4405" w:rsidRPr="003D050F" w14:paraId="7D8BA5DD" w14:textId="77777777" w:rsidTr="00957F29">
        <w:tc>
          <w:tcPr>
            <w:tcW w:w="1601" w:type="dxa"/>
            <w:vAlign w:val="center"/>
          </w:tcPr>
          <w:p w14:paraId="00CD59B9" w14:textId="77777777" w:rsidR="006C4405" w:rsidRPr="003D050F" w:rsidRDefault="006C4405" w:rsidP="00957F29">
            <w:pPr>
              <w:spacing w:after="0"/>
              <w:ind w:firstLine="0"/>
              <w:jc w:val="center"/>
              <w:rPr>
                <w:b/>
                <w:sz w:val="20"/>
                <w:szCs w:val="20"/>
              </w:rPr>
            </w:pPr>
            <w:r w:rsidRPr="003D050F">
              <w:rPr>
                <w:b/>
                <w:sz w:val="20"/>
                <w:szCs w:val="20"/>
              </w:rPr>
              <w:t>S</w:t>
            </w:r>
          </w:p>
        </w:tc>
        <w:tc>
          <w:tcPr>
            <w:tcW w:w="1600" w:type="dxa"/>
          </w:tcPr>
          <w:p w14:paraId="60F7BDEF"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4,2</w:t>
            </w:r>
          </w:p>
        </w:tc>
        <w:tc>
          <w:tcPr>
            <w:tcW w:w="1602" w:type="dxa"/>
          </w:tcPr>
          <w:p w14:paraId="1B3E6EB7"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5,1</w:t>
            </w:r>
          </w:p>
        </w:tc>
        <w:tc>
          <w:tcPr>
            <w:tcW w:w="1601" w:type="dxa"/>
          </w:tcPr>
          <w:p w14:paraId="452A2F35"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4,2</w:t>
            </w:r>
          </w:p>
        </w:tc>
        <w:tc>
          <w:tcPr>
            <w:tcW w:w="1602" w:type="dxa"/>
          </w:tcPr>
          <w:p w14:paraId="7E61DE17"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4,5</w:t>
            </w:r>
          </w:p>
        </w:tc>
        <w:tc>
          <w:tcPr>
            <w:tcW w:w="1601" w:type="dxa"/>
          </w:tcPr>
          <w:p w14:paraId="0B921065"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4,5</w:t>
            </w:r>
          </w:p>
        </w:tc>
      </w:tr>
      <w:tr w:rsidR="006C4405" w:rsidRPr="003D050F" w14:paraId="225D9D4C" w14:textId="77777777" w:rsidTr="00957F29">
        <w:tc>
          <w:tcPr>
            <w:tcW w:w="1601" w:type="dxa"/>
            <w:vAlign w:val="center"/>
          </w:tcPr>
          <w:p w14:paraId="716711CF" w14:textId="77777777" w:rsidR="006C4405" w:rsidRPr="003D050F" w:rsidRDefault="006C4405" w:rsidP="00957F29">
            <w:pPr>
              <w:spacing w:after="0"/>
              <w:ind w:firstLine="0"/>
              <w:jc w:val="center"/>
              <w:rPr>
                <w:b/>
                <w:sz w:val="20"/>
                <w:szCs w:val="20"/>
              </w:rPr>
            </w:pPr>
            <w:r w:rsidRPr="003D050F">
              <w:rPr>
                <w:b/>
                <w:sz w:val="20"/>
                <w:szCs w:val="20"/>
              </w:rPr>
              <w:lastRenderedPageBreak/>
              <w:t>SV</w:t>
            </w:r>
          </w:p>
        </w:tc>
        <w:tc>
          <w:tcPr>
            <w:tcW w:w="1600" w:type="dxa"/>
          </w:tcPr>
          <w:p w14:paraId="1A231C3A"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3,1</w:t>
            </w:r>
          </w:p>
        </w:tc>
        <w:tc>
          <w:tcPr>
            <w:tcW w:w="1602" w:type="dxa"/>
          </w:tcPr>
          <w:p w14:paraId="4FFE9172"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3,6</w:t>
            </w:r>
          </w:p>
        </w:tc>
        <w:tc>
          <w:tcPr>
            <w:tcW w:w="1601" w:type="dxa"/>
          </w:tcPr>
          <w:p w14:paraId="741E9AFA"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3,0</w:t>
            </w:r>
          </w:p>
        </w:tc>
        <w:tc>
          <w:tcPr>
            <w:tcW w:w="1602" w:type="dxa"/>
          </w:tcPr>
          <w:p w14:paraId="552C5D7C"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3,0</w:t>
            </w:r>
          </w:p>
        </w:tc>
        <w:tc>
          <w:tcPr>
            <w:tcW w:w="1601" w:type="dxa"/>
          </w:tcPr>
          <w:p w14:paraId="220B30D8"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3,2</w:t>
            </w:r>
          </w:p>
        </w:tc>
      </w:tr>
      <w:tr w:rsidR="006C4405" w:rsidRPr="003D050F" w14:paraId="5450BFED" w14:textId="77777777" w:rsidTr="00957F29">
        <w:tc>
          <w:tcPr>
            <w:tcW w:w="1601" w:type="dxa"/>
            <w:vAlign w:val="center"/>
          </w:tcPr>
          <w:p w14:paraId="7C682361" w14:textId="77777777" w:rsidR="006C4405" w:rsidRPr="003D050F" w:rsidRDefault="006C4405" w:rsidP="00957F29">
            <w:pPr>
              <w:spacing w:after="0"/>
              <w:ind w:firstLine="0"/>
              <w:jc w:val="center"/>
              <w:rPr>
                <w:b/>
                <w:sz w:val="20"/>
                <w:szCs w:val="20"/>
              </w:rPr>
            </w:pPr>
            <w:r w:rsidRPr="003D050F">
              <w:rPr>
                <w:b/>
                <w:sz w:val="20"/>
                <w:szCs w:val="20"/>
              </w:rPr>
              <w:t>V</w:t>
            </w:r>
          </w:p>
        </w:tc>
        <w:tc>
          <w:tcPr>
            <w:tcW w:w="1600" w:type="dxa"/>
          </w:tcPr>
          <w:p w14:paraId="422237F9"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3,4</w:t>
            </w:r>
          </w:p>
        </w:tc>
        <w:tc>
          <w:tcPr>
            <w:tcW w:w="1602" w:type="dxa"/>
          </w:tcPr>
          <w:p w14:paraId="35CA2F7D"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3,3</w:t>
            </w:r>
          </w:p>
        </w:tc>
        <w:tc>
          <w:tcPr>
            <w:tcW w:w="1601" w:type="dxa"/>
          </w:tcPr>
          <w:p w14:paraId="288C94B2"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3,0</w:t>
            </w:r>
          </w:p>
        </w:tc>
        <w:tc>
          <w:tcPr>
            <w:tcW w:w="1602" w:type="dxa"/>
          </w:tcPr>
          <w:p w14:paraId="343132AD"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3,0</w:t>
            </w:r>
          </w:p>
        </w:tc>
        <w:tc>
          <w:tcPr>
            <w:tcW w:w="1601" w:type="dxa"/>
          </w:tcPr>
          <w:p w14:paraId="5E71F1A9"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3,2</w:t>
            </w:r>
          </w:p>
        </w:tc>
      </w:tr>
      <w:tr w:rsidR="006C4405" w:rsidRPr="003D050F" w14:paraId="30B50E3A" w14:textId="77777777" w:rsidTr="00957F29">
        <w:tc>
          <w:tcPr>
            <w:tcW w:w="1601" w:type="dxa"/>
            <w:vAlign w:val="center"/>
          </w:tcPr>
          <w:p w14:paraId="38DFD7A4" w14:textId="77777777" w:rsidR="006C4405" w:rsidRPr="003D050F" w:rsidRDefault="006C4405" w:rsidP="00957F29">
            <w:pPr>
              <w:spacing w:after="0"/>
              <w:ind w:firstLine="0"/>
              <w:jc w:val="center"/>
              <w:rPr>
                <w:b/>
                <w:sz w:val="20"/>
                <w:szCs w:val="20"/>
              </w:rPr>
            </w:pPr>
            <w:r w:rsidRPr="003D050F">
              <w:rPr>
                <w:b/>
                <w:sz w:val="20"/>
                <w:szCs w:val="20"/>
              </w:rPr>
              <w:t>NV</w:t>
            </w:r>
          </w:p>
        </w:tc>
        <w:tc>
          <w:tcPr>
            <w:tcW w:w="1600" w:type="dxa"/>
          </w:tcPr>
          <w:p w14:paraId="7E6081AC"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6,0</w:t>
            </w:r>
          </w:p>
        </w:tc>
        <w:tc>
          <w:tcPr>
            <w:tcW w:w="1602" w:type="dxa"/>
          </w:tcPr>
          <w:p w14:paraId="575B8E2E"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5,8</w:t>
            </w:r>
          </w:p>
        </w:tc>
        <w:tc>
          <w:tcPr>
            <w:tcW w:w="1601" w:type="dxa"/>
          </w:tcPr>
          <w:p w14:paraId="6E6A6DB9"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4,9</w:t>
            </w:r>
          </w:p>
        </w:tc>
        <w:tc>
          <w:tcPr>
            <w:tcW w:w="1602" w:type="dxa"/>
          </w:tcPr>
          <w:p w14:paraId="04004B72"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5,2</w:t>
            </w:r>
          </w:p>
        </w:tc>
        <w:tc>
          <w:tcPr>
            <w:tcW w:w="1601" w:type="dxa"/>
          </w:tcPr>
          <w:p w14:paraId="1A5B03FF" w14:textId="77777777" w:rsidR="006C4405" w:rsidRPr="003D050F" w:rsidRDefault="006C4405" w:rsidP="00957F29">
            <w:pPr>
              <w:shd w:val="clear" w:color="auto" w:fill="FFFFFF"/>
              <w:autoSpaceDE w:val="0"/>
              <w:autoSpaceDN w:val="0"/>
              <w:adjustRightInd w:val="0"/>
              <w:spacing w:after="0"/>
              <w:ind w:firstLine="0"/>
              <w:jc w:val="center"/>
              <w:rPr>
                <w:sz w:val="20"/>
                <w:szCs w:val="20"/>
              </w:rPr>
            </w:pPr>
            <w:r w:rsidRPr="003D050F">
              <w:rPr>
                <w:bCs/>
                <w:sz w:val="20"/>
                <w:szCs w:val="20"/>
              </w:rPr>
              <w:t>5,5</w:t>
            </w:r>
          </w:p>
        </w:tc>
      </w:tr>
    </w:tbl>
    <w:p w14:paraId="2CEF9094" w14:textId="77777777" w:rsidR="006C4405" w:rsidRPr="006614A2" w:rsidRDefault="006C4405" w:rsidP="006C4405">
      <w:pPr>
        <w:shd w:val="clear" w:color="auto" w:fill="FFFFFF"/>
        <w:autoSpaceDE w:val="0"/>
        <w:autoSpaceDN w:val="0"/>
        <w:adjustRightInd w:val="0"/>
      </w:pPr>
    </w:p>
    <w:p w14:paraId="7D8A3882" w14:textId="77777777" w:rsidR="006C4405" w:rsidRPr="006614A2" w:rsidRDefault="006C4405" w:rsidP="006C4405">
      <w:pPr>
        <w:shd w:val="clear" w:color="auto" w:fill="FFFFFF"/>
        <w:autoSpaceDE w:val="0"/>
        <w:autoSpaceDN w:val="0"/>
        <w:adjustRightInd w:val="0"/>
      </w:pPr>
      <w:r w:rsidRPr="006614A2">
        <w:t>Pe anotimpuri, cele mai mari viteze medii sunt consemnate primăvara (4,4 m/s) și iarna (4,2 m/s), iar cele mai moderate, vara și toamna (3,5 - 3,6 m/s).</w:t>
      </w:r>
    </w:p>
    <w:p w14:paraId="3AA6BCA7" w14:textId="77777777" w:rsidR="006C4405" w:rsidRPr="006614A2" w:rsidRDefault="006C4405" w:rsidP="006C4405">
      <w:pPr>
        <w:shd w:val="clear" w:color="auto" w:fill="FFFFFF"/>
        <w:autoSpaceDE w:val="0"/>
        <w:autoSpaceDN w:val="0"/>
        <w:adjustRightInd w:val="0"/>
      </w:pPr>
      <w:r w:rsidRPr="006614A2">
        <w:t>Viteza medie anuală a vântului, indiferent de direcție, este de 3,4 m/s. Vitezele medii lunare cele mai mari se înregistrează în intervalul decembrie - aprilie, iar cele mai mici, în august - septembrie.</w:t>
      </w:r>
    </w:p>
    <w:p w14:paraId="29A01C06" w14:textId="77777777" w:rsidR="006C4405" w:rsidRPr="006614A2" w:rsidRDefault="006C4405" w:rsidP="006C4405">
      <w:pPr>
        <w:shd w:val="clear" w:color="auto" w:fill="FFFFFF"/>
        <w:autoSpaceDE w:val="0"/>
        <w:autoSpaceDN w:val="0"/>
        <w:adjustRightInd w:val="0"/>
      </w:pPr>
      <w:r w:rsidRPr="006614A2">
        <w:t>Numărul zilelor cu vânt a căror viteze a fost egal sau mai mare de 6 m/s, depășește în medie 37 de zile anual, lunile cele mai caracteristice în acest sens fiind martie și aprilie. Pe praguri de viteze, frecvența cea mai mare o au vânturile cu viteze reduse (0 -1 m/s si 2 - 5 m/s).</w:t>
      </w:r>
    </w:p>
    <w:p w14:paraId="7E5FE559" w14:textId="77777777" w:rsidR="006C4405" w:rsidRPr="006614A2" w:rsidRDefault="006C4405" w:rsidP="006C4405">
      <w:pPr>
        <w:shd w:val="clear" w:color="auto" w:fill="FFFFFF"/>
        <w:autoSpaceDE w:val="0"/>
        <w:autoSpaceDN w:val="0"/>
        <w:adjustRightInd w:val="0"/>
      </w:pPr>
      <w:r w:rsidRPr="006614A2">
        <w:t>Probabilitatea de producere a vitezelor maxime anuale este următoarea: cel puțin odată la 5 ani viteza poate atinge 22 m/s, la 10 ani - 27 m/s, la 20 ani - 31 m/s, la 50 ani - 40 m/s, la 100 ani - 48 m/s.</w:t>
      </w:r>
    </w:p>
    <w:p w14:paraId="3FEE7900" w14:textId="77777777" w:rsidR="006C4405" w:rsidRDefault="006C4405" w:rsidP="006C4405">
      <w:pPr>
        <w:shd w:val="clear" w:color="auto" w:fill="FFFFFF"/>
        <w:autoSpaceDE w:val="0"/>
        <w:autoSpaceDN w:val="0"/>
        <w:adjustRightInd w:val="0"/>
        <w:rPr>
          <w:b/>
          <w:bCs/>
          <w:i/>
          <w:iCs/>
          <w:color w:val="7030A0"/>
          <w:u w:val="single"/>
        </w:rPr>
      </w:pPr>
    </w:p>
    <w:p w14:paraId="3AA4BD9B" w14:textId="77777777" w:rsidR="006C4405" w:rsidRDefault="006C4405" w:rsidP="006C4405">
      <w:pPr>
        <w:shd w:val="clear" w:color="auto" w:fill="FFFFFF"/>
        <w:autoSpaceDE w:val="0"/>
        <w:autoSpaceDN w:val="0"/>
        <w:adjustRightInd w:val="0"/>
        <w:rPr>
          <w:b/>
          <w:bCs/>
          <w:i/>
          <w:iCs/>
          <w:color w:val="7030A0"/>
          <w:u w:val="single"/>
        </w:rPr>
      </w:pPr>
    </w:p>
    <w:p w14:paraId="5D0ABD85" w14:textId="77777777" w:rsidR="006C4405" w:rsidRPr="00BA157E" w:rsidRDefault="006C4405" w:rsidP="006C4405">
      <w:pPr>
        <w:pStyle w:val="Heading4"/>
      </w:pPr>
      <w:r>
        <w:t xml:space="preserve">2.2.2.4. </w:t>
      </w:r>
      <w:r w:rsidRPr="00BA157E">
        <w:t>Adâncimea de îngheț</w:t>
      </w:r>
    </w:p>
    <w:p w14:paraId="00158BD6" w14:textId="77777777" w:rsidR="006C4405" w:rsidRPr="006614A2" w:rsidRDefault="006C4405" w:rsidP="006C4405">
      <w:pPr>
        <w:shd w:val="clear" w:color="auto" w:fill="FFFFFF"/>
        <w:autoSpaceDE w:val="0"/>
        <w:autoSpaceDN w:val="0"/>
        <w:adjustRightInd w:val="0"/>
      </w:pPr>
    </w:p>
    <w:p w14:paraId="55A22F29" w14:textId="77777777" w:rsidR="006C4405" w:rsidRPr="006614A2" w:rsidRDefault="006C4405" w:rsidP="006C4405">
      <w:pPr>
        <w:shd w:val="clear" w:color="auto" w:fill="FFFFFF"/>
        <w:autoSpaceDE w:val="0"/>
        <w:autoSpaceDN w:val="0"/>
        <w:adjustRightInd w:val="0"/>
      </w:pPr>
      <w:r w:rsidRPr="006614A2">
        <w:t>În conformitate cu STAS 6054-77: Teren de fundare. Adâncimi maxime de îngheț. Zonarea teritoriului României, zona localității Iași are adâncimi de îngheț cuprinse între 80 - 90 mm.</w:t>
      </w:r>
    </w:p>
    <w:p w14:paraId="49F82E5B" w14:textId="77777777" w:rsidR="006C4405" w:rsidRPr="006614A2" w:rsidRDefault="006C4405" w:rsidP="006C4405">
      <w:pPr>
        <w:shd w:val="clear" w:color="auto" w:fill="FFFFFF"/>
        <w:autoSpaceDE w:val="0"/>
        <w:autoSpaceDN w:val="0"/>
        <w:adjustRightInd w:val="0"/>
      </w:pPr>
      <w:r w:rsidRPr="006614A2">
        <w:t>Prima zi de îngheț apare între 1 - 21 octombrie, iar ultima zi de îngheț se înregistrează între 11 aprilie și 1 mai. Numărul de zile fără îngheț este între 180 si 200 de zile într-un an. Numărul zilelor cu solul acoperit de zăpada este de peste 50 de zile. Grosimea medie anuală a stratului de zăpada pe sol este de peste 60 cm.</w:t>
      </w:r>
    </w:p>
    <w:p w14:paraId="51174734" w14:textId="77777777" w:rsidR="006C4405" w:rsidRDefault="006C4405" w:rsidP="006C4405">
      <w:pPr>
        <w:shd w:val="clear" w:color="auto" w:fill="FFFFFF"/>
        <w:autoSpaceDE w:val="0"/>
        <w:autoSpaceDN w:val="0"/>
        <w:adjustRightInd w:val="0"/>
        <w:rPr>
          <w:b/>
          <w:bCs/>
          <w:i/>
          <w:iCs/>
          <w:color w:val="7030A0"/>
          <w:u w:val="single"/>
        </w:rPr>
      </w:pPr>
    </w:p>
    <w:p w14:paraId="0513702F" w14:textId="77777777" w:rsidR="006C4405" w:rsidRDefault="006C4405" w:rsidP="006C4405">
      <w:pPr>
        <w:shd w:val="clear" w:color="auto" w:fill="FFFFFF"/>
        <w:autoSpaceDE w:val="0"/>
        <w:autoSpaceDN w:val="0"/>
        <w:adjustRightInd w:val="0"/>
        <w:rPr>
          <w:b/>
          <w:bCs/>
          <w:i/>
          <w:iCs/>
          <w:color w:val="7030A0"/>
          <w:u w:val="single"/>
        </w:rPr>
      </w:pPr>
    </w:p>
    <w:p w14:paraId="55C369D4" w14:textId="77777777" w:rsidR="006C4405" w:rsidRPr="00BA157E" w:rsidRDefault="006C4405" w:rsidP="006C4405">
      <w:pPr>
        <w:pStyle w:val="Heading4"/>
      </w:pPr>
      <w:r>
        <w:t xml:space="preserve">2.2.2.5. </w:t>
      </w:r>
      <w:r w:rsidRPr="00BA157E">
        <w:t>Fenomenele meteorologice</w:t>
      </w:r>
    </w:p>
    <w:p w14:paraId="44BFD10B" w14:textId="77777777" w:rsidR="006C4405" w:rsidRDefault="006C4405" w:rsidP="006C4405">
      <w:pPr>
        <w:shd w:val="clear" w:color="auto" w:fill="FFFFFF"/>
        <w:autoSpaceDE w:val="0"/>
        <w:autoSpaceDN w:val="0"/>
        <w:adjustRightInd w:val="0"/>
        <w:rPr>
          <w:color w:val="7030A0"/>
        </w:rPr>
      </w:pPr>
    </w:p>
    <w:p w14:paraId="0DC36379" w14:textId="77777777" w:rsidR="006C4405" w:rsidRPr="006614A2" w:rsidRDefault="006C4405" w:rsidP="006C4405">
      <w:pPr>
        <w:shd w:val="clear" w:color="auto" w:fill="FFFFFF"/>
        <w:autoSpaceDE w:val="0"/>
        <w:autoSpaceDN w:val="0"/>
        <w:adjustRightInd w:val="0"/>
      </w:pPr>
      <w:r w:rsidRPr="006614A2">
        <w:t>Deși fenomenele meteorologice se produc cu mari discontinuități în timp, intensitatea lor exercită adesea influenîe nefavorabile asupra activității umane. Dintre acestea, mai importante sunt următoarele:</w:t>
      </w:r>
    </w:p>
    <w:p w14:paraId="1BCBCF95" w14:textId="77777777" w:rsidR="006C4405" w:rsidRPr="006614A2" w:rsidRDefault="006C4405" w:rsidP="006C4405">
      <w:pPr>
        <w:shd w:val="clear" w:color="auto" w:fill="FFFFFF"/>
        <w:autoSpaceDE w:val="0"/>
        <w:autoSpaceDN w:val="0"/>
        <w:adjustRightInd w:val="0"/>
      </w:pPr>
      <w:r w:rsidRPr="006614A2">
        <w:rPr>
          <w:b/>
        </w:rPr>
        <w:t xml:space="preserve">a) </w:t>
      </w:r>
      <w:r w:rsidRPr="006614A2">
        <w:rPr>
          <w:b/>
          <w:i/>
          <w:iCs/>
          <w:u w:val="single"/>
        </w:rPr>
        <w:t>Ceața</w:t>
      </w:r>
      <w:r w:rsidRPr="006614A2">
        <w:rPr>
          <w:i/>
          <w:iCs/>
        </w:rPr>
        <w:t xml:space="preserve"> - </w:t>
      </w:r>
      <w:r w:rsidRPr="006614A2">
        <w:t>este un fenomen hidrometeorologic care reduce vizibilitatea la nivelul solului și influențează negativ sănătatea populației. În zona Iași frecvența medie anuală a ceții este de 35,2 zile. În cursul anului, cele mai frecvente zile cu ceață (6,5 - 6,9) se produc în intervalul decembrie - ianuarie. O frecvență relativ mare se consemnează și în lunile noiembrie (5,5 zile) și februarie (5,3 zile). În perioada caldă a anului (aprilie - septembrie), frecvența medie lunară a ceței este redusă (0,2 - 0,9 zile).</w:t>
      </w:r>
    </w:p>
    <w:p w14:paraId="74E74A90" w14:textId="77777777" w:rsidR="006C4405" w:rsidRPr="006614A2" w:rsidRDefault="006C4405" w:rsidP="006C4405">
      <w:pPr>
        <w:shd w:val="clear" w:color="auto" w:fill="FFFFFF"/>
        <w:autoSpaceDE w:val="0"/>
        <w:autoSpaceDN w:val="0"/>
        <w:adjustRightInd w:val="0"/>
      </w:pPr>
      <w:r w:rsidRPr="006614A2">
        <w:t>Ceața poate afecta întreaga zonă a orașului cu împrejurimile sale, dar o frecvență, intensitate și durata mai mare este caracteristică sectoarelor de luncă ale Bahluiului și Nicolinei.</w:t>
      </w:r>
    </w:p>
    <w:p w14:paraId="6824626F" w14:textId="77777777" w:rsidR="006C4405" w:rsidRPr="006614A2" w:rsidRDefault="006C4405" w:rsidP="006C4405">
      <w:pPr>
        <w:shd w:val="clear" w:color="auto" w:fill="FFFFFF"/>
        <w:autoSpaceDE w:val="0"/>
        <w:autoSpaceDN w:val="0"/>
        <w:adjustRightInd w:val="0"/>
      </w:pPr>
      <w:r w:rsidRPr="006614A2">
        <w:rPr>
          <w:b/>
        </w:rPr>
        <w:t xml:space="preserve">b) </w:t>
      </w:r>
      <w:r w:rsidRPr="006614A2">
        <w:rPr>
          <w:b/>
          <w:i/>
          <w:iCs/>
          <w:u w:val="single"/>
        </w:rPr>
        <w:t>Viscolul</w:t>
      </w:r>
      <w:r w:rsidRPr="006614A2">
        <w:rPr>
          <w:i/>
          <w:iCs/>
        </w:rPr>
        <w:t xml:space="preserve"> </w:t>
      </w:r>
      <w:r w:rsidRPr="006614A2">
        <w:t>- fenomen caracteristic parții de est și sud a tarii - are la Iași o frecvență medie anuală de 4,4 zile, cele mai numeroase înregistrându-se în lunile: ianuarie - 1,6 zile, februarie - 1,3 zile, decembrie - 0,7 zile, dar este prezent și în noiembrie (0,2 zile) sau martie (0,6 zile).</w:t>
      </w:r>
    </w:p>
    <w:p w14:paraId="56E11A5C" w14:textId="77777777" w:rsidR="006C4405" w:rsidRPr="006614A2" w:rsidRDefault="006C4405" w:rsidP="006C4405">
      <w:pPr>
        <w:shd w:val="clear" w:color="auto" w:fill="FFFFFF"/>
        <w:autoSpaceDE w:val="0"/>
        <w:autoSpaceDN w:val="0"/>
        <w:adjustRightInd w:val="0"/>
      </w:pPr>
      <w:r w:rsidRPr="006614A2">
        <w:lastRenderedPageBreak/>
        <w:t>În unii ani numărul lunar de zile cu viscol poate fi foarte mare (în ianuarie 1966 s-au înregistrat 12 cazuri, în zilele de 5 - 6 având loc cel mai violent viscol din câte se cunosc).</w:t>
      </w:r>
    </w:p>
    <w:p w14:paraId="14BD13B1" w14:textId="77777777" w:rsidR="006C4405" w:rsidRPr="006614A2" w:rsidRDefault="006C4405" w:rsidP="006C4405">
      <w:pPr>
        <w:shd w:val="clear" w:color="auto" w:fill="FFFFFF"/>
        <w:autoSpaceDE w:val="0"/>
        <w:autoSpaceDN w:val="0"/>
        <w:adjustRightInd w:val="0"/>
      </w:pPr>
      <w:r w:rsidRPr="006614A2">
        <w:rPr>
          <w:b/>
        </w:rPr>
        <w:t xml:space="preserve">c) </w:t>
      </w:r>
      <w:r w:rsidRPr="006614A2">
        <w:rPr>
          <w:b/>
          <w:i/>
          <w:iCs/>
          <w:u w:val="single"/>
        </w:rPr>
        <w:t>Orajele</w:t>
      </w:r>
      <w:r w:rsidRPr="006614A2">
        <w:rPr>
          <w:i/>
          <w:iCs/>
        </w:rPr>
        <w:t xml:space="preserve"> </w:t>
      </w:r>
      <w:r w:rsidRPr="006614A2">
        <w:t>sunt caracteristice in special zilelor calde de vara. Ca urmare a pătrunderii unor fronturi reci de aer iau naștere puternice mișcări pe verticală, soldate cu oraje. Frecvența medie anuală a acestui fenomen este de 37,8 zile, cele mai numeroase fiind în iulie (10,2 zile) și august (9,2 zile).</w:t>
      </w:r>
    </w:p>
    <w:p w14:paraId="34A91FBB" w14:textId="77777777" w:rsidR="006C4405" w:rsidRPr="006614A2" w:rsidRDefault="006C4405" w:rsidP="006C4405">
      <w:pPr>
        <w:shd w:val="clear" w:color="auto" w:fill="FFFFFF"/>
        <w:autoSpaceDE w:val="0"/>
        <w:autoSpaceDN w:val="0"/>
        <w:adjustRightInd w:val="0"/>
      </w:pPr>
      <w:r w:rsidRPr="006614A2">
        <w:rPr>
          <w:b/>
        </w:rPr>
        <w:t xml:space="preserve">d) </w:t>
      </w:r>
      <w:r w:rsidRPr="006614A2">
        <w:rPr>
          <w:b/>
          <w:i/>
          <w:iCs/>
          <w:u w:val="single"/>
        </w:rPr>
        <w:t>Poleiul</w:t>
      </w:r>
      <w:r w:rsidRPr="006614A2">
        <w:rPr>
          <w:i/>
          <w:iCs/>
        </w:rPr>
        <w:t xml:space="preserve"> </w:t>
      </w:r>
      <w:r w:rsidRPr="006614A2">
        <w:t>este un fenomen meteorologic deosebit de perturbator pentru diverse activități umane: transporturi, industrie energetică, agricultură. Frecvența medie anuala este de 4,6 zile, numărul mediu lunar de zile cu polei fiind maxim în ianuarie (1,9 zile) și decembrie (1,4 zile).</w:t>
      </w:r>
    </w:p>
    <w:p w14:paraId="573305C6" w14:textId="77777777" w:rsidR="006C4405" w:rsidRPr="006614A2" w:rsidRDefault="006C4405" w:rsidP="006C4405">
      <w:pPr>
        <w:shd w:val="clear" w:color="auto" w:fill="FFFFFF"/>
        <w:autoSpaceDE w:val="0"/>
        <w:autoSpaceDN w:val="0"/>
        <w:adjustRightInd w:val="0"/>
      </w:pPr>
      <w:r w:rsidRPr="006614A2">
        <w:t>Caracteristicile elementelor și fenomenelor climatice menționate încadrează zona municipiului Iași într-un climat de tip temperat continental cu nuanțe de excesivitate, climat de altfel, specific pârtii de nord - est a țării. Aceste caracteristici se resimt și în clima orașului propriu-zis, chiar dacă orașul introduce o serie de modificări, care îl deosebesc de împrejurimile sale.</w:t>
      </w:r>
    </w:p>
    <w:p w14:paraId="5B7169A6" w14:textId="77777777" w:rsidR="006C4405" w:rsidRDefault="006C4405" w:rsidP="006C4405">
      <w:pPr>
        <w:ind w:firstLine="709"/>
      </w:pPr>
    </w:p>
    <w:p w14:paraId="28EEF4A6" w14:textId="77777777" w:rsidR="006C4405" w:rsidRPr="009D42CC" w:rsidRDefault="006C4405" w:rsidP="006C4405">
      <w:pPr>
        <w:ind w:firstLine="709"/>
      </w:pPr>
    </w:p>
    <w:p w14:paraId="722C5AFE" w14:textId="77777777" w:rsidR="006C4405" w:rsidRPr="00B753CD" w:rsidRDefault="006C4405" w:rsidP="006C4405">
      <w:pPr>
        <w:pStyle w:val="Heading3"/>
        <w:ind w:firstLine="709"/>
      </w:pPr>
      <w:bookmarkStart w:id="17" w:name="_Toc437327121"/>
      <w:r w:rsidRPr="00B753CD">
        <w:t>2.2.3. Solurile. Tipuri, caracteristici</w:t>
      </w:r>
      <w:bookmarkEnd w:id="17"/>
    </w:p>
    <w:p w14:paraId="2AABC88C" w14:textId="77777777" w:rsidR="006C4405" w:rsidRDefault="006C4405" w:rsidP="006C4405">
      <w:pPr>
        <w:pStyle w:val="BodyTextIndent"/>
        <w:spacing w:after="0"/>
        <w:ind w:left="0" w:firstLine="709"/>
      </w:pPr>
    </w:p>
    <w:p w14:paraId="1B396985" w14:textId="77777777" w:rsidR="006C4405" w:rsidRPr="009D42CC" w:rsidRDefault="006C4405" w:rsidP="006C4405">
      <w:pPr>
        <w:pStyle w:val="BodyTextIndent"/>
        <w:spacing w:after="0"/>
        <w:ind w:left="0" w:firstLine="709"/>
      </w:pPr>
      <w:r w:rsidRPr="009D42CC">
        <w:t>Consecinţa a diversităţii factorilor cu rol pedogenetic (climă, vegetaţie, rocă, ape), solurile din teritoriul Municipiului Iaşi şi al împrejurimilor sale se prezintă într-o gama foarte variată. Ele se pot clasifica în două mari categorii: solurile evoluate sau solurile zonale şi solurile slab evoluate sau intrazonale.</w:t>
      </w:r>
    </w:p>
    <w:p w14:paraId="0491D1D0" w14:textId="77777777" w:rsidR="006C4405" w:rsidRPr="009D42CC" w:rsidRDefault="006C4405" w:rsidP="006C4405">
      <w:pPr>
        <w:ind w:firstLine="709"/>
      </w:pPr>
      <w:r w:rsidRPr="009D42CC">
        <w:t>Din categoria solurilor evoluate fac parte molisolurile şi agiluvisolurile.</w:t>
      </w:r>
    </w:p>
    <w:p w14:paraId="692AB868" w14:textId="77777777" w:rsidR="006C4405" w:rsidRDefault="006C4405" w:rsidP="006C4405">
      <w:pPr>
        <w:ind w:firstLine="709"/>
        <w:rPr>
          <w:b/>
          <w:bCs/>
        </w:rPr>
      </w:pPr>
    </w:p>
    <w:p w14:paraId="26F14F31" w14:textId="77777777" w:rsidR="006C4405" w:rsidRPr="009D42CC" w:rsidRDefault="006C4405" w:rsidP="006C4405">
      <w:pPr>
        <w:ind w:firstLine="709"/>
      </w:pPr>
      <w:r w:rsidRPr="00B753CD">
        <w:rPr>
          <w:b/>
          <w:bCs/>
          <w:u w:val="single"/>
        </w:rPr>
        <w:t>Molisolurile</w:t>
      </w:r>
      <w:r w:rsidRPr="009D42CC">
        <w:t xml:space="preserve"> sunt reprezentate în principal prin </w:t>
      </w:r>
      <w:r w:rsidRPr="009D42CC">
        <w:rPr>
          <w:i/>
          <w:iCs/>
        </w:rPr>
        <w:t>cernoziomuri cambice</w:t>
      </w:r>
      <w:r w:rsidRPr="009D42CC">
        <w:t xml:space="preserve"> şi </w:t>
      </w:r>
      <w:r w:rsidRPr="009D42CC">
        <w:rPr>
          <w:i/>
          <w:iCs/>
        </w:rPr>
        <w:t>cernoziomuri argiloiluviale.</w:t>
      </w:r>
    </w:p>
    <w:p w14:paraId="1277C360" w14:textId="77777777" w:rsidR="006C4405" w:rsidRPr="009D42CC" w:rsidRDefault="006C4405" w:rsidP="006C4405">
      <w:pPr>
        <w:ind w:firstLine="709"/>
      </w:pPr>
      <w:r w:rsidRPr="009D42CC">
        <w:t>Cernoziomurile sunt specifice zone</w:t>
      </w:r>
      <w:r>
        <w:t xml:space="preserve">i de stepă, cu temperaturi de 9 - </w:t>
      </w:r>
      <w:r w:rsidRPr="009D42CC">
        <w:t>11</w:t>
      </w:r>
      <w:r w:rsidRPr="009D42CC">
        <w:sym w:font="Symbol" w:char="F0B0"/>
      </w:r>
      <w:r w:rsidRPr="009D42CC">
        <w:t>C şi precipitaţii de 400</w:t>
      </w:r>
      <w:r>
        <w:t xml:space="preserve"> - </w:t>
      </w:r>
      <w:r w:rsidRPr="009D42CC">
        <w:t>500 mm şi evapotranspiraţie potenţială de 700 mm. Roca parentală o formează loessul şi loessoidele, dar poate să apară şi pe nisipuri sau argile, mai ales cu caractere loessoide. Cernoziomul tipic slab levigat constituie un sol de stepă propriu-zisă.</w:t>
      </w:r>
    </w:p>
    <w:p w14:paraId="178EF2AC" w14:textId="77777777" w:rsidR="006C4405" w:rsidRPr="009D42CC" w:rsidRDefault="006C4405" w:rsidP="006C4405">
      <w:pPr>
        <w:ind w:firstLine="709"/>
      </w:pPr>
      <w:r w:rsidRPr="009D42CC">
        <w:t>Pentru arealul Municipiului Iaşi şi a zonei înconjurătoare, cele mai importante suprafeţe cu cernoziom se întâlnesc în cadrul podurilor aplatizate a teraselor joase şi medii ale Bahluiului şi Nicolinei. Acestea mai apar pe unele glacisuri bine drenate din bazinul Vamaşoaia şi pe Valea Lungă, sub forma unor benzi foarte înguste. În toate cazurile este vorba de un cernoziom tipic (mai rar molic), caracterizat print</w:t>
      </w:r>
      <w:r>
        <w:t xml:space="preserve">r-un conţinut bogat de humus (3 - </w:t>
      </w:r>
      <w:r w:rsidRPr="009D42CC">
        <w:t>5%), reacţie neutra sau slab alcalină (pH 6,8</w:t>
      </w:r>
      <w:r>
        <w:t xml:space="preserve"> - </w:t>
      </w:r>
      <w:r w:rsidRPr="009D42CC">
        <w:t>7,5), grad ridicat de saturaţie în bază (90</w:t>
      </w:r>
      <w:r>
        <w:t xml:space="preserve"> - </w:t>
      </w:r>
      <w:r w:rsidRPr="009D42CC">
        <w:t>100%) şi în substanţe nutritive, textură mijlocie, predominant lutoasă sau luto-nisipoasă, structură glomurelară, permeabilitate şi drenaj favorabile, capacitate bună pentru apă şi aer, procese biologice şi microbiologice intense.</w:t>
      </w:r>
    </w:p>
    <w:p w14:paraId="62007E2F" w14:textId="77777777" w:rsidR="006C4405" w:rsidRPr="009D42CC" w:rsidRDefault="006C4405" w:rsidP="006C4405">
      <w:pPr>
        <w:ind w:firstLine="709"/>
      </w:pPr>
      <w:r w:rsidRPr="009D42CC">
        <w:t>În afara arealelor menţionate, petice de cernoziom (de pantă) mai apar, în complex cu alte soluri şi pe versanţii văilor afluente Bahluiului. Se caracterizează printr-un profil mai scurt şi mai slab diferenţiat, un conţinut mai redus de humus (1</w:t>
      </w:r>
      <w:r>
        <w:t xml:space="preserve"> - </w:t>
      </w:r>
      <w:r w:rsidRPr="009D42CC">
        <w:t>2,5%) şi de substanţe nutritive, reacţie mai alcalină (pH 7</w:t>
      </w:r>
      <w:r>
        <w:t xml:space="preserve"> - </w:t>
      </w:r>
      <w:r w:rsidRPr="009D42CC">
        <w:t>8) datorită carbonaţilor, structurare glomerulară mai slabă şi mai puţin stabilă.</w:t>
      </w:r>
    </w:p>
    <w:p w14:paraId="47F5B8C6" w14:textId="77777777" w:rsidR="006C4405" w:rsidRPr="009D42CC" w:rsidRDefault="006C4405" w:rsidP="006C4405">
      <w:pPr>
        <w:ind w:firstLine="709"/>
      </w:pPr>
      <w:r w:rsidRPr="009D42CC">
        <w:rPr>
          <w:i/>
          <w:iCs/>
        </w:rPr>
        <w:lastRenderedPageBreak/>
        <w:t>Cernoziomurile cambice</w:t>
      </w:r>
      <w:r w:rsidRPr="009D42CC">
        <w:t xml:space="preserve"> (slab până la mijlociu levigate) sunt specifice silvostepei, având cea mai mare răspândire pe terasele medii şi superioare şi pe suprafeţele interfluviale ale dealurilor de la sud de Râul Bahlui. Caracterele fizice, chimice şi biologice sunt foarte apropiate de ale cernoziomului tipic, de care se deosebeşte printr-o levigare mai adâncă a carbonaţilor, o reacţie slab acidă la neutră (pH 6,5</w:t>
      </w:r>
      <w:r>
        <w:t xml:space="preserve"> - </w:t>
      </w:r>
      <w:r w:rsidRPr="009D42CC">
        <w:t>7) şi un grad de saturaţie în baze ceva mai scăzut (85</w:t>
      </w:r>
      <w:r>
        <w:t xml:space="preserve"> - </w:t>
      </w:r>
      <w:r w:rsidRPr="009D42CC">
        <w:t>90%).</w:t>
      </w:r>
    </w:p>
    <w:p w14:paraId="38BE6CC1" w14:textId="77777777" w:rsidR="006C4405" w:rsidRPr="009D42CC" w:rsidRDefault="006C4405" w:rsidP="006C4405">
      <w:pPr>
        <w:ind w:firstLine="709"/>
      </w:pPr>
      <w:r w:rsidRPr="009D42CC">
        <w:rPr>
          <w:i/>
          <w:iCs/>
        </w:rPr>
        <w:t>Cernoziomurile argiloiluviale</w:t>
      </w:r>
      <w:r w:rsidRPr="009D42CC">
        <w:t xml:space="preserve"> (puternic levigate) apar sub forma unor benzi înguste în partea cea mai înaltă a colinelor (teraselor), făcând tranziţia între cernoziomul cambic şi solul cenuşiu argiloluvial. Prezintă proprietăţi intermediare între aceste două tipuri de sol.</w:t>
      </w:r>
    </w:p>
    <w:p w14:paraId="7C5F065F" w14:textId="77777777" w:rsidR="006C4405" w:rsidRPr="009D42CC" w:rsidRDefault="006C4405" w:rsidP="006C4405">
      <w:pPr>
        <w:ind w:firstLine="709"/>
      </w:pPr>
      <w:r w:rsidRPr="009D42CC">
        <w:t>În general, molisolurile cernoziomice sunt soluri cu proprietăţi fizice, chimice şi biologice favorabile pentru orice fel de culturi agricole, de la cereale şi plante industriale până la plantaţii viti-pomicole, forestiere, ornamentale etc. Fertilitatea lor naturală, potenţial ridicată, este bine valorificată numai în condiţii de regim favorabil al precipitaţiilor. În cazul în care acestea nu sunt satisfăcătoare, mai ales vara, când cerinţa de apa a plantelor este mare şi evapotranspiraţia ridicată, sunt necesare irigaţii şi lucrări corecte de întreţinere a culturilor. De asemenea, deşi sunt bogate în humus şi în elemente nutritive, este indicat sa li se administreze, pentru obţinerea de recolte bogate, cantităţi moderate de îngrăşăminte chimice (cu azot, fosfor, potasiu) şi organice.</w:t>
      </w:r>
    </w:p>
    <w:p w14:paraId="648457AE" w14:textId="77777777" w:rsidR="006C4405" w:rsidRPr="009D42CC" w:rsidRDefault="006C4405" w:rsidP="006C4405">
      <w:pPr>
        <w:ind w:firstLine="709"/>
      </w:pPr>
      <w:r w:rsidRPr="009D42CC">
        <w:t>Molisolurile din teritoriul intravilan al oraşului sunt modificate local prin activităţi umane.</w:t>
      </w:r>
    </w:p>
    <w:p w14:paraId="4424A113" w14:textId="77777777" w:rsidR="006C4405" w:rsidRDefault="006C4405" w:rsidP="006C4405">
      <w:pPr>
        <w:ind w:firstLine="709"/>
      </w:pPr>
      <w:r w:rsidRPr="009D42CC">
        <w:t>În categoria molisolurilor sunt incluse şi rendzinele care sunt soluri formate direct pe aflorimentele de calcar, întâlnite sub forma a două mici areale în zona platoului Repedea – Păun. Deşi au un conţinut mare în humus, fertilitatea lor este redusă datorită fragmentelor calcaroase. Se pretează mai eficient pentru plantaţii viticole şi păşuni.</w:t>
      </w:r>
    </w:p>
    <w:p w14:paraId="4C444133" w14:textId="77777777" w:rsidR="006C4405" w:rsidRPr="009D42CC" w:rsidRDefault="006C4405" w:rsidP="006C4405">
      <w:pPr>
        <w:ind w:firstLine="709"/>
      </w:pPr>
    </w:p>
    <w:p w14:paraId="71861F8F" w14:textId="77777777" w:rsidR="006C4405" w:rsidRPr="009D42CC" w:rsidRDefault="006C4405" w:rsidP="006C4405">
      <w:pPr>
        <w:ind w:firstLine="709"/>
      </w:pPr>
      <w:r w:rsidRPr="00B753CD">
        <w:rPr>
          <w:b/>
          <w:bCs/>
          <w:u w:val="single"/>
        </w:rPr>
        <w:t>Argiluvisolurile</w:t>
      </w:r>
      <w:r w:rsidRPr="009D42CC">
        <w:rPr>
          <w:b/>
          <w:bCs/>
        </w:rPr>
        <w:t xml:space="preserve"> </w:t>
      </w:r>
      <w:r w:rsidRPr="009D42CC">
        <w:t xml:space="preserve">sunt reprezentate prin </w:t>
      </w:r>
      <w:r w:rsidRPr="009D42CC">
        <w:rPr>
          <w:i/>
          <w:iCs/>
        </w:rPr>
        <w:t>soluri cenuşii, soluri brune</w:t>
      </w:r>
      <w:r>
        <w:rPr>
          <w:i/>
          <w:iCs/>
        </w:rPr>
        <w:t xml:space="preserve"> </w:t>
      </w:r>
      <w:r w:rsidRPr="009D42CC">
        <w:t xml:space="preserve">şi </w:t>
      </w:r>
      <w:r w:rsidRPr="009D42CC">
        <w:rPr>
          <w:i/>
          <w:iCs/>
        </w:rPr>
        <w:t xml:space="preserve">bune luvice </w:t>
      </w:r>
      <w:r w:rsidRPr="009D42CC">
        <w:t>(podzolite).</w:t>
      </w:r>
    </w:p>
    <w:p w14:paraId="4175AF94" w14:textId="77777777" w:rsidR="006C4405" w:rsidRPr="009D42CC" w:rsidRDefault="006C4405" w:rsidP="006C4405">
      <w:pPr>
        <w:ind w:firstLine="709"/>
      </w:pPr>
      <w:r w:rsidRPr="009D42CC">
        <w:rPr>
          <w:i/>
          <w:iCs/>
        </w:rPr>
        <w:t>Solurile cenuşii</w:t>
      </w:r>
      <w:r w:rsidRPr="009D42CC">
        <w:t xml:space="preserve"> au cea mai mare extindere în zona Coastei Iaşului, unde se întâlnesc fie separat, fie în asociaţie cu alte soluri (regosoluri). De asemenea, mai pot fi întâlnite sporadic sub forma unor areale reduse în zonele cele mai înalte (peste 200 m) ale colinelor de la nord e Râul Bahlui. Existenţa acestor soluri în zonele agricole este o mărturie ca odinioară erau acolo suprafeţe ocupate cu vegetaţie forestieră.</w:t>
      </w:r>
    </w:p>
    <w:p w14:paraId="5ADD99B4" w14:textId="77777777" w:rsidR="006C4405" w:rsidRPr="009D42CC" w:rsidRDefault="006C4405" w:rsidP="006C4405">
      <w:pPr>
        <w:ind w:firstLine="709"/>
      </w:pPr>
      <w:r w:rsidRPr="009D42CC">
        <w:t>Solurile cenuşii din zona Iaşului se caracterizează prin: conţinut mai redus de humus (2</w:t>
      </w:r>
      <w:r>
        <w:t>,</w:t>
      </w:r>
      <w:r w:rsidRPr="009D42CC">
        <w:t>5</w:t>
      </w:r>
      <w:r>
        <w:t xml:space="preserve"> - </w:t>
      </w:r>
      <w:r w:rsidRPr="009D42CC">
        <w:t>4%), grad de saturaţie în baze mai scăzut (70</w:t>
      </w:r>
      <w:r>
        <w:t xml:space="preserve"> - </w:t>
      </w:r>
      <w:r w:rsidRPr="009D42CC">
        <w:t>85%), reacţie uşor – moderat acidă (pH 5,7</w:t>
      </w:r>
      <w:r>
        <w:t xml:space="preserve"> - </w:t>
      </w:r>
      <w:r w:rsidRPr="009D42CC">
        <w:t>6,5), aprovizionare încă bună cu substanţe nutritive, textură mijlocie (în general lutoasă). Rezultă deci o fertilitate relativ bună, mai ales în condiţii de irigare, administrare de îngrăşăminte organice şi minerale şi măsuri antierozionale pe pante. Sunt bine valorificate de pădure, dar se pretează bine şi pentru pajişti, plantaţii viti-pomicole şi alte culturi de câmp.</w:t>
      </w:r>
    </w:p>
    <w:p w14:paraId="025E7F89" w14:textId="77777777" w:rsidR="006C4405" w:rsidRPr="009D42CC" w:rsidRDefault="006C4405" w:rsidP="006C4405">
      <w:pPr>
        <w:ind w:firstLine="709"/>
      </w:pPr>
      <w:r w:rsidRPr="009D42CC">
        <w:rPr>
          <w:i/>
          <w:iCs/>
        </w:rPr>
        <w:t>Solurile brune</w:t>
      </w:r>
      <w:r w:rsidRPr="009D42CC">
        <w:t xml:space="preserve"> sunt puţin reprezentate, având caracter de tranziţie către solurile brune luvice şi apar ca o bandă în jurul platoului Repedea – Păun.</w:t>
      </w:r>
    </w:p>
    <w:p w14:paraId="7E4F68E2" w14:textId="77777777" w:rsidR="006C4405" w:rsidRPr="009D42CC" w:rsidRDefault="006C4405" w:rsidP="006C4405">
      <w:pPr>
        <w:ind w:firstLine="709"/>
      </w:pPr>
      <w:r w:rsidRPr="009D42CC">
        <w:rPr>
          <w:i/>
          <w:iCs/>
        </w:rPr>
        <w:t>Solurile b</w:t>
      </w:r>
      <w:r>
        <w:rPr>
          <w:i/>
          <w:iCs/>
        </w:rPr>
        <w:t>r</w:t>
      </w:r>
      <w:r w:rsidRPr="009D42CC">
        <w:rPr>
          <w:i/>
          <w:iCs/>
        </w:rPr>
        <w:t xml:space="preserve">une luvice </w:t>
      </w:r>
      <w:r w:rsidRPr="009D42CC">
        <w:t>(b</w:t>
      </w:r>
      <w:r>
        <w:t>r</w:t>
      </w:r>
      <w:r w:rsidRPr="009D42CC">
        <w:t>une podzolite) se întâlnesc pe platoul Repedea – Păun, fiind caracteristice zonei colinare şi de podiş. Ca proprietăţi se remarcă un grad redus de saturaţie în baze (55</w:t>
      </w:r>
      <w:r>
        <w:t xml:space="preserve"> - </w:t>
      </w:r>
      <w:r w:rsidRPr="009D42CC">
        <w:t>70%), reacţia accentuat acidă (pH 5,3</w:t>
      </w:r>
      <w:r>
        <w:t xml:space="preserve"> - 5,7</w:t>
      </w:r>
      <w:r w:rsidRPr="009D42CC">
        <w:t>), conţinut redus de humus (2</w:t>
      </w:r>
      <w:r>
        <w:t xml:space="preserve"> - 2,5</w:t>
      </w:r>
      <w:r w:rsidRPr="009D42CC">
        <w:t>%) şi de mai slabă calitate, puţine substanţe nutritive, ritm lent al proceselor microbiologice esenţiale.</w:t>
      </w:r>
    </w:p>
    <w:p w14:paraId="47779632" w14:textId="77777777" w:rsidR="006C4405" w:rsidRPr="009D42CC" w:rsidRDefault="006C4405" w:rsidP="006C4405">
      <w:pPr>
        <w:ind w:firstLine="709"/>
      </w:pPr>
      <w:r w:rsidRPr="009D42CC">
        <w:lastRenderedPageBreak/>
        <w:t>În consecinţă, fertilitatea acestor soluri este redusă pentru culturile de bază (grâu, porumb, floarea soarelui) şi chiar viticultură, mijlocie pentru pajişti, plantaţii pomicole şi unele culturi mai adaptate (cartof, secară, ovăz, plante furajere) şi bună pentru pădure. Extinderea culturilor agricole pe aceste soluri presupune măsuri agrotehnice complexe: lucrări antierozionale, îngrăşăminte în cantităţi mari, afânări adânci.</w:t>
      </w:r>
    </w:p>
    <w:p w14:paraId="51C9E2E4" w14:textId="77777777" w:rsidR="006C4405" w:rsidRDefault="006C4405" w:rsidP="006C4405">
      <w:pPr>
        <w:ind w:firstLine="709"/>
      </w:pPr>
      <w:r w:rsidRPr="009D42CC">
        <w:t>O alta categorie a tipurilor de soluri o au cele mai puţin evoluate sau slab evoluate. Aceste sunt localizate în general pe versanţi sau pe şesuri, fiind reprezentate prin regosoluri, erodisoluri, coluvisoluri, soluri aluviale şi lăcovişti.</w:t>
      </w:r>
    </w:p>
    <w:p w14:paraId="49121FCA" w14:textId="77777777" w:rsidR="006C4405" w:rsidRPr="009D42CC" w:rsidRDefault="006C4405" w:rsidP="006C4405">
      <w:pPr>
        <w:ind w:firstLine="709"/>
      </w:pPr>
    </w:p>
    <w:p w14:paraId="575A75DA" w14:textId="77777777" w:rsidR="006C4405" w:rsidRDefault="006C4405" w:rsidP="006C4405">
      <w:pPr>
        <w:ind w:firstLine="709"/>
      </w:pPr>
      <w:r w:rsidRPr="00B753CD">
        <w:rPr>
          <w:b/>
          <w:bCs/>
          <w:u w:val="single"/>
        </w:rPr>
        <w:t>Regosolurile</w:t>
      </w:r>
      <w:r w:rsidRPr="009D42CC">
        <w:t xml:space="preserve"> au o largă răspândire pe versanţi, unde apar sub formă de areale discontinui, adesea în complex cu alte soluri de versant (cernoziom de pantă, sol cenuşiu, erodisol). Aceste sunt caracteristice pantelor moderat – accentuat înclinate, au un profil scurt şi slab diferenţiat, conţinut redus de humus (1</w:t>
      </w:r>
      <w:r>
        <w:t xml:space="preserve"> - </w:t>
      </w:r>
      <w:r w:rsidRPr="009D42CC">
        <w:t>2%) şi de substanţe nutritive, deci un potenţial scăzut. Mărirea capacităţii lor productive impune realizarea de măsuri antierozionale complexe, îngrăşăminte şi mod de utilizare adecvat. În forma lor actuală, acestea sunt recomandabile pentru pajişti, culturi furajere, plantaţii pomicole şi forestiere.</w:t>
      </w:r>
    </w:p>
    <w:p w14:paraId="4468147F" w14:textId="77777777" w:rsidR="006C4405" w:rsidRPr="009D42CC" w:rsidRDefault="006C4405" w:rsidP="006C4405">
      <w:pPr>
        <w:ind w:firstLine="709"/>
      </w:pPr>
    </w:p>
    <w:p w14:paraId="67E71FFB" w14:textId="77777777" w:rsidR="006C4405" w:rsidRDefault="006C4405" w:rsidP="006C4405">
      <w:pPr>
        <w:ind w:firstLine="709"/>
      </w:pPr>
      <w:r w:rsidRPr="00B753CD">
        <w:rPr>
          <w:b/>
          <w:bCs/>
          <w:u w:val="single"/>
        </w:rPr>
        <w:t>Erodisolurile</w:t>
      </w:r>
      <w:r w:rsidRPr="009D42CC">
        <w:t xml:space="preserve"> apar frecvent în complex cu regosolurile, (local şi cu cernoziomuri de pantă şi sărături), pe pantele puternic înclinate, afectate de alunecări şi eroziuni intense. Aceste fenomene au îndepărtat un bună parte stratul superficial de sol, ajungându-se la bază acestuia, sau chiar la substratul argilo-marnos. Din punct de vedere al fertilităţii, aceasta este şi mai scăzută, utilizarea lor fiind şi mai limitată, în comparaţie cu cea a regosolurilor.</w:t>
      </w:r>
    </w:p>
    <w:p w14:paraId="28C2C3D7" w14:textId="77777777" w:rsidR="006C4405" w:rsidRPr="009D42CC" w:rsidRDefault="006C4405" w:rsidP="006C4405">
      <w:pPr>
        <w:ind w:firstLine="709"/>
      </w:pPr>
    </w:p>
    <w:p w14:paraId="52DFD8E9" w14:textId="77777777" w:rsidR="006C4405" w:rsidRDefault="006C4405" w:rsidP="006C4405">
      <w:pPr>
        <w:ind w:firstLine="709"/>
      </w:pPr>
      <w:r w:rsidRPr="00B753CD">
        <w:rPr>
          <w:b/>
          <w:bCs/>
          <w:u w:val="single"/>
        </w:rPr>
        <w:t>Coluvisolurile</w:t>
      </w:r>
      <w:r w:rsidRPr="009D42CC">
        <w:t xml:space="preserve"> se întâlnesc la contactul versanţilor cu partea joasă a luncilor, cum este cea din şesul Bahluiului, sub forma unor făşii înguste suprapuse glacisurile, oarecum paralele cu aspectul şi forma albiei reţelei hidrografice. Acestea pot fi întâlnite şi sub forma unui complex cu diferite tipuri de cernoziomuri sau chiar cu lăcovişti. Coluvisolurile constituie un tip de soluri fertile, relativ bogate în humus şi în elemente nutritive. Au randament bun în agricultură mai ales prin încorporare de îngrăşăminte. Spaţialitatea relativ redusă impune mai mult o utilizare în complex cu alte tipuri de soluri.</w:t>
      </w:r>
    </w:p>
    <w:p w14:paraId="70913942" w14:textId="77777777" w:rsidR="006C4405" w:rsidRPr="009D42CC" w:rsidRDefault="006C4405" w:rsidP="006C4405">
      <w:pPr>
        <w:ind w:firstLine="709"/>
      </w:pPr>
    </w:p>
    <w:p w14:paraId="0E4E9848" w14:textId="77777777" w:rsidR="006C4405" w:rsidRPr="009D42CC" w:rsidRDefault="006C4405" w:rsidP="006C4405">
      <w:pPr>
        <w:ind w:firstLine="709"/>
      </w:pPr>
      <w:r w:rsidRPr="00B753CD">
        <w:rPr>
          <w:b/>
          <w:bCs/>
          <w:u w:val="single"/>
        </w:rPr>
        <w:t>Solurile aluviale</w:t>
      </w:r>
      <w:r w:rsidRPr="009D42CC">
        <w:t xml:space="preserve"> se întâlnesc mai ales dispuse alungit pe şesurile văilor afluente Bahluiului, precum şi în lunca propriu-zisă a Râului Bahlui. Acestea sunt dispuse cel mai frecvent sub forma unui complex de alte tipuri de soluri cu lăcovişti. Datorită permanentizării aportului de apă, a nivelului pânzei freatice ridicate, solul aluvial al şesului Râului Bahlui a evoluat aproape în totalitate în lăcovişti. Solurile aluviale apar pe aluviuni situate în părţile neinundabile sau rar inundabile, fiind prezente mai rar ca soluri tipice, predominante fiind cele molice, gleizate sau salinizate (cu soloneturi şi lăcovişti), element ce caracterizează majoritatea luncilor din partea centrala şi estica a Judeţului Iaşi. Acestea se pretează cu rezultate bune pentru pajişti, culturi legumicole, cerealiere, de plante furajere sau industriale.</w:t>
      </w:r>
    </w:p>
    <w:p w14:paraId="7834CD02" w14:textId="77777777" w:rsidR="006C4405" w:rsidRDefault="006C4405" w:rsidP="006C4405">
      <w:pPr>
        <w:ind w:firstLine="709"/>
      </w:pPr>
      <w:r w:rsidRPr="009D42CC">
        <w:t>Protosolul aluvial poate fi întâlnit pe reliefurile cele mai tinere fluviatile, pe fâşiile inundabile. Solidificarea acestui tip este slabă, suportând periodic noi aluvionări, astfel încât prezintă un pericol pentru inundabilitate.</w:t>
      </w:r>
    </w:p>
    <w:p w14:paraId="1CA9B12D" w14:textId="77777777" w:rsidR="006C4405" w:rsidRPr="009D42CC" w:rsidRDefault="006C4405" w:rsidP="006C4405">
      <w:pPr>
        <w:ind w:firstLine="709"/>
      </w:pPr>
    </w:p>
    <w:p w14:paraId="34FED11B" w14:textId="77777777" w:rsidR="006C4405" w:rsidRPr="009D42CC" w:rsidRDefault="006C4405" w:rsidP="006C4405">
      <w:pPr>
        <w:ind w:firstLine="709"/>
      </w:pPr>
      <w:r w:rsidRPr="00B753CD">
        <w:rPr>
          <w:b/>
          <w:bCs/>
          <w:u w:val="single"/>
        </w:rPr>
        <w:t>Lăcoviştile</w:t>
      </w:r>
      <w:r w:rsidRPr="009D42CC">
        <w:t xml:space="preserve"> se întâlnesc mai ales pe şesul Bahluiului dar şi pe cele ale afluenţilor, formarea lor fiind consecinţa stratului acvifer mineralizat şi apropiat de suprafaţa topografică. Ca urmare, apar sub forma lăcoviştilor salinizate şi lăcoviştilor mlăştinoase. Primele au o mai mare răspândire, iar ultimele au apariţii insulare în zone cu exces de umiditate. Salinizarea slaba până la cea moderată, umiditatea, nu le fac apte decât pentru pajişti şi păşuni, dar pot fi utilizate în culturi de câmp sau legumicole, cu măsurile ameliorative corespunzătoare (drenaje, amendamente).</w:t>
      </w:r>
    </w:p>
    <w:p w14:paraId="2EA8D6C5" w14:textId="77777777" w:rsidR="006C4405" w:rsidRPr="009D42CC" w:rsidRDefault="006C4405" w:rsidP="006C4405">
      <w:pPr>
        <w:ind w:firstLine="709"/>
      </w:pPr>
      <w:r w:rsidRPr="009D42CC">
        <w:t>Principala caracteristică a solurilor o constituie potenţialul natural de fertilitate. Astfel, privind acest aspect, solurile prezente în aria Municipiului Iaşi şi zonei limitrofe pot fi grupate în trei categorii:</w:t>
      </w:r>
    </w:p>
    <w:p w14:paraId="1E4414DE" w14:textId="77777777" w:rsidR="006C4405" w:rsidRPr="009D42CC" w:rsidRDefault="006C4405" w:rsidP="006C4405">
      <w:pPr>
        <w:widowControl/>
        <w:suppressAutoHyphens w:val="0"/>
        <w:ind w:firstLine="709"/>
      </w:pPr>
      <w:r>
        <w:t xml:space="preserve">- </w:t>
      </w:r>
      <w:r w:rsidRPr="009D42CC">
        <w:t>soluri cu potenţial natural ridicat de fertilitate – în care se includ cernoziomurile, coluvisolurile şi parţial solurile aluviale;</w:t>
      </w:r>
    </w:p>
    <w:p w14:paraId="34E13F32" w14:textId="77777777" w:rsidR="006C4405" w:rsidRPr="009D42CC" w:rsidRDefault="006C4405" w:rsidP="006C4405">
      <w:pPr>
        <w:widowControl/>
        <w:suppressAutoHyphens w:val="0"/>
        <w:ind w:firstLine="709"/>
      </w:pPr>
      <w:r>
        <w:t xml:space="preserve">- </w:t>
      </w:r>
      <w:r w:rsidRPr="009D42CC">
        <w:t>solurile cu potenţial natural moderat de fertilitate – care cuprind solurile cenuşii şi brune, rendzimele, solurile aluviale, cernoziomurile de pantă, unele lăcovişti;</w:t>
      </w:r>
    </w:p>
    <w:p w14:paraId="404243FF" w14:textId="77777777" w:rsidR="006C4405" w:rsidRPr="009D42CC" w:rsidRDefault="006C4405" w:rsidP="006C4405">
      <w:pPr>
        <w:widowControl/>
        <w:suppressAutoHyphens w:val="0"/>
        <w:ind w:firstLine="709"/>
      </w:pPr>
      <w:r>
        <w:t xml:space="preserve">- </w:t>
      </w:r>
      <w:r w:rsidRPr="009D42CC">
        <w:t>solurile cu potenţial natural scăzut de fertilitate – în care se includ solurile brune luvice, regosolurile, erodisolurile, lăcoviştile mlăştinoase.</w:t>
      </w:r>
    </w:p>
    <w:p w14:paraId="49375784" w14:textId="77777777" w:rsidR="006C4405" w:rsidRDefault="006C4405" w:rsidP="006C4405">
      <w:pPr>
        <w:pStyle w:val="BodyTextIndent2"/>
        <w:spacing w:after="0" w:line="300" w:lineRule="auto"/>
        <w:ind w:left="0" w:firstLine="709"/>
      </w:pPr>
    </w:p>
    <w:p w14:paraId="6B254089" w14:textId="77777777" w:rsidR="006C4405" w:rsidRDefault="006C4405" w:rsidP="006C4405">
      <w:pPr>
        <w:pStyle w:val="BodyTextIndent2"/>
        <w:spacing w:after="0" w:line="300" w:lineRule="auto"/>
        <w:ind w:left="0" w:firstLine="709"/>
      </w:pPr>
      <w:r w:rsidRPr="009D42CC">
        <w:t>Cele din urmă categorie necesită intervenţii complexe şi costisitoare pentru a le aduce la un nivel corespunzător de productivitate. Pentru primele două categorii măsurile ameliorative necesare diferă în funcţie de tipul de sol şi pretabilitatea sa. O largă răspândire în utilizarea şi folosinţa acestor tipuri de soluri o au culturile agricole.</w:t>
      </w:r>
    </w:p>
    <w:p w14:paraId="0F29C2F4" w14:textId="77777777" w:rsidR="006C4405" w:rsidRDefault="006C4405" w:rsidP="006C4405">
      <w:pPr>
        <w:pStyle w:val="BodyTextIndent2"/>
        <w:spacing w:after="0" w:line="300" w:lineRule="auto"/>
        <w:ind w:left="0" w:firstLine="709"/>
      </w:pPr>
    </w:p>
    <w:p w14:paraId="5028D5CB" w14:textId="77777777" w:rsidR="006C4405" w:rsidRPr="009D42CC" w:rsidRDefault="006C4405" w:rsidP="006C4405">
      <w:pPr>
        <w:pStyle w:val="BodyTextIndent2"/>
        <w:spacing w:after="0" w:line="300" w:lineRule="auto"/>
        <w:ind w:left="0" w:firstLine="709"/>
      </w:pPr>
    </w:p>
    <w:p w14:paraId="499EADB4" w14:textId="77777777" w:rsidR="006C4405" w:rsidRDefault="006C4405" w:rsidP="006C4405">
      <w:pPr>
        <w:pStyle w:val="Heading3"/>
        <w:ind w:firstLine="709"/>
      </w:pPr>
      <w:bookmarkStart w:id="18" w:name="_Toc437327122"/>
      <w:r>
        <w:t>2.2.4. R</w:t>
      </w:r>
      <w:r w:rsidRPr="0013566D">
        <w:t>eţea</w:t>
      </w:r>
      <w:r>
        <w:t>ua hidrografică</w:t>
      </w:r>
      <w:bookmarkEnd w:id="18"/>
    </w:p>
    <w:p w14:paraId="677AADE0" w14:textId="77777777" w:rsidR="006C4405" w:rsidRDefault="006C4405" w:rsidP="006C4405">
      <w:pPr>
        <w:ind w:firstLine="709"/>
      </w:pPr>
    </w:p>
    <w:p w14:paraId="686D6242" w14:textId="77777777" w:rsidR="006C4405" w:rsidRPr="00FA45EC" w:rsidRDefault="006C4405" w:rsidP="006C4405">
      <w:pPr>
        <w:shd w:val="clear" w:color="auto" w:fill="FFFFFF"/>
        <w:autoSpaceDE w:val="0"/>
        <w:autoSpaceDN w:val="0"/>
        <w:adjustRightInd w:val="0"/>
      </w:pPr>
      <w:r w:rsidRPr="00FA45EC">
        <w:t>Zona în care este situat municipiul Iași prezintă un potențial hidrografic variat, alcătuit din ape subterane (minerale sau dulci) și ape de suprafața (râuri și lacuri).</w:t>
      </w:r>
    </w:p>
    <w:p w14:paraId="475F6FCB" w14:textId="77777777" w:rsidR="006C4405" w:rsidRDefault="006C4405" w:rsidP="006C4405">
      <w:pPr>
        <w:shd w:val="clear" w:color="auto" w:fill="FFFFFF"/>
        <w:autoSpaceDE w:val="0"/>
        <w:autoSpaceDN w:val="0"/>
        <w:adjustRightInd w:val="0"/>
        <w:rPr>
          <w:b/>
          <w:bCs/>
          <w:iCs/>
        </w:rPr>
      </w:pPr>
    </w:p>
    <w:p w14:paraId="33509537" w14:textId="77777777" w:rsidR="006C4405" w:rsidRDefault="006C4405" w:rsidP="006C4405">
      <w:pPr>
        <w:shd w:val="clear" w:color="auto" w:fill="FFFFFF"/>
        <w:autoSpaceDE w:val="0"/>
        <w:autoSpaceDN w:val="0"/>
        <w:adjustRightInd w:val="0"/>
        <w:rPr>
          <w:b/>
          <w:bCs/>
          <w:iCs/>
        </w:rPr>
      </w:pPr>
    </w:p>
    <w:p w14:paraId="357929FC" w14:textId="77777777" w:rsidR="006C4405" w:rsidRPr="00FA45EC" w:rsidRDefault="006C4405" w:rsidP="006C4405">
      <w:pPr>
        <w:pStyle w:val="Heading4"/>
      </w:pPr>
      <w:r>
        <w:t xml:space="preserve">2.2.4.1. </w:t>
      </w:r>
      <w:r w:rsidRPr="00FA45EC">
        <w:t>Apele de suprafață</w:t>
      </w:r>
    </w:p>
    <w:p w14:paraId="044C7B92" w14:textId="77777777" w:rsidR="006C4405" w:rsidRDefault="006C4405" w:rsidP="006C4405">
      <w:pPr>
        <w:shd w:val="clear" w:color="auto" w:fill="FFFFFF"/>
        <w:autoSpaceDE w:val="0"/>
        <w:autoSpaceDN w:val="0"/>
        <w:adjustRightInd w:val="0"/>
      </w:pPr>
    </w:p>
    <w:p w14:paraId="052D4D69" w14:textId="77777777" w:rsidR="006C4405" w:rsidRPr="00FA45EC" w:rsidRDefault="006C4405" w:rsidP="006C4405">
      <w:pPr>
        <w:shd w:val="clear" w:color="auto" w:fill="FFFFFF"/>
        <w:autoSpaceDE w:val="0"/>
        <w:autoSpaceDN w:val="0"/>
        <w:adjustRightInd w:val="0"/>
      </w:pPr>
      <w:r w:rsidRPr="00FA45EC">
        <w:t>Apele de suprafață administrativ al municipiului Iași aparțin bazinului hidrografic Bahlui și sunt reprezentate din râuri și lacuri.</w:t>
      </w:r>
    </w:p>
    <w:p w14:paraId="35FF5F8E" w14:textId="77777777" w:rsidR="006C4405" w:rsidRPr="00FA45EC" w:rsidRDefault="006C4405" w:rsidP="006C4405">
      <w:pPr>
        <w:shd w:val="clear" w:color="auto" w:fill="FFFFFF"/>
        <w:autoSpaceDE w:val="0"/>
        <w:autoSpaceDN w:val="0"/>
        <w:adjustRightInd w:val="0"/>
      </w:pPr>
      <w:r w:rsidRPr="00FA45EC">
        <w:t>Resursele hidrice, subterane și de suprafață, din zona municipiului Iași sunt departe de a satisface necesarul de apă al acestui centru urban. Ele nu întrunesc nici condiții de calitate și nici de debit, dar prezența lor ridică probleme în teritoriu, favorizând declanșarea alunecărilor de teren pe versanți, necesitând în zonele de șes lucrări de drenare și izolare hidrofugă a fundațiilor, utilizarea de cimenturi speciale și, uneori, lucrări hidrotehnice de combatere a inundațiilor.</w:t>
      </w:r>
    </w:p>
    <w:p w14:paraId="21019D16" w14:textId="77777777" w:rsidR="006C4405" w:rsidRPr="00FA45EC" w:rsidRDefault="006C4405" w:rsidP="006C4405">
      <w:pPr>
        <w:shd w:val="clear" w:color="auto" w:fill="FFFFFF"/>
        <w:autoSpaceDE w:val="0"/>
        <w:autoSpaceDN w:val="0"/>
        <w:adjustRightInd w:val="0"/>
      </w:pPr>
      <w:r w:rsidRPr="00FA45EC">
        <w:t xml:space="preserve">Problema aprovizionării cu apă a orașului Iași a fost în mare parte rezolvată în anul 1910 prin </w:t>
      </w:r>
      <w:r w:rsidRPr="00FA45EC">
        <w:lastRenderedPageBreak/>
        <w:t>aducțiunea de la Timișești, suplimentată în 1956 cu aducțiunea de la Prut. În perioada 1971 - 1976 se realizează a doua aducțiune de la Timișești, iar în 1982 începe cea de-a doua aducțiune de la Prut. În prezent cele două surse asigură pentru Iași un debit de 3100 l/s, respectiv 1450 l/s din subteran și 1650 l/s de la suprafață.</w:t>
      </w:r>
    </w:p>
    <w:p w14:paraId="55F407F1" w14:textId="77777777" w:rsidR="006C4405" w:rsidRDefault="006C4405" w:rsidP="006C4405">
      <w:pPr>
        <w:shd w:val="clear" w:color="auto" w:fill="FFFFFF"/>
        <w:autoSpaceDE w:val="0"/>
        <w:autoSpaceDN w:val="0"/>
        <w:adjustRightInd w:val="0"/>
        <w:rPr>
          <w:b/>
          <w:bCs/>
        </w:rPr>
      </w:pPr>
    </w:p>
    <w:p w14:paraId="0DE1962D" w14:textId="77777777" w:rsidR="006C4405" w:rsidRDefault="006C4405" w:rsidP="006C4405">
      <w:pPr>
        <w:shd w:val="clear" w:color="auto" w:fill="FFFFFF"/>
        <w:autoSpaceDE w:val="0"/>
        <w:autoSpaceDN w:val="0"/>
        <w:adjustRightInd w:val="0"/>
        <w:rPr>
          <w:b/>
          <w:bCs/>
        </w:rPr>
      </w:pPr>
    </w:p>
    <w:p w14:paraId="224AE5DC" w14:textId="77777777" w:rsidR="006C4405" w:rsidRPr="00FA45EC" w:rsidRDefault="006C4405" w:rsidP="006C4405">
      <w:pPr>
        <w:pStyle w:val="Heading5"/>
      </w:pPr>
      <w:r w:rsidRPr="00FA45EC">
        <w:t>2.2.4.1.1. Râurile</w:t>
      </w:r>
    </w:p>
    <w:p w14:paraId="2E60F487" w14:textId="77777777" w:rsidR="006C4405" w:rsidRDefault="006C4405" w:rsidP="006C4405"/>
    <w:p w14:paraId="58919D15" w14:textId="77777777" w:rsidR="006C4405" w:rsidRPr="00FA45EC" w:rsidRDefault="006C4405" w:rsidP="006C4405">
      <w:r w:rsidRPr="00FA45EC">
        <w:t>Din punct de vedere hidrografic regiunea Iași este străbătuta de cursul inferior al râului Bahlui și afluenții acestuia: Nicolina, Manta Roșie, Vămășoaia, Vlădiceni pe dreapta, Valea Lupului, Rediu, Podgoria Copou, Cârlig - Calcaina, Ciric, Chirița, Orzeni pe stânga, care fac parte din marele bazin hidrografic al Prutului. Densitatea rețelei hidrografice este de 0,43 km/km</w:t>
      </w:r>
      <w:r w:rsidRPr="00FA45EC">
        <w:rPr>
          <w:vertAlign w:val="superscript"/>
        </w:rPr>
        <w:t>2</w:t>
      </w:r>
      <w:r w:rsidRPr="00FA45EC">
        <w:t>.</w:t>
      </w:r>
    </w:p>
    <w:p w14:paraId="654417C0" w14:textId="77777777" w:rsidR="006C4405" w:rsidRPr="00FA45EC" w:rsidRDefault="006C4405" w:rsidP="006C4405">
      <w:pPr>
        <w:shd w:val="clear" w:color="auto" w:fill="FFFFFF"/>
        <w:autoSpaceDE w:val="0"/>
        <w:autoSpaceDN w:val="0"/>
        <w:adjustRightInd w:val="0"/>
      </w:pPr>
      <w:r w:rsidRPr="00FA45EC">
        <w:t>Tipul de regim hidric este unul specific de podiș și câmpie, cu ape mari de scurtă durată, ape mari de primăvara și viituri de vară.</w:t>
      </w:r>
    </w:p>
    <w:p w14:paraId="00501AE3" w14:textId="77777777" w:rsidR="006C4405" w:rsidRPr="00FA45EC" w:rsidRDefault="006C4405" w:rsidP="006C4405">
      <w:pPr>
        <w:shd w:val="clear" w:color="auto" w:fill="FFFFFF"/>
        <w:autoSpaceDE w:val="0"/>
        <w:autoSpaceDN w:val="0"/>
        <w:adjustRightInd w:val="0"/>
      </w:pPr>
      <w:r w:rsidRPr="00FA45EC">
        <w:t>Rețeaua hidrografică are o alimentare pluvio-nivală și subterană moderată, ploile contribuind cu 50 % la scurgerea medie anuală, zăpada cu 35 %, iar sursele subterane cu 15 %. Cele din urma, deși cu un aport redus, asigura scurgerea râurilor în perioadele lipsite de precipitații. Acest tip de alimentare face ca regimul hidrologic al râurilor să prezinte variații însemnate de debite și nivele, atât în cursul anului cât și de la un an la altul.</w:t>
      </w:r>
    </w:p>
    <w:p w14:paraId="1C242CCA" w14:textId="77777777" w:rsidR="006C4405" w:rsidRPr="00FA45EC" w:rsidRDefault="006C4405" w:rsidP="006C4405">
      <w:pPr>
        <w:shd w:val="clear" w:color="auto" w:fill="FFFFFF"/>
        <w:autoSpaceDE w:val="0"/>
        <w:autoSpaceDN w:val="0"/>
        <w:adjustRightInd w:val="0"/>
      </w:pPr>
      <w:r w:rsidRPr="00FA45EC">
        <w:t xml:space="preserve">Scurgere permanentă are numai </w:t>
      </w:r>
      <w:r w:rsidRPr="00FA45EC">
        <w:rPr>
          <w:b/>
          <w:bCs/>
          <w:i/>
          <w:iCs/>
        </w:rPr>
        <w:t xml:space="preserve">râul Bahlui, </w:t>
      </w:r>
      <w:r w:rsidRPr="00FA45EC">
        <w:t>afluenții având un caracter temporar sau semipermanent. Bahluiul izvorăște din Dealul Mare al Hârlăului de la altitudinea de 500 m. Pe teritoriul municipiului Iași râul Bahlui are următorii afluenți: pariul Fundu Văii, pârâul Nicolina, pârâul Calcaina.</w:t>
      </w:r>
    </w:p>
    <w:p w14:paraId="32D70F50" w14:textId="77777777" w:rsidR="006C4405" w:rsidRPr="00FA45EC" w:rsidRDefault="006C4405" w:rsidP="006C4405">
      <w:pPr>
        <w:shd w:val="clear" w:color="auto" w:fill="FFFFFF"/>
        <w:autoSpaceDE w:val="0"/>
        <w:autoSpaceDN w:val="0"/>
        <w:adjustRightInd w:val="0"/>
      </w:pPr>
      <w:r w:rsidRPr="00FA45EC">
        <w:t>Debitul mediu multianual al Bahluiului la intrarea în Iași este de 3,3 m</w:t>
      </w:r>
      <w:r w:rsidRPr="00FA45EC">
        <w:rPr>
          <w:vertAlign w:val="superscript"/>
        </w:rPr>
        <w:t>3</w:t>
      </w:r>
      <w:r w:rsidRPr="00FA45EC">
        <w:t>/s și a variat de-a lungul anilor de la 0,5 m</w:t>
      </w:r>
      <w:r w:rsidRPr="00FA45EC">
        <w:rPr>
          <w:vertAlign w:val="superscript"/>
        </w:rPr>
        <w:t>3</w:t>
      </w:r>
      <w:r w:rsidRPr="00FA45EC">
        <w:t>/s la 7,9 m</w:t>
      </w:r>
      <w:r w:rsidRPr="00FA45EC">
        <w:rPr>
          <w:vertAlign w:val="superscript"/>
        </w:rPr>
        <w:t>3</w:t>
      </w:r>
      <w:r w:rsidRPr="00FA45EC">
        <w:t>/s.</w:t>
      </w:r>
    </w:p>
    <w:p w14:paraId="7F732E53" w14:textId="77777777" w:rsidR="006C4405" w:rsidRPr="00FA45EC" w:rsidRDefault="006C4405" w:rsidP="006C4405">
      <w:pPr>
        <w:shd w:val="clear" w:color="auto" w:fill="FFFFFF"/>
        <w:autoSpaceDE w:val="0"/>
        <w:autoSpaceDN w:val="0"/>
        <w:adjustRightInd w:val="0"/>
      </w:pPr>
      <w:r w:rsidRPr="00FA45EC">
        <w:t>Volumul mediu anual de apă adus de Bahlui este de 103 mil. m</w:t>
      </w:r>
      <w:r w:rsidRPr="00FA45EC">
        <w:rPr>
          <w:vertAlign w:val="superscript"/>
        </w:rPr>
        <w:t>3</w:t>
      </w:r>
      <w:r w:rsidRPr="00FA45EC">
        <w:t>/an, la care se adăuga încă 20,5 mil. m</w:t>
      </w:r>
      <w:r w:rsidRPr="00FA45EC">
        <w:rPr>
          <w:vertAlign w:val="superscript"/>
        </w:rPr>
        <w:t>3</w:t>
      </w:r>
      <w:r w:rsidRPr="00FA45EC">
        <w:t>/an, reprezentând aportul afluenților. Ca și debitul, volumul de apă a variat de la 16,7 mil. m</w:t>
      </w:r>
      <w:r w:rsidRPr="00FA45EC">
        <w:rPr>
          <w:vertAlign w:val="superscript"/>
        </w:rPr>
        <w:t>3</w:t>
      </w:r>
      <w:r w:rsidRPr="00FA45EC">
        <w:t>, la 252 mil. m</w:t>
      </w:r>
      <w:r w:rsidRPr="00FA45EC">
        <w:rPr>
          <w:vertAlign w:val="superscript"/>
        </w:rPr>
        <w:t>3</w:t>
      </w:r>
      <w:r w:rsidRPr="00FA45EC">
        <w:t>.</w:t>
      </w:r>
    </w:p>
    <w:p w14:paraId="00C52430" w14:textId="77777777" w:rsidR="006C4405" w:rsidRPr="00FA45EC" w:rsidRDefault="006C4405" w:rsidP="006C4405">
      <w:pPr>
        <w:shd w:val="clear" w:color="auto" w:fill="FFFFFF"/>
        <w:autoSpaceDE w:val="0"/>
        <w:autoSpaceDN w:val="0"/>
        <w:adjustRightInd w:val="0"/>
      </w:pPr>
      <w:r w:rsidRPr="00FA45EC">
        <w:t>În timpul anului scurgerea râului Bahlui înregistrează variații în funcție de anotimp și lunare, în funcție de aportul surselor de alimentare.</w:t>
      </w:r>
    </w:p>
    <w:p w14:paraId="2609E6A2" w14:textId="77777777" w:rsidR="006C4405" w:rsidRPr="00FA45EC" w:rsidRDefault="006C4405" w:rsidP="006C4405">
      <w:pPr>
        <w:shd w:val="clear" w:color="auto" w:fill="FFFFFF"/>
        <w:autoSpaceDE w:val="0"/>
        <w:autoSpaceDN w:val="0"/>
        <w:adjustRightInd w:val="0"/>
      </w:pPr>
      <w:r w:rsidRPr="00FA45EC">
        <w:t>Astfel, primăvara, volumul de apă transportat reprezintă 45 % din scurgerea anuală, respectiv un debit mediu sezonier de 5,4 m</w:t>
      </w:r>
      <w:r w:rsidRPr="00FA45EC">
        <w:rPr>
          <w:vertAlign w:val="superscript"/>
        </w:rPr>
        <w:t>3</w:t>
      </w:r>
      <w:r w:rsidRPr="00FA45EC">
        <w:t>/s. Valorile maxime se înregistrează in martie - aprilie (6,0 - 6,2 m</w:t>
      </w:r>
      <w:r w:rsidRPr="00FA45EC">
        <w:rPr>
          <w:vertAlign w:val="superscript"/>
        </w:rPr>
        <w:t>3</w:t>
      </w:r>
      <w:r w:rsidRPr="00FA45EC">
        <w:t>/s), ca urmare a topirii zăpezilor și ploilor de primăvară.</w:t>
      </w:r>
    </w:p>
    <w:p w14:paraId="64E19A3C" w14:textId="77777777" w:rsidR="006C4405" w:rsidRPr="00FA45EC" w:rsidRDefault="006C4405" w:rsidP="006C4405">
      <w:pPr>
        <w:shd w:val="clear" w:color="auto" w:fill="FFFFFF"/>
        <w:autoSpaceDE w:val="0"/>
        <w:autoSpaceDN w:val="0"/>
        <w:adjustRightInd w:val="0"/>
      </w:pPr>
      <w:r w:rsidRPr="00FA45EC">
        <w:t>Vara se transportă un volum de apă de 27 % din scurgerea medie, debitele având valori apropiate celor anuale (3,3 m</w:t>
      </w:r>
      <w:r w:rsidRPr="00FA45EC">
        <w:rPr>
          <w:vertAlign w:val="superscript"/>
        </w:rPr>
        <w:t>3</w:t>
      </w:r>
      <w:r w:rsidRPr="00FA45EC">
        <w:t>/s). Debitele medii lunare scad continuu din iunie în august, de la 4,0 la 2,2 m</w:t>
      </w:r>
      <w:r w:rsidRPr="00FA45EC">
        <w:rPr>
          <w:vertAlign w:val="superscript"/>
        </w:rPr>
        <w:t>3</w:t>
      </w:r>
      <w:r w:rsidRPr="00FA45EC">
        <w:t>/s.</w:t>
      </w:r>
    </w:p>
    <w:p w14:paraId="3DE6DCC8" w14:textId="77777777" w:rsidR="006C4405" w:rsidRPr="00FA45EC" w:rsidRDefault="006C4405" w:rsidP="006C4405">
      <w:pPr>
        <w:shd w:val="clear" w:color="auto" w:fill="FFFFFF"/>
        <w:autoSpaceDE w:val="0"/>
        <w:autoSpaceDN w:val="0"/>
        <w:adjustRightInd w:val="0"/>
      </w:pPr>
      <w:r w:rsidRPr="00FA45EC">
        <w:t xml:space="preserve">În condiții naturale, scurgerea medie lunară a râurilor din teritoriul orașului înregistrează un al doilea maxim în iunie, ca urmare a ploilor abundente din aceasta lună, maxim evidențiat de scurgerile afluenților neamenajați (Valea Lupului, Vămășoaia, Vișan, Manta Roșie). Pe Bahlui însă, scurgerea aximă este modificată din cauza numeroaselor acumulări și iazuri realizate în tot bazinul râului, atât în amonte, cât și în jurul orașului. Ploile căzute în această perioadă abia reușesc să umple aceste lacuri și să acopere consumul </w:t>
      </w:r>
      <w:r w:rsidRPr="00FA45EC">
        <w:lastRenderedPageBreak/>
        <w:t>produs de evapotranspirație, sau pentru irigații, astfel încât pe Bahlui scurgerea medie lunară scade continuu.</w:t>
      </w:r>
    </w:p>
    <w:p w14:paraId="5CB0B2E1" w14:textId="77777777" w:rsidR="006C4405" w:rsidRPr="00FA45EC" w:rsidRDefault="006C4405" w:rsidP="006C4405">
      <w:pPr>
        <w:shd w:val="clear" w:color="auto" w:fill="FFFFFF"/>
        <w:autoSpaceDE w:val="0"/>
        <w:autoSpaceDN w:val="0"/>
        <w:adjustRightInd w:val="0"/>
      </w:pPr>
      <w:r w:rsidRPr="00FA45EC">
        <w:t>Toamna, ca urmare a condițiilor hidrometeorologice, scurgerea medie este cea mai redusă, doar 11 % din volumul anual, respectiv un debit de 1,8 m</w:t>
      </w:r>
      <w:r w:rsidRPr="00FA45EC">
        <w:rPr>
          <w:vertAlign w:val="superscript"/>
        </w:rPr>
        <w:t>3</w:t>
      </w:r>
      <w:r w:rsidRPr="00FA45EC">
        <w:t>/s. Și în acest anotimp scurgerea scade continuu până în noiembrie, când se înregistrează cel mai mic debit mediu lunar (15 m</w:t>
      </w:r>
      <w:r w:rsidRPr="00FA45EC">
        <w:rPr>
          <w:vertAlign w:val="superscript"/>
        </w:rPr>
        <w:t>3</w:t>
      </w:r>
      <w:r w:rsidRPr="00FA45EC">
        <w:t>/s).</w:t>
      </w:r>
    </w:p>
    <w:p w14:paraId="01CB53DC" w14:textId="77777777" w:rsidR="006C4405" w:rsidRPr="00FA45EC" w:rsidRDefault="006C4405" w:rsidP="006C4405">
      <w:pPr>
        <w:shd w:val="clear" w:color="auto" w:fill="FFFFFF"/>
        <w:autoSpaceDE w:val="0"/>
        <w:autoSpaceDN w:val="0"/>
        <w:adjustRightInd w:val="0"/>
      </w:pPr>
      <w:r w:rsidRPr="00FA45EC">
        <w:t>Iarna, deși alimentarea de suprafață este redusă, volumul de apă scurs creste la 17 %, consecință a aportului subteran sporit, respectiv un debit mediu sezonier de 2,3 m</w:t>
      </w:r>
      <w:r w:rsidRPr="00FA45EC">
        <w:rPr>
          <w:vertAlign w:val="superscript"/>
        </w:rPr>
        <w:t>3</w:t>
      </w:r>
      <w:r w:rsidRPr="00FA45EC">
        <w:t>/s. Debitele medii lunare cele mai mari sunt în februarie (3,4 m</w:t>
      </w:r>
      <w:r w:rsidRPr="00FA45EC">
        <w:rPr>
          <w:vertAlign w:val="superscript"/>
        </w:rPr>
        <w:t>3</w:t>
      </w:r>
      <w:r w:rsidRPr="00FA45EC">
        <w:t>/s), iar cele mai mici în ianuarie (1,5 m</w:t>
      </w:r>
      <w:r w:rsidRPr="00FA45EC">
        <w:rPr>
          <w:vertAlign w:val="superscript"/>
        </w:rPr>
        <w:t>3</w:t>
      </w:r>
      <w:r w:rsidRPr="00FA45EC">
        <w:t>/s).</w:t>
      </w:r>
    </w:p>
    <w:p w14:paraId="705CC489" w14:textId="77777777" w:rsidR="006C4405" w:rsidRPr="00FA45EC" w:rsidRDefault="006C4405" w:rsidP="006C4405">
      <w:pPr>
        <w:shd w:val="clear" w:color="auto" w:fill="FFFFFF"/>
        <w:autoSpaceDE w:val="0"/>
        <w:autoSpaceDN w:val="0"/>
        <w:adjustRightInd w:val="0"/>
      </w:pPr>
      <w:r w:rsidRPr="00FA45EC">
        <w:t xml:space="preserve">În regimul râurilor, se identifica trei faze caracteristice: ape mari, viituri și ape mici. </w:t>
      </w:r>
    </w:p>
    <w:p w14:paraId="31EC9CA8" w14:textId="77777777" w:rsidR="006C4405" w:rsidRPr="00FA45EC" w:rsidRDefault="006C4405" w:rsidP="006C4405">
      <w:pPr>
        <w:shd w:val="clear" w:color="auto" w:fill="FFFFFF"/>
        <w:autoSpaceDE w:val="0"/>
        <w:autoSpaceDN w:val="0"/>
        <w:adjustRightInd w:val="0"/>
      </w:pPr>
      <w:r w:rsidRPr="00FA45EC">
        <w:rPr>
          <w:i/>
          <w:iCs/>
        </w:rPr>
        <w:t xml:space="preserve">Apele mari </w:t>
      </w:r>
      <w:r w:rsidRPr="00FA45EC">
        <w:t>se înregistrează primăvara, în urma topirii zăpezii și a ploilor din acest anotimp, când se transportă 70 - 75 % din scurgerea sezonieră și până la 45 % din cea anuală. Pe Bahlui, în timpul apelor mari de primăvara s-au produs și debitele maxime anuale (în 60 % din cazuri). Cea mai mare valoare medie s-a semnalat în martie 1973 (25,3 m</w:t>
      </w:r>
      <w:r w:rsidRPr="00FA45EC">
        <w:rPr>
          <w:vertAlign w:val="superscript"/>
        </w:rPr>
        <w:t>3</w:t>
      </w:r>
      <w:r w:rsidRPr="00FA45EC">
        <w:t>/s), maxima absoluta fiind de 106 m</w:t>
      </w:r>
      <w:r w:rsidRPr="00FA45EC">
        <w:rPr>
          <w:vertAlign w:val="superscript"/>
        </w:rPr>
        <w:t>3</w:t>
      </w:r>
      <w:r w:rsidRPr="00FA45EC">
        <w:t>/s. Apele mari de primăvara se pot manifesta printr-o singura undă când topirea zăpezii se face lent, uneori ajutată de ploi. Adesea însă, se produc două unde, prima mai redusă, având o alimentare nivală, a doua mai bogată, cu alimentare nivo-pluvială (1956, 1962, 1963, 1978, 1982, etc.).</w:t>
      </w:r>
    </w:p>
    <w:p w14:paraId="5D429E30" w14:textId="77777777" w:rsidR="006C4405" w:rsidRPr="00FA45EC" w:rsidRDefault="006C4405" w:rsidP="006C4405">
      <w:pPr>
        <w:shd w:val="clear" w:color="auto" w:fill="FFFFFF"/>
        <w:autoSpaceDE w:val="0"/>
        <w:autoSpaceDN w:val="0"/>
        <w:adjustRightInd w:val="0"/>
      </w:pPr>
      <w:r w:rsidRPr="00FA45EC">
        <w:rPr>
          <w:i/>
          <w:iCs/>
        </w:rPr>
        <w:t xml:space="preserve">Viiturile </w:t>
      </w:r>
      <w:r w:rsidRPr="00FA45EC">
        <w:t>reprezintă o formă a scurgerii maxime, se pot produce în orice anotimp, dar cea mai mare frecvență a lor se înregistrează vara, în urma ploilor torențiale.  De cele mai multe  ori, viiturile au  avut ca  efect negativ inundații  de amploare,  cum au fost înregistrate în anii 1932, 1933, 1941, 1948, 1955, 1969,   1970, 1975,  1995-1999, 2000-2003, 2004-2006.   Debitele maxime înregistrate la viituri au atins valori pe Bahlui de 160 m</w:t>
      </w:r>
      <w:r w:rsidRPr="00FA45EC">
        <w:rPr>
          <w:vertAlign w:val="superscript"/>
        </w:rPr>
        <w:t>3</w:t>
      </w:r>
      <w:r w:rsidRPr="00FA45EC">
        <w:t>/s la 14 august 1969 și 182 m</w:t>
      </w:r>
      <w:r w:rsidRPr="00FA45EC">
        <w:rPr>
          <w:vertAlign w:val="superscript"/>
        </w:rPr>
        <w:t>3</w:t>
      </w:r>
      <w:r w:rsidRPr="00FA45EC">
        <w:t>/s la 9 iunie 1975. În ultimul caz, durata totală a viiturii a fost de 98 ore, timp în care râul a transportat 21,3 mil. m</w:t>
      </w:r>
      <w:r w:rsidRPr="00FA45EC">
        <w:rPr>
          <w:vertAlign w:val="superscript"/>
        </w:rPr>
        <w:t>3</w:t>
      </w:r>
      <w:r w:rsidRPr="00FA45EC">
        <w:t>/s. Cea mai mare viitura pe Bahlui s-a produs în iunie 1932, când debitul maxim a fost estimat la 440 m</w:t>
      </w:r>
      <w:r w:rsidRPr="00FA45EC">
        <w:rPr>
          <w:vertAlign w:val="superscript"/>
        </w:rPr>
        <w:t>3</w:t>
      </w:r>
      <w:r w:rsidRPr="00FA45EC">
        <w:t>/s. Inundațiile produse de aceasta au avut ca efect negativ acoperirea cu apă a întregului șes, cu excepția glacisurilor. Pe afluenții mai importanți debitele maxime înregistrate la viituri au fost de 87 m</w:t>
      </w:r>
      <w:r w:rsidRPr="00FA45EC">
        <w:rPr>
          <w:vertAlign w:val="superscript"/>
        </w:rPr>
        <w:t>3</w:t>
      </w:r>
      <w:r w:rsidRPr="00FA45EC">
        <w:t>/s pe Nicolina, la 24 iulie 1980, 44,5 m</w:t>
      </w:r>
      <w:r w:rsidRPr="00FA45EC">
        <w:rPr>
          <w:vertAlign w:val="superscript"/>
        </w:rPr>
        <w:t>3</w:t>
      </w:r>
      <w:r w:rsidRPr="00FA45EC">
        <w:t>/s și 74,5 m</w:t>
      </w:r>
      <w:r w:rsidRPr="00FA45EC">
        <w:rPr>
          <w:vertAlign w:val="superscript"/>
        </w:rPr>
        <w:t>3</w:t>
      </w:r>
      <w:r w:rsidRPr="00FA45EC">
        <w:t>/s pe Vămășoaia în august 1970 și respectiv în iulie 1974.</w:t>
      </w:r>
    </w:p>
    <w:p w14:paraId="5FBB8A60" w14:textId="77777777" w:rsidR="006C4405" w:rsidRPr="00FA45EC" w:rsidRDefault="006C4405" w:rsidP="006C4405">
      <w:pPr>
        <w:shd w:val="clear" w:color="auto" w:fill="FFFFFF"/>
        <w:autoSpaceDE w:val="0"/>
        <w:autoSpaceDN w:val="0"/>
        <w:adjustRightInd w:val="0"/>
      </w:pPr>
      <w:r w:rsidRPr="00FA45EC">
        <w:rPr>
          <w:i/>
          <w:iCs/>
        </w:rPr>
        <w:t xml:space="preserve">Apele mici </w:t>
      </w:r>
      <w:r w:rsidRPr="00FA45EC">
        <w:t>sunt condiționate  de lipsa îndelungată a surselor de alimentare, înregistrându-se atât iarna,  ca   urmare  a  blocării  precipitațiilor sub forma de zăpada  și înghețării apei, cât și în timpul verii sau începutul toamnei, din cauza lipsei ploilor. În aceste perioade volumul de apă scurs de râuri depinde de rezerva de apă subterană. Debite minime înregistrate  în timpul  iernii  au fost  pe  Bahlui  de 0,074  m</w:t>
      </w:r>
      <w:r w:rsidRPr="00FA45EC">
        <w:rPr>
          <w:vertAlign w:val="superscript"/>
        </w:rPr>
        <w:t>3</w:t>
      </w:r>
      <w:r w:rsidRPr="00FA45EC">
        <w:t>/s în  ianuarie 1960, 0,047 m</w:t>
      </w:r>
      <w:r w:rsidRPr="00FA45EC">
        <w:rPr>
          <w:vertAlign w:val="superscript"/>
        </w:rPr>
        <w:t>3</w:t>
      </w:r>
      <w:r w:rsidRPr="00FA45EC">
        <w:t>/s în decembrie 1961, 0,035 m</w:t>
      </w:r>
      <w:r w:rsidRPr="00FA45EC">
        <w:rPr>
          <w:vertAlign w:val="superscript"/>
        </w:rPr>
        <w:t>3</w:t>
      </w:r>
      <w:r w:rsidRPr="00FA45EC">
        <w:t>/s în decembrie 1963. În anotimpul cald, minimele au avut valori cuprinse între 0,040 m</w:t>
      </w:r>
      <w:r w:rsidRPr="00FA45EC">
        <w:rPr>
          <w:vertAlign w:val="superscript"/>
        </w:rPr>
        <w:t>3</w:t>
      </w:r>
      <w:r w:rsidRPr="00FA45EC">
        <w:t>/s în iunie 1964 si 1,66 m</w:t>
      </w:r>
      <w:r w:rsidRPr="00FA45EC">
        <w:rPr>
          <w:vertAlign w:val="superscript"/>
        </w:rPr>
        <w:t>3</w:t>
      </w:r>
      <w:r w:rsidRPr="00FA45EC">
        <w:t>/s în august 1981. Debitul minim absolut a fost de 0,016 m</w:t>
      </w:r>
      <w:r w:rsidRPr="00FA45EC">
        <w:rPr>
          <w:vertAlign w:val="superscript"/>
        </w:rPr>
        <w:t>3</w:t>
      </w:r>
      <w:r w:rsidRPr="00FA45EC">
        <w:t>/s în noiembrie 1965. Faza apelor mici constituie o caracteristica negativă a scurgerii, prin faptul ca nu asigura debitul salubru pentru diluția apelor reziduale.</w:t>
      </w:r>
    </w:p>
    <w:p w14:paraId="38B87724" w14:textId="77777777" w:rsidR="006C4405" w:rsidRPr="00FA45EC" w:rsidRDefault="006C4405" w:rsidP="006C4405">
      <w:pPr>
        <w:shd w:val="clear" w:color="auto" w:fill="FFFFFF"/>
        <w:autoSpaceDE w:val="0"/>
        <w:autoSpaceDN w:val="0"/>
        <w:adjustRightInd w:val="0"/>
      </w:pPr>
      <w:r w:rsidRPr="00FA45EC">
        <w:t>Pentru ameliorarea regimului scurgerii, în vederea combaterii efectelor negative ale acestuia, în principal a inundațiilor, s-au realizat următoarele lucrări:</w:t>
      </w:r>
    </w:p>
    <w:p w14:paraId="17BF79FF" w14:textId="77777777" w:rsidR="006C4405" w:rsidRPr="00FA45EC"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FA45EC">
        <w:rPr>
          <w:rFonts w:ascii="Arial Narrow" w:hAnsi="Arial Narrow"/>
        </w:rPr>
        <w:t>regularizarea   râului   Bahlui  pe  o  lungime de 9  km,  între confluenta  cu  râul   Nicolina și   podul   C.F.   Holboca,   prin   realizarea   unei   albii   cu   secțiune   trapezoidală,   cu   taluzuri înierbate și diguri de pământ de 1,5 -3,0 m înălțime pe ambele maluri;</w:t>
      </w:r>
    </w:p>
    <w:p w14:paraId="27B7DDEA" w14:textId="77777777" w:rsidR="006C4405" w:rsidRPr="00FA45EC"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FA45EC">
        <w:rPr>
          <w:rFonts w:ascii="Arial Narrow" w:hAnsi="Arial Narrow"/>
        </w:rPr>
        <w:lastRenderedPageBreak/>
        <w:t>realizarea   a   4   acumulări   permanente   pe   afluenții   Rediu,   Ciric,   Chirița   și   a   două acumulări nepermanente pe râul Carlig (Vânători și Cârlig);</w:t>
      </w:r>
    </w:p>
    <w:p w14:paraId="53C92F46" w14:textId="77777777" w:rsidR="006C4405" w:rsidRPr="00FA45EC"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FA45EC">
        <w:rPr>
          <w:rFonts w:ascii="Arial Narrow" w:hAnsi="Arial Narrow"/>
        </w:rPr>
        <w:t>regularizarea râului Nicolina pe o lungime de 4 km în zona cartierului Nicolina și S.C. Fortus, prin realizarea unei albii cu secțiune trapezoidala, cu taluzuri protejate cu dale de beton;</w:t>
      </w:r>
    </w:p>
    <w:p w14:paraId="68278564" w14:textId="77777777" w:rsidR="006C4405" w:rsidRPr="00FA45EC"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FA45EC">
        <w:rPr>
          <w:rFonts w:ascii="Arial Narrow" w:hAnsi="Arial Narrow"/>
        </w:rPr>
        <w:t>realizarea în bazinul Nicolinei a doua acumulări permanente (Ciurbești și Ezăreni) și 3 acumulări nepermanente (Cornet, Barca și Ciurea);</w:t>
      </w:r>
    </w:p>
    <w:p w14:paraId="4F353BEC" w14:textId="77777777" w:rsidR="006C4405" w:rsidRPr="00FA45EC"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FA45EC">
        <w:rPr>
          <w:rFonts w:ascii="Arial Narrow" w:hAnsi="Arial Narrow"/>
        </w:rPr>
        <w:t>regularizarea râurilor Vămășoaia și Repedea pe o lungime de 4 km, prin realizarea unor albii cu secțiuni trapezoidale, protejate cu pereu din dale de beton în amonte; în aval pe râul Vămășoaia sunt lucrări de amenajare mai vechi;</w:t>
      </w:r>
    </w:p>
    <w:p w14:paraId="4848AA78" w14:textId="77777777" w:rsidR="006C4405" w:rsidRPr="00FA45EC"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FA45EC">
        <w:rPr>
          <w:rFonts w:ascii="Arial Narrow" w:hAnsi="Arial Narrow"/>
        </w:rPr>
        <w:t>realizarea   în   amonte   de   Iași,   în   bazinul   hidrografic   Bahlui,   a   încă   9   acumulări complexe permanente.</w:t>
      </w:r>
    </w:p>
    <w:p w14:paraId="26C0A05A" w14:textId="77777777" w:rsidR="006C4405" w:rsidRPr="00FA45EC" w:rsidRDefault="006C4405" w:rsidP="006C4405">
      <w:pPr>
        <w:shd w:val="clear" w:color="auto" w:fill="FFFFFF"/>
        <w:autoSpaceDE w:val="0"/>
        <w:autoSpaceDN w:val="0"/>
        <w:adjustRightInd w:val="0"/>
      </w:pPr>
      <w:r w:rsidRPr="00FA45EC">
        <w:t>Toate aceste amenajări hidrotehnice au contribuit la regularizarea scurgerii râurilor și la apărarea orașului Iași împotriva inundațiilor. Conform datelor furnizate de Apele Romane - Filiala Iași, rezulta că, având în vedere obiectivele ce trebuie aparate, se poate justifica încadrarea lucrărilor hidrotehnice enumerate la clasa I de importanță.</w:t>
      </w:r>
    </w:p>
    <w:p w14:paraId="46D45F9B" w14:textId="77777777" w:rsidR="006C4405" w:rsidRPr="00FA45EC" w:rsidRDefault="006C4405" w:rsidP="006C4405">
      <w:pPr>
        <w:shd w:val="clear" w:color="auto" w:fill="FFFFFF"/>
        <w:autoSpaceDE w:val="0"/>
        <w:autoSpaceDN w:val="0"/>
        <w:adjustRightInd w:val="0"/>
      </w:pPr>
      <w:r w:rsidRPr="00FA45EC">
        <w:t>Referitor la situația actuală a inundabilității în zona orașului Iași, se menționează că se pot produce inundații începând cu probabilitățile de depășire a albiei de 10 % până la 5 % în amonte de confluența râului Nicolina și aval de confluenta râului Ciric, iar în zonele centrale probabilitățile de depășire sunt între 1 % și 5 %. Deci, orașul este aparat împotriva inundațiilor la clasa IV de importanță pentru zona centrală a șesului și clasa V de importanță pentru zonele din amonte și aval. Se menționează de asemenea, că inundații se pot produce prin colectoarele de canalizare din zona de șes, când nivelele Bahluiului sunt ridicate și plouă abundent.</w:t>
      </w:r>
    </w:p>
    <w:p w14:paraId="5C649F04" w14:textId="77777777" w:rsidR="006C4405" w:rsidRDefault="006C4405" w:rsidP="006C4405">
      <w:pPr>
        <w:shd w:val="clear" w:color="auto" w:fill="FFFFFF"/>
        <w:autoSpaceDE w:val="0"/>
        <w:autoSpaceDN w:val="0"/>
        <w:adjustRightInd w:val="0"/>
      </w:pPr>
      <w:r w:rsidRPr="00FA45EC">
        <w:t>În privința calității apelor de suprafața, problemele deosebite sunt mai ales pe râul Bahlui, care intra în teritoriul orașului deja impurificat, aproape toți indicatorii depășind limita categoriei a Ill-a de calitate, iar unii chiar categoria "degradat". În ansamblu, luând în considerare toți indicatorii, cursul râului Bahlui este degradat. Gradul de impurificare crește mult după stația de epurare Dancu, devenind impropriu oricărei folosințe.</w:t>
      </w:r>
    </w:p>
    <w:p w14:paraId="1B3530E6" w14:textId="77777777" w:rsidR="006C4405" w:rsidRDefault="006C4405" w:rsidP="006C4405">
      <w:pPr>
        <w:shd w:val="clear" w:color="auto" w:fill="FFFFFF"/>
        <w:autoSpaceDE w:val="0"/>
        <w:autoSpaceDN w:val="0"/>
        <w:adjustRightInd w:val="0"/>
      </w:pPr>
    </w:p>
    <w:p w14:paraId="62A1B63A" w14:textId="77777777" w:rsidR="006C4405" w:rsidRPr="00FA45EC" w:rsidRDefault="006C4405" w:rsidP="006C4405">
      <w:pPr>
        <w:shd w:val="clear" w:color="auto" w:fill="FFFFFF"/>
        <w:autoSpaceDE w:val="0"/>
        <w:autoSpaceDN w:val="0"/>
        <w:adjustRightInd w:val="0"/>
      </w:pPr>
    </w:p>
    <w:p w14:paraId="70D8C4A1" w14:textId="77777777" w:rsidR="006C4405" w:rsidRPr="00FA45EC" w:rsidRDefault="006C4405" w:rsidP="006C4405">
      <w:pPr>
        <w:pStyle w:val="Heading5"/>
      </w:pPr>
      <w:r w:rsidRPr="00FA45EC">
        <w:t>2.2.4.1.2. Lacurile</w:t>
      </w:r>
    </w:p>
    <w:p w14:paraId="46FC5477" w14:textId="77777777" w:rsidR="006C4405" w:rsidRDefault="006C4405" w:rsidP="006C4405">
      <w:pPr>
        <w:shd w:val="clear" w:color="auto" w:fill="FFFFFF"/>
        <w:autoSpaceDE w:val="0"/>
        <w:autoSpaceDN w:val="0"/>
        <w:adjustRightInd w:val="0"/>
      </w:pPr>
    </w:p>
    <w:p w14:paraId="59413C5C" w14:textId="77777777" w:rsidR="006C4405" w:rsidRPr="00FA45EC" w:rsidRDefault="006C4405" w:rsidP="006C4405">
      <w:pPr>
        <w:shd w:val="clear" w:color="auto" w:fill="FFFFFF"/>
        <w:autoSpaceDE w:val="0"/>
        <w:autoSpaceDN w:val="0"/>
        <w:adjustRightInd w:val="0"/>
      </w:pPr>
      <w:r w:rsidRPr="00FA45EC">
        <w:t>Lacurile din zona municipiului Iași sunt de origine antropică, fund create prin bararea afluenților, în vederea atenuării viiturilor și prevenirii inundațiilor. Ele au însa și alte utilizări practice: baze sportive și de agrement (Ciric, Aroneanu, Ciurbești, Dorobanț), rezervor - tampon de apă potabilă și industrială (Chirița), irigații și pescuit (Rediu, Aroneanu, Ezăreni, Ciurbești).</w:t>
      </w:r>
    </w:p>
    <w:p w14:paraId="36B57B2D" w14:textId="77777777" w:rsidR="006C4405" w:rsidRDefault="006C4405" w:rsidP="006C4405">
      <w:r w:rsidRPr="00FA45EC">
        <w:t>Principalele caracteristici ale lacurilor și acumulărilor existente în municipiul Iași sunt prezentate în tabelul de mai jos.</w:t>
      </w:r>
    </w:p>
    <w:p w14:paraId="6B433A72" w14:textId="77777777" w:rsidR="006C4405" w:rsidRDefault="006C4405" w:rsidP="006C4405"/>
    <w:p w14:paraId="0D262419" w14:textId="77777777" w:rsidR="006C4405" w:rsidRDefault="006C4405" w:rsidP="006C4405">
      <w:pPr>
        <w:pStyle w:val="Caption"/>
      </w:pPr>
      <w:bookmarkStart w:id="19" w:name="_Toc437327014"/>
      <w:r>
        <w:lastRenderedPageBreak/>
        <w:t xml:space="preserve">Tabel nr. </w:t>
      </w:r>
      <w:r>
        <w:fldChar w:fldCharType="begin"/>
      </w:r>
      <w:r>
        <w:instrText xml:space="preserve"> SEQ Tabel_nr._ \* ARABIC </w:instrText>
      </w:r>
      <w:r>
        <w:fldChar w:fldCharType="separate"/>
      </w:r>
      <w:r w:rsidR="002415F9">
        <w:rPr>
          <w:noProof/>
        </w:rPr>
        <w:t>4</w:t>
      </w:r>
      <w:r>
        <w:fldChar w:fldCharType="end"/>
      </w:r>
      <w:r>
        <w:t xml:space="preserve"> - Acumulări și lacuri existente în zona municipiului Iași</w:t>
      </w:r>
      <w:bookmarkEnd w:id="19"/>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270"/>
        <w:gridCol w:w="1037"/>
        <w:gridCol w:w="1021"/>
        <w:gridCol w:w="623"/>
        <w:gridCol w:w="493"/>
        <w:gridCol w:w="958"/>
        <w:gridCol w:w="877"/>
        <w:gridCol w:w="761"/>
        <w:gridCol w:w="863"/>
        <w:gridCol w:w="1040"/>
        <w:gridCol w:w="910"/>
      </w:tblGrid>
      <w:tr w:rsidR="006C4405" w:rsidRPr="00DB6E73" w14:paraId="5903FF6A" w14:textId="77777777" w:rsidTr="00957F29">
        <w:trPr>
          <w:tblHeader/>
        </w:trPr>
        <w:tc>
          <w:tcPr>
            <w:tcW w:w="645" w:type="pct"/>
            <w:vMerge w:val="restart"/>
            <w:shd w:val="clear" w:color="auto" w:fill="BFBFBF" w:themeFill="background1" w:themeFillShade="BF"/>
            <w:vAlign w:val="center"/>
          </w:tcPr>
          <w:p w14:paraId="0B439027" w14:textId="77777777" w:rsidR="006C4405" w:rsidRPr="00DB6E73" w:rsidRDefault="006C4405" w:rsidP="00957F29">
            <w:pPr>
              <w:autoSpaceDE w:val="0"/>
              <w:autoSpaceDN w:val="0"/>
              <w:adjustRightInd w:val="0"/>
              <w:spacing w:after="0"/>
              <w:ind w:firstLine="0"/>
              <w:jc w:val="center"/>
              <w:rPr>
                <w:b/>
                <w:sz w:val="20"/>
                <w:szCs w:val="20"/>
              </w:rPr>
            </w:pPr>
            <w:r w:rsidRPr="00DB6E73">
              <w:br w:type="page"/>
            </w:r>
            <w:r w:rsidRPr="00DB6E73">
              <w:rPr>
                <w:b/>
                <w:sz w:val="20"/>
                <w:szCs w:val="20"/>
              </w:rPr>
              <w:t>Denumire</w:t>
            </w:r>
          </w:p>
        </w:tc>
        <w:tc>
          <w:tcPr>
            <w:tcW w:w="526" w:type="pct"/>
            <w:vMerge w:val="restart"/>
            <w:shd w:val="clear" w:color="auto" w:fill="BFBFBF" w:themeFill="background1" w:themeFillShade="BF"/>
            <w:vAlign w:val="center"/>
          </w:tcPr>
          <w:p w14:paraId="39FDDD11"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Curs de apă</w:t>
            </w:r>
          </w:p>
        </w:tc>
        <w:tc>
          <w:tcPr>
            <w:tcW w:w="518" w:type="pct"/>
            <w:vMerge w:val="restart"/>
            <w:shd w:val="clear" w:color="auto" w:fill="BFBFBF" w:themeFill="background1" w:themeFillShade="BF"/>
            <w:vAlign w:val="center"/>
          </w:tcPr>
          <w:p w14:paraId="5B16B828"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Suprafața la NNR (ha)</w:t>
            </w:r>
          </w:p>
        </w:tc>
        <w:tc>
          <w:tcPr>
            <w:tcW w:w="1052" w:type="pct"/>
            <w:gridSpan w:val="3"/>
            <w:shd w:val="clear" w:color="auto" w:fill="BFBFBF" w:themeFill="background1" w:themeFillShade="BF"/>
            <w:vAlign w:val="center"/>
          </w:tcPr>
          <w:p w14:paraId="11A3AE5A"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Volum (mil. m</w:t>
            </w:r>
            <w:r w:rsidRPr="00DB6E73">
              <w:rPr>
                <w:b/>
                <w:sz w:val="20"/>
                <w:szCs w:val="20"/>
                <w:vertAlign w:val="superscript"/>
              </w:rPr>
              <w:t>3</w:t>
            </w:r>
            <w:r w:rsidRPr="00DB6E73">
              <w:rPr>
                <w:b/>
                <w:sz w:val="20"/>
                <w:szCs w:val="20"/>
              </w:rPr>
              <w:t>)</w:t>
            </w:r>
          </w:p>
        </w:tc>
        <w:tc>
          <w:tcPr>
            <w:tcW w:w="2259" w:type="pct"/>
            <w:gridSpan w:val="5"/>
            <w:shd w:val="clear" w:color="auto" w:fill="BFBFBF" w:themeFill="background1" w:themeFillShade="BF"/>
            <w:vAlign w:val="center"/>
          </w:tcPr>
          <w:p w14:paraId="4F6461AD"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Folosințe</w:t>
            </w:r>
          </w:p>
        </w:tc>
      </w:tr>
      <w:tr w:rsidR="006C4405" w:rsidRPr="00DB6E73" w14:paraId="5345148A" w14:textId="77777777" w:rsidTr="00957F29">
        <w:trPr>
          <w:tblHeader/>
        </w:trPr>
        <w:tc>
          <w:tcPr>
            <w:tcW w:w="645" w:type="pct"/>
            <w:vMerge/>
            <w:shd w:val="clear" w:color="auto" w:fill="BFBFBF" w:themeFill="background1" w:themeFillShade="BF"/>
            <w:vAlign w:val="center"/>
          </w:tcPr>
          <w:p w14:paraId="096A6FFC" w14:textId="77777777" w:rsidR="006C4405" w:rsidRPr="00DB6E73" w:rsidRDefault="006C4405" w:rsidP="00957F29">
            <w:pPr>
              <w:autoSpaceDE w:val="0"/>
              <w:autoSpaceDN w:val="0"/>
              <w:adjustRightInd w:val="0"/>
              <w:spacing w:after="0"/>
              <w:ind w:firstLine="0"/>
              <w:jc w:val="center"/>
              <w:rPr>
                <w:b/>
                <w:sz w:val="20"/>
                <w:szCs w:val="20"/>
              </w:rPr>
            </w:pPr>
          </w:p>
        </w:tc>
        <w:tc>
          <w:tcPr>
            <w:tcW w:w="526" w:type="pct"/>
            <w:vMerge/>
            <w:shd w:val="clear" w:color="auto" w:fill="BFBFBF" w:themeFill="background1" w:themeFillShade="BF"/>
            <w:vAlign w:val="center"/>
          </w:tcPr>
          <w:p w14:paraId="5356CE4B" w14:textId="77777777" w:rsidR="006C4405" w:rsidRPr="00DB6E73" w:rsidRDefault="006C4405" w:rsidP="00957F29">
            <w:pPr>
              <w:autoSpaceDE w:val="0"/>
              <w:autoSpaceDN w:val="0"/>
              <w:adjustRightInd w:val="0"/>
              <w:spacing w:after="0"/>
              <w:ind w:firstLine="0"/>
              <w:jc w:val="center"/>
              <w:rPr>
                <w:b/>
                <w:sz w:val="20"/>
                <w:szCs w:val="20"/>
              </w:rPr>
            </w:pPr>
          </w:p>
        </w:tc>
        <w:tc>
          <w:tcPr>
            <w:tcW w:w="518" w:type="pct"/>
            <w:vMerge/>
            <w:shd w:val="clear" w:color="auto" w:fill="BFBFBF" w:themeFill="background1" w:themeFillShade="BF"/>
            <w:vAlign w:val="center"/>
          </w:tcPr>
          <w:p w14:paraId="4434F27B" w14:textId="77777777" w:rsidR="006C4405" w:rsidRPr="00DB6E73" w:rsidRDefault="006C4405" w:rsidP="00957F29">
            <w:pPr>
              <w:autoSpaceDE w:val="0"/>
              <w:autoSpaceDN w:val="0"/>
              <w:adjustRightInd w:val="0"/>
              <w:spacing w:after="0"/>
              <w:ind w:firstLine="0"/>
              <w:jc w:val="center"/>
              <w:rPr>
                <w:b/>
                <w:sz w:val="20"/>
                <w:szCs w:val="20"/>
              </w:rPr>
            </w:pPr>
          </w:p>
        </w:tc>
        <w:tc>
          <w:tcPr>
            <w:tcW w:w="316" w:type="pct"/>
            <w:shd w:val="clear" w:color="auto" w:fill="BFBFBF" w:themeFill="background1" w:themeFillShade="BF"/>
            <w:vAlign w:val="center"/>
          </w:tcPr>
          <w:p w14:paraId="3E472D5A"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Total</w:t>
            </w:r>
          </w:p>
        </w:tc>
        <w:tc>
          <w:tcPr>
            <w:tcW w:w="250" w:type="pct"/>
            <w:shd w:val="clear" w:color="auto" w:fill="BFBFBF" w:themeFill="background1" w:themeFillShade="BF"/>
            <w:vAlign w:val="center"/>
          </w:tcPr>
          <w:p w14:paraId="4BA3B946"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Util</w:t>
            </w:r>
          </w:p>
        </w:tc>
        <w:tc>
          <w:tcPr>
            <w:tcW w:w="485" w:type="pct"/>
            <w:shd w:val="clear" w:color="auto" w:fill="BFBFBF" w:themeFill="background1" w:themeFillShade="BF"/>
            <w:vAlign w:val="center"/>
          </w:tcPr>
          <w:p w14:paraId="63079BA1"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Atenuare</w:t>
            </w:r>
          </w:p>
        </w:tc>
        <w:tc>
          <w:tcPr>
            <w:tcW w:w="445" w:type="pct"/>
            <w:shd w:val="clear" w:color="auto" w:fill="BFBFBF" w:themeFill="background1" w:themeFillShade="BF"/>
            <w:vAlign w:val="center"/>
          </w:tcPr>
          <w:p w14:paraId="35EA4A3A"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Alim. apă (l/s)</w:t>
            </w:r>
          </w:p>
        </w:tc>
        <w:tc>
          <w:tcPr>
            <w:tcW w:w="386" w:type="pct"/>
            <w:shd w:val="clear" w:color="auto" w:fill="BFBFBF" w:themeFill="background1" w:themeFillShade="BF"/>
            <w:vAlign w:val="center"/>
          </w:tcPr>
          <w:p w14:paraId="782E6BA2"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Irigații (ha)</w:t>
            </w:r>
          </w:p>
        </w:tc>
        <w:tc>
          <w:tcPr>
            <w:tcW w:w="438" w:type="pct"/>
            <w:shd w:val="clear" w:color="auto" w:fill="BFBFBF" w:themeFill="background1" w:themeFillShade="BF"/>
            <w:vAlign w:val="center"/>
          </w:tcPr>
          <w:p w14:paraId="27E41A84"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Pescuit (ha)</w:t>
            </w:r>
          </w:p>
        </w:tc>
        <w:tc>
          <w:tcPr>
            <w:tcW w:w="528" w:type="pct"/>
            <w:shd w:val="clear" w:color="auto" w:fill="BFBFBF" w:themeFill="background1" w:themeFillShade="BF"/>
            <w:vAlign w:val="center"/>
          </w:tcPr>
          <w:p w14:paraId="74DA0CBF"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Agrement (ha)</w:t>
            </w:r>
          </w:p>
        </w:tc>
        <w:tc>
          <w:tcPr>
            <w:tcW w:w="462" w:type="pct"/>
            <w:shd w:val="clear" w:color="auto" w:fill="BFBFBF" w:themeFill="background1" w:themeFillShade="BF"/>
            <w:vAlign w:val="center"/>
          </w:tcPr>
          <w:p w14:paraId="6C27F092" w14:textId="77777777" w:rsidR="006C4405" w:rsidRPr="00DB6E73" w:rsidRDefault="006C4405" w:rsidP="00957F29">
            <w:pPr>
              <w:autoSpaceDE w:val="0"/>
              <w:autoSpaceDN w:val="0"/>
              <w:adjustRightInd w:val="0"/>
              <w:spacing w:after="0"/>
              <w:ind w:firstLine="0"/>
              <w:jc w:val="center"/>
              <w:rPr>
                <w:b/>
                <w:sz w:val="20"/>
                <w:szCs w:val="20"/>
              </w:rPr>
            </w:pPr>
            <w:r w:rsidRPr="00DB6E73">
              <w:rPr>
                <w:b/>
                <w:sz w:val="20"/>
                <w:szCs w:val="20"/>
              </w:rPr>
              <w:t>Sport</w:t>
            </w:r>
          </w:p>
        </w:tc>
      </w:tr>
      <w:tr w:rsidR="006C4405" w:rsidRPr="00DB6E73" w14:paraId="1043A5CF" w14:textId="77777777" w:rsidTr="00957F29">
        <w:tc>
          <w:tcPr>
            <w:tcW w:w="645" w:type="pct"/>
          </w:tcPr>
          <w:p w14:paraId="1C31C395"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Aroneanu I (Dorobanț)</w:t>
            </w:r>
          </w:p>
        </w:tc>
        <w:tc>
          <w:tcPr>
            <w:tcW w:w="526" w:type="pct"/>
          </w:tcPr>
          <w:p w14:paraId="3C28EF9D"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Ciric</w:t>
            </w:r>
          </w:p>
        </w:tc>
        <w:tc>
          <w:tcPr>
            <w:tcW w:w="518" w:type="pct"/>
          </w:tcPr>
          <w:p w14:paraId="097D34A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70,0</w:t>
            </w:r>
          </w:p>
        </w:tc>
        <w:tc>
          <w:tcPr>
            <w:tcW w:w="316" w:type="pct"/>
          </w:tcPr>
          <w:p w14:paraId="2358A8C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5,0</w:t>
            </w:r>
          </w:p>
        </w:tc>
        <w:tc>
          <w:tcPr>
            <w:tcW w:w="250" w:type="pct"/>
          </w:tcPr>
          <w:p w14:paraId="1B4ECAA8"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1,1</w:t>
            </w:r>
          </w:p>
        </w:tc>
        <w:tc>
          <w:tcPr>
            <w:tcW w:w="485" w:type="pct"/>
          </w:tcPr>
          <w:p w14:paraId="38C1610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3,8</w:t>
            </w:r>
          </w:p>
        </w:tc>
        <w:tc>
          <w:tcPr>
            <w:tcW w:w="445" w:type="pct"/>
          </w:tcPr>
          <w:p w14:paraId="6DB33243"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0E9C1873"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128</w:t>
            </w:r>
          </w:p>
        </w:tc>
        <w:tc>
          <w:tcPr>
            <w:tcW w:w="438" w:type="pct"/>
          </w:tcPr>
          <w:p w14:paraId="15629AAB"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70</w:t>
            </w:r>
          </w:p>
        </w:tc>
        <w:tc>
          <w:tcPr>
            <w:tcW w:w="528" w:type="pct"/>
          </w:tcPr>
          <w:p w14:paraId="02D45004"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parțial</w:t>
            </w:r>
          </w:p>
        </w:tc>
        <w:tc>
          <w:tcPr>
            <w:tcW w:w="462" w:type="pct"/>
          </w:tcPr>
          <w:p w14:paraId="260E5E48"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baza nautica</w:t>
            </w:r>
          </w:p>
        </w:tc>
      </w:tr>
      <w:tr w:rsidR="006C4405" w:rsidRPr="00DB6E73" w14:paraId="39365224" w14:textId="77777777" w:rsidTr="00957F29">
        <w:tc>
          <w:tcPr>
            <w:tcW w:w="645" w:type="pct"/>
          </w:tcPr>
          <w:p w14:paraId="0E3CC2C8"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Aroneanu II</w:t>
            </w:r>
          </w:p>
        </w:tc>
        <w:tc>
          <w:tcPr>
            <w:tcW w:w="526" w:type="pct"/>
          </w:tcPr>
          <w:p w14:paraId="4C091832"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Ciric</w:t>
            </w:r>
          </w:p>
        </w:tc>
        <w:tc>
          <w:tcPr>
            <w:tcW w:w="518" w:type="pct"/>
          </w:tcPr>
          <w:p w14:paraId="13F21015"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23,0</w:t>
            </w:r>
          </w:p>
        </w:tc>
        <w:tc>
          <w:tcPr>
            <w:tcW w:w="316" w:type="pct"/>
          </w:tcPr>
          <w:p w14:paraId="485FA7E8"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0,4</w:t>
            </w:r>
          </w:p>
        </w:tc>
        <w:tc>
          <w:tcPr>
            <w:tcW w:w="250" w:type="pct"/>
          </w:tcPr>
          <w:p w14:paraId="18B9448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85" w:type="pct"/>
          </w:tcPr>
          <w:p w14:paraId="1687A3D3"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45" w:type="pct"/>
          </w:tcPr>
          <w:p w14:paraId="6CA49DE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0249C4D7"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38" w:type="pct"/>
          </w:tcPr>
          <w:p w14:paraId="63112892"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23</w:t>
            </w:r>
          </w:p>
        </w:tc>
        <w:tc>
          <w:tcPr>
            <w:tcW w:w="528" w:type="pct"/>
          </w:tcPr>
          <w:p w14:paraId="244E5949"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parțial</w:t>
            </w:r>
          </w:p>
        </w:tc>
        <w:tc>
          <w:tcPr>
            <w:tcW w:w="462" w:type="pct"/>
          </w:tcPr>
          <w:p w14:paraId="6CC413BE"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pescuit sportiv</w:t>
            </w:r>
          </w:p>
        </w:tc>
      </w:tr>
      <w:tr w:rsidR="006C4405" w:rsidRPr="00DB6E73" w14:paraId="23166F18" w14:textId="77777777" w:rsidTr="00957F29">
        <w:tc>
          <w:tcPr>
            <w:tcW w:w="645" w:type="pct"/>
          </w:tcPr>
          <w:p w14:paraId="73F9FB21"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Ciric l+ll</w:t>
            </w:r>
          </w:p>
        </w:tc>
        <w:tc>
          <w:tcPr>
            <w:tcW w:w="526" w:type="pct"/>
          </w:tcPr>
          <w:p w14:paraId="582408D6"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Ciric</w:t>
            </w:r>
          </w:p>
        </w:tc>
        <w:tc>
          <w:tcPr>
            <w:tcW w:w="518" w:type="pct"/>
          </w:tcPr>
          <w:p w14:paraId="7973F0A6"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22,0</w:t>
            </w:r>
          </w:p>
        </w:tc>
        <w:tc>
          <w:tcPr>
            <w:tcW w:w="316" w:type="pct"/>
          </w:tcPr>
          <w:p w14:paraId="6FE41A9F"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0,5</w:t>
            </w:r>
          </w:p>
        </w:tc>
        <w:tc>
          <w:tcPr>
            <w:tcW w:w="250" w:type="pct"/>
          </w:tcPr>
          <w:p w14:paraId="1CDE2B97"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85" w:type="pct"/>
          </w:tcPr>
          <w:p w14:paraId="123B140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45" w:type="pct"/>
          </w:tcPr>
          <w:p w14:paraId="7F7B1D29"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311AB3F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38" w:type="pct"/>
          </w:tcPr>
          <w:p w14:paraId="6875FCB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528" w:type="pct"/>
          </w:tcPr>
          <w:p w14:paraId="116DD6D9"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22</w:t>
            </w:r>
          </w:p>
        </w:tc>
        <w:tc>
          <w:tcPr>
            <w:tcW w:w="462" w:type="pct"/>
          </w:tcPr>
          <w:p w14:paraId="3DD803CC"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pescuit sportiv</w:t>
            </w:r>
          </w:p>
        </w:tc>
      </w:tr>
      <w:tr w:rsidR="006C4405" w:rsidRPr="00DB6E73" w14:paraId="16B70F0C" w14:textId="77777777" w:rsidTr="00957F29">
        <w:tc>
          <w:tcPr>
            <w:tcW w:w="645" w:type="pct"/>
          </w:tcPr>
          <w:p w14:paraId="2EB0B839"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Ciric III</w:t>
            </w:r>
          </w:p>
        </w:tc>
        <w:tc>
          <w:tcPr>
            <w:tcW w:w="526" w:type="pct"/>
          </w:tcPr>
          <w:p w14:paraId="4C9827A4"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Ciric</w:t>
            </w:r>
          </w:p>
        </w:tc>
        <w:tc>
          <w:tcPr>
            <w:tcW w:w="518" w:type="pct"/>
          </w:tcPr>
          <w:p w14:paraId="04359C9E"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9,5</w:t>
            </w:r>
          </w:p>
        </w:tc>
        <w:tc>
          <w:tcPr>
            <w:tcW w:w="316" w:type="pct"/>
          </w:tcPr>
          <w:p w14:paraId="17C60B4E"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1,9</w:t>
            </w:r>
          </w:p>
        </w:tc>
        <w:tc>
          <w:tcPr>
            <w:tcW w:w="250" w:type="pct"/>
          </w:tcPr>
          <w:p w14:paraId="23AC61C4"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0,3</w:t>
            </w:r>
          </w:p>
        </w:tc>
        <w:tc>
          <w:tcPr>
            <w:tcW w:w="485" w:type="pct"/>
          </w:tcPr>
          <w:p w14:paraId="272F590C"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1,2</w:t>
            </w:r>
          </w:p>
        </w:tc>
        <w:tc>
          <w:tcPr>
            <w:tcW w:w="445" w:type="pct"/>
          </w:tcPr>
          <w:p w14:paraId="5E77E7B7"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390146D3"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38" w:type="pct"/>
          </w:tcPr>
          <w:p w14:paraId="0106E359"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8</w:t>
            </w:r>
          </w:p>
        </w:tc>
        <w:tc>
          <w:tcPr>
            <w:tcW w:w="528" w:type="pct"/>
          </w:tcPr>
          <w:p w14:paraId="004C86E2"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62" w:type="pct"/>
          </w:tcPr>
          <w:p w14:paraId="12DF2C66"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r>
      <w:tr w:rsidR="006C4405" w:rsidRPr="00DB6E73" w14:paraId="4FA837A4" w14:textId="77777777" w:rsidTr="00957F29">
        <w:tc>
          <w:tcPr>
            <w:tcW w:w="645" w:type="pct"/>
          </w:tcPr>
          <w:p w14:paraId="07C9001A"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Chirița</w:t>
            </w:r>
          </w:p>
        </w:tc>
        <w:tc>
          <w:tcPr>
            <w:tcW w:w="526" w:type="pct"/>
          </w:tcPr>
          <w:p w14:paraId="45159686"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Chirița</w:t>
            </w:r>
          </w:p>
        </w:tc>
        <w:tc>
          <w:tcPr>
            <w:tcW w:w="518" w:type="pct"/>
          </w:tcPr>
          <w:p w14:paraId="683C6B8B"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92,0</w:t>
            </w:r>
          </w:p>
        </w:tc>
        <w:tc>
          <w:tcPr>
            <w:tcW w:w="316" w:type="pct"/>
          </w:tcPr>
          <w:p w14:paraId="70F69DAB"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7,6</w:t>
            </w:r>
          </w:p>
        </w:tc>
        <w:tc>
          <w:tcPr>
            <w:tcW w:w="250" w:type="pct"/>
          </w:tcPr>
          <w:p w14:paraId="400B91B9"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5,0</w:t>
            </w:r>
          </w:p>
        </w:tc>
        <w:tc>
          <w:tcPr>
            <w:tcW w:w="485" w:type="pct"/>
          </w:tcPr>
          <w:p w14:paraId="16E22F9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2,5</w:t>
            </w:r>
          </w:p>
        </w:tc>
        <w:tc>
          <w:tcPr>
            <w:tcW w:w="445" w:type="pct"/>
          </w:tcPr>
          <w:p w14:paraId="7E477A7B"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4500.0</w:t>
            </w:r>
          </w:p>
        </w:tc>
        <w:tc>
          <w:tcPr>
            <w:tcW w:w="386" w:type="pct"/>
          </w:tcPr>
          <w:p w14:paraId="1732B25A"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38" w:type="pct"/>
          </w:tcPr>
          <w:p w14:paraId="0EF0EF4E"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528" w:type="pct"/>
          </w:tcPr>
          <w:p w14:paraId="4C193730"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62" w:type="pct"/>
          </w:tcPr>
          <w:p w14:paraId="7E66FA96"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p>
        </w:tc>
      </w:tr>
      <w:tr w:rsidR="006C4405" w:rsidRPr="00DB6E73" w14:paraId="0DD78335" w14:textId="77777777" w:rsidTr="00957F29">
        <w:tc>
          <w:tcPr>
            <w:tcW w:w="645" w:type="pct"/>
          </w:tcPr>
          <w:p w14:paraId="036B5ED5"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Rediu</w:t>
            </w:r>
          </w:p>
        </w:tc>
        <w:tc>
          <w:tcPr>
            <w:tcW w:w="526" w:type="pct"/>
          </w:tcPr>
          <w:p w14:paraId="4921B319"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Fundu Văii</w:t>
            </w:r>
          </w:p>
        </w:tc>
        <w:tc>
          <w:tcPr>
            <w:tcW w:w="518" w:type="pct"/>
          </w:tcPr>
          <w:p w14:paraId="2CE095E2"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15,0</w:t>
            </w:r>
          </w:p>
        </w:tc>
        <w:tc>
          <w:tcPr>
            <w:tcW w:w="316" w:type="pct"/>
          </w:tcPr>
          <w:p w14:paraId="3EE2C3BC"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1,0</w:t>
            </w:r>
          </w:p>
        </w:tc>
        <w:tc>
          <w:tcPr>
            <w:tcW w:w="250" w:type="pct"/>
          </w:tcPr>
          <w:p w14:paraId="1C7BEBD3"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0,3</w:t>
            </w:r>
          </w:p>
        </w:tc>
        <w:tc>
          <w:tcPr>
            <w:tcW w:w="485" w:type="pct"/>
          </w:tcPr>
          <w:p w14:paraId="5912C00A"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0,6</w:t>
            </w:r>
          </w:p>
        </w:tc>
        <w:tc>
          <w:tcPr>
            <w:tcW w:w="445" w:type="pct"/>
          </w:tcPr>
          <w:p w14:paraId="3F5E16E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17A24D07"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100</w:t>
            </w:r>
          </w:p>
        </w:tc>
        <w:tc>
          <w:tcPr>
            <w:tcW w:w="438" w:type="pct"/>
          </w:tcPr>
          <w:p w14:paraId="4871D198"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15</w:t>
            </w:r>
          </w:p>
        </w:tc>
        <w:tc>
          <w:tcPr>
            <w:tcW w:w="528" w:type="pct"/>
          </w:tcPr>
          <w:p w14:paraId="51829C12"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p>
        </w:tc>
        <w:tc>
          <w:tcPr>
            <w:tcW w:w="462" w:type="pct"/>
          </w:tcPr>
          <w:p w14:paraId="1AAA2EF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p>
        </w:tc>
      </w:tr>
      <w:tr w:rsidR="006C4405" w:rsidRPr="00DB6E73" w14:paraId="3CAC3172" w14:textId="77777777" w:rsidTr="00957F29">
        <w:tc>
          <w:tcPr>
            <w:tcW w:w="645" w:type="pct"/>
          </w:tcPr>
          <w:p w14:paraId="1FD14FD0"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Ezăreni</w:t>
            </w:r>
          </w:p>
        </w:tc>
        <w:tc>
          <w:tcPr>
            <w:tcW w:w="526" w:type="pct"/>
          </w:tcPr>
          <w:p w14:paraId="3BEFA3F2"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Cornet</w:t>
            </w:r>
          </w:p>
        </w:tc>
        <w:tc>
          <w:tcPr>
            <w:tcW w:w="518" w:type="pct"/>
          </w:tcPr>
          <w:p w14:paraId="73715C65"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47,0</w:t>
            </w:r>
          </w:p>
        </w:tc>
        <w:tc>
          <w:tcPr>
            <w:tcW w:w="316" w:type="pct"/>
          </w:tcPr>
          <w:p w14:paraId="5EF27498"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3,8</w:t>
            </w:r>
          </w:p>
        </w:tc>
        <w:tc>
          <w:tcPr>
            <w:tcW w:w="250" w:type="pct"/>
          </w:tcPr>
          <w:p w14:paraId="166FC642"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0,7</w:t>
            </w:r>
          </w:p>
        </w:tc>
        <w:tc>
          <w:tcPr>
            <w:tcW w:w="485" w:type="pct"/>
          </w:tcPr>
          <w:p w14:paraId="5915A00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2,1</w:t>
            </w:r>
          </w:p>
        </w:tc>
        <w:tc>
          <w:tcPr>
            <w:tcW w:w="445" w:type="pct"/>
          </w:tcPr>
          <w:p w14:paraId="2DA9F6E7"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6C71D023"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38" w:type="pct"/>
          </w:tcPr>
          <w:p w14:paraId="654AAED9"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47</w:t>
            </w:r>
          </w:p>
        </w:tc>
        <w:tc>
          <w:tcPr>
            <w:tcW w:w="528" w:type="pct"/>
          </w:tcPr>
          <w:p w14:paraId="7D229677"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62" w:type="pct"/>
          </w:tcPr>
          <w:p w14:paraId="32F3590E"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r>
      <w:tr w:rsidR="006C4405" w:rsidRPr="00DB6E73" w14:paraId="10CED2EF" w14:textId="77777777" w:rsidTr="00957F29">
        <w:tc>
          <w:tcPr>
            <w:tcW w:w="645" w:type="pct"/>
          </w:tcPr>
          <w:p w14:paraId="34F1C791"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Ciurbești</w:t>
            </w:r>
          </w:p>
        </w:tc>
        <w:tc>
          <w:tcPr>
            <w:tcW w:w="526" w:type="pct"/>
          </w:tcPr>
          <w:p w14:paraId="3A81E7C2"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Locii</w:t>
            </w:r>
          </w:p>
        </w:tc>
        <w:tc>
          <w:tcPr>
            <w:tcW w:w="518" w:type="pct"/>
          </w:tcPr>
          <w:p w14:paraId="24A4CE67"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154,0</w:t>
            </w:r>
          </w:p>
        </w:tc>
        <w:tc>
          <w:tcPr>
            <w:tcW w:w="316" w:type="pct"/>
          </w:tcPr>
          <w:p w14:paraId="618EFF7C"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13,5</w:t>
            </w:r>
          </w:p>
        </w:tc>
        <w:tc>
          <w:tcPr>
            <w:tcW w:w="250" w:type="pct"/>
          </w:tcPr>
          <w:p w14:paraId="45EC2F7C"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2,5</w:t>
            </w:r>
          </w:p>
        </w:tc>
        <w:tc>
          <w:tcPr>
            <w:tcW w:w="485" w:type="pct"/>
          </w:tcPr>
          <w:p w14:paraId="10E6700E"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11,0</w:t>
            </w:r>
          </w:p>
        </w:tc>
        <w:tc>
          <w:tcPr>
            <w:tcW w:w="445" w:type="pct"/>
          </w:tcPr>
          <w:p w14:paraId="736591EA"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1A9BAD2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100</w:t>
            </w:r>
          </w:p>
        </w:tc>
        <w:tc>
          <w:tcPr>
            <w:tcW w:w="438" w:type="pct"/>
          </w:tcPr>
          <w:p w14:paraId="614D8CD9"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154</w:t>
            </w:r>
          </w:p>
        </w:tc>
        <w:tc>
          <w:tcPr>
            <w:tcW w:w="528" w:type="pct"/>
          </w:tcPr>
          <w:p w14:paraId="77215412"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parțial</w:t>
            </w:r>
          </w:p>
        </w:tc>
        <w:tc>
          <w:tcPr>
            <w:tcW w:w="462" w:type="pct"/>
          </w:tcPr>
          <w:p w14:paraId="54A31E50"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pescuit sportiv</w:t>
            </w:r>
          </w:p>
        </w:tc>
      </w:tr>
      <w:tr w:rsidR="006C4405" w:rsidRPr="00DB6E73" w14:paraId="55C7482D" w14:textId="77777777" w:rsidTr="00957F29">
        <w:tc>
          <w:tcPr>
            <w:tcW w:w="645" w:type="pct"/>
          </w:tcPr>
          <w:p w14:paraId="697ED591"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Bârca</w:t>
            </w:r>
          </w:p>
        </w:tc>
        <w:tc>
          <w:tcPr>
            <w:tcW w:w="526" w:type="pct"/>
          </w:tcPr>
          <w:p w14:paraId="41D4051A"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Locii</w:t>
            </w:r>
          </w:p>
        </w:tc>
        <w:tc>
          <w:tcPr>
            <w:tcW w:w="518" w:type="pct"/>
          </w:tcPr>
          <w:p w14:paraId="7DD47FB9"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16" w:type="pct"/>
          </w:tcPr>
          <w:p w14:paraId="5C34CEC5"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8,7</w:t>
            </w:r>
          </w:p>
        </w:tc>
        <w:tc>
          <w:tcPr>
            <w:tcW w:w="250" w:type="pct"/>
          </w:tcPr>
          <w:p w14:paraId="70ED516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85" w:type="pct"/>
          </w:tcPr>
          <w:p w14:paraId="5B59B815"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8,7</w:t>
            </w:r>
          </w:p>
        </w:tc>
        <w:tc>
          <w:tcPr>
            <w:tcW w:w="445" w:type="pct"/>
          </w:tcPr>
          <w:p w14:paraId="1BF7F6A4"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12BDB278"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38" w:type="pct"/>
          </w:tcPr>
          <w:p w14:paraId="1274649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528" w:type="pct"/>
          </w:tcPr>
          <w:p w14:paraId="1644854C"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62" w:type="pct"/>
          </w:tcPr>
          <w:p w14:paraId="5DBA792B"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r>
      <w:tr w:rsidR="006C4405" w:rsidRPr="00DB6E73" w14:paraId="4537BF12" w14:textId="77777777" w:rsidTr="00957F29">
        <w:tc>
          <w:tcPr>
            <w:tcW w:w="645" w:type="pct"/>
          </w:tcPr>
          <w:p w14:paraId="5928D338"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Cornet</w:t>
            </w:r>
          </w:p>
        </w:tc>
        <w:tc>
          <w:tcPr>
            <w:tcW w:w="526" w:type="pct"/>
          </w:tcPr>
          <w:p w14:paraId="0E3BE244"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Cornet</w:t>
            </w:r>
          </w:p>
        </w:tc>
        <w:tc>
          <w:tcPr>
            <w:tcW w:w="518" w:type="pct"/>
          </w:tcPr>
          <w:p w14:paraId="2A63F2CB"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16" w:type="pct"/>
          </w:tcPr>
          <w:p w14:paraId="5766100A"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3,9</w:t>
            </w:r>
          </w:p>
        </w:tc>
        <w:tc>
          <w:tcPr>
            <w:tcW w:w="250" w:type="pct"/>
          </w:tcPr>
          <w:p w14:paraId="0182359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85" w:type="pct"/>
          </w:tcPr>
          <w:p w14:paraId="7B4F83A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3,9</w:t>
            </w:r>
          </w:p>
        </w:tc>
        <w:tc>
          <w:tcPr>
            <w:tcW w:w="445" w:type="pct"/>
          </w:tcPr>
          <w:p w14:paraId="347B742B"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7F245F6C"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38" w:type="pct"/>
          </w:tcPr>
          <w:p w14:paraId="316DAF37"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528" w:type="pct"/>
          </w:tcPr>
          <w:p w14:paraId="57E7A9EB"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62" w:type="pct"/>
          </w:tcPr>
          <w:p w14:paraId="6D6E8D83"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r>
      <w:tr w:rsidR="006C4405" w:rsidRPr="00DB6E73" w14:paraId="6A131579" w14:textId="77777777" w:rsidTr="00957F29">
        <w:tc>
          <w:tcPr>
            <w:tcW w:w="645" w:type="pct"/>
          </w:tcPr>
          <w:p w14:paraId="06A9DF59"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Cârlig</w:t>
            </w:r>
          </w:p>
        </w:tc>
        <w:tc>
          <w:tcPr>
            <w:tcW w:w="526" w:type="pct"/>
          </w:tcPr>
          <w:p w14:paraId="3DEA0996"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Cârlig</w:t>
            </w:r>
          </w:p>
        </w:tc>
        <w:tc>
          <w:tcPr>
            <w:tcW w:w="518" w:type="pct"/>
          </w:tcPr>
          <w:p w14:paraId="567E986E"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16" w:type="pct"/>
          </w:tcPr>
          <w:p w14:paraId="51AAA51A"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3,2</w:t>
            </w:r>
          </w:p>
        </w:tc>
        <w:tc>
          <w:tcPr>
            <w:tcW w:w="250" w:type="pct"/>
          </w:tcPr>
          <w:p w14:paraId="1A8CBAE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85" w:type="pct"/>
          </w:tcPr>
          <w:p w14:paraId="23EBDFD4"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3,2</w:t>
            </w:r>
          </w:p>
        </w:tc>
        <w:tc>
          <w:tcPr>
            <w:tcW w:w="445" w:type="pct"/>
          </w:tcPr>
          <w:p w14:paraId="2AF697AA"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512531D1"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38" w:type="pct"/>
          </w:tcPr>
          <w:p w14:paraId="1AF50FB2"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528" w:type="pct"/>
          </w:tcPr>
          <w:p w14:paraId="4667E14D"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62" w:type="pct"/>
          </w:tcPr>
          <w:p w14:paraId="1A3B254F"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r>
      <w:tr w:rsidR="006C4405" w:rsidRPr="00DB6E73" w14:paraId="2C12AF1D" w14:textId="77777777" w:rsidTr="00957F29">
        <w:tc>
          <w:tcPr>
            <w:tcW w:w="645" w:type="pct"/>
          </w:tcPr>
          <w:p w14:paraId="792BB19F" w14:textId="77777777" w:rsidR="006C4405" w:rsidRPr="00DB6E73" w:rsidRDefault="006C4405" w:rsidP="00957F29">
            <w:pPr>
              <w:shd w:val="clear" w:color="auto" w:fill="FFFFFF"/>
              <w:autoSpaceDE w:val="0"/>
              <w:autoSpaceDN w:val="0"/>
              <w:adjustRightInd w:val="0"/>
              <w:spacing w:after="0"/>
              <w:ind w:firstLine="0"/>
              <w:jc w:val="left"/>
              <w:rPr>
                <w:sz w:val="20"/>
                <w:szCs w:val="20"/>
              </w:rPr>
            </w:pPr>
            <w:r w:rsidRPr="00DB6E73">
              <w:rPr>
                <w:sz w:val="20"/>
                <w:szCs w:val="20"/>
              </w:rPr>
              <w:t>Vânători</w:t>
            </w:r>
          </w:p>
        </w:tc>
        <w:tc>
          <w:tcPr>
            <w:tcW w:w="526" w:type="pct"/>
          </w:tcPr>
          <w:p w14:paraId="1C4A2BD5" w14:textId="77777777" w:rsidR="006C4405" w:rsidRPr="00DB6E73" w:rsidRDefault="006C4405" w:rsidP="00957F29">
            <w:pPr>
              <w:shd w:val="clear" w:color="auto" w:fill="FFFFFF"/>
              <w:autoSpaceDE w:val="0"/>
              <w:autoSpaceDN w:val="0"/>
              <w:adjustRightInd w:val="0"/>
              <w:spacing w:after="0"/>
              <w:ind w:firstLine="0"/>
              <w:rPr>
                <w:sz w:val="20"/>
                <w:szCs w:val="20"/>
              </w:rPr>
            </w:pPr>
            <w:r w:rsidRPr="00DB6E73">
              <w:rPr>
                <w:sz w:val="20"/>
                <w:szCs w:val="20"/>
              </w:rPr>
              <w:t>Cârlig</w:t>
            </w:r>
          </w:p>
        </w:tc>
        <w:tc>
          <w:tcPr>
            <w:tcW w:w="518" w:type="pct"/>
          </w:tcPr>
          <w:p w14:paraId="648042A6"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16" w:type="pct"/>
          </w:tcPr>
          <w:p w14:paraId="2789C3F5"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3,7</w:t>
            </w:r>
          </w:p>
        </w:tc>
        <w:tc>
          <w:tcPr>
            <w:tcW w:w="250" w:type="pct"/>
          </w:tcPr>
          <w:p w14:paraId="6B2F45D3"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85" w:type="pct"/>
          </w:tcPr>
          <w:p w14:paraId="0F9695DC"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3,6</w:t>
            </w:r>
          </w:p>
        </w:tc>
        <w:tc>
          <w:tcPr>
            <w:tcW w:w="445" w:type="pct"/>
          </w:tcPr>
          <w:p w14:paraId="1EFFC31C"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386" w:type="pct"/>
          </w:tcPr>
          <w:p w14:paraId="54ECC6C3"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38" w:type="pct"/>
          </w:tcPr>
          <w:p w14:paraId="1A920C85"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528" w:type="pct"/>
          </w:tcPr>
          <w:p w14:paraId="6FF71072"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c>
          <w:tcPr>
            <w:tcW w:w="462" w:type="pct"/>
          </w:tcPr>
          <w:p w14:paraId="743EE637" w14:textId="77777777" w:rsidR="006C4405" w:rsidRPr="00DB6E73" w:rsidRDefault="006C4405" w:rsidP="00957F29">
            <w:pPr>
              <w:shd w:val="clear" w:color="auto" w:fill="FFFFFF"/>
              <w:autoSpaceDE w:val="0"/>
              <w:autoSpaceDN w:val="0"/>
              <w:adjustRightInd w:val="0"/>
              <w:spacing w:after="0"/>
              <w:ind w:firstLine="0"/>
              <w:jc w:val="center"/>
              <w:rPr>
                <w:sz w:val="20"/>
                <w:szCs w:val="20"/>
              </w:rPr>
            </w:pPr>
            <w:r w:rsidRPr="00DB6E73">
              <w:rPr>
                <w:sz w:val="20"/>
                <w:szCs w:val="20"/>
              </w:rPr>
              <w:t>-</w:t>
            </w:r>
          </w:p>
        </w:tc>
      </w:tr>
    </w:tbl>
    <w:p w14:paraId="63D4AAFF" w14:textId="77777777" w:rsidR="006C4405" w:rsidRPr="00FA45EC" w:rsidRDefault="006C4405" w:rsidP="006C4405">
      <w:pPr>
        <w:shd w:val="clear" w:color="auto" w:fill="FFFFFF"/>
        <w:autoSpaceDE w:val="0"/>
        <w:autoSpaceDN w:val="0"/>
        <w:adjustRightInd w:val="0"/>
      </w:pPr>
    </w:p>
    <w:p w14:paraId="70B0F311" w14:textId="77777777" w:rsidR="006C4405" w:rsidRPr="00FA45EC" w:rsidRDefault="006C4405" w:rsidP="006C4405">
      <w:pPr>
        <w:shd w:val="clear" w:color="auto" w:fill="FFFFFF"/>
        <w:autoSpaceDE w:val="0"/>
        <w:autoSpaceDN w:val="0"/>
        <w:adjustRightInd w:val="0"/>
      </w:pPr>
      <w:r w:rsidRPr="00FA45EC">
        <w:t>Din punct de vedere al calității apei, numai lacul Chirița se încadrează în limitele categoriei I, celelalte fiind mai mult sau mai puțin impurificate. Un grad accentuat de impurificare și eutrofizare s-a manifestat în anii precedenți pe lacurile Ciric I și II, analizele efectuate (1994) fiind cu totul necorespunzătoare bacteriologic și chimic și deci improprii utilizării lor în scop recreativ și pescuit sportiv. Masurile adoptate au ameliorat situația.</w:t>
      </w:r>
    </w:p>
    <w:p w14:paraId="4F69CBBC" w14:textId="77777777" w:rsidR="006C4405" w:rsidRDefault="006C4405" w:rsidP="006C4405">
      <w:pPr>
        <w:shd w:val="clear" w:color="auto" w:fill="FFFFFF"/>
        <w:autoSpaceDE w:val="0"/>
        <w:autoSpaceDN w:val="0"/>
        <w:adjustRightInd w:val="0"/>
      </w:pPr>
    </w:p>
    <w:p w14:paraId="28B9CF2E" w14:textId="77777777" w:rsidR="006C4405" w:rsidRPr="00FA45EC" w:rsidRDefault="006C4405" w:rsidP="006C4405">
      <w:pPr>
        <w:shd w:val="clear" w:color="auto" w:fill="FFFFFF"/>
        <w:autoSpaceDE w:val="0"/>
        <w:autoSpaceDN w:val="0"/>
        <w:adjustRightInd w:val="0"/>
      </w:pPr>
    </w:p>
    <w:p w14:paraId="7B4DD00E" w14:textId="77777777" w:rsidR="006C4405" w:rsidRPr="00FA45EC" w:rsidRDefault="006C4405" w:rsidP="006C4405">
      <w:pPr>
        <w:pStyle w:val="Heading4"/>
      </w:pPr>
      <w:r>
        <w:t xml:space="preserve">2.2.4.2. </w:t>
      </w:r>
      <w:r w:rsidRPr="00FA45EC">
        <w:t>Apele subterane</w:t>
      </w:r>
    </w:p>
    <w:p w14:paraId="733399B3" w14:textId="77777777" w:rsidR="006C4405" w:rsidRDefault="006C4405" w:rsidP="006C4405">
      <w:pPr>
        <w:shd w:val="clear" w:color="auto" w:fill="FFFFFF"/>
        <w:autoSpaceDE w:val="0"/>
        <w:autoSpaceDN w:val="0"/>
        <w:adjustRightInd w:val="0"/>
      </w:pPr>
    </w:p>
    <w:p w14:paraId="1D9C6888" w14:textId="77777777" w:rsidR="006C4405" w:rsidRPr="00FA45EC" w:rsidRDefault="006C4405" w:rsidP="006C4405">
      <w:pPr>
        <w:shd w:val="clear" w:color="auto" w:fill="FFFFFF"/>
        <w:autoSpaceDE w:val="0"/>
        <w:autoSpaceDN w:val="0"/>
        <w:adjustRightInd w:val="0"/>
      </w:pPr>
      <w:r w:rsidRPr="00FA45EC">
        <w:t>În zonele în care predomină la suprafața depozitele loessoide și malurile, apele freatice au debite bogate, ceea ce constituie adevărate rezerve pentru alimentarea râurilor în perioada scurgerii minime. Depozitele aluvionare de luncă au o permeabilitate mare, cu ape freatice bogate, favorizând o legătura hidrostatică foarte activă între acestea și apa din râuri. Adâncimea apelor freatice în depozitele de luncă este în general mică, până la 5 m. Amplitudinea nivelului hidrostatic poate atinge 2-3 m în imediata apropiere a malurilor râurilor și scade către exteriorul luncii.</w:t>
      </w:r>
    </w:p>
    <w:p w14:paraId="1462F0AB" w14:textId="77777777" w:rsidR="006C4405" w:rsidRPr="00FA45EC" w:rsidRDefault="006C4405" w:rsidP="006C4405">
      <w:pPr>
        <w:shd w:val="clear" w:color="auto" w:fill="FFFFFF"/>
        <w:autoSpaceDE w:val="0"/>
        <w:autoSpaceDN w:val="0"/>
        <w:adjustRightInd w:val="0"/>
      </w:pPr>
      <w:r w:rsidRPr="00FA45EC">
        <w:t>Apele subterane de adâncime, prinse în orizonturi acvifere adânci, între strate impermeabile, au un caracter ascensional, artezian. Zona localității Iași se afla la limita dintre două regiuni: una cu ape subterane în formațiuni poroase unde se întâlnesc strate acvifere locale sau discontinui (pietrișuri, nisip din șesuri aluvionare), iar cealaltă regiune este în general fără ape subterane dar cu posibile ape de adâncime captive (marne, argile nisipoase, nisipuri, gresii).</w:t>
      </w:r>
    </w:p>
    <w:p w14:paraId="32B779A2" w14:textId="77777777" w:rsidR="006C4405" w:rsidRPr="00FA45EC" w:rsidRDefault="006C4405" w:rsidP="006C4405">
      <w:pPr>
        <w:shd w:val="clear" w:color="auto" w:fill="FFFFFF"/>
        <w:autoSpaceDE w:val="0"/>
        <w:autoSpaceDN w:val="0"/>
        <w:adjustRightInd w:val="0"/>
      </w:pPr>
      <w:r w:rsidRPr="00FA45EC">
        <w:t xml:space="preserve">În substratul teritoriului studiat sunt prezente cele două mari categorii de ape subterane: captive, cu </w:t>
      </w:r>
      <w:r w:rsidRPr="00FA45EC">
        <w:lastRenderedPageBreak/>
        <w:t>sau fără presiune, și libere.</w:t>
      </w:r>
    </w:p>
    <w:p w14:paraId="43C20774" w14:textId="77777777" w:rsidR="006C4405" w:rsidRPr="00FA45EC" w:rsidRDefault="006C4405" w:rsidP="006C4405">
      <w:pPr>
        <w:shd w:val="clear" w:color="auto" w:fill="FFFFFF"/>
        <w:autoSpaceDE w:val="0"/>
        <w:autoSpaceDN w:val="0"/>
        <w:adjustRightInd w:val="0"/>
      </w:pPr>
      <w:r w:rsidRPr="00FA45EC">
        <w:rPr>
          <w:i/>
        </w:rPr>
        <w:t>Apele captive sub presiune</w:t>
      </w:r>
      <w:r w:rsidRPr="00FA45EC">
        <w:t xml:space="preserve"> sunt situate la diverse adâncimi în depozite geologice vechi (siluriene, badeniene) sau mai noi (sarmațiene), au un bogat conținut în săruri dizolvate, unele cu caracter artezian și au fost interceptate prin foraje.</w:t>
      </w:r>
    </w:p>
    <w:p w14:paraId="05A4D18C" w14:textId="77777777" w:rsidR="006C4405" w:rsidRPr="00FA45EC" w:rsidRDefault="006C4405" w:rsidP="006C4405">
      <w:pPr>
        <w:shd w:val="clear" w:color="auto" w:fill="FFFFFF"/>
        <w:autoSpaceDE w:val="0"/>
        <w:autoSpaceDN w:val="0"/>
        <w:adjustRightInd w:val="0"/>
      </w:pPr>
      <w:r w:rsidRPr="00FA45EC">
        <w:t>Astfel, în 1894 forajul executat la nord - est de oraș, în valea Cârlig, a interceptat la adâncimea de 160 m, un depozit de argilă nisipoasă sarmațiana din care apa sub presiune, s-a ridicat până la suprafață solului. Concentrația în săruri a atins 14 g/l.</w:t>
      </w:r>
    </w:p>
    <w:p w14:paraId="1F07AA9F" w14:textId="77777777" w:rsidR="006C4405" w:rsidRPr="00FA45EC" w:rsidRDefault="006C4405" w:rsidP="006C4405">
      <w:pPr>
        <w:shd w:val="clear" w:color="auto" w:fill="FFFFFF"/>
        <w:autoSpaceDE w:val="0"/>
        <w:autoSpaceDN w:val="0"/>
        <w:adjustRightInd w:val="0"/>
      </w:pPr>
      <w:r w:rsidRPr="00FA45EC">
        <w:t>Forajul executat în 1927 în curtea fabricii Țesătura a interceptat la 327 m adâncime, în depozite badeniene, o apa arteziana cloro-sodică, iodo-bromurată, hipertonică, cu mineralizare totală de 38,033 g/l. În prezent aceasta apă nu este utilizată.</w:t>
      </w:r>
    </w:p>
    <w:p w14:paraId="04296989" w14:textId="77777777" w:rsidR="006C4405" w:rsidRPr="00FA45EC" w:rsidRDefault="006C4405" w:rsidP="006C4405">
      <w:pPr>
        <w:shd w:val="clear" w:color="auto" w:fill="FFFFFF"/>
        <w:autoSpaceDE w:val="0"/>
        <w:autoSpaceDN w:val="0"/>
        <w:adjustRightInd w:val="0"/>
      </w:pPr>
      <w:r w:rsidRPr="00FA45EC">
        <w:t>Forajele de la Nicolina, executate în 1952 - 1954 au interceptat în depozite siluriene, la 400 - 450 m adâncime (izvorul B), o apă mezotermală (23°C), puternic sulfuroasă, iodurată, bromurată, hipertonică, cu mineralizare totală de 12,879 g/l și un debit de 27800 1/24 ore. În depozitele badeniene, la 320 m adâncime (izvorul C), s-a interceptat o apă sulfuroasă, iodurată, bromurată, slab bicarbonată - calcică, hipertonică, cu mineralizare totală de 20,449 g/l și un debit de 7380 1/24 ore, iar prin pompare, 23000 1/24 ore. Aceste ape cu caracter artezian și cu un bogat conținut de săruri dizolvate, au favorizat dezvoltarea complexului balnear Nicolina. Sondajele au continuat interceptându-se noi surse, ultimele foraje de exploatare fiind executate în 1986 - 1987.</w:t>
      </w:r>
    </w:p>
    <w:p w14:paraId="43C26318" w14:textId="77777777" w:rsidR="006C4405" w:rsidRPr="00FA45EC" w:rsidRDefault="006C4405" w:rsidP="006C4405">
      <w:pPr>
        <w:shd w:val="clear" w:color="auto" w:fill="FFFFFF"/>
        <w:autoSpaceDE w:val="0"/>
        <w:autoSpaceDN w:val="0"/>
        <w:adjustRightInd w:val="0"/>
      </w:pPr>
      <w:r w:rsidRPr="00FA45EC">
        <w:rPr>
          <w:i/>
        </w:rPr>
        <w:t>Apele captive fără presiune</w:t>
      </w:r>
      <w:r w:rsidRPr="00FA45EC">
        <w:t>, tot cu calități minerale, se găsesc în depozitele sarmațiene. Din aceasta categorie sunt cunoscute apele sulfatate, sodice, magneziene de la Breazu (imediat la nord de lași), exploatate și valorificate înainte de al doilea război mondial. Datorita colmatării și pierderii calităților, ele au fost abandonate, astfel ca în prezent nu sunt valorificate.</w:t>
      </w:r>
    </w:p>
    <w:p w14:paraId="13605DA6" w14:textId="77777777" w:rsidR="006C4405" w:rsidRPr="00FA45EC" w:rsidRDefault="006C4405" w:rsidP="006C4405">
      <w:pPr>
        <w:shd w:val="clear" w:color="auto" w:fill="FFFFFF"/>
        <w:autoSpaceDE w:val="0"/>
        <w:autoSpaceDN w:val="0"/>
        <w:adjustRightInd w:val="0"/>
      </w:pPr>
      <w:r w:rsidRPr="00FA45EC">
        <w:t>Alte ape minerale s-au întâlnit în teritoriul orașului (în Gradina Botanica) și în împrejurimi: la Galata, în dealul Blănarului, în aval de satul Pietrăria.</w:t>
      </w:r>
    </w:p>
    <w:p w14:paraId="72F5592E" w14:textId="77777777" w:rsidR="006C4405" w:rsidRPr="00FA45EC" w:rsidRDefault="006C4405" w:rsidP="006C4405">
      <w:pPr>
        <w:shd w:val="clear" w:color="auto" w:fill="FFFFFF"/>
        <w:autoSpaceDE w:val="0"/>
        <w:autoSpaceDN w:val="0"/>
        <w:adjustRightInd w:val="0"/>
      </w:pPr>
      <w:r w:rsidRPr="00FA45EC">
        <w:t>Apele minerale din Gradina Botanică apar sub forma mai multor surse (5 izvoare), cu mineralizări diferite. În 1970 se execută mai multe foraje de mică adâncime, între care unul conținea o apă cu mineralizare totală de 6,214 g/l și o compoziție chimică ce o apropia mult de cea de la Karlowy-Vary. S-au mai executat alte 4 foraje la diverse adâncimi, prelevându-se din primele 3 ape minerale hipotone, bicarbonate, sulfatate, sodico-magneziene cu mineralizare totală sub 1 g/l (0,138 - 0,673 g/l), cunoscute sub numele de ape plate sau oligominerale. Forajul 4 a interceptat însă o apă hipertonică, puternic sulfatată, bicarbonată, sodico-magneziană, calcică, cu mineralizare totala între 12,534 si 13,508 g/l și cu o stabilitate certa a calităților fizico-chimice. În prezent sunt valorificate sursele de ape plate îmbuteliate ca ape de masă.</w:t>
      </w:r>
    </w:p>
    <w:p w14:paraId="496B3C89" w14:textId="77777777" w:rsidR="006C4405" w:rsidRPr="00FA45EC" w:rsidRDefault="006C4405" w:rsidP="006C4405">
      <w:pPr>
        <w:shd w:val="clear" w:color="auto" w:fill="FFFFFF"/>
        <w:autoSpaceDE w:val="0"/>
        <w:autoSpaceDN w:val="0"/>
        <w:adjustRightInd w:val="0"/>
      </w:pPr>
      <w:r w:rsidRPr="00FA45EC">
        <w:rPr>
          <w:u w:val="single"/>
        </w:rPr>
        <w:t xml:space="preserve"> Apele subterane libere</w:t>
      </w:r>
      <w:r w:rsidRPr="00FA45EC">
        <w:t>, includ stratele acvifere freatice, cuprinse în depozitele cuaternare din șesuri, glacisuri, terase, versanți și interfluvii. Având în vedere condițiile de înmagazinare și circulație subterană, s-au putut delimita următoarele unități hidrogeologice:</w:t>
      </w:r>
    </w:p>
    <w:p w14:paraId="31FE334E" w14:textId="77777777" w:rsidR="006C4405" w:rsidRPr="00FA45EC" w:rsidRDefault="006C4405" w:rsidP="006C4405">
      <w:pPr>
        <w:shd w:val="clear" w:color="auto" w:fill="FFFFFF"/>
        <w:autoSpaceDE w:val="0"/>
        <w:autoSpaceDN w:val="0"/>
        <w:adjustRightInd w:val="0"/>
      </w:pPr>
      <w:r w:rsidRPr="00FA45EC">
        <w:t xml:space="preserve">a) </w:t>
      </w:r>
      <w:r w:rsidRPr="00FA45EC">
        <w:rPr>
          <w:i/>
          <w:iCs/>
        </w:rPr>
        <w:t>Unitatea hidrogeologică</w:t>
      </w:r>
      <w:r w:rsidRPr="00FA45EC">
        <w:rPr>
          <w:iCs/>
        </w:rPr>
        <w:t xml:space="preserve"> a depozitelor de șesuri</w:t>
      </w:r>
      <w:r w:rsidRPr="00FA45EC">
        <w:rPr>
          <w:i/>
          <w:iCs/>
        </w:rPr>
        <w:t xml:space="preserve"> </w:t>
      </w:r>
      <w:r w:rsidRPr="00FA45EC">
        <w:t>are cea mai mare extindere în lungul șesurilor Bahluiului și Nicolinei.</w:t>
      </w:r>
    </w:p>
    <w:p w14:paraId="00030185" w14:textId="77777777" w:rsidR="006C4405" w:rsidRPr="00FA45EC" w:rsidRDefault="006C4405" w:rsidP="006C4405">
      <w:pPr>
        <w:shd w:val="clear" w:color="auto" w:fill="FFFFFF"/>
        <w:autoSpaceDE w:val="0"/>
        <w:autoSpaceDN w:val="0"/>
        <w:adjustRightInd w:val="0"/>
      </w:pPr>
      <w:r w:rsidRPr="00FA45EC">
        <w:t xml:space="preserve">În șesul Bahluiului apa subterană este acumulată sub forma unui strat acvifer principal în nisipurile și pietrișurile din baza aluviunilor și a unui strat acvifer secundar, cu caracter lenticular și discontinuu în lentilele </w:t>
      </w:r>
      <w:r w:rsidRPr="00FA45EC">
        <w:lastRenderedPageBreak/>
        <w:t>nisipoase de la suprafața. Aceasta face ca nivelul hidrostatic să se afle la adâncimi ce variază între 0 și 7 m.</w:t>
      </w:r>
    </w:p>
    <w:p w14:paraId="0E5DF80D" w14:textId="77777777" w:rsidR="006C4405" w:rsidRPr="00FA45EC" w:rsidRDefault="006C4405" w:rsidP="006C4405">
      <w:pPr>
        <w:shd w:val="clear" w:color="auto" w:fill="FFFFFF"/>
        <w:autoSpaceDE w:val="0"/>
        <w:autoSpaceDN w:val="0"/>
        <w:adjustRightInd w:val="0"/>
      </w:pPr>
      <w:r w:rsidRPr="00FA45EC">
        <w:t>Apele subterane din baza șesului au, pe alocuri, caracter de strate captive, fiind ușor ascendente. În alte sectoare însă lentilele nisipoase de la suprafață comunică cu orizontul de nisipuri din baza, favorizând legătura dintre cele două strate acvifere și saturarea depozitelor de suprafața.</w:t>
      </w:r>
    </w:p>
    <w:p w14:paraId="4601CF0F" w14:textId="77777777" w:rsidR="006C4405" w:rsidRPr="00FA45EC" w:rsidRDefault="006C4405" w:rsidP="006C4405">
      <w:pPr>
        <w:shd w:val="clear" w:color="auto" w:fill="FFFFFF"/>
        <w:autoSpaceDE w:val="0"/>
        <w:autoSpaceDN w:val="0"/>
        <w:adjustRightInd w:val="0"/>
      </w:pPr>
      <w:r w:rsidRPr="00FA45EC">
        <w:t>Nivelul hidrostatic al lentilelor acvifere de la suprafața șesului are oscilații sezoniere mari, uneori de 4 - 5 m, în funcție de perioadele ploioase și secetoase, dar poate fi influențat în spațiul urban construit și printr-o alimentare antopică, generată de pierderi din rețelele hidroedilitare.</w:t>
      </w:r>
    </w:p>
    <w:p w14:paraId="4E714CED" w14:textId="77777777" w:rsidR="006C4405" w:rsidRPr="00FA45EC" w:rsidRDefault="006C4405" w:rsidP="006C4405">
      <w:pPr>
        <w:shd w:val="clear" w:color="auto" w:fill="FFFFFF"/>
        <w:autoSpaceDE w:val="0"/>
        <w:autoSpaceDN w:val="0"/>
        <w:adjustRightInd w:val="0"/>
      </w:pPr>
      <w:r w:rsidRPr="00FA45EC">
        <w:t>În șesul Nicolinei apa subterană este cantonată într-un singur strat acvifer format din nisip mijlociu și grosier, nivelul freatic fiind întâlnit la 3 - 5 m adâncime. Și în șesul Nicolinei apa subterana saturează, pe alocuri, stratele argiloase de la suprafață.</w:t>
      </w:r>
    </w:p>
    <w:p w14:paraId="6BA0F36A" w14:textId="77777777" w:rsidR="006C4405" w:rsidRPr="00FA45EC" w:rsidRDefault="006C4405" w:rsidP="006C4405">
      <w:pPr>
        <w:shd w:val="clear" w:color="auto" w:fill="FFFFFF"/>
        <w:autoSpaceDE w:val="0"/>
        <w:autoSpaceDN w:val="0"/>
        <w:adjustRightInd w:val="0"/>
      </w:pPr>
      <w:r w:rsidRPr="00FA45EC">
        <w:t>În aceasta unitate hidrogeologică sunt incluse glacisurile de la contactul cu versanții și șesurile afluenților secundari ai Bahluiului și Nicolinei.</w:t>
      </w:r>
    </w:p>
    <w:p w14:paraId="18A7291D" w14:textId="77777777" w:rsidR="006C4405" w:rsidRPr="00FA45EC" w:rsidRDefault="006C4405" w:rsidP="006C4405">
      <w:pPr>
        <w:shd w:val="clear" w:color="auto" w:fill="FFFFFF"/>
        <w:autoSpaceDE w:val="0"/>
        <w:autoSpaceDN w:val="0"/>
        <w:adjustRightInd w:val="0"/>
      </w:pPr>
      <w:r w:rsidRPr="00FA45EC">
        <w:t>Apele subterane din cadrul acestora se întâlnesc la adâncimi mici (sub 3 m), dar cu variații mari pe verticala, ajungând în perioadele ploioase la 1 - 2 m, iar local, la nivelul solului. În zona glacisului apa apare permanent la suprafața umezind șesul și întreținând local, zone cu exces de umiditate, alimentate însă și din scurgerile de pe versanți (inundații de pantă), iar în zona construită, din pierderile rețelelor edilitare. În aceste sectoare ale spațiului urban umezeala accentuată explica igrasia subsolurilor unor clădiri cu fundații insuficient izolate.</w:t>
      </w:r>
    </w:p>
    <w:p w14:paraId="5FE0FDE6" w14:textId="77777777" w:rsidR="006C4405" w:rsidRPr="00FA45EC" w:rsidRDefault="006C4405" w:rsidP="006C4405">
      <w:pPr>
        <w:shd w:val="clear" w:color="auto" w:fill="FFFFFF"/>
        <w:autoSpaceDE w:val="0"/>
        <w:autoSpaceDN w:val="0"/>
        <w:adjustRightInd w:val="0"/>
      </w:pPr>
      <w:r w:rsidRPr="00FA45EC">
        <w:t>Apele subterane din șesurile Bahluiului și Nicolinei sunt dure, bogate în săruri solubile, fiind considerate nepotabile de gradul II. De asemenea, prezintă o agresivitate sulfatică asupra betoanelor, de la slabă la foarte intensă, fără posibilități de a fi delimitate.</w:t>
      </w:r>
    </w:p>
    <w:p w14:paraId="55793B84" w14:textId="77777777" w:rsidR="006C4405" w:rsidRPr="00FA45EC" w:rsidRDefault="006C4405" w:rsidP="006C4405">
      <w:pPr>
        <w:shd w:val="clear" w:color="auto" w:fill="FFFFFF"/>
        <w:autoSpaceDE w:val="0"/>
        <w:autoSpaceDN w:val="0"/>
        <w:adjustRightInd w:val="0"/>
      </w:pPr>
      <w:r w:rsidRPr="00FA45EC">
        <w:t>Apele subterane din glacisuri și din șesurile afluenților sunt mai puțin agresive sau deloc și au conținut mai redus de săruri.</w:t>
      </w:r>
    </w:p>
    <w:p w14:paraId="26ED246D" w14:textId="77777777" w:rsidR="006C4405" w:rsidRPr="00FA45EC" w:rsidRDefault="006C4405" w:rsidP="006C4405">
      <w:pPr>
        <w:shd w:val="clear" w:color="auto" w:fill="FFFFFF"/>
        <w:autoSpaceDE w:val="0"/>
        <w:autoSpaceDN w:val="0"/>
        <w:adjustRightInd w:val="0"/>
      </w:pPr>
      <w:r w:rsidRPr="00FA45EC">
        <w:t xml:space="preserve">b) </w:t>
      </w:r>
      <w:r w:rsidRPr="00FA45EC">
        <w:rPr>
          <w:i/>
          <w:iCs/>
        </w:rPr>
        <w:t xml:space="preserve">Unitatea hidrogeologica a depozitelor de terase </w:t>
      </w:r>
      <w:r w:rsidRPr="00FA45EC">
        <w:t>corespunde teraselor de pe stânga Bahluiului și Nicolinei, apele subterane fiind cantonate în nisipurile și pietrișurile din baza aluviunilor acestora, independent în fiecare terasa. Aceste strate acvifere se alimentează prin infiltrații din precipitații și din orizonturile freatice situate la nivele superioare, la care se mai adăuga aportul din pierderile rețelelor hidroedilitare (în sectoarele orașului cu defecțiuni și pierderi de apă), precum și apa utilizată la udatul grădinilor.</w:t>
      </w:r>
    </w:p>
    <w:p w14:paraId="729B2B88" w14:textId="77777777" w:rsidR="006C4405" w:rsidRPr="00FA45EC" w:rsidRDefault="006C4405" w:rsidP="006C4405">
      <w:pPr>
        <w:shd w:val="clear" w:color="auto" w:fill="FFFFFF"/>
        <w:autoSpaceDE w:val="0"/>
        <w:autoSpaceDN w:val="0"/>
        <w:adjustRightInd w:val="0"/>
      </w:pPr>
      <w:r w:rsidRPr="00FA45EC">
        <w:t>În condiții naturale zona de aerație a acestor strate acvifere atinge cele mai mari grosimi în zonele teraselor superioare și medii, unde depășește 15 m, reducându-se treptat spre părțile periferice și pe terasele inferioare, unde grosimea acumulativului ajunge la mai puțin de 5 m.</w:t>
      </w:r>
    </w:p>
    <w:p w14:paraId="45E1FA9D" w14:textId="77777777" w:rsidR="006C4405" w:rsidRPr="00FA45EC" w:rsidRDefault="006C4405" w:rsidP="006C4405">
      <w:pPr>
        <w:shd w:val="clear" w:color="auto" w:fill="FFFFFF"/>
        <w:autoSpaceDE w:val="0"/>
        <w:autoSpaceDN w:val="0"/>
        <w:adjustRightInd w:val="0"/>
      </w:pPr>
      <w:r w:rsidRPr="00FA45EC">
        <w:t>Ca urmare a influenței antropice, adâncimea la care se găsește apa subterană din terase, variază în limite foarte largi, de la mai puțin de 5 m în terasa inferioară a colinei Copou, la peste 10 m și chiar 15 m în celelalte terase.</w:t>
      </w:r>
    </w:p>
    <w:p w14:paraId="09583CC5" w14:textId="77777777" w:rsidR="006C4405" w:rsidRPr="00FA45EC" w:rsidRDefault="006C4405" w:rsidP="006C4405">
      <w:pPr>
        <w:shd w:val="clear" w:color="auto" w:fill="FFFFFF"/>
        <w:autoSpaceDE w:val="0"/>
        <w:autoSpaceDN w:val="0"/>
        <w:adjustRightInd w:val="0"/>
      </w:pPr>
      <w:r w:rsidRPr="00FA45EC">
        <w:t xml:space="preserve">În colina Copou, deși condițiile naturale sunt favorabile, arealul cu adâncimi de peste 15 m este redus și fragmentat. Aceasta se explica printr-un surplus de alimentare pe cale naturală (din terasele superioare) și antropică (din rețeaua hidroedilitară), cât și prin reducerea consumului prin evapotranspirație (ca urmare a spațiilor mari acoperite cu clădiri și pavaje), sau prin abandonarea vechilor fântâni și izvoare (care asigurau o drenare naturală). În unele zone, nivelul hidrostatic se găsește la 12 - 13 m adâncime, fiind deasupra </w:t>
      </w:r>
      <w:r w:rsidRPr="00FA45EC">
        <w:lastRenderedPageBreak/>
        <w:t>orizontului de nisipuri. Aceleași cauze explică și ridicarea cu 4 - 5 m a nivelului hidrostatic în zona centrală a orașului, între Piața Unirii și Palatul Culturii, comparativ cu sectorul de terasa corespunzător din Tătărași. Astfel, în timp ce în zona dintre străzile Ciric și Han Tătar - Ciurchi apa subterană este la 10 -15 m adâncime, în centrul orașului se afla la numai 4 - 6 m.</w:t>
      </w:r>
    </w:p>
    <w:p w14:paraId="191FFBFB" w14:textId="77777777" w:rsidR="006C4405" w:rsidRPr="00FA45EC" w:rsidRDefault="006C4405" w:rsidP="006C4405">
      <w:pPr>
        <w:shd w:val="clear" w:color="auto" w:fill="FFFFFF"/>
        <w:autoSpaceDE w:val="0"/>
        <w:autoSpaceDN w:val="0"/>
        <w:adjustRightInd w:val="0"/>
      </w:pPr>
      <w:r w:rsidRPr="00FA45EC">
        <w:t>Aceasta creștere a nivelului apelor subterane a dus la înmuierea stratului loessoid de deasupra, supraumezind sau inundând unele subsoluri, dar mai ales punând în pericol fundațiile și structurile unor clădiri importante: Teatrul Național, Spitalul Sf. Spiridon - aripa stânga, Palatul Culturii, biserica Trei lerarhi, etc. Ca urmare au fost luate măsuri pentru coborârea nivelului freatic, în principal prin executarea de drenuri locale (la Sala Gotică a Complexului Trei lerarhi, la magazinul Moldova și Hala Centrală), drenuri forate orizontal în zona de cornișa, cu captarea apei în cheson de beton armat, o galerie drenantă pe sub aproape întreaga terasa Palat. Deși toate drenurile funcționează, influența lor este strict locală, iar în cazul galeriei drenante este resimțita pe un areal de 60 - 80 m. Efectul lor asupra nivelului freatic din zona centrală este neglijabil.</w:t>
      </w:r>
    </w:p>
    <w:p w14:paraId="7B127850" w14:textId="77777777" w:rsidR="006C4405" w:rsidRPr="00FA45EC" w:rsidRDefault="006C4405" w:rsidP="006C4405">
      <w:pPr>
        <w:shd w:val="clear" w:color="auto" w:fill="FFFFFF"/>
        <w:autoSpaceDE w:val="0"/>
        <w:autoSpaceDN w:val="0"/>
        <w:adjustRightInd w:val="0"/>
      </w:pPr>
      <w:r w:rsidRPr="00FA45EC">
        <w:t>Spre marginile teraselor, în sectoarele de emergența a stratului acvifer, adâncimea apei scade la 0 m. Variațiile nivelului hidrostatic sunt în jur de 0,5 m, dar cresc spre margini la 1,5 m.</w:t>
      </w:r>
    </w:p>
    <w:p w14:paraId="0E9E94BE" w14:textId="77777777" w:rsidR="006C4405" w:rsidRPr="00FA45EC" w:rsidRDefault="006C4405" w:rsidP="006C4405">
      <w:pPr>
        <w:shd w:val="clear" w:color="auto" w:fill="FFFFFF"/>
        <w:autoSpaceDE w:val="0"/>
        <w:autoSpaceDN w:val="0"/>
        <w:adjustRightInd w:val="0"/>
      </w:pPr>
      <w:r w:rsidRPr="00FA45EC">
        <w:t>În afara stratului acvifer principal din baza teraselor, se întâlnesc și unele acvifere lenticulare, de dimensiuni reduse, în intercalațiile nisipoase existente în luturile loessoide. Aceste acvifere suspendate și cu caracter temporar, situate spre marginile teraselor, contribuie la umectarea zonei superioare a versanților, favorizând surparea cornișelor și alunecări detrusive.</w:t>
      </w:r>
    </w:p>
    <w:p w14:paraId="74BD0447" w14:textId="77777777" w:rsidR="006C4405" w:rsidRPr="00FA45EC" w:rsidRDefault="006C4405" w:rsidP="006C4405">
      <w:pPr>
        <w:shd w:val="clear" w:color="auto" w:fill="FFFFFF"/>
        <w:autoSpaceDE w:val="0"/>
        <w:autoSpaceDN w:val="0"/>
        <w:adjustRightInd w:val="0"/>
      </w:pPr>
      <w:r w:rsidRPr="00FA45EC">
        <w:t>Apele subterane din terase sunt bune calitativ (cu excepția celor din oraș afectate parțial de scurgerile menajere din rețeaua de canalizare deteriorată), au debite relativ bogate, fiind parțial valorificate prin fântânile existente în extravilan și prin captările de la Ciric și Valea Adânca, Acviferele din terasele inferioare au o agresivitate sulfatică slabă până la intensă asupra betoanelor.</w:t>
      </w:r>
    </w:p>
    <w:p w14:paraId="125A0E08" w14:textId="77777777" w:rsidR="006C4405" w:rsidRPr="00FA45EC" w:rsidRDefault="006C4405" w:rsidP="006C4405">
      <w:pPr>
        <w:shd w:val="clear" w:color="auto" w:fill="FFFFFF"/>
        <w:autoSpaceDE w:val="0"/>
        <w:autoSpaceDN w:val="0"/>
        <w:adjustRightInd w:val="0"/>
      </w:pPr>
      <w:r w:rsidRPr="00FA45EC">
        <w:t xml:space="preserve">c) </w:t>
      </w:r>
      <w:r w:rsidRPr="00FA45EC">
        <w:rPr>
          <w:i/>
          <w:iCs/>
        </w:rPr>
        <w:t xml:space="preserve">Unitatea hidrogeologica a depozitelor deluviale de versant </w:t>
      </w:r>
      <w:r w:rsidRPr="00FA45EC">
        <w:t>cuprinde o categorie de strate acvifere cu o repartiție spațiala discontinuă și cu adâncimi foarte variate (0 - 20 m), ca urmare a constituției litologice neuniforme, grosimii diferite a acesteia și variatele surse de alimentare. Sursa principală de alimentare a stratelor acvifere deluviale o constituie apele din ploi și zăpezi, cele provenite din baza teraselor și interfluviilor sub forma de izvoare, precum și apele stagnate dintre monticulii și valurile de alunecare. În unele locuri, stratul acvifer deluvial este alimentat și de apele din depozitele sarmațiene, care apar sub forma de izvoare, așa cum se întâlnesc pe versanții văii Valea Lupului, pe stânga văii Podgoria Copou în sectorul Grădinii Botanice, pe dreapta văii Cârligi sectorul Liceului Pedagogic, pe stânga văii Vămășoaia, etc., unde izvoarele formează obârșia unor mici torenți sau vâlcele. La toate aceste surse se mai adăuga, în sectoarele de versant din intravilan (Ticău, Galata, Aurora - Păcurari), apa din pierderile rețelei hidroedilitare, din drenurile defecte, cea provenită de la udatul grădinilor, ca și din unele puțuri absorbante din zonele fără canalizare.</w:t>
      </w:r>
    </w:p>
    <w:p w14:paraId="23D914A9" w14:textId="77777777" w:rsidR="006C4405" w:rsidRPr="00FA45EC" w:rsidRDefault="006C4405" w:rsidP="006C4405">
      <w:pPr>
        <w:shd w:val="clear" w:color="auto" w:fill="FFFFFF"/>
        <w:autoSpaceDE w:val="0"/>
        <w:autoSpaceDN w:val="0"/>
        <w:adjustRightInd w:val="0"/>
      </w:pPr>
      <w:r w:rsidRPr="00FA45EC">
        <w:t>Adâncimea stratului acvifer deluvial are valori ce variază astfel:</w:t>
      </w:r>
    </w:p>
    <w:p w14:paraId="59FA635F" w14:textId="77777777" w:rsidR="006C4405" w:rsidRPr="00FA45EC" w:rsidRDefault="006C4405" w:rsidP="002B6BE6">
      <w:pPr>
        <w:numPr>
          <w:ilvl w:val="0"/>
          <w:numId w:val="54"/>
        </w:numPr>
        <w:shd w:val="clear" w:color="auto" w:fill="FFFFFF"/>
        <w:autoSpaceDE w:val="0"/>
        <w:autoSpaceDN w:val="0"/>
        <w:adjustRightInd w:val="0"/>
      </w:pPr>
      <w:r w:rsidRPr="00FA45EC">
        <w:t>intre 0 si 5 m - areale identificate pe versanții situați la nord de Bahlui, unde apa subterană este frecvent la mai puțin de 3 m în zonele cu alunecări monticulare și între 3 - 5 m în zonele cu alunecări în trepte, precum și areale identificate la sud de Bahlui, în general la partea superioara a versanților;</w:t>
      </w:r>
    </w:p>
    <w:p w14:paraId="75C31464" w14:textId="77777777" w:rsidR="006C4405" w:rsidRPr="00FA45EC" w:rsidRDefault="006C4405" w:rsidP="002B6BE6">
      <w:pPr>
        <w:numPr>
          <w:ilvl w:val="0"/>
          <w:numId w:val="54"/>
        </w:numPr>
        <w:shd w:val="clear" w:color="auto" w:fill="FFFFFF"/>
        <w:autoSpaceDE w:val="0"/>
        <w:autoSpaceDN w:val="0"/>
        <w:adjustRightInd w:val="0"/>
      </w:pPr>
      <w:r w:rsidRPr="00FA45EC">
        <w:t xml:space="preserve">între 0 și 10 m - areale identificate la sud de Bahlui pe versanți cu deluvii puternic frământate </w:t>
      </w:r>
      <w:r w:rsidRPr="00FA45EC">
        <w:lastRenderedPageBreak/>
        <w:t>de alunecări pe grosimi mari;</w:t>
      </w:r>
    </w:p>
    <w:p w14:paraId="57F23B36" w14:textId="77777777" w:rsidR="006C4405" w:rsidRPr="00FA45EC" w:rsidRDefault="006C4405" w:rsidP="002B6BE6">
      <w:pPr>
        <w:numPr>
          <w:ilvl w:val="0"/>
          <w:numId w:val="54"/>
        </w:numPr>
        <w:shd w:val="clear" w:color="auto" w:fill="FFFFFF"/>
        <w:autoSpaceDE w:val="0"/>
        <w:autoSpaceDN w:val="0"/>
        <w:adjustRightInd w:val="0"/>
      </w:pPr>
      <w:r w:rsidRPr="00FA45EC">
        <w:t>între 0 și 20 m - areale locale pe versanții dealurilor din zona Bucium - Păun, unde se întâlnesc mai multe generații de deluvii suprapuse, determinate de alunecări succesive;</w:t>
      </w:r>
    </w:p>
    <w:p w14:paraId="02D65C44" w14:textId="77777777" w:rsidR="006C4405" w:rsidRPr="00FA45EC" w:rsidRDefault="006C4405" w:rsidP="002B6BE6">
      <w:pPr>
        <w:numPr>
          <w:ilvl w:val="0"/>
          <w:numId w:val="54"/>
        </w:numPr>
        <w:shd w:val="clear" w:color="auto" w:fill="FFFFFF"/>
        <w:autoSpaceDE w:val="0"/>
        <w:autoSpaceDN w:val="0"/>
        <w:adjustRightInd w:val="0"/>
      </w:pPr>
      <w:r w:rsidRPr="00FA45EC">
        <w:t>între 5 si 10 m - arealul din preajma dealului Chirița.</w:t>
      </w:r>
    </w:p>
    <w:p w14:paraId="749E416A" w14:textId="77777777" w:rsidR="006C4405" w:rsidRPr="00FA45EC" w:rsidRDefault="006C4405" w:rsidP="006C4405">
      <w:pPr>
        <w:shd w:val="clear" w:color="auto" w:fill="FFFFFF"/>
        <w:autoSpaceDE w:val="0"/>
        <w:autoSpaceDN w:val="0"/>
        <w:adjustRightInd w:val="0"/>
      </w:pPr>
      <w:r w:rsidRPr="00FA45EC">
        <w:t>Variația nivelului apei subterane din deluvii se produce în general la intervale scurte de timp după ploi și topirea zăpezii, mai ales în zonele unde grosimea depozitelor este redusă și favorabilă infiltrațiilor de apă.</w:t>
      </w:r>
    </w:p>
    <w:p w14:paraId="76407FDC" w14:textId="77777777" w:rsidR="006C4405" w:rsidRPr="00FA45EC" w:rsidRDefault="006C4405" w:rsidP="006C4405">
      <w:r w:rsidRPr="00FA45EC">
        <w:t>Așa cum am mai menționat, apele subterane din depozitele deluviale constituie cauza principală a declanșării alunecărilor de teren pe versanți, pentru stoparea cărora s-au realizat ample lucrări de captare și drenare, în toate zonele care afectau sau puteau afecta obiective de interes economic și social.</w:t>
      </w:r>
    </w:p>
    <w:p w14:paraId="23761189" w14:textId="77777777" w:rsidR="006C4405" w:rsidRPr="00FA45EC" w:rsidRDefault="006C4405" w:rsidP="006C4405">
      <w:pPr>
        <w:shd w:val="clear" w:color="auto" w:fill="FFFFFF"/>
        <w:autoSpaceDE w:val="0"/>
        <w:autoSpaceDN w:val="0"/>
        <w:adjustRightInd w:val="0"/>
      </w:pPr>
      <w:r w:rsidRPr="00FA45EC">
        <w:t xml:space="preserve">d)  </w:t>
      </w:r>
      <w:r w:rsidRPr="00FA45EC">
        <w:rPr>
          <w:i/>
          <w:iCs/>
        </w:rPr>
        <w:t xml:space="preserve">Unitatea hidrogeologica a depozitelor de interfluvii   </w:t>
      </w:r>
      <w:r w:rsidRPr="00FA45EC">
        <w:t>este întâlnita mai ales în partea de sud a orașului, ocupând suprafețe reduse, la partea superioară a dealurilor. Apa subterană este cantonată în baza depozitelor eluviale care acoperă interfluviile, la adâncimi de 2 - 5 m, iar local chiar la 8 m (în zonele unde eluviul are la baza o lentilă de nisip sarmatic). Are debite reduse și apare pe alocuri la zi sub formă de izvoare, care în perioadele secetoase se reduc până la dispariție. Debitele lor cresc mult în perioadele cu precipitații abundente, favorizând alunecările la contactul cu versanții.</w:t>
      </w:r>
    </w:p>
    <w:p w14:paraId="038B7CEE" w14:textId="77777777" w:rsidR="006C4405" w:rsidRPr="00FA45EC" w:rsidRDefault="006C4405" w:rsidP="006C4405">
      <w:pPr>
        <w:shd w:val="clear" w:color="auto" w:fill="FFFFFF"/>
        <w:autoSpaceDE w:val="0"/>
        <w:autoSpaceDN w:val="0"/>
        <w:adjustRightInd w:val="0"/>
      </w:pPr>
      <w:r w:rsidRPr="00FA45EC">
        <w:t xml:space="preserve">e)   </w:t>
      </w:r>
      <w:r w:rsidRPr="00FA45EC">
        <w:rPr>
          <w:i/>
          <w:iCs/>
        </w:rPr>
        <w:t xml:space="preserve">Unitatea hidrologica a depozitelor de platou structural </w:t>
      </w:r>
      <w:r w:rsidRPr="00FA45EC">
        <w:t>este întâlnita la limita sud - estică a teritoriului administrativ, în zona platoului Repedea - Păun. Apa subterana din aceasta unitate hidrogeologică este cantonată sub plăcile de gresie și calcar din substratul platoului, fiind evidențiata prin izvoare, unele cu debite apreciabile. Datorita calităților bune, aceste ape au fost exploatate prin captări locale (Pietrăria, Motel) și valorificate pentru alimentarea cu apă potabilă a unor sectoare din zona de sud - est a orașului.</w:t>
      </w:r>
    </w:p>
    <w:p w14:paraId="194466DE" w14:textId="77777777" w:rsidR="006C4405" w:rsidRDefault="006C4405" w:rsidP="006C4405">
      <w:pPr>
        <w:shd w:val="clear" w:color="auto" w:fill="FFFFFF"/>
        <w:autoSpaceDE w:val="0"/>
        <w:autoSpaceDN w:val="0"/>
        <w:adjustRightInd w:val="0"/>
      </w:pPr>
      <w:r w:rsidRPr="00FA45EC">
        <w:t xml:space="preserve">Pe diferite zone de interes au fost întocmite harți cu hidroizohipse, așa cum este studiul realizat pentru zona centrală a municipiului Iași, "Studiu de stabilitate unitar în zona centrală a municipiului Iași" întocmit de către S.C. PROEXROM S.R.L Iași. De asemenea au fost realizate studii și pe alte zone din Iași, cum este regiunea versantului Copou Est, zona </w:t>
      </w:r>
      <w:r>
        <w:t>Ț</w:t>
      </w:r>
      <w:r w:rsidRPr="00FA45EC">
        <w:t>icău, etc.</w:t>
      </w:r>
    </w:p>
    <w:p w14:paraId="702B1329" w14:textId="77777777" w:rsidR="006C4405" w:rsidRPr="00FA45EC" w:rsidRDefault="006C4405" w:rsidP="006C4405">
      <w:pPr>
        <w:shd w:val="clear" w:color="auto" w:fill="FFFFFF"/>
        <w:autoSpaceDE w:val="0"/>
        <w:autoSpaceDN w:val="0"/>
        <w:adjustRightInd w:val="0"/>
      </w:pPr>
    </w:p>
    <w:p w14:paraId="3F8AF4CB" w14:textId="77777777" w:rsidR="006C4405" w:rsidRPr="00D64559" w:rsidRDefault="006C4405" w:rsidP="006C4405">
      <w:pPr>
        <w:shd w:val="clear" w:color="auto" w:fill="FFFFFF"/>
        <w:autoSpaceDE w:val="0"/>
        <w:autoSpaceDN w:val="0"/>
        <w:adjustRightInd w:val="0"/>
        <w:spacing w:line="276" w:lineRule="auto"/>
        <w:ind w:firstLine="0"/>
        <w:rPr>
          <w:color w:val="7030A0"/>
        </w:rPr>
      </w:pPr>
      <w:r w:rsidRPr="00D64559">
        <w:rPr>
          <w:noProof/>
          <w:color w:val="7030A0"/>
          <w:lang w:val="en-US" w:eastAsia="en-US" w:bidi="ar-SA"/>
        </w:rPr>
        <w:lastRenderedPageBreak/>
        <w:drawing>
          <wp:inline distT="0" distB="0" distL="0" distR="0" wp14:anchorId="078E7F46" wp14:editId="00B544C6">
            <wp:extent cx="5970895" cy="4267707"/>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lum bright="-20000" contrast="20000"/>
                    </a:blip>
                    <a:srcRect l="16560" t="8159" r="14870" b="4744"/>
                    <a:stretch>
                      <a:fillRect/>
                    </a:stretch>
                  </pic:blipFill>
                  <pic:spPr bwMode="auto">
                    <a:xfrm>
                      <a:off x="0" y="0"/>
                      <a:ext cx="5981000" cy="4274930"/>
                    </a:xfrm>
                    <a:prstGeom prst="rect">
                      <a:avLst/>
                    </a:prstGeom>
                    <a:noFill/>
                    <a:ln w="9525">
                      <a:noFill/>
                      <a:miter lim="800000"/>
                      <a:headEnd/>
                      <a:tailEnd/>
                    </a:ln>
                  </pic:spPr>
                </pic:pic>
              </a:graphicData>
            </a:graphic>
          </wp:inline>
        </w:drawing>
      </w:r>
    </w:p>
    <w:p w14:paraId="50DDF4F9" w14:textId="17CA03F6" w:rsidR="006C4405" w:rsidRPr="003D050F" w:rsidRDefault="005E4923" w:rsidP="006C4405">
      <w:pPr>
        <w:shd w:val="clear" w:color="auto" w:fill="FFFFFF"/>
        <w:autoSpaceDE w:val="0"/>
        <w:autoSpaceDN w:val="0"/>
        <w:adjustRightInd w:val="0"/>
        <w:spacing w:line="276" w:lineRule="auto"/>
        <w:jc w:val="center"/>
        <w:rPr>
          <w:b/>
          <w:color w:val="7030A0"/>
          <w:sz w:val="20"/>
          <w:szCs w:val="20"/>
        </w:rPr>
      </w:pPr>
      <w:r>
        <w:rPr>
          <w:b/>
          <w:color w:val="7030A0"/>
          <w:sz w:val="20"/>
          <w:szCs w:val="20"/>
        </w:rPr>
        <w:t xml:space="preserve">2.2.4.2.a. - </w:t>
      </w:r>
      <w:r w:rsidR="006C4405" w:rsidRPr="003D050F">
        <w:rPr>
          <w:b/>
          <w:color w:val="7030A0"/>
          <w:sz w:val="20"/>
          <w:szCs w:val="20"/>
        </w:rPr>
        <w:t>Zonarea adâncimii apei subterane în municipiul Iași</w:t>
      </w:r>
    </w:p>
    <w:p w14:paraId="6E0BDD81" w14:textId="77777777" w:rsidR="006C4405" w:rsidRPr="003D050F" w:rsidRDefault="006C4405" w:rsidP="006C4405">
      <w:pPr>
        <w:shd w:val="clear" w:color="auto" w:fill="FFFFFF"/>
        <w:autoSpaceDE w:val="0"/>
        <w:autoSpaceDN w:val="0"/>
        <w:adjustRightInd w:val="0"/>
        <w:spacing w:line="276" w:lineRule="auto"/>
        <w:jc w:val="center"/>
        <w:rPr>
          <w:color w:val="7030A0"/>
          <w:sz w:val="20"/>
          <w:szCs w:val="20"/>
        </w:rPr>
      </w:pPr>
      <w:r w:rsidRPr="003D050F">
        <w:rPr>
          <w:color w:val="7030A0"/>
          <w:sz w:val="20"/>
          <w:szCs w:val="20"/>
        </w:rPr>
        <w:t>(după "Studiu de stabilitate unitar în zona centrală a municipiului Iași" întocmit de către S.C. PROEXROM S.R.L Iași)</w:t>
      </w:r>
    </w:p>
    <w:p w14:paraId="583D9107" w14:textId="77777777" w:rsidR="006C4405" w:rsidRDefault="006C4405" w:rsidP="006C4405">
      <w:pPr>
        <w:shd w:val="clear" w:color="auto" w:fill="FFFFFF"/>
        <w:autoSpaceDE w:val="0"/>
        <w:autoSpaceDN w:val="0"/>
        <w:adjustRightInd w:val="0"/>
        <w:spacing w:line="276" w:lineRule="auto"/>
        <w:rPr>
          <w:color w:val="7030A0"/>
        </w:rPr>
      </w:pPr>
    </w:p>
    <w:p w14:paraId="4CF19A6D" w14:textId="21F81142" w:rsidR="006C4405" w:rsidRDefault="006C4405" w:rsidP="006C4405">
      <w:pPr>
        <w:shd w:val="clear" w:color="auto" w:fill="FFFFFF"/>
        <w:autoSpaceDE w:val="0"/>
        <w:autoSpaceDN w:val="0"/>
        <w:adjustRightInd w:val="0"/>
      </w:pPr>
      <w:r w:rsidRPr="00FA45EC">
        <w:t>Ultimii ani pot fi considerați ani ploioși cu debite crescute față de debitele pluviale din anii anteriori secetoși. Creșterea de debite este considerată la 20+30 l/mp an. Aceasta creștere nu este semnificativă având în vedere suprafața relativ mică de infiltrate a debitului pluvial corelată cu suprafețele construite (construcții, platforme – piețe, străzi). De asemenea, randamentul drenurilor s-a diminuat în timp cu cel puțin 10 – 25 % în 10 ani. La toate acestea se adăuga pierderile din rețelele de transport apă (potabilă și canalizare) și corelația debit subteran influent - efluent (caracterizată de nemodificarea structurii solului corelat cu nemodificarea nivelului hidrostatic al pânzei subterane), toți acești factori conducând la creșterea nivelului</w:t>
      </w:r>
      <w:r w:rsidR="00AB42E6">
        <w:t xml:space="preserve"> apelor subterane î</w:t>
      </w:r>
      <w:r w:rsidRPr="00FA45EC">
        <w:t>n zona centrală a Iașului.</w:t>
      </w:r>
    </w:p>
    <w:p w14:paraId="6BBE1C1D" w14:textId="77777777" w:rsidR="006C4405" w:rsidRPr="00FA45EC" w:rsidRDefault="006C4405" w:rsidP="006C4405">
      <w:pPr>
        <w:shd w:val="clear" w:color="auto" w:fill="FFFFFF"/>
        <w:autoSpaceDE w:val="0"/>
        <w:autoSpaceDN w:val="0"/>
        <w:adjustRightInd w:val="0"/>
      </w:pPr>
    </w:p>
    <w:p w14:paraId="7749808A" w14:textId="77777777" w:rsidR="006C4405" w:rsidRPr="00FA45EC" w:rsidRDefault="006C4405" w:rsidP="006C4405">
      <w:pPr>
        <w:shd w:val="clear" w:color="auto" w:fill="FFFFFF"/>
        <w:autoSpaceDE w:val="0"/>
        <w:autoSpaceDN w:val="0"/>
        <w:adjustRightInd w:val="0"/>
      </w:pPr>
      <w:r w:rsidRPr="00FA45EC">
        <w:rPr>
          <w:i/>
          <w:iCs/>
          <w:u w:val="single"/>
        </w:rPr>
        <w:t>Zone mlăștinoase</w:t>
      </w:r>
    </w:p>
    <w:p w14:paraId="59D51FA6" w14:textId="77777777" w:rsidR="006C4405" w:rsidRPr="00FA45EC" w:rsidRDefault="006C4405" w:rsidP="006C4405">
      <w:pPr>
        <w:shd w:val="clear" w:color="auto" w:fill="FFFFFF"/>
        <w:autoSpaceDE w:val="0"/>
        <w:autoSpaceDN w:val="0"/>
        <w:adjustRightInd w:val="0"/>
      </w:pPr>
      <w:r w:rsidRPr="00FA45EC">
        <w:t>În urma inundațiilor provocate de ploi sezoniere abundente sau de topirea zăpezilor, în întreaga Câmpie a Moldovei, din cauza pantei foarte reduse, există pericolul formării unor zone mlăștinoase. Se înregistrează inundații maxime în luncile râurilor principale și a afluenților lor. Tocmai de aceea, în zonele de inundabilitate maximă au fost efectuate lucrări de amenajare, lacuri de acumulare, iazuri și eleșteie.</w:t>
      </w:r>
    </w:p>
    <w:p w14:paraId="602C0456" w14:textId="77777777" w:rsidR="006C4405" w:rsidRPr="00FA45EC" w:rsidRDefault="006C4405" w:rsidP="006C4405">
      <w:r w:rsidRPr="00FA45EC">
        <w:t xml:space="preserve">Zone umede și cu exces de umiditate se întâlnesc în șesuri, dar mai ales în zona glacisurilor și sunt generate de stocajele freatice naturale al celor din urma și sporite de izvoare și de inundațiile de pantă (scurgeri de pe versanți, care le inundă pentru perioade scurte, la ploi mari). Apa din aceste glacisuri apare la </w:t>
      </w:r>
      <w:r w:rsidRPr="00FA45EC">
        <w:lastRenderedPageBreak/>
        <w:t>zi la contactul cu șesul umezindu-l și întreținând local zone mlăștinoase (în apropierea zonei balneare Nicolina și gării Nicolina, în zona triajului Socola, s.a.).</w:t>
      </w:r>
    </w:p>
    <w:p w14:paraId="13AF39B3" w14:textId="77777777" w:rsidR="006C4405" w:rsidRDefault="006C4405" w:rsidP="006C4405"/>
    <w:p w14:paraId="4445556E" w14:textId="77777777" w:rsidR="006C4405" w:rsidRPr="009D42CC" w:rsidRDefault="006C4405" w:rsidP="006C4405">
      <w:pPr>
        <w:rPr>
          <w:b/>
          <w:lang w:val="en-US"/>
        </w:rPr>
      </w:pPr>
    </w:p>
    <w:p w14:paraId="32EB28CA" w14:textId="77777777" w:rsidR="006C4405" w:rsidRPr="009D42CC" w:rsidRDefault="006C4405" w:rsidP="006C4405">
      <w:pPr>
        <w:pStyle w:val="Heading3"/>
        <w:ind w:firstLine="709"/>
      </w:pPr>
      <w:bookmarkStart w:id="20" w:name="_Toc437327123"/>
      <w:r>
        <w:rPr>
          <w:lang w:val="en-US"/>
        </w:rPr>
        <w:t xml:space="preserve">2.2.5. </w:t>
      </w:r>
      <w:r w:rsidRPr="009D42CC">
        <w:rPr>
          <w:lang w:val="en-US"/>
        </w:rPr>
        <w:t>Vege</w:t>
      </w:r>
      <w:r w:rsidRPr="009D42CC">
        <w:t>taţia şi fauna</w:t>
      </w:r>
      <w:bookmarkEnd w:id="20"/>
    </w:p>
    <w:p w14:paraId="0288A055" w14:textId="77777777" w:rsidR="006C4405" w:rsidRDefault="006C4405" w:rsidP="006C4405">
      <w:pPr>
        <w:ind w:firstLine="709"/>
      </w:pPr>
    </w:p>
    <w:p w14:paraId="4E7B9347" w14:textId="77777777" w:rsidR="006C4405" w:rsidRDefault="006C4405" w:rsidP="006C4405">
      <w:pPr>
        <w:pStyle w:val="Heading4"/>
        <w:ind w:firstLine="709"/>
      </w:pPr>
      <w:r>
        <w:t xml:space="preserve">2.2.5.1. </w:t>
      </w:r>
      <w:r w:rsidRPr="009D42CC">
        <w:t>Vegetaţia</w:t>
      </w:r>
    </w:p>
    <w:p w14:paraId="75CDDFB0" w14:textId="77777777" w:rsidR="006C4405" w:rsidRPr="009D42CC" w:rsidRDefault="006C4405" w:rsidP="006C4405">
      <w:pPr>
        <w:ind w:firstLine="709"/>
        <w:jc w:val="center"/>
        <w:rPr>
          <w:b/>
        </w:rPr>
      </w:pPr>
    </w:p>
    <w:p w14:paraId="760B4C0F" w14:textId="77777777" w:rsidR="006C4405" w:rsidRPr="009D42CC" w:rsidRDefault="006C4405" w:rsidP="006C4405">
      <w:pPr>
        <w:ind w:firstLine="709"/>
      </w:pPr>
      <w:r w:rsidRPr="009D42CC">
        <w:t>Sub aspect floristic, municipiul Iaşi şi împrejurimile sunt bine reprezentate, bogate în specii , datorită poziţiei sale la contactul dintre provincia ponto-sarmatică cu provincia central-europeană est-carpatică. Pe acest teritoriu s-au semnalat până în prezent peste 200 de specii de plante. În componenţa florei spontane predomină speciile orientale şi nordice faţă de cele vestice şi sudice, la care se mai adaugă numeroase specii de plante cosmopolite adventive. Alături de flora spontană, în oraşul Iaşi s-au mai introdus peste 1000 de taxoni (specii şi subunităţi) ornamentali, indigeni şi exotici.</w:t>
      </w:r>
    </w:p>
    <w:p w14:paraId="2A71D5A9" w14:textId="77777777" w:rsidR="006C4405" w:rsidRPr="009D42CC" w:rsidRDefault="006C4405" w:rsidP="006C4405">
      <w:pPr>
        <w:ind w:firstLine="709"/>
      </w:pPr>
      <w:r w:rsidRPr="009D42CC">
        <w:t xml:space="preserve">Vegetaţia are un caracter predominant de </w:t>
      </w:r>
      <w:r w:rsidRPr="009D42CC">
        <w:rPr>
          <w:i/>
        </w:rPr>
        <w:t>silvostepă</w:t>
      </w:r>
      <w:r w:rsidRPr="009D42CC">
        <w:t>. Datorită reliefului accidentat şi diferenţei apreciabile de altitudine între nivelul inferior al văilor şi nivelul superior al dealurilor dominante, vegetaţia are o dispoziţie etajată (stepă, silvostepă, pădure), în strânsă legătură cu etajarea pedo-climatică.</w:t>
      </w:r>
    </w:p>
    <w:p w14:paraId="6C1E71C2" w14:textId="77777777" w:rsidR="006C4405" w:rsidRDefault="006C4405" w:rsidP="006C4405">
      <w:pPr>
        <w:ind w:firstLine="709"/>
      </w:pPr>
      <w:r w:rsidRPr="009D42CC">
        <w:rPr>
          <w:b/>
        </w:rPr>
        <w:t>Vegetaţia de stepă</w:t>
      </w:r>
      <w:r w:rsidRPr="009D42CC">
        <w:t xml:space="preserve"> este prezentă în general între 40 şi 70 m altitudine absolută, sub formă de pajişti stepice (păşuni şi fâneţe), ce ocupă mai ales şesurile Bahluiului şi afluenţilor săi, precum şi versanţii degradaţi. În mare parte este sărăcită în specii, degradată şi ruderalizată prin păşunat şi activităţi antropice. Pe alocuri mai pot fi întâlnite speciilecaracteristice: colilia, (</w:t>
      </w:r>
      <w:r w:rsidRPr="009D42CC">
        <w:rPr>
          <w:i/>
        </w:rPr>
        <w:t>Stipa lessingiana, S. Joannis</w:t>
      </w:r>
      <w:r w:rsidRPr="009D42CC">
        <w:t>), pirul (</w:t>
      </w:r>
      <w:r w:rsidRPr="009D42CC">
        <w:rPr>
          <w:i/>
        </w:rPr>
        <w:t>Agropyrum cristatum</w:t>
      </w:r>
      <w:r w:rsidRPr="009D42CC">
        <w:t>), păiuşul (</w:t>
      </w:r>
      <w:r w:rsidRPr="009D42CC">
        <w:rPr>
          <w:i/>
        </w:rPr>
        <w:t>Festuca vallesiaca, f. Pseudovina</w:t>
      </w:r>
      <w:r w:rsidRPr="009D42CC">
        <w:t>), iar pe pantele mai intens degradate apare bărboasa (</w:t>
      </w:r>
      <w:r w:rsidRPr="009D42CC">
        <w:rPr>
          <w:i/>
        </w:rPr>
        <w:t>Andropogon ischaemun</w:t>
      </w:r>
      <w:r w:rsidRPr="009D42CC">
        <w:t>), pirul gros (</w:t>
      </w:r>
      <w:r w:rsidRPr="009D42CC">
        <w:rPr>
          <w:i/>
        </w:rPr>
        <w:t>Cynodon dactylon</w:t>
      </w:r>
      <w:r w:rsidRPr="009D42CC">
        <w:t>), firuţa (</w:t>
      </w:r>
      <w:r w:rsidRPr="009D42CC">
        <w:rPr>
          <w:i/>
        </w:rPr>
        <w:t>Poa bulbosa</w:t>
      </w:r>
      <w:r w:rsidRPr="009D42CC">
        <w:t>), la care se adaugă în lunci peliniţa (</w:t>
      </w:r>
      <w:r w:rsidRPr="009D42CC">
        <w:rPr>
          <w:i/>
        </w:rPr>
        <w:t>Artemisia austriaca</w:t>
      </w:r>
      <w:r w:rsidRPr="009D42CC">
        <w:t>), aliorul (</w:t>
      </w:r>
      <w:r w:rsidRPr="009D42CC">
        <w:rPr>
          <w:i/>
        </w:rPr>
        <w:t>Euphorbia stepposa</w:t>
      </w:r>
      <w:r w:rsidRPr="009D42CC">
        <w:t>), obsiga (</w:t>
      </w:r>
      <w:r w:rsidRPr="009D42CC">
        <w:rPr>
          <w:i/>
        </w:rPr>
        <w:t>Bromus tectorum</w:t>
      </w:r>
      <w:r w:rsidRPr="009D42CC">
        <w:t>), trifoiul mărunt (</w:t>
      </w:r>
      <w:r w:rsidRPr="009D42CC">
        <w:rPr>
          <w:i/>
        </w:rPr>
        <w:t>Medicago lupulina</w:t>
      </w:r>
      <w:r w:rsidRPr="009D42CC">
        <w:t>), trifoiul târâtor (</w:t>
      </w:r>
      <w:r w:rsidRPr="009D42CC">
        <w:rPr>
          <w:i/>
        </w:rPr>
        <w:t>Trifolium repens</w:t>
      </w:r>
      <w:r w:rsidRPr="009D42CC">
        <w:t>), lucerna (</w:t>
      </w:r>
      <w:r w:rsidRPr="009D42CC">
        <w:rPr>
          <w:i/>
        </w:rPr>
        <w:t>Medicago minima</w:t>
      </w:r>
      <w:r w:rsidRPr="009D42CC">
        <w:t>) etc.</w:t>
      </w:r>
    </w:p>
    <w:p w14:paraId="66FF169C" w14:textId="77777777" w:rsidR="006C4405" w:rsidRPr="009D42CC" w:rsidRDefault="006C4405" w:rsidP="006C4405">
      <w:pPr>
        <w:ind w:firstLine="709"/>
      </w:pPr>
    </w:p>
    <w:p w14:paraId="631357AE" w14:textId="77777777" w:rsidR="006C4405" w:rsidRPr="009D42CC" w:rsidRDefault="006C4405" w:rsidP="006C4405">
      <w:pPr>
        <w:ind w:firstLine="709"/>
      </w:pPr>
      <w:r w:rsidRPr="009D42CC">
        <w:rPr>
          <w:b/>
        </w:rPr>
        <w:t>Vegetaţia de silvostepă</w:t>
      </w:r>
      <w:r w:rsidRPr="009D42CC">
        <w:t xml:space="preserve"> este cea mai extinsă şi specifică pentru zona Iaşi, fiind întâlnită sub formă de pajişti între 70 şi 200 m altitudine absolută. Este caracterizată prin prezenţa aceloraşi elemente ierboase ca şi în stepă (doar mai bogate în specii xeromezofile) şi prin pâlcuri de pădure formate din aceleaşi esenţe ca şi pădurile din zona forestieră, cu care se învecinează pe culmile mai înalte.</w:t>
      </w:r>
    </w:p>
    <w:p w14:paraId="78179576" w14:textId="77777777" w:rsidR="006C4405" w:rsidRPr="009D42CC" w:rsidRDefault="006C4405" w:rsidP="006C4405">
      <w:pPr>
        <w:ind w:firstLine="709"/>
      </w:pPr>
      <w:r w:rsidRPr="009D42CC">
        <w:rPr>
          <w:i/>
        </w:rPr>
        <w:t>Pajiştile de silvostepă</w:t>
      </w:r>
      <w:r w:rsidRPr="009D42CC">
        <w:t xml:space="preserve"> care se mai păstrează, în special sub formă de păşuni, sunt de asemenea, intens modificate antropic, fiind în mare parte înlocuite de culturi agricole.</w:t>
      </w:r>
    </w:p>
    <w:p w14:paraId="3BCDB53F" w14:textId="77777777" w:rsidR="006C4405" w:rsidRPr="009D42CC" w:rsidRDefault="006C4405" w:rsidP="006C4405">
      <w:pPr>
        <w:ind w:firstLine="709"/>
      </w:pPr>
      <w:r w:rsidRPr="009D42CC">
        <w:t>O mostră reprezentativă a pajiştilor naturale din jurul oraşului este oferită de rezervaţia floristică „Valea lui David”, unde pe o suprafaţă de cca. 100 ha cresc peste 500 specii de plante. Principalul obiectiv al rezervaţiei este flora şi vegetaţia cu caracter stepic-silvostepic, care se impune prin marea bogăţie floristică şi marea diversitate a elementelor.</w:t>
      </w:r>
    </w:p>
    <w:p w14:paraId="5DAF0295" w14:textId="77777777" w:rsidR="006C4405" w:rsidRPr="009D42CC" w:rsidRDefault="006C4405" w:rsidP="006C4405">
      <w:pPr>
        <w:ind w:firstLine="709"/>
      </w:pPr>
      <w:r w:rsidRPr="009D42CC">
        <w:rPr>
          <w:i/>
        </w:rPr>
        <w:t>Pâlcurile de pădure</w:t>
      </w:r>
      <w:r w:rsidRPr="009D42CC">
        <w:t xml:space="preserve"> (şleauri de silvostepă), cum sunt cele de la Breazu, Rediu, Aroneanu, Uricani, Hlincea, Cârlig, Vladiceni, Bucium, sunt alcătuite în principal din gorun (</w:t>
      </w:r>
      <w:r w:rsidRPr="009D42CC">
        <w:rPr>
          <w:i/>
        </w:rPr>
        <w:t>Quercus petraea</w:t>
      </w:r>
      <w:r w:rsidRPr="009D42CC">
        <w:t>) şi stejar (</w:t>
      </w:r>
      <w:r w:rsidRPr="009D42CC">
        <w:rPr>
          <w:i/>
        </w:rPr>
        <w:t>Q. robur</w:t>
      </w:r>
      <w:r w:rsidRPr="009D42CC">
        <w:t xml:space="preserve">), </w:t>
      </w:r>
      <w:r w:rsidRPr="009D42CC">
        <w:lastRenderedPageBreak/>
        <w:t>alături de care vegetează frecvent teiul (</w:t>
      </w:r>
      <w:r w:rsidRPr="009D42CC">
        <w:rPr>
          <w:i/>
        </w:rPr>
        <w:t>Tilia</w:t>
      </w:r>
      <w:r>
        <w:rPr>
          <w:i/>
        </w:rPr>
        <w:t xml:space="preserve"> </w:t>
      </w:r>
      <w:r w:rsidRPr="009D42CC">
        <w:rPr>
          <w:i/>
        </w:rPr>
        <w:t>tomentosa, T. cordata</w:t>
      </w:r>
      <w:r w:rsidRPr="009D42CC">
        <w:t>), jugastrul (</w:t>
      </w:r>
      <w:r w:rsidRPr="009D42CC">
        <w:rPr>
          <w:i/>
        </w:rPr>
        <w:t>Acer campestre</w:t>
      </w:r>
      <w:r w:rsidRPr="009D42CC">
        <w:t>), arţarul (</w:t>
      </w:r>
      <w:r w:rsidRPr="009D42CC">
        <w:rPr>
          <w:i/>
        </w:rPr>
        <w:t>A. platanoides</w:t>
      </w:r>
      <w:r w:rsidRPr="009D42CC">
        <w:t>), arţarul tătăresc (</w:t>
      </w:r>
      <w:r w:rsidRPr="009D42CC">
        <w:rPr>
          <w:i/>
        </w:rPr>
        <w:t>A. tataricum</w:t>
      </w:r>
      <w:r w:rsidRPr="009D42CC">
        <w:t>), carpenul (</w:t>
      </w:r>
      <w:r w:rsidRPr="009D42CC">
        <w:rPr>
          <w:i/>
        </w:rPr>
        <w:t>Carpinus betulus</w:t>
      </w:r>
      <w:r w:rsidRPr="009D42CC">
        <w:t>), frasinul (</w:t>
      </w:r>
      <w:r w:rsidRPr="009D42CC">
        <w:rPr>
          <w:i/>
        </w:rPr>
        <w:t>Fraxinus excelsior</w:t>
      </w:r>
      <w:r w:rsidRPr="009D42CC">
        <w:t>), ulmul de câmp (</w:t>
      </w:r>
      <w:r w:rsidRPr="009D42CC">
        <w:rPr>
          <w:i/>
        </w:rPr>
        <w:t>Ulmus foliacea</w:t>
      </w:r>
      <w:r w:rsidRPr="009D42CC">
        <w:t>) etc.</w:t>
      </w:r>
    </w:p>
    <w:p w14:paraId="1E030006" w14:textId="77777777" w:rsidR="006C4405" w:rsidRPr="009D42CC" w:rsidRDefault="006C4405" w:rsidP="006C4405">
      <w:pPr>
        <w:ind w:firstLine="709"/>
      </w:pPr>
      <w:r w:rsidRPr="009D42CC">
        <w:t>În interiorul şi mai ales la periferia acestor păduri sunt bine reprezentaţi arbuştii: cornul (</w:t>
      </w:r>
      <w:r w:rsidRPr="009D42CC">
        <w:rPr>
          <w:i/>
        </w:rPr>
        <w:t>Cornus mas</w:t>
      </w:r>
      <w:r w:rsidRPr="009D42CC">
        <w:t>). Sângerul (</w:t>
      </w:r>
      <w:r w:rsidRPr="009D42CC">
        <w:rPr>
          <w:i/>
        </w:rPr>
        <w:t>C. sanguinea</w:t>
      </w:r>
      <w:r w:rsidRPr="009D42CC">
        <w:t>), darmozul (</w:t>
      </w:r>
      <w:r w:rsidRPr="009D42CC">
        <w:rPr>
          <w:i/>
        </w:rPr>
        <w:t>Viburnum lantana</w:t>
      </w:r>
      <w:r w:rsidRPr="009D42CC">
        <w:t>), voniceriul (</w:t>
      </w:r>
      <w:r w:rsidRPr="009D42CC">
        <w:rPr>
          <w:i/>
        </w:rPr>
        <w:t>Evonymus europea</w:t>
      </w:r>
      <w:r w:rsidRPr="009D42CC">
        <w:t>), lemnul râios (</w:t>
      </w:r>
      <w:r w:rsidRPr="009D42CC">
        <w:rPr>
          <w:i/>
        </w:rPr>
        <w:t>E. verrucosa</w:t>
      </w:r>
      <w:r w:rsidRPr="009D42CC">
        <w:t>), lemnul câinesc (</w:t>
      </w:r>
      <w:r w:rsidRPr="009D42CC">
        <w:rPr>
          <w:i/>
        </w:rPr>
        <w:t>Ligustrum vulgare</w:t>
      </w:r>
      <w:r w:rsidRPr="009D42CC">
        <w:t>), clocotişul (</w:t>
      </w:r>
      <w:r w:rsidRPr="009D42CC">
        <w:rPr>
          <w:i/>
        </w:rPr>
        <w:t>Staphylea pinnata</w:t>
      </w:r>
      <w:r w:rsidRPr="009D42CC">
        <w:t>), alunul (</w:t>
      </w:r>
      <w:r w:rsidRPr="009D42CC">
        <w:rPr>
          <w:i/>
        </w:rPr>
        <w:t>Corylus avellana</w:t>
      </w:r>
      <w:r w:rsidRPr="009D42CC">
        <w:t>) şi uneori păducelul (</w:t>
      </w:r>
      <w:r w:rsidRPr="009D42CC">
        <w:rPr>
          <w:i/>
        </w:rPr>
        <w:t>Crataegus monogyna</w:t>
      </w:r>
      <w:r w:rsidRPr="009D42CC">
        <w:t>), porumbarul (</w:t>
      </w:r>
      <w:r w:rsidRPr="009D42CC">
        <w:rPr>
          <w:i/>
        </w:rPr>
        <w:t>Prunus spinosa</w:t>
      </w:r>
      <w:r w:rsidRPr="009D42CC">
        <w:t>), măceşul (</w:t>
      </w:r>
      <w:r w:rsidRPr="009D42CC">
        <w:rPr>
          <w:i/>
        </w:rPr>
        <w:t>Rosa canina</w:t>
      </w:r>
      <w:r w:rsidRPr="009D42CC">
        <w:t>), cireşul pitic (</w:t>
      </w:r>
      <w:r w:rsidRPr="009D42CC">
        <w:rPr>
          <w:i/>
        </w:rPr>
        <w:t>Cerasus fruticosa</w:t>
      </w:r>
      <w:r w:rsidRPr="009D42CC">
        <w:t>), migdalul pitic (</w:t>
      </w:r>
      <w:r w:rsidRPr="009D42CC">
        <w:rPr>
          <w:i/>
        </w:rPr>
        <w:t>Amygdalus nana</w:t>
      </w:r>
      <w:r w:rsidRPr="009D42CC">
        <w:t>). Frecvent sunt întâlnite: iedera (</w:t>
      </w:r>
      <w:r w:rsidRPr="009D42CC">
        <w:rPr>
          <w:i/>
        </w:rPr>
        <w:t>Hedera helix</w:t>
      </w:r>
      <w:r w:rsidRPr="009D42CC">
        <w:t>) şi curpănul (</w:t>
      </w:r>
      <w:r w:rsidRPr="009D42CC">
        <w:rPr>
          <w:i/>
        </w:rPr>
        <w:t>Clematis vitalba</w:t>
      </w:r>
      <w:r w:rsidRPr="009D42CC">
        <w:t>).</w:t>
      </w:r>
    </w:p>
    <w:p w14:paraId="74249D40" w14:textId="77777777" w:rsidR="006C4405" w:rsidRPr="009D42CC" w:rsidRDefault="006C4405" w:rsidP="006C4405">
      <w:pPr>
        <w:ind w:firstLine="709"/>
      </w:pPr>
      <w:r w:rsidRPr="009D42CC">
        <w:rPr>
          <w:i/>
        </w:rPr>
        <w:t>În componenţa stratului ierbaceu</w:t>
      </w:r>
      <w:r w:rsidRPr="009D42CC">
        <w:t xml:space="preserve"> sunt menţionate: firuţa de pădure (</w:t>
      </w:r>
      <w:r w:rsidRPr="009D42CC">
        <w:rPr>
          <w:i/>
        </w:rPr>
        <w:t>Poa nemoralis</w:t>
      </w:r>
      <w:r w:rsidRPr="009D42CC">
        <w:t>), golomăţul (</w:t>
      </w:r>
      <w:r w:rsidRPr="009D42CC">
        <w:rPr>
          <w:i/>
        </w:rPr>
        <w:t>Dactylis glomerata</w:t>
      </w:r>
      <w:r w:rsidRPr="009D42CC">
        <w:t>), şopârliţa (</w:t>
      </w:r>
      <w:r w:rsidRPr="009D42CC">
        <w:rPr>
          <w:i/>
        </w:rPr>
        <w:t>Veronica chamaedrys</w:t>
      </w:r>
      <w:r w:rsidRPr="009D42CC">
        <w:t>), mierea ursului (</w:t>
      </w:r>
      <w:r w:rsidRPr="009D42CC">
        <w:rPr>
          <w:i/>
        </w:rPr>
        <w:t>Pulmonaria officinalis</w:t>
      </w:r>
      <w:r w:rsidRPr="009D42CC">
        <w:t>), vinariţa (</w:t>
      </w:r>
      <w:r w:rsidRPr="009D42CC">
        <w:rPr>
          <w:i/>
        </w:rPr>
        <w:t>Asperula odorata</w:t>
      </w:r>
      <w:r w:rsidRPr="009D42CC">
        <w:t>), urzica moartă (</w:t>
      </w:r>
      <w:r w:rsidRPr="009D42CC">
        <w:rPr>
          <w:i/>
        </w:rPr>
        <w:t>Laminum maculatum</w:t>
      </w:r>
      <w:r w:rsidRPr="009D42CC">
        <w:t>), untişorul (</w:t>
      </w:r>
      <w:r w:rsidRPr="009D42CC">
        <w:rPr>
          <w:i/>
        </w:rPr>
        <w:t>Ranunculus ficaria</w:t>
      </w:r>
      <w:r w:rsidRPr="009D42CC">
        <w:t>), rodul pământului (</w:t>
      </w:r>
      <w:r w:rsidRPr="009D42CC">
        <w:rPr>
          <w:i/>
        </w:rPr>
        <w:t>Arum maculatum</w:t>
      </w:r>
      <w:r w:rsidRPr="009D42CC">
        <w:t>), fragul (</w:t>
      </w:r>
      <w:r w:rsidRPr="009D42CC">
        <w:rPr>
          <w:i/>
        </w:rPr>
        <w:t>Fragaria vesca</w:t>
      </w:r>
      <w:r w:rsidRPr="009D42CC">
        <w:t>), umbra iepurelui (</w:t>
      </w:r>
      <w:r w:rsidRPr="009D42CC">
        <w:rPr>
          <w:i/>
        </w:rPr>
        <w:t>Asparagus officinalis, A. tenuifolius</w:t>
      </w:r>
      <w:r w:rsidRPr="009D42CC">
        <w:t>) şi plantele cu flori de primăvară, precum ghiocelul (</w:t>
      </w:r>
      <w:r w:rsidRPr="009D42CC">
        <w:rPr>
          <w:i/>
        </w:rPr>
        <w:t>Galanthus nivalis</w:t>
      </w:r>
      <w:r w:rsidRPr="009D42CC">
        <w:t>), toporaşul (</w:t>
      </w:r>
      <w:r w:rsidRPr="009D42CC">
        <w:rPr>
          <w:i/>
        </w:rPr>
        <w:t>Viola odorata</w:t>
      </w:r>
      <w:r w:rsidRPr="009D42CC">
        <w:t>), vioreaua (</w:t>
      </w:r>
      <w:r w:rsidRPr="009D42CC">
        <w:rPr>
          <w:i/>
        </w:rPr>
        <w:t>Scilla bifolia</w:t>
      </w:r>
      <w:r w:rsidRPr="009D42CC">
        <w:t>), brebenelul (</w:t>
      </w:r>
      <w:r w:rsidRPr="009D42CC">
        <w:rPr>
          <w:i/>
        </w:rPr>
        <w:t>Corydalis solida, C. cava</w:t>
      </w:r>
      <w:r w:rsidRPr="009D42CC">
        <w:t>), păştiţa (</w:t>
      </w:r>
      <w:r w:rsidRPr="009D42CC">
        <w:rPr>
          <w:i/>
        </w:rPr>
        <w:t>Anemone ranunculoides</w:t>
      </w:r>
      <w:r w:rsidRPr="009D42CC">
        <w:t>) etc.</w:t>
      </w:r>
    </w:p>
    <w:p w14:paraId="3BB18D7F" w14:textId="77777777" w:rsidR="006C4405" w:rsidRPr="009D42CC" w:rsidRDefault="006C4405" w:rsidP="006C4405">
      <w:pPr>
        <w:ind w:firstLine="709"/>
      </w:pPr>
      <w:r w:rsidRPr="009D42CC">
        <w:t>Acestor păduri de silvostepă li se adaugă plantaţiile forestiere de la Breazu-Ţicău, Ciric-Aroneanu, Cetăţuia-Hlincea, Galata-Miroslava, Caprita-Bucium, Munteni, Brânduşa-Cârlig, Valea Lupului etc., realizate pentru stabilizarea versanţilor cu alunecări. Împreună, păduri şi plantaţii silvice, formează centura verde a oraşului.</w:t>
      </w:r>
    </w:p>
    <w:p w14:paraId="258E14AF" w14:textId="77777777" w:rsidR="006C4405" w:rsidRPr="009D42CC" w:rsidRDefault="006C4405" w:rsidP="006C4405">
      <w:pPr>
        <w:ind w:firstLine="709"/>
      </w:pPr>
      <w:r w:rsidRPr="009D42CC">
        <w:t xml:space="preserve">Pădurile etajului forestier sunt situate în zona Coastei Iaşului şi în zona de podiş (dealul Repedea-Păun), la peste 200 m altitudine absolută. Ele corespuns subetajului stejarului şi subetajului fagului, ambele intens carpinizate şi teizate. </w:t>
      </w:r>
    </w:p>
    <w:p w14:paraId="56BC455B" w14:textId="77777777" w:rsidR="006C4405" w:rsidRPr="009D42CC" w:rsidRDefault="006C4405" w:rsidP="006C4405">
      <w:pPr>
        <w:ind w:firstLine="709"/>
      </w:pPr>
      <w:r w:rsidRPr="009D42CC">
        <w:t>Subetajul stejarului, dezvoltat între 200 şi 300 m altitudine, pe soluri cenuşii şi brune argiloiluviale, este format din păduri şi fragmente de păduri de tipul şleaurilor de deal, în care stejarul, gorunul şi carpenul se asociază frecvent cu teiul, arţrul, jugastrul, frasinul , ulmul etc., cu diverşi arbuşti Majoritatea menţionaţi în pădurile de sivostepă) şi o bogată floră ierboasă.</w:t>
      </w:r>
    </w:p>
    <w:p w14:paraId="0FBD8E5A" w14:textId="77777777" w:rsidR="006C4405" w:rsidRDefault="006C4405" w:rsidP="006C4405">
      <w:pPr>
        <w:ind w:firstLine="709"/>
      </w:pPr>
      <w:r w:rsidRPr="009D42CC">
        <w:t>Subetajul fagului urmează la peste 300-350 m, predominant pe soluri brune luvice (podzolite), fiind reprezentat doar prin pădurea de pe platoul Repedea-Păun. În afara fagului (</w:t>
      </w:r>
      <w:r w:rsidRPr="009D42CC">
        <w:rPr>
          <w:i/>
        </w:rPr>
        <w:t>Fagus silvatica, F. taurica</w:t>
      </w:r>
      <w:r w:rsidRPr="009D42CC">
        <w:t>), şi a celorlalte esenţe de bază (carpen, gorun, tei), se mai întâlnesc: arţarul, frasinul, ulmul de munte (</w:t>
      </w:r>
      <w:r w:rsidRPr="009D42CC">
        <w:rPr>
          <w:i/>
        </w:rPr>
        <w:t>Ulmus montana</w:t>
      </w:r>
      <w:r w:rsidRPr="009D42CC">
        <w:t>), paltinul (</w:t>
      </w:r>
      <w:r w:rsidRPr="009D42CC">
        <w:rPr>
          <w:i/>
        </w:rPr>
        <w:t>Acer pseudoplatanus</w:t>
      </w:r>
      <w:r w:rsidRPr="009D42CC">
        <w:t>), scoruşul (</w:t>
      </w:r>
      <w:r w:rsidRPr="009D42CC">
        <w:rPr>
          <w:i/>
        </w:rPr>
        <w:t>Sorbus torminalis</w:t>
      </w:r>
      <w:r w:rsidRPr="009D42CC">
        <w:t>), cireşul (</w:t>
      </w:r>
      <w:r w:rsidRPr="009D42CC">
        <w:rPr>
          <w:i/>
        </w:rPr>
        <w:t>Cerasus avium</w:t>
      </w:r>
      <w:r w:rsidRPr="009D42CC">
        <w:t>), plopul (</w:t>
      </w:r>
      <w:r w:rsidRPr="009D42CC">
        <w:rPr>
          <w:i/>
        </w:rPr>
        <w:t>Populus tremula</w:t>
      </w:r>
      <w:r w:rsidRPr="009D42CC">
        <w:t>), fagul oriental (</w:t>
      </w:r>
      <w:r w:rsidRPr="009D42CC">
        <w:rPr>
          <w:i/>
        </w:rPr>
        <w:t>Fagus orientalis</w:t>
      </w:r>
      <w:r w:rsidRPr="009D42CC">
        <w:t>) etc. Dintre arbuşti sunt prezenţi: cornul, sângerul, alunul, voniceriul, darmozul, clocotişul, iar din flora ierboasă fac parte firuţa de pădure (</w:t>
      </w:r>
      <w:r w:rsidRPr="009D42CC">
        <w:rPr>
          <w:i/>
        </w:rPr>
        <w:t>Poa nemoralis</w:t>
      </w:r>
      <w:r w:rsidRPr="009D42CC">
        <w:t>), aliorul de pădure (Euphorbia amygdaloides), totporaşul de pădure (</w:t>
      </w:r>
      <w:r w:rsidRPr="009D42CC">
        <w:rPr>
          <w:i/>
        </w:rPr>
        <w:t>Viola silvestris</w:t>
      </w:r>
      <w:r w:rsidRPr="009D42CC">
        <w:t>), obsiga de pădure (</w:t>
      </w:r>
      <w:r w:rsidRPr="009D42CC">
        <w:rPr>
          <w:i/>
        </w:rPr>
        <w:t>Brachypodium silvaticum</w:t>
      </w:r>
      <w:r w:rsidRPr="009D42CC">
        <w:t>), lăcrămioara (</w:t>
      </w:r>
      <w:r w:rsidRPr="009D42CC">
        <w:rPr>
          <w:i/>
        </w:rPr>
        <w:t>Convallaria majalis</w:t>
      </w:r>
      <w:r w:rsidRPr="009D42CC">
        <w:t>), sângele voinicului (</w:t>
      </w:r>
      <w:r w:rsidRPr="009D42CC">
        <w:rPr>
          <w:i/>
        </w:rPr>
        <w:t>Lathyrus vernus</w:t>
      </w:r>
      <w:r w:rsidRPr="009D42CC">
        <w:t>), susai de pădure (</w:t>
      </w:r>
      <w:r w:rsidRPr="009D42CC">
        <w:rPr>
          <w:i/>
        </w:rPr>
        <w:t>Mycelis muralis</w:t>
      </w:r>
      <w:r w:rsidRPr="009D42CC">
        <w:t>) etc.</w:t>
      </w:r>
    </w:p>
    <w:p w14:paraId="760AC173" w14:textId="77777777" w:rsidR="006C4405" w:rsidRPr="009D42CC" w:rsidRDefault="006C4405" w:rsidP="006C4405">
      <w:pPr>
        <w:ind w:firstLine="709"/>
      </w:pPr>
    </w:p>
    <w:p w14:paraId="15AC3FCF" w14:textId="77777777" w:rsidR="006C4405" w:rsidRPr="009D42CC" w:rsidRDefault="006C4405" w:rsidP="006C4405">
      <w:pPr>
        <w:ind w:firstLine="709"/>
      </w:pPr>
      <w:r w:rsidRPr="009D42CC">
        <w:rPr>
          <w:b/>
        </w:rPr>
        <w:t>În intravilanul oraşului</w:t>
      </w:r>
      <w:r w:rsidRPr="009D42CC">
        <w:t xml:space="preserve"> vegetaţia este reprezentată prin spaţiile verzi din grădini, scuaruri, fâşii plantate, grădini de faţadă, aliniamente stradale. În componenţa acestora intră plantele decorative indigene, într-un număr redus de specii, dar cu numeroase exemplare, şi cele exotice, cu număr aproape dublu de </w:t>
      </w:r>
      <w:r w:rsidRPr="009D42CC">
        <w:lastRenderedPageBreak/>
        <w:t>specii, dar cu mai puţine exemplare.</w:t>
      </w:r>
    </w:p>
    <w:p w14:paraId="0C189263" w14:textId="77777777" w:rsidR="006C4405" w:rsidRPr="009D42CC" w:rsidRDefault="006C4405" w:rsidP="006C4405">
      <w:pPr>
        <w:ind w:firstLine="709"/>
      </w:pPr>
      <w:r w:rsidRPr="009D42CC">
        <w:t>Dintre arborii ornamentali, mai numeroşi şi reprezentativi sunt: teiul, arţarul, paltinul, jugastrul, stejarul, gorunul, carpenul, frasinul, ulmul, plopul, fagul. Mai rar şi sporadic apar: nucul, cireşul, salcia, scoruşul, vişinul turcesc etc. Dintre arbuştii autohtoni, o frecvenţă mare o au liliacul, lemnul câinesc, iasomia, călinul, darmozul, vorniceriul, scumpia, salcâmul galben, clocotişul,cornul, sângerul, alunul, socul etc.</w:t>
      </w:r>
    </w:p>
    <w:p w14:paraId="25B49D8F" w14:textId="77777777" w:rsidR="006C4405" w:rsidRPr="009D42CC" w:rsidRDefault="006C4405" w:rsidP="006C4405">
      <w:pPr>
        <w:ind w:firstLine="709"/>
      </w:pPr>
      <w:r w:rsidRPr="009D42CC">
        <w:t>Arborii exotici sunt reprezentaţi de un număr de peste 250 de taxoni, iar flora ierboasă, indigenă şi exotică, peste 200 de taxoni.</w:t>
      </w:r>
    </w:p>
    <w:p w14:paraId="1D0D3644" w14:textId="77777777" w:rsidR="006C4405" w:rsidRPr="009D42CC" w:rsidRDefault="006C4405" w:rsidP="006C4405">
      <w:pPr>
        <w:ind w:firstLine="709"/>
      </w:pPr>
      <w:r w:rsidRPr="009D42CC">
        <w:t>Influenţa antropică asupra vegetaţiei s-a manifestat atât în sens negativ, cât şi în sens pozitiv. În ultimii 200 de ani, îndeosebi în perioada 1850-1950, suprafeţe mari de păduri şi pajişti au fost defrişate şi, respectiv, desţelenite pentru extinderea culturilor agricole şi exploatarea lemnului. Pădurile, mult mai extinse în trecut, s-au păstrat fragmentar pe culmile mai înalte ale dealurilor şi pe versanţii care ofereau terenuri improprii agriculturii. Influenţa omului s-a manifestat şi asupra consistenţei sau compoziţiei pădurilor rămase, prin exploatări necorespunzătoare numai de esenţe valoroase (stejar, gorun, fag), ceea ce a favorizat ulterior tendinţa „carpenizare” şi „teizare”, De asemenea, în mu</w:t>
      </w:r>
      <w:r>
        <w:t>l</w:t>
      </w:r>
      <w:r w:rsidRPr="009D42CC">
        <w:t>te cazuri, mai ales la periferia pădurilor, un rol important în deteriorarea arborilor l-a avut păşunatul, crearea de poteci şi luminişuri.</w:t>
      </w:r>
    </w:p>
    <w:p w14:paraId="1EE794D7" w14:textId="77777777" w:rsidR="006C4405" w:rsidRDefault="006C4405" w:rsidP="006C4405">
      <w:pPr>
        <w:ind w:firstLine="709"/>
        <w:jc w:val="center"/>
      </w:pPr>
    </w:p>
    <w:p w14:paraId="3545B02E" w14:textId="77777777" w:rsidR="006C4405" w:rsidRPr="00E3588F" w:rsidRDefault="006C4405" w:rsidP="006C4405">
      <w:pPr>
        <w:pStyle w:val="Caption"/>
      </w:pPr>
      <w:bookmarkStart w:id="21" w:name="_Toc437327015"/>
      <w:r w:rsidRPr="00E3588F">
        <w:t xml:space="preserve">Tabel nr. </w:t>
      </w:r>
      <w:r w:rsidRPr="00E3588F">
        <w:fldChar w:fldCharType="begin"/>
      </w:r>
      <w:r w:rsidRPr="00E3588F">
        <w:instrText xml:space="preserve"> SEQ Tabel_nr._ \* ARABIC </w:instrText>
      </w:r>
      <w:r w:rsidRPr="00E3588F">
        <w:fldChar w:fldCharType="separate"/>
      </w:r>
      <w:r w:rsidR="002415F9">
        <w:rPr>
          <w:noProof/>
        </w:rPr>
        <w:t>5</w:t>
      </w:r>
      <w:r w:rsidRPr="00E3588F">
        <w:fldChar w:fldCharType="end"/>
      </w:r>
      <w:r w:rsidRPr="00E3588F">
        <w:t xml:space="preserve"> - Rezervații naturale în zonele învecinate municipiului Iași</w:t>
      </w:r>
      <w:bookmarkEnd w:id="21"/>
    </w:p>
    <w:tbl>
      <w:tblPr>
        <w:tblStyle w:val="TableGrid"/>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743"/>
        <w:gridCol w:w="3630"/>
        <w:gridCol w:w="1957"/>
        <w:gridCol w:w="997"/>
        <w:gridCol w:w="2526"/>
      </w:tblGrid>
      <w:tr w:rsidR="006C4405" w:rsidRPr="00E35B42" w14:paraId="13B81784" w14:textId="77777777" w:rsidTr="00957F29">
        <w:trPr>
          <w:tblHeader/>
          <w:jc w:val="center"/>
        </w:trPr>
        <w:tc>
          <w:tcPr>
            <w:tcW w:w="377" w:type="pct"/>
            <w:shd w:val="clear" w:color="auto" w:fill="BFBFBF" w:themeFill="background1" w:themeFillShade="BF"/>
            <w:vAlign w:val="center"/>
          </w:tcPr>
          <w:p w14:paraId="4D84B7C4" w14:textId="77777777" w:rsidR="006C4405" w:rsidRPr="00E35B42" w:rsidRDefault="006C4405" w:rsidP="00957F29">
            <w:pPr>
              <w:spacing w:after="0"/>
              <w:ind w:firstLine="0"/>
              <w:jc w:val="center"/>
              <w:rPr>
                <w:b/>
                <w:sz w:val="20"/>
                <w:szCs w:val="20"/>
              </w:rPr>
            </w:pPr>
            <w:r w:rsidRPr="00E35B42">
              <w:rPr>
                <w:b/>
                <w:sz w:val="20"/>
                <w:szCs w:val="20"/>
              </w:rPr>
              <w:t>Nr. crt.</w:t>
            </w:r>
          </w:p>
        </w:tc>
        <w:tc>
          <w:tcPr>
            <w:tcW w:w="1842" w:type="pct"/>
            <w:shd w:val="clear" w:color="auto" w:fill="BFBFBF" w:themeFill="background1" w:themeFillShade="BF"/>
            <w:vAlign w:val="center"/>
          </w:tcPr>
          <w:p w14:paraId="778AB8FC" w14:textId="77777777" w:rsidR="006C4405" w:rsidRPr="00E35B42" w:rsidRDefault="006C4405" w:rsidP="00957F29">
            <w:pPr>
              <w:spacing w:after="0"/>
              <w:ind w:firstLine="0"/>
              <w:jc w:val="center"/>
              <w:rPr>
                <w:b/>
                <w:sz w:val="20"/>
                <w:szCs w:val="20"/>
              </w:rPr>
            </w:pPr>
            <w:r w:rsidRPr="00E35B42">
              <w:rPr>
                <w:b/>
                <w:sz w:val="20"/>
                <w:szCs w:val="20"/>
              </w:rPr>
              <w:t>Tipul rezervaţiei</w:t>
            </w:r>
          </w:p>
          <w:p w14:paraId="1FE79322" w14:textId="77777777" w:rsidR="006C4405" w:rsidRPr="00E35B42" w:rsidRDefault="006C4405" w:rsidP="00957F29">
            <w:pPr>
              <w:spacing w:after="0"/>
              <w:ind w:firstLine="0"/>
              <w:jc w:val="center"/>
              <w:rPr>
                <w:b/>
                <w:sz w:val="20"/>
                <w:szCs w:val="20"/>
              </w:rPr>
            </w:pPr>
            <w:r w:rsidRPr="00E35B42">
              <w:rPr>
                <w:b/>
                <w:sz w:val="20"/>
                <w:szCs w:val="20"/>
              </w:rPr>
              <w:t>şi denumirea</w:t>
            </w:r>
          </w:p>
        </w:tc>
        <w:tc>
          <w:tcPr>
            <w:tcW w:w="993" w:type="pct"/>
            <w:shd w:val="clear" w:color="auto" w:fill="BFBFBF" w:themeFill="background1" w:themeFillShade="BF"/>
            <w:vAlign w:val="center"/>
          </w:tcPr>
          <w:p w14:paraId="1204554C" w14:textId="77777777" w:rsidR="006C4405" w:rsidRPr="00E35B42" w:rsidRDefault="006C4405" w:rsidP="00957F29">
            <w:pPr>
              <w:spacing w:after="0"/>
              <w:ind w:firstLine="0"/>
              <w:jc w:val="center"/>
              <w:rPr>
                <w:b/>
                <w:sz w:val="20"/>
                <w:szCs w:val="20"/>
              </w:rPr>
            </w:pPr>
            <w:r w:rsidRPr="00E35B42">
              <w:rPr>
                <w:b/>
                <w:sz w:val="20"/>
                <w:szCs w:val="20"/>
              </w:rPr>
              <w:t>Localizare</w:t>
            </w:r>
          </w:p>
        </w:tc>
        <w:tc>
          <w:tcPr>
            <w:tcW w:w="506" w:type="pct"/>
            <w:shd w:val="clear" w:color="auto" w:fill="BFBFBF" w:themeFill="background1" w:themeFillShade="BF"/>
            <w:vAlign w:val="center"/>
          </w:tcPr>
          <w:p w14:paraId="4B490532" w14:textId="77777777" w:rsidR="006C4405" w:rsidRPr="00E35B42" w:rsidRDefault="006C4405" w:rsidP="00957F29">
            <w:pPr>
              <w:spacing w:after="0"/>
              <w:ind w:firstLine="0"/>
              <w:jc w:val="center"/>
              <w:rPr>
                <w:b/>
                <w:sz w:val="20"/>
                <w:szCs w:val="20"/>
              </w:rPr>
            </w:pPr>
            <w:r w:rsidRPr="00E35B42">
              <w:rPr>
                <w:b/>
                <w:sz w:val="20"/>
                <w:szCs w:val="20"/>
              </w:rPr>
              <w:t>Suprafaţa</w:t>
            </w:r>
          </w:p>
          <w:p w14:paraId="4B593F08" w14:textId="77777777" w:rsidR="006C4405" w:rsidRPr="00E35B42" w:rsidRDefault="006C4405" w:rsidP="00957F29">
            <w:pPr>
              <w:spacing w:after="0"/>
              <w:ind w:firstLine="0"/>
              <w:jc w:val="center"/>
              <w:rPr>
                <w:b/>
                <w:sz w:val="20"/>
                <w:szCs w:val="20"/>
              </w:rPr>
            </w:pPr>
            <w:r w:rsidRPr="00E35B42">
              <w:rPr>
                <w:b/>
                <w:sz w:val="20"/>
                <w:szCs w:val="20"/>
              </w:rPr>
              <w:t>(ha)</w:t>
            </w:r>
          </w:p>
        </w:tc>
        <w:tc>
          <w:tcPr>
            <w:tcW w:w="1281" w:type="pct"/>
            <w:shd w:val="clear" w:color="auto" w:fill="BFBFBF" w:themeFill="background1" w:themeFillShade="BF"/>
            <w:vAlign w:val="center"/>
          </w:tcPr>
          <w:p w14:paraId="39D3F704" w14:textId="77777777" w:rsidR="006C4405" w:rsidRPr="00E35B42" w:rsidRDefault="006C4405" w:rsidP="00957F29">
            <w:pPr>
              <w:spacing w:after="0"/>
              <w:ind w:firstLine="0"/>
              <w:jc w:val="center"/>
              <w:rPr>
                <w:b/>
                <w:sz w:val="20"/>
                <w:szCs w:val="20"/>
              </w:rPr>
            </w:pPr>
            <w:r w:rsidRPr="00E35B42">
              <w:rPr>
                <w:b/>
                <w:sz w:val="20"/>
                <w:szCs w:val="20"/>
              </w:rPr>
              <w:t>Administrator</w:t>
            </w:r>
          </w:p>
        </w:tc>
      </w:tr>
      <w:tr w:rsidR="006C4405" w:rsidRPr="00E35B42" w14:paraId="66BF4EC3" w14:textId="77777777" w:rsidTr="00957F29">
        <w:trPr>
          <w:jc w:val="center"/>
        </w:trPr>
        <w:tc>
          <w:tcPr>
            <w:tcW w:w="377" w:type="pct"/>
            <w:vAlign w:val="center"/>
          </w:tcPr>
          <w:p w14:paraId="186AEC3C" w14:textId="77777777" w:rsidR="006C4405" w:rsidRPr="00E35B42" w:rsidRDefault="006C4405" w:rsidP="00957F29">
            <w:pPr>
              <w:spacing w:after="0"/>
              <w:ind w:firstLine="0"/>
              <w:jc w:val="right"/>
              <w:rPr>
                <w:sz w:val="20"/>
                <w:szCs w:val="20"/>
              </w:rPr>
            </w:pPr>
            <w:r w:rsidRPr="00E35B42">
              <w:rPr>
                <w:sz w:val="20"/>
                <w:szCs w:val="20"/>
              </w:rPr>
              <w:t>1</w:t>
            </w:r>
          </w:p>
        </w:tc>
        <w:tc>
          <w:tcPr>
            <w:tcW w:w="1842" w:type="pct"/>
            <w:vAlign w:val="center"/>
          </w:tcPr>
          <w:p w14:paraId="58F585FF" w14:textId="77777777" w:rsidR="006C4405" w:rsidRPr="00E35B42" w:rsidRDefault="006C4405" w:rsidP="00957F29">
            <w:pPr>
              <w:spacing w:after="0"/>
              <w:ind w:firstLine="0"/>
              <w:jc w:val="left"/>
              <w:rPr>
                <w:sz w:val="20"/>
                <w:szCs w:val="20"/>
              </w:rPr>
            </w:pPr>
            <w:r w:rsidRPr="00E35B42">
              <w:rPr>
                <w:sz w:val="20"/>
                <w:szCs w:val="20"/>
              </w:rPr>
              <w:t>Rezervaţia forestieră „Pădurea Uricani”</w:t>
            </w:r>
          </w:p>
        </w:tc>
        <w:tc>
          <w:tcPr>
            <w:tcW w:w="993" w:type="pct"/>
            <w:vAlign w:val="center"/>
          </w:tcPr>
          <w:p w14:paraId="5E227D6C" w14:textId="77777777" w:rsidR="006C4405" w:rsidRPr="00E35B42" w:rsidRDefault="006C4405" w:rsidP="00957F29">
            <w:pPr>
              <w:spacing w:after="0"/>
              <w:ind w:firstLine="0"/>
              <w:jc w:val="left"/>
              <w:rPr>
                <w:sz w:val="20"/>
                <w:szCs w:val="20"/>
              </w:rPr>
            </w:pPr>
            <w:r w:rsidRPr="00E35B42">
              <w:rPr>
                <w:sz w:val="20"/>
                <w:szCs w:val="20"/>
              </w:rPr>
              <w:t>Sat Uricani, com. Miroslava</w:t>
            </w:r>
          </w:p>
        </w:tc>
        <w:tc>
          <w:tcPr>
            <w:tcW w:w="506" w:type="pct"/>
            <w:vAlign w:val="center"/>
          </w:tcPr>
          <w:p w14:paraId="6C3286C0" w14:textId="77777777" w:rsidR="006C4405" w:rsidRPr="00E35B42" w:rsidRDefault="006C4405" w:rsidP="00957F29">
            <w:pPr>
              <w:spacing w:after="0"/>
              <w:ind w:firstLine="0"/>
              <w:jc w:val="center"/>
              <w:rPr>
                <w:sz w:val="20"/>
                <w:szCs w:val="20"/>
              </w:rPr>
            </w:pPr>
            <w:r w:rsidRPr="00E35B42">
              <w:rPr>
                <w:sz w:val="20"/>
                <w:szCs w:val="20"/>
              </w:rPr>
              <w:t>68,00</w:t>
            </w:r>
          </w:p>
        </w:tc>
        <w:tc>
          <w:tcPr>
            <w:tcW w:w="1281" w:type="pct"/>
            <w:vAlign w:val="center"/>
          </w:tcPr>
          <w:p w14:paraId="696870E1" w14:textId="77777777" w:rsidR="006C4405" w:rsidRPr="00E35B42" w:rsidRDefault="006C4405" w:rsidP="00957F29">
            <w:pPr>
              <w:spacing w:after="0"/>
              <w:ind w:firstLine="0"/>
              <w:jc w:val="left"/>
              <w:rPr>
                <w:sz w:val="20"/>
                <w:szCs w:val="20"/>
              </w:rPr>
            </w:pPr>
            <w:r w:rsidRPr="00E35B42">
              <w:rPr>
                <w:sz w:val="20"/>
                <w:szCs w:val="20"/>
              </w:rPr>
              <w:t>Ocolul Silvic Ciurea</w:t>
            </w:r>
          </w:p>
        </w:tc>
      </w:tr>
      <w:tr w:rsidR="006C4405" w:rsidRPr="00E35B42" w14:paraId="39F0CAE2" w14:textId="77777777" w:rsidTr="00957F29">
        <w:trPr>
          <w:jc w:val="center"/>
        </w:trPr>
        <w:tc>
          <w:tcPr>
            <w:tcW w:w="377" w:type="pct"/>
            <w:vAlign w:val="center"/>
          </w:tcPr>
          <w:p w14:paraId="543D85AD" w14:textId="77777777" w:rsidR="006C4405" w:rsidRPr="00E35B42" w:rsidRDefault="006C4405" w:rsidP="00957F29">
            <w:pPr>
              <w:spacing w:after="0"/>
              <w:ind w:firstLine="0"/>
              <w:jc w:val="right"/>
              <w:rPr>
                <w:sz w:val="20"/>
                <w:szCs w:val="20"/>
              </w:rPr>
            </w:pPr>
            <w:r w:rsidRPr="00E35B42">
              <w:rPr>
                <w:sz w:val="20"/>
                <w:szCs w:val="20"/>
              </w:rPr>
              <w:t>2</w:t>
            </w:r>
          </w:p>
        </w:tc>
        <w:tc>
          <w:tcPr>
            <w:tcW w:w="1842" w:type="pct"/>
            <w:vAlign w:val="center"/>
          </w:tcPr>
          <w:p w14:paraId="573E1AD5" w14:textId="77777777" w:rsidR="006C4405" w:rsidRPr="00E35B42" w:rsidRDefault="006C4405" w:rsidP="00957F29">
            <w:pPr>
              <w:spacing w:after="0"/>
              <w:ind w:firstLine="0"/>
              <w:jc w:val="left"/>
              <w:rPr>
                <w:sz w:val="20"/>
                <w:szCs w:val="20"/>
              </w:rPr>
            </w:pPr>
            <w:r w:rsidRPr="00E35B42">
              <w:rPr>
                <w:sz w:val="20"/>
                <w:szCs w:val="20"/>
              </w:rPr>
              <w:t>Rezervaţia forestieră „Valea lui David”</w:t>
            </w:r>
          </w:p>
        </w:tc>
        <w:tc>
          <w:tcPr>
            <w:tcW w:w="993" w:type="pct"/>
            <w:vAlign w:val="center"/>
          </w:tcPr>
          <w:p w14:paraId="0498472E" w14:textId="77777777" w:rsidR="006C4405" w:rsidRPr="00E35B42" w:rsidRDefault="006C4405" w:rsidP="00957F29">
            <w:pPr>
              <w:spacing w:after="0"/>
              <w:ind w:firstLine="0"/>
              <w:jc w:val="left"/>
              <w:rPr>
                <w:sz w:val="20"/>
                <w:szCs w:val="20"/>
              </w:rPr>
            </w:pPr>
            <w:r w:rsidRPr="00E35B42">
              <w:rPr>
                <w:sz w:val="20"/>
                <w:szCs w:val="20"/>
              </w:rPr>
              <w:t>com. Miroslava</w:t>
            </w:r>
          </w:p>
        </w:tc>
        <w:tc>
          <w:tcPr>
            <w:tcW w:w="506" w:type="pct"/>
            <w:vAlign w:val="center"/>
          </w:tcPr>
          <w:p w14:paraId="60EF7578" w14:textId="77777777" w:rsidR="006C4405" w:rsidRPr="00E35B42" w:rsidRDefault="006C4405" w:rsidP="00957F29">
            <w:pPr>
              <w:spacing w:after="0"/>
              <w:ind w:firstLine="0"/>
              <w:jc w:val="center"/>
              <w:rPr>
                <w:sz w:val="20"/>
                <w:szCs w:val="20"/>
              </w:rPr>
            </w:pPr>
            <w:r w:rsidRPr="00E35B42">
              <w:rPr>
                <w:sz w:val="20"/>
                <w:szCs w:val="20"/>
              </w:rPr>
              <w:t>46,36</w:t>
            </w:r>
          </w:p>
        </w:tc>
        <w:tc>
          <w:tcPr>
            <w:tcW w:w="1281" w:type="pct"/>
            <w:vAlign w:val="center"/>
          </w:tcPr>
          <w:p w14:paraId="5D7A5A8D" w14:textId="77777777" w:rsidR="006C4405" w:rsidRPr="00E35B42" w:rsidRDefault="006C4405" w:rsidP="00957F29">
            <w:pPr>
              <w:spacing w:after="0"/>
              <w:ind w:firstLine="0"/>
              <w:jc w:val="left"/>
              <w:rPr>
                <w:sz w:val="20"/>
                <w:szCs w:val="20"/>
              </w:rPr>
            </w:pPr>
            <w:r w:rsidRPr="00E35B42">
              <w:rPr>
                <w:sz w:val="20"/>
                <w:szCs w:val="20"/>
              </w:rPr>
              <w:t>SC AGRO-MIXT SA, com. Miroslava</w:t>
            </w:r>
          </w:p>
        </w:tc>
      </w:tr>
      <w:tr w:rsidR="006C4405" w:rsidRPr="00E35B42" w14:paraId="6483AC48" w14:textId="77777777" w:rsidTr="00957F29">
        <w:trPr>
          <w:jc w:val="center"/>
        </w:trPr>
        <w:tc>
          <w:tcPr>
            <w:tcW w:w="377" w:type="pct"/>
            <w:vAlign w:val="center"/>
          </w:tcPr>
          <w:p w14:paraId="65A41D03" w14:textId="77777777" w:rsidR="006C4405" w:rsidRPr="00E35B42" w:rsidRDefault="006C4405" w:rsidP="00957F29">
            <w:pPr>
              <w:spacing w:after="0"/>
              <w:ind w:firstLine="0"/>
              <w:jc w:val="right"/>
              <w:rPr>
                <w:sz w:val="20"/>
                <w:szCs w:val="20"/>
              </w:rPr>
            </w:pPr>
            <w:r w:rsidRPr="00E35B42">
              <w:rPr>
                <w:sz w:val="20"/>
                <w:szCs w:val="20"/>
              </w:rPr>
              <w:t>3</w:t>
            </w:r>
          </w:p>
        </w:tc>
        <w:tc>
          <w:tcPr>
            <w:tcW w:w="1842" w:type="pct"/>
            <w:vAlign w:val="center"/>
          </w:tcPr>
          <w:p w14:paraId="63F9DEEB" w14:textId="77777777" w:rsidR="006C4405" w:rsidRPr="00E35B42" w:rsidRDefault="006C4405" w:rsidP="00957F29">
            <w:pPr>
              <w:spacing w:after="0"/>
              <w:ind w:firstLine="0"/>
              <w:jc w:val="left"/>
              <w:rPr>
                <w:sz w:val="20"/>
                <w:szCs w:val="20"/>
              </w:rPr>
            </w:pPr>
            <w:r w:rsidRPr="00E35B42">
              <w:rPr>
                <w:sz w:val="20"/>
                <w:szCs w:val="20"/>
              </w:rPr>
              <w:t>Rezervaţia geologică şi paleontologică „Dealul Repedea”</w:t>
            </w:r>
          </w:p>
        </w:tc>
        <w:tc>
          <w:tcPr>
            <w:tcW w:w="993" w:type="pct"/>
            <w:vAlign w:val="center"/>
          </w:tcPr>
          <w:p w14:paraId="03E9CD9E" w14:textId="77777777" w:rsidR="006C4405" w:rsidRPr="00E35B42" w:rsidRDefault="006C4405" w:rsidP="00957F29">
            <w:pPr>
              <w:spacing w:after="0"/>
              <w:ind w:firstLine="0"/>
              <w:jc w:val="left"/>
              <w:rPr>
                <w:sz w:val="20"/>
                <w:szCs w:val="20"/>
              </w:rPr>
            </w:pPr>
            <w:r w:rsidRPr="00E35B42">
              <w:rPr>
                <w:sz w:val="20"/>
                <w:szCs w:val="20"/>
              </w:rPr>
              <w:t>Sat Pietraria, com. Bârnova</w:t>
            </w:r>
          </w:p>
        </w:tc>
        <w:tc>
          <w:tcPr>
            <w:tcW w:w="506" w:type="pct"/>
            <w:vAlign w:val="center"/>
          </w:tcPr>
          <w:p w14:paraId="3B81DD9F" w14:textId="77777777" w:rsidR="006C4405" w:rsidRPr="00E35B42" w:rsidRDefault="006C4405" w:rsidP="00957F29">
            <w:pPr>
              <w:spacing w:after="0"/>
              <w:ind w:firstLine="0"/>
              <w:jc w:val="center"/>
              <w:rPr>
                <w:sz w:val="20"/>
                <w:szCs w:val="20"/>
              </w:rPr>
            </w:pPr>
            <w:r w:rsidRPr="00E35B42">
              <w:rPr>
                <w:sz w:val="20"/>
                <w:szCs w:val="20"/>
              </w:rPr>
              <w:t>6,80</w:t>
            </w:r>
          </w:p>
        </w:tc>
        <w:tc>
          <w:tcPr>
            <w:tcW w:w="1281" w:type="pct"/>
            <w:vAlign w:val="center"/>
          </w:tcPr>
          <w:p w14:paraId="001FF196" w14:textId="77777777" w:rsidR="006C4405" w:rsidRPr="00E35B42" w:rsidRDefault="006C4405" w:rsidP="00957F29">
            <w:pPr>
              <w:spacing w:after="0"/>
              <w:ind w:firstLine="0"/>
              <w:jc w:val="left"/>
              <w:rPr>
                <w:sz w:val="20"/>
                <w:szCs w:val="20"/>
              </w:rPr>
            </w:pPr>
            <w:r w:rsidRPr="00E35B42">
              <w:rPr>
                <w:sz w:val="20"/>
                <w:szCs w:val="20"/>
              </w:rPr>
              <w:t>Asociaţia TURISTOR</w:t>
            </w:r>
          </w:p>
        </w:tc>
      </w:tr>
      <w:tr w:rsidR="006C4405" w:rsidRPr="002C7ACD" w14:paraId="6B6A6D68" w14:textId="77777777" w:rsidTr="00957F29">
        <w:trPr>
          <w:jc w:val="center"/>
        </w:trPr>
        <w:tc>
          <w:tcPr>
            <w:tcW w:w="5000" w:type="pct"/>
            <w:gridSpan w:val="5"/>
            <w:shd w:val="clear" w:color="auto" w:fill="BFBFBF" w:themeFill="background1" w:themeFillShade="BF"/>
            <w:vAlign w:val="center"/>
          </w:tcPr>
          <w:p w14:paraId="2A75271E" w14:textId="77777777" w:rsidR="006C4405" w:rsidRPr="002C7ACD" w:rsidRDefault="006C4405" w:rsidP="00957F29">
            <w:pPr>
              <w:spacing w:after="0"/>
              <w:ind w:firstLine="0"/>
              <w:jc w:val="left"/>
              <w:rPr>
                <w:i/>
                <w:sz w:val="18"/>
                <w:szCs w:val="18"/>
              </w:rPr>
            </w:pPr>
            <w:r w:rsidRPr="002C7ACD">
              <w:rPr>
                <w:i/>
                <w:sz w:val="18"/>
                <w:szCs w:val="18"/>
              </w:rPr>
              <w:t xml:space="preserve">Sursa: </w:t>
            </w:r>
            <w:r w:rsidRPr="001A590B">
              <w:rPr>
                <w:i/>
                <w:color w:val="000000"/>
                <w:sz w:val="18"/>
                <w:szCs w:val="18"/>
                <w:shd w:val="clear" w:color="auto" w:fill="BFBFBF" w:themeFill="background1" w:themeFillShade="BF"/>
              </w:rPr>
              <w:t>Studiu de fundamentare privind protectia mediului, elaborator Search Corporation, martie 2009</w:t>
            </w:r>
          </w:p>
        </w:tc>
      </w:tr>
    </w:tbl>
    <w:p w14:paraId="6CF421DE" w14:textId="77777777" w:rsidR="006C4405" w:rsidRPr="009D42CC" w:rsidRDefault="006C4405" w:rsidP="006C4405">
      <w:pPr>
        <w:ind w:firstLine="709"/>
      </w:pPr>
    </w:p>
    <w:p w14:paraId="6CC441D9" w14:textId="77777777" w:rsidR="006C4405" w:rsidRPr="00E3588F" w:rsidRDefault="006C4405" w:rsidP="006C4405">
      <w:pPr>
        <w:pStyle w:val="Caption"/>
      </w:pPr>
      <w:bookmarkStart w:id="22" w:name="_Toc437327016"/>
      <w:r w:rsidRPr="00E3588F">
        <w:t xml:space="preserve">Tabel nr. </w:t>
      </w:r>
      <w:r w:rsidRPr="00E3588F">
        <w:fldChar w:fldCharType="begin"/>
      </w:r>
      <w:r w:rsidRPr="00E3588F">
        <w:instrText xml:space="preserve"> SEQ Tabel_nr._ \* ARABIC </w:instrText>
      </w:r>
      <w:r w:rsidRPr="00E3588F">
        <w:fldChar w:fldCharType="separate"/>
      </w:r>
      <w:r w:rsidR="002415F9">
        <w:rPr>
          <w:noProof/>
        </w:rPr>
        <w:t>6</w:t>
      </w:r>
      <w:r w:rsidRPr="00E3588F">
        <w:fldChar w:fldCharType="end"/>
      </w:r>
      <w:r w:rsidRPr="00E3588F">
        <w:t xml:space="preserve"> - Lista speciilor de plante rare ocrotite pe rază de 10 km în jurul municipiului Iași</w:t>
      </w:r>
      <w:bookmarkEnd w:id="22"/>
    </w:p>
    <w:tbl>
      <w:tblPr>
        <w:tblStyle w:val="TableGrid"/>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111"/>
        <w:gridCol w:w="2049"/>
        <w:gridCol w:w="3693"/>
      </w:tblGrid>
      <w:tr w:rsidR="006C4405" w:rsidRPr="00E35B42" w14:paraId="6CDF81C4" w14:textId="77777777" w:rsidTr="00957F29">
        <w:trPr>
          <w:tblHeader/>
          <w:jc w:val="center"/>
        </w:trPr>
        <w:tc>
          <w:tcPr>
            <w:tcW w:w="2086" w:type="pct"/>
            <w:shd w:val="clear" w:color="auto" w:fill="BFBFBF" w:themeFill="background1" w:themeFillShade="BF"/>
            <w:vAlign w:val="center"/>
          </w:tcPr>
          <w:p w14:paraId="401F19F1" w14:textId="77777777" w:rsidR="006C4405" w:rsidRPr="00E35B42" w:rsidRDefault="006C4405" w:rsidP="00957F29">
            <w:pPr>
              <w:spacing w:after="0"/>
              <w:ind w:firstLine="0"/>
              <w:jc w:val="center"/>
              <w:rPr>
                <w:b/>
                <w:sz w:val="20"/>
                <w:szCs w:val="20"/>
              </w:rPr>
            </w:pPr>
            <w:r w:rsidRPr="00E35B42">
              <w:rPr>
                <w:b/>
                <w:sz w:val="20"/>
                <w:szCs w:val="20"/>
              </w:rPr>
              <w:t>Specia</w:t>
            </w:r>
          </w:p>
        </w:tc>
        <w:tc>
          <w:tcPr>
            <w:tcW w:w="1040" w:type="pct"/>
            <w:shd w:val="clear" w:color="auto" w:fill="BFBFBF" w:themeFill="background1" w:themeFillShade="BF"/>
            <w:vAlign w:val="center"/>
          </w:tcPr>
          <w:p w14:paraId="043312FD" w14:textId="77777777" w:rsidR="006C4405" w:rsidRPr="00E35B42" w:rsidRDefault="006C4405" w:rsidP="00957F29">
            <w:pPr>
              <w:spacing w:after="0"/>
              <w:ind w:firstLine="0"/>
              <w:jc w:val="center"/>
              <w:rPr>
                <w:b/>
                <w:sz w:val="20"/>
                <w:szCs w:val="20"/>
              </w:rPr>
            </w:pPr>
            <w:r w:rsidRPr="00E35B42">
              <w:rPr>
                <w:b/>
                <w:sz w:val="20"/>
                <w:szCs w:val="20"/>
              </w:rPr>
              <w:t>Stare de conservare</w:t>
            </w:r>
          </w:p>
        </w:tc>
        <w:tc>
          <w:tcPr>
            <w:tcW w:w="1874" w:type="pct"/>
            <w:shd w:val="clear" w:color="auto" w:fill="BFBFBF" w:themeFill="background1" w:themeFillShade="BF"/>
            <w:vAlign w:val="center"/>
          </w:tcPr>
          <w:p w14:paraId="366C1E9F" w14:textId="77777777" w:rsidR="006C4405" w:rsidRPr="00E35B42" w:rsidRDefault="006C4405" w:rsidP="00957F29">
            <w:pPr>
              <w:spacing w:after="0"/>
              <w:ind w:firstLine="0"/>
              <w:jc w:val="center"/>
              <w:rPr>
                <w:b/>
                <w:sz w:val="20"/>
                <w:szCs w:val="20"/>
              </w:rPr>
            </w:pPr>
            <w:r w:rsidRPr="00E35B42">
              <w:rPr>
                <w:b/>
                <w:sz w:val="20"/>
                <w:szCs w:val="20"/>
              </w:rPr>
              <w:t>Localizare</w:t>
            </w:r>
          </w:p>
        </w:tc>
      </w:tr>
      <w:tr w:rsidR="006C4405" w:rsidRPr="00E35B42" w14:paraId="7DF68BC0" w14:textId="77777777" w:rsidTr="00957F29">
        <w:trPr>
          <w:jc w:val="center"/>
        </w:trPr>
        <w:tc>
          <w:tcPr>
            <w:tcW w:w="2086" w:type="pct"/>
            <w:vAlign w:val="center"/>
          </w:tcPr>
          <w:p w14:paraId="55822B65" w14:textId="77777777" w:rsidR="006C4405" w:rsidRPr="00E35B42" w:rsidRDefault="006C4405" w:rsidP="00957F29">
            <w:pPr>
              <w:spacing w:after="0"/>
              <w:ind w:firstLine="0"/>
              <w:rPr>
                <w:sz w:val="20"/>
                <w:szCs w:val="20"/>
              </w:rPr>
            </w:pPr>
            <w:r w:rsidRPr="00E35B42">
              <w:rPr>
                <w:sz w:val="20"/>
                <w:szCs w:val="20"/>
              </w:rPr>
              <w:t>Hrean sălbatic (</w:t>
            </w:r>
            <w:r w:rsidRPr="00E35B42">
              <w:rPr>
                <w:rStyle w:val="Emphasis"/>
                <w:sz w:val="20"/>
                <w:szCs w:val="20"/>
              </w:rPr>
              <w:t>Armoracia rusticana)</w:t>
            </w:r>
          </w:p>
        </w:tc>
        <w:tc>
          <w:tcPr>
            <w:tcW w:w="1040" w:type="pct"/>
            <w:vAlign w:val="center"/>
          </w:tcPr>
          <w:p w14:paraId="7DC7B0CE"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70D6DD59" w14:textId="77777777" w:rsidR="006C4405" w:rsidRPr="00E35B42" w:rsidRDefault="006C4405" w:rsidP="00957F29">
            <w:pPr>
              <w:spacing w:after="0"/>
              <w:ind w:firstLine="0"/>
              <w:jc w:val="center"/>
              <w:rPr>
                <w:sz w:val="20"/>
                <w:szCs w:val="20"/>
              </w:rPr>
            </w:pPr>
            <w:r w:rsidRPr="00E35B42">
              <w:rPr>
                <w:sz w:val="20"/>
                <w:szCs w:val="20"/>
              </w:rPr>
              <w:t>Valea Ilenei (vest de municipiul Iaşi)</w:t>
            </w:r>
          </w:p>
        </w:tc>
      </w:tr>
      <w:tr w:rsidR="006C4405" w:rsidRPr="00E35B42" w14:paraId="5A342D18" w14:textId="77777777" w:rsidTr="00957F29">
        <w:trPr>
          <w:jc w:val="center"/>
        </w:trPr>
        <w:tc>
          <w:tcPr>
            <w:tcW w:w="2086" w:type="pct"/>
            <w:vAlign w:val="center"/>
          </w:tcPr>
          <w:p w14:paraId="765C3EA8" w14:textId="77777777" w:rsidR="006C4405" w:rsidRPr="00E35B42" w:rsidRDefault="006C4405" w:rsidP="00957F29">
            <w:pPr>
              <w:spacing w:after="0"/>
              <w:ind w:firstLine="0"/>
              <w:rPr>
                <w:sz w:val="20"/>
                <w:szCs w:val="20"/>
              </w:rPr>
            </w:pPr>
            <w:r w:rsidRPr="00E35B42">
              <w:rPr>
                <w:sz w:val="20"/>
                <w:szCs w:val="20"/>
              </w:rPr>
              <w:t>Stânjenelul de sărătură (</w:t>
            </w:r>
            <w:r w:rsidRPr="00E35B42">
              <w:rPr>
                <w:i/>
                <w:sz w:val="20"/>
                <w:szCs w:val="20"/>
              </w:rPr>
              <w:t>Iris hadophila</w:t>
            </w:r>
            <w:r w:rsidRPr="00E35B42">
              <w:rPr>
                <w:sz w:val="20"/>
                <w:szCs w:val="20"/>
              </w:rPr>
              <w:t>)</w:t>
            </w:r>
          </w:p>
        </w:tc>
        <w:tc>
          <w:tcPr>
            <w:tcW w:w="1040" w:type="pct"/>
            <w:vAlign w:val="center"/>
          </w:tcPr>
          <w:p w14:paraId="4BDCA140"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6A22F594" w14:textId="77777777" w:rsidR="006C4405" w:rsidRPr="00E35B42" w:rsidRDefault="006C4405" w:rsidP="00957F29">
            <w:pPr>
              <w:spacing w:after="0"/>
              <w:ind w:firstLine="0"/>
              <w:jc w:val="center"/>
              <w:rPr>
                <w:sz w:val="20"/>
                <w:szCs w:val="20"/>
              </w:rPr>
            </w:pPr>
            <w:r w:rsidRPr="00E35B42">
              <w:rPr>
                <w:sz w:val="20"/>
                <w:szCs w:val="20"/>
              </w:rPr>
              <w:t>Valea Ilenei (vest de municipiul Iaşi)</w:t>
            </w:r>
          </w:p>
        </w:tc>
      </w:tr>
      <w:tr w:rsidR="006C4405" w:rsidRPr="00E35B42" w14:paraId="391F66F1" w14:textId="77777777" w:rsidTr="00957F29">
        <w:trPr>
          <w:jc w:val="center"/>
        </w:trPr>
        <w:tc>
          <w:tcPr>
            <w:tcW w:w="2086" w:type="pct"/>
            <w:vAlign w:val="center"/>
          </w:tcPr>
          <w:p w14:paraId="1EB2D500" w14:textId="77777777" w:rsidR="006C4405" w:rsidRPr="00E35B42" w:rsidRDefault="006C4405" w:rsidP="00957F29">
            <w:pPr>
              <w:spacing w:after="0"/>
              <w:ind w:firstLine="0"/>
              <w:rPr>
                <w:sz w:val="20"/>
                <w:szCs w:val="20"/>
              </w:rPr>
            </w:pPr>
            <w:r w:rsidRPr="00E35B42">
              <w:rPr>
                <w:sz w:val="20"/>
                <w:szCs w:val="20"/>
              </w:rPr>
              <w:t>Stânjenelul lui Brândză (</w:t>
            </w:r>
            <w:r w:rsidRPr="00E35B42">
              <w:rPr>
                <w:i/>
                <w:sz w:val="20"/>
                <w:szCs w:val="20"/>
              </w:rPr>
              <w:t>Iris sintenisii brandze</w:t>
            </w:r>
            <w:r w:rsidRPr="00E35B42">
              <w:rPr>
                <w:sz w:val="20"/>
                <w:szCs w:val="20"/>
              </w:rPr>
              <w:t>)</w:t>
            </w:r>
          </w:p>
        </w:tc>
        <w:tc>
          <w:tcPr>
            <w:tcW w:w="1040" w:type="pct"/>
            <w:vAlign w:val="center"/>
          </w:tcPr>
          <w:p w14:paraId="4DA22E53"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61D8115F" w14:textId="77777777" w:rsidR="006C4405" w:rsidRPr="00E35B42" w:rsidRDefault="006C4405" w:rsidP="00957F29">
            <w:pPr>
              <w:spacing w:after="0"/>
              <w:ind w:firstLine="0"/>
              <w:jc w:val="center"/>
              <w:rPr>
                <w:sz w:val="20"/>
                <w:szCs w:val="20"/>
              </w:rPr>
            </w:pPr>
            <w:r w:rsidRPr="00E35B42">
              <w:rPr>
                <w:sz w:val="20"/>
                <w:szCs w:val="20"/>
              </w:rPr>
              <w:t>Pădurea Miroslava</w:t>
            </w:r>
          </w:p>
        </w:tc>
      </w:tr>
      <w:tr w:rsidR="006C4405" w:rsidRPr="00E35B42" w14:paraId="2BA31D73" w14:textId="77777777" w:rsidTr="00957F29">
        <w:trPr>
          <w:jc w:val="center"/>
        </w:trPr>
        <w:tc>
          <w:tcPr>
            <w:tcW w:w="2086" w:type="pct"/>
            <w:vAlign w:val="center"/>
          </w:tcPr>
          <w:p w14:paraId="04BD07F1" w14:textId="77777777" w:rsidR="006C4405" w:rsidRPr="00E35B42" w:rsidRDefault="006C4405" w:rsidP="00957F29">
            <w:pPr>
              <w:spacing w:after="0"/>
              <w:ind w:firstLine="0"/>
              <w:rPr>
                <w:sz w:val="20"/>
                <w:szCs w:val="20"/>
              </w:rPr>
            </w:pPr>
            <w:r w:rsidRPr="00E35B42">
              <w:rPr>
                <w:sz w:val="20"/>
                <w:szCs w:val="20"/>
              </w:rPr>
              <w:t xml:space="preserve">Stânjenelul vărgat </w:t>
            </w:r>
          </w:p>
        </w:tc>
        <w:tc>
          <w:tcPr>
            <w:tcW w:w="1040" w:type="pct"/>
            <w:vAlign w:val="center"/>
          </w:tcPr>
          <w:p w14:paraId="62E65A9A"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3A2EACAC" w14:textId="77777777" w:rsidR="006C4405" w:rsidRPr="00E35B42" w:rsidRDefault="006C4405" w:rsidP="00957F29">
            <w:pPr>
              <w:spacing w:after="0"/>
              <w:ind w:firstLine="0"/>
              <w:jc w:val="center"/>
              <w:rPr>
                <w:sz w:val="20"/>
                <w:szCs w:val="20"/>
              </w:rPr>
            </w:pPr>
            <w:r w:rsidRPr="00E35B42">
              <w:rPr>
                <w:sz w:val="20"/>
                <w:szCs w:val="20"/>
              </w:rPr>
              <w:t>Pădurea Miroslava</w:t>
            </w:r>
          </w:p>
        </w:tc>
      </w:tr>
      <w:tr w:rsidR="006C4405" w:rsidRPr="00E35B42" w14:paraId="403071FF" w14:textId="77777777" w:rsidTr="00957F29">
        <w:trPr>
          <w:jc w:val="center"/>
        </w:trPr>
        <w:tc>
          <w:tcPr>
            <w:tcW w:w="2086" w:type="pct"/>
            <w:vAlign w:val="center"/>
          </w:tcPr>
          <w:p w14:paraId="2BAD8BE3" w14:textId="77777777" w:rsidR="006C4405" w:rsidRPr="00E35B42" w:rsidRDefault="006C4405" w:rsidP="00957F29">
            <w:pPr>
              <w:spacing w:after="0"/>
              <w:ind w:firstLine="0"/>
              <w:rPr>
                <w:sz w:val="20"/>
                <w:szCs w:val="20"/>
              </w:rPr>
            </w:pPr>
            <w:r w:rsidRPr="00E35B42">
              <w:rPr>
                <w:sz w:val="20"/>
                <w:szCs w:val="20"/>
              </w:rPr>
              <w:t>Amăreala (</w:t>
            </w:r>
            <w:r w:rsidRPr="00E35B42">
              <w:rPr>
                <w:i/>
                <w:sz w:val="20"/>
                <w:szCs w:val="20"/>
              </w:rPr>
              <w:t>Polygala sibirica</w:t>
            </w:r>
            <w:r w:rsidRPr="00E35B42">
              <w:rPr>
                <w:sz w:val="20"/>
                <w:szCs w:val="20"/>
              </w:rPr>
              <w:t>)</w:t>
            </w:r>
          </w:p>
        </w:tc>
        <w:tc>
          <w:tcPr>
            <w:tcW w:w="1040" w:type="pct"/>
            <w:vAlign w:val="center"/>
          </w:tcPr>
          <w:p w14:paraId="3BDC4567" w14:textId="77777777" w:rsidR="006C4405" w:rsidRPr="00E35B42" w:rsidRDefault="006C4405" w:rsidP="00957F29">
            <w:pPr>
              <w:spacing w:after="0"/>
              <w:ind w:firstLine="0"/>
              <w:jc w:val="center"/>
              <w:rPr>
                <w:sz w:val="20"/>
                <w:szCs w:val="20"/>
              </w:rPr>
            </w:pPr>
            <w:r w:rsidRPr="00E35B42">
              <w:rPr>
                <w:sz w:val="20"/>
                <w:szCs w:val="20"/>
              </w:rPr>
              <w:t>E</w:t>
            </w:r>
          </w:p>
        </w:tc>
        <w:tc>
          <w:tcPr>
            <w:tcW w:w="1874" w:type="pct"/>
            <w:vAlign w:val="center"/>
          </w:tcPr>
          <w:p w14:paraId="0C5F5444"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52D21397" w14:textId="77777777" w:rsidTr="00957F29">
        <w:trPr>
          <w:jc w:val="center"/>
        </w:trPr>
        <w:tc>
          <w:tcPr>
            <w:tcW w:w="2086" w:type="pct"/>
            <w:vAlign w:val="center"/>
          </w:tcPr>
          <w:p w14:paraId="1D920D72" w14:textId="77777777" w:rsidR="006C4405" w:rsidRPr="00E35B42" w:rsidRDefault="006C4405" w:rsidP="00957F29">
            <w:pPr>
              <w:spacing w:after="0"/>
              <w:ind w:firstLine="0"/>
              <w:rPr>
                <w:sz w:val="20"/>
                <w:szCs w:val="20"/>
              </w:rPr>
            </w:pPr>
            <w:r w:rsidRPr="00E35B42">
              <w:rPr>
                <w:sz w:val="20"/>
                <w:szCs w:val="20"/>
              </w:rPr>
              <w:t>Tirtan (</w:t>
            </w:r>
            <w:r w:rsidRPr="00E35B42">
              <w:rPr>
                <w:i/>
                <w:sz w:val="20"/>
                <w:szCs w:val="20"/>
              </w:rPr>
              <w:t>Crambe tataria</w:t>
            </w:r>
            <w:r w:rsidRPr="00E35B42">
              <w:rPr>
                <w:sz w:val="20"/>
                <w:szCs w:val="20"/>
              </w:rPr>
              <w:t>)</w:t>
            </w:r>
          </w:p>
        </w:tc>
        <w:tc>
          <w:tcPr>
            <w:tcW w:w="1040" w:type="pct"/>
            <w:vAlign w:val="center"/>
          </w:tcPr>
          <w:p w14:paraId="071A7EAC"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1E7A3F10"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65EAB0DE" w14:textId="77777777" w:rsidTr="00957F29">
        <w:trPr>
          <w:jc w:val="center"/>
        </w:trPr>
        <w:tc>
          <w:tcPr>
            <w:tcW w:w="2086" w:type="pct"/>
            <w:vAlign w:val="center"/>
          </w:tcPr>
          <w:p w14:paraId="60466C55" w14:textId="77777777" w:rsidR="006C4405" w:rsidRPr="00E35B42" w:rsidRDefault="006C4405" w:rsidP="00957F29">
            <w:pPr>
              <w:spacing w:after="0"/>
              <w:ind w:firstLine="0"/>
              <w:rPr>
                <w:sz w:val="20"/>
                <w:szCs w:val="20"/>
              </w:rPr>
            </w:pPr>
            <w:r w:rsidRPr="00E35B42">
              <w:rPr>
                <w:sz w:val="20"/>
                <w:szCs w:val="20"/>
              </w:rPr>
              <w:t>Bundiţa vântului (</w:t>
            </w:r>
            <w:r w:rsidRPr="00E35B42">
              <w:rPr>
                <w:i/>
                <w:sz w:val="20"/>
                <w:szCs w:val="20"/>
              </w:rPr>
              <w:t>Phlonis pungens</w:t>
            </w:r>
            <w:r w:rsidRPr="00E35B42">
              <w:rPr>
                <w:sz w:val="20"/>
                <w:szCs w:val="20"/>
              </w:rPr>
              <w:t>)</w:t>
            </w:r>
          </w:p>
        </w:tc>
        <w:tc>
          <w:tcPr>
            <w:tcW w:w="1040" w:type="pct"/>
            <w:vAlign w:val="center"/>
          </w:tcPr>
          <w:p w14:paraId="08B6E8FA"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6C14681A"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7C2C6A4E" w14:textId="77777777" w:rsidTr="00957F29">
        <w:trPr>
          <w:jc w:val="center"/>
        </w:trPr>
        <w:tc>
          <w:tcPr>
            <w:tcW w:w="2086" w:type="pct"/>
            <w:vAlign w:val="center"/>
          </w:tcPr>
          <w:p w14:paraId="77902590" w14:textId="77777777" w:rsidR="006C4405" w:rsidRPr="00E35B42" w:rsidRDefault="006C4405" w:rsidP="00957F29">
            <w:pPr>
              <w:spacing w:after="0"/>
              <w:ind w:firstLine="0"/>
              <w:rPr>
                <w:sz w:val="20"/>
                <w:szCs w:val="20"/>
              </w:rPr>
            </w:pPr>
            <w:r w:rsidRPr="00E35B42">
              <w:rPr>
                <w:sz w:val="20"/>
                <w:szCs w:val="20"/>
              </w:rPr>
              <w:t>Măcriş (</w:t>
            </w:r>
            <w:r w:rsidRPr="00E35B42">
              <w:rPr>
                <w:i/>
                <w:sz w:val="20"/>
                <w:szCs w:val="20"/>
              </w:rPr>
              <w:t>Rumex tuberosus</w:t>
            </w:r>
            <w:r w:rsidRPr="00E35B42">
              <w:rPr>
                <w:sz w:val="20"/>
                <w:szCs w:val="20"/>
              </w:rPr>
              <w:t>)</w:t>
            </w:r>
          </w:p>
        </w:tc>
        <w:tc>
          <w:tcPr>
            <w:tcW w:w="1040" w:type="pct"/>
            <w:vAlign w:val="center"/>
          </w:tcPr>
          <w:p w14:paraId="6FFDFB3F"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7D9C9C7D"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38961467" w14:textId="77777777" w:rsidTr="00957F29">
        <w:trPr>
          <w:jc w:val="center"/>
        </w:trPr>
        <w:tc>
          <w:tcPr>
            <w:tcW w:w="2086" w:type="pct"/>
            <w:vAlign w:val="center"/>
          </w:tcPr>
          <w:p w14:paraId="4EF73F20" w14:textId="77777777" w:rsidR="006C4405" w:rsidRPr="00E35B42" w:rsidRDefault="006C4405" w:rsidP="00957F29">
            <w:pPr>
              <w:spacing w:after="0"/>
              <w:ind w:firstLine="0"/>
              <w:rPr>
                <w:sz w:val="20"/>
                <w:szCs w:val="20"/>
              </w:rPr>
            </w:pPr>
            <w:r w:rsidRPr="00E35B42">
              <w:rPr>
                <w:sz w:val="20"/>
                <w:szCs w:val="20"/>
              </w:rPr>
              <w:t>Vineţica (</w:t>
            </w:r>
            <w:r w:rsidRPr="00E35B42">
              <w:rPr>
                <w:i/>
                <w:sz w:val="20"/>
                <w:szCs w:val="20"/>
              </w:rPr>
              <w:t>Asperula moldavica</w:t>
            </w:r>
            <w:r w:rsidRPr="00E35B42">
              <w:rPr>
                <w:sz w:val="20"/>
                <w:szCs w:val="20"/>
              </w:rPr>
              <w:t>)</w:t>
            </w:r>
          </w:p>
        </w:tc>
        <w:tc>
          <w:tcPr>
            <w:tcW w:w="1040" w:type="pct"/>
            <w:vAlign w:val="center"/>
          </w:tcPr>
          <w:p w14:paraId="7E3D9426"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1B697ABB"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4672B292" w14:textId="77777777" w:rsidTr="00957F29">
        <w:trPr>
          <w:jc w:val="center"/>
        </w:trPr>
        <w:tc>
          <w:tcPr>
            <w:tcW w:w="2086" w:type="pct"/>
            <w:vAlign w:val="center"/>
          </w:tcPr>
          <w:p w14:paraId="70997D4B" w14:textId="77777777" w:rsidR="006C4405" w:rsidRPr="00E35B42" w:rsidRDefault="006C4405" w:rsidP="00957F29">
            <w:pPr>
              <w:spacing w:after="0"/>
              <w:ind w:firstLine="0"/>
              <w:rPr>
                <w:sz w:val="20"/>
                <w:szCs w:val="20"/>
              </w:rPr>
            </w:pPr>
            <w:r w:rsidRPr="00E35B42">
              <w:rPr>
                <w:sz w:val="20"/>
                <w:szCs w:val="20"/>
              </w:rPr>
              <w:t>Migdal pitic (</w:t>
            </w:r>
            <w:r w:rsidRPr="00E35B42">
              <w:rPr>
                <w:i/>
                <w:sz w:val="20"/>
                <w:szCs w:val="20"/>
              </w:rPr>
              <w:t>Prunus tenella</w:t>
            </w:r>
            <w:r w:rsidRPr="00E35B42">
              <w:rPr>
                <w:sz w:val="20"/>
                <w:szCs w:val="20"/>
              </w:rPr>
              <w:t>)</w:t>
            </w:r>
          </w:p>
        </w:tc>
        <w:tc>
          <w:tcPr>
            <w:tcW w:w="1040" w:type="pct"/>
            <w:vAlign w:val="center"/>
          </w:tcPr>
          <w:p w14:paraId="4B68AA32"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09561510"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007B841C" w14:textId="77777777" w:rsidTr="00957F29">
        <w:trPr>
          <w:jc w:val="center"/>
        </w:trPr>
        <w:tc>
          <w:tcPr>
            <w:tcW w:w="2086" w:type="pct"/>
            <w:vAlign w:val="center"/>
          </w:tcPr>
          <w:p w14:paraId="393967E0" w14:textId="77777777" w:rsidR="006C4405" w:rsidRPr="00E35B42" w:rsidRDefault="006C4405" w:rsidP="00957F29">
            <w:pPr>
              <w:spacing w:after="0"/>
              <w:ind w:firstLine="0"/>
              <w:rPr>
                <w:sz w:val="20"/>
                <w:szCs w:val="20"/>
              </w:rPr>
            </w:pPr>
            <w:r w:rsidRPr="00E35B42">
              <w:rPr>
                <w:sz w:val="20"/>
                <w:szCs w:val="20"/>
              </w:rPr>
              <w:t>Lalea pestriţă (</w:t>
            </w:r>
            <w:r w:rsidRPr="00E35B42">
              <w:rPr>
                <w:i/>
                <w:sz w:val="20"/>
                <w:szCs w:val="20"/>
              </w:rPr>
              <w:t>Fritillaria montana</w:t>
            </w:r>
            <w:r w:rsidRPr="00E35B42">
              <w:rPr>
                <w:sz w:val="20"/>
                <w:szCs w:val="20"/>
              </w:rPr>
              <w:t>)</w:t>
            </w:r>
          </w:p>
        </w:tc>
        <w:tc>
          <w:tcPr>
            <w:tcW w:w="1040" w:type="pct"/>
            <w:vAlign w:val="center"/>
          </w:tcPr>
          <w:p w14:paraId="6A52D83C"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073E6A2A" w14:textId="77777777" w:rsidR="006C4405" w:rsidRPr="00E35B42" w:rsidRDefault="006C4405" w:rsidP="00957F29">
            <w:pPr>
              <w:spacing w:after="0"/>
              <w:ind w:firstLine="0"/>
              <w:jc w:val="center"/>
              <w:rPr>
                <w:sz w:val="20"/>
                <w:szCs w:val="20"/>
              </w:rPr>
            </w:pPr>
            <w:r w:rsidRPr="00E35B42">
              <w:rPr>
                <w:sz w:val="20"/>
                <w:szCs w:val="20"/>
              </w:rPr>
              <w:t>Pădurea Breazu (nord de municipiul Iaşi)</w:t>
            </w:r>
          </w:p>
        </w:tc>
      </w:tr>
      <w:tr w:rsidR="006C4405" w:rsidRPr="00E35B42" w14:paraId="7773240B" w14:textId="77777777" w:rsidTr="00957F29">
        <w:trPr>
          <w:jc w:val="center"/>
        </w:trPr>
        <w:tc>
          <w:tcPr>
            <w:tcW w:w="2086" w:type="pct"/>
            <w:vAlign w:val="center"/>
          </w:tcPr>
          <w:p w14:paraId="1D87D827" w14:textId="77777777" w:rsidR="006C4405" w:rsidRPr="00E35B42" w:rsidRDefault="006C4405" w:rsidP="00957F29">
            <w:pPr>
              <w:spacing w:after="0"/>
              <w:ind w:firstLine="0"/>
              <w:rPr>
                <w:sz w:val="20"/>
                <w:szCs w:val="20"/>
              </w:rPr>
            </w:pPr>
            <w:r w:rsidRPr="00E35B42">
              <w:rPr>
                <w:sz w:val="20"/>
                <w:szCs w:val="20"/>
              </w:rPr>
              <w:lastRenderedPageBreak/>
              <w:t>Nagara (</w:t>
            </w:r>
            <w:r w:rsidRPr="00E35B42">
              <w:rPr>
                <w:i/>
                <w:sz w:val="20"/>
                <w:szCs w:val="20"/>
              </w:rPr>
              <w:t>Stipa tirsa</w:t>
            </w:r>
            <w:r w:rsidRPr="00E35B42">
              <w:rPr>
                <w:sz w:val="20"/>
                <w:szCs w:val="20"/>
              </w:rPr>
              <w:t>)</w:t>
            </w:r>
          </w:p>
        </w:tc>
        <w:tc>
          <w:tcPr>
            <w:tcW w:w="1040" w:type="pct"/>
            <w:vAlign w:val="center"/>
          </w:tcPr>
          <w:p w14:paraId="7F7C0990" w14:textId="77777777" w:rsidR="006C4405" w:rsidRPr="00E35B42" w:rsidRDefault="006C4405" w:rsidP="00957F29">
            <w:pPr>
              <w:spacing w:after="0"/>
              <w:ind w:firstLine="0"/>
              <w:jc w:val="center"/>
              <w:rPr>
                <w:sz w:val="20"/>
                <w:szCs w:val="20"/>
              </w:rPr>
            </w:pPr>
            <w:r w:rsidRPr="00E35B42">
              <w:rPr>
                <w:sz w:val="20"/>
                <w:szCs w:val="20"/>
              </w:rPr>
              <w:t>E</w:t>
            </w:r>
          </w:p>
        </w:tc>
        <w:tc>
          <w:tcPr>
            <w:tcW w:w="1874" w:type="pct"/>
            <w:vAlign w:val="center"/>
          </w:tcPr>
          <w:p w14:paraId="5487C3E6"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314820C1" w14:textId="77777777" w:rsidTr="00957F29">
        <w:trPr>
          <w:jc w:val="center"/>
        </w:trPr>
        <w:tc>
          <w:tcPr>
            <w:tcW w:w="2086" w:type="pct"/>
            <w:vAlign w:val="center"/>
          </w:tcPr>
          <w:p w14:paraId="173AC3DE" w14:textId="77777777" w:rsidR="006C4405" w:rsidRPr="00E35B42" w:rsidRDefault="006C4405" w:rsidP="00957F29">
            <w:pPr>
              <w:spacing w:after="0"/>
              <w:ind w:firstLine="0"/>
              <w:rPr>
                <w:sz w:val="20"/>
                <w:szCs w:val="20"/>
              </w:rPr>
            </w:pPr>
            <w:r w:rsidRPr="00E35B42">
              <w:rPr>
                <w:sz w:val="20"/>
                <w:szCs w:val="20"/>
              </w:rPr>
              <w:t>Diplachne bulgarica</w:t>
            </w:r>
          </w:p>
        </w:tc>
        <w:tc>
          <w:tcPr>
            <w:tcW w:w="1040" w:type="pct"/>
            <w:vAlign w:val="center"/>
          </w:tcPr>
          <w:p w14:paraId="4478D784"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6AF0C1CF"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7BE9A3F2" w14:textId="77777777" w:rsidTr="00957F29">
        <w:trPr>
          <w:jc w:val="center"/>
        </w:trPr>
        <w:tc>
          <w:tcPr>
            <w:tcW w:w="2086" w:type="pct"/>
            <w:vAlign w:val="center"/>
          </w:tcPr>
          <w:p w14:paraId="371D5E03" w14:textId="77777777" w:rsidR="006C4405" w:rsidRPr="00E35B42" w:rsidRDefault="006C4405" w:rsidP="00957F29">
            <w:pPr>
              <w:spacing w:after="0"/>
              <w:ind w:firstLine="0"/>
              <w:rPr>
                <w:i/>
                <w:sz w:val="20"/>
                <w:szCs w:val="20"/>
              </w:rPr>
            </w:pPr>
            <w:r w:rsidRPr="00E35B42">
              <w:rPr>
                <w:sz w:val="20"/>
                <w:szCs w:val="20"/>
              </w:rPr>
              <w:t>In galben</w:t>
            </w:r>
            <w:r w:rsidRPr="00E35B42">
              <w:rPr>
                <w:i/>
                <w:sz w:val="20"/>
                <w:szCs w:val="20"/>
              </w:rPr>
              <w:t xml:space="preserve"> (Linus flavun)</w:t>
            </w:r>
          </w:p>
        </w:tc>
        <w:tc>
          <w:tcPr>
            <w:tcW w:w="1040" w:type="pct"/>
            <w:vAlign w:val="center"/>
          </w:tcPr>
          <w:p w14:paraId="7CAC6105"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7C12E50A" w14:textId="77777777" w:rsidR="006C4405" w:rsidRPr="00E35B42" w:rsidRDefault="006C4405" w:rsidP="00957F29">
            <w:pPr>
              <w:spacing w:after="0"/>
              <w:ind w:firstLine="0"/>
              <w:jc w:val="center"/>
              <w:rPr>
                <w:sz w:val="20"/>
                <w:szCs w:val="20"/>
              </w:rPr>
            </w:pPr>
            <w:r w:rsidRPr="00E35B42">
              <w:rPr>
                <w:sz w:val="20"/>
                <w:szCs w:val="20"/>
              </w:rPr>
              <w:t>Com. Miroslava</w:t>
            </w:r>
          </w:p>
        </w:tc>
      </w:tr>
      <w:tr w:rsidR="006C4405" w:rsidRPr="00E35B42" w14:paraId="6385CE08" w14:textId="77777777" w:rsidTr="00957F29">
        <w:trPr>
          <w:jc w:val="center"/>
        </w:trPr>
        <w:tc>
          <w:tcPr>
            <w:tcW w:w="2086" w:type="pct"/>
            <w:vAlign w:val="center"/>
          </w:tcPr>
          <w:p w14:paraId="4D4369BC" w14:textId="77777777" w:rsidR="006C4405" w:rsidRPr="00E35B42" w:rsidRDefault="006C4405" w:rsidP="00957F29">
            <w:pPr>
              <w:spacing w:after="0"/>
              <w:ind w:firstLine="0"/>
              <w:rPr>
                <w:sz w:val="20"/>
                <w:szCs w:val="20"/>
              </w:rPr>
            </w:pPr>
            <w:r w:rsidRPr="00E35B42">
              <w:rPr>
                <w:sz w:val="20"/>
                <w:szCs w:val="20"/>
              </w:rPr>
              <w:t>In cafeniu</w:t>
            </w:r>
            <w:r w:rsidRPr="00E35B42">
              <w:rPr>
                <w:i/>
                <w:sz w:val="20"/>
                <w:szCs w:val="20"/>
              </w:rPr>
              <w:t xml:space="preserve"> (Linus hirsutum)</w:t>
            </w:r>
          </w:p>
        </w:tc>
        <w:tc>
          <w:tcPr>
            <w:tcW w:w="1040" w:type="pct"/>
            <w:vAlign w:val="center"/>
          </w:tcPr>
          <w:p w14:paraId="2E3C1DA6"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534A46AA"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555792DC" w14:textId="77777777" w:rsidTr="00957F29">
        <w:trPr>
          <w:jc w:val="center"/>
        </w:trPr>
        <w:tc>
          <w:tcPr>
            <w:tcW w:w="2086" w:type="pct"/>
            <w:vAlign w:val="center"/>
          </w:tcPr>
          <w:p w14:paraId="1F3E06CA" w14:textId="77777777" w:rsidR="006C4405" w:rsidRPr="00E35B42" w:rsidRDefault="006C4405" w:rsidP="00957F29">
            <w:pPr>
              <w:spacing w:after="0"/>
              <w:ind w:firstLine="0"/>
              <w:rPr>
                <w:i/>
                <w:sz w:val="20"/>
                <w:szCs w:val="20"/>
              </w:rPr>
            </w:pPr>
            <w:r w:rsidRPr="00E35B42">
              <w:rPr>
                <w:i/>
                <w:sz w:val="20"/>
                <w:szCs w:val="20"/>
              </w:rPr>
              <w:t>Nontarascordum dioscoridis</w:t>
            </w:r>
          </w:p>
        </w:tc>
        <w:tc>
          <w:tcPr>
            <w:tcW w:w="1040" w:type="pct"/>
            <w:vAlign w:val="center"/>
          </w:tcPr>
          <w:p w14:paraId="29972CDB"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27A08D40" w14:textId="77777777" w:rsidR="006C4405" w:rsidRPr="00E35B42" w:rsidRDefault="006C4405" w:rsidP="00957F29">
            <w:pPr>
              <w:spacing w:after="0"/>
              <w:ind w:firstLine="0"/>
              <w:jc w:val="center"/>
              <w:rPr>
                <w:sz w:val="20"/>
                <w:szCs w:val="20"/>
              </w:rPr>
            </w:pPr>
            <w:r w:rsidRPr="00E35B42">
              <w:rPr>
                <w:sz w:val="20"/>
                <w:szCs w:val="20"/>
              </w:rPr>
              <w:t>Pădurea Breazu</w:t>
            </w:r>
          </w:p>
        </w:tc>
      </w:tr>
      <w:tr w:rsidR="006C4405" w:rsidRPr="00E35B42" w14:paraId="01F0A017" w14:textId="77777777" w:rsidTr="00957F29">
        <w:trPr>
          <w:jc w:val="center"/>
        </w:trPr>
        <w:tc>
          <w:tcPr>
            <w:tcW w:w="2086" w:type="pct"/>
            <w:vAlign w:val="center"/>
          </w:tcPr>
          <w:p w14:paraId="1BA9EE1F" w14:textId="77777777" w:rsidR="006C4405" w:rsidRPr="00E35B42" w:rsidRDefault="006C4405" w:rsidP="00957F29">
            <w:pPr>
              <w:spacing w:after="0"/>
              <w:ind w:firstLine="0"/>
              <w:rPr>
                <w:sz w:val="20"/>
                <w:szCs w:val="20"/>
              </w:rPr>
            </w:pPr>
            <w:r w:rsidRPr="00E35B42">
              <w:rPr>
                <w:sz w:val="20"/>
                <w:szCs w:val="20"/>
              </w:rPr>
              <w:t>Zambila de stepă (</w:t>
            </w:r>
            <w:r w:rsidRPr="00E35B42">
              <w:rPr>
                <w:i/>
                <w:sz w:val="20"/>
                <w:szCs w:val="20"/>
              </w:rPr>
              <w:t>Hyacintella leucophaea)</w:t>
            </w:r>
          </w:p>
        </w:tc>
        <w:tc>
          <w:tcPr>
            <w:tcW w:w="1040" w:type="pct"/>
            <w:vAlign w:val="center"/>
          </w:tcPr>
          <w:p w14:paraId="6120D9D3"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44516731" w14:textId="77777777" w:rsidR="006C4405" w:rsidRPr="00E35B42" w:rsidRDefault="006C4405" w:rsidP="00957F29">
            <w:pPr>
              <w:spacing w:after="0"/>
              <w:ind w:firstLine="0"/>
              <w:jc w:val="center"/>
              <w:rPr>
                <w:sz w:val="20"/>
                <w:szCs w:val="20"/>
              </w:rPr>
            </w:pPr>
            <w:r w:rsidRPr="00E35B42">
              <w:rPr>
                <w:sz w:val="20"/>
                <w:szCs w:val="20"/>
              </w:rPr>
              <w:t>Valea lui David</w:t>
            </w:r>
          </w:p>
        </w:tc>
      </w:tr>
      <w:tr w:rsidR="006C4405" w:rsidRPr="00E35B42" w14:paraId="7FA2FBD8" w14:textId="77777777" w:rsidTr="00957F29">
        <w:trPr>
          <w:jc w:val="center"/>
        </w:trPr>
        <w:tc>
          <w:tcPr>
            <w:tcW w:w="2086" w:type="pct"/>
            <w:vAlign w:val="center"/>
          </w:tcPr>
          <w:p w14:paraId="073A4B4E" w14:textId="77777777" w:rsidR="006C4405" w:rsidRPr="00E35B42" w:rsidRDefault="006C4405" w:rsidP="00957F29">
            <w:pPr>
              <w:spacing w:after="0"/>
              <w:ind w:firstLine="0"/>
              <w:rPr>
                <w:sz w:val="20"/>
                <w:szCs w:val="20"/>
              </w:rPr>
            </w:pPr>
            <w:r w:rsidRPr="00E35B42">
              <w:rPr>
                <w:sz w:val="20"/>
                <w:szCs w:val="20"/>
              </w:rPr>
              <w:t>Frasin păros (</w:t>
            </w:r>
            <w:r w:rsidRPr="00E35B42">
              <w:rPr>
                <w:i/>
                <w:sz w:val="20"/>
                <w:szCs w:val="20"/>
              </w:rPr>
              <w:t>Fraxinus coriariitolia</w:t>
            </w:r>
            <w:r w:rsidRPr="00E35B42">
              <w:rPr>
                <w:sz w:val="20"/>
                <w:szCs w:val="20"/>
              </w:rPr>
              <w:t>)</w:t>
            </w:r>
          </w:p>
        </w:tc>
        <w:tc>
          <w:tcPr>
            <w:tcW w:w="1040" w:type="pct"/>
            <w:vAlign w:val="center"/>
          </w:tcPr>
          <w:p w14:paraId="6267A49C"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3D22EB20" w14:textId="77777777" w:rsidR="006C4405" w:rsidRPr="00E35B42" w:rsidRDefault="006C4405" w:rsidP="00957F29">
            <w:pPr>
              <w:spacing w:after="0"/>
              <w:ind w:firstLine="0"/>
              <w:jc w:val="center"/>
              <w:rPr>
                <w:sz w:val="20"/>
                <w:szCs w:val="20"/>
              </w:rPr>
            </w:pPr>
            <w:r w:rsidRPr="00E35B42">
              <w:rPr>
                <w:sz w:val="20"/>
                <w:szCs w:val="20"/>
              </w:rPr>
              <w:t>Pădurea Bârnova (sud de municipiul Iaşi)</w:t>
            </w:r>
          </w:p>
        </w:tc>
      </w:tr>
      <w:tr w:rsidR="006C4405" w:rsidRPr="00E35B42" w14:paraId="519C7F4E" w14:textId="77777777" w:rsidTr="00957F29">
        <w:trPr>
          <w:jc w:val="center"/>
        </w:trPr>
        <w:tc>
          <w:tcPr>
            <w:tcW w:w="2086" w:type="pct"/>
            <w:vAlign w:val="center"/>
          </w:tcPr>
          <w:p w14:paraId="2AA489C7" w14:textId="77777777" w:rsidR="006C4405" w:rsidRPr="00E35B42" w:rsidRDefault="006C4405" w:rsidP="00957F29">
            <w:pPr>
              <w:spacing w:after="0"/>
              <w:ind w:firstLine="0"/>
              <w:rPr>
                <w:sz w:val="20"/>
                <w:szCs w:val="20"/>
              </w:rPr>
            </w:pPr>
            <w:r w:rsidRPr="00E35B42">
              <w:rPr>
                <w:sz w:val="20"/>
                <w:szCs w:val="20"/>
              </w:rPr>
              <w:t>Fag oriental (</w:t>
            </w:r>
            <w:r w:rsidRPr="00E35B42">
              <w:rPr>
                <w:i/>
                <w:sz w:val="20"/>
                <w:szCs w:val="20"/>
              </w:rPr>
              <w:t>Fagus orientalis</w:t>
            </w:r>
            <w:r w:rsidRPr="00E35B42">
              <w:rPr>
                <w:sz w:val="20"/>
                <w:szCs w:val="20"/>
              </w:rPr>
              <w:t>)</w:t>
            </w:r>
          </w:p>
        </w:tc>
        <w:tc>
          <w:tcPr>
            <w:tcW w:w="1040" w:type="pct"/>
            <w:vAlign w:val="center"/>
          </w:tcPr>
          <w:p w14:paraId="054657F6"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76A92279" w14:textId="77777777" w:rsidR="006C4405" w:rsidRPr="00E35B42" w:rsidRDefault="006C4405" w:rsidP="00957F29">
            <w:pPr>
              <w:spacing w:after="0"/>
              <w:ind w:firstLine="0"/>
              <w:jc w:val="center"/>
              <w:rPr>
                <w:sz w:val="20"/>
                <w:szCs w:val="20"/>
              </w:rPr>
            </w:pPr>
            <w:r w:rsidRPr="00E35B42">
              <w:rPr>
                <w:sz w:val="20"/>
                <w:szCs w:val="20"/>
              </w:rPr>
              <w:t>Pădurea Bârnova (sud de municipiul Iaşi)</w:t>
            </w:r>
          </w:p>
        </w:tc>
      </w:tr>
      <w:tr w:rsidR="006C4405" w:rsidRPr="00E35B42" w14:paraId="4259D0F2" w14:textId="77777777" w:rsidTr="00957F29">
        <w:trPr>
          <w:jc w:val="center"/>
        </w:trPr>
        <w:tc>
          <w:tcPr>
            <w:tcW w:w="2086" w:type="pct"/>
            <w:vAlign w:val="center"/>
          </w:tcPr>
          <w:p w14:paraId="7BCCBD35" w14:textId="77777777" w:rsidR="006C4405" w:rsidRPr="00E35B42" w:rsidRDefault="006C4405" w:rsidP="00957F29">
            <w:pPr>
              <w:spacing w:after="0"/>
              <w:ind w:firstLine="0"/>
              <w:rPr>
                <w:sz w:val="20"/>
                <w:szCs w:val="20"/>
              </w:rPr>
            </w:pPr>
            <w:r w:rsidRPr="00E35B42">
              <w:rPr>
                <w:sz w:val="20"/>
                <w:szCs w:val="20"/>
              </w:rPr>
              <w:t>Scumpie (</w:t>
            </w:r>
            <w:r w:rsidRPr="00E35B42">
              <w:rPr>
                <w:i/>
                <w:sz w:val="20"/>
                <w:szCs w:val="20"/>
              </w:rPr>
              <w:t>Cotinus coggygria</w:t>
            </w:r>
            <w:r w:rsidRPr="00E35B42">
              <w:rPr>
                <w:sz w:val="20"/>
                <w:szCs w:val="20"/>
              </w:rPr>
              <w:t>)</w:t>
            </w:r>
          </w:p>
        </w:tc>
        <w:tc>
          <w:tcPr>
            <w:tcW w:w="1040" w:type="pct"/>
            <w:vAlign w:val="center"/>
          </w:tcPr>
          <w:p w14:paraId="78838D57"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69D242CE" w14:textId="77777777" w:rsidR="006C4405" w:rsidRPr="00E35B42" w:rsidRDefault="006C4405" w:rsidP="00957F29">
            <w:pPr>
              <w:spacing w:after="0"/>
              <w:ind w:firstLine="0"/>
              <w:jc w:val="center"/>
              <w:rPr>
                <w:sz w:val="20"/>
                <w:szCs w:val="20"/>
              </w:rPr>
            </w:pPr>
            <w:r w:rsidRPr="00E35B42">
              <w:rPr>
                <w:sz w:val="20"/>
                <w:szCs w:val="20"/>
              </w:rPr>
              <w:t>Pădurea Breazu</w:t>
            </w:r>
          </w:p>
        </w:tc>
      </w:tr>
      <w:tr w:rsidR="006C4405" w:rsidRPr="00E35B42" w14:paraId="3C66AA03" w14:textId="77777777" w:rsidTr="00957F29">
        <w:trPr>
          <w:jc w:val="center"/>
        </w:trPr>
        <w:tc>
          <w:tcPr>
            <w:tcW w:w="2086" w:type="pct"/>
            <w:vAlign w:val="center"/>
          </w:tcPr>
          <w:p w14:paraId="0AB1B447" w14:textId="77777777" w:rsidR="006C4405" w:rsidRPr="00E35B42" w:rsidRDefault="006C4405" w:rsidP="00957F29">
            <w:pPr>
              <w:spacing w:after="0"/>
              <w:ind w:firstLine="0"/>
              <w:rPr>
                <w:sz w:val="20"/>
                <w:szCs w:val="20"/>
              </w:rPr>
            </w:pPr>
            <w:r w:rsidRPr="00E35B42">
              <w:rPr>
                <w:sz w:val="20"/>
                <w:szCs w:val="20"/>
              </w:rPr>
              <w:t>Rajniea (</w:t>
            </w:r>
            <w:r w:rsidRPr="00E35B42">
              <w:rPr>
                <w:i/>
                <w:sz w:val="20"/>
                <w:szCs w:val="20"/>
              </w:rPr>
              <w:t>Dentaria quiquafolia</w:t>
            </w:r>
            <w:r w:rsidRPr="00E35B42">
              <w:rPr>
                <w:sz w:val="20"/>
                <w:szCs w:val="20"/>
              </w:rPr>
              <w:t>)</w:t>
            </w:r>
          </w:p>
        </w:tc>
        <w:tc>
          <w:tcPr>
            <w:tcW w:w="1040" w:type="pct"/>
            <w:vAlign w:val="center"/>
          </w:tcPr>
          <w:p w14:paraId="5E5DAB88"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4A8A72E5" w14:textId="77777777" w:rsidR="006C4405" w:rsidRPr="00E35B42" w:rsidRDefault="006C4405" w:rsidP="00957F29">
            <w:pPr>
              <w:spacing w:after="0"/>
              <w:ind w:firstLine="0"/>
              <w:jc w:val="center"/>
              <w:rPr>
                <w:sz w:val="20"/>
                <w:szCs w:val="20"/>
              </w:rPr>
            </w:pPr>
            <w:r w:rsidRPr="00E35B42">
              <w:rPr>
                <w:sz w:val="20"/>
                <w:szCs w:val="20"/>
              </w:rPr>
              <w:t>Pădurea Bârnova</w:t>
            </w:r>
          </w:p>
        </w:tc>
      </w:tr>
      <w:tr w:rsidR="006C4405" w:rsidRPr="00E35B42" w14:paraId="5AF5C18C" w14:textId="77777777" w:rsidTr="00957F29">
        <w:trPr>
          <w:jc w:val="center"/>
        </w:trPr>
        <w:tc>
          <w:tcPr>
            <w:tcW w:w="2086" w:type="pct"/>
            <w:vAlign w:val="center"/>
          </w:tcPr>
          <w:p w14:paraId="4995015E" w14:textId="77777777" w:rsidR="006C4405" w:rsidRPr="00E35B42" w:rsidRDefault="006C4405" w:rsidP="00957F29">
            <w:pPr>
              <w:spacing w:after="0"/>
              <w:ind w:firstLine="0"/>
              <w:rPr>
                <w:sz w:val="20"/>
                <w:szCs w:val="20"/>
              </w:rPr>
            </w:pPr>
            <w:r w:rsidRPr="00E35B42">
              <w:rPr>
                <w:sz w:val="20"/>
                <w:szCs w:val="20"/>
              </w:rPr>
              <w:t>Salba pitică (</w:t>
            </w:r>
            <w:r w:rsidRPr="00E35B42">
              <w:rPr>
                <w:i/>
                <w:sz w:val="20"/>
                <w:szCs w:val="20"/>
              </w:rPr>
              <w:t>Eunymus nana</w:t>
            </w:r>
            <w:r w:rsidRPr="00E35B42">
              <w:rPr>
                <w:sz w:val="20"/>
                <w:szCs w:val="20"/>
              </w:rPr>
              <w:t>)</w:t>
            </w:r>
          </w:p>
        </w:tc>
        <w:tc>
          <w:tcPr>
            <w:tcW w:w="1040" w:type="pct"/>
            <w:vAlign w:val="center"/>
          </w:tcPr>
          <w:p w14:paraId="7462498A"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79AC1D87" w14:textId="77777777" w:rsidR="006C4405" w:rsidRPr="00E35B42" w:rsidRDefault="006C4405" w:rsidP="00957F29">
            <w:pPr>
              <w:spacing w:after="0"/>
              <w:ind w:firstLine="0"/>
              <w:jc w:val="center"/>
              <w:rPr>
                <w:sz w:val="20"/>
                <w:szCs w:val="20"/>
              </w:rPr>
            </w:pPr>
            <w:r w:rsidRPr="00E35B42">
              <w:rPr>
                <w:sz w:val="20"/>
                <w:szCs w:val="20"/>
              </w:rPr>
              <w:t>Pădurea Bârnova</w:t>
            </w:r>
          </w:p>
        </w:tc>
      </w:tr>
      <w:tr w:rsidR="006C4405" w:rsidRPr="00E35B42" w14:paraId="68FCE60C" w14:textId="77777777" w:rsidTr="00957F29">
        <w:trPr>
          <w:jc w:val="center"/>
        </w:trPr>
        <w:tc>
          <w:tcPr>
            <w:tcW w:w="2086" w:type="pct"/>
            <w:vAlign w:val="center"/>
          </w:tcPr>
          <w:p w14:paraId="210EFB4B" w14:textId="77777777" w:rsidR="006C4405" w:rsidRPr="00E35B42" w:rsidRDefault="006C4405" w:rsidP="00957F29">
            <w:pPr>
              <w:spacing w:after="0"/>
              <w:ind w:firstLine="0"/>
              <w:rPr>
                <w:sz w:val="20"/>
                <w:szCs w:val="20"/>
              </w:rPr>
            </w:pPr>
            <w:r w:rsidRPr="00E35B42">
              <w:rPr>
                <w:sz w:val="20"/>
                <w:szCs w:val="20"/>
              </w:rPr>
              <w:t>Limba vecinii (</w:t>
            </w:r>
            <w:r w:rsidRPr="00E35B42">
              <w:rPr>
                <w:i/>
                <w:sz w:val="20"/>
                <w:szCs w:val="20"/>
              </w:rPr>
              <w:t>Phylitis scolopendrium</w:t>
            </w:r>
            <w:r w:rsidRPr="00E35B42">
              <w:rPr>
                <w:sz w:val="20"/>
                <w:szCs w:val="20"/>
              </w:rPr>
              <w:t>)</w:t>
            </w:r>
          </w:p>
        </w:tc>
        <w:tc>
          <w:tcPr>
            <w:tcW w:w="1040" w:type="pct"/>
            <w:vAlign w:val="center"/>
          </w:tcPr>
          <w:p w14:paraId="56CB2125"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49C36B6C" w14:textId="77777777" w:rsidR="006C4405" w:rsidRPr="00E35B42" w:rsidRDefault="006C4405" w:rsidP="00957F29">
            <w:pPr>
              <w:spacing w:after="0"/>
              <w:ind w:firstLine="0"/>
              <w:jc w:val="center"/>
              <w:rPr>
                <w:sz w:val="20"/>
                <w:szCs w:val="20"/>
              </w:rPr>
            </w:pPr>
            <w:r w:rsidRPr="00E35B42">
              <w:rPr>
                <w:sz w:val="20"/>
                <w:szCs w:val="20"/>
              </w:rPr>
              <w:t>Pădurea Bârnova</w:t>
            </w:r>
          </w:p>
        </w:tc>
      </w:tr>
      <w:tr w:rsidR="006C4405" w:rsidRPr="00E35B42" w14:paraId="3916B43F" w14:textId="77777777" w:rsidTr="00957F29">
        <w:trPr>
          <w:jc w:val="center"/>
        </w:trPr>
        <w:tc>
          <w:tcPr>
            <w:tcW w:w="2086" w:type="pct"/>
            <w:vAlign w:val="center"/>
          </w:tcPr>
          <w:p w14:paraId="49125611" w14:textId="77777777" w:rsidR="006C4405" w:rsidRPr="00E35B42" w:rsidRDefault="006C4405" w:rsidP="00957F29">
            <w:pPr>
              <w:spacing w:after="0"/>
              <w:ind w:firstLine="0"/>
              <w:rPr>
                <w:sz w:val="20"/>
                <w:szCs w:val="20"/>
              </w:rPr>
            </w:pPr>
            <w:r w:rsidRPr="00E35B42">
              <w:rPr>
                <w:sz w:val="20"/>
                <w:szCs w:val="20"/>
              </w:rPr>
              <w:t>Tufa lemnoasă (</w:t>
            </w:r>
            <w:r w:rsidRPr="00E35B42">
              <w:rPr>
                <w:i/>
                <w:sz w:val="20"/>
                <w:szCs w:val="20"/>
              </w:rPr>
              <w:t>Caragana frutex</w:t>
            </w:r>
            <w:r w:rsidRPr="00E35B42">
              <w:rPr>
                <w:sz w:val="20"/>
                <w:szCs w:val="20"/>
              </w:rPr>
              <w:t>)</w:t>
            </w:r>
          </w:p>
        </w:tc>
        <w:tc>
          <w:tcPr>
            <w:tcW w:w="1040" w:type="pct"/>
            <w:vAlign w:val="center"/>
          </w:tcPr>
          <w:p w14:paraId="5F7C9FBE" w14:textId="77777777" w:rsidR="006C4405" w:rsidRPr="00E35B42" w:rsidRDefault="006C4405" w:rsidP="00957F29">
            <w:pPr>
              <w:spacing w:after="0"/>
              <w:ind w:firstLine="0"/>
              <w:jc w:val="center"/>
              <w:rPr>
                <w:sz w:val="20"/>
                <w:szCs w:val="20"/>
              </w:rPr>
            </w:pPr>
            <w:r w:rsidRPr="00E35B42">
              <w:rPr>
                <w:sz w:val="20"/>
                <w:szCs w:val="20"/>
              </w:rPr>
              <w:t>V</w:t>
            </w:r>
          </w:p>
        </w:tc>
        <w:tc>
          <w:tcPr>
            <w:tcW w:w="1874" w:type="pct"/>
            <w:vAlign w:val="center"/>
          </w:tcPr>
          <w:p w14:paraId="4B09267F" w14:textId="77777777" w:rsidR="006C4405" w:rsidRPr="00E35B42" w:rsidRDefault="006C4405" w:rsidP="00957F29">
            <w:pPr>
              <w:spacing w:after="0"/>
              <w:ind w:firstLine="0"/>
              <w:jc w:val="center"/>
              <w:rPr>
                <w:sz w:val="20"/>
                <w:szCs w:val="20"/>
              </w:rPr>
            </w:pPr>
            <w:r w:rsidRPr="00E35B42">
              <w:rPr>
                <w:sz w:val="20"/>
                <w:szCs w:val="20"/>
              </w:rPr>
              <w:t>Valea Lungă, com. Holboca</w:t>
            </w:r>
          </w:p>
        </w:tc>
      </w:tr>
      <w:tr w:rsidR="006C4405" w:rsidRPr="00E35B42" w14:paraId="2C25D70B" w14:textId="77777777" w:rsidTr="00957F29">
        <w:trPr>
          <w:jc w:val="center"/>
        </w:trPr>
        <w:tc>
          <w:tcPr>
            <w:tcW w:w="5000" w:type="pct"/>
            <w:gridSpan w:val="3"/>
            <w:shd w:val="clear" w:color="auto" w:fill="BFBFBF" w:themeFill="background1" w:themeFillShade="BF"/>
            <w:vAlign w:val="center"/>
          </w:tcPr>
          <w:p w14:paraId="370DB41F" w14:textId="77777777" w:rsidR="006C4405" w:rsidRDefault="006C4405" w:rsidP="00957F29">
            <w:pPr>
              <w:spacing w:after="0"/>
              <w:ind w:firstLine="0"/>
              <w:rPr>
                <w:sz w:val="20"/>
                <w:szCs w:val="20"/>
              </w:rPr>
            </w:pPr>
            <w:r w:rsidRPr="00E35B42">
              <w:rPr>
                <w:sz w:val="20"/>
                <w:szCs w:val="20"/>
              </w:rPr>
              <w:t>*E (Endangered) – periclitate; V (Vulnerable) - vulnerabile</w:t>
            </w:r>
          </w:p>
          <w:p w14:paraId="23C3DDEF" w14:textId="77777777" w:rsidR="006C4405" w:rsidRPr="00E35B42" w:rsidRDefault="006C4405" w:rsidP="00957F29">
            <w:pPr>
              <w:spacing w:after="0"/>
              <w:ind w:firstLine="0"/>
              <w:rPr>
                <w:sz w:val="20"/>
                <w:szCs w:val="20"/>
              </w:rPr>
            </w:pPr>
            <w:r w:rsidRPr="002C7ACD">
              <w:rPr>
                <w:i/>
                <w:sz w:val="18"/>
                <w:szCs w:val="18"/>
              </w:rPr>
              <w:t xml:space="preserve">Sursa: </w:t>
            </w:r>
            <w:r w:rsidRPr="001A590B">
              <w:rPr>
                <w:i/>
                <w:color w:val="000000"/>
                <w:sz w:val="18"/>
                <w:szCs w:val="18"/>
                <w:shd w:val="clear" w:color="auto" w:fill="BFBFBF" w:themeFill="background1" w:themeFillShade="BF"/>
              </w:rPr>
              <w:t>Studiu de fundamentare privind protectia mediului, elaborator Search Corporation, martie 2009</w:t>
            </w:r>
          </w:p>
        </w:tc>
      </w:tr>
    </w:tbl>
    <w:p w14:paraId="42B783D5" w14:textId="77777777" w:rsidR="006C4405" w:rsidRPr="009D42CC" w:rsidRDefault="006C4405" w:rsidP="006C4405">
      <w:pPr>
        <w:ind w:firstLine="709"/>
      </w:pPr>
    </w:p>
    <w:p w14:paraId="15495D1F" w14:textId="77777777" w:rsidR="006C4405" w:rsidRPr="009D42CC" w:rsidRDefault="006C4405" w:rsidP="006C4405">
      <w:pPr>
        <w:ind w:firstLine="709"/>
      </w:pPr>
      <w:r w:rsidRPr="009D42CC">
        <w:t>Pajiştile naturale, mult diminuate, se mai întâlnesc doar în luncile cu exces de umiditate şi pe versanţii cu eroziuni şi alunecări de teren, dar şi acestea sunt supuse degradării prin păşunat excesiv şi alte activităţi antropice. Consecinţele defrişărilor şi desţelenirilor s-au manifestat atât în modificarea peisajului şi folosinţei terenurilor, cât şi în favorizarea unor fenomene negative ce s-au manifestat asupra celorlalţi componenţi ai cadrului natural: creşterea gradului de continentalism şi înstepizarea climatului, reducerea debitelor apelor, înrăutăţirea regimului hidrologic, dezvoltarea fenomenelor de eroziune şi alunecări de versanţi etc.</w:t>
      </w:r>
    </w:p>
    <w:p w14:paraId="3A862077" w14:textId="77777777" w:rsidR="006C4405" w:rsidRPr="009D42CC" w:rsidRDefault="006C4405" w:rsidP="006C4405">
      <w:pPr>
        <w:ind w:firstLine="709"/>
      </w:pPr>
      <w:r w:rsidRPr="009D42CC">
        <w:t>Influenţele umane pozitive asupra vegetaţiei s-au manifestat fie direct, prin împăduriri şi plantaţii forestiere pe versanţi sau prin lucrări de întreţinere a pajiştilor, fie indirect, prin lucrări de îmbunătăţiri funciare, valorificarea corectă a terenurilor, conservarea şi valorificarea multiplelor funcţiuni ale pădurilor şi spaţiilor verzi. Este importantă preocuparea pentru conservarea şi protejarea unor ecosisteme de păduri şi pajişti valoroase (arii naturale protejate), a unor plante rare şi arbori seculari, a unor perimetre forestiere de interes pentru conservarea solului şi consolidarea versanţilor, a unor grădini cu valoare dendrologică. De asemenea, există preocuparea pentru protecţia şi dezvoltarea protecţiei sociale a pădurilor din jurul Iaşului, legată de estetica peisajului, crearea unui mediu recreativ şi de agrement, stimularea turismului, la care contribuie şi alte componente naturale (apele, relieful).</w:t>
      </w:r>
    </w:p>
    <w:p w14:paraId="46984388" w14:textId="77777777" w:rsidR="006C4405" w:rsidRPr="009D42CC" w:rsidRDefault="006C4405" w:rsidP="006C4405">
      <w:pPr>
        <w:ind w:firstLine="709"/>
        <w:jc w:val="center"/>
      </w:pPr>
    </w:p>
    <w:p w14:paraId="5A638B20" w14:textId="77777777" w:rsidR="006C4405" w:rsidRDefault="006C4405" w:rsidP="006C4405">
      <w:pPr>
        <w:pStyle w:val="Caption"/>
      </w:pPr>
      <w:bookmarkStart w:id="23" w:name="_Toc437327017"/>
      <w:r>
        <w:t xml:space="preserve">Tabel nr. </w:t>
      </w:r>
      <w:r>
        <w:fldChar w:fldCharType="begin"/>
      </w:r>
      <w:r>
        <w:instrText xml:space="preserve"> SEQ Tabel_nr._ \* ARABIC </w:instrText>
      </w:r>
      <w:r>
        <w:fldChar w:fldCharType="separate"/>
      </w:r>
      <w:r w:rsidR="002415F9">
        <w:rPr>
          <w:noProof/>
        </w:rPr>
        <w:t>7</w:t>
      </w:r>
      <w:r>
        <w:fldChar w:fldCharType="end"/>
      </w:r>
      <w:r>
        <w:t xml:space="preserve"> - Grădini dendrologice în municipiul Iași</w:t>
      </w:r>
      <w:bookmarkEnd w:id="23"/>
    </w:p>
    <w:tbl>
      <w:tblPr>
        <w:tblStyle w:val="TableGrid"/>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708"/>
        <w:gridCol w:w="3082"/>
        <w:gridCol w:w="2126"/>
        <w:gridCol w:w="1151"/>
        <w:gridCol w:w="2786"/>
      </w:tblGrid>
      <w:tr w:rsidR="006C4405" w:rsidRPr="00E35B42" w14:paraId="59EB71E1" w14:textId="77777777" w:rsidTr="00957F29">
        <w:trPr>
          <w:tblHeader/>
          <w:jc w:val="center"/>
        </w:trPr>
        <w:tc>
          <w:tcPr>
            <w:tcW w:w="359" w:type="pct"/>
            <w:shd w:val="clear" w:color="auto" w:fill="BFBFBF" w:themeFill="background1" w:themeFillShade="BF"/>
          </w:tcPr>
          <w:p w14:paraId="37DD38D8" w14:textId="77777777" w:rsidR="006C4405" w:rsidRPr="00E35B42" w:rsidRDefault="006C4405" w:rsidP="00957F29">
            <w:pPr>
              <w:spacing w:after="0"/>
              <w:ind w:firstLine="0"/>
              <w:jc w:val="center"/>
              <w:rPr>
                <w:b/>
                <w:sz w:val="20"/>
                <w:szCs w:val="20"/>
              </w:rPr>
            </w:pPr>
            <w:r w:rsidRPr="00E35B42">
              <w:rPr>
                <w:b/>
                <w:sz w:val="20"/>
                <w:szCs w:val="20"/>
              </w:rPr>
              <w:t>Nr. crt.</w:t>
            </w:r>
          </w:p>
        </w:tc>
        <w:tc>
          <w:tcPr>
            <w:tcW w:w="1564" w:type="pct"/>
            <w:shd w:val="clear" w:color="auto" w:fill="BFBFBF" w:themeFill="background1" w:themeFillShade="BF"/>
            <w:vAlign w:val="center"/>
          </w:tcPr>
          <w:p w14:paraId="3CDA97BA" w14:textId="77777777" w:rsidR="006C4405" w:rsidRPr="00E35B42" w:rsidRDefault="006C4405" w:rsidP="00957F29">
            <w:pPr>
              <w:spacing w:after="0"/>
              <w:ind w:firstLine="0"/>
              <w:jc w:val="center"/>
              <w:rPr>
                <w:b/>
                <w:sz w:val="20"/>
                <w:szCs w:val="20"/>
              </w:rPr>
            </w:pPr>
            <w:r w:rsidRPr="00E35B42">
              <w:rPr>
                <w:b/>
                <w:sz w:val="20"/>
                <w:szCs w:val="20"/>
              </w:rPr>
              <w:t>Denumire</w:t>
            </w:r>
          </w:p>
        </w:tc>
        <w:tc>
          <w:tcPr>
            <w:tcW w:w="1079" w:type="pct"/>
            <w:shd w:val="clear" w:color="auto" w:fill="BFBFBF" w:themeFill="background1" w:themeFillShade="BF"/>
            <w:vAlign w:val="center"/>
          </w:tcPr>
          <w:p w14:paraId="28FB8B92" w14:textId="77777777" w:rsidR="006C4405" w:rsidRPr="00E35B42" w:rsidRDefault="006C4405" w:rsidP="00957F29">
            <w:pPr>
              <w:spacing w:after="0"/>
              <w:ind w:firstLine="0"/>
              <w:jc w:val="center"/>
              <w:rPr>
                <w:b/>
                <w:sz w:val="20"/>
                <w:szCs w:val="20"/>
              </w:rPr>
            </w:pPr>
            <w:r w:rsidRPr="00E35B42">
              <w:rPr>
                <w:b/>
                <w:sz w:val="20"/>
                <w:szCs w:val="20"/>
              </w:rPr>
              <w:t>Localizare</w:t>
            </w:r>
          </w:p>
        </w:tc>
        <w:tc>
          <w:tcPr>
            <w:tcW w:w="584" w:type="pct"/>
            <w:shd w:val="clear" w:color="auto" w:fill="BFBFBF" w:themeFill="background1" w:themeFillShade="BF"/>
            <w:vAlign w:val="center"/>
          </w:tcPr>
          <w:p w14:paraId="55262113" w14:textId="77777777" w:rsidR="006C4405" w:rsidRPr="00E35B42" w:rsidRDefault="006C4405" w:rsidP="00957F29">
            <w:pPr>
              <w:spacing w:after="0"/>
              <w:ind w:firstLine="0"/>
              <w:jc w:val="center"/>
              <w:rPr>
                <w:b/>
                <w:sz w:val="20"/>
                <w:szCs w:val="20"/>
              </w:rPr>
            </w:pPr>
            <w:r w:rsidRPr="00E35B42">
              <w:rPr>
                <w:b/>
                <w:sz w:val="20"/>
                <w:szCs w:val="20"/>
              </w:rPr>
              <w:t>Suprafaţa</w:t>
            </w:r>
          </w:p>
          <w:p w14:paraId="32CFC938" w14:textId="77777777" w:rsidR="006C4405" w:rsidRPr="00E35B42" w:rsidRDefault="006C4405" w:rsidP="00957F29">
            <w:pPr>
              <w:spacing w:after="0"/>
              <w:ind w:firstLine="0"/>
              <w:jc w:val="center"/>
              <w:rPr>
                <w:b/>
                <w:sz w:val="20"/>
                <w:szCs w:val="20"/>
              </w:rPr>
            </w:pPr>
            <w:r w:rsidRPr="00E35B42">
              <w:rPr>
                <w:b/>
                <w:sz w:val="20"/>
                <w:szCs w:val="20"/>
              </w:rPr>
              <w:t>(ha)</w:t>
            </w:r>
          </w:p>
        </w:tc>
        <w:tc>
          <w:tcPr>
            <w:tcW w:w="1414" w:type="pct"/>
            <w:shd w:val="clear" w:color="auto" w:fill="BFBFBF" w:themeFill="background1" w:themeFillShade="BF"/>
            <w:vAlign w:val="center"/>
          </w:tcPr>
          <w:p w14:paraId="686731B9" w14:textId="77777777" w:rsidR="006C4405" w:rsidRPr="00E35B42" w:rsidRDefault="006C4405" w:rsidP="00957F29">
            <w:pPr>
              <w:spacing w:after="0"/>
              <w:ind w:firstLine="0"/>
              <w:jc w:val="center"/>
              <w:rPr>
                <w:b/>
                <w:sz w:val="20"/>
                <w:szCs w:val="20"/>
              </w:rPr>
            </w:pPr>
            <w:r w:rsidRPr="00E35B42">
              <w:rPr>
                <w:b/>
                <w:sz w:val="20"/>
                <w:szCs w:val="20"/>
              </w:rPr>
              <w:t>Administrator</w:t>
            </w:r>
          </w:p>
        </w:tc>
      </w:tr>
      <w:tr w:rsidR="006C4405" w:rsidRPr="009D42CC" w14:paraId="155FCE2E" w14:textId="77777777" w:rsidTr="00957F29">
        <w:trPr>
          <w:jc w:val="center"/>
        </w:trPr>
        <w:tc>
          <w:tcPr>
            <w:tcW w:w="359" w:type="pct"/>
          </w:tcPr>
          <w:p w14:paraId="387C9F41" w14:textId="77777777" w:rsidR="006C4405" w:rsidRPr="00E35B42" w:rsidRDefault="006C4405" w:rsidP="00957F29">
            <w:pPr>
              <w:spacing w:after="0"/>
              <w:ind w:firstLine="0"/>
              <w:jc w:val="center"/>
            </w:pPr>
            <w:r>
              <w:t>1</w:t>
            </w:r>
          </w:p>
        </w:tc>
        <w:tc>
          <w:tcPr>
            <w:tcW w:w="1564" w:type="pct"/>
          </w:tcPr>
          <w:p w14:paraId="1FF64447" w14:textId="77777777" w:rsidR="006C4405" w:rsidRPr="00E35B42" w:rsidRDefault="006C4405" w:rsidP="00957F29">
            <w:pPr>
              <w:spacing w:after="0"/>
              <w:ind w:firstLine="0"/>
              <w:jc w:val="left"/>
              <w:rPr>
                <w:sz w:val="20"/>
                <w:szCs w:val="20"/>
              </w:rPr>
            </w:pPr>
            <w:r w:rsidRPr="00E35B42">
              <w:rPr>
                <w:sz w:val="20"/>
                <w:szCs w:val="20"/>
              </w:rPr>
              <w:t>Complex „Titu Maiorescu” (Grădina Botanică veche)</w:t>
            </w:r>
          </w:p>
        </w:tc>
        <w:tc>
          <w:tcPr>
            <w:tcW w:w="1079" w:type="pct"/>
            <w:vAlign w:val="center"/>
          </w:tcPr>
          <w:p w14:paraId="45A60C18" w14:textId="77777777" w:rsidR="006C4405" w:rsidRPr="00E35B42" w:rsidRDefault="006C4405" w:rsidP="00957F29">
            <w:pPr>
              <w:spacing w:after="0"/>
              <w:ind w:firstLine="0"/>
              <w:jc w:val="center"/>
              <w:rPr>
                <w:sz w:val="20"/>
                <w:szCs w:val="20"/>
              </w:rPr>
            </w:pPr>
            <w:r w:rsidRPr="00E35B42">
              <w:rPr>
                <w:sz w:val="20"/>
                <w:szCs w:val="20"/>
              </w:rPr>
              <w:t>Bd. Copou, nr. 17</w:t>
            </w:r>
          </w:p>
        </w:tc>
        <w:tc>
          <w:tcPr>
            <w:tcW w:w="584" w:type="pct"/>
            <w:vAlign w:val="center"/>
          </w:tcPr>
          <w:p w14:paraId="0E2AC652" w14:textId="77777777" w:rsidR="006C4405" w:rsidRPr="00E35B42" w:rsidRDefault="006C4405" w:rsidP="00957F29">
            <w:pPr>
              <w:spacing w:after="0"/>
              <w:ind w:firstLine="0"/>
              <w:jc w:val="center"/>
              <w:rPr>
                <w:sz w:val="20"/>
                <w:szCs w:val="20"/>
              </w:rPr>
            </w:pPr>
            <w:r w:rsidRPr="00E35B42">
              <w:rPr>
                <w:sz w:val="20"/>
                <w:szCs w:val="20"/>
              </w:rPr>
              <w:t>0,60</w:t>
            </w:r>
          </w:p>
        </w:tc>
        <w:tc>
          <w:tcPr>
            <w:tcW w:w="1414" w:type="pct"/>
            <w:vAlign w:val="center"/>
          </w:tcPr>
          <w:p w14:paraId="1A06E3D9" w14:textId="77777777" w:rsidR="006C4405" w:rsidRPr="00E35B42" w:rsidRDefault="006C4405" w:rsidP="00957F29">
            <w:pPr>
              <w:spacing w:after="0"/>
              <w:ind w:firstLine="0"/>
              <w:jc w:val="center"/>
              <w:rPr>
                <w:sz w:val="20"/>
                <w:szCs w:val="20"/>
              </w:rPr>
            </w:pPr>
            <w:r w:rsidRPr="00E35B42">
              <w:rPr>
                <w:sz w:val="20"/>
                <w:szCs w:val="20"/>
              </w:rPr>
              <w:t>Universitatea Iaşi – Facultatea de Biologie</w:t>
            </w:r>
          </w:p>
        </w:tc>
      </w:tr>
      <w:tr w:rsidR="006C4405" w:rsidRPr="009D42CC" w14:paraId="1E0BAD9A" w14:textId="77777777" w:rsidTr="00957F29">
        <w:trPr>
          <w:jc w:val="center"/>
        </w:trPr>
        <w:tc>
          <w:tcPr>
            <w:tcW w:w="359" w:type="pct"/>
          </w:tcPr>
          <w:p w14:paraId="17758617" w14:textId="77777777" w:rsidR="006C4405" w:rsidRPr="00E35B42" w:rsidRDefault="006C4405" w:rsidP="00957F29">
            <w:pPr>
              <w:spacing w:after="0"/>
              <w:ind w:firstLine="0"/>
              <w:jc w:val="center"/>
            </w:pPr>
            <w:r>
              <w:t>2</w:t>
            </w:r>
          </w:p>
        </w:tc>
        <w:tc>
          <w:tcPr>
            <w:tcW w:w="1564" w:type="pct"/>
          </w:tcPr>
          <w:p w14:paraId="12A5EFDC" w14:textId="77777777" w:rsidR="006C4405" w:rsidRPr="00E35B42" w:rsidRDefault="006C4405" w:rsidP="00957F29">
            <w:pPr>
              <w:spacing w:after="0"/>
              <w:ind w:firstLine="0"/>
              <w:jc w:val="left"/>
              <w:rPr>
                <w:sz w:val="20"/>
                <w:szCs w:val="20"/>
              </w:rPr>
            </w:pPr>
            <w:r w:rsidRPr="00E35B42">
              <w:rPr>
                <w:sz w:val="20"/>
                <w:szCs w:val="20"/>
              </w:rPr>
              <w:t>Liceul Pedagogic „Vasile Lupu”</w:t>
            </w:r>
          </w:p>
        </w:tc>
        <w:tc>
          <w:tcPr>
            <w:tcW w:w="1079" w:type="pct"/>
            <w:vAlign w:val="center"/>
          </w:tcPr>
          <w:p w14:paraId="02EF73B0" w14:textId="77777777" w:rsidR="006C4405" w:rsidRPr="00E35B42" w:rsidRDefault="006C4405" w:rsidP="00957F29">
            <w:pPr>
              <w:spacing w:after="0"/>
              <w:ind w:firstLine="0"/>
              <w:jc w:val="center"/>
              <w:rPr>
                <w:sz w:val="20"/>
                <w:szCs w:val="20"/>
              </w:rPr>
            </w:pPr>
            <w:r w:rsidRPr="00E35B42">
              <w:rPr>
                <w:sz w:val="20"/>
                <w:szCs w:val="20"/>
              </w:rPr>
              <w:t>Aleea Sadoveanu nr. 46</w:t>
            </w:r>
          </w:p>
        </w:tc>
        <w:tc>
          <w:tcPr>
            <w:tcW w:w="584" w:type="pct"/>
            <w:vAlign w:val="center"/>
          </w:tcPr>
          <w:p w14:paraId="3735D339" w14:textId="77777777" w:rsidR="006C4405" w:rsidRPr="00E35B42" w:rsidRDefault="006C4405" w:rsidP="00957F29">
            <w:pPr>
              <w:spacing w:after="0"/>
              <w:ind w:firstLine="0"/>
              <w:jc w:val="center"/>
              <w:rPr>
                <w:sz w:val="20"/>
                <w:szCs w:val="20"/>
              </w:rPr>
            </w:pPr>
            <w:r w:rsidRPr="00E35B42">
              <w:rPr>
                <w:sz w:val="20"/>
                <w:szCs w:val="20"/>
              </w:rPr>
              <w:t>7,61</w:t>
            </w:r>
          </w:p>
        </w:tc>
        <w:tc>
          <w:tcPr>
            <w:tcW w:w="1414" w:type="pct"/>
            <w:vAlign w:val="center"/>
          </w:tcPr>
          <w:p w14:paraId="26F4F299" w14:textId="77777777" w:rsidR="006C4405" w:rsidRPr="00E35B42" w:rsidRDefault="006C4405" w:rsidP="00957F29">
            <w:pPr>
              <w:spacing w:after="0"/>
              <w:ind w:firstLine="0"/>
              <w:jc w:val="center"/>
              <w:rPr>
                <w:sz w:val="20"/>
                <w:szCs w:val="20"/>
              </w:rPr>
            </w:pPr>
            <w:r w:rsidRPr="00E35B42">
              <w:rPr>
                <w:sz w:val="20"/>
                <w:szCs w:val="20"/>
              </w:rPr>
              <w:t>Scoala Normală „Vasile Lupu”</w:t>
            </w:r>
          </w:p>
        </w:tc>
      </w:tr>
      <w:tr w:rsidR="006C4405" w:rsidRPr="009D42CC" w14:paraId="5318D3EA" w14:textId="77777777" w:rsidTr="00957F29">
        <w:trPr>
          <w:jc w:val="center"/>
        </w:trPr>
        <w:tc>
          <w:tcPr>
            <w:tcW w:w="359" w:type="pct"/>
          </w:tcPr>
          <w:p w14:paraId="410FB481" w14:textId="77777777" w:rsidR="006C4405" w:rsidRPr="00E35B42" w:rsidRDefault="006C4405" w:rsidP="00957F29">
            <w:pPr>
              <w:spacing w:after="0"/>
              <w:ind w:firstLine="0"/>
              <w:jc w:val="center"/>
            </w:pPr>
            <w:r>
              <w:t>3</w:t>
            </w:r>
          </w:p>
        </w:tc>
        <w:tc>
          <w:tcPr>
            <w:tcW w:w="1564" w:type="pct"/>
          </w:tcPr>
          <w:p w14:paraId="128C7E40" w14:textId="77777777" w:rsidR="006C4405" w:rsidRPr="00E35B42" w:rsidRDefault="006C4405" w:rsidP="00957F29">
            <w:pPr>
              <w:spacing w:after="0"/>
              <w:ind w:firstLine="0"/>
              <w:jc w:val="left"/>
              <w:rPr>
                <w:sz w:val="20"/>
                <w:szCs w:val="20"/>
              </w:rPr>
            </w:pPr>
            <w:r w:rsidRPr="00E35B42">
              <w:rPr>
                <w:sz w:val="20"/>
                <w:szCs w:val="20"/>
              </w:rPr>
              <w:t>Fâşia plantată Aleea Grigore Ghica Vodă</w:t>
            </w:r>
          </w:p>
        </w:tc>
        <w:tc>
          <w:tcPr>
            <w:tcW w:w="1079" w:type="pct"/>
            <w:vAlign w:val="center"/>
          </w:tcPr>
          <w:p w14:paraId="32D4185F" w14:textId="77777777" w:rsidR="006C4405" w:rsidRPr="00E35B42" w:rsidRDefault="006C4405" w:rsidP="00957F29">
            <w:pPr>
              <w:spacing w:after="0"/>
              <w:ind w:firstLine="0"/>
              <w:jc w:val="center"/>
              <w:rPr>
                <w:sz w:val="20"/>
                <w:szCs w:val="20"/>
              </w:rPr>
            </w:pPr>
            <w:r w:rsidRPr="00E35B42">
              <w:rPr>
                <w:sz w:val="20"/>
                <w:szCs w:val="20"/>
              </w:rPr>
              <w:t>Aleea Grigore Ghica Vodă</w:t>
            </w:r>
          </w:p>
        </w:tc>
        <w:tc>
          <w:tcPr>
            <w:tcW w:w="584" w:type="pct"/>
            <w:vAlign w:val="center"/>
          </w:tcPr>
          <w:p w14:paraId="0DB7B40E" w14:textId="77777777" w:rsidR="006C4405" w:rsidRPr="00E35B42" w:rsidRDefault="006C4405" w:rsidP="00957F29">
            <w:pPr>
              <w:spacing w:after="0"/>
              <w:ind w:firstLine="0"/>
              <w:jc w:val="center"/>
              <w:rPr>
                <w:sz w:val="20"/>
                <w:szCs w:val="20"/>
              </w:rPr>
            </w:pPr>
            <w:r w:rsidRPr="00E35B42">
              <w:rPr>
                <w:sz w:val="20"/>
                <w:szCs w:val="20"/>
              </w:rPr>
              <w:t>8,24</w:t>
            </w:r>
          </w:p>
        </w:tc>
        <w:tc>
          <w:tcPr>
            <w:tcW w:w="1414" w:type="pct"/>
            <w:vAlign w:val="center"/>
          </w:tcPr>
          <w:p w14:paraId="5B8331C2" w14:textId="77777777" w:rsidR="006C4405" w:rsidRPr="00E35B42" w:rsidRDefault="006C4405" w:rsidP="00957F29">
            <w:pPr>
              <w:spacing w:after="0"/>
              <w:ind w:firstLine="0"/>
              <w:jc w:val="center"/>
              <w:rPr>
                <w:sz w:val="20"/>
                <w:szCs w:val="20"/>
              </w:rPr>
            </w:pPr>
            <w:r w:rsidRPr="00E35B42">
              <w:rPr>
                <w:sz w:val="20"/>
                <w:szCs w:val="20"/>
              </w:rPr>
              <w:t>Primăria Iaşi</w:t>
            </w:r>
          </w:p>
        </w:tc>
      </w:tr>
      <w:tr w:rsidR="006C4405" w:rsidRPr="009D42CC" w14:paraId="60AA67FC" w14:textId="77777777" w:rsidTr="00957F29">
        <w:trPr>
          <w:jc w:val="center"/>
        </w:trPr>
        <w:tc>
          <w:tcPr>
            <w:tcW w:w="359" w:type="pct"/>
          </w:tcPr>
          <w:p w14:paraId="7A869C2F" w14:textId="77777777" w:rsidR="006C4405" w:rsidRPr="00E35B42" w:rsidRDefault="006C4405" w:rsidP="00957F29">
            <w:pPr>
              <w:spacing w:after="0"/>
              <w:ind w:firstLine="0"/>
              <w:jc w:val="center"/>
            </w:pPr>
            <w:r>
              <w:lastRenderedPageBreak/>
              <w:t>4</w:t>
            </w:r>
          </w:p>
        </w:tc>
        <w:tc>
          <w:tcPr>
            <w:tcW w:w="1564" w:type="pct"/>
          </w:tcPr>
          <w:p w14:paraId="1922B1A9" w14:textId="77777777" w:rsidR="006C4405" w:rsidRPr="00E35B42" w:rsidRDefault="006C4405" w:rsidP="00957F29">
            <w:pPr>
              <w:spacing w:after="0"/>
              <w:ind w:firstLine="0"/>
              <w:jc w:val="left"/>
              <w:rPr>
                <w:sz w:val="20"/>
                <w:szCs w:val="20"/>
              </w:rPr>
            </w:pPr>
            <w:r w:rsidRPr="00E35B42">
              <w:rPr>
                <w:sz w:val="20"/>
                <w:szCs w:val="20"/>
              </w:rPr>
              <w:t>Parcul Expoziţiei</w:t>
            </w:r>
          </w:p>
        </w:tc>
        <w:tc>
          <w:tcPr>
            <w:tcW w:w="1079" w:type="pct"/>
            <w:vAlign w:val="center"/>
          </w:tcPr>
          <w:p w14:paraId="63065A2A" w14:textId="77777777" w:rsidR="006C4405" w:rsidRPr="00E35B42" w:rsidRDefault="006C4405" w:rsidP="00957F29">
            <w:pPr>
              <w:spacing w:after="0"/>
              <w:ind w:firstLine="0"/>
              <w:jc w:val="center"/>
              <w:rPr>
                <w:sz w:val="20"/>
                <w:szCs w:val="20"/>
              </w:rPr>
            </w:pPr>
            <w:r w:rsidRPr="00E35B42">
              <w:rPr>
                <w:sz w:val="20"/>
                <w:szCs w:val="20"/>
              </w:rPr>
              <w:t>Aleea Grigore Ghica Vodă</w:t>
            </w:r>
          </w:p>
        </w:tc>
        <w:tc>
          <w:tcPr>
            <w:tcW w:w="584" w:type="pct"/>
            <w:vAlign w:val="center"/>
          </w:tcPr>
          <w:p w14:paraId="05BDD8D3" w14:textId="77777777" w:rsidR="006C4405" w:rsidRPr="00E35B42" w:rsidRDefault="006C4405" w:rsidP="00957F29">
            <w:pPr>
              <w:spacing w:after="0"/>
              <w:ind w:firstLine="0"/>
              <w:jc w:val="center"/>
              <w:rPr>
                <w:sz w:val="20"/>
                <w:szCs w:val="20"/>
              </w:rPr>
            </w:pPr>
            <w:r w:rsidRPr="00E35B42">
              <w:rPr>
                <w:sz w:val="20"/>
                <w:szCs w:val="20"/>
              </w:rPr>
              <w:t>5,40</w:t>
            </w:r>
          </w:p>
        </w:tc>
        <w:tc>
          <w:tcPr>
            <w:tcW w:w="1414" w:type="pct"/>
            <w:vAlign w:val="center"/>
          </w:tcPr>
          <w:p w14:paraId="5F33C8C7" w14:textId="77777777" w:rsidR="006C4405" w:rsidRPr="00E35B42" w:rsidRDefault="006C4405" w:rsidP="00957F29">
            <w:pPr>
              <w:spacing w:after="0"/>
              <w:ind w:firstLine="0"/>
              <w:jc w:val="center"/>
              <w:rPr>
                <w:sz w:val="20"/>
                <w:szCs w:val="20"/>
              </w:rPr>
            </w:pPr>
            <w:r w:rsidRPr="00E35B42">
              <w:rPr>
                <w:sz w:val="20"/>
                <w:szCs w:val="20"/>
              </w:rPr>
              <w:t>Primăria Iaşi</w:t>
            </w:r>
          </w:p>
        </w:tc>
      </w:tr>
      <w:tr w:rsidR="006C4405" w:rsidRPr="009D42CC" w14:paraId="36F5C87F" w14:textId="77777777" w:rsidTr="00957F29">
        <w:trPr>
          <w:jc w:val="center"/>
        </w:trPr>
        <w:tc>
          <w:tcPr>
            <w:tcW w:w="359" w:type="pct"/>
          </w:tcPr>
          <w:p w14:paraId="04642BC2" w14:textId="77777777" w:rsidR="006C4405" w:rsidRPr="00E35B42" w:rsidRDefault="006C4405" w:rsidP="00957F29">
            <w:pPr>
              <w:spacing w:after="0"/>
              <w:ind w:firstLine="0"/>
              <w:jc w:val="center"/>
            </w:pPr>
            <w:r>
              <w:t>5</w:t>
            </w:r>
          </w:p>
        </w:tc>
        <w:tc>
          <w:tcPr>
            <w:tcW w:w="1564" w:type="pct"/>
          </w:tcPr>
          <w:p w14:paraId="11EF5299" w14:textId="77777777" w:rsidR="006C4405" w:rsidRPr="00E35B42" w:rsidRDefault="006C4405" w:rsidP="00957F29">
            <w:pPr>
              <w:spacing w:after="0"/>
              <w:ind w:firstLine="0"/>
              <w:jc w:val="left"/>
              <w:rPr>
                <w:sz w:val="20"/>
                <w:szCs w:val="20"/>
              </w:rPr>
            </w:pPr>
            <w:r w:rsidRPr="00E35B42">
              <w:rPr>
                <w:sz w:val="20"/>
                <w:szCs w:val="20"/>
              </w:rPr>
              <w:t>Grădina Botanică</w:t>
            </w:r>
          </w:p>
        </w:tc>
        <w:tc>
          <w:tcPr>
            <w:tcW w:w="1079" w:type="pct"/>
            <w:vAlign w:val="center"/>
          </w:tcPr>
          <w:p w14:paraId="25407600" w14:textId="77777777" w:rsidR="006C4405" w:rsidRPr="00E35B42" w:rsidRDefault="006C4405" w:rsidP="00957F29">
            <w:pPr>
              <w:spacing w:after="0"/>
              <w:ind w:firstLine="0"/>
              <w:jc w:val="center"/>
              <w:rPr>
                <w:sz w:val="20"/>
                <w:szCs w:val="20"/>
              </w:rPr>
            </w:pPr>
            <w:r w:rsidRPr="00E35B42">
              <w:rPr>
                <w:sz w:val="20"/>
                <w:szCs w:val="20"/>
              </w:rPr>
              <w:t>Str. Dumbrava Roşie, nr. 7-9</w:t>
            </w:r>
          </w:p>
        </w:tc>
        <w:tc>
          <w:tcPr>
            <w:tcW w:w="584" w:type="pct"/>
            <w:vAlign w:val="center"/>
          </w:tcPr>
          <w:p w14:paraId="34FB9D3E" w14:textId="77777777" w:rsidR="006C4405" w:rsidRPr="00E35B42" w:rsidRDefault="006C4405" w:rsidP="00957F29">
            <w:pPr>
              <w:spacing w:after="0"/>
              <w:ind w:firstLine="0"/>
              <w:jc w:val="center"/>
              <w:rPr>
                <w:sz w:val="20"/>
                <w:szCs w:val="20"/>
              </w:rPr>
            </w:pPr>
            <w:r w:rsidRPr="00E35B42">
              <w:rPr>
                <w:sz w:val="20"/>
                <w:szCs w:val="20"/>
              </w:rPr>
              <w:t>72,25</w:t>
            </w:r>
          </w:p>
        </w:tc>
        <w:tc>
          <w:tcPr>
            <w:tcW w:w="1414" w:type="pct"/>
            <w:vAlign w:val="center"/>
          </w:tcPr>
          <w:p w14:paraId="33CC12B0" w14:textId="77777777" w:rsidR="006C4405" w:rsidRPr="00E35B42" w:rsidRDefault="006C4405" w:rsidP="00957F29">
            <w:pPr>
              <w:spacing w:after="0"/>
              <w:ind w:firstLine="0"/>
              <w:jc w:val="center"/>
              <w:rPr>
                <w:sz w:val="20"/>
                <w:szCs w:val="20"/>
              </w:rPr>
            </w:pPr>
            <w:r w:rsidRPr="00E35B42">
              <w:rPr>
                <w:sz w:val="20"/>
                <w:szCs w:val="20"/>
              </w:rPr>
              <w:t>Universitatea Iaşi - Grădina Botanică</w:t>
            </w:r>
          </w:p>
        </w:tc>
      </w:tr>
      <w:tr w:rsidR="006C4405" w:rsidRPr="009D42CC" w14:paraId="4D632069" w14:textId="77777777" w:rsidTr="00957F29">
        <w:trPr>
          <w:jc w:val="center"/>
        </w:trPr>
        <w:tc>
          <w:tcPr>
            <w:tcW w:w="359" w:type="pct"/>
          </w:tcPr>
          <w:p w14:paraId="0E1992D2" w14:textId="77777777" w:rsidR="006C4405" w:rsidRPr="00E35B42" w:rsidRDefault="006C4405" w:rsidP="00957F29">
            <w:pPr>
              <w:spacing w:after="0"/>
              <w:ind w:firstLine="0"/>
              <w:jc w:val="center"/>
            </w:pPr>
            <w:r>
              <w:t>6</w:t>
            </w:r>
          </w:p>
        </w:tc>
        <w:tc>
          <w:tcPr>
            <w:tcW w:w="1564" w:type="pct"/>
          </w:tcPr>
          <w:p w14:paraId="06223E3C" w14:textId="77777777" w:rsidR="006C4405" w:rsidRPr="00E35B42" w:rsidRDefault="006C4405" w:rsidP="00957F29">
            <w:pPr>
              <w:spacing w:after="0"/>
              <w:ind w:firstLine="0"/>
              <w:jc w:val="left"/>
              <w:rPr>
                <w:sz w:val="20"/>
                <w:szCs w:val="20"/>
              </w:rPr>
            </w:pPr>
            <w:r w:rsidRPr="00E35B42">
              <w:rPr>
                <w:sz w:val="20"/>
                <w:szCs w:val="20"/>
              </w:rPr>
              <w:t>Grădina Copou</w:t>
            </w:r>
          </w:p>
        </w:tc>
        <w:tc>
          <w:tcPr>
            <w:tcW w:w="1079" w:type="pct"/>
            <w:vAlign w:val="center"/>
          </w:tcPr>
          <w:p w14:paraId="6ABA4342" w14:textId="77777777" w:rsidR="006C4405" w:rsidRPr="00E35B42" w:rsidRDefault="006C4405" w:rsidP="00957F29">
            <w:pPr>
              <w:spacing w:after="0"/>
              <w:ind w:firstLine="0"/>
              <w:jc w:val="center"/>
              <w:rPr>
                <w:sz w:val="20"/>
                <w:szCs w:val="20"/>
              </w:rPr>
            </w:pPr>
            <w:r w:rsidRPr="00E35B42">
              <w:rPr>
                <w:sz w:val="20"/>
                <w:szCs w:val="20"/>
              </w:rPr>
              <w:t>Bd. Copou</w:t>
            </w:r>
          </w:p>
        </w:tc>
        <w:tc>
          <w:tcPr>
            <w:tcW w:w="584" w:type="pct"/>
            <w:vAlign w:val="center"/>
          </w:tcPr>
          <w:p w14:paraId="06B3356A" w14:textId="77777777" w:rsidR="006C4405" w:rsidRPr="00E35B42" w:rsidRDefault="006C4405" w:rsidP="00957F29">
            <w:pPr>
              <w:spacing w:after="0"/>
              <w:ind w:firstLine="0"/>
              <w:jc w:val="center"/>
              <w:rPr>
                <w:sz w:val="20"/>
                <w:szCs w:val="20"/>
              </w:rPr>
            </w:pPr>
            <w:r w:rsidRPr="00E35B42">
              <w:rPr>
                <w:sz w:val="20"/>
                <w:szCs w:val="20"/>
              </w:rPr>
              <w:t>10,11</w:t>
            </w:r>
          </w:p>
        </w:tc>
        <w:tc>
          <w:tcPr>
            <w:tcW w:w="1414" w:type="pct"/>
            <w:vAlign w:val="center"/>
          </w:tcPr>
          <w:p w14:paraId="2414CF58" w14:textId="77777777" w:rsidR="006C4405" w:rsidRPr="00E35B42" w:rsidRDefault="006C4405" w:rsidP="00957F29">
            <w:pPr>
              <w:spacing w:after="0"/>
              <w:ind w:firstLine="0"/>
              <w:jc w:val="center"/>
              <w:rPr>
                <w:sz w:val="20"/>
                <w:szCs w:val="20"/>
              </w:rPr>
            </w:pPr>
            <w:r w:rsidRPr="00E35B42">
              <w:rPr>
                <w:sz w:val="20"/>
                <w:szCs w:val="20"/>
              </w:rPr>
              <w:t>Primăria Iaşi</w:t>
            </w:r>
          </w:p>
        </w:tc>
      </w:tr>
      <w:tr w:rsidR="006C4405" w:rsidRPr="009D42CC" w14:paraId="36574E54" w14:textId="77777777" w:rsidTr="00957F29">
        <w:trPr>
          <w:jc w:val="center"/>
        </w:trPr>
        <w:tc>
          <w:tcPr>
            <w:tcW w:w="359" w:type="pct"/>
          </w:tcPr>
          <w:p w14:paraId="6EDF33E2" w14:textId="77777777" w:rsidR="006C4405" w:rsidRPr="00E35B42" w:rsidRDefault="006C4405" w:rsidP="00957F29">
            <w:pPr>
              <w:spacing w:after="0"/>
              <w:ind w:firstLine="0"/>
              <w:jc w:val="center"/>
            </w:pPr>
            <w:r>
              <w:t>7</w:t>
            </w:r>
          </w:p>
        </w:tc>
        <w:tc>
          <w:tcPr>
            <w:tcW w:w="1564" w:type="pct"/>
          </w:tcPr>
          <w:p w14:paraId="03D659D8" w14:textId="77777777" w:rsidR="006C4405" w:rsidRPr="00E35B42" w:rsidRDefault="006C4405" w:rsidP="00957F29">
            <w:pPr>
              <w:spacing w:after="0"/>
              <w:ind w:firstLine="0"/>
              <w:jc w:val="left"/>
              <w:rPr>
                <w:sz w:val="20"/>
                <w:szCs w:val="20"/>
              </w:rPr>
            </w:pPr>
            <w:r w:rsidRPr="00E35B42">
              <w:rPr>
                <w:sz w:val="20"/>
                <w:szCs w:val="20"/>
              </w:rPr>
              <w:t>Schitul Mânăstirea Bucium – domeniul Mitropoliei</w:t>
            </w:r>
          </w:p>
        </w:tc>
        <w:tc>
          <w:tcPr>
            <w:tcW w:w="1079" w:type="pct"/>
            <w:vAlign w:val="center"/>
          </w:tcPr>
          <w:p w14:paraId="514166F2" w14:textId="77777777" w:rsidR="006C4405" w:rsidRPr="00E35B42" w:rsidRDefault="006C4405" w:rsidP="00957F29">
            <w:pPr>
              <w:spacing w:after="0"/>
              <w:ind w:firstLine="0"/>
              <w:jc w:val="center"/>
              <w:rPr>
                <w:sz w:val="20"/>
                <w:szCs w:val="20"/>
              </w:rPr>
            </w:pPr>
            <w:r w:rsidRPr="00E35B42">
              <w:rPr>
                <w:sz w:val="20"/>
                <w:szCs w:val="20"/>
              </w:rPr>
              <w:t>Cartier Bucium</w:t>
            </w:r>
          </w:p>
        </w:tc>
        <w:tc>
          <w:tcPr>
            <w:tcW w:w="584" w:type="pct"/>
            <w:vAlign w:val="center"/>
          </w:tcPr>
          <w:p w14:paraId="55172396" w14:textId="77777777" w:rsidR="006C4405" w:rsidRPr="00E35B42" w:rsidRDefault="006C4405" w:rsidP="00957F29">
            <w:pPr>
              <w:spacing w:after="0"/>
              <w:ind w:firstLine="0"/>
              <w:jc w:val="center"/>
              <w:rPr>
                <w:sz w:val="20"/>
                <w:szCs w:val="20"/>
              </w:rPr>
            </w:pPr>
            <w:r w:rsidRPr="00E35B42">
              <w:rPr>
                <w:sz w:val="20"/>
                <w:szCs w:val="20"/>
              </w:rPr>
              <w:t>3,37</w:t>
            </w:r>
          </w:p>
        </w:tc>
        <w:tc>
          <w:tcPr>
            <w:tcW w:w="1414" w:type="pct"/>
            <w:vAlign w:val="center"/>
          </w:tcPr>
          <w:p w14:paraId="73BD0AE1" w14:textId="77777777" w:rsidR="006C4405" w:rsidRPr="00E35B42" w:rsidRDefault="006C4405" w:rsidP="00957F29">
            <w:pPr>
              <w:spacing w:after="0"/>
              <w:ind w:firstLine="0"/>
              <w:jc w:val="center"/>
              <w:rPr>
                <w:sz w:val="20"/>
                <w:szCs w:val="20"/>
              </w:rPr>
            </w:pPr>
            <w:r w:rsidRPr="00E35B42">
              <w:rPr>
                <w:sz w:val="20"/>
                <w:szCs w:val="20"/>
              </w:rPr>
              <w:t>Mitropolia Moldovei şi Sucevei</w:t>
            </w:r>
          </w:p>
        </w:tc>
      </w:tr>
      <w:tr w:rsidR="006C4405" w:rsidRPr="009D42CC" w14:paraId="62E119F7" w14:textId="77777777" w:rsidTr="00957F29">
        <w:trPr>
          <w:jc w:val="center"/>
        </w:trPr>
        <w:tc>
          <w:tcPr>
            <w:tcW w:w="359" w:type="pct"/>
          </w:tcPr>
          <w:p w14:paraId="4E64B844" w14:textId="77777777" w:rsidR="006C4405" w:rsidRPr="00E35B42" w:rsidRDefault="006C4405" w:rsidP="00957F29">
            <w:pPr>
              <w:spacing w:after="0"/>
              <w:ind w:firstLine="0"/>
              <w:jc w:val="center"/>
            </w:pPr>
            <w:r>
              <w:t>8</w:t>
            </w:r>
          </w:p>
        </w:tc>
        <w:tc>
          <w:tcPr>
            <w:tcW w:w="1564" w:type="pct"/>
          </w:tcPr>
          <w:p w14:paraId="08FDFB0C" w14:textId="77777777" w:rsidR="006C4405" w:rsidRPr="00E35B42" w:rsidRDefault="006C4405" w:rsidP="00957F29">
            <w:pPr>
              <w:spacing w:after="0"/>
              <w:ind w:firstLine="0"/>
              <w:jc w:val="left"/>
              <w:rPr>
                <w:sz w:val="20"/>
                <w:szCs w:val="20"/>
              </w:rPr>
            </w:pPr>
            <w:r w:rsidRPr="00E35B42">
              <w:rPr>
                <w:sz w:val="20"/>
                <w:szCs w:val="20"/>
              </w:rPr>
              <w:t>Vila Greierul (Spital Dr. Clunet)</w:t>
            </w:r>
          </w:p>
        </w:tc>
        <w:tc>
          <w:tcPr>
            <w:tcW w:w="1079" w:type="pct"/>
            <w:vAlign w:val="center"/>
          </w:tcPr>
          <w:p w14:paraId="1294B5E2" w14:textId="77777777" w:rsidR="006C4405" w:rsidRPr="00E35B42" w:rsidRDefault="006C4405" w:rsidP="00957F29">
            <w:pPr>
              <w:spacing w:after="0"/>
              <w:ind w:firstLine="0"/>
              <w:jc w:val="center"/>
              <w:rPr>
                <w:sz w:val="20"/>
                <w:szCs w:val="20"/>
              </w:rPr>
            </w:pPr>
            <w:r w:rsidRPr="00E35B42">
              <w:rPr>
                <w:sz w:val="20"/>
                <w:szCs w:val="20"/>
              </w:rPr>
              <w:t>Şos. Bucium,</w:t>
            </w:r>
          </w:p>
          <w:p w14:paraId="6E124D41" w14:textId="77777777" w:rsidR="006C4405" w:rsidRPr="00E35B42" w:rsidRDefault="006C4405" w:rsidP="00957F29">
            <w:pPr>
              <w:spacing w:after="0"/>
              <w:ind w:firstLine="0"/>
              <w:jc w:val="center"/>
              <w:rPr>
                <w:sz w:val="20"/>
                <w:szCs w:val="20"/>
              </w:rPr>
            </w:pPr>
            <w:r w:rsidRPr="00E35B42">
              <w:rPr>
                <w:sz w:val="20"/>
                <w:szCs w:val="20"/>
              </w:rPr>
              <w:t>nr. 37</w:t>
            </w:r>
          </w:p>
        </w:tc>
        <w:tc>
          <w:tcPr>
            <w:tcW w:w="584" w:type="pct"/>
            <w:vAlign w:val="center"/>
          </w:tcPr>
          <w:p w14:paraId="4F2AB29E" w14:textId="77777777" w:rsidR="006C4405" w:rsidRPr="00E35B42" w:rsidRDefault="006C4405" w:rsidP="00957F29">
            <w:pPr>
              <w:spacing w:after="0"/>
              <w:ind w:firstLine="0"/>
              <w:jc w:val="center"/>
              <w:rPr>
                <w:sz w:val="20"/>
                <w:szCs w:val="20"/>
              </w:rPr>
            </w:pPr>
            <w:r w:rsidRPr="00E35B42">
              <w:rPr>
                <w:sz w:val="20"/>
                <w:szCs w:val="20"/>
              </w:rPr>
              <w:t>4,37</w:t>
            </w:r>
          </w:p>
        </w:tc>
        <w:tc>
          <w:tcPr>
            <w:tcW w:w="1414" w:type="pct"/>
            <w:vAlign w:val="center"/>
          </w:tcPr>
          <w:p w14:paraId="341348EA" w14:textId="77777777" w:rsidR="006C4405" w:rsidRPr="00E35B42" w:rsidRDefault="006C4405" w:rsidP="00957F29">
            <w:pPr>
              <w:spacing w:after="0"/>
              <w:ind w:firstLine="0"/>
              <w:jc w:val="center"/>
              <w:rPr>
                <w:sz w:val="20"/>
                <w:szCs w:val="20"/>
              </w:rPr>
            </w:pPr>
            <w:r w:rsidRPr="00E35B42">
              <w:rPr>
                <w:sz w:val="20"/>
                <w:szCs w:val="20"/>
              </w:rPr>
              <w:t>Spital Dr. Clunet</w:t>
            </w:r>
          </w:p>
        </w:tc>
      </w:tr>
      <w:tr w:rsidR="006C4405" w:rsidRPr="009D42CC" w14:paraId="168E7E30" w14:textId="77777777" w:rsidTr="00957F29">
        <w:trPr>
          <w:jc w:val="center"/>
        </w:trPr>
        <w:tc>
          <w:tcPr>
            <w:tcW w:w="359" w:type="pct"/>
          </w:tcPr>
          <w:p w14:paraId="70ADF437" w14:textId="77777777" w:rsidR="006C4405" w:rsidRPr="00E35B42" w:rsidRDefault="006C4405" w:rsidP="00957F29">
            <w:pPr>
              <w:spacing w:after="0"/>
              <w:ind w:firstLine="0"/>
              <w:jc w:val="center"/>
            </w:pPr>
            <w:r>
              <w:t>9</w:t>
            </w:r>
          </w:p>
        </w:tc>
        <w:tc>
          <w:tcPr>
            <w:tcW w:w="1564" w:type="pct"/>
          </w:tcPr>
          <w:p w14:paraId="5C7ED9DD" w14:textId="77777777" w:rsidR="006C4405" w:rsidRPr="00E35B42" w:rsidRDefault="006C4405" w:rsidP="00957F29">
            <w:pPr>
              <w:spacing w:after="0"/>
              <w:ind w:firstLine="0"/>
              <w:jc w:val="left"/>
              <w:rPr>
                <w:sz w:val="20"/>
                <w:szCs w:val="20"/>
              </w:rPr>
            </w:pPr>
            <w:r w:rsidRPr="00E35B42">
              <w:rPr>
                <w:sz w:val="20"/>
                <w:szCs w:val="20"/>
              </w:rPr>
              <w:t>Palatul Culturii</w:t>
            </w:r>
          </w:p>
        </w:tc>
        <w:tc>
          <w:tcPr>
            <w:tcW w:w="1079" w:type="pct"/>
            <w:vAlign w:val="center"/>
          </w:tcPr>
          <w:p w14:paraId="0978E51B" w14:textId="77777777" w:rsidR="006C4405" w:rsidRPr="00E35B42" w:rsidRDefault="006C4405" w:rsidP="00957F29">
            <w:pPr>
              <w:spacing w:after="0"/>
              <w:ind w:firstLine="0"/>
              <w:jc w:val="center"/>
              <w:rPr>
                <w:sz w:val="20"/>
                <w:szCs w:val="20"/>
              </w:rPr>
            </w:pPr>
            <w:r w:rsidRPr="00E35B42">
              <w:rPr>
                <w:sz w:val="20"/>
                <w:szCs w:val="20"/>
              </w:rPr>
              <w:t>Str. Palat, nr. 1</w:t>
            </w:r>
          </w:p>
        </w:tc>
        <w:tc>
          <w:tcPr>
            <w:tcW w:w="584" w:type="pct"/>
            <w:vAlign w:val="center"/>
          </w:tcPr>
          <w:p w14:paraId="7DF9ECE9" w14:textId="77777777" w:rsidR="006C4405" w:rsidRPr="00E35B42" w:rsidRDefault="006C4405" w:rsidP="00957F29">
            <w:pPr>
              <w:spacing w:after="0"/>
              <w:ind w:firstLine="0"/>
              <w:jc w:val="center"/>
              <w:rPr>
                <w:sz w:val="20"/>
                <w:szCs w:val="20"/>
              </w:rPr>
            </w:pPr>
            <w:r w:rsidRPr="00E35B42">
              <w:rPr>
                <w:sz w:val="20"/>
                <w:szCs w:val="20"/>
              </w:rPr>
              <w:t>1,00</w:t>
            </w:r>
          </w:p>
        </w:tc>
        <w:tc>
          <w:tcPr>
            <w:tcW w:w="1414" w:type="pct"/>
            <w:vAlign w:val="center"/>
          </w:tcPr>
          <w:p w14:paraId="78029802" w14:textId="77777777" w:rsidR="006C4405" w:rsidRPr="00E35B42" w:rsidRDefault="006C4405" w:rsidP="00957F29">
            <w:pPr>
              <w:spacing w:after="0"/>
              <w:ind w:firstLine="0"/>
              <w:jc w:val="center"/>
              <w:rPr>
                <w:sz w:val="20"/>
                <w:szCs w:val="20"/>
              </w:rPr>
            </w:pPr>
            <w:r w:rsidRPr="00E35B42">
              <w:rPr>
                <w:sz w:val="20"/>
                <w:szCs w:val="20"/>
              </w:rPr>
              <w:t>Primăria Iaşi</w:t>
            </w:r>
          </w:p>
        </w:tc>
      </w:tr>
      <w:tr w:rsidR="006C4405" w:rsidRPr="009D42CC" w14:paraId="66801891" w14:textId="77777777" w:rsidTr="00957F29">
        <w:trPr>
          <w:jc w:val="center"/>
        </w:trPr>
        <w:tc>
          <w:tcPr>
            <w:tcW w:w="359" w:type="pct"/>
          </w:tcPr>
          <w:p w14:paraId="738BBBD8" w14:textId="77777777" w:rsidR="006C4405" w:rsidRPr="00E35B42" w:rsidRDefault="006C4405" w:rsidP="00957F29">
            <w:pPr>
              <w:spacing w:after="0"/>
              <w:ind w:firstLine="0"/>
              <w:jc w:val="center"/>
            </w:pPr>
            <w:r>
              <w:t>10</w:t>
            </w:r>
          </w:p>
        </w:tc>
        <w:tc>
          <w:tcPr>
            <w:tcW w:w="1564" w:type="pct"/>
          </w:tcPr>
          <w:p w14:paraId="52B24774" w14:textId="77777777" w:rsidR="006C4405" w:rsidRPr="00E35B42" w:rsidRDefault="006C4405" w:rsidP="00957F29">
            <w:pPr>
              <w:spacing w:after="0"/>
              <w:ind w:firstLine="0"/>
              <w:jc w:val="left"/>
              <w:rPr>
                <w:sz w:val="20"/>
                <w:szCs w:val="20"/>
              </w:rPr>
            </w:pPr>
            <w:r w:rsidRPr="00E35B42">
              <w:rPr>
                <w:sz w:val="20"/>
                <w:szCs w:val="20"/>
              </w:rPr>
              <w:t>Grădina RAJAC Iaşi (sediul Copou)</w:t>
            </w:r>
          </w:p>
        </w:tc>
        <w:tc>
          <w:tcPr>
            <w:tcW w:w="1079" w:type="pct"/>
            <w:vAlign w:val="center"/>
          </w:tcPr>
          <w:p w14:paraId="1C6BFBE5" w14:textId="77777777" w:rsidR="006C4405" w:rsidRPr="00E35B42" w:rsidRDefault="006C4405" w:rsidP="00957F29">
            <w:pPr>
              <w:spacing w:after="0"/>
              <w:ind w:firstLine="0"/>
              <w:jc w:val="center"/>
              <w:rPr>
                <w:sz w:val="20"/>
                <w:szCs w:val="20"/>
              </w:rPr>
            </w:pPr>
            <w:r w:rsidRPr="00E35B42">
              <w:rPr>
                <w:sz w:val="20"/>
                <w:szCs w:val="20"/>
              </w:rPr>
              <w:t>Str. Costăchescu, nr. 6</w:t>
            </w:r>
          </w:p>
        </w:tc>
        <w:tc>
          <w:tcPr>
            <w:tcW w:w="584" w:type="pct"/>
            <w:vAlign w:val="center"/>
          </w:tcPr>
          <w:p w14:paraId="75AB2FFE" w14:textId="77777777" w:rsidR="006C4405" w:rsidRPr="00E35B42" w:rsidRDefault="006C4405" w:rsidP="00957F29">
            <w:pPr>
              <w:spacing w:after="0"/>
              <w:ind w:firstLine="0"/>
              <w:jc w:val="center"/>
              <w:rPr>
                <w:sz w:val="20"/>
                <w:szCs w:val="20"/>
              </w:rPr>
            </w:pPr>
            <w:r w:rsidRPr="00E35B42">
              <w:rPr>
                <w:sz w:val="20"/>
                <w:szCs w:val="20"/>
              </w:rPr>
              <w:t>1,00</w:t>
            </w:r>
          </w:p>
        </w:tc>
        <w:tc>
          <w:tcPr>
            <w:tcW w:w="1414" w:type="pct"/>
            <w:vAlign w:val="center"/>
          </w:tcPr>
          <w:p w14:paraId="435D1F21" w14:textId="77777777" w:rsidR="006C4405" w:rsidRPr="00E35B42" w:rsidRDefault="006C4405" w:rsidP="00957F29">
            <w:pPr>
              <w:spacing w:after="0"/>
              <w:ind w:firstLine="0"/>
              <w:jc w:val="center"/>
              <w:rPr>
                <w:sz w:val="20"/>
                <w:szCs w:val="20"/>
              </w:rPr>
            </w:pPr>
            <w:r w:rsidRPr="00E35B42">
              <w:rPr>
                <w:sz w:val="20"/>
                <w:szCs w:val="20"/>
              </w:rPr>
              <w:t>RAJAC Iaşi</w:t>
            </w:r>
          </w:p>
        </w:tc>
      </w:tr>
      <w:tr w:rsidR="006C4405" w:rsidRPr="009D42CC" w14:paraId="5F0E4F07" w14:textId="77777777" w:rsidTr="00957F29">
        <w:trPr>
          <w:jc w:val="center"/>
        </w:trPr>
        <w:tc>
          <w:tcPr>
            <w:tcW w:w="359" w:type="pct"/>
          </w:tcPr>
          <w:p w14:paraId="5B3B5BE0" w14:textId="77777777" w:rsidR="006C4405" w:rsidRPr="00E35B42" w:rsidRDefault="006C4405" w:rsidP="00957F29">
            <w:pPr>
              <w:spacing w:after="0"/>
              <w:ind w:firstLine="0"/>
              <w:jc w:val="center"/>
            </w:pPr>
            <w:r>
              <w:t>11</w:t>
            </w:r>
          </w:p>
        </w:tc>
        <w:tc>
          <w:tcPr>
            <w:tcW w:w="1564" w:type="pct"/>
          </w:tcPr>
          <w:p w14:paraId="0F407B1E" w14:textId="77777777" w:rsidR="006C4405" w:rsidRPr="00E35B42" w:rsidRDefault="006C4405" w:rsidP="00957F29">
            <w:pPr>
              <w:spacing w:after="0"/>
              <w:ind w:firstLine="0"/>
              <w:jc w:val="left"/>
              <w:rPr>
                <w:sz w:val="20"/>
                <w:szCs w:val="20"/>
              </w:rPr>
            </w:pPr>
            <w:r w:rsidRPr="00E35B42">
              <w:rPr>
                <w:sz w:val="20"/>
                <w:szCs w:val="20"/>
              </w:rPr>
              <w:t>Grădina TVR Iaşi</w:t>
            </w:r>
          </w:p>
        </w:tc>
        <w:tc>
          <w:tcPr>
            <w:tcW w:w="1079" w:type="pct"/>
            <w:vAlign w:val="center"/>
          </w:tcPr>
          <w:p w14:paraId="37BFE01A" w14:textId="77777777" w:rsidR="006C4405" w:rsidRPr="00E35B42" w:rsidRDefault="006C4405" w:rsidP="00957F29">
            <w:pPr>
              <w:spacing w:after="0"/>
              <w:ind w:firstLine="0"/>
              <w:jc w:val="center"/>
              <w:rPr>
                <w:sz w:val="20"/>
                <w:szCs w:val="20"/>
              </w:rPr>
            </w:pPr>
            <w:r w:rsidRPr="00E35B42">
              <w:rPr>
                <w:sz w:val="20"/>
                <w:szCs w:val="20"/>
              </w:rPr>
              <w:t>Str. Lascăr Catargiu, nr. 33</w:t>
            </w:r>
          </w:p>
        </w:tc>
        <w:tc>
          <w:tcPr>
            <w:tcW w:w="584" w:type="pct"/>
            <w:vAlign w:val="center"/>
          </w:tcPr>
          <w:p w14:paraId="570513BF" w14:textId="77777777" w:rsidR="006C4405" w:rsidRPr="00E35B42" w:rsidRDefault="006C4405" w:rsidP="00957F29">
            <w:pPr>
              <w:spacing w:after="0"/>
              <w:ind w:firstLine="0"/>
              <w:jc w:val="center"/>
              <w:rPr>
                <w:sz w:val="20"/>
                <w:szCs w:val="20"/>
              </w:rPr>
            </w:pPr>
            <w:r w:rsidRPr="00E35B42">
              <w:rPr>
                <w:sz w:val="20"/>
                <w:szCs w:val="20"/>
              </w:rPr>
              <w:t>0,50</w:t>
            </w:r>
          </w:p>
        </w:tc>
        <w:tc>
          <w:tcPr>
            <w:tcW w:w="1414" w:type="pct"/>
            <w:vAlign w:val="center"/>
          </w:tcPr>
          <w:p w14:paraId="78D3591B" w14:textId="77777777" w:rsidR="006C4405" w:rsidRPr="00E35B42" w:rsidRDefault="006C4405" w:rsidP="00957F29">
            <w:pPr>
              <w:spacing w:after="0"/>
              <w:ind w:firstLine="0"/>
              <w:jc w:val="center"/>
              <w:rPr>
                <w:sz w:val="20"/>
                <w:szCs w:val="20"/>
              </w:rPr>
            </w:pPr>
            <w:r w:rsidRPr="00E35B42">
              <w:rPr>
                <w:sz w:val="20"/>
                <w:szCs w:val="20"/>
              </w:rPr>
              <w:t>TVR Iaşi</w:t>
            </w:r>
          </w:p>
        </w:tc>
      </w:tr>
      <w:tr w:rsidR="006C4405" w:rsidRPr="009D42CC" w14:paraId="528E0F60" w14:textId="77777777" w:rsidTr="00957F29">
        <w:trPr>
          <w:jc w:val="center"/>
        </w:trPr>
        <w:tc>
          <w:tcPr>
            <w:tcW w:w="359" w:type="pct"/>
          </w:tcPr>
          <w:p w14:paraId="42FAA0E0" w14:textId="77777777" w:rsidR="006C4405" w:rsidRPr="00E35B42" w:rsidRDefault="006C4405" w:rsidP="00957F29">
            <w:pPr>
              <w:spacing w:after="0"/>
              <w:ind w:firstLine="0"/>
              <w:jc w:val="center"/>
            </w:pPr>
            <w:r>
              <w:t>12</w:t>
            </w:r>
          </w:p>
        </w:tc>
        <w:tc>
          <w:tcPr>
            <w:tcW w:w="1564" w:type="pct"/>
          </w:tcPr>
          <w:p w14:paraId="23FA8958" w14:textId="77777777" w:rsidR="006C4405" w:rsidRPr="00E35B42" w:rsidRDefault="006C4405" w:rsidP="00957F29">
            <w:pPr>
              <w:spacing w:after="0"/>
              <w:ind w:firstLine="0"/>
              <w:jc w:val="left"/>
              <w:rPr>
                <w:sz w:val="20"/>
                <w:szCs w:val="20"/>
              </w:rPr>
            </w:pPr>
            <w:r w:rsidRPr="00E35B42">
              <w:rPr>
                <w:sz w:val="20"/>
                <w:szCs w:val="20"/>
              </w:rPr>
              <w:t>Complexul Studenţesc Târguşor Copou</w:t>
            </w:r>
          </w:p>
        </w:tc>
        <w:tc>
          <w:tcPr>
            <w:tcW w:w="1079" w:type="pct"/>
            <w:vAlign w:val="center"/>
          </w:tcPr>
          <w:p w14:paraId="5D73B1E2" w14:textId="77777777" w:rsidR="006C4405" w:rsidRPr="00E35B42" w:rsidRDefault="006C4405" w:rsidP="00957F29">
            <w:pPr>
              <w:spacing w:after="0"/>
              <w:ind w:firstLine="0"/>
              <w:jc w:val="center"/>
              <w:rPr>
                <w:sz w:val="20"/>
                <w:szCs w:val="20"/>
              </w:rPr>
            </w:pPr>
            <w:r w:rsidRPr="00E35B42">
              <w:rPr>
                <w:sz w:val="20"/>
                <w:szCs w:val="20"/>
              </w:rPr>
              <w:t>Târguşor Copou</w:t>
            </w:r>
          </w:p>
        </w:tc>
        <w:tc>
          <w:tcPr>
            <w:tcW w:w="584" w:type="pct"/>
            <w:vAlign w:val="center"/>
          </w:tcPr>
          <w:p w14:paraId="3A7C1ECB" w14:textId="77777777" w:rsidR="006C4405" w:rsidRPr="00E35B42" w:rsidRDefault="006C4405" w:rsidP="00957F29">
            <w:pPr>
              <w:spacing w:after="0"/>
              <w:ind w:firstLine="0"/>
              <w:jc w:val="center"/>
              <w:rPr>
                <w:sz w:val="20"/>
                <w:szCs w:val="20"/>
              </w:rPr>
            </w:pPr>
            <w:r w:rsidRPr="00E35B42">
              <w:rPr>
                <w:sz w:val="20"/>
                <w:szCs w:val="20"/>
              </w:rPr>
              <w:t>2,00</w:t>
            </w:r>
          </w:p>
        </w:tc>
        <w:tc>
          <w:tcPr>
            <w:tcW w:w="1414" w:type="pct"/>
            <w:vAlign w:val="center"/>
          </w:tcPr>
          <w:p w14:paraId="46B6169B" w14:textId="77777777" w:rsidR="006C4405" w:rsidRPr="00E35B42" w:rsidRDefault="006C4405" w:rsidP="00957F29">
            <w:pPr>
              <w:spacing w:after="0"/>
              <w:ind w:firstLine="0"/>
              <w:jc w:val="center"/>
              <w:rPr>
                <w:sz w:val="20"/>
                <w:szCs w:val="20"/>
              </w:rPr>
            </w:pPr>
            <w:r w:rsidRPr="00E35B42">
              <w:rPr>
                <w:sz w:val="20"/>
                <w:szCs w:val="20"/>
              </w:rPr>
              <w:t>Universitatea Iaşi</w:t>
            </w:r>
          </w:p>
        </w:tc>
      </w:tr>
      <w:tr w:rsidR="006C4405" w:rsidRPr="009D42CC" w14:paraId="62F38CC1" w14:textId="77777777" w:rsidTr="00957F29">
        <w:trPr>
          <w:jc w:val="center"/>
        </w:trPr>
        <w:tc>
          <w:tcPr>
            <w:tcW w:w="5000" w:type="pct"/>
            <w:gridSpan w:val="5"/>
            <w:shd w:val="clear" w:color="auto" w:fill="BFBFBF" w:themeFill="background1" w:themeFillShade="BF"/>
          </w:tcPr>
          <w:p w14:paraId="2EF0B243" w14:textId="77777777" w:rsidR="006C4405" w:rsidRPr="00E35B42" w:rsidRDefault="006C4405" w:rsidP="00957F29">
            <w:pPr>
              <w:spacing w:after="0"/>
              <w:ind w:firstLine="0"/>
              <w:jc w:val="left"/>
              <w:rPr>
                <w:sz w:val="20"/>
                <w:szCs w:val="20"/>
              </w:rPr>
            </w:pPr>
            <w:r w:rsidRPr="002C7ACD">
              <w:rPr>
                <w:i/>
                <w:sz w:val="18"/>
                <w:szCs w:val="18"/>
              </w:rPr>
              <w:t>Sursa</w:t>
            </w:r>
            <w:r w:rsidRPr="001A590B">
              <w:rPr>
                <w:i/>
                <w:sz w:val="18"/>
                <w:szCs w:val="18"/>
                <w:shd w:val="clear" w:color="auto" w:fill="BFBFBF" w:themeFill="background1" w:themeFillShade="BF"/>
              </w:rPr>
              <w:t xml:space="preserve">: </w:t>
            </w:r>
            <w:r w:rsidRPr="001A590B">
              <w:rPr>
                <w:i/>
                <w:color w:val="000000"/>
                <w:sz w:val="18"/>
                <w:szCs w:val="18"/>
                <w:shd w:val="clear" w:color="auto" w:fill="BFBFBF" w:themeFill="background1" w:themeFillShade="BF"/>
              </w:rPr>
              <w:t>Studiu de fundamentare privind protectia mediului, elaborator Search Corporation, martie 2009</w:t>
            </w:r>
          </w:p>
        </w:tc>
      </w:tr>
    </w:tbl>
    <w:p w14:paraId="346BAED7" w14:textId="77777777" w:rsidR="006C4405" w:rsidRPr="009D42CC" w:rsidRDefault="006C4405" w:rsidP="006C4405">
      <w:pPr>
        <w:ind w:firstLine="709"/>
      </w:pPr>
    </w:p>
    <w:p w14:paraId="221F4912" w14:textId="77777777" w:rsidR="006C4405" w:rsidRDefault="006C4405" w:rsidP="006C4405">
      <w:pPr>
        <w:pStyle w:val="Caption"/>
      </w:pPr>
      <w:bookmarkStart w:id="24" w:name="_Toc437327018"/>
      <w:r>
        <w:t xml:space="preserve">Tabel nr. </w:t>
      </w:r>
      <w:r>
        <w:fldChar w:fldCharType="begin"/>
      </w:r>
      <w:r>
        <w:instrText xml:space="preserve"> SEQ Tabel_nr._ \* ARABIC </w:instrText>
      </w:r>
      <w:r>
        <w:fldChar w:fldCharType="separate"/>
      </w:r>
      <w:r w:rsidR="002415F9">
        <w:rPr>
          <w:noProof/>
        </w:rPr>
        <w:t>8</w:t>
      </w:r>
      <w:r>
        <w:fldChar w:fldCharType="end"/>
      </w:r>
      <w:r>
        <w:t xml:space="preserve"> - Lista monumentelor naturii din municipiul Iași</w:t>
      </w:r>
      <w:bookmarkEnd w:id="24"/>
    </w:p>
    <w:tbl>
      <w:tblPr>
        <w:tblStyle w:val="TableGrid"/>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325"/>
        <w:gridCol w:w="1910"/>
        <w:gridCol w:w="1618"/>
      </w:tblGrid>
      <w:tr w:rsidR="006C4405" w:rsidRPr="00E35B42" w14:paraId="1C7D07CE" w14:textId="77777777" w:rsidTr="00957F29">
        <w:trPr>
          <w:tblHeader/>
          <w:jc w:val="center"/>
        </w:trPr>
        <w:tc>
          <w:tcPr>
            <w:tcW w:w="3210" w:type="pct"/>
            <w:shd w:val="clear" w:color="auto" w:fill="BFBFBF" w:themeFill="background1" w:themeFillShade="BF"/>
            <w:vAlign w:val="center"/>
          </w:tcPr>
          <w:p w14:paraId="2542FEA6" w14:textId="77777777" w:rsidR="006C4405" w:rsidRPr="00E35B42" w:rsidRDefault="006C4405" w:rsidP="00957F29">
            <w:pPr>
              <w:spacing w:after="0"/>
              <w:ind w:firstLine="0"/>
              <w:jc w:val="center"/>
              <w:rPr>
                <w:b/>
                <w:sz w:val="20"/>
                <w:szCs w:val="20"/>
              </w:rPr>
            </w:pPr>
            <w:r w:rsidRPr="00E35B42">
              <w:rPr>
                <w:b/>
                <w:sz w:val="20"/>
                <w:szCs w:val="20"/>
              </w:rPr>
              <w:t>Specia</w:t>
            </w:r>
          </w:p>
        </w:tc>
        <w:tc>
          <w:tcPr>
            <w:tcW w:w="969" w:type="pct"/>
            <w:shd w:val="clear" w:color="auto" w:fill="BFBFBF" w:themeFill="background1" w:themeFillShade="BF"/>
            <w:vAlign w:val="center"/>
          </w:tcPr>
          <w:p w14:paraId="162FE83F" w14:textId="77777777" w:rsidR="006C4405" w:rsidRPr="00E35B42" w:rsidRDefault="006C4405" w:rsidP="00957F29">
            <w:pPr>
              <w:spacing w:after="0"/>
              <w:ind w:firstLine="0"/>
              <w:jc w:val="center"/>
              <w:rPr>
                <w:b/>
                <w:sz w:val="20"/>
                <w:szCs w:val="20"/>
              </w:rPr>
            </w:pPr>
            <w:r w:rsidRPr="00E35B42">
              <w:rPr>
                <w:b/>
                <w:sz w:val="20"/>
                <w:szCs w:val="20"/>
              </w:rPr>
              <w:t>Nr. exemplare</w:t>
            </w:r>
          </w:p>
        </w:tc>
        <w:tc>
          <w:tcPr>
            <w:tcW w:w="821" w:type="pct"/>
            <w:shd w:val="clear" w:color="auto" w:fill="BFBFBF" w:themeFill="background1" w:themeFillShade="BF"/>
            <w:vAlign w:val="center"/>
          </w:tcPr>
          <w:p w14:paraId="46ED665E" w14:textId="77777777" w:rsidR="006C4405" w:rsidRPr="00E35B42" w:rsidRDefault="006C4405" w:rsidP="00957F29">
            <w:pPr>
              <w:spacing w:after="0"/>
              <w:ind w:firstLine="0"/>
              <w:jc w:val="center"/>
              <w:rPr>
                <w:b/>
                <w:sz w:val="20"/>
                <w:szCs w:val="20"/>
              </w:rPr>
            </w:pPr>
            <w:r w:rsidRPr="00E35B42">
              <w:rPr>
                <w:b/>
                <w:sz w:val="20"/>
                <w:szCs w:val="20"/>
              </w:rPr>
              <w:t>Vârsta (ani)</w:t>
            </w:r>
          </w:p>
        </w:tc>
      </w:tr>
      <w:tr w:rsidR="006C4405" w:rsidRPr="00E35B42" w14:paraId="5A46F132" w14:textId="77777777" w:rsidTr="00957F29">
        <w:trPr>
          <w:jc w:val="center"/>
        </w:trPr>
        <w:tc>
          <w:tcPr>
            <w:tcW w:w="5000" w:type="pct"/>
            <w:gridSpan w:val="3"/>
            <w:shd w:val="clear" w:color="auto" w:fill="BFBFBF" w:themeFill="background1" w:themeFillShade="BF"/>
          </w:tcPr>
          <w:p w14:paraId="03A133A5" w14:textId="77777777" w:rsidR="006C4405" w:rsidRPr="00E35B42" w:rsidRDefault="006C4405" w:rsidP="00957F29">
            <w:pPr>
              <w:spacing w:after="0"/>
              <w:ind w:firstLine="0"/>
              <w:jc w:val="center"/>
              <w:rPr>
                <w:sz w:val="20"/>
                <w:szCs w:val="20"/>
              </w:rPr>
            </w:pPr>
            <w:r w:rsidRPr="00E35B42">
              <w:rPr>
                <w:b/>
                <w:sz w:val="20"/>
                <w:szCs w:val="20"/>
              </w:rPr>
              <w:t>Arbori indigeni</w:t>
            </w:r>
          </w:p>
        </w:tc>
      </w:tr>
      <w:tr w:rsidR="006C4405" w:rsidRPr="00E35B42" w14:paraId="0E7A79EE" w14:textId="77777777" w:rsidTr="00957F29">
        <w:trPr>
          <w:jc w:val="center"/>
        </w:trPr>
        <w:tc>
          <w:tcPr>
            <w:tcW w:w="3210" w:type="pct"/>
            <w:vAlign w:val="center"/>
          </w:tcPr>
          <w:p w14:paraId="6E9FE41A"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969" w:type="pct"/>
            <w:vAlign w:val="center"/>
          </w:tcPr>
          <w:p w14:paraId="06FEAA97" w14:textId="77777777" w:rsidR="006C4405" w:rsidRPr="00E35B42" w:rsidRDefault="006C4405" w:rsidP="00957F29">
            <w:pPr>
              <w:spacing w:after="0"/>
              <w:ind w:firstLine="0"/>
              <w:jc w:val="center"/>
              <w:rPr>
                <w:sz w:val="20"/>
                <w:szCs w:val="20"/>
              </w:rPr>
            </w:pPr>
            <w:r w:rsidRPr="00E35B42">
              <w:rPr>
                <w:sz w:val="20"/>
                <w:szCs w:val="20"/>
              </w:rPr>
              <w:t>86</w:t>
            </w:r>
          </w:p>
        </w:tc>
        <w:tc>
          <w:tcPr>
            <w:tcW w:w="821" w:type="pct"/>
            <w:vAlign w:val="center"/>
          </w:tcPr>
          <w:p w14:paraId="72E3211E" w14:textId="77777777" w:rsidR="006C4405" w:rsidRPr="00E35B42" w:rsidRDefault="006C4405" w:rsidP="00957F29">
            <w:pPr>
              <w:spacing w:after="0"/>
              <w:ind w:firstLine="0"/>
              <w:jc w:val="center"/>
              <w:rPr>
                <w:sz w:val="20"/>
                <w:szCs w:val="20"/>
              </w:rPr>
            </w:pPr>
            <w:r w:rsidRPr="00E35B42">
              <w:rPr>
                <w:sz w:val="20"/>
                <w:szCs w:val="20"/>
              </w:rPr>
              <w:t>80-568</w:t>
            </w:r>
          </w:p>
        </w:tc>
      </w:tr>
      <w:tr w:rsidR="006C4405" w:rsidRPr="00E35B42" w14:paraId="00E250A2" w14:textId="77777777" w:rsidTr="00957F29">
        <w:trPr>
          <w:jc w:val="center"/>
        </w:trPr>
        <w:tc>
          <w:tcPr>
            <w:tcW w:w="3210" w:type="pct"/>
            <w:vAlign w:val="center"/>
          </w:tcPr>
          <w:p w14:paraId="0BA46705" w14:textId="77777777" w:rsidR="006C4405" w:rsidRPr="00E35B42" w:rsidRDefault="006C4405" w:rsidP="00957F29">
            <w:pPr>
              <w:spacing w:after="0"/>
              <w:ind w:firstLine="0"/>
              <w:rPr>
                <w:sz w:val="20"/>
                <w:szCs w:val="20"/>
              </w:rPr>
            </w:pPr>
            <w:r w:rsidRPr="00E35B42">
              <w:rPr>
                <w:sz w:val="20"/>
                <w:szCs w:val="20"/>
              </w:rPr>
              <w:t>Stejar piramidal (</w:t>
            </w:r>
            <w:r w:rsidRPr="00E35B42">
              <w:rPr>
                <w:i/>
                <w:sz w:val="20"/>
                <w:szCs w:val="20"/>
              </w:rPr>
              <w:t>Quercus robur „Fastigiata”</w:t>
            </w:r>
            <w:r w:rsidRPr="00E35B42">
              <w:rPr>
                <w:sz w:val="20"/>
                <w:szCs w:val="20"/>
              </w:rPr>
              <w:t>)</w:t>
            </w:r>
          </w:p>
        </w:tc>
        <w:tc>
          <w:tcPr>
            <w:tcW w:w="969" w:type="pct"/>
            <w:vAlign w:val="center"/>
          </w:tcPr>
          <w:p w14:paraId="3D10F033" w14:textId="77777777" w:rsidR="006C4405" w:rsidRPr="00E35B42" w:rsidRDefault="006C4405" w:rsidP="00957F29">
            <w:pPr>
              <w:spacing w:after="0"/>
              <w:ind w:firstLine="0"/>
              <w:jc w:val="center"/>
              <w:rPr>
                <w:sz w:val="20"/>
                <w:szCs w:val="20"/>
              </w:rPr>
            </w:pPr>
            <w:r w:rsidRPr="00E35B42">
              <w:rPr>
                <w:sz w:val="20"/>
                <w:szCs w:val="20"/>
              </w:rPr>
              <w:t>9</w:t>
            </w:r>
          </w:p>
        </w:tc>
        <w:tc>
          <w:tcPr>
            <w:tcW w:w="821" w:type="pct"/>
            <w:vAlign w:val="center"/>
          </w:tcPr>
          <w:p w14:paraId="4DDBB602" w14:textId="77777777" w:rsidR="006C4405" w:rsidRPr="00E35B42" w:rsidRDefault="006C4405" w:rsidP="00957F29">
            <w:pPr>
              <w:spacing w:after="0"/>
              <w:ind w:firstLine="0"/>
              <w:jc w:val="center"/>
              <w:rPr>
                <w:sz w:val="20"/>
                <w:szCs w:val="20"/>
              </w:rPr>
            </w:pPr>
            <w:r w:rsidRPr="00E35B42">
              <w:rPr>
                <w:sz w:val="20"/>
                <w:szCs w:val="20"/>
              </w:rPr>
              <w:t>150</w:t>
            </w:r>
          </w:p>
        </w:tc>
      </w:tr>
      <w:tr w:rsidR="006C4405" w:rsidRPr="00E35B42" w14:paraId="022520BE" w14:textId="77777777" w:rsidTr="00957F29">
        <w:trPr>
          <w:jc w:val="center"/>
        </w:trPr>
        <w:tc>
          <w:tcPr>
            <w:tcW w:w="3210" w:type="pct"/>
            <w:vAlign w:val="center"/>
          </w:tcPr>
          <w:p w14:paraId="053C0B88" w14:textId="77777777" w:rsidR="006C4405" w:rsidRPr="00E35B42" w:rsidRDefault="006C4405" w:rsidP="00957F29">
            <w:pPr>
              <w:spacing w:after="0"/>
              <w:ind w:firstLine="0"/>
              <w:rPr>
                <w:sz w:val="20"/>
                <w:szCs w:val="20"/>
              </w:rPr>
            </w:pPr>
            <w:r w:rsidRPr="00E35B42">
              <w:rPr>
                <w:sz w:val="20"/>
                <w:szCs w:val="20"/>
              </w:rPr>
              <w:t>Stejar brumăriu (</w:t>
            </w:r>
            <w:r w:rsidRPr="00E35B42">
              <w:rPr>
                <w:i/>
                <w:sz w:val="20"/>
                <w:szCs w:val="20"/>
              </w:rPr>
              <w:t>Quercus pedunculiflora</w:t>
            </w:r>
            <w:r w:rsidRPr="00E35B42">
              <w:rPr>
                <w:sz w:val="20"/>
                <w:szCs w:val="20"/>
              </w:rPr>
              <w:t>)</w:t>
            </w:r>
          </w:p>
        </w:tc>
        <w:tc>
          <w:tcPr>
            <w:tcW w:w="969" w:type="pct"/>
            <w:vAlign w:val="center"/>
          </w:tcPr>
          <w:p w14:paraId="6B93081E" w14:textId="77777777" w:rsidR="006C4405" w:rsidRPr="00E35B42" w:rsidRDefault="006C4405" w:rsidP="00957F29">
            <w:pPr>
              <w:spacing w:after="0"/>
              <w:ind w:firstLine="0"/>
              <w:jc w:val="center"/>
              <w:rPr>
                <w:sz w:val="20"/>
                <w:szCs w:val="20"/>
              </w:rPr>
            </w:pPr>
            <w:r w:rsidRPr="00E35B42">
              <w:rPr>
                <w:sz w:val="20"/>
                <w:szCs w:val="20"/>
              </w:rPr>
              <w:t>6</w:t>
            </w:r>
          </w:p>
        </w:tc>
        <w:tc>
          <w:tcPr>
            <w:tcW w:w="821" w:type="pct"/>
            <w:vAlign w:val="center"/>
          </w:tcPr>
          <w:p w14:paraId="02AB5694" w14:textId="77777777" w:rsidR="006C4405" w:rsidRPr="00E35B42" w:rsidRDefault="006C4405" w:rsidP="00957F29">
            <w:pPr>
              <w:spacing w:after="0"/>
              <w:ind w:firstLine="0"/>
              <w:jc w:val="center"/>
              <w:rPr>
                <w:sz w:val="20"/>
                <w:szCs w:val="20"/>
              </w:rPr>
            </w:pPr>
            <w:r w:rsidRPr="00E35B42">
              <w:rPr>
                <w:sz w:val="20"/>
                <w:szCs w:val="20"/>
              </w:rPr>
              <w:t>90-380</w:t>
            </w:r>
          </w:p>
        </w:tc>
      </w:tr>
      <w:tr w:rsidR="006C4405" w:rsidRPr="00E35B42" w14:paraId="6311A188" w14:textId="77777777" w:rsidTr="00957F29">
        <w:trPr>
          <w:jc w:val="center"/>
        </w:trPr>
        <w:tc>
          <w:tcPr>
            <w:tcW w:w="3210" w:type="pct"/>
            <w:vAlign w:val="center"/>
          </w:tcPr>
          <w:p w14:paraId="6565DC9C" w14:textId="77777777" w:rsidR="006C4405" w:rsidRPr="00E35B42" w:rsidRDefault="006C4405" w:rsidP="00957F29">
            <w:pPr>
              <w:spacing w:after="0"/>
              <w:ind w:firstLine="0"/>
              <w:rPr>
                <w:sz w:val="20"/>
                <w:szCs w:val="20"/>
              </w:rPr>
            </w:pPr>
            <w:r w:rsidRPr="00E35B42">
              <w:rPr>
                <w:sz w:val="20"/>
                <w:szCs w:val="20"/>
              </w:rPr>
              <w:t>Cer (</w:t>
            </w:r>
            <w:r w:rsidRPr="00E35B42">
              <w:rPr>
                <w:i/>
                <w:sz w:val="20"/>
                <w:szCs w:val="20"/>
              </w:rPr>
              <w:t>Quercus cerris</w:t>
            </w:r>
            <w:r w:rsidRPr="00E35B42">
              <w:rPr>
                <w:sz w:val="20"/>
                <w:szCs w:val="20"/>
              </w:rPr>
              <w:t>)</w:t>
            </w:r>
          </w:p>
        </w:tc>
        <w:tc>
          <w:tcPr>
            <w:tcW w:w="969" w:type="pct"/>
            <w:vAlign w:val="center"/>
          </w:tcPr>
          <w:p w14:paraId="0FCD375E"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4ED1D628" w14:textId="77777777" w:rsidR="006C4405" w:rsidRPr="00E35B42" w:rsidRDefault="006C4405" w:rsidP="00957F29">
            <w:pPr>
              <w:spacing w:after="0"/>
              <w:ind w:firstLine="0"/>
              <w:jc w:val="center"/>
              <w:rPr>
                <w:sz w:val="20"/>
                <w:szCs w:val="20"/>
              </w:rPr>
            </w:pPr>
            <w:r w:rsidRPr="00E35B42">
              <w:rPr>
                <w:sz w:val="20"/>
                <w:szCs w:val="20"/>
              </w:rPr>
              <w:t>80</w:t>
            </w:r>
          </w:p>
        </w:tc>
      </w:tr>
      <w:tr w:rsidR="006C4405" w:rsidRPr="00E35B42" w14:paraId="542DA53C" w14:textId="77777777" w:rsidTr="00957F29">
        <w:trPr>
          <w:jc w:val="center"/>
        </w:trPr>
        <w:tc>
          <w:tcPr>
            <w:tcW w:w="3210" w:type="pct"/>
            <w:vAlign w:val="center"/>
          </w:tcPr>
          <w:p w14:paraId="366ED8EA" w14:textId="77777777" w:rsidR="006C4405" w:rsidRPr="00E35B42" w:rsidRDefault="006C4405" w:rsidP="00957F29">
            <w:pPr>
              <w:spacing w:after="0"/>
              <w:ind w:firstLine="0"/>
              <w:rPr>
                <w:sz w:val="20"/>
                <w:szCs w:val="20"/>
              </w:rPr>
            </w:pPr>
            <w:r w:rsidRPr="00E35B42">
              <w:rPr>
                <w:sz w:val="20"/>
                <w:szCs w:val="20"/>
              </w:rPr>
              <w:t>Tei (</w:t>
            </w:r>
            <w:r w:rsidRPr="00E35B42">
              <w:rPr>
                <w:i/>
                <w:sz w:val="20"/>
                <w:szCs w:val="20"/>
              </w:rPr>
              <w:t>Tilia cordata</w:t>
            </w:r>
            <w:r w:rsidRPr="00E35B42">
              <w:rPr>
                <w:sz w:val="20"/>
                <w:szCs w:val="20"/>
              </w:rPr>
              <w:t>) – Teiul lui Eminescu</w:t>
            </w:r>
          </w:p>
        </w:tc>
        <w:tc>
          <w:tcPr>
            <w:tcW w:w="969" w:type="pct"/>
            <w:vAlign w:val="center"/>
          </w:tcPr>
          <w:p w14:paraId="5584622C"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52B711AB" w14:textId="77777777" w:rsidR="006C4405" w:rsidRPr="00E35B42" w:rsidRDefault="006C4405" w:rsidP="00957F29">
            <w:pPr>
              <w:spacing w:after="0"/>
              <w:ind w:firstLine="0"/>
              <w:jc w:val="center"/>
              <w:rPr>
                <w:sz w:val="20"/>
                <w:szCs w:val="20"/>
              </w:rPr>
            </w:pPr>
            <w:r w:rsidRPr="00E35B42">
              <w:rPr>
                <w:sz w:val="20"/>
                <w:szCs w:val="20"/>
              </w:rPr>
              <w:t>200</w:t>
            </w:r>
          </w:p>
        </w:tc>
      </w:tr>
      <w:tr w:rsidR="006C4405" w:rsidRPr="00E35B42" w14:paraId="0918FDCB" w14:textId="77777777" w:rsidTr="00957F29">
        <w:trPr>
          <w:jc w:val="center"/>
        </w:trPr>
        <w:tc>
          <w:tcPr>
            <w:tcW w:w="3210" w:type="pct"/>
            <w:vAlign w:val="center"/>
          </w:tcPr>
          <w:p w14:paraId="7628E003" w14:textId="77777777" w:rsidR="006C4405" w:rsidRPr="00E35B42" w:rsidRDefault="006C4405" w:rsidP="00957F29">
            <w:pPr>
              <w:spacing w:after="0"/>
              <w:ind w:firstLine="0"/>
              <w:rPr>
                <w:sz w:val="20"/>
                <w:szCs w:val="20"/>
              </w:rPr>
            </w:pPr>
            <w:r w:rsidRPr="00E35B42">
              <w:rPr>
                <w:sz w:val="20"/>
                <w:szCs w:val="20"/>
              </w:rPr>
              <w:t>Tei (</w:t>
            </w:r>
            <w:r w:rsidRPr="00E35B42">
              <w:rPr>
                <w:i/>
                <w:sz w:val="20"/>
                <w:szCs w:val="20"/>
              </w:rPr>
              <w:t>Tilia cordata</w:t>
            </w:r>
            <w:r w:rsidRPr="00E35B42">
              <w:rPr>
                <w:sz w:val="20"/>
                <w:szCs w:val="20"/>
              </w:rPr>
              <w:t>)</w:t>
            </w:r>
          </w:p>
        </w:tc>
        <w:tc>
          <w:tcPr>
            <w:tcW w:w="969" w:type="pct"/>
            <w:vAlign w:val="center"/>
          </w:tcPr>
          <w:p w14:paraId="1926BE8A" w14:textId="77777777" w:rsidR="006C4405" w:rsidRPr="00E35B42" w:rsidRDefault="006C4405" w:rsidP="00957F29">
            <w:pPr>
              <w:spacing w:after="0"/>
              <w:ind w:firstLine="0"/>
              <w:jc w:val="center"/>
              <w:rPr>
                <w:sz w:val="20"/>
                <w:szCs w:val="20"/>
              </w:rPr>
            </w:pPr>
            <w:r w:rsidRPr="00E35B42">
              <w:rPr>
                <w:sz w:val="20"/>
                <w:szCs w:val="20"/>
              </w:rPr>
              <w:t>2</w:t>
            </w:r>
          </w:p>
        </w:tc>
        <w:tc>
          <w:tcPr>
            <w:tcW w:w="821" w:type="pct"/>
            <w:vAlign w:val="center"/>
          </w:tcPr>
          <w:p w14:paraId="7E6879E3" w14:textId="77777777" w:rsidR="006C4405" w:rsidRPr="00E35B42" w:rsidRDefault="006C4405" w:rsidP="00957F29">
            <w:pPr>
              <w:spacing w:after="0"/>
              <w:ind w:firstLine="0"/>
              <w:jc w:val="center"/>
              <w:rPr>
                <w:sz w:val="20"/>
                <w:szCs w:val="20"/>
              </w:rPr>
            </w:pPr>
            <w:r w:rsidRPr="00E35B42">
              <w:rPr>
                <w:sz w:val="20"/>
                <w:szCs w:val="20"/>
              </w:rPr>
              <w:t>80-120</w:t>
            </w:r>
          </w:p>
        </w:tc>
      </w:tr>
      <w:tr w:rsidR="006C4405" w:rsidRPr="00E35B42" w14:paraId="2032D601" w14:textId="77777777" w:rsidTr="00957F29">
        <w:trPr>
          <w:jc w:val="center"/>
        </w:trPr>
        <w:tc>
          <w:tcPr>
            <w:tcW w:w="3210" w:type="pct"/>
            <w:vAlign w:val="center"/>
          </w:tcPr>
          <w:p w14:paraId="1ECCFFD5" w14:textId="77777777" w:rsidR="006C4405" w:rsidRPr="00E35B42" w:rsidRDefault="006C4405" w:rsidP="00957F29">
            <w:pPr>
              <w:spacing w:after="0"/>
              <w:ind w:firstLine="0"/>
              <w:rPr>
                <w:sz w:val="20"/>
                <w:szCs w:val="20"/>
              </w:rPr>
            </w:pPr>
            <w:r w:rsidRPr="00E35B42">
              <w:rPr>
                <w:sz w:val="20"/>
                <w:szCs w:val="20"/>
              </w:rPr>
              <w:t>Tei (</w:t>
            </w:r>
            <w:r w:rsidRPr="00E35B42">
              <w:rPr>
                <w:i/>
                <w:sz w:val="20"/>
                <w:szCs w:val="20"/>
              </w:rPr>
              <w:t>Tilia tomentosa</w:t>
            </w:r>
            <w:r w:rsidRPr="00E35B42">
              <w:rPr>
                <w:sz w:val="20"/>
                <w:szCs w:val="20"/>
              </w:rPr>
              <w:t>)</w:t>
            </w:r>
          </w:p>
        </w:tc>
        <w:tc>
          <w:tcPr>
            <w:tcW w:w="969" w:type="pct"/>
            <w:vAlign w:val="center"/>
          </w:tcPr>
          <w:p w14:paraId="397F52DD" w14:textId="77777777" w:rsidR="006C4405" w:rsidRPr="00E35B42" w:rsidRDefault="006C4405" w:rsidP="00957F29">
            <w:pPr>
              <w:spacing w:after="0"/>
              <w:ind w:firstLine="0"/>
              <w:jc w:val="center"/>
              <w:rPr>
                <w:sz w:val="20"/>
                <w:szCs w:val="20"/>
              </w:rPr>
            </w:pPr>
            <w:r w:rsidRPr="00E35B42">
              <w:rPr>
                <w:sz w:val="20"/>
                <w:szCs w:val="20"/>
              </w:rPr>
              <w:t>22</w:t>
            </w:r>
          </w:p>
        </w:tc>
        <w:tc>
          <w:tcPr>
            <w:tcW w:w="821" w:type="pct"/>
            <w:vAlign w:val="center"/>
          </w:tcPr>
          <w:p w14:paraId="649AC2DF" w14:textId="77777777" w:rsidR="006C4405" w:rsidRPr="00E35B42" w:rsidRDefault="006C4405" w:rsidP="00957F29">
            <w:pPr>
              <w:spacing w:after="0"/>
              <w:ind w:firstLine="0"/>
              <w:jc w:val="center"/>
              <w:rPr>
                <w:sz w:val="20"/>
                <w:szCs w:val="20"/>
              </w:rPr>
            </w:pPr>
            <w:r w:rsidRPr="00E35B42">
              <w:rPr>
                <w:sz w:val="20"/>
                <w:szCs w:val="20"/>
              </w:rPr>
              <w:t>100-314</w:t>
            </w:r>
          </w:p>
        </w:tc>
      </w:tr>
      <w:tr w:rsidR="006C4405" w:rsidRPr="00E35B42" w14:paraId="0CEFC9B3" w14:textId="77777777" w:rsidTr="00957F29">
        <w:trPr>
          <w:jc w:val="center"/>
        </w:trPr>
        <w:tc>
          <w:tcPr>
            <w:tcW w:w="3210" w:type="pct"/>
            <w:vAlign w:val="center"/>
          </w:tcPr>
          <w:p w14:paraId="5948BAE7" w14:textId="77777777" w:rsidR="006C4405" w:rsidRPr="00E35B42" w:rsidRDefault="006C4405" w:rsidP="00957F29">
            <w:pPr>
              <w:spacing w:after="0"/>
              <w:ind w:firstLine="0"/>
              <w:rPr>
                <w:sz w:val="20"/>
                <w:szCs w:val="20"/>
              </w:rPr>
            </w:pPr>
            <w:r w:rsidRPr="00E35B42">
              <w:rPr>
                <w:sz w:val="20"/>
                <w:szCs w:val="20"/>
              </w:rPr>
              <w:t>Pin (</w:t>
            </w:r>
            <w:r w:rsidRPr="00E35B42">
              <w:rPr>
                <w:i/>
                <w:sz w:val="20"/>
                <w:szCs w:val="20"/>
              </w:rPr>
              <w:t>Pinus sylvestris</w:t>
            </w:r>
            <w:r w:rsidRPr="00E35B42">
              <w:rPr>
                <w:sz w:val="20"/>
                <w:szCs w:val="20"/>
              </w:rPr>
              <w:t>)</w:t>
            </w:r>
          </w:p>
        </w:tc>
        <w:tc>
          <w:tcPr>
            <w:tcW w:w="969" w:type="pct"/>
            <w:vAlign w:val="center"/>
          </w:tcPr>
          <w:p w14:paraId="56372840"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1D101484" w14:textId="77777777" w:rsidR="006C4405" w:rsidRPr="00E35B42" w:rsidRDefault="006C4405" w:rsidP="00957F29">
            <w:pPr>
              <w:spacing w:after="0"/>
              <w:ind w:firstLine="0"/>
              <w:jc w:val="center"/>
              <w:rPr>
                <w:sz w:val="20"/>
                <w:szCs w:val="20"/>
              </w:rPr>
            </w:pPr>
            <w:r w:rsidRPr="00E35B42">
              <w:rPr>
                <w:sz w:val="20"/>
                <w:szCs w:val="20"/>
              </w:rPr>
              <w:t>150</w:t>
            </w:r>
          </w:p>
        </w:tc>
      </w:tr>
      <w:tr w:rsidR="006C4405" w:rsidRPr="00E35B42" w14:paraId="26E81B22" w14:textId="77777777" w:rsidTr="00957F29">
        <w:trPr>
          <w:jc w:val="center"/>
        </w:trPr>
        <w:tc>
          <w:tcPr>
            <w:tcW w:w="3210" w:type="pct"/>
            <w:vAlign w:val="center"/>
          </w:tcPr>
          <w:p w14:paraId="66197EEA" w14:textId="77777777" w:rsidR="006C4405" w:rsidRPr="00E35B42" w:rsidRDefault="006C4405" w:rsidP="00957F29">
            <w:pPr>
              <w:spacing w:after="0"/>
              <w:ind w:firstLine="0"/>
              <w:rPr>
                <w:sz w:val="20"/>
                <w:szCs w:val="20"/>
              </w:rPr>
            </w:pPr>
            <w:r w:rsidRPr="00E35B42">
              <w:rPr>
                <w:sz w:val="20"/>
                <w:szCs w:val="20"/>
              </w:rPr>
              <w:t>Plop (</w:t>
            </w:r>
            <w:r w:rsidRPr="00E35B42">
              <w:rPr>
                <w:i/>
                <w:sz w:val="20"/>
                <w:szCs w:val="20"/>
              </w:rPr>
              <w:t>Populus alba</w:t>
            </w:r>
            <w:r w:rsidRPr="00E35B42">
              <w:rPr>
                <w:sz w:val="20"/>
                <w:szCs w:val="20"/>
              </w:rPr>
              <w:t>) – plopii fără soţ</w:t>
            </w:r>
          </w:p>
        </w:tc>
        <w:tc>
          <w:tcPr>
            <w:tcW w:w="969" w:type="pct"/>
            <w:vAlign w:val="center"/>
          </w:tcPr>
          <w:p w14:paraId="7B26BB42" w14:textId="77777777" w:rsidR="006C4405" w:rsidRPr="00E35B42" w:rsidRDefault="006C4405" w:rsidP="00957F29">
            <w:pPr>
              <w:spacing w:after="0"/>
              <w:ind w:firstLine="0"/>
              <w:jc w:val="center"/>
              <w:rPr>
                <w:sz w:val="20"/>
                <w:szCs w:val="20"/>
              </w:rPr>
            </w:pPr>
            <w:r w:rsidRPr="00E35B42">
              <w:rPr>
                <w:sz w:val="20"/>
                <w:szCs w:val="20"/>
              </w:rPr>
              <w:t>17</w:t>
            </w:r>
          </w:p>
        </w:tc>
        <w:tc>
          <w:tcPr>
            <w:tcW w:w="821" w:type="pct"/>
            <w:vAlign w:val="center"/>
          </w:tcPr>
          <w:p w14:paraId="17EAD488" w14:textId="77777777" w:rsidR="006C4405" w:rsidRPr="00E35B42" w:rsidRDefault="006C4405" w:rsidP="00957F29">
            <w:pPr>
              <w:spacing w:after="0"/>
              <w:ind w:firstLine="0"/>
              <w:jc w:val="center"/>
              <w:rPr>
                <w:sz w:val="20"/>
                <w:szCs w:val="20"/>
              </w:rPr>
            </w:pPr>
            <w:r w:rsidRPr="00E35B42">
              <w:rPr>
                <w:sz w:val="20"/>
                <w:szCs w:val="20"/>
              </w:rPr>
              <w:t>200</w:t>
            </w:r>
          </w:p>
        </w:tc>
      </w:tr>
      <w:tr w:rsidR="006C4405" w:rsidRPr="00E35B42" w14:paraId="49ECCA46" w14:textId="77777777" w:rsidTr="00957F29">
        <w:trPr>
          <w:jc w:val="center"/>
        </w:trPr>
        <w:tc>
          <w:tcPr>
            <w:tcW w:w="3210" w:type="pct"/>
            <w:vAlign w:val="center"/>
          </w:tcPr>
          <w:p w14:paraId="3165A3E5" w14:textId="77777777" w:rsidR="006C4405" w:rsidRPr="00E35B42" w:rsidRDefault="006C4405" w:rsidP="00957F29">
            <w:pPr>
              <w:spacing w:after="0"/>
              <w:ind w:firstLine="0"/>
              <w:rPr>
                <w:sz w:val="20"/>
                <w:szCs w:val="20"/>
              </w:rPr>
            </w:pPr>
            <w:r w:rsidRPr="00E35B42">
              <w:rPr>
                <w:sz w:val="20"/>
                <w:szCs w:val="20"/>
              </w:rPr>
              <w:t>Plop (</w:t>
            </w:r>
            <w:r w:rsidRPr="00E35B42">
              <w:rPr>
                <w:i/>
                <w:sz w:val="20"/>
                <w:szCs w:val="20"/>
              </w:rPr>
              <w:t>Populus alba x canescens</w:t>
            </w:r>
            <w:r w:rsidRPr="00E35B42">
              <w:rPr>
                <w:sz w:val="20"/>
                <w:szCs w:val="20"/>
              </w:rPr>
              <w:t>)</w:t>
            </w:r>
          </w:p>
        </w:tc>
        <w:tc>
          <w:tcPr>
            <w:tcW w:w="969" w:type="pct"/>
            <w:vAlign w:val="center"/>
          </w:tcPr>
          <w:p w14:paraId="234D590B" w14:textId="77777777" w:rsidR="006C4405" w:rsidRPr="00E35B42" w:rsidRDefault="006C4405" w:rsidP="00957F29">
            <w:pPr>
              <w:spacing w:after="0"/>
              <w:ind w:firstLine="0"/>
              <w:jc w:val="center"/>
              <w:rPr>
                <w:sz w:val="20"/>
                <w:szCs w:val="20"/>
              </w:rPr>
            </w:pPr>
            <w:r w:rsidRPr="00E35B42">
              <w:rPr>
                <w:sz w:val="20"/>
                <w:szCs w:val="20"/>
              </w:rPr>
              <w:t>4</w:t>
            </w:r>
          </w:p>
        </w:tc>
        <w:tc>
          <w:tcPr>
            <w:tcW w:w="821" w:type="pct"/>
            <w:vAlign w:val="center"/>
          </w:tcPr>
          <w:p w14:paraId="695DAE18" w14:textId="77777777" w:rsidR="006C4405" w:rsidRPr="00E35B42" w:rsidRDefault="006C4405" w:rsidP="00957F29">
            <w:pPr>
              <w:spacing w:after="0"/>
              <w:ind w:firstLine="0"/>
              <w:jc w:val="center"/>
              <w:rPr>
                <w:sz w:val="20"/>
                <w:szCs w:val="20"/>
              </w:rPr>
            </w:pPr>
            <w:r w:rsidRPr="00E35B42">
              <w:rPr>
                <w:sz w:val="20"/>
                <w:szCs w:val="20"/>
              </w:rPr>
              <w:t>280-375</w:t>
            </w:r>
          </w:p>
        </w:tc>
      </w:tr>
      <w:tr w:rsidR="006C4405" w:rsidRPr="00E35B42" w14:paraId="1A7608A5" w14:textId="77777777" w:rsidTr="00957F29">
        <w:trPr>
          <w:jc w:val="center"/>
        </w:trPr>
        <w:tc>
          <w:tcPr>
            <w:tcW w:w="3210" w:type="pct"/>
            <w:vAlign w:val="center"/>
          </w:tcPr>
          <w:p w14:paraId="1C18CD6D" w14:textId="77777777" w:rsidR="006C4405" w:rsidRPr="00E35B42" w:rsidRDefault="006C4405" w:rsidP="00957F29">
            <w:pPr>
              <w:spacing w:after="0"/>
              <w:ind w:firstLine="0"/>
              <w:rPr>
                <w:sz w:val="20"/>
                <w:szCs w:val="20"/>
              </w:rPr>
            </w:pPr>
            <w:r w:rsidRPr="00E35B42">
              <w:rPr>
                <w:sz w:val="20"/>
                <w:szCs w:val="20"/>
              </w:rPr>
              <w:t>Plop (</w:t>
            </w:r>
            <w:r w:rsidRPr="00E35B42">
              <w:rPr>
                <w:i/>
                <w:sz w:val="20"/>
                <w:szCs w:val="20"/>
              </w:rPr>
              <w:t>Populus pyramidalis var. boleana</w:t>
            </w:r>
            <w:r w:rsidRPr="00E35B42">
              <w:rPr>
                <w:sz w:val="20"/>
                <w:szCs w:val="20"/>
              </w:rPr>
              <w:t>)</w:t>
            </w:r>
          </w:p>
        </w:tc>
        <w:tc>
          <w:tcPr>
            <w:tcW w:w="969" w:type="pct"/>
            <w:vAlign w:val="center"/>
          </w:tcPr>
          <w:p w14:paraId="7E8D9AF2"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197E39A4" w14:textId="77777777" w:rsidR="006C4405" w:rsidRPr="00E35B42" w:rsidRDefault="006C4405" w:rsidP="00957F29">
            <w:pPr>
              <w:spacing w:after="0"/>
              <w:ind w:firstLine="0"/>
              <w:jc w:val="center"/>
              <w:rPr>
                <w:sz w:val="20"/>
                <w:szCs w:val="20"/>
              </w:rPr>
            </w:pPr>
            <w:r w:rsidRPr="00E35B42">
              <w:rPr>
                <w:sz w:val="20"/>
                <w:szCs w:val="20"/>
              </w:rPr>
              <w:t>60</w:t>
            </w:r>
          </w:p>
        </w:tc>
      </w:tr>
      <w:tr w:rsidR="006C4405" w:rsidRPr="00E35B42" w14:paraId="655E0E1E" w14:textId="77777777" w:rsidTr="00957F29">
        <w:trPr>
          <w:jc w:val="center"/>
        </w:trPr>
        <w:tc>
          <w:tcPr>
            <w:tcW w:w="3210" w:type="pct"/>
            <w:vAlign w:val="center"/>
          </w:tcPr>
          <w:p w14:paraId="3D366108" w14:textId="77777777" w:rsidR="006C4405" w:rsidRPr="00E35B42" w:rsidRDefault="006C4405" w:rsidP="00957F29">
            <w:pPr>
              <w:spacing w:after="0"/>
              <w:ind w:firstLine="0"/>
              <w:rPr>
                <w:sz w:val="20"/>
                <w:szCs w:val="20"/>
              </w:rPr>
            </w:pPr>
            <w:r w:rsidRPr="00E35B42">
              <w:rPr>
                <w:sz w:val="20"/>
                <w:szCs w:val="20"/>
              </w:rPr>
              <w:t>Mesteacăn (</w:t>
            </w:r>
            <w:r w:rsidRPr="00E35B42">
              <w:rPr>
                <w:i/>
                <w:sz w:val="20"/>
                <w:szCs w:val="20"/>
              </w:rPr>
              <w:t>Betula pendula</w:t>
            </w:r>
            <w:r w:rsidRPr="00E35B42">
              <w:rPr>
                <w:sz w:val="20"/>
                <w:szCs w:val="20"/>
              </w:rPr>
              <w:t>)</w:t>
            </w:r>
          </w:p>
        </w:tc>
        <w:tc>
          <w:tcPr>
            <w:tcW w:w="969" w:type="pct"/>
            <w:vAlign w:val="center"/>
          </w:tcPr>
          <w:p w14:paraId="6A35477F" w14:textId="77777777" w:rsidR="006C4405" w:rsidRPr="00E35B42" w:rsidRDefault="006C4405" w:rsidP="00957F29">
            <w:pPr>
              <w:spacing w:after="0"/>
              <w:ind w:firstLine="0"/>
              <w:jc w:val="center"/>
              <w:rPr>
                <w:sz w:val="20"/>
                <w:szCs w:val="20"/>
              </w:rPr>
            </w:pPr>
            <w:r w:rsidRPr="00E35B42">
              <w:rPr>
                <w:sz w:val="20"/>
                <w:szCs w:val="20"/>
              </w:rPr>
              <w:t>2</w:t>
            </w:r>
          </w:p>
        </w:tc>
        <w:tc>
          <w:tcPr>
            <w:tcW w:w="821" w:type="pct"/>
            <w:vAlign w:val="center"/>
          </w:tcPr>
          <w:p w14:paraId="1904B9F1" w14:textId="77777777" w:rsidR="006C4405" w:rsidRPr="00E35B42" w:rsidRDefault="006C4405" w:rsidP="00957F29">
            <w:pPr>
              <w:spacing w:after="0"/>
              <w:ind w:firstLine="0"/>
              <w:jc w:val="center"/>
              <w:rPr>
                <w:sz w:val="20"/>
                <w:szCs w:val="20"/>
              </w:rPr>
            </w:pPr>
            <w:r w:rsidRPr="00E35B42">
              <w:rPr>
                <w:sz w:val="20"/>
                <w:szCs w:val="20"/>
              </w:rPr>
              <w:t>40-45</w:t>
            </w:r>
          </w:p>
        </w:tc>
      </w:tr>
      <w:tr w:rsidR="006C4405" w:rsidRPr="00E35B42" w14:paraId="6EBEE743" w14:textId="77777777" w:rsidTr="00957F29">
        <w:trPr>
          <w:jc w:val="center"/>
        </w:trPr>
        <w:tc>
          <w:tcPr>
            <w:tcW w:w="3210" w:type="pct"/>
            <w:vAlign w:val="center"/>
          </w:tcPr>
          <w:p w14:paraId="64507E3F" w14:textId="77777777" w:rsidR="006C4405" w:rsidRPr="00E35B42" w:rsidRDefault="006C4405" w:rsidP="00957F29">
            <w:pPr>
              <w:spacing w:after="0"/>
              <w:ind w:firstLine="0"/>
              <w:rPr>
                <w:sz w:val="20"/>
                <w:szCs w:val="20"/>
              </w:rPr>
            </w:pPr>
            <w:r w:rsidRPr="00E35B42">
              <w:rPr>
                <w:sz w:val="20"/>
                <w:szCs w:val="20"/>
              </w:rPr>
              <w:t>Molid (</w:t>
            </w:r>
            <w:r w:rsidRPr="00E35B42">
              <w:rPr>
                <w:i/>
                <w:sz w:val="20"/>
                <w:szCs w:val="20"/>
              </w:rPr>
              <w:t>Picea abies</w:t>
            </w:r>
            <w:r w:rsidRPr="00E35B42">
              <w:rPr>
                <w:sz w:val="20"/>
                <w:szCs w:val="20"/>
              </w:rPr>
              <w:t>)</w:t>
            </w:r>
          </w:p>
        </w:tc>
        <w:tc>
          <w:tcPr>
            <w:tcW w:w="969" w:type="pct"/>
            <w:vAlign w:val="center"/>
          </w:tcPr>
          <w:p w14:paraId="7F081F8F" w14:textId="77777777" w:rsidR="006C4405" w:rsidRPr="00E35B42" w:rsidRDefault="006C4405" w:rsidP="00957F29">
            <w:pPr>
              <w:spacing w:after="0"/>
              <w:ind w:firstLine="0"/>
              <w:jc w:val="center"/>
              <w:rPr>
                <w:sz w:val="20"/>
                <w:szCs w:val="20"/>
              </w:rPr>
            </w:pPr>
            <w:r w:rsidRPr="00E35B42">
              <w:rPr>
                <w:sz w:val="20"/>
                <w:szCs w:val="20"/>
              </w:rPr>
              <w:t>2</w:t>
            </w:r>
          </w:p>
        </w:tc>
        <w:tc>
          <w:tcPr>
            <w:tcW w:w="821" w:type="pct"/>
            <w:vAlign w:val="center"/>
          </w:tcPr>
          <w:p w14:paraId="75AFA7A2" w14:textId="77777777" w:rsidR="006C4405" w:rsidRPr="00E35B42" w:rsidRDefault="006C4405" w:rsidP="00957F29">
            <w:pPr>
              <w:spacing w:after="0"/>
              <w:ind w:firstLine="0"/>
              <w:jc w:val="center"/>
              <w:rPr>
                <w:sz w:val="20"/>
                <w:szCs w:val="20"/>
              </w:rPr>
            </w:pPr>
            <w:r w:rsidRPr="00E35B42">
              <w:rPr>
                <w:sz w:val="20"/>
                <w:szCs w:val="20"/>
              </w:rPr>
              <w:t>80-85</w:t>
            </w:r>
          </w:p>
        </w:tc>
      </w:tr>
      <w:tr w:rsidR="006C4405" w:rsidRPr="00E35B42" w14:paraId="2D752316" w14:textId="77777777" w:rsidTr="00957F29">
        <w:trPr>
          <w:jc w:val="center"/>
        </w:trPr>
        <w:tc>
          <w:tcPr>
            <w:tcW w:w="3210" w:type="pct"/>
            <w:vAlign w:val="center"/>
          </w:tcPr>
          <w:p w14:paraId="2CBAE775" w14:textId="77777777" w:rsidR="006C4405" w:rsidRPr="00E35B42" w:rsidRDefault="006C4405" w:rsidP="00957F29">
            <w:pPr>
              <w:spacing w:after="0"/>
              <w:ind w:firstLine="0"/>
              <w:rPr>
                <w:sz w:val="20"/>
                <w:szCs w:val="20"/>
              </w:rPr>
            </w:pPr>
            <w:r w:rsidRPr="00E35B42">
              <w:rPr>
                <w:sz w:val="20"/>
                <w:szCs w:val="20"/>
              </w:rPr>
              <w:t>Molid argintiu (</w:t>
            </w:r>
            <w:r w:rsidRPr="00E35B42">
              <w:rPr>
                <w:i/>
                <w:sz w:val="20"/>
                <w:szCs w:val="20"/>
              </w:rPr>
              <w:t>Picea pungens „Argentea”</w:t>
            </w:r>
            <w:r w:rsidRPr="00E35B42">
              <w:rPr>
                <w:sz w:val="20"/>
                <w:szCs w:val="20"/>
              </w:rPr>
              <w:t>)</w:t>
            </w:r>
          </w:p>
        </w:tc>
        <w:tc>
          <w:tcPr>
            <w:tcW w:w="969" w:type="pct"/>
            <w:vAlign w:val="center"/>
          </w:tcPr>
          <w:p w14:paraId="194E3F8F" w14:textId="77777777" w:rsidR="006C4405" w:rsidRPr="00E35B42" w:rsidRDefault="006C4405" w:rsidP="00957F29">
            <w:pPr>
              <w:spacing w:after="0"/>
              <w:ind w:firstLine="0"/>
              <w:jc w:val="center"/>
              <w:rPr>
                <w:sz w:val="20"/>
                <w:szCs w:val="20"/>
              </w:rPr>
            </w:pPr>
            <w:r w:rsidRPr="00E35B42">
              <w:rPr>
                <w:sz w:val="20"/>
                <w:szCs w:val="20"/>
              </w:rPr>
              <w:t>8</w:t>
            </w:r>
          </w:p>
        </w:tc>
        <w:tc>
          <w:tcPr>
            <w:tcW w:w="821" w:type="pct"/>
            <w:vAlign w:val="center"/>
          </w:tcPr>
          <w:p w14:paraId="69E9126F" w14:textId="77777777" w:rsidR="006C4405" w:rsidRPr="00E35B42" w:rsidRDefault="006C4405" w:rsidP="00957F29">
            <w:pPr>
              <w:spacing w:after="0"/>
              <w:ind w:firstLine="0"/>
              <w:jc w:val="center"/>
              <w:rPr>
                <w:sz w:val="20"/>
                <w:szCs w:val="20"/>
              </w:rPr>
            </w:pPr>
            <w:r w:rsidRPr="00E35B42">
              <w:rPr>
                <w:sz w:val="20"/>
                <w:szCs w:val="20"/>
              </w:rPr>
              <w:t>60-85</w:t>
            </w:r>
          </w:p>
        </w:tc>
      </w:tr>
      <w:tr w:rsidR="006C4405" w:rsidRPr="00E35B42" w14:paraId="1DC50FA6" w14:textId="77777777" w:rsidTr="00957F29">
        <w:trPr>
          <w:jc w:val="center"/>
        </w:trPr>
        <w:tc>
          <w:tcPr>
            <w:tcW w:w="5000" w:type="pct"/>
            <w:gridSpan w:val="3"/>
            <w:shd w:val="clear" w:color="auto" w:fill="BFBFBF" w:themeFill="background1" w:themeFillShade="BF"/>
            <w:vAlign w:val="center"/>
          </w:tcPr>
          <w:p w14:paraId="01CFD904" w14:textId="77777777" w:rsidR="006C4405" w:rsidRPr="00E35B42" w:rsidRDefault="006C4405" w:rsidP="00957F29">
            <w:pPr>
              <w:spacing w:after="0"/>
              <w:ind w:firstLine="0"/>
              <w:jc w:val="center"/>
              <w:rPr>
                <w:b/>
                <w:sz w:val="20"/>
                <w:szCs w:val="20"/>
              </w:rPr>
            </w:pPr>
            <w:r w:rsidRPr="00E35B42">
              <w:rPr>
                <w:b/>
                <w:sz w:val="20"/>
                <w:szCs w:val="20"/>
              </w:rPr>
              <w:t>Arbori exotici</w:t>
            </w:r>
          </w:p>
        </w:tc>
      </w:tr>
      <w:tr w:rsidR="006C4405" w:rsidRPr="00E35B42" w14:paraId="30CF7A67" w14:textId="77777777" w:rsidTr="00957F29">
        <w:trPr>
          <w:jc w:val="center"/>
        </w:trPr>
        <w:tc>
          <w:tcPr>
            <w:tcW w:w="3210" w:type="pct"/>
            <w:vAlign w:val="center"/>
          </w:tcPr>
          <w:p w14:paraId="2BF618B1" w14:textId="77777777" w:rsidR="006C4405" w:rsidRPr="00E35B42" w:rsidRDefault="006C4405" w:rsidP="00957F29">
            <w:pPr>
              <w:spacing w:after="0"/>
              <w:ind w:firstLine="0"/>
              <w:rPr>
                <w:sz w:val="20"/>
                <w:szCs w:val="20"/>
              </w:rPr>
            </w:pPr>
            <w:r w:rsidRPr="00E35B42">
              <w:rPr>
                <w:sz w:val="20"/>
                <w:szCs w:val="20"/>
              </w:rPr>
              <w:t>Castan porcesc (</w:t>
            </w:r>
            <w:r w:rsidRPr="00E35B42">
              <w:rPr>
                <w:i/>
                <w:sz w:val="20"/>
                <w:szCs w:val="20"/>
              </w:rPr>
              <w:t>Aesculus hippocastanum</w:t>
            </w:r>
            <w:r w:rsidRPr="00E35B42">
              <w:rPr>
                <w:sz w:val="20"/>
                <w:szCs w:val="20"/>
              </w:rPr>
              <w:t>)</w:t>
            </w:r>
          </w:p>
        </w:tc>
        <w:tc>
          <w:tcPr>
            <w:tcW w:w="969" w:type="pct"/>
            <w:vAlign w:val="center"/>
          </w:tcPr>
          <w:p w14:paraId="1B1E106D" w14:textId="77777777" w:rsidR="006C4405" w:rsidRPr="00E35B42" w:rsidRDefault="006C4405" w:rsidP="00957F29">
            <w:pPr>
              <w:spacing w:after="0"/>
              <w:ind w:firstLine="0"/>
              <w:jc w:val="center"/>
              <w:rPr>
                <w:sz w:val="20"/>
                <w:szCs w:val="20"/>
              </w:rPr>
            </w:pPr>
            <w:r w:rsidRPr="00E35B42">
              <w:rPr>
                <w:sz w:val="20"/>
                <w:szCs w:val="20"/>
              </w:rPr>
              <w:t>51</w:t>
            </w:r>
          </w:p>
        </w:tc>
        <w:tc>
          <w:tcPr>
            <w:tcW w:w="821" w:type="pct"/>
            <w:vAlign w:val="center"/>
          </w:tcPr>
          <w:p w14:paraId="6B68DC11" w14:textId="77777777" w:rsidR="006C4405" w:rsidRPr="00E35B42" w:rsidRDefault="006C4405" w:rsidP="00957F29">
            <w:pPr>
              <w:spacing w:after="0"/>
              <w:ind w:firstLine="0"/>
              <w:jc w:val="center"/>
              <w:rPr>
                <w:sz w:val="20"/>
                <w:szCs w:val="20"/>
              </w:rPr>
            </w:pPr>
            <w:r w:rsidRPr="00E35B42">
              <w:rPr>
                <w:sz w:val="20"/>
                <w:szCs w:val="20"/>
              </w:rPr>
              <w:t>80-150</w:t>
            </w:r>
          </w:p>
        </w:tc>
      </w:tr>
      <w:tr w:rsidR="006C4405" w:rsidRPr="00E35B42" w14:paraId="0153F443" w14:textId="77777777" w:rsidTr="00957F29">
        <w:trPr>
          <w:jc w:val="center"/>
        </w:trPr>
        <w:tc>
          <w:tcPr>
            <w:tcW w:w="3210" w:type="pct"/>
            <w:vAlign w:val="center"/>
          </w:tcPr>
          <w:p w14:paraId="22978F92" w14:textId="77777777" w:rsidR="006C4405" w:rsidRPr="00E35B42" w:rsidRDefault="006C4405" w:rsidP="00957F29">
            <w:pPr>
              <w:spacing w:after="0"/>
              <w:ind w:firstLine="0"/>
              <w:rPr>
                <w:sz w:val="20"/>
                <w:szCs w:val="20"/>
              </w:rPr>
            </w:pPr>
            <w:r w:rsidRPr="00E35B42">
              <w:rPr>
                <w:sz w:val="20"/>
                <w:szCs w:val="20"/>
              </w:rPr>
              <w:t>Castan comestibil (</w:t>
            </w:r>
            <w:r w:rsidRPr="00E35B42">
              <w:rPr>
                <w:i/>
                <w:sz w:val="20"/>
                <w:szCs w:val="20"/>
              </w:rPr>
              <w:t>Castanea sativa</w:t>
            </w:r>
            <w:r w:rsidRPr="00E35B42">
              <w:rPr>
                <w:sz w:val="20"/>
                <w:szCs w:val="20"/>
              </w:rPr>
              <w:t>)</w:t>
            </w:r>
          </w:p>
        </w:tc>
        <w:tc>
          <w:tcPr>
            <w:tcW w:w="969" w:type="pct"/>
            <w:vAlign w:val="center"/>
          </w:tcPr>
          <w:p w14:paraId="2B6B98D3"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59D2A6C0" w14:textId="77777777" w:rsidR="006C4405" w:rsidRPr="00E35B42" w:rsidRDefault="006C4405" w:rsidP="00957F29">
            <w:pPr>
              <w:spacing w:after="0"/>
              <w:ind w:firstLine="0"/>
              <w:jc w:val="center"/>
              <w:rPr>
                <w:sz w:val="20"/>
                <w:szCs w:val="20"/>
              </w:rPr>
            </w:pPr>
            <w:r w:rsidRPr="00E35B42">
              <w:rPr>
                <w:sz w:val="20"/>
                <w:szCs w:val="20"/>
              </w:rPr>
              <w:t>25</w:t>
            </w:r>
          </w:p>
        </w:tc>
      </w:tr>
      <w:tr w:rsidR="006C4405" w:rsidRPr="00E35B42" w14:paraId="70752400" w14:textId="77777777" w:rsidTr="00957F29">
        <w:trPr>
          <w:jc w:val="center"/>
        </w:trPr>
        <w:tc>
          <w:tcPr>
            <w:tcW w:w="3210" w:type="pct"/>
            <w:vAlign w:val="center"/>
          </w:tcPr>
          <w:p w14:paraId="0CCE6005" w14:textId="77777777" w:rsidR="006C4405" w:rsidRPr="00E35B42" w:rsidRDefault="006C4405" w:rsidP="00957F29">
            <w:pPr>
              <w:spacing w:after="0"/>
              <w:ind w:firstLine="0"/>
              <w:rPr>
                <w:sz w:val="20"/>
                <w:szCs w:val="20"/>
              </w:rPr>
            </w:pPr>
            <w:r w:rsidRPr="00E35B42">
              <w:rPr>
                <w:sz w:val="20"/>
                <w:szCs w:val="20"/>
              </w:rPr>
              <w:t>Platan (</w:t>
            </w:r>
            <w:r w:rsidRPr="00E35B42">
              <w:rPr>
                <w:i/>
                <w:sz w:val="20"/>
                <w:szCs w:val="20"/>
              </w:rPr>
              <w:t>pPatanus acerifolia</w:t>
            </w:r>
            <w:r w:rsidRPr="00E35B42">
              <w:rPr>
                <w:sz w:val="20"/>
                <w:szCs w:val="20"/>
              </w:rPr>
              <w:t>)</w:t>
            </w:r>
          </w:p>
        </w:tc>
        <w:tc>
          <w:tcPr>
            <w:tcW w:w="969" w:type="pct"/>
            <w:vAlign w:val="center"/>
          </w:tcPr>
          <w:p w14:paraId="644663B3" w14:textId="77777777" w:rsidR="006C4405" w:rsidRPr="00E35B42" w:rsidRDefault="006C4405" w:rsidP="00957F29">
            <w:pPr>
              <w:spacing w:after="0"/>
              <w:ind w:firstLine="0"/>
              <w:jc w:val="center"/>
              <w:rPr>
                <w:sz w:val="20"/>
                <w:szCs w:val="20"/>
              </w:rPr>
            </w:pPr>
            <w:r w:rsidRPr="00E35B42">
              <w:rPr>
                <w:sz w:val="20"/>
                <w:szCs w:val="20"/>
              </w:rPr>
              <w:t>19</w:t>
            </w:r>
          </w:p>
        </w:tc>
        <w:tc>
          <w:tcPr>
            <w:tcW w:w="821" w:type="pct"/>
            <w:vAlign w:val="center"/>
          </w:tcPr>
          <w:p w14:paraId="7B6BC518" w14:textId="77777777" w:rsidR="006C4405" w:rsidRPr="00E35B42" w:rsidRDefault="006C4405" w:rsidP="00957F29">
            <w:pPr>
              <w:spacing w:after="0"/>
              <w:ind w:firstLine="0"/>
              <w:jc w:val="center"/>
              <w:rPr>
                <w:sz w:val="20"/>
                <w:szCs w:val="20"/>
              </w:rPr>
            </w:pPr>
            <w:r w:rsidRPr="00E35B42">
              <w:rPr>
                <w:sz w:val="20"/>
                <w:szCs w:val="20"/>
              </w:rPr>
              <w:t>45-442</w:t>
            </w:r>
          </w:p>
        </w:tc>
      </w:tr>
      <w:tr w:rsidR="006C4405" w:rsidRPr="00E35B42" w14:paraId="49FD7042" w14:textId="77777777" w:rsidTr="00957F29">
        <w:trPr>
          <w:jc w:val="center"/>
        </w:trPr>
        <w:tc>
          <w:tcPr>
            <w:tcW w:w="3210" w:type="pct"/>
            <w:vAlign w:val="center"/>
          </w:tcPr>
          <w:p w14:paraId="58F2FE9F" w14:textId="77777777" w:rsidR="006C4405" w:rsidRPr="00E35B42" w:rsidRDefault="006C4405" w:rsidP="00957F29">
            <w:pPr>
              <w:spacing w:after="0"/>
              <w:ind w:firstLine="0"/>
              <w:rPr>
                <w:sz w:val="20"/>
                <w:szCs w:val="20"/>
              </w:rPr>
            </w:pPr>
            <w:r w:rsidRPr="00E35B42">
              <w:rPr>
                <w:sz w:val="20"/>
                <w:szCs w:val="20"/>
              </w:rPr>
              <w:t>Nuc (</w:t>
            </w:r>
            <w:r w:rsidRPr="00E35B42">
              <w:rPr>
                <w:i/>
                <w:sz w:val="20"/>
                <w:szCs w:val="20"/>
              </w:rPr>
              <w:t>Juglans regia var. macrosperma</w:t>
            </w:r>
            <w:r w:rsidRPr="00E35B42">
              <w:rPr>
                <w:sz w:val="20"/>
                <w:szCs w:val="20"/>
              </w:rPr>
              <w:t>)</w:t>
            </w:r>
          </w:p>
        </w:tc>
        <w:tc>
          <w:tcPr>
            <w:tcW w:w="969" w:type="pct"/>
            <w:vAlign w:val="center"/>
          </w:tcPr>
          <w:p w14:paraId="7D1F05E1"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2A318D10" w14:textId="77777777" w:rsidR="006C4405" w:rsidRPr="00E35B42" w:rsidRDefault="006C4405" w:rsidP="00957F29">
            <w:pPr>
              <w:spacing w:after="0"/>
              <w:ind w:firstLine="0"/>
              <w:jc w:val="center"/>
              <w:rPr>
                <w:sz w:val="20"/>
                <w:szCs w:val="20"/>
              </w:rPr>
            </w:pPr>
            <w:r w:rsidRPr="00E35B42">
              <w:rPr>
                <w:sz w:val="20"/>
                <w:szCs w:val="20"/>
              </w:rPr>
              <w:t>90</w:t>
            </w:r>
          </w:p>
        </w:tc>
      </w:tr>
      <w:tr w:rsidR="006C4405" w:rsidRPr="00E35B42" w14:paraId="2DD0C6B6" w14:textId="77777777" w:rsidTr="00957F29">
        <w:trPr>
          <w:jc w:val="center"/>
        </w:trPr>
        <w:tc>
          <w:tcPr>
            <w:tcW w:w="3210" w:type="pct"/>
            <w:vAlign w:val="center"/>
          </w:tcPr>
          <w:p w14:paraId="1AC87ED4" w14:textId="77777777" w:rsidR="006C4405" w:rsidRPr="00E35B42" w:rsidRDefault="006C4405" w:rsidP="00957F29">
            <w:pPr>
              <w:spacing w:after="0"/>
              <w:ind w:firstLine="0"/>
              <w:rPr>
                <w:sz w:val="20"/>
                <w:szCs w:val="20"/>
              </w:rPr>
            </w:pPr>
            <w:r w:rsidRPr="00E35B42">
              <w:rPr>
                <w:sz w:val="20"/>
                <w:szCs w:val="20"/>
              </w:rPr>
              <w:t>Salcâm japonez (</w:t>
            </w:r>
            <w:r w:rsidRPr="00E35B42">
              <w:rPr>
                <w:i/>
                <w:sz w:val="20"/>
                <w:szCs w:val="20"/>
              </w:rPr>
              <w:t>Sophora japonica</w:t>
            </w:r>
            <w:r w:rsidRPr="00E35B42">
              <w:rPr>
                <w:sz w:val="20"/>
                <w:szCs w:val="20"/>
              </w:rPr>
              <w:t>)</w:t>
            </w:r>
          </w:p>
        </w:tc>
        <w:tc>
          <w:tcPr>
            <w:tcW w:w="969" w:type="pct"/>
            <w:vAlign w:val="center"/>
          </w:tcPr>
          <w:p w14:paraId="18B63F3E" w14:textId="77777777" w:rsidR="006C4405" w:rsidRPr="00E35B42" w:rsidRDefault="006C4405" w:rsidP="00957F29">
            <w:pPr>
              <w:spacing w:after="0"/>
              <w:ind w:firstLine="0"/>
              <w:jc w:val="center"/>
              <w:rPr>
                <w:sz w:val="20"/>
                <w:szCs w:val="20"/>
              </w:rPr>
            </w:pPr>
            <w:r w:rsidRPr="00E35B42">
              <w:rPr>
                <w:sz w:val="20"/>
                <w:szCs w:val="20"/>
              </w:rPr>
              <w:t>2</w:t>
            </w:r>
          </w:p>
        </w:tc>
        <w:tc>
          <w:tcPr>
            <w:tcW w:w="821" w:type="pct"/>
            <w:vAlign w:val="center"/>
          </w:tcPr>
          <w:p w14:paraId="22A4F827" w14:textId="77777777" w:rsidR="006C4405" w:rsidRPr="00E35B42" w:rsidRDefault="006C4405" w:rsidP="00957F29">
            <w:pPr>
              <w:spacing w:after="0"/>
              <w:ind w:firstLine="0"/>
              <w:jc w:val="center"/>
              <w:rPr>
                <w:sz w:val="20"/>
                <w:szCs w:val="20"/>
              </w:rPr>
            </w:pPr>
            <w:r w:rsidRPr="00E35B42">
              <w:rPr>
                <w:sz w:val="20"/>
                <w:szCs w:val="20"/>
              </w:rPr>
              <w:t>100</w:t>
            </w:r>
          </w:p>
        </w:tc>
      </w:tr>
      <w:tr w:rsidR="006C4405" w:rsidRPr="00E35B42" w14:paraId="56AB0418" w14:textId="77777777" w:rsidTr="00957F29">
        <w:trPr>
          <w:jc w:val="center"/>
        </w:trPr>
        <w:tc>
          <w:tcPr>
            <w:tcW w:w="3210" w:type="pct"/>
            <w:vAlign w:val="center"/>
          </w:tcPr>
          <w:p w14:paraId="3D640617" w14:textId="77777777" w:rsidR="006C4405" w:rsidRPr="00E35B42" w:rsidRDefault="006C4405" w:rsidP="00957F29">
            <w:pPr>
              <w:spacing w:after="0"/>
              <w:ind w:firstLine="0"/>
              <w:rPr>
                <w:sz w:val="20"/>
                <w:szCs w:val="20"/>
              </w:rPr>
            </w:pPr>
            <w:r w:rsidRPr="00E35B42">
              <w:rPr>
                <w:sz w:val="20"/>
                <w:szCs w:val="20"/>
              </w:rPr>
              <w:t>Tisa (</w:t>
            </w:r>
            <w:r w:rsidRPr="00E35B42">
              <w:rPr>
                <w:i/>
                <w:sz w:val="20"/>
                <w:szCs w:val="20"/>
              </w:rPr>
              <w:t>Taxus baccata</w:t>
            </w:r>
            <w:r w:rsidRPr="00E35B42">
              <w:rPr>
                <w:sz w:val="20"/>
                <w:szCs w:val="20"/>
              </w:rPr>
              <w:t>)</w:t>
            </w:r>
          </w:p>
        </w:tc>
        <w:tc>
          <w:tcPr>
            <w:tcW w:w="969" w:type="pct"/>
            <w:vAlign w:val="center"/>
          </w:tcPr>
          <w:p w14:paraId="414A6F41" w14:textId="77777777" w:rsidR="006C4405" w:rsidRPr="00E35B42" w:rsidRDefault="006C4405" w:rsidP="00957F29">
            <w:pPr>
              <w:spacing w:after="0"/>
              <w:ind w:firstLine="0"/>
              <w:jc w:val="center"/>
              <w:rPr>
                <w:sz w:val="20"/>
                <w:szCs w:val="20"/>
              </w:rPr>
            </w:pPr>
            <w:r w:rsidRPr="00E35B42">
              <w:rPr>
                <w:sz w:val="20"/>
                <w:szCs w:val="20"/>
              </w:rPr>
              <w:t>4/18</w:t>
            </w:r>
          </w:p>
        </w:tc>
        <w:tc>
          <w:tcPr>
            <w:tcW w:w="821" w:type="pct"/>
            <w:vAlign w:val="center"/>
          </w:tcPr>
          <w:p w14:paraId="5F9AF4B7" w14:textId="77777777" w:rsidR="006C4405" w:rsidRPr="00E35B42" w:rsidRDefault="006C4405" w:rsidP="00957F29">
            <w:pPr>
              <w:spacing w:after="0"/>
              <w:ind w:firstLine="0"/>
              <w:jc w:val="center"/>
              <w:rPr>
                <w:sz w:val="20"/>
                <w:szCs w:val="20"/>
              </w:rPr>
            </w:pPr>
            <w:r w:rsidRPr="00E35B42">
              <w:rPr>
                <w:sz w:val="20"/>
                <w:szCs w:val="20"/>
              </w:rPr>
              <w:t>100/30</w:t>
            </w:r>
          </w:p>
        </w:tc>
      </w:tr>
      <w:tr w:rsidR="006C4405" w:rsidRPr="00E35B42" w14:paraId="3188E073" w14:textId="77777777" w:rsidTr="00957F29">
        <w:trPr>
          <w:jc w:val="center"/>
        </w:trPr>
        <w:tc>
          <w:tcPr>
            <w:tcW w:w="3210" w:type="pct"/>
            <w:vAlign w:val="center"/>
          </w:tcPr>
          <w:p w14:paraId="79C8F0F8" w14:textId="77777777" w:rsidR="006C4405" w:rsidRPr="00E35B42" w:rsidRDefault="006C4405" w:rsidP="00957F29">
            <w:pPr>
              <w:spacing w:after="0"/>
              <w:ind w:firstLine="0"/>
              <w:rPr>
                <w:sz w:val="20"/>
                <w:szCs w:val="20"/>
              </w:rPr>
            </w:pPr>
            <w:r w:rsidRPr="00E35B42">
              <w:rPr>
                <w:sz w:val="20"/>
                <w:szCs w:val="20"/>
              </w:rPr>
              <w:lastRenderedPageBreak/>
              <w:t>Vişin turcesc (</w:t>
            </w:r>
            <w:r w:rsidRPr="00E35B42">
              <w:rPr>
                <w:i/>
                <w:sz w:val="20"/>
                <w:szCs w:val="20"/>
              </w:rPr>
              <w:t>Padus mahaleb</w:t>
            </w:r>
            <w:r w:rsidRPr="00E35B42">
              <w:rPr>
                <w:sz w:val="20"/>
                <w:szCs w:val="20"/>
              </w:rPr>
              <w:t>)</w:t>
            </w:r>
          </w:p>
        </w:tc>
        <w:tc>
          <w:tcPr>
            <w:tcW w:w="969" w:type="pct"/>
            <w:vAlign w:val="center"/>
          </w:tcPr>
          <w:p w14:paraId="2CD15BA5"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76B5A506" w14:textId="77777777" w:rsidR="006C4405" w:rsidRPr="00E35B42" w:rsidRDefault="006C4405" w:rsidP="00957F29">
            <w:pPr>
              <w:spacing w:after="0"/>
              <w:ind w:firstLine="0"/>
              <w:jc w:val="center"/>
              <w:rPr>
                <w:sz w:val="20"/>
                <w:szCs w:val="20"/>
              </w:rPr>
            </w:pPr>
            <w:r w:rsidRPr="00E35B42">
              <w:rPr>
                <w:sz w:val="20"/>
                <w:szCs w:val="20"/>
              </w:rPr>
              <w:t>100</w:t>
            </w:r>
          </w:p>
        </w:tc>
      </w:tr>
      <w:tr w:rsidR="006C4405" w:rsidRPr="00E35B42" w14:paraId="0F001F2C" w14:textId="77777777" w:rsidTr="00957F29">
        <w:trPr>
          <w:jc w:val="center"/>
        </w:trPr>
        <w:tc>
          <w:tcPr>
            <w:tcW w:w="3210" w:type="pct"/>
            <w:vAlign w:val="center"/>
          </w:tcPr>
          <w:p w14:paraId="6B176C9F" w14:textId="77777777" w:rsidR="006C4405" w:rsidRPr="00E35B42" w:rsidRDefault="006C4405" w:rsidP="00957F29">
            <w:pPr>
              <w:spacing w:after="0"/>
              <w:ind w:firstLine="0"/>
              <w:rPr>
                <w:sz w:val="20"/>
                <w:szCs w:val="20"/>
              </w:rPr>
            </w:pPr>
            <w:r w:rsidRPr="00E35B42">
              <w:rPr>
                <w:sz w:val="20"/>
                <w:szCs w:val="20"/>
              </w:rPr>
              <w:t>Arborele pagodelor (</w:t>
            </w:r>
            <w:r w:rsidRPr="00E35B42">
              <w:rPr>
                <w:i/>
                <w:sz w:val="20"/>
                <w:szCs w:val="20"/>
              </w:rPr>
              <w:t>Ginko biloba</w:t>
            </w:r>
            <w:r w:rsidRPr="00E35B42">
              <w:rPr>
                <w:sz w:val="20"/>
                <w:szCs w:val="20"/>
              </w:rPr>
              <w:t>)</w:t>
            </w:r>
          </w:p>
        </w:tc>
        <w:tc>
          <w:tcPr>
            <w:tcW w:w="969" w:type="pct"/>
            <w:vAlign w:val="center"/>
          </w:tcPr>
          <w:p w14:paraId="7CAF0F96" w14:textId="77777777" w:rsidR="006C4405" w:rsidRPr="00E35B42" w:rsidRDefault="006C4405" w:rsidP="00957F29">
            <w:pPr>
              <w:spacing w:after="0"/>
              <w:ind w:firstLine="0"/>
              <w:jc w:val="center"/>
              <w:rPr>
                <w:sz w:val="20"/>
                <w:szCs w:val="20"/>
              </w:rPr>
            </w:pPr>
            <w:r w:rsidRPr="00E35B42">
              <w:rPr>
                <w:sz w:val="20"/>
                <w:szCs w:val="20"/>
              </w:rPr>
              <w:t>2</w:t>
            </w:r>
          </w:p>
        </w:tc>
        <w:tc>
          <w:tcPr>
            <w:tcW w:w="821" w:type="pct"/>
            <w:vAlign w:val="center"/>
          </w:tcPr>
          <w:p w14:paraId="62F5E932" w14:textId="77777777" w:rsidR="006C4405" w:rsidRPr="00E35B42" w:rsidRDefault="006C4405" w:rsidP="00957F29">
            <w:pPr>
              <w:spacing w:after="0"/>
              <w:ind w:firstLine="0"/>
              <w:jc w:val="center"/>
              <w:rPr>
                <w:sz w:val="20"/>
                <w:szCs w:val="20"/>
              </w:rPr>
            </w:pPr>
            <w:r w:rsidRPr="00E35B42">
              <w:rPr>
                <w:sz w:val="20"/>
                <w:szCs w:val="20"/>
              </w:rPr>
              <w:t>60-100</w:t>
            </w:r>
          </w:p>
        </w:tc>
      </w:tr>
      <w:tr w:rsidR="006C4405" w:rsidRPr="00E35B42" w14:paraId="653CE3C6" w14:textId="77777777" w:rsidTr="00957F29">
        <w:trPr>
          <w:jc w:val="center"/>
        </w:trPr>
        <w:tc>
          <w:tcPr>
            <w:tcW w:w="3210" w:type="pct"/>
            <w:vAlign w:val="center"/>
          </w:tcPr>
          <w:p w14:paraId="12B8A611" w14:textId="77777777" w:rsidR="006C4405" w:rsidRPr="00E35B42" w:rsidRDefault="006C4405" w:rsidP="00957F29">
            <w:pPr>
              <w:spacing w:after="0"/>
              <w:ind w:firstLine="0"/>
              <w:rPr>
                <w:sz w:val="20"/>
                <w:szCs w:val="20"/>
              </w:rPr>
            </w:pPr>
            <w:r w:rsidRPr="00E35B42">
              <w:rPr>
                <w:sz w:val="20"/>
                <w:szCs w:val="20"/>
              </w:rPr>
              <w:t>Gladita (</w:t>
            </w:r>
            <w:r w:rsidRPr="00E35B42">
              <w:rPr>
                <w:i/>
                <w:sz w:val="20"/>
                <w:szCs w:val="20"/>
              </w:rPr>
              <w:t>Gleditsia triachantos</w:t>
            </w:r>
            <w:r w:rsidRPr="00E35B42">
              <w:rPr>
                <w:sz w:val="20"/>
                <w:szCs w:val="20"/>
              </w:rPr>
              <w:t>)</w:t>
            </w:r>
          </w:p>
        </w:tc>
        <w:tc>
          <w:tcPr>
            <w:tcW w:w="969" w:type="pct"/>
            <w:vAlign w:val="center"/>
          </w:tcPr>
          <w:p w14:paraId="50C78DCD" w14:textId="77777777" w:rsidR="006C4405" w:rsidRPr="00E35B42" w:rsidRDefault="006C4405" w:rsidP="00957F29">
            <w:pPr>
              <w:spacing w:after="0"/>
              <w:ind w:firstLine="0"/>
              <w:jc w:val="center"/>
              <w:rPr>
                <w:sz w:val="20"/>
                <w:szCs w:val="20"/>
              </w:rPr>
            </w:pPr>
            <w:r w:rsidRPr="00E35B42">
              <w:rPr>
                <w:sz w:val="20"/>
                <w:szCs w:val="20"/>
              </w:rPr>
              <w:t>4</w:t>
            </w:r>
          </w:p>
        </w:tc>
        <w:tc>
          <w:tcPr>
            <w:tcW w:w="821" w:type="pct"/>
            <w:vAlign w:val="center"/>
          </w:tcPr>
          <w:p w14:paraId="1297D116" w14:textId="77777777" w:rsidR="006C4405" w:rsidRPr="00E35B42" w:rsidRDefault="006C4405" w:rsidP="00957F29">
            <w:pPr>
              <w:spacing w:after="0"/>
              <w:ind w:firstLine="0"/>
              <w:jc w:val="center"/>
              <w:rPr>
                <w:sz w:val="20"/>
                <w:szCs w:val="20"/>
              </w:rPr>
            </w:pPr>
            <w:r w:rsidRPr="00E35B42">
              <w:rPr>
                <w:sz w:val="20"/>
                <w:szCs w:val="20"/>
              </w:rPr>
              <w:t>80-100</w:t>
            </w:r>
          </w:p>
        </w:tc>
      </w:tr>
      <w:tr w:rsidR="006C4405" w:rsidRPr="00E35B42" w14:paraId="5456EDBC" w14:textId="77777777" w:rsidTr="00957F29">
        <w:trPr>
          <w:jc w:val="center"/>
        </w:trPr>
        <w:tc>
          <w:tcPr>
            <w:tcW w:w="3210" w:type="pct"/>
            <w:vAlign w:val="center"/>
          </w:tcPr>
          <w:p w14:paraId="6BFB1844" w14:textId="77777777" w:rsidR="006C4405" w:rsidRPr="00E35B42" w:rsidRDefault="006C4405" w:rsidP="00957F29">
            <w:pPr>
              <w:spacing w:after="0"/>
              <w:ind w:firstLine="0"/>
              <w:rPr>
                <w:sz w:val="20"/>
                <w:szCs w:val="20"/>
              </w:rPr>
            </w:pPr>
            <w:r w:rsidRPr="00E35B42">
              <w:rPr>
                <w:sz w:val="20"/>
                <w:szCs w:val="20"/>
              </w:rPr>
              <w:t>Nuc negru (</w:t>
            </w:r>
            <w:r w:rsidRPr="00E35B42">
              <w:rPr>
                <w:i/>
                <w:sz w:val="20"/>
                <w:szCs w:val="20"/>
              </w:rPr>
              <w:t>Juglans nigra</w:t>
            </w:r>
            <w:r w:rsidRPr="00E35B42">
              <w:rPr>
                <w:sz w:val="20"/>
                <w:szCs w:val="20"/>
              </w:rPr>
              <w:t>)</w:t>
            </w:r>
          </w:p>
        </w:tc>
        <w:tc>
          <w:tcPr>
            <w:tcW w:w="969" w:type="pct"/>
            <w:vAlign w:val="center"/>
          </w:tcPr>
          <w:p w14:paraId="1ADED3C7"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716F427F" w14:textId="77777777" w:rsidR="006C4405" w:rsidRPr="00E35B42" w:rsidRDefault="006C4405" w:rsidP="00957F29">
            <w:pPr>
              <w:spacing w:after="0"/>
              <w:ind w:firstLine="0"/>
              <w:jc w:val="center"/>
              <w:rPr>
                <w:sz w:val="20"/>
                <w:szCs w:val="20"/>
              </w:rPr>
            </w:pPr>
            <w:r w:rsidRPr="00E35B42">
              <w:rPr>
                <w:sz w:val="20"/>
                <w:szCs w:val="20"/>
              </w:rPr>
              <w:t>80</w:t>
            </w:r>
          </w:p>
        </w:tc>
      </w:tr>
      <w:tr w:rsidR="006C4405" w:rsidRPr="00E35B42" w14:paraId="7CE6DE3F" w14:textId="77777777" w:rsidTr="00957F29">
        <w:trPr>
          <w:jc w:val="center"/>
        </w:trPr>
        <w:tc>
          <w:tcPr>
            <w:tcW w:w="3210" w:type="pct"/>
            <w:vAlign w:val="center"/>
          </w:tcPr>
          <w:p w14:paraId="25EB18D8" w14:textId="77777777" w:rsidR="006C4405" w:rsidRPr="00E35B42" w:rsidRDefault="006C4405" w:rsidP="00957F29">
            <w:pPr>
              <w:spacing w:after="0"/>
              <w:ind w:firstLine="0"/>
              <w:rPr>
                <w:sz w:val="20"/>
                <w:szCs w:val="20"/>
              </w:rPr>
            </w:pPr>
            <w:r w:rsidRPr="00E35B42">
              <w:rPr>
                <w:sz w:val="20"/>
                <w:szCs w:val="20"/>
              </w:rPr>
              <w:t>Arborele chinezesc de plută (</w:t>
            </w:r>
            <w:r w:rsidRPr="00E35B42">
              <w:rPr>
                <w:i/>
                <w:sz w:val="20"/>
                <w:szCs w:val="20"/>
              </w:rPr>
              <w:t>Phellodendron amurense)</w:t>
            </w:r>
          </w:p>
        </w:tc>
        <w:tc>
          <w:tcPr>
            <w:tcW w:w="969" w:type="pct"/>
            <w:vAlign w:val="center"/>
          </w:tcPr>
          <w:p w14:paraId="4724DE40" w14:textId="77777777" w:rsidR="006C4405" w:rsidRPr="00E35B42" w:rsidRDefault="006C4405" w:rsidP="00957F29">
            <w:pPr>
              <w:spacing w:after="0"/>
              <w:ind w:firstLine="0"/>
              <w:jc w:val="center"/>
              <w:rPr>
                <w:sz w:val="20"/>
                <w:szCs w:val="20"/>
              </w:rPr>
            </w:pPr>
            <w:r w:rsidRPr="00E35B42">
              <w:rPr>
                <w:sz w:val="20"/>
                <w:szCs w:val="20"/>
              </w:rPr>
              <w:t>6</w:t>
            </w:r>
          </w:p>
        </w:tc>
        <w:tc>
          <w:tcPr>
            <w:tcW w:w="821" w:type="pct"/>
            <w:vAlign w:val="center"/>
          </w:tcPr>
          <w:p w14:paraId="6C6F1789" w14:textId="77777777" w:rsidR="006C4405" w:rsidRPr="00E35B42" w:rsidRDefault="006C4405" w:rsidP="00957F29">
            <w:pPr>
              <w:spacing w:after="0"/>
              <w:ind w:firstLine="0"/>
              <w:jc w:val="center"/>
              <w:rPr>
                <w:sz w:val="20"/>
                <w:szCs w:val="20"/>
              </w:rPr>
            </w:pPr>
            <w:r w:rsidRPr="00E35B42">
              <w:rPr>
                <w:sz w:val="20"/>
                <w:szCs w:val="20"/>
              </w:rPr>
              <w:t>50-60</w:t>
            </w:r>
          </w:p>
        </w:tc>
      </w:tr>
      <w:tr w:rsidR="006C4405" w:rsidRPr="00E35B42" w14:paraId="7E7734C6" w14:textId="77777777" w:rsidTr="00957F29">
        <w:trPr>
          <w:jc w:val="center"/>
        </w:trPr>
        <w:tc>
          <w:tcPr>
            <w:tcW w:w="3210" w:type="pct"/>
            <w:vAlign w:val="center"/>
          </w:tcPr>
          <w:p w14:paraId="3FE92447" w14:textId="77777777" w:rsidR="006C4405" w:rsidRPr="00E35B42" w:rsidRDefault="006C4405" w:rsidP="00957F29">
            <w:pPr>
              <w:spacing w:after="0"/>
              <w:ind w:firstLine="0"/>
              <w:rPr>
                <w:sz w:val="20"/>
                <w:szCs w:val="20"/>
              </w:rPr>
            </w:pPr>
            <w:r w:rsidRPr="00E35B42">
              <w:rPr>
                <w:sz w:val="20"/>
                <w:szCs w:val="20"/>
              </w:rPr>
              <w:t>Magnolia (</w:t>
            </w:r>
            <w:r w:rsidRPr="00E35B42">
              <w:rPr>
                <w:i/>
                <w:sz w:val="20"/>
                <w:szCs w:val="20"/>
              </w:rPr>
              <w:t>Magnolia kobus</w:t>
            </w:r>
            <w:r w:rsidRPr="00E35B42">
              <w:rPr>
                <w:sz w:val="20"/>
                <w:szCs w:val="20"/>
              </w:rPr>
              <w:t>)</w:t>
            </w:r>
          </w:p>
        </w:tc>
        <w:tc>
          <w:tcPr>
            <w:tcW w:w="969" w:type="pct"/>
            <w:vAlign w:val="center"/>
          </w:tcPr>
          <w:p w14:paraId="6E218857" w14:textId="77777777" w:rsidR="006C4405" w:rsidRPr="00E35B42" w:rsidRDefault="006C4405" w:rsidP="00957F29">
            <w:pPr>
              <w:spacing w:after="0"/>
              <w:ind w:firstLine="0"/>
              <w:jc w:val="center"/>
              <w:rPr>
                <w:sz w:val="20"/>
                <w:szCs w:val="20"/>
              </w:rPr>
            </w:pPr>
            <w:r w:rsidRPr="00E35B42">
              <w:rPr>
                <w:sz w:val="20"/>
                <w:szCs w:val="20"/>
              </w:rPr>
              <w:t>2</w:t>
            </w:r>
          </w:p>
        </w:tc>
        <w:tc>
          <w:tcPr>
            <w:tcW w:w="821" w:type="pct"/>
            <w:vAlign w:val="center"/>
          </w:tcPr>
          <w:p w14:paraId="17785590" w14:textId="77777777" w:rsidR="006C4405" w:rsidRPr="00E35B42" w:rsidRDefault="006C4405" w:rsidP="00957F29">
            <w:pPr>
              <w:spacing w:after="0"/>
              <w:ind w:firstLine="0"/>
              <w:jc w:val="center"/>
              <w:rPr>
                <w:sz w:val="20"/>
                <w:szCs w:val="20"/>
              </w:rPr>
            </w:pPr>
            <w:r w:rsidRPr="00E35B42">
              <w:rPr>
                <w:sz w:val="20"/>
                <w:szCs w:val="20"/>
              </w:rPr>
              <w:t>30-35</w:t>
            </w:r>
          </w:p>
        </w:tc>
      </w:tr>
      <w:tr w:rsidR="006C4405" w:rsidRPr="00E35B42" w14:paraId="4059506F" w14:textId="77777777" w:rsidTr="00957F29">
        <w:trPr>
          <w:jc w:val="center"/>
        </w:trPr>
        <w:tc>
          <w:tcPr>
            <w:tcW w:w="3210" w:type="pct"/>
            <w:vAlign w:val="center"/>
          </w:tcPr>
          <w:p w14:paraId="3E308A5D" w14:textId="77777777" w:rsidR="006C4405" w:rsidRPr="00E35B42" w:rsidRDefault="006C4405" w:rsidP="00957F29">
            <w:pPr>
              <w:spacing w:after="0"/>
              <w:ind w:firstLine="0"/>
              <w:rPr>
                <w:sz w:val="20"/>
                <w:szCs w:val="20"/>
              </w:rPr>
            </w:pPr>
            <w:r w:rsidRPr="00E35B42">
              <w:rPr>
                <w:sz w:val="20"/>
                <w:szCs w:val="20"/>
              </w:rPr>
              <w:t>Magnolia (</w:t>
            </w:r>
            <w:r w:rsidRPr="00E35B42">
              <w:rPr>
                <w:i/>
                <w:sz w:val="20"/>
                <w:szCs w:val="20"/>
              </w:rPr>
              <w:t>Magnolia acuminata</w:t>
            </w:r>
            <w:r w:rsidRPr="00E35B42">
              <w:rPr>
                <w:sz w:val="20"/>
                <w:szCs w:val="20"/>
              </w:rPr>
              <w:t>)</w:t>
            </w:r>
          </w:p>
        </w:tc>
        <w:tc>
          <w:tcPr>
            <w:tcW w:w="969" w:type="pct"/>
            <w:vAlign w:val="center"/>
          </w:tcPr>
          <w:p w14:paraId="6738E421" w14:textId="77777777" w:rsidR="006C4405" w:rsidRPr="00E35B42" w:rsidRDefault="006C4405" w:rsidP="00957F29">
            <w:pPr>
              <w:spacing w:after="0"/>
              <w:ind w:firstLine="0"/>
              <w:jc w:val="center"/>
              <w:rPr>
                <w:sz w:val="20"/>
                <w:szCs w:val="20"/>
              </w:rPr>
            </w:pPr>
            <w:r w:rsidRPr="00E35B42">
              <w:rPr>
                <w:sz w:val="20"/>
                <w:szCs w:val="20"/>
              </w:rPr>
              <w:t>5</w:t>
            </w:r>
          </w:p>
        </w:tc>
        <w:tc>
          <w:tcPr>
            <w:tcW w:w="821" w:type="pct"/>
            <w:vAlign w:val="center"/>
          </w:tcPr>
          <w:p w14:paraId="0C94B7BC" w14:textId="77777777" w:rsidR="006C4405" w:rsidRPr="00E35B42" w:rsidRDefault="006C4405" w:rsidP="00957F29">
            <w:pPr>
              <w:spacing w:after="0"/>
              <w:ind w:firstLine="0"/>
              <w:jc w:val="center"/>
              <w:rPr>
                <w:sz w:val="20"/>
                <w:szCs w:val="20"/>
              </w:rPr>
            </w:pPr>
            <w:r w:rsidRPr="00E35B42">
              <w:rPr>
                <w:sz w:val="20"/>
                <w:szCs w:val="20"/>
              </w:rPr>
              <w:t>15-35</w:t>
            </w:r>
          </w:p>
        </w:tc>
      </w:tr>
      <w:tr w:rsidR="006C4405" w:rsidRPr="00E35B42" w14:paraId="55D8FB93" w14:textId="77777777" w:rsidTr="00957F29">
        <w:trPr>
          <w:jc w:val="center"/>
        </w:trPr>
        <w:tc>
          <w:tcPr>
            <w:tcW w:w="3210" w:type="pct"/>
            <w:vAlign w:val="center"/>
          </w:tcPr>
          <w:p w14:paraId="3D6F8173" w14:textId="77777777" w:rsidR="006C4405" w:rsidRPr="00E35B42" w:rsidRDefault="006C4405" w:rsidP="00957F29">
            <w:pPr>
              <w:spacing w:after="0"/>
              <w:ind w:firstLine="0"/>
              <w:rPr>
                <w:sz w:val="20"/>
                <w:szCs w:val="20"/>
              </w:rPr>
            </w:pPr>
            <w:r w:rsidRPr="00E35B42">
              <w:rPr>
                <w:sz w:val="20"/>
                <w:szCs w:val="20"/>
              </w:rPr>
              <w:t>Salcie plângătoare (</w:t>
            </w:r>
            <w:r w:rsidRPr="00E35B42">
              <w:rPr>
                <w:i/>
                <w:sz w:val="20"/>
                <w:szCs w:val="20"/>
              </w:rPr>
              <w:t>Salix babylonica</w:t>
            </w:r>
            <w:r w:rsidRPr="00E35B42">
              <w:rPr>
                <w:sz w:val="20"/>
                <w:szCs w:val="20"/>
              </w:rPr>
              <w:t>)</w:t>
            </w:r>
          </w:p>
        </w:tc>
        <w:tc>
          <w:tcPr>
            <w:tcW w:w="969" w:type="pct"/>
            <w:vAlign w:val="center"/>
          </w:tcPr>
          <w:p w14:paraId="79C5EB6C" w14:textId="77777777" w:rsidR="006C4405" w:rsidRPr="00E35B42" w:rsidRDefault="006C4405" w:rsidP="00957F29">
            <w:pPr>
              <w:spacing w:after="0"/>
              <w:ind w:firstLine="0"/>
              <w:jc w:val="center"/>
              <w:rPr>
                <w:sz w:val="20"/>
                <w:szCs w:val="20"/>
              </w:rPr>
            </w:pPr>
            <w:r w:rsidRPr="00E35B42">
              <w:rPr>
                <w:sz w:val="20"/>
                <w:szCs w:val="20"/>
              </w:rPr>
              <w:t>8</w:t>
            </w:r>
          </w:p>
        </w:tc>
        <w:tc>
          <w:tcPr>
            <w:tcW w:w="821" w:type="pct"/>
            <w:vAlign w:val="center"/>
          </w:tcPr>
          <w:p w14:paraId="38E5757D" w14:textId="77777777" w:rsidR="006C4405" w:rsidRPr="00E35B42" w:rsidRDefault="006C4405" w:rsidP="00957F29">
            <w:pPr>
              <w:spacing w:after="0"/>
              <w:ind w:firstLine="0"/>
              <w:jc w:val="center"/>
              <w:rPr>
                <w:sz w:val="20"/>
                <w:szCs w:val="20"/>
              </w:rPr>
            </w:pPr>
            <w:r w:rsidRPr="00E35B42">
              <w:rPr>
                <w:sz w:val="20"/>
                <w:szCs w:val="20"/>
              </w:rPr>
              <w:t>80-120</w:t>
            </w:r>
          </w:p>
        </w:tc>
      </w:tr>
      <w:tr w:rsidR="006C4405" w:rsidRPr="00E35B42" w14:paraId="3ED7C7F6" w14:textId="77777777" w:rsidTr="00957F29">
        <w:trPr>
          <w:jc w:val="center"/>
        </w:trPr>
        <w:tc>
          <w:tcPr>
            <w:tcW w:w="3210" w:type="pct"/>
            <w:vAlign w:val="center"/>
          </w:tcPr>
          <w:p w14:paraId="003814F7" w14:textId="77777777" w:rsidR="006C4405" w:rsidRPr="00E35B42" w:rsidRDefault="006C4405" w:rsidP="00957F29">
            <w:pPr>
              <w:spacing w:after="0"/>
              <w:ind w:firstLine="0"/>
              <w:rPr>
                <w:i/>
                <w:sz w:val="20"/>
                <w:szCs w:val="20"/>
              </w:rPr>
            </w:pPr>
            <w:r w:rsidRPr="00E35B42">
              <w:rPr>
                <w:i/>
                <w:sz w:val="20"/>
                <w:szCs w:val="20"/>
              </w:rPr>
              <w:t>Paulownia tomentosa</w:t>
            </w:r>
          </w:p>
        </w:tc>
        <w:tc>
          <w:tcPr>
            <w:tcW w:w="969" w:type="pct"/>
            <w:vAlign w:val="center"/>
          </w:tcPr>
          <w:p w14:paraId="0289040D" w14:textId="77777777" w:rsidR="006C4405" w:rsidRPr="00E35B42" w:rsidRDefault="006C4405" w:rsidP="00957F29">
            <w:pPr>
              <w:spacing w:after="0"/>
              <w:ind w:firstLine="0"/>
              <w:jc w:val="center"/>
              <w:rPr>
                <w:sz w:val="20"/>
                <w:szCs w:val="20"/>
              </w:rPr>
            </w:pPr>
            <w:r w:rsidRPr="00E35B42">
              <w:rPr>
                <w:sz w:val="20"/>
                <w:szCs w:val="20"/>
              </w:rPr>
              <w:t>10</w:t>
            </w:r>
          </w:p>
        </w:tc>
        <w:tc>
          <w:tcPr>
            <w:tcW w:w="821" w:type="pct"/>
            <w:vAlign w:val="center"/>
          </w:tcPr>
          <w:p w14:paraId="5D6D22AA" w14:textId="77777777" w:rsidR="006C4405" w:rsidRPr="00E35B42" w:rsidRDefault="006C4405" w:rsidP="00957F29">
            <w:pPr>
              <w:spacing w:after="0"/>
              <w:ind w:firstLine="0"/>
              <w:jc w:val="center"/>
              <w:rPr>
                <w:sz w:val="20"/>
                <w:szCs w:val="20"/>
              </w:rPr>
            </w:pPr>
            <w:r w:rsidRPr="00E35B42">
              <w:rPr>
                <w:sz w:val="20"/>
                <w:szCs w:val="20"/>
              </w:rPr>
              <w:t>60-100</w:t>
            </w:r>
          </w:p>
        </w:tc>
      </w:tr>
      <w:tr w:rsidR="006C4405" w:rsidRPr="00E35B42" w14:paraId="637A9210" w14:textId="77777777" w:rsidTr="00957F29">
        <w:trPr>
          <w:jc w:val="center"/>
        </w:trPr>
        <w:tc>
          <w:tcPr>
            <w:tcW w:w="3210" w:type="pct"/>
            <w:vAlign w:val="center"/>
          </w:tcPr>
          <w:p w14:paraId="771EF7B7" w14:textId="77777777" w:rsidR="006C4405" w:rsidRPr="00E35B42" w:rsidRDefault="006C4405" w:rsidP="00957F29">
            <w:pPr>
              <w:spacing w:after="0"/>
              <w:ind w:firstLine="0"/>
              <w:rPr>
                <w:i/>
                <w:sz w:val="20"/>
                <w:szCs w:val="20"/>
              </w:rPr>
            </w:pPr>
            <w:r w:rsidRPr="00E35B42">
              <w:rPr>
                <w:i/>
                <w:sz w:val="20"/>
                <w:szCs w:val="20"/>
              </w:rPr>
              <w:t>Gymnocladium dioica</w:t>
            </w:r>
          </w:p>
        </w:tc>
        <w:tc>
          <w:tcPr>
            <w:tcW w:w="969" w:type="pct"/>
            <w:vAlign w:val="center"/>
          </w:tcPr>
          <w:p w14:paraId="7A120F07" w14:textId="77777777" w:rsidR="006C4405" w:rsidRPr="00E35B42" w:rsidRDefault="006C4405" w:rsidP="00957F29">
            <w:pPr>
              <w:spacing w:after="0"/>
              <w:ind w:firstLine="0"/>
              <w:jc w:val="center"/>
              <w:rPr>
                <w:sz w:val="20"/>
                <w:szCs w:val="20"/>
              </w:rPr>
            </w:pPr>
            <w:r w:rsidRPr="00E35B42">
              <w:rPr>
                <w:sz w:val="20"/>
                <w:szCs w:val="20"/>
              </w:rPr>
              <w:t>3</w:t>
            </w:r>
          </w:p>
        </w:tc>
        <w:tc>
          <w:tcPr>
            <w:tcW w:w="821" w:type="pct"/>
            <w:vAlign w:val="center"/>
          </w:tcPr>
          <w:p w14:paraId="21D780F2" w14:textId="77777777" w:rsidR="006C4405" w:rsidRPr="00E35B42" w:rsidRDefault="006C4405" w:rsidP="00957F29">
            <w:pPr>
              <w:spacing w:after="0"/>
              <w:ind w:firstLine="0"/>
              <w:jc w:val="center"/>
              <w:rPr>
                <w:sz w:val="20"/>
                <w:szCs w:val="20"/>
              </w:rPr>
            </w:pPr>
            <w:r w:rsidRPr="00E35B42">
              <w:rPr>
                <w:sz w:val="20"/>
                <w:szCs w:val="20"/>
              </w:rPr>
              <w:t>80</w:t>
            </w:r>
          </w:p>
        </w:tc>
      </w:tr>
      <w:tr w:rsidR="006C4405" w:rsidRPr="00E35B42" w14:paraId="53876292" w14:textId="77777777" w:rsidTr="00957F29">
        <w:trPr>
          <w:jc w:val="center"/>
        </w:trPr>
        <w:tc>
          <w:tcPr>
            <w:tcW w:w="3210" w:type="pct"/>
            <w:vAlign w:val="center"/>
          </w:tcPr>
          <w:p w14:paraId="70425AF5" w14:textId="77777777" w:rsidR="006C4405" w:rsidRPr="00E35B42" w:rsidRDefault="006C4405" w:rsidP="00957F29">
            <w:pPr>
              <w:spacing w:after="0"/>
              <w:ind w:firstLine="0"/>
              <w:rPr>
                <w:i/>
                <w:sz w:val="20"/>
                <w:szCs w:val="20"/>
              </w:rPr>
            </w:pPr>
            <w:r w:rsidRPr="00E35B42">
              <w:rPr>
                <w:i/>
                <w:sz w:val="20"/>
                <w:szCs w:val="20"/>
              </w:rPr>
              <w:t>Albizia julibrissin</w:t>
            </w:r>
          </w:p>
        </w:tc>
        <w:tc>
          <w:tcPr>
            <w:tcW w:w="969" w:type="pct"/>
            <w:vAlign w:val="center"/>
          </w:tcPr>
          <w:p w14:paraId="3CA85F77"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226338D1" w14:textId="77777777" w:rsidR="006C4405" w:rsidRPr="00E35B42" w:rsidRDefault="006C4405" w:rsidP="00957F29">
            <w:pPr>
              <w:spacing w:after="0"/>
              <w:ind w:firstLine="0"/>
              <w:jc w:val="center"/>
              <w:rPr>
                <w:sz w:val="20"/>
                <w:szCs w:val="20"/>
              </w:rPr>
            </w:pPr>
            <w:r w:rsidRPr="00E35B42">
              <w:rPr>
                <w:sz w:val="20"/>
                <w:szCs w:val="20"/>
              </w:rPr>
              <w:t>50</w:t>
            </w:r>
          </w:p>
        </w:tc>
      </w:tr>
      <w:tr w:rsidR="006C4405" w:rsidRPr="00E35B42" w14:paraId="1A260D40" w14:textId="77777777" w:rsidTr="00957F29">
        <w:trPr>
          <w:jc w:val="center"/>
        </w:trPr>
        <w:tc>
          <w:tcPr>
            <w:tcW w:w="3210" w:type="pct"/>
            <w:vAlign w:val="center"/>
          </w:tcPr>
          <w:p w14:paraId="0BDD612B" w14:textId="77777777" w:rsidR="006C4405" w:rsidRPr="00E35B42" w:rsidRDefault="006C4405" w:rsidP="00957F29">
            <w:pPr>
              <w:spacing w:after="0"/>
              <w:ind w:firstLine="0"/>
              <w:rPr>
                <w:i/>
                <w:sz w:val="20"/>
                <w:szCs w:val="20"/>
              </w:rPr>
            </w:pPr>
            <w:r w:rsidRPr="00E35B42">
              <w:rPr>
                <w:i/>
                <w:sz w:val="20"/>
                <w:szCs w:val="20"/>
              </w:rPr>
              <w:t>Evodia hupensis</w:t>
            </w:r>
          </w:p>
        </w:tc>
        <w:tc>
          <w:tcPr>
            <w:tcW w:w="969" w:type="pct"/>
            <w:vAlign w:val="center"/>
          </w:tcPr>
          <w:p w14:paraId="46E57833" w14:textId="77777777" w:rsidR="006C4405" w:rsidRPr="00E35B42" w:rsidRDefault="006C4405" w:rsidP="00957F29">
            <w:pPr>
              <w:spacing w:after="0"/>
              <w:ind w:firstLine="0"/>
              <w:jc w:val="center"/>
              <w:rPr>
                <w:sz w:val="20"/>
                <w:szCs w:val="20"/>
              </w:rPr>
            </w:pPr>
            <w:r w:rsidRPr="00E35B42">
              <w:rPr>
                <w:sz w:val="20"/>
                <w:szCs w:val="20"/>
              </w:rPr>
              <w:t>1</w:t>
            </w:r>
          </w:p>
        </w:tc>
        <w:tc>
          <w:tcPr>
            <w:tcW w:w="821" w:type="pct"/>
            <w:vAlign w:val="center"/>
          </w:tcPr>
          <w:p w14:paraId="6C41249A" w14:textId="77777777" w:rsidR="006C4405" w:rsidRPr="00E35B42" w:rsidRDefault="006C4405" w:rsidP="00957F29">
            <w:pPr>
              <w:spacing w:after="0"/>
              <w:ind w:firstLine="0"/>
              <w:jc w:val="center"/>
              <w:rPr>
                <w:sz w:val="20"/>
                <w:szCs w:val="20"/>
              </w:rPr>
            </w:pPr>
            <w:r w:rsidRPr="00E35B42">
              <w:rPr>
                <w:sz w:val="20"/>
                <w:szCs w:val="20"/>
              </w:rPr>
              <w:t>60</w:t>
            </w:r>
          </w:p>
        </w:tc>
      </w:tr>
      <w:tr w:rsidR="006C4405" w:rsidRPr="00E35B42" w14:paraId="1709A1F7" w14:textId="77777777" w:rsidTr="00957F29">
        <w:trPr>
          <w:jc w:val="center"/>
        </w:trPr>
        <w:tc>
          <w:tcPr>
            <w:tcW w:w="5000" w:type="pct"/>
            <w:gridSpan w:val="3"/>
            <w:shd w:val="clear" w:color="auto" w:fill="BFBFBF" w:themeFill="background1" w:themeFillShade="BF"/>
          </w:tcPr>
          <w:p w14:paraId="40D719E8" w14:textId="77777777" w:rsidR="006C4405" w:rsidRPr="00E35B42" w:rsidRDefault="006C4405" w:rsidP="00957F29">
            <w:pPr>
              <w:spacing w:after="0"/>
              <w:ind w:firstLine="0"/>
              <w:jc w:val="left"/>
              <w:rPr>
                <w:sz w:val="20"/>
                <w:szCs w:val="20"/>
              </w:rPr>
            </w:pPr>
            <w:r w:rsidRPr="002C7ACD">
              <w:rPr>
                <w:i/>
                <w:sz w:val="18"/>
                <w:szCs w:val="18"/>
              </w:rPr>
              <w:t>Sursa</w:t>
            </w:r>
            <w:r w:rsidRPr="001A590B">
              <w:rPr>
                <w:i/>
                <w:sz w:val="18"/>
                <w:szCs w:val="18"/>
                <w:shd w:val="clear" w:color="auto" w:fill="BFBFBF" w:themeFill="background1" w:themeFillShade="BF"/>
              </w:rPr>
              <w:t xml:space="preserve">: </w:t>
            </w:r>
            <w:r w:rsidRPr="001A590B">
              <w:rPr>
                <w:i/>
                <w:color w:val="000000"/>
                <w:sz w:val="18"/>
                <w:szCs w:val="18"/>
                <w:shd w:val="clear" w:color="auto" w:fill="BFBFBF" w:themeFill="background1" w:themeFillShade="BF"/>
              </w:rPr>
              <w:t>Studiu de fundamentare privind protectia mediului, elaborator Search Corporation, martie 2009</w:t>
            </w:r>
          </w:p>
        </w:tc>
      </w:tr>
    </w:tbl>
    <w:p w14:paraId="67973B8C" w14:textId="77777777" w:rsidR="006C4405" w:rsidRPr="009D42CC" w:rsidRDefault="006C4405" w:rsidP="006C4405">
      <w:pPr>
        <w:ind w:firstLine="709"/>
        <w:jc w:val="center"/>
      </w:pPr>
    </w:p>
    <w:p w14:paraId="2FD45A41" w14:textId="77777777" w:rsidR="006C4405" w:rsidRDefault="006C4405" w:rsidP="006C4405">
      <w:pPr>
        <w:pStyle w:val="Caption"/>
      </w:pPr>
      <w:bookmarkStart w:id="25" w:name="_Toc437327019"/>
      <w:r>
        <w:t xml:space="preserve">Tabel nr. </w:t>
      </w:r>
      <w:r>
        <w:fldChar w:fldCharType="begin"/>
      </w:r>
      <w:r>
        <w:instrText xml:space="preserve"> SEQ Tabel_nr._ \* ARABIC </w:instrText>
      </w:r>
      <w:r>
        <w:fldChar w:fldCharType="separate"/>
      </w:r>
      <w:r w:rsidR="002415F9">
        <w:rPr>
          <w:noProof/>
        </w:rPr>
        <w:t>9</w:t>
      </w:r>
      <w:r>
        <w:fldChar w:fldCharType="end"/>
      </w:r>
      <w:r>
        <w:t xml:space="preserve"> - Lista monumentelor naturii pe o rază de 10 km în jurul municipiului Iași</w:t>
      </w:r>
      <w:bookmarkEnd w:id="25"/>
    </w:p>
    <w:tbl>
      <w:tblPr>
        <w:tblStyle w:val="TableGrid"/>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607"/>
        <w:gridCol w:w="4440"/>
        <w:gridCol w:w="1527"/>
        <w:gridCol w:w="1279"/>
      </w:tblGrid>
      <w:tr w:rsidR="006C4405" w:rsidRPr="00E35B42" w14:paraId="1F348CC6" w14:textId="77777777" w:rsidTr="00957F29">
        <w:trPr>
          <w:tblHeader/>
          <w:jc w:val="center"/>
        </w:trPr>
        <w:tc>
          <w:tcPr>
            <w:tcW w:w="1323" w:type="pct"/>
            <w:shd w:val="clear" w:color="auto" w:fill="BFBFBF" w:themeFill="background1" w:themeFillShade="BF"/>
            <w:vAlign w:val="center"/>
          </w:tcPr>
          <w:p w14:paraId="009734C7" w14:textId="77777777" w:rsidR="006C4405" w:rsidRPr="00E35B42" w:rsidRDefault="006C4405" w:rsidP="00957F29">
            <w:pPr>
              <w:spacing w:after="0"/>
              <w:ind w:firstLine="0"/>
              <w:jc w:val="center"/>
              <w:rPr>
                <w:sz w:val="20"/>
                <w:szCs w:val="20"/>
              </w:rPr>
            </w:pPr>
            <w:r w:rsidRPr="00E35B42">
              <w:rPr>
                <w:b/>
                <w:sz w:val="20"/>
                <w:szCs w:val="20"/>
              </w:rPr>
              <w:t>Specia</w:t>
            </w:r>
          </w:p>
        </w:tc>
        <w:tc>
          <w:tcPr>
            <w:tcW w:w="2253" w:type="pct"/>
            <w:shd w:val="clear" w:color="auto" w:fill="BFBFBF" w:themeFill="background1" w:themeFillShade="BF"/>
            <w:vAlign w:val="center"/>
          </w:tcPr>
          <w:p w14:paraId="43D05C82" w14:textId="77777777" w:rsidR="006C4405" w:rsidRPr="00E35B42" w:rsidRDefault="006C4405" w:rsidP="00957F29">
            <w:pPr>
              <w:spacing w:after="0"/>
              <w:ind w:firstLine="0"/>
              <w:jc w:val="center"/>
              <w:rPr>
                <w:b/>
                <w:sz w:val="20"/>
                <w:szCs w:val="20"/>
              </w:rPr>
            </w:pPr>
            <w:r w:rsidRPr="00E35B42">
              <w:rPr>
                <w:b/>
                <w:sz w:val="20"/>
                <w:szCs w:val="20"/>
              </w:rPr>
              <w:t>Localizare</w:t>
            </w:r>
          </w:p>
        </w:tc>
        <w:tc>
          <w:tcPr>
            <w:tcW w:w="775" w:type="pct"/>
            <w:shd w:val="clear" w:color="auto" w:fill="BFBFBF" w:themeFill="background1" w:themeFillShade="BF"/>
            <w:vAlign w:val="center"/>
          </w:tcPr>
          <w:p w14:paraId="2B79B322" w14:textId="77777777" w:rsidR="006C4405" w:rsidRPr="00E35B42" w:rsidRDefault="006C4405" w:rsidP="00957F29">
            <w:pPr>
              <w:spacing w:after="0"/>
              <w:ind w:firstLine="0"/>
              <w:jc w:val="center"/>
              <w:rPr>
                <w:b/>
                <w:sz w:val="20"/>
                <w:szCs w:val="20"/>
              </w:rPr>
            </w:pPr>
            <w:r w:rsidRPr="00E35B42">
              <w:rPr>
                <w:b/>
                <w:sz w:val="20"/>
                <w:szCs w:val="20"/>
              </w:rPr>
              <w:t>Nr. exemplare</w:t>
            </w:r>
          </w:p>
        </w:tc>
        <w:tc>
          <w:tcPr>
            <w:tcW w:w="649" w:type="pct"/>
            <w:shd w:val="clear" w:color="auto" w:fill="BFBFBF" w:themeFill="background1" w:themeFillShade="BF"/>
            <w:vAlign w:val="center"/>
          </w:tcPr>
          <w:p w14:paraId="76D9DE5D" w14:textId="77777777" w:rsidR="006C4405" w:rsidRPr="00E35B42" w:rsidRDefault="006C4405" w:rsidP="00957F29">
            <w:pPr>
              <w:spacing w:after="0"/>
              <w:ind w:firstLine="0"/>
              <w:jc w:val="center"/>
              <w:rPr>
                <w:b/>
                <w:sz w:val="20"/>
                <w:szCs w:val="20"/>
              </w:rPr>
            </w:pPr>
            <w:r w:rsidRPr="00E35B42">
              <w:rPr>
                <w:b/>
                <w:sz w:val="20"/>
                <w:szCs w:val="20"/>
              </w:rPr>
              <w:t>Vârsta (ani)</w:t>
            </w:r>
          </w:p>
        </w:tc>
      </w:tr>
      <w:tr w:rsidR="006C4405" w:rsidRPr="00E35B42" w14:paraId="450476BC" w14:textId="77777777" w:rsidTr="00957F29">
        <w:trPr>
          <w:jc w:val="center"/>
        </w:trPr>
        <w:tc>
          <w:tcPr>
            <w:tcW w:w="1323" w:type="pct"/>
            <w:vAlign w:val="center"/>
          </w:tcPr>
          <w:p w14:paraId="3E094C7D"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05C838F8" w14:textId="77777777" w:rsidR="006C4405" w:rsidRPr="00E35B42" w:rsidRDefault="006C4405" w:rsidP="00957F29">
            <w:pPr>
              <w:spacing w:after="0"/>
              <w:ind w:firstLine="0"/>
              <w:jc w:val="center"/>
              <w:rPr>
                <w:sz w:val="20"/>
                <w:szCs w:val="20"/>
              </w:rPr>
            </w:pPr>
            <w:r w:rsidRPr="00E35B42">
              <w:rPr>
                <w:sz w:val="20"/>
                <w:szCs w:val="20"/>
              </w:rPr>
              <w:t>Schitul lui Tarita – Com. Bârnova</w:t>
            </w:r>
          </w:p>
        </w:tc>
        <w:tc>
          <w:tcPr>
            <w:tcW w:w="775" w:type="pct"/>
            <w:vAlign w:val="center"/>
          </w:tcPr>
          <w:p w14:paraId="6D3E4899" w14:textId="77777777" w:rsidR="006C4405" w:rsidRPr="00E35B42" w:rsidRDefault="006C4405" w:rsidP="00957F29">
            <w:pPr>
              <w:spacing w:after="0"/>
              <w:ind w:firstLine="0"/>
              <w:jc w:val="center"/>
              <w:rPr>
                <w:sz w:val="20"/>
                <w:szCs w:val="20"/>
              </w:rPr>
            </w:pPr>
            <w:r w:rsidRPr="00E35B42">
              <w:rPr>
                <w:sz w:val="20"/>
                <w:szCs w:val="20"/>
              </w:rPr>
              <w:t>1</w:t>
            </w:r>
          </w:p>
        </w:tc>
        <w:tc>
          <w:tcPr>
            <w:tcW w:w="649" w:type="pct"/>
            <w:vAlign w:val="center"/>
          </w:tcPr>
          <w:p w14:paraId="097412DE" w14:textId="77777777" w:rsidR="006C4405" w:rsidRPr="00E35B42" w:rsidRDefault="006C4405" w:rsidP="00957F29">
            <w:pPr>
              <w:spacing w:after="0"/>
              <w:ind w:firstLine="0"/>
              <w:jc w:val="center"/>
              <w:rPr>
                <w:sz w:val="20"/>
                <w:szCs w:val="20"/>
              </w:rPr>
            </w:pPr>
            <w:r w:rsidRPr="00E35B42">
              <w:rPr>
                <w:sz w:val="20"/>
                <w:szCs w:val="20"/>
              </w:rPr>
              <w:t>350</w:t>
            </w:r>
          </w:p>
        </w:tc>
      </w:tr>
      <w:tr w:rsidR="006C4405" w:rsidRPr="00E35B42" w14:paraId="272032ED" w14:textId="77777777" w:rsidTr="00957F29">
        <w:trPr>
          <w:jc w:val="center"/>
        </w:trPr>
        <w:tc>
          <w:tcPr>
            <w:tcW w:w="1323" w:type="pct"/>
            <w:vAlign w:val="center"/>
          </w:tcPr>
          <w:p w14:paraId="574BEAF4"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1681789F" w14:textId="77777777" w:rsidR="006C4405" w:rsidRPr="00E35B42" w:rsidRDefault="006C4405" w:rsidP="00957F29">
            <w:pPr>
              <w:spacing w:after="0"/>
              <w:ind w:firstLine="0"/>
              <w:jc w:val="center"/>
              <w:rPr>
                <w:sz w:val="20"/>
                <w:szCs w:val="20"/>
              </w:rPr>
            </w:pPr>
            <w:r w:rsidRPr="00E35B42">
              <w:rPr>
                <w:sz w:val="20"/>
                <w:szCs w:val="20"/>
              </w:rPr>
              <w:t>Proprietar Potop – la intrare în Com. Bârnova</w:t>
            </w:r>
          </w:p>
        </w:tc>
        <w:tc>
          <w:tcPr>
            <w:tcW w:w="775" w:type="pct"/>
            <w:vAlign w:val="center"/>
          </w:tcPr>
          <w:p w14:paraId="7FFD2767" w14:textId="77777777" w:rsidR="006C4405" w:rsidRPr="00E35B42" w:rsidRDefault="006C4405" w:rsidP="00957F29">
            <w:pPr>
              <w:spacing w:after="0"/>
              <w:ind w:firstLine="0"/>
              <w:jc w:val="center"/>
              <w:rPr>
                <w:sz w:val="20"/>
                <w:szCs w:val="20"/>
              </w:rPr>
            </w:pPr>
            <w:r w:rsidRPr="00E35B42">
              <w:rPr>
                <w:sz w:val="20"/>
                <w:szCs w:val="20"/>
              </w:rPr>
              <w:t>2</w:t>
            </w:r>
          </w:p>
        </w:tc>
        <w:tc>
          <w:tcPr>
            <w:tcW w:w="649" w:type="pct"/>
            <w:vAlign w:val="center"/>
          </w:tcPr>
          <w:p w14:paraId="2DDD8ABD" w14:textId="77777777" w:rsidR="006C4405" w:rsidRPr="00E35B42" w:rsidRDefault="006C4405" w:rsidP="00957F29">
            <w:pPr>
              <w:spacing w:after="0"/>
              <w:ind w:firstLine="0"/>
              <w:jc w:val="center"/>
              <w:rPr>
                <w:sz w:val="20"/>
                <w:szCs w:val="20"/>
              </w:rPr>
            </w:pPr>
            <w:r w:rsidRPr="00E35B42">
              <w:rPr>
                <w:sz w:val="20"/>
                <w:szCs w:val="20"/>
              </w:rPr>
              <w:t>300</w:t>
            </w:r>
          </w:p>
        </w:tc>
      </w:tr>
      <w:tr w:rsidR="006C4405" w:rsidRPr="00E35B42" w14:paraId="17EA73F0" w14:textId="77777777" w:rsidTr="00957F29">
        <w:trPr>
          <w:jc w:val="center"/>
        </w:trPr>
        <w:tc>
          <w:tcPr>
            <w:tcW w:w="1323" w:type="pct"/>
            <w:vAlign w:val="center"/>
          </w:tcPr>
          <w:p w14:paraId="194E85C4"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746E779B" w14:textId="77777777" w:rsidR="006C4405" w:rsidRPr="00E35B42" w:rsidRDefault="006C4405" w:rsidP="00957F29">
            <w:pPr>
              <w:spacing w:after="0"/>
              <w:ind w:firstLine="0"/>
              <w:jc w:val="center"/>
              <w:rPr>
                <w:sz w:val="20"/>
                <w:szCs w:val="20"/>
              </w:rPr>
            </w:pPr>
            <w:r w:rsidRPr="00E35B42">
              <w:rPr>
                <w:sz w:val="20"/>
                <w:szCs w:val="20"/>
              </w:rPr>
              <w:t>Sat Rediu, com. Rediu</w:t>
            </w:r>
          </w:p>
        </w:tc>
        <w:tc>
          <w:tcPr>
            <w:tcW w:w="775" w:type="pct"/>
            <w:vAlign w:val="center"/>
          </w:tcPr>
          <w:p w14:paraId="4CEF797B" w14:textId="77777777" w:rsidR="006C4405" w:rsidRPr="00E35B42" w:rsidRDefault="006C4405" w:rsidP="00957F29">
            <w:pPr>
              <w:spacing w:after="0"/>
              <w:ind w:firstLine="0"/>
              <w:jc w:val="center"/>
              <w:rPr>
                <w:sz w:val="20"/>
                <w:szCs w:val="20"/>
              </w:rPr>
            </w:pPr>
            <w:r w:rsidRPr="00E35B42">
              <w:rPr>
                <w:sz w:val="20"/>
                <w:szCs w:val="20"/>
              </w:rPr>
              <w:t>16</w:t>
            </w:r>
          </w:p>
        </w:tc>
        <w:tc>
          <w:tcPr>
            <w:tcW w:w="649" w:type="pct"/>
            <w:vAlign w:val="center"/>
          </w:tcPr>
          <w:p w14:paraId="1A144D69" w14:textId="77777777" w:rsidR="006C4405" w:rsidRPr="00E35B42" w:rsidRDefault="006C4405" w:rsidP="00957F29">
            <w:pPr>
              <w:spacing w:after="0"/>
              <w:ind w:firstLine="0"/>
              <w:jc w:val="center"/>
              <w:rPr>
                <w:sz w:val="20"/>
                <w:szCs w:val="20"/>
              </w:rPr>
            </w:pPr>
            <w:r w:rsidRPr="00E35B42">
              <w:rPr>
                <w:sz w:val="20"/>
                <w:szCs w:val="20"/>
              </w:rPr>
              <w:t>200</w:t>
            </w:r>
          </w:p>
        </w:tc>
      </w:tr>
      <w:tr w:rsidR="006C4405" w:rsidRPr="00E35B42" w14:paraId="55970B13" w14:textId="77777777" w:rsidTr="00957F29">
        <w:trPr>
          <w:jc w:val="center"/>
        </w:trPr>
        <w:tc>
          <w:tcPr>
            <w:tcW w:w="1323" w:type="pct"/>
            <w:vAlign w:val="center"/>
          </w:tcPr>
          <w:p w14:paraId="186E79E8"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61478A34" w14:textId="77777777" w:rsidR="006C4405" w:rsidRPr="00E35B42" w:rsidRDefault="006C4405" w:rsidP="00957F29">
            <w:pPr>
              <w:spacing w:after="0"/>
              <w:ind w:firstLine="0"/>
              <w:jc w:val="center"/>
              <w:rPr>
                <w:sz w:val="20"/>
                <w:szCs w:val="20"/>
              </w:rPr>
            </w:pPr>
            <w:r w:rsidRPr="00E35B42">
              <w:rPr>
                <w:sz w:val="20"/>
                <w:szCs w:val="20"/>
              </w:rPr>
              <w:t>Sat. Hlincea, com. Ciurea</w:t>
            </w:r>
          </w:p>
        </w:tc>
        <w:tc>
          <w:tcPr>
            <w:tcW w:w="775" w:type="pct"/>
            <w:vAlign w:val="center"/>
          </w:tcPr>
          <w:p w14:paraId="108DCD54" w14:textId="77777777" w:rsidR="006C4405" w:rsidRPr="00E35B42" w:rsidRDefault="006C4405" w:rsidP="00957F29">
            <w:pPr>
              <w:spacing w:after="0"/>
              <w:ind w:firstLine="0"/>
              <w:jc w:val="center"/>
              <w:rPr>
                <w:sz w:val="20"/>
                <w:szCs w:val="20"/>
              </w:rPr>
            </w:pPr>
            <w:r w:rsidRPr="00E35B42">
              <w:rPr>
                <w:sz w:val="20"/>
                <w:szCs w:val="20"/>
              </w:rPr>
              <w:t>3</w:t>
            </w:r>
          </w:p>
        </w:tc>
        <w:tc>
          <w:tcPr>
            <w:tcW w:w="649" w:type="pct"/>
            <w:vAlign w:val="center"/>
          </w:tcPr>
          <w:p w14:paraId="2B0ABA3A" w14:textId="77777777" w:rsidR="006C4405" w:rsidRPr="00E35B42" w:rsidRDefault="006C4405" w:rsidP="00957F29">
            <w:pPr>
              <w:spacing w:after="0"/>
              <w:ind w:firstLine="0"/>
              <w:jc w:val="center"/>
              <w:rPr>
                <w:sz w:val="20"/>
                <w:szCs w:val="20"/>
              </w:rPr>
            </w:pPr>
            <w:r w:rsidRPr="00E35B42">
              <w:rPr>
                <w:sz w:val="20"/>
                <w:szCs w:val="20"/>
              </w:rPr>
              <w:t>100</w:t>
            </w:r>
          </w:p>
        </w:tc>
      </w:tr>
      <w:tr w:rsidR="006C4405" w:rsidRPr="00E35B42" w14:paraId="13C8A0FB" w14:textId="77777777" w:rsidTr="00957F29">
        <w:trPr>
          <w:jc w:val="center"/>
        </w:trPr>
        <w:tc>
          <w:tcPr>
            <w:tcW w:w="1323" w:type="pct"/>
            <w:vAlign w:val="center"/>
          </w:tcPr>
          <w:p w14:paraId="1E90C719"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3332D2D7" w14:textId="77777777" w:rsidR="006C4405" w:rsidRPr="00E35B42" w:rsidRDefault="006C4405" w:rsidP="00957F29">
            <w:pPr>
              <w:spacing w:after="0"/>
              <w:ind w:firstLine="0"/>
              <w:jc w:val="center"/>
              <w:rPr>
                <w:sz w:val="20"/>
                <w:szCs w:val="20"/>
              </w:rPr>
            </w:pPr>
            <w:r w:rsidRPr="00E35B42">
              <w:rPr>
                <w:sz w:val="20"/>
                <w:szCs w:val="20"/>
              </w:rPr>
              <w:t>Proprietar Cortez – Cetăţuia, com. Ciurea</w:t>
            </w:r>
          </w:p>
        </w:tc>
        <w:tc>
          <w:tcPr>
            <w:tcW w:w="775" w:type="pct"/>
            <w:vAlign w:val="center"/>
          </w:tcPr>
          <w:p w14:paraId="3FCF43E5" w14:textId="77777777" w:rsidR="006C4405" w:rsidRPr="00E35B42" w:rsidRDefault="006C4405" w:rsidP="00957F29">
            <w:pPr>
              <w:spacing w:after="0"/>
              <w:ind w:firstLine="0"/>
              <w:jc w:val="center"/>
              <w:rPr>
                <w:sz w:val="20"/>
                <w:szCs w:val="20"/>
              </w:rPr>
            </w:pPr>
            <w:r w:rsidRPr="00E35B42">
              <w:rPr>
                <w:sz w:val="20"/>
                <w:szCs w:val="20"/>
              </w:rPr>
              <w:t>2</w:t>
            </w:r>
          </w:p>
        </w:tc>
        <w:tc>
          <w:tcPr>
            <w:tcW w:w="649" w:type="pct"/>
            <w:vAlign w:val="center"/>
          </w:tcPr>
          <w:p w14:paraId="0D6C6E1A" w14:textId="77777777" w:rsidR="006C4405" w:rsidRPr="00E35B42" w:rsidRDefault="006C4405" w:rsidP="00957F29">
            <w:pPr>
              <w:spacing w:after="0"/>
              <w:ind w:firstLine="0"/>
              <w:jc w:val="center"/>
              <w:rPr>
                <w:sz w:val="20"/>
                <w:szCs w:val="20"/>
              </w:rPr>
            </w:pPr>
            <w:r w:rsidRPr="00E35B42">
              <w:rPr>
                <w:sz w:val="20"/>
                <w:szCs w:val="20"/>
              </w:rPr>
              <w:t>150</w:t>
            </w:r>
          </w:p>
        </w:tc>
      </w:tr>
      <w:tr w:rsidR="006C4405" w:rsidRPr="00E35B42" w14:paraId="2FAD71D0" w14:textId="77777777" w:rsidTr="00957F29">
        <w:trPr>
          <w:jc w:val="center"/>
        </w:trPr>
        <w:tc>
          <w:tcPr>
            <w:tcW w:w="1323" w:type="pct"/>
            <w:vAlign w:val="center"/>
          </w:tcPr>
          <w:p w14:paraId="12D4863E"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7E2EAFD1" w14:textId="77777777" w:rsidR="006C4405" w:rsidRPr="00E35B42" w:rsidRDefault="006C4405" w:rsidP="00957F29">
            <w:pPr>
              <w:spacing w:after="0"/>
              <w:ind w:firstLine="0"/>
              <w:jc w:val="center"/>
              <w:rPr>
                <w:sz w:val="20"/>
                <w:szCs w:val="20"/>
              </w:rPr>
            </w:pPr>
            <w:r w:rsidRPr="00E35B42">
              <w:rPr>
                <w:sz w:val="20"/>
                <w:szCs w:val="20"/>
              </w:rPr>
              <w:t>Proprietar Danilov – Cetăţuia, com. Ciurea</w:t>
            </w:r>
          </w:p>
        </w:tc>
        <w:tc>
          <w:tcPr>
            <w:tcW w:w="775" w:type="pct"/>
            <w:vAlign w:val="center"/>
          </w:tcPr>
          <w:p w14:paraId="601BE713" w14:textId="77777777" w:rsidR="006C4405" w:rsidRPr="00E35B42" w:rsidRDefault="006C4405" w:rsidP="00957F29">
            <w:pPr>
              <w:spacing w:after="0"/>
              <w:ind w:firstLine="0"/>
              <w:jc w:val="center"/>
              <w:rPr>
                <w:sz w:val="20"/>
                <w:szCs w:val="20"/>
              </w:rPr>
            </w:pPr>
            <w:r w:rsidRPr="00E35B42">
              <w:rPr>
                <w:sz w:val="20"/>
                <w:szCs w:val="20"/>
              </w:rPr>
              <w:t>1</w:t>
            </w:r>
          </w:p>
        </w:tc>
        <w:tc>
          <w:tcPr>
            <w:tcW w:w="649" w:type="pct"/>
            <w:vAlign w:val="center"/>
          </w:tcPr>
          <w:p w14:paraId="297CB160" w14:textId="77777777" w:rsidR="006C4405" w:rsidRPr="00E35B42" w:rsidRDefault="006C4405" w:rsidP="00957F29">
            <w:pPr>
              <w:spacing w:after="0"/>
              <w:ind w:firstLine="0"/>
              <w:jc w:val="center"/>
              <w:rPr>
                <w:sz w:val="20"/>
                <w:szCs w:val="20"/>
              </w:rPr>
            </w:pPr>
            <w:r w:rsidRPr="00E35B42">
              <w:rPr>
                <w:sz w:val="20"/>
                <w:szCs w:val="20"/>
              </w:rPr>
              <w:t>250</w:t>
            </w:r>
          </w:p>
        </w:tc>
      </w:tr>
      <w:tr w:rsidR="006C4405" w:rsidRPr="00E35B42" w14:paraId="4C1B7845" w14:textId="77777777" w:rsidTr="00957F29">
        <w:trPr>
          <w:jc w:val="center"/>
        </w:trPr>
        <w:tc>
          <w:tcPr>
            <w:tcW w:w="1323" w:type="pct"/>
            <w:vAlign w:val="center"/>
          </w:tcPr>
          <w:p w14:paraId="2BF40C69"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4C8CD56F" w14:textId="77777777" w:rsidR="006C4405" w:rsidRPr="00E35B42" w:rsidRDefault="006C4405" w:rsidP="00957F29">
            <w:pPr>
              <w:spacing w:after="0"/>
              <w:ind w:firstLine="0"/>
              <w:jc w:val="center"/>
              <w:rPr>
                <w:sz w:val="20"/>
                <w:szCs w:val="20"/>
              </w:rPr>
            </w:pPr>
            <w:r w:rsidRPr="00E35B42">
              <w:rPr>
                <w:sz w:val="20"/>
                <w:szCs w:val="20"/>
              </w:rPr>
              <w:t>Proprietar Ciocoi – sat Vladiceni</w:t>
            </w:r>
          </w:p>
        </w:tc>
        <w:tc>
          <w:tcPr>
            <w:tcW w:w="775" w:type="pct"/>
            <w:vAlign w:val="center"/>
          </w:tcPr>
          <w:p w14:paraId="51E4F37E" w14:textId="77777777" w:rsidR="006C4405" w:rsidRPr="00E35B42" w:rsidRDefault="006C4405" w:rsidP="00957F29">
            <w:pPr>
              <w:spacing w:after="0"/>
              <w:ind w:firstLine="0"/>
              <w:jc w:val="center"/>
              <w:rPr>
                <w:sz w:val="20"/>
                <w:szCs w:val="20"/>
              </w:rPr>
            </w:pPr>
            <w:r w:rsidRPr="00E35B42">
              <w:rPr>
                <w:sz w:val="20"/>
                <w:szCs w:val="20"/>
              </w:rPr>
              <w:t>1</w:t>
            </w:r>
          </w:p>
        </w:tc>
        <w:tc>
          <w:tcPr>
            <w:tcW w:w="649" w:type="pct"/>
            <w:vAlign w:val="center"/>
          </w:tcPr>
          <w:p w14:paraId="575DFF64" w14:textId="77777777" w:rsidR="006C4405" w:rsidRPr="00E35B42" w:rsidRDefault="006C4405" w:rsidP="00957F29">
            <w:pPr>
              <w:spacing w:after="0"/>
              <w:ind w:firstLine="0"/>
              <w:jc w:val="center"/>
              <w:rPr>
                <w:sz w:val="20"/>
                <w:szCs w:val="20"/>
              </w:rPr>
            </w:pPr>
            <w:r w:rsidRPr="00E35B42">
              <w:rPr>
                <w:sz w:val="20"/>
                <w:szCs w:val="20"/>
              </w:rPr>
              <w:t>300</w:t>
            </w:r>
          </w:p>
        </w:tc>
      </w:tr>
      <w:tr w:rsidR="006C4405" w:rsidRPr="00E35B42" w14:paraId="613592EF" w14:textId="77777777" w:rsidTr="00957F29">
        <w:trPr>
          <w:jc w:val="center"/>
        </w:trPr>
        <w:tc>
          <w:tcPr>
            <w:tcW w:w="1323" w:type="pct"/>
            <w:vAlign w:val="center"/>
          </w:tcPr>
          <w:p w14:paraId="54E1B9D8"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72A377F2" w14:textId="77777777" w:rsidR="006C4405" w:rsidRPr="00E35B42" w:rsidRDefault="006C4405" w:rsidP="00957F29">
            <w:pPr>
              <w:spacing w:after="0"/>
              <w:ind w:firstLine="0"/>
              <w:jc w:val="center"/>
              <w:rPr>
                <w:sz w:val="20"/>
                <w:szCs w:val="20"/>
              </w:rPr>
            </w:pPr>
            <w:r w:rsidRPr="00E35B42">
              <w:rPr>
                <w:sz w:val="20"/>
                <w:szCs w:val="20"/>
              </w:rPr>
              <w:t>Proprietar Coropoiu Vinia – Ferma Tomeşti</w:t>
            </w:r>
          </w:p>
        </w:tc>
        <w:tc>
          <w:tcPr>
            <w:tcW w:w="775" w:type="pct"/>
            <w:vAlign w:val="center"/>
          </w:tcPr>
          <w:p w14:paraId="043D6F03" w14:textId="77777777" w:rsidR="006C4405" w:rsidRPr="00E35B42" w:rsidRDefault="006C4405" w:rsidP="00957F29">
            <w:pPr>
              <w:spacing w:after="0"/>
              <w:ind w:firstLine="0"/>
              <w:jc w:val="center"/>
              <w:rPr>
                <w:sz w:val="20"/>
                <w:szCs w:val="20"/>
              </w:rPr>
            </w:pPr>
            <w:r w:rsidRPr="00E35B42">
              <w:rPr>
                <w:sz w:val="20"/>
                <w:szCs w:val="20"/>
              </w:rPr>
              <w:t>1</w:t>
            </w:r>
          </w:p>
        </w:tc>
        <w:tc>
          <w:tcPr>
            <w:tcW w:w="649" w:type="pct"/>
            <w:vAlign w:val="center"/>
          </w:tcPr>
          <w:p w14:paraId="43D86F60" w14:textId="77777777" w:rsidR="006C4405" w:rsidRPr="00E35B42" w:rsidRDefault="006C4405" w:rsidP="00957F29">
            <w:pPr>
              <w:spacing w:after="0"/>
              <w:ind w:firstLine="0"/>
              <w:jc w:val="center"/>
              <w:rPr>
                <w:sz w:val="20"/>
                <w:szCs w:val="20"/>
              </w:rPr>
            </w:pPr>
            <w:r w:rsidRPr="00E35B42">
              <w:rPr>
                <w:sz w:val="20"/>
                <w:szCs w:val="20"/>
              </w:rPr>
              <w:t>300</w:t>
            </w:r>
          </w:p>
        </w:tc>
      </w:tr>
      <w:tr w:rsidR="006C4405" w:rsidRPr="00E35B42" w14:paraId="000BA267" w14:textId="77777777" w:rsidTr="00957F29">
        <w:trPr>
          <w:jc w:val="center"/>
        </w:trPr>
        <w:tc>
          <w:tcPr>
            <w:tcW w:w="1323" w:type="pct"/>
            <w:vAlign w:val="center"/>
          </w:tcPr>
          <w:p w14:paraId="5F52CB97"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065947DC" w14:textId="77777777" w:rsidR="006C4405" w:rsidRPr="00E35B42" w:rsidRDefault="006C4405" w:rsidP="00957F29">
            <w:pPr>
              <w:spacing w:after="0"/>
              <w:ind w:firstLine="0"/>
              <w:jc w:val="center"/>
              <w:rPr>
                <w:sz w:val="20"/>
                <w:szCs w:val="20"/>
              </w:rPr>
            </w:pPr>
            <w:r w:rsidRPr="00E35B42">
              <w:rPr>
                <w:sz w:val="20"/>
                <w:szCs w:val="20"/>
              </w:rPr>
              <w:t>Sat Cercu - Com. Bârnova</w:t>
            </w:r>
          </w:p>
        </w:tc>
        <w:tc>
          <w:tcPr>
            <w:tcW w:w="775" w:type="pct"/>
            <w:vAlign w:val="center"/>
          </w:tcPr>
          <w:p w14:paraId="2A267AE5" w14:textId="77777777" w:rsidR="006C4405" w:rsidRPr="00E35B42" w:rsidRDefault="006C4405" w:rsidP="00957F29">
            <w:pPr>
              <w:spacing w:after="0"/>
              <w:ind w:firstLine="0"/>
              <w:jc w:val="center"/>
              <w:rPr>
                <w:sz w:val="20"/>
                <w:szCs w:val="20"/>
              </w:rPr>
            </w:pPr>
            <w:r w:rsidRPr="00E35B42">
              <w:rPr>
                <w:sz w:val="20"/>
                <w:szCs w:val="20"/>
              </w:rPr>
              <w:t>1</w:t>
            </w:r>
          </w:p>
        </w:tc>
        <w:tc>
          <w:tcPr>
            <w:tcW w:w="649" w:type="pct"/>
            <w:vAlign w:val="center"/>
          </w:tcPr>
          <w:p w14:paraId="214570F8" w14:textId="77777777" w:rsidR="006C4405" w:rsidRPr="00E35B42" w:rsidRDefault="006C4405" w:rsidP="00957F29">
            <w:pPr>
              <w:spacing w:after="0"/>
              <w:ind w:firstLine="0"/>
              <w:jc w:val="center"/>
              <w:rPr>
                <w:sz w:val="20"/>
                <w:szCs w:val="20"/>
              </w:rPr>
            </w:pPr>
            <w:r w:rsidRPr="00E35B42">
              <w:rPr>
                <w:sz w:val="20"/>
                <w:szCs w:val="20"/>
              </w:rPr>
              <w:t>300</w:t>
            </w:r>
          </w:p>
        </w:tc>
      </w:tr>
      <w:tr w:rsidR="006C4405" w:rsidRPr="00E35B42" w14:paraId="345D2D56" w14:textId="77777777" w:rsidTr="00957F29">
        <w:trPr>
          <w:jc w:val="center"/>
        </w:trPr>
        <w:tc>
          <w:tcPr>
            <w:tcW w:w="1323" w:type="pct"/>
            <w:vAlign w:val="center"/>
          </w:tcPr>
          <w:p w14:paraId="596207C2" w14:textId="77777777" w:rsidR="006C4405" w:rsidRPr="00E35B42" w:rsidRDefault="006C4405" w:rsidP="00957F29">
            <w:pPr>
              <w:spacing w:after="0"/>
              <w:ind w:firstLine="0"/>
              <w:rPr>
                <w:sz w:val="20"/>
                <w:szCs w:val="20"/>
              </w:rPr>
            </w:pPr>
            <w:r w:rsidRPr="00E35B42">
              <w:rPr>
                <w:sz w:val="20"/>
                <w:szCs w:val="20"/>
              </w:rPr>
              <w:t>Stejar (</w:t>
            </w:r>
            <w:r w:rsidRPr="00E35B42">
              <w:rPr>
                <w:i/>
                <w:sz w:val="20"/>
                <w:szCs w:val="20"/>
              </w:rPr>
              <w:t>Quercus robur</w:t>
            </w:r>
            <w:r w:rsidRPr="00E35B42">
              <w:rPr>
                <w:sz w:val="20"/>
                <w:szCs w:val="20"/>
              </w:rPr>
              <w:t>)</w:t>
            </w:r>
          </w:p>
        </w:tc>
        <w:tc>
          <w:tcPr>
            <w:tcW w:w="2253" w:type="pct"/>
            <w:vAlign w:val="center"/>
          </w:tcPr>
          <w:p w14:paraId="20D07C1D" w14:textId="77777777" w:rsidR="006C4405" w:rsidRPr="00E35B42" w:rsidRDefault="006C4405" w:rsidP="00957F29">
            <w:pPr>
              <w:spacing w:after="0"/>
              <w:ind w:firstLine="0"/>
              <w:jc w:val="center"/>
              <w:rPr>
                <w:sz w:val="20"/>
                <w:szCs w:val="20"/>
              </w:rPr>
            </w:pPr>
            <w:r w:rsidRPr="00E35B42">
              <w:rPr>
                <w:sz w:val="20"/>
                <w:szCs w:val="20"/>
              </w:rPr>
              <w:t>Valea Ursului - Miroslava</w:t>
            </w:r>
          </w:p>
        </w:tc>
        <w:tc>
          <w:tcPr>
            <w:tcW w:w="775" w:type="pct"/>
            <w:vAlign w:val="center"/>
          </w:tcPr>
          <w:p w14:paraId="79363574" w14:textId="77777777" w:rsidR="006C4405" w:rsidRPr="00E35B42" w:rsidRDefault="006C4405" w:rsidP="00957F29">
            <w:pPr>
              <w:spacing w:after="0"/>
              <w:ind w:firstLine="0"/>
              <w:jc w:val="center"/>
              <w:rPr>
                <w:sz w:val="20"/>
                <w:szCs w:val="20"/>
              </w:rPr>
            </w:pPr>
            <w:r w:rsidRPr="00E35B42">
              <w:rPr>
                <w:sz w:val="20"/>
                <w:szCs w:val="20"/>
              </w:rPr>
              <w:t>6</w:t>
            </w:r>
          </w:p>
        </w:tc>
        <w:tc>
          <w:tcPr>
            <w:tcW w:w="649" w:type="pct"/>
            <w:vAlign w:val="center"/>
          </w:tcPr>
          <w:p w14:paraId="2FADA9F0" w14:textId="77777777" w:rsidR="006C4405" w:rsidRPr="00E35B42" w:rsidRDefault="006C4405" w:rsidP="00957F29">
            <w:pPr>
              <w:spacing w:after="0"/>
              <w:ind w:firstLine="0"/>
              <w:jc w:val="center"/>
              <w:rPr>
                <w:sz w:val="20"/>
                <w:szCs w:val="20"/>
              </w:rPr>
            </w:pPr>
            <w:r w:rsidRPr="00E35B42">
              <w:rPr>
                <w:sz w:val="20"/>
                <w:szCs w:val="20"/>
              </w:rPr>
              <w:t>250</w:t>
            </w:r>
          </w:p>
        </w:tc>
      </w:tr>
      <w:tr w:rsidR="006C4405" w:rsidRPr="00E35B42" w14:paraId="685B3D36" w14:textId="77777777" w:rsidTr="00957F29">
        <w:trPr>
          <w:jc w:val="center"/>
        </w:trPr>
        <w:tc>
          <w:tcPr>
            <w:tcW w:w="1323" w:type="pct"/>
            <w:vAlign w:val="center"/>
          </w:tcPr>
          <w:p w14:paraId="75A10B37" w14:textId="77777777" w:rsidR="006C4405" w:rsidRPr="00E35B42" w:rsidRDefault="006C4405" w:rsidP="00957F29">
            <w:pPr>
              <w:spacing w:after="0"/>
              <w:ind w:firstLine="0"/>
              <w:rPr>
                <w:sz w:val="20"/>
                <w:szCs w:val="20"/>
              </w:rPr>
            </w:pPr>
            <w:r w:rsidRPr="00E35B42">
              <w:rPr>
                <w:sz w:val="20"/>
                <w:szCs w:val="20"/>
              </w:rPr>
              <w:t xml:space="preserve">Tufa lemnoasă </w:t>
            </w:r>
          </w:p>
          <w:p w14:paraId="3E38280E" w14:textId="77777777" w:rsidR="006C4405" w:rsidRPr="00E35B42" w:rsidRDefault="006C4405" w:rsidP="00957F29">
            <w:pPr>
              <w:spacing w:after="0"/>
              <w:ind w:firstLine="0"/>
              <w:rPr>
                <w:i/>
                <w:sz w:val="20"/>
                <w:szCs w:val="20"/>
              </w:rPr>
            </w:pPr>
            <w:r w:rsidRPr="00E35B42">
              <w:rPr>
                <w:sz w:val="20"/>
                <w:szCs w:val="20"/>
              </w:rPr>
              <w:t>(</w:t>
            </w:r>
            <w:r w:rsidRPr="00E35B42">
              <w:rPr>
                <w:i/>
                <w:sz w:val="20"/>
                <w:szCs w:val="20"/>
              </w:rPr>
              <w:t>Caragana frutex)</w:t>
            </w:r>
          </w:p>
        </w:tc>
        <w:tc>
          <w:tcPr>
            <w:tcW w:w="2253" w:type="pct"/>
            <w:vAlign w:val="center"/>
          </w:tcPr>
          <w:p w14:paraId="0B656A4B" w14:textId="77777777" w:rsidR="006C4405" w:rsidRPr="00E35B42" w:rsidRDefault="006C4405" w:rsidP="00957F29">
            <w:pPr>
              <w:spacing w:after="0"/>
              <w:ind w:firstLine="0"/>
              <w:jc w:val="center"/>
              <w:rPr>
                <w:sz w:val="20"/>
                <w:szCs w:val="20"/>
              </w:rPr>
            </w:pPr>
            <w:r w:rsidRPr="00E35B42">
              <w:rPr>
                <w:sz w:val="20"/>
                <w:szCs w:val="20"/>
              </w:rPr>
              <w:t>Sat Valea Lungă – mal lac Chiriţa</w:t>
            </w:r>
          </w:p>
        </w:tc>
        <w:tc>
          <w:tcPr>
            <w:tcW w:w="775" w:type="pct"/>
            <w:vAlign w:val="center"/>
          </w:tcPr>
          <w:p w14:paraId="4CAB847B" w14:textId="77777777" w:rsidR="006C4405" w:rsidRPr="00E35B42" w:rsidRDefault="006C4405" w:rsidP="00957F29">
            <w:pPr>
              <w:spacing w:after="0"/>
              <w:ind w:firstLine="0"/>
              <w:jc w:val="center"/>
              <w:rPr>
                <w:sz w:val="20"/>
                <w:szCs w:val="20"/>
              </w:rPr>
            </w:pPr>
            <w:r w:rsidRPr="00E35B42">
              <w:rPr>
                <w:sz w:val="20"/>
                <w:szCs w:val="20"/>
              </w:rPr>
              <w:t>0,02 ha</w:t>
            </w:r>
          </w:p>
        </w:tc>
        <w:tc>
          <w:tcPr>
            <w:tcW w:w="649" w:type="pct"/>
            <w:vAlign w:val="center"/>
          </w:tcPr>
          <w:p w14:paraId="6B06363A" w14:textId="77777777" w:rsidR="006C4405" w:rsidRPr="00E35B42" w:rsidRDefault="006C4405" w:rsidP="00957F29">
            <w:pPr>
              <w:spacing w:after="0"/>
              <w:ind w:firstLine="0"/>
              <w:jc w:val="center"/>
              <w:rPr>
                <w:sz w:val="20"/>
                <w:szCs w:val="20"/>
              </w:rPr>
            </w:pPr>
            <w:r w:rsidRPr="00E35B42">
              <w:rPr>
                <w:sz w:val="20"/>
                <w:szCs w:val="20"/>
              </w:rPr>
              <w:t>-</w:t>
            </w:r>
          </w:p>
        </w:tc>
      </w:tr>
      <w:tr w:rsidR="006C4405" w:rsidRPr="00E35B42" w14:paraId="620288ED" w14:textId="77777777" w:rsidTr="00957F29">
        <w:trPr>
          <w:jc w:val="center"/>
        </w:trPr>
        <w:tc>
          <w:tcPr>
            <w:tcW w:w="5000" w:type="pct"/>
            <w:gridSpan w:val="4"/>
            <w:shd w:val="clear" w:color="auto" w:fill="BFBFBF" w:themeFill="background1" w:themeFillShade="BF"/>
          </w:tcPr>
          <w:p w14:paraId="0F48416C" w14:textId="77777777" w:rsidR="006C4405" w:rsidRPr="00E35B42" w:rsidRDefault="006C4405" w:rsidP="00957F29">
            <w:pPr>
              <w:spacing w:after="0"/>
              <w:ind w:firstLine="0"/>
              <w:jc w:val="left"/>
              <w:rPr>
                <w:sz w:val="20"/>
                <w:szCs w:val="20"/>
              </w:rPr>
            </w:pPr>
            <w:r w:rsidRPr="002C7ACD">
              <w:rPr>
                <w:i/>
                <w:sz w:val="18"/>
                <w:szCs w:val="18"/>
              </w:rPr>
              <w:t>Sursa</w:t>
            </w:r>
            <w:r w:rsidRPr="001A590B">
              <w:rPr>
                <w:i/>
                <w:sz w:val="18"/>
                <w:szCs w:val="18"/>
                <w:shd w:val="clear" w:color="auto" w:fill="BFBFBF" w:themeFill="background1" w:themeFillShade="BF"/>
              </w:rPr>
              <w:t xml:space="preserve">: </w:t>
            </w:r>
            <w:r w:rsidRPr="001A590B">
              <w:rPr>
                <w:i/>
                <w:color w:val="000000"/>
                <w:sz w:val="18"/>
                <w:szCs w:val="18"/>
                <w:shd w:val="clear" w:color="auto" w:fill="BFBFBF" w:themeFill="background1" w:themeFillShade="BF"/>
              </w:rPr>
              <w:t>Studiu de fundamentare privind protectia mediului, elaborator Search Corporation, martie 2009</w:t>
            </w:r>
          </w:p>
        </w:tc>
      </w:tr>
    </w:tbl>
    <w:p w14:paraId="164BCAE3" w14:textId="77777777" w:rsidR="006C4405" w:rsidRPr="009D42CC" w:rsidRDefault="006C4405" w:rsidP="006C4405">
      <w:pPr>
        <w:ind w:firstLine="709"/>
      </w:pPr>
    </w:p>
    <w:p w14:paraId="74B31152" w14:textId="77777777" w:rsidR="006C4405" w:rsidRDefault="006C4405" w:rsidP="006C4405">
      <w:pPr>
        <w:pStyle w:val="Caption"/>
      </w:pPr>
      <w:bookmarkStart w:id="26" w:name="_Toc437327020"/>
      <w:r>
        <w:t xml:space="preserve">Tabel nr. </w:t>
      </w:r>
      <w:r>
        <w:fldChar w:fldCharType="begin"/>
      </w:r>
      <w:r>
        <w:instrText xml:space="preserve"> SEQ Tabel_nr._ \* ARABIC </w:instrText>
      </w:r>
      <w:r>
        <w:fldChar w:fldCharType="separate"/>
      </w:r>
      <w:r w:rsidR="002415F9">
        <w:rPr>
          <w:noProof/>
        </w:rPr>
        <w:t>10</w:t>
      </w:r>
      <w:r>
        <w:fldChar w:fldCharType="end"/>
      </w:r>
      <w:r>
        <w:t xml:space="preserve"> - </w:t>
      </w:r>
      <w:r w:rsidRPr="009D42CC">
        <w:t>Perimetre forestiere protejate situate în jurul municipiului Iaşi care au fost ameliorate cu plantaţii forestiere pentru combaterea eroziunii solului şi stabilizarea versanţilor alunecători</w:t>
      </w:r>
      <w:bookmarkEnd w:id="26"/>
    </w:p>
    <w:tbl>
      <w:tblPr>
        <w:tblStyle w:val="TableGrid"/>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782"/>
        <w:gridCol w:w="5474"/>
        <w:gridCol w:w="1289"/>
        <w:gridCol w:w="2308"/>
      </w:tblGrid>
      <w:tr w:rsidR="006C4405" w:rsidRPr="00E35B42" w14:paraId="58E7E663" w14:textId="77777777" w:rsidTr="00957F29">
        <w:trPr>
          <w:tblHeader/>
          <w:jc w:val="center"/>
        </w:trPr>
        <w:tc>
          <w:tcPr>
            <w:tcW w:w="397" w:type="pct"/>
            <w:shd w:val="clear" w:color="auto" w:fill="BFBFBF" w:themeFill="background1" w:themeFillShade="BF"/>
            <w:vAlign w:val="center"/>
          </w:tcPr>
          <w:p w14:paraId="14AC7319" w14:textId="77777777" w:rsidR="006C4405" w:rsidRPr="00E35B42" w:rsidRDefault="006C4405" w:rsidP="00957F29">
            <w:pPr>
              <w:spacing w:after="0"/>
              <w:ind w:firstLine="0"/>
              <w:jc w:val="center"/>
              <w:rPr>
                <w:b/>
                <w:sz w:val="20"/>
                <w:szCs w:val="20"/>
              </w:rPr>
            </w:pPr>
            <w:r w:rsidRPr="00E35B42">
              <w:rPr>
                <w:b/>
                <w:sz w:val="20"/>
                <w:szCs w:val="20"/>
              </w:rPr>
              <w:t>Nr. crt.</w:t>
            </w:r>
          </w:p>
        </w:tc>
        <w:tc>
          <w:tcPr>
            <w:tcW w:w="2778" w:type="pct"/>
            <w:shd w:val="clear" w:color="auto" w:fill="BFBFBF" w:themeFill="background1" w:themeFillShade="BF"/>
            <w:vAlign w:val="center"/>
          </w:tcPr>
          <w:p w14:paraId="36C846BF" w14:textId="77777777" w:rsidR="006C4405" w:rsidRPr="00E35B42" w:rsidRDefault="006C4405" w:rsidP="00957F29">
            <w:pPr>
              <w:spacing w:after="0"/>
              <w:ind w:firstLine="0"/>
              <w:jc w:val="center"/>
              <w:rPr>
                <w:b/>
                <w:sz w:val="20"/>
                <w:szCs w:val="20"/>
              </w:rPr>
            </w:pPr>
            <w:r w:rsidRPr="00E35B42">
              <w:rPr>
                <w:b/>
                <w:sz w:val="20"/>
                <w:szCs w:val="20"/>
              </w:rPr>
              <w:t>Denumirea perimetrului</w:t>
            </w:r>
          </w:p>
        </w:tc>
        <w:tc>
          <w:tcPr>
            <w:tcW w:w="654" w:type="pct"/>
            <w:shd w:val="clear" w:color="auto" w:fill="BFBFBF" w:themeFill="background1" w:themeFillShade="BF"/>
            <w:vAlign w:val="center"/>
          </w:tcPr>
          <w:p w14:paraId="3C4EDDDC" w14:textId="77777777" w:rsidR="006C4405" w:rsidRPr="00E35B42" w:rsidRDefault="006C4405" w:rsidP="00957F29">
            <w:pPr>
              <w:spacing w:after="0"/>
              <w:ind w:firstLine="0"/>
              <w:jc w:val="center"/>
              <w:rPr>
                <w:b/>
                <w:sz w:val="20"/>
                <w:szCs w:val="20"/>
              </w:rPr>
            </w:pPr>
            <w:r w:rsidRPr="00E35B42">
              <w:rPr>
                <w:b/>
                <w:sz w:val="20"/>
                <w:szCs w:val="20"/>
              </w:rPr>
              <w:t>Suprafaţa</w:t>
            </w:r>
          </w:p>
          <w:p w14:paraId="38A21DE9" w14:textId="77777777" w:rsidR="006C4405" w:rsidRPr="00E35B42" w:rsidRDefault="006C4405" w:rsidP="00957F29">
            <w:pPr>
              <w:spacing w:after="0"/>
              <w:ind w:firstLine="0"/>
              <w:jc w:val="center"/>
              <w:rPr>
                <w:b/>
                <w:sz w:val="20"/>
                <w:szCs w:val="20"/>
              </w:rPr>
            </w:pPr>
            <w:r w:rsidRPr="00E35B42">
              <w:rPr>
                <w:b/>
                <w:sz w:val="20"/>
                <w:szCs w:val="20"/>
              </w:rPr>
              <w:t>(ha)</w:t>
            </w:r>
          </w:p>
        </w:tc>
        <w:tc>
          <w:tcPr>
            <w:tcW w:w="1171" w:type="pct"/>
            <w:shd w:val="clear" w:color="auto" w:fill="BFBFBF" w:themeFill="background1" w:themeFillShade="BF"/>
            <w:vAlign w:val="center"/>
          </w:tcPr>
          <w:p w14:paraId="3E623715" w14:textId="77777777" w:rsidR="006C4405" w:rsidRPr="00E35B42" w:rsidRDefault="006C4405" w:rsidP="00957F29">
            <w:pPr>
              <w:spacing w:after="0"/>
              <w:ind w:firstLine="0"/>
              <w:jc w:val="center"/>
              <w:rPr>
                <w:b/>
                <w:sz w:val="20"/>
                <w:szCs w:val="20"/>
              </w:rPr>
            </w:pPr>
            <w:r w:rsidRPr="00E35B42">
              <w:rPr>
                <w:b/>
                <w:sz w:val="20"/>
                <w:szCs w:val="20"/>
              </w:rPr>
              <w:t>Administrator</w:t>
            </w:r>
          </w:p>
        </w:tc>
      </w:tr>
      <w:tr w:rsidR="006C4405" w:rsidRPr="00E35B42" w14:paraId="7290EB3F" w14:textId="77777777" w:rsidTr="00957F29">
        <w:trPr>
          <w:jc w:val="center"/>
        </w:trPr>
        <w:tc>
          <w:tcPr>
            <w:tcW w:w="397" w:type="pct"/>
          </w:tcPr>
          <w:p w14:paraId="537E41ED" w14:textId="77777777" w:rsidR="006C4405" w:rsidRPr="00E35B42" w:rsidRDefault="006C4405" w:rsidP="00957F29">
            <w:pPr>
              <w:spacing w:after="0"/>
              <w:ind w:firstLine="0"/>
              <w:jc w:val="center"/>
              <w:rPr>
                <w:sz w:val="20"/>
                <w:szCs w:val="20"/>
              </w:rPr>
            </w:pPr>
            <w:r w:rsidRPr="00E35B42">
              <w:rPr>
                <w:sz w:val="20"/>
                <w:szCs w:val="20"/>
              </w:rPr>
              <w:t>1</w:t>
            </w:r>
          </w:p>
        </w:tc>
        <w:tc>
          <w:tcPr>
            <w:tcW w:w="2778" w:type="pct"/>
          </w:tcPr>
          <w:p w14:paraId="2DB3F265" w14:textId="77777777" w:rsidR="006C4405" w:rsidRPr="00E35B42" w:rsidRDefault="006C4405" w:rsidP="00957F29">
            <w:pPr>
              <w:spacing w:after="0"/>
              <w:ind w:firstLine="0"/>
              <w:rPr>
                <w:sz w:val="20"/>
                <w:szCs w:val="20"/>
              </w:rPr>
            </w:pPr>
            <w:r w:rsidRPr="00E35B42">
              <w:rPr>
                <w:b/>
                <w:sz w:val="20"/>
                <w:szCs w:val="20"/>
              </w:rPr>
              <w:t>Pădurea Ciric</w:t>
            </w:r>
            <w:r w:rsidRPr="00E35B42">
              <w:rPr>
                <w:sz w:val="20"/>
                <w:szCs w:val="20"/>
              </w:rPr>
              <w:t xml:space="preserve"> (mal stâng şi drept), situată la est de municipiul Iaşi; teren intravilan şi extravilan</w:t>
            </w:r>
          </w:p>
        </w:tc>
        <w:tc>
          <w:tcPr>
            <w:tcW w:w="654" w:type="pct"/>
            <w:vAlign w:val="center"/>
          </w:tcPr>
          <w:p w14:paraId="6B66E99A" w14:textId="77777777" w:rsidR="006C4405" w:rsidRPr="00E35B42" w:rsidRDefault="006C4405" w:rsidP="00957F29">
            <w:pPr>
              <w:spacing w:after="0"/>
              <w:ind w:firstLine="0"/>
              <w:jc w:val="center"/>
              <w:rPr>
                <w:sz w:val="20"/>
                <w:szCs w:val="20"/>
              </w:rPr>
            </w:pPr>
            <w:r w:rsidRPr="00E35B42">
              <w:rPr>
                <w:sz w:val="20"/>
                <w:szCs w:val="20"/>
              </w:rPr>
              <w:t>252,20</w:t>
            </w:r>
          </w:p>
        </w:tc>
        <w:tc>
          <w:tcPr>
            <w:tcW w:w="1171" w:type="pct"/>
            <w:vAlign w:val="center"/>
          </w:tcPr>
          <w:p w14:paraId="661C9BC6" w14:textId="77777777" w:rsidR="006C4405" w:rsidRPr="00E35B42" w:rsidRDefault="006C4405" w:rsidP="00957F29">
            <w:pPr>
              <w:spacing w:after="0"/>
              <w:ind w:firstLine="0"/>
              <w:jc w:val="center"/>
              <w:rPr>
                <w:sz w:val="20"/>
                <w:szCs w:val="20"/>
              </w:rPr>
            </w:pPr>
            <w:r w:rsidRPr="00E35B42">
              <w:rPr>
                <w:sz w:val="20"/>
                <w:szCs w:val="20"/>
              </w:rPr>
              <w:t>Ocolul Silvic Iaşi</w:t>
            </w:r>
          </w:p>
        </w:tc>
      </w:tr>
      <w:tr w:rsidR="006C4405" w:rsidRPr="00E35B42" w14:paraId="4B06A3B9" w14:textId="77777777" w:rsidTr="00957F29">
        <w:trPr>
          <w:jc w:val="center"/>
        </w:trPr>
        <w:tc>
          <w:tcPr>
            <w:tcW w:w="397" w:type="pct"/>
          </w:tcPr>
          <w:p w14:paraId="3C9DB471" w14:textId="77777777" w:rsidR="006C4405" w:rsidRPr="00E35B42" w:rsidRDefault="006C4405" w:rsidP="00957F29">
            <w:pPr>
              <w:spacing w:after="0"/>
              <w:ind w:firstLine="0"/>
              <w:jc w:val="center"/>
              <w:rPr>
                <w:sz w:val="20"/>
                <w:szCs w:val="20"/>
              </w:rPr>
            </w:pPr>
            <w:r w:rsidRPr="00E35B42">
              <w:rPr>
                <w:sz w:val="20"/>
                <w:szCs w:val="20"/>
              </w:rPr>
              <w:t>2</w:t>
            </w:r>
          </w:p>
        </w:tc>
        <w:tc>
          <w:tcPr>
            <w:tcW w:w="2778" w:type="pct"/>
          </w:tcPr>
          <w:p w14:paraId="092023E7" w14:textId="77777777" w:rsidR="006C4405" w:rsidRPr="00E35B42" w:rsidRDefault="006C4405" w:rsidP="00957F29">
            <w:pPr>
              <w:spacing w:after="0"/>
              <w:ind w:firstLine="0"/>
              <w:rPr>
                <w:sz w:val="20"/>
                <w:szCs w:val="20"/>
              </w:rPr>
            </w:pPr>
            <w:r w:rsidRPr="00E35B42">
              <w:rPr>
                <w:b/>
                <w:sz w:val="20"/>
                <w:szCs w:val="20"/>
              </w:rPr>
              <w:t>Pădurile Cetăţuia. Socola, Caprita I, Caprita II</w:t>
            </w:r>
            <w:r w:rsidRPr="00E35B42">
              <w:rPr>
                <w:sz w:val="20"/>
                <w:szCs w:val="20"/>
              </w:rPr>
              <w:t>, situate la sud-vest de municipiul Iaşi, teren extravilan</w:t>
            </w:r>
          </w:p>
        </w:tc>
        <w:tc>
          <w:tcPr>
            <w:tcW w:w="654" w:type="pct"/>
            <w:vAlign w:val="center"/>
          </w:tcPr>
          <w:p w14:paraId="310E0805" w14:textId="77777777" w:rsidR="006C4405" w:rsidRPr="00E35B42" w:rsidRDefault="006C4405" w:rsidP="00957F29">
            <w:pPr>
              <w:spacing w:after="0"/>
              <w:ind w:firstLine="0"/>
              <w:jc w:val="center"/>
              <w:rPr>
                <w:sz w:val="20"/>
                <w:szCs w:val="20"/>
              </w:rPr>
            </w:pPr>
            <w:r w:rsidRPr="00E35B42">
              <w:rPr>
                <w:sz w:val="20"/>
                <w:szCs w:val="20"/>
              </w:rPr>
              <w:t>237,40</w:t>
            </w:r>
          </w:p>
        </w:tc>
        <w:tc>
          <w:tcPr>
            <w:tcW w:w="1171" w:type="pct"/>
            <w:vAlign w:val="center"/>
          </w:tcPr>
          <w:p w14:paraId="02567D04" w14:textId="77777777" w:rsidR="006C4405" w:rsidRPr="00E35B42" w:rsidRDefault="006C4405" w:rsidP="00957F29">
            <w:pPr>
              <w:spacing w:after="0"/>
              <w:ind w:firstLine="0"/>
              <w:jc w:val="center"/>
              <w:rPr>
                <w:sz w:val="20"/>
                <w:szCs w:val="20"/>
              </w:rPr>
            </w:pPr>
            <w:r w:rsidRPr="00E35B42">
              <w:rPr>
                <w:sz w:val="20"/>
                <w:szCs w:val="20"/>
              </w:rPr>
              <w:t>Ocolul Silvic Ciurea</w:t>
            </w:r>
          </w:p>
        </w:tc>
      </w:tr>
      <w:tr w:rsidR="006C4405" w:rsidRPr="00E35B42" w14:paraId="1163D654" w14:textId="77777777" w:rsidTr="00957F29">
        <w:trPr>
          <w:jc w:val="center"/>
        </w:trPr>
        <w:tc>
          <w:tcPr>
            <w:tcW w:w="397" w:type="pct"/>
          </w:tcPr>
          <w:p w14:paraId="58C3BC8F" w14:textId="77777777" w:rsidR="006C4405" w:rsidRPr="00E35B42" w:rsidRDefault="006C4405" w:rsidP="00957F29">
            <w:pPr>
              <w:spacing w:after="0"/>
              <w:ind w:firstLine="0"/>
              <w:jc w:val="center"/>
              <w:rPr>
                <w:sz w:val="20"/>
                <w:szCs w:val="20"/>
              </w:rPr>
            </w:pPr>
            <w:r w:rsidRPr="00E35B42">
              <w:rPr>
                <w:sz w:val="20"/>
                <w:szCs w:val="20"/>
              </w:rPr>
              <w:t>3</w:t>
            </w:r>
          </w:p>
        </w:tc>
        <w:tc>
          <w:tcPr>
            <w:tcW w:w="2778" w:type="pct"/>
          </w:tcPr>
          <w:p w14:paraId="6825AE50" w14:textId="77777777" w:rsidR="006C4405" w:rsidRPr="00E35B42" w:rsidRDefault="006C4405" w:rsidP="00957F29">
            <w:pPr>
              <w:spacing w:after="0"/>
              <w:ind w:firstLine="0"/>
              <w:rPr>
                <w:sz w:val="20"/>
                <w:szCs w:val="20"/>
              </w:rPr>
            </w:pPr>
            <w:r w:rsidRPr="00E35B42">
              <w:rPr>
                <w:b/>
                <w:sz w:val="20"/>
                <w:szCs w:val="20"/>
              </w:rPr>
              <w:t>Pădurea Brânduşa-Ţicău-Cârlig</w:t>
            </w:r>
            <w:r w:rsidRPr="00E35B42">
              <w:rPr>
                <w:sz w:val="20"/>
                <w:szCs w:val="20"/>
              </w:rPr>
              <w:t>, situată la est-nord-est de municipiul Iaşi; teren extravilan</w:t>
            </w:r>
          </w:p>
        </w:tc>
        <w:tc>
          <w:tcPr>
            <w:tcW w:w="654" w:type="pct"/>
            <w:vAlign w:val="center"/>
          </w:tcPr>
          <w:p w14:paraId="089D1047" w14:textId="77777777" w:rsidR="006C4405" w:rsidRPr="00E35B42" w:rsidRDefault="006C4405" w:rsidP="00957F29">
            <w:pPr>
              <w:spacing w:after="0"/>
              <w:ind w:firstLine="0"/>
              <w:jc w:val="center"/>
              <w:rPr>
                <w:sz w:val="20"/>
                <w:szCs w:val="20"/>
              </w:rPr>
            </w:pPr>
            <w:r w:rsidRPr="00E35B42">
              <w:rPr>
                <w:sz w:val="20"/>
                <w:szCs w:val="20"/>
              </w:rPr>
              <w:t>219,90</w:t>
            </w:r>
          </w:p>
        </w:tc>
        <w:tc>
          <w:tcPr>
            <w:tcW w:w="1171" w:type="pct"/>
            <w:vAlign w:val="center"/>
          </w:tcPr>
          <w:p w14:paraId="0C8625C6" w14:textId="77777777" w:rsidR="006C4405" w:rsidRPr="00E35B42" w:rsidRDefault="006C4405" w:rsidP="00957F29">
            <w:pPr>
              <w:spacing w:after="0"/>
              <w:ind w:firstLine="0"/>
              <w:jc w:val="center"/>
              <w:rPr>
                <w:sz w:val="20"/>
                <w:szCs w:val="20"/>
              </w:rPr>
            </w:pPr>
            <w:r w:rsidRPr="00E35B42">
              <w:rPr>
                <w:sz w:val="20"/>
                <w:szCs w:val="20"/>
              </w:rPr>
              <w:t>Ocolul Silvic Iaşi</w:t>
            </w:r>
          </w:p>
        </w:tc>
      </w:tr>
      <w:tr w:rsidR="006C4405" w:rsidRPr="00E35B42" w14:paraId="2A0EEAE5" w14:textId="77777777" w:rsidTr="00957F29">
        <w:trPr>
          <w:jc w:val="center"/>
        </w:trPr>
        <w:tc>
          <w:tcPr>
            <w:tcW w:w="397" w:type="pct"/>
          </w:tcPr>
          <w:p w14:paraId="3E220D3D" w14:textId="77777777" w:rsidR="006C4405" w:rsidRPr="00E35B42" w:rsidRDefault="006C4405" w:rsidP="00957F29">
            <w:pPr>
              <w:spacing w:after="0"/>
              <w:ind w:firstLine="0"/>
              <w:jc w:val="center"/>
              <w:rPr>
                <w:sz w:val="20"/>
                <w:szCs w:val="20"/>
              </w:rPr>
            </w:pPr>
            <w:r w:rsidRPr="00E35B42">
              <w:rPr>
                <w:sz w:val="20"/>
                <w:szCs w:val="20"/>
              </w:rPr>
              <w:lastRenderedPageBreak/>
              <w:t>4</w:t>
            </w:r>
          </w:p>
        </w:tc>
        <w:tc>
          <w:tcPr>
            <w:tcW w:w="2778" w:type="pct"/>
          </w:tcPr>
          <w:p w14:paraId="3B62A3E5" w14:textId="77777777" w:rsidR="006C4405" w:rsidRPr="00E35B42" w:rsidRDefault="006C4405" w:rsidP="00957F29">
            <w:pPr>
              <w:spacing w:after="0"/>
              <w:ind w:firstLine="0"/>
              <w:rPr>
                <w:sz w:val="20"/>
                <w:szCs w:val="20"/>
              </w:rPr>
            </w:pPr>
            <w:r w:rsidRPr="00E35B42">
              <w:rPr>
                <w:b/>
                <w:sz w:val="20"/>
                <w:szCs w:val="20"/>
              </w:rPr>
              <w:t>Pădurea Galata I şi II</w:t>
            </w:r>
            <w:r w:rsidRPr="00E35B42">
              <w:rPr>
                <w:sz w:val="20"/>
                <w:szCs w:val="20"/>
              </w:rPr>
              <w:t xml:space="preserve"> – Broscărie la Monument la cimitir, situată la vest de municipiul Iaşi; teren intravilan şi extravilan</w:t>
            </w:r>
          </w:p>
        </w:tc>
        <w:tc>
          <w:tcPr>
            <w:tcW w:w="654" w:type="pct"/>
            <w:vAlign w:val="center"/>
          </w:tcPr>
          <w:p w14:paraId="52364DA6" w14:textId="77777777" w:rsidR="006C4405" w:rsidRPr="00E35B42" w:rsidRDefault="006C4405" w:rsidP="00957F29">
            <w:pPr>
              <w:spacing w:after="0"/>
              <w:ind w:firstLine="0"/>
              <w:jc w:val="center"/>
              <w:rPr>
                <w:sz w:val="20"/>
                <w:szCs w:val="20"/>
              </w:rPr>
            </w:pPr>
            <w:r w:rsidRPr="00E35B42">
              <w:rPr>
                <w:sz w:val="20"/>
                <w:szCs w:val="20"/>
              </w:rPr>
              <w:t>103,10</w:t>
            </w:r>
          </w:p>
        </w:tc>
        <w:tc>
          <w:tcPr>
            <w:tcW w:w="1171" w:type="pct"/>
            <w:vAlign w:val="center"/>
          </w:tcPr>
          <w:p w14:paraId="084DC1C2" w14:textId="77777777" w:rsidR="006C4405" w:rsidRPr="00E35B42" w:rsidRDefault="006C4405" w:rsidP="00957F29">
            <w:pPr>
              <w:spacing w:after="0"/>
              <w:ind w:firstLine="0"/>
              <w:jc w:val="center"/>
              <w:rPr>
                <w:sz w:val="20"/>
                <w:szCs w:val="20"/>
              </w:rPr>
            </w:pPr>
            <w:r w:rsidRPr="00E35B42">
              <w:rPr>
                <w:sz w:val="20"/>
                <w:szCs w:val="20"/>
              </w:rPr>
              <w:t>Ocolul Silvic Ciurea</w:t>
            </w:r>
          </w:p>
        </w:tc>
      </w:tr>
      <w:tr w:rsidR="006C4405" w:rsidRPr="00E35B42" w14:paraId="6BFEF4FA" w14:textId="77777777" w:rsidTr="00957F29">
        <w:trPr>
          <w:jc w:val="center"/>
        </w:trPr>
        <w:tc>
          <w:tcPr>
            <w:tcW w:w="397" w:type="pct"/>
          </w:tcPr>
          <w:p w14:paraId="19562E9B" w14:textId="77777777" w:rsidR="006C4405" w:rsidRPr="00E35B42" w:rsidRDefault="006C4405" w:rsidP="00957F29">
            <w:pPr>
              <w:spacing w:after="0"/>
              <w:ind w:firstLine="0"/>
              <w:jc w:val="center"/>
              <w:rPr>
                <w:sz w:val="20"/>
                <w:szCs w:val="20"/>
              </w:rPr>
            </w:pPr>
            <w:r w:rsidRPr="00E35B42">
              <w:rPr>
                <w:sz w:val="20"/>
                <w:szCs w:val="20"/>
              </w:rPr>
              <w:t>5</w:t>
            </w:r>
          </w:p>
        </w:tc>
        <w:tc>
          <w:tcPr>
            <w:tcW w:w="2778" w:type="pct"/>
          </w:tcPr>
          <w:p w14:paraId="1A46BADD" w14:textId="77777777" w:rsidR="006C4405" w:rsidRPr="00E35B42" w:rsidRDefault="006C4405" w:rsidP="00957F29">
            <w:pPr>
              <w:spacing w:after="0"/>
              <w:ind w:firstLine="0"/>
              <w:rPr>
                <w:sz w:val="20"/>
                <w:szCs w:val="20"/>
              </w:rPr>
            </w:pPr>
            <w:r w:rsidRPr="00E35B42">
              <w:rPr>
                <w:b/>
                <w:sz w:val="20"/>
                <w:szCs w:val="20"/>
              </w:rPr>
              <w:t>Pădurea Breazu-Munteni</w:t>
            </w:r>
            <w:r w:rsidRPr="00E35B42">
              <w:rPr>
                <w:sz w:val="20"/>
                <w:szCs w:val="20"/>
              </w:rPr>
              <w:t>, situată la nord de municipiul Iaşi; teren extravilan</w:t>
            </w:r>
          </w:p>
        </w:tc>
        <w:tc>
          <w:tcPr>
            <w:tcW w:w="654" w:type="pct"/>
            <w:vAlign w:val="center"/>
          </w:tcPr>
          <w:p w14:paraId="267B7FDC" w14:textId="77777777" w:rsidR="006C4405" w:rsidRPr="00E35B42" w:rsidRDefault="006C4405" w:rsidP="00957F29">
            <w:pPr>
              <w:spacing w:after="0"/>
              <w:ind w:firstLine="0"/>
              <w:jc w:val="center"/>
              <w:rPr>
                <w:sz w:val="20"/>
                <w:szCs w:val="20"/>
              </w:rPr>
            </w:pPr>
            <w:r w:rsidRPr="00E35B42">
              <w:rPr>
                <w:sz w:val="20"/>
                <w:szCs w:val="20"/>
              </w:rPr>
              <w:t>70,80</w:t>
            </w:r>
          </w:p>
        </w:tc>
        <w:tc>
          <w:tcPr>
            <w:tcW w:w="1171" w:type="pct"/>
            <w:vAlign w:val="center"/>
          </w:tcPr>
          <w:p w14:paraId="6AE4F103" w14:textId="77777777" w:rsidR="006C4405" w:rsidRPr="00E35B42" w:rsidRDefault="006C4405" w:rsidP="00957F29">
            <w:pPr>
              <w:spacing w:after="0"/>
              <w:ind w:firstLine="0"/>
              <w:jc w:val="center"/>
              <w:rPr>
                <w:sz w:val="20"/>
                <w:szCs w:val="20"/>
              </w:rPr>
            </w:pPr>
            <w:r w:rsidRPr="00E35B42">
              <w:rPr>
                <w:sz w:val="20"/>
                <w:szCs w:val="20"/>
              </w:rPr>
              <w:t>Ocolul Silvic Iaşi</w:t>
            </w:r>
          </w:p>
        </w:tc>
      </w:tr>
      <w:tr w:rsidR="006C4405" w:rsidRPr="00E35B42" w14:paraId="299B27D8" w14:textId="77777777" w:rsidTr="00957F29">
        <w:trPr>
          <w:jc w:val="center"/>
        </w:trPr>
        <w:tc>
          <w:tcPr>
            <w:tcW w:w="397" w:type="pct"/>
          </w:tcPr>
          <w:p w14:paraId="2F090273" w14:textId="77777777" w:rsidR="006C4405" w:rsidRPr="00E35B42" w:rsidRDefault="006C4405" w:rsidP="00957F29">
            <w:pPr>
              <w:spacing w:after="0"/>
              <w:ind w:firstLine="0"/>
              <w:jc w:val="center"/>
              <w:rPr>
                <w:sz w:val="20"/>
                <w:szCs w:val="20"/>
              </w:rPr>
            </w:pPr>
            <w:r w:rsidRPr="00E35B42">
              <w:rPr>
                <w:sz w:val="20"/>
                <w:szCs w:val="20"/>
              </w:rPr>
              <w:t>6</w:t>
            </w:r>
          </w:p>
        </w:tc>
        <w:tc>
          <w:tcPr>
            <w:tcW w:w="2778" w:type="pct"/>
          </w:tcPr>
          <w:p w14:paraId="07AFB159" w14:textId="77777777" w:rsidR="006C4405" w:rsidRPr="00E35B42" w:rsidRDefault="006C4405" w:rsidP="00957F29">
            <w:pPr>
              <w:spacing w:after="0"/>
              <w:ind w:firstLine="0"/>
              <w:rPr>
                <w:sz w:val="20"/>
                <w:szCs w:val="20"/>
              </w:rPr>
            </w:pPr>
            <w:r w:rsidRPr="00E35B42">
              <w:rPr>
                <w:b/>
                <w:sz w:val="20"/>
                <w:szCs w:val="20"/>
              </w:rPr>
              <w:t>Pădurea Bucium-Motel,</w:t>
            </w:r>
            <w:r w:rsidRPr="00E35B42">
              <w:rPr>
                <w:sz w:val="20"/>
                <w:szCs w:val="20"/>
              </w:rPr>
              <w:t xml:space="preserve"> situată la sud de municipiul Iaşi; teren extravilan</w:t>
            </w:r>
          </w:p>
        </w:tc>
        <w:tc>
          <w:tcPr>
            <w:tcW w:w="654" w:type="pct"/>
            <w:vAlign w:val="center"/>
          </w:tcPr>
          <w:p w14:paraId="7A336651" w14:textId="77777777" w:rsidR="006C4405" w:rsidRPr="00E35B42" w:rsidRDefault="006C4405" w:rsidP="00957F29">
            <w:pPr>
              <w:spacing w:after="0"/>
              <w:ind w:firstLine="0"/>
              <w:jc w:val="center"/>
              <w:rPr>
                <w:sz w:val="20"/>
                <w:szCs w:val="20"/>
              </w:rPr>
            </w:pPr>
            <w:r w:rsidRPr="00E35B42">
              <w:rPr>
                <w:sz w:val="20"/>
                <w:szCs w:val="20"/>
              </w:rPr>
              <w:t>33,80</w:t>
            </w:r>
          </w:p>
        </w:tc>
        <w:tc>
          <w:tcPr>
            <w:tcW w:w="1171" w:type="pct"/>
            <w:vAlign w:val="center"/>
          </w:tcPr>
          <w:p w14:paraId="20E91A1A" w14:textId="77777777" w:rsidR="006C4405" w:rsidRPr="00E35B42" w:rsidRDefault="006C4405" w:rsidP="00957F29">
            <w:pPr>
              <w:spacing w:after="0"/>
              <w:ind w:firstLine="0"/>
              <w:jc w:val="center"/>
              <w:rPr>
                <w:sz w:val="20"/>
                <w:szCs w:val="20"/>
              </w:rPr>
            </w:pPr>
            <w:r w:rsidRPr="00E35B42">
              <w:rPr>
                <w:sz w:val="20"/>
                <w:szCs w:val="20"/>
              </w:rPr>
              <w:t>Ocolul Silvic Ciurea</w:t>
            </w:r>
          </w:p>
        </w:tc>
      </w:tr>
      <w:tr w:rsidR="006C4405" w:rsidRPr="00E35B42" w14:paraId="4089031E" w14:textId="77777777" w:rsidTr="00957F29">
        <w:trPr>
          <w:jc w:val="center"/>
        </w:trPr>
        <w:tc>
          <w:tcPr>
            <w:tcW w:w="397" w:type="pct"/>
          </w:tcPr>
          <w:p w14:paraId="40545F7D" w14:textId="77777777" w:rsidR="006C4405" w:rsidRPr="00E35B42" w:rsidRDefault="006C4405" w:rsidP="00957F29">
            <w:pPr>
              <w:spacing w:after="0"/>
              <w:ind w:firstLine="0"/>
              <w:jc w:val="center"/>
              <w:rPr>
                <w:sz w:val="20"/>
                <w:szCs w:val="20"/>
              </w:rPr>
            </w:pPr>
            <w:r w:rsidRPr="00E35B42">
              <w:rPr>
                <w:sz w:val="20"/>
                <w:szCs w:val="20"/>
              </w:rPr>
              <w:t>7</w:t>
            </w:r>
          </w:p>
        </w:tc>
        <w:tc>
          <w:tcPr>
            <w:tcW w:w="2778" w:type="pct"/>
          </w:tcPr>
          <w:p w14:paraId="7FE005F7" w14:textId="77777777" w:rsidR="006C4405" w:rsidRPr="00E35B42" w:rsidRDefault="006C4405" w:rsidP="00957F29">
            <w:pPr>
              <w:spacing w:after="0"/>
              <w:ind w:firstLine="0"/>
              <w:rPr>
                <w:sz w:val="20"/>
                <w:szCs w:val="20"/>
              </w:rPr>
            </w:pPr>
            <w:r w:rsidRPr="00E35B42">
              <w:rPr>
                <w:b/>
                <w:sz w:val="20"/>
                <w:szCs w:val="20"/>
              </w:rPr>
              <w:t>Pădurea Repedea</w:t>
            </w:r>
            <w:r w:rsidRPr="00E35B42">
              <w:rPr>
                <w:sz w:val="20"/>
                <w:szCs w:val="20"/>
              </w:rPr>
              <w:t>, situată la sud de municipiul Iaşi; teren intravilan şi extravilan</w:t>
            </w:r>
          </w:p>
        </w:tc>
        <w:tc>
          <w:tcPr>
            <w:tcW w:w="654" w:type="pct"/>
            <w:vAlign w:val="center"/>
          </w:tcPr>
          <w:p w14:paraId="5051C07A" w14:textId="77777777" w:rsidR="006C4405" w:rsidRPr="00E35B42" w:rsidRDefault="006C4405" w:rsidP="00957F29">
            <w:pPr>
              <w:spacing w:after="0"/>
              <w:ind w:firstLine="0"/>
              <w:jc w:val="center"/>
              <w:rPr>
                <w:sz w:val="20"/>
                <w:szCs w:val="20"/>
              </w:rPr>
            </w:pPr>
            <w:r w:rsidRPr="00E35B42">
              <w:rPr>
                <w:sz w:val="20"/>
                <w:szCs w:val="20"/>
              </w:rPr>
              <w:t>32,50</w:t>
            </w:r>
          </w:p>
        </w:tc>
        <w:tc>
          <w:tcPr>
            <w:tcW w:w="1171" w:type="pct"/>
            <w:vAlign w:val="center"/>
          </w:tcPr>
          <w:p w14:paraId="6B51E9F3" w14:textId="77777777" w:rsidR="006C4405" w:rsidRPr="00E35B42" w:rsidRDefault="006C4405" w:rsidP="00957F29">
            <w:pPr>
              <w:spacing w:after="0"/>
              <w:ind w:firstLine="0"/>
              <w:jc w:val="center"/>
              <w:rPr>
                <w:sz w:val="20"/>
                <w:szCs w:val="20"/>
              </w:rPr>
            </w:pPr>
            <w:r w:rsidRPr="00E35B42">
              <w:rPr>
                <w:sz w:val="20"/>
                <w:szCs w:val="20"/>
              </w:rPr>
              <w:t>Ocolul Silvic Ciurea</w:t>
            </w:r>
          </w:p>
        </w:tc>
      </w:tr>
      <w:tr w:rsidR="006C4405" w:rsidRPr="00E35B42" w14:paraId="67902D0D" w14:textId="77777777" w:rsidTr="00957F29">
        <w:trPr>
          <w:jc w:val="center"/>
        </w:trPr>
        <w:tc>
          <w:tcPr>
            <w:tcW w:w="397" w:type="pct"/>
          </w:tcPr>
          <w:p w14:paraId="634968D8" w14:textId="77777777" w:rsidR="006C4405" w:rsidRPr="00E35B42" w:rsidRDefault="006C4405" w:rsidP="00957F29">
            <w:pPr>
              <w:spacing w:after="0"/>
              <w:ind w:firstLine="0"/>
              <w:jc w:val="center"/>
              <w:rPr>
                <w:sz w:val="20"/>
                <w:szCs w:val="20"/>
              </w:rPr>
            </w:pPr>
            <w:r w:rsidRPr="00E35B42">
              <w:rPr>
                <w:sz w:val="20"/>
                <w:szCs w:val="20"/>
              </w:rPr>
              <w:t>8</w:t>
            </w:r>
          </w:p>
        </w:tc>
        <w:tc>
          <w:tcPr>
            <w:tcW w:w="2778" w:type="pct"/>
          </w:tcPr>
          <w:p w14:paraId="1248033C" w14:textId="77777777" w:rsidR="006C4405" w:rsidRPr="00E35B42" w:rsidRDefault="006C4405" w:rsidP="00957F29">
            <w:pPr>
              <w:spacing w:after="0"/>
              <w:ind w:firstLine="0"/>
              <w:rPr>
                <w:sz w:val="20"/>
                <w:szCs w:val="20"/>
              </w:rPr>
            </w:pPr>
            <w:r w:rsidRPr="00E35B42">
              <w:rPr>
                <w:b/>
                <w:sz w:val="20"/>
                <w:szCs w:val="20"/>
              </w:rPr>
              <w:t>Pădurea Dancu-Iaşi</w:t>
            </w:r>
            <w:r w:rsidRPr="00E35B42">
              <w:rPr>
                <w:sz w:val="20"/>
                <w:szCs w:val="20"/>
              </w:rPr>
              <w:t xml:space="preserve">, situată la sud-sud-est de municipiul Iaşi; teren intravilan </w:t>
            </w:r>
          </w:p>
        </w:tc>
        <w:tc>
          <w:tcPr>
            <w:tcW w:w="654" w:type="pct"/>
            <w:vAlign w:val="center"/>
          </w:tcPr>
          <w:p w14:paraId="6FB0C353" w14:textId="77777777" w:rsidR="006C4405" w:rsidRPr="00E35B42" w:rsidRDefault="006C4405" w:rsidP="00957F29">
            <w:pPr>
              <w:spacing w:after="0"/>
              <w:ind w:firstLine="0"/>
              <w:jc w:val="center"/>
              <w:rPr>
                <w:sz w:val="20"/>
                <w:szCs w:val="20"/>
              </w:rPr>
            </w:pPr>
            <w:r w:rsidRPr="00E35B42">
              <w:rPr>
                <w:sz w:val="20"/>
                <w:szCs w:val="20"/>
              </w:rPr>
              <w:t>10,80</w:t>
            </w:r>
          </w:p>
        </w:tc>
        <w:tc>
          <w:tcPr>
            <w:tcW w:w="1171" w:type="pct"/>
            <w:vAlign w:val="center"/>
          </w:tcPr>
          <w:p w14:paraId="6B423FA2" w14:textId="77777777" w:rsidR="006C4405" w:rsidRPr="00E35B42" w:rsidRDefault="006C4405" w:rsidP="00957F29">
            <w:pPr>
              <w:spacing w:after="0"/>
              <w:ind w:firstLine="0"/>
              <w:jc w:val="center"/>
              <w:rPr>
                <w:sz w:val="20"/>
                <w:szCs w:val="20"/>
              </w:rPr>
            </w:pPr>
            <w:r w:rsidRPr="00E35B42">
              <w:rPr>
                <w:sz w:val="20"/>
                <w:szCs w:val="20"/>
              </w:rPr>
              <w:t>Ocolul Silvic Iaşi</w:t>
            </w:r>
          </w:p>
        </w:tc>
      </w:tr>
      <w:tr w:rsidR="006C4405" w:rsidRPr="00E35B42" w14:paraId="4095EFE0" w14:textId="77777777" w:rsidTr="00957F29">
        <w:trPr>
          <w:jc w:val="center"/>
        </w:trPr>
        <w:tc>
          <w:tcPr>
            <w:tcW w:w="5000" w:type="pct"/>
            <w:gridSpan w:val="4"/>
            <w:shd w:val="clear" w:color="auto" w:fill="BFBFBF" w:themeFill="background1" w:themeFillShade="BF"/>
          </w:tcPr>
          <w:p w14:paraId="211D27A9" w14:textId="77777777" w:rsidR="006C4405" w:rsidRDefault="006C4405" w:rsidP="00957F29">
            <w:pPr>
              <w:spacing w:after="0"/>
              <w:ind w:firstLine="0"/>
              <w:rPr>
                <w:b/>
                <w:sz w:val="20"/>
                <w:szCs w:val="20"/>
              </w:rPr>
            </w:pPr>
            <w:r w:rsidRPr="00E35B42">
              <w:rPr>
                <w:b/>
                <w:sz w:val="20"/>
                <w:szCs w:val="20"/>
              </w:rPr>
              <w:t>Suprafaţa totală: 960,50 ha</w:t>
            </w:r>
          </w:p>
          <w:p w14:paraId="7687535C" w14:textId="77777777" w:rsidR="006C4405" w:rsidRPr="00E35B42" w:rsidRDefault="006C4405" w:rsidP="00957F29">
            <w:pPr>
              <w:spacing w:after="0"/>
              <w:ind w:firstLine="0"/>
              <w:rPr>
                <w:b/>
                <w:sz w:val="20"/>
                <w:szCs w:val="20"/>
              </w:rPr>
            </w:pPr>
            <w:r w:rsidRPr="002C7ACD">
              <w:rPr>
                <w:i/>
                <w:sz w:val="18"/>
                <w:szCs w:val="18"/>
              </w:rPr>
              <w:t xml:space="preserve">Sursa: </w:t>
            </w:r>
            <w:r w:rsidRPr="001A590B">
              <w:rPr>
                <w:i/>
                <w:color w:val="000000"/>
                <w:sz w:val="18"/>
                <w:szCs w:val="18"/>
                <w:shd w:val="clear" w:color="auto" w:fill="BFBFBF" w:themeFill="background1" w:themeFillShade="BF"/>
              </w:rPr>
              <w:t>Studiu de fundamentare privind protectia mediului, elaborator Search Corporation, martie 2009</w:t>
            </w:r>
          </w:p>
        </w:tc>
      </w:tr>
    </w:tbl>
    <w:p w14:paraId="53203D2A" w14:textId="77777777" w:rsidR="006C4405" w:rsidRDefault="006C4405" w:rsidP="006C4405">
      <w:pPr>
        <w:ind w:firstLine="709"/>
        <w:jc w:val="center"/>
      </w:pPr>
    </w:p>
    <w:p w14:paraId="16D75777" w14:textId="77777777" w:rsidR="006C4405" w:rsidRPr="009D42CC" w:rsidRDefault="006C4405" w:rsidP="006C4405">
      <w:pPr>
        <w:ind w:firstLine="709"/>
        <w:jc w:val="center"/>
      </w:pPr>
    </w:p>
    <w:p w14:paraId="5E433696" w14:textId="77777777" w:rsidR="006C4405" w:rsidRPr="00B94069" w:rsidRDefault="006C4405" w:rsidP="006C4405">
      <w:pPr>
        <w:pStyle w:val="Heading4"/>
        <w:ind w:firstLine="709"/>
      </w:pPr>
      <w:r w:rsidRPr="00B94069">
        <w:t>2.2.5.2. Fauna</w:t>
      </w:r>
    </w:p>
    <w:p w14:paraId="539207D6" w14:textId="77777777" w:rsidR="006C4405" w:rsidRDefault="006C4405" w:rsidP="006C4405">
      <w:pPr>
        <w:ind w:firstLine="709"/>
      </w:pPr>
    </w:p>
    <w:p w14:paraId="24437370" w14:textId="77777777" w:rsidR="006C4405" w:rsidRPr="009D42CC" w:rsidRDefault="006C4405" w:rsidP="006C4405">
      <w:pPr>
        <w:ind w:firstLine="709"/>
      </w:pPr>
      <w:r w:rsidRPr="009D42CC">
        <w:t>În teritoriul limitrof municipiului Iaşi, şi mai ales în teritoriul administrativ şi intravilan, fauna terestră şi acvatică a avut de suferit în urma expansiunii activităţilor umane. Numeroase specii de animale s-au diminuat considerabil sau chiar au dispărut din arealele lor naturale (fauna piscicolă din râul Bahlui, aval de Iaşi), Iar cele care mai populează pajiştile, pădurile şi apele sunt periclitate şi vulnerabile. În aşezările periurbane şi mai ales în Iaşi s-au înmulţit, fauna oportunistă (şoarecele de casă, şobolanul de casă), care au devenit un pericol. Iepuraşul de vizuină (lapinul), colonizat la Cristeşti, jud. Iaşi în 1905 şi devenit principalul dăunător al grădinilor de zarzavat, culturilor de câmp şi plantaţiilor tinere din arealul în care s-a răspândit.</w:t>
      </w:r>
    </w:p>
    <w:p w14:paraId="4AB0493B" w14:textId="77777777" w:rsidR="006C4405" w:rsidRPr="009D42CC" w:rsidRDefault="006C4405" w:rsidP="006C4405">
      <w:pPr>
        <w:ind w:firstLine="709"/>
      </w:pPr>
      <w:r w:rsidRPr="009D42CC">
        <w:t>Fauna terestră a teritoriului este cea caracteristică stepei, silvostepei şi pădurii, elementele faunistice mai importante fiind mamiferele, păsările şi peştii.</w:t>
      </w:r>
    </w:p>
    <w:p w14:paraId="67F64974" w14:textId="77777777" w:rsidR="006C4405" w:rsidRPr="009D42CC" w:rsidRDefault="006C4405" w:rsidP="006C4405">
      <w:pPr>
        <w:ind w:firstLine="709"/>
      </w:pPr>
      <w:r w:rsidRPr="009D42CC">
        <w:t>Fauna piscicolă este în primul rând cea caracteristică lacurilor, compusă din: crap (</w:t>
      </w:r>
      <w:r w:rsidRPr="009D42CC">
        <w:rPr>
          <w:i/>
        </w:rPr>
        <w:t>Cyprinus carpio</w:t>
      </w:r>
      <w:r w:rsidRPr="009D42CC">
        <w:t>), caras (</w:t>
      </w:r>
      <w:r w:rsidRPr="009D42CC">
        <w:rPr>
          <w:i/>
        </w:rPr>
        <w:t>Carassius auratus</w:t>
      </w:r>
      <w:r w:rsidRPr="009D42CC">
        <w:t>), plătica (</w:t>
      </w:r>
      <w:r w:rsidRPr="009D42CC">
        <w:rPr>
          <w:i/>
        </w:rPr>
        <w:t>Abramis brama</w:t>
      </w:r>
      <w:r w:rsidRPr="009D42CC">
        <w:t>), caracuda (</w:t>
      </w:r>
      <w:r w:rsidRPr="009D42CC">
        <w:rPr>
          <w:i/>
        </w:rPr>
        <w:t>Carassius carassius</w:t>
      </w:r>
      <w:r w:rsidRPr="009D42CC">
        <w:t>), roşioara (</w:t>
      </w:r>
      <w:r w:rsidRPr="009D42CC">
        <w:rPr>
          <w:i/>
        </w:rPr>
        <w:t>Scardinius erythrophthalmus</w:t>
      </w:r>
      <w:r w:rsidRPr="009D42CC">
        <w:t>), babuşca (</w:t>
      </w:r>
      <w:r w:rsidRPr="009D42CC">
        <w:rPr>
          <w:i/>
        </w:rPr>
        <w:t>Rutilus rutilus</w:t>
      </w:r>
      <w:r w:rsidRPr="009D42CC">
        <w:t>), linul (</w:t>
      </w:r>
      <w:r w:rsidRPr="009D42CC">
        <w:rPr>
          <w:i/>
        </w:rPr>
        <w:t>Tinca tinca</w:t>
      </w:r>
      <w:r w:rsidRPr="009D42CC">
        <w:t>), obletul (</w:t>
      </w:r>
      <w:r w:rsidRPr="009D42CC">
        <w:rPr>
          <w:i/>
        </w:rPr>
        <w:t>Alburnus alburnus</w:t>
      </w:r>
      <w:r w:rsidRPr="009D42CC">
        <w:t>), ştiuca (</w:t>
      </w:r>
      <w:r w:rsidRPr="009D42CC">
        <w:rPr>
          <w:i/>
        </w:rPr>
        <w:t>Exos lucius</w:t>
      </w:r>
      <w:r w:rsidRPr="009D42CC">
        <w:t>), şalăul (</w:t>
      </w:r>
      <w:r w:rsidRPr="009D42CC">
        <w:rPr>
          <w:i/>
        </w:rPr>
        <w:t>Lucioperca lucioperca</w:t>
      </w:r>
      <w:r w:rsidRPr="009D42CC">
        <w:t>), bibanul (</w:t>
      </w:r>
      <w:r w:rsidRPr="009D42CC">
        <w:rPr>
          <w:i/>
        </w:rPr>
        <w:t>Perca fluviatilis</w:t>
      </w:r>
      <w:r w:rsidRPr="009D42CC">
        <w:t>), ţiparul (</w:t>
      </w:r>
      <w:r w:rsidRPr="009D42CC">
        <w:rPr>
          <w:i/>
        </w:rPr>
        <w:t>Misgurnus folssilis</w:t>
      </w:r>
      <w:r w:rsidRPr="009D42CC">
        <w:t>), zvârluga (</w:t>
      </w:r>
      <w:r w:rsidRPr="009D42CC">
        <w:rPr>
          <w:i/>
        </w:rPr>
        <w:t>Cobitis taenia</w:t>
      </w:r>
      <w:r w:rsidRPr="009D42CC">
        <w:t>) etc. Relativ recent au fost introduse specii de crap chinezesc, care s-a adaptat bine, având rezultate de aclimatizare promiţătoare.</w:t>
      </w:r>
    </w:p>
    <w:p w14:paraId="6E6CCBFE" w14:textId="77777777" w:rsidR="006C4405" w:rsidRPr="009D42CC" w:rsidRDefault="006C4405" w:rsidP="006C4405">
      <w:pPr>
        <w:ind w:firstLine="709"/>
      </w:pPr>
      <w:r w:rsidRPr="009D42CC">
        <w:t xml:space="preserve">Amfibienii identificaţi în zonă sunt: </w:t>
      </w:r>
      <w:r w:rsidRPr="009D42CC">
        <w:rPr>
          <w:i/>
        </w:rPr>
        <w:t>Rana esculenta, R. ridibunda, Bufo viridis, Bombina bombina, Bombina variegata</w:t>
      </w:r>
      <w:r w:rsidRPr="009D42CC">
        <w:t>, triron (</w:t>
      </w:r>
      <w:r w:rsidRPr="009D42CC">
        <w:rPr>
          <w:i/>
        </w:rPr>
        <w:t>Triturus vulgaris, T. cristatus</w:t>
      </w:r>
      <w:r w:rsidRPr="009D42CC">
        <w:t>) etc.</w:t>
      </w:r>
    </w:p>
    <w:p w14:paraId="5EDABBD8" w14:textId="77777777" w:rsidR="006C4405" w:rsidRPr="009D42CC" w:rsidRDefault="006C4405" w:rsidP="006C4405">
      <w:pPr>
        <w:ind w:firstLine="709"/>
      </w:pPr>
      <w:r w:rsidRPr="009D42CC">
        <w:t>Din categoria reptilelor principalii reprezentanţi sunt: vipera de fâneaţă (</w:t>
      </w:r>
      <w:r w:rsidRPr="009D42CC">
        <w:rPr>
          <w:i/>
        </w:rPr>
        <w:t>Vipera ursini</w:t>
      </w:r>
      <w:r w:rsidRPr="009D42CC">
        <w:t>), prezentă inclusiv în rezervaţia Valea lui David, vipera (Vipera berus), guşterul (</w:t>
      </w:r>
      <w:r w:rsidRPr="009D42CC">
        <w:rPr>
          <w:i/>
        </w:rPr>
        <w:t>Lacerta viridis</w:t>
      </w:r>
      <w:r w:rsidRPr="009D42CC">
        <w:t>), şopârla (</w:t>
      </w:r>
      <w:r w:rsidRPr="009D42CC">
        <w:rPr>
          <w:i/>
        </w:rPr>
        <w:t>L. agilis</w:t>
      </w:r>
      <w:r w:rsidRPr="009D42CC">
        <w:t>), şarpele de casă (</w:t>
      </w:r>
      <w:r w:rsidRPr="009D42CC">
        <w:rPr>
          <w:i/>
        </w:rPr>
        <w:t>Natrix natrix</w:t>
      </w:r>
      <w:r w:rsidRPr="009D42CC">
        <w:t>).</w:t>
      </w:r>
    </w:p>
    <w:p w14:paraId="08652EF4" w14:textId="77777777" w:rsidR="006C4405" w:rsidRPr="009D42CC" w:rsidRDefault="006C4405" w:rsidP="006C4405">
      <w:pPr>
        <w:ind w:firstLine="709"/>
      </w:pPr>
      <w:r w:rsidRPr="009D42CC">
        <w:t>Păsările sunt foarte numeroase, atât în stepă-silvostepă, cât şi în păduri, mai caracteristice fiind: potârnichea (</w:t>
      </w:r>
      <w:r w:rsidRPr="009D42CC">
        <w:rPr>
          <w:i/>
        </w:rPr>
        <w:t>Perdix perdix</w:t>
      </w:r>
      <w:r w:rsidRPr="009D42CC">
        <w:t>), prepeliţa (</w:t>
      </w:r>
      <w:r w:rsidRPr="009D42CC">
        <w:rPr>
          <w:i/>
        </w:rPr>
        <w:t>Coturnix coturnix</w:t>
      </w:r>
      <w:r w:rsidRPr="009D42CC">
        <w:t>), ciocârlia (</w:t>
      </w:r>
      <w:r w:rsidRPr="009D42CC">
        <w:rPr>
          <w:i/>
        </w:rPr>
        <w:t>Alauda arvensis</w:t>
      </w:r>
      <w:r w:rsidRPr="009D42CC">
        <w:t>), fâsa de câmp (</w:t>
      </w:r>
      <w:r w:rsidRPr="009D42CC">
        <w:rPr>
          <w:i/>
        </w:rPr>
        <w:t>Anthus campestris</w:t>
      </w:r>
      <w:r w:rsidRPr="009D42CC">
        <w:t>), presura (</w:t>
      </w:r>
      <w:r w:rsidRPr="009D42CC">
        <w:rPr>
          <w:i/>
        </w:rPr>
        <w:t>Emberiza calandra</w:t>
      </w:r>
      <w:r w:rsidRPr="009D42CC">
        <w:t>), sticletele (</w:t>
      </w:r>
      <w:r w:rsidRPr="009D42CC">
        <w:rPr>
          <w:i/>
        </w:rPr>
        <w:t>Carduelis carduelis</w:t>
      </w:r>
      <w:r w:rsidRPr="009D42CC">
        <w:t>), graurul (</w:t>
      </w:r>
      <w:r w:rsidRPr="009D42CC">
        <w:rPr>
          <w:i/>
        </w:rPr>
        <w:t>Sturnus vulgaris</w:t>
      </w:r>
      <w:r w:rsidRPr="009D42CC">
        <w:t xml:space="preserve">), cinteza </w:t>
      </w:r>
      <w:r w:rsidRPr="009D42CC">
        <w:lastRenderedPageBreak/>
        <w:t>(</w:t>
      </w:r>
      <w:r w:rsidRPr="009D42CC">
        <w:rPr>
          <w:i/>
        </w:rPr>
        <w:t>Fringilla coelebs</w:t>
      </w:r>
      <w:r w:rsidRPr="009D42CC">
        <w:t>), pupăza (</w:t>
      </w:r>
      <w:r w:rsidRPr="009D42CC">
        <w:rPr>
          <w:i/>
        </w:rPr>
        <w:t>Upupa epops</w:t>
      </w:r>
      <w:r w:rsidRPr="009D42CC">
        <w:t>), cucul (</w:t>
      </w:r>
      <w:r w:rsidRPr="009D42CC">
        <w:rPr>
          <w:i/>
        </w:rPr>
        <w:t>Cuculus canorus</w:t>
      </w:r>
      <w:r w:rsidRPr="009D42CC">
        <w:t>), dumbrăveanca (</w:t>
      </w:r>
      <w:r w:rsidRPr="009D42CC">
        <w:rPr>
          <w:i/>
        </w:rPr>
        <w:t>Coracias garrulus</w:t>
      </w:r>
      <w:r w:rsidRPr="009D42CC">
        <w:t>), mătăsarul (</w:t>
      </w:r>
      <w:r w:rsidRPr="009D42CC">
        <w:rPr>
          <w:i/>
        </w:rPr>
        <w:t>Bombycilla garrulus</w:t>
      </w:r>
      <w:r w:rsidRPr="009D42CC">
        <w:t>), mărăcinarul (</w:t>
      </w:r>
      <w:r w:rsidRPr="009D42CC">
        <w:rPr>
          <w:i/>
        </w:rPr>
        <w:t>Saxicola rubetra</w:t>
      </w:r>
      <w:r w:rsidRPr="009D42CC">
        <w:t>), porumbelul (</w:t>
      </w:r>
      <w:r w:rsidRPr="009D42CC">
        <w:rPr>
          <w:i/>
        </w:rPr>
        <w:t>Columba palumbus</w:t>
      </w:r>
      <w:r w:rsidRPr="009D42CC">
        <w:t>), turturica (</w:t>
      </w:r>
      <w:r w:rsidRPr="009D42CC">
        <w:rPr>
          <w:i/>
        </w:rPr>
        <w:t>Streptopelia turtur</w:t>
      </w:r>
      <w:r w:rsidRPr="009D42CC">
        <w:t>), guguştiucul (</w:t>
      </w:r>
      <w:r w:rsidRPr="009D42CC">
        <w:rPr>
          <w:i/>
        </w:rPr>
        <w:t>Streptopelia decaocto</w:t>
      </w:r>
      <w:r w:rsidRPr="009D42CC">
        <w:t>), vrabia (</w:t>
      </w:r>
      <w:r w:rsidRPr="009D42CC">
        <w:rPr>
          <w:i/>
        </w:rPr>
        <w:t>Paser montana, P. domesticus</w:t>
      </w:r>
      <w:r w:rsidRPr="009D42CC">
        <w:t>), cioara (</w:t>
      </w:r>
      <w:r w:rsidRPr="009D42CC">
        <w:rPr>
          <w:i/>
        </w:rPr>
        <w:t>Corvus fougilegus, C.cornix</w:t>
      </w:r>
      <w:r w:rsidRPr="009D42CC">
        <w:t>), stăncuţa (</w:t>
      </w:r>
      <w:r w:rsidRPr="009D42CC">
        <w:rPr>
          <w:i/>
        </w:rPr>
        <w:t>Corvus menedula</w:t>
      </w:r>
      <w:r w:rsidRPr="009D42CC">
        <w:t>), rândunica (</w:t>
      </w:r>
      <w:r w:rsidRPr="009D42CC">
        <w:rPr>
          <w:i/>
        </w:rPr>
        <w:t>Hirundo rustica</w:t>
      </w:r>
      <w:r w:rsidRPr="009D42CC">
        <w:t>), lăstunul (</w:t>
      </w:r>
      <w:r w:rsidRPr="009D42CC">
        <w:rPr>
          <w:i/>
        </w:rPr>
        <w:t>Delichon urbica</w:t>
      </w:r>
      <w:r w:rsidRPr="009D42CC">
        <w:t>) etc. Dintre răpitoarelede noapte sunt prezente: ciuful de pădure (</w:t>
      </w:r>
      <w:r w:rsidRPr="009D42CC">
        <w:rPr>
          <w:i/>
        </w:rPr>
        <w:t>Asio otus</w:t>
      </w:r>
      <w:r w:rsidRPr="009D42CC">
        <w:t>), cucuveaua (</w:t>
      </w:r>
      <w:r w:rsidRPr="009D42CC">
        <w:rPr>
          <w:i/>
        </w:rPr>
        <w:t>Atheone noctua</w:t>
      </w:r>
      <w:r w:rsidRPr="009D42CC">
        <w:t>), buha (</w:t>
      </w:r>
      <w:r w:rsidRPr="009D42CC">
        <w:rPr>
          <w:i/>
        </w:rPr>
        <w:t>Bufo bufo</w:t>
      </w:r>
      <w:r w:rsidRPr="009D42CC">
        <w:t>), iar ca răpitoare de zi: gaia (</w:t>
      </w:r>
      <w:r w:rsidRPr="009D42CC">
        <w:rPr>
          <w:i/>
        </w:rPr>
        <w:t>Milvus milvus, M. Migrans</w:t>
      </w:r>
      <w:r w:rsidRPr="009D42CC">
        <w:t>), şorecarul (</w:t>
      </w:r>
      <w:r w:rsidRPr="009D42CC">
        <w:rPr>
          <w:i/>
        </w:rPr>
        <w:t>Buteo buteo</w:t>
      </w:r>
      <w:r w:rsidRPr="009D42CC">
        <w:t>). Se adaugă păsările colonizate: fazanul (</w:t>
      </w:r>
      <w:r w:rsidRPr="009D42CC">
        <w:rPr>
          <w:i/>
        </w:rPr>
        <w:t>Phasianus colchicus</w:t>
      </w:r>
      <w:r w:rsidRPr="009D42CC">
        <w:t>) în pădurile corneşti şi Aroneanu.</w:t>
      </w:r>
    </w:p>
    <w:p w14:paraId="2CC7062E" w14:textId="77777777" w:rsidR="006C4405" w:rsidRPr="009D42CC" w:rsidRDefault="006C4405" w:rsidP="006C4405">
      <w:pPr>
        <w:ind w:firstLine="709"/>
      </w:pPr>
      <w:r w:rsidRPr="009D42CC">
        <w:t>Avifauna încă este numeroasă şi variată în specii, caracteristice fiind raţele sălbatice (</w:t>
      </w:r>
      <w:r w:rsidRPr="009D42CC">
        <w:rPr>
          <w:i/>
        </w:rPr>
        <w:t>Anas sp.</w:t>
      </w:r>
      <w:r w:rsidRPr="009D42CC">
        <w:t>), gâştele (</w:t>
      </w:r>
      <w:r w:rsidRPr="009D42CC">
        <w:rPr>
          <w:i/>
        </w:rPr>
        <w:t>Anser</w:t>
      </w:r>
      <w:r w:rsidRPr="009D42CC">
        <w:t xml:space="preserve"> sp.), lişiţa (</w:t>
      </w:r>
      <w:r w:rsidRPr="009D42CC">
        <w:rPr>
          <w:i/>
        </w:rPr>
        <w:t>Fulica atra</w:t>
      </w:r>
      <w:r w:rsidRPr="009D42CC">
        <w:t>), stârcul (</w:t>
      </w:r>
      <w:r w:rsidRPr="009D42CC">
        <w:rPr>
          <w:i/>
        </w:rPr>
        <w:t>Ardea cinerea, A. purpurea</w:t>
      </w:r>
      <w:r w:rsidRPr="009D42CC">
        <w:t>), barza (</w:t>
      </w:r>
      <w:r w:rsidRPr="009D42CC">
        <w:rPr>
          <w:i/>
        </w:rPr>
        <w:t>Ciconia ciconia</w:t>
      </w:r>
      <w:r w:rsidRPr="009D42CC">
        <w:t>), corcodelul (</w:t>
      </w:r>
      <w:r w:rsidRPr="009D42CC">
        <w:rPr>
          <w:i/>
        </w:rPr>
        <w:t>Podiceps cristatus</w:t>
      </w:r>
      <w:r w:rsidRPr="009D42CC">
        <w:t xml:space="preserve">), pescăruşi </w:t>
      </w:r>
      <w:r w:rsidRPr="009D42CC">
        <w:rPr>
          <w:i/>
        </w:rPr>
        <w:t>( Larus</w:t>
      </w:r>
      <w:r w:rsidRPr="009D42CC">
        <w:t xml:space="preserve"> sp.). Reptitlt acvatice sunt reprezentate prin broaşte ţestoase (</w:t>
      </w:r>
      <w:r w:rsidRPr="009D42CC">
        <w:rPr>
          <w:i/>
        </w:rPr>
        <w:t>Emys orbicularis</w:t>
      </w:r>
      <w:r w:rsidRPr="009D42CC">
        <w:t>).</w:t>
      </w:r>
    </w:p>
    <w:p w14:paraId="6A44EDBF" w14:textId="77777777" w:rsidR="006C4405" w:rsidRPr="009D42CC" w:rsidRDefault="006C4405" w:rsidP="006C4405">
      <w:pPr>
        <w:ind w:firstLine="709"/>
      </w:pPr>
      <w:r w:rsidRPr="009D42CC">
        <w:t>Dintre mamiferele mari sunt menţionate: vulpea (</w:t>
      </w:r>
      <w:r w:rsidRPr="009D42CC">
        <w:rPr>
          <w:i/>
        </w:rPr>
        <w:t>Canis vulpes</w:t>
      </w:r>
      <w:r w:rsidRPr="009D42CC">
        <w:t>), iepurele (</w:t>
      </w:r>
      <w:r w:rsidRPr="009D42CC">
        <w:rPr>
          <w:i/>
        </w:rPr>
        <w:t>Lepus europaeus</w:t>
      </w:r>
      <w:r w:rsidRPr="009D42CC">
        <w:t>), iepurele de vizuină (</w:t>
      </w:r>
      <w:r w:rsidRPr="009D42CC">
        <w:rPr>
          <w:i/>
        </w:rPr>
        <w:t>Oryctolagus cuniculus</w:t>
      </w:r>
      <w:r w:rsidRPr="009D42CC">
        <w:t>), iar în pădurile din sud, mai îndepărtate de oraş, lupul (</w:t>
      </w:r>
      <w:r w:rsidRPr="009D42CC">
        <w:rPr>
          <w:i/>
        </w:rPr>
        <w:t>Canis lupus</w:t>
      </w:r>
      <w:r w:rsidRPr="009D42CC">
        <w:t>), căprioara (</w:t>
      </w:r>
      <w:r w:rsidRPr="009D42CC">
        <w:rPr>
          <w:i/>
        </w:rPr>
        <w:t>Capreolus capreolus</w:t>
      </w:r>
      <w:r w:rsidRPr="009D42CC">
        <w:t>), mistreţul (</w:t>
      </w:r>
      <w:r w:rsidRPr="009D42CC">
        <w:rPr>
          <w:i/>
        </w:rPr>
        <w:t>Sus scrofa</w:t>
      </w:r>
      <w:r w:rsidRPr="009D42CC">
        <w:t>). În general, acestea sunt mult rărite prin vânătoare şi braconaj.</w:t>
      </w:r>
    </w:p>
    <w:p w14:paraId="7161ACD3" w14:textId="77777777" w:rsidR="006C4405" w:rsidRPr="009D42CC" w:rsidRDefault="006C4405" w:rsidP="006C4405">
      <w:pPr>
        <w:ind w:firstLine="709"/>
      </w:pPr>
      <w:r w:rsidRPr="009D42CC">
        <w:t>Dintre mamiferele mici sunt prezente: ariciul (</w:t>
      </w:r>
      <w:r w:rsidRPr="009D42CC">
        <w:rPr>
          <w:i/>
        </w:rPr>
        <w:t>Erinaceus europaeus</w:t>
      </w:r>
      <w:r w:rsidRPr="009D42CC">
        <w:t>), dihorul (</w:t>
      </w:r>
      <w:r w:rsidRPr="009D42CC">
        <w:rPr>
          <w:i/>
        </w:rPr>
        <w:t>Mustella putorius</w:t>
      </w:r>
      <w:r w:rsidRPr="009D42CC">
        <w:t>), viezurele (</w:t>
      </w:r>
      <w:r w:rsidRPr="009D42CC">
        <w:rPr>
          <w:i/>
        </w:rPr>
        <w:t>Meles meles</w:t>
      </w:r>
      <w:r w:rsidRPr="009D42CC">
        <w:t>), veveriţa (</w:t>
      </w:r>
      <w:r w:rsidRPr="009D42CC">
        <w:rPr>
          <w:i/>
        </w:rPr>
        <w:t>Sciurus vulgaris</w:t>
      </w:r>
      <w:r w:rsidRPr="009D42CC">
        <w:t>), popândăul (</w:t>
      </w:r>
      <w:r w:rsidRPr="009D42CC">
        <w:rPr>
          <w:i/>
        </w:rPr>
        <w:t>Citellus citellus</w:t>
      </w:r>
      <w:r w:rsidRPr="009D42CC">
        <w:t>), orbetele (Spalax leucodon), şoarecele de câmp (Microtus arvalis), hârciogul (</w:t>
      </w:r>
      <w:r w:rsidRPr="009D42CC">
        <w:rPr>
          <w:i/>
        </w:rPr>
        <w:t>Cricetus cricetus</w:t>
      </w:r>
      <w:r w:rsidRPr="009D42CC">
        <w:t>), şoarecele de casă (</w:t>
      </w:r>
      <w:r w:rsidRPr="009D42CC">
        <w:rPr>
          <w:i/>
        </w:rPr>
        <w:t>Mus musculus</w:t>
      </w:r>
      <w:r w:rsidRPr="009D42CC">
        <w:t>), şobolanul de casă (</w:t>
      </w:r>
      <w:r w:rsidRPr="009D42CC">
        <w:rPr>
          <w:i/>
        </w:rPr>
        <w:t>Rattus norvegicus</w:t>
      </w:r>
      <w:r w:rsidRPr="009D42CC">
        <w:t>) etc.</w:t>
      </w:r>
    </w:p>
    <w:p w14:paraId="4B2FFED5" w14:textId="77777777" w:rsidR="006C4405" w:rsidRPr="009D42CC" w:rsidRDefault="006C4405" w:rsidP="006C4405">
      <w:pPr>
        <w:ind w:firstLine="709"/>
      </w:pPr>
      <w:r w:rsidRPr="009D42CC">
        <w:t>Fauna acvatică este distribuită în mici areale condiţionate de biotopurile specifice apelor stagnante sau curgătoare. Mamiferele care preferă habitatele acvatice sunt: vidra (</w:t>
      </w:r>
      <w:r w:rsidRPr="009D42CC">
        <w:rPr>
          <w:i/>
        </w:rPr>
        <w:t>Lutra lutra</w:t>
      </w:r>
      <w:r w:rsidRPr="009D42CC">
        <w:t>) şi bizamul (</w:t>
      </w:r>
      <w:r w:rsidRPr="009D42CC">
        <w:rPr>
          <w:i/>
        </w:rPr>
        <w:t>Ondrata zibethica</w:t>
      </w:r>
      <w:r w:rsidRPr="009D42CC">
        <w:t>).</w:t>
      </w:r>
    </w:p>
    <w:p w14:paraId="0B5005AD" w14:textId="77777777" w:rsidR="006C4405" w:rsidRPr="009D42CC" w:rsidRDefault="006C4405" w:rsidP="006C4405">
      <w:pPr>
        <w:ind w:firstLine="709"/>
      </w:pPr>
      <w:r w:rsidRPr="009D42CC">
        <w:t>Fauna din zona oraşului a fost puternic afectată de intervenţiile umane, care s-au manifestat deliberat sau inconştient. Aceste intervenţii au determinat restrângerea arealelor, modificare componenţei faunei şi a posibilităţilor oferite de habitat, la reducerea numerică a efectivelor sau chiar la dispariţia unor specii. Toate acestea au determinat necesitatea protejării şi conservării</w:t>
      </w:r>
      <w:r>
        <w:t xml:space="preserve"> </w:t>
      </w:r>
      <w:r w:rsidRPr="009D42CC">
        <w:t>faunei prin instituirea de arii naturale protejate. O astfel de rezervaţie este lacul de acumulare Chiriţa. Deşi folosinţa principală este aceea de rezervor tampon de apă potabilă şi industrială pentru oraşul Iaşi, fiind un decantor natural,alimentarea sa din sursa Prut îi conferă şi funcţia de genofond piscicol, cu specii ce trăiesc în zona cleanului şi scobarului a râului Prut, dar şi cu specii caracteristice zonei colinare. Aceste funcţii au determinat declararea lacului ca rezervaţie ihtiologică de interes ştiinţific local.</w:t>
      </w:r>
    </w:p>
    <w:p w14:paraId="17F67E97" w14:textId="77777777" w:rsidR="006C4405" w:rsidRDefault="006C4405" w:rsidP="006C4405">
      <w:pPr>
        <w:pStyle w:val="Header"/>
        <w:ind w:firstLine="709"/>
        <w:rPr>
          <w:lang w:val="ro-RO"/>
        </w:rPr>
      </w:pPr>
    </w:p>
    <w:p w14:paraId="666317EE" w14:textId="77777777" w:rsidR="006C4405" w:rsidRDefault="006C4405" w:rsidP="006C4405">
      <w:pPr>
        <w:pStyle w:val="Header"/>
        <w:ind w:firstLine="709"/>
        <w:rPr>
          <w:lang w:val="ro-RO"/>
        </w:rPr>
      </w:pPr>
    </w:p>
    <w:p w14:paraId="029A04B1" w14:textId="77777777" w:rsidR="006C4405" w:rsidRPr="00DE7CDF" w:rsidRDefault="006C4405" w:rsidP="006C4405">
      <w:pPr>
        <w:pStyle w:val="Heading3"/>
      </w:pPr>
      <w:bookmarkStart w:id="27" w:name="_Toc437327124"/>
      <w:r w:rsidRPr="00DE7CDF">
        <w:t xml:space="preserve">2.2.6. </w:t>
      </w:r>
      <w:r>
        <w:t>Geologie ș</w:t>
      </w:r>
      <w:r w:rsidRPr="00DE7CDF">
        <w:t>i geomorfologie</w:t>
      </w:r>
      <w:bookmarkEnd w:id="27"/>
    </w:p>
    <w:p w14:paraId="69B2BE1C" w14:textId="77777777" w:rsidR="006C4405" w:rsidRDefault="006C4405" w:rsidP="006C4405">
      <w:pPr>
        <w:rPr>
          <w:lang w:val="it-IT"/>
        </w:rPr>
      </w:pPr>
    </w:p>
    <w:p w14:paraId="093420C7" w14:textId="77777777" w:rsidR="006C4405" w:rsidRPr="00DE7CDF" w:rsidRDefault="006C4405" w:rsidP="006C4405">
      <w:pPr>
        <w:pStyle w:val="Heading4"/>
        <w:rPr>
          <w:lang w:val="it-IT"/>
        </w:rPr>
      </w:pPr>
      <w:r>
        <w:rPr>
          <w:lang w:val="it-IT"/>
        </w:rPr>
        <w:t>2.2.6.1.</w:t>
      </w:r>
      <w:r w:rsidRPr="00DE7CDF">
        <w:rPr>
          <w:lang w:val="it-IT"/>
        </w:rPr>
        <w:t xml:space="preserve"> Stratigrafia</w:t>
      </w:r>
    </w:p>
    <w:p w14:paraId="2FDA2C4A" w14:textId="77777777" w:rsidR="006C4405" w:rsidRDefault="006C4405" w:rsidP="006C4405">
      <w:pPr>
        <w:rPr>
          <w:lang w:val="it-IT"/>
        </w:rPr>
      </w:pPr>
    </w:p>
    <w:p w14:paraId="5FE1DCFC" w14:textId="77777777" w:rsidR="006C4405" w:rsidRPr="00DE7CDF" w:rsidRDefault="006C4405" w:rsidP="006C4405">
      <w:pPr>
        <w:rPr>
          <w:lang w:val="it-IT"/>
        </w:rPr>
      </w:pPr>
      <w:r w:rsidRPr="00DE7CDF">
        <w:rPr>
          <w:lang w:val="it-IT"/>
        </w:rPr>
        <w:t>Din punct de vedere stratigrafic zona Ia</w:t>
      </w:r>
      <w:r>
        <w:rPr>
          <w:lang w:val="it-IT"/>
        </w:rPr>
        <w:t>și este situată</w:t>
      </w:r>
      <w:r w:rsidRPr="00DE7CDF">
        <w:rPr>
          <w:lang w:val="it-IT"/>
        </w:rPr>
        <w:t xml:space="preserve"> </w:t>
      </w:r>
      <w:r>
        <w:rPr>
          <w:lang w:val="it-IT"/>
        </w:rPr>
        <w:t>î</w:t>
      </w:r>
      <w:r w:rsidRPr="00DE7CDF">
        <w:rPr>
          <w:lang w:val="it-IT"/>
        </w:rPr>
        <w:t>n Platforma Moldoveneasc</w:t>
      </w:r>
      <w:r>
        <w:rPr>
          <w:lang w:val="it-IT"/>
        </w:rPr>
        <w:t>ă, caracterizată</w:t>
      </w:r>
      <w:r w:rsidRPr="00DE7CDF">
        <w:rPr>
          <w:lang w:val="it-IT"/>
        </w:rPr>
        <w:t xml:space="preserve"> </w:t>
      </w:r>
      <w:r>
        <w:rPr>
          <w:lang w:val="it-IT"/>
        </w:rPr>
        <w:t>î</w:t>
      </w:r>
      <w:r w:rsidRPr="00DE7CDF">
        <w:rPr>
          <w:lang w:val="it-IT"/>
        </w:rPr>
        <w:t xml:space="preserve">n </w:t>
      </w:r>
      <w:r w:rsidRPr="00DE7CDF">
        <w:rPr>
          <w:lang w:val="it-IT"/>
        </w:rPr>
        <w:lastRenderedPageBreak/>
        <w:t>acest sector prin apari</w:t>
      </w:r>
      <w:r>
        <w:rPr>
          <w:lang w:val="it-IT"/>
        </w:rPr>
        <w:t>ț</w:t>
      </w:r>
      <w:r w:rsidRPr="00DE7CDF">
        <w:rPr>
          <w:lang w:val="it-IT"/>
        </w:rPr>
        <w:t>ia la zi numai a unei p</w:t>
      </w:r>
      <w:r>
        <w:rPr>
          <w:lang w:val="it-IT"/>
        </w:rPr>
        <w:t>ă</w:t>
      </w:r>
      <w:r w:rsidRPr="00DE7CDF">
        <w:rPr>
          <w:lang w:val="it-IT"/>
        </w:rPr>
        <w:t>r</w:t>
      </w:r>
      <w:r>
        <w:rPr>
          <w:lang w:val="it-IT"/>
        </w:rPr>
        <w:t>ț</w:t>
      </w:r>
      <w:r w:rsidRPr="00DE7CDF">
        <w:rPr>
          <w:lang w:val="it-IT"/>
        </w:rPr>
        <w:t>i din depozit</w:t>
      </w:r>
      <w:r>
        <w:rPr>
          <w:lang w:val="it-IT"/>
        </w:rPr>
        <w:t>ele neogene de cuvertura (sarmațiene ș</w:t>
      </w:r>
      <w:r w:rsidRPr="00DE7CDF">
        <w:rPr>
          <w:lang w:val="it-IT"/>
        </w:rPr>
        <w:t xml:space="preserve">i miocene). Fundamentul precambrian </w:t>
      </w:r>
      <w:r>
        <w:rPr>
          <w:lang w:val="it-IT"/>
        </w:rPr>
        <w:t>ș</w:t>
      </w:r>
      <w:r w:rsidRPr="00DE7CDF">
        <w:rPr>
          <w:lang w:val="it-IT"/>
        </w:rPr>
        <w:t>i cuvertura paleozoic</w:t>
      </w:r>
      <w:r>
        <w:rPr>
          <w:lang w:val="it-IT"/>
        </w:rPr>
        <w:t>ă</w:t>
      </w:r>
      <w:r w:rsidRPr="00DE7CDF">
        <w:rPr>
          <w:lang w:val="it-IT"/>
        </w:rPr>
        <w:t xml:space="preserve"> inferioar</w:t>
      </w:r>
      <w:r>
        <w:rPr>
          <w:lang w:val="it-IT"/>
        </w:rPr>
        <w:t>ă, mezozoică</w:t>
      </w:r>
      <w:r w:rsidRPr="00DE7CDF">
        <w:rPr>
          <w:lang w:val="it-IT"/>
        </w:rPr>
        <w:t xml:space="preserve"> </w:t>
      </w:r>
      <w:r>
        <w:rPr>
          <w:lang w:val="it-IT"/>
        </w:rPr>
        <w:t>ș</w:t>
      </w:r>
      <w:r w:rsidRPr="00DE7CDF">
        <w:rPr>
          <w:lang w:val="it-IT"/>
        </w:rPr>
        <w:t>i partea inferioar</w:t>
      </w:r>
      <w:r>
        <w:rPr>
          <w:lang w:val="it-IT"/>
        </w:rPr>
        <w:t>ă</w:t>
      </w:r>
      <w:r w:rsidRPr="00DE7CDF">
        <w:rPr>
          <w:lang w:val="it-IT"/>
        </w:rPr>
        <w:t xml:space="preserve"> a neogenului sunt cunoscute numai prin foraje. Este cunoscut profilul sintetic complet p</w:t>
      </w:r>
      <w:r>
        <w:rPr>
          <w:lang w:val="it-IT"/>
        </w:rPr>
        <w:t>â</w:t>
      </w:r>
      <w:r w:rsidRPr="00DE7CDF">
        <w:rPr>
          <w:lang w:val="it-IT"/>
        </w:rPr>
        <w:t>n</w:t>
      </w:r>
      <w:r>
        <w:rPr>
          <w:lang w:val="it-IT"/>
        </w:rPr>
        <w:t>ă</w:t>
      </w:r>
      <w:r w:rsidRPr="00DE7CDF">
        <w:rPr>
          <w:lang w:val="it-IT"/>
        </w:rPr>
        <w:t xml:space="preserve"> la ad</w:t>
      </w:r>
      <w:r>
        <w:rPr>
          <w:lang w:val="it-IT"/>
        </w:rPr>
        <w:t>â</w:t>
      </w:r>
      <w:r w:rsidRPr="00DE7CDF">
        <w:rPr>
          <w:lang w:val="it-IT"/>
        </w:rPr>
        <w:t>ncimea de 1391,4 m.</w:t>
      </w:r>
    </w:p>
    <w:p w14:paraId="76E7A209" w14:textId="77777777" w:rsidR="006C4405" w:rsidRPr="00DE7CDF" w:rsidRDefault="006C4405" w:rsidP="006C4405">
      <w:pPr>
        <w:rPr>
          <w:lang w:val="it-IT"/>
        </w:rPr>
      </w:pPr>
      <w:r>
        <w:rPr>
          <w:lang w:val="it-IT"/>
        </w:rPr>
        <w:t>Această regiune se mai caracterizează printr-o apreciabilă</w:t>
      </w:r>
      <w:r w:rsidRPr="00DE7CDF">
        <w:rPr>
          <w:lang w:val="it-IT"/>
        </w:rPr>
        <w:t xml:space="preserve"> </w:t>
      </w:r>
      <w:r>
        <w:rPr>
          <w:lang w:val="it-IT"/>
        </w:rPr>
        <w:t>î</w:t>
      </w:r>
      <w:r w:rsidRPr="00DE7CDF">
        <w:rPr>
          <w:lang w:val="it-IT"/>
        </w:rPr>
        <w:t>ngro</w:t>
      </w:r>
      <w:r>
        <w:rPr>
          <w:lang w:val="it-IT"/>
        </w:rPr>
        <w:t>ș</w:t>
      </w:r>
      <w:r w:rsidRPr="00DE7CDF">
        <w:rPr>
          <w:lang w:val="it-IT"/>
        </w:rPr>
        <w:t>are a depozitelor neogene de cuvertur</w:t>
      </w:r>
      <w:r>
        <w:rPr>
          <w:lang w:val="it-IT"/>
        </w:rPr>
        <w:t>ă</w:t>
      </w:r>
      <w:r w:rsidRPr="00DE7CDF">
        <w:rPr>
          <w:lang w:val="it-IT"/>
        </w:rPr>
        <w:t>, mai accentuat</w:t>
      </w:r>
      <w:r>
        <w:rPr>
          <w:lang w:val="it-IT"/>
        </w:rPr>
        <w:t>ă</w:t>
      </w:r>
      <w:r w:rsidRPr="00DE7CDF">
        <w:rPr>
          <w:lang w:val="it-IT"/>
        </w:rPr>
        <w:t xml:space="preserve"> spre marginea de S </w:t>
      </w:r>
      <w:r>
        <w:rPr>
          <w:lang w:val="it-IT"/>
        </w:rPr>
        <w:t>ș</w:t>
      </w:r>
      <w:r w:rsidRPr="00DE7CDF">
        <w:rPr>
          <w:lang w:val="it-IT"/>
        </w:rPr>
        <w:t>i S</w:t>
      </w:r>
      <w:r>
        <w:rPr>
          <w:lang w:val="it-IT"/>
        </w:rPr>
        <w:t>V</w:t>
      </w:r>
      <w:r w:rsidRPr="00DE7CDF">
        <w:rPr>
          <w:lang w:val="it-IT"/>
        </w:rPr>
        <w:t>.</w:t>
      </w:r>
    </w:p>
    <w:p w14:paraId="2F402217" w14:textId="77777777" w:rsidR="006C4405" w:rsidRPr="00DE7CDF" w:rsidRDefault="006C4405" w:rsidP="006C4405">
      <w:pPr>
        <w:rPr>
          <w:lang w:val="it-IT"/>
        </w:rPr>
      </w:pPr>
      <w:r w:rsidRPr="00DE7CDF">
        <w:rPr>
          <w:lang w:val="it-IT"/>
        </w:rPr>
        <w:t>Fundamentul precambrian este bine cunoscut prin forajul de la Ia</w:t>
      </w:r>
      <w:r>
        <w:rPr>
          <w:lang w:val="it-IT"/>
        </w:rPr>
        <w:t>ș</w:t>
      </w:r>
      <w:r w:rsidRPr="00DE7CDF">
        <w:rPr>
          <w:lang w:val="it-IT"/>
        </w:rPr>
        <w:t>i unde a fost str</w:t>
      </w:r>
      <w:r>
        <w:rPr>
          <w:lang w:val="it-IT"/>
        </w:rPr>
        <w:t>ă</w:t>
      </w:r>
      <w:r w:rsidRPr="00DE7CDF">
        <w:rPr>
          <w:lang w:val="it-IT"/>
        </w:rPr>
        <w:t>b</w:t>
      </w:r>
      <w:r>
        <w:rPr>
          <w:lang w:val="it-IT"/>
        </w:rPr>
        <w:t>ă</w:t>
      </w:r>
      <w:r w:rsidRPr="00DE7CDF">
        <w:rPr>
          <w:lang w:val="it-IT"/>
        </w:rPr>
        <w:t xml:space="preserve">tut pe o grosime de 270 m, </w:t>
      </w:r>
      <w:r>
        <w:rPr>
          <w:lang w:val="it-IT"/>
        </w:rPr>
        <w:t>î</w:t>
      </w:r>
      <w:r w:rsidRPr="00DE7CDF">
        <w:rPr>
          <w:lang w:val="it-IT"/>
        </w:rPr>
        <w:t>ncep</w:t>
      </w:r>
      <w:r>
        <w:rPr>
          <w:lang w:val="it-IT"/>
        </w:rPr>
        <w:t>â</w:t>
      </w:r>
      <w:r w:rsidRPr="00DE7CDF">
        <w:rPr>
          <w:lang w:val="it-IT"/>
        </w:rPr>
        <w:t>nd de la ad</w:t>
      </w:r>
      <w:r>
        <w:rPr>
          <w:lang w:val="it-IT"/>
        </w:rPr>
        <w:t>â</w:t>
      </w:r>
      <w:r w:rsidRPr="00DE7CDF">
        <w:rPr>
          <w:lang w:val="it-IT"/>
        </w:rPr>
        <w:t xml:space="preserve">ncimea de cca 1120 m. Este constituit din sisturi cristaline, </w:t>
      </w:r>
      <w:r>
        <w:rPr>
          <w:lang w:val="it-IT"/>
        </w:rPr>
        <w:t>î</w:t>
      </w:r>
      <w:r w:rsidRPr="00DE7CDF">
        <w:rPr>
          <w:lang w:val="it-IT"/>
        </w:rPr>
        <w:t>ndeosebi gnaise cu intr</w:t>
      </w:r>
      <w:r>
        <w:rPr>
          <w:lang w:val="it-IT"/>
        </w:rPr>
        <w:t>u</w:t>
      </w:r>
      <w:r w:rsidRPr="00DE7CDF">
        <w:rPr>
          <w:lang w:val="it-IT"/>
        </w:rPr>
        <w:t>ziuni granitice de v</w:t>
      </w:r>
      <w:r>
        <w:rPr>
          <w:lang w:val="it-IT"/>
        </w:rPr>
        <w:t>â</w:t>
      </w:r>
      <w:r w:rsidRPr="00DE7CDF">
        <w:rPr>
          <w:lang w:val="it-IT"/>
        </w:rPr>
        <w:t>rst</w:t>
      </w:r>
      <w:r>
        <w:rPr>
          <w:lang w:val="it-IT"/>
        </w:rPr>
        <w:t>ă</w:t>
      </w:r>
      <w:r w:rsidRPr="00DE7CDF">
        <w:rPr>
          <w:lang w:val="it-IT"/>
        </w:rPr>
        <w:t xml:space="preserve"> precambian</w:t>
      </w:r>
      <w:r>
        <w:rPr>
          <w:lang w:val="it-IT"/>
        </w:rPr>
        <w:t>ă</w:t>
      </w:r>
      <w:r w:rsidRPr="00DE7CDF">
        <w:rPr>
          <w:lang w:val="it-IT"/>
        </w:rPr>
        <w:t>.</w:t>
      </w:r>
    </w:p>
    <w:p w14:paraId="4A6898B5" w14:textId="77777777" w:rsidR="006C4405" w:rsidRPr="00DE7CDF" w:rsidRDefault="006C4405" w:rsidP="006C4405">
      <w:pPr>
        <w:rPr>
          <w:lang w:val="it-IT"/>
        </w:rPr>
      </w:pPr>
      <w:r w:rsidRPr="00DE7CDF">
        <w:rPr>
          <w:lang w:val="it-IT"/>
        </w:rPr>
        <w:t>Cuvertura sedimentar</w:t>
      </w:r>
      <w:r>
        <w:rPr>
          <w:lang w:val="it-IT"/>
        </w:rPr>
        <w:t>ă</w:t>
      </w:r>
      <w:r w:rsidRPr="00DE7CDF">
        <w:rPr>
          <w:lang w:val="it-IT"/>
        </w:rPr>
        <w:t xml:space="preserve"> </w:t>
      </w:r>
      <w:r>
        <w:rPr>
          <w:lang w:val="it-IT"/>
        </w:rPr>
        <w:t>începe, ca în toată</w:t>
      </w:r>
      <w:r w:rsidRPr="00DE7CDF">
        <w:rPr>
          <w:lang w:val="it-IT"/>
        </w:rPr>
        <w:t xml:space="preserve"> Platforma Moldoveneasca, cu Paleozoic inferior orizontal care se dispune discordant pe suprafa</w:t>
      </w:r>
      <w:r>
        <w:rPr>
          <w:lang w:val="it-IT"/>
        </w:rPr>
        <w:t>ț</w:t>
      </w:r>
      <w:r w:rsidRPr="00DE7CDF">
        <w:rPr>
          <w:lang w:val="it-IT"/>
        </w:rPr>
        <w:t>a peneplenizat</w:t>
      </w:r>
      <w:r>
        <w:rPr>
          <w:lang w:val="it-IT"/>
        </w:rPr>
        <w:t>ă</w:t>
      </w:r>
      <w:r w:rsidRPr="00DE7CDF">
        <w:rPr>
          <w:lang w:val="it-IT"/>
        </w:rPr>
        <w:t xml:space="preserve"> a Precambrianului.</w:t>
      </w:r>
    </w:p>
    <w:p w14:paraId="29B7351E" w14:textId="77777777" w:rsidR="006C4405" w:rsidRPr="00DE7CDF" w:rsidRDefault="006C4405" w:rsidP="006C4405">
      <w:pPr>
        <w:rPr>
          <w:lang w:val="it-IT"/>
        </w:rPr>
      </w:pPr>
      <w:r w:rsidRPr="00E15FC7">
        <w:rPr>
          <w:b/>
          <w:lang w:val="it-IT"/>
        </w:rPr>
        <w:t>Paleozoicul</w:t>
      </w:r>
      <w:r w:rsidRPr="00DE7CDF">
        <w:rPr>
          <w:lang w:val="it-IT"/>
        </w:rPr>
        <w:t xml:space="preserve"> este reprezentat de depozite ordoviciene </w:t>
      </w:r>
      <w:r>
        <w:rPr>
          <w:lang w:val="it-IT"/>
        </w:rPr>
        <w:t>ș</w:t>
      </w:r>
      <w:r w:rsidRPr="00DE7CDF">
        <w:rPr>
          <w:lang w:val="it-IT"/>
        </w:rPr>
        <w:t>i siluriene. Ordovicianul a fost interceptat de foraje la Ia</w:t>
      </w:r>
      <w:r>
        <w:rPr>
          <w:lang w:val="it-IT"/>
        </w:rPr>
        <w:t>ș</w:t>
      </w:r>
      <w:r w:rsidRPr="00DE7CDF">
        <w:rPr>
          <w:lang w:val="it-IT"/>
        </w:rPr>
        <w:t xml:space="preserve">i </w:t>
      </w:r>
      <w:r>
        <w:rPr>
          <w:lang w:val="it-IT"/>
        </w:rPr>
        <w:t>ș</w:t>
      </w:r>
      <w:r w:rsidRPr="00DE7CDF">
        <w:rPr>
          <w:lang w:val="it-IT"/>
        </w:rPr>
        <w:t>i Pope</w:t>
      </w:r>
      <w:r>
        <w:rPr>
          <w:lang w:val="it-IT"/>
        </w:rPr>
        <w:t>ș</w:t>
      </w:r>
      <w:r w:rsidRPr="00DE7CDF">
        <w:rPr>
          <w:lang w:val="it-IT"/>
        </w:rPr>
        <w:t>ti pe o grosime de 520</w:t>
      </w:r>
      <w:r>
        <w:rPr>
          <w:lang w:val="it-IT"/>
        </w:rPr>
        <w:t xml:space="preserve"> - </w:t>
      </w:r>
      <w:r w:rsidRPr="00DE7CDF">
        <w:rPr>
          <w:lang w:val="it-IT"/>
        </w:rPr>
        <w:t>600 m, fiind alc</w:t>
      </w:r>
      <w:r>
        <w:rPr>
          <w:lang w:val="it-IT"/>
        </w:rPr>
        <w:t>ă</w:t>
      </w:r>
      <w:r w:rsidRPr="00DE7CDF">
        <w:rPr>
          <w:lang w:val="it-IT"/>
        </w:rPr>
        <w:t xml:space="preserve">tuit </w:t>
      </w:r>
      <w:r>
        <w:rPr>
          <w:lang w:val="it-IT"/>
        </w:rPr>
        <w:t>î</w:t>
      </w:r>
      <w:r w:rsidRPr="00DE7CDF">
        <w:rPr>
          <w:lang w:val="it-IT"/>
        </w:rPr>
        <w:t xml:space="preserve">n principal din alternante de gresii siltitice compacte sau </w:t>
      </w:r>
      <w:r>
        <w:rPr>
          <w:lang w:val="it-IT"/>
        </w:rPr>
        <w:t>șistoase ș</w:t>
      </w:r>
      <w:r w:rsidRPr="00DE7CDF">
        <w:rPr>
          <w:lang w:val="it-IT"/>
        </w:rPr>
        <w:t xml:space="preserve">i argilite dure, </w:t>
      </w:r>
      <w:r>
        <w:rPr>
          <w:lang w:val="it-IT"/>
        </w:rPr>
        <w:t>ș</w:t>
      </w:r>
      <w:r w:rsidRPr="00DE7CDF">
        <w:rPr>
          <w:lang w:val="it-IT"/>
        </w:rPr>
        <w:t xml:space="preserve">istoase sau </w:t>
      </w:r>
      <w:r>
        <w:rPr>
          <w:lang w:val="it-IT"/>
        </w:rPr>
        <w:t>î</w:t>
      </w:r>
      <w:r w:rsidRPr="00DE7CDF">
        <w:rPr>
          <w:lang w:val="it-IT"/>
        </w:rPr>
        <w:t>n pl</w:t>
      </w:r>
      <w:r>
        <w:rPr>
          <w:lang w:val="it-IT"/>
        </w:rPr>
        <w:t>ă</w:t>
      </w:r>
      <w:r w:rsidRPr="00DE7CDF">
        <w:rPr>
          <w:lang w:val="it-IT"/>
        </w:rPr>
        <w:t xml:space="preserve">ci. </w:t>
      </w:r>
      <w:r>
        <w:rPr>
          <w:lang w:val="it-IT"/>
        </w:rPr>
        <w:t>Î</w:t>
      </w:r>
      <w:r w:rsidRPr="00DE7CDF">
        <w:rPr>
          <w:lang w:val="it-IT"/>
        </w:rPr>
        <w:t>ntreaga serie este de culoare cenu</w:t>
      </w:r>
      <w:r>
        <w:rPr>
          <w:lang w:val="it-IT"/>
        </w:rPr>
        <w:t>ș</w:t>
      </w:r>
      <w:r w:rsidRPr="00DE7CDF">
        <w:rPr>
          <w:lang w:val="it-IT"/>
        </w:rPr>
        <w:t>ie-negricioas</w:t>
      </w:r>
      <w:r>
        <w:rPr>
          <w:lang w:val="it-IT"/>
        </w:rPr>
        <w:t>ă</w:t>
      </w:r>
      <w:r w:rsidRPr="00DE7CDF">
        <w:rPr>
          <w:lang w:val="it-IT"/>
        </w:rPr>
        <w:t>, cu rare intercala</w:t>
      </w:r>
      <w:r>
        <w:rPr>
          <w:lang w:val="it-IT"/>
        </w:rPr>
        <w:t>ț</w:t>
      </w:r>
      <w:r w:rsidRPr="00DE7CDF">
        <w:rPr>
          <w:lang w:val="it-IT"/>
        </w:rPr>
        <w:t>ii ro</w:t>
      </w:r>
      <w:r>
        <w:rPr>
          <w:lang w:val="it-IT"/>
        </w:rPr>
        <w:t>ș</w:t>
      </w:r>
      <w:r w:rsidRPr="00DE7CDF">
        <w:rPr>
          <w:lang w:val="it-IT"/>
        </w:rPr>
        <w:t xml:space="preserve">eate sau brune </w:t>
      </w:r>
      <w:r>
        <w:rPr>
          <w:lang w:val="it-IT"/>
        </w:rPr>
        <w:t>ș</w:t>
      </w:r>
      <w:r w:rsidRPr="00DE7CDF">
        <w:rPr>
          <w:lang w:val="it-IT"/>
        </w:rPr>
        <w:t>i str</w:t>
      </w:r>
      <w:r>
        <w:rPr>
          <w:lang w:val="it-IT"/>
        </w:rPr>
        <w:t>ă</w:t>
      </w:r>
      <w:r w:rsidRPr="00DE7CDF">
        <w:rPr>
          <w:lang w:val="it-IT"/>
        </w:rPr>
        <w:t>b</w:t>
      </w:r>
      <w:r>
        <w:rPr>
          <w:lang w:val="it-IT"/>
        </w:rPr>
        <w:t>ă</w:t>
      </w:r>
      <w:r w:rsidRPr="00DE7CDF">
        <w:rPr>
          <w:lang w:val="it-IT"/>
        </w:rPr>
        <w:t>tut</w:t>
      </w:r>
      <w:r>
        <w:rPr>
          <w:lang w:val="it-IT"/>
        </w:rPr>
        <w:t>ă</w:t>
      </w:r>
      <w:r w:rsidRPr="00DE7CDF">
        <w:rPr>
          <w:lang w:val="it-IT"/>
        </w:rPr>
        <w:t xml:space="preserve"> de diaclaze fine de pirit</w:t>
      </w:r>
      <w:r>
        <w:rPr>
          <w:lang w:val="it-IT"/>
        </w:rPr>
        <w:t>ă</w:t>
      </w:r>
      <w:r w:rsidRPr="00DE7CDF">
        <w:rPr>
          <w:lang w:val="it-IT"/>
        </w:rPr>
        <w:t>. Silurianul</w:t>
      </w:r>
      <w:r>
        <w:rPr>
          <w:lang w:val="it-IT"/>
        </w:rPr>
        <w:t xml:space="preserve"> </w:t>
      </w:r>
      <w:r w:rsidRPr="00DE7CDF">
        <w:rPr>
          <w:lang w:val="it-IT"/>
        </w:rPr>
        <w:t>este alc</w:t>
      </w:r>
      <w:r>
        <w:rPr>
          <w:lang w:val="it-IT"/>
        </w:rPr>
        <w:t>ă</w:t>
      </w:r>
      <w:r w:rsidRPr="00DE7CDF">
        <w:rPr>
          <w:lang w:val="it-IT"/>
        </w:rPr>
        <w:t>tuit dintr-o serie predominant calcaroas</w:t>
      </w:r>
      <w:r>
        <w:rPr>
          <w:lang w:val="it-IT"/>
        </w:rPr>
        <w:t>ă</w:t>
      </w:r>
      <w:r w:rsidRPr="00DE7CDF">
        <w:rPr>
          <w:lang w:val="it-IT"/>
        </w:rPr>
        <w:t xml:space="preserve">, </w:t>
      </w:r>
      <w:r>
        <w:rPr>
          <w:lang w:val="it-IT"/>
        </w:rPr>
        <w:t>în care alternează</w:t>
      </w:r>
      <w:r w:rsidRPr="00DE7CDF">
        <w:rPr>
          <w:lang w:val="it-IT"/>
        </w:rPr>
        <w:t xml:space="preserve"> calcare fine, uneori cu caracter organogen, marne </w:t>
      </w:r>
      <w:r>
        <w:rPr>
          <w:lang w:val="it-IT"/>
        </w:rPr>
        <w:t>ș</w:t>
      </w:r>
      <w:r w:rsidRPr="00DE7CDF">
        <w:rPr>
          <w:lang w:val="it-IT"/>
        </w:rPr>
        <w:t xml:space="preserve">istoase, </w:t>
      </w:r>
      <w:r>
        <w:rPr>
          <w:lang w:val="it-IT"/>
        </w:rPr>
        <w:t>șisturi argiloase ș</w:t>
      </w:r>
      <w:r w:rsidRPr="00DE7CDF">
        <w:rPr>
          <w:lang w:val="it-IT"/>
        </w:rPr>
        <w:t>i mai pu</w:t>
      </w:r>
      <w:r>
        <w:rPr>
          <w:lang w:val="it-IT"/>
        </w:rPr>
        <w:t>ț</w:t>
      </w:r>
      <w:r w:rsidRPr="00DE7CDF">
        <w:rPr>
          <w:lang w:val="it-IT"/>
        </w:rPr>
        <w:t>in gresii ca</w:t>
      </w:r>
      <w:r>
        <w:rPr>
          <w:lang w:val="it-IT"/>
        </w:rPr>
        <w:t>lcaroase, toate de culoare cenuș</w:t>
      </w:r>
      <w:r w:rsidRPr="00DE7CDF">
        <w:rPr>
          <w:lang w:val="it-IT"/>
        </w:rPr>
        <w:t xml:space="preserve">iu </w:t>
      </w:r>
      <w:r>
        <w:rPr>
          <w:lang w:val="it-IT"/>
        </w:rPr>
        <w:t>î</w:t>
      </w:r>
      <w:r w:rsidRPr="00DE7CDF">
        <w:rPr>
          <w:lang w:val="it-IT"/>
        </w:rPr>
        <w:t>nchis. Toate tipurile de rod siluriene sunt str</w:t>
      </w:r>
      <w:r>
        <w:rPr>
          <w:lang w:val="it-IT"/>
        </w:rPr>
        <w:t>ă</w:t>
      </w:r>
      <w:r w:rsidRPr="00DE7CDF">
        <w:rPr>
          <w:lang w:val="it-IT"/>
        </w:rPr>
        <w:t>b</w:t>
      </w:r>
      <w:r>
        <w:rPr>
          <w:lang w:val="it-IT"/>
        </w:rPr>
        <w:t>ă</w:t>
      </w:r>
      <w:r w:rsidRPr="00DE7CDF">
        <w:rPr>
          <w:lang w:val="it-IT"/>
        </w:rPr>
        <w:t>tute de frecvente diaclaze de calcit. La partea superioar</w:t>
      </w:r>
      <w:r>
        <w:rPr>
          <w:lang w:val="it-IT"/>
        </w:rPr>
        <w:t>ă</w:t>
      </w:r>
      <w:r w:rsidRPr="00DE7CDF">
        <w:rPr>
          <w:lang w:val="it-IT"/>
        </w:rPr>
        <w:t xml:space="preserve"> a seriei se g</w:t>
      </w:r>
      <w:r>
        <w:rPr>
          <w:lang w:val="it-IT"/>
        </w:rPr>
        <w:t>ă</w:t>
      </w:r>
      <w:r w:rsidRPr="00DE7CDF">
        <w:rPr>
          <w:lang w:val="it-IT"/>
        </w:rPr>
        <w:t>se</w:t>
      </w:r>
      <w:r>
        <w:rPr>
          <w:lang w:val="it-IT"/>
        </w:rPr>
        <w:t>ște o intercalați</w:t>
      </w:r>
      <w:r w:rsidRPr="00DE7CDF">
        <w:rPr>
          <w:lang w:val="it-IT"/>
        </w:rPr>
        <w:t>e de 0</w:t>
      </w:r>
      <w:r>
        <w:rPr>
          <w:lang w:val="it-IT"/>
        </w:rPr>
        <w:t>,</w:t>
      </w:r>
      <w:r w:rsidRPr="00DE7CDF">
        <w:rPr>
          <w:lang w:val="it-IT"/>
        </w:rPr>
        <w:t xml:space="preserve">15 m de tufit verzui. Grosimea Silurianului atinge 250 m </w:t>
      </w:r>
      <w:r>
        <w:rPr>
          <w:lang w:val="it-IT"/>
        </w:rPr>
        <w:t>î</w:t>
      </w:r>
      <w:r w:rsidRPr="00DE7CDF">
        <w:rPr>
          <w:lang w:val="it-IT"/>
        </w:rPr>
        <w:t>n forajul de la Ia</w:t>
      </w:r>
      <w:r>
        <w:rPr>
          <w:lang w:val="it-IT"/>
        </w:rPr>
        <w:t>ș</w:t>
      </w:r>
      <w:r w:rsidRPr="00DE7CDF">
        <w:rPr>
          <w:lang w:val="it-IT"/>
        </w:rPr>
        <w:t xml:space="preserve">i </w:t>
      </w:r>
      <w:r>
        <w:rPr>
          <w:lang w:val="it-IT"/>
        </w:rPr>
        <w:t>ș</w:t>
      </w:r>
      <w:r w:rsidRPr="00DE7CDF">
        <w:rPr>
          <w:lang w:val="it-IT"/>
        </w:rPr>
        <w:t xml:space="preserve">i numai 120 m </w:t>
      </w:r>
      <w:r>
        <w:rPr>
          <w:lang w:val="it-IT"/>
        </w:rPr>
        <w:t>î</w:t>
      </w:r>
      <w:r w:rsidRPr="00DE7CDF">
        <w:rPr>
          <w:lang w:val="it-IT"/>
        </w:rPr>
        <w:t>n forajul de la Pope</w:t>
      </w:r>
      <w:r>
        <w:rPr>
          <w:lang w:val="it-IT"/>
        </w:rPr>
        <w:t>ș</w:t>
      </w:r>
      <w:r w:rsidRPr="00DE7CDF">
        <w:rPr>
          <w:lang w:val="it-IT"/>
        </w:rPr>
        <w:t>ti.</w:t>
      </w:r>
    </w:p>
    <w:p w14:paraId="747D7FCF" w14:textId="77777777" w:rsidR="006C4405" w:rsidRPr="00DE7CDF" w:rsidRDefault="006C4405" w:rsidP="006C4405">
      <w:pPr>
        <w:rPr>
          <w:lang w:val="it-IT"/>
        </w:rPr>
      </w:pPr>
      <w:r>
        <w:rPr>
          <w:lang w:val="it-IT"/>
        </w:rPr>
        <w:t>Î</w:t>
      </w:r>
      <w:r w:rsidRPr="00DE7CDF">
        <w:rPr>
          <w:lang w:val="it-IT"/>
        </w:rPr>
        <w:t>n regiunea Ia</w:t>
      </w:r>
      <w:r>
        <w:rPr>
          <w:lang w:val="it-IT"/>
        </w:rPr>
        <w:t>ș</w:t>
      </w:r>
      <w:r w:rsidRPr="00DE7CDF">
        <w:rPr>
          <w:lang w:val="it-IT"/>
        </w:rPr>
        <w:t>i depozitele mezozoice sunt de v</w:t>
      </w:r>
      <w:r>
        <w:rPr>
          <w:lang w:val="it-IT"/>
        </w:rPr>
        <w:t>â</w:t>
      </w:r>
      <w:r w:rsidRPr="00DE7CDF">
        <w:rPr>
          <w:lang w:val="it-IT"/>
        </w:rPr>
        <w:t>rst</w:t>
      </w:r>
      <w:r>
        <w:rPr>
          <w:lang w:val="it-IT"/>
        </w:rPr>
        <w:t>ă</w:t>
      </w:r>
      <w:r w:rsidRPr="00DE7CDF">
        <w:rPr>
          <w:lang w:val="it-IT"/>
        </w:rPr>
        <w:t xml:space="preserve"> Cretacic superior (Cenomanian). Acestea sunt reprezentate de gresii glauconitice </w:t>
      </w:r>
      <w:r>
        <w:rPr>
          <w:lang w:val="it-IT"/>
        </w:rPr>
        <w:t>și calcare marnoase cu mici</w:t>
      </w:r>
      <w:r w:rsidRPr="00DE7CDF">
        <w:rPr>
          <w:lang w:val="it-IT"/>
        </w:rPr>
        <w:t xml:space="preserve"> noduli de fosfa</w:t>
      </w:r>
      <w:r>
        <w:rPr>
          <w:lang w:val="it-IT"/>
        </w:rPr>
        <w:t>ț</w:t>
      </w:r>
      <w:r w:rsidRPr="00DE7CDF">
        <w:rPr>
          <w:lang w:val="it-IT"/>
        </w:rPr>
        <w:t xml:space="preserve">i, peste care se </w:t>
      </w:r>
      <w:r>
        <w:rPr>
          <w:lang w:val="it-IT"/>
        </w:rPr>
        <w:t>î</w:t>
      </w:r>
      <w:r w:rsidRPr="00DE7CDF">
        <w:rPr>
          <w:lang w:val="it-IT"/>
        </w:rPr>
        <w:t>nt</w:t>
      </w:r>
      <w:r>
        <w:rPr>
          <w:lang w:val="it-IT"/>
        </w:rPr>
        <w:t>âl</w:t>
      </w:r>
      <w:r w:rsidRPr="00DE7CDF">
        <w:rPr>
          <w:lang w:val="it-IT"/>
        </w:rPr>
        <w:t>nesc calcare cu aspect de cret</w:t>
      </w:r>
      <w:r>
        <w:rPr>
          <w:lang w:val="it-IT"/>
        </w:rPr>
        <w:t>ă</w:t>
      </w:r>
      <w:r w:rsidRPr="00DE7CDF">
        <w:rPr>
          <w:lang w:val="it-IT"/>
        </w:rPr>
        <w:t xml:space="preserve"> uneori cu concre</w:t>
      </w:r>
      <w:r>
        <w:rPr>
          <w:lang w:val="it-IT"/>
        </w:rPr>
        <w:t>ț</w:t>
      </w:r>
      <w:r w:rsidRPr="00DE7CDF">
        <w:rPr>
          <w:lang w:val="it-IT"/>
        </w:rPr>
        <w:t>iuni de silex.</w:t>
      </w:r>
    </w:p>
    <w:p w14:paraId="0D9D2615" w14:textId="77777777" w:rsidR="006C4405" w:rsidRPr="00DE7CDF" w:rsidRDefault="006C4405" w:rsidP="006C4405">
      <w:pPr>
        <w:rPr>
          <w:lang w:val="it-IT"/>
        </w:rPr>
      </w:pPr>
      <w:r w:rsidRPr="00E15FC7">
        <w:rPr>
          <w:b/>
          <w:lang w:val="it-IT"/>
        </w:rPr>
        <w:t>Depozitele neozoice</w:t>
      </w:r>
      <w:r w:rsidRPr="00DE7CDF">
        <w:rPr>
          <w:lang w:val="it-IT"/>
        </w:rPr>
        <w:t xml:space="preserve"> cuprind rod de v</w:t>
      </w:r>
      <w:r>
        <w:rPr>
          <w:lang w:val="it-IT"/>
        </w:rPr>
        <w:t>â</w:t>
      </w:r>
      <w:r w:rsidRPr="00DE7CDF">
        <w:rPr>
          <w:lang w:val="it-IT"/>
        </w:rPr>
        <w:t>rst</w:t>
      </w:r>
      <w:r>
        <w:rPr>
          <w:lang w:val="it-IT"/>
        </w:rPr>
        <w:t>ă</w:t>
      </w:r>
      <w:r w:rsidRPr="00DE7CDF">
        <w:rPr>
          <w:lang w:val="it-IT"/>
        </w:rPr>
        <w:t xml:space="preserve"> Paleogen (Eocen) </w:t>
      </w:r>
      <w:r>
        <w:rPr>
          <w:lang w:val="it-IT"/>
        </w:rPr>
        <w:t>ș</w:t>
      </w:r>
      <w:r w:rsidRPr="00DE7CDF">
        <w:rPr>
          <w:lang w:val="it-IT"/>
        </w:rPr>
        <w:t>i Neo</w:t>
      </w:r>
      <w:r>
        <w:rPr>
          <w:lang w:val="it-IT"/>
        </w:rPr>
        <w:t>gen. Paleogenul din regiunea Iaș</w:t>
      </w:r>
      <w:r w:rsidRPr="00DE7CDF">
        <w:rPr>
          <w:lang w:val="it-IT"/>
        </w:rPr>
        <w:t>i este reprezentat de gresii calcaroase dure, cenu</w:t>
      </w:r>
      <w:r>
        <w:rPr>
          <w:lang w:val="it-IT"/>
        </w:rPr>
        <w:t>ș</w:t>
      </w:r>
      <w:r w:rsidRPr="00DE7CDF">
        <w:rPr>
          <w:lang w:val="it-IT"/>
        </w:rPr>
        <w:t xml:space="preserve">iu-verzui, slab glauconitice </w:t>
      </w:r>
      <w:r>
        <w:rPr>
          <w:lang w:val="it-IT"/>
        </w:rPr>
        <w:t>ș</w:t>
      </w:r>
      <w:r w:rsidRPr="00DE7CDF">
        <w:rPr>
          <w:lang w:val="it-IT"/>
        </w:rPr>
        <w:t>i marne compa</w:t>
      </w:r>
      <w:r>
        <w:rPr>
          <w:lang w:val="it-IT"/>
        </w:rPr>
        <w:t>cte verzui, cu grosimi variind î</w:t>
      </w:r>
      <w:r w:rsidRPr="00DE7CDF">
        <w:rPr>
          <w:lang w:val="it-IT"/>
        </w:rPr>
        <w:t>ntre 15</w:t>
      </w:r>
      <w:r>
        <w:rPr>
          <w:lang w:val="it-IT"/>
        </w:rPr>
        <w:t xml:space="preserve"> - </w:t>
      </w:r>
      <w:r w:rsidRPr="00DE7CDF">
        <w:rPr>
          <w:lang w:val="it-IT"/>
        </w:rPr>
        <w:t>30 m. Neogenul este reprezentat de ro</w:t>
      </w:r>
      <w:r>
        <w:rPr>
          <w:lang w:val="it-IT"/>
        </w:rPr>
        <w:t>ci</w:t>
      </w:r>
      <w:r w:rsidRPr="00DE7CDF">
        <w:rPr>
          <w:lang w:val="it-IT"/>
        </w:rPr>
        <w:t xml:space="preserve"> de v</w:t>
      </w:r>
      <w:r>
        <w:rPr>
          <w:lang w:val="it-IT"/>
        </w:rPr>
        <w:t>â</w:t>
      </w:r>
      <w:r w:rsidRPr="00DE7CDF">
        <w:rPr>
          <w:lang w:val="it-IT"/>
        </w:rPr>
        <w:t>rst</w:t>
      </w:r>
      <w:r>
        <w:rPr>
          <w:lang w:val="it-IT"/>
        </w:rPr>
        <w:t>ă</w:t>
      </w:r>
      <w:r w:rsidRPr="00DE7CDF">
        <w:rPr>
          <w:lang w:val="it-IT"/>
        </w:rPr>
        <w:t>: Tortonian superior, Sarma</w:t>
      </w:r>
      <w:r>
        <w:rPr>
          <w:lang w:val="it-IT"/>
        </w:rPr>
        <w:t>ț</w:t>
      </w:r>
      <w:r w:rsidRPr="00DE7CDF">
        <w:rPr>
          <w:lang w:val="it-IT"/>
        </w:rPr>
        <w:t xml:space="preserve">ian (Buglovian, Volhinian, Bessarabian, Kersonian) </w:t>
      </w:r>
      <w:r>
        <w:rPr>
          <w:lang w:val="it-IT"/>
        </w:rPr>
        <w:t>și Meoț</w:t>
      </w:r>
      <w:r w:rsidRPr="00DE7CDF">
        <w:rPr>
          <w:lang w:val="it-IT"/>
        </w:rPr>
        <w:t>ian. Tortonianul este alc</w:t>
      </w:r>
      <w:r>
        <w:rPr>
          <w:lang w:val="it-IT"/>
        </w:rPr>
        <w:t>ătuit din marne cenușiu-verzui cu intercalaț</w:t>
      </w:r>
      <w:r w:rsidRPr="00DE7CDF">
        <w:rPr>
          <w:lang w:val="it-IT"/>
        </w:rPr>
        <w:t>ii de marnocalcare compacte, av</w:t>
      </w:r>
      <w:r>
        <w:rPr>
          <w:lang w:val="it-IT"/>
        </w:rPr>
        <w:t>ând î</w:t>
      </w:r>
      <w:r w:rsidRPr="00DE7CDF">
        <w:rPr>
          <w:lang w:val="it-IT"/>
        </w:rPr>
        <w:t>n partea inferioar</w:t>
      </w:r>
      <w:r>
        <w:rPr>
          <w:lang w:val="it-IT"/>
        </w:rPr>
        <w:t>ă ș</w:t>
      </w:r>
      <w:r w:rsidRPr="00DE7CDF">
        <w:rPr>
          <w:lang w:val="it-IT"/>
        </w:rPr>
        <w:t>i superioar</w:t>
      </w:r>
      <w:r>
        <w:rPr>
          <w:lang w:val="it-IT"/>
        </w:rPr>
        <w:t>ă</w:t>
      </w:r>
      <w:r w:rsidRPr="00DE7CDF">
        <w:rPr>
          <w:lang w:val="it-IT"/>
        </w:rPr>
        <w:t xml:space="preserve"> intercala</w:t>
      </w:r>
      <w:r>
        <w:rPr>
          <w:lang w:val="it-IT"/>
        </w:rPr>
        <w:t>ț</w:t>
      </w:r>
      <w:r w:rsidRPr="00DE7CDF">
        <w:rPr>
          <w:lang w:val="it-IT"/>
        </w:rPr>
        <w:t>ii de gresii calcaroase, gips. Buglovianul este reprezentat de calcare marnoase recifa</w:t>
      </w:r>
      <w:r>
        <w:rPr>
          <w:lang w:val="it-IT"/>
        </w:rPr>
        <w:t>le, albicioase, marne compacte î</w:t>
      </w:r>
      <w:r w:rsidRPr="00DE7CDF">
        <w:rPr>
          <w:lang w:val="it-IT"/>
        </w:rPr>
        <w:t>n alternan</w:t>
      </w:r>
      <w:r>
        <w:rPr>
          <w:lang w:val="it-IT"/>
        </w:rPr>
        <w:t>ță cu marne ș</w:t>
      </w:r>
      <w:r w:rsidRPr="00DE7CDF">
        <w:rPr>
          <w:lang w:val="it-IT"/>
        </w:rPr>
        <w:t>istoase cenu</w:t>
      </w:r>
      <w:r>
        <w:rPr>
          <w:lang w:val="it-IT"/>
        </w:rPr>
        <w:t>ș</w:t>
      </w:r>
      <w:r w:rsidRPr="00DE7CDF">
        <w:rPr>
          <w:lang w:val="it-IT"/>
        </w:rPr>
        <w:t>ii. Volhinianul se individualizeaz</w:t>
      </w:r>
      <w:r>
        <w:rPr>
          <w:lang w:val="it-IT"/>
        </w:rPr>
        <w:t>ă</w:t>
      </w:r>
      <w:r w:rsidRPr="00DE7CDF">
        <w:rPr>
          <w:lang w:val="it-IT"/>
        </w:rPr>
        <w:t xml:space="preserve"> ca un pachet de aproximativ 100 m de marne cenu</w:t>
      </w:r>
      <w:r>
        <w:rPr>
          <w:lang w:val="it-IT"/>
        </w:rPr>
        <w:t>ș</w:t>
      </w:r>
      <w:r w:rsidRPr="00DE7CDF">
        <w:rPr>
          <w:lang w:val="it-IT"/>
        </w:rPr>
        <w:t xml:space="preserve">ii </w:t>
      </w:r>
      <w:r>
        <w:rPr>
          <w:lang w:val="it-IT"/>
        </w:rPr>
        <w:t>î</w:t>
      </w:r>
      <w:r w:rsidRPr="00DE7CDF">
        <w:rPr>
          <w:lang w:val="it-IT"/>
        </w:rPr>
        <w:t>n alternan</w:t>
      </w:r>
      <w:r>
        <w:rPr>
          <w:lang w:val="it-IT"/>
        </w:rPr>
        <w:t>ță cu marne nisipoase ș</w:t>
      </w:r>
      <w:r w:rsidRPr="00DE7CDF">
        <w:rPr>
          <w:lang w:val="it-IT"/>
        </w:rPr>
        <w:t>i nisipuri. Depozitele Bessarabianului sunt cele mai vechi depozite care afloreaz</w:t>
      </w:r>
      <w:r>
        <w:rPr>
          <w:lang w:val="it-IT"/>
        </w:rPr>
        <w:t>ă</w:t>
      </w:r>
      <w:r w:rsidRPr="00DE7CDF">
        <w:rPr>
          <w:lang w:val="it-IT"/>
        </w:rPr>
        <w:t xml:space="preserve"> </w:t>
      </w:r>
      <w:r>
        <w:rPr>
          <w:lang w:val="it-IT"/>
        </w:rPr>
        <w:t>în regiune ș</w:t>
      </w:r>
      <w:r w:rsidRPr="00DE7CDF">
        <w:rPr>
          <w:lang w:val="it-IT"/>
        </w:rPr>
        <w:t>i care au cea mai larg</w:t>
      </w:r>
      <w:r>
        <w:rPr>
          <w:lang w:val="it-IT"/>
        </w:rPr>
        <w:t>ă</w:t>
      </w:r>
      <w:r w:rsidRPr="00DE7CDF">
        <w:rPr>
          <w:lang w:val="it-IT"/>
        </w:rPr>
        <w:t xml:space="preserve"> r</w:t>
      </w:r>
      <w:r>
        <w:rPr>
          <w:lang w:val="it-IT"/>
        </w:rPr>
        <w:t>ă</w:t>
      </w:r>
      <w:r w:rsidRPr="00DE7CDF">
        <w:rPr>
          <w:lang w:val="it-IT"/>
        </w:rPr>
        <w:t>sp</w:t>
      </w:r>
      <w:r>
        <w:rPr>
          <w:lang w:val="it-IT"/>
        </w:rPr>
        <w:t>â</w:t>
      </w:r>
      <w:r w:rsidRPr="00DE7CDF">
        <w:rPr>
          <w:lang w:val="it-IT"/>
        </w:rPr>
        <w:t>ndire. Acestea sunt alc</w:t>
      </w:r>
      <w:r>
        <w:rPr>
          <w:lang w:val="it-IT"/>
        </w:rPr>
        <w:t>ătuite din: marne argiloase cenuș</w:t>
      </w:r>
      <w:r w:rsidRPr="00DE7CDF">
        <w:rPr>
          <w:lang w:val="it-IT"/>
        </w:rPr>
        <w:t>iu-albastrui uneori intercalate cu nisip fin sau calcare, un complex cu faun</w:t>
      </w:r>
      <w:r>
        <w:rPr>
          <w:lang w:val="it-IT"/>
        </w:rPr>
        <w:t>ă</w:t>
      </w:r>
      <w:r w:rsidRPr="00DE7CDF">
        <w:rPr>
          <w:lang w:val="it-IT"/>
        </w:rPr>
        <w:t xml:space="preserve"> de apa dulce alc</w:t>
      </w:r>
      <w:r>
        <w:rPr>
          <w:lang w:val="it-IT"/>
        </w:rPr>
        <w:t>ă</w:t>
      </w:r>
      <w:r w:rsidRPr="00DE7CDF">
        <w:rPr>
          <w:lang w:val="it-IT"/>
        </w:rPr>
        <w:t>tuit din marne argiloase cenu</w:t>
      </w:r>
      <w:r>
        <w:rPr>
          <w:lang w:val="it-IT"/>
        </w:rPr>
        <w:t>ș</w:t>
      </w:r>
      <w:r w:rsidRPr="00DE7CDF">
        <w:rPr>
          <w:lang w:val="it-IT"/>
        </w:rPr>
        <w:t>ii cu</w:t>
      </w:r>
      <w:r>
        <w:rPr>
          <w:lang w:val="it-IT"/>
        </w:rPr>
        <w:t xml:space="preserve"> intercalații</w:t>
      </w:r>
      <w:r w:rsidRPr="00DE7CDF">
        <w:rPr>
          <w:lang w:val="it-IT"/>
        </w:rPr>
        <w:t xml:space="preserve"> de argile nisipoase </w:t>
      </w:r>
      <w:r>
        <w:rPr>
          <w:lang w:val="it-IT"/>
        </w:rPr>
        <w:t>și nisipuri cenuș</w:t>
      </w:r>
      <w:r w:rsidRPr="00DE7CDF">
        <w:rPr>
          <w:lang w:val="it-IT"/>
        </w:rPr>
        <w:t xml:space="preserve">ii sau galbui, </w:t>
      </w:r>
      <w:r>
        <w:rPr>
          <w:lang w:val="it-IT"/>
        </w:rPr>
        <w:t>ș</w:t>
      </w:r>
      <w:r w:rsidRPr="00DE7CDF">
        <w:rPr>
          <w:lang w:val="it-IT"/>
        </w:rPr>
        <w:t>i un complex grezo-oolitic alc</w:t>
      </w:r>
      <w:r>
        <w:rPr>
          <w:lang w:val="it-IT"/>
        </w:rPr>
        <w:t>ă</w:t>
      </w:r>
      <w:r w:rsidRPr="00DE7CDF">
        <w:rPr>
          <w:lang w:val="it-IT"/>
        </w:rPr>
        <w:t xml:space="preserve">tuit din argile </w:t>
      </w:r>
      <w:r>
        <w:rPr>
          <w:lang w:val="it-IT"/>
        </w:rPr>
        <w:t>ș</w:t>
      </w:r>
      <w:r w:rsidRPr="00DE7CDF">
        <w:rPr>
          <w:lang w:val="it-IT"/>
        </w:rPr>
        <w:t xml:space="preserve">i nisipuri </w:t>
      </w:r>
      <w:r>
        <w:rPr>
          <w:lang w:val="it-IT"/>
        </w:rPr>
        <w:t>î</w:t>
      </w:r>
      <w:r w:rsidRPr="00DE7CDF">
        <w:rPr>
          <w:lang w:val="it-IT"/>
        </w:rPr>
        <w:t>n care se intercaleaz</w:t>
      </w:r>
      <w:r>
        <w:rPr>
          <w:lang w:val="it-IT"/>
        </w:rPr>
        <w:t>ă</w:t>
      </w:r>
      <w:r w:rsidRPr="00DE7CDF">
        <w:rPr>
          <w:lang w:val="it-IT"/>
        </w:rPr>
        <w:t xml:space="preserve"> dou</w:t>
      </w:r>
      <w:r>
        <w:rPr>
          <w:lang w:val="it-IT"/>
        </w:rPr>
        <w:t>ă</w:t>
      </w:r>
      <w:r w:rsidRPr="00DE7CDF">
        <w:rPr>
          <w:lang w:val="it-IT"/>
        </w:rPr>
        <w:t xml:space="preserve"> pachete de gresii </w:t>
      </w:r>
      <w:r>
        <w:rPr>
          <w:lang w:val="it-IT"/>
        </w:rPr>
        <w:t>ș</w:t>
      </w:r>
      <w:r w:rsidRPr="00DE7CDF">
        <w:rPr>
          <w:lang w:val="it-IT"/>
        </w:rPr>
        <w:t>i oolite. Kersonianul este dezvoltat la sud de Ia</w:t>
      </w:r>
      <w:r>
        <w:rPr>
          <w:lang w:val="it-IT"/>
        </w:rPr>
        <w:t>ș</w:t>
      </w:r>
      <w:r w:rsidRPr="00DE7CDF">
        <w:rPr>
          <w:lang w:val="it-IT"/>
        </w:rPr>
        <w:t>i, aflor</w:t>
      </w:r>
      <w:r>
        <w:rPr>
          <w:lang w:val="it-IT"/>
        </w:rPr>
        <w:t>â</w:t>
      </w:r>
      <w:r w:rsidRPr="00DE7CDF">
        <w:rPr>
          <w:lang w:val="it-IT"/>
        </w:rPr>
        <w:t>nd pe versan</w:t>
      </w:r>
      <w:r>
        <w:rPr>
          <w:lang w:val="it-IT"/>
        </w:rPr>
        <w:t>ț</w:t>
      </w:r>
      <w:r w:rsidRPr="00DE7CDF">
        <w:rPr>
          <w:lang w:val="it-IT"/>
        </w:rPr>
        <w:t xml:space="preserve">ii dealurilor dintre Prut </w:t>
      </w:r>
      <w:r>
        <w:rPr>
          <w:lang w:val="it-IT"/>
        </w:rPr>
        <w:t>ș</w:t>
      </w:r>
      <w:r w:rsidRPr="00DE7CDF">
        <w:rPr>
          <w:lang w:val="it-IT"/>
        </w:rPr>
        <w:t xml:space="preserve">i valea Rebricea, </w:t>
      </w:r>
      <w:r>
        <w:rPr>
          <w:lang w:val="it-IT"/>
        </w:rPr>
        <w:t>ș</w:t>
      </w:r>
      <w:r w:rsidRPr="00DE7CDF">
        <w:rPr>
          <w:lang w:val="it-IT"/>
        </w:rPr>
        <w:t>i este reprezentat printr-un fades fluvio-</w:t>
      </w:r>
      <w:r>
        <w:rPr>
          <w:lang w:val="it-IT"/>
        </w:rPr>
        <w:t>l</w:t>
      </w:r>
      <w:r w:rsidRPr="00DE7CDF">
        <w:rPr>
          <w:lang w:val="it-IT"/>
        </w:rPr>
        <w:t xml:space="preserve">acustru </w:t>
      </w:r>
      <w:r>
        <w:rPr>
          <w:lang w:val="it-IT"/>
        </w:rPr>
        <w:t>și fades salmastru. Meoț</w:t>
      </w:r>
      <w:r w:rsidRPr="00DE7CDF">
        <w:rPr>
          <w:lang w:val="it-IT"/>
        </w:rPr>
        <w:t xml:space="preserve">ianul este </w:t>
      </w:r>
      <w:r>
        <w:rPr>
          <w:lang w:val="it-IT"/>
        </w:rPr>
        <w:t>reprezentat de argile marnoase ș</w:t>
      </w:r>
      <w:r w:rsidRPr="00DE7CDF">
        <w:rPr>
          <w:lang w:val="it-IT"/>
        </w:rPr>
        <w:t>i nisipuri cu intercala</w:t>
      </w:r>
      <w:r>
        <w:rPr>
          <w:lang w:val="it-IT"/>
        </w:rPr>
        <w:t>ții</w:t>
      </w:r>
      <w:r w:rsidRPr="00DE7CDF">
        <w:rPr>
          <w:lang w:val="it-IT"/>
        </w:rPr>
        <w:t xml:space="preserve"> de gresii tufitice.</w:t>
      </w:r>
    </w:p>
    <w:p w14:paraId="60CAAD19" w14:textId="77777777" w:rsidR="006C4405" w:rsidRDefault="006C4405" w:rsidP="006C4405">
      <w:pPr>
        <w:rPr>
          <w:lang w:val="it-IT"/>
        </w:rPr>
      </w:pPr>
      <w:r w:rsidRPr="00765B44">
        <w:rPr>
          <w:b/>
          <w:lang w:val="it-IT"/>
        </w:rPr>
        <w:t>Depozitele cuaternare</w:t>
      </w:r>
      <w:r w:rsidRPr="00DE7CDF">
        <w:rPr>
          <w:lang w:val="it-IT"/>
        </w:rPr>
        <w:t xml:space="preserve"> sunt reprez</w:t>
      </w:r>
      <w:r>
        <w:rPr>
          <w:lang w:val="it-IT"/>
        </w:rPr>
        <w:t>entate de depozite pleistocene ș</w:t>
      </w:r>
      <w:r w:rsidRPr="00DE7CDF">
        <w:rPr>
          <w:lang w:val="it-IT"/>
        </w:rPr>
        <w:t>i holocene. Depozitele pleistocene de teras</w:t>
      </w:r>
      <w:r>
        <w:rPr>
          <w:lang w:val="it-IT"/>
        </w:rPr>
        <w:t>ă</w:t>
      </w:r>
      <w:r w:rsidRPr="00DE7CDF">
        <w:rPr>
          <w:lang w:val="it-IT"/>
        </w:rPr>
        <w:t xml:space="preserve"> sunt larg dezvoltate pe cursul v</w:t>
      </w:r>
      <w:r>
        <w:rPr>
          <w:lang w:val="it-IT"/>
        </w:rPr>
        <w:t>ă</w:t>
      </w:r>
      <w:r w:rsidRPr="00DE7CDF">
        <w:rPr>
          <w:lang w:val="it-IT"/>
        </w:rPr>
        <w:t>ii Bahlui</w:t>
      </w:r>
      <w:r>
        <w:rPr>
          <w:lang w:val="it-IT"/>
        </w:rPr>
        <w:t>ului</w:t>
      </w:r>
      <w:r w:rsidRPr="00DE7CDF">
        <w:rPr>
          <w:lang w:val="it-IT"/>
        </w:rPr>
        <w:t xml:space="preserve">, </w:t>
      </w:r>
      <w:r>
        <w:rPr>
          <w:lang w:val="it-IT"/>
        </w:rPr>
        <w:t>ș</w:t>
      </w:r>
      <w:r w:rsidRPr="00DE7CDF">
        <w:rPr>
          <w:lang w:val="it-IT"/>
        </w:rPr>
        <w:t xml:space="preserve">i </w:t>
      </w:r>
      <w:r>
        <w:rPr>
          <w:lang w:val="it-IT"/>
        </w:rPr>
        <w:t>îndeosebi în jurul orașului Iaș</w:t>
      </w:r>
      <w:r w:rsidRPr="00DE7CDF">
        <w:rPr>
          <w:lang w:val="it-IT"/>
        </w:rPr>
        <w:t>i, fiind alc</w:t>
      </w:r>
      <w:r>
        <w:rPr>
          <w:lang w:val="it-IT"/>
        </w:rPr>
        <w:t>ă</w:t>
      </w:r>
      <w:r w:rsidRPr="00DE7CDF">
        <w:rPr>
          <w:lang w:val="it-IT"/>
        </w:rPr>
        <w:t xml:space="preserve">tuite din </w:t>
      </w:r>
      <w:r w:rsidRPr="00DE7CDF">
        <w:rPr>
          <w:lang w:val="it-IT"/>
        </w:rPr>
        <w:lastRenderedPageBreak/>
        <w:t>pietri</w:t>
      </w:r>
      <w:r>
        <w:rPr>
          <w:lang w:val="it-IT"/>
        </w:rPr>
        <w:t>ș</w:t>
      </w:r>
      <w:r w:rsidRPr="00DE7CDF">
        <w:rPr>
          <w:lang w:val="it-IT"/>
        </w:rPr>
        <w:t xml:space="preserve">uri, urmate de nisipuri grosiere </w:t>
      </w:r>
      <w:r>
        <w:rPr>
          <w:lang w:val="it-IT"/>
        </w:rPr>
        <w:t>ș</w:t>
      </w:r>
      <w:r w:rsidRPr="00DE7CDF">
        <w:rPr>
          <w:lang w:val="it-IT"/>
        </w:rPr>
        <w:t xml:space="preserve">i nisipuri argiloase. </w:t>
      </w:r>
      <w:r>
        <w:rPr>
          <w:lang w:val="it-IT"/>
        </w:rPr>
        <w:t>O</w:t>
      </w:r>
      <w:r w:rsidRPr="00DE7CDF">
        <w:rPr>
          <w:lang w:val="it-IT"/>
        </w:rPr>
        <w:t xml:space="preserve"> p</w:t>
      </w:r>
      <w:r>
        <w:rPr>
          <w:lang w:val="it-IT"/>
        </w:rPr>
        <w:t>ă</w:t>
      </w:r>
      <w:r w:rsidRPr="00DE7CDF">
        <w:rPr>
          <w:lang w:val="it-IT"/>
        </w:rPr>
        <w:t>tur</w:t>
      </w:r>
      <w:r>
        <w:rPr>
          <w:lang w:val="it-IT"/>
        </w:rPr>
        <w:t>ă</w:t>
      </w:r>
      <w:r w:rsidRPr="00DE7CDF">
        <w:rPr>
          <w:lang w:val="it-IT"/>
        </w:rPr>
        <w:t xml:space="preserve"> de depozite loessoide groas</w:t>
      </w:r>
      <w:r>
        <w:rPr>
          <w:lang w:val="it-IT"/>
        </w:rPr>
        <w:t>ă</w:t>
      </w:r>
      <w:r w:rsidRPr="00DE7CDF">
        <w:rPr>
          <w:lang w:val="it-IT"/>
        </w:rPr>
        <w:t xml:space="preserve"> de 6</w:t>
      </w:r>
      <w:r>
        <w:rPr>
          <w:lang w:val="it-IT"/>
        </w:rPr>
        <w:t xml:space="preserve"> - 1</w:t>
      </w:r>
      <w:r w:rsidRPr="00DE7CDF">
        <w:rPr>
          <w:lang w:val="it-IT"/>
        </w:rPr>
        <w:t>6 m acoper</w:t>
      </w:r>
      <w:r>
        <w:rPr>
          <w:lang w:val="it-IT"/>
        </w:rPr>
        <w:t>ă</w:t>
      </w:r>
      <w:r w:rsidRPr="00DE7CDF">
        <w:rPr>
          <w:lang w:val="it-IT"/>
        </w:rPr>
        <w:t xml:space="preserve"> tot intervalul pleistocen. Holocenul este </w:t>
      </w:r>
      <w:r>
        <w:rPr>
          <w:lang w:val="it-IT"/>
        </w:rPr>
        <w:t>î</w:t>
      </w:r>
      <w:r w:rsidRPr="00DE7CDF">
        <w:rPr>
          <w:lang w:val="it-IT"/>
        </w:rPr>
        <w:t>nt</w:t>
      </w:r>
      <w:r>
        <w:rPr>
          <w:lang w:val="it-IT"/>
        </w:rPr>
        <w:t>â</w:t>
      </w:r>
      <w:r w:rsidRPr="00DE7CDF">
        <w:rPr>
          <w:lang w:val="it-IT"/>
        </w:rPr>
        <w:t>lnit pe cursul r</w:t>
      </w:r>
      <w:r>
        <w:rPr>
          <w:lang w:val="it-IT"/>
        </w:rPr>
        <w:t>âurilor.</w:t>
      </w:r>
      <w:r w:rsidRPr="00DE7CDF">
        <w:rPr>
          <w:lang w:val="it-IT"/>
        </w:rPr>
        <w:t xml:space="preserve"> Albiile majore ale r</w:t>
      </w:r>
      <w:r>
        <w:rPr>
          <w:lang w:val="it-IT"/>
        </w:rPr>
        <w:t>â</w:t>
      </w:r>
      <w:r w:rsidRPr="00DE7CDF">
        <w:rPr>
          <w:lang w:val="it-IT"/>
        </w:rPr>
        <w:t>urilor sunt alc</w:t>
      </w:r>
      <w:r>
        <w:rPr>
          <w:lang w:val="it-IT"/>
        </w:rPr>
        <w:t>ă</w:t>
      </w:r>
      <w:r w:rsidRPr="00DE7CDF">
        <w:rPr>
          <w:lang w:val="it-IT"/>
        </w:rPr>
        <w:t>tuite din aluvi</w:t>
      </w:r>
      <w:r>
        <w:rPr>
          <w:lang w:val="it-IT"/>
        </w:rPr>
        <w:t>uni ce pot atinge 10 m grosime ș</w:t>
      </w:r>
      <w:r w:rsidRPr="00DE7CDF">
        <w:rPr>
          <w:lang w:val="it-IT"/>
        </w:rPr>
        <w:t>i care stau pe argilele sarma</w:t>
      </w:r>
      <w:r>
        <w:rPr>
          <w:lang w:val="it-IT"/>
        </w:rPr>
        <w:t>ț</w:t>
      </w:r>
      <w:r w:rsidRPr="00DE7CDF">
        <w:rPr>
          <w:lang w:val="it-IT"/>
        </w:rPr>
        <w:t>iene impermeabile. Alu</w:t>
      </w:r>
      <w:r>
        <w:rPr>
          <w:lang w:val="it-IT"/>
        </w:rPr>
        <w:t>viunile sunt formate din pietriș</w:t>
      </w:r>
      <w:r w:rsidRPr="00DE7CDF">
        <w:rPr>
          <w:lang w:val="it-IT"/>
        </w:rPr>
        <w:t>uri m</w:t>
      </w:r>
      <w:r>
        <w:rPr>
          <w:lang w:val="it-IT"/>
        </w:rPr>
        <w:t>ărunte ș</w:t>
      </w:r>
      <w:r w:rsidRPr="00DE7CDF">
        <w:rPr>
          <w:lang w:val="it-IT"/>
        </w:rPr>
        <w:t>i nisipuri grosiere cu dispozi</w:t>
      </w:r>
      <w:r>
        <w:rPr>
          <w:lang w:val="it-IT"/>
        </w:rPr>
        <w:t>ț</w:t>
      </w:r>
      <w:r w:rsidRPr="00DE7CDF">
        <w:rPr>
          <w:lang w:val="it-IT"/>
        </w:rPr>
        <w:t>ie lenticular</w:t>
      </w:r>
      <w:r>
        <w:rPr>
          <w:lang w:val="it-IT"/>
        </w:rPr>
        <w:t>ă</w:t>
      </w:r>
      <w:r w:rsidRPr="00DE7CDF">
        <w:rPr>
          <w:lang w:val="it-IT"/>
        </w:rPr>
        <w:t xml:space="preserve">, urmate de nisipuri medii </w:t>
      </w:r>
      <w:r>
        <w:rPr>
          <w:lang w:val="it-IT"/>
        </w:rPr>
        <w:t>ș</w:t>
      </w:r>
      <w:r w:rsidRPr="00DE7CDF">
        <w:rPr>
          <w:lang w:val="it-IT"/>
        </w:rPr>
        <w:t xml:space="preserve">i </w:t>
      </w:r>
      <w:r>
        <w:rPr>
          <w:lang w:val="it-IT"/>
        </w:rPr>
        <w:t>fine, apoi de argile nisipoase.</w:t>
      </w:r>
    </w:p>
    <w:p w14:paraId="5A5F7E22" w14:textId="77777777" w:rsidR="006C4405" w:rsidRDefault="006C4405" w:rsidP="006C4405">
      <w:pPr>
        <w:rPr>
          <w:lang w:val="it-IT"/>
        </w:rPr>
      </w:pPr>
    </w:p>
    <w:p w14:paraId="1C76C754" w14:textId="77777777" w:rsidR="006C4405" w:rsidRPr="00DE7CDF" w:rsidRDefault="006C4405" w:rsidP="006C4405">
      <w:pPr>
        <w:rPr>
          <w:lang w:val="it-IT"/>
        </w:rPr>
      </w:pPr>
    </w:p>
    <w:p w14:paraId="13C9A75A" w14:textId="77777777" w:rsidR="006C4405" w:rsidRPr="00DE7CDF" w:rsidRDefault="006C4405" w:rsidP="006C4405">
      <w:pPr>
        <w:pStyle w:val="Heading4"/>
        <w:rPr>
          <w:lang w:val="it-IT"/>
        </w:rPr>
      </w:pPr>
      <w:r w:rsidRPr="00DE7CDF">
        <w:rPr>
          <w:lang w:val="it-IT"/>
        </w:rPr>
        <w:t>2</w:t>
      </w:r>
      <w:r>
        <w:rPr>
          <w:lang w:val="it-IT"/>
        </w:rPr>
        <w:t>.2.6.2.</w:t>
      </w:r>
      <w:r w:rsidRPr="00DE7CDF">
        <w:rPr>
          <w:lang w:val="it-IT"/>
        </w:rPr>
        <w:t xml:space="preserve"> Tectonica</w:t>
      </w:r>
    </w:p>
    <w:p w14:paraId="3A25E643" w14:textId="77777777" w:rsidR="006C4405" w:rsidRDefault="006C4405" w:rsidP="006C4405">
      <w:pPr>
        <w:rPr>
          <w:lang w:val="it-IT"/>
        </w:rPr>
      </w:pPr>
    </w:p>
    <w:p w14:paraId="5AFF6584" w14:textId="77777777" w:rsidR="006C4405" w:rsidRPr="00DE7CDF" w:rsidRDefault="006C4405" w:rsidP="006C4405">
      <w:pPr>
        <w:rPr>
          <w:lang w:val="it-IT"/>
        </w:rPr>
      </w:pPr>
      <w:r w:rsidRPr="00DE7CDF">
        <w:rPr>
          <w:lang w:val="it-IT"/>
        </w:rPr>
        <w:t>Platforma Moldoveneasc</w:t>
      </w:r>
      <w:r>
        <w:rPr>
          <w:lang w:val="it-IT"/>
        </w:rPr>
        <w:t>ă</w:t>
      </w:r>
      <w:r w:rsidRPr="00DE7CDF">
        <w:rPr>
          <w:lang w:val="it-IT"/>
        </w:rPr>
        <w:t xml:space="preserve"> a </w:t>
      </w:r>
      <w:r>
        <w:rPr>
          <w:lang w:val="it-IT"/>
        </w:rPr>
        <w:t>evoluat ca o regiune consolidată</w:t>
      </w:r>
      <w:r w:rsidRPr="00DE7CDF">
        <w:rPr>
          <w:lang w:val="it-IT"/>
        </w:rPr>
        <w:t xml:space="preserve"> </w:t>
      </w:r>
      <w:r>
        <w:rPr>
          <w:lang w:val="it-IT"/>
        </w:rPr>
        <w:t>î</w:t>
      </w:r>
      <w:r w:rsidRPr="00DE7CDF">
        <w:rPr>
          <w:lang w:val="it-IT"/>
        </w:rPr>
        <w:t>nc</w:t>
      </w:r>
      <w:r>
        <w:rPr>
          <w:lang w:val="it-IT"/>
        </w:rPr>
        <w:t>ă</w:t>
      </w:r>
      <w:r w:rsidRPr="00DE7CDF">
        <w:rPr>
          <w:lang w:val="it-IT"/>
        </w:rPr>
        <w:t xml:space="preserve"> din Proterozoic </w:t>
      </w:r>
      <w:r>
        <w:rPr>
          <w:lang w:val="it-IT"/>
        </w:rPr>
        <w:t>ș</w:t>
      </w:r>
      <w:r w:rsidRPr="00DE7CDF">
        <w:rPr>
          <w:lang w:val="it-IT"/>
        </w:rPr>
        <w:t>i are un aranjament tectonic ruptural specific unit</w:t>
      </w:r>
      <w:r>
        <w:rPr>
          <w:lang w:val="it-IT"/>
        </w:rPr>
        <w:t>ăț</w:t>
      </w:r>
      <w:r w:rsidRPr="00DE7CDF">
        <w:rPr>
          <w:lang w:val="it-IT"/>
        </w:rPr>
        <w:t>ilor de platform</w:t>
      </w:r>
      <w:r>
        <w:rPr>
          <w:lang w:val="it-IT"/>
        </w:rPr>
        <w:t>ă</w:t>
      </w:r>
      <w:r w:rsidRPr="00DE7CDF">
        <w:rPr>
          <w:lang w:val="it-IT"/>
        </w:rPr>
        <w:t>. Mi</w:t>
      </w:r>
      <w:r>
        <w:rPr>
          <w:lang w:val="it-IT"/>
        </w:rPr>
        <w:t>șcă</w:t>
      </w:r>
      <w:r w:rsidRPr="00DE7CDF">
        <w:rPr>
          <w:lang w:val="it-IT"/>
        </w:rPr>
        <w:t>rile la care a fost supus</w:t>
      </w:r>
      <w:r>
        <w:rPr>
          <w:lang w:val="it-IT"/>
        </w:rPr>
        <w:t>ă au fost doar miș</w:t>
      </w:r>
      <w:r w:rsidRPr="00DE7CDF">
        <w:rPr>
          <w:lang w:val="it-IT"/>
        </w:rPr>
        <w:t>c</w:t>
      </w:r>
      <w:r>
        <w:rPr>
          <w:lang w:val="it-IT"/>
        </w:rPr>
        <w:t>ă</w:t>
      </w:r>
      <w:r w:rsidRPr="00DE7CDF">
        <w:rPr>
          <w:lang w:val="it-IT"/>
        </w:rPr>
        <w:t>ri de basculare dar care nu sunt str</w:t>
      </w:r>
      <w:r>
        <w:rPr>
          <w:lang w:val="it-IT"/>
        </w:rPr>
        <w:t>ă</w:t>
      </w:r>
      <w:r w:rsidRPr="00DE7CDF">
        <w:rPr>
          <w:lang w:val="it-IT"/>
        </w:rPr>
        <w:t xml:space="preserve">ine de fazele paroximale din zonele </w:t>
      </w:r>
      <w:r>
        <w:rPr>
          <w:lang w:val="it-IT"/>
        </w:rPr>
        <w:t>î</w:t>
      </w:r>
      <w:r w:rsidRPr="00DE7CDF">
        <w:rPr>
          <w:lang w:val="it-IT"/>
        </w:rPr>
        <w:t xml:space="preserve">nvecinate ce evoluau ca arii labile. Acestea au determinat </w:t>
      </w:r>
      <w:r>
        <w:rPr>
          <w:lang w:val="it-IT"/>
        </w:rPr>
        <w:t>î</w:t>
      </w:r>
      <w:r w:rsidRPr="00DE7CDF">
        <w:rPr>
          <w:lang w:val="it-IT"/>
        </w:rPr>
        <w:t>naint</w:t>
      </w:r>
      <w:r>
        <w:rPr>
          <w:lang w:val="it-IT"/>
        </w:rPr>
        <w:t>ă</w:t>
      </w:r>
      <w:r w:rsidRPr="00DE7CDF">
        <w:rPr>
          <w:lang w:val="it-IT"/>
        </w:rPr>
        <w:t xml:space="preserve">ri </w:t>
      </w:r>
      <w:r>
        <w:rPr>
          <w:lang w:val="it-IT"/>
        </w:rPr>
        <w:t>și retrageri ale apei mă</w:t>
      </w:r>
      <w:r w:rsidRPr="00DE7CDF">
        <w:rPr>
          <w:lang w:val="it-IT"/>
        </w:rPr>
        <w:t xml:space="preserve">rii, care </w:t>
      </w:r>
      <w:r>
        <w:rPr>
          <w:lang w:val="it-IT"/>
        </w:rPr>
        <w:t>î</w:t>
      </w:r>
      <w:r w:rsidRPr="00DE7CDF">
        <w:rPr>
          <w:lang w:val="it-IT"/>
        </w:rPr>
        <w:t>n procesul de sedimentare se reflect</w:t>
      </w:r>
      <w:r>
        <w:rPr>
          <w:lang w:val="it-IT"/>
        </w:rPr>
        <w:t>ă</w:t>
      </w:r>
      <w:r w:rsidRPr="00DE7CDF">
        <w:rPr>
          <w:lang w:val="it-IT"/>
        </w:rPr>
        <w:t xml:space="preserve"> </w:t>
      </w:r>
      <w:r>
        <w:rPr>
          <w:lang w:val="it-IT"/>
        </w:rPr>
        <w:t>î</w:t>
      </w:r>
      <w:r w:rsidRPr="00DE7CDF">
        <w:rPr>
          <w:lang w:val="it-IT"/>
        </w:rPr>
        <w:t>n existen</w:t>
      </w:r>
      <w:r>
        <w:rPr>
          <w:lang w:val="it-IT"/>
        </w:rPr>
        <w:t>ța</w:t>
      </w:r>
      <w:r w:rsidRPr="00DE7CDF">
        <w:rPr>
          <w:lang w:val="it-IT"/>
        </w:rPr>
        <w:t xml:space="preserve"> mai multor cicluri de sedimentare. Zonele marginale, mai ales marginea vestic</w:t>
      </w:r>
      <w:r>
        <w:rPr>
          <w:lang w:val="it-IT"/>
        </w:rPr>
        <w:t>ă</w:t>
      </w:r>
      <w:r w:rsidRPr="00DE7CDF">
        <w:rPr>
          <w:lang w:val="it-IT"/>
        </w:rPr>
        <w:t xml:space="preserve"> a platformei, au fost influen</w:t>
      </w:r>
      <w:r>
        <w:rPr>
          <w:lang w:val="it-IT"/>
        </w:rPr>
        <w:t>ț</w:t>
      </w:r>
      <w:r w:rsidRPr="00DE7CDF">
        <w:rPr>
          <w:lang w:val="it-IT"/>
        </w:rPr>
        <w:t xml:space="preserve">ate </w:t>
      </w:r>
      <w:r>
        <w:rPr>
          <w:lang w:val="it-IT"/>
        </w:rPr>
        <w:t>î</w:t>
      </w:r>
      <w:r w:rsidRPr="00DE7CDF">
        <w:rPr>
          <w:lang w:val="it-IT"/>
        </w:rPr>
        <w:t>ntr-o mare m</w:t>
      </w:r>
      <w:r>
        <w:rPr>
          <w:lang w:val="it-IT"/>
        </w:rPr>
        <w:t>ă</w:t>
      </w:r>
      <w:r w:rsidRPr="00DE7CDF">
        <w:rPr>
          <w:lang w:val="it-IT"/>
        </w:rPr>
        <w:t>sur</w:t>
      </w:r>
      <w:r>
        <w:rPr>
          <w:lang w:val="it-IT"/>
        </w:rPr>
        <w:t>ă</w:t>
      </w:r>
      <w:r w:rsidRPr="00DE7CDF">
        <w:rPr>
          <w:lang w:val="it-IT"/>
        </w:rPr>
        <w:t xml:space="preserve"> de orogenezele alpine. Acestea au determinat o cobor</w:t>
      </w:r>
      <w:r>
        <w:rPr>
          <w:lang w:val="it-IT"/>
        </w:rPr>
        <w:t>â</w:t>
      </w:r>
      <w:r w:rsidRPr="00DE7CDF">
        <w:rPr>
          <w:lang w:val="it-IT"/>
        </w:rPr>
        <w:t>re accentuat</w:t>
      </w:r>
      <w:r>
        <w:rPr>
          <w:lang w:val="it-IT"/>
        </w:rPr>
        <w:t>ă</w:t>
      </w:r>
      <w:r w:rsidRPr="00DE7CDF">
        <w:rPr>
          <w:lang w:val="it-IT"/>
        </w:rPr>
        <w:t xml:space="preserve"> a marginii platformei Moldovene</w:t>
      </w:r>
      <w:r>
        <w:rPr>
          <w:lang w:val="it-IT"/>
        </w:rPr>
        <w:t>ști ș</w:t>
      </w:r>
      <w:r w:rsidRPr="00DE7CDF">
        <w:rPr>
          <w:lang w:val="it-IT"/>
        </w:rPr>
        <w:t>i afundarea ei sub orogenul Carpatic. Cobor</w:t>
      </w:r>
      <w:r>
        <w:rPr>
          <w:lang w:val="it-IT"/>
        </w:rPr>
        <w:t>â</w:t>
      </w:r>
      <w:r w:rsidRPr="00DE7CDF">
        <w:rPr>
          <w:lang w:val="it-IT"/>
        </w:rPr>
        <w:t xml:space="preserve">rea se face </w:t>
      </w:r>
      <w:r>
        <w:rPr>
          <w:lang w:val="it-IT"/>
        </w:rPr>
        <w:t>î</w:t>
      </w:r>
      <w:r w:rsidRPr="00DE7CDF">
        <w:rPr>
          <w:lang w:val="it-IT"/>
        </w:rPr>
        <w:t xml:space="preserve">n trepte </w:t>
      </w:r>
      <w:r>
        <w:rPr>
          <w:lang w:val="it-IT"/>
        </w:rPr>
        <w:t>î</w:t>
      </w:r>
      <w:r w:rsidRPr="00DE7CDF">
        <w:rPr>
          <w:lang w:val="it-IT"/>
        </w:rPr>
        <w:t>n lungul unor falii care afecteaz</w:t>
      </w:r>
      <w:r>
        <w:rPr>
          <w:lang w:val="it-IT"/>
        </w:rPr>
        <w:t>ă</w:t>
      </w:r>
      <w:r w:rsidRPr="00DE7CDF">
        <w:rPr>
          <w:lang w:val="it-IT"/>
        </w:rPr>
        <w:t xml:space="preserve"> so</w:t>
      </w:r>
      <w:r>
        <w:rPr>
          <w:lang w:val="it-IT"/>
        </w:rPr>
        <w:t>cl</w:t>
      </w:r>
      <w:r w:rsidRPr="00DE7CDF">
        <w:rPr>
          <w:lang w:val="it-IT"/>
        </w:rPr>
        <w:t>ul c</w:t>
      </w:r>
      <w:r>
        <w:rPr>
          <w:lang w:val="it-IT"/>
        </w:rPr>
        <w:t>ât ș</w:t>
      </w:r>
      <w:r w:rsidRPr="00DE7CDF">
        <w:rPr>
          <w:lang w:val="it-IT"/>
        </w:rPr>
        <w:t>i cuvertura.</w:t>
      </w:r>
    </w:p>
    <w:p w14:paraId="12E6563E" w14:textId="77777777" w:rsidR="006C4405" w:rsidRPr="00DE7CDF" w:rsidRDefault="006C4405" w:rsidP="006C4405">
      <w:pPr>
        <w:rPr>
          <w:lang w:val="it-IT"/>
        </w:rPr>
      </w:pPr>
      <w:r>
        <w:rPr>
          <w:lang w:val="it-IT"/>
        </w:rPr>
        <w:t>Faliile î</w:t>
      </w:r>
      <w:r w:rsidRPr="00DE7CDF">
        <w:rPr>
          <w:lang w:val="it-IT"/>
        </w:rPr>
        <w:t>n lungul c</w:t>
      </w:r>
      <w:r>
        <w:rPr>
          <w:lang w:val="it-IT"/>
        </w:rPr>
        <w:t>ărora platforma este subsariată</w:t>
      </w:r>
      <w:r w:rsidRPr="00DE7CDF">
        <w:rPr>
          <w:lang w:val="it-IT"/>
        </w:rPr>
        <w:t xml:space="preserve"> au o orientare NNV</w:t>
      </w:r>
      <w:r>
        <w:rPr>
          <w:lang w:val="it-IT"/>
        </w:rPr>
        <w:t xml:space="preserve"> -</w:t>
      </w:r>
      <w:r w:rsidRPr="00DE7CDF">
        <w:rPr>
          <w:lang w:val="it-IT"/>
        </w:rPr>
        <w:t xml:space="preserve"> SSE, sensibil paralele cu structurile Carpa</w:t>
      </w:r>
      <w:r>
        <w:rPr>
          <w:lang w:val="it-IT"/>
        </w:rPr>
        <w:t>ț</w:t>
      </w:r>
      <w:r w:rsidRPr="00DE7CDF">
        <w:rPr>
          <w:lang w:val="it-IT"/>
        </w:rPr>
        <w:t>ilor Orientali, de</w:t>
      </w:r>
      <w:r>
        <w:rPr>
          <w:lang w:val="it-IT"/>
        </w:rPr>
        <w:t>ș</w:t>
      </w:r>
      <w:r w:rsidRPr="00DE7CDF">
        <w:rPr>
          <w:lang w:val="it-IT"/>
        </w:rPr>
        <w:t>i unele din ele sunt mai vechi. Monoclinul de platform</w:t>
      </w:r>
      <w:r>
        <w:rPr>
          <w:lang w:val="it-IT"/>
        </w:rPr>
        <w:t>ă</w:t>
      </w:r>
      <w:r w:rsidRPr="00DE7CDF">
        <w:rPr>
          <w:lang w:val="it-IT"/>
        </w:rPr>
        <w:t xml:space="preserve"> este orientat NNV - SSE </w:t>
      </w:r>
      <w:r>
        <w:rPr>
          <w:lang w:val="it-IT"/>
        </w:rPr>
        <w:t>ș</w:t>
      </w:r>
      <w:r w:rsidRPr="00DE7CDF">
        <w:rPr>
          <w:lang w:val="it-IT"/>
        </w:rPr>
        <w:t>i este reprezentat litologic printr-o alternan</w:t>
      </w:r>
      <w:r>
        <w:rPr>
          <w:lang w:val="it-IT"/>
        </w:rPr>
        <w:t>ță</w:t>
      </w:r>
      <w:r w:rsidRPr="00DE7CDF">
        <w:rPr>
          <w:lang w:val="it-IT"/>
        </w:rPr>
        <w:t xml:space="preserve"> de marno-argile cu intercala</w:t>
      </w:r>
      <w:r>
        <w:rPr>
          <w:lang w:val="it-IT"/>
        </w:rPr>
        <w:t>ții de nisipuri fine, cuarț</w:t>
      </w:r>
      <w:r w:rsidRPr="00DE7CDF">
        <w:rPr>
          <w:lang w:val="it-IT"/>
        </w:rPr>
        <w:t xml:space="preserve">oase </w:t>
      </w:r>
      <w:r>
        <w:rPr>
          <w:lang w:val="it-IT"/>
        </w:rPr>
        <w:t>ș</w:t>
      </w:r>
      <w:r w:rsidRPr="00DE7CDF">
        <w:rPr>
          <w:lang w:val="it-IT"/>
        </w:rPr>
        <w:t>i feruginoase. Aceste depozite s-au transformat prin pedo-diagenez</w:t>
      </w:r>
      <w:r>
        <w:rPr>
          <w:lang w:val="it-IT"/>
        </w:rPr>
        <w:t>ă</w:t>
      </w:r>
      <w:r w:rsidRPr="00DE7CDF">
        <w:rPr>
          <w:lang w:val="it-IT"/>
        </w:rPr>
        <w:t xml:space="preserve"> </w:t>
      </w:r>
      <w:r>
        <w:rPr>
          <w:lang w:val="it-IT"/>
        </w:rPr>
        <w:t>î</w:t>
      </w:r>
      <w:r w:rsidRPr="00DE7CDF">
        <w:rPr>
          <w:lang w:val="it-IT"/>
        </w:rPr>
        <w:t xml:space="preserve">n luturi cu caracter loessoid. Unele sunt orientate conform </w:t>
      </w:r>
      <w:r>
        <w:rPr>
          <w:lang w:val="it-IT"/>
        </w:rPr>
        <w:t>î</w:t>
      </w:r>
      <w:r w:rsidRPr="00DE7CDF">
        <w:rPr>
          <w:lang w:val="it-IT"/>
        </w:rPr>
        <w:t>nclin</w:t>
      </w:r>
      <w:r>
        <w:rPr>
          <w:lang w:val="it-IT"/>
        </w:rPr>
        <w:t>ă</w:t>
      </w:r>
      <w:r w:rsidRPr="00DE7CDF">
        <w:rPr>
          <w:lang w:val="it-IT"/>
        </w:rPr>
        <w:t>rii generale a stratelor (Valea Lupului, Rediu, Podgoria Copou, C</w:t>
      </w:r>
      <w:r>
        <w:rPr>
          <w:lang w:val="it-IT"/>
        </w:rPr>
        <w:t>â</w:t>
      </w:r>
      <w:r w:rsidRPr="00DE7CDF">
        <w:rPr>
          <w:lang w:val="it-IT"/>
        </w:rPr>
        <w:t>rlig), altele intersecteaz</w:t>
      </w:r>
      <w:r>
        <w:rPr>
          <w:lang w:val="it-IT"/>
        </w:rPr>
        <w:t>ă</w:t>
      </w:r>
      <w:r w:rsidRPr="00DE7CDF">
        <w:rPr>
          <w:lang w:val="it-IT"/>
        </w:rPr>
        <w:t xml:space="preserve"> stratele sub diferite unghiuri (valea Bahluiului - aproape perpendicular</w:t>
      </w:r>
      <w:r>
        <w:rPr>
          <w:lang w:val="it-IT"/>
        </w:rPr>
        <w:t>ă pe că</w:t>
      </w:r>
      <w:r w:rsidRPr="00DE7CDF">
        <w:rPr>
          <w:lang w:val="it-IT"/>
        </w:rPr>
        <w:t xml:space="preserve">derea stratelor, valea Nicolinei). A treia categorie are profil longitudinal, orientat </w:t>
      </w:r>
      <w:r>
        <w:rPr>
          <w:lang w:val="it-IT"/>
        </w:rPr>
        <w:t>î</w:t>
      </w:r>
      <w:r w:rsidRPr="00DE7CDF">
        <w:rPr>
          <w:lang w:val="it-IT"/>
        </w:rPr>
        <w:t>n sens invers fa</w:t>
      </w:r>
      <w:r>
        <w:rPr>
          <w:lang w:val="it-IT"/>
        </w:rPr>
        <w:t>ță</w:t>
      </w:r>
      <w:r w:rsidRPr="00DE7CDF">
        <w:rPr>
          <w:lang w:val="it-IT"/>
        </w:rPr>
        <w:t xml:space="preserve"> de monoclinul structural (Vi</w:t>
      </w:r>
      <w:r>
        <w:rPr>
          <w:lang w:val="it-IT"/>
        </w:rPr>
        <w:t>ș</w:t>
      </w:r>
      <w:r w:rsidRPr="00DE7CDF">
        <w:rPr>
          <w:lang w:val="it-IT"/>
        </w:rPr>
        <w:t>an</w:t>
      </w:r>
      <w:r>
        <w:rPr>
          <w:lang w:val="it-IT"/>
        </w:rPr>
        <w:t>i</w:t>
      </w:r>
      <w:r w:rsidRPr="00DE7CDF">
        <w:rPr>
          <w:lang w:val="it-IT"/>
        </w:rPr>
        <w:t>, V</w:t>
      </w:r>
      <w:r>
        <w:rPr>
          <w:lang w:val="it-IT"/>
        </w:rPr>
        <w:t>ămeș</w:t>
      </w:r>
      <w:r w:rsidRPr="00DE7CDF">
        <w:rPr>
          <w:lang w:val="it-IT"/>
        </w:rPr>
        <w:t>oaia).</w:t>
      </w:r>
    </w:p>
    <w:p w14:paraId="29874178" w14:textId="77777777" w:rsidR="006C4405" w:rsidRPr="00DE7CDF" w:rsidRDefault="006C4405" w:rsidP="006C4405">
      <w:pPr>
        <w:rPr>
          <w:lang w:val="it-IT"/>
        </w:rPr>
      </w:pPr>
      <w:r>
        <w:rPr>
          <w:lang w:val="it-IT"/>
        </w:rPr>
        <w:t>Î</w:t>
      </w:r>
      <w:r w:rsidRPr="00DE7CDF">
        <w:rPr>
          <w:lang w:val="it-IT"/>
        </w:rPr>
        <w:t>n prezent cercet</w:t>
      </w:r>
      <w:r>
        <w:rPr>
          <w:lang w:val="it-IT"/>
        </w:rPr>
        <w:t>ă</w:t>
      </w:r>
      <w:r w:rsidRPr="00DE7CDF">
        <w:rPr>
          <w:lang w:val="it-IT"/>
        </w:rPr>
        <w:t>rile geofizice au eviden</w:t>
      </w:r>
      <w:r>
        <w:rPr>
          <w:lang w:val="it-IT"/>
        </w:rPr>
        <w:t>ț</w:t>
      </w:r>
      <w:r w:rsidRPr="00DE7CDF">
        <w:rPr>
          <w:lang w:val="it-IT"/>
        </w:rPr>
        <w:t>iat la est de ora</w:t>
      </w:r>
      <w:r>
        <w:rPr>
          <w:lang w:val="it-IT"/>
        </w:rPr>
        <w:t>ș</w:t>
      </w:r>
      <w:r w:rsidRPr="00DE7CDF">
        <w:rPr>
          <w:lang w:val="it-IT"/>
        </w:rPr>
        <w:t>ul Ia</w:t>
      </w:r>
      <w:r>
        <w:rPr>
          <w:lang w:val="it-IT"/>
        </w:rPr>
        <w:t>ș</w:t>
      </w:r>
      <w:r w:rsidRPr="00DE7CDF">
        <w:rPr>
          <w:lang w:val="it-IT"/>
        </w:rPr>
        <w:t xml:space="preserve">i, </w:t>
      </w:r>
      <w:r>
        <w:rPr>
          <w:lang w:val="it-IT"/>
        </w:rPr>
        <w:t>î</w:t>
      </w:r>
      <w:r w:rsidRPr="00DE7CDF">
        <w:rPr>
          <w:lang w:val="it-IT"/>
        </w:rPr>
        <w:t>n zona Ungheni, o u</w:t>
      </w:r>
      <w:r>
        <w:rPr>
          <w:lang w:val="it-IT"/>
        </w:rPr>
        <w:t>ș</w:t>
      </w:r>
      <w:r w:rsidRPr="00DE7CDF">
        <w:rPr>
          <w:lang w:val="it-IT"/>
        </w:rPr>
        <w:t>oar</w:t>
      </w:r>
      <w:r>
        <w:rPr>
          <w:lang w:val="it-IT"/>
        </w:rPr>
        <w:t>ă miș</w:t>
      </w:r>
      <w:r w:rsidRPr="00DE7CDF">
        <w:rPr>
          <w:lang w:val="it-IT"/>
        </w:rPr>
        <w:t>care de ridicare pe vertical</w:t>
      </w:r>
      <w:r>
        <w:rPr>
          <w:lang w:val="it-IT"/>
        </w:rPr>
        <w:t>ă</w:t>
      </w:r>
      <w:r w:rsidRPr="00DE7CDF">
        <w:rPr>
          <w:lang w:val="it-IT"/>
        </w:rPr>
        <w:t xml:space="preserve"> de 3,5 mm/an.</w:t>
      </w:r>
    </w:p>
    <w:p w14:paraId="44E7743B" w14:textId="77777777" w:rsidR="006C4405" w:rsidRDefault="006C4405" w:rsidP="006C4405">
      <w:pPr>
        <w:rPr>
          <w:u w:val="single"/>
        </w:rPr>
      </w:pPr>
    </w:p>
    <w:p w14:paraId="7E62DAE4" w14:textId="77777777" w:rsidR="006C4405" w:rsidRDefault="006C4405" w:rsidP="006C4405">
      <w:pPr>
        <w:rPr>
          <w:u w:val="single"/>
        </w:rPr>
      </w:pPr>
    </w:p>
    <w:p w14:paraId="31744667" w14:textId="77777777" w:rsidR="006C4405" w:rsidRPr="00DE7CDF" w:rsidRDefault="006C4405" w:rsidP="006C4405">
      <w:pPr>
        <w:pStyle w:val="Heading4"/>
      </w:pPr>
      <w:r>
        <w:t>2.2.6.</w:t>
      </w:r>
      <w:r w:rsidRPr="00DE7CDF">
        <w:t>3 Geomorfolo</w:t>
      </w:r>
      <w:r>
        <w:t>g</w:t>
      </w:r>
      <w:r w:rsidRPr="00DE7CDF">
        <w:t>ia</w:t>
      </w:r>
      <w:r>
        <w:t>.</w:t>
      </w:r>
      <w:r w:rsidRPr="00DE7CDF">
        <w:t xml:space="preserve"> Date generale</w:t>
      </w:r>
    </w:p>
    <w:p w14:paraId="54BDB4B5" w14:textId="77777777" w:rsidR="006C4405" w:rsidRDefault="006C4405" w:rsidP="006C4405">
      <w:pPr>
        <w:rPr>
          <w:lang w:val="it-IT"/>
        </w:rPr>
      </w:pPr>
    </w:p>
    <w:p w14:paraId="0CCA750D" w14:textId="77777777" w:rsidR="006C4405" w:rsidRPr="00DE7CDF" w:rsidRDefault="006C4405" w:rsidP="006C4405">
      <w:pPr>
        <w:rPr>
          <w:lang w:val="it-IT"/>
        </w:rPr>
      </w:pPr>
      <w:r w:rsidRPr="00DE7CDF">
        <w:rPr>
          <w:lang w:val="it-IT"/>
        </w:rPr>
        <w:t>Din punct de vedere geomorfologic zona municipiului Ia</w:t>
      </w:r>
      <w:r>
        <w:rPr>
          <w:lang w:val="it-IT"/>
        </w:rPr>
        <w:t>ș</w:t>
      </w:r>
      <w:r w:rsidRPr="00DE7CDF">
        <w:rPr>
          <w:lang w:val="it-IT"/>
        </w:rPr>
        <w:t>i se afl</w:t>
      </w:r>
      <w:r>
        <w:rPr>
          <w:lang w:val="it-IT"/>
        </w:rPr>
        <w:t>ă situată la</w:t>
      </w:r>
      <w:r w:rsidRPr="00DE7CDF">
        <w:rPr>
          <w:lang w:val="it-IT"/>
        </w:rPr>
        <w:t xml:space="preserve"> marginea sud-estic</w:t>
      </w:r>
      <w:r>
        <w:rPr>
          <w:lang w:val="it-IT"/>
        </w:rPr>
        <w:t>ă</w:t>
      </w:r>
      <w:r w:rsidRPr="00DE7CDF">
        <w:rPr>
          <w:lang w:val="it-IT"/>
        </w:rPr>
        <w:t xml:space="preserve"> a C</w:t>
      </w:r>
      <w:r>
        <w:rPr>
          <w:lang w:val="it-IT"/>
        </w:rPr>
        <w:t>âmpiei Moldovei, cunoscută</w:t>
      </w:r>
      <w:r w:rsidRPr="00DE7CDF">
        <w:rPr>
          <w:lang w:val="it-IT"/>
        </w:rPr>
        <w:t xml:space="preserve"> </w:t>
      </w:r>
      <w:r>
        <w:rPr>
          <w:lang w:val="it-IT"/>
        </w:rPr>
        <w:t>ș</w:t>
      </w:r>
      <w:r w:rsidRPr="00DE7CDF">
        <w:rPr>
          <w:lang w:val="it-IT"/>
        </w:rPr>
        <w:t>i sub denumirea de Depresiunea Jijiei (subunitatea culoarul Bahluiului), c</w:t>
      </w:r>
      <w:r>
        <w:rPr>
          <w:lang w:val="it-IT"/>
        </w:rPr>
        <w:t>ă</w:t>
      </w:r>
      <w:r w:rsidRPr="00DE7CDF">
        <w:rPr>
          <w:lang w:val="it-IT"/>
        </w:rPr>
        <w:t>tre contactul acesteia cu limita nord-estica a Podi</w:t>
      </w:r>
      <w:r>
        <w:rPr>
          <w:lang w:val="it-IT"/>
        </w:rPr>
        <w:t>ș</w:t>
      </w:r>
      <w:r w:rsidRPr="00DE7CDF">
        <w:rPr>
          <w:lang w:val="it-IT"/>
        </w:rPr>
        <w:t>ului Central Moldovenesc. Relieful municipiului Ia</w:t>
      </w:r>
      <w:r>
        <w:rPr>
          <w:lang w:val="it-IT"/>
        </w:rPr>
        <w:t>ș</w:t>
      </w:r>
      <w:r w:rsidRPr="00DE7CDF">
        <w:rPr>
          <w:lang w:val="it-IT"/>
        </w:rPr>
        <w:t xml:space="preserve">i </w:t>
      </w:r>
      <w:r>
        <w:rPr>
          <w:lang w:val="it-IT"/>
        </w:rPr>
        <w:t>ș</w:t>
      </w:r>
      <w:r w:rsidRPr="00DE7CDF">
        <w:rPr>
          <w:lang w:val="it-IT"/>
        </w:rPr>
        <w:t xml:space="preserve">i </w:t>
      </w:r>
      <w:r>
        <w:rPr>
          <w:lang w:val="it-IT"/>
        </w:rPr>
        <w:t>î</w:t>
      </w:r>
      <w:r w:rsidRPr="00DE7CDF">
        <w:rPr>
          <w:lang w:val="it-IT"/>
        </w:rPr>
        <w:t>mprejurimile sale reprezint</w:t>
      </w:r>
      <w:r>
        <w:rPr>
          <w:lang w:val="it-IT"/>
        </w:rPr>
        <w:t>ă</w:t>
      </w:r>
      <w:r w:rsidRPr="00DE7CDF">
        <w:rPr>
          <w:lang w:val="it-IT"/>
        </w:rPr>
        <w:t xml:space="preserve"> rezultatul ac</w:t>
      </w:r>
      <w:r>
        <w:rPr>
          <w:lang w:val="it-IT"/>
        </w:rPr>
        <w:t>ț</w:t>
      </w:r>
      <w:r w:rsidRPr="00DE7CDF">
        <w:rPr>
          <w:lang w:val="it-IT"/>
        </w:rPr>
        <w:t>iunii factorilor exteni de modelare (eroziune, acumulare fluvial</w:t>
      </w:r>
      <w:r>
        <w:rPr>
          <w:lang w:val="it-IT"/>
        </w:rPr>
        <w:t>ă</w:t>
      </w:r>
      <w:r w:rsidRPr="00DE7CDF">
        <w:rPr>
          <w:lang w:val="it-IT"/>
        </w:rPr>
        <w:t xml:space="preserve"> </w:t>
      </w:r>
      <w:r>
        <w:rPr>
          <w:lang w:val="it-IT"/>
        </w:rPr>
        <w:t>ș</w:t>
      </w:r>
      <w:r w:rsidRPr="00DE7CDF">
        <w:rPr>
          <w:lang w:val="it-IT"/>
        </w:rPr>
        <w:t xml:space="preserve">i procese de versant) asupra unui substrat geologic destul de variat </w:t>
      </w:r>
      <w:r>
        <w:rPr>
          <w:lang w:val="it-IT"/>
        </w:rPr>
        <w:t>ș</w:t>
      </w:r>
      <w:r w:rsidRPr="00DE7CDF">
        <w:rPr>
          <w:lang w:val="it-IT"/>
        </w:rPr>
        <w:t xml:space="preserve">i </w:t>
      </w:r>
      <w:r>
        <w:rPr>
          <w:lang w:val="it-IT"/>
        </w:rPr>
        <w:t>î</w:t>
      </w:r>
      <w:r w:rsidRPr="00DE7CDF">
        <w:rPr>
          <w:lang w:val="it-IT"/>
        </w:rPr>
        <w:t>n principal, rezultatul evolu</w:t>
      </w:r>
      <w:r>
        <w:rPr>
          <w:lang w:val="it-IT"/>
        </w:rPr>
        <w:t>ț</w:t>
      </w:r>
      <w:r w:rsidRPr="00DE7CDF">
        <w:rPr>
          <w:lang w:val="it-IT"/>
        </w:rPr>
        <w:t>iei r</w:t>
      </w:r>
      <w:r>
        <w:rPr>
          <w:lang w:val="it-IT"/>
        </w:rPr>
        <w:t>âului Bahlui și a afluenț</w:t>
      </w:r>
      <w:r w:rsidRPr="00DE7CDF">
        <w:rPr>
          <w:lang w:val="it-IT"/>
        </w:rPr>
        <w:t>ilor s</w:t>
      </w:r>
      <w:r>
        <w:rPr>
          <w:lang w:val="it-IT"/>
        </w:rPr>
        <w:t>ă</w:t>
      </w:r>
      <w:r w:rsidRPr="00DE7CDF">
        <w:rPr>
          <w:lang w:val="it-IT"/>
        </w:rPr>
        <w:t>i.</w:t>
      </w:r>
    </w:p>
    <w:p w14:paraId="4DF91969" w14:textId="77777777" w:rsidR="006C4405" w:rsidRPr="00DE7CDF" w:rsidRDefault="006C4405" w:rsidP="006C4405">
      <w:pPr>
        <w:rPr>
          <w:lang w:val="it-IT"/>
        </w:rPr>
      </w:pPr>
      <w:r w:rsidRPr="00DE7CDF">
        <w:rPr>
          <w:lang w:val="it-IT"/>
        </w:rPr>
        <w:t>Fiind mai coborat</w:t>
      </w:r>
      <w:r>
        <w:rPr>
          <w:lang w:val="it-IT"/>
        </w:rPr>
        <w:t>ă</w:t>
      </w:r>
      <w:r w:rsidRPr="00DE7CDF">
        <w:rPr>
          <w:lang w:val="it-IT"/>
        </w:rPr>
        <w:t xml:space="preserve"> cu 200</w:t>
      </w:r>
      <w:r>
        <w:rPr>
          <w:lang w:val="it-IT"/>
        </w:rPr>
        <w:t xml:space="preserve"> - </w:t>
      </w:r>
      <w:r w:rsidRPr="00DE7CDF">
        <w:rPr>
          <w:lang w:val="it-IT"/>
        </w:rPr>
        <w:t>300 m fa</w:t>
      </w:r>
      <w:r>
        <w:rPr>
          <w:lang w:val="it-IT"/>
        </w:rPr>
        <w:t>ță</w:t>
      </w:r>
      <w:r w:rsidRPr="00DE7CDF">
        <w:rPr>
          <w:lang w:val="it-IT"/>
        </w:rPr>
        <w:t xml:space="preserve"> de subunit</w:t>
      </w:r>
      <w:r>
        <w:rPr>
          <w:lang w:val="it-IT"/>
        </w:rPr>
        <w:t>ăț</w:t>
      </w:r>
      <w:r w:rsidRPr="00DE7CDF">
        <w:rPr>
          <w:lang w:val="it-IT"/>
        </w:rPr>
        <w:t xml:space="preserve">ile </w:t>
      </w:r>
      <w:r>
        <w:rPr>
          <w:lang w:val="it-IT"/>
        </w:rPr>
        <w:t>î</w:t>
      </w:r>
      <w:r w:rsidRPr="00DE7CDF">
        <w:rPr>
          <w:lang w:val="it-IT"/>
        </w:rPr>
        <w:t>nconjuratoare, C</w:t>
      </w:r>
      <w:r>
        <w:rPr>
          <w:lang w:val="it-IT"/>
        </w:rPr>
        <w:t>â</w:t>
      </w:r>
      <w:r w:rsidRPr="00DE7CDF">
        <w:rPr>
          <w:lang w:val="it-IT"/>
        </w:rPr>
        <w:t xml:space="preserve">mpia Moldovei apare ca o </w:t>
      </w:r>
      <w:r w:rsidRPr="00DE7CDF">
        <w:rPr>
          <w:lang w:val="it-IT"/>
        </w:rPr>
        <w:lastRenderedPageBreak/>
        <w:t xml:space="preserve">depresiune cu altitudini cuprinse </w:t>
      </w:r>
      <w:r>
        <w:rPr>
          <w:lang w:val="it-IT"/>
        </w:rPr>
        <w:t>î</w:t>
      </w:r>
      <w:r w:rsidRPr="00DE7CDF">
        <w:rPr>
          <w:lang w:val="it-IT"/>
        </w:rPr>
        <w:t>ntre aproximativ 30</w:t>
      </w:r>
      <w:r>
        <w:rPr>
          <w:lang w:val="it-IT"/>
        </w:rPr>
        <w:t xml:space="preserve"> - </w:t>
      </w:r>
      <w:r w:rsidRPr="00DE7CDF">
        <w:rPr>
          <w:lang w:val="it-IT"/>
        </w:rPr>
        <w:t>270 m. Media ponderat</w:t>
      </w:r>
      <w:r>
        <w:rPr>
          <w:lang w:val="it-IT"/>
        </w:rPr>
        <w:t>ă hipsometrică</w:t>
      </w:r>
      <w:r w:rsidRPr="00DE7CDF">
        <w:rPr>
          <w:lang w:val="it-IT"/>
        </w:rPr>
        <w:t xml:space="preserve"> a C</w:t>
      </w:r>
      <w:r>
        <w:rPr>
          <w:lang w:val="it-IT"/>
        </w:rPr>
        <w:t>â</w:t>
      </w:r>
      <w:r w:rsidRPr="00DE7CDF">
        <w:rPr>
          <w:lang w:val="it-IT"/>
        </w:rPr>
        <w:t xml:space="preserve">mpiei Moldovei este de 118 m. Relieful este colinar </w:t>
      </w:r>
      <w:r>
        <w:rPr>
          <w:lang w:val="it-IT"/>
        </w:rPr>
        <w:t>ș</w:t>
      </w:r>
      <w:r w:rsidRPr="00DE7CDF">
        <w:rPr>
          <w:lang w:val="it-IT"/>
        </w:rPr>
        <w:t>i modelat pe marno-argile, climat, hidrografie, soluri, vegeta</w:t>
      </w:r>
      <w:r>
        <w:rPr>
          <w:lang w:val="it-IT"/>
        </w:rPr>
        <w:t>ț</w:t>
      </w:r>
      <w:r w:rsidRPr="00DE7CDF">
        <w:rPr>
          <w:lang w:val="it-IT"/>
        </w:rPr>
        <w:t xml:space="preserve">ie </w:t>
      </w:r>
      <w:r>
        <w:rPr>
          <w:lang w:val="it-IT"/>
        </w:rPr>
        <w:t>ș</w:t>
      </w:r>
      <w:r w:rsidRPr="00DE7CDF">
        <w:rPr>
          <w:lang w:val="it-IT"/>
        </w:rPr>
        <w:t>i faun</w:t>
      </w:r>
      <w:r>
        <w:rPr>
          <w:lang w:val="it-IT"/>
        </w:rPr>
        <w:t>ă</w:t>
      </w:r>
      <w:r w:rsidRPr="00DE7CDF">
        <w:rPr>
          <w:lang w:val="it-IT"/>
        </w:rPr>
        <w:t xml:space="preserve"> caracteristice stepei </w:t>
      </w:r>
      <w:r>
        <w:rPr>
          <w:lang w:val="it-IT"/>
        </w:rPr>
        <w:t>ș</w:t>
      </w:r>
      <w:r w:rsidRPr="00DE7CDF">
        <w:rPr>
          <w:lang w:val="it-IT"/>
        </w:rPr>
        <w:t>i silvostepei.</w:t>
      </w:r>
    </w:p>
    <w:p w14:paraId="6850B8FE" w14:textId="77777777" w:rsidR="006C4405" w:rsidRPr="00DE7CDF" w:rsidRDefault="006C4405" w:rsidP="006C4405">
      <w:pPr>
        <w:rPr>
          <w:lang w:val="it-IT"/>
        </w:rPr>
      </w:pPr>
      <w:r w:rsidRPr="00DE7CDF">
        <w:rPr>
          <w:lang w:val="it-IT"/>
        </w:rPr>
        <w:t>Podi</w:t>
      </w:r>
      <w:r>
        <w:rPr>
          <w:lang w:val="it-IT"/>
        </w:rPr>
        <w:t>ș</w:t>
      </w:r>
      <w:r w:rsidRPr="00DE7CDF">
        <w:rPr>
          <w:lang w:val="it-IT"/>
        </w:rPr>
        <w:t xml:space="preserve">ul Central Moldovenesc are un relief mai </w:t>
      </w:r>
      <w:r>
        <w:rPr>
          <w:lang w:val="it-IT"/>
        </w:rPr>
        <w:t>î</w:t>
      </w:r>
      <w:r w:rsidRPr="00DE7CDF">
        <w:rPr>
          <w:lang w:val="it-IT"/>
        </w:rPr>
        <w:t xml:space="preserve">nalt (cu </w:t>
      </w:r>
      <w:r>
        <w:rPr>
          <w:lang w:val="it-IT"/>
        </w:rPr>
        <w:t>înă</w:t>
      </w:r>
      <w:r w:rsidRPr="00DE7CDF">
        <w:rPr>
          <w:lang w:val="it-IT"/>
        </w:rPr>
        <w:t>l</w:t>
      </w:r>
      <w:r>
        <w:rPr>
          <w:lang w:val="it-IT"/>
        </w:rPr>
        <w:t>ț</w:t>
      </w:r>
      <w:r w:rsidRPr="00DE7CDF">
        <w:rPr>
          <w:lang w:val="it-IT"/>
        </w:rPr>
        <w:t>imi medii de 350</w:t>
      </w:r>
      <w:r>
        <w:rPr>
          <w:lang w:val="it-IT"/>
        </w:rPr>
        <w:t xml:space="preserve"> - </w:t>
      </w:r>
      <w:r w:rsidRPr="00DE7CDF">
        <w:rPr>
          <w:lang w:val="it-IT"/>
        </w:rPr>
        <w:t>400 m) protejat de ro</w:t>
      </w:r>
      <w:r>
        <w:rPr>
          <w:lang w:val="it-IT"/>
        </w:rPr>
        <w:t>ci</w:t>
      </w:r>
      <w:r w:rsidRPr="00DE7CDF">
        <w:rPr>
          <w:lang w:val="it-IT"/>
        </w:rPr>
        <w:t xml:space="preserve"> mai dure (calcare </w:t>
      </w:r>
      <w:r>
        <w:rPr>
          <w:lang w:val="it-IT"/>
        </w:rPr>
        <w:t>ș</w:t>
      </w:r>
      <w:r w:rsidRPr="00DE7CDF">
        <w:rPr>
          <w:lang w:val="it-IT"/>
        </w:rPr>
        <w:t xml:space="preserve">i gresii) </w:t>
      </w:r>
      <w:r>
        <w:rPr>
          <w:lang w:val="it-IT"/>
        </w:rPr>
        <w:t>și condiț</w:t>
      </w:r>
      <w:r w:rsidRPr="00DE7CDF">
        <w:rPr>
          <w:lang w:val="it-IT"/>
        </w:rPr>
        <w:t>ii bio-pedo-climatice caracteristice p</w:t>
      </w:r>
      <w:r>
        <w:rPr>
          <w:lang w:val="it-IT"/>
        </w:rPr>
        <w:t>ă</w:t>
      </w:r>
      <w:r w:rsidRPr="00DE7CDF">
        <w:rPr>
          <w:lang w:val="it-IT"/>
        </w:rPr>
        <w:t>durii.</w:t>
      </w:r>
    </w:p>
    <w:p w14:paraId="7BD5DF08" w14:textId="77777777" w:rsidR="006C4405" w:rsidRPr="00DE7CDF" w:rsidRDefault="006C4405" w:rsidP="006C4405">
      <w:pPr>
        <w:rPr>
          <w:lang w:val="it-IT"/>
        </w:rPr>
      </w:pPr>
      <w:r>
        <w:rPr>
          <w:lang w:val="it-IT"/>
        </w:rPr>
        <w:t>Î</w:t>
      </w:r>
      <w:r w:rsidRPr="00DE7CDF">
        <w:rPr>
          <w:lang w:val="it-IT"/>
        </w:rPr>
        <w:t>n</w:t>
      </w:r>
      <w:r>
        <w:rPr>
          <w:lang w:val="it-IT"/>
        </w:rPr>
        <w:t>ă</w:t>
      </w:r>
      <w:r w:rsidRPr="00DE7CDF">
        <w:rPr>
          <w:lang w:val="it-IT"/>
        </w:rPr>
        <w:t>l</w:t>
      </w:r>
      <w:r>
        <w:rPr>
          <w:lang w:val="it-IT"/>
        </w:rPr>
        <w:t>ț</w:t>
      </w:r>
      <w:r w:rsidRPr="00DE7CDF">
        <w:rPr>
          <w:lang w:val="it-IT"/>
        </w:rPr>
        <w:t>imile cele mai mari se afl</w:t>
      </w:r>
      <w:r>
        <w:rPr>
          <w:lang w:val="it-IT"/>
        </w:rPr>
        <w:t>ă</w:t>
      </w:r>
      <w:r w:rsidRPr="00DE7CDF">
        <w:rPr>
          <w:lang w:val="it-IT"/>
        </w:rPr>
        <w:t xml:space="preserve"> </w:t>
      </w:r>
      <w:r>
        <w:rPr>
          <w:lang w:val="it-IT"/>
        </w:rPr>
        <w:t>în dealurile aparț</w:t>
      </w:r>
      <w:r w:rsidRPr="00DE7CDF">
        <w:rPr>
          <w:lang w:val="it-IT"/>
        </w:rPr>
        <w:t>in</w:t>
      </w:r>
      <w:r>
        <w:rPr>
          <w:lang w:val="it-IT"/>
        </w:rPr>
        <w:t>â</w:t>
      </w:r>
      <w:r w:rsidRPr="00DE7CDF">
        <w:rPr>
          <w:lang w:val="it-IT"/>
        </w:rPr>
        <w:t>nd Pod</w:t>
      </w:r>
      <w:r>
        <w:rPr>
          <w:lang w:val="it-IT"/>
        </w:rPr>
        <w:t>ișului Sucevei î</w:t>
      </w:r>
      <w:r w:rsidRPr="00DE7CDF">
        <w:rPr>
          <w:lang w:val="it-IT"/>
        </w:rPr>
        <w:t>n vest (</w:t>
      </w:r>
      <w:r>
        <w:rPr>
          <w:lang w:val="it-IT"/>
        </w:rPr>
        <w:t>între 400 ș</w:t>
      </w:r>
      <w:r w:rsidRPr="00DE7CDF">
        <w:rPr>
          <w:lang w:val="it-IT"/>
        </w:rPr>
        <w:t xml:space="preserve">i 593 m) </w:t>
      </w:r>
      <w:r>
        <w:rPr>
          <w:lang w:val="it-IT"/>
        </w:rPr>
        <w:t>și Podișului Central Moldovenesc î</w:t>
      </w:r>
      <w:r w:rsidRPr="00DE7CDF">
        <w:rPr>
          <w:lang w:val="it-IT"/>
        </w:rPr>
        <w:t>n S (</w:t>
      </w:r>
      <w:r>
        <w:rPr>
          <w:lang w:val="it-IT"/>
        </w:rPr>
        <w:t>î</w:t>
      </w:r>
      <w:r w:rsidRPr="00DE7CDF">
        <w:rPr>
          <w:lang w:val="it-IT"/>
        </w:rPr>
        <w:t xml:space="preserve">ntre 400 </w:t>
      </w:r>
      <w:r>
        <w:rPr>
          <w:lang w:val="it-IT"/>
        </w:rPr>
        <w:t>ș</w:t>
      </w:r>
      <w:r w:rsidRPr="00DE7CDF">
        <w:rPr>
          <w:lang w:val="it-IT"/>
        </w:rPr>
        <w:t xml:space="preserve">i 467 m), iar cele mai mici sunt </w:t>
      </w:r>
      <w:r>
        <w:rPr>
          <w:lang w:val="it-IT"/>
        </w:rPr>
        <w:t>î</w:t>
      </w:r>
      <w:r w:rsidRPr="00DE7CDF">
        <w:rPr>
          <w:lang w:val="it-IT"/>
        </w:rPr>
        <w:t>n Lunca Prutului (25</w:t>
      </w:r>
      <w:r>
        <w:rPr>
          <w:lang w:val="it-IT"/>
        </w:rPr>
        <w:t xml:space="preserve"> - </w:t>
      </w:r>
      <w:r w:rsidRPr="00DE7CDF">
        <w:rPr>
          <w:lang w:val="it-IT"/>
        </w:rPr>
        <w:t>30 m).</w:t>
      </w:r>
    </w:p>
    <w:p w14:paraId="56DA3249" w14:textId="77777777" w:rsidR="006C4405" w:rsidRDefault="006C4405" w:rsidP="006C4405">
      <w:pPr>
        <w:rPr>
          <w:lang w:val="it-IT"/>
        </w:rPr>
      </w:pPr>
      <w:r w:rsidRPr="00DE7CDF">
        <w:rPr>
          <w:lang w:val="it-IT"/>
        </w:rPr>
        <w:t>Contactul dintre aceste unit</w:t>
      </w:r>
      <w:r>
        <w:rPr>
          <w:lang w:val="it-IT"/>
        </w:rPr>
        <w:t>ăț</w:t>
      </w:r>
      <w:r w:rsidRPr="00DE7CDF">
        <w:rPr>
          <w:lang w:val="it-IT"/>
        </w:rPr>
        <w:t>i geografice ale Podi</w:t>
      </w:r>
      <w:r>
        <w:rPr>
          <w:lang w:val="it-IT"/>
        </w:rPr>
        <w:t>ș</w:t>
      </w:r>
      <w:r w:rsidRPr="00DE7CDF">
        <w:rPr>
          <w:lang w:val="it-IT"/>
        </w:rPr>
        <w:t>ului Moldovei este eviden</w:t>
      </w:r>
      <w:r>
        <w:rPr>
          <w:lang w:val="it-IT"/>
        </w:rPr>
        <w:t>ț</w:t>
      </w:r>
      <w:r w:rsidRPr="00DE7CDF">
        <w:rPr>
          <w:lang w:val="it-IT"/>
        </w:rPr>
        <w:t>iat printr-o denivelare puternic</w:t>
      </w:r>
      <w:r>
        <w:rPr>
          <w:lang w:val="it-IT"/>
        </w:rPr>
        <w:t>ă</w:t>
      </w:r>
      <w:r w:rsidRPr="00DE7CDF">
        <w:rPr>
          <w:lang w:val="it-IT"/>
        </w:rPr>
        <w:t xml:space="preserve"> de peste 200 m, cunoscut</w:t>
      </w:r>
      <w:r>
        <w:rPr>
          <w:lang w:val="it-IT"/>
        </w:rPr>
        <w:t>ă sub numele de "Coasta Iași</w:t>
      </w:r>
      <w:r w:rsidRPr="00DE7CDF">
        <w:rPr>
          <w:lang w:val="it-IT"/>
        </w:rPr>
        <w:t>ului" sau "Coasta de tranzi</w:t>
      </w:r>
      <w:r>
        <w:rPr>
          <w:lang w:val="it-IT"/>
        </w:rPr>
        <w:t>ție" în cuprinsul că</w:t>
      </w:r>
      <w:r w:rsidRPr="00DE7CDF">
        <w:rPr>
          <w:lang w:val="it-IT"/>
        </w:rPr>
        <w:t xml:space="preserve">reia se </w:t>
      </w:r>
      <w:r>
        <w:rPr>
          <w:lang w:val="it-IT"/>
        </w:rPr>
        <w:t>face trecerea bio-pedo-climatică</w:t>
      </w:r>
      <w:r w:rsidRPr="00DE7CDF">
        <w:rPr>
          <w:lang w:val="it-IT"/>
        </w:rPr>
        <w:t xml:space="preserve"> de la c</w:t>
      </w:r>
      <w:r>
        <w:rPr>
          <w:lang w:val="it-IT"/>
        </w:rPr>
        <w:t>â</w:t>
      </w:r>
      <w:r w:rsidRPr="00DE7CDF">
        <w:rPr>
          <w:lang w:val="it-IT"/>
        </w:rPr>
        <w:t>mpia colinar</w:t>
      </w:r>
      <w:r>
        <w:rPr>
          <w:lang w:val="it-IT"/>
        </w:rPr>
        <w:t>ă</w:t>
      </w:r>
      <w:r w:rsidRPr="00DE7CDF">
        <w:rPr>
          <w:lang w:val="it-IT"/>
        </w:rPr>
        <w:t xml:space="preserve"> la podi</w:t>
      </w:r>
      <w:r>
        <w:rPr>
          <w:lang w:val="it-IT"/>
        </w:rPr>
        <w:t>ș</w:t>
      </w:r>
      <w:r w:rsidRPr="00DE7CDF">
        <w:rPr>
          <w:lang w:val="it-IT"/>
        </w:rPr>
        <w:t>.</w:t>
      </w:r>
    </w:p>
    <w:p w14:paraId="0BC80871" w14:textId="77777777" w:rsidR="006C4405" w:rsidRPr="00DE7CDF" w:rsidRDefault="006C4405" w:rsidP="006C4405">
      <w:pPr>
        <w:rPr>
          <w:lang w:val="it-IT"/>
        </w:rPr>
      </w:pPr>
    </w:p>
    <w:p w14:paraId="13F89C70" w14:textId="77777777" w:rsidR="006C4405" w:rsidRPr="008E58C4" w:rsidRDefault="006C4405" w:rsidP="006C4405">
      <w:pPr>
        <w:rPr>
          <w:b/>
          <w:color w:val="800000"/>
          <w:sz w:val="28"/>
          <w:u w:val="single"/>
          <w:lang w:val="it-IT"/>
        </w:rPr>
      </w:pPr>
      <w:r w:rsidRPr="008E58C4">
        <w:rPr>
          <w:b/>
          <w:color w:val="800000"/>
          <w:sz w:val="28"/>
          <w:u w:val="single"/>
          <w:lang w:val="it-IT"/>
        </w:rPr>
        <w:t>Date morfografice și morfometrice</w:t>
      </w:r>
    </w:p>
    <w:p w14:paraId="43962FCE" w14:textId="77777777" w:rsidR="006C4405" w:rsidRPr="00DE7CDF" w:rsidRDefault="006C4405" w:rsidP="006C4405">
      <w:pPr>
        <w:rPr>
          <w:lang w:val="it-IT"/>
        </w:rPr>
      </w:pPr>
      <w:r w:rsidRPr="00DE7CDF">
        <w:rPr>
          <w:lang w:val="it-IT"/>
        </w:rPr>
        <w:t>Ca aspect general, relieful se pr</w:t>
      </w:r>
      <w:r>
        <w:rPr>
          <w:lang w:val="it-IT"/>
        </w:rPr>
        <w:t>ezintă</w:t>
      </w:r>
      <w:r w:rsidRPr="00DE7CDF">
        <w:rPr>
          <w:lang w:val="it-IT"/>
        </w:rPr>
        <w:t xml:space="preserve"> sub forma unor coline </w:t>
      </w:r>
      <w:r>
        <w:rPr>
          <w:lang w:val="it-IT"/>
        </w:rPr>
        <w:t>ș</w:t>
      </w:r>
      <w:r w:rsidRPr="00DE7CDF">
        <w:rPr>
          <w:lang w:val="it-IT"/>
        </w:rPr>
        <w:t xml:space="preserve">i dealuri joase </w:t>
      </w:r>
      <w:r>
        <w:rPr>
          <w:lang w:val="it-IT"/>
        </w:rPr>
        <w:t>înș</w:t>
      </w:r>
      <w:r w:rsidRPr="00DE7CDF">
        <w:rPr>
          <w:lang w:val="it-IT"/>
        </w:rPr>
        <w:t>irate pe st</w:t>
      </w:r>
      <w:r>
        <w:rPr>
          <w:lang w:val="it-IT"/>
        </w:rPr>
        <w:t>ânga vă</w:t>
      </w:r>
      <w:r w:rsidRPr="00DE7CDF">
        <w:rPr>
          <w:lang w:val="it-IT"/>
        </w:rPr>
        <w:t xml:space="preserve">ilor Bahluiului </w:t>
      </w:r>
      <w:r>
        <w:rPr>
          <w:lang w:val="it-IT"/>
        </w:rPr>
        <w:t>ș</w:t>
      </w:r>
      <w:r w:rsidRPr="00DE7CDF">
        <w:rPr>
          <w:lang w:val="it-IT"/>
        </w:rPr>
        <w:t>i Nicolinei, care apar</w:t>
      </w:r>
      <w:r>
        <w:rPr>
          <w:lang w:val="it-IT"/>
        </w:rPr>
        <w:t>țin Câ</w:t>
      </w:r>
      <w:r w:rsidRPr="00DE7CDF">
        <w:rPr>
          <w:lang w:val="it-IT"/>
        </w:rPr>
        <w:t xml:space="preserve">mpiei colinare Jijia-Bahlui, </w:t>
      </w:r>
      <w:r>
        <w:rPr>
          <w:lang w:val="it-IT"/>
        </w:rPr>
        <w:t>ș</w:t>
      </w:r>
      <w:r w:rsidRPr="00DE7CDF">
        <w:rPr>
          <w:lang w:val="it-IT"/>
        </w:rPr>
        <w:t xml:space="preserve">i sub forma unor dealuri </w:t>
      </w:r>
      <w:r>
        <w:rPr>
          <w:lang w:val="it-IT"/>
        </w:rPr>
        <w:t>ș</w:t>
      </w:r>
      <w:r w:rsidRPr="00DE7CDF">
        <w:rPr>
          <w:lang w:val="it-IT"/>
        </w:rPr>
        <w:t>i platouri mai impun</w:t>
      </w:r>
      <w:r>
        <w:rPr>
          <w:lang w:val="it-IT"/>
        </w:rPr>
        <w:t>ă</w:t>
      </w:r>
      <w:r w:rsidRPr="00DE7CDF">
        <w:rPr>
          <w:lang w:val="it-IT"/>
        </w:rPr>
        <w:t>toare apar</w:t>
      </w:r>
      <w:r>
        <w:rPr>
          <w:lang w:val="it-IT"/>
        </w:rPr>
        <w:t>ț</w:t>
      </w:r>
      <w:r w:rsidRPr="00DE7CDF">
        <w:rPr>
          <w:lang w:val="it-IT"/>
        </w:rPr>
        <w:t>in</w:t>
      </w:r>
      <w:r>
        <w:rPr>
          <w:lang w:val="it-IT"/>
        </w:rPr>
        <w:t>â</w:t>
      </w:r>
      <w:r w:rsidRPr="00DE7CDF">
        <w:rPr>
          <w:lang w:val="it-IT"/>
        </w:rPr>
        <w:t>nd Coastei Ia</w:t>
      </w:r>
      <w:r>
        <w:rPr>
          <w:lang w:val="it-IT"/>
        </w:rPr>
        <w:t>și</w:t>
      </w:r>
      <w:r w:rsidRPr="00DE7CDF">
        <w:rPr>
          <w:lang w:val="it-IT"/>
        </w:rPr>
        <w:t xml:space="preserve">ului </w:t>
      </w:r>
      <w:r>
        <w:rPr>
          <w:lang w:val="it-IT"/>
        </w:rPr>
        <w:t>ș</w:t>
      </w:r>
      <w:r w:rsidRPr="00DE7CDF">
        <w:rPr>
          <w:lang w:val="it-IT"/>
        </w:rPr>
        <w:t>i Podi</w:t>
      </w:r>
      <w:r>
        <w:rPr>
          <w:lang w:val="it-IT"/>
        </w:rPr>
        <w:t>ș</w:t>
      </w:r>
      <w:r w:rsidRPr="00DE7CDF">
        <w:rPr>
          <w:lang w:val="it-IT"/>
        </w:rPr>
        <w:t>ului Central Moldovenesc, pe dreapta acestor v</w:t>
      </w:r>
      <w:r>
        <w:rPr>
          <w:lang w:val="it-IT"/>
        </w:rPr>
        <w:t>ă</w:t>
      </w:r>
      <w:r w:rsidRPr="00DE7CDF">
        <w:rPr>
          <w:lang w:val="it-IT"/>
        </w:rPr>
        <w:t xml:space="preserve">i. </w:t>
      </w:r>
      <w:r>
        <w:rPr>
          <w:lang w:val="it-IT"/>
        </w:rPr>
        <w:t>Î</w:t>
      </w:r>
      <w:r w:rsidRPr="00DE7CDF">
        <w:rPr>
          <w:lang w:val="it-IT"/>
        </w:rPr>
        <w:t xml:space="preserve">ntregul ansamblu de dealuri </w:t>
      </w:r>
      <w:r>
        <w:rPr>
          <w:lang w:val="it-IT"/>
        </w:rPr>
        <w:t>ș</w:t>
      </w:r>
      <w:r w:rsidRPr="00DE7CDF">
        <w:rPr>
          <w:lang w:val="it-IT"/>
        </w:rPr>
        <w:t xml:space="preserve">i coline, cu </w:t>
      </w:r>
      <w:r>
        <w:rPr>
          <w:lang w:val="it-IT"/>
        </w:rPr>
        <w:t>î</w:t>
      </w:r>
      <w:r w:rsidRPr="00DE7CDF">
        <w:rPr>
          <w:lang w:val="it-IT"/>
        </w:rPr>
        <w:t>n</w:t>
      </w:r>
      <w:r>
        <w:rPr>
          <w:lang w:val="it-IT"/>
        </w:rPr>
        <w:t>ă</w:t>
      </w:r>
      <w:r w:rsidRPr="00DE7CDF">
        <w:rPr>
          <w:lang w:val="it-IT"/>
        </w:rPr>
        <w:t>l</w:t>
      </w:r>
      <w:r>
        <w:rPr>
          <w:lang w:val="it-IT"/>
        </w:rPr>
        <w:t>ț</w:t>
      </w:r>
      <w:r w:rsidRPr="00DE7CDF">
        <w:rPr>
          <w:lang w:val="it-IT"/>
        </w:rPr>
        <w:t>imi ce cresc treptat spre nord p</w:t>
      </w:r>
      <w:r>
        <w:rPr>
          <w:lang w:val="it-IT"/>
        </w:rPr>
        <w:t>â</w:t>
      </w:r>
      <w:r w:rsidRPr="00DE7CDF">
        <w:rPr>
          <w:lang w:val="it-IT"/>
        </w:rPr>
        <w:t>n</w:t>
      </w:r>
      <w:r>
        <w:rPr>
          <w:lang w:val="it-IT"/>
        </w:rPr>
        <w:t>ă</w:t>
      </w:r>
      <w:r w:rsidRPr="00DE7CDF">
        <w:rPr>
          <w:lang w:val="it-IT"/>
        </w:rPr>
        <w:t xml:space="preserve"> la 200</w:t>
      </w:r>
      <w:r>
        <w:rPr>
          <w:lang w:val="it-IT"/>
        </w:rPr>
        <w:t xml:space="preserve"> - </w:t>
      </w:r>
      <w:r w:rsidRPr="00DE7CDF">
        <w:rPr>
          <w:lang w:val="it-IT"/>
        </w:rPr>
        <w:t xml:space="preserve">220 m altitudine </w:t>
      </w:r>
      <w:r>
        <w:rPr>
          <w:lang w:val="it-IT"/>
        </w:rPr>
        <w:t>ș</w:t>
      </w:r>
      <w:r w:rsidRPr="00DE7CDF">
        <w:rPr>
          <w:lang w:val="it-IT"/>
        </w:rPr>
        <w:t>i mai brusc spre sud p</w:t>
      </w:r>
      <w:r>
        <w:rPr>
          <w:lang w:val="it-IT"/>
        </w:rPr>
        <w:t>â</w:t>
      </w:r>
      <w:r w:rsidRPr="00DE7CDF">
        <w:rPr>
          <w:lang w:val="it-IT"/>
        </w:rPr>
        <w:t>n</w:t>
      </w:r>
      <w:r>
        <w:rPr>
          <w:lang w:val="it-IT"/>
        </w:rPr>
        <w:t>ă</w:t>
      </w:r>
      <w:r w:rsidRPr="00DE7CDF">
        <w:rPr>
          <w:lang w:val="it-IT"/>
        </w:rPr>
        <w:t xml:space="preserve"> la 350</w:t>
      </w:r>
      <w:r>
        <w:rPr>
          <w:lang w:val="it-IT"/>
        </w:rPr>
        <w:t xml:space="preserve"> - 400 m, oferă</w:t>
      </w:r>
      <w:r w:rsidRPr="00DE7CDF">
        <w:rPr>
          <w:lang w:val="it-IT"/>
        </w:rPr>
        <w:t xml:space="preserve"> teritoriului imaginea unui vast amfiteatru natural.</w:t>
      </w:r>
    </w:p>
    <w:p w14:paraId="73B4D7BC" w14:textId="77777777" w:rsidR="006C4405" w:rsidRDefault="006C4405" w:rsidP="006C4405">
      <w:pPr>
        <w:rPr>
          <w:lang w:val="it-IT"/>
        </w:rPr>
      </w:pPr>
      <w:r w:rsidRPr="00DE7CDF">
        <w:rPr>
          <w:lang w:val="it-IT"/>
        </w:rPr>
        <w:t>Altitudinile maxime dep</w:t>
      </w:r>
      <w:r>
        <w:rPr>
          <w:lang w:val="it-IT"/>
        </w:rPr>
        <w:t>ășesc 200 m la nord de Bahlui î</w:t>
      </w:r>
      <w:r w:rsidRPr="00DE7CDF">
        <w:rPr>
          <w:lang w:val="it-IT"/>
        </w:rPr>
        <w:t>n dealurile Redi</w:t>
      </w:r>
      <w:r>
        <w:rPr>
          <w:lang w:val="it-IT"/>
        </w:rPr>
        <w:t>u (210,9 m), Breazu (209,2 m), Ș</w:t>
      </w:r>
      <w:r w:rsidRPr="00DE7CDF">
        <w:rPr>
          <w:lang w:val="it-IT"/>
        </w:rPr>
        <w:t>orogari (203,5 m), Aroneanu (216,7 m), Coada St</w:t>
      </w:r>
      <w:r>
        <w:rPr>
          <w:lang w:val="it-IT"/>
        </w:rPr>
        <w:t>âncii (220,4 m) ș</w:t>
      </w:r>
      <w:r w:rsidRPr="00DE7CDF">
        <w:rPr>
          <w:lang w:val="it-IT"/>
        </w:rPr>
        <w:t>i 300</w:t>
      </w:r>
      <w:r>
        <w:rPr>
          <w:lang w:val="it-IT"/>
        </w:rPr>
        <w:t xml:space="preserve"> - 400 m la sud, î</w:t>
      </w:r>
      <w:r w:rsidRPr="00DE7CDF">
        <w:rPr>
          <w:lang w:val="it-IT"/>
        </w:rPr>
        <w:t>n dealurile Trelea (344,4 m), Repedea (383,4 m), P</w:t>
      </w:r>
      <w:r>
        <w:rPr>
          <w:lang w:val="it-IT"/>
        </w:rPr>
        <w:t>ă</w:t>
      </w:r>
      <w:r w:rsidRPr="00DE7CDF">
        <w:rPr>
          <w:lang w:val="it-IT"/>
        </w:rPr>
        <w:t xml:space="preserve">un (407,2 m). </w:t>
      </w:r>
    </w:p>
    <w:p w14:paraId="7BC548B2" w14:textId="77777777" w:rsidR="006C4405" w:rsidRPr="00DE7CDF" w:rsidRDefault="006C4405" w:rsidP="006C4405">
      <w:pPr>
        <w:rPr>
          <w:lang w:val="it-IT"/>
        </w:rPr>
      </w:pPr>
      <w:r w:rsidRPr="00DE7CDF">
        <w:rPr>
          <w:lang w:val="it-IT"/>
        </w:rPr>
        <w:t xml:space="preserve">Altitudinile minime se </w:t>
      </w:r>
      <w:r>
        <w:rPr>
          <w:lang w:val="it-IT"/>
        </w:rPr>
        <w:t>î</w:t>
      </w:r>
      <w:r w:rsidRPr="00DE7CDF">
        <w:rPr>
          <w:lang w:val="it-IT"/>
        </w:rPr>
        <w:t>nt</w:t>
      </w:r>
      <w:r>
        <w:rPr>
          <w:lang w:val="it-IT"/>
        </w:rPr>
        <w:t>âlnesc î</w:t>
      </w:r>
      <w:r w:rsidRPr="00DE7CDF">
        <w:rPr>
          <w:lang w:val="it-IT"/>
        </w:rPr>
        <w:t xml:space="preserve">n </w:t>
      </w:r>
      <w:r>
        <w:rPr>
          <w:lang w:val="it-IT"/>
        </w:rPr>
        <w:t>ș</w:t>
      </w:r>
      <w:r w:rsidRPr="00DE7CDF">
        <w:rPr>
          <w:lang w:val="it-IT"/>
        </w:rPr>
        <w:t xml:space="preserve">esul Bahluiului variind </w:t>
      </w:r>
      <w:r>
        <w:rPr>
          <w:lang w:val="it-IT"/>
        </w:rPr>
        <w:t>î</w:t>
      </w:r>
      <w:r w:rsidRPr="00DE7CDF">
        <w:rPr>
          <w:lang w:val="it-IT"/>
        </w:rPr>
        <w:t xml:space="preserve">ntre 35 m </w:t>
      </w:r>
      <w:r>
        <w:rPr>
          <w:lang w:val="it-IT"/>
        </w:rPr>
        <w:t>î</w:t>
      </w:r>
      <w:r w:rsidRPr="00DE7CDF">
        <w:rPr>
          <w:lang w:val="it-IT"/>
        </w:rPr>
        <w:t xml:space="preserve">n zona Holboca </w:t>
      </w:r>
      <w:r>
        <w:rPr>
          <w:lang w:val="it-IT"/>
        </w:rPr>
        <w:t>ș</w:t>
      </w:r>
      <w:r w:rsidRPr="00DE7CDF">
        <w:rPr>
          <w:lang w:val="it-IT"/>
        </w:rPr>
        <w:t xml:space="preserve">i 45 m </w:t>
      </w:r>
      <w:r>
        <w:rPr>
          <w:lang w:val="it-IT"/>
        </w:rPr>
        <w:t>î</w:t>
      </w:r>
      <w:r w:rsidRPr="00DE7CDF">
        <w:rPr>
          <w:lang w:val="it-IT"/>
        </w:rPr>
        <w:t>n zona Antibiotice.</w:t>
      </w:r>
    </w:p>
    <w:p w14:paraId="5A82C92D" w14:textId="77777777" w:rsidR="006C4405" w:rsidRPr="00DE7CDF" w:rsidRDefault="006C4405" w:rsidP="006C4405">
      <w:pPr>
        <w:rPr>
          <w:lang w:val="it-IT"/>
        </w:rPr>
      </w:pPr>
      <w:r w:rsidRPr="00DE7CDF">
        <w:rPr>
          <w:lang w:val="it-IT"/>
        </w:rPr>
        <w:t>Ac</w:t>
      </w:r>
      <w:r>
        <w:rPr>
          <w:lang w:val="it-IT"/>
        </w:rPr>
        <w:t>este valori dau o energie maximă</w:t>
      </w:r>
      <w:r w:rsidRPr="00DE7CDF">
        <w:rPr>
          <w:lang w:val="it-IT"/>
        </w:rPr>
        <w:t xml:space="preserve"> a reliefului de 165</w:t>
      </w:r>
      <w:r>
        <w:rPr>
          <w:lang w:val="it-IT"/>
        </w:rPr>
        <w:t xml:space="preserve"> - </w:t>
      </w:r>
      <w:r w:rsidRPr="00DE7CDF">
        <w:rPr>
          <w:lang w:val="it-IT"/>
        </w:rPr>
        <w:t>185 m pentru zona c</w:t>
      </w:r>
      <w:r>
        <w:rPr>
          <w:lang w:val="it-IT"/>
        </w:rPr>
        <w:t>â</w:t>
      </w:r>
      <w:r w:rsidRPr="00DE7CDF">
        <w:rPr>
          <w:lang w:val="it-IT"/>
        </w:rPr>
        <w:t xml:space="preserve">mpiei colinare </w:t>
      </w:r>
      <w:r>
        <w:rPr>
          <w:lang w:val="it-IT"/>
        </w:rPr>
        <w:t>ș</w:t>
      </w:r>
      <w:r w:rsidRPr="00DE7CDF">
        <w:rPr>
          <w:lang w:val="it-IT"/>
        </w:rPr>
        <w:t>i de 200</w:t>
      </w:r>
      <w:r>
        <w:rPr>
          <w:lang w:val="it-IT"/>
        </w:rPr>
        <w:t xml:space="preserve"> - </w:t>
      </w:r>
      <w:r w:rsidRPr="00DE7CDF">
        <w:rPr>
          <w:lang w:val="it-IT"/>
        </w:rPr>
        <w:t>270 m pentru Coasta Ia</w:t>
      </w:r>
      <w:r>
        <w:rPr>
          <w:lang w:val="it-IT"/>
        </w:rPr>
        <w:t>și</w:t>
      </w:r>
      <w:r w:rsidRPr="00DE7CDF">
        <w:rPr>
          <w:lang w:val="it-IT"/>
        </w:rPr>
        <w:t xml:space="preserve">ului </w:t>
      </w:r>
      <w:r>
        <w:rPr>
          <w:lang w:val="it-IT"/>
        </w:rPr>
        <w:t>ș</w:t>
      </w:r>
      <w:r w:rsidRPr="00DE7CDF">
        <w:rPr>
          <w:lang w:val="it-IT"/>
        </w:rPr>
        <w:t>i podi</w:t>
      </w:r>
      <w:r>
        <w:rPr>
          <w:lang w:val="it-IT"/>
        </w:rPr>
        <w:t>ș</w:t>
      </w:r>
      <w:r w:rsidRPr="00DE7CDF">
        <w:rPr>
          <w:lang w:val="it-IT"/>
        </w:rPr>
        <w:t>, demonstr</w:t>
      </w:r>
      <w:r>
        <w:rPr>
          <w:lang w:val="it-IT"/>
        </w:rPr>
        <w:t>â</w:t>
      </w:r>
      <w:r w:rsidRPr="00DE7CDF">
        <w:rPr>
          <w:lang w:val="it-IT"/>
        </w:rPr>
        <w:t xml:space="preserve">nd gradul diferit de fragmentare </w:t>
      </w:r>
      <w:r>
        <w:rPr>
          <w:lang w:val="it-IT"/>
        </w:rPr>
        <w:t>în adâ</w:t>
      </w:r>
      <w:r w:rsidRPr="00DE7CDF">
        <w:rPr>
          <w:lang w:val="it-IT"/>
        </w:rPr>
        <w:t>ncime. Acela</w:t>
      </w:r>
      <w:r>
        <w:rPr>
          <w:lang w:val="it-IT"/>
        </w:rPr>
        <w:t>ș</w:t>
      </w:r>
      <w:r w:rsidRPr="00DE7CDF">
        <w:rPr>
          <w:lang w:val="it-IT"/>
        </w:rPr>
        <w:t>i lucru este eviden</w:t>
      </w:r>
      <w:r>
        <w:rPr>
          <w:lang w:val="it-IT"/>
        </w:rPr>
        <w:t>ț</w:t>
      </w:r>
      <w:r w:rsidRPr="00DE7CDF">
        <w:rPr>
          <w:lang w:val="it-IT"/>
        </w:rPr>
        <w:t xml:space="preserve">iat </w:t>
      </w:r>
      <w:r>
        <w:rPr>
          <w:lang w:val="it-IT"/>
        </w:rPr>
        <w:t>ș</w:t>
      </w:r>
      <w:r w:rsidRPr="00DE7CDF">
        <w:rPr>
          <w:lang w:val="it-IT"/>
        </w:rPr>
        <w:t>i de valorile energiei medii a reliefului, care oscileaz</w:t>
      </w:r>
      <w:r>
        <w:rPr>
          <w:lang w:val="it-IT"/>
        </w:rPr>
        <w:t>ă</w:t>
      </w:r>
      <w:r w:rsidRPr="00DE7CDF">
        <w:rPr>
          <w:lang w:val="it-IT"/>
        </w:rPr>
        <w:t xml:space="preserve"> </w:t>
      </w:r>
      <w:r>
        <w:rPr>
          <w:lang w:val="it-IT"/>
        </w:rPr>
        <w:t>î</w:t>
      </w:r>
      <w:r w:rsidRPr="00DE7CDF">
        <w:rPr>
          <w:lang w:val="it-IT"/>
        </w:rPr>
        <w:t>ntre 50</w:t>
      </w:r>
      <w:r>
        <w:rPr>
          <w:lang w:val="it-IT"/>
        </w:rPr>
        <w:t xml:space="preserve"> - </w:t>
      </w:r>
      <w:r w:rsidRPr="00DE7CDF">
        <w:rPr>
          <w:lang w:val="it-IT"/>
        </w:rPr>
        <w:t>70 m pe v</w:t>
      </w:r>
      <w:r>
        <w:rPr>
          <w:lang w:val="it-IT"/>
        </w:rPr>
        <w:t>ă</w:t>
      </w:r>
      <w:r w:rsidRPr="00DE7CDF">
        <w:rPr>
          <w:lang w:val="it-IT"/>
        </w:rPr>
        <w:t>ile din zona colinar</w:t>
      </w:r>
      <w:r>
        <w:rPr>
          <w:lang w:val="it-IT"/>
        </w:rPr>
        <w:t>ă</w:t>
      </w:r>
      <w:r w:rsidRPr="00DE7CDF">
        <w:rPr>
          <w:lang w:val="it-IT"/>
        </w:rPr>
        <w:t xml:space="preserve"> </w:t>
      </w:r>
      <w:r>
        <w:rPr>
          <w:lang w:val="it-IT"/>
        </w:rPr>
        <w:t>ș</w:t>
      </w:r>
      <w:r w:rsidRPr="00DE7CDF">
        <w:rPr>
          <w:lang w:val="it-IT"/>
        </w:rPr>
        <w:t xml:space="preserve">i </w:t>
      </w:r>
      <w:r>
        <w:rPr>
          <w:lang w:val="it-IT"/>
        </w:rPr>
        <w:t>î</w:t>
      </w:r>
      <w:r w:rsidRPr="00DE7CDF">
        <w:rPr>
          <w:lang w:val="it-IT"/>
        </w:rPr>
        <w:t>ntre 70</w:t>
      </w:r>
      <w:r>
        <w:rPr>
          <w:lang w:val="it-IT"/>
        </w:rPr>
        <w:t xml:space="preserve"> - 100 m î</w:t>
      </w:r>
      <w:r w:rsidRPr="00DE7CDF">
        <w:rPr>
          <w:lang w:val="it-IT"/>
        </w:rPr>
        <w:t>n zona de podi</w:t>
      </w:r>
      <w:r>
        <w:rPr>
          <w:lang w:val="it-IT"/>
        </w:rPr>
        <w:t>ș</w:t>
      </w:r>
      <w:r w:rsidRPr="00DE7CDF">
        <w:rPr>
          <w:lang w:val="it-IT"/>
        </w:rPr>
        <w:t xml:space="preserve"> </w:t>
      </w:r>
      <w:r>
        <w:rPr>
          <w:lang w:val="it-IT"/>
        </w:rPr>
        <w:t>ș</w:t>
      </w:r>
      <w:r w:rsidRPr="00DE7CDF">
        <w:rPr>
          <w:lang w:val="it-IT"/>
        </w:rPr>
        <w:t>i coast</w:t>
      </w:r>
      <w:r>
        <w:rPr>
          <w:lang w:val="it-IT"/>
        </w:rPr>
        <w:t>ă</w:t>
      </w:r>
      <w:r w:rsidRPr="00DE7CDF">
        <w:rPr>
          <w:lang w:val="it-IT"/>
        </w:rPr>
        <w:t>.</w:t>
      </w:r>
    </w:p>
    <w:p w14:paraId="666CAE91" w14:textId="77777777" w:rsidR="006C4405" w:rsidRPr="00DE7CDF" w:rsidRDefault="006C4405" w:rsidP="006C4405">
      <w:pPr>
        <w:rPr>
          <w:lang w:val="it-IT"/>
        </w:rPr>
      </w:pPr>
      <w:r w:rsidRPr="00DE7CDF">
        <w:rPr>
          <w:lang w:val="it-IT"/>
        </w:rPr>
        <w:t>Fragmentarea orizontal</w:t>
      </w:r>
      <w:r>
        <w:rPr>
          <w:lang w:val="it-IT"/>
        </w:rPr>
        <w:t>ă</w:t>
      </w:r>
      <w:r w:rsidRPr="00DE7CDF">
        <w:rPr>
          <w:lang w:val="it-IT"/>
        </w:rPr>
        <w:t xml:space="preserve"> a reliefului eviden</w:t>
      </w:r>
      <w:r>
        <w:rPr>
          <w:lang w:val="it-IT"/>
        </w:rPr>
        <w:t>ț</w:t>
      </w:r>
      <w:r w:rsidRPr="00DE7CDF">
        <w:rPr>
          <w:lang w:val="it-IT"/>
        </w:rPr>
        <w:t>iaz</w:t>
      </w:r>
      <w:r>
        <w:rPr>
          <w:lang w:val="it-IT"/>
        </w:rPr>
        <w:t>ă</w:t>
      </w:r>
      <w:r w:rsidRPr="00DE7CDF">
        <w:rPr>
          <w:lang w:val="it-IT"/>
        </w:rPr>
        <w:t xml:space="preserve"> suprafe</w:t>
      </w:r>
      <w:r>
        <w:rPr>
          <w:lang w:val="it-IT"/>
        </w:rPr>
        <w:t>ț</w:t>
      </w:r>
      <w:r w:rsidRPr="00DE7CDF">
        <w:rPr>
          <w:lang w:val="it-IT"/>
        </w:rPr>
        <w:t xml:space="preserve">e de dealuri </w:t>
      </w:r>
      <w:r>
        <w:rPr>
          <w:lang w:val="it-IT"/>
        </w:rPr>
        <w:t>ș</w:t>
      </w:r>
      <w:r w:rsidRPr="00DE7CDF">
        <w:rPr>
          <w:lang w:val="it-IT"/>
        </w:rPr>
        <w:t>i coline care, prin evolu</w:t>
      </w:r>
      <w:r>
        <w:rPr>
          <w:lang w:val="it-IT"/>
        </w:rPr>
        <w:t>ț</w:t>
      </w:r>
      <w:r w:rsidRPr="00DE7CDF">
        <w:rPr>
          <w:lang w:val="it-IT"/>
        </w:rPr>
        <w:t>ia avansat</w:t>
      </w:r>
      <w:r>
        <w:rPr>
          <w:lang w:val="it-IT"/>
        </w:rPr>
        <w:t>ă</w:t>
      </w:r>
      <w:r w:rsidRPr="00DE7CDF">
        <w:rPr>
          <w:lang w:val="it-IT"/>
        </w:rPr>
        <w:t xml:space="preserve"> a versan</w:t>
      </w:r>
      <w:r>
        <w:rPr>
          <w:lang w:val="it-IT"/>
        </w:rPr>
        <w:t>ț</w:t>
      </w:r>
      <w:r w:rsidRPr="00DE7CDF">
        <w:rPr>
          <w:lang w:val="it-IT"/>
        </w:rPr>
        <w:t>ilor, au ajuns la l</w:t>
      </w:r>
      <w:r>
        <w:rPr>
          <w:lang w:val="it-IT"/>
        </w:rPr>
        <w:t>ățimi de 200 m (exemplu î</w:t>
      </w:r>
      <w:r w:rsidRPr="00DE7CDF">
        <w:rPr>
          <w:lang w:val="it-IT"/>
        </w:rPr>
        <w:t>n dealul Breazu - Copou la nord de Universitatea Agronomic</w:t>
      </w:r>
      <w:r>
        <w:rPr>
          <w:lang w:val="it-IT"/>
        </w:rPr>
        <w:t>ă</w:t>
      </w:r>
      <w:r w:rsidRPr="00DE7CDF">
        <w:rPr>
          <w:lang w:val="it-IT"/>
        </w:rPr>
        <w:t xml:space="preserve">) </w:t>
      </w:r>
      <w:r>
        <w:rPr>
          <w:lang w:val="it-IT"/>
        </w:rPr>
        <w:t>ș</w:t>
      </w:r>
      <w:r w:rsidRPr="00DE7CDF">
        <w:rPr>
          <w:lang w:val="it-IT"/>
        </w:rPr>
        <w:t>i sub 100 m (</w:t>
      </w:r>
      <w:r>
        <w:rPr>
          <w:lang w:val="it-IT"/>
        </w:rPr>
        <w:t>î</w:t>
      </w:r>
      <w:r w:rsidRPr="00DE7CDF">
        <w:rPr>
          <w:lang w:val="it-IT"/>
        </w:rPr>
        <w:t>n dealul Cet</w:t>
      </w:r>
      <w:r>
        <w:rPr>
          <w:lang w:val="it-IT"/>
        </w:rPr>
        <w:t>ățuia, Că</w:t>
      </w:r>
      <w:r w:rsidRPr="00DE7CDF">
        <w:rPr>
          <w:lang w:val="it-IT"/>
        </w:rPr>
        <w:t>pri</w:t>
      </w:r>
      <w:r>
        <w:rPr>
          <w:lang w:val="it-IT"/>
        </w:rPr>
        <w:t>ț</w:t>
      </w:r>
      <w:r w:rsidRPr="00DE7CDF">
        <w:rPr>
          <w:lang w:val="it-IT"/>
        </w:rPr>
        <w:t xml:space="preserve">a), sau chiar la culmi foarte </w:t>
      </w:r>
      <w:r>
        <w:rPr>
          <w:lang w:val="it-IT"/>
        </w:rPr>
        <w:t>înguste (zona sud Vlădiceni - Tomeș</w:t>
      </w:r>
      <w:r w:rsidRPr="00DE7CDF">
        <w:rPr>
          <w:lang w:val="it-IT"/>
        </w:rPr>
        <w:t xml:space="preserve">ti). Se </w:t>
      </w:r>
      <w:r>
        <w:rPr>
          <w:lang w:val="it-IT"/>
        </w:rPr>
        <w:t>î</w:t>
      </w:r>
      <w:r w:rsidRPr="00DE7CDF">
        <w:rPr>
          <w:lang w:val="it-IT"/>
        </w:rPr>
        <w:t>nt</w:t>
      </w:r>
      <w:r>
        <w:rPr>
          <w:lang w:val="it-IT"/>
        </w:rPr>
        <w:t>âlnesc î</w:t>
      </w:r>
      <w:r w:rsidRPr="00DE7CDF">
        <w:rPr>
          <w:lang w:val="it-IT"/>
        </w:rPr>
        <w:t>ns</w:t>
      </w:r>
      <w:r>
        <w:rPr>
          <w:lang w:val="it-IT"/>
        </w:rPr>
        <w:t>ă ș</w:t>
      </w:r>
      <w:r w:rsidRPr="00DE7CDF">
        <w:rPr>
          <w:lang w:val="it-IT"/>
        </w:rPr>
        <w:t>i suprafe</w:t>
      </w:r>
      <w:r>
        <w:rPr>
          <w:lang w:val="it-IT"/>
        </w:rPr>
        <w:t>ț</w:t>
      </w:r>
      <w:r w:rsidRPr="00DE7CDF">
        <w:rPr>
          <w:lang w:val="it-IT"/>
        </w:rPr>
        <w:t>e cu fragmentare orizontal</w:t>
      </w:r>
      <w:r>
        <w:rPr>
          <w:lang w:val="it-IT"/>
        </w:rPr>
        <w:t>ă</w:t>
      </w:r>
      <w:r w:rsidRPr="00DE7CDF">
        <w:rPr>
          <w:lang w:val="it-IT"/>
        </w:rPr>
        <w:t xml:space="preserve"> de 1 p</w:t>
      </w:r>
      <w:r>
        <w:rPr>
          <w:lang w:val="it-IT"/>
        </w:rPr>
        <w:t>â</w:t>
      </w:r>
      <w:r w:rsidRPr="00DE7CDF">
        <w:rPr>
          <w:lang w:val="it-IT"/>
        </w:rPr>
        <w:t>n</w:t>
      </w:r>
      <w:r>
        <w:rPr>
          <w:lang w:val="it-IT"/>
        </w:rPr>
        <w:t>ă</w:t>
      </w:r>
      <w:r w:rsidRPr="00DE7CDF">
        <w:rPr>
          <w:lang w:val="it-IT"/>
        </w:rPr>
        <w:t xml:space="preserve"> la 3 km, a</w:t>
      </w:r>
      <w:r>
        <w:rPr>
          <w:lang w:val="it-IT"/>
        </w:rPr>
        <w:t>ș</w:t>
      </w:r>
      <w:r w:rsidRPr="00DE7CDF">
        <w:rPr>
          <w:lang w:val="it-IT"/>
        </w:rPr>
        <w:t xml:space="preserve">a cum sunt terasele Bahluiului </w:t>
      </w:r>
      <w:r>
        <w:rPr>
          <w:lang w:val="it-IT"/>
        </w:rPr>
        <w:t>ș</w:t>
      </w:r>
      <w:r w:rsidRPr="00DE7CDF">
        <w:rPr>
          <w:lang w:val="it-IT"/>
        </w:rPr>
        <w:t>i Nicolinei.</w:t>
      </w:r>
    </w:p>
    <w:p w14:paraId="7271EE1A" w14:textId="77777777" w:rsidR="006C4405" w:rsidRPr="00DE7CDF" w:rsidRDefault="006C4405" w:rsidP="006C4405">
      <w:pPr>
        <w:rPr>
          <w:lang w:val="it-IT"/>
        </w:rPr>
      </w:pPr>
      <w:r w:rsidRPr="00DE7CDF">
        <w:rPr>
          <w:lang w:val="it-IT"/>
        </w:rPr>
        <w:t>Pantele reliefului variaz</w:t>
      </w:r>
      <w:r>
        <w:rPr>
          <w:lang w:val="it-IT"/>
        </w:rPr>
        <w:t>ă</w:t>
      </w:r>
      <w:r w:rsidRPr="00DE7CDF">
        <w:rPr>
          <w:lang w:val="it-IT"/>
        </w:rPr>
        <w:t xml:space="preserve"> mult, de la 1</w:t>
      </w:r>
      <w:r>
        <w:rPr>
          <w:lang w:val="it-IT"/>
        </w:rPr>
        <w:t xml:space="preserve"> - </w:t>
      </w:r>
      <w:r w:rsidRPr="00DE7CDF">
        <w:rPr>
          <w:lang w:val="it-IT"/>
        </w:rPr>
        <w:t>3° pe suprafe</w:t>
      </w:r>
      <w:r>
        <w:rPr>
          <w:lang w:val="it-IT"/>
        </w:rPr>
        <w:t>ț</w:t>
      </w:r>
      <w:r w:rsidRPr="00DE7CDF">
        <w:rPr>
          <w:lang w:val="it-IT"/>
        </w:rPr>
        <w:t xml:space="preserve">ele colinelor </w:t>
      </w:r>
      <w:r>
        <w:rPr>
          <w:lang w:val="it-IT"/>
        </w:rPr>
        <w:t>ș</w:t>
      </w:r>
      <w:r w:rsidRPr="00DE7CDF">
        <w:rPr>
          <w:lang w:val="it-IT"/>
        </w:rPr>
        <w:t>i dealurilor, la 3</w:t>
      </w:r>
      <w:r>
        <w:rPr>
          <w:lang w:val="it-IT"/>
        </w:rPr>
        <w:t xml:space="preserve"> - </w:t>
      </w:r>
      <w:r w:rsidRPr="00DE7CDF">
        <w:rPr>
          <w:lang w:val="it-IT"/>
        </w:rPr>
        <w:t>5</w:t>
      </w:r>
      <w:r>
        <w:rPr>
          <w:lang w:val="it-IT"/>
        </w:rPr>
        <w:t xml:space="preserve"> - </w:t>
      </w:r>
      <w:r w:rsidRPr="00DE7CDF">
        <w:rPr>
          <w:lang w:val="it-IT"/>
        </w:rPr>
        <w:t>10° pe versan</w:t>
      </w:r>
      <w:r>
        <w:rPr>
          <w:lang w:val="it-IT"/>
        </w:rPr>
        <w:t>ții cu dinamică</w:t>
      </w:r>
      <w:r w:rsidRPr="00DE7CDF">
        <w:rPr>
          <w:lang w:val="it-IT"/>
        </w:rPr>
        <w:t xml:space="preserve"> slab</w:t>
      </w:r>
      <w:r>
        <w:rPr>
          <w:lang w:val="it-IT"/>
        </w:rPr>
        <w:t>ă</w:t>
      </w:r>
      <w:r w:rsidRPr="00DE7CDF">
        <w:rPr>
          <w:lang w:val="it-IT"/>
        </w:rPr>
        <w:t xml:space="preserve"> la moderat</w:t>
      </w:r>
      <w:r>
        <w:rPr>
          <w:lang w:val="it-IT"/>
        </w:rPr>
        <w:t>ă</w:t>
      </w:r>
      <w:r w:rsidRPr="00DE7CDF">
        <w:rPr>
          <w:lang w:val="it-IT"/>
        </w:rPr>
        <w:t xml:space="preserve"> </w:t>
      </w:r>
      <w:r>
        <w:rPr>
          <w:lang w:val="it-IT"/>
        </w:rPr>
        <w:t>ș</w:t>
      </w:r>
      <w:r w:rsidRPr="00DE7CDF">
        <w:rPr>
          <w:lang w:val="it-IT"/>
        </w:rPr>
        <w:t xml:space="preserve">i pe racordurile dintre terase </w:t>
      </w:r>
      <w:r>
        <w:rPr>
          <w:lang w:val="it-IT"/>
        </w:rPr>
        <w:t>ș</w:t>
      </w:r>
      <w:r w:rsidRPr="00DE7CDF">
        <w:rPr>
          <w:lang w:val="it-IT"/>
        </w:rPr>
        <w:t xml:space="preserve">i dintre terase </w:t>
      </w:r>
      <w:r>
        <w:rPr>
          <w:lang w:val="it-IT"/>
        </w:rPr>
        <w:t>ș</w:t>
      </w:r>
      <w:r w:rsidRPr="00DE7CDF">
        <w:rPr>
          <w:lang w:val="it-IT"/>
        </w:rPr>
        <w:t>i sesuri, 15</w:t>
      </w:r>
      <w:r>
        <w:rPr>
          <w:lang w:val="it-IT"/>
        </w:rPr>
        <w:t xml:space="preserve"> - </w:t>
      </w:r>
      <w:r w:rsidRPr="00DE7CDF">
        <w:rPr>
          <w:lang w:val="it-IT"/>
        </w:rPr>
        <w:t>20° pe versan</w:t>
      </w:r>
      <w:r>
        <w:rPr>
          <w:lang w:val="it-IT"/>
        </w:rPr>
        <w:t>ț</w:t>
      </w:r>
      <w:r w:rsidRPr="00DE7CDF">
        <w:rPr>
          <w:lang w:val="it-IT"/>
        </w:rPr>
        <w:t>ii cu dinamic</w:t>
      </w:r>
      <w:r>
        <w:rPr>
          <w:lang w:val="it-IT"/>
        </w:rPr>
        <w:t>ă</w:t>
      </w:r>
      <w:r w:rsidRPr="00DE7CDF">
        <w:rPr>
          <w:lang w:val="it-IT"/>
        </w:rPr>
        <w:t xml:space="preserve"> accentuat</w:t>
      </w:r>
      <w:r>
        <w:rPr>
          <w:lang w:val="it-IT"/>
        </w:rPr>
        <w:t>ă</w:t>
      </w:r>
      <w:r w:rsidRPr="00DE7CDF">
        <w:rPr>
          <w:lang w:val="it-IT"/>
        </w:rPr>
        <w:t xml:space="preserve"> ai v</w:t>
      </w:r>
      <w:r>
        <w:rPr>
          <w:lang w:val="it-IT"/>
        </w:rPr>
        <w:t>ăilor Rediu, Podgoria Copou, Câ</w:t>
      </w:r>
      <w:r w:rsidRPr="00DE7CDF">
        <w:rPr>
          <w:lang w:val="it-IT"/>
        </w:rPr>
        <w:t>rlig, Ciric, sau din bazinul p</w:t>
      </w:r>
      <w:r>
        <w:rPr>
          <w:lang w:val="it-IT"/>
        </w:rPr>
        <w:t>â</w:t>
      </w:r>
      <w:r w:rsidRPr="00DE7CDF">
        <w:rPr>
          <w:lang w:val="it-IT"/>
        </w:rPr>
        <w:t>r</w:t>
      </w:r>
      <w:r>
        <w:rPr>
          <w:lang w:val="it-IT"/>
        </w:rPr>
        <w:t>â</w:t>
      </w:r>
      <w:r w:rsidRPr="00DE7CDF">
        <w:rPr>
          <w:lang w:val="it-IT"/>
        </w:rPr>
        <w:t xml:space="preserve">ului Pietraria, etc. </w:t>
      </w:r>
      <w:r>
        <w:rPr>
          <w:lang w:val="it-IT"/>
        </w:rPr>
        <w:t>ș</w:t>
      </w:r>
      <w:r w:rsidRPr="00DE7CDF">
        <w:rPr>
          <w:lang w:val="it-IT"/>
        </w:rPr>
        <w:t>i p</w:t>
      </w:r>
      <w:r>
        <w:rPr>
          <w:lang w:val="it-IT"/>
        </w:rPr>
        <w:t>â</w:t>
      </w:r>
      <w:r w:rsidRPr="00DE7CDF">
        <w:rPr>
          <w:lang w:val="it-IT"/>
        </w:rPr>
        <w:t>n</w:t>
      </w:r>
      <w:r>
        <w:rPr>
          <w:lang w:val="it-IT"/>
        </w:rPr>
        <w:t>ă</w:t>
      </w:r>
      <w:r w:rsidRPr="00DE7CDF">
        <w:rPr>
          <w:lang w:val="it-IT"/>
        </w:rPr>
        <w:t xml:space="preserve"> la peste 20° </w:t>
      </w:r>
      <w:r>
        <w:rPr>
          <w:lang w:val="it-IT"/>
        </w:rPr>
        <w:t>î</w:t>
      </w:r>
      <w:r w:rsidRPr="00DE7CDF">
        <w:rPr>
          <w:lang w:val="it-IT"/>
        </w:rPr>
        <w:t>n zonele corni</w:t>
      </w:r>
      <w:r>
        <w:rPr>
          <w:lang w:val="it-IT"/>
        </w:rPr>
        <w:t>ș</w:t>
      </w:r>
      <w:r w:rsidRPr="00DE7CDF">
        <w:rPr>
          <w:lang w:val="it-IT"/>
        </w:rPr>
        <w:t>elor de alunecare pe Coasta Ia</w:t>
      </w:r>
      <w:r>
        <w:rPr>
          <w:lang w:val="it-IT"/>
        </w:rPr>
        <w:t>și</w:t>
      </w:r>
      <w:r w:rsidRPr="00DE7CDF">
        <w:rPr>
          <w:lang w:val="it-IT"/>
        </w:rPr>
        <w:t xml:space="preserve">ului </w:t>
      </w:r>
      <w:r>
        <w:rPr>
          <w:lang w:val="it-IT"/>
        </w:rPr>
        <w:t>î</w:t>
      </w:r>
      <w:r w:rsidRPr="00DE7CDF">
        <w:rPr>
          <w:lang w:val="it-IT"/>
        </w:rPr>
        <w:t>n zona Repedea - P</w:t>
      </w:r>
      <w:r>
        <w:rPr>
          <w:lang w:val="it-IT"/>
        </w:rPr>
        <w:t>ăun ș</w:t>
      </w:r>
      <w:r w:rsidRPr="00DE7CDF">
        <w:rPr>
          <w:lang w:val="it-IT"/>
        </w:rPr>
        <w:t>i local pe versan</w:t>
      </w:r>
      <w:r>
        <w:rPr>
          <w:lang w:val="it-IT"/>
        </w:rPr>
        <w:t>ț</w:t>
      </w:r>
      <w:r w:rsidRPr="00DE7CDF">
        <w:rPr>
          <w:lang w:val="it-IT"/>
        </w:rPr>
        <w:t>ii v</w:t>
      </w:r>
      <w:r>
        <w:rPr>
          <w:lang w:val="it-IT"/>
        </w:rPr>
        <w:t>ă</w:t>
      </w:r>
      <w:r w:rsidRPr="00DE7CDF">
        <w:rPr>
          <w:lang w:val="it-IT"/>
        </w:rPr>
        <w:t>ilor men</w:t>
      </w:r>
      <w:r>
        <w:rPr>
          <w:lang w:val="it-IT"/>
        </w:rPr>
        <w:t>ț</w:t>
      </w:r>
      <w:r w:rsidRPr="00DE7CDF">
        <w:rPr>
          <w:lang w:val="it-IT"/>
        </w:rPr>
        <w:t>ionate mai sus. Amplasarea construc</w:t>
      </w:r>
      <w:r>
        <w:rPr>
          <w:lang w:val="it-IT"/>
        </w:rPr>
        <w:t>ț</w:t>
      </w:r>
      <w:r w:rsidRPr="00DE7CDF">
        <w:rPr>
          <w:lang w:val="it-IT"/>
        </w:rPr>
        <w:t>iilor pe pante mai mari de 12° necesit</w:t>
      </w:r>
      <w:r>
        <w:rPr>
          <w:lang w:val="it-IT"/>
        </w:rPr>
        <w:t>ă</w:t>
      </w:r>
      <w:r w:rsidRPr="00DE7CDF">
        <w:rPr>
          <w:lang w:val="it-IT"/>
        </w:rPr>
        <w:t xml:space="preserve"> cheltuieli suplimentare, iar cele de peste 15° prezint</w:t>
      </w:r>
      <w:r>
        <w:rPr>
          <w:lang w:val="it-IT"/>
        </w:rPr>
        <w:t>ă</w:t>
      </w:r>
      <w:r w:rsidRPr="00DE7CDF">
        <w:rPr>
          <w:lang w:val="it-IT"/>
        </w:rPr>
        <w:t xml:space="preserve"> chiar riscuri.</w:t>
      </w:r>
    </w:p>
    <w:p w14:paraId="17C85E33" w14:textId="77777777" w:rsidR="006C4405" w:rsidRDefault="006C4405" w:rsidP="006C4405"/>
    <w:p w14:paraId="7CD27CA7" w14:textId="77777777" w:rsidR="006C4405" w:rsidRDefault="006C4405" w:rsidP="006C4405"/>
    <w:p w14:paraId="3205005D" w14:textId="77777777" w:rsidR="006C4405" w:rsidRPr="00D04C52" w:rsidRDefault="006C4405" w:rsidP="006C4405">
      <w:pPr>
        <w:pStyle w:val="Heading4"/>
      </w:pPr>
      <w:r w:rsidRPr="00D04C52">
        <w:t>2.</w:t>
      </w:r>
      <w:r>
        <w:t>2</w:t>
      </w:r>
      <w:r w:rsidRPr="00D04C52">
        <w:t>.</w:t>
      </w:r>
      <w:r>
        <w:t>6</w:t>
      </w:r>
      <w:r w:rsidRPr="00D04C52">
        <w:t>.</w:t>
      </w:r>
      <w:r>
        <w:t>4</w:t>
      </w:r>
      <w:r w:rsidRPr="00D04C52">
        <w:t>. Condiţii geotehnice</w:t>
      </w:r>
    </w:p>
    <w:p w14:paraId="04EBC6A2" w14:textId="77777777" w:rsidR="006C4405" w:rsidRDefault="006C4405" w:rsidP="006C4405">
      <w:pPr>
        <w:shd w:val="clear" w:color="auto" w:fill="FFFFFF"/>
        <w:autoSpaceDE w:val="0"/>
        <w:autoSpaceDN w:val="0"/>
        <w:adjustRightInd w:val="0"/>
        <w:spacing w:line="276" w:lineRule="auto"/>
        <w:rPr>
          <w:rFonts w:cs="Times New Roman"/>
          <w:color w:val="7030A0"/>
        </w:rPr>
      </w:pPr>
    </w:p>
    <w:p w14:paraId="642FD5F8"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rPr>
        <w:t>Conform ”</w:t>
      </w:r>
      <w:r w:rsidRPr="002F49DD">
        <w:rPr>
          <w:rFonts w:cs="Times New Roman"/>
          <w:lang w:val="it-IT"/>
        </w:rPr>
        <w:t>Studiului de fundamentare privind condițiile geotehnice și hidrogeologice” z</w:t>
      </w:r>
      <w:r w:rsidRPr="002F49DD">
        <w:rPr>
          <w:rFonts w:cs="Times New Roman"/>
        </w:rPr>
        <w:t>onificarea teritoriului municipiului Iași și a teritoriilor propuse, pentru dezvoltarea urbană ulterioară s-a făcut pe baza caracteristicilor specifice celor trei mari unități hidrogeotehnice (podișurile, șesurile și versanți) și a prescripțiilor și reglementarilor referitoare la construcții.</w:t>
      </w:r>
    </w:p>
    <w:p w14:paraId="1A306FE0"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rPr>
        <w:t>Stabilirea subunităților pe criterii de construibilitate.</w:t>
      </w:r>
    </w:p>
    <w:p w14:paraId="4F40A39D"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b/>
          <w:bCs/>
        </w:rPr>
        <w:t xml:space="preserve">Zonele de podiș </w:t>
      </w:r>
      <w:r w:rsidRPr="002F49DD">
        <w:rPr>
          <w:rFonts w:cs="Times New Roman"/>
        </w:rPr>
        <w:t>(încadrate geotehnic în categoria pământurilor sensibile la umezire PSU, grupa A) se pot delimita în următoarele subzone:</w:t>
      </w:r>
    </w:p>
    <w:p w14:paraId="7DD1A38F"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condiții optime</w:t>
      </w:r>
      <w:r w:rsidRPr="002F49DD">
        <w:rPr>
          <w:rFonts w:cs="Times New Roman"/>
          <w:i/>
          <w:iCs/>
        </w:rPr>
        <w:t xml:space="preserve"> </w:t>
      </w:r>
      <w:r w:rsidRPr="002F49DD">
        <w:rPr>
          <w:rFonts w:cs="Times New Roman"/>
        </w:rPr>
        <w:t>- sunt zone situate pe platourile delimitate de versanții dealurilor din sud-estul municipiului. Aceste pământuri din categoria luturilor argiloase sunt practic insensibile la umezire;</w:t>
      </w:r>
    </w:p>
    <w:p w14:paraId="6E7CA9DF"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condiții bune de fundare</w:t>
      </w:r>
      <w:r w:rsidRPr="002F49DD">
        <w:rPr>
          <w:rFonts w:cs="Times New Roman"/>
          <w:i/>
          <w:iCs/>
        </w:rPr>
        <w:t xml:space="preserve"> </w:t>
      </w:r>
      <w:r w:rsidRPr="002F49DD">
        <w:rPr>
          <w:rFonts w:cs="Times New Roman"/>
        </w:rPr>
        <w:t>sunt majoritatea zonelor de pe podișuri, care oferă condiții foarte bune pentru construcțiile joase și necesită îmbunătățirea terenurilor de fundare pentru construcțiile înalte;</w:t>
      </w:r>
    </w:p>
    <w:p w14:paraId="3F8DB2D8"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terenuri cu declivitate</w:t>
      </w:r>
      <w:r w:rsidRPr="002F49DD">
        <w:rPr>
          <w:rFonts w:cs="Times New Roman"/>
          <w:i/>
          <w:iCs/>
        </w:rPr>
        <w:t xml:space="preserve"> </w:t>
      </w:r>
      <w:r w:rsidRPr="002F49DD">
        <w:rPr>
          <w:rFonts w:cs="Times New Roman"/>
        </w:rPr>
        <w:t>- terenuri cu înclinare mică și medie, stabile, situate pe zonele construite, din pachete groase de argilă loessoidă care impune anumite măsuri minime specifice realizării construcțiilor;</w:t>
      </w:r>
    </w:p>
    <w:p w14:paraId="3A12D26C"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fundare condiționată</w:t>
      </w:r>
      <w:r w:rsidRPr="002F49DD">
        <w:rPr>
          <w:rFonts w:cs="Times New Roman"/>
          <w:i/>
          <w:iCs/>
        </w:rPr>
        <w:t xml:space="preserve"> - </w:t>
      </w:r>
      <w:r w:rsidRPr="002F49DD">
        <w:rPr>
          <w:rFonts w:cs="Times New Roman"/>
        </w:rPr>
        <w:t>sunt zonele din vecinătatea cornișelor versanților care pot fi afectate de modificarea stabilității versanților învecinați;</w:t>
      </w:r>
    </w:p>
    <w:p w14:paraId="7F1F5DC9"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b/>
        </w:rPr>
        <w:t>Zonele de șesuri</w:t>
      </w:r>
      <w:r w:rsidRPr="002F49DD">
        <w:rPr>
          <w:rFonts w:cs="Times New Roman"/>
        </w:rPr>
        <w:t xml:space="preserve"> încadrate în general în categoria argilelor grase contractile se pot diferenția în două subzone:</w:t>
      </w:r>
    </w:p>
    <w:p w14:paraId="715DDF14"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 xml:space="preserve">condiții bune de fundare </w:t>
      </w:r>
      <w:r w:rsidRPr="002F49DD">
        <w:rPr>
          <w:rFonts w:cs="Times New Roman"/>
          <w:i/>
          <w:iCs/>
        </w:rPr>
        <w:t xml:space="preserve">- </w:t>
      </w:r>
      <w:r w:rsidRPr="002F49DD">
        <w:rPr>
          <w:rFonts w:cs="Times New Roman"/>
        </w:rPr>
        <w:t>sunt zonele din albiile majore ale Bahluiului, Nicolinei și Calcainei care, deși necesită anumite restricții privind realizarea infrastructurii, oferă cele mai bune condiții de stabilitate și costurile cele mai mici pentru constructive înalte.</w:t>
      </w:r>
    </w:p>
    <w:p w14:paraId="3943F43B"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condiții dificile</w:t>
      </w:r>
      <w:r w:rsidRPr="002F49DD">
        <w:rPr>
          <w:rFonts w:cs="Times New Roman"/>
          <w:i/>
          <w:iCs/>
        </w:rPr>
        <w:t xml:space="preserve"> </w:t>
      </w:r>
      <w:r w:rsidRPr="002F49DD">
        <w:rPr>
          <w:rFonts w:cs="Times New Roman"/>
        </w:rPr>
        <w:t>- sunt terenurile cele mai puțin individualizate din punct de vedere geotehnic, condiționate de circulația apei subterane. Deși nerecomandabile pentru construcții, s-au aplicat soluții constructive cu rezultate bune pentru clădiri cu regim de înălțime de până la P+4 E.</w:t>
      </w:r>
    </w:p>
    <w:p w14:paraId="7EFD5FE9"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b/>
          <w:bCs/>
        </w:rPr>
        <w:t xml:space="preserve">Versanți </w:t>
      </w:r>
      <w:r w:rsidRPr="002F49DD">
        <w:rPr>
          <w:rFonts w:cs="Times New Roman"/>
        </w:rPr>
        <w:t>- clasificarea acestora a avut la baza criterii a căror nuanțare poate conduce la altă subdivizare a amplasamentelor: s-a considerat ca fiind mai aproape de realitate cea bazată pe posibilitatea reabilitării din punct de vedere al construibilității, rezultând următoarele subzone:</w:t>
      </w:r>
    </w:p>
    <w:p w14:paraId="59555DBC"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versanți stabili</w:t>
      </w:r>
      <w:r w:rsidRPr="002F49DD">
        <w:rPr>
          <w:rFonts w:cs="Times New Roman"/>
          <w:i/>
          <w:iCs/>
        </w:rPr>
        <w:t xml:space="preserve">, </w:t>
      </w:r>
      <w:r w:rsidRPr="002F49DD">
        <w:rPr>
          <w:rFonts w:cs="Times New Roman"/>
        </w:rPr>
        <w:t>în care se încadrează toate zonele de versanți având condiții de fundare pe argilă prăfoasă loessoidă, argumentat de stabilitatea construcțiilor existente, de nesemnalarea unor efecte ale pierderii stabilității;</w:t>
      </w:r>
    </w:p>
    <w:p w14:paraId="3AF9EB4F"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zone slab construite</w:t>
      </w:r>
      <w:r w:rsidRPr="002F49DD">
        <w:rPr>
          <w:rFonts w:cs="Times New Roman"/>
          <w:i/>
          <w:iCs/>
        </w:rPr>
        <w:t xml:space="preserve"> </w:t>
      </w:r>
      <w:r w:rsidRPr="002F49DD">
        <w:rPr>
          <w:rFonts w:cs="Times New Roman"/>
        </w:rPr>
        <w:t>- sunt acele zone pe care fondul construit, deși redus, nu poate fi neglijat în condițiile în care aceasta reflectă o bună comportare a construcțiilor, pe versanți care din punct de vedere al energiilor de relief nu pot fi încadrate în categoria versanților stabili. În aceasta zona intră și versanții consolidați fără riscuri majore;</w:t>
      </w:r>
    </w:p>
    <w:p w14:paraId="20C512C3"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zone consolidate</w:t>
      </w:r>
      <w:r w:rsidRPr="002F49DD">
        <w:rPr>
          <w:rFonts w:cs="Times New Roman"/>
          <w:i/>
          <w:iCs/>
        </w:rPr>
        <w:t xml:space="preserve"> - </w:t>
      </w:r>
      <w:r w:rsidRPr="002F49DD">
        <w:rPr>
          <w:rFonts w:cs="Times New Roman"/>
        </w:rPr>
        <w:t>sunt zonele în care s-au realizat lucrări de susținere a versanților sau a construcțiilor importante, care pot fi realizate;</w:t>
      </w:r>
    </w:p>
    <w:p w14:paraId="436D8D3E"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 xml:space="preserve">zone de protecție a lucrărilor de consolidare existente </w:t>
      </w:r>
      <w:r w:rsidRPr="002F49DD">
        <w:rPr>
          <w:rFonts w:cs="Times New Roman"/>
          <w:i/>
          <w:iCs/>
        </w:rPr>
        <w:t xml:space="preserve">- </w:t>
      </w:r>
      <w:r w:rsidRPr="002F49DD">
        <w:rPr>
          <w:rFonts w:cs="Times New Roman"/>
        </w:rPr>
        <w:t xml:space="preserve">sunt zonele în care este necesară evitarea </w:t>
      </w:r>
      <w:r w:rsidRPr="002F49DD">
        <w:rPr>
          <w:rFonts w:cs="Times New Roman"/>
        </w:rPr>
        <w:lastRenderedPageBreak/>
        <w:t>lucrărilor care ar afecta funcționarea și comportarea construcțiilor cu rol de stabilizare, în special al drumurilor și al șanțurilor;</w:t>
      </w:r>
    </w:p>
    <w:p w14:paraId="5CD06B86"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zone interzise pentru construcții</w:t>
      </w:r>
      <w:r w:rsidRPr="002F49DD">
        <w:rPr>
          <w:rFonts w:cs="Times New Roman"/>
          <w:i/>
          <w:iCs/>
        </w:rPr>
        <w:t xml:space="preserve"> sunt </w:t>
      </w:r>
      <w:r w:rsidRPr="002F49DD">
        <w:rPr>
          <w:rFonts w:cs="Times New Roman"/>
        </w:rPr>
        <w:t xml:space="preserve">zonele de versanți cu energii de relief mari care nu pot constitui amplasamente optime pentru amenajări urbane, stabilite conform Hotărârii Consiliului Județean, nr.107/15.07.2005, ca zona expusă riscurilor naturale - alunecări de teren, cu interdicție de construire. </w:t>
      </w:r>
    </w:p>
    <w:p w14:paraId="42B9D204"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rPr>
        <w:t xml:space="preserve">Suplimentar s-a considerat necesară definirea unor </w:t>
      </w:r>
      <w:r w:rsidRPr="002F49DD">
        <w:rPr>
          <w:rFonts w:cs="Times New Roman"/>
          <w:b/>
          <w:bCs/>
          <w:i/>
          <w:iCs/>
        </w:rPr>
        <w:t xml:space="preserve">subzone cu particularități distincte </w:t>
      </w:r>
      <w:r w:rsidRPr="002F49DD">
        <w:rPr>
          <w:rFonts w:cs="Times New Roman"/>
        </w:rPr>
        <w:t>dar a căror semnificație se poate suprapune peste zonele deja definite. Aceste zone sunt:</w:t>
      </w:r>
    </w:p>
    <w:p w14:paraId="6DBAB13A"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zone care necesită studii geotehnice complexe</w:t>
      </w:r>
      <w:r w:rsidRPr="002F49DD">
        <w:rPr>
          <w:rFonts w:cs="Times New Roman"/>
          <w:i/>
          <w:iCs/>
        </w:rPr>
        <w:t xml:space="preserve"> - </w:t>
      </w:r>
      <w:r w:rsidRPr="002F49DD">
        <w:rPr>
          <w:rFonts w:cs="Times New Roman"/>
        </w:rPr>
        <w:t>aceste zone delimitează amplasamente asupra cărora există incertitudini în ceea ce privește condițiile geotehnice (subminări sau terenuri instabile);</w:t>
      </w:r>
    </w:p>
    <w:p w14:paraId="2E2DECBE"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zone neconstruibile ce necesită reabilitarea</w:t>
      </w:r>
      <w:r w:rsidRPr="002F49DD">
        <w:rPr>
          <w:rFonts w:cs="Times New Roman"/>
          <w:i/>
          <w:iCs/>
        </w:rPr>
        <w:t xml:space="preserve"> </w:t>
      </w:r>
      <w:r w:rsidRPr="002F49DD">
        <w:rPr>
          <w:rFonts w:cs="Times New Roman"/>
        </w:rPr>
        <w:t>prin plantări și lucrări de combatere a eroziunii;</w:t>
      </w:r>
    </w:p>
    <w:p w14:paraId="32DFF371" w14:textId="77777777" w:rsidR="006C4405" w:rsidRPr="002F49DD" w:rsidRDefault="006C4405" w:rsidP="006C4405">
      <w:pPr>
        <w:shd w:val="clear" w:color="auto" w:fill="FFFFFF"/>
        <w:autoSpaceDE w:val="0"/>
        <w:autoSpaceDN w:val="0"/>
        <w:adjustRightInd w:val="0"/>
        <w:rPr>
          <w:rFonts w:cs="Times New Roman"/>
        </w:rPr>
      </w:pPr>
      <w:r w:rsidRPr="00864211">
        <w:rPr>
          <w:rFonts w:eastAsia="ArialNarrow" w:cs="ArialNarrow"/>
        </w:rPr>
        <w:t>▪</w:t>
      </w:r>
      <w:r>
        <w:rPr>
          <w:rFonts w:eastAsia="ArialNarrow" w:cs="ArialNarrow"/>
        </w:rPr>
        <w:t xml:space="preserve"> </w:t>
      </w:r>
      <w:r w:rsidRPr="002F49DD">
        <w:rPr>
          <w:rFonts w:cs="Times New Roman"/>
          <w:i/>
          <w:iCs/>
          <w:u w:val="single"/>
        </w:rPr>
        <w:t>zone pe care nu sunt recomandate defrișările</w:t>
      </w:r>
      <w:r w:rsidRPr="002F49DD">
        <w:rPr>
          <w:rFonts w:cs="Times New Roman"/>
          <w:iCs/>
          <w:u w:val="single"/>
        </w:rPr>
        <w:t>;</w:t>
      </w:r>
    </w:p>
    <w:p w14:paraId="548AF54A" w14:textId="77777777" w:rsidR="006C4405" w:rsidRPr="002F49DD" w:rsidRDefault="006C4405" w:rsidP="006C4405">
      <w:pPr>
        <w:rPr>
          <w:rFonts w:cs="Times New Roman"/>
          <w:i/>
          <w:iCs/>
          <w:u w:val="single"/>
        </w:rPr>
      </w:pPr>
      <w:r w:rsidRPr="00864211">
        <w:rPr>
          <w:rFonts w:eastAsia="ArialNarrow" w:cs="ArialNarrow"/>
        </w:rPr>
        <w:t>▪</w:t>
      </w:r>
      <w:r>
        <w:rPr>
          <w:rFonts w:eastAsia="ArialNarrow" w:cs="ArialNarrow"/>
        </w:rPr>
        <w:t xml:space="preserve"> </w:t>
      </w:r>
      <w:r w:rsidRPr="002F49DD">
        <w:rPr>
          <w:rFonts w:cs="Times New Roman"/>
          <w:i/>
          <w:iCs/>
          <w:u w:val="single"/>
        </w:rPr>
        <w:t>zone ce necesită lucrări de desecare-asanare</w:t>
      </w:r>
    </w:p>
    <w:p w14:paraId="71F0FD68"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rPr>
        <w:t>Parametrii geotehnici utilizați pentru definirea condițiilor de realizare a construcțiilor în perimetrul studiat sunt orientativi pentru condiții normale de proiectare și execuție, putând fi neglijați în cazul impunerii unor soluții ce eludează dificultățile de teren existente.</w:t>
      </w:r>
    </w:p>
    <w:p w14:paraId="453683B4"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rPr>
        <w:t>Se impun câteva precizări legate de procentul maxim de ocupare a terenului și asupra recomandărilor legate de înălțimea maximă și minimă.</w:t>
      </w:r>
    </w:p>
    <w:p w14:paraId="57677338"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rPr>
        <w:t>Procentul maxim de ocupare reprezintă însumarea limitărilor tehnice legate de tasarea terenurilor, vicierea unor procese naturale cum ar fi evapotranspirația, de condițiile minime de dotare cu rețele edilitare și căi de acces și comunicație, de amenajarea amplasamentului (sistematizarea), de stabilitatea terenului și de posibila eșalonare a construirii.</w:t>
      </w:r>
    </w:p>
    <w:p w14:paraId="36BC1B96" w14:textId="77777777" w:rsidR="006C4405" w:rsidRPr="002F49DD" w:rsidRDefault="006C4405" w:rsidP="006C4405">
      <w:pPr>
        <w:shd w:val="clear" w:color="auto" w:fill="FFFFFF"/>
        <w:autoSpaceDE w:val="0"/>
        <w:autoSpaceDN w:val="0"/>
        <w:adjustRightInd w:val="0"/>
        <w:rPr>
          <w:rFonts w:cs="Times New Roman"/>
        </w:rPr>
      </w:pPr>
      <w:r w:rsidRPr="002F49DD">
        <w:rPr>
          <w:rFonts w:cs="Times New Roman"/>
        </w:rPr>
        <w:t>Stabilirea unor limitări de înălțime, în cele trei ipostaze (recomandată, admisă, admisă condiționat) s-a făcut pe baza criteriilor tehnice (în special cele legate de portanța terenului de fundare) și a criteriilor economice. Înălțimea maximă de 48 m corespunde pragului maxim al soluțiilor obișnuite, peste care devin economice soluțiile fundării indirecte și al suprastructurilor din schelet metalic.</w:t>
      </w:r>
    </w:p>
    <w:p w14:paraId="697B2713" w14:textId="77777777" w:rsidR="006C4405" w:rsidRDefault="006C4405" w:rsidP="006C4405"/>
    <w:p w14:paraId="3496FF16" w14:textId="77777777" w:rsidR="006C4405" w:rsidRDefault="006C4405" w:rsidP="006C4405"/>
    <w:p w14:paraId="56E315D3" w14:textId="77777777" w:rsidR="003C0CC8" w:rsidRDefault="003C0CC8" w:rsidP="006C4405"/>
    <w:p w14:paraId="60C93361" w14:textId="77777777" w:rsidR="003C0CC8" w:rsidRDefault="003C0CC8" w:rsidP="006C4405"/>
    <w:p w14:paraId="1FC4BA26" w14:textId="77777777" w:rsidR="006C4405" w:rsidRPr="008A0951" w:rsidRDefault="006C4405" w:rsidP="006C4405">
      <w:pPr>
        <w:pStyle w:val="Heading2"/>
      </w:pPr>
      <w:bookmarkStart w:id="28" w:name="_Toc437327125"/>
      <w:r w:rsidRPr="008A0951">
        <w:t>2.3. Relaţii în teritoriu. Prevederi ale documentatiilor de planificare si amenajare a teritoriului de rang superior</w:t>
      </w:r>
      <w:bookmarkEnd w:id="28"/>
      <w:r w:rsidRPr="008A0951">
        <w:t xml:space="preserve"> </w:t>
      </w:r>
    </w:p>
    <w:p w14:paraId="5925FE66" w14:textId="77777777" w:rsidR="006C4405" w:rsidRPr="00722517" w:rsidRDefault="006C4405" w:rsidP="006C4405">
      <w:pPr>
        <w:rPr>
          <w:color w:val="BF8F00" w:themeColor="accent4" w:themeShade="BF"/>
          <w:lang w:val="it-IT"/>
        </w:rPr>
      </w:pPr>
    </w:p>
    <w:p w14:paraId="219D6A8B" w14:textId="77777777" w:rsidR="006C4405" w:rsidRPr="008A0951" w:rsidRDefault="006C4405" w:rsidP="006C4405">
      <w:pPr>
        <w:pStyle w:val="Heading3"/>
      </w:pPr>
      <w:bookmarkStart w:id="29" w:name="_Toc437327126"/>
      <w:r w:rsidRPr="008A0951">
        <w:t>2.3.1. Strategii naționale</w:t>
      </w:r>
      <w:bookmarkEnd w:id="29"/>
      <w:r w:rsidRPr="008A0951">
        <w:t xml:space="preserve"> </w:t>
      </w:r>
    </w:p>
    <w:p w14:paraId="2F0D2805" w14:textId="77777777" w:rsidR="006C4405" w:rsidRPr="00722517" w:rsidRDefault="006C4405" w:rsidP="006C4405">
      <w:pPr>
        <w:rPr>
          <w:b/>
          <w:bCs/>
          <w:color w:val="BF8F00" w:themeColor="accent4" w:themeShade="BF"/>
          <w:lang w:val="en-US"/>
        </w:rPr>
      </w:pPr>
    </w:p>
    <w:p w14:paraId="26C51345" w14:textId="77777777" w:rsidR="006C4405" w:rsidRPr="00722517" w:rsidRDefault="006C4405" w:rsidP="006C4405">
      <w:pPr>
        <w:pStyle w:val="Heading4"/>
        <w:rPr>
          <w:lang w:val="en-US"/>
        </w:rPr>
      </w:pPr>
      <w:r>
        <w:rPr>
          <w:lang w:val="en-US"/>
        </w:rPr>
        <w:t xml:space="preserve">2.3.1.1. </w:t>
      </w:r>
      <w:r w:rsidRPr="00722517">
        <w:rPr>
          <w:lang w:val="en-US"/>
        </w:rPr>
        <w:t>Conceptul na</w:t>
      </w:r>
      <w:r>
        <w:rPr>
          <w:lang w:val="en-US"/>
        </w:rPr>
        <w:t>ț</w:t>
      </w:r>
      <w:r w:rsidRPr="00722517">
        <w:rPr>
          <w:lang w:val="en-US"/>
        </w:rPr>
        <w:t>ional strategic de dezvoltare teritorial</w:t>
      </w:r>
      <w:r>
        <w:rPr>
          <w:lang w:val="en-US"/>
        </w:rPr>
        <w:t>ă</w:t>
      </w:r>
      <w:r w:rsidRPr="00722517">
        <w:rPr>
          <w:lang w:val="en-US"/>
        </w:rPr>
        <w:t xml:space="preserve"> (2030) </w:t>
      </w:r>
    </w:p>
    <w:p w14:paraId="71811488" w14:textId="77777777" w:rsidR="006C4405" w:rsidRDefault="006C4405" w:rsidP="006C4405">
      <w:pPr>
        <w:rPr>
          <w:lang w:val="it-IT"/>
        </w:rPr>
      </w:pPr>
    </w:p>
    <w:p w14:paraId="7FFD96C5" w14:textId="77777777" w:rsidR="006C4405" w:rsidRPr="008C03A1" w:rsidRDefault="006C4405" w:rsidP="006C4405">
      <w:pPr>
        <w:rPr>
          <w:lang w:val="it-IT"/>
        </w:rPr>
      </w:pPr>
      <w:r w:rsidRPr="008C03A1">
        <w:rPr>
          <w:lang w:val="it-IT"/>
        </w:rPr>
        <w:t xml:space="preserve">Conceptul strategic de dezvoltare teritorială este un document strategic privind dezvoltarea teritorială durabilă și integrată pe termen mediu și lung a României și stabilește liniile directoare de dezvoltare a </w:t>
      </w:r>
      <w:r w:rsidRPr="008C03A1">
        <w:rPr>
          <w:lang w:val="it-IT"/>
        </w:rPr>
        <w:lastRenderedPageBreak/>
        <w:t xml:space="preserve">României la scară regională, interregională, națională prin integrarea relațiilor relevante la nivel transfrontalier și transnațional corelând conceptele de coeziune și competitivitate la nivelul teritoriului. </w:t>
      </w:r>
    </w:p>
    <w:p w14:paraId="3E8DFD07" w14:textId="77777777" w:rsidR="006C4405" w:rsidRPr="008C03A1" w:rsidRDefault="006C4405" w:rsidP="006C4405">
      <w:pPr>
        <w:rPr>
          <w:i/>
          <w:iCs/>
          <w:lang w:val="it-IT"/>
        </w:rPr>
      </w:pPr>
      <w:r w:rsidRPr="008C03A1">
        <w:rPr>
          <w:lang w:val="it-IT"/>
        </w:rPr>
        <w:t xml:space="preserve">Potrivit provocărilor și potențialului de dezvoltare CNSDT se structurează într-un obiectiv strategic și cinci linii directoare. </w:t>
      </w:r>
      <w:r w:rsidRPr="008C03A1">
        <w:rPr>
          <w:b/>
          <w:bCs/>
          <w:lang w:val="it-IT"/>
        </w:rPr>
        <w:t xml:space="preserve">Obiectivul strategic general </w:t>
      </w:r>
      <w:r w:rsidRPr="008C03A1">
        <w:rPr>
          <w:lang w:val="it-IT"/>
        </w:rPr>
        <w:t xml:space="preserve">este </w:t>
      </w:r>
      <w:r w:rsidRPr="008C03A1">
        <w:rPr>
          <w:i/>
          <w:iCs/>
          <w:lang w:val="it-IT"/>
        </w:rPr>
        <w:t xml:space="preserve">Integrarea Romaniei în Uniunea Europeana prin afirmarea identității regional-continentale, creșterea coeziunii spațiale și dezvoltare teritorială durabilă. </w:t>
      </w:r>
    </w:p>
    <w:p w14:paraId="6830B9F3" w14:textId="77777777" w:rsidR="006C4405" w:rsidRPr="008C03A1" w:rsidRDefault="006C4405" w:rsidP="006C4405">
      <w:pPr>
        <w:rPr>
          <w:lang w:val="en-US"/>
        </w:rPr>
      </w:pPr>
      <w:r w:rsidRPr="008C03A1">
        <w:rPr>
          <w:lang w:val="en-US"/>
        </w:rPr>
        <w:t xml:space="preserve">Dintre </w:t>
      </w:r>
      <w:r w:rsidRPr="008C03A1">
        <w:rPr>
          <w:b/>
          <w:bCs/>
          <w:lang w:val="en-US"/>
        </w:rPr>
        <w:t xml:space="preserve">liniile directoare </w:t>
      </w:r>
      <w:r w:rsidRPr="008C03A1">
        <w:rPr>
          <w:lang w:val="en-US"/>
        </w:rPr>
        <w:t xml:space="preserve">am subliniat acele direcții care au influență asupra teritoriului studiat: </w:t>
      </w:r>
    </w:p>
    <w:p w14:paraId="305A9943" w14:textId="77777777" w:rsidR="006C4405" w:rsidRDefault="006C4405" w:rsidP="006C4405">
      <w:pPr>
        <w:pStyle w:val="ListBullet2"/>
        <w:rPr>
          <w:lang w:val="it-IT"/>
        </w:rPr>
      </w:pPr>
      <w:r>
        <w:rPr>
          <w:lang w:val="it-IT"/>
        </w:rPr>
        <w:t>Racodarea la rețeaua europeană</w:t>
      </w:r>
      <w:r w:rsidRPr="00722517">
        <w:rPr>
          <w:lang w:val="it-IT"/>
        </w:rPr>
        <w:t xml:space="preserve"> a polilor </w:t>
      </w:r>
      <w:r>
        <w:rPr>
          <w:lang w:val="it-IT"/>
        </w:rPr>
        <w:t>ș</w:t>
      </w:r>
      <w:r w:rsidRPr="00722517">
        <w:rPr>
          <w:lang w:val="it-IT"/>
        </w:rPr>
        <w:t>i coridoarelor de dezvoltare spa</w:t>
      </w:r>
      <w:r>
        <w:rPr>
          <w:lang w:val="it-IT"/>
        </w:rPr>
        <w:t>ț</w:t>
      </w:r>
      <w:r w:rsidRPr="00722517">
        <w:rPr>
          <w:lang w:val="it-IT"/>
        </w:rPr>
        <w:t>ial</w:t>
      </w:r>
      <w:r>
        <w:rPr>
          <w:lang w:val="it-IT"/>
        </w:rPr>
        <w:t>ă</w:t>
      </w:r>
      <w:r w:rsidRPr="00722517">
        <w:rPr>
          <w:lang w:val="it-IT"/>
        </w:rPr>
        <w:t xml:space="preserve">: </w:t>
      </w:r>
    </w:p>
    <w:p w14:paraId="1EB66E18" w14:textId="77777777" w:rsidR="006C4405" w:rsidRDefault="006C4405" w:rsidP="002B6BE6">
      <w:pPr>
        <w:pStyle w:val="ListBullet2"/>
        <w:numPr>
          <w:ilvl w:val="1"/>
          <w:numId w:val="25"/>
        </w:numPr>
        <w:rPr>
          <w:lang w:val="it-IT"/>
        </w:rPr>
      </w:pPr>
      <w:r w:rsidRPr="008C03A1">
        <w:rPr>
          <w:lang w:val="it-IT"/>
        </w:rPr>
        <w:t xml:space="preserve">desăvârșirea și racordarea României la coridoarele de transport europene (pentru zona studiată- coridorul IX de cale ferată); </w:t>
      </w:r>
    </w:p>
    <w:p w14:paraId="57AA3E86" w14:textId="77777777" w:rsidR="006C4405" w:rsidRPr="008C03A1" w:rsidRDefault="006C4405" w:rsidP="002B6BE6">
      <w:pPr>
        <w:pStyle w:val="ListBullet2"/>
        <w:numPr>
          <w:ilvl w:val="1"/>
          <w:numId w:val="25"/>
        </w:numPr>
        <w:rPr>
          <w:lang w:val="it-IT"/>
        </w:rPr>
      </w:pPr>
      <w:r w:rsidRPr="008C03A1">
        <w:rPr>
          <w:szCs w:val="24"/>
          <w:lang w:val="it-IT"/>
        </w:rPr>
        <w:t>ie</w:t>
      </w:r>
      <w:r>
        <w:rPr>
          <w:szCs w:val="24"/>
          <w:lang w:val="it-IT"/>
        </w:rPr>
        <w:t>ș</w:t>
      </w:r>
      <w:r w:rsidRPr="008C03A1">
        <w:rPr>
          <w:szCs w:val="24"/>
          <w:lang w:val="it-IT"/>
        </w:rPr>
        <w:t xml:space="preserve">irea din periferalitate prin dezvoltarea unor categorii majore </w:t>
      </w:r>
      <w:r>
        <w:rPr>
          <w:szCs w:val="24"/>
          <w:lang w:val="it-IT"/>
        </w:rPr>
        <w:t>de axe (dezvoltarea rolului Româ</w:t>
      </w:r>
      <w:r w:rsidRPr="008C03A1">
        <w:rPr>
          <w:szCs w:val="24"/>
          <w:lang w:val="it-IT"/>
        </w:rPr>
        <w:t>niei la grani</w:t>
      </w:r>
      <w:r>
        <w:rPr>
          <w:szCs w:val="24"/>
          <w:lang w:val="it-IT"/>
        </w:rPr>
        <w:t>ț</w:t>
      </w:r>
      <w:r w:rsidRPr="008C03A1">
        <w:rPr>
          <w:szCs w:val="24"/>
          <w:lang w:val="it-IT"/>
        </w:rPr>
        <w:t>a de est a U.E. prin dezvoltarea axei Marea Baltic</w:t>
      </w:r>
      <w:r>
        <w:rPr>
          <w:szCs w:val="24"/>
          <w:lang w:val="it-IT"/>
        </w:rPr>
        <w:t>ă</w:t>
      </w:r>
      <w:r w:rsidRPr="008C03A1">
        <w:rPr>
          <w:szCs w:val="24"/>
          <w:lang w:val="it-IT"/>
        </w:rPr>
        <w:t xml:space="preserve"> - Marea Neagr</w:t>
      </w:r>
      <w:r>
        <w:rPr>
          <w:szCs w:val="24"/>
          <w:lang w:val="it-IT"/>
        </w:rPr>
        <w:t>ă</w:t>
      </w:r>
      <w:r w:rsidRPr="008C03A1">
        <w:rPr>
          <w:szCs w:val="24"/>
          <w:lang w:val="it-IT"/>
        </w:rPr>
        <w:t>; dezvoltarea rolului de articula</w:t>
      </w:r>
      <w:r>
        <w:rPr>
          <w:szCs w:val="24"/>
          <w:lang w:val="it-IT"/>
        </w:rPr>
        <w:t>ț</w:t>
      </w:r>
      <w:r w:rsidRPr="008C03A1">
        <w:rPr>
          <w:szCs w:val="24"/>
          <w:lang w:val="it-IT"/>
        </w:rPr>
        <w:t xml:space="preserve">ie </w:t>
      </w:r>
      <w:r>
        <w:rPr>
          <w:szCs w:val="24"/>
          <w:lang w:val="it-IT"/>
        </w:rPr>
        <w:t>î</w:t>
      </w:r>
      <w:r w:rsidRPr="008C03A1">
        <w:rPr>
          <w:szCs w:val="24"/>
          <w:lang w:val="it-IT"/>
        </w:rPr>
        <w:t>ntre zona central-vestic</w:t>
      </w:r>
      <w:r>
        <w:rPr>
          <w:szCs w:val="24"/>
          <w:lang w:val="it-IT"/>
        </w:rPr>
        <w:t>ă</w:t>
      </w:r>
      <w:r w:rsidRPr="008C03A1">
        <w:rPr>
          <w:szCs w:val="24"/>
          <w:lang w:val="it-IT"/>
        </w:rPr>
        <w:t xml:space="preserve"> </w:t>
      </w:r>
      <w:r>
        <w:rPr>
          <w:szCs w:val="24"/>
          <w:lang w:val="it-IT"/>
        </w:rPr>
        <w:t>ș</w:t>
      </w:r>
      <w:r w:rsidRPr="008C03A1">
        <w:rPr>
          <w:szCs w:val="24"/>
          <w:lang w:val="it-IT"/>
        </w:rPr>
        <w:t>i cea estic</w:t>
      </w:r>
      <w:r>
        <w:rPr>
          <w:szCs w:val="24"/>
          <w:lang w:val="it-IT"/>
        </w:rPr>
        <w:t>ă</w:t>
      </w:r>
      <w:r w:rsidRPr="008C03A1">
        <w:rPr>
          <w:szCs w:val="24"/>
          <w:lang w:val="it-IT"/>
        </w:rPr>
        <w:t xml:space="preserve"> </w:t>
      </w:r>
      <w:r>
        <w:rPr>
          <w:szCs w:val="24"/>
          <w:lang w:val="it-IT"/>
        </w:rPr>
        <w:t>ș</w:t>
      </w:r>
      <w:r w:rsidRPr="008C03A1">
        <w:rPr>
          <w:szCs w:val="24"/>
          <w:lang w:val="it-IT"/>
        </w:rPr>
        <w:t>i sud-estic</w:t>
      </w:r>
      <w:r>
        <w:rPr>
          <w:szCs w:val="24"/>
          <w:lang w:val="it-IT"/>
        </w:rPr>
        <w:t>ă</w:t>
      </w:r>
      <w:r w:rsidRPr="008C03A1">
        <w:rPr>
          <w:szCs w:val="24"/>
          <w:lang w:val="it-IT"/>
        </w:rPr>
        <w:t xml:space="preserve"> a Europei pe axa</w:t>
      </w:r>
      <w:r>
        <w:rPr>
          <w:szCs w:val="24"/>
          <w:lang w:val="it-IT"/>
        </w:rPr>
        <w:t xml:space="preserve"> Pentagon - Moldova - Ucraina);</w:t>
      </w:r>
    </w:p>
    <w:p w14:paraId="392D702C" w14:textId="77777777" w:rsidR="006C4405" w:rsidRPr="008C03A1" w:rsidRDefault="006C4405" w:rsidP="002B6BE6">
      <w:pPr>
        <w:pStyle w:val="ListBullet2"/>
        <w:numPr>
          <w:ilvl w:val="1"/>
          <w:numId w:val="25"/>
        </w:numPr>
        <w:rPr>
          <w:lang w:val="it-IT"/>
        </w:rPr>
      </w:pPr>
      <w:r w:rsidRPr="008C03A1">
        <w:rPr>
          <w:szCs w:val="24"/>
          <w:lang w:val="it-IT"/>
        </w:rPr>
        <w:t>constituirea unui sistem policentric echilibrat de regiuni metropoli</w:t>
      </w:r>
      <w:r>
        <w:rPr>
          <w:szCs w:val="24"/>
          <w:lang w:val="it-IT"/>
        </w:rPr>
        <w:t>tane prin pregatirea accesului î</w:t>
      </w:r>
      <w:r w:rsidRPr="008C03A1">
        <w:rPr>
          <w:szCs w:val="24"/>
          <w:lang w:val="it-IT"/>
        </w:rPr>
        <w:t>n categoria de metropole a municipiilor de rangul 1 (inclusiv Ia</w:t>
      </w:r>
      <w:r>
        <w:rPr>
          <w:szCs w:val="24"/>
          <w:lang w:val="it-IT"/>
        </w:rPr>
        <w:t>ș</w:t>
      </w:r>
      <w:r w:rsidRPr="008C03A1">
        <w:rPr>
          <w:szCs w:val="24"/>
          <w:lang w:val="it-IT"/>
        </w:rPr>
        <w:t xml:space="preserve">i). </w:t>
      </w:r>
    </w:p>
    <w:p w14:paraId="1F352B7E" w14:textId="77777777" w:rsidR="006C4405" w:rsidRDefault="006C4405" w:rsidP="006C4405">
      <w:pPr>
        <w:pStyle w:val="ListBullet2"/>
        <w:rPr>
          <w:lang w:val="it-IT"/>
        </w:rPr>
      </w:pPr>
      <w:r w:rsidRPr="00722517">
        <w:rPr>
          <w:lang w:val="it-IT"/>
        </w:rPr>
        <w:t xml:space="preserve">Structurarea </w:t>
      </w:r>
      <w:r>
        <w:rPr>
          <w:lang w:val="it-IT"/>
        </w:rPr>
        <w:t>ș</w:t>
      </w:r>
      <w:r w:rsidRPr="00722517">
        <w:rPr>
          <w:lang w:val="it-IT"/>
        </w:rPr>
        <w:t>i dezvoltarea re</w:t>
      </w:r>
      <w:r>
        <w:rPr>
          <w:lang w:val="it-IT"/>
        </w:rPr>
        <w:t>ț</w:t>
      </w:r>
      <w:r w:rsidRPr="00722517">
        <w:rPr>
          <w:lang w:val="it-IT"/>
        </w:rPr>
        <w:t>elei de localit</w:t>
      </w:r>
      <w:r>
        <w:rPr>
          <w:lang w:val="it-IT"/>
        </w:rPr>
        <w:t>ăți urbane prin:</w:t>
      </w:r>
    </w:p>
    <w:p w14:paraId="55D23CA4" w14:textId="77777777" w:rsidR="006C4405" w:rsidRDefault="006C4405" w:rsidP="002B6BE6">
      <w:pPr>
        <w:pStyle w:val="ListBullet2"/>
        <w:numPr>
          <w:ilvl w:val="1"/>
          <w:numId w:val="25"/>
        </w:numPr>
        <w:rPr>
          <w:szCs w:val="24"/>
          <w:lang w:val="it-IT"/>
        </w:rPr>
      </w:pPr>
      <w:r w:rsidRPr="008C03A1">
        <w:rPr>
          <w:szCs w:val="24"/>
          <w:lang w:val="it-IT"/>
        </w:rPr>
        <w:t>dezvoltarea tramei de infrastructuri de transport și telecomunicații la scară națională și regională ca armatură a dezvoltării echilibrate (realizarea legăturii transcarpatice Transilvania - Moldova, modernizarea sistemului de drumuri din zona de frontiera cu Republica Moldova);</w:t>
      </w:r>
    </w:p>
    <w:p w14:paraId="7D6D3E6F" w14:textId="77777777" w:rsidR="006C4405" w:rsidRDefault="006C4405" w:rsidP="002B6BE6">
      <w:pPr>
        <w:pStyle w:val="ListBullet2"/>
        <w:numPr>
          <w:ilvl w:val="1"/>
          <w:numId w:val="25"/>
        </w:numPr>
        <w:rPr>
          <w:szCs w:val="24"/>
          <w:lang w:val="it-IT"/>
        </w:rPr>
      </w:pPr>
      <w:r w:rsidRPr="008C03A1">
        <w:rPr>
          <w:szCs w:val="24"/>
          <w:lang w:val="it-IT"/>
        </w:rPr>
        <w:t>întărirea funcțiunilor metropolitane ale polilor urbani din ierarhia superioară de localități prin dezvoltarea unor servicii de importanță națională și supranațională;</w:t>
      </w:r>
    </w:p>
    <w:p w14:paraId="630126E0" w14:textId="77777777" w:rsidR="006C4405" w:rsidRDefault="006C4405" w:rsidP="002B6BE6">
      <w:pPr>
        <w:pStyle w:val="ListBullet2"/>
        <w:numPr>
          <w:ilvl w:val="1"/>
          <w:numId w:val="25"/>
        </w:numPr>
        <w:rPr>
          <w:szCs w:val="24"/>
          <w:lang w:val="it-IT"/>
        </w:rPr>
      </w:pPr>
      <w:r w:rsidRPr="008C03A1">
        <w:rPr>
          <w:szCs w:val="24"/>
          <w:lang w:val="it-IT"/>
        </w:rPr>
        <w:t>cre</w:t>
      </w:r>
      <w:r>
        <w:rPr>
          <w:szCs w:val="24"/>
          <w:lang w:val="it-IT"/>
        </w:rPr>
        <w:t>ș</w:t>
      </w:r>
      <w:r w:rsidRPr="008C03A1">
        <w:rPr>
          <w:szCs w:val="24"/>
          <w:lang w:val="it-IT"/>
        </w:rPr>
        <w:t>terea rolului polilor regionali cu func</w:t>
      </w:r>
      <w:r>
        <w:rPr>
          <w:szCs w:val="24"/>
          <w:lang w:val="it-IT"/>
        </w:rPr>
        <w:t>ț</w:t>
      </w:r>
      <w:r w:rsidRPr="008C03A1">
        <w:rPr>
          <w:szCs w:val="24"/>
          <w:lang w:val="it-IT"/>
        </w:rPr>
        <w:t>iunea de „ora</w:t>
      </w:r>
      <w:r>
        <w:rPr>
          <w:szCs w:val="24"/>
          <w:lang w:val="it-IT"/>
        </w:rPr>
        <w:t>ș</w:t>
      </w:r>
      <w:r w:rsidRPr="008C03A1">
        <w:rPr>
          <w:szCs w:val="24"/>
          <w:lang w:val="it-IT"/>
        </w:rPr>
        <w:t>e poart</w:t>
      </w:r>
      <w:r>
        <w:rPr>
          <w:szCs w:val="24"/>
          <w:lang w:val="it-IT"/>
        </w:rPr>
        <w:t>ă” (Iaș</w:t>
      </w:r>
      <w:r w:rsidRPr="008C03A1">
        <w:rPr>
          <w:szCs w:val="24"/>
          <w:lang w:val="it-IT"/>
        </w:rPr>
        <w:t>i prin prezen</w:t>
      </w:r>
      <w:r>
        <w:rPr>
          <w:szCs w:val="24"/>
          <w:lang w:val="it-IT"/>
        </w:rPr>
        <w:t>ț</w:t>
      </w:r>
      <w:r w:rsidRPr="008C03A1">
        <w:rPr>
          <w:szCs w:val="24"/>
          <w:lang w:val="it-IT"/>
        </w:rPr>
        <w:t>a unui aeroport interna</w:t>
      </w:r>
      <w:r>
        <w:rPr>
          <w:szCs w:val="24"/>
          <w:lang w:val="it-IT"/>
        </w:rPr>
        <w:t>țional) prin asumarea ș</w:t>
      </w:r>
      <w:r w:rsidRPr="008C03A1">
        <w:rPr>
          <w:szCs w:val="24"/>
          <w:lang w:val="it-IT"/>
        </w:rPr>
        <w:t>i valorificarea rolului de nod inte</w:t>
      </w:r>
      <w:r>
        <w:rPr>
          <w:szCs w:val="24"/>
          <w:lang w:val="it-IT"/>
        </w:rPr>
        <w:t>rmodal;</w:t>
      </w:r>
    </w:p>
    <w:p w14:paraId="3E3D57A3" w14:textId="77777777" w:rsidR="006C4405" w:rsidRDefault="006C4405" w:rsidP="002B6BE6">
      <w:pPr>
        <w:pStyle w:val="ListBullet2"/>
        <w:numPr>
          <w:ilvl w:val="1"/>
          <w:numId w:val="25"/>
        </w:numPr>
        <w:rPr>
          <w:szCs w:val="24"/>
          <w:lang w:val="it-IT"/>
        </w:rPr>
      </w:pPr>
      <w:r w:rsidRPr="008C03A1">
        <w:rPr>
          <w:szCs w:val="24"/>
          <w:lang w:val="it-IT"/>
        </w:rPr>
        <w:t>promovarea cooperării între orașe și zonele rurale vecine;</w:t>
      </w:r>
    </w:p>
    <w:p w14:paraId="5257D025" w14:textId="77777777" w:rsidR="006C4405" w:rsidRDefault="006C4405" w:rsidP="002B6BE6">
      <w:pPr>
        <w:pStyle w:val="ListBullet2"/>
        <w:numPr>
          <w:ilvl w:val="1"/>
          <w:numId w:val="25"/>
        </w:numPr>
        <w:rPr>
          <w:szCs w:val="24"/>
          <w:lang w:val="it-IT"/>
        </w:rPr>
      </w:pPr>
      <w:r w:rsidRPr="008C03A1">
        <w:rPr>
          <w:szCs w:val="24"/>
          <w:lang w:val="it-IT"/>
        </w:rPr>
        <w:t>stimularea cooperării transfrontaliere ca oportunitate în consolidarea rolului național, regional sau local al localităților;</w:t>
      </w:r>
    </w:p>
    <w:p w14:paraId="0DD903AC" w14:textId="77777777" w:rsidR="006C4405" w:rsidRPr="008C03A1" w:rsidRDefault="006C4405" w:rsidP="002B6BE6">
      <w:pPr>
        <w:pStyle w:val="ListBullet2"/>
        <w:numPr>
          <w:ilvl w:val="1"/>
          <w:numId w:val="25"/>
        </w:numPr>
        <w:rPr>
          <w:szCs w:val="24"/>
          <w:lang w:val="en-US"/>
        </w:rPr>
      </w:pPr>
      <w:r w:rsidRPr="008C03A1">
        <w:rPr>
          <w:szCs w:val="24"/>
          <w:lang w:val="it-IT"/>
        </w:rPr>
        <w:t>dezvoltarea și diversificarea relațiilor dintre centrele urbane susținută de formarea unor axe de dezvoltare în relație cu axele majore de transport (axa Iași - Lețcani, lași - Târgu Frumos);</w:t>
      </w:r>
    </w:p>
    <w:p w14:paraId="596E83FF" w14:textId="77777777" w:rsidR="006C4405" w:rsidRPr="008C03A1" w:rsidRDefault="006C4405" w:rsidP="002B6BE6">
      <w:pPr>
        <w:pStyle w:val="ListBullet2"/>
        <w:numPr>
          <w:ilvl w:val="1"/>
          <w:numId w:val="25"/>
        </w:numPr>
        <w:rPr>
          <w:szCs w:val="24"/>
          <w:lang w:val="en-US"/>
        </w:rPr>
      </w:pPr>
      <w:r w:rsidRPr="008C03A1">
        <w:rPr>
          <w:szCs w:val="24"/>
          <w:lang w:val="en-US"/>
        </w:rPr>
        <w:t>sus</w:t>
      </w:r>
      <w:r>
        <w:rPr>
          <w:szCs w:val="24"/>
          <w:lang w:val="en-US"/>
        </w:rPr>
        <w:t>ț</w:t>
      </w:r>
      <w:r w:rsidRPr="008C03A1">
        <w:rPr>
          <w:szCs w:val="24"/>
          <w:lang w:val="en-US"/>
        </w:rPr>
        <w:t xml:space="preserve">inerea procesului de urbanizare. </w:t>
      </w:r>
    </w:p>
    <w:p w14:paraId="7FCAB569" w14:textId="77777777" w:rsidR="006C4405" w:rsidRDefault="006C4405" w:rsidP="006C4405">
      <w:pPr>
        <w:pStyle w:val="ListBullet2"/>
        <w:rPr>
          <w:lang w:val="it-IT"/>
        </w:rPr>
      </w:pPr>
      <w:r w:rsidRPr="00722517">
        <w:rPr>
          <w:lang w:val="it-IT"/>
        </w:rPr>
        <w:t>Afirmarea solidarit</w:t>
      </w:r>
      <w:r>
        <w:rPr>
          <w:lang w:val="it-IT"/>
        </w:rPr>
        <w:t>ății urban - rural ș</w:t>
      </w:r>
      <w:r w:rsidRPr="00722517">
        <w:rPr>
          <w:lang w:val="it-IT"/>
        </w:rPr>
        <w:t>i dezvoltarea rural</w:t>
      </w:r>
      <w:r>
        <w:rPr>
          <w:lang w:val="it-IT"/>
        </w:rPr>
        <w:t>ă prin:</w:t>
      </w:r>
    </w:p>
    <w:p w14:paraId="1E9E6CF1" w14:textId="77777777" w:rsidR="006C4405" w:rsidRPr="00662F99" w:rsidRDefault="006C4405" w:rsidP="002B6BE6">
      <w:pPr>
        <w:pStyle w:val="ListBullet2"/>
        <w:numPr>
          <w:ilvl w:val="1"/>
          <w:numId w:val="25"/>
        </w:numPr>
        <w:rPr>
          <w:lang w:val="it-IT"/>
        </w:rPr>
      </w:pPr>
      <w:r w:rsidRPr="00662F99">
        <w:rPr>
          <w:szCs w:val="24"/>
          <w:lang w:val="it-IT"/>
        </w:rPr>
        <w:t>dezvoltare endogen</w:t>
      </w:r>
      <w:r>
        <w:rPr>
          <w:szCs w:val="24"/>
          <w:lang w:val="it-IT"/>
        </w:rPr>
        <w:t>ă</w:t>
      </w:r>
      <w:r w:rsidRPr="00662F99">
        <w:rPr>
          <w:szCs w:val="24"/>
          <w:lang w:val="it-IT"/>
        </w:rPr>
        <w:t xml:space="preserve"> bazat</w:t>
      </w:r>
      <w:r>
        <w:rPr>
          <w:szCs w:val="24"/>
          <w:lang w:val="it-IT"/>
        </w:rPr>
        <w:t>ă</w:t>
      </w:r>
      <w:r w:rsidRPr="00662F99">
        <w:rPr>
          <w:szCs w:val="24"/>
          <w:lang w:val="it-IT"/>
        </w:rPr>
        <w:t xml:space="preserve"> pe di</w:t>
      </w:r>
      <w:r w:rsidRPr="00662F99">
        <w:rPr>
          <w:szCs w:val="24"/>
        </w:rPr>
        <w:t xml:space="preserve">versitate </w:t>
      </w:r>
      <w:r>
        <w:rPr>
          <w:szCs w:val="24"/>
        </w:rPr>
        <w:t>ș</w:t>
      </w:r>
      <w:r w:rsidRPr="00662F99">
        <w:rPr>
          <w:szCs w:val="24"/>
        </w:rPr>
        <w:t>i performanţ</w:t>
      </w:r>
      <w:r>
        <w:rPr>
          <w:szCs w:val="24"/>
        </w:rPr>
        <w:t>ă</w:t>
      </w:r>
      <w:r w:rsidRPr="00662F99">
        <w:rPr>
          <w:szCs w:val="24"/>
        </w:rPr>
        <w:t xml:space="preserve"> (pentru studiul de fa</w:t>
      </w:r>
      <w:r>
        <w:rPr>
          <w:szCs w:val="24"/>
        </w:rPr>
        <w:t>ță interesează ariile rurale cuprinse î</w:t>
      </w:r>
      <w:r w:rsidRPr="00662F99">
        <w:rPr>
          <w:szCs w:val="24"/>
        </w:rPr>
        <w:t>n interiorul aglomera</w:t>
      </w:r>
      <w:r>
        <w:rPr>
          <w:szCs w:val="24"/>
        </w:rPr>
        <w:t>țiilor urbane ș</w:t>
      </w:r>
      <w:r w:rsidRPr="00662F99">
        <w:rPr>
          <w:szCs w:val="24"/>
        </w:rPr>
        <w:t xml:space="preserve">i arii rurale incluse </w:t>
      </w:r>
      <w:r>
        <w:rPr>
          <w:szCs w:val="24"/>
        </w:rPr>
        <w:t>în culoare urbanizate);</w:t>
      </w:r>
    </w:p>
    <w:p w14:paraId="3EC60D54" w14:textId="77777777" w:rsidR="006C4405" w:rsidRPr="00662F99" w:rsidRDefault="006C4405" w:rsidP="002B6BE6">
      <w:pPr>
        <w:pStyle w:val="ListBullet2"/>
        <w:numPr>
          <w:ilvl w:val="1"/>
          <w:numId w:val="25"/>
        </w:numPr>
        <w:rPr>
          <w:lang w:val="it-IT"/>
        </w:rPr>
      </w:pPr>
      <w:r w:rsidRPr="00662F99">
        <w:rPr>
          <w:szCs w:val="24"/>
          <w:lang w:val="it-IT"/>
        </w:rPr>
        <w:t xml:space="preserve">promovarea partereniatelor </w:t>
      </w:r>
      <w:r>
        <w:rPr>
          <w:szCs w:val="24"/>
          <w:lang w:val="it-IT"/>
        </w:rPr>
        <w:t>î</w:t>
      </w:r>
      <w:r w:rsidRPr="00662F99">
        <w:rPr>
          <w:szCs w:val="24"/>
          <w:lang w:val="it-IT"/>
        </w:rPr>
        <w:t>ntre ora</w:t>
      </w:r>
      <w:r>
        <w:rPr>
          <w:szCs w:val="24"/>
          <w:lang w:val="it-IT"/>
        </w:rPr>
        <w:t>șe / aglomerații urbane ș</w:t>
      </w:r>
      <w:r w:rsidRPr="00662F99">
        <w:rPr>
          <w:szCs w:val="24"/>
          <w:lang w:val="it-IT"/>
        </w:rPr>
        <w:t>i formele de asociere a comune</w:t>
      </w:r>
      <w:r>
        <w:rPr>
          <w:szCs w:val="24"/>
          <w:lang w:val="it-IT"/>
        </w:rPr>
        <w:t>lor rurale;</w:t>
      </w:r>
    </w:p>
    <w:p w14:paraId="4EFA16B2" w14:textId="77777777" w:rsidR="006C4405" w:rsidRDefault="006C4405" w:rsidP="002B6BE6">
      <w:pPr>
        <w:pStyle w:val="ListBullet2"/>
        <w:numPr>
          <w:ilvl w:val="1"/>
          <w:numId w:val="25"/>
        </w:numPr>
        <w:rPr>
          <w:szCs w:val="24"/>
          <w:lang w:val="it-IT"/>
        </w:rPr>
      </w:pPr>
      <w:r w:rsidRPr="00662F99">
        <w:rPr>
          <w:szCs w:val="24"/>
          <w:lang w:val="it-IT"/>
        </w:rPr>
        <w:t>formularea și implementarea conceptelor de dezvoltare în cadrul unor parteneriate între oraș și localitățile din zona înconjuratoare;</w:t>
      </w:r>
    </w:p>
    <w:p w14:paraId="6B4599EE" w14:textId="77777777" w:rsidR="006C4405" w:rsidRDefault="006C4405" w:rsidP="002B6BE6">
      <w:pPr>
        <w:pStyle w:val="ListBullet2"/>
        <w:numPr>
          <w:ilvl w:val="1"/>
          <w:numId w:val="25"/>
        </w:numPr>
        <w:rPr>
          <w:szCs w:val="24"/>
          <w:lang w:val="it-IT"/>
        </w:rPr>
      </w:pPr>
      <w:r w:rsidRPr="00662F99">
        <w:rPr>
          <w:szCs w:val="24"/>
          <w:lang w:val="it-IT"/>
        </w:rPr>
        <w:lastRenderedPageBreak/>
        <w:t>conservarea diverselor identit</w:t>
      </w:r>
      <w:r>
        <w:rPr>
          <w:szCs w:val="24"/>
          <w:lang w:val="it-IT"/>
        </w:rPr>
        <w:t>ăți culturale, valori naturale ș</w:t>
      </w:r>
      <w:r w:rsidRPr="00662F99">
        <w:rPr>
          <w:szCs w:val="24"/>
          <w:lang w:val="it-IT"/>
        </w:rPr>
        <w:t>i peisaje culturale at</w:t>
      </w:r>
      <w:r>
        <w:rPr>
          <w:szCs w:val="24"/>
          <w:lang w:val="it-IT"/>
        </w:rPr>
        <w:t>â</w:t>
      </w:r>
      <w:r w:rsidRPr="00662F99">
        <w:rPr>
          <w:szCs w:val="24"/>
          <w:lang w:val="it-IT"/>
        </w:rPr>
        <w:t>t local c</w:t>
      </w:r>
      <w:r>
        <w:rPr>
          <w:szCs w:val="24"/>
          <w:lang w:val="it-IT"/>
        </w:rPr>
        <w:t>ât ș</w:t>
      </w:r>
      <w:r w:rsidRPr="00662F99">
        <w:rPr>
          <w:szCs w:val="24"/>
          <w:lang w:val="it-IT"/>
        </w:rPr>
        <w:t>i prin crearea unor parcuri tematice subregio</w:t>
      </w:r>
      <w:r>
        <w:rPr>
          <w:szCs w:val="24"/>
          <w:lang w:val="it-IT"/>
        </w:rPr>
        <w:t>nale (eco-turism, agro-turism);</w:t>
      </w:r>
    </w:p>
    <w:p w14:paraId="682F358C" w14:textId="77777777" w:rsidR="006C4405" w:rsidRDefault="006C4405" w:rsidP="002B6BE6">
      <w:pPr>
        <w:pStyle w:val="ListBullet2"/>
        <w:numPr>
          <w:ilvl w:val="1"/>
          <w:numId w:val="25"/>
        </w:numPr>
        <w:rPr>
          <w:szCs w:val="24"/>
          <w:lang w:val="it-IT"/>
        </w:rPr>
      </w:pPr>
      <w:r w:rsidRPr="00662F99">
        <w:rPr>
          <w:szCs w:val="24"/>
          <w:lang w:val="it-IT"/>
        </w:rPr>
        <w:t>punerea în valoare a potențialului ariilor rurale de dezvoltare a producției de energii neconvenționale - sigure și prietenoase cu mediul;</w:t>
      </w:r>
    </w:p>
    <w:p w14:paraId="76261FE3" w14:textId="77777777" w:rsidR="006C4405" w:rsidRPr="00662F99" w:rsidRDefault="006C4405" w:rsidP="002B6BE6">
      <w:pPr>
        <w:pStyle w:val="ListBullet2"/>
        <w:numPr>
          <w:ilvl w:val="1"/>
          <w:numId w:val="25"/>
        </w:numPr>
        <w:rPr>
          <w:szCs w:val="24"/>
          <w:lang w:val="it-IT"/>
        </w:rPr>
      </w:pPr>
      <w:r w:rsidRPr="00662F99">
        <w:rPr>
          <w:szCs w:val="24"/>
          <w:lang w:val="it-IT"/>
        </w:rPr>
        <w:t>protejarea localit</w:t>
      </w:r>
      <w:r>
        <w:rPr>
          <w:szCs w:val="24"/>
          <w:lang w:val="it-IT"/>
        </w:rPr>
        <w:t>ăț</w:t>
      </w:r>
      <w:r w:rsidRPr="00662F99">
        <w:rPr>
          <w:szCs w:val="24"/>
          <w:lang w:val="it-IT"/>
        </w:rPr>
        <w:t>ilo</w:t>
      </w:r>
      <w:r>
        <w:rPr>
          <w:szCs w:val="24"/>
          <w:lang w:val="it-IT"/>
        </w:rPr>
        <w:t>r rurale de riscurile naturale ș</w:t>
      </w:r>
      <w:r w:rsidRPr="00662F99">
        <w:rPr>
          <w:szCs w:val="24"/>
          <w:lang w:val="it-IT"/>
        </w:rPr>
        <w:t xml:space="preserve">i de efectele negative cauzate de urbanizare </w:t>
      </w:r>
      <w:r>
        <w:rPr>
          <w:szCs w:val="24"/>
          <w:lang w:val="it-IT"/>
        </w:rPr>
        <w:t>ș</w:t>
      </w:r>
      <w:r w:rsidRPr="00662F99">
        <w:rPr>
          <w:szCs w:val="24"/>
          <w:lang w:val="it-IT"/>
        </w:rPr>
        <w:t>i de marile lucr</w:t>
      </w:r>
      <w:r>
        <w:rPr>
          <w:szCs w:val="24"/>
          <w:lang w:val="it-IT"/>
        </w:rPr>
        <w:t>ă</w:t>
      </w:r>
      <w:r w:rsidRPr="00662F99">
        <w:rPr>
          <w:szCs w:val="24"/>
          <w:lang w:val="it-IT"/>
        </w:rPr>
        <w:t>ri de infrastructur</w:t>
      </w:r>
      <w:r>
        <w:rPr>
          <w:szCs w:val="24"/>
          <w:lang w:val="it-IT"/>
        </w:rPr>
        <w:t>ă</w:t>
      </w:r>
      <w:r w:rsidRPr="00662F99">
        <w:rPr>
          <w:szCs w:val="24"/>
          <w:lang w:val="it-IT"/>
        </w:rPr>
        <w:t xml:space="preserve">. </w:t>
      </w:r>
    </w:p>
    <w:p w14:paraId="2FA2341D" w14:textId="77777777" w:rsidR="006C4405" w:rsidRPr="00662F99" w:rsidRDefault="006C4405" w:rsidP="006C4405">
      <w:pPr>
        <w:pStyle w:val="ListBullet2"/>
        <w:rPr>
          <w:lang w:val="it-IT"/>
        </w:rPr>
      </w:pPr>
      <w:r>
        <w:rPr>
          <w:lang w:val="it-IT"/>
        </w:rPr>
        <w:t>Consolidarea ș</w:t>
      </w:r>
      <w:r w:rsidRPr="00722517">
        <w:rPr>
          <w:lang w:val="it-IT"/>
        </w:rPr>
        <w:t>i dezvoltarea re</w:t>
      </w:r>
      <w:r>
        <w:rPr>
          <w:lang w:val="it-IT"/>
        </w:rPr>
        <w:t>țelei de legă</w:t>
      </w:r>
      <w:r w:rsidRPr="00722517">
        <w:rPr>
          <w:lang w:val="it-IT"/>
        </w:rPr>
        <w:t xml:space="preserve">turi interregionale. </w:t>
      </w:r>
    </w:p>
    <w:p w14:paraId="7CB5FEB2" w14:textId="77777777" w:rsidR="006C4405" w:rsidRPr="00722517" w:rsidRDefault="006C4405" w:rsidP="006C4405">
      <w:pPr>
        <w:pStyle w:val="ListBullet2"/>
        <w:rPr>
          <w:lang w:val="it-IT"/>
        </w:rPr>
      </w:pPr>
      <w:r w:rsidRPr="00722517">
        <w:rPr>
          <w:lang w:val="it-IT"/>
        </w:rPr>
        <w:t>Valor</w:t>
      </w:r>
      <w:r>
        <w:rPr>
          <w:lang w:val="it-IT"/>
        </w:rPr>
        <w:t>ificarea patrimoniului natural ș</w:t>
      </w:r>
      <w:r w:rsidRPr="00722517">
        <w:rPr>
          <w:lang w:val="it-IT"/>
        </w:rPr>
        <w:t xml:space="preserve">i construit. </w:t>
      </w:r>
    </w:p>
    <w:p w14:paraId="6CF8DB69" w14:textId="77777777" w:rsidR="006C4405" w:rsidRDefault="006C4405" w:rsidP="006C4405">
      <w:pPr>
        <w:rPr>
          <w:color w:val="BF8F00" w:themeColor="accent4" w:themeShade="BF"/>
          <w:lang w:val="it-IT"/>
        </w:rPr>
      </w:pPr>
    </w:p>
    <w:p w14:paraId="220648F4" w14:textId="77777777" w:rsidR="006C4405" w:rsidRPr="00722517" w:rsidRDefault="006C4405" w:rsidP="006C4405">
      <w:pPr>
        <w:rPr>
          <w:color w:val="BF8F00" w:themeColor="accent4" w:themeShade="BF"/>
          <w:lang w:val="it-IT"/>
        </w:rPr>
      </w:pPr>
    </w:p>
    <w:p w14:paraId="66296B37" w14:textId="77777777" w:rsidR="006C4405" w:rsidRPr="00722517" w:rsidRDefault="006C4405" w:rsidP="006C4405">
      <w:pPr>
        <w:pStyle w:val="Heading4"/>
        <w:rPr>
          <w:lang w:val="en-US"/>
        </w:rPr>
      </w:pPr>
      <w:r>
        <w:rPr>
          <w:lang w:val="en-US"/>
        </w:rPr>
        <w:t xml:space="preserve">2.3.1.2. </w:t>
      </w:r>
      <w:r w:rsidRPr="00722517">
        <w:rPr>
          <w:lang w:val="en-US"/>
        </w:rPr>
        <w:t xml:space="preserve">P.A.T.N. </w:t>
      </w:r>
    </w:p>
    <w:p w14:paraId="5E030E1F" w14:textId="77777777" w:rsidR="006C4405" w:rsidRPr="00722517" w:rsidRDefault="006C4405" w:rsidP="006C4405">
      <w:pPr>
        <w:rPr>
          <w:b/>
          <w:bCs/>
          <w:color w:val="BF8F00" w:themeColor="accent4" w:themeShade="BF"/>
          <w:lang w:val="en-US"/>
        </w:rPr>
      </w:pPr>
    </w:p>
    <w:p w14:paraId="36419FBE" w14:textId="77777777" w:rsidR="006C4405" w:rsidRPr="008C15BF" w:rsidRDefault="006C4405" w:rsidP="006C4405">
      <w:pPr>
        <w:ind w:firstLine="709"/>
        <w:rPr>
          <w:b/>
          <w:color w:val="800000"/>
          <w:sz w:val="28"/>
          <w:szCs w:val="28"/>
          <w:u w:val="single"/>
        </w:rPr>
      </w:pPr>
      <w:r w:rsidRPr="008C15BF">
        <w:rPr>
          <w:b/>
          <w:color w:val="800000"/>
          <w:sz w:val="28"/>
          <w:szCs w:val="28"/>
          <w:u w:val="single"/>
        </w:rPr>
        <w:t>Secțiunea I – Rețele de transport</w:t>
      </w:r>
    </w:p>
    <w:p w14:paraId="0E9A05C2" w14:textId="77777777" w:rsidR="006C4405" w:rsidRPr="008C15BF" w:rsidRDefault="006C4405" w:rsidP="006C4405">
      <w:pPr>
        <w:pStyle w:val="Style18"/>
        <w:widowControl/>
        <w:spacing w:line="300" w:lineRule="auto"/>
        <w:ind w:firstLine="709"/>
        <w:rPr>
          <w:rFonts w:ascii="Arial Narrow" w:eastAsia="MS Gothic" w:hAnsi="Arial Narrow"/>
          <w:lang w:val="ro-RO"/>
        </w:rPr>
      </w:pPr>
      <w:r w:rsidRPr="008C15BF">
        <w:rPr>
          <w:rFonts w:ascii="Arial Narrow" w:eastAsia="MS Gothic" w:hAnsi="Arial Narrow"/>
          <w:lang w:val="ro-RO"/>
        </w:rPr>
        <w:t>Planul de amenajare a teritoriului naţional - Secţiunea I - Reţele de transport cuprinde direcţiile de dezvoltare a infrastructurii de transport.</w:t>
      </w:r>
    </w:p>
    <w:p w14:paraId="45DB8CC3" w14:textId="77777777" w:rsidR="006C4405" w:rsidRPr="008C15BF" w:rsidRDefault="006C4405" w:rsidP="006C4405">
      <w:pPr>
        <w:pStyle w:val="Style18"/>
        <w:widowControl/>
        <w:spacing w:line="300" w:lineRule="auto"/>
        <w:ind w:firstLine="709"/>
        <w:rPr>
          <w:rFonts w:ascii="Arial Narrow" w:eastAsia="MS Gothic" w:hAnsi="Arial Narrow"/>
          <w:lang w:val="ro-RO"/>
        </w:rPr>
      </w:pPr>
    </w:p>
    <w:p w14:paraId="12B3F1E7" w14:textId="77777777" w:rsidR="006C4405" w:rsidRPr="008C15BF" w:rsidRDefault="006C4405" w:rsidP="006C4405">
      <w:pPr>
        <w:ind w:firstLine="709"/>
        <w:rPr>
          <w:b/>
          <w:color w:val="800000"/>
          <w:sz w:val="28"/>
          <w:u w:val="single"/>
        </w:rPr>
      </w:pPr>
      <w:r w:rsidRPr="008C15BF">
        <w:rPr>
          <w:b/>
          <w:color w:val="800000"/>
          <w:sz w:val="28"/>
          <w:u w:val="single"/>
        </w:rPr>
        <w:t>Căi rutiere</w:t>
      </w:r>
    </w:p>
    <w:p w14:paraId="1C53F553" w14:textId="77777777" w:rsidR="006C4405" w:rsidRPr="008C15BF" w:rsidRDefault="006C4405" w:rsidP="006C4405">
      <w:pPr>
        <w:pStyle w:val="Style18"/>
        <w:widowControl/>
        <w:spacing w:line="300" w:lineRule="auto"/>
        <w:ind w:firstLine="709"/>
        <w:rPr>
          <w:rFonts w:ascii="Arial Narrow" w:eastAsia="MS Gothic" w:hAnsi="Arial Narrow"/>
          <w:lang w:val="ro-RO"/>
        </w:rPr>
      </w:pPr>
      <w:r w:rsidRPr="008C15BF">
        <w:rPr>
          <w:rFonts w:ascii="Arial Narrow" w:eastAsia="MS Gothic" w:hAnsi="Arial Narrow"/>
          <w:lang w:val="ro-RO"/>
        </w:rPr>
        <w:t xml:space="preserve">În cadrul </w:t>
      </w:r>
      <w:r w:rsidRPr="008C15BF">
        <w:rPr>
          <w:rFonts w:ascii="Arial Narrow" w:eastAsia="MS Gothic" w:hAnsi="Arial Narrow"/>
          <w:i/>
          <w:lang w:val="ro-RO"/>
        </w:rPr>
        <w:t xml:space="preserve">Anexei nr. 1 Direcţii de dezvoltare </w:t>
      </w:r>
      <w:r w:rsidRPr="008C15BF">
        <w:rPr>
          <w:rFonts w:ascii="Arial Narrow" w:eastAsia="MS Gothic" w:hAnsi="Arial Narrow"/>
          <w:lang w:val="ro-RO"/>
        </w:rPr>
        <w:t>prevăzute în</w:t>
      </w:r>
      <w:r w:rsidRPr="008C15BF">
        <w:rPr>
          <w:rFonts w:ascii="Arial Narrow" w:eastAsia="MS Gothic" w:hAnsi="Arial Narrow"/>
          <w:i/>
          <w:lang w:val="ro-RO"/>
        </w:rPr>
        <w:t xml:space="preserve"> Planul de amenajare a teritoriului national - Secţiunea I – Reţele de transport la secţiunea A. Reţeaua de căi rutiere</w:t>
      </w:r>
      <w:r w:rsidRPr="008C15BF">
        <w:rPr>
          <w:rFonts w:ascii="Arial Narrow" w:eastAsia="MS Gothic" w:hAnsi="Arial Narrow"/>
          <w:lang w:val="ro-RO"/>
        </w:rPr>
        <w:t>, sunt enumerate coridoarele dedicate autostrăzilor, dintre care cităm selectat pe cele situate în aria de influenţă a municipiului Iaşi:</w:t>
      </w:r>
    </w:p>
    <w:p w14:paraId="5BF732CA"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- 1.07. Albiţa</w:t>
      </w:r>
      <w:r w:rsidRPr="008C15BF">
        <w:rPr>
          <w:rFonts w:ascii="Arial Narrow" w:eastAsia="MS Gothic" w:hAnsi="Arial Narrow"/>
          <w:vertAlign w:val="superscript"/>
          <w:lang w:val="ro-RO"/>
        </w:rPr>
        <w:footnoteReference w:id="2"/>
      </w:r>
      <w:r w:rsidRPr="008C15BF">
        <w:rPr>
          <w:rFonts w:ascii="Arial Narrow" w:eastAsia="MS Gothic" w:hAnsi="Arial Narrow"/>
          <w:lang w:val="ro-RO"/>
        </w:rPr>
        <w:t xml:space="preserve"> - Huşi - Tecuci - Tişiţa – Buzău (parte a Coridorului IX); </w:t>
      </w:r>
    </w:p>
    <w:p w14:paraId="35644DB8"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- 1.16. Târgu Mureş - Piatra-Neamţ - Roman - Târgu Frumos - Iaşi – Sculeni</w:t>
      </w:r>
      <w:r w:rsidRPr="008C15BF">
        <w:rPr>
          <w:rStyle w:val="FootnoteReference"/>
          <w:rFonts w:ascii="Arial Narrow" w:eastAsia="MS Gothic" w:hAnsi="Arial Narrow"/>
          <w:lang w:val="ro-RO"/>
        </w:rPr>
        <w:footnoteReference w:id="3"/>
      </w:r>
      <w:r w:rsidRPr="008C15BF">
        <w:rPr>
          <w:rFonts w:ascii="Arial Narrow" w:eastAsia="MS Gothic" w:hAnsi="Arial Narrow"/>
          <w:lang w:val="ro-RO"/>
        </w:rPr>
        <w:t>).</w:t>
      </w:r>
    </w:p>
    <w:p w14:paraId="6406599E"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p>
    <w:p w14:paraId="62A8F111" w14:textId="6A1BF7FF" w:rsidR="006C4405" w:rsidRPr="008C15BF" w:rsidRDefault="006C4405" w:rsidP="006C4405">
      <w:pPr>
        <w:pStyle w:val="Style18"/>
        <w:widowControl/>
        <w:spacing w:line="300" w:lineRule="auto"/>
        <w:ind w:firstLine="709"/>
        <w:rPr>
          <w:rFonts w:ascii="Calibri" w:eastAsia="MS Gothic" w:hAnsi="Calibri"/>
          <w:sz w:val="22"/>
          <w:szCs w:val="22"/>
          <w:lang w:val="ro-RO"/>
        </w:rPr>
      </w:pPr>
    </w:p>
    <w:p w14:paraId="0634FDE2" w14:textId="7EAF4A32" w:rsidR="006C4405" w:rsidRPr="008C15BF" w:rsidRDefault="003C0CC8" w:rsidP="006C4405">
      <w:pPr>
        <w:pStyle w:val="Caption"/>
        <w:rPr>
          <w:rFonts w:ascii="Tahoma" w:hAnsi="Tahoma"/>
        </w:rPr>
      </w:pPr>
      <w:r w:rsidRPr="008C15BF">
        <w:rPr>
          <w:rFonts w:ascii="Tahoma" w:hAnsi="Tahoma"/>
          <w:noProof/>
          <w:lang w:val="en-US" w:eastAsia="en-US" w:bidi="ar-SA"/>
        </w:rPr>
        <w:lastRenderedPageBreak/>
        <w:drawing>
          <wp:anchor distT="0" distB="0" distL="114300" distR="114300" simplePos="0" relativeHeight="251685376" behindDoc="0" locked="0" layoutInCell="1" allowOverlap="1" wp14:anchorId="451C1714" wp14:editId="0261377A">
            <wp:simplePos x="0" y="0"/>
            <wp:positionH relativeFrom="margin">
              <wp:posOffset>622097</wp:posOffset>
            </wp:positionH>
            <wp:positionV relativeFrom="paragraph">
              <wp:posOffset>311683</wp:posOffset>
            </wp:positionV>
            <wp:extent cx="5365750" cy="2973705"/>
            <wp:effectExtent l="0" t="0" r="6350" b="0"/>
            <wp:wrapTopAndBottom/>
            <wp:docPr id="31" name="Picture 31" descr="patn- retea drum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n- retea drumuri"/>
                    <pic:cNvPicPr>
                      <a:picLocks noChangeAspect="1" noChangeArrowheads="1"/>
                    </pic:cNvPicPr>
                  </pic:nvPicPr>
                  <pic:blipFill>
                    <a:blip r:embed="rId28" cstate="print">
                      <a:extLst>
                        <a:ext uri="{28A0092B-C50C-407E-A947-70E740481C1C}">
                          <a14:useLocalDpi xmlns:a14="http://schemas.microsoft.com/office/drawing/2010/main" val="0"/>
                        </a:ext>
                      </a:extLst>
                    </a:blip>
                    <a:srcRect l="2132" t="15625" r="963" b="3125"/>
                    <a:stretch>
                      <a:fillRect/>
                    </a:stretch>
                  </pic:blipFill>
                  <pic:spPr bwMode="auto">
                    <a:xfrm>
                      <a:off x="0" y="0"/>
                      <a:ext cx="5365750" cy="2973705"/>
                    </a:xfrm>
                    <a:prstGeom prst="rect">
                      <a:avLst/>
                    </a:prstGeom>
                    <a:noFill/>
                    <a:ln>
                      <a:noFill/>
                    </a:ln>
                  </pic:spPr>
                </pic:pic>
              </a:graphicData>
            </a:graphic>
          </wp:anchor>
        </w:drawing>
      </w:r>
      <w:r w:rsidR="006C4405" w:rsidRPr="008C15BF">
        <w:t xml:space="preserve">Figura nr. </w:t>
      </w:r>
      <w:r w:rsidR="00BA4D67">
        <w:t>2.3.1.2.a</w:t>
      </w:r>
      <w:r w:rsidR="006C4405" w:rsidRPr="008C15BF">
        <w:t xml:space="preserve"> - </w:t>
      </w:r>
      <w:r w:rsidR="006C4405" w:rsidRPr="008C15BF">
        <w:rPr>
          <w:lang w:eastAsia="en-US" w:bidi="ar-SA"/>
        </w:rPr>
        <w:t>Direcţiile de dezvoltare a reţelelor de căi rutiere (P.A.T.N. Secţiunea I. A)</w:t>
      </w:r>
    </w:p>
    <w:p w14:paraId="39FC7F60" w14:textId="0EB774B8" w:rsidR="006C4405" w:rsidRPr="008C15BF" w:rsidRDefault="006C4405" w:rsidP="006C4405">
      <w:pPr>
        <w:pStyle w:val="Style18"/>
        <w:widowControl/>
        <w:spacing w:line="300" w:lineRule="auto"/>
        <w:ind w:firstLine="709"/>
        <w:rPr>
          <w:rFonts w:ascii="Arial Narrow" w:eastAsia="MS Gothic" w:hAnsi="Arial Narrow"/>
          <w:lang w:val="ro-RO"/>
        </w:rPr>
      </w:pPr>
    </w:p>
    <w:p w14:paraId="26AF492A" w14:textId="77777777" w:rsidR="006C4405" w:rsidRPr="008C15BF" w:rsidRDefault="006C4405" w:rsidP="006C4405">
      <w:pPr>
        <w:pStyle w:val="Style18"/>
        <w:widowControl/>
        <w:spacing w:line="300" w:lineRule="auto"/>
        <w:ind w:firstLine="709"/>
        <w:rPr>
          <w:rFonts w:ascii="Arial Narrow" w:eastAsia="MS Gothic" w:hAnsi="Arial Narrow"/>
          <w:lang w:val="ro-RO"/>
        </w:rPr>
      </w:pPr>
      <w:r w:rsidRPr="008C15BF">
        <w:rPr>
          <w:rFonts w:ascii="Arial Narrow" w:eastAsia="MS Gothic" w:hAnsi="Arial Narrow"/>
          <w:lang w:val="ro-RO"/>
        </w:rPr>
        <w:t>În aceeaşi secţiune, la</w:t>
      </w:r>
      <w:r w:rsidRPr="008C15BF">
        <w:rPr>
          <w:rFonts w:ascii="Arial Narrow" w:eastAsia="MS Gothic" w:hAnsi="Arial Narrow"/>
          <w:i/>
          <w:lang w:val="ro-RO"/>
        </w:rPr>
        <w:t xml:space="preserve"> punctul 3. Poduri noi,</w:t>
      </w:r>
      <w:r w:rsidRPr="008C15BF">
        <w:rPr>
          <w:rFonts w:ascii="Arial Narrow" w:eastAsia="MS Gothic" w:hAnsi="Arial Narrow"/>
          <w:lang w:val="ro-RO"/>
        </w:rPr>
        <w:t xml:space="preserve"> se prevede, la o distanţă de numai 23 km de municipiul Iaşi, apariţia unui nou pod peste râul Prut, la Ungheni.</w:t>
      </w:r>
    </w:p>
    <w:p w14:paraId="2D968815" w14:textId="77777777" w:rsidR="006C4405" w:rsidRPr="008C15BF" w:rsidRDefault="006C4405" w:rsidP="006C4405">
      <w:pPr>
        <w:pStyle w:val="Style18"/>
        <w:widowControl/>
        <w:spacing w:line="300" w:lineRule="auto"/>
        <w:ind w:firstLine="709"/>
        <w:rPr>
          <w:rFonts w:ascii="Arial Narrow" w:eastAsia="MS Gothic" w:hAnsi="Arial Narrow"/>
          <w:lang w:val="ro-RO"/>
        </w:rPr>
      </w:pPr>
    </w:p>
    <w:p w14:paraId="02EF4D79" w14:textId="77777777" w:rsidR="006C4405" w:rsidRPr="008C15BF" w:rsidRDefault="006C4405" w:rsidP="006C4405">
      <w:pPr>
        <w:pStyle w:val="Style18"/>
        <w:widowControl/>
        <w:spacing w:line="300" w:lineRule="auto"/>
        <w:ind w:firstLine="709"/>
        <w:rPr>
          <w:rFonts w:ascii="Arial Narrow" w:eastAsia="MS Gothic" w:hAnsi="Arial Narrow"/>
          <w:lang w:val="ro-RO"/>
        </w:rPr>
      </w:pPr>
      <w:r w:rsidRPr="008C15BF">
        <w:rPr>
          <w:rFonts w:ascii="Arial Narrow" w:eastAsia="MS Gothic" w:hAnsi="Arial Narrow"/>
          <w:lang w:val="ro-RO"/>
        </w:rPr>
        <w:t xml:space="preserve">În anul 2010 C.N.A.D.N.R. a iniţiat elaborarea unui studiu de fezabilitate pentru </w:t>
      </w:r>
      <w:r w:rsidRPr="008C15BF">
        <w:rPr>
          <w:rFonts w:ascii="Arial Narrow" w:eastAsia="MS Gothic" w:hAnsi="Arial Narrow"/>
          <w:b/>
          <w:i/>
          <w:lang w:val="ro-RO"/>
        </w:rPr>
        <w:t>Autostrada Târgu Mureş – Iaşi – Ungheni</w:t>
      </w:r>
      <w:r w:rsidRPr="008C15BF">
        <w:rPr>
          <w:rFonts w:ascii="Arial Narrow" w:eastAsia="MS Gothic" w:hAnsi="Arial Narrow"/>
          <w:lang w:val="ro-RO"/>
        </w:rPr>
        <w:t>, considerată ca o alternativă pentru traficul care se va desfăşura între Coridoarele de Transport Pan-european nr. IV şi IX. Studiul de fezabilitate a fost realizat pe trei tronsoane, după cum urmează:</w:t>
      </w:r>
    </w:p>
    <w:p w14:paraId="317BC525" w14:textId="77777777" w:rsidR="006C4405" w:rsidRPr="008C15BF" w:rsidRDefault="006C4405" w:rsidP="006C4405">
      <w:pPr>
        <w:pStyle w:val="Style18"/>
        <w:widowControl/>
        <w:spacing w:line="300" w:lineRule="auto"/>
        <w:ind w:firstLine="709"/>
        <w:rPr>
          <w:rFonts w:ascii="Arial Narrow" w:eastAsia="MS Gothic" w:hAnsi="Arial Narrow" w:cs="Arial"/>
          <w:lang w:val="ro-RO"/>
        </w:rPr>
      </w:pPr>
      <w:r w:rsidRPr="008C15BF">
        <w:rPr>
          <w:rFonts w:ascii="Arial Narrow" w:eastAsia="MS Gothic" w:hAnsi="Arial Narrow"/>
          <w:lang w:val="ro-RO"/>
        </w:rPr>
        <w:t xml:space="preserve">1. </w:t>
      </w:r>
      <w:r w:rsidRPr="008C15BF">
        <w:rPr>
          <w:rFonts w:ascii="Arial Narrow" w:eastAsia="MS Gothic" w:hAnsi="Arial Narrow" w:cs="Arial"/>
          <w:lang w:val="ro-RO"/>
        </w:rPr>
        <w:t>Tronson Târgu-Mureş</w:t>
      </w:r>
      <w:r>
        <w:rPr>
          <w:rFonts w:ascii="Arial Narrow" w:eastAsia="MS Gothic" w:hAnsi="Arial Narrow" w:cs="Arial"/>
          <w:lang w:val="ro-RO"/>
        </w:rPr>
        <w:t xml:space="preserve"> </w:t>
      </w:r>
      <w:r w:rsidRPr="008C15BF">
        <w:rPr>
          <w:rFonts w:ascii="Arial Narrow" w:eastAsia="MS Gothic" w:hAnsi="Arial Narrow" w:cs="Arial"/>
          <w:lang w:val="ro-RO"/>
        </w:rPr>
        <w:t>- Ditră</w:t>
      </w:r>
      <w:r w:rsidRPr="008C15BF">
        <w:rPr>
          <w:rFonts w:ascii="Arial Narrow" w:hAnsi="Arial Narrow" w:cs="Arial"/>
          <w:lang w:val="ro-RO"/>
        </w:rPr>
        <w:t>u - 91,</w:t>
      </w:r>
      <w:r w:rsidRPr="008C15BF">
        <w:rPr>
          <w:rFonts w:ascii="Arial Narrow" w:eastAsia="MS Gothic" w:hAnsi="Arial Narrow" w:cs="Arial"/>
          <w:lang w:val="ro-RO"/>
        </w:rPr>
        <w:t>6</w:t>
      </w:r>
      <w:r w:rsidRPr="008C15BF">
        <w:rPr>
          <w:rFonts w:ascii="Arial Narrow" w:hAnsi="Arial Narrow" w:cs="Arial"/>
          <w:lang w:val="ro-RO"/>
        </w:rPr>
        <w:t>00</w:t>
      </w:r>
      <w:r w:rsidRPr="008C15BF">
        <w:rPr>
          <w:rFonts w:ascii="Arial Narrow" w:eastAsia="MS Gothic" w:hAnsi="Arial Narrow" w:cs="Arial"/>
          <w:lang w:val="ro-RO"/>
        </w:rPr>
        <w:t xml:space="preserve"> km (S</w:t>
      </w:r>
      <w:r w:rsidRPr="008C15BF">
        <w:rPr>
          <w:rFonts w:ascii="Arial Narrow" w:hAnsi="Arial Narrow" w:cs="Arial"/>
          <w:lang w:val="ro-RO"/>
        </w:rPr>
        <w:t>.</w:t>
      </w:r>
      <w:r w:rsidRPr="008C15BF">
        <w:rPr>
          <w:rFonts w:ascii="Arial Narrow" w:eastAsia="MS Gothic" w:hAnsi="Arial Narrow" w:cs="Arial"/>
          <w:lang w:val="ro-RO"/>
        </w:rPr>
        <w:t>C</w:t>
      </w:r>
      <w:r w:rsidRPr="008C15BF">
        <w:rPr>
          <w:rFonts w:ascii="Arial Narrow" w:hAnsi="Arial Narrow" w:cs="Arial"/>
          <w:lang w:val="ro-RO"/>
        </w:rPr>
        <w:t>.</w:t>
      </w:r>
      <w:r w:rsidRPr="008C15BF">
        <w:rPr>
          <w:rFonts w:ascii="Arial Narrow" w:eastAsia="MS Gothic" w:hAnsi="Arial Narrow" w:cs="Arial"/>
          <w:lang w:val="ro-RO"/>
        </w:rPr>
        <w:t xml:space="preserve"> SEARCH CORPORATION S</w:t>
      </w:r>
      <w:r w:rsidRPr="008C15BF">
        <w:rPr>
          <w:rFonts w:ascii="Arial Narrow" w:hAnsi="Arial Narrow" w:cs="Arial"/>
          <w:lang w:val="ro-RO"/>
        </w:rPr>
        <w:t>.</w:t>
      </w:r>
      <w:r w:rsidRPr="008C15BF">
        <w:rPr>
          <w:rFonts w:ascii="Arial Narrow" w:eastAsia="MS Gothic" w:hAnsi="Arial Narrow" w:cs="Arial"/>
          <w:lang w:val="ro-RO"/>
        </w:rPr>
        <w:t>R</w:t>
      </w:r>
      <w:r w:rsidRPr="008C15BF">
        <w:rPr>
          <w:rFonts w:ascii="Arial Narrow" w:hAnsi="Arial Narrow" w:cs="Arial"/>
          <w:lang w:val="ro-RO"/>
        </w:rPr>
        <w:t>.</w:t>
      </w:r>
      <w:r w:rsidRPr="008C15BF">
        <w:rPr>
          <w:rFonts w:ascii="Arial Narrow" w:eastAsia="MS Gothic" w:hAnsi="Arial Narrow" w:cs="Arial"/>
          <w:lang w:val="ro-RO"/>
        </w:rPr>
        <w:t>L</w:t>
      </w:r>
      <w:r w:rsidRPr="008C15BF">
        <w:rPr>
          <w:rFonts w:ascii="Arial Narrow" w:hAnsi="Arial Narrow" w:cs="Arial"/>
          <w:lang w:val="ro-RO"/>
        </w:rPr>
        <w:t>.</w:t>
      </w:r>
      <w:r w:rsidRPr="008C15BF">
        <w:rPr>
          <w:rFonts w:ascii="Arial Narrow" w:eastAsia="MS Gothic" w:hAnsi="Arial Narrow" w:cs="Arial"/>
          <w:lang w:val="ro-RO"/>
        </w:rPr>
        <w:t xml:space="preserve">); </w:t>
      </w:r>
    </w:p>
    <w:p w14:paraId="7446DA08" w14:textId="77777777" w:rsidR="006C4405" w:rsidRPr="008C15BF" w:rsidRDefault="006C4405" w:rsidP="006C4405">
      <w:pPr>
        <w:pStyle w:val="Style18"/>
        <w:widowControl/>
        <w:spacing w:line="300" w:lineRule="auto"/>
        <w:ind w:firstLine="709"/>
        <w:rPr>
          <w:rFonts w:ascii="Arial Narrow" w:eastAsia="MS Gothic" w:hAnsi="Arial Narrow" w:cs="Arial"/>
          <w:lang w:val="ro-RO"/>
        </w:rPr>
      </w:pPr>
      <w:r w:rsidRPr="008C15BF">
        <w:rPr>
          <w:rFonts w:ascii="Arial Narrow" w:eastAsia="MS Gothic" w:hAnsi="Arial Narrow" w:cs="Arial"/>
          <w:lang w:val="ro-RO"/>
        </w:rPr>
        <w:t>2. Tronson Ditrău - Târgu Neamţ</w:t>
      </w:r>
      <w:r w:rsidRPr="008C15BF">
        <w:rPr>
          <w:rFonts w:ascii="Arial Narrow" w:hAnsi="Arial Narrow" w:cs="Arial"/>
          <w:lang w:val="ro-RO"/>
        </w:rPr>
        <w:t xml:space="preserve"> - 118,</w:t>
      </w:r>
      <w:r w:rsidRPr="008C15BF">
        <w:rPr>
          <w:rFonts w:ascii="Arial Narrow" w:eastAsia="MS Gothic" w:hAnsi="Arial Narrow" w:cs="Arial"/>
          <w:lang w:val="ro-RO"/>
        </w:rPr>
        <w:t>100 km (S</w:t>
      </w:r>
      <w:r w:rsidRPr="008C15BF">
        <w:rPr>
          <w:rFonts w:ascii="Arial Narrow" w:hAnsi="Arial Narrow" w:cs="Arial"/>
          <w:lang w:val="ro-RO"/>
        </w:rPr>
        <w:t>.</w:t>
      </w:r>
      <w:r w:rsidRPr="008C15BF">
        <w:rPr>
          <w:rFonts w:ascii="Arial Narrow" w:eastAsia="MS Gothic" w:hAnsi="Arial Narrow" w:cs="Arial"/>
          <w:lang w:val="ro-RO"/>
        </w:rPr>
        <w:t>C</w:t>
      </w:r>
      <w:r w:rsidRPr="008C15BF">
        <w:rPr>
          <w:rFonts w:ascii="Arial Narrow" w:hAnsi="Arial Narrow" w:cs="Arial"/>
          <w:lang w:val="ro-RO"/>
        </w:rPr>
        <w:t>.</w:t>
      </w:r>
      <w:r w:rsidRPr="008C15BF">
        <w:rPr>
          <w:rFonts w:ascii="Arial Narrow" w:eastAsia="MS Gothic" w:hAnsi="Arial Narrow" w:cs="Arial"/>
          <w:lang w:val="ro-RO"/>
        </w:rPr>
        <w:t xml:space="preserve"> IPTANA S</w:t>
      </w:r>
      <w:r w:rsidRPr="008C15BF">
        <w:rPr>
          <w:rFonts w:ascii="Arial Narrow" w:hAnsi="Arial Narrow" w:cs="Arial"/>
          <w:lang w:val="ro-RO"/>
        </w:rPr>
        <w:t>.</w:t>
      </w:r>
      <w:r w:rsidRPr="008C15BF">
        <w:rPr>
          <w:rFonts w:ascii="Arial Narrow" w:eastAsia="MS Gothic" w:hAnsi="Arial Narrow" w:cs="Arial"/>
          <w:lang w:val="ro-RO"/>
        </w:rPr>
        <w:t>A</w:t>
      </w:r>
      <w:r w:rsidRPr="008C15BF">
        <w:rPr>
          <w:rFonts w:ascii="Arial Narrow" w:hAnsi="Arial Narrow" w:cs="Arial"/>
          <w:lang w:val="ro-RO"/>
        </w:rPr>
        <w:t>.</w:t>
      </w:r>
      <w:r w:rsidRPr="008C15BF">
        <w:rPr>
          <w:rFonts w:ascii="Arial Narrow" w:eastAsia="MS Gothic" w:hAnsi="Arial Narrow" w:cs="Arial"/>
          <w:lang w:val="ro-RO"/>
        </w:rPr>
        <w:t xml:space="preserve">); </w:t>
      </w:r>
    </w:p>
    <w:p w14:paraId="5D276196" w14:textId="77777777" w:rsidR="006C4405" w:rsidRPr="008C15BF" w:rsidRDefault="006C4405" w:rsidP="006C4405">
      <w:pPr>
        <w:pStyle w:val="Style18"/>
        <w:widowControl/>
        <w:spacing w:line="300" w:lineRule="auto"/>
        <w:ind w:firstLine="709"/>
        <w:rPr>
          <w:rFonts w:ascii="Arial Narrow" w:eastAsia="MS Gothic" w:hAnsi="Arial Narrow"/>
          <w:lang w:val="ro-RO"/>
        </w:rPr>
      </w:pPr>
      <w:r w:rsidRPr="008C15BF">
        <w:rPr>
          <w:rFonts w:ascii="Arial Narrow" w:eastAsia="MS Gothic" w:hAnsi="Arial Narrow" w:cs="Arial"/>
          <w:lang w:val="ro-RO"/>
        </w:rPr>
        <w:t>3. Tronson Târgu Neamţ</w:t>
      </w:r>
      <w:r w:rsidRPr="008C15BF">
        <w:rPr>
          <w:rFonts w:ascii="Arial Narrow" w:hAnsi="Arial Narrow" w:cs="Arial"/>
          <w:lang w:val="ro-RO"/>
        </w:rPr>
        <w:t xml:space="preserve"> -</w:t>
      </w:r>
      <w:r>
        <w:rPr>
          <w:rFonts w:ascii="Arial Narrow" w:hAnsi="Arial Narrow" w:cs="Arial"/>
          <w:lang w:val="ro-RO"/>
        </w:rPr>
        <w:t xml:space="preserve"> </w:t>
      </w:r>
      <w:r w:rsidRPr="008C15BF">
        <w:rPr>
          <w:rFonts w:ascii="Arial Narrow" w:hAnsi="Arial Narrow" w:cs="Arial"/>
          <w:lang w:val="ro-RO"/>
        </w:rPr>
        <w:t>Ungheni - 100,</w:t>
      </w:r>
      <w:r w:rsidRPr="008C15BF">
        <w:rPr>
          <w:rFonts w:ascii="Arial Narrow" w:eastAsia="MS Gothic" w:hAnsi="Arial Narrow" w:cs="Arial"/>
          <w:lang w:val="ro-RO"/>
        </w:rPr>
        <w:t>6</w:t>
      </w:r>
      <w:r w:rsidRPr="008C15BF">
        <w:rPr>
          <w:rFonts w:ascii="Arial Narrow" w:hAnsi="Arial Narrow" w:cs="Arial"/>
          <w:lang w:val="ro-RO"/>
        </w:rPr>
        <w:t>00</w:t>
      </w:r>
      <w:r w:rsidRPr="008C15BF">
        <w:rPr>
          <w:rFonts w:ascii="Arial Narrow" w:eastAsia="MS Gothic" w:hAnsi="Arial Narrow" w:cs="Arial"/>
          <w:lang w:val="ro-RO"/>
        </w:rPr>
        <w:t xml:space="preserve"> km – (S</w:t>
      </w:r>
      <w:r w:rsidRPr="008C15BF">
        <w:rPr>
          <w:rFonts w:ascii="Arial Narrow" w:hAnsi="Arial Narrow" w:cs="Arial"/>
          <w:lang w:val="ro-RO"/>
        </w:rPr>
        <w:t>.</w:t>
      </w:r>
      <w:r w:rsidRPr="008C15BF">
        <w:rPr>
          <w:rFonts w:ascii="Arial Narrow" w:eastAsia="MS Gothic" w:hAnsi="Arial Narrow" w:cs="Arial"/>
          <w:lang w:val="ro-RO"/>
        </w:rPr>
        <w:t>C</w:t>
      </w:r>
      <w:r w:rsidRPr="008C15BF">
        <w:rPr>
          <w:rFonts w:ascii="Arial Narrow" w:hAnsi="Arial Narrow" w:cs="Arial"/>
          <w:lang w:val="ro-RO"/>
        </w:rPr>
        <w:t>.</w:t>
      </w:r>
      <w:r w:rsidRPr="008C15BF">
        <w:rPr>
          <w:rFonts w:ascii="Arial Narrow" w:eastAsia="MS Gothic" w:hAnsi="Arial Narrow" w:cs="Arial"/>
          <w:lang w:val="ro-RO"/>
        </w:rPr>
        <w:t xml:space="preserve"> INOCSA S</w:t>
      </w:r>
      <w:r w:rsidRPr="008C15BF">
        <w:rPr>
          <w:rFonts w:ascii="Arial Narrow" w:hAnsi="Arial Narrow" w:cs="Arial"/>
          <w:lang w:val="ro-RO"/>
        </w:rPr>
        <w:t>.</w:t>
      </w:r>
      <w:r w:rsidRPr="008C15BF">
        <w:rPr>
          <w:rFonts w:ascii="Arial Narrow" w:eastAsia="MS Gothic" w:hAnsi="Arial Narrow" w:cs="Arial"/>
          <w:lang w:val="ro-RO"/>
        </w:rPr>
        <w:t>R</w:t>
      </w:r>
      <w:r w:rsidRPr="008C15BF">
        <w:rPr>
          <w:rFonts w:ascii="Arial Narrow" w:hAnsi="Arial Narrow" w:cs="Arial"/>
          <w:lang w:val="ro-RO"/>
        </w:rPr>
        <w:t>.</w:t>
      </w:r>
      <w:r w:rsidRPr="008C15BF">
        <w:rPr>
          <w:rFonts w:ascii="Arial Narrow" w:eastAsia="MS Gothic" w:hAnsi="Arial Narrow" w:cs="Arial"/>
          <w:lang w:val="ro-RO"/>
        </w:rPr>
        <w:t>L</w:t>
      </w:r>
      <w:r w:rsidRPr="008C15BF">
        <w:rPr>
          <w:rFonts w:ascii="Arial Narrow" w:hAnsi="Arial Narrow" w:cs="Arial"/>
          <w:lang w:val="ro-RO"/>
        </w:rPr>
        <w:t>.</w:t>
      </w:r>
      <w:r w:rsidRPr="008C15BF">
        <w:rPr>
          <w:rFonts w:ascii="Arial Narrow" w:eastAsia="MS Gothic" w:hAnsi="Arial Narrow" w:cs="Arial"/>
          <w:lang w:val="ro-RO"/>
        </w:rPr>
        <w:t>).</w:t>
      </w:r>
    </w:p>
    <w:p w14:paraId="4AD79AEC" w14:textId="77777777" w:rsidR="006C4405" w:rsidRPr="008C15BF" w:rsidRDefault="006C4405" w:rsidP="006C4405">
      <w:pPr>
        <w:pStyle w:val="Style18"/>
        <w:widowControl/>
        <w:spacing w:line="300" w:lineRule="auto"/>
        <w:ind w:firstLine="709"/>
        <w:rPr>
          <w:rFonts w:ascii="Arial Narrow" w:eastAsia="MS Gothic" w:hAnsi="Arial Narrow"/>
          <w:lang w:val="ro-RO"/>
        </w:rPr>
      </w:pPr>
    </w:p>
    <w:p w14:paraId="4C5F2AFF" w14:textId="77777777" w:rsidR="006C4405" w:rsidRPr="008C15BF" w:rsidRDefault="006C4405" w:rsidP="006C4405">
      <w:pPr>
        <w:pStyle w:val="Style18"/>
        <w:widowControl/>
        <w:spacing w:line="300" w:lineRule="auto"/>
        <w:ind w:firstLine="709"/>
        <w:rPr>
          <w:rFonts w:ascii="Arial Narrow" w:eastAsia="MS Gothic" w:hAnsi="Arial Narrow"/>
          <w:lang w:val="ro-RO"/>
        </w:rPr>
      </w:pPr>
    </w:p>
    <w:p w14:paraId="7A015B9D" w14:textId="77777777" w:rsidR="006C4405" w:rsidRPr="008C15BF" w:rsidRDefault="006C4405" w:rsidP="006C4405">
      <w:pPr>
        <w:pStyle w:val="Style18"/>
        <w:widowControl/>
        <w:spacing w:line="300" w:lineRule="auto"/>
        <w:ind w:firstLine="709"/>
        <w:rPr>
          <w:rFonts w:ascii="Arial Narrow" w:eastAsia="MS Gothic" w:hAnsi="Arial Narrow"/>
          <w:b/>
          <w:color w:val="800000"/>
          <w:sz w:val="28"/>
          <w:u w:val="single"/>
          <w:lang w:val="ro-RO"/>
        </w:rPr>
      </w:pPr>
      <w:r w:rsidRPr="008C15BF">
        <w:rPr>
          <w:rFonts w:ascii="Arial Narrow" w:eastAsia="MS Gothic" w:hAnsi="Arial Narrow"/>
          <w:b/>
          <w:color w:val="800000"/>
          <w:sz w:val="28"/>
          <w:u w:val="single"/>
          <w:lang w:val="ro-RO"/>
        </w:rPr>
        <w:t>Căi ferate</w:t>
      </w:r>
    </w:p>
    <w:p w14:paraId="21249437" w14:textId="77777777" w:rsidR="006C4405" w:rsidRPr="008C15BF" w:rsidRDefault="006C4405" w:rsidP="006C4405">
      <w:pPr>
        <w:pStyle w:val="Style18"/>
        <w:widowControl/>
        <w:spacing w:line="300" w:lineRule="auto"/>
        <w:ind w:firstLine="709"/>
        <w:rPr>
          <w:rFonts w:ascii="Arial Narrow" w:hAnsi="Arial Narrow"/>
          <w:lang w:val="ro-RO" w:eastAsia="ja-JP"/>
        </w:rPr>
      </w:pPr>
      <w:r w:rsidRPr="008C15BF">
        <w:rPr>
          <w:rFonts w:ascii="Arial Narrow" w:hAnsi="Arial Narrow"/>
          <w:lang w:val="ro-RO" w:eastAsia="ja-JP"/>
        </w:rPr>
        <w:t>Conform S</w:t>
      </w:r>
      <w:r w:rsidRPr="008C15BF">
        <w:rPr>
          <w:rFonts w:ascii="Arial Narrow" w:hAnsi="Arial Narrow"/>
          <w:i/>
          <w:lang w:val="ro-RO" w:eastAsia="ja-JP"/>
        </w:rPr>
        <w:t>ecţiunii B. Reţeaua de căi feroviare a PATN 1. Linii de cale ferată convenţionale, cu viteza până la 160km/h pe trasee existente reabilitate</w:t>
      </w:r>
      <w:r w:rsidRPr="008C15BF">
        <w:rPr>
          <w:rFonts w:ascii="Arial Narrow" w:hAnsi="Arial Narrow"/>
          <w:lang w:val="ro-RO" w:eastAsia="ja-JP"/>
        </w:rPr>
        <w:t xml:space="preserve">, următoarele tronsoane de cale ferată ce deservesc municipiul Iaşi trebuie modernizate: </w:t>
      </w:r>
    </w:p>
    <w:p w14:paraId="1356D754" w14:textId="77777777" w:rsidR="006C4405" w:rsidRPr="008C15BF" w:rsidRDefault="006C4405" w:rsidP="006C4405">
      <w:pPr>
        <w:pStyle w:val="Style18"/>
        <w:widowControl/>
        <w:spacing w:line="300" w:lineRule="auto"/>
        <w:ind w:firstLine="709"/>
        <w:rPr>
          <w:rFonts w:ascii="Arial Narrow" w:hAnsi="Arial Narrow"/>
          <w:lang w:val="ro-RO" w:eastAsia="ja-JP"/>
        </w:rPr>
      </w:pPr>
      <w:r w:rsidRPr="008C15BF">
        <w:rPr>
          <w:rFonts w:ascii="Arial Narrow" w:hAnsi="Arial Narrow"/>
          <w:lang w:val="ro-RO" w:eastAsia="ja-JP"/>
        </w:rPr>
        <w:t>1.05. Cristeşti Jijia</w:t>
      </w:r>
      <w:r w:rsidRPr="008C15BF">
        <w:rPr>
          <w:rFonts w:ascii="Arial Narrow" w:hAnsi="Arial Narrow"/>
          <w:vertAlign w:val="superscript"/>
          <w:lang w:val="ro-RO" w:eastAsia="ja-JP"/>
        </w:rPr>
        <w:footnoteReference w:id="4"/>
      </w:r>
      <w:r w:rsidRPr="008C15BF">
        <w:rPr>
          <w:rFonts w:ascii="Arial Narrow" w:hAnsi="Arial Narrow"/>
          <w:lang w:val="ro-RO" w:eastAsia="ja-JP"/>
        </w:rPr>
        <w:t xml:space="preserve"> - Iaşi - Paşcani - Bacău - Adjud - Mărăşeşti - Focşani - Buzău - Ploieşti - Bucureşti - Giurgiu</w:t>
      </w:r>
      <w:r w:rsidRPr="008C15BF">
        <w:rPr>
          <w:rFonts w:ascii="Arial Narrow" w:hAnsi="Arial Narrow"/>
          <w:vertAlign w:val="superscript"/>
          <w:lang w:val="ro-RO" w:eastAsia="ja-JP"/>
        </w:rPr>
        <w:footnoteReference w:id="5"/>
      </w:r>
      <w:r w:rsidRPr="008C15BF">
        <w:rPr>
          <w:rFonts w:ascii="Arial Narrow" w:hAnsi="Arial Narrow"/>
          <w:lang w:val="ro-RO" w:eastAsia="ja-JP"/>
        </w:rPr>
        <w:t xml:space="preserve"> (parte a Coridorului IX şi a reţelei de transport feroviar TEN -F</w:t>
      </w:r>
      <w:r w:rsidRPr="008C15BF">
        <w:rPr>
          <w:rFonts w:ascii="Arial Narrow" w:hAnsi="Arial Narrow"/>
          <w:vertAlign w:val="superscript"/>
          <w:lang w:val="ro-RO" w:eastAsia="ja-JP"/>
        </w:rPr>
        <w:footnoteReference w:id="6"/>
      </w:r>
      <w:r w:rsidRPr="008C15BF">
        <w:rPr>
          <w:rFonts w:ascii="Arial Narrow" w:hAnsi="Arial Narrow"/>
          <w:lang w:val="ro-RO" w:eastAsia="ja-JP"/>
        </w:rPr>
        <w:t>).</w:t>
      </w:r>
    </w:p>
    <w:p w14:paraId="687E5D51" w14:textId="1AA1938D" w:rsidR="006C4405" w:rsidRPr="008C15BF" w:rsidRDefault="006C4405" w:rsidP="006C4405">
      <w:pPr>
        <w:pStyle w:val="Style18"/>
        <w:widowControl/>
        <w:spacing w:line="300" w:lineRule="auto"/>
        <w:ind w:firstLine="709"/>
        <w:rPr>
          <w:rFonts w:ascii="Arial Narrow" w:eastAsia="MS Gothic" w:hAnsi="Arial Narrow"/>
          <w:lang w:val="ro-RO"/>
        </w:rPr>
      </w:pPr>
    </w:p>
    <w:p w14:paraId="52CECA89" w14:textId="25BE51AF" w:rsidR="006C4405" w:rsidRPr="008C15BF" w:rsidRDefault="003C0CC8" w:rsidP="003C0CC8">
      <w:pPr>
        <w:pStyle w:val="Caption"/>
        <w:rPr>
          <w:lang w:eastAsia="en-US" w:bidi="ar-SA"/>
        </w:rPr>
      </w:pPr>
      <w:r w:rsidRPr="008C15BF">
        <w:rPr>
          <w:rFonts w:ascii="Tahoma" w:hAnsi="Tahoma"/>
          <w:noProof/>
          <w:lang w:val="en-US" w:eastAsia="en-US" w:bidi="ar-SA"/>
        </w:rPr>
        <w:drawing>
          <wp:anchor distT="0" distB="0" distL="114300" distR="114300" simplePos="0" relativeHeight="251684352" behindDoc="0" locked="0" layoutInCell="1" allowOverlap="1" wp14:anchorId="7145E1A2" wp14:editId="79C48411">
            <wp:simplePos x="0" y="0"/>
            <wp:positionH relativeFrom="margin">
              <wp:align>center</wp:align>
            </wp:positionH>
            <wp:positionV relativeFrom="paragraph">
              <wp:posOffset>321818</wp:posOffset>
            </wp:positionV>
            <wp:extent cx="5420995" cy="3391535"/>
            <wp:effectExtent l="0" t="0" r="8255" b="0"/>
            <wp:wrapTopAndBottom/>
            <wp:docPr id="32" name="Picture 32" descr="patn-retea 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tn-retea cf"/>
                    <pic:cNvPicPr>
                      <a:picLocks noChangeAspect="1" noChangeArrowheads="1"/>
                    </pic:cNvPicPr>
                  </pic:nvPicPr>
                  <pic:blipFill>
                    <a:blip r:embed="rId29" cstate="print">
                      <a:extLst>
                        <a:ext uri="{28A0092B-C50C-407E-A947-70E740481C1C}">
                          <a14:useLocalDpi xmlns:a14="http://schemas.microsoft.com/office/drawing/2010/main" val="0"/>
                        </a:ext>
                      </a:extLst>
                    </a:blip>
                    <a:srcRect l="836" t="2905" r="1352" b="1309"/>
                    <a:stretch>
                      <a:fillRect/>
                    </a:stretch>
                  </pic:blipFill>
                  <pic:spPr bwMode="auto">
                    <a:xfrm>
                      <a:off x="0" y="0"/>
                      <a:ext cx="5420995" cy="3391535"/>
                    </a:xfrm>
                    <a:prstGeom prst="rect">
                      <a:avLst/>
                    </a:prstGeom>
                    <a:noFill/>
                    <a:ln>
                      <a:noFill/>
                    </a:ln>
                  </pic:spPr>
                </pic:pic>
              </a:graphicData>
            </a:graphic>
          </wp:anchor>
        </w:drawing>
      </w:r>
      <w:r w:rsidR="006C4405" w:rsidRPr="008C15BF">
        <w:t xml:space="preserve">Figura nr. </w:t>
      </w:r>
      <w:r w:rsidR="006C4405" w:rsidRPr="008C15BF">
        <w:fldChar w:fldCharType="begin"/>
      </w:r>
      <w:r w:rsidR="006C4405" w:rsidRPr="008C15BF">
        <w:instrText xml:space="preserve"> SEQ Figura_nr._ \* ARABIC </w:instrText>
      </w:r>
      <w:r w:rsidR="006C4405" w:rsidRPr="008C15BF">
        <w:fldChar w:fldCharType="separate"/>
      </w:r>
      <w:r w:rsidR="002415F9">
        <w:rPr>
          <w:noProof/>
        </w:rPr>
        <w:t>1</w:t>
      </w:r>
      <w:r w:rsidR="006C4405" w:rsidRPr="008C15BF">
        <w:fldChar w:fldCharType="end"/>
      </w:r>
      <w:r w:rsidR="00BA4D67">
        <w:t>.3.1.2.b</w:t>
      </w:r>
      <w:r w:rsidR="006C4405" w:rsidRPr="008C15BF">
        <w:t xml:space="preserve"> - </w:t>
      </w:r>
      <w:r w:rsidR="006C4405" w:rsidRPr="008C15BF">
        <w:rPr>
          <w:lang w:eastAsia="en-US" w:bidi="ar-SA"/>
        </w:rPr>
        <w:t>Direcţiile de dezvoltare a reţelelor de căi feroviare (P.A.T.N. Secţiunea I. B)</w:t>
      </w:r>
    </w:p>
    <w:p w14:paraId="623CC900" w14:textId="77777777" w:rsidR="006C4405" w:rsidRPr="008C15BF" w:rsidRDefault="006C4405" w:rsidP="006C4405">
      <w:pPr>
        <w:ind w:firstLine="709"/>
        <w:jc w:val="center"/>
      </w:pPr>
    </w:p>
    <w:p w14:paraId="50F80008" w14:textId="77777777" w:rsidR="006C4405" w:rsidRPr="008C15BF" w:rsidRDefault="006C4405" w:rsidP="006C4405">
      <w:pPr>
        <w:ind w:firstLine="709"/>
        <w:jc w:val="center"/>
      </w:pPr>
    </w:p>
    <w:p w14:paraId="5526167C" w14:textId="77777777" w:rsidR="006C4405" w:rsidRPr="008C15BF" w:rsidRDefault="006C4405" w:rsidP="006C4405">
      <w:pPr>
        <w:ind w:firstLine="709"/>
        <w:rPr>
          <w:b/>
          <w:color w:val="800000"/>
          <w:sz w:val="28"/>
          <w:u w:val="single"/>
        </w:rPr>
      </w:pPr>
      <w:r w:rsidRPr="008C15BF">
        <w:rPr>
          <w:b/>
          <w:color w:val="800000"/>
          <w:sz w:val="28"/>
          <w:u w:val="single"/>
        </w:rPr>
        <w:t>Căi aeriene</w:t>
      </w:r>
    </w:p>
    <w:p w14:paraId="31397C3F" w14:textId="77777777" w:rsidR="006C4405" w:rsidRPr="008C15BF" w:rsidRDefault="006C4405" w:rsidP="006C4405">
      <w:pPr>
        <w:ind w:firstLine="709"/>
        <w:rPr>
          <w:rFonts w:eastAsia="Times New Roman"/>
          <w:szCs w:val="22"/>
          <w:lang w:eastAsia="ja-JP" w:bidi="ar-SA"/>
        </w:rPr>
      </w:pPr>
      <w:r w:rsidRPr="008C15BF">
        <w:t xml:space="preserve">În cadrul </w:t>
      </w:r>
      <w:r w:rsidRPr="008C15BF">
        <w:rPr>
          <w:i/>
        </w:rPr>
        <w:t>Secţiunii D. Reţeaua de aeroporturi. 1. Aeroporturi existente</w:t>
      </w:r>
      <w:r w:rsidRPr="008C15BF">
        <w:t xml:space="preserve"> din PATN sunt prevăzute lucrări</w:t>
      </w:r>
      <w:r w:rsidRPr="008C15BF">
        <w:rPr>
          <w:rFonts w:eastAsia="Times New Roman"/>
          <w:szCs w:val="22"/>
          <w:lang w:eastAsia="ja-JP" w:bidi="ar-SA"/>
        </w:rPr>
        <w:t xml:space="preserve"> de modernizare pentru Aeroportul Iaşi (la pct. 1.07). </w:t>
      </w:r>
    </w:p>
    <w:p w14:paraId="056057A1" w14:textId="518CA2F6" w:rsidR="006C4405" w:rsidRPr="008C15BF" w:rsidRDefault="006C4405" w:rsidP="006C4405">
      <w:pPr>
        <w:ind w:firstLine="709"/>
        <w:rPr>
          <w:szCs w:val="22"/>
        </w:rPr>
      </w:pPr>
    </w:p>
    <w:p w14:paraId="5C0E6DB0" w14:textId="5AA2DF49" w:rsidR="006C4405" w:rsidRPr="008C15BF" w:rsidRDefault="006C4405" w:rsidP="006C4405">
      <w:pPr>
        <w:ind w:firstLine="709"/>
        <w:jc w:val="center"/>
        <w:rPr>
          <w:rFonts w:ascii="Tahoma" w:hAnsi="Tahoma"/>
          <w:szCs w:val="22"/>
        </w:rPr>
      </w:pPr>
    </w:p>
    <w:p w14:paraId="3092ED9A" w14:textId="53AF69FA" w:rsidR="006C4405" w:rsidRPr="008C15BF" w:rsidRDefault="003C0CC8" w:rsidP="006C4405">
      <w:pPr>
        <w:pStyle w:val="Caption"/>
        <w:rPr>
          <w:lang w:eastAsia="en-US" w:bidi="ar-SA"/>
        </w:rPr>
      </w:pPr>
      <w:r w:rsidRPr="008C15BF">
        <w:rPr>
          <w:rFonts w:ascii="Tahoma" w:hAnsi="Tahoma"/>
          <w:noProof/>
          <w:szCs w:val="22"/>
          <w:lang w:val="en-US" w:eastAsia="en-US" w:bidi="ar-SA"/>
        </w:rPr>
        <w:lastRenderedPageBreak/>
        <w:drawing>
          <wp:anchor distT="0" distB="0" distL="114300" distR="114300" simplePos="0" relativeHeight="251683328" behindDoc="0" locked="0" layoutInCell="1" allowOverlap="1" wp14:anchorId="65ED811B" wp14:editId="1202AF38">
            <wp:simplePos x="0" y="0"/>
            <wp:positionH relativeFrom="margin">
              <wp:posOffset>622097</wp:posOffset>
            </wp:positionH>
            <wp:positionV relativeFrom="paragraph">
              <wp:posOffset>287121</wp:posOffset>
            </wp:positionV>
            <wp:extent cx="5365750" cy="2964180"/>
            <wp:effectExtent l="0" t="0" r="6350" b="7620"/>
            <wp:wrapTopAndBottom/>
            <wp:docPr id="33" name="Picture 33" descr="patn-aeroport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tn-aeroporturi"/>
                    <pic:cNvPicPr>
                      <a:picLocks noChangeAspect="1" noChangeArrowheads="1"/>
                    </pic:cNvPicPr>
                  </pic:nvPicPr>
                  <pic:blipFill>
                    <a:blip r:embed="rId30" cstate="print">
                      <a:extLst>
                        <a:ext uri="{28A0092B-C50C-407E-A947-70E740481C1C}">
                          <a14:useLocalDpi xmlns:a14="http://schemas.microsoft.com/office/drawing/2010/main" val="0"/>
                        </a:ext>
                      </a:extLst>
                    </a:blip>
                    <a:srcRect l="2132" t="15625" r="963" b="3282"/>
                    <a:stretch>
                      <a:fillRect/>
                    </a:stretch>
                  </pic:blipFill>
                  <pic:spPr bwMode="auto">
                    <a:xfrm>
                      <a:off x="0" y="0"/>
                      <a:ext cx="5365750" cy="2964180"/>
                    </a:xfrm>
                    <a:prstGeom prst="rect">
                      <a:avLst/>
                    </a:prstGeom>
                    <a:noFill/>
                    <a:ln>
                      <a:noFill/>
                    </a:ln>
                  </pic:spPr>
                </pic:pic>
              </a:graphicData>
            </a:graphic>
          </wp:anchor>
        </w:drawing>
      </w:r>
      <w:r w:rsidR="006C4405" w:rsidRPr="008C15BF">
        <w:t xml:space="preserve">Figura nr. </w:t>
      </w:r>
      <w:r w:rsidR="00BA4D67">
        <w:t>2.3.1.2.c</w:t>
      </w:r>
      <w:r w:rsidR="006C4405" w:rsidRPr="008C15BF">
        <w:t xml:space="preserve"> - </w:t>
      </w:r>
      <w:r w:rsidR="006C4405" w:rsidRPr="008C15BF">
        <w:rPr>
          <w:lang w:eastAsia="en-US" w:bidi="ar-SA"/>
        </w:rPr>
        <w:t>Direcţiile de dezvoltare a reţelei de aeroporturi (P.A.T.N. Secţiunea I. D).</w:t>
      </w:r>
    </w:p>
    <w:p w14:paraId="0FB1FFAB" w14:textId="77777777" w:rsidR="006C4405" w:rsidRPr="008C15BF" w:rsidRDefault="006C4405" w:rsidP="006C4405">
      <w:pPr>
        <w:ind w:firstLine="709"/>
      </w:pPr>
    </w:p>
    <w:p w14:paraId="3AAA0AFA" w14:textId="77777777" w:rsidR="006C4405" w:rsidRPr="008C15BF" w:rsidRDefault="006C4405" w:rsidP="006C4405">
      <w:pPr>
        <w:widowControl/>
        <w:suppressAutoHyphens w:val="0"/>
        <w:ind w:firstLine="709"/>
        <w:rPr>
          <w:rFonts w:eastAsia="Times New Roman"/>
          <w:lang w:eastAsia="ja-JP" w:bidi="ar-SA"/>
        </w:rPr>
      </w:pPr>
      <w:r w:rsidRPr="008C15BF">
        <w:rPr>
          <w:rFonts w:eastAsia="Times New Roman"/>
          <w:lang w:eastAsia="ja-JP" w:bidi="ar-SA"/>
        </w:rPr>
        <w:t>În prezent, prin existenţa aeroportului, sunt asigurate legături aeriene directe prin curse regulate cu destinaţii în România (Bucureşti), Austria (Viena), Italia (Roma, Bologna, Torino), Marea Britanie (Londra, Luton) şi prin curse neregulate cu destinaţii în Grecia (Heraklion) şi Turcia (Kusadasi, Fibula).</w:t>
      </w:r>
    </w:p>
    <w:p w14:paraId="2873FA14" w14:textId="77777777" w:rsidR="006C4405" w:rsidRPr="008C15BF" w:rsidRDefault="006C4405" w:rsidP="006C4405">
      <w:pPr>
        <w:widowControl/>
        <w:suppressAutoHyphens w:val="0"/>
        <w:ind w:firstLine="709"/>
        <w:rPr>
          <w:rFonts w:eastAsia="Times New Roman"/>
          <w:lang w:eastAsia="ja-JP" w:bidi="ar-SA"/>
        </w:rPr>
      </w:pPr>
      <w:r w:rsidRPr="008C15BF">
        <w:rPr>
          <w:rFonts w:eastAsia="Times New Roman"/>
          <w:lang w:eastAsia="ja-JP" w:bidi="ar-SA"/>
        </w:rPr>
        <w:t>La momentul elaborării prezentului memoriu, modernizarea aeroportului Iaşi se află deja în fază de execuţie. Principalele caracteristici ale proiectului de modernizare sunt:</w:t>
      </w:r>
    </w:p>
    <w:p w14:paraId="044DA244"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xml:space="preserve">1. pista nouă de 2400 m lungime şi 60 m lăţime (inclusiv acostamente) - cod operare 4D; </w:t>
      </w:r>
    </w:p>
    <w:p w14:paraId="3156CBBE"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xml:space="preserve">2. cale de rulare acces platformă de îmbarcare debarcare; </w:t>
      </w:r>
    </w:p>
    <w:p w14:paraId="69D304F9"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3. platformă de îmbarcare debarcare în zona terminalelor existente;</w:t>
      </w:r>
    </w:p>
    <w:p w14:paraId="5F72B333"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4. reţea de canalizare nouă pentru asigurarea preluării apelor pluviale de pe noile suprafeţe de mişcare;</w:t>
      </w:r>
    </w:p>
    <w:p w14:paraId="4E519733"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5. asigurare echipamente de radionavigaţie pentru categoria a II-a de operare pe ambele direcţii;</w:t>
      </w:r>
    </w:p>
    <w:p w14:paraId="2B225A0B"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xml:space="preserve">6. sistem de balizaj luminos pentru categoria II de operare – OACI pentru ambele direcţii de operare; </w:t>
      </w:r>
    </w:p>
    <w:p w14:paraId="5FE51BA8"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xml:space="preserve">7. sistem de iluminat platformă, uzina electrică, împrejmuire incintă. </w:t>
      </w:r>
    </w:p>
    <w:p w14:paraId="7362D6B1" w14:textId="77777777" w:rsidR="006C4405" w:rsidRPr="008C15BF" w:rsidRDefault="006C4405" w:rsidP="006C4405">
      <w:pPr>
        <w:widowControl/>
        <w:suppressAutoHyphens w:val="0"/>
        <w:ind w:firstLine="709"/>
        <w:rPr>
          <w:rFonts w:eastAsia="Times New Roman"/>
          <w:lang w:eastAsia="ja-JP" w:bidi="ar-SA"/>
        </w:rPr>
      </w:pPr>
      <w:r w:rsidRPr="008C15BF">
        <w:rPr>
          <w:rFonts w:eastAsia="Times New Roman"/>
          <w:lang w:eastAsia="ja-JP" w:bidi="ar-SA"/>
        </w:rPr>
        <w:t>În vederea realizării obiectivului de investiţii „Dezvoltarea şi modernizarea Aeroportului Internaţional Iaşi”, în perioada 2010 – 2011, asocierea dintre firmele S.C. Relians Corp S.R.L., Iptana S.A. şi S.C. Reliance Travel and Consulting S.R.L. au realizat un studiu de oportunitate pentru determinarea şi implementarea procedurii optime. În cadrul acestui studiu a fost realizată şi o prognoză a traficului pentru aeroportul Iaşi pentru perioada 2011 – 2020.</w:t>
      </w:r>
    </w:p>
    <w:p w14:paraId="31D33C43" w14:textId="77777777" w:rsidR="006C4405" w:rsidRPr="008C15BF" w:rsidRDefault="006C4405" w:rsidP="006C4405">
      <w:pPr>
        <w:widowControl/>
        <w:suppressAutoHyphens w:val="0"/>
        <w:ind w:firstLine="709"/>
        <w:rPr>
          <w:rFonts w:eastAsia="Times New Roman"/>
          <w:lang w:eastAsia="ja-JP" w:bidi="ar-SA"/>
        </w:rPr>
      </w:pPr>
      <w:r w:rsidRPr="008C15BF">
        <w:rPr>
          <w:rFonts w:eastAsia="Times New Roman"/>
          <w:lang w:eastAsia="ja-JP" w:bidi="ar-SA"/>
        </w:rPr>
        <w:t>Pentru estimarea traficului de perspectivă au fost luate în considerare cursele interne şi externe regulate existente, cursele externe neregulate existente, precum şi operarea unor curse noi către:</w:t>
      </w:r>
    </w:p>
    <w:p w14:paraId="0FBBA8D7"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xml:space="preserve">- Italia (Roma, Bergamo şi Verona); </w:t>
      </w:r>
    </w:p>
    <w:p w14:paraId="2D48F30F"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lastRenderedPageBreak/>
        <w:t>- unul din hub-urile Paris, Praga sau Amsterdam;</w:t>
      </w:r>
    </w:p>
    <w:p w14:paraId="62A14DB4"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Franţa (Paris);</w:t>
      </w:r>
    </w:p>
    <w:p w14:paraId="612EE8A0"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xml:space="preserve">- Germania (Frankfurt, München); </w:t>
      </w:r>
    </w:p>
    <w:p w14:paraId="5F9F3417"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Olanda (Amsterdam).</w:t>
      </w:r>
    </w:p>
    <w:p w14:paraId="799E3AC2" w14:textId="77777777" w:rsidR="006C4405" w:rsidRPr="008C15BF" w:rsidRDefault="006C4405" w:rsidP="006C4405">
      <w:pPr>
        <w:widowControl/>
        <w:suppressAutoHyphens w:val="0"/>
        <w:ind w:firstLine="709"/>
        <w:rPr>
          <w:rFonts w:eastAsia="Times New Roman"/>
          <w:lang w:eastAsia="ja-JP" w:bidi="ar-SA"/>
        </w:rPr>
      </w:pPr>
      <w:r w:rsidRPr="008C15BF">
        <w:rPr>
          <w:rFonts w:eastAsia="Times New Roman"/>
          <w:lang w:eastAsia="ja-JP" w:bidi="ar-SA"/>
        </w:rPr>
        <w:t>Dezvoltarea aerogării adaptată şi compatibilă cu standardele impuse de operatorii aerieni şi de evoluţia tehnologiei la nivel global prezintă mai multe avantaje, precum:</w:t>
      </w:r>
    </w:p>
    <w:p w14:paraId="46410D9A"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xml:space="preserve">- asigură conectare la viitoarea autostradă Târgu Mureş - Iaşi - Ungheni; </w:t>
      </w:r>
    </w:p>
    <w:p w14:paraId="48B3A0CA"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xml:space="preserve">- beneficiază de existenţa infrastructurii de transport pe cale ferată largă facilitându-se, astfel, legătura feroviară cu Republica Moldova, Ucraina şi Rusia; </w:t>
      </w:r>
    </w:p>
    <w:p w14:paraId="2E2C490A"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xml:space="preserve">- permite crearea unui pol de creştere economică în zona Moldovei prin concentrarea de structuri de afaceri la Iaşi numita “Future Hub Iași”; </w:t>
      </w:r>
    </w:p>
    <w:p w14:paraId="73FACE6F" w14:textId="7777777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generează un potenţial de conectare rutier/feroviar/aerian.</w:t>
      </w:r>
    </w:p>
    <w:p w14:paraId="77CE754D" w14:textId="77777777" w:rsidR="006C4405" w:rsidRPr="008C15BF" w:rsidRDefault="006C4405" w:rsidP="006C4405">
      <w:pPr>
        <w:ind w:firstLine="709"/>
      </w:pPr>
    </w:p>
    <w:p w14:paraId="46770A47" w14:textId="77777777" w:rsidR="006C4405" w:rsidRPr="008C15BF" w:rsidRDefault="006C4405" w:rsidP="006C4405">
      <w:pPr>
        <w:ind w:firstLine="709"/>
        <w:rPr>
          <w:b/>
          <w:color w:val="800000"/>
          <w:sz w:val="28"/>
          <w:u w:val="single"/>
        </w:rPr>
      </w:pPr>
      <w:r w:rsidRPr="008C15BF">
        <w:rPr>
          <w:b/>
          <w:color w:val="800000"/>
          <w:sz w:val="28"/>
          <w:u w:val="single"/>
        </w:rPr>
        <w:t>Căi navigabile</w:t>
      </w:r>
    </w:p>
    <w:p w14:paraId="5FD210A5" w14:textId="77777777" w:rsidR="006C4405" w:rsidRPr="008C15BF" w:rsidRDefault="006C4405" w:rsidP="006C4405">
      <w:pPr>
        <w:ind w:firstLine="709"/>
        <w:rPr>
          <w:lang w:eastAsia="ja-JP" w:bidi="ar-SA"/>
        </w:rPr>
      </w:pPr>
      <w:r w:rsidRPr="008C15BF">
        <w:rPr>
          <w:lang w:eastAsia="ja-JP" w:bidi="ar-SA"/>
        </w:rPr>
        <w:t>În cadrul</w:t>
      </w:r>
      <w:r w:rsidRPr="008C15BF">
        <w:rPr>
          <w:i/>
          <w:lang w:eastAsia="ja-JP" w:bidi="ar-SA"/>
        </w:rPr>
        <w:t xml:space="preserve"> Secţiunii C. Reţeaua de căi navigabile interioare şi porturi</w:t>
      </w:r>
      <w:r w:rsidRPr="008C15BF">
        <w:rPr>
          <w:lang w:eastAsia="ja-JP" w:bidi="ar-SA"/>
        </w:rPr>
        <w:t xml:space="preserve"> sunt prevăzute atât lucrări de amenajare pentru Râul Prut între Dunăre şi nodul hidrotehnic Stânca-Costeşti (la pct. 1.07), cât şi apariţia de porturi noi pe Râul Prut la: Oancea, Fălciu, Riseşti, Prisăcani (la pct. 5.01). Portul prevăzut la Prisăcani este situat la cca. 28 km sud-est de municipiul Iaşi.</w:t>
      </w:r>
    </w:p>
    <w:p w14:paraId="18D57564" w14:textId="0FA9AA01" w:rsidR="006C4405" w:rsidRDefault="006C4405" w:rsidP="006C4405">
      <w:pPr>
        <w:ind w:firstLine="709"/>
        <w:rPr>
          <w:szCs w:val="22"/>
          <w:lang w:eastAsia="ja-JP" w:bidi="ar-SA"/>
        </w:rPr>
      </w:pPr>
      <w:r w:rsidRPr="008C15BF">
        <w:rPr>
          <w:szCs w:val="22"/>
          <w:lang w:eastAsia="ja-JP" w:bidi="ar-SA"/>
        </w:rPr>
        <w:t>Până în prezent nu au fost asumate strategii şi nu au fost făcute publice proiecte care să includă un port nou în apropierea municipiului Iaşi / zona Prisăcani.</w:t>
      </w:r>
    </w:p>
    <w:p w14:paraId="6C36CE27" w14:textId="77777777" w:rsidR="003C0CC8" w:rsidRPr="008C15BF" w:rsidRDefault="003C0CC8" w:rsidP="006C4405">
      <w:pPr>
        <w:ind w:firstLine="709"/>
        <w:rPr>
          <w:b/>
          <w:szCs w:val="22"/>
          <w:u w:val="single"/>
        </w:rPr>
      </w:pPr>
    </w:p>
    <w:p w14:paraId="500542F0" w14:textId="046E3953" w:rsidR="006C4405" w:rsidRPr="008C15BF" w:rsidRDefault="003C0CC8" w:rsidP="006C4405">
      <w:pPr>
        <w:pStyle w:val="Caption"/>
        <w:rPr>
          <w:rFonts w:ascii="Tahoma" w:hAnsi="Tahoma"/>
        </w:rPr>
      </w:pPr>
      <w:r w:rsidRPr="008C15BF">
        <w:rPr>
          <w:rFonts w:ascii="Tahoma" w:hAnsi="Tahoma"/>
          <w:noProof/>
          <w:szCs w:val="22"/>
          <w:lang w:val="en-US" w:eastAsia="en-US" w:bidi="ar-SA"/>
        </w:rPr>
        <w:lastRenderedPageBreak/>
        <w:drawing>
          <wp:anchor distT="0" distB="0" distL="114300" distR="114300" simplePos="0" relativeHeight="251682304" behindDoc="0" locked="0" layoutInCell="1" allowOverlap="1" wp14:anchorId="1203C036" wp14:editId="5B7CF406">
            <wp:simplePos x="0" y="0"/>
            <wp:positionH relativeFrom="margin">
              <wp:posOffset>336499</wp:posOffset>
            </wp:positionH>
            <wp:positionV relativeFrom="paragraph">
              <wp:posOffset>323545</wp:posOffset>
            </wp:positionV>
            <wp:extent cx="5752465" cy="3677920"/>
            <wp:effectExtent l="0" t="0" r="635" b="0"/>
            <wp:wrapTopAndBottom/>
            <wp:docPr id="34" name="Picture 34" descr="patn-cai naviga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tn-cai navigabi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2465" cy="3677920"/>
                    </a:xfrm>
                    <a:prstGeom prst="rect">
                      <a:avLst/>
                    </a:prstGeom>
                    <a:noFill/>
                    <a:ln>
                      <a:noFill/>
                    </a:ln>
                  </pic:spPr>
                </pic:pic>
              </a:graphicData>
            </a:graphic>
          </wp:anchor>
        </w:drawing>
      </w:r>
      <w:r w:rsidR="006C4405" w:rsidRPr="008C15BF">
        <w:t xml:space="preserve">Figura nr. </w:t>
      </w:r>
      <w:r w:rsidR="00BA4D67">
        <w:t>2.3.1.2.d</w:t>
      </w:r>
      <w:r w:rsidR="006C4405" w:rsidRPr="008C15BF">
        <w:t xml:space="preserve"> - </w:t>
      </w:r>
      <w:r w:rsidR="006C4405" w:rsidRPr="008C15BF">
        <w:rPr>
          <w:lang w:eastAsia="en-US" w:bidi="ar-SA"/>
        </w:rPr>
        <w:t>Direcţiile de dezvoltare a reţelei de căi navigabile (P.A.T.N. Sectiunea I. C)</w:t>
      </w:r>
    </w:p>
    <w:p w14:paraId="74E5C135" w14:textId="77777777" w:rsidR="006C4405" w:rsidRDefault="006C4405" w:rsidP="006C4405">
      <w:pPr>
        <w:ind w:firstLine="709"/>
      </w:pPr>
    </w:p>
    <w:p w14:paraId="0D8FAA2D" w14:textId="77777777" w:rsidR="003C0CC8" w:rsidRPr="008C15BF" w:rsidRDefault="003C0CC8" w:rsidP="006C4405">
      <w:pPr>
        <w:ind w:firstLine="709"/>
      </w:pPr>
    </w:p>
    <w:p w14:paraId="2D320E28" w14:textId="77777777" w:rsidR="006C4405" w:rsidRPr="008C15BF" w:rsidRDefault="006C4405" w:rsidP="006C4405">
      <w:pPr>
        <w:ind w:firstLine="709"/>
        <w:rPr>
          <w:b/>
          <w:color w:val="800000"/>
          <w:sz w:val="28"/>
          <w:u w:val="single"/>
        </w:rPr>
      </w:pPr>
      <w:r w:rsidRPr="008C15BF">
        <w:rPr>
          <w:b/>
          <w:color w:val="800000"/>
          <w:sz w:val="28"/>
          <w:u w:val="single"/>
        </w:rPr>
        <w:t>Reţeaua de transport combinat</w:t>
      </w:r>
    </w:p>
    <w:p w14:paraId="7455F0C4" w14:textId="71E15A94" w:rsidR="006C4405" w:rsidRDefault="006C4405" w:rsidP="006C4405">
      <w:pPr>
        <w:ind w:firstLine="709"/>
        <w:rPr>
          <w:rFonts w:eastAsia="Times New Roman"/>
          <w:szCs w:val="22"/>
          <w:lang w:eastAsia="ja-JP" w:bidi="ar-SA"/>
        </w:rPr>
      </w:pPr>
      <w:r w:rsidRPr="008C15BF">
        <w:rPr>
          <w:rFonts w:eastAsia="Times New Roman"/>
          <w:szCs w:val="22"/>
          <w:lang w:eastAsia="ja-JP" w:bidi="ar-SA"/>
        </w:rPr>
        <w:t xml:space="preserve">În PATN, </w:t>
      </w:r>
      <w:r w:rsidRPr="008C15BF">
        <w:rPr>
          <w:rFonts w:eastAsia="Times New Roman"/>
          <w:i/>
          <w:szCs w:val="22"/>
          <w:lang w:eastAsia="ja-JP" w:bidi="ar-SA"/>
        </w:rPr>
        <w:t xml:space="preserve">Secţiunea E. Reţeaua de transport combinat </w:t>
      </w:r>
      <w:r w:rsidRPr="008C15BF">
        <w:rPr>
          <w:rFonts w:eastAsia="Times New Roman"/>
          <w:szCs w:val="22"/>
          <w:lang w:eastAsia="ja-JP" w:bidi="ar-SA"/>
        </w:rPr>
        <w:t>include în capitolul</w:t>
      </w:r>
      <w:r w:rsidRPr="008C15BF">
        <w:rPr>
          <w:rFonts w:eastAsia="Times New Roman"/>
          <w:i/>
          <w:szCs w:val="22"/>
          <w:lang w:eastAsia="ja-JP" w:bidi="ar-SA"/>
        </w:rPr>
        <w:t xml:space="preserve"> 1</w:t>
      </w:r>
      <w:r w:rsidRPr="008C15BF">
        <w:rPr>
          <w:rFonts w:eastAsia="Times New Roman"/>
          <w:szCs w:val="22"/>
          <w:lang w:eastAsia="ja-JP" w:bidi="ar-SA"/>
        </w:rPr>
        <w:t xml:space="preserve">. </w:t>
      </w:r>
      <w:r w:rsidRPr="008C15BF">
        <w:rPr>
          <w:rFonts w:eastAsia="Times New Roman"/>
          <w:i/>
          <w:szCs w:val="22"/>
          <w:lang w:eastAsia="ja-JP" w:bidi="ar-SA"/>
        </w:rPr>
        <w:t>Terminale de transport combinat existente, la care urmează să se execute lucrări de modernizare</w:t>
      </w:r>
      <w:r w:rsidRPr="008C15BF">
        <w:rPr>
          <w:rFonts w:eastAsia="Times New Roman"/>
          <w:szCs w:val="22"/>
          <w:lang w:eastAsia="ja-JP" w:bidi="ar-SA"/>
        </w:rPr>
        <w:t xml:space="preserve"> la pct. 1.20: Terminalul Socola Mărfuri.</w:t>
      </w:r>
    </w:p>
    <w:p w14:paraId="2002800C" w14:textId="0FD5754D" w:rsidR="006C4405" w:rsidRPr="008C15BF" w:rsidRDefault="006C4405" w:rsidP="006C4405">
      <w:pPr>
        <w:ind w:firstLine="709"/>
        <w:rPr>
          <w:b/>
          <w:i/>
        </w:rPr>
      </w:pPr>
      <w:r w:rsidRPr="008C15BF">
        <w:t>Compania Natională de Căi ferate CFR SA, în asociere cu Consiliul Judeţean Iaşi şi Consiliul Local Holboca a iniţat prin Programul Operaţional Sectorial Transport (POS T), Axa prioritară nr. 3 - „Monitorizarea sectorului de transport în scopul îmbunătăţirii protecţiei mediului, a sănătaţii umane şi a siguran</w:t>
      </w:r>
      <w:r w:rsidRPr="008C15BF">
        <w:rPr>
          <w:rFonts w:cs="Times New Roman"/>
          <w:lang w:eastAsia="en-US" w:bidi="ar-SA"/>
        </w:rPr>
        <w:t>ț</w:t>
      </w:r>
      <w:r w:rsidRPr="008C15BF">
        <w:t>ei pasagerilor, domeniul major de intervenţie 3.1 – Promovarea transportului intermodal” proiectul</w:t>
      </w:r>
      <w:r>
        <w:t xml:space="preserve"> </w:t>
      </w:r>
      <w:r w:rsidRPr="008C15BF">
        <w:rPr>
          <w:b/>
          <w:i/>
        </w:rPr>
        <w:t>„Centrul intermodal regional de transport marf</w:t>
      </w:r>
      <w:r w:rsidRPr="008C15BF">
        <w:rPr>
          <w:rFonts w:cs="Times New Roman"/>
          <w:b/>
          <w:i/>
          <w:lang w:eastAsia="en-US" w:bidi="ar-SA"/>
        </w:rPr>
        <w:t>ă</w:t>
      </w:r>
      <w:r w:rsidRPr="008C15BF">
        <w:rPr>
          <w:b/>
          <w:i/>
        </w:rPr>
        <w:t xml:space="preserve"> Iași”.</w:t>
      </w:r>
    </w:p>
    <w:p w14:paraId="1AF7151E" w14:textId="12D196E6" w:rsidR="006C4405" w:rsidRPr="008C15BF" w:rsidRDefault="006C4405" w:rsidP="006C4405">
      <w:pPr>
        <w:ind w:firstLine="709"/>
        <w:rPr>
          <w:rFonts w:cs="Arial"/>
          <w:spacing w:val="-2"/>
        </w:rPr>
      </w:pPr>
      <w:r w:rsidRPr="008C15BF">
        <w:t xml:space="preserve">În cadrul proiectului </w:t>
      </w:r>
      <w:r w:rsidRPr="008C15BF">
        <w:rPr>
          <w:b/>
          <w:i/>
        </w:rPr>
        <w:t>„Centrul intermodal regional de transport marfă Iași”</w:t>
      </w:r>
      <w:r w:rsidRPr="008C15BF">
        <w:t xml:space="preserve"> au fost considerate eligibile următoarele lucrări de construcție, modernizare sau dezvoltare a terminalului intermodal de marfă:</w:t>
      </w:r>
    </w:p>
    <w:p w14:paraId="13F1E1B0" w14:textId="7BC2F430"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platformă de depozitare temporară a unităților intermodale de marfă (containere, în special) tranzitate - platforma va permite o înălțime de 5 containere și va avea o suprafață de maxim 10 hectare;</w:t>
      </w:r>
    </w:p>
    <w:p w14:paraId="416BE2D9" w14:textId="597D5A97"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instalații de drenare, alimentare cu apă și canalizare;</w:t>
      </w:r>
    </w:p>
    <w:p w14:paraId="62EA645D" w14:textId="3FB03AE0"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rețele electrice, inclusiv iluminarea terminalului, infrastructură de încălzire, împrejmuire;</w:t>
      </w:r>
    </w:p>
    <w:p w14:paraId="55193334" w14:textId="77A79602"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infrastructură de comunicații, porți de acces și sisteme de securitate;</w:t>
      </w:r>
    </w:p>
    <w:p w14:paraId="42CE2F8D" w14:textId="38307B8F"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acces feroviar și lucrări aferente de infrastructură feroviară și de acces pe o lungime rezonabilă;</w:t>
      </w:r>
    </w:p>
    <w:p w14:paraId="7B031002" w14:textId="3DCB6D6C" w:rsidR="006C4405" w:rsidRPr="008C15BF" w:rsidRDefault="006C4405" w:rsidP="006C4405">
      <w:pPr>
        <w:pStyle w:val="Style18"/>
        <w:widowControl/>
        <w:spacing w:line="300" w:lineRule="auto"/>
        <w:ind w:left="709" w:firstLine="0"/>
        <w:rPr>
          <w:rFonts w:ascii="Arial Narrow" w:eastAsia="MS Gothic" w:hAnsi="Arial Narrow"/>
          <w:lang w:val="ro-RO"/>
        </w:rPr>
      </w:pPr>
      <w:r w:rsidRPr="008C15BF">
        <w:rPr>
          <w:rFonts w:ascii="Arial Narrow" w:eastAsia="MS Gothic" w:hAnsi="Arial Narrow"/>
          <w:lang w:val="ro-RO"/>
        </w:rPr>
        <w:t>- lucrările aferente infrastructurii rutiere și feroviare din interiorul terminalului.</w:t>
      </w:r>
    </w:p>
    <w:p w14:paraId="4D29272F" w14:textId="56D73DB6" w:rsidR="006C4405" w:rsidRPr="008C15BF" w:rsidRDefault="006C4405" w:rsidP="006C4405">
      <w:pPr>
        <w:ind w:firstLine="709"/>
        <w:rPr>
          <w:szCs w:val="22"/>
        </w:rPr>
      </w:pPr>
    </w:p>
    <w:p w14:paraId="76C68562" w14:textId="08E012EC" w:rsidR="006C4405" w:rsidRDefault="006C4405" w:rsidP="00990F0F">
      <w:pPr>
        <w:pStyle w:val="Caption"/>
        <w:ind w:firstLine="142"/>
        <w:rPr>
          <w:lang w:eastAsia="en-US" w:bidi="ar-SA"/>
        </w:rPr>
      </w:pPr>
      <w:r w:rsidRPr="008C15BF">
        <w:t xml:space="preserve">Figura nr. </w:t>
      </w:r>
      <w:r w:rsidR="00990F0F">
        <w:t>2.3.1.2.e</w:t>
      </w:r>
      <w:r w:rsidRPr="008C15BF">
        <w:t xml:space="preserve"> -</w:t>
      </w:r>
      <w:r w:rsidRPr="008C15BF">
        <w:rPr>
          <w:lang w:eastAsia="en-US" w:bidi="ar-SA"/>
        </w:rPr>
        <w:t xml:space="preserve"> Direcţiile de dezvoltare a reţelei de transport combinat (P.A.T.N. Sectiunea I. E)</w:t>
      </w:r>
    </w:p>
    <w:p w14:paraId="02B983C9" w14:textId="174291C6" w:rsidR="00990F0F" w:rsidRPr="00990F0F" w:rsidRDefault="00990F0F" w:rsidP="00990F0F">
      <w:pPr>
        <w:pStyle w:val="Caption"/>
        <w:ind w:firstLine="142"/>
        <w:rPr>
          <w:lang w:eastAsia="en-US" w:bidi="ar-SA"/>
        </w:rPr>
      </w:pPr>
      <w:r w:rsidRPr="008C15BF">
        <w:rPr>
          <w:rFonts w:ascii="Tahoma" w:hAnsi="Tahoma"/>
          <w:noProof/>
          <w:lang w:val="en-US" w:eastAsia="en-US" w:bidi="ar-SA"/>
        </w:rPr>
        <w:drawing>
          <wp:anchor distT="0" distB="0" distL="114300" distR="114300" simplePos="0" relativeHeight="251681280" behindDoc="0" locked="0" layoutInCell="1" allowOverlap="1" wp14:anchorId="32AB3B4C" wp14:editId="6FDF0895">
            <wp:simplePos x="0" y="0"/>
            <wp:positionH relativeFrom="margin">
              <wp:posOffset>279400</wp:posOffset>
            </wp:positionH>
            <wp:positionV relativeFrom="margin">
              <wp:posOffset>694055</wp:posOffset>
            </wp:positionV>
            <wp:extent cx="5751830" cy="3677285"/>
            <wp:effectExtent l="0" t="0" r="0" b="5715"/>
            <wp:wrapTopAndBottom/>
            <wp:docPr id="39" name="Picture 39" descr="patn-transport combin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tn-transport combina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1830" cy="3677285"/>
                    </a:xfrm>
                    <a:prstGeom prst="rect">
                      <a:avLst/>
                    </a:prstGeom>
                    <a:noFill/>
                    <a:ln>
                      <a:noFill/>
                    </a:ln>
                  </pic:spPr>
                </pic:pic>
              </a:graphicData>
            </a:graphic>
          </wp:anchor>
        </w:drawing>
      </w:r>
    </w:p>
    <w:p w14:paraId="38F7EBD3" w14:textId="2A4B72BA" w:rsidR="006C4405" w:rsidRPr="008C15BF" w:rsidRDefault="006C4405" w:rsidP="006C4405">
      <w:pPr>
        <w:ind w:firstLine="709"/>
      </w:pPr>
      <w:r w:rsidRPr="008C15BF">
        <w:t>Se presupune c</w:t>
      </w:r>
      <w:r w:rsidRPr="008C15BF">
        <w:rPr>
          <w:rFonts w:cs="Times New Roman"/>
          <w:lang w:eastAsia="en-US" w:bidi="ar-SA"/>
        </w:rPr>
        <w:t>ă</w:t>
      </w:r>
      <w:r w:rsidRPr="008C15BF">
        <w:t xml:space="preserve"> realizarea Centrului Intermodal Regional de Transport Marfă amplasat în apropierea orașului Iași, să permită schimbul intermodal de mărfuri între rețeaua de transport feroviară și rețeaua de transport rutieră pentru o perioadă estimată de aproximativ 15 ani. </w:t>
      </w:r>
    </w:p>
    <w:p w14:paraId="1A1ED4CC" w14:textId="0E01EA19" w:rsidR="006C4405" w:rsidRPr="008C15BF" w:rsidRDefault="006C4405" w:rsidP="006C4405">
      <w:pPr>
        <w:ind w:firstLine="709"/>
      </w:pPr>
      <w:r w:rsidRPr="008C15BF">
        <w:t>Amplasamentul a fost considerat a fi optim deoarece:</w:t>
      </w:r>
    </w:p>
    <w:p w14:paraId="2BD6531A" w14:textId="02F14765" w:rsidR="006C4405" w:rsidRPr="008C15BF" w:rsidRDefault="006C4405" w:rsidP="006C4405">
      <w:pPr>
        <w:pStyle w:val="Style18"/>
        <w:widowControl/>
        <w:spacing w:line="300" w:lineRule="auto"/>
        <w:ind w:firstLine="709"/>
        <w:rPr>
          <w:rFonts w:ascii="Arial Narrow" w:eastAsia="MS Gothic" w:hAnsi="Arial Narrow"/>
          <w:lang w:val="ro-RO"/>
        </w:rPr>
      </w:pPr>
      <w:r w:rsidRPr="008C15BF">
        <w:rPr>
          <w:rFonts w:ascii="Arial Narrow" w:eastAsia="MS Gothic" w:hAnsi="Arial Narrow"/>
          <w:lang w:val="ro-RO"/>
        </w:rPr>
        <w:t xml:space="preserve">- terenul propus pentru construirea Centrului Intermodal va fi pus la dispoziție de către Primaria Holboca; </w:t>
      </w:r>
    </w:p>
    <w:p w14:paraId="583EE0BD" w14:textId="77777777" w:rsidR="006C4405" w:rsidRPr="008C15BF" w:rsidRDefault="006C4405" w:rsidP="006C4405">
      <w:pPr>
        <w:pStyle w:val="Style18"/>
        <w:widowControl/>
        <w:spacing w:line="300" w:lineRule="auto"/>
        <w:ind w:firstLine="709"/>
        <w:rPr>
          <w:rFonts w:ascii="Arial Narrow" w:eastAsia="MS Gothic" w:hAnsi="Arial Narrow"/>
          <w:lang w:val="ro-RO"/>
        </w:rPr>
      </w:pPr>
      <w:r w:rsidRPr="008C15BF">
        <w:rPr>
          <w:rFonts w:ascii="Arial Narrow" w:eastAsia="MS Gothic" w:hAnsi="Arial Narrow"/>
          <w:lang w:val="ro-RO"/>
        </w:rPr>
        <w:t xml:space="preserve">- este accesibil pentru mărfuri transportate și pe calea aerului, fiind aflat la 8 km de Aeroportul Iași. De asemenea, se află pe magistrala CF ce leagă Republica Moldova de Iași și rutier pe DJ 249 A Iași – Ungheni; </w:t>
      </w:r>
    </w:p>
    <w:p w14:paraId="7F4099C2" w14:textId="77777777" w:rsidR="006C4405" w:rsidRPr="008C15BF" w:rsidRDefault="006C4405" w:rsidP="006C4405">
      <w:pPr>
        <w:pStyle w:val="Style18"/>
        <w:widowControl/>
        <w:spacing w:line="300" w:lineRule="auto"/>
        <w:ind w:firstLine="709"/>
        <w:rPr>
          <w:rFonts w:ascii="Arial Narrow" w:eastAsia="MS Gothic" w:hAnsi="Arial Narrow"/>
          <w:lang w:val="ro-RO"/>
        </w:rPr>
      </w:pPr>
      <w:r w:rsidRPr="008C15BF">
        <w:rPr>
          <w:rFonts w:ascii="Arial Narrow" w:eastAsia="MS Gothic" w:hAnsi="Arial Narrow"/>
          <w:lang w:val="ro-RO"/>
        </w:rPr>
        <w:t xml:space="preserve">- poate fi ușor conectat la rețelele naționale (Autostrada Tg. Mureş – Iași - Ungheni) și internaționale rutiere și feroviare, la aeroport, precum și la coridorul pan-european IX ce traversează România. </w:t>
      </w:r>
    </w:p>
    <w:p w14:paraId="6C57A547" w14:textId="77777777" w:rsidR="006C4405" w:rsidRPr="008C15BF" w:rsidRDefault="006C4405" w:rsidP="006C4405">
      <w:pPr>
        <w:ind w:firstLine="709"/>
        <w:rPr>
          <w:b/>
          <w:color w:val="7030A0"/>
        </w:rPr>
      </w:pPr>
    </w:p>
    <w:p w14:paraId="796C9418" w14:textId="77777777" w:rsidR="006C4405" w:rsidRPr="008C15BF" w:rsidRDefault="006C4405" w:rsidP="006C4405">
      <w:pPr>
        <w:ind w:firstLine="709"/>
        <w:rPr>
          <w:b/>
          <w:color w:val="7030A0"/>
        </w:rPr>
      </w:pPr>
    </w:p>
    <w:p w14:paraId="557A4DEF" w14:textId="77777777" w:rsidR="006C4405" w:rsidRPr="008C15BF" w:rsidRDefault="006C4405" w:rsidP="006C4405">
      <w:pPr>
        <w:ind w:firstLine="709"/>
        <w:rPr>
          <w:b/>
          <w:color w:val="800000"/>
          <w:sz w:val="28"/>
          <w:szCs w:val="28"/>
          <w:u w:val="single"/>
        </w:rPr>
      </w:pPr>
      <w:r w:rsidRPr="008C15BF">
        <w:rPr>
          <w:b/>
          <w:color w:val="800000"/>
          <w:sz w:val="28"/>
          <w:szCs w:val="28"/>
          <w:u w:val="single"/>
        </w:rPr>
        <w:t>Secțiunea a II-a – Apa</w:t>
      </w:r>
    </w:p>
    <w:p w14:paraId="500CB558" w14:textId="77777777" w:rsidR="006C4405" w:rsidRPr="008C15BF" w:rsidRDefault="006C4405" w:rsidP="006C4405">
      <w:pPr>
        <w:ind w:firstLine="709"/>
      </w:pPr>
      <w:r w:rsidRPr="008C15BF">
        <w:t>Pe teritoriul administrativ al municipiului Iași se pot identifica următoarele zone:</w:t>
      </w:r>
    </w:p>
    <w:p w14:paraId="1295E3E9" w14:textId="77777777" w:rsidR="006C4405" w:rsidRPr="008C15BF" w:rsidRDefault="006C4405" w:rsidP="006C4405">
      <w:pPr>
        <w:ind w:firstLine="709"/>
      </w:pPr>
      <w:r w:rsidRPr="008C15BF">
        <w:rPr>
          <w:b/>
          <w:i/>
        </w:rPr>
        <w:t>- din punct de vedere al apei pentru irigaţii</w:t>
      </w:r>
      <w:r w:rsidRPr="008C15BF">
        <w:t xml:space="preserve"> : nu este cazul </w:t>
      </w:r>
    </w:p>
    <w:p w14:paraId="1B552D8D" w14:textId="77777777" w:rsidR="006C4405" w:rsidRPr="008C15BF" w:rsidRDefault="006C4405" w:rsidP="006C4405">
      <w:pPr>
        <w:ind w:firstLine="709"/>
      </w:pPr>
      <w:r w:rsidRPr="008C15BF">
        <w:rPr>
          <w:b/>
          <w:i/>
        </w:rPr>
        <w:t>- din punct de vedere al resurselor de apă dulce</w:t>
      </w:r>
      <w:r w:rsidRPr="008C15BF">
        <w:t xml:space="preserve"> : zone cu resurse de apă subterană cu vulnerabilitate moderată </w:t>
      </w:r>
    </w:p>
    <w:p w14:paraId="2DC12DC6" w14:textId="77777777" w:rsidR="006C4405" w:rsidRPr="008C15BF" w:rsidRDefault="006C4405" w:rsidP="006C4405">
      <w:pPr>
        <w:ind w:firstLine="709"/>
        <w:rPr>
          <w:b/>
          <w:u w:val="single"/>
        </w:rPr>
      </w:pPr>
      <w:r w:rsidRPr="008C15BF">
        <w:rPr>
          <w:b/>
        </w:rPr>
        <w:lastRenderedPageBreak/>
        <w:t xml:space="preserve">- </w:t>
      </w:r>
      <w:r w:rsidRPr="008C15BF">
        <w:rPr>
          <w:b/>
          <w:i/>
        </w:rPr>
        <w:t>din punct de vedere al apei pentru industrie</w:t>
      </w:r>
      <w:r w:rsidRPr="008C15BF">
        <w:t xml:space="preserve"> : zone cu suprafeţe de apă poluate de industrie ce necesită reabilitare pe termen mediu și lung</w:t>
      </w:r>
    </w:p>
    <w:p w14:paraId="6705DD91" w14:textId="77777777" w:rsidR="006C4405" w:rsidRPr="008C15BF" w:rsidRDefault="006C4405" w:rsidP="006C4405">
      <w:pPr>
        <w:ind w:firstLine="709"/>
        <w:rPr>
          <w:b/>
          <w:color w:val="7030A0"/>
        </w:rPr>
      </w:pPr>
    </w:p>
    <w:p w14:paraId="6711FF4E" w14:textId="77777777" w:rsidR="006C4405" w:rsidRPr="008C15BF" w:rsidRDefault="006C4405" w:rsidP="006C4405">
      <w:pPr>
        <w:ind w:firstLine="709"/>
        <w:rPr>
          <w:b/>
          <w:color w:val="7030A0"/>
        </w:rPr>
      </w:pPr>
    </w:p>
    <w:p w14:paraId="387C484D" w14:textId="77777777" w:rsidR="006C4405" w:rsidRPr="008C15BF" w:rsidRDefault="006C4405" w:rsidP="006C4405">
      <w:pPr>
        <w:ind w:firstLine="709"/>
        <w:rPr>
          <w:b/>
          <w:color w:val="800000"/>
          <w:sz w:val="28"/>
          <w:szCs w:val="28"/>
          <w:u w:val="single"/>
        </w:rPr>
      </w:pPr>
      <w:r w:rsidRPr="008C15BF">
        <w:rPr>
          <w:b/>
          <w:color w:val="800000"/>
          <w:sz w:val="28"/>
          <w:szCs w:val="28"/>
          <w:u w:val="single"/>
        </w:rPr>
        <w:t>Secțiunea a III-a – Zone protejate</w:t>
      </w:r>
    </w:p>
    <w:p w14:paraId="12EE7A35" w14:textId="77777777" w:rsidR="006C4405" w:rsidRPr="008C15BF" w:rsidRDefault="006C4405" w:rsidP="006C4405">
      <w:pPr>
        <w:ind w:firstLine="709"/>
        <w:rPr>
          <w:b/>
        </w:rPr>
      </w:pPr>
      <w:r w:rsidRPr="008C15BF">
        <w:t xml:space="preserve">Cartarea zonelor protejate, pune în evidenţă faptul ca Iași se află în arealele majore cu valoare culturală, ea ocupând totodată prin poziţia geografica, o poziţie cheie la nivelul judeţului Iași. Macro-zona este cea de areal cu dominanţă turistică. </w:t>
      </w:r>
    </w:p>
    <w:p w14:paraId="61D2FAA0" w14:textId="77777777" w:rsidR="006C4405" w:rsidRPr="008C15BF" w:rsidRDefault="006C4405" w:rsidP="006C4405">
      <w:pPr>
        <w:ind w:firstLine="709"/>
        <w:rPr>
          <w:b/>
          <w:color w:val="7030A0"/>
        </w:rPr>
      </w:pPr>
    </w:p>
    <w:p w14:paraId="75E5AEE1" w14:textId="77777777" w:rsidR="006C4405" w:rsidRPr="008C15BF" w:rsidRDefault="006C4405" w:rsidP="006C4405">
      <w:pPr>
        <w:ind w:firstLine="709"/>
        <w:rPr>
          <w:b/>
          <w:color w:val="7030A0"/>
        </w:rPr>
      </w:pPr>
    </w:p>
    <w:p w14:paraId="0772D704" w14:textId="77777777" w:rsidR="006C4405" w:rsidRPr="008C15BF" w:rsidRDefault="006C4405" w:rsidP="006C4405">
      <w:pPr>
        <w:ind w:firstLine="709"/>
        <w:rPr>
          <w:b/>
          <w:color w:val="800000"/>
          <w:sz w:val="28"/>
          <w:szCs w:val="28"/>
          <w:u w:val="single"/>
        </w:rPr>
      </w:pPr>
      <w:r w:rsidRPr="008C15BF">
        <w:rPr>
          <w:b/>
          <w:color w:val="800000"/>
          <w:sz w:val="28"/>
          <w:szCs w:val="28"/>
          <w:u w:val="single"/>
        </w:rPr>
        <w:t>Secțiunea a IV-a – rețeaua de localități</w:t>
      </w:r>
    </w:p>
    <w:p w14:paraId="5BAF6FDF" w14:textId="77777777" w:rsidR="006C4405" w:rsidRPr="008C15BF" w:rsidRDefault="006C4405" w:rsidP="006C4405">
      <w:pPr>
        <w:ind w:firstLine="709"/>
        <w:rPr>
          <w:rFonts w:eastAsia="MS Mincho" w:cs="TimesNewRomanPSMT"/>
          <w:lang w:eastAsia="en-US" w:bidi="ar-SA"/>
        </w:rPr>
      </w:pPr>
      <w:r w:rsidRPr="008C15BF">
        <w:rPr>
          <w:rFonts w:eastAsia="MS Mincho" w:cs="TimesNewRomanPSMT"/>
          <w:lang w:eastAsia="en-US" w:bidi="ar-SA"/>
        </w:rPr>
        <w:t>Reţeaua naţională de localităţi este compusă din localităţi urbane şi din localităţi rurale, ierarhizate pe ranguri, potrivit anexelor nr. II - IV din Legea nr. 351 / 2001. Potrivit legii, ierarhizarea localităţilor pe ranguri este următoarea:</w:t>
      </w:r>
    </w:p>
    <w:p w14:paraId="7463996C" w14:textId="77777777" w:rsidR="006C4405" w:rsidRPr="008C15BF" w:rsidRDefault="006C4405" w:rsidP="006C4405">
      <w:pPr>
        <w:widowControl/>
        <w:suppressAutoHyphens w:val="0"/>
        <w:autoSpaceDE w:val="0"/>
        <w:autoSpaceDN w:val="0"/>
        <w:adjustRightInd w:val="0"/>
        <w:ind w:firstLine="709"/>
        <w:jc w:val="left"/>
        <w:rPr>
          <w:rFonts w:eastAsia="MS Mincho" w:cs="TimesNewRomanPSMT"/>
          <w:lang w:eastAsia="en-US" w:bidi="ar-SA"/>
        </w:rPr>
      </w:pPr>
      <w:r w:rsidRPr="008C15BF">
        <w:rPr>
          <w:rFonts w:eastAsia="MS Mincho" w:cs="TimesNewRomanPSMT"/>
          <w:lang w:eastAsia="en-US" w:bidi="ar-SA"/>
        </w:rPr>
        <w:t>a) rangul 0 - Capitala României, municipiu de importanţă europeană;</w:t>
      </w:r>
    </w:p>
    <w:p w14:paraId="2C01B527" w14:textId="77777777" w:rsidR="006C4405" w:rsidRPr="008C15BF" w:rsidRDefault="006C4405" w:rsidP="006C4405">
      <w:pPr>
        <w:widowControl/>
        <w:suppressAutoHyphens w:val="0"/>
        <w:autoSpaceDE w:val="0"/>
        <w:autoSpaceDN w:val="0"/>
        <w:adjustRightInd w:val="0"/>
        <w:ind w:firstLine="709"/>
        <w:jc w:val="left"/>
        <w:rPr>
          <w:rFonts w:eastAsia="MS Mincho" w:cs="TimesNewRomanPSMT"/>
          <w:lang w:eastAsia="en-US" w:bidi="ar-SA"/>
        </w:rPr>
      </w:pPr>
      <w:r w:rsidRPr="008C15BF">
        <w:rPr>
          <w:rFonts w:eastAsia="MS Mincho" w:cs="TimesNewRomanPSMT"/>
          <w:lang w:eastAsia="en-US" w:bidi="ar-SA"/>
        </w:rPr>
        <w:t>b) rangul I - municipii de importanţă naţională, cu influenţă potenţială la nivel european;</w:t>
      </w:r>
    </w:p>
    <w:p w14:paraId="588F68D1" w14:textId="77777777" w:rsidR="006C4405" w:rsidRPr="008C15BF" w:rsidRDefault="006C4405" w:rsidP="006C4405">
      <w:pPr>
        <w:widowControl/>
        <w:suppressAutoHyphens w:val="0"/>
        <w:autoSpaceDE w:val="0"/>
        <w:autoSpaceDN w:val="0"/>
        <w:adjustRightInd w:val="0"/>
        <w:ind w:firstLine="709"/>
        <w:jc w:val="left"/>
        <w:rPr>
          <w:rFonts w:eastAsia="MS Mincho" w:cs="TimesNewRomanPSMT"/>
          <w:lang w:eastAsia="en-US" w:bidi="ar-SA"/>
        </w:rPr>
      </w:pPr>
      <w:r w:rsidRPr="008C15BF">
        <w:rPr>
          <w:rFonts w:eastAsia="MS Mincho" w:cs="TimesNewRomanPSMT"/>
          <w:lang w:eastAsia="en-US" w:bidi="ar-SA"/>
        </w:rPr>
        <w:t>c) rangul II - municipii de importanţă interjudeţeană, judeţeană sau cu rol de echilibru în reţeaua de</w:t>
      </w:r>
    </w:p>
    <w:p w14:paraId="10B4F6FD" w14:textId="77777777" w:rsidR="006C4405" w:rsidRPr="008C15BF" w:rsidRDefault="006C4405" w:rsidP="006C4405">
      <w:pPr>
        <w:widowControl/>
        <w:suppressAutoHyphens w:val="0"/>
        <w:autoSpaceDE w:val="0"/>
        <w:autoSpaceDN w:val="0"/>
        <w:adjustRightInd w:val="0"/>
        <w:ind w:firstLine="709"/>
        <w:jc w:val="left"/>
        <w:rPr>
          <w:rFonts w:eastAsia="MS Mincho" w:cs="TimesNewRomanPSMT"/>
          <w:lang w:eastAsia="en-US" w:bidi="ar-SA"/>
        </w:rPr>
      </w:pPr>
      <w:r w:rsidRPr="008C15BF">
        <w:rPr>
          <w:rFonts w:eastAsia="MS Mincho" w:cs="TimesNewRomanPSMT"/>
          <w:lang w:eastAsia="en-US" w:bidi="ar-SA"/>
        </w:rPr>
        <w:t>localităţi;</w:t>
      </w:r>
    </w:p>
    <w:p w14:paraId="09741251" w14:textId="77777777" w:rsidR="006C4405" w:rsidRPr="008C15BF" w:rsidRDefault="006C4405" w:rsidP="006C4405">
      <w:pPr>
        <w:widowControl/>
        <w:suppressAutoHyphens w:val="0"/>
        <w:autoSpaceDE w:val="0"/>
        <w:autoSpaceDN w:val="0"/>
        <w:adjustRightInd w:val="0"/>
        <w:ind w:firstLine="709"/>
        <w:jc w:val="left"/>
        <w:rPr>
          <w:rFonts w:eastAsia="MS Mincho" w:cs="TimesNewRomanPSMT"/>
          <w:lang w:eastAsia="en-US" w:bidi="ar-SA"/>
        </w:rPr>
      </w:pPr>
      <w:r w:rsidRPr="008C15BF">
        <w:rPr>
          <w:rFonts w:eastAsia="MS Mincho" w:cs="TimesNewRomanPSMT"/>
          <w:lang w:eastAsia="en-US" w:bidi="ar-SA"/>
        </w:rPr>
        <w:t>d) rangul III - oraşe;</w:t>
      </w:r>
    </w:p>
    <w:p w14:paraId="44EF6F10" w14:textId="77777777" w:rsidR="006C4405" w:rsidRPr="008C15BF" w:rsidRDefault="006C4405" w:rsidP="006C4405">
      <w:pPr>
        <w:widowControl/>
        <w:suppressAutoHyphens w:val="0"/>
        <w:autoSpaceDE w:val="0"/>
        <w:autoSpaceDN w:val="0"/>
        <w:adjustRightInd w:val="0"/>
        <w:ind w:firstLine="709"/>
        <w:jc w:val="left"/>
        <w:rPr>
          <w:rFonts w:eastAsia="MS Mincho" w:cs="TimesNewRomanPSMT"/>
          <w:lang w:eastAsia="en-US" w:bidi="ar-SA"/>
        </w:rPr>
      </w:pPr>
      <w:r w:rsidRPr="008C15BF">
        <w:rPr>
          <w:rFonts w:eastAsia="MS Mincho" w:cs="TimesNewRomanPSMT"/>
          <w:lang w:eastAsia="en-US" w:bidi="ar-SA"/>
        </w:rPr>
        <w:t>e) rangul IV - sate reşedinţă de comună;</w:t>
      </w:r>
    </w:p>
    <w:p w14:paraId="30849726" w14:textId="77777777" w:rsidR="006C4405" w:rsidRPr="008C15BF" w:rsidRDefault="006C4405" w:rsidP="006C4405">
      <w:pPr>
        <w:ind w:firstLine="709"/>
        <w:rPr>
          <w:rFonts w:eastAsia="MS Mincho" w:cs="TimesNewRomanPSMT"/>
          <w:lang w:eastAsia="en-US" w:bidi="ar-SA"/>
        </w:rPr>
      </w:pPr>
      <w:r w:rsidRPr="008C15BF">
        <w:rPr>
          <w:rFonts w:eastAsia="MS Mincho" w:cs="TimesNewRomanPSMT"/>
          <w:lang w:eastAsia="en-US" w:bidi="ar-SA"/>
        </w:rPr>
        <w:t>f) rangul V - sate componente ale comunelor şi sate aparţinând municipiilor şi oraşelor.</w:t>
      </w:r>
    </w:p>
    <w:p w14:paraId="69A75A94" w14:textId="77777777" w:rsidR="006C4405" w:rsidRPr="008C15BF" w:rsidRDefault="006C4405" w:rsidP="006C4405">
      <w:pPr>
        <w:ind w:firstLine="709"/>
        <w:rPr>
          <w:rFonts w:eastAsia="MS Mincho" w:cs="TimesNewRomanPSMT"/>
          <w:lang w:eastAsia="en-US" w:bidi="ar-SA"/>
        </w:rPr>
      </w:pPr>
      <w:r w:rsidRPr="008C15BF">
        <w:rPr>
          <w:rFonts w:eastAsia="MS Mincho" w:cs="TimesNewRomanPSMT"/>
          <w:lang w:eastAsia="en-US" w:bidi="ar-SA"/>
        </w:rPr>
        <w:t xml:space="preserve">Conform legii municipiul Iași este un municipiu de importanță națională, cu influență potențială la nivel european. Pe lângă municipiul Iași în categoria localităților de rang I mai sunt municipiile: Bacău, Brașov, Brăila, Galați, Cluj Napoca, Constanța, Craiova, Oradea, Ploiești și Timișoara. </w:t>
      </w:r>
    </w:p>
    <w:p w14:paraId="544ACE6F" w14:textId="77777777" w:rsidR="006C4405" w:rsidRPr="008C15BF" w:rsidRDefault="006C4405" w:rsidP="006C4405">
      <w:pPr>
        <w:ind w:firstLine="709"/>
        <w:rPr>
          <w:b/>
        </w:rPr>
      </w:pPr>
      <w:r w:rsidRPr="008C15BF">
        <w:t xml:space="preserve">Criterii necesare pentru admiterea statutului de </w:t>
      </w:r>
      <w:r w:rsidRPr="008C15BF">
        <w:rPr>
          <w:i/>
        </w:rPr>
        <w:t>localitate urbană de rang I</w:t>
      </w:r>
      <w:r w:rsidRPr="008C15BF">
        <w:t xml:space="preserve"> sunt: </w:t>
      </w:r>
    </w:p>
    <w:p w14:paraId="54DE5D07" w14:textId="77777777" w:rsidR="006C4405" w:rsidRPr="008C15BF" w:rsidRDefault="006C4405" w:rsidP="006C4405">
      <w:pPr>
        <w:pStyle w:val="Default"/>
        <w:spacing w:line="300" w:lineRule="auto"/>
        <w:ind w:firstLine="709"/>
        <w:jc w:val="both"/>
        <w:rPr>
          <w:rFonts w:ascii="Arial Narrow" w:hAnsi="Arial Narrow"/>
          <w:color w:val="auto"/>
        </w:rPr>
      </w:pPr>
      <w:r w:rsidRPr="008C15BF">
        <w:rPr>
          <w:rFonts w:ascii="Arial Narrow" w:hAnsi="Arial Narrow"/>
          <w:b/>
          <w:i/>
          <w:color w:val="auto"/>
        </w:rPr>
        <w:t>Populație</w:t>
      </w:r>
      <w:r w:rsidRPr="008C15BF">
        <w:rPr>
          <w:rFonts w:ascii="Arial Narrow" w:hAnsi="Arial Narrow"/>
          <w:color w:val="auto"/>
        </w:rPr>
        <w:t xml:space="preserve"> - de la circa 50.000 la circa 200.000 de locuitori </w:t>
      </w:r>
    </w:p>
    <w:p w14:paraId="71A3B42D" w14:textId="77777777" w:rsidR="006C4405" w:rsidRPr="008C15BF" w:rsidRDefault="006C4405" w:rsidP="006C4405">
      <w:pPr>
        <w:pStyle w:val="Default"/>
        <w:spacing w:line="300" w:lineRule="auto"/>
        <w:ind w:firstLine="709"/>
        <w:jc w:val="both"/>
        <w:rPr>
          <w:rFonts w:ascii="Arial Narrow" w:hAnsi="Arial Narrow"/>
          <w:color w:val="auto"/>
        </w:rPr>
      </w:pPr>
      <w:r w:rsidRPr="008C15BF">
        <w:rPr>
          <w:rFonts w:ascii="Arial Narrow" w:hAnsi="Arial Narrow"/>
          <w:b/>
          <w:i/>
          <w:color w:val="auto"/>
        </w:rPr>
        <w:t>Zona de influenţă</w:t>
      </w:r>
      <w:r w:rsidRPr="008C15BF">
        <w:rPr>
          <w:rFonts w:ascii="Arial Narrow" w:hAnsi="Arial Narrow"/>
          <w:color w:val="auto"/>
        </w:rPr>
        <w:t xml:space="preserve"> - circa 200.000 - 500.000 de locuitori </w:t>
      </w:r>
    </w:p>
    <w:p w14:paraId="30440BFF" w14:textId="77777777" w:rsidR="006C4405" w:rsidRPr="008C15BF" w:rsidRDefault="006C4405" w:rsidP="006C4405">
      <w:pPr>
        <w:pStyle w:val="Default"/>
        <w:spacing w:line="300" w:lineRule="auto"/>
        <w:ind w:firstLine="709"/>
        <w:jc w:val="both"/>
        <w:rPr>
          <w:rFonts w:ascii="Arial Narrow" w:hAnsi="Arial Narrow"/>
          <w:color w:val="auto"/>
        </w:rPr>
      </w:pPr>
      <w:r w:rsidRPr="008C15BF">
        <w:rPr>
          <w:rFonts w:ascii="Arial Narrow" w:hAnsi="Arial Narrow"/>
          <w:b/>
          <w:i/>
          <w:color w:val="auto"/>
        </w:rPr>
        <w:t>Raza de servire</w:t>
      </w:r>
      <w:r w:rsidRPr="008C15BF">
        <w:rPr>
          <w:rFonts w:ascii="Arial Narrow" w:hAnsi="Arial Narrow"/>
          <w:color w:val="auto"/>
        </w:rPr>
        <w:t xml:space="preserve"> - circa 60-80 km </w:t>
      </w:r>
    </w:p>
    <w:p w14:paraId="3D8D13F9" w14:textId="77777777" w:rsidR="006C4405" w:rsidRPr="008C15BF" w:rsidRDefault="006C4405" w:rsidP="006C4405">
      <w:pPr>
        <w:pStyle w:val="Default"/>
        <w:spacing w:line="300" w:lineRule="auto"/>
        <w:ind w:firstLine="709"/>
        <w:jc w:val="both"/>
        <w:rPr>
          <w:rFonts w:ascii="Arial Narrow" w:hAnsi="Arial Narrow"/>
          <w:color w:val="auto"/>
        </w:rPr>
      </w:pPr>
      <w:r w:rsidRPr="008C15BF">
        <w:rPr>
          <w:rFonts w:ascii="Arial Narrow" w:hAnsi="Arial Narrow"/>
          <w:b/>
          <w:bCs/>
          <w:color w:val="auto"/>
        </w:rPr>
        <w:t>Accesul la c</w:t>
      </w:r>
      <w:r w:rsidRPr="008C15BF">
        <w:rPr>
          <w:rFonts w:ascii="Arial Narrow" w:hAnsi="Arial Narrow" w:cs="Times New Roman"/>
          <w:b/>
          <w:bCs/>
          <w:color w:val="auto"/>
        </w:rPr>
        <w:t>ă</w:t>
      </w:r>
      <w:r w:rsidRPr="008C15BF">
        <w:rPr>
          <w:rFonts w:ascii="Arial Narrow" w:hAnsi="Arial Narrow"/>
          <w:b/>
          <w:bCs/>
          <w:color w:val="auto"/>
        </w:rPr>
        <w:t>ile de comunica</w:t>
      </w:r>
      <w:r w:rsidRPr="008C15BF">
        <w:rPr>
          <w:rFonts w:ascii="Arial Narrow" w:hAnsi="Arial Narrow" w:cs="Times New Roman"/>
          <w:b/>
          <w:bCs/>
          <w:color w:val="auto"/>
        </w:rPr>
        <w:t>ţ</w:t>
      </w:r>
      <w:r w:rsidRPr="008C15BF">
        <w:rPr>
          <w:rFonts w:ascii="Arial Narrow" w:hAnsi="Arial Narrow"/>
          <w:b/>
          <w:bCs/>
          <w:color w:val="auto"/>
        </w:rPr>
        <w:t>ie</w:t>
      </w:r>
      <w:r w:rsidRPr="008C15BF">
        <w:rPr>
          <w:rFonts w:ascii="Arial Narrow" w:hAnsi="Arial Narrow"/>
          <w:color w:val="auto"/>
        </w:rPr>
        <w:t>: acces direct la cel pu</w:t>
      </w:r>
      <w:r w:rsidRPr="008C15BF">
        <w:rPr>
          <w:rFonts w:ascii="Arial Narrow" w:hAnsi="Arial Narrow" w:cs="Times New Roman"/>
          <w:color w:val="auto"/>
        </w:rPr>
        <w:t>ţ</w:t>
      </w:r>
      <w:r w:rsidRPr="008C15BF">
        <w:rPr>
          <w:rFonts w:ascii="Arial Narrow" w:hAnsi="Arial Narrow"/>
          <w:color w:val="auto"/>
        </w:rPr>
        <w:t>in dou</w:t>
      </w:r>
      <w:r w:rsidRPr="008C15BF">
        <w:rPr>
          <w:rFonts w:ascii="Arial Narrow" w:hAnsi="Arial Narrow" w:cs="Times New Roman"/>
          <w:color w:val="auto"/>
        </w:rPr>
        <w:t>ă</w:t>
      </w:r>
      <w:r w:rsidRPr="008C15BF">
        <w:rPr>
          <w:rFonts w:ascii="Arial Narrow" w:hAnsi="Arial Narrow"/>
          <w:color w:val="auto"/>
        </w:rPr>
        <w:t xml:space="preserve"> sisteme majore de c</w:t>
      </w:r>
      <w:r w:rsidRPr="008C15BF">
        <w:rPr>
          <w:rFonts w:ascii="Arial Narrow" w:hAnsi="Arial Narrow" w:cs="Times New Roman"/>
          <w:color w:val="auto"/>
        </w:rPr>
        <w:t>ă</w:t>
      </w:r>
      <w:r w:rsidRPr="008C15BF">
        <w:rPr>
          <w:rFonts w:ascii="Arial Narrow" w:hAnsi="Arial Narrow"/>
          <w:color w:val="auto"/>
        </w:rPr>
        <w:t>i de comunica</w:t>
      </w:r>
      <w:r w:rsidRPr="008C15BF">
        <w:rPr>
          <w:rFonts w:ascii="Arial Narrow" w:hAnsi="Arial Narrow" w:cs="Times New Roman"/>
          <w:color w:val="auto"/>
        </w:rPr>
        <w:t>ţ</w:t>
      </w:r>
      <w:r w:rsidRPr="008C15BF">
        <w:rPr>
          <w:rFonts w:ascii="Arial Narrow" w:hAnsi="Arial Narrow"/>
          <w:color w:val="auto"/>
        </w:rPr>
        <w:t>ie (traseu de cale ferat</w:t>
      </w:r>
      <w:r w:rsidRPr="008C15BF">
        <w:rPr>
          <w:rFonts w:ascii="Arial Narrow" w:hAnsi="Arial Narrow" w:cs="Times New Roman"/>
          <w:color w:val="auto"/>
        </w:rPr>
        <w:t>ă</w:t>
      </w:r>
      <w:r w:rsidRPr="008C15BF">
        <w:rPr>
          <w:rFonts w:ascii="Arial Narrow" w:hAnsi="Arial Narrow"/>
          <w:color w:val="auto"/>
        </w:rPr>
        <w:t xml:space="preserve"> principal</w:t>
      </w:r>
      <w:r w:rsidRPr="008C15BF">
        <w:rPr>
          <w:rFonts w:ascii="Arial Narrow" w:hAnsi="Arial Narrow" w:cs="Times New Roman"/>
          <w:color w:val="auto"/>
        </w:rPr>
        <w:t>ă</w:t>
      </w:r>
      <w:r w:rsidRPr="008C15BF">
        <w:rPr>
          <w:rFonts w:ascii="Arial Narrow" w:hAnsi="Arial Narrow"/>
          <w:color w:val="auto"/>
        </w:rPr>
        <w:t>, drumuri na</w:t>
      </w:r>
      <w:r w:rsidRPr="008C15BF">
        <w:rPr>
          <w:rFonts w:ascii="Arial Narrow" w:hAnsi="Arial Narrow" w:cs="Times New Roman"/>
          <w:color w:val="auto"/>
        </w:rPr>
        <w:t>ţ</w:t>
      </w:r>
      <w:r w:rsidRPr="008C15BF">
        <w:rPr>
          <w:rFonts w:ascii="Arial Narrow" w:hAnsi="Arial Narrow"/>
          <w:color w:val="auto"/>
        </w:rPr>
        <w:t>ionale ce tranziteaz</w:t>
      </w:r>
      <w:r w:rsidRPr="008C15BF">
        <w:rPr>
          <w:rFonts w:ascii="Arial Narrow" w:hAnsi="Arial Narrow" w:cs="Times New Roman"/>
          <w:color w:val="auto"/>
        </w:rPr>
        <w:t>ă</w:t>
      </w:r>
      <w:r w:rsidRPr="008C15BF">
        <w:rPr>
          <w:rFonts w:ascii="Arial Narrow" w:hAnsi="Arial Narrow"/>
          <w:color w:val="auto"/>
        </w:rPr>
        <w:t xml:space="preserve"> sau pornesc din acel loc, eventual aeroport, porturi și/sau g</w:t>
      </w:r>
      <w:r w:rsidRPr="008C15BF">
        <w:rPr>
          <w:rFonts w:ascii="Arial Narrow" w:hAnsi="Arial Narrow" w:cs="Times New Roman"/>
          <w:color w:val="auto"/>
        </w:rPr>
        <w:t>ă</w:t>
      </w:r>
      <w:r w:rsidRPr="008C15BF">
        <w:rPr>
          <w:rFonts w:ascii="Arial Narrow" w:hAnsi="Arial Narrow"/>
          <w:color w:val="auto"/>
        </w:rPr>
        <w:t>ri fluviale). Municipiul Iași are acces la două drumuri na</w:t>
      </w:r>
      <w:r w:rsidRPr="008C15BF">
        <w:rPr>
          <w:rFonts w:ascii="Arial Narrow" w:hAnsi="Arial Narrow" w:cs="Times New Roman"/>
          <w:color w:val="auto"/>
        </w:rPr>
        <w:t>ţ</w:t>
      </w:r>
      <w:r w:rsidRPr="008C15BF">
        <w:rPr>
          <w:rFonts w:ascii="Arial Narrow" w:hAnsi="Arial Narrow"/>
          <w:color w:val="auto"/>
        </w:rPr>
        <w:t>ionale, la magistrală de cale ferat</w:t>
      </w:r>
      <w:r w:rsidRPr="008C15BF">
        <w:rPr>
          <w:rFonts w:ascii="Arial Narrow" w:hAnsi="Arial Narrow" w:cs="Times New Roman"/>
          <w:color w:val="auto"/>
        </w:rPr>
        <w:t>ă și la aeroport.</w:t>
      </w:r>
    </w:p>
    <w:p w14:paraId="6844053B" w14:textId="77777777" w:rsidR="006C4405" w:rsidRPr="008C15BF" w:rsidRDefault="006C4405" w:rsidP="006C4405">
      <w:pPr>
        <w:widowControl/>
        <w:suppressAutoHyphens w:val="0"/>
        <w:autoSpaceDE w:val="0"/>
        <w:autoSpaceDN w:val="0"/>
        <w:adjustRightInd w:val="0"/>
        <w:ind w:firstLine="709"/>
        <w:rPr>
          <w:rFonts w:eastAsia="MS Mincho" w:cs="TimesNewRomanPSMT"/>
          <w:lang w:eastAsia="en-US" w:bidi="ar-SA"/>
        </w:rPr>
      </w:pPr>
      <w:r w:rsidRPr="008C15BF">
        <w:rPr>
          <w:b/>
          <w:bCs/>
        </w:rPr>
        <w:t>Funcţiuni economice</w:t>
      </w:r>
      <w:r w:rsidRPr="008C15BF">
        <w:t xml:space="preserve">: </w:t>
      </w:r>
      <w:r w:rsidRPr="008C15BF">
        <w:rPr>
          <w:rFonts w:eastAsia="MS Mincho" w:cs="TimesNewRomanPSMT"/>
          <w:lang w:eastAsia="en-US" w:bidi="ar-SA"/>
        </w:rPr>
        <w:t>capacităţi de producţie diversificate din sectorul secundar şi al serviciilor productive, social-culturale şi informative cu rază de servire prioritar judeţeană</w:t>
      </w:r>
      <w:r w:rsidRPr="008C15BF">
        <w:t xml:space="preserve">. </w:t>
      </w:r>
    </w:p>
    <w:p w14:paraId="1489971B" w14:textId="77777777" w:rsidR="006C4405" w:rsidRPr="008C15BF" w:rsidRDefault="006C4405" w:rsidP="006C4405">
      <w:pPr>
        <w:pStyle w:val="Default"/>
        <w:spacing w:line="300" w:lineRule="auto"/>
        <w:ind w:firstLine="709"/>
        <w:jc w:val="both"/>
        <w:rPr>
          <w:rFonts w:ascii="Arial Narrow" w:hAnsi="Arial Narrow"/>
          <w:b/>
          <w:bCs/>
          <w:color w:val="auto"/>
        </w:rPr>
      </w:pPr>
      <w:r w:rsidRPr="008C15BF">
        <w:rPr>
          <w:rFonts w:ascii="Arial Narrow" w:hAnsi="Arial Narrow"/>
          <w:b/>
          <w:bCs/>
          <w:color w:val="auto"/>
        </w:rPr>
        <w:t xml:space="preserve">Nivel de dotare-echipare necesar localităților de rang I: </w:t>
      </w:r>
    </w:p>
    <w:p w14:paraId="7D76A525" w14:textId="77777777" w:rsidR="006C4405" w:rsidRPr="008C15BF" w:rsidRDefault="006C4405" w:rsidP="006C4405">
      <w:pPr>
        <w:pStyle w:val="Default"/>
        <w:spacing w:line="300" w:lineRule="auto"/>
        <w:ind w:firstLine="709"/>
        <w:jc w:val="both"/>
        <w:rPr>
          <w:rFonts w:ascii="Arial Narrow" w:hAnsi="Arial Narrow"/>
          <w:b/>
          <w:bCs/>
          <w:color w:val="7030A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9"/>
        <w:gridCol w:w="6574"/>
      </w:tblGrid>
      <w:tr w:rsidR="006C4405" w:rsidRPr="008C15BF" w14:paraId="094C9C3A" w14:textId="77777777" w:rsidTr="00957F29">
        <w:tc>
          <w:tcPr>
            <w:tcW w:w="0" w:type="auto"/>
          </w:tcPr>
          <w:p w14:paraId="4BAA8170" w14:textId="77777777" w:rsidR="006C4405" w:rsidRPr="008C15BF" w:rsidRDefault="006C4405" w:rsidP="00957F29">
            <w:pPr>
              <w:pStyle w:val="Default"/>
              <w:spacing w:after="0" w:line="300" w:lineRule="auto"/>
              <w:rPr>
                <w:rFonts w:ascii="Arial Narrow" w:hAnsi="Arial Narrow"/>
                <w:b/>
                <w:bCs/>
                <w:color w:val="7030A0"/>
                <w:sz w:val="22"/>
                <w:szCs w:val="22"/>
              </w:rPr>
            </w:pPr>
            <w:r w:rsidRPr="008C15BF">
              <w:rPr>
                <w:rFonts w:ascii="Arial Narrow" w:eastAsia="MS Mincho" w:hAnsi="Arial Narrow" w:cs="CourierNewPSMT"/>
                <w:sz w:val="22"/>
                <w:szCs w:val="22"/>
                <w:lang w:eastAsia="en-US"/>
              </w:rPr>
              <w:t xml:space="preserve">- instituţii de decizie politică administrativă, juridică de importanţă </w:t>
            </w:r>
            <w:r w:rsidRPr="008C15BF">
              <w:rPr>
                <w:rFonts w:ascii="Arial Narrow" w:eastAsia="MS Mincho" w:hAnsi="Arial Narrow" w:cs="CourierNewPSMT"/>
                <w:sz w:val="22"/>
                <w:szCs w:val="22"/>
                <w:lang w:eastAsia="en-US"/>
              </w:rPr>
              <w:lastRenderedPageBreak/>
              <w:t>judeţeană:</w:t>
            </w:r>
          </w:p>
        </w:tc>
        <w:tc>
          <w:tcPr>
            <w:tcW w:w="0" w:type="auto"/>
          </w:tcPr>
          <w:p w14:paraId="67348F69"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lastRenderedPageBreak/>
              <w:t>- sedii ale administraţiei publice locale; sedii de servicii</w:t>
            </w:r>
            <w:r w:rsidRPr="008C15BF">
              <w:rPr>
                <w:rFonts w:eastAsia="MS Mincho" w:cs="CourierNewPSMT"/>
                <w:sz w:val="22"/>
                <w:szCs w:val="22"/>
                <w:lang w:eastAsia="en-US"/>
              </w:rPr>
              <w:t xml:space="preserve"> </w:t>
            </w:r>
            <w:r w:rsidRPr="008C15BF">
              <w:rPr>
                <w:rFonts w:eastAsia="MS Mincho" w:cs="CourierNewPSMT"/>
                <w:sz w:val="22"/>
                <w:szCs w:val="22"/>
                <w:lang w:eastAsia="en-US" w:bidi="ar-SA"/>
              </w:rPr>
              <w:t xml:space="preserve">descentralizate în teritoriu ale ministerelor şi ale altor organe centrale neguvernamentale; sedii de </w:t>
            </w:r>
            <w:r w:rsidRPr="008C15BF">
              <w:rPr>
                <w:rFonts w:eastAsia="MS Mincho" w:cs="CourierNewPSMT"/>
                <w:sz w:val="22"/>
                <w:szCs w:val="22"/>
                <w:lang w:eastAsia="en-US" w:bidi="ar-SA"/>
              </w:rPr>
              <w:lastRenderedPageBreak/>
              <w:t>partid, de sindicat, sedii ale organizaţiilor neguvernamentale;</w:t>
            </w:r>
          </w:p>
          <w:p w14:paraId="666E944C"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judecătorii, tribunale, procuratură, parchet şi alte</w:t>
            </w:r>
          </w:p>
          <w:p w14:paraId="3B3C09B1"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instituţii juridice;</w:t>
            </w:r>
          </w:p>
        </w:tc>
      </w:tr>
      <w:tr w:rsidR="006C4405" w:rsidRPr="008C15BF" w14:paraId="7D862D76" w14:textId="77777777" w:rsidTr="00957F29">
        <w:tc>
          <w:tcPr>
            <w:tcW w:w="0" w:type="auto"/>
          </w:tcPr>
          <w:p w14:paraId="5B121723" w14:textId="77777777" w:rsidR="006C4405" w:rsidRPr="008C15BF" w:rsidRDefault="006C4405" w:rsidP="00957F29">
            <w:pPr>
              <w:pStyle w:val="Default"/>
              <w:spacing w:after="0" w:line="300" w:lineRule="auto"/>
              <w:rPr>
                <w:rFonts w:ascii="Arial Narrow" w:hAnsi="Arial Narrow"/>
                <w:b/>
                <w:bCs/>
                <w:color w:val="7030A0"/>
                <w:sz w:val="22"/>
                <w:szCs w:val="22"/>
              </w:rPr>
            </w:pPr>
            <w:r w:rsidRPr="008C15BF">
              <w:rPr>
                <w:rFonts w:ascii="Arial Narrow" w:eastAsia="MS Mincho" w:hAnsi="Arial Narrow" w:cs="CourierNewPSMT"/>
                <w:sz w:val="22"/>
                <w:szCs w:val="22"/>
                <w:lang w:eastAsia="en-US"/>
              </w:rPr>
              <w:lastRenderedPageBreak/>
              <w:t>- educaţie, cercetare ştiinţifică:</w:t>
            </w:r>
          </w:p>
        </w:tc>
        <w:tc>
          <w:tcPr>
            <w:tcW w:w="0" w:type="auto"/>
          </w:tcPr>
          <w:p w14:paraId="600E9126"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institute de învăţământ superior sau filiale ale acestora,</w:t>
            </w:r>
          </w:p>
          <w:p w14:paraId="29E34D2D"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colegii, institute sau filiale ale unor institute naţionale de</w:t>
            </w:r>
          </w:p>
          <w:p w14:paraId="1014802E"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cercetare;</w:t>
            </w:r>
          </w:p>
        </w:tc>
      </w:tr>
      <w:tr w:rsidR="006C4405" w:rsidRPr="008C15BF" w14:paraId="63851E76" w14:textId="77777777" w:rsidTr="00957F29">
        <w:tc>
          <w:tcPr>
            <w:tcW w:w="0" w:type="auto"/>
          </w:tcPr>
          <w:p w14:paraId="1F8B1662" w14:textId="77777777" w:rsidR="006C4405" w:rsidRPr="008C15BF" w:rsidRDefault="006C4405" w:rsidP="00957F29">
            <w:pPr>
              <w:pStyle w:val="Default"/>
              <w:spacing w:after="0" w:line="300" w:lineRule="auto"/>
              <w:rPr>
                <w:rFonts w:ascii="Arial Narrow" w:hAnsi="Arial Narrow"/>
                <w:b/>
                <w:bCs/>
                <w:color w:val="7030A0"/>
                <w:sz w:val="22"/>
                <w:szCs w:val="22"/>
              </w:rPr>
            </w:pPr>
            <w:r w:rsidRPr="008C15BF">
              <w:rPr>
                <w:rFonts w:ascii="Arial Narrow" w:eastAsia="MS Mincho" w:hAnsi="Arial Narrow" w:cs="CourierNewPSMT"/>
                <w:sz w:val="22"/>
                <w:szCs w:val="22"/>
                <w:lang w:eastAsia="en-US"/>
              </w:rPr>
              <w:t>- sănătate, asistenţă socială:</w:t>
            </w:r>
          </w:p>
        </w:tc>
        <w:tc>
          <w:tcPr>
            <w:tcW w:w="0" w:type="auto"/>
          </w:tcPr>
          <w:p w14:paraId="35E673A9"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spital clinic universitar sau spital general, spitale de</w:t>
            </w:r>
          </w:p>
          <w:p w14:paraId="64EFEDDD"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specialitate, staţie de salvare judeţeană, asistenţă de specialitate (boli cronice, persoane cu handicap, recuperări funcţionale, centre psihiatrice), cămine de bătrâni, centre de recuperare, orfelinate etc.;</w:t>
            </w:r>
          </w:p>
        </w:tc>
      </w:tr>
      <w:tr w:rsidR="006C4405" w:rsidRPr="008C15BF" w14:paraId="52FAD4FA" w14:textId="77777777" w:rsidTr="00957F29">
        <w:tc>
          <w:tcPr>
            <w:tcW w:w="0" w:type="auto"/>
          </w:tcPr>
          <w:p w14:paraId="04EE7348" w14:textId="77777777" w:rsidR="006C4405" w:rsidRPr="008C15BF" w:rsidRDefault="006C4405" w:rsidP="00957F29">
            <w:pPr>
              <w:pStyle w:val="Default"/>
              <w:spacing w:after="0" w:line="300" w:lineRule="auto"/>
              <w:rPr>
                <w:rFonts w:ascii="Arial Narrow" w:hAnsi="Arial Narrow"/>
                <w:b/>
                <w:bCs/>
                <w:color w:val="7030A0"/>
                <w:sz w:val="22"/>
                <w:szCs w:val="22"/>
              </w:rPr>
            </w:pPr>
            <w:r w:rsidRPr="008C15BF">
              <w:rPr>
                <w:rFonts w:ascii="Arial Narrow" w:eastAsia="MS Mincho" w:hAnsi="Arial Narrow" w:cs="CourierNewPSMT"/>
                <w:sz w:val="22"/>
                <w:szCs w:val="22"/>
                <w:lang w:eastAsia="en-US"/>
              </w:rPr>
              <w:t>- cultură:</w:t>
            </w:r>
          </w:p>
        </w:tc>
        <w:tc>
          <w:tcPr>
            <w:tcW w:w="0" w:type="auto"/>
          </w:tcPr>
          <w:p w14:paraId="4AC93F89"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case de cultură cu săli de spectacol, eventual teatre, săli de</w:t>
            </w:r>
          </w:p>
          <w:p w14:paraId="25975552"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concert, de expoziţie, de conferinţe, săli polivalente,</w:t>
            </w:r>
          </w:p>
          <w:p w14:paraId="39B0E981"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cluburi, muzee, biblioteci, edituri, tipografii etc.;</w:t>
            </w:r>
          </w:p>
        </w:tc>
      </w:tr>
      <w:tr w:rsidR="006C4405" w:rsidRPr="008C15BF" w14:paraId="6B7C9DBD" w14:textId="77777777" w:rsidTr="00957F29">
        <w:tc>
          <w:tcPr>
            <w:tcW w:w="0" w:type="auto"/>
          </w:tcPr>
          <w:p w14:paraId="7BC94FDC" w14:textId="77777777" w:rsidR="006C4405" w:rsidRPr="008C15BF" w:rsidRDefault="006C4405" w:rsidP="00957F29">
            <w:pPr>
              <w:pStyle w:val="Default"/>
              <w:spacing w:after="0" w:line="300" w:lineRule="auto"/>
              <w:rPr>
                <w:rFonts w:ascii="Arial Narrow" w:hAnsi="Arial Narrow"/>
                <w:b/>
                <w:bCs/>
                <w:color w:val="7030A0"/>
                <w:sz w:val="22"/>
                <w:szCs w:val="22"/>
              </w:rPr>
            </w:pPr>
            <w:r w:rsidRPr="008C15BF">
              <w:rPr>
                <w:rFonts w:ascii="Arial Narrow" w:eastAsia="MS Mincho" w:hAnsi="Arial Narrow" w:cs="CourierNewPSMT"/>
                <w:sz w:val="22"/>
                <w:szCs w:val="22"/>
                <w:lang w:eastAsia="en-US"/>
              </w:rPr>
              <w:t>- comerţ, servicii comerciale prestate populaţiei şi agenţilor economici:</w:t>
            </w:r>
          </w:p>
        </w:tc>
        <w:tc>
          <w:tcPr>
            <w:tcW w:w="0" w:type="auto"/>
          </w:tcPr>
          <w:p w14:paraId="7509B157"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centre comerciale, camere de comerţ, centre de afaceri, burse de valori şi de mărfuri, magazine specializate pentru vânzări cu ridicata şi cu amănuntul, magazine de prezentare, servicii</w:t>
            </w:r>
          </w:p>
          <w:p w14:paraId="0FE551B7"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diversificate de înaltă calitate; posibilităţi de organizare a unor târguri importante;</w:t>
            </w:r>
          </w:p>
        </w:tc>
      </w:tr>
      <w:tr w:rsidR="006C4405" w:rsidRPr="008C15BF" w14:paraId="4A76518C" w14:textId="77777777" w:rsidTr="00957F29">
        <w:tc>
          <w:tcPr>
            <w:tcW w:w="0" w:type="auto"/>
          </w:tcPr>
          <w:p w14:paraId="26BC47B5" w14:textId="77777777" w:rsidR="006C4405" w:rsidRPr="008C15BF" w:rsidRDefault="006C4405" w:rsidP="00957F29">
            <w:pPr>
              <w:pStyle w:val="Default"/>
              <w:spacing w:after="0" w:line="300" w:lineRule="auto"/>
              <w:rPr>
                <w:rFonts w:ascii="Arial Narrow" w:hAnsi="Arial Narrow" w:cs="CourierNewPSMT"/>
                <w:sz w:val="22"/>
                <w:szCs w:val="22"/>
                <w:lang w:eastAsia="en-US"/>
              </w:rPr>
            </w:pPr>
            <w:r w:rsidRPr="008C15BF">
              <w:rPr>
                <w:rFonts w:ascii="Arial Narrow" w:eastAsia="MS Mincho" w:hAnsi="Arial Narrow" w:cs="CourierNewPSMT"/>
                <w:sz w:val="22"/>
                <w:szCs w:val="22"/>
                <w:lang w:eastAsia="en-US"/>
              </w:rPr>
              <w:t>- turism:</w:t>
            </w:r>
          </w:p>
        </w:tc>
        <w:tc>
          <w:tcPr>
            <w:tcW w:w="0" w:type="auto"/>
          </w:tcPr>
          <w:p w14:paraId="2017C1E6"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hoteluri de 3 stele cu cel puţin 200 de locuri;</w:t>
            </w:r>
          </w:p>
        </w:tc>
      </w:tr>
      <w:tr w:rsidR="006C4405" w:rsidRPr="008C15BF" w14:paraId="1436AD83" w14:textId="77777777" w:rsidTr="00957F29">
        <w:tc>
          <w:tcPr>
            <w:tcW w:w="0" w:type="auto"/>
          </w:tcPr>
          <w:p w14:paraId="38233C28" w14:textId="77777777" w:rsidR="006C4405" w:rsidRPr="008C15BF" w:rsidRDefault="006C4405" w:rsidP="00957F29">
            <w:pPr>
              <w:pStyle w:val="Default"/>
              <w:spacing w:after="0" w:line="300" w:lineRule="auto"/>
              <w:rPr>
                <w:rFonts w:ascii="Arial Narrow" w:hAnsi="Arial Narrow" w:cs="CourierNewPSMT"/>
                <w:sz w:val="22"/>
                <w:szCs w:val="22"/>
                <w:lang w:eastAsia="en-US"/>
              </w:rPr>
            </w:pPr>
            <w:r w:rsidRPr="008C15BF">
              <w:rPr>
                <w:rFonts w:ascii="Arial Narrow" w:eastAsia="MS Mincho" w:hAnsi="Arial Narrow" w:cs="CourierNewPSMT"/>
                <w:sz w:val="22"/>
                <w:szCs w:val="22"/>
                <w:lang w:eastAsia="en-US"/>
              </w:rPr>
              <w:t>- mass-media:</w:t>
            </w:r>
          </w:p>
        </w:tc>
        <w:tc>
          <w:tcPr>
            <w:tcW w:w="0" w:type="auto"/>
          </w:tcPr>
          <w:p w14:paraId="3AC78B45" w14:textId="77777777" w:rsidR="006C4405" w:rsidRPr="008C15BF" w:rsidRDefault="006C4405" w:rsidP="00957F29">
            <w:pPr>
              <w:widowControl/>
              <w:suppressAutoHyphens w:val="0"/>
              <w:autoSpaceDE w:val="0"/>
              <w:autoSpaceDN w:val="0"/>
              <w:adjustRightInd w:val="0"/>
              <w:spacing w:after="0"/>
              <w:ind w:firstLine="0"/>
              <w:jc w:val="left"/>
              <w:rPr>
                <w:rFonts w:eastAsia="Calibri" w:cs="CourierNewPSMT"/>
                <w:sz w:val="22"/>
                <w:szCs w:val="22"/>
                <w:lang w:eastAsia="en-US" w:bidi="ar-SA"/>
              </w:rPr>
            </w:pPr>
            <w:r w:rsidRPr="008C15BF">
              <w:rPr>
                <w:rFonts w:eastAsia="MS Mincho" w:cs="CourierNewPSMT"/>
                <w:sz w:val="22"/>
                <w:szCs w:val="22"/>
                <w:lang w:eastAsia="en-US" w:bidi="ar-SA"/>
              </w:rPr>
              <w:t>- mass-media judeţeană (posturi de radio şi de televiziune), publicaţii cotidiene sau periodice;</w:t>
            </w:r>
          </w:p>
        </w:tc>
      </w:tr>
      <w:tr w:rsidR="006C4405" w:rsidRPr="008C15BF" w14:paraId="6759E4A4" w14:textId="77777777" w:rsidTr="00957F29">
        <w:tc>
          <w:tcPr>
            <w:tcW w:w="0" w:type="auto"/>
          </w:tcPr>
          <w:p w14:paraId="10AB2D18" w14:textId="77777777" w:rsidR="006C4405" w:rsidRPr="008C15BF" w:rsidRDefault="006C4405" w:rsidP="00957F29">
            <w:pPr>
              <w:pStyle w:val="Default"/>
              <w:spacing w:after="0" w:line="300" w:lineRule="auto"/>
              <w:rPr>
                <w:rFonts w:ascii="Arial Narrow" w:hAnsi="Arial Narrow" w:cs="CourierNewPSMT"/>
                <w:sz w:val="22"/>
                <w:szCs w:val="22"/>
                <w:lang w:eastAsia="en-US"/>
              </w:rPr>
            </w:pPr>
            <w:r w:rsidRPr="008C15BF">
              <w:rPr>
                <w:rFonts w:ascii="Arial Narrow" w:eastAsia="MS Mincho" w:hAnsi="Arial Narrow" w:cs="CourierNewPSMT"/>
                <w:sz w:val="22"/>
                <w:szCs w:val="22"/>
                <w:lang w:eastAsia="en-US"/>
              </w:rPr>
              <w:t>- finanţe, bănci, asigurări:</w:t>
            </w:r>
          </w:p>
        </w:tc>
        <w:tc>
          <w:tcPr>
            <w:tcW w:w="0" w:type="auto"/>
          </w:tcPr>
          <w:p w14:paraId="11EDB588"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sucursale sau filiale ale unităţilor financiar-bancare şi de asigurări;</w:t>
            </w:r>
          </w:p>
        </w:tc>
      </w:tr>
      <w:tr w:rsidR="006C4405" w:rsidRPr="008C15BF" w14:paraId="5D2E0B50" w14:textId="77777777" w:rsidTr="00957F29">
        <w:tc>
          <w:tcPr>
            <w:tcW w:w="0" w:type="auto"/>
          </w:tcPr>
          <w:p w14:paraId="7EA5574B" w14:textId="77777777" w:rsidR="006C4405" w:rsidRPr="008C15BF" w:rsidRDefault="006C4405" w:rsidP="00957F29">
            <w:pPr>
              <w:pStyle w:val="Default"/>
              <w:spacing w:after="0" w:line="300" w:lineRule="auto"/>
              <w:rPr>
                <w:rFonts w:ascii="Arial Narrow" w:hAnsi="Arial Narrow" w:cs="CourierNewPSMT"/>
                <w:sz w:val="22"/>
                <w:szCs w:val="22"/>
                <w:lang w:eastAsia="en-US"/>
              </w:rPr>
            </w:pPr>
            <w:r w:rsidRPr="008C15BF">
              <w:rPr>
                <w:rFonts w:ascii="Arial Narrow" w:eastAsia="MS Mincho" w:hAnsi="Arial Narrow" w:cs="CourierNewPSMT"/>
                <w:sz w:val="22"/>
                <w:szCs w:val="22"/>
                <w:lang w:eastAsia="en-US"/>
              </w:rPr>
              <w:t>- sport, agrement:</w:t>
            </w:r>
          </w:p>
        </w:tc>
        <w:tc>
          <w:tcPr>
            <w:tcW w:w="0" w:type="auto"/>
          </w:tcPr>
          <w:p w14:paraId="2812D1C8"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zone de recreare şi agrement, grădini zoologice, săli de</w:t>
            </w:r>
          </w:p>
          <w:p w14:paraId="7506B11B"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competiţii sportive de nivel naţional/regional, judeţean,</w:t>
            </w:r>
          </w:p>
          <w:p w14:paraId="1CC555A4"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stadioane şi alte dotări diversificate pentru petrecerea</w:t>
            </w:r>
          </w:p>
          <w:p w14:paraId="59733FBB"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timpului liber şi sport (săli polivalente, terenuri de sport,</w:t>
            </w:r>
          </w:p>
          <w:p w14:paraId="3560C9E4"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piscine, eventual patinoare artificiale etc.);</w:t>
            </w:r>
          </w:p>
        </w:tc>
      </w:tr>
      <w:tr w:rsidR="006C4405" w:rsidRPr="008C15BF" w14:paraId="26183C42" w14:textId="77777777" w:rsidTr="00957F29">
        <w:tc>
          <w:tcPr>
            <w:tcW w:w="0" w:type="auto"/>
          </w:tcPr>
          <w:p w14:paraId="4A74F3F3" w14:textId="77777777" w:rsidR="006C4405" w:rsidRPr="008C15BF" w:rsidRDefault="006C4405" w:rsidP="00957F29">
            <w:pPr>
              <w:pStyle w:val="Default"/>
              <w:spacing w:after="0" w:line="300" w:lineRule="auto"/>
              <w:rPr>
                <w:rFonts w:ascii="Arial Narrow" w:hAnsi="Arial Narrow" w:cs="CourierNewPSMT"/>
                <w:sz w:val="22"/>
                <w:szCs w:val="22"/>
                <w:lang w:eastAsia="en-US"/>
              </w:rPr>
            </w:pPr>
            <w:r w:rsidRPr="008C15BF">
              <w:rPr>
                <w:rFonts w:ascii="Arial Narrow" w:eastAsia="MS Mincho" w:hAnsi="Arial Narrow" w:cs="CourierNewPSMT"/>
                <w:sz w:val="22"/>
                <w:szCs w:val="22"/>
                <w:lang w:eastAsia="en-US"/>
              </w:rPr>
              <w:t>- protecţia mediului:</w:t>
            </w:r>
          </w:p>
        </w:tc>
        <w:tc>
          <w:tcPr>
            <w:tcW w:w="0" w:type="auto"/>
          </w:tcPr>
          <w:p w14:paraId="03BF7CBC"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agenţii de protecţie a mediului şi servicii dotate cu</w:t>
            </w:r>
          </w:p>
          <w:p w14:paraId="6420E866"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echipamente specifice pentru menţinerea unui mediu de calitate</w:t>
            </w:r>
          </w:p>
          <w:p w14:paraId="5D80826B"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şi a igienei urbane;</w:t>
            </w:r>
          </w:p>
        </w:tc>
      </w:tr>
      <w:tr w:rsidR="006C4405" w:rsidRPr="008C15BF" w14:paraId="0995E086" w14:textId="77777777" w:rsidTr="00957F29">
        <w:tc>
          <w:tcPr>
            <w:tcW w:w="0" w:type="auto"/>
          </w:tcPr>
          <w:p w14:paraId="0ACC6D59" w14:textId="77777777" w:rsidR="006C4405" w:rsidRPr="008C15BF" w:rsidRDefault="006C4405" w:rsidP="00957F29">
            <w:pPr>
              <w:pStyle w:val="Default"/>
              <w:spacing w:after="0" w:line="300" w:lineRule="auto"/>
              <w:rPr>
                <w:rFonts w:ascii="Arial Narrow" w:hAnsi="Arial Narrow" w:cs="CourierNewPSMT"/>
                <w:sz w:val="22"/>
                <w:szCs w:val="22"/>
                <w:lang w:eastAsia="en-US"/>
              </w:rPr>
            </w:pPr>
            <w:r w:rsidRPr="008C15BF">
              <w:rPr>
                <w:rFonts w:ascii="Arial Narrow" w:eastAsia="MS Mincho" w:hAnsi="Arial Narrow" w:cs="CourierNewPSMT"/>
                <w:sz w:val="22"/>
                <w:szCs w:val="22"/>
                <w:lang w:eastAsia="en-US"/>
              </w:rPr>
              <w:t>- alimentare cu apă şi canalizare:</w:t>
            </w:r>
          </w:p>
        </w:tc>
        <w:tc>
          <w:tcPr>
            <w:tcW w:w="0" w:type="auto"/>
          </w:tcPr>
          <w:p w14:paraId="5F8B99BD"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reţele de alimentare cu apă, sistem colector de canalizare, staţie de epurare;</w:t>
            </w:r>
          </w:p>
        </w:tc>
      </w:tr>
      <w:tr w:rsidR="006C4405" w:rsidRPr="008C15BF" w14:paraId="5C8E12F6" w14:textId="77777777" w:rsidTr="00957F29">
        <w:tc>
          <w:tcPr>
            <w:tcW w:w="0" w:type="auto"/>
          </w:tcPr>
          <w:p w14:paraId="55D327A1" w14:textId="77777777" w:rsidR="006C4405" w:rsidRPr="008C15BF" w:rsidRDefault="006C4405" w:rsidP="00957F29">
            <w:pPr>
              <w:pStyle w:val="Default"/>
              <w:spacing w:after="0" w:line="300" w:lineRule="auto"/>
              <w:rPr>
                <w:rFonts w:ascii="Arial Narrow" w:hAnsi="Arial Narrow" w:cs="CourierNewPSMT"/>
                <w:sz w:val="22"/>
                <w:szCs w:val="22"/>
                <w:lang w:eastAsia="en-US"/>
              </w:rPr>
            </w:pPr>
            <w:r w:rsidRPr="008C15BF">
              <w:rPr>
                <w:rFonts w:ascii="Arial Narrow" w:eastAsia="MS Mincho" w:hAnsi="Arial Narrow" w:cs="CourierNewPSMT"/>
                <w:sz w:val="22"/>
                <w:szCs w:val="22"/>
                <w:lang w:eastAsia="en-US"/>
              </w:rPr>
              <w:t>- culte:</w:t>
            </w:r>
          </w:p>
        </w:tc>
        <w:tc>
          <w:tcPr>
            <w:tcW w:w="0" w:type="auto"/>
          </w:tcPr>
          <w:p w14:paraId="20A4391C"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lăcaşuri de cult, episcopii, sedii eparhiale, vicariate,</w:t>
            </w:r>
          </w:p>
          <w:p w14:paraId="572FB70B"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subcentre ale cultelor autorizate;</w:t>
            </w:r>
          </w:p>
        </w:tc>
      </w:tr>
      <w:tr w:rsidR="006C4405" w:rsidRPr="008C15BF" w14:paraId="7C391639" w14:textId="77777777" w:rsidTr="00957F29">
        <w:tc>
          <w:tcPr>
            <w:tcW w:w="0" w:type="auto"/>
          </w:tcPr>
          <w:p w14:paraId="517A4BC5" w14:textId="77777777" w:rsidR="006C4405" w:rsidRPr="008C15BF" w:rsidRDefault="006C4405" w:rsidP="00957F29">
            <w:pPr>
              <w:pStyle w:val="Default"/>
              <w:spacing w:after="0" w:line="300" w:lineRule="auto"/>
              <w:rPr>
                <w:rFonts w:ascii="Arial Narrow" w:hAnsi="Arial Narrow" w:cs="CourierNewPSMT"/>
                <w:sz w:val="22"/>
                <w:szCs w:val="22"/>
                <w:lang w:eastAsia="en-US"/>
              </w:rPr>
            </w:pPr>
            <w:r w:rsidRPr="008C15BF">
              <w:rPr>
                <w:rFonts w:ascii="Arial Narrow" w:eastAsia="MS Mincho" w:hAnsi="Arial Narrow" w:cs="CourierNewPSMT"/>
                <w:sz w:val="22"/>
                <w:szCs w:val="22"/>
                <w:lang w:eastAsia="en-US"/>
              </w:rPr>
              <w:t>- transport/comunicaţii:</w:t>
            </w:r>
          </w:p>
        </w:tc>
        <w:tc>
          <w:tcPr>
            <w:tcW w:w="0" w:type="auto"/>
          </w:tcPr>
          <w:p w14:paraId="5BB9ADB0"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 gări, autogări, transport în comun, centrale telefonice</w:t>
            </w:r>
          </w:p>
          <w:p w14:paraId="7D493311" w14:textId="77777777" w:rsidR="006C4405" w:rsidRPr="008C15BF" w:rsidRDefault="006C4405" w:rsidP="00957F29">
            <w:pPr>
              <w:widowControl/>
              <w:suppressAutoHyphens w:val="0"/>
              <w:autoSpaceDE w:val="0"/>
              <w:autoSpaceDN w:val="0"/>
              <w:adjustRightInd w:val="0"/>
              <w:spacing w:after="0"/>
              <w:ind w:firstLine="0"/>
              <w:jc w:val="left"/>
              <w:rPr>
                <w:rFonts w:eastAsia="MS Mincho" w:cs="CourierNewPSMT"/>
                <w:sz w:val="22"/>
                <w:szCs w:val="22"/>
                <w:lang w:eastAsia="en-US" w:bidi="ar-SA"/>
              </w:rPr>
            </w:pPr>
            <w:r w:rsidRPr="008C15BF">
              <w:rPr>
                <w:rFonts w:eastAsia="MS Mincho" w:cs="CourierNewPSMT"/>
                <w:sz w:val="22"/>
                <w:szCs w:val="22"/>
                <w:lang w:eastAsia="en-US" w:bidi="ar-SA"/>
              </w:rPr>
              <w:t>automate, fax, poştă etc;</w:t>
            </w:r>
          </w:p>
        </w:tc>
      </w:tr>
      <w:tr w:rsidR="006C4405" w:rsidRPr="008C15BF" w14:paraId="4AFE95F6" w14:textId="77777777" w:rsidTr="00957F29">
        <w:tc>
          <w:tcPr>
            <w:tcW w:w="0" w:type="auto"/>
          </w:tcPr>
          <w:p w14:paraId="35167D12" w14:textId="77777777" w:rsidR="006C4405" w:rsidRPr="008C15BF" w:rsidRDefault="006C4405" w:rsidP="00957F29">
            <w:pPr>
              <w:pStyle w:val="Default"/>
              <w:spacing w:after="0" w:line="300" w:lineRule="auto"/>
              <w:rPr>
                <w:rFonts w:ascii="Arial Narrow" w:hAnsi="Arial Narrow" w:cs="CourierNewPSMT"/>
                <w:sz w:val="22"/>
                <w:szCs w:val="22"/>
                <w:lang w:eastAsia="en-US"/>
              </w:rPr>
            </w:pPr>
            <w:r w:rsidRPr="008C15BF">
              <w:rPr>
                <w:rFonts w:ascii="Arial Narrow" w:eastAsia="MS Mincho" w:hAnsi="Arial Narrow" w:cs="CourierNewPSMT"/>
                <w:sz w:val="22"/>
                <w:szCs w:val="22"/>
                <w:lang w:eastAsia="en-US"/>
              </w:rPr>
              <w:t>- ordine, securitate:</w:t>
            </w:r>
          </w:p>
        </w:tc>
        <w:tc>
          <w:tcPr>
            <w:tcW w:w="0" w:type="auto"/>
          </w:tcPr>
          <w:p w14:paraId="3AC8F8D3" w14:textId="77777777" w:rsidR="006C4405" w:rsidRPr="008C15BF" w:rsidRDefault="006C4405" w:rsidP="00957F29">
            <w:pPr>
              <w:pStyle w:val="Default"/>
              <w:spacing w:after="0" w:line="300" w:lineRule="auto"/>
              <w:rPr>
                <w:rFonts w:ascii="Arial Narrow" w:hAnsi="Arial Narrow" w:cs="Courier New"/>
                <w:color w:val="7030A0"/>
                <w:sz w:val="22"/>
                <w:szCs w:val="22"/>
              </w:rPr>
            </w:pPr>
            <w:r w:rsidRPr="008C15BF">
              <w:rPr>
                <w:rFonts w:ascii="Arial Narrow" w:eastAsia="MS Mincho" w:hAnsi="Arial Narrow" w:cs="CourierNewPSMT"/>
                <w:sz w:val="22"/>
                <w:szCs w:val="22"/>
                <w:lang w:eastAsia="en-US"/>
              </w:rPr>
              <w:t>- instituţii specifice cerinţelor la nivel judeţean.</w:t>
            </w:r>
          </w:p>
        </w:tc>
      </w:tr>
    </w:tbl>
    <w:p w14:paraId="23CBDA02" w14:textId="77777777" w:rsidR="006C4405" w:rsidRPr="008C15BF" w:rsidRDefault="006C4405" w:rsidP="006C4405">
      <w:pPr>
        <w:pStyle w:val="Default"/>
        <w:spacing w:line="300" w:lineRule="auto"/>
        <w:ind w:firstLine="709"/>
        <w:jc w:val="both"/>
        <w:rPr>
          <w:rFonts w:ascii="Arial Narrow" w:hAnsi="Arial Narrow"/>
          <w:b/>
          <w:bCs/>
          <w:color w:val="7030A0"/>
        </w:rPr>
      </w:pPr>
    </w:p>
    <w:p w14:paraId="5E7737D2" w14:textId="77777777" w:rsidR="006C4405" w:rsidRPr="008C15BF" w:rsidRDefault="006C4405" w:rsidP="006C4405">
      <w:pPr>
        <w:pStyle w:val="Default"/>
        <w:spacing w:line="300" w:lineRule="auto"/>
        <w:ind w:firstLine="709"/>
        <w:jc w:val="both"/>
        <w:rPr>
          <w:rFonts w:ascii="Arial Narrow" w:hAnsi="Arial Narrow" w:cs="Courier New"/>
          <w:color w:val="7030A0"/>
        </w:rPr>
      </w:pPr>
    </w:p>
    <w:p w14:paraId="1EA55CDE" w14:textId="77777777" w:rsidR="006C4405" w:rsidRPr="008C15BF" w:rsidRDefault="006C4405" w:rsidP="006C4405">
      <w:pPr>
        <w:ind w:firstLine="709"/>
        <w:rPr>
          <w:b/>
          <w:color w:val="800000"/>
          <w:sz w:val="28"/>
          <w:szCs w:val="28"/>
          <w:u w:val="single"/>
        </w:rPr>
      </w:pPr>
      <w:r w:rsidRPr="008C15BF">
        <w:rPr>
          <w:b/>
          <w:color w:val="800000"/>
          <w:sz w:val="28"/>
          <w:szCs w:val="28"/>
          <w:u w:val="single"/>
        </w:rPr>
        <w:t>Secțiunea a V-a – zone de risc</w:t>
      </w:r>
    </w:p>
    <w:p w14:paraId="48E86180" w14:textId="77777777" w:rsidR="006C4405" w:rsidRPr="008C15BF" w:rsidRDefault="006C4405" w:rsidP="006C4405">
      <w:pPr>
        <w:ind w:firstLine="709"/>
      </w:pPr>
      <w:r w:rsidRPr="008C15BF">
        <w:t>Zonarea arealelor care prezintă riscurile naturale impune o sub</w:t>
      </w:r>
      <w:r w:rsidRPr="008C15BF">
        <w:rPr>
          <w:rFonts w:ascii="Calibri" w:hAnsi="Calibri" w:cs="Cambria Math"/>
        </w:rPr>
        <w:t>‐</w:t>
      </w:r>
      <w:r w:rsidRPr="008C15BF">
        <w:t xml:space="preserve">împărţire a regiunii de dezvoltare Nord-Est în trei clase distincte. Impactul acestei zonări atrage după sine consecințe importante asupra </w:t>
      </w:r>
      <w:r w:rsidRPr="008C15BF">
        <w:lastRenderedPageBreak/>
        <w:t>dezvoltării urbane şi teritoriale.</w:t>
      </w:r>
    </w:p>
    <w:p w14:paraId="15F155D3" w14:textId="77777777" w:rsidR="006C4405" w:rsidRPr="008C15BF" w:rsidRDefault="006C4405" w:rsidP="006C4405">
      <w:pPr>
        <w:ind w:firstLine="709"/>
        <w:rPr>
          <w:b/>
        </w:rPr>
      </w:pPr>
      <w:r w:rsidRPr="008C15BF">
        <w:t xml:space="preserve">Dezvoltarea infrastructurii descrise în Secţiunea 1 – reţele de transport din P.A.T.N., are un raport de directă proporţionalitate cu zonele de risc natural, pentru că ea atrage după sine dezvoltarea urbană. </w:t>
      </w:r>
    </w:p>
    <w:p w14:paraId="66764FD3" w14:textId="77777777" w:rsidR="006C4405" w:rsidRPr="008C15BF" w:rsidRDefault="006C4405" w:rsidP="006C4405">
      <w:pPr>
        <w:ind w:firstLine="709"/>
      </w:pPr>
      <w:r w:rsidRPr="008C15BF">
        <w:t>Este interesantă în acest sens repartiția în făşii pe direcția Nord-est – Sud-vest a arealelor de risc natural, perpendiculare cu direcţiile Nord</w:t>
      </w:r>
      <w:r w:rsidRPr="008C15BF">
        <w:rPr>
          <w:rFonts w:ascii="Calibri" w:hAnsi="Calibri" w:cs="Cambria Math"/>
        </w:rPr>
        <w:t>‐</w:t>
      </w:r>
      <w:r w:rsidRPr="008C15BF">
        <w:t>Sud atât a Carpaților Orientali, cât și a râurilor Siret și Prut.</w:t>
      </w:r>
    </w:p>
    <w:p w14:paraId="63E13920" w14:textId="77777777" w:rsidR="006C4405" w:rsidRPr="008C15BF" w:rsidRDefault="006C4405" w:rsidP="006C4405">
      <w:pPr>
        <w:ind w:firstLine="709"/>
        <w:rPr>
          <w:b/>
          <w:color w:val="7030A0"/>
        </w:rPr>
      </w:pPr>
    </w:p>
    <w:p w14:paraId="52597AE8" w14:textId="77777777" w:rsidR="006C4405" w:rsidRPr="008C15BF" w:rsidRDefault="006C4405" w:rsidP="006C4405">
      <w:pPr>
        <w:ind w:firstLine="709"/>
        <w:rPr>
          <w:b/>
          <w:color w:val="7030A0"/>
        </w:rPr>
      </w:pPr>
    </w:p>
    <w:p w14:paraId="4DCD00E7" w14:textId="77777777" w:rsidR="006C4405" w:rsidRPr="008C15BF" w:rsidRDefault="006C4405" w:rsidP="006C4405">
      <w:pPr>
        <w:ind w:firstLine="709"/>
        <w:rPr>
          <w:b/>
          <w:color w:val="800000"/>
          <w:sz w:val="28"/>
          <w:szCs w:val="28"/>
          <w:u w:val="single"/>
        </w:rPr>
      </w:pPr>
      <w:r w:rsidRPr="008C15BF">
        <w:rPr>
          <w:b/>
          <w:color w:val="800000"/>
          <w:sz w:val="28"/>
          <w:szCs w:val="28"/>
          <w:u w:val="single"/>
        </w:rPr>
        <w:t>Secțiunea a VI-a – zone turistice</w:t>
      </w:r>
    </w:p>
    <w:p w14:paraId="78C19FB8" w14:textId="0819E007" w:rsidR="006C4405" w:rsidRDefault="006C4405" w:rsidP="00D5613B">
      <w:pPr>
        <w:ind w:firstLine="709"/>
      </w:pPr>
      <w:r w:rsidRPr="008C15BF">
        <w:t>Municipiul Iași constitue un veritabil vector de coordonare atât a turismului judeţean, cât şi a turismului care poate valorifica potenţialul localităţilor riverane. Combinaţia dintre patrimoniul natural şi cel antropic fac din judeţul Iași unul dintre cele mai bogate județe în resurse turistice, distribuite în mod împrăştiat pe întreg teritoriul.</w:t>
      </w:r>
    </w:p>
    <w:p w14:paraId="371951A0" w14:textId="77777777" w:rsidR="006C4405" w:rsidRDefault="006C4405" w:rsidP="006C4405">
      <w:pPr>
        <w:ind w:firstLine="709"/>
      </w:pPr>
    </w:p>
    <w:p w14:paraId="615D43A9" w14:textId="77777777" w:rsidR="006C4405" w:rsidRPr="009C0695" w:rsidRDefault="006C4405" w:rsidP="006C4405">
      <w:pPr>
        <w:pStyle w:val="Heading3"/>
      </w:pPr>
      <w:bookmarkStart w:id="30" w:name="_Toc437327127"/>
      <w:r w:rsidRPr="009C0695">
        <w:t>2.3.2. Strategia de Dezvoltare Regională Nord-Est 2014-2020</w:t>
      </w:r>
      <w:bookmarkEnd w:id="30"/>
    </w:p>
    <w:p w14:paraId="51F990BF" w14:textId="77777777" w:rsidR="006C4405" w:rsidRPr="00722517" w:rsidRDefault="006C4405" w:rsidP="006C4405">
      <w:pPr>
        <w:rPr>
          <w:b/>
          <w:bCs/>
          <w:color w:val="BF8F00" w:themeColor="accent4" w:themeShade="BF"/>
          <w:lang w:val="it-IT"/>
        </w:rPr>
      </w:pPr>
    </w:p>
    <w:p w14:paraId="6E32CDDE" w14:textId="77777777" w:rsidR="006C4405" w:rsidRPr="009C0695" w:rsidRDefault="006C4405" w:rsidP="006C4405">
      <w:pPr>
        <w:rPr>
          <w:lang w:val="it-IT"/>
        </w:rPr>
      </w:pPr>
      <w:r w:rsidRPr="009C0695">
        <w:rPr>
          <w:lang w:val="it-IT"/>
        </w:rPr>
        <w:t xml:space="preserve">Regiunea Nord-Est, prima dintre cele opt regiuni de dezvoltare, sub aspectul mărimii și al populației, se situează pe ultimul loc în Romania în raport cu produsul intern brut regional pe cap de locuitor, datorită pe de o parte nivelului scăzut al productivității, iar pe de altă parte a unor nivele al infrastructurii fizice și de utilități dintre cele mai scăzute din punct de vedere cantitativ și calitativ. Totodată, regiunea a înregistrat pe orizonturi largi de timp cote înalte ale ratei șomajului. </w:t>
      </w:r>
    </w:p>
    <w:p w14:paraId="2E10BFBA" w14:textId="77777777" w:rsidR="006C4405" w:rsidRDefault="006C4405" w:rsidP="006C4405">
      <w:pPr>
        <w:rPr>
          <w:b/>
          <w:bCs/>
          <w:lang w:val="it-IT"/>
        </w:rPr>
      </w:pPr>
      <w:r w:rsidRPr="00AF2855">
        <w:rPr>
          <w:lang w:val="it-IT"/>
        </w:rPr>
        <w:t xml:space="preserve">În acest context, </w:t>
      </w:r>
      <w:r w:rsidRPr="00AF2855">
        <w:rPr>
          <w:b/>
          <w:bCs/>
          <w:lang w:val="it-IT"/>
        </w:rPr>
        <w:t xml:space="preserve">obiectivul general </w:t>
      </w:r>
      <w:r w:rsidRPr="00AF2855">
        <w:rPr>
          <w:lang w:val="it-IT"/>
        </w:rPr>
        <w:t xml:space="preserve">al Strategiei Regionale Nord-Est 2014-2020 este </w:t>
      </w:r>
      <w:r w:rsidRPr="00AF2855">
        <w:rPr>
          <w:i/>
        </w:rPr>
        <w:t>”derularea unui proces de creștere economică durabilă, favorabil creșterii competitivității economice și incluziunii sociale, care să conducă la o diminuare a decalajelor existente față de celelalte regiuni ale României!”</w:t>
      </w:r>
      <w:r w:rsidRPr="00AF2855">
        <w:rPr>
          <w:i/>
          <w:iCs/>
          <w:lang w:val="it-IT"/>
        </w:rPr>
        <w:t xml:space="preserve">. </w:t>
      </w:r>
      <w:r w:rsidRPr="00AF2855">
        <w:rPr>
          <w:lang w:val="it-IT"/>
        </w:rPr>
        <w:t>Acest obiectiv se sprijin</w:t>
      </w:r>
      <w:r>
        <w:rPr>
          <w:lang w:val="it-IT"/>
        </w:rPr>
        <w:t>ă</w:t>
      </w:r>
      <w:r w:rsidRPr="00AF2855">
        <w:rPr>
          <w:lang w:val="it-IT"/>
        </w:rPr>
        <w:t xml:space="preserve"> pe urm</w:t>
      </w:r>
      <w:r>
        <w:rPr>
          <w:lang w:val="it-IT"/>
        </w:rPr>
        <w:t>ă</w:t>
      </w:r>
      <w:r w:rsidRPr="00AF2855">
        <w:rPr>
          <w:lang w:val="it-IT"/>
        </w:rPr>
        <w:t xml:space="preserve">toarele </w:t>
      </w:r>
      <w:r w:rsidRPr="00AF2855">
        <w:rPr>
          <w:b/>
          <w:bCs/>
          <w:lang w:val="it-IT"/>
        </w:rPr>
        <w:t>direc</w:t>
      </w:r>
      <w:r>
        <w:rPr>
          <w:b/>
          <w:bCs/>
          <w:lang w:val="it-IT"/>
        </w:rPr>
        <w:t>ț</w:t>
      </w:r>
      <w:r w:rsidRPr="00AF2855">
        <w:rPr>
          <w:b/>
          <w:bCs/>
          <w:lang w:val="it-IT"/>
        </w:rPr>
        <w:t xml:space="preserve">ii strategice de dezvoltare: </w:t>
      </w:r>
    </w:p>
    <w:p w14:paraId="539802A2" w14:textId="77777777" w:rsidR="006C4405" w:rsidRPr="00AF2855" w:rsidRDefault="006C4405" w:rsidP="006C4405">
      <w:pPr>
        <w:rPr>
          <w:b/>
          <w:bCs/>
          <w:lang w:val="it-IT"/>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1"/>
        <w:gridCol w:w="7802"/>
      </w:tblGrid>
      <w:tr w:rsidR="006C4405" w:rsidRPr="008C15BF" w14:paraId="36570BE6" w14:textId="77777777" w:rsidTr="00957F29">
        <w:tc>
          <w:tcPr>
            <w:tcW w:w="1041" w:type="pct"/>
            <w:shd w:val="clear" w:color="auto" w:fill="FFC000"/>
          </w:tcPr>
          <w:p w14:paraId="09A9E64F" w14:textId="77777777" w:rsidR="006C4405" w:rsidRPr="008C15BF" w:rsidRDefault="006C4405" w:rsidP="00957F29">
            <w:pPr>
              <w:spacing w:after="0"/>
              <w:ind w:firstLine="0"/>
              <w:jc w:val="center"/>
              <w:rPr>
                <w:b/>
              </w:rPr>
            </w:pPr>
            <w:r w:rsidRPr="008C15BF">
              <w:rPr>
                <w:b/>
              </w:rPr>
              <w:t>VIZIUNEA</w:t>
            </w:r>
          </w:p>
        </w:tc>
        <w:tc>
          <w:tcPr>
            <w:tcW w:w="3959" w:type="pct"/>
          </w:tcPr>
          <w:p w14:paraId="55F515ED" w14:textId="77777777" w:rsidR="006C4405" w:rsidRPr="008C15BF" w:rsidRDefault="006C4405" w:rsidP="00957F29">
            <w:pPr>
              <w:spacing w:after="0"/>
              <w:ind w:firstLine="0"/>
              <w:rPr>
                <w:b/>
              </w:rPr>
            </w:pPr>
            <w:r w:rsidRPr="008C15BF">
              <w:t>”În anul 2022 Regiunea de Nord-Est va fi un loc mai atractiv pentru a investi, a lucra și a locui!”</w:t>
            </w:r>
          </w:p>
        </w:tc>
      </w:tr>
      <w:tr w:rsidR="006C4405" w:rsidRPr="008C15BF" w14:paraId="776DE95D" w14:textId="77777777" w:rsidTr="00957F29">
        <w:tc>
          <w:tcPr>
            <w:tcW w:w="1041" w:type="pct"/>
          </w:tcPr>
          <w:p w14:paraId="4470587C" w14:textId="77777777" w:rsidR="006C4405" w:rsidRPr="008C15BF" w:rsidRDefault="006C4405" w:rsidP="00957F29">
            <w:pPr>
              <w:spacing w:after="0"/>
              <w:ind w:firstLine="0"/>
              <w:jc w:val="center"/>
              <w:rPr>
                <w:b/>
              </w:rPr>
            </w:pPr>
          </w:p>
        </w:tc>
        <w:tc>
          <w:tcPr>
            <w:tcW w:w="3959" w:type="pct"/>
          </w:tcPr>
          <w:p w14:paraId="24FF7666" w14:textId="77777777" w:rsidR="006C4405" w:rsidRPr="008C15BF" w:rsidRDefault="006C4405" w:rsidP="00957F29">
            <w:pPr>
              <w:spacing w:after="0"/>
              <w:ind w:firstLine="0"/>
              <w:rPr>
                <w:b/>
              </w:rPr>
            </w:pPr>
          </w:p>
        </w:tc>
      </w:tr>
      <w:tr w:rsidR="006C4405" w:rsidRPr="008C15BF" w14:paraId="092AC868" w14:textId="77777777" w:rsidTr="00957F29">
        <w:tc>
          <w:tcPr>
            <w:tcW w:w="1041" w:type="pct"/>
            <w:shd w:val="clear" w:color="auto" w:fill="FFC000"/>
          </w:tcPr>
          <w:p w14:paraId="4E9E8B79" w14:textId="77777777" w:rsidR="006C4405" w:rsidRPr="008C15BF" w:rsidRDefault="006C4405" w:rsidP="00957F29">
            <w:pPr>
              <w:spacing w:after="0"/>
              <w:ind w:firstLine="0"/>
              <w:jc w:val="center"/>
              <w:rPr>
                <w:b/>
              </w:rPr>
            </w:pPr>
            <w:r w:rsidRPr="008C15BF">
              <w:rPr>
                <w:b/>
              </w:rPr>
              <w:t>OBIECTIV GENERAL</w:t>
            </w:r>
          </w:p>
        </w:tc>
        <w:tc>
          <w:tcPr>
            <w:tcW w:w="3959" w:type="pct"/>
          </w:tcPr>
          <w:p w14:paraId="33597002" w14:textId="77777777" w:rsidR="006C4405" w:rsidRPr="008C15BF" w:rsidRDefault="006C4405" w:rsidP="00957F29">
            <w:pPr>
              <w:spacing w:after="0"/>
              <w:ind w:firstLine="0"/>
              <w:rPr>
                <w:b/>
              </w:rPr>
            </w:pPr>
            <w:r w:rsidRPr="008C15BF">
              <w:t>”Derularea în Regiunea Nord-Est a unui proces de creștere economică durabilă, favorabil creșterii competitivității economice și incluziunii sociale, care să conducă la o diminuare a decalajelor existente față de celelalte regiuni ale României!”</w:t>
            </w:r>
          </w:p>
        </w:tc>
      </w:tr>
      <w:tr w:rsidR="006C4405" w:rsidRPr="008C15BF" w14:paraId="31D07E1C" w14:textId="77777777" w:rsidTr="00957F29">
        <w:tc>
          <w:tcPr>
            <w:tcW w:w="1041" w:type="pct"/>
          </w:tcPr>
          <w:p w14:paraId="495702CA" w14:textId="77777777" w:rsidR="006C4405" w:rsidRPr="008C15BF" w:rsidRDefault="006C4405" w:rsidP="00957F29">
            <w:pPr>
              <w:spacing w:after="0"/>
              <w:ind w:firstLine="0"/>
              <w:jc w:val="center"/>
              <w:rPr>
                <w:b/>
              </w:rPr>
            </w:pPr>
          </w:p>
        </w:tc>
        <w:tc>
          <w:tcPr>
            <w:tcW w:w="3959" w:type="pct"/>
          </w:tcPr>
          <w:p w14:paraId="2A12E463" w14:textId="77777777" w:rsidR="006C4405" w:rsidRPr="008C15BF" w:rsidRDefault="006C4405" w:rsidP="00957F29">
            <w:pPr>
              <w:spacing w:after="0"/>
              <w:ind w:firstLine="0"/>
              <w:rPr>
                <w:b/>
              </w:rPr>
            </w:pPr>
          </w:p>
        </w:tc>
      </w:tr>
      <w:tr w:rsidR="006C4405" w:rsidRPr="008C15BF" w14:paraId="065AEF38" w14:textId="77777777" w:rsidTr="00957F29">
        <w:tc>
          <w:tcPr>
            <w:tcW w:w="1041" w:type="pct"/>
            <w:shd w:val="clear" w:color="auto" w:fill="FFC000"/>
          </w:tcPr>
          <w:p w14:paraId="2682D157" w14:textId="77777777" w:rsidR="006C4405" w:rsidRPr="008C15BF" w:rsidRDefault="006C4405" w:rsidP="00957F29">
            <w:pPr>
              <w:spacing w:after="0"/>
              <w:ind w:firstLine="0"/>
              <w:jc w:val="center"/>
              <w:rPr>
                <w:b/>
              </w:rPr>
            </w:pPr>
            <w:r w:rsidRPr="008C15BF">
              <w:rPr>
                <w:b/>
              </w:rPr>
              <w:t>ȚINTA PROPUSĂ PENTRU ANUL 2022</w:t>
            </w:r>
          </w:p>
        </w:tc>
        <w:tc>
          <w:tcPr>
            <w:tcW w:w="3959" w:type="pct"/>
          </w:tcPr>
          <w:p w14:paraId="03A5AFEE" w14:textId="77777777" w:rsidR="006C4405" w:rsidRPr="008C15BF" w:rsidRDefault="006C4405" w:rsidP="00957F29">
            <w:pPr>
              <w:spacing w:after="0"/>
              <w:ind w:firstLine="0"/>
              <w:rPr>
                <w:b/>
              </w:rPr>
            </w:pPr>
            <w:r w:rsidRPr="008C15BF">
              <w:t>”Indicele de disparitate al Produsului Intern Brut Regional pe cap de locuitor la nivel regional va reprezenta 75% din valoarea indicatorului la nivel național și 37% din valoarea indicatorului la nivel comunitar!”</w:t>
            </w:r>
          </w:p>
        </w:tc>
      </w:tr>
    </w:tbl>
    <w:p w14:paraId="6997DBD5" w14:textId="77777777" w:rsidR="006C4405" w:rsidRPr="008C15BF" w:rsidRDefault="006C4405" w:rsidP="006C4405">
      <w:pPr>
        <w:ind w:firstLine="709"/>
        <w:rPr>
          <w:b/>
        </w:rPr>
      </w:pPr>
    </w:p>
    <w:p w14:paraId="01D965D5" w14:textId="77777777" w:rsidR="006C4405" w:rsidRDefault="006C4405" w:rsidP="006C4405">
      <w:pPr>
        <w:ind w:firstLine="709"/>
      </w:pPr>
    </w:p>
    <w:p w14:paraId="63B42C01" w14:textId="77777777" w:rsidR="00D5613B" w:rsidRPr="008C15BF" w:rsidRDefault="00D5613B" w:rsidP="006C4405">
      <w:pPr>
        <w:ind w:firstLine="709"/>
      </w:pPr>
    </w:p>
    <w:p w14:paraId="0C243BA1" w14:textId="77777777" w:rsidR="006C4405" w:rsidRPr="008C15BF" w:rsidRDefault="006C4405" w:rsidP="006C4405">
      <w:pPr>
        <w:ind w:firstLine="709"/>
        <w:rPr>
          <w:b/>
          <w:color w:val="800000"/>
          <w:sz w:val="28"/>
          <w:szCs w:val="28"/>
          <w:u w:val="single"/>
        </w:rPr>
      </w:pPr>
      <w:r w:rsidRPr="008C15BF">
        <w:rPr>
          <w:b/>
          <w:color w:val="800000"/>
          <w:sz w:val="28"/>
          <w:szCs w:val="28"/>
          <w:u w:val="single"/>
        </w:rPr>
        <w:lastRenderedPageBreak/>
        <w:t xml:space="preserve">Obiective specifice: </w:t>
      </w:r>
    </w:p>
    <w:p w14:paraId="65103926" w14:textId="77777777" w:rsidR="006C4405" w:rsidRPr="008C15BF" w:rsidRDefault="006C4405" w:rsidP="006C4405">
      <w:pPr>
        <w:pStyle w:val="ListBullet2"/>
      </w:pPr>
      <w:r w:rsidRPr="008C15BF">
        <w:t>Creșterea ocupării în rândul tinerilor și a grupurilor vulnerabile.</w:t>
      </w:r>
    </w:p>
    <w:p w14:paraId="3A6D5757" w14:textId="77777777" w:rsidR="006C4405" w:rsidRPr="008C15BF" w:rsidRDefault="006C4405" w:rsidP="006C4405">
      <w:pPr>
        <w:pStyle w:val="ListBullet2"/>
      </w:pPr>
      <w:r w:rsidRPr="008C15BF">
        <w:t>Îmbunătățirea accesului și participării la educație și instruire de calitate.</w:t>
      </w:r>
    </w:p>
    <w:p w14:paraId="0FBC686B" w14:textId="77777777" w:rsidR="006C4405" w:rsidRPr="008C15BF" w:rsidRDefault="006C4405" w:rsidP="006C4405">
      <w:pPr>
        <w:pStyle w:val="ListBullet2"/>
      </w:pPr>
      <w:r w:rsidRPr="008C15BF">
        <w:t>Sprijinirea incluziunii sociale prin regenerarea zonelor rurale și urbane aflate în declin.</w:t>
      </w:r>
    </w:p>
    <w:p w14:paraId="49FE931C" w14:textId="77777777" w:rsidR="006C4405" w:rsidRPr="008C15BF" w:rsidRDefault="006C4405" w:rsidP="006C4405">
      <w:pPr>
        <w:pStyle w:val="ListBullet2"/>
      </w:pPr>
      <w:r w:rsidRPr="008C15BF">
        <w:t>Creșterea accesibilității și conectivității și mobilității prin realizarea de investiții în infrastructura de transport.</w:t>
      </w:r>
    </w:p>
    <w:p w14:paraId="465E6287" w14:textId="77777777" w:rsidR="006C4405" w:rsidRPr="008C15BF" w:rsidRDefault="006C4405" w:rsidP="006C4405">
      <w:pPr>
        <w:pStyle w:val="ListBullet2"/>
      </w:pPr>
      <w:r w:rsidRPr="008C15BF">
        <w:t>Creșterea accesului la infrastructura T.I.C.</w:t>
      </w:r>
      <w:r w:rsidRPr="008C15BF">
        <w:rPr>
          <w:rStyle w:val="FootnoteReference"/>
        </w:rPr>
        <w:footnoteReference w:id="7"/>
      </w:r>
      <w:r w:rsidRPr="008C15BF">
        <w:t xml:space="preserve"> de calitate.</w:t>
      </w:r>
    </w:p>
    <w:p w14:paraId="2DF6A837" w14:textId="77777777" w:rsidR="006C4405" w:rsidRPr="008C15BF" w:rsidRDefault="006C4405" w:rsidP="006C4405">
      <w:pPr>
        <w:pStyle w:val="ListBullet2"/>
      </w:pPr>
      <w:r w:rsidRPr="008C15BF">
        <w:t>Sprijinirea inovării și competitivității mediului economic.</w:t>
      </w:r>
    </w:p>
    <w:p w14:paraId="6AA01148" w14:textId="77777777" w:rsidR="006C4405" w:rsidRPr="008C15BF" w:rsidRDefault="006C4405" w:rsidP="006C4405">
      <w:pPr>
        <w:pStyle w:val="ListBullet2"/>
      </w:pPr>
      <w:r w:rsidRPr="008C15BF">
        <w:t>Impulsionarea sectorului de cercetare-dezvoltare, în special a celei aplicate.</w:t>
      </w:r>
    </w:p>
    <w:p w14:paraId="19C3E60E" w14:textId="77777777" w:rsidR="006C4405" w:rsidRPr="008C15BF" w:rsidRDefault="006C4405" w:rsidP="006C4405">
      <w:pPr>
        <w:pStyle w:val="ListBullet2"/>
      </w:pPr>
      <w:r w:rsidRPr="008C15BF">
        <w:t>Sprijinul mediului economic în zonele urbane și rurale.</w:t>
      </w:r>
    </w:p>
    <w:p w14:paraId="0B5D53F9" w14:textId="77777777" w:rsidR="006C4405" w:rsidRPr="008C15BF" w:rsidRDefault="006C4405" w:rsidP="006C4405">
      <w:pPr>
        <w:pStyle w:val="ListBullet2"/>
      </w:pPr>
      <w:r w:rsidRPr="008C15BF">
        <w:t>Îmbunătățirea accesului la finanțare și la servicii de afaceri de calitate pentru I.M.M.-uri.</w:t>
      </w:r>
    </w:p>
    <w:p w14:paraId="166B235E" w14:textId="77777777" w:rsidR="006C4405" w:rsidRPr="008C15BF" w:rsidRDefault="006C4405" w:rsidP="006C4405">
      <w:pPr>
        <w:pStyle w:val="ListBullet2"/>
      </w:pPr>
      <w:r w:rsidRPr="008C15BF">
        <w:t>Promovarea eficienței energetice și a economiei ”verzi”.</w:t>
      </w:r>
    </w:p>
    <w:p w14:paraId="2738918F" w14:textId="77777777" w:rsidR="006C4405" w:rsidRPr="008C15BF" w:rsidRDefault="006C4405" w:rsidP="006C4405">
      <w:pPr>
        <w:pStyle w:val="ListBullet2"/>
      </w:pPr>
      <w:r w:rsidRPr="008C15BF">
        <w:t>Protejarea mediului și biodiversității prin valorificarea siturilor naturale și realizarea de investiții specifice aquisului comunitar.</w:t>
      </w:r>
    </w:p>
    <w:p w14:paraId="4034EE92" w14:textId="77777777" w:rsidR="006C4405" w:rsidRPr="008C15BF" w:rsidRDefault="006C4405" w:rsidP="006C4405">
      <w:pPr>
        <w:ind w:firstLine="709"/>
      </w:pPr>
    </w:p>
    <w:p w14:paraId="49B125CA" w14:textId="77777777" w:rsidR="006C4405" w:rsidRPr="008C15BF" w:rsidRDefault="006C4405" w:rsidP="006C4405">
      <w:pPr>
        <w:ind w:firstLine="709"/>
      </w:pPr>
      <w:r w:rsidRPr="008C15BF">
        <w:t xml:space="preserve">Strategia de dezvoltare a Regiunii de Dezvoltare Nord-Est, are un pregnant rol economic, în sensul în care promovează cu precădere aspecte care ţin de forţa de muncă, de infrastructura de afaceri...etc. </w:t>
      </w:r>
    </w:p>
    <w:p w14:paraId="2C038C8D" w14:textId="77777777" w:rsidR="006C4405" w:rsidRPr="008C15BF" w:rsidRDefault="006C4405" w:rsidP="006C4405">
      <w:pPr>
        <w:ind w:firstLine="709"/>
      </w:pPr>
      <w:r w:rsidRPr="008C15BF">
        <w:t xml:space="preserve">Aspectele spaţiale sunt prezentate în situaţia existentă, dar strategia nu le preia la capitolul măsuri. Acest fapt întăreşte necesitatea unui Plan de Amenajare a Teritoriului Zonal Regional, în care accentul să fie pus pe dinamicile de dezvoltare şi pe aspectul spaţial al acesteia, mai ales dacă avem în vedere faptul că în anul 2003 I.N.C.D. URBANPROIECT București a demarat și realizat Planul de Amenajare a Teritoriului Zonal Regional Regiunea 1 Nord-Est (Piatra Neamț) – faza Documentare, însă aceasta întreprindere nu a mai fost și finalizată cu etapele următoare. </w:t>
      </w:r>
    </w:p>
    <w:p w14:paraId="1F33D2B8" w14:textId="77777777" w:rsidR="006C4405" w:rsidRPr="008C15BF" w:rsidRDefault="006C4405" w:rsidP="006C4405">
      <w:pPr>
        <w:ind w:firstLine="709"/>
      </w:pPr>
      <w:r w:rsidRPr="008C15BF">
        <w:t>Tonul rămâne unul vag, neputându-se identifica clar relaţia între diverse măsuri; nu putem identifica măsurile prioritare, care ar putea structura intervenţia aplicată la nivelul municipiului Iași.</w:t>
      </w:r>
    </w:p>
    <w:p w14:paraId="222799FD" w14:textId="77777777" w:rsidR="006C4405" w:rsidRPr="008C15BF" w:rsidRDefault="006C4405" w:rsidP="006C4405">
      <w:pPr>
        <w:ind w:firstLine="709"/>
      </w:pPr>
      <w:r w:rsidRPr="008C15BF">
        <w:t xml:space="preserve">De asemenea, rolul regiunii este de a putea asigura un dialog la nivel european (regiune=NUTS 2), lucru pentru care sunt necesare atât un Program Operaţional Regional cât şi un plan de amenajare a teritoriului zonal regional. În lipsa acestora, traducerea în plan local a direcțiilor de dezvoltare este foarte dificilă, raportarea la PATN sau la Conceptul Strategic National de Dezvoltare fiind mult mai utile. </w:t>
      </w:r>
    </w:p>
    <w:p w14:paraId="644B3AC7" w14:textId="77777777" w:rsidR="006C4405" w:rsidRPr="008C15BF" w:rsidRDefault="006C4405" w:rsidP="006C4405">
      <w:pPr>
        <w:ind w:firstLine="709"/>
      </w:pPr>
      <w:r w:rsidRPr="008C15BF">
        <w:t>În ceea ce priveşte municipiul Iași, atât intenţiile cu caracter director ale P.A.T.N., C.S.N.D. și Strategiei de Dezvoltare a Regiunii ar trebui sa se răsfrângă într-un nivel intermediar; cel al judeţului. Planul de Amenajare a Teritoriului Judeţean (P.A.T.J.) se întocmeşte pentru teritoriul administrativ al judeţului și reprezintă expresia spaţială a programului de dezvoltare socio-economica a acestuia.</w:t>
      </w:r>
    </w:p>
    <w:p w14:paraId="351AC327" w14:textId="77777777" w:rsidR="006C4405" w:rsidRPr="008C15BF" w:rsidRDefault="006C4405" w:rsidP="006C4405">
      <w:pPr>
        <w:ind w:firstLine="709"/>
      </w:pPr>
      <w:r w:rsidRPr="008C15BF">
        <w:t xml:space="preserve">Planurile de amenajare a teritoriilor judeţene – P.A.T.J. - conţin programe de măsuri pe termen scurt, mediu și lung care privesc înlăturarea sau ameliorarea disfuncţionalităţilor şi disparităţilor care se manifestă în </w:t>
      </w:r>
      <w:r w:rsidRPr="008C15BF">
        <w:lastRenderedPageBreak/>
        <w:t xml:space="preserve">acea zonă. </w:t>
      </w:r>
    </w:p>
    <w:p w14:paraId="5EBD875B" w14:textId="77777777" w:rsidR="006C4405" w:rsidRDefault="006C4405" w:rsidP="006C4405">
      <w:pPr>
        <w:rPr>
          <w:color w:val="BF8F00" w:themeColor="accent4" w:themeShade="BF"/>
          <w:lang w:val="it-IT"/>
        </w:rPr>
      </w:pPr>
    </w:p>
    <w:p w14:paraId="27FEA63F" w14:textId="77777777" w:rsidR="006C4405" w:rsidRPr="00722517" w:rsidRDefault="006C4405" w:rsidP="006C4405">
      <w:pPr>
        <w:rPr>
          <w:color w:val="BF8F00" w:themeColor="accent4" w:themeShade="BF"/>
          <w:lang w:val="it-IT"/>
        </w:rPr>
      </w:pPr>
    </w:p>
    <w:p w14:paraId="6F3C7FD9" w14:textId="77777777" w:rsidR="006C4405" w:rsidRPr="00AF2855" w:rsidRDefault="006C4405" w:rsidP="006C4405">
      <w:pPr>
        <w:pStyle w:val="Heading3"/>
      </w:pPr>
      <w:bookmarkStart w:id="31" w:name="_Toc437327128"/>
      <w:r w:rsidRPr="00AF2855">
        <w:t>2.3.3. Planul de Amenajare a Teritoriului Judeţean Iași</w:t>
      </w:r>
      <w:bookmarkEnd w:id="31"/>
      <w:r w:rsidRPr="00AF2855">
        <w:t xml:space="preserve"> </w:t>
      </w:r>
    </w:p>
    <w:p w14:paraId="7F01942D" w14:textId="77777777" w:rsidR="006C4405" w:rsidRPr="00722517" w:rsidRDefault="006C4405" w:rsidP="006C4405">
      <w:pPr>
        <w:rPr>
          <w:b/>
          <w:bCs/>
          <w:color w:val="BF8F00" w:themeColor="accent4" w:themeShade="BF"/>
        </w:rPr>
      </w:pPr>
    </w:p>
    <w:p w14:paraId="7A9E755C" w14:textId="77777777" w:rsidR="006C4405" w:rsidRPr="00722517" w:rsidRDefault="006C4405" w:rsidP="006C4405">
      <w:pPr>
        <w:rPr>
          <w:color w:val="BF8F00" w:themeColor="accent4" w:themeShade="BF"/>
        </w:rPr>
      </w:pPr>
      <w:r w:rsidRPr="00AF2855">
        <w:t>Întrucât aria cuprinsă în prezentul studiu se apropie ca scară de cea cuprinsă în P.A.T.J. Iași nu vom menționa aici decât aspectele strategice ale dezvoltării județene urmând ca detalierea intervențiilor sectoriale propuse să fie prezentată (acolo unde va fi cazul) în capitolele următoare</w:t>
      </w:r>
      <w:r w:rsidRPr="00722517">
        <w:rPr>
          <w:color w:val="BF8F00" w:themeColor="accent4" w:themeShade="BF"/>
        </w:rPr>
        <w:t xml:space="preserve">. </w:t>
      </w:r>
    </w:p>
    <w:p w14:paraId="2C0943BB" w14:textId="77777777" w:rsidR="006C4405" w:rsidRPr="00AF2855" w:rsidRDefault="006C4405" w:rsidP="006C4405">
      <w:pPr>
        <w:rPr>
          <w:lang w:val="it-IT"/>
        </w:rPr>
      </w:pPr>
      <w:r w:rsidRPr="00AF2855">
        <w:rPr>
          <w:b/>
          <w:bCs/>
          <w:lang w:val="it-IT"/>
        </w:rPr>
        <w:t xml:space="preserve">Obiectivul principal </w:t>
      </w:r>
      <w:r w:rsidRPr="00AF2855">
        <w:rPr>
          <w:lang w:val="it-IT"/>
        </w:rPr>
        <w:t xml:space="preserve">al P.A.T.J. Iași este acela de a </w:t>
      </w:r>
      <w:r w:rsidRPr="00AF2855">
        <w:rPr>
          <w:i/>
          <w:iCs/>
        </w:rPr>
        <w:t xml:space="preserve">crea șanse egale de dezvoltare întregului teritoriu județean şi de a asigura premisele unei dezvoltări durabile </w:t>
      </w:r>
      <w:r w:rsidRPr="00AF2855">
        <w:rPr>
          <w:lang w:val="it-IT"/>
        </w:rPr>
        <w:t xml:space="preserve">care să contribuie la: </w:t>
      </w:r>
    </w:p>
    <w:p w14:paraId="7A7839C4" w14:textId="77777777" w:rsidR="006C4405" w:rsidRPr="00AF2855" w:rsidRDefault="006C4405" w:rsidP="006C4405">
      <w:pPr>
        <w:rPr>
          <w:lang w:val="it-IT"/>
        </w:rPr>
      </w:pPr>
      <w:r w:rsidRPr="00AF2855">
        <w:rPr>
          <w:lang w:val="it-IT"/>
        </w:rPr>
        <w:t xml:space="preserve">- creșterea competitivității teritoriului respectiv în cadrul economiei naționale; </w:t>
      </w:r>
    </w:p>
    <w:p w14:paraId="714D166D" w14:textId="77777777" w:rsidR="006C4405" w:rsidRPr="00AF2855" w:rsidRDefault="006C4405" w:rsidP="006C4405">
      <w:pPr>
        <w:rPr>
          <w:lang w:val="it-IT"/>
        </w:rPr>
      </w:pPr>
      <w:r w:rsidRPr="00AF2855">
        <w:rPr>
          <w:lang w:val="it-IT"/>
        </w:rPr>
        <w:t xml:space="preserve">- stoparea declinului demografic, asigurarea unei creșteri a populației, stabilității și integrării părții active din aceasta, în structurile economice locale; </w:t>
      </w:r>
    </w:p>
    <w:p w14:paraId="3562481D" w14:textId="77777777" w:rsidR="006C4405" w:rsidRPr="00AF2855" w:rsidRDefault="006C4405" w:rsidP="006C4405">
      <w:pPr>
        <w:rPr>
          <w:lang w:val="it-IT"/>
        </w:rPr>
      </w:pPr>
      <w:r w:rsidRPr="00AF2855">
        <w:rPr>
          <w:lang w:val="it-IT"/>
        </w:rPr>
        <w:t xml:space="preserve">- valorificarea superioară a potențialului natural, în special al celui puternic prezent pe teritoriul județului și transfrontalier, la nivel regional, zonal și național; </w:t>
      </w:r>
    </w:p>
    <w:p w14:paraId="16754566" w14:textId="77777777" w:rsidR="006C4405" w:rsidRPr="00AF2855" w:rsidRDefault="006C4405" w:rsidP="006C4405">
      <w:r w:rsidRPr="00AF2855">
        <w:rPr>
          <w:lang w:val="it-IT"/>
        </w:rPr>
        <w:t>- protejarea terenurilor agricole cu valoare economic</w:t>
      </w:r>
      <w:r>
        <w:rPr>
          <w:lang w:val="it-IT"/>
        </w:rPr>
        <w:t>ă</w:t>
      </w:r>
      <w:r w:rsidRPr="00AF2855">
        <w:rPr>
          <w:lang w:val="it-IT"/>
        </w:rPr>
        <w:t xml:space="preserve"> ridicat</w:t>
      </w:r>
      <w:r>
        <w:rPr>
          <w:lang w:val="it-IT"/>
        </w:rPr>
        <w:t>ă</w:t>
      </w:r>
      <w:r w:rsidRPr="00AF2855">
        <w:rPr>
          <w:lang w:val="it-IT"/>
        </w:rPr>
        <w:t>, prin p</w:t>
      </w:r>
      <w:r w:rsidRPr="00AF2855">
        <w:t>ro</w:t>
      </w:r>
      <w:r>
        <w:t>movarea unor mă</w:t>
      </w:r>
      <w:r w:rsidRPr="00AF2855">
        <w:t xml:space="preserve">suri restrictive </w:t>
      </w:r>
      <w:r>
        <w:t>î</w:t>
      </w:r>
      <w:r w:rsidRPr="00AF2855">
        <w:t xml:space="preserve">n procesul de scoatere a acestora din circuitul agricol </w:t>
      </w:r>
      <w:r>
        <w:t>î</w:t>
      </w:r>
      <w:r w:rsidRPr="00AF2855">
        <w:t>n favoarea zonelor construite ale localit</w:t>
      </w:r>
      <w:r>
        <w:t>ă</w:t>
      </w:r>
      <w:r w:rsidRPr="00AF2855">
        <w:t xml:space="preserve">ţilor; </w:t>
      </w:r>
    </w:p>
    <w:p w14:paraId="2BF40AC2" w14:textId="77777777" w:rsidR="006C4405" w:rsidRPr="00AF2855" w:rsidRDefault="006C4405" w:rsidP="006C4405">
      <w:pPr>
        <w:rPr>
          <w:lang w:val="it-IT"/>
        </w:rPr>
      </w:pPr>
      <w:r w:rsidRPr="00AF2855">
        <w:t>- constatarea şi inventarierea permanent</w:t>
      </w:r>
      <w:r>
        <w:t>ă</w:t>
      </w:r>
      <w:r w:rsidRPr="00AF2855">
        <w:t xml:space="preserve"> a fenomenelor de eroziune </w:t>
      </w:r>
      <w:r>
        <w:t>și alunecare a terenurilor, î</w:t>
      </w:r>
      <w:r w:rsidRPr="00AF2855">
        <w:t>n vederea interve</w:t>
      </w:r>
      <w:r w:rsidRPr="00AF2855">
        <w:rPr>
          <w:lang w:val="it-IT"/>
        </w:rPr>
        <w:t>n</w:t>
      </w:r>
      <w:r>
        <w:rPr>
          <w:lang w:val="it-IT"/>
        </w:rPr>
        <w:t>ț</w:t>
      </w:r>
      <w:r w:rsidRPr="00AF2855">
        <w:rPr>
          <w:lang w:val="it-IT"/>
        </w:rPr>
        <w:t xml:space="preserve">iilor de ameliorare </w:t>
      </w:r>
      <w:r>
        <w:rPr>
          <w:lang w:val="it-IT"/>
        </w:rPr>
        <w:t>ș</w:t>
      </w:r>
      <w:r w:rsidRPr="00AF2855">
        <w:rPr>
          <w:lang w:val="it-IT"/>
        </w:rPr>
        <w:t xml:space="preserve">i </w:t>
      </w:r>
      <w:r>
        <w:rPr>
          <w:lang w:val="it-IT"/>
        </w:rPr>
        <w:t>îm</w:t>
      </w:r>
      <w:r w:rsidRPr="00AF2855">
        <w:rPr>
          <w:lang w:val="it-IT"/>
        </w:rPr>
        <w:t>bun</w:t>
      </w:r>
      <w:r>
        <w:rPr>
          <w:lang w:val="it-IT"/>
        </w:rPr>
        <w:t>ătăț</w:t>
      </w:r>
      <w:r w:rsidRPr="00AF2855">
        <w:rPr>
          <w:lang w:val="it-IT"/>
        </w:rPr>
        <w:t>ire a calit</w:t>
      </w:r>
      <w:r>
        <w:rPr>
          <w:lang w:val="it-IT"/>
        </w:rPr>
        <w:t>ăț</w:t>
      </w:r>
      <w:r w:rsidRPr="00AF2855">
        <w:rPr>
          <w:lang w:val="it-IT"/>
        </w:rPr>
        <w:t xml:space="preserve">ii fondului funciar; </w:t>
      </w:r>
    </w:p>
    <w:p w14:paraId="4C4D90DD" w14:textId="77777777" w:rsidR="006C4405" w:rsidRPr="00AF2855" w:rsidRDefault="006C4405" w:rsidP="006C4405">
      <w:r w:rsidRPr="00AF2855">
        <w:rPr>
          <w:lang w:val="it-IT"/>
        </w:rPr>
        <w:t>- ameliorarea unor dezechil</w:t>
      </w:r>
      <w:r>
        <w:rPr>
          <w:lang w:val="it-IT"/>
        </w:rPr>
        <w:t>ibre constatate la nivel zonal î</w:t>
      </w:r>
      <w:r w:rsidRPr="00AF2855">
        <w:rPr>
          <w:lang w:val="it-IT"/>
        </w:rPr>
        <w:t>n dezvoltarea economico-social</w:t>
      </w:r>
      <w:r>
        <w:rPr>
          <w:lang w:val="it-IT"/>
        </w:rPr>
        <w:t>ă</w:t>
      </w:r>
      <w:r w:rsidRPr="00AF2855">
        <w:rPr>
          <w:lang w:val="it-IT"/>
        </w:rPr>
        <w:t xml:space="preserve"> a teritoriului, determinate at</w:t>
      </w:r>
      <w:r>
        <w:rPr>
          <w:lang w:val="it-IT"/>
        </w:rPr>
        <w:t>â</w:t>
      </w:r>
      <w:r w:rsidRPr="00AF2855">
        <w:rPr>
          <w:lang w:val="it-IT"/>
        </w:rPr>
        <w:t>t de condi</w:t>
      </w:r>
      <w:r>
        <w:rPr>
          <w:lang w:val="it-IT"/>
        </w:rPr>
        <w:t>ț</w:t>
      </w:r>
      <w:r w:rsidRPr="00AF2855">
        <w:rPr>
          <w:lang w:val="it-IT"/>
        </w:rPr>
        <w:t>iile geografice c</w:t>
      </w:r>
      <w:r>
        <w:rPr>
          <w:lang w:val="it-IT"/>
        </w:rPr>
        <w:t>â</w:t>
      </w:r>
      <w:r w:rsidRPr="00AF2855">
        <w:rPr>
          <w:lang w:val="it-IT"/>
        </w:rPr>
        <w:t xml:space="preserve">t </w:t>
      </w:r>
      <w:r>
        <w:rPr>
          <w:lang w:val="it-IT"/>
        </w:rPr>
        <w:t>ș</w:t>
      </w:r>
      <w:r w:rsidRPr="00AF2855">
        <w:rPr>
          <w:lang w:val="it-IT"/>
        </w:rPr>
        <w:t>i de particularit</w:t>
      </w:r>
      <w:r>
        <w:rPr>
          <w:lang w:val="it-IT"/>
        </w:rPr>
        <w:t>ăț</w:t>
      </w:r>
      <w:r w:rsidRPr="00AF2855">
        <w:rPr>
          <w:lang w:val="it-IT"/>
        </w:rPr>
        <w:t>ile dezvolt</w:t>
      </w:r>
      <w:r>
        <w:rPr>
          <w:lang w:val="it-IT"/>
        </w:rPr>
        <w:t>ă</w:t>
      </w:r>
      <w:r w:rsidRPr="00AF2855">
        <w:rPr>
          <w:lang w:val="it-IT"/>
        </w:rPr>
        <w:t>r</w:t>
      </w:r>
      <w:r w:rsidRPr="00AF2855">
        <w:t>ii specifice care au condus la concentr</w:t>
      </w:r>
      <w:r>
        <w:t>ă</w:t>
      </w:r>
      <w:r w:rsidRPr="00AF2855">
        <w:t>ri de popula</w:t>
      </w:r>
      <w:r>
        <w:t>ț</w:t>
      </w:r>
      <w:r w:rsidRPr="00AF2855">
        <w:t xml:space="preserve">ie </w:t>
      </w:r>
      <w:r>
        <w:t>ș</w:t>
      </w:r>
      <w:r w:rsidRPr="00AF2855">
        <w:t xml:space="preserve">i activitaţi economice </w:t>
      </w:r>
      <w:r>
        <w:t>î</w:t>
      </w:r>
      <w:r w:rsidRPr="00AF2855">
        <w:t xml:space="preserve">n principal </w:t>
      </w:r>
      <w:r>
        <w:t>î</w:t>
      </w:r>
      <w:r w:rsidRPr="00AF2855">
        <w:t xml:space="preserve">n jurul municipiilor </w:t>
      </w:r>
      <w:r>
        <w:t>ș</w:t>
      </w:r>
      <w:r w:rsidRPr="00AF2855">
        <w:t xml:space="preserve">i oraşelor importante; </w:t>
      </w:r>
    </w:p>
    <w:p w14:paraId="56BB46B3" w14:textId="77777777" w:rsidR="006C4405" w:rsidRPr="00AF2855" w:rsidRDefault="006C4405" w:rsidP="006C4405">
      <w:pPr>
        <w:rPr>
          <w:lang w:val="it-IT"/>
        </w:rPr>
      </w:pPr>
      <w:r w:rsidRPr="00AF2855">
        <w:rPr>
          <w:lang w:val="it-IT"/>
        </w:rPr>
        <w:t xml:space="preserve">- corelarea </w:t>
      </w:r>
      <w:r>
        <w:rPr>
          <w:lang w:val="it-IT"/>
        </w:rPr>
        <w:t>î</w:t>
      </w:r>
      <w:r w:rsidRPr="00AF2855">
        <w:rPr>
          <w:lang w:val="it-IT"/>
        </w:rPr>
        <w:t>n plan teritorial a echip</w:t>
      </w:r>
      <w:r>
        <w:rPr>
          <w:lang w:val="it-IT"/>
        </w:rPr>
        <w:t>ării de bază</w:t>
      </w:r>
      <w:r w:rsidRPr="00AF2855">
        <w:rPr>
          <w:lang w:val="it-IT"/>
        </w:rPr>
        <w:t xml:space="preserve"> a teritoriului cu organizarea re</w:t>
      </w:r>
      <w:r>
        <w:rPr>
          <w:lang w:val="it-IT"/>
        </w:rPr>
        <w:t>ț</w:t>
      </w:r>
      <w:r w:rsidRPr="00AF2855">
        <w:rPr>
          <w:lang w:val="it-IT"/>
        </w:rPr>
        <w:t>elei generale de localit</w:t>
      </w:r>
      <w:r>
        <w:rPr>
          <w:lang w:val="it-IT"/>
        </w:rPr>
        <w:t>ăți, î</w:t>
      </w:r>
      <w:r w:rsidRPr="00AF2855">
        <w:rPr>
          <w:lang w:val="it-IT"/>
        </w:rPr>
        <w:t>ntr-</w:t>
      </w:r>
      <w:r>
        <w:rPr>
          <w:lang w:val="it-IT"/>
        </w:rPr>
        <w:t>o concepț</w:t>
      </w:r>
      <w:r w:rsidRPr="00AF2855">
        <w:rPr>
          <w:lang w:val="it-IT"/>
        </w:rPr>
        <w:t>ie unitar</w:t>
      </w:r>
      <w:r>
        <w:rPr>
          <w:lang w:val="it-IT"/>
        </w:rPr>
        <w:t>ă</w:t>
      </w:r>
      <w:r w:rsidRPr="00AF2855">
        <w:rPr>
          <w:lang w:val="it-IT"/>
        </w:rPr>
        <w:t xml:space="preserve">, </w:t>
      </w:r>
      <w:r>
        <w:rPr>
          <w:lang w:val="it-IT"/>
        </w:rPr>
        <w:t>î</w:t>
      </w:r>
      <w:r w:rsidRPr="00AF2855">
        <w:rPr>
          <w:lang w:val="it-IT"/>
        </w:rPr>
        <w:t>mbin</w:t>
      </w:r>
      <w:r>
        <w:rPr>
          <w:lang w:val="it-IT"/>
        </w:rPr>
        <w:t>â</w:t>
      </w:r>
      <w:r w:rsidRPr="00AF2855">
        <w:rPr>
          <w:lang w:val="it-IT"/>
        </w:rPr>
        <w:t>ndu-se necesit</w:t>
      </w:r>
      <w:r>
        <w:rPr>
          <w:lang w:val="it-IT"/>
        </w:rPr>
        <w:t>ăț</w:t>
      </w:r>
      <w:r w:rsidRPr="00AF2855">
        <w:rPr>
          <w:lang w:val="it-IT"/>
        </w:rPr>
        <w:t>ile de perspectiv</w:t>
      </w:r>
      <w:r>
        <w:rPr>
          <w:lang w:val="it-IT"/>
        </w:rPr>
        <w:t>ă</w:t>
      </w:r>
      <w:r w:rsidRPr="00AF2855">
        <w:rPr>
          <w:lang w:val="it-IT"/>
        </w:rPr>
        <w:t xml:space="preserve"> ale economiei na</w:t>
      </w:r>
      <w:r>
        <w:rPr>
          <w:lang w:val="it-IT"/>
        </w:rPr>
        <w:t>ț</w:t>
      </w:r>
      <w:r w:rsidRPr="00AF2855">
        <w:rPr>
          <w:lang w:val="it-IT"/>
        </w:rPr>
        <w:t>ionale cu asigurarea unor condi</w:t>
      </w:r>
      <w:r>
        <w:rPr>
          <w:lang w:val="it-IT"/>
        </w:rPr>
        <w:t>ț</w:t>
      </w:r>
      <w:r w:rsidRPr="00AF2855">
        <w:rPr>
          <w:lang w:val="it-IT"/>
        </w:rPr>
        <w:t>ii de via</w:t>
      </w:r>
      <w:r>
        <w:rPr>
          <w:lang w:val="it-IT"/>
        </w:rPr>
        <w:t>ță câ</w:t>
      </w:r>
      <w:r w:rsidRPr="00AF2855">
        <w:rPr>
          <w:lang w:val="it-IT"/>
        </w:rPr>
        <w:t xml:space="preserve">t mai bune </w:t>
      </w:r>
      <w:r>
        <w:rPr>
          <w:lang w:val="it-IT"/>
        </w:rPr>
        <w:t>î</w:t>
      </w:r>
      <w:r w:rsidRPr="00AF2855">
        <w:rPr>
          <w:lang w:val="it-IT"/>
        </w:rPr>
        <w:t>n cadrul localit</w:t>
      </w:r>
      <w:r>
        <w:rPr>
          <w:lang w:val="it-IT"/>
        </w:rPr>
        <w:t>ăț</w:t>
      </w:r>
      <w:r w:rsidRPr="00AF2855">
        <w:rPr>
          <w:lang w:val="it-IT"/>
        </w:rPr>
        <w:t xml:space="preserve">ilor; </w:t>
      </w:r>
    </w:p>
    <w:p w14:paraId="699427C0" w14:textId="77777777" w:rsidR="006C4405" w:rsidRPr="00AF2855" w:rsidRDefault="006C4405" w:rsidP="006C4405">
      <w:pPr>
        <w:rPr>
          <w:lang w:val="it-IT"/>
        </w:rPr>
      </w:pPr>
      <w:r w:rsidRPr="00AF2855">
        <w:rPr>
          <w:lang w:val="it-IT"/>
        </w:rPr>
        <w:t>- racordarea jude</w:t>
      </w:r>
      <w:r>
        <w:rPr>
          <w:lang w:val="it-IT"/>
        </w:rPr>
        <w:t>ț</w:t>
      </w:r>
      <w:r w:rsidRPr="00AF2855">
        <w:rPr>
          <w:lang w:val="it-IT"/>
        </w:rPr>
        <w:t>ului la traseele majore de circula</w:t>
      </w:r>
      <w:r>
        <w:rPr>
          <w:lang w:val="it-IT"/>
        </w:rPr>
        <w:t>ție europeană</w:t>
      </w:r>
      <w:r w:rsidRPr="00AF2855">
        <w:rPr>
          <w:lang w:val="it-IT"/>
        </w:rPr>
        <w:t xml:space="preserve">, </w:t>
      </w:r>
      <w:r>
        <w:rPr>
          <w:lang w:val="it-IT"/>
        </w:rPr>
        <w:t>î</w:t>
      </w:r>
      <w:r w:rsidRPr="00AF2855">
        <w:rPr>
          <w:lang w:val="it-IT"/>
        </w:rPr>
        <w:t>n paralel cu dezvoltarea re</w:t>
      </w:r>
      <w:r>
        <w:rPr>
          <w:lang w:val="it-IT"/>
        </w:rPr>
        <w:t>ț</w:t>
      </w:r>
      <w:r w:rsidRPr="00AF2855">
        <w:rPr>
          <w:lang w:val="it-IT"/>
        </w:rPr>
        <w:t>elei de circula</w:t>
      </w:r>
      <w:r>
        <w:rPr>
          <w:lang w:val="it-IT"/>
        </w:rPr>
        <w:t>ț</w:t>
      </w:r>
      <w:r w:rsidRPr="00AF2855">
        <w:rPr>
          <w:lang w:val="it-IT"/>
        </w:rPr>
        <w:t>ie intrajude</w:t>
      </w:r>
      <w:r>
        <w:rPr>
          <w:lang w:val="it-IT"/>
        </w:rPr>
        <w:t>ț</w:t>
      </w:r>
      <w:r w:rsidRPr="00AF2855">
        <w:rPr>
          <w:lang w:val="it-IT"/>
        </w:rPr>
        <w:t xml:space="preserve">ene. </w:t>
      </w:r>
    </w:p>
    <w:p w14:paraId="73C5F213" w14:textId="77777777" w:rsidR="006C4405" w:rsidRDefault="006C4405" w:rsidP="006C4405">
      <w:pPr>
        <w:rPr>
          <w:color w:val="BF8F00" w:themeColor="accent4" w:themeShade="BF"/>
          <w:lang w:val="it-IT"/>
        </w:rPr>
      </w:pPr>
    </w:p>
    <w:p w14:paraId="0BE4B060" w14:textId="77777777" w:rsidR="006C4405" w:rsidRPr="00722517" w:rsidRDefault="006C4405" w:rsidP="006C4405">
      <w:pPr>
        <w:rPr>
          <w:color w:val="BF8F00" w:themeColor="accent4" w:themeShade="BF"/>
          <w:lang w:val="it-IT"/>
        </w:rPr>
      </w:pPr>
    </w:p>
    <w:p w14:paraId="5F4F14E3" w14:textId="77777777" w:rsidR="006C4405" w:rsidRPr="008C15BF" w:rsidRDefault="006C4405" w:rsidP="006C4405">
      <w:pPr>
        <w:pStyle w:val="Heading4"/>
      </w:pPr>
      <w:r>
        <w:t>2.3.3</w:t>
      </w:r>
      <w:r w:rsidRPr="008C15BF">
        <w:t>.1.</w:t>
      </w:r>
      <w:r w:rsidRPr="008C15BF">
        <w:rPr>
          <w:noProof/>
        </w:rPr>
        <w:t xml:space="preserve"> Diagnostic şi priorităţi privind </w:t>
      </w:r>
      <w:r w:rsidRPr="008C15BF">
        <w:t>reţeaua de localităţi</w:t>
      </w:r>
    </w:p>
    <w:p w14:paraId="77E12346" w14:textId="77777777" w:rsidR="006C4405" w:rsidRPr="008C15BF" w:rsidRDefault="006C4405" w:rsidP="006C4405">
      <w:pPr>
        <w:rPr>
          <w:rFonts w:ascii="Arial" w:hAnsi="Arial" w:cs="Arial"/>
          <w:b/>
          <w:color w:val="FF0000"/>
        </w:rPr>
      </w:pPr>
    </w:p>
    <w:p w14:paraId="13133A54" w14:textId="77777777" w:rsidR="006C4405" w:rsidRPr="008C15BF" w:rsidRDefault="006C4405" w:rsidP="006C4405">
      <w:r w:rsidRPr="008C15BF">
        <w:t>Din analiza situaţiei existente s-a constatat principalele disfuncţionalităţi a judeţului Iaşi în ceea ce priveşte reţeaua de localităţi şi anume:</w:t>
      </w:r>
    </w:p>
    <w:p w14:paraId="63B172C5" w14:textId="77777777" w:rsidR="006C4405" w:rsidRPr="008C15BF" w:rsidRDefault="006C4405" w:rsidP="006C4405">
      <w:pPr>
        <w:pStyle w:val="ListBullet2"/>
      </w:pPr>
      <w:r w:rsidRPr="008C15BF">
        <w:t>gradul redus de urbanizare, judeţul Iaşi făcând parte din categoria celor 11 judeţe cu doar 5 localităţi urbane, faţă de media pe ţară de 6,5.</w:t>
      </w:r>
    </w:p>
    <w:p w14:paraId="298CC9A2" w14:textId="77777777" w:rsidR="006C4405" w:rsidRPr="008C15BF" w:rsidRDefault="006C4405" w:rsidP="006C4405">
      <w:pPr>
        <w:pStyle w:val="ListBullet2"/>
      </w:pPr>
      <w:r w:rsidRPr="008C15BF">
        <w:t xml:space="preserve">dezvoltări diferenţiate ale teritoriului, existând dezechilibre între nord şi sud, între est şi vest, între extremităţi şi centru generând un dezechilibru major al populaţiei urbane în teritoriu, </w:t>
      </w:r>
    </w:p>
    <w:p w14:paraId="19200C11" w14:textId="77777777" w:rsidR="006C4405" w:rsidRPr="008C15BF" w:rsidRDefault="006C4405" w:rsidP="006C4405">
      <w:pPr>
        <w:pStyle w:val="ListBullet2"/>
      </w:pPr>
      <w:r w:rsidRPr="008C15BF">
        <w:lastRenderedPageBreak/>
        <w:t>dezvoltarea căilor de comunicaţie pe unele direcţii preponderente, modificări administrative intrajudeţene (în special prin dirijarea unor investiţii importante cu predilecţie în anumite zone).</w:t>
      </w:r>
    </w:p>
    <w:p w14:paraId="7D7BB533" w14:textId="77777777" w:rsidR="006C4405" w:rsidRPr="008C15BF" w:rsidRDefault="006C4405" w:rsidP="006C4405">
      <w:pPr>
        <w:pStyle w:val="ListBullet2"/>
      </w:pPr>
      <w:r w:rsidRPr="008C15BF">
        <w:t xml:space="preserve">distribuţia dezechilibrată a reţelei urbane în teritoriu şi repartiţie neuniformă a reţelei de localităţi rurale </w:t>
      </w:r>
    </w:p>
    <w:p w14:paraId="0DE35B3E" w14:textId="77777777" w:rsidR="006C4405" w:rsidRPr="008C15BF" w:rsidRDefault="006C4405" w:rsidP="006C4405">
      <w:pPr>
        <w:pStyle w:val="ListBullet2"/>
      </w:pPr>
      <w:r w:rsidRPr="008C15BF">
        <w:t>slaba diversificare a tipologiei funcţionale a aşezărilor rurale, marea majoritate având funcţiunii predominant agricole;</w:t>
      </w:r>
    </w:p>
    <w:p w14:paraId="66301AC9" w14:textId="77777777" w:rsidR="006C4405" w:rsidRPr="008C15BF" w:rsidRDefault="006C4405" w:rsidP="006C4405">
      <w:pPr>
        <w:pStyle w:val="ListBullet2"/>
      </w:pPr>
      <w:r w:rsidRPr="008C15BF">
        <w:t>lipsa dotărilor cu utilităţi a caselor de locuit din mediu rural: reţele de alimentare cu apă şi canalizare, gaz metan şi telefonie, etc</w:t>
      </w:r>
    </w:p>
    <w:p w14:paraId="5E8072E0" w14:textId="77777777" w:rsidR="006C4405" w:rsidRPr="008C15BF" w:rsidRDefault="006C4405" w:rsidP="006C4405">
      <w:pPr>
        <w:pStyle w:val="ListBullet2"/>
      </w:pPr>
      <w:r w:rsidRPr="008C15BF">
        <w:t>disproporţionalitatea clădirilor construite din materiale durabile de 8,3 % din total, faţă de cele cu rezistenţă slabă puţin durabile 88,5 %, în mediu rural;</w:t>
      </w:r>
    </w:p>
    <w:p w14:paraId="00C3DDC3" w14:textId="77777777" w:rsidR="006C4405" w:rsidRPr="008C15BF" w:rsidRDefault="006C4405" w:rsidP="006C4405">
      <w:pPr>
        <w:rPr>
          <w:rFonts w:ascii="Arial" w:hAnsi="Arial" w:cs="Arial"/>
          <w:color w:val="FF0000"/>
        </w:rPr>
      </w:pPr>
    </w:p>
    <w:p w14:paraId="751F21E8" w14:textId="77777777" w:rsidR="006C4405" w:rsidRPr="008C15BF" w:rsidRDefault="006C4405" w:rsidP="006C4405">
      <w:pPr>
        <w:rPr>
          <w:b/>
        </w:rPr>
      </w:pPr>
      <w:r w:rsidRPr="008C15BF">
        <w:t xml:space="preserve">Pentru a evita adâncirea acestor discrepanţe, ca şi alte fenomene negative, în special fenomenul de migraţie al populaţiei şi vidarea treaptată a spaţiului rural, este necesară </w:t>
      </w:r>
      <w:r w:rsidRPr="008C15BF">
        <w:rPr>
          <w:b/>
        </w:rPr>
        <w:t>o strategie de sprijinire a zonelor rămase în urmă şi echilibrarea treaptată a reţelei de localităţi.</w:t>
      </w:r>
    </w:p>
    <w:p w14:paraId="4664B798" w14:textId="77777777" w:rsidR="006C4405" w:rsidRPr="008C15BF" w:rsidRDefault="006C4405" w:rsidP="006C4405">
      <w:pPr>
        <w:rPr>
          <w:b/>
        </w:rPr>
      </w:pPr>
      <w:r w:rsidRPr="008C15BF">
        <w:t>Formarea sistemelor de localităţi comportă organizarea treptată a unor ansambluri de sisteme de diferite grade de complexitate, de la sistemele unităţilor administrativ-teritoriale de bază (oraşul şi comuna) până la nivelul sistemului judeţean</w:t>
      </w:r>
      <w:r w:rsidRPr="008C15BF">
        <w:rPr>
          <w:b/>
        </w:rPr>
        <w:t xml:space="preserve"> </w:t>
      </w:r>
    </w:p>
    <w:p w14:paraId="20E42068" w14:textId="77777777" w:rsidR="006C4405" w:rsidRPr="008C15BF" w:rsidRDefault="006C4405" w:rsidP="006C4405">
      <w:r w:rsidRPr="008C15BF">
        <w:t>Propunerile care vizează eliminarea acestor disfuncţionalităţi şi dezvoltarea armonioasă a teritoriului şi judeţului au pe baza principiile generale enumerate, materializate în constituirea sistemelor zonale intercomunale.</w:t>
      </w:r>
    </w:p>
    <w:p w14:paraId="6ABBF59E" w14:textId="77777777" w:rsidR="006C4405" w:rsidRPr="008C15BF" w:rsidRDefault="006C4405" w:rsidP="006C4405">
      <w:r w:rsidRPr="008C15BF">
        <w:t>Pentru judeţul Iaşi au fost identificate 9 localităţi posibile a fi declarate oraşe, 5 dintre acestea până în anul 2015, pe baza cărora au fost determinate 13 posibile sisteme intercomunale. Organizarea acestor sisteme este o problemă mai mult teoretică care ajută la o repartiţie echilibrată a dotărilor de servire teritorial, la promovarea unor politici care să sprijine dezvoltarea zonelor rămase în urmă şi echilibrarea treptată a reţelei de localităţi şi a echipării teritoriului.</w:t>
      </w:r>
    </w:p>
    <w:p w14:paraId="47CAA54F" w14:textId="77777777" w:rsidR="006C4405" w:rsidRPr="008C15BF" w:rsidRDefault="006C4405" w:rsidP="006C4405">
      <w:r w:rsidRPr="008C15BF">
        <w:t xml:space="preserve"> Din cele 5 localităţi propuse a deveni oraşe, doar localitatea Podu Iloaiei a fost declarată oraş la 12 octombrie 2005, celelalte localităţi Belceşti, Răducăneni, Ţibăneşti şi Vlădeni se vor analiza şi propune într-o altă etapă până în anul 2025.</w:t>
      </w:r>
    </w:p>
    <w:p w14:paraId="4434ABA7" w14:textId="77777777" w:rsidR="006C4405" w:rsidRPr="008C15BF" w:rsidRDefault="006C4405" w:rsidP="006C4405">
      <w:r w:rsidRPr="008C15BF">
        <w:t>La baza alegerii acestora s-a avut în vedere condiţiile actuale şi de perspectivă în ceea ce priveşte dotarea şi echiparea lor cu instituţii administrative, financiare, de învăţământ, de sănătate, comerciale, cultural-sportive şi de agrement care să servească în mod eficient atât teritoriul propriu, cât şi teritoriul lor adiacent.</w:t>
      </w:r>
    </w:p>
    <w:p w14:paraId="33AA0B59" w14:textId="77777777" w:rsidR="006C4405" w:rsidRPr="008C15BF" w:rsidRDefault="006C4405" w:rsidP="006C4405">
      <w:pPr>
        <w:rPr>
          <w:rFonts w:ascii="Arial" w:hAnsi="Arial" w:cs="Arial"/>
          <w:color w:val="FF0000"/>
        </w:rPr>
      </w:pPr>
    </w:p>
    <w:p w14:paraId="1D821B78" w14:textId="77777777" w:rsidR="006C4405" w:rsidRPr="008C15BF" w:rsidRDefault="006C4405" w:rsidP="006C4405">
      <w:r w:rsidRPr="008C15BF">
        <w:t>În funcţie de importanţa acestor poli, peste sistemele intercomunale se pot constitui şi sisteme de localităţi de nivel superior (zonal principal, zonal secundar, zonal local), în cadrul cărora pot funcţiona unul sau mai multe sisteme intercomunale.</w:t>
      </w:r>
    </w:p>
    <w:p w14:paraId="23647EAC" w14:textId="77777777" w:rsidR="006C4405" w:rsidRDefault="006C4405" w:rsidP="006C4405">
      <w:pPr>
        <w:rPr>
          <w:rFonts w:ascii="Arial" w:hAnsi="Arial" w:cs="Arial"/>
          <w:b/>
          <w:color w:val="FF0000"/>
        </w:rPr>
      </w:pPr>
    </w:p>
    <w:p w14:paraId="5A592A0C" w14:textId="77777777" w:rsidR="00990F0F" w:rsidRDefault="00990F0F" w:rsidP="006C4405">
      <w:pPr>
        <w:rPr>
          <w:rFonts w:ascii="Arial" w:hAnsi="Arial" w:cs="Arial"/>
          <w:b/>
          <w:color w:val="FF0000"/>
        </w:rPr>
      </w:pPr>
    </w:p>
    <w:p w14:paraId="29AEFA2F" w14:textId="77777777" w:rsidR="00990F0F" w:rsidRDefault="00990F0F" w:rsidP="006C4405">
      <w:pPr>
        <w:rPr>
          <w:rFonts w:ascii="Arial" w:hAnsi="Arial" w:cs="Arial"/>
          <w:b/>
          <w:color w:val="FF0000"/>
        </w:rPr>
      </w:pPr>
    </w:p>
    <w:p w14:paraId="615C492D" w14:textId="77777777" w:rsidR="006C4405" w:rsidRPr="008C15BF" w:rsidRDefault="006C4405" w:rsidP="006C4405">
      <w:pPr>
        <w:rPr>
          <w:rFonts w:ascii="Arial" w:hAnsi="Arial" w:cs="Arial"/>
          <w:b/>
          <w:color w:val="FF0000"/>
        </w:rPr>
      </w:pPr>
    </w:p>
    <w:p w14:paraId="2C702222" w14:textId="77777777" w:rsidR="006C4405" w:rsidRPr="008C15BF" w:rsidRDefault="006C4405" w:rsidP="006C4405">
      <w:pPr>
        <w:pStyle w:val="Heading4"/>
      </w:pPr>
      <w:r w:rsidRPr="008C15BF">
        <w:lastRenderedPageBreak/>
        <w:t>2.3.</w:t>
      </w:r>
      <w:r>
        <w:t>3</w:t>
      </w:r>
      <w:r w:rsidRPr="008C15BF">
        <w:t>.2. Strategia de dezvoltare a P.A.T.J.</w:t>
      </w:r>
    </w:p>
    <w:p w14:paraId="64DA4392" w14:textId="77777777" w:rsidR="006C4405" w:rsidRPr="008C15BF" w:rsidRDefault="006C4405" w:rsidP="006C4405"/>
    <w:p w14:paraId="245F3459" w14:textId="77777777" w:rsidR="006C4405" w:rsidRPr="008C15BF" w:rsidRDefault="006C4405" w:rsidP="006C4405">
      <w:pPr>
        <w:rPr>
          <w:b/>
          <w:color w:val="800000"/>
          <w:sz w:val="28"/>
          <w:u w:val="single"/>
        </w:rPr>
      </w:pPr>
      <w:r w:rsidRPr="008C15BF">
        <w:rPr>
          <w:b/>
          <w:color w:val="800000"/>
          <w:sz w:val="28"/>
          <w:u w:val="single"/>
        </w:rPr>
        <w:t>Obiective strategice generale</w:t>
      </w:r>
    </w:p>
    <w:p w14:paraId="7367FAEB" w14:textId="77777777" w:rsidR="006C4405" w:rsidRPr="008C15BF" w:rsidRDefault="006C4405" w:rsidP="006C4405">
      <w:r w:rsidRPr="008C15BF">
        <w:t>Planul de Amenajare a Teritoriului Judeţean constituie, prin demersul său conceptual, un bun prilej pentru înţelegerea corespunzătoare a problemelor existente şi de evaluare a impactului produs de reforma economică şi procesul de implementare a economiei de piaţă asupra principalelor domenii specifice amenajării teritoriului.</w:t>
      </w:r>
    </w:p>
    <w:p w14:paraId="7711F93C" w14:textId="77777777" w:rsidR="006C4405" w:rsidRPr="008C15BF" w:rsidRDefault="006C4405" w:rsidP="006C4405">
      <w:r w:rsidRPr="008C15BF">
        <w:t>Judeţul Iaşi reprezintă un teritoriu cu caracteristici complexe, atât prin resursele şi potenţialul natural şi uman de care dispune, cât mai ales, prin problemele majore cu care se confruntă.</w:t>
      </w:r>
    </w:p>
    <w:p w14:paraId="07937A59" w14:textId="77777777" w:rsidR="006C4405" w:rsidRPr="008C15BF" w:rsidRDefault="006C4405" w:rsidP="006C4405">
      <w:r w:rsidRPr="008C15BF">
        <w:t>Strategia de dezvoltare durabilă a unui teritoriu are ca obiectiv fundamental creşterea bunăstării şi prosperităţii individuale şi a comunităţilor, urmărind o dezvoltare economică în limitele de suport ale capitalului natural, într-un mod care să garanteze şi calitatea vieţii generaţiilor viitoare. Pornind de la acest deziderat P.A.T.J. îşi propune ca obiective principale stoparea declinului economic şi social şi înscrierea judeţului într-o evoluţie ascendentă, în condiţiile valorificării optime a resurselor naturale, punerii în valoare şi conservării patrimoniului natural şi construit.</w:t>
      </w:r>
    </w:p>
    <w:p w14:paraId="3FC94C13" w14:textId="77777777" w:rsidR="006C4405" w:rsidRPr="008C15BF" w:rsidRDefault="006C4405" w:rsidP="006C4405">
      <w:r w:rsidRPr="008C15BF">
        <w:t>Pentru elaborarea unei strategii globale şi a unor politici sectoriale şi zonale la nivelul Consiliului Judeţean este absolut necesară consulatrea următoarelor lucrări:</w:t>
      </w:r>
    </w:p>
    <w:p w14:paraId="28784108" w14:textId="77777777" w:rsidR="006C4405" w:rsidRPr="008C15BF" w:rsidRDefault="006C4405" w:rsidP="006C4405">
      <w:pPr>
        <w:pStyle w:val="ListBullet2"/>
      </w:pPr>
      <w:r w:rsidRPr="008C15BF">
        <w:t>Planul Naţional de Dezvoltare 2007-2013;</w:t>
      </w:r>
    </w:p>
    <w:p w14:paraId="2863985D" w14:textId="77777777" w:rsidR="006C4405" w:rsidRPr="008C15BF" w:rsidRDefault="006C4405" w:rsidP="006C4405">
      <w:pPr>
        <w:pStyle w:val="ListBullet2"/>
      </w:pPr>
      <w:r w:rsidRPr="008C15BF">
        <w:t>Planul de Dezvoltare Regională Nord-Est 2007-2013;</w:t>
      </w:r>
    </w:p>
    <w:p w14:paraId="0FD8F411" w14:textId="77777777" w:rsidR="006C4405" w:rsidRPr="008C15BF" w:rsidRDefault="006C4405" w:rsidP="006C4405">
      <w:pPr>
        <w:pStyle w:val="ListBullet2"/>
      </w:pPr>
      <w:r w:rsidRPr="008C15BF">
        <w:t>Programul Operaţional Regional;</w:t>
      </w:r>
    </w:p>
    <w:p w14:paraId="1117E035" w14:textId="77777777" w:rsidR="006C4405" w:rsidRPr="008C15BF" w:rsidRDefault="006C4405" w:rsidP="006C4405">
      <w:pPr>
        <w:pStyle w:val="ListBullet2"/>
      </w:pPr>
      <w:r w:rsidRPr="008C15BF">
        <w:t>Programul de Investiţii al Judeţului Iaşi 2005-2008;</w:t>
      </w:r>
    </w:p>
    <w:p w14:paraId="5C01154A" w14:textId="77777777" w:rsidR="006C4405" w:rsidRPr="008C15BF" w:rsidRDefault="006C4405" w:rsidP="006C4405">
      <w:pPr>
        <w:pStyle w:val="ListBullet2"/>
      </w:pPr>
      <w:r w:rsidRPr="008C15BF">
        <w:t>Strategia de Dezvoltare a Judeţului Iaşi 2007-2013;</w:t>
      </w:r>
    </w:p>
    <w:p w14:paraId="309A8F07" w14:textId="77777777" w:rsidR="006C4405" w:rsidRPr="008C15BF" w:rsidRDefault="006C4405" w:rsidP="006C4405">
      <w:pPr>
        <w:pStyle w:val="ListBullet2"/>
      </w:pPr>
      <w:r w:rsidRPr="008C15BF">
        <w:t>Strategia de Dezvoltare a Judeţului Iaşi” Orizont 2020”;</w:t>
      </w:r>
    </w:p>
    <w:p w14:paraId="346DBC89" w14:textId="77777777" w:rsidR="006C4405" w:rsidRPr="008C15BF" w:rsidRDefault="006C4405" w:rsidP="006C4405">
      <w:pPr>
        <w:pStyle w:val="ListBullet2"/>
      </w:pPr>
      <w:r w:rsidRPr="008C15BF">
        <w:t>Strategia de dezvoltare economico-socială a judeţului 2007-2013.</w:t>
      </w:r>
    </w:p>
    <w:p w14:paraId="70E6A810" w14:textId="77777777" w:rsidR="006C4405" w:rsidRPr="008C15BF" w:rsidRDefault="006C4405" w:rsidP="006C4405">
      <w:pPr>
        <w:rPr>
          <w:rFonts w:ascii="Arial" w:hAnsi="Arial" w:cs="Arial"/>
        </w:rPr>
      </w:pPr>
    </w:p>
    <w:p w14:paraId="5BCA54EA" w14:textId="77777777" w:rsidR="006C4405" w:rsidRPr="008C15BF" w:rsidRDefault="006C4405" w:rsidP="006C4405">
      <w:r w:rsidRPr="008C15BF">
        <w:t>Având în vedere nivelul actual de dezvoltare al ţării noastre faţă de Uniunea Europeană (31,1% din media UE-25 în anul 2004 în ceea ce priveşte PIB / locuitor) şi rolul Planului Naţional de Dezvoltare (PND) de instrument de accelerare a procesului de convergenţă economică şi socială.</w:t>
      </w:r>
    </w:p>
    <w:p w14:paraId="7C286C72" w14:textId="77777777" w:rsidR="006C4405" w:rsidRPr="008C15BF" w:rsidRDefault="006C4405" w:rsidP="006C4405">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6"/>
        <w:gridCol w:w="7867"/>
      </w:tblGrid>
      <w:tr w:rsidR="006C4405" w:rsidRPr="008C15BF" w14:paraId="78E7A717" w14:textId="77777777" w:rsidTr="00957F29">
        <w:tc>
          <w:tcPr>
            <w:tcW w:w="0" w:type="auto"/>
            <w:shd w:val="clear" w:color="auto" w:fill="FFC000"/>
          </w:tcPr>
          <w:p w14:paraId="35D550A5" w14:textId="77777777" w:rsidR="006C4405" w:rsidRPr="008C15BF" w:rsidRDefault="006C4405" w:rsidP="00957F29">
            <w:pPr>
              <w:spacing w:after="0"/>
              <w:ind w:firstLine="0"/>
              <w:jc w:val="center"/>
              <w:rPr>
                <w:b/>
              </w:rPr>
            </w:pPr>
            <w:r w:rsidRPr="008C15BF">
              <w:rPr>
                <w:b/>
              </w:rPr>
              <w:t>OBIECTIVUL GLOBAL</w:t>
            </w:r>
          </w:p>
        </w:tc>
        <w:tc>
          <w:tcPr>
            <w:tcW w:w="0" w:type="auto"/>
          </w:tcPr>
          <w:p w14:paraId="53838DE7" w14:textId="77777777" w:rsidR="006C4405" w:rsidRPr="008C15BF" w:rsidRDefault="006C4405" w:rsidP="00957F29">
            <w:pPr>
              <w:spacing w:after="0"/>
              <w:ind w:firstLine="0"/>
            </w:pPr>
            <w:r w:rsidRPr="008C15BF">
              <w:t>Reducerea cât mai rapidă a disparităţilor de dezvoltare socio-economică între România şi Statele Membre ale Uniunii Europene.</w:t>
            </w:r>
          </w:p>
        </w:tc>
      </w:tr>
      <w:tr w:rsidR="006C4405" w:rsidRPr="008C15BF" w14:paraId="533FB51A" w14:textId="77777777" w:rsidTr="00957F29">
        <w:tc>
          <w:tcPr>
            <w:tcW w:w="0" w:type="auto"/>
          </w:tcPr>
          <w:p w14:paraId="6A0204D4" w14:textId="77777777" w:rsidR="006C4405" w:rsidRPr="008C15BF" w:rsidRDefault="006C4405" w:rsidP="00957F29">
            <w:pPr>
              <w:spacing w:after="0"/>
              <w:ind w:firstLine="0"/>
              <w:jc w:val="center"/>
            </w:pPr>
          </w:p>
        </w:tc>
        <w:tc>
          <w:tcPr>
            <w:tcW w:w="0" w:type="auto"/>
          </w:tcPr>
          <w:p w14:paraId="6A80335F" w14:textId="77777777" w:rsidR="006C4405" w:rsidRPr="008C15BF" w:rsidRDefault="006C4405" w:rsidP="00957F29">
            <w:pPr>
              <w:spacing w:after="0"/>
              <w:ind w:firstLine="0"/>
            </w:pPr>
          </w:p>
        </w:tc>
      </w:tr>
      <w:tr w:rsidR="006C4405" w:rsidRPr="008C15BF" w14:paraId="2806EEA3" w14:textId="77777777" w:rsidTr="00957F29">
        <w:tc>
          <w:tcPr>
            <w:tcW w:w="0" w:type="auto"/>
            <w:shd w:val="clear" w:color="auto" w:fill="FFC000"/>
          </w:tcPr>
          <w:p w14:paraId="4E138E5F" w14:textId="77777777" w:rsidR="006C4405" w:rsidRPr="008C15BF" w:rsidRDefault="006C4405" w:rsidP="00957F29">
            <w:pPr>
              <w:spacing w:after="0"/>
              <w:ind w:firstLine="0"/>
              <w:jc w:val="center"/>
              <w:rPr>
                <w:b/>
              </w:rPr>
            </w:pPr>
            <w:r w:rsidRPr="008C15BF">
              <w:rPr>
                <w:rFonts w:cs="Arial"/>
                <w:b/>
                <w:bCs/>
              </w:rPr>
              <w:t>ŢINTA:</w:t>
            </w:r>
          </w:p>
        </w:tc>
        <w:tc>
          <w:tcPr>
            <w:tcW w:w="0" w:type="auto"/>
          </w:tcPr>
          <w:p w14:paraId="5F49A9E0" w14:textId="77777777" w:rsidR="006C4405" w:rsidRPr="008C15BF" w:rsidRDefault="006C4405" w:rsidP="00957F29">
            <w:pPr>
              <w:spacing w:after="0"/>
              <w:ind w:firstLine="0"/>
            </w:pPr>
            <w:r w:rsidRPr="008C15BF">
              <w:rPr>
                <w:rFonts w:cs="Arial"/>
              </w:rPr>
              <w:t>Atingerea unui nivel al PIB / locuitor de 41% din media UE în anul 2013.</w:t>
            </w:r>
          </w:p>
        </w:tc>
      </w:tr>
    </w:tbl>
    <w:p w14:paraId="2CFDAB26" w14:textId="77777777" w:rsidR="006C4405" w:rsidRPr="008C15BF" w:rsidRDefault="006C4405" w:rsidP="006C4405">
      <w:pPr>
        <w:rPr>
          <w:b/>
          <w:bCs/>
          <w:i/>
        </w:rPr>
      </w:pPr>
      <w:r w:rsidRPr="008C15BF">
        <w:t xml:space="preserve"> </w:t>
      </w:r>
    </w:p>
    <w:p w14:paraId="591FFC69" w14:textId="38C09F29" w:rsidR="006C4405" w:rsidRPr="00990F0F" w:rsidRDefault="006C4405" w:rsidP="00990F0F">
      <w:r w:rsidRPr="008C15BF">
        <w:t>În contextul unei economii globale, strategia de dezvoltare a României trebuie să pună accentul pe factorii catalizatori ai schimbării economice şi sociale, în vederea promovării creşterii economice; în acelaşi timp, strategia trebuie să fie îndeajuns de flexibilă pentru a se putea adapta şocurilor şi proceselor de schimbare.</w:t>
      </w:r>
    </w:p>
    <w:p w14:paraId="3B2337F0" w14:textId="77777777" w:rsidR="006C4405" w:rsidRPr="008C15BF" w:rsidRDefault="006C4405" w:rsidP="006C4405">
      <w:pPr>
        <w:rPr>
          <w:b/>
          <w:color w:val="800000"/>
          <w:sz w:val="28"/>
          <w:u w:val="single"/>
        </w:rPr>
      </w:pPr>
      <w:r w:rsidRPr="008C15BF">
        <w:rPr>
          <w:b/>
          <w:color w:val="800000"/>
          <w:sz w:val="28"/>
          <w:u w:val="single"/>
        </w:rPr>
        <w:lastRenderedPageBreak/>
        <w:t xml:space="preserve">Dimensiunea spaţială </w:t>
      </w:r>
    </w:p>
    <w:p w14:paraId="5125CC53" w14:textId="77777777" w:rsidR="006C4405" w:rsidRPr="008C15BF" w:rsidRDefault="006C4405" w:rsidP="006C4405">
      <w:r w:rsidRPr="008C15BF">
        <w:t xml:space="preserve">Viziunea strategică a PND se corelează cu obiectivele pe termen lung ale dezvoltării teritoriale a României, configurate de Conceptul strategic de dezvoltare spaţială a României şi reintegrare în structurile spaţiale ale Uniunii Europene (orizont 2025) şi care urmăresc orientarea eforturilor naţionale pentru o Românie capabilă să îşi definească şi să îşi asume dezvoltarea viitoare şi rolul pe care îl poate juca în UE şi la nivel internaţional, pe baza utilizării, dezvoltării şi consolidării potenţialului propriu. </w:t>
      </w:r>
    </w:p>
    <w:p w14:paraId="321C79B3" w14:textId="77777777" w:rsidR="006C4405" w:rsidRPr="008C15BF" w:rsidRDefault="006C4405" w:rsidP="006C4405">
      <w:r w:rsidRPr="008C15BF">
        <w:t xml:space="preserve">Pe termen lung, obiectivul strategic general al dezvoltării teritoriale îl reprezintă </w:t>
      </w:r>
      <w:r w:rsidRPr="008C15BF">
        <w:rPr>
          <w:i/>
        </w:rPr>
        <w:t>afirmarea identităţii regional-europene a României de releu între nord-sud şi est-vest şi de conector inter-continental</w:t>
      </w:r>
      <w:r w:rsidRPr="008C15BF">
        <w:t xml:space="preserve">, prin dezvoltare sustenabilă, reducerea decalajelor actuale şi creşterea competitivităţii în vederea reintegrării efective în Europa. </w:t>
      </w:r>
      <w:r w:rsidRPr="008C15BF">
        <w:br/>
      </w:r>
      <w:r w:rsidRPr="008C15BF">
        <w:tab/>
        <w:t>Obiectivului strategic general i se subsumează următoarele obiective specifice:</w:t>
      </w:r>
    </w:p>
    <w:p w14:paraId="097590F0" w14:textId="77777777" w:rsidR="006C4405" w:rsidRPr="008C15BF" w:rsidRDefault="006C4405" w:rsidP="006C4405">
      <w:pPr>
        <w:pStyle w:val="ListBullet2"/>
      </w:pPr>
      <w:r w:rsidRPr="008C15BF">
        <w:t>racordarea la reţeaua europeană şi intercontinentală a polilor şi coridoarelor de dezvoltare spaţială;</w:t>
      </w:r>
    </w:p>
    <w:p w14:paraId="7E45F08B" w14:textId="77777777" w:rsidR="006C4405" w:rsidRPr="008C15BF" w:rsidRDefault="006C4405" w:rsidP="006C4405">
      <w:pPr>
        <w:pStyle w:val="ListBullet2"/>
      </w:pPr>
      <w:r w:rsidRPr="008C15BF">
        <w:t>structurarea armăturii urbanizării prin dezvoltarea echilibrată a reţelei de localităţi urbane;</w:t>
      </w:r>
    </w:p>
    <w:p w14:paraId="5C2A0EE3" w14:textId="77777777" w:rsidR="006C4405" w:rsidRPr="008C15BF" w:rsidRDefault="006C4405" w:rsidP="006C4405">
      <w:pPr>
        <w:pStyle w:val="ListBullet2"/>
      </w:pPr>
      <w:r w:rsidRPr="008C15BF">
        <w:t xml:space="preserve">afirmarea solidarităţii urban-rural adecvată diferitelor categorii de teritorii; </w:t>
      </w:r>
    </w:p>
    <w:p w14:paraId="548A072F" w14:textId="77777777" w:rsidR="006C4405" w:rsidRPr="008C15BF" w:rsidRDefault="006C4405" w:rsidP="006C4405">
      <w:pPr>
        <w:pStyle w:val="ListBullet2"/>
      </w:pPr>
      <w:r w:rsidRPr="008C15BF">
        <w:t>valorificarea patrimoniului natural şi cultural.</w:t>
      </w:r>
    </w:p>
    <w:p w14:paraId="4E42856B" w14:textId="77777777" w:rsidR="006C4405" w:rsidRPr="008C15BF" w:rsidRDefault="006C4405" w:rsidP="006C4405">
      <w:r w:rsidRPr="008C15BF">
        <w:t xml:space="preserve"> Strategia va avea în vedere coridoarele/polii de dezvoltare consacraţi sau emergenţi, urmărind crearea premiselor pentru difuzarea cât mai extinsă în spaţiile adiacente a efectelor de creştere generate de aceştia, precum şi interconectarea eficientă într-o reţea funcţională la nivel regional, naţional şi transeuropean.</w:t>
      </w:r>
    </w:p>
    <w:p w14:paraId="69053090" w14:textId="589B41D7" w:rsidR="006C4405" w:rsidRDefault="006C4405" w:rsidP="006C4405">
      <w:r w:rsidRPr="008C15BF">
        <w:t>În harta polilor de dezvoltare se observă că poziţia ocupată de municipiul Iaşi este cea de Metropolă europeană i</w:t>
      </w:r>
      <w:r w:rsidR="003C0CC8">
        <w:t>nclusă în reţeaua continentală.</w:t>
      </w:r>
    </w:p>
    <w:p w14:paraId="5739B04B" w14:textId="77777777" w:rsidR="003C0CC8" w:rsidRPr="008C15BF" w:rsidRDefault="003C0CC8" w:rsidP="003C0CC8">
      <w:r w:rsidRPr="008C15BF">
        <w:t xml:space="preserve">Obiectivul global al </w:t>
      </w:r>
      <w:r w:rsidRPr="008C15BF">
        <w:rPr>
          <w:b/>
        </w:rPr>
        <w:t>PND</w:t>
      </w:r>
      <w:r w:rsidRPr="008C15BF">
        <w:t xml:space="preserve">, ce vizează reducerea disparităţilor de dezvoltare socio-economică faţă de Uniunea Europeană, se sprijină pe </w:t>
      </w:r>
      <w:r w:rsidRPr="008C15BF">
        <w:rPr>
          <w:b/>
          <w:bCs/>
        </w:rPr>
        <w:t>trei obiective specifice</w:t>
      </w:r>
      <w:r w:rsidRPr="008C15BF">
        <w:t xml:space="preserve">: </w:t>
      </w:r>
    </w:p>
    <w:p w14:paraId="5B2D0942" w14:textId="77777777" w:rsidR="003C0CC8" w:rsidRPr="008C15BF" w:rsidRDefault="003C0CC8" w:rsidP="003C0CC8">
      <w:pPr>
        <w:pStyle w:val="ListBullet2"/>
      </w:pPr>
      <w:r w:rsidRPr="008C15BF">
        <w:t>Creşterea competitivităţii pe termen lung a economiei româneşti</w:t>
      </w:r>
    </w:p>
    <w:p w14:paraId="69C904E9" w14:textId="77777777" w:rsidR="003C0CC8" w:rsidRPr="008C15BF" w:rsidRDefault="003C0CC8" w:rsidP="003C0CC8">
      <w:pPr>
        <w:pStyle w:val="ListBullet2"/>
      </w:pPr>
      <w:r w:rsidRPr="008C15BF">
        <w:t>Dezvoltarea la standarde europene a infrastructurii de bază</w:t>
      </w:r>
    </w:p>
    <w:p w14:paraId="5FCE59FA" w14:textId="77777777" w:rsidR="003C0CC8" w:rsidRPr="008C15BF" w:rsidRDefault="003C0CC8" w:rsidP="003C0CC8">
      <w:pPr>
        <w:pStyle w:val="ListBullet2"/>
      </w:pPr>
      <w:r w:rsidRPr="008C15BF">
        <w:t>Perfecţionarea şi utilizarea mai eficientă a capitalului uman autohton</w:t>
      </w:r>
    </w:p>
    <w:p w14:paraId="4337FFBF" w14:textId="6E1DDFDE" w:rsidR="00932636" w:rsidRDefault="00932636" w:rsidP="00932636">
      <w:pPr>
        <w:pStyle w:val="Caption"/>
        <w:ind w:firstLine="142"/>
        <w:rPr>
          <w:lang w:eastAsia="en-US" w:bidi="ar-SA"/>
        </w:rPr>
      </w:pPr>
      <w:r w:rsidRPr="008C15BF">
        <w:rPr>
          <w:rFonts w:ascii="Arial" w:hAnsi="Arial" w:cs="Arial"/>
          <w:noProof/>
          <w:lang w:val="en-US" w:eastAsia="en-US" w:bidi="ar-SA"/>
        </w:rPr>
        <w:lastRenderedPageBreak/>
        <w:drawing>
          <wp:anchor distT="0" distB="0" distL="114300" distR="114300" simplePos="0" relativeHeight="251686400" behindDoc="0" locked="0" layoutInCell="1" allowOverlap="1" wp14:anchorId="3FD5D92C" wp14:editId="3BE0B6BD">
            <wp:simplePos x="0" y="0"/>
            <wp:positionH relativeFrom="column">
              <wp:posOffset>139700</wp:posOffset>
            </wp:positionH>
            <wp:positionV relativeFrom="paragraph">
              <wp:posOffset>351155</wp:posOffset>
            </wp:positionV>
            <wp:extent cx="5768975" cy="4039235"/>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8975" cy="4039235"/>
                    </a:xfrm>
                    <a:prstGeom prst="rect">
                      <a:avLst/>
                    </a:prstGeom>
                    <a:noFill/>
                    <a:ln>
                      <a:noFill/>
                    </a:ln>
                  </pic:spPr>
                </pic:pic>
              </a:graphicData>
            </a:graphic>
          </wp:anchor>
        </w:drawing>
      </w:r>
      <w:r w:rsidRPr="008C15BF">
        <w:t xml:space="preserve">Figura nr. </w:t>
      </w:r>
      <w:r>
        <w:t>2.3.3.2.a</w:t>
      </w:r>
      <w:r w:rsidRPr="008C15BF">
        <w:t xml:space="preserve"> -</w:t>
      </w:r>
      <w:r w:rsidRPr="008C15BF">
        <w:rPr>
          <w:lang w:eastAsia="en-US" w:bidi="ar-SA"/>
        </w:rPr>
        <w:t xml:space="preserve"> </w:t>
      </w:r>
      <w:r>
        <w:rPr>
          <w:lang w:eastAsia="en-US" w:bidi="ar-SA"/>
        </w:rPr>
        <w:t>Harta indicativă a polilor de dezvoltare</w:t>
      </w:r>
    </w:p>
    <w:p w14:paraId="2D54255E" w14:textId="0C5719C5" w:rsidR="006C4405" w:rsidRPr="008C15BF" w:rsidRDefault="006C4405" w:rsidP="006C4405">
      <w:pPr>
        <w:ind w:firstLine="700"/>
        <w:rPr>
          <w:rFonts w:ascii="Arial" w:hAnsi="Arial" w:cs="Arial"/>
        </w:rPr>
      </w:pPr>
    </w:p>
    <w:p w14:paraId="102A45A4" w14:textId="77777777" w:rsidR="006C4405" w:rsidRPr="008C15BF" w:rsidRDefault="006C4405" w:rsidP="006C4405">
      <w:r w:rsidRPr="008C15BF">
        <w:t>Sursa: Planul Naţional de Dezvoltare 2007-2013</w:t>
      </w:r>
    </w:p>
    <w:p w14:paraId="40BE6AC9" w14:textId="77777777" w:rsidR="006C4405" w:rsidRPr="008C15BF" w:rsidRDefault="006C4405" w:rsidP="006C4405">
      <w:pPr>
        <w:autoSpaceDE w:val="0"/>
        <w:autoSpaceDN w:val="0"/>
        <w:adjustRightInd w:val="0"/>
        <w:ind w:firstLine="705"/>
        <w:rPr>
          <w:rFonts w:ascii="Arial" w:hAnsi="Arial" w:cs="Arial"/>
          <w:b/>
        </w:rPr>
      </w:pPr>
    </w:p>
    <w:p w14:paraId="319F1894" w14:textId="77777777" w:rsidR="006C4405" w:rsidRPr="008C15BF" w:rsidRDefault="006C4405" w:rsidP="006C4405">
      <w:r w:rsidRPr="008C15BF">
        <w:t xml:space="preserve">În vederea atingerii obiectivului global şi a obiectivelor specifice pentru perioada 2007-2013, măsurile şi acţiunile avute în vedere sunt grupate în cadrul a </w:t>
      </w:r>
      <w:r w:rsidRPr="008C15BF">
        <w:rPr>
          <w:b/>
          <w:bCs/>
        </w:rPr>
        <w:t>şase priorităţi naţionale de dezvoltare</w:t>
      </w:r>
      <w:r w:rsidRPr="008C15BF">
        <w:t xml:space="preserve">: </w:t>
      </w:r>
    </w:p>
    <w:p w14:paraId="3F7EA83A" w14:textId="77777777" w:rsidR="006C4405" w:rsidRPr="008C15BF" w:rsidRDefault="006C4405" w:rsidP="006C4405">
      <w:pPr>
        <w:pStyle w:val="ListBullet2"/>
      </w:pPr>
      <w:r w:rsidRPr="008C15BF">
        <w:t xml:space="preserve">Creşterea competitivităţii economice şi dezvoltarea economiei bazate pe cunoaştere </w:t>
      </w:r>
    </w:p>
    <w:p w14:paraId="79089754" w14:textId="77777777" w:rsidR="006C4405" w:rsidRPr="008C15BF" w:rsidRDefault="006C4405" w:rsidP="006C4405">
      <w:pPr>
        <w:pStyle w:val="ListBullet2"/>
      </w:pPr>
      <w:r w:rsidRPr="008C15BF">
        <w:t xml:space="preserve">Dezvoltarea şi modernizarea infrastructurii de transport </w:t>
      </w:r>
    </w:p>
    <w:p w14:paraId="59A25EAF" w14:textId="77777777" w:rsidR="006C4405" w:rsidRPr="008C15BF" w:rsidRDefault="006C4405" w:rsidP="006C4405">
      <w:pPr>
        <w:pStyle w:val="ListBullet2"/>
      </w:pPr>
      <w:r w:rsidRPr="008C15BF">
        <w:t>Protejarea şi îmbunătăţirea calităţii mediului</w:t>
      </w:r>
    </w:p>
    <w:p w14:paraId="45175270" w14:textId="77777777" w:rsidR="006C4405" w:rsidRPr="008C15BF" w:rsidRDefault="006C4405" w:rsidP="006C4405">
      <w:pPr>
        <w:pStyle w:val="ListBullet2"/>
      </w:pPr>
      <w:r w:rsidRPr="008C15BF">
        <w:t xml:space="preserve">Dezvoltarea resurselor umane, promovarea ocupării şi a incluziunii sociale şi întărirea capacităţii administrative </w:t>
      </w:r>
    </w:p>
    <w:p w14:paraId="2AC27DFD" w14:textId="77777777" w:rsidR="006C4405" w:rsidRPr="008C15BF" w:rsidRDefault="006C4405" w:rsidP="006C4405">
      <w:pPr>
        <w:pStyle w:val="ListBullet2"/>
      </w:pPr>
      <w:r w:rsidRPr="008C15BF">
        <w:t xml:space="preserve">Dezvoltarea economiei rurale şi creşterea productivităţii în sectorul agricol </w:t>
      </w:r>
    </w:p>
    <w:p w14:paraId="02680A96" w14:textId="77777777" w:rsidR="006C4405" w:rsidRPr="008C15BF" w:rsidRDefault="006C4405" w:rsidP="006C4405">
      <w:pPr>
        <w:pStyle w:val="ListBullet2"/>
      </w:pPr>
      <w:r w:rsidRPr="008C15BF">
        <w:t xml:space="preserve">Diminuarea disparităţilor de dezvoltare între regiunile ţării </w:t>
      </w:r>
    </w:p>
    <w:p w14:paraId="6C6ACE64" w14:textId="77777777" w:rsidR="006C4405" w:rsidRPr="008C15BF" w:rsidRDefault="006C4405" w:rsidP="006C4405">
      <w:pPr>
        <w:tabs>
          <w:tab w:val="num" w:pos="1440"/>
        </w:tabs>
        <w:autoSpaceDE w:val="0"/>
        <w:autoSpaceDN w:val="0"/>
        <w:adjustRightInd w:val="0"/>
        <w:ind w:left="1440" w:hanging="540"/>
        <w:rPr>
          <w:rFonts w:ascii="Arial" w:hAnsi="Arial" w:cs="Arial"/>
          <w:color w:val="FF0000"/>
        </w:rPr>
      </w:pPr>
    </w:p>
    <w:p w14:paraId="587CD17C" w14:textId="77777777" w:rsidR="006C4405" w:rsidRPr="008C15BF" w:rsidRDefault="006C4405" w:rsidP="006C4405">
      <w:r w:rsidRPr="008C15BF">
        <w:rPr>
          <w:b/>
        </w:rPr>
        <w:t>Regiunea Nord-Est</w:t>
      </w:r>
      <w:r w:rsidRPr="008C15BF">
        <w:t>, prima dintre cele opt regiuni de dezvoltare, sub aspectul mărimii şi al populaţiei, se situează pe ultimul loc in România în raport cu produsul intern brut regional pe cap de locuitor, datorită pe de o parte nivelului scăzut al productivităţii, iar pe de altă parte a unui nivel al infrastructurii fizice şi de utilităţi dintre cel mai scăzute din punct de vedere cantitativ si calitativ. Totodată, regiunea a înregistrat pe orizonturi largi de timp cote înalte ale ratei somajului.</w:t>
      </w:r>
    </w:p>
    <w:p w14:paraId="477D55E4" w14:textId="71C940A8" w:rsidR="006C4405" w:rsidRPr="008C15BF" w:rsidRDefault="003C0CC8" w:rsidP="006C4405">
      <w:pPr>
        <w:rPr>
          <w:b/>
          <w:bCs/>
          <w:i/>
        </w:rPr>
      </w:pPr>
      <w:r>
        <w:t>Î</w:t>
      </w:r>
      <w:r w:rsidR="006C4405" w:rsidRPr="008C15BF">
        <w:t xml:space="preserve">n acest context, </w:t>
      </w:r>
      <w:r w:rsidR="006C4405" w:rsidRPr="008C15BF">
        <w:rPr>
          <w:b/>
          <w:bCs/>
        </w:rPr>
        <w:t xml:space="preserve">obiectivul general al Strategiei Regionale Nord-Est 2007-2013 este </w:t>
      </w:r>
      <w:r w:rsidR="006C4405" w:rsidRPr="008C15BF">
        <w:rPr>
          <w:b/>
          <w:bCs/>
          <w:i/>
        </w:rPr>
        <w:t xml:space="preserve">reducerea </w:t>
      </w:r>
      <w:r w:rsidR="006C4405" w:rsidRPr="008C15BF">
        <w:rPr>
          <w:b/>
          <w:bCs/>
          <w:i/>
        </w:rPr>
        <w:lastRenderedPageBreak/>
        <w:t>decalajului existent fata de regiunile dezvoltate ale României prin creşterea gradului de competitivitate şi atractivitate regional.</w:t>
      </w:r>
    </w:p>
    <w:p w14:paraId="2E54EF7C" w14:textId="77777777" w:rsidR="006C4405" w:rsidRPr="008C15BF" w:rsidRDefault="006C4405" w:rsidP="006C4405">
      <w:pPr>
        <w:rPr>
          <w:lang w:eastAsia="en-US"/>
        </w:rPr>
      </w:pPr>
    </w:p>
    <w:p w14:paraId="0B7431DB" w14:textId="77777777" w:rsidR="006C4405" w:rsidRPr="008C15BF" w:rsidRDefault="006C4405" w:rsidP="006C4405">
      <w:pPr>
        <w:rPr>
          <w:b/>
          <w:bCs/>
          <w:color w:val="800000"/>
          <w:sz w:val="28"/>
          <w:u w:val="single"/>
          <w:lang w:eastAsia="en-US"/>
        </w:rPr>
      </w:pPr>
      <w:r w:rsidRPr="008C15BF">
        <w:rPr>
          <w:b/>
          <w:bCs/>
          <w:color w:val="800000"/>
          <w:sz w:val="28"/>
          <w:u w:val="single"/>
          <w:lang w:eastAsia="en-US"/>
        </w:rPr>
        <w:t>Obiectivul strategic al POR ( Programul Operational Regional )</w:t>
      </w:r>
    </w:p>
    <w:p w14:paraId="03A94ED1" w14:textId="77777777" w:rsidR="006C4405" w:rsidRPr="008C15BF" w:rsidRDefault="006C4405" w:rsidP="006C4405">
      <w:pPr>
        <w:rPr>
          <w:i/>
          <w:iCs/>
          <w:lang w:eastAsia="en-US"/>
        </w:rPr>
      </w:pPr>
      <w:r w:rsidRPr="008C15BF">
        <w:rPr>
          <w:lang w:eastAsia="en-US"/>
        </w:rPr>
        <w:t xml:space="preserve">Urmare a apariţiei şi dinamicii acestor procese, puse în evidenţă de analizele economice şi sociale, a fost stabilit ca </w:t>
      </w:r>
      <w:r w:rsidRPr="008C15BF">
        <w:rPr>
          <w:b/>
          <w:bCs/>
          <w:lang w:eastAsia="en-US"/>
        </w:rPr>
        <w:t xml:space="preserve">obiectiv strategic al POR </w:t>
      </w:r>
      <w:r w:rsidRPr="008C15BF">
        <w:rPr>
          <w:i/>
          <w:iCs/>
          <w:lang w:eastAsia="en-US"/>
        </w:rPr>
        <w:t>sprijinirea unei dezvoltări economice, sociale, echilibrate teritorial şi durabile a Regiunilor României, corespunzător nevoilor lor şi resurselor specifice, prin concentrarea asupra polilor urbani de creştere, îmbunătăţirea condiţiilor infrastructurale şi ale mediului de afacer, pentru a face din regiunile României, în special cele rămase în urmă, locuri mai atractive pentru a locui, a le vizita, a investi şi a munci.</w:t>
      </w:r>
    </w:p>
    <w:p w14:paraId="11415A81" w14:textId="77777777" w:rsidR="006C4405" w:rsidRPr="008C15BF" w:rsidRDefault="006C4405" w:rsidP="006C4405">
      <w:pPr>
        <w:rPr>
          <w:lang w:eastAsia="en-US"/>
        </w:rPr>
      </w:pPr>
      <w:r w:rsidRPr="008C15BF">
        <w:rPr>
          <w:lang w:eastAsia="en-US"/>
        </w:rPr>
        <w:t>Obiectivul strategic al programului regional se va realiza printr-o alocare diferenţiată a fondurilor pe regiuni, în funcţie de gradul de dezvoltare a acestora şi printr-o strânsă corelare cu acţiunile realizate în cadrul celorlalte Programe Operaţionale Sectoriale.</w:t>
      </w:r>
    </w:p>
    <w:p w14:paraId="1339D1A5" w14:textId="77777777" w:rsidR="006C4405" w:rsidRPr="008C15BF" w:rsidRDefault="006C4405" w:rsidP="006C4405">
      <w:pPr>
        <w:rPr>
          <w:lang w:eastAsia="en-US"/>
        </w:rPr>
      </w:pPr>
      <w:r w:rsidRPr="008C15BF">
        <w:rPr>
          <w:lang w:eastAsia="en-US"/>
        </w:rPr>
        <w:t>În concordanţă cu Strategia Regională a CNSR, Programul Operaţional Regional dă prioritate regiunilor rămase în urmă şi zonelor mai puţin dezvoltate din cadrul regiunilor mai prospere. În acelaşi timp, o atenţie deosebită se va acorda sprijinirii dezvoltării durabile a oraşelor - potenţiali poli de creştere, care pot contribui la o dezvoltare policentrică a teritoriului României.</w:t>
      </w:r>
    </w:p>
    <w:p w14:paraId="2C2C650F" w14:textId="77777777" w:rsidR="006C4405" w:rsidRPr="008C15BF" w:rsidRDefault="006C4405" w:rsidP="006C4405">
      <w:pPr>
        <w:autoSpaceDE w:val="0"/>
        <w:autoSpaceDN w:val="0"/>
        <w:adjustRightInd w:val="0"/>
        <w:rPr>
          <w:rFonts w:ascii="Arial" w:hAnsi="Arial" w:cs="Arial"/>
          <w:color w:val="FF0000"/>
          <w:lang w:eastAsia="en-US"/>
        </w:rPr>
      </w:pPr>
    </w:p>
    <w:p w14:paraId="3E2DBA2E" w14:textId="77777777" w:rsidR="006C4405" w:rsidRPr="008C15BF" w:rsidRDefault="006C4405" w:rsidP="006C4405">
      <w:pPr>
        <w:rPr>
          <w:b/>
          <w:color w:val="800000"/>
          <w:sz w:val="28"/>
          <w:u w:val="single"/>
          <w:lang w:eastAsia="en-US"/>
        </w:rPr>
      </w:pPr>
      <w:r w:rsidRPr="008C15BF">
        <w:rPr>
          <w:b/>
          <w:color w:val="800000"/>
          <w:sz w:val="28"/>
          <w:u w:val="single"/>
          <w:lang w:eastAsia="en-US"/>
        </w:rPr>
        <w:t>Obiective specifice</w:t>
      </w:r>
    </w:p>
    <w:p w14:paraId="7B4C465B" w14:textId="77777777" w:rsidR="006C4405" w:rsidRPr="008C15BF" w:rsidRDefault="006C4405" w:rsidP="006C4405">
      <w:pPr>
        <w:rPr>
          <w:lang w:eastAsia="en-US"/>
        </w:rPr>
      </w:pPr>
      <w:r w:rsidRPr="008C15BF">
        <w:rPr>
          <w:lang w:eastAsia="en-US"/>
        </w:rPr>
        <w:t xml:space="preserve">Pentru atingerea obiectivului general al dezvoltării regionale, strategia se articulează în jurul următoarelor </w:t>
      </w:r>
      <w:r w:rsidRPr="008C15BF">
        <w:rPr>
          <w:b/>
          <w:bCs/>
          <w:lang w:eastAsia="en-US"/>
        </w:rPr>
        <w:t>obiective specifice</w:t>
      </w:r>
      <w:r w:rsidRPr="008C15BF">
        <w:rPr>
          <w:lang w:eastAsia="en-US"/>
        </w:rPr>
        <w:t>:</w:t>
      </w:r>
    </w:p>
    <w:p w14:paraId="3834147C" w14:textId="77777777" w:rsidR="006C4405" w:rsidRPr="008C15BF" w:rsidRDefault="006C4405" w:rsidP="006C4405">
      <w:pPr>
        <w:pStyle w:val="ListBullet2"/>
      </w:pPr>
      <w:r w:rsidRPr="008C15BF">
        <w:t>Creşterea rolului economic şi social al centrelor urbane, printr-o abordare policentrică, pentru a stimula o dezvoltare mai echilibrată a Regiunilor.</w:t>
      </w:r>
    </w:p>
    <w:p w14:paraId="4102A39A" w14:textId="77777777" w:rsidR="006C4405" w:rsidRPr="008C15BF" w:rsidRDefault="006C4405" w:rsidP="006C4405">
      <w:pPr>
        <w:pStyle w:val="ListBullet2"/>
      </w:pPr>
      <w:r w:rsidRPr="008C15BF">
        <w:t>Îmbunătăţirea accesibilităţii în regiuni şi în special a acesibilităţii centrelor urbane şi a legăturilor lor cu arealele înconjurătoare.</w:t>
      </w:r>
    </w:p>
    <w:p w14:paraId="1D4B1A86" w14:textId="77777777" w:rsidR="006C4405" w:rsidRPr="008C15BF" w:rsidRDefault="006C4405" w:rsidP="006C4405">
      <w:pPr>
        <w:pStyle w:val="ListBullet2"/>
      </w:pPr>
      <w:r w:rsidRPr="008C15BF">
        <w:t>Creşterea calităţii infrastructurii sociale a regiunilor.</w:t>
      </w:r>
    </w:p>
    <w:p w14:paraId="65453668" w14:textId="77777777" w:rsidR="006C4405" w:rsidRPr="008C15BF" w:rsidRDefault="006C4405" w:rsidP="006C4405">
      <w:pPr>
        <w:pStyle w:val="ListBullet2"/>
      </w:pPr>
      <w:r w:rsidRPr="008C15BF">
        <w:t>Creşterea competitivităţii regiunilor ca locaţii pentru afaceri.</w:t>
      </w:r>
    </w:p>
    <w:p w14:paraId="2B4528AC" w14:textId="77777777" w:rsidR="006C4405" w:rsidRPr="008C15BF" w:rsidRDefault="006C4405" w:rsidP="006C4405">
      <w:pPr>
        <w:pStyle w:val="ListBullet2"/>
      </w:pPr>
      <w:r w:rsidRPr="008C15BF">
        <w:t>Creşterea contribuţiei turismului la dezvoltarea Regiunilor.</w:t>
      </w:r>
    </w:p>
    <w:p w14:paraId="17360FC0" w14:textId="77777777" w:rsidR="006C4405" w:rsidRPr="008C15BF" w:rsidRDefault="006C4405" w:rsidP="006C4405">
      <w:pPr>
        <w:autoSpaceDE w:val="0"/>
        <w:autoSpaceDN w:val="0"/>
        <w:adjustRightInd w:val="0"/>
        <w:ind w:left="420"/>
        <w:rPr>
          <w:rFonts w:ascii="Arial" w:hAnsi="Arial" w:cs="Arial"/>
          <w:color w:val="FF0000"/>
          <w:lang w:eastAsia="en-US"/>
        </w:rPr>
      </w:pPr>
    </w:p>
    <w:p w14:paraId="1006F43F" w14:textId="77777777" w:rsidR="006C4405" w:rsidRPr="008C15BF" w:rsidRDefault="006C4405" w:rsidP="006C4405">
      <w:pPr>
        <w:rPr>
          <w:b/>
          <w:color w:val="800000"/>
          <w:sz w:val="28"/>
          <w:u w:val="single"/>
          <w:lang w:eastAsia="en-US"/>
        </w:rPr>
      </w:pPr>
      <w:r w:rsidRPr="008C15BF">
        <w:rPr>
          <w:b/>
          <w:color w:val="800000"/>
          <w:sz w:val="28"/>
          <w:u w:val="single"/>
          <w:lang w:eastAsia="en-US"/>
        </w:rPr>
        <w:t>Axe prioritare tematice</w:t>
      </w:r>
    </w:p>
    <w:p w14:paraId="75D4D0E7" w14:textId="77777777" w:rsidR="006C4405" w:rsidRPr="008C15BF" w:rsidRDefault="006C4405" w:rsidP="006C4405">
      <w:pPr>
        <w:rPr>
          <w:lang w:eastAsia="en-US"/>
        </w:rPr>
      </w:pPr>
      <w:r w:rsidRPr="008C15BF">
        <w:rPr>
          <w:lang w:eastAsia="en-US"/>
        </w:rPr>
        <w:t>Dezvoltarea echilibrată a tuturor regiunilor ţării se va realiza printr-o abordare integrată, bazată pe o combinare a investiţiilor publice în infrastructura locală, politici active de stimulare a activităţilor de afaceri şi sprijinirea valorificării resurselor locale, pe următoarele axe prioritare tematice:</w:t>
      </w:r>
    </w:p>
    <w:p w14:paraId="005F1AB8" w14:textId="77777777" w:rsidR="006C4405" w:rsidRPr="008C15BF" w:rsidRDefault="006C4405" w:rsidP="006C4405">
      <w:pPr>
        <w:pStyle w:val="ListBullet2"/>
      </w:pPr>
      <w:r w:rsidRPr="008C15BF">
        <w:t>Sprijinirea dezvoltării durabile a oraşelor - poli urbani de creştere</w:t>
      </w:r>
    </w:p>
    <w:p w14:paraId="5B90AE6D" w14:textId="77777777" w:rsidR="006C4405" w:rsidRPr="008C15BF" w:rsidRDefault="006C4405" w:rsidP="006C4405">
      <w:pPr>
        <w:pStyle w:val="ListBullet2"/>
      </w:pPr>
      <w:r w:rsidRPr="008C15BF">
        <w:t>Îmbunătăţirea infrastructurii regionale şi locale de transport</w:t>
      </w:r>
    </w:p>
    <w:p w14:paraId="58808488" w14:textId="77777777" w:rsidR="006C4405" w:rsidRPr="008C15BF" w:rsidRDefault="006C4405" w:rsidP="006C4405">
      <w:pPr>
        <w:pStyle w:val="ListBullet2"/>
      </w:pPr>
      <w:r w:rsidRPr="008C15BF">
        <w:t>Îmbunătăţirea infrastructurii sociale</w:t>
      </w:r>
    </w:p>
    <w:p w14:paraId="55694413" w14:textId="77777777" w:rsidR="006C4405" w:rsidRPr="008C15BF" w:rsidRDefault="006C4405" w:rsidP="006C4405">
      <w:pPr>
        <w:pStyle w:val="ListBullet2"/>
      </w:pPr>
      <w:r w:rsidRPr="008C15BF">
        <w:t>Sprijinirea dezvoltării mediului de afaceri regional şi local</w:t>
      </w:r>
    </w:p>
    <w:p w14:paraId="4265719B" w14:textId="77777777" w:rsidR="006C4405" w:rsidRPr="008C15BF" w:rsidRDefault="006C4405" w:rsidP="006C4405">
      <w:pPr>
        <w:pStyle w:val="ListBullet2"/>
      </w:pPr>
      <w:r w:rsidRPr="008C15BF">
        <w:t>Dezvoltarea durabilă şi promovarea turismului</w:t>
      </w:r>
    </w:p>
    <w:p w14:paraId="48C425F1" w14:textId="77777777" w:rsidR="006C4405" w:rsidRPr="008C15BF" w:rsidRDefault="006C4405" w:rsidP="006C4405"/>
    <w:p w14:paraId="27F07834" w14:textId="77777777" w:rsidR="006C4405" w:rsidRPr="008C15BF" w:rsidRDefault="006C4405" w:rsidP="006C4405">
      <w:r w:rsidRPr="008C15BF">
        <w:t>Obiectivele strategice au caracter principal şi asigură orientarea clară spre dezvoltare a teritoriului vizat, fiind asumate politic de autorităţile judeţene.</w:t>
      </w:r>
    </w:p>
    <w:p w14:paraId="4F401AB6" w14:textId="77777777" w:rsidR="006C4405" w:rsidRPr="008C15BF" w:rsidRDefault="006C4405" w:rsidP="006C4405">
      <w:pPr>
        <w:rPr>
          <w:i/>
        </w:rPr>
      </w:pPr>
    </w:p>
    <w:p w14:paraId="694D9E51" w14:textId="77777777" w:rsidR="006C4405" w:rsidRPr="008C15BF" w:rsidRDefault="006C4405" w:rsidP="006C4405">
      <w:pPr>
        <w:rPr>
          <w:b/>
          <w:i/>
        </w:rPr>
      </w:pPr>
      <w:r w:rsidRPr="008C15BF">
        <w:rPr>
          <w:b/>
          <w:i/>
        </w:rPr>
        <w:t>Obiectivul principal şi comun tuturor strategiilor de amenajare a teritoriului este în primul rând realizarea unei dezvoltări economice şi sociale durabile a teritoriului studiat, care să ţină cont de următoarele principii:</w:t>
      </w:r>
    </w:p>
    <w:p w14:paraId="61BF8056" w14:textId="77777777" w:rsidR="006C4405" w:rsidRPr="008C15BF" w:rsidRDefault="006C4405" w:rsidP="006C4405">
      <w:pPr>
        <w:rPr>
          <w:b/>
          <w:i/>
        </w:rPr>
      </w:pPr>
    </w:p>
    <w:p w14:paraId="0AAB4733" w14:textId="77777777" w:rsidR="006C4405" w:rsidRPr="008C15BF" w:rsidRDefault="006C4405" w:rsidP="006C4405">
      <w:pPr>
        <w:pStyle w:val="ListBullet2"/>
      </w:pPr>
      <w:r w:rsidRPr="008C15BF">
        <w:t>creşterea competitivităţii teritoriului administrativ respectiv în cadrul economiei naţionale;</w:t>
      </w:r>
    </w:p>
    <w:p w14:paraId="67D72ED7" w14:textId="77777777" w:rsidR="006C4405" w:rsidRPr="008C15BF" w:rsidRDefault="006C4405" w:rsidP="006C4405">
      <w:pPr>
        <w:pStyle w:val="ListBullet2"/>
        <w:numPr>
          <w:ilvl w:val="0"/>
          <w:numId w:val="0"/>
        </w:numPr>
        <w:ind w:left="1069"/>
      </w:pPr>
    </w:p>
    <w:p w14:paraId="452CDA9A" w14:textId="77777777" w:rsidR="006C4405" w:rsidRPr="008C15BF" w:rsidRDefault="006C4405" w:rsidP="006C4405">
      <w:pPr>
        <w:pStyle w:val="ListBullet2"/>
      </w:pPr>
      <w:r w:rsidRPr="008C15BF">
        <w:t>stoparea declinului demografic, asigurarea unei creşteri a populaţiei, a stabilităţii şi integrării părţii active a acesteia, în structurile economice locale;</w:t>
      </w:r>
    </w:p>
    <w:p w14:paraId="64CB2062" w14:textId="77777777" w:rsidR="006C4405" w:rsidRPr="008C15BF" w:rsidRDefault="006C4405" w:rsidP="006C4405">
      <w:pPr>
        <w:pStyle w:val="ListBullet2"/>
        <w:numPr>
          <w:ilvl w:val="0"/>
          <w:numId w:val="0"/>
        </w:numPr>
        <w:ind w:left="1069"/>
      </w:pPr>
    </w:p>
    <w:p w14:paraId="5FA632A8" w14:textId="77777777" w:rsidR="006C4405" w:rsidRPr="008C15BF" w:rsidRDefault="006C4405" w:rsidP="006C4405">
      <w:pPr>
        <w:pStyle w:val="ListBullet2"/>
      </w:pPr>
      <w:r w:rsidRPr="008C15BF">
        <w:t>valorificarea superioară a potenţialului natural, în special al celui agricol, prezent pe teritoriul judeţului;</w:t>
      </w:r>
    </w:p>
    <w:p w14:paraId="05F235D2" w14:textId="77777777" w:rsidR="006C4405" w:rsidRPr="008C15BF" w:rsidRDefault="006C4405" w:rsidP="006C4405">
      <w:pPr>
        <w:pStyle w:val="ListBullet2"/>
        <w:numPr>
          <w:ilvl w:val="0"/>
          <w:numId w:val="0"/>
        </w:numPr>
        <w:ind w:left="1069"/>
      </w:pPr>
    </w:p>
    <w:p w14:paraId="38076426" w14:textId="77777777" w:rsidR="006C4405" w:rsidRPr="008C15BF" w:rsidRDefault="006C4405" w:rsidP="006C4405">
      <w:pPr>
        <w:pStyle w:val="ListBullet2"/>
      </w:pPr>
      <w:r w:rsidRPr="008C15BF">
        <w:t>protejarea terenurilor agricole cu valoare economică ridicată, prin promovarea unor măsuri restrictive în procesul de scoatere a acestora din circuitul agricol în favoarea zonelor construite ale localităţilor;</w:t>
      </w:r>
    </w:p>
    <w:p w14:paraId="0E99DBC0" w14:textId="77777777" w:rsidR="006C4405" w:rsidRPr="008C15BF" w:rsidRDefault="006C4405" w:rsidP="006C4405">
      <w:pPr>
        <w:pStyle w:val="ListBullet2"/>
        <w:numPr>
          <w:ilvl w:val="0"/>
          <w:numId w:val="0"/>
        </w:numPr>
        <w:ind w:left="1069"/>
      </w:pPr>
    </w:p>
    <w:p w14:paraId="3F901557" w14:textId="77777777" w:rsidR="006C4405" w:rsidRPr="008C15BF" w:rsidRDefault="006C4405" w:rsidP="006C4405">
      <w:pPr>
        <w:pStyle w:val="ListBullet2"/>
      </w:pPr>
      <w:r w:rsidRPr="008C15BF">
        <w:t>ameliorarea şi îmbunătăţirea calităţii fondului funciar, prin combaterea fenomenelor de eroziune şi alunecare a terenurilor;</w:t>
      </w:r>
    </w:p>
    <w:p w14:paraId="158F741D" w14:textId="77777777" w:rsidR="006C4405" w:rsidRPr="008C15BF" w:rsidRDefault="006C4405" w:rsidP="006C4405">
      <w:pPr>
        <w:pStyle w:val="ListBullet2"/>
        <w:numPr>
          <w:ilvl w:val="0"/>
          <w:numId w:val="0"/>
        </w:numPr>
        <w:ind w:left="1069"/>
      </w:pPr>
    </w:p>
    <w:p w14:paraId="3B663748" w14:textId="77777777" w:rsidR="006C4405" w:rsidRPr="008C15BF" w:rsidRDefault="006C4405" w:rsidP="006C4405">
      <w:pPr>
        <w:pStyle w:val="ListBullet2"/>
      </w:pPr>
      <w:r w:rsidRPr="008C15BF">
        <w:t>ameliorarea unor dezechilibre constatate la nivel zonal în dezvoltarea economico-socială a teritoriului, determinate atât de condiţiile geografice cât şi de particularităţile dezvoltării specifice care au condus la concentrări de populaţie şi activităţi economice în principal în jurul municipiilor şi oraşelor importante;</w:t>
      </w:r>
    </w:p>
    <w:p w14:paraId="5B638837" w14:textId="77777777" w:rsidR="006C4405" w:rsidRPr="008C15BF" w:rsidRDefault="006C4405" w:rsidP="006C4405">
      <w:pPr>
        <w:pStyle w:val="ListBullet2"/>
        <w:numPr>
          <w:ilvl w:val="0"/>
          <w:numId w:val="0"/>
        </w:numPr>
        <w:ind w:left="1069"/>
      </w:pPr>
    </w:p>
    <w:p w14:paraId="146D95A0" w14:textId="77777777" w:rsidR="006C4405" w:rsidRPr="008C15BF" w:rsidRDefault="006C4405" w:rsidP="006C4405">
      <w:pPr>
        <w:pStyle w:val="ListBullet2"/>
      </w:pPr>
      <w:r w:rsidRPr="008C15BF">
        <w:t xml:space="preserve">corelarea în plan teritorial a echipării de bază a teritoriului, cu organizarea reţelei generale de localităţi, într-o concepţie unitară, îmbinându-se necesităţile de perspectivă ale economiei regionale, cu asigurarea unor condiţii de viaţă cât mai bune în cadrul localităţilor. </w:t>
      </w:r>
    </w:p>
    <w:p w14:paraId="4B11E754" w14:textId="77777777" w:rsidR="006C4405" w:rsidRPr="008C15BF" w:rsidRDefault="006C4405" w:rsidP="006C4405"/>
    <w:p w14:paraId="08E450F1" w14:textId="77777777" w:rsidR="006C4405" w:rsidRPr="008C15BF" w:rsidRDefault="006C4405" w:rsidP="006C4405">
      <w:r w:rsidRPr="008C15BF">
        <w:t>Dată fiind complexitatea şi varietatea problemelor desprinse din analiza situaţiei existente, pentru jalonarea principalelor direcţii şi niveluri de dezvoltare economico-socială a judeţului Iaşi, au fost reţinute următoarele opţiuni directoare:</w:t>
      </w:r>
    </w:p>
    <w:p w14:paraId="3A01F5B5" w14:textId="77777777" w:rsidR="006C4405" w:rsidRPr="008C15BF" w:rsidRDefault="006C4405" w:rsidP="006C4405">
      <w:pPr>
        <w:pStyle w:val="ListBullet2"/>
      </w:pPr>
      <w:r w:rsidRPr="008C15BF">
        <w:t>valorificarea durabilă a resurselor naturale existente, în special a celor agricole, silvice, turistice şi hidrografice;</w:t>
      </w:r>
    </w:p>
    <w:p w14:paraId="783BF785" w14:textId="77777777" w:rsidR="006C4405" w:rsidRPr="008C15BF" w:rsidRDefault="006C4405" w:rsidP="006C4405">
      <w:pPr>
        <w:pStyle w:val="ListBullet2"/>
      </w:pPr>
      <w:r w:rsidRPr="008C15BF">
        <w:t>reabilitarea şi modernizarea infrastructurilor tehnice;</w:t>
      </w:r>
    </w:p>
    <w:p w14:paraId="2F939032" w14:textId="77777777" w:rsidR="006C4405" w:rsidRPr="008C15BF" w:rsidRDefault="006C4405" w:rsidP="006C4405">
      <w:pPr>
        <w:pStyle w:val="ListBullet2"/>
      </w:pPr>
      <w:r w:rsidRPr="008C15BF">
        <w:lastRenderedPageBreak/>
        <w:t>dezvoltarea raţională a localităţilor existente şi desfăşurarea dirijată a procesului de urbanizare, corespunzător intereselor colectivităţilor locale, în strânsă corelare cu dezvoltarea reţelei regionale de localităţi, pentru asigurarea unor condiţii de trai superioare;</w:t>
      </w:r>
    </w:p>
    <w:p w14:paraId="4B0F90C6" w14:textId="77777777" w:rsidR="006C4405" w:rsidRPr="008C15BF" w:rsidRDefault="006C4405" w:rsidP="006C4405">
      <w:pPr>
        <w:pStyle w:val="ListBullet2"/>
      </w:pPr>
      <w:r w:rsidRPr="008C15BF">
        <w:t>conservarea, reabilitarea şi protecţia mediului natural şi construit;</w:t>
      </w:r>
    </w:p>
    <w:p w14:paraId="2F31E821" w14:textId="77777777" w:rsidR="006C4405" w:rsidRPr="008C15BF" w:rsidRDefault="006C4405" w:rsidP="006C4405">
      <w:pPr>
        <w:pStyle w:val="ListBullet2"/>
      </w:pPr>
      <w:r w:rsidRPr="008C15BF">
        <w:t>asigurarea unei dezvoltări economice şi sociale armonioase în profil teritorial, prin intervenţii publice şi sprijinirea iniţiativelor private în zonele defavorizate din punct de vedere economic şi social.</w:t>
      </w:r>
    </w:p>
    <w:p w14:paraId="28A2F88E" w14:textId="77777777" w:rsidR="006C4405" w:rsidRPr="008C15BF" w:rsidRDefault="006C4405" w:rsidP="006C4405">
      <w:pPr>
        <w:rPr>
          <w:rFonts w:ascii="Arial" w:hAnsi="Arial" w:cs="Arial"/>
          <w:color w:val="FF0000"/>
        </w:rPr>
      </w:pPr>
    </w:p>
    <w:p w14:paraId="0F262CC4" w14:textId="77777777" w:rsidR="006C4405" w:rsidRPr="008C15BF" w:rsidRDefault="006C4405" w:rsidP="006C4405">
      <w:pPr>
        <w:widowControl/>
        <w:suppressAutoHyphens w:val="0"/>
        <w:autoSpaceDE w:val="0"/>
        <w:autoSpaceDN w:val="0"/>
        <w:adjustRightInd w:val="0"/>
        <w:spacing w:line="240" w:lineRule="auto"/>
        <w:ind w:left="1788" w:firstLine="0"/>
        <w:jc w:val="left"/>
        <w:rPr>
          <w:rFonts w:ascii="Arial" w:hAnsi="Arial" w:cs="Arial"/>
          <w:color w:val="FF0000"/>
        </w:rPr>
      </w:pPr>
    </w:p>
    <w:p w14:paraId="46901220" w14:textId="77777777" w:rsidR="006C4405" w:rsidRPr="008C15BF" w:rsidRDefault="006C4405" w:rsidP="006C4405">
      <w:pPr>
        <w:pStyle w:val="Heading4"/>
      </w:pPr>
      <w:r w:rsidRPr="008C15BF">
        <w:t>2.3.</w:t>
      </w:r>
      <w:r>
        <w:t>3</w:t>
      </w:r>
      <w:r w:rsidRPr="008C15BF">
        <w:t>.</w:t>
      </w:r>
      <w:r>
        <w:t>3</w:t>
      </w:r>
      <w:r w:rsidRPr="008C15BF">
        <w:t xml:space="preserve">. Lista obiectivelor strategice de dezvoltare </w:t>
      </w:r>
    </w:p>
    <w:p w14:paraId="201434F0" w14:textId="77777777" w:rsidR="006C4405" w:rsidRPr="008C15BF" w:rsidRDefault="006C4405" w:rsidP="006C4405">
      <w:pPr>
        <w:autoSpaceDE w:val="0"/>
        <w:autoSpaceDN w:val="0"/>
        <w:adjustRightInd w:val="0"/>
        <w:ind w:firstLine="708"/>
        <w:rPr>
          <w:rFonts w:ascii="Arial" w:hAnsi="Arial" w:cs="Arial"/>
          <w:color w:val="FF0000"/>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4"/>
        <w:gridCol w:w="8799"/>
      </w:tblGrid>
      <w:tr w:rsidR="006C4405" w:rsidRPr="008C15BF" w14:paraId="5F7EFFBA" w14:textId="77777777" w:rsidTr="00957F29">
        <w:tc>
          <w:tcPr>
            <w:tcW w:w="535" w:type="pct"/>
            <w:shd w:val="clear" w:color="auto" w:fill="FFC000"/>
          </w:tcPr>
          <w:p w14:paraId="423F9076" w14:textId="77777777" w:rsidR="006C4405" w:rsidRPr="008C15BF" w:rsidRDefault="006C4405" w:rsidP="00957F29">
            <w:pPr>
              <w:spacing w:after="0"/>
              <w:ind w:firstLine="0"/>
              <w:jc w:val="center"/>
            </w:pPr>
            <w:r w:rsidRPr="008C15BF">
              <w:t>1.</w:t>
            </w:r>
          </w:p>
        </w:tc>
        <w:tc>
          <w:tcPr>
            <w:tcW w:w="4465" w:type="pct"/>
          </w:tcPr>
          <w:p w14:paraId="1B95DE54" w14:textId="77777777" w:rsidR="006C4405" w:rsidRPr="008C15BF" w:rsidRDefault="006C4405" w:rsidP="00957F29">
            <w:pPr>
              <w:spacing w:after="0"/>
              <w:ind w:firstLine="0"/>
            </w:pPr>
            <w:r w:rsidRPr="008C15BF">
              <w:t xml:space="preserve">Planificarea judeţului Iaşi se face în scopul utilizării durabile a condiţiilor naturale pentru generaţiile viitoare. In consecinţă, va fi necesară o reducere a solicitărilor care vizează folosirea rezervelor naturale. </w:t>
            </w:r>
          </w:p>
        </w:tc>
      </w:tr>
      <w:tr w:rsidR="006C4405" w:rsidRPr="008C15BF" w14:paraId="4A1A2624" w14:textId="77777777" w:rsidTr="00957F29">
        <w:tc>
          <w:tcPr>
            <w:tcW w:w="535" w:type="pct"/>
          </w:tcPr>
          <w:p w14:paraId="262559CA" w14:textId="77777777" w:rsidR="006C4405" w:rsidRPr="008C15BF" w:rsidRDefault="006C4405" w:rsidP="00957F29">
            <w:pPr>
              <w:spacing w:after="0"/>
              <w:ind w:firstLine="0"/>
              <w:jc w:val="center"/>
            </w:pPr>
          </w:p>
        </w:tc>
        <w:tc>
          <w:tcPr>
            <w:tcW w:w="4465" w:type="pct"/>
          </w:tcPr>
          <w:p w14:paraId="01F25E59" w14:textId="77777777" w:rsidR="006C4405" w:rsidRPr="008C15BF" w:rsidRDefault="006C4405" w:rsidP="00957F29">
            <w:pPr>
              <w:spacing w:after="0"/>
              <w:ind w:firstLine="0"/>
            </w:pPr>
          </w:p>
        </w:tc>
      </w:tr>
      <w:tr w:rsidR="006C4405" w:rsidRPr="008C15BF" w14:paraId="59B615AD" w14:textId="77777777" w:rsidTr="00957F29">
        <w:tc>
          <w:tcPr>
            <w:tcW w:w="535" w:type="pct"/>
            <w:shd w:val="clear" w:color="auto" w:fill="FFC000"/>
          </w:tcPr>
          <w:p w14:paraId="68361A8E" w14:textId="77777777" w:rsidR="006C4405" w:rsidRPr="008C15BF" w:rsidRDefault="006C4405" w:rsidP="00957F29">
            <w:pPr>
              <w:spacing w:after="0"/>
              <w:ind w:firstLine="0"/>
              <w:jc w:val="center"/>
            </w:pPr>
            <w:r w:rsidRPr="008C15BF">
              <w:rPr>
                <w:b/>
                <w:bCs/>
              </w:rPr>
              <w:t>Obiectiv 1</w:t>
            </w:r>
          </w:p>
          <w:p w14:paraId="7EA5A481" w14:textId="77777777" w:rsidR="006C4405" w:rsidRPr="008C15BF" w:rsidRDefault="006C4405" w:rsidP="00957F29">
            <w:pPr>
              <w:spacing w:after="0"/>
              <w:ind w:firstLine="0"/>
              <w:jc w:val="center"/>
            </w:pPr>
          </w:p>
        </w:tc>
        <w:tc>
          <w:tcPr>
            <w:tcW w:w="4465" w:type="pct"/>
          </w:tcPr>
          <w:p w14:paraId="33A4F0C9" w14:textId="77777777" w:rsidR="006C4405" w:rsidRPr="008C15BF" w:rsidRDefault="006C4405" w:rsidP="00957F29">
            <w:pPr>
              <w:spacing w:after="0"/>
              <w:ind w:firstLine="0"/>
            </w:pPr>
            <w:r w:rsidRPr="008C15BF">
              <w:rPr>
                <w:b/>
                <w:bCs/>
              </w:rPr>
              <w:t xml:space="preserve">Dezvoltarea spaţială durabilă va fi asigurată prin menţinerea echilibrului dintre capacitatea ecologică a zonei şi cererea pentru noi terenuri solicitate de economie şi societate în general. </w:t>
            </w:r>
          </w:p>
        </w:tc>
      </w:tr>
      <w:tr w:rsidR="006C4405" w:rsidRPr="008C15BF" w14:paraId="17ABB3FE" w14:textId="77777777" w:rsidTr="00957F29">
        <w:tc>
          <w:tcPr>
            <w:tcW w:w="535" w:type="pct"/>
          </w:tcPr>
          <w:p w14:paraId="396A72B4" w14:textId="77777777" w:rsidR="006C4405" w:rsidRPr="008C15BF" w:rsidRDefault="006C4405" w:rsidP="00957F29">
            <w:pPr>
              <w:spacing w:after="0"/>
              <w:ind w:firstLine="0"/>
              <w:jc w:val="center"/>
            </w:pPr>
          </w:p>
        </w:tc>
        <w:tc>
          <w:tcPr>
            <w:tcW w:w="4465" w:type="pct"/>
          </w:tcPr>
          <w:p w14:paraId="43BF2999" w14:textId="77777777" w:rsidR="006C4405" w:rsidRPr="008C15BF" w:rsidRDefault="006C4405" w:rsidP="00957F29">
            <w:pPr>
              <w:spacing w:after="0"/>
              <w:ind w:firstLine="0"/>
            </w:pPr>
          </w:p>
        </w:tc>
      </w:tr>
      <w:tr w:rsidR="006C4405" w:rsidRPr="008C15BF" w14:paraId="655B9E30" w14:textId="77777777" w:rsidTr="00957F29">
        <w:tc>
          <w:tcPr>
            <w:tcW w:w="535" w:type="pct"/>
            <w:shd w:val="clear" w:color="auto" w:fill="FFC000"/>
          </w:tcPr>
          <w:p w14:paraId="3124CFD8" w14:textId="77777777" w:rsidR="006C4405" w:rsidRPr="008C15BF" w:rsidRDefault="006C4405" w:rsidP="00957F29">
            <w:pPr>
              <w:spacing w:after="0"/>
              <w:ind w:firstLine="0"/>
              <w:jc w:val="center"/>
            </w:pPr>
            <w:r w:rsidRPr="008C15BF">
              <w:t>2.</w:t>
            </w:r>
          </w:p>
        </w:tc>
        <w:tc>
          <w:tcPr>
            <w:tcW w:w="4465" w:type="pct"/>
          </w:tcPr>
          <w:p w14:paraId="6C4670A0" w14:textId="77777777" w:rsidR="006C4405" w:rsidRPr="008C15BF" w:rsidRDefault="006C4405" w:rsidP="00957F29">
            <w:pPr>
              <w:spacing w:after="0"/>
              <w:ind w:firstLine="0"/>
            </w:pPr>
            <w:r w:rsidRPr="008C15BF">
              <w:t xml:space="preserve">Judeţul Iaşi trebuie să ofere locuitorilor săi şanse egale în obţinerea de locuinţe, locuri de muncă, educaţie, utilităţi şi servicii, posibilităţi de recreere. Sub coordonarea autorităţilor judeţenei, consiliile locale vor asigura oferta de astfel de servicii, în condiţiile respectării relaţiei dintre distribuţia spaţială a beneficiilor aduse de programele de dezvoltare şi zonarea fiscală a fiecărei localităţi. </w:t>
            </w:r>
          </w:p>
        </w:tc>
      </w:tr>
      <w:tr w:rsidR="006C4405" w:rsidRPr="008C15BF" w14:paraId="1940D849" w14:textId="77777777" w:rsidTr="00957F29">
        <w:tc>
          <w:tcPr>
            <w:tcW w:w="535" w:type="pct"/>
          </w:tcPr>
          <w:p w14:paraId="06D07F38" w14:textId="77777777" w:rsidR="006C4405" w:rsidRPr="008C15BF" w:rsidRDefault="006C4405" w:rsidP="00957F29">
            <w:pPr>
              <w:spacing w:after="0"/>
              <w:ind w:firstLine="0"/>
              <w:jc w:val="center"/>
            </w:pPr>
          </w:p>
        </w:tc>
        <w:tc>
          <w:tcPr>
            <w:tcW w:w="4465" w:type="pct"/>
          </w:tcPr>
          <w:p w14:paraId="07AD2A6A" w14:textId="77777777" w:rsidR="006C4405" w:rsidRPr="008C15BF" w:rsidRDefault="006C4405" w:rsidP="00957F29">
            <w:pPr>
              <w:spacing w:after="0"/>
              <w:ind w:firstLine="0"/>
            </w:pPr>
          </w:p>
        </w:tc>
      </w:tr>
      <w:tr w:rsidR="006C4405" w:rsidRPr="008C15BF" w14:paraId="5F139455" w14:textId="77777777" w:rsidTr="00957F29">
        <w:tc>
          <w:tcPr>
            <w:tcW w:w="535" w:type="pct"/>
            <w:shd w:val="clear" w:color="auto" w:fill="FFC000"/>
          </w:tcPr>
          <w:p w14:paraId="67B62FB3" w14:textId="77777777" w:rsidR="006C4405" w:rsidRPr="008C15BF" w:rsidRDefault="006C4405" w:rsidP="00957F29">
            <w:pPr>
              <w:spacing w:after="0"/>
              <w:ind w:firstLine="0"/>
              <w:jc w:val="center"/>
            </w:pPr>
            <w:r w:rsidRPr="008C15BF">
              <w:rPr>
                <w:b/>
                <w:bCs/>
              </w:rPr>
              <w:t>Obiectiv 2</w:t>
            </w:r>
          </w:p>
        </w:tc>
        <w:tc>
          <w:tcPr>
            <w:tcW w:w="4465" w:type="pct"/>
          </w:tcPr>
          <w:p w14:paraId="5350D54C" w14:textId="77777777" w:rsidR="006C4405" w:rsidRPr="008C15BF" w:rsidRDefault="006C4405" w:rsidP="00957F29">
            <w:pPr>
              <w:spacing w:after="0"/>
              <w:ind w:firstLine="0"/>
            </w:pPr>
            <w:r w:rsidRPr="008C15BF">
              <w:rPr>
                <w:b/>
                <w:bCs/>
              </w:rPr>
              <w:t>Dezvoltarea spaţială durabilă se va realiza prin oferta de condiţii echivalente cetăţenilor în sensul şansei de a accede la serviciile şi bunurilor publice oferite de o dezvoltare comună.</w:t>
            </w:r>
          </w:p>
        </w:tc>
      </w:tr>
      <w:tr w:rsidR="006C4405" w:rsidRPr="008C15BF" w14:paraId="44E3E079" w14:textId="77777777" w:rsidTr="00957F29">
        <w:tc>
          <w:tcPr>
            <w:tcW w:w="535" w:type="pct"/>
          </w:tcPr>
          <w:p w14:paraId="0D2E64E9" w14:textId="77777777" w:rsidR="006C4405" w:rsidRPr="008C15BF" w:rsidRDefault="006C4405" w:rsidP="00957F29">
            <w:pPr>
              <w:spacing w:after="0"/>
              <w:ind w:firstLine="0"/>
              <w:jc w:val="center"/>
              <w:rPr>
                <w:b/>
                <w:bCs/>
              </w:rPr>
            </w:pPr>
          </w:p>
        </w:tc>
        <w:tc>
          <w:tcPr>
            <w:tcW w:w="4465" w:type="pct"/>
          </w:tcPr>
          <w:p w14:paraId="47E204ED" w14:textId="77777777" w:rsidR="006C4405" w:rsidRPr="008C15BF" w:rsidRDefault="006C4405" w:rsidP="00957F29">
            <w:pPr>
              <w:spacing w:after="0"/>
              <w:ind w:firstLine="0"/>
              <w:rPr>
                <w:b/>
                <w:bCs/>
              </w:rPr>
            </w:pPr>
          </w:p>
        </w:tc>
      </w:tr>
      <w:tr w:rsidR="006C4405" w:rsidRPr="008C15BF" w14:paraId="73489CB2" w14:textId="77777777" w:rsidTr="00957F29">
        <w:tc>
          <w:tcPr>
            <w:tcW w:w="535" w:type="pct"/>
            <w:shd w:val="clear" w:color="auto" w:fill="FFC000"/>
          </w:tcPr>
          <w:p w14:paraId="75275CC4" w14:textId="77777777" w:rsidR="006C4405" w:rsidRPr="008C15BF" w:rsidRDefault="006C4405" w:rsidP="00957F29">
            <w:pPr>
              <w:spacing w:after="0"/>
              <w:ind w:firstLine="0"/>
              <w:jc w:val="center"/>
            </w:pPr>
            <w:r w:rsidRPr="008C15BF">
              <w:t>3.</w:t>
            </w:r>
          </w:p>
        </w:tc>
        <w:tc>
          <w:tcPr>
            <w:tcW w:w="4465" w:type="pct"/>
          </w:tcPr>
          <w:p w14:paraId="021ED11B" w14:textId="77777777" w:rsidR="006C4405" w:rsidRPr="008C15BF" w:rsidRDefault="006C4405" w:rsidP="00957F29">
            <w:pPr>
              <w:spacing w:after="0"/>
              <w:ind w:firstLine="0"/>
            </w:pPr>
            <w:r w:rsidRPr="008C15BF">
              <w:t>Judeţul Iaşi se caracterizează, din punct de vedere al resurselor locale, prin calităţi şi aspecte negative bine cunoscute de cetăţenii care locuiesc aici. De aceea, măsurile pentru dezvoltarea spaţială viitoare vor trebui să fie coroborate cu acţiuni de educare a comunităţilor locale în procesul de implicare în luarea deciziilor.</w:t>
            </w:r>
          </w:p>
        </w:tc>
      </w:tr>
      <w:tr w:rsidR="006C4405" w:rsidRPr="008C15BF" w14:paraId="1ED0CF05" w14:textId="77777777" w:rsidTr="00957F29">
        <w:tc>
          <w:tcPr>
            <w:tcW w:w="535" w:type="pct"/>
          </w:tcPr>
          <w:p w14:paraId="43B05918" w14:textId="77777777" w:rsidR="006C4405" w:rsidRPr="008C15BF" w:rsidRDefault="006C4405" w:rsidP="00957F29">
            <w:pPr>
              <w:spacing w:after="0"/>
              <w:ind w:firstLine="0"/>
              <w:jc w:val="center"/>
            </w:pPr>
          </w:p>
        </w:tc>
        <w:tc>
          <w:tcPr>
            <w:tcW w:w="4465" w:type="pct"/>
          </w:tcPr>
          <w:p w14:paraId="5F56C502" w14:textId="77777777" w:rsidR="006C4405" w:rsidRPr="008C15BF" w:rsidRDefault="006C4405" w:rsidP="00957F29">
            <w:pPr>
              <w:spacing w:after="0"/>
              <w:ind w:firstLine="0"/>
            </w:pPr>
          </w:p>
        </w:tc>
      </w:tr>
      <w:tr w:rsidR="006C4405" w:rsidRPr="008C15BF" w14:paraId="207B28E6" w14:textId="77777777" w:rsidTr="00957F29">
        <w:tc>
          <w:tcPr>
            <w:tcW w:w="535" w:type="pct"/>
            <w:shd w:val="clear" w:color="auto" w:fill="FFC000"/>
          </w:tcPr>
          <w:p w14:paraId="4BA2BEDE" w14:textId="77777777" w:rsidR="006C4405" w:rsidRPr="008C15BF" w:rsidRDefault="006C4405" w:rsidP="00957F29">
            <w:pPr>
              <w:spacing w:after="0"/>
              <w:ind w:firstLine="0"/>
              <w:jc w:val="center"/>
            </w:pPr>
            <w:r w:rsidRPr="008C15BF">
              <w:rPr>
                <w:b/>
                <w:bCs/>
              </w:rPr>
              <w:t>Obiectiv 3</w:t>
            </w:r>
          </w:p>
        </w:tc>
        <w:tc>
          <w:tcPr>
            <w:tcW w:w="4465" w:type="pct"/>
          </w:tcPr>
          <w:p w14:paraId="3D813280" w14:textId="77777777" w:rsidR="006C4405" w:rsidRPr="008C15BF" w:rsidRDefault="006C4405" w:rsidP="00957F29">
            <w:pPr>
              <w:spacing w:after="0"/>
              <w:ind w:firstLine="0"/>
            </w:pPr>
            <w:r w:rsidRPr="008C15BF">
              <w:rPr>
                <w:b/>
                <w:bCs/>
              </w:rPr>
              <w:t xml:space="preserve">Dezvoltarea spaţială durabilă se va realiza în contextul dezvoltării resursei umane şi al întăririi resurselor zonale existente cu sprijinul consiliului judeţean şi al guvernului. </w:t>
            </w:r>
          </w:p>
        </w:tc>
      </w:tr>
    </w:tbl>
    <w:p w14:paraId="2FDCD593" w14:textId="77777777" w:rsidR="006C4405" w:rsidRPr="008C15BF" w:rsidRDefault="006C4405" w:rsidP="006C4405">
      <w:pPr>
        <w:autoSpaceDE w:val="0"/>
        <w:autoSpaceDN w:val="0"/>
        <w:adjustRightInd w:val="0"/>
        <w:ind w:firstLine="708"/>
        <w:rPr>
          <w:rFonts w:ascii="Arial" w:hAnsi="Arial" w:cs="Arial"/>
          <w:color w:val="FF0000"/>
        </w:rPr>
      </w:pPr>
    </w:p>
    <w:p w14:paraId="45FA2FF5" w14:textId="77777777" w:rsidR="006C4405" w:rsidRPr="008C15BF" w:rsidRDefault="006C4405" w:rsidP="006C4405">
      <w:pPr>
        <w:ind w:firstLine="708"/>
        <w:rPr>
          <w:rFonts w:ascii="Arial" w:hAnsi="Arial" w:cs="Arial"/>
          <w:color w:val="FF0000"/>
        </w:rPr>
      </w:pPr>
    </w:p>
    <w:p w14:paraId="2A0EB5C1" w14:textId="77777777" w:rsidR="006C4405" w:rsidRPr="008C15BF" w:rsidRDefault="006C4405" w:rsidP="006C4405">
      <w:r w:rsidRPr="008C15BF">
        <w:t>Propuneri de amenajare şi dezvoltare a teritoriului judeţean au fost considerate pentru următoarele etape:</w:t>
      </w:r>
    </w:p>
    <w:p w14:paraId="115F683C" w14:textId="77777777" w:rsidR="006C4405" w:rsidRPr="008C15BF" w:rsidRDefault="006C4405" w:rsidP="006C4405"/>
    <w:p w14:paraId="142E8557" w14:textId="77777777" w:rsidR="006C4405" w:rsidRPr="008C15BF" w:rsidRDefault="006C4405" w:rsidP="006C4405">
      <w:r w:rsidRPr="008C15BF">
        <w:t>Etapa I prioritară (E I) pentru care s-a avut în vedere faptul că în activitatea de amenajare a teritoriului vor predomina opţiunile legate de:</w:t>
      </w:r>
    </w:p>
    <w:p w14:paraId="57BE0F47" w14:textId="77777777" w:rsidR="006C4405" w:rsidRPr="008C15BF" w:rsidRDefault="006C4405" w:rsidP="006C4405">
      <w:pPr>
        <w:pStyle w:val="ListBullet2"/>
      </w:pPr>
      <w:r w:rsidRPr="008C15BF">
        <w:t>continuarea reformei economice şi implementarea în toate domeniile de activitate a structurilor, mecanismelor şi instrumentelor de funcţionare specifice economiei de piaţă;</w:t>
      </w:r>
    </w:p>
    <w:p w14:paraId="315D0B3C" w14:textId="77777777" w:rsidR="006C4405" w:rsidRPr="008C15BF" w:rsidRDefault="006C4405" w:rsidP="006C4405">
      <w:pPr>
        <w:pStyle w:val="ListBullet2"/>
      </w:pPr>
      <w:r w:rsidRPr="008C15BF">
        <w:t>restructurarea şi modernizarea infrastructurilor tehnice legate de activitatea economică şi de viaţa comunităţilor;</w:t>
      </w:r>
    </w:p>
    <w:p w14:paraId="5984BA9D" w14:textId="77777777" w:rsidR="006C4405" w:rsidRPr="008C15BF" w:rsidRDefault="006C4405" w:rsidP="006C4405">
      <w:pPr>
        <w:pStyle w:val="ListBullet2"/>
      </w:pPr>
      <w:r w:rsidRPr="008C15BF">
        <w:t>reabilitarea, conservarea şi protejarea mediului natural şi construit</w:t>
      </w:r>
    </w:p>
    <w:p w14:paraId="53F7ED41" w14:textId="77777777" w:rsidR="006C4405" w:rsidRPr="008C15BF" w:rsidRDefault="006C4405" w:rsidP="006C4405"/>
    <w:p w14:paraId="6955B6BE" w14:textId="77777777" w:rsidR="006C4405" w:rsidRPr="008C15BF" w:rsidRDefault="006C4405" w:rsidP="006C4405">
      <w:r w:rsidRPr="008C15BF">
        <w:t>Etapa a II-a (E II) pentru care obiectivele de amenajare şi dezvoltare au în vedere:</w:t>
      </w:r>
    </w:p>
    <w:p w14:paraId="185098F4" w14:textId="77777777" w:rsidR="006C4405" w:rsidRPr="008C15BF" w:rsidRDefault="006C4405" w:rsidP="006C4405">
      <w:pPr>
        <w:pStyle w:val="ListBullet2"/>
      </w:pPr>
      <w:r w:rsidRPr="008C15BF">
        <w:t>măsuri şi acţiuni care să contribuie la creşterea economică şi creşterea nivelului de trai al populaţiei;</w:t>
      </w:r>
    </w:p>
    <w:p w14:paraId="67087AC4" w14:textId="77777777" w:rsidR="006C4405" w:rsidRPr="008C15BF" w:rsidRDefault="006C4405" w:rsidP="006C4405">
      <w:pPr>
        <w:pStyle w:val="ListBullet2"/>
      </w:pPr>
      <w:r w:rsidRPr="008C15BF">
        <w:t>relansarea investiţiilor îndeosebi în domeniul infrastructurii tehnice şi al industriei, ceea ce va asigura valorificarea raţională echilibrată şi complexă a potenţialului natural, economic şi social a teritoriului judeţean;</w:t>
      </w:r>
    </w:p>
    <w:p w14:paraId="4B5A9EE6" w14:textId="77777777" w:rsidR="006C4405" w:rsidRPr="008C15BF" w:rsidRDefault="006C4405" w:rsidP="006C4405">
      <w:pPr>
        <w:pStyle w:val="ListBullet2"/>
      </w:pPr>
      <w:r w:rsidRPr="008C15BF">
        <w:t xml:space="preserve">restructurarea reţelei de localităţi prin organizarea spaţială a acesteia, în vederea dezvoltării unor noi centre de polarizare intercomunală, care să determine o îmbunătăţire a cooperării funcţionale între localităţi, în limitele unor accese corespunzătoare a populaţiei către locurile de muncă şi dotări publice cu rol teritorial. </w:t>
      </w:r>
    </w:p>
    <w:p w14:paraId="6E8EB465" w14:textId="77777777" w:rsidR="006C4405" w:rsidRPr="008C15BF" w:rsidRDefault="006C4405" w:rsidP="006C4405">
      <w:pPr>
        <w:ind w:firstLine="851"/>
        <w:rPr>
          <w:rFonts w:ascii="Arial" w:hAnsi="Arial" w:cs="Arial"/>
          <w:color w:val="FF0000"/>
        </w:rPr>
      </w:pPr>
    </w:p>
    <w:p w14:paraId="73AB7489" w14:textId="77777777" w:rsidR="006C4405" w:rsidRPr="008C15BF" w:rsidRDefault="006C4405" w:rsidP="006C4405">
      <w:r w:rsidRPr="008C15BF">
        <w:t>Propunerile de amenajare şi dezvoltare a teritoriului se fundamentează pe Programele aprobate sau în curs de aprobare pentru secţiunile Planurilor de Amenajare a Teritoriului Naţional – Secţiunea I – Căi de comunicaţii, Secţiunea a II-a – Apa, Secţiunea a III-a – Zone protejate naturale şi construite, Secţiunea a IV-a – Reţeaua de localităţi, etc.</w:t>
      </w:r>
    </w:p>
    <w:p w14:paraId="13A290B3" w14:textId="77777777" w:rsidR="006C4405" w:rsidRPr="008C15BF" w:rsidRDefault="006C4405" w:rsidP="006C4405">
      <w:r w:rsidRPr="008C15BF">
        <w:t>Propunerile făcute pentru prima etapă, constituie priorităţi în vederea atingerii prevederilor de largă perspectivă a strategiilor de amenajare a teritoriului judeţean.</w:t>
      </w:r>
    </w:p>
    <w:p w14:paraId="5E95F047" w14:textId="77777777" w:rsidR="006C4405" w:rsidRDefault="006C4405" w:rsidP="006C4405">
      <w:pPr>
        <w:rPr>
          <w:color w:val="BF8F00" w:themeColor="accent4" w:themeShade="BF"/>
        </w:rPr>
      </w:pPr>
    </w:p>
    <w:p w14:paraId="392FB80C" w14:textId="77777777" w:rsidR="006C4405" w:rsidRDefault="006C4405" w:rsidP="006C4405">
      <w:pPr>
        <w:rPr>
          <w:color w:val="BF8F00" w:themeColor="accent4" w:themeShade="BF"/>
        </w:rPr>
      </w:pPr>
    </w:p>
    <w:p w14:paraId="76B47F8B" w14:textId="77777777" w:rsidR="006C4405" w:rsidRPr="00EE1B3D" w:rsidRDefault="006C4405" w:rsidP="006C4405">
      <w:pPr>
        <w:pStyle w:val="Heading3"/>
      </w:pPr>
      <w:bookmarkStart w:id="32" w:name="_Toc437327129"/>
      <w:r w:rsidRPr="00EE1B3D">
        <w:t xml:space="preserve">2.3.4. Planul </w:t>
      </w:r>
      <w:r>
        <w:t>Integrat de Dezvoltare pentru P</w:t>
      </w:r>
      <w:r w:rsidRPr="00EE1B3D">
        <w:t xml:space="preserve">olul de </w:t>
      </w:r>
      <w:r>
        <w:t>C</w:t>
      </w:r>
      <w:r w:rsidRPr="00EE1B3D">
        <w:t>re</w:t>
      </w:r>
      <w:r>
        <w:t>ștere I</w:t>
      </w:r>
      <w:r w:rsidRPr="00EE1B3D">
        <w:t>a</w:t>
      </w:r>
      <w:r>
        <w:t>ș</w:t>
      </w:r>
      <w:r w:rsidRPr="00EE1B3D">
        <w:t>i</w:t>
      </w:r>
      <w:bookmarkEnd w:id="32"/>
      <w:r w:rsidRPr="00EE1B3D">
        <w:t xml:space="preserve"> </w:t>
      </w:r>
    </w:p>
    <w:p w14:paraId="058DF9E0" w14:textId="77777777" w:rsidR="006C4405" w:rsidRPr="00722517" w:rsidRDefault="006C4405" w:rsidP="006C4405">
      <w:pPr>
        <w:rPr>
          <w:b/>
          <w:bCs/>
          <w:color w:val="BF8F00" w:themeColor="accent4" w:themeShade="BF"/>
        </w:rPr>
      </w:pPr>
    </w:p>
    <w:p w14:paraId="32B7BBF3" w14:textId="77777777" w:rsidR="006C4405" w:rsidRPr="00D56AA3" w:rsidRDefault="006C4405" w:rsidP="006C4405">
      <w:pPr>
        <w:rPr>
          <w:lang w:val="it-IT"/>
        </w:rPr>
      </w:pPr>
      <w:r w:rsidRPr="00D56AA3">
        <w:t>Planul Integrat de Dezvoltare Urbană (P.I.D.U.) este documentul de planificare comprehensivă a dezvoltării întregului areal a</w:t>
      </w:r>
      <w:r w:rsidRPr="00D56AA3">
        <w:rPr>
          <w:lang w:val="it-IT"/>
        </w:rPr>
        <w:t>l polului de creștere, în care se corelează politicile sectorial - economice, sociale, de mediu, transport cu politicile teritoriale și se implementează prin proiecte individuale pentru atingerea următoarelor obiective: dezvoltarea economică durabilă, reabilitarea infrastructurii urbane și îmbunătățirea serviciilor urbane, inclusiv a serviciilor sociale, dezvoltarea turismului, dezvoltarea structurilor de sprijinire a afacerilor și a antreprenoriatului.</w:t>
      </w:r>
    </w:p>
    <w:p w14:paraId="4DB22E3F" w14:textId="77777777" w:rsidR="006C4405" w:rsidRPr="00D56AA3" w:rsidRDefault="006C4405" w:rsidP="006C4405">
      <w:pPr>
        <w:rPr>
          <w:lang w:val="it-IT"/>
        </w:rPr>
      </w:pPr>
      <w:r w:rsidRPr="00D56AA3">
        <w:rPr>
          <w:lang w:val="it-IT"/>
        </w:rPr>
        <w:t xml:space="preserve">P.I.D.U. propune ca </w:t>
      </w:r>
      <w:r w:rsidRPr="00D56AA3">
        <w:rPr>
          <w:b/>
          <w:bCs/>
          <w:lang w:val="it-IT"/>
        </w:rPr>
        <w:t xml:space="preserve">viziune </w:t>
      </w:r>
      <w:r w:rsidRPr="00D56AA3">
        <w:rPr>
          <w:lang w:val="it-IT"/>
        </w:rPr>
        <w:t xml:space="preserve">pentru Polul de Creștere Iași </w:t>
      </w:r>
      <w:r w:rsidRPr="00D56AA3">
        <w:rPr>
          <w:i/>
          <w:iCs/>
          <w:lang w:val="it-IT"/>
        </w:rPr>
        <w:t xml:space="preserve">o comunitate metropolitană dezvoltată policentric, bazată pe solidaritate teritorială, coeziune și servicii performante, un pol regional al cunoașterii și </w:t>
      </w:r>
      <w:r w:rsidRPr="00D56AA3">
        <w:rPr>
          <w:i/>
          <w:iCs/>
          <w:lang w:val="it-IT"/>
        </w:rPr>
        <w:lastRenderedPageBreak/>
        <w:t xml:space="preserve">competitivității, un spațiu al identitații la nivel național și o importantă articulație între Est și Vest la scară europeană. </w:t>
      </w:r>
      <w:r w:rsidRPr="00D56AA3">
        <w:rPr>
          <w:lang w:val="it-IT"/>
        </w:rPr>
        <w:t xml:space="preserve">Pentru împlinirea acestei viziuni, strategia dezvoltă următoarele obiective: </w:t>
      </w:r>
    </w:p>
    <w:p w14:paraId="47A4FFFA" w14:textId="77777777" w:rsidR="006C4405" w:rsidRDefault="006C4405" w:rsidP="006C4405">
      <w:pPr>
        <w:pStyle w:val="ListBullet2"/>
        <w:rPr>
          <w:lang w:val="it-IT"/>
        </w:rPr>
      </w:pPr>
      <w:r w:rsidRPr="00722517">
        <w:rPr>
          <w:lang w:val="it-IT"/>
        </w:rPr>
        <w:t>Competitivitate economica bazata pe promovarea de indust</w:t>
      </w:r>
      <w:r>
        <w:rPr>
          <w:lang w:val="it-IT"/>
        </w:rPr>
        <w:t>rii noi, creative si ecologice:</w:t>
      </w:r>
    </w:p>
    <w:p w14:paraId="1FFCF28A" w14:textId="77777777" w:rsidR="006C4405" w:rsidRDefault="006C4405" w:rsidP="002B6BE6">
      <w:pPr>
        <w:pStyle w:val="ListBullet2"/>
        <w:numPr>
          <w:ilvl w:val="1"/>
          <w:numId w:val="25"/>
        </w:numPr>
        <w:rPr>
          <w:lang w:val="it-IT"/>
        </w:rPr>
      </w:pPr>
      <w:r>
        <w:rPr>
          <w:lang w:val="it-IT"/>
        </w:rPr>
        <w:t>Dezvoltarea ș</w:t>
      </w:r>
      <w:r w:rsidRPr="00D56AA3">
        <w:rPr>
          <w:lang w:val="it-IT"/>
        </w:rPr>
        <w:t xml:space="preserve">i modernizarea sectorului productiv </w:t>
      </w:r>
      <w:r>
        <w:rPr>
          <w:lang w:val="it-IT"/>
        </w:rPr>
        <w:t>și a suportului logistic aferent;</w:t>
      </w:r>
    </w:p>
    <w:p w14:paraId="45F14E02" w14:textId="77777777" w:rsidR="006C4405" w:rsidRDefault="006C4405" w:rsidP="002B6BE6">
      <w:pPr>
        <w:pStyle w:val="ListBullet2"/>
        <w:numPr>
          <w:ilvl w:val="1"/>
          <w:numId w:val="25"/>
        </w:numPr>
        <w:rPr>
          <w:lang w:val="it-IT"/>
        </w:rPr>
      </w:pPr>
      <w:r>
        <w:rPr>
          <w:lang w:val="it-IT"/>
        </w:rPr>
        <w:t>Valorificarea potenț</w:t>
      </w:r>
      <w:r w:rsidRPr="00D56AA3">
        <w:rPr>
          <w:lang w:val="it-IT"/>
        </w:rPr>
        <w:t>ialului Tehnologiei Informa</w:t>
      </w:r>
      <w:r>
        <w:rPr>
          <w:lang w:val="it-IT"/>
        </w:rPr>
        <w:t>ț</w:t>
      </w:r>
      <w:r w:rsidRPr="00D56AA3">
        <w:rPr>
          <w:lang w:val="it-IT"/>
        </w:rPr>
        <w:t xml:space="preserve">iei </w:t>
      </w:r>
      <w:r>
        <w:rPr>
          <w:lang w:val="it-IT"/>
        </w:rPr>
        <w:t>și Comunicațiilor (TIC) ș</w:t>
      </w:r>
      <w:r w:rsidRPr="00D56AA3">
        <w:rPr>
          <w:lang w:val="it-IT"/>
        </w:rPr>
        <w:t xml:space="preserve">i aplicarea acestuia </w:t>
      </w:r>
      <w:r>
        <w:rPr>
          <w:lang w:val="it-IT"/>
        </w:rPr>
        <w:t>î</w:t>
      </w:r>
      <w:r w:rsidRPr="00D56AA3">
        <w:rPr>
          <w:lang w:val="it-IT"/>
        </w:rPr>
        <w:t>n sectorul public (administra</w:t>
      </w:r>
      <w:r>
        <w:rPr>
          <w:lang w:val="it-IT"/>
        </w:rPr>
        <w:t>ție) ș</w:t>
      </w:r>
      <w:r w:rsidRPr="00D56AA3">
        <w:rPr>
          <w:lang w:val="it-IT"/>
        </w:rPr>
        <w:t>i cel privat (cet</w:t>
      </w:r>
      <w:r>
        <w:rPr>
          <w:lang w:val="it-IT"/>
        </w:rPr>
        <w:t>ăț</w:t>
      </w:r>
      <w:r w:rsidRPr="00D56AA3">
        <w:rPr>
          <w:lang w:val="it-IT"/>
        </w:rPr>
        <w:t xml:space="preserve">eni, </w:t>
      </w:r>
      <w:r>
        <w:rPr>
          <w:lang w:val="it-IT"/>
        </w:rPr>
        <w:t>întreprinderi);</w:t>
      </w:r>
    </w:p>
    <w:p w14:paraId="554A6D34" w14:textId="77777777" w:rsidR="006C4405" w:rsidRPr="00D56AA3" w:rsidRDefault="006C4405" w:rsidP="002B6BE6">
      <w:pPr>
        <w:pStyle w:val="ListBullet2"/>
        <w:numPr>
          <w:ilvl w:val="1"/>
          <w:numId w:val="25"/>
        </w:numPr>
        <w:rPr>
          <w:lang w:val="it-IT"/>
        </w:rPr>
      </w:pPr>
      <w:r w:rsidRPr="00D56AA3">
        <w:rPr>
          <w:lang w:val="it-IT"/>
        </w:rPr>
        <w:t>Cre</w:t>
      </w:r>
      <w:r>
        <w:rPr>
          <w:lang w:val="it-IT"/>
        </w:rPr>
        <w:t>ș</w:t>
      </w:r>
      <w:r w:rsidRPr="00D56AA3">
        <w:rPr>
          <w:lang w:val="it-IT"/>
        </w:rPr>
        <w:t>terea capacit</w:t>
      </w:r>
      <w:r>
        <w:rPr>
          <w:lang w:val="it-IT"/>
        </w:rPr>
        <w:t>ăț</w:t>
      </w:r>
      <w:r w:rsidRPr="00D56AA3">
        <w:rPr>
          <w:lang w:val="it-IT"/>
        </w:rPr>
        <w:t>ii Cercet</w:t>
      </w:r>
      <w:r>
        <w:rPr>
          <w:lang w:val="it-IT"/>
        </w:rPr>
        <w:t>ă</w:t>
      </w:r>
      <w:r w:rsidRPr="00D56AA3">
        <w:rPr>
          <w:lang w:val="it-IT"/>
        </w:rPr>
        <w:t xml:space="preserve">rii </w:t>
      </w:r>
      <w:r>
        <w:rPr>
          <w:lang w:val="it-IT"/>
        </w:rPr>
        <w:t>ș</w:t>
      </w:r>
      <w:r w:rsidRPr="00D56AA3">
        <w:rPr>
          <w:lang w:val="it-IT"/>
        </w:rPr>
        <w:t>i Dezvolt</w:t>
      </w:r>
      <w:r>
        <w:rPr>
          <w:lang w:val="it-IT"/>
        </w:rPr>
        <w:t>ă</w:t>
      </w:r>
      <w:r w:rsidRPr="00D56AA3">
        <w:rPr>
          <w:lang w:val="it-IT"/>
        </w:rPr>
        <w:t xml:space="preserve">rii </w:t>
      </w:r>
      <w:r>
        <w:rPr>
          <w:lang w:val="it-IT"/>
        </w:rPr>
        <w:t>ș</w:t>
      </w:r>
      <w:r w:rsidRPr="00D56AA3">
        <w:rPr>
          <w:lang w:val="it-IT"/>
        </w:rPr>
        <w:t>i stimularea cooper</w:t>
      </w:r>
      <w:r>
        <w:rPr>
          <w:lang w:val="it-IT"/>
        </w:rPr>
        <w:t>ă</w:t>
      </w:r>
      <w:r w:rsidRPr="00D56AA3">
        <w:rPr>
          <w:lang w:val="it-IT"/>
        </w:rPr>
        <w:t xml:space="preserve">rii </w:t>
      </w:r>
      <w:r>
        <w:rPr>
          <w:lang w:val="it-IT"/>
        </w:rPr>
        <w:t>î</w:t>
      </w:r>
      <w:r w:rsidRPr="00D56AA3">
        <w:rPr>
          <w:lang w:val="it-IT"/>
        </w:rPr>
        <w:t>ntre institu</w:t>
      </w:r>
      <w:r>
        <w:rPr>
          <w:lang w:val="it-IT"/>
        </w:rPr>
        <w:t>ț</w:t>
      </w:r>
      <w:r w:rsidRPr="00D56AA3">
        <w:rPr>
          <w:lang w:val="it-IT"/>
        </w:rPr>
        <w:t xml:space="preserve">ii de Cercetare Dezvoltare Inovare (COl) </w:t>
      </w:r>
      <w:r>
        <w:rPr>
          <w:lang w:val="it-IT"/>
        </w:rPr>
        <w:t>ș</w:t>
      </w:r>
      <w:r w:rsidRPr="00D56AA3">
        <w:rPr>
          <w:lang w:val="it-IT"/>
        </w:rPr>
        <w:t>i sectorul productiv</w:t>
      </w:r>
      <w:r>
        <w:rPr>
          <w:lang w:val="it-IT"/>
        </w:rPr>
        <w:t>.</w:t>
      </w:r>
      <w:r w:rsidRPr="00D56AA3">
        <w:rPr>
          <w:lang w:val="it-IT"/>
        </w:rPr>
        <w:t xml:space="preserve"> </w:t>
      </w:r>
    </w:p>
    <w:p w14:paraId="234C52DD" w14:textId="77777777" w:rsidR="006C4405" w:rsidRDefault="006C4405" w:rsidP="006C4405">
      <w:pPr>
        <w:pStyle w:val="ListBullet2"/>
        <w:rPr>
          <w:lang w:val="it-IT"/>
        </w:rPr>
      </w:pPr>
      <w:r>
        <w:rPr>
          <w:lang w:val="it-IT"/>
        </w:rPr>
        <w:t>Conectivitate teritorială</w:t>
      </w:r>
      <w:r w:rsidRPr="00D56AA3">
        <w:rPr>
          <w:lang w:val="it-IT"/>
        </w:rPr>
        <w:t xml:space="preserve"> dezvoltat</w:t>
      </w:r>
      <w:r>
        <w:rPr>
          <w:lang w:val="it-IT"/>
        </w:rPr>
        <w:t>ă</w:t>
      </w:r>
      <w:r w:rsidRPr="00D56AA3">
        <w:rPr>
          <w:lang w:val="it-IT"/>
        </w:rPr>
        <w:t xml:space="preserve"> (accesibilitate asigurat</w:t>
      </w:r>
      <w:r>
        <w:rPr>
          <w:lang w:val="it-IT"/>
        </w:rPr>
        <w:t>ă, mobilitate îmbună</w:t>
      </w:r>
      <w:r w:rsidRPr="00D56AA3">
        <w:rPr>
          <w:lang w:val="it-IT"/>
        </w:rPr>
        <w:t>t</w:t>
      </w:r>
      <w:r>
        <w:rPr>
          <w:lang w:val="it-IT"/>
        </w:rPr>
        <w:t>ăț</w:t>
      </w:r>
      <w:r w:rsidRPr="00D56AA3">
        <w:rPr>
          <w:lang w:val="it-IT"/>
        </w:rPr>
        <w:t>it</w:t>
      </w:r>
      <w:r>
        <w:rPr>
          <w:lang w:val="it-IT"/>
        </w:rPr>
        <w:t>ă):</w:t>
      </w:r>
    </w:p>
    <w:p w14:paraId="42139C23" w14:textId="77777777" w:rsidR="006C4405" w:rsidRDefault="006C4405" w:rsidP="002B6BE6">
      <w:pPr>
        <w:pStyle w:val="ListBullet2"/>
        <w:numPr>
          <w:ilvl w:val="1"/>
          <w:numId w:val="25"/>
        </w:numPr>
        <w:rPr>
          <w:lang w:val="it-IT"/>
        </w:rPr>
      </w:pPr>
      <w:r w:rsidRPr="00D56AA3">
        <w:rPr>
          <w:lang w:val="it-IT"/>
        </w:rPr>
        <w:t>Modernizar</w:t>
      </w:r>
      <w:r>
        <w:rPr>
          <w:lang w:val="it-IT"/>
        </w:rPr>
        <w:t>ea infrastructurii de transport;</w:t>
      </w:r>
    </w:p>
    <w:p w14:paraId="0559B8DE" w14:textId="77777777" w:rsidR="006C4405" w:rsidRPr="00D56AA3" w:rsidRDefault="006C4405" w:rsidP="002B6BE6">
      <w:pPr>
        <w:pStyle w:val="ListBullet2"/>
        <w:numPr>
          <w:ilvl w:val="1"/>
          <w:numId w:val="25"/>
        </w:numPr>
        <w:rPr>
          <w:lang w:val="it-IT"/>
        </w:rPr>
      </w:pPr>
      <w:r>
        <w:rPr>
          <w:lang w:val="it-IT"/>
        </w:rPr>
        <w:t>Î</w:t>
      </w:r>
      <w:r w:rsidRPr="00D56AA3">
        <w:rPr>
          <w:lang w:val="it-IT"/>
        </w:rPr>
        <w:t>mbun</w:t>
      </w:r>
      <w:r>
        <w:rPr>
          <w:lang w:val="it-IT"/>
        </w:rPr>
        <w:t>ă</w:t>
      </w:r>
      <w:r w:rsidRPr="00D56AA3">
        <w:rPr>
          <w:lang w:val="it-IT"/>
        </w:rPr>
        <w:t>t</w:t>
      </w:r>
      <w:r>
        <w:rPr>
          <w:lang w:val="it-IT"/>
        </w:rPr>
        <w:t>ățirea siguranței traficului.</w:t>
      </w:r>
    </w:p>
    <w:p w14:paraId="5E15E16E" w14:textId="77777777" w:rsidR="006C4405" w:rsidRDefault="006C4405" w:rsidP="006C4405">
      <w:pPr>
        <w:pStyle w:val="ListBullet2"/>
        <w:rPr>
          <w:lang w:val="it-IT"/>
        </w:rPr>
      </w:pPr>
      <w:r w:rsidRPr="00D56AA3">
        <w:rPr>
          <w:lang w:val="it-IT"/>
        </w:rPr>
        <w:t>Servicii</w:t>
      </w:r>
      <w:r>
        <w:rPr>
          <w:lang w:val="it-IT"/>
        </w:rPr>
        <w:t xml:space="preserve"> sociale î</w:t>
      </w:r>
      <w:r w:rsidRPr="00D56AA3">
        <w:rPr>
          <w:lang w:val="it-IT"/>
        </w:rPr>
        <w:t>mbun</w:t>
      </w:r>
      <w:r>
        <w:rPr>
          <w:lang w:val="it-IT"/>
        </w:rPr>
        <w:t>ă</w:t>
      </w:r>
      <w:r w:rsidRPr="00D56AA3">
        <w:rPr>
          <w:lang w:val="it-IT"/>
        </w:rPr>
        <w:t>t</w:t>
      </w:r>
      <w:r>
        <w:rPr>
          <w:lang w:val="it-IT"/>
        </w:rPr>
        <w:t>ăț</w:t>
      </w:r>
      <w:r w:rsidRPr="00D56AA3">
        <w:rPr>
          <w:lang w:val="it-IT"/>
        </w:rPr>
        <w:t>ite (s</w:t>
      </w:r>
      <w:r>
        <w:rPr>
          <w:lang w:val="it-IT"/>
        </w:rPr>
        <w:t>ă</w:t>
      </w:r>
      <w:r w:rsidRPr="00D56AA3">
        <w:rPr>
          <w:lang w:val="it-IT"/>
        </w:rPr>
        <w:t>n</w:t>
      </w:r>
      <w:r>
        <w:rPr>
          <w:lang w:val="it-IT"/>
        </w:rPr>
        <w:t>ătate, educație, social etc.):</w:t>
      </w:r>
    </w:p>
    <w:p w14:paraId="08762F6D" w14:textId="77777777" w:rsidR="006C4405" w:rsidRDefault="006C4405" w:rsidP="002B6BE6">
      <w:pPr>
        <w:pStyle w:val="ListBullet2"/>
        <w:numPr>
          <w:ilvl w:val="1"/>
          <w:numId w:val="25"/>
        </w:numPr>
        <w:rPr>
          <w:lang w:val="it-IT"/>
        </w:rPr>
      </w:pPr>
      <w:r w:rsidRPr="00D56AA3">
        <w:rPr>
          <w:lang w:val="it-IT"/>
        </w:rPr>
        <w:t>Reabilitarea, modernizarea infra</w:t>
      </w:r>
      <w:r>
        <w:rPr>
          <w:lang w:val="it-IT"/>
        </w:rPr>
        <w:t>structurii serviciilor de educație, să</w:t>
      </w:r>
      <w:r w:rsidRPr="00D56AA3">
        <w:rPr>
          <w:lang w:val="it-IT"/>
        </w:rPr>
        <w:t>n</w:t>
      </w:r>
      <w:r>
        <w:rPr>
          <w:lang w:val="it-IT"/>
        </w:rPr>
        <w:t>ă</w:t>
      </w:r>
      <w:r w:rsidRPr="00D56AA3">
        <w:rPr>
          <w:lang w:val="it-IT"/>
        </w:rPr>
        <w:t xml:space="preserve">tate </w:t>
      </w:r>
      <w:r>
        <w:rPr>
          <w:lang w:val="it-IT"/>
        </w:rPr>
        <w:t>ș</w:t>
      </w:r>
      <w:r w:rsidRPr="00D56AA3">
        <w:rPr>
          <w:lang w:val="it-IT"/>
        </w:rPr>
        <w:t>i sociale</w:t>
      </w:r>
      <w:r>
        <w:rPr>
          <w:lang w:val="it-IT"/>
        </w:rPr>
        <w:t>;</w:t>
      </w:r>
      <w:r w:rsidRPr="00D56AA3">
        <w:rPr>
          <w:lang w:val="it-IT"/>
        </w:rPr>
        <w:t xml:space="preserve"> </w:t>
      </w:r>
    </w:p>
    <w:p w14:paraId="390622BE" w14:textId="77777777" w:rsidR="006C4405" w:rsidRPr="00D56AA3" w:rsidRDefault="006C4405" w:rsidP="002B6BE6">
      <w:pPr>
        <w:pStyle w:val="ListBullet2"/>
        <w:numPr>
          <w:ilvl w:val="1"/>
          <w:numId w:val="25"/>
        </w:numPr>
        <w:rPr>
          <w:lang w:val="it-IT"/>
        </w:rPr>
      </w:pPr>
      <w:r w:rsidRPr="00D56AA3">
        <w:rPr>
          <w:lang w:val="it-IT"/>
        </w:rPr>
        <w:t xml:space="preserve">Crearea </w:t>
      </w:r>
      <w:r>
        <w:rPr>
          <w:lang w:val="it-IT"/>
        </w:rPr>
        <w:t>ș</w:t>
      </w:r>
      <w:r w:rsidRPr="00D56AA3">
        <w:rPr>
          <w:lang w:val="it-IT"/>
        </w:rPr>
        <w:t>i dezvoltarea serviciilor sociale</w:t>
      </w:r>
      <w:r>
        <w:rPr>
          <w:lang w:val="it-IT"/>
        </w:rPr>
        <w:t>.</w:t>
      </w:r>
      <w:r w:rsidRPr="00D56AA3">
        <w:rPr>
          <w:lang w:val="it-IT"/>
        </w:rPr>
        <w:t xml:space="preserve"> </w:t>
      </w:r>
    </w:p>
    <w:p w14:paraId="3B6FAB11" w14:textId="77777777" w:rsidR="006C4405" w:rsidRDefault="006C4405" w:rsidP="006C4405">
      <w:pPr>
        <w:pStyle w:val="ListBullet2"/>
        <w:rPr>
          <w:lang w:val="it-IT"/>
        </w:rPr>
      </w:pPr>
      <w:r w:rsidRPr="00D56AA3">
        <w:rPr>
          <w:lang w:val="it-IT"/>
        </w:rPr>
        <w:t xml:space="preserve">Patrimoniul cultural - istoric </w:t>
      </w:r>
      <w:r>
        <w:rPr>
          <w:lang w:val="it-IT"/>
        </w:rPr>
        <w:t>ș</w:t>
      </w:r>
      <w:r w:rsidRPr="00D56AA3">
        <w:rPr>
          <w:lang w:val="it-IT"/>
        </w:rPr>
        <w:t>i natural valorificat</w:t>
      </w:r>
      <w:r>
        <w:rPr>
          <w:lang w:val="it-IT"/>
        </w:rPr>
        <w:t>:</w:t>
      </w:r>
    </w:p>
    <w:p w14:paraId="46026F10" w14:textId="77777777" w:rsidR="006C4405" w:rsidRDefault="006C4405" w:rsidP="002B6BE6">
      <w:pPr>
        <w:pStyle w:val="ListBullet2"/>
        <w:numPr>
          <w:ilvl w:val="1"/>
          <w:numId w:val="25"/>
        </w:numPr>
        <w:rPr>
          <w:lang w:val="it-IT"/>
        </w:rPr>
      </w:pPr>
      <w:r w:rsidRPr="00D56AA3">
        <w:rPr>
          <w:lang w:val="it-IT"/>
        </w:rPr>
        <w:t xml:space="preserve">Reabilitarea </w:t>
      </w:r>
      <w:r>
        <w:rPr>
          <w:lang w:val="it-IT"/>
        </w:rPr>
        <w:t>ș</w:t>
      </w:r>
      <w:r w:rsidRPr="00D56AA3">
        <w:rPr>
          <w:lang w:val="it-IT"/>
        </w:rPr>
        <w:t xml:space="preserve">i conservarea patrimoniului cultural - istoric </w:t>
      </w:r>
      <w:r>
        <w:rPr>
          <w:lang w:val="it-IT"/>
        </w:rPr>
        <w:t>și natural;</w:t>
      </w:r>
    </w:p>
    <w:p w14:paraId="666B8204" w14:textId="77777777" w:rsidR="006C4405" w:rsidRPr="00D56AA3" w:rsidRDefault="006C4405" w:rsidP="002B6BE6">
      <w:pPr>
        <w:pStyle w:val="ListBullet2"/>
        <w:numPr>
          <w:ilvl w:val="1"/>
          <w:numId w:val="25"/>
        </w:numPr>
        <w:rPr>
          <w:lang w:val="it-IT"/>
        </w:rPr>
      </w:pPr>
      <w:r w:rsidRPr="00D56AA3">
        <w:rPr>
          <w:lang w:val="it-IT"/>
        </w:rPr>
        <w:t>Promovarea poten</w:t>
      </w:r>
      <w:r>
        <w:rPr>
          <w:lang w:val="it-IT"/>
        </w:rPr>
        <w:t>țialului turistic.</w:t>
      </w:r>
    </w:p>
    <w:p w14:paraId="4567BF0D" w14:textId="77777777" w:rsidR="006C4405" w:rsidRDefault="006C4405" w:rsidP="006C4405">
      <w:pPr>
        <w:pStyle w:val="ListBullet2"/>
        <w:rPr>
          <w:lang w:val="it-IT"/>
        </w:rPr>
      </w:pPr>
      <w:r w:rsidRPr="00D56AA3">
        <w:rPr>
          <w:lang w:val="it-IT"/>
        </w:rPr>
        <w:t>Protec</w:t>
      </w:r>
      <w:r>
        <w:rPr>
          <w:lang w:val="it-IT"/>
        </w:rPr>
        <w:t>ț</w:t>
      </w:r>
      <w:r w:rsidRPr="00D56AA3">
        <w:rPr>
          <w:lang w:val="it-IT"/>
        </w:rPr>
        <w:t xml:space="preserve">ia </w:t>
      </w:r>
      <w:r>
        <w:rPr>
          <w:lang w:val="it-IT"/>
        </w:rPr>
        <w:t>și calitatea mediului asigurată:</w:t>
      </w:r>
    </w:p>
    <w:p w14:paraId="38192945" w14:textId="77777777" w:rsidR="006C4405" w:rsidRDefault="006C4405" w:rsidP="002B6BE6">
      <w:pPr>
        <w:pStyle w:val="ListBullet2"/>
        <w:numPr>
          <w:ilvl w:val="1"/>
          <w:numId w:val="25"/>
        </w:numPr>
        <w:rPr>
          <w:lang w:val="it-IT"/>
        </w:rPr>
      </w:pPr>
      <w:r w:rsidRPr="00D56AA3">
        <w:rPr>
          <w:lang w:val="it-IT"/>
        </w:rPr>
        <w:t>Dezvoltarea sistem</w:t>
      </w:r>
      <w:r>
        <w:rPr>
          <w:lang w:val="it-IT"/>
        </w:rPr>
        <w:t>elor integrate de infrastructură</w:t>
      </w:r>
      <w:r w:rsidRPr="00D56AA3">
        <w:rPr>
          <w:lang w:val="it-IT"/>
        </w:rPr>
        <w:t xml:space="preserve"> - ap</w:t>
      </w:r>
      <w:r>
        <w:rPr>
          <w:lang w:val="it-IT"/>
        </w:rPr>
        <w:t>ă</w:t>
      </w:r>
      <w:r w:rsidRPr="00D56AA3">
        <w:rPr>
          <w:lang w:val="it-IT"/>
        </w:rPr>
        <w:t xml:space="preserve"> </w:t>
      </w:r>
      <w:r>
        <w:rPr>
          <w:lang w:val="it-IT"/>
        </w:rPr>
        <w:t>și apă</w:t>
      </w:r>
      <w:r w:rsidRPr="00D56AA3">
        <w:rPr>
          <w:lang w:val="it-IT"/>
        </w:rPr>
        <w:t xml:space="preserve"> uzat</w:t>
      </w:r>
      <w:r>
        <w:rPr>
          <w:lang w:val="it-IT"/>
        </w:rPr>
        <w:t>ă;</w:t>
      </w:r>
    </w:p>
    <w:p w14:paraId="385103D9" w14:textId="77777777" w:rsidR="006C4405" w:rsidRDefault="006C4405" w:rsidP="002B6BE6">
      <w:pPr>
        <w:pStyle w:val="ListBullet2"/>
        <w:numPr>
          <w:ilvl w:val="1"/>
          <w:numId w:val="25"/>
        </w:numPr>
        <w:rPr>
          <w:lang w:val="it-IT"/>
        </w:rPr>
      </w:pPr>
      <w:r w:rsidRPr="00D56AA3">
        <w:rPr>
          <w:lang w:val="it-IT"/>
        </w:rPr>
        <w:t>Crearea sistemelor integrate de de</w:t>
      </w:r>
      <w:r>
        <w:rPr>
          <w:lang w:val="it-IT"/>
        </w:rPr>
        <w:t>ș</w:t>
      </w:r>
      <w:r w:rsidRPr="00D56AA3">
        <w:rPr>
          <w:lang w:val="it-IT"/>
        </w:rPr>
        <w:t xml:space="preserve">euri </w:t>
      </w:r>
      <w:r>
        <w:rPr>
          <w:lang w:val="it-IT"/>
        </w:rPr>
        <w:t>ș</w:t>
      </w:r>
      <w:r w:rsidRPr="00D56AA3">
        <w:rPr>
          <w:lang w:val="it-IT"/>
        </w:rPr>
        <w:t>i extinderea infrastructurii municipale</w:t>
      </w:r>
      <w:r>
        <w:rPr>
          <w:lang w:val="it-IT"/>
        </w:rPr>
        <w:t>;</w:t>
      </w:r>
    </w:p>
    <w:p w14:paraId="170D7620" w14:textId="77777777" w:rsidR="006C4405" w:rsidRDefault="006C4405" w:rsidP="002B6BE6">
      <w:pPr>
        <w:pStyle w:val="ListBullet2"/>
        <w:numPr>
          <w:ilvl w:val="1"/>
          <w:numId w:val="25"/>
        </w:numPr>
        <w:rPr>
          <w:lang w:val="it-IT"/>
        </w:rPr>
      </w:pPr>
      <w:r w:rsidRPr="00D56AA3">
        <w:rPr>
          <w:lang w:val="it-IT"/>
        </w:rPr>
        <w:t xml:space="preserve">Prevenirea riscurilor naturale </w:t>
      </w:r>
      <w:r>
        <w:rPr>
          <w:lang w:val="it-IT"/>
        </w:rPr>
        <w:t>ș</w:t>
      </w:r>
      <w:r w:rsidRPr="00D56AA3">
        <w:rPr>
          <w:lang w:val="it-IT"/>
        </w:rPr>
        <w:t xml:space="preserve">i </w:t>
      </w:r>
      <w:r>
        <w:rPr>
          <w:lang w:val="it-IT"/>
        </w:rPr>
        <w:t>î</w:t>
      </w:r>
      <w:r w:rsidRPr="00D56AA3">
        <w:rPr>
          <w:lang w:val="it-IT"/>
        </w:rPr>
        <w:t>mbun</w:t>
      </w:r>
      <w:r>
        <w:rPr>
          <w:lang w:val="it-IT"/>
        </w:rPr>
        <w:t>ă</w:t>
      </w:r>
      <w:r w:rsidRPr="00D56AA3">
        <w:rPr>
          <w:lang w:val="it-IT"/>
        </w:rPr>
        <w:t>t</w:t>
      </w:r>
      <w:r>
        <w:rPr>
          <w:lang w:val="it-IT"/>
        </w:rPr>
        <w:t>ăț</w:t>
      </w:r>
      <w:r w:rsidRPr="00D56AA3">
        <w:rPr>
          <w:lang w:val="it-IT"/>
        </w:rPr>
        <w:t>irea calit</w:t>
      </w:r>
      <w:r>
        <w:rPr>
          <w:lang w:val="it-IT"/>
        </w:rPr>
        <w:t>ăț</w:t>
      </w:r>
      <w:r w:rsidRPr="00D56AA3">
        <w:rPr>
          <w:lang w:val="it-IT"/>
        </w:rPr>
        <w:t>ii solului</w:t>
      </w:r>
      <w:r>
        <w:rPr>
          <w:lang w:val="it-IT"/>
        </w:rPr>
        <w:t>;</w:t>
      </w:r>
    </w:p>
    <w:p w14:paraId="7A795861" w14:textId="77777777" w:rsidR="006C4405" w:rsidRPr="00D56AA3" w:rsidRDefault="006C4405" w:rsidP="002B6BE6">
      <w:pPr>
        <w:pStyle w:val="ListBullet2"/>
        <w:numPr>
          <w:ilvl w:val="1"/>
          <w:numId w:val="25"/>
        </w:numPr>
        <w:rPr>
          <w:lang w:val="it-IT"/>
        </w:rPr>
      </w:pPr>
      <w:r w:rsidRPr="00D56AA3">
        <w:rPr>
          <w:lang w:val="it-IT"/>
        </w:rPr>
        <w:t>Protec</w:t>
      </w:r>
      <w:r>
        <w:rPr>
          <w:lang w:val="it-IT"/>
        </w:rPr>
        <w:t>ț</w:t>
      </w:r>
      <w:r w:rsidRPr="00D56AA3">
        <w:rPr>
          <w:lang w:val="it-IT"/>
        </w:rPr>
        <w:t>ia calit</w:t>
      </w:r>
      <w:r>
        <w:rPr>
          <w:lang w:val="it-IT"/>
        </w:rPr>
        <w:t>ăț</w:t>
      </w:r>
      <w:r w:rsidRPr="00D56AA3">
        <w:rPr>
          <w:lang w:val="it-IT"/>
        </w:rPr>
        <w:t>ii aerului</w:t>
      </w:r>
      <w:r>
        <w:rPr>
          <w:lang w:val="it-IT"/>
        </w:rPr>
        <w:t>.</w:t>
      </w:r>
      <w:r w:rsidRPr="00D56AA3">
        <w:rPr>
          <w:lang w:val="it-IT"/>
        </w:rPr>
        <w:t xml:space="preserve"> </w:t>
      </w:r>
    </w:p>
    <w:p w14:paraId="1C406844" w14:textId="77777777" w:rsidR="006C4405" w:rsidRPr="00D56AA3" w:rsidRDefault="006C4405" w:rsidP="006C4405">
      <w:pPr>
        <w:pStyle w:val="ListBullet2"/>
        <w:rPr>
          <w:b/>
          <w:bCs/>
          <w:color w:val="BF8F00" w:themeColor="accent4" w:themeShade="BF"/>
          <w:lang w:val="it-IT"/>
        </w:rPr>
      </w:pPr>
      <w:r w:rsidRPr="00D56AA3">
        <w:rPr>
          <w:lang w:val="it-IT"/>
        </w:rPr>
        <w:t>Cooperare și parteneriat teritorial (cooperare transfrontalieră, transnațională și interregională).</w:t>
      </w:r>
    </w:p>
    <w:p w14:paraId="6DECC940" w14:textId="77777777" w:rsidR="006C4405" w:rsidRDefault="006C4405" w:rsidP="006C4405">
      <w:pPr>
        <w:pStyle w:val="Header"/>
        <w:ind w:firstLine="709"/>
        <w:rPr>
          <w:lang w:val="ro-RO"/>
        </w:rPr>
      </w:pPr>
    </w:p>
    <w:p w14:paraId="2FF18035" w14:textId="77777777" w:rsidR="006C4405" w:rsidRDefault="006C4405" w:rsidP="006C4405">
      <w:pPr>
        <w:pStyle w:val="Header"/>
        <w:ind w:firstLine="709"/>
        <w:rPr>
          <w:lang w:val="ro-RO"/>
        </w:rPr>
      </w:pPr>
    </w:p>
    <w:p w14:paraId="5ED030B7" w14:textId="77777777" w:rsidR="006C4405" w:rsidRPr="00D56AA3" w:rsidRDefault="006C4405" w:rsidP="006C4405">
      <w:pPr>
        <w:pStyle w:val="Heading3"/>
      </w:pPr>
      <w:bookmarkStart w:id="33" w:name="_Toc398536219"/>
      <w:bookmarkStart w:id="34" w:name="_Toc437327130"/>
      <w:r>
        <w:t>2.3.5</w:t>
      </w:r>
      <w:r w:rsidRPr="00D56AA3">
        <w:t>. Analiza Planului Urbanistic General în vigoare (elaborat și aprobat în 1997)</w:t>
      </w:r>
      <w:bookmarkEnd w:id="33"/>
      <w:r w:rsidRPr="00D56AA3">
        <w:t>. Stadiul îndeplinirii obiectivelor PUG în valabilitate</w:t>
      </w:r>
      <w:bookmarkEnd w:id="34"/>
    </w:p>
    <w:p w14:paraId="73E9D6E9" w14:textId="77777777" w:rsidR="006C4405" w:rsidRDefault="006C4405" w:rsidP="006C4405">
      <w:pPr>
        <w:pStyle w:val="Header"/>
        <w:ind w:firstLine="709"/>
        <w:rPr>
          <w:lang w:val="ro-RO"/>
        </w:rPr>
      </w:pPr>
    </w:p>
    <w:p w14:paraId="6CE6A134" w14:textId="77777777" w:rsidR="006C4405" w:rsidRPr="00DB0281" w:rsidRDefault="006C4405" w:rsidP="006C4405">
      <w:pPr>
        <w:widowControl/>
        <w:suppressAutoHyphens w:val="0"/>
        <w:ind w:left="709" w:firstLine="0"/>
        <w:rPr>
          <w:b/>
          <w:color w:val="800000"/>
          <w:sz w:val="28"/>
          <w:szCs w:val="28"/>
          <w:u w:val="single"/>
        </w:rPr>
      </w:pPr>
      <w:r w:rsidRPr="00DB0281">
        <w:rPr>
          <w:b/>
          <w:color w:val="800000"/>
          <w:sz w:val="28"/>
          <w:szCs w:val="28"/>
          <w:u w:val="single"/>
        </w:rPr>
        <w:t>Diagnostic - plan urbanistic general anterior</w:t>
      </w:r>
    </w:p>
    <w:p w14:paraId="66C32BC5" w14:textId="77777777" w:rsidR="006C4405" w:rsidRPr="00AD5926" w:rsidRDefault="006C4405" w:rsidP="006C4405">
      <w:pPr>
        <w:rPr>
          <w:lang w:val="it-IT"/>
        </w:rPr>
      </w:pPr>
      <w:r w:rsidRPr="00AD5926">
        <w:t>În vederea schiţării alternativelor de dezvoltare, s-a ţinut co</w:t>
      </w:r>
      <w:r w:rsidRPr="00AD5926">
        <w:rPr>
          <w:lang w:val="it-IT"/>
        </w:rPr>
        <w:t>nt de accentuarea avantajelor:</w:t>
      </w:r>
    </w:p>
    <w:p w14:paraId="68730359" w14:textId="77777777" w:rsidR="006C4405" w:rsidRPr="00AD5926" w:rsidRDefault="006C4405" w:rsidP="006C4405">
      <w:pPr>
        <w:pStyle w:val="ListBullet2"/>
      </w:pPr>
      <w:r w:rsidRPr="00AD5926">
        <w:t>Existenţa unui prestigiu consolidat pe plan naţional sub aspect cultural ştiinţific şi economic</w:t>
      </w:r>
      <w:r w:rsidRPr="00AD5926">
        <w:rPr>
          <w:lang w:val="it-IT"/>
        </w:rPr>
        <w:t>;</w:t>
      </w:r>
    </w:p>
    <w:p w14:paraId="1F5464EB" w14:textId="77777777" w:rsidR="006C4405" w:rsidRPr="00AD5926" w:rsidRDefault="006C4405" w:rsidP="006C4405">
      <w:pPr>
        <w:pStyle w:val="ListBullet2"/>
      </w:pPr>
      <w:r w:rsidRPr="00AD5926">
        <w:t>Localizarea strategică la nivel naţional şi european</w:t>
      </w:r>
      <w:r w:rsidRPr="00AD5926">
        <w:rPr>
          <w:lang w:val="en-US"/>
        </w:rPr>
        <w:t>;</w:t>
      </w:r>
    </w:p>
    <w:p w14:paraId="03B06151" w14:textId="77777777" w:rsidR="006C4405" w:rsidRPr="00AD5926" w:rsidRDefault="006C4405" w:rsidP="006C4405">
      <w:pPr>
        <w:pStyle w:val="ListBullet2"/>
      </w:pPr>
      <w:r w:rsidRPr="00AD5926">
        <w:t>Infrastructura relativ dezvoltată</w:t>
      </w:r>
      <w:r w:rsidRPr="00AD5926">
        <w:rPr>
          <w:lang w:val="en-US"/>
        </w:rPr>
        <w:t>;</w:t>
      </w:r>
    </w:p>
    <w:p w14:paraId="20922104" w14:textId="77777777" w:rsidR="006C4405" w:rsidRPr="00AD5926" w:rsidRDefault="006C4405" w:rsidP="006C4405">
      <w:pPr>
        <w:pStyle w:val="ListBullet2"/>
      </w:pPr>
      <w:r w:rsidRPr="00AD5926">
        <w:t>Forţa de muncă bine pregătită</w:t>
      </w:r>
      <w:r w:rsidRPr="00AD5926">
        <w:rPr>
          <w:lang w:val="en-US"/>
        </w:rPr>
        <w:t>;</w:t>
      </w:r>
    </w:p>
    <w:p w14:paraId="21095FF6" w14:textId="77777777" w:rsidR="006C4405" w:rsidRPr="00AD5926" w:rsidRDefault="006C4405" w:rsidP="006C4405">
      <w:pPr>
        <w:pStyle w:val="ListBullet2"/>
      </w:pPr>
      <w:r w:rsidRPr="00AD5926">
        <w:t>Potenţial ridicat de cercetare şi dezvoltare datorită învăţământului superior, institutelor de cercetare ale filialei Academiei Române şi altor nuclee de cercetare;</w:t>
      </w:r>
    </w:p>
    <w:p w14:paraId="7FB31B1B" w14:textId="77777777" w:rsidR="006C4405" w:rsidRPr="00AD5926" w:rsidRDefault="006C4405" w:rsidP="006C4405">
      <w:pPr>
        <w:pStyle w:val="ListBullet2"/>
        <w:rPr>
          <w:lang w:val="en-US"/>
        </w:rPr>
      </w:pPr>
      <w:r w:rsidRPr="00AD5926">
        <w:t>Potenţial deosebit pentru turism cultural</w:t>
      </w:r>
      <w:r w:rsidRPr="00AD5926">
        <w:rPr>
          <w:lang w:val="en-US"/>
        </w:rPr>
        <w:t>;</w:t>
      </w:r>
    </w:p>
    <w:p w14:paraId="1523EA99" w14:textId="77777777" w:rsidR="006C4405" w:rsidRDefault="006C4405" w:rsidP="006C4405">
      <w:pPr>
        <w:ind w:firstLine="709"/>
        <w:rPr>
          <w:color w:val="FF0000"/>
          <w:lang w:val="en-US"/>
        </w:rPr>
      </w:pPr>
    </w:p>
    <w:p w14:paraId="1DEBB8F0" w14:textId="77777777" w:rsidR="006C4405" w:rsidRPr="00AD5926" w:rsidRDefault="006C4405" w:rsidP="006C4405">
      <w:pPr>
        <w:rPr>
          <w:lang w:val="en-US"/>
        </w:rPr>
      </w:pPr>
      <w:r>
        <w:rPr>
          <w:lang w:val="en-US"/>
        </w:rPr>
        <w:lastRenderedPageBreak/>
        <w:t>ș</w:t>
      </w:r>
      <w:r w:rsidRPr="00AD5926">
        <w:rPr>
          <w:lang w:val="en-US"/>
        </w:rPr>
        <w:t>i de contracararea dezavantajelor:</w:t>
      </w:r>
    </w:p>
    <w:p w14:paraId="7722A25B" w14:textId="77777777" w:rsidR="006C4405" w:rsidRPr="00AD5926" w:rsidRDefault="006C4405" w:rsidP="006C4405">
      <w:pPr>
        <w:pStyle w:val="ListBullet2"/>
      </w:pPr>
      <w:r w:rsidRPr="00AD5926">
        <w:t>Resurse naturale modeste cu excepţia celor agricole</w:t>
      </w:r>
      <w:r w:rsidRPr="00AD5926">
        <w:rPr>
          <w:lang w:val="en-US"/>
        </w:rPr>
        <w:t>;</w:t>
      </w:r>
    </w:p>
    <w:p w14:paraId="06BB6EBB" w14:textId="77777777" w:rsidR="006C4405" w:rsidRPr="00AD5926" w:rsidRDefault="006C4405" w:rsidP="006C4405">
      <w:pPr>
        <w:pStyle w:val="ListBullet2"/>
      </w:pPr>
      <w:r w:rsidRPr="00AD5926">
        <w:t>Legături dificile cu Transilvania şi, mai departe, cu Europa centrală şi vestică datorate coeficienţilor mari de ocolire care îi oferă atributul de periferie;</w:t>
      </w:r>
    </w:p>
    <w:p w14:paraId="5F939E2D" w14:textId="77777777" w:rsidR="006C4405" w:rsidRPr="00AD5926" w:rsidRDefault="006C4405" w:rsidP="006C4405">
      <w:pPr>
        <w:pStyle w:val="ListBullet2"/>
      </w:pPr>
      <w:r w:rsidRPr="00AD5926">
        <w:t>Grad redus de urbanizare a judeţului şi o structură deficitară a reţelei de localităţi, în condiţiile unui număr ridicat de locuitori şi unei densităţi mari a populaţiei;</w:t>
      </w:r>
    </w:p>
    <w:p w14:paraId="3D27FE90" w14:textId="77777777" w:rsidR="006C4405" w:rsidRPr="00AD5926" w:rsidRDefault="006C4405" w:rsidP="006C4405">
      <w:pPr>
        <w:pStyle w:val="ListBullet2"/>
        <w:rPr>
          <w:lang w:val="en-US"/>
        </w:rPr>
      </w:pPr>
      <w:r w:rsidRPr="00AD5926">
        <w:t>Buget limitat</w:t>
      </w:r>
      <w:r w:rsidRPr="00AD5926">
        <w:rPr>
          <w:lang w:val="en-US"/>
        </w:rPr>
        <w:t>;</w:t>
      </w:r>
    </w:p>
    <w:p w14:paraId="425DA877" w14:textId="77777777" w:rsidR="006C4405" w:rsidRPr="00AD5926" w:rsidRDefault="006C4405" w:rsidP="006C4405">
      <w:pPr>
        <w:pStyle w:val="ListBullet2"/>
      </w:pPr>
      <w:r w:rsidRPr="00AD5926">
        <w:t>Baza instituţională insuficient dezvoltată</w:t>
      </w:r>
      <w:r w:rsidRPr="00AD5926">
        <w:rPr>
          <w:lang w:val="en-US"/>
        </w:rPr>
        <w:t>;</w:t>
      </w:r>
    </w:p>
    <w:p w14:paraId="1E14A204" w14:textId="77777777" w:rsidR="006C4405" w:rsidRPr="00AD5926" w:rsidRDefault="006C4405" w:rsidP="006C4405">
      <w:pPr>
        <w:pStyle w:val="ListBullet2"/>
      </w:pPr>
      <w:r w:rsidRPr="00AD5926">
        <w:t>Capacitate limitată de participare a populaţiei</w:t>
      </w:r>
      <w:r w:rsidRPr="00AD5926">
        <w:rPr>
          <w:lang w:val="en-US"/>
        </w:rPr>
        <w:t>;</w:t>
      </w:r>
    </w:p>
    <w:p w14:paraId="1898438E" w14:textId="77777777" w:rsidR="006C4405" w:rsidRPr="00AD5926" w:rsidRDefault="006C4405" w:rsidP="006C4405">
      <w:pPr>
        <w:pStyle w:val="ListBullet2"/>
        <w:rPr>
          <w:lang w:val="en-US"/>
        </w:rPr>
      </w:pPr>
      <w:r w:rsidRPr="00AD5926">
        <w:t>Condiţionări severe din direcţia cadrului natural în privinţa posibilităţilor de dezvoltare şi restructurare a cadrului construit şi amenajat.</w:t>
      </w:r>
    </w:p>
    <w:p w14:paraId="246458BB" w14:textId="77777777" w:rsidR="006C4405" w:rsidRPr="00AD5926" w:rsidRDefault="006C4405" w:rsidP="006C4405">
      <w:pPr>
        <w:ind w:firstLine="709"/>
        <w:rPr>
          <w:color w:val="FF0000"/>
          <w:lang w:val="en-US"/>
        </w:rPr>
      </w:pPr>
    </w:p>
    <w:p w14:paraId="38ACD5FA" w14:textId="77777777" w:rsidR="006C4405" w:rsidRPr="00DB0281" w:rsidRDefault="006C4405" w:rsidP="006C4405">
      <w:pPr>
        <w:ind w:firstLine="709"/>
        <w:rPr>
          <w:b/>
          <w:color w:val="800000"/>
          <w:sz w:val="28"/>
          <w:szCs w:val="28"/>
          <w:u w:val="single"/>
          <w:lang w:val="it-IT"/>
        </w:rPr>
      </w:pPr>
      <w:r w:rsidRPr="00DB0281">
        <w:rPr>
          <w:b/>
          <w:color w:val="800000"/>
          <w:sz w:val="28"/>
          <w:szCs w:val="28"/>
          <w:u w:val="single"/>
          <w:lang w:val="it-IT"/>
        </w:rPr>
        <w:t>Sinteza schițelor strategice P.U.G. 1997 și ORIZONT 2020</w:t>
      </w:r>
    </w:p>
    <w:p w14:paraId="59999BB4" w14:textId="77777777" w:rsidR="006C4405" w:rsidRPr="00AD5926" w:rsidRDefault="006C4405" w:rsidP="006C4405">
      <w:pPr>
        <w:ind w:firstLine="709"/>
        <w:jc w:val="center"/>
        <w:rPr>
          <w:b/>
          <w:color w:val="FF0000"/>
          <w:lang w:val="it-IT"/>
        </w:rPr>
      </w:pPr>
    </w:p>
    <w:tbl>
      <w:tblPr>
        <w:tblW w:w="0" w:type="auto"/>
        <w:tblCellMar>
          <w:top w:w="55" w:type="dxa"/>
          <w:left w:w="55" w:type="dxa"/>
          <w:bottom w:w="55" w:type="dxa"/>
          <w:right w:w="55" w:type="dxa"/>
        </w:tblCellMar>
        <w:tblLook w:val="0000" w:firstRow="0" w:lastRow="0" w:firstColumn="0" w:lastColumn="0" w:noHBand="0" w:noVBand="0"/>
      </w:tblPr>
      <w:tblGrid>
        <w:gridCol w:w="1701"/>
        <w:gridCol w:w="196"/>
        <w:gridCol w:w="7850"/>
      </w:tblGrid>
      <w:tr w:rsidR="006C4405" w:rsidRPr="00AD5926" w14:paraId="68D2D98D" w14:textId="77777777" w:rsidTr="00957F29">
        <w:trPr>
          <w:trHeight w:val="605"/>
        </w:trPr>
        <w:tc>
          <w:tcPr>
            <w:tcW w:w="0" w:type="auto"/>
            <w:shd w:val="clear" w:color="auto" w:fill="FFC000"/>
          </w:tcPr>
          <w:p w14:paraId="74F737F5" w14:textId="77777777" w:rsidR="006C4405" w:rsidRPr="000032D3" w:rsidRDefault="006C4405" w:rsidP="00957F29">
            <w:pPr>
              <w:pStyle w:val="TableContents"/>
              <w:spacing w:line="300" w:lineRule="auto"/>
              <w:jc w:val="center"/>
              <w:rPr>
                <w:rFonts w:ascii="Arial Narrow" w:hAnsi="Arial Narrow"/>
                <w:b/>
                <w:bCs/>
              </w:rPr>
            </w:pPr>
            <w:r w:rsidRPr="000032D3">
              <w:rPr>
                <w:rFonts w:ascii="Arial Narrow" w:hAnsi="Arial Narrow"/>
                <w:b/>
                <w:bCs/>
              </w:rPr>
              <w:t>MISIUNE</w:t>
            </w:r>
          </w:p>
        </w:tc>
        <w:tc>
          <w:tcPr>
            <w:tcW w:w="0" w:type="auto"/>
          </w:tcPr>
          <w:p w14:paraId="4B2A9D9A" w14:textId="77777777" w:rsidR="006C4405" w:rsidRPr="000032D3" w:rsidRDefault="006C4405" w:rsidP="00957F29">
            <w:pPr>
              <w:pStyle w:val="TableContents"/>
              <w:spacing w:line="300" w:lineRule="auto"/>
              <w:jc w:val="both"/>
              <w:rPr>
                <w:rFonts w:ascii="Arial Narrow" w:hAnsi="Arial Narrow"/>
                <w:lang w:val="ro-RO"/>
              </w:rPr>
            </w:pPr>
            <w:r w:rsidRPr="000032D3">
              <w:rPr>
                <w:rFonts w:ascii="Arial Narrow" w:hAnsi="Arial Narrow"/>
                <w:lang w:val="ro-RO"/>
              </w:rPr>
              <w:t>▪</w:t>
            </w:r>
          </w:p>
        </w:tc>
        <w:tc>
          <w:tcPr>
            <w:tcW w:w="0" w:type="auto"/>
            <w:shd w:val="clear" w:color="auto" w:fill="auto"/>
          </w:tcPr>
          <w:p w14:paraId="3CECF07E" w14:textId="77777777" w:rsidR="006C4405" w:rsidRPr="000032D3" w:rsidRDefault="006C4405" w:rsidP="00957F29">
            <w:pPr>
              <w:pStyle w:val="TableContents"/>
              <w:spacing w:line="300" w:lineRule="auto"/>
              <w:jc w:val="both"/>
              <w:rPr>
                <w:rFonts w:ascii="Arial Narrow" w:hAnsi="Arial Narrow"/>
                <w:b/>
                <w:bCs/>
              </w:rPr>
            </w:pPr>
            <w:r w:rsidRPr="000032D3">
              <w:rPr>
                <w:rFonts w:ascii="Arial Narrow" w:hAnsi="Arial Narrow"/>
                <w:lang w:val="ro-RO"/>
              </w:rPr>
              <w:t>Împlinirea aspiraţiei Iaşului de a deveni o metropolă, de a fi un oraş al ştiintei şi culturii înscris în circuitele de valori europene, cu o economie competitivă, dinamică şi inovativă, cu un mediu de viaţă de calitate şi cu un rol privilegiat în regiune şi în relaţiile transfrontaliere.</w:t>
            </w:r>
          </w:p>
        </w:tc>
      </w:tr>
      <w:tr w:rsidR="006C4405" w:rsidRPr="00AD5926" w14:paraId="4E0814F2" w14:textId="77777777" w:rsidTr="00957F29">
        <w:tc>
          <w:tcPr>
            <w:tcW w:w="0" w:type="auto"/>
            <w:shd w:val="clear" w:color="auto" w:fill="FFC000"/>
          </w:tcPr>
          <w:p w14:paraId="7BF0F6DF" w14:textId="77777777" w:rsidR="006C4405" w:rsidRPr="000032D3" w:rsidRDefault="006C4405" w:rsidP="00957F29">
            <w:pPr>
              <w:pStyle w:val="TableContents"/>
              <w:spacing w:line="300" w:lineRule="auto"/>
              <w:jc w:val="both"/>
              <w:rPr>
                <w:rFonts w:ascii="Arial Narrow" w:hAnsi="Arial Narrow"/>
                <w:lang w:val="ro-RO"/>
              </w:rPr>
            </w:pPr>
          </w:p>
        </w:tc>
        <w:tc>
          <w:tcPr>
            <w:tcW w:w="0" w:type="auto"/>
          </w:tcPr>
          <w:p w14:paraId="663BC47E" w14:textId="77777777" w:rsidR="006C4405" w:rsidRPr="000032D3" w:rsidRDefault="006C4405" w:rsidP="00957F29">
            <w:pPr>
              <w:pStyle w:val="TableContents"/>
              <w:spacing w:line="300" w:lineRule="auto"/>
              <w:jc w:val="both"/>
              <w:rPr>
                <w:rFonts w:ascii="Arial Narrow" w:hAnsi="Arial Narrow"/>
                <w:lang w:val="it-IT"/>
              </w:rPr>
            </w:pPr>
            <w:r w:rsidRPr="000032D3">
              <w:rPr>
                <w:rFonts w:ascii="Arial Narrow" w:hAnsi="Arial Narrow"/>
                <w:lang w:val="ro-RO"/>
              </w:rPr>
              <w:t>▪</w:t>
            </w:r>
          </w:p>
        </w:tc>
        <w:tc>
          <w:tcPr>
            <w:tcW w:w="0" w:type="auto"/>
            <w:shd w:val="clear" w:color="auto" w:fill="auto"/>
          </w:tcPr>
          <w:p w14:paraId="1DEDFCCD" w14:textId="77777777" w:rsidR="006C4405" w:rsidRPr="000032D3" w:rsidRDefault="006C4405" w:rsidP="00957F29">
            <w:pPr>
              <w:pStyle w:val="TableContents"/>
              <w:spacing w:line="300" w:lineRule="auto"/>
              <w:jc w:val="both"/>
              <w:rPr>
                <w:rFonts w:ascii="Arial Narrow" w:hAnsi="Arial Narrow"/>
                <w:lang w:val="ro-RO"/>
              </w:rPr>
            </w:pPr>
            <w:r w:rsidRPr="000032D3">
              <w:rPr>
                <w:rFonts w:ascii="Arial Narrow" w:hAnsi="Arial Narrow"/>
                <w:lang w:val="it-IT"/>
              </w:rPr>
              <w:t>Crearea unei imagini fanion pentru oraşul Iaşi.</w:t>
            </w:r>
          </w:p>
        </w:tc>
      </w:tr>
      <w:tr w:rsidR="006C4405" w:rsidRPr="00AD5926" w14:paraId="4E9E14F6" w14:textId="77777777" w:rsidTr="00957F29">
        <w:tc>
          <w:tcPr>
            <w:tcW w:w="0" w:type="auto"/>
            <w:shd w:val="clear" w:color="auto" w:fill="auto"/>
          </w:tcPr>
          <w:p w14:paraId="271864E7" w14:textId="77777777" w:rsidR="006C4405" w:rsidRPr="00AD5926" w:rsidRDefault="006C4405" w:rsidP="00957F29">
            <w:pPr>
              <w:pStyle w:val="TableContents"/>
              <w:spacing w:line="300" w:lineRule="auto"/>
              <w:jc w:val="both"/>
              <w:rPr>
                <w:rFonts w:ascii="Arial Narrow" w:hAnsi="Arial Narrow"/>
                <w:color w:val="FF0000"/>
                <w:lang w:val="it-IT"/>
              </w:rPr>
            </w:pPr>
          </w:p>
        </w:tc>
        <w:tc>
          <w:tcPr>
            <w:tcW w:w="0" w:type="auto"/>
          </w:tcPr>
          <w:p w14:paraId="6DE3B55A" w14:textId="77777777" w:rsidR="006C4405" w:rsidRPr="00AD5926" w:rsidRDefault="006C4405" w:rsidP="00957F29">
            <w:pPr>
              <w:pStyle w:val="TableContents"/>
              <w:spacing w:line="300" w:lineRule="auto"/>
              <w:jc w:val="both"/>
              <w:rPr>
                <w:rFonts w:ascii="Arial Narrow" w:hAnsi="Arial Narrow"/>
                <w:color w:val="FF0000"/>
                <w:lang w:val="it-IT"/>
              </w:rPr>
            </w:pPr>
          </w:p>
        </w:tc>
        <w:tc>
          <w:tcPr>
            <w:tcW w:w="0" w:type="auto"/>
            <w:shd w:val="clear" w:color="auto" w:fill="auto"/>
          </w:tcPr>
          <w:p w14:paraId="53B129D1" w14:textId="77777777" w:rsidR="006C4405" w:rsidRPr="00AD5926" w:rsidRDefault="006C4405" w:rsidP="00957F29">
            <w:pPr>
              <w:pStyle w:val="TableContents"/>
              <w:spacing w:line="300" w:lineRule="auto"/>
              <w:jc w:val="both"/>
              <w:rPr>
                <w:rFonts w:ascii="Arial Narrow" w:hAnsi="Arial Narrow"/>
                <w:color w:val="FF0000"/>
                <w:lang w:val="it-IT"/>
              </w:rPr>
            </w:pPr>
          </w:p>
        </w:tc>
      </w:tr>
      <w:tr w:rsidR="006C4405" w:rsidRPr="00AD5926" w14:paraId="7764967D" w14:textId="77777777" w:rsidTr="00957F29">
        <w:tc>
          <w:tcPr>
            <w:tcW w:w="0" w:type="auto"/>
            <w:shd w:val="clear" w:color="auto" w:fill="FFC000"/>
          </w:tcPr>
          <w:p w14:paraId="2196F9A3" w14:textId="77777777" w:rsidR="006C4405" w:rsidRPr="000032D3" w:rsidRDefault="006C4405" w:rsidP="00957F29">
            <w:pPr>
              <w:pStyle w:val="TableContents"/>
              <w:spacing w:line="300" w:lineRule="auto"/>
              <w:jc w:val="center"/>
              <w:rPr>
                <w:rFonts w:ascii="Arial Narrow" w:hAnsi="Arial Narrow"/>
                <w:b/>
                <w:bCs/>
              </w:rPr>
            </w:pPr>
            <w:r w:rsidRPr="000032D3">
              <w:rPr>
                <w:rFonts w:ascii="Arial Narrow" w:hAnsi="Arial Narrow"/>
                <w:b/>
                <w:bCs/>
              </w:rPr>
              <w:t>OBIECTIVE STRATEGICE</w:t>
            </w:r>
          </w:p>
        </w:tc>
        <w:tc>
          <w:tcPr>
            <w:tcW w:w="0" w:type="auto"/>
          </w:tcPr>
          <w:p w14:paraId="37F394A4" w14:textId="77777777" w:rsidR="006C4405" w:rsidRPr="000032D3"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169A3AC9" w14:textId="77777777" w:rsidR="006C4405" w:rsidRPr="000032D3" w:rsidRDefault="006C4405" w:rsidP="00957F29">
            <w:pPr>
              <w:pStyle w:val="TableContents"/>
              <w:tabs>
                <w:tab w:val="left" w:pos="720"/>
              </w:tabs>
              <w:spacing w:line="300" w:lineRule="auto"/>
              <w:jc w:val="both"/>
              <w:rPr>
                <w:rFonts w:ascii="Arial Narrow" w:hAnsi="Arial Narrow"/>
                <w:lang w:val="ro-RO"/>
              </w:rPr>
            </w:pPr>
          </w:p>
          <w:p w14:paraId="35CDF761" w14:textId="77777777" w:rsidR="006C4405" w:rsidRPr="000032D3"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39980D38" w14:textId="77777777" w:rsidR="006C4405" w:rsidRPr="000032D3" w:rsidRDefault="006C4405" w:rsidP="00957F29">
            <w:pPr>
              <w:pStyle w:val="TableContents"/>
              <w:tabs>
                <w:tab w:val="left" w:pos="720"/>
              </w:tabs>
              <w:spacing w:line="300" w:lineRule="auto"/>
              <w:jc w:val="both"/>
              <w:rPr>
                <w:rFonts w:ascii="Arial Narrow" w:hAnsi="Arial Narrow"/>
                <w:lang w:val="ro-RO"/>
              </w:rPr>
            </w:pPr>
          </w:p>
          <w:p w14:paraId="193FF40A" w14:textId="77777777" w:rsidR="006C4405" w:rsidRPr="000032D3"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4581DD2D" w14:textId="77777777" w:rsidR="006C4405" w:rsidRPr="000032D3" w:rsidRDefault="006C4405" w:rsidP="00957F29">
            <w:pPr>
              <w:pStyle w:val="TableContents"/>
              <w:tabs>
                <w:tab w:val="left" w:pos="720"/>
              </w:tabs>
              <w:spacing w:line="300" w:lineRule="auto"/>
              <w:jc w:val="both"/>
              <w:rPr>
                <w:rFonts w:ascii="Arial Narrow" w:hAnsi="Arial Narrow"/>
                <w:lang w:val="ro-RO"/>
              </w:rPr>
            </w:pPr>
          </w:p>
          <w:p w14:paraId="220EF45F" w14:textId="77777777" w:rsidR="006C4405" w:rsidRPr="000032D3"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tc>
        <w:tc>
          <w:tcPr>
            <w:tcW w:w="0" w:type="auto"/>
            <w:shd w:val="clear" w:color="auto" w:fill="auto"/>
          </w:tcPr>
          <w:p w14:paraId="32C19F01" w14:textId="77777777" w:rsidR="006C4405" w:rsidRPr="000032D3"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Consolidarea şi accentuarea identităţii Municipiului Iaşi ca centru de importanţă naţională şi internaţională şi viitoare metropolă;</w:t>
            </w:r>
          </w:p>
          <w:p w14:paraId="48FDAF92" w14:textId="77777777" w:rsidR="006C4405" w:rsidRPr="000032D3" w:rsidRDefault="006C4405" w:rsidP="00957F29">
            <w:pPr>
              <w:pStyle w:val="TableContents"/>
              <w:tabs>
                <w:tab w:val="left" w:pos="720"/>
              </w:tabs>
              <w:spacing w:line="300" w:lineRule="auto"/>
              <w:jc w:val="both"/>
              <w:rPr>
                <w:rFonts w:ascii="Arial Narrow" w:hAnsi="Arial Narrow"/>
              </w:rPr>
            </w:pPr>
            <w:r w:rsidRPr="000032D3">
              <w:rPr>
                <w:rFonts w:ascii="Arial Narrow" w:hAnsi="Arial Narrow"/>
                <w:lang w:val="it-IT"/>
              </w:rPr>
              <w:t>Favorizarea rolului de poartă a uniunii europene şi a relaţiilor transfrontaliere cu Republica Moldova</w:t>
            </w:r>
            <w:r w:rsidRPr="000032D3">
              <w:rPr>
                <w:rFonts w:ascii="Arial Narrow" w:hAnsi="Arial Narrow"/>
              </w:rPr>
              <w:t>;</w:t>
            </w:r>
          </w:p>
          <w:p w14:paraId="47455572" w14:textId="77777777" w:rsidR="006C4405" w:rsidRPr="000032D3" w:rsidRDefault="006C4405" w:rsidP="00957F29">
            <w:pPr>
              <w:pStyle w:val="TableContents"/>
              <w:tabs>
                <w:tab w:val="left" w:pos="720"/>
              </w:tabs>
              <w:spacing w:line="300" w:lineRule="auto"/>
              <w:jc w:val="both"/>
              <w:rPr>
                <w:rFonts w:ascii="Arial Narrow" w:hAnsi="Arial Narrow"/>
              </w:rPr>
            </w:pPr>
            <w:r w:rsidRPr="000032D3">
              <w:rPr>
                <w:rFonts w:ascii="Arial Narrow" w:hAnsi="Arial Narrow"/>
              </w:rPr>
              <w:t>Ameliorarea coeziunii şi competivităţii Iaşului la scară comunitară, a situaţiei Iaşului la nivelul teritoriului naţional, regional, judeţean şi periurban;</w:t>
            </w:r>
          </w:p>
          <w:p w14:paraId="49EBD559" w14:textId="77777777" w:rsidR="006C4405" w:rsidRPr="000032D3" w:rsidRDefault="006C4405" w:rsidP="00957F29">
            <w:pPr>
              <w:pStyle w:val="TableContents"/>
              <w:spacing w:line="300" w:lineRule="auto"/>
              <w:jc w:val="both"/>
              <w:rPr>
                <w:rFonts w:ascii="Arial Narrow" w:hAnsi="Arial Narrow"/>
                <w:b/>
                <w:bCs/>
              </w:rPr>
            </w:pPr>
            <w:r w:rsidRPr="000032D3">
              <w:rPr>
                <w:rFonts w:ascii="Arial Narrow" w:hAnsi="Arial Narrow"/>
              </w:rPr>
              <w:t>Protejarea şanselor de dezvoltare pe termen lung, ca aglomeraţie urbană, în spiritul principiilor dezvoltării durabile.</w:t>
            </w:r>
          </w:p>
        </w:tc>
      </w:tr>
      <w:tr w:rsidR="006C4405" w:rsidRPr="000032D3" w14:paraId="67EBACE5" w14:textId="77777777" w:rsidTr="00957F29">
        <w:tc>
          <w:tcPr>
            <w:tcW w:w="0" w:type="auto"/>
            <w:shd w:val="clear" w:color="auto" w:fill="FFC000"/>
          </w:tcPr>
          <w:p w14:paraId="68EE2D79" w14:textId="77777777" w:rsidR="006C4405" w:rsidRPr="000032D3" w:rsidRDefault="006C4405" w:rsidP="00957F29">
            <w:pPr>
              <w:pStyle w:val="TableContents"/>
              <w:tabs>
                <w:tab w:val="left" w:pos="720"/>
              </w:tabs>
              <w:spacing w:line="300" w:lineRule="auto"/>
              <w:jc w:val="both"/>
              <w:rPr>
                <w:rFonts w:ascii="Arial Narrow" w:hAnsi="Arial Narrow"/>
              </w:rPr>
            </w:pPr>
          </w:p>
        </w:tc>
        <w:tc>
          <w:tcPr>
            <w:tcW w:w="0" w:type="auto"/>
          </w:tcPr>
          <w:p w14:paraId="145362BC" w14:textId="77777777" w:rsidR="006C4405" w:rsidRPr="000032D3"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5DFF8FBA" w14:textId="77777777" w:rsidR="006C4405" w:rsidRPr="000032D3"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3039ACB6"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ro-RO"/>
              </w:rPr>
              <w:t>▪</w:t>
            </w:r>
          </w:p>
        </w:tc>
        <w:tc>
          <w:tcPr>
            <w:tcW w:w="0" w:type="auto"/>
            <w:shd w:val="clear" w:color="auto" w:fill="auto"/>
          </w:tcPr>
          <w:p w14:paraId="2FA3894D"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Crearea unei imagini fanion pentru oraşul Iaşi;</w:t>
            </w:r>
          </w:p>
          <w:p w14:paraId="2FD717E1"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Iaşi va fi cunoscut pe scară largă drept capitala culturală şi turistică a României;</w:t>
            </w:r>
          </w:p>
          <w:p w14:paraId="69BBE276" w14:textId="77777777" w:rsidR="006C4405" w:rsidRPr="000032D3"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it-IT"/>
              </w:rPr>
              <w:t>Iaşi va fi</w:t>
            </w:r>
            <w:r>
              <w:rPr>
                <w:rFonts w:ascii="Arial Narrow" w:hAnsi="Arial Narrow"/>
                <w:lang w:val="it-IT"/>
              </w:rPr>
              <w:t xml:space="preserve"> centru de servicii al regiunii.</w:t>
            </w:r>
          </w:p>
        </w:tc>
      </w:tr>
      <w:tr w:rsidR="006C4405" w:rsidRPr="00AD5926" w14:paraId="74BD61A6" w14:textId="77777777" w:rsidTr="00957F29">
        <w:tc>
          <w:tcPr>
            <w:tcW w:w="0" w:type="auto"/>
            <w:shd w:val="clear" w:color="auto" w:fill="FFC000"/>
          </w:tcPr>
          <w:p w14:paraId="5754B9D6" w14:textId="77777777" w:rsidR="006C4405" w:rsidRPr="00AD5926" w:rsidRDefault="006C4405" w:rsidP="00957F29">
            <w:pPr>
              <w:pStyle w:val="TableContents"/>
              <w:tabs>
                <w:tab w:val="left" w:pos="720"/>
              </w:tabs>
              <w:spacing w:line="300" w:lineRule="auto"/>
              <w:jc w:val="both"/>
              <w:rPr>
                <w:rFonts w:ascii="Arial Narrow" w:hAnsi="Arial Narrow"/>
                <w:color w:val="FF0000"/>
                <w:lang w:val="it-IT"/>
              </w:rPr>
            </w:pPr>
          </w:p>
        </w:tc>
        <w:tc>
          <w:tcPr>
            <w:tcW w:w="0" w:type="auto"/>
          </w:tcPr>
          <w:p w14:paraId="686A2F1D" w14:textId="77777777" w:rsidR="006C4405" w:rsidRPr="00AD5926" w:rsidRDefault="006C4405" w:rsidP="00957F29">
            <w:pPr>
              <w:pStyle w:val="TableContents"/>
              <w:tabs>
                <w:tab w:val="left" w:pos="720"/>
              </w:tabs>
              <w:spacing w:line="300" w:lineRule="auto"/>
              <w:jc w:val="both"/>
              <w:rPr>
                <w:rFonts w:ascii="Arial Narrow" w:hAnsi="Arial Narrow"/>
                <w:color w:val="FF0000"/>
                <w:lang w:val="it-IT"/>
              </w:rPr>
            </w:pPr>
            <w:r w:rsidRPr="000032D3">
              <w:rPr>
                <w:rFonts w:ascii="Arial Narrow" w:hAnsi="Arial Narrow"/>
                <w:lang w:val="ro-RO"/>
              </w:rPr>
              <w:t>▪</w:t>
            </w:r>
          </w:p>
        </w:tc>
        <w:tc>
          <w:tcPr>
            <w:tcW w:w="0" w:type="auto"/>
            <w:shd w:val="clear" w:color="auto" w:fill="auto"/>
          </w:tcPr>
          <w:p w14:paraId="4C9E6CB6"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Îmbunătăţirea cadrului urban în scopul ridicării calităţii vieţii locuitorilor la nivelul standardelor europene, protejarea şi punerea în valoare a mediului natural şi construcţiilor.</w:t>
            </w:r>
          </w:p>
        </w:tc>
      </w:tr>
      <w:tr w:rsidR="006C4405" w:rsidRPr="00AD5926" w14:paraId="383493DC" w14:textId="77777777" w:rsidTr="00957F29">
        <w:tc>
          <w:tcPr>
            <w:tcW w:w="0" w:type="auto"/>
            <w:shd w:val="clear" w:color="auto" w:fill="FFC000"/>
          </w:tcPr>
          <w:p w14:paraId="20580DD9" w14:textId="77777777" w:rsidR="006C4405" w:rsidRPr="00AD5926" w:rsidRDefault="006C4405" w:rsidP="00957F29">
            <w:pPr>
              <w:pStyle w:val="TableContents"/>
              <w:tabs>
                <w:tab w:val="left" w:pos="720"/>
              </w:tabs>
              <w:spacing w:line="300" w:lineRule="auto"/>
              <w:jc w:val="both"/>
              <w:rPr>
                <w:rFonts w:ascii="Arial Narrow" w:hAnsi="Arial Narrow"/>
                <w:color w:val="FF0000"/>
                <w:lang w:val="it-IT"/>
              </w:rPr>
            </w:pPr>
          </w:p>
        </w:tc>
        <w:tc>
          <w:tcPr>
            <w:tcW w:w="0" w:type="auto"/>
          </w:tcPr>
          <w:p w14:paraId="6D181113" w14:textId="77777777" w:rsidR="006C4405"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4F53FE89" w14:textId="77777777" w:rsidR="006C4405"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6458B8B1" w14:textId="77777777" w:rsidR="006C4405"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lastRenderedPageBreak/>
              <w:t>▪</w:t>
            </w:r>
          </w:p>
          <w:p w14:paraId="3AB23FDC" w14:textId="77777777" w:rsidR="006C4405"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6348A16D" w14:textId="77777777" w:rsidR="006C4405" w:rsidRPr="00AD5926" w:rsidRDefault="006C4405" w:rsidP="00957F29">
            <w:pPr>
              <w:pStyle w:val="TableContents"/>
              <w:tabs>
                <w:tab w:val="left" w:pos="720"/>
              </w:tabs>
              <w:spacing w:line="300" w:lineRule="auto"/>
              <w:jc w:val="both"/>
              <w:rPr>
                <w:rFonts w:ascii="Arial Narrow" w:hAnsi="Arial Narrow"/>
                <w:color w:val="FF0000"/>
                <w:lang w:val="it-IT"/>
              </w:rPr>
            </w:pPr>
            <w:r w:rsidRPr="000032D3">
              <w:rPr>
                <w:rFonts w:ascii="Arial Narrow" w:hAnsi="Arial Narrow"/>
                <w:lang w:val="ro-RO"/>
              </w:rPr>
              <w:t>▪</w:t>
            </w:r>
          </w:p>
        </w:tc>
        <w:tc>
          <w:tcPr>
            <w:tcW w:w="0" w:type="auto"/>
            <w:shd w:val="clear" w:color="auto" w:fill="auto"/>
          </w:tcPr>
          <w:p w14:paraId="7465CFE0"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lastRenderedPageBreak/>
              <w:t>Iaşi va fi şi va rămâne un oraş cu spaţiu pentru respiraţie;</w:t>
            </w:r>
          </w:p>
          <w:p w14:paraId="00E4B931"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Iaşi va fi un oraş uşor accesibil;</w:t>
            </w:r>
          </w:p>
          <w:p w14:paraId="61A1472B"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lastRenderedPageBreak/>
              <w:t>Iaşi va dispune de un sistem satisfăcător de servicii sociale integrate;</w:t>
            </w:r>
          </w:p>
          <w:p w14:paraId="03342992"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Iaşi va dispune de servicii publice funcţionale;</w:t>
            </w:r>
          </w:p>
          <w:p w14:paraId="032B8907"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Iaşi va avea o administraţie inovativă şi orientată către client / cetăţean.</w:t>
            </w:r>
          </w:p>
        </w:tc>
      </w:tr>
      <w:tr w:rsidR="006C4405" w:rsidRPr="00AD5926" w14:paraId="57E2B339" w14:textId="77777777" w:rsidTr="00957F29">
        <w:tc>
          <w:tcPr>
            <w:tcW w:w="0" w:type="auto"/>
            <w:shd w:val="clear" w:color="auto" w:fill="FFC000"/>
          </w:tcPr>
          <w:p w14:paraId="54191FE1" w14:textId="77777777" w:rsidR="006C4405" w:rsidRPr="00AD5926" w:rsidRDefault="006C4405" w:rsidP="00957F29">
            <w:pPr>
              <w:pStyle w:val="TableContents"/>
              <w:tabs>
                <w:tab w:val="left" w:pos="720"/>
              </w:tabs>
              <w:spacing w:line="300" w:lineRule="auto"/>
              <w:jc w:val="both"/>
              <w:rPr>
                <w:rFonts w:ascii="Arial Narrow" w:hAnsi="Arial Narrow"/>
                <w:color w:val="FF0000"/>
                <w:lang w:val="it-IT"/>
              </w:rPr>
            </w:pPr>
          </w:p>
        </w:tc>
        <w:tc>
          <w:tcPr>
            <w:tcW w:w="0" w:type="auto"/>
          </w:tcPr>
          <w:p w14:paraId="62E8DF71" w14:textId="77777777" w:rsidR="006C4405" w:rsidRPr="00AD5926" w:rsidRDefault="006C4405" w:rsidP="00957F29">
            <w:pPr>
              <w:pStyle w:val="TableContents"/>
              <w:tabs>
                <w:tab w:val="left" w:pos="720"/>
              </w:tabs>
              <w:spacing w:line="300" w:lineRule="auto"/>
              <w:jc w:val="both"/>
              <w:rPr>
                <w:rFonts w:ascii="Arial Narrow" w:hAnsi="Arial Narrow"/>
                <w:color w:val="FF0000"/>
                <w:lang w:val="it-IT"/>
              </w:rPr>
            </w:pPr>
            <w:r w:rsidRPr="000032D3">
              <w:rPr>
                <w:rFonts w:ascii="Arial Narrow" w:hAnsi="Arial Narrow"/>
                <w:lang w:val="ro-RO"/>
              </w:rPr>
              <w:t>▪</w:t>
            </w:r>
          </w:p>
        </w:tc>
        <w:tc>
          <w:tcPr>
            <w:tcW w:w="0" w:type="auto"/>
            <w:shd w:val="clear" w:color="auto" w:fill="auto"/>
          </w:tcPr>
          <w:p w14:paraId="1AD0D0B0"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Anticiparea şi favorizarea procesului de regenerare urbană,</w:t>
            </w:r>
          </w:p>
        </w:tc>
      </w:tr>
      <w:tr w:rsidR="006C4405" w:rsidRPr="00AD5926" w14:paraId="2E7901D6" w14:textId="77777777" w:rsidTr="00957F29">
        <w:tc>
          <w:tcPr>
            <w:tcW w:w="0" w:type="auto"/>
            <w:shd w:val="clear" w:color="auto" w:fill="FFC000"/>
          </w:tcPr>
          <w:p w14:paraId="2F026FE5" w14:textId="77777777" w:rsidR="006C4405" w:rsidRPr="00AD5926" w:rsidRDefault="006C4405" w:rsidP="00957F29">
            <w:pPr>
              <w:pStyle w:val="TableContents"/>
              <w:tabs>
                <w:tab w:val="left" w:pos="720"/>
              </w:tabs>
              <w:spacing w:line="300" w:lineRule="auto"/>
              <w:jc w:val="both"/>
              <w:rPr>
                <w:rFonts w:ascii="Arial Narrow" w:hAnsi="Arial Narrow"/>
                <w:color w:val="FF0000"/>
              </w:rPr>
            </w:pPr>
          </w:p>
        </w:tc>
        <w:tc>
          <w:tcPr>
            <w:tcW w:w="0" w:type="auto"/>
          </w:tcPr>
          <w:p w14:paraId="0B8B6409" w14:textId="77777777" w:rsidR="006C4405"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7D895773" w14:textId="77777777" w:rsidR="006C4405" w:rsidRDefault="006C4405" w:rsidP="00957F29">
            <w:pPr>
              <w:pStyle w:val="TableContents"/>
              <w:tabs>
                <w:tab w:val="left" w:pos="720"/>
              </w:tabs>
              <w:spacing w:line="300" w:lineRule="auto"/>
              <w:jc w:val="both"/>
              <w:rPr>
                <w:rFonts w:ascii="Arial Narrow" w:hAnsi="Arial Narrow"/>
                <w:lang w:val="ro-RO"/>
              </w:rPr>
            </w:pPr>
            <w:r w:rsidRPr="000032D3">
              <w:rPr>
                <w:rFonts w:ascii="Arial Narrow" w:hAnsi="Arial Narrow"/>
                <w:lang w:val="ro-RO"/>
              </w:rPr>
              <w:t>▪</w:t>
            </w:r>
          </w:p>
          <w:p w14:paraId="18ECE119" w14:textId="77777777" w:rsidR="006C4405" w:rsidRPr="00AD5926" w:rsidRDefault="006C4405" w:rsidP="00957F29">
            <w:pPr>
              <w:pStyle w:val="TableContents"/>
              <w:tabs>
                <w:tab w:val="left" w:pos="720"/>
              </w:tabs>
              <w:spacing w:line="300" w:lineRule="auto"/>
              <w:jc w:val="both"/>
              <w:rPr>
                <w:rFonts w:ascii="Arial Narrow" w:hAnsi="Arial Narrow"/>
                <w:color w:val="FF0000"/>
                <w:lang w:val="it-IT"/>
              </w:rPr>
            </w:pPr>
            <w:r w:rsidRPr="000032D3">
              <w:rPr>
                <w:rFonts w:ascii="Arial Narrow" w:hAnsi="Arial Narrow"/>
                <w:lang w:val="ro-RO"/>
              </w:rPr>
              <w:t>▪</w:t>
            </w:r>
          </w:p>
        </w:tc>
        <w:tc>
          <w:tcPr>
            <w:tcW w:w="0" w:type="auto"/>
            <w:shd w:val="clear" w:color="auto" w:fill="auto"/>
          </w:tcPr>
          <w:p w14:paraId="52843B8C"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Iaşi va ţinti spre o economie sustenabilă;</w:t>
            </w:r>
          </w:p>
          <w:p w14:paraId="35ED3DEE"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Iaşi ca centru al industriilor creative şi inovatoare;</w:t>
            </w:r>
          </w:p>
          <w:p w14:paraId="696DA5A8" w14:textId="77777777" w:rsidR="006C4405" w:rsidRPr="000032D3" w:rsidRDefault="006C4405" w:rsidP="00957F29">
            <w:pPr>
              <w:pStyle w:val="TableContents"/>
              <w:tabs>
                <w:tab w:val="left" w:pos="720"/>
              </w:tabs>
              <w:spacing w:line="300" w:lineRule="auto"/>
              <w:jc w:val="both"/>
              <w:rPr>
                <w:rFonts w:ascii="Arial Narrow" w:hAnsi="Arial Narrow"/>
                <w:lang w:val="it-IT"/>
              </w:rPr>
            </w:pPr>
            <w:r w:rsidRPr="000032D3">
              <w:rPr>
                <w:rFonts w:ascii="Arial Narrow" w:hAnsi="Arial Narrow"/>
                <w:lang w:val="it-IT"/>
              </w:rPr>
              <w:t>Iaşiul va avea o industrie bazată pe cunoaştere (propulsată de ICT) şi servicii în domeniu.</w:t>
            </w:r>
          </w:p>
        </w:tc>
      </w:tr>
    </w:tbl>
    <w:p w14:paraId="7348467B" w14:textId="77777777" w:rsidR="006C4405" w:rsidRPr="00AD5926" w:rsidRDefault="006C4405" w:rsidP="006C4405">
      <w:pPr>
        <w:ind w:firstLine="709"/>
        <w:rPr>
          <w:color w:val="FF0000"/>
          <w:lang w:val="it-IT"/>
        </w:rPr>
      </w:pPr>
    </w:p>
    <w:p w14:paraId="36C4D16C" w14:textId="77777777" w:rsidR="006C4405" w:rsidRPr="00DB0281" w:rsidRDefault="006C4405" w:rsidP="006C4405">
      <w:pPr>
        <w:widowControl/>
        <w:suppressAutoHyphens w:val="0"/>
        <w:ind w:left="709" w:firstLine="0"/>
        <w:rPr>
          <w:b/>
          <w:color w:val="800000"/>
          <w:sz w:val="28"/>
          <w:szCs w:val="28"/>
          <w:u w:val="single"/>
          <w:lang w:val="it-IT"/>
        </w:rPr>
      </w:pPr>
      <w:r w:rsidRPr="00DB0281">
        <w:rPr>
          <w:b/>
          <w:color w:val="800000"/>
          <w:sz w:val="28"/>
          <w:szCs w:val="28"/>
          <w:u w:val="single"/>
        </w:rPr>
        <w:t>Orientări dominante – PLAN URBANISTIC GENERAL anterior</w:t>
      </w:r>
    </w:p>
    <w:p w14:paraId="37A2F613" w14:textId="77777777" w:rsidR="006C4405" w:rsidRPr="00AD5926" w:rsidRDefault="006C4405" w:rsidP="006C4405">
      <w:pPr>
        <w:pStyle w:val="ListBullet2"/>
      </w:pPr>
      <w:r w:rsidRPr="00AD5926">
        <w:t>Favorizarea rolului internaţional şi de coordonare a zonei frontaliere;</w:t>
      </w:r>
    </w:p>
    <w:p w14:paraId="01C70894" w14:textId="77777777" w:rsidR="006C4405" w:rsidRPr="00AD5926" w:rsidRDefault="006C4405" w:rsidP="006C4405">
      <w:pPr>
        <w:pStyle w:val="ListBullet2"/>
      </w:pPr>
      <w:r w:rsidRPr="00AD5926">
        <w:t>Recuperarea rolului regional şi crearea unei politici de atragere a unor funcţiuni de importanţă naţională, anticipându-se viitorul proces de descentralizare;</w:t>
      </w:r>
    </w:p>
    <w:p w14:paraId="4BA0C8CB" w14:textId="77777777" w:rsidR="006C4405" w:rsidRPr="00AD5926" w:rsidRDefault="006C4405" w:rsidP="006C4405">
      <w:pPr>
        <w:pStyle w:val="ListBullet2"/>
      </w:pPr>
      <w:r w:rsidRPr="00AD5926">
        <w:t>Creşterea competitivităţii în relaţie cu celelalete oraşe mari din România şi a complementarităţii cu Municipiul Bacău şi cu oraşele Ungheni şi Chişinău din Republica Moldova;</w:t>
      </w:r>
    </w:p>
    <w:p w14:paraId="7243E1F9" w14:textId="77777777" w:rsidR="006C4405" w:rsidRPr="00AD5926" w:rsidRDefault="006C4405" w:rsidP="006C4405">
      <w:pPr>
        <w:pStyle w:val="ListBullet2"/>
      </w:pPr>
      <w:r w:rsidRPr="00AD5926">
        <w:t>Creşterea solidarităţii teritoriale la nivel regional, interjudeţea</w:t>
      </w:r>
      <w:r w:rsidRPr="00AD5926">
        <w:rPr>
          <w:lang w:val="en-US"/>
        </w:rPr>
        <w:t>n</w:t>
      </w:r>
      <w:r w:rsidRPr="00AD5926">
        <w:t>, judeţean şi periurban;</w:t>
      </w:r>
    </w:p>
    <w:p w14:paraId="3140F037" w14:textId="77777777" w:rsidR="006C4405" w:rsidRPr="00AD5926" w:rsidRDefault="006C4405" w:rsidP="006C4405">
      <w:pPr>
        <w:pStyle w:val="ListBullet2"/>
      </w:pPr>
      <w:r w:rsidRPr="00AD5926">
        <w:t>Anticiparea în orice decizii a efectelor accelerării iminente a procesului de urbanizare;</w:t>
      </w:r>
    </w:p>
    <w:p w14:paraId="234C310B" w14:textId="77777777" w:rsidR="006C4405" w:rsidRPr="00AD5926" w:rsidRDefault="006C4405" w:rsidP="006C4405">
      <w:pPr>
        <w:pStyle w:val="ListBullet2"/>
        <w:rPr>
          <w:lang w:val="it-IT"/>
        </w:rPr>
      </w:pPr>
      <w:r w:rsidRPr="00AD5926">
        <w:t>Asumarea de către Municipiul Iaşi a rolului de sprijinire a procesului de urbanizare prin transformarea în aglomeraţia urbană Iaşi.</w:t>
      </w:r>
    </w:p>
    <w:p w14:paraId="3D023C47" w14:textId="77777777" w:rsidR="006C4405" w:rsidRPr="00AD5926" w:rsidRDefault="006C4405" w:rsidP="006C4405">
      <w:pPr>
        <w:ind w:firstLine="709"/>
        <w:rPr>
          <w:color w:val="FF0000"/>
          <w:lang w:val="it-IT"/>
        </w:rPr>
      </w:pPr>
    </w:p>
    <w:p w14:paraId="19CF3BFF" w14:textId="77777777" w:rsidR="006C4405" w:rsidRPr="00DB0281" w:rsidRDefault="006C4405" w:rsidP="006C4405">
      <w:pPr>
        <w:widowControl/>
        <w:suppressAutoHyphens w:val="0"/>
        <w:ind w:left="709" w:firstLine="0"/>
        <w:rPr>
          <w:b/>
          <w:color w:val="800000"/>
          <w:sz w:val="28"/>
          <w:szCs w:val="28"/>
          <w:u w:val="single"/>
          <w:lang w:val="en-US"/>
        </w:rPr>
      </w:pPr>
      <w:r w:rsidRPr="00DB0281">
        <w:rPr>
          <w:b/>
          <w:color w:val="800000"/>
          <w:sz w:val="28"/>
          <w:szCs w:val="28"/>
          <w:u w:val="single"/>
        </w:rPr>
        <w:t>Orientări dominante – STRATEGIE ORIZONT 2020</w:t>
      </w:r>
    </w:p>
    <w:p w14:paraId="3E3D7510" w14:textId="77777777" w:rsidR="006C4405" w:rsidRPr="00AD5926" w:rsidRDefault="006C4405" w:rsidP="006C4405">
      <w:pPr>
        <w:pStyle w:val="ListBullet2"/>
        <w:rPr>
          <w:lang w:val="it-IT"/>
        </w:rPr>
      </w:pPr>
      <w:r w:rsidRPr="00AD5926">
        <w:rPr>
          <w:lang w:val="it-IT"/>
        </w:rPr>
        <w:t>Menţinerea unei poziţii descentralizate în viitorul apropiat;</w:t>
      </w:r>
    </w:p>
    <w:p w14:paraId="56C0AEF8" w14:textId="77777777" w:rsidR="006C4405" w:rsidRPr="00AD5926" w:rsidRDefault="006C4405" w:rsidP="006C4405">
      <w:pPr>
        <w:pStyle w:val="ListBullet2"/>
        <w:rPr>
          <w:lang w:val="en-US"/>
        </w:rPr>
      </w:pPr>
      <w:r w:rsidRPr="00AD5926">
        <w:rPr>
          <w:lang w:val="en-US"/>
        </w:rPr>
        <w:t>Creşterea calităţii vieţii;</w:t>
      </w:r>
    </w:p>
    <w:p w14:paraId="390536DD" w14:textId="77777777" w:rsidR="006C4405" w:rsidRPr="00AD5926" w:rsidRDefault="006C4405" w:rsidP="006C4405">
      <w:pPr>
        <w:pStyle w:val="ListBullet2"/>
        <w:rPr>
          <w:lang w:val="en-US"/>
        </w:rPr>
      </w:pPr>
      <w:r w:rsidRPr="00AD5926">
        <w:rPr>
          <w:lang w:val="en-US"/>
        </w:rPr>
        <w:t>Continuarea dezvoltării economice;</w:t>
      </w:r>
    </w:p>
    <w:p w14:paraId="18167CCD" w14:textId="77777777" w:rsidR="006C4405" w:rsidRPr="00AD5926" w:rsidRDefault="006C4405" w:rsidP="006C4405">
      <w:pPr>
        <w:pStyle w:val="ListBullet2"/>
        <w:rPr>
          <w:lang w:val="en-US"/>
        </w:rPr>
      </w:pPr>
      <w:r w:rsidRPr="00AD5926">
        <w:rPr>
          <w:lang w:val="en-US"/>
        </w:rPr>
        <w:t>Menţinerea factorilor tradiţionali ai producţiei (forţa de muncă, pământul, capitalul) precum şi susţinerea antreprenoriatului şi a factorilor cheie privind locaţia.</w:t>
      </w:r>
    </w:p>
    <w:p w14:paraId="31BE8703" w14:textId="77777777" w:rsidR="006C4405" w:rsidRPr="00AD5926" w:rsidRDefault="006C4405" w:rsidP="006C4405">
      <w:pPr>
        <w:ind w:firstLine="709"/>
        <w:rPr>
          <w:color w:val="FF0000"/>
          <w:lang w:val="en-US"/>
        </w:rPr>
      </w:pPr>
    </w:p>
    <w:p w14:paraId="754E3CF4" w14:textId="77777777" w:rsidR="006C4405" w:rsidRPr="00DB0281" w:rsidRDefault="006C4405" w:rsidP="006C4405">
      <w:pPr>
        <w:widowControl/>
        <w:suppressAutoHyphens w:val="0"/>
        <w:ind w:left="709" w:firstLine="0"/>
        <w:rPr>
          <w:b/>
          <w:color w:val="800000"/>
          <w:sz w:val="28"/>
          <w:szCs w:val="28"/>
          <w:u w:val="single"/>
          <w:lang w:val="it-IT"/>
        </w:rPr>
      </w:pPr>
      <w:r w:rsidRPr="00DB0281">
        <w:rPr>
          <w:b/>
          <w:color w:val="800000"/>
          <w:sz w:val="28"/>
          <w:szCs w:val="28"/>
          <w:u w:val="single"/>
        </w:rPr>
        <w:t xml:space="preserve">Propuneri urbanistice - </w:t>
      </w:r>
      <w:r w:rsidRPr="00DB0281">
        <w:rPr>
          <w:b/>
          <w:color w:val="800000"/>
          <w:sz w:val="28"/>
          <w:szCs w:val="28"/>
          <w:u w:val="single"/>
          <w:lang w:val="it-IT"/>
        </w:rPr>
        <w:t>PLAN URBANISTIC GENERAL anterior</w:t>
      </w:r>
    </w:p>
    <w:p w14:paraId="558545B0" w14:textId="77777777" w:rsidR="006C4405" w:rsidRPr="00AD5926" w:rsidRDefault="006C4405" w:rsidP="006C4405">
      <w:pPr>
        <w:pStyle w:val="ListBullet2"/>
        <w:rPr>
          <w:lang w:val="it-IT"/>
        </w:rPr>
      </w:pPr>
      <w:r w:rsidRPr="00AD5926">
        <w:t>Realizarea atât a autostrăzii la nord cât şi a unui drum expres la sud de Iaşi;</w:t>
      </w:r>
    </w:p>
    <w:p w14:paraId="74CF6440" w14:textId="77777777" w:rsidR="006C4405" w:rsidRPr="00AD5926" w:rsidRDefault="006C4405" w:rsidP="006C4405">
      <w:pPr>
        <w:pStyle w:val="ListBullet2"/>
      </w:pPr>
      <w:r w:rsidRPr="00AD5926">
        <w:rPr>
          <w:lang w:val="it-IT"/>
        </w:rPr>
        <w:t>D</w:t>
      </w:r>
      <w:r w:rsidRPr="00AD5926">
        <w:t>ezvoltarea echilibrată a componentelor aglomeraţiei atât la nord cât şi la sud, incluzând</w:t>
      </w:r>
      <w:r w:rsidRPr="00AD5926">
        <w:rPr>
          <w:lang w:val="it-IT"/>
        </w:rPr>
        <w:t>:</w:t>
      </w:r>
    </w:p>
    <w:p w14:paraId="5345D9FE" w14:textId="77777777" w:rsidR="006C4405" w:rsidRPr="000032D3" w:rsidRDefault="006C4405" w:rsidP="006C4405">
      <w:pPr>
        <w:ind w:firstLine="709"/>
      </w:pPr>
      <w:r w:rsidRPr="000032D3">
        <w:tab/>
      </w:r>
      <w:r>
        <w:tab/>
      </w:r>
      <w:r w:rsidRPr="000032D3">
        <w:t>- Aroneanu (Dorobanţ),</w:t>
      </w:r>
    </w:p>
    <w:p w14:paraId="39C8D119" w14:textId="77777777" w:rsidR="006C4405" w:rsidRPr="000032D3" w:rsidRDefault="006C4405" w:rsidP="006C4405">
      <w:pPr>
        <w:ind w:firstLine="709"/>
      </w:pPr>
      <w:r w:rsidRPr="000032D3">
        <w:tab/>
      </w:r>
      <w:r>
        <w:tab/>
      </w:r>
      <w:r w:rsidRPr="000032D3">
        <w:t>- Popricani (Vânători, Vulturi</w:t>
      </w:r>
      <w:r w:rsidRPr="000032D3">
        <w:rPr>
          <w:lang w:val="it-IT"/>
        </w:rPr>
        <w:t>),</w:t>
      </w:r>
    </w:p>
    <w:p w14:paraId="680A6E2B" w14:textId="77777777" w:rsidR="006C4405" w:rsidRPr="000032D3" w:rsidRDefault="006C4405" w:rsidP="006C4405">
      <w:pPr>
        <w:ind w:firstLine="709"/>
      </w:pPr>
      <w:r w:rsidRPr="000032D3">
        <w:tab/>
      </w:r>
      <w:r>
        <w:tab/>
      </w:r>
      <w:r w:rsidRPr="000032D3">
        <w:t>- Victoria (Localizări la vest de pădure),</w:t>
      </w:r>
    </w:p>
    <w:p w14:paraId="73314966" w14:textId="77777777" w:rsidR="006C4405" w:rsidRPr="000032D3" w:rsidRDefault="006C4405" w:rsidP="006C4405">
      <w:pPr>
        <w:ind w:firstLine="709"/>
      </w:pPr>
      <w:r w:rsidRPr="000032D3">
        <w:tab/>
      </w:r>
      <w:r>
        <w:tab/>
      </w:r>
      <w:r w:rsidRPr="000032D3">
        <w:t>- Bârnova (Cercu, Păun),</w:t>
      </w:r>
    </w:p>
    <w:p w14:paraId="44D9CFD5" w14:textId="77777777" w:rsidR="006C4405" w:rsidRPr="000032D3" w:rsidRDefault="006C4405" w:rsidP="006C4405">
      <w:pPr>
        <w:ind w:firstLine="709"/>
      </w:pPr>
      <w:r w:rsidRPr="000032D3">
        <w:tab/>
      </w:r>
      <w:r>
        <w:tab/>
      </w:r>
      <w:r w:rsidRPr="000032D3">
        <w:t>- Ciurea (Piciorul lupului),</w:t>
      </w:r>
    </w:p>
    <w:p w14:paraId="7306E8EE" w14:textId="77777777" w:rsidR="006C4405" w:rsidRPr="000032D3" w:rsidRDefault="006C4405" w:rsidP="006C4405">
      <w:pPr>
        <w:ind w:firstLine="709"/>
      </w:pPr>
      <w:r w:rsidRPr="000032D3">
        <w:tab/>
      </w:r>
      <w:r>
        <w:tab/>
      </w:r>
      <w:r w:rsidRPr="000032D3">
        <w:t>- Miroslava (Balciu, Dancas, Horpaz),</w:t>
      </w:r>
    </w:p>
    <w:p w14:paraId="6B22E865" w14:textId="77777777" w:rsidR="006C4405" w:rsidRPr="000032D3" w:rsidRDefault="006C4405" w:rsidP="006C4405">
      <w:pPr>
        <w:ind w:firstLine="709"/>
      </w:pPr>
      <w:r w:rsidRPr="000032D3">
        <w:tab/>
      </w:r>
      <w:r>
        <w:tab/>
      </w:r>
      <w:r w:rsidRPr="000032D3">
        <w:t>- Tomeşti (Chicerea),</w:t>
      </w:r>
    </w:p>
    <w:p w14:paraId="353A674C" w14:textId="77777777" w:rsidR="006C4405" w:rsidRPr="000032D3" w:rsidRDefault="006C4405" w:rsidP="006C4405">
      <w:pPr>
        <w:ind w:firstLine="709"/>
        <w:rPr>
          <w:lang w:val="en-US"/>
        </w:rPr>
      </w:pPr>
      <w:r w:rsidRPr="000032D3">
        <w:lastRenderedPageBreak/>
        <w:tab/>
      </w:r>
      <w:r>
        <w:tab/>
      </w:r>
      <w:r w:rsidRPr="000032D3">
        <w:t>- Leţcani.</w:t>
      </w:r>
    </w:p>
    <w:p w14:paraId="1C99AB26" w14:textId="77777777" w:rsidR="006C4405" w:rsidRPr="00AD5926" w:rsidRDefault="006C4405" w:rsidP="006C4405">
      <w:pPr>
        <w:pStyle w:val="ListBullet2"/>
        <w:rPr>
          <w:lang w:val="en-US"/>
        </w:rPr>
      </w:pPr>
      <w:r w:rsidRPr="00AD5926">
        <w:rPr>
          <w:lang w:val="en-US"/>
        </w:rPr>
        <w:t>I</w:t>
      </w:r>
      <w:r w:rsidRPr="00AD5926">
        <w:t>ncluderea în intravilan a cartierelor Valea lupului, Dancu, L</w:t>
      </w:r>
      <w:r>
        <w:t>unca C</w:t>
      </w:r>
      <w:r w:rsidRPr="00AD5926">
        <w:t>etăţuii, Rediu, Holboca şi Cristesti prin cooperare intercomunală;</w:t>
      </w:r>
    </w:p>
    <w:p w14:paraId="4E4790CB" w14:textId="77777777" w:rsidR="006C4405" w:rsidRPr="000032D3" w:rsidRDefault="006C4405" w:rsidP="006C4405">
      <w:pPr>
        <w:pStyle w:val="ListBullet2"/>
        <w:rPr>
          <w:lang w:val="it-IT"/>
        </w:rPr>
      </w:pPr>
      <w:r w:rsidRPr="000032D3">
        <w:t>Necesitatea creerii un</w:t>
      </w:r>
      <w:r w:rsidRPr="000032D3">
        <w:rPr>
          <w:lang w:val="it-IT"/>
        </w:rPr>
        <w:t>ei serii de reechilibrări</w:t>
      </w:r>
      <w:r w:rsidRPr="000032D3">
        <w:t xml:space="preserve"> prin</w:t>
      </w:r>
      <w:r w:rsidRPr="000032D3">
        <w:rPr>
          <w:lang w:val="it-IT"/>
        </w:rPr>
        <w:t>:</w:t>
      </w:r>
    </w:p>
    <w:p w14:paraId="2A8A9A3B" w14:textId="77777777" w:rsidR="006C4405" w:rsidRPr="000032D3" w:rsidRDefault="006C4405" w:rsidP="006C4405">
      <w:pPr>
        <w:ind w:firstLine="709"/>
        <w:rPr>
          <w:lang w:val="it-IT"/>
        </w:rPr>
      </w:pPr>
      <w:r w:rsidRPr="000032D3">
        <w:rPr>
          <w:lang w:val="it-IT"/>
        </w:rPr>
        <w:tab/>
      </w:r>
      <w:r>
        <w:rPr>
          <w:lang w:val="it-IT"/>
        </w:rPr>
        <w:t>- extinderea zonei centrale;</w:t>
      </w:r>
    </w:p>
    <w:p w14:paraId="224BA526" w14:textId="77777777" w:rsidR="006C4405" w:rsidRPr="000032D3" w:rsidRDefault="006C4405" w:rsidP="006C4405">
      <w:pPr>
        <w:ind w:firstLine="709"/>
        <w:rPr>
          <w:lang w:val="it-IT"/>
        </w:rPr>
      </w:pPr>
      <w:r w:rsidRPr="000032D3">
        <w:rPr>
          <w:lang w:val="it-IT"/>
        </w:rPr>
        <w:tab/>
        <w:t>- crearea unor poli terţ</w:t>
      </w:r>
      <w:r>
        <w:rPr>
          <w:lang w:val="it-IT"/>
        </w:rPr>
        <w:t>iari principali şi specializati;</w:t>
      </w:r>
    </w:p>
    <w:p w14:paraId="4B0B62DE" w14:textId="77777777" w:rsidR="006C4405" w:rsidRPr="000032D3" w:rsidRDefault="006C4405" w:rsidP="006C4405">
      <w:pPr>
        <w:ind w:firstLine="709"/>
        <w:rPr>
          <w:lang w:val="it-IT"/>
        </w:rPr>
      </w:pPr>
      <w:r w:rsidRPr="000032D3">
        <w:rPr>
          <w:lang w:val="it-IT"/>
        </w:rPr>
        <w:tab/>
        <w:t>- extinderea zonei rezidenţiale cu locuinţe în specia</w:t>
      </w:r>
      <w:r>
        <w:rPr>
          <w:lang w:val="it-IT"/>
        </w:rPr>
        <w:t>l colective mici şi individuale;</w:t>
      </w:r>
    </w:p>
    <w:p w14:paraId="0EDCC41B" w14:textId="77777777" w:rsidR="006C4405" w:rsidRPr="000032D3" w:rsidRDefault="006C4405" w:rsidP="006C4405">
      <w:pPr>
        <w:ind w:firstLine="709"/>
        <w:rPr>
          <w:lang w:val="it-IT"/>
        </w:rPr>
      </w:pPr>
      <w:r w:rsidRPr="000032D3">
        <w:rPr>
          <w:lang w:val="it-IT"/>
        </w:rPr>
        <w:tab/>
        <w:t xml:space="preserve">- </w:t>
      </w:r>
      <w:r w:rsidRPr="000032D3">
        <w:t>conversia zonelor industriale Țuțora şi Păcurari în parcuri de activităţi mixte</w:t>
      </w:r>
      <w:r>
        <w:rPr>
          <w:lang w:val="it-IT"/>
        </w:rPr>
        <w:t>;</w:t>
      </w:r>
    </w:p>
    <w:p w14:paraId="465BF109" w14:textId="77777777" w:rsidR="006C4405" w:rsidRPr="000032D3" w:rsidRDefault="006C4405" w:rsidP="006C4405">
      <w:pPr>
        <w:ind w:firstLine="709"/>
        <w:rPr>
          <w:lang w:val="it-IT"/>
        </w:rPr>
      </w:pPr>
      <w:r w:rsidRPr="000032D3">
        <w:rPr>
          <w:lang w:val="it-IT"/>
        </w:rPr>
        <w:tab/>
        <w:t xml:space="preserve">- crearea unor noi zone de depozitare comercială en gros şi în relaţie cu artere </w:t>
      </w:r>
      <w:r>
        <w:rPr>
          <w:lang w:val="it-IT"/>
        </w:rPr>
        <w:t>ocolitoare pentru traficul greu;</w:t>
      </w:r>
    </w:p>
    <w:p w14:paraId="503ACD12" w14:textId="77777777" w:rsidR="006C4405" w:rsidRPr="000032D3" w:rsidRDefault="006C4405" w:rsidP="006C4405">
      <w:pPr>
        <w:ind w:firstLine="709"/>
        <w:rPr>
          <w:lang w:val="it-IT"/>
        </w:rPr>
      </w:pPr>
      <w:r w:rsidRPr="000032D3">
        <w:rPr>
          <w:lang w:val="it-IT"/>
        </w:rPr>
        <w:tab/>
        <w:t xml:space="preserve">- crearea unui sistem de </w:t>
      </w:r>
      <w:r>
        <w:rPr>
          <w:lang w:val="it-IT"/>
        </w:rPr>
        <w:t>spaţii plantate şi de protecţie;</w:t>
      </w:r>
    </w:p>
    <w:p w14:paraId="7ADA0D78" w14:textId="4B60EB8A" w:rsidR="006C4405" w:rsidRPr="000032D3" w:rsidRDefault="006C4405" w:rsidP="006C4405">
      <w:pPr>
        <w:ind w:firstLine="709"/>
        <w:rPr>
          <w:lang w:val="it-IT"/>
        </w:rPr>
      </w:pPr>
      <w:r>
        <w:rPr>
          <w:lang w:val="it-IT"/>
        </w:rPr>
        <w:tab/>
      </w:r>
      <w:r w:rsidR="00932636">
        <w:rPr>
          <w:lang w:val="it-IT"/>
        </w:rPr>
        <w:t xml:space="preserve">- </w:t>
      </w:r>
      <w:r w:rsidRPr="000032D3">
        <w:rPr>
          <w:lang w:val="it-IT"/>
        </w:rPr>
        <w:t>configurarea unor măsuri urbanistice pentru reducerea poluării şi diminuarea riscurilor naturale în vederea creerii unei structuri funcţionale flexibile la noua scară a Iaşului.</w:t>
      </w:r>
    </w:p>
    <w:p w14:paraId="1A439DF2" w14:textId="77777777" w:rsidR="006C4405" w:rsidRDefault="006C4405" w:rsidP="006C4405">
      <w:pPr>
        <w:pStyle w:val="Header"/>
        <w:ind w:firstLine="709"/>
        <w:rPr>
          <w:lang w:val="ro-RO"/>
        </w:rPr>
      </w:pPr>
    </w:p>
    <w:p w14:paraId="2F0F0F60" w14:textId="77777777" w:rsidR="006C4405" w:rsidRDefault="006C4405" w:rsidP="006C4405">
      <w:pPr>
        <w:pStyle w:val="Header"/>
        <w:ind w:firstLine="709"/>
        <w:rPr>
          <w:lang w:val="ro-RO"/>
        </w:rPr>
      </w:pPr>
    </w:p>
    <w:p w14:paraId="6FCDB422" w14:textId="77777777" w:rsidR="006C4405" w:rsidRPr="00A977FC" w:rsidRDefault="006C4405" w:rsidP="006C4405">
      <w:pPr>
        <w:autoSpaceDE w:val="0"/>
        <w:autoSpaceDN w:val="0"/>
        <w:adjustRightInd w:val="0"/>
        <w:ind w:firstLine="709"/>
        <w:rPr>
          <w:rFonts w:cs="Arial"/>
          <w:b/>
          <w:bCs/>
          <w:iCs/>
          <w:color w:val="800000"/>
          <w:sz w:val="28"/>
          <w:u w:val="single"/>
        </w:rPr>
      </w:pPr>
      <w:r w:rsidRPr="00A977FC">
        <w:rPr>
          <w:rFonts w:cs="Arial"/>
          <w:b/>
          <w:bCs/>
          <w:iCs/>
          <w:color w:val="800000"/>
          <w:sz w:val="28"/>
          <w:u w:val="single"/>
        </w:rPr>
        <w:t>Obiective strateg</w:t>
      </w:r>
      <w:r>
        <w:rPr>
          <w:rFonts w:cs="Arial"/>
          <w:b/>
          <w:bCs/>
          <w:iCs/>
          <w:color w:val="800000"/>
          <w:sz w:val="28"/>
          <w:u w:val="single"/>
        </w:rPr>
        <w:t>ice generale din „</w:t>
      </w:r>
      <w:r w:rsidRPr="00A977FC">
        <w:rPr>
          <w:rFonts w:cs="Arial"/>
          <w:b/>
          <w:bCs/>
          <w:iCs/>
          <w:color w:val="800000"/>
          <w:sz w:val="28"/>
          <w:u w:val="single"/>
        </w:rPr>
        <w:t xml:space="preserve">ORIZONT </w:t>
      </w:r>
      <w:r>
        <w:rPr>
          <w:rFonts w:cs="Arial"/>
          <w:b/>
          <w:bCs/>
          <w:iCs/>
          <w:color w:val="800000"/>
          <w:sz w:val="28"/>
          <w:u w:val="single"/>
        </w:rPr>
        <w:t>2020”</w:t>
      </w:r>
    </w:p>
    <w:p w14:paraId="41846986" w14:textId="77777777" w:rsidR="006C4405" w:rsidRPr="004B60DE" w:rsidRDefault="006C4405" w:rsidP="006C4405">
      <w:pPr>
        <w:autoSpaceDE w:val="0"/>
        <w:autoSpaceDN w:val="0"/>
        <w:adjustRightInd w:val="0"/>
        <w:ind w:firstLine="709"/>
        <w:rPr>
          <w:rFonts w:cs="Arial"/>
          <w:b/>
          <w:bCs/>
          <w:i/>
          <w:iCs/>
        </w:rPr>
      </w:pPr>
    </w:p>
    <w:p w14:paraId="0FD1062F" w14:textId="77777777" w:rsidR="006C4405" w:rsidRPr="004B60DE" w:rsidRDefault="006C4405" w:rsidP="006C4405">
      <w:pPr>
        <w:autoSpaceDE w:val="0"/>
        <w:autoSpaceDN w:val="0"/>
        <w:adjustRightInd w:val="0"/>
        <w:ind w:firstLine="709"/>
        <w:rPr>
          <w:rFonts w:cs="Arial"/>
          <w:b/>
          <w:bCs/>
          <w:i/>
          <w:iCs/>
          <w:u w:val="single"/>
        </w:rPr>
      </w:pPr>
      <w:r w:rsidRPr="004B60DE">
        <w:rPr>
          <w:rFonts w:cs="Arial"/>
          <w:b/>
          <w:bCs/>
          <w:i/>
          <w:iCs/>
          <w:u w:val="single"/>
        </w:rPr>
        <w:t>Obiectivul 1: Crearea unei imagini fanion pentru oraşul Iaşi</w:t>
      </w:r>
    </w:p>
    <w:p w14:paraId="60E6FE02" w14:textId="77777777" w:rsidR="006C4405" w:rsidRPr="004B60DE" w:rsidRDefault="006C4405" w:rsidP="006C4405">
      <w:pPr>
        <w:pStyle w:val="TableContents"/>
        <w:tabs>
          <w:tab w:val="left" w:pos="720"/>
        </w:tabs>
        <w:spacing w:line="300" w:lineRule="auto"/>
        <w:jc w:val="both"/>
        <w:rPr>
          <w:rFonts w:ascii="Arial Narrow" w:hAnsi="Arial Narrow" w:cs="Arial"/>
        </w:rPr>
      </w:pPr>
      <w:r w:rsidRPr="004B60DE">
        <w:rPr>
          <w:rFonts w:ascii="Arial Narrow" w:hAnsi="Arial Narrow"/>
          <w:lang w:val="ro-RO"/>
        </w:rPr>
        <w:tab/>
        <w:t xml:space="preserve">▪ </w:t>
      </w:r>
      <w:r w:rsidRPr="004B60DE">
        <w:rPr>
          <w:rFonts w:ascii="Arial Narrow" w:hAnsi="Arial Narrow" w:cs="Arial"/>
        </w:rPr>
        <w:t>însoţirea numelui oraşului Iaşi de un brand (acest proiect este deja anticipat printr-unul dintre planurile de afaceri);</w:t>
      </w:r>
    </w:p>
    <w:p w14:paraId="18AB70C4" w14:textId="77777777" w:rsidR="006C4405" w:rsidRPr="004B60DE" w:rsidRDefault="006C4405" w:rsidP="006C4405">
      <w:pPr>
        <w:pStyle w:val="TableContents"/>
        <w:tabs>
          <w:tab w:val="left" w:pos="720"/>
        </w:tabs>
        <w:spacing w:line="300" w:lineRule="auto"/>
        <w:jc w:val="both"/>
        <w:rPr>
          <w:rFonts w:ascii="Arial Narrow" w:hAnsi="Arial Narrow" w:cs="Arial"/>
        </w:rPr>
      </w:pPr>
      <w:r w:rsidRPr="004B60DE">
        <w:rPr>
          <w:rFonts w:ascii="Arial Narrow" w:hAnsi="Arial Narrow"/>
          <w:lang w:val="ro-RO"/>
        </w:rPr>
        <w:tab/>
        <w:t xml:space="preserve">▪ </w:t>
      </w:r>
      <w:r w:rsidRPr="004B60DE">
        <w:rPr>
          <w:rFonts w:ascii="Arial Narrow" w:hAnsi="Arial Narrow" w:cs="Arial"/>
        </w:rPr>
        <w:t>o altă activitate care ar putea contribui la crearea şi răspândirea imaginii-fanion ar fi identificarea unui număr de jucători – cheie din diverse sectoare de activitate ale oraşului Iaşi, în stare să promoveze oraşul în afara acestuia (ideea de proiect intitulată „Ambasadorii Iaşilor”).</w:t>
      </w:r>
    </w:p>
    <w:p w14:paraId="0411C11C" w14:textId="77777777" w:rsidR="006C4405" w:rsidRPr="004B60DE" w:rsidRDefault="006C4405" w:rsidP="006C4405">
      <w:pPr>
        <w:autoSpaceDE w:val="0"/>
        <w:autoSpaceDN w:val="0"/>
        <w:adjustRightInd w:val="0"/>
        <w:ind w:firstLine="709"/>
        <w:rPr>
          <w:rFonts w:cs="Arial"/>
          <w:b/>
          <w:bCs/>
          <w:i/>
          <w:iCs/>
        </w:rPr>
      </w:pPr>
    </w:p>
    <w:p w14:paraId="382A0199" w14:textId="77777777" w:rsidR="006C4405" w:rsidRPr="004B60DE" w:rsidRDefault="006C4405" w:rsidP="006C4405">
      <w:pPr>
        <w:autoSpaceDE w:val="0"/>
        <w:autoSpaceDN w:val="0"/>
        <w:adjustRightInd w:val="0"/>
        <w:ind w:firstLine="709"/>
        <w:rPr>
          <w:rFonts w:cs="Arial"/>
          <w:b/>
          <w:bCs/>
          <w:i/>
          <w:iCs/>
          <w:u w:val="single"/>
        </w:rPr>
      </w:pPr>
      <w:r w:rsidRPr="004B60DE">
        <w:rPr>
          <w:rFonts w:cs="Arial"/>
          <w:b/>
          <w:bCs/>
          <w:i/>
          <w:iCs/>
          <w:u w:val="single"/>
        </w:rPr>
        <w:t>Obiectivul 2: Iaşii ca centru al industrililor creative și inovatoare</w:t>
      </w:r>
    </w:p>
    <w:p w14:paraId="3E8C2DCA" w14:textId="77777777" w:rsidR="006C4405" w:rsidRPr="004B60DE" w:rsidRDefault="006C4405" w:rsidP="006C4405">
      <w:pPr>
        <w:autoSpaceDE w:val="0"/>
        <w:autoSpaceDN w:val="0"/>
        <w:adjustRightInd w:val="0"/>
        <w:ind w:firstLine="709"/>
        <w:rPr>
          <w:rFonts w:cs="Arial"/>
        </w:rPr>
      </w:pPr>
      <w:r w:rsidRPr="004B60DE">
        <w:rPr>
          <w:rFonts w:cs="Arial"/>
        </w:rPr>
        <w:t>Progresul catre acest obiectiv strategic va fi obtinut prin urmatoarele activitati ce largesc perspectiva inovativa in industriile textila si alimentara.</w:t>
      </w:r>
    </w:p>
    <w:p w14:paraId="22C564BE"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Centru incubator pentru industria alimentara (acest proiect e deja tratat ca si caz studiu);</w:t>
      </w:r>
    </w:p>
    <w:p w14:paraId="09B69602" w14:textId="77777777" w:rsidR="006C4405" w:rsidRPr="004B60DE" w:rsidRDefault="006C4405" w:rsidP="006C4405">
      <w:pPr>
        <w:pStyle w:val="TableContents"/>
        <w:tabs>
          <w:tab w:val="left" w:pos="720"/>
        </w:tabs>
        <w:spacing w:line="300" w:lineRule="auto"/>
        <w:jc w:val="both"/>
        <w:rPr>
          <w:rFonts w:ascii="Arial Narrow" w:hAnsi="Arial Narrow"/>
          <w:lang w:val="ro-RO"/>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Stabilirea de arii de lucru creativ-tehnice pentru textilen si proiectarea in domeniul textil (propunere de proiect pregatita).</w:t>
      </w:r>
    </w:p>
    <w:p w14:paraId="3CA57B0E" w14:textId="77777777" w:rsidR="006C4405" w:rsidRPr="004B60DE" w:rsidRDefault="006C4405" w:rsidP="006C4405">
      <w:pPr>
        <w:autoSpaceDE w:val="0"/>
        <w:autoSpaceDN w:val="0"/>
        <w:adjustRightInd w:val="0"/>
        <w:ind w:firstLine="709"/>
        <w:rPr>
          <w:rFonts w:cs="Arial"/>
        </w:rPr>
      </w:pPr>
      <w:r w:rsidRPr="004B60DE">
        <w:rPr>
          <w:rFonts w:cs="Arial"/>
        </w:rPr>
        <w:t>Alte activitati posibile sunt:</w:t>
      </w:r>
    </w:p>
    <w:p w14:paraId="336EA7FF"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Activitati promotionale cum ar fi pronmovarea si internationalizarea Saptaminii Modei de la Iasi si cresterea atractivitatii orasului pentru organizarea de evenimente legate de arta si creativitate;</w:t>
      </w:r>
    </w:p>
    <w:p w14:paraId="372FA84C"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Stimularea activitatilor de cooperare in cercetare-dezvoltare intre universitati si comunitatea de afaceri si cooperare interdisciplinara pentru dezvoltare economica;</w:t>
      </w:r>
    </w:p>
    <w:p w14:paraId="3A582A1A"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Facilitarea activitatilor de genul”one-stop shop” pentru noii intreprinzatori tineri si modernizarea laboratoarelor pentru calitatea produselor alimentare</w:t>
      </w:r>
    </w:p>
    <w:p w14:paraId="6353EDA7" w14:textId="77777777" w:rsidR="006C4405" w:rsidRPr="004B60DE" w:rsidRDefault="006C4405" w:rsidP="006C4405">
      <w:pPr>
        <w:autoSpaceDE w:val="0"/>
        <w:autoSpaceDN w:val="0"/>
        <w:adjustRightInd w:val="0"/>
        <w:ind w:firstLine="709"/>
        <w:rPr>
          <w:rFonts w:cs="Arial"/>
          <w:b/>
          <w:bCs/>
        </w:rPr>
      </w:pPr>
    </w:p>
    <w:p w14:paraId="25D10114" w14:textId="77777777" w:rsidR="006C4405" w:rsidRPr="004B60DE" w:rsidRDefault="006C4405" w:rsidP="006C4405">
      <w:pPr>
        <w:autoSpaceDE w:val="0"/>
        <w:autoSpaceDN w:val="0"/>
        <w:adjustRightInd w:val="0"/>
        <w:ind w:firstLine="709"/>
        <w:rPr>
          <w:rFonts w:cs="Arial"/>
          <w:b/>
          <w:bCs/>
          <w:i/>
          <w:u w:val="single"/>
        </w:rPr>
      </w:pPr>
      <w:r w:rsidRPr="004B60DE">
        <w:rPr>
          <w:rFonts w:cs="Arial"/>
          <w:b/>
          <w:bCs/>
          <w:i/>
          <w:u w:val="single"/>
        </w:rPr>
        <w:lastRenderedPageBreak/>
        <w:t>Obiectivul strategic 3: Iaşii vor fi cunoscuti pe scară largă drept capitala culturală şi turistică a României</w:t>
      </w:r>
    </w:p>
    <w:p w14:paraId="5E2314D6" w14:textId="77777777" w:rsidR="006C4405" w:rsidRPr="004B60DE" w:rsidRDefault="006C4405" w:rsidP="006C4405">
      <w:pPr>
        <w:autoSpaceDE w:val="0"/>
        <w:autoSpaceDN w:val="0"/>
        <w:adjustRightInd w:val="0"/>
        <w:ind w:firstLine="709"/>
        <w:rPr>
          <w:rFonts w:cs="Arial"/>
        </w:rPr>
      </w:pPr>
      <w:r w:rsidRPr="004B60DE">
        <w:rPr>
          <w:rFonts w:cs="Arial"/>
        </w:rPr>
        <w:t>Progresul către acest obiectiv strategic va fi obtinut prin următoarele activităţi ce lărgesc perspectiva inovatoare pentru industria turismului.</w:t>
      </w:r>
    </w:p>
    <w:p w14:paraId="02E334E8" w14:textId="77777777" w:rsidR="006C4405" w:rsidRPr="004B60DE" w:rsidRDefault="006C4405" w:rsidP="006C4405">
      <w:pPr>
        <w:autoSpaceDE w:val="0"/>
        <w:autoSpaceDN w:val="0"/>
        <w:adjustRightInd w:val="0"/>
        <w:ind w:firstLine="709"/>
        <w:rPr>
          <w:rFonts w:cs="Arial"/>
        </w:rPr>
      </w:pPr>
      <w:r w:rsidRPr="004B60DE">
        <w:t xml:space="preserve">▪ </w:t>
      </w:r>
      <w:r w:rsidRPr="004B60DE">
        <w:rPr>
          <w:rFonts w:cs="Arial"/>
        </w:rPr>
        <w:t>Plan de dezvoltare turistică. Începutul acestui plan va fi un studiu de fezabilitate privind potenţialul turistic local şi regional (acest proiect este deja în lucru într-un studiu de caz);</w:t>
      </w:r>
    </w:p>
    <w:p w14:paraId="61714F9E" w14:textId="77777777" w:rsidR="006C4405" w:rsidRPr="004B60DE" w:rsidRDefault="006C4405" w:rsidP="006C4405">
      <w:pPr>
        <w:autoSpaceDE w:val="0"/>
        <w:autoSpaceDN w:val="0"/>
        <w:adjustRightInd w:val="0"/>
        <w:ind w:firstLine="709"/>
        <w:rPr>
          <w:rFonts w:cs="Arial"/>
        </w:rPr>
      </w:pPr>
      <w:r w:rsidRPr="004B60DE">
        <w:t xml:space="preserve">▪ </w:t>
      </w:r>
      <w:r w:rsidRPr="004B60DE">
        <w:rPr>
          <w:rFonts w:cs="Arial"/>
        </w:rPr>
        <w:t>Crearea unui centru de pregătire pentru promovarea serviciilor turistice (propunere de proiect pregătită);</w:t>
      </w:r>
    </w:p>
    <w:p w14:paraId="5308481A" w14:textId="77777777" w:rsidR="006C4405" w:rsidRPr="004B60DE" w:rsidRDefault="006C4405" w:rsidP="006C4405">
      <w:pPr>
        <w:autoSpaceDE w:val="0"/>
        <w:autoSpaceDN w:val="0"/>
        <w:adjustRightInd w:val="0"/>
        <w:ind w:firstLine="709"/>
        <w:rPr>
          <w:rFonts w:cs="Arial"/>
        </w:rPr>
      </w:pPr>
      <w:r w:rsidRPr="004B60DE">
        <w:t xml:space="preserve">▪ </w:t>
      </w:r>
      <w:r w:rsidRPr="004B60DE">
        <w:rPr>
          <w:rFonts w:cs="Arial"/>
        </w:rPr>
        <w:t>Îmbunătăţirea cazării turistice (propunere de proiect pregătită).</w:t>
      </w:r>
    </w:p>
    <w:p w14:paraId="7FC2E6E8" w14:textId="77777777" w:rsidR="006C4405" w:rsidRPr="004B60DE" w:rsidRDefault="006C4405" w:rsidP="006C4405">
      <w:pPr>
        <w:autoSpaceDE w:val="0"/>
        <w:autoSpaceDN w:val="0"/>
        <w:adjustRightInd w:val="0"/>
        <w:ind w:firstLine="709"/>
        <w:rPr>
          <w:rFonts w:cs="Arial"/>
        </w:rPr>
      </w:pPr>
      <w:r w:rsidRPr="004B60DE">
        <w:rPr>
          <w:rFonts w:cs="Arial"/>
        </w:rPr>
        <w:t>Alte posibile activităţi sunt:</w:t>
      </w:r>
    </w:p>
    <w:p w14:paraId="73214DD6" w14:textId="77777777" w:rsidR="006C4405" w:rsidRPr="004B60DE" w:rsidRDefault="006C4405" w:rsidP="006C4405">
      <w:pPr>
        <w:autoSpaceDE w:val="0"/>
        <w:autoSpaceDN w:val="0"/>
        <w:adjustRightInd w:val="0"/>
        <w:ind w:firstLine="709"/>
        <w:rPr>
          <w:rFonts w:cs="Arial"/>
        </w:rPr>
      </w:pPr>
      <w:r w:rsidRPr="004B60DE">
        <w:t xml:space="preserve">▪ </w:t>
      </w:r>
      <w:r w:rsidRPr="004B60DE">
        <w:rPr>
          <w:rFonts w:cs="Arial"/>
        </w:rPr>
        <w:t>Promovarea activităţilor cum ar fi afisaje de informaţie digitale şi un centru de expertiză pentru promovare turistică;</w:t>
      </w:r>
    </w:p>
    <w:p w14:paraId="5FB3F8CF" w14:textId="77777777" w:rsidR="006C4405" w:rsidRPr="004B60DE" w:rsidRDefault="006C4405" w:rsidP="006C4405">
      <w:pPr>
        <w:autoSpaceDE w:val="0"/>
        <w:autoSpaceDN w:val="0"/>
        <w:adjustRightInd w:val="0"/>
        <w:ind w:firstLine="709"/>
        <w:rPr>
          <w:rFonts w:cs="Arial"/>
        </w:rPr>
      </w:pPr>
      <w:r w:rsidRPr="004B60DE">
        <w:t xml:space="preserve">▪ </w:t>
      </w:r>
      <w:r w:rsidRPr="004B60DE">
        <w:rPr>
          <w:rFonts w:cs="Arial"/>
        </w:rPr>
        <w:t>Stimularea de activităţi de îmbunătăţire a dezvoltării produselor turistice şi dezvoltarea de centre de terapie cosmetica si relaxare;</w:t>
      </w:r>
    </w:p>
    <w:p w14:paraId="165D16F6" w14:textId="77777777" w:rsidR="006C4405" w:rsidRPr="004B60DE" w:rsidRDefault="006C4405" w:rsidP="006C4405">
      <w:pPr>
        <w:autoSpaceDE w:val="0"/>
        <w:autoSpaceDN w:val="0"/>
        <w:adjustRightInd w:val="0"/>
        <w:ind w:firstLine="709"/>
        <w:rPr>
          <w:rFonts w:cs="Arial"/>
        </w:rPr>
      </w:pPr>
      <w:r w:rsidRPr="004B60DE">
        <w:t xml:space="preserve">▪ </w:t>
      </w:r>
      <w:r w:rsidRPr="004B60DE">
        <w:rPr>
          <w:rFonts w:cs="Arial"/>
        </w:rPr>
        <w:t>Facilitarea activităţilor cum ar fi participarea la festivale, muzee şi alte atracţii turistice.</w:t>
      </w:r>
    </w:p>
    <w:p w14:paraId="0C469537" w14:textId="77777777" w:rsidR="006C4405" w:rsidRPr="004B60DE" w:rsidRDefault="006C4405" w:rsidP="006C4405">
      <w:pPr>
        <w:autoSpaceDE w:val="0"/>
        <w:autoSpaceDN w:val="0"/>
        <w:adjustRightInd w:val="0"/>
        <w:ind w:firstLine="709"/>
        <w:rPr>
          <w:rFonts w:cs="Arial"/>
          <w:b/>
          <w:bCs/>
          <w:i/>
          <w:iCs/>
        </w:rPr>
      </w:pPr>
    </w:p>
    <w:p w14:paraId="0AD71B27" w14:textId="77777777" w:rsidR="006C4405" w:rsidRPr="004B60DE" w:rsidRDefault="006C4405" w:rsidP="006C4405">
      <w:pPr>
        <w:autoSpaceDE w:val="0"/>
        <w:autoSpaceDN w:val="0"/>
        <w:adjustRightInd w:val="0"/>
        <w:ind w:firstLine="709"/>
        <w:rPr>
          <w:rFonts w:cs="Arial"/>
          <w:i/>
          <w:u w:val="single"/>
        </w:rPr>
      </w:pPr>
      <w:r w:rsidRPr="004B60DE">
        <w:rPr>
          <w:rFonts w:cs="Arial"/>
          <w:b/>
          <w:bCs/>
          <w:i/>
          <w:iCs/>
          <w:u w:val="single"/>
        </w:rPr>
        <w:t xml:space="preserve">Obiectivul strategic 4: </w:t>
      </w:r>
      <w:r w:rsidRPr="004B60DE">
        <w:rPr>
          <w:rFonts w:cs="Arial"/>
          <w:b/>
          <w:bCs/>
          <w:i/>
          <w:u w:val="single"/>
        </w:rPr>
        <w:t>Iaşiul va fi centrul de servicii al</w:t>
      </w:r>
      <w:r w:rsidRPr="004B60DE">
        <w:rPr>
          <w:rFonts w:cs="Arial"/>
          <w:i/>
          <w:u w:val="single"/>
        </w:rPr>
        <w:t xml:space="preserve"> </w:t>
      </w:r>
      <w:r w:rsidRPr="004B60DE">
        <w:rPr>
          <w:rFonts w:cs="Arial"/>
          <w:b/>
          <w:bCs/>
          <w:i/>
          <w:u w:val="single"/>
        </w:rPr>
        <w:t>regiunii</w:t>
      </w:r>
    </w:p>
    <w:p w14:paraId="7939552C" w14:textId="77777777" w:rsidR="006C4405" w:rsidRPr="004B60DE" w:rsidRDefault="006C4405" w:rsidP="006C4405">
      <w:pPr>
        <w:autoSpaceDE w:val="0"/>
        <w:autoSpaceDN w:val="0"/>
        <w:adjustRightInd w:val="0"/>
        <w:ind w:firstLine="709"/>
        <w:rPr>
          <w:rFonts w:cs="Arial"/>
        </w:rPr>
      </w:pPr>
      <w:r w:rsidRPr="004B60DE">
        <w:rPr>
          <w:rFonts w:cs="Arial"/>
        </w:rPr>
        <w:t>Progresul către acest obiectiv strategic va fi obţinut prin următoarele activităţi:</w:t>
      </w:r>
    </w:p>
    <w:p w14:paraId="2785670E"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Terminal aerian cargo – de mărfuri – si Park Logistic la aeroport (proiect deja tratat ca si studiu).</w:t>
      </w:r>
    </w:p>
    <w:p w14:paraId="43CF577B" w14:textId="77777777" w:rsidR="006C4405" w:rsidRPr="004B60DE" w:rsidRDefault="006C4405" w:rsidP="006C4405">
      <w:pPr>
        <w:autoSpaceDE w:val="0"/>
        <w:autoSpaceDN w:val="0"/>
        <w:adjustRightInd w:val="0"/>
        <w:ind w:firstLine="708"/>
        <w:rPr>
          <w:rFonts w:cs="Arial"/>
          <w:b/>
          <w:bCs/>
          <w:i/>
          <w:iCs/>
        </w:rPr>
      </w:pPr>
    </w:p>
    <w:p w14:paraId="045BE9E5" w14:textId="77777777" w:rsidR="006C4405" w:rsidRPr="004B60DE" w:rsidRDefault="006C4405" w:rsidP="006C4405">
      <w:pPr>
        <w:autoSpaceDE w:val="0"/>
        <w:autoSpaceDN w:val="0"/>
        <w:adjustRightInd w:val="0"/>
        <w:ind w:firstLine="708"/>
        <w:rPr>
          <w:rFonts w:cs="Arial"/>
          <w:b/>
          <w:bCs/>
          <w:i/>
          <w:iCs/>
          <w:u w:val="single"/>
        </w:rPr>
      </w:pPr>
      <w:r w:rsidRPr="004B60DE">
        <w:rPr>
          <w:rFonts w:cs="Arial"/>
          <w:b/>
          <w:bCs/>
          <w:i/>
          <w:iCs/>
          <w:u w:val="single"/>
        </w:rPr>
        <w:t>Obiectivul strategic 5: Iaşii vor fi şi vor rămâne un oraş cu spaţiu pentru respiraţie</w:t>
      </w:r>
    </w:p>
    <w:p w14:paraId="5528B25C" w14:textId="77777777" w:rsidR="006C4405" w:rsidRPr="004B60DE" w:rsidRDefault="006C4405" w:rsidP="006C4405">
      <w:pPr>
        <w:autoSpaceDE w:val="0"/>
        <w:autoSpaceDN w:val="0"/>
        <w:adjustRightInd w:val="0"/>
        <w:ind w:firstLine="708"/>
        <w:rPr>
          <w:rFonts w:cs="Arial"/>
        </w:rPr>
      </w:pPr>
      <w:r w:rsidRPr="004B60DE">
        <w:rPr>
          <w:rFonts w:cs="Arial"/>
        </w:rPr>
        <w:t>Acest obiectiv strategic va fi realizat prin următoarele activităţi:</w:t>
      </w:r>
    </w:p>
    <w:p w14:paraId="154F47CB"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Planul de dezvoltare urbană (acest proiect este deja realizat în cadrul unui studiu de caz)</w:t>
      </w:r>
    </w:p>
    <w:p w14:paraId="1D81FE74"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Proiectul de mobilitate al oraşului (propunere de proiect realizată);</w:t>
      </w:r>
    </w:p>
    <w:p w14:paraId="1F0B7B77"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Proiectul de revigorare a zonei Ciric (propunere de proiect nerealizată încă);</w:t>
      </w:r>
    </w:p>
    <w:p w14:paraId="168C371C" w14:textId="77777777" w:rsidR="006C4405" w:rsidRPr="004B60DE" w:rsidRDefault="006C4405" w:rsidP="006C4405">
      <w:pPr>
        <w:autoSpaceDE w:val="0"/>
        <w:autoSpaceDN w:val="0"/>
        <w:adjustRightInd w:val="0"/>
        <w:ind w:firstLine="708"/>
        <w:rPr>
          <w:rFonts w:cs="Arial"/>
          <w:b/>
          <w:bCs/>
          <w:i/>
          <w:iCs/>
        </w:rPr>
      </w:pPr>
    </w:p>
    <w:p w14:paraId="1C2AED76" w14:textId="77777777" w:rsidR="006C4405" w:rsidRPr="004B60DE" w:rsidRDefault="006C4405" w:rsidP="006C4405">
      <w:pPr>
        <w:autoSpaceDE w:val="0"/>
        <w:autoSpaceDN w:val="0"/>
        <w:adjustRightInd w:val="0"/>
        <w:ind w:firstLine="708"/>
        <w:rPr>
          <w:rFonts w:cs="Arial"/>
          <w:b/>
          <w:bCs/>
          <w:i/>
          <w:iCs/>
          <w:u w:val="single"/>
        </w:rPr>
      </w:pPr>
      <w:r w:rsidRPr="004B60DE">
        <w:rPr>
          <w:rFonts w:cs="Arial"/>
          <w:b/>
          <w:bCs/>
          <w:i/>
          <w:iCs/>
          <w:u w:val="single"/>
        </w:rPr>
        <w:t>Obiectivul strategic Orizont 6: Iaşii vor fi un oraş uşor accesibil</w:t>
      </w:r>
    </w:p>
    <w:p w14:paraId="35E49BDD" w14:textId="77777777" w:rsidR="006C4405" w:rsidRPr="004B60DE" w:rsidRDefault="006C4405" w:rsidP="006C4405">
      <w:pPr>
        <w:autoSpaceDE w:val="0"/>
        <w:autoSpaceDN w:val="0"/>
        <w:adjustRightInd w:val="0"/>
        <w:ind w:firstLine="708"/>
        <w:rPr>
          <w:rFonts w:cs="Arial"/>
        </w:rPr>
      </w:pPr>
      <w:r w:rsidRPr="004B60DE">
        <w:rPr>
          <w:rFonts w:cs="Arial"/>
        </w:rPr>
        <w:t>În acest moment (august 2007), două proiecte vitale pentru accesibilitatea viitoare a Iaşilor sunt în pregătire:</w:t>
      </w:r>
    </w:p>
    <w:p w14:paraId="1E3C3884" w14:textId="77777777" w:rsidR="006C4405" w:rsidRPr="004B60DE" w:rsidRDefault="006C4405" w:rsidP="006C4405">
      <w:pPr>
        <w:autoSpaceDE w:val="0"/>
        <w:autoSpaceDN w:val="0"/>
        <w:adjustRightInd w:val="0"/>
        <w:rPr>
          <w:rFonts w:cs="Arial"/>
        </w:rPr>
      </w:pPr>
      <w:r w:rsidRPr="004B60DE">
        <w:rPr>
          <w:rFonts w:cs="Arial"/>
        </w:rPr>
        <w:t>1. Planificarea şi construirea şoselei de centură din jurul Iaşilor</w:t>
      </w:r>
    </w:p>
    <w:p w14:paraId="0750E185" w14:textId="77777777" w:rsidR="006C4405" w:rsidRPr="004B60DE" w:rsidRDefault="006C4405" w:rsidP="006C4405">
      <w:pPr>
        <w:autoSpaceDE w:val="0"/>
        <w:autoSpaceDN w:val="0"/>
        <w:adjustRightInd w:val="0"/>
        <w:rPr>
          <w:rFonts w:cs="Arial"/>
        </w:rPr>
      </w:pPr>
      <w:r w:rsidRPr="004B60DE">
        <w:rPr>
          <w:rFonts w:cs="Arial"/>
        </w:rPr>
        <w:t>2. Modernizarea aeroportului2</w:t>
      </w:r>
    </w:p>
    <w:p w14:paraId="44E85C52" w14:textId="77777777" w:rsidR="006C4405" w:rsidRPr="004B60DE" w:rsidRDefault="006C4405" w:rsidP="006C4405">
      <w:pPr>
        <w:autoSpaceDE w:val="0"/>
        <w:autoSpaceDN w:val="0"/>
        <w:adjustRightInd w:val="0"/>
        <w:ind w:firstLine="708"/>
        <w:rPr>
          <w:rFonts w:cs="Arial"/>
        </w:rPr>
      </w:pPr>
      <w:r w:rsidRPr="004B60DE">
        <w:rPr>
          <w:rFonts w:cs="Arial"/>
        </w:rPr>
        <w:t>Alte proiecte importante de infrastructură sunt de asemenea în curs de construcţie:</w:t>
      </w:r>
    </w:p>
    <w:p w14:paraId="212A87B0" w14:textId="77777777" w:rsidR="006C4405" w:rsidRPr="004B60DE" w:rsidRDefault="006C4405" w:rsidP="006C4405">
      <w:pPr>
        <w:autoSpaceDE w:val="0"/>
        <w:autoSpaceDN w:val="0"/>
        <w:adjustRightInd w:val="0"/>
        <w:rPr>
          <w:rFonts w:cs="Arial"/>
        </w:rPr>
      </w:pPr>
      <w:r w:rsidRPr="004B60DE">
        <w:rPr>
          <w:rFonts w:cs="Arial"/>
        </w:rPr>
        <w:t>3. Reabilitarea şi modernizarea sistemului de străzi a oraşului;</w:t>
      </w:r>
    </w:p>
    <w:p w14:paraId="77A432DE" w14:textId="77777777" w:rsidR="006C4405" w:rsidRPr="004B60DE" w:rsidRDefault="006C4405" w:rsidP="006C4405">
      <w:pPr>
        <w:autoSpaceDE w:val="0"/>
        <w:autoSpaceDN w:val="0"/>
        <w:adjustRightInd w:val="0"/>
        <w:rPr>
          <w:rFonts w:cs="Arial"/>
        </w:rPr>
      </w:pPr>
      <w:r w:rsidRPr="004B60DE">
        <w:rPr>
          <w:rFonts w:cs="Arial"/>
        </w:rPr>
        <w:t>4. Reabilitarea şi modernizarea sistemului de tramvaie în Iaşi;</w:t>
      </w:r>
    </w:p>
    <w:p w14:paraId="714056DF" w14:textId="77777777" w:rsidR="006C4405" w:rsidRPr="004B60DE" w:rsidRDefault="006C4405" w:rsidP="006C4405">
      <w:pPr>
        <w:autoSpaceDE w:val="0"/>
        <w:autoSpaceDN w:val="0"/>
        <w:adjustRightInd w:val="0"/>
        <w:rPr>
          <w:rFonts w:cs="Arial"/>
        </w:rPr>
      </w:pPr>
      <w:r w:rsidRPr="004B60DE">
        <w:rPr>
          <w:rFonts w:cs="Arial"/>
        </w:rPr>
        <w:t>5. Modernizarea sustenabilă a  sistemelor de transport în comun.</w:t>
      </w:r>
    </w:p>
    <w:p w14:paraId="4C519C53" w14:textId="77777777" w:rsidR="006C4405" w:rsidRPr="004B60DE" w:rsidRDefault="006C4405" w:rsidP="006C4405">
      <w:pPr>
        <w:autoSpaceDE w:val="0"/>
        <w:autoSpaceDN w:val="0"/>
        <w:adjustRightInd w:val="0"/>
        <w:ind w:firstLine="708"/>
        <w:rPr>
          <w:rFonts w:cs="Arial"/>
          <w:b/>
          <w:bCs/>
          <w:i/>
          <w:iCs/>
        </w:rPr>
      </w:pPr>
    </w:p>
    <w:p w14:paraId="71E70AF8" w14:textId="77777777" w:rsidR="006C4405" w:rsidRPr="004B60DE" w:rsidRDefault="006C4405" w:rsidP="006C4405">
      <w:pPr>
        <w:autoSpaceDE w:val="0"/>
        <w:autoSpaceDN w:val="0"/>
        <w:adjustRightInd w:val="0"/>
        <w:ind w:firstLine="708"/>
        <w:rPr>
          <w:rFonts w:cs="Arial"/>
          <w:b/>
          <w:bCs/>
          <w:i/>
          <w:iCs/>
          <w:u w:val="single"/>
        </w:rPr>
      </w:pPr>
      <w:r w:rsidRPr="004B60DE">
        <w:rPr>
          <w:rFonts w:cs="Arial"/>
          <w:b/>
          <w:bCs/>
          <w:i/>
          <w:iCs/>
          <w:u w:val="single"/>
        </w:rPr>
        <w:t>Obiectiv strategic 7: Iaşii vor dispune de un sistem satisfăcător de servicii sociale integrate</w:t>
      </w:r>
    </w:p>
    <w:p w14:paraId="479CBEBC" w14:textId="77777777" w:rsidR="006C4405" w:rsidRPr="004B60DE" w:rsidRDefault="006C4405" w:rsidP="006C4405">
      <w:pPr>
        <w:autoSpaceDE w:val="0"/>
        <w:autoSpaceDN w:val="0"/>
        <w:adjustRightInd w:val="0"/>
        <w:ind w:firstLine="708"/>
        <w:rPr>
          <w:rFonts w:cs="Arial"/>
        </w:rPr>
      </w:pPr>
      <w:r w:rsidRPr="004B60DE">
        <w:rPr>
          <w:rFonts w:cs="Arial"/>
        </w:rPr>
        <w:t>Unele proiecte sociale sunt în execuţie. Un exemplu sunt noile facilităţi de cazare pentru persoanele cu probleme sociale.</w:t>
      </w:r>
    </w:p>
    <w:p w14:paraId="634E08D6" w14:textId="77777777" w:rsidR="006C4405" w:rsidRPr="004B60DE" w:rsidRDefault="006C4405" w:rsidP="006C4405">
      <w:pPr>
        <w:autoSpaceDE w:val="0"/>
        <w:autoSpaceDN w:val="0"/>
        <w:adjustRightInd w:val="0"/>
        <w:ind w:firstLine="708"/>
        <w:rPr>
          <w:rFonts w:cs="Arial"/>
        </w:rPr>
      </w:pPr>
      <w:r w:rsidRPr="004B60DE">
        <w:rPr>
          <w:rFonts w:cs="Arial"/>
        </w:rPr>
        <w:lastRenderedPageBreak/>
        <w:t>Acest obiectiv strategic va fi soluţionat prin următoarele activităţi:</w:t>
      </w:r>
    </w:p>
    <w:p w14:paraId="43B5F214"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Reformarea oraşului prin activare socială (acest proiect a fost soluţionat într-un studiu de caz)</w:t>
      </w:r>
    </w:p>
    <w:p w14:paraId="3614B82B"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Integrarea serviciilor sociale din Iaşi (propunere de proiect propusă).</w:t>
      </w:r>
    </w:p>
    <w:p w14:paraId="53EA075C" w14:textId="77777777" w:rsidR="006C4405" w:rsidRPr="004B60DE" w:rsidRDefault="006C4405" w:rsidP="006C4405">
      <w:pPr>
        <w:autoSpaceDE w:val="0"/>
        <w:autoSpaceDN w:val="0"/>
        <w:adjustRightInd w:val="0"/>
        <w:ind w:firstLine="708"/>
        <w:rPr>
          <w:rFonts w:cs="Arial"/>
          <w:b/>
          <w:bCs/>
          <w:i/>
          <w:iCs/>
        </w:rPr>
      </w:pPr>
    </w:p>
    <w:p w14:paraId="54294809" w14:textId="77777777" w:rsidR="006C4405" w:rsidRPr="004B60DE" w:rsidRDefault="006C4405" w:rsidP="006C4405">
      <w:pPr>
        <w:autoSpaceDE w:val="0"/>
        <w:autoSpaceDN w:val="0"/>
        <w:adjustRightInd w:val="0"/>
        <w:ind w:firstLine="708"/>
        <w:rPr>
          <w:rFonts w:cs="Arial"/>
          <w:b/>
          <w:bCs/>
          <w:i/>
          <w:iCs/>
          <w:u w:val="single"/>
        </w:rPr>
      </w:pPr>
      <w:r w:rsidRPr="004B60DE">
        <w:rPr>
          <w:rFonts w:cs="Arial"/>
          <w:b/>
          <w:bCs/>
          <w:i/>
          <w:iCs/>
          <w:u w:val="single"/>
        </w:rPr>
        <w:t>Obiectiv strategic 8: Iaşii vor dispune de servicii publice funcţionale</w:t>
      </w:r>
    </w:p>
    <w:p w14:paraId="4EBD6586" w14:textId="77777777" w:rsidR="006C4405" w:rsidRPr="004B60DE" w:rsidRDefault="006C4405" w:rsidP="006C4405">
      <w:pPr>
        <w:autoSpaceDE w:val="0"/>
        <w:autoSpaceDN w:val="0"/>
        <w:adjustRightInd w:val="0"/>
        <w:ind w:firstLine="708"/>
        <w:rPr>
          <w:rFonts w:cs="Arial"/>
        </w:rPr>
      </w:pPr>
      <w:r w:rsidRPr="004B60DE">
        <w:rPr>
          <w:rFonts w:cs="Arial"/>
        </w:rPr>
        <w:t>Un exemplu important al unui proiect actual în execuţie este:</w:t>
      </w:r>
    </w:p>
    <w:p w14:paraId="52ECA0DE"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Modernizarea sistemului de încălzire</w:t>
      </w:r>
    </w:p>
    <w:p w14:paraId="5AE440A9" w14:textId="77777777" w:rsidR="006C4405" w:rsidRPr="004B60DE" w:rsidRDefault="006C4405" w:rsidP="006C4405">
      <w:pPr>
        <w:autoSpaceDE w:val="0"/>
        <w:autoSpaceDN w:val="0"/>
        <w:adjustRightInd w:val="0"/>
        <w:ind w:firstLine="708"/>
        <w:rPr>
          <w:rFonts w:cs="Arial"/>
        </w:rPr>
      </w:pPr>
      <w:r w:rsidRPr="004B60DE">
        <w:rPr>
          <w:rFonts w:cs="Arial"/>
        </w:rPr>
        <w:t>Acest obiectiv strategic va fi soluţionat prin următoarele activităţi:</w:t>
      </w:r>
    </w:p>
    <w:p w14:paraId="01916F56"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Managementul sistemului de încălzire a oraşului (propunere de proiect pregătită).</w:t>
      </w:r>
    </w:p>
    <w:p w14:paraId="4368E4D9"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Managementul integrat al deşeurilor solide în Iaşi (propunere de proiect care nu a fost încă pregătită).</w:t>
      </w:r>
    </w:p>
    <w:p w14:paraId="2A2031ED" w14:textId="77777777" w:rsidR="006C4405" w:rsidRPr="004B60DE" w:rsidRDefault="006C4405" w:rsidP="006C4405">
      <w:pPr>
        <w:autoSpaceDE w:val="0"/>
        <w:autoSpaceDN w:val="0"/>
        <w:adjustRightInd w:val="0"/>
        <w:ind w:firstLine="708"/>
        <w:rPr>
          <w:rFonts w:cs="Arial"/>
          <w:b/>
          <w:bCs/>
          <w:i/>
          <w:iCs/>
        </w:rPr>
      </w:pPr>
    </w:p>
    <w:p w14:paraId="30280EEA" w14:textId="77777777" w:rsidR="006C4405" w:rsidRPr="004B60DE" w:rsidRDefault="006C4405" w:rsidP="006C4405">
      <w:pPr>
        <w:autoSpaceDE w:val="0"/>
        <w:autoSpaceDN w:val="0"/>
        <w:adjustRightInd w:val="0"/>
        <w:ind w:firstLine="708"/>
        <w:rPr>
          <w:rFonts w:cs="Arial"/>
          <w:b/>
          <w:bCs/>
          <w:i/>
          <w:iCs/>
          <w:u w:val="single"/>
        </w:rPr>
      </w:pPr>
      <w:r w:rsidRPr="004B60DE">
        <w:rPr>
          <w:rFonts w:cs="Arial"/>
          <w:b/>
          <w:bCs/>
          <w:i/>
          <w:iCs/>
          <w:u w:val="single"/>
        </w:rPr>
        <w:t>Obiectiv strategic 9: Iaşii vor ţinti spre o economie sustenabilă</w:t>
      </w:r>
    </w:p>
    <w:p w14:paraId="0BD0FB3B" w14:textId="77777777" w:rsidR="006C4405" w:rsidRPr="004B60DE" w:rsidRDefault="006C4405" w:rsidP="006C4405">
      <w:pPr>
        <w:autoSpaceDE w:val="0"/>
        <w:autoSpaceDN w:val="0"/>
        <w:adjustRightInd w:val="0"/>
        <w:ind w:firstLine="708"/>
        <w:rPr>
          <w:rFonts w:cs="Arial"/>
        </w:rPr>
      </w:pPr>
      <w:r w:rsidRPr="004B60DE">
        <w:rPr>
          <w:rFonts w:cs="Arial"/>
        </w:rPr>
        <w:t>Acest obiectiv strategic va fi soluţionat prin următoarele activităţi:</w:t>
      </w:r>
    </w:p>
    <w:p w14:paraId="6B42C033"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Integrarea reglementărilor privind mediul în planul de dezvoltare urbană ( în capitolul 3.1 acest plan este discutat în detaliu – studiu de caz rezolvat).</w:t>
      </w:r>
    </w:p>
    <w:p w14:paraId="7AD46673"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transformarea serviciilor publice de apă, gaz, electricitate, în organizaţii eficiente din punct de vedere energetic (proiectele dedicate serviciilor publice sunt discutate în capitolul 3.4).</w:t>
      </w:r>
    </w:p>
    <w:p w14:paraId="416B48C8"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management integrat al deşeurilor solide în Iaşi (capitolul 3.4).</w:t>
      </w:r>
    </w:p>
    <w:p w14:paraId="4BD3F600" w14:textId="77777777" w:rsidR="006C4405" w:rsidRPr="004B60DE" w:rsidRDefault="006C4405" w:rsidP="006C4405">
      <w:pPr>
        <w:autoSpaceDE w:val="0"/>
        <w:autoSpaceDN w:val="0"/>
        <w:adjustRightInd w:val="0"/>
        <w:ind w:firstLine="708"/>
        <w:rPr>
          <w:rFonts w:cs="Arial"/>
        </w:rPr>
      </w:pPr>
      <w:r w:rsidRPr="004B60DE">
        <w:rPr>
          <w:rFonts w:cs="Arial"/>
        </w:rPr>
        <w:t>Alte activităţi posibile sunt:</w:t>
      </w:r>
    </w:p>
    <w:p w14:paraId="1D913392"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Promovarea activităţilor care să informeze populaţia despre efectele pe termen lung ale poluării.</w:t>
      </w:r>
    </w:p>
    <w:p w14:paraId="66742C26"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sidRPr="004B60DE">
        <w:rPr>
          <w:rFonts w:ascii="Arial Narrow" w:hAnsi="Arial Narrow" w:cs="Arial"/>
        </w:rPr>
        <w:t>Stimularea şi facilitarea activităţilor de reabilitare a drenajului subteran şi a reţelelor de apă.</w:t>
      </w:r>
    </w:p>
    <w:p w14:paraId="11CE8BEB" w14:textId="77777777" w:rsidR="006C4405" w:rsidRPr="004B60DE" w:rsidRDefault="006C4405" w:rsidP="006C4405">
      <w:pPr>
        <w:autoSpaceDE w:val="0"/>
        <w:autoSpaceDN w:val="0"/>
        <w:adjustRightInd w:val="0"/>
        <w:ind w:firstLine="708"/>
        <w:rPr>
          <w:rFonts w:cs="Arial"/>
          <w:b/>
          <w:bCs/>
          <w:i/>
          <w:iCs/>
        </w:rPr>
      </w:pPr>
    </w:p>
    <w:p w14:paraId="3BDA6F3E" w14:textId="77777777" w:rsidR="006C4405" w:rsidRPr="004B60DE" w:rsidRDefault="006C4405" w:rsidP="006C4405">
      <w:pPr>
        <w:autoSpaceDE w:val="0"/>
        <w:autoSpaceDN w:val="0"/>
        <w:adjustRightInd w:val="0"/>
        <w:ind w:firstLine="708"/>
        <w:rPr>
          <w:rFonts w:cs="Arial"/>
          <w:b/>
          <w:bCs/>
          <w:i/>
          <w:iCs/>
          <w:u w:val="single"/>
        </w:rPr>
      </w:pPr>
      <w:r w:rsidRPr="004B60DE">
        <w:rPr>
          <w:rFonts w:cs="Arial"/>
          <w:b/>
          <w:bCs/>
          <w:i/>
          <w:iCs/>
          <w:u w:val="single"/>
        </w:rPr>
        <w:t>Obiectiv strategic 10: Iaşii vor avea o administraţie inovativă şi orientată către client/cetăţean</w:t>
      </w:r>
    </w:p>
    <w:p w14:paraId="45EA7231" w14:textId="77777777" w:rsidR="006C4405" w:rsidRPr="004B60DE" w:rsidRDefault="006C4405" w:rsidP="006C4405">
      <w:pPr>
        <w:autoSpaceDE w:val="0"/>
        <w:autoSpaceDN w:val="0"/>
        <w:adjustRightInd w:val="0"/>
        <w:ind w:firstLine="708"/>
        <w:rPr>
          <w:rFonts w:cs="Arial"/>
        </w:rPr>
      </w:pPr>
      <w:r w:rsidRPr="004B60DE">
        <w:rPr>
          <w:rFonts w:cs="Arial"/>
        </w:rPr>
        <w:t>Se va atinge acest obiectiv strategic prin îndeplinirea următoarelor activităţi:</w:t>
      </w:r>
    </w:p>
    <w:p w14:paraId="4E2BA561"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Pr>
          <w:rFonts w:ascii="Arial Narrow" w:hAnsi="Arial Narrow" w:cs="Arial"/>
        </w:rPr>
        <w:t>D</w:t>
      </w:r>
      <w:r w:rsidRPr="004B60DE">
        <w:rPr>
          <w:rFonts w:ascii="Arial Narrow" w:hAnsi="Arial Narrow" w:cs="Arial"/>
        </w:rPr>
        <w:t>ezvoltarea unor servicii electronice eficiente şi calitative “egovernment” în colaborare strânsă cu mediul de afaceri şi instituţiile de învăţământ (acest proiect este deja elaborat într-un proiect de afaceri “business case”);</w:t>
      </w:r>
    </w:p>
    <w:p w14:paraId="7B74636F" w14:textId="77777777" w:rsidR="006C4405" w:rsidRPr="004B60DE" w:rsidRDefault="006C4405" w:rsidP="006C4405">
      <w:pPr>
        <w:pStyle w:val="TableContents"/>
        <w:tabs>
          <w:tab w:val="left" w:pos="720"/>
        </w:tabs>
        <w:spacing w:line="300" w:lineRule="auto"/>
        <w:jc w:val="both"/>
        <w:rPr>
          <w:rFonts w:ascii="Arial Narrow" w:hAnsi="Arial Narrow" w:cs="Arial"/>
        </w:rPr>
      </w:pPr>
      <w:r>
        <w:rPr>
          <w:rFonts w:ascii="Arial Narrow" w:hAnsi="Arial Narrow"/>
          <w:lang w:val="ro-RO"/>
        </w:rPr>
        <w:tab/>
      </w:r>
      <w:r w:rsidRPr="004B60DE">
        <w:rPr>
          <w:rFonts w:ascii="Arial Narrow" w:hAnsi="Arial Narrow"/>
          <w:lang w:val="ro-RO"/>
        </w:rPr>
        <w:t xml:space="preserve">▪ </w:t>
      </w:r>
      <w:r>
        <w:rPr>
          <w:rFonts w:ascii="Arial Narrow" w:hAnsi="Arial Narrow" w:cs="Arial"/>
        </w:rPr>
        <w:t>R</w:t>
      </w:r>
      <w:r w:rsidRPr="004B60DE">
        <w:rPr>
          <w:rFonts w:ascii="Arial Narrow" w:hAnsi="Arial Narrow" w:cs="Arial"/>
        </w:rPr>
        <w:t>eorganizarea administraţiei oraşului (propunere de proiect pregătită).</w:t>
      </w:r>
    </w:p>
    <w:p w14:paraId="3B179A6D" w14:textId="77777777" w:rsidR="006C4405" w:rsidRPr="004B60DE" w:rsidRDefault="006C4405" w:rsidP="006C4405">
      <w:r w:rsidRPr="004B60DE">
        <w:t>Alte activităţi posibile sunt:</w:t>
      </w:r>
    </w:p>
    <w:p w14:paraId="138C203E" w14:textId="77777777" w:rsidR="006C4405" w:rsidRPr="00A977FC" w:rsidRDefault="006C4405" w:rsidP="006C4405">
      <w:pPr>
        <w:pStyle w:val="ListBullet2"/>
        <w:rPr>
          <w:szCs w:val="24"/>
        </w:rPr>
      </w:pPr>
      <w:r w:rsidRPr="00A977FC">
        <w:rPr>
          <w:szCs w:val="24"/>
        </w:rPr>
        <w:t>Monitorizarea (sistemul informaţional de management, calitatea serviciilor publice)</w:t>
      </w:r>
    </w:p>
    <w:p w14:paraId="01BD996F" w14:textId="77777777" w:rsidR="006C4405" w:rsidRPr="00A977FC" w:rsidRDefault="006C4405" w:rsidP="006C4405">
      <w:pPr>
        <w:pStyle w:val="ListBullet2"/>
        <w:rPr>
          <w:szCs w:val="24"/>
        </w:rPr>
      </w:pPr>
      <w:r w:rsidRPr="00A977FC">
        <w:rPr>
          <w:szCs w:val="24"/>
        </w:rPr>
        <w:t>Analizarea (crearea unei hărţi sociale)</w:t>
      </w:r>
    </w:p>
    <w:p w14:paraId="61B3DF8F" w14:textId="77777777" w:rsidR="006C4405" w:rsidRPr="00A977FC" w:rsidRDefault="006C4405" w:rsidP="006C4405">
      <w:pPr>
        <w:pStyle w:val="ListBullet2"/>
        <w:rPr>
          <w:szCs w:val="24"/>
        </w:rPr>
      </w:pPr>
      <w:r w:rsidRPr="00A977FC">
        <w:rPr>
          <w:szCs w:val="24"/>
        </w:rPr>
        <w:t>Schimbările organizaţionale (agenţia de dezvoltare, cadastrul urban, internaţionalizarea administraţiei oraşului).</w:t>
      </w:r>
    </w:p>
    <w:p w14:paraId="4C945F8C" w14:textId="77777777" w:rsidR="006C4405" w:rsidRPr="00A977FC" w:rsidRDefault="006C4405" w:rsidP="006C4405">
      <w:pPr>
        <w:autoSpaceDE w:val="0"/>
        <w:autoSpaceDN w:val="0"/>
        <w:adjustRightInd w:val="0"/>
        <w:ind w:left="400"/>
        <w:rPr>
          <w:rFonts w:ascii="Arial" w:hAnsi="Arial" w:cs="Arial"/>
          <w:b/>
        </w:rPr>
      </w:pPr>
    </w:p>
    <w:p w14:paraId="73224C3B" w14:textId="77777777" w:rsidR="006C4405" w:rsidRPr="00A977FC" w:rsidRDefault="006C4405" w:rsidP="006C4405">
      <w:pPr>
        <w:rPr>
          <w:b/>
          <w:color w:val="800000"/>
          <w:sz w:val="28"/>
          <w:u w:val="single"/>
        </w:rPr>
      </w:pPr>
      <w:r w:rsidRPr="00A977FC">
        <w:rPr>
          <w:b/>
          <w:color w:val="800000"/>
          <w:sz w:val="28"/>
          <w:u w:val="single"/>
        </w:rPr>
        <w:t>Propuneri de proiecte din Strategia de Dezvoltare a Municipiului Iaşi Orizont 2020</w:t>
      </w:r>
    </w:p>
    <w:p w14:paraId="05D3737D" w14:textId="77777777" w:rsidR="006C4405" w:rsidRPr="00A977FC" w:rsidRDefault="006C4405" w:rsidP="006C4405">
      <w:pPr>
        <w:autoSpaceDE w:val="0"/>
        <w:autoSpaceDN w:val="0"/>
        <w:adjustRightInd w:val="0"/>
        <w:ind w:left="400"/>
        <w:rPr>
          <w:rFonts w:ascii="Arial" w:hAnsi="Arial" w:cs="Arial"/>
          <w:b/>
        </w:rPr>
      </w:pPr>
    </w:p>
    <w:p w14:paraId="1C024639" w14:textId="77777777" w:rsidR="006C4405" w:rsidRPr="00A977FC" w:rsidRDefault="006C4405" w:rsidP="006C4405">
      <w:pPr>
        <w:pStyle w:val="ListBullet2"/>
      </w:pPr>
      <w:r w:rsidRPr="00A977FC">
        <w:t>Branding-ul oraşului Iaşi</w:t>
      </w:r>
    </w:p>
    <w:p w14:paraId="1E4CBAF2" w14:textId="77777777" w:rsidR="006C4405" w:rsidRPr="00A977FC" w:rsidRDefault="006C4405" w:rsidP="006C4405">
      <w:pPr>
        <w:pStyle w:val="ListBullet2"/>
      </w:pPr>
      <w:r w:rsidRPr="00A977FC">
        <w:lastRenderedPageBreak/>
        <w:t xml:space="preserve">Proiect de educare in masă in domeniul Internetului si afacerilor electronice (E-business) pentru antreprenori </w:t>
      </w:r>
    </w:p>
    <w:p w14:paraId="00AC9F46" w14:textId="77777777" w:rsidR="006C4405" w:rsidRPr="00A977FC" w:rsidRDefault="006C4405" w:rsidP="006C4405">
      <w:pPr>
        <w:pStyle w:val="ListBullet2"/>
      </w:pPr>
      <w:r w:rsidRPr="00A977FC">
        <w:t>Distribuirea şi accesul la infrastructura broadband (de bandă largă)</w:t>
      </w:r>
    </w:p>
    <w:p w14:paraId="7966ED3C" w14:textId="77777777" w:rsidR="006C4405" w:rsidRPr="00A977FC" w:rsidRDefault="006C4405" w:rsidP="006C4405">
      <w:pPr>
        <w:pStyle w:val="ListBullet2"/>
      </w:pPr>
      <w:r w:rsidRPr="00A977FC">
        <w:t>Centru incubator pentru industria alimentară</w:t>
      </w:r>
    </w:p>
    <w:p w14:paraId="7CA80876" w14:textId="77777777" w:rsidR="006C4405" w:rsidRPr="00A977FC" w:rsidRDefault="006C4405" w:rsidP="006C4405">
      <w:pPr>
        <w:pStyle w:val="ListBullet2"/>
      </w:pPr>
      <w:r w:rsidRPr="00A977FC">
        <w:t>Plan de dezvoltare turistic</w:t>
      </w:r>
    </w:p>
    <w:p w14:paraId="55599160" w14:textId="77777777" w:rsidR="006C4405" w:rsidRPr="00A977FC" w:rsidRDefault="006C4405" w:rsidP="006C4405">
      <w:pPr>
        <w:pStyle w:val="ListBullet2"/>
      </w:pPr>
      <w:r w:rsidRPr="00A977FC">
        <w:t>Terminalul cargo şi parcul de logistică al aeroportului Iaşilor</w:t>
      </w:r>
    </w:p>
    <w:p w14:paraId="682AE91D" w14:textId="77777777" w:rsidR="006C4405" w:rsidRPr="00A977FC" w:rsidRDefault="006C4405" w:rsidP="006C4405">
      <w:pPr>
        <w:pStyle w:val="ListBullet2"/>
      </w:pPr>
      <w:r w:rsidRPr="00A977FC">
        <w:t>Plan de dezvoltare urbană</w:t>
      </w:r>
    </w:p>
    <w:p w14:paraId="513DE430" w14:textId="77777777" w:rsidR="006C4405" w:rsidRPr="00A977FC" w:rsidRDefault="006C4405" w:rsidP="006C4405">
      <w:pPr>
        <w:pStyle w:val="ListBullet2"/>
      </w:pPr>
      <w:r w:rsidRPr="00A977FC">
        <w:t>Conceperea şi construirea locurilor de parcare în oraşul Iaşi</w:t>
      </w:r>
    </w:p>
    <w:p w14:paraId="4E67D96E" w14:textId="77777777" w:rsidR="006C4405" w:rsidRPr="00A977FC" w:rsidRDefault="006C4405" w:rsidP="006C4405">
      <w:pPr>
        <w:pStyle w:val="ListBullet2"/>
      </w:pPr>
      <w:r w:rsidRPr="00A977FC">
        <w:t>Renovarea oraşului prin activarea socială</w:t>
      </w:r>
    </w:p>
    <w:p w14:paraId="010D428E" w14:textId="77777777" w:rsidR="006C4405" w:rsidRPr="00A977FC" w:rsidRDefault="006C4405" w:rsidP="006C4405">
      <w:pPr>
        <w:pStyle w:val="ListBullet2"/>
      </w:pPr>
      <w:r w:rsidRPr="00A977FC">
        <w:t>Dezvoltarea serviciilor eficiente şi calitative de e-guvernare în colaborare cu instituţiile comerciale şi academice</w:t>
      </w:r>
    </w:p>
    <w:p w14:paraId="74BF0325" w14:textId="77777777" w:rsidR="006C4405" w:rsidRPr="00A977FC" w:rsidRDefault="006C4405" w:rsidP="006C4405">
      <w:pPr>
        <w:pStyle w:val="ListBullet2"/>
      </w:pPr>
      <w:r w:rsidRPr="00A977FC">
        <w:t>Locaţii pentru centre de afaceri şi dezvoltare ICT în centrul municipiului Iaşi</w:t>
      </w:r>
    </w:p>
    <w:p w14:paraId="5EE8A02C" w14:textId="77777777" w:rsidR="006C4405" w:rsidRPr="00A977FC" w:rsidRDefault="006C4405" w:rsidP="006C4405">
      <w:pPr>
        <w:pStyle w:val="ListBullet2"/>
      </w:pPr>
      <w:r w:rsidRPr="00A977FC">
        <w:t>Stabilirea unor zone de lucru tehnice şi creative pentru industria textilă şi design.</w:t>
      </w:r>
    </w:p>
    <w:p w14:paraId="1D55956C" w14:textId="77777777" w:rsidR="006C4405" w:rsidRPr="00A977FC" w:rsidRDefault="006C4405" w:rsidP="006C4405">
      <w:pPr>
        <w:pStyle w:val="ListBullet2"/>
      </w:pPr>
      <w:r w:rsidRPr="00A977FC">
        <w:t>Crearea unui centru pentru servicii de promovare a turismului</w:t>
      </w:r>
    </w:p>
    <w:p w14:paraId="7752171D" w14:textId="77777777" w:rsidR="006C4405" w:rsidRPr="00A977FC" w:rsidRDefault="006C4405" w:rsidP="006C4405">
      <w:pPr>
        <w:pStyle w:val="ListBullet2"/>
      </w:pPr>
      <w:r w:rsidRPr="00A977FC">
        <w:t>Îmbunătăţirea cazării turistice în municipiul Iaşi</w:t>
      </w:r>
    </w:p>
    <w:p w14:paraId="234DAD4C" w14:textId="77777777" w:rsidR="006C4405" w:rsidRPr="00A977FC" w:rsidRDefault="006C4405" w:rsidP="006C4405">
      <w:pPr>
        <w:pStyle w:val="ListBullet2"/>
      </w:pPr>
      <w:r w:rsidRPr="00A977FC">
        <w:t>Modernizarea şi profesionalizarea pieţelor din Iaşi</w:t>
      </w:r>
    </w:p>
    <w:p w14:paraId="75FDF687" w14:textId="77777777" w:rsidR="006C4405" w:rsidRPr="00A977FC" w:rsidRDefault="006C4405" w:rsidP="006C4405">
      <w:pPr>
        <w:pStyle w:val="ListBullet2"/>
      </w:pPr>
      <w:r w:rsidRPr="00A977FC">
        <w:t>Planul de mobilitate urbană</w:t>
      </w:r>
    </w:p>
    <w:p w14:paraId="2AE7828B" w14:textId="77777777" w:rsidR="006C4405" w:rsidRPr="00A977FC" w:rsidRDefault="006C4405" w:rsidP="006C4405">
      <w:pPr>
        <w:pStyle w:val="ListBullet2"/>
      </w:pPr>
      <w:r w:rsidRPr="00A977FC">
        <w:t>Managementul transportului public de pasageri</w:t>
      </w:r>
    </w:p>
    <w:p w14:paraId="0E87DEBF" w14:textId="77777777" w:rsidR="006C4405" w:rsidRPr="00A977FC" w:rsidRDefault="006C4405" w:rsidP="006C4405">
      <w:pPr>
        <w:pStyle w:val="ListBullet2"/>
      </w:pPr>
      <w:r w:rsidRPr="00A977FC">
        <w:t>Integrarea serviciilor sociale</w:t>
      </w:r>
    </w:p>
    <w:p w14:paraId="0D790D79" w14:textId="77777777" w:rsidR="006C4405" w:rsidRPr="00A977FC" w:rsidRDefault="006C4405" w:rsidP="006C4405">
      <w:pPr>
        <w:pStyle w:val="ListBullet2"/>
      </w:pPr>
      <w:r w:rsidRPr="00A977FC">
        <w:t>Managementul sistemului de încălzire centrală</w:t>
      </w:r>
    </w:p>
    <w:p w14:paraId="78068464" w14:textId="77777777" w:rsidR="006C4405" w:rsidRPr="00A977FC" w:rsidRDefault="006C4405" w:rsidP="006C4405">
      <w:pPr>
        <w:pStyle w:val="ListBullet2"/>
      </w:pPr>
      <w:r w:rsidRPr="00A977FC">
        <w:t>Reformarea administraţiei locale</w:t>
      </w:r>
    </w:p>
    <w:p w14:paraId="2D11DB54" w14:textId="77777777" w:rsidR="006C4405" w:rsidRPr="001D525C" w:rsidRDefault="006C4405" w:rsidP="006C4405">
      <w:pPr>
        <w:pStyle w:val="Header"/>
        <w:ind w:firstLine="709"/>
        <w:rPr>
          <w:color w:val="FF0000"/>
          <w:lang w:val="ro-RO"/>
        </w:rPr>
      </w:pPr>
    </w:p>
    <w:p w14:paraId="2117E7AE" w14:textId="77777777" w:rsidR="006C4405" w:rsidRPr="00881D9B" w:rsidRDefault="006C4405" w:rsidP="006C4405">
      <w:pPr>
        <w:pStyle w:val="Header"/>
        <w:ind w:firstLine="709"/>
        <w:rPr>
          <w:lang w:val="ro-RO"/>
        </w:rPr>
      </w:pPr>
    </w:p>
    <w:p w14:paraId="2D1FC099" w14:textId="77777777" w:rsidR="006C4405" w:rsidRPr="004E2E3B" w:rsidRDefault="006C4405" w:rsidP="006C4405">
      <w:pPr>
        <w:pStyle w:val="Heading2"/>
      </w:pPr>
      <w:bookmarkStart w:id="35" w:name="_Toc437327131"/>
      <w:r w:rsidRPr="004E2E3B">
        <w:t xml:space="preserve">2.4. </w:t>
      </w:r>
      <w:r>
        <w:t>Potențialul economic al M</w:t>
      </w:r>
      <w:r w:rsidRPr="004E2E3B">
        <w:t xml:space="preserve">unicipiului </w:t>
      </w:r>
      <w:r>
        <w:t>I</w:t>
      </w:r>
      <w:r w:rsidRPr="004E2E3B">
        <w:t>ași</w:t>
      </w:r>
      <w:bookmarkEnd w:id="35"/>
    </w:p>
    <w:p w14:paraId="362C84E0" w14:textId="77777777" w:rsidR="006C4405" w:rsidRDefault="006C4405" w:rsidP="006C4405">
      <w:pPr>
        <w:rPr>
          <w:lang w:val="fr-FR"/>
        </w:rPr>
      </w:pPr>
    </w:p>
    <w:p w14:paraId="64F2504D" w14:textId="77777777" w:rsidR="006C4405" w:rsidRPr="004E2E3B" w:rsidRDefault="006C4405" w:rsidP="006C4405">
      <w:pPr>
        <w:pStyle w:val="Heading3"/>
      </w:pPr>
      <w:bookmarkStart w:id="36" w:name="_Toc437327132"/>
      <w:r w:rsidRPr="004E2E3B">
        <w:t>2.4.1. Profilul economic al teritoriului, pe baza principalelor activități economice</w:t>
      </w:r>
      <w:bookmarkEnd w:id="36"/>
      <w:r w:rsidRPr="004E2E3B">
        <w:t>     </w:t>
      </w:r>
    </w:p>
    <w:p w14:paraId="3EFF8C63" w14:textId="77777777" w:rsidR="006C4405" w:rsidRDefault="006C4405" w:rsidP="006C4405"/>
    <w:p w14:paraId="6CB999D0" w14:textId="77777777" w:rsidR="006C4405" w:rsidRPr="00751CE3" w:rsidRDefault="006C4405" w:rsidP="006C4405">
      <w:r w:rsidRPr="00751CE3">
        <w:t xml:space="preserve">Conform datelor recensământului din anul </w:t>
      </w:r>
      <w:hyperlink r:id="rId34" w:tooltip="2011" w:history="1">
        <w:r w:rsidRPr="00751CE3">
          <w:rPr>
            <w:rStyle w:val="Hyperlink"/>
            <w:rFonts w:cs="Arial"/>
            <w:color w:val="auto"/>
            <w:u w:val="none"/>
          </w:rPr>
          <w:t>2011</w:t>
        </w:r>
      </w:hyperlink>
      <w:r w:rsidRPr="00751CE3">
        <w:t xml:space="preserve"> municipiul Iași număra 290.422 de locuitori și era al patrulea oraș ca mărime din </w:t>
      </w:r>
      <w:hyperlink r:id="rId35" w:tooltip="România" w:history="1">
        <w:r w:rsidRPr="00751CE3">
          <w:rPr>
            <w:rStyle w:val="Hyperlink"/>
            <w:rFonts w:cs="Arial"/>
            <w:color w:val="auto"/>
            <w:u w:val="none"/>
          </w:rPr>
          <w:t>România</w:t>
        </w:r>
      </w:hyperlink>
      <w:r w:rsidRPr="00751CE3">
        <w:t xml:space="preserve">. </w:t>
      </w:r>
      <w:hyperlink r:id="rId36" w:tooltip="Zona Metropolitană Iași" w:history="1">
        <w:r w:rsidRPr="00751CE3">
          <w:rPr>
            <w:rStyle w:val="Hyperlink"/>
            <w:rFonts w:cs="Arial"/>
            <w:color w:val="auto"/>
            <w:u w:val="none"/>
          </w:rPr>
          <w:t>Zona Metropolitană Iași</w:t>
        </w:r>
      </w:hyperlink>
      <w:r w:rsidRPr="00751CE3">
        <w:t>, care include 13 localități învecinate, avea o populație de aproximativ 400.000 de locuitori, iar la ultima estimare, de la 1 ianuarie 2015, avea o populație de 357.192, fiind al doilea după București.</w:t>
      </w:r>
    </w:p>
    <w:p w14:paraId="274EB753" w14:textId="77777777" w:rsidR="006C4405" w:rsidRPr="00751CE3" w:rsidRDefault="006C4405" w:rsidP="006C4405">
      <w:pPr>
        <w:rPr>
          <w:vertAlign w:val="superscript"/>
        </w:rPr>
      </w:pPr>
      <w:r w:rsidRPr="00751CE3">
        <w:t xml:space="preserve">Iașul este centrul cultural, economic și academic al </w:t>
      </w:r>
      <w:hyperlink r:id="rId37" w:tooltip="Moldova" w:history="1">
        <w:r w:rsidRPr="00751CE3">
          <w:rPr>
            <w:rStyle w:val="Hyperlink"/>
            <w:rFonts w:cs="Arial"/>
            <w:color w:val="auto"/>
            <w:u w:val="none"/>
          </w:rPr>
          <w:t>Moldovei</w:t>
        </w:r>
      </w:hyperlink>
      <w:r w:rsidRPr="00751CE3">
        <w:t xml:space="preserve">. Peste 60.000 de studenți învață la universitățile din oraș. Aici a fost fondată și funcționează </w:t>
      </w:r>
      <w:hyperlink r:id="rId38" w:tooltip="Universitatea " w:history="1">
        <w:r w:rsidRPr="00751CE3">
          <w:rPr>
            <w:rStyle w:val="Hyperlink"/>
            <w:rFonts w:cs="Arial"/>
            <w:color w:val="auto"/>
            <w:u w:val="none"/>
          </w:rPr>
          <w:t>Universitatea Alexandru Ioan Cuza</w:t>
        </w:r>
      </w:hyperlink>
      <w:r w:rsidRPr="00751CE3">
        <w:t>, una din cele mai vechi și mai prestigioase instituții academice din România, precum și alte patru universități publice și șapte particulare.</w:t>
      </w:r>
      <w:r w:rsidRPr="00751CE3">
        <w:rPr>
          <w:vertAlign w:val="superscript"/>
        </w:rPr>
        <w:t xml:space="preserve"> </w:t>
      </w:r>
    </w:p>
    <w:p w14:paraId="11DBC140" w14:textId="77777777" w:rsidR="006C4405" w:rsidRPr="00376BA7" w:rsidRDefault="006C4405" w:rsidP="006C4405">
      <w:r w:rsidRPr="004E2E3B">
        <w:rPr>
          <w:noProof/>
          <w:lang w:val="en-US" w:eastAsia="en-US" w:bidi="ar-SA"/>
        </w:rPr>
        <w:lastRenderedPageBreak/>
        <w:drawing>
          <wp:anchor distT="0" distB="0" distL="114300" distR="114300" simplePos="0" relativeHeight="251687424" behindDoc="1" locked="0" layoutInCell="1" allowOverlap="1" wp14:anchorId="38FCB6E6" wp14:editId="52015851">
            <wp:simplePos x="0" y="0"/>
            <wp:positionH relativeFrom="column">
              <wp:posOffset>21590</wp:posOffset>
            </wp:positionH>
            <wp:positionV relativeFrom="paragraph">
              <wp:posOffset>204470</wp:posOffset>
            </wp:positionV>
            <wp:extent cx="2352675" cy="3468370"/>
            <wp:effectExtent l="0" t="0" r="9525" b="0"/>
            <wp:wrapTight wrapText="bothSides">
              <wp:wrapPolygon edited="0">
                <wp:start x="0" y="0"/>
                <wp:lineTo x="0" y="21473"/>
                <wp:lineTo x="21513" y="21473"/>
                <wp:lineTo x="21513"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52675" cy="3468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2E3B">
        <w:rPr>
          <w:b/>
        </w:rPr>
        <w:t>Populație.</w:t>
      </w:r>
      <w:r w:rsidRPr="004E2E3B">
        <w:t xml:space="preserve"> Populația Municipiului Iași este de 317.020 locuitori, în anul 2012, reprezentând 73,0% din </w:t>
      </w:r>
      <w:r w:rsidRPr="00376BA7">
        <w:t xml:space="preserve">populația totală a Zonei Metropolitane. Pe sexe, 47,0% din populație este reprezentată de bărbați, iar 53,0% de persoane de sex feminin. </w:t>
      </w:r>
    </w:p>
    <w:p w14:paraId="36915C6A" w14:textId="77777777" w:rsidR="006C4405" w:rsidRDefault="006C4405" w:rsidP="006C4405">
      <w:pPr>
        <w:rPr>
          <w:b/>
          <w:i/>
        </w:rPr>
      </w:pPr>
      <w:r w:rsidRPr="004E2E3B">
        <w:rPr>
          <w:b/>
        </w:rPr>
        <w:t>Densitatea populației</w:t>
      </w:r>
      <w:r w:rsidRPr="004E2E3B">
        <w:rPr>
          <w:b/>
          <w:i/>
        </w:rPr>
        <w:t xml:space="preserve"> </w:t>
      </w:r>
    </w:p>
    <w:p w14:paraId="01930FC6" w14:textId="77777777" w:rsidR="006C4405" w:rsidRPr="00376BA7" w:rsidRDefault="006C4405" w:rsidP="006C4405">
      <w:r w:rsidRPr="00376BA7">
        <w:t>Municipiului Iași este de 3.150,0 locuitori/km</w:t>
      </w:r>
      <w:r w:rsidRPr="00376BA7">
        <w:rPr>
          <w:vertAlign w:val="superscript"/>
        </w:rPr>
        <w:t>2</w:t>
      </w:r>
      <w:r w:rsidRPr="00376BA7">
        <w:t>, cu mult peste media Zonei Metropolitane (391,3 locuitori/km</w:t>
      </w:r>
      <w:r w:rsidRPr="00376BA7">
        <w:rPr>
          <w:vertAlign w:val="superscript"/>
        </w:rPr>
        <w:t>2</w:t>
      </w:r>
      <w:r w:rsidRPr="00376BA7">
        <w:t>).</w:t>
      </w:r>
    </w:p>
    <w:p w14:paraId="01D0DA6D" w14:textId="77777777" w:rsidR="006C4405" w:rsidRPr="004E2E3B" w:rsidRDefault="006C4405" w:rsidP="006C4405">
      <w:pPr>
        <w:rPr>
          <w:b/>
        </w:rPr>
      </w:pPr>
      <w:r w:rsidRPr="004E2E3B">
        <w:rPr>
          <w:b/>
        </w:rPr>
        <w:t>Informații generale </w:t>
      </w:r>
    </w:p>
    <w:p w14:paraId="4458439E" w14:textId="77777777" w:rsidR="006C4405" w:rsidRPr="00376BA7" w:rsidRDefault="006C4405" w:rsidP="006C4405">
      <w:r w:rsidRPr="00376BA7">
        <w:t>Orasul Iasi, resedinta judetului Iasi este situat in regiunea Nord Est a tarii, in partea de est a Moldovei, pe raul Bahlui, afluent al Jijiei care se varsa in Prut. Este legendarul oras al celor 7 coline: Breazu, Sorogari, Copou, Cetatuia, Galata, Repedea si Bucium.</w:t>
      </w:r>
    </w:p>
    <w:p w14:paraId="0926D655" w14:textId="77777777" w:rsidR="006C4405" w:rsidRPr="00376BA7" w:rsidRDefault="006C4405" w:rsidP="006C4405">
      <w:r w:rsidRPr="00376BA7">
        <w:t>La 1 ianuarie 2015, Municipiul Iasi numara 357192 de locuitori, fiind al doilea oraș ca mărime din Romania. Ca suprafata are 5.476 km² si cuprinde: 2 municipii (Iasi, Pascani), 3 orase (Harlau, Podu Iloaiei, Targu Frumos) si 93 comune.</w:t>
      </w:r>
    </w:p>
    <w:p w14:paraId="31F94283" w14:textId="77777777" w:rsidR="006C4405" w:rsidRPr="00376BA7" w:rsidRDefault="006C4405" w:rsidP="006C4405">
      <w:r w:rsidRPr="00376BA7">
        <w:t>Oraşele infraţite cu orasul Iasi sunt: Poitiers (Franţa), Xi’an (China), Monterrey (Mexic), Vinita (Ukraina), Padova (Italia), Assiut (Egipt), Isfahan (Iran), Sant’Oreste (Italia), Nazzano (Italia), Torrita Tiberina (Italia), Filacciano (Italia), Forano (Italia), Morlupo (Italia), Athena (Grecia), Georgia (USA), Quebec (Canada), Peristeri (Grecia), Villeneuve d’Ascq (Franţa), Jerico (Palestina), Veliko Tarnovo (Bulgaria), Ilioupolis (Grecia), Chisinau (RepublicaMoldova), Cernauti (Ucraina).</w:t>
      </w:r>
    </w:p>
    <w:p w14:paraId="427967F1" w14:textId="77777777" w:rsidR="006C4405" w:rsidRPr="00376BA7" w:rsidRDefault="006C4405" w:rsidP="006C4405">
      <w:r w:rsidRPr="00376BA7">
        <w:t>Municipiul Iaşi este cel de-al doilea oraş din ţara ca numar de locuitori, dar şi din punct de vedere cultural, istoric şi academic. Este al doilea centru universitar din Romania, avand peste 50.000 de studenti care invata la universitățile din oraș.</w:t>
      </w:r>
    </w:p>
    <w:p w14:paraId="469565E9" w14:textId="77777777" w:rsidR="006C4405" w:rsidRPr="00376BA7" w:rsidRDefault="006C4405" w:rsidP="006C4405">
      <w:r w:rsidRPr="00376BA7">
        <w:t>Istoria Iaşului este marcată de numeroase monumente şi vestigii arheologice. Săpăturile arheologice au scos la iveala una dintre cele mai strălucitoare culturi neolitice din Europa - faimoasa cultură Cucuteni (5000-4500 î.Hr.)</w:t>
      </w:r>
    </w:p>
    <w:p w14:paraId="6C7381EB" w14:textId="77777777" w:rsidR="006C4405" w:rsidRPr="00376BA7" w:rsidRDefault="006C4405" w:rsidP="006C4405">
      <w:r w:rsidRPr="00376BA7">
        <w:t>“Oraşul celor şapte coline", comparat în 1691 de italianul Marco Bandini ca fiind "O nouă Romă", Iaşul a fost atestat prima dată într-un document din secolul al XV-lea, emis de către Alexandru cel Bun (1400-1432), prin care acorda privilegii comerciale negustorilor polonezi din Lvov. Istoria oraşului este, însă, mult mai veche.</w:t>
      </w:r>
    </w:p>
    <w:p w14:paraId="264C1241" w14:textId="77777777" w:rsidR="006C4405" w:rsidRPr="00376BA7" w:rsidRDefault="006C4405" w:rsidP="006C4405">
      <w:r w:rsidRPr="00376BA7">
        <w:t>Numele oraşului este strâns legat de aşa numita "perioadă de aur" a culturii româneşti. Multe personalităţi au trăit, au studiat, au lucrat sau au creat în Iaşi, oraş  considerat "capitala culturii şi spiritualităţii româneşti"</w:t>
      </w:r>
    </w:p>
    <w:p w14:paraId="4F650115" w14:textId="77777777" w:rsidR="006C4405" w:rsidRPr="00376BA7" w:rsidRDefault="006C4405" w:rsidP="006C4405">
      <w:r w:rsidRPr="00376BA7">
        <w:t>1400: este atestată documentar aşezarea Iaşi</w:t>
      </w:r>
    </w:p>
    <w:p w14:paraId="70E768AE" w14:textId="77777777" w:rsidR="006C4405" w:rsidRPr="00376BA7" w:rsidRDefault="006C4405" w:rsidP="006C4405">
      <w:r w:rsidRPr="00376BA7">
        <w:t>1564: Iaşul devine capitală domnească</w:t>
      </w:r>
    </w:p>
    <w:p w14:paraId="78A7C42F" w14:textId="77777777" w:rsidR="006C4405" w:rsidRPr="00376BA7" w:rsidRDefault="006C4405" w:rsidP="006C4405">
      <w:r w:rsidRPr="00376BA7">
        <w:t>în secolul XVI, Despot Vodă inaugurează în Iaşi "Şcoala latină de la Cotnari", instituţie care a promovat studiile de latină nu numai în Iaşi şi în întreaga Moldovă, ci în întreg spaţiul românesc</w:t>
      </w:r>
    </w:p>
    <w:p w14:paraId="571E2B58" w14:textId="77777777" w:rsidR="006C4405" w:rsidRPr="00376BA7" w:rsidRDefault="006C4405" w:rsidP="006C4405">
      <w:r w:rsidRPr="00376BA7">
        <w:lastRenderedPageBreak/>
        <w:t>1641: la Iaşi se înfiinţează "Academia Vasiliană" şi prima tipografie din Moldova, în timpul domniei lui Vasile Lupu (1634 - 1653)</w:t>
      </w:r>
    </w:p>
    <w:p w14:paraId="3B71BAF1" w14:textId="77777777" w:rsidR="006C4405" w:rsidRPr="00376BA7" w:rsidRDefault="006C4405" w:rsidP="006C4405">
      <w:r w:rsidRPr="00376BA7">
        <w:t>1646: Mitropolitul Varlaam publică la Iaşi "Cazania" sau "Carte românească de învăţătură; tot în acest an apare primul cod de legi în limba română</w:t>
      </w:r>
    </w:p>
    <w:p w14:paraId="151D7F94" w14:textId="77777777" w:rsidR="006C4405" w:rsidRPr="00376BA7" w:rsidRDefault="006C4405" w:rsidP="006C4405">
      <w:r w:rsidRPr="00376BA7">
        <w:t>1679: Dosoftei tipăreşte la Iaşi traducerea din limba greacă a "Liturghierului"</w:t>
      </w:r>
    </w:p>
    <w:p w14:paraId="27B403F2" w14:textId="77777777" w:rsidR="006C4405" w:rsidRPr="00376BA7" w:rsidRDefault="006C4405" w:rsidP="006C4405">
      <w:r w:rsidRPr="00376BA7">
        <w:t>1831: domnitorul Mihalache Sturdza înfiinţează “Spitalul Militar de Urgenţă”, primul Spital Militar înfiinţat în Principatele Române, unitate sanitară operativă care se poate mîndri cu o funcţionare  neîntreruptă în toată această perioadă</w:t>
      </w:r>
    </w:p>
    <w:p w14:paraId="400810B7" w14:textId="77777777" w:rsidR="006C4405" w:rsidRPr="00376BA7" w:rsidRDefault="006C4405" w:rsidP="006C4405">
      <w:r w:rsidRPr="00376BA7">
        <w:t>1835: la Iaşi este înfiinţată "Academia Mihăileană"</w:t>
      </w:r>
    </w:p>
    <w:p w14:paraId="1075FFFE" w14:textId="77777777" w:rsidR="006C4405" w:rsidRPr="00376BA7" w:rsidRDefault="006C4405" w:rsidP="006C4405">
      <w:r w:rsidRPr="00376BA7">
        <w:t>1836: se înfiinţează Conservatorul Filarmonic Dramatic din Iaşi</w:t>
      </w:r>
    </w:p>
    <w:p w14:paraId="19EA8001" w14:textId="77777777" w:rsidR="006C4405" w:rsidRPr="00376BA7" w:rsidRDefault="006C4405" w:rsidP="006C4405">
      <w:r w:rsidRPr="00376BA7">
        <w:t xml:space="preserve">1860: este înfiinţată Universitatea „Al. I. Cuza” </w:t>
      </w:r>
    </w:p>
    <w:p w14:paraId="543D59D7" w14:textId="77777777" w:rsidR="006C4405" w:rsidRPr="00376BA7" w:rsidRDefault="006C4405" w:rsidP="006C4405">
      <w:r w:rsidRPr="00376BA7">
        <w:t>1863: se constituie Societatea cultural-literară "Junimea" în cadrul căreia s-au afirmat cele mai mari personalităţi ale culturii româneşti: Mihai Eminescu, Titu Maiorescu, Costache Negruzzi, Ion Creangă, AD Xenopol, Vasile Alecsandri, Ioan Slavici, Ion Luca Caragiale şi alţii</w:t>
      </w:r>
    </w:p>
    <w:p w14:paraId="50AC5EC7" w14:textId="77777777" w:rsidR="006C4405" w:rsidRDefault="006C4405" w:rsidP="006C4405">
      <w:bookmarkStart w:id="37" w:name="_Toc378006282"/>
    </w:p>
    <w:p w14:paraId="7FBCD1AE" w14:textId="77777777" w:rsidR="006C4405" w:rsidRDefault="006C4405" w:rsidP="006C4405"/>
    <w:p w14:paraId="09C4F4CE" w14:textId="77777777" w:rsidR="006C4405" w:rsidRPr="00376BA7" w:rsidRDefault="006C4405" w:rsidP="006C4405">
      <w:pPr>
        <w:pStyle w:val="Heading3"/>
      </w:pPr>
      <w:bookmarkStart w:id="38" w:name="_Toc437327133"/>
      <w:r>
        <w:t>2.4.2</w:t>
      </w:r>
      <w:r w:rsidRPr="00376BA7">
        <w:t xml:space="preserve">. </w:t>
      </w:r>
      <w:bookmarkEnd w:id="37"/>
      <w:r>
        <w:t>Aspecte economice la nivelul polului de creștere economică Iași</w:t>
      </w:r>
      <w:bookmarkEnd w:id="38"/>
      <w:r w:rsidRPr="00376BA7">
        <w:t xml:space="preserve"> </w:t>
      </w:r>
    </w:p>
    <w:p w14:paraId="63F02839" w14:textId="77777777" w:rsidR="006C4405" w:rsidRDefault="006C4405" w:rsidP="006C4405"/>
    <w:p w14:paraId="0F44050D" w14:textId="77777777" w:rsidR="006C4405" w:rsidRDefault="006C4405" w:rsidP="006C4405">
      <w:pPr>
        <w:pStyle w:val="Heading4"/>
      </w:pPr>
      <w:r>
        <w:t>2.4.2</w:t>
      </w:r>
      <w:r w:rsidRPr="00376BA7">
        <w:t>.1. Orașul Iași are o bază economică variată care promite să se dezvolte mult pe viitor</w:t>
      </w:r>
    </w:p>
    <w:p w14:paraId="3F827E3E" w14:textId="77777777" w:rsidR="006C4405" w:rsidRPr="004E2E3B" w:rsidRDefault="006C4405" w:rsidP="006C4405"/>
    <w:p w14:paraId="0C31E50C" w14:textId="77777777" w:rsidR="006C4405" w:rsidRPr="00376BA7" w:rsidRDefault="006C4405" w:rsidP="006C4405">
      <w:r w:rsidRPr="00376BA7">
        <w:t>Iașul are de beneficiat ca urmare a faptului că este unul dintre cele mai dinamice centre universitare din România și din estul Europei, lucru care a contribuit la apariția unei baze economice diversificate. Cel mai mare sector economic este reprezentat de Construcții, urmat de Fabricarea altor articole de îmbrăcăminte de exterior, Restaurante și Fabricarea de echipamente electrice și electronice pentru autovehicule și pentru motoare de autovehicule. Alte sectoare importante sunt:</w:t>
      </w:r>
    </w:p>
    <w:p w14:paraId="712CACA3" w14:textId="77777777" w:rsidR="006C4405" w:rsidRPr="00376BA7" w:rsidRDefault="006C4405" w:rsidP="006C4405">
      <w:r w:rsidRPr="00376BA7">
        <w:t>Fabricarea produselor farmaceutice de bază</w:t>
      </w:r>
    </w:p>
    <w:p w14:paraId="59E7DAA8" w14:textId="77777777" w:rsidR="006C4405" w:rsidRPr="00376BA7" w:rsidRDefault="006C4405" w:rsidP="006C4405">
      <w:r w:rsidRPr="00376BA7">
        <w:t>Activitați de consultanță pentru afaceri și management</w:t>
      </w:r>
    </w:p>
    <w:p w14:paraId="2EBC392C" w14:textId="77777777" w:rsidR="006C4405" w:rsidRPr="00376BA7" w:rsidRDefault="006C4405" w:rsidP="006C4405">
      <w:r w:rsidRPr="00376BA7">
        <w:t>Activități de inginerie și consultanță tehnică legată de acestea</w:t>
      </w:r>
    </w:p>
    <w:p w14:paraId="05EA142C" w14:textId="77777777" w:rsidR="006C4405" w:rsidRDefault="006C4405" w:rsidP="006C4405">
      <w:r w:rsidRPr="00376BA7">
        <w:t>Activități de servicii în tehnologia informației</w:t>
      </w:r>
    </w:p>
    <w:p w14:paraId="00147E88" w14:textId="77777777" w:rsidR="006C4405" w:rsidRDefault="006C4405" w:rsidP="006C4405"/>
    <w:p w14:paraId="2D46D0C5" w14:textId="77777777" w:rsidR="006C4405" w:rsidRDefault="006C4405" w:rsidP="006C4405">
      <w:pPr>
        <w:pStyle w:val="Caption"/>
      </w:pPr>
      <w:bookmarkStart w:id="39" w:name="_Toc437327021"/>
      <w:r>
        <w:t xml:space="preserve">Tabel nr.  </w:t>
      </w:r>
      <w:r>
        <w:fldChar w:fldCharType="begin"/>
      </w:r>
      <w:r>
        <w:instrText xml:space="preserve"> SEQ Tabel_nr._ \* ARABIC </w:instrText>
      </w:r>
      <w:r>
        <w:fldChar w:fldCharType="separate"/>
      </w:r>
      <w:r w:rsidR="002415F9">
        <w:rPr>
          <w:noProof/>
        </w:rPr>
        <w:t>11</w:t>
      </w:r>
      <w:r>
        <w:fldChar w:fldCharType="end"/>
      </w:r>
      <w:r>
        <w:t xml:space="preserve"> - Investiții brute (milioane lei - RON - prețuri curente)</w:t>
      </w:r>
      <w:bookmarkEnd w:id="39"/>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844"/>
        <w:gridCol w:w="819"/>
        <w:gridCol w:w="548"/>
        <w:gridCol w:w="548"/>
        <w:gridCol w:w="548"/>
        <w:gridCol w:w="546"/>
      </w:tblGrid>
      <w:tr w:rsidR="006C4405" w:rsidRPr="003D050F" w14:paraId="58A2EF1A" w14:textId="77777777" w:rsidTr="00957F29">
        <w:trPr>
          <w:trHeight w:val="432"/>
          <w:tblHeader/>
          <w:jc w:val="center"/>
        </w:trPr>
        <w:tc>
          <w:tcPr>
            <w:tcW w:w="3473" w:type="pct"/>
            <w:vMerge w:val="restart"/>
            <w:shd w:val="clear" w:color="auto" w:fill="BFBFBF" w:themeFill="background1" w:themeFillShade="BF"/>
            <w:tcMar>
              <w:top w:w="0" w:type="dxa"/>
              <w:left w:w="108" w:type="dxa"/>
              <w:bottom w:w="0" w:type="dxa"/>
              <w:right w:w="108" w:type="dxa"/>
            </w:tcMar>
            <w:vAlign w:val="center"/>
            <w:hideMark/>
          </w:tcPr>
          <w:p w14:paraId="10C3D33D" w14:textId="77777777" w:rsidR="006C4405" w:rsidRPr="003D050F" w:rsidRDefault="006C4405" w:rsidP="00957F29">
            <w:pPr>
              <w:spacing w:line="240" w:lineRule="auto"/>
              <w:ind w:firstLine="0"/>
              <w:jc w:val="center"/>
              <w:rPr>
                <w:rFonts w:eastAsia="Times New Roman" w:cs="Arial"/>
                <w:b/>
                <w:sz w:val="20"/>
                <w:szCs w:val="20"/>
              </w:rPr>
            </w:pPr>
            <w:r w:rsidRPr="003D050F">
              <w:rPr>
                <w:rFonts w:eastAsia="Times New Roman" w:cs="Arial"/>
                <w:b/>
                <w:sz w:val="20"/>
                <w:szCs w:val="20"/>
              </w:rPr>
              <w:t>Activitatea (secţiuni CAEN Rev.2)</w:t>
            </w:r>
          </w:p>
        </w:tc>
        <w:tc>
          <w:tcPr>
            <w:tcW w:w="1527" w:type="pct"/>
            <w:gridSpan w:val="5"/>
            <w:shd w:val="clear" w:color="auto" w:fill="BFBFBF" w:themeFill="background1" w:themeFillShade="BF"/>
            <w:tcMar>
              <w:top w:w="0" w:type="dxa"/>
              <w:left w:w="108" w:type="dxa"/>
              <w:bottom w:w="0" w:type="dxa"/>
              <w:right w:w="108" w:type="dxa"/>
            </w:tcMar>
            <w:vAlign w:val="center"/>
            <w:hideMark/>
          </w:tcPr>
          <w:p w14:paraId="438B78B7" w14:textId="77777777" w:rsidR="006C4405" w:rsidRPr="003D050F" w:rsidRDefault="006C4405" w:rsidP="00957F29">
            <w:pPr>
              <w:spacing w:line="240" w:lineRule="auto"/>
              <w:ind w:firstLine="0"/>
              <w:jc w:val="center"/>
              <w:rPr>
                <w:rFonts w:eastAsia="Times New Roman" w:cs="Arial"/>
                <w:b/>
                <w:sz w:val="20"/>
                <w:szCs w:val="20"/>
              </w:rPr>
            </w:pPr>
            <w:r w:rsidRPr="003D050F">
              <w:rPr>
                <w:rFonts w:eastAsia="Times New Roman" w:cs="Arial"/>
                <w:b/>
                <w:sz w:val="20"/>
                <w:szCs w:val="20"/>
              </w:rPr>
              <w:t>Anul</w:t>
            </w:r>
          </w:p>
        </w:tc>
      </w:tr>
      <w:tr w:rsidR="006C4405" w:rsidRPr="003D050F" w14:paraId="6142BE25" w14:textId="77777777" w:rsidTr="00957F29">
        <w:trPr>
          <w:trHeight w:val="432"/>
          <w:tblHeader/>
          <w:jc w:val="center"/>
        </w:trPr>
        <w:tc>
          <w:tcPr>
            <w:tcW w:w="3473" w:type="pct"/>
            <w:vMerge/>
            <w:shd w:val="clear" w:color="auto" w:fill="BFBFBF" w:themeFill="background1" w:themeFillShade="BF"/>
            <w:vAlign w:val="center"/>
            <w:hideMark/>
          </w:tcPr>
          <w:p w14:paraId="7DBBA47D" w14:textId="77777777" w:rsidR="006C4405" w:rsidRPr="003D050F" w:rsidRDefault="006C4405" w:rsidP="00957F29">
            <w:pPr>
              <w:spacing w:line="240" w:lineRule="auto"/>
              <w:ind w:firstLine="0"/>
              <w:rPr>
                <w:rFonts w:eastAsia="Times New Roman" w:cs="Arial"/>
                <w:color w:val="949494"/>
                <w:sz w:val="20"/>
                <w:szCs w:val="20"/>
              </w:rPr>
            </w:pPr>
          </w:p>
        </w:tc>
        <w:tc>
          <w:tcPr>
            <w:tcW w:w="416" w:type="pct"/>
            <w:shd w:val="clear" w:color="auto" w:fill="BFBFBF" w:themeFill="background1" w:themeFillShade="BF"/>
            <w:tcMar>
              <w:top w:w="0" w:type="dxa"/>
              <w:left w:w="108" w:type="dxa"/>
              <w:bottom w:w="0" w:type="dxa"/>
              <w:right w:w="108" w:type="dxa"/>
            </w:tcMar>
            <w:vAlign w:val="center"/>
            <w:hideMark/>
          </w:tcPr>
          <w:p w14:paraId="22A24CC4"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color w:val="000000"/>
                <w:sz w:val="20"/>
                <w:szCs w:val="20"/>
              </w:rPr>
              <w:t>2008</w:t>
            </w:r>
          </w:p>
        </w:tc>
        <w:tc>
          <w:tcPr>
            <w:tcW w:w="278" w:type="pct"/>
            <w:shd w:val="clear" w:color="auto" w:fill="BFBFBF" w:themeFill="background1" w:themeFillShade="BF"/>
            <w:vAlign w:val="center"/>
            <w:hideMark/>
          </w:tcPr>
          <w:p w14:paraId="4767D0B2"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color w:val="000000"/>
                <w:sz w:val="20"/>
                <w:szCs w:val="20"/>
              </w:rPr>
              <w:t>2009</w:t>
            </w:r>
          </w:p>
        </w:tc>
        <w:tc>
          <w:tcPr>
            <w:tcW w:w="278" w:type="pct"/>
            <w:shd w:val="clear" w:color="auto" w:fill="BFBFBF" w:themeFill="background1" w:themeFillShade="BF"/>
            <w:vAlign w:val="center"/>
            <w:hideMark/>
          </w:tcPr>
          <w:p w14:paraId="74BE202A"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color w:val="000000"/>
                <w:sz w:val="20"/>
                <w:szCs w:val="20"/>
              </w:rPr>
              <w:t>2010</w:t>
            </w:r>
          </w:p>
        </w:tc>
        <w:tc>
          <w:tcPr>
            <w:tcW w:w="278" w:type="pct"/>
            <w:shd w:val="clear" w:color="auto" w:fill="BFBFBF" w:themeFill="background1" w:themeFillShade="BF"/>
            <w:vAlign w:val="center"/>
            <w:hideMark/>
          </w:tcPr>
          <w:p w14:paraId="3CE4F3DA"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bCs/>
                <w:color w:val="000000"/>
                <w:sz w:val="20"/>
                <w:szCs w:val="20"/>
              </w:rPr>
              <w:t>2011</w:t>
            </w:r>
          </w:p>
        </w:tc>
        <w:tc>
          <w:tcPr>
            <w:tcW w:w="277" w:type="pct"/>
            <w:shd w:val="clear" w:color="auto" w:fill="BFBFBF" w:themeFill="background1" w:themeFillShade="BF"/>
            <w:vAlign w:val="center"/>
            <w:hideMark/>
          </w:tcPr>
          <w:p w14:paraId="366BD121"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bCs/>
                <w:color w:val="000000"/>
                <w:sz w:val="20"/>
                <w:szCs w:val="20"/>
              </w:rPr>
              <w:t>2012</w:t>
            </w:r>
          </w:p>
        </w:tc>
      </w:tr>
      <w:tr w:rsidR="006C4405" w:rsidRPr="003D050F" w14:paraId="1ACBB857" w14:textId="77777777" w:rsidTr="00957F29">
        <w:trPr>
          <w:trHeight w:val="259"/>
          <w:jc w:val="center"/>
        </w:trPr>
        <w:tc>
          <w:tcPr>
            <w:tcW w:w="3473" w:type="pct"/>
            <w:shd w:val="clear" w:color="auto" w:fill="BFBFBF" w:themeFill="background1" w:themeFillShade="BF"/>
            <w:noWrap/>
            <w:tcMar>
              <w:top w:w="0" w:type="dxa"/>
              <w:left w:w="108" w:type="dxa"/>
              <w:bottom w:w="0" w:type="dxa"/>
              <w:right w:w="108" w:type="dxa"/>
            </w:tcMar>
            <w:hideMark/>
          </w:tcPr>
          <w:p w14:paraId="58858581"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b/>
                <w:color w:val="000000"/>
                <w:sz w:val="20"/>
                <w:szCs w:val="20"/>
              </w:rPr>
              <w:t>Total</w:t>
            </w:r>
          </w:p>
        </w:tc>
        <w:tc>
          <w:tcPr>
            <w:tcW w:w="416" w:type="pct"/>
            <w:shd w:val="clear" w:color="auto" w:fill="BFBFBF" w:themeFill="background1" w:themeFillShade="BF"/>
            <w:noWrap/>
            <w:tcMar>
              <w:top w:w="0" w:type="dxa"/>
              <w:left w:w="108" w:type="dxa"/>
              <w:bottom w:w="0" w:type="dxa"/>
              <w:right w:w="108" w:type="dxa"/>
            </w:tcMar>
            <w:vAlign w:val="center"/>
            <w:hideMark/>
          </w:tcPr>
          <w:p w14:paraId="155F8D91"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bCs/>
                <w:color w:val="000000"/>
                <w:sz w:val="20"/>
                <w:szCs w:val="20"/>
              </w:rPr>
              <w:t>2218</w:t>
            </w:r>
          </w:p>
        </w:tc>
        <w:tc>
          <w:tcPr>
            <w:tcW w:w="278" w:type="pct"/>
            <w:shd w:val="clear" w:color="auto" w:fill="BFBFBF" w:themeFill="background1" w:themeFillShade="BF"/>
            <w:vAlign w:val="center"/>
            <w:hideMark/>
          </w:tcPr>
          <w:p w14:paraId="0DC6B624"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bCs/>
                <w:color w:val="000000"/>
                <w:sz w:val="20"/>
                <w:szCs w:val="20"/>
              </w:rPr>
              <w:t>2249</w:t>
            </w:r>
          </w:p>
        </w:tc>
        <w:tc>
          <w:tcPr>
            <w:tcW w:w="278" w:type="pct"/>
            <w:shd w:val="clear" w:color="auto" w:fill="BFBFBF" w:themeFill="background1" w:themeFillShade="BF"/>
            <w:vAlign w:val="center"/>
            <w:hideMark/>
          </w:tcPr>
          <w:p w14:paraId="1B463AFA"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bCs/>
                <w:color w:val="000000"/>
                <w:sz w:val="20"/>
                <w:szCs w:val="20"/>
              </w:rPr>
              <w:t>1734</w:t>
            </w:r>
          </w:p>
        </w:tc>
        <w:tc>
          <w:tcPr>
            <w:tcW w:w="278" w:type="pct"/>
            <w:shd w:val="clear" w:color="auto" w:fill="BFBFBF" w:themeFill="background1" w:themeFillShade="BF"/>
            <w:vAlign w:val="center"/>
            <w:hideMark/>
          </w:tcPr>
          <w:p w14:paraId="70514FA0"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bCs/>
                <w:color w:val="000000"/>
                <w:sz w:val="20"/>
                <w:szCs w:val="20"/>
              </w:rPr>
              <w:t>2884</w:t>
            </w:r>
          </w:p>
        </w:tc>
        <w:tc>
          <w:tcPr>
            <w:tcW w:w="277" w:type="pct"/>
            <w:shd w:val="clear" w:color="auto" w:fill="BFBFBF" w:themeFill="background1" w:themeFillShade="BF"/>
            <w:vAlign w:val="center"/>
            <w:hideMark/>
          </w:tcPr>
          <w:p w14:paraId="7A689FE9"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
                <w:bCs/>
                <w:color w:val="000000"/>
                <w:sz w:val="20"/>
                <w:szCs w:val="20"/>
              </w:rPr>
              <w:t>3120</w:t>
            </w:r>
          </w:p>
        </w:tc>
      </w:tr>
      <w:tr w:rsidR="006C4405" w:rsidRPr="003D050F" w14:paraId="1FBF08CD" w14:textId="77777777" w:rsidTr="00957F29">
        <w:trPr>
          <w:trHeight w:val="259"/>
          <w:jc w:val="center"/>
        </w:trPr>
        <w:tc>
          <w:tcPr>
            <w:tcW w:w="3473" w:type="pct"/>
            <w:shd w:val="clear" w:color="auto" w:fill="auto"/>
            <w:noWrap/>
            <w:tcMar>
              <w:top w:w="0" w:type="dxa"/>
              <w:left w:w="108" w:type="dxa"/>
              <w:bottom w:w="0" w:type="dxa"/>
              <w:right w:w="108" w:type="dxa"/>
            </w:tcMar>
            <w:hideMark/>
          </w:tcPr>
          <w:p w14:paraId="146B9D7A"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rPr>
              <w:t>Industrie extractivă</w:t>
            </w:r>
          </w:p>
        </w:tc>
        <w:tc>
          <w:tcPr>
            <w:tcW w:w="416" w:type="pct"/>
            <w:shd w:val="clear" w:color="auto" w:fill="auto"/>
            <w:noWrap/>
            <w:tcMar>
              <w:top w:w="0" w:type="dxa"/>
              <w:left w:w="108" w:type="dxa"/>
              <w:bottom w:w="0" w:type="dxa"/>
              <w:right w:w="108" w:type="dxa"/>
            </w:tcMar>
            <w:vAlign w:val="center"/>
            <w:hideMark/>
          </w:tcPr>
          <w:p w14:paraId="7F8509D0"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3</w:t>
            </w:r>
          </w:p>
        </w:tc>
        <w:tc>
          <w:tcPr>
            <w:tcW w:w="278" w:type="pct"/>
            <w:shd w:val="clear" w:color="auto" w:fill="auto"/>
            <w:vAlign w:val="center"/>
            <w:hideMark/>
          </w:tcPr>
          <w:p w14:paraId="2DD66F1E"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5</w:t>
            </w:r>
          </w:p>
        </w:tc>
        <w:tc>
          <w:tcPr>
            <w:tcW w:w="278" w:type="pct"/>
            <w:shd w:val="clear" w:color="auto" w:fill="auto"/>
            <w:vAlign w:val="center"/>
            <w:hideMark/>
          </w:tcPr>
          <w:p w14:paraId="1671A3CC"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w:t>
            </w:r>
          </w:p>
        </w:tc>
        <w:tc>
          <w:tcPr>
            <w:tcW w:w="278" w:type="pct"/>
            <w:shd w:val="clear" w:color="auto" w:fill="auto"/>
            <w:vAlign w:val="center"/>
            <w:hideMark/>
          </w:tcPr>
          <w:p w14:paraId="20A5910B"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w:t>
            </w:r>
          </w:p>
        </w:tc>
        <w:tc>
          <w:tcPr>
            <w:tcW w:w="277" w:type="pct"/>
            <w:shd w:val="clear" w:color="auto" w:fill="auto"/>
            <w:vAlign w:val="center"/>
            <w:hideMark/>
          </w:tcPr>
          <w:p w14:paraId="0ABA14DD"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10</w:t>
            </w:r>
          </w:p>
        </w:tc>
      </w:tr>
      <w:tr w:rsidR="006C4405" w:rsidRPr="003D050F" w14:paraId="4F3C47B4" w14:textId="77777777" w:rsidTr="00957F29">
        <w:trPr>
          <w:trHeight w:val="259"/>
          <w:jc w:val="center"/>
        </w:trPr>
        <w:tc>
          <w:tcPr>
            <w:tcW w:w="3473" w:type="pct"/>
            <w:shd w:val="clear" w:color="auto" w:fill="auto"/>
            <w:noWrap/>
            <w:tcMar>
              <w:top w:w="0" w:type="dxa"/>
              <w:left w:w="108" w:type="dxa"/>
              <w:bottom w:w="0" w:type="dxa"/>
              <w:right w:w="108" w:type="dxa"/>
            </w:tcMar>
            <w:hideMark/>
          </w:tcPr>
          <w:p w14:paraId="7EC161E2"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rPr>
              <w:t>Industrie prelucrătoare</w:t>
            </w:r>
          </w:p>
        </w:tc>
        <w:tc>
          <w:tcPr>
            <w:tcW w:w="416" w:type="pct"/>
            <w:shd w:val="clear" w:color="auto" w:fill="auto"/>
            <w:noWrap/>
            <w:tcMar>
              <w:top w:w="0" w:type="dxa"/>
              <w:left w:w="108" w:type="dxa"/>
              <w:bottom w:w="0" w:type="dxa"/>
              <w:right w:w="108" w:type="dxa"/>
            </w:tcMar>
            <w:vAlign w:val="center"/>
            <w:hideMark/>
          </w:tcPr>
          <w:p w14:paraId="5BD50AE5"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595</w:t>
            </w:r>
          </w:p>
        </w:tc>
        <w:tc>
          <w:tcPr>
            <w:tcW w:w="278" w:type="pct"/>
            <w:shd w:val="clear" w:color="auto" w:fill="auto"/>
            <w:vAlign w:val="center"/>
            <w:hideMark/>
          </w:tcPr>
          <w:p w14:paraId="170FCD55"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542</w:t>
            </w:r>
          </w:p>
        </w:tc>
        <w:tc>
          <w:tcPr>
            <w:tcW w:w="278" w:type="pct"/>
            <w:shd w:val="clear" w:color="auto" w:fill="auto"/>
            <w:vAlign w:val="center"/>
            <w:hideMark/>
          </w:tcPr>
          <w:p w14:paraId="5444FD0F"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450</w:t>
            </w:r>
          </w:p>
        </w:tc>
        <w:tc>
          <w:tcPr>
            <w:tcW w:w="278" w:type="pct"/>
            <w:shd w:val="clear" w:color="auto" w:fill="auto"/>
            <w:vAlign w:val="center"/>
            <w:hideMark/>
          </w:tcPr>
          <w:p w14:paraId="75AD17B7"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697</w:t>
            </w:r>
          </w:p>
        </w:tc>
        <w:tc>
          <w:tcPr>
            <w:tcW w:w="277" w:type="pct"/>
            <w:shd w:val="clear" w:color="auto" w:fill="auto"/>
            <w:vAlign w:val="center"/>
            <w:hideMark/>
          </w:tcPr>
          <w:p w14:paraId="0C73BD92"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521</w:t>
            </w:r>
          </w:p>
        </w:tc>
      </w:tr>
      <w:tr w:rsidR="006C4405" w:rsidRPr="003D050F" w14:paraId="3730D2C7" w14:textId="77777777" w:rsidTr="00957F29">
        <w:trPr>
          <w:trHeight w:val="259"/>
          <w:jc w:val="center"/>
        </w:trPr>
        <w:tc>
          <w:tcPr>
            <w:tcW w:w="3473" w:type="pct"/>
            <w:shd w:val="clear" w:color="auto" w:fill="auto"/>
            <w:noWrap/>
            <w:tcMar>
              <w:top w:w="0" w:type="dxa"/>
              <w:left w:w="108" w:type="dxa"/>
              <w:bottom w:w="0" w:type="dxa"/>
              <w:right w:w="108" w:type="dxa"/>
            </w:tcMar>
            <w:hideMark/>
          </w:tcPr>
          <w:p w14:paraId="5697B109"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lang w:val="pt-BR"/>
              </w:rPr>
              <w:lastRenderedPageBreak/>
              <w:t>Producţia şi furnizarea de energie electrică şi termică, gaze, apă caldă şi aer condiţionat</w:t>
            </w:r>
          </w:p>
        </w:tc>
        <w:tc>
          <w:tcPr>
            <w:tcW w:w="416" w:type="pct"/>
            <w:shd w:val="clear" w:color="auto" w:fill="auto"/>
            <w:noWrap/>
            <w:tcMar>
              <w:top w:w="0" w:type="dxa"/>
              <w:left w:w="108" w:type="dxa"/>
              <w:bottom w:w="0" w:type="dxa"/>
              <w:right w:w="108" w:type="dxa"/>
            </w:tcMar>
            <w:vAlign w:val="center"/>
            <w:hideMark/>
          </w:tcPr>
          <w:p w14:paraId="146F8EA6"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110</w:t>
            </w:r>
          </w:p>
        </w:tc>
        <w:tc>
          <w:tcPr>
            <w:tcW w:w="278" w:type="pct"/>
            <w:shd w:val="clear" w:color="auto" w:fill="auto"/>
            <w:vAlign w:val="center"/>
            <w:hideMark/>
          </w:tcPr>
          <w:p w14:paraId="16C02AC2"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192</w:t>
            </w:r>
          </w:p>
        </w:tc>
        <w:tc>
          <w:tcPr>
            <w:tcW w:w="278" w:type="pct"/>
            <w:shd w:val="clear" w:color="auto" w:fill="auto"/>
            <w:vAlign w:val="center"/>
            <w:hideMark/>
          </w:tcPr>
          <w:p w14:paraId="65350DA5"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159</w:t>
            </w:r>
          </w:p>
        </w:tc>
        <w:tc>
          <w:tcPr>
            <w:tcW w:w="278" w:type="pct"/>
            <w:shd w:val="clear" w:color="auto" w:fill="auto"/>
            <w:vAlign w:val="center"/>
            <w:hideMark/>
          </w:tcPr>
          <w:p w14:paraId="3F59637C"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985</w:t>
            </w:r>
          </w:p>
        </w:tc>
        <w:tc>
          <w:tcPr>
            <w:tcW w:w="277" w:type="pct"/>
            <w:shd w:val="clear" w:color="auto" w:fill="auto"/>
            <w:vAlign w:val="center"/>
            <w:hideMark/>
          </w:tcPr>
          <w:p w14:paraId="634A5F24"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170</w:t>
            </w:r>
          </w:p>
        </w:tc>
      </w:tr>
      <w:tr w:rsidR="006C4405" w:rsidRPr="003D050F" w14:paraId="7E0E9661" w14:textId="77777777" w:rsidTr="00957F29">
        <w:trPr>
          <w:trHeight w:val="259"/>
          <w:jc w:val="center"/>
        </w:trPr>
        <w:tc>
          <w:tcPr>
            <w:tcW w:w="3473" w:type="pct"/>
            <w:shd w:val="clear" w:color="auto" w:fill="auto"/>
            <w:noWrap/>
            <w:tcMar>
              <w:top w:w="0" w:type="dxa"/>
              <w:left w:w="108" w:type="dxa"/>
              <w:bottom w:w="0" w:type="dxa"/>
              <w:right w:w="108" w:type="dxa"/>
            </w:tcMar>
            <w:hideMark/>
          </w:tcPr>
          <w:p w14:paraId="6712E8F1" w14:textId="77777777" w:rsidR="006C4405" w:rsidRPr="003D050F" w:rsidRDefault="006C4405" w:rsidP="00957F29">
            <w:pPr>
              <w:spacing w:line="240" w:lineRule="auto"/>
              <w:ind w:firstLine="0"/>
              <w:rPr>
                <w:rFonts w:eastAsia="Times New Roman" w:cs="Arial"/>
                <w:color w:val="949494"/>
                <w:sz w:val="20"/>
                <w:szCs w:val="20"/>
              </w:rPr>
            </w:pPr>
            <w:r>
              <w:rPr>
                <w:rFonts w:eastAsia="Times New Roman" w:cs="Arial"/>
                <w:color w:val="000000"/>
                <w:sz w:val="20"/>
                <w:szCs w:val="20"/>
                <w:lang w:val="it-IT"/>
              </w:rPr>
              <w:t>Distribuţia apei</w:t>
            </w:r>
            <w:r w:rsidRPr="003D050F">
              <w:rPr>
                <w:rFonts w:eastAsia="Times New Roman" w:cs="Arial"/>
                <w:color w:val="000000"/>
                <w:sz w:val="20"/>
                <w:szCs w:val="20"/>
                <w:lang w:val="it-IT"/>
              </w:rPr>
              <w:t>; salubritate, gestionarea deşeurilor, activităţi</w:t>
            </w:r>
            <w:r>
              <w:rPr>
                <w:rFonts w:eastAsia="Times New Roman" w:cs="Arial"/>
                <w:color w:val="000000"/>
                <w:sz w:val="20"/>
                <w:szCs w:val="20"/>
                <w:lang w:val="it-IT"/>
              </w:rPr>
              <w:t xml:space="preserve"> </w:t>
            </w:r>
            <w:r w:rsidRPr="003D050F">
              <w:rPr>
                <w:rFonts w:eastAsia="Times New Roman" w:cs="Arial"/>
                <w:color w:val="000000"/>
                <w:sz w:val="20"/>
                <w:szCs w:val="20"/>
                <w:lang w:val="it-IT"/>
              </w:rPr>
              <w:t xml:space="preserve">de decontaminare </w:t>
            </w:r>
          </w:p>
        </w:tc>
        <w:tc>
          <w:tcPr>
            <w:tcW w:w="416" w:type="pct"/>
            <w:shd w:val="clear" w:color="auto" w:fill="auto"/>
            <w:noWrap/>
            <w:tcMar>
              <w:top w:w="0" w:type="dxa"/>
              <w:left w:w="108" w:type="dxa"/>
              <w:bottom w:w="0" w:type="dxa"/>
              <w:right w:w="108" w:type="dxa"/>
            </w:tcMar>
            <w:vAlign w:val="center"/>
            <w:hideMark/>
          </w:tcPr>
          <w:p w14:paraId="5B7F5EC9"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54</w:t>
            </w:r>
          </w:p>
        </w:tc>
        <w:tc>
          <w:tcPr>
            <w:tcW w:w="278" w:type="pct"/>
            <w:shd w:val="clear" w:color="auto" w:fill="auto"/>
            <w:vAlign w:val="center"/>
            <w:hideMark/>
          </w:tcPr>
          <w:p w14:paraId="40641AD0"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48</w:t>
            </w:r>
          </w:p>
        </w:tc>
        <w:tc>
          <w:tcPr>
            <w:tcW w:w="278" w:type="pct"/>
            <w:shd w:val="clear" w:color="auto" w:fill="auto"/>
            <w:vAlign w:val="center"/>
            <w:hideMark/>
          </w:tcPr>
          <w:p w14:paraId="5B657693"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60</w:t>
            </w:r>
          </w:p>
        </w:tc>
        <w:tc>
          <w:tcPr>
            <w:tcW w:w="278" w:type="pct"/>
            <w:shd w:val="clear" w:color="auto" w:fill="auto"/>
            <w:vAlign w:val="center"/>
            <w:hideMark/>
          </w:tcPr>
          <w:p w14:paraId="5E82DD83"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45</w:t>
            </w:r>
          </w:p>
        </w:tc>
        <w:tc>
          <w:tcPr>
            <w:tcW w:w="277" w:type="pct"/>
            <w:shd w:val="clear" w:color="auto" w:fill="auto"/>
            <w:vAlign w:val="center"/>
            <w:hideMark/>
          </w:tcPr>
          <w:p w14:paraId="5D78CAF2"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128</w:t>
            </w:r>
          </w:p>
        </w:tc>
      </w:tr>
      <w:tr w:rsidR="006C4405" w:rsidRPr="003D050F" w14:paraId="008B3618" w14:textId="77777777" w:rsidTr="00957F29">
        <w:trPr>
          <w:trHeight w:val="259"/>
          <w:jc w:val="center"/>
        </w:trPr>
        <w:tc>
          <w:tcPr>
            <w:tcW w:w="3473" w:type="pct"/>
            <w:shd w:val="clear" w:color="auto" w:fill="auto"/>
            <w:noWrap/>
            <w:tcMar>
              <w:top w:w="0" w:type="dxa"/>
              <w:left w:w="108" w:type="dxa"/>
              <w:bottom w:w="0" w:type="dxa"/>
              <w:right w:w="108" w:type="dxa"/>
            </w:tcMar>
            <w:hideMark/>
          </w:tcPr>
          <w:p w14:paraId="10ABF9BB"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rPr>
              <w:t>Construcţii</w:t>
            </w:r>
          </w:p>
        </w:tc>
        <w:tc>
          <w:tcPr>
            <w:tcW w:w="416" w:type="pct"/>
            <w:shd w:val="clear" w:color="auto" w:fill="auto"/>
            <w:noWrap/>
            <w:tcMar>
              <w:top w:w="0" w:type="dxa"/>
              <w:left w:w="108" w:type="dxa"/>
              <w:bottom w:w="0" w:type="dxa"/>
              <w:right w:w="108" w:type="dxa"/>
            </w:tcMar>
            <w:vAlign w:val="center"/>
            <w:hideMark/>
          </w:tcPr>
          <w:p w14:paraId="30984364"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342</w:t>
            </w:r>
          </w:p>
        </w:tc>
        <w:tc>
          <w:tcPr>
            <w:tcW w:w="278" w:type="pct"/>
            <w:shd w:val="clear" w:color="auto" w:fill="auto"/>
            <w:vAlign w:val="center"/>
            <w:hideMark/>
          </w:tcPr>
          <w:p w14:paraId="5C5E1F9B"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731</w:t>
            </w:r>
          </w:p>
        </w:tc>
        <w:tc>
          <w:tcPr>
            <w:tcW w:w="278" w:type="pct"/>
            <w:shd w:val="clear" w:color="auto" w:fill="auto"/>
            <w:vAlign w:val="center"/>
            <w:hideMark/>
          </w:tcPr>
          <w:p w14:paraId="21EF53B4"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242</w:t>
            </w:r>
          </w:p>
        </w:tc>
        <w:tc>
          <w:tcPr>
            <w:tcW w:w="278" w:type="pct"/>
            <w:shd w:val="clear" w:color="auto" w:fill="auto"/>
            <w:vAlign w:val="center"/>
            <w:hideMark/>
          </w:tcPr>
          <w:p w14:paraId="756AE46C"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450</w:t>
            </w:r>
          </w:p>
        </w:tc>
        <w:tc>
          <w:tcPr>
            <w:tcW w:w="277" w:type="pct"/>
            <w:shd w:val="clear" w:color="auto" w:fill="auto"/>
            <w:vAlign w:val="center"/>
            <w:hideMark/>
          </w:tcPr>
          <w:p w14:paraId="20CA00BE"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799</w:t>
            </w:r>
          </w:p>
        </w:tc>
      </w:tr>
      <w:tr w:rsidR="006C4405" w:rsidRPr="003D050F" w14:paraId="234F3042" w14:textId="77777777" w:rsidTr="00957F29">
        <w:trPr>
          <w:trHeight w:val="259"/>
          <w:jc w:val="center"/>
        </w:trPr>
        <w:tc>
          <w:tcPr>
            <w:tcW w:w="3473" w:type="pct"/>
            <w:shd w:val="clear" w:color="auto" w:fill="auto"/>
            <w:noWrap/>
            <w:tcMar>
              <w:top w:w="0" w:type="dxa"/>
              <w:left w:w="108" w:type="dxa"/>
              <w:bottom w:w="0" w:type="dxa"/>
              <w:right w:w="108" w:type="dxa"/>
            </w:tcMar>
            <w:hideMark/>
          </w:tcPr>
          <w:p w14:paraId="77A6EB9D"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lang w:val="pt-BR"/>
              </w:rPr>
              <w:t>Comerţ cu ridicata şi cu amănuntul; repararea autovehiculelor</w:t>
            </w:r>
            <w:r>
              <w:rPr>
                <w:rFonts w:eastAsia="Times New Roman" w:cs="Arial"/>
                <w:color w:val="000000"/>
                <w:sz w:val="20"/>
                <w:szCs w:val="20"/>
                <w:lang w:val="pt-BR"/>
              </w:rPr>
              <w:t xml:space="preserve"> </w:t>
            </w:r>
            <w:r w:rsidRPr="003D050F">
              <w:rPr>
                <w:rFonts w:eastAsia="Times New Roman" w:cs="Arial"/>
                <w:color w:val="000000"/>
                <w:sz w:val="20"/>
                <w:szCs w:val="20"/>
                <w:lang w:val="pt-BR"/>
              </w:rPr>
              <w:t>şi motocicletelor</w:t>
            </w:r>
          </w:p>
        </w:tc>
        <w:tc>
          <w:tcPr>
            <w:tcW w:w="416" w:type="pct"/>
            <w:shd w:val="clear" w:color="auto" w:fill="auto"/>
            <w:noWrap/>
            <w:tcMar>
              <w:top w:w="0" w:type="dxa"/>
              <w:left w:w="108" w:type="dxa"/>
              <w:bottom w:w="0" w:type="dxa"/>
              <w:right w:w="108" w:type="dxa"/>
            </w:tcMar>
            <w:vAlign w:val="center"/>
            <w:hideMark/>
          </w:tcPr>
          <w:p w14:paraId="59A9EF61"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617</w:t>
            </w:r>
          </w:p>
        </w:tc>
        <w:tc>
          <w:tcPr>
            <w:tcW w:w="278" w:type="pct"/>
            <w:shd w:val="clear" w:color="auto" w:fill="auto"/>
            <w:vAlign w:val="center"/>
            <w:hideMark/>
          </w:tcPr>
          <w:p w14:paraId="67513FAB"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384</w:t>
            </w:r>
          </w:p>
        </w:tc>
        <w:tc>
          <w:tcPr>
            <w:tcW w:w="278" w:type="pct"/>
            <w:shd w:val="clear" w:color="auto" w:fill="auto"/>
            <w:vAlign w:val="center"/>
            <w:hideMark/>
          </w:tcPr>
          <w:p w14:paraId="33045E63"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272</w:t>
            </w:r>
          </w:p>
        </w:tc>
        <w:tc>
          <w:tcPr>
            <w:tcW w:w="278" w:type="pct"/>
            <w:shd w:val="clear" w:color="auto" w:fill="auto"/>
            <w:vAlign w:val="center"/>
            <w:hideMark/>
          </w:tcPr>
          <w:p w14:paraId="49A5B895"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287</w:t>
            </w:r>
          </w:p>
        </w:tc>
        <w:tc>
          <w:tcPr>
            <w:tcW w:w="277" w:type="pct"/>
            <w:shd w:val="clear" w:color="auto" w:fill="auto"/>
            <w:vAlign w:val="center"/>
            <w:hideMark/>
          </w:tcPr>
          <w:p w14:paraId="75A703F1"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272</w:t>
            </w:r>
          </w:p>
        </w:tc>
      </w:tr>
      <w:tr w:rsidR="006C4405" w:rsidRPr="003D050F" w14:paraId="5D9F4901" w14:textId="77777777" w:rsidTr="00957F29">
        <w:trPr>
          <w:trHeight w:val="259"/>
          <w:jc w:val="center"/>
        </w:trPr>
        <w:tc>
          <w:tcPr>
            <w:tcW w:w="3473" w:type="pct"/>
            <w:shd w:val="clear" w:color="auto" w:fill="auto"/>
            <w:noWrap/>
            <w:tcMar>
              <w:top w:w="0" w:type="dxa"/>
              <w:left w:w="108" w:type="dxa"/>
              <w:bottom w:w="0" w:type="dxa"/>
              <w:right w:w="108" w:type="dxa"/>
            </w:tcMar>
            <w:hideMark/>
          </w:tcPr>
          <w:p w14:paraId="2FFB299F"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lang w:val="fr-FR"/>
              </w:rPr>
              <w:t>Transport, depozitare şi activităţi de poştă şi curier</w:t>
            </w:r>
          </w:p>
        </w:tc>
        <w:tc>
          <w:tcPr>
            <w:tcW w:w="416" w:type="pct"/>
            <w:shd w:val="clear" w:color="auto" w:fill="auto"/>
            <w:noWrap/>
            <w:tcMar>
              <w:top w:w="0" w:type="dxa"/>
              <w:left w:w="108" w:type="dxa"/>
              <w:bottom w:w="0" w:type="dxa"/>
              <w:right w:w="108" w:type="dxa"/>
            </w:tcMar>
            <w:vAlign w:val="center"/>
            <w:hideMark/>
          </w:tcPr>
          <w:p w14:paraId="517883D7"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124</w:t>
            </w:r>
          </w:p>
        </w:tc>
        <w:tc>
          <w:tcPr>
            <w:tcW w:w="278" w:type="pct"/>
            <w:shd w:val="clear" w:color="auto" w:fill="auto"/>
            <w:vAlign w:val="center"/>
            <w:hideMark/>
          </w:tcPr>
          <w:p w14:paraId="1766A919"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56</w:t>
            </w:r>
          </w:p>
        </w:tc>
        <w:tc>
          <w:tcPr>
            <w:tcW w:w="278" w:type="pct"/>
            <w:shd w:val="clear" w:color="auto" w:fill="auto"/>
            <w:vAlign w:val="center"/>
            <w:hideMark/>
          </w:tcPr>
          <w:p w14:paraId="5871DD53"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162</w:t>
            </w:r>
          </w:p>
        </w:tc>
        <w:tc>
          <w:tcPr>
            <w:tcW w:w="278" w:type="pct"/>
            <w:shd w:val="clear" w:color="auto" w:fill="auto"/>
            <w:vAlign w:val="center"/>
            <w:hideMark/>
          </w:tcPr>
          <w:p w14:paraId="2344B0AA"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129</w:t>
            </w:r>
          </w:p>
        </w:tc>
        <w:tc>
          <w:tcPr>
            <w:tcW w:w="277" w:type="pct"/>
            <w:shd w:val="clear" w:color="auto" w:fill="auto"/>
            <w:vAlign w:val="center"/>
            <w:hideMark/>
          </w:tcPr>
          <w:p w14:paraId="1D3A38BC"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131</w:t>
            </w:r>
          </w:p>
        </w:tc>
      </w:tr>
      <w:tr w:rsidR="006C4405" w:rsidRPr="003D050F" w14:paraId="39E9971C" w14:textId="77777777" w:rsidTr="00957F29">
        <w:trPr>
          <w:trHeight w:val="259"/>
          <w:jc w:val="center"/>
        </w:trPr>
        <w:tc>
          <w:tcPr>
            <w:tcW w:w="3473" w:type="pct"/>
            <w:shd w:val="clear" w:color="auto" w:fill="auto"/>
            <w:noWrap/>
            <w:tcMar>
              <w:top w:w="0" w:type="dxa"/>
              <w:left w:w="108" w:type="dxa"/>
              <w:bottom w:w="0" w:type="dxa"/>
              <w:right w:w="108" w:type="dxa"/>
            </w:tcMar>
            <w:hideMark/>
          </w:tcPr>
          <w:p w14:paraId="42C09ADB"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rPr>
              <w:t>Hoteluri şi restaurante</w:t>
            </w:r>
          </w:p>
        </w:tc>
        <w:tc>
          <w:tcPr>
            <w:tcW w:w="416" w:type="pct"/>
            <w:shd w:val="clear" w:color="auto" w:fill="auto"/>
            <w:noWrap/>
            <w:tcMar>
              <w:top w:w="0" w:type="dxa"/>
              <w:left w:w="108" w:type="dxa"/>
              <w:bottom w:w="0" w:type="dxa"/>
              <w:right w:w="108" w:type="dxa"/>
            </w:tcMar>
            <w:vAlign w:val="center"/>
            <w:hideMark/>
          </w:tcPr>
          <w:p w14:paraId="7201A82F"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67</w:t>
            </w:r>
          </w:p>
        </w:tc>
        <w:tc>
          <w:tcPr>
            <w:tcW w:w="278" w:type="pct"/>
            <w:shd w:val="clear" w:color="auto" w:fill="auto"/>
            <w:vAlign w:val="center"/>
            <w:hideMark/>
          </w:tcPr>
          <w:p w14:paraId="449E111B"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44</w:t>
            </w:r>
          </w:p>
        </w:tc>
        <w:tc>
          <w:tcPr>
            <w:tcW w:w="278" w:type="pct"/>
            <w:shd w:val="clear" w:color="auto" w:fill="auto"/>
            <w:vAlign w:val="center"/>
            <w:hideMark/>
          </w:tcPr>
          <w:p w14:paraId="7F03005D"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48</w:t>
            </w:r>
          </w:p>
        </w:tc>
        <w:tc>
          <w:tcPr>
            <w:tcW w:w="278" w:type="pct"/>
            <w:shd w:val="clear" w:color="auto" w:fill="auto"/>
            <w:vAlign w:val="center"/>
            <w:hideMark/>
          </w:tcPr>
          <w:p w14:paraId="3131DB89"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60</w:t>
            </w:r>
          </w:p>
        </w:tc>
        <w:tc>
          <w:tcPr>
            <w:tcW w:w="277" w:type="pct"/>
            <w:shd w:val="clear" w:color="auto" w:fill="auto"/>
            <w:vAlign w:val="center"/>
            <w:hideMark/>
          </w:tcPr>
          <w:p w14:paraId="60BFD209"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99</w:t>
            </w:r>
          </w:p>
        </w:tc>
      </w:tr>
      <w:tr w:rsidR="006C4405" w:rsidRPr="003D050F" w14:paraId="6FF27904" w14:textId="77777777" w:rsidTr="00957F29">
        <w:trPr>
          <w:trHeight w:val="259"/>
          <w:jc w:val="center"/>
        </w:trPr>
        <w:tc>
          <w:tcPr>
            <w:tcW w:w="3473" w:type="pct"/>
            <w:shd w:val="clear" w:color="auto" w:fill="auto"/>
            <w:noWrap/>
            <w:tcMar>
              <w:top w:w="0" w:type="dxa"/>
              <w:left w:w="108" w:type="dxa"/>
              <w:bottom w:w="0" w:type="dxa"/>
              <w:right w:w="108" w:type="dxa"/>
            </w:tcMar>
            <w:hideMark/>
          </w:tcPr>
          <w:p w14:paraId="5156DFF8"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rPr>
              <w:t>Informaţii şi comunicaţii</w:t>
            </w:r>
          </w:p>
        </w:tc>
        <w:tc>
          <w:tcPr>
            <w:tcW w:w="416" w:type="pct"/>
            <w:shd w:val="clear" w:color="auto" w:fill="auto"/>
            <w:noWrap/>
            <w:tcMar>
              <w:top w:w="0" w:type="dxa"/>
              <w:left w:w="108" w:type="dxa"/>
              <w:bottom w:w="0" w:type="dxa"/>
              <w:right w:w="108" w:type="dxa"/>
            </w:tcMar>
            <w:vAlign w:val="center"/>
            <w:hideMark/>
          </w:tcPr>
          <w:p w14:paraId="0CDAFBEC"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34</w:t>
            </w:r>
          </w:p>
        </w:tc>
        <w:tc>
          <w:tcPr>
            <w:tcW w:w="278" w:type="pct"/>
            <w:shd w:val="clear" w:color="auto" w:fill="auto"/>
            <w:vAlign w:val="center"/>
            <w:hideMark/>
          </w:tcPr>
          <w:p w14:paraId="47FF4382"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65</w:t>
            </w:r>
          </w:p>
        </w:tc>
        <w:tc>
          <w:tcPr>
            <w:tcW w:w="278" w:type="pct"/>
            <w:shd w:val="clear" w:color="auto" w:fill="auto"/>
            <w:vAlign w:val="center"/>
            <w:hideMark/>
          </w:tcPr>
          <w:p w14:paraId="26CDA39A"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20</w:t>
            </w:r>
          </w:p>
        </w:tc>
        <w:tc>
          <w:tcPr>
            <w:tcW w:w="278" w:type="pct"/>
            <w:shd w:val="clear" w:color="auto" w:fill="auto"/>
            <w:vAlign w:val="center"/>
            <w:hideMark/>
          </w:tcPr>
          <w:p w14:paraId="3A0A0876"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25</w:t>
            </w:r>
          </w:p>
        </w:tc>
        <w:tc>
          <w:tcPr>
            <w:tcW w:w="277" w:type="pct"/>
            <w:shd w:val="clear" w:color="auto" w:fill="auto"/>
            <w:vAlign w:val="center"/>
            <w:hideMark/>
          </w:tcPr>
          <w:p w14:paraId="2DF37594"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29</w:t>
            </w:r>
          </w:p>
        </w:tc>
      </w:tr>
      <w:tr w:rsidR="006C4405" w:rsidRPr="003D050F" w14:paraId="158D3CEE" w14:textId="77777777" w:rsidTr="00957F29">
        <w:trPr>
          <w:trHeight w:val="259"/>
          <w:jc w:val="center"/>
        </w:trPr>
        <w:tc>
          <w:tcPr>
            <w:tcW w:w="3473" w:type="pct"/>
            <w:shd w:val="clear" w:color="auto" w:fill="auto"/>
            <w:noWrap/>
            <w:tcMar>
              <w:top w:w="0" w:type="dxa"/>
              <w:left w:w="108" w:type="dxa"/>
              <w:bottom w:w="0" w:type="dxa"/>
              <w:right w:w="108" w:type="dxa"/>
            </w:tcMar>
            <w:hideMark/>
          </w:tcPr>
          <w:p w14:paraId="44198EE1"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rPr>
              <w:t>Tranzacţii imobiliare, închirieri şi acivităţi de servicii prestate în principal întreprinderilor</w:t>
            </w:r>
          </w:p>
        </w:tc>
        <w:tc>
          <w:tcPr>
            <w:tcW w:w="416" w:type="pct"/>
            <w:shd w:val="clear" w:color="auto" w:fill="auto"/>
            <w:noWrap/>
            <w:tcMar>
              <w:top w:w="0" w:type="dxa"/>
              <w:left w:w="108" w:type="dxa"/>
              <w:bottom w:w="0" w:type="dxa"/>
              <w:right w:w="108" w:type="dxa"/>
            </w:tcMar>
            <w:vAlign w:val="center"/>
            <w:hideMark/>
          </w:tcPr>
          <w:p w14:paraId="238B3478"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232</w:t>
            </w:r>
          </w:p>
        </w:tc>
        <w:tc>
          <w:tcPr>
            <w:tcW w:w="278" w:type="pct"/>
            <w:shd w:val="clear" w:color="auto" w:fill="auto"/>
            <w:vAlign w:val="center"/>
            <w:hideMark/>
          </w:tcPr>
          <w:p w14:paraId="2E689432"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162</w:t>
            </w:r>
          </w:p>
        </w:tc>
        <w:tc>
          <w:tcPr>
            <w:tcW w:w="278" w:type="pct"/>
            <w:shd w:val="clear" w:color="auto" w:fill="auto"/>
            <w:vAlign w:val="center"/>
            <w:hideMark/>
          </w:tcPr>
          <w:p w14:paraId="7D0A0945"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284</w:t>
            </w:r>
          </w:p>
        </w:tc>
        <w:tc>
          <w:tcPr>
            <w:tcW w:w="278" w:type="pct"/>
            <w:shd w:val="clear" w:color="auto" w:fill="auto"/>
            <w:vAlign w:val="center"/>
            <w:hideMark/>
          </w:tcPr>
          <w:p w14:paraId="0512845F"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163</w:t>
            </w:r>
          </w:p>
        </w:tc>
        <w:tc>
          <w:tcPr>
            <w:tcW w:w="277" w:type="pct"/>
            <w:shd w:val="clear" w:color="auto" w:fill="auto"/>
            <w:vAlign w:val="center"/>
            <w:hideMark/>
          </w:tcPr>
          <w:p w14:paraId="326CDDFF"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926</w:t>
            </w:r>
          </w:p>
        </w:tc>
      </w:tr>
      <w:tr w:rsidR="006C4405" w:rsidRPr="003D050F" w14:paraId="4DD0CEB6" w14:textId="77777777" w:rsidTr="00957F29">
        <w:trPr>
          <w:trHeight w:val="259"/>
          <w:jc w:val="center"/>
        </w:trPr>
        <w:tc>
          <w:tcPr>
            <w:tcW w:w="3473" w:type="pct"/>
            <w:shd w:val="clear" w:color="auto" w:fill="auto"/>
            <w:noWrap/>
            <w:tcMar>
              <w:top w:w="0" w:type="dxa"/>
              <w:left w:w="108" w:type="dxa"/>
              <w:bottom w:w="0" w:type="dxa"/>
              <w:right w:w="108" w:type="dxa"/>
            </w:tcMar>
            <w:hideMark/>
          </w:tcPr>
          <w:p w14:paraId="66674043"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rPr>
              <w:t>Învăţământ</w:t>
            </w:r>
            <w:r w:rsidRPr="003D050F">
              <w:rPr>
                <w:rFonts w:eastAsia="Times New Roman" w:cs="Arial"/>
                <w:color w:val="000000"/>
                <w:sz w:val="20"/>
                <w:szCs w:val="20"/>
                <w:vertAlign w:val="superscript"/>
              </w:rPr>
              <w:t>1)</w:t>
            </w:r>
          </w:p>
        </w:tc>
        <w:tc>
          <w:tcPr>
            <w:tcW w:w="416" w:type="pct"/>
            <w:shd w:val="clear" w:color="auto" w:fill="auto"/>
            <w:noWrap/>
            <w:tcMar>
              <w:top w:w="0" w:type="dxa"/>
              <w:left w:w="108" w:type="dxa"/>
              <w:bottom w:w="0" w:type="dxa"/>
              <w:right w:w="108" w:type="dxa"/>
            </w:tcMar>
            <w:vAlign w:val="center"/>
            <w:hideMark/>
          </w:tcPr>
          <w:p w14:paraId="22194753"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6</w:t>
            </w:r>
          </w:p>
        </w:tc>
        <w:tc>
          <w:tcPr>
            <w:tcW w:w="278" w:type="pct"/>
            <w:shd w:val="clear" w:color="auto" w:fill="auto"/>
            <w:vAlign w:val="center"/>
            <w:hideMark/>
          </w:tcPr>
          <w:p w14:paraId="3ED1EDBB"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w:t>
            </w:r>
          </w:p>
        </w:tc>
        <w:tc>
          <w:tcPr>
            <w:tcW w:w="278" w:type="pct"/>
            <w:shd w:val="clear" w:color="auto" w:fill="auto"/>
            <w:vAlign w:val="center"/>
            <w:hideMark/>
          </w:tcPr>
          <w:p w14:paraId="1699E9B7"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2</w:t>
            </w:r>
          </w:p>
        </w:tc>
        <w:tc>
          <w:tcPr>
            <w:tcW w:w="278" w:type="pct"/>
            <w:shd w:val="clear" w:color="auto" w:fill="auto"/>
            <w:vAlign w:val="center"/>
            <w:hideMark/>
          </w:tcPr>
          <w:p w14:paraId="29A7CF99"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2</w:t>
            </w:r>
          </w:p>
        </w:tc>
        <w:tc>
          <w:tcPr>
            <w:tcW w:w="277" w:type="pct"/>
            <w:shd w:val="clear" w:color="auto" w:fill="auto"/>
            <w:vAlign w:val="center"/>
            <w:hideMark/>
          </w:tcPr>
          <w:p w14:paraId="25D3EA50"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w:t>
            </w:r>
          </w:p>
        </w:tc>
      </w:tr>
      <w:tr w:rsidR="006C4405" w:rsidRPr="003D050F" w14:paraId="412D63D0" w14:textId="77777777" w:rsidTr="00957F29">
        <w:trPr>
          <w:trHeight w:val="259"/>
          <w:jc w:val="center"/>
        </w:trPr>
        <w:tc>
          <w:tcPr>
            <w:tcW w:w="3473" w:type="pct"/>
            <w:shd w:val="clear" w:color="auto" w:fill="auto"/>
            <w:noWrap/>
            <w:tcMar>
              <w:top w:w="0" w:type="dxa"/>
              <w:left w:w="108" w:type="dxa"/>
              <w:bottom w:w="0" w:type="dxa"/>
              <w:right w:w="108" w:type="dxa"/>
            </w:tcMar>
            <w:hideMark/>
          </w:tcPr>
          <w:p w14:paraId="5E96F92D"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rPr>
              <w:t xml:space="preserve">Sănătate şi asistenţă socială </w:t>
            </w:r>
            <w:r w:rsidRPr="003D050F">
              <w:rPr>
                <w:rFonts w:eastAsia="Times New Roman" w:cs="Arial"/>
                <w:color w:val="000000"/>
                <w:sz w:val="20"/>
                <w:szCs w:val="20"/>
                <w:vertAlign w:val="superscript"/>
              </w:rPr>
              <w:t>1)</w:t>
            </w:r>
          </w:p>
        </w:tc>
        <w:tc>
          <w:tcPr>
            <w:tcW w:w="416" w:type="pct"/>
            <w:shd w:val="clear" w:color="auto" w:fill="auto"/>
            <w:noWrap/>
            <w:tcMar>
              <w:top w:w="0" w:type="dxa"/>
              <w:left w:w="108" w:type="dxa"/>
              <w:bottom w:w="0" w:type="dxa"/>
              <w:right w:w="108" w:type="dxa"/>
            </w:tcMar>
            <w:vAlign w:val="center"/>
            <w:hideMark/>
          </w:tcPr>
          <w:p w14:paraId="60E2241D"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20</w:t>
            </w:r>
          </w:p>
        </w:tc>
        <w:tc>
          <w:tcPr>
            <w:tcW w:w="278" w:type="pct"/>
            <w:shd w:val="clear" w:color="auto" w:fill="auto"/>
            <w:vAlign w:val="center"/>
            <w:hideMark/>
          </w:tcPr>
          <w:p w14:paraId="5E905489"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10</w:t>
            </w:r>
          </w:p>
        </w:tc>
        <w:tc>
          <w:tcPr>
            <w:tcW w:w="278" w:type="pct"/>
            <w:shd w:val="clear" w:color="auto" w:fill="auto"/>
            <w:vAlign w:val="center"/>
            <w:hideMark/>
          </w:tcPr>
          <w:p w14:paraId="6207EA1A"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25</w:t>
            </w:r>
          </w:p>
        </w:tc>
        <w:tc>
          <w:tcPr>
            <w:tcW w:w="278" w:type="pct"/>
            <w:shd w:val="clear" w:color="auto" w:fill="auto"/>
            <w:vAlign w:val="center"/>
            <w:hideMark/>
          </w:tcPr>
          <w:p w14:paraId="64ACDB95"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27</w:t>
            </w:r>
          </w:p>
        </w:tc>
        <w:tc>
          <w:tcPr>
            <w:tcW w:w="277" w:type="pct"/>
            <w:shd w:val="clear" w:color="auto" w:fill="auto"/>
            <w:vAlign w:val="center"/>
            <w:hideMark/>
          </w:tcPr>
          <w:p w14:paraId="5670D1CC"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21</w:t>
            </w:r>
          </w:p>
        </w:tc>
      </w:tr>
      <w:tr w:rsidR="006C4405" w:rsidRPr="003D050F" w14:paraId="197C6831" w14:textId="77777777" w:rsidTr="00957F29">
        <w:trPr>
          <w:trHeight w:val="259"/>
          <w:jc w:val="center"/>
        </w:trPr>
        <w:tc>
          <w:tcPr>
            <w:tcW w:w="3473" w:type="pct"/>
            <w:shd w:val="clear" w:color="auto" w:fill="auto"/>
            <w:noWrap/>
            <w:tcMar>
              <w:top w:w="0" w:type="dxa"/>
              <w:left w:w="108" w:type="dxa"/>
              <w:bottom w:w="0" w:type="dxa"/>
              <w:right w:w="108" w:type="dxa"/>
            </w:tcMar>
            <w:hideMark/>
          </w:tcPr>
          <w:p w14:paraId="055B0133" w14:textId="77777777" w:rsidR="006C4405" w:rsidRPr="003D050F" w:rsidRDefault="006C4405" w:rsidP="00957F29">
            <w:pPr>
              <w:spacing w:line="240" w:lineRule="auto"/>
              <w:ind w:firstLine="0"/>
              <w:rPr>
                <w:rFonts w:eastAsia="Times New Roman" w:cs="Arial"/>
                <w:color w:val="949494"/>
                <w:sz w:val="20"/>
                <w:szCs w:val="20"/>
              </w:rPr>
            </w:pPr>
            <w:r w:rsidRPr="003D050F">
              <w:rPr>
                <w:rFonts w:eastAsia="Times New Roman" w:cs="Arial"/>
                <w:color w:val="000000"/>
                <w:sz w:val="20"/>
                <w:szCs w:val="20"/>
                <w:lang w:val="fr-FR"/>
              </w:rPr>
              <w:t>Alte activităţi de servicii colective, sociale şi personale</w:t>
            </w:r>
          </w:p>
        </w:tc>
        <w:tc>
          <w:tcPr>
            <w:tcW w:w="416" w:type="pct"/>
            <w:shd w:val="clear" w:color="auto" w:fill="auto"/>
            <w:noWrap/>
            <w:tcMar>
              <w:top w:w="0" w:type="dxa"/>
              <w:left w:w="108" w:type="dxa"/>
              <w:bottom w:w="0" w:type="dxa"/>
              <w:right w:w="108" w:type="dxa"/>
            </w:tcMar>
            <w:vAlign w:val="center"/>
            <w:hideMark/>
          </w:tcPr>
          <w:p w14:paraId="0F49C4D1"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14</w:t>
            </w:r>
          </w:p>
        </w:tc>
        <w:tc>
          <w:tcPr>
            <w:tcW w:w="278" w:type="pct"/>
            <w:shd w:val="clear" w:color="auto" w:fill="auto"/>
            <w:vAlign w:val="center"/>
            <w:hideMark/>
          </w:tcPr>
          <w:p w14:paraId="1C103DC0"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9</w:t>
            </w:r>
          </w:p>
        </w:tc>
        <w:tc>
          <w:tcPr>
            <w:tcW w:w="278" w:type="pct"/>
            <w:shd w:val="clear" w:color="auto" w:fill="auto"/>
            <w:vAlign w:val="center"/>
            <w:hideMark/>
          </w:tcPr>
          <w:p w14:paraId="361DAE97"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color w:val="000000"/>
                <w:sz w:val="20"/>
                <w:szCs w:val="20"/>
              </w:rPr>
              <w:t>9</w:t>
            </w:r>
          </w:p>
        </w:tc>
        <w:tc>
          <w:tcPr>
            <w:tcW w:w="278" w:type="pct"/>
            <w:shd w:val="clear" w:color="auto" w:fill="auto"/>
            <w:vAlign w:val="center"/>
            <w:hideMark/>
          </w:tcPr>
          <w:p w14:paraId="2BBFA768"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13</w:t>
            </w:r>
          </w:p>
        </w:tc>
        <w:tc>
          <w:tcPr>
            <w:tcW w:w="277" w:type="pct"/>
            <w:shd w:val="clear" w:color="auto" w:fill="auto"/>
            <w:vAlign w:val="center"/>
            <w:hideMark/>
          </w:tcPr>
          <w:p w14:paraId="7285FE5F" w14:textId="77777777" w:rsidR="006C4405" w:rsidRPr="003D050F" w:rsidRDefault="006C4405" w:rsidP="00957F29">
            <w:pPr>
              <w:spacing w:line="240" w:lineRule="auto"/>
              <w:ind w:firstLine="0"/>
              <w:jc w:val="center"/>
              <w:rPr>
                <w:rFonts w:eastAsia="Times New Roman" w:cs="Arial"/>
                <w:color w:val="949494"/>
                <w:sz w:val="20"/>
                <w:szCs w:val="20"/>
              </w:rPr>
            </w:pPr>
            <w:r w:rsidRPr="003D050F">
              <w:rPr>
                <w:rFonts w:eastAsia="Times New Roman" w:cs="Arial"/>
                <w:bCs/>
                <w:color w:val="000000"/>
                <w:sz w:val="20"/>
                <w:szCs w:val="20"/>
              </w:rPr>
              <w:t>13</w:t>
            </w:r>
          </w:p>
        </w:tc>
      </w:tr>
      <w:tr w:rsidR="006C4405" w:rsidRPr="004E2E3B" w14:paraId="6145BC22" w14:textId="77777777" w:rsidTr="00957F29">
        <w:trPr>
          <w:trHeight w:val="259"/>
          <w:jc w:val="center"/>
        </w:trPr>
        <w:tc>
          <w:tcPr>
            <w:tcW w:w="5000" w:type="pct"/>
            <w:gridSpan w:val="6"/>
            <w:shd w:val="clear" w:color="auto" w:fill="auto"/>
            <w:noWrap/>
            <w:tcMar>
              <w:top w:w="0" w:type="dxa"/>
              <w:left w:w="108" w:type="dxa"/>
              <w:bottom w:w="0" w:type="dxa"/>
              <w:right w:w="108" w:type="dxa"/>
            </w:tcMar>
          </w:tcPr>
          <w:p w14:paraId="54B5E602" w14:textId="77777777" w:rsidR="006C4405" w:rsidRPr="004E2E3B" w:rsidRDefault="006C4405" w:rsidP="00957F29">
            <w:pPr>
              <w:spacing w:line="240" w:lineRule="auto"/>
              <w:ind w:firstLine="0"/>
              <w:jc w:val="left"/>
              <w:rPr>
                <w:rFonts w:eastAsia="Times New Roman" w:cs="Arial"/>
                <w:bCs/>
                <w:color w:val="000000"/>
              </w:rPr>
            </w:pPr>
            <w:r w:rsidRPr="004E2E3B">
              <w:rPr>
                <w:rFonts w:ascii="Arial" w:eastAsia="Times New Roman" w:hAnsi="Arial" w:cs="Arial"/>
                <w:i/>
                <w:iCs/>
                <w:color w:val="000000"/>
                <w:sz w:val="18"/>
                <w:szCs w:val="18"/>
                <w:vertAlign w:val="superscript"/>
              </w:rPr>
              <w:t>1)</w:t>
            </w:r>
            <w:r w:rsidRPr="004E2E3B">
              <w:rPr>
                <w:rFonts w:ascii="Arial" w:eastAsia="Times New Roman" w:hAnsi="Arial" w:cs="Arial"/>
                <w:i/>
                <w:iCs/>
                <w:color w:val="000000"/>
                <w:sz w:val="18"/>
                <w:szCs w:val="18"/>
              </w:rPr>
              <w:t xml:space="preserve"> Include numai unităţile cu activitate de învăţământ sau sănătate şi asistenţă socială, organizate ca societăţi comerciale.</w:t>
            </w:r>
          </w:p>
        </w:tc>
      </w:tr>
    </w:tbl>
    <w:p w14:paraId="4B4F4349" w14:textId="77777777" w:rsidR="006C4405" w:rsidRDefault="006C4405" w:rsidP="006C4405"/>
    <w:p w14:paraId="3AD526AE" w14:textId="77777777" w:rsidR="006C4405" w:rsidRDefault="006C4405" w:rsidP="006C4405"/>
    <w:p w14:paraId="1E39AEEA" w14:textId="77777777" w:rsidR="006C4405" w:rsidRPr="00376BA7" w:rsidRDefault="006C4405" w:rsidP="006C4405">
      <w:pPr>
        <w:pStyle w:val="Heading4"/>
      </w:pPr>
      <w:r>
        <w:t>2.4.2.</w:t>
      </w:r>
      <w:r w:rsidRPr="00376BA7">
        <w:t>2. Fabricarea de echipamente electrice și electronice pentru autovehicule si pentru motoare de autovehicule</w:t>
      </w:r>
    </w:p>
    <w:p w14:paraId="25F80859" w14:textId="77777777" w:rsidR="006C4405" w:rsidRDefault="006C4405" w:rsidP="006C4405"/>
    <w:p w14:paraId="376500CB" w14:textId="77777777" w:rsidR="006C4405" w:rsidRPr="00376BA7" w:rsidRDefault="006C4405" w:rsidP="006C4405">
      <w:r w:rsidRPr="00376BA7">
        <w:t>În anul 2011 acest sector a generat 10% din veniturile firmelor la nivelul polului de creștere și a fost reprezentat de o singură companie: Delphi Diesel Systems. Aceasta a fost una dintre investițiile străine din zonă, finalizată în 2007 de un consorțiu din Luxemburg și Franța. Aportul mare al companiei adus economiei orașului Iași, cum este și cazul altor poli de creștere, subliniază importanța investițiilor străine directe în dezvoltarea economiei locale.</w:t>
      </w:r>
    </w:p>
    <w:p w14:paraId="38DC4A02" w14:textId="77777777" w:rsidR="006C4405" w:rsidRPr="00376BA7" w:rsidRDefault="006C4405" w:rsidP="006C4405">
      <w:pPr>
        <w:rPr>
          <w:iCs/>
          <w:shd w:val="clear" w:color="auto" w:fill="F2F2F2"/>
        </w:rPr>
      </w:pPr>
      <w:r w:rsidRPr="004E2E3B">
        <w:rPr>
          <w:iCs/>
        </w:rPr>
        <w:t>În Municipiul Iaşi sunt concentrați 93,3% din agenții economici activi din punct de vedere economic, la 31.12.2012, din Zona Metropolitană, fiind înregistrați 12.861 de agenți economici activi.</w:t>
      </w:r>
      <w:r w:rsidRPr="00376BA7">
        <w:rPr>
          <w:iCs/>
          <w:shd w:val="clear" w:color="auto" w:fill="F2F2F2"/>
        </w:rPr>
        <w:t xml:space="preserve"> </w:t>
      </w:r>
      <w:r w:rsidRPr="00376BA7">
        <w:rPr>
          <w:iCs/>
        </w:rPr>
        <w:t xml:space="preserve">12.608 agenți economici activi din punct de vedere economic la 31.12.2012 sunt societăți cu răspundere limitată, 177 sunt societăți pe acțiuni, 43 societăți cooperative, 19 societăți în nume colectiv, 3 regii autonome, 3 societăți în comandită simplă și alte tipuri de organizare juridică. </w:t>
      </w:r>
    </w:p>
    <w:p w14:paraId="760FF588" w14:textId="77777777" w:rsidR="006C4405" w:rsidRPr="00376BA7" w:rsidRDefault="006C4405" w:rsidP="006C4405">
      <w:pPr>
        <w:rPr>
          <w:iCs/>
        </w:rPr>
      </w:pPr>
      <w:r w:rsidRPr="00376BA7">
        <w:rPr>
          <w:iCs/>
        </w:rPr>
        <w:t xml:space="preserve">Raportat la numărul de locuitori din municipiu, se înregistrează o </w:t>
      </w:r>
      <w:r w:rsidRPr="004E2E3B">
        <w:rPr>
          <w:b/>
          <w:iCs/>
        </w:rPr>
        <w:t>densitate</w:t>
      </w:r>
      <w:r w:rsidRPr="004E2E3B">
        <w:rPr>
          <w:iCs/>
        </w:rPr>
        <w:t xml:space="preserve"> </w:t>
      </w:r>
      <w:r w:rsidRPr="00376BA7">
        <w:rPr>
          <w:iCs/>
        </w:rPr>
        <w:t xml:space="preserve">de 40,6 agenți economici activi la 1.000 de locuitori, valoare superioară nivelului metropolitan (31,8 agenți economici activi / 1.000 locuitori). </w:t>
      </w:r>
    </w:p>
    <w:p w14:paraId="5D4B5532" w14:textId="77777777" w:rsidR="006C4405" w:rsidRPr="00376BA7" w:rsidRDefault="006C4405" w:rsidP="006C4405">
      <w:pPr>
        <w:rPr>
          <w:iCs/>
        </w:rPr>
      </w:pPr>
      <w:r w:rsidRPr="00376BA7">
        <w:rPr>
          <w:iCs/>
        </w:rPr>
        <w:t xml:space="preserve">Agenții economici activi la 31.12.2012, din municipiul Iași, au obținut o </w:t>
      </w:r>
      <w:r w:rsidRPr="004E2E3B">
        <w:rPr>
          <w:b/>
          <w:iCs/>
        </w:rPr>
        <w:t>cifră de afaceri</w:t>
      </w:r>
      <w:r w:rsidRPr="004E2E3B">
        <w:rPr>
          <w:iCs/>
        </w:rPr>
        <w:t xml:space="preserve"> </w:t>
      </w:r>
      <w:r w:rsidRPr="00376BA7">
        <w:rPr>
          <w:iCs/>
        </w:rPr>
        <w:t xml:space="preserve">de 11.977.262,0 mii ron, adică 92,3% din cifra de afaceri obținută în Zona Metropolitană Iași. </w:t>
      </w:r>
    </w:p>
    <w:p w14:paraId="2E10437F" w14:textId="77777777" w:rsidR="006C4405" w:rsidRPr="00376BA7" w:rsidRDefault="006C4405" w:rsidP="006C4405">
      <w:pPr>
        <w:rPr>
          <w:iCs/>
        </w:rPr>
      </w:pPr>
      <w:r w:rsidRPr="004E2E3B">
        <w:rPr>
          <w:b/>
          <w:iCs/>
        </w:rPr>
        <w:t>Cifra de afaceri medie per agent economic activ</w:t>
      </w:r>
      <w:r w:rsidRPr="004E2E3B">
        <w:rPr>
          <w:iCs/>
        </w:rPr>
        <w:t xml:space="preserve"> </w:t>
      </w:r>
      <w:r w:rsidRPr="00376BA7">
        <w:rPr>
          <w:iCs/>
        </w:rPr>
        <w:t xml:space="preserve">din municipiul Iași este de 931,3 mii ron/ agent economic activ, valoare apropiată de cea de la nivelul Zonei Metropolitane Iași, de 940,9 mii ron/ agent economic. Raportând cifra de afaceri obținută în municipiul la numărul de angajați se obține o </w:t>
      </w:r>
      <w:r w:rsidRPr="004E2E3B">
        <w:rPr>
          <w:b/>
          <w:iCs/>
        </w:rPr>
        <w:t>productivitate medie</w:t>
      </w:r>
      <w:r w:rsidRPr="00376BA7">
        <w:rPr>
          <w:iCs/>
        </w:rPr>
        <w:t xml:space="preserve"> de 162,1 mii ron/ angajat, ușor inferioară valorii de 166,5 mii ron/ angajat, de la nivelul Zonei Metropolitane Iași. </w:t>
      </w:r>
    </w:p>
    <w:p w14:paraId="40FA1AEE" w14:textId="77777777" w:rsidR="006C4405" w:rsidRDefault="006C4405" w:rsidP="006C4405">
      <w:pPr>
        <w:rPr>
          <w:iCs/>
        </w:rPr>
      </w:pPr>
      <w:r w:rsidRPr="00376BA7">
        <w:rPr>
          <w:iCs/>
        </w:rPr>
        <w:t xml:space="preserve">Principalele domenii economice din municipiul Iași, după cifra de afaceri obținută în anul 2012, sunt: </w:t>
      </w:r>
      <w:r w:rsidRPr="00376BA7">
        <w:rPr>
          <w:iCs/>
        </w:rPr>
        <w:lastRenderedPageBreak/>
        <w:t xml:space="preserve">comerțul, industria prelucrătoare, construcțiile, producţia şi furnizarea de energie electrică şi termică, gaze, apă caldă şi aer condiţionat, informații și comunicații, activităţi profesionale, ştiinţifice şi tehnice, transport și depozitare. </w:t>
      </w:r>
    </w:p>
    <w:p w14:paraId="55E7F45A" w14:textId="77777777" w:rsidR="006C4405" w:rsidRPr="00376BA7" w:rsidRDefault="006C4405" w:rsidP="006C4405">
      <w:pPr>
        <w:rPr>
          <w:iCs/>
        </w:rPr>
      </w:pPr>
    </w:p>
    <w:p w14:paraId="3E95FD02" w14:textId="77777777" w:rsidR="006C4405" w:rsidRDefault="006C4405" w:rsidP="006C4405">
      <w:pPr>
        <w:pStyle w:val="Caption"/>
      </w:pPr>
      <w:bookmarkStart w:id="40" w:name="_Toc437327022"/>
      <w:r>
        <w:t xml:space="preserve">Tabel nr.  </w:t>
      </w:r>
      <w:r>
        <w:fldChar w:fldCharType="begin"/>
      </w:r>
      <w:r>
        <w:instrText xml:space="preserve"> SEQ Tabel_nr._ \* ARABIC </w:instrText>
      </w:r>
      <w:r>
        <w:fldChar w:fldCharType="separate"/>
      </w:r>
      <w:r w:rsidR="002415F9">
        <w:rPr>
          <w:noProof/>
        </w:rPr>
        <w:t>12</w:t>
      </w:r>
      <w:r>
        <w:fldChar w:fldCharType="end"/>
      </w:r>
      <w:r>
        <w:t xml:space="preserve"> - Numărul agenților economici activi din punct de vedere economic la 1.01.2013</w:t>
      </w:r>
      <w:bookmarkEnd w:id="40"/>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091"/>
        <w:gridCol w:w="2398"/>
        <w:gridCol w:w="849"/>
        <w:gridCol w:w="4515"/>
      </w:tblGrid>
      <w:tr w:rsidR="006C4405" w:rsidRPr="00C92381" w14:paraId="597E21BF" w14:textId="77777777" w:rsidTr="00957F29">
        <w:trPr>
          <w:trHeight w:val="137"/>
          <w:jc w:val="center"/>
        </w:trPr>
        <w:tc>
          <w:tcPr>
            <w:tcW w:w="1061" w:type="pct"/>
            <w:shd w:val="clear" w:color="auto" w:fill="BFBFBF" w:themeFill="background1" w:themeFillShade="BF"/>
            <w:noWrap/>
            <w:vAlign w:val="bottom"/>
            <w:hideMark/>
          </w:tcPr>
          <w:p w14:paraId="1B18072D" w14:textId="77777777" w:rsidR="006C4405" w:rsidRPr="00C92381" w:rsidRDefault="006C4405" w:rsidP="00957F29">
            <w:pPr>
              <w:ind w:firstLine="0"/>
              <w:rPr>
                <w:b/>
                <w:sz w:val="20"/>
                <w:szCs w:val="20"/>
              </w:rPr>
            </w:pPr>
          </w:p>
        </w:tc>
        <w:tc>
          <w:tcPr>
            <w:tcW w:w="1217" w:type="pct"/>
            <w:shd w:val="clear" w:color="auto" w:fill="BFBFBF" w:themeFill="background1" w:themeFillShade="BF"/>
            <w:noWrap/>
            <w:vAlign w:val="center"/>
            <w:hideMark/>
          </w:tcPr>
          <w:p w14:paraId="03D80DD6" w14:textId="77777777" w:rsidR="006C4405" w:rsidRPr="00C92381" w:rsidRDefault="006C4405" w:rsidP="00957F29">
            <w:pPr>
              <w:ind w:firstLine="0"/>
              <w:jc w:val="center"/>
              <w:rPr>
                <w:b/>
                <w:sz w:val="20"/>
                <w:szCs w:val="20"/>
              </w:rPr>
            </w:pPr>
            <w:r w:rsidRPr="00C92381">
              <w:rPr>
                <w:b/>
                <w:sz w:val="20"/>
                <w:szCs w:val="20"/>
              </w:rPr>
              <w:t>Nr. agenți economici</w:t>
            </w:r>
          </w:p>
        </w:tc>
        <w:tc>
          <w:tcPr>
            <w:tcW w:w="431" w:type="pct"/>
            <w:shd w:val="clear" w:color="auto" w:fill="BFBFBF" w:themeFill="background1" w:themeFillShade="BF"/>
            <w:vAlign w:val="center"/>
          </w:tcPr>
          <w:p w14:paraId="12977EF8" w14:textId="77777777" w:rsidR="006C4405" w:rsidRPr="00C92381" w:rsidRDefault="006C4405" w:rsidP="00957F29">
            <w:pPr>
              <w:ind w:firstLine="0"/>
              <w:jc w:val="center"/>
              <w:rPr>
                <w:b/>
                <w:sz w:val="20"/>
                <w:szCs w:val="20"/>
              </w:rPr>
            </w:pPr>
            <w:r w:rsidRPr="00C92381">
              <w:rPr>
                <w:b/>
                <w:sz w:val="20"/>
                <w:szCs w:val="20"/>
              </w:rPr>
              <w:t>% din total ZMI</w:t>
            </w:r>
          </w:p>
        </w:tc>
        <w:tc>
          <w:tcPr>
            <w:tcW w:w="2291" w:type="pct"/>
            <w:shd w:val="clear" w:color="auto" w:fill="BFBFBF" w:themeFill="background1" w:themeFillShade="BF"/>
            <w:noWrap/>
            <w:vAlign w:val="center"/>
            <w:hideMark/>
          </w:tcPr>
          <w:p w14:paraId="58EEBAB9" w14:textId="77777777" w:rsidR="006C4405" w:rsidRPr="00C92381" w:rsidRDefault="006C4405" w:rsidP="00957F29">
            <w:pPr>
              <w:ind w:firstLine="0"/>
              <w:jc w:val="center"/>
              <w:rPr>
                <w:b/>
                <w:sz w:val="20"/>
                <w:szCs w:val="20"/>
              </w:rPr>
            </w:pPr>
            <w:r w:rsidRPr="00C92381">
              <w:rPr>
                <w:b/>
                <w:sz w:val="20"/>
                <w:szCs w:val="20"/>
              </w:rPr>
              <w:t>Nr. agenți economici la 1.000 de locuitori</w:t>
            </w:r>
          </w:p>
        </w:tc>
      </w:tr>
      <w:tr w:rsidR="006C4405" w:rsidRPr="00C92381" w14:paraId="22ED913C" w14:textId="77777777" w:rsidTr="00957F29">
        <w:trPr>
          <w:trHeight w:val="137"/>
          <w:jc w:val="center"/>
        </w:trPr>
        <w:tc>
          <w:tcPr>
            <w:tcW w:w="1061" w:type="pct"/>
            <w:shd w:val="clear" w:color="auto" w:fill="auto"/>
            <w:noWrap/>
            <w:vAlign w:val="bottom"/>
            <w:hideMark/>
          </w:tcPr>
          <w:p w14:paraId="56E194B8" w14:textId="77777777" w:rsidR="006C4405" w:rsidRPr="00C92381" w:rsidRDefault="006C4405" w:rsidP="00957F29">
            <w:pPr>
              <w:ind w:firstLine="0"/>
              <w:rPr>
                <w:sz w:val="20"/>
                <w:szCs w:val="20"/>
              </w:rPr>
            </w:pPr>
            <w:r w:rsidRPr="00C92381">
              <w:rPr>
                <w:sz w:val="20"/>
                <w:szCs w:val="20"/>
              </w:rPr>
              <w:t>Regiunea Nord Est</w:t>
            </w:r>
          </w:p>
        </w:tc>
        <w:tc>
          <w:tcPr>
            <w:tcW w:w="1217" w:type="pct"/>
            <w:shd w:val="clear" w:color="auto" w:fill="auto"/>
            <w:noWrap/>
            <w:vAlign w:val="bottom"/>
            <w:hideMark/>
          </w:tcPr>
          <w:p w14:paraId="27134C1C" w14:textId="77777777" w:rsidR="006C4405" w:rsidRPr="00C92381" w:rsidRDefault="006C4405" w:rsidP="00957F29">
            <w:pPr>
              <w:ind w:firstLine="0"/>
              <w:jc w:val="center"/>
              <w:rPr>
                <w:sz w:val="20"/>
                <w:szCs w:val="20"/>
              </w:rPr>
            </w:pPr>
            <w:r w:rsidRPr="00C92381">
              <w:rPr>
                <w:sz w:val="20"/>
                <w:szCs w:val="20"/>
              </w:rPr>
              <w:t>67422</w:t>
            </w:r>
          </w:p>
        </w:tc>
        <w:tc>
          <w:tcPr>
            <w:tcW w:w="431" w:type="pct"/>
            <w:shd w:val="clear" w:color="auto" w:fill="auto"/>
            <w:noWrap/>
            <w:vAlign w:val="bottom"/>
            <w:hideMark/>
          </w:tcPr>
          <w:p w14:paraId="2A5B8BEA" w14:textId="77777777" w:rsidR="006C4405" w:rsidRPr="00C92381" w:rsidRDefault="006C4405" w:rsidP="00957F29">
            <w:pPr>
              <w:ind w:firstLine="0"/>
              <w:jc w:val="center"/>
              <w:rPr>
                <w:sz w:val="20"/>
                <w:szCs w:val="20"/>
              </w:rPr>
            </w:pPr>
            <w:r w:rsidRPr="00C92381">
              <w:rPr>
                <w:sz w:val="20"/>
                <w:szCs w:val="20"/>
              </w:rPr>
              <w:t>-</w:t>
            </w:r>
          </w:p>
        </w:tc>
        <w:tc>
          <w:tcPr>
            <w:tcW w:w="2291" w:type="pct"/>
            <w:shd w:val="clear" w:color="auto" w:fill="auto"/>
            <w:noWrap/>
            <w:vAlign w:val="bottom"/>
            <w:hideMark/>
          </w:tcPr>
          <w:p w14:paraId="15135D43" w14:textId="77777777" w:rsidR="006C4405" w:rsidRPr="00C92381" w:rsidRDefault="006C4405" w:rsidP="00957F29">
            <w:pPr>
              <w:ind w:firstLine="0"/>
              <w:jc w:val="center"/>
              <w:rPr>
                <w:sz w:val="20"/>
                <w:szCs w:val="20"/>
              </w:rPr>
            </w:pPr>
            <w:r w:rsidRPr="00C92381">
              <w:rPr>
                <w:sz w:val="20"/>
                <w:szCs w:val="20"/>
              </w:rPr>
              <w:t>18,2</w:t>
            </w:r>
          </w:p>
        </w:tc>
      </w:tr>
      <w:tr w:rsidR="006C4405" w:rsidRPr="00C92381" w14:paraId="24D7947D" w14:textId="77777777" w:rsidTr="00957F29">
        <w:trPr>
          <w:trHeight w:val="137"/>
          <w:jc w:val="center"/>
        </w:trPr>
        <w:tc>
          <w:tcPr>
            <w:tcW w:w="1061" w:type="pct"/>
            <w:shd w:val="clear" w:color="auto" w:fill="auto"/>
            <w:noWrap/>
            <w:vAlign w:val="bottom"/>
            <w:hideMark/>
          </w:tcPr>
          <w:p w14:paraId="0EE95FA0" w14:textId="77777777" w:rsidR="006C4405" w:rsidRPr="00C92381" w:rsidRDefault="006C4405" w:rsidP="00957F29">
            <w:pPr>
              <w:ind w:firstLine="0"/>
              <w:rPr>
                <w:sz w:val="20"/>
                <w:szCs w:val="20"/>
              </w:rPr>
            </w:pPr>
            <w:r w:rsidRPr="00C92381">
              <w:rPr>
                <w:sz w:val="20"/>
                <w:szCs w:val="20"/>
              </w:rPr>
              <w:t>Municipiul Iași</w:t>
            </w:r>
          </w:p>
        </w:tc>
        <w:tc>
          <w:tcPr>
            <w:tcW w:w="1217" w:type="pct"/>
            <w:shd w:val="clear" w:color="auto" w:fill="auto"/>
            <w:noWrap/>
            <w:vAlign w:val="bottom"/>
            <w:hideMark/>
          </w:tcPr>
          <w:p w14:paraId="2A0632C6" w14:textId="77777777" w:rsidR="006C4405" w:rsidRPr="00C92381" w:rsidRDefault="006C4405" w:rsidP="00957F29">
            <w:pPr>
              <w:ind w:firstLine="0"/>
              <w:jc w:val="center"/>
              <w:rPr>
                <w:sz w:val="20"/>
                <w:szCs w:val="20"/>
              </w:rPr>
            </w:pPr>
            <w:r w:rsidRPr="00C92381">
              <w:rPr>
                <w:sz w:val="20"/>
                <w:szCs w:val="20"/>
              </w:rPr>
              <w:t>12861</w:t>
            </w:r>
          </w:p>
        </w:tc>
        <w:tc>
          <w:tcPr>
            <w:tcW w:w="431" w:type="pct"/>
            <w:shd w:val="clear" w:color="auto" w:fill="auto"/>
            <w:noWrap/>
            <w:vAlign w:val="bottom"/>
            <w:hideMark/>
          </w:tcPr>
          <w:p w14:paraId="4AD6B1DE" w14:textId="77777777" w:rsidR="006C4405" w:rsidRPr="00C92381" w:rsidRDefault="006C4405" w:rsidP="00957F29">
            <w:pPr>
              <w:ind w:firstLine="0"/>
              <w:jc w:val="center"/>
              <w:rPr>
                <w:sz w:val="20"/>
                <w:szCs w:val="20"/>
              </w:rPr>
            </w:pPr>
            <w:r w:rsidRPr="00C92381">
              <w:rPr>
                <w:sz w:val="20"/>
                <w:szCs w:val="20"/>
              </w:rPr>
              <w:t>93,3%</w:t>
            </w:r>
          </w:p>
        </w:tc>
        <w:tc>
          <w:tcPr>
            <w:tcW w:w="2291" w:type="pct"/>
            <w:shd w:val="clear" w:color="auto" w:fill="auto"/>
            <w:noWrap/>
            <w:vAlign w:val="bottom"/>
            <w:hideMark/>
          </w:tcPr>
          <w:p w14:paraId="2972669E" w14:textId="77777777" w:rsidR="006C4405" w:rsidRPr="00C92381" w:rsidRDefault="006C4405" w:rsidP="00957F29">
            <w:pPr>
              <w:ind w:firstLine="0"/>
              <w:jc w:val="center"/>
              <w:rPr>
                <w:sz w:val="20"/>
                <w:szCs w:val="20"/>
              </w:rPr>
            </w:pPr>
            <w:r w:rsidRPr="00C92381">
              <w:rPr>
                <w:sz w:val="20"/>
                <w:szCs w:val="20"/>
              </w:rPr>
              <w:t>40,6</w:t>
            </w:r>
          </w:p>
        </w:tc>
      </w:tr>
      <w:tr w:rsidR="006C4405" w:rsidRPr="0077574A" w14:paraId="27099FDD" w14:textId="77777777" w:rsidTr="00957F29">
        <w:trPr>
          <w:trHeight w:val="137"/>
          <w:jc w:val="center"/>
        </w:trPr>
        <w:tc>
          <w:tcPr>
            <w:tcW w:w="5000" w:type="pct"/>
            <w:gridSpan w:val="4"/>
            <w:shd w:val="clear" w:color="auto" w:fill="BFBFBF" w:themeFill="background1" w:themeFillShade="BF"/>
            <w:noWrap/>
            <w:vAlign w:val="bottom"/>
            <w:hideMark/>
          </w:tcPr>
          <w:p w14:paraId="7D68581F" w14:textId="77777777" w:rsidR="006C4405" w:rsidRPr="0077574A" w:rsidRDefault="006C4405" w:rsidP="00957F29">
            <w:pPr>
              <w:ind w:firstLine="0"/>
              <w:rPr>
                <w:i/>
                <w:sz w:val="18"/>
                <w:szCs w:val="18"/>
              </w:rPr>
            </w:pPr>
            <w:r w:rsidRPr="0077574A">
              <w:rPr>
                <w:i/>
                <w:sz w:val="18"/>
                <w:szCs w:val="18"/>
              </w:rPr>
              <w:t>Sursa: ONRC, calcule proprii</w:t>
            </w:r>
          </w:p>
        </w:tc>
      </w:tr>
    </w:tbl>
    <w:p w14:paraId="3746ABD7" w14:textId="77777777" w:rsidR="006C4405" w:rsidRPr="00376BA7" w:rsidRDefault="006C4405" w:rsidP="006C4405">
      <w:pPr>
        <w:rPr>
          <w:rFonts w:ascii="Arial" w:hAnsi="Arial" w:cs="Arial"/>
          <w:iCs/>
        </w:rPr>
      </w:pPr>
    </w:p>
    <w:p w14:paraId="2D3B26AE" w14:textId="77777777" w:rsidR="006C4405" w:rsidRDefault="006C4405" w:rsidP="006C4405">
      <w:pPr>
        <w:pStyle w:val="Caption"/>
      </w:pPr>
      <w:bookmarkStart w:id="41" w:name="_Toc437327023"/>
      <w:r>
        <w:t xml:space="preserve">Tabel nr.  </w:t>
      </w:r>
      <w:r>
        <w:fldChar w:fldCharType="begin"/>
      </w:r>
      <w:r>
        <w:instrText xml:space="preserve"> SEQ Tabel_nr._ \* ARABIC </w:instrText>
      </w:r>
      <w:r>
        <w:fldChar w:fldCharType="separate"/>
      </w:r>
      <w:r w:rsidR="002415F9">
        <w:rPr>
          <w:noProof/>
        </w:rPr>
        <w:t>13</w:t>
      </w:r>
      <w:r>
        <w:fldChar w:fldCharType="end"/>
      </w:r>
      <w:r>
        <w:t xml:space="preserve"> - Situația agenților economici activi din punct de vedere economic la 1.01.2013</w:t>
      </w:r>
      <w:bookmarkEnd w:id="41"/>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shd w:val="clear" w:color="auto" w:fill="BFBFBF" w:themeFill="background1" w:themeFillShade="BF"/>
        <w:tblLook w:val="04A0" w:firstRow="1" w:lastRow="0" w:firstColumn="1" w:lastColumn="0" w:noHBand="0" w:noVBand="1"/>
      </w:tblPr>
      <w:tblGrid>
        <w:gridCol w:w="2380"/>
        <w:gridCol w:w="1163"/>
        <w:gridCol w:w="2189"/>
        <w:gridCol w:w="4121"/>
      </w:tblGrid>
      <w:tr w:rsidR="006C4405" w:rsidRPr="00C92381" w14:paraId="15FE9AB8" w14:textId="77777777" w:rsidTr="00957F29">
        <w:trPr>
          <w:trHeight w:val="227"/>
          <w:jc w:val="center"/>
        </w:trPr>
        <w:tc>
          <w:tcPr>
            <w:tcW w:w="1208" w:type="pct"/>
            <w:shd w:val="clear" w:color="auto" w:fill="BFBFBF" w:themeFill="background1" w:themeFillShade="BF"/>
            <w:noWrap/>
            <w:vAlign w:val="center"/>
            <w:hideMark/>
          </w:tcPr>
          <w:p w14:paraId="5147B74E" w14:textId="77777777" w:rsidR="006C4405" w:rsidRPr="00C92381" w:rsidRDefault="006C4405" w:rsidP="00957F29">
            <w:pPr>
              <w:ind w:firstLine="0"/>
              <w:jc w:val="center"/>
              <w:rPr>
                <w:rFonts w:cs="Arial"/>
                <w:b/>
                <w:sz w:val="20"/>
                <w:szCs w:val="20"/>
              </w:rPr>
            </w:pPr>
          </w:p>
        </w:tc>
        <w:tc>
          <w:tcPr>
            <w:tcW w:w="590" w:type="pct"/>
            <w:shd w:val="clear" w:color="auto" w:fill="BFBFBF" w:themeFill="background1" w:themeFillShade="BF"/>
            <w:noWrap/>
            <w:vAlign w:val="center"/>
            <w:hideMark/>
          </w:tcPr>
          <w:p w14:paraId="474FF9DC" w14:textId="77777777" w:rsidR="006C4405" w:rsidRPr="00C92381" w:rsidRDefault="006C4405" w:rsidP="00957F29">
            <w:pPr>
              <w:ind w:firstLine="0"/>
              <w:jc w:val="center"/>
              <w:rPr>
                <w:rFonts w:cs="Arial"/>
                <w:b/>
                <w:sz w:val="20"/>
                <w:szCs w:val="20"/>
              </w:rPr>
            </w:pPr>
            <w:r w:rsidRPr="00C92381">
              <w:rPr>
                <w:rFonts w:cs="Arial"/>
                <w:b/>
                <w:sz w:val="20"/>
                <w:szCs w:val="20"/>
              </w:rPr>
              <w:t>Nr firme</w:t>
            </w:r>
          </w:p>
        </w:tc>
        <w:tc>
          <w:tcPr>
            <w:tcW w:w="1111" w:type="pct"/>
            <w:shd w:val="clear" w:color="auto" w:fill="BFBFBF" w:themeFill="background1" w:themeFillShade="BF"/>
            <w:noWrap/>
            <w:vAlign w:val="center"/>
            <w:hideMark/>
          </w:tcPr>
          <w:p w14:paraId="6231548C" w14:textId="77777777" w:rsidR="006C4405" w:rsidRPr="00C92381" w:rsidRDefault="006C4405" w:rsidP="00957F29">
            <w:pPr>
              <w:ind w:firstLine="0"/>
              <w:jc w:val="center"/>
              <w:rPr>
                <w:rFonts w:cs="Arial"/>
                <w:b/>
                <w:sz w:val="20"/>
                <w:szCs w:val="20"/>
              </w:rPr>
            </w:pPr>
            <w:r w:rsidRPr="00C92381">
              <w:rPr>
                <w:rFonts w:cs="Arial"/>
                <w:b/>
                <w:sz w:val="20"/>
                <w:szCs w:val="20"/>
              </w:rPr>
              <w:t>Total cifra afaceri</w:t>
            </w:r>
          </w:p>
          <w:p w14:paraId="198560B8" w14:textId="77777777" w:rsidR="006C4405" w:rsidRPr="00C92381" w:rsidRDefault="006C4405" w:rsidP="00957F29">
            <w:pPr>
              <w:ind w:firstLine="0"/>
              <w:jc w:val="center"/>
              <w:rPr>
                <w:rFonts w:cs="Arial"/>
                <w:b/>
                <w:sz w:val="20"/>
                <w:szCs w:val="20"/>
              </w:rPr>
            </w:pPr>
            <w:r w:rsidRPr="00C92381">
              <w:rPr>
                <w:rFonts w:cs="Arial"/>
                <w:b/>
                <w:sz w:val="20"/>
                <w:szCs w:val="20"/>
              </w:rPr>
              <w:t>(mii RON)</w:t>
            </w:r>
          </w:p>
        </w:tc>
        <w:tc>
          <w:tcPr>
            <w:tcW w:w="2090" w:type="pct"/>
            <w:shd w:val="clear" w:color="auto" w:fill="BFBFBF" w:themeFill="background1" w:themeFillShade="BF"/>
            <w:noWrap/>
            <w:vAlign w:val="center"/>
            <w:hideMark/>
          </w:tcPr>
          <w:p w14:paraId="2CDC2EDD" w14:textId="77777777" w:rsidR="006C4405" w:rsidRPr="00C92381" w:rsidRDefault="006C4405" w:rsidP="00957F29">
            <w:pPr>
              <w:ind w:firstLine="0"/>
              <w:jc w:val="center"/>
              <w:rPr>
                <w:rFonts w:cs="Arial"/>
                <w:b/>
                <w:sz w:val="20"/>
                <w:szCs w:val="20"/>
              </w:rPr>
            </w:pPr>
            <w:r w:rsidRPr="00C92381">
              <w:rPr>
                <w:rFonts w:cs="Arial"/>
                <w:b/>
                <w:sz w:val="20"/>
                <w:szCs w:val="20"/>
              </w:rPr>
              <w:t>Productivitate medie la 31.12.2012</w:t>
            </w:r>
            <w:r w:rsidRPr="00C92381">
              <w:rPr>
                <w:rFonts w:cs="Arial"/>
                <w:b/>
                <w:sz w:val="20"/>
                <w:szCs w:val="20"/>
              </w:rPr>
              <w:br/>
              <w:t>(mii ron/ angajat)</w:t>
            </w:r>
          </w:p>
        </w:tc>
      </w:tr>
      <w:tr w:rsidR="006C4405" w:rsidRPr="00C92381" w14:paraId="7C4CF7DC" w14:textId="77777777" w:rsidTr="00957F29">
        <w:trPr>
          <w:trHeight w:val="227"/>
          <w:jc w:val="center"/>
        </w:trPr>
        <w:tc>
          <w:tcPr>
            <w:tcW w:w="1208" w:type="pct"/>
            <w:shd w:val="clear" w:color="auto" w:fill="auto"/>
            <w:noWrap/>
            <w:vAlign w:val="bottom"/>
            <w:hideMark/>
          </w:tcPr>
          <w:p w14:paraId="638254CA" w14:textId="77777777" w:rsidR="006C4405" w:rsidRPr="00C92381" w:rsidRDefault="006C4405" w:rsidP="00957F29">
            <w:pPr>
              <w:ind w:firstLine="0"/>
              <w:rPr>
                <w:rFonts w:cs="Arial"/>
                <w:sz w:val="20"/>
                <w:szCs w:val="20"/>
              </w:rPr>
            </w:pPr>
            <w:r w:rsidRPr="00C92381">
              <w:rPr>
                <w:rFonts w:cs="Arial"/>
                <w:sz w:val="20"/>
                <w:szCs w:val="20"/>
              </w:rPr>
              <w:t>Regiunea Nord Est</w:t>
            </w:r>
          </w:p>
        </w:tc>
        <w:tc>
          <w:tcPr>
            <w:tcW w:w="590" w:type="pct"/>
            <w:shd w:val="clear" w:color="auto" w:fill="auto"/>
            <w:noWrap/>
            <w:vAlign w:val="center"/>
            <w:hideMark/>
          </w:tcPr>
          <w:p w14:paraId="19FBC252" w14:textId="77777777" w:rsidR="006C4405" w:rsidRPr="00C92381" w:rsidRDefault="006C4405" w:rsidP="00957F29">
            <w:pPr>
              <w:ind w:firstLine="0"/>
              <w:jc w:val="center"/>
              <w:rPr>
                <w:rFonts w:cs="Arial"/>
                <w:sz w:val="20"/>
                <w:szCs w:val="20"/>
              </w:rPr>
            </w:pPr>
            <w:r w:rsidRPr="00C92381">
              <w:rPr>
                <w:rFonts w:cs="Arial"/>
                <w:sz w:val="20"/>
                <w:szCs w:val="20"/>
              </w:rPr>
              <w:t>67422</w:t>
            </w:r>
          </w:p>
        </w:tc>
        <w:tc>
          <w:tcPr>
            <w:tcW w:w="1111" w:type="pct"/>
            <w:shd w:val="clear" w:color="auto" w:fill="auto"/>
            <w:noWrap/>
            <w:vAlign w:val="center"/>
            <w:hideMark/>
          </w:tcPr>
          <w:p w14:paraId="6A5A7DB5" w14:textId="77777777" w:rsidR="006C4405" w:rsidRPr="00C92381" w:rsidRDefault="006C4405" w:rsidP="00957F29">
            <w:pPr>
              <w:ind w:firstLine="0"/>
              <w:jc w:val="center"/>
              <w:rPr>
                <w:rFonts w:cs="Arial"/>
                <w:sz w:val="20"/>
                <w:szCs w:val="20"/>
              </w:rPr>
            </w:pPr>
            <w:r w:rsidRPr="00C92381">
              <w:rPr>
                <w:rFonts w:cs="Arial"/>
                <w:sz w:val="20"/>
                <w:szCs w:val="20"/>
              </w:rPr>
              <w:t>66054017,8</w:t>
            </w:r>
          </w:p>
        </w:tc>
        <w:tc>
          <w:tcPr>
            <w:tcW w:w="2090" w:type="pct"/>
            <w:shd w:val="clear" w:color="auto" w:fill="auto"/>
            <w:noWrap/>
            <w:vAlign w:val="center"/>
            <w:hideMark/>
          </w:tcPr>
          <w:p w14:paraId="2C957241" w14:textId="77777777" w:rsidR="006C4405" w:rsidRPr="00C92381" w:rsidRDefault="006C4405" w:rsidP="00957F29">
            <w:pPr>
              <w:ind w:firstLine="0"/>
              <w:jc w:val="center"/>
              <w:rPr>
                <w:rFonts w:cs="Arial"/>
                <w:sz w:val="20"/>
                <w:szCs w:val="20"/>
              </w:rPr>
            </w:pPr>
            <w:r w:rsidRPr="00C92381">
              <w:rPr>
                <w:rFonts w:cs="Arial"/>
                <w:sz w:val="20"/>
                <w:szCs w:val="20"/>
              </w:rPr>
              <w:t>143,9</w:t>
            </w:r>
          </w:p>
        </w:tc>
      </w:tr>
      <w:tr w:rsidR="006C4405" w:rsidRPr="00C92381" w14:paraId="420C6985" w14:textId="77777777" w:rsidTr="00957F29">
        <w:trPr>
          <w:trHeight w:val="227"/>
          <w:jc w:val="center"/>
        </w:trPr>
        <w:tc>
          <w:tcPr>
            <w:tcW w:w="1208" w:type="pct"/>
            <w:shd w:val="clear" w:color="auto" w:fill="auto"/>
            <w:noWrap/>
            <w:vAlign w:val="bottom"/>
            <w:hideMark/>
          </w:tcPr>
          <w:p w14:paraId="2FCDA15E" w14:textId="77777777" w:rsidR="006C4405" w:rsidRPr="00C92381" w:rsidRDefault="006C4405" w:rsidP="00957F29">
            <w:pPr>
              <w:ind w:firstLine="0"/>
              <w:rPr>
                <w:rFonts w:cs="Arial"/>
                <w:sz w:val="20"/>
                <w:szCs w:val="20"/>
              </w:rPr>
            </w:pPr>
            <w:r w:rsidRPr="00C92381">
              <w:rPr>
                <w:sz w:val="20"/>
                <w:szCs w:val="20"/>
              </w:rPr>
              <w:t>Municipiul Iași</w:t>
            </w:r>
          </w:p>
        </w:tc>
        <w:tc>
          <w:tcPr>
            <w:tcW w:w="590" w:type="pct"/>
            <w:shd w:val="clear" w:color="auto" w:fill="auto"/>
            <w:noWrap/>
            <w:vAlign w:val="center"/>
            <w:hideMark/>
          </w:tcPr>
          <w:p w14:paraId="7EB46318" w14:textId="77777777" w:rsidR="006C4405" w:rsidRPr="00C92381" w:rsidRDefault="006C4405" w:rsidP="00957F29">
            <w:pPr>
              <w:ind w:firstLine="0"/>
              <w:jc w:val="center"/>
              <w:rPr>
                <w:rFonts w:cs="Arial"/>
                <w:sz w:val="20"/>
                <w:szCs w:val="20"/>
              </w:rPr>
            </w:pPr>
            <w:r w:rsidRPr="00C92381">
              <w:rPr>
                <w:rFonts w:cs="Arial"/>
                <w:sz w:val="20"/>
                <w:szCs w:val="20"/>
              </w:rPr>
              <w:t>12861</w:t>
            </w:r>
          </w:p>
        </w:tc>
        <w:tc>
          <w:tcPr>
            <w:tcW w:w="1111" w:type="pct"/>
            <w:shd w:val="clear" w:color="auto" w:fill="auto"/>
            <w:noWrap/>
            <w:vAlign w:val="center"/>
            <w:hideMark/>
          </w:tcPr>
          <w:p w14:paraId="694A88A7" w14:textId="77777777" w:rsidR="006C4405" w:rsidRPr="00C92381" w:rsidRDefault="006C4405" w:rsidP="00957F29">
            <w:pPr>
              <w:ind w:firstLine="0"/>
              <w:jc w:val="center"/>
              <w:rPr>
                <w:rFonts w:cs="Arial"/>
                <w:sz w:val="20"/>
                <w:szCs w:val="20"/>
              </w:rPr>
            </w:pPr>
            <w:r w:rsidRPr="00C92381">
              <w:rPr>
                <w:rFonts w:cs="Arial"/>
                <w:sz w:val="20"/>
                <w:szCs w:val="20"/>
              </w:rPr>
              <w:t>11977262,0</w:t>
            </w:r>
          </w:p>
        </w:tc>
        <w:tc>
          <w:tcPr>
            <w:tcW w:w="2090" w:type="pct"/>
            <w:shd w:val="clear" w:color="auto" w:fill="auto"/>
            <w:noWrap/>
            <w:vAlign w:val="center"/>
            <w:hideMark/>
          </w:tcPr>
          <w:p w14:paraId="6B694F19" w14:textId="77777777" w:rsidR="006C4405" w:rsidRPr="00C92381" w:rsidRDefault="006C4405" w:rsidP="00957F29">
            <w:pPr>
              <w:ind w:firstLine="0"/>
              <w:jc w:val="center"/>
              <w:rPr>
                <w:rFonts w:cs="Arial"/>
                <w:sz w:val="20"/>
                <w:szCs w:val="20"/>
              </w:rPr>
            </w:pPr>
            <w:r w:rsidRPr="00C92381">
              <w:rPr>
                <w:rFonts w:cs="Arial"/>
                <w:sz w:val="20"/>
                <w:szCs w:val="20"/>
              </w:rPr>
              <w:t>162,1</w:t>
            </w:r>
          </w:p>
        </w:tc>
      </w:tr>
      <w:tr w:rsidR="006C4405" w:rsidRPr="0077574A" w14:paraId="2D4887BA" w14:textId="77777777" w:rsidTr="00957F29">
        <w:trPr>
          <w:trHeight w:val="227"/>
          <w:jc w:val="center"/>
        </w:trPr>
        <w:tc>
          <w:tcPr>
            <w:tcW w:w="5000" w:type="pct"/>
            <w:gridSpan w:val="4"/>
            <w:shd w:val="clear" w:color="auto" w:fill="BFBFBF" w:themeFill="background1" w:themeFillShade="BF"/>
            <w:noWrap/>
            <w:vAlign w:val="bottom"/>
            <w:hideMark/>
          </w:tcPr>
          <w:p w14:paraId="7138DB78" w14:textId="77777777" w:rsidR="006C4405" w:rsidRPr="0077574A" w:rsidRDefault="006C4405" w:rsidP="00957F29">
            <w:pPr>
              <w:ind w:firstLine="0"/>
              <w:rPr>
                <w:rFonts w:cs="Arial"/>
                <w:i/>
                <w:sz w:val="18"/>
                <w:szCs w:val="18"/>
              </w:rPr>
            </w:pPr>
            <w:r w:rsidRPr="0077574A">
              <w:rPr>
                <w:rFonts w:cs="Arial"/>
                <w:i/>
                <w:sz w:val="18"/>
                <w:szCs w:val="18"/>
              </w:rPr>
              <w:t>Sursa: ONRC, calcule proprii</w:t>
            </w:r>
          </w:p>
        </w:tc>
      </w:tr>
    </w:tbl>
    <w:p w14:paraId="528BAB3C" w14:textId="77777777" w:rsidR="006C4405" w:rsidRDefault="006C4405" w:rsidP="006C4405"/>
    <w:p w14:paraId="5334ED45" w14:textId="77777777" w:rsidR="006C4405" w:rsidRDefault="006C4405" w:rsidP="006C4405">
      <w:r w:rsidRPr="00376BA7">
        <w:rPr>
          <w:rFonts w:ascii="Arial" w:hAnsi="Arial" w:cs="Arial"/>
          <w:noProof/>
          <w:sz w:val="22"/>
          <w:szCs w:val="22"/>
          <w:lang w:val="en-US" w:eastAsia="en-US" w:bidi="ar-SA"/>
        </w:rPr>
        <w:drawing>
          <wp:anchor distT="0" distB="0" distL="114300" distR="114300" simplePos="0" relativeHeight="251688448" behindDoc="0" locked="0" layoutInCell="1" allowOverlap="1" wp14:anchorId="18A5EF33" wp14:editId="57335D5C">
            <wp:simplePos x="0" y="0"/>
            <wp:positionH relativeFrom="margin">
              <wp:posOffset>349250</wp:posOffset>
            </wp:positionH>
            <wp:positionV relativeFrom="paragraph">
              <wp:posOffset>2159000</wp:posOffset>
            </wp:positionV>
            <wp:extent cx="5426075" cy="1994535"/>
            <wp:effectExtent l="0" t="0" r="9525" b="1206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6075" cy="19945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Firmele din domeniul I.T., Consultanță, Inginerie sau Medicină au o reprezentare bună la nivel local și ar putea deveni, pe viitor, surse importante pentru schimbările tehnologice pornite din interior. Aceste sectoare cuprind un procent mare de companii mici și mijlocii, care pot beneficia de sprijin din partea sectorului public. Astfel, în anii de creștere economică accentuată din perioada 2005-2008, au fost generate aproximativ 3.600 de locuri de muncă noi în sectoarele Distribuția energiei electrice și Transporturi urbane și metropolitane de călători. Creșterea numărului de locuri de muncă în sectorul Transporturi publice ar putea reflecta mobilitatea ridicată din zonă și ar trebui analizat în detaliu pentru a se vedea dacă poate beneficia de fondurile P.O.R. </w:t>
      </w:r>
      <w:r>
        <w:rPr>
          <w:rStyle w:val="FootnoteReference"/>
          <w:rFonts w:ascii="Arial" w:hAnsi="Arial" w:cs="Arial"/>
          <w:sz w:val="22"/>
          <w:szCs w:val="22"/>
        </w:rPr>
        <w:footnoteReference w:id="8"/>
      </w:r>
    </w:p>
    <w:p w14:paraId="7F1D1482" w14:textId="2E84CDE0" w:rsidR="00185E7C" w:rsidRDefault="00185E7C" w:rsidP="00185E7C">
      <w:pPr>
        <w:pStyle w:val="Caption"/>
        <w:ind w:firstLine="142"/>
        <w:rPr>
          <w:lang w:eastAsia="en-US" w:bidi="ar-SA"/>
        </w:rPr>
      </w:pPr>
      <w:r w:rsidRPr="008C15BF">
        <w:t xml:space="preserve">Figura nr. </w:t>
      </w:r>
      <w:r>
        <w:t>2.4.2.2.a</w:t>
      </w:r>
      <w:r w:rsidRPr="008C15BF">
        <w:t xml:space="preserve"> </w:t>
      </w:r>
      <w:r>
        <w:t>–</w:t>
      </w:r>
      <w:r>
        <w:rPr>
          <w:lang w:eastAsia="en-US" w:bidi="ar-SA"/>
        </w:rPr>
        <w:t xml:space="preserve"> Numărul de șomeri din Municipiul Iași și Zona Metropolitană Iași</w:t>
      </w:r>
    </w:p>
    <w:p w14:paraId="307F4D0E" w14:textId="77777777" w:rsidR="006C4405" w:rsidRDefault="006C4405" w:rsidP="00185E7C">
      <w:pPr>
        <w:ind w:firstLine="0"/>
      </w:pPr>
    </w:p>
    <w:p w14:paraId="1EBBD586" w14:textId="77777777" w:rsidR="006C4405" w:rsidRDefault="006C4405" w:rsidP="006C4405">
      <w:pPr>
        <w:pStyle w:val="Caption"/>
      </w:pPr>
      <w:bookmarkStart w:id="42" w:name="_Toc437327024"/>
      <w:r>
        <w:lastRenderedPageBreak/>
        <w:t xml:space="preserve">Tabel nr.  </w:t>
      </w:r>
      <w:r>
        <w:fldChar w:fldCharType="begin"/>
      </w:r>
      <w:r>
        <w:instrText xml:space="preserve"> SEQ Tabel_nr._ \* ARABIC </w:instrText>
      </w:r>
      <w:r>
        <w:fldChar w:fldCharType="separate"/>
      </w:r>
      <w:r w:rsidR="002415F9">
        <w:rPr>
          <w:noProof/>
        </w:rPr>
        <w:t>14</w:t>
      </w:r>
      <w:r>
        <w:fldChar w:fldCharType="end"/>
      </w:r>
      <w:r>
        <w:t xml:space="preserve"> - Principalele sectoare care au generat locuri de muncă în cadrul popului de creștere Iași între 2005-2008</w:t>
      </w:r>
      <w:bookmarkEnd w:id="42"/>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7642"/>
        <w:gridCol w:w="2211"/>
      </w:tblGrid>
      <w:tr w:rsidR="006C4405" w:rsidRPr="00C92381" w14:paraId="765F5299" w14:textId="77777777" w:rsidTr="00957F29">
        <w:trPr>
          <w:trHeight w:val="199"/>
          <w:tblHeader/>
          <w:jc w:val="center"/>
        </w:trPr>
        <w:tc>
          <w:tcPr>
            <w:tcW w:w="0" w:type="auto"/>
            <w:shd w:val="clear" w:color="auto" w:fill="BFBFBF" w:themeFill="background1" w:themeFillShade="BF"/>
            <w:vAlign w:val="center"/>
          </w:tcPr>
          <w:p w14:paraId="26FB3B71" w14:textId="77777777" w:rsidR="006C4405" w:rsidRPr="00C92381" w:rsidRDefault="006C4405" w:rsidP="00957F29">
            <w:pPr>
              <w:spacing w:line="240" w:lineRule="auto"/>
              <w:ind w:firstLine="0"/>
              <w:jc w:val="left"/>
              <w:rPr>
                <w:b/>
                <w:sz w:val="20"/>
                <w:szCs w:val="20"/>
              </w:rPr>
            </w:pPr>
            <w:r w:rsidRPr="00C92381">
              <w:rPr>
                <w:b/>
                <w:sz w:val="20"/>
                <w:szCs w:val="20"/>
              </w:rPr>
              <w:t>Sector</w:t>
            </w:r>
          </w:p>
        </w:tc>
        <w:tc>
          <w:tcPr>
            <w:tcW w:w="0" w:type="auto"/>
            <w:shd w:val="clear" w:color="auto" w:fill="BFBFBF" w:themeFill="background1" w:themeFillShade="BF"/>
            <w:vAlign w:val="center"/>
          </w:tcPr>
          <w:p w14:paraId="0F2415A7" w14:textId="77777777" w:rsidR="006C4405" w:rsidRPr="00C92381" w:rsidRDefault="006C4405" w:rsidP="00957F29">
            <w:pPr>
              <w:spacing w:line="240" w:lineRule="auto"/>
              <w:ind w:firstLine="0"/>
              <w:jc w:val="center"/>
              <w:rPr>
                <w:b/>
                <w:sz w:val="20"/>
                <w:szCs w:val="20"/>
              </w:rPr>
            </w:pPr>
            <w:r w:rsidRPr="00C92381">
              <w:rPr>
                <w:b/>
                <w:sz w:val="20"/>
                <w:szCs w:val="20"/>
              </w:rPr>
              <w:t>Locuri de muncă generate</w:t>
            </w:r>
          </w:p>
        </w:tc>
      </w:tr>
      <w:tr w:rsidR="006C4405" w:rsidRPr="00C92381" w14:paraId="08C23436" w14:textId="77777777" w:rsidTr="00957F29">
        <w:trPr>
          <w:trHeight w:val="90"/>
          <w:jc w:val="center"/>
        </w:trPr>
        <w:tc>
          <w:tcPr>
            <w:tcW w:w="0" w:type="auto"/>
          </w:tcPr>
          <w:p w14:paraId="41F0BADB" w14:textId="77777777" w:rsidR="006C4405" w:rsidRPr="00C92381" w:rsidRDefault="006C4405" w:rsidP="00957F29">
            <w:pPr>
              <w:spacing w:line="240" w:lineRule="auto"/>
              <w:ind w:firstLine="0"/>
              <w:rPr>
                <w:sz w:val="20"/>
                <w:szCs w:val="20"/>
              </w:rPr>
            </w:pPr>
            <w:r w:rsidRPr="00C92381">
              <w:rPr>
                <w:sz w:val="20"/>
                <w:szCs w:val="20"/>
              </w:rPr>
              <w:t xml:space="preserve">Distribuţia energiei electrice </w:t>
            </w:r>
          </w:p>
        </w:tc>
        <w:tc>
          <w:tcPr>
            <w:tcW w:w="0" w:type="auto"/>
            <w:vAlign w:val="center"/>
          </w:tcPr>
          <w:p w14:paraId="4B3D4663" w14:textId="77777777" w:rsidR="006C4405" w:rsidRPr="00C92381" w:rsidRDefault="006C4405" w:rsidP="00957F29">
            <w:pPr>
              <w:spacing w:line="240" w:lineRule="auto"/>
              <w:ind w:firstLine="0"/>
              <w:jc w:val="center"/>
              <w:rPr>
                <w:sz w:val="20"/>
                <w:szCs w:val="20"/>
              </w:rPr>
            </w:pPr>
            <w:r w:rsidRPr="00C92381">
              <w:rPr>
                <w:sz w:val="20"/>
                <w:szCs w:val="20"/>
              </w:rPr>
              <w:t>2.105</w:t>
            </w:r>
          </w:p>
        </w:tc>
      </w:tr>
      <w:tr w:rsidR="006C4405" w:rsidRPr="00C92381" w14:paraId="3C2C6D40" w14:textId="77777777" w:rsidTr="00957F29">
        <w:trPr>
          <w:trHeight w:val="90"/>
          <w:jc w:val="center"/>
        </w:trPr>
        <w:tc>
          <w:tcPr>
            <w:tcW w:w="0" w:type="auto"/>
          </w:tcPr>
          <w:p w14:paraId="1D59B2D7" w14:textId="77777777" w:rsidR="006C4405" w:rsidRPr="00C92381" w:rsidRDefault="006C4405" w:rsidP="00957F29">
            <w:pPr>
              <w:spacing w:line="240" w:lineRule="auto"/>
              <w:ind w:firstLine="0"/>
              <w:rPr>
                <w:sz w:val="20"/>
                <w:szCs w:val="20"/>
              </w:rPr>
            </w:pPr>
            <w:r w:rsidRPr="00C92381">
              <w:rPr>
                <w:sz w:val="20"/>
                <w:szCs w:val="20"/>
              </w:rPr>
              <w:t xml:space="preserve">Transporturi urbane, suburbane şi metropolitane de călători </w:t>
            </w:r>
          </w:p>
        </w:tc>
        <w:tc>
          <w:tcPr>
            <w:tcW w:w="0" w:type="auto"/>
            <w:vAlign w:val="center"/>
          </w:tcPr>
          <w:p w14:paraId="152EB6ED" w14:textId="77777777" w:rsidR="006C4405" w:rsidRPr="00C92381" w:rsidRDefault="006C4405" w:rsidP="00957F29">
            <w:pPr>
              <w:spacing w:line="240" w:lineRule="auto"/>
              <w:ind w:firstLine="0"/>
              <w:jc w:val="center"/>
              <w:rPr>
                <w:sz w:val="20"/>
                <w:szCs w:val="20"/>
              </w:rPr>
            </w:pPr>
            <w:r w:rsidRPr="00C92381">
              <w:rPr>
                <w:sz w:val="20"/>
                <w:szCs w:val="20"/>
              </w:rPr>
              <w:t>1.602</w:t>
            </w:r>
          </w:p>
        </w:tc>
      </w:tr>
      <w:tr w:rsidR="006C4405" w:rsidRPr="00C92381" w14:paraId="2441BF8C" w14:textId="77777777" w:rsidTr="00957F29">
        <w:trPr>
          <w:trHeight w:val="90"/>
          <w:jc w:val="center"/>
        </w:trPr>
        <w:tc>
          <w:tcPr>
            <w:tcW w:w="0" w:type="auto"/>
          </w:tcPr>
          <w:p w14:paraId="0F681136" w14:textId="77777777" w:rsidR="006C4405" w:rsidRPr="00C92381" w:rsidRDefault="006C4405" w:rsidP="00957F29">
            <w:pPr>
              <w:spacing w:line="240" w:lineRule="auto"/>
              <w:ind w:firstLine="0"/>
              <w:rPr>
                <w:sz w:val="20"/>
                <w:szCs w:val="20"/>
              </w:rPr>
            </w:pPr>
            <w:r w:rsidRPr="00C92381">
              <w:rPr>
                <w:sz w:val="20"/>
                <w:szCs w:val="20"/>
              </w:rPr>
              <w:t xml:space="preserve">Activităţi de consultanţă pentru afaceri şi management </w:t>
            </w:r>
          </w:p>
        </w:tc>
        <w:tc>
          <w:tcPr>
            <w:tcW w:w="0" w:type="auto"/>
            <w:vAlign w:val="center"/>
          </w:tcPr>
          <w:p w14:paraId="2668F9BE" w14:textId="77777777" w:rsidR="006C4405" w:rsidRPr="00C92381" w:rsidRDefault="006C4405" w:rsidP="00957F29">
            <w:pPr>
              <w:spacing w:line="240" w:lineRule="auto"/>
              <w:ind w:firstLine="0"/>
              <w:jc w:val="center"/>
              <w:rPr>
                <w:sz w:val="20"/>
                <w:szCs w:val="20"/>
              </w:rPr>
            </w:pPr>
            <w:r w:rsidRPr="00C92381">
              <w:rPr>
                <w:sz w:val="20"/>
                <w:szCs w:val="20"/>
              </w:rPr>
              <w:t>938</w:t>
            </w:r>
          </w:p>
        </w:tc>
      </w:tr>
      <w:tr w:rsidR="006C4405" w:rsidRPr="00C92381" w14:paraId="18AB046A" w14:textId="77777777" w:rsidTr="00957F29">
        <w:trPr>
          <w:trHeight w:val="90"/>
          <w:jc w:val="center"/>
        </w:trPr>
        <w:tc>
          <w:tcPr>
            <w:tcW w:w="0" w:type="auto"/>
          </w:tcPr>
          <w:p w14:paraId="095E2951" w14:textId="77777777" w:rsidR="006C4405" w:rsidRPr="00C92381" w:rsidRDefault="006C4405" w:rsidP="00957F29">
            <w:pPr>
              <w:spacing w:line="240" w:lineRule="auto"/>
              <w:ind w:firstLine="0"/>
              <w:rPr>
                <w:sz w:val="20"/>
                <w:szCs w:val="20"/>
              </w:rPr>
            </w:pPr>
            <w:r w:rsidRPr="00C92381">
              <w:rPr>
                <w:sz w:val="20"/>
                <w:szCs w:val="20"/>
              </w:rPr>
              <w:t xml:space="preserve">Lucrări de construcţii a clădirilor rezidenţiale şi nerezidenţiale </w:t>
            </w:r>
          </w:p>
        </w:tc>
        <w:tc>
          <w:tcPr>
            <w:tcW w:w="0" w:type="auto"/>
            <w:vAlign w:val="center"/>
          </w:tcPr>
          <w:p w14:paraId="7C63B887" w14:textId="77777777" w:rsidR="006C4405" w:rsidRPr="00C92381" w:rsidRDefault="006C4405" w:rsidP="00957F29">
            <w:pPr>
              <w:spacing w:line="240" w:lineRule="auto"/>
              <w:ind w:firstLine="0"/>
              <w:jc w:val="center"/>
              <w:rPr>
                <w:sz w:val="20"/>
                <w:szCs w:val="20"/>
              </w:rPr>
            </w:pPr>
            <w:r w:rsidRPr="00C92381">
              <w:rPr>
                <w:sz w:val="20"/>
                <w:szCs w:val="20"/>
              </w:rPr>
              <w:t>876</w:t>
            </w:r>
          </w:p>
        </w:tc>
      </w:tr>
      <w:tr w:rsidR="006C4405" w:rsidRPr="00C92381" w14:paraId="2ABB3593" w14:textId="77777777" w:rsidTr="00957F29">
        <w:trPr>
          <w:trHeight w:val="90"/>
          <w:jc w:val="center"/>
        </w:trPr>
        <w:tc>
          <w:tcPr>
            <w:tcW w:w="0" w:type="auto"/>
          </w:tcPr>
          <w:p w14:paraId="73D5033D" w14:textId="77777777" w:rsidR="006C4405" w:rsidRPr="00C92381" w:rsidRDefault="006C4405" w:rsidP="00957F29">
            <w:pPr>
              <w:spacing w:line="240" w:lineRule="auto"/>
              <w:ind w:firstLine="0"/>
              <w:rPr>
                <w:sz w:val="20"/>
                <w:szCs w:val="20"/>
              </w:rPr>
            </w:pPr>
            <w:r w:rsidRPr="00C92381">
              <w:rPr>
                <w:sz w:val="20"/>
                <w:szCs w:val="20"/>
              </w:rPr>
              <w:t xml:space="preserve">Restaurante </w:t>
            </w:r>
          </w:p>
        </w:tc>
        <w:tc>
          <w:tcPr>
            <w:tcW w:w="0" w:type="auto"/>
            <w:vAlign w:val="center"/>
          </w:tcPr>
          <w:p w14:paraId="4DEA25DC" w14:textId="77777777" w:rsidR="006C4405" w:rsidRPr="00C92381" w:rsidRDefault="006C4405" w:rsidP="00957F29">
            <w:pPr>
              <w:spacing w:line="240" w:lineRule="auto"/>
              <w:ind w:firstLine="0"/>
              <w:jc w:val="center"/>
              <w:rPr>
                <w:sz w:val="20"/>
                <w:szCs w:val="20"/>
              </w:rPr>
            </w:pPr>
            <w:r w:rsidRPr="00C92381">
              <w:rPr>
                <w:sz w:val="20"/>
                <w:szCs w:val="20"/>
              </w:rPr>
              <w:t>671</w:t>
            </w:r>
          </w:p>
        </w:tc>
      </w:tr>
      <w:tr w:rsidR="006C4405" w:rsidRPr="00C92381" w14:paraId="5E3FBDCC" w14:textId="77777777" w:rsidTr="00957F29">
        <w:trPr>
          <w:trHeight w:val="90"/>
          <w:jc w:val="center"/>
        </w:trPr>
        <w:tc>
          <w:tcPr>
            <w:tcW w:w="0" w:type="auto"/>
          </w:tcPr>
          <w:p w14:paraId="6B031B45" w14:textId="77777777" w:rsidR="006C4405" w:rsidRPr="00C92381" w:rsidRDefault="006C4405" w:rsidP="00957F29">
            <w:pPr>
              <w:spacing w:line="240" w:lineRule="auto"/>
              <w:ind w:firstLine="0"/>
              <w:rPr>
                <w:sz w:val="20"/>
                <w:szCs w:val="20"/>
              </w:rPr>
            </w:pPr>
            <w:r w:rsidRPr="00C92381">
              <w:rPr>
                <w:sz w:val="20"/>
                <w:szCs w:val="20"/>
              </w:rPr>
              <w:t xml:space="preserve">Activităţi de protecţie şi pază </w:t>
            </w:r>
          </w:p>
        </w:tc>
        <w:tc>
          <w:tcPr>
            <w:tcW w:w="0" w:type="auto"/>
            <w:vAlign w:val="center"/>
          </w:tcPr>
          <w:p w14:paraId="713A2238" w14:textId="77777777" w:rsidR="006C4405" w:rsidRPr="00C92381" w:rsidRDefault="006C4405" w:rsidP="00957F29">
            <w:pPr>
              <w:spacing w:line="240" w:lineRule="auto"/>
              <w:ind w:firstLine="0"/>
              <w:jc w:val="center"/>
              <w:rPr>
                <w:sz w:val="20"/>
                <w:szCs w:val="20"/>
              </w:rPr>
            </w:pPr>
            <w:r w:rsidRPr="00C92381">
              <w:rPr>
                <w:sz w:val="20"/>
                <w:szCs w:val="20"/>
              </w:rPr>
              <w:t>584</w:t>
            </w:r>
          </w:p>
        </w:tc>
      </w:tr>
      <w:tr w:rsidR="006C4405" w:rsidRPr="00C92381" w14:paraId="64F89C32" w14:textId="77777777" w:rsidTr="00957F29">
        <w:trPr>
          <w:trHeight w:val="90"/>
          <w:jc w:val="center"/>
        </w:trPr>
        <w:tc>
          <w:tcPr>
            <w:tcW w:w="0" w:type="auto"/>
          </w:tcPr>
          <w:p w14:paraId="4E6113E6" w14:textId="77777777" w:rsidR="006C4405" w:rsidRPr="00C92381" w:rsidRDefault="006C4405" w:rsidP="00957F29">
            <w:pPr>
              <w:spacing w:line="240" w:lineRule="auto"/>
              <w:ind w:firstLine="0"/>
              <w:rPr>
                <w:sz w:val="20"/>
                <w:szCs w:val="20"/>
              </w:rPr>
            </w:pPr>
            <w:r w:rsidRPr="00C92381">
              <w:rPr>
                <w:sz w:val="20"/>
                <w:szCs w:val="20"/>
              </w:rPr>
              <w:t xml:space="preserve">Transporturi cu taxiuri </w:t>
            </w:r>
          </w:p>
        </w:tc>
        <w:tc>
          <w:tcPr>
            <w:tcW w:w="0" w:type="auto"/>
            <w:vAlign w:val="center"/>
          </w:tcPr>
          <w:p w14:paraId="7D4541C2" w14:textId="77777777" w:rsidR="006C4405" w:rsidRPr="00C92381" w:rsidRDefault="006C4405" w:rsidP="00957F29">
            <w:pPr>
              <w:spacing w:line="240" w:lineRule="auto"/>
              <w:ind w:firstLine="0"/>
              <w:jc w:val="center"/>
              <w:rPr>
                <w:sz w:val="20"/>
                <w:szCs w:val="20"/>
              </w:rPr>
            </w:pPr>
            <w:r w:rsidRPr="00C92381">
              <w:rPr>
                <w:sz w:val="20"/>
                <w:szCs w:val="20"/>
              </w:rPr>
              <w:t>566</w:t>
            </w:r>
          </w:p>
        </w:tc>
      </w:tr>
      <w:tr w:rsidR="006C4405" w:rsidRPr="00C92381" w14:paraId="21778F2C" w14:textId="77777777" w:rsidTr="00957F29">
        <w:trPr>
          <w:trHeight w:val="90"/>
          <w:jc w:val="center"/>
        </w:trPr>
        <w:tc>
          <w:tcPr>
            <w:tcW w:w="0" w:type="auto"/>
          </w:tcPr>
          <w:p w14:paraId="308D1995" w14:textId="77777777" w:rsidR="006C4405" w:rsidRPr="00C92381" w:rsidRDefault="006C4405" w:rsidP="00957F29">
            <w:pPr>
              <w:spacing w:line="240" w:lineRule="auto"/>
              <w:ind w:firstLine="0"/>
              <w:rPr>
                <w:sz w:val="20"/>
                <w:szCs w:val="20"/>
              </w:rPr>
            </w:pPr>
            <w:r w:rsidRPr="00C92381">
              <w:rPr>
                <w:sz w:val="20"/>
                <w:szCs w:val="20"/>
              </w:rPr>
              <w:t xml:space="preserve">Fabricarea lagărelor, angrenajelor, cutiilor de viteză şi a elementelor mecanice de transmisie </w:t>
            </w:r>
          </w:p>
        </w:tc>
        <w:tc>
          <w:tcPr>
            <w:tcW w:w="0" w:type="auto"/>
            <w:vAlign w:val="center"/>
          </w:tcPr>
          <w:p w14:paraId="301B46CA" w14:textId="77777777" w:rsidR="006C4405" w:rsidRPr="00C92381" w:rsidRDefault="006C4405" w:rsidP="00957F29">
            <w:pPr>
              <w:spacing w:line="240" w:lineRule="auto"/>
              <w:ind w:firstLine="0"/>
              <w:jc w:val="center"/>
              <w:rPr>
                <w:sz w:val="20"/>
                <w:szCs w:val="20"/>
              </w:rPr>
            </w:pPr>
            <w:r w:rsidRPr="00C92381">
              <w:rPr>
                <w:sz w:val="20"/>
                <w:szCs w:val="20"/>
              </w:rPr>
              <w:t>540</w:t>
            </w:r>
          </w:p>
        </w:tc>
      </w:tr>
      <w:tr w:rsidR="006C4405" w:rsidRPr="00C92381" w14:paraId="4B92AAFD" w14:textId="77777777" w:rsidTr="00957F29">
        <w:trPr>
          <w:trHeight w:val="90"/>
          <w:jc w:val="center"/>
        </w:trPr>
        <w:tc>
          <w:tcPr>
            <w:tcW w:w="0" w:type="auto"/>
          </w:tcPr>
          <w:p w14:paraId="02BC5205" w14:textId="77777777" w:rsidR="006C4405" w:rsidRPr="00C92381" w:rsidRDefault="006C4405" w:rsidP="00957F29">
            <w:pPr>
              <w:spacing w:line="240" w:lineRule="auto"/>
              <w:ind w:firstLine="0"/>
              <w:rPr>
                <w:sz w:val="20"/>
                <w:szCs w:val="20"/>
              </w:rPr>
            </w:pPr>
            <w:r w:rsidRPr="00C92381">
              <w:rPr>
                <w:sz w:val="20"/>
                <w:szCs w:val="20"/>
              </w:rPr>
              <w:t xml:space="preserve">Întreţinerea şi repararea autovehiculelor </w:t>
            </w:r>
          </w:p>
        </w:tc>
        <w:tc>
          <w:tcPr>
            <w:tcW w:w="0" w:type="auto"/>
            <w:vAlign w:val="center"/>
          </w:tcPr>
          <w:p w14:paraId="0DA344CA" w14:textId="77777777" w:rsidR="006C4405" w:rsidRPr="00C92381" w:rsidRDefault="006C4405" w:rsidP="00957F29">
            <w:pPr>
              <w:spacing w:line="240" w:lineRule="auto"/>
              <w:ind w:firstLine="0"/>
              <w:jc w:val="center"/>
              <w:rPr>
                <w:sz w:val="20"/>
                <w:szCs w:val="20"/>
              </w:rPr>
            </w:pPr>
            <w:r w:rsidRPr="00C92381">
              <w:rPr>
                <w:sz w:val="20"/>
                <w:szCs w:val="20"/>
              </w:rPr>
              <w:t>491</w:t>
            </w:r>
          </w:p>
        </w:tc>
      </w:tr>
      <w:tr w:rsidR="006C4405" w:rsidRPr="00C92381" w14:paraId="1C67A344" w14:textId="77777777" w:rsidTr="00957F29">
        <w:trPr>
          <w:trHeight w:val="90"/>
          <w:jc w:val="center"/>
        </w:trPr>
        <w:tc>
          <w:tcPr>
            <w:tcW w:w="0" w:type="auto"/>
          </w:tcPr>
          <w:p w14:paraId="54B67FD4" w14:textId="77777777" w:rsidR="006C4405" w:rsidRPr="00C92381" w:rsidRDefault="006C4405" w:rsidP="00957F29">
            <w:pPr>
              <w:spacing w:line="240" w:lineRule="auto"/>
              <w:ind w:firstLine="0"/>
              <w:rPr>
                <w:sz w:val="20"/>
                <w:szCs w:val="20"/>
              </w:rPr>
            </w:pPr>
            <w:r w:rsidRPr="00C92381">
              <w:rPr>
                <w:sz w:val="20"/>
                <w:szCs w:val="20"/>
              </w:rPr>
              <w:t xml:space="preserve">Activităţi de inginerie şi consultanţă tehnică legată de acestea </w:t>
            </w:r>
          </w:p>
        </w:tc>
        <w:tc>
          <w:tcPr>
            <w:tcW w:w="0" w:type="auto"/>
            <w:vAlign w:val="center"/>
          </w:tcPr>
          <w:p w14:paraId="7852D2A3" w14:textId="77777777" w:rsidR="006C4405" w:rsidRPr="00C92381" w:rsidRDefault="006C4405" w:rsidP="00957F29">
            <w:pPr>
              <w:spacing w:line="240" w:lineRule="auto"/>
              <w:ind w:firstLine="0"/>
              <w:jc w:val="center"/>
              <w:rPr>
                <w:sz w:val="20"/>
                <w:szCs w:val="20"/>
              </w:rPr>
            </w:pPr>
            <w:r w:rsidRPr="00C92381">
              <w:rPr>
                <w:sz w:val="20"/>
                <w:szCs w:val="20"/>
              </w:rPr>
              <w:t>478</w:t>
            </w:r>
          </w:p>
        </w:tc>
      </w:tr>
      <w:tr w:rsidR="006C4405" w:rsidRPr="00C92381" w14:paraId="020CF5EE" w14:textId="77777777" w:rsidTr="00957F29">
        <w:trPr>
          <w:trHeight w:val="90"/>
          <w:jc w:val="center"/>
        </w:trPr>
        <w:tc>
          <w:tcPr>
            <w:tcW w:w="0" w:type="auto"/>
          </w:tcPr>
          <w:p w14:paraId="4EEF187B" w14:textId="77777777" w:rsidR="006C4405" w:rsidRPr="00C92381" w:rsidRDefault="006C4405" w:rsidP="00957F29">
            <w:pPr>
              <w:spacing w:line="240" w:lineRule="auto"/>
              <w:ind w:firstLine="0"/>
              <w:rPr>
                <w:sz w:val="20"/>
                <w:szCs w:val="20"/>
              </w:rPr>
            </w:pPr>
            <w:r w:rsidRPr="00C92381">
              <w:rPr>
                <w:sz w:val="20"/>
                <w:szCs w:val="20"/>
              </w:rPr>
              <w:t xml:space="preserve">Activităţi de servicii în tehnologia informaţiei </w:t>
            </w:r>
          </w:p>
        </w:tc>
        <w:tc>
          <w:tcPr>
            <w:tcW w:w="0" w:type="auto"/>
            <w:vAlign w:val="center"/>
          </w:tcPr>
          <w:p w14:paraId="458B0A0A" w14:textId="77777777" w:rsidR="006C4405" w:rsidRPr="00C92381" w:rsidRDefault="006C4405" w:rsidP="00957F29">
            <w:pPr>
              <w:spacing w:line="240" w:lineRule="auto"/>
              <w:ind w:firstLine="0"/>
              <w:jc w:val="center"/>
              <w:rPr>
                <w:sz w:val="20"/>
                <w:szCs w:val="20"/>
              </w:rPr>
            </w:pPr>
            <w:r w:rsidRPr="00C92381">
              <w:rPr>
                <w:sz w:val="20"/>
                <w:szCs w:val="20"/>
              </w:rPr>
              <w:t>453</w:t>
            </w:r>
          </w:p>
        </w:tc>
      </w:tr>
      <w:tr w:rsidR="006C4405" w:rsidRPr="00C92381" w14:paraId="019094F7" w14:textId="77777777" w:rsidTr="00957F29">
        <w:trPr>
          <w:trHeight w:val="90"/>
          <w:jc w:val="center"/>
        </w:trPr>
        <w:tc>
          <w:tcPr>
            <w:tcW w:w="0" w:type="auto"/>
          </w:tcPr>
          <w:p w14:paraId="46436C33" w14:textId="77777777" w:rsidR="006C4405" w:rsidRPr="00C92381" w:rsidRDefault="006C4405" w:rsidP="00957F29">
            <w:pPr>
              <w:spacing w:line="240" w:lineRule="auto"/>
              <w:ind w:firstLine="0"/>
              <w:rPr>
                <w:sz w:val="20"/>
                <w:szCs w:val="20"/>
              </w:rPr>
            </w:pPr>
            <w:r w:rsidRPr="00C92381">
              <w:rPr>
                <w:sz w:val="20"/>
                <w:szCs w:val="20"/>
              </w:rPr>
              <w:t xml:space="preserve">Instalaţii electrice </w:t>
            </w:r>
          </w:p>
        </w:tc>
        <w:tc>
          <w:tcPr>
            <w:tcW w:w="0" w:type="auto"/>
            <w:vAlign w:val="center"/>
          </w:tcPr>
          <w:p w14:paraId="239AB7F9" w14:textId="77777777" w:rsidR="006C4405" w:rsidRPr="00C92381" w:rsidRDefault="006C4405" w:rsidP="00957F29">
            <w:pPr>
              <w:spacing w:line="240" w:lineRule="auto"/>
              <w:ind w:firstLine="0"/>
              <w:jc w:val="center"/>
              <w:rPr>
                <w:sz w:val="20"/>
                <w:szCs w:val="20"/>
              </w:rPr>
            </w:pPr>
            <w:r w:rsidRPr="00C92381">
              <w:rPr>
                <w:sz w:val="20"/>
                <w:szCs w:val="20"/>
              </w:rPr>
              <w:t>438</w:t>
            </w:r>
          </w:p>
        </w:tc>
      </w:tr>
      <w:tr w:rsidR="006C4405" w:rsidRPr="00C92381" w14:paraId="5DCB9562" w14:textId="77777777" w:rsidTr="00957F29">
        <w:trPr>
          <w:trHeight w:val="90"/>
          <w:jc w:val="center"/>
        </w:trPr>
        <w:tc>
          <w:tcPr>
            <w:tcW w:w="0" w:type="auto"/>
          </w:tcPr>
          <w:p w14:paraId="22AF827A" w14:textId="77777777" w:rsidR="006C4405" w:rsidRPr="00C92381" w:rsidRDefault="006C4405" w:rsidP="00957F29">
            <w:pPr>
              <w:spacing w:line="240" w:lineRule="auto"/>
              <w:ind w:firstLine="0"/>
              <w:rPr>
                <w:sz w:val="20"/>
                <w:szCs w:val="20"/>
              </w:rPr>
            </w:pPr>
            <w:r w:rsidRPr="00C92381">
              <w:rPr>
                <w:sz w:val="20"/>
                <w:szCs w:val="20"/>
              </w:rPr>
              <w:t xml:space="preserve">Transporturi rutiere de marfă </w:t>
            </w:r>
          </w:p>
        </w:tc>
        <w:tc>
          <w:tcPr>
            <w:tcW w:w="0" w:type="auto"/>
            <w:vAlign w:val="center"/>
          </w:tcPr>
          <w:p w14:paraId="422D4562" w14:textId="77777777" w:rsidR="006C4405" w:rsidRPr="00C92381" w:rsidRDefault="006C4405" w:rsidP="00957F29">
            <w:pPr>
              <w:spacing w:line="240" w:lineRule="auto"/>
              <w:ind w:firstLine="0"/>
              <w:jc w:val="center"/>
              <w:rPr>
                <w:sz w:val="20"/>
                <w:szCs w:val="20"/>
              </w:rPr>
            </w:pPr>
            <w:r w:rsidRPr="00C92381">
              <w:rPr>
                <w:sz w:val="20"/>
                <w:szCs w:val="20"/>
              </w:rPr>
              <w:t>405</w:t>
            </w:r>
          </w:p>
        </w:tc>
      </w:tr>
      <w:tr w:rsidR="006C4405" w:rsidRPr="00C92381" w14:paraId="7D302D2C" w14:textId="77777777" w:rsidTr="00957F29">
        <w:trPr>
          <w:trHeight w:val="90"/>
          <w:jc w:val="center"/>
        </w:trPr>
        <w:tc>
          <w:tcPr>
            <w:tcW w:w="0" w:type="auto"/>
          </w:tcPr>
          <w:p w14:paraId="662EAB6A" w14:textId="77777777" w:rsidR="006C4405" w:rsidRPr="00C92381" w:rsidRDefault="006C4405" w:rsidP="00957F29">
            <w:pPr>
              <w:spacing w:line="240" w:lineRule="auto"/>
              <w:ind w:firstLine="0"/>
              <w:rPr>
                <w:sz w:val="20"/>
                <w:szCs w:val="20"/>
              </w:rPr>
            </w:pPr>
            <w:r w:rsidRPr="00C92381">
              <w:rPr>
                <w:sz w:val="20"/>
                <w:szCs w:val="20"/>
              </w:rPr>
              <w:t xml:space="preserve">Lucrări de instalaţii sanitare, de încălzire şi de aer condiţionat </w:t>
            </w:r>
          </w:p>
        </w:tc>
        <w:tc>
          <w:tcPr>
            <w:tcW w:w="0" w:type="auto"/>
            <w:vAlign w:val="center"/>
          </w:tcPr>
          <w:p w14:paraId="2772E10B" w14:textId="77777777" w:rsidR="006C4405" w:rsidRPr="00C92381" w:rsidRDefault="006C4405" w:rsidP="00957F29">
            <w:pPr>
              <w:spacing w:line="240" w:lineRule="auto"/>
              <w:ind w:firstLine="0"/>
              <w:jc w:val="center"/>
              <w:rPr>
                <w:sz w:val="20"/>
                <w:szCs w:val="20"/>
              </w:rPr>
            </w:pPr>
            <w:r w:rsidRPr="00C92381">
              <w:rPr>
                <w:sz w:val="20"/>
                <w:szCs w:val="20"/>
              </w:rPr>
              <w:t>388</w:t>
            </w:r>
          </w:p>
        </w:tc>
      </w:tr>
      <w:tr w:rsidR="006C4405" w:rsidRPr="00C92381" w14:paraId="72BD0145" w14:textId="77777777" w:rsidTr="00957F29">
        <w:trPr>
          <w:trHeight w:val="90"/>
          <w:jc w:val="center"/>
        </w:trPr>
        <w:tc>
          <w:tcPr>
            <w:tcW w:w="0" w:type="auto"/>
          </w:tcPr>
          <w:p w14:paraId="3C41EA72" w14:textId="77777777" w:rsidR="006C4405" w:rsidRPr="00C92381" w:rsidRDefault="006C4405" w:rsidP="00957F29">
            <w:pPr>
              <w:spacing w:line="240" w:lineRule="auto"/>
              <w:ind w:firstLine="0"/>
              <w:rPr>
                <w:sz w:val="20"/>
                <w:szCs w:val="20"/>
              </w:rPr>
            </w:pPr>
            <w:r w:rsidRPr="00C92381">
              <w:rPr>
                <w:sz w:val="20"/>
                <w:szCs w:val="20"/>
              </w:rPr>
              <w:t xml:space="preserve">Comerţ cu ridicata de piese şi accesorii pentru autovehicule </w:t>
            </w:r>
          </w:p>
        </w:tc>
        <w:tc>
          <w:tcPr>
            <w:tcW w:w="0" w:type="auto"/>
            <w:vAlign w:val="center"/>
          </w:tcPr>
          <w:p w14:paraId="47CBDBD3" w14:textId="77777777" w:rsidR="006C4405" w:rsidRPr="00C92381" w:rsidRDefault="006C4405" w:rsidP="00957F29">
            <w:pPr>
              <w:spacing w:line="240" w:lineRule="auto"/>
              <w:ind w:firstLine="0"/>
              <w:jc w:val="center"/>
              <w:rPr>
                <w:sz w:val="20"/>
                <w:szCs w:val="20"/>
              </w:rPr>
            </w:pPr>
            <w:r w:rsidRPr="00C92381">
              <w:rPr>
                <w:sz w:val="20"/>
                <w:szCs w:val="20"/>
              </w:rPr>
              <w:t>288</w:t>
            </w:r>
          </w:p>
        </w:tc>
      </w:tr>
      <w:tr w:rsidR="006C4405" w:rsidRPr="00C92381" w14:paraId="44D7B01A" w14:textId="77777777" w:rsidTr="00957F29">
        <w:trPr>
          <w:trHeight w:val="90"/>
          <w:jc w:val="center"/>
        </w:trPr>
        <w:tc>
          <w:tcPr>
            <w:tcW w:w="0" w:type="auto"/>
          </w:tcPr>
          <w:p w14:paraId="57E6A92E" w14:textId="77777777" w:rsidR="006C4405" w:rsidRPr="00C92381" w:rsidRDefault="006C4405" w:rsidP="00957F29">
            <w:pPr>
              <w:spacing w:line="240" w:lineRule="auto"/>
              <w:ind w:firstLine="0"/>
              <w:rPr>
                <w:sz w:val="20"/>
                <w:szCs w:val="20"/>
              </w:rPr>
            </w:pPr>
            <w:r w:rsidRPr="00C92381">
              <w:rPr>
                <w:sz w:val="20"/>
                <w:szCs w:val="20"/>
              </w:rPr>
              <w:t xml:space="preserve">Activităţi de asistenţă medicală specializată </w:t>
            </w:r>
          </w:p>
        </w:tc>
        <w:tc>
          <w:tcPr>
            <w:tcW w:w="0" w:type="auto"/>
            <w:vAlign w:val="center"/>
          </w:tcPr>
          <w:p w14:paraId="46F51FF4" w14:textId="77777777" w:rsidR="006C4405" w:rsidRPr="00C92381" w:rsidRDefault="006C4405" w:rsidP="00957F29">
            <w:pPr>
              <w:spacing w:line="240" w:lineRule="auto"/>
              <w:ind w:firstLine="0"/>
              <w:jc w:val="center"/>
              <w:rPr>
                <w:sz w:val="20"/>
                <w:szCs w:val="20"/>
              </w:rPr>
            </w:pPr>
            <w:r w:rsidRPr="00C92381">
              <w:rPr>
                <w:sz w:val="20"/>
                <w:szCs w:val="20"/>
              </w:rPr>
              <w:t>230</w:t>
            </w:r>
          </w:p>
        </w:tc>
      </w:tr>
      <w:tr w:rsidR="006C4405" w:rsidRPr="00C92381" w14:paraId="61BBAE19" w14:textId="77777777" w:rsidTr="00957F29">
        <w:trPr>
          <w:trHeight w:val="90"/>
          <w:jc w:val="center"/>
        </w:trPr>
        <w:tc>
          <w:tcPr>
            <w:tcW w:w="0" w:type="auto"/>
          </w:tcPr>
          <w:p w14:paraId="218BB4D5" w14:textId="77777777" w:rsidR="006C4405" w:rsidRPr="00C92381" w:rsidRDefault="006C4405" w:rsidP="00957F29">
            <w:pPr>
              <w:spacing w:line="240" w:lineRule="auto"/>
              <w:ind w:firstLine="0"/>
              <w:rPr>
                <w:sz w:val="20"/>
                <w:szCs w:val="20"/>
              </w:rPr>
            </w:pPr>
            <w:r w:rsidRPr="00C92381">
              <w:rPr>
                <w:sz w:val="20"/>
                <w:szCs w:val="20"/>
              </w:rPr>
              <w:t xml:space="preserve">Comerţ cu amănuntul al produselor farmaceutice, în magazine specializate </w:t>
            </w:r>
          </w:p>
        </w:tc>
        <w:tc>
          <w:tcPr>
            <w:tcW w:w="0" w:type="auto"/>
            <w:vAlign w:val="center"/>
          </w:tcPr>
          <w:p w14:paraId="07A50BA0" w14:textId="77777777" w:rsidR="006C4405" w:rsidRPr="00C92381" w:rsidRDefault="006C4405" w:rsidP="00957F29">
            <w:pPr>
              <w:spacing w:line="240" w:lineRule="auto"/>
              <w:ind w:firstLine="0"/>
              <w:jc w:val="center"/>
              <w:rPr>
                <w:sz w:val="20"/>
                <w:szCs w:val="20"/>
              </w:rPr>
            </w:pPr>
            <w:r w:rsidRPr="00C92381">
              <w:rPr>
                <w:sz w:val="20"/>
                <w:szCs w:val="20"/>
              </w:rPr>
              <w:t>225</w:t>
            </w:r>
          </w:p>
        </w:tc>
      </w:tr>
      <w:tr w:rsidR="006C4405" w:rsidRPr="00C92381" w14:paraId="1A942EBE" w14:textId="77777777" w:rsidTr="00957F29">
        <w:trPr>
          <w:trHeight w:val="90"/>
          <w:jc w:val="center"/>
        </w:trPr>
        <w:tc>
          <w:tcPr>
            <w:tcW w:w="0" w:type="auto"/>
          </w:tcPr>
          <w:p w14:paraId="7812DF07" w14:textId="77777777" w:rsidR="006C4405" w:rsidRPr="00C92381" w:rsidRDefault="006C4405" w:rsidP="00957F29">
            <w:pPr>
              <w:spacing w:line="240" w:lineRule="auto"/>
              <w:ind w:firstLine="0"/>
              <w:rPr>
                <w:sz w:val="20"/>
                <w:szCs w:val="20"/>
              </w:rPr>
            </w:pPr>
            <w:r w:rsidRPr="00C92381">
              <w:rPr>
                <w:sz w:val="20"/>
                <w:szCs w:val="20"/>
              </w:rPr>
              <w:t xml:space="preserve">Alte activităţi de servicii privind tehnologia informaţiei </w:t>
            </w:r>
          </w:p>
        </w:tc>
        <w:tc>
          <w:tcPr>
            <w:tcW w:w="0" w:type="auto"/>
            <w:vAlign w:val="center"/>
          </w:tcPr>
          <w:p w14:paraId="0703099B" w14:textId="77777777" w:rsidR="006C4405" w:rsidRPr="00C92381" w:rsidRDefault="006C4405" w:rsidP="00957F29">
            <w:pPr>
              <w:spacing w:line="240" w:lineRule="auto"/>
              <w:ind w:firstLine="0"/>
              <w:jc w:val="center"/>
              <w:rPr>
                <w:sz w:val="20"/>
                <w:szCs w:val="20"/>
              </w:rPr>
            </w:pPr>
            <w:r w:rsidRPr="00C92381">
              <w:rPr>
                <w:sz w:val="20"/>
                <w:szCs w:val="20"/>
              </w:rPr>
              <w:t>201</w:t>
            </w:r>
          </w:p>
        </w:tc>
      </w:tr>
      <w:tr w:rsidR="006C4405" w:rsidRPr="00C92381" w14:paraId="38515694" w14:textId="77777777" w:rsidTr="00957F29">
        <w:trPr>
          <w:trHeight w:val="90"/>
          <w:jc w:val="center"/>
        </w:trPr>
        <w:tc>
          <w:tcPr>
            <w:tcW w:w="0" w:type="auto"/>
          </w:tcPr>
          <w:p w14:paraId="41D1E1AD" w14:textId="77777777" w:rsidR="006C4405" w:rsidRPr="00C92381" w:rsidRDefault="006C4405" w:rsidP="00957F29">
            <w:pPr>
              <w:spacing w:line="240" w:lineRule="auto"/>
              <w:ind w:firstLine="0"/>
              <w:rPr>
                <w:sz w:val="20"/>
                <w:szCs w:val="20"/>
              </w:rPr>
            </w:pPr>
            <w:r w:rsidRPr="00C92381">
              <w:rPr>
                <w:sz w:val="20"/>
                <w:szCs w:val="20"/>
              </w:rPr>
              <w:t xml:space="preserve">Fabricarea de aparate electrocasnice </w:t>
            </w:r>
          </w:p>
        </w:tc>
        <w:tc>
          <w:tcPr>
            <w:tcW w:w="0" w:type="auto"/>
            <w:vAlign w:val="center"/>
          </w:tcPr>
          <w:p w14:paraId="2BCB7B99" w14:textId="77777777" w:rsidR="006C4405" w:rsidRPr="00C92381" w:rsidRDefault="006C4405" w:rsidP="00957F29">
            <w:pPr>
              <w:spacing w:line="240" w:lineRule="auto"/>
              <w:ind w:firstLine="0"/>
              <w:jc w:val="center"/>
              <w:rPr>
                <w:sz w:val="20"/>
                <w:szCs w:val="20"/>
              </w:rPr>
            </w:pPr>
            <w:r w:rsidRPr="00C92381">
              <w:rPr>
                <w:sz w:val="20"/>
                <w:szCs w:val="20"/>
              </w:rPr>
              <w:t>194</w:t>
            </w:r>
          </w:p>
        </w:tc>
      </w:tr>
      <w:tr w:rsidR="006C4405" w:rsidRPr="00C92381" w14:paraId="459BC589" w14:textId="77777777" w:rsidTr="00957F29">
        <w:trPr>
          <w:trHeight w:val="90"/>
          <w:jc w:val="center"/>
        </w:trPr>
        <w:tc>
          <w:tcPr>
            <w:tcW w:w="0" w:type="auto"/>
          </w:tcPr>
          <w:p w14:paraId="237335DF" w14:textId="77777777" w:rsidR="006C4405" w:rsidRPr="00C92381" w:rsidRDefault="006C4405" w:rsidP="00957F29">
            <w:pPr>
              <w:spacing w:line="240" w:lineRule="auto"/>
              <w:ind w:firstLine="0"/>
              <w:rPr>
                <w:sz w:val="20"/>
                <w:szCs w:val="20"/>
              </w:rPr>
            </w:pPr>
            <w:r w:rsidRPr="00C92381">
              <w:rPr>
                <w:sz w:val="20"/>
                <w:szCs w:val="20"/>
              </w:rPr>
              <w:t xml:space="preserve">Activităţi specializate de curăţenie </w:t>
            </w:r>
          </w:p>
        </w:tc>
        <w:tc>
          <w:tcPr>
            <w:tcW w:w="0" w:type="auto"/>
            <w:vAlign w:val="center"/>
          </w:tcPr>
          <w:p w14:paraId="15E67824" w14:textId="77777777" w:rsidR="006C4405" w:rsidRPr="00C92381" w:rsidRDefault="006C4405" w:rsidP="00957F29">
            <w:pPr>
              <w:spacing w:line="240" w:lineRule="auto"/>
              <w:ind w:firstLine="0"/>
              <w:jc w:val="center"/>
              <w:rPr>
                <w:sz w:val="20"/>
                <w:szCs w:val="20"/>
              </w:rPr>
            </w:pPr>
            <w:r w:rsidRPr="00C92381">
              <w:rPr>
                <w:sz w:val="20"/>
                <w:szCs w:val="20"/>
              </w:rPr>
              <w:t>190</w:t>
            </w:r>
          </w:p>
        </w:tc>
      </w:tr>
      <w:tr w:rsidR="006C4405" w:rsidRPr="00C92381" w14:paraId="1CA85727" w14:textId="77777777" w:rsidTr="00957F29">
        <w:trPr>
          <w:trHeight w:val="90"/>
          <w:jc w:val="center"/>
        </w:trPr>
        <w:tc>
          <w:tcPr>
            <w:tcW w:w="0" w:type="auto"/>
          </w:tcPr>
          <w:p w14:paraId="03F5E50D" w14:textId="77777777" w:rsidR="006C4405" w:rsidRPr="00C92381" w:rsidRDefault="006C4405" w:rsidP="00957F29">
            <w:pPr>
              <w:spacing w:line="240" w:lineRule="auto"/>
              <w:ind w:firstLine="0"/>
              <w:rPr>
                <w:sz w:val="20"/>
                <w:szCs w:val="20"/>
              </w:rPr>
            </w:pPr>
            <w:r w:rsidRPr="00C92381">
              <w:rPr>
                <w:sz w:val="20"/>
                <w:szCs w:val="20"/>
              </w:rPr>
              <w:t xml:space="preserve">Alte activităţi referitoare la sănătatea umană </w:t>
            </w:r>
          </w:p>
        </w:tc>
        <w:tc>
          <w:tcPr>
            <w:tcW w:w="0" w:type="auto"/>
            <w:vAlign w:val="center"/>
          </w:tcPr>
          <w:p w14:paraId="0B60D3C1" w14:textId="77777777" w:rsidR="006C4405" w:rsidRPr="00C92381" w:rsidRDefault="006C4405" w:rsidP="00957F29">
            <w:pPr>
              <w:spacing w:line="240" w:lineRule="auto"/>
              <w:ind w:firstLine="0"/>
              <w:jc w:val="center"/>
              <w:rPr>
                <w:sz w:val="20"/>
                <w:szCs w:val="20"/>
              </w:rPr>
            </w:pPr>
            <w:r w:rsidRPr="00C92381">
              <w:rPr>
                <w:sz w:val="20"/>
                <w:szCs w:val="20"/>
              </w:rPr>
              <w:t>178</w:t>
            </w:r>
          </w:p>
        </w:tc>
      </w:tr>
      <w:tr w:rsidR="006C4405" w:rsidRPr="00C92381" w14:paraId="77F2D15C" w14:textId="77777777" w:rsidTr="00957F29">
        <w:trPr>
          <w:trHeight w:val="90"/>
          <w:jc w:val="center"/>
        </w:trPr>
        <w:tc>
          <w:tcPr>
            <w:tcW w:w="0" w:type="auto"/>
          </w:tcPr>
          <w:p w14:paraId="012423F3" w14:textId="77777777" w:rsidR="006C4405" w:rsidRPr="00C92381" w:rsidRDefault="006C4405" w:rsidP="00957F29">
            <w:pPr>
              <w:spacing w:line="240" w:lineRule="auto"/>
              <w:ind w:firstLine="0"/>
              <w:rPr>
                <w:sz w:val="20"/>
                <w:szCs w:val="20"/>
              </w:rPr>
            </w:pPr>
            <w:r w:rsidRPr="00C92381">
              <w:rPr>
                <w:sz w:val="20"/>
                <w:szCs w:val="20"/>
              </w:rPr>
              <w:t xml:space="preserve">Fabricarea de construcţii metalice şi părţi componente ale structurilor metalice </w:t>
            </w:r>
          </w:p>
        </w:tc>
        <w:tc>
          <w:tcPr>
            <w:tcW w:w="0" w:type="auto"/>
            <w:vAlign w:val="center"/>
          </w:tcPr>
          <w:p w14:paraId="6283DE44" w14:textId="77777777" w:rsidR="006C4405" w:rsidRPr="00C92381" w:rsidRDefault="006C4405" w:rsidP="00957F29">
            <w:pPr>
              <w:spacing w:line="240" w:lineRule="auto"/>
              <w:ind w:firstLine="0"/>
              <w:jc w:val="center"/>
              <w:rPr>
                <w:sz w:val="20"/>
                <w:szCs w:val="20"/>
              </w:rPr>
            </w:pPr>
            <w:r w:rsidRPr="00C92381">
              <w:rPr>
                <w:sz w:val="20"/>
                <w:szCs w:val="20"/>
              </w:rPr>
              <w:t>173</w:t>
            </w:r>
          </w:p>
        </w:tc>
      </w:tr>
      <w:tr w:rsidR="006C4405" w:rsidRPr="00C92381" w14:paraId="5B11A844" w14:textId="77777777" w:rsidTr="00957F29">
        <w:trPr>
          <w:trHeight w:val="90"/>
          <w:jc w:val="center"/>
        </w:trPr>
        <w:tc>
          <w:tcPr>
            <w:tcW w:w="0" w:type="auto"/>
          </w:tcPr>
          <w:p w14:paraId="3956A8FD" w14:textId="77777777" w:rsidR="006C4405" w:rsidRPr="00C92381" w:rsidRDefault="006C4405" w:rsidP="00957F29">
            <w:pPr>
              <w:spacing w:line="240" w:lineRule="auto"/>
              <w:ind w:firstLine="0"/>
              <w:rPr>
                <w:sz w:val="20"/>
                <w:szCs w:val="20"/>
              </w:rPr>
            </w:pPr>
            <w:r w:rsidRPr="00C92381">
              <w:rPr>
                <w:sz w:val="20"/>
                <w:szCs w:val="20"/>
              </w:rPr>
              <w:t xml:space="preserve">Alte activităţi de servicii suport pentru întreprinderi n.c.a. </w:t>
            </w:r>
          </w:p>
        </w:tc>
        <w:tc>
          <w:tcPr>
            <w:tcW w:w="0" w:type="auto"/>
            <w:vAlign w:val="center"/>
          </w:tcPr>
          <w:p w14:paraId="4C9DC169" w14:textId="77777777" w:rsidR="006C4405" w:rsidRPr="00C92381" w:rsidRDefault="006C4405" w:rsidP="00957F29">
            <w:pPr>
              <w:spacing w:line="240" w:lineRule="auto"/>
              <w:ind w:firstLine="0"/>
              <w:jc w:val="center"/>
              <w:rPr>
                <w:sz w:val="20"/>
                <w:szCs w:val="20"/>
              </w:rPr>
            </w:pPr>
            <w:r w:rsidRPr="00C92381">
              <w:rPr>
                <w:sz w:val="20"/>
                <w:szCs w:val="20"/>
              </w:rPr>
              <w:t>143</w:t>
            </w:r>
          </w:p>
        </w:tc>
      </w:tr>
      <w:tr w:rsidR="006C4405" w:rsidRPr="00C92381" w14:paraId="6F6DCD86" w14:textId="77777777" w:rsidTr="00957F29">
        <w:trPr>
          <w:trHeight w:val="90"/>
          <w:jc w:val="center"/>
        </w:trPr>
        <w:tc>
          <w:tcPr>
            <w:tcW w:w="0" w:type="auto"/>
          </w:tcPr>
          <w:p w14:paraId="4F7131B6" w14:textId="77777777" w:rsidR="006C4405" w:rsidRPr="00C92381" w:rsidRDefault="006C4405" w:rsidP="00957F29">
            <w:pPr>
              <w:spacing w:line="240" w:lineRule="auto"/>
              <w:ind w:firstLine="0"/>
              <w:rPr>
                <w:sz w:val="20"/>
                <w:szCs w:val="20"/>
              </w:rPr>
            </w:pPr>
            <w:r w:rsidRPr="00C92381">
              <w:rPr>
                <w:sz w:val="20"/>
                <w:szCs w:val="20"/>
              </w:rPr>
              <w:t xml:space="preserve">Servicii de coafură și alte servicii de înfrumusețare </w:t>
            </w:r>
          </w:p>
        </w:tc>
        <w:tc>
          <w:tcPr>
            <w:tcW w:w="0" w:type="auto"/>
            <w:vAlign w:val="center"/>
          </w:tcPr>
          <w:p w14:paraId="448CFA5E" w14:textId="77777777" w:rsidR="006C4405" w:rsidRPr="00C92381" w:rsidRDefault="006C4405" w:rsidP="00957F29">
            <w:pPr>
              <w:spacing w:line="240" w:lineRule="auto"/>
              <w:ind w:firstLine="0"/>
              <w:jc w:val="center"/>
              <w:rPr>
                <w:sz w:val="20"/>
                <w:szCs w:val="20"/>
              </w:rPr>
            </w:pPr>
            <w:r w:rsidRPr="00C92381">
              <w:rPr>
                <w:sz w:val="20"/>
                <w:szCs w:val="20"/>
              </w:rPr>
              <w:t>139</w:t>
            </w:r>
          </w:p>
        </w:tc>
      </w:tr>
      <w:tr w:rsidR="006C4405" w:rsidRPr="00C92381" w14:paraId="7E4EECC4" w14:textId="77777777" w:rsidTr="00957F29">
        <w:trPr>
          <w:trHeight w:val="90"/>
          <w:jc w:val="center"/>
        </w:trPr>
        <w:tc>
          <w:tcPr>
            <w:tcW w:w="0" w:type="auto"/>
          </w:tcPr>
          <w:p w14:paraId="627284AA" w14:textId="77777777" w:rsidR="006C4405" w:rsidRPr="00C92381" w:rsidRDefault="006C4405" w:rsidP="00957F29">
            <w:pPr>
              <w:spacing w:line="240" w:lineRule="auto"/>
              <w:ind w:firstLine="0"/>
              <w:rPr>
                <w:sz w:val="20"/>
                <w:szCs w:val="20"/>
              </w:rPr>
            </w:pPr>
            <w:r w:rsidRPr="00C92381">
              <w:rPr>
                <w:sz w:val="20"/>
                <w:szCs w:val="20"/>
              </w:rPr>
              <w:t xml:space="preserve">Activităţi de contabilitate şi audit financiar; consultanţă în domeniul fiscal </w:t>
            </w:r>
          </w:p>
        </w:tc>
        <w:tc>
          <w:tcPr>
            <w:tcW w:w="0" w:type="auto"/>
            <w:vAlign w:val="center"/>
          </w:tcPr>
          <w:p w14:paraId="5E5858AE" w14:textId="77777777" w:rsidR="006C4405" w:rsidRPr="00C92381" w:rsidRDefault="006C4405" w:rsidP="00957F29">
            <w:pPr>
              <w:spacing w:line="240" w:lineRule="auto"/>
              <w:ind w:firstLine="0"/>
              <w:jc w:val="center"/>
              <w:rPr>
                <w:sz w:val="20"/>
                <w:szCs w:val="20"/>
              </w:rPr>
            </w:pPr>
            <w:r w:rsidRPr="00C92381">
              <w:rPr>
                <w:sz w:val="20"/>
                <w:szCs w:val="20"/>
              </w:rPr>
              <w:t>135</w:t>
            </w:r>
          </w:p>
        </w:tc>
      </w:tr>
      <w:tr w:rsidR="006C4405" w:rsidRPr="00C92381" w14:paraId="2A18019C" w14:textId="77777777" w:rsidTr="00957F29">
        <w:trPr>
          <w:trHeight w:val="90"/>
          <w:jc w:val="center"/>
        </w:trPr>
        <w:tc>
          <w:tcPr>
            <w:tcW w:w="0" w:type="auto"/>
          </w:tcPr>
          <w:p w14:paraId="34DE0813" w14:textId="77777777" w:rsidR="006C4405" w:rsidRPr="00C92381" w:rsidRDefault="006C4405" w:rsidP="00957F29">
            <w:pPr>
              <w:spacing w:line="240" w:lineRule="auto"/>
              <w:ind w:firstLine="0"/>
              <w:rPr>
                <w:sz w:val="20"/>
                <w:szCs w:val="20"/>
              </w:rPr>
            </w:pPr>
            <w:r w:rsidRPr="00C92381">
              <w:rPr>
                <w:sz w:val="20"/>
                <w:szCs w:val="20"/>
              </w:rPr>
              <w:t xml:space="preserve">Comerţ cu ridicata al materialului lemnos şi a materialelor de construcţie şi echipamentelor sanitare </w:t>
            </w:r>
          </w:p>
        </w:tc>
        <w:tc>
          <w:tcPr>
            <w:tcW w:w="0" w:type="auto"/>
            <w:vAlign w:val="center"/>
          </w:tcPr>
          <w:p w14:paraId="44E897E5" w14:textId="77777777" w:rsidR="006C4405" w:rsidRPr="00C92381" w:rsidRDefault="006C4405" w:rsidP="00957F29">
            <w:pPr>
              <w:spacing w:line="240" w:lineRule="auto"/>
              <w:ind w:firstLine="0"/>
              <w:jc w:val="center"/>
              <w:rPr>
                <w:sz w:val="20"/>
                <w:szCs w:val="20"/>
              </w:rPr>
            </w:pPr>
            <w:r w:rsidRPr="00C92381">
              <w:rPr>
                <w:sz w:val="20"/>
                <w:szCs w:val="20"/>
              </w:rPr>
              <w:t>129</w:t>
            </w:r>
          </w:p>
        </w:tc>
      </w:tr>
      <w:tr w:rsidR="006C4405" w:rsidRPr="00C92381" w14:paraId="035D1DF2" w14:textId="77777777" w:rsidTr="00957F29">
        <w:trPr>
          <w:trHeight w:val="90"/>
          <w:jc w:val="center"/>
        </w:trPr>
        <w:tc>
          <w:tcPr>
            <w:tcW w:w="0" w:type="auto"/>
          </w:tcPr>
          <w:p w14:paraId="76029A35" w14:textId="77777777" w:rsidR="006C4405" w:rsidRPr="00C92381" w:rsidRDefault="006C4405" w:rsidP="00957F29">
            <w:pPr>
              <w:spacing w:line="240" w:lineRule="auto"/>
              <w:ind w:firstLine="0"/>
              <w:rPr>
                <w:sz w:val="20"/>
                <w:szCs w:val="20"/>
              </w:rPr>
            </w:pPr>
            <w:r w:rsidRPr="00C92381">
              <w:rPr>
                <w:sz w:val="20"/>
                <w:szCs w:val="20"/>
              </w:rPr>
              <w:t xml:space="preserve">Fabricarea de echipamente electrice si electronice pentru autovehicule si pentru motoare de autovehicule </w:t>
            </w:r>
          </w:p>
        </w:tc>
        <w:tc>
          <w:tcPr>
            <w:tcW w:w="0" w:type="auto"/>
            <w:vAlign w:val="center"/>
          </w:tcPr>
          <w:p w14:paraId="5CE2C99B" w14:textId="77777777" w:rsidR="006C4405" w:rsidRPr="00C92381" w:rsidRDefault="006C4405" w:rsidP="00957F29">
            <w:pPr>
              <w:spacing w:line="240" w:lineRule="auto"/>
              <w:ind w:firstLine="0"/>
              <w:jc w:val="center"/>
              <w:rPr>
                <w:sz w:val="20"/>
                <w:szCs w:val="20"/>
              </w:rPr>
            </w:pPr>
            <w:r w:rsidRPr="00C92381">
              <w:rPr>
                <w:sz w:val="20"/>
                <w:szCs w:val="20"/>
              </w:rPr>
              <w:t>128</w:t>
            </w:r>
          </w:p>
        </w:tc>
      </w:tr>
      <w:tr w:rsidR="006C4405" w:rsidRPr="00C92381" w14:paraId="780A7651" w14:textId="77777777" w:rsidTr="00957F29">
        <w:trPr>
          <w:trHeight w:val="90"/>
          <w:jc w:val="center"/>
        </w:trPr>
        <w:tc>
          <w:tcPr>
            <w:tcW w:w="0" w:type="auto"/>
          </w:tcPr>
          <w:p w14:paraId="26529034" w14:textId="77777777" w:rsidR="006C4405" w:rsidRPr="00C92381" w:rsidRDefault="006C4405" w:rsidP="00957F29">
            <w:pPr>
              <w:spacing w:line="240" w:lineRule="auto"/>
              <w:ind w:firstLine="0"/>
              <w:rPr>
                <w:sz w:val="20"/>
                <w:szCs w:val="20"/>
              </w:rPr>
            </w:pPr>
            <w:r w:rsidRPr="00C92381">
              <w:rPr>
                <w:sz w:val="20"/>
                <w:szCs w:val="20"/>
              </w:rPr>
              <w:t xml:space="preserve">Colectarea deşeurilor nepericuloase </w:t>
            </w:r>
          </w:p>
        </w:tc>
        <w:tc>
          <w:tcPr>
            <w:tcW w:w="0" w:type="auto"/>
            <w:vAlign w:val="center"/>
          </w:tcPr>
          <w:p w14:paraId="4872D2B6" w14:textId="77777777" w:rsidR="006C4405" w:rsidRPr="00C92381" w:rsidRDefault="006C4405" w:rsidP="00957F29">
            <w:pPr>
              <w:spacing w:line="240" w:lineRule="auto"/>
              <w:ind w:firstLine="0"/>
              <w:jc w:val="center"/>
              <w:rPr>
                <w:sz w:val="20"/>
                <w:szCs w:val="20"/>
              </w:rPr>
            </w:pPr>
            <w:r w:rsidRPr="00C92381">
              <w:rPr>
                <w:sz w:val="20"/>
                <w:szCs w:val="20"/>
              </w:rPr>
              <w:t>128</w:t>
            </w:r>
          </w:p>
        </w:tc>
      </w:tr>
      <w:tr w:rsidR="006C4405" w:rsidRPr="00C92381" w14:paraId="424A46B6" w14:textId="77777777" w:rsidTr="00957F29">
        <w:trPr>
          <w:trHeight w:val="90"/>
          <w:jc w:val="center"/>
        </w:trPr>
        <w:tc>
          <w:tcPr>
            <w:tcW w:w="0" w:type="auto"/>
          </w:tcPr>
          <w:p w14:paraId="4469F856" w14:textId="77777777" w:rsidR="006C4405" w:rsidRPr="00C92381" w:rsidRDefault="006C4405" w:rsidP="00957F29">
            <w:pPr>
              <w:spacing w:line="240" w:lineRule="auto"/>
              <w:ind w:firstLine="0"/>
              <w:rPr>
                <w:sz w:val="20"/>
                <w:szCs w:val="20"/>
              </w:rPr>
            </w:pPr>
            <w:r w:rsidRPr="00C92381">
              <w:rPr>
                <w:sz w:val="20"/>
                <w:szCs w:val="20"/>
              </w:rPr>
              <w:t xml:space="preserve">Comerţ cu amănuntul al cărţilor, în magazine specializate </w:t>
            </w:r>
          </w:p>
        </w:tc>
        <w:tc>
          <w:tcPr>
            <w:tcW w:w="0" w:type="auto"/>
            <w:vAlign w:val="center"/>
          </w:tcPr>
          <w:p w14:paraId="3068DF46" w14:textId="77777777" w:rsidR="006C4405" w:rsidRPr="00C92381" w:rsidRDefault="006C4405" w:rsidP="00957F29">
            <w:pPr>
              <w:spacing w:line="240" w:lineRule="auto"/>
              <w:ind w:firstLine="0"/>
              <w:jc w:val="center"/>
              <w:rPr>
                <w:sz w:val="20"/>
                <w:szCs w:val="20"/>
              </w:rPr>
            </w:pPr>
            <w:r w:rsidRPr="00C92381">
              <w:rPr>
                <w:sz w:val="20"/>
                <w:szCs w:val="20"/>
              </w:rPr>
              <w:t>127</w:t>
            </w:r>
          </w:p>
        </w:tc>
      </w:tr>
      <w:tr w:rsidR="006C4405" w:rsidRPr="00C92381" w14:paraId="7E382206" w14:textId="77777777" w:rsidTr="00957F29">
        <w:trPr>
          <w:trHeight w:val="90"/>
          <w:jc w:val="center"/>
        </w:trPr>
        <w:tc>
          <w:tcPr>
            <w:tcW w:w="0" w:type="auto"/>
          </w:tcPr>
          <w:p w14:paraId="36879C7E" w14:textId="77777777" w:rsidR="006C4405" w:rsidRPr="00C92381" w:rsidRDefault="006C4405" w:rsidP="00957F29">
            <w:pPr>
              <w:spacing w:line="240" w:lineRule="auto"/>
              <w:ind w:firstLine="0"/>
              <w:rPr>
                <w:sz w:val="20"/>
                <w:szCs w:val="20"/>
              </w:rPr>
            </w:pPr>
            <w:r w:rsidRPr="00C92381">
              <w:rPr>
                <w:sz w:val="20"/>
                <w:szCs w:val="20"/>
              </w:rPr>
              <w:t xml:space="preserve">Fabricarea uleiurilor şi grăsimilor </w:t>
            </w:r>
          </w:p>
        </w:tc>
        <w:tc>
          <w:tcPr>
            <w:tcW w:w="0" w:type="auto"/>
            <w:vAlign w:val="center"/>
          </w:tcPr>
          <w:p w14:paraId="0B8B6897" w14:textId="77777777" w:rsidR="006C4405" w:rsidRPr="00C92381" w:rsidRDefault="006C4405" w:rsidP="00957F29">
            <w:pPr>
              <w:spacing w:line="240" w:lineRule="auto"/>
              <w:ind w:firstLine="0"/>
              <w:jc w:val="center"/>
              <w:rPr>
                <w:sz w:val="20"/>
                <w:szCs w:val="20"/>
              </w:rPr>
            </w:pPr>
            <w:r w:rsidRPr="00C92381">
              <w:rPr>
                <w:sz w:val="20"/>
                <w:szCs w:val="20"/>
              </w:rPr>
              <w:t>120</w:t>
            </w:r>
          </w:p>
        </w:tc>
      </w:tr>
      <w:tr w:rsidR="006C4405" w:rsidRPr="00C92381" w14:paraId="7424C069" w14:textId="77777777" w:rsidTr="00957F29">
        <w:trPr>
          <w:trHeight w:val="90"/>
          <w:jc w:val="center"/>
        </w:trPr>
        <w:tc>
          <w:tcPr>
            <w:tcW w:w="0" w:type="auto"/>
          </w:tcPr>
          <w:p w14:paraId="4A7E30B9" w14:textId="77777777" w:rsidR="006C4405" w:rsidRPr="00C92381" w:rsidRDefault="006C4405" w:rsidP="00957F29">
            <w:pPr>
              <w:spacing w:line="240" w:lineRule="auto"/>
              <w:ind w:firstLine="0"/>
              <w:rPr>
                <w:sz w:val="20"/>
                <w:szCs w:val="20"/>
              </w:rPr>
            </w:pPr>
            <w:r w:rsidRPr="00C92381">
              <w:rPr>
                <w:sz w:val="20"/>
                <w:szCs w:val="20"/>
              </w:rPr>
              <w:t xml:space="preserve">Fabricarea pâinii; fabricarea produselor de patiserie şi cofetărie proaspete </w:t>
            </w:r>
          </w:p>
        </w:tc>
        <w:tc>
          <w:tcPr>
            <w:tcW w:w="0" w:type="auto"/>
            <w:vAlign w:val="center"/>
          </w:tcPr>
          <w:p w14:paraId="661FFC73" w14:textId="77777777" w:rsidR="006C4405" w:rsidRPr="00C92381" w:rsidRDefault="006C4405" w:rsidP="00957F29">
            <w:pPr>
              <w:spacing w:line="240" w:lineRule="auto"/>
              <w:ind w:firstLine="0"/>
              <w:jc w:val="center"/>
              <w:rPr>
                <w:sz w:val="20"/>
                <w:szCs w:val="20"/>
              </w:rPr>
            </w:pPr>
            <w:r w:rsidRPr="00C92381">
              <w:rPr>
                <w:sz w:val="20"/>
                <w:szCs w:val="20"/>
              </w:rPr>
              <w:t>119</w:t>
            </w:r>
          </w:p>
        </w:tc>
      </w:tr>
      <w:tr w:rsidR="006C4405" w:rsidRPr="00C92381" w14:paraId="21E976E5" w14:textId="77777777" w:rsidTr="00957F29">
        <w:trPr>
          <w:trHeight w:val="90"/>
          <w:jc w:val="center"/>
        </w:trPr>
        <w:tc>
          <w:tcPr>
            <w:tcW w:w="0" w:type="auto"/>
          </w:tcPr>
          <w:p w14:paraId="40F666EB" w14:textId="77777777" w:rsidR="006C4405" w:rsidRPr="00C92381" w:rsidRDefault="006C4405" w:rsidP="00957F29">
            <w:pPr>
              <w:spacing w:line="240" w:lineRule="auto"/>
              <w:ind w:firstLine="0"/>
              <w:rPr>
                <w:sz w:val="20"/>
                <w:szCs w:val="20"/>
              </w:rPr>
            </w:pPr>
            <w:r w:rsidRPr="00C92381">
              <w:rPr>
                <w:sz w:val="20"/>
                <w:szCs w:val="20"/>
              </w:rPr>
              <w:t xml:space="preserve">Alte lucrări speciale de construcţii </w:t>
            </w:r>
          </w:p>
        </w:tc>
        <w:tc>
          <w:tcPr>
            <w:tcW w:w="0" w:type="auto"/>
            <w:vAlign w:val="center"/>
          </w:tcPr>
          <w:p w14:paraId="47D71911" w14:textId="77777777" w:rsidR="006C4405" w:rsidRPr="00C92381" w:rsidRDefault="006C4405" w:rsidP="00957F29">
            <w:pPr>
              <w:spacing w:line="240" w:lineRule="auto"/>
              <w:ind w:firstLine="0"/>
              <w:jc w:val="center"/>
              <w:rPr>
                <w:sz w:val="20"/>
                <w:szCs w:val="20"/>
              </w:rPr>
            </w:pPr>
            <w:r w:rsidRPr="00C92381">
              <w:rPr>
                <w:sz w:val="20"/>
                <w:szCs w:val="20"/>
              </w:rPr>
              <w:t>110</w:t>
            </w:r>
          </w:p>
        </w:tc>
      </w:tr>
      <w:tr w:rsidR="006C4405" w:rsidRPr="00C92381" w14:paraId="46BE8787" w14:textId="77777777" w:rsidTr="00957F29">
        <w:trPr>
          <w:trHeight w:val="90"/>
          <w:jc w:val="center"/>
        </w:trPr>
        <w:tc>
          <w:tcPr>
            <w:tcW w:w="0" w:type="auto"/>
          </w:tcPr>
          <w:p w14:paraId="1483013E" w14:textId="77777777" w:rsidR="006C4405" w:rsidRPr="00C92381" w:rsidRDefault="006C4405" w:rsidP="00957F29">
            <w:pPr>
              <w:spacing w:line="240" w:lineRule="auto"/>
              <w:ind w:firstLine="0"/>
              <w:rPr>
                <w:sz w:val="20"/>
                <w:szCs w:val="20"/>
              </w:rPr>
            </w:pPr>
            <w:r w:rsidRPr="00C92381">
              <w:rPr>
                <w:sz w:val="20"/>
                <w:szCs w:val="20"/>
              </w:rPr>
              <w:t xml:space="preserve">Activităţi de arhitectură </w:t>
            </w:r>
          </w:p>
        </w:tc>
        <w:tc>
          <w:tcPr>
            <w:tcW w:w="0" w:type="auto"/>
            <w:vAlign w:val="center"/>
          </w:tcPr>
          <w:p w14:paraId="00D35708" w14:textId="77777777" w:rsidR="006C4405" w:rsidRPr="00C92381" w:rsidRDefault="006C4405" w:rsidP="00957F29">
            <w:pPr>
              <w:spacing w:line="240" w:lineRule="auto"/>
              <w:ind w:firstLine="0"/>
              <w:jc w:val="center"/>
              <w:rPr>
                <w:sz w:val="20"/>
                <w:szCs w:val="20"/>
              </w:rPr>
            </w:pPr>
            <w:r w:rsidRPr="00C92381">
              <w:rPr>
                <w:sz w:val="20"/>
                <w:szCs w:val="20"/>
              </w:rPr>
              <w:t>110</w:t>
            </w:r>
          </w:p>
        </w:tc>
      </w:tr>
      <w:tr w:rsidR="006C4405" w:rsidRPr="00C92381" w14:paraId="58E9CF5A" w14:textId="77777777" w:rsidTr="00957F29">
        <w:trPr>
          <w:trHeight w:val="90"/>
          <w:jc w:val="center"/>
        </w:trPr>
        <w:tc>
          <w:tcPr>
            <w:tcW w:w="0" w:type="auto"/>
          </w:tcPr>
          <w:p w14:paraId="166213AC" w14:textId="77777777" w:rsidR="006C4405" w:rsidRPr="00C92381" w:rsidRDefault="006C4405" w:rsidP="00957F29">
            <w:pPr>
              <w:spacing w:line="240" w:lineRule="auto"/>
              <w:ind w:firstLine="0"/>
              <w:rPr>
                <w:sz w:val="20"/>
                <w:szCs w:val="20"/>
              </w:rPr>
            </w:pPr>
            <w:r w:rsidRPr="00C92381">
              <w:rPr>
                <w:sz w:val="20"/>
                <w:szCs w:val="20"/>
              </w:rPr>
              <w:t xml:space="preserve">Comerţ cu ridicata al băuturilor </w:t>
            </w:r>
          </w:p>
        </w:tc>
        <w:tc>
          <w:tcPr>
            <w:tcW w:w="0" w:type="auto"/>
            <w:vAlign w:val="center"/>
          </w:tcPr>
          <w:p w14:paraId="4B997351" w14:textId="77777777" w:rsidR="006C4405" w:rsidRPr="00C92381" w:rsidRDefault="006C4405" w:rsidP="00957F29">
            <w:pPr>
              <w:spacing w:line="240" w:lineRule="auto"/>
              <w:ind w:firstLine="0"/>
              <w:jc w:val="center"/>
              <w:rPr>
                <w:sz w:val="20"/>
                <w:szCs w:val="20"/>
              </w:rPr>
            </w:pPr>
            <w:r w:rsidRPr="00C92381">
              <w:rPr>
                <w:sz w:val="20"/>
                <w:szCs w:val="20"/>
              </w:rPr>
              <w:t>104</w:t>
            </w:r>
          </w:p>
        </w:tc>
      </w:tr>
    </w:tbl>
    <w:p w14:paraId="1CC4A33D" w14:textId="77777777" w:rsidR="006C4405" w:rsidRDefault="006C4405" w:rsidP="006C4405">
      <w:pPr>
        <w:pStyle w:val="Caption"/>
      </w:pPr>
    </w:p>
    <w:p w14:paraId="3EB71215" w14:textId="77777777" w:rsidR="006C4405" w:rsidRDefault="006C4405" w:rsidP="006C4405">
      <w:pPr>
        <w:pStyle w:val="Caption"/>
      </w:pPr>
      <w:bookmarkStart w:id="43" w:name="_Toc437327025"/>
      <w:r>
        <w:t xml:space="preserve">Tabel nr.  </w:t>
      </w:r>
      <w:r>
        <w:fldChar w:fldCharType="begin"/>
      </w:r>
      <w:r>
        <w:instrText xml:space="preserve"> SEQ Tabel_nr._ \* ARABIC </w:instrText>
      </w:r>
      <w:r>
        <w:fldChar w:fldCharType="separate"/>
      </w:r>
      <w:r w:rsidR="002415F9">
        <w:rPr>
          <w:noProof/>
        </w:rPr>
        <w:t>15</w:t>
      </w:r>
      <w:r>
        <w:fldChar w:fldCharType="end"/>
      </w:r>
      <w:r>
        <w:t xml:space="preserve"> - Principalele sectoare care au generat locuri de muncă în cadrul popului de creștere Iași între 2008-2011</w:t>
      </w:r>
      <w:bookmarkEnd w:id="43"/>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7540"/>
        <w:gridCol w:w="2313"/>
      </w:tblGrid>
      <w:tr w:rsidR="006C4405" w:rsidRPr="00C92381" w14:paraId="5F3F461C" w14:textId="77777777" w:rsidTr="00957F29">
        <w:trPr>
          <w:trHeight w:val="199"/>
          <w:tblHeader/>
          <w:jc w:val="center"/>
        </w:trPr>
        <w:tc>
          <w:tcPr>
            <w:tcW w:w="3826" w:type="pct"/>
            <w:shd w:val="clear" w:color="auto" w:fill="BFBFBF" w:themeFill="background1" w:themeFillShade="BF"/>
            <w:vAlign w:val="center"/>
          </w:tcPr>
          <w:p w14:paraId="103D8EF1" w14:textId="77777777" w:rsidR="006C4405" w:rsidRPr="00C92381" w:rsidRDefault="006C4405" w:rsidP="00957F29">
            <w:pPr>
              <w:spacing w:line="240" w:lineRule="auto"/>
              <w:ind w:firstLine="0"/>
              <w:jc w:val="left"/>
              <w:rPr>
                <w:sz w:val="20"/>
                <w:szCs w:val="20"/>
              </w:rPr>
            </w:pPr>
            <w:r w:rsidRPr="00C92381">
              <w:rPr>
                <w:b/>
                <w:sz w:val="20"/>
                <w:szCs w:val="20"/>
              </w:rPr>
              <w:t>Sector</w:t>
            </w:r>
          </w:p>
        </w:tc>
        <w:tc>
          <w:tcPr>
            <w:tcW w:w="1174" w:type="pct"/>
            <w:shd w:val="clear" w:color="auto" w:fill="BFBFBF" w:themeFill="background1" w:themeFillShade="BF"/>
            <w:vAlign w:val="center"/>
          </w:tcPr>
          <w:p w14:paraId="24A168D4" w14:textId="77777777" w:rsidR="006C4405" w:rsidRPr="00C92381" w:rsidRDefault="006C4405" w:rsidP="00957F29">
            <w:pPr>
              <w:spacing w:line="240" w:lineRule="auto"/>
              <w:ind w:firstLine="0"/>
              <w:jc w:val="center"/>
              <w:rPr>
                <w:sz w:val="20"/>
                <w:szCs w:val="20"/>
              </w:rPr>
            </w:pPr>
            <w:r w:rsidRPr="00C92381">
              <w:rPr>
                <w:b/>
                <w:bCs/>
                <w:sz w:val="20"/>
                <w:szCs w:val="20"/>
              </w:rPr>
              <w:t>Locuri de muncă generate</w:t>
            </w:r>
          </w:p>
        </w:tc>
      </w:tr>
      <w:tr w:rsidR="006C4405" w:rsidRPr="00C92381" w14:paraId="24016D45" w14:textId="77777777" w:rsidTr="00957F29">
        <w:trPr>
          <w:trHeight w:val="200"/>
          <w:jc w:val="center"/>
        </w:trPr>
        <w:tc>
          <w:tcPr>
            <w:tcW w:w="3826" w:type="pct"/>
          </w:tcPr>
          <w:p w14:paraId="197189C0" w14:textId="77777777" w:rsidR="006C4405" w:rsidRPr="00C92381" w:rsidRDefault="006C4405" w:rsidP="00957F29">
            <w:pPr>
              <w:spacing w:line="240" w:lineRule="auto"/>
              <w:ind w:firstLine="0"/>
              <w:rPr>
                <w:sz w:val="20"/>
                <w:szCs w:val="20"/>
              </w:rPr>
            </w:pPr>
            <w:r w:rsidRPr="00C92381">
              <w:rPr>
                <w:sz w:val="20"/>
                <w:szCs w:val="20"/>
              </w:rPr>
              <w:t xml:space="preserve">Fabricarea de echipamente electrice şi electronice pentru autovehicule şi pentru motoare de autovehicule </w:t>
            </w:r>
          </w:p>
        </w:tc>
        <w:tc>
          <w:tcPr>
            <w:tcW w:w="1174" w:type="pct"/>
            <w:vAlign w:val="center"/>
          </w:tcPr>
          <w:p w14:paraId="33BE3B9B" w14:textId="77777777" w:rsidR="006C4405" w:rsidRPr="00C92381" w:rsidRDefault="006C4405" w:rsidP="00957F29">
            <w:pPr>
              <w:spacing w:line="240" w:lineRule="auto"/>
              <w:ind w:firstLine="0"/>
              <w:jc w:val="center"/>
              <w:rPr>
                <w:sz w:val="20"/>
                <w:szCs w:val="20"/>
              </w:rPr>
            </w:pPr>
            <w:r w:rsidRPr="00C92381">
              <w:rPr>
                <w:sz w:val="20"/>
                <w:szCs w:val="20"/>
              </w:rPr>
              <w:t>1.942</w:t>
            </w:r>
          </w:p>
        </w:tc>
      </w:tr>
      <w:tr w:rsidR="006C4405" w:rsidRPr="00C92381" w14:paraId="55F10022" w14:textId="77777777" w:rsidTr="00957F29">
        <w:trPr>
          <w:trHeight w:val="90"/>
          <w:jc w:val="center"/>
        </w:trPr>
        <w:tc>
          <w:tcPr>
            <w:tcW w:w="3826" w:type="pct"/>
          </w:tcPr>
          <w:p w14:paraId="65C9C03D" w14:textId="77777777" w:rsidR="006C4405" w:rsidRPr="00C92381" w:rsidRDefault="006C4405" w:rsidP="00957F29">
            <w:pPr>
              <w:spacing w:line="240" w:lineRule="auto"/>
              <w:ind w:firstLine="0"/>
              <w:rPr>
                <w:sz w:val="20"/>
                <w:szCs w:val="20"/>
              </w:rPr>
            </w:pPr>
            <w:r w:rsidRPr="00C92381">
              <w:rPr>
                <w:sz w:val="20"/>
                <w:szCs w:val="20"/>
              </w:rPr>
              <w:t xml:space="preserve">Activităţi de call center </w:t>
            </w:r>
          </w:p>
        </w:tc>
        <w:tc>
          <w:tcPr>
            <w:tcW w:w="1174" w:type="pct"/>
            <w:vAlign w:val="center"/>
          </w:tcPr>
          <w:p w14:paraId="07E0CBA4" w14:textId="77777777" w:rsidR="006C4405" w:rsidRPr="00C92381" w:rsidRDefault="006C4405" w:rsidP="00957F29">
            <w:pPr>
              <w:spacing w:line="240" w:lineRule="auto"/>
              <w:ind w:firstLine="0"/>
              <w:jc w:val="center"/>
              <w:rPr>
                <w:sz w:val="20"/>
                <w:szCs w:val="20"/>
              </w:rPr>
            </w:pPr>
            <w:r w:rsidRPr="00C92381">
              <w:rPr>
                <w:sz w:val="20"/>
                <w:szCs w:val="20"/>
              </w:rPr>
              <w:t>971</w:t>
            </w:r>
          </w:p>
        </w:tc>
      </w:tr>
      <w:tr w:rsidR="006C4405" w:rsidRPr="00C92381" w14:paraId="719A89DA" w14:textId="77777777" w:rsidTr="00957F29">
        <w:trPr>
          <w:trHeight w:val="90"/>
          <w:jc w:val="center"/>
        </w:trPr>
        <w:tc>
          <w:tcPr>
            <w:tcW w:w="3826" w:type="pct"/>
          </w:tcPr>
          <w:p w14:paraId="199F02FA" w14:textId="77777777" w:rsidR="006C4405" w:rsidRPr="00C92381" w:rsidRDefault="006C4405" w:rsidP="00957F29">
            <w:pPr>
              <w:spacing w:line="240" w:lineRule="auto"/>
              <w:ind w:firstLine="0"/>
              <w:rPr>
                <w:sz w:val="20"/>
                <w:szCs w:val="20"/>
              </w:rPr>
            </w:pPr>
            <w:r w:rsidRPr="00C92381">
              <w:rPr>
                <w:sz w:val="20"/>
                <w:szCs w:val="20"/>
              </w:rPr>
              <w:t xml:space="preserve">Restaurante și servicii de catering </w:t>
            </w:r>
          </w:p>
        </w:tc>
        <w:tc>
          <w:tcPr>
            <w:tcW w:w="1174" w:type="pct"/>
            <w:vAlign w:val="center"/>
          </w:tcPr>
          <w:p w14:paraId="0441F682" w14:textId="77777777" w:rsidR="006C4405" w:rsidRPr="00C92381" w:rsidRDefault="006C4405" w:rsidP="00957F29">
            <w:pPr>
              <w:spacing w:line="240" w:lineRule="auto"/>
              <w:ind w:firstLine="0"/>
              <w:jc w:val="center"/>
              <w:rPr>
                <w:sz w:val="20"/>
                <w:szCs w:val="20"/>
              </w:rPr>
            </w:pPr>
            <w:r w:rsidRPr="00C92381">
              <w:rPr>
                <w:sz w:val="20"/>
                <w:szCs w:val="20"/>
              </w:rPr>
              <w:t>420</w:t>
            </w:r>
          </w:p>
        </w:tc>
      </w:tr>
      <w:tr w:rsidR="006C4405" w:rsidRPr="00C92381" w14:paraId="3726B369" w14:textId="77777777" w:rsidTr="00957F29">
        <w:trPr>
          <w:trHeight w:val="90"/>
          <w:jc w:val="center"/>
        </w:trPr>
        <w:tc>
          <w:tcPr>
            <w:tcW w:w="3826" w:type="pct"/>
          </w:tcPr>
          <w:p w14:paraId="50A76BFA" w14:textId="77777777" w:rsidR="006C4405" w:rsidRPr="00C92381" w:rsidRDefault="006C4405" w:rsidP="00957F29">
            <w:pPr>
              <w:spacing w:line="240" w:lineRule="auto"/>
              <w:ind w:firstLine="0"/>
              <w:rPr>
                <w:sz w:val="20"/>
                <w:szCs w:val="20"/>
              </w:rPr>
            </w:pPr>
            <w:r w:rsidRPr="00C92381">
              <w:rPr>
                <w:sz w:val="20"/>
                <w:szCs w:val="20"/>
              </w:rPr>
              <w:t xml:space="preserve">Activităţi de întreţinere peisagistică </w:t>
            </w:r>
          </w:p>
        </w:tc>
        <w:tc>
          <w:tcPr>
            <w:tcW w:w="1174" w:type="pct"/>
            <w:vAlign w:val="center"/>
          </w:tcPr>
          <w:p w14:paraId="41E6325B" w14:textId="77777777" w:rsidR="006C4405" w:rsidRPr="00C92381" w:rsidRDefault="006C4405" w:rsidP="00957F29">
            <w:pPr>
              <w:spacing w:line="240" w:lineRule="auto"/>
              <w:ind w:firstLine="0"/>
              <w:jc w:val="center"/>
              <w:rPr>
                <w:sz w:val="20"/>
                <w:szCs w:val="20"/>
              </w:rPr>
            </w:pPr>
            <w:r w:rsidRPr="00C92381">
              <w:rPr>
                <w:sz w:val="20"/>
                <w:szCs w:val="20"/>
              </w:rPr>
              <w:t>411</w:t>
            </w:r>
          </w:p>
        </w:tc>
      </w:tr>
      <w:tr w:rsidR="006C4405" w:rsidRPr="00C92381" w14:paraId="1AAC7FF5" w14:textId="77777777" w:rsidTr="00957F29">
        <w:trPr>
          <w:trHeight w:val="90"/>
          <w:jc w:val="center"/>
        </w:trPr>
        <w:tc>
          <w:tcPr>
            <w:tcW w:w="3826" w:type="pct"/>
          </w:tcPr>
          <w:p w14:paraId="62BDA1A1" w14:textId="77777777" w:rsidR="006C4405" w:rsidRPr="00C92381" w:rsidRDefault="006C4405" w:rsidP="00957F29">
            <w:pPr>
              <w:spacing w:line="240" w:lineRule="auto"/>
              <w:ind w:firstLine="0"/>
              <w:rPr>
                <w:sz w:val="20"/>
                <w:szCs w:val="20"/>
              </w:rPr>
            </w:pPr>
            <w:r w:rsidRPr="00C92381">
              <w:rPr>
                <w:sz w:val="20"/>
                <w:szCs w:val="20"/>
              </w:rPr>
              <w:t xml:space="preserve">Activităţi de asistenţă spitalicească </w:t>
            </w:r>
          </w:p>
        </w:tc>
        <w:tc>
          <w:tcPr>
            <w:tcW w:w="1174" w:type="pct"/>
            <w:vAlign w:val="center"/>
          </w:tcPr>
          <w:p w14:paraId="1FEE7934" w14:textId="77777777" w:rsidR="006C4405" w:rsidRPr="00C92381" w:rsidRDefault="006C4405" w:rsidP="00957F29">
            <w:pPr>
              <w:spacing w:line="240" w:lineRule="auto"/>
              <w:ind w:firstLine="0"/>
              <w:jc w:val="center"/>
              <w:rPr>
                <w:sz w:val="20"/>
                <w:szCs w:val="20"/>
              </w:rPr>
            </w:pPr>
            <w:r w:rsidRPr="00C92381">
              <w:rPr>
                <w:sz w:val="20"/>
                <w:szCs w:val="20"/>
              </w:rPr>
              <w:t>292</w:t>
            </w:r>
          </w:p>
        </w:tc>
      </w:tr>
      <w:tr w:rsidR="006C4405" w:rsidRPr="00C92381" w14:paraId="3E3B8E80" w14:textId="77777777" w:rsidTr="00957F29">
        <w:trPr>
          <w:trHeight w:val="90"/>
          <w:jc w:val="center"/>
        </w:trPr>
        <w:tc>
          <w:tcPr>
            <w:tcW w:w="3826" w:type="pct"/>
          </w:tcPr>
          <w:p w14:paraId="66B59917" w14:textId="77777777" w:rsidR="006C4405" w:rsidRPr="00C92381" w:rsidRDefault="006C4405" w:rsidP="00957F29">
            <w:pPr>
              <w:spacing w:line="240" w:lineRule="auto"/>
              <w:ind w:firstLine="0"/>
              <w:rPr>
                <w:sz w:val="20"/>
                <w:szCs w:val="20"/>
              </w:rPr>
            </w:pPr>
            <w:r w:rsidRPr="00C92381">
              <w:rPr>
                <w:sz w:val="20"/>
                <w:szCs w:val="20"/>
              </w:rPr>
              <w:t xml:space="preserve">Baruri şi alte activităţi de servire a băuturilor </w:t>
            </w:r>
          </w:p>
        </w:tc>
        <w:tc>
          <w:tcPr>
            <w:tcW w:w="1174" w:type="pct"/>
            <w:vAlign w:val="center"/>
          </w:tcPr>
          <w:p w14:paraId="5FBF054F" w14:textId="77777777" w:rsidR="006C4405" w:rsidRPr="00C92381" w:rsidRDefault="006C4405" w:rsidP="00957F29">
            <w:pPr>
              <w:spacing w:line="240" w:lineRule="auto"/>
              <w:ind w:firstLine="0"/>
              <w:jc w:val="center"/>
              <w:rPr>
                <w:sz w:val="20"/>
                <w:szCs w:val="20"/>
              </w:rPr>
            </w:pPr>
            <w:r w:rsidRPr="00C92381">
              <w:rPr>
                <w:sz w:val="20"/>
                <w:szCs w:val="20"/>
              </w:rPr>
              <w:t>274</w:t>
            </w:r>
          </w:p>
        </w:tc>
      </w:tr>
      <w:tr w:rsidR="006C4405" w:rsidRPr="00C92381" w14:paraId="01DAC661" w14:textId="77777777" w:rsidTr="00957F29">
        <w:trPr>
          <w:trHeight w:val="90"/>
          <w:jc w:val="center"/>
        </w:trPr>
        <w:tc>
          <w:tcPr>
            <w:tcW w:w="3826" w:type="pct"/>
          </w:tcPr>
          <w:p w14:paraId="0DD6A66F" w14:textId="77777777" w:rsidR="006C4405" w:rsidRPr="00C92381" w:rsidRDefault="006C4405" w:rsidP="00957F29">
            <w:pPr>
              <w:spacing w:line="240" w:lineRule="auto"/>
              <w:ind w:firstLine="0"/>
              <w:rPr>
                <w:sz w:val="20"/>
                <w:szCs w:val="20"/>
              </w:rPr>
            </w:pPr>
            <w:r w:rsidRPr="00C92381">
              <w:rPr>
                <w:sz w:val="20"/>
                <w:szCs w:val="20"/>
              </w:rPr>
              <w:t xml:space="preserve">Activităţi de servicii în tehnologia informaţiei </w:t>
            </w:r>
          </w:p>
        </w:tc>
        <w:tc>
          <w:tcPr>
            <w:tcW w:w="1174" w:type="pct"/>
            <w:vAlign w:val="center"/>
          </w:tcPr>
          <w:p w14:paraId="7EBBB34E" w14:textId="77777777" w:rsidR="006C4405" w:rsidRPr="00C92381" w:rsidRDefault="006C4405" w:rsidP="00957F29">
            <w:pPr>
              <w:spacing w:line="240" w:lineRule="auto"/>
              <w:ind w:firstLine="0"/>
              <w:jc w:val="center"/>
              <w:rPr>
                <w:sz w:val="20"/>
                <w:szCs w:val="20"/>
              </w:rPr>
            </w:pPr>
            <w:r w:rsidRPr="00C92381">
              <w:rPr>
                <w:sz w:val="20"/>
                <w:szCs w:val="20"/>
              </w:rPr>
              <w:t>265</w:t>
            </w:r>
          </w:p>
        </w:tc>
      </w:tr>
      <w:tr w:rsidR="006C4405" w:rsidRPr="00C92381" w14:paraId="78E12A55" w14:textId="77777777" w:rsidTr="00957F29">
        <w:trPr>
          <w:trHeight w:val="90"/>
          <w:jc w:val="center"/>
        </w:trPr>
        <w:tc>
          <w:tcPr>
            <w:tcW w:w="3826" w:type="pct"/>
          </w:tcPr>
          <w:p w14:paraId="40F92146" w14:textId="77777777" w:rsidR="006C4405" w:rsidRPr="00C92381" w:rsidRDefault="006C4405" w:rsidP="00957F29">
            <w:pPr>
              <w:spacing w:line="240" w:lineRule="auto"/>
              <w:ind w:firstLine="0"/>
              <w:rPr>
                <w:sz w:val="20"/>
                <w:szCs w:val="20"/>
              </w:rPr>
            </w:pPr>
            <w:r w:rsidRPr="00C92381">
              <w:rPr>
                <w:sz w:val="20"/>
                <w:szCs w:val="20"/>
              </w:rPr>
              <w:lastRenderedPageBreak/>
              <w:t xml:space="preserve">Activităţi de asistenţă medicală specializată </w:t>
            </w:r>
          </w:p>
        </w:tc>
        <w:tc>
          <w:tcPr>
            <w:tcW w:w="1174" w:type="pct"/>
            <w:vAlign w:val="center"/>
          </w:tcPr>
          <w:p w14:paraId="307E5073" w14:textId="77777777" w:rsidR="006C4405" w:rsidRPr="00C92381" w:rsidRDefault="006C4405" w:rsidP="00957F29">
            <w:pPr>
              <w:spacing w:line="240" w:lineRule="auto"/>
              <w:ind w:firstLine="0"/>
              <w:jc w:val="center"/>
              <w:rPr>
                <w:sz w:val="20"/>
                <w:szCs w:val="20"/>
              </w:rPr>
            </w:pPr>
            <w:r w:rsidRPr="00C92381">
              <w:rPr>
                <w:sz w:val="20"/>
                <w:szCs w:val="20"/>
              </w:rPr>
              <w:t>231</w:t>
            </w:r>
          </w:p>
        </w:tc>
      </w:tr>
      <w:tr w:rsidR="006C4405" w:rsidRPr="00C92381" w14:paraId="50FB0468" w14:textId="77777777" w:rsidTr="00957F29">
        <w:trPr>
          <w:trHeight w:val="90"/>
          <w:jc w:val="center"/>
        </w:trPr>
        <w:tc>
          <w:tcPr>
            <w:tcW w:w="3826" w:type="pct"/>
          </w:tcPr>
          <w:p w14:paraId="712207EC" w14:textId="77777777" w:rsidR="006C4405" w:rsidRPr="00C92381" w:rsidRDefault="006C4405" w:rsidP="00957F29">
            <w:pPr>
              <w:spacing w:line="240" w:lineRule="auto"/>
              <w:ind w:firstLine="0"/>
              <w:rPr>
                <w:sz w:val="20"/>
                <w:szCs w:val="20"/>
              </w:rPr>
            </w:pPr>
            <w:r w:rsidRPr="00C92381">
              <w:rPr>
                <w:sz w:val="20"/>
                <w:szCs w:val="20"/>
              </w:rPr>
              <w:t xml:space="preserve">Activităţi de consultanţă în tehnologia informaţiei </w:t>
            </w:r>
          </w:p>
        </w:tc>
        <w:tc>
          <w:tcPr>
            <w:tcW w:w="1174" w:type="pct"/>
            <w:vAlign w:val="center"/>
          </w:tcPr>
          <w:p w14:paraId="4196CB1E" w14:textId="77777777" w:rsidR="006C4405" w:rsidRPr="00C92381" w:rsidRDefault="006C4405" w:rsidP="00957F29">
            <w:pPr>
              <w:spacing w:line="240" w:lineRule="auto"/>
              <w:ind w:firstLine="0"/>
              <w:jc w:val="center"/>
              <w:rPr>
                <w:sz w:val="20"/>
                <w:szCs w:val="20"/>
              </w:rPr>
            </w:pPr>
            <w:r w:rsidRPr="00C92381">
              <w:rPr>
                <w:sz w:val="20"/>
                <w:szCs w:val="20"/>
              </w:rPr>
              <w:t>219</w:t>
            </w:r>
          </w:p>
        </w:tc>
      </w:tr>
      <w:tr w:rsidR="006C4405" w:rsidRPr="00C92381" w14:paraId="2F7E85FB" w14:textId="77777777" w:rsidTr="00957F29">
        <w:trPr>
          <w:trHeight w:val="90"/>
          <w:jc w:val="center"/>
        </w:trPr>
        <w:tc>
          <w:tcPr>
            <w:tcW w:w="3826" w:type="pct"/>
          </w:tcPr>
          <w:p w14:paraId="48E4E0B3" w14:textId="77777777" w:rsidR="006C4405" w:rsidRPr="00C92381" w:rsidRDefault="006C4405" w:rsidP="00957F29">
            <w:pPr>
              <w:spacing w:line="240" w:lineRule="auto"/>
              <w:ind w:firstLine="0"/>
              <w:rPr>
                <w:sz w:val="20"/>
                <w:szCs w:val="20"/>
              </w:rPr>
            </w:pPr>
            <w:r w:rsidRPr="00C92381">
              <w:rPr>
                <w:sz w:val="20"/>
                <w:szCs w:val="20"/>
              </w:rPr>
              <w:t xml:space="preserve">Creşterea păsărilor </w:t>
            </w:r>
          </w:p>
        </w:tc>
        <w:tc>
          <w:tcPr>
            <w:tcW w:w="1174" w:type="pct"/>
            <w:vAlign w:val="center"/>
          </w:tcPr>
          <w:p w14:paraId="0F8D017B" w14:textId="77777777" w:rsidR="006C4405" w:rsidRPr="00C92381" w:rsidRDefault="006C4405" w:rsidP="00957F29">
            <w:pPr>
              <w:spacing w:line="240" w:lineRule="auto"/>
              <w:ind w:firstLine="0"/>
              <w:jc w:val="center"/>
              <w:rPr>
                <w:sz w:val="20"/>
                <w:szCs w:val="20"/>
              </w:rPr>
            </w:pPr>
            <w:r w:rsidRPr="00C92381">
              <w:rPr>
                <w:sz w:val="20"/>
                <w:szCs w:val="20"/>
              </w:rPr>
              <w:t>189</w:t>
            </w:r>
          </w:p>
        </w:tc>
      </w:tr>
      <w:tr w:rsidR="006C4405" w:rsidRPr="00C92381" w14:paraId="7DE941D9" w14:textId="77777777" w:rsidTr="00957F29">
        <w:trPr>
          <w:trHeight w:val="90"/>
          <w:jc w:val="center"/>
        </w:trPr>
        <w:tc>
          <w:tcPr>
            <w:tcW w:w="3826" w:type="pct"/>
          </w:tcPr>
          <w:p w14:paraId="23E6ADCD" w14:textId="77777777" w:rsidR="006C4405" w:rsidRPr="00C92381" w:rsidRDefault="006C4405" w:rsidP="00957F29">
            <w:pPr>
              <w:spacing w:line="240" w:lineRule="auto"/>
              <w:ind w:firstLine="0"/>
              <w:rPr>
                <w:sz w:val="20"/>
                <w:szCs w:val="20"/>
              </w:rPr>
            </w:pPr>
            <w:r w:rsidRPr="00C92381">
              <w:rPr>
                <w:sz w:val="20"/>
                <w:szCs w:val="20"/>
              </w:rPr>
              <w:t xml:space="preserve">Fabricarea produselor din beton pentru construcţii </w:t>
            </w:r>
          </w:p>
        </w:tc>
        <w:tc>
          <w:tcPr>
            <w:tcW w:w="1174" w:type="pct"/>
            <w:vAlign w:val="center"/>
          </w:tcPr>
          <w:p w14:paraId="63A64D1D" w14:textId="77777777" w:rsidR="006C4405" w:rsidRPr="00C92381" w:rsidRDefault="006C4405" w:rsidP="00957F29">
            <w:pPr>
              <w:spacing w:line="240" w:lineRule="auto"/>
              <w:ind w:firstLine="0"/>
              <w:jc w:val="center"/>
              <w:rPr>
                <w:sz w:val="20"/>
                <w:szCs w:val="20"/>
              </w:rPr>
            </w:pPr>
            <w:r w:rsidRPr="00C92381">
              <w:rPr>
                <w:sz w:val="20"/>
                <w:szCs w:val="20"/>
              </w:rPr>
              <w:t>180</w:t>
            </w:r>
          </w:p>
        </w:tc>
      </w:tr>
      <w:tr w:rsidR="006C4405" w:rsidRPr="00C92381" w14:paraId="1331D120" w14:textId="77777777" w:rsidTr="00957F29">
        <w:trPr>
          <w:trHeight w:val="90"/>
          <w:jc w:val="center"/>
        </w:trPr>
        <w:tc>
          <w:tcPr>
            <w:tcW w:w="3826" w:type="pct"/>
          </w:tcPr>
          <w:p w14:paraId="78902CBF" w14:textId="77777777" w:rsidR="006C4405" w:rsidRPr="00C92381" w:rsidRDefault="006C4405" w:rsidP="00957F29">
            <w:pPr>
              <w:spacing w:line="240" w:lineRule="auto"/>
              <w:ind w:firstLine="0"/>
              <w:rPr>
                <w:sz w:val="20"/>
                <w:szCs w:val="20"/>
              </w:rPr>
            </w:pPr>
            <w:r w:rsidRPr="00C92381">
              <w:rPr>
                <w:sz w:val="20"/>
                <w:szCs w:val="20"/>
              </w:rPr>
              <w:t xml:space="preserve">Activităţi ale agenţiilor de plasare a forţei de muncă </w:t>
            </w:r>
          </w:p>
        </w:tc>
        <w:tc>
          <w:tcPr>
            <w:tcW w:w="1174" w:type="pct"/>
            <w:vAlign w:val="center"/>
          </w:tcPr>
          <w:p w14:paraId="4E119299" w14:textId="77777777" w:rsidR="006C4405" w:rsidRPr="00C92381" w:rsidRDefault="006C4405" w:rsidP="00957F29">
            <w:pPr>
              <w:spacing w:line="240" w:lineRule="auto"/>
              <w:ind w:firstLine="0"/>
              <w:jc w:val="center"/>
              <w:rPr>
                <w:sz w:val="20"/>
                <w:szCs w:val="20"/>
              </w:rPr>
            </w:pPr>
            <w:r w:rsidRPr="00C92381">
              <w:rPr>
                <w:sz w:val="20"/>
                <w:szCs w:val="20"/>
              </w:rPr>
              <w:t>168</w:t>
            </w:r>
          </w:p>
        </w:tc>
      </w:tr>
      <w:tr w:rsidR="006C4405" w:rsidRPr="00C92381" w14:paraId="409571F9" w14:textId="77777777" w:rsidTr="00957F29">
        <w:trPr>
          <w:trHeight w:val="90"/>
          <w:jc w:val="center"/>
        </w:trPr>
        <w:tc>
          <w:tcPr>
            <w:tcW w:w="3826" w:type="pct"/>
          </w:tcPr>
          <w:p w14:paraId="79306E6C" w14:textId="77777777" w:rsidR="006C4405" w:rsidRPr="00C92381" w:rsidRDefault="006C4405" w:rsidP="00957F29">
            <w:pPr>
              <w:spacing w:line="240" w:lineRule="auto"/>
              <w:ind w:firstLine="0"/>
              <w:rPr>
                <w:sz w:val="20"/>
                <w:szCs w:val="20"/>
              </w:rPr>
            </w:pPr>
            <w:r w:rsidRPr="00C92381">
              <w:rPr>
                <w:sz w:val="20"/>
                <w:szCs w:val="20"/>
              </w:rPr>
              <w:t xml:space="preserve">Alte activităţi de servicii privind tehnologia informaţiei </w:t>
            </w:r>
          </w:p>
        </w:tc>
        <w:tc>
          <w:tcPr>
            <w:tcW w:w="1174" w:type="pct"/>
            <w:vAlign w:val="center"/>
          </w:tcPr>
          <w:p w14:paraId="52090F1B" w14:textId="77777777" w:rsidR="006C4405" w:rsidRPr="00C92381" w:rsidRDefault="006C4405" w:rsidP="00957F29">
            <w:pPr>
              <w:spacing w:line="240" w:lineRule="auto"/>
              <w:ind w:firstLine="0"/>
              <w:jc w:val="center"/>
              <w:rPr>
                <w:sz w:val="20"/>
                <w:szCs w:val="20"/>
              </w:rPr>
            </w:pPr>
            <w:r w:rsidRPr="00C92381">
              <w:rPr>
                <w:sz w:val="20"/>
                <w:szCs w:val="20"/>
              </w:rPr>
              <w:t>161</w:t>
            </w:r>
          </w:p>
        </w:tc>
      </w:tr>
      <w:tr w:rsidR="006C4405" w:rsidRPr="00C92381" w14:paraId="79ED8B60" w14:textId="77777777" w:rsidTr="00957F29">
        <w:trPr>
          <w:trHeight w:val="90"/>
          <w:jc w:val="center"/>
        </w:trPr>
        <w:tc>
          <w:tcPr>
            <w:tcW w:w="3826" w:type="pct"/>
          </w:tcPr>
          <w:p w14:paraId="40423E44" w14:textId="77777777" w:rsidR="006C4405" w:rsidRPr="00C92381" w:rsidRDefault="006C4405" w:rsidP="00957F29">
            <w:pPr>
              <w:spacing w:line="240" w:lineRule="auto"/>
              <w:ind w:firstLine="0"/>
              <w:rPr>
                <w:sz w:val="20"/>
                <w:szCs w:val="20"/>
              </w:rPr>
            </w:pPr>
            <w:r w:rsidRPr="00C92381">
              <w:rPr>
                <w:sz w:val="20"/>
                <w:szCs w:val="20"/>
              </w:rPr>
              <w:t xml:space="preserve">Activităţi specializate de curăţenie </w:t>
            </w:r>
          </w:p>
        </w:tc>
        <w:tc>
          <w:tcPr>
            <w:tcW w:w="1174" w:type="pct"/>
            <w:vAlign w:val="center"/>
          </w:tcPr>
          <w:p w14:paraId="485B8441" w14:textId="77777777" w:rsidR="006C4405" w:rsidRPr="00C92381" w:rsidRDefault="006C4405" w:rsidP="00957F29">
            <w:pPr>
              <w:spacing w:line="240" w:lineRule="auto"/>
              <w:ind w:firstLine="0"/>
              <w:jc w:val="center"/>
              <w:rPr>
                <w:sz w:val="20"/>
                <w:szCs w:val="20"/>
              </w:rPr>
            </w:pPr>
            <w:r w:rsidRPr="00C92381">
              <w:rPr>
                <w:sz w:val="20"/>
                <w:szCs w:val="20"/>
              </w:rPr>
              <w:t>157</w:t>
            </w:r>
          </w:p>
        </w:tc>
      </w:tr>
      <w:tr w:rsidR="006C4405" w:rsidRPr="00C92381" w14:paraId="2A162489" w14:textId="77777777" w:rsidTr="00957F29">
        <w:trPr>
          <w:trHeight w:val="90"/>
          <w:jc w:val="center"/>
        </w:trPr>
        <w:tc>
          <w:tcPr>
            <w:tcW w:w="3826" w:type="pct"/>
          </w:tcPr>
          <w:p w14:paraId="2908D2F2" w14:textId="77777777" w:rsidR="006C4405" w:rsidRPr="00C92381" w:rsidRDefault="006C4405" w:rsidP="00957F29">
            <w:pPr>
              <w:spacing w:line="240" w:lineRule="auto"/>
              <w:ind w:firstLine="0"/>
              <w:rPr>
                <w:sz w:val="20"/>
                <w:szCs w:val="20"/>
              </w:rPr>
            </w:pPr>
            <w:r w:rsidRPr="00C92381">
              <w:rPr>
                <w:sz w:val="20"/>
                <w:szCs w:val="20"/>
              </w:rPr>
              <w:t xml:space="preserve">Fabricarea de mobilă pentru birouri şi magazine </w:t>
            </w:r>
          </w:p>
        </w:tc>
        <w:tc>
          <w:tcPr>
            <w:tcW w:w="1174" w:type="pct"/>
            <w:vAlign w:val="center"/>
          </w:tcPr>
          <w:p w14:paraId="52914523" w14:textId="77777777" w:rsidR="006C4405" w:rsidRPr="00C92381" w:rsidRDefault="006C4405" w:rsidP="00957F29">
            <w:pPr>
              <w:spacing w:line="240" w:lineRule="auto"/>
              <w:ind w:firstLine="0"/>
              <w:jc w:val="center"/>
              <w:rPr>
                <w:sz w:val="20"/>
                <w:szCs w:val="20"/>
              </w:rPr>
            </w:pPr>
            <w:r w:rsidRPr="00C92381">
              <w:rPr>
                <w:sz w:val="20"/>
                <w:szCs w:val="20"/>
              </w:rPr>
              <w:t>149</w:t>
            </w:r>
          </w:p>
        </w:tc>
      </w:tr>
      <w:tr w:rsidR="006C4405" w:rsidRPr="00C92381" w14:paraId="0423FDCB" w14:textId="77777777" w:rsidTr="00957F29">
        <w:trPr>
          <w:trHeight w:val="90"/>
          <w:jc w:val="center"/>
        </w:trPr>
        <w:tc>
          <w:tcPr>
            <w:tcW w:w="3826" w:type="pct"/>
          </w:tcPr>
          <w:p w14:paraId="2E8466ED" w14:textId="77777777" w:rsidR="006C4405" w:rsidRPr="00C92381" w:rsidRDefault="006C4405" w:rsidP="00957F29">
            <w:pPr>
              <w:spacing w:line="240" w:lineRule="auto"/>
              <w:ind w:firstLine="0"/>
              <w:rPr>
                <w:sz w:val="20"/>
                <w:szCs w:val="20"/>
              </w:rPr>
            </w:pPr>
            <w:r w:rsidRPr="00C92381">
              <w:rPr>
                <w:sz w:val="20"/>
                <w:szCs w:val="20"/>
              </w:rPr>
              <w:t xml:space="preserve">Servicii de coafură și alte servicii de înfrumusețare </w:t>
            </w:r>
          </w:p>
        </w:tc>
        <w:tc>
          <w:tcPr>
            <w:tcW w:w="1174" w:type="pct"/>
            <w:vAlign w:val="center"/>
          </w:tcPr>
          <w:p w14:paraId="286D4CB1" w14:textId="77777777" w:rsidR="006C4405" w:rsidRPr="00C92381" w:rsidRDefault="006C4405" w:rsidP="00957F29">
            <w:pPr>
              <w:spacing w:line="240" w:lineRule="auto"/>
              <w:ind w:firstLine="0"/>
              <w:jc w:val="center"/>
              <w:rPr>
                <w:sz w:val="20"/>
                <w:szCs w:val="20"/>
              </w:rPr>
            </w:pPr>
            <w:r w:rsidRPr="00C92381">
              <w:rPr>
                <w:sz w:val="20"/>
                <w:szCs w:val="20"/>
              </w:rPr>
              <w:t>130</w:t>
            </w:r>
          </w:p>
        </w:tc>
      </w:tr>
      <w:tr w:rsidR="006C4405" w:rsidRPr="00C92381" w14:paraId="52182CD7" w14:textId="77777777" w:rsidTr="00957F29">
        <w:trPr>
          <w:trHeight w:val="90"/>
          <w:jc w:val="center"/>
        </w:trPr>
        <w:tc>
          <w:tcPr>
            <w:tcW w:w="3826" w:type="pct"/>
          </w:tcPr>
          <w:p w14:paraId="73CBFFE7" w14:textId="77777777" w:rsidR="006C4405" w:rsidRPr="00C92381" w:rsidRDefault="006C4405" w:rsidP="00957F29">
            <w:pPr>
              <w:spacing w:line="240" w:lineRule="auto"/>
              <w:ind w:firstLine="0"/>
              <w:rPr>
                <w:sz w:val="20"/>
                <w:szCs w:val="20"/>
              </w:rPr>
            </w:pPr>
            <w:r w:rsidRPr="00C92381">
              <w:rPr>
                <w:sz w:val="20"/>
                <w:szCs w:val="20"/>
              </w:rPr>
              <w:t xml:space="preserve">Activităţi de contractare, pe baze temporare, a personalului </w:t>
            </w:r>
          </w:p>
        </w:tc>
        <w:tc>
          <w:tcPr>
            <w:tcW w:w="1174" w:type="pct"/>
            <w:vAlign w:val="center"/>
          </w:tcPr>
          <w:p w14:paraId="742532BB" w14:textId="77777777" w:rsidR="006C4405" w:rsidRPr="00C92381" w:rsidRDefault="006C4405" w:rsidP="00957F29">
            <w:pPr>
              <w:spacing w:line="240" w:lineRule="auto"/>
              <w:ind w:firstLine="0"/>
              <w:jc w:val="center"/>
              <w:rPr>
                <w:sz w:val="20"/>
                <w:szCs w:val="20"/>
              </w:rPr>
            </w:pPr>
            <w:r w:rsidRPr="00C92381">
              <w:rPr>
                <w:sz w:val="20"/>
                <w:szCs w:val="20"/>
              </w:rPr>
              <w:t>123</w:t>
            </w:r>
          </w:p>
        </w:tc>
      </w:tr>
      <w:tr w:rsidR="006C4405" w:rsidRPr="00C92381" w14:paraId="04432542" w14:textId="77777777" w:rsidTr="00957F29">
        <w:trPr>
          <w:trHeight w:val="90"/>
          <w:jc w:val="center"/>
        </w:trPr>
        <w:tc>
          <w:tcPr>
            <w:tcW w:w="3826" w:type="pct"/>
          </w:tcPr>
          <w:p w14:paraId="047D0628" w14:textId="77777777" w:rsidR="006C4405" w:rsidRPr="00C92381" w:rsidRDefault="006C4405" w:rsidP="00957F29">
            <w:pPr>
              <w:spacing w:line="240" w:lineRule="auto"/>
              <w:ind w:firstLine="0"/>
              <w:rPr>
                <w:sz w:val="20"/>
                <w:szCs w:val="20"/>
              </w:rPr>
            </w:pPr>
            <w:r w:rsidRPr="00C92381">
              <w:rPr>
                <w:sz w:val="20"/>
                <w:szCs w:val="20"/>
              </w:rPr>
              <w:t xml:space="preserve">Activităţi de jocuri de noroc şi pariuri </w:t>
            </w:r>
          </w:p>
        </w:tc>
        <w:tc>
          <w:tcPr>
            <w:tcW w:w="1174" w:type="pct"/>
            <w:vAlign w:val="center"/>
          </w:tcPr>
          <w:p w14:paraId="4B61DC09" w14:textId="77777777" w:rsidR="006C4405" w:rsidRPr="00C92381" w:rsidRDefault="006C4405" w:rsidP="00957F29">
            <w:pPr>
              <w:spacing w:line="240" w:lineRule="auto"/>
              <w:ind w:firstLine="0"/>
              <w:jc w:val="center"/>
              <w:rPr>
                <w:sz w:val="20"/>
                <w:szCs w:val="20"/>
              </w:rPr>
            </w:pPr>
            <w:r w:rsidRPr="00C92381">
              <w:rPr>
                <w:sz w:val="20"/>
                <w:szCs w:val="20"/>
              </w:rPr>
              <w:t>122</w:t>
            </w:r>
          </w:p>
        </w:tc>
      </w:tr>
      <w:tr w:rsidR="006C4405" w:rsidRPr="00C92381" w14:paraId="5E5067C6" w14:textId="77777777" w:rsidTr="00957F29">
        <w:trPr>
          <w:trHeight w:val="90"/>
          <w:jc w:val="center"/>
        </w:trPr>
        <w:tc>
          <w:tcPr>
            <w:tcW w:w="3826" w:type="pct"/>
          </w:tcPr>
          <w:p w14:paraId="1EF8FC3E" w14:textId="77777777" w:rsidR="006C4405" w:rsidRPr="00C92381" w:rsidRDefault="006C4405" w:rsidP="00957F29">
            <w:pPr>
              <w:spacing w:line="240" w:lineRule="auto"/>
              <w:ind w:firstLine="0"/>
              <w:rPr>
                <w:sz w:val="20"/>
                <w:szCs w:val="20"/>
              </w:rPr>
            </w:pPr>
            <w:r w:rsidRPr="00C92381">
              <w:rPr>
                <w:sz w:val="20"/>
                <w:szCs w:val="20"/>
              </w:rPr>
              <w:t xml:space="preserve">Alte activităţi de creditare </w:t>
            </w:r>
          </w:p>
        </w:tc>
        <w:tc>
          <w:tcPr>
            <w:tcW w:w="1174" w:type="pct"/>
            <w:vAlign w:val="center"/>
          </w:tcPr>
          <w:p w14:paraId="50F190E4" w14:textId="77777777" w:rsidR="006C4405" w:rsidRPr="00C92381" w:rsidRDefault="006C4405" w:rsidP="00957F29">
            <w:pPr>
              <w:spacing w:line="240" w:lineRule="auto"/>
              <w:ind w:firstLine="0"/>
              <w:jc w:val="center"/>
              <w:rPr>
                <w:sz w:val="20"/>
                <w:szCs w:val="20"/>
              </w:rPr>
            </w:pPr>
            <w:r w:rsidRPr="00C92381">
              <w:rPr>
                <w:sz w:val="20"/>
                <w:szCs w:val="20"/>
              </w:rPr>
              <w:t>118</w:t>
            </w:r>
          </w:p>
        </w:tc>
      </w:tr>
      <w:tr w:rsidR="006C4405" w:rsidRPr="00C92381" w14:paraId="05D95EA6" w14:textId="77777777" w:rsidTr="00957F29">
        <w:trPr>
          <w:trHeight w:val="90"/>
          <w:jc w:val="center"/>
        </w:trPr>
        <w:tc>
          <w:tcPr>
            <w:tcW w:w="3826" w:type="pct"/>
          </w:tcPr>
          <w:p w14:paraId="4DA9F4D0" w14:textId="77777777" w:rsidR="006C4405" w:rsidRPr="00C92381" w:rsidRDefault="006C4405" w:rsidP="00957F29">
            <w:pPr>
              <w:spacing w:line="240" w:lineRule="auto"/>
              <w:ind w:firstLine="0"/>
              <w:rPr>
                <w:sz w:val="20"/>
                <w:szCs w:val="20"/>
              </w:rPr>
            </w:pPr>
            <w:r w:rsidRPr="00C92381">
              <w:rPr>
                <w:sz w:val="20"/>
                <w:szCs w:val="20"/>
              </w:rPr>
              <w:t xml:space="preserve">Turnarea metalelor neferoase uşoare </w:t>
            </w:r>
          </w:p>
        </w:tc>
        <w:tc>
          <w:tcPr>
            <w:tcW w:w="1174" w:type="pct"/>
            <w:vAlign w:val="center"/>
          </w:tcPr>
          <w:p w14:paraId="0C21C042" w14:textId="77777777" w:rsidR="006C4405" w:rsidRPr="00C92381" w:rsidRDefault="006C4405" w:rsidP="00957F29">
            <w:pPr>
              <w:spacing w:line="240" w:lineRule="auto"/>
              <w:ind w:firstLine="0"/>
              <w:jc w:val="center"/>
              <w:rPr>
                <w:sz w:val="20"/>
                <w:szCs w:val="20"/>
              </w:rPr>
            </w:pPr>
            <w:r w:rsidRPr="00C92381">
              <w:rPr>
                <w:sz w:val="20"/>
                <w:szCs w:val="20"/>
              </w:rPr>
              <w:t>110</w:t>
            </w:r>
          </w:p>
        </w:tc>
      </w:tr>
      <w:tr w:rsidR="006C4405" w:rsidRPr="00C92381" w14:paraId="00F8A469" w14:textId="77777777" w:rsidTr="00957F29">
        <w:trPr>
          <w:trHeight w:val="90"/>
          <w:jc w:val="center"/>
        </w:trPr>
        <w:tc>
          <w:tcPr>
            <w:tcW w:w="3826" w:type="pct"/>
          </w:tcPr>
          <w:p w14:paraId="7F10C265" w14:textId="77777777" w:rsidR="006C4405" w:rsidRPr="00C92381" w:rsidRDefault="006C4405" w:rsidP="00957F29">
            <w:pPr>
              <w:spacing w:line="240" w:lineRule="auto"/>
              <w:ind w:firstLine="0"/>
              <w:rPr>
                <w:sz w:val="20"/>
                <w:szCs w:val="20"/>
              </w:rPr>
            </w:pPr>
            <w:r w:rsidRPr="00C92381">
              <w:rPr>
                <w:sz w:val="20"/>
                <w:szCs w:val="20"/>
              </w:rPr>
              <w:t xml:space="preserve">Transporturi rutiere de marfă </w:t>
            </w:r>
          </w:p>
        </w:tc>
        <w:tc>
          <w:tcPr>
            <w:tcW w:w="1174" w:type="pct"/>
            <w:vAlign w:val="center"/>
          </w:tcPr>
          <w:p w14:paraId="40FE9075" w14:textId="77777777" w:rsidR="006C4405" w:rsidRPr="00C92381" w:rsidRDefault="006C4405" w:rsidP="00957F29">
            <w:pPr>
              <w:spacing w:line="240" w:lineRule="auto"/>
              <w:ind w:firstLine="0"/>
              <w:jc w:val="center"/>
              <w:rPr>
                <w:sz w:val="20"/>
                <w:szCs w:val="20"/>
              </w:rPr>
            </w:pPr>
            <w:r w:rsidRPr="00C92381">
              <w:rPr>
                <w:sz w:val="20"/>
                <w:szCs w:val="20"/>
              </w:rPr>
              <w:t>109</w:t>
            </w:r>
          </w:p>
        </w:tc>
      </w:tr>
      <w:tr w:rsidR="006C4405" w:rsidRPr="00C92381" w14:paraId="5F733D11" w14:textId="77777777" w:rsidTr="00957F29">
        <w:trPr>
          <w:trHeight w:val="90"/>
          <w:jc w:val="center"/>
        </w:trPr>
        <w:tc>
          <w:tcPr>
            <w:tcW w:w="3826" w:type="pct"/>
          </w:tcPr>
          <w:p w14:paraId="5DC803B2" w14:textId="77777777" w:rsidR="006C4405" w:rsidRPr="00C92381" w:rsidRDefault="006C4405" w:rsidP="00957F29">
            <w:pPr>
              <w:spacing w:line="240" w:lineRule="auto"/>
              <w:ind w:firstLine="0"/>
              <w:rPr>
                <w:sz w:val="20"/>
                <w:szCs w:val="20"/>
              </w:rPr>
            </w:pPr>
            <w:r w:rsidRPr="00C92381">
              <w:rPr>
                <w:sz w:val="20"/>
                <w:szCs w:val="20"/>
              </w:rPr>
              <w:t xml:space="preserve">Hoteluri şi alte facilităţi de cazare similare </w:t>
            </w:r>
          </w:p>
        </w:tc>
        <w:tc>
          <w:tcPr>
            <w:tcW w:w="1174" w:type="pct"/>
            <w:vAlign w:val="center"/>
          </w:tcPr>
          <w:p w14:paraId="5D429C4E" w14:textId="77777777" w:rsidR="006C4405" w:rsidRPr="00C92381" w:rsidRDefault="006C4405" w:rsidP="00957F29">
            <w:pPr>
              <w:spacing w:line="240" w:lineRule="auto"/>
              <w:ind w:firstLine="0"/>
              <w:jc w:val="center"/>
              <w:rPr>
                <w:sz w:val="20"/>
                <w:szCs w:val="20"/>
              </w:rPr>
            </w:pPr>
            <w:r w:rsidRPr="00C92381">
              <w:rPr>
                <w:sz w:val="20"/>
                <w:szCs w:val="20"/>
              </w:rPr>
              <w:t>101</w:t>
            </w:r>
          </w:p>
        </w:tc>
      </w:tr>
    </w:tbl>
    <w:p w14:paraId="61BA1770" w14:textId="77777777" w:rsidR="00185E7C" w:rsidRDefault="00185E7C" w:rsidP="00185E7C">
      <w:pPr>
        <w:pStyle w:val="Caption"/>
        <w:ind w:firstLine="142"/>
      </w:pPr>
    </w:p>
    <w:p w14:paraId="37DAD8C0" w14:textId="03DC7A37" w:rsidR="00185E7C" w:rsidRDefault="00185E7C" w:rsidP="00185E7C">
      <w:pPr>
        <w:pStyle w:val="Caption"/>
        <w:ind w:firstLine="142"/>
        <w:rPr>
          <w:lang w:eastAsia="en-US" w:bidi="ar-SA"/>
        </w:rPr>
      </w:pPr>
      <w:r w:rsidRPr="008C15BF">
        <w:t xml:space="preserve">Figura nr. </w:t>
      </w:r>
      <w:r>
        <w:t>2.4.2.2.b</w:t>
      </w:r>
    </w:p>
    <w:p w14:paraId="442A5D26" w14:textId="3C4937FE" w:rsidR="006C4405" w:rsidRDefault="00185E7C" w:rsidP="00185E7C">
      <w:pPr>
        <w:pStyle w:val="NormalWeb"/>
        <w:rPr>
          <w:rFonts w:ascii="Arial" w:hAnsi="Arial" w:cs="Arial"/>
          <w:sz w:val="22"/>
          <w:szCs w:val="22"/>
        </w:rPr>
      </w:pPr>
      <w:r>
        <w:rPr>
          <w:rFonts w:ascii="Arial" w:hAnsi="Arial" w:cs="Arial"/>
          <w:sz w:val="22"/>
          <w:szCs w:val="22"/>
        </w:rPr>
        <w:t xml:space="preserve">              </w:t>
      </w:r>
      <w:r w:rsidRPr="00120D65">
        <w:rPr>
          <w:rFonts w:ascii="Arial" w:hAnsi="Arial" w:cs="Arial"/>
          <w:noProof/>
          <w:sz w:val="22"/>
          <w:szCs w:val="22"/>
          <w:lang w:val="en-US" w:eastAsia="en-US"/>
        </w:rPr>
        <w:drawing>
          <wp:inline distT="0" distB="0" distL="0" distR="0" wp14:anchorId="3B0E1A95" wp14:editId="271E8F09">
            <wp:extent cx="4053205" cy="2245360"/>
            <wp:effectExtent l="0" t="0" r="444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53205" cy="2245360"/>
                    </a:xfrm>
                    <a:prstGeom prst="rect">
                      <a:avLst/>
                    </a:prstGeom>
                    <a:noFill/>
                    <a:ln>
                      <a:noFill/>
                    </a:ln>
                  </pic:spPr>
                </pic:pic>
              </a:graphicData>
            </a:graphic>
          </wp:inline>
        </w:drawing>
      </w:r>
    </w:p>
    <w:p w14:paraId="28444523" w14:textId="77777777" w:rsidR="006C4405" w:rsidRDefault="006C4405" w:rsidP="006C4405">
      <w:r>
        <w:t>Analiza shift-share pentru perioada 2005-2008 arată faptul că sectoarele ale căror activități se bazează pe cunoaștere și creație se află printre principalele motoare economice ale zonei. Dintre cele 30 de motoare economice ale orașului Iași, 11 s-au evidențiat între 2005 și 2008. Printre acestea regăsim:</w:t>
      </w:r>
    </w:p>
    <w:p w14:paraId="5E1D0A62" w14:textId="77777777" w:rsidR="006C4405" w:rsidRDefault="006C4405" w:rsidP="006C4405">
      <w:r>
        <w:t>- Serviciile în tehnologia informației;</w:t>
      </w:r>
    </w:p>
    <w:p w14:paraId="1B24340F" w14:textId="77777777" w:rsidR="006C4405" w:rsidRDefault="006C4405" w:rsidP="006C4405">
      <w:r>
        <w:t>- Activitățile de inginerie și consultanță tehnică legată de aceastea;</w:t>
      </w:r>
    </w:p>
    <w:p w14:paraId="56EDF0D9" w14:textId="77777777" w:rsidR="006C4405" w:rsidRDefault="006C4405" w:rsidP="006C4405">
      <w:r>
        <w:t>- Activități de consultanță în afaceri.</w:t>
      </w:r>
    </w:p>
    <w:p w14:paraId="013DA707" w14:textId="77777777" w:rsidR="006C4405" w:rsidRDefault="006C4405" w:rsidP="006C4405">
      <w:r>
        <w:t xml:space="preserve">Faptul că Iașiul reprezintă un centru universitar puternic le asigură firmelor un flux constant de lucrători în domeniul cunoașterii. Investițiile publice, precum și cele încurajate prin P.O.R, au ca scop îmbunătățirea avantajului competitiv al orașului Iași în sectorul activitășilor bazate pe cunoaștere. </w:t>
      </w:r>
    </w:p>
    <w:p w14:paraId="353D6420" w14:textId="77777777" w:rsidR="006C4405" w:rsidRDefault="006C4405" w:rsidP="006C4405"/>
    <w:p w14:paraId="0F36FC64" w14:textId="77777777" w:rsidR="006C4405" w:rsidRDefault="006C4405" w:rsidP="006C4405"/>
    <w:p w14:paraId="50C25DF3" w14:textId="77777777" w:rsidR="003C0CC8" w:rsidRPr="00376BA7" w:rsidRDefault="003C0CC8" w:rsidP="006C4405"/>
    <w:p w14:paraId="4B7D425C" w14:textId="77777777" w:rsidR="006C4405" w:rsidRPr="00376BA7" w:rsidRDefault="006C4405" w:rsidP="006C4405">
      <w:pPr>
        <w:pStyle w:val="Heading4"/>
      </w:pPr>
      <w:bookmarkStart w:id="44" w:name="_Toc378006287"/>
      <w:r>
        <w:lastRenderedPageBreak/>
        <w:t xml:space="preserve">2.4.2.3. </w:t>
      </w:r>
      <w:r w:rsidRPr="00376BA7">
        <w:t>Turism</w:t>
      </w:r>
      <w:bookmarkEnd w:id="44"/>
    </w:p>
    <w:p w14:paraId="1F67A432" w14:textId="77777777" w:rsidR="006C4405" w:rsidRDefault="006C4405" w:rsidP="006C4405">
      <w:pPr>
        <w:rPr>
          <w:rFonts w:ascii="Arial" w:hAnsi="Arial" w:cs="Arial"/>
          <w:b/>
          <w:iCs/>
          <w:color w:val="000000"/>
        </w:rPr>
      </w:pPr>
    </w:p>
    <w:p w14:paraId="6612C902" w14:textId="77777777" w:rsidR="006C4405" w:rsidRPr="0077574A" w:rsidRDefault="006C4405" w:rsidP="006C4405">
      <w:r w:rsidRPr="0077574A">
        <w:rPr>
          <w:b/>
        </w:rPr>
        <w:t xml:space="preserve">Municipiul Iaşi </w:t>
      </w:r>
      <w:r w:rsidRPr="0077574A">
        <w:t xml:space="preserve">se distinge atât a nivel metropolitan, cât şi la nivel judeţean şi regional printr-un număr impresionant de atracţii turistice culturale, religioase, istorice, etc. </w:t>
      </w:r>
    </w:p>
    <w:p w14:paraId="79B6506D" w14:textId="77777777" w:rsidR="006C4405" w:rsidRPr="0077574A" w:rsidRDefault="006C4405" w:rsidP="006C4405">
      <w:r w:rsidRPr="0077574A">
        <w:t xml:space="preserve">În Municipiul Iași existau, în anul 2012, un număr de 21 de hoteluri, 5 hosteluri, un motel, o vilă turistică și 24 pensiuni turistice, potrivit datelor furnizate de Institutul Național de Statistică. Municipiul Iaşi dispune de cele mai multe </w:t>
      </w:r>
      <w:r w:rsidRPr="0077574A">
        <w:rPr>
          <w:b/>
        </w:rPr>
        <w:t>unităţi de cazare</w:t>
      </w:r>
      <w:r w:rsidRPr="0077574A">
        <w:t xml:space="preserve"> din Zona Metropolitană (83,9%), dar şi din judeţ (66,7%), bucurându-se de cel mai ridicat potenţial turistic. </w:t>
      </w:r>
    </w:p>
    <w:p w14:paraId="62386BB8" w14:textId="77777777" w:rsidR="006C4405" w:rsidRPr="0077574A" w:rsidRDefault="006C4405" w:rsidP="006C4405">
      <w:r w:rsidRPr="0077574A">
        <w:rPr>
          <w:b/>
        </w:rPr>
        <w:t>Capacitatea de cazare turistică existentă</w:t>
      </w:r>
      <w:r w:rsidRPr="0077574A">
        <w:t xml:space="preserve"> în Municipiul Iași este de 2.815 locuri, reprezentând 91,6% din locurile de cazare existente în Zona Metropolitană. Pe parcursul anului 2012 au avut loc 164.464 de </w:t>
      </w:r>
      <w:r w:rsidRPr="0077574A">
        <w:rPr>
          <w:b/>
        </w:rPr>
        <w:t>sosiri</w:t>
      </w:r>
      <w:r w:rsidRPr="0077574A">
        <w:t xml:space="preserve"> în unitățile turistice din Municipiul Iași și 327.370 înnoptări.</w:t>
      </w:r>
    </w:p>
    <w:p w14:paraId="29895114" w14:textId="77777777" w:rsidR="006C4405" w:rsidRPr="0077574A" w:rsidRDefault="006C4405" w:rsidP="006C4405">
      <w:r w:rsidRPr="0077574A">
        <w:t xml:space="preserve">Comparativ cu valorile înregistrate în anul 2005, în Municipiul Iași au sosit cu 32,1% mai mulți turiști în anul 2012. În același timp, numărul de înnoptări a crescut cu 22,9%. 95,3% din sosirile din Zona Metropolitană Iași și 89,5% din numărul înnoptări s-au înregistrat doar la nivelul Municipiului Iași. </w:t>
      </w:r>
    </w:p>
    <w:p w14:paraId="13F840F0" w14:textId="77777777" w:rsidR="006C4405" w:rsidRDefault="006C4405" w:rsidP="006C4405">
      <w:r w:rsidRPr="0077574A">
        <w:t xml:space="preserve">Calculată ca raport între numărul de înnoptări și cel de sosiri din municipiu, se observă o scădere a </w:t>
      </w:r>
      <w:r w:rsidRPr="0077574A">
        <w:rPr>
          <w:b/>
        </w:rPr>
        <w:t>duratei medii de ședere</w:t>
      </w:r>
      <w:r w:rsidRPr="0077574A">
        <w:t xml:space="preserve">, de la 2,14 înnoptări/sosire în anul 2005, la 1,99 înnoptări/sosire în anul 2012, la nivelul </w:t>
      </w:r>
      <w:r w:rsidRPr="00376BA7">
        <w:t>municipiului Iași.</w:t>
      </w:r>
    </w:p>
    <w:p w14:paraId="35DFF468" w14:textId="77777777" w:rsidR="006C4405" w:rsidRPr="00376BA7" w:rsidRDefault="006C4405" w:rsidP="006C4405"/>
    <w:p w14:paraId="6BAFFC9D" w14:textId="77777777" w:rsidR="006C4405" w:rsidRPr="00376BA7" w:rsidRDefault="006C4405" w:rsidP="006C4405">
      <w:pPr>
        <w:rPr>
          <w:rFonts w:ascii="Arial" w:hAnsi="Arial" w:cs="Arial"/>
        </w:rPr>
      </w:pPr>
      <w:r w:rsidRPr="00376BA7">
        <w:rPr>
          <w:rFonts w:ascii="Arial" w:hAnsi="Arial" w:cs="Arial"/>
          <w:noProof/>
          <w:lang w:val="en-US" w:eastAsia="en-US" w:bidi="ar-SA"/>
        </w:rPr>
        <w:drawing>
          <wp:inline distT="0" distB="0" distL="0" distR="0" wp14:anchorId="171BC254" wp14:editId="1EFAC98A">
            <wp:extent cx="2340610" cy="2224405"/>
            <wp:effectExtent l="0" t="0" r="254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0610" cy="2224405"/>
                    </a:xfrm>
                    <a:prstGeom prst="rect">
                      <a:avLst/>
                    </a:prstGeom>
                    <a:noFill/>
                    <a:ln>
                      <a:noFill/>
                    </a:ln>
                  </pic:spPr>
                </pic:pic>
              </a:graphicData>
            </a:graphic>
          </wp:inline>
        </w:drawing>
      </w:r>
      <w:r w:rsidRPr="00376BA7">
        <w:rPr>
          <w:rFonts w:ascii="Arial" w:hAnsi="Arial" w:cs="Arial"/>
        </w:rPr>
        <w:t xml:space="preserve">          </w:t>
      </w:r>
      <w:r w:rsidRPr="00376BA7">
        <w:rPr>
          <w:rFonts w:ascii="Arial" w:hAnsi="Arial" w:cs="Arial"/>
          <w:noProof/>
          <w:lang w:val="en-US" w:eastAsia="en-US" w:bidi="ar-SA"/>
        </w:rPr>
        <w:drawing>
          <wp:inline distT="0" distB="0" distL="0" distR="0" wp14:anchorId="16126F61" wp14:editId="5C479136">
            <wp:extent cx="2529759" cy="2234248"/>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46350" cy="2248901"/>
                    </a:xfrm>
                    <a:prstGeom prst="rect">
                      <a:avLst/>
                    </a:prstGeom>
                    <a:noFill/>
                    <a:ln>
                      <a:noFill/>
                    </a:ln>
                  </pic:spPr>
                </pic:pic>
              </a:graphicData>
            </a:graphic>
          </wp:inline>
        </w:drawing>
      </w:r>
      <w:r w:rsidRPr="00376BA7">
        <w:rPr>
          <w:rFonts w:ascii="Arial" w:hAnsi="Arial" w:cs="Arial"/>
        </w:rPr>
        <w:t xml:space="preserve">         </w:t>
      </w:r>
      <w:r w:rsidRPr="00376BA7">
        <w:rPr>
          <w:rFonts w:ascii="Arial" w:hAnsi="Arial" w:cs="Arial"/>
        </w:rPr>
        <w:tab/>
      </w:r>
      <w:r w:rsidRPr="00376BA7">
        <w:rPr>
          <w:rFonts w:ascii="Arial" w:hAnsi="Arial" w:cs="Arial"/>
        </w:rPr>
        <w:tab/>
        <w:t xml:space="preserve">         </w:t>
      </w:r>
    </w:p>
    <w:p w14:paraId="597B1423" w14:textId="77777777" w:rsidR="006C4405" w:rsidRPr="0011454B" w:rsidRDefault="006C4405" w:rsidP="006C4405">
      <w:r w:rsidRPr="0011454B">
        <w:t>Turi</w:t>
      </w:r>
      <w:r>
        <w:t>ș</w:t>
      </w:r>
      <w:r w:rsidRPr="0011454B">
        <w:t>tii care doresc s</w:t>
      </w:r>
      <w:r>
        <w:t>ă</w:t>
      </w:r>
      <w:r w:rsidRPr="0011454B">
        <w:t xml:space="preserve"> se cazeze in orasul Iasi, se pot bucura de luxul camerelor de cinci stele, de compania prietenilor daca aleg un hostel sau de intimitatea pe care o ofera pensiunile sau interiorul casutelor de la Hamak. </w:t>
      </w:r>
    </w:p>
    <w:p w14:paraId="61C05B5A" w14:textId="77777777" w:rsidR="006C4405" w:rsidRPr="0011454B" w:rsidRDefault="006C4405" w:rsidP="006C4405">
      <w:r w:rsidRPr="0011454B">
        <w:t xml:space="preserve">Municipiul Iasi are în prezent aproximativ 100 unitati de cazare cu 2.230 de camere, incluzand un singur hotel din categoria 5 stele (Hotel Pleiada) 8 hoteluri de 4 stele: Bellaria, Diplomat, International, Select, Traian, Unirea, Little Texas, Motel Bucium, peste 20 hoteluri de 2 si 3 stele; dintre cele cu un numar mare de camere sau situate in centrul orasului, facand parte: Astoria, Moldova, Ramada, Eden, Zimbru, Ciric, Capitol, Majestic, Continental, Casa de Oaspeti “Sf. Nicolae”, Ceramica. Turistii se pot caza si la cele 6 hosteluri din Iasi sau la cele peste 40 de pensiuni, vile sau apartamente. </w:t>
      </w:r>
    </w:p>
    <w:p w14:paraId="2B7D8754" w14:textId="77777777" w:rsidR="006C4405" w:rsidRPr="0011454B" w:rsidRDefault="006C4405" w:rsidP="006C4405">
      <w:r w:rsidRPr="0011454B">
        <w:lastRenderedPageBreak/>
        <w:t>In perioada ianuarie decembrie 2014, din totalul de 30,5% a gradului de ocupare a structurilor de primire turistica, hotelurile au fost ocupate in proportie de 35%, motelurile 7,2%, vilele turistice 16,7%, hostelurile 20,4% si pensiunile turistice urbane de 18,5%(sursa: Institutul National de Statistica).</w:t>
      </w:r>
    </w:p>
    <w:p w14:paraId="09BD701E" w14:textId="77777777" w:rsidR="006C4405" w:rsidRPr="0011454B" w:rsidRDefault="006C4405" w:rsidP="006C4405">
      <w:r w:rsidRPr="0011454B">
        <w:t>Pentru perioada ianuarie-august 2015, din totalul de 31,2% a gradului de ocupare a structurilor de primire turistica, hotelurile au fost ocupate in proportie de 35,1%, motelurile 5,7%, vilele turistice 20,6%, hostelurile 21,6% si pensiunile turistice urbane de 18,8%(sursa: Institutul National de Statistica).</w:t>
      </w:r>
    </w:p>
    <w:p w14:paraId="4382F721" w14:textId="77777777" w:rsidR="006C4405" w:rsidRPr="0011454B" w:rsidRDefault="006C4405" w:rsidP="006C4405">
      <w:pPr>
        <w:rPr>
          <w:iCs/>
        </w:rPr>
      </w:pPr>
      <w:r w:rsidRPr="0011454B">
        <w:rPr>
          <w:iCs/>
        </w:rPr>
        <w:t xml:space="preserve">Atracţiile turistice existente, facilităţile oferite turiştilor, infrastructura existentă creează din Zona Metropolitană Iaşi, mai ales din municipiul Iaşi, o destinaţie turistică de interes. Aşadar, pentru susţinerea şi dezvoltarea sectorului s-au realizat o serie de </w:t>
      </w:r>
      <w:r w:rsidRPr="0011454B">
        <w:rPr>
          <w:b/>
          <w:iCs/>
        </w:rPr>
        <w:t xml:space="preserve">investiţii </w:t>
      </w:r>
      <w:r w:rsidRPr="0011454B">
        <w:rPr>
          <w:iCs/>
        </w:rPr>
        <w:t xml:space="preserve">de anvergură. </w:t>
      </w:r>
    </w:p>
    <w:p w14:paraId="124F8ABA" w14:textId="77777777" w:rsidR="006C4405" w:rsidRPr="0011454B" w:rsidRDefault="006C4405" w:rsidP="006C4405">
      <w:pPr>
        <w:rPr>
          <w:b/>
          <w:bCs/>
        </w:rPr>
      </w:pPr>
      <w:r w:rsidRPr="0011454B">
        <w:rPr>
          <w:iCs/>
        </w:rPr>
        <w:t>În această categorie se încadrează proiectul “</w:t>
      </w:r>
      <w:r w:rsidRPr="0011454B">
        <w:rPr>
          <w:b/>
          <w:iCs/>
        </w:rPr>
        <w:t>Zona de Agrement Ciric</w:t>
      </w:r>
      <w:r w:rsidRPr="0011454B">
        <w:rPr>
          <w:iCs/>
        </w:rPr>
        <w:t>”, implementat de Primăria Municipiului Iaşi, în perioada martie 2010 – iulie 2014. Proiectul vizează reabilitarea și reorganizarea unei suprafețe de 21,28 ha din zona Ciric şi crearea unei infrastructuri de agrement cu multiple funcțiuni în vederea formării unei oferte turistice integrate la nivelul județului Iași. Valoarea totală a proiectului este de 47.223.466,18 RON.</w:t>
      </w:r>
      <w:r w:rsidRPr="0011454B">
        <w:rPr>
          <w:b/>
          <w:bCs/>
        </w:rPr>
        <w:t xml:space="preserve"> </w:t>
      </w:r>
    </w:p>
    <w:p w14:paraId="1089BDF7" w14:textId="77777777" w:rsidR="006C4405" w:rsidRPr="0011454B" w:rsidRDefault="006C4405" w:rsidP="006C4405">
      <w:pPr>
        <w:rPr>
          <w:iCs/>
        </w:rPr>
      </w:pPr>
      <w:r w:rsidRPr="0011454B">
        <w:rPr>
          <w:iCs/>
        </w:rPr>
        <w:t>Proiectul "</w:t>
      </w:r>
      <w:r w:rsidRPr="0011454B">
        <w:rPr>
          <w:b/>
          <w:iCs/>
        </w:rPr>
        <w:t>Dezvoltare rețea rutieră în zona culturală, istorică și turistică a Municipiului Iași</w:t>
      </w:r>
      <w:r w:rsidRPr="0011454B">
        <w:rPr>
          <w:iCs/>
        </w:rPr>
        <w:t xml:space="preserve">", implementat de Primăria Municipiului Iași şi-a propus reabilitarea arterelor de legătură ale municipiului cu drumul European şi cu drumurile naţionale DN24 şi DN28, în vederea dezvoltării durabile a Municipiului Iaşi – pol urban de creştere – prin îmbunătăţirea accesibilităţii pentru valorificarea potenţialului turistic, istoric şi cultural. Valoarea totală a proiectului este de 69.413.981,06 lei. </w:t>
      </w:r>
    </w:p>
    <w:p w14:paraId="0F496FA5" w14:textId="77777777" w:rsidR="006C4405" w:rsidRDefault="006C4405" w:rsidP="006C4405">
      <w:pPr>
        <w:rPr>
          <w:iCs/>
        </w:rPr>
      </w:pPr>
      <w:r w:rsidRPr="0011454B">
        <w:rPr>
          <w:iCs/>
        </w:rPr>
        <w:t>Proiectul “</w:t>
      </w:r>
      <w:r w:rsidRPr="0011454B">
        <w:rPr>
          <w:b/>
          <w:iCs/>
        </w:rPr>
        <w:t>Reabilitarea şi dezvoltarea turistică a ansamblului monument istoric Mănăstirea Golia Iaşi</w:t>
      </w:r>
      <w:r w:rsidRPr="0011454B">
        <w:rPr>
          <w:iCs/>
        </w:rPr>
        <w:t>”, implementat de Consiliul Judeţean Iaşi a vizat reabilitarea şi conservarea ansamblului monument istoric Mănăstirea Golia. Astfel îmbunătăţindu-se condiţiile de acces în zonă prin modernizarea străzii Cuza-Vodă care leagă zona de ansamblul circuitelor istorice din centrul istoric al oraşului (cale de rulare tramvai, apă /canalizare, pietonal, carosabil, parcaje şi pavimente pietonale, spaţii verzi). Prin proiect s-a constituit şi Asociaţia "Centrul de Promovare Turistică" Iaşi. Valoarea totală a proiectului: 22.191.340,64 lei.</w:t>
      </w:r>
    </w:p>
    <w:p w14:paraId="0F4CC84A" w14:textId="77777777" w:rsidR="006C4405" w:rsidRPr="0011454B" w:rsidRDefault="006C4405" w:rsidP="006C4405"/>
    <w:p w14:paraId="0FAC6CF8" w14:textId="77777777" w:rsidR="006C4405" w:rsidRPr="00376BA7" w:rsidRDefault="006C4405" w:rsidP="006C4405"/>
    <w:p w14:paraId="64DD0E67" w14:textId="77777777" w:rsidR="006C4405" w:rsidRPr="00376BA7" w:rsidRDefault="006C4405" w:rsidP="006C4405">
      <w:pPr>
        <w:pStyle w:val="Heading4"/>
      </w:pPr>
      <w:bookmarkStart w:id="45" w:name="_Toc378006306"/>
      <w:r>
        <w:t xml:space="preserve">2.4.2.4. </w:t>
      </w:r>
      <w:r w:rsidRPr="00376BA7">
        <w:t>Educaţie</w:t>
      </w:r>
      <w:bookmarkEnd w:id="45"/>
    </w:p>
    <w:p w14:paraId="0F7E7AFC" w14:textId="77777777" w:rsidR="006C4405" w:rsidRDefault="006C4405" w:rsidP="006C4405">
      <w:pPr>
        <w:rPr>
          <w:rFonts w:ascii="Arial" w:hAnsi="Arial" w:cs="Arial"/>
          <w:iCs/>
        </w:rPr>
      </w:pPr>
    </w:p>
    <w:p w14:paraId="0240C8CD" w14:textId="77777777" w:rsidR="006C4405" w:rsidRPr="00376BA7" w:rsidRDefault="006C4405" w:rsidP="006C4405">
      <w:r w:rsidRPr="00376BA7">
        <w:t>În anul 2013 funcționau, în Municipiul Iași, un număr de 49 de grădinițe, 6 școli cu clasele I-IV, 25 de școli cu clasele I-VIII, 31 de licee, o școală postliceală și 10 universități, potrivit datelor furnizate de Primăria Municipiului Iași.</w:t>
      </w:r>
    </w:p>
    <w:p w14:paraId="0A641D3E" w14:textId="77777777" w:rsidR="006C4405" w:rsidRPr="00376BA7" w:rsidRDefault="006C4405" w:rsidP="006C4405">
      <w:r w:rsidRPr="00376BA7">
        <w:t xml:space="preserve">Municipiul Iași se particularizează în cadrul Zonei Metropolitane, dar și în cadrul județului și regiunii Nord Est, prin unitățile de învățământ universitar, fiind un centru universitar recunoscut. </w:t>
      </w:r>
    </w:p>
    <w:p w14:paraId="3DC292EA" w14:textId="77777777" w:rsidR="006C4405" w:rsidRPr="00376BA7" w:rsidRDefault="006C4405" w:rsidP="006C4405">
      <w:r w:rsidRPr="00376BA7">
        <w:t xml:space="preserve">Acreditate de Ministerul Educației sunt 5 </w:t>
      </w:r>
      <w:r w:rsidRPr="00376BA7">
        <w:rPr>
          <w:u w:val="single"/>
        </w:rPr>
        <w:t>universități de stat</w:t>
      </w:r>
      <w:r w:rsidRPr="00376BA7">
        <w:t xml:space="preserve">: </w:t>
      </w:r>
    </w:p>
    <w:p w14:paraId="6C8AFF1A" w14:textId="77777777" w:rsidR="006C4405" w:rsidRPr="0077574A" w:rsidRDefault="006C4405" w:rsidP="002B6BE6">
      <w:pPr>
        <w:pStyle w:val="ListParagraph"/>
        <w:numPr>
          <w:ilvl w:val="0"/>
          <w:numId w:val="65"/>
        </w:numPr>
        <w:overflowPunct w:val="0"/>
        <w:autoSpaceDE w:val="0"/>
        <w:autoSpaceDN w:val="0"/>
        <w:adjustRightInd w:val="0"/>
        <w:spacing w:after="0" w:line="300" w:lineRule="auto"/>
        <w:ind w:left="142" w:hanging="153"/>
        <w:textAlignment w:val="baseline"/>
        <w:rPr>
          <w:rFonts w:ascii="Arial Narrow" w:hAnsi="Arial Narrow" w:cs="Arial"/>
          <w:b/>
          <w:iCs/>
          <w:szCs w:val="24"/>
          <w:lang w:eastAsia="ro-RO"/>
        </w:rPr>
      </w:pPr>
      <w:r w:rsidRPr="0077574A">
        <w:rPr>
          <w:rFonts w:ascii="Arial Narrow" w:hAnsi="Arial Narrow" w:cs="Arial"/>
          <w:b/>
          <w:iCs/>
          <w:szCs w:val="24"/>
          <w:lang w:eastAsia="ro-RO"/>
        </w:rPr>
        <w:t xml:space="preserve">Universitatea Tehnică „Gh. Asachi”: </w:t>
      </w:r>
    </w:p>
    <w:p w14:paraId="2B696CC7"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Automatică și Calculatoare </w:t>
      </w:r>
    </w:p>
    <w:p w14:paraId="067ECA2A"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Inginerie Chimică și Protecția Mediului </w:t>
      </w:r>
    </w:p>
    <w:p w14:paraId="491E65C1"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lastRenderedPageBreak/>
        <w:t xml:space="preserve">Facultatea de Construcții și Instalații </w:t>
      </w:r>
    </w:p>
    <w:p w14:paraId="2E32754E"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Construcții Mașini și Management Industrial</w:t>
      </w:r>
    </w:p>
    <w:p w14:paraId="60CB0328"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Electronică, Telecomunicații și Tehnologia Informației </w:t>
      </w:r>
    </w:p>
    <w:p w14:paraId="6744FCDB"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Electrotehnică</w:t>
      </w:r>
    </w:p>
    <w:p w14:paraId="5CA549E7"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Hidrotehnică, Geodezie și Ingineria Mediului</w:t>
      </w:r>
    </w:p>
    <w:p w14:paraId="4C1115C8"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Mecanică</w:t>
      </w:r>
    </w:p>
    <w:p w14:paraId="467D84F4"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Științe și Ingineria Materialelor </w:t>
      </w:r>
    </w:p>
    <w:p w14:paraId="586262AD"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Textile - Pielărie și Management Industrial</w:t>
      </w:r>
    </w:p>
    <w:p w14:paraId="51705F1D"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Arhitectură „G.M. Cantacuzino”</w:t>
      </w:r>
    </w:p>
    <w:p w14:paraId="5EFDB453" w14:textId="77777777" w:rsidR="006C4405" w:rsidRPr="0077574A" w:rsidRDefault="006C4405" w:rsidP="002B6BE6">
      <w:pPr>
        <w:pStyle w:val="ListParagraph"/>
        <w:numPr>
          <w:ilvl w:val="0"/>
          <w:numId w:val="65"/>
        </w:numPr>
        <w:overflowPunct w:val="0"/>
        <w:autoSpaceDE w:val="0"/>
        <w:autoSpaceDN w:val="0"/>
        <w:adjustRightInd w:val="0"/>
        <w:spacing w:after="0" w:line="300" w:lineRule="auto"/>
        <w:ind w:left="142" w:hanging="153"/>
        <w:textAlignment w:val="baseline"/>
        <w:rPr>
          <w:rFonts w:ascii="Arial Narrow" w:hAnsi="Arial Narrow" w:cs="Arial"/>
          <w:iCs/>
          <w:szCs w:val="24"/>
          <w:lang w:eastAsia="ro-RO"/>
        </w:rPr>
      </w:pPr>
      <w:r w:rsidRPr="0077574A">
        <w:rPr>
          <w:rFonts w:ascii="Arial Narrow" w:hAnsi="Arial Narrow" w:cs="Arial"/>
          <w:b/>
          <w:iCs/>
          <w:szCs w:val="24"/>
          <w:lang w:eastAsia="ro-RO"/>
        </w:rPr>
        <w:t>Universitatea de Științe Agricole și Medicină Veterinară „Ion Ionescu de la Brad”:</w:t>
      </w:r>
    </w:p>
    <w:p w14:paraId="45FBB75B"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Agricultură </w:t>
      </w:r>
    </w:p>
    <w:p w14:paraId="64B60AC7"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Horticultură </w:t>
      </w:r>
    </w:p>
    <w:p w14:paraId="36C863A3"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Zootehnie</w:t>
      </w:r>
    </w:p>
    <w:p w14:paraId="40A33AE8"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Medicină Veterinară </w:t>
      </w:r>
    </w:p>
    <w:p w14:paraId="5117B630" w14:textId="77777777" w:rsidR="006C4405" w:rsidRPr="0077574A" w:rsidRDefault="006C4405" w:rsidP="002B6BE6">
      <w:pPr>
        <w:pStyle w:val="ListParagraph"/>
        <w:numPr>
          <w:ilvl w:val="0"/>
          <w:numId w:val="65"/>
        </w:numPr>
        <w:overflowPunct w:val="0"/>
        <w:autoSpaceDE w:val="0"/>
        <w:autoSpaceDN w:val="0"/>
        <w:adjustRightInd w:val="0"/>
        <w:spacing w:after="0" w:line="300" w:lineRule="auto"/>
        <w:ind w:left="142" w:hanging="153"/>
        <w:textAlignment w:val="baseline"/>
        <w:rPr>
          <w:rFonts w:ascii="Arial Narrow" w:hAnsi="Arial Narrow" w:cs="Arial"/>
          <w:b/>
          <w:iCs/>
          <w:szCs w:val="24"/>
          <w:lang w:eastAsia="ro-RO"/>
        </w:rPr>
      </w:pPr>
      <w:r w:rsidRPr="0077574A">
        <w:rPr>
          <w:rFonts w:ascii="Arial Narrow" w:hAnsi="Arial Narrow" w:cs="Arial"/>
          <w:b/>
          <w:iCs/>
          <w:szCs w:val="24"/>
          <w:lang w:eastAsia="ro-RO"/>
        </w:rPr>
        <w:t>Universitatea „Alexandru Ioan Cuza”</w:t>
      </w:r>
    </w:p>
    <w:p w14:paraId="15B53C76"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Biologie </w:t>
      </w:r>
    </w:p>
    <w:p w14:paraId="64DD395B"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Chimie </w:t>
      </w:r>
    </w:p>
    <w:p w14:paraId="15EE44A2"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Drept</w:t>
      </w:r>
    </w:p>
    <w:p w14:paraId="70CBB5E4"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Economie și Administrarea Afacerilor</w:t>
      </w:r>
    </w:p>
    <w:p w14:paraId="520DF120"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Educație Fizică și Sport </w:t>
      </w:r>
    </w:p>
    <w:p w14:paraId="7BE837DB"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Filosofie și Științe Social-Politice</w:t>
      </w:r>
    </w:p>
    <w:p w14:paraId="16B3C798"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Fizică </w:t>
      </w:r>
    </w:p>
    <w:p w14:paraId="09FCCF97"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Geografie și Geologie </w:t>
      </w:r>
    </w:p>
    <w:p w14:paraId="42B47E44"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Informatică </w:t>
      </w:r>
    </w:p>
    <w:p w14:paraId="215CC934"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Istorie</w:t>
      </w:r>
    </w:p>
    <w:p w14:paraId="7F9F82D7"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Litere </w:t>
      </w:r>
    </w:p>
    <w:p w14:paraId="256B5FBA"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Matematică</w:t>
      </w:r>
    </w:p>
    <w:p w14:paraId="23443285"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Psihologie și Științe ale Educației </w:t>
      </w:r>
    </w:p>
    <w:p w14:paraId="0A52EAE4"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Teologie Ortodoxă</w:t>
      </w:r>
    </w:p>
    <w:p w14:paraId="2A09E6C0"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Teologie Romano-Catolică</w:t>
      </w:r>
    </w:p>
    <w:p w14:paraId="58E616E2" w14:textId="77777777" w:rsidR="006C4405" w:rsidRPr="0077574A" w:rsidRDefault="006C4405" w:rsidP="002B6BE6">
      <w:pPr>
        <w:pStyle w:val="ListParagraph"/>
        <w:numPr>
          <w:ilvl w:val="0"/>
          <w:numId w:val="65"/>
        </w:numPr>
        <w:overflowPunct w:val="0"/>
        <w:autoSpaceDE w:val="0"/>
        <w:autoSpaceDN w:val="0"/>
        <w:adjustRightInd w:val="0"/>
        <w:spacing w:after="0" w:line="300" w:lineRule="auto"/>
        <w:ind w:left="142" w:hanging="153"/>
        <w:textAlignment w:val="baseline"/>
        <w:rPr>
          <w:rFonts w:ascii="Arial Narrow" w:hAnsi="Arial Narrow" w:cs="Arial"/>
          <w:b/>
          <w:iCs/>
          <w:szCs w:val="24"/>
          <w:lang w:eastAsia="ro-RO"/>
        </w:rPr>
      </w:pPr>
      <w:r w:rsidRPr="0077574A">
        <w:rPr>
          <w:rFonts w:ascii="Arial Narrow" w:hAnsi="Arial Narrow" w:cs="Arial"/>
          <w:b/>
          <w:iCs/>
          <w:szCs w:val="24"/>
          <w:lang w:eastAsia="ro-RO"/>
        </w:rPr>
        <w:t>Universitatea de Medicină și Farmacie „Gr. T Popa”</w:t>
      </w:r>
    </w:p>
    <w:p w14:paraId="0E08D2B7"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Medicină</w:t>
      </w:r>
    </w:p>
    <w:p w14:paraId="03887E91"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Medicină Dentară </w:t>
      </w:r>
    </w:p>
    <w:p w14:paraId="266C2A1D"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Farmacie </w:t>
      </w:r>
    </w:p>
    <w:p w14:paraId="1E985F2C"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Bioinginerie Medicală </w:t>
      </w:r>
    </w:p>
    <w:p w14:paraId="5687DD25" w14:textId="77777777" w:rsidR="006C4405" w:rsidRPr="0077574A" w:rsidRDefault="006C4405" w:rsidP="002B6BE6">
      <w:pPr>
        <w:pStyle w:val="ListParagraph"/>
        <w:numPr>
          <w:ilvl w:val="0"/>
          <w:numId w:val="65"/>
        </w:numPr>
        <w:overflowPunct w:val="0"/>
        <w:autoSpaceDE w:val="0"/>
        <w:autoSpaceDN w:val="0"/>
        <w:adjustRightInd w:val="0"/>
        <w:spacing w:after="0" w:line="300" w:lineRule="auto"/>
        <w:ind w:left="142" w:hanging="153"/>
        <w:textAlignment w:val="baseline"/>
        <w:rPr>
          <w:rFonts w:ascii="Arial Narrow" w:hAnsi="Arial Narrow" w:cs="Arial"/>
          <w:b/>
          <w:iCs/>
          <w:szCs w:val="24"/>
          <w:lang w:eastAsia="ro-RO"/>
        </w:rPr>
      </w:pPr>
      <w:r w:rsidRPr="0077574A">
        <w:rPr>
          <w:rFonts w:ascii="Arial Narrow" w:hAnsi="Arial Narrow" w:cs="Arial"/>
          <w:b/>
          <w:iCs/>
          <w:szCs w:val="24"/>
          <w:lang w:eastAsia="ro-RO"/>
        </w:rPr>
        <w:t>Universitatea de Arte „George Enescu”</w:t>
      </w:r>
    </w:p>
    <w:p w14:paraId="353BBD31"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 xml:space="preserve">Facultatea de Interpretare Muzicală </w:t>
      </w:r>
    </w:p>
    <w:p w14:paraId="4FD5D817"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Compoziție, Muzicologie, Pedagogie, Muzicală și Teatru</w:t>
      </w:r>
    </w:p>
    <w:p w14:paraId="59CFDBA5"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lastRenderedPageBreak/>
        <w:t xml:space="preserve">Facultatea de Arte Plastice, Decorative și Design </w:t>
      </w:r>
    </w:p>
    <w:p w14:paraId="162A3B5C" w14:textId="77777777" w:rsidR="006C4405" w:rsidRDefault="006C4405" w:rsidP="006C4405">
      <w:pPr>
        <w:rPr>
          <w:rFonts w:ascii="Arial" w:hAnsi="Arial" w:cs="Arial"/>
          <w:iCs/>
        </w:rPr>
      </w:pPr>
    </w:p>
    <w:p w14:paraId="7E07300A" w14:textId="41A1AE8E" w:rsidR="006C4405" w:rsidRPr="0077574A" w:rsidRDefault="006C4405" w:rsidP="00F5775C">
      <w:r w:rsidRPr="00376BA7">
        <w:t xml:space="preserve">În municipiul Iași funcționează și 3 </w:t>
      </w:r>
      <w:r w:rsidRPr="00376BA7">
        <w:rPr>
          <w:u w:val="single"/>
        </w:rPr>
        <w:t>instituţii de învăţământ superior particular</w:t>
      </w:r>
      <w:r w:rsidRPr="00376BA7">
        <w:t xml:space="preserve"> acreditate: </w:t>
      </w:r>
    </w:p>
    <w:p w14:paraId="74CAEC16" w14:textId="77777777" w:rsidR="006C4405" w:rsidRPr="0077574A" w:rsidRDefault="006C4405" w:rsidP="002B6BE6">
      <w:pPr>
        <w:pStyle w:val="ListParagraph"/>
        <w:numPr>
          <w:ilvl w:val="0"/>
          <w:numId w:val="65"/>
        </w:numPr>
        <w:overflowPunct w:val="0"/>
        <w:autoSpaceDE w:val="0"/>
        <w:autoSpaceDN w:val="0"/>
        <w:adjustRightInd w:val="0"/>
        <w:spacing w:after="0" w:line="300" w:lineRule="auto"/>
        <w:ind w:left="142" w:hanging="153"/>
        <w:textAlignment w:val="baseline"/>
        <w:rPr>
          <w:rFonts w:ascii="Arial Narrow" w:hAnsi="Arial Narrow" w:cs="Arial"/>
          <w:b/>
          <w:iCs/>
          <w:szCs w:val="24"/>
          <w:lang w:eastAsia="ro-RO"/>
        </w:rPr>
      </w:pPr>
      <w:r w:rsidRPr="0077574A">
        <w:rPr>
          <w:rFonts w:ascii="Arial Narrow" w:hAnsi="Arial Narrow" w:cs="Arial"/>
          <w:b/>
          <w:iCs/>
          <w:szCs w:val="24"/>
          <w:lang w:eastAsia="ro-RO"/>
        </w:rPr>
        <w:t>Universitatea „Mihail Kogălniceanu" din Iaşi</w:t>
      </w:r>
    </w:p>
    <w:p w14:paraId="27CFFCF5"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Drept</w:t>
      </w:r>
    </w:p>
    <w:p w14:paraId="71280B4F"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Comunicare și Relații Publice</w:t>
      </w:r>
    </w:p>
    <w:p w14:paraId="2846BA68" w14:textId="77777777" w:rsidR="006C4405" w:rsidRPr="0077574A" w:rsidRDefault="006C4405" w:rsidP="002B6BE6">
      <w:pPr>
        <w:pStyle w:val="ListParagraph"/>
        <w:numPr>
          <w:ilvl w:val="0"/>
          <w:numId w:val="65"/>
        </w:numPr>
        <w:overflowPunct w:val="0"/>
        <w:autoSpaceDE w:val="0"/>
        <w:autoSpaceDN w:val="0"/>
        <w:adjustRightInd w:val="0"/>
        <w:spacing w:after="0" w:line="300" w:lineRule="auto"/>
        <w:ind w:left="142" w:hanging="153"/>
        <w:textAlignment w:val="baseline"/>
        <w:rPr>
          <w:rFonts w:ascii="Arial Narrow" w:hAnsi="Arial Narrow" w:cs="Arial"/>
          <w:b/>
          <w:iCs/>
          <w:szCs w:val="24"/>
          <w:lang w:eastAsia="ro-RO"/>
        </w:rPr>
      </w:pPr>
      <w:r w:rsidRPr="0077574A">
        <w:rPr>
          <w:rFonts w:ascii="Arial Narrow" w:hAnsi="Arial Narrow" w:cs="Arial"/>
          <w:b/>
          <w:iCs/>
          <w:szCs w:val="24"/>
          <w:lang w:eastAsia="ro-RO"/>
        </w:rPr>
        <w:t>Universitatea "Petre Andrei" din Iași</w:t>
      </w:r>
    </w:p>
    <w:p w14:paraId="3C69E00E"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Psihologie și Științele Educației</w:t>
      </w:r>
    </w:p>
    <w:p w14:paraId="44C53C5F"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Asistență Socială și Sociologie</w:t>
      </w:r>
    </w:p>
    <w:p w14:paraId="5DA9E6B2"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Știinte Politice și Administrative</w:t>
      </w:r>
    </w:p>
    <w:p w14:paraId="5A0420DD"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Economie</w:t>
      </w:r>
    </w:p>
    <w:p w14:paraId="6B6DB532"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Drept</w:t>
      </w:r>
    </w:p>
    <w:p w14:paraId="6ACD231E" w14:textId="77777777" w:rsidR="006C4405" w:rsidRPr="0077574A" w:rsidRDefault="006C4405" w:rsidP="002B6BE6">
      <w:pPr>
        <w:pStyle w:val="ListParagraph"/>
        <w:numPr>
          <w:ilvl w:val="0"/>
          <w:numId w:val="65"/>
        </w:numPr>
        <w:overflowPunct w:val="0"/>
        <w:autoSpaceDE w:val="0"/>
        <w:autoSpaceDN w:val="0"/>
        <w:adjustRightInd w:val="0"/>
        <w:spacing w:after="0" w:line="300" w:lineRule="auto"/>
        <w:ind w:left="142" w:hanging="153"/>
        <w:textAlignment w:val="baseline"/>
        <w:rPr>
          <w:rFonts w:ascii="Arial Narrow" w:hAnsi="Arial Narrow" w:cs="Arial"/>
          <w:b/>
          <w:iCs/>
          <w:szCs w:val="24"/>
          <w:lang w:eastAsia="ro-RO"/>
        </w:rPr>
      </w:pPr>
      <w:r w:rsidRPr="0077574A">
        <w:rPr>
          <w:rFonts w:ascii="Arial Narrow" w:hAnsi="Arial Narrow" w:cs="Arial"/>
          <w:b/>
          <w:iCs/>
          <w:szCs w:val="24"/>
          <w:lang w:eastAsia="ro-RO"/>
        </w:rPr>
        <w:t>Universitatea "Apollonia" din Iași</w:t>
      </w:r>
    </w:p>
    <w:p w14:paraId="5AC91BBA"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Medicină Dentară</w:t>
      </w:r>
    </w:p>
    <w:p w14:paraId="703982B6" w14:textId="77777777" w:rsidR="006C4405" w:rsidRPr="0077574A" w:rsidRDefault="006C4405" w:rsidP="002B6BE6">
      <w:pPr>
        <w:pStyle w:val="ListParagraph"/>
        <w:numPr>
          <w:ilvl w:val="1"/>
          <w:numId w:val="65"/>
        </w:numPr>
        <w:overflowPunct w:val="0"/>
        <w:autoSpaceDE w:val="0"/>
        <w:autoSpaceDN w:val="0"/>
        <w:adjustRightInd w:val="0"/>
        <w:spacing w:after="0" w:line="300" w:lineRule="auto"/>
        <w:ind w:left="426"/>
        <w:textAlignment w:val="baseline"/>
        <w:rPr>
          <w:rFonts w:ascii="Arial Narrow" w:hAnsi="Arial Narrow" w:cs="Arial"/>
          <w:iCs/>
          <w:szCs w:val="24"/>
          <w:lang w:eastAsia="ro-RO"/>
        </w:rPr>
      </w:pPr>
      <w:r w:rsidRPr="0077574A">
        <w:rPr>
          <w:rFonts w:ascii="Arial Narrow" w:hAnsi="Arial Narrow" w:cs="Arial"/>
          <w:iCs/>
          <w:szCs w:val="24"/>
          <w:lang w:eastAsia="ro-RO"/>
        </w:rPr>
        <w:t>Facultatea de Științe ale Comunicării</w:t>
      </w:r>
    </w:p>
    <w:p w14:paraId="69587FA5" w14:textId="77777777" w:rsidR="006C4405" w:rsidRPr="00376BA7" w:rsidRDefault="006C4405" w:rsidP="006C4405">
      <w:pPr>
        <w:rPr>
          <w:rFonts w:ascii="Arial" w:hAnsi="Arial" w:cs="Arial"/>
          <w:iCs/>
        </w:rPr>
      </w:pPr>
    </w:p>
    <w:p w14:paraId="0325BCC7" w14:textId="77777777" w:rsidR="006C4405" w:rsidRPr="0077574A" w:rsidRDefault="006C4405" w:rsidP="006C4405">
      <w:r w:rsidRPr="0077574A">
        <w:t xml:space="preserve">Adevărat centru universitar, Municipiul Iași are un număr de 46.504 studenți în anul 2012, reprezentând 43,9% din </w:t>
      </w:r>
      <w:r w:rsidRPr="0077574A">
        <w:rPr>
          <w:b/>
        </w:rPr>
        <w:t>populația școlară</w:t>
      </w:r>
      <w:r w:rsidRPr="0077574A">
        <w:t xml:space="preserve"> a județului Iași. </w:t>
      </w:r>
    </w:p>
    <w:p w14:paraId="59C7DDFB" w14:textId="77777777" w:rsidR="006C4405" w:rsidRPr="00376BA7" w:rsidRDefault="006C4405" w:rsidP="006C4405">
      <w:r w:rsidRPr="00376BA7">
        <w:t xml:space="preserve">O pondere considerabilă a populației școlare a Municipiului Iași este ocupată de populația înscrisă în învățământul liceal (21.296 elevi), fiind urmată de populația școlară din învățământul primar (12.912 elevi) și cea din învățământul gimnazial (10.881 elevi). </w:t>
      </w:r>
    </w:p>
    <w:p w14:paraId="639BCF29" w14:textId="77777777" w:rsidR="006C4405" w:rsidRPr="00376BA7" w:rsidRDefault="006C4405" w:rsidP="006C4405">
      <w:r w:rsidRPr="00376BA7">
        <w:rPr>
          <w:noProof/>
          <w:lang w:val="en-US" w:eastAsia="en-US" w:bidi="ar-SA"/>
        </w:rPr>
        <w:drawing>
          <wp:anchor distT="0" distB="0" distL="114300" distR="114300" simplePos="0" relativeHeight="251689472" behindDoc="0" locked="0" layoutInCell="1" allowOverlap="1" wp14:anchorId="409AAE91" wp14:editId="0927C460">
            <wp:simplePos x="0" y="0"/>
            <wp:positionH relativeFrom="column">
              <wp:posOffset>-20955</wp:posOffset>
            </wp:positionH>
            <wp:positionV relativeFrom="paragraph">
              <wp:posOffset>7620</wp:posOffset>
            </wp:positionV>
            <wp:extent cx="2647950" cy="237109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47950" cy="2371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6BA7">
        <w:t xml:space="preserve">În Iași sunt 9.285 de copii înscriși la grădinițe, 4.235 elevi în învățământul postliceal, 466 în cel profesional și 401 elevi înscriși în învățământul de maiștri. </w:t>
      </w:r>
    </w:p>
    <w:p w14:paraId="6B6734BA" w14:textId="77777777" w:rsidR="006C4405" w:rsidRPr="00376BA7" w:rsidRDefault="006C4405" w:rsidP="006C4405">
      <w:r w:rsidRPr="00376BA7">
        <w:t xml:space="preserve">Per total, populația școlară a Municipiului Iași, din anul 2012 este de 105.980 elevi, reprezentând 88,3% din populația școlară a Zonei Metropolitane și 55,7% din cea a județului. </w:t>
      </w:r>
    </w:p>
    <w:p w14:paraId="715EC5CB" w14:textId="77777777" w:rsidR="006C4405" w:rsidRPr="00376BA7" w:rsidRDefault="006C4405" w:rsidP="006C4405">
      <w:r w:rsidRPr="00376BA7">
        <w:t xml:space="preserve">Populația școlară a Municipiului Iași se înscrie, în perioada 2007-2012 într-un trend descendent, populația școlară diminuându-se cu 13,4%, respectiv 3,6% în 2012 comparativ cu anul 2005 și 2011. </w:t>
      </w:r>
    </w:p>
    <w:p w14:paraId="5BD6F142" w14:textId="77777777" w:rsidR="006C4405" w:rsidRPr="005D379C" w:rsidRDefault="006C4405" w:rsidP="006C4405">
      <w:r w:rsidRPr="00376BA7">
        <w:rPr>
          <w:noProof/>
          <w:lang w:val="en-US" w:eastAsia="en-US" w:bidi="ar-SA"/>
        </w:rPr>
        <w:drawing>
          <wp:anchor distT="0" distB="0" distL="114300" distR="114300" simplePos="0" relativeHeight="251690496" behindDoc="0" locked="0" layoutInCell="1" allowOverlap="1" wp14:anchorId="55A5463B" wp14:editId="4084177B">
            <wp:simplePos x="0" y="0"/>
            <wp:positionH relativeFrom="column">
              <wp:posOffset>-20320</wp:posOffset>
            </wp:positionH>
            <wp:positionV relativeFrom="paragraph">
              <wp:posOffset>3810</wp:posOffset>
            </wp:positionV>
            <wp:extent cx="2647950" cy="237109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47950" cy="2371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379C">
        <w:t xml:space="preserve">Populația școlară ce revine unei săli de clasă din Municipiul Iași (42,8 elevi/sala de clasă) este mai numeroasă decât cea din județ, dar și comparativ cu cea din Zona Metropolitană. </w:t>
      </w:r>
    </w:p>
    <w:p w14:paraId="1E62A347" w14:textId="72B25A1F" w:rsidR="00F5775C" w:rsidRDefault="00F5775C" w:rsidP="00F5775C">
      <w:pPr>
        <w:pStyle w:val="Caption"/>
        <w:ind w:firstLine="142"/>
        <w:jc w:val="left"/>
        <w:rPr>
          <w:lang w:eastAsia="en-US" w:bidi="ar-SA"/>
        </w:rPr>
      </w:pPr>
      <w:r w:rsidRPr="008C15BF">
        <w:t xml:space="preserve">Figura nr. </w:t>
      </w:r>
      <w:r>
        <w:t>2.4.2.4.a - Structura unităților de învățământ si structura populației școlare</w:t>
      </w:r>
    </w:p>
    <w:p w14:paraId="5FF25C33" w14:textId="77777777" w:rsidR="006C4405" w:rsidRPr="005D379C" w:rsidRDefault="006C4405" w:rsidP="006C4405">
      <w:r w:rsidRPr="005D379C">
        <w:lastRenderedPageBreak/>
        <w:t>În schimb, un PC este folosit de mai puțini elevi din Municipiul Iași (8,6 elevi/PC) decât la nivel metropolitan sau județean.</w:t>
      </w:r>
    </w:p>
    <w:p w14:paraId="6FC7E797" w14:textId="77777777" w:rsidR="006C4405" w:rsidRPr="00845580" w:rsidRDefault="006C4405" w:rsidP="006C4405">
      <w:r w:rsidRPr="005D379C">
        <w:t xml:space="preserve">La nivelul Municipiului Iași, unui cadru didactic îi revin în medie 16,2 elevi, în anul 2012. </w:t>
      </w:r>
    </w:p>
    <w:p w14:paraId="0FCE99BC" w14:textId="60D81CE4" w:rsidR="00F5775C" w:rsidRDefault="00F5775C" w:rsidP="00F5775C">
      <w:pPr>
        <w:pStyle w:val="Caption"/>
        <w:ind w:firstLine="142"/>
        <w:rPr>
          <w:lang w:eastAsia="en-US" w:bidi="ar-SA"/>
        </w:rPr>
      </w:pPr>
      <w:r w:rsidRPr="008C15BF">
        <w:t xml:space="preserve">Figura nr. </w:t>
      </w:r>
      <w:r>
        <w:t>2.4.2.4.b</w:t>
      </w:r>
      <w:r w:rsidRPr="008C15BF">
        <w:t xml:space="preserve"> </w:t>
      </w:r>
      <w:r>
        <w:t>–</w:t>
      </w:r>
      <w:r>
        <w:rPr>
          <w:lang w:eastAsia="en-US" w:bidi="ar-SA"/>
        </w:rPr>
        <w:t xml:space="preserve"> Evoluția populației școlare din Municipiul iași</w:t>
      </w:r>
    </w:p>
    <w:p w14:paraId="4DA387CE" w14:textId="3F383D9D" w:rsidR="006C4405" w:rsidRPr="00F5775C" w:rsidRDefault="006C4405" w:rsidP="00F5775C">
      <w:pPr>
        <w:pStyle w:val="Caption"/>
        <w:ind w:firstLine="142"/>
        <w:rPr>
          <w:lang w:eastAsia="en-US" w:bidi="ar-SA"/>
        </w:rPr>
      </w:pPr>
      <w:r>
        <w:rPr>
          <w:noProof/>
          <w:lang w:val="en-US" w:eastAsia="en-US" w:bidi="ar-SA"/>
        </w:rPr>
        <w:drawing>
          <wp:anchor distT="0" distB="0" distL="114300" distR="114300" simplePos="0" relativeHeight="251691520" behindDoc="0" locked="0" layoutInCell="1" allowOverlap="1" wp14:anchorId="26859F8E" wp14:editId="569050FE">
            <wp:simplePos x="0" y="0"/>
            <wp:positionH relativeFrom="column">
              <wp:posOffset>698500</wp:posOffset>
            </wp:positionH>
            <wp:positionV relativeFrom="paragraph">
              <wp:posOffset>124460</wp:posOffset>
            </wp:positionV>
            <wp:extent cx="3902710" cy="2621280"/>
            <wp:effectExtent l="0" t="0" r="889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02710" cy="2621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val="0"/>
          <w:color w:val="C00000"/>
          <w:sz w:val="22"/>
          <w:szCs w:val="22"/>
        </w:rPr>
        <w:br w:type="page"/>
      </w:r>
    </w:p>
    <w:p w14:paraId="159DC0AE" w14:textId="77777777" w:rsidR="006C4405" w:rsidRPr="00A378E2" w:rsidRDefault="006C4405" w:rsidP="006C4405">
      <w:pPr>
        <w:pStyle w:val="Heading2"/>
        <w:ind w:firstLine="709"/>
      </w:pPr>
      <w:bookmarkStart w:id="46" w:name="_Toc437327134"/>
      <w:r w:rsidRPr="00A378E2">
        <w:rPr>
          <w:rStyle w:val="A4"/>
          <w:rFonts w:cs="Tahoma"/>
          <w:b/>
          <w:bCs w:val="0"/>
          <w:color w:val="800000"/>
        </w:rPr>
        <w:lastRenderedPageBreak/>
        <w:t>2.</w:t>
      </w:r>
      <w:r>
        <w:rPr>
          <w:rStyle w:val="A4"/>
          <w:rFonts w:cs="Tahoma"/>
          <w:b/>
          <w:bCs w:val="0"/>
          <w:color w:val="800000"/>
        </w:rPr>
        <w:t>5</w:t>
      </w:r>
      <w:r w:rsidRPr="00A378E2">
        <w:rPr>
          <w:rStyle w:val="A4"/>
          <w:rFonts w:cs="Tahoma"/>
          <w:b/>
          <w:bCs w:val="0"/>
          <w:color w:val="800000"/>
        </w:rPr>
        <w:t>. Populaţia</w:t>
      </w:r>
      <w:bookmarkEnd w:id="46"/>
    </w:p>
    <w:p w14:paraId="5FF59AB1" w14:textId="77777777" w:rsidR="006C4405" w:rsidRDefault="006C4405" w:rsidP="006C4405">
      <w:pPr>
        <w:ind w:firstLine="709"/>
        <w:rPr>
          <w:rStyle w:val="A2"/>
        </w:rPr>
      </w:pPr>
    </w:p>
    <w:p w14:paraId="6C3C5D14" w14:textId="77777777" w:rsidR="006C4405" w:rsidRPr="00F96F73" w:rsidRDefault="006C4405" w:rsidP="006C4405">
      <w:pPr>
        <w:pStyle w:val="Heading3"/>
        <w:ind w:firstLine="709"/>
      </w:pPr>
      <w:bookmarkStart w:id="47" w:name="_Toc437327135"/>
      <w:r w:rsidRPr="00F96F73">
        <w:t>2.</w:t>
      </w:r>
      <w:r>
        <w:t>5</w:t>
      </w:r>
      <w:r w:rsidRPr="00F96F73">
        <w:t>.1. Descriere generală a populaţiei municipiului Iași</w:t>
      </w:r>
      <w:bookmarkEnd w:id="47"/>
    </w:p>
    <w:p w14:paraId="62CBADDE" w14:textId="77777777" w:rsidR="006C4405" w:rsidRPr="00757D50" w:rsidRDefault="006C4405" w:rsidP="006C4405">
      <w:pPr>
        <w:autoSpaceDE w:val="0"/>
        <w:autoSpaceDN w:val="0"/>
        <w:adjustRightInd w:val="0"/>
        <w:ind w:firstLine="709"/>
        <w:rPr>
          <w:rFonts w:cs="Arial Narrow"/>
          <w:color w:val="000000"/>
          <w:sz w:val="28"/>
          <w:szCs w:val="28"/>
        </w:rPr>
      </w:pPr>
    </w:p>
    <w:p w14:paraId="3ADA032D" w14:textId="77777777" w:rsidR="006C4405" w:rsidRDefault="006C4405" w:rsidP="006C4405">
      <w:pPr>
        <w:autoSpaceDE w:val="0"/>
        <w:autoSpaceDN w:val="0"/>
        <w:adjustRightInd w:val="0"/>
        <w:ind w:firstLine="709"/>
        <w:rPr>
          <w:rFonts w:cs="Arial Narrow"/>
          <w:color w:val="000000"/>
        </w:rPr>
      </w:pPr>
      <w:r w:rsidRPr="005546B3">
        <w:rPr>
          <w:rFonts w:cs="Arial Narrow"/>
          <w:color w:val="000000"/>
        </w:rPr>
        <w:t>Municipiul Iași este o localitate urbană cu o istorie impresionantă. Din epoca modernă (începând de la 1831), de când avem la dispoziţie date statistice sistematice culese la recensăminte, evoluţia populaţiei din Iași se prezintă astfel:</w:t>
      </w:r>
    </w:p>
    <w:p w14:paraId="58B8B3E8" w14:textId="77777777" w:rsidR="006C4405" w:rsidRPr="00C03CEC" w:rsidRDefault="006C4405" w:rsidP="006C4405">
      <w:pPr>
        <w:ind w:firstLine="709"/>
        <w:jc w:val="center"/>
        <w:rPr>
          <w:b/>
        </w:rPr>
      </w:pPr>
    </w:p>
    <w:p w14:paraId="40DAADF6" w14:textId="77777777" w:rsidR="006C4405" w:rsidRPr="00060FB9" w:rsidRDefault="006C4405" w:rsidP="006C4405">
      <w:pPr>
        <w:pStyle w:val="Caption"/>
      </w:pPr>
      <w:bookmarkStart w:id="48" w:name="_Toc437327026"/>
      <w:r w:rsidRPr="00060FB9">
        <w:t xml:space="preserve">Tabel nr. </w:t>
      </w:r>
      <w:r>
        <w:fldChar w:fldCharType="begin"/>
      </w:r>
      <w:r>
        <w:instrText xml:space="preserve"> SEQ Tabel_nr._ \* ARABIC </w:instrText>
      </w:r>
      <w:r>
        <w:fldChar w:fldCharType="separate"/>
      </w:r>
      <w:r w:rsidR="002415F9">
        <w:rPr>
          <w:noProof/>
        </w:rPr>
        <w:t>16</w:t>
      </w:r>
      <w:r>
        <w:fldChar w:fldCharType="end"/>
      </w:r>
      <w:r w:rsidRPr="00060FB9">
        <w:t xml:space="preserve"> - Evoluția populației municipiului Iași la recensăminte</w:t>
      </w:r>
      <w:bookmarkEnd w:id="48"/>
    </w:p>
    <w:tbl>
      <w:tblPr>
        <w:tblW w:w="5000" w:type="pct"/>
        <w:jc w:val="center"/>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000" w:firstRow="0" w:lastRow="0" w:firstColumn="0" w:lastColumn="0" w:noHBand="0" w:noVBand="0"/>
      </w:tblPr>
      <w:tblGrid>
        <w:gridCol w:w="1154"/>
        <w:gridCol w:w="749"/>
        <w:gridCol w:w="749"/>
        <w:gridCol w:w="751"/>
        <w:gridCol w:w="808"/>
        <w:gridCol w:w="792"/>
        <w:gridCol w:w="808"/>
        <w:gridCol w:w="808"/>
        <w:gridCol w:w="808"/>
        <w:gridCol w:w="808"/>
        <w:gridCol w:w="808"/>
        <w:gridCol w:w="810"/>
      </w:tblGrid>
      <w:tr w:rsidR="006C4405" w:rsidRPr="007054A2" w14:paraId="0241C8E9" w14:textId="77777777" w:rsidTr="00957F29">
        <w:trPr>
          <w:jc w:val="center"/>
        </w:trPr>
        <w:tc>
          <w:tcPr>
            <w:tcW w:w="586" w:type="pct"/>
            <w:shd w:val="clear" w:color="auto" w:fill="BFBFBF" w:themeFill="background1" w:themeFillShade="BF"/>
            <w:vAlign w:val="center"/>
          </w:tcPr>
          <w:p w14:paraId="205098AD" w14:textId="77777777" w:rsidR="006C4405" w:rsidRPr="007054A2" w:rsidRDefault="006C4405" w:rsidP="00957F29">
            <w:pPr>
              <w:ind w:firstLine="0"/>
              <w:jc w:val="center"/>
              <w:rPr>
                <w:b/>
                <w:sz w:val="20"/>
              </w:rPr>
            </w:pPr>
            <w:r w:rsidRPr="007054A2">
              <w:rPr>
                <w:b/>
                <w:sz w:val="20"/>
              </w:rPr>
              <w:t>Specificare</w:t>
            </w:r>
          </w:p>
        </w:tc>
        <w:tc>
          <w:tcPr>
            <w:tcW w:w="380" w:type="pct"/>
            <w:shd w:val="clear" w:color="auto" w:fill="BFBFBF" w:themeFill="background1" w:themeFillShade="BF"/>
            <w:vAlign w:val="center"/>
          </w:tcPr>
          <w:p w14:paraId="4EFDE450" w14:textId="77777777" w:rsidR="006C4405" w:rsidRPr="007054A2" w:rsidRDefault="006C4405" w:rsidP="00957F29">
            <w:pPr>
              <w:ind w:firstLine="0"/>
              <w:jc w:val="center"/>
              <w:rPr>
                <w:b/>
                <w:sz w:val="20"/>
              </w:rPr>
            </w:pPr>
            <w:r w:rsidRPr="007054A2">
              <w:rPr>
                <w:b/>
                <w:sz w:val="20"/>
              </w:rPr>
              <w:t>1831</w:t>
            </w:r>
          </w:p>
        </w:tc>
        <w:tc>
          <w:tcPr>
            <w:tcW w:w="380" w:type="pct"/>
            <w:shd w:val="clear" w:color="auto" w:fill="BFBFBF" w:themeFill="background1" w:themeFillShade="BF"/>
            <w:vAlign w:val="center"/>
          </w:tcPr>
          <w:p w14:paraId="7D2CA521" w14:textId="77777777" w:rsidR="006C4405" w:rsidRPr="007054A2" w:rsidRDefault="006C4405" w:rsidP="00957F29">
            <w:pPr>
              <w:ind w:firstLine="0"/>
              <w:jc w:val="center"/>
              <w:rPr>
                <w:b/>
                <w:sz w:val="20"/>
              </w:rPr>
            </w:pPr>
            <w:r w:rsidRPr="007054A2">
              <w:rPr>
                <w:b/>
                <w:sz w:val="20"/>
              </w:rPr>
              <w:t>1859</w:t>
            </w:r>
          </w:p>
        </w:tc>
        <w:tc>
          <w:tcPr>
            <w:tcW w:w="381" w:type="pct"/>
            <w:shd w:val="clear" w:color="auto" w:fill="BFBFBF" w:themeFill="background1" w:themeFillShade="BF"/>
            <w:vAlign w:val="center"/>
          </w:tcPr>
          <w:p w14:paraId="34C7DB8D" w14:textId="77777777" w:rsidR="006C4405" w:rsidRPr="007054A2" w:rsidRDefault="006C4405" w:rsidP="00957F29">
            <w:pPr>
              <w:ind w:firstLine="0"/>
              <w:jc w:val="center"/>
              <w:rPr>
                <w:b/>
                <w:sz w:val="20"/>
              </w:rPr>
            </w:pPr>
            <w:r w:rsidRPr="007054A2">
              <w:rPr>
                <w:b/>
                <w:sz w:val="20"/>
              </w:rPr>
              <w:t>1912</w:t>
            </w:r>
          </w:p>
        </w:tc>
        <w:tc>
          <w:tcPr>
            <w:tcW w:w="410" w:type="pct"/>
            <w:shd w:val="clear" w:color="auto" w:fill="BFBFBF" w:themeFill="background1" w:themeFillShade="BF"/>
            <w:vAlign w:val="center"/>
          </w:tcPr>
          <w:p w14:paraId="723E6DBC" w14:textId="77777777" w:rsidR="006C4405" w:rsidRPr="007054A2" w:rsidRDefault="006C4405" w:rsidP="00957F29">
            <w:pPr>
              <w:ind w:firstLine="0"/>
              <w:jc w:val="center"/>
              <w:rPr>
                <w:b/>
                <w:sz w:val="20"/>
              </w:rPr>
            </w:pPr>
            <w:r w:rsidRPr="007054A2">
              <w:rPr>
                <w:b/>
                <w:sz w:val="20"/>
              </w:rPr>
              <w:t>1930</w:t>
            </w:r>
          </w:p>
        </w:tc>
        <w:tc>
          <w:tcPr>
            <w:tcW w:w="402" w:type="pct"/>
            <w:shd w:val="clear" w:color="auto" w:fill="BFBFBF" w:themeFill="background1" w:themeFillShade="BF"/>
            <w:vAlign w:val="center"/>
          </w:tcPr>
          <w:p w14:paraId="6004CA5E" w14:textId="77777777" w:rsidR="006C4405" w:rsidRPr="007054A2" w:rsidRDefault="006C4405" w:rsidP="00957F29">
            <w:pPr>
              <w:ind w:firstLine="0"/>
              <w:jc w:val="center"/>
              <w:rPr>
                <w:b/>
                <w:sz w:val="20"/>
              </w:rPr>
            </w:pPr>
            <w:r w:rsidRPr="007054A2">
              <w:rPr>
                <w:b/>
                <w:sz w:val="20"/>
              </w:rPr>
              <w:t>1948</w:t>
            </w:r>
          </w:p>
        </w:tc>
        <w:tc>
          <w:tcPr>
            <w:tcW w:w="410" w:type="pct"/>
            <w:shd w:val="clear" w:color="auto" w:fill="BFBFBF" w:themeFill="background1" w:themeFillShade="BF"/>
            <w:vAlign w:val="center"/>
          </w:tcPr>
          <w:p w14:paraId="32D468C4" w14:textId="77777777" w:rsidR="006C4405" w:rsidRPr="007054A2" w:rsidRDefault="006C4405" w:rsidP="00957F29">
            <w:pPr>
              <w:ind w:firstLine="0"/>
              <w:jc w:val="center"/>
              <w:rPr>
                <w:b/>
                <w:sz w:val="20"/>
              </w:rPr>
            </w:pPr>
            <w:r w:rsidRPr="007054A2">
              <w:rPr>
                <w:b/>
                <w:sz w:val="20"/>
              </w:rPr>
              <w:t>1956</w:t>
            </w:r>
          </w:p>
        </w:tc>
        <w:tc>
          <w:tcPr>
            <w:tcW w:w="410" w:type="pct"/>
            <w:shd w:val="clear" w:color="auto" w:fill="BFBFBF" w:themeFill="background1" w:themeFillShade="BF"/>
          </w:tcPr>
          <w:p w14:paraId="19C40145" w14:textId="77777777" w:rsidR="006C4405" w:rsidRPr="007054A2" w:rsidRDefault="006C4405" w:rsidP="00957F29">
            <w:pPr>
              <w:ind w:firstLine="0"/>
              <w:jc w:val="center"/>
              <w:rPr>
                <w:b/>
                <w:sz w:val="20"/>
              </w:rPr>
            </w:pPr>
            <w:r w:rsidRPr="007054A2">
              <w:rPr>
                <w:b/>
                <w:sz w:val="20"/>
              </w:rPr>
              <w:t>1966</w:t>
            </w:r>
          </w:p>
        </w:tc>
        <w:tc>
          <w:tcPr>
            <w:tcW w:w="410" w:type="pct"/>
            <w:shd w:val="clear" w:color="auto" w:fill="BFBFBF" w:themeFill="background1" w:themeFillShade="BF"/>
          </w:tcPr>
          <w:p w14:paraId="0F717449" w14:textId="77777777" w:rsidR="006C4405" w:rsidRPr="007054A2" w:rsidRDefault="006C4405" w:rsidP="00957F29">
            <w:pPr>
              <w:ind w:firstLine="0"/>
              <w:jc w:val="center"/>
              <w:rPr>
                <w:b/>
                <w:sz w:val="20"/>
              </w:rPr>
            </w:pPr>
            <w:r w:rsidRPr="007054A2">
              <w:rPr>
                <w:b/>
                <w:sz w:val="20"/>
              </w:rPr>
              <w:t>1977</w:t>
            </w:r>
          </w:p>
        </w:tc>
        <w:tc>
          <w:tcPr>
            <w:tcW w:w="410" w:type="pct"/>
            <w:shd w:val="clear" w:color="auto" w:fill="BFBFBF" w:themeFill="background1" w:themeFillShade="BF"/>
          </w:tcPr>
          <w:p w14:paraId="0E86BB30" w14:textId="77777777" w:rsidR="006C4405" w:rsidRPr="007054A2" w:rsidRDefault="006C4405" w:rsidP="00957F29">
            <w:pPr>
              <w:ind w:firstLine="0"/>
              <w:jc w:val="center"/>
              <w:rPr>
                <w:b/>
                <w:sz w:val="20"/>
              </w:rPr>
            </w:pPr>
            <w:r w:rsidRPr="007054A2">
              <w:rPr>
                <w:b/>
                <w:sz w:val="20"/>
              </w:rPr>
              <w:t>1992</w:t>
            </w:r>
          </w:p>
        </w:tc>
        <w:tc>
          <w:tcPr>
            <w:tcW w:w="410" w:type="pct"/>
            <w:shd w:val="clear" w:color="auto" w:fill="BFBFBF" w:themeFill="background1" w:themeFillShade="BF"/>
          </w:tcPr>
          <w:p w14:paraId="61C7C96C" w14:textId="77777777" w:rsidR="006C4405" w:rsidRPr="007054A2" w:rsidRDefault="006C4405" w:rsidP="00957F29">
            <w:pPr>
              <w:ind w:firstLine="0"/>
              <w:jc w:val="center"/>
              <w:rPr>
                <w:b/>
                <w:sz w:val="20"/>
              </w:rPr>
            </w:pPr>
            <w:r w:rsidRPr="007054A2">
              <w:rPr>
                <w:b/>
                <w:sz w:val="20"/>
              </w:rPr>
              <w:t>2002</w:t>
            </w:r>
          </w:p>
        </w:tc>
        <w:tc>
          <w:tcPr>
            <w:tcW w:w="410" w:type="pct"/>
            <w:shd w:val="clear" w:color="auto" w:fill="BFBFBF" w:themeFill="background1" w:themeFillShade="BF"/>
            <w:vAlign w:val="center"/>
          </w:tcPr>
          <w:p w14:paraId="48871BC9" w14:textId="77777777" w:rsidR="006C4405" w:rsidRPr="007054A2" w:rsidRDefault="006C4405" w:rsidP="00957F29">
            <w:pPr>
              <w:ind w:firstLine="0"/>
              <w:jc w:val="center"/>
              <w:rPr>
                <w:b/>
                <w:sz w:val="20"/>
              </w:rPr>
            </w:pPr>
            <w:r w:rsidRPr="007054A2">
              <w:rPr>
                <w:b/>
                <w:sz w:val="20"/>
              </w:rPr>
              <w:t>2011</w:t>
            </w:r>
          </w:p>
        </w:tc>
      </w:tr>
      <w:tr w:rsidR="006C4405" w:rsidRPr="007054A2" w14:paraId="25A67247" w14:textId="77777777" w:rsidTr="00957F29">
        <w:trPr>
          <w:jc w:val="center"/>
        </w:trPr>
        <w:tc>
          <w:tcPr>
            <w:tcW w:w="586" w:type="pct"/>
            <w:vAlign w:val="center"/>
          </w:tcPr>
          <w:p w14:paraId="30C552C9" w14:textId="77777777" w:rsidR="006C4405" w:rsidRPr="007054A2" w:rsidRDefault="006C4405" w:rsidP="00957F29">
            <w:pPr>
              <w:ind w:firstLine="0"/>
              <w:jc w:val="center"/>
              <w:rPr>
                <w:b/>
                <w:sz w:val="20"/>
              </w:rPr>
            </w:pPr>
            <w:r w:rsidRPr="007054A2">
              <w:rPr>
                <w:b/>
                <w:sz w:val="20"/>
              </w:rPr>
              <w:t>U.A.T. Iași</w:t>
            </w:r>
          </w:p>
        </w:tc>
        <w:tc>
          <w:tcPr>
            <w:tcW w:w="380" w:type="pct"/>
            <w:vAlign w:val="center"/>
          </w:tcPr>
          <w:p w14:paraId="1D05AF15" w14:textId="77777777" w:rsidR="006C4405" w:rsidRPr="007054A2" w:rsidRDefault="006C4405" w:rsidP="00957F29">
            <w:pPr>
              <w:ind w:firstLine="0"/>
              <w:jc w:val="center"/>
              <w:rPr>
                <w:sz w:val="20"/>
              </w:rPr>
            </w:pPr>
            <w:r w:rsidRPr="007054A2">
              <w:rPr>
                <w:sz w:val="20"/>
              </w:rPr>
              <w:t>59888</w:t>
            </w:r>
          </w:p>
        </w:tc>
        <w:tc>
          <w:tcPr>
            <w:tcW w:w="380" w:type="pct"/>
            <w:vAlign w:val="center"/>
          </w:tcPr>
          <w:p w14:paraId="7E1A7CBC" w14:textId="77777777" w:rsidR="006C4405" w:rsidRPr="007054A2" w:rsidRDefault="006C4405" w:rsidP="00957F29">
            <w:pPr>
              <w:ind w:firstLine="0"/>
              <w:jc w:val="center"/>
              <w:rPr>
                <w:sz w:val="20"/>
              </w:rPr>
            </w:pPr>
            <w:r w:rsidRPr="007054A2">
              <w:rPr>
                <w:sz w:val="20"/>
              </w:rPr>
              <w:t>65745</w:t>
            </w:r>
          </w:p>
        </w:tc>
        <w:tc>
          <w:tcPr>
            <w:tcW w:w="381" w:type="pct"/>
            <w:vAlign w:val="center"/>
          </w:tcPr>
          <w:p w14:paraId="59303CC5" w14:textId="77777777" w:rsidR="006C4405" w:rsidRPr="007054A2" w:rsidRDefault="006C4405" w:rsidP="00957F29">
            <w:pPr>
              <w:ind w:firstLine="0"/>
              <w:jc w:val="center"/>
              <w:rPr>
                <w:sz w:val="20"/>
              </w:rPr>
            </w:pPr>
            <w:r w:rsidRPr="007054A2">
              <w:rPr>
                <w:sz w:val="20"/>
              </w:rPr>
              <w:t>75229</w:t>
            </w:r>
          </w:p>
        </w:tc>
        <w:tc>
          <w:tcPr>
            <w:tcW w:w="410" w:type="pct"/>
            <w:vAlign w:val="center"/>
          </w:tcPr>
          <w:p w14:paraId="2A9830CD" w14:textId="77777777" w:rsidR="006C4405" w:rsidRPr="007054A2" w:rsidRDefault="006C4405" w:rsidP="00957F29">
            <w:pPr>
              <w:ind w:firstLine="0"/>
              <w:jc w:val="center"/>
              <w:rPr>
                <w:sz w:val="20"/>
              </w:rPr>
            </w:pPr>
            <w:r w:rsidRPr="007054A2">
              <w:rPr>
                <w:sz w:val="20"/>
              </w:rPr>
              <w:t>102872</w:t>
            </w:r>
          </w:p>
        </w:tc>
        <w:tc>
          <w:tcPr>
            <w:tcW w:w="402" w:type="pct"/>
            <w:vAlign w:val="center"/>
          </w:tcPr>
          <w:p w14:paraId="2B94FD25" w14:textId="77777777" w:rsidR="006C4405" w:rsidRPr="007054A2" w:rsidRDefault="006C4405" w:rsidP="00957F29">
            <w:pPr>
              <w:ind w:firstLine="0"/>
              <w:jc w:val="center"/>
              <w:rPr>
                <w:sz w:val="20"/>
              </w:rPr>
            </w:pPr>
            <w:r w:rsidRPr="007054A2">
              <w:rPr>
                <w:sz w:val="20"/>
              </w:rPr>
              <w:t>96075</w:t>
            </w:r>
          </w:p>
        </w:tc>
        <w:tc>
          <w:tcPr>
            <w:tcW w:w="410" w:type="pct"/>
            <w:vAlign w:val="center"/>
          </w:tcPr>
          <w:p w14:paraId="0DC031A9" w14:textId="77777777" w:rsidR="006C4405" w:rsidRPr="007054A2" w:rsidRDefault="006C4405" w:rsidP="00957F29">
            <w:pPr>
              <w:ind w:firstLine="0"/>
              <w:jc w:val="center"/>
              <w:rPr>
                <w:sz w:val="20"/>
              </w:rPr>
            </w:pPr>
            <w:r w:rsidRPr="007054A2">
              <w:rPr>
                <w:sz w:val="20"/>
              </w:rPr>
              <w:t>112977</w:t>
            </w:r>
          </w:p>
        </w:tc>
        <w:tc>
          <w:tcPr>
            <w:tcW w:w="410" w:type="pct"/>
          </w:tcPr>
          <w:p w14:paraId="213DE33C" w14:textId="77777777" w:rsidR="006C4405" w:rsidRPr="007054A2" w:rsidRDefault="006C4405" w:rsidP="00957F29">
            <w:pPr>
              <w:ind w:firstLine="0"/>
              <w:jc w:val="center"/>
              <w:rPr>
                <w:sz w:val="20"/>
              </w:rPr>
            </w:pPr>
            <w:r w:rsidRPr="007054A2">
              <w:rPr>
                <w:sz w:val="20"/>
              </w:rPr>
              <w:t>161023</w:t>
            </w:r>
          </w:p>
        </w:tc>
        <w:tc>
          <w:tcPr>
            <w:tcW w:w="410" w:type="pct"/>
          </w:tcPr>
          <w:p w14:paraId="5E43292C" w14:textId="77777777" w:rsidR="006C4405" w:rsidRPr="007054A2" w:rsidRDefault="006C4405" w:rsidP="00957F29">
            <w:pPr>
              <w:ind w:firstLine="0"/>
              <w:jc w:val="center"/>
              <w:rPr>
                <w:sz w:val="20"/>
              </w:rPr>
            </w:pPr>
            <w:r w:rsidRPr="007054A2">
              <w:rPr>
                <w:sz w:val="20"/>
              </w:rPr>
              <w:t>265002</w:t>
            </w:r>
          </w:p>
        </w:tc>
        <w:tc>
          <w:tcPr>
            <w:tcW w:w="410" w:type="pct"/>
          </w:tcPr>
          <w:p w14:paraId="518F558D" w14:textId="77777777" w:rsidR="006C4405" w:rsidRPr="007054A2" w:rsidRDefault="006C4405" w:rsidP="00957F29">
            <w:pPr>
              <w:ind w:firstLine="0"/>
              <w:jc w:val="center"/>
              <w:rPr>
                <w:sz w:val="20"/>
              </w:rPr>
            </w:pPr>
            <w:r w:rsidRPr="007054A2">
              <w:rPr>
                <w:sz w:val="20"/>
              </w:rPr>
              <w:t>344425</w:t>
            </w:r>
          </w:p>
        </w:tc>
        <w:tc>
          <w:tcPr>
            <w:tcW w:w="410" w:type="pct"/>
          </w:tcPr>
          <w:p w14:paraId="02D1D087" w14:textId="77777777" w:rsidR="006C4405" w:rsidRPr="007054A2" w:rsidRDefault="006C4405" w:rsidP="00957F29">
            <w:pPr>
              <w:ind w:firstLine="0"/>
              <w:jc w:val="center"/>
              <w:rPr>
                <w:sz w:val="20"/>
              </w:rPr>
            </w:pPr>
            <w:r w:rsidRPr="007054A2">
              <w:rPr>
                <w:sz w:val="20"/>
              </w:rPr>
              <w:t>320888</w:t>
            </w:r>
          </w:p>
        </w:tc>
        <w:tc>
          <w:tcPr>
            <w:tcW w:w="410" w:type="pct"/>
            <w:vAlign w:val="center"/>
          </w:tcPr>
          <w:p w14:paraId="46397767" w14:textId="77777777" w:rsidR="006C4405" w:rsidRPr="007054A2" w:rsidRDefault="006C4405" w:rsidP="00957F29">
            <w:pPr>
              <w:ind w:firstLine="0"/>
              <w:jc w:val="center"/>
              <w:rPr>
                <w:sz w:val="20"/>
              </w:rPr>
            </w:pPr>
            <w:r w:rsidRPr="007054A2">
              <w:rPr>
                <w:sz w:val="20"/>
              </w:rPr>
              <w:t>2904</w:t>
            </w:r>
            <w:r>
              <w:rPr>
                <w:sz w:val="20"/>
              </w:rPr>
              <w:t>2</w:t>
            </w:r>
            <w:r w:rsidRPr="007054A2">
              <w:rPr>
                <w:sz w:val="20"/>
              </w:rPr>
              <w:t>2</w:t>
            </w:r>
          </w:p>
        </w:tc>
      </w:tr>
      <w:tr w:rsidR="006C4405" w:rsidRPr="007054A2" w14:paraId="6DE4513B" w14:textId="77777777" w:rsidTr="00957F29">
        <w:trPr>
          <w:trHeight w:val="272"/>
          <w:jc w:val="center"/>
        </w:trPr>
        <w:tc>
          <w:tcPr>
            <w:tcW w:w="5000" w:type="pct"/>
            <w:gridSpan w:val="12"/>
            <w:shd w:val="clear" w:color="auto" w:fill="BFBFBF" w:themeFill="background1" w:themeFillShade="BF"/>
          </w:tcPr>
          <w:p w14:paraId="7D7ADFB0" w14:textId="77777777" w:rsidR="006C4405" w:rsidRPr="00757D50" w:rsidRDefault="006C4405" w:rsidP="00957F29">
            <w:pPr>
              <w:pStyle w:val="BodyTextIndent2"/>
              <w:spacing w:after="0" w:line="300" w:lineRule="auto"/>
              <w:ind w:left="0" w:firstLine="0"/>
              <w:rPr>
                <w:i/>
                <w:sz w:val="18"/>
                <w:szCs w:val="18"/>
              </w:rPr>
            </w:pPr>
            <w:r w:rsidRPr="00757D50">
              <w:rPr>
                <w:i/>
                <w:sz w:val="18"/>
                <w:szCs w:val="18"/>
              </w:rPr>
              <w:t xml:space="preserve">Sursa: D.J.S. </w:t>
            </w:r>
            <w:r w:rsidRPr="00757D50">
              <w:rPr>
                <w:i/>
                <w:sz w:val="18"/>
                <w:szCs w:val="18"/>
                <w:lang w:val="uz-Cyrl-UZ"/>
              </w:rPr>
              <w:t>Iași</w:t>
            </w:r>
            <w:r w:rsidRPr="00757D50">
              <w:rPr>
                <w:i/>
                <w:sz w:val="18"/>
                <w:szCs w:val="18"/>
              </w:rPr>
              <w:t xml:space="preserve">, </w:t>
            </w:r>
            <w:r w:rsidRPr="00757D50">
              <w:rPr>
                <w:i/>
                <w:sz w:val="18"/>
                <w:szCs w:val="18"/>
                <w:lang w:val="uz-Cyrl-UZ"/>
              </w:rPr>
              <w:t xml:space="preserve">date </w:t>
            </w:r>
            <w:r w:rsidRPr="00757D50">
              <w:rPr>
                <w:i/>
                <w:sz w:val="18"/>
                <w:szCs w:val="18"/>
              </w:rPr>
              <w:t xml:space="preserve">înregistrate la recensămintele din </w:t>
            </w:r>
            <w:r w:rsidRPr="00757D50">
              <w:rPr>
                <w:i/>
                <w:sz w:val="18"/>
                <w:szCs w:val="18"/>
                <w:lang w:val="uz-Cyrl-UZ"/>
              </w:rPr>
              <w:t xml:space="preserve">1831, 1859, 1912, 1930, 1948, 1956, 1966, </w:t>
            </w:r>
            <w:r w:rsidRPr="00757D50">
              <w:rPr>
                <w:i/>
                <w:sz w:val="18"/>
                <w:szCs w:val="18"/>
              </w:rPr>
              <w:t>1977, 1992, 200</w:t>
            </w:r>
            <w:r w:rsidRPr="00757D50">
              <w:rPr>
                <w:i/>
                <w:sz w:val="18"/>
                <w:szCs w:val="18"/>
                <w:lang w:val="uz-Cyrl-UZ"/>
              </w:rPr>
              <w:t>2</w:t>
            </w:r>
            <w:r w:rsidRPr="00757D50">
              <w:rPr>
                <w:i/>
                <w:sz w:val="18"/>
                <w:szCs w:val="18"/>
              </w:rPr>
              <w:t xml:space="preserve"> și 2011 </w:t>
            </w:r>
          </w:p>
        </w:tc>
      </w:tr>
    </w:tbl>
    <w:p w14:paraId="6B0D2CA8" w14:textId="77777777" w:rsidR="006C4405" w:rsidRPr="007054A2" w:rsidRDefault="006C4405" w:rsidP="006C4405">
      <w:pPr>
        <w:ind w:firstLine="709"/>
        <w:jc w:val="center"/>
        <w:rPr>
          <w:b/>
        </w:rPr>
      </w:pPr>
    </w:p>
    <w:p w14:paraId="73771C58" w14:textId="77777777" w:rsidR="006C4405" w:rsidRPr="00060FB9" w:rsidRDefault="006C4405" w:rsidP="006C4405">
      <w:pPr>
        <w:pStyle w:val="Caption"/>
      </w:pPr>
      <w:bookmarkStart w:id="49" w:name="_Toc437327027"/>
      <w:r w:rsidRPr="00060FB9">
        <w:t xml:space="preserve">Tabel nr. </w:t>
      </w:r>
      <w:r>
        <w:fldChar w:fldCharType="begin"/>
      </w:r>
      <w:r>
        <w:instrText xml:space="preserve"> SEQ Tabel_nr._ \* ARABIC </w:instrText>
      </w:r>
      <w:r>
        <w:fldChar w:fldCharType="separate"/>
      </w:r>
      <w:r w:rsidR="002415F9">
        <w:rPr>
          <w:noProof/>
        </w:rPr>
        <w:t>17</w:t>
      </w:r>
      <w:r>
        <w:fldChar w:fldCharType="end"/>
      </w:r>
      <w:r w:rsidRPr="00060FB9">
        <w:t xml:space="preserve"> - Evoluția populației și sporul mediu anual în perioada 1977 - 2011</w:t>
      </w:r>
      <w:bookmarkEnd w:id="49"/>
    </w:p>
    <w:tbl>
      <w:tblPr>
        <w:tblW w:w="5000" w:type="pct"/>
        <w:jc w:val="center"/>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000" w:firstRow="0" w:lastRow="0" w:firstColumn="0" w:lastColumn="0" w:noHBand="0" w:noVBand="0"/>
      </w:tblPr>
      <w:tblGrid>
        <w:gridCol w:w="1240"/>
        <w:gridCol w:w="1098"/>
        <w:gridCol w:w="1098"/>
        <w:gridCol w:w="1098"/>
        <w:gridCol w:w="1098"/>
        <w:gridCol w:w="1407"/>
        <w:gridCol w:w="1409"/>
        <w:gridCol w:w="1405"/>
      </w:tblGrid>
      <w:tr w:rsidR="006C4405" w:rsidRPr="00C43A6E" w14:paraId="408C3EA3" w14:textId="77777777" w:rsidTr="00957F29">
        <w:trPr>
          <w:jc w:val="center"/>
        </w:trPr>
        <w:tc>
          <w:tcPr>
            <w:tcW w:w="630" w:type="pct"/>
            <w:shd w:val="clear" w:color="auto" w:fill="BFBFBF" w:themeFill="background1" w:themeFillShade="BF"/>
            <w:vAlign w:val="center"/>
          </w:tcPr>
          <w:p w14:paraId="3B874ACA" w14:textId="77777777" w:rsidR="006C4405" w:rsidRPr="007054A2" w:rsidRDefault="006C4405" w:rsidP="00957F29">
            <w:pPr>
              <w:ind w:firstLine="0"/>
              <w:jc w:val="center"/>
              <w:rPr>
                <w:b/>
                <w:sz w:val="20"/>
              </w:rPr>
            </w:pPr>
            <w:r w:rsidRPr="007054A2">
              <w:rPr>
                <w:b/>
                <w:sz w:val="20"/>
              </w:rPr>
              <w:t>Specificare</w:t>
            </w:r>
          </w:p>
        </w:tc>
        <w:tc>
          <w:tcPr>
            <w:tcW w:w="557" w:type="pct"/>
            <w:shd w:val="clear" w:color="auto" w:fill="BFBFBF" w:themeFill="background1" w:themeFillShade="BF"/>
            <w:vAlign w:val="center"/>
          </w:tcPr>
          <w:p w14:paraId="504CF3BC" w14:textId="77777777" w:rsidR="006C4405" w:rsidRPr="007054A2" w:rsidRDefault="006C4405" w:rsidP="00957F29">
            <w:pPr>
              <w:ind w:firstLine="0"/>
              <w:jc w:val="center"/>
              <w:rPr>
                <w:b/>
                <w:sz w:val="20"/>
              </w:rPr>
            </w:pPr>
            <w:r w:rsidRPr="007054A2">
              <w:rPr>
                <w:b/>
                <w:sz w:val="20"/>
              </w:rPr>
              <w:t>Populația la</w:t>
            </w:r>
          </w:p>
          <w:p w14:paraId="332F50A9" w14:textId="77777777" w:rsidR="006C4405" w:rsidRPr="007054A2" w:rsidRDefault="006C4405" w:rsidP="00957F29">
            <w:pPr>
              <w:ind w:firstLine="0"/>
              <w:jc w:val="center"/>
              <w:rPr>
                <w:b/>
                <w:sz w:val="20"/>
              </w:rPr>
            </w:pPr>
            <w:r w:rsidRPr="007054A2">
              <w:rPr>
                <w:b/>
                <w:sz w:val="20"/>
              </w:rPr>
              <w:t>05.01.1977</w:t>
            </w:r>
          </w:p>
        </w:tc>
        <w:tc>
          <w:tcPr>
            <w:tcW w:w="557" w:type="pct"/>
            <w:shd w:val="clear" w:color="auto" w:fill="BFBFBF" w:themeFill="background1" w:themeFillShade="BF"/>
            <w:vAlign w:val="center"/>
          </w:tcPr>
          <w:p w14:paraId="3936234F" w14:textId="77777777" w:rsidR="006C4405" w:rsidRPr="007054A2" w:rsidRDefault="006C4405" w:rsidP="00957F29">
            <w:pPr>
              <w:ind w:firstLine="0"/>
              <w:jc w:val="center"/>
              <w:rPr>
                <w:b/>
                <w:sz w:val="20"/>
              </w:rPr>
            </w:pPr>
            <w:r w:rsidRPr="007054A2">
              <w:rPr>
                <w:b/>
                <w:sz w:val="20"/>
              </w:rPr>
              <w:t>Populația la</w:t>
            </w:r>
          </w:p>
          <w:p w14:paraId="6CF56537" w14:textId="77777777" w:rsidR="006C4405" w:rsidRPr="007054A2" w:rsidRDefault="006C4405" w:rsidP="00957F29">
            <w:pPr>
              <w:ind w:firstLine="0"/>
              <w:jc w:val="center"/>
              <w:rPr>
                <w:b/>
                <w:sz w:val="20"/>
              </w:rPr>
            </w:pPr>
            <w:r w:rsidRPr="007054A2">
              <w:rPr>
                <w:b/>
                <w:sz w:val="20"/>
              </w:rPr>
              <w:t>07.01.1992</w:t>
            </w:r>
          </w:p>
        </w:tc>
        <w:tc>
          <w:tcPr>
            <w:tcW w:w="557" w:type="pct"/>
            <w:shd w:val="clear" w:color="auto" w:fill="BFBFBF" w:themeFill="background1" w:themeFillShade="BF"/>
            <w:vAlign w:val="center"/>
          </w:tcPr>
          <w:p w14:paraId="1D38CED1" w14:textId="77777777" w:rsidR="006C4405" w:rsidRPr="007054A2" w:rsidRDefault="006C4405" w:rsidP="00957F29">
            <w:pPr>
              <w:ind w:firstLine="0"/>
              <w:jc w:val="center"/>
              <w:rPr>
                <w:b/>
                <w:sz w:val="20"/>
              </w:rPr>
            </w:pPr>
            <w:r w:rsidRPr="007054A2">
              <w:rPr>
                <w:b/>
                <w:sz w:val="20"/>
              </w:rPr>
              <w:t>Populația la</w:t>
            </w:r>
          </w:p>
          <w:p w14:paraId="2762E7B1" w14:textId="77777777" w:rsidR="006C4405" w:rsidRPr="007054A2" w:rsidRDefault="006C4405" w:rsidP="00957F29">
            <w:pPr>
              <w:ind w:firstLine="0"/>
              <w:jc w:val="center"/>
              <w:rPr>
                <w:b/>
                <w:sz w:val="20"/>
              </w:rPr>
            </w:pPr>
            <w:r w:rsidRPr="007054A2">
              <w:rPr>
                <w:b/>
                <w:sz w:val="20"/>
              </w:rPr>
              <w:t>18.03.2002</w:t>
            </w:r>
          </w:p>
        </w:tc>
        <w:tc>
          <w:tcPr>
            <w:tcW w:w="557" w:type="pct"/>
            <w:shd w:val="clear" w:color="auto" w:fill="BFBFBF" w:themeFill="background1" w:themeFillShade="BF"/>
            <w:vAlign w:val="center"/>
          </w:tcPr>
          <w:p w14:paraId="185F3AE2" w14:textId="77777777" w:rsidR="006C4405" w:rsidRPr="007054A2" w:rsidRDefault="006C4405" w:rsidP="00957F29">
            <w:pPr>
              <w:ind w:firstLine="0"/>
              <w:jc w:val="center"/>
              <w:rPr>
                <w:b/>
                <w:sz w:val="20"/>
              </w:rPr>
            </w:pPr>
            <w:r w:rsidRPr="007054A2">
              <w:rPr>
                <w:b/>
                <w:sz w:val="20"/>
              </w:rPr>
              <w:t>Populația la</w:t>
            </w:r>
          </w:p>
          <w:p w14:paraId="1862B1D1" w14:textId="77777777" w:rsidR="006C4405" w:rsidRPr="007054A2" w:rsidRDefault="006C4405" w:rsidP="00957F29">
            <w:pPr>
              <w:ind w:firstLine="0"/>
              <w:jc w:val="center"/>
              <w:rPr>
                <w:b/>
                <w:sz w:val="20"/>
              </w:rPr>
            </w:pPr>
            <w:r w:rsidRPr="007054A2">
              <w:rPr>
                <w:b/>
                <w:sz w:val="20"/>
              </w:rPr>
              <w:t>20.10.2011</w:t>
            </w:r>
          </w:p>
        </w:tc>
        <w:tc>
          <w:tcPr>
            <w:tcW w:w="714" w:type="pct"/>
            <w:shd w:val="clear" w:color="auto" w:fill="BFBFBF" w:themeFill="background1" w:themeFillShade="BF"/>
            <w:vAlign w:val="center"/>
          </w:tcPr>
          <w:p w14:paraId="1D4C5DDE" w14:textId="77777777" w:rsidR="006C4405" w:rsidRPr="007054A2" w:rsidRDefault="006C4405" w:rsidP="00957F29">
            <w:pPr>
              <w:ind w:firstLine="0"/>
              <w:jc w:val="center"/>
              <w:rPr>
                <w:b/>
                <w:sz w:val="20"/>
              </w:rPr>
            </w:pPr>
            <w:r w:rsidRPr="007054A2">
              <w:rPr>
                <w:b/>
                <w:sz w:val="20"/>
              </w:rPr>
              <w:t>Spor mediu anual 1977-1992</w:t>
            </w:r>
          </w:p>
        </w:tc>
        <w:tc>
          <w:tcPr>
            <w:tcW w:w="715" w:type="pct"/>
            <w:shd w:val="clear" w:color="auto" w:fill="BFBFBF" w:themeFill="background1" w:themeFillShade="BF"/>
            <w:vAlign w:val="center"/>
          </w:tcPr>
          <w:p w14:paraId="15B9D74E" w14:textId="77777777" w:rsidR="006C4405" w:rsidRPr="007054A2" w:rsidRDefault="006C4405" w:rsidP="00957F29">
            <w:pPr>
              <w:ind w:firstLine="0"/>
              <w:jc w:val="center"/>
              <w:rPr>
                <w:b/>
                <w:sz w:val="20"/>
              </w:rPr>
            </w:pPr>
            <w:r w:rsidRPr="007054A2">
              <w:rPr>
                <w:b/>
                <w:sz w:val="20"/>
              </w:rPr>
              <w:t>Spor mediu anual 1992-2002</w:t>
            </w:r>
          </w:p>
        </w:tc>
        <w:tc>
          <w:tcPr>
            <w:tcW w:w="715" w:type="pct"/>
            <w:shd w:val="clear" w:color="auto" w:fill="BFBFBF" w:themeFill="background1" w:themeFillShade="BF"/>
            <w:vAlign w:val="center"/>
          </w:tcPr>
          <w:p w14:paraId="15859405" w14:textId="77777777" w:rsidR="006C4405" w:rsidRPr="007054A2" w:rsidRDefault="006C4405" w:rsidP="00957F29">
            <w:pPr>
              <w:ind w:firstLine="0"/>
              <w:jc w:val="center"/>
              <w:rPr>
                <w:b/>
                <w:sz w:val="20"/>
              </w:rPr>
            </w:pPr>
            <w:r w:rsidRPr="007054A2">
              <w:rPr>
                <w:b/>
                <w:sz w:val="20"/>
              </w:rPr>
              <w:t>Spor mediu anual 2002-2011</w:t>
            </w:r>
          </w:p>
        </w:tc>
      </w:tr>
      <w:tr w:rsidR="006C4405" w:rsidRPr="00C43A6E" w14:paraId="2D0153DA" w14:textId="77777777" w:rsidTr="00957F29">
        <w:trPr>
          <w:jc w:val="center"/>
        </w:trPr>
        <w:tc>
          <w:tcPr>
            <w:tcW w:w="630" w:type="pct"/>
            <w:vAlign w:val="center"/>
          </w:tcPr>
          <w:p w14:paraId="5F4BBD3E" w14:textId="77777777" w:rsidR="006C4405" w:rsidRPr="007054A2" w:rsidRDefault="006C4405" w:rsidP="00957F29">
            <w:pPr>
              <w:ind w:firstLine="0"/>
              <w:jc w:val="center"/>
              <w:rPr>
                <w:b/>
                <w:sz w:val="20"/>
              </w:rPr>
            </w:pPr>
            <w:r w:rsidRPr="007054A2">
              <w:rPr>
                <w:b/>
                <w:sz w:val="20"/>
              </w:rPr>
              <w:t>U.A.T. Iași</w:t>
            </w:r>
          </w:p>
        </w:tc>
        <w:tc>
          <w:tcPr>
            <w:tcW w:w="557" w:type="pct"/>
            <w:vAlign w:val="center"/>
          </w:tcPr>
          <w:p w14:paraId="77A7DF0B" w14:textId="77777777" w:rsidR="006C4405" w:rsidRPr="007054A2" w:rsidRDefault="006C4405" w:rsidP="00957F29">
            <w:pPr>
              <w:ind w:firstLine="0"/>
              <w:jc w:val="center"/>
              <w:rPr>
                <w:sz w:val="20"/>
              </w:rPr>
            </w:pPr>
            <w:r w:rsidRPr="007054A2">
              <w:rPr>
                <w:sz w:val="20"/>
              </w:rPr>
              <w:t>265002</w:t>
            </w:r>
          </w:p>
        </w:tc>
        <w:tc>
          <w:tcPr>
            <w:tcW w:w="557" w:type="pct"/>
            <w:vAlign w:val="center"/>
          </w:tcPr>
          <w:p w14:paraId="7E249BEF" w14:textId="77777777" w:rsidR="006C4405" w:rsidRPr="007054A2" w:rsidRDefault="006C4405" w:rsidP="00957F29">
            <w:pPr>
              <w:ind w:firstLine="0"/>
              <w:jc w:val="center"/>
              <w:rPr>
                <w:sz w:val="20"/>
              </w:rPr>
            </w:pPr>
            <w:r w:rsidRPr="007054A2">
              <w:rPr>
                <w:sz w:val="20"/>
              </w:rPr>
              <w:t>344425</w:t>
            </w:r>
          </w:p>
        </w:tc>
        <w:tc>
          <w:tcPr>
            <w:tcW w:w="557" w:type="pct"/>
            <w:vAlign w:val="center"/>
          </w:tcPr>
          <w:p w14:paraId="5D7F123D" w14:textId="77777777" w:rsidR="006C4405" w:rsidRPr="007054A2" w:rsidRDefault="006C4405" w:rsidP="00957F29">
            <w:pPr>
              <w:ind w:firstLine="0"/>
              <w:jc w:val="center"/>
              <w:rPr>
                <w:sz w:val="20"/>
              </w:rPr>
            </w:pPr>
            <w:r w:rsidRPr="007054A2">
              <w:rPr>
                <w:sz w:val="20"/>
              </w:rPr>
              <w:t>320888</w:t>
            </w:r>
          </w:p>
        </w:tc>
        <w:tc>
          <w:tcPr>
            <w:tcW w:w="557" w:type="pct"/>
            <w:vAlign w:val="center"/>
          </w:tcPr>
          <w:p w14:paraId="6EEB9615" w14:textId="77777777" w:rsidR="006C4405" w:rsidRPr="007054A2" w:rsidRDefault="006C4405" w:rsidP="00957F29">
            <w:pPr>
              <w:ind w:firstLine="0"/>
              <w:jc w:val="center"/>
              <w:rPr>
                <w:sz w:val="20"/>
              </w:rPr>
            </w:pPr>
            <w:r w:rsidRPr="007054A2">
              <w:rPr>
                <w:sz w:val="20"/>
              </w:rPr>
              <w:t>290422</w:t>
            </w:r>
          </w:p>
        </w:tc>
        <w:tc>
          <w:tcPr>
            <w:tcW w:w="714" w:type="pct"/>
            <w:vAlign w:val="center"/>
          </w:tcPr>
          <w:p w14:paraId="5EE9A15B" w14:textId="77777777" w:rsidR="006C4405" w:rsidRPr="00C43A6E" w:rsidRDefault="006C4405" w:rsidP="00957F29">
            <w:pPr>
              <w:ind w:firstLine="0"/>
              <w:jc w:val="center"/>
              <w:rPr>
                <w:color w:val="FF0000"/>
                <w:sz w:val="20"/>
              </w:rPr>
            </w:pPr>
            <w:r w:rsidRPr="007054A2">
              <w:rPr>
                <w:sz w:val="20"/>
              </w:rPr>
              <w:t>+5295 pers./an</w:t>
            </w:r>
          </w:p>
        </w:tc>
        <w:tc>
          <w:tcPr>
            <w:tcW w:w="715" w:type="pct"/>
            <w:vAlign w:val="center"/>
          </w:tcPr>
          <w:p w14:paraId="43E01878" w14:textId="77777777" w:rsidR="006C4405" w:rsidRPr="00C43A6E" w:rsidRDefault="006C4405" w:rsidP="00957F29">
            <w:pPr>
              <w:ind w:firstLine="0"/>
              <w:jc w:val="center"/>
              <w:rPr>
                <w:color w:val="FF0000"/>
                <w:sz w:val="20"/>
              </w:rPr>
            </w:pPr>
            <w:r w:rsidRPr="007054A2">
              <w:rPr>
                <w:sz w:val="20"/>
              </w:rPr>
              <w:t>-2354 pers./an</w:t>
            </w:r>
          </w:p>
        </w:tc>
        <w:tc>
          <w:tcPr>
            <w:tcW w:w="715" w:type="pct"/>
            <w:vAlign w:val="center"/>
          </w:tcPr>
          <w:p w14:paraId="07178977" w14:textId="77777777" w:rsidR="006C4405" w:rsidRPr="00C43A6E" w:rsidRDefault="006C4405" w:rsidP="00957F29">
            <w:pPr>
              <w:ind w:firstLine="0"/>
              <w:jc w:val="center"/>
              <w:rPr>
                <w:color w:val="FF0000"/>
                <w:sz w:val="20"/>
              </w:rPr>
            </w:pPr>
            <w:r w:rsidRPr="007054A2">
              <w:rPr>
                <w:sz w:val="20"/>
              </w:rPr>
              <w:t>- 3385 pers./an</w:t>
            </w:r>
          </w:p>
        </w:tc>
      </w:tr>
      <w:tr w:rsidR="006C4405" w:rsidRPr="00757D50" w14:paraId="77D21C05" w14:textId="77777777" w:rsidTr="00957F29">
        <w:trPr>
          <w:trHeight w:val="272"/>
          <w:jc w:val="center"/>
        </w:trPr>
        <w:tc>
          <w:tcPr>
            <w:tcW w:w="5000" w:type="pct"/>
            <w:gridSpan w:val="8"/>
            <w:shd w:val="clear" w:color="auto" w:fill="BFBFBF" w:themeFill="background1" w:themeFillShade="BF"/>
            <w:vAlign w:val="center"/>
          </w:tcPr>
          <w:p w14:paraId="26FA9FD3" w14:textId="77777777" w:rsidR="006C4405" w:rsidRPr="00757D50" w:rsidRDefault="006C4405" w:rsidP="00957F29">
            <w:pPr>
              <w:pStyle w:val="BodyTextIndent2"/>
              <w:spacing w:after="0" w:line="300" w:lineRule="auto"/>
              <w:ind w:left="0" w:firstLine="0"/>
              <w:rPr>
                <w:i/>
                <w:color w:val="FF0000"/>
                <w:sz w:val="18"/>
                <w:szCs w:val="18"/>
              </w:rPr>
            </w:pPr>
            <w:r w:rsidRPr="00757D50">
              <w:rPr>
                <w:i/>
                <w:sz w:val="18"/>
                <w:szCs w:val="18"/>
              </w:rPr>
              <w:t xml:space="preserve">Sursa: calcule pe baza datelor de la D.J.S. </w:t>
            </w:r>
            <w:r w:rsidRPr="00757D50">
              <w:rPr>
                <w:i/>
                <w:sz w:val="18"/>
                <w:szCs w:val="18"/>
                <w:lang w:val="uz-Cyrl-UZ"/>
              </w:rPr>
              <w:t>Iași</w:t>
            </w:r>
            <w:r w:rsidRPr="00757D50">
              <w:rPr>
                <w:i/>
                <w:sz w:val="18"/>
                <w:szCs w:val="18"/>
              </w:rPr>
              <w:t>, înregistrate la recensămintele din 1977, 1992, 200</w:t>
            </w:r>
            <w:r w:rsidRPr="00757D50">
              <w:rPr>
                <w:i/>
                <w:sz w:val="18"/>
                <w:szCs w:val="18"/>
                <w:lang w:val="uz-Cyrl-UZ"/>
              </w:rPr>
              <w:t>2</w:t>
            </w:r>
            <w:r w:rsidRPr="00757D50">
              <w:rPr>
                <w:i/>
                <w:sz w:val="18"/>
                <w:szCs w:val="18"/>
              </w:rPr>
              <w:t xml:space="preserve"> și 2011 </w:t>
            </w:r>
          </w:p>
        </w:tc>
      </w:tr>
    </w:tbl>
    <w:p w14:paraId="5289D8C3" w14:textId="77777777" w:rsidR="006C4405" w:rsidRDefault="006C4405" w:rsidP="006C4405">
      <w:pPr>
        <w:autoSpaceDE w:val="0"/>
        <w:autoSpaceDN w:val="0"/>
        <w:adjustRightInd w:val="0"/>
        <w:ind w:firstLine="709"/>
        <w:rPr>
          <w:rFonts w:cs="Arial Narrow"/>
          <w:color w:val="000000"/>
          <w:sz w:val="20"/>
          <w:szCs w:val="20"/>
        </w:rPr>
      </w:pPr>
      <w:r>
        <w:rPr>
          <w:noProof/>
          <w:lang w:val="en-US" w:eastAsia="en-US" w:bidi="ar-SA"/>
        </w:rPr>
        <w:drawing>
          <wp:anchor distT="0" distB="0" distL="114300" distR="114300" simplePos="0" relativeHeight="251677184" behindDoc="0" locked="0" layoutInCell="1" allowOverlap="1" wp14:anchorId="08E1F2E2" wp14:editId="5F2F8278">
            <wp:simplePos x="0" y="0"/>
            <wp:positionH relativeFrom="page">
              <wp:align>center</wp:align>
            </wp:positionH>
            <wp:positionV relativeFrom="page">
              <wp:posOffset>6097176</wp:posOffset>
            </wp:positionV>
            <wp:extent cx="5277960" cy="2267640"/>
            <wp:effectExtent l="0" t="0" r="18415" b="18415"/>
            <wp:wrapTopAndBottom/>
            <wp:docPr id="10" name="Char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0D4D8EE1" w14:textId="77777777" w:rsidR="006C4405" w:rsidRPr="00757D50" w:rsidRDefault="006C4405" w:rsidP="006C4405">
      <w:pPr>
        <w:autoSpaceDE w:val="0"/>
        <w:autoSpaceDN w:val="0"/>
        <w:adjustRightInd w:val="0"/>
        <w:ind w:firstLine="709"/>
        <w:rPr>
          <w:rFonts w:cs="Arial Narrow"/>
          <w:color w:val="000000"/>
          <w:sz w:val="20"/>
          <w:szCs w:val="20"/>
        </w:rPr>
      </w:pPr>
    </w:p>
    <w:p w14:paraId="6BA08EAB" w14:textId="77777777" w:rsidR="00F5775C" w:rsidRDefault="006C4405" w:rsidP="006C4405">
      <w:pPr>
        <w:autoSpaceDE w:val="0"/>
        <w:autoSpaceDN w:val="0"/>
        <w:adjustRightInd w:val="0"/>
        <w:ind w:firstLine="709"/>
        <w:rPr>
          <w:rFonts w:cs="Arial Narrow"/>
          <w:color w:val="000000"/>
        </w:rPr>
      </w:pPr>
      <w:r w:rsidRPr="005546B3">
        <w:rPr>
          <w:rFonts w:cs="Arial Narrow"/>
          <w:color w:val="000000"/>
        </w:rPr>
        <w:t xml:space="preserve">În perioada cuprinsă între 1831 - 1930, adică într-un interval de aproape un secol, populaţia Iașiului </w:t>
      </w:r>
    </w:p>
    <w:p w14:paraId="2C65A6E7" w14:textId="4476BD64" w:rsidR="00F5775C" w:rsidRPr="00443B50" w:rsidRDefault="00F5775C" w:rsidP="00443B50">
      <w:pPr>
        <w:pStyle w:val="Caption"/>
        <w:ind w:firstLine="142"/>
        <w:rPr>
          <w:lang w:eastAsia="en-US" w:bidi="ar-SA"/>
        </w:rPr>
      </w:pPr>
      <w:r w:rsidRPr="008C15BF">
        <w:t xml:space="preserve">Figura nr. </w:t>
      </w:r>
      <w:r>
        <w:t>2.5.1.a</w:t>
      </w:r>
      <w:r w:rsidRPr="008C15BF">
        <w:t xml:space="preserve"> </w:t>
      </w:r>
      <w:r w:rsidR="00443B50">
        <w:t>–</w:t>
      </w:r>
      <w:r w:rsidRPr="008C15BF">
        <w:rPr>
          <w:lang w:eastAsia="en-US" w:bidi="ar-SA"/>
        </w:rPr>
        <w:t xml:space="preserve"> </w:t>
      </w:r>
      <w:r w:rsidR="00443B50">
        <w:rPr>
          <w:lang w:eastAsia="en-US" w:bidi="ar-SA"/>
        </w:rPr>
        <w:t>Evoluția numerică a populației din Municipiul Iași 1831-2011</w:t>
      </w:r>
    </w:p>
    <w:p w14:paraId="736EFFA3" w14:textId="098E1FC6" w:rsidR="006C4405" w:rsidRDefault="006C4405" w:rsidP="00443B50">
      <w:pPr>
        <w:autoSpaceDE w:val="0"/>
        <w:autoSpaceDN w:val="0"/>
        <w:adjustRightInd w:val="0"/>
        <w:ind w:firstLine="0"/>
        <w:rPr>
          <w:rFonts w:cs="Arial Narrow"/>
          <w:color w:val="FF0000"/>
        </w:rPr>
      </w:pPr>
      <w:r w:rsidRPr="005546B3">
        <w:rPr>
          <w:rFonts w:cs="Arial Narrow"/>
          <w:color w:val="000000"/>
        </w:rPr>
        <w:t xml:space="preserve">creşte de 1,7 ori: de la </w:t>
      </w:r>
      <w:r w:rsidRPr="005546B3">
        <w:t>59</w:t>
      </w:r>
      <w:r>
        <w:t>.</w:t>
      </w:r>
      <w:r w:rsidRPr="005546B3">
        <w:t>888</w:t>
      </w:r>
      <w:r w:rsidRPr="005546B3">
        <w:rPr>
          <w:rFonts w:cs="Arial Narrow"/>
          <w:color w:val="000000"/>
        </w:rPr>
        <w:t xml:space="preserve"> la </w:t>
      </w:r>
      <w:r w:rsidRPr="005546B3">
        <w:t>102</w:t>
      </w:r>
      <w:r>
        <w:t>.</w:t>
      </w:r>
      <w:r w:rsidRPr="005546B3">
        <w:t>872</w:t>
      </w:r>
      <w:r w:rsidRPr="005546B3">
        <w:rPr>
          <w:rFonts w:cs="Arial Narrow"/>
          <w:color w:val="000000"/>
        </w:rPr>
        <w:t xml:space="preserve"> locuitori. </w:t>
      </w:r>
      <w:r>
        <w:rPr>
          <w:rFonts w:cs="Arial Narrow"/>
          <w:color w:val="000000"/>
        </w:rPr>
        <w:t xml:space="preserve">Urmează o perioadă de regres, în principal din cauza celui de al doilea război, astfel încât în anul 1948 populația municipiului </w:t>
      </w:r>
      <w:r w:rsidRPr="005546B3">
        <w:rPr>
          <w:rFonts w:cs="Arial Narrow"/>
          <w:color w:val="000000"/>
        </w:rPr>
        <w:t xml:space="preserve">numără </w:t>
      </w:r>
      <w:r w:rsidRPr="005546B3">
        <w:t>9</w:t>
      </w:r>
      <w:r w:rsidRPr="00405336">
        <w:t>6</w:t>
      </w:r>
      <w:r>
        <w:t>.</w:t>
      </w:r>
      <w:r w:rsidRPr="00405336">
        <w:t>075 locuitori.</w:t>
      </w:r>
      <w:r w:rsidRPr="00405336">
        <w:rPr>
          <w:sz w:val="20"/>
        </w:rPr>
        <w:t xml:space="preserve">  </w:t>
      </w:r>
      <w:r w:rsidRPr="00405336">
        <w:rPr>
          <w:rFonts w:cs="Arial Narrow"/>
        </w:rPr>
        <w:t xml:space="preserve">Între 1948 - 1956 populaţia oraşului creşte cu aproximativ 20.000 persoane, o creştere de cca. 18% în intervalul de timp menţionat. Recensământul din anul 1966 ne arată că oraşul depăşeşte numărul de 150.000 locuitori, mai </w:t>
      </w:r>
      <w:r w:rsidRPr="00405336">
        <w:rPr>
          <w:rFonts w:cs="Arial Narrow"/>
        </w:rPr>
        <w:lastRenderedPageBreak/>
        <w:t>exact 161</w:t>
      </w:r>
      <w:r>
        <w:rPr>
          <w:rFonts w:cs="Arial Narrow"/>
        </w:rPr>
        <w:t>.</w:t>
      </w:r>
      <w:r w:rsidRPr="00405336">
        <w:rPr>
          <w:rFonts w:cs="Arial Narrow"/>
        </w:rPr>
        <w:t>023 locuitori. Până în 1977 populaţia oraşului mai creşte cu peste 100</w:t>
      </w:r>
      <w:r>
        <w:rPr>
          <w:rFonts w:cs="Arial Narrow"/>
        </w:rPr>
        <w:t>.</w:t>
      </w:r>
      <w:r w:rsidRPr="00405336">
        <w:rPr>
          <w:rFonts w:cs="Arial Narrow"/>
        </w:rPr>
        <w:t>000 în raport cu populaţia din anul 1966, atingând cifra de 265</w:t>
      </w:r>
      <w:r>
        <w:rPr>
          <w:rFonts w:cs="Arial Narrow"/>
        </w:rPr>
        <w:t>.</w:t>
      </w:r>
      <w:r w:rsidRPr="00405336">
        <w:rPr>
          <w:rFonts w:cs="Arial Narrow"/>
        </w:rPr>
        <w:t>002. Apogeul este atins 1992 când se înregistrează 344</w:t>
      </w:r>
      <w:r>
        <w:rPr>
          <w:rFonts w:cs="Arial Narrow"/>
        </w:rPr>
        <w:t>.</w:t>
      </w:r>
      <w:r w:rsidRPr="00405336">
        <w:rPr>
          <w:rFonts w:cs="Arial Narrow"/>
        </w:rPr>
        <w:t xml:space="preserve">425 locuitori. Se pare că din acest moment populaţia municipiului intră într-un ușor declin </w:t>
      </w:r>
      <w:r>
        <w:rPr>
          <w:rFonts w:cs="Arial Narrow"/>
        </w:rPr>
        <w:t xml:space="preserve">până în anul 2002, numărul populației reducându-se în medie cu cca. 2.000 persoane pe an. Din 2002 și până în 2011 trendul se păstrează, astfel încât orașul mai pierde 30.000 locuitori, populația stabilă înregistrată la ultimul recensământ fiind de 290.442 persoane. </w:t>
      </w:r>
    </w:p>
    <w:p w14:paraId="04520F5F" w14:textId="77777777" w:rsidR="006C4405" w:rsidRDefault="006C4405" w:rsidP="006C4405">
      <w:pPr>
        <w:autoSpaceDE w:val="0"/>
        <w:autoSpaceDN w:val="0"/>
        <w:adjustRightInd w:val="0"/>
        <w:ind w:firstLine="709"/>
        <w:rPr>
          <w:rFonts w:cs="Arial Narrow"/>
          <w:color w:val="FF0000"/>
        </w:rPr>
      </w:pPr>
      <w:r w:rsidRPr="00405336">
        <w:rPr>
          <w:rFonts w:cs="Arial Narrow"/>
        </w:rPr>
        <w:t>Ca un arc în timp, între 1831 - 2011 (180 ani), populaţia Iașiului a crescut de 4,8 ori. Dinamica evoluţiei populaţiei municipiului Iași ne arată că dezvoltarea unui oraş este o chestiune de lungă durată. Schimbările morfologice, structurale şi calitative ale oraşului sunt în concordanţă cu evoluţia populaţiei. Ritmul de dez</w:t>
      </w:r>
      <w:r w:rsidRPr="00405336">
        <w:rPr>
          <w:rFonts w:cs="Arial Narrow"/>
        </w:rPr>
        <w:softHyphen/>
        <w:t>voltare urbanistică şi funcţională a oraşului este corelat cu ritmul istoric de dezvoltare al populaţiei.</w:t>
      </w:r>
    </w:p>
    <w:p w14:paraId="5B246C6D" w14:textId="77777777" w:rsidR="006C4405" w:rsidRPr="008D7BED" w:rsidRDefault="006C4405" w:rsidP="006C4405">
      <w:pPr>
        <w:autoSpaceDE w:val="0"/>
        <w:autoSpaceDN w:val="0"/>
        <w:adjustRightInd w:val="0"/>
        <w:ind w:firstLine="709"/>
        <w:rPr>
          <w:rFonts w:cs="Arial Narrow"/>
          <w:color w:val="FF0000"/>
        </w:rPr>
      </w:pPr>
    </w:p>
    <w:p w14:paraId="1F60854A" w14:textId="77777777" w:rsidR="006C4405" w:rsidRPr="00405336" w:rsidRDefault="006C4405" w:rsidP="006C4405">
      <w:pPr>
        <w:pStyle w:val="Pa2"/>
        <w:spacing w:line="300" w:lineRule="auto"/>
        <w:ind w:firstLine="709"/>
        <w:rPr>
          <w:rFonts w:cs="Arial Narrow"/>
          <w:color w:val="FF0000"/>
        </w:rPr>
      </w:pPr>
      <w:r w:rsidRPr="00C03CEC">
        <w:rPr>
          <w:rStyle w:val="A2"/>
          <w:rFonts w:eastAsia="Lucida Sans Unicode"/>
          <w:sz w:val="24"/>
        </w:rPr>
        <w:t>Datele statistice din 2014 (</w:t>
      </w:r>
      <w:r w:rsidRPr="00C03CEC">
        <w:rPr>
          <w:rStyle w:val="A2"/>
          <w:rFonts w:eastAsia="Lucida Sans Unicode"/>
          <w:i/>
          <w:iCs/>
          <w:sz w:val="24"/>
        </w:rPr>
        <w:t>Anuarul statistic al judeţului Iași</w:t>
      </w:r>
      <w:r w:rsidRPr="00C03CEC">
        <w:rPr>
          <w:rStyle w:val="A2"/>
          <w:rFonts w:eastAsia="Lucida Sans Unicode"/>
          <w:sz w:val="24"/>
        </w:rPr>
        <w:t>, 2014, Direcţia judeteană de statistică Iași) ne indică că populaţia municipiului trăieşte pe un areal de 9</w:t>
      </w:r>
      <w:r>
        <w:rPr>
          <w:rStyle w:val="A2"/>
          <w:rFonts w:eastAsia="Lucida Sans Unicode"/>
          <w:sz w:val="24"/>
        </w:rPr>
        <w:t>.</w:t>
      </w:r>
      <w:r w:rsidRPr="00C03CEC">
        <w:rPr>
          <w:rStyle w:val="A2"/>
          <w:rFonts w:eastAsia="Lucida Sans Unicode"/>
          <w:sz w:val="24"/>
        </w:rPr>
        <w:t>561 ha, din care 5</w:t>
      </w:r>
      <w:r>
        <w:rPr>
          <w:rStyle w:val="A2"/>
          <w:rFonts w:eastAsia="Lucida Sans Unicode"/>
          <w:sz w:val="24"/>
        </w:rPr>
        <w:t>.</w:t>
      </w:r>
      <w:r w:rsidRPr="00C03CEC">
        <w:rPr>
          <w:rStyle w:val="A2"/>
          <w:rFonts w:eastAsia="Lucida Sans Unicode"/>
          <w:sz w:val="24"/>
        </w:rPr>
        <w:t>470</w:t>
      </w:r>
      <w:r>
        <w:rPr>
          <w:rStyle w:val="A2"/>
          <w:rFonts w:eastAsia="Lucida Sans Unicode"/>
          <w:sz w:val="24"/>
        </w:rPr>
        <w:t>.</w:t>
      </w:r>
      <w:r w:rsidRPr="00C03CEC">
        <w:rPr>
          <w:rStyle w:val="A2"/>
          <w:rFonts w:eastAsia="Lucida Sans Unicode"/>
          <w:sz w:val="24"/>
        </w:rPr>
        <w:t>152 m</w:t>
      </w:r>
      <w:r w:rsidRPr="00C03CEC">
        <w:rPr>
          <w:rStyle w:val="A2"/>
          <w:rFonts w:eastAsia="Lucida Sans Unicode"/>
          <w:sz w:val="24"/>
          <w:vertAlign w:val="superscript"/>
        </w:rPr>
        <w:t>2</w:t>
      </w:r>
      <w:r w:rsidRPr="00C03CEC">
        <w:rPr>
          <w:rStyle w:val="A2"/>
          <w:rFonts w:eastAsia="Lucida Sans Unicode"/>
          <w:sz w:val="24"/>
        </w:rPr>
        <w:t xml:space="preserve"> reprezentau </w:t>
      </w:r>
      <w:r w:rsidRPr="008E1445">
        <w:rPr>
          <w:rStyle w:val="A2"/>
          <w:rFonts w:eastAsia="Lucida Sans Unicode"/>
          <w:sz w:val="24"/>
        </w:rPr>
        <w:t>suprafaţă locuibilă</w:t>
      </w:r>
      <w:r w:rsidRPr="00C03CEC">
        <w:rPr>
          <w:rStyle w:val="A2"/>
          <w:rFonts w:eastAsia="Lucida Sans Unicode"/>
          <w:sz w:val="24"/>
        </w:rPr>
        <w:t>. Densitatea populaţiei în 2014 a fost de 3</w:t>
      </w:r>
      <w:r>
        <w:rPr>
          <w:rStyle w:val="A2"/>
          <w:rFonts w:eastAsia="Lucida Sans Unicode"/>
          <w:sz w:val="24"/>
        </w:rPr>
        <w:t>.</w:t>
      </w:r>
      <w:r w:rsidRPr="00C03CEC">
        <w:rPr>
          <w:rStyle w:val="A2"/>
          <w:rFonts w:eastAsia="Lucida Sans Unicode"/>
          <w:sz w:val="24"/>
        </w:rPr>
        <w:t>037 persoane pe km</w:t>
      </w:r>
      <w:r w:rsidRPr="00C03CEC">
        <w:rPr>
          <w:rStyle w:val="A2"/>
          <w:rFonts w:eastAsia="Lucida Sans Unicode"/>
          <w:sz w:val="24"/>
          <w:vertAlign w:val="superscript"/>
        </w:rPr>
        <w:t>2</w:t>
      </w:r>
      <w:r w:rsidRPr="00C03CEC">
        <w:rPr>
          <w:rStyle w:val="A2"/>
          <w:rFonts w:eastAsia="Lucida Sans Unicode"/>
          <w:sz w:val="24"/>
        </w:rPr>
        <w:t>.</w:t>
      </w:r>
    </w:p>
    <w:p w14:paraId="54E62CBE" w14:textId="77777777" w:rsidR="006C4405" w:rsidRPr="008E1445" w:rsidRDefault="006C4405" w:rsidP="006C4405">
      <w:pPr>
        <w:pStyle w:val="Pa2"/>
        <w:spacing w:line="300" w:lineRule="auto"/>
        <w:ind w:firstLine="709"/>
        <w:rPr>
          <w:rFonts w:cs="Arial Narrow"/>
        </w:rPr>
      </w:pPr>
      <w:r w:rsidRPr="008E1445">
        <w:rPr>
          <w:rStyle w:val="A2"/>
          <w:rFonts w:eastAsia="Lucida Sans Unicode"/>
          <w:sz w:val="24"/>
        </w:rPr>
        <w:t xml:space="preserve">La ultima acţiune de recenzare a populaţiei şi locuinţelor din România, din anul 2011, în municipiul Iași a fost înregistrată o populaţiei totală </w:t>
      </w:r>
      <w:r>
        <w:rPr>
          <w:rStyle w:val="A2"/>
          <w:rFonts w:eastAsia="Lucida Sans Unicode"/>
          <w:sz w:val="24"/>
        </w:rPr>
        <w:t xml:space="preserve">stabilă </w:t>
      </w:r>
      <w:r w:rsidRPr="008E1445">
        <w:rPr>
          <w:rStyle w:val="A2"/>
          <w:rFonts w:eastAsia="Lucida Sans Unicode"/>
          <w:sz w:val="24"/>
        </w:rPr>
        <w:t>de 290.4</w:t>
      </w:r>
      <w:r>
        <w:rPr>
          <w:rStyle w:val="A2"/>
          <w:rFonts w:eastAsia="Lucida Sans Unicode"/>
          <w:sz w:val="24"/>
        </w:rPr>
        <w:t>2</w:t>
      </w:r>
      <w:r w:rsidRPr="008E1445">
        <w:rPr>
          <w:rStyle w:val="A2"/>
          <w:rFonts w:eastAsia="Lucida Sans Unicode"/>
          <w:sz w:val="24"/>
        </w:rPr>
        <w:t>2 de locuitori.</w:t>
      </w:r>
    </w:p>
    <w:p w14:paraId="1D4F4C18" w14:textId="77777777" w:rsidR="006C4405" w:rsidRPr="00064241" w:rsidRDefault="006C4405" w:rsidP="006C4405">
      <w:pPr>
        <w:pStyle w:val="Pa2"/>
        <w:spacing w:line="300" w:lineRule="auto"/>
        <w:ind w:firstLine="709"/>
        <w:rPr>
          <w:rFonts w:cs="Arial Narrow"/>
        </w:rPr>
      </w:pPr>
      <w:r w:rsidRPr="00064241">
        <w:rPr>
          <w:rStyle w:val="A2"/>
          <w:rFonts w:eastAsia="Lucida Sans Unicode"/>
          <w:sz w:val="24"/>
        </w:rPr>
        <w:t>Această populaţie avea la momentul 2011 următoarea structură pe sexe:</w:t>
      </w:r>
    </w:p>
    <w:p w14:paraId="0626EABF" w14:textId="77777777" w:rsidR="006C4405" w:rsidRPr="00064241" w:rsidRDefault="006C4405" w:rsidP="006C4405">
      <w:pPr>
        <w:pStyle w:val="Pa5"/>
        <w:spacing w:line="300" w:lineRule="auto"/>
        <w:ind w:firstLine="709"/>
        <w:rPr>
          <w:rFonts w:cs="Arial Narrow"/>
        </w:rPr>
      </w:pPr>
      <w:r w:rsidRPr="00064241">
        <w:rPr>
          <w:rStyle w:val="A2"/>
          <w:rFonts w:eastAsia="Lucida Sans Unicode"/>
          <w:sz w:val="24"/>
        </w:rPr>
        <w:t>- bărbaţi: 47,36%, (137.551)</w:t>
      </w:r>
    </w:p>
    <w:p w14:paraId="1E085371" w14:textId="77777777" w:rsidR="006C4405" w:rsidRPr="00064241" w:rsidRDefault="006C4405" w:rsidP="006C4405">
      <w:pPr>
        <w:pStyle w:val="Pa5"/>
        <w:spacing w:line="300" w:lineRule="auto"/>
        <w:ind w:firstLine="709"/>
        <w:rPr>
          <w:rFonts w:cs="Arial Narrow"/>
        </w:rPr>
      </w:pPr>
      <w:r w:rsidRPr="00064241">
        <w:rPr>
          <w:rStyle w:val="A2"/>
          <w:rFonts w:eastAsia="Lucida Sans Unicode"/>
          <w:sz w:val="24"/>
        </w:rPr>
        <w:t>- femei: 52,64%, (152.871)</w:t>
      </w:r>
    </w:p>
    <w:p w14:paraId="4075D66A" w14:textId="77777777" w:rsidR="006C4405" w:rsidRPr="001675DE" w:rsidRDefault="006C4405" w:rsidP="006C4405">
      <w:pPr>
        <w:ind w:firstLine="709"/>
        <w:rPr>
          <w:rStyle w:val="A2"/>
          <w:color w:val="auto"/>
          <w:sz w:val="24"/>
        </w:rPr>
      </w:pPr>
      <w:r w:rsidRPr="001675DE">
        <w:rPr>
          <w:rStyle w:val="A2"/>
          <w:color w:val="auto"/>
          <w:sz w:val="24"/>
        </w:rPr>
        <w:t>Comparativ cu structura pe sexe a populaţiei României sau a județului Iași, municipiul Iași se încadrează în valorile standard pentru populaţia din mediul urban (vezi Tabelul nr. 18).</w:t>
      </w:r>
    </w:p>
    <w:p w14:paraId="03AF7B7A" w14:textId="77777777" w:rsidR="006C4405" w:rsidRDefault="006C4405" w:rsidP="006C4405">
      <w:pPr>
        <w:ind w:firstLine="709"/>
        <w:rPr>
          <w:rStyle w:val="A2"/>
          <w:color w:val="FF0000"/>
        </w:rPr>
      </w:pPr>
    </w:p>
    <w:p w14:paraId="7E20980F" w14:textId="77777777" w:rsidR="006C4405" w:rsidRPr="00060FB9" w:rsidRDefault="006C4405" w:rsidP="006C4405">
      <w:pPr>
        <w:pStyle w:val="Caption"/>
      </w:pPr>
      <w:bookmarkStart w:id="50" w:name="_Toc437327028"/>
      <w:r w:rsidRPr="00060FB9">
        <w:t xml:space="preserve">Tabel nr. </w:t>
      </w:r>
      <w:r>
        <w:fldChar w:fldCharType="begin"/>
      </w:r>
      <w:r>
        <w:instrText xml:space="preserve"> SEQ Tabel_nr._ \* ARABIC </w:instrText>
      </w:r>
      <w:r>
        <w:fldChar w:fldCharType="separate"/>
      </w:r>
      <w:r w:rsidR="002415F9">
        <w:rPr>
          <w:noProof/>
        </w:rPr>
        <w:t>18</w:t>
      </w:r>
      <w:r>
        <w:fldChar w:fldCharType="end"/>
      </w:r>
      <w:r w:rsidRPr="00060FB9">
        <w:t xml:space="preserve"> - Ponderea populației feminine, 2011 (în %)</w:t>
      </w:r>
      <w:bookmarkEnd w:id="50"/>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337"/>
        <w:gridCol w:w="2337"/>
        <w:gridCol w:w="2338"/>
        <w:gridCol w:w="2338"/>
      </w:tblGrid>
      <w:tr w:rsidR="006C4405" w:rsidRPr="00C1736D" w14:paraId="4DD28D54" w14:textId="77777777" w:rsidTr="00957F29">
        <w:tc>
          <w:tcPr>
            <w:tcW w:w="2337" w:type="dxa"/>
            <w:shd w:val="clear" w:color="auto" w:fill="BFBFBF" w:themeFill="background1" w:themeFillShade="BF"/>
          </w:tcPr>
          <w:p w14:paraId="4376861D" w14:textId="77777777" w:rsidR="006C4405" w:rsidRPr="00C1736D" w:rsidRDefault="006C4405" w:rsidP="00957F29">
            <w:pPr>
              <w:spacing w:after="0"/>
              <w:ind w:firstLine="0"/>
              <w:jc w:val="center"/>
              <w:rPr>
                <w:b/>
                <w:sz w:val="20"/>
                <w:szCs w:val="20"/>
              </w:rPr>
            </w:pPr>
          </w:p>
        </w:tc>
        <w:tc>
          <w:tcPr>
            <w:tcW w:w="2337" w:type="dxa"/>
            <w:shd w:val="clear" w:color="auto" w:fill="BFBFBF" w:themeFill="background1" w:themeFillShade="BF"/>
          </w:tcPr>
          <w:p w14:paraId="3503DA62" w14:textId="77777777" w:rsidR="006C4405" w:rsidRPr="00C1736D" w:rsidRDefault="006C4405" w:rsidP="00957F29">
            <w:pPr>
              <w:spacing w:after="0"/>
              <w:ind w:firstLine="0"/>
              <w:jc w:val="center"/>
              <w:rPr>
                <w:b/>
                <w:sz w:val="20"/>
                <w:szCs w:val="20"/>
              </w:rPr>
            </w:pPr>
            <w:r w:rsidRPr="00C1736D">
              <w:rPr>
                <w:b/>
                <w:sz w:val="20"/>
                <w:szCs w:val="20"/>
              </w:rPr>
              <w:t>TOTAL</w:t>
            </w:r>
          </w:p>
        </w:tc>
        <w:tc>
          <w:tcPr>
            <w:tcW w:w="2338" w:type="dxa"/>
            <w:shd w:val="clear" w:color="auto" w:fill="BFBFBF" w:themeFill="background1" w:themeFillShade="BF"/>
          </w:tcPr>
          <w:p w14:paraId="6FDD9EE4" w14:textId="77777777" w:rsidR="006C4405" w:rsidRPr="00C1736D" w:rsidRDefault="006C4405" w:rsidP="00957F29">
            <w:pPr>
              <w:spacing w:after="0"/>
              <w:ind w:firstLine="0"/>
              <w:jc w:val="center"/>
              <w:rPr>
                <w:b/>
                <w:sz w:val="20"/>
                <w:szCs w:val="20"/>
              </w:rPr>
            </w:pPr>
            <w:r w:rsidRPr="00C1736D">
              <w:rPr>
                <w:b/>
                <w:sz w:val="20"/>
                <w:szCs w:val="20"/>
              </w:rPr>
              <w:t>Urban</w:t>
            </w:r>
          </w:p>
        </w:tc>
        <w:tc>
          <w:tcPr>
            <w:tcW w:w="2338" w:type="dxa"/>
            <w:shd w:val="clear" w:color="auto" w:fill="BFBFBF" w:themeFill="background1" w:themeFillShade="BF"/>
          </w:tcPr>
          <w:p w14:paraId="242580FF" w14:textId="77777777" w:rsidR="006C4405" w:rsidRPr="00C1736D" w:rsidRDefault="006C4405" w:rsidP="00957F29">
            <w:pPr>
              <w:spacing w:after="0"/>
              <w:ind w:firstLine="0"/>
              <w:jc w:val="center"/>
              <w:rPr>
                <w:b/>
                <w:sz w:val="20"/>
                <w:szCs w:val="20"/>
              </w:rPr>
            </w:pPr>
            <w:r w:rsidRPr="00C1736D">
              <w:rPr>
                <w:b/>
                <w:sz w:val="20"/>
                <w:szCs w:val="20"/>
              </w:rPr>
              <w:t>Rural</w:t>
            </w:r>
          </w:p>
        </w:tc>
      </w:tr>
      <w:tr w:rsidR="006C4405" w:rsidRPr="00BF204F" w14:paraId="5790139F" w14:textId="77777777" w:rsidTr="00957F29">
        <w:tc>
          <w:tcPr>
            <w:tcW w:w="2337" w:type="dxa"/>
          </w:tcPr>
          <w:p w14:paraId="2184AF6D" w14:textId="77777777" w:rsidR="006C4405" w:rsidRPr="00BF204F" w:rsidRDefault="006C4405" w:rsidP="00957F29">
            <w:pPr>
              <w:spacing w:after="0"/>
              <w:ind w:firstLine="0"/>
            </w:pPr>
            <w:r w:rsidRPr="00BF204F">
              <w:t>România</w:t>
            </w:r>
          </w:p>
        </w:tc>
        <w:tc>
          <w:tcPr>
            <w:tcW w:w="2337" w:type="dxa"/>
          </w:tcPr>
          <w:p w14:paraId="7A4AAF40" w14:textId="77777777" w:rsidR="006C4405" w:rsidRPr="00BF204F" w:rsidRDefault="006C4405" w:rsidP="00957F29">
            <w:pPr>
              <w:spacing w:after="0"/>
              <w:ind w:firstLine="0"/>
              <w:jc w:val="center"/>
            </w:pPr>
            <w:r>
              <w:t>51,35</w:t>
            </w:r>
          </w:p>
        </w:tc>
        <w:tc>
          <w:tcPr>
            <w:tcW w:w="2338" w:type="dxa"/>
          </w:tcPr>
          <w:p w14:paraId="1E323578" w14:textId="77777777" w:rsidR="006C4405" w:rsidRPr="00BF204F" w:rsidRDefault="006C4405" w:rsidP="00957F29">
            <w:pPr>
              <w:spacing w:after="0"/>
              <w:ind w:firstLine="0"/>
              <w:jc w:val="center"/>
            </w:pPr>
            <w:r>
              <w:t>52,24</w:t>
            </w:r>
          </w:p>
        </w:tc>
        <w:tc>
          <w:tcPr>
            <w:tcW w:w="2338" w:type="dxa"/>
          </w:tcPr>
          <w:p w14:paraId="073A02F5" w14:textId="77777777" w:rsidR="006C4405" w:rsidRPr="00BF204F" w:rsidRDefault="006C4405" w:rsidP="00957F29">
            <w:pPr>
              <w:spacing w:after="0"/>
              <w:ind w:firstLine="0"/>
              <w:jc w:val="center"/>
            </w:pPr>
            <w:r>
              <w:t>50,31</w:t>
            </w:r>
          </w:p>
        </w:tc>
      </w:tr>
      <w:tr w:rsidR="006C4405" w:rsidRPr="00BF204F" w14:paraId="2D5140EE" w14:textId="77777777" w:rsidTr="00957F29">
        <w:tc>
          <w:tcPr>
            <w:tcW w:w="2337" w:type="dxa"/>
          </w:tcPr>
          <w:p w14:paraId="4D4D9174" w14:textId="77777777" w:rsidR="006C4405" w:rsidRPr="00BF204F" w:rsidRDefault="006C4405" w:rsidP="00957F29">
            <w:pPr>
              <w:spacing w:after="0"/>
              <w:ind w:firstLine="0"/>
            </w:pPr>
            <w:r w:rsidRPr="00BF204F">
              <w:t>Județul Iași</w:t>
            </w:r>
          </w:p>
        </w:tc>
        <w:tc>
          <w:tcPr>
            <w:tcW w:w="2337" w:type="dxa"/>
          </w:tcPr>
          <w:p w14:paraId="33D1EF0D" w14:textId="77777777" w:rsidR="006C4405" w:rsidRPr="00BF204F" w:rsidRDefault="006C4405" w:rsidP="00957F29">
            <w:pPr>
              <w:spacing w:after="0"/>
              <w:ind w:firstLine="0"/>
              <w:jc w:val="center"/>
            </w:pPr>
            <w:r>
              <w:t>50,56</w:t>
            </w:r>
          </w:p>
        </w:tc>
        <w:tc>
          <w:tcPr>
            <w:tcW w:w="2338" w:type="dxa"/>
          </w:tcPr>
          <w:p w14:paraId="17CC8C62" w14:textId="77777777" w:rsidR="006C4405" w:rsidRPr="00BF204F" w:rsidRDefault="006C4405" w:rsidP="00957F29">
            <w:pPr>
              <w:spacing w:after="0"/>
              <w:ind w:firstLine="0"/>
              <w:jc w:val="center"/>
            </w:pPr>
            <w:r>
              <w:t>52,23</w:t>
            </w:r>
          </w:p>
        </w:tc>
        <w:tc>
          <w:tcPr>
            <w:tcW w:w="2338" w:type="dxa"/>
          </w:tcPr>
          <w:p w14:paraId="1D324A18" w14:textId="77777777" w:rsidR="006C4405" w:rsidRPr="00BF204F" w:rsidRDefault="006C4405" w:rsidP="00957F29">
            <w:pPr>
              <w:spacing w:after="0"/>
              <w:ind w:firstLine="0"/>
              <w:jc w:val="center"/>
            </w:pPr>
            <w:r>
              <w:t>49,14</w:t>
            </w:r>
          </w:p>
        </w:tc>
      </w:tr>
      <w:tr w:rsidR="006C4405" w:rsidRPr="00BF204F" w14:paraId="3B4F87A5" w14:textId="77777777" w:rsidTr="00957F29">
        <w:tc>
          <w:tcPr>
            <w:tcW w:w="2337" w:type="dxa"/>
          </w:tcPr>
          <w:p w14:paraId="2134A582" w14:textId="77777777" w:rsidR="006C4405" w:rsidRPr="00BF204F" w:rsidRDefault="006C4405" w:rsidP="00957F29">
            <w:pPr>
              <w:spacing w:after="0"/>
              <w:ind w:firstLine="0"/>
            </w:pPr>
            <w:r w:rsidRPr="00BF204F">
              <w:t>Municipiul Iași</w:t>
            </w:r>
          </w:p>
        </w:tc>
        <w:tc>
          <w:tcPr>
            <w:tcW w:w="2337" w:type="dxa"/>
          </w:tcPr>
          <w:p w14:paraId="7BBE24CB" w14:textId="77777777" w:rsidR="006C4405" w:rsidRPr="00BF204F" w:rsidRDefault="006C4405" w:rsidP="00957F29">
            <w:pPr>
              <w:spacing w:after="0"/>
              <w:ind w:firstLine="0"/>
              <w:jc w:val="center"/>
            </w:pPr>
            <w:r>
              <w:t>52,64</w:t>
            </w:r>
          </w:p>
        </w:tc>
        <w:tc>
          <w:tcPr>
            <w:tcW w:w="2338" w:type="dxa"/>
          </w:tcPr>
          <w:p w14:paraId="48968545" w14:textId="77777777" w:rsidR="006C4405" w:rsidRPr="00BF204F" w:rsidRDefault="006C4405" w:rsidP="00957F29">
            <w:pPr>
              <w:spacing w:after="0"/>
              <w:ind w:firstLine="0"/>
              <w:jc w:val="center"/>
            </w:pPr>
            <w:r>
              <w:t>-</w:t>
            </w:r>
          </w:p>
        </w:tc>
        <w:tc>
          <w:tcPr>
            <w:tcW w:w="2338" w:type="dxa"/>
          </w:tcPr>
          <w:p w14:paraId="518375EB" w14:textId="77777777" w:rsidR="006C4405" w:rsidRPr="00BF204F" w:rsidRDefault="006C4405" w:rsidP="00957F29">
            <w:pPr>
              <w:spacing w:after="0"/>
              <w:ind w:firstLine="0"/>
              <w:jc w:val="center"/>
            </w:pPr>
            <w:r>
              <w:t>-</w:t>
            </w:r>
          </w:p>
        </w:tc>
      </w:tr>
      <w:tr w:rsidR="006C4405" w:rsidRPr="00E97EC5" w14:paraId="0DC1E4B1" w14:textId="77777777" w:rsidTr="00957F29">
        <w:tc>
          <w:tcPr>
            <w:tcW w:w="9350" w:type="dxa"/>
            <w:gridSpan w:val="4"/>
            <w:shd w:val="clear" w:color="auto" w:fill="BFBFBF" w:themeFill="background1" w:themeFillShade="BF"/>
            <w:vAlign w:val="center"/>
          </w:tcPr>
          <w:p w14:paraId="7513A585" w14:textId="77777777" w:rsidR="006C4405" w:rsidRPr="00E97EC5" w:rsidRDefault="006C4405" w:rsidP="00957F29">
            <w:pPr>
              <w:spacing w:after="0"/>
              <w:ind w:firstLine="0"/>
              <w:rPr>
                <w:i/>
                <w:color w:val="FF0000"/>
                <w:sz w:val="18"/>
                <w:szCs w:val="18"/>
              </w:rPr>
            </w:pPr>
            <w:r w:rsidRPr="00E97EC5">
              <w:rPr>
                <w:i/>
                <w:sz w:val="18"/>
                <w:szCs w:val="18"/>
              </w:rPr>
              <w:t>Sursa: Recensământul populației și al locuințelor, 2011, http://www.recensamantromania.ro/rezultate-2/</w:t>
            </w:r>
          </w:p>
        </w:tc>
      </w:tr>
    </w:tbl>
    <w:p w14:paraId="626F1A10" w14:textId="77777777" w:rsidR="006C4405" w:rsidRDefault="006C4405" w:rsidP="006C4405">
      <w:pPr>
        <w:ind w:firstLine="709"/>
        <w:rPr>
          <w:color w:val="FF0000"/>
        </w:rPr>
      </w:pPr>
    </w:p>
    <w:p w14:paraId="5B47C7C1" w14:textId="77777777" w:rsidR="006C4405" w:rsidRPr="001675DE" w:rsidRDefault="006C4405" w:rsidP="006C4405">
      <w:pPr>
        <w:pStyle w:val="Pa2"/>
        <w:spacing w:line="300" w:lineRule="auto"/>
        <w:ind w:firstLine="709"/>
        <w:rPr>
          <w:rFonts w:cs="Arial Narrow"/>
        </w:rPr>
      </w:pPr>
      <w:r w:rsidRPr="001675DE">
        <w:rPr>
          <w:rStyle w:val="A2"/>
          <w:rFonts w:eastAsia="Lucida Sans Unicode"/>
          <w:color w:val="auto"/>
          <w:sz w:val="24"/>
        </w:rPr>
        <w:t>În privinţa categoriilor de vârstă populaţia muncipiului Iași a avut în anul 2011 structura din Tabelul nr. 19:</w:t>
      </w:r>
    </w:p>
    <w:p w14:paraId="6BC71F30" w14:textId="77777777" w:rsidR="006C4405" w:rsidRDefault="006C4405" w:rsidP="006C4405">
      <w:pPr>
        <w:ind w:firstLine="709"/>
        <w:rPr>
          <w:rStyle w:val="A2"/>
        </w:rPr>
      </w:pPr>
    </w:p>
    <w:p w14:paraId="510459BD" w14:textId="77777777" w:rsidR="006C4405" w:rsidRPr="00060FB9" w:rsidRDefault="006C4405" w:rsidP="006C4405">
      <w:pPr>
        <w:pStyle w:val="Caption"/>
      </w:pPr>
      <w:bookmarkStart w:id="51" w:name="_Toc437327029"/>
      <w:r w:rsidRPr="00060FB9">
        <w:t xml:space="preserve">Tabel nr. </w:t>
      </w:r>
      <w:r>
        <w:fldChar w:fldCharType="begin"/>
      </w:r>
      <w:r>
        <w:instrText xml:space="preserve"> SEQ Tabel_nr._ \* ARABIC </w:instrText>
      </w:r>
      <w:r>
        <w:fldChar w:fldCharType="separate"/>
      </w:r>
      <w:r w:rsidR="002415F9">
        <w:rPr>
          <w:noProof/>
        </w:rPr>
        <w:t>19</w:t>
      </w:r>
      <w:r>
        <w:fldChar w:fldCharType="end"/>
      </w:r>
      <w:r w:rsidRPr="00060FB9">
        <w:t xml:space="preserve"> - Ponderea categoriilor de vârstă în totalul populației, Municipiul Iași comparativ cu județul Iași și România, Recensământul din 2011 (în %)</w:t>
      </w:r>
      <w:bookmarkEnd w:id="51"/>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666"/>
        <w:gridCol w:w="1184"/>
        <w:gridCol w:w="1330"/>
        <w:gridCol w:w="1576"/>
        <w:gridCol w:w="2097"/>
      </w:tblGrid>
      <w:tr w:rsidR="006C4405" w:rsidRPr="00064241" w14:paraId="0AD77F1F" w14:textId="77777777" w:rsidTr="00957F29">
        <w:trPr>
          <w:tblHeader/>
        </w:trPr>
        <w:tc>
          <w:tcPr>
            <w:tcW w:w="1860" w:type="pct"/>
            <w:vMerge w:val="restart"/>
            <w:shd w:val="clear" w:color="auto" w:fill="BFBFBF" w:themeFill="background1" w:themeFillShade="BF"/>
          </w:tcPr>
          <w:p w14:paraId="2EF397AE" w14:textId="77777777" w:rsidR="006C4405" w:rsidRPr="00C1736D" w:rsidRDefault="006C4405" w:rsidP="00957F29">
            <w:pPr>
              <w:spacing w:after="0"/>
              <w:ind w:firstLine="0"/>
              <w:rPr>
                <w:b/>
                <w:sz w:val="20"/>
                <w:szCs w:val="20"/>
              </w:rPr>
            </w:pPr>
          </w:p>
        </w:tc>
        <w:tc>
          <w:tcPr>
            <w:tcW w:w="601" w:type="pct"/>
            <w:vMerge w:val="restart"/>
            <w:shd w:val="clear" w:color="auto" w:fill="BFBFBF" w:themeFill="background1" w:themeFillShade="BF"/>
            <w:vAlign w:val="center"/>
          </w:tcPr>
          <w:p w14:paraId="520EB6E4" w14:textId="77777777" w:rsidR="006C4405" w:rsidRPr="00C1736D" w:rsidRDefault="006C4405" w:rsidP="00957F29">
            <w:pPr>
              <w:spacing w:after="0"/>
              <w:ind w:firstLine="0"/>
              <w:jc w:val="center"/>
              <w:rPr>
                <w:b/>
                <w:sz w:val="20"/>
                <w:szCs w:val="20"/>
              </w:rPr>
            </w:pPr>
            <w:r w:rsidRPr="00C1736D">
              <w:rPr>
                <w:b/>
                <w:sz w:val="20"/>
                <w:szCs w:val="20"/>
              </w:rPr>
              <w:t>TOTAL</w:t>
            </w:r>
          </w:p>
        </w:tc>
        <w:tc>
          <w:tcPr>
            <w:tcW w:w="2539" w:type="pct"/>
            <w:gridSpan w:val="3"/>
            <w:shd w:val="clear" w:color="auto" w:fill="BFBFBF" w:themeFill="background1" w:themeFillShade="BF"/>
          </w:tcPr>
          <w:p w14:paraId="198B2A03" w14:textId="77777777" w:rsidR="006C4405" w:rsidRPr="00C1736D" w:rsidRDefault="006C4405" w:rsidP="00957F29">
            <w:pPr>
              <w:spacing w:after="0"/>
              <w:ind w:firstLine="0"/>
              <w:jc w:val="center"/>
              <w:rPr>
                <w:b/>
                <w:sz w:val="20"/>
                <w:szCs w:val="20"/>
              </w:rPr>
            </w:pPr>
            <w:r w:rsidRPr="00C1736D">
              <w:rPr>
                <w:b/>
                <w:sz w:val="20"/>
                <w:szCs w:val="20"/>
              </w:rPr>
              <w:t>Procentul populației de vârstă</w:t>
            </w:r>
          </w:p>
        </w:tc>
      </w:tr>
      <w:tr w:rsidR="006C4405" w:rsidRPr="00064241" w14:paraId="568CFCE5" w14:textId="77777777" w:rsidTr="00957F29">
        <w:trPr>
          <w:tblHeader/>
        </w:trPr>
        <w:tc>
          <w:tcPr>
            <w:tcW w:w="1860" w:type="pct"/>
            <w:vMerge/>
            <w:shd w:val="clear" w:color="auto" w:fill="BFBFBF" w:themeFill="background1" w:themeFillShade="BF"/>
          </w:tcPr>
          <w:p w14:paraId="08348D6D" w14:textId="77777777" w:rsidR="006C4405" w:rsidRPr="00C1736D" w:rsidRDefault="006C4405" w:rsidP="00957F29">
            <w:pPr>
              <w:spacing w:after="0"/>
              <w:ind w:firstLine="0"/>
              <w:rPr>
                <w:b/>
                <w:sz w:val="20"/>
                <w:szCs w:val="20"/>
              </w:rPr>
            </w:pPr>
          </w:p>
        </w:tc>
        <w:tc>
          <w:tcPr>
            <w:tcW w:w="601" w:type="pct"/>
            <w:vMerge/>
            <w:shd w:val="clear" w:color="auto" w:fill="BFBFBF" w:themeFill="background1" w:themeFillShade="BF"/>
          </w:tcPr>
          <w:p w14:paraId="632234CF" w14:textId="77777777" w:rsidR="006C4405" w:rsidRPr="00C1736D" w:rsidRDefault="006C4405" w:rsidP="00957F29">
            <w:pPr>
              <w:spacing w:after="0"/>
              <w:ind w:firstLine="0"/>
              <w:jc w:val="center"/>
              <w:rPr>
                <w:b/>
                <w:sz w:val="20"/>
                <w:szCs w:val="20"/>
              </w:rPr>
            </w:pPr>
          </w:p>
        </w:tc>
        <w:tc>
          <w:tcPr>
            <w:tcW w:w="675" w:type="pct"/>
            <w:shd w:val="clear" w:color="auto" w:fill="BFBFBF" w:themeFill="background1" w:themeFillShade="BF"/>
          </w:tcPr>
          <w:p w14:paraId="3250DB77" w14:textId="77777777" w:rsidR="006C4405" w:rsidRPr="00C1736D" w:rsidRDefault="006C4405" w:rsidP="00957F29">
            <w:pPr>
              <w:spacing w:after="0"/>
              <w:ind w:firstLine="0"/>
              <w:jc w:val="center"/>
              <w:rPr>
                <w:b/>
                <w:sz w:val="20"/>
                <w:szCs w:val="20"/>
              </w:rPr>
            </w:pPr>
            <w:r w:rsidRPr="00C1736D">
              <w:rPr>
                <w:b/>
                <w:sz w:val="20"/>
                <w:szCs w:val="20"/>
              </w:rPr>
              <w:t>0-14 ani</w:t>
            </w:r>
          </w:p>
        </w:tc>
        <w:tc>
          <w:tcPr>
            <w:tcW w:w="800" w:type="pct"/>
            <w:shd w:val="clear" w:color="auto" w:fill="BFBFBF" w:themeFill="background1" w:themeFillShade="BF"/>
          </w:tcPr>
          <w:p w14:paraId="63003E25" w14:textId="77777777" w:rsidR="006C4405" w:rsidRPr="00C1736D" w:rsidRDefault="006C4405" w:rsidP="00957F29">
            <w:pPr>
              <w:spacing w:after="0"/>
              <w:ind w:firstLine="0"/>
              <w:jc w:val="center"/>
              <w:rPr>
                <w:b/>
                <w:sz w:val="20"/>
                <w:szCs w:val="20"/>
              </w:rPr>
            </w:pPr>
            <w:r w:rsidRPr="00C1736D">
              <w:rPr>
                <w:b/>
                <w:sz w:val="20"/>
                <w:szCs w:val="20"/>
              </w:rPr>
              <w:t>15 - 59 ani</w:t>
            </w:r>
          </w:p>
        </w:tc>
        <w:tc>
          <w:tcPr>
            <w:tcW w:w="1064" w:type="pct"/>
            <w:shd w:val="clear" w:color="auto" w:fill="BFBFBF" w:themeFill="background1" w:themeFillShade="BF"/>
          </w:tcPr>
          <w:p w14:paraId="1B5CEA16" w14:textId="77777777" w:rsidR="006C4405" w:rsidRPr="00C1736D" w:rsidRDefault="006C4405" w:rsidP="00957F29">
            <w:pPr>
              <w:spacing w:after="0"/>
              <w:ind w:firstLine="0"/>
              <w:jc w:val="center"/>
              <w:rPr>
                <w:b/>
                <w:sz w:val="20"/>
                <w:szCs w:val="20"/>
              </w:rPr>
            </w:pPr>
            <w:r w:rsidRPr="00C1736D">
              <w:rPr>
                <w:b/>
                <w:sz w:val="20"/>
                <w:szCs w:val="20"/>
              </w:rPr>
              <w:t>60 ani și peste</w:t>
            </w:r>
          </w:p>
        </w:tc>
      </w:tr>
      <w:tr w:rsidR="006C4405" w:rsidRPr="00064241" w14:paraId="402FE38B" w14:textId="77777777" w:rsidTr="00957F29">
        <w:tc>
          <w:tcPr>
            <w:tcW w:w="1860" w:type="pct"/>
          </w:tcPr>
          <w:p w14:paraId="79CED227" w14:textId="77777777" w:rsidR="006C4405" w:rsidRPr="00064241" w:rsidRDefault="006C4405" w:rsidP="00957F29">
            <w:pPr>
              <w:spacing w:after="0"/>
              <w:ind w:firstLine="0"/>
              <w:rPr>
                <w:sz w:val="22"/>
              </w:rPr>
            </w:pPr>
            <w:r w:rsidRPr="00064241">
              <w:rPr>
                <w:sz w:val="22"/>
              </w:rPr>
              <w:t>Municipiul Iași (val. absolută)</w:t>
            </w:r>
          </w:p>
        </w:tc>
        <w:tc>
          <w:tcPr>
            <w:tcW w:w="601" w:type="pct"/>
          </w:tcPr>
          <w:p w14:paraId="0E6110C4" w14:textId="77777777" w:rsidR="006C4405" w:rsidRPr="00E95DC1" w:rsidRDefault="006C4405" w:rsidP="00957F29">
            <w:pPr>
              <w:spacing w:after="0"/>
              <w:ind w:firstLine="0"/>
              <w:jc w:val="center"/>
              <w:rPr>
                <w:sz w:val="22"/>
              </w:rPr>
            </w:pPr>
            <w:r w:rsidRPr="00E95DC1">
              <w:rPr>
                <w:sz w:val="22"/>
              </w:rPr>
              <w:t>290422</w:t>
            </w:r>
          </w:p>
        </w:tc>
        <w:tc>
          <w:tcPr>
            <w:tcW w:w="675" w:type="pct"/>
          </w:tcPr>
          <w:p w14:paraId="3CCCE693" w14:textId="77777777" w:rsidR="006C4405" w:rsidRPr="00064241" w:rsidRDefault="006C4405" w:rsidP="00957F29">
            <w:pPr>
              <w:spacing w:after="0"/>
              <w:ind w:firstLine="0"/>
              <w:jc w:val="center"/>
              <w:rPr>
                <w:sz w:val="22"/>
              </w:rPr>
            </w:pPr>
            <w:r>
              <w:rPr>
                <w:sz w:val="22"/>
              </w:rPr>
              <w:t>38823</w:t>
            </w:r>
          </w:p>
        </w:tc>
        <w:tc>
          <w:tcPr>
            <w:tcW w:w="800" w:type="pct"/>
          </w:tcPr>
          <w:p w14:paraId="1BB67829" w14:textId="77777777" w:rsidR="006C4405" w:rsidRPr="00064241" w:rsidRDefault="006C4405" w:rsidP="00957F29">
            <w:pPr>
              <w:spacing w:after="0"/>
              <w:ind w:firstLine="0"/>
              <w:jc w:val="center"/>
              <w:rPr>
                <w:sz w:val="22"/>
              </w:rPr>
            </w:pPr>
            <w:r>
              <w:rPr>
                <w:sz w:val="22"/>
              </w:rPr>
              <w:t>199222</w:t>
            </w:r>
          </w:p>
        </w:tc>
        <w:tc>
          <w:tcPr>
            <w:tcW w:w="1064" w:type="pct"/>
          </w:tcPr>
          <w:p w14:paraId="422C7FCE" w14:textId="77777777" w:rsidR="006C4405" w:rsidRPr="00064241" w:rsidRDefault="006C4405" w:rsidP="00957F29">
            <w:pPr>
              <w:spacing w:after="0"/>
              <w:ind w:firstLine="0"/>
              <w:jc w:val="center"/>
              <w:rPr>
                <w:sz w:val="22"/>
              </w:rPr>
            </w:pPr>
            <w:r>
              <w:rPr>
                <w:sz w:val="22"/>
              </w:rPr>
              <w:t>52377</w:t>
            </w:r>
          </w:p>
        </w:tc>
      </w:tr>
      <w:tr w:rsidR="006C4405" w:rsidRPr="00064241" w14:paraId="4B5FE7DB" w14:textId="77777777" w:rsidTr="00957F29">
        <w:tc>
          <w:tcPr>
            <w:tcW w:w="1860" w:type="pct"/>
          </w:tcPr>
          <w:p w14:paraId="08391FF2" w14:textId="77777777" w:rsidR="006C4405" w:rsidRPr="00064241" w:rsidRDefault="006C4405" w:rsidP="00957F29">
            <w:pPr>
              <w:spacing w:after="0"/>
              <w:ind w:firstLine="0"/>
              <w:rPr>
                <w:sz w:val="22"/>
              </w:rPr>
            </w:pPr>
            <w:r w:rsidRPr="00064241">
              <w:rPr>
                <w:sz w:val="22"/>
              </w:rPr>
              <w:t>Municipiul Iași (%)</w:t>
            </w:r>
          </w:p>
        </w:tc>
        <w:tc>
          <w:tcPr>
            <w:tcW w:w="601" w:type="pct"/>
          </w:tcPr>
          <w:p w14:paraId="128B2F3B" w14:textId="77777777" w:rsidR="006C4405" w:rsidRPr="00E95DC1" w:rsidRDefault="006C4405" w:rsidP="00957F29">
            <w:pPr>
              <w:spacing w:after="0"/>
              <w:ind w:firstLine="0"/>
              <w:jc w:val="center"/>
              <w:rPr>
                <w:sz w:val="22"/>
              </w:rPr>
            </w:pPr>
            <w:r w:rsidRPr="00E95DC1">
              <w:rPr>
                <w:sz w:val="22"/>
              </w:rPr>
              <w:t>100%</w:t>
            </w:r>
          </w:p>
        </w:tc>
        <w:tc>
          <w:tcPr>
            <w:tcW w:w="675" w:type="pct"/>
          </w:tcPr>
          <w:p w14:paraId="009F9346" w14:textId="77777777" w:rsidR="006C4405" w:rsidRPr="00064241" w:rsidRDefault="006C4405" w:rsidP="00957F29">
            <w:pPr>
              <w:spacing w:after="0"/>
              <w:ind w:firstLine="0"/>
              <w:jc w:val="center"/>
              <w:rPr>
                <w:sz w:val="22"/>
              </w:rPr>
            </w:pPr>
            <w:r>
              <w:rPr>
                <w:sz w:val="22"/>
              </w:rPr>
              <w:t>13,37</w:t>
            </w:r>
          </w:p>
        </w:tc>
        <w:tc>
          <w:tcPr>
            <w:tcW w:w="800" w:type="pct"/>
          </w:tcPr>
          <w:p w14:paraId="04E197AF" w14:textId="77777777" w:rsidR="006C4405" w:rsidRPr="00064241" w:rsidRDefault="006C4405" w:rsidP="00957F29">
            <w:pPr>
              <w:spacing w:after="0"/>
              <w:ind w:firstLine="0"/>
              <w:jc w:val="center"/>
              <w:rPr>
                <w:sz w:val="22"/>
              </w:rPr>
            </w:pPr>
            <w:r>
              <w:rPr>
                <w:sz w:val="22"/>
              </w:rPr>
              <w:t>68,60</w:t>
            </w:r>
          </w:p>
        </w:tc>
        <w:tc>
          <w:tcPr>
            <w:tcW w:w="1064" w:type="pct"/>
          </w:tcPr>
          <w:p w14:paraId="5D84D157" w14:textId="77777777" w:rsidR="006C4405" w:rsidRPr="00064241" w:rsidRDefault="006C4405" w:rsidP="00957F29">
            <w:pPr>
              <w:spacing w:after="0"/>
              <w:ind w:firstLine="0"/>
              <w:jc w:val="center"/>
              <w:rPr>
                <w:sz w:val="22"/>
              </w:rPr>
            </w:pPr>
            <w:r>
              <w:rPr>
                <w:sz w:val="22"/>
              </w:rPr>
              <w:t>18,03</w:t>
            </w:r>
          </w:p>
        </w:tc>
      </w:tr>
      <w:tr w:rsidR="006C4405" w:rsidRPr="00064241" w14:paraId="42883C8C" w14:textId="77777777" w:rsidTr="00957F29">
        <w:tc>
          <w:tcPr>
            <w:tcW w:w="1860" w:type="pct"/>
          </w:tcPr>
          <w:p w14:paraId="394E90B4" w14:textId="77777777" w:rsidR="006C4405" w:rsidRPr="00064241" w:rsidRDefault="006C4405" w:rsidP="00957F29">
            <w:pPr>
              <w:spacing w:after="0"/>
              <w:ind w:firstLine="0"/>
              <w:rPr>
                <w:sz w:val="22"/>
              </w:rPr>
            </w:pPr>
            <w:r w:rsidRPr="00064241">
              <w:rPr>
                <w:sz w:val="22"/>
              </w:rPr>
              <w:lastRenderedPageBreak/>
              <w:t>Județul Iași (val. absolută)</w:t>
            </w:r>
          </w:p>
        </w:tc>
        <w:tc>
          <w:tcPr>
            <w:tcW w:w="601" w:type="pct"/>
          </w:tcPr>
          <w:p w14:paraId="1612228F" w14:textId="77777777" w:rsidR="006C4405" w:rsidRPr="00E95DC1" w:rsidRDefault="006C4405" w:rsidP="00957F29">
            <w:pPr>
              <w:spacing w:after="0"/>
              <w:ind w:firstLine="0"/>
              <w:jc w:val="center"/>
              <w:rPr>
                <w:sz w:val="22"/>
              </w:rPr>
            </w:pPr>
            <w:r w:rsidRPr="00E95DC1">
              <w:rPr>
                <w:sz w:val="22"/>
              </w:rPr>
              <w:t>772348</w:t>
            </w:r>
          </w:p>
        </w:tc>
        <w:tc>
          <w:tcPr>
            <w:tcW w:w="675" w:type="pct"/>
          </w:tcPr>
          <w:p w14:paraId="50C48145" w14:textId="77777777" w:rsidR="006C4405" w:rsidRPr="00064241" w:rsidRDefault="006C4405" w:rsidP="00957F29">
            <w:pPr>
              <w:spacing w:after="0"/>
              <w:ind w:firstLine="0"/>
              <w:jc w:val="center"/>
              <w:rPr>
                <w:sz w:val="22"/>
              </w:rPr>
            </w:pPr>
            <w:r>
              <w:rPr>
                <w:sz w:val="22"/>
              </w:rPr>
              <w:t>144022</w:t>
            </w:r>
          </w:p>
        </w:tc>
        <w:tc>
          <w:tcPr>
            <w:tcW w:w="800" w:type="pct"/>
          </w:tcPr>
          <w:p w14:paraId="1DA00C2F" w14:textId="77777777" w:rsidR="006C4405" w:rsidRPr="00064241" w:rsidRDefault="006C4405" w:rsidP="00957F29">
            <w:pPr>
              <w:spacing w:after="0"/>
              <w:ind w:firstLine="0"/>
              <w:jc w:val="center"/>
              <w:rPr>
                <w:sz w:val="22"/>
              </w:rPr>
            </w:pPr>
            <w:r>
              <w:rPr>
                <w:sz w:val="22"/>
              </w:rPr>
              <w:t>477613</w:t>
            </w:r>
          </w:p>
        </w:tc>
        <w:tc>
          <w:tcPr>
            <w:tcW w:w="1064" w:type="pct"/>
          </w:tcPr>
          <w:p w14:paraId="200031EE" w14:textId="77777777" w:rsidR="006C4405" w:rsidRPr="00064241" w:rsidRDefault="006C4405" w:rsidP="00957F29">
            <w:pPr>
              <w:spacing w:after="0"/>
              <w:ind w:firstLine="0"/>
              <w:jc w:val="center"/>
              <w:rPr>
                <w:sz w:val="22"/>
              </w:rPr>
            </w:pPr>
            <w:r>
              <w:rPr>
                <w:sz w:val="22"/>
              </w:rPr>
              <w:t>150713</w:t>
            </w:r>
          </w:p>
        </w:tc>
      </w:tr>
      <w:tr w:rsidR="006C4405" w:rsidRPr="00064241" w14:paraId="58BE9DFB" w14:textId="77777777" w:rsidTr="00957F29">
        <w:tc>
          <w:tcPr>
            <w:tcW w:w="1860" w:type="pct"/>
          </w:tcPr>
          <w:p w14:paraId="7F878C77" w14:textId="77777777" w:rsidR="006C4405" w:rsidRPr="00064241" w:rsidRDefault="006C4405" w:rsidP="00957F29">
            <w:pPr>
              <w:spacing w:after="0"/>
              <w:ind w:firstLine="0"/>
              <w:rPr>
                <w:sz w:val="22"/>
              </w:rPr>
            </w:pPr>
            <w:r>
              <w:rPr>
                <w:sz w:val="22"/>
              </w:rPr>
              <w:t>Județul</w:t>
            </w:r>
            <w:r w:rsidRPr="00064241">
              <w:rPr>
                <w:sz w:val="22"/>
              </w:rPr>
              <w:t xml:space="preserve"> Iași (%)</w:t>
            </w:r>
          </w:p>
        </w:tc>
        <w:tc>
          <w:tcPr>
            <w:tcW w:w="601" w:type="pct"/>
          </w:tcPr>
          <w:p w14:paraId="0E24A79F" w14:textId="77777777" w:rsidR="006C4405" w:rsidRPr="00E95DC1" w:rsidRDefault="006C4405" w:rsidP="00957F29">
            <w:pPr>
              <w:spacing w:after="0"/>
              <w:ind w:firstLine="0"/>
              <w:jc w:val="center"/>
              <w:rPr>
                <w:sz w:val="22"/>
              </w:rPr>
            </w:pPr>
            <w:r w:rsidRPr="00E95DC1">
              <w:rPr>
                <w:sz w:val="22"/>
              </w:rPr>
              <w:t>100%</w:t>
            </w:r>
          </w:p>
        </w:tc>
        <w:tc>
          <w:tcPr>
            <w:tcW w:w="675" w:type="pct"/>
          </w:tcPr>
          <w:p w14:paraId="2F3F31F0" w14:textId="77777777" w:rsidR="006C4405" w:rsidRPr="00064241" w:rsidRDefault="006C4405" w:rsidP="00957F29">
            <w:pPr>
              <w:spacing w:after="0"/>
              <w:ind w:firstLine="0"/>
              <w:jc w:val="center"/>
              <w:rPr>
                <w:sz w:val="22"/>
              </w:rPr>
            </w:pPr>
            <w:r>
              <w:rPr>
                <w:sz w:val="22"/>
              </w:rPr>
              <w:t>18,65</w:t>
            </w:r>
          </w:p>
        </w:tc>
        <w:tc>
          <w:tcPr>
            <w:tcW w:w="800" w:type="pct"/>
          </w:tcPr>
          <w:p w14:paraId="266BA05A" w14:textId="77777777" w:rsidR="006C4405" w:rsidRPr="00064241" w:rsidRDefault="006C4405" w:rsidP="00957F29">
            <w:pPr>
              <w:spacing w:after="0"/>
              <w:ind w:firstLine="0"/>
              <w:jc w:val="center"/>
              <w:rPr>
                <w:sz w:val="22"/>
              </w:rPr>
            </w:pPr>
            <w:r>
              <w:rPr>
                <w:sz w:val="22"/>
              </w:rPr>
              <w:t>61,84</w:t>
            </w:r>
          </w:p>
        </w:tc>
        <w:tc>
          <w:tcPr>
            <w:tcW w:w="1064" w:type="pct"/>
          </w:tcPr>
          <w:p w14:paraId="09F36036" w14:textId="77777777" w:rsidR="006C4405" w:rsidRPr="00064241" w:rsidRDefault="006C4405" w:rsidP="00957F29">
            <w:pPr>
              <w:spacing w:after="0"/>
              <w:ind w:firstLine="0"/>
              <w:jc w:val="center"/>
              <w:rPr>
                <w:sz w:val="22"/>
              </w:rPr>
            </w:pPr>
            <w:r>
              <w:rPr>
                <w:sz w:val="22"/>
              </w:rPr>
              <w:t>19,51</w:t>
            </w:r>
          </w:p>
        </w:tc>
      </w:tr>
      <w:tr w:rsidR="006C4405" w:rsidRPr="00E97EC5" w14:paraId="21BDE2A3" w14:textId="77777777" w:rsidTr="00957F29">
        <w:tc>
          <w:tcPr>
            <w:tcW w:w="1860" w:type="pct"/>
          </w:tcPr>
          <w:p w14:paraId="23BF8006" w14:textId="77777777" w:rsidR="006C4405" w:rsidRPr="00E97EC5" w:rsidRDefault="006C4405" w:rsidP="00957F29">
            <w:pPr>
              <w:spacing w:after="0"/>
              <w:ind w:firstLine="0"/>
              <w:rPr>
                <w:sz w:val="22"/>
              </w:rPr>
            </w:pPr>
            <w:r w:rsidRPr="00E97EC5">
              <w:rPr>
                <w:sz w:val="22"/>
              </w:rPr>
              <w:t>Urban - Romania (val. absolută)</w:t>
            </w:r>
          </w:p>
        </w:tc>
        <w:tc>
          <w:tcPr>
            <w:tcW w:w="601" w:type="pct"/>
          </w:tcPr>
          <w:p w14:paraId="049F37DB" w14:textId="77777777" w:rsidR="006C4405" w:rsidRPr="00E97EC5" w:rsidRDefault="006C4405" w:rsidP="00957F29">
            <w:pPr>
              <w:spacing w:after="0"/>
              <w:ind w:firstLine="0"/>
              <w:jc w:val="center"/>
              <w:rPr>
                <w:rFonts w:cs="Arial"/>
                <w:sz w:val="22"/>
              </w:rPr>
            </w:pPr>
            <w:r w:rsidRPr="00E97EC5">
              <w:rPr>
                <w:rFonts w:cs="Arial"/>
                <w:sz w:val="22"/>
              </w:rPr>
              <w:t>10858790</w:t>
            </w:r>
          </w:p>
        </w:tc>
        <w:tc>
          <w:tcPr>
            <w:tcW w:w="675" w:type="pct"/>
          </w:tcPr>
          <w:p w14:paraId="6B2E7F95" w14:textId="77777777" w:rsidR="006C4405" w:rsidRPr="00E97EC5" w:rsidRDefault="006C4405" w:rsidP="00957F29">
            <w:pPr>
              <w:spacing w:after="0"/>
              <w:ind w:firstLine="0"/>
              <w:jc w:val="center"/>
              <w:rPr>
                <w:sz w:val="22"/>
              </w:rPr>
            </w:pPr>
            <w:r w:rsidRPr="00E97EC5">
              <w:rPr>
                <w:sz w:val="22"/>
              </w:rPr>
              <w:t>1546888</w:t>
            </w:r>
          </w:p>
        </w:tc>
        <w:tc>
          <w:tcPr>
            <w:tcW w:w="800" w:type="pct"/>
          </w:tcPr>
          <w:p w14:paraId="71E16BB7" w14:textId="77777777" w:rsidR="006C4405" w:rsidRPr="00E97EC5" w:rsidRDefault="006C4405" w:rsidP="00957F29">
            <w:pPr>
              <w:spacing w:after="0"/>
              <w:ind w:firstLine="0"/>
              <w:jc w:val="center"/>
              <w:rPr>
                <w:sz w:val="22"/>
              </w:rPr>
            </w:pPr>
            <w:r w:rsidRPr="00E97EC5">
              <w:rPr>
                <w:sz w:val="22"/>
              </w:rPr>
              <w:t>7182840</w:t>
            </w:r>
          </w:p>
        </w:tc>
        <w:tc>
          <w:tcPr>
            <w:tcW w:w="1064" w:type="pct"/>
          </w:tcPr>
          <w:p w14:paraId="6FEE3D98" w14:textId="77777777" w:rsidR="006C4405" w:rsidRPr="00E97EC5" w:rsidRDefault="006C4405" w:rsidP="00957F29">
            <w:pPr>
              <w:spacing w:after="0"/>
              <w:ind w:firstLine="0"/>
              <w:jc w:val="center"/>
              <w:rPr>
                <w:sz w:val="22"/>
              </w:rPr>
            </w:pPr>
            <w:r w:rsidRPr="00E97EC5">
              <w:rPr>
                <w:sz w:val="22"/>
              </w:rPr>
              <w:t>2129062</w:t>
            </w:r>
          </w:p>
        </w:tc>
      </w:tr>
      <w:tr w:rsidR="006C4405" w:rsidRPr="00E97EC5" w14:paraId="144F6948" w14:textId="77777777" w:rsidTr="00957F29">
        <w:tc>
          <w:tcPr>
            <w:tcW w:w="1860" w:type="pct"/>
          </w:tcPr>
          <w:p w14:paraId="0CAC48C8" w14:textId="77777777" w:rsidR="006C4405" w:rsidRPr="00E97EC5" w:rsidRDefault="006C4405" w:rsidP="00957F29">
            <w:pPr>
              <w:spacing w:after="0"/>
              <w:ind w:firstLine="0"/>
              <w:rPr>
                <w:sz w:val="22"/>
              </w:rPr>
            </w:pPr>
            <w:r w:rsidRPr="00E97EC5">
              <w:rPr>
                <w:sz w:val="22"/>
              </w:rPr>
              <w:t>Urban - Romania (%)</w:t>
            </w:r>
          </w:p>
        </w:tc>
        <w:tc>
          <w:tcPr>
            <w:tcW w:w="601" w:type="pct"/>
          </w:tcPr>
          <w:p w14:paraId="4870D1A9" w14:textId="77777777" w:rsidR="006C4405" w:rsidRPr="00E97EC5" w:rsidRDefault="006C4405" w:rsidP="00957F29">
            <w:pPr>
              <w:spacing w:after="0"/>
              <w:ind w:firstLine="0"/>
              <w:jc w:val="center"/>
              <w:rPr>
                <w:rFonts w:cs="Arial"/>
                <w:sz w:val="22"/>
              </w:rPr>
            </w:pPr>
            <w:r w:rsidRPr="00E97EC5">
              <w:rPr>
                <w:sz w:val="22"/>
              </w:rPr>
              <w:t>100%</w:t>
            </w:r>
          </w:p>
        </w:tc>
        <w:tc>
          <w:tcPr>
            <w:tcW w:w="675" w:type="pct"/>
          </w:tcPr>
          <w:p w14:paraId="2B28124B" w14:textId="77777777" w:rsidR="006C4405" w:rsidRPr="00E97EC5" w:rsidRDefault="006C4405" w:rsidP="00957F29">
            <w:pPr>
              <w:spacing w:after="0"/>
              <w:ind w:firstLine="0"/>
              <w:jc w:val="center"/>
              <w:rPr>
                <w:sz w:val="22"/>
              </w:rPr>
            </w:pPr>
            <w:r w:rsidRPr="00E97EC5">
              <w:rPr>
                <w:sz w:val="22"/>
              </w:rPr>
              <w:t>14,25</w:t>
            </w:r>
          </w:p>
        </w:tc>
        <w:tc>
          <w:tcPr>
            <w:tcW w:w="800" w:type="pct"/>
          </w:tcPr>
          <w:p w14:paraId="3B528F2E" w14:textId="77777777" w:rsidR="006C4405" w:rsidRPr="00E97EC5" w:rsidRDefault="006C4405" w:rsidP="00957F29">
            <w:pPr>
              <w:spacing w:after="0"/>
              <w:ind w:firstLine="0"/>
              <w:jc w:val="center"/>
              <w:rPr>
                <w:sz w:val="22"/>
              </w:rPr>
            </w:pPr>
            <w:r w:rsidRPr="00E97EC5">
              <w:rPr>
                <w:sz w:val="22"/>
              </w:rPr>
              <w:t>66,15</w:t>
            </w:r>
          </w:p>
        </w:tc>
        <w:tc>
          <w:tcPr>
            <w:tcW w:w="1064" w:type="pct"/>
          </w:tcPr>
          <w:p w14:paraId="694B9992" w14:textId="77777777" w:rsidR="006C4405" w:rsidRPr="00E97EC5" w:rsidRDefault="006C4405" w:rsidP="00957F29">
            <w:pPr>
              <w:spacing w:after="0"/>
              <w:ind w:firstLine="0"/>
              <w:jc w:val="center"/>
              <w:rPr>
                <w:sz w:val="22"/>
              </w:rPr>
            </w:pPr>
            <w:r w:rsidRPr="00E97EC5">
              <w:rPr>
                <w:sz w:val="22"/>
              </w:rPr>
              <w:t>19,60</w:t>
            </w:r>
          </w:p>
        </w:tc>
      </w:tr>
      <w:tr w:rsidR="006C4405" w:rsidRPr="00E97EC5" w14:paraId="60DDD952" w14:textId="77777777" w:rsidTr="00957F29">
        <w:tc>
          <w:tcPr>
            <w:tcW w:w="1860" w:type="pct"/>
          </w:tcPr>
          <w:p w14:paraId="4586B092" w14:textId="77777777" w:rsidR="006C4405" w:rsidRPr="00E97EC5" w:rsidRDefault="006C4405" w:rsidP="00957F29">
            <w:pPr>
              <w:spacing w:after="0"/>
              <w:ind w:firstLine="0"/>
              <w:rPr>
                <w:sz w:val="22"/>
              </w:rPr>
            </w:pPr>
            <w:r w:rsidRPr="00E97EC5">
              <w:rPr>
                <w:sz w:val="22"/>
              </w:rPr>
              <w:t>Rural - România (val. absolută)</w:t>
            </w:r>
          </w:p>
        </w:tc>
        <w:tc>
          <w:tcPr>
            <w:tcW w:w="601" w:type="pct"/>
          </w:tcPr>
          <w:p w14:paraId="5B309A78" w14:textId="77777777" w:rsidR="006C4405" w:rsidRPr="00E97EC5" w:rsidRDefault="006C4405" w:rsidP="00957F29">
            <w:pPr>
              <w:spacing w:after="0"/>
              <w:ind w:firstLine="0"/>
              <w:jc w:val="center"/>
              <w:rPr>
                <w:rFonts w:cs="Arial"/>
                <w:sz w:val="22"/>
              </w:rPr>
            </w:pPr>
            <w:r w:rsidRPr="00E97EC5">
              <w:rPr>
                <w:rFonts w:cs="Arial"/>
                <w:sz w:val="22"/>
              </w:rPr>
              <w:t>9262851</w:t>
            </w:r>
          </w:p>
        </w:tc>
        <w:tc>
          <w:tcPr>
            <w:tcW w:w="675" w:type="pct"/>
            <w:vAlign w:val="center"/>
          </w:tcPr>
          <w:p w14:paraId="72A2C7BB" w14:textId="77777777" w:rsidR="006C4405" w:rsidRPr="00E97EC5" w:rsidRDefault="006C4405" w:rsidP="00957F29">
            <w:pPr>
              <w:spacing w:after="0"/>
              <w:ind w:firstLine="0"/>
              <w:jc w:val="center"/>
              <w:rPr>
                <w:sz w:val="22"/>
              </w:rPr>
            </w:pPr>
            <w:r w:rsidRPr="00E97EC5">
              <w:rPr>
                <w:sz w:val="22"/>
              </w:rPr>
              <w:t>1642758</w:t>
            </w:r>
          </w:p>
        </w:tc>
        <w:tc>
          <w:tcPr>
            <w:tcW w:w="800" w:type="pct"/>
            <w:vAlign w:val="center"/>
          </w:tcPr>
          <w:p w14:paraId="69D53E7A" w14:textId="77777777" w:rsidR="006C4405" w:rsidRPr="00E97EC5" w:rsidRDefault="006C4405" w:rsidP="00957F29">
            <w:pPr>
              <w:spacing w:after="0"/>
              <w:ind w:firstLine="0"/>
              <w:jc w:val="center"/>
              <w:rPr>
                <w:sz w:val="22"/>
              </w:rPr>
            </w:pPr>
            <w:r w:rsidRPr="00E97EC5">
              <w:rPr>
                <w:sz w:val="22"/>
              </w:rPr>
              <w:t>5257125</w:t>
            </w:r>
          </w:p>
        </w:tc>
        <w:tc>
          <w:tcPr>
            <w:tcW w:w="1064" w:type="pct"/>
            <w:vAlign w:val="center"/>
          </w:tcPr>
          <w:p w14:paraId="34CABDBD" w14:textId="77777777" w:rsidR="006C4405" w:rsidRPr="00E97EC5" w:rsidRDefault="006C4405" w:rsidP="00957F29">
            <w:pPr>
              <w:spacing w:after="0"/>
              <w:ind w:firstLine="0"/>
              <w:jc w:val="center"/>
              <w:rPr>
                <w:sz w:val="22"/>
              </w:rPr>
            </w:pPr>
            <w:r w:rsidRPr="00E97EC5">
              <w:rPr>
                <w:sz w:val="22"/>
              </w:rPr>
              <w:t>2362968</w:t>
            </w:r>
          </w:p>
        </w:tc>
      </w:tr>
      <w:tr w:rsidR="006C4405" w:rsidRPr="00E97EC5" w14:paraId="3DDD9384" w14:textId="77777777" w:rsidTr="00957F29">
        <w:tc>
          <w:tcPr>
            <w:tcW w:w="1860" w:type="pct"/>
          </w:tcPr>
          <w:p w14:paraId="39E6FA94" w14:textId="77777777" w:rsidR="006C4405" w:rsidRPr="00E97EC5" w:rsidRDefault="006C4405" w:rsidP="00957F29">
            <w:pPr>
              <w:spacing w:after="0"/>
              <w:ind w:firstLine="0"/>
              <w:rPr>
                <w:b/>
                <w:sz w:val="22"/>
              </w:rPr>
            </w:pPr>
            <w:r w:rsidRPr="00E97EC5">
              <w:rPr>
                <w:sz w:val="22"/>
              </w:rPr>
              <w:t>Rural - România (%)</w:t>
            </w:r>
          </w:p>
        </w:tc>
        <w:tc>
          <w:tcPr>
            <w:tcW w:w="601" w:type="pct"/>
          </w:tcPr>
          <w:p w14:paraId="6D27C6CC" w14:textId="77777777" w:rsidR="006C4405" w:rsidRPr="00E97EC5" w:rsidRDefault="006C4405" w:rsidP="00957F29">
            <w:pPr>
              <w:spacing w:after="0"/>
              <w:ind w:firstLine="0"/>
              <w:jc w:val="center"/>
              <w:rPr>
                <w:rFonts w:cs="Arial"/>
                <w:sz w:val="22"/>
              </w:rPr>
            </w:pPr>
            <w:r w:rsidRPr="00E97EC5">
              <w:rPr>
                <w:sz w:val="22"/>
              </w:rPr>
              <w:t>100%</w:t>
            </w:r>
          </w:p>
        </w:tc>
        <w:tc>
          <w:tcPr>
            <w:tcW w:w="675" w:type="pct"/>
            <w:vAlign w:val="center"/>
          </w:tcPr>
          <w:p w14:paraId="2A026171" w14:textId="77777777" w:rsidR="006C4405" w:rsidRPr="00E97EC5" w:rsidRDefault="006C4405" w:rsidP="00957F29">
            <w:pPr>
              <w:spacing w:after="0"/>
              <w:ind w:firstLine="0"/>
              <w:jc w:val="center"/>
              <w:rPr>
                <w:sz w:val="22"/>
              </w:rPr>
            </w:pPr>
            <w:r w:rsidRPr="00E97EC5">
              <w:rPr>
                <w:sz w:val="22"/>
              </w:rPr>
              <w:t>17,73</w:t>
            </w:r>
          </w:p>
        </w:tc>
        <w:tc>
          <w:tcPr>
            <w:tcW w:w="800" w:type="pct"/>
            <w:vAlign w:val="center"/>
          </w:tcPr>
          <w:p w14:paraId="38610418" w14:textId="77777777" w:rsidR="006C4405" w:rsidRPr="00E97EC5" w:rsidRDefault="006C4405" w:rsidP="00957F29">
            <w:pPr>
              <w:spacing w:after="0"/>
              <w:ind w:firstLine="0"/>
              <w:jc w:val="center"/>
              <w:rPr>
                <w:sz w:val="22"/>
              </w:rPr>
            </w:pPr>
            <w:r w:rsidRPr="00E97EC5">
              <w:rPr>
                <w:sz w:val="22"/>
              </w:rPr>
              <w:t>56,75</w:t>
            </w:r>
          </w:p>
        </w:tc>
        <w:tc>
          <w:tcPr>
            <w:tcW w:w="1064" w:type="pct"/>
            <w:vAlign w:val="center"/>
          </w:tcPr>
          <w:p w14:paraId="7CE6D09A" w14:textId="77777777" w:rsidR="006C4405" w:rsidRPr="00E97EC5" w:rsidRDefault="006C4405" w:rsidP="00957F29">
            <w:pPr>
              <w:spacing w:after="0"/>
              <w:ind w:firstLine="0"/>
              <w:jc w:val="center"/>
              <w:rPr>
                <w:sz w:val="22"/>
              </w:rPr>
            </w:pPr>
            <w:r w:rsidRPr="00E97EC5">
              <w:rPr>
                <w:sz w:val="22"/>
              </w:rPr>
              <w:t>25,52</w:t>
            </w:r>
          </w:p>
        </w:tc>
      </w:tr>
      <w:tr w:rsidR="006C4405" w:rsidRPr="00E97EC5" w14:paraId="67FC9092" w14:textId="77777777" w:rsidTr="00957F29">
        <w:tc>
          <w:tcPr>
            <w:tcW w:w="1860" w:type="pct"/>
          </w:tcPr>
          <w:p w14:paraId="7870F442" w14:textId="77777777" w:rsidR="006C4405" w:rsidRPr="00E97EC5" w:rsidRDefault="006C4405" w:rsidP="00957F29">
            <w:pPr>
              <w:spacing w:after="0"/>
              <w:ind w:firstLine="0"/>
              <w:rPr>
                <w:sz w:val="22"/>
              </w:rPr>
            </w:pPr>
            <w:r w:rsidRPr="00E97EC5">
              <w:rPr>
                <w:sz w:val="22"/>
              </w:rPr>
              <w:t>TOTAL - România (val. absolută)</w:t>
            </w:r>
          </w:p>
        </w:tc>
        <w:tc>
          <w:tcPr>
            <w:tcW w:w="601" w:type="pct"/>
          </w:tcPr>
          <w:p w14:paraId="205788DB" w14:textId="77777777" w:rsidR="006C4405" w:rsidRPr="00E97EC5" w:rsidRDefault="006C4405" w:rsidP="00957F29">
            <w:pPr>
              <w:spacing w:after="0"/>
              <w:ind w:firstLine="0"/>
              <w:jc w:val="center"/>
              <w:rPr>
                <w:sz w:val="22"/>
              </w:rPr>
            </w:pPr>
            <w:r w:rsidRPr="00E97EC5">
              <w:rPr>
                <w:sz w:val="22"/>
              </w:rPr>
              <w:t>20121641</w:t>
            </w:r>
          </w:p>
        </w:tc>
        <w:tc>
          <w:tcPr>
            <w:tcW w:w="675" w:type="pct"/>
            <w:vAlign w:val="center"/>
          </w:tcPr>
          <w:p w14:paraId="5929FD38" w14:textId="77777777" w:rsidR="006C4405" w:rsidRPr="00E97EC5" w:rsidRDefault="006C4405" w:rsidP="00957F29">
            <w:pPr>
              <w:spacing w:after="0"/>
              <w:ind w:firstLine="0"/>
              <w:jc w:val="center"/>
              <w:rPr>
                <w:sz w:val="22"/>
              </w:rPr>
            </w:pPr>
            <w:r w:rsidRPr="00E97EC5">
              <w:rPr>
                <w:sz w:val="22"/>
              </w:rPr>
              <w:t>3189646</w:t>
            </w:r>
          </w:p>
        </w:tc>
        <w:tc>
          <w:tcPr>
            <w:tcW w:w="800" w:type="pct"/>
            <w:vAlign w:val="center"/>
          </w:tcPr>
          <w:p w14:paraId="3AE42802" w14:textId="77777777" w:rsidR="006C4405" w:rsidRPr="00E97EC5" w:rsidRDefault="006C4405" w:rsidP="00957F29">
            <w:pPr>
              <w:spacing w:after="0"/>
              <w:ind w:firstLine="0"/>
              <w:jc w:val="center"/>
              <w:rPr>
                <w:sz w:val="22"/>
              </w:rPr>
            </w:pPr>
            <w:r w:rsidRPr="00E97EC5">
              <w:rPr>
                <w:sz w:val="22"/>
              </w:rPr>
              <w:t>12439965</w:t>
            </w:r>
          </w:p>
        </w:tc>
        <w:tc>
          <w:tcPr>
            <w:tcW w:w="1064" w:type="pct"/>
            <w:vAlign w:val="center"/>
          </w:tcPr>
          <w:p w14:paraId="5DDFA652" w14:textId="77777777" w:rsidR="006C4405" w:rsidRPr="00E97EC5" w:rsidRDefault="006C4405" w:rsidP="00957F29">
            <w:pPr>
              <w:spacing w:after="0"/>
              <w:ind w:firstLine="0"/>
              <w:jc w:val="center"/>
              <w:rPr>
                <w:sz w:val="22"/>
              </w:rPr>
            </w:pPr>
            <w:r w:rsidRPr="00E97EC5">
              <w:rPr>
                <w:sz w:val="22"/>
              </w:rPr>
              <w:t>4492030</w:t>
            </w:r>
          </w:p>
        </w:tc>
      </w:tr>
      <w:tr w:rsidR="006C4405" w:rsidRPr="00E97EC5" w14:paraId="54EBF0C2" w14:textId="77777777" w:rsidTr="00957F29">
        <w:tc>
          <w:tcPr>
            <w:tcW w:w="1860" w:type="pct"/>
          </w:tcPr>
          <w:p w14:paraId="5F4329BF" w14:textId="77777777" w:rsidR="006C4405" w:rsidRPr="00E97EC5" w:rsidRDefault="006C4405" w:rsidP="00957F29">
            <w:pPr>
              <w:spacing w:after="0"/>
              <w:ind w:firstLine="0"/>
              <w:rPr>
                <w:sz w:val="22"/>
              </w:rPr>
            </w:pPr>
            <w:r w:rsidRPr="00E97EC5">
              <w:rPr>
                <w:sz w:val="22"/>
              </w:rPr>
              <w:t>TOTAL - România (%)</w:t>
            </w:r>
          </w:p>
        </w:tc>
        <w:tc>
          <w:tcPr>
            <w:tcW w:w="601" w:type="pct"/>
          </w:tcPr>
          <w:p w14:paraId="2EA57621" w14:textId="77777777" w:rsidR="006C4405" w:rsidRPr="00E97EC5" w:rsidRDefault="006C4405" w:rsidP="00957F29">
            <w:pPr>
              <w:spacing w:after="0"/>
              <w:ind w:firstLine="0"/>
              <w:jc w:val="center"/>
              <w:rPr>
                <w:sz w:val="22"/>
              </w:rPr>
            </w:pPr>
            <w:r w:rsidRPr="00E97EC5">
              <w:rPr>
                <w:sz w:val="22"/>
              </w:rPr>
              <w:t>100%</w:t>
            </w:r>
          </w:p>
        </w:tc>
        <w:tc>
          <w:tcPr>
            <w:tcW w:w="675" w:type="pct"/>
            <w:vAlign w:val="center"/>
          </w:tcPr>
          <w:p w14:paraId="1CB19F7D" w14:textId="77777777" w:rsidR="006C4405" w:rsidRPr="00E97EC5" w:rsidRDefault="006C4405" w:rsidP="00957F29">
            <w:pPr>
              <w:spacing w:after="0"/>
              <w:ind w:firstLine="0"/>
              <w:jc w:val="center"/>
              <w:rPr>
                <w:sz w:val="22"/>
              </w:rPr>
            </w:pPr>
            <w:r w:rsidRPr="00E97EC5">
              <w:rPr>
                <w:sz w:val="22"/>
              </w:rPr>
              <w:t>15,85</w:t>
            </w:r>
          </w:p>
        </w:tc>
        <w:tc>
          <w:tcPr>
            <w:tcW w:w="800" w:type="pct"/>
            <w:vAlign w:val="center"/>
          </w:tcPr>
          <w:p w14:paraId="65404D88" w14:textId="77777777" w:rsidR="006C4405" w:rsidRPr="00E97EC5" w:rsidRDefault="006C4405" w:rsidP="00957F29">
            <w:pPr>
              <w:spacing w:after="0"/>
              <w:ind w:firstLine="0"/>
              <w:jc w:val="center"/>
              <w:rPr>
                <w:sz w:val="22"/>
              </w:rPr>
            </w:pPr>
            <w:r w:rsidRPr="00E97EC5">
              <w:rPr>
                <w:sz w:val="22"/>
              </w:rPr>
              <w:t>61,83</w:t>
            </w:r>
          </w:p>
        </w:tc>
        <w:tc>
          <w:tcPr>
            <w:tcW w:w="1064" w:type="pct"/>
            <w:vAlign w:val="center"/>
          </w:tcPr>
          <w:p w14:paraId="6EEB536A" w14:textId="77777777" w:rsidR="006C4405" w:rsidRPr="00E97EC5" w:rsidRDefault="006C4405" w:rsidP="00957F29">
            <w:pPr>
              <w:spacing w:after="0"/>
              <w:ind w:firstLine="0"/>
              <w:jc w:val="center"/>
              <w:rPr>
                <w:sz w:val="22"/>
              </w:rPr>
            </w:pPr>
            <w:r w:rsidRPr="00E97EC5">
              <w:rPr>
                <w:sz w:val="22"/>
              </w:rPr>
              <w:t>22,32</w:t>
            </w:r>
          </w:p>
        </w:tc>
      </w:tr>
      <w:tr w:rsidR="006C4405" w:rsidRPr="00E045D8" w14:paraId="218B8CED" w14:textId="77777777" w:rsidTr="00957F29">
        <w:tc>
          <w:tcPr>
            <w:tcW w:w="5000" w:type="pct"/>
            <w:gridSpan w:val="5"/>
            <w:shd w:val="clear" w:color="auto" w:fill="BFBFBF" w:themeFill="background1" w:themeFillShade="BF"/>
            <w:vAlign w:val="center"/>
          </w:tcPr>
          <w:p w14:paraId="7A802800" w14:textId="77777777" w:rsidR="006C4405" w:rsidRPr="00E045D8" w:rsidRDefault="006C4405" w:rsidP="00957F29">
            <w:pPr>
              <w:spacing w:after="0"/>
              <w:ind w:firstLine="0"/>
              <w:rPr>
                <w:sz w:val="18"/>
                <w:szCs w:val="18"/>
              </w:rPr>
            </w:pPr>
            <w:r w:rsidRPr="00E97EC5">
              <w:rPr>
                <w:i/>
                <w:sz w:val="18"/>
                <w:szCs w:val="18"/>
              </w:rPr>
              <w:t>Sursa: Recensământul populației și al locuințelor, 2011, http://www.recensamantromania.ro/rezultate-2/</w:t>
            </w:r>
          </w:p>
        </w:tc>
      </w:tr>
    </w:tbl>
    <w:p w14:paraId="01AA1C92" w14:textId="77777777" w:rsidR="006C4405" w:rsidRDefault="006C4405" w:rsidP="006C4405">
      <w:pPr>
        <w:ind w:firstLine="709"/>
        <w:rPr>
          <w:color w:val="FF0000"/>
        </w:rPr>
      </w:pPr>
    </w:p>
    <w:p w14:paraId="7616B08D" w14:textId="77777777" w:rsidR="006C4405" w:rsidRDefault="006C4405" w:rsidP="006C4405">
      <w:pPr>
        <w:pStyle w:val="Pa2"/>
        <w:spacing w:line="300" w:lineRule="auto"/>
        <w:ind w:firstLine="709"/>
        <w:rPr>
          <w:rStyle w:val="A2"/>
          <w:rFonts w:eastAsia="Lucida Sans Unicode"/>
          <w:sz w:val="24"/>
        </w:rPr>
      </w:pPr>
      <w:r w:rsidRPr="00064241">
        <w:rPr>
          <w:rStyle w:val="A2"/>
          <w:rFonts w:eastAsia="Lucida Sans Unicode"/>
          <w:sz w:val="24"/>
        </w:rPr>
        <w:t xml:space="preserve">Comparativ cu structurile la nivel judeţean şi naţional se poate observa că ponderea populaţiei municipiului </w:t>
      </w:r>
      <w:r>
        <w:rPr>
          <w:rStyle w:val="A2"/>
          <w:rFonts w:eastAsia="Lucida Sans Unicode"/>
          <w:sz w:val="24"/>
        </w:rPr>
        <w:t>Iași</w:t>
      </w:r>
      <w:r w:rsidRPr="00064241">
        <w:rPr>
          <w:rStyle w:val="A2"/>
          <w:rFonts w:eastAsia="Lucida Sans Unicode"/>
          <w:sz w:val="24"/>
        </w:rPr>
        <w:t xml:space="preserve"> la categoria de vârstă 0 - 14 ani şi la categoria de vârstă 60+ este sub valoarea pe judeţ şi pe plan naţional. Altfel spus: în municipiul </w:t>
      </w:r>
      <w:r>
        <w:rPr>
          <w:rStyle w:val="A2"/>
          <w:rFonts w:eastAsia="Lucida Sans Unicode"/>
          <w:sz w:val="24"/>
        </w:rPr>
        <w:t>Iași</w:t>
      </w:r>
      <w:r w:rsidRPr="00064241">
        <w:rPr>
          <w:rStyle w:val="A2"/>
          <w:rFonts w:eastAsia="Lucida Sans Unicode"/>
          <w:sz w:val="24"/>
        </w:rPr>
        <w:t xml:space="preserve"> sunt mai puţini tineri şi persoane în vârstă decât valoriile medii pe judeţ şi pe ţară. În schimb la categoria de vârstă 15-59 ani valo</w:t>
      </w:r>
      <w:r>
        <w:rPr>
          <w:rStyle w:val="A2"/>
          <w:rFonts w:eastAsia="Lucida Sans Unicode"/>
          <w:sz w:val="24"/>
        </w:rPr>
        <w:t>a</w:t>
      </w:r>
      <w:r w:rsidRPr="00064241">
        <w:rPr>
          <w:rStyle w:val="A2"/>
          <w:rFonts w:eastAsia="Lucida Sans Unicode"/>
          <w:sz w:val="24"/>
        </w:rPr>
        <w:t>r</w:t>
      </w:r>
      <w:r>
        <w:rPr>
          <w:rStyle w:val="A2"/>
          <w:rFonts w:eastAsia="Lucida Sans Unicode"/>
          <w:sz w:val="24"/>
        </w:rPr>
        <w:t>ea</w:t>
      </w:r>
      <w:r w:rsidRPr="00064241">
        <w:rPr>
          <w:rStyle w:val="A2"/>
          <w:rFonts w:eastAsia="Lucida Sans Unicode"/>
          <w:sz w:val="24"/>
        </w:rPr>
        <w:t xml:space="preserve"> la nivel</w:t>
      </w:r>
      <w:r>
        <w:rPr>
          <w:rStyle w:val="A2"/>
          <w:rFonts w:eastAsia="Lucida Sans Unicode"/>
          <w:sz w:val="24"/>
        </w:rPr>
        <w:t>ul</w:t>
      </w:r>
      <w:r w:rsidRPr="00064241">
        <w:rPr>
          <w:rStyle w:val="A2"/>
          <w:rFonts w:eastAsia="Lucida Sans Unicode"/>
          <w:sz w:val="24"/>
        </w:rPr>
        <w:t xml:space="preserve"> municipiu</w:t>
      </w:r>
      <w:r>
        <w:rPr>
          <w:rStyle w:val="A2"/>
          <w:rFonts w:eastAsia="Lucida Sans Unicode"/>
          <w:sz w:val="24"/>
        </w:rPr>
        <w:t>lui</w:t>
      </w:r>
      <w:r w:rsidRPr="00064241">
        <w:rPr>
          <w:rStyle w:val="A2"/>
          <w:rFonts w:eastAsia="Lucida Sans Unicode"/>
          <w:sz w:val="24"/>
        </w:rPr>
        <w:t xml:space="preserve"> depăşeşte ponderea acestei categorii de vârstă la nivel judeţ</w:t>
      </w:r>
      <w:r>
        <w:rPr>
          <w:rStyle w:val="A2"/>
          <w:rFonts w:eastAsia="Lucida Sans Unicode"/>
          <w:sz w:val="24"/>
        </w:rPr>
        <w:t>ean și național</w:t>
      </w:r>
      <w:r w:rsidRPr="00064241">
        <w:rPr>
          <w:rStyle w:val="A2"/>
          <w:rFonts w:eastAsia="Lucida Sans Unicode"/>
          <w:sz w:val="24"/>
        </w:rPr>
        <w:t xml:space="preserve">. Această diferenţă se explică prin aceea că, populaţia municpiului </w:t>
      </w:r>
      <w:r>
        <w:rPr>
          <w:rStyle w:val="A2"/>
          <w:rFonts w:eastAsia="Lucida Sans Unicode"/>
          <w:sz w:val="24"/>
        </w:rPr>
        <w:t>Iași</w:t>
      </w:r>
      <w:r w:rsidRPr="00064241">
        <w:rPr>
          <w:rStyle w:val="A2"/>
          <w:rFonts w:eastAsia="Lucida Sans Unicode"/>
          <w:sz w:val="24"/>
        </w:rPr>
        <w:t xml:space="preserve"> determină structural datele statis</w:t>
      </w:r>
      <w:r w:rsidRPr="00064241">
        <w:rPr>
          <w:rStyle w:val="A2"/>
          <w:rFonts w:eastAsia="Lucida Sans Unicode"/>
          <w:sz w:val="24"/>
        </w:rPr>
        <w:softHyphen/>
        <w:t>tice la nivel de judeţ prin factorul de mărime, de concentrare şi centralizare a populaţiei din mediul urban la nivel judeţean</w:t>
      </w:r>
      <w:r>
        <w:rPr>
          <w:rStyle w:val="A2"/>
          <w:rFonts w:eastAsia="Lucida Sans Unicode"/>
          <w:sz w:val="24"/>
        </w:rPr>
        <w:t xml:space="preserve"> și național</w:t>
      </w:r>
      <w:r w:rsidRPr="00064241">
        <w:rPr>
          <w:rStyle w:val="A2"/>
          <w:rFonts w:eastAsia="Lucida Sans Unicode"/>
          <w:sz w:val="24"/>
        </w:rPr>
        <w:t>.</w:t>
      </w:r>
    </w:p>
    <w:p w14:paraId="5F80152C" w14:textId="77777777" w:rsidR="006C4405" w:rsidRPr="004A7ABD" w:rsidRDefault="006C4405" w:rsidP="006C4405">
      <w:pPr>
        <w:ind w:firstLine="709"/>
      </w:pPr>
    </w:p>
    <w:p w14:paraId="4FB9196B" w14:textId="77777777" w:rsidR="006C4405" w:rsidRPr="001675DE" w:rsidRDefault="006C4405" w:rsidP="006C4405">
      <w:pPr>
        <w:pStyle w:val="Pa2"/>
        <w:spacing w:line="300" w:lineRule="auto"/>
        <w:ind w:firstLine="709"/>
        <w:rPr>
          <w:rFonts w:cs="Arial Narrow"/>
        </w:rPr>
      </w:pPr>
      <w:r w:rsidRPr="001675DE">
        <w:rPr>
          <w:rStyle w:val="A2"/>
          <w:rFonts w:eastAsia="Lucida Sans Unicode"/>
          <w:color w:val="auto"/>
          <w:sz w:val="24"/>
        </w:rPr>
        <w:t xml:space="preserve">Tabelele nr. 20 şi nr. 21 reflectă structura pe grupe de vârstă a populaţiei municipiului Iași. </w:t>
      </w:r>
    </w:p>
    <w:p w14:paraId="0B10EEF2" w14:textId="77777777" w:rsidR="006C4405" w:rsidRPr="00C011AF" w:rsidRDefault="006C4405" w:rsidP="006C4405">
      <w:pPr>
        <w:pStyle w:val="Pa2"/>
        <w:spacing w:line="300" w:lineRule="auto"/>
        <w:ind w:firstLine="709"/>
        <w:rPr>
          <w:rStyle w:val="A2"/>
          <w:rFonts w:eastAsia="Lucida Sans Unicode"/>
          <w:color w:val="ED7D31" w:themeColor="accent2"/>
          <w:sz w:val="24"/>
        </w:rPr>
      </w:pPr>
      <w:r w:rsidRPr="00064241">
        <w:rPr>
          <w:rStyle w:val="A2"/>
          <w:rFonts w:eastAsia="Lucida Sans Unicode"/>
          <w:sz w:val="24"/>
        </w:rPr>
        <w:t xml:space="preserve">Se pot observa schimbările structurale la nivelul grupelor de vârstă dacă comparăm datele recensămintelor din </w:t>
      </w:r>
      <w:r>
        <w:rPr>
          <w:rStyle w:val="A2"/>
          <w:rFonts w:eastAsia="Lucida Sans Unicode"/>
          <w:sz w:val="24"/>
        </w:rPr>
        <w:t>2002</w:t>
      </w:r>
      <w:r w:rsidRPr="00064241">
        <w:rPr>
          <w:rStyle w:val="A2"/>
          <w:rFonts w:eastAsia="Lucida Sans Unicode"/>
          <w:sz w:val="24"/>
        </w:rPr>
        <w:t xml:space="preserve"> şi 20</w:t>
      </w:r>
      <w:r>
        <w:rPr>
          <w:rStyle w:val="A2"/>
          <w:rFonts w:eastAsia="Lucida Sans Unicode"/>
          <w:sz w:val="24"/>
        </w:rPr>
        <w:t>11</w:t>
      </w:r>
      <w:r w:rsidRPr="00064241">
        <w:rPr>
          <w:rStyle w:val="A2"/>
          <w:rFonts w:eastAsia="Lucida Sans Unicode"/>
          <w:sz w:val="24"/>
        </w:rPr>
        <w:t xml:space="preserve">. </w:t>
      </w:r>
      <w:r w:rsidRPr="00206E6C">
        <w:rPr>
          <w:rStyle w:val="A2"/>
          <w:rFonts w:eastAsia="Lucida Sans Unicode"/>
          <w:sz w:val="24"/>
        </w:rPr>
        <w:t>A scăzut ponderea populaţiei din grupele de vârstă de la 10 la 34 ani</w:t>
      </w:r>
      <w:r>
        <w:rPr>
          <w:rStyle w:val="A2"/>
          <w:rFonts w:eastAsia="Lucida Sans Unicode"/>
          <w:sz w:val="24"/>
        </w:rPr>
        <w:t xml:space="preserve"> </w:t>
      </w:r>
      <w:r w:rsidRPr="00036590">
        <w:rPr>
          <w:rStyle w:val="A2"/>
          <w:rFonts w:eastAsia="Lucida Sans Unicode"/>
          <w:sz w:val="24"/>
        </w:rPr>
        <w:t>şi de la 45 la 54 de ani. Notabilă este şi creşterea, în anul 2011, a ponderii grupelor de vârstă de la 60 de ani şi peste, cu aproape 50% fa</w:t>
      </w:r>
      <w:r>
        <w:rPr>
          <w:rStyle w:val="A2"/>
          <w:rFonts w:eastAsia="Lucida Sans Unicode"/>
          <w:sz w:val="24"/>
        </w:rPr>
        <w:t>ță</w:t>
      </w:r>
      <w:r w:rsidRPr="00036590">
        <w:rPr>
          <w:rStyle w:val="A2"/>
          <w:rFonts w:eastAsia="Lucida Sans Unicode"/>
          <w:sz w:val="24"/>
        </w:rPr>
        <w:t xml:space="preserve"> de anul 2002. Este un semn de îmbătrînire a populaţiei municipiului Iași într-un deceniu. Mai mult îmbătrînirea populaţiei este acompaniată de o feminizare a populaţiei în vârstă de 60 şi peste.</w:t>
      </w:r>
    </w:p>
    <w:p w14:paraId="23AB81EC" w14:textId="77777777" w:rsidR="006C4405" w:rsidRDefault="006C4405" w:rsidP="006C4405">
      <w:pPr>
        <w:ind w:firstLine="709"/>
      </w:pPr>
    </w:p>
    <w:p w14:paraId="05A40392" w14:textId="77777777" w:rsidR="006C4405" w:rsidRPr="00B12DD1" w:rsidRDefault="006C4405" w:rsidP="006C4405">
      <w:pPr>
        <w:pStyle w:val="Caption"/>
      </w:pPr>
      <w:bookmarkStart w:id="52" w:name="_Toc437327030"/>
      <w:r w:rsidRPr="00B12DD1">
        <w:t xml:space="preserve">Tabel nr. </w:t>
      </w:r>
      <w:r>
        <w:fldChar w:fldCharType="begin"/>
      </w:r>
      <w:r>
        <w:instrText xml:space="preserve"> SEQ Tabel_nr._ \* ARABIC </w:instrText>
      </w:r>
      <w:r>
        <w:fldChar w:fldCharType="separate"/>
      </w:r>
      <w:r w:rsidR="002415F9">
        <w:rPr>
          <w:noProof/>
        </w:rPr>
        <w:t>20</w:t>
      </w:r>
      <w:r>
        <w:fldChar w:fldCharType="end"/>
      </w:r>
      <w:r w:rsidRPr="00B12DD1">
        <w:t xml:space="preserve"> - Municipiul Iași, structura pe grupe de vârstă (%), 2002, 2011</w:t>
      </w:r>
      <w:bookmarkEnd w:id="52"/>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867"/>
        <w:gridCol w:w="1866"/>
        <w:gridCol w:w="1866"/>
        <w:gridCol w:w="1866"/>
        <w:gridCol w:w="1865"/>
      </w:tblGrid>
      <w:tr w:rsidR="006C4405" w:rsidRPr="00B12DD1" w14:paraId="02D15556" w14:textId="77777777" w:rsidTr="00957F29">
        <w:trPr>
          <w:tblHeader/>
        </w:trPr>
        <w:tc>
          <w:tcPr>
            <w:tcW w:w="1867" w:type="dxa"/>
            <w:vMerge w:val="restart"/>
            <w:shd w:val="clear" w:color="auto" w:fill="BFBFBF" w:themeFill="background1" w:themeFillShade="BF"/>
            <w:vAlign w:val="center"/>
          </w:tcPr>
          <w:p w14:paraId="00299A6F" w14:textId="77777777" w:rsidR="006C4405" w:rsidRPr="00B12DD1" w:rsidRDefault="006C4405" w:rsidP="00957F29">
            <w:pPr>
              <w:spacing w:after="0"/>
              <w:ind w:firstLine="0"/>
              <w:jc w:val="center"/>
              <w:rPr>
                <w:rStyle w:val="A2"/>
                <w:b/>
              </w:rPr>
            </w:pPr>
            <w:r w:rsidRPr="00B12DD1">
              <w:rPr>
                <w:rStyle w:val="A2"/>
                <w:b/>
              </w:rPr>
              <w:t>Grupe de vârstă</w:t>
            </w:r>
          </w:p>
        </w:tc>
        <w:tc>
          <w:tcPr>
            <w:tcW w:w="1866" w:type="dxa"/>
            <w:shd w:val="clear" w:color="auto" w:fill="BFBFBF" w:themeFill="background1" w:themeFillShade="BF"/>
          </w:tcPr>
          <w:p w14:paraId="5716561C" w14:textId="77777777" w:rsidR="006C4405" w:rsidRPr="00B12DD1" w:rsidRDefault="006C4405" w:rsidP="00957F29">
            <w:pPr>
              <w:spacing w:after="0"/>
              <w:ind w:firstLine="0"/>
              <w:jc w:val="center"/>
              <w:rPr>
                <w:rStyle w:val="A2"/>
                <w:b/>
              </w:rPr>
            </w:pPr>
            <w:r w:rsidRPr="00B12DD1">
              <w:rPr>
                <w:rStyle w:val="A2"/>
                <w:b/>
              </w:rPr>
              <w:t>2002</w:t>
            </w:r>
          </w:p>
        </w:tc>
        <w:tc>
          <w:tcPr>
            <w:tcW w:w="5597" w:type="dxa"/>
            <w:gridSpan w:val="3"/>
            <w:shd w:val="clear" w:color="auto" w:fill="BFBFBF" w:themeFill="background1" w:themeFillShade="BF"/>
          </w:tcPr>
          <w:p w14:paraId="0EF25C73" w14:textId="77777777" w:rsidR="006C4405" w:rsidRPr="00B12DD1" w:rsidRDefault="006C4405" w:rsidP="00957F29">
            <w:pPr>
              <w:spacing w:after="0"/>
              <w:ind w:firstLine="0"/>
              <w:jc w:val="center"/>
              <w:rPr>
                <w:rStyle w:val="A2"/>
                <w:b/>
              </w:rPr>
            </w:pPr>
            <w:r w:rsidRPr="00B12DD1">
              <w:rPr>
                <w:rStyle w:val="A2"/>
                <w:b/>
              </w:rPr>
              <w:t>2011</w:t>
            </w:r>
          </w:p>
        </w:tc>
      </w:tr>
      <w:tr w:rsidR="006C4405" w:rsidRPr="00B12DD1" w14:paraId="3A4BA3A4" w14:textId="77777777" w:rsidTr="00957F29">
        <w:trPr>
          <w:tblHeader/>
        </w:trPr>
        <w:tc>
          <w:tcPr>
            <w:tcW w:w="1867" w:type="dxa"/>
            <w:vMerge/>
            <w:shd w:val="clear" w:color="auto" w:fill="BFBFBF" w:themeFill="background1" w:themeFillShade="BF"/>
          </w:tcPr>
          <w:p w14:paraId="33C38881" w14:textId="77777777" w:rsidR="006C4405" w:rsidRPr="00B12DD1" w:rsidRDefault="006C4405" w:rsidP="00957F29">
            <w:pPr>
              <w:spacing w:after="0"/>
              <w:ind w:firstLine="0"/>
              <w:jc w:val="center"/>
              <w:rPr>
                <w:rStyle w:val="A2"/>
                <w:b/>
              </w:rPr>
            </w:pPr>
          </w:p>
        </w:tc>
        <w:tc>
          <w:tcPr>
            <w:tcW w:w="1866" w:type="dxa"/>
            <w:shd w:val="clear" w:color="auto" w:fill="BFBFBF" w:themeFill="background1" w:themeFillShade="BF"/>
          </w:tcPr>
          <w:p w14:paraId="6F58828C" w14:textId="77777777" w:rsidR="006C4405" w:rsidRPr="00B12DD1" w:rsidRDefault="006C4405" w:rsidP="00957F29">
            <w:pPr>
              <w:spacing w:after="0"/>
              <w:ind w:firstLine="0"/>
              <w:jc w:val="center"/>
              <w:rPr>
                <w:rStyle w:val="A2"/>
                <w:b/>
              </w:rPr>
            </w:pPr>
            <w:r w:rsidRPr="00B12DD1">
              <w:rPr>
                <w:rStyle w:val="A2"/>
                <w:b/>
              </w:rPr>
              <w:t>Total populație</w:t>
            </w:r>
          </w:p>
        </w:tc>
        <w:tc>
          <w:tcPr>
            <w:tcW w:w="1866" w:type="dxa"/>
            <w:shd w:val="clear" w:color="auto" w:fill="BFBFBF" w:themeFill="background1" w:themeFillShade="BF"/>
          </w:tcPr>
          <w:p w14:paraId="319522DB" w14:textId="77777777" w:rsidR="006C4405" w:rsidRPr="00B12DD1" w:rsidRDefault="006C4405" w:rsidP="00957F29">
            <w:pPr>
              <w:spacing w:after="0"/>
              <w:ind w:firstLine="0"/>
              <w:jc w:val="center"/>
              <w:rPr>
                <w:rStyle w:val="A2"/>
                <w:b/>
              </w:rPr>
            </w:pPr>
            <w:r w:rsidRPr="00B12DD1">
              <w:rPr>
                <w:rStyle w:val="A2"/>
                <w:b/>
              </w:rPr>
              <w:t>Total populație</w:t>
            </w:r>
          </w:p>
        </w:tc>
        <w:tc>
          <w:tcPr>
            <w:tcW w:w="1866" w:type="dxa"/>
            <w:shd w:val="clear" w:color="auto" w:fill="BFBFBF" w:themeFill="background1" w:themeFillShade="BF"/>
          </w:tcPr>
          <w:p w14:paraId="4166F7E9" w14:textId="77777777" w:rsidR="006C4405" w:rsidRPr="00B12DD1" w:rsidRDefault="006C4405" w:rsidP="00957F29">
            <w:pPr>
              <w:spacing w:after="0"/>
              <w:ind w:firstLine="0"/>
              <w:jc w:val="center"/>
              <w:rPr>
                <w:rStyle w:val="A2"/>
                <w:b/>
              </w:rPr>
            </w:pPr>
            <w:r w:rsidRPr="00B12DD1">
              <w:rPr>
                <w:rStyle w:val="A2"/>
                <w:b/>
              </w:rPr>
              <w:t>Bărbați</w:t>
            </w:r>
          </w:p>
        </w:tc>
        <w:tc>
          <w:tcPr>
            <w:tcW w:w="1865" w:type="dxa"/>
            <w:shd w:val="clear" w:color="auto" w:fill="BFBFBF" w:themeFill="background1" w:themeFillShade="BF"/>
          </w:tcPr>
          <w:p w14:paraId="26418302" w14:textId="77777777" w:rsidR="006C4405" w:rsidRPr="00B12DD1" w:rsidRDefault="006C4405" w:rsidP="00957F29">
            <w:pPr>
              <w:spacing w:after="0"/>
              <w:ind w:firstLine="0"/>
              <w:jc w:val="center"/>
              <w:rPr>
                <w:rStyle w:val="A2"/>
                <w:b/>
              </w:rPr>
            </w:pPr>
            <w:r w:rsidRPr="00B12DD1">
              <w:rPr>
                <w:rStyle w:val="A2"/>
                <w:b/>
              </w:rPr>
              <w:t>Femei</w:t>
            </w:r>
          </w:p>
        </w:tc>
      </w:tr>
      <w:tr w:rsidR="006C4405" w:rsidRPr="00B12DD1" w14:paraId="53F8A265" w14:textId="77777777" w:rsidTr="00957F29">
        <w:trPr>
          <w:tblHeader/>
        </w:trPr>
        <w:tc>
          <w:tcPr>
            <w:tcW w:w="1867" w:type="dxa"/>
          </w:tcPr>
          <w:p w14:paraId="02D1A219" w14:textId="77777777" w:rsidR="006C4405" w:rsidRPr="00B12DD1" w:rsidRDefault="006C4405" w:rsidP="00957F29">
            <w:pPr>
              <w:spacing w:after="0"/>
              <w:ind w:firstLine="0"/>
              <w:jc w:val="center"/>
              <w:rPr>
                <w:rStyle w:val="A2"/>
                <w:b/>
              </w:rPr>
            </w:pPr>
            <w:r w:rsidRPr="00B12DD1">
              <w:rPr>
                <w:rStyle w:val="A2"/>
                <w:b/>
              </w:rPr>
              <w:t>Total populație</w:t>
            </w:r>
          </w:p>
        </w:tc>
        <w:tc>
          <w:tcPr>
            <w:tcW w:w="1866" w:type="dxa"/>
          </w:tcPr>
          <w:p w14:paraId="3F44528D" w14:textId="77777777" w:rsidR="006C4405" w:rsidRPr="00B12DD1" w:rsidRDefault="006C4405" w:rsidP="00957F29">
            <w:pPr>
              <w:spacing w:after="0"/>
              <w:ind w:firstLine="0"/>
              <w:jc w:val="center"/>
              <w:rPr>
                <w:rStyle w:val="A2"/>
                <w:b/>
              </w:rPr>
            </w:pPr>
            <w:r w:rsidRPr="00B12DD1">
              <w:rPr>
                <w:rStyle w:val="A2"/>
                <w:b/>
              </w:rPr>
              <w:t>100%</w:t>
            </w:r>
          </w:p>
        </w:tc>
        <w:tc>
          <w:tcPr>
            <w:tcW w:w="1866" w:type="dxa"/>
          </w:tcPr>
          <w:p w14:paraId="3B1FD147" w14:textId="77777777" w:rsidR="006C4405" w:rsidRPr="00B12DD1" w:rsidRDefault="006C4405" w:rsidP="00957F29">
            <w:pPr>
              <w:spacing w:after="0"/>
              <w:ind w:firstLine="0"/>
              <w:jc w:val="center"/>
              <w:rPr>
                <w:rStyle w:val="A2"/>
                <w:b/>
              </w:rPr>
            </w:pPr>
            <w:r w:rsidRPr="00B12DD1">
              <w:rPr>
                <w:rStyle w:val="A2"/>
                <w:b/>
              </w:rPr>
              <w:t>100%</w:t>
            </w:r>
          </w:p>
        </w:tc>
        <w:tc>
          <w:tcPr>
            <w:tcW w:w="1866" w:type="dxa"/>
          </w:tcPr>
          <w:p w14:paraId="4EAC6A68" w14:textId="77777777" w:rsidR="006C4405" w:rsidRPr="00B12DD1" w:rsidRDefault="006C4405" w:rsidP="00957F29">
            <w:pPr>
              <w:spacing w:after="0"/>
              <w:ind w:firstLine="0"/>
              <w:jc w:val="center"/>
              <w:rPr>
                <w:rStyle w:val="A2"/>
                <w:b/>
              </w:rPr>
            </w:pPr>
            <w:r>
              <w:rPr>
                <w:rStyle w:val="A2"/>
                <w:b/>
              </w:rPr>
              <w:t>47,36%</w:t>
            </w:r>
          </w:p>
        </w:tc>
        <w:tc>
          <w:tcPr>
            <w:tcW w:w="1865" w:type="dxa"/>
          </w:tcPr>
          <w:p w14:paraId="477AFAE9" w14:textId="77777777" w:rsidR="006C4405" w:rsidRPr="00B12DD1" w:rsidRDefault="006C4405" w:rsidP="00957F29">
            <w:pPr>
              <w:spacing w:after="0"/>
              <w:ind w:firstLine="0"/>
              <w:jc w:val="center"/>
              <w:rPr>
                <w:rStyle w:val="A2"/>
                <w:b/>
              </w:rPr>
            </w:pPr>
            <w:r>
              <w:rPr>
                <w:rStyle w:val="A2"/>
                <w:b/>
              </w:rPr>
              <w:t>52,64%</w:t>
            </w:r>
          </w:p>
        </w:tc>
      </w:tr>
      <w:tr w:rsidR="006C4405" w14:paraId="37F43CF4" w14:textId="77777777" w:rsidTr="00957F29">
        <w:tc>
          <w:tcPr>
            <w:tcW w:w="1867" w:type="dxa"/>
          </w:tcPr>
          <w:p w14:paraId="047AF029" w14:textId="77777777" w:rsidR="006C4405" w:rsidRDefault="006C4405" w:rsidP="00957F29">
            <w:pPr>
              <w:spacing w:after="0"/>
              <w:ind w:firstLine="0"/>
              <w:jc w:val="center"/>
              <w:rPr>
                <w:rStyle w:val="A2"/>
              </w:rPr>
            </w:pPr>
            <w:r>
              <w:rPr>
                <w:rStyle w:val="A2"/>
              </w:rPr>
              <w:t>0-4</w:t>
            </w:r>
          </w:p>
        </w:tc>
        <w:tc>
          <w:tcPr>
            <w:tcW w:w="1866" w:type="dxa"/>
            <w:vAlign w:val="center"/>
          </w:tcPr>
          <w:p w14:paraId="7B5C04D8" w14:textId="77777777" w:rsidR="006C4405" w:rsidRDefault="006C4405" w:rsidP="00957F29">
            <w:pPr>
              <w:spacing w:after="0"/>
              <w:ind w:firstLine="0"/>
              <w:jc w:val="center"/>
              <w:rPr>
                <w:color w:val="000000"/>
                <w:sz w:val="20"/>
                <w:szCs w:val="20"/>
              </w:rPr>
            </w:pPr>
            <w:r>
              <w:rPr>
                <w:color w:val="000000"/>
                <w:sz w:val="20"/>
                <w:szCs w:val="20"/>
              </w:rPr>
              <w:t>3,95%</w:t>
            </w:r>
          </w:p>
        </w:tc>
        <w:tc>
          <w:tcPr>
            <w:tcW w:w="1866" w:type="dxa"/>
            <w:shd w:val="clear" w:color="auto" w:fill="auto"/>
            <w:vAlign w:val="center"/>
          </w:tcPr>
          <w:p w14:paraId="1432DC44" w14:textId="77777777" w:rsidR="006C4405" w:rsidRDefault="006C4405" w:rsidP="00957F29">
            <w:pPr>
              <w:spacing w:after="0"/>
              <w:ind w:firstLine="0"/>
              <w:jc w:val="center"/>
              <w:rPr>
                <w:color w:val="000000"/>
                <w:sz w:val="20"/>
                <w:szCs w:val="20"/>
              </w:rPr>
            </w:pPr>
            <w:r>
              <w:rPr>
                <w:color w:val="000000"/>
                <w:sz w:val="20"/>
                <w:szCs w:val="20"/>
              </w:rPr>
              <w:t>5,18%</w:t>
            </w:r>
          </w:p>
        </w:tc>
        <w:tc>
          <w:tcPr>
            <w:tcW w:w="1866" w:type="dxa"/>
            <w:vAlign w:val="center"/>
          </w:tcPr>
          <w:p w14:paraId="7E38D1AD" w14:textId="77777777" w:rsidR="006C4405" w:rsidRDefault="006C4405" w:rsidP="00957F29">
            <w:pPr>
              <w:spacing w:after="0"/>
              <w:ind w:firstLine="0"/>
              <w:jc w:val="center"/>
              <w:rPr>
                <w:color w:val="000000"/>
                <w:sz w:val="20"/>
                <w:szCs w:val="20"/>
              </w:rPr>
            </w:pPr>
            <w:r>
              <w:rPr>
                <w:color w:val="000000"/>
                <w:sz w:val="20"/>
                <w:szCs w:val="20"/>
              </w:rPr>
              <w:t>50,90%</w:t>
            </w:r>
          </w:p>
        </w:tc>
        <w:tc>
          <w:tcPr>
            <w:tcW w:w="1865" w:type="dxa"/>
            <w:vAlign w:val="center"/>
          </w:tcPr>
          <w:p w14:paraId="64D0C3CB" w14:textId="77777777" w:rsidR="006C4405" w:rsidRDefault="006C4405" w:rsidP="00957F29">
            <w:pPr>
              <w:spacing w:after="0"/>
              <w:ind w:firstLine="0"/>
              <w:jc w:val="center"/>
              <w:rPr>
                <w:color w:val="000000"/>
                <w:sz w:val="20"/>
                <w:szCs w:val="20"/>
              </w:rPr>
            </w:pPr>
            <w:r>
              <w:rPr>
                <w:color w:val="000000"/>
                <w:sz w:val="20"/>
                <w:szCs w:val="20"/>
              </w:rPr>
              <w:t>49,10%</w:t>
            </w:r>
          </w:p>
        </w:tc>
      </w:tr>
      <w:tr w:rsidR="006C4405" w14:paraId="0ED5F59F" w14:textId="77777777" w:rsidTr="00957F29">
        <w:tc>
          <w:tcPr>
            <w:tcW w:w="1867" w:type="dxa"/>
          </w:tcPr>
          <w:p w14:paraId="2FD3404C" w14:textId="77777777" w:rsidR="006C4405" w:rsidRDefault="006C4405" w:rsidP="00957F29">
            <w:pPr>
              <w:spacing w:after="0"/>
              <w:ind w:firstLine="0"/>
              <w:jc w:val="center"/>
              <w:rPr>
                <w:rStyle w:val="A2"/>
              </w:rPr>
            </w:pPr>
            <w:r>
              <w:rPr>
                <w:rStyle w:val="A2"/>
              </w:rPr>
              <w:t>5-9</w:t>
            </w:r>
          </w:p>
        </w:tc>
        <w:tc>
          <w:tcPr>
            <w:tcW w:w="1866" w:type="dxa"/>
            <w:vAlign w:val="center"/>
          </w:tcPr>
          <w:p w14:paraId="56566D6A" w14:textId="77777777" w:rsidR="006C4405" w:rsidRDefault="006C4405" w:rsidP="00957F29">
            <w:pPr>
              <w:spacing w:after="0"/>
              <w:ind w:firstLine="0"/>
              <w:jc w:val="center"/>
              <w:rPr>
                <w:color w:val="000000"/>
                <w:sz w:val="20"/>
                <w:szCs w:val="20"/>
              </w:rPr>
            </w:pPr>
            <w:r>
              <w:rPr>
                <w:color w:val="000000"/>
                <w:sz w:val="20"/>
                <w:szCs w:val="20"/>
              </w:rPr>
              <w:t>3,75%</w:t>
            </w:r>
          </w:p>
        </w:tc>
        <w:tc>
          <w:tcPr>
            <w:tcW w:w="1866" w:type="dxa"/>
            <w:shd w:val="clear" w:color="auto" w:fill="auto"/>
            <w:vAlign w:val="center"/>
          </w:tcPr>
          <w:p w14:paraId="4CB05220" w14:textId="77777777" w:rsidR="006C4405" w:rsidRDefault="006C4405" w:rsidP="00957F29">
            <w:pPr>
              <w:spacing w:after="0"/>
              <w:ind w:firstLine="0"/>
              <w:jc w:val="center"/>
              <w:rPr>
                <w:color w:val="000000"/>
                <w:sz w:val="20"/>
                <w:szCs w:val="20"/>
              </w:rPr>
            </w:pPr>
            <w:r>
              <w:rPr>
                <w:color w:val="000000"/>
                <w:sz w:val="20"/>
                <w:szCs w:val="20"/>
              </w:rPr>
              <w:t>4,28%</w:t>
            </w:r>
          </w:p>
        </w:tc>
        <w:tc>
          <w:tcPr>
            <w:tcW w:w="1866" w:type="dxa"/>
            <w:vAlign w:val="center"/>
          </w:tcPr>
          <w:p w14:paraId="234B6E91" w14:textId="77777777" w:rsidR="006C4405" w:rsidRDefault="006C4405" w:rsidP="00957F29">
            <w:pPr>
              <w:spacing w:after="0"/>
              <w:ind w:firstLine="0"/>
              <w:jc w:val="center"/>
              <w:rPr>
                <w:color w:val="000000"/>
                <w:sz w:val="20"/>
                <w:szCs w:val="20"/>
              </w:rPr>
            </w:pPr>
            <w:r>
              <w:rPr>
                <w:color w:val="000000"/>
                <w:sz w:val="20"/>
                <w:szCs w:val="20"/>
              </w:rPr>
              <w:t>50,69%</w:t>
            </w:r>
          </w:p>
        </w:tc>
        <w:tc>
          <w:tcPr>
            <w:tcW w:w="1865" w:type="dxa"/>
            <w:vAlign w:val="center"/>
          </w:tcPr>
          <w:p w14:paraId="1FDD7B75" w14:textId="77777777" w:rsidR="006C4405" w:rsidRDefault="006C4405" w:rsidP="00957F29">
            <w:pPr>
              <w:spacing w:after="0"/>
              <w:ind w:firstLine="0"/>
              <w:jc w:val="center"/>
              <w:rPr>
                <w:color w:val="000000"/>
                <w:sz w:val="20"/>
                <w:szCs w:val="20"/>
              </w:rPr>
            </w:pPr>
            <w:r>
              <w:rPr>
                <w:color w:val="000000"/>
                <w:sz w:val="20"/>
                <w:szCs w:val="20"/>
              </w:rPr>
              <w:t>49,31%</w:t>
            </w:r>
          </w:p>
        </w:tc>
      </w:tr>
      <w:tr w:rsidR="006C4405" w14:paraId="4B8C80B1" w14:textId="77777777" w:rsidTr="00957F29">
        <w:tc>
          <w:tcPr>
            <w:tcW w:w="1867" w:type="dxa"/>
          </w:tcPr>
          <w:p w14:paraId="413C9E7E" w14:textId="77777777" w:rsidR="006C4405" w:rsidRDefault="006C4405" w:rsidP="00957F29">
            <w:pPr>
              <w:spacing w:after="0"/>
              <w:ind w:firstLine="0"/>
              <w:jc w:val="center"/>
              <w:rPr>
                <w:rStyle w:val="A2"/>
              </w:rPr>
            </w:pPr>
            <w:r>
              <w:rPr>
                <w:rStyle w:val="A2"/>
              </w:rPr>
              <w:t>10-14</w:t>
            </w:r>
          </w:p>
        </w:tc>
        <w:tc>
          <w:tcPr>
            <w:tcW w:w="1866" w:type="dxa"/>
            <w:vAlign w:val="center"/>
          </w:tcPr>
          <w:p w14:paraId="4D99176C" w14:textId="77777777" w:rsidR="006C4405" w:rsidRDefault="006C4405" w:rsidP="00957F29">
            <w:pPr>
              <w:spacing w:after="0"/>
              <w:ind w:firstLine="0"/>
              <w:jc w:val="center"/>
              <w:rPr>
                <w:color w:val="000000"/>
                <w:sz w:val="20"/>
                <w:szCs w:val="20"/>
              </w:rPr>
            </w:pPr>
            <w:r>
              <w:rPr>
                <w:color w:val="000000"/>
                <w:sz w:val="20"/>
                <w:szCs w:val="20"/>
              </w:rPr>
              <w:t>6,58%</w:t>
            </w:r>
          </w:p>
        </w:tc>
        <w:tc>
          <w:tcPr>
            <w:tcW w:w="1866" w:type="dxa"/>
            <w:shd w:val="clear" w:color="auto" w:fill="auto"/>
            <w:vAlign w:val="center"/>
          </w:tcPr>
          <w:p w14:paraId="0524674D" w14:textId="77777777" w:rsidR="006C4405" w:rsidRDefault="006C4405" w:rsidP="00957F29">
            <w:pPr>
              <w:spacing w:after="0"/>
              <w:ind w:firstLine="0"/>
              <w:jc w:val="center"/>
              <w:rPr>
                <w:color w:val="000000"/>
                <w:sz w:val="20"/>
                <w:szCs w:val="20"/>
              </w:rPr>
            </w:pPr>
            <w:r>
              <w:rPr>
                <w:color w:val="000000"/>
                <w:sz w:val="20"/>
                <w:szCs w:val="20"/>
              </w:rPr>
              <w:t>3,91%</w:t>
            </w:r>
          </w:p>
        </w:tc>
        <w:tc>
          <w:tcPr>
            <w:tcW w:w="1866" w:type="dxa"/>
            <w:vAlign w:val="center"/>
          </w:tcPr>
          <w:p w14:paraId="609B9903" w14:textId="77777777" w:rsidR="006C4405" w:rsidRDefault="006C4405" w:rsidP="00957F29">
            <w:pPr>
              <w:spacing w:after="0"/>
              <w:ind w:firstLine="0"/>
              <w:jc w:val="center"/>
              <w:rPr>
                <w:color w:val="000000"/>
                <w:sz w:val="20"/>
                <w:szCs w:val="20"/>
              </w:rPr>
            </w:pPr>
            <w:r>
              <w:rPr>
                <w:color w:val="000000"/>
                <w:sz w:val="20"/>
                <w:szCs w:val="20"/>
              </w:rPr>
              <w:t>51,03%</w:t>
            </w:r>
          </w:p>
        </w:tc>
        <w:tc>
          <w:tcPr>
            <w:tcW w:w="1865" w:type="dxa"/>
            <w:vAlign w:val="center"/>
          </w:tcPr>
          <w:p w14:paraId="4C49F017" w14:textId="77777777" w:rsidR="006C4405" w:rsidRDefault="006C4405" w:rsidP="00957F29">
            <w:pPr>
              <w:spacing w:after="0"/>
              <w:ind w:firstLine="0"/>
              <w:jc w:val="center"/>
              <w:rPr>
                <w:color w:val="000000"/>
                <w:sz w:val="20"/>
                <w:szCs w:val="20"/>
              </w:rPr>
            </w:pPr>
            <w:r>
              <w:rPr>
                <w:color w:val="000000"/>
                <w:sz w:val="20"/>
                <w:szCs w:val="20"/>
              </w:rPr>
              <w:t>48,97%</w:t>
            </w:r>
          </w:p>
        </w:tc>
      </w:tr>
      <w:tr w:rsidR="006C4405" w14:paraId="684AD265" w14:textId="77777777" w:rsidTr="00957F29">
        <w:tc>
          <w:tcPr>
            <w:tcW w:w="1867" w:type="dxa"/>
          </w:tcPr>
          <w:p w14:paraId="6831D413" w14:textId="77777777" w:rsidR="006C4405" w:rsidRDefault="006C4405" w:rsidP="00957F29">
            <w:pPr>
              <w:spacing w:after="0"/>
              <w:ind w:firstLine="0"/>
              <w:jc w:val="center"/>
              <w:rPr>
                <w:rStyle w:val="A2"/>
              </w:rPr>
            </w:pPr>
            <w:r>
              <w:rPr>
                <w:rStyle w:val="A2"/>
              </w:rPr>
              <w:t>15-19</w:t>
            </w:r>
          </w:p>
        </w:tc>
        <w:tc>
          <w:tcPr>
            <w:tcW w:w="1866" w:type="dxa"/>
            <w:vAlign w:val="center"/>
          </w:tcPr>
          <w:p w14:paraId="5AA1CB92" w14:textId="77777777" w:rsidR="006C4405" w:rsidRDefault="006C4405" w:rsidP="00957F29">
            <w:pPr>
              <w:spacing w:after="0"/>
              <w:ind w:firstLine="0"/>
              <w:jc w:val="center"/>
              <w:rPr>
                <w:color w:val="000000"/>
                <w:sz w:val="20"/>
                <w:szCs w:val="20"/>
              </w:rPr>
            </w:pPr>
            <w:r>
              <w:rPr>
                <w:color w:val="000000"/>
                <w:sz w:val="20"/>
                <w:szCs w:val="20"/>
              </w:rPr>
              <w:t>9,30%</w:t>
            </w:r>
          </w:p>
        </w:tc>
        <w:tc>
          <w:tcPr>
            <w:tcW w:w="1866" w:type="dxa"/>
            <w:shd w:val="clear" w:color="auto" w:fill="auto"/>
            <w:vAlign w:val="center"/>
          </w:tcPr>
          <w:p w14:paraId="0C0B84BF" w14:textId="77777777" w:rsidR="006C4405" w:rsidRDefault="006C4405" w:rsidP="00957F29">
            <w:pPr>
              <w:spacing w:after="0"/>
              <w:ind w:firstLine="0"/>
              <w:jc w:val="center"/>
              <w:rPr>
                <w:color w:val="000000"/>
                <w:sz w:val="20"/>
                <w:szCs w:val="20"/>
              </w:rPr>
            </w:pPr>
            <w:r>
              <w:rPr>
                <w:color w:val="000000"/>
                <w:sz w:val="20"/>
                <w:szCs w:val="20"/>
              </w:rPr>
              <w:t>5,48%</w:t>
            </w:r>
          </w:p>
        </w:tc>
        <w:tc>
          <w:tcPr>
            <w:tcW w:w="1866" w:type="dxa"/>
            <w:vAlign w:val="center"/>
          </w:tcPr>
          <w:p w14:paraId="30F04BA9" w14:textId="77777777" w:rsidR="006C4405" w:rsidRDefault="006C4405" w:rsidP="00957F29">
            <w:pPr>
              <w:spacing w:after="0"/>
              <w:ind w:firstLine="0"/>
              <w:jc w:val="center"/>
              <w:rPr>
                <w:color w:val="000000"/>
                <w:sz w:val="20"/>
                <w:szCs w:val="20"/>
              </w:rPr>
            </w:pPr>
            <w:r>
              <w:rPr>
                <w:color w:val="000000"/>
                <w:sz w:val="20"/>
                <w:szCs w:val="20"/>
              </w:rPr>
              <w:t>47,63%</w:t>
            </w:r>
          </w:p>
        </w:tc>
        <w:tc>
          <w:tcPr>
            <w:tcW w:w="1865" w:type="dxa"/>
            <w:vAlign w:val="center"/>
          </w:tcPr>
          <w:p w14:paraId="0D9355AF" w14:textId="77777777" w:rsidR="006C4405" w:rsidRDefault="006C4405" w:rsidP="00957F29">
            <w:pPr>
              <w:spacing w:after="0"/>
              <w:ind w:firstLine="0"/>
              <w:jc w:val="center"/>
              <w:rPr>
                <w:color w:val="000000"/>
                <w:sz w:val="20"/>
                <w:szCs w:val="20"/>
              </w:rPr>
            </w:pPr>
            <w:r>
              <w:rPr>
                <w:color w:val="000000"/>
                <w:sz w:val="20"/>
                <w:szCs w:val="20"/>
              </w:rPr>
              <w:t>52,37%</w:t>
            </w:r>
          </w:p>
        </w:tc>
      </w:tr>
      <w:tr w:rsidR="006C4405" w14:paraId="4A8D1FB8" w14:textId="77777777" w:rsidTr="00957F29">
        <w:tc>
          <w:tcPr>
            <w:tcW w:w="1867" w:type="dxa"/>
          </w:tcPr>
          <w:p w14:paraId="197652E5" w14:textId="77777777" w:rsidR="006C4405" w:rsidRDefault="006C4405" w:rsidP="00957F29">
            <w:pPr>
              <w:spacing w:after="0"/>
              <w:ind w:firstLine="0"/>
              <w:jc w:val="center"/>
              <w:rPr>
                <w:rStyle w:val="A2"/>
              </w:rPr>
            </w:pPr>
            <w:r>
              <w:rPr>
                <w:rStyle w:val="A2"/>
              </w:rPr>
              <w:t>20-24</w:t>
            </w:r>
          </w:p>
        </w:tc>
        <w:tc>
          <w:tcPr>
            <w:tcW w:w="1866" w:type="dxa"/>
            <w:vAlign w:val="center"/>
          </w:tcPr>
          <w:p w14:paraId="6B56EBBD" w14:textId="77777777" w:rsidR="006C4405" w:rsidRDefault="006C4405" w:rsidP="00957F29">
            <w:pPr>
              <w:spacing w:after="0"/>
              <w:ind w:firstLine="0"/>
              <w:jc w:val="center"/>
              <w:rPr>
                <w:color w:val="000000"/>
                <w:sz w:val="20"/>
                <w:szCs w:val="20"/>
              </w:rPr>
            </w:pPr>
            <w:r>
              <w:rPr>
                <w:color w:val="000000"/>
                <w:sz w:val="20"/>
                <w:szCs w:val="20"/>
              </w:rPr>
              <w:t>14,08%</w:t>
            </w:r>
          </w:p>
        </w:tc>
        <w:tc>
          <w:tcPr>
            <w:tcW w:w="1866" w:type="dxa"/>
            <w:shd w:val="clear" w:color="auto" w:fill="auto"/>
            <w:vAlign w:val="center"/>
          </w:tcPr>
          <w:p w14:paraId="009E959E" w14:textId="77777777" w:rsidR="006C4405" w:rsidRDefault="006C4405" w:rsidP="00957F29">
            <w:pPr>
              <w:spacing w:after="0"/>
              <w:ind w:firstLine="0"/>
              <w:jc w:val="center"/>
              <w:rPr>
                <w:color w:val="000000"/>
                <w:sz w:val="20"/>
                <w:szCs w:val="20"/>
              </w:rPr>
            </w:pPr>
            <w:r>
              <w:rPr>
                <w:color w:val="000000"/>
                <w:sz w:val="20"/>
                <w:szCs w:val="20"/>
              </w:rPr>
              <w:t>12,21%</w:t>
            </w:r>
          </w:p>
        </w:tc>
        <w:tc>
          <w:tcPr>
            <w:tcW w:w="1866" w:type="dxa"/>
            <w:vAlign w:val="center"/>
          </w:tcPr>
          <w:p w14:paraId="5EDE8DDC" w14:textId="77777777" w:rsidR="006C4405" w:rsidRDefault="006C4405" w:rsidP="00957F29">
            <w:pPr>
              <w:spacing w:after="0"/>
              <w:ind w:firstLine="0"/>
              <w:jc w:val="center"/>
              <w:rPr>
                <w:color w:val="000000"/>
                <w:sz w:val="20"/>
                <w:szCs w:val="20"/>
              </w:rPr>
            </w:pPr>
            <w:r>
              <w:rPr>
                <w:color w:val="000000"/>
                <w:sz w:val="20"/>
                <w:szCs w:val="20"/>
              </w:rPr>
              <w:t>48,08%</w:t>
            </w:r>
          </w:p>
        </w:tc>
        <w:tc>
          <w:tcPr>
            <w:tcW w:w="1865" w:type="dxa"/>
            <w:vAlign w:val="center"/>
          </w:tcPr>
          <w:p w14:paraId="1AF52B5C" w14:textId="77777777" w:rsidR="006C4405" w:rsidRDefault="006C4405" w:rsidP="00957F29">
            <w:pPr>
              <w:spacing w:after="0"/>
              <w:ind w:firstLine="0"/>
              <w:jc w:val="center"/>
              <w:rPr>
                <w:color w:val="000000"/>
                <w:sz w:val="20"/>
                <w:szCs w:val="20"/>
              </w:rPr>
            </w:pPr>
            <w:r>
              <w:rPr>
                <w:color w:val="000000"/>
                <w:sz w:val="20"/>
                <w:szCs w:val="20"/>
              </w:rPr>
              <w:t>51,92%</w:t>
            </w:r>
          </w:p>
        </w:tc>
      </w:tr>
      <w:tr w:rsidR="006C4405" w14:paraId="65EBA953" w14:textId="77777777" w:rsidTr="00957F29">
        <w:tc>
          <w:tcPr>
            <w:tcW w:w="1867" w:type="dxa"/>
          </w:tcPr>
          <w:p w14:paraId="2306B1A2" w14:textId="77777777" w:rsidR="006C4405" w:rsidRDefault="006C4405" w:rsidP="00957F29">
            <w:pPr>
              <w:spacing w:after="0"/>
              <w:ind w:firstLine="0"/>
              <w:jc w:val="center"/>
              <w:rPr>
                <w:rStyle w:val="A2"/>
              </w:rPr>
            </w:pPr>
            <w:r>
              <w:rPr>
                <w:rStyle w:val="A2"/>
              </w:rPr>
              <w:t>25-29</w:t>
            </w:r>
          </w:p>
        </w:tc>
        <w:tc>
          <w:tcPr>
            <w:tcW w:w="1866" w:type="dxa"/>
            <w:vAlign w:val="center"/>
          </w:tcPr>
          <w:p w14:paraId="52D95AE2" w14:textId="77777777" w:rsidR="006C4405" w:rsidRDefault="006C4405" w:rsidP="00957F29">
            <w:pPr>
              <w:spacing w:after="0"/>
              <w:ind w:firstLine="0"/>
              <w:jc w:val="center"/>
              <w:rPr>
                <w:color w:val="000000"/>
                <w:sz w:val="20"/>
                <w:szCs w:val="20"/>
              </w:rPr>
            </w:pPr>
            <w:r>
              <w:rPr>
                <w:color w:val="000000"/>
                <w:sz w:val="20"/>
                <w:szCs w:val="20"/>
              </w:rPr>
              <w:t>9,13%</w:t>
            </w:r>
          </w:p>
        </w:tc>
        <w:tc>
          <w:tcPr>
            <w:tcW w:w="1866" w:type="dxa"/>
            <w:shd w:val="clear" w:color="auto" w:fill="auto"/>
            <w:vAlign w:val="center"/>
          </w:tcPr>
          <w:p w14:paraId="7780716E" w14:textId="77777777" w:rsidR="006C4405" w:rsidRDefault="006C4405" w:rsidP="00957F29">
            <w:pPr>
              <w:spacing w:after="0"/>
              <w:ind w:firstLine="0"/>
              <w:jc w:val="center"/>
              <w:rPr>
                <w:color w:val="000000"/>
                <w:sz w:val="20"/>
                <w:szCs w:val="20"/>
              </w:rPr>
            </w:pPr>
            <w:r>
              <w:rPr>
                <w:color w:val="000000"/>
                <w:sz w:val="20"/>
                <w:szCs w:val="20"/>
              </w:rPr>
              <w:t>8,50%</w:t>
            </w:r>
          </w:p>
        </w:tc>
        <w:tc>
          <w:tcPr>
            <w:tcW w:w="1866" w:type="dxa"/>
            <w:vAlign w:val="center"/>
          </w:tcPr>
          <w:p w14:paraId="158C874B" w14:textId="77777777" w:rsidR="006C4405" w:rsidRDefault="006C4405" w:rsidP="00957F29">
            <w:pPr>
              <w:spacing w:after="0"/>
              <w:ind w:firstLine="0"/>
              <w:jc w:val="center"/>
              <w:rPr>
                <w:color w:val="000000"/>
                <w:sz w:val="20"/>
                <w:szCs w:val="20"/>
              </w:rPr>
            </w:pPr>
            <w:r>
              <w:rPr>
                <w:color w:val="000000"/>
                <w:sz w:val="20"/>
                <w:szCs w:val="20"/>
              </w:rPr>
              <w:t>49,88%</w:t>
            </w:r>
          </w:p>
        </w:tc>
        <w:tc>
          <w:tcPr>
            <w:tcW w:w="1865" w:type="dxa"/>
            <w:vAlign w:val="center"/>
          </w:tcPr>
          <w:p w14:paraId="4B2F0550" w14:textId="77777777" w:rsidR="006C4405" w:rsidRDefault="006C4405" w:rsidP="00957F29">
            <w:pPr>
              <w:spacing w:after="0"/>
              <w:ind w:firstLine="0"/>
              <w:jc w:val="center"/>
              <w:rPr>
                <w:color w:val="000000"/>
                <w:sz w:val="20"/>
                <w:szCs w:val="20"/>
              </w:rPr>
            </w:pPr>
            <w:r>
              <w:rPr>
                <w:color w:val="000000"/>
                <w:sz w:val="20"/>
                <w:szCs w:val="20"/>
              </w:rPr>
              <w:t>50,12%</w:t>
            </w:r>
          </w:p>
        </w:tc>
      </w:tr>
      <w:tr w:rsidR="006C4405" w14:paraId="09CF60BE" w14:textId="77777777" w:rsidTr="00957F29">
        <w:tc>
          <w:tcPr>
            <w:tcW w:w="1867" w:type="dxa"/>
          </w:tcPr>
          <w:p w14:paraId="1CCBB823" w14:textId="77777777" w:rsidR="006C4405" w:rsidRDefault="006C4405" w:rsidP="00957F29">
            <w:pPr>
              <w:spacing w:after="0"/>
              <w:ind w:firstLine="0"/>
              <w:jc w:val="center"/>
              <w:rPr>
                <w:rStyle w:val="A2"/>
              </w:rPr>
            </w:pPr>
            <w:r>
              <w:rPr>
                <w:rStyle w:val="A2"/>
              </w:rPr>
              <w:t>30-34</w:t>
            </w:r>
          </w:p>
        </w:tc>
        <w:tc>
          <w:tcPr>
            <w:tcW w:w="1866" w:type="dxa"/>
            <w:vAlign w:val="center"/>
          </w:tcPr>
          <w:p w14:paraId="4E63C82B" w14:textId="77777777" w:rsidR="006C4405" w:rsidRDefault="006C4405" w:rsidP="00957F29">
            <w:pPr>
              <w:spacing w:after="0"/>
              <w:ind w:firstLine="0"/>
              <w:jc w:val="center"/>
              <w:rPr>
                <w:color w:val="000000"/>
                <w:sz w:val="20"/>
                <w:szCs w:val="20"/>
              </w:rPr>
            </w:pPr>
            <w:r>
              <w:rPr>
                <w:color w:val="000000"/>
                <w:sz w:val="20"/>
                <w:szCs w:val="20"/>
              </w:rPr>
              <w:t>9,26%</w:t>
            </w:r>
          </w:p>
        </w:tc>
        <w:tc>
          <w:tcPr>
            <w:tcW w:w="1866" w:type="dxa"/>
            <w:shd w:val="clear" w:color="auto" w:fill="auto"/>
            <w:vAlign w:val="center"/>
          </w:tcPr>
          <w:p w14:paraId="6502EEF6" w14:textId="77777777" w:rsidR="006C4405" w:rsidRDefault="006C4405" w:rsidP="00957F29">
            <w:pPr>
              <w:spacing w:after="0"/>
              <w:ind w:firstLine="0"/>
              <w:jc w:val="center"/>
              <w:rPr>
                <w:color w:val="000000"/>
                <w:sz w:val="20"/>
                <w:szCs w:val="20"/>
              </w:rPr>
            </w:pPr>
            <w:r>
              <w:rPr>
                <w:color w:val="000000"/>
                <w:sz w:val="20"/>
                <w:szCs w:val="20"/>
              </w:rPr>
              <w:t>8,57%</w:t>
            </w:r>
          </w:p>
        </w:tc>
        <w:tc>
          <w:tcPr>
            <w:tcW w:w="1866" w:type="dxa"/>
            <w:vAlign w:val="center"/>
          </w:tcPr>
          <w:p w14:paraId="3C964F4D" w14:textId="77777777" w:rsidR="006C4405" w:rsidRDefault="006C4405" w:rsidP="00957F29">
            <w:pPr>
              <w:spacing w:after="0"/>
              <w:ind w:firstLine="0"/>
              <w:jc w:val="center"/>
              <w:rPr>
                <w:color w:val="000000"/>
                <w:sz w:val="20"/>
                <w:szCs w:val="20"/>
              </w:rPr>
            </w:pPr>
            <w:r>
              <w:rPr>
                <w:color w:val="000000"/>
                <w:sz w:val="20"/>
                <w:szCs w:val="20"/>
              </w:rPr>
              <w:t>50,21%</w:t>
            </w:r>
          </w:p>
        </w:tc>
        <w:tc>
          <w:tcPr>
            <w:tcW w:w="1865" w:type="dxa"/>
            <w:vAlign w:val="center"/>
          </w:tcPr>
          <w:p w14:paraId="6D6D0114" w14:textId="77777777" w:rsidR="006C4405" w:rsidRDefault="006C4405" w:rsidP="00957F29">
            <w:pPr>
              <w:spacing w:after="0"/>
              <w:ind w:firstLine="0"/>
              <w:jc w:val="center"/>
              <w:rPr>
                <w:color w:val="000000"/>
                <w:sz w:val="20"/>
                <w:szCs w:val="20"/>
              </w:rPr>
            </w:pPr>
            <w:r>
              <w:rPr>
                <w:color w:val="000000"/>
                <w:sz w:val="20"/>
                <w:szCs w:val="20"/>
              </w:rPr>
              <w:t>49,79%</w:t>
            </w:r>
          </w:p>
        </w:tc>
      </w:tr>
      <w:tr w:rsidR="006C4405" w14:paraId="34C3F92D" w14:textId="77777777" w:rsidTr="00957F29">
        <w:tc>
          <w:tcPr>
            <w:tcW w:w="1867" w:type="dxa"/>
          </w:tcPr>
          <w:p w14:paraId="73BF11E4" w14:textId="77777777" w:rsidR="006C4405" w:rsidRDefault="006C4405" w:rsidP="00957F29">
            <w:pPr>
              <w:spacing w:after="0"/>
              <w:ind w:firstLine="0"/>
              <w:jc w:val="center"/>
              <w:rPr>
                <w:rStyle w:val="A2"/>
              </w:rPr>
            </w:pPr>
            <w:r>
              <w:rPr>
                <w:rStyle w:val="A2"/>
              </w:rPr>
              <w:t>35-39</w:t>
            </w:r>
          </w:p>
        </w:tc>
        <w:tc>
          <w:tcPr>
            <w:tcW w:w="1866" w:type="dxa"/>
            <w:vAlign w:val="center"/>
          </w:tcPr>
          <w:p w14:paraId="041E52DD" w14:textId="77777777" w:rsidR="006C4405" w:rsidRDefault="006C4405" w:rsidP="00957F29">
            <w:pPr>
              <w:spacing w:after="0"/>
              <w:ind w:firstLine="0"/>
              <w:jc w:val="center"/>
              <w:rPr>
                <w:color w:val="000000"/>
                <w:sz w:val="20"/>
                <w:szCs w:val="20"/>
              </w:rPr>
            </w:pPr>
            <w:r>
              <w:rPr>
                <w:color w:val="000000"/>
                <w:sz w:val="20"/>
                <w:szCs w:val="20"/>
              </w:rPr>
              <w:t>4,95%</w:t>
            </w:r>
          </w:p>
        </w:tc>
        <w:tc>
          <w:tcPr>
            <w:tcW w:w="1866" w:type="dxa"/>
            <w:shd w:val="clear" w:color="auto" w:fill="auto"/>
            <w:vAlign w:val="center"/>
          </w:tcPr>
          <w:p w14:paraId="1A5DA5A7" w14:textId="77777777" w:rsidR="006C4405" w:rsidRDefault="006C4405" w:rsidP="00957F29">
            <w:pPr>
              <w:spacing w:after="0"/>
              <w:ind w:firstLine="0"/>
              <w:jc w:val="center"/>
              <w:rPr>
                <w:color w:val="000000"/>
                <w:sz w:val="20"/>
                <w:szCs w:val="20"/>
              </w:rPr>
            </w:pPr>
            <w:r>
              <w:rPr>
                <w:color w:val="000000"/>
                <w:sz w:val="20"/>
                <w:szCs w:val="20"/>
              </w:rPr>
              <w:t>7,53%</w:t>
            </w:r>
          </w:p>
        </w:tc>
        <w:tc>
          <w:tcPr>
            <w:tcW w:w="1866" w:type="dxa"/>
            <w:vAlign w:val="center"/>
          </w:tcPr>
          <w:p w14:paraId="15A8C872" w14:textId="77777777" w:rsidR="006C4405" w:rsidRDefault="006C4405" w:rsidP="00957F29">
            <w:pPr>
              <w:spacing w:after="0"/>
              <w:ind w:firstLine="0"/>
              <w:jc w:val="center"/>
              <w:rPr>
                <w:color w:val="000000"/>
                <w:sz w:val="20"/>
                <w:szCs w:val="20"/>
              </w:rPr>
            </w:pPr>
            <w:r>
              <w:rPr>
                <w:color w:val="000000"/>
                <w:sz w:val="20"/>
                <w:szCs w:val="20"/>
              </w:rPr>
              <w:t>49,57%</w:t>
            </w:r>
          </w:p>
        </w:tc>
        <w:tc>
          <w:tcPr>
            <w:tcW w:w="1865" w:type="dxa"/>
            <w:vAlign w:val="center"/>
          </w:tcPr>
          <w:p w14:paraId="071E698D" w14:textId="77777777" w:rsidR="006C4405" w:rsidRDefault="006C4405" w:rsidP="00957F29">
            <w:pPr>
              <w:spacing w:after="0"/>
              <w:ind w:firstLine="0"/>
              <w:jc w:val="center"/>
              <w:rPr>
                <w:color w:val="000000"/>
                <w:sz w:val="20"/>
                <w:szCs w:val="20"/>
              </w:rPr>
            </w:pPr>
            <w:r>
              <w:rPr>
                <w:color w:val="000000"/>
                <w:sz w:val="20"/>
                <w:szCs w:val="20"/>
              </w:rPr>
              <w:t>50,43%</w:t>
            </w:r>
          </w:p>
        </w:tc>
      </w:tr>
      <w:tr w:rsidR="006C4405" w14:paraId="0E4599A6" w14:textId="77777777" w:rsidTr="00957F29">
        <w:tc>
          <w:tcPr>
            <w:tcW w:w="1867" w:type="dxa"/>
          </w:tcPr>
          <w:p w14:paraId="5D3AFA9A" w14:textId="77777777" w:rsidR="006C4405" w:rsidRDefault="006C4405" w:rsidP="00957F29">
            <w:pPr>
              <w:spacing w:after="0"/>
              <w:ind w:firstLine="0"/>
              <w:jc w:val="center"/>
              <w:rPr>
                <w:rStyle w:val="A2"/>
              </w:rPr>
            </w:pPr>
            <w:r>
              <w:rPr>
                <w:rStyle w:val="A2"/>
              </w:rPr>
              <w:lastRenderedPageBreak/>
              <w:t>40-44</w:t>
            </w:r>
          </w:p>
        </w:tc>
        <w:tc>
          <w:tcPr>
            <w:tcW w:w="1866" w:type="dxa"/>
            <w:vAlign w:val="center"/>
          </w:tcPr>
          <w:p w14:paraId="3AACDC2F" w14:textId="77777777" w:rsidR="006C4405" w:rsidRDefault="006C4405" w:rsidP="00957F29">
            <w:pPr>
              <w:spacing w:after="0"/>
              <w:ind w:firstLine="0"/>
              <w:jc w:val="center"/>
              <w:rPr>
                <w:color w:val="000000"/>
                <w:sz w:val="20"/>
                <w:szCs w:val="20"/>
              </w:rPr>
            </w:pPr>
            <w:r>
              <w:rPr>
                <w:color w:val="000000"/>
                <w:sz w:val="20"/>
                <w:szCs w:val="20"/>
              </w:rPr>
              <w:t>6,78%</w:t>
            </w:r>
          </w:p>
        </w:tc>
        <w:tc>
          <w:tcPr>
            <w:tcW w:w="1866" w:type="dxa"/>
            <w:shd w:val="clear" w:color="auto" w:fill="auto"/>
            <w:vAlign w:val="center"/>
          </w:tcPr>
          <w:p w14:paraId="1487C2AE" w14:textId="77777777" w:rsidR="006C4405" w:rsidRDefault="006C4405" w:rsidP="00957F29">
            <w:pPr>
              <w:spacing w:after="0"/>
              <w:ind w:firstLine="0"/>
              <w:jc w:val="center"/>
              <w:rPr>
                <w:color w:val="000000"/>
                <w:sz w:val="20"/>
                <w:szCs w:val="20"/>
              </w:rPr>
            </w:pPr>
            <w:r>
              <w:rPr>
                <w:color w:val="000000"/>
                <w:sz w:val="20"/>
                <w:szCs w:val="20"/>
              </w:rPr>
              <w:t>8,02%</w:t>
            </w:r>
          </w:p>
        </w:tc>
        <w:tc>
          <w:tcPr>
            <w:tcW w:w="1866" w:type="dxa"/>
            <w:vAlign w:val="center"/>
          </w:tcPr>
          <w:p w14:paraId="37444B41" w14:textId="77777777" w:rsidR="006C4405" w:rsidRDefault="006C4405" w:rsidP="00957F29">
            <w:pPr>
              <w:spacing w:after="0"/>
              <w:ind w:firstLine="0"/>
              <w:jc w:val="center"/>
              <w:rPr>
                <w:color w:val="000000"/>
                <w:sz w:val="20"/>
                <w:szCs w:val="20"/>
              </w:rPr>
            </w:pPr>
            <w:r>
              <w:rPr>
                <w:color w:val="000000"/>
                <w:sz w:val="20"/>
                <w:szCs w:val="20"/>
              </w:rPr>
              <w:t>48,11%</w:t>
            </w:r>
          </w:p>
        </w:tc>
        <w:tc>
          <w:tcPr>
            <w:tcW w:w="1865" w:type="dxa"/>
            <w:vAlign w:val="center"/>
          </w:tcPr>
          <w:p w14:paraId="5207BF60" w14:textId="77777777" w:rsidR="006C4405" w:rsidRDefault="006C4405" w:rsidP="00957F29">
            <w:pPr>
              <w:spacing w:after="0"/>
              <w:ind w:firstLine="0"/>
              <w:jc w:val="center"/>
              <w:rPr>
                <w:color w:val="000000"/>
                <w:sz w:val="20"/>
                <w:szCs w:val="20"/>
              </w:rPr>
            </w:pPr>
            <w:r>
              <w:rPr>
                <w:color w:val="000000"/>
                <w:sz w:val="20"/>
                <w:szCs w:val="20"/>
              </w:rPr>
              <w:t>51,89%</w:t>
            </w:r>
          </w:p>
        </w:tc>
      </w:tr>
      <w:tr w:rsidR="006C4405" w14:paraId="7EE6849A" w14:textId="77777777" w:rsidTr="00957F29">
        <w:tc>
          <w:tcPr>
            <w:tcW w:w="1867" w:type="dxa"/>
          </w:tcPr>
          <w:p w14:paraId="1F242BA1" w14:textId="77777777" w:rsidR="006C4405" w:rsidRDefault="006C4405" w:rsidP="00957F29">
            <w:pPr>
              <w:spacing w:after="0"/>
              <w:ind w:firstLine="0"/>
              <w:jc w:val="center"/>
              <w:rPr>
                <w:rStyle w:val="A2"/>
              </w:rPr>
            </w:pPr>
            <w:r>
              <w:rPr>
                <w:rStyle w:val="A2"/>
              </w:rPr>
              <w:t>45-49</w:t>
            </w:r>
          </w:p>
        </w:tc>
        <w:tc>
          <w:tcPr>
            <w:tcW w:w="1866" w:type="dxa"/>
            <w:vAlign w:val="center"/>
          </w:tcPr>
          <w:p w14:paraId="49AA8D6A" w14:textId="77777777" w:rsidR="006C4405" w:rsidRDefault="006C4405" w:rsidP="00957F29">
            <w:pPr>
              <w:spacing w:after="0"/>
              <w:ind w:firstLine="0"/>
              <w:jc w:val="center"/>
              <w:rPr>
                <w:color w:val="000000"/>
                <w:sz w:val="20"/>
                <w:szCs w:val="20"/>
              </w:rPr>
            </w:pPr>
            <w:r>
              <w:rPr>
                <w:color w:val="000000"/>
                <w:sz w:val="20"/>
                <w:szCs w:val="20"/>
              </w:rPr>
              <w:t>8,66%</w:t>
            </w:r>
          </w:p>
        </w:tc>
        <w:tc>
          <w:tcPr>
            <w:tcW w:w="1866" w:type="dxa"/>
            <w:shd w:val="clear" w:color="auto" w:fill="auto"/>
            <w:vAlign w:val="center"/>
          </w:tcPr>
          <w:p w14:paraId="2EFFF1C0" w14:textId="77777777" w:rsidR="006C4405" w:rsidRDefault="006C4405" w:rsidP="00957F29">
            <w:pPr>
              <w:spacing w:after="0"/>
              <w:ind w:firstLine="0"/>
              <w:jc w:val="center"/>
              <w:rPr>
                <w:color w:val="000000"/>
                <w:sz w:val="20"/>
                <w:szCs w:val="20"/>
              </w:rPr>
            </w:pPr>
            <w:r>
              <w:rPr>
                <w:color w:val="000000"/>
                <w:sz w:val="20"/>
                <w:szCs w:val="20"/>
              </w:rPr>
              <w:t>4,37%</w:t>
            </w:r>
          </w:p>
        </w:tc>
        <w:tc>
          <w:tcPr>
            <w:tcW w:w="1866" w:type="dxa"/>
            <w:vAlign w:val="center"/>
          </w:tcPr>
          <w:p w14:paraId="2BEA2F37" w14:textId="77777777" w:rsidR="006C4405" w:rsidRDefault="006C4405" w:rsidP="00957F29">
            <w:pPr>
              <w:spacing w:after="0"/>
              <w:ind w:firstLine="0"/>
              <w:jc w:val="center"/>
              <w:rPr>
                <w:color w:val="000000"/>
                <w:sz w:val="20"/>
                <w:szCs w:val="20"/>
              </w:rPr>
            </w:pPr>
            <w:r>
              <w:rPr>
                <w:color w:val="000000"/>
                <w:sz w:val="20"/>
                <w:szCs w:val="20"/>
              </w:rPr>
              <w:t>47,94%</w:t>
            </w:r>
          </w:p>
        </w:tc>
        <w:tc>
          <w:tcPr>
            <w:tcW w:w="1865" w:type="dxa"/>
            <w:vAlign w:val="center"/>
          </w:tcPr>
          <w:p w14:paraId="52220A00" w14:textId="77777777" w:rsidR="006C4405" w:rsidRDefault="006C4405" w:rsidP="00957F29">
            <w:pPr>
              <w:spacing w:after="0"/>
              <w:ind w:firstLine="0"/>
              <w:jc w:val="center"/>
              <w:rPr>
                <w:color w:val="000000"/>
                <w:sz w:val="20"/>
                <w:szCs w:val="20"/>
              </w:rPr>
            </w:pPr>
            <w:r>
              <w:rPr>
                <w:color w:val="000000"/>
                <w:sz w:val="20"/>
                <w:szCs w:val="20"/>
              </w:rPr>
              <w:t>52,06%</w:t>
            </w:r>
          </w:p>
        </w:tc>
      </w:tr>
      <w:tr w:rsidR="006C4405" w14:paraId="4A0FC9F6" w14:textId="77777777" w:rsidTr="00957F29">
        <w:tc>
          <w:tcPr>
            <w:tcW w:w="1867" w:type="dxa"/>
          </w:tcPr>
          <w:p w14:paraId="6C7A09A5" w14:textId="77777777" w:rsidR="006C4405" w:rsidRDefault="006C4405" w:rsidP="00957F29">
            <w:pPr>
              <w:spacing w:after="0"/>
              <w:ind w:firstLine="0"/>
              <w:jc w:val="center"/>
              <w:rPr>
                <w:rStyle w:val="A2"/>
              </w:rPr>
            </w:pPr>
            <w:r>
              <w:rPr>
                <w:rStyle w:val="A2"/>
              </w:rPr>
              <w:t>50-54</w:t>
            </w:r>
          </w:p>
        </w:tc>
        <w:tc>
          <w:tcPr>
            <w:tcW w:w="1866" w:type="dxa"/>
            <w:vAlign w:val="center"/>
          </w:tcPr>
          <w:p w14:paraId="20D0E8F8" w14:textId="77777777" w:rsidR="006C4405" w:rsidRDefault="006C4405" w:rsidP="00957F29">
            <w:pPr>
              <w:spacing w:after="0"/>
              <w:ind w:firstLine="0"/>
              <w:jc w:val="center"/>
              <w:rPr>
                <w:color w:val="000000"/>
                <w:sz w:val="20"/>
                <w:szCs w:val="20"/>
              </w:rPr>
            </w:pPr>
            <w:r>
              <w:rPr>
                <w:color w:val="000000"/>
                <w:sz w:val="20"/>
                <w:szCs w:val="20"/>
              </w:rPr>
              <w:t>7,16%</w:t>
            </w:r>
          </w:p>
        </w:tc>
        <w:tc>
          <w:tcPr>
            <w:tcW w:w="1866" w:type="dxa"/>
            <w:shd w:val="clear" w:color="auto" w:fill="auto"/>
            <w:vAlign w:val="center"/>
          </w:tcPr>
          <w:p w14:paraId="09862679" w14:textId="77777777" w:rsidR="006C4405" w:rsidRDefault="006C4405" w:rsidP="00957F29">
            <w:pPr>
              <w:spacing w:after="0"/>
              <w:ind w:firstLine="0"/>
              <w:jc w:val="center"/>
              <w:rPr>
                <w:color w:val="000000"/>
                <w:sz w:val="20"/>
                <w:szCs w:val="20"/>
              </w:rPr>
            </w:pPr>
            <w:r>
              <w:rPr>
                <w:color w:val="000000"/>
                <w:sz w:val="20"/>
                <w:szCs w:val="20"/>
              </w:rPr>
              <w:t>6,17%</w:t>
            </w:r>
          </w:p>
        </w:tc>
        <w:tc>
          <w:tcPr>
            <w:tcW w:w="1866" w:type="dxa"/>
            <w:vAlign w:val="center"/>
          </w:tcPr>
          <w:p w14:paraId="7A7EA228" w14:textId="77777777" w:rsidR="006C4405" w:rsidRDefault="006C4405" w:rsidP="00957F29">
            <w:pPr>
              <w:spacing w:after="0"/>
              <w:ind w:firstLine="0"/>
              <w:jc w:val="center"/>
              <w:rPr>
                <w:color w:val="000000"/>
                <w:sz w:val="20"/>
                <w:szCs w:val="20"/>
              </w:rPr>
            </w:pPr>
            <w:r>
              <w:rPr>
                <w:color w:val="000000"/>
                <w:sz w:val="20"/>
                <w:szCs w:val="20"/>
              </w:rPr>
              <w:t>44,47%</w:t>
            </w:r>
          </w:p>
        </w:tc>
        <w:tc>
          <w:tcPr>
            <w:tcW w:w="1865" w:type="dxa"/>
            <w:vAlign w:val="center"/>
          </w:tcPr>
          <w:p w14:paraId="671FCD31" w14:textId="77777777" w:rsidR="006C4405" w:rsidRDefault="006C4405" w:rsidP="00957F29">
            <w:pPr>
              <w:spacing w:after="0"/>
              <w:ind w:firstLine="0"/>
              <w:jc w:val="center"/>
              <w:rPr>
                <w:color w:val="000000"/>
                <w:sz w:val="20"/>
                <w:szCs w:val="20"/>
              </w:rPr>
            </w:pPr>
            <w:r>
              <w:rPr>
                <w:color w:val="000000"/>
                <w:sz w:val="20"/>
                <w:szCs w:val="20"/>
              </w:rPr>
              <w:t>55,53%</w:t>
            </w:r>
          </w:p>
        </w:tc>
      </w:tr>
      <w:tr w:rsidR="006C4405" w14:paraId="7115B2D2" w14:textId="77777777" w:rsidTr="00957F29">
        <w:tc>
          <w:tcPr>
            <w:tcW w:w="1867" w:type="dxa"/>
          </w:tcPr>
          <w:p w14:paraId="5AC3B131" w14:textId="77777777" w:rsidR="006C4405" w:rsidRDefault="006C4405" w:rsidP="00957F29">
            <w:pPr>
              <w:spacing w:after="0"/>
              <w:ind w:firstLine="0"/>
              <w:jc w:val="center"/>
              <w:rPr>
                <w:rStyle w:val="A2"/>
              </w:rPr>
            </w:pPr>
            <w:r>
              <w:rPr>
                <w:rStyle w:val="A2"/>
              </w:rPr>
              <w:t>55-59</w:t>
            </w:r>
          </w:p>
        </w:tc>
        <w:tc>
          <w:tcPr>
            <w:tcW w:w="1866" w:type="dxa"/>
            <w:vAlign w:val="center"/>
          </w:tcPr>
          <w:p w14:paraId="207181F0" w14:textId="77777777" w:rsidR="006C4405" w:rsidRDefault="006C4405" w:rsidP="00957F29">
            <w:pPr>
              <w:spacing w:after="0"/>
              <w:ind w:firstLine="0"/>
              <w:jc w:val="center"/>
              <w:rPr>
                <w:color w:val="000000"/>
                <w:sz w:val="20"/>
                <w:szCs w:val="20"/>
              </w:rPr>
            </w:pPr>
            <w:r>
              <w:rPr>
                <w:color w:val="000000"/>
                <w:sz w:val="20"/>
                <w:szCs w:val="20"/>
              </w:rPr>
              <w:t>3,81%</w:t>
            </w:r>
          </w:p>
        </w:tc>
        <w:tc>
          <w:tcPr>
            <w:tcW w:w="1866" w:type="dxa"/>
            <w:shd w:val="clear" w:color="auto" w:fill="auto"/>
            <w:vAlign w:val="center"/>
          </w:tcPr>
          <w:p w14:paraId="3D92A58F" w14:textId="77777777" w:rsidR="006C4405" w:rsidRDefault="006C4405" w:rsidP="00957F29">
            <w:pPr>
              <w:spacing w:after="0"/>
              <w:ind w:firstLine="0"/>
              <w:jc w:val="center"/>
              <w:rPr>
                <w:color w:val="000000"/>
                <w:sz w:val="20"/>
                <w:szCs w:val="20"/>
              </w:rPr>
            </w:pPr>
            <w:r>
              <w:rPr>
                <w:color w:val="000000"/>
                <w:sz w:val="20"/>
                <w:szCs w:val="20"/>
              </w:rPr>
              <w:t>7,75%</w:t>
            </w:r>
          </w:p>
        </w:tc>
        <w:tc>
          <w:tcPr>
            <w:tcW w:w="1866" w:type="dxa"/>
            <w:vAlign w:val="center"/>
          </w:tcPr>
          <w:p w14:paraId="3DE642D4" w14:textId="77777777" w:rsidR="006C4405" w:rsidRDefault="006C4405" w:rsidP="00957F29">
            <w:pPr>
              <w:spacing w:after="0"/>
              <w:ind w:firstLine="0"/>
              <w:jc w:val="center"/>
              <w:rPr>
                <w:color w:val="000000"/>
                <w:sz w:val="20"/>
                <w:szCs w:val="20"/>
              </w:rPr>
            </w:pPr>
            <w:r>
              <w:rPr>
                <w:color w:val="000000"/>
                <w:sz w:val="20"/>
                <w:szCs w:val="20"/>
              </w:rPr>
              <w:t>45,64%</w:t>
            </w:r>
          </w:p>
        </w:tc>
        <w:tc>
          <w:tcPr>
            <w:tcW w:w="1865" w:type="dxa"/>
            <w:vAlign w:val="center"/>
          </w:tcPr>
          <w:p w14:paraId="459E9DBA" w14:textId="77777777" w:rsidR="006C4405" w:rsidRDefault="006C4405" w:rsidP="00957F29">
            <w:pPr>
              <w:spacing w:after="0"/>
              <w:ind w:firstLine="0"/>
              <w:jc w:val="center"/>
              <w:rPr>
                <w:color w:val="000000"/>
                <w:sz w:val="20"/>
                <w:szCs w:val="20"/>
              </w:rPr>
            </w:pPr>
            <w:r>
              <w:rPr>
                <w:color w:val="000000"/>
                <w:sz w:val="20"/>
                <w:szCs w:val="20"/>
              </w:rPr>
              <w:t>54,36%</w:t>
            </w:r>
          </w:p>
        </w:tc>
      </w:tr>
      <w:tr w:rsidR="006C4405" w14:paraId="1DDAE31D" w14:textId="77777777" w:rsidTr="00957F29">
        <w:tc>
          <w:tcPr>
            <w:tcW w:w="1867" w:type="dxa"/>
          </w:tcPr>
          <w:p w14:paraId="687A22B7" w14:textId="77777777" w:rsidR="006C4405" w:rsidRDefault="006C4405" w:rsidP="00957F29">
            <w:pPr>
              <w:spacing w:after="0"/>
              <w:ind w:firstLine="0"/>
              <w:jc w:val="center"/>
              <w:rPr>
                <w:rStyle w:val="A2"/>
              </w:rPr>
            </w:pPr>
            <w:r>
              <w:rPr>
                <w:rStyle w:val="A2"/>
              </w:rPr>
              <w:t>60-64</w:t>
            </w:r>
          </w:p>
        </w:tc>
        <w:tc>
          <w:tcPr>
            <w:tcW w:w="1866" w:type="dxa"/>
            <w:vAlign w:val="center"/>
          </w:tcPr>
          <w:p w14:paraId="3092AD35" w14:textId="77777777" w:rsidR="006C4405" w:rsidRDefault="006C4405" w:rsidP="00957F29">
            <w:pPr>
              <w:spacing w:after="0"/>
              <w:ind w:firstLine="0"/>
              <w:jc w:val="center"/>
              <w:rPr>
                <w:color w:val="000000"/>
                <w:sz w:val="20"/>
                <w:szCs w:val="20"/>
              </w:rPr>
            </w:pPr>
            <w:r>
              <w:rPr>
                <w:color w:val="000000"/>
                <w:sz w:val="20"/>
                <w:szCs w:val="20"/>
              </w:rPr>
              <w:t>3,86%</w:t>
            </w:r>
          </w:p>
        </w:tc>
        <w:tc>
          <w:tcPr>
            <w:tcW w:w="1866" w:type="dxa"/>
            <w:shd w:val="clear" w:color="auto" w:fill="auto"/>
            <w:vAlign w:val="center"/>
          </w:tcPr>
          <w:p w14:paraId="060BA539" w14:textId="77777777" w:rsidR="006C4405" w:rsidRDefault="006C4405" w:rsidP="00957F29">
            <w:pPr>
              <w:spacing w:after="0"/>
              <w:ind w:firstLine="0"/>
              <w:jc w:val="center"/>
              <w:rPr>
                <w:color w:val="000000"/>
                <w:sz w:val="20"/>
                <w:szCs w:val="20"/>
              </w:rPr>
            </w:pPr>
            <w:r>
              <w:rPr>
                <w:color w:val="000000"/>
                <w:sz w:val="20"/>
                <w:szCs w:val="20"/>
              </w:rPr>
              <w:t>6,22%</w:t>
            </w:r>
          </w:p>
        </w:tc>
        <w:tc>
          <w:tcPr>
            <w:tcW w:w="1866" w:type="dxa"/>
            <w:vAlign w:val="center"/>
          </w:tcPr>
          <w:p w14:paraId="07CE1C74" w14:textId="77777777" w:rsidR="006C4405" w:rsidRDefault="006C4405" w:rsidP="00957F29">
            <w:pPr>
              <w:spacing w:after="0"/>
              <w:ind w:firstLine="0"/>
              <w:jc w:val="center"/>
              <w:rPr>
                <w:color w:val="000000"/>
                <w:sz w:val="20"/>
                <w:szCs w:val="20"/>
              </w:rPr>
            </w:pPr>
            <w:r>
              <w:rPr>
                <w:color w:val="000000"/>
                <w:sz w:val="20"/>
                <w:szCs w:val="20"/>
              </w:rPr>
              <w:t>45,64%</w:t>
            </w:r>
          </w:p>
        </w:tc>
        <w:tc>
          <w:tcPr>
            <w:tcW w:w="1865" w:type="dxa"/>
            <w:vAlign w:val="center"/>
          </w:tcPr>
          <w:p w14:paraId="09265015" w14:textId="77777777" w:rsidR="006C4405" w:rsidRDefault="006C4405" w:rsidP="00957F29">
            <w:pPr>
              <w:spacing w:after="0"/>
              <w:ind w:firstLine="0"/>
              <w:jc w:val="center"/>
              <w:rPr>
                <w:color w:val="000000"/>
                <w:sz w:val="20"/>
                <w:szCs w:val="20"/>
              </w:rPr>
            </w:pPr>
            <w:r>
              <w:rPr>
                <w:color w:val="000000"/>
                <w:sz w:val="20"/>
                <w:szCs w:val="20"/>
              </w:rPr>
              <w:t>54,36%</w:t>
            </w:r>
          </w:p>
        </w:tc>
      </w:tr>
      <w:tr w:rsidR="006C4405" w14:paraId="1F70FFBB" w14:textId="77777777" w:rsidTr="00957F29">
        <w:tc>
          <w:tcPr>
            <w:tcW w:w="1867" w:type="dxa"/>
          </w:tcPr>
          <w:p w14:paraId="71478CD3" w14:textId="77777777" w:rsidR="006C4405" w:rsidRDefault="006C4405" w:rsidP="00957F29">
            <w:pPr>
              <w:spacing w:after="0"/>
              <w:ind w:firstLine="0"/>
              <w:jc w:val="center"/>
              <w:rPr>
                <w:rStyle w:val="A2"/>
              </w:rPr>
            </w:pPr>
            <w:r>
              <w:rPr>
                <w:rStyle w:val="A2"/>
              </w:rPr>
              <w:t>65-69</w:t>
            </w:r>
          </w:p>
        </w:tc>
        <w:tc>
          <w:tcPr>
            <w:tcW w:w="1866" w:type="dxa"/>
            <w:vAlign w:val="center"/>
          </w:tcPr>
          <w:p w14:paraId="60F26AD1" w14:textId="77777777" w:rsidR="006C4405" w:rsidRDefault="006C4405" w:rsidP="00957F29">
            <w:pPr>
              <w:spacing w:after="0"/>
              <w:ind w:firstLine="0"/>
              <w:jc w:val="center"/>
              <w:rPr>
                <w:color w:val="000000"/>
                <w:sz w:val="20"/>
                <w:szCs w:val="20"/>
              </w:rPr>
            </w:pPr>
            <w:r>
              <w:rPr>
                <w:color w:val="000000"/>
                <w:sz w:val="20"/>
                <w:szCs w:val="20"/>
              </w:rPr>
              <w:t>3,14%</w:t>
            </w:r>
          </w:p>
        </w:tc>
        <w:tc>
          <w:tcPr>
            <w:tcW w:w="1866" w:type="dxa"/>
            <w:shd w:val="clear" w:color="auto" w:fill="auto"/>
            <w:vAlign w:val="center"/>
          </w:tcPr>
          <w:p w14:paraId="4EF8D0FB" w14:textId="77777777" w:rsidR="006C4405" w:rsidRDefault="006C4405" w:rsidP="00957F29">
            <w:pPr>
              <w:spacing w:after="0"/>
              <w:ind w:firstLine="0"/>
              <w:jc w:val="center"/>
              <w:rPr>
                <w:color w:val="000000"/>
                <w:sz w:val="20"/>
                <w:szCs w:val="20"/>
              </w:rPr>
            </w:pPr>
            <w:r>
              <w:rPr>
                <w:color w:val="000000"/>
                <w:sz w:val="20"/>
                <w:szCs w:val="20"/>
              </w:rPr>
              <w:t>3,44%</w:t>
            </w:r>
          </w:p>
        </w:tc>
        <w:tc>
          <w:tcPr>
            <w:tcW w:w="1866" w:type="dxa"/>
            <w:vAlign w:val="center"/>
          </w:tcPr>
          <w:p w14:paraId="3A760D18" w14:textId="77777777" w:rsidR="006C4405" w:rsidRDefault="006C4405" w:rsidP="00957F29">
            <w:pPr>
              <w:spacing w:after="0"/>
              <w:ind w:firstLine="0"/>
              <w:jc w:val="center"/>
              <w:rPr>
                <w:color w:val="000000"/>
                <w:sz w:val="20"/>
                <w:szCs w:val="20"/>
              </w:rPr>
            </w:pPr>
            <w:r>
              <w:rPr>
                <w:color w:val="000000"/>
                <w:sz w:val="20"/>
                <w:szCs w:val="20"/>
              </w:rPr>
              <w:t>43,24%</w:t>
            </w:r>
          </w:p>
        </w:tc>
        <w:tc>
          <w:tcPr>
            <w:tcW w:w="1865" w:type="dxa"/>
            <w:vAlign w:val="center"/>
          </w:tcPr>
          <w:p w14:paraId="5DE11860" w14:textId="77777777" w:rsidR="006C4405" w:rsidRDefault="006C4405" w:rsidP="00957F29">
            <w:pPr>
              <w:spacing w:after="0"/>
              <w:ind w:firstLine="0"/>
              <w:jc w:val="center"/>
              <w:rPr>
                <w:color w:val="000000"/>
                <w:sz w:val="20"/>
                <w:szCs w:val="20"/>
              </w:rPr>
            </w:pPr>
            <w:r>
              <w:rPr>
                <w:color w:val="000000"/>
                <w:sz w:val="20"/>
                <w:szCs w:val="20"/>
              </w:rPr>
              <w:t>56,76%</w:t>
            </w:r>
          </w:p>
        </w:tc>
      </w:tr>
      <w:tr w:rsidR="006C4405" w14:paraId="28ACF4D3" w14:textId="77777777" w:rsidTr="00957F29">
        <w:tc>
          <w:tcPr>
            <w:tcW w:w="1867" w:type="dxa"/>
          </w:tcPr>
          <w:p w14:paraId="4D0F6F24" w14:textId="77777777" w:rsidR="006C4405" w:rsidRDefault="006C4405" w:rsidP="00957F29">
            <w:pPr>
              <w:spacing w:after="0"/>
              <w:ind w:firstLine="0"/>
              <w:jc w:val="center"/>
              <w:rPr>
                <w:rStyle w:val="A2"/>
              </w:rPr>
            </w:pPr>
            <w:r>
              <w:rPr>
                <w:rStyle w:val="A2"/>
              </w:rPr>
              <w:t>70-74</w:t>
            </w:r>
          </w:p>
        </w:tc>
        <w:tc>
          <w:tcPr>
            <w:tcW w:w="1866" w:type="dxa"/>
            <w:vAlign w:val="center"/>
          </w:tcPr>
          <w:p w14:paraId="6427997C" w14:textId="77777777" w:rsidR="006C4405" w:rsidRDefault="006C4405" w:rsidP="00957F29">
            <w:pPr>
              <w:spacing w:after="0"/>
              <w:ind w:firstLine="0"/>
              <w:jc w:val="center"/>
              <w:rPr>
                <w:color w:val="000000"/>
                <w:sz w:val="20"/>
                <w:szCs w:val="20"/>
              </w:rPr>
            </w:pPr>
            <w:r>
              <w:rPr>
                <w:color w:val="000000"/>
                <w:sz w:val="20"/>
                <w:szCs w:val="20"/>
              </w:rPr>
              <w:t>2,57%</w:t>
            </w:r>
          </w:p>
        </w:tc>
        <w:tc>
          <w:tcPr>
            <w:tcW w:w="1866" w:type="dxa"/>
            <w:shd w:val="clear" w:color="auto" w:fill="auto"/>
            <w:vAlign w:val="center"/>
          </w:tcPr>
          <w:p w14:paraId="5E3808FB" w14:textId="77777777" w:rsidR="006C4405" w:rsidRDefault="006C4405" w:rsidP="00957F29">
            <w:pPr>
              <w:spacing w:after="0"/>
              <w:ind w:firstLine="0"/>
              <w:jc w:val="center"/>
              <w:rPr>
                <w:color w:val="000000"/>
                <w:sz w:val="20"/>
                <w:szCs w:val="20"/>
              </w:rPr>
            </w:pPr>
            <w:r>
              <w:rPr>
                <w:color w:val="000000"/>
                <w:sz w:val="20"/>
                <w:szCs w:val="20"/>
              </w:rPr>
              <w:t>3,32%</w:t>
            </w:r>
          </w:p>
        </w:tc>
        <w:tc>
          <w:tcPr>
            <w:tcW w:w="1866" w:type="dxa"/>
            <w:vAlign w:val="center"/>
          </w:tcPr>
          <w:p w14:paraId="26BD6458" w14:textId="77777777" w:rsidR="006C4405" w:rsidRDefault="006C4405" w:rsidP="00957F29">
            <w:pPr>
              <w:spacing w:after="0"/>
              <w:ind w:firstLine="0"/>
              <w:jc w:val="center"/>
              <w:rPr>
                <w:color w:val="000000"/>
                <w:sz w:val="20"/>
                <w:szCs w:val="20"/>
              </w:rPr>
            </w:pPr>
            <w:r>
              <w:rPr>
                <w:color w:val="000000"/>
                <w:sz w:val="20"/>
                <w:szCs w:val="20"/>
              </w:rPr>
              <w:t>43,33%</w:t>
            </w:r>
          </w:p>
        </w:tc>
        <w:tc>
          <w:tcPr>
            <w:tcW w:w="1865" w:type="dxa"/>
            <w:vAlign w:val="center"/>
          </w:tcPr>
          <w:p w14:paraId="4ABF51AB" w14:textId="77777777" w:rsidR="006C4405" w:rsidRDefault="006C4405" w:rsidP="00957F29">
            <w:pPr>
              <w:spacing w:after="0"/>
              <w:ind w:firstLine="0"/>
              <w:jc w:val="center"/>
              <w:rPr>
                <w:color w:val="000000"/>
                <w:sz w:val="20"/>
                <w:szCs w:val="20"/>
              </w:rPr>
            </w:pPr>
            <w:r>
              <w:rPr>
                <w:color w:val="000000"/>
                <w:sz w:val="20"/>
                <w:szCs w:val="20"/>
              </w:rPr>
              <w:t>56,67%</w:t>
            </w:r>
          </w:p>
        </w:tc>
      </w:tr>
      <w:tr w:rsidR="006C4405" w14:paraId="182A52D9" w14:textId="77777777" w:rsidTr="00957F29">
        <w:tc>
          <w:tcPr>
            <w:tcW w:w="1867" w:type="dxa"/>
          </w:tcPr>
          <w:p w14:paraId="0E39051E" w14:textId="77777777" w:rsidR="006C4405" w:rsidRDefault="006C4405" w:rsidP="00957F29">
            <w:pPr>
              <w:spacing w:after="0"/>
              <w:ind w:firstLine="0"/>
              <w:jc w:val="center"/>
              <w:rPr>
                <w:rStyle w:val="A2"/>
              </w:rPr>
            </w:pPr>
            <w:r>
              <w:rPr>
                <w:rStyle w:val="A2"/>
              </w:rPr>
              <w:t>75-79</w:t>
            </w:r>
          </w:p>
        </w:tc>
        <w:tc>
          <w:tcPr>
            <w:tcW w:w="1866" w:type="dxa"/>
            <w:vAlign w:val="center"/>
          </w:tcPr>
          <w:p w14:paraId="3C8607CC" w14:textId="77777777" w:rsidR="006C4405" w:rsidRDefault="006C4405" w:rsidP="00957F29">
            <w:pPr>
              <w:spacing w:after="0"/>
              <w:ind w:firstLine="0"/>
              <w:jc w:val="center"/>
              <w:rPr>
                <w:color w:val="000000"/>
                <w:sz w:val="20"/>
                <w:szCs w:val="20"/>
              </w:rPr>
            </w:pPr>
            <w:r>
              <w:rPr>
                <w:color w:val="000000"/>
                <w:sz w:val="20"/>
                <w:szCs w:val="20"/>
              </w:rPr>
              <w:t>1,71%</w:t>
            </w:r>
          </w:p>
        </w:tc>
        <w:tc>
          <w:tcPr>
            <w:tcW w:w="1866" w:type="dxa"/>
            <w:shd w:val="clear" w:color="auto" w:fill="auto"/>
            <w:vAlign w:val="center"/>
          </w:tcPr>
          <w:p w14:paraId="7CE5E3EA" w14:textId="77777777" w:rsidR="006C4405" w:rsidRDefault="006C4405" w:rsidP="00957F29">
            <w:pPr>
              <w:spacing w:after="0"/>
              <w:ind w:firstLine="0"/>
              <w:jc w:val="center"/>
              <w:rPr>
                <w:color w:val="000000"/>
                <w:sz w:val="20"/>
                <w:szCs w:val="20"/>
              </w:rPr>
            </w:pPr>
            <w:r>
              <w:rPr>
                <w:color w:val="000000"/>
                <w:sz w:val="20"/>
                <w:szCs w:val="20"/>
              </w:rPr>
              <w:t>2,44%</w:t>
            </w:r>
          </w:p>
        </w:tc>
        <w:tc>
          <w:tcPr>
            <w:tcW w:w="1866" w:type="dxa"/>
            <w:vAlign w:val="center"/>
          </w:tcPr>
          <w:p w14:paraId="1A657ACD" w14:textId="77777777" w:rsidR="006C4405" w:rsidRDefault="006C4405" w:rsidP="00957F29">
            <w:pPr>
              <w:spacing w:after="0"/>
              <w:ind w:firstLine="0"/>
              <w:jc w:val="center"/>
              <w:rPr>
                <w:color w:val="000000"/>
                <w:sz w:val="20"/>
                <w:szCs w:val="20"/>
              </w:rPr>
            </w:pPr>
            <w:r>
              <w:rPr>
                <w:color w:val="000000"/>
                <w:sz w:val="20"/>
                <w:szCs w:val="20"/>
              </w:rPr>
              <w:t>37,57%</w:t>
            </w:r>
          </w:p>
        </w:tc>
        <w:tc>
          <w:tcPr>
            <w:tcW w:w="1865" w:type="dxa"/>
            <w:vAlign w:val="center"/>
          </w:tcPr>
          <w:p w14:paraId="4224C870" w14:textId="77777777" w:rsidR="006C4405" w:rsidRDefault="006C4405" w:rsidP="00957F29">
            <w:pPr>
              <w:spacing w:after="0"/>
              <w:ind w:firstLine="0"/>
              <w:jc w:val="center"/>
              <w:rPr>
                <w:color w:val="000000"/>
                <w:sz w:val="20"/>
                <w:szCs w:val="20"/>
              </w:rPr>
            </w:pPr>
            <w:r>
              <w:rPr>
                <w:color w:val="000000"/>
                <w:sz w:val="20"/>
                <w:szCs w:val="20"/>
              </w:rPr>
              <w:t>62,43%</w:t>
            </w:r>
          </w:p>
        </w:tc>
      </w:tr>
      <w:tr w:rsidR="006C4405" w14:paraId="0EA450A7" w14:textId="77777777" w:rsidTr="00957F29">
        <w:tc>
          <w:tcPr>
            <w:tcW w:w="1867" w:type="dxa"/>
          </w:tcPr>
          <w:p w14:paraId="2AB9005C" w14:textId="77777777" w:rsidR="006C4405" w:rsidRDefault="006C4405" w:rsidP="00957F29">
            <w:pPr>
              <w:spacing w:after="0"/>
              <w:ind w:firstLine="0"/>
              <w:jc w:val="center"/>
              <w:rPr>
                <w:rStyle w:val="A2"/>
              </w:rPr>
            </w:pPr>
            <w:r>
              <w:rPr>
                <w:rStyle w:val="A2"/>
              </w:rPr>
              <w:t>80-84</w:t>
            </w:r>
          </w:p>
        </w:tc>
        <w:tc>
          <w:tcPr>
            <w:tcW w:w="1866" w:type="dxa"/>
            <w:vAlign w:val="center"/>
          </w:tcPr>
          <w:p w14:paraId="164FA5BD" w14:textId="77777777" w:rsidR="006C4405" w:rsidRDefault="006C4405" w:rsidP="00957F29">
            <w:pPr>
              <w:spacing w:after="0"/>
              <w:ind w:firstLine="0"/>
              <w:jc w:val="center"/>
              <w:rPr>
                <w:color w:val="000000"/>
                <w:sz w:val="20"/>
                <w:szCs w:val="20"/>
              </w:rPr>
            </w:pPr>
            <w:r>
              <w:rPr>
                <w:color w:val="000000"/>
                <w:sz w:val="20"/>
                <w:szCs w:val="20"/>
              </w:rPr>
              <w:t>0,72%</w:t>
            </w:r>
          </w:p>
        </w:tc>
        <w:tc>
          <w:tcPr>
            <w:tcW w:w="1866" w:type="dxa"/>
            <w:shd w:val="clear" w:color="auto" w:fill="auto"/>
            <w:vAlign w:val="center"/>
          </w:tcPr>
          <w:p w14:paraId="0895EEBF" w14:textId="77777777" w:rsidR="006C4405" w:rsidRDefault="006C4405" w:rsidP="00957F29">
            <w:pPr>
              <w:spacing w:after="0"/>
              <w:ind w:firstLine="0"/>
              <w:jc w:val="center"/>
              <w:rPr>
                <w:color w:val="000000"/>
                <w:sz w:val="20"/>
                <w:szCs w:val="20"/>
              </w:rPr>
            </w:pPr>
            <w:r>
              <w:rPr>
                <w:color w:val="000000"/>
                <w:sz w:val="20"/>
                <w:szCs w:val="20"/>
              </w:rPr>
              <w:t>1,62%</w:t>
            </w:r>
          </w:p>
        </w:tc>
        <w:tc>
          <w:tcPr>
            <w:tcW w:w="1866" w:type="dxa"/>
            <w:vAlign w:val="center"/>
          </w:tcPr>
          <w:p w14:paraId="7AF4D9DE" w14:textId="77777777" w:rsidR="006C4405" w:rsidRDefault="006C4405" w:rsidP="00957F29">
            <w:pPr>
              <w:spacing w:after="0"/>
              <w:ind w:firstLine="0"/>
              <w:jc w:val="center"/>
              <w:rPr>
                <w:color w:val="000000"/>
                <w:sz w:val="20"/>
                <w:szCs w:val="20"/>
              </w:rPr>
            </w:pPr>
            <w:r>
              <w:rPr>
                <w:color w:val="000000"/>
                <w:sz w:val="20"/>
                <w:szCs w:val="20"/>
              </w:rPr>
              <w:t>36,21%</w:t>
            </w:r>
          </w:p>
        </w:tc>
        <w:tc>
          <w:tcPr>
            <w:tcW w:w="1865" w:type="dxa"/>
            <w:vAlign w:val="center"/>
          </w:tcPr>
          <w:p w14:paraId="1E571A9A" w14:textId="77777777" w:rsidR="006C4405" w:rsidRDefault="006C4405" w:rsidP="00957F29">
            <w:pPr>
              <w:spacing w:after="0"/>
              <w:ind w:firstLine="0"/>
              <w:jc w:val="center"/>
              <w:rPr>
                <w:color w:val="000000"/>
                <w:sz w:val="20"/>
                <w:szCs w:val="20"/>
              </w:rPr>
            </w:pPr>
            <w:r>
              <w:rPr>
                <w:color w:val="000000"/>
                <w:sz w:val="20"/>
                <w:szCs w:val="20"/>
              </w:rPr>
              <w:t>63,79%</w:t>
            </w:r>
          </w:p>
        </w:tc>
      </w:tr>
      <w:tr w:rsidR="006C4405" w14:paraId="78C113AC" w14:textId="77777777" w:rsidTr="00957F29">
        <w:tc>
          <w:tcPr>
            <w:tcW w:w="1867" w:type="dxa"/>
          </w:tcPr>
          <w:p w14:paraId="50B6CDD1" w14:textId="77777777" w:rsidR="006C4405" w:rsidRDefault="006C4405" w:rsidP="00957F29">
            <w:pPr>
              <w:spacing w:after="0"/>
              <w:ind w:firstLine="0"/>
              <w:jc w:val="center"/>
              <w:rPr>
                <w:rStyle w:val="A2"/>
              </w:rPr>
            </w:pPr>
            <w:r>
              <w:rPr>
                <w:rStyle w:val="A2"/>
              </w:rPr>
              <w:t>85 și peste</w:t>
            </w:r>
          </w:p>
        </w:tc>
        <w:tc>
          <w:tcPr>
            <w:tcW w:w="1866" w:type="dxa"/>
            <w:vAlign w:val="center"/>
          </w:tcPr>
          <w:p w14:paraId="100298C8" w14:textId="77777777" w:rsidR="006C4405" w:rsidRDefault="006C4405" w:rsidP="00957F29">
            <w:pPr>
              <w:spacing w:after="0"/>
              <w:ind w:firstLine="0"/>
              <w:jc w:val="center"/>
              <w:rPr>
                <w:color w:val="000000"/>
                <w:sz w:val="20"/>
                <w:szCs w:val="20"/>
              </w:rPr>
            </w:pPr>
            <w:r>
              <w:rPr>
                <w:color w:val="000000"/>
                <w:sz w:val="20"/>
                <w:szCs w:val="20"/>
              </w:rPr>
              <w:t>0,59%</w:t>
            </w:r>
          </w:p>
        </w:tc>
        <w:tc>
          <w:tcPr>
            <w:tcW w:w="1866" w:type="dxa"/>
            <w:shd w:val="clear" w:color="auto" w:fill="auto"/>
            <w:vAlign w:val="center"/>
          </w:tcPr>
          <w:p w14:paraId="4EABD991" w14:textId="77777777" w:rsidR="006C4405" w:rsidRDefault="006C4405" w:rsidP="00957F29">
            <w:pPr>
              <w:spacing w:after="0"/>
              <w:ind w:firstLine="0"/>
              <w:jc w:val="center"/>
              <w:rPr>
                <w:color w:val="000000"/>
                <w:sz w:val="20"/>
                <w:szCs w:val="20"/>
              </w:rPr>
            </w:pPr>
            <w:r>
              <w:rPr>
                <w:color w:val="000000"/>
                <w:sz w:val="20"/>
                <w:szCs w:val="20"/>
              </w:rPr>
              <w:t>1,00%</w:t>
            </w:r>
          </w:p>
        </w:tc>
        <w:tc>
          <w:tcPr>
            <w:tcW w:w="1866" w:type="dxa"/>
            <w:vAlign w:val="center"/>
          </w:tcPr>
          <w:p w14:paraId="31C67042" w14:textId="77777777" w:rsidR="006C4405" w:rsidRDefault="006C4405" w:rsidP="00957F29">
            <w:pPr>
              <w:spacing w:after="0"/>
              <w:ind w:firstLine="0"/>
              <w:jc w:val="center"/>
              <w:rPr>
                <w:color w:val="000000"/>
                <w:sz w:val="20"/>
                <w:szCs w:val="20"/>
              </w:rPr>
            </w:pPr>
            <w:r>
              <w:rPr>
                <w:color w:val="000000"/>
                <w:sz w:val="20"/>
                <w:szCs w:val="20"/>
              </w:rPr>
              <w:t>30,63%</w:t>
            </w:r>
          </w:p>
        </w:tc>
        <w:tc>
          <w:tcPr>
            <w:tcW w:w="1865" w:type="dxa"/>
            <w:vAlign w:val="center"/>
          </w:tcPr>
          <w:p w14:paraId="24CD72FD" w14:textId="77777777" w:rsidR="006C4405" w:rsidRDefault="006C4405" w:rsidP="00957F29">
            <w:pPr>
              <w:spacing w:after="0"/>
              <w:ind w:firstLine="0"/>
              <w:jc w:val="center"/>
              <w:rPr>
                <w:color w:val="000000"/>
                <w:sz w:val="20"/>
                <w:szCs w:val="20"/>
              </w:rPr>
            </w:pPr>
            <w:r>
              <w:rPr>
                <w:color w:val="000000"/>
                <w:sz w:val="20"/>
                <w:szCs w:val="20"/>
              </w:rPr>
              <w:t>69,37%</w:t>
            </w:r>
          </w:p>
        </w:tc>
      </w:tr>
      <w:tr w:rsidR="006C4405" w14:paraId="3ED046D3" w14:textId="77777777" w:rsidTr="00957F29">
        <w:tc>
          <w:tcPr>
            <w:tcW w:w="9330" w:type="dxa"/>
            <w:gridSpan w:val="5"/>
            <w:shd w:val="clear" w:color="auto" w:fill="BFBFBF" w:themeFill="background1" w:themeFillShade="BF"/>
          </w:tcPr>
          <w:p w14:paraId="221C9D6E" w14:textId="77777777" w:rsidR="006C4405" w:rsidRDefault="006C4405" w:rsidP="00957F29">
            <w:pPr>
              <w:spacing w:after="0"/>
              <w:ind w:firstLine="0"/>
              <w:rPr>
                <w:rStyle w:val="A2"/>
              </w:rPr>
            </w:pPr>
            <w:r w:rsidRPr="00E97EC5">
              <w:rPr>
                <w:i/>
                <w:sz w:val="18"/>
                <w:szCs w:val="18"/>
              </w:rPr>
              <w:t>Sursa: Recensământul populației și al locuințelor, 2011, http://www.recensamantromania.ro/rezultate-2/</w:t>
            </w:r>
          </w:p>
        </w:tc>
      </w:tr>
    </w:tbl>
    <w:p w14:paraId="5739D987" w14:textId="77777777" w:rsidR="006C4405" w:rsidRDefault="006C4405" w:rsidP="006C4405">
      <w:pPr>
        <w:ind w:firstLine="709"/>
        <w:rPr>
          <w:rStyle w:val="A2"/>
        </w:rPr>
      </w:pPr>
    </w:p>
    <w:p w14:paraId="615AF7D1" w14:textId="77777777" w:rsidR="006C4405" w:rsidRDefault="006C4405" w:rsidP="006C4405">
      <w:pPr>
        <w:ind w:firstLine="709"/>
        <w:rPr>
          <w:rStyle w:val="A2"/>
        </w:rPr>
      </w:pPr>
    </w:p>
    <w:p w14:paraId="79E1FCB7" w14:textId="77777777" w:rsidR="006C4405" w:rsidRPr="009C5BA1" w:rsidRDefault="006C4405" w:rsidP="006C4405">
      <w:pPr>
        <w:pStyle w:val="Caption"/>
      </w:pPr>
      <w:bookmarkStart w:id="53" w:name="_Toc437327031"/>
      <w:r w:rsidRPr="009C5BA1">
        <w:t xml:space="preserve">Tabel nr. </w:t>
      </w:r>
      <w:r>
        <w:fldChar w:fldCharType="begin"/>
      </w:r>
      <w:r>
        <w:instrText xml:space="preserve"> SEQ Tabel_nr._ \* ARABIC </w:instrText>
      </w:r>
      <w:r>
        <w:fldChar w:fldCharType="separate"/>
      </w:r>
      <w:r w:rsidR="002415F9">
        <w:rPr>
          <w:noProof/>
        </w:rPr>
        <w:t>21</w:t>
      </w:r>
      <w:r>
        <w:fldChar w:fldCharType="end"/>
      </w:r>
      <w:r w:rsidRPr="009C5BA1">
        <w:t xml:space="preserve"> - Municipiul Iași, structura populației pe grupe de vârstă (valori absolute), 2002, 2011</w:t>
      </w:r>
      <w:bookmarkEnd w:id="53"/>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866"/>
        <w:gridCol w:w="1866"/>
        <w:gridCol w:w="1866"/>
        <w:gridCol w:w="1866"/>
        <w:gridCol w:w="1866"/>
      </w:tblGrid>
      <w:tr w:rsidR="006C4405" w:rsidRPr="00C82AFD" w14:paraId="247A5998" w14:textId="77777777" w:rsidTr="00957F29">
        <w:trPr>
          <w:tblHeader/>
        </w:trPr>
        <w:tc>
          <w:tcPr>
            <w:tcW w:w="1866" w:type="dxa"/>
            <w:vMerge w:val="restart"/>
            <w:shd w:val="clear" w:color="auto" w:fill="BFBFBF" w:themeFill="background1" w:themeFillShade="BF"/>
            <w:vAlign w:val="center"/>
          </w:tcPr>
          <w:p w14:paraId="6DA8F8FB" w14:textId="77777777" w:rsidR="006C4405" w:rsidRPr="00C82AFD" w:rsidRDefault="006C4405" w:rsidP="00957F29">
            <w:pPr>
              <w:spacing w:after="0"/>
              <w:ind w:firstLine="0"/>
              <w:jc w:val="center"/>
              <w:rPr>
                <w:rStyle w:val="A2"/>
                <w:b/>
              </w:rPr>
            </w:pPr>
            <w:r w:rsidRPr="00C82AFD">
              <w:rPr>
                <w:rStyle w:val="A2"/>
                <w:b/>
              </w:rPr>
              <w:t>Grupe de vârstă</w:t>
            </w:r>
          </w:p>
        </w:tc>
        <w:tc>
          <w:tcPr>
            <w:tcW w:w="1866" w:type="dxa"/>
            <w:shd w:val="clear" w:color="auto" w:fill="BFBFBF" w:themeFill="background1" w:themeFillShade="BF"/>
            <w:vAlign w:val="center"/>
          </w:tcPr>
          <w:p w14:paraId="0664A2CF" w14:textId="77777777" w:rsidR="006C4405" w:rsidRPr="00C82AFD" w:rsidRDefault="006C4405" w:rsidP="00957F29">
            <w:pPr>
              <w:spacing w:after="0"/>
              <w:ind w:firstLine="0"/>
              <w:jc w:val="center"/>
              <w:rPr>
                <w:rStyle w:val="A2"/>
                <w:b/>
              </w:rPr>
            </w:pPr>
            <w:r w:rsidRPr="00C82AFD">
              <w:rPr>
                <w:rStyle w:val="A2"/>
                <w:b/>
              </w:rPr>
              <w:t>2002</w:t>
            </w:r>
          </w:p>
        </w:tc>
        <w:tc>
          <w:tcPr>
            <w:tcW w:w="5598" w:type="dxa"/>
            <w:gridSpan w:val="3"/>
            <w:shd w:val="clear" w:color="auto" w:fill="BFBFBF" w:themeFill="background1" w:themeFillShade="BF"/>
            <w:vAlign w:val="center"/>
          </w:tcPr>
          <w:p w14:paraId="5DC688C8" w14:textId="77777777" w:rsidR="006C4405" w:rsidRPr="00C82AFD" w:rsidRDefault="006C4405" w:rsidP="00957F29">
            <w:pPr>
              <w:spacing w:after="0"/>
              <w:ind w:firstLine="0"/>
              <w:jc w:val="center"/>
              <w:rPr>
                <w:rStyle w:val="A2"/>
                <w:b/>
              </w:rPr>
            </w:pPr>
            <w:r w:rsidRPr="00C82AFD">
              <w:rPr>
                <w:rStyle w:val="A2"/>
                <w:b/>
              </w:rPr>
              <w:t>2011</w:t>
            </w:r>
          </w:p>
        </w:tc>
      </w:tr>
      <w:tr w:rsidR="006C4405" w:rsidRPr="00C82AFD" w14:paraId="29E86EC0" w14:textId="77777777" w:rsidTr="00957F29">
        <w:trPr>
          <w:tblHeader/>
        </w:trPr>
        <w:tc>
          <w:tcPr>
            <w:tcW w:w="1866" w:type="dxa"/>
            <w:vMerge/>
            <w:shd w:val="clear" w:color="auto" w:fill="BFBFBF" w:themeFill="background1" w:themeFillShade="BF"/>
          </w:tcPr>
          <w:p w14:paraId="04CBD624" w14:textId="77777777" w:rsidR="006C4405" w:rsidRPr="00C82AFD" w:rsidRDefault="006C4405" w:rsidP="00957F29">
            <w:pPr>
              <w:spacing w:after="0"/>
              <w:ind w:firstLine="0"/>
              <w:jc w:val="center"/>
              <w:rPr>
                <w:rStyle w:val="A2"/>
                <w:b/>
              </w:rPr>
            </w:pPr>
          </w:p>
        </w:tc>
        <w:tc>
          <w:tcPr>
            <w:tcW w:w="1866" w:type="dxa"/>
            <w:shd w:val="clear" w:color="auto" w:fill="BFBFBF" w:themeFill="background1" w:themeFillShade="BF"/>
            <w:vAlign w:val="center"/>
          </w:tcPr>
          <w:p w14:paraId="1AE2E637" w14:textId="77777777" w:rsidR="006C4405" w:rsidRPr="00C82AFD" w:rsidRDefault="006C4405" w:rsidP="00957F29">
            <w:pPr>
              <w:spacing w:after="0"/>
              <w:ind w:firstLine="0"/>
              <w:jc w:val="center"/>
              <w:rPr>
                <w:rStyle w:val="A2"/>
                <w:b/>
              </w:rPr>
            </w:pPr>
            <w:r w:rsidRPr="00C82AFD">
              <w:rPr>
                <w:rStyle w:val="A2"/>
                <w:b/>
              </w:rPr>
              <w:t>Total populație</w:t>
            </w:r>
          </w:p>
        </w:tc>
        <w:tc>
          <w:tcPr>
            <w:tcW w:w="1866" w:type="dxa"/>
            <w:shd w:val="clear" w:color="auto" w:fill="BFBFBF" w:themeFill="background1" w:themeFillShade="BF"/>
            <w:vAlign w:val="center"/>
          </w:tcPr>
          <w:p w14:paraId="0DA69C3B" w14:textId="77777777" w:rsidR="006C4405" w:rsidRPr="00C82AFD" w:rsidRDefault="006C4405" w:rsidP="00957F29">
            <w:pPr>
              <w:spacing w:after="0"/>
              <w:ind w:firstLine="0"/>
              <w:jc w:val="center"/>
              <w:rPr>
                <w:rStyle w:val="A2"/>
                <w:b/>
              </w:rPr>
            </w:pPr>
            <w:r w:rsidRPr="00C82AFD">
              <w:rPr>
                <w:rStyle w:val="A2"/>
                <w:b/>
              </w:rPr>
              <w:t>Total populație</w:t>
            </w:r>
          </w:p>
        </w:tc>
        <w:tc>
          <w:tcPr>
            <w:tcW w:w="1866" w:type="dxa"/>
            <w:shd w:val="clear" w:color="auto" w:fill="BFBFBF" w:themeFill="background1" w:themeFillShade="BF"/>
            <w:vAlign w:val="center"/>
          </w:tcPr>
          <w:p w14:paraId="4BC44B84" w14:textId="77777777" w:rsidR="006C4405" w:rsidRPr="00C82AFD" w:rsidRDefault="006C4405" w:rsidP="00957F29">
            <w:pPr>
              <w:spacing w:after="0"/>
              <w:ind w:firstLine="0"/>
              <w:jc w:val="center"/>
              <w:rPr>
                <w:rStyle w:val="A2"/>
                <w:b/>
              </w:rPr>
            </w:pPr>
            <w:r w:rsidRPr="00C82AFD">
              <w:rPr>
                <w:rStyle w:val="A2"/>
                <w:b/>
              </w:rPr>
              <w:t>Bărbați</w:t>
            </w:r>
          </w:p>
        </w:tc>
        <w:tc>
          <w:tcPr>
            <w:tcW w:w="1866" w:type="dxa"/>
            <w:shd w:val="clear" w:color="auto" w:fill="BFBFBF" w:themeFill="background1" w:themeFillShade="BF"/>
            <w:vAlign w:val="center"/>
          </w:tcPr>
          <w:p w14:paraId="4491D6C0" w14:textId="77777777" w:rsidR="006C4405" w:rsidRPr="00C82AFD" w:rsidRDefault="006C4405" w:rsidP="00957F29">
            <w:pPr>
              <w:spacing w:after="0"/>
              <w:ind w:firstLine="0"/>
              <w:jc w:val="center"/>
              <w:rPr>
                <w:rStyle w:val="A2"/>
                <w:b/>
              </w:rPr>
            </w:pPr>
            <w:r w:rsidRPr="00C82AFD">
              <w:rPr>
                <w:rStyle w:val="A2"/>
                <w:b/>
              </w:rPr>
              <w:t>Femei</w:t>
            </w:r>
          </w:p>
        </w:tc>
      </w:tr>
      <w:tr w:rsidR="006C4405" w:rsidRPr="00C82AFD" w14:paraId="1C91BF5D" w14:textId="77777777" w:rsidTr="00957F29">
        <w:trPr>
          <w:tblHeader/>
        </w:trPr>
        <w:tc>
          <w:tcPr>
            <w:tcW w:w="1866" w:type="dxa"/>
          </w:tcPr>
          <w:p w14:paraId="54ED7DE9" w14:textId="77777777" w:rsidR="006C4405" w:rsidRPr="00C82AFD" w:rsidRDefault="006C4405" w:rsidP="00957F29">
            <w:pPr>
              <w:spacing w:after="0"/>
              <w:ind w:firstLine="0"/>
              <w:jc w:val="center"/>
              <w:rPr>
                <w:rStyle w:val="A2"/>
                <w:b/>
              </w:rPr>
            </w:pPr>
            <w:r w:rsidRPr="00C82AFD">
              <w:rPr>
                <w:rStyle w:val="A2"/>
                <w:b/>
              </w:rPr>
              <w:t>Total populație</w:t>
            </w:r>
          </w:p>
        </w:tc>
        <w:tc>
          <w:tcPr>
            <w:tcW w:w="1866" w:type="dxa"/>
            <w:vAlign w:val="center"/>
          </w:tcPr>
          <w:p w14:paraId="36043C65" w14:textId="77777777" w:rsidR="006C4405" w:rsidRPr="00C82AFD" w:rsidRDefault="006C4405" w:rsidP="00957F29">
            <w:pPr>
              <w:spacing w:after="0"/>
              <w:ind w:firstLine="0"/>
              <w:jc w:val="center"/>
              <w:rPr>
                <w:rStyle w:val="A2"/>
                <w:b/>
              </w:rPr>
            </w:pPr>
            <w:r>
              <w:rPr>
                <w:rStyle w:val="A2"/>
                <w:b/>
              </w:rPr>
              <w:t>320888</w:t>
            </w:r>
          </w:p>
        </w:tc>
        <w:tc>
          <w:tcPr>
            <w:tcW w:w="1866" w:type="dxa"/>
            <w:vAlign w:val="center"/>
          </w:tcPr>
          <w:p w14:paraId="5B8DC5FB" w14:textId="77777777" w:rsidR="006C4405" w:rsidRPr="00C82AFD" w:rsidRDefault="006C4405" w:rsidP="00957F29">
            <w:pPr>
              <w:spacing w:after="0"/>
              <w:ind w:firstLine="0"/>
              <w:jc w:val="center"/>
              <w:rPr>
                <w:rStyle w:val="A2"/>
                <w:b/>
              </w:rPr>
            </w:pPr>
            <w:r w:rsidRPr="00C82AFD">
              <w:rPr>
                <w:rStyle w:val="A2"/>
                <w:b/>
              </w:rPr>
              <w:t>290422</w:t>
            </w:r>
          </w:p>
        </w:tc>
        <w:tc>
          <w:tcPr>
            <w:tcW w:w="1866" w:type="dxa"/>
            <w:vAlign w:val="center"/>
          </w:tcPr>
          <w:p w14:paraId="68F11F79" w14:textId="77777777" w:rsidR="006C4405" w:rsidRPr="00C82AFD" w:rsidRDefault="006C4405" w:rsidP="00957F29">
            <w:pPr>
              <w:spacing w:after="0"/>
              <w:ind w:firstLine="0"/>
              <w:jc w:val="center"/>
              <w:rPr>
                <w:rStyle w:val="A2"/>
                <w:b/>
              </w:rPr>
            </w:pPr>
            <w:r w:rsidRPr="00C82AFD">
              <w:rPr>
                <w:rStyle w:val="A2"/>
                <w:b/>
              </w:rPr>
              <w:t>137551</w:t>
            </w:r>
          </w:p>
        </w:tc>
        <w:tc>
          <w:tcPr>
            <w:tcW w:w="1866" w:type="dxa"/>
            <w:vAlign w:val="center"/>
          </w:tcPr>
          <w:p w14:paraId="05515760" w14:textId="77777777" w:rsidR="006C4405" w:rsidRPr="00C82AFD" w:rsidRDefault="006C4405" w:rsidP="00957F29">
            <w:pPr>
              <w:spacing w:after="0"/>
              <w:ind w:firstLine="0"/>
              <w:jc w:val="center"/>
              <w:rPr>
                <w:rStyle w:val="A2"/>
                <w:b/>
              </w:rPr>
            </w:pPr>
            <w:r w:rsidRPr="00C82AFD">
              <w:rPr>
                <w:rStyle w:val="A2"/>
                <w:b/>
              </w:rPr>
              <w:t>152871</w:t>
            </w:r>
          </w:p>
        </w:tc>
      </w:tr>
      <w:tr w:rsidR="006C4405" w14:paraId="085740D0" w14:textId="77777777" w:rsidTr="00957F29">
        <w:tc>
          <w:tcPr>
            <w:tcW w:w="1866" w:type="dxa"/>
          </w:tcPr>
          <w:p w14:paraId="1E672330" w14:textId="77777777" w:rsidR="006C4405" w:rsidRDefault="006C4405" w:rsidP="00957F29">
            <w:pPr>
              <w:spacing w:after="0"/>
              <w:ind w:firstLine="0"/>
              <w:jc w:val="center"/>
              <w:rPr>
                <w:rStyle w:val="A2"/>
              </w:rPr>
            </w:pPr>
            <w:r>
              <w:rPr>
                <w:rStyle w:val="A2"/>
              </w:rPr>
              <w:t>0-4</w:t>
            </w:r>
          </w:p>
        </w:tc>
        <w:tc>
          <w:tcPr>
            <w:tcW w:w="1866" w:type="dxa"/>
            <w:vAlign w:val="center"/>
          </w:tcPr>
          <w:p w14:paraId="75BD9817" w14:textId="77777777" w:rsidR="006C4405" w:rsidRDefault="006C4405" w:rsidP="00957F29">
            <w:pPr>
              <w:spacing w:after="0"/>
              <w:ind w:firstLine="0"/>
              <w:jc w:val="center"/>
              <w:rPr>
                <w:rStyle w:val="A2"/>
              </w:rPr>
            </w:pPr>
            <w:r>
              <w:rPr>
                <w:rStyle w:val="A2"/>
              </w:rPr>
              <w:t>12670</w:t>
            </w:r>
          </w:p>
        </w:tc>
        <w:tc>
          <w:tcPr>
            <w:tcW w:w="1866" w:type="dxa"/>
            <w:vAlign w:val="center"/>
          </w:tcPr>
          <w:p w14:paraId="05809847" w14:textId="77777777" w:rsidR="006C4405" w:rsidRDefault="006C4405" w:rsidP="00957F29">
            <w:pPr>
              <w:spacing w:after="0"/>
              <w:ind w:firstLine="0"/>
              <w:jc w:val="center"/>
              <w:rPr>
                <w:rStyle w:val="A2"/>
              </w:rPr>
            </w:pPr>
            <w:r>
              <w:rPr>
                <w:rStyle w:val="A2"/>
              </w:rPr>
              <w:t>15031</w:t>
            </w:r>
          </w:p>
        </w:tc>
        <w:tc>
          <w:tcPr>
            <w:tcW w:w="1866" w:type="dxa"/>
            <w:vAlign w:val="center"/>
          </w:tcPr>
          <w:p w14:paraId="315EA141" w14:textId="77777777" w:rsidR="006C4405" w:rsidRDefault="006C4405" w:rsidP="00957F29">
            <w:pPr>
              <w:spacing w:after="0"/>
              <w:ind w:firstLine="0"/>
              <w:jc w:val="center"/>
              <w:rPr>
                <w:rStyle w:val="A2"/>
              </w:rPr>
            </w:pPr>
            <w:r>
              <w:rPr>
                <w:rStyle w:val="A2"/>
              </w:rPr>
              <w:t>7651</w:t>
            </w:r>
          </w:p>
        </w:tc>
        <w:tc>
          <w:tcPr>
            <w:tcW w:w="1866" w:type="dxa"/>
            <w:vAlign w:val="center"/>
          </w:tcPr>
          <w:p w14:paraId="165CFCB4" w14:textId="77777777" w:rsidR="006C4405" w:rsidRDefault="006C4405" w:rsidP="00957F29">
            <w:pPr>
              <w:spacing w:after="0"/>
              <w:ind w:firstLine="0"/>
              <w:jc w:val="center"/>
              <w:rPr>
                <w:rStyle w:val="A2"/>
              </w:rPr>
            </w:pPr>
            <w:r>
              <w:rPr>
                <w:rStyle w:val="A2"/>
              </w:rPr>
              <w:t>7380</w:t>
            </w:r>
          </w:p>
        </w:tc>
      </w:tr>
      <w:tr w:rsidR="006C4405" w14:paraId="4479864C" w14:textId="77777777" w:rsidTr="00957F29">
        <w:tc>
          <w:tcPr>
            <w:tcW w:w="1866" w:type="dxa"/>
          </w:tcPr>
          <w:p w14:paraId="165E209D" w14:textId="77777777" w:rsidR="006C4405" w:rsidRDefault="006C4405" w:rsidP="00957F29">
            <w:pPr>
              <w:spacing w:after="0"/>
              <w:ind w:firstLine="0"/>
              <w:jc w:val="center"/>
              <w:rPr>
                <w:rStyle w:val="A2"/>
              </w:rPr>
            </w:pPr>
            <w:r>
              <w:rPr>
                <w:rStyle w:val="A2"/>
              </w:rPr>
              <w:t>5-9</w:t>
            </w:r>
          </w:p>
        </w:tc>
        <w:tc>
          <w:tcPr>
            <w:tcW w:w="1866" w:type="dxa"/>
            <w:vAlign w:val="center"/>
          </w:tcPr>
          <w:p w14:paraId="3415F197" w14:textId="77777777" w:rsidR="006C4405" w:rsidRDefault="006C4405" w:rsidP="00957F29">
            <w:pPr>
              <w:spacing w:after="0"/>
              <w:ind w:firstLine="0"/>
              <w:jc w:val="center"/>
              <w:rPr>
                <w:rStyle w:val="A2"/>
              </w:rPr>
            </w:pPr>
            <w:r>
              <w:rPr>
                <w:rStyle w:val="A2"/>
              </w:rPr>
              <w:t>12022</w:t>
            </w:r>
          </w:p>
        </w:tc>
        <w:tc>
          <w:tcPr>
            <w:tcW w:w="1866" w:type="dxa"/>
            <w:vAlign w:val="center"/>
          </w:tcPr>
          <w:p w14:paraId="48E1FD6E" w14:textId="77777777" w:rsidR="006C4405" w:rsidRDefault="006C4405" w:rsidP="00957F29">
            <w:pPr>
              <w:spacing w:after="0"/>
              <w:ind w:firstLine="0"/>
              <w:jc w:val="center"/>
              <w:rPr>
                <w:rStyle w:val="A2"/>
              </w:rPr>
            </w:pPr>
            <w:r>
              <w:rPr>
                <w:rStyle w:val="A2"/>
              </w:rPr>
              <w:t>12435</w:t>
            </w:r>
          </w:p>
        </w:tc>
        <w:tc>
          <w:tcPr>
            <w:tcW w:w="1866" w:type="dxa"/>
            <w:vAlign w:val="center"/>
          </w:tcPr>
          <w:p w14:paraId="20C43B0E" w14:textId="77777777" w:rsidR="006C4405" w:rsidRDefault="006C4405" w:rsidP="00957F29">
            <w:pPr>
              <w:spacing w:after="0"/>
              <w:ind w:firstLine="0"/>
              <w:jc w:val="center"/>
              <w:rPr>
                <w:rStyle w:val="A2"/>
              </w:rPr>
            </w:pPr>
            <w:r>
              <w:rPr>
                <w:rStyle w:val="A2"/>
              </w:rPr>
              <w:t>6303</w:t>
            </w:r>
          </w:p>
        </w:tc>
        <w:tc>
          <w:tcPr>
            <w:tcW w:w="1866" w:type="dxa"/>
            <w:vAlign w:val="center"/>
          </w:tcPr>
          <w:p w14:paraId="231A569D" w14:textId="77777777" w:rsidR="006C4405" w:rsidRDefault="006C4405" w:rsidP="00957F29">
            <w:pPr>
              <w:spacing w:after="0"/>
              <w:ind w:firstLine="0"/>
              <w:jc w:val="center"/>
              <w:rPr>
                <w:rStyle w:val="A2"/>
              </w:rPr>
            </w:pPr>
            <w:r>
              <w:rPr>
                <w:rStyle w:val="A2"/>
              </w:rPr>
              <w:t>6132</w:t>
            </w:r>
          </w:p>
        </w:tc>
      </w:tr>
      <w:tr w:rsidR="006C4405" w14:paraId="0805D1C2" w14:textId="77777777" w:rsidTr="00957F29">
        <w:tc>
          <w:tcPr>
            <w:tcW w:w="1866" w:type="dxa"/>
          </w:tcPr>
          <w:p w14:paraId="0521F378" w14:textId="77777777" w:rsidR="006C4405" w:rsidRDefault="006C4405" w:rsidP="00957F29">
            <w:pPr>
              <w:spacing w:after="0"/>
              <w:ind w:firstLine="0"/>
              <w:jc w:val="center"/>
              <w:rPr>
                <w:rStyle w:val="A2"/>
              </w:rPr>
            </w:pPr>
            <w:r>
              <w:rPr>
                <w:rStyle w:val="A2"/>
              </w:rPr>
              <w:t>10-14</w:t>
            </w:r>
          </w:p>
        </w:tc>
        <w:tc>
          <w:tcPr>
            <w:tcW w:w="1866" w:type="dxa"/>
            <w:vAlign w:val="center"/>
          </w:tcPr>
          <w:p w14:paraId="0285FE9E" w14:textId="77777777" w:rsidR="006C4405" w:rsidRDefault="006C4405" w:rsidP="00957F29">
            <w:pPr>
              <w:spacing w:after="0"/>
              <w:ind w:firstLine="0"/>
              <w:jc w:val="center"/>
              <w:rPr>
                <w:rStyle w:val="A2"/>
              </w:rPr>
            </w:pPr>
            <w:r>
              <w:rPr>
                <w:rStyle w:val="A2"/>
              </w:rPr>
              <w:t>21129</w:t>
            </w:r>
          </w:p>
        </w:tc>
        <w:tc>
          <w:tcPr>
            <w:tcW w:w="1866" w:type="dxa"/>
            <w:vAlign w:val="center"/>
          </w:tcPr>
          <w:p w14:paraId="69859377" w14:textId="77777777" w:rsidR="006C4405" w:rsidRDefault="006C4405" w:rsidP="00957F29">
            <w:pPr>
              <w:spacing w:after="0"/>
              <w:ind w:firstLine="0"/>
              <w:jc w:val="center"/>
              <w:rPr>
                <w:rStyle w:val="A2"/>
              </w:rPr>
            </w:pPr>
            <w:r>
              <w:rPr>
                <w:rStyle w:val="A2"/>
              </w:rPr>
              <w:t>11357</w:t>
            </w:r>
          </w:p>
        </w:tc>
        <w:tc>
          <w:tcPr>
            <w:tcW w:w="1866" w:type="dxa"/>
            <w:vAlign w:val="center"/>
          </w:tcPr>
          <w:p w14:paraId="4477328B" w14:textId="77777777" w:rsidR="006C4405" w:rsidRDefault="006C4405" w:rsidP="00957F29">
            <w:pPr>
              <w:spacing w:after="0"/>
              <w:ind w:firstLine="0"/>
              <w:jc w:val="center"/>
              <w:rPr>
                <w:rStyle w:val="A2"/>
              </w:rPr>
            </w:pPr>
            <w:r>
              <w:rPr>
                <w:rStyle w:val="A2"/>
              </w:rPr>
              <w:t>5795</w:t>
            </w:r>
          </w:p>
        </w:tc>
        <w:tc>
          <w:tcPr>
            <w:tcW w:w="1866" w:type="dxa"/>
            <w:vAlign w:val="center"/>
          </w:tcPr>
          <w:p w14:paraId="2BDAE812" w14:textId="77777777" w:rsidR="006C4405" w:rsidRDefault="006C4405" w:rsidP="00957F29">
            <w:pPr>
              <w:spacing w:after="0"/>
              <w:ind w:firstLine="0"/>
              <w:jc w:val="center"/>
              <w:rPr>
                <w:rStyle w:val="A2"/>
              </w:rPr>
            </w:pPr>
            <w:r>
              <w:rPr>
                <w:rStyle w:val="A2"/>
              </w:rPr>
              <w:t>5562</w:t>
            </w:r>
          </w:p>
        </w:tc>
      </w:tr>
      <w:tr w:rsidR="006C4405" w14:paraId="7F825062" w14:textId="77777777" w:rsidTr="00957F29">
        <w:tc>
          <w:tcPr>
            <w:tcW w:w="1866" w:type="dxa"/>
          </w:tcPr>
          <w:p w14:paraId="624CC36F" w14:textId="77777777" w:rsidR="006C4405" w:rsidRDefault="006C4405" w:rsidP="00957F29">
            <w:pPr>
              <w:spacing w:after="0"/>
              <w:ind w:firstLine="0"/>
              <w:jc w:val="center"/>
              <w:rPr>
                <w:rStyle w:val="A2"/>
              </w:rPr>
            </w:pPr>
            <w:r>
              <w:rPr>
                <w:rStyle w:val="A2"/>
              </w:rPr>
              <w:t>15-19</w:t>
            </w:r>
          </w:p>
        </w:tc>
        <w:tc>
          <w:tcPr>
            <w:tcW w:w="1866" w:type="dxa"/>
            <w:vAlign w:val="center"/>
          </w:tcPr>
          <w:p w14:paraId="35F26FDD" w14:textId="77777777" w:rsidR="006C4405" w:rsidRDefault="006C4405" w:rsidP="00957F29">
            <w:pPr>
              <w:spacing w:after="0"/>
              <w:ind w:firstLine="0"/>
              <w:jc w:val="center"/>
              <w:rPr>
                <w:rStyle w:val="A2"/>
              </w:rPr>
            </w:pPr>
            <w:r>
              <w:rPr>
                <w:rStyle w:val="A2"/>
              </w:rPr>
              <w:t>29835</w:t>
            </w:r>
          </w:p>
        </w:tc>
        <w:tc>
          <w:tcPr>
            <w:tcW w:w="1866" w:type="dxa"/>
            <w:vAlign w:val="center"/>
          </w:tcPr>
          <w:p w14:paraId="30BA3266" w14:textId="77777777" w:rsidR="006C4405" w:rsidRDefault="006C4405" w:rsidP="00957F29">
            <w:pPr>
              <w:spacing w:after="0"/>
              <w:ind w:firstLine="0"/>
              <w:jc w:val="center"/>
              <w:rPr>
                <w:rStyle w:val="A2"/>
              </w:rPr>
            </w:pPr>
            <w:r>
              <w:rPr>
                <w:rStyle w:val="A2"/>
              </w:rPr>
              <w:t>15901</w:t>
            </w:r>
          </w:p>
        </w:tc>
        <w:tc>
          <w:tcPr>
            <w:tcW w:w="1866" w:type="dxa"/>
            <w:vAlign w:val="center"/>
          </w:tcPr>
          <w:p w14:paraId="722C46F9" w14:textId="77777777" w:rsidR="006C4405" w:rsidRDefault="006C4405" w:rsidP="00957F29">
            <w:pPr>
              <w:spacing w:after="0"/>
              <w:ind w:firstLine="0"/>
              <w:jc w:val="center"/>
              <w:rPr>
                <w:rStyle w:val="A2"/>
              </w:rPr>
            </w:pPr>
            <w:r>
              <w:rPr>
                <w:rStyle w:val="A2"/>
              </w:rPr>
              <w:t>7573</w:t>
            </w:r>
          </w:p>
        </w:tc>
        <w:tc>
          <w:tcPr>
            <w:tcW w:w="1866" w:type="dxa"/>
            <w:vAlign w:val="center"/>
          </w:tcPr>
          <w:p w14:paraId="27ABA915" w14:textId="77777777" w:rsidR="006C4405" w:rsidRDefault="006C4405" w:rsidP="00957F29">
            <w:pPr>
              <w:spacing w:after="0"/>
              <w:ind w:firstLine="0"/>
              <w:jc w:val="center"/>
              <w:rPr>
                <w:rStyle w:val="A2"/>
              </w:rPr>
            </w:pPr>
            <w:r>
              <w:rPr>
                <w:rStyle w:val="A2"/>
              </w:rPr>
              <w:t>8328</w:t>
            </w:r>
          </w:p>
        </w:tc>
      </w:tr>
      <w:tr w:rsidR="006C4405" w14:paraId="1710DD50" w14:textId="77777777" w:rsidTr="00957F29">
        <w:tc>
          <w:tcPr>
            <w:tcW w:w="1866" w:type="dxa"/>
          </w:tcPr>
          <w:p w14:paraId="4552C3ED" w14:textId="77777777" w:rsidR="006C4405" w:rsidRDefault="006C4405" w:rsidP="00957F29">
            <w:pPr>
              <w:spacing w:after="0"/>
              <w:ind w:firstLine="0"/>
              <w:jc w:val="center"/>
              <w:rPr>
                <w:rStyle w:val="A2"/>
              </w:rPr>
            </w:pPr>
            <w:r>
              <w:rPr>
                <w:rStyle w:val="A2"/>
              </w:rPr>
              <w:t>20-24</w:t>
            </w:r>
          </w:p>
        </w:tc>
        <w:tc>
          <w:tcPr>
            <w:tcW w:w="1866" w:type="dxa"/>
            <w:vAlign w:val="center"/>
          </w:tcPr>
          <w:p w14:paraId="13332C8C" w14:textId="77777777" w:rsidR="006C4405" w:rsidRDefault="006C4405" w:rsidP="00957F29">
            <w:pPr>
              <w:spacing w:after="0"/>
              <w:ind w:firstLine="0"/>
              <w:jc w:val="center"/>
              <w:rPr>
                <w:rStyle w:val="A2"/>
              </w:rPr>
            </w:pPr>
            <w:r>
              <w:rPr>
                <w:rStyle w:val="A2"/>
              </w:rPr>
              <w:t>45186</w:t>
            </w:r>
          </w:p>
        </w:tc>
        <w:tc>
          <w:tcPr>
            <w:tcW w:w="1866" w:type="dxa"/>
            <w:vAlign w:val="center"/>
          </w:tcPr>
          <w:p w14:paraId="2D40BB58" w14:textId="77777777" w:rsidR="006C4405" w:rsidRDefault="006C4405" w:rsidP="00957F29">
            <w:pPr>
              <w:spacing w:after="0"/>
              <w:ind w:firstLine="0"/>
              <w:jc w:val="center"/>
              <w:rPr>
                <w:rStyle w:val="A2"/>
              </w:rPr>
            </w:pPr>
            <w:r>
              <w:rPr>
                <w:rStyle w:val="A2"/>
              </w:rPr>
              <w:t>35462</w:t>
            </w:r>
          </w:p>
        </w:tc>
        <w:tc>
          <w:tcPr>
            <w:tcW w:w="1866" w:type="dxa"/>
            <w:vAlign w:val="center"/>
          </w:tcPr>
          <w:p w14:paraId="275FF98F" w14:textId="77777777" w:rsidR="006C4405" w:rsidRDefault="006C4405" w:rsidP="00957F29">
            <w:pPr>
              <w:spacing w:after="0"/>
              <w:ind w:firstLine="0"/>
              <w:jc w:val="center"/>
              <w:rPr>
                <w:rStyle w:val="A2"/>
              </w:rPr>
            </w:pPr>
            <w:r>
              <w:rPr>
                <w:rStyle w:val="A2"/>
              </w:rPr>
              <w:t>17051</w:t>
            </w:r>
          </w:p>
        </w:tc>
        <w:tc>
          <w:tcPr>
            <w:tcW w:w="1866" w:type="dxa"/>
            <w:vAlign w:val="center"/>
          </w:tcPr>
          <w:p w14:paraId="27F5AD94" w14:textId="77777777" w:rsidR="006C4405" w:rsidRDefault="006C4405" w:rsidP="00957F29">
            <w:pPr>
              <w:spacing w:after="0"/>
              <w:ind w:firstLine="0"/>
              <w:jc w:val="center"/>
              <w:rPr>
                <w:rStyle w:val="A2"/>
              </w:rPr>
            </w:pPr>
            <w:r>
              <w:rPr>
                <w:rStyle w:val="A2"/>
              </w:rPr>
              <w:t>18411</w:t>
            </w:r>
          </w:p>
        </w:tc>
      </w:tr>
      <w:tr w:rsidR="006C4405" w14:paraId="333930CA" w14:textId="77777777" w:rsidTr="00957F29">
        <w:tc>
          <w:tcPr>
            <w:tcW w:w="1866" w:type="dxa"/>
          </w:tcPr>
          <w:p w14:paraId="7D06F1AB" w14:textId="77777777" w:rsidR="006C4405" w:rsidRDefault="006C4405" w:rsidP="00957F29">
            <w:pPr>
              <w:spacing w:after="0"/>
              <w:ind w:firstLine="0"/>
              <w:jc w:val="center"/>
              <w:rPr>
                <w:rStyle w:val="A2"/>
              </w:rPr>
            </w:pPr>
            <w:r>
              <w:rPr>
                <w:rStyle w:val="A2"/>
              </w:rPr>
              <w:t>25-29</w:t>
            </w:r>
          </w:p>
        </w:tc>
        <w:tc>
          <w:tcPr>
            <w:tcW w:w="1866" w:type="dxa"/>
            <w:vAlign w:val="center"/>
          </w:tcPr>
          <w:p w14:paraId="0E722263" w14:textId="77777777" w:rsidR="006C4405" w:rsidRDefault="006C4405" w:rsidP="00957F29">
            <w:pPr>
              <w:spacing w:after="0"/>
              <w:ind w:firstLine="0"/>
              <w:jc w:val="center"/>
              <w:rPr>
                <w:rStyle w:val="A2"/>
              </w:rPr>
            </w:pPr>
            <w:r>
              <w:rPr>
                <w:rStyle w:val="A2"/>
              </w:rPr>
              <w:t>29303</w:t>
            </w:r>
          </w:p>
        </w:tc>
        <w:tc>
          <w:tcPr>
            <w:tcW w:w="1866" w:type="dxa"/>
            <w:vAlign w:val="center"/>
          </w:tcPr>
          <w:p w14:paraId="4B9DEDC8" w14:textId="77777777" w:rsidR="006C4405" w:rsidRDefault="006C4405" w:rsidP="00957F29">
            <w:pPr>
              <w:spacing w:after="0"/>
              <w:ind w:firstLine="0"/>
              <w:jc w:val="center"/>
              <w:rPr>
                <w:rStyle w:val="A2"/>
              </w:rPr>
            </w:pPr>
            <w:r>
              <w:rPr>
                <w:rStyle w:val="A2"/>
              </w:rPr>
              <w:t>24697</w:t>
            </w:r>
          </w:p>
        </w:tc>
        <w:tc>
          <w:tcPr>
            <w:tcW w:w="1866" w:type="dxa"/>
            <w:vAlign w:val="center"/>
          </w:tcPr>
          <w:p w14:paraId="04B7E5E1" w14:textId="77777777" w:rsidR="006C4405" w:rsidRDefault="006C4405" w:rsidP="00957F29">
            <w:pPr>
              <w:spacing w:after="0"/>
              <w:ind w:firstLine="0"/>
              <w:jc w:val="center"/>
              <w:rPr>
                <w:rStyle w:val="A2"/>
              </w:rPr>
            </w:pPr>
            <w:r>
              <w:rPr>
                <w:rStyle w:val="A2"/>
              </w:rPr>
              <w:t>12319</w:t>
            </w:r>
          </w:p>
        </w:tc>
        <w:tc>
          <w:tcPr>
            <w:tcW w:w="1866" w:type="dxa"/>
            <w:vAlign w:val="center"/>
          </w:tcPr>
          <w:p w14:paraId="1DFAA283" w14:textId="77777777" w:rsidR="006C4405" w:rsidRDefault="006C4405" w:rsidP="00957F29">
            <w:pPr>
              <w:spacing w:after="0"/>
              <w:ind w:firstLine="0"/>
              <w:jc w:val="center"/>
              <w:rPr>
                <w:rStyle w:val="A2"/>
              </w:rPr>
            </w:pPr>
            <w:r>
              <w:rPr>
                <w:rStyle w:val="A2"/>
              </w:rPr>
              <w:t>12378</w:t>
            </w:r>
          </w:p>
        </w:tc>
      </w:tr>
      <w:tr w:rsidR="006C4405" w14:paraId="3158B476" w14:textId="77777777" w:rsidTr="00957F29">
        <w:tc>
          <w:tcPr>
            <w:tcW w:w="1866" w:type="dxa"/>
          </w:tcPr>
          <w:p w14:paraId="34118DE0" w14:textId="77777777" w:rsidR="006C4405" w:rsidRDefault="006C4405" w:rsidP="00957F29">
            <w:pPr>
              <w:spacing w:after="0"/>
              <w:ind w:firstLine="0"/>
              <w:jc w:val="center"/>
              <w:rPr>
                <w:rStyle w:val="A2"/>
              </w:rPr>
            </w:pPr>
            <w:r>
              <w:rPr>
                <w:rStyle w:val="A2"/>
              </w:rPr>
              <w:t>30-34</w:t>
            </w:r>
          </w:p>
        </w:tc>
        <w:tc>
          <w:tcPr>
            <w:tcW w:w="1866" w:type="dxa"/>
            <w:vAlign w:val="center"/>
          </w:tcPr>
          <w:p w14:paraId="207C91B6" w14:textId="77777777" w:rsidR="006C4405" w:rsidRDefault="006C4405" w:rsidP="00957F29">
            <w:pPr>
              <w:spacing w:after="0"/>
              <w:ind w:firstLine="0"/>
              <w:jc w:val="center"/>
              <w:rPr>
                <w:rStyle w:val="A2"/>
              </w:rPr>
            </w:pPr>
            <w:r>
              <w:rPr>
                <w:rStyle w:val="A2"/>
              </w:rPr>
              <w:t>29720</w:t>
            </w:r>
          </w:p>
        </w:tc>
        <w:tc>
          <w:tcPr>
            <w:tcW w:w="1866" w:type="dxa"/>
            <w:vAlign w:val="center"/>
          </w:tcPr>
          <w:p w14:paraId="65EEA398" w14:textId="77777777" w:rsidR="006C4405" w:rsidRDefault="006C4405" w:rsidP="00957F29">
            <w:pPr>
              <w:spacing w:after="0"/>
              <w:ind w:firstLine="0"/>
              <w:jc w:val="center"/>
              <w:rPr>
                <w:rStyle w:val="A2"/>
              </w:rPr>
            </w:pPr>
            <w:r>
              <w:rPr>
                <w:rStyle w:val="A2"/>
              </w:rPr>
              <w:t>24880</w:t>
            </w:r>
          </w:p>
        </w:tc>
        <w:tc>
          <w:tcPr>
            <w:tcW w:w="1866" w:type="dxa"/>
            <w:vAlign w:val="center"/>
          </w:tcPr>
          <w:p w14:paraId="0F06EC11" w14:textId="77777777" w:rsidR="006C4405" w:rsidRDefault="006C4405" w:rsidP="00957F29">
            <w:pPr>
              <w:spacing w:after="0"/>
              <w:ind w:firstLine="0"/>
              <w:jc w:val="center"/>
              <w:rPr>
                <w:rStyle w:val="A2"/>
              </w:rPr>
            </w:pPr>
            <w:r>
              <w:rPr>
                <w:rStyle w:val="A2"/>
              </w:rPr>
              <w:t>12493</w:t>
            </w:r>
          </w:p>
        </w:tc>
        <w:tc>
          <w:tcPr>
            <w:tcW w:w="1866" w:type="dxa"/>
            <w:vAlign w:val="center"/>
          </w:tcPr>
          <w:p w14:paraId="179B0698" w14:textId="77777777" w:rsidR="006C4405" w:rsidRDefault="006C4405" w:rsidP="00957F29">
            <w:pPr>
              <w:spacing w:after="0"/>
              <w:ind w:firstLine="0"/>
              <w:jc w:val="center"/>
              <w:rPr>
                <w:rStyle w:val="A2"/>
              </w:rPr>
            </w:pPr>
            <w:r>
              <w:rPr>
                <w:rStyle w:val="A2"/>
              </w:rPr>
              <w:t>12387</w:t>
            </w:r>
          </w:p>
        </w:tc>
      </w:tr>
      <w:tr w:rsidR="006C4405" w14:paraId="007AA5F7" w14:textId="77777777" w:rsidTr="00957F29">
        <w:tc>
          <w:tcPr>
            <w:tcW w:w="1866" w:type="dxa"/>
          </w:tcPr>
          <w:p w14:paraId="330FD208" w14:textId="77777777" w:rsidR="006C4405" w:rsidRDefault="006C4405" w:rsidP="00957F29">
            <w:pPr>
              <w:spacing w:after="0"/>
              <w:ind w:firstLine="0"/>
              <w:jc w:val="center"/>
              <w:rPr>
                <w:rStyle w:val="A2"/>
              </w:rPr>
            </w:pPr>
            <w:r>
              <w:rPr>
                <w:rStyle w:val="A2"/>
              </w:rPr>
              <w:t>35-39</w:t>
            </w:r>
          </w:p>
        </w:tc>
        <w:tc>
          <w:tcPr>
            <w:tcW w:w="1866" w:type="dxa"/>
            <w:vAlign w:val="center"/>
          </w:tcPr>
          <w:p w14:paraId="00F95B78" w14:textId="77777777" w:rsidR="006C4405" w:rsidRDefault="006C4405" w:rsidP="00957F29">
            <w:pPr>
              <w:spacing w:after="0"/>
              <w:ind w:firstLine="0"/>
              <w:jc w:val="center"/>
              <w:rPr>
                <w:rStyle w:val="A2"/>
              </w:rPr>
            </w:pPr>
            <w:r>
              <w:rPr>
                <w:rStyle w:val="A2"/>
              </w:rPr>
              <w:t>15869</w:t>
            </w:r>
          </w:p>
        </w:tc>
        <w:tc>
          <w:tcPr>
            <w:tcW w:w="1866" w:type="dxa"/>
            <w:vAlign w:val="center"/>
          </w:tcPr>
          <w:p w14:paraId="7936C6E8" w14:textId="77777777" w:rsidR="006C4405" w:rsidRDefault="006C4405" w:rsidP="00957F29">
            <w:pPr>
              <w:spacing w:after="0"/>
              <w:ind w:firstLine="0"/>
              <w:jc w:val="center"/>
              <w:rPr>
                <w:rStyle w:val="A2"/>
              </w:rPr>
            </w:pPr>
            <w:r>
              <w:rPr>
                <w:rStyle w:val="A2"/>
              </w:rPr>
              <w:t>21870</w:t>
            </w:r>
          </w:p>
        </w:tc>
        <w:tc>
          <w:tcPr>
            <w:tcW w:w="1866" w:type="dxa"/>
            <w:vAlign w:val="center"/>
          </w:tcPr>
          <w:p w14:paraId="4579BAF4" w14:textId="77777777" w:rsidR="006C4405" w:rsidRDefault="006C4405" w:rsidP="00957F29">
            <w:pPr>
              <w:spacing w:after="0"/>
              <w:ind w:firstLine="0"/>
              <w:jc w:val="center"/>
              <w:rPr>
                <w:rStyle w:val="A2"/>
              </w:rPr>
            </w:pPr>
            <w:r>
              <w:rPr>
                <w:rStyle w:val="A2"/>
              </w:rPr>
              <w:t>10841</w:t>
            </w:r>
          </w:p>
        </w:tc>
        <w:tc>
          <w:tcPr>
            <w:tcW w:w="1866" w:type="dxa"/>
            <w:vAlign w:val="center"/>
          </w:tcPr>
          <w:p w14:paraId="6A05EDA4" w14:textId="77777777" w:rsidR="006C4405" w:rsidRDefault="006C4405" w:rsidP="00957F29">
            <w:pPr>
              <w:spacing w:after="0"/>
              <w:ind w:firstLine="0"/>
              <w:jc w:val="center"/>
              <w:rPr>
                <w:rStyle w:val="A2"/>
              </w:rPr>
            </w:pPr>
            <w:r>
              <w:rPr>
                <w:rStyle w:val="A2"/>
              </w:rPr>
              <w:t>11029</w:t>
            </w:r>
          </w:p>
        </w:tc>
      </w:tr>
      <w:tr w:rsidR="006C4405" w14:paraId="43A058F3" w14:textId="77777777" w:rsidTr="00957F29">
        <w:tc>
          <w:tcPr>
            <w:tcW w:w="1866" w:type="dxa"/>
          </w:tcPr>
          <w:p w14:paraId="7C3DB218" w14:textId="77777777" w:rsidR="006C4405" w:rsidRDefault="006C4405" w:rsidP="00957F29">
            <w:pPr>
              <w:spacing w:after="0"/>
              <w:ind w:firstLine="0"/>
              <w:jc w:val="center"/>
              <w:rPr>
                <w:rStyle w:val="A2"/>
              </w:rPr>
            </w:pPr>
            <w:r>
              <w:rPr>
                <w:rStyle w:val="A2"/>
              </w:rPr>
              <w:t>40-44</w:t>
            </w:r>
          </w:p>
        </w:tc>
        <w:tc>
          <w:tcPr>
            <w:tcW w:w="1866" w:type="dxa"/>
            <w:vAlign w:val="center"/>
          </w:tcPr>
          <w:p w14:paraId="65E639DB" w14:textId="77777777" w:rsidR="006C4405" w:rsidRDefault="006C4405" w:rsidP="00957F29">
            <w:pPr>
              <w:spacing w:after="0"/>
              <w:ind w:firstLine="0"/>
              <w:jc w:val="center"/>
              <w:rPr>
                <w:rStyle w:val="A2"/>
              </w:rPr>
            </w:pPr>
            <w:r>
              <w:rPr>
                <w:rStyle w:val="A2"/>
              </w:rPr>
              <w:t>21743</w:t>
            </w:r>
          </w:p>
        </w:tc>
        <w:tc>
          <w:tcPr>
            <w:tcW w:w="1866" w:type="dxa"/>
            <w:vAlign w:val="center"/>
          </w:tcPr>
          <w:p w14:paraId="4C466498" w14:textId="77777777" w:rsidR="006C4405" w:rsidRDefault="006C4405" w:rsidP="00957F29">
            <w:pPr>
              <w:spacing w:after="0"/>
              <w:ind w:firstLine="0"/>
              <w:jc w:val="center"/>
              <w:rPr>
                <w:rStyle w:val="A2"/>
              </w:rPr>
            </w:pPr>
            <w:r>
              <w:rPr>
                <w:rStyle w:val="A2"/>
              </w:rPr>
              <w:t>23293</w:t>
            </w:r>
          </w:p>
        </w:tc>
        <w:tc>
          <w:tcPr>
            <w:tcW w:w="1866" w:type="dxa"/>
            <w:vAlign w:val="center"/>
          </w:tcPr>
          <w:p w14:paraId="438DF37C" w14:textId="77777777" w:rsidR="006C4405" w:rsidRDefault="006C4405" w:rsidP="00957F29">
            <w:pPr>
              <w:spacing w:after="0"/>
              <w:ind w:firstLine="0"/>
              <w:jc w:val="center"/>
              <w:rPr>
                <w:rStyle w:val="A2"/>
              </w:rPr>
            </w:pPr>
            <w:r>
              <w:rPr>
                <w:rStyle w:val="A2"/>
              </w:rPr>
              <w:t>11207</w:t>
            </w:r>
          </w:p>
        </w:tc>
        <w:tc>
          <w:tcPr>
            <w:tcW w:w="1866" w:type="dxa"/>
            <w:vAlign w:val="center"/>
          </w:tcPr>
          <w:p w14:paraId="37C2B4D6" w14:textId="77777777" w:rsidR="006C4405" w:rsidRDefault="006C4405" w:rsidP="00957F29">
            <w:pPr>
              <w:spacing w:after="0"/>
              <w:ind w:firstLine="0"/>
              <w:jc w:val="center"/>
              <w:rPr>
                <w:rStyle w:val="A2"/>
              </w:rPr>
            </w:pPr>
            <w:r>
              <w:rPr>
                <w:rStyle w:val="A2"/>
              </w:rPr>
              <w:t>12086</w:t>
            </w:r>
          </w:p>
        </w:tc>
      </w:tr>
      <w:tr w:rsidR="006C4405" w14:paraId="298DBB67" w14:textId="77777777" w:rsidTr="00957F29">
        <w:tc>
          <w:tcPr>
            <w:tcW w:w="1866" w:type="dxa"/>
          </w:tcPr>
          <w:p w14:paraId="798128A2" w14:textId="77777777" w:rsidR="006C4405" w:rsidRDefault="006C4405" w:rsidP="00957F29">
            <w:pPr>
              <w:spacing w:after="0"/>
              <w:ind w:firstLine="0"/>
              <w:jc w:val="center"/>
              <w:rPr>
                <w:rStyle w:val="A2"/>
              </w:rPr>
            </w:pPr>
            <w:r>
              <w:rPr>
                <w:rStyle w:val="A2"/>
              </w:rPr>
              <w:t>45-49</w:t>
            </w:r>
          </w:p>
        </w:tc>
        <w:tc>
          <w:tcPr>
            <w:tcW w:w="1866" w:type="dxa"/>
            <w:vAlign w:val="center"/>
          </w:tcPr>
          <w:p w14:paraId="6B00BE31" w14:textId="77777777" w:rsidR="006C4405" w:rsidRDefault="006C4405" w:rsidP="00957F29">
            <w:pPr>
              <w:spacing w:after="0"/>
              <w:ind w:firstLine="0"/>
              <w:jc w:val="center"/>
              <w:rPr>
                <w:rStyle w:val="A2"/>
              </w:rPr>
            </w:pPr>
            <w:r>
              <w:rPr>
                <w:rStyle w:val="A2"/>
              </w:rPr>
              <w:t>27798</w:t>
            </w:r>
          </w:p>
        </w:tc>
        <w:tc>
          <w:tcPr>
            <w:tcW w:w="1866" w:type="dxa"/>
            <w:vAlign w:val="center"/>
          </w:tcPr>
          <w:p w14:paraId="168D5B02" w14:textId="77777777" w:rsidR="006C4405" w:rsidRDefault="006C4405" w:rsidP="00957F29">
            <w:pPr>
              <w:spacing w:after="0"/>
              <w:ind w:firstLine="0"/>
              <w:jc w:val="center"/>
              <w:rPr>
                <w:rStyle w:val="A2"/>
              </w:rPr>
            </w:pPr>
            <w:r>
              <w:rPr>
                <w:rStyle w:val="A2"/>
              </w:rPr>
              <w:t>12682</w:t>
            </w:r>
          </w:p>
        </w:tc>
        <w:tc>
          <w:tcPr>
            <w:tcW w:w="1866" w:type="dxa"/>
            <w:vAlign w:val="center"/>
          </w:tcPr>
          <w:p w14:paraId="47E92348" w14:textId="77777777" w:rsidR="006C4405" w:rsidRDefault="006C4405" w:rsidP="00957F29">
            <w:pPr>
              <w:spacing w:after="0"/>
              <w:ind w:firstLine="0"/>
              <w:jc w:val="center"/>
              <w:rPr>
                <w:rStyle w:val="A2"/>
              </w:rPr>
            </w:pPr>
            <w:r>
              <w:rPr>
                <w:rStyle w:val="A2"/>
              </w:rPr>
              <w:t>6080</w:t>
            </w:r>
          </w:p>
        </w:tc>
        <w:tc>
          <w:tcPr>
            <w:tcW w:w="1866" w:type="dxa"/>
            <w:vAlign w:val="center"/>
          </w:tcPr>
          <w:p w14:paraId="55FB6CE7" w14:textId="77777777" w:rsidR="006C4405" w:rsidRDefault="006C4405" w:rsidP="00957F29">
            <w:pPr>
              <w:spacing w:after="0"/>
              <w:ind w:firstLine="0"/>
              <w:jc w:val="center"/>
              <w:rPr>
                <w:rStyle w:val="A2"/>
              </w:rPr>
            </w:pPr>
            <w:r>
              <w:rPr>
                <w:rStyle w:val="A2"/>
              </w:rPr>
              <w:t>6602</w:t>
            </w:r>
          </w:p>
        </w:tc>
      </w:tr>
      <w:tr w:rsidR="006C4405" w14:paraId="3F557999" w14:textId="77777777" w:rsidTr="00957F29">
        <w:tc>
          <w:tcPr>
            <w:tcW w:w="1866" w:type="dxa"/>
          </w:tcPr>
          <w:p w14:paraId="3D5B1DF5" w14:textId="77777777" w:rsidR="006C4405" w:rsidRDefault="006C4405" w:rsidP="00957F29">
            <w:pPr>
              <w:spacing w:after="0"/>
              <w:ind w:firstLine="0"/>
              <w:jc w:val="center"/>
              <w:rPr>
                <w:rStyle w:val="A2"/>
              </w:rPr>
            </w:pPr>
            <w:r>
              <w:rPr>
                <w:rStyle w:val="A2"/>
              </w:rPr>
              <w:t>50-54</w:t>
            </w:r>
          </w:p>
        </w:tc>
        <w:tc>
          <w:tcPr>
            <w:tcW w:w="1866" w:type="dxa"/>
            <w:vAlign w:val="center"/>
          </w:tcPr>
          <w:p w14:paraId="6B991B0A" w14:textId="77777777" w:rsidR="006C4405" w:rsidRDefault="006C4405" w:rsidP="00957F29">
            <w:pPr>
              <w:spacing w:after="0"/>
              <w:ind w:firstLine="0"/>
              <w:jc w:val="center"/>
              <w:rPr>
                <w:rStyle w:val="A2"/>
              </w:rPr>
            </w:pPr>
            <w:r>
              <w:rPr>
                <w:rStyle w:val="A2"/>
              </w:rPr>
              <w:t>22983</w:t>
            </w:r>
          </w:p>
        </w:tc>
        <w:tc>
          <w:tcPr>
            <w:tcW w:w="1866" w:type="dxa"/>
            <w:vAlign w:val="center"/>
          </w:tcPr>
          <w:p w14:paraId="6BAF4312" w14:textId="77777777" w:rsidR="006C4405" w:rsidRDefault="006C4405" w:rsidP="00957F29">
            <w:pPr>
              <w:spacing w:after="0"/>
              <w:ind w:firstLine="0"/>
              <w:jc w:val="center"/>
              <w:rPr>
                <w:rStyle w:val="A2"/>
              </w:rPr>
            </w:pPr>
            <w:r>
              <w:rPr>
                <w:rStyle w:val="A2"/>
              </w:rPr>
              <w:t>17918</w:t>
            </w:r>
          </w:p>
        </w:tc>
        <w:tc>
          <w:tcPr>
            <w:tcW w:w="1866" w:type="dxa"/>
            <w:vAlign w:val="center"/>
          </w:tcPr>
          <w:p w14:paraId="3DACEDDE" w14:textId="77777777" w:rsidR="006C4405" w:rsidRDefault="006C4405" w:rsidP="00957F29">
            <w:pPr>
              <w:spacing w:after="0"/>
              <w:ind w:firstLine="0"/>
              <w:jc w:val="center"/>
              <w:rPr>
                <w:rStyle w:val="A2"/>
              </w:rPr>
            </w:pPr>
            <w:r>
              <w:rPr>
                <w:rStyle w:val="A2"/>
              </w:rPr>
              <w:t>7968</w:t>
            </w:r>
          </w:p>
        </w:tc>
        <w:tc>
          <w:tcPr>
            <w:tcW w:w="1866" w:type="dxa"/>
            <w:vAlign w:val="center"/>
          </w:tcPr>
          <w:p w14:paraId="2E2E3FE1" w14:textId="77777777" w:rsidR="006C4405" w:rsidRDefault="006C4405" w:rsidP="00957F29">
            <w:pPr>
              <w:spacing w:after="0"/>
              <w:ind w:firstLine="0"/>
              <w:jc w:val="center"/>
              <w:rPr>
                <w:rStyle w:val="A2"/>
              </w:rPr>
            </w:pPr>
            <w:r>
              <w:rPr>
                <w:rStyle w:val="A2"/>
              </w:rPr>
              <w:t>9950</w:t>
            </w:r>
          </w:p>
        </w:tc>
      </w:tr>
      <w:tr w:rsidR="006C4405" w14:paraId="0135F50D" w14:textId="77777777" w:rsidTr="00957F29">
        <w:tc>
          <w:tcPr>
            <w:tcW w:w="1866" w:type="dxa"/>
          </w:tcPr>
          <w:p w14:paraId="4D26BAC6" w14:textId="77777777" w:rsidR="006C4405" w:rsidRDefault="006C4405" w:rsidP="00957F29">
            <w:pPr>
              <w:spacing w:after="0"/>
              <w:ind w:firstLine="0"/>
              <w:jc w:val="center"/>
              <w:rPr>
                <w:rStyle w:val="A2"/>
              </w:rPr>
            </w:pPr>
            <w:r>
              <w:rPr>
                <w:rStyle w:val="A2"/>
              </w:rPr>
              <w:t>55-59</w:t>
            </w:r>
          </w:p>
        </w:tc>
        <w:tc>
          <w:tcPr>
            <w:tcW w:w="1866" w:type="dxa"/>
            <w:vAlign w:val="center"/>
          </w:tcPr>
          <w:p w14:paraId="61D80FC0" w14:textId="77777777" w:rsidR="006C4405" w:rsidRDefault="006C4405" w:rsidP="00957F29">
            <w:pPr>
              <w:spacing w:after="0"/>
              <w:ind w:firstLine="0"/>
              <w:jc w:val="center"/>
              <w:rPr>
                <w:rStyle w:val="A2"/>
              </w:rPr>
            </w:pPr>
            <w:r>
              <w:rPr>
                <w:rStyle w:val="A2"/>
              </w:rPr>
              <w:t>12226</w:t>
            </w:r>
          </w:p>
        </w:tc>
        <w:tc>
          <w:tcPr>
            <w:tcW w:w="1866" w:type="dxa"/>
            <w:vAlign w:val="center"/>
          </w:tcPr>
          <w:p w14:paraId="38E12014" w14:textId="77777777" w:rsidR="006C4405" w:rsidRDefault="006C4405" w:rsidP="00957F29">
            <w:pPr>
              <w:spacing w:after="0"/>
              <w:ind w:firstLine="0"/>
              <w:jc w:val="center"/>
              <w:rPr>
                <w:rStyle w:val="A2"/>
              </w:rPr>
            </w:pPr>
            <w:r>
              <w:rPr>
                <w:rStyle w:val="A2"/>
              </w:rPr>
              <w:t>22519</w:t>
            </w:r>
          </w:p>
        </w:tc>
        <w:tc>
          <w:tcPr>
            <w:tcW w:w="1866" w:type="dxa"/>
            <w:vAlign w:val="center"/>
          </w:tcPr>
          <w:p w14:paraId="2F986540" w14:textId="77777777" w:rsidR="006C4405" w:rsidRDefault="006C4405" w:rsidP="00957F29">
            <w:pPr>
              <w:spacing w:after="0"/>
              <w:ind w:firstLine="0"/>
              <w:jc w:val="center"/>
              <w:rPr>
                <w:rStyle w:val="A2"/>
              </w:rPr>
            </w:pPr>
            <w:r>
              <w:rPr>
                <w:rStyle w:val="A2"/>
              </w:rPr>
              <w:t>10278</w:t>
            </w:r>
          </w:p>
        </w:tc>
        <w:tc>
          <w:tcPr>
            <w:tcW w:w="1866" w:type="dxa"/>
            <w:vAlign w:val="center"/>
          </w:tcPr>
          <w:p w14:paraId="047114C1" w14:textId="77777777" w:rsidR="006C4405" w:rsidRDefault="006C4405" w:rsidP="00957F29">
            <w:pPr>
              <w:spacing w:after="0"/>
              <w:ind w:firstLine="0"/>
              <w:jc w:val="center"/>
              <w:rPr>
                <w:rStyle w:val="A2"/>
              </w:rPr>
            </w:pPr>
            <w:r>
              <w:rPr>
                <w:rStyle w:val="A2"/>
              </w:rPr>
              <w:t>12241</w:t>
            </w:r>
          </w:p>
        </w:tc>
      </w:tr>
      <w:tr w:rsidR="006C4405" w14:paraId="6498ED24" w14:textId="77777777" w:rsidTr="00957F29">
        <w:tc>
          <w:tcPr>
            <w:tcW w:w="1866" w:type="dxa"/>
          </w:tcPr>
          <w:p w14:paraId="0E06AB66" w14:textId="77777777" w:rsidR="006C4405" w:rsidRDefault="006C4405" w:rsidP="00957F29">
            <w:pPr>
              <w:spacing w:after="0"/>
              <w:ind w:firstLine="0"/>
              <w:jc w:val="center"/>
              <w:rPr>
                <w:rStyle w:val="A2"/>
              </w:rPr>
            </w:pPr>
            <w:r>
              <w:rPr>
                <w:rStyle w:val="A2"/>
              </w:rPr>
              <w:t>60-64</w:t>
            </w:r>
          </w:p>
        </w:tc>
        <w:tc>
          <w:tcPr>
            <w:tcW w:w="1866" w:type="dxa"/>
            <w:vAlign w:val="center"/>
          </w:tcPr>
          <w:p w14:paraId="30EA19F6" w14:textId="77777777" w:rsidR="006C4405" w:rsidRDefault="006C4405" w:rsidP="00957F29">
            <w:pPr>
              <w:spacing w:after="0"/>
              <w:ind w:firstLine="0"/>
              <w:jc w:val="center"/>
              <w:rPr>
                <w:rStyle w:val="A2"/>
              </w:rPr>
            </w:pPr>
            <w:r>
              <w:rPr>
                <w:rStyle w:val="A2"/>
              </w:rPr>
              <w:t>12383</w:t>
            </w:r>
          </w:p>
        </w:tc>
        <w:tc>
          <w:tcPr>
            <w:tcW w:w="1866" w:type="dxa"/>
            <w:vAlign w:val="center"/>
          </w:tcPr>
          <w:p w14:paraId="1FF2B04C" w14:textId="77777777" w:rsidR="006C4405" w:rsidRDefault="006C4405" w:rsidP="00957F29">
            <w:pPr>
              <w:spacing w:after="0"/>
              <w:ind w:firstLine="0"/>
              <w:jc w:val="center"/>
              <w:rPr>
                <w:rStyle w:val="A2"/>
              </w:rPr>
            </w:pPr>
            <w:r>
              <w:rPr>
                <w:rStyle w:val="A2"/>
              </w:rPr>
              <w:t>18075</w:t>
            </w:r>
          </w:p>
        </w:tc>
        <w:tc>
          <w:tcPr>
            <w:tcW w:w="1866" w:type="dxa"/>
            <w:vAlign w:val="center"/>
          </w:tcPr>
          <w:p w14:paraId="3C621F1A" w14:textId="77777777" w:rsidR="006C4405" w:rsidRDefault="006C4405" w:rsidP="00957F29">
            <w:pPr>
              <w:spacing w:after="0"/>
              <w:ind w:firstLine="0"/>
              <w:jc w:val="center"/>
              <w:rPr>
                <w:rStyle w:val="A2"/>
              </w:rPr>
            </w:pPr>
            <w:r>
              <w:rPr>
                <w:rStyle w:val="A2"/>
              </w:rPr>
              <w:t>8250</w:t>
            </w:r>
          </w:p>
        </w:tc>
        <w:tc>
          <w:tcPr>
            <w:tcW w:w="1866" w:type="dxa"/>
            <w:vAlign w:val="center"/>
          </w:tcPr>
          <w:p w14:paraId="1B4FEF38" w14:textId="77777777" w:rsidR="006C4405" w:rsidRDefault="006C4405" w:rsidP="00957F29">
            <w:pPr>
              <w:spacing w:after="0"/>
              <w:ind w:firstLine="0"/>
              <w:jc w:val="center"/>
              <w:rPr>
                <w:rStyle w:val="A2"/>
              </w:rPr>
            </w:pPr>
            <w:r>
              <w:rPr>
                <w:rStyle w:val="A2"/>
              </w:rPr>
              <w:t>9825</w:t>
            </w:r>
          </w:p>
        </w:tc>
      </w:tr>
      <w:tr w:rsidR="006C4405" w14:paraId="7C29DB8A" w14:textId="77777777" w:rsidTr="00957F29">
        <w:tc>
          <w:tcPr>
            <w:tcW w:w="1866" w:type="dxa"/>
          </w:tcPr>
          <w:p w14:paraId="59CE67F3" w14:textId="77777777" w:rsidR="006C4405" w:rsidRDefault="006C4405" w:rsidP="00957F29">
            <w:pPr>
              <w:spacing w:after="0"/>
              <w:ind w:firstLine="0"/>
              <w:jc w:val="center"/>
              <w:rPr>
                <w:rStyle w:val="A2"/>
              </w:rPr>
            </w:pPr>
            <w:r>
              <w:rPr>
                <w:rStyle w:val="A2"/>
              </w:rPr>
              <w:t>65-69</w:t>
            </w:r>
          </w:p>
        </w:tc>
        <w:tc>
          <w:tcPr>
            <w:tcW w:w="1866" w:type="dxa"/>
            <w:vAlign w:val="center"/>
          </w:tcPr>
          <w:p w14:paraId="5E76C85E" w14:textId="77777777" w:rsidR="006C4405" w:rsidRDefault="006C4405" w:rsidP="00957F29">
            <w:pPr>
              <w:spacing w:after="0"/>
              <w:ind w:firstLine="0"/>
              <w:jc w:val="center"/>
              <w:rPr>
                <w:rStyle w:val="A2"/>
              </w:rPr>
            </w:pPr>
            <w:r>
              <w:rPr>
                <w:rStyle w:val="A2"/>
              </w:rPr>
              <w:t>10075</w:t>
            </w:r>
          </w:p>
        </w:tc>
        <w:tc>
          <w:tcPr>
            <w:tcW w:w="1866" w:type="dxa"/>
            <w:vAlign w:val="center"/>
          </w:tcPr>
          <w:p w14:paraId="0DF197FE" w14:textId="77777777" w:rsidR="006C4405" w:rsidRDefault="006C4405" w:rsidP="00957F29">
            <w:pPr>
              <w:spacing w:after="0"/>
              <w:ind w:firstLine="0"/>
              <w:jc w:val="center"/>
              <w:rPr>
                <w:rStyle w:val="A2"/>
              </w:rPr>
            </w:pPr>
            <w:r>
              <w:rPr>
                <w:rStyle w:val="A2"/>
              </w:rPr>
              <w:t>9979</w:t>
            </w:r>
          </w:p>
        </w:tc>
        <w:tc>
          <w:tcPr>
            <w:tcW w:w="1866" w:type="dxa"/>
            <w:vAlign w:val="center"/>
          </w:tcPr>
          <w:p w14:paraId="08609696" w14:textId="77777777" w:rsidR="006C4405" w:rsidRDefault="006C4405" w:rsidP="00957F29">
            <w:pPr>
              <w:spacing w:after="0"/>
              <w:ind w:firstLine="0"/>
              <w:jc w:val="center"/>
              <w:rPr>
                <w:rStyle w:val="A2"/>
              </w:rPr>
            </w:pPr>
            <w:r>
              <w:rPr>
                <w:rStyle w:val="A2"/>
              </w:rPr>
              <w:t>4315</w:t>
            </w:r>
          </w:p>
        </w:tc>
        <w:tc>
          <w:tcPr>
            <w:tcW w:w="1866" w:type="dxa"/>
            <w:vAlign w:val="center"/>
          </w:tcPr>
          <w:p w14:paraId="7C7DAB84" w14:textId="77777777" w:rsidR="006C4405" w:rsidRDefault="006C4405" w:rsidP="00957F29">
            <w:pPr>
              <w:spacing w:after="0"/>
              <w:ind w:firstLine="0"/>
              <w:jc w:val="center"/>
              <w:rPr>
                <w:rStyle w:val="A2"/>
              </w:rPr>
            </w:pPr>
            <w:r>
              <w:rPr>
                <w:rStyle w:val="A2"/>
              </w:rPr>
              <w:t>5664</w:t>
            </w:r>
          </w:p>
        </w:tc>
      </w:tr>
      <w:tr w:rsidR="006C4405" w14:paraId="53DFEADB" w14:textId="77777777" w:rsidTr="00957F29">
        <w:tc>
          <w:tcPr>
            <w:tcW w:w="1866" w:type="dxa"/>
          </w:tcPr>
          <w:p w14:paraId="6CD82F3F" w14:textId="77777777" w:rsidR="006C4405" w:rsidRDefault="006C4405" w:rsidP="00957F29">
            <w:pPr>
              <w:spacing w:after="0"/>
              <w:ind w:firstLine="0"/>
              <w:jc w:val="center"/>
              <w:rPr>
                <w:rStyle w:val="A2"/>
              </w:rPr>
            </w:pPr>
            <w:r>
              <w:rPr>
                <w:rStyle w:val="A2"/>
              </w:rPr>
              <w:t>70-74</w:t>
            </w:r>
          </w:p>
        </w:tc>
        <w:tc>
          <w:tcPr>
            <w:tcW w:w="1866" w:type="dxa"/>
            <w:vAlign w:val="center"/>
          </w:tcPr>
          <w:p w14:paraId="3C99764E" w14:textId="77777777" w:rsidR="006C4405" w:rsidRDefault="006C4405" w:rsidP="00957F29">
            <w:pPr>
              <w:spacing w:after="0"/>
              <w:ind w:firstLine="0"/>
              <w:jc w:val="center"/>
              <w:rPr>
                <w:rStyle w:val="A2"/>
              </w:rPr>
            </w:pPr>
            <w:r>
              <w:rPr>
                <w:rStyle w:val="A2"/>
              </w:rPr>
              <w:t>8251</w:t>
            </w:r>
          </w:p>
        </w:tc>
        <w:tc>
          <w:tcPr>
            <w:tcW w:w="1866" w:type="dxa"/>
            <w:vAlign w:val="center"/>
          </w:tcPr>
          <w:p w14:paraId="665C4FE5" w14:textId="77777777" w:rsidR="006C4405" w:rsidRDefault="006C4405" w:rsidP="00957F29">
            <w:pPr>
              <w:spacing w:after="0"/>
              <w:ind w:firstLine="0"/>
              <w:jc w:val="center"/>
              <w:rPr>
                <w:rStyle w:val="A2"/>
              </w:rPr>
            </w:pPr>
            <w:r>
              <w:rPr>
                <w:rStyle w:val="A2"/>
              </w:rPr>
              <w:t>9630</w:t>
            </w:r>
          </w:p>
        </w:tc>
        <w:tc>
          <w:tcPr>
            <w:tcW w:w="1866" w:type="dxa"/>
            <w:vAlign w:val="center"/>
          </w:tcPr>
          <w:p w14:paraId="7E7201EB" w14:textId="77777777" w:rsidR="006C4405" w:rsidRDefault="006C4405" w:rsidP="00957F29">
            <w:pPr>
              <w:spacing w:after="0"/>
              <w:ind w:firstLine="0"/>
              <w:jc w:val="center"/>
              <w:rPr>
                <w:rStyle w:val="A2"/>
              </w:rPr>
            </w:pPr>
            <w:r>
              <w:rPr>
                <w:rStyle w:val="A2"/>
              </w:rPr>
              <w:t>4173</w:t>
            </w:r>
          </w:p>
        </w:tc>
        <w:tc>
          <w:tcPr>
            <w:tcW w:w="1866" w:type="dxa"/>
            <w:vAlign w:val="center"/>
          </w:tcPr>
          <w:p w14:paraId="76C08CA1" w14:textId="77777777" w:rsidR="006C4405" w:rsidRDefault="006C4405" w:rsidP="00957F29">
            <w:pPr>
              <w:spacing w:after="0"/>
              <w:ind w:firstLine="0"/>
              <w:jc w:val="center"/>
              <w:rPr>
                <w:rStyle w:val="A2"/>
              </w:rPr>
            </w:pPr>
            <w:r>
              <w:rPr>
                <w:rStyle w:val="A2"/>
              </w:rPr>
              <w:t>5457</w:t>
            </w:r>
          </w:p>
        </w:tc>
      </w:tr>
      <w:tr w:rsidR="006C4405" w14:paraId="091323AE" w14:textId="77777777" w:rsidTr="00957F29">
        <w:tc>
          <w:tcPr>
            <w:tcW w:w="1866" w:type="dxa"/>
          </w:tcPr>
          <w:p w14:paraId="5041C2D4" w14:textId="77777777" w:rsidR="006C4405" w:rsidRDefault="006C4405" w:rsidP="00957F29">
            <w:pPr>
              <w:spacing w:after="0"/>
              <w:ind w:firstLine="0"/>
              <w:jc w:val="center"/>
              <w:rPr>
                <w:rStyle w:val="A2"/>
              </w:rPr>
            </w:pPr>
            <w:r>
              <w:rPr>
                <w:rStyle w:val="A2"/>
              </w:rPr>
              <w:t>75-79</w:t>
            </w:r>
          </w:p>
        </w:tc>
        <w:tc>
          <w:tcPr>
            <w:tcW w:w="1866" w:type="dxa"/>
            <w:vAlign w:val="center"/>
          </w:tcPr>
          <w:p w14:paraId="05DC0EBE" w14:textId="77777777" w:rsidR="006C4405" w:rsidRDefault="006C4405" w:rsidP="00957F29">
            <w:pPr>
              <w:spacing w:after="0"/>
              <w:ind w:firstLine="0"/>
              <w:jc w:val="center"/>
              <w:rPr>
                <w:rStyle w:val="A2"/>
              </w:rPr>
            </w:pPr>
            <w:r>
              <w:rPr>
                <w:rStyle w:val="A2"/>
              </w:rPr>
              <w:t>5488</w:t>
            </w:r>
          </w:p>
        </w:tc>
        <w:tc>
          <w:tcPr>
            <w:tcW w:w="1866" w:type="dxa"/>
            <w:vAlign w:val="center"/>
          </w:tcPr>
          <w:p w14:paraId="662E4CB0" w14:textId="77777777" w:rsidR="006C4405" w:rsidRDefault="006C4405" w:rsidP="00957F29">
            <w:pPr>
              <w:spacing w:after="0"/>
              <w:ind w:firstLine="0"/>
              <w:jc w:val="center"/>
              <w:rPr>
                <w:rStyle w:val="A2"/>
              </w:rPr>
            </w:pPr>
            <w:r>
              <w:rPr>
                <w:rStyle w:val="A2"/>
              </w:rPr>
              <w:t>7075</w:t>
            </w:r>
          </w:p>
        </w:tc>
        <w:tc>
          <w:tcPr>
            <w:tcW w:w="1866" w:type="dxa"/>
            <w:vAlign w:val="center"/>
          </w:tcPr>
          <w:p w14:paraId="1940E896" w14:textId="77777777" w:rsidR="006C4405" w:rsidRDefault="006C4405" w:rsidP="00957F29">
            <w:pPr>
              <w:spacing w:after="0"/>
              <w:ind w:firstLine="0"/>
              <w:jc w:val="center"/>
              <w:rPr>
                <w:rStyle w:val="A2"/>
              </w:rPr>
            </w:pPr>
            <w:r>
              <w:rPr>
                <w:rStyle w:val="A2"/>
              </w:rPr>
              <w:t>2658</w:t>
            </w:r>
          </w:p>
        </w:tc>
        <w:tc>
          <w:tcPr>
            <w:tcW w:w="1866" w:type="dxa"/>
            <w:vAlign w:val="center"/>
          </w:tcPr>
          <w:p w14:paraId="6A278480" w14:textId="77777777" w:rsidR="006C4405" w:rsidRDefault="006C4405" w:rsidP="00957F29">
            <w:pPr>
              <w:spacing w:after="0"/>
              <w:ind w:firstLine="0"/>
              <w:jc w:val="center"/>
              <w:rPr>
                <w:rStyle w:val="A2"/>
              </w:rPr>
            </w:pPr>
            <w:r>
              <w:rPr>
                <w:rStyle w:val="A2"/>
              </w:rPr>
              <w:t>4417</w:t>
            </w:r>
          </w:p>
        </w:tc>
      </w:tr>
      <w:tr w:rsidR="006C4405" w14:paraId="52756DD5" w14:textId="77777777" w:rsidTr="00957F29">
        <w:tc>
          <w:tcPr>
            <w:tcW w:w="1866" w:type="dxa"/>
          </w:tcPr>
          <w:p w14:paraId="3E4C8362" w14:textId="77777777" w:rsidR="006C4405" w:rsidRDefault="006C4405" w:rsidP="00957F29">
            <w:pPr>
              <w:spacing w:after="0"/>
              <w:ind w:firstLine="0"/>
              <w:jc w:val="center"/>
              <w:rPr>
                <w:rStyle w:val="A2"/>
              </w:rPr>
            </w:pPr>
            <w:r>
              <w:rPr>
                <w:rStyle w:val="A2"/>
              </w:rPr>
              <w:t>80-84</w:t>
            </w:r>
          </w:p>
        </w:tc>
        <w:tc>
          <w:tcPr>
            <w:tcW w:w="1866" w:type="dxa"/>
            <w:vAlign w:val="center"/>
          </w:tcPr>
          <w:p w14:paraId="185910C9" w14:textId="77777777" w:rsidR="006C4405" w:rsidRDefault="006C4405" w:rsidP="00957F29">
            <w:pPr>
              <w:spacing w:after="0"/>
              <w:ind w:firstLine="0"/>
              <w:jc w:val="center"/>
              <w:rPr>
                <w:rStyle w:val="A2"/>
              </w:rPr>
            </w:pPr>
            <w:r>
              <w:rPr>
                <w:rStyle w:val="A2"/>
              </w:rPr>
              <w:t>2301</w:t>
            </w:r>
          </w:p>
        </w:tc>
        <w:tc>
          <w:tcPr>
            <w:tcW w:w="1866" w:type="dxa"/>
            <w:vAlign w:val="center"/>
          </w:tcPr>
          <w:p w14:paraId="2BE59BC1" w14:textId="77777777" w:rsidR="006C4405" w:rsidRDefault="006C4405" w:rsidP="00957F29">
            <w:pPr>
              <w:spacing w:after="0"/>
              <w:ind w:firstLine="0"/>
              <w:jc w:val="center"/>
              <w:rPr>
                <w:rStyle w:val="A2"/>
              </w:rPr>
            </w:pPr>
            <w:r>
              <w:rPr>
                <w:rStyle w:val="A2"/>
              </w:rPr>
              <w:t>4706</w:t>
            </w:r>
          </w:p>
        </w:tc>
        <w:tc>
          <w:tcPr>
            <w:tcW w:w="1866" w:type="dxa"/>
            <w:vAlign w:val="center"/>
          </w:tcPr>
          <w:p w14:paraId="2294FF73" w14:textId="77777777" w:rsidR="006C4405" w:rsidRDefault="006C4405" w:rsidP="00957F29">
            <w:pPr>
              <w:spacing w:after="0"/>
              <w:ind w:firstLine="0"/>
              <w:jc w:val="center"/>
              <w:rPr>
                <w:rStyle w:val="A2"/>
              </w:rPr>
            </w:pPr>
            <w:r>
              <w:rPr>
                <w:rStyle w:val="A2"/>
              </w:rPr>
              <w:t>1704</w:t>
            </w:r>
          </w:p>
        </w:tc>
        <w:tc>
          <w:tcPr>
            <w:tcW w:w="1866" w:type="dxa"/>
            <w:vAlign w:val="center"/>
          </w:tcPr>
          <w:p w14:paraId="4918AB6E" w14:textId="77777777" w:rsidR="006C4405" w:rsidRDefault="006C4405" w:rsidP="00957F29">
            <w:pPr>
              <w:spacing w:after="0"/>
              <w:ind w:firstLine="0"/>
              <w:jc w:val="center"/>
              <w:rPr>
                <w:rStyle w:val="A2"/>
              </w:rPr>
            </w:pPr>
            <w:r>
              <w:rPr>
                <w:rStyle w:val="A2"/>
              </w:rPr>
              <w:t>3002</w:t>
            </w:r>
          </w:p>
        </w:tc>
      </w:tr>
      <w:tr w:rsidR="006C4405" w14:paraId="7C2931E6" w14:textId="77777777" w:rsidTr="00957F29">
        <w:tc>
          <w:tcPr>
            <w:tcW w:w="1866" w:type="dxa"/>
          </w:tcPr>
          <w:p w14:paraId="7E035A2B" w14:textId="77777777" w:rsidR="006C4405" w:rsidRDefault="006C4405" w:rsidP="00957F29">
            <w:pPr>
              <w:spacing w:after="0"/>
              <w:ind w:firstLine="0"/>
              <w:jc w:val="center"/>
              <w:rPr>
                <w:rStyle w:val="A2"/>
              </w:rPr>
            </w:pPr>
            <w:r>
              <w:rPr>
                <w:rStyle w:val="A2"/>
              </w:rPr>
              <w:t>85 și peste</w:t>
            </w:r>
          </w:p>
        </w:tc>
        <w:tc>
          <w:tcPr>
            <w:tcW w:w="1866" w:type="dxa"/>
            <w:vAlign w:val="center"/>
          </w:tcPr>
          <w:p w14:paraId="61A722FF" w14:textId="77777777" w:rsidR="006C4405" w:rsidRDefault="006C4405" w:rsidP="00957F29">
            <w:pPr>
              <w:spacing w:after="0"/>
              <w:ind w:firstLine="0"/>
              <w:jc w:val="center"/>
              <w:rPr>
                <w:rStyle w:val="A2"/>
              </w:rPr>
            </w:pPr>
            <w:r>
              <w:rPr>
                <w:rStyle w:val="A2"/>
              </w:rPr>
              <w:t>1906</w:t>
            </w:r>
          </w:p>
        </w:tc>
        <w:tc>
          <w:tcPr>
            <w:tcW w:w="1866" w:type="dxa"/>
            <w:vAlign w:val="center"/>
          </w:tcPr>
          <w:p w14:paraId="63F688BF" w14:textId="77777777" w:rsidR="006C4405" w:rsidRDefault="006C4405" w:rsidP="00957F29">
            <w:pPr>
              <w:spacing w:after="0"/>
              <w:ind w:firstLine="0"/>
              <w:jc w:val="center"/>
              <w:rPr>
                <w:rStyle w:val="A2"/>
              </w:rPr>
            </w:pPr>
            <w:r>
              <w:rPr>
                <w:rStyle w:val="A2"/>
              </w:rPr>
              <w:t>2912</w:t>
            </w:r>
          </w:p>
        </w:tc>
        <w:tc>
          <w:tcPr>
            <w:tcW w:w="1866" w:type="dxa"/>
            <w:vAlign w:val="center"/>
          </w:tcPr>
          <w:p w14:paraId="03E8E7C0" w14:textId="77777777" w:rsidR="006C4405" w:rsidRDefault="006C4405" w:rsidP="00957F29">
            <w:pPr>
              <w:spacing w:after="0"/>
              <w:ind w:firstLine="0"/>
              <w:jc w:val="center"/>
              <w:rPr>
                <w:rStyle w:val="A2"/>
              </w:rPr>
            </w:pPr>
            <w:r>
              <w:rPr>
                <w:rStyle w:val="A2"/>
              </w:rPr>
              <w:t>892</w:t>
            </w:r>
          </w:p>
        </w:tc>
        <w:tc>
          <w:tcPr>
            <w:tcW w:w="1866" w:type="dxa"/>
            <w:vAlign w:val="center"/>
          </w:tcPr>
          <w:p w14:paraId="190F547E" w14:textId="77777777" w:rsidR="006C4405" w:rsidRDefault="006C4405" w:rsidP="00957F29">
            <w:pPr>
              <w:spacing w:after="0"/>
              <w:ind w:firstLine="0"/>
              <w:jc w:val="center"/>
              <w:rPr>
                <w:rStyle w:val="A2"/>
              </w:rPr>
            </w:pPr>
            <w:r>
              <w:rPr>
                <w:rStyle w:val="A2"/>
              </w:rPr>
              <w:t>2020</w:t>
            </w:r>
          </w:p>
        </w:tc>
      </w:tr>
      <w:tr w:rsidR="006C4405" w14:paraId="78FBB639" w14:textId="77777777" w:rsidTr="00957F29">
        <w:tc>
          <w:tcPr>
            <w:tcW w:w="9330" w:type="dxa"/>
            <w:gridSpan w:val="5"/>
            <w:shd w:val="clear" w:color="auto" w:fill="BFBFBF" w:themeFill="background1" w:themeFillShade="BF"/>
          </w:tcPr>
          <w:p w14:paraId="536C335F" w14:textId="77777777" w:rsidR="006C4405" w:rsidRDefault="006C4405" w:rsidP="00957F29">
            <w:pPr>
              <w:spacing w:after="0"/>
              <w:ind w:firstLine="0"/>
              <w:rPr>
                <w:rStyle w:val="A2"/>
              </w:rPr>
            </w:pPr>
            <w:r w:rsidRPr="00E97EC5">
              <w:rPr>
                <w:i/>
                <w:sz w:val="18"/>
                <w:szCs w:val="18"/>
              </w:rPr>
              <w:t>Sursa: Recensământul populației și al locuințelor, 2011, http://www.recensamantromania.ro/rezultate-2/</w:t>
            </w:r>
          </w:p>
        </w:tc>
      </w:tr>
    </w:tbl>
    <w:p w14:paraId="6B8AAC6E" w14:textId="77777777" w:rsidR="006C4405" w:rsidRDefault="006C4405" w:rsidP="006C4405">
      <w:pPr>
        <w:ind w:firstLine="709"/>
      </w:pPr>
    </w:p>
    <w:p w14:paraId="4205DE63" w14:textId="77777777" w:rsidR="006C4405" w:rsidRPr="00B47581" w:rsidRDefault="006C4405" w:rsidP="006C4405">
      <w:pPr>
        <w:ind w:firstLine="709"/>
      </w:pPr>
    </w:p>
    <w:p w14:paraId="7631617D" w14:textId="77777777" w:rsidR="006C4405" w:rsidRPr="001675DE" w:rsidRDefault="006C4405" w:rsidP="006C4405">
      <w:pPr>
        <w:pStyle w:val="Pa2"/>
        <w:spacing w:line="300" w:lineRule="auto"/>
        <w:ind w:firstLine="709"/>
        <w:rPr>
          <w:rFonts w:cs="Arial Narrow"/>
        </w:rPr>
      </w:pPr>
      <w:r w:rsidRPr="001675DE">
        <w:rPr>
          <w:rStyle w:val="A2"/>
          <w:rFonts w:eastAsia="Lucida Sans Unicode"/>
          <w:color w:val="auto"/>
          <w:sz w:val="24"/>
        </w:rPr>
        <w:lastRenderedPageBreak/>
        <w:t xml:space="preserve">Tabelul nr. 22 ne prezintă structura pe grupe de vârstă a populaţiei municipiului Iași, în comparaţie cu judeţul Iași şi în comparaţie cu situaţia generală în România. </w:t>
      </w:r>
    </w:p>
    <w:p w14:paraId="5F75FD55" w14:textId="77777777" w:rsidR="006C4405" w:rsidRDefault="006C4405" w:rsidP="006C4405">
      <w:pPr>
        <w:pStyle w:val="Pa2"/>
        <w:spacing w:line="300" w:lineRule="auto"/>
        <w:ind w:firstLine="709"/>
        <w:rPr>
          <w:rStyle w:val="A2"/>
          <w:rFonts w:eastAsia="Lucida Sans Unicode"/>
          <w:color w:val="ED7D31" w:themeColor="accent2"/>
          <w:sz w:val="24"/>
        </w:rPr>
      </w:pPr>
      <w:r w:rsidRPr="00036590">
        <w:rPr>
          <w:rStyle w:val="A2"/>
          <w:rFonts w:eastAsia="Lucida Sans Unicode"/>
          <w:sz w:val="24"/>
        </w:rPr>
        <w:t xml:space="preserve">Abaterile cele mai mari se înregistrează la nivelul populaţiei între 10 - 19 ani şi 65+, precum şi la grupa de vârstă 45 - 49 ani. Populaţia municipiului Iași este compusă din mai puţine persoane tinere </w:t>
      </w:r>
      <w:r w:rsidRPr="0095445C">
        <w:rPr>
          <w:rStyle w:val="A2"/>
          <w:rFonts w:eastAsia="Lucida Sans Unicode"/>
          <w:color w:val="auto"/>
          <w:sz w:val="24"/>
        </w:rPr>
        <w:t xml:space="preserve">până la vârsta de 14 </w:t>
      </w:r>
      <w:r w:rsidRPr="00036590">
        <w:rPr>
          <w:rStyle w:val="A2"/>
          <w:rFonts w:eastAsia="Lucida Sans Unicode"/>
          <w:sz w:val="24"/>
        </w:rPr>
        <w:t>ani şi adulte cu vârsta cuprinsă între 15 și 64 ani.</w:t>
      </w:r>
      <w:r w:rsidRPr="00C011AF">
        <w:rPr>
          <w:rStyle w:val="A2"/>
          <w:rFonts w:eastAsia="Lucida Sans Unicode"/>
          <w:color w:val="ED7D31" w:themeColor="accent2"/>
          <w:sz w:val="24"/>
        </w:rPr>
        <w:t xml:space="preserve"> </w:t>
      </w:r>
    </w:p>
    <w:p w14:paraId="4C8488B5" w14:textId="77777777" w:rsidR="006C4405" w:rsidRDefault="006C4405" w:rsidP="006C4405">
      <w:pPr>
        <w:ind w:firstLine="709"/>
      </w:pPr>
    </w:p>
    <w:p w14:paraId="137D7800" w14:textId="77777777" w:rsidR="006C4405" w:rsidRPr="009C5BA1" w:rsidRDefault="006C4405" w:rsidP="006C4405">
      <w:pPr>
        <w:pStyle w:val="Caption"/>
      </w:pPr>
      <w:bookmarkStart w:id="54" w:name="_Toc437327032"/>
      <w:r w:rsidRPr="009C5BA1">
        <w:t xml:space="preserve">Tabel nr. </w:t>
      </w:r>
      <w:r>
        <w:fldChar w:fldCharType="begin"/>
      </w:r>
      <w:r>
        <w:instrText xml:space="preserve"> SEQ Tabel_nr._ \* ARABIC </w:instrText>
      </w:r>
      <w:r>
        <w:fldChar w:fldCharType="separate"/>
      </w:r>
      <w:r w:rsidR="002415F9">
        <w:rPr>
          <w:noProof/>
        </w:rPr>
        <w:t>22</w:t>
      </w:r>
      <w:r>
        <w:fldChar w:fldCharType="end"/>
      </w:r>
      <w:r w:rsidRPr="009C5BA1">
        <w:t xml:space="preserve"> - Total populație cu domiciliul în localitatea de recenzare, structura comparată pe grupe de vârstă, România, județul Iași, municipiul Iași, 2011</w:t>
      </w:r>
      <w:bookmarkEnd w:id="54"/>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981"/>
        <w:gridCol w:w="1263"/>
        <w:gridCol w:w="849"/>
        <w:gridCol w:w="1397"/>
        <w:gridCol w:w="849"/>
        <w:gridCol w:w="1665"/>
        <w:gridCol w:w="849"/>
      </w:tblGrid>
      <w:tr w:rsidR="006C4405" w:rsidRPr="00C82AFD" w14:paraId="32DF1455" w14:textId="77777777" w:rsidTr="00957F29">
        <w:trPr>
          <w:tblHeader/>
        </w:trPr>
        <w:tc>
          <w:tcPr>
            <w:tcW w:w="1512" w:type="pct"/>
            <w:shd w:val="clear" w:color="auto" w:fill="BFBFBF" w:themeFill="background1" w:themeFillShade="BF"/>
          </w:tcPr>
          <w:p w14:paraId="4F714F39" w14:textId="77777777" w:rsidR="006C4405" w:rsidRPr="00C82AFD" w:rsidRDefault="006C4405" w:rsidP="00957F29">
            <w:pPr>
              <w:spacing w:after="0"/>
              <w:ind w:firstLine="0"/>
              <w:jc w:val="center"/>
              <w:rPr>
                <w:rStyle w:val="A2"/>
                <w:b/>
              </w:rPr>
            </w:pPr>
            <w:r w:rsidRPr="00C82AFD">
              <w:rPr>
                <w:rStyle w:val="A2"/>
                <w:b/>
              </w:rPr>
              <w:t>Grupe de vârstă</w:t>
            </w:r>
          </w:p>
        </w:tc>
        <w:tc>
          <w:tcPr>
            <w:tcW w:w="641" w:type="pct"/>
            <w:shd w:val="clear" w:color="auto" w:fill="BFBFBF" w:themeFill="background1" w:themeFillShade="BF"/>
            <w:vAlign w:val="center"/>
          </w:tcPr>
          <w:p w14:paraId="48F91287" w14:textId="77777777" w:rsidR="006C4405" w:rsidRPr="00C82AFD" w:rsidRDefault="006C4405" w:rsidP="00957F29">
            <w:pPr>
              <w:spacing w:after="0"/>
              <w:ind w:firstLine="0"/>
              <w:jc w:val="center"/>
              <w:rPr>
                <w:rStyle w:val="A2"/>
                <w:b/>
              </w:rPr>
            </w:pPr>
            <w:r w:rsidRPr="00C82AFD">
              <w:rPr>
                <w:rStyle w:val="A2"/>
                <w:b/>
              </w:rPr>
              <w:t>România</w:t>
            </w:r>
          </w:p>
        </w:tc>
        <w:tc>
          <w:tcPr>
            <w:tcW w:w="431" w:type="pct"/>
            <w:shd w:val="clear" w:color="auto" w:fill="BFBFBF" w:themeFill="background1" w:themeFillShade="BF"/>
            <w:vAlign w:val="center"/>
          </w:tcPr>
          <w:p w14:paraId="16489033" w14:textId="77777777" w:rsidR="006C4405" w:rsidRPr="00C82AFD" w:rsidRDefault="006C4405" w:rsidP="00957F29">
            <w:pPr>
              <w:spacing w:after="0"/>
              <w:ind w:firstLine="0"/>
              <w:jc w:val="center"/>
              <w:rPr>
                <w:rStyle w:val="A2"/>
                <w:b/>
              </w:rPr>
            </w:pPr>
            <w:r w:rsidRPr="00C82AFD">
              <w:rPr>
                <w:rStyle w:val="A2"/>
                <w:b/>
              </w:rPr>
              <w:t>%</w:t>
            </w:r>
          </w:p>
        </w:tc>
        <w:tc>
          <w:tcPr>
            <w:tcW w:w="709" w:type="pct"/>
            <w:shd w:val="clear" w:color="auto" w:fill="BFBFBF" w:themeFill="background1" w:themeFillShade="BF"/>
            <w:vAlign w:val="center"/>
          </w:tcPr>
          <w:p w14:paraId="78D0AF1E" w14:textId="77777777" w:rsidR="006C4405" w:rsidRPr="00C82AFD" w:rsidRDefault="006C4405" w:rsidP="00957F29">
            <w:pPr>
              <w:spacing w:after="0"/>
              <w:ind w:firstLine="0"/>
              <w:jc w:val="center"/>
              <w:rPr>
                <w:rStyle w:val="A2"/>
                <w:b/>
              </w:rPr>
            </w:pPr>
            <w:r w:rsidRPr="00C82AFD">
              <w:rPr>
                <w:rStyle w:val="A2"/>
                <w:b/>
              </w:rPr>
              <w:t>Județul Iași</w:t>
            </w:r>
          </w:p>
        </w:tc>
        <w:tc>
          <w:tcPr>
            <w:tcW w:w="431" w:type="pct"/>
            <w:shd w:val="clear" w:color="auto" w:fill="BFBFBF" w:themeFill="background1" w:themeFillShade="BF"/>
            <w:vAlign w:val="center"/>
          </w:tcPr>
          <w:p w14:paraId="78DB13BF" w14:textId="77777777" w:rsidR="006C4405" w:rsidRPr="00C82AFD" w:rsidRDefault="006C4405" w:rsidP="00957F29">
            <w:pPr>
              <w:spacing w:after="0"/>
              <w:ind w:firstLine="0"/>
              <w:jc w:val="center"/>
              <w:rPr>
                <w:rStyle w:val="A2"/>
                <w:b/>
              </w:rPr>
            </w:pPr>
            <w:r w:rsidRPr="00C82AFD">
              <w:rPr>
                <w:rStyle w:val="A2"/>
                <w:b/>
              </w:rPr>
              <w:t>%</w:t>
            </w:r>
          </w:p>
        </w:tc>
        <w:tc>
          <w:tcPr>
            <w:tcW w:w="845" w:type="pct"/>
            <w:shd w:val="clear" w:color="auto" w:fill="BFBFBF" w:themeFill="background1" w:themeFillShade="BF"/>
            <w:vAlign w:val="center"/>
          </w:tcPr>
          <w:p w14:paraId="07917E5A" w14:textId="77777777" w:rsidR="006C4405" w:rsidRPr="00C82AFD" w:rsidRDefault="006C4405" w:rsidP="00957F29">
            <w:pPr>
              <w:spacing w:after="0"/>
              <w:ind w:firstLine="0"/>
              <w:jc w:val="center"/>
              <w:rPr>
                <w:rStyle w:val="A2"/>
                <w:b/>
              </w:rPr>
            </w:pPr>
            <w:r w:rsidRPr="00C82AFD">
              <w:rPr>
                <w:rStyle w:val="A2"/>
                <w:b/>
              </w:rPr>
              <w:t>Municipiul Iași</w:t>
            </w:r>
          </w:p>
        </w:tc>
        <w:tc>
          <w:tcPr>
            <w:tcW w:w="431" w:type="pct"/>
            <w:shd w:val="clear" w:color="auto" w:fill="BFBFBF" w:themeFill="background1" w:themeFillShade="BF"/>
            <w:vAlign w:val="center"/>
          </w:tcPr>
          <w:p w14:paraId="73A8EED3" w14:textId="77777777" w:rsidR="006C4405" w:rsidRPr="00C82AFD" w:rsidRDefault="006C4405" w:rsidP="00957F29">
            <w:pPr>
              <w:spacing w:after="0"/>
              <w:ind w:firstLine="0"/>
              <w:jc w:val="center"/>
              <w:rPr>
                <w:rStyle w:val="A2"/>
                <w:b/>
              </w:rPr>
            </w:pPr>
            <w:r w:rsidRPr="00C82AFD">
              <w:rPr>
                <w:rStyle w:val="A2"/>
                <w:b/>
              </w:rPr>
              <w:t>%</w:t>
            </w:r>
          </w:p>
        </w:tc>
      </w:tr>
      <w:tr w:rsidR="006C4405" w:rsidRPr="00C82AFD" w14:paraId="4B13F448" w14:textId="77777777" w:rsidTr="00957F29">
        <w:trPr>
          <w:tblHeader/>
        </w:trPr>
        <w:tc>
          <w:tcPr>
            <w:tcW w:w="1512" w:type="pct"/>
          </w:tcPr>
          <w:p w14:paraId="331BC823" w14:textId="77777777" w:rsidR="006C4405" w:rsidRPr="00C82AFD" w:rsidRDefault="006C4405" w:rsidP="00957F29">
            <w:pPr>
              <w:spacing w:after="0"/>
              <w:ind w:firstLine="0"/>
              <w:jc w:val="center"/>
              <w:rPr>
                <w:rStyle w:val="A2"/>
                <w:b/>
              </w:rPr>
            </w:pPr>
            <w:r w:rsidRPr="00C82AFD">
              <w:rPr>
                <w:rStyle w:val="A2"/>
                <w:b/>
              </w:rPr>
              <w:t>Total populație cu domiciliul</w:t>
            </w:r>
          </w:p>
          <w:p w14:paraId="4BD9B697" w14:textId="77777777" w:rsidR="006C4405" w:rsidRPr="00C82AFD" w:rsidRDefault="006C4405" w:rsidP="00957F29">
            <w:pPr>
              <w:spacing w:after="0"/>
              <w:ind w:firstLine="0"/>
              <w:jc w:val="center"/>
              <w:rPr>
                <w:rStyle w:val="A2"/>
                <w:b/>
              </w:rPr>
            </w:pPr>
            <w:r w:rsidRPr="00C82AFD">
              <w:rPr>
                <w:rStyle w:val="A2"/>
                <w:b/>
              </w:rPr>
              <w:t>în localitatea de recenzie</w:t>
            </w:r>
          </w:p>
        </w:tc>
        <w:tc>
          <w:tcPr>
            <w:tcW w:w="641" w:type="pct"/>
            <w:vAlign w:val="center"/>
          </w:tcPr>
          <w:p w14:paraId="7A3E8A74" w14:textId="77777777" w:rsidR="006C4405" w:rsidRPr="00C82AFD" w:rsidRDefault="006C4405" w:rsidP="00957F29">
            <w:pPr>
              <w:spacing w:after="0"/>
              <w:ind w:firstLine="0"/>
              <w:jc w:val="center"/>
              <w:rPr>
                <w:rStyle w:val="A2"/>
                <w:b/>
              </w:rPr>
            </w:pPr>
            <w:r w:rsidRPr="00C82AFD">
              <w:rPr>
                <w:rStyle w:val="A2"/>
                <w:b/>
              </w:rPr>
              <w:t>20121641</w:t>
            </w:r>
          </w:p>
        </w:tc>
        <w:tc>
          <w:tcPr>
            <w:tcW w:w="431" w:type="pct"/>
            <w:vAlign w:val="center"/>
          </w:tcPr>
          <w:p w14:paraId="4C528EE8" w14:textId="77777777" w:rsidR="006C4405" w:rsidRPr="00C82AFD" w:rsidRDefault="006C4405" w:rsidP="00957F29">
            <w:pPr>
              <w:spacing w:after="0"/>
              <w:ind w:firstLine="0"/>
              <w:jc w:val="center"/>
              <w:rPr>
                <w:rStyle w:val="A2"/>
                <w:b/>
              </w:rPr>
            </w:pPr>
            <w:r w:rsidRPr="00C82AFD">
              <w:rPr>
                <w:rStyle w:val="A2"/>
                <w:b/>
              </w:rPr>
              <w:t>100%</w:t>
            </w:r>
          </w:p>
        </w:tc>
        <w:tc>
          <w:tcPr>
            <w:tcW w:w="709" w:type="pct"/>
            <w:vAlign w:val="center"/>
          </w:tcPr>
          <w:p w14:paraId="16414369" w14:textId="77777777" w:rsidR="006C4405" w:rsidRPr="00C82AFD" w:rsidRDefault="006C4405" w:rsidP="00957F29">
            <w:pPr>
              <w:spacing w:after="0"/>
              <w:ind w:firstLine="0"/>
              <w:jc w:val="center"/>
              <w:rPr>
                <w:rStyle w:val="A2"/>
                <w:b/>
              </w:rPr>
            </w:pPr>
            <w:r w:rsidRPr="00C82AFD">
              <w:rPr>
                <w:rStyle w:val="A2"/>
                <w:b/>
              </w:rPr>
              <w:t>772348</w:t>
            </w:r>
          </w:p>
        </w:tc>
        <w:tc>
          <w:tcPr>
            <w:tcW w:w="431" w:type="pct"/>
            <w:vAlign w:val="center"/>
          </w:tcPr>
          <w:p w14:paraId="60C3C08D" w14:textId="77777777" w:rsidR="006C4405" w:rsidRPr="00C82AFD" w:rsidRDefault="006C4405" w:rsidP="00957F29">
            <w:pPr>
              <w:spacing w:after="0"/>
              <w:ind w:firstLine="0"/>
              <w:jc w:val="center"/>
              <w:rPr>
                <w:rStyle w:val="A2"/>
                <w:b/>
              </w:rPr>
            </w:pPr>
            <w:r w:rsidRPr="00C82AFD">
              <w:rPr>
                <w:rStyle w:val="A2"/>
                <w:b/>
              </w:rPr>
              <w:t>100%</w:t>
            </w:r>
          </w:p>
        </w:tc>
        <w:tc>
          <w:tcPr>
            <w:tcW w:w="845" w:type="pct"/>
            <w:vAlign w:val="center"/>
          </w:tcPr>
          <w:p w14:paraId="50BEBDE9" w14:textId="77777777" w:rsidR="006C4405" w:rsidRPr="00C82AFD" w:rsidRDefault="006C4405" w:rsidP="00957F29">
            <w:pPr>
              <w:spacing w:after="0"/>
              <w:ind w:firstLine="0"/>
              <w:jc w:val="center"/>
              <w:rPr>
                <w:rStyle w:val="A2"/>
                <w:b/>
              </w:rPr>
            </w:pPr>
            <w:r w:rsidRPr="00C82AFD">
              <w:rPr>
                <w:rStyle w:val="A2"/>
                <w:b/>
              </w:rPr>
              <w:t>290422</w:t>
            </w:r>
          </w:p>
        </w:tc>
        <w:tc>
          <w:tcPr>
            <w:tcW w:w="431" w:type="pct"/>
            <w:vAlign w:val="center"/>
          </w:tcPr>
          <w:p w14:paraId="40886192" w14:textId="77777777" w:rsidR="006C4405" w:rsidRPr="00C82AFD" w:rsidRDefault="006C4405" w:rsidP="00957F29">
            <w:pPr>
              <w:spacing w:after="0"/>
              <w:ind w:firstLine="0"/>
              <w:jc w:val="center"/>
              <w:rPr>
                <w:rStyle w:val="A2"/>
                <w:b/>
              </w:rPr>
            </w:pPr>
            <w:r w:rsidRPr="00C82AFD">
              <w:rPr>
                <w:rStyle w:val="A2"/>
                <w:b/>
              </w:rPr>
              <w:t>100%</w:t>
            </w:r>
          </w:p>
        </w:tc>
      </w:tr>
      <w:tr w:rsidR="006C4405" w14:paraId="598D6AA2" w14:textId="77777777" w:rsidTr="00957F29">
        <w:tc>
          <w:tcPr>
            <w:tcW w:w="1512" w:type="pct"/>
          </w:tcPr>
          <w:p w14:paraId="578F4A9E" w14:textId="77777777" w:rsidR="006C4405" w:rsidRDefault="006C4405" w:rsidP="00957F29">
            <w:pPr>
              <w:spacing w:after="0"/>
              <w:ind w:firstLine="0"/>
              <w:jc w:val="center"/>
              <w:rPr>
                <w:rStyle w:val="A2"/>
              </w:rPr>
            </w:pPr>
            <w:r>
              <w:rPr>
                <w:rStyle w:val="A2"/>
              </w:rPr>
              <w:t>0-4</w:t>
            </w:r>
          </w:p>
        </w:tc>
        <w:tc>
          <w:tcPr>
            <w:tcW w:w="641" w:type="pct"/>
            <w:vAlign w:val="center"/>
          </w:tcPr>
          <w:p w14:paraId="2F2E6EC9" w14:textId="77777777" w:rsidR="006C4405" w:rsidRDefault="006C4405" w:rsidP="00957F29">
            <w:pPr>
              <w:spacing w:after="0"/>
              <w:ind w:firstLine="0"/>
              <w:jc w:val="center"/>
              <w:rPr>
                <w:rStyle w:val="A2"/>
              </w:rPr>
            </w:pPr>
            <w:r>
              <w:rPr>
                <w:rStyle w:val="A2"/>
              </w:rPr>
              <w:t>1045029</w:t>
            </w:r>
          </w:p>
        </w:tc>
        <w:tc>
          <w:tcPr>
            <w:tcW w:w="431" w:type="pct"/>
            <w:vAlign w:val="center"/>
          </w:tcPr>
          <w:p w14:paraId="235CD144" w14:textId="77777777" w:rsidR="006C4405" w:rsidRDefault="006C4405" w:rsidP="00957F29">
            <w:pPr>
              <w:spacing w:after="0"/>
              <w:ind w:firstLine="0"/>
              <w:jc w:val="center"/>
              <w:rPr>
                <w:color w:val="000000"/>
                <w:sz w:val="20"/>
                <w:szCs w:val="20"/>
              </w:rPr>
            </w:pPr>
            <w:r>
              <w:rPr>
                <w:color w:val="000000"/>
                <w:sz w:val="20"/>
                <w:szCs w:val="20"/>
              </w:rPr>
              <w:t>5,19</w:t>
            </w:r>
          </w:p>
        </w:tc>
        <w:tc>
          <w:tcPr>
            <w:tcW w:w="709" w:type="pct"/>
            <w:vAlign w:val="center"/>
          </w:tcPr>
          <w:p w14:paraId="3AD4D2AE" w14:textId="77777777" w:rsidR="006C4405" w:rsidRDefault="006C4405" w:rsidP="00957F29">
            <w:pPr>
              <w:spacing w:after="0"/>
              <w:ind w:firstLine="0"/>
              <w:jc w:val="center"/>
              <w:rPr>
                <w:rStyle w:val="A2"/>
              </w:rPr>
            </w:pPr>
            <w:r>
              <w:rPr>
                <w:rStyle w:val="A2"/>
              </w:rPr>
              <w:t>46701</w:t>
            </w:r>
          </w:p>
        </w:tc>
        <w:tc>
          <w:tcPr>
            <w:tcW w:w="431" w:type="pct"/>
            <w:vAlign w:val="center"/>
          </w:tcPr>
          <w:p w14:paraId="11A320CD" w14:textId="77777777" w:rsidR="006C4405" w:rsidRDefault="006C4405" w:rsidP="00957F29">
            <w:pPr>
              <w:spacing w:after="0"/>
              <w:ind w:firstLine="0"/>
              <w:jc w:val="center"/>
              <w:rPr>
                <w:color w:val="000000"/>
                <w:sz w:val="20"/>
                <w:szCs w:val="20"/>
              </w:rPr>
            </w:pPr>
            <w:r>
              <w:rPr>
                <w:color w:val="000000"/>
                <w:sz w:val="20"/>
                <w:szCs w:val="20"/>
              </w:rPr>
              <w:t>6,05</w:t>
            </w:r>
          </w:p>
        </w:tc>
        <w:tc>
          <w:tcPr>
            <w:tcW w:w="845" w:type="pct"/>
            <w:vAlign w:val="center"/>
          </w:tcPr>
          <w:p w14:paraId="3A2E05CE" w14:textId="77777777" w:rsidR="006C4405" w:rsidRDefault="006C4405" w:rsidP="00957F29">
            <w:pPr>
              <w:spacing w:after="0"/>
              <w:ind w:firstLine="0"/>
              <w:jc w:val="center"/>
              <w:rPr>
                <w:rStyle w:val="A2"/>
              </w:rPr>
            </w:pPr>
            <w:r>
              <w:rPr>
                <w:rStyle w:val="A2"/>
              </w:rPr>
              <w:t>15031</w:t>
            </w:r>
          </w:p>
        </w:tc>
        <w:tc>
          <w:tcPr>
            <w:tcW w:w="431" w:type="pct"/>
            <w:vAlign w:val="center"/>
          </w:tcPr>
          <w:p w14:paraId="12A1858F" w14:textId="77777777" w:rsidR="006C4405" w:rsidRDefault="006C4405" w:rsidP="00957F29">
            <w:pPr>
              <w:spacing w:after="0"/>
              <w:ind w:firstLine="0"/>
              <w:jc w:val="center"/>
              <w:rPr>
                <w:color w:val="000000"/>
                <w:sz w:val="20"/>
                <w:szCs w:val="20"/>
              </w:rPr>
            </w:pPr>
            <w:r>
              <w:rPr>
                <w:color w:val="000000"/>
                <w:sz w:val="20"/>
                <w:szCs w:val="20"/>
              </w:rPr>
              <w:t>5,18</w:t>
            </w:r>
          </w:p>
        </w:tc>
      </w:tr>
      <w:tr w:rsidR="006C4405" w14:paraId="2DB35801" w14:textId="77777777" w:rsidTr="00957F29">
        <w:tc>
          <w:tcPr>
            <w:tcW w:w="1512" w:type="pct"/>
          </w:tcPr>
          <w:p w14:paraId="21409EB9" w14:textId="77777777" w:rsidR="006C4405" w:rsidRDefault="006C4405" w:rsidP="00957F29">
            <w:pPr>
              <w:spacing w:after="0"/>
              <w:ind w:firstLine="0"/>
              <w:jc w:val="center"/>
              <w:rPr>
                <w:rStyle w:val="A2"/>
              </w:rPr>
            </w:pPr>
            <w:r>
              <w:rPr>
                <w:rStyle w:val="A2"/>
              </w:rPr>
              <w:t>5-9</w:t>
            </w:r>
          </w:p>
        </w:tc>
        <w:tc>
          <w:tcPr>
            <w:tcW w:w="641" w:type="pct"/>
            <w:vAlign w:val="center"/>
          </w:tcPr>
          <w:p w14:paraId="4715D8D4" w14:textId="77777777" w:rsidR="006C4405" w:rsidRDefault="006C4405" w:rsidP="00957F29">
            <w:pPr>
              <w:spacing w:after="0"/>
              <w:ind w:firstLine="0"/>
              <w:jc w:val="center"/>
              <w:rPr>
                <w:rStyle w:val="A2"/>
              </w:rPr>
            </w:pPr>
            <w:r>
              <w:rPr>
                <w:rStyle w:val="A2"/>
              </w:rPr>
              <w:t>1054391</w:t>
            </w:r>
          </w:p>
        </w:tc>
        <w:tc>
          <w:tcPr>
            <w:tcW w:w="431" w:type="pct"/>
            <w:vAlign w:val="center"/>
          </w:tcPr>
          <w:p w14:paraId="2C2C0AA5" w14:textId="77777777" w:rsidR="006C4405" w:rsidRDefault="006C4405" w:rsidP="00957F29">
            <w:pPr>
              <w:spacing w:after="0"/>
              <w:ind w:firstLine="0"/>
              <w:jc w:val="center"/>
              <w:rPr>
                <w:color w:val="000000"/>
                <w:sz w:val="20"/>
                <w:szCs w:val="20"/>
              </w:rPr>
            </w:pPr>
            <w:r>
              <w:rPr>
                <w:color w:val="000000"/>
                <w:sz w:val="20"/>
                <w:szCs w:val="20"/>
              </w:rPr>
              <w:t>5,24</w:t>
            </w:r>
          </w:p>
        </w:tc>
        <w:tc>
          <w:tcPr>
            <w:tcW w:w="709" w:type="pct"/>
            <w:vAlign w:val="center"/>
          </w:tcPr>
          <w:p w14:paraId="30A11650" w14:textId="77777777" w:rsidR="006C4405" w:rsidRDefault="006C4405" w:rsidP="00957F29">
            <w:pPr>
              <w:spacing w:after="0"/>
              <w:ind w:firstLine="0"/>
              <w:jc w:val="center"/>
              <w:rPr>
                <w:rStyle w:val="A2"/>
              </w:rPr>
            </w:pPr>
            <w:r>
              <w:rPr>
                <w:rStyle w:val="A2"/>
              </w:rPr>
              <w:t>47653</w:t>
            </w:r>
          </w:p>
        </w:tc>
        <w:tc>
          <w:tcPr>
            <w:tcW w:w="431" w:type="pct"/>
            <w:vAlign w:val="center"/>
          </w:tcPr>
          <w:p w14:paraId="2EE1C1A5" w14:textId="77777777" w:rsidR="006C4405" w:rsidRDefault="006C4405" w:rsidP="00957F29">
            <w:pPr>
              <w:spacing w:after="0"/>
              <w:ind w:firstLine="0"/>
              <w:jc w:val="center"/>
              <w:rPr>
                <w:color w:val="000000"/>
                <w:sz w:val="20"/>
                <w:szCs w:val="20"/>
              </w:rPr>
            </w:pPr>
            <w:r>
              <w:rPr>
                <w:color w:val="000000"/>
                <w:sz w:val="20"/>
                <w:szCs w:val="20"/>
              </w:rPr>
              <w:t>6,17</w:t>
            </w:r>
          </w:p>
        </w:tc>
        <w:tc>
          <w:tcPr>
            <w:tcW w:w="845" w:type="pct"/>
            <w:vAlign w:val="center"/>
          </w:tcPr>
          <w:p w14:paraId="25CEB4D4" w14:textId="77777777" w:rsidR="006C4405" w:rsidRDefault="006C4405" w:rsidP="00957F29">
            <w:pPr>
              <w:spacing w:after="0"/>
              <w:ind w:firstLine="0"/>
              <w:jc w:val="center"/>
              <w:rPr>
                <w:rStyle w:val="A2"/>
              </w:rPr>
            </w:pPr>
            <w:r>
              <w:rPr>
                <w:rStyle w:val="A2"/>
              </w:rPr>
              <w:t>12435</w:t>
            </w:r>
          </w:p>
        </w:tc>
        <w:tc>
          <w:tcPr>
            <w:tcW w:w="431" w:type="pct"/>
            <w:vAlign w:val="center"/>
          </w:tcPr>
          <w:p w14:paraId="05FBF359" w14:textId="77777777" w:rsidR="006C4405" w:rsidRDefault="006C4405" w:rsidP="00957F29">
            <w:pPr>
              <w:spacing w:after="0"/>
              <w:ind w:firstLine="0"/>
              <w:jc w:val="center"/>
              <w:rPr>
                <w:color w:val="000000"/>
                <w:sz w:val="20"/>
                <w:szCs w:val="20"/>
              </w:rPr>
            </w:pPr>
            <w:r>
              <w:rPr>
                <w:color w:val="000000"/>
                <w:sz w:val="20"/>
                <w:szCs w:val="20"/>
              </w:rPr>
              <w:t>4,28</w:t>
            </w:r>
          </w:p>
        </w:tc>
      </w:tr>
      <w:tr w:rsidR="006C4405" w14:paraId="205C1EEE" w14:textId="77777777" w:rsidTr="00957F29">
        <w:tc>
          <w:tcPr>
            <w:tcW w:w="1512" w:type="pct"/>
          </w:tcPr>
          <w:p w14:paraId="5443DA74" w14:textId="77777777" w:rsidR="006C4405" w:rsidRDefault="006C4405" w:rsidP="00957F29">
            <w:pPr>
              <w:spacing w:after="0"/>
              <w:ind w:firstLine="0"/>
              <w:jc w:val="center"/>
              <w:rPr>
                <w:rStyle w:val="A2"/>
              </w:rPr>
            </w:pPr>
            <w:r>
              <w:rPr>
                <w:rStyle w:val="A2"/>
              </w:rPr>
              <w:t>10-14</w:t>
            </w:r>
          </w:p>
        </w:tc>
        <w:tc>
          <w:tcPr>
            <w:tcW w:w="641" w:type="pct"/>
            <w:vAlign w:val="center"/>
          </w:tcPr>
          <w:p w14:paraId="4A2087E8" w14:textId="77777777" w:rsidR="006C4405" w:rsidRDefault="006C4405" w:rsidP="00957F29">
            <w:pPr>
              <w:spacing w:after="0"/>
              <w:ind w:firstLine="0"/>
              <w:jc w:val="center"/>
              <w:rPr>
                <w:rStyle w:val="A2"/>
              </w:rPr>
            </w:pPr>
            <w:r>
              <w:rPr>
                <w:rStyle w:val="A2"/>
              </w:rPr>
              <w:t>1090226</w:t>
            </w:r>
          </w:p>
        </w:tc>
        <w:tc>
          <w:tcPr>
            <w:tcW w:w="431" w:type="pct"/>
            <w:vAlign w:val="center"/>
          </w:tcPr>
          <w:p w14:paraId="5D0A9B1B" w14:textId="77777777" w:rsidR="006C4405" w:rsidRDefault="006C4405" w:rsidP="00957F29">
            <w:pPr>
              <w:spacing w:after="0"/>
              <w:ind w:firstLine="0"/>
              <w:jc w:val="center"/>
              <w:rPr>
                <w:color w:val="000000"/>
                <w:sz w:val="20"/>
                <w:szCs w:val="20"/>
              </w:rPr>
            </w:pPr>
            <w:r>
              <w:rPr>
                <w:color w:val="000000"/>
                <w:sz w:val="20"/>
                <w:szCs w:val="20"/>
              </w:rPr>
              <w:t>5,42</w:t>
            </w:r>
          </w:p>
        </w:tc>
        <w:tc>
          <w:tcPr>
            <w:tcW w:w="709" w:type="pct"/>
            <w:vAlign w:val="center"/>
          </w:tcPr>
          <w:p w14:paraId="7AED541D" w14:textId="77777777" w:rsidR="006C4405" w:rsidRDefault="006C4405" w:rsidP="00957F29">
            <w:pPr>
              <w:spacing w:after="0"/>
              <w:ind w:firstLine="0"/>
              <w:jc w:val="center"/>
              <w:rPr>
                <w:rStyle w:val="A2"/>
              </w:rPr>
            </w:pPr>
            <w:r>
              <w:rPr>
                <w:rStyle w:val="A2"/>
              </w:rPr>
              <w:t>49668</w:t>
            </w:r>
          </w:p>
        </w:tc>
        <w:tc>
          <w:tcPr>
            <w:tcW w:w="431" w:type="pct"/>
            <w:vAlign w:val="center"/>
          </w:tcPr>
          <w:p w14:paraId="7DC0DFA8" w14:textId="77777777" w:rsidR="006C4405" w:rsidRDefault="006C4405" w:rsidP="00957F29">
            <w:pPr>
              <w:spacing w:after="0"/>
              <w:ind w:firstLine="0"/>
              <w:jc w:val="center"/>
              <w:rPr>
                <w:color w:val="000000"/>
                <w:sz w:val="20"/>
                <w:szCs w:val="20"/>
              </w:rPr>
            </w:pPr>
            <w:r>
              <w:rPr>
                <w:color w:val="000000"/>
                <w:sz w:val="20"/>
                <w:szCs w:val="20"/>
              </w:rPr>
              <w:t>6,43</w:t>
            </w:r>
          </w:p>
        </w:tc>
        <w:tc>
          <w:tcPr>
            <w:tcW w:w="845" w:type="pct"/>
            <w:vAlign w:val="center"/>
          </w:tcPr>
          <w:p w14:paraId="6B512B70" w14:textId="77777777" w:rsidR="006C4405" w:rsidRDefault="006C4405" w:rsidP="00957F29">
            <w:pPr>
              <w:spacing w:after="0"/>
              <w:ind w:firstLine="0"/>
              <w:jc w:val="center"/>
              <w:rPr>
                <w:rStyle w:val="A2"/>
              </w:rPr>
            </w:pPr>
            <w:r>
              <w:rPr>
                <w:rStyle w:val="A2"/>
              </w:rPr>
              <w:t>11357</w:t>
            </w:r>
          </w:p>
        </w:tc>
        <w:tc>
          <w:tcPr>
            <w:tcW w:w="431" w:type="pct"/>
            <w:vAlign w:val="center"/>
          </w:tcPr>
          <w:p w14:paraId="23FC47D3" w14:textId="77777777" w:rsidR="006C4405" w:rsidRDefault="006C4405" w:rsidP="00957F29">
            <w:pPr>
              <w:spacing w:after="0"/>
              <w:ind w:firstLine="0"/>
              <w:jc w:val="center"/>
              <w:rPr>
                <w:color w:val="000000"/>
                <w:sz w:val="20"/>
                <w:szCs w:val="20"/>
              </w:rPr>
            </w:pPr>
            <w:r>
              <w:rPr>
                <w:color w:val="000000"/>
                <w:sz w:val="20"/>
                <w:szCs w:val="20"/>
              </w:rPr>
              <w:t>3,91</w:t>
            </w:r>
          </w:p>
        </w:tc>
      </w:tr>
      <w:tr w:rsidR="006C4405" w14:paraId="68BE5932" w14:textId="77777777" w:rsidTr="00957F29">
        <w:tc>
          <w:tcPr>
            <w:tcW w:w="1512" w:type="pct"/>
          </w:tcPr>
          <w:p w14:paraId="091B498F" w14:textId="77777777" w:rsidR="006C4405" w:rsidRDefault="006C4405" w:rsidP="00957F29">
            <w:pPr>
              <w:spacing w:after="0"/>
              <w:ind w:firstLine="0"/>
              <w:jc w:val="center"/>
              <w:rPr>
                <w:rStyle w:val="A2"/>
              </w:rPr>
            </w:pPr>
            <w:r>
              <w:rPr>
                <w:rStyle w:val="A2"/>
              </w:rPr>
              <w:t>15-19</w:t>
            </w:r>
          </w:p>
        </w:tc>
        <w:tc>
          <w:tcPr>
            <w:tcW w:w="641" w:type="pct"/>
            <w:vAlign w:val="center"/>
          </w:tcPr>
          <w:p w14:paraId="76E1B628" w14:textId="77777777" w:rsidR="006C4405" w:rsidRDefault="006C4405" w:rsidP="00957F29">
            <w:pPr>
              <w:spacing w:after="0"/>
              <w:ind w:firstLine="0"/>
              <w:jc w:val="center"/>
              <w:rPr>
                <w:rStyle w:val="A2"/>
              </w:rPr>
            </w:pPr>
            <w:r>
              <w:rPr>
                <w:rStyle w:val="A2"/>
              </w:rPr>
              <w:t>1108453</w:t>
            </w:r>
          </w:p>
        </w:tc>
        <w:tc>
          <w:tcPr>
            <w:tcW w:w="431" w:type="pct"/>
            <w:vAlign w:val="center"/>
          </w:tcPr>
          <w:p w14:paraId="4C161A1C" w14:textId="77777777" w:rsidR="006C4405" w:rsidRDefault="006C4405" w:rsidP="00957F29">
            <w:pPr>
              <w:spacing w:after="0"/>
              <w:ind w:firstLine="0"/>
              <w:jc w:val="center"/>
              <w:rPr>
                <w:color w:val="000000"/>
                <w:sz w:val="20"/>
                <w:szCs w:val="20"/>
              </w:rPr>
            </w:pPr>
            <w:r>
              <w:rPr>
                <w:color w:val="000000"/>
                <w:sz w:val="20"/>
                <w:szCs w:val="20"/>
              </w:rPr>
              <w:t>5,51</w:t>
            </w:r>
          </w:p>
        </w:tc>
        <w:tc>
          <w:tcPr>
            <w:tcW w:w="709" w:type="pct"/>
            <w:vAlign w:val="center"/>
          </w:tcPr>
          <w:p w14:paraId="06F48E80" w14:textId="77777777" w:rsidR="006C4405" w:rsidRDefault="006C4405" w:rsidP="00957F29">
            <w:pPr>
              <w:spacing w:after="0"/>
              <w:ind w:firstLine="0"/>
              <w:jc w:val="center"/>
              <w:rPr>
                <w:rStyle w:val="A2"/>
              </w:rPr>
            </w:pPr>
            <w:r>
              <w:rPr>
                <w:rStyle w:val="A2"/>
              </w:rPr>
              <w:t>49761</w:t>
            </w:r>
          </w:p>
        </w:tc>
        <w:tc>
          <w:tcPr>
            <w:tcW w:w="431" w:type="pct"/>
            <w:vAlign w:val="center"/>
          </w:tcPr>
          <w:p w14:paraId="6F0B6E4F" w14:textId="77777777" w:rsidR="006C4405" w:rsidRDefault="006C4405" w:rsidP="00957F29">
            <w:pPr>
              <w:spacing w:after="0"/>
              <w:ind w:firstLine="0"/>
              <w:jc w:val="center"/>
              <w:rPr>
                <w:color w:val="000000"/>
                <w:sz w:val="20"/>
                <w:szCs w:val="20"/>
              </w:rPr>
            </w:pPr>
            <w:r>
              <w:rPr>
                <w:color w:val="000000"/>
                <w:sz w:val="20"/>
                <w:szCs w:val="20"/>
              </w:rPr>
              <w:t>6,44</w:t>
            </w:r>
          </w:p>
        </w:tc>
        <w:tc>
          <w:tcPr>
            <w:tcW w:w="845" w:type="pct"/>
            <w:vAlign w:val="center"/>
          </w:tcPr>
          <w:p w14:paraId="2493B42D" w14:textId="77777777" w:rsidR="006C4405" w:rsidRDefault="006C4405" w:rsidP="00957F29">
            <w:pPr>
              <w:spacing w:after="0"/>
              <w:ind w:firstLine="0"/>
              <w:jc w:val="center"/>
              <w:rPr>
                <w:rStyle w:val="A2"/>
              </w:rPr>
            </w:pPr>
            <w:r>
              <w:rPr>
                <w:rStyle w:val="A2"/>
              </w:rPr>
              <w:t>15901</w:t>
            </w:r>
          </w:p>
        </w:tc>
        <w:tc>
          <w:tcPr>
            <w:tcW w:w="431" w:type="pct"/>
            <w:vAlign w:val="center"/>
          </w:tcPr>
          <w:p w14:paraId="5173F657" w14:textId="77777777" w:rsidR="006C4405" w:rsidRDefault="006C4405" w:rsidP="00957F29">
            <w:pPr>
              <w:spacing w:after="0"/>
              <w:ind w:firstLine="0"/>
              <w:jc w:val="center"/>
              <w:rPr>
                <w:color w:val="000000"/>
                <w:sz w:val="20"/>
                <w:szCs w:val="20"/>
              </w:rPr>
            </w:pPr>
            <w:r>
              <w:rPr>
                <w:color w:val="000000"/>
                <w:sz w:val="20"/>
                <w:szCs w:val="20"/>
              </w:rPr>
              <w:t>5,48</w:t>
            </w:r>
          </w:p>
        </w:tc>
      </w:tr>
      <w:tr w:rsidR="006C4405" w14:paraId="7CDB14EB" w14:textId="77777777" w:rsidTr="00957F29">
        <w:tc>
          <w:tcPr>
            <w:tcW w:w="1512" w:type="pct"/>
          </w:tcPr>
          <w:p w14:paraId="6970BB16" w14:textId="77777777" w:rsidR="006C4405" w:rsidRDefault="006C4405" w:rsidP="00957F29">
            <w:pPr>
              <w:spacing w:after="0"/>
              <w:ind w:firstLine="0"/>
              <w:jc w:val="center"/>
              <w:rPr>
                <w:rStyle w:val="A2"/>
              </w:rPr>
            </w:pPr>
            <w:r>
              <w:rPr>
                <w:rStyle w:val="A2"/>
              </w:rPr>
              <w:t>20-24</w:t>
            </w:r>
          </w:p>
        </w:tc>
        <w:tc>
          <w:tcPr>
            <w:tcW w:w="641" w:type="pct"/>
            <w:vAlign w:val="center"/>
          </w:tcPr>
          <w:p w14:paraId="24C638B9" w14:textId="77777777" w:rsidR="006C4405" w:rsidRDefault="006C4405" w:rsidP="00957F29">
            <w:pPr>
              <w:spacing w:after="0"/>
              <w:ind w:firstLine="0"/>
              <w:jc w:val="center"/>
              <w:rPr>
                <w:rStyle w:val="A2"/>
              </w:rPr>
            </w:pPr>
            <w:r>
              <w:rPr>
                <w:rStyle w:val="A2"/>
              </w:rPr>
              <w:t>1366374</w:t>
            </w:r>
          </w:p>
        </w:tc>
        <w:tc>
          <w:tcPr>
            <w:tcW w:w="431" w:type="pct"/>
            <w:vAlign w:val="center"/>
          </w:tcPr>
          <w:p w14:paraId="637AE31A" w14:textId="77777777" w:rsidR="006C4405" w:rsidRDefault="006C4405" w:rsidP="00957F29">
            <w:pPr>
              <w:spacing w:after="0"/>
              <w:ind w:firstLine="0"/>
              <w:jc w:val="center"/>
              <w:rPr>
                <w:color w:val="000000"/>
                <w:sz w:val="20"/>
                <w:szCs w:val="20"/>
              </w:rPr>
            </w:pPr>
            <w:r>
              <w:rPr>
                <w:color w:val="000000"/>
                <w:sz w:val="20"/>
                <w:szCs w:val="20"/>
              </w:rPr>
              <w:t>6,79</w:t>
            </w:r>
          </w:p>
        </w:tc>
        <w:tc>
          <w:tcPr>
            <w:tcW w:w="709" w:type="pct"/>
            <w:vAlign w:val="center"/>
          </w:tcPr>
          <w:p w14:paraId="7C674ABD" w14:textId="77777777" w:rsidR="006C4405" w:rsidRDefault="006C4405" w:rsidP="00957F29">
            <w:pPr>
              <w:spacing w:after="0"/>
              <w:ind w:firstLine="0"/>
              <w:jc w:val="center"/>
              <w:rPr>
                <w:rStyle w:val="A2"/>
              </w:rPr>
            </w:pPr>
            <w:r>
              <w:rPr>
                <w:rStyle w:val="A2"/>
              </w:rPr>
              <w:t>67728</w:t>
            </w:r>
          </w:p>
        </w:tc>
        <w:tc>
          <w:tcPr>
            <w:tcW w:w="431" w:type="pct"/>
            <w:vAlign w:val="center"/>
          </w:tcPr>
          <w:p w14:paraId="21AB1CE3" w14:textId="77777777" w:rsidR="006C4405" w:rsidRDefault="006C4405" w:rsidP="00957F29">
            <w:pPr>
              <w:spacing w:after="0"/>
              <w:ind w:firstLine="0"/>
              <w:jc w:val="center"/>
              <w:rPr>
                <w:color w:val="000000"/>
                <w:sz w:val="20"/>
                <w:szCs w:val="20"/>
              </w:rPr>
            </w:pPr>
            <w:r>
              <w:rPr>
                <w:color w:val="000000"/>
                <w:sz w:val="20"/>
                <w:szCs w:val="20"/>
              </w:rPr>
              <w:t>8,77</w:t>
            </w:r>
          </w:p>
        </w:tc>
        <w:tc>
          <w:tcPr>
            <w:tcW w:w="845" w:type="pct"/>
            <w:vAlign w:val="center"/>
          </w:tcPr>
          <w:p w14:paraId="3C7FFD6B" w14:textId="77777777" w:rsidR="006C4405" w:rsidRDefault="006C4405" w:rsidP="00957F29">
            <w:pPr>
              <w:spacing w:after="0"/>
              <w:ind w:firstLine="0"/>
              <w:jc w:val="center"/>
              <w:rPr>
                <w:rStyle w:val="A2"/>
              </w:rPr>
            </w:pPr>
            <w:r>
              <w:rPr>
                <w:rStyle w:val="A2"/>
              </w:rPr>
              <w:t>35462</w:t>
            </w:r>
          </w:p>
        </w:tc>
        <w:tc>
          <w:tcPr>
            <w:tcW w:w="431" w:type="pct"/>
            <w:vAlign w:val="center"/>
          </w:tcPr>
          <w:p w14:paraId="1529BA41" w14:textId="77777777" w:rsidR="006C4405" w:rsidRDefault="006C4405" w:rsidP="00957F29">
            <w:pPr>
              <w:spacing w:after="0"/>
              <w:ind w:firstLine="0"/>
              <w:jc w:val="center"/>
              <w:rPr>
                <w:color w:val="000000"/>
                <w:sz w:val="20"/>
                <w:szCs w:val="20"/>
              </w:rPr>
            </w:pPr>
            <w:r>
              <w:rPr>
                <w:color w:val="000000"/>
                <w:sz w:val="20"/>
                <w:szCs w:val="20"/>
              </w:rPr>
              <w:t>12,21</w:t>
            </w:r>
          </w:p>
        </w:tc>
      </w:tr>
      <w:tr w:rsidR="006C4405" w14:paraId="776F4E70" w14:textId="77777777" w:rsidTr="00957F29">
        <w:tc>
          <w:tcPr>
            <w:tcW w:w="1512" w:type="pct"/>
          </w:tcPr>
          <w:p w14:paraId="7BBE7C3F" w14:textId="77777777" w:rsidR="006C4405" w:rsidRDefault="006C4405" w:rsidP="00957F29">
            <w:pPr>
              <w:spacing w:after="0"/>
              <w:ind w:firstLine="0"/>
              <w:jc w:val="center"/>
              <w:rPr>
                <w:rStyle w:val="A2"/>
              </w:rPr>
            </w:pPr>
            <w:r>
              <w:rPr>
                <w:rStyle w:val="A2"/>
              </w:rPr>
              <w:t>25-29</w:t>
            </w:r>
          </w:p>
        </w:tc>
        <w:tc>
          <w:tcPr>
            <w:tcW w:w="641" w:type="pct"/>
            <w:vAlign w:val="center"/>
          </w:tcPr>
          <w:p w14:paraId="55B166E9" w14:textId="77777777" w:rsidR="006C4405" w:rsidRDefault="006C4405" w:rsidP="00957F29">
            <w:pPr>
              <w:spacing w:after="0"/>
              <w:ind w:firstLine="0"/>
              <w:jc w:val="center"/>
              <w:rPr>
                <w:rStyle w:val="A2"/>
              </w:rPr>
            </w:pPr>
            <w:r>
              <w:rPr>
                <w:rStyle w:val="A2"/>
              </w:rPr>
              <w:t>1303077</w:t>
            </w:r>
          </w:p>
        </w:tc>
        <w:tc>
          <w:tcPr>
            <w:tcW w:w="431" w:type="pct"/>
            <w:vAlign w:val="center"/>
          </w:tcPr>
          <w:p w14:paraId="11C5D363" w14:textId="77777777" w:rsidR="006C4405" w:rsidRDefault="006C4405" w:rsidP="00957F29">
            <w:pPr>
              <w:spacing w:after="0"/>
              <w:ind w:firstLine="0"/>
              <w:jc w:val="center"/>
              <w:rPr>
                <w:color w:val="000000"/>
                <w:sz w:val="20"/>
                <w:szCs w:val="20"/>
              </w:rPr>
            </w:pPr>
            <w:r>
              <w:rPr>
                <w:color w:val="000000"/>
                <w:sz w:val="20"/>
                <w:szCs w:val="20"/>
              </w:rPr>
              <w:t>6,48</w:t>
            </w:r>
          </w:p>
        </w:tc>
        <w:tc>
          <w:tcPr>
            <w:tcW w:w="709" w:type="pct"/>
            <w:vAlign w:val="center"/>
          </w:tcPr>
          <w:p w14:paraId="6D4B2F2A" w14:textId="77777777" w:rsidR="006C4405" w:rsidRDefault="006C4405" w:rsidP="00957F29">
            <w:pPr>
              <w:spacing w:after="0"/>
              <w:ind w:firstLine="0"/>
              <w:jc w:val="center"/>
              <w:rPr>
                <w:rStyle w:val="A2"/>
              </w:rPr>
            </w:pPr>
            <w:r>
              <w:rPr>
                <w:rStyle w:val="A2"/>
              </w:rPr>
              <w:t>53037</w:t>
            </w:r>
          </w:p>
        </w:tc>
        <w:tc>
          <w:tcPr>
            <w:tcW w:w="431" w:type="pct"/>
            <w:vAlign w:val="center"/>
          </w:tcPr>
          <w:p w14:paraId="785D52EB" w14:textId="77777777" w:rsidR="006C4405" w:rsidRDefault="006C4405" w:rsidP="00957F29">
            <w:pPr>
              <w:spacing w:after="0"/>
              <w:ind w:firstLine="0"/>
              <w:jc w:val="center"/>
              <w:rPr>
                <w:color w:val="000000"/>
                <w:sz w:val="20"/>
                <w:szCs w:val="20"/>
              </w:rPr>
            </w:pPr>
            <w:r>
              <w:rPr>
                <w:color w:val="000000"/>
                <w:sz w:val="20"/>
                <w:szCs w:val="20"/>
              </w:rPr>
              <w:t>6,87</w:t>
            </w:r>
          </w:p>
        </w:tc>
        <w:tc>
          <w:tcPr>
            <w:tcW w:w="845" w:type="pct"/>
            <w:vAlign w:val="center"/>
          </w:tcPr>
          <w:p w14:paraId="2F42FA88" w14:textId="77777777" w:rsidR="006C4405" w:rsidRDefault="006C4405" w:rsidP="00957F29">
            <w:pPr>
              <w:spacing w:after="0"/>
              <w:ind w:firstLine="0"/>
              <w:jc w:val="center"/>
              <w:rPr>
                <w:rStyle w:val="A2"/>
              </w:rPr>
            </w:pPr>
            <w:r>
              <w:rPr>
                <w:rStyle w:val="A2"/>
              </w:rPr>
              <w:t>24697</w:t>
            </w:r>
          </w:p>
        </w:tc>
        <w:tc>
          <w:tcPr>
            <w:tcW w:w="431" w:type="pct"/>
            <w:vAlign w:val="center"/>
          </w:tcPr>
          <w:p w14:paraId="3792024E" w14:textId="77777777" w:rsidR="006C4405" w:rsidRDefault="006C4405" w:rsidP="00957F29">
            <w:pPr>
              <w:spacing w:after="0"/>
              <w:ind w:firstLine="0"/>
              <w:jc w:val="center"/>
              <w:rPr>
                <w:color w:val="000000"/>
                <w:sz w:val="20"/>
                <w:szCs w:val="20"/>
              </w:rPr>
            </w:pPr>
            <w:r>
              <w:rPr>
                <w:color w:val="000000"/>
                <w:sz w:val="20"/>
                <w:szCs w:val="20"/>
              </w:rPr>
              <w:t>8,50</w:t>
            </w:r>
          </w:p>
        </w:tc>
      </w:tr>
      <w:tr w:rsidR="006C4405" w14:paraId="17FB572F" w14:textId="77777777" w:rsidTr="00957F29">
        <w:tc>
          <w:tcPr>
            <w:tcW w:w="1512" w:type="pct"/>
          </w:tcPr>
          <w:p w14:paraId="0421124E" w14:textId="77777777" w:rsidR="006C4405" w:rsidRDefault="006C4405" w:rsidP="00957F29">
            <w:pPr>
              <w:spacing w:after="0"/>
              <w:ind w:firstLine="0"/>
              <w:jc w:val="center"/>
              <w:rPr>
                <w:rStyle w:val="A2"/>
              </w:rPr>
            </w:pPr>
            <w:r>
              <w:rPr>
                <w:rStyle w:val="A2"/>
              </w:rPr>
              <w:t>30-34</w:t>
            </w:r>
          </w:p>
        </w:tc>
        <w:tc>
          <w:tcPr>
            <w:tcW w:w="641" w:type="pct"/>
            <w:vAlign w:val="center"/>
          </w:tcPr>
          <w:p w14:paraId="03C7F84E" w14:textId="77777777" w:rsidR="006C4405" w:rsidRDefault="006C4405" w:rsidP="00957F29">
            <w:pPr>
              <w:spacing w:after="0"/>
              <w:ind w:firstLine="0"/>
              <w:jc w:val="center"/>
              <w:rPr>
                <w:rStyle w:val="A2"/>
              </w:rPr>
            </w:pPr>
            <w:r>
              <w:rPr>
                <w:rStyle w:val="A2"/>
              </w:rPr>
              <w:t>1522719</w:t>
            </w:r>
          </w:p>
        </w:tc>
        <w:tc>
          <w:tcPr>
            <w:tcW w:w="431" w:type="pct"/>
            <w:vAlign w:val="center"/>
          </w:tcPr>
          <w:p w14:paraId="298D8421" w14:textId="77777777" w:rsidR="006C4405" w:rsidRDefault="006C4405" w:rsidP="00957F29">
            <w:pPr>
              <w:spacing w:after="0"/>
              <w:ind w:firstLine="0"/>
              <w:jc w:val="center"/>
              <w:rPr>
                <w:color w:val="000000"/>
                <w:sz w:val="20"/>
                <w:szCs w:val="20"/>
              </w:rPr>
            </w:pPr>
            <w:r>
              <w:rPr>
                <w:color w:val="000000"/>
                <w:sz w:val="20"/>
                <w:szCs w:val="20"/>
              </w:rPr>
              <w:t>7,57</w:t>
            </w:r>
          </w:p>
        </w:tc>
        <w:tc>
          <w:tcPr>
            <w:tcW w:w="709" w:type="pct"/>
            <w:vAlign w:val="center"/>
          </w:tcPr>
          <w:p w14:paraId="3512BDE1" w14:textId="77777777" w:rsidR="006C4405" w:rsidRDefault="006C4405" w:rsidP="00957F29">
            <w:pPr>
              <w:spacing w:after="0"/>
              <w:ind w:firstLine="0"/>
              <w:jc w:val="center"/>
              <w:rPr>
                <w:rStyle w:val="A2"/>
              </w:rPr>
            </w:pPr>
            <w:r>
              <w:rPr>
                <w:rStyle w:val="A2"/>
              </w:rPr>
              <w:t>58516</w:t>
            </w:r>
          </w:p>
        </w:tc>
        <w:tc>
          <w:tcPr>
            <w:tcW w:w="431" w:type="pct"/>
            <w:vAlign w:val="center"/>
          </w:tcPr>
          <w:p w14:paraId="2B0B3D0D" w14:textId="77777777" w:rsidR="006C4405" w:rsidRDefault="006C4405" w:rsidP="00957F29">
            <w:pPr>
              <w:spacing w:after="0"/>
              <w:ind w:firstLine="0"/>
              <w:jc w:val="center"/>
              <w:rPr>
                <w:color w:val="000000"/>
                <w:sz w:val="20"/>
                <w:szCs w:val="20"/>
              </w:rPr>
            </w:pPr>
            <w:r>
              <w:rPr>
                <w:color w:val="000000"/>
                <w:sz w:val="20"/>
                <w:szCs w:val="20"/>
              </w:rPr>
              <w:t>7,58</w:t>
            </w:r>
          </w:p>
        </w:tc>
        <w:tc>
          <w:tcPr>
            <w:tcW w:w="845" w:type="pct"/>
            <w:vAlign w:val="center"/>
          </w:tcPr>
          <w:p w14:paraId="6931ED2B" w14:textId="77777777" w:rsidR="006C4405" w:rsidRDefault="006C4405" w:rsidP="00957F29">
            <w:pPr>
              <w:spacing w:after="0"/>
              <w:ind w:firstLine="0"/>
              <w:jc w:val="center"/>
              <w:rPr>
                <w:rStyle w:val="A2"/>
              </w:rPr>
            </w:pPr>
            <w:r>
              <w:rPr>
                <w:rStyle w:val="A2"/>
              </w:rPr>
              <w:t>24880</w:t>
            </w:r>
          </w:p>
        </w:tc>
        <w:tc>
          <w:tcPr>
            <w:tcW w:w="431" w:type="pct"/>
            <w:vAlign w:val="center"/>
          </w:tcPr>
          <w:p w14:paraId="3B647578" w14:textId="77777777" w:rsidR="006C4405" w:rsidRDefault="006C4405" w:rsidP="00957F29">
            <w:pPr>
              <w:spacing w:after="0"/>
              <w:ind w:firstLine="0"/>
              <w:jc w:val="center"/>
              <w:rPr>
                <w:color w:val="000000"/>
                <w:sz w:val="20"/>
                <w:szCs w:val="20"/>
              </w:rPr>
            </w:pPr>
            <w:r>
              <w:rPr>
                <w:color w:val="000000"/>
                <w:sz w:val="20"/>
                <w:szCs w:val="20"/>
              </w:rPr>
              <w:t>8,57</w:t>
            </w:r>
          </w:p>
        </w:tc>
      </w:tr>
      <w:tr w:rsidR="006C4405" w14:paraId="0541C237" w14:textId="77777777" w:rsidTr="00957F29">
        <w:tc>
          <w:tcPr>
            <w:tcW w:w="1512" w:type="pct"/>
          </w:tcPr>
          <w:p w14:paraId="204C70B4" w14:textId="77777777" w:rsidR="006C4405" w:rsidRDefault="006C4405" w:rsidP="00957F29">
            <w:pPr>
              <w:spacing w:after="0"/>
              <w:ind w:firstLine="0"/>
              <w:jc w:val="center"/>
              <w:rPr>
                <w:rStyle w:val="A2"/>
              </w:rPr>
            </w:pPr>
            <w:r>
              <w:rPr>
                <w:rStyle w:val="A2"/>
              </w:rPr>
              <w:t>35-39</w:t>
            </w:r>
          </w:p>
        </w:tc>
        <w:tc>
          <w:tcPr>
            <w:tcW w:w="641" w:type="pct"/>
            <w:vAlign w:val="center"/>
          </w:tcPr>
          <w:p w14:paraId="2F8C7FEF" w14:textId="77777777" w:rsidR="006C4405" w:rsidRDefault="006C4405" w:rsidP="00957F29">
            <w:pPr>
              <w:spacing w:after="0"/>
              <w:ind w:firstLine="0"/>
              <w:jc w:val="center"/>
              <w:rPr>
                <w:rStyle w:val="A2"/>
              </w:rPr>
            </w:pPr>
            <w:r>
              <w:rPr>
                <w:rStyle w:val="A2"/>
              </w:rPr>
              <w:t>1538897</w:t>
            </w:r>
          </w:p>
        </w:tc>
        <w:tc>
          <w:tcPr>
            <w:tcW w:w="431" w:type="pct"/>
            <w:vAlign w:val="center"/>
          </w:tcPr>
          <w:p w14:paraId="3C14C5CC" w14:textId="77777777" w:rsidR="006C4405" w:rsidRDefault="006C4405" w:rsidP="00957F29">
            <w:pPr>
              <w:spacing w:after="0"/>
              <w:ind w:firstLine="0"/>
              <w:jc w:val="center"/>
              <w:rPr>
                <w:color w:val="000000"/>
                <w:sz w:val="20"/>
                <w:szCs w:val="20"/>
              </w:rPr>
            </w:pPr>
            <w:r>
              <w:rPr>
                <w:color w:val="000000"/>
                <w:sz w:val="20"/>
                <w:szCs w:val="20"/>
              </w:rPr>
              <w:t>7,65</w:t>
            </w:r>
          </w:p>
        </w:tc>
        <w:tc>
          <w:tcPr>
            <w:tcW w:w="709" w:type="pct"/>
            <w:vAlign w:val="center"/>
          </w:tcPr>
          <w:p w14:paraId="03F4F203" w14:textId="77777777" w:rsidR="006C4405" w:rsidRDefault="006C4405" w:rsidP="00957F29">
            <w:pPr>
              <w:spacing w:after="0"/>
              <w:ind w:firstLine="0"/>
              <w:jc w:val="center"/>
              <w:rPr>
                <w:rStyle w:val="A2"/>
              </w:rPr>
            </w:pPr>
            <w:r>
              <w:rPr>
                <w:rStyle w:val="A2"/>
              </w:rPr>
              <w:t>58144</w:t>
            </w:r>
          </w:p>
        </w:tc>
        <w:tc>
          <w:tcPr>
            <w:tcW w:w="431" w:type="pct"/>
            <w:vAlign w:val="center"/>
          </w:tcPr>
          <w:p w14:paraId="66F51AD4" w14:textId="77777777" w:rsidR="006C4405" w:rsidRDefault="006C4405" w:rsidP="00957F29">
            <w:pPr>
              <w:spacing w:after="0"/>
              <w:ind w:firstLine="0"/>
              <w:jc w:val="center"/>
              <w:rPr>
                <w:color w:val="000000"/>
                <w:sz w:val="20"/>
                <w:szCs w:val="20"/>
              </w:rPr>
            </w:pPr>
            <w:r>
              <w:rPr>
                <w:color w:val="000000"/>
                <w:sz w:val="20"/>
                <w:szCs w:val="20"/>
              </w:rPr>
              <w:t>7,53</w:t>
            </w:r>
          </w:p>
        </w:tc>
        <w:tc>
          <w:tcPr>
            <w:tcW w:w="845" w:type="pct"/>
            <w:vAlign w:val="center"/>
          </w:tcPr>
          <w:p w14:paraId="64132AA1" w14:textId="77777777" w:rsidR="006C4405" w:rsidRDefault="006C4405" w:rsidP="00957F29">
            <w:pPr>
              <w:spacing w:after="0"/>
              <w:ind w:firstLine="0"/>
              <w:jc w:val="center"/>
              <w:rPr>
                <w:rStyle w:val="A2"/>
              </w:rPr>
            </w:pPr>
            <w:r>
              <w:rPr>
                <w:rStyle w:val="A2"/>
              </w:rPr>
              <w:t>21870</w:t>
            </w:r>
          </w:p>
        </w:tc>
        <w:tc>
          <w:tcPr>
            <w:tcW w:w="431" w:type="pct"/>
            <w:vAlign w:val="center"/>
          </w:tcPr>
          <w:p w14:paraId="4E5746BE" w14:textId="77777777" w:rsidR="006C4405" w:rsidRDefault="006C4405" w:rsidP="00957F29">
            <w:pPr>
              <w:spacing w:after="0"/>
              <w:ind w:firstLine="0"/>
              <w:jc w:val="center"/>
              <w:rPr>
                <w:color w:val="000000"/>
                <w:sz w:val="20"/>
                <w:szCs w:val="20"/>
              </w:rPr>
            </w:pPr>
            <w:r>
              <w:rPr>
                <w:color w:val="000000"/>
                <w:sz w:val="20"/>
                <w:szCs w:val="20"/>
              </w:rPr>
              <w:t>7,53</w:t>
            </w:r>
          </w:p>
        </w:tc>
      </w:tr>
      <w:tr w:rsidR="006C4405" w14:paraId="4ABE5E83" w14:textId="77777777" w:rsidTr="00957F29">
        <w:tc>
          <w:tcPr>
            <w:tcW w:w="1512" w:type="pct"/>
          </w:tcPr>
          <w:p w14:paraId="46C46DA1" w14:textId="77777777" w:rsidR="006C4405" w:rsidRDefault="006C4405" w:rsidP="00957F29">
            <w:pPr>
              <w:spacing w:after="0"/>
              <w:ind w:firstLine="0"/>
              <w:jc w:val="center"/>
              <w:rPr>
                <w:rStyle w:val="A2"/>
              </w:rPr>
            </w:pPr>
            <w:r>
              <w:rPr>
                <w:rStyle w:val="A2"/>
              </w:rPr>
              <w:t>40-44</w:t>
            </w:r>
          </w:p>
        </w:tc>
        <w:tc>
          <w:tcPr>
            <w:tcW w:w="641" w:type="pct"/>
            <w:vAlign w:val="center"/>
          </w:tcPr>
          <w:p w14:paraId="78AE956C" w14:textId="77777777" w:rsidR="006C4405" w:rsidRDefault="006C4405" w:rsidP="00957F29">
            <w:pPr>
              <w:spacing w:after="0"/>
              <w:ind w:firstLine="0"/>
              <w:jc w:val="center"/>
              <w:rPr>
                <w:rStyle w:val="A2"/>
              </w:rPr>
            </w:pPr>
            <w:r>
              <w:rPr>
                <w:rStyle w:val="A2"/>
              </w:rPr>
              <w:t>1743878</w:t>
            </w:r>
          </w:p>
        </w:tc>
        <w:tc>
          <w:tcPr>
            <w:tcW w:w="431" w:type="pct"/>
            <w:vAlign w:val="center"/>
          </w:tcPr>
          <w:p w14:paraId="5CA74B91" w14:textId="77777777" w:rsidR="006C4405" w:rsidRDefault="006C4405" w:rsidP="00957F29">
            <w:pPr>
              <w:spacing w:after="0"/>
              <w:ind w:firstLine="0"/>
              <w:jc w:val="center"/>
              <w:rPr>
                <w:color w:val="000000"/>
                <w:sz w:val="20"/>
                <w:szCs w:val="20"/>
              </w:rPr>
            </w:pPr>
            <w:r>
              <w:rPr>
                <w:color w:val="000000"/>
                <w:sz w:val="20"/>
                <w:szCs w:val="20"/>
              </w:rPr>
              <w:t>8,67</w:t>
            </w:r>
          </w:p>
        </w:tc>
        <w:tc>
          <w:tcPr>
            <w:tcW w:w="709" w:type="pct"/>
            <w:vAlign w:val="center"/>
          </w:tcPr>
          <w:p w14:paraId="190AD2EB" w14:textId="77777777" w:rsidR="006C4405" w:rsidRDefault="006C4405" w:rsidP="00957F29">
            <w:pPr>
              <w:spacing w:after="0"/>
              <w:ind w:firstLine="0"/>
              <w:jc w:val="center"/>
              <w:rPr>
                <w:rStyle w:val="A2"/>
              </w:rPr>
            </w:pPr>
            <w:r>
              <w:rPr>
                <w:rStyle w:val="A2"/>
              </w:rPr>
              <w:t>60399</w:t>
            </w:r>
          </w:p>
        </w:tc>
        <w:tc>
          <w:tcPr>
            <w:tcW w:w="431" w:type="pct"/>
            <w:vAlign w:val="center"/>
          </w:tcPr>
          <w:p w14:paraId="4F4A41A9" w14:textId="77777777" w:rsidR="006C4405" w:rsidRDefault="006C4405" w:rsidP="00957F29">
            <w:pPr>
              <w:spacing w:after="0"/>
              <w:ind w:firstLine="0"/>
              <w:jc w:val="center"/>
              <w:rPr>
                <w:color w:val="000000"/>
                <w:sz w:val="20"/>
                <w:szCs w:val="20"/>
              </w:rPr>
            </w:pPr>
            <w:r>
              <w:rPr>
                <w:color w:val="000000"/>
                <w:sz w:val="20"/>
                <w:szCs w:val="20"/>
              </w:rPr>
              <w:t>7,82</w:t>
            </w:r>
          </w:p>
        </w:tc>
        <w:tc>
          <w:tcPr>
            <w:tcW w:w="845" w:type="pct"/>
            <w:vAlign w:val="center"/>
          </w:tcPr>
          <w:p w14:paraId="6EC5C463" w14:textId="77777777" w:rsidR="006C4405" w:rsidRDefault="006C4405" w:rsidP="00957F29">
            <w:pPr>
              <w:spacing w:after="0"/>
              <w:ind w:firstLine="0"/>
              <w:jc w:val="center"/>
              <w:rPr>
                <w:rStyle w:val="A2"/>
              </w:rPr>
            </w:pPr>
            <w:r>
              <w:rPr>
                <w:rStyle w:val="A2"/>
              </w:rPr>
              <w:t>23293</w:t>
            </w:r>
          </w:p>
        </w:tc>
        <w:tc>
          <w:tcPr>
            <w:tcW w:w="431" w:type="pct"/>
            <w:vAlign w:val="center"/>
          </w:tcPr>
          <w:p w14:paraId="340BFB8F" w14:textId="77777777" w:rsidR="006C4405" w:rsidRDefault="006C4405" w:rsidP="00957F29">
            <w:pPr>
              <w:spacing w:after="0"/>
              <w:ind w:firstLine="0"/>
              <w:jc w:val="center"/>
              <w:rPr>
                <w:color w:val="000000"/>
                <w:sz w:val="20"/>
                <w:szCs w:val="20"/>
              </w:rPr>
            </w:pPr>
            <w:r>
              <w:rPr>
                <w:color w:val="000000"/>
                <w:sz w:val="20"/>
                <w:szCs w:val="20"/>
              </w:rPr>
              <w:t>8,02</w:t>
            </w:r>
          </w:p>
        </w:tc>
      </w:tr>
      <w:tr w:rsidR="006C4405" w14:paraId="10B512F8" w14:textId="77777777" w:rsidTr="00957F29">
        <w:tc>
          <w:tcPr>
            <w:tcW w:w="1512" w:type="pct"/>
          </w:tcPr>
          <w:p w14:paraId="043C9EF6" w14:textId="77777777" w:rsidR="006C4405" w:rsidRDefault="006C4405" w:rsidP="00957F29">
            <w:pPr>
              <w:spacing w:after="0"/>
              <w:ind w:firstLine="0"/>
              <w:jc w:val="center"/>
              <w:rPr>
                <w:rStyle w:val="A2"/>
              </w:rPr>
            </w:pPr>
            <w:r>
              <w:rPr>
                <w:rStyle w:val="A2"/>
              </w:rPr>
              <w:t>45-49</w:t>
            </w:r>
          </w:p>
        </w:tc>
        <w:tc>
          <w:tcPr>
            <w:tcW w:w="641" w:type="pct"/>
            <w:vAlign w:val="center"/>
          </w:tcPr>
          <w:p w14:paraId="24AAEEE7" w14:textId="77777777" w:rsidR="006C4405" w:rsidRDefault="006C4405" w:rsidP="00957F29">
            <w:pPr>
              <w:spacing w:after="0"/>
              <w:ind w:firstLine="0"/>
              <w:jc w:val="center"/>
              <w:rPr>
                <w:rStyle w:val="A2"/>
              </w:rPr>
            </w:pPr>
            <w:r>
              <w:rPr>
                <w:rStyle w:val="A2"/>
              </w:rPr>
              <w:t>1076259</w:t>
            </w:r>
          </w:p>
        </w:tc>
        <w:tc>
          <w:tcPr>
            <w:tcW w:w="431" w:type="pct"/>
            <w:vAlign w:val="center"/>
          </w:tcPr>
          <w:p w14:paraId="4C9BDBD9" w14:textId="77777777" w:rsidR="006C4405" w:rsidRDefault="006C4405" w:rsidP="00957F29">
            <w:pPr>
              <w:spacing w:after="0"/>
              <w:ind w:firstLine="0"/>
              <w:jc w:val="center"/>
              <w:rPr>
                <w:color w:val="000000"/>
                <w:sz w:val="20"/>
                <w:szCs w:val="20"/>
              </w:rPr>
            </w:pPr>
            <w:r>
              <w:rPr>
                <w:color w:val="000000"/>
                <w:sz w:val="20"/>
                <w:szCs w:val="20"/>
              </w:rPr>
              <w:t>5,35</w:t>
            </w:r>
          </w:p>
        </w:tc>
        <w:tc>
          <w:tcPr>
            <w:tcW w:w="709" w:type="pct"/>
            <w:vAlign w:val="center"/>
          </w:tcPr>
          <w:p w14:paraId="124DFC0F" w14:textId="77777777" w:rsidR="006C4405" w:rsidRDefault="006C4405" w:rsidP="00957F29">
            <w:pPr>
              <w:spacing w:after="0"/>
              <w:ind w:firstLine="0"/>
              <w:jc w:val="center"/>
              <w:rPr>
                <w:rStyle w:val="A2"/>
              </w:rPr>
            </w:pPr>
            <w:r>
              <w:rPr>
                <w:rStyle w:val="A2"/>
              </w:rPr>
              <w:t>35738</w:t>
            </w:r>
          </w:p>
        </w:tc>
        <w:tc>
          <w:tcPr>
            <w:tcW w:w="431" w:type="pct"/>
            <w:vAlign w:val="center"/>
          </w:tcPr>
          <w:p w14:paraId="54CB9853" w14:textId="77777777" w:rsidR="006C4405" w:rsidRDefault="006C4405" w:rsidP="00957F29">
            <w:pPr>
              <w:spacing w:after="0"/>
              <w:ind w:firstLine="0"/>
              <w:jc w:val="center"/>
              <w:rPr>
                <w:color w:val="000000"/>
                <w:sz w:val="20"/>
                <w:szCs w:val="20"/>
              </w:rPr>
            </w:pPr>
            <w:r>
              <w:rPr>
                <w:color w:val="000000"/>
                <w:sz w:val="20"/>
                <w:szCs w:val="20"/>
              </w:rPr>
              <w:t>4,63</w:t>
            </w:r>
          </w:p>
        </w:tc>
        <w:tc>
          <w:tcPr>
            <w:tcW w:w="845" w:type="pct"/>
            <w:vAlign w:val="center"/>
          </w:tcPr>
          <w:p w14:paraId="219F8FEE" w14:textId="77777777" w:rsidR="006C4405" w:rsidRDefault="006C4405" w:rsidP="00957F29">
            <w:pPr>
              <w:spacing w:after="0"/>
              <w:ind w:firstLine="0"/>
              <w:jc w:val="center"/>
              <w:rPr>
                <w:rStyle w:val="A2"/>
              </w:rPr>
            </w:pPr>
            <w:r>
              <w:rPr>
                <w:rStyle w:val="A2"/>
              </w:rPr>
              <w:t>12682</w:t>
            </w:r>
          </w:p>
        </w:tc>
        <w:tc>
          <w:tcPr>
            <w:tcW w:w="431" w:type="pct"/>
            <w:vAlign w:val="center"/>
          </w:tcPr>
          <w:p w14:paraId="016166E5" w14:textId="77777777" w:rsidR="006C4405" w:rsidRDefault="006C4405" w:rsidP="00957F29">
            <w:pPr>
              <w:spacing w:after="0"/>
              <w:ind w:firstLine="0"/>
              <w:jc w:val="center"/>
              <w:rPr>
                <w:color w:val="000000"/>
                <w:sz w:val="20"/>
                <w:szCs w:val="20"/>
              </w:rPr>
            </w:pPr>
            <w:r>
              <w:rPr>
                <w:color w:val="000000"/>
                <w:sz w:val="20"/>
                <w:szCs w:val="20"/>
              </w:rPr>
              <w:t>4,37</w:t>
            </w:r>
          </w:p>
        </w:tc>
      </w:tr>
      <w:tr w:rsidR="006C4405" w14:paraId="188508CE" w14:textId="77777777" w:rsidTr="00957F29">
        <w:tc>
          <w:tcPr>
            <w:tcW w:w="1512" w:type="pct"/>
          </w:tcPr>
          <w:p w14:paraId="0DA57B48" w14:textId="77777777" w:rsidR="006C4405" w:rsidRDefault="006C4405" w:rsidP="00957F29">
            <w:pPr>
              <w:spacing w:after="0"/>
              <w:ind w:firstLine="0"/>
              <w:jc w:val="center"/>
              <w:rPr>
                <w:rStyle w:val="A2"/>
              </w:rPr>
            </w:pPr>
            <w:r>
              <w:rPr>
                <w:rStyle w:val="A2"/>
              </w:rPr>
              <w:t>50-54</w:t>
            </w:r>
          </w:p>
        </w:tc>
        <w:tc>
          <w:tcPr>
            <w:tcW w:w="641" w:type="pct"/>
            <w:vAlign w:val="center"/>
          </w:tcPr>
          <w:p w14:paraId="20772734" w14:textId="77777777" w:rsidR="006C4405" w:rsidRDefault="006C4405" w:rsidP="00957F29">
            <w:pPr>
              <w:spacing w:after="0"/>
              <w:ind w:firstLine="0"/>
              <w:jc w:val="center"/>
              <w:rPr>
                <w:rStyle w:val="A2"/>
              </w:rPr>
            </w:pPr>
            <w:r>
              <w:rPr>
                <w:rStyle w:val="A2"/>
              </w:rPr>
              <w:t>1332266</w:t>
            </w:r>
          </w:p>
        </w:tc>
        <w:tc>
          <w:tcPr>
            <w:tcW w:w="431" w:type="pct"/>
            <w:vAlign w:val="center"/>
          </w:tcPr>
          <w:p w14:paraId="1627ADE7" w14:textId="77777777" w:rsidR="006C4405" w:rsidRDefault="006C4405" w:rsidP="00957F29">
            <w:pPr>
              <w:spacing w:after="0"/>
              <w:ind w:firstLine="0"/>
              <w:jc w:val="center"/>
              <w:rPr>
                <w:color w:val="000000"/>
                <w:sz w:val="20"/>
                <w:szCs w:val="20"/>
              </w:rPr>
            </w:pPr>
            <w:r>
              <w:rPr>
                <w:color w:val="000000"/>
                <w:sz w:val="20"/>
                <w:szCs w:val="20"/>
              </w:rPr>
              <w:t>6,62</w:t>
            </w:r>
          </w:p>
        </w:tc>
        <w:tc>
          <w:tcPr>
            <w:tcW w:w="709" w:type="pct"/>
            <w:vAlign w:val="center"/>
          </w:tcPr>
          <w:p w14:paraId="0B473500" w14:textId="77777777" w:rsidR="006C4405" w:rsidRDefault="006C4405" w:rsidP="00957F29">
            <w:pPr>
              <w:spacing w:after="0"/>
              <w:ind w:firstLine="0"/>
              <w:jc w:val="center"/>
              <w:rPr>
                <w:rStyle w:val="A2"/>
              </w:rPr>
            </w:pPr>
            <w:r>
              <w:rPr>
                <w:rStyle w:val="A2"/>
              </w:rPr>
              <w:t>44640</w:t>
            </w:r>
          </w:p>
        </w:tc>
        <w:tc>
          <w:tcPr>
            <w:tcW w:w="431" w:type="pct"/>
            <w:vAlign w:val="center"/>
          </w:tcPr>
          <w:p w14:paraId="45C8F410" w14:textId="77777777" w:rsidR="006C4405" w:rsidRDefault="006C4405" w:rsidP="00957F29">
            <w:pPr>
              <w:spacing w:after="0"/>
              <w:ind w:firstLine="0"/>
              <w:jc w:val="center"/>
              <w:rPr>
                <w:color w:val="000000"/>
                <w:sz w:val="20"/>
                <w:szCs w:val="20"/>
              </w:rPr>
            </w:pPr>
            <w:r>
              <w:rPr>
                <w:color w:val="000000"/>
                <w:sz w:val="20"/>
                <w:szCs w:val="20"/>
              </w:rPr>
              <w:t>5,78</w:t>
            </w:r>
          </w:p>
        </w:tc>
        <w:tc>
          <w:tcPr>
            <w:tcW w:w="845" w:type="pct"/>
            <w:vAlign w:val="center"/>
          </w:tcPr>
          <w:p w14:paraId="4947EEB4" w14:textId="77777777" w:rsidR="006C4405" w:rsidRDefault="006C4405" w:rsidP="00957F29">
            <w:pPr>
              <w:spacing w:after="0"/>
              <w:ind w:firstLine="0"/>
              <w:jc w:val="center"/>
              <w:rPr>
                <w:rStyle w:val="A2"/>
              </w:rPr>
            </w:pPr>
            <w:r>
              <w:rPr>
                <w:rStyle w:val="A2"/>
              </w:rPr>
              <w:t>17918</w:t>
            </w:r>
          </w:p>
        </w:tc>
        <w:tc>
          <w:tcPr>
            <w:tcW w:w="431" w:type="pct"/>
            <w:vAlign w:val="center"/>
          </w:tcPr>
          <w:p w14:paraId="679D4C4D" w14:textId="77777777" w:rsidR="006C4405" w:rsidRDefault="006C4405" w:rsidP="00957F29">
            <w:pPr>
              <w:spacing w:after="0"/>
              <w:ind w:firstLine="0"/>
              <w:jc w:val="center"/>
              <w:rPr>
                <w:color w:val="000000"/>
                <w:sz w:val="20"/>
                <w:szCs w:val="20"/>
              </w:rPr>
            </w:pPr>
            <w:r>
              <w:rPr>
                <w:color w:val="000000"/>
                <w:sz w:val="20"/>
                <w:szCs w:val="20"/>
              </w:rPr>
              <w:t>6,17</w:t>
            </w:r>
          </w:p>
        </w:tc>
      </w:tr>
      <w:tr w:rsidR="006C4405" w14:paraId="1C62DDFB" w14:textId="77777777" w:rsidTr="00957F29">
        <w:tc>
          <w:tcPr>
            <w:tcW w:w="1512" w:type="pct"/>
          </w:tcPr>
          <w:p w14:paraId="42AF90B7" w14:textId="77777777" w:rsidR="006C4405" w:rsidRDefault="006C4405" w:rsidP="00957F29">
            <w:pPr>
              <w:spacing w:after="0"/>
              <w:ind w:firstLine="0"/>
              <w:jc w:val="center"/>
              <w:rPr>
                <w:rStyle w:val="A2"/>
              </w:rPr>
            </w:pPr>
            <w:r>
              <w:rPr>
                <w:rStyle w:val="A2"/>
              </w:rPr>
              <w:t>55-59</w:t>
            </w:r>
          </w:p>
        </w:tc>
        <w:tc>
          <w:tcPr>
            <w:tcW w:w="641" w:type="pct"/>
            <w:vAlign w:val="center"/>
          </w:tcPr>
          <w:p w14:paraId="644F9A10" w14:textId="77777777" w:rsidR="006C4405" w:rsidRDefault="006C4405" w:rsidP="00957F29">
            <w:pPr>
              <w:spacing w:after="0"/>
              <w:ind w:firstLine="0"/>
              <w:jc w:val="center"/>
              <w:rPr>
                <w:rStyle w:val="A2"/>
              </w:rPr>
            </w:pPr>
            <w:r>
              <w:rPr>
                <w:rStyle w:val="A2"/>
              </w:rPr>
              <w:t>1448043</w:t>
            </w:r>
          </w:p>
        </w:tc>
        <w:tc>
          <w:tcPr>
            <w:tcW w:w="431" w:type="pct"/>
            <w:vAlign w:val="center"/>
          </w:tcPr>
          <w:p w14:paraId="5CD652FE" w14:textId="77777777" w:rsidR="006C4405" w:rsidRDefault="006C4405" w:rsidP="00957F29">
            <w:pPr>
              <w:spacing w:after="0"/>
              <w:ind w:firstLine="0"/>
              <w:jc w:val="center"/>
              <w:rPr>
                <w:color w:val="000000"/>
                <w:sz w:val="20"/>
                <w:szCs w:val="20"/>
              </w:rPr>
            </w:pPr>
            <w:r>
              <w:rPr>
                <w:color w:val="000000"/>
                <w:sz w:val="20"/>
                <w:szCs w:val="20"/>
              </w:rPr>
              <w:t>7,20</w:t>
            </w:r>
          </w:p>
        </w:tc>
        <w:tc>
          <w:tcPr>
            <w:tcW w:w="709" w:type="pct"/>
            <w:vAlign w:val="center"/>
          </w:tcPr>
          <w:p w14:paraId="253ACBCB" w14:textId="77777777" w:rsidR="006C4405" w:rsidRDefault="006C4405" w:rsidP="00957F29">
            <w:pPr>
              <w:spacing w:after="0"/>
              <w:ind w:firstLine="0"/>
              <w:jc w:val="center"/>
              <w:rPr>
                <w:rStyle w:val="A2"/>
              </w:rPr>
            </w:pPr>
            <w:r>
              <w:rPr>
                <w:rStyle w:val="A2"/>
              </w:rPr>
              <w:t>49650</w:t>
            </w:r>
          </w:p>
        </w:tc>
        <w:tc>
          <w:tcPr>
            <w:tcW w:w="431" w:type="pct"/>
            <w:vAlign w:val="center"/>
          </w:tcPr>
          <w:p w14:paraId="5BA8E557" w14:textId="77777777" w:rsidR="006C4405" w:rsidRDefault="006C4405" w:rsidP="00957F29">
            <w:pPr>
              <w:spacing w:after="0"/>
              <w:ind w:firstLine="0"/>
              <w:jc w:val="center"/>
              <w:rPr>
                <w:color w:val="000000"/>
                <w:sz w:val="20"/>
                <w:szCs w:val="20"/>
              </w:rPr>
            </w:pPr>
            <w:r>
              <w:rPr>
                <w:color w:val="000000"/>
                <w:sz w:val="20"/>
                <w:szCs w:val="20"/>
              </w:rPr>
              <w:t>6,43</w:t>
            </w:r>
          </w:p>
        </w:tc>
        <w:tc>
          <w:tcPr>
            <w:tcW w:w="845" w:type="pct"/>
            <w:vAlign w:val="center"/>
          </w:tcPr>
          <w:p w14:paraId="79731617" w14:textId="77777777" w:rsidR="006C4405" w:rsidRDefault="006C4405" w:rsidP="00957F29">
            <w:pPr>
              <w:spacing w:after="0"/>
              <w:ind w:firstLine="0"/>
              <w:jc w:val="center"/>
              <w:rPr>
                <w:rStyle w:val="A2"/>
              </w:rPr>
            </w:pPr>
            <w:r>
              <w:rPr>
                <w:rStyle w:val="A2"/>
              </w:rPr>
              <w:t>22519</w:t>
            </w:r>
          </w:p>
        </w:tc>
        <w:tc>
          <w:tcPr>
            <w:tcW w:w="431" w:type="pct"/>
            <w:vAlign w:val="center"/>
          </w:tcPr>
          <w:p w14:paraId="4F23683D" w14:textId="77777777" w:rsidR="006C4405" w:rsidRDefault="006C4405" w:rsidP="00957F29">
            <w:pPr>
              <w:spacing w:after="0"/>
              <w:ind w:firstLine="0"/>
              <w:jc w:val="center"/>
              <w:rPr>
                <w:color w:val="000000"/>
                <w:sz w:val="20"/>
                <w:szCs w:val="20"/>
              </w:rPr>
            </w:pPr>
            <w:r>
              <w:rPr>
                <w:color w:val="000000"/>
                <w:sz w:val="20"/>
                <w:szCs w:val="20"/>
              </w:rPr>
              <w:t>7,75</w:t>
            </w:r>
          </w:p>
        </w:tc>
      </w:tr>
      <w:tr w:rsidR="006C4405" w14:paraId="695889BA" w14:textId="77777777" w:rsidTr="00957F29">
        <w:tc>
          <w:tcPr>
            <w:tcW w:w="1512" w:type="pct"/>
          </w:tcPr>
          <w:p w14:paraId="17EA964A" w14:textId="77777777" w:rsidR="006C4405" w:rsidRDefault="006C4405" w:rsidP="00957F29">
            <w:pPr>
              <w:spacing w:after="0"/>
              <w:ind w:firstLine="0"/>
              <w:jc w:val="center"/>
              <w:rPr>
                <w:rStyle w:val="A2"/>
              </w:rPr>
            </w:pPr>
            <w:r>
              <w:rPr>
                <w:rStyle w:val="A2"/>
              </w:rPr>
              <w:t>60-64</w:t>
            </w:r>
          </w:p>
        </w:tc>
        <w:tc>
          <w:tcPr>
            <w:tcW w:w="641" w:type="pct"/>
            <w:vAlign w:val="center"/>
          </w:tcPr>
          <w:p w14:paraId="1D945FE3" w14:textId="77777777" w:rsidR="006C4405" w:rsidRDefault="006C4405" w:rsidP="00957F29">
            <w:pPr>
              <w:spacing w:after="0"/>
              <w:ind w:firstLine="0"/>
              <w:jc w:val="center"/>
              <w:rPr>
                <w:rStyle w:val="A2"/>
              </w:rPr>
            </w:pPr>
            <w:r>
              <w:rPr>
                <w:rStyle w:val="A2"/>
              </w:rPr>
              <w:t>1244286</w:t>
            </w:r>
          </w:p>
        </w:tc>
        <w:tc>
          <w:tcPr>
            <w:tcW w:w="431" w:type="pct"/>
            <w:vAlign w:val="center"/>
          </w:tcPr>
          <w:p w14:paraId="602F5A7C" w14:textId="77777777" w:rsidR="006C4405" w:rsidRDefault="006C4405" w:rsidP="00957F29">
            <w:pPr>
              <w:spacing w:after="0"/>
              <w:ind w:firstLine="0"/>
              <w:jc w:val="center"/>
              <w:rPr>
                <w:color w:val="000000"/>
                <w:sz w:val="20"/>
                <w:szCs w:val="20"/>
              </w:rPr>
            </w:pPr>
            <w:r>
              <w:rPr>
                <w:color w:val="000000"/>
                <w:sz w:val="20"/>
                <w:szCs w:val="20"/>
              </w:rPr>
              <w:t>6,18</w:t>
            </w:r>
          </w:p>
        </w:tc>
        <w:tc>
          <w:tcPr>
            <w:tcW w:w="709" w:type="pct"/>
            <w:vAlign w:val="center"/>
          </w:tcPr>
          <w:p w14:paraId="13AF2AC8" w14:textId="77777777" w:rsidR="006C4405" w:rsidRDefault="006C4405" w:rsidP="00957F29">
            <w:pPr>
              <w:spacing w:after="0"/>
              <w:ind w:firstLine="0"/>
              <w:jc w:val="center"/>
              <w:rPr>
                <w:rStyle w:val="A2"/>
              </w:rPr>
            </w:pPr>
            <w:r>
              <w:rPr>
                <w:rStyle w:val="A2"/>
              </w:rPr>
              <w:t>43069</w:t>
            </w:r>
          </w:p>
        </w:tc>
        <w:tc>
          <w:tcPr>
            <w:tcW w:w="431" w:type="pct"/>
            <w:vAlign w:val="center"/>
          </w:tcPr>
          <w:p w14:paraId="4208E511" w14:textId="77777777" w:rsidR="006C4405" w:rsidRDefault="006C4405" w:rsidP="00957F29">
            <w:pPr>
              <w:spacing w:after="0"/>
              <w:ind w:firstLine="0"/>
              <w:jc w:val="center"/>
              <w:rPr>
                <w:color w:val="000000"/>
                <w:sz w:val="20"/>
                <w:szCs w:val="20"/>
              </w:rPr>
            </w:pPr>
            <w:r>
              <w:rPr>
                <w:color w:val="000000"/>
                <w:sz w:val="20"/>
                <w:szCs w:val="20"/>
              </w:rPr>
              <w:t>5,58</w:t>
            </w:r>
          </w:p>
        </w:tc>
        <w:tc>
          <w:tcPr>
            <w:tcW w:w="845" w:type="pct"/>
            <w:vAlign w:val="center"/>
          </w:tcPr>
          <w:p w14:paraId="6A488FAB" w14:textId="77777777" w:rsidR="006C4405" w:rsidRDefault="006C4405" w:rsidP="00957F29">
            <w:pPr>
              <w:spacing w:after="0"/>
              <w:ind w:firstLine="0"/>
              <w:jc w:val="center"/>
              <w:rPr>
                <w:rStyle w:val="A2"/>
              </w:rPr>
            </w:pPr>
            <w:r>
              <w:rPr>
                <w:rStyle w:val="A2"/>
              </w:rPr>
              <w:t>18075</w:t>
            </w:r>
          </w:p>
        </w:tc>
        <w:tc>
          <w:tcPr>
            <w:tcW w:w="431" w:type="pct"/>
            <w:vAlign w:val="center"/>
          </w:tcPr>
          <w:p w14:paraId="7CBC92CC" w14:textId="77777777" w:rsidR="006C4405" w:rsidRDefault="006C4405" w:rsidP="00957F29">
            <w:pPr>
              <w:spacing w:after="0"/>
              <w:ind w:firstLine="0"/>
              <w:jc w:val="center"/>
              <w:rPr>
                <w:color w:val="000000"/>
                <w:sz w:val="20"/>
                <w:szCs w:val="20"/>
              </w:rPr>
            </w:pPr>
            <w:r>
              <w:rPr>
                <w:color w:val="000000"/>
                <w:sz w:val="20"/>
                <w:szCs w:val="20"/>
              </w:rPr>
              <w:t>6,22</w:t>
            </w:r>
          </w:p>
        </w:tc>
      </w:tr>
      <w:tr w:rsidR="006C4405" w14:paraId="2B89A1E0" w14:textId="77777777" w:rsidTr="00957F29">
        <w:tc>
          <w:tcPr>
            <w:tcW w:w="1512" w:type="pct"/>
          </w:tcPr>
          <w:p w14:paraId="04A89AE3" w14:textId="77777777" w:rsidR="006C4405" w:rsidRDefault="006C4405" w:rsidP="00957F29">
            <w:pPr>
              <w:spacing w:after="0"/>
              <w:ind w:firstLine="0"/>
              <w:jc w:val="center"/>
              <w:rPr>
                <w:rStyle w:val="A2"/>
              </w:rPr>
            </w:pPr>
            <w:r>
              <w:rPr>
                <w:rStyle w:val="A2"/>
              </w:rPr>
              <w:t>65-69</w:t>
            </w:r>
          </w:p>
        </w:tc>
        <w:tc>
          <w:tcPr>
            <w:tcW w:w="641" w:type="pct"/>
            <w:vAlign w:val="center"/>
          </w:tcPr>
          <w:p w14:paraId="534AA2AC" w14:textId="77777777" w:rsidR="006C4405" w:rsidRDefault="006C4405" w:rsidP="00957F29">
            <w:pPr>
              <w:spacing w:after="0"/>
              <w:ind w:firstLine="0"/>
              <w:jc w:val="center"/>
              <w:rPr>
                <w:rStyle w:val="A2"/>
              </w:rPr>
            </w:pPr>
            <w:r>
              <w:rPr>
                <w:rStyle w:val="A2"/>
              </w:rPr>
              <w:t>890340</w:t>
            </w:r>
          </w:p>
        </w:tc>
        <w:tc>
          <w:tcPr>
            <w:tcW w:w="431" w:type="pct"/>
            <w:vAlign w:val="center"/>
          </w:tcPr>
          <w:p w14:paraId="714F80C4" w14:textId="77777777" w:rsidR="006C4405" w:rsidRDefault="006C4405" w:rsidP="00957F29">
            <w:pPr>
              <w:spacing w:after="0"/>
              <w:ind w:firstLine="0"/>
              <w:jc w:val="center"/>
              <w:rPr>
                <w:color w:val="000000"/>
                <w:sz w:val="20"/>
                <w:szCs w:val="20"/>
              </w:rPr>
            </w:pPr>
            <w:r>
              <w:rPr>
                <w:color w:val="000000"/>
                <w:sz w:val="20"/>
                <w:szCs w:val="20"/>
              </w:rPr>
              <w:t>4,42</w:t>
            </w:r>
          </w:p>
        </w:tc>
        <w:tc>
          <w:tcPr>
            <w:tcW w:w="709" w:type="pct"/>
            <w:vAlign w:val="center"/>
          </w:tcPr>
          <w:p w14:paraId="120BC8B5" w14:textId="77777777" w:rsidR="006C4405" w:rsidRDefault="006C4405" w:rsidP="00957F29">
            <w:pPr>
              <w:spacing w:after="0"/>
              <w:ind w:firstLine="0"/>
              <w:jc w:val="center"/>
              <w:rPr>
                <w:rStyle w:val="A2"/>
              </w:rPr>
            </w:pPr>
            <w:r>
              <w:rPr>
                <w:rStyle w:val="A2"/>
              </w:rPr>
              <w:t>26826</w:t>
            </w:r>
          </w:p>
        </w:tc>
        <w:tc>
          <w:tcPr>
            <w:tcW w:w="431" w:type="pct"/>
            <w:vAlign w:val="center"/>
          </w:tcPr>
          <w:p w14:paraId="691F71A3" w14:textId="77777777" w:rsidR="006C4405" w:rsidRDefault="006C4405" w:rsidP="00957F29">
            <w:pPr>
              <w:spacing w:after="0"/>
              <w:ind w:firstLine="0"/>
              <w:jc w:val="center"/>
              <w:rPr>
                <w:color w:val="000000"/>
                <w:sz w:val="20"/>
                <w:szCs w:val="20"/>
              </w:rPr>
            </w:pPr>
            <w:r>
              <w:rPr>
                <w:color w:val="000000"/>
                <w:sz w:val="20"/>
                <w:szCs w:val="20"/>
              </w:rPr>
              <w:t>3,47</w:t>
            </w:r>
          </w:p>
        </w:tc>
        <w:tc>
          <w:tcPr>
            <w:tcW w:w="845" w:type="pct"/>
            <w:vAlign w:val="center"/>
          </w:tcPr>
          <w:p w14:paraId="765768A8" w14:textId="77777777" w:rsidR="006C4405" w:rsidRDefault="006C4405" w:rsidP="00957F29">
            <w:pPr>
              <w:spacing w:after="0"/>
              <w:ind w:firstLine="0"/>
              <w:jc w:val="center"/>
              <w:rPr>
                <w:rStyle w:val="A2"/>
              </w:rPr>
            </w:pPr>
            <w:r>
              <w:rPr>
                <w:rStyle w:val="A2"/>
              </w:rPr>
              <w:t>9979</w:t>
            </w:r>
          </w:p>
        </w:tc>
        <w:tc>
          <w:tcPr>
            <w:tcW w:w="431" w:type="pct"/>
            <w:vAlign w:val="center"/>
          </w:tcPr>
          <w:p w14:paraId="1256EB32" w14:textId="77777777" w:rsidR="006C4405" w:rsidRDefault="006C4405" w:rsidP="00957F29">
            <w:pPr>
              <w:spacing w:after="0"/>
              <w:ind w:firstLine="0"/>
              <w:jc w:val="center"/>
              <w:rPr>
                <w:color w:val="000000"/>
                <w:sz w:val="20"/>
                <w:szCs w:val="20"/>
              </w:rPr>
            </w:pPr>
            <w:r>
              <w:rPr>
                <w:color w:val="000000"/>
                <w:sz w:val="20"/>
                <w:szCs w:val="20"/>
              </w:rPr>
              <w:t>3,44</w:t>
            </w:r>
          </w:p>
        </w:tc>
      </w:tr>
      <w:tr w:rsidR="006C4405" w14:paraId="6A139110" w14:textId="77777777" w:rsidTr="00957F29">
        <w:tc>
          <w:tcPr>
            <w:tcW w:w="1512" w:type="pct"/>
          </w:tcPr>
          <w:p w14:paraId="5A13D781" w14:textId="77777777" w:rsidR="006C4405" w:rsidRDefault="006C4405" w:rsidP="00957F29">
            <w:pPr>
              <w:spacing w:after="0"/>
              <w:ind w:firstLine="0"/>
              <w:jc w:val="center"/>
              <w:rPr>
                <w:rStyle w:val="A2"/>
              </w:rPr>
            </w:pPr>
            <w:r>
              <w:rPr>
                <w:rStyle w:val="A2"/>
              </w:rPr>
              <w:t>70-74</w:t>
            </w:r>
          </w:p>
        </w:tc>
        <w:tc>
          <w:tcPr>
            <w:tcW w:w="641" w:type="pct"/>
            <w:vAlign w:val="center"/>
          </w:tcPr>
          <w:p w14:paraId="463F547E" w14:textId="77777777" w:rsidR="006C4405" w:rsidRDefault="006C4405" w:rsidP="00957F29">
            <w:pPr>
              <w:spacing w:after="0"/>
              <w:ind w:firstLine="0"/>
              <w:jc w:val="center"/>
              <w:rPr>
                <w:rStyle w:val="A2"/>
              </w:rPr>
            </w:pPr>
            <w:r>
              <w:rPr>
                <w:rStyle w:val="A2"/>
              </w:rPr>
              <w:t>901370</w:t>
            </w:r>
          </w:p>
        </w:tc>
        <w:tc>
          <w:tcPr>
            <w:tcW w:w="431" w:type="pct"/>
            <w:vAlign w:val="center"/>
          </w:tcPr>
          <w:p w14:paraId="06993D72" w14:textId="77777777" w:rsidR="006C4405" w:rsidRDefault="006C4405" w:rsidP="00957F29">
            <w:pPr>
              <w:spacing w:after="0"/>
              <w:ind w:firstLine="0"/>
              <w:jc w:val="center"/>
              <w:rPr>
                <w:color w:val="000000"/>
                <w:sz w:val="20"/>
                <w:szCs w:val="20"/>
              </w:rPr>
            </w:pPr>
            <w:r>
              <w:rPr>
                <w:color w:val="000000"/>
                <w:sz w:val="20"/>
                <w:szCs w:val="20"/>
              </w:rPr>
              <w:t>4,48</w:t>
            </w:r>
          </w:p>
        </w:tc>
        <w:tc>
          <w:tcPr>
            <w:tcW w:w="709" w:type="pct"/>
            <w:vAlign w:val="center"/>
          </w:tcPr>
          <w:p w14:paraId="3FD6DF75" w14:textId="77777777" w:rsidR="006C4405" w:rsidRDefault="006C4405" w:rsidP="00957F29">
            <w:pPr>
              <w:spacing w:after="0"/>
              <w:ind w:firstLine="0"/>
              <w:jc w:val="center"/>
              <w:rPr>
                <w:rStyle w:val="A2"/>
              </w:rPr>
            </w:pPr>
            <w:r>
              <w:rPr>
                <w:rStyle w:val="A2"/>
              </w:rPr>
              <w:t>30739</w:t>
            </w:r>
          </w:p>
        </w:tc>
        <w:tc>
          <w:tcPr>
            <w:tcW w:w="431" w:type="pct"/>
            <w:vAlign w:val="center"/>
          </w:tcPr>
          <w:p w14:paraId="31476951" w14:textId="77777777" w:rsidR="006C4405" w:rsidRDefault="006C4405" w:rsidP="00957F29">
            <w:pPr>
              <w:spacing w:after="0"/>
              <w:ind w:firstLine="0"/>
              <w:jc w:val="center"/>
              <w:rPr>
                <w:color w:val="000000"/>
                <w:sz w:val="20"/>
                <w:szCs w:val="20"/>
              </w:rPr>
            </w:pPr>
            <w:r>
              <w:rPr>
                <w:color w:val="000000"/>
                <w:sz w:val="20"/>
                <w:szCs w:val="20"/>
              </w:rPr>
              <w:t>3,98</w:t>
            </w:r>
          </w:p>
        </w:tc>
        <w:tc>
          <w:tcPr>
            <w:tcW w:w="845" w:type="pct"/>
            <w:vAlign w:val="center"/>
          </w:tcPr>
          <w:p w14:paraId="1BA00BCA" w14:textId="77777777" w:rsidR="006C4405" w:rsidRDefault="006C4405" w:rsidP="00957F29">
            <w:pPr>
              <w:spacing w:after="0"/>
              <w:ind w:firstLine="0"/>
              <w:jc w:val="center"/>
              <w:rPr>
                <w:rStyle w:val="A2"/>
              </w:rPr>
            </w:pPr>
            <w:r>
              <w:rPr>
                <w:rStyle w:val="A2"/>
              </w:rPr>
              <w:t>9630</w:t>
            </w:r>
          </w:p>
        </w:tc>
        <w:tc>
          <w:tcPr>
            <w:tcW w:w="431" w:type="pct"/>
            <w:vAlign w:val="center"/>
          </w:tcPr>
          <w:p w14:paraId="65F1032C" w14:textId="77777777" w:rsidR="006C4405" w:rsidRDefault="006C4405" w:rsidP="00957F29">
            <w:pPr>
              <w:spacing w:after="0"/>
              <w:ind w:firstLine="0"/>
              <w:jc w:val="center"/>
              <w:rPr>
                <w:color w:val="000000"/>
                <w:sz w:val="20"/>
                <w:szCs w:val="20"/>
              </w:rPr>
            </w:pPr>
            <w:r>
              <w:rPr>
                <w:color w:val="000000"/>
                <w:sz w:val="20"/>
                <w:szCs w:val="20"/>
              </w:rPr>
              <w:t>3,32</w:t>
            </w:r>
          </w:p>
        </w:tc>
      </w:tr>
      <w:tr w:rsidR="006C4405" w14:paraId="360B96E3" w14:textId="77777777" w:rsidTr="00957F29">
        <w:tc>
          <w:tcPr>
            <w:tcW w:w="1512" w:type="pct"/>
          </w:tcPr>
          <w:p w14:paraId="0BB10A1A" w14:textId="77777777" w:rsidR="006C4405" w:rsidRDefault="006C4405" w:rsidP="00957F29">
            <w:pPr>
              <w:spacing w:after="0"/>
              <w:ind w:firstLine="0"/>
              <w:jc w:val="center"/>
              <w:rPr>
                <w:rStyle w:val="A2"/>
              </w:rPr>
            </w:pPr>
            <w:r>
              <w:rPr>
                <w:rStyle w:val="A2"/>
              </w:rPr>
              <w:t>75-79</w:t>
            </w:r>
          </w:p>
        </w:tc>
        <w:tc>
          <w:tcPr>
            <w:tcW w:w="641" w:type="pct"/>
            <w:vAlign w:val="center"/>
          </w:tcPr>
          <w:p w14:paraId="21DD4184" w14:textId="77777777" w:rsidR="006C4405" w:rsidRDefault="006C4405" w:rsidP="00957F29">
            <w:pPr>
              <w:spacing w:after="0"/>
              <w:ind w:firstLine="0"/>
              <w:jc w:val="center"/>
              <w:rPr>
                <w:rStyle w:val="A2"/>
              </w:rPr>
            </w:pPr>
            <w:r>
              <w:rPr>
                <w:rStyle w:val="A2"/>
              </w:rPr>
              <w:t>729965</w:t>
            </w:r>
          </w:p>
        </w:tc>
        <w:tc>
          <w:tcPr>
            <w:tcW w:w="431" w:type="pct"/>
            <w:vAlign w:val="center"/>
          </w:tcPr>
          <w:p w14:paraId="40273607" w14:textId="77777777" w:rsidR="006C4405" w:rsidRDefault="006C4405" w:rsidP="00957F29">
            <w:pPr>
              <w:spacing w:after="0"/>
              <w:ind w:firstLine="0"/>
              <w:jc w:val="center"/>
              <w:rPr>
                <w:color w:val="000000"/>
                <w:sz w:val="20"/>
                <w:szCs w:val="20"/>
              </w:rPr>
            </w:pPr>
            <w:r>
              <w:rPr>
                <w:color w:val="000000"/>
                <w:sz w:val="20"/>
                <w:szCs w:val="20"/>
              </w:rPr>
              <w:t>3,63</w:t>
            </w:r>
          </w:p>
        </w:tc>
        <w:tc>
          <w:tcPr>
            <w:tcW w:w="709" w:type="pct"/>
            <w:vAlign w:val="center"/>
          </w:tcPr>
          <w:p w14:paraId="3B50728D" w14:textId="77777777" w:rsidR="006C4405" w:rsidRDefault="006C4405" w:rsidP="00957F29">
            <w:pPr>
              <w:spacing w:after="0"/>
              <w:ind w:firstLine="0"/>
              <w:jc w:val="center"/>
              <w:rPr>
                <w:rStyle w:val="A2"/>
              </w:rPr>
            </w:pPr>
            <w:r>
              <w:rPr>
                <w:rStyle w:val="A2"/>
              </w:rPr>
              <w:t>24727</w:t>
            </w:r>
          </w:p>
        </w:tc>
        <w:tc>
          <w:tcPr>
            <w:tcW w:w="431" w:type="pct"/>
            <w:vAlign w:val="center"/>
          </w:tcPr>
          <w:p w14:paraId="1847540E" w14:textId="77777777" w:rsidR="006C4405" w:rsidRDefault="006C4405" w:rsidP="00957F29">
            <w:pPr>
              <w:spacing w:after="0"/>
              <w:ind w:firstLine="0"/>
              <w:jc w:val="center"/>
              <w:rPr>
                <w:color w:val="000000"/>
                <w:sz w:val="20"/>
                <w:szCs w:val="20"/>
              </w:rPr>
            </w:pPr>
            <w:r>
              <w:rPr>
                <w:color w:val="000000"/>
                <w:sz w:val="20"/>
                <w:szCs w:val="20"/>
              </w:rPr>
              <w:t>3,20</w:t>
            </w:r>
          </w:p>
        </w:tc>
        <w:tc>
          <w:tcPr>
            <w:tcW w:w="845" w:type="pct"/>
            <w:vAlign w:val="center"/>
          </w:tcPr>
          <w:p w14:paraId="037065D8" w14:textId="77777777" w:rsidR="006C4405" w:rsidRDefault="006C4405" w:rsidP="00957F29">
            <w:pPr>
              <w:spacing w:after="0"/>
              <w:ind w:firstLine="0"/>
              <w:jc w:val="center"/>
              <w:rPr>
                <w:rStyle w:val="A2"/>
              </w:rPr>
            </w:pPr>
            <w:r>
              <w:rPr>
                <w:rStyle w:val="A2"/>
              </w:rPr>
              <w:t>7075</w:t>
            </w:r>
          </w:p>
        </w:tc>
        <w:tc>
          <w:tcPr>
            <w:tcW w:w="431" w:type="pct"/>
            <w:vAlign w:val="center"/>
          </w:tcPr>
          <w:p w14:paraId="09FFD142" w14:textId="77777777" w:rsidR="006C4405" w:rsidRDefault="006C4405" w:rsidP="00957F29">
            <w:pPr>
              <w:spacing w:after="0"/>
              <w:ind w:firstLine="0"/>
              <w:jc w:val="center"/>
              <w:rPr>
                <w:color w:val="000000"/>
                <w:sz w:val="20"/>
                <w:szCs w:val="20"/>
              </w:rPr>
            </w:pPr>
            <w:r>
              <w:rPr>
                <w:color w:val="000000"/>
                <w:sz w:val="20"/>
                <w:szCs w:val="20"/>
              </w:rPr>
              <w:t>2,44</w:t>
            </w:r>
          </w:p>
        </w:tc>
      </w:tr>
      <w:tr w:rsidR="006C4405" w14:paraId="6D0A068C" w14:textId="77777777" w:rsidTr="00957F29">
        <w:tc>
          <w:tcPr>
            <w:tcW w:w="1512" w:type="pct"/>
          </w:tcPr>
          <w:p w14:paraId="75A847FF" w14:textId="77777777" w:rsidR="006C4405" w:rsidRDefault="006C4405" w:rsidP="00957F29">
            <w:pPr>
              <w:spacing w:after="0"/>
              <w:ind w:firstLine="0"/>
              <w:jc w:val="center"/>
              <w:rPr>
                <w:rStyle w:val="A2"/>
              </w:rPr>
            </w:pPr>
            <w:r>
              <w:rPr>
                <w:rStyle w:val="A2"/>
              </w:rPr>
              <w:t>80-84</w:t>
            </w:r>
          </w:p>
        </w:tc>
        <w:tc>
          <w:tcPr>
            <w:tcW w:w="641" w:type="pct"/>
            <w:vAlign w:val="center"/>
          </w:tcPr>
          <w:p w14:paraId="53DEF10E" w14:textId="77777777" w:rsidR="006C4405" w:rsidRDefault="006C4405" w:rsidP="00957F29">
            <w:pPr>
              <w:spacing w:after="0"/>
              <w:ind w:firstLine="0"/>
              <w:jc w:val="center"/>
              <w:rPr>
                <w:rStyle w:val="A2"/>
              </w:rPr>
            </w:pPr>
            <w:r>
              <w:rPr>
                <w:rStyle w:val="A2"/>
              </w:rPr>
              <w:t>462807</w:t>
            </w:r>
          </w:p>
        </w:tc>
        <w:tc>
          <w:tcPr>
            <w:tcW w:w="431" w:type="pct"/>
            <w:vAlign w:val="center"/>
          </w:tcPr>
          <w:p w14:paraId="2AD283D3" w14:textId="77777777" w:rsidR="006C4405" w:rsidRDefault="006C4405" w:rsidP="00957F29">
            <w:pPr>
              <w:spacing w:after="0"/>
              <w:ind w:firstLine="0"/>
              <w:jc w:val="center"/>
              <w:rPr>
                <w:color w:val="000000"/>
                <w:sz w:val="20"/>
                <w:szCs w:val="20"/>
              </w:rPr>
            </w:pPr>
            <w:r>
              <w:rPr>
                <w:color w:val="000000"/>
                <w:sz w:val="20"/>
                <w:szCs w:val="20"/>
              </w:rPr>
              <w:t>2,30</w:t>
            </w:r>
          </w:p>
        </w:tc>
        <w:tc>
          <w:tcPr>
            <w:tcW w:w="709" w:type="pct"/>
            <w:vAlign w:val="center"/>
          </w:tcPr>
          <w:p w14:paraId="6917F20B" w14:textId="77777777" w:rsidR="006C4405" w:rsidRDefault="006C4405" w:rsidP="00957F29">
            <w:pPr>
              <w:spacing w:after="0"/>
              <w:ind w:firstLine="0"/>
              <w:jc w:val="center"/>
              <w:rPr>
                <w:rStyle w:val="A2"/>
              </w:rPr>
            </w:pPr>
            <w:r>
              <w:rPr>
                <w:rStyle w:val="A2"/>
              </w:rPr>
              <w:t>16103</w:t>
            </w:r>
          </w:p>
        </w:tc>
        <w:tc>
          <w:tcPr>
            <w:tcW w:w="431" w:type="pct"/>
            <w:vAlign w:val="center"/>
          </w:tcPr>
          <w:p w14:paraId="56AD7945" w14:textId="77777777" w:rsidR="006C4405" w:rsidRDefault="006C4405" w:rsidP="00957F29">
            <w:pPr>
              <w:spacing w:after="0"/>
              <w:ind w:firstLine="0"/>
              <w:jc w:val="center"/>
              <w:rPr>
                <w:color w:val="000000"/>
                <w:sz w:val="20"/>
                <w:szCs w:val="20"/>
              </w:rPr>
            </w:pPr>
            <w:r>
              <w:rPr>
                <w:color w:val="000000"/>
                <w:sz w:val="20"/>
                <w:szCs w:val="20"/>
              </w:rPr>
              <w:t>2,08</w:t>
            </w:r>
          </w:p>
        </w:tc>
        <w:tc>
          <w:tcPr>
            <w:tcW w:w="845" w:type="pct"/>
            <w:vAlign w:val="center"/>
          </w:tcPr>
          <w:p w14:paraId="58122DC6" w14:textId="77777777" w:rsidR="006C4405" w:rsidRDefault="006C4405" w:rsidP="00957F29">
            <w:pPr>
              <w:spacing w:after="0"/>
              <w:ind w:firstLine="0"/>
              <w:jc w:val="center"/>
              <w:rPr>
                <w:rStyle w:val="A2"/>
              </w:rPr>
            </w:pPr>
            <w:r>
              <w:rPr>
                <w:rStyle w:val="A2"/>
              </w:rPr>
              <w:t>4706</w:t>
            </w:r>
          </w:p>
        </w:tc>
        <w:tc>
          <w:tcPr>
            <w:tcW w:w="431" w:type="pct"/>
            <w:vAlign w:val="center"/>
          </w:tcPr>
          <w:p w14:paraId="4C72D960" w14:textId="77777777" w:rsidR="006C4405" w:rsidRDefault="006C4405" w:rsidP="00957F29">
            <w:pPr>
              <w:spacing w:after="0"/>
              <w:ind w:firstLine="0"/>
              <w:jc w:val="center"/>
              <w:rPr>
                <w:color w:val="000000"/>
                <w:sz w:val="20"/>
                <w:szCs w:val="20"/>
              </w:rPr>
            </w:pPr>
            <w:r>
              <w:rPr>
                <w:color w:val="000000"/>
                <w:sz w:val="20"/>
                <w:szCs w:val="20"/>
              </w:rPr>
              <w:t>1,62</w:t>
            </w:r>
          </w:p>
        </w:tc>
      </w:tr>
      <w:tr w:rsidR="006C4405" w14:paraId="7B8124B8" w14:textId="77777777" w:rsidTr="00957F29">
        <w:tc>
          <w:tcPr>
            <w:tcW w:w="1512" w:type="pct"/>
          </w:tcPr>
          <w:p w14:paraId="34AA1E6C" w14:textId="77777777" w:rsidR="006C4405" w:rsidRDefault="006C4405" w:rsidP="00957F29">
            <w:pPr>
              <w:spacing w:after="0"/>
              <w:ind w:firstLine="0"/>
              <w:jc w:val="center"/>
              <w:rPr>
                <w:rStyle w:val="A2"/>
              </w:rPr>
            </w:pPr>
            <w:r>
              <w:rPr>
                <w:rStyle w:val="A2"/>
              </w:rPr>
              <w:t>85 și peste</w:t>
            </w:r>
          </w:p>
        </w:tc>
        <w:tc>
          <w:tcPr>
            <w:tcW w:w="641" w:type="pct"/>
            <w:vAlign w:val="center"/>
          </w:tcPr>
          <w:p w14:paraId="7D5DEEEC" w14:textId="77777777" w:rsidR="006C4405" w:rsidRDefault="006C4405" w:rsidP="00957F29">
            <w:pPr>
              <w:spacing w:after="0"/>
              <w:ind w:firstLine="0"/>
              <w:jc w:val="center"/>
              <w:rPr>
                <w:rStyle w:val="A2"/>
              </w:rPr>
            </w:pPr>
            <w:r>
              <w:rPr>
                <w:rStyle w:val="A2"/>
              </w:rPr>
              <w:t>263262</w:t>
            </w:r>
          </w:p>
        </w:tc>
        <w:tc>
          <w:tcPr>
            <w:tcW w:w="431" w:type="pct"/>
            <w:vAlign w:val="center"/>
          </w:tcPr>
          <w:p w14:paraId="17A3BDD6" w14:textId="77777777" w:rsidR="006C4405" w:rsidRDefault="006C4405" w:rsidP="00957F29">
            <w:pPr>
              <w:spacing w:after="0"/>
              <w:ind w:firstLine="0"/>
              <w:jc w:val="center"/>
              <w:rPr>
                <w:color w:val="000000"/>
                <w:sz w:val="20"/>
                <w:szCs w:val="20"/>
              </w:rPr>
            </w:pPr>
            <w:r>
              <w:rPr>
                <w:color w:val="000000"/>
                <w:sz w:val="20"/>
                <w:szCs w:val="20"/>
              </w:rPr>
              <w:t>1,31</w:t>
            </w:r>
          </w:p>
        </w:tc>
        <w:tc>
          <w:tcPr>
            <w:tcW w:w="709" w:type="pct"/>
            <w:vAlign w:val="center"/>
          </w:tcPr>
          <w:p w14:paraId="7FB67602" w14:textId="77777777" w:rsidR="006C4405" w:rsidRDefault="006C4405" w:rsidP="00957F29">
            <w:pPr>
              <w:spacing w:after="0"/>
              <w:ind w:firstLine="0"/>
              <w:jc w:val="center"/>
              <w:rPr>
                <w:rStyle w:val="A2"/>
              </w:rPr>
            </w:pPr>
            <w:r>
              <w:rPr>
                <w:rStyle w:val="A2"/>
              </w:rPr>
              <w:t>9249</w:t>
            </w:r>
          </w:p>
        </w:tc>
        <w:tc>
          <w:tcPr>
            <w:tcW w:w="431" w:type="pct"/>
            <w:vAlign w:val="center"/>
          </w:tcPr>
          <w:p w14:paraId="15DA1E92" w14:textId="77777777" w:rsidR="006C4405" w:rsidRDefault="006C4405" w:rsidP="00957F29">
            <w:pPr>
              <w:spacing w:after="0"/>
              <w:ind w:firstLine="0"/>
              <w:jc w:val="center"/>
              <w:rPr>
                <w:color w:val="000000"/>
                <w:sz w:val="20"/>
                <w:szCs w:val="20"/>
              </w:rPr>
            </w:pPr>
            <w:r>
              <w:rPr>
                <w:color w:val="000000"/>
                <w:sz w:val="20"/>
                <w:szCs w:val="20"/>
              </w:rPr>
              <w:t>1,20</w:t>
            </w:r>
          </w:p>
        </w:tc>
        <w:tc>
          <w:tcPr>
            <w:tcW w:w="845" w:type="pct"/>
            <w:vAlign w:val="center"/>
          </w:tcPr>
          <w:p w14:paraId="6BD3739E" w14:textId="77777777" w:rsidR="006C4405" w:rsidRDefault="006C4405" w:rsidP="00957F29">
            <w:pPr>
              <w:spacing w:after="0"/>
              <w:ind w:firstLine="0"/>
              <w:jc w:val="center"/>
              <w:rPr>
                <w:rStyle w:val="A2"/>
              </w:rPr>
            </w:pPr>
            <w:r>
              <w:rPr>
                <w:rStyle w:val="A2"/>
              </w:rPr>
              <w:t>2912</w:t>
            </w:r>
          </w:p>
        </w:tc>
        <w:tc>
          <w:tcPr>
            <w:tcW w:w="431" w:type="pct"/>
            <w:vAlign w:val="center"/>
          </w:tcPr>
          <w:p w14:paraId="2A077786" w14:textId="77777777" w:rsidR="006C4405" w:rsidRDefault="006C4405" w:rsidP="00957F29">
            <w:pPr>
              <w:spacing w:after="0"/>
              <w:ind w:firstLine="0"/>
              <w:jc w:val="center"/>
              <w:rPr>
                <w:color w:val="000000"/>
                <w:sz w:val="20"/>
                <w:szCs w:val="20"/>
              </w:rPr>
            </w:pPr>
            <w:r>
              <w:rPr>
                <w:color w:val="000000"/>
                <w:sz w:val="20"/>
                <w:szCs w:val="20"/>
              </w:rPr>
              <w:t>1,00</w:t>
            </w:r>
          </w:p>
        </w:tc>
      </w:tr>
      <w:tr w:rsidR="006C4405" w14:paraId="2B85DE73" w14:textId="77777777" w:rsidTr="00957F29">
        <w:tc>
          <w:tcPr>
            <w:tcW w:w="5000" w:type="pct"/>
            <w:gridSpan w:val="7"/>
            <w:shd w:val="clear" w:color="auto" w:fill="BFBFBF" w:themeFill="background1" w:themeFillShade="BF"/>
          </w:tcPr>
          <w:p w14:paraId="246AAD44" w14:textId="77777777" w:rsidR="006C4405" w:rsidRDefault="006C4405" w:rsidP="00957F29">
            <w:pPr>
              <w:spacing w:after="0"/>
              <w:ind w:firstLine="0"/>
              <w:rPr>
                <w:rStyle w:val="A2"/>
              </w:rPr>
            </w:pPr>
            <w:r w:rsidRPr="00E97EC5">
              <w:rPr>
                <w:i/>
                <w:sz w:val="18"/>
                <w:szCs w:val="18"/>
              </w:rPr>
              <w:t>Sursa: Recensământul populației și al locuințelor, 2011, http://www.recensamantromania.ro/rezultate-2/</w:t>
            </w:r>
          </w:p>
        </w:tc>
      </w:tr>
    </w:tbl>
    <w:p w14:paraId="49B3A5F6" w14:textId="77777777" w:rsidR="006C4405" w:rsidRPr="00C011AF" w:rsidRDefault="006C4405" w:rsidP="006C4405">
      <w:pPr>
        <w:ind w:firstLine="709"/>
      </w:pPr>
    </w:p>
    <w:p w14:paraId="0BF2B373" w14:textId="77777777" w:rsidR="006C4405" w:rsidRPr="00064241" w:rsidRDefault="006C4405" w:rsidP="006C4405">
      <w:pPr>
        <w:ind w:firstLine="709"/>
        <w:rPr>
          <w:rStyle w:val="A2"/>
          <w:sz w:val="24"/>
        </w:rPr>
      </w:pPr>
      <w:r w:rsidRPr="001675DE">
        <w:rPr>
          <w:rStyle w:val="A2"/>
          <w:color w:val="auto"/>
          <w:sz w:val="24"/>
        </w:rPr>
        <w:t xml:space="preserve">Din tabelul nr. 23 se poate observa creșterea numărului persoanelor dependente în totalul populaţiei </w:t>
      </w:r>
      <w:r w:rsidRPr="00064241">
        <w:rPr>
          <w:rStyle w:val="A2"/>
          <w:sz w:val="24"/>
        </w:rPr>
        <w:t>mu</w:t>
      </w:r>
      <w:r w:rsidRPr="00064241">
        <w:rPr>
          <w:rStyle w:val="A2"/>
          <w:sz w:val="24"/>
        </w:rPr>
        <w:softHyphen/>
        <w:t xml:space="preserve">nicipiului concomitent cu </w:t>
      </w:r>
      <w:r>
        <w:rPr>
          <w:rStyle w:val="A2"/>
          <w:sz w:val="24"/>
        </w:rPr>
        <w:t>creșterea</w:t>
      </w:r>
      <w:r w:rsidRPr="00064241">
        <w:rPr>
          <w:rStyle w:val="A2"/>
          <w:sz w:val="24"/>
        </w:rPr>
        <w:t xml:space="preserve"> ponderii acestei categorii în populaţia totală a municpiului </w:t>
      </w:r>
      <w:r>
        <w:rPr>
          <w:rStyle w:val="A2"/>
          <w:sz w:val="24"/>
        </w:rPr>
        <w:t>Iași</w:t>
      </w:r>
      <w:r w:rsidRPr="00064241">
        <w:rPr>
          <w:rStyle w:val="A2"/>
          <w:sz w:val="24"/>
        </w:rPr>
        <w:t xml:space="preserve">, în intervalul de timp </w:t>
      </w:r>
      <w:r>
        <w:rPr>
          <w:rStyle w:val="A2"/>
          <w:sz w:val="24"/>
        </w:rPr>
        <w:t>2002</w:t>
      </w:r>
      <w:r w:rsidRPr="00064241">
        <w:rPr>
          <w:rStyle w:val="A2"/>
          <w:sz w:val="24"/>
        </w:rPr>
        <w:t xml:space="preserve"> - </w:t>
      </w:r>
      <w:r w:rsidRPr="000849F5">
        <w:rPr>
          <w:rStyle w:val="A2"/>
          <w:sz w:val="24"/>
        </w:rPr>
        <w:t>20</w:t>
      </w:r>
      <w:r>
        <w:rPr>
          <w:rStyle w:val="A2"/>
          <w:sz w:val="24"/>
        </w:rPr>
        <w:t>11</w:t>
      </w:r>
      <w:r w:rsidRPr="000849F5">
        <w:rPr>
          <w:rStyle w:val="A2"/>
          <w:sz w:val="24"/>
        </w:rPr>
        <w:t>. Acest fenomen denotă că la ora actuală populaţia are o structură care nu îi permite să fie productivă şi să genereze acumulare de capital, bunuri şi servicii (bunăstare), având în vedere că aceasta poartă responsabilitatea întreţinerii a unei populaţii inactive în creștere.</w:t>
      </w:r>
    </w:p>
    <w:p w14:paraId="78DAF786" w14:textId="77777777" w:rsidR="006C4405" w:rsidRDefault="006C4405" w:rsidP="006C4405">
      <w:pPr>
        <w:ind w:firstLine="709"/>
        <w:rPr>
          <w:rStyle w:val="A2"/>
        </w:rPr>
      </w:pPr>
    </w:p>
    <w:p w14:paraId="0356CB17" w14:textId="77777777" w:rsidR="006C4405" w:rsidRPr="00123A70" w:rsidRDefault="006C4405" w:rsidP="006C4405">
      <w:pPr>
        <w:pStyle w:val="Caption"/>
      </w:pPr>
      <w:bookmarkStart w:id="55" w:name="_Toc437327033"/>
      <w:r w:rsidRPr="00123A70">
        <w:t xml:space="preserve">Tabel nr. </w:t>
      </w:r>
      <w:r>
        <w:fldChar w:fldCharType="begin"/>
      </w:r>
      <w:r>
        <w:instrText xml:space="preserve"> SEQ Tabel_nr._ \* ARABIC </w:instrText>
      </w:r>
      <w:r>
        <w:fldChar w:fldCharType="separate"/>
      </w:r>
      <w:r w:rsidR="002415F9">
        <w:rPr>
          <w:noProof/>
        </w:rPr>
        <w:t>23</w:t>
      </w:r>
      <w:r>
        <w:fldChar w:fldCharType="end"/>
      </w:r>
      <w:r w:rsidRPr="00123A70">
        <w:t xml:space="preserve"> - Municipiul Iași, populația pe categorii de vârstă, total persoane dependente</w:t>
      </w:r>
      <w:bookmarkEnd w:id="55"/>
    </w:p>
    <w:tbl>
      <w:tblPr>
        <w:tblStyle w:val="TableGrid"/>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648"/>
        <w:gridCol w:w="1814"/>
        <w:gridCol w:w="1472"/>
        <w:gridCol w:w="1472"/>
        <w:gridCol w:w="1472"/>
        <w:gridCol w:w="1472"/>
      </w:tblGrid>
      <w:tr w:rsidR="006C4405" w:rsidRPr="00C1736D" w14:paraId="50135E75" w14:textId="77777777" w:rsidTr="00957F29">
        <w:trPr>
          <w:tblHeader/>
          <w:jc w:val="center"/>
        </w:trPr>
        <w:tc>
          <w:tcPr>
            <w:tcW w:w="1648" w:type="dxa"/>
            <w:vMerge w:val="restart"/>
            <w:shd w:val="clear" w:color="auto" w:fill="BFBFBF" w:themeFill="background1" w:themeFillShade="BF"/>
            <w:vAlign w:val="center"/>
          </w:tcPr>
          <w:p w14:paraId="33B9EB20" w14:textId="77777777" w:rsidR="006C4405" w:rsidRPr="00C1736D" w:rsidRDefault="006C4405" w:rsidP="00957F29">
            <w:pPr>
              <w:spacing w:after="0"/>
              <w:ind w:firstLine="0"/>
              <w:jc w:val="center"/>
              <w:rPr>
                <w:b/>
                <w:sz w:val="20"/>
                <w:szCs w:val="20"/>
              </w:rPr>
            </w:pPr>
            <w:r w:rsidRPr="00C1736D">
              <w:rPr>
                <w:b/>
                <w:sz w:val="20"/>
                <w:szCs w:val="20"/>
              </w:rPr>
              <w:t>Anul</w:t>
            </w:r>
          </w:p>
        </w:tc>
        <w:tc>
          <w:tcPr>
            <w:tcW w:w="1814" w:type="dxa"/>
            <w:shd w:val="clear" w:color="auto" w:fill="BFBFBF" w:themeFill="background1" w:themeFillShade="BF"/>
            <w:vAlign w:val="center"/>
          </w:tcPr>
          <w:p w14:paraId="7E7E062F" w14:textId="77777777" w:rsidR="006C4405" w:rsidRPr="00C1736D" w:rsidRDefault="006C4405" w:rsidP="00957F29">
            <w:pPr>
              <w:spacing w:after="0"/>
              <w:ind w:firstLine="0"/>
              <w:jc w:val="center"/>
              <w:rPr>
                <w:b/>
                <w:sz w:val="20"/>
                <w:szCs w:val="20"/>
              </w:rPr>
            </w:pPr>
            <w:r w:rsidRPr="00C1736D">
              <w:rPr>
                <w:b/>
                <w:sz w:val="20"/>
                <w:szCs w:val="20"/>
              </w:rPr>
              <w:t>Total</w:t>
            </w:r>
          </w:p>
        </w:tc>
        <w:tc>
          <w:tcPr>
            <w:tcW w:w="4416" w:type="dxa"/>
            <w:gridSpan w:val="3"/>
            <w:shd w:val="clear" w:color="auto" w:fill="BFBFBF" w:themeFill="background1" w:themeFillShade="BF"/>
            <w:vAlign w:val="center"/>
          </w:tcPr>
          <w:p w14:paraId="43C037EE" w14:textId="77777777" w:rsidR="006C4405" w:rsidRPr="00C1736D" w:rsidRDefault="006C4405" w:rsidP="00957F29">
            <w:pPr>
              <w:spacing w:after="0"/>
              <w:ind w:firstLine="0"/>
              <w:jc w:val="center"/>
              <w:rPr>
                <w:b/>
                <w:sz w:val="20"/>
                <w:szCs w:val="20"/>
              </w:rPr>
            </w:pPr>
            <w:r w:rsidRPr="00C1736D">
              <w:rPr>
                <w:b/>
                <w:sz w:val="20"/>
                <w:szCs w:val="20"/>
              </w:rPr>
              <w:t>Categorii de vârstă</w:t>
            </w:r>
          </w:p>
        </w:tc>
        <w:tc>
          <w:tcPr>
            <w:tcW w:w="1472" w:type="dxa"/>
            <w:vMerge w:val="restart"/>
            <w:shd w:val="clear" w:color="auto" w:fill="BFBFBF" w:themeFill="background1" w:themeFillShade="BF"/>
            <w:vAlign w:val="center"/>
          </w:tcPr>
          <w:p w14:paraId="402E6CDE" w14:textId="77777777" w:rsidR="006C4405" w:rsidRPr="00C1736D" w:rsidRDefault="006C4405" w:rsidP="00957F29">
            <w:pPr>
              <w:spacing w:after="0"/>
              <w:ind w:firstLine="0"/>
              <w:jc w:val="center"/>
              <w:rPr>
                <w:b/>
                <w:sz w:val="20"/>
                <w:szCs w:val="20"/>
              </w:rPr>
            </w:pPr>
            <w:r w:rsidRPr="00C1736D">
              <w:rPr>
                <w:b/>
                <w:sz w:val="20"/>
                <w:szCs w:val="20"/>
              </w:rPr>
              <w:t>Total persoane dependente</w:t>
            </w:r>
          </w:p>
        </w:tc>
      </w:tr>
      <w:tr w:rsidR="006C4405" w:rsidRPr="00C1736D" w14:paraId="3234D988" w14:textId="77777777" w:rsidTr="00957F29">
        <w:trPr>
          <w:tblHeader/>
          <w:jc w:val="center"/>
        </w:trPr>
        <w:tc>
          <w:tcPr>
            <w:tcW w:w="1648" w:type="dxa"/>
            <w:vMerge/>
            <w:shd w:val="clear" w:color="auto" w:fill="BFBFBF" w:themeFill="background1" w:themeFillShade="BF"/>
            <w:vAlign w:val="center"/>
          </w:tcPr>
          <w:p w14:paraId="121B983B" w14:textId="77777777" w:rsidR="006C4405" w:rsidRPr="00C1736D" w:rsidRDefault="006C4405" w:rsidP="00957F29">
            <w:pPr>
              <w:spacing w:after="0"/>
              <w:ind w:firstLine="0"/>
              <w:jc w:val="center"/>
              <w:rPr>
                <w:b/>
                <w:sz w:val="20"/>
                <w:szCs w:val="20"/>
              </w:rPr>
            </w:pPr>
          </w:p>
        </w:tc>
        <w:tc>
          <w:tcPr>
            <w:tcW w:w="1814" w:type="dxa"/>
            <w:shd w:val="clear" w:color="auto" w:fill="BFBFBF" w:themeFill="background1" w:themeFillShade="BF"/>
            <w:vAlign w:val="center"/>
          </w:tcPr>
          <w:p w14:paraId="47ABCE39" w14:textId="77777777" w:rsidR="006C4405" w:rsidRPr="00C1736D" w:rsidRDefault="006C4405" w:rsidP="00957F29">
            <w:pPr>
              <w:spacing w:after="0"/>
              <w:ind w:firstLine="0"/>
              <w:jc w:val="center"/>
              <w:rPr>
                <w:b/>
                <w:sz w:val="20"/>
                <w:szCs w:val="20"/>
              </w:rPr>
            </w:pPr>
            <w:r w:rsidRPr="00C1736D">
              <w:rPr>
                <w:b/>
                <w:sz w:val="20"/>
                <w:szCs w:val="20"/>
              </w:rPr>
              <w:t>Persoane</w:t>
            </w:r>
          </w:p>
        </w:tc>
        <w:tc>
          <w:tcPr>
            <w:tcW w:w="1472" w:type="dxa"/>
            <w:shd w:val="clear" w:color="auto" w:fill="BFBFBF" w:themeFill="background1" w:themeFillShade="BF"/>
            <w:vAlign w:val="center"/>
          </w:tcPr>
          <w:p w14:paraId="251342CA" w14:textId="77777777" w:rsidR="006C4405" w:rsidRPr="00C1736D" w:rsidRDefault="006C4405" w:rsidP="00957F29">
            <w:pPr>
              <w:spacing w:after="0"/>
              <w:ind w:firstLine="0"/>
              <w:jc w:val="center"/>
              <w:rPr>
                <w:b/>
                <w:sz w:val="20"/>
                <w:szCs w:val="20"/>
              </w:rPr>
            </w:pPr>
            <w:r w:rsidRPr="00C1736D">
              <w:rPr>
                <w:b/>
                <w:sz w:val="20"/>
                <w:szCs w:val="20"/>
              </w:rPr>
              <w:t>0 - 14 ani</w:t>
            </w:r>
          </w:p>
        </w:tc>
        <w:tc>
          <w:tcPr>
            <w:tcW w:w="1472" w:type="dxa"/>
            <w:shd w:val="clear" w:color="auto" w:fill="BFBFBF" w:themeFill="background1" w:themeFillShade="BF"/>
            <w:vAlign w:val="center"/>
          </w:tcPr>
          <w:p w14:paraId="6EF6104E" w14:textId="77777777" w:rsidR="006C4405" w:rsidRPr="00C1736D" w:rsidRDefault="006C4405" w:rsidP="00957F29">
            <w:pPr>
              <w:spacing w:after="0"/>
              <w:ind w:firstLine="0"/>
              <w:jc w:val="center"/>
              <w:rPr>
                <w:b/>
                <w:sz w:val="20"/>
                <w:szCs w:val="20"/>
              </w:rPr>
            </w:pPr>
            <w:r w:rsidRPr="00C1736D">
              <w:rPr>
                <w:b/>
                <w:sz w:val="20"/>
                <w:szCs w:val="20"/>
              </w:rPr>
              <w:t>15 - 59 ani</w:t>
            </w:r>
          </w:p>
        </w:tc>
        <w:tc>
          <w:tcPr>
            <w:tcW w:w="1472" w:type="dxa"/>
            <w:shd w:val="clear" w:color="auto" w:fill="BFBFBF" w:themeFill="background1" w:themeFillShade="BF"/>
            <w:vAlign w:val="center"/>
          </w:tcPr>
          <w:p w14:paraId="70DC60C4" w14:textId="77777777" w:rsidR="006C4405" w:rsidRPr="00C1736D" w:rsidRDefault="006C4405" w:rsidP="00957F29">
            <w:pPr>
              <w:spacing w:after="0"/>
              <w:ind w:firstLine="0"/>
              <w:jc w:val="center"/>
              <w:rPr>
                <w:b/>
                <w:sz w:val="20"/>
                <w:szCs w:val="20"/>
              </w:rPr>
            </w:pPr>
            <w:r w:rsidRPr="00C1736D">
              <w:rPr>
                <w:b/>
                <w:sz w:val="20"/>
                <w:szCs w:val="20"/>
              </w:rPr>
              <w:t>60 +</w:t>
            </w:r>
          </w:p>
        </w:tc>
        <w:tc>
          <w:tcPr>
            <w:tcW w:w="1472" w:type="dxa"/>
            <w:vMerge/>
            <w:shd w:val="clear" w:color="auto" w:fill="BFBFBF" w:themeFill="background1" w:themeFillShade="BF"/>
            <w:vAlign w:val="center"/>
          </w:tcPr>
          <w:p w14:paraId="517936B7" w14:textId="77777777" w:rsidR="006C4405" w:rsidRPr="00C1736D" w:rsidRDefault="006C4405" w:rsidP="00957F29">
            <w:pPr>
              <w:spacing w:after="0"/>
              <w:ind w:firstLine="0"/>
              <w:jc w:val="center"/>
              <w:rPr>
                <w:b/>
                <w:sz w:val="20"/>
                <w:szCs w:val="20"/>
              </w:rPr>
            </w:pPr>
          </w:p>
        </w:tc>
      </w:tr>
      <w:tr w:rsidR="006C4405" w:rsidRPr="00C011AF" w14:paraId="5CEAF147" w14:textId="77777777" w:rsidTr="00957F29">
        <w:trPr>
          <w:jc w:val="center"/>
        </w:trPr>
        <w:tc>
          <w:tcPr>
            <w:tcW w:w="1648" w:type="dxa"/>
            <w:vMerge w:val="restart"/>
            <w:vAlign w:val="center"/>
          </w:tcPr>
          <w:p w14:paraId="308A0216" w14:textId="77777777" w:rsidR="006C4405" w:rsidRPr="00B222EB" w:rsidRDefault="006C4405" w:rsidP="00957F29">
            <w:pPr>
              <w:spacing w:after="0"/>
              <w:ind w:firstLine="0"/>
              <w:jc w:val="center"/>
              <w:rPr>
                <w:sz w:val="22"/>
              </w:rPr>
            </w:pPr>
            <w:r w:rsidRPr="00B222EB">
              <w:rPr>
                <w:sz w:val="22"/>
              </w:rPr>
              <w:lastRenderedPageBreak/>
              <w:t>2002</w:t>
            </w:r>
          </w:p>
        </w:tc>
        <w:tc>
          <w:tcPr>
            <w:tcW w:w="1814" w:type="dxa"/>
            <w:vAlign w:val="center"/>
          </w:tcPr>
          <w:p w14:paraId="397ECB00" w14:textId="77777777" w:rsidR="006C4405" w:rsidRPr="00B222EB" w:rsidRDefault="006C4405" w:rsidP="00957F29">
            <w:pPr>
              <w:spacing w:after="0"/>
              <w:ind w:firstLine="0"/>
              <w:jc w:val="center"/>
              <w:rPr>
                <w:sz w:val="22"/>
              </w:rPr>
            </w:pPr>
            <w:r>
              <w:rPr>
                <w:sz w:val="22"/>
              </w:rPr>
              <w:t>320888</w:t>
            </w:r>
          </w:p>
        </w:tc>
        <w:tc>
          <w:tcPr>
            <w:tcW w:w="1472" w:type="dxa"/>
            <w:vAlign w:val="center"/>
          </w:tcPr>
          <w:p w14:paraId="503EA401" w14:textId="77777777" w:rsidR="006C4405" w:rsidRPr="00B222EB" w:rsidRDefault="006C4405" w:rsidP="00957F29">
            <w:pPr>
              <w:spacing w:after="0"/>
              <w:ind w:firstLine="0"/>
              <w:jc w:val="center"/>
              <w:rPr>
                <w:sz w:val="22"/>
              </w:rPr>
            </w:pPr>
            <w:r w:rsidRPr="00B222EB">
              <w:rPr>
                <w:sz w:val="22"/>
              </w:rPr>
              <w:t>45821</w:t>
            </w:r>
          </w:p>
        </w:tc>
        <w:tc>
          <w:tcPr>
            <w:tcW w:w="1472" w:type="dxa"/>
            <w:vAlign w:val="center"/>
          </w:tcPr>
          <w:p w14:paraId="0E268E83" w14:textId="77777777" w:rsidR="006C4405" w:rsidRPr="00B222EB" w:rsidRDefault="006C4405" w:rsidP="00957F29">
            <w:pPr>
              <w:spacing w:after="0"/>
              <w:ind w:firstLine="0"/>
              <w:jc w:val="center"/>
              <w:rPr>
                <w:sz w:val="22"/>
              </w:rPr>
            </w:pPr>
            <w:r w:rsidRPr="00B222EB">
              <w:rPr>
                <w:sz w:val="22"/>
              </w:rPr>
              <w:t>234663</w:t>
            </w:r>
          </w:p>
        </w:tc>
        <w:tc>
          <w:tcPr>
            <w:tcW w:w="1472" w:type="dxa"/>
            <w:vAlign w:val="center"/>
          </w:tcPr>
          <w:p w14:paraId="7835EA63" w14:textId="77777777" w:rsidR="006C4405" w:rsidRPr="00B222EB" w:rsidRDefault="006C4405" w:rsidP="00957F29">
            <w:pPr>
              <w:spacing w:after="0"/>
              <w:ind w:firstLine="0"/>
              <w:jc w:val="center"/>
              <w:rPr>
                <w:sz w:val="22"/>
              </w:rPr>
            </w:pPr>
            <w:r w:rsidRPr="00B222EB">
              <w:rPr>
                <w:sz w:val="22"/>
              </w:rPr>
              <w:t>40404</w:t>
            </w:r>
          </w:p>
        </w:tc>
        <w:tc>
          <w:tcPr>
            <w:tcW w:w="1472" w:type="dxa"/>
            <w:vAlign w:val="center"/>
          </w:tcPr>
          <w:p w14:paraId="476DDE03" w14:textId="77777777" w:rsidR="006C4405" w:rsidRPr="00B222EB" w:rsidRDefault="006C4405" w:rsidP="00957F29">
            <w:pPr>
              <w:spacing w:after="0"/>
              <w:ind w:firstLine="0"/>
              <w:jc w:val="center"/>
              <w:rPr>
                <w:sz w:val="22"/>
              </w:rPr>
            </w:pPr>
            <w:r w:rsidRPr="00B222EB">
              <w:rPr>
                <w:sz w:val="22"/>
              </w:rPr>
              <w:t>86225</w:t>
            </w:r>
          </w:p>
        </w:tc>
      </w:tr>
      <w:tr w:rsidR="006C4405" w:rsidRPr="00C011AF" w14:paraId="1BD4B0A0" w14:textId="77777777" w:rsidTr="00957F29">
        <w:trPr>
          <w:jc w:val="center"/>
        </w:trPr>
        <w:tc>
          <w:tcPr>
            <w:tcW w:w="1648" w:type="dxa"/>
            <w:vMerge/>
            <w:vAlign w:val="center"/>
          </w:tcPr>
          <w:p w14:paraId="3C3728FA" w14:textId="77777777" w:rsidR="006C4405" w:rsidRPr="00B222EB" w:rsidRDefault="006C4405" w:rsidP="00957F29">
            <w:pPr>
              <w:spacing w:after="0"/>
              <w:ind w:firstLine="0"/>
              <w:jc w:val="center"/>
              <w:rPr>
                <w:sz w:val="22"/>
              </w:rPr>
            </w:pPr>
          </w:p>
        </w:tc>
        <w:tc>
          <w:tcPr>
            <w:tcW w:w="1814" w:type="dxa"/>
            <w:vAlign w:val="center"/>
          </w:tcPr>
          <w:p w14:paraId="2B2BE626" w14:textId="77777777" w:rsidR="006C4405" w:rsidRPr="00B222EB" w:rsidRDefault="006C4405" w:rsidP="00957F29">
            <w:pPr>
              <w:spacing w:after="0"/>
              <w:ind w:firstLine="0"/>
              <w:jc w:val="center"/>
              <w:rPr>
                <w:sz w:val="22"/>
              </w:rPr>
            </w:pPr>
            <w:r w:rsidRPr="00B222EB">
              <w:rPr>
                <w:sz w:val="22"/>
              </w:rPr>
              <w:t>%</w:t>
            </w:r>
          </w:p>
        </w:tc>
        <w:tc>
          <w:tcPr>
            <w:tcW w:w="1472" w:type="dxa"/>
            <w:vAlign w:val="center"/>
          </w:tcPr>
          <w:p w14:paraId="4E2905CA" w14:textId="77777777" w:rsidR="006C4405" w:rsidRPr="00B222EB" w:rsidRDefault="006C4405" w:rsidP="00957F29">
            <w:pPr>
              <w:spacing w:after="0"/>
              <w:ind w:firstLine="0"/>
              <w:jc w:val="center"/>
              <w:rPr>
                <w:sz w:val="22"/>
              </w:rPr>
            </w:pPr>
            <w:r w:rsidRPr="00B222EB">
              <w:rPr>
                <w:sz w:val="22"/>
              </w:rPr>
              <w:t>14,28</w:t>
            </w:r>
          </w:p>
        </w:tc>
        <w:tc>
          <w:tcPr>
            <w:tcW w:w="1472" w:type="dxa"/>
            <w:vAlign w:val="center"/>
          </w:tcPr>
          <w:p w14:paraId="16CFE2E3" w14:textId="77777777" w:rsidR="006C4405" w:rsidRPr="00B222EB" w:rsidRDefault="006C4405" w:rsidP="00957F29">
            <w:pPr>
              <w:spacing w:after="0"/>
              <w:ind w:firstLine="0"/>
              <w:jc w:val="center"/>
              <w:rPr>
                <w:sz w:val="22"/>
              </w:rPr>
            </w:pPr>
            <w:r w:rsidRPr="00B222EB">
              <w:rPr>
                <w:sz w:val="22"/>
              </w:rPr>
              <w:t>73,13</w:t>
            </w:r>
          </w:p>
        </w:tc>
        <w:tc>
          <w:tcPr>
            <w:tcW w:w="1472" w:type="dxa"/>
            <w:vAlign w:val="center"/>
          </w:tcPr>
          <w:p w14:paraId="403FE366" w14:textId="77777777" w:rsidR="006C4405" w:rsidRPr="00B222EB" w:rsidRDefault="006C4405" w:rsidP="00957F29">
            <w:pPr>
              <w:spacing w:after="0"/>
              <w:ind w:firstLine="0"/>
              <w:jc w:val="center"/>
              <w:rPr>
                <w:sz w:val="22"/>
              </w:rPr>
            </w:pPr>
            <w:r w:rsidRPr="00B222EB">
              <w:rPr>
                <w:sz w:val="22"/>
              </w:rPr>
              <w:t>12,59</w:t>
            </w:r>
          </w:p>
        </w:tc>
        <w:tc>
          <w:tcPr>
            <w:tcW w:w="1472" w:type="dxa"/>
            <w:vAlign w:val="center"/>
          </w:tcPr>
          <w:p w14:paraId="6E039E16" w14:textId="77777777" w:rsidR="006C4405" w:rsidRPr="00B222EB" w:rsidRDefault="006C4405" w:rsidP="00957F29">
            <w:pPr>
              <w:spacing w:after="0"/>
              <w:ind w:firstLine="0"/>
              <w:jc w:val="center"/>
              <w:rPr>
                <w:sz w:val="22"/>
              </w:rPr>
            </w:pPr>
            <w:r w:rsidRPr="00B222EB">
              <w:rPr>
                <w:sz w:val="22"/>
              </w:rPr>
              <w:t>26,87</w:t>
            </w:r>
          </w:p>
        </w:tc>
      </w:tr>
      <w:tr w:rsidR="006C4405" w:rsidRPr="00C011AF" w14:paraId="2E436A4E" w14:textId="77777777" w:rsidTr="00957F29">
        <w:trPr>
          <w:jc w:val="center"/>
        </w:trPr>
        <w:tc>
          <w:tcPr>
            <w:tcW w:w="1648" w:type="dxa"/>
            <w:vMerge w:val="restart"/>
            <w:vAlign w:val="center"/>
          </w:tcPr>
          <w:p w14:paraId="49889CB4" w14:textId="77777777" w:rsidR="006C4405" w:rsidRPr="00B222EB" w:rsidRDefault="006C4405" w:rsidP="00957F29">
            <w:pPr>
              <w:spacing w:after="0"/>
              <w:ind w:firstLine="0"/>
              <w:jc w:val="center"/>
              <w:rPr>
                <w:sz w:val="22"/>
              </w:rPr>
            </w:pPr>
            <w:r w:rsidRPr="00B222EB">
              <w:rPr>
                <w:sz w:val="22"/>
              </w:rPr>
              <w:t>2011</w:t>
            </w:r>
          </w:p>
        </w:tc>
        <w:tc>
          <w:tcPr>
            <w:tcW w:w="1814" w:type="dxa"/>
            <w:vAlign w:val="center"/>
          </w:tcPr>
          <w:p w14:paraId="18F0702C" w14:textId="77777777" w:rsidR="006C4405" w:rsidRPr="00B222EB" w:rsidRDefault="006C4405" w:rsidP="00957F29">
            <w:pPr>
              <w:spacing w:after="0"/>
              <w:ind w:firstLine="0"/>
              <w:jc w:val="center"/>
              <w:rPr>
                <w:sz w:val="22"/>
              </w:rPr>
            </w:pPr>
            <w:r>
              <w:rPr>
                <w:sz w:val="22"/>
              </w:rPr>
              <w:t>290422</w:t>
            </w:r>
          </w:p>
        </w:tc>
        <w:tc>
          <w:tcPr>
            <w:tcW w:w="1472" w:type="dxa"/>
            <w:vAlign w:val="center"/>
          </w:tcPr>
          <w:p w14:paraId="5B0C0619" w14:textId="77777777" w:rsidR="006C4405" w:rsidRPr="00B222EB" w:rsidRDefault="006C4405" w:rsidP="00957F29">
            <w:pPr>
              <w:spacing w:after="0"/>
              <w:ind w:firstLine="0"/>
              <w:jc w:val="center"/>
              <w:rPr>
                <w:sz w:val="22"/>
              </w:rPr>
            </w:pPr>
            <w:r w:rsidRPr="00B222EB">
              <w:rPr>
                <w:sz w:val="22"/>
              </w:rPr>
              <w:t>38823</w:t>
            </w:r>
          </w:p>
        </w:tc>
        <w:tc>
          <w:tcPr>
            <w:tcW w:w="1472" w:type="dxa"/>
            <w:vAlign w:val="center"/>
          </w:tcPr>
          <w:p w14:paraId="7752DD2C" w14:textId="77777777" w:rsidR="006C4405" w:rsidRPr="00B222EB" w:rsidRDefault="006C4405" w:rsidP="00957F29">
            <w:pPr>
              <w:spacing w:after="0"/>
              <w:ind w:firstLine="0"/>
              <w:jc w:val="center"/>
              <w:rPr>
                <w:sz w:val="22"/>
              </w:rPr>
            </w:pPr>
            <w:r w:rsidRPr="00B222EB">
              <w:rPr>
                <w:sz w:val="22"/>
              </w:rPr>
              <w:t>199222</w:t>
            </w:r>
          </w:p>
        </w:tc>
        <w:tc>
          <w:tcPr>
            <w:tcW w:w="1472" w:type="dxa"/>
            <w:vAlign w:val="center"/>
          </w:tcPr>
          <w:p w14:paraId="40FBD6FF" w14:textId="77777777" w:rsidR="006C4405" w:rsidRPr="00B222EB" w:rsidRDefault="006C4405" w:rsidP="00957F29">
            <w:pPr>
              <w:spacing w:after="0"/>
              <w:ind w:firstLine="0"/>
              <w:jc w:val="center"/>
              <w:rPr>
                <w:sz w:val="22"/>
              </w:rPr>
            </w:pPr>
            <w:r w:rsidRPr="00B222EB">
              <w:rPr>
                <w:sz w:val="22"/>
              </w:rPr>
              <w:t>52377</w:t>
            </w:r>
          </w:p>
        </w:tc>
        <w:tc>
          <w:tcPr>
            <w:tcW w:w="1472" w:type="dxa"/>
            <w:vAlign w:val="center"/>
          </w:tcPr>
          <w:p w14:paraId="1873D1C6" w14:textId="77777777" w:rsidR="006C4405" w:rsidRPr="00B222EB" w:rsidRDefault="006C4405" w:rsidP="00957F29">
            <w:pPr>
              <w:spacing w:after="0"/>
              <w:ind w:firstLine="0"/>
              <w:jc w:val="center"/>
              <w:rPr>
                <w:sz w:val="22"/>
              </w:rPr>
            </w:pPr>
            <w:r w:rsidRPr="00B222EB">
              <w:rPr>
                <w:sz w:val="22"/>
              </w:rPr>
              <w:t>91200</w:t>
            </w:r>
          </w:p>
        </w:tc>
      </w:tr>
      <w:tr w:rsidR="006C4405" w:rsidRPr="00C011AF" w14:paraId="43780E41" w14:textId="77777777" w:rsidTr="00957F29">
        <w:trPr>
          <w:jc w:val="center"/>
        </w:trPr>
        <w:tc>
          <w:tcPr>
            <w:tcW w:w="1648" w:type="dxa"/>
            <w:vMerge/>
            <w:vAlign w:val="center"/>
          </w:tcPr>
          <w:p w14:paraId="6B51EFDA" w14:textId="77777777" w:rsidR="006C4405" w:rsidRPr="00B222EB" w:rsidRDefault="006C4405" w:rsidP="00957F29">
            <w:pPr>
              <w:spacing w:after="0"/>
              <w:ind w:firstLine="0"/>
              <w:jc w:val="center"/>
              <w:rPr>
                <w:sz w:val="22"/>
              </w:rPr>
            </w:pPr>
          </w:p>
        </w:tc>
        <w:tc>
          <w:tcPr>
            <w:tcW w:w="1814" w:type="dxa"/>
            <w:vAlign w:val="center"/>
          </w:tcPr>
          <w:p w14:paraId="416B5CE8" w14:textId="77777777" w:rsidR="006C4405" w:rsidRPr="00B222EB" w:rsidRDefault="006C4405" w:rsidP="00957F29">
            <w:pPr>
              <w:spacing w:after="0"/>
              <w:ind w:firstLine="0"/>
              <w:jc w:val="center"/>
              <w:rPr>
                <w:sz w:val="22"/>
              </w:rPr>
            </w:pPr>
            <w:r w:rsidRPr="00B222EB">
              <w:rPr>
                <w:sz w:val="22"/>
              </w:rPr>
              <w:t>%</w:t>
            </w:r>
          </w:p>
        </w:tc>
        <w:tc>
          <w:tcPr>
            <w:tcW w:w="1472" w:type="dxa"/>
            <w:vAlign w:val="center"/>
          </w:tcPr>
          <w:p w14:paraId="4ED7FA89" w14:textId="77777777" w:rsidR="006C4405" w:rsidRPr="00B222EB" w:rsidRDefault="006C4405" w:rsidP="00957F29">
            <w:pPr>
              <w:spacing w:after="0"/>
              <w:ind w:firstLine="0"/>
              <w:jc w:val="center"/>
              <w:rPr>
                <w:sz w:val="22"/>
              </w:rPr>
            </w:pPr>
            <w:r w:rsidRPr="00B222EB">
              <w:rPr>
                <w:sz w:val="22"/>
              </w:rPr>
              <w:t>13,37</w:t>
            </w:r>
          </w:p>
        </w:tc>
        <w:tc>
          <w:tcPr>
            <w:tcW w:w="1472" w:type="dxa"/>
            <w:vAlign w:val="center"/>
          </w:tcPr>
          <w:p w14:paraId="4EB333D5" w14:textId="77777777" w:rsidR="006C4405" w:rsidRPr="00B222EB" w:rsidRDefault="006C4405" w:rsidP="00957F29">
            <w:pPr>
              <w:spacing w:after="0"/>
              <w:ind w:firstLine="0"/>
              <w:jc w:val="center"/>
              <w:rPr>
                <w:sz w:val="22"/>
              </w:rPr>
            </w:pPr>
            <w:r w:rsidRPr="00B222EB">
              <w:rPr>
                <w:sz w:val="22"/>
              </w:rPr>
              <w:t>68,60</w:t>
            </w:r>
          </w:p>
        </w:tc>
        <w:tc>
          <w:tcPr>
            <w:tcW w:w="1472" w:type="dxa"/>
            <w:vAlign w:val="center"/>
          </w:tcPr>
          <w:p w14:paraId="4BD858F5" w14:textId="77777777" w:rsidR="006C4405" w:rsidRPr="00B222EB" w:rsidRDefault="006C4405" w:rsidP="00957F29">
            <w:pPr>
              <w:spacing w:after="0"/>
              <w:ind w:firstLine="0"/>
              <w:jc w:val="center"/>
              <w:rPr>
                <w:sz w:val="22"/>
              </w:rPr>
            </w:pPr>
            <w:r w:rsidRPr="00B222EB">
              <w:rPr>
                <w:sz w:val="22"/>
              </w:rPr>
              <w:t>18,03</w:t>
            </w:r>
          </w:p>
        </w:tc>
        <w:tc>
          <w:tcPr>
            <w:tcW w:w="1472" w:type="dxa"/>
            <w:vAlign w:val="center"/>
          </w:tcPr>
          <w:p w14:paraId="45D97C08" w14:textId="77777777" w:rsidR="006C4405" w:rsidRPr="00B222EB" w:rsidRDefault="006C4405" w:rsidP="00957F29">
            <w:pPr>
              <w:spacing w:after="0"/>
              <w:ind w:firstLine="0"/>
              <w:jc w:val="center"/>
              <w:rPr>
                <w:sz w:val="22"/>
              </w:rPr>
            </w:pPr>
            <w:r w:rsidRPr="00B222EB">
              <w:rPr>
                <w:sz w:val="22"/>
              </w:rPr>
              <w:t>31,40</w:t>
            </w:r>
          </w:p>
        </w:tc>
      </w:tr>
      <w:tr w:rsidR="006C4405" w:rsidRPr="00C011AF" w14:paraId="5C641525" w14:textId="77777777" w:rsidTr="00957F29">
        <w:trPr>
          <w:jc w:val="center"/>
        </w:trPr>
        <w:tc>
          <w:tcPr>
            <w:tcW w:w="9350" w:type="dxa"/>
            <w:gridSpan w:val="6"/>
            <w:shd w:val="clear" w:color="auto" w:fill="BFBFBF" w:themeFill="background1" w:themeFillShade="BF"/>
            <w:vAlign w:val="center"/>
          </w:tcPr>
          <w:p w14:paraId="6FC7BB29" w14:textId="77777777" w:rsidR="006C4405" w:rsidRPr="00B222EB" w:rsidRDefault="006C4405" w:rsidP="00957F29">
            <w:pPr>
              <w:spacing w:after="0"/>
              <w:ind w:firstLine="0"/>
              <w:rPr>
                <w:sz w:val="22"/>
              </w:rPr>
            </w:pPr>
            <w:r w:rsidRPr="00E97EC5">
              <w:rPr>
                <w:i/>
                <w:sz w:val="18"/>
                <w:szCs w:val="18"/>
              </w:rPr>
              <w:t xml:space="preserve">Sursa: </w:t>
            </w:r>
            <w:r>
              <w:rPr>
                <w:i/>
                <w:sz w:val="18"/>
                <w:szCs w:val="18"/>
              </w:rPr>
              <w:t xml:space="preserve">Calcule pe baza datelor de la </w:t>
            </w:r>
            <w:r w:rsidRPr="00E97EC5">
              <w:rPr>
                <w:i/>
                <w:sz w:val="18"/>
                <w:szCs w:val="18"/>
              </w:rPr>
              <w:t>Recensământul populației și al locuințelor, 2011, http://www.recensamantromania.ro/rezultate-2/</w:t>
            </w:r>
          </w:p>
        </w:tc>
      </w:tr>
    </w:tbl>
    <w:p w14:paraId="068C1306" w14:textId="77777777" w:rsidR="006C4405" w:rsidRDefault="006C4405" w:rsidP="006C4405">
      <w:pPr>
        <w:ind w:firstLine="709"/>
        <w:rPr>
          <w:color w:val="FF0000"/>
        </w:rPr>
      </w:pPr>
    </w:p>
    <w:p w14:paraId="46C273D8" w14:textId="77777777" w:rsidR="006C4405" w:rsidRDefault="006C4405" w:rsidP="006C4405">
      <w:pPr>
        <w:ind w:firstLine="709"/>
        <w:rPr>
          <w:color w:val="FF0000"/>
        </w:rPr>
      </w:pPr>
    </w:p>
    <w:p w14:paraId="2CE2F4D2" w14:textId="77777777" w:rsidR="006C4405" w:rsidRPr="005F675E" w:rsidRDefault="006C4405" w:rsidP="006C4405">
      <w:pPr>
        <w:pStyle w:val="Pa2"/>
        <w:spacing w:line="300" w:lineRule="auto"/>
        <w:ind w:firstLine="709"/>
        <w:rPr>
          <w:rFonts w:cs="Arial Narrow"/>
          <w:color w:val="000000"/>
        </w:rPr>
      </w:pPr>
      <w:r w:rsidRPr="005F675E">
        <w:rPr>
          <w:rStyle w:val="A2"/>
          <w:rFonts w:eastAsia="Lucida Sans Unicode"/>
          <w:sz w:val="24"/>
        </w:rPr>
        <w:t>În corelaţie cu structura pe vârste se calculează un indicator deosebit de important, şi anume raportul de dependenţă (pe vârste). Dacă valoarea indicatorului este subunitară efectele raporturilor de dependenţă sunt normale (suportabile) din punct de vedere socio-economic. Dacă valoarea este supraunitară comunitatea respectivă va trebui să apeleze la resurse exogene sau urmează să se reorganizeze în interiorul ei.</w:t>
      </w:r>
    </w:p>
    <w:p w14:paraId="19D6DD7B" w14:textId="77777777" w:rsidR="006C4405" w:rsidRPr="005F675E" w:rsidRDefault="006C4405" w:rsidP="006C4405">
      <w:pPr>
        <w:pStyle w:val="Pa2"/>
        <w:spacing w:line="300" w:lineRule="auto"/>
        <w:ind w:firstLine="709"/>
        <w:rPr>
          <w:rFonts w:cs="Arial Narrow"/>
          <w:color w:val="000000"/>
        </w:rPr>
      </w:pPr>
      <w:r w:rsidRPr="005F675E">
        <w:rPr>
          <w:rStyle w:val="A2"/>
          <w:rFonts w:eastAsia="Lucida Sans Unicode"/>
          <w:sz w:val="24"/>
        </w:rPr>
        <w:t xml:space="preserve">În forma sa generală, raportul de dependenţă este raportul dintre populaţia tânără plus cea vârstnică şi populaţia adultă. </w:t>
      </w:r>
    </w:p>
    <w:p w14:paraId="62FB6C35" w14:textId="77777777" w:rsidR="006C4405" w:rsidRDefault="006C4405" w:rsidP="006C4405">
      <w:pPr>
        <w:pStyle w:val="Pa2"/>
        <w:spacing w:line="300" w:lineRule="auto"/>
        <w:ind w:firstLine="709"/>
        <w:rPr>
          <w:rStyle w:val="A2"/>
          <w:rFonts w:eastAsia="Lucida Sans Unicode"/>
          <w:sz w:val="24"/>
        </w:rPr>
      </w:pPr>
      <w:r w:rsidRPr="005F675E">
        <w:rPr>
          <w:rStyle w:val="A2"/>
          <w:rFonts w:eastAsia="Lucida Sans Unicode"/>
          <w:sz w:val="24"/>
        </w:rPr>
        <w:t xml:space="preserve">În cazul structurii folosite aici avem: </w:t>
      </w:r>
      <w:r w:rsidRPr="000849F5">
        <w:rPr>
          <w:rStyle w:val="A2"/>
          <w:rFonts w:eastAsia="Lucida Sans Unicode"/>
          <w:b/>
          <w:sz w:val="24"/>
        </w:rPr>
        <w:t>R</w:t>
      </w:r>
      <w:r w:rsidRPr="000849F5">
        <w:rPr>
          <w:rStyle w:val="A2"/>
          <w:rFonts w:eastAsia="Lucida Sans Unicode"/>
          <w:b/>
          <w:sz w:val="24"/>
          <w:vertAlign w:val="subscript"/>
        </w:rPr>
        <w:t xml:space="preserve">d </w:t>
      </w:r>
      <w:r w:rsidRPr="000849F5">
        <w:rPr>
          <w:rStyle w:val="A2"/>
          <w:rFonts w:eastAsia="Lucida Sans Unicode"/>
          <w:b/>
          <w:sz w:val="24"/>
        </w:rPr>
        <w:t>= (P</w:t>
      </w:r>
      <w:r w:rsidRPr="000849F5">
        <w:rPr>
          <w:rStyle w:val="A2"/>
          <w:rFonts w:eastAsia="Lucida Sans Unicode"/>
          <w:b/>
          <w:sz w:val="24"/>
          <w:vertAlign w:val="subscript"/>
        </w:rPr>
        <w:t>0-14</w:t>
      </w:r>
      <w:r w:rsidRPr="000849F5">
        <w:rPr>
          <w:rStyle w:val="A2"/>
          <w:rFonts w:eastAsia="Lucida Sans Unicode"/>
          <w:b/>
          <w:sz w:val="24"/>
        </w:rPr>
        <w:t xml:space="preserve"> + P</w:t>
      </w:r>
      <w:r w:rsidRPr="000849F5">
        <w:rPr>
          <w:rStyle w:val="A2"/>
          <w:rFonts w:eastAsia="Lucida Sans Unicode"/>
          <w:b/>
          <w:sz w:val="24"/>
          <w:vertAlign w:val="subscript"/>
        </w:rPr>
        <w:t>60+</w:t>
      </w:r>
      <w:r w:rsidRPr="000849F5">
        <w:rPr>
          <w:rStyle w:val="A2"/>
          <w:rFonts w:eastAsia="Lucida Sans Unicode"/>
          <w:b/>
          <w:sz w:val="24"/>
        </w:rPr>
        <w:t>) / P</w:t>
      </w:r>
      <w:r w:rsidRPr="000849F5">
        <w:rPr>
          <w:rStyle w:val="A2"/>
          <w:rFonts w:eastAsia="Lucida Sans Unicode"/>
          <w:b/>
          <w:sz w:val="24"/>
          <w:vertAlign w:val="subscript"/>
        </w:rPr>
        <w:t>15-59</w:t>
      </w:r>
      <w:r>
        <w:rPr>
          <w:rStyle w:val="A2"/>
          <w:rFonts w:eastAsia="Lucida Sans Unicode"/>
          <w:sz w:val="24"/>
          <w:vertAlign w:val="subscript"/>
        </w:rPr>
        <w:t xml:space="preserve"> </w:t>
      </w:r>
      <w:r w:rsidRPr="005F675E">
        <w:rPr>
          <w:rStyle w:val="A2"/>
          <w:rFonts w:eastAsia="Lucida Sans Unicode"/>
          <w:sz w:val="24"/>
        </w:rPr>
        <w:t xml:space="preserve">= </w:t>
      </w:r>
      <w:r>
        <w:rPr>
          <w:rStyle w:val="A2"/>
          <w:rFonts w:eastAsia="Lucida Sans Unicode"/>
          <w:sz w:val="24"/>
        </w:rPr>
        <w:t xml:space="preserve">91200 </w:t>
      </w:r>
      <w:r w:rsidRPr="005F675E">
        <w:rPr>
          <w:rStyle w:val="A2"/>
          <w:rFonts w:eastAsia="Lucida Sans Unicode"/>
          <w:sz w:val="24"/>
        </w:rPr>
        <w:t>/ 1</w:t>
      </w:r>
      <w:r>
        <w:rPr>
          <w:rStyle w:val="A2"/>
          <w:rFonts w:eastAsia="Lucida Sans Unicode"/>
          <w:sz w:val="24"/>
        </w:rPr>
        <w:t xml:space="preserve">99222 </w:t>
      </w:r>
      <w:r w:rsidRPr="005F675E">
        <w:rPr>
          <w:rStyle w:val="A2"/>
          <w:rFonts w:eastAsia="Lucida Sans Unicode"/>
          <w:sz w:val="24"/>
        </w:rPr>
        <w:t>= 0</w:t>
      </w:r>
      <w:r>
        <w:rPr>
          <w:rStyle w:val="A2"/>
          <w:rFonts w:eastAsia="Lucida Sans Unicode"/>
          <w:sz w:val="24"/>
        </w:rPr>
        <w:t>,</w:t>
      </w:r>
      <w:r w:rsidRPr="005F675E">
        <w:rPr>
          <w:rStyle w:val="A2"/>
          <w:rFonts w:eastAsia="Lucida Sans Unicode"/>
          <w:sz w:val="24"/>
        </w:rPr>
        <w:t>4</w:t>
      </w:r>
      <w:r>
        <w:rPr>
          <w:rStyle w:val="A2"/>
          <w:rFonts w:eastAsia="Lucida Sans Unicode"/>
          <w:sz w:val="24"/>
        </w:rPr>
        <w:t>6</w:t>
      </w:r>
    </w:p>
    <w:p w14:paraId="627313C1" w14:textId="77777777" w:rsidR="006C4405" w:rsidRDefault="006C4405" w:rsidP="006C4405">
      <w:pPr>
        <w:pStyle w:val="Pa2"/>
        <w:spacing w:line="300" w:lineRule="auto"/>
        <w:ind w:firstLine="709"/>
        <w:rPr>
          <w:rStyle w:val="A2"/>
          <w:rFonts w:eastAsia="Lucida Sans Unicode"/>
          <w:sz w:val="24"/>
        </w:rPr>
      </w:pPr>
      <w:r>
        <w:rPr>
          <w:rStyle w:val="A2"/>
          <w:rFonts w:eastAsia="Lucida Sans Unicode"/>
          <w:sz w:val="24"/>
        </w:rPr>
        <w:t>R</w:t>
      </w:r>
      <w:r w:rsidRPr="005F675E">
        <w:rPr>
          <w:rStyle w:val="A2"/>
          <w:rFonts w:eastAsia="Lucida Sans Unicode"/>
          <w:sz w:val="24"/>
        </w:rPr>
        <w:t>aportul de dependenţă al tinerilor</w:t>
      </w:r>
      <w:r>
        <w:rPr>
          <w:rStyle w:val="A2"/>
          <w:rFonts w:eastAsia="Lucida Sans Unicode"/>
          <w:sz w:val="24"/>
        </w:rPr>
        <w:t xml:space="preserve"> este</w:t>
      </w:r>
      <w:r w:rsidRPr="005F675E">
        <w:rPr>
          <w:rStyle w:val="A2"/>
          <w:rFonts w:eastAsia="Lucida Sans Unicode"/>
          <w:sz w:val="24"/>
        </w:rPr>
        <w:t xml:space="preserve">: </w:t>
      </w:r>
      <w:r w:rsidRPr="000849F5">
        <w:rPr>
          <w:rStyle w:val="A2"/>
          <w:rFonts w:eastAsia="Lucida Sans Unicode"/>
          <w:b/>
          <w:sz w:val="24"/>
        </w:rPr>
        <w:t>R</w:t>
      </w:r>
      <w:r w:rsidRPr="000849F5">
        <w:rPr>
          <w:rStyle w:val="A2"/>
          <w:rFonts w:eastAsia="Lucida Sans Unicode"/>
          <w:b/>
          <w:sz w:val="24"/>
          <w:vertAlign w:val="subscript"/>
        </w:rPr>
        <w:t>dt</w:t>
      </w:r>
      <w:r w:rsidRPr="000849F5">
        <w:rPr>
          <w:rStyle w:val="A2"/>
          <w:rFonts w:eastAsia="Lucida Sans Unicode"/>
          <w:b/>
          <w:sz w:val="24"/>
        </w:rPr>
        <w:t xml:space="preserve"> = P</w:t>
      </w:r>
      <w:r w:rsidRPr="000849F5">
        <w:rPr>
          <w:rStyle w:val="A2"/>
          <w:rFonts w:eastAsia="Lucida Sans Unicode"/>
          <w:b/>
          <w:sz w:val="24"/>
          <w:vertAlign w:val="subscript"/>
        </w:rPr>
        <w:t>0-14</w:t>
      </w:r>
      <w:r w:rsidRPr="000849F5">
        <w:rPr>
          <w:rStyle w:val="A2"/>
          <w:rFonts w:eastAsia="Lucida Sans Unicode"/>
          <w:b/>
          <w:sz w:val="24"/>
        </w:rPr>
        <w:t xml:space="preserve"> / P</w:t>
      </w:r>
      <w:r w:rsidRPr="000849F5">
        <w:rPr>
          <w:rStyle w:val="A2"/>
          <w:rFonts w:eastAsia="Lucida Sans Unicode"/>
          <w:b/>
          <w:sz w:val="24"/>
          <w:vertAlign w:val="subscript"/>
        </w:rPr>
        <w:t>15-59</w:t>
      </w:r>
      <w:r w:rsidRPr="000849F5">
        <w:rPr>
          <w:rStyle w:val="A2"/>
          <w:rFonts w:eastAsia="Lucida Sans Unicode"/>
          <w:b/>
          <w:sz w:val="24"/>
        </w:rPr>
        <w:t xml:space="preserve"> </w:t>
      </w:r>
      <w:r w:rsidRPr="005F675E">
        <w:rPr>
          <w:rStyle w:val="A2"/>
          <w:rFonts w:eastAsia="Lucida Sans Unicode"/>
          <w:sz w:val="24"/>
        </w:rPr>
        <w:t xml:space="preserve">= </w:t>
      </w:r>
      <w:r>
        <w:rPr>
          <w:rStyle w:val="A2"/>
          <w:rFonts w:eastAsia="Lucida Sans Unicode"/>
          <w:sz w:val="24"/>
        </w:rPr>
        <w:t xml:space="preserve">38823 / 199222 </w:t>
      </w:r>
      <w:r w:rsidRPr="005F675E">
        <w:rPr>
          <w:rStyle w:val="A2"/>
          <w:rFonts w:eastAsia="Lucida Sans Unicode"/>
          <w:sz w:val="24"/>
        </w:rPr>
        <w:t>= 0</w:t>
      </w:r>
      <w:r>
        <w:rPr>
          <w:rStyle w:val="A2"/>
          <w:rFonts w:eastAsia="Lucida Sans Unicode"/>
          <w:sz w:val="24"/>
        </w:rPr>
        <w:t>,20</w:t>
      </w:r>
    </w:p>
    <w:p w14:paraId="73C9BF88" w14:textId="77777777" w:rsidR="006C4405" w:rsidRPr="005F675E" w:rsidRDefault="006C4405" w:rsidP="006C4405">
      <w:pPr>
        <w:pStyle w:val="Pa2"/>
        <w:spacing w:line="300" w:lineRule="auto"/>
        <w:ind w:firstLine="709"/>
        <w:rPr>
          <w:rFonts w:cs="Arial Narrow"/>
          <w:color w:val="000000"/>
        </w:rPr>
      </w:pPr>
      <w:r>
        <w:rPr>
          <w:rStyle w:val="A2"/>
          <w:rFonts w:eastAsia="Lucida Sans Unicode"/>
          <w:sz w:val="24"/>
        </w:rPr>
        <w:t>R</w:t>
      </w:r>
      <w:r w:rsidRPr="005F675E">
        <w:rPr>
          <w:rStyle w:val="A2"/>
          <w:rFonts w:eastAsia="Lucida Sans Unicode"/>
          <w:sz w:val="24"/>
        </w:rPr>
        <w:t>aportul de dependenţă al vârstnicilor</w:t>
      </w:r>
      <w:r>
        <w:rPr>
          <w:rStyle w:val="A2"/>
          <w:rFonts w:eastAsia="Lucida Sans Unicode"/>
          <w:sz w:val="24"/>
        </w:rPr>
        <w:t xml:space="preserve"> este</w:t>
      </w:r>
      <w:r w:rsidRPr="005F675E">
        <w:rPr>
          <w:rStyle w:val="A2"/>
          <w:rFonts w:eastAsia="Lucida Sans Unicode"/>
          <w:sz w:val="24"/>
        </w:rPr>
        <w:t xml:space="preserve">: </w:t>
      </w:r>
      <w:r w:rsidRPr="000849F5">
        <w:rPr>
          <w:rStyle w:val="A2"/>
          <w:rFonts w:eastAsia="Lucida Sans Unicode"/>
          <w:b/>
          <w:sz w:val="24"/>
        </w:rPr>
        <w:t>R</w:t>
      </w:r>
      <w:r w:rsidRPr="000849F5">
        <w:rPr>
          <w:rStyle w:val="A2"/>
          <w:rFonts w:eastAsia="Lucida Sans Unicode"/>
          <w:b/>
          <w:sz w:val="24"/>
          <w:vertAlign w:val="subscript"/>
        </w:rPr>
        <w:t>dv</w:t>
      </w:r>
      <w:r w:rsidRPr="000849F5">
        <w:rPr>
          <w:rStyle w:val="A2"/>
          <w:rFonts w:eastAsia="Lucida Sans Unicode"/>
          <w:b/>
          <w:sz w:val="24"/>
        </w:rPr>
        <w:t xml:space="preserve"> = P</w:t>
      </w:r>
      <w:r w:rsidRPr="000849F5">
        <w:rPr>
          <w:rStyle w:val="A2"/>
          <w:rFonts w:eastAsia="Lucida Sans Unicode"/>
          <w:b/>
          <w:sz w:val="24"/>
          <w:vertAlign w:val="subscript"/>
        </w:rPr>
        <w:t>60+</w:t>
      </w:r>
      <w:r w:rsidRPr="000849F5">
        <w:rPr>
          <w:rStyle w:val="A2"/>
          <w:rFonts w:eastAsia="Lucida Sans Unicode"/>
          <w:b/>
          <w:sz w:val="24"/>
        </w:rPr>
        <w:t xml:space="preserve"> / P</w:t>
      </w:r>
      <w:r w:rsidRPr="000849F5">
        <w:rPr>
          <w:rStyle w:val="A2"/>
          <w:rFonts w:eastAsia="Lucida Sans Unicode"/>
          <w:b/>
          <w:sz w:val="24"/>
          <w:vertAlign w:val="subscript"/>
        </w:rPr>
        <w:t>15-59</w:t>
      </w:r>
      <w:r>
        <w:rPr>
          <w:rStyle w:val="A2"/>
          <w:rFonts w:eastAsia="Lucida Sans Unicode"/>
          <w:sz w:val="24"/>
        </w:rPr>
        <w:t xml:space="preserve"> = 52377 </w:t>
      </w:r>
      <w:r w:rsidRPr="005F675E">
        <w:rPr>
          <w:rStyle w:val="A2"/>
          <w:rFonts w:eastAsia="Lucida Sans Unicode"/>
          <w:sz w:val="24"/>
        </w:rPr>
        <w:t>/ 1</w:t>
      </w:r>
      <w:r>
        <w:rPr>
          <w:rStyle w:val="A2"/>
          <w:rFonts w:eastAsia="Lucida Sans Unicode"/>
          <w:sz w:val="24"/>
        </w:rPr>
        <w:t>99222 = 0,26</w:t>
      </w:r>
    </w:p>
    <w:p w14:paraId="1DC5BE3E" w14:textId="77777777" w:rsidR="006C4405" w:rsidRDefault="006C4405" w:rsidP="006C4405">
      <w:pPr>
        <w:pStyle w:val="Pa2"/>
        <w:spacing w:line="300" w:lineRule="auto"/>
        <w:ind w:firstLine="709"/>
        <w:rPr>
          <w:rStyle w:val="A2"/>
          <w:rFonts w:eastAsia="Lucida Sans Unicode"/>
          <w:sz w:val="24"/>
        </w:rPr>
      </w:pPr>
      <w:r>
        <w:rPr>
          <w:rStyle w:val="A2"/>
          <w:rFonts w:eastAsia="Lucida Sans Unicode"/>
          <w:sz w:val="24"/>
        </w:rPr>
        <w:tab/>
      </w:r>
    </w:p>
    <w:p w14:paraId="4620117C" w14:textId="77777777" w:rsidR="006C4405" w:rsidRPr="005F675E" w:rsidRDefault="006C4405" w:rsidP="006C4405">
      <w:pPr>
        <w:pStyle w:val="Pa2"/>
        <w:spacing w:line="300" w:lineRule="auto"/>
        <w:ind w:firstLine="709"/>
        <w:rPr>
          <w:rFonts w:cs="Arial Narrow"/>
          <w:color w:val="000000"/>
        </w:rPr>
      </w:pPr>
      <w:r w:rsidRPr="001675DE">
        <w:rPr>
          <w:rStyle w:val="A2"/>
          <w:rFonts w:eastAsia="Lucida Sans Unicode"/>
          <w:color w:val="auto"/>
          <w:sz w:val="24"/>
        </w:rPr>
        <w:t xml:space="preserve">Tabelul nr. 24 întăreşte cele spuse mai sus dintr-o perspectivă comparată. Informaţiile pe care le deţinem arată clar că raportul de dependenţă generală, la nivelul populaţiei tinere şi la nivelul populaţiei vârstnice </w:t>
      </w:r>
      <w:r w:rsidRPr="005F675E">
        <w:rPr>
          <w:rStyle w:val="A2"/>
          <w:rFonts w:eastAsia="Lucida Sans Unicode"/>
          <w:sz w:val="24"/>
        </w:rPr>
        <w:t xml:space="preserve">din muncipiul </w:t>
      </w:r>
      <w:r>
        <w:rPr>
          <w:rStyle w:val="A2"/>
          <w:rFonts w:eastAsia="Lucida Sans Unicode"/>
          <w:sz w:val="24"/>
        </w:rPr>
        <w:t>Iași</w:t>
      </w:r>
      <w:r w:rsidRPr="005F675E">
        <w:rPr>
          <w:rStyle w:val="A2"/>
          <w:rFonts w:eastAsia="Lucida Sans Unicode"/>
          <w:sz w:val="24"/>
        </w:rPr>
        <w:t xml:space="preserve"> sunt deocamdata net inferioare rapoartelor de dependenţă la nivel naţional. Pe moment această structură conferă un avantaj muncipiului </w:t>
      </w:r>
      <w:r>
        <w:rPr>
          <w:rStyle w:val="A2"/>
          <w:rFonts w:eastAsia="Lucida Sans Unicode"/>
          <w:sz w:val="24"/>
        </w:rPr>
        <w:t>Iași</w:t>
      </w:r>
      <w:r w:rsidRPr="005F675E">
        <w:rPr>
          <w:rStyle w:val="A2"/>
          <w:rFonts w:eastAsia="Lucida Sans Unicode"/>
          <w:sz w:val="24"/>
        </w:rPr>
        <w:t xml:space="preserve"> din perspectiva competiţiei cu alte localităţi.</w:t>
      </w:r>
    </w:p>
    <w:p w14:paraId="574BAE64" w14:textId="77777777" w:rsidR="006C4405" w:rsidRDefault="006C4405" w:rsidP="006C4405">
      <w:pPr>
        <w:ind w:firstLine="709"/>
        <w:rPr>
          <w:rStyle w:val="A2"/>
          <w:sz w:val="24"/>
        </w:rPr>
      </w:pPr>
      <w:r>
        <w:rPr>
          <w:rStyle w:val="A2"/>
          <w:sz w:val="24"/>
        </w:rPr>
        <w:tab/>
      </w:r>
    </w:p>
    <w:p w14:paraId="0D6E2532" w14:textId="77777777" w:rsidR="006C4405" w:rsidRDefault="006C4405" w:rsidP="006C4405">
      <w:pPr>
        <w:pStyle w:val="Caption"/>
      </w:pPr>
      <w:bookmarkStart w:id="56" w:name="_Toc437327034"/>
      <w:r w:rsidRPr="000849F5">
        <w:t xml:space="preserve">Tabel nr. </w:t>
      </w:r>
      <w:r>
        <w:fldChar w:fldCharType="begin"/>
      </w:r>
      <w:r>
        <w:instrText xml:space="preserve"> SEQ Tabel_nr._ \* ARABIC </w:instrText>
      </w:r>
      <w:r>
        <w:fldChar w:fldCharType="separate"/>
      </w:r>
      <w:r w:rsidR="002415F9">
        <w:rPr>
          <w:noProof/>
        </w:rPr>
        <w:t>24</w:t>
      </w:r>
      <w:r>
        <w:fldChar w:fldCharType="end"/>
      </w:r>
      <w:r w:rsidRPr="000849F5">
        <w:t xml:space="preserve"> - Raportul de dependență în municipiul Iași și România, pe medii,</w:t>
      </w:r>
      <w:bookmarkEnd w:id="56"/>
      <w:r w:rsidRPr="000849F5">
        <w:t xml:space="preserve"> </w:t>
      </w:r>
    </w:p>
    <w:p w14:paraId="5595B419" w14:textId="77777777" w:rsidR="006C4405" w:rsidRPr="000849F5" w:rsidRDefault="006C4405" w:rsidP="006C4405">
      <w:pPr>
        <w:pStyle w:val="Caption"/>
      </w:pPr>
      <w:r w:rsidRPr="000849F5">
        <w:t>la recensământul din 2011 (în %)</w:t>
      </w: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337"/>
        <w:gridCol w:w="2337"/>
        <w:gridCol w:w="2338"/>
        <w:gridCol w:w="2338"/>
      </w:tblGrid>
      <w:tr w:rsidR="006C4405" w:rsidRPr="000849F5" w14:paraId="26CA8833" w14:textId="77777777" w:rsidTr="00957F29">
        <w:tc>
          <w:tcPr>
            <w:tcW w:w="2337" w:type="dxa"/>
            <w:vMerge w:val="restart"/>
            <w:shd w:val="clear" w:color="auto" w:fill="BFBFBF" w:themeFill="background1" w:themeFillShade="BF"/>
            <w:vAlign w:val="center"/>
          </w:tcPr>
          <w:p w14:paraId="6B2B011D" w14:textId="77777777" w:rsidR="006C4405" w:rsidRPr="000849F5" w:rsidRDefault="006C4405" w:rsidP="00957F29">
            <w:pPr>
              <w:spacing w:after="0"/>
              <w:ind w:firstLine="0"/>
              <w:jc w:val="center"/>
              <w:rPr>
                <w:rStyle w:val="A2"/>
                <w:b/>
                <w:szCs w:val="22"/>
              </w:rPr>
            </w:pPr>
            <w:r w:rsidRPr="000849F5">
              <w:rPr>
                <w:rStyle w:val="A2"/>
                <w:b/>
                <w:szCs w:val="22"/>
              </w:rPr>
              <w:t>Specificație</w:t>
            </w:r>
          </w:p>
        </w:tc>
        <w:tc>
          <w:tcPr>
            <w:tcW w:w="7013" w:type="dxa"/>
            <w:gridSpan w:val="3"/>
            <w:shd w:val="clear" w:color="auto" w:fill="BFBFBF" w:themeFill="background1" w:themeFillShade="BF"/>
            <w:vAlign w:val="center"/>
          </w:tcPr>
          <w:p w14:paraId="6BD6B429" w14:textId="77777777" w:rsidR="006C4405" w:rsidRPr="000849F5" w:rsidRDefault="006C4405" w:rsidP="00957F29">
            <w:pPr>
              <w:spacing w:after="0"/>
              <w:ind w:firstLine="0"/>
              <w:jc w:val="center"/>
              <w:rPr>
                <w:rStyle w:val="A2"/>
                <w:b/>
                <w:szCs w:val="22"/>
              </w:rPr>
            </w:pPr>
            <w:r w:rsidRPr="000849F5">
              <w:rPr>
                <w:rStyle w:val="A2"/>
                <w:b/>
                <w:szCs w:val="22"/>
              </w:rPr>
              <w:t>Raport de dependență</w:t>
            </w:r>
          </w:p>
        </w:tc>
      </w:tr>
      <w:tr w:rsidR="006C4405" w:rsidRPr="000849F5" w14:paraId="2D61D183" w14:textId="77777777" w:rsidTr="00957F29">
        <w:tc>
          <w:tcPr>
            <w:tcW w:w="2337" w:type="dxa"/>
            <w:vMerge/>
            <w:shd w:val="clear" w:color="auto" w:fill="BFBFBF" w:themeFill="background1" w:themeFillShade="BF"/>
            <w:vAlign w:val="center"/>
          </w:tcPr>
          <w:p w14:paraId="42D7D762" w14:textId="77777777" w:rsidR="006C4405" w:rsidRPr="000849F5" w:rsidRDefault="006C4405" w:rsidP="00957F29">
            <w:pPr>
              <w:spacing w:after="0"/>
              <w:ind w:firstLine="0"/>
              <w:jc w:val="center"/>
              <w:rPr>
                <w:rStyle w:val="A2"/>
                <w:b/>
                <w:szCs w:val="22"/>
              </w:rPr>
            </w:pPr>
          </w:p>
        </w:tc>
        <w:tc>
          <w:tcPr>
            <w:tcW w:w="2337" w:type="dxa"/>
            <w:shd w:val="clear" w:color="auto" w:fill="BFBFBF" w:themeFill="background1" w:themeFillShade="BF"/>
            <w:vAlign w:val="center"/>
          </w:tcPr>
          <w:p w14:paraId="6D6E8FAF" w14:textId="77777777" w:rsidR="006C4405" w:rsidRPr="000849F5" w:rsidRDefault="006C4405" w:rsidP="00957F29">
            <w:pPr>
              <w:spacing w:after="0"/>
              <w:ind w:firstLine="0"/>
              <w:jc w:val="center"/>
              <w:rPr>
                <w:rStyle w:val="A2"/>
                <w:b/>
                <w:szCs w:val="22"/>
              </w:rPr>
            </w:pPr>
            <w:r w:rsidRPr="000849F5">
              <w:rPr>
                <w:rStyle w:val="A2"/>
                <w:b/>
                <w:szCs w:val="22"/>
              </w:rPr>
              <w:t>Generală</w:t>
            </w:r>
          </w:p>
        </w:tc>
        <w:tc>
          <w:tcPr>
            <w:tcW w:w="2338" w:type="dxa"/>
            <w:shd w:val="clear" w:color="auto" w:fill="BFBFBF" w:themeFill="background1" w:themeFillShade="BF"/>
            <w:vAlign w:val="center"/>
          </w:tcPr>
          <w:p w14:paraId="458B188C" w14:textId="77777777" w:rsidR="006C4405" w:rsidRPr="000849F5" w:rsidRDefault="006C4405" w:rsidP="00957F29">
            <w:pPr>
              <w:spacing w:after="0"/>
              <w:ind w:firstLine="0"/>
              <w:jc w:val="center"/>
              <w:rPr>
                <w:rStyle w:val="A2"/>
                <w:b/>
                <w:szCs w:val="22"/>
              </w:rPr>
            </w:pPr>
            <w:r w:rsidRPr="000849F5">
              <w:rPr>
                <w:rStyle w:val="A2"/>
                <w:b/>
                <w:szCs w:val="22"/>
              </w:rPr>
              <w:t>Populația tânără</w:t>
            </w:r>
          </w:p>
        </w:tc>
        <w:tc>
          <w:tcPr>
            <w:tcW w:w="2338" w:type="dxa"/>
            <w:shd w:val="clear" w:color="auto" w:fill="BFBFBF" w:themeFill="background1" w:themeFillShade="BF"/>
            <w:vAlign w:val="center"/>
          </w:tcPr>
          <w:p w14:paraId="043982F6" w14:textId="77777777" w:rsidR="006C4405" w:rsidRPr="000849F5" w:rsidRDefault="006C4405" w:rsidP="00957F29">
            <w:pPr>
              <w:spacing w:after="0"/>
              <w:ind w:firstLine="0"/>
              <w:jc w:val="center"/>
              <w:rPr>
                <w:rStyle w:val="A2"/>
                <w:b/>
                <w:szCs w:val="22"/>
              </w:rPr>
            </w:pPr>
            <w:r w:rsidRPr="000849F5">
              <w:rPr>
                <w:rStyle w:val="A2"/>
                <w:b/>
                <w:szCs w:val="22"/>
              </w:rPr>
              <w:t>Populația vârstnică</w:t>
            </w:r>
          </w:p>
        </w:tc>
      </w:tr>
      <w:tr w:rsidR="006C4405" w:rsidRPr="000849F5" w14:paraId="1438A1A6" w14:textId="77777777" w:rsidTr="00957F29">
        <w:tc>
          <w:tcPr>
            <w:tcW w:w="2337" w:type="dxa"/>
          </w:tcPr>
          <w:p w14:paraId="1CAF66A2" w14:textId="77777777" w:rsidR="006C4405" w:rsidRPr="000849F5" w:rsidRDefault="006C4405" w:rsidP="00957F29">
            <w:pPr>
              <w:spacing w:after="0"/>
              <w:ind w:firstLine="0"/>
              <w:rPr>
                <w:rStyle w:val="A2"/>
                <w:szCs w:val="22"/>
              </w:rPr>
            </w:pPr>
            <w:r>
              <w:rPr>
                <w:rStyle w:val="A2"/>
                <w:szCs w:val="22"/>
              </w:rPr>
              <w:t>Municipiul Iași</w:t>
            </w:r>
          </w:p>
        </w:tc>
        <w:tc>
          <w:tcPr>
            <w:tcW w:w="2337" w:type="dxa"/>
          </w:tcPr>
          <w:p w14:paraId="100118BD" w14:textId="77777777" w:rsidR="006C4405" w:rsidRPr="000849F5" w:rsidRDefault="006C4405" w:rsidP="00957F29">
            <w:pPr>
              <w:spacing w:after="0"/>
              <w:ind w:firstLine="0"/>
              <w:jc w:val="center"/>
              <w:rPr>
                <w:rStyle w:val="A2"/>
                <w:szCs w:val="22"/>
              </w:rPr>
            </w:pPr>
            <w:r>
              <w:rPr>
                <w:rStyle w:val="A2"/>
                <w:szCs w:val="22"/>
              </w:rPr>
              <w:t>46</w:t>
            </w:r>
          </w:p>
        </w:tc>
        <w:tc>
          <w:tcPr>
            <w:tcW w:w="2338" w:type="dxa"/>
          </w:tcPr>
          <w:p w14:paraId="151ED3DE" w14:textId="77777777" w:rsidR="006C4405" w:rsidRPr="000849F5" w:rsidRDefault="006C4405" w:rsidP="00957F29">
            <w:pPr>
              <w:spacing w:after="0"/>
              <w:ind w:firstLine="0"/>
              <w:jc w:val="center"/>
              <w:rPr>
                <w:rStyle w:val="A2"/>
                <w:szCs w:val="22"/>
              </w:rPr>
            </w:pPr>
            <w:r>
              <w:rPr>
                <w:rStyle w:val="A2"/>
                <w:szCs w:val="22"/>
              </w:rPr>
              <w:t>20</w:t>
            </w:r>
          </w:p>
        </w:tc>
        <w:tc>
          <w:tcPr>
            <w:tcW w:w="2338" w:type="dxa"/>
          </w:tcPr>
          <w:p w14:paraId="5AB2B0E2" w14:textId="77777777" w:rsidR="006C4405" w:rsidRPr="000849F5" w:rsidRDefault="006C4405" w:rsidP="00957F29">
            <w:pPr>
              <w:spacing w:after="0"/>
              <w:ind w:firstLine="0"/>
              <w:jc w:val="center"/>
              <w:rPr>
                <w:rStyle w:val="A2"/>
                <w:szCs w:val="22"/>
              </w:rPr>
            </w:pPr>
            <w:r>
              <w:rPr>
                <w:rStyle w:val="A2"/>
                <w:szCs w:val="22"/>
              </w:rPr>
              <w:t>26</w:t>
            </w:r>
          </w:p>
        </w:tc>
      </w:tr>
      <w:tr w:rsidR="006C4405" w:rsidRPr="000849F5" w14:paraId="466476FA" w14:textId="77777777" w:rsidTr="00957F29">
        <w:tc>
          <w:tcPr>
            <w:tcW w:w="2337" w:type="dxa"/>
          </w:tcPr>
          <w:p w14:paraId="5B9E2516" w14:textId="77777777" w:rsidR="006C4405" w:rsidRPr="000849F5" w:rsidRDefault="006C4405" w:rsidP="00957F29">
            <w:pPr>
              <w:spacing w:after="0"/>
              <w:ind w:firstLine="0"/>
              <w:rPr>
                <w:rStyle w:val="A2"/>
                <w:szCs w:val="22"/>
              </w:rPr>
            </w:pPr>
            <w:r>
              <w:rPr>
                <w:rStyle w:val="A2"/>
                <w:szCs w:val="22"/>
              </w:rPr>
              <w:t>Urban - România</w:t>
            </w:r>
          </w:p>
        </w:tc>
        <w:tc>
          <w:tcPr>
            <w:tcW w:w="2337" w:type="dxa"/>
          </w:tcPr>
          <w:p w14:paraId="5D019748" w14:textId="77777777" w:rsidR="006C4405" w:rsidRPr="000849F5" w:rsidRDefault="006C4405" w:rsidP="00957F29">
            <w:pPr>
              <w:spacing w:after="0"/>
              <w:ind w:firstLine="0"/>
              <w:jc w:val="center"/>
              <w:rPr>
                <w:rStyle w:val="A2"/>
                <w:szCs w:val="22"/>
              </w:rPr>
            </w:pPr>
            <w:r>
              <w:rPr>
                <w:rStyle w:val="A2"/>
                <w:szCs w:val="22"/>
              </w:rPr>
              <w:t>51</w:t>
            </w:r>
          </w:p>
        </w:tc>
        <w:tc>
          <w:tcPr>
            <w:tcW w:w="2338" w:type="dxa"/>
          </w:tcPr>
          <w:p w14:paraId="21157A47" w14:textId="77777777" w:rsidR="006C4405" w:rsidRPr="000849F5" w:rsidRDefault="006C4405" w:rsidP="00957F29">
            <w:pPr>
              <w:spacing w:after="0"/>
              <w:ind w:firstLine="0"/>
              <w:jc w:val="center"/>
              <w:rPr>
                <w:rStyle w:val="A2"/>
                <w:szCs w:val="22"/>
              </w:rPr>
            </w:pPr>
            <w:r>
              <w:rPr>
                <w:rStyle w:val="A2"/>
                <w:szCs w:val="22"/>
              </w:rPr>
              <w:t>21</w:t>
            </w:r>
          </w:p>
        </w:tc>
        <w:tc>
          <w:tcPr>
            <w:tcW w:w="2338" w:type="dxa"/>
          </w:tcPr>
          <w:p w14:paraId="5000B675" w14:textId="77777777" w:rsidR="006C4405" w:rsidRPr="000849F5" w:rsidRDefault="006C4405" w:rsidP="00957F29">
            <w:pPr>
              <w:spacing w:after="0"/>
              <w:ind w:firstLine="0"/>
              <w:jc w:val="center"/>
              <w:rPr>
                <w:rStyle w:val="A2"/>
                <w:szCs w:val="22"/>
              </w:rPr>
            </w:pPr>
            <w:r>
              <w:rPr>
                <w:rStyle w:val="A2"/>
                <w:szCs w:val="22"/>
              </w:rPr>
              <w:t>30</w:t>
            </w:r>
          </w:p>
        </w:tc>
      </w:tr>
      <w:tr w:rsidR="006C4405" w:rsidRPr="000849F5" w14:paraId="108B9B0B" w14:textId="77777777" w:rsidTr="00957F29">
        <w:tc>
          <w:tcPr>
            <w:tcW w:w="2337" w:type="dxa"/>
          </w:tcPr>
          <w:p w14:paraId="173531CF" w14:textId="77777777" w:rsidR="006C4405" w:rsidRPr="000849F5" w:rsidRDefault="006C4405" w:rsidP="00957F29">
            <w:pPr>
              <w:spacing w:after="0"/>
              <w:ind w:firstLine="0"/>
              <w:rPr>
                <w:rStyle w:val="A2"/>
                <w:szCs w:val="22"/>
              </w:rPr>
            </w:pPr>
            <w:r>
              <w:rPr>
                <w:rStyle w:val="A2"/>
                <w:szCs w:val="22"/>
              </w:rPr>
              <w:t>Rural - România</w:t>
            </w:r>
          </w:p>
        </w:tc>
        <w:tc>
          <w:tcPr>
            <w:tcW w:w="2337" w:type="dxa"/>
          </w:tcPr>
          <w:p w14:paraId="6EC495A2" w14:textId="77777777" w:rsidR="006C4405" w:rsidRPr="000849F5" w:rsidRDefault="006C4405" w:rsidP="00957F29">
            <w:pPr>
              <w:spacing w:after="0"/>
              <w:ind w:firstLine="0"/>
              <w:jc w:val="center"/>
              <w:rPr>
                <w:rStyle w:val="A2"/>
                <w:szCs w:val="22"/>
              </w:rPr>
            </w:pPr>
            <w:r>
              <w:rPr>
                <w:rStyle w:val="A2"/>
                <w:szCs w:val="22"/>
              </w:rPr>
              <w:t>76</w:t>
            </w:r>
          </w:p>
        </w:tc>
        <w:tc>
          <w:tcPr>
            <w:tcW w:w="2338" w:type="dxa"/>
          </w:tcPr>
          <w:p w14:paraId="06AD53FA" w14:textId="77777777" w:rsidR="006C4405" w:rsidRPr="000849F5" w:rsidRDefault="006C4405" w:rsidP="00957F29">
            <w:pPr>
              <w:spacing w:after="0"/>
              <w:ind w:firstLine="0"/>
              <w:jc w:val="center"/>
              <w:rPr>
                <w:rStyle w:val="A2"/>
                <w:szCs w:val="22"/>
              </w:rPr>
            </w:pPr>
            <w:r>
              <w:rPr>
                <w:rStyle w:val="A2"/>
                <w:szCs w:val="22"/>
              </w:rPr>
              <w:t>31</w:t>
            </w:r>
          </w:p>
        </w:tc>
        <w:tc>
          <w:tcPr>
            <w:tcW w:w="2338" w:type="dxa"/>
          </w:tcPr>
          <w:p w14:paraId="427B557E" w14:textId="77777777" w:rsidR="006C4405" w:rsidRPr="000849F5" w:rsidRDefault="006C4405" w:rsidP="00957F29">
            <w:pPr>
              <w:spacing w:after="0"/>
              <w:ind w:firstLine="0"/>
              <w:jc w:val="center"/>
              <w:rPr>
                <w:rStyle w:val="A2"/>
                <w:szCs w:val="22"/>
              </w:rPr>
            </w:pPr>
            <w:r>
              <w:rPr>
                <w:rStyle w:val="A2"/>
                <w:szCs w:val="22"/>
              </w:rPr>
              <w:t>45</w:t>
            </w:r>
          </w:p>
        </w:tc>
      </w:tr>
      <w:tr w:rsidR="006C4405" w:rsidRPr="000849F5" w14:paraId="14F1C152" w14:textId="77777777" w:rsidTr="00957F29">
        <w:tc>
          <w:tcPr>
            <w:tcW w:w="2337" w:type="dxa"/>
          </w:tcPr>
          <w:p w14:paraId="56C7A76C" w14:textId="77777777" w:rsidR="006C4405" w:rsidRPr="000849F5" w:rsidRDefault="006C4405" w:rsidP="00957F29">
            <w:pPr>
              <w:spacing w:after="0"/>
              <w:ind w:firstLine="0"/>
              <w:rPr>
                <w:rStyle w:val="A2"/>
                <w:szCs w:val="22"/>
              </w:rPr>
            </w:pPr>
            <w:r>
              <w:rPr>
                <w:rStyle w:val="A2"/>
                <w:szCs w:val="22"/>
              </w:rPr>
              <w:t>TOTAL - România</w:t>
            </w:r>
          </w:p>
        </w:tc>
        <w:tc>
          <w:tcPr>
            <w:tcW w:w="2337" w:type="dxa"/>
          </w:tcPr>
          <w:p w14:paraId="446EBD71" w14:textId="77777777" w:rsidR="006C4405" w:rsidRPr="000849F5" w:rsidRDefault="006C4405" w:rsidP="00957F29">
            <w:pPr>
              <w:spacing w:after="0"/>
              <w:ind w:firstLine="0"/>
              <w:jc w:val="center"/>
              <w:rPr>
                <w:rStyle w:val="A2"/>
                <w:szCs w:val="22"/>
              </w:rPr>
            </w:pPr>
            <w:r>
              <w:rPr>
                <w:rStyle w:val="A2"/>
                <w:szCs w:val="22"/>
              </w:rPr>
              <w:t>62</w:t>
            </w:r>
          </w:p>
        </w:tc>
        <w:tc>
          <w:tcPr>
            <w:tcW w:w="2338" w:type="dxa"/>
          </w:tcPr>
          <w:p w14:paraId="67665E68" w14:textId="77777777" w:rsidR="006C4405" w:rsidRPr="000849F5" w:rsidRDefault="006C4405" w:rsidP="00957F29">
            <w:pPr>
              <w:spacing w:after="0"/>
              <w:ind w:firstLine="0"/>
              <w:jc w:val="center"/>
              <w:rPr>
                <w:rStyle w:val="A2"/>
                <w:szCs w:val="22"/>
              </w:rPr>
            </w:pPr>
            <w:r>
              <w:rPr>
                <w:rStyle w:val="A2"/>
                <w:szCs w:val="22"/>
              </w:rPr>
              <w:t>26</w:t>
            </w:r>
          </w:p>
        </w:tc>
        <w:tc>
          <w:tcPr>
            <w:tcW w:w="2338" w:type="dxa"/>
          </w:tcPr>
          <w:p w14:paraId="5D40AB20" w14:textId="77777777" w:rsidR="006C4405" w:rsidRPr="000849F5" w:rsidRDefault="006C4405" w:rsidP="00957F29">
            <w:pPr>
              <w:spacing w:after="0"/>
              <w:ind w:firstLine="0"/>
              <w:jc w:val="center"/>
              <w:rPr>
                <w:rStyle w:val="A2"/>
                <w:szCs w:val="22"/>
              </w:rPr>
            </w:pPr>
            <w:r>
              <w:rPr>
                <w:rStyle w:val="A2"/>
                <w:szCs w:val="22"/>
              </w:rPr>
              <w:t>36</w:t>
            </w:r>
          </w:p>
        </w:tc>
      </w:tr>
      <w:tr w:rsidR="006C4405" w:rsidRPr="000849F5" w14:paraId="15EF49E7" w14:textId="77777777" w:rsidTr="00957F29">
        <w:tc>
          <w:tcPr>
            <w:tcW w:w="9350" w:type="dxa"/>
            <w:gridSpan w:val="4"/>
            <w:shd w:val="clear" w:color="auto" w:fill="BFBFBF" w:themeFill="background1" w:themeFillShade="BF"/>
          </w:tcPr>
          <w:p w14:paraId="19922056" w14:textId="77777777" w:rsidR="006C4405" w:rsidRPr="000849F5" w:rsidRDefault="006C4405" w:rsidP="00957F29">
            <w:pPr>
              <w:spacing w:after="0"/>
              <w:ind w:firstLine="0"/>
              <w:rPr>
                <w:rStyle w:val="A2"/>
                <w:szCs w:val="22"/>
              </w:rPr>
            </w:pPr>
            <w:r w:rsidRPr="00E97EC5">
              <w:rPr>
                <w:i/>
                <w:sz w:val="18"/>
                <w:szCs w:val="18"/>
              </w:rPr>
              <w:t xml:space="preserve">Sursa: </w:t>
            </w:r>
            <w:r>
              <w:rPr>
                <w:i/>
                <w:sz w:val="18"/>
                <w:szCs w:val="18"/>
              </w:rPr>
              <w:t xml:space="preserve">Calcule pe baza datelor de la </w:t>
            </w:r>
            <w:r w:rsidRPr="00E97EC5">
              <w:rPr>
                <w:i/>
                <w:sz w:val="18"/>
                <w:szCs w:val="18"/>
              </w:rPr>
              <w:t>Recensământul populației și al locuințelor, 2011, http://www.recensamantromania.ro/rezultate-2/</w:t>
            </w:r>
          </w:p>
        </w:tc>
      </w:tr>
    </w:tbl>
    <w:p w14:paraId="17F2E169" w14:textId="77777777" w:rsidR="006C4405" w:rsidRDefault="006C4405" w:rsidP="006C4405">
      <w:pPr>
        <w:ind w:firstLine="709"/>
        <w:rPr>
          <w:rStyle w:val="A2"/>
          <w:sz w:val="24"/>
        </w:rPr>
      </w:pPr>
    </w:p>
    <w:p w14:paraId="5BBE3F5A" w14:textId="77777777" w:rsidR="006C4405" w:rsidRPr="001675DE" w:rsidRDefault="006C4405" w:rsidP="006C4405">
      <w:pPr>
        <w:ind w:firstLine="709"/>
        <w:rPr>
          <w:rStyle w:val="A2"/>
          <w:color w:val="auto"/>
          <w:sz w:val="24"/>
        </w:rPr>
      </w:pPr>
      <w:r w:rsidRPr="001675DE">
        <w:rPr>
          <w:rStyle w:val="A2"/>
          <w:color w:val="auto"/>
          <w:sz w:val="24"/>
        </w:rPr>
        <w:t>Tabelele nr. 25, nr. 26, nr. 27, nr. 28, nr. 28 și nr. 30 descriu populaţia pe naţionalităţi (2011) şi structura confesională a populaţiei (2011) din municipiului Iași.</w:t>
      </w:r>
    </w:p>
    <w:p w14:paraId="2C91411B" w14:textId="77777777" w:rsidR="006C4405" w:rsidRDefault="006C4405" w:rsidP="006C4405">
      <w:pPr>
        <w:ind w:firstLine="709"/>
        <w:rPr>
          <w:rStyle w:val="A2"/>
          <w:sz w:val="24"/>
        </w:rPr>
      </w:pPr>
    </w:p>
    <w:p w14:paraId="5B7B6161" w14:textId="77777777" w:rsidR="006C4405" w:rsidRPr="00686646" w:rsidRDefault="006C4405" w:rsidP="006C4405">
      <w:pPr>
        <w:pStyle w:val="Caption"/>
      </w:pPr>
      <w:bookmarkStart w:id="57" w:name="_Toc437327035"/>
      <w:r w:rsidRPr="00686646">
        <w:lastRenderedPageBreak/>
        <w:t xml:space="preserve">Tabel nr. </w:t>
      </w:r>
      <w:r>
        <w:fldChar w:fldCharType="begin"/>
      </w:r>
      <w:r>
        <w:instrText xml:space="preserve"> SEQ Tabel_nr._ \* ARABIC </w:instrText>
      </w:r>
      <w:r>
        <w:fldChar w:fldCharType="separate"/>
      </w:r>
      <w:r w:rsidR="002415F9">
        <w:rPr>
          <w:noProof/>
        </w:rPr>
        <w:t>25</w:t>
      </w:r>
      <w:r>
        <w:fldChar w:fldCharType="end"/>
      </w:r>
      <w:r w:rsidRPr="00686646">
        <w:t xml:space="preserve"> - Municipiul Iași, populația stabilă după etnie (valoare absolută), recensământul din 2011</w:t>
      </w:r>
      <w:bookmarkEnd w:id="57"/>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019"/>
        <w:gridCol w:w="1520"/>
        <w:gridCol w:w="917"/>
        <w:gridCol w:w="996"/>
        <w:gridCol w:w="687"/>
        <w:gridCol w:w="1077"/>
        <w:gridCol w:w="996"/>
        <w:gridCol w:w="665"/>
        <w:gridCol w:w="976"/>
      </w:tblGrid>
      <w:tr w:rsidR="006C4405" w:rsidRPr="00686646" w14:paraId="16065E38" w14:textId="77777777" w:rsidTr="00957F29">
        <w:trPr>
          <w:trHeight w:val="255"/>
          <w:tblHeader/>
        </w:trPr>
        <w:tc>
          <w:tcPr>
            <w:tcW w:w="1026" w:type="pct"/>
            <w:shd w:val="clear" w:color="auto" w:fill="BFBFBF" w:themeFill="background1" w:themeFillShade="BF"/>
            <w:noWrap/>
            <w:vAlign w:val="center"/>
          </w:tcPr>
          <w:p w14:paraId="2753A566" w14:textId="77777777" w:rsidR="006C4405" w:rsidRPr="00686646" w:rsidRDefault="006C4405" w:rsidP="00957F29">
            <w:pPr>
              <w:ind w:firstLine="0"/>
              <w:jc w:val="center"/>
              <w:rPr>
                <w:rFonts w:eastAsia="Times New Roman" w:cs="Arial"/>
                <w:sz w:val="20"/>
                <w:szCs w:val="20"/>
              </w:rPr>
            </w:pPr>
          </w:p>
        </w:tc>
        <w:tc>
          <w:tcPr>
            <w:tcW w:w="759" w:type="pct"/>
            <w:shd w:val="clear" w:color="auto" w:fill="BFBFBF" w:themeFill="background1" w:themeFillShade="BF"/>
            <w:noWrap/>
            <w:vAlign w:val="center"/>
          </w:tcPr>
          <w:p w14:paraId="4EFD07C1"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Populația stabilă</w:t>
            </w:r>
          </w:p>
          <w:p w14:paraId="5C1F5ED0"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totală</w:t>
            </w:r>
          </w:p>
        </w:tc>
        <w:tc>
          <w:tcPr>
            <w:tcW w:w="467" w:type="pct"/>
            <w:shd w:val="clear" w:color="auto" w:fill="BFBFBF" w:themeFill="background1" w:themeFillShade="BF"/>
            <w:noWrap/>
            <w:vAlign w:val="center"/>
          </w:tcPr>
          <w:p w14:paraId="3A853A63"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Romani</w:t>
            </w:r>
          </w:p>
        </w:tc>
        <w:tc>
          <w:tcPr>
            <w:tcW w:w="507" w:type="pct"/>
            <w:shd w:val="clear" w:color="auto" w:fill="BFBFBF" w:themeFill="background1" w:themeFillShade="BF"/>
            <w:noWrap/>
            <w:vAlign w:val="center"/>
          </w:tcPr>
          <w:p w14:paraId="241DC63A"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Maghiari</w:t>
            </w:r>
          </w:p>
        </w:tc>
        <w:tc>
          <w:tcPr>
            <w:tcW w:w="350" w:type="pct"/>
            <w:shd w:val="clear" w:color="auto" w:fill="BFBFBF" w:themeFill="background1" w:themeFillShade="BF"/>
            <w:noWrap/>
            <w:vAlign w:val="center"/>
          </w:tcPr>
          <w:p w14:paraId="254A65E1"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Romi</w:t>
            </w:r>
          </w:p>
        </w:tc>
        <w:tc>
          <w:tcPr>
            <w:tcW w:w="548" w:type="pct"/>
            <w:shd w:val="clear" w:color="auto" w:fill="BFBFBF" w:themeFill="background1" w:themeFillShade="BF"/>
            <w:noWrap/>
            <w:vAlign w:val="center"/>
          </w:tcPr>
          <w:p w14:paraId="3233352B"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Ucraineni</w:t>
            </w:r>
          </w:p>
        </w:tc>
        <w:tc>
          <w:tcPr>
            <w:tcW w:w="507" w:type="pct"/>
            <w:shd w:val="clear" w:color="auto" w:fill="BFBFBF" w:themeFill="background1" w:themeFillShade="BF"/>
            <w:noWrap/>
            <w:vAlign w:val="center"/>
          </w:tcPr>
          <w:p w14:paraId="718B7096"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Germani</w:t>
            </w:r>
          </w:p>
        </w:tc>
        <w:tc>
          <w:tcPr>
            <w:tcW w:w="339" w:type="pct"/>
            <w:shd w:val="clear" w:color="auto" w:fill="BFBFBF" w:themeFill="background1" w:themeFillShade="BF"/>
            <w:noWrap/>
            <w:vAlign w:val="center"/>
          </w:tcPr>
          <w:p w14:paraId="0D6B0CA7"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Turci</w:t>
            </w:r>
          </w:p>
        </w:tc>
        <w:tc>
          <w:tcPr>
            <w:tcW w:w="497" w:type="pct"/>
            <w:shd w:val="clear" w:color="auto" w:fill="BFBFBF" w:themeFill="background1" w:themeFillShade="BF"/>
            <w:noWrap/>
            <w:vAlign w:val="center"/>
          </w:tcPr>
          <w:p w14:paraId="5ED11458"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Rusi-</w:t>
            </w:r>
            <w:r w:rsidRPr="00C1736D">
              <w:rPr>
                <w:rFonts w:eastAsia="Times New Roman" w:cs="Arial"/>
                <w:b/>
                <w:sz w:val="20"/>
                <w:szCs w:val="20"/>
              </w:rPr>
              <w:br/>
              <w:t>Lipoveni</w:t>
            </w:r>
          </w:p>
        </w:tc>
      </w:tr>
      <w:tr w:rsidR="006C4405" w:rsidRPr="00686646" w14:paraId="15E9D616" w14:textId="77777777" w:rsidTr="00957F29">
        <w:trPr>
          <w:trHeight w:val="255"/>
        </w:trPr>
        <w:tc>
          <w:tcPr>
            <w:tcW w:w="1026" w:type="pct"/>
            <w:shd w:val="clear" w:color="auto" w:fill="auto"/>
            <w:noWrap/>
            <w:vAlign w:val="center"/>
            <w:hideMark/>
          </w:tcPr>
          <w:p w14:paraId="0D59538D" w14:textId="77777777" w:rsidR="006C4405" w:rsidRPr="00686646" w:rsidRDefault="006C4405" w:rsidP="00957F29">
            <w:pPr>
              <w:ind w:firstLine="0"/>
              <w:jc w:val="center"/>
              <w:rPr>
                <w:rFonts w:eastAsia="Times New Roman" w:cs="Arial"/>
                <w:sz w:val="20"/>
                <w:szCs w:val="20"/>
              </w:rPr>
            </w:pPr>
            <w:r>
              <w:rPr>
                <w:rFonts w:eastAsia="Times New Roman" w:cs="Arial"/>
                <w:sz w:val="20"/>
                <w:szCs w:val="20"/>
              </w:rPr>
              <w:t>0</w:t>
            </w:r>
          </w:p>
        </w:tc>
        <w:tc>
          <w:tcPr>
            <w:tcW w:w="759" w:type="pct"/>
            <w:shd w:val="clear" w:color="auto" w:fill="auto"/>
            <w:noWrap/>
            <w:vAlign w:val="center"/>
            <w:hideMark/>
          </w:tcPr>
          <w:p w14:paraId="36E70D75"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w:t>
            </w:r>
          </w:p>
        </w:tc>
        <w:tc>
          <w:tcPr>
            <w:tcW w:w="467" w:type="pct"/>
            <w:shd w:val="clear" w:color="auto" w:fill="auto"/>
            <w:noWrap/>
            <w:vAlign w:val="center"/>
            <w:hideMark/>
          </w:tcPr>
          <w:p w14:paraId="58FC150C"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w:t>
            </w:r>
          </w:p>
        </w:tc>
        <w:tc>
          <w:tcPr>
            <w:tcW w:w="507" w:type="pct"/>
            <w:shd w:val="clear" w:color="auto" w:fill="auto"/>
            <w:noWrap/>
            <w:vAlign w:val="center"/>
            <w:hideMark/>
          </w:tcPr>
          <w:p w14:paraId="59C05B81"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3</w:t>
            </w:r>
          </w:p>
        </w:tc>
        <w:tc>
          <w:tcPr>
            <w:tcW w:w="350" w:type="pct"/>
            <w:shd w:val="clear" w:color="auto" w:fill="auto"/>
            <w:noWrap/>
            <w:vAlign w:val="center"/>
            <w:hideMark/>
          </w:tcPr>
          <w:p w14:paraId="43833E27"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4</w:t>
            </w:r>
          </w:p>
        </w:tc>
        <w:tc>
          <w:tcPr>
            <w:tcW w:w="548" w:type="pct"/>
            <w:shd w:val="clear" w:color="auto" w:fill="auto"/>
            <w:noWrap/>
            <w:vAlign w:val="center"/>
            <w:hideMark/>
          </w:tcPr>
          <w:p w14:paraId="1CF4334A"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5</w:t>
            </w:r>
          </w:p>
        </w:tc>
        <w:tc>
          <w:tcPr>
            <w:tcW w:w="507" w:type="pct"/>
            <w:shd w:val="clear" w:color="auto" w:fill="auto"/>
            <w:noWrap/>
            <w:vAlign w:val="center"/>
            <w:hideMark/>
          </w:tcPr>
          <w:p w14:paraId="5F605E8B"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6</w:t>
            </w:r>
          </w:p>
        </w:tc>
        <w:tc>
          <w:tcPr>
            <w:tcW w:w="339" w:type="pct"/>
            <w:shd w:val="clear" w:color="auto" w:fill="auto"/>
            <w:noWrap/>
            <w:vAlign w:val="center"/>
            <w:hideMark/>
          </w:tcPr>
          <w:p w14:paraId="0F17F156"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7</w:t>
            </w:r>
          </w:p>
        </w:tc>
        <w:tc>
          <w:tcPr>
            <w:tcW w:w="497" w:type="pct"/>
            <w:shd w:val="clear" w:color="auto" w:fill="auto"/>
            <w:noWrap/>
            <w:vAlign w:val="center"/>
            <w:hideMark/>
          </w:tcPr>
          <w:p w14:paraId="249226DE"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8</w:t>
            </w:r>
          </w:p>
        </w:tc>
      </w:tr>
      <w:tr w:rsidR="006C4405" w:rsidRPr="00686646" w14:paraId="614EFC58" w14:textId="77777777" w:rsidTr="00957F29">
        <w:trPr>
          <w:trHeight w:val="255"/>
        </w:trPr>
        <w:tc>
          <w:tcPr>
            <w:tcW w:w="1026" w:type="pct"/>
            <w:shd w:val="clear" w:color="auto" w:fill="auto"/>
            <w:noWrap/>
            <w:vAlign w:val="center"/>
            <w:hideMark/>
          </w:tcPr>
          <w:p w14:paraId="46C6CFC0"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 xml:space="preserve">Municipiul </w:t>
            </w:r>
            <w:r>
              <w:rPr>
                <w:rFonts w:eastAsia="Times New Roman" w:cs="Arial"/>
                <w:sz w:val="20"/>
                <w:szCs w:val="20"/>
              </w:rPr>
              <w:t>I</w:t>
            </w:r>
            <w:r w:rsidRPr="00686646">
              <w:rPr>
                <w:rFonts w:eastAsia="Times New Roman" w:cs="Arial"/>
                <w:sz w:val="20"/>
                <w:szCs w:val="20"/>
              </w:rPr>
              <w:t>a</w:t>
            </w:r>
            <w:r>
              <w:rPr>
                <w:rFonts w:eastAsia="Times New Roman" w:cs="Arial"/>
                <w:sz w:val="20"/>
                <w:szCs w:val="20"/>
              </w:rPr>
              <w:t>ș</w:t>
            </w:r>
            <w:r w:rsidRPr="00686646">
              <w:rPr>
                <w:rFonts w:eastAsia="Times New Roman" w:cs="Arial"/>
                <w:sz w:val="20"/>
                <w:szCs w:val="20"/>
              </w:rPr>
              <w:t>i</w:t>
            </w:r>
          </w:p>
        </w:tc>
        <w:tc>
          <w:tcPr>
            <w:tcW w:w="759" w:type="pct"/>
            <w:shd w:val="clear" w:color="auto" w:fill="auto"/>
            <w:noWrap/>
            <w:vAlign w:val="center"/>
            <w:hideMark/>
          </w:tcPr>
          <w:p w14:paraId="541CD6B6"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290422</w:t>
            </w:r>
          </w:p>
        </w:tc>
        <w:tc>
          <w:tcPr>
            <w:tcW w:w="467" w:type="pct"/>
            <w:shd w:val="clear" w:color="auto" w:fill="auto"/>
            <w:noWrap/>
            <w:vAlign w:val="center"/>
            <w:hideMark/>
          </w:tcPr>
          <w:p w14:paraId="7165D569"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258296</w:t>
            </w:r>
          </w:p>
        </w:tc>
        <w:tc>
          <w:tcPr>
            <w:tcW w:w="507" w:type="pct"/>
            <w:shd w:val="clear" w:color="auto" w:fill="auto"/>
            <w:noWrap/>
            <w:vAlign w:val="center"/>
            <w:hideMark/>
          </w:tcPr>
          <w:p w14:paraId="6AB9206B"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101</w:t>
            </w:r>
          </w:p>
        </w:tc>
        <w:tc>
          <w:tcPr>
            <w:tcW w:w="350" w:type="pct"/>
            <w:shd w:val="clear" w:color="auto" w:fill="auto"/>
            <w:noWrap/>
            <w:vAlign w:val="center"/>
            <w:hideMark/>
          </w:tcPr>
          <w:p w14:paraId="5B1D8BB3"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1376</w:t>
            </w:r>
          </w:p>
        </w:tc>
        <w:tc>
          <w:tcPr>
            <w:tcW w:w="548" w:type="pct"/>
            <w:shd w:val="clear" w:color="auto" w:fill="auto"/>
            <w:noWrap/>
            <w:vAlign w:val="center"/>
            <w:hideMark/>
          </w:tcPr>
          <w:p w14:paraId="17854246"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51</w:t>
            </w:r>
          </w:p>
        </w:tc>
        <w:tc>
          <w:tcPr>
            <w:tcW w:w="507" w:type="pct"/>
            <w:shd w:val="clear" w:color="auto" w:fill="auto"/>
            <w:noWrap/>
            <w:vAlign w:val="center"/>
            <w:hideMark/>
          </w:tcPr>
          <w:p w14:paraId="6E4C2EA6"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80</w:t>
            </w:r>
          </w:p>
        </w:tc>
        <w:tc>
          <w:tcPr>
            <w:tcW w:w="339" w:type="pct"/>
            <w:shd w:val="clear" w:color="auto" w:fill="auto"/>
            <w:noWrap/>
            <w:vAlign w:val="center"/>
            <w:hideMark/>
          </w:tcPr>
          <w:p w14:paraId="7BA6917C"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55</w:t>
            </w:r>
          </w:p>
        </w:tc>
        <w:tc>
          <w:tcPr>
            <w:tcW w:w="497" w:type="pct"/>
            <w:shd w:val="clear" w:color="auto" w:fill="auto"/>
            <w:noWrap/>
            <w:vAlign w:val="center"/>
            <w:hideMark/>
          </w:tcPr>
          <w:p w14:paraId="40283390"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197</w:t>
            </w:r>
          </w:p>
        </w:tc>
      </w:tr>
      <w:tr w:rsidR="006C4405" w:rsidRPr="00686646" w14:paraId="0D518901" w14:textId="77777777" w:rsidTr="00957F29">
        <w:trPr>
          <w:trHeight w:val="255"/>
        </w:trPr>
        <w:tc>
          <w:tcPr>
            <w:tcW w:w="5000" w:type="pct"/>
            <w:gridSpan w:val="9"/>
            <w:shd w:val="clear" w:color="auto" w:fill="BFBFBF" w:themeFill="background1" w:themeFillShade="BF"/>
            <w:noWrap/>
            <w:vAlign w:val="center"/>
          </w:tcPr>
          <w:p w14:paraId="2E339E6D" w14:textId="77777777" w:rsidR="006C4405" w:rsidRPr="00686646" w:rsidRDefault="006C4405" w:rsidP="00957F29">
            <w:pPr>
              <w:ind w:firstLine="0"/>
              <w:rPr>
                <w:rFonts w:eastAsia="Times New Roman" w:cs="Arial"/>
                <w:sz w:val="20"/>
                <w:szCs w:val="20"/>
              </w:rPr>
            </w:pPr>
            <w:r w:rsidRPr="00E97EC5">
              <w:rPr>
                <w:i/>
                <w:sz w:val="18"/>
                <w:szCs w:val="18"/>
              </w:rPr>
              <w:t>Sursa: Recensământul populației și al locuințelor, 2011, http://www.recensamantromania.ro/rezultate-2/</w:t>
            </w:r>
          </w:p>
        </w:tc>
      </w:tr>
    </w:tbl>
    <w:p w14:paraId="0C0190D5" w14:textId="77777777" w:rsidR="006C4405" w:rsidRDefault="006C4405" w:rsidP="006C4405">
      <w:pPr>
        <w:ind w:firstLine="709"/>
        <w:rPr>
          <w:rStyle w:val="A2"/>
          <w:sz w:val="24"/>
        </w:rPr>
      </w:pPr>
    </w:p>
    <w:p w14:paraId="331DE7F6" w14:textId="77777777" w:rsidR="006C4405" w:rsidRPr="00686646" w:rsidRDefault="006C4405" w:rsidP="006C4405">
      <w:pPr>
        <w:pStyle w:val="Caption"/>
      </w:pPr>
      <w:bookmarkStart w:id="58" w:name="_Toc437327036"/>
      <w:r w:rsidRPr="00686646">
        <w:t xml:space="preserve">Tabel nr. </w:t>
      </w:r>
      <w:r>
        <w:fldChar w:fldCharType="begin"/>
      </w:r>
      <w:r>
        <w:instrText xml:space="preserve"> SEQ Tabel_nr._ \* ARABIC </w:instrText>
      </w:r>
      <w:r>
        <w:fldChar w:fldCharType="separate"/>
      </w:r>
      <w:r w:rsidR="002415F9">
        <w:rPr>
          <w:noProof/>
        </w:rPr>
        <w:t>26</w:t>
      </w:r>
      <w:r>
        <w:fldChar w:fldCharType="end"/>
      </w:r>
      <w:r w:rsidRPr="00686646">
        <w:t xml:space="preserve"> - Municipiul Iași, populația stabilă după etnie (valoare absolută), recensământul din 2011</w:t>
      </w:r>
      <w:bookmarkEnd w:id="58"/>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360"/>
        <w:gridCol w:w="908"/>
        <w:gridCol w:w="853"/>
        <w:gridCol w:w="1064"/>
        <w:gridCol w:w="1037"/>
        <w:gridCol w:w="932"/>
        <w:gridCol w:w="867"/>
        <w:gridCol w:w="985"/>
        <w:gridCol w:w="847"/>
      </w:tblGrid>
      <w:tr w:rsidR="006C4405" w:rsidRPr="00C1736D" w14:paraId="06382719" w14:textId="77777777" w:rsidTr="00957F29">
        <w:trPr>
          <w:trHeight w:val="255"/>
        </w:trPr>
        <w:tc>
          <w:tcPr>
            <w:tcW w:w="1197" w:type="pct"/>
            <w:shd w:val="clear" w:color="auto" w:fill="BFBFBF" w:themeFill="background1" w:themeFillShade="BF"/>
            <w:noWrap/>
            <w:vAlign w:val="center"/>
          </w:tcPr>
          <w:p w14:paraId="1D58A521" w14:textId="77777777" w:rsidR="006C4405" w:rsidRPr="00C1736D" w:rsidRDefault="006C4405" w:rsidP="00957F29">
            <w:pPr>
              <w:ind w:firstLine="0"/>
              <w:jc w:val="center"/>
              <w:rPr>
                <w:rFonts w:eastAsia="Times New Roman" w:cs="Arial"/>
                <w:b/>
                <w:sz w:val="20"/>
                <w:szCs w:val="20"/>
              </w:rPr>
            </w:pPr>
          </w:p>
        </w:tc>
        <w:tc>
          <w:tcPr>
            <w:tcW w:w="461" w:type="pct"/>
            <w:shd w:val="clear" w:color="auto" w:fill="BFBFBF" w:themeFill="background1" w:themeFillShade="BF"/>
            <w:noWrap/>
            <w:vAlign w:val="center"/>
          </w:tcPr>
          <w:p w14:paraId="6CC3B7E1"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Tatari</w:t>
            </w:r>
          </w:p>
        </w:tc>
        <w:tc>
          <w:tcPr>
            <w:tcW w:w="433" w:type="pct"/>
            <w:shd w:val="clear" w:color="auto" w:fill="BFBFBF" w:themeFill="background1" w:themeFillShade="BF"/>
            <w:noWrap/>
            <w:vAlign w:val="center"/>
          </w:tcPr>
          <w:p w14:paraId="2B722B39"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Sarbi</w:t>
            </w:r>
          </w:p>
        </w:tc>
        <w:tc>
          <w:tcPr>
            <w:tcW w:w="540" w:type="pct"/>
            <w:shd w:val="clear" w:color="auto" w:fill="BFBFBF" w:themeFill="background1" w:themeFillShade="BF"/>
            <w:noWrap/>
            <w:vAlign w:val="center"/>
          </w:tcPr>
          <w:p w14:paraId="55F1068B"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Slovaci</w:t>
            </w:r>
          </w:p>
        </w:tc>
        <w:tc>
          <w:tcPr>
            <w:tcW w:w="526" w:type="pct"/>
            <w:shd w:val="clear" w:color="auto" w:fill="BFBFBF" w:themeFill="background1" w:themeFillShade="BF"/>
            <w:noWrap/>
            <w:vAlign w:val="center"/>
          </w:tcPr>
          <w:p w14:paraId="1A94DE5C"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Bulgari</w:t>
            </w:r>
          </w:p>
        </w:tc>
        <w:tc>
          <w:tcPr>
            <w:tcW w:w="473" w:type="pct"/>
            <w:shd w:val="clear" w:color="auto" w:fill="BFBFBF" w:themeFill="background1" w:themeFillShade="BF"/>
            <w:noWrap/>
            <w:vAlign w:val="center"/>
          </w:tcPr>
          <w:p w14:paraId="5C233D6C"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Croati</w:t>
            </w:r>
          </w:p>
        </w:tc>
        <w:tc>
          <w:tcPr>
            <w:tcW w:w="440" w:type="pct"/>
            <w:shd w:val="clear" w:color="auto" w:fill="BFBFBF" w:themeFill="background1" w:themeFillShade="BF"/>
            <w:noWrap/>
            <w:vAlign w:val="center"/>
          </w:tcPr>
          <w:p w14:paraId="4EF83572"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Greci</w:t>
            </w:r>
          </w:p>
        </w:tc>
        <w:tc>
          <w:tcPr>
            <w:tcW w:w="500" w:type="pct"/>
            <w:shd w:val="clear" w:color="auto" w:fill="BFBFBF" w:themeFill="background1" w:themeFillShade="BF"/>
            <w:noWrap/>
            <w:vAlign w:val="center"/>
          </w:tcPr>
          <w:p w14:paraId="23272EC2"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Italieni</w:t>
            </w:r>
          </w:p>
        </w:tc>
        <w:tc>
          <w:tcPr>
            <w:tcW w:w="430" w:type="pct"/>
            <w:shd w:val="clear" w:color="auto" w:fill="BFBFBF" w:themeFill="background1" w:themeFillShade="BF"/>
            <w:noWrap/>
            <w:vAlign w:val="center"/>
          </w:tcPr>
          <w:p w14:paraId="313981DF"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Evrei</w:t>
            </w:r>
          </w:p>
        </w:tc>
      </w:tr>
      <w:tr w:rsidR="006C4405" w:rsidRPr="00686646" w14:paraId="0E14DCB1" w14:textId="77777777" w:rsidTr="00957F29">
        <w:trPr>
          <w:trHeight w:val="255"/>
        </w:trPr>
        <w:tc>
          <w:tcPr>
            <w:tcW w:w="1197" w:type="pct"/>
            <w:shd w:val="clear" w:color="auto" w:fill="auto"/>
            <w:noWrap/>
            <w:vAlign w:val="center"/>
            <w:hideMark/>
          </w:tcPr>
          <w:p w14:paraId="3340B0D1" w14:textId="77777777" w:rsidR="006C4405" w:rsidRPr="00686646" w:rsidRDefault="006C4405" w:rsidP="00957F29">
            <w:pPr>
              <w:ind w:firstLine="0"/>
              <w:jc w:val="center"/>
              <w:rPr>
                <w:rFonts w:eastAsia="Times New Roman" w:cs="Arial"/>
                <w:sz w:val="20"/>
                <w:szCs w:val="20"/>
              </w:rPr>
            </w:pPr>
            <w:r>
              <w:rPr>
                <w:rFonts w:eastAsia="Times New Roman" w:cs="Arial"/>
                <w:sz w:val="20"/>
                <w:szCs w:val="20"/>
              </w:rPr>
              <w:t>0</w:t>
            </w:r>
          </w:p>
        </w:tc>
        <w:tc>
          <w:tcPr>
            <w:tcW w:w="461" w:type="pct"/>
            <w:shd w:val="clear" w:color="auto" w:fill="auto"/>
            <w:noWrap/>
            <w:vAlign w:val="center"/>
            <w:hideMark/>
          </w:tcPr>
          <w:p w14:paraId="53CC0762"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9</w:t>
            </w:r>
          </w:p>
        </w:tc>
        <w:tc>
          <w:tcPr>
            <w:tcW w:w="433" w:type="pct"/>
            <w:shd w:val="clear" w:color="auto" w:fill="auto"/>
            <w:noWrap/>
            <w:vAlign w:val="center"/>
            <w:hideMark/>
          </w:tcPr>
          <w:p w14:paraId="5544230D"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10</w:t>
            </w:r>
          </w:p>
        </w:tc>
        <w:tc>
          <w:tcPr>
            <w:tcW w:w="540" w:type="pct"/>
            <w:shd w:val="clear" w:color="auto" w:fill="auto"/>
            <w:noWrap/>
            <w:vAlign w:val="center"/>
            <w:hideMark/>
          </w:tcPr>
          <w:p w14:paraId="32018B81"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11</w:t>
            </w:r>
          </w:p>
        </w:tc>
        <w:tc>
          <w:tcPr>
            <w:tcW w:w="526" w:type="pct"/>
            <w:shd w:val="clear" w:color="auto" w:fill="auto"/>
            <w:noWrap/>
            <w:vAlign w:val="center"/>
            <w:hideMark/>
          </w:tcPr>
          <w:p w14:paraId="0051AF48"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12</w:t>
            </w:r>
          </w:p>
        </w:tc>
        <w:tc>
          <w:tcPr>
            <w:tcW w:w="473" w:type="pct"/>
            <w:shd w:val="clear" w:color="auto" w:fill="auto"/>
            <w:noWrap/>
            <w:vAlign w:val="center"/>
            <w:hideMark/>
          </w:tcPr>
          <w:p w14:paraId="58BE0158"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13</w:t>
            </w:r>
          </w:p>
        </w:tc>
        <w:tc>
          <w:tcPr>
            <w:tcW w:w="440" w:type="pct"/>
            <w:shd w:val="clear" w:color="auto" w:fill="auto"/>
            <w:noWrap/>
            <w:vAlign w:val="center"/>
            <w:hideMark/>
          </w:tcPr>
          <w:p w14:paraId="0C4682E9"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14</w:t>
            </w:r>
          </w:p>
        </w:tc>
        <w:tc>
          <w:tcPr>
            <w:tcW w:w="500" w:type="pct"/>
            <w:shd w:val="clear" w:color="auto" w:fill="auto"/>
            <w:noWrap/>
            <w:vAlign w:val="center"/>
            <w:hideMark/>
          </w:tcPr>
          <w:p w14:paraId="0818E2C4"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15</w:t>
            </w:r>
          </w:p>
        </w:tc>
        <w:tc>
          <w:tcPr>
            <w:tcW w:w="430" w:type="pct"/>
            <w:shd w:val="clear" w:color="auto" w:fill="auto"/>
            <w:noWrap/>
            <w:vAlign w:val="center"/>
            <w:hideMark/>
          </w:tcPr>
          <w:p w14:paraId="3DC01C92"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16</w:t>
            </w:r>
          </w:p>
        </w:tc>
      </w:tr>
      <w:tr w:rsidR="006C4405" w:rsidRPr="00686646" w14:paraId="13AE4770" w14:textId="77777777" w:rsidTr="00957F29">
        <w:trPr>
          <w:trHeight w:val="255"/>
        </w:trPr>
        <w:tc>
          <w:tcPr>
            <w:tcW w:w="1197" w:type="pct"/>
            <w:shd w:val="clear" w:color="auto" w:fill="auto"/>
            <w:noWrap/>
            <w:vAlign w:val="center"/>
            <w:hideMark/>
          </w:tcPr>
          <w:p w14:paraId="516328FF"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 xml:space="preserve">Municipiul </w:t>
            </w:r>
            <w:r>
              <w:rPr>
                <w:rFonts w:eastAsia="Times New Roman" w:cs="Arial"/>
                <w:sz w:val="20"/>
                <w:szCs w:val="20"/>
              </w:rPr>
              <w:t>I</w:t>
            </w:r>
            <w:r w:rsidRPr="00686646">
              <w:rPr>
                <w:rFonts w:eastAsia="Times New Roman" w:cs="Arial"/>
                <w:sz w:val="20"/>
                <w:szCs w:val="20"/>
              </w:rPr>
              <w:t>a</w:t>
            </w:r>
            <w:r>
              <w:rPr>
                <w:rFonts w:eastAsia="Times New Roman" w:cs="Arial"/>
                <w:sz w:val="20"/>
                <w:szCs w:val="20"/>
              </w:rPr>
              <w:t>ș</w:t>
            </w:r>
            <w:r w:rsidRPr="00686646">
              <w:rPr>
                <w:rFonts w:eastAsia="Times New Roman" w:cs="Arial"/>
                <w:sz w:val="20"/>
                <w:szCs w:val="20"/>
              </w:rPr>
              <w:t>i</w:t>
            </w:r>
          </w:p>
        </w:tc>
        <w:tc>
          <w:tcPr>
            <w:tcW w:w="461" w:type="pct"/>
            <w:shd w:val="clear" w:color="auto" w:fill="auto"/>
            <w:noWrap/>
            <w:vAlign w:val="center"/>
            <w:hideMark/>
          </w:tcPr>
          <w:p w14:paraId="6428AF67"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7</w:t>
            </w:r>
          </w:p>
        </w:tc>
        <w:tc>
          <w:tcPr>
            <w:tcW w:w="433" w:type="pct"/>
            <w:shd w:val="clear" w:color="auto" w:fill="auto"/>
            <w:noWrap/>
            <w:vAlign w:val="center"/>
            <w:hideMark/>
          </w:tcPr>
          <w:p w14:paraId="07DDEA6C"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4</w:t>
            </w:r>
          </w:p>
        </w:tc>
        <w:tc>
          <w:tcPr>
            <w:tcW w:w="540" w:type="pct"/>
            <w:shd w:val="clear" w:color="auto" w:fill="auto"/>
            <w:noWrap/>
            <w:vAlign w:val="center"/>
            <w:hideMark/>
          </w:tcPr>
          <w:p w14:paraId="6776E934" w14:textId="77777777" w:rsidR="006C4405" w:rsidRPr="00686646" w:rsidRDefault="006C4405" w:rsidP="00957F29">
            <w:pPr>
              <w:ind w:firstLine="0"/>
              <w:jc w:val="center"/>
              <w:rPr>
                <w:rFonts w:eastAsia="Times New Roman" w:cs="Arial"/>
                <w:sz w:val="20"/>
                <w:szCs w:val="20"/>
              </w:rPr>
            </w:pPr>
            <w:r>
              <w:rPr>
                <w:rFonts w:eastAsia="Times New Roman" w:cs="Arial"/>
                <w:sz w:val="20"/>
                <w:szCs w:val="20"/>
              </w:rPr>
              <w:t>-</w:t>
            </w:r>
          </w:p>
        </w:tc>
        <w:tc>
          <w:tcPr>
            <w:tcW w:w="526" w:type="pct"/>
            <w:shd w:val="clear" w:color="auto" w:fill="auto"/>
            <w:noWrap/>
            <w:vAlign w:val="center"/>
            <w:hideMark/>
          </w:tcPr>
          <w:p w14:paraId="57DD6407"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5</w:t>
            </w:r>
          </w:p>
        </w:tc>
        <w:tc>
          <w:tcPr>
            <w:tcW w:w="473" w:type="pct"/>
            <w:shd w:val="clear" w:color="auto" w:fill="auto"/>
            <w:noWrap/>
            <w:vAlign w:val="center"/>
            <w:hideMark/>
          </w:tcPr>
          <w:p w14:paraId="63534F36"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w:t>
            </w:r>
          </w:p>
        </w:tc>
        <w:tc>
          <w:tcPr>
            <w:tcW w:w="440" w:type="pct"/>
            <w:shd w:val="clear" w:color="auto" w:fill="auto"/>
            <w:noWrap/>
            <w:vAlign w:val="center"/>
            <w:hideMark/>
          </w:tcPr>
          <w:p w14:paraId="0E12AF53"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178</w:t>
            </w:r>
          </w:p>
        </w:tc>
        <w:tc>
          <w:tcPr>
            <w:tcW w:w="500" w:type="pct"/>
            <w:shd w:val="clear" w:color="auto" w:fill="auto"/>
            <w:noWrap/>
            <w:vAlign w:val="center"/>
            <w:hideMark/>
          </w:tcPr>
          <w:p w14:paraId="7DDCBB6C"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61</w:t>
            </w:r>
          </w:p>
        </w:tc>
        <w:tc>
          <w:tcPr>
            <w:tcW w:w="430" w:type="pct"/>
            <w:shd w:val="clear" w:color="auto" w:fill="auto"/>
            <w:noWrap/>
            <w:vAlign w:val="center"/>
            <w:hideMark/>
          </w:tcPr>
          <w:p w14:paraId="180F07E3"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215</w:t>
            </w:r>
          </w:p>
        </w:tc>
      </w:tr>
      <w:tr w:rsidR="006C4405" w:rsidRPr="00686646" w14:paraId="7062DA89" w14:textId="77777777" w:rsidTr="00957F29">
        <w:trPr>
          <w:trHeight w:val="255"/>
        </w:trPr>
        <w:tc>
          <w:tcPr>
            <w:tcW w:w="5000" w:type="pct"/>
            <w:gridSpan w:val="9"/>
            <w:shd w:val="clear" w:color="auto" w:fill="BFBFBF" w:themeFill="background1" w:themeFillShade="BF"/>
            <w:noWrap/>
            <w:vAlign w:val="center"/>
          </w:tcPr>
          <w:p w14:paraId="1FF76177" w14:textId="77777777" w:rsidR="006C4405" w:rsidRPr="00686646" w:rsidRDefault="006C4405" w:rsidP="00957F29">
            <w:pPr>
              <w:ind w:firstLine="0"/>
              <w:rPr>
                <w:rFonts w:eastAsia="Times New Roman" w:cs="Arial"/>
                <w:sz w:val="20"/>
                <w:szCs w:val="20"/>
              </w:rPr>
            </w:pPr>
            <w:r w:rsidRPr="00E97EC5">
              <w:rPr>
                <w:i/>
                <w:sz w:val="18"/>
                <w:szCs w:val="18"/>
              </w:rPr>
              <w:t>Sursa: Recensământul populației și al locuințelor, 2011, http://www.recensamantromania.ro/rezultate-2/</w:t>
            </w:r>
          </w:p>
        </w:tc>
      </w:tr>
    </w:tbl>
    <w:p w14:paraId="1B669E7A" w14:textId="77777777" w:rsidR="006C4405" w:rsidRDefault="006C4405" w:rsidP="006C4405">
      <w:pPr>
        <w:ind w:firstLine="709"/>
        <w:rPr>
          <w:rStyle w:val="A2"/>
          <w:sz w:val="24"/>
        </w:rPr>
      </w:pPr>
    </w:p>
    <w:p w14:paraId="4ADA6697" w14:textId="77777777" w:rsidR="006C4405" w:rsidRPr="00686646" w:rsidRDefault="006C4405" w:rsidP="006C4405">
      <w:pPr>
        <w:pStyle w:val="Caption"/>
      </w:pPr>
      <w:bookmarkStart w:id="59" w:name="_Toc437327037"/>
      <w:r w:rsidRPr="00686646">
        <w:t xml:space="preserve">Tabel nr. </w:t>
      </w:r>
      <w:r>
        <w:fldChar w:fldCharType="begin"/>
      </w:r>
      <w:r>
        <w:instrText xml:space="preserve"> SEQ Tabel_nr._ \* ARABIC </w:instrText>
      </w:r>
      <w:r>
        <w:fldChar w:fldCharType="separate"/>
      </w:r>
      <w:r w:rsidR="002415F9">
        <w:rPr>
          <w:noProof/>
        </w:rPr>
        <w:t>27</w:t>
      </w:r>
      <w:r>
        <w:fldChar w:fldCharType="end"/>
      </w:r>
      <w:r w:rsidRPr="00686646">
        <w:t xml:space="preserve"> - Municipiul Iași, populația stabilă după etnie (valoare absolută), recensământul din 2011</w:t>
      </w:r>
      <w:bookmarkEnd w:id="59"/>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903"/>
        <w:gridCol w:w="603"/>
        <w:gridCol w:w="899"/>
        <w:gridCol w:w="817"/>
        <w:gridCol w:w="789"/>
        <w:gridCol w:w="882"/>
        <w:gridCol w:w="1167"/>
        <w:gridCol w:w="681"/>
        <w:gridCol w:w="2112"/>
      </w:tblGrid>
      <w:tr w:rsidR="006C4405" w:rsidRPr="00C1736D" w14:paraId="01847A28" w14:textId="77777777" w:rsidTr="00957F29">
        <w:trPr>
          <w:trHeight w:val="255"/>
        </w:trPr>
        <w:tc>
          <w:tcPr>
            <w:tcW w:w="970" w:type="pct"/>
            <w:shd w:val="clear" w:color="auto" w:fill="BFBFBF" w:themeFill="background1" w:themeFillShade="BF"/>
            <w:noWrap/>
            <w:vAlign w:val="center"/>
          </w:tcPr>
          <w:p w14:paraId="379E9881" w14:textId="77777777" w:rsidR="006C4405" w:rsidRPr="00C1736D" w:rsidRDefault="006C4405" w:rsidP="00957F29">
            <w:pPr>
              <w:ind w:firstLine="0"/>
              <w:jc w:val="center"/>
              <w:rPr>
                <w:rFonts w:eastAsia="Times New Roman" w:cs="Arial"/>
                <w:b/>
                <w:sz w:val="20"/>
                <w:szCs w:val="20"/>
              </w:rPr>
            </w:pPr>
          </w:p>
        </w:tc>
        <w:tc>
          <w:tcPr>
            <w:tcW w:w="310" w:type="pct"/>
            <w:shd w:val="clear" w:color="auto" w:fill="BFBFBF" w:themeFill="background1" w:themeFillShade="BF"/>
            <w:noWrap/>
            <w:vAlign w:val="center"/>
          </w:tcPr>
          <w:p w14:paraId="5A4D6B0C"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Cehi</w:t>
            </w:r>
          </w:p>
        </w:tc>
        <w:tc>
          <w:tcPr>
            <w:tcW w:w="460" w:type="pct"/>
            <w:shd w:val="clear" w:color="auto" w:fill="BFBFBF" w:themeFill="background1" w:themeFillShade="BF"/>
            <w:noWrap/>
            <w:vAlign w:val="center"/>
          </w:tcPr>
          <w:p w14:paraId="6710918F"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Polonezi</w:t>
            </w:r>
          </w:p>
        </w:tc>
        <w:tc>
          <w:tcPr>
            <w:tcW w:w="418" w:type="pct"/>
            <w:shd w:val="clear" w:color="auto" w:fill="BFBFBF" w:themeFill="background1" w:themeFillShade="BF"/>
            <w:noWrap/>
            <w:vAlign w:val="center"/>
          </w:tcPr>
          <w:p w14:paraId="01AD11DD"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Chinezi</w:t>
            </w:r>
          </w:p>
        </w:tc>
        <w:tc>
          <w:tcPr>
            <w:tcW w:w="404" w:type="pct"/>
            <w:shd w:val="clear" w:color="auto" w:fill="BFBFBF" w:themeFill="background1" w:themeFillShade="BF"/>
            <w:noWrap/>
            <w:vAlign w:val="center"/>
          </w:tcPr>
          <w:p w14:paraId="679308E0"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Armeni</w:t>
            </w:r>
          </w:p>
        </w:tc>
        <w:tc>
          <w:tcPr>
            <w:tcW w:w="451" w:type="pct"/>
            <w:shd w:val="clear" w:color="auto" w:fill="BFBFBF" w:themeFill="background1" w:themeFillShade="BF"/>
            <w:noWrap/>
            <w:vAlign w:val="center"/>
          </w:tcPr>
          <w:p w14:paraId="0EC85F0F"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Ceangai</w:t>
            </w:r>
          </w:p>
        </w:tc>
        <w:tc>
          <w:tcPr>
            <w:tcW w:w="596" w:type="pct"/>
            <w:shd w:val="clear" w:color="auto" w:fill="BFBFBF" w:themeFill="background1" w:themeFillShade="BF"/>
            <w:noWrap/>
            <w:vAlign w:val="center"/>
          </w:tcPr>
          <w:p w14:paraId="37F37939"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Macedoneni</w:t>
            </w:r>
          </w:p>
        </w:tc>
        <w:tc>
          <w:tcPr>
            <w:tcW w:w="349" w:type="pct"/>
            <w:shd w:val="clear" w:color="auto" w:fill="BFBFBF" w:themeFill="background1" w:themeFillShade="BF"/>
            <w:noWrap/>
            <w:vAlign w:val="center"/>
          </w:tcPr>
          <w:p w14:paraId="127E5115"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Alta</w:t>
            </w:r>
            <w:r w:rsidRPr="00C1736D">
              <w:rPr>
                <w:rFonts w:eastAsia="Times New Roman" w:cs="Arial"/>
                <w:b/>
                <w:sz w:val="20"/>
                <w:szCs w:val="20"/>
              </w:rPr>
              <w:br/>
              <w:t>etnie</w:t>
            </w:r>
          </w:p>
        </w:tc>
        <w:tc>
          <w:tcPr>
            <w:tcW w:w="1042" w:type="pct"/>
            <w:shd w:val="clear" w:color="auto" w:fill="BFBFBF" w:themeFill="background1" w:themeFillShade="BF"/>
            <w:noWrap/>
            <w:vAlign w:val="center"/>
          </w:tcPr>
          <w:p w14:paraId="12F95026" w14:textId="77777777" w:rsidR="006C4405" w:rsidRPr="00C1736D" w:rsidRDefault="006C4405" w:rsidP="00957F29">
            <w:pPr>
              <w:ind w:firstLine="0"/>
              <w:jc w:val="center"/>
              <w:rPr>
                <w:rFonts w:eastAsia="Times New Roman" w:cs="Arial"/>
                <w:b/>
                <w:sz w:val="20"/>
                <w:szCs w:val="20"/>
              </w:rPr>
            </w:pPr>
            <w:r w:rsidRPr="00C1736D">
              <w:rPr>
                <w:rFonts w:eastAsia="Times New Roman" w:cs="Arial"/>
                <w:b/>
                <w:sz w:val="20"/>
                <w:szCs w:val="20"/>
              </w:rPr>
              <w:t>Informatie nedisponibila</w:t>
            </w:r>
          </w:p>
        </w:tc>
      </w:tr>
      <w:tr w:rsidR="006C4405" w:rsidRPr="00686646" w14:paraId="7EFF83C8" w14:textId="77777777" w:rsidTr="00957F29">
        <w:trPr>
          <w:trHeight w:val="255"/>
        </w:trPr>
        <w:tc>
          <w:tcPr>
            <w:tcW w:w="970" w:type="pct"/>
            <w:shd w:val="clear" w:color="auto" w:fill="auto"/>
            <w:noWrap/>
            <w:vAlign w:val="center"/>
            <w:hideMark/>
          </w:tcPr>
          <w:p w14:paraId="524EF46C" w14:textId="77777777" w:rsidR="006C4405" w:rsidRPr="00686646" w:rsidRDefault="006C4405" w:rsidP="00957F29">
            <w:pPr>
              <w:ind w:firstLine="0"/>
              <w:jc w:val="center"/>
              <w:rPr>
                <w:rFonts w:eastAsia="Times New Roman" w:cs="Arial"/>
                <w:sz w:val="20"/>
                <w:szCs w:val="20"/>
              </w:rPr>
            </w:pPr>
            <w:r>
              <w:rPr>
                <w:rFonts w:eastAsia="Times New Roman" w:cs="Arial"/>
                <w:sz w:val="20"/>
                <w:szCs w:val="20"/>
              </w:rPr>
              <w:t>0</w:t>
            </w:r>
          </w:p>
        </w:tc>
        <w:tc>
          <w:tcPr>
            <w:tcW w:w="310" w:type="pct"/>
            <w:shd w:val="clear" w:color="auto" w:fill="auto"/>
            <w:noWrap/>
            <w:vAlign w:val="center"/>
            <w:hideMark/>
          </w:tcPr>
          <w:p w14:paraId="3A03AD4D"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17</w:t>
            </w:r>
          </w:p>
        </w:tc>
        <w:tc>
          <w:tcPr>
            <w:tcW w:w="460" w:type="pct"/>
            <w:shd w:val="clear" w:color="auto" w:fill="auto"/>
            <w:noWrap/>
            <w:vAlign w:val="center"/>
            <w:hideMark/>
          </w:tcPr>
          <w:p w14:paraId="3A1C2EA7"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18</w:t>
            </w:r>
          </w:p>
        </w:tc>
        <w:tc>
          <w:tcPr>
            <w:tcW w:w="418" w:type="pct"/>
            <w:shd w:val="clear" w:color="auto" w:fill="auto"/>
            <w:noWrap/>
            <w:vAlign w:val="center"/>
            <w:hideMark/>
          </w:tcPr>
          <w:p w14:paraId="663681AD"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19</w:t>
            </w:r>
          </w:p>
        </w:tc>
        <w:tc>
          <w:tcPr>
            <w:tcW w:w="404" w:type="pct"/>
            <w:shd w:val="clear" w:color="auto" w:fill="auto"/>
            <w:noWrap/>
            <w:vAlign w:val="center"/>
            <w:hideMark/>
          </w:tcPr>
          <w:p w14:paraId="5419AEDA"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20</w:t>
            </w:r>
          </w:p>
        </w:tc>
        <w:tc>
          <w:tcPr>
            <w:tcW w:w="451" w:type="pct"/>
            <w:shd w:val="clear" w:color="auto" w:fill="auto"/>
            <w:noWrap/>
            <w:vAlign w:val="center"/>
            <w:hideMark/>
          </w:tcPr>
          <w:p w14:paraId="7855B556"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21</w:t>
            </w:r>
          </w:p>
        </w:tc>
        <w:tc>
          <w:tcPr>
            <w:tcW w:w="596" w:type="pct"/>
            <w:shd w:val="clear" w:color="auto" w:fill="auto"/>
            <w:noWrap/>
            <w:vAlign w:val="center"/>
            <w:hideMark/>
          </w:tcPr>
          <w:p w14:paraId="0B1AA3C6"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22</w:t>
            </w:r>
          </w:p>
        </w:tc>
        <w:tc>
          <w:tcPr>
            <w:tcW w:w="349" w:type="pct"/>
            <w:shd w:val="clear" w:color="auto" w:fill="auto"/>
            <w:noWrap/>
            <w:vAlign w:val="center"/>
            <w:hideMark/>
          </w:tcPr>
          <w:p w14:paraId="18099C67"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23</w:t>
            </w:r>
          </w:p>
        </w:tc>
        <w:tc>
          <w:tcPr>
            <w:tcW w:w="1042" w:type="pct"/>
            <w:shd w:val="clear" w:color="auto" w:fill="auto"/>
            <w:noWrap/>
            <w:vAlign w:val="center"/>
            <w:hideMark/>
          </w:tcPr>
          <w:p w14:paraId="43C1DB1B"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24</w:t>
            </w:r>
          </w:p>
        </w:tc>
      </w:tr>
      <w:tr w:rsidR="006C4405" w:rsidRPr="00686646" w14:paraId="770E1D44" w14:textId="77777777" w:rsidTr="00957F29">
        <w:trPr>
          <w:trHeight w:val="255"/>
        </w:trPr>
        <w:tc>
          <w:tcPr>
            <w:tcW w:w="970" w:type="pct"/>
            <w:shd w:val="clear" w:color="auto" w:fill="auto"/>
            <w:noWrap/>
            <w:vAlign w:val="center"/>
            <w:hideMark/>
          </w:tcPr>
          <w:p w14:paraId="2B6F7BDB"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 xml:space="preserve">Municipiul </w:t>
            </w:r>
            <w:r>
              <w:rPr>
                <w:rFonts w:eastAsia="Times New Roman" w:cs="Arial"/>
                <w:sz w:val="20"/>
                <w:szCs w:val="20"/>
              </w:rPr>
              <w:t>I</w:t>
            </w:r>
            <w:r w:rsidRPr="00686646">
              <w:rPr>
                <w:rFonts w:eastAsia="Times New Roman" w:cs="Arial"/>
                <w:sz w:val="20"/>
                <w:szCs w:val="20"/>
              </w:rPr>
              <w:t>a</w:t>
            </w:r>
            <w:r>
              <w:rPr>
                <w:rFonts w:eastAsia="Times New Roman" w:cs="Arial"/>
                <w:sz w:val="20"/>
                <w:szCs w:val="20"/>
              </w:rPr>
              <w:t>ș</w:t>
            </w:r>
            <w:r w:rsidRPr="00686646">
              <w:rPr>
                <w:rFonts w:eastAsia="Times New Roman" w:cs="Arial"/>
                <w:sz w:val="20"/>
                <w:szCs w:val="20"/>
              </w:rPr>
              <w:t>i</w:t>
            </w:r>
          </w:p>
        </w:tc>
        <w:tc>
          <w:tcPr>
            <w:tcW w:w="310" w:type="pct"/>
            <w:shd w:val="clear" w:color="auto" w:fill="auto"/>
            <w:noWrap/>
            <w:vAlign w:val="center"/>
            <w:hideMark/>
          </w:tcPr>
          <w:p w14:paraId="6EEF3F1F"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w:t>
            </w:r>
          </w:p>
        </w:tc>
        <w:tc>
          <w:tcPr>
            <w:tcW w:w="460" w:type="pct"/>
            <w:shd w:val="clear" w:color="auto" w:fill="auto"/>
            <w:noWrap/>
            <w:vAlign w:val="center"/>
            <w:hideMark/>
          </w:tcPr>
          <w:p w14:paraId="6B557BCD"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17</w:t>
            </w:r>
          </w:p>
        </w:tc>
        <w:tc>
          <w:tcPr>
            <w:tcW w:w="418" w:type="pct"/>
            <w:shd w:val="clear" w:color="auto" w:fill="auto"/>
            <w:noWrap/>
            <w:vAlign w:val="center"/>
            <w:hideMark/>
          </w:tcPr>
          <w:p w14:paraId="497B44E8"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9</w:t>
            </w:r>
          </w:p>
        </w:tc>
        <w:tc>
          <w:tcPr>
            <w:tcW w:w="404" w:type="pct"/>
            <w:shd w:val="clear" w:color="auto" w:fill="auto"/>
            <w:noWrap/>
            <w:vAlign w:val="center"/>
            <w:hideMark/>
          </w:tcPr>
          <w:p w14:paraId="190F659B"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12</w:t>
            </w:r>
          </w:p>
        </w:tc>
        <w:tc>
          <w:tcPr>
            <w:tcW w:w="451" w:type="pct"/>
            <w:shd w:val="clear" w:color="auto" w:fill="auto"/>
            <w:noWrap/>
            <w:vAlign w:val="center"/>
            <w:hideMark/>
          </w:tcPr>
          <w:p w14:paraId="7EB99F4E"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3</w:t>
            </w:r>
          </w:p>
        </w:tc>
        <w:tc>
          <w:tcPr>
            <w:tcW w:w="596" w:type="pct"/>
            <w:shd w:val="clear" w:color="auto" w:fill="auto"/>
            <w:noWrap/>
            <w:vAlign w:val="center"/>
            <w:hideMark/>
          </w:tcPr>
          <w:p w14:paraId="322175CA"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4</w:t>
            </w:r>
          </w:p>
        </w:tc>
        <w:tc>
          <w:tcPr>
            <w:tcW w:w="349" w:type="pct"/>
            <w:shd w:val="clear" w:color="auto" w:fill="auto"/>
            <w:noWrap/>
            <w:vAlign w:val="center"/>
            <w:hideMark/>
          </w:tcPr>
          <w:p w14:paraId="48B08300"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1197</w:t>
            </w:r>
          </w:p>
        </w:tc>
        <w:tc>
          <w:tcPr>
            <w:tcW w:w="1042" w:type="pct"/>
            <w:shd w:val="clear" w:color="auto" w:fill="auto"/>
            <w:noWrap/>
            <w:vAlign w:val="center"/>
            <w:hideMark/>
          </w:tcPr>
          <w:p w14:paraId="369E6ED1"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28553</w:t>
            </w:r>
          </w:p>
        </w:tc>
      </w:tr>
      <w:tr w:rsidR="006C4405" w:rsidRPr="00686646" w14:paraId="6B95F279" w14:textId="77777777" w:rsidTr="00957F29">
        <w:trPr>
          <w:trHeight w:val="255"/>
        </w:trPr>
        <w:tc>
          <w:tcPr>
            <w:tcW w:w="5000" w:type="pct"/>
            <w:gridSpan w:val="9"/>
            <w:shd w:val="clear" w:color="auto" w:fill="BFBFBF" w:themeFill="background1" w:themeFillShade="BF"/>
            <w:noWrap/>
            <w:vAlign w:val="center"/>
          </w:tcPr>
          <w:p w14:paraId="7385B5A2" w14:textId="77777777" w:rsidR="006C4405" w:rsidRPr="00686646" w:rsidRDefault="006C4405" w:rsidP="00957F29">
            <w:pPr>
              <w:ind w:firstLine="0"/>
              <w:rPr>
                <w:rFonts w:eastAsia="Times New Roman" w:cs="Arial"/>
                <w:sz w:val="20"/>
                <w:szCs w:val="20"/>
              </w:rPr>
            </w:pPr>
            <w:r w:rsidRPr="00E97EC5">
              <w:rPr>
                <w:i/>
                <w:sz w:val="18"/>
                <w:szCs w:val="18"/>
              </w:rPr>
              <w:t>Sursa: Recensământul populației și al locuințelor, 2011, http://www.recensamantromania.ro/rezultate-2/</w:t>
            </w:r>
          </w:p>
        </w:tc>
      </w:tr>
    </w:tbl>
    <w:p w14:paraId="7283F813" w14:textId="77777777" w:rsidR="006C4405" w:rsidRPr="00C312A2" w:rsidRDefault="006C4405" w:rsidP="006C4405">
      <w:pPr>
        <w:ind w:firstLine="709"/>
        <w:rPr>
          <w:rStyle w:val="A2"/>
        </w:rPr>
      </w:pPr>
    </w:p>
    <w:p w14:paraId="4BD0F54D" w14:textId="77777777" w:rsidR="006C4405" w:rsidRPr="00C312A2" w:rsidRDefault="006C4405" w:rsidP="006C4405">
      <w:pPr>
        <w:pStyle w:val="Caption"/>
      </w:pPr>
      <w:bookmarkStart w:id="60" w:name="_Toc437327038"/>
      <w:r w:rsidRPr="00C312A2">
        <w:t xml:space="preserve">Tabel nr. </w:t>
      </w:r>
      <w:r>
        <w:fldChar w:fldCharType="begin"/>
      </w:r>
      <w:r>
        <w:instrText xml:space="preserve"> SEQ Tabel_nr._ \* ARABIC </w:instrText>
      </w:r>
      <w:r>
        <w:fldChar w:fldCharType="separate"/>
      </w:r>
      <w:r w:rsidR="002415F9">
        <w:rPr>
          <w:noProof/>
        </w:rPr>
        <w:t>28</w:t>
      </w:r>
      <w:r>
        <w:fldChar w:fldCharType="end"/>
      </w:r>
      <w:r w:rsidRPr="00C312A2">
        <w:t xml:space="preserve"> - Municipiul Iași, populația stabilă după religie (valoare absolută), recensământul din 2011</w:t>
      </w:r>
      <w:bookmarkEnd w:id="60"/>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804"/>
        <w:gridCol w:w="832"/>
        <w:gridCol w:w="972"/>
        <w:gridCol w:w="970"/>
        <w:gridCol w:w="1070"/>
        <w:gridCol w:w="1312"/>
        <w:gridCol w:w="944"/>
        <w:gridCol w:w="881"/>
        <w:gridCol w:w="1068"/>
      </w:tblGrid>
      <w:tr w:rsidR="006C4405" w:rsidRPr="00C1736D" w14:paraId="765214BA" w14:textId="77777777" w:rsidTr="00957F29">
        <w:trPr>
          <w:trHeight w:val="300"/>
        </w:trPr>
        <w:tc>
          <w:tcPr>
            <w:tcW w:w="916" w:type="pct"/>
            <w:shd w:val="clear" w:color="auto" w:fill="BFBFBF" w:themeFill="background1" w:themeFillShade="BF"/>
            <w:noWrap/>
            <w:vAlign w:val="center"/>
          </w:tcPr>
          <w:p w14:paraId="2A5F6351" w14:textId="77777777" w:rsidR="006C4405" w:rsidRPr="00C1736D" w:rsidRDefault="006C4405" w:rsidP="00957F29">
            <w:pPr>
              <w:ind w:firstLine="0"/>
              <w:jc w:val="center"/>
              <w:rPr>
                <w:rFonts w:eastAsia="Times New Roman" w:cs="Arial"/>
                <w:b/>
                <w:sz w:val="20"/>
                <w:szCs w:val="20"/>
              </w:rPr>
            </w:pPr>
          </w:p>
        </w:tc>
        <w:tc>
          <w:tcPr>
            <w:tcW w:w="422" w:type="pct"/>
            <w:shd w:val="clear" w:color="auto" w:fill="BFBFBF" w:themeFill="background1" w:themeFillShade="BF"/>
            <w:noWrap/>
            <w:vAlign w:val="center"/>
          </w:tcPr>
          <w:p w14:paraId="2871D3D3" w14:textId="77777777" w:rsidR="006C4405" w:rsidRPr="00C1736D" w:rsidRDefault="006C4405" w:rsidP="00957F29">
            <w:pPr>
              <w:ind w:firstLine="0"/>
              <w:jc w:val="center"/>
              <w:rPr>
                <w:rFonts w:eastAsia="Times New Roman" w:cs="Arial"/>
                <w:b/>
                <w:sz w:val="20"/>
                <w:szCs w:val="20"/>
              </w:rPr>
            </w:pPr>
          </w:p>
        </w:tc>
        <w:tc>
          <w:tcPr>
            <w:tcW w:w="493" w:type="pct"/>
            <w:shd w:val="clear" w:color="auto" w:fill="BFBFBF" w:themeFill="background1" w:themeFillShade="BF"/>
            <w:noWrap/>
            <w:vAlign w:val="center"/>
          </w:tcPr>
          <w:p w14:paraId="31D7FE60"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Ortodoxa</w:t>
            </w:r>
          </w:p>
        </w:tc>
        <w:tc>
          <w:tcPr>
            <w:tcW w:w="492" w:type="pct"/>
            <w:shd w:val="clear" w:color="auto" w:fill="BFBFBF" w:themeFill="background1" w:themeFillShade="BF"/>
            <w:noWrap/>
            <w:vAlign w:val="center"/>
          </w:tcPr>
          <w:p w14:paraId="46466F9B"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Romano-</w:t>
            </w:r>
            <w:r w:rsidRPr="00C1736D">
              <w:rPr>
                <w:rFonts w:eastAsia="Times New Roman" w:cs="Arial"/>
                <w:b/>
                <w:sz w:val="18"/>
                <w:szCs w:val="18"/>
              </w:rPr>
              <w:br/>
              <w:t>catolica</w:t>
            </w:r>
          </w:p>
        </w:tc>
        <w:tc>
          <w:tcPr>
            <w:tcW w:w="543" w:type="pct"/>
            <w:shd w:val="clear" w:color="auto" w:fill="BFBFBF" w:themeFill="background1" w:themeFillShade="BF"/>
            <w:noWrap/>
            <w:vAlign w:val="center"/>
          </w:tcPr>
          <w:p w14:paraId="17347922"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Reformata</w:t>
            </w:r>
          </w:p>
        </w:tc>
        <w:tc>
          <w:tcPr>
            <w:tcW w:w="666" w:type="pct"/>
            <w:shd w:val="clear" w:color="auto" w:fill="BFBFBF" w:themeFill="background1" w:themeFillShade="BF"/>
            <w:noWrap/>
            <w:vAlign w:val="center"/>
          </w:tcPr>
          <w:p w14:paraId="5317CF70"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Penticostala</w:t>
            </w:r>
          </w:p>
        </w:tc>
        <w:tc>
          <w:tcPr>
            <w:tcW w:w="479" w:type="pct"/>
            <w:shd w:val="clear" w:color="auto" w:fill="BFBFBF" w:themeFill="background1" w:themeFillShade="BF"/>
            <w:noWrap/>
            <w:vAlign w:val="center"/>
          </w:tcPr>
          <w:p w14:paraId="537DDD78"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Greco-</w:t>
            </w:r>
            <w:r w:rsidRPr="00C1736D">
              <w:rPr>
                <w:rFonts w:eastAsia="Times New Roman" w:cs="Arial"/>
                <w:b/>
                <w:sz w:val="18"/>
                <w:szCs w:val="18"/>
              </w:rPr>
              <w:br/>
              <w:t>catolica</w:t>
            </w:r>
          </w:p>
        </w:tc>
        <w:tc>
          <w:tcPr>
            <w:tcW w:w="447" w:type="pct"/>
            <w:shd w:val="clear" w:color="auto" w:fill="BFBFBF" w:themeFill="background1" w:themeFillShade="BF"/>
            <w:noWrap/>
            <w:vAlign w:val="center"/>
          </w:tcPr>
          <w:p w14:paraId="1EA62002"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Baptista</w:t>
            </w:r>
          </w:p>
        </w:tc>
        <w:tc>
          <w:tcPr>
            <w:tcW w:w="542" w:type="pct"/>
            <w:shd w:val="clear" w:color="auto" w:fill="BFBFBF" w:themeFill="background1" w:themeFillShade="BF"/>
            <w:noWrap/>
            <w:vAlign w:val="center"/>
          </w:tcPr>
          <w:p w14:paraId="6626B747"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Adventista</w:t>
            </w:r>
            <w:r w:rsidRPr="00C1736D">
              <w:rPr>
                <w:rFonts w:eastAsia="Times New Roman" w:cs="Arial"/>
                <w:b/>
                <w:sz w:val="18"/>
                <w:szCs w:val="18"/>
              </w:rPr>
              <w:br/>
              <w:t>de ziua a</w:t>
            </w:r>
            <w:r w:rsidRPr="00C1736D">
              <w:rPr>
                <w:rFonts w:eastAsia="Times New Roman" w:cs="Arial"/>
                <w:b/>
                <w:sz w:val="18"/>
                <w:szCs w:val="18"/>
              </w:rPr>
              <w:br/>
              <w:t>saptea</w:t>
            </w:r>
          </w:p>
        </w:tc>
      </w:tr>
      <w:tr w:rsidR="006C4405" w:rsidRPr="00C312A2" w14:paraId="334A011F" w14:textId="77777777" w:rsidTr="00957F29">
        <w:trPr>
          <w:trHeight w:val="300"/>
        </w:trPr>
        <w:tc>
          <w:tcPr>
            <w:tcW w:w="916" w:type="pct"/>
            <w:shd w:val="clear" w:color="auto" w:fill="auto"/>
            <w:noWrap/>
            <w:vAlign w:val="center"/>
            <w:hideMark/>
          </w:tcPr>
          <w:p w14:paraId="45F22007" w14:textId="77777777" w:rsidR="006C4405" w:rsidRPr="00686646" w:rsidRDefault="006C4405" w:rsidP="00957F29">
            <w:pPr>
              <w:ind w:firstLine="0"/>
              <w:jc w:val="center"/>
              <w:rPr>
                <w:rFonts w:eastAsia="Times New Roman" w:cs="Arial"/>
                <w:sz w:val="20"/>
                <w:szCs w:val="20"/>
              </w:rPr>
            </w:pPr>
            <w:r>
              <w:rPr>
                <w:rFonts w:eastAsia="Times New Roman" w:cs="Arial"/>
                <w:sz w:val="20"/>
                <w:szCs w:val="20"/>
              </w:rPr>
              <w:t>0</w:t>
            </w:r>
          </w:p>
        </w:tc>
        <w:tc>
          <w:tcPr>
            <w:tcW w:w="422" w:type="pct"/>
            <w:shd w:val="clear" w:color="auto" w:fill="auto"/>
            <w:noWrap/>
            <w:vAlign w:val="center"/>
            <w:hideMark/>
          </w:tcPr>
          <w:p w14:paraId="74C37B24"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w:t>
            </w:r>
          </w:p>
        </w:tc>
        <w:tc>
          <w:tcPr>
            <w:tcW w:w="493" w:type="pct"/>
            <w:shd w:val="clear" w:color="auto" w:fill="auto"/>
            <w:noWrap/>
            <w:vAlign w:val="center"/>
            <w:hideMark/>
          </w:tcPr>
          <w:p w14:paraId="0A5802AD"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w:t>
            </w:r>
          </w:p>
        </w:tc>
        <w:tc>
          <w:tcPr>
            <w:tcW w:w="492" w:type="pct"/>
            <w:shd w:val="clear" w:color="auto" w:fill="auto"/>
            <w:noWrap/>
            <w:vAlign w:val="center"/>
            <w:hideMark/>
          </w:tcPr>
          <w:p w14:paraId="6D6B5E38"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3</w:t>
            </w:r>
          </w:p>
        </w:tc>
        <w:tc>
          <w:tcPr>
            <w:tcW w:w="543" w:type="pct"/>
            <w:shd w:val="clear" w:color="auto" w:fill="auto"/>
            <w:noWrap/>
            <w:vAlign w:val="center"/>
            <w:hideMark/>
          </w:tcPr>
          <w:p w14:paraId="4B0A6D19"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4</w:t>
            </w:r>
          </w:p>
        </w:tc>
        <w:tc>
          <w:tcPr>
            <w:tcW w:w="666" w:type="pct"/>
            <w:shd w:val="clear" w:color="auto" w:fill="auto"/>
            <w:noWrap/>
            <w:vAlign w:val="center"/>
            <w:hideMark/>
          </w:tcPr>
          <w:p w14:paraId="6A084181"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5</w:t>
            </w:r>
          </w:p>
        </w:tc>
        <w:tc>
          <w:tcPr>
            <w:tcW w:w="479" w:type="pct"/>
            <w:shd w:val="clear" w:color="auto" w:fill="auto"/>
            <w:noWrap/>
            <w:vAlign w:val="center"/>
            <w:hideMark/>
          </w:tcPr>
          <w:p w14:paraId="59C5E181"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6</w:t>
            </w:r>
          </w:p>
        </w:tc>
        <w:tc>
          <w:tcPr>
            <w:tcW w:w="447" w:type="pct"/>
            <w:shd w:val="clear" w:color="auto" w:fill="auto"/>
            <w:noWrap/>
            <w:vAlign w:val="center"/>
            <w:hideMark/>
          </w:tcPr>
          <w:p w14:paraId="1769046E"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7</w:t>
            </w:r>
          </w:p>
        </w:tc>
        <w:tc>
          <w:tcPr>
            <w:tcW w:w="542" w:type="pct"/>
            <w:shd w:val="clear" w:color="auto" w:fill="auto"/>
            <w:noWrap/>
            <w:vAlign w:val="center"/>
            <w:hideMark/>
          </w:tcPr>
          <w:p w14:paraId="32DBBF63"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8</w:t>
            </w:r>
          </w:p>
        </w:tc>
      </w:tr>
      <w:tr w:rsidR="006C4405" w:rsidRPr="00C312A2" w14:paraId="7ED87DE0" w14:textId="77777777" w:rsidTr="00957F29">
        <w:trPr>
          <w:trHeight w:val="210"/>
        </w:trPr>
        <w:tc>
          <w:tcPr>
            <w:tcW w:w="916" w:type="pct"/>
            <w:shd w:val="clear" w:color="auto" w:fill="auto"/>
            <w:noWrap/>
            <w:vAlign w:val="center"/>
            <w:hideMark/>
          </w:tcPr>
          <w:p w14:paraId="3919D908"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 xml:space="preserve">Municipiul </w:t>
            </w:r>
            <w:r>
              <w:rPr>
                <w:rFonts w:eastAsia="Times New Roman" w:cs="Arial"/>
                <w:sz w:val="20"/>
                <w:szCs w:val="20"/>
              </w:rPr>
              <w:t>I</w:t>
            </w:r>
            <w:r w:rsidRPr="00686646">
              <w:rPr>
                <w:rFonts w:eastAsia="Times New Roman" w:cs="Arial"/>
                <w:sz w:val="20"/>
                <w:szCs w:val="20"/>
              </w:rPr>
              <w:t>a</w:t>
            </w:r>
            <w:r>
              <w:rPr>
                <w:rFonts w:eastAsia="Times New Roman" w:cs="Arial"/>
                <w:sz w:val="20"/>
                <w:szCs w:val="20"/>
              </w:rPr>
              <w:t>ș</w:t>
            </w:r>
            <w:r w:rsidRPr="00686646">
              <w:rPr>
                <w:rFonts w:eastAsia="Times New Roman" w:cs="Arial"/>
                <w:sz w:val="20"/>
                <w:szCs w:val="20"/>
              </w:rPr>
              <w:t>i</w:t>
            </w:r>
          </w:p>
        </w:tc>
        <w:tc>
          <w:tcPr>
            <w:tcW w:w="422" w:type="pct"/>
            <w:shd w:val="clear" w:color="auto" w:fill="auto"/>
            <w:noWrap/>
            <w:vAlign w:val="center"/>
            <w:hideMark/>
          </w:tcPr>
          <w:p w14:paraId="2FA7C86C"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290422</w:t>
            </w:r>
          </w:p>
        </w:tc>
        <w:tc>
          <w:tcPr>
            <w:tcW w:w="493" w:type="pct"/>
            <w:shd w:val="clear" w:color="auto" w:fill="auto"/>
            <w:noWrap/>
            <w:vAlign w:val="center"/>
            <w:hideMark/>
          </w:tcPr>
          <w:p w14:paraId="52C099C5"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245183</w:t>
            </w:r>
          </w:p>
        </w:tc>
        <w:tc>
          <w:tcPr>
            <w:tcW w:w="492" w:type="pct"/>
            <w:shd w:val="clear" w:color="auto" w:fill="auto"/>
            <w:noWrap/>
            <w:vAlign w:val="center"/>
            <w:hideMark/>
          </w:tcPr>
          <w:p w14:paraId="41D7FFCB"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8661</w:t>
            </w:r>
          </w:p>
        </w:tc>
        <w:tc>
          <w:tcPr>
            <w:tcW w:w="543" w:type="pct"/>
            <w:shd w:val="clear" w:color="auto" w:fill="auto"/>
            <w:noWrap/>
            <w:vAlign w:val="center"/>
            <w:hideMark/>
          </w:tcPr>
          <w:p w14:paraId="167CF7CC"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52</w:t>
            </w:r>
          </w:p>
        </w:tc>
        <w:tc>
          <w:tcPr>
            <w:tcW w:w="666" w:type="pct"/>
            <w:shd w:val="clear" w:color="auto" w:fill="auto"/>
            <w:noWrap/>
            <w:vAlign w:val="center"/>
            <w:hideMark/>
          </w:tcPr>
          <w:p w14:paraId="533B19E9"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1018</w:t>
            </w:r>
          </w:p>
        </w:tc>
        <w:tc>
          <w:tcPr>
            <w:tcW w:w="479" w:type="pct"/>
            <w:shd w:val="clear" w:color="auto" w:fill="auto"/>
            <w:noWrap/>
            <w:vAlign w:val="center"/>
            <w:hideMark/>
          </w:tcPr>
          <w:p w14:paraId="1D5DE074"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158</w:t>
            </w:r>
          </w:p>
        </w:tc>
        <w:tc>
          <w:tcPr>
            <w:tcW w:w="447" w:type="pct"/>
            <w:shd w:val="clear" w:color="auto" w:fill="auto"/>
            <w:noWrap/>
            <w:vAlign w:val="center"/>
            <w:hideMark/>
          </w:tcPr>
          <w:p w14:paraId="35788FB1"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476</w:t>
            </w:r>
          </w:p>
        </w:tc>
        <w:tc>
          <w:tcPr>
            <w:tcW w:w="542" w:type="pct"/>
            <w:shd w:val="clear" w:color="auto" w:fill="auto"/>
            <w:noWrap/>
            <w:vAlign w:val="center"/>
            <w:hideMark/>
          </w:tcPr>
          <w:p w14:paraId="6D2D5310"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517</w:t>
            </w:r>
          </w:p>
        </w:tc>
      </w:tr>
      <w:tr w:rsidR="006C4405" w:rsidRPr="00C312A2" w14:paraId="14668B0D" w14:textId="77777777" w:rsidTr="00957F29">
        <w:trPr>
          <w:trHeight w:val="210"/>
        </w:trPr>
        <w:tc>
          <w:tcPr>
            <w:tcW w:w="5000" w:type="pct"/>
            <w:gridSpan w:val="9"/>
            <w:shd w:val="clear" w:color="auto" w:fill="BFBFBF" w:themeFill="background1" w:themeFillShade="BF"/>
            <w:noWrap/>
            <w:vAlign w:val="center"/>
          </w:tcPr>
          <w:p w14:paraId="5261FE53" w14:textId="77777777" w:rsidR="006C4405" w:rsidRPr="00C312A2" w:rsidRDefault="006C4405" w:rsidP="00957F29">
            <w:pPr>
              <w:ind w:firstLine="0"/>
              <w:rPr>
                <w:rFonts w:eastAsia="Times New Roman" w:cs="Arial"/>
                <w:sz w:val="20"/>
                <w:szCs w:val="20"/>
              </w:rPr>
            </w:pPr>
            <w:r w:rsidRPr="00E97EC5">
              <w:rPr>
                <w:i/>
                <w:sz w:val="18"/>
                <w:szCs w:val="18"/>
              </w:rPr>
              <w:t>Sursa: Recensământul populației și al locuințelor, 2011, http://www.recensamantromania.ro/rezultate-2/</w:t>
            </w:r>
          </w:p>
        </w:tc>
      </w:tr>
    </w:tbl>
    <w:p w14:paraId="3CF11D7B" w14:textId="77777777" w:rsidR="006C4405" w:rsidRPr="00C312A2" w:rsidRDefault="006C4405" w:rsidP="006C4405">
      <w:pPr>
        <w:ind w:firstLine="709"/>
        <w:rPr>
          <w:rStyle w:val="A2"/>
        </w:rPr>
      </w:pPr>
    </w:p>
    <w:p w14:paraId="0904D486" w14:textId="77777777" w:rsidR="006C4405" w:rsidRPr="00C312A2" w:rsidRDefault="006C4405" w:rsidP="006C4405">
      <w:pPr>
        <w:pStyle w:val="Caption"/>
      </w:pPr>
      <w:bookmarkStart w:id="61" w:name="_Toc437327039"/>
      <w:r w:rsidRPr="00C312A2">
        <w:t xml:space="preserve">Tabel nr. </w:t>
      </w:r>
      <w:r>
        <w:fldChar w:fldCharType="begin"/>
      </w:r>
      <w:r>
        <w:instrText xml:space="preserve"> SEQ Tabel_nr._ \* ARABIC </w:instrText>
      </w:r>
      <w:r>
        <w:fldChar w:fldCharType="separate"/>
      </w:r>
      <w:r w:rsidR="002415F9">
        <w:rPr>
          <w:noProof/>
        </w:rPr>
        <w:t>29</w:t>
      </w:r>
      <w:r>
        <w:fldChar w:fldCharType="end"/>
      </w:r>
      <w:r w:rsidRPr="00C312A2">
        <w:t xml:space="preserve"> - Municipiul Iași, populația stabilă după etnie (valoare absolută), recensământul din 2011</w:t>
      </w:r>
      <w:bookmarkEnd w:id="61"/>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749"/>
        <w:gridCol w:w="1098"/>
        <w:gridCol w:w="995"/>
        <w:gridCol w:w="788"/>
        <w:gridCol w:w="1064"/>
        <w:gridCol w:w="853"/>
        <w:gridCol w:w="1145"/>
        <w:gridCol w:w="920"/>
        <w:gridCol w:w="1241"/>
      </w:tblGrid>
      <w:tr w:rsidR="006C4405" w:rsidRPr="00C1736D" w14:paraId="04A353FD" w14:textId="77777777" w:rsidTr="00957F29">
        <w:trPr>
          <w:trHeight w:val="300"/>
        </w:trPr>
        <w:tc>
          <w:tcPr>
            <w:tcW w:w="887" w:type="pct"/>
            <w:shd w:val="clear" w:color="auto" w:fill="BFBFBF" w:themeFill="background1" w:themeFillShade="BF"/>
            <w:noWrap/>
            <w:vAlign w:val="center"/>
          </w:tcPr>
          <w:p w14:paraId="1959CE2E" w14:textId="77777777" w:rsidR="006C4405" w:rsidRPr="00C1736D" w:rsidRDefault="006C4405" w:rsidP="00957F29">
            <w:pPr>
              <w:ind w:firstLine="0"/>
              <w:jc w:val="center"/>
              <w:rPr>
                <w:rFonts w:eastAsia="Times New Roman" w:cs="Arial"/>
                <w:b/>
                <w:sz w:val="20"/>
                <w:szCs w:val="20"/>
              </w:rPr>
            </w:pPr>
          </w:p>
        </w:tc>
        <w:tc>
          <w:tcPr>
            <w:tcW w:w="557" w:type="pct"/>
            <w:shd w:val="clear" w:color="auto" w:fill="BFBFBF" w:themeFill="background1" w:themeFillShade="BF"/>
            <w:noWrap/>
            <w:vAlign w:val="center"/>
          </w:tcPr>
          <w:p w14:paraId="254788B7"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Musulmana</w:t>
            </w:r>
          </w:p>
        </w:tc>
        <w:tc>
          <w:tcPr>
            <w:tcW w:w="505" w:type="pct"/>
            <w:shd w:val="clear" w:color="auto" w:fill="BFBFBF" w:themeFill="background1" w:themeFillShade="BF"/>
            <w:noWrap/>
            <w:vAlign w:val="center"/>
          </w:tcPr>
          <w:p w14:paraId="44548B54"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Unitariana</w:t>
            </w:r>
          </w:p>
        </w:tc>
        <w:tc>
          <w:tcPr>
            <w:tcW w:w="400" w:type="pct"/>
            <w:shd w:val="clear" w:color="auto" w:fill="BFBFBF" w:themeFill="background1" w:themeFillShade="BF"/>
            <w:noWrap/>
            <w:vAlign w:val="center"/>
          </w:tcPr>
          <w:p w14:paraId="7A71EDDA"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Martorii</w:t>
            </w:r>
            <w:r w:rsidRPr="00C1736D">
              <w:rPr>
                <w:rFonts w:eastAsia="Times New Roman" w:cs="Arial"/>
                <w:b/>
                <w:sz w:val="18"/>
                <w:szCs w:val="18"/>
              </w:rPr>
              <w:br/>
              <w:t>lui</w:t>
            </w:r>
            <w:r w:rsidRPr="00C1736D">
              <w:rPr>
                <w:rFonts w:eastAsia="Times New Roman" w:cs="Arial"/>
                <w:b/>
                <w:sz w:val="18"/>
                <w:szCs w:val="18"/>
              </w:rPr>
              <w:br/>
              <w:t>Iehova</w:t>
            </w:r>
          </w:p>
        </w:tc>
        <w:tc>
          <w:tcPr>
            <w:tcW w:w="540" w:type="pct"/>
            <w:shd w:val="clear" w:color="auto" w:fill="BFBFBF" w:themeFill="background1" w:themeFillShade="BF"/>
            <w:noWrap/>
            <w:vAlign w:val="center"/>
          </w:tcPr>
          <w:p w14:paraId="7FBECA50"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Crestina</w:t>
            </w:r>
            <w:r w:rsidRPr="00C1736D">
              <w:rPr>
                <w:rFonts w:eastAsia="Times New Roman" w:cs="Arial"/>
                <w:b/>
                <w:sz w:val="18"/>
                <w:szCs w:val="18"/>
              </w:rPr>
              <w:br/>
              <w:t>dupa</w:t>
            </w:r>
            <w:r w:rsidRPr="00C1736D">
              <w:rPr>
                <w:rFonts w:eastAsia="Times New Roman" w:cs="Arial"/>
                <w:b/>
                <w:sz w:val="18"/>
                <w:szCs w:val="18"/>
              </w:rPr>
              <w:br/>
              <w:t>Evanghelie</w:t>
            </w:r>
          </w:p>
        </w:tc>
        <w:tc>
          <w:tcPr>
            <w:tcW w:w="433" w:type="pct"/>
            <w:shd w:val="clear" w:color="auto" w:fill="BFBFBF" w:themeFill="background1" w:themeFillShade="BF"/>
            <w:noWrap/>
            <w:vAlign w:val="center"/>
          </w:tcPr>
          <w:p w14:paraId="556464A9"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Crestina</w:t>
            </w:r>
            <w:r w:rsidRPr="00C1736D">
              <w:rPr>
                <w:rFonts w:eastAsia="Times New Roman" w:cs="Arial"/>
                <w:b/>
                <w:sz w:val="18"/>
                <w:szCs w:val="18"/>
              </w:rPr>
              <w:br/>
              <w:t>de rit</w:t>
            </w:r>
            <w:r w:rsidRPr="00C1736D">
              <w:rPr>
                <w:rFonts w:eastAsia="Times New Roman" w:cs="Arial"/>
                <w:b/>
                <w:sz w:val="18"/>
                <w:szCs w:val="18"/>
              </w:rPr>
              <w:br/>
              <w:t>vechi</w:t>
            </w:r>
          </w:p>
        </w:tc>
        <w:tc>
          <w:tcPr>
            <w:tcW w:w="581" w:type="pct"/>
            <w:shd w:val="clear" w:color="auto" w:fill="BFBFBF" w:themeFill="background1" w:themeFillShade="BF"/>
            <w:noWrap/>
            <w:vAlign w:val="center"/>
          </w:tcPr>
          <w:p w14:paraId="07767C24"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Evanghelica</w:t>
            </w:r>
            <w:r w:rsidRPr="00C1736D">
              <w:rPr>
                <w:rFonts w:eastAsia="Times New Roman" w:cs="Arial"/>
                <w:b/>
                <w:sz w:val="18"/>
                <w:szCs w:val="18"/>
              </w:rPr>
              <w:br/>
              <w:t>lutherana</w:t>
            </w:r>
          </w:p>
        </w:tc>
        <w:tc>
          <w:tcPr>
            <w:tcW w:w="467" w:type="pct"/>
            <w:shd w:val="clear" w:color="auto" w:fill="BFBFBF" w:themeFill="background1" w:themeFillShade="BF"/>
            <w:noWrap/>
            <w:vAlign w:val="center"/>
          </w:tcPr>
          <w:p w14:paraId="67853543"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Ortodoxa</w:t>
            </w:r>
            <w:r w:rsidRPr="00C1736D">
              <w:rPr>
                <w:rFonts w:eastAsia="Times New Roman" w:cs="Arial"/>
                <w:b/>
                <w:sz w:val="18"/>
                <w:szCs w:val="18"/>
              </w:rPr>
              <w:br/>
              <w:t>sarba</w:t>
            </w:r>
          </w:p>
        </w:tc>
        <w:tc>
          <w:tcPr>
            <w:tcW w:w="631" w:type="pct"/>
            <w:shd w:val="clear" w:color="auto" w:fill="BFBFBF" w:themeFill="background1" w:themeFillShade="BF"/>
            <w:noWrap/>
            <w:vAlign w:val="center"/>
          </w:tcPr>
          <w:p w14:paraId="7C59306A"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Evanghelica</w:t>
            </w:r>
          </w:p>
        </w:tc>
      </w:tr>
      <w:tr w:rsidR="006C4405" w:rsidRPr="00C312A2" w14:paraId="09E24C7C" w14:textId="77777777" w:rsidTr="00957F29">
        <w:trPr>
          <w:trHeight w:val="300"/>
        </w:trPr>
        <w:tc>
          <w:tcPr>
            <w:tcW w:w="887" w:type="pct"/>
            <w:shd w:val="clear" w:color="auto" w:fill="auto"/>
            <w:noWrap/>
            <w:vAlign w:val="center"/>
            <w:hideMark/>
          </w:tcPr>
          <w:p w14:paraId="08D9BF98" w14:textId="77777777" w:rsidR="006C4405" w:rsidRPr="00686646" w:rsidRDefault="006C4405" w:rsidP="00957F29">
            <w:pPr>
              <w:ind w:firstLine="0"/>
              <w:jc w:val="center"/>
              <w:rPr>
                <w:rFonts w:eastAsia="Times New Roman" w:cs="Arial"/>
                <w:sz w:val="20"/>
                <w:szCs w:val="20"/>
              </w:rPr>
            </w:pPr>
            <w:r>
              <w:rPr>
                <w:rFonts w:eastAsia="Times New Roman" w:cs="Arial"/>
                <w:sz w:val="20"/>
                <w:szCs w:val="20"/>
              </w:rPr>
              <w:t>0</w:t>
            </w:r>
          </w:p>
        </w:tc>
        <w:tc>
          <w:tcPr>
            <w:tcW w:w="557" w:type="pct"/>
            <w:shd w:val="clear" w:color="auto" w:fill="auto"/>
            <w:noWrap/>
            <w:vAlign w:val="center"/>
            <w:hideMark/>
          </w:tcPr>
          <w:p w14:paraId="2497E3EA"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9</w:t>
            </w:r>
          </w:p>
        </w:tc>
        <w:tc>
          <w:tcPr>
            <w:tcW w:w="505" w:type="pct"/>
            <w:shd w:val="clear" w:color="auto" w:fill="auto"/>
            <w:noWrap/>
            <w:vAlign w:val="center"/>
            <w:hideMark/>
          </w:tcPr>
          <w:p w14:paraId="720F5C99"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10</w:t>
            </w:r>
          </w:p>
        </w:tc>
        <w:tc>
          <w:tcPr>
            <w:tcW w:w="400" w:type="pct"/>
            <w:shd w:val="clear" w:color="auto" w:fill="auto"/>
            <w:noWrap/>
            <w:vAlign w:val="center"/>
            <w:hideMark/>
          </w:tcPr>
          <w:p w14:paraId="52605C8E"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11</w:t>
            </w:r>
          </w:p>
        </w:tc>
        <w:tc>
          <w:tcPr>
            <w:tcW w:w="540" w:type="pct"/>
            <w:shd w:val="clear" w:color="auto" w:fill="auto"/>
            <w:noWrap/>
            <w:vAlign w:val="center"/>
            <w:hideMark/>
          </w:tcPr>
          <w:p w14:paraId="55CBA0E8"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12</w:t>
            </w:r>
          </w:p>
        </w:tc>
        <w:tc>
          <w:tcPr>
            <w:tcW w:w="433" w:type="pct"/>
            <w:shd w:val="clear" w:color="auto" w:fill="auto"/>
            <w:noWrap/>
            <w:vAlign w:val="center"/>
            <w:hideMark/>
          </w:tcPr>
          <w:p w14:paraId="7FE8BEA4"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13</w:t>
            </w:r>
          </w:p>
        </w:tc>
        <w:tc>
          <w:tcPr>
            <w:tcW w:w="581" w:type="pct"/>
            <w:shd w:val="clear" w:color="auto" w:fill="auto"/>
            <w:noWrap/>
            <w:vAlign w:val="center"/>
            <w:hideMark/>
          </w:tcPr>
          <w:p w14:paraId="1EE69C08"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14</w:t>
            </w:r>
          </w:p>
        </w:tc>
        <w:tc>
          <w:tcPr>
            <w:tcW w:w="467" w:type="pct"/>
            <w:shd w:val="clear" w:color="auto" w:fill="auto"/>
            <w:noWrap/>
            <w:vAlign w:val="center"/>
            <w:hideMark/>
          </w:tcPr>
          <w:p w14:paraId="0FFC9B87"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15</w:t>
            </w:r>
          </w:p>
        </w:tc>
        <w:tc>
          <w:tcPr>
            <w:tcW w:w="631" w:type="pct"/>
            <w:shd w:val="clear" w:color="auto" w:fill="auto"/>
            <w:noWrap/>
            <w:vAlign w:val="center"/>
            <w:hideMark/>
          </w:tcPr>
          <w:p w14:paraId="68E73B7E"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16</w:t>
            </w:r>
          </w:p>
        </w:tc>
      </w:tr>
      <w:tr w:rsidR="006C4405" w:rsidRPr="00C312A2" w14:paraId="57BDD2E0" w14:textId="77777777" w:rsidTr="00957F29">
        <w:trPr>
          <w:trHeight w:val="210"/>
        </w:trPr>
        <w:tc>
          <w:tcPr>
            <w:tcW w:w="887" w:type="pct"/>
            <w:shd w:val="clear" w:color="auto" w:fill="auto"/>
            <w:noWrap/>
            <w:vAlign w:val="center"/>
            <w:hideMark/>
          </w:tcPr>
          <w:p w14:paraId="499CE040"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 xml:space="preserve">Municipiul </w:t>
            </w:r>
            <w:r>
              <w:rPr>
                <w:rFonts w:eastAsia="Times New Roman" w:cs="Arial"/>
                <w:sz w:val="20"/>
                <w:szCs w:val="20"/>
              </w:rPr>
              <w:t>I</w:t>
            </w:r>
            <w:r w:rsidRPr="00686646">
              <w:rPr>
                <w:rFonts w:eastAsia="Times New Roman" w:cs="Arial"/>
                <w:sz w:val="20"/>
                <w:szCs w:val="20"/>
              </w:rPr>
              <w:t>a</w:t>
            </w:r>
            <w:r>
              <w:rPr>
                <w:rFonts w:eastAsia="Times New Roman" w:cs="Arial"/>
                <w:sz w:val="20"/>
                <w:szCs w:val="20"/>
              </w:rPr>
              <w:t>ș</w:t>
            </w:r>
            <w:r w:rsidRPr="00686646">
              <w:rPr>
                <w:rFonts w:eastAsia="Times New Roman" w:cs="Arial"/>
                <w:sz w:val="20"/>
                <w:szCs w:val="20"/>
              </w:rPr>
              <w:t>i</w:t>
            </w:r>
          </w:p>
        </w:tc>
        <w:tc>
          <w:tcPr>
            <w:tcW w:w="557" w:type="pct"/>
            <w:shd w:val="clear" w:color="auto" w:fill="auto"/>
            <w:noWrap/>
            <w:vAlign w:val="center"/>
            <w:hideMark/>
          </w:tcPr>
          <w:p w14:paraId="2253E1BA"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605</w:t>
            </w:r>
          </w:p>
        </w:tc>
        <w:tc>
          <w:tcPr>
            <w:tcW w:w="505" w:type="pct"/>
            <w:shd w:val="clear" w:color="auto" w:fill="auto"/>
            <w:noWrap/>
            <w:vAlign w:val="center"/>
            <w:hideMark/>
          </w:tcPr>
          <w:p w14:paraId="07075452"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3</w:t>
            </w:r>
          </w:p>
        </w:tc>
        <w:tc>
          <w:tcPr>
            <w:tcW w:w="400" w:type="pct"/>
            <w:shd w:val="clear" w:color="auto" w:fill="auto"/>
            <w:noWrap/>
            <w:vAlign w:val="center"/>
            <w:hideMark/>
          </w:tcPr>
          <w:p w14:paraId="3F3A86A9"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322</w:t>
            </w:r>
          </w:p>
        </w:tc>
        <w:tc>
          <w:tcPr>
            <w:tcW w:w="540" w:type="pct"/>
            <w:shd w:val="clear" w:color="auto" w:fill="auto"/>
            <w:noWrap/>
            <w:vAlign w:val="center"/>
            <w:hideMark/>
          </w:tcPr>
          <w:p w14:paraId="434CD610"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1390</w:t>
            </w:r>
          </w:p>
        </w:tc>
        <w:tc>
          <w:tcPr>
            <w:tcW w:w="433" w:type="pct"/>
            <w:shd w:val="clear" w:color="auto" w:fill="auto"/>
            <w:noWrap/>
            <w:vAlign w:val="center"/>
            <w:hideMark/>
          </w:tcPr>
          <w:p w14:paraId="75BD0764"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555</w:t>
            </w:r>
          </w:p>
        </w:tc>
        <w:tc>
          <w:tcPr>
            <w:tcW w:w="581" w:type="pct"/>
            <w:shd w:val="clear" w:color="auto" w:fill="auto"/>
            <w:noWrap/>
            <w:vAlign w:val="center"/>
            <w:hideMark/>
          </w:tcPr>
          <w:p w14:paraId="6FD17086"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21</w:t>
            </w:r>
          </w:p>
        </w:tc>
        <w:tc>
          <w:tcPr>
            <w:tcW w:w="467" w:type="pct"/>
            <w:shd w:val="clear" w:color="auto" w:fill="auto"/>
            <w:noWrap/>
            <w:vAlign w:val="center"/>
            <w:hideMark/>
          </w:tcPr>
          <w:p w14:paraId="50D6C5C8"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6</w:t>
            </w:r>
          </w:p>
        </w:tc>
        <w:tc>
          <w:tcPr>
            <w:tcW w:w="631" w:type="pct"/>
            <w:shd w:val="clear" w:color="auto" w:fill="auto"/>
            <w:noWrap/>
            <w:vAlign w:val="center"/>
            <w:hideMark/>
          </w:tcPr>
          <w:p w14:paraId="5A6E624C"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112</w:t>
            </w:r>
          </w:p>
        </w:tc>
      </w:tr>
      <w:tr w:rsidR="006C4405" w:rsidRPr="00C312A2" w14:paraId="18F861D7" w14:textId="77777777" w:rsidTr="00957F29">
        <w:trPr>
          <w:trHeight w:val="210"/>
        </w:trPr>
        <w:tc>
          <w:tcPr>
            <w:tcW w:w="5000" w:type="pct"/>
            <w:gridSpan w:val="9"/>
            <w:shd w:val="clear" w:color="auto" w:fill="BFBFBF" w:themeFill="background1" w:themeFillShade="BF"/>
            <w:noWrap/>
            <w:vAlign w:val="center"/>
          </w:tcPr>
          <w:p w14:paraId="284FD057" w14:textId="77777777" w:rsidR="006C4405" w:rsidRPr="00C312A2" w:rsidRDefault="006C4405" w:rsidP="00957F29">
            <w:pPr>
              <w:ind w:firstLine="0"/>
              <w:rPr>
                <w:rFonts w:eastAsia="Times New Roman" w:cs="Arial"/>
                <w:sz w:val="20"/>
                <w:szCs w:val="20"/>
              </w:rPr>
            </w:pPr>
            <w:r w:rsidRPr="00E97EC5">
              <w:rPr>
                <w:i/>
                <w:sz w:val="18"/>
                <w:szCs w:val="18"/>
              </w:rPr>
              <w:t>Sursa: Recensământul populației și al locuințelor, 2011, http://www.recensamantromania.ro/rezultate-2/</w:t>
            </w:r>
          </w:p>
        </w:tc>
      </w:tr>
    </w:tbl>
    <w:p w14:paraId="0BCE2C7B" w14:textId="77777777" w:rsidR="006C4405" w:rsidRPr="00C312A2" w:rsidRDefault="006C4405" w:rsidP="006C4405">
      <w:pPr>
        <w:ind w:firstLine="709"/>
        <w:rPr>
          <w:rStyle w:val="A2"/>
        </w:rPr>
      </w:pPr>
    </w:p>
    <w:p w14:paraId="7F8D2712" w14:textId="77777777" w:rsidR="006C4405" w:rsidRPr="00C312A2" w:rsidRDefault="006C4405" w:rsidP="006C4405">
      <w:pPr>
        <w:pStyle w:val="Caption"/>
      </w:pPr>
      <w:bookmarkStart w:id="62" w:name="_Toc437327040"/>
      <w:r w:rsidRPr="00C312A2">
        <w:t xml:space="preserve">Tabel nr. </w:t>
      </w:r>
      <w:r>
        <w:fldChar w:fldCharType="begin"/>
      </w:r>
      <w:r>
        <w:instrText xml:space="preserve"> SEQ Tabel_nr._ \* ARABIC </w:instrText>
      </w:r>
      <w:r>
        <w:fldChar w:fldCharType="separate"/>
      </w:r>
      <w:r w:rsidR="002415F9">
        <w:rPr>
          <w:noProof/>
        </w:rPr>
        <w:t>30</w:t>
      </w:r>
      <w:r>
        <w:fldChar w:fldCharType="end"/>
      </w:r>
      <w:r w:rsidRPr="00C312A2">
        <w:t xml:space="preserve"> - Municipiul Iași, populația stabilă după etnie (valoare absolută), recensământul din 2011</w:t>
      </w:r>
      <w:bookmarkEnd w:id="62"/>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951"/>
        <w:gridCol w:w="1458"/>
        <w:gridCol w:w="975"/>
        <w:gridCol w:w="1040"/>
        <w:gridCol w:w="771"/>
        <w:gridCol w:w="771"/>
        <w:gridCol w:w="587"/>
        <w:gridCol w:w="2300"/>
      </w:tblGrid>
      <w:tr w:rsidR="006C4405" w:rsidRPr="00C1736D" w14:paraId="41AD2031" w14:textId="77777777" w:rsidTr="00957F29">
        <w:trPr>
          <w:trHeight w:val="300"/>
        </w:trPr>
        <w:tc>
          <w:tcPr>
            <w:tcW w:w="990" w:type="pct"/>
            <w:shd w:val="clear" w:color="auto" w:fill="BFBFBF" w:themeFill="background1" w:themeFillShade="BF"/>
            <w:noWrap/>
            <w:vAlign w:val="center"/>
          </w:tcPr>
          <w:p w14:paraId="6520ED2D" w14:textId="77777777" w:rsidR="006C4405" w:rsidRPr="00C1736D" w:rsidRDefault="006C4405" w:rsidP="00957F29">
            <w:pPr>
              <w:ind w:firstLine="0"/>
              <w:jc w:val="center"/>
              <w:rPr>
                <w:rFonts w:eastAsia="Times New Roman" w:cs="Arial"/>
                <w:b/>
                <w:sz w:val="20"/>
                <w:szCs w:val="20"/>
              </w:rPr>
            </w:pPr>
          </w:p>
        </w:tc>
        <w:tc>
          <w:tcPr>
            <w:tcW w:w="740" w:type="pct"/>
            <w:shd w:val="clear" w:color="auto" w:fill="BFBFBF" w:themeFill="background1" w:themeFillShade="BF"/>
            <w:noWrap/>
            <w:vAlign w:val="center"/>
          </w:tcPr>
          <w:p w14:paraId="3B37B921"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Evanghelica</w:t>
            </w:r>
            <w:r w:rsidRPr="00C1736D">
              <w:rPr>
                <w:rFonts w:eastAsia="Times New Roman" w:cs="Arial"/>
                <w:b/>
                <w:sz w:val="18"/>
                <w:szCs w:val="18"/>
              </w:rPr>
              <w:br/>
              <w:t>de confesiune</w:t>
            </w:r>
            <w:r w:rsidRPr="00C1736D">
              <w:rPr>
                <w:rFonts w:eastAsia="Times New Roman" w:cs="Arial"/>
                <w:b/>
                <w:sz w:val="18"/>
                <w:szCs w:val="18"/>
              </w:rPr>
              <w:br/>
              <w:t>augustana</w:t>
            </w:r>
          </w:p>
        </w:tc>
        <w:tc>
          <w:tcPr>
            <w:tcW w:w="495" w:type="pct"/>
            <w:shd w:val="clear" w:color="auto" w:fill="BFBFBF" w:themeFill="background1" w:themeFillShade="BF"/>
            <w:noWrap/>
            <w:vAlign w:val="center"/>
          </w:tcPr>
          <w:p w14:paraId="63C60266"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Mozaica</w:t>
            </w:r>
          </w:p>
        </w:tc>
        <w:tc>
          <w:tcPr>
            <w:tcW w:w="528" w:type="pct"/>
            <w:shd w:val="clear" w:color="auto" w:fill="BFBFBF" w:themeFill="background1" w:themeFillShade="BF"/>
            <w:noWrap/>
            <w:vAlign w:val="center"/>
          </w:tcPr>
          <w:p w14:paraId="3E56F3F9"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Armeana</w:t>
            </w:r>
          </w:p>
        </w:tc>
        <w:tc>
          <w:tcPr>
            <w:tcW w:w="391" w:type="pct"/>
            <w:shd w:val="clear" w:color="auto" w:fill="BFBFBF" w:themeFill="background1" w:themeFillShade="BF"/>
            <w:noWrap/>
            <w:vAlign w:val="center"/>
          </w:tcPr>
          <w:p w14:paraId="28DA6708"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Alta</w:t>
            </w:r>
            <w:r w:rsidRPr="00C1736D">
              <w:rPr>
                <w:rFonts w:eastAsia="Times New Roman" w:cs="Arial"/>
                <w:b/>
                <w:sz w:val="18"/>
                <w:szCs w:val="18"/>
              </w:rPr>
              <w:br/>
              <w:t>religie</w:t>
            </w:r>
          </w:p>
        </w:tc>
        <w:tc>
          <w:tcPr>
            <w:tcW w:w="391" w:type="pct"/>
            <w:shd w:val="clear" w:color="auto" w:fill="BFBFBF" w:themeFill="background1" w:themeFillShade="BF"/>
            <w:noWrap/>
            <w:vAlign w:val="center"/>
          </w:tcPr>
          <w:p w14:paraId="5DAF73FF"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Fara</w:t>
            </w:r>
            <w:r w:rsidRPr="00C1736D">
              <w:rPr>
                <w:rFonts w:eastAsia="Times New Roman" w:cs="Arial"/>
                <w:b/>
                <w:sz w:val="18"/>
                <w:szCs w:val="18"/>
              </w:rPr>
              <w:br/>
              <w:t>religie</w:t>
            </w:r>
          </w:p>
        </w:tc>
        <w:tc>
          <w:tcPr>
            <w:tcW w:w="298" w:type="pct"/>
            <w:shd w:val="clear" w:color="auto" w:fill="BFBFBF" w:themeFill="background1" w:themeFillShade="BF"/>
            <w:noWrap/>
            <w:vAlign w:val="center"/>
          </w:tcPr>
          <w:p w14:paraId="2F01F287"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Atei</w:t>
            </w:r>
          </w:p>
        </w:tc>
        <w:tc>
          <w:tcPr>
            <w:tcW w:w="1166" w:type="pct"/>
            <w:shd w:val="clear" w:color="auto" w:fill="BFBFBF" w:themeFill="background1" w:themeFillShade="BF"/>
            <w:noWrap/>
            <w:vAlign w:val="center"/>
          </w:tcPr>
          <w:p w14:paraId="78C1E64D" w14:textId="77777777" w:rsidR="006C4405" w:rsidRPr="00C1736D" w:rsidRDefault="006C4405" w:rsidP="00957F29">
            <w:pPr>
              <w:ind w:firstLine="0"/>
              <w:jc w:val="center"/>
              <w:rPr>
                <w:rFonts w:eastAsia="Times New Roman" w:cs="Arial"/>
                <w:b/>
                <w:sz w:val="18"/>
                <w:szCs w:val="18"/>
              </w:rPr>
            </w:pPr>
            <w:r w:rsidRPr="00C1736D">
              <w:rPr>
                <w:rFonts w:eastAsia="Times New Roman" w:cs="Arial"/>
                <w:b/>
                <w:sz w:val="18"/>
                <w:szCs w:val="18"/>
              </w:rPr>
              <w:t>Informatie nedisponibila</w:t>
            </w:r>
          </w:p>
        </w:tc>
      </w:tr>
      <w:tr w:rsidR="006C4405" w:rsidRPr="00C312A2" w14:paraId="10FC8371" w14:textId="77777777" w:rsidTr="00957F29">
        <w:trPr>
          <w:trHeight w:val="300"/>
        </w:trPr>
        <w:tc>
          <w:tcPr>
            <w:tcW w:w="990" w:type="pct"/>
            <w:shd w:val="clear" w:color="auto" w:fill="auto"/>
            <w:noWrap/>
            <w:vAlign w:val="center"/>
            <w:hideMark/>
          </w:tcPr>
          <w:p w14:paraId="29B8DA55" w14:textId="77777777" w:rsidR="006C4405" w:rsidRPr="00686646" w:rsidRDefault="006C4405" w:rsidP="00957F29">
            <w:pPr>
              <w:ind w:firstLine="0"/>
              <w:jc w:val="center"/>
              <w:rPr>
                <w:rFonts w:eastAsia="Times New Roman" w:cs="Arial"/>
                <w:sz w:val="20"/>
                <w:szCs w:val="20"/>
              </w:rPr>
            </w:pPr>
            <w:r>
              <w:rPr>
                <w:rFonts w:eastAsia="Times New Roman" w:cs="Arial"/>
                <w:sz w:val="20"/>
                <w:szCs w:val="20"/>
              </w:rPr>
              <w:t>0</w:t>
            </w:r>
          </w:p>
        </w:tc>
        <w:tc>
          <w:tcPr>
            <w:tcW w:w="740" w:type="pct"/>
            <w:shd w:val="clear" w:color="auto" w:fill="auto"/>
            <w:noWrap/>
            <w:vAlign w:val="center"/>
            <w:hideMark/>
          </w:tcPr>
          <w:p w14:paraId="339CC340"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17</w:t>
            </w:r>
          </w:p>
        </w:tc>
        <w:tc>
          <w:tcPr>
            <w:tcW w:w="495" w:type="pct"/>
            <w:shd w:val="clear" w:color="auto" w:fill="auto"/>
            <w:noWrap/>
            <w:vAlign w:val="center"/>
            <w:hideMark/>
          </w:tcPr>
          <w:p w14:paraId="1FFB35F5"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18</w:t>
            </w:r>
          </w:p>
        </w:tc>
        <w:tc>
          <w:tcPr>
            <w:tcW w:w="528" w:type="pct"/>
            <w:shd w:val="clear" w:color="auto" w:fill="auto"/>
            <w:noWrap/>
            <w:vAlign w:val="center"/>
            <w:hideMark/>
          </w:tcPr>
          <w:p w14:paraId="0351CB54"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19</w:t>
            </w:r>
          </w:p>
        </w:tc>
        <w:tc>
          <w:tcPr>
            <w:tcW w:w="391" w:type="pct"/>
            <w:shd w:val="clear" w:color="auto" w:fill="auto"/>
            <w:noWrap/>
            <w:vAlign w:val="center"/>
            <w:hideMark/>
          </w:tcPr>
          <w:p w14:paraId="73F20864"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20</w:t>
            </w:r>
          </w:p>
        </w:tc>
        <w:tc>
          <w:tcPr>
            <w:tcW w:w="391" w:type="pct"/>
            <w:shd w:val="clear" w:color="auto" w:fill="auto"/>
            <w:noWrap/>
            <w:vAlign w:val="center"/>
            <w:hideMark/>
          </w:tcPr>
          <w:p w14:paraId="2738CAFC"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21</w:t>
            </w:r>
          </w:p>
        </w:tc>
        <w:tc>
          <w:tcPr>
            <w:tcW w:w="298" w:type="pct"/>
            <w:shd w:val="clear" w:color="auto" w:fill="auto"/>
            <w:noWrap/>
            <w:vAlign w:val="center"/>
            <w:hideMark/>
          </w:tcPr>
          <w:p w14:paraId="48CFEA42"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22</w:t>
            </w:r>
          </w:p>
        </w:tc>
        <w:tc>
          <w:tcPr>
            <w:tcW w:w="1166" w:type="pct"/>
            <w:shd w:val="clear" w:color="auto" w:fill="auto"/>
            <w:noWrap/>
            <w:vAlign w:val="center"/>
            <w:hideMark/>
          </w:tcPr>
          <w:p w14:paraId="6B5AAF1B"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23</w:t>
            </w:r>
          </w:p>
        </w:tc>
      </w:tr>
      <w:tr w:rsidR="006C4405" w:rsidRPr="00C312A2" w14:paraId="46AC97DC" w14:textId="77777777" w:rsidTr="00957F29">
        <w:trPr>
          <w:trHeight w:val="210"/>
        </w:trPr>
        <w:tc>
          <w:tcPr>
            <w:tcW w:w="990" w:type="pct"/>
            <w:shd w:val="clear" w:color="auto" w:fill="auto"/>
            <w:noWrap/>
            <w:vAlign w:val="center"/>
            <w:hideMark/>
          </w:tcPr>
          <w:p w14:paraId="424B376E" w14:textId="77777777" w:rsidR="006C4405" w:rsidRPr="00686646" w:rsidRDefault="006C4405" w:rsidP="00957F29">
            <w:pPr>
              <w:ind w:firstLine="0"/>
              <w:jc w:val="center"/>
              <w:rPr>
                <w:rFonts w:eastAsia="Times New Roman" w:cs="Arial"/>
                <w:sz w:val="20"/>
                <w:szCs w:val="20"/>
              </w:rPr>
            </w:pPr>
            <w:r w:rsidRPr="00686646">
              <w:rPr>
                <w:rFonts w:eastAsia="Times New Roman" w:cs="Arial"/>
                <w:sz w:val="20"/>
                <w:szCs w:val="20"/>
              </w:rPr>
              <w:t xml:space="preserve">Municipiul </w:t>
            </w:r>
            <w:r>
              <w:rPr>
                <w:rFonts w:eastAsia="Times New Roman" w:cs="Arial"/>
                <w:sz w:val="20"/>
                <w:szCs w:val="20"/>
              </w:rPr>
              <w:t>I</w:t>
            </w:r>
            <w:r w:rsidRPr="00686646">
              <w:rPr>
                <w:rFonts w:eastAsia="Times New Roman" w:cs="Arial"/>
                <w:sz w:val="20"/>
                <w:szCs w:val="20"/>
              </w:rPr>
              <w:t>a</w:t>
            </w:r>
            <w:r>
              <w:rPr>
                <w:rFonts w:eastAsia="Times New Roman" w:cs="Arial"/>
                <w:sz w:val="20"/>
                <w:szCs w:val="20"/>
              </w:rPr>
              <w:t>ș</w:t>
            </w:r>
            <w:r w:rsidRPr="00686646">
              <w:rPr>
                <w:rFonts w:eastAsia="Times New Roman" w:cs="Arial"/>
                <w:sz w:val="20"/>
                <w:szCs w:val="20"/>
              </w:rPr>
              <w:t>i</w:t>
            </w:r>
          </w:p>
        </w:tc>
        <w:tc>
          <w:tcPr>
            <w:tcW w:w="740" w:type="pct"/>
            <w:shd w:val="clear" w:color="auto" w:fill="auto"/>
            <w:noWrap/>
            <w:vAlign w:val="center"/>
            <w:hideMark/>
          </w:tcPr>
          <w:p w14:paraId="5A9A4556"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11</w:t>
            </w:r>
          </w:p>
        </w:tc>
        <w:tc>
          <w:tcPr>
            <w:tcW w:w="495" w:type="pct"/>
            <w:shd w:val="clear" w:color="auto" w:fill="auto"/>
            <w:noWrap/>
            <w:vAlign w:val="center"/>
            <w:hideMark/>
          </w:tcPr>
          <w:p w14:paraId="6B62CDEE"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249</w:t>
            </w:r>
          </w:p>
        </w:tc>
        <w:tc>
          <w:tcPr>
            <w:tcW w:w="528" w:type="pct"/>
            <w:shd w:val="clear" w:color="auto" w:fill="auto"/>
            <w:noWrap/>
            <w:vAlign w:val="center"/>
            <w:hideMark/>
          </w:tcPr>
          <w:p w14:paraId="48830D8F" w14:textId="77777777" w:rsidR="006C4405" w:rsidRPr="00C312A2" w:rsidRDefault="006C4405" w:rsidP="00957F29">
            <w:pPr>
              <w:ind w:firstLine="0"/>
              <w:jc w:val="center"/>
              <w:rPr>
                <w:rFonts w:eastAsia="Times New Roman" w:cs="Arial"/>
                <w:sz w:val="20"/>
                <w:szCs w:val="20"/>
              </w:rPr>
            </w:pPr>
            <w:r>
              <w:rPr>
                <w:rFonts w:eastAsia="Times New Roman" w:cs="Arial"/>
                <w:sz w:val="20"/>
                <w:szCs w:val="20"/>
              </w:rPr>
              <w:t>-</w:t>
            </w:r>
          </w:p>
        </w:tc>
        <w:tc>
          <w:tcPr>
            <w:tcW w:w="391" w:type="pct"/>
            <w:shd w:val="clear" w:color="auto" w:fill="auto"/>
            <w:noWrap/>
            <w:vAlign w:val="center"/>
            <w:hideMark/>
          </w:tcPr>
          <w:p w14:paraId="66AC0894"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596</w:t>
            </w:r>
          </w:p>
        </w:tc>
        <w:tc>
          <w:tcPr>
            <w:tcW w:w="391" w:type="pct"/>
            <w:shd w:val="clear" w:color="auto" w:fill="auto"/>
            <w:noWrap/>
            <w:vAlign w:val="center"/>
            <w:hideMark/>
          </w:tcPr>
          <w:p w14:paraId="70D2099A"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381</w:t>
            </w:r>
          </w:p>
        </w:tc>
        <w:tc>
          <w:tcPr>
            <w:tcW w:w="298" w:type="pct"/>
            <w:shd w:val="clear" w:color="auto" w:fill="auto"/>
            <w:noWrap/>
            <w:vAlign w:val="center"/>
            <w:hideMark/>
          </w:tcPr>
          <w:p w14:paraId="44C7521B"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800</w:t>
            </w:r>
          </w:p>
        </w:tc>
        <w:tc>
          <w:tcPr>
            <w:tcW w:w="1166" w:type="pct"/>
            <w:shd w:val="clear" w:color="auto" w:fill="auto"/>
            <w:noWrap/>
            <w:vAlign w:val="center"/>
            <w:hideMark/>
          </w:tcPr>
          <w:p w14:paraId="2DA5A4B6" w14:textId="77777777" w:rsidR="006C4405" w:rsidRPr="00C312A2" w:rsidRDefault="006C4405" w:rsidP="00957F29">
            <w:pPr>
              <w:ind w:firstLine="0"/>
              <w:jc w:val="center"/>
              <w:rPr>
                <w:rFonts w:eastAsia="Times New Roman" w:cs="Arial"/>
                <w:sz w:val="20"/>
                <w:szCs w:val="20"/>
              </w:rPr>
            </w:pPr>
            <w:r w:rsidRPr="00C312A2">
              <w:rPr>
                <w:rFonts w:eastAsia="Times New Roman" w:cs="Arial"/>
                <w:sz w:val="20"/>
                <w:szCs w:val="20"/>
              </w:rPr>
              <w:t>29304</w:t>
            </w:r>
          </w:p>
        </w:tc>
      </w:tr>
      <w:tr w:rsidR="006C4405" w:rsidRPr="00C312A2" w14:paraId="57EF9C3D" w14:textId="77777777" w:rsidTr="00957F29">
        <w:trPr>
          <w:trHeight w:val="210"/>
        </w:trPr>
        <w:tc>
          <w:tcPr>
            <w:tcW w:w="5000" w:type="pct"/>
            <w:gridSpan w:val="8"/>
            <w:shd w:val="clear" w:color="auto" w:fill="BFBFBF" w:themeFill="background1" w:themeFillShade="BF"/>
            <w:noWrap/>
            <w:vAlign w:val="center"/>
          </w:tcPr>
          <w:p w14:paraId="664AA02C" w14:textId="77777777" w:rsidR="006C4405" w:rsidRPr="00C312A2" w:rsidRDefault="006C4405" w:rsidP="00957F29">
            <w:pPr>
              <w:ind w:firstLine="0"/>
              <w:rPr>
                <w:rFonts w:eastAsia="Times New Roman" w:cs="Arial"/>
                <w:sz w:val="20"/>
                <w:szCs w:val="20"/>
              </w:rPr>
            </w:pPr>
            <w:r w:rsidRPr="00E97EC5">
              <w:rPr>
                <w:i/>
                <w:sz w:val="18"/>
                <w:szCs w:val="18"/>
              </w:rPr>
              <w:t>Sursa: Recensământul populației și al locuințelor, 2011, http://www.recensamantromania.ro/rezultate-2/</w:t>
            </w:r>
          </w:p>
        </w:tc>
      </w:tr>
    </w:tbl>
    <w:p w14:paraId="1E49AB5A" w14:textId="77777777" w:rsidR="006C4405" w:rsidRPr="00C312A2" w:rsidRDefault="006C4405" w:rsidP="006C4405">
      <w:pPr>
        <w:ind w:firstLine="709"/>
        <w:rPr>
          <w:rStyle w:val="A2"/>
        </w:rPr>
      </w:pPr>
    </w:p>
    <w:p w14:paraId="0B3F5159" w14:textId="77777777" w:rsidR="006C4405" w:rsidRDefault="006C4405" w:rsidP="006C4405">
      <w:pPr>
        <w:ind w:firstLine="709"/>
        <w:rPr>
          <w:rStyle w:val="A2"/>
          <w:sz w:val="24"/>
        </w:rPr>
      </w:pPr>
    </w:p>
    <w:p w14:paraId="172078E9" w14:textId="77777777" w:rsidR="006C4405" w:rsidRPr="00F96F73" w:rsidRDefault="006C4405" w:rsidP="006C4405">
      <w:pPr>
        <w:pStyle w:val="Heading3"/>
        <w:ind w:firstLine="709"/>
      </w:pPr>
      <w:bookmarkStart w:id="63" w:name="_Toc437327136"/>
      <w:r w:rsidRPr="00F96F73">
        <w:t>2.</w:t>
      </w:r>
      <w:r>
        <w:t>5</w:t>
      </w:r>
      <w:r w:rsidRPr="00F96F73">
        <w:t>.2. Evoluţia populaţiei</w:t>
      </w:r>
      <w:bookmarkEnd w:id="63"/>
    </w:p>
    <w:p w14:paraId="53CB3140" w14:textId="77777777" w:rsidR="006C4405" w:rsidRDefault="006C4405" w:rsidP="006C4405">
      <w:pPr>
        <w:autoSpaceDE w:val="0"/>
        <w:autoSpaceDN w:val="0"/>
        <w:adjustRightInd w:val="0"/>
        <w:ind w:firstLine="709"/>
        <w:rPr>
          <w:rFonts w:cs="Arial Narrow"/>
          <w:color w:val="000000"/>
          <w:sz w:val="28"/>
          <w:szCs w:val="28"/>
        </w:rPr>
      </w:pPr>
    </w:p>
    <w:p w14:paraId="352D3D57" w14:textId="77777777" w:rsidR="006C4405" w:rsidRPr="00F96F73" w:rsidRDefault="006C4405" w:rsidP="006C4405">
      <w:pPr>
        <w:pStyle w:val="Heading4"/>
        <w:ind w:firstLine="709"/>
      </w:pPr>
      <w:r>
        <w:t xml:space="preserve">2.5.2.1. </w:t>
      </w:r>
      <w:r w:rsidRPr="00F96F73">
        <w:t>Sporul natural al populaţiei</w:t>
      </w:r>
    </w:p>
    <w:p w14:paraId="23970B53" w14:textId="77777777" w:rsidR="006C4405" w:rsidRPr="00686646" w:rsidRDefault="006C4405" w:rsidP="006C4405">
      <w:pPr>
        <w:autoSpaceDE w:val="0"/>
        <w:autoSpaceDN w:val="0"/>
        <w:adjustRightInd w:val="0"/>
        <w:ind w:firstLine="709"/>
        <w:rPr>
          <w:rFonts w:cs="Arial Narrow"/>
          <w:color w:val="000000"/>
          <w:sz w:val="28"/>
          <w:szCs w:val="28"/>
        </w:rPr>
      </w:pPr>
    </w:p>
    <w:p w14:paraId="749A2506" w14:textId="77777777" w:rsidR="006C4405" w:rsidRPr="005F675E" w:rsidRDefault="006C4405" w:rsidP="006C4405">
      <w:pPr>
        <w:autoSpaceDE w:val="0"/>
        <w:autoSpaceDN w:val="0"/>
        <w:adjustRightInd w:val="0"/>
        <w:ind w:firstLine="709"/>
        <w:rPr>
          <w:rFonts w:cs="Arial Narrow"/>
          <w:color w:val="000000"/>
        </w:rPr>
      </w:pPr>
      <w:r w:rsidRPr="001675DE">
        <w:rPr>
          <w:rFonts w:cs="Arial Narrow"/>
        </w:rPr>
        <w:t xml:space="preserve">Datele tabelului nr. 31 ne indică că, anual, municipiul Iași a “câștigat” populaţie, respectiv a înregistrat </w:t>
      </w:r>
      <w:r w:rsidRPr="005F675E">
        <w:rPr>
          <w:rFonts w:cs="Arial Narrow"/>
          <w:color w:val="000000"/>
        </w:rPr>
        <w:t xml:space="preserve">un spor natural </w:t>
      </w:r>
      <w:r>
        <w:rPr>
          <w:rFonts w:cs="Arial Narrow"/>
          <w:color w:val="000000"/>
        </w:rPr>
        <w:t>pozitiv</w:t>
      </w:r>
      <w:r w:rsidRPr="005F675E">
        <w:rPr>
          <w:rFonts w:cs="Arial Narrow"/>
          <w:color w:val="000000"/>
        </w:rPr>
        <w:t xml:space="preserve">. Sporul natural </w:t>
      </w:r>
      <w:r>
        <w:rPr>
          <w:rFonts w:cs="Arial Narrow"/>
          <w:color w:val="000000"/>
        </w:rPr>
        <w:t>pozitiv</w:t>
      </w:r>
      <w:r w:rsidRPr="005F675E">
        <w:rPr>
          <w:rFonts w:cs="Arial Narrow"/>
          <w:color w:val="000000"/>
        </w:rPr>
        <w:t xml:space="preserve"> ne indică un comportament reproductiv în </w:t>
      </w:r>
      <w:r>
        <w:rPr>
          <w:rFonts w:cs="Arial Narrow"/>
          <w:color w:val="000000"/>
        </w:rPr>
        <w:t>creștere</w:t>
      </w:r>
      <w:r w:rsidRPr="005F675E">
        <w:rPr>
          <w:rFonts w:cs="Arial Narrow"/>
          <w:color w:val="000000"/>
        </w:rPr>
        <w:t>. În aceste condiţii numărul deceselor este mai m</w:t>
      </w:r>
      <w:r>
        <w:rPr>
          <w:rFonts w:cs="Arial Narrow"/>
          <w:color w:val="000000"/>
        </w:rPr>
        <w:t>ic</w:t>
      </w:r>
      <w:r w:rsidRPr="005F675E">
        <w:rPr>
          <w:rFonts w:cs="Arial Narrow"/>
          <w:color w:val="000000"/>
        </w:rPr>
        <w:t xml:space="preserve"> decât numărul naşterilor. Prin urmare, biologic, populaţia este în </w:t>
      </w:r>
      <w:r>
        <w:rPr>
          <w:rFonts w:cs="Arial Narrow"/>
          <w:color w:val="000000"/>
        </w:rPr>
        <w:t>creștere</w:t>
      </w:r>
      <w:r w:rsidRPr="005F675E">
        <w:rPr>
          <w:rFonts w:cs="Arial Narrow"/>
          <w:color w:val="000000"/>
        </w:rPr>
        <w:t xml:space="preserve">. Cauzele sunt multiple şi necesită o nuanţată analiză pentru fiecare caz în parte. Acest trend este general pentru întreaga </w:t>
      </w:r>
      <w:r>
        <w:rPr>
          <w:rFonts w:cs="Arial Narrow"/>
          <w:color w:val="000000"/>
        </w:rPr>
        <w:t>regiune de nord-est</w:t>
      </w:r>
      <w:r w:rsidRPr="005F675E">
        <w:rPr>
          <w:rFonts w:cs="Arial Narrow"/>
          <w:color w:val="000000"/>
        </w:rPr>
        <w:t xml:space="preserve"> şi nu reprezintă doar o particularitate locală a </w:t>
      </w:r>
      <w:r>
        <w:rPr>
          <w:rFonts w:cs="Arial Narrow"/>
          <w:color w:val="000000"/>
        </w:rPr>
        <w:t>Iașiului</w:t>
      </w:r>
      <w:r w:rsidRPr="005F675E">
        <w:rPr>
          <w:rFonts w:cs="Arial Narrow"/>
          <w:color w:val="000000"/>
        </w:rPr>
        <w:t>.</w:t>
      </w:r>
    </w:p>
    <w:p w14:paraId="588B4805" w14:textId="77777777" w:rsidR="006C4405" w:rsidRDefault="006C4405" w:rsidP="006C4405">
      <w:pPr>
        <w:autoSpaceDE w:val="0"/>
        <w:autoSpaceDN w:val="0"/>
        <w:adjustRightInd w:val="0"/>
        <w:ind w:firstLine="709"/>
        <w:rPr>
          <w:rFonts w:cs="Arial Narrow"/>
          <w:color w:val="000000"/>
        </w:rPr>
      </w:pPr>
    </w:p>
    <w:p w14:paraId="7256D6EF" w14:textId="77777777" w:rsidR="006C4405" w:rsidRPr="003A411D" w:rsidRDefault="006C4405" w:rsidP="006C4405">
      <w:pPr>
        <w:pStyle w:val="Caption"/>
      </w:pPr>
      <w:bookmarkStart w:id="64" w:name="_Toc437327041"/>
      <w:r w:rsidRPr="003A411D">
        <w:t xml:space="preserve">Tabel nr. </w:t>
      </w:r>
      <w:r>
        <w:fldChar w:fldCharType="begin"/>
      </w:r>
      <w:r>
        <w:instrText xml:space="preserve"> SEQ Tabel_nr._ \* ARABIC </w:instrText>
      </w:r>
      <w:r>
        <w:fldChar w:fldCharType="separate"/>
      </w:r>
      <w:r w:rsidR="002415F9">
        <w:rPr>
          <w:noProof/>
        </w:rPr>
        <w:t>31</w:t>
      </w:r>
      <w:r>
        <w:fldChar w:fldCharType="end"/>
      </w:r>
      <w:r w:rsidRPr="003A411D">
        <w:t xml:space="preserve"> - Iași, evoluția populației, sporul natural</w:t>
      </w:r>
      <w:bookmarkEnd w:id="64"/>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504"/>
        <w:gridCol w:w="797"/>
        <w:gridCol w:w="798"/>
        <w:gridCol w:w="798"/>
        <w:gridCol w:w="798"/>
        <w:gridCol w:w="798"/>
        <w:gridCol w:w="798"/>
        <w:gridCol w:w="798"/>
        <w:gridCol w:w="764"/>
      </w:tblGrid>
      <w:tr w:rsidR="006C4405" w:rsidRPr="003A411D" w14:paraId="25E20874" w14:textId="77777777" w:rsidTr="00957F29">
        <w:trPr>
          <w:tblHeader/>
        </w:trPr>
        <w:tc>
          <w:tcPr>
            <w:tcW w:w="1611" w:type="pct"/>
            <w:shd w:val="clear" w:color="auto" w:fill="BFBFBF" w:themeFill="background1" w:themeFillShade="BF"/>
          </w:tcPr>
          <w:p w14:paraId="088076FA" w14:textId="77777777" w:rsidR="006C4405" w:rsidRPr="003A411D" w:rsidRDefault="006C4405" w:rsidP="00957F29">
            <w:pPr>
              <w:autoSpaceDE w:val="0"/>
              <w:autoSpaceDN w:val="0"/>
              <w:adjustRightInd w:val="0"/>
              <w:spacing w:after="0"/>
              <w:ind w:firstLine="0"/>
              <w:rPr>
                <w:rFonts w:cs="Arial Narrow"/>
                <w:b/>
                <w:color w:val="000000"/>
                <w:sz w:val="22"/>
              </w:rPr>
            </w:pPr>
          </w:p>
        </w:tc>
        <w:tc>
          <w:tcPr>
            <w:tcW w:w="424" w:type="pct"/>
            <w:shd w:val="clear" w:color="auto" w:fill="BFBFBF" w:themeFill="background1" w:themeFillShade="BF"/>
            <w:vAlign w:val="center"/>
          </w:tcPr>
          <w:p w14:paraId="43611AE1"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2007</w:t>
            </w:r>
          </w:p>
        </w:tc>
        <w:tc>
          <w:tcPr>
            <w:tcW w:w="424" w:type="pct"/>
            <w:shd w:val="clear" w:color="auto" w:fill="BFBFBF" w:themeFill="background1" w:themeFillShade="BF"/>
            <w:vAlign w:val="center"/>
          </w:tcPr>
          <w:p w14:paraId="7F50FD34"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2008</w:t>
            </w:r>
          </w:p>
        </w:tc>
        <w:tc>
          <w:tcPr>
            <w:tcW w:w="424" w:type="pct"/>
            <w:shd w:val="clear" w:color="auto" w:fill="BFBFBF" w:themeFill="background1" w:themeFillShade="BF"/>
            <w:vAlign w:val="center"/>
          </w:tcPr>
          <w:p w14:paraId="610EC16E"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2009</w:t>
            </w:r>
          </w:p>
        </w:tc>
        <w:tc>
          <w:tcPr>
            <w:tcW w:w="424" w:type="pct"/>
            <w:shd w:val="clear" w:color="auto" w:fill="BFBFBF" w:themeFill="background1" w:themeFillShade="BF"/>
            <w:vAlign w:val="center"/>
          </w:tcPr>
          <w:p w14:paraId="0E1F7773"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2010</w:t>
            </w:r>
          </w:p>
        </w:tc>
        <w:tc>
          <w:tcPr>
            <w:tcW w:w="424" w:type="pct"/>
            <w:shd w:val="clear" w:color="auto" w:fill="BFBFBF" w:themeFill="background1" w:themeFillShade="BF"/>
            <w:vAlign w:val="center"/>
          </w:tcPr>
          <w:p w14:paraId="68362C20"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2011</w:t>
            </w:r>
          </w:p>
        </w:tc>
        <w:tc>
          <w:tcPr>
            <w:tcW w:w="424" w:type="pct"/>
            <w:shd w:val="clear" w:color="auto" w:fill="BFBFBF" w:themeFill="background1" w:themeFillShade="BF"/>
            <w:vAlign w:val="center"/>
          </w:tcPr>
          <w:p w14:paraId="0147AE0E"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2012</w:t>
            </w:r>
          </w:p>
        </w:tc>
        <w:tc>
          <w:tcPr>
            <w:tcW w:w="424" w:type="pct"/>
            <w:shd w:val="clear" w:color="auto" w:fill="BFBFBF" w:themeFill="background1" w:themeFillShade="BF"/>
            <w:vAlign w:val="center"/>
          </w:tcPr>
          <w:p w14:paraId="35ED0E2D"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2013</w:t>
            </w:r>
          </w:p>
        </w:tc>
        <w:tc>
          <w:tcPr>
            <w:tcW w:w="424" w:type="pct"/>
            <w:shd w:val="clear" w:color="auto" w:fill="BFBFBF" w:themeFill="background1" w:themeFillShade="BF"/>
            <w:vAlign w:val="center"/>
          </w:tcPr>
          <w:p w14:paraId="6245ABF0"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2014</w:t>
            </w:r>
          </w:p>
        </w:tc>
      </w:tr>
      <w:tr w:rsidR="006C4405" w:rsidRPr="001C63FB" w14:paraId="17D35757" w14:textId="77777777" w:rsidTr="00957F29">
        <w:tc>
          <w:tcPr>
            <w:tcW w:w="1611" w:type="pct"/>
          </w:tcPr>
          <w:p w14:paraId="6B6B240D" w14:textId="77777777" w:rsidR="006C4405" w:rsidRPr="003A411D" w:rsidRDefault="006C4405" w:rsidP="00957F29">
            <w:pPr>
              <w:autoSpaceDE w:val="0"/>
              <w:autoSpaceDN w:val="0"/>
              <w:adjustRightInd w:val="0"/>
              <w:spacing w:after="0"/>
              <w:ind w:firstLine="0"/>
              <w:rPr>
                <w:rFonts w:cs="Arial Narrow"/>
                <w:color w:val="000000"/>
                <w:sz w:val="20"/>
                <w:szCs w:val="20"/>
              </w:rPr>
            </w:pPr>
            <w:r w:rsidRPr="003A411D">
              <w:rPr>
                <w:rFonts w:cs="Arial Narrow"/>
                <w:color w:val="000000"/>
                <w:sz w:val="20"/>
                <w:szCs w:val="20"/>
              </w:rPr>
              <w:t>Populația totală stabilă la 01.07.</w:t>
            </w:r>
          </w:p>
        </w:tc>
        <w:tc>
          <w:tcPr>
            <w:tcW w:w="424" w:type="pct"/>
            <w:vAlign w:val="center"/>
          </w:tcPr>
          <w:p w14:paraId="085305BB"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333302</w:t>
            </w:r>
          </w:p>
        </w:tc>
        <w:tc>
          <w:tcPr>
            <w:tcW w:w="424" w:type="pct"/>
            <w:vAlign w:val="center"/>
          </w:tcPr>
          <w:p w14:paraId="740F85E9"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333000</w:t>
            </w:r>
          </w:p>
        </w:tc>
        <w:tc>
          <w:tcPr>
            <w:tcW w:w="424" w:type="pct"/>
            <w:vAlign w:val="center"/>
          </w:tcPr>
          <w:p w14:paraId="12913794"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333711</w:t>
            </w:r>
          </w:p>
        </w:tc>
        <w:tc>
          <w:tcPr>
            <w:tcW w:w="424" w:type="pct"/>
            <w:vAlign w:val="center"/>
          </w:tcPr>
          <w:p w14:paraId="680DED06"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334501</w:t>
            </w:r>
          </w:p>
        </w:tc>
        <w:tc>
          <w:tcPr>
            <w:tcW w:w="424" w:type="pct"/>
            <w:vAlign w:val="center"/>
          </w:tcPr>
          <w:p w14:paraId="794AEB39"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334407</w:t>
            </w:r>
          </w:p>
        </w:tc>
        <w:tc>
          <w:tcPr>
            <w:tcW w:w="424" w:type="pct"/>
            <w:vAlign w:val="center"/>
          </w:tcPr>
          <w:p w14:paraId="4A2EE710"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337942</w:t>
            </w:r>
          </w:p>
        </w:tc>
        <w:tc>
          <w:tcPr>
            <w:tcW w:w="424" w:type="pct"/>
            <w:vAlign w:val="center"/>
          </w:tcPr>
          <w:p w14:paraId="0463264F"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348303</w:t>
            </w:r>
          </w:p>
        </w:tc>
        <w:tc>
          <w:tcPr>
            <w:tcW w:w="424" w:type="pct"/>
            <w:vAlign w:val="center"/>
          </w:tcPr>
          <w:p w14:paraId="6AC161D7"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354093</w:t>
            </w:r>
          </w:p>
        </w:tc>
      </w:tr>
      <w:tr w:rsidR="006C4405" w:rsidRPr="001C63FB" w14:paraId="3A6552C8" w14:textId="77777777" w:rsidTr="00957F29">
        <w:tc>
          <w:tcPr>
            <w:tcW w:w="1798" w:type="pct"/>
          </w:tcPr>
          <w:p w14:paraId="21CA5D1B" w14:textId="77777777" w:rsidR="006C4405" w:rsidRPr="003A411D" w:rsidRDefault="006C4405" w:rsidP="00957F29">
            <w:pPr>
              <w:autoSpaceDE w:val="0"/>
              <w:autoSpaceDN w:val="0"/>
              <w:adjustRightInd w:val="0"/>
              <w:spacing w:after="0"/>
              <w:ind w:firstLine="0"/>
              <w:rPr>
                <w:rFonts w:cs="Arial Narrow"/>
                <w:color w:val="000000"/>
                <w:sz w:val="20"/>
                <w:szCs w:val="20"/>
              </w:rPr>
            </w:pPr>
            <w:r w:rsidRPr="003A411D">
              <w:rPr>
                <w:rFonts w:cs="Arial Narrow"/>
                <w:color w:val="000000"/>
                <w:sz w:val="20"/>
                <w:szCs w:val="20"/>
              </w:rPr>
              <w:t>Născuți vii</w:t>
            </w:r>
          </w:p>
        </w:tc>
        <w:tc>
          <w:tcPr>
            <w:tcW w:w="401" w:type="pct"/>
            <w:vAlign w:val="center"/>
          </w:tcPr>
          <w:p w14:paraId="6B6286A2"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3497</w:t>
            </w:r>
          </w:p>
        </w:tc>
        <w:tc>
          <w:tcPr>
            <w:tcW w:w="401" w:type="pct"/>
            <w:vAlign w:val="center"/>
          </w:tcPr>
          <w:p w14:paraId="3DD3ED09"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3668</w:t>
            </w:r>
          </w:p>
        </w:tc>
        <w:tc>
          <w:tcPr>
            <w:tcW w:w="401" w:type="pct"/>
            <w:vAlign w:val="center"/>
          </w:tcPr>
          <w:p w14:paraId="06395999"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3539</w:t>
            </w:r>
          </w:p>
        </w:tc>
        <w:tc>
          <w:tcPr>
            <w:tcW w:w="400" w:type="pct"/>
            <w:vAlign w:val="center"/>
          </w:tcPr>
          <w:p w14:paraId="612F0890"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3617</w:t>
            </w:r>
          </w:p>
        </w:tc>
        <w:tc>
          <w:tcPr>
            <w:tcW w:w="400" w:type="pct"/>
            <w:vAlign w:val="center"/>
          </w:tcPr>
          <w:p w14:paraId="64686F2D"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3116</w:t>
            </w:r>
          </w:p>
        </w:tc>
        <w:tc>
          <w:tcPr>
            <w:tcW w:w="400" w:type="pct"/>
            <w:vAlign w:val="center"/>
          </w:tcPr>
          <w:p w14:paraId="157DFCA6"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3412</w:t>
            </w:r>
          </w:p>
        </w:tc>
        <w:tc>
          <w:tcPr>
            <w:tcW w:w="400" w:type="pct"/>
            <w:vAlign w:val="center"/>
          </w:tcPr>
          <w:p w14:paraId="1D5223FB"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3879</w:t>
            </w:r>
          </w:p>
        </w:tc>
        <w:tc>
          <w:tcPr>
            <w:tcW w:w="399" w:type="pct"/>
            <w:vAlign w:val="center"/>
          </w:tcPr>
          <w:p w14:paraId="733B0615"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3226</w:t>
            </w:r>
          </w:p>
        </w:tc>
      </w:tr>
      <w:tr w:rsidR="006C4405" w:rsidRPr="001C63FB" w14:paraId="1EAFF0CF" w14:textId="77777777" w:rsidTr="00957F29">
        <w:tc>
          <w:tcPr>
            <w:tcW w:w="1798" w:type="pct"/>
          </w:tcPr>
          <w:p w14:paraId="5C25A5EF"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sidRPr="003A411D">
              <w:rPr>
                <w:rFonts w:cs="Arial Narrow"/>
                <w:color w:val="000000"/>
                <w:sz w:val="20"/>
                <w:szCs w:val="20"/>
              </w:rPr>
              <w:t>Decedați - Total</w:t>
            </w:r>
          </w:p>
        </w:tc>
        <w:tc>
          <w:tcPr>
            <w:tcW w:w="401" w:type="pct"/>
            <w:vAlign w:val="center"/>
          </w:tcPr>
          <w:p w14:paraId="2B5BB584"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2576</w:t>
            </w:r>
          </w:p>
        </w:tc>
        <w:tc>
          <w:tcPr>
            <w:tcW w:w="401" w:type="pct"/>
            <w:vAlign w:val="center"/>
          </w:tcPr>
          <w:p w14:paraId="784F4DCF"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2523</w:t>
            </w:r>
          </w:p>
        </w:tc>
        <w:tc>
          <w:tcPr>
            <w:tcW w:w="401" w:type="pct"/>
            <w:vAlign w:val="center"/>
          </w:tcPr>
          <w:p w14:paraId="1568FBA2"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2618</w:t>
            </w:r>
          </w:p>
        </w:tc>
        <w:tc>
          <w:tcPr>
            <w:tcW w:w="400" w:type="pct"/>
            <w:vAlign w:val="center"/>
          </w:tcPr>
          <w:p w14:paraId="778A2C06"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2726</w:t>
            </w:r>
          </w:p>
        </w:tc>
        <w:tc>
          <w:tcPr>
            <w:tcW w:w="400" w:type="pct"/>
            <w:vAlign w:val="center"/>
          </w:tcPr>
          <w:p w14:paraId="0AC7C889"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2583</w:t>
            </w:r>
          </w:p>
        </w:tc>
        <w:tc>
          <w:tcPr>
            <w:tcW w:w="400" w:type="pct"/>
            <w:vAlign w:val="center"/>
          </w:tcPr>
          <w:p w14:paraId="2D64E80B"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2754</w:t>
            </w:r>
          </w:p>
        </w:tc>
        <w:tc>
          <w:tcPr>
            <w:tcW w:w="400" w:type="pct"/>
            <w:vAlign w:val="center"/>
          </w:tcPr>
          <w:p w14:paraId="1326B149"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2657</w:t>
            </w:r>
          </w:p>
        </w:tc>
        <w:tc>
          <w:tcPr>
            <w:tcW w:w="399" w:type="pct"/>
            <w:vAlign w:val="center"/>
          </w:tcPr>
          <w:p w14:paraId="4E6BF557"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2837</w:t>
            </w:r>
          </w:p>
        </w:tc>
      </w:tr>
      <w:tr w:rsidR="006C4405" w:rsidRPr="001C63FB" w14:paraId="3CAF1280" w14:textId="77777777" w:rsidTr="00957F29">
        <w:tc>
          <w:tcPr>
            <w:tcW w:w="1798" w:type="pct"/>
          </w:tcPr>
          <w:p w14:paraId="5EB605BF"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sidRPr="003A411D">
              <w:rPr>
                <w:rFonts w:cs="Arial Narrow"/>
                <w:color w:val="000000"/>
                <w:sz w:val="20"/>
                <w:szCs w:val="20"/>
              </w:rPr>
              <w:t xml:space="preserve">Sporul natural </w:t>
            </w:r>
            <w:r w:rsidRPr="003A411D">
              <w:rPr>
                <w:rFonts w:cs="Arial Narrow"/>
                <w:i/>
                <w:color w:val="000000"/>
                <w:sz w:val="20"/>
                <w:szCs w:val="20"/>
              </w:rPr>
              <w:t>(diferența nașteri - decese)</w:t>
            </w:r>
          </w:p>
        </w:tc>
        <w:tc>
          <w:tcPr>
            <w:tcW w:w="401" w:type="pct"/>
            <w:vAlign w:val="center"/>
          </w:tcPr>
          <w:p w14:paraId="08075458" w14:textId="77777777" w:rsidR="006C4405" w:rsidRPr="00750ACB" w:rsidRDefault="006C4405" w:rsidP="00957F29">
            <w:pPr>
              <w:spacing w:after="0"/>
              <w:ind w:firstLine="0"/>
              <w:jc w:val="right"/>
              <w:rPr>
                <w:color w:val="000000"/>
                <w:sz w:val="20"/>
                <w:szCs w:val="20"/>
              </w:rPr>
            </w:pPr>
            <w:r w:rsidRPr="00750ACB">
              <w:rPr>
                <w:color w:val="000000"/>
                <w:sz w:val="20"/>
                <w:szCs w:val="20"/>
              </w:rPr>
              <w:t>921</w:t>
            </w:r>
          </w:p>
        </w:tc>
        <w:tc>
          <w:tcPr>
            <w:tcW w:w="401" w:type="pct"/>
            <w:vAlign w:val="center"/>
          </w:tcPr>
          <w:p w14:paraId="1C3B7349" w14:textId="77777777" w:rsidR="006C4405" w:rsidRPr="00750ACB" w:rsidRDefault="006C4405" w:rsidP="00957F29">
            <w:pPr>
              <w:spacing w:after="0"/>
              <w:ind w:firstLine="0"/>
              <w:jc w:val="right"/>
              <w:rPr>
                <w:color w:val="000000"/>
                <w:sz w:val="20"/>
                <w:szCs w:val="20"/>
              </w:rPr>
            </w:pPr>
            <w:r w:rsidRPr="00750ACB">
              <w:rPr>
                <w:color w:val="000000"/>
                <w:sz w:val="20"/>
                <w:szCs w:val="20"/>
              </w:rPr>
              <w:t>1145</w:t>
            </w:r>
          </w:p>
        </w:tc>
        <w:tc>
          <w:tcPr>
            <w:tcW w:w="401" w:type="pct"/>
            <w:vAlign w:val="center"/>
          </w:tcPr>
          <w:p w14:paraId="2FC27DA7" w14:textId="77777777" w:rsidR="006C4405" w:rsidRPr="00750ACB" w:rsidRDefault="006C4405" w:rsidP="00957F29">
            <w:pPr>
              <w:spacing w:after="0"/>
              <w:ind w:firstLine="0"/>
              <w:jc w:val="right"/>
              <w:rPr>
                <w:color w:val="000000"/>
                <w:sz w:val="20"/>
                <w:szCs w:val="20"/>
              </w:rPr>
            </w:pPr>
            <w:r w:rsidRPr="00750ACB">
              <w:rPr>
                <w:color w:val="000000"/>
                <w:sz w:val="20"/>
                <w:szCs w:val="20"/>
              </w:rPr>
              <w:t>921</w:t>
            </w:r>
          </w:p>
        </w:tc>
        <w:tc>
          <w:tcPr>
            <w:tcW w:w="400" w:type="pct"/>
            <w:vAlign w:val="center"/>
          </w:tcPr>
          <w:p w14:paraId="535B4A1B" w14:textId="77777777" w:rsidR="006C4405" w:rsidRPr="00750ACB" w:rsidRDefault="006C4405" w:rsidP="00957F29">
            <w:pPr>
              <w:spacing w:after="0"/>
              <w:ind w:firstLine="0"/>
              <w:jc w:val="right"/>
              <w:rPr>
                <w:color w:val="000000"/>
                <w:sz w:val="20"/>
                <w:szCs w:val="20"/>
              </w:rPr>
            </w:pPr>
            <w:r w:rsidRPr="00750ACB">
              <w:rPr>
                <w:color w:val="000000"/>
                <w:sz w:val="20"/>
                <w:szCs w:val="20"/>
              </w:rPr>
              <w:t>891</w:t>
            </w:r>
          </w:p>
        </w:tc>
        <w:tc>
          <w:tcPr>
            <w:tcW w:w="400" w:type="pct"/>
            <w:vAlign w:val="center"/>
          </w:tcPr>
          <w:p w14:paraId="7036D0DC" w14:textId="77777777" w:rsidR="006C4405" w:rsidRPr="00750ACB" w:rsidRDefault="006C4405" w:rsidP="00957F29">
            <w:pPr>
              <w:spacing w:after="0"/>
              <w:ind w:firstLine="0"/>
              <w:jc w:val="right"/>
              <w:rPr>
                <w:color w:val="000000"/>
                <w:sz w:val="20"/>
                <w:szCs w:val="20"/>
              </w:rPr>
            </w:pPr>
            <w:r w:rsidRPr="00750ACB">
              <w:rPr>
                <w:color w:val="000000"/>
                <w:sz w:val="20"/>
                <w:szCs w:val="20"/>
              </w:rPr>
              <w:t>533</w:t>
            </w:r>
          </w:p>
        </w:tc>
        <w:tc>
          <w:tcPr>
            <w:tcW w:w="400" w:type="pct"/>
            <w:vAlign w:val="center"/>
          </w:tcPr>
          <w:p w14:paraId="01F78D13" w14:textId="77777777" w:rsidR="006C4405" w:rsidRPr="00750ACB" w:rsidRDefault="006C4405" w:rsidP="00957F29">
            <w:pPr>
              <w:spacing w:after="0"/>
              <w:ind w:firstLine="0"/>
              <w:jc w:val="right"/>
              <w:rPr>
                <w:color w:val="000000"/>
                <w:sz w:val="20"/>
                <w:szCs w:val="20"/>
              </w:rPr>
            </w:pPr>
            <w:r w:rsidRPr="00750ACB">
              <w:rPr>
                <w:color w:val="000000"/>
                <w:sz w:val="20"/>
                <w:szCs w:val="20"/>
              </w:rPr>
              <w:t>658</w:t>
            </w:r>
          </w:p>
        </w:tc>
        <w:tc>
          <w:tcPr>
            <w:tcW w:w="400" w:type="pct"/>
            <w:vAlign w:val="center"/>
          </w:tcPr>
          <w:p w14:paraId="10EBBCD7" w14:textId="77777777" w:rsidR="006C4405" w:rsidRPr="00750ACB" w:rsidRDefault="006C4405" w:rsidP="00957F29">
            <w:pPr>
              <w:spacing w:after="0"/>
              <w:ind w:firstLine="0"/>
              <w:jc w:val="right"/>
              <w:rPr>
                <w:color w:val="000000"/>
                <w:sz w:val="20"/>
                <w:szCs w:val="20"/>
              </w:rPr>
            </w:pPr>
            <w:r w:rsidRPr="00750ACB">
              <w:rPr>
                <w:color w:val="000000"/>
                <w:sz w:val="20"/>
                <w:szCs w:val="20"/>
              </w:rPr>
              <w:t>1222</w:t>
            </w:r>
          </w:p>
        </w:tc>
        <w:tc>
          <w:tcPr>
            <w:tcW w:w="399" w:type="pct"/>
            <w:vAlign w:val="center"/>
          </w:tcPr>
          <w:p w14:paraId="3EB83AA8" w14:textId="77777777" w:rsidR="006C4405" w:rsidRPr="00750ACB" w:rsidRDefault="006C4405" w:rsidP="00957F29">
            <w:pPr>
              <w:spacing w:after="0"/>
              <w:ind w:firstLine="0"/>
              <w:jc w:val="right"/>
              <w:rPr>
                <w:color w:val="000000"/>
                <w:sz w:val="20"/>
                <w:szCs w:val="20"/>
              </w:rPr>
            </w:pPr>
            <w:r w:rsidRPr="00750ACB">
              <w:rPr>
                <w:color w:val="000000"/>
                <w:sz w:val="20"/>
                <w:szCs w:val="20"/>
              </w:rPr>
              <w:t>389</w:t>
            </w:r>
          </w:p>
        </w:tc>
      </w:tr>
      <w:tr w:rsidR="006C4405" w:rsidRPr="001C63FB" w14:paraId="1E6B9DC8" w14:textId="77777777" w:rsidTr="00957F29">
        <w:tc>
          <w:tcPr>
            <w:tcW w:w="1611" w:type="pct"/>
          </w:tcPr>
          <w:p w14:paraId="23659FAE"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sidRPr="003A411D">
              <w:rPr>
                <w:rFonts w:cs="Arial Narrow"/>
                <w:color w:val="000000"/>
                <w:sz w:val="20"/>
                <w:szCs w:val="20"/>
              </w:rPr>
              <w:t>Deceda</w:t>
            </w:r>
            <w:r>
              <w:rPr>
                <w:rFonts w:cs="Arial Narrow"/>
                <w:color w:val="000000"/>
                <w:sz w:val="20"/>
                <w:szCs w:val="20"/>
              </w:rPr>
              <w:t>ț</w:t>
            </w:r>
            <w:r w:rsidRPr="003A411D">
              <w:rPr>
                <w:rFonts w:cs="Arial Narrow"/>
                <w:color w:val="000000"/>
                <w:sz w:val="20"/>
                <w:szCs w:val="20"/>
              </w:rPr>
              <w:t>i sub 1 an</w:t>
            </w:r>
          </w:p>
        </w:tc>
        <w:tc>
          <w:tcPr>
            <w:tcW w:w="424" w:type="pct"/>
            <w:vAlign w:val="center"/>
          </w:tcPr>
          <w:p w14:paraId="0CAB8E43"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31</w:t>
            </w:r>
          </w:p>
        </w:tc>
        <w:tc>
          <w:tcPr>
            <w:tcW w:w="424" w:type="pct"/>
            <w:vAlign w:val="center"/>
          </w:tcPr>
          <w:p w14:paraId="2C7D4EB9"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19</w:t>
            </w:r>
          </w:p>
        </w:tc>
        <w:tc>
          <w:tcPr>
            <w:tcW w:w="424" w:type="pct"/>
            <w:vAlign w:val="center"/>
          </w:tcPr>
          <w:p w14:paraId="5E41D364"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24</w:t>
            </w:r>
          </w:p>
        </w:tc>
        <w:tc>
          <w:tcPr>
            <w:tcW w:w="424" w:type="pct"/>
            <w:vAlign w:val="center"/>
          </w:tcPr>
          <w:p w14:paraId="1E578869"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17</w:t>
            </w:r>
          </w:p>
        </w:tc>
        <w:tc>
          <w:tcPr>
            <w:tcW w:w="424" w:type="pct"/>
            <w:vAlign w:val="center"/>
          </w:tcPr>
          <w:p w14:paraId="1F18D8E5"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22</w:t>
            </w:r>
          </w:p>
        </w:tc>
        <w:tc>
          <w:tcPr>
            <w:tcW w:w="424" w:type="pct"/>
            <w:vAlign w:val="center"/>
          </w:tcPr>
          <w:p w14:paraId="17459E3D"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19</w:t>
            </w:r>
          </w:p>
        </w:tc>
        <w:tc>
          <w:tcPr>
            <w:tcW w:w="424" w:type="pct"/>
            <w:vAlign w:val="center"/>
          </w:tcPr>
          <w:p w14:paraId="64D443DA"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13</w:t>
            </w:r>
          </w:p>
        </w:tc>
        <w:tc>
          <w:tcPr>
            <w:tcW w:w="424" w:type="pct"/>
            <w:vAlign w:val="center"/>
          </w:tcPr>
          <w:p w14:paraId="3E3BFD27"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10</w:t>
            </w:r>
          </w:p>
        </w:tc>
      </w:tr>
      <w:tr w:rsidR="006C4405" w:rsidRPr="001C63FB" w14:paraId="0ACB0BC8" w14:textId="77777777" w:rsidTr="00957F29">
        <w:tc>
          <w:tcPr>
            <w:tcW w:w="1611" w:type="pct"/>
          </w:tcPr>
          <w:p w14:paraId="2190C89E"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sidRPr="003A411D">
              <w:rPr>
                <w:rFonts w:cs="Arial Narrow"/>
                <w:color w:val="000000"/>
                <w:sz w:val="20"/>
                <w:szCs w:val="20"/>
              </w:rPr>
              <w:t>Rata brută natalitate (nașteri la 1000 locuitori)</w:t>
            </w:r>
          </w:p>
        </w:tc>
        <w:tc>
          <w:tcPr>
            <w:tcW w:w="424" w:type="pct"/>
            <w:vAlign w:val="bottom"/>
          </w:tcPr>
          <w:p w14:paraId="4A6D0966" w14:textId="77777777" w:rsidR="006C4405" w:rsidRPr="00750ACB" w:rsidRDefault="006C4405" w:rsidP="00957F29">
            <w:pPr>
              <w:spacing w:after="0"/>
              <w:ind w:firstLine="0"/>
              <w:jc w:val="right"/>
              <w:rPr>
                <w:color w:val="000000"/>
                <w:sz w:val="20"/>
                <w:szCs w:val="20"/>
              </w:rPr>
            </w:pPr>
            <w:r>
              <w:rPr>
                <w:color w:val="000000"/>
                <w:sz w:val="20"/>
                <w:szCs w:val="20"/>
              </w:rPr>
              <w:t>10,</w:t>
            </w:r>
            <w:r w:rsidRPr="00750ACB">
              <w:rPr>
                <w:color w:val="000000"/>
                <w:sz w:val="20"/>
                <w:szCs w:val="20"/>
              </w:rPr>
              <w:t>5</w:t>
            </w:r>
          </w:p>
        </w:tc>
        <w:tc>
          <w:tcPr>
            <w:tcW w:w="424" w:type="pct"/>
            <w:vAlign w:val="bottom"/>
          </w:tcPr>
          <w:p w14:paraId="540E6A24" w14:textId="77777777" w:rsidR="006C4405" w:rsidRPr="00750ACB" w:rsidRDefault="006C4405" w:rsidP="00957F29">
            <w:pPr>
              <w:spacing w:after="0"/>
              <w:ind w:firstLine="0"/>
              <w:jc w:val="right"/>
              <w:rPr>
                <w:color w:val="000000"/>
                <w:sz w:val="20"/>
                <w:szCs w:val="20"/>
              </w:rPr>
            </w:pPr>
            <w:r>
              <w:rPr>
                <w:color w:val="000000"/>
                <w:sz w:val="20"/>
                <w:szCs w:val="20"/>
              </w:rPr>
              <w:t>11,</w:t>
            </w:r>
            <w:r w:rsidRPr="00750ACB">
              <w:rPr>
                <w:color w:val="000000"/>
                <w:sz w:val="20"/>
                <w:szCs w:val="20"/>
              </w:rPr>
              <w:t>0</w:t>
            </w:r>
          </w:p>
        </w:tc>
        <w:tc>
          <w:tcPr>
            <w:tcW w:w="424" w:type="pct"/>
            <w:vAlign w:val="bottom"/>
          </w:tcPr>
          <w:p w14:paraId="480AC9FC" w14:textId="77777777" w:rsidR="006C4405" w:rsidRPr="00750ACB" w:rsidRDefault="006C4405" w:rsidP="00957F29">
            <w:pPr>
              <w:spacing w:after="0"/>
              <w:ind w:firstLine="0"/>
              <w:jc w:val="right"/>
              <w:rPr>
                <w:color w:val="000000"/>
                <w:sz w:val="20"/>
                <w:szCs w:val="20"/>
              </w:rPr>
            </w:pPr>
            <w:r>
              <w:rPr>
                <w:color w:val="000000"/>
                <w:sz w:val="20"/>
                <w:szCs w:val="20"/>
              </w:rPr>
              <w:t>10,</w:t>
            </w:r>
            <w:r w:rsidRPr="00750ACB">
              <w:rPr>
                <w:color w:val="000000"/>
                <w:sz w:val="20"/>
                <w:szCs w:val="20"/>
              </w:rPr>
              <w:t>6</w:t>
            </w:r>
          </w:p>
        </w:tc>
        <w:tc>
          <w:tcPr>
            <w:tcW w:w="424" w:type="pct"/>
            <w:vAlign w:val="bottom"/>
          </w:tcPr>
          <w:p w14:paraId="60F39965" w14:textId="77777777" w:rsidR="006C4405" w:rsidRPr="00750ACB" w:rsidRDefault="006C4405" w:rsidP="00957F29">
            <w:pPr>
              <w:spacing w:after="0"/>
              <w:ind w:firstLine="0"/>
              <w:jc w:val="right"/>
              <w:rPr>
                <w:color w:val="000000"/>
                <w:sz w:val="20"/>
                <w:szCs w:val="20"/>
              </w:rPr>
            </w:pPr>
            <w:r>
              <w:rPr>
                <w:color w:val="000000"/>
                <w:sz w:val="20"/>
                <w:szCs w:val="20"/>
              </w:rPr>
              <w:t>10,</w:t>
            </w:r>
            <w:r w:rsidRPr="00750ACB">
              <w:rPr>
                <w:color w:val="000000"/>
                <w:sz w:val="20"/>
                <w:szCs w:val="20"/>
              </w:rPr>
              <w:t>8</w:t>
            </w:r>
          </w:p>
        </w:tc>
        <w:tc>
          <w:tcPr>
            <w:tcW w:w="424" w:type="pct"/>
            <w:vAlign w:val="bottom"/>
          </w:tcPr>
          <w:p w14:paraId="7C509127" w14:textId="77777777" w:rsidR="006C4405" w:rsidRPr="00750ACB" w:rsidRDefault="006C4405" w:rsidP="00957F29">
            <w:pPr>
              <w:spacing w:after="0"/>
              <w:ind w:firstLine="0"/>
              <w:jc w:val="right"/>
              <w:rPr>
                <w:color w:val="000000"/>
                <w:sz w:val="20"/>
                <w:szCs w:val="20"/>
              </w:rPr>
            </w:pPr>
            <w:r>
              <w:rPr>
                <w:color w:val="000000"/>
                <w:sz w:val="20"/>
                <w:szCs w:val="20"/>
              </w:rPr>
              <w:t>9,</w:t>
            </w:r>
            <w:r w:rsidRPr="00750ACB">
              <w:rPr>
                <w:color w:val="000000"/>
                <w:sz w:val="20"/>
                <w:szCs w:val="20"/>
              </w:rPr>
              <w:t>3</w:t>
            </w:r>
          </w:p>
        </w:tc>
        <w:tc>
          <w:tcPr>
            <w:tcW w:w="424" w:type="pct"/>
            <w:vAlign w:val="bottom"/>
          </w:tcPr>
          <w:p w14:paraId="39DD80BA" w14:textId="77777777" w:rsidR="006C4405" w:rsidRPr="00750ACB" w:rsidRDefault="006C4405" w:rsidP="00957F29">
            <w:pPr>
              <w:spacing w:after="0"/>
              <w:ind w:firstLine="0"/>
              <w:jc w:val="right"/>
              <w:rPr>
                <w:color w:val="000000"/>
                <w:sz w:val="20"/>
                <w:szCs w:val="20"/>
              </w:rPr>
            </w:pPr>
            <w:r>
              <w:rPr>
                <w:color w:val="000000"/>
                <w:sz w:val="20"/>
                <w:szCs w:val="20"/>
              </w:rPr>
              <w:t>10,</w:t>
            </w:r>
            <w:r w:rsidRPr="00750ACB">
              <w:rPr>
                <w:color w:val="000000"/>
                <w:sz w:val="20"/>
                <w:szCs w:val="20"/>
              </w:rPr>
              <w:t>1</w:t>
            </w:r>
          </w:p>
        </w:tc>
        <w:tc>
          <w:tcPr>
            <w:tcW w:w="424" w:type="pct"/>
            <w:vAlign w:val="bottom"/>
          </w:tcPr>
          <w:p w14:paraId="01A02748" w14:textId="77777777" w:rsidR="006C4405" w:rsidRPr="00750ACB" w:rsidRDefault="006C4405" w:rsidP="00957F29">
            <w:pPr>
              <w:spacing w:after="0"/>
              <w:ind w:firstLine="0"/>
              <w:jc w:val="right"/>
              <w:rPr>
                <w:color w:val="000000"/>
                <w:sz w:val="20"/>
                <w:szCs w:val="20"/>
              </w:rPr>
            </w:pPr>
            <w:r>
              <w:rPr>
                <w:color w:val="000000"/>
                <w:sz w:val="20"/>
                <w:szCs w:val="20"/>
              </w:rPr>
              <w:t>11,</w:t>
            </w:r>
            <w:r w:rsidRPr="00750ACB">
              <w:rPr>
                <w:color w:val="000000"/>
                <w:sz w:val="20"/>
                <w:szCs w:val="20"/>
              </w:rPr>
              <w:t>1</w:t>
            </w:r>
          </w:p>
        </w:tc>
        <w:tc>
          <w:tcPr>
            <w:tcW w:w="424" w:type="pct"/>
            <w:vAlign w:val="bottom"/>
          </w:tcPr>
          <w:p w14:paraId="780FA21C" w14:textId="77777777" w:rsidR="006C4405" w:rsidRPr="00750ACB" w:rsidRDefault="006C4405" w:rsidP="00957F29">
            <w:pPr>
              <w:spacing w:after="0"/>
              <w:ind w:firstLine="0"/>
              <w:jc w:val="right"/>
              <w:rPr>
                <w:color w:val="000000"/>
                <w:sz w:val="20"/>
                <w:szCs w:val="20"/>
              </w:rPr>
            </w:pPr>
            <w:r>
              <w:rPr>
                <w:color w:val="000000"/>
                <w:sz w:val="20"/>
                <w:szCs w:val="20"/>
              </w:rPr>
              <w:t>9,</w:t>
            </w:r>
            <w:r w:rsidRPr="00750ACB">
              <w:rPr>
                <w:color w:val="000000"/>
                <w:sz w:val="20"/>
                <w:szCs w:val="20"/>
              </w:rPr>
              <w:t>1</w:t>
            </w:r>
          </w:p>
        </w:tc>
      </w:tr>
      <w:tr w:rsidR="006C4405" w:rsidRPr="001C63FB" w14:paraId="3A958049" w14:textId="77777777" w:rsidTr="00957F29">
        <w:tc>
          <w:tcPr>
            <w:tcW w:w="1611" w:type="pct"/>
          </w:tcPr>
          <w:p w14:paraId="2A8F9D32"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sidRPr="003A411D">
              <w:rPr>
                <w:rFonts w:cs="Arial Narrow"/>
                <w:color w:val="000000"/>
                <w:sz w:val="20"/>
                <w:szCs w:val="20"/>
              </w:rPr>
              <w:t>Rata brută mortalitate (decese la 1000 locuitori)</w:t>
            </w:r>
          </w:p>
        </w:tc>
        <w:tc>
          <w:tcPr>
            <w:tcW w:w="424" w:type="pct"/>
            <w:vAlign w:val="bottom"/>
          </w:tcPr>
          <w:p w14:paraId="628E6114" w14:textId="77777777" w:rsidR="006C4405" w:rsidRPr="00750ACB" w:rsidRDefault="006C4405" w:rsidP="00957F29">
            <w:pPr>
              <w:spacing w:after="0"/>
              <w:ind w:firstLine="0"/>
              <w:jc w:val="right"/>
              <w:rPr>
                <w:color w:val="000000"/>
                <w:sz w:val="20"/>
                <w:szCs w:val="20"/>
              </w:rPr>
            </w:pPr>
            <w:r>
              <w:rPr>
                <w:color w:val="000000"/>
                <w:sz w:val="20"/>
                <w:szCs w:val="20"/>
              </w:rPr>
              <w:t>7,</w:t>
            </w:r>
            <w:r w:rsidRPr="00750ACB">
              <w:rPr>
                <w:color w:val="000000"/>
                <w:sz w:val="20"/>
                <w:szCs w:val="20"/>
              </w:rPr>
              <w:t>7</w:t>
            </w:r>
          </w:p>
        </w:tc>
        <w:tc>
          <w:tcPr>
            <w:tcW w:w="424" w:type="pct"/>
            <w:vAlign w:val="bottom"/>
          </w:tcPr>
          <w:p w14:paraId="0B2F14E9" w14:textId="77777777" w:rsidR="006C4405" w:rsidRPr="00750ACB" w:rsidRDefault="006C4405" w:rsidP="00957F29">
            <w:pPr>
              <w:spacing w:after="0"/>
              <w:ind w:firstLine="0"/>
              <w:jc w:val="right"/>
              <w:rPr>
                <w:color w:val="000000"/>
                <w:sz w:val="20"/>
                <w:szCs w:val="20"/>
              </w:rPr>
            </w:pPr>
            <w:r>
              <w:rPr>
                <w:color w:val="000000"/>
                <w:sz w:val="20"/>
                <w:szCs w:val="20"/>
              </w:rPr>
              <w:t>7,</w:t>
            </w:r>
            <w:r w:rsidRPr="00750ACB">
              <w:rPr>
                <w:color w:val="000000"/>
                <w:sz w:val="20"/>
                <w:szCs w:val="20"/>
              </w:rPr>
              <w:t>6</w:t>
            </w:r>
          </w:p>
        </w:tc>
        <w:tc>
          <w:tcPr>
            <w:tcW w:w="424" w:type="pct"/>
            <w:vAlign w:val="bottom"/>
          </w:tcPr>
          <w:p w14:paraId="2841DD8D" w14:textId="77777777" w:rsidR="006C4405" w:rsidRPr="00750ACB" w:rsidRDefault="006C4405" w:rsidP="00957F29">
            <w:pPr>
              <w:spacing w:after="0"/>
              <w:ind w:firstLine="0"/>
              <w:jc w:val="right"/>
              <w:rPr>
                <w:color w:val="000000"/>
                <w:sz w:val="20"/>
                <w:szCs w:val="20"/>
              </w:rPr>
            </w:pPr>
            <w:r>
              <w:rPr>
                <w:color w:val="000000"/>
                <w:sz w:val="20"/>
                <w:szCs w:val="20"/>
              </w:rPr>
              <w:t>7,</w:t>
            </w:r>
            <w:r w:rsidRPr="00750ACB">
              <w:rPr>
                <w:color w:val="000000"/>
                <w:sz w:val="20"/>
                <w:szCs w:val="20"/>
              </w:rPr>
              <w:t>8</w:t>
            </w:r>
          </w:p>
        </w:tc>
        <w:tc>
          <w:tcPr>
            <w:tcW w:w="424" w:type="pct"/>
            <w:vAlign w:val="bottom"/>
          </w:tcPr>
          <w:p w14:paraId="01DD38D4" w14:textId="77777777" w:rsidR="006C4405" w:rsidRPr="00750ACB" w:rsidRDefault="006C4405" w:rsidP="00957F29">
            <w:pPr>
              <w:spacing w:after="0"/>
              <w:ind w:firstLine="0"/>
              <w:jc w:val="right"/>
              <w:rPr>
                <w:color w:val="000000"/>
                <w:sz w:val="20"/>
                <w:szCs w:val="20"/>
              </w:rPr>
            </w:pPr>
            <w:r>
              <w:rPr>
                <w:color w:val="000000"/>
                <w:sz w:val="20"/>
                <w:szCs w:val="20"/>
              </w:rPr>
              <w:t>8,</w:t>
            </w:r>
            <w:r w:rsidRPr="00750ACB">
              <w:rPr>
                <w:color w:val="000000"/>
                <w:sz w:val="20"/>
                <w:szCs w:val="20"/>
              </w:rPr>
              <w:t>1</w:t>
            </w:r>
          </w:p>
        </w:tc>
        <w:tc>
          <w:tcPr>
            <w:tcW w:w="424" w:type="pct"/>
            <w:vAlign w:val="bottom"/>
          </w:tcPr>
          <w:p w14:paraId="1ED9BEE3" w14:textId="77777777" w:rsidR="006C4405" w:rsidRPr="00750ACB" w:rsidRDefault="006C4405" w:rsidP="00957F29">
            <w:pPr>
              <w:spacing w:after="0"/>
              <w:ind w:firstLine="0"/>
              <w:jc w:val="right"/>
              <w:rPr>
                <w:color w:val="000000"/>
                <w:sz w:val="20"/>
                <w:szCs w:val="20"/>
              </w:rPr>
            </w:pPr>
            <w:r>
              <w:rPr>
                <w:color w:val="000000"/>
                <w:sz w:val="20"/>
                <w:szCs w:val="20"/>
              </w:rPr>
              <w:t>7,</w:t>
            </w:r>
            <w:r w:rsidRPr="00750ACB">
              <w:rPr>
                <w:color w:val="000000"/>
                <w:sz w:val="20"/>
                <w:szCs w:val="20"/>
              </w:rPr>
              <w:t>7</w:t>
            </w:r>
          </w:p>
        </w:tc>
        <w:tc>
          <w:tcPr>
            <w:tcW w:w="424" w:type="pct"/>
            <w:vAlign w:val="bottom"/>
          </w:tcPr>
          <w:p w14:paraId="227CC1D7" w14:textId="77777777" w:rsidR="006C4405" w:rsidRPr="00750ACB" w:rsidRDefault="006C4405" w:rsidP="00957F29">
            <w:pPr>
              <w:spacing w:after="0"/>
              <w:ind w:firstLine="0"/>
              <w:jc w:val="right"/>
              <w:rPr>
                <w:color w:val="000000"/>
                <w:sz w:val="20"/>
                <w:szCs w:val="20"/>
              </w:rPr>
            </w:pPr>
            <w:r>
              <w:rPr>
                <w:color w:val="000000"/>
                <w:sz w:val="20"/>
                <w:szCs w:val="20"/>
              </w:rPr>
              <w:t>8,</w:t>
            </w:r>
            <w:r w:rsidRPr="00750ACB">
              <w:rPr>
                <w:color w:val="000000"/>
                <w:sz w:val="20"/>
                <w:szCs w:val="20"/>
              </w:rPr>
              <w:t>1</w:t>
            </w:r>
          </w:p>
        </w:tc>
        <w:tc>
          <w:tcPr>
            <w:tcW w:w="424" w:type="pct"/>
            <w:vAlign w:val="bottom"/>
          </w:tcPr>
          <w:p w14:paraId="27252881" w14:textId="77777777" w:rsidR="006C4405" w:rsidRPr="00750ACB" w:rsidRDefault="006C4405" w:rsidP="00957F29">
            <w:pPr>
              <w:spacing w:after="0"/>
              <w:ind w:firstLine="0"/>
              <w:jc w:val="right"/>
              <w:rPr>
                <w:color w:val="000000"/>
                <w:sz w:val="20"/>
                <w:szCs w:val="20"/>
              </w:rPr>
            </w:pPr>
            <w:r>
              <w:rPr>
                <w:color w:val="000000"/>
                <w:sz w:val="20"/>
                <w:szCs w:val="20"/>
              </w:rPr>
              <w:t>7,</w:t>
            </w:r>
            <w:r w:rsidRPr="00750ACB">
              <w:rPr>
                <w:color w:val="000000"/>
                <w:sz w:val="20"/>
                <w:szCs w:val="20"/>
              </w:rPr>
              <w:t>6</w:t>
            </w:r>
          </w:p>
        </w:tc>
        <w:tc>
          <w:tcPr>
            <w:tcW w:w="424" w:type="pct"/>
            <w:vAlign w:val="bottom"/>
          </w:tcPr>
          <w:p w14:paraId="578F96B5" w14:textId="77777777" w:rsidR="006C4405" w:rsidRPr="00750ACB" w:rsidRDefault="006C4405" w:rsidP="00957F29">
            <w:pPr>
              <w:spacing w:after="0"/>
              <w:ind w:firstLine="0"/>
              <w:jc w:val="right"/>
              <w:rPr>
                <w:color w:val="000000"/>
                <w:sz w:val="20"/>
                <w:szCs w:val="20"/>
              </w:rPr>
            </w:pPr>
            <w:r>
              <w:rPr>
                <w:color w:val="000000"/>
                <w:sz w:val="20"/>
                <w:szCs w:val="20"/>
              </w:rPr>
              <w:t>8,</w:t>
            </w:r>
            <w:r w:rsidRPr="00750ACB">
              <w:rPr>
                <w:color w:val="000000"/>
                <w:sz w:val="20"/>
                <w:szCs w:val="20"/>
              </w:rPr>
              <w:t>0</w:t>
            </w:r>
          </w:p>
        </w:tc>
      </w:tr>
      <w:tr w:rsidR="006C4405" w:rsidRPr="002B50D6" w14:paraId="58CAA689" w14:textId="77777777" w:rsidTr="00957F29">
        <w:tc>
          <w:tcPr>
            <w:tcW w:w="5000" w:type="pct"/>
            <w:gridSpan w:val="9"/>
            <w:shd w:val="clear" w:color="auto" w:fill="BFBFBF" w:themeFill="background1" w:themeFillShade="BF"/>
          </w:tcPr>
          <w:p w14:paraId="146744E4" w14:textId="77777777" w:rsidR="006C4405" w:rsidRPr="002B50D6" w:rsidRDefault="006C4405" w:rsidP="00957F29">
            <w:pPr>
              <w:autoSpaceDE w:val="0"/>
              <w:autoSpaceDN w:val="0"/>
              <w:adjustRightInd w:val="0"/>
              <w:spacing w:after="0"/>
              <w:ind w:firstLine="0"/>
              <w:rPr>
                <w:rFonts w:cs="Arial Narrow"/>
                <w:color w:val="000000"/>
                <w:sz w:val="18"/>
                <w:szCs w:val="18"/>
              </w:rPr>
            </w:pPr>
            <w:r w:rsidRPr="002B50D6">
              <w:rPr>
                <w:rFonts w:cs="Calibri"/>
                <w:i/>
                <w:sz w:val="18"/>
                <w:szCs w:val="18"/>
              </w:rPr>
              <w:t xml:space="preserve">Sursa:  </w:t>
            </w:r>
            <w:r>
              <w:rPr>
                <w:rFonts w:cs="Calibri"/>
                <w:i/>
                <w:sz w:val="18"/>
                <w:szCs w:val="18"/>
              </w:rPr>
              <w:t xml:space="preserve">Fișa localității Iași, </w:t>
            </w:r>
            <w:r w:rsidRPr="002B50D6">
              <w:rPr>
                <w:rFonts w:cs="Calibri"/>
                <w:i/>
                <w:sz w:val="18"/>
                <w:szCs w:val="18"/>
              </w:rPr>
              <w:t>date calculate pe baza Fișei 200</w:t>
            </w:r>
            <w:r>
              <w:rPr>
                <w:rFonts w:cs="Calibri"/>
                <w:i/>
                <w:sz w:val="18"/>
                <w:szCs w:val="18"/>
              </w:rPr>
              <w:t>7</w:t>
            </w:r>
            <w:r w:rsidRPr="002B50D6">
              <w:rPr>
                <w:rFonts w:cs="Calibri"/>
                <w:i/>
                <w:sz w:val="18"/>
                <w:szCs w:val="18"/>
              </w:rPr>
              <w:t xml:space="preserve"> </w:t>
            </w:r>
            <w:r>
              <w:rPr>
                <w:rFonts w:cs="Calibri"/>
                <w:i/>
                <w:sz w:val="18"/>
                <w:szCs w:val="18"/>
              </w:rPr>
              <w:t>-</w:t>
            </w:r>
            <w:r w:rsidRPr="002B50D6">
              <w:rPr>
                <w:rFonts w:cs="Calibri"/>
                <w:i/>
                <w:sz w:val="18"/>
                <w:szCs w:val="18"/>
              </w:rPr>
              <w:t xml:space="preserve"> 20</w:t>
            </w:r>
            <w:r>
              <w:rPr>
                <w:rFonts w:cs="Calibri"/>
                <w:i/>
                <w:sz w:val="18"/>
                <w:szCs w:val="18"/>
              </w:rPr>
              <w:t>14</w:t>
            </w:r>
            <w:r w:rsidRPr="002B50D6">
              <w:rPr>
                <w:rFonts w:cs="Calibri"/>
                <w:i/>
                <w:sz w:val="18"/>
                <w:szCs w:val="18"/>
              </w:rPr>
              <w:t xml:space="preserve"> și </w:t>
            </w:r>
            <w:r w:rsidRPr="002B50D6">
              <w:rPr>
                <w:rFonts w:cs="ArialMT"/>
                <w:i/>
                <w:sz w:val="18"/>
                <w:szCs w:val="18"/>
              </w:rPr>
              <w:t>Baza TEMPO – Online – serii de timp, INSSE, 2015</w:t>
            </w:r>
          </w:p>
        </w:tc>
      </w:tr>
    </w:tbl>
    <w:p w14:paraId="7163A916" w14:textId="77777777" w:rsidR="006C4405" w:rsidRDefault="006C4405" w:rsidP="006C4405">
      <w:pPr>
        <w:autoSpaceDE w:val="0"/>
        <w:autoSpaceDN w:val="0"/>
        <w:adjustRightInd w:val="0"/>
        <w:ind w:firstLine="709"/>
        <w:rPr>
          <w:rFonts w:cs="Arial Narrow"/>
          <w:color w:val="000000"/>
        </w:rPr>
      </w:pPr>
    </w:p>
    <w:p w14:paraId="175AB099" w14:textId="77777777" w:rsidR="006C4405" w:rsidRDefault="006C4405" w:rsidP="006C4405">
      <w:pPr>
        <w:autoSpaceDE w:val="0"/>
        <w:autoSpaceDN w:val="0"/>
        <w:adjustRightInd w:val="0"/>
        <w:ind w:firstLine="709"/>
        <w:rPr>
          <w:rFonts w:cs="Arial Narrow"/>
          <w:color w:val="000000"/>
        </w:rPr>
      </w:pPr>
    </w:p>
    <w:p w14:paraId="0D359DF3" w14:textId="77777777" w:rsidR="006C4405" w:rsidRPr="00F96F73" w:rsidRDefault="006C4405" w:rsidP="006C4405">
      <w:pPr>
        <w:pStyle w:val="Heading4"/>
        <w:ind w:firstLine="709"/>
      </w:pPr>
      <w:r>
        <w:t xml:space="preserve">2.5.2.2. </w:t>
      </w:r>
      <w:r w:rsidRPr="00F96F73">
        <w:t xml:space="preserve">Sporul migrator </w:t>
      </w:r>
    </w:p>
    <w:p w14:paraId="5CF927E0" w14:textId="77777777" w:rsidR="006C4405" w:rsidRDefault="006C4405" w:rsidP="006C4405">
      <w:pPr>
        <w:autoSpaceDE w:val="0"/>
        <w:autoSpaceDN w:val="0"/>
        <w:adjustRightInd w:val="0"/>
        <w:ind w:firstLine="709"/>
        <w:rPr>
          <w:rFonts w:cs="Arial Narrow"/>
          <w:color w:val="000000"/>
        </w:rPr>
      </w:pPr>
    </w:p>
    <w:p w14:paraId="5D7BA9D8" w14:textId="77777777" w:rsidR="006C4405" w:rsidRPr="00F96F73" w:rsidRDefault="006C4405" w:rsidP="006C4405">
      <w:pPr>
        <w:autoSpaceDE w:val="0"/>
        <w:autoSpaceDN w:val="0"/>
        <w:adjustRightInd w:val="0"/>
        <w:ind w:firstLine="709"/>
        <w:rPr>
          <w:rFonts w:cs="Arial Narrow"/>
          <w:color w:val="FF0000"/>
        </w:rPr>
      </w:pPr>
      <w:r w:rsidRPr="005F675E">
        <w:rPr>
          <w:rFonts w:cs="Arial Narrow"/>
          <w:color w:val="000000"/>
        </w:rPr>
        <w:t>Sporul migrator înregistrat în ultimii ani în munic</w:t>
      </w:r>
      <w:r>
        <w:rPr>
          <w:rFonts w:cs="Arial Narrow"/>
          <w:color w:val="000000"/>
        </w:rPr>
        <w:t>i</w:t>
      </w:r>
      <w:r w:rsidRPr="005F675E">
        <w:rPr>
          <w:rFonts w:cs="Arial Narrow"/>
          <w:color w:val="000000"/>
        </w:rPr>
        <w:t xml:space="preserve">piul </w:t>
      </w:r>
      <w:r>
        <w:rPr>
          <w:rFonts w:cs="Arial Narrow"/>
          <w:color w:val="000000"/>
        </w:rPr>
        <w:t>Iași</w:t>
      </w:r>
      <w:r w:rsidRPr="005F675E">
        <w:rPr>
          <w:rFonts w:cs="Arial Narrow"/>
          <w:color w:val="000000"/>
        </w:rPr>
        <w:t xml:space="preserve"> este </w:t>
      </w:r>
      <w:r>
        <w:rPr>
          <w:rFonts w:cs="Arial Narrow"/>
          <w:color w:val="000000"/>
        </w:rPr>
        <w:t>pozitiv</w:t>
      </w:r>
      <w:r w:rsidRPr="005F675E">
        <w:rPr>
          <w:rFonts w:cs="Arial Narrow"/>
          <w:color w:val="000000"/>
        </w:rPr>
        <w:t xml:space="preserve">. Mai clar spus: în ultimii ani au decis să </w:t>
      </w:r>
      <w:r>
        <w:rPr>
          <w:rFonts w:cs="Arial Narrow"/>
          <w:color w:val="000000"/>
        </w:rPr>
        <w:t>i</w:t>
      </w:r>
      <w:r w:rsidRPr="005F675E">
        <w:rPr>
          <w:rFonts w:cs="Arial Narrow"/>
          <w:color w:val="000000"/>
        </w:rPr>
        <w:t xml:space="preserve">migreze </w:t>
      </w:r>
      <w:r>
        <w:rPr>
          <w:rFonts w:cs="Arial Narrow"/>
          <w:color w:val="000000"/>
        </w:rPr>
        <w:t>în</w:t>
      </w:r>
      <w:r w:rsidRPr="005F675E">
        <w:rPr>
          <w:rFonts w:cs="Arial Narrow"/>
          <w:color w:val="000000"/>
        </w:rPr>
        <w:t xml:space="preserve"> </w:t>
      </w:r>
      <w:r>
        <w:rPr>
          <w:rFonts w:cs="Arial Narrow"/>
          <w:color w:val="000000"/>
        </w:rPr>
        <w:t>Iași</w:t>
      </w:r>
      <w:r w:rsidRPr="005F675E">
        <w:rPr>
          <w:rFonts w:cs="Arial Narrow"/>
          <w:color w:val="000000"/>
        </w:rPr>
        <w:t xml:space="preserve"> mai multe persoane decât au decis să </w:t>
      </w:r>
      <w:r>
        <w:rPr>
          <w:rFonts w:cs="Arial Narrow"/>
          <w:color w:val="000000"/>
        </w:rPr>
        <w:t>părăsească</w:t>
      </w:r>
      <w:r w:rsidRPr="005F675E">
        <w:rPr>
          <w:rFonts w:cs="Arial Narrow"/>
          <w:color w:val="000000"/>
        </w:rPr>
        <w:t xml:space="preserve"> domiciliul. Volumul şi inten</w:t>
      </w:r>
      <w:r w:rsidRPr="005F675E">
        <w:rPr>
          <w:rFonts w:cs="Arial Narrow"/>
          <w:color w:val="000000"/>
        </w:rPr>
        <w:softHyphen/>
        <w:t xml:space="preserve">sitatea </w:t>
      </w:r>
      <w:r w:rsidRPr="005F675E">
        <w:rPr>
          <w:rFonts w:cs="Arial Narrow"/>
          <w:color w:val="000000"/>
        </w:rPr>
        <w:lastRenderedPageBreak/>
        <w:t>fenomenului migraţional sunt destul de oscilante astfel încât este greu de precizat motivele care determină oamenii să decidă în acest mod. De asemenea, contradictorii sunt datele cu privire la stabilirea reşedinţei în muncipiu</w:t>
      </w:r>
      <w:r w:rsidRPr="005129EB">
        <w:rPr>
          <w:rFonts w:cs="Arial Narrow"/>
        </w:rPr>
        <w:t>. În comparaţie cu valorile înregistrate în trecut, statis</w:t>
      </w:r>
      <w:r w:rsidRPr="005129EB">
        <w:rPr>
          <w:rFonts w:cs="Arial Narrow"/>
        </w:rPr>
        <w:softHyphen/>
        <w:t>tica a înregistrat o creștere a celor cu o şedere determinată în timp. Diferenţele s-ar putea datora mai ales deciziei acestor persoane de a-şi legaliza statutul de flotant în oraş.</w:t>
      </w:r>
    </w:p>
    <w:p w14:paraId="6C2FABC4" w14:textId="77777777" w:rsidR="006C4405" w:rsidRPr="005F675E" w:rsidRDefault="006C4405" w:rsidP="006C4405">
      <w:pPr>
        <w:ind w:firstLine="709"/>
        <w:rPr>
          <w:color w:val="FF0000"/>
        </w:rPr>
      </w:pPr>
      <w:r w:rsidRPr="005F675E">
        <w:rPr>
          <w:rFonts w:cs="Arial Narrow"/>
          <w:color w:val="000000"/>
        </w:rPr>
        <w:t xml:space="preserve">În concluzie: trendul de </w:t>
      </w:r>
      <w:r>
        <w:rPr>
          <w:rFonts w:cs="Arial Narrow"/>
          <w:color w:val="000000"/>
        </w:rPr>
        <w:t>creștere</w:t>
      </w:r>
      <w:r w:rsidRPr="005F675E">
        <w:rPr>
          <w:rFonts w:cs="Arial Narrow"/>
          <w:color w:val="000000"/>
        </w:rPr>
        <w:t xml:space="preserve"> numerică a populaţiei munic</w:t>
      </w:r>
      <w:r>
        <w:rPr>
          <w:rFonts w:cs="Arial Narrow"/>
          <w:color w:val="000000"/>
        </w:rPr>
        <w:t>i</w:t>
      </w:r>
      <w:r w:rsidRPr="005F675E">
        <w:rPr>
          <w:rFonts w:cs="Arial Narrow"/>
          <w:color w:val="000000"/>
        </w:rPr>
        <w:t xml:space="preserve">piului </w:t>
      </w:r>
      <w:r>
        <w:rPr>
          <w:rFonts w:cs="Arial Narrow"/>
          <w:color w:val="000000"/>
        </w:rPr>
        <w:t>Iași</w:t>
      </w:r>
      <w:r w:rsidRPr="005F675E">
        <w:rPr>
          <w:rFonts w:cs="Arial Narrow"/>
          <w:color w:val="000000"/>
        </w:rPr>
        <w:t xml:space="preserve"> se pare că s-a instalat şi probabil va continua în anii următori. Proiecţia demografică realizată de noi va încerca să pună în evidenţă ce se va întâmpla în următoarele decenii. (vezi cap. 3.5 al memoriului general PUG)</w:t>
      </w:r>
      <w:r>
        <w:rPr>
          <w:rFonts w:cs="Arial Narrow"/>
          <w:color w:val="000000"/>
        </w:rPr>
        <w:t>.</w:t>
      </w:r>
    </w:p>
    <w:p w14:paraId="7BDD7868" w14:textId="77777777" w:rsidR="006C4405" w:rsidRDefault="006C4405" w:rsidP="006C4405">
      <w:pPr>
        <w:autoSpaceDE w:val="0"/>
        <w:autoSpaceDN w:val="0"/>
        <w:adjustRightInd w:val="0"/>
        <w:ind w:firstLine="709"/>
        <w:rPr>
          <w:rFonts w:cs="Arial Narrow"/>
          <w:color w:val="000000"/>
        </w:rPr>
      </w:pPr>
    </w:p>
    <w:p w14:paraId="7A6137DF" w14:textId="2336E34E" w:rsidR="006C4405" w:rsidRPr="008D343D" w:rsidRDefault="006C4405" w:rsidP="006C4405">
      <w:pPr>
        <w:pStyle w:val="Caption"/>
      </w:pPr>
      <w:bookmarkStart w:id="65" w:name="_Toc437327042"/>
      <w:r w:rsidRPr="008D343D">
        <w:t xml:space="preserve">Tabel nr. </w:t>
      </w:r>
      <w:r>
        <w:fldChar w:fldCharType="begin"/>
      </w:r>
      <w:r>
        <w:instrText xml:space="preserve"> SEQ Tabel_nr._ \* ARABIC </w:instrText>
      </w:r>
      <w:r>
        <w:fldChar w:fldCharType="separate"/>
      </w:r>
      <w:r w:rsidR="002415F9">
        <w:rPr>
          <w:noProof/>
        </w:rPr>
        <w:t>32</w:t>
      </w:r>
      <w:r>
        <w:fldChar w:fldCharType="end"/>
      </w:r>
      <w:r w:rsidRPr="008D343D">
        <w:t xml:space="preserve"> </w:t>
      </w:r>
      <w:r w:rsidR="009B4257">
        <w:t>-</w:t>
      </w:r>
      <w:r w:rsidRPr="008D343D">
        <w:t xml:space="preserve"> Iași, evoluția populației, sporul migrator</w:t>
      </w:r>
      <w:bookmarkEnd w:id="65"/>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158"/>
        <w:gridCol w:w="837"/>
        <w:gridCol w:w="837"/>
        <w:gridCol w:w="837"/>
        <w:gridCol w:w="838"/>
        <w:gridCol w:w="838"/>
        <w:gridCol w:w="838"/>
        <w:gridCol w:w="838"/>
        <w:gridCol w:w="832"/>
      </w:tblGrid>
      <w:tr w:rsidR="006C4405" w:rsidRPr="003A411D" w14:paraId="0D542505" w14:textId="77777777" w:rsidTr="00957F29">
        <w:trPr>
          <w:tblHeader/>
        </w:trPr>
        <w:tc>
          <w:tcPr>
            <w:tcW w:w="1602" w:type="pct"/>
            <w:shd w:val="clear" w:color="auto" w:fill="BFBFBF" w:themeFill="background1" w:themeFillShade="BF"/>
          </w:tcPr>
          <w:p w14:paraId="7EA95D38" w14:textId="77777777" w:rsidR="006C4405" w:rsidRPr="003A411D" w:rsidRDefault="006C4405" w:rsidP="00957F29">
            <w:pPr>
              <w:autoSpaceDE w:val="0"/>
              <w:autoSpaceDN w:val="0"/>
              <w:adjustRightInd w:val="0"/>
              <w:spacing w:after="0"/>
              <w:ind w:firstLine="0"/>
              <w:rPr>
                <w:rFonts w:cs="Arial Narrow"/>
                <w:b/>
                <w:color w:val="000000"/>
                <w:sz w:val="22"/>
              </w:rPr>
            </w:pPr>
          </w:p>
        </w:tc>
        <w:tc>
          <w:tcPr>
            <w:tcW w:w="425" w:type="pct"/>
            <w:shd w:val="clear" w:color="auto" w:fill="BFBFBF" w:themeFill="background1" w:themeFillShade="BF"/>
            <w:vAlign w:val="center"/>
          </w:tcPr>
          <w:p w14:paraId="426A2D3F"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2007</w:t>
            </w:r>
          </w:p>
        </w:tc>
        <w:tc>
          <w:tcPr>
            <w:tcW w:w="425" w:type="pct"/>
            <w:shd w:val="clear" w:color="auto" w:fill="BFBFBF" w:themeFill="background1" w:themeFillShade="BF"/>
            <w:vAlign w:val="center"/>
          </w:tcPr>
          <w:p w14:paraId="7E56A61F"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2008</w:t>
            </w:r>
          </w:p>
        </w:tc>
        <w:tc>
          <w:tcPr>
            <w:tcW w:w="425" w:type="pct"/>
            <w:shd w:val="clear" w:color="auto" w:fill="BFBFBF" w:themeFill="background1" w:themeFillShade="BF"/>
            <w:vAlign w:val="center"/>
          </w:tcPr>
          <w:p w14:paraId="5D2FE41A"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2009</w:t>
            </w:r>
          </w:p>
        </w:tc>
        <w:tc>
          <w:tcPr>
            <w:tcW w:w="425" w:type="pct"/>
            <w:shd w:val="clear" w:color="auto" w:fill="BFBFBF" w:themeFill="background1" w:themeFillShade="BF"/>
            <w:vAlign w:val="center"/>
          </w:tcPr>
          <w:p w14:paraId="114EA891"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2010</w:t>
            </w:r>
          </w:p>
        </w:tc>
        <w:tc>
          <w:tcPr>
            <w:tcW w:w="425" w:type="pct"/>
            <w:shd w:val="clear" w:color="auto" w:fill="BFBFBF" w:themeFill="background1" w:themeFillShade="BF"/>
            <w:vAlign w:val="center"/>
          </w:tcPr>
          <w:p w14:paraId="11A58477"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2011</w:t>
            </w:r>
          </w:p>
        </w:tc>
        <w:tc>
          <w:tcPr>
            <w:tcW w:w="425" w:type="pct"/>
            <w:shd w:val="clear" w:color="auto" w:fill="BFBFBF" w:themeFill="background1" w:themeFillShade="BF"/>
            <w:vAlign w:val="center"/>
          </w:tcPr>
          <w:p w14:paraId="15D78F24"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2012</w:t>
            </w:r>
          </w:p>
        </w:tc>
        <w:tc>
          <w:tcPr>
            <w:tcW w:w="425" w:type="pct"/>
            <w:shd w:val="clear" w:color="auto" w:fill="BFBFBF" w:themeFill="background1" w:themeFillShade="BF"/>
            <w:vAlign w:val="center"/>
          </w:tcPr>
          <w:p w14:paraId="099B1D9D"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2013</w:t>
            </w:r>
          </w:p>
        </w:tc>
        <w:tc>
          <w:tcPr>
            <w:tcW w:w="422" w:type="pct"/>
            <w:shd w:val="clear" w:color="auto" w:fill="BFBFBF" w:themeFill="background1" w:themeFillShade="BF"/>
            <w:vAlign w:val="center"/>
          </w:tcPr>
          <w:p w14:paraId="1ECBD918" w14:textId="77777777" w:rsidR="006C4405" w:rsidRPr="003A411D" w:rsidRDefault="006C4405" w:rsidP="00957F29">
            <w:pPr>
              <w:autoSpaceDE w:val="0"/>
              <w:autoSpaceDN w:val="0"/>
              <w:adjustRightInd w:val="0"/>
              <w:spacing w:after="0"/>
              <w:ind w:firstLine="0"/>
              <w:jc w:val="right"/>
              <w:rPr>
                <w:rFonts w:cs="Arial Narrow"/>
                <w:b/>
                <w:color w:val="000000"/>
                <w:sz w:val="22"/>
              </w:rPr>
            </w:pPr>
            <w:r w:rsidRPr="003A411D">
              <w:rPr>
                <w:rFonts w:cs="Arial Narrow"/>
                <w:b/>
                <w:color w:val="000000"/>
                <w:sz w:val="22"/>
              </w:rPr>
              <w:t>2014</w:t>
            </w:r>
          </w:p>
        </w:tc>
      </w:tr>
      <w:tr w:rsidR="006C4405" w:rsidRPr="001C63FB" w14:paraId="60DB636B" w14:textId="77777777" w:rsidTr="00957F29">
        <w:tc>
          <w:tcPr>
            <w:tcW w:w="1602" w:type="pct"/>
          </w:tcPr>
          <w:p w14:paraId="701CE63D"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sidRPr="003A411D">
              <w:rPr>
                <w:rFonts w:cs="Arial Narrow"/>
                <w:color w:val="000000"/>
                <w:sz w:val="20"/>
                <w:szCs w:val="20"/>
              </w:rPr>
              <w:t>Populația totală stabilă la 01.07.</w:t>
            </w:r>
          </w:p>
        </w:tc>
        <w:tc>
          <w:tcPr>
            <w:tcW w:w="425" w:type="pct"/>
            <w:vAlign w:val="center"/>
          </w:tcPr>
          <w:p w14:paraId="1FB99F8F"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333302</w:t>
            </w:r>
          </w:p>
        </w:tc>
        <w:tc>
          <w:tcPr>
            <w:tcW w:w="425" w:type="pct"/>
            <w:vAlign w:val="center"/>
          </w:tcPr>
          <w:p w14:paraId="2F2AEBEB"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333000</w:t>
            </w:r>
          </w:p>
        </w:tc>
        <w:tc>
          <w:tcPr>
            <w:tcW w:w="425" w:type="pct"/>
            <w:vAlign w:val="center"/>
          </w:tcPr>
          <w:p w14:paraId="1CA96E57"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333711</w:t>
            </w:r>
          </w:p>
        </w:tc>
        <w:tc>
          <w:tcPr>
            <w:tcW w:w="425" w:type="pct"/>
            <w:vAlign w:val="center"/>
          </w:tcPr>
          <w:p w14:paraId="2AFABC86"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334501</w:t>
            </w:r>
          </w:p>
        </w:tc>
        <w:tc>
          <w:tcPr>
            <w:tcW w:w="425" w:type="pct"/>
            <w:vAlign w:val="center"/>
          </w:tcPr>
          <w:p w14:paraId="701F2E01"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334407</w:t>
            </w:r>
          </w:p>
        </w:tc>
        <w:tc>
          <w:tcPr>
            <w:tcW w:w="425" w:type="pct"/>
            <w:vAlign w:val="center"/>
          </w:tcPr>
          <w:p w14:paraId="7734C795"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337942</w:t>
            </w:r>
          </w:p>
        </w:tc>
        <w:tc>
          <w:tcPr>
            <w:tcW w:w="425" w:type="pct"/>
            <w:vAlign w:val="center"/>
          </w:tcPr>
          <w:p w14:paraId="3ED99CA2"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348303</w:t>
            </w:r>
          </w:p>
        </w:tc>
        <w:tc>
          <w:tcPr>
            <w:tcW w:w="422" w:type="pct"/>
            <w:vAlign w:val="center"/>
          </w:tcPr>
          <w:p w14:paraId="3D5AD648"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sidRPr="00D334CA">
              <w:rPr>
                <w:rFonts w:cs="Arial Narrow"/>
                <w:color w:val="000000"/>
                <w:sz w:val="20"/>
                <w:szCs w:val="20"/>
              </w:rPr>
              <w:t>354093</w:t>
            </w:r>
          </w:p>
        </w:tc>
      </w:tr>
      <w:tr w:rsidR="006C4405" w:rsidRPr="001C63FB" w14:paraId="35DB248B" w14:textId="77777777" w:rsidTr="00957F29">
        <w:tc>
          <w:tcPr>
            <w:tcW w:w="1603" w:type="pct"/>
          </w:tcPr>
          <w:p w14:paraId="5B81E2DA"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Pr>
                <w:rFonts w:cs="Arial Narrow"/>
                <w:color w:val="000000"/>
                <w:sz w:val="20"/>
                <w:szCs w:val="20"/>
              </w:rPr>
              <w:t>Stabiliri de domiciliu (imigranți)</w:t>
            </w:r>
          </w:p>
        </w:tc>
        <w:tc>
          <w:tcPr>
            <w:tcW w:w="425" w:type="pct"/>
            <w:vAlign w:val="center"/>
          </w:tcPr>
          <w:p w14:paraId="20E89D03"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217</w:t>
            </w:r>
          </w:p>
        </w:tc>
        <w:tc>
          <w:tcPr>
            <w:tcW w:w="425" w:type="pct"/>
            <w:vAlign w:val="center"/>
          </w:tcPr>
          <w:p w14:paraId="16DC5170"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301</w:t>
            </w:r>
          </w:p>
        </w:tc>
        <w:tc>
          <w:tcPr>
            <w:tcW w:w="425" w:type="pct"/>
            <w:vAlign w:val="center"/>
          </w:tcPr>
          <w:p w14:paraId="1D2CE4E5"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323</w:t>
            </w:r>
          </w:p>
        </w:tc>
        <w:tc>
          <w:tcPr>
            <w:tcW w:w="425" w:type="pct"/>
            <w:vAlign w:val="center"/>
          </w:tcPr>
          <w:p w14:paraId="5E55E94D"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292</w:t>
            </w:r>
          </w:p>
        </w:tc>
        <w:tc>
          <w:tcPr>
            <w:tcW w:w="425" w:type="pct"/>
            <w:vAlign w:val="center"/>
          </w:tcPr>
          <w:p w14:paraId="20E40D16"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1404</w:t>
            </w:r>
          </w:p>
        </w:tc>
        <w:tc>
          <w:tcPr>
            <w:tcW w:w="425" w:type="pct"/>
            <w:vAlign w:val="center"/>
          </w:tcPr>
          <w:p w14:paraId="67D6BDDC"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5110</w:t>
            </w:r>
          </w:p>
        </w:tc>
        <w:tc>
          <w:tcPr>
            <w:tcW w:w="425" w:type="pct"/>
            <w:vAlign w:val="center"/>
          </w:tcPr>
          <w:p w14:paraId="343E9BF5"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6846</w:t>
            </w:r>
          </w:p>
        </w:tc>
        <w:tc>
          <w:tcPr>
            <w:tcW w:w="425" w:type="pct"/>
            <w:vAlign w:val="center"/>
          </w:tcPr>
          <w:p w14:paraId="60F1C338"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w:t>
            </w:r>
          </w:p>
        </w:tc>
      </w:tr>
      <w:tr w:rsidR="006C4405" w:rsidRPr="001C63FB" w14:paraId="6E7FE8AB" w14:textId="77777777" w:rsidTr="00957F29">
        <w:tc>
          <w:tcPr>
            <w:tcW w:w="1603" w:type="pct"/>
          </w:tcPr>
          <w:p w14:paraId="3315C33C"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Pr>
                <w:rFonts w:cs="Arial Narrow"/>
                <w:color w:val="000000"/>
                <w:sz w:val="20"/>
                <w:szCs w:val="20"/>
              </w:rPr>
              <w:t>Plecări cu domiciliu (emigranți)</w:t>
            </w:r>
          </w:p>
        </w:tc>
        <w:tc>
          <w:tcPr>
            <w:tcW w:w="425" w:type="pct"/>
            <w:vAlign w:val="center"/>
          </w:tcPr>
          <w:p w14:paraId="64EFAD5C"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263</w:t>
            </w:r>
          </w:p>
        </w:tc>
        <w:tc>
          <w:tcPr>
            <w:tcW w:w="425" w:type="pct"/>
            <w:vAlign w:val="center"/>
          </w:tcPr>
          <w:p w14:paraId="59DA9715"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273</w:t>
            </w:r>
          </w:p>
        </w:tc>
        <w:tc>
          <w:tcPr>
            <w:tcW w:w="425" w:type="pct"/>
            <w:vAlign w:val="center"/>
          </w:tcPr>
          <w:p w14:paraId="31E2F9B7"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373</w:t>
            </w:r>
          </w:p>
        </w:tc>
        <w:tc>
          <w:tcPr>
            <w:tcW w:w="425" w:type="pct"/>
            <w:vAlign w:val="center"/>
          </w:tcPr>
          <w:p w14:paraId="6B92A956"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257</w:t>
            </w:r>
          </w:p>
        </w:tc>
        <w:tc>
          <w:tcPr>
            <w:tcW w:w="425" w:type="pct"/>
            <w:vAlign w:val="center"/>
          </w:tcPr>
          <w:p w14:paraId="7477297F"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567</w:t>
            </w:r>
          </w:p>
        </w:tc>
        <w:tc>
          <w:tcPr>
            <w:tcW w:w="425" w:type="pct"/>
            <w:vAlign w:val="center"/>
          </w:tcPr>
          <w:p w14:paraId="1A7FE4A6"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512</w:t>
            </w:r>
          </w:p>
        </w:tc>
        <w:tc>
          <w:tcPr>
            <w:tcW w:w="425" w:type="pct"/>
            <w:vAlign w:val="center"/>
          </w:tcPr>
          <w:p w14:paraId="3773835B"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423</w:t>
            </w:r>
          </w:p>
        </w:tc>
        <w:tc>
          <w:tcPr>
            <w:tcW w:w="425" w:type="pct"/>
            <w:vAlign w:val="center"/>
          </w:tcPr>
          <w:p w14:paraId="658305BC"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w:t>
            </w:r>
          </w:p>
        </w:tc>
      </w:tr>
      <w:tr w:rsidR="006C4405" w:rsidRPr="001C63FB" w14:paraId="15299CF1" w14:textId="77777777" w:rsidTr="00957F29">
        <w:tc>
          <w:tcPr>
            <w:tcW w:w="1603" w:type="pct"/>
          </w:tcPr>
          <w:p w14:paraId="3C0DCD20"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Pr>
                <w:rFonts w:cs="Arial Narrow"/>
                <w:color w:val="000000"/>
                <w:sz w:val="20"/>
                <w:szCs w:val="20"/>
              </w:rPr>
              <w:t>Sporul migratoriu</w:t>
            </w:r>
            <w:r w:rsidRPr="003A411D">
              <w:rPr>
                <w:rFonts w:cs="Arial Narrow"/>
                <w:color w:val="000000"/>
                <w:sz w:val="20"/>
                <w:szCs w:val="20"/>
              </w:rPr>
              <w:t xml:space="preserve"> </w:t>
            </w:r>
            <w:r w:rsidRPr="003A411D">
              <w:rPr>
                <w:rFonts w:cs="Arial Narrow"/>
                <w:i/>
                <w:color w:val="000000"/>
                <w:sz w:val="20"/>
                <w:szCs w:val="20"/>
              </w:rPr>
              <w:t>(diferența i</w:t>
            </w:r>
            <w:r>
              <w:rPr>
                <w:rFonts w:cs="Arial Narrow"/>
                <w:i/>
                <w:color w:val="000000"/>
                <w:sz w:val="20"/>
                <w:szCs w:val="20"/>
              </w:rPr>
              <w:t>migranți</w:t>
            </w:r>
            <w:r w:rsidRPr="003A411D">
              <w:rPr>
                <w:rFonts w:cs="Arial Narrow"/>
                <w:i/>
                <w:color w:val="000000"/>
                <w:sz w:val="20"/>
                <w:szCs w:val="20"/>
              </w:rPr>
              <w:t xml:space="preserve"> - </w:t>
            </w:r>
            <w:r>
              <w:rPr>
                <w:rFonts w:cs="Arial Narrow"/>
                <w:i/>
                <w:color w:val="000000"/>
                <w:sz w:val="20"/>
                <w:szCs w:val="20"/>
              </w:rPr>
              <w:t>emigranți</w:t>
            </w:r>
            <w:r w:rsidRPr="003A411D">
              <w:rPr>
                <w:rFonts w:cs="Arial Narrow"/>
                <w:i/>
                <w:color w:val="000000"/>
                <w:sz w:val="20"/>
                <w:szCs w:val="20"/>
              </w:rPr>
              <w:t>)</w:t>
            </w:r>
          </w:p>
        </w:tc>
        <w:tc>
          <w:tcPr>
            <w:tcW w:w="425" w:type="pct"/>
            <w:vAlign w:val="center"/>
          </w:tcPr>
          <w:p w14:paraId="788318C4" w14:textId="77777777" w:rsidR="006C4405" w:rsidRDefault="006C4405" w:rsidP="00957F29">
            <w:pPr>
              <w:spacing w:after="0"/>
              <w:ind w:firstLine="0"/>
              <w:jc w:val="right"/>
              <w:rPr>
                <w:color w:val="000000"/>
                <w:sz w:val="20"/>
                <w:szCs w:val="20"/>
              </w:rPr>
            </w:pPr>
            <w:r>
              <w:rPr>
                <w:color w:val="000000"/>
                <w:sz w:val="20"/>
                <w:szCs w:val="20"/>
              </w:rPr>
              <w:t>-46</w:t>
            </w:r>
          </w:p>
        </w:tc>
        <w:tc>
          <w:tcPr>
            <w:tcW w:w="425" w:type="pct"/>
            <w:vAlign w:val="center"/>
          </w:tcPr>
          <w:p w14:paraId="585A16BB" w14:textId="77777777" w:rsidR="006C4405" w:rsidRDefault="006C4405" w:rsidP="00957F29">
            <w:pPr>
              <w:spacing w:after="0"/>
              <w:ind w:firstLine="0"/>
              <w:jc w:val="right"/>
              <w:rPr>
                <w:color w:val="000000"/>
                <w:sz w:val="20"/>
                <w:szCs w:val="20"/>
              </w:rPr>
            </w:pPr>
            <w:r>
              <w:rPr>
                <w:color w:val="000000"/>
                <w:sz w:val="20"/>
                <w:szCs w:val="20"/>
              </w:rPr>
              <w:t>28</w:t>
            </w:r>
          </w:p>
        </w:tc>
        <w:tc>
          <w:tcPr>
            <w:tcW w:w="425" w:type="pct"/>
            <w:vAlign w:val="center"/>
          </w:tcPr>
          <w:p w14:paraId="1326E3C5" w14:textId="77777777" w:rsidR="006C4405" w:rsidRDefault="006C4405" w:rsidP="00957F29">
            <w:pPr>
              <w:spacing w:after="0"/>
              <w:ind w:firstLine="0"/>
              <w:jc w:val="right"/>
              <w:rPr>
                <w:color w:val="000000"/>
                <w:sz w:val="20"/>
                <w:szCs w:val="20"/>
              </w:rPr>
            </w:pPr>
            <w:r>
              <w:rPr>
                <w:color w:val="000000"/>
                <w:sz w:val="20"/>
                <w:szCs w:val="20"/>
              </w:rPr>
              <w:t>-50</w:t>
            </w:r>
          </w:p>
        </w:tc>
        <w:tc>
          <w:tcPr>
            <w:tcW w:w="425" w:type="pct"/>
            <w:vAlign w:val="center"/>
          </w:tcPr>
          <w:p w14:paraId="55FCBC41" w14:textId="77777777" w:rsidR="006C4405" w:rsidRDefault="006C4405" w:rsidP="00957F29">
            <w:pPr>
              <w:spacing w:after="0"/>
              <w:ind w:firstLine="0"/>
              <w:jc w:val="right"/>
              <w:rPr>
                <w:color w:val="000000"/>
                <w:sz w:val="20"/>
                <w:szCs w:val="20"/>
              </w:rPr>
            </w:pPr>
            <w:r>
              <w:rPr>
                <w:color w:val="000000"/>
                <w:sz w:val="20"/>
                <w:szCs w:val="20"/>
              </w:rPr>
              <w:t>35</w:t>
            </w:r>
          </w:p>
        </w:tc>
        <w:tc>
          <w:tcPr>
            <w:tcW w:w="425" w:type="pct"/>
            <w:vAlign w:val="center"/>
          </w:tcPr>
          <w:p w14:paraId="5BCEF296" w14:textId="77777777" w:rsidR="006C4405" w:rsidRDefault="006C4405" w:rsidP="00957F29">
            <w:pPr>
              <w:spacing w:after="0"/>
              <w:ind w:firstLine="0"/>
              <w:jc w:val="right"/>
              <w:rPr>
                <w:color w:val="000000"/>
                <w:sz w:val="20"/>
                <w:szCs w:val="20"/>
              </w:rPr>
            </w:pPr>
            <w:r>
              <w:rPr>
                <w:color w:val="000000"/>
                <w:sz w:val="20"/>
                <w:szCs w:val="20"/>
              </w:rPr>
              <w:t>837</w:t>
            </w:r>
          </w:p>
        </w:tc>
        <w:tc>
          <w:tcPr>
            <w:tcW w:w="425" w:type="pct"/>
            <w:vAlign w:val="center"/>
          </w:tcPr>
          <w:p w14:paraId="2D3D50B1" w14:textId="77777777" w:rsidR="006C4405" w:rsidRDefault="006C4405" w:rsidP="00957F29">
            <w:pPr>
              <w:spacing w:after="0"/>
              <w:ind w:firstLine="0"/>
              <w:jc w:val="right"/>
              <w:rPr>
                <w:color w:val="000000"/>
                <w:sz w:val="20"/>
                <w:szCs w:val="20"/>
              </w:rPr>
            </w:pPr>
            <w:r>
              <w:rPr>
                <w:color w:val="000000"/>
                <w:sz w:val="20"/>
                <w:szCs w:val="20"/>
              </w:rPr>
              <w:t>4598</w:t>
            </w:r>
          </w:p>
        </w:tc>
        <w:tc>
          <w:tcPr>
            <w:tcW w:w="425" w:type="pct"/>
            <w:vAlign w:val="center"/>
          </w:tcPr>
          <w:p w14:paraId="244D54DE" w14:textId="77777777" w:rsidR="006C4405" w:rsidRDefault="006C4405" w:rsidP="00957F29">
            <w:pPr>
              <w:spacing w:after="0"/>
              <w:ind w:firstLine="0"/>
              <w:jc w:val="right"/>
              <w:rPr>
                <w:color w:val="000000"/>
                <w:sz w:val="20"/>
                <w:szCs w:val="20"/>
              </w:rPr>
            </w:pPr>
            <w:r>
              <w:rPr>
                <w:color w:val="000000"/>
                <w:sz w:val="20"/>
                <w:szCs w:val="20"/>
              </w:rPr>
              <w:t>6423</w:t>
            </w:r>
          </w:p>
        </w:tc>
        <w:tc>
          <w:tcPr>
            <w:tcW w:w="425" w:type="pct"/>
            <w:vAlign w:val="center"/>
          </w:tcPr>
          <w:p w14:paraId="45BD95D3" w14:textId="77777777" w:rsidR="006C4405" w:rsidRPr="00750ACB" w:rsidRDefault="006C4405" w:rsidP="00957F29">
            <w:pPr>
              <w:spacing w:after="0"/>
              <w:ind w:firstLine="0"/>
              <w:jc w:val="right"/>
              <w:rPr>
                <w:color w:val="000000"/>
                <w:sz w:val="20"/>
                <w:szCs w:val="20"/>
              </w:rPr>
            </w:pPr>
            <w:r>
              <w:rPr>
                <w:color w:val="000000"/>
                <w:sz w:val="20"/>
                <w:szCs w:val="20"/>
              </w:rPr>
              <w:t>…</w:t>
            </w:r>
          </w:p>
        </w:tc>
      </w:tr>
      <w:tr w:rsidR="006C4405" w:rsidRPr="001C63FB" w14:paraId="0D9444E1" w14:textId="77777777" w:rsidTr="00957F29">
        <w:tc>
          <w:tcPr>
            <w:tcW w:w="1602" w:type="pct"/>
          </w:tcPr>
          <w:p w14:paraId="7876827E"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Pr>
                <w:rFonts w:cs="Arial Narrow"/>
                <w:color w:val="000000"/>
                <w:sz w:val="20"/>
                <w:szCs w:val="20"/>
              </w:rPr>
              <w:t>Stabiliri de reședință</w:t>
            </w:r>
          </w:p>
        </w:tc>
        <w:tc>
          <w:tcPr>
            <w:tcW w:w="425" w:type="pct"/>
            <w:vAlign w:val="center"/>
          </w:tcPr>
          <w:p w14:paraId="75791DC5"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5165</w:t>
            </w:r>
          </w:p>
        </w:tc>
        <w:tc>
          <w:tcPr>
            <w:tcW w:w="425" w:type="pct"/>
            <w:vAlign w:val="center"/>
          </w:tcPr>
          <w:p w14:paraId="42781477"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8444</w:t>
            </w:r>
          </w:p>
        </w:tc>
        <w:tc>
          <w:tcPr>
            <w:tcW w:w="425" w:type="pct"/>
            <w:vAlign w:val="center"/>
          </w:tcPr>
          <w:p w14:paraId="13B5E37D"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10883</w:t>
            </w:r>
          </w:p>
        </w:tc>
        <w:tc>
          <w:tcPr>
            <w:tcW w:w="425" w:type="pct"/>
            <w:vAlign w:val="center"/>
          </w:tcPr>
          <w:p w14:paraId="43E4E61C"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10457</w:t>
            </w:r>
          </w:p>
        </w:tc>
        <w:tc>
          <w:tcPr>
            <w:tcW w:w="425" w:type="pct"/>
            <w:vAlign w:val="center"/>
          </w:tcPr>
          <w:p w14:paraId="3F5CA6C0"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5527</w:t>
            </w:r>
          </w:p>
        </w:tc>
        <w:tc>
          <w:tcPr>
            <w:tcW w:w="425" w:type="pct"/>
            <w:vAlign w:val="center"/>
          </w:tcPr>
          <w:p w14:paraId="6075E0C6"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17391</w:t>
            </w:r>
          </w:p>
        </w:tc>
        <w:tc>
          <w:tcPr>
            <w:tcW w:w="425" w:type="pct"/>
            <w:vAlign w:val="center"/>
          </w:tcPr>
          <w:p w14:paraId="253D01A5"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16943</w:t>
            </w:r>
          </w:p>
        </w:tc>
        <w:tc>
          <w:tcPr>
            <w:tcW w:w="422" w:type="pct"/>
            <w:vAlign w:val="center"/>
          </w:tcPr>
          <w:p w14:paraId="3074D821" w14:textId="77777777" w:rsidR="006C4405" w:rsidRPr="00D334CA" w:rsidRDefault="006C4405" w:rsidP="00957F29">
            <w:pPr>
              <w:autoSpaceDE w:val="0"/>
              <w:autoSpaceDN w:val="0"/>
              <w:adjustRightInd w:val="0"/>
              <w:spacing w:after="0"/>
              <w:ind w:firstLine="0"/>
              <w:jc w:val="right"/>
              <w:rPr>
                <w:rFonts w:cs="Arial Narrow"/>
                <w:color w:val="000000"/>
                <w:sz w:val="20"/>
                <w:szCs w:val="20"/>
              </w:rPr>
            </w:pPr>
            <w:r>
              <w:rPr>
                <w:rFonts w:cs="Arial Narrow"/>
                <w:color w:val="000000"/>
                <w:sz w:val="20"/>
                <w:szCs w:val="20"/>
              </w:rPr>
              <w:t>17707</w:t>
            </w:r>
          </w:p>
        </w:tc>
      </w:tr>
      <w:tr w:rsidR="006C4405" w:rsidRPr="001C63FB" w14:paraId="708B5126" w14:textId="77777777" w:rsidTr="00957F29">
        <w:tc>
          <w:tcPr>
            <w:tcW w:w="1602" w:type="pct"/>
          </w:tcPr>
          <w:p w14:paraId="0C232BE1" w14:textId="77777777" w:rsidR="006C4405" w:rsidRPr="003A411D" w:rsidRDefault="006C4405" w:rsidP="00957F29">
            <w:pPr>
              <w:autoSpaceDE w:val="0"/>
              <w:autoSpaceDN w:val="0"/>
              <w:adjustRightInd w:val="0"/>
              <w:spacing w:after="0"/>
              <w:ind w:firstLine="0"/>
              <w:jc w:val="left"/>
              <w:rPr>
                <w:rFonts w:cs="Arial Narrow"/>
                <w:color w:val="000000"/>
                <w:sz w:val="20"/>
                <w:szCs w:val="20"/>
              </w:rPr>
            </w:pPr>
            <w:r>
              <w:rPr>
                <w:rFonts w:cs="Arial Narrow"/>
                <w:color w:val="000000"/>
                <w:sz w:val="20"/>
                <w:szCs w:val="20"/>
              </w:rPr>
              <w:t>Plecări cu reședința</w:t>
            </w:r>
          </w:p>
        </w:tc>
        <w:tc>
          <w:tcPr>
            <w:tcW w:w="425" w:type="pct"/>
            <w:vAlign w:val="bottom"/>
          </w:tcPr>
          <w:p w14:paraId="3C571CCC" w14:textId="77777777" w:rsidR="006C4405" w:rsidRPr="00750ACB" w:rsidRDefault="006C4405" w:rsidP="00957F29">
            <w:pPr>
              <w:spacing w:after="0"/>
              <w:ind w:firstLine="0"/>
              <w:jc w:val="right"/>
              <w:rPr>
                <w:color w:val="000000"/>
                <w:sz w:val="20"/>
                <w:szCs w:val="20"/>
              </w:rPr>
            </w:pPr>
            <w:r>
              <w:rPr>
                <w:color w:val="000000"/>
                <w:sz w:val="20"/>
                <w:szCs w:val="20"/>
              </w:rPr>
              <w:t>1264</w:t>
            </w:r>
          </w:p>
        </w:tc>
        <w:tc>
          <w:tcPr>
            <w:tcW w:w="425" w:type="pct"/>
            <w:vAlign w:val="bottom"/>
          </w:tcPr>
          <w:p w14:paraId="74F89194" w14:textId="77777777" w:rsidR="006C4405" w:rsidRPr="00750ACB" w:rsidRDefault="006C4405" w:rsidP="00957F29">
            <w:pPr>
              <w:spacing w:after="0"/>
              <w:ind w:firstLine="0"/>
              <w:jc w:val="right"/>
              <w:rPr>
                <w:color w:val="000000"/>
                <w:sz w:val="20"/>
                <w:szCs w:val="20"/>
              </w:rPr>
            </w:pPr>
            <w:r>
              <w:rPr>
                <w:color w:val="000000"/>
                <w:sz w:val="20"/>
                <w:szCs w:val="20"/>
              </w:rPr>
              <w:t>1450</w:t>
            </w:r>
          </w:p>
        </w:tc>
        <w:tc>
          <w:tcPr>
            <w:tcW w:w="425" w:type="pct"/>
            <w:vAlign w:val="bottom"/>
          </w:tcPr>
          <w:p w14:paraId="7EF5C1F0" w14:textId="77777777" w:rsidR="006C4405" w:rsidRPr="00750ACB" w:rsidRDefault="006C4405" w:rsidP="00957F29">
            <w:pPr>
              <w:spacing w:after="0"/>
              <w:ind w:firstLine="0"/>
              <w:jc w:val="right"/>
              <w:rPr>
                <w:color w:val="000000"/>
                <w:sz w:val="20"/>
                <w:szCs w:val="20"/>
              </w:rPr>
            </w:pPr>
            <w:r>
              <w:rPr>
                <w:color w:val="000000"/>
                <w:sz w:val="20"/>
                <w:szCs w:val="20"/>
              </w:rPr>
              <w:t>1577</w:t>
            </w:r>
          </w:p>
        </w:tc>
        <w:tc>
          <w:tcPr>
            <w:tcW w:w="425" w:type="pct"/>
            <w:vAlign w:val="bottom"/>
          </w:tcPr>
          <w:p w14:paraId="351E1909" w14:textId="77777777" w:rsidR="006C4405" w:rsidRPr="00750ACB" w:rsidRDefault="006C4405" w:rsidP="00957F29">
            <w:pPr>
              <w:spacing w:after="0"/>
              <w:ind w:firstLine="0"/>
              <w:jc w:val="right"/>
              <w:rPr>
                <w:color w:val="000000"/>
                <w:sz w:val="20"/>
                <w:szCs w:val="20"/>
              </w:rPr>
            </w:pPr>
            <w:r>
              <w:rPr>
                <w:color w:val="000000"/>
                <w:sz w:val="20"/>
                <w:szCs w:val="20"/>
              </w:rPr>
              <w:t>1451</w:t>
            </w:r>
          </w:p>
        </w:tc>
        <w:tc>
          <w:tcPr>
            <w:tcW w:w="425" w:type="pct"/>
            <w:vAlign w:val="bottom"/>
          </w:tcPr>
          <w:p w14:paraId="5EB34A0E" w14:textId="77777777" w:rsidR="006C4405" w:rsidRPr="00750ACB" w:rsidRDefault="006C4405" w:rsidP="00957F29">
            <w:pPr>
              <w:spacing w:after="0"/>
              <w:ind w:firstLine="0"/>
              <w:jc w:val="right"/>
              <w:rPr>
                <w:color w:val="000000"/>
                <w:sz w:val="20"/>
                <w:szCs w:val="20"/>
              </w:rPr>
            </w:pPr>
            <w:r>
              <w:rPr>
                <w:color w:val="000000"/>
                <w:sz w:val="20"/>
                <w:szCs w:val="20"/>
              </w:rPr>
              <w:t>1296</w:t>
            </w:r>
          </w:p>
        </w:tc>
        <w:tc>
          <w:tcPr>
            <w:tcW w:w="425" w:type="pct"/>
            <w:vAlign w:val="bottom"/>
          </w:tcPr>
          <w:p w14:paraId="1F2CE87C" w14:textId="77777777" w:rsidR="006C4405" w:rsidRPr="00750ACB" w:rsidRDefault="006C4405" w:rsidP="00957F29">
            <w:pPr>
              <w:spacing w:after="0"/>
              <w:ind w:firstLine="0"/>
              <w:jc w:val="right"/>
              <w:rPr>
                <w:color w:val="000000"/>
                <w:sz w:val="20"/>
                <w:szCs w:val="20"/>
              </w:rPr>
            </w:pPr>
            <w:r>
              <w:rPr>
                <w:color w:val="000000"/>
                <w:sz w:val="20"/>
                <w:szCs w:val="20"/>
              </w:rPr>
              <w:t>1195</w:t>
            </w:r>
          </w:p>
        </w:tc>
        <w:tc>
          <w:tcPr>
            <w:tcW w:w="425" w:type="pct"/>
            <w:vAlign w:val="bottom"/>
          </w:tcPr>
          <w:p w14:paraId="18DF9805" w14:textId="77777777" w:rsidR="006C4405" w:rsidRPr="00750ACB" w:rsidRDefault="006C4405" w:rsidP="00957F29">
            <w:pPr>
              <w:spacing w:after="0"/>
              <w:ind w:firstLine="0"/>
              <w:jc w:val="right"/>
              <w:rPr>
                <w:color w:val="000000"/>
                <w:sz w:val="20"/>
                <w:szCs w:val="20"/>
              </w:rPr>
            </w:pPr>
            <w:r>
              <w:rPr>
                <w:color w:val="000000"/>
                <w:sz w:val="20"/>
                <w:szCs w:val="20"/>
              </w:rPr>
              <w:t>1437</w:t>
            </w:r>
          </w:p>
        </w:tc>
        <w:tc>
          <w:tcPr>
            <w:tcW w:w="422" w:type="pct"/>
            <w:vAlign w:val="bottom"/>
          </w:tcPr>
          <w:p w14:paraId="54D7A96B" w14:textId="77777777" w:rsidR="006C4405" w:rsidRPr="00750ACB" w:rsidRDefault="006C4405" w:rsidP="00957F29">
            <w:pPr>
              <w:spacing w:after="0"/>
              <w:ind w:firstLine="0"/>
              <w:jc w:val="right"/>
              <w:rPr>
                <w:color w:val="000000"/>
                <w:sz w:val="20"/>
                <w:szCs w:val="20"/>
              </w:rPr>
            </w:pPr>
            <w:r>
              <w:rPr>
                <w:color w:val="000000"/>
                <w:sz w:val="20"/>
                <w:szCs w:val="20"/>
              </w:rPr>
              <w:t>1247</w:t>
            </w:r>
          </w:p>
        </w:tc>
      </w:tr>
      <w:tr w:rsidR="006C4405" w:rsidRPr="001C63FB" w14:paraId="3777AC77" w14:textId="77777777" w:rsidTr="00957F29">
        <w:tc>
          <w:tcPr>
            <w:tcW w:w="1602" w:type="pct"/>
          </w:tcPr>
          <w:p w14:paraId="2BB5127F" w14:textId="77777777" w:rsidR="006C4405" w:rsidRPr="008D343D" w:rsidRDefault="006C4405" w:rsidP="00957F29">
            <w:pPr>
              <w:spacing w:after="0"/>
              <w:ind w:firstLine="0"/>
              <w:jc w:val="left"/>
              <w:rPr>
                <w:i/>
              </w:rPr>
            </w:pPr>
            <w:r w:rsidRPr="008D343D">
              <w:rPr>
                <w:rFonts w:cs="Arial Narrow"/>
                <w:i/>
                <w:color w:val="000000"/>
                <w:sz w:val="20"/>
                <w:szCs w:val="20"/>
              </w:rPr>
              <w:t>Diferența stabiliri – renunțări la reședință în Iași</w:t>
            </w:r>
          </w:p>
        </w:tc>
        <w:tc>
          <w:tcPr>
            <w:tcW w:w="425" w:type="pct"/>
            <w:vAlign w:val="center"/>
          </w:tcPr>
          <w:p w14:paraId="5C9356FF" w14:textId="77777777" w:rsidR="006C4405" w:rsidRDefault="006C4405" w:rsidP="00957F29">
            <w:pPr>
              <w:spacing w:after="0"/>
              <w:ind w:firstLine="0"/>
              <w:jc w:val="right"/>
              <w:rPr>
                <w:color w:val="000000"/>
                <w:sz w:val="20"/>
                <w:szCs w:val="20"/>
              </w:rPr>
            </w:pPr>
            <w:r>
              <w:rPr>
                <w:color w:val="000000"/>
                <w:sz w:val="20"/>
                <w:szCs w:val="20"/>
              </w:rPr>
              <w:t>3901</w:t>
            </w:r>
          </w:p>
        </w:tc>
        <w:tc>
          <w:tcPr>
            <w:tcW w:w="425" w:type="pct"/>
            <w:vAlign w:val="center"/>
          </w:tcPr>
          <w:p w14:paraId="1B7D4BB5" w14:textId="77777777" w:rsidR="006C4405" w:rsidRDefault="006C4405" w:rsidP="00957F29">
            <w:pPr>
              <w:spacing w:after="0"/>
              <w:ind w:firstLine="0"/>
              <w:jc w:val="right"/>
              <w:rPr>
                <w:color w:val="000000"/>
                <w:sz w:val="20"/>
                <w:szCs w:val="20"/>
              </w:rPr>
            </w:pPr>
            <w:r>
              <w:rPr>
                <w:color w:val="000000"/>
                <w:sz w:val="20"/>
                <w:szCs w:val="20"/>
              </w:rPr>
              <w:t>6994</w:t>
            </w:r>
          </w:p>
        </w:tc>
        <w:tc>
          <w:tcPr>
            <w:tcW w:w="425" w:type="pct"/>
            <w:vAlign w:val="center"/>
          </w:tcPr>
          <w:p w14:paraId="30CE14C7" w14:textId="77777777" w:rsidR="006C4405" w:rsidRDefault="006C4405" w:rsidP="00957F29">
            <w:pPr>
              <w:spacing w:after="0"/>
              <w:ind w:firstLine="0"/>
              <w:jc w:val="right"/>
              <w:rPr>
                <w:color w:val="000000"/>
                <w:sz w:val="20"/>
                <w:szCs w:val="20"/>
              </w:rPr>
            </w:pPr>
            <w:r>
              <w:rPr>
                <w:color w:val="000000"/>
                <w:sz w:val="20"/>
                <w:szCs w:val="20"/>
              </w:rPr>
              <w:t>9306</w:t>
            </w:r>
          </w:p>
        </w:tc>
        <w:tc>
          <w:tcPr>
            <w:tcW w:w="425" w:type="pct"/>
            <w:vAlign w:val="center"/>
          </w:tcPr>
          <w:p w14:paraId="6CFFEEB5" w14:textId="77777777" w:rsidR="006C4405" w:rsidRDefault="006C4405" w:rsidP="00957F29">
            <w:pPr>
              <w:spacing w:after="0"/>
              <w:ind w:firstLine="0"/>
              <w:jc w:val="right"/>
              <w:rPr>
                <w:color w:val="000000"/>
                <w:sz w:val="20"/>
                <w:szCs w:val="20"/>
              </w:rPr>
            </w:pPr>
            <w:r>
              <w:rPr>
                <w:color w:val="000000"/>
                <w:sz w:val="20"/>
                <w:szCs w:val="20"/>
              </w:rPr>
              <w:t>9006</w:t>
            </w:r>
          </w:p>
        </w:tc>
        <w:tc>
          <w:tcPr>
            <w:tcW w:w="425" w:type="pct"/>
            <w:vAlign w:val="center"/>
          </w:tcPr>
          <w:p w14:paraId="31757C7B" w14:textId="77777777" w:rsidR="006C4405" w:rsidRDefault="006C4405" w:rsidP="00957F29">
            <w:pPr>
              <w:spacing w:after="0"/>
              <w:ind w:firstLine="0"/>
              <w:jc w:val="right"/>
              <w:rPr>
                <w:color w:val="000000"/>
                <w:sz w:val="20"/>
                <w:szCs w:val="20"/>
              </w:rPr>
            </w:pPr>
            <w:r>
              <w:rPr>
                <w:color w:val="000000"/>
                <w:sz w:val="20"/>
                <w:szCs w:val="20"/>
              </w:rPr>
              <w:t>4231</w:t>
            </w:r>
          </w:p>
        </w:tc>
        <w:tc>
          <w:tcPr>
            <w:tcW w:w="425" w:type="pct"/>
            <w:vAlign w:val="center"/>
          </w:tcPr>
          <w:p w14:paraId="033555BA" w14:textId="77777777" w:rsidR="006C4405" w:rsidRDefault="006C4405" w:rsidP="00957F29">
            <w:pPr>
              <w:spacing w:after="0"/>
              <w:ind w:firstLine="0"/>
              <w:jc w:val="right"/>
              <w:rPr>
                <w:color w:val="000000"/>
                <w:sz w:val="20"/>
                <w:szCs w:val="20"/>
              </w:rPr>
            </w:pPr>
            <w:r>
              <w:rPr>
                <w:color w:val="000000"/>
                <w:sz w:val="20"/>
                <w:szCs w:val="20"/>
              </w:rPr>
              <w:t>16196</w:t>
            </w:r>
          </w:p>
        </w:tc>
        <w:tc>
          <w:tcPr>
            <w:tcW w:w="425" w:type="pct"/>
            <w:vAlign w:val="center"/>
          </w:tcPr>
          <w:p w14:paraId="30266849" w14:textId="77777777" w:rsidR="006C4405" w:rsidRDefault="006C4405" w:rsidP="00957F29">
            <w:pPr>
              <w:spacing w:after="0"/>
              <w:ind w:firstLine="0"/>
              <w:jc w:val="right"/>
              <w:rPr>
                <w:color w:val="000000"/>
                <w:sz w:val="20"/>
                <w:szCs w:val="20"/>
              </w:rPr>
            </w:pPr>
            <w:r>
              <w:rPr>
                <w:color w:val="000000"/>
                <w:sz w:val="20"/>
                <w:szCs w:val="20"/>
              </w:rPr>
              <w:t>15506</w:t>
            </w:r>
          </w:p>
        </w:tc>
        <w:tc>
          <w:tcPr>
            <w:tcW w:w="422" w:type="pct"/>
            <w:vAlign w:val="center"/>
          </w:tcPr>
          <w:p w14:paraId="4C7B7656" w14:textId="77777777" w:rsidR="006C4405" w:rsidRDefault="006C4405" w:rsidP="00957F29">
            <w:pPr>
              <w:spacing w:after="0"/>
              <w:ind w:firstLine="0"/>
              <w:jc w:val="right"/>
              <w:rPr>
                <w:color w:val="000000"/>
                <w:sz w:val="20"/>
                <w:szCs w:val="20"/>
              </w:rPr>
            </w:pPr>
            <w:r>
              <w:rPr>
                <w:color w:val="000000"/>
                <w:sz w:val="20"/>
                <w:szCs w:val="20"/>
              </w:rPr>
              <w:t>16460</w:t>
            </w:r>
          </w:p>
        </w:tc>
      </w:tr>
      <w:tr w:rsidR="006C4405" w:rsidRPr="002B50D6" w14:paraId="3DB6C7FF" w14:textId="77777777" w:rsidTr="00957F29">
        <w:tc>
          <w:tcPr>
            <w:tcW w:w="5000" w:type="pct"/>
            <w:gridSpan w:val="9"/>
            <w:shd w:val="clear" w:color="auto" w:fill="BFBFBF" w:themeFill="background1" w:themeFillShade="BF"/>
          </w:tcPr>
          <w:p w14:paraId="0520284D" w14:textId="77777777" w:rsidR="006C4405" w:rsidRPr="002B50D6" w:rsidRDefault="006C4405" w:rsidP="00957F29">
            <w:pPr>
              <w:autoSpaceDE w:val="0"/>
              <w:autoSpaceDN w:val="0"/>
              <w:adjustRightInd w:val="0"/>
              <w:spacing w:after="0"/>
              <w:ind w:firstLine="0"/>
              <w:rPr>
                <w:rFonts w:cs="Arial Narrow"/>
                <w:color w:val="000000"/>
                <w:sz w:val="18"/>
                <w:szCs w:val="18"/>
              </w:rPr>
            </w:pPr>
            <w:r>
              <w:rPr>
                <w:rFonts w:cs="Calibri"/>
                <w:i/>
                <w:sz w:val="18"/>
                <w:szCs w:val="18"/>
              </w:rPr>
              <w:tab/>
            </w:r>
            <w:r w:rsidRPr="002B50D6">
              <w:rPr>
                <w:rFonts w:cs="Calibri"/>
                <w:i/>
                <w:sz w:val="18"/>
                <w:szCs w:val="18"/>
              </w:rPr>
              <w:t xml:space="preserve">Sursa:  </w:t>
            </w:r>
            <w:r>
              <w:rPr>
                <w:rFonts w:cs="Calibri"/>
                <w:i/>
                <w:sz w:val="18"/>
                <w:szCs w:val="18"/>
              </w:rPr>
              <w:t xml:space="preserve">Fișa localității Iași, </w:t>
            </w:r>
            <w:r w:rsidRPr="002B50D6">
              <w:rPr>
                <w:rFonts w:cs="Calibri"/>
                <w:i/>
                <w:sz w:val="18"/>
                <w:szCs w:val="18"/>
              </w:rPr>
              <w:t>date calculate pe baza Fișei 200</w:t>
            </w:r>
            <w:r>
              <w:rPr>
                <w:rFonts w:cs="Calibri"/>
                <w:i/>
                <w:sz w:val="18"/>
                <w:szCs w:val="18"/>
              </w:rPr>
              <w:t>7</w:t>
            </w:r>
            <w:r w:rsidRPr="002B50D6">
              <w:rPr>
                <w:rFonts w:cs="Calibri"/>
                <w:i/>
                <w:sz w:val="18"/>
                <w:szCs w:val="18"/>
              </w:rPr>
              <w:t xml:space="preserve"> </w:t>
            </w:r>
            <w:r>
              <w:rPr>
                <w:rFonts w:cs="Calibri"/>
                <w:i/>
                <w:sz w:val="18"/>
                <w:szCs w:val="18"/>
              </w:rPr>
              <w:t>-</w:t>
            </w:r>
            <w:r w:rsidRPr="002B50D6">
              <w:rPr>
                <w:rFonts w:cs="Calibri"/>
                <w:i/>
                <w:sz w:val="18"/>
                <w:szCs w:val="18"/>
              </w:rPr>
              <w:t xml:space="preserve"> 20</w:t>
            </w:r>
            <w:r>
              <w:rPr>
                <w:rFonts w:cs="Calibri"/>
                <w:i/>
                <w:sz w:val="18"/>
                <w:szCs w:val="18"/>
              </w:rPr>
              <w:t>14</w:t>
            </w:r>
            <w:r w:rsidRPr="002B50D6">
              <w:rPr>
                <w:rFonts w:cs="Calibri"/>
                <w:i/>
                <w:sz w:val="18"/>
                <w:szCs w:val="18"/>
              </w:rPr>
              <w:t xml:space="preserve"> și </w:t>
            </w:r>
            <w:r w:rsidRPr="002B50D6">
              <w:rPr>
                <w:rFonts w:cs="ArialMT"/>
                <w:i/>
                <w:sz w:val="18"/>
                <w:szCs w:val="18"/>
              </w:rPr>
              <w:t>Baza TEMPO – Online – serii de timp, INSSE, 2015</w:t>
            </w:r>
          </w:p>
        </w:tc>
      </w:tr>
    </w:tbl>
    <w:p w14:paraId="28235A0E" w14:textId="77777777" w:rsidR="006C4405" w:rsidRDefault="006C4405" w:rsidP="006C4405">
      <w:pPr>
        <w:autoSpaceDE w:val="0"/>
        <w:autoSpaceDN w:val="0"/>
        <w:adjustRightInd w:val="0"/>
        <w:ind w:firstLine="709"/>
        <w:rPr>
          <w:rFonts w:cs="Arial Narrow"/>
          <w:color w:val="000000"/>
        </w:rPr>
      </w:pPr>
    </w:p>
    <w:p w14:paraId="6F428B72" w14:textId="77777777" w:rsidR="006C4405" w:rsidRPr="005F675E" w:rsidRDefault="006C4405" w:rsidP="006C4405">
      <w:pPr>
        <w:ind w:firstLine="709"/>
        <w:rPr>
          <w:rStyle w:val="A2"/>
          <w:sz w:val="24"/>
        </w:rPr>
      </w:pPr>
    </w:p>
    <w:p w14:paraId="66EC95BD" w14:textId="77777777" w:rsidR="006C4405" w:rsidRPr="00206E6C" w:rsidRDefault="006C4405" w:rsidP="006C4405">
      <w:pPr>
        <w:pStyle w:val="Heading3"/>
        <w:ind w:firstLine="709"/>
      </w:pPr>
      <w:bookmarkStart w:id="66" w:name="_Toc437327137"/>
      <w:r w:rsidRPr="00206E6C">
        <w:t>2.</w:t>
      </w:r>
      <w:r>
        <w:t>5</w:t>
      </w:r>
      <w:r w:rsidRPr="00206E6C">
        <w:t>.</w:t>
      </w:r>
      <w:r>
        <w:t>3</w:t>
      </w:r>
      <w:r w:rsidRPr="00206E6C">
        <w:t>. Capitalul cultural</w:t>
      </w:r>
      <w:bookmarkEnd w:id="66"/>
    </w:p>
    <w:p w14:paraId="1D396148" w14:textId="77777777" w:rsidR="006C4405" w:rsidRDefault="006C4405" w:rsidP="006C4405">
      <w:pPr>
        <w:autoSpaceDE w:val="0"/>
        <w:autoSpaceDN w:val="0"/>
        <w:adjustRightInd w:val="0"/>
        <w:ind w:firstLine="709"/>
        <w:rPr>
          <w:rFonts w:cs="Arial Narrow"/>
          <w:color w:val="000000"/>
        </w:rPr>
      </w:pPr>
    </w:p>
    <w:p w14:paraId="3D55D708" w14:textId="77777777" w:rsidR="006C4405" w:rsidRPr="005F675E" w:rsidRDefault="006C4405" w:rsidP="006C4405">
      <w:pPr>
        <w:autoSpaceDE w:val="0"/>
        <w:autoSpaceDN w:val="0"/>
        <w:adjustRightInd w:val="0"/>
        <w:ind w:firstLine="709"/>
        <w:rPr>
          <w:rFonts w:cs="Arial Narrow"/>
          <w:color w:val="000000"/>
        </w:rPr>
      </w:pPr>
      <w:r w:rsidRPr="005F675E">
        <w:rPr>
          <w:rFonts w:cs="Arial Narrow"/>
          <w:color w:val="000000"/>
        </w:rPr>
        <w:t>Capitalul cultural, în forma lui instituţionalizată, se exprimă prin diplomele şi titlurile şcolare prezente la nive</w:t>
      </w:r>
      <w:r w:rsidRPr="005F675E">
        <w:rPr>
          <w:rFonts w:cs="Arial Narrow"/>
          <w:color w:val="000000"/>
        </w:rPr>
        <w:softHyphen/>
        <w:t>lul unei populaţii. Diploma şcolară atestă competenţe culturale recunoscute social şi garantate oficial. Prin atestarea oficială (instituţională) competenţele culturale devin convertibile în capital economic şi abilitează indivizii să ocupe anumite poziţii în structurile economico-sociale şi ale puterii într-un sistem social. De asemenea capitalul cultural poate fi investit şi este temeiul relaţiilor sociale la nivelul unei comunităţi locale. Altfel spus: capitalul cultural asigură purtătorului profit material, simbolic şi relaţional.</w:t>
      </w:r>
    </w:p>
    <w:p w14:paraId="21271983" w14:textId="77777777" w:rsidR="006C4405" w:rsidRPr="005F675E" w:rsidRDefault="006C4405" w:rsidP="006C4405">
      <w:pPr>
        <w:ind w:firstLine="709"/>
        <w:rPr>
          <w:rFonts w:cs="Arial Narrow"/>
          <w:color w:val="000000"/>
        </w:rPr>
      </w:pPr>
      <w:r w:rsidRPr="005F675E">
        <w:rPr>
          <w:rFonts w:cs="Arial Narrow"/>
          <w:color w:val="000000"/>
        </w:rPr>
        <w:t>Noi putem analiza capitalul cultural cu ajutorul nivelului de şcolaritate şi instrucţie şcolară.</w:t>
      </w:r>
    </w:p>
    <w:p w14:paraId="740A74A1" w14:textId="77777777" w:rsidR="006C4405" w:rsidRPr="005F675E" w:rsidRDefault="006C4405" w:rsidP="006C4405">
      <w:pPr>
        <w:ind w:firstLine="709"/>
        <w:rPr>
          <w:rFonts w:cs="Arial Narrow"/>
          <w:color w:val="000000"/>
        </w:rPr>
      </w:pPr>
    </w:p>
    <w:p w14:paraId="50292D9D" w14:textId="77777777" w:rsidR="006C4405" w:rsidRPr="005F675E" w:rsidRDefault="006C4405" w:rsidP="006C4405">
      <w:pPr>
        <w:ind w:firstLine="709"/>
      </w:pPr>
    </w:p>
    <w:p w14:paraId="56C7B3E1" w14:textId="77777777" w:rsidR="006C4405" w:rsidRPr="00206E6C" w:rsidRDefault="006C4405" w:rsidP="006C4405">
      <w:pPr>
        <w:pStyle w:val="Heading4"/>
        <w:ind w:firstLine="709"/>
      </w:pPr>
      <w:r>
        <w:t xml:space="preserve">2.5.3.1. </w:t>
      </w:r>
      <w:r w:rsidRPr="00206E6C">
        <w:t xml:space="preserve">Nivelul de pregătire şcolară al populaţiei din </w:t>
      </w:r>
      <w:r>
        <w:t>municipiul Iași</w:t>
      </w:r>
    </w:p>
    <w:p w14:paraId="464CA265" w14:textId="77777777" w:rsidR="006C4405" w:rsidRDefault="006C4405" w:rsidP="006C4405">
      <w:pPr>
        <w:autoSpaceDE w:val="0"/>
        <w:autoSpaceDN w:val="0"/>
        <w:adjustRightInd w:val="0"/>
        <w:ind w:firstLine="709"/>
        <w:rPr>
          <w:rFonts w:cs="Arial Narrow"/>
          <w:color w:val="000000"/>
        </w:rPr>
      </w:pPr>
    </w:p>
    <w:p w14:paraId="04FEC680" w14:textId="77777777" w:rsidR="006C4405" w:rsidRPr="005F675E" w:rsidRDefault="006C4405" w:rsidP="006C4405">
      <w:pPr>
        <w:autoSpaceDE w:val="0"/>
        <w:autoSpaceDN w:val="0"/>
        <w:adjustRightInd w:val="0"/>
        <w:ind w:firstLine="709"/>
        <w:rPr>
          <w:rFonts w:cs="Arial Narrow"/>
          <w:color w:val="000000"/>
        </w:rPr>
      </w:pPr>
      <w:r w:rsidRPr="005F675E">
        <w:rPr>
          <w:rFonts w:cs="Arial Narrow"/>
          <w:color w:val="000000"/>
        </w:rPr>
        <w:t>La recensământul din anul 20</w:t>
      </w:r>
      <w:r>
        <w:rPr>
          <w:rFonts w:cs="Arial Narrow"/>
          <w:color w:val="000000"/>
        </w:rPr>
        <w:t>11</w:t>
      </w:r>
      <w:r w:rsidRPr="005F675E">
        <w:rPr>
          <w:rFonts w:cs="Arial Narrow"/>
          <w:color w:val="000000"/>
        </w:rPr>
        <w:t xml:space="preserve">, în municipiul </w:t>
      </w:r>
      <w:r>
        <w:rPr>
          <w:rFonts w:cs="Arial Narrow"/>
          <w:color w:val="000000"/>
        </w:rPr>
        <w:t>Iași</w:t>
      </w:r>
      <w:r w:rsidRPr="005F675E">
        <w:rPr>
          <w:rFonts w:cs="Arial Narrow"/>
          <w:color w:val="000000"/>
        </w:rPr>
        <w:t xml:space="preserve">, au fost înregistraţi în total </w:t>
      </w:r>
      <w:r>
        <w:rPr>
          <w:rFonts w:cs="Arial Narrow"/>
          <w:color w:val="000000"/>
        </w:rPr>
        <w:t>259.903</w:t>
      </w:r>
      <w:r w:rsidRPr="005F675E">
        <w:rPr>
          <w:rFonts w:cs="Arial Narrow"/>
          <w:color w:val="000000"/>
        </w:rPr>
        <w:t xml:space="preserve"> de elevi şi studenţi, dintre care </w:t>
      </w:r>
      <w:r>
        <w:rPr>
          <w:rFonts w:cs="Arial Narrow"/>
          <w:color w:val="000000"/>
        </w:rPr>
        <w:t>122.092</w:t>
      </w:r>
      <w:r w:rsidRPr="005F675E">
        <w:rPr>
          <w:rFonts w:cs="Arial Narrow"/>
          <w:color w:val="000000"/>
        </w:rPr>
        <w:t xml:space="preserve"> bărbaţi şi </w:t>
      </w:r>
      <w:r>
        <w:rPr>
          <w:rFonts w:cs="Arial Narrow"/>
          <w:color w:val="000000"/>
        </w:rPr>
        <w:t>137.811</w:t>
      </w:r>
      <w:r w:rsidRPr="005F675E">
        <w:rPr>
          <w:rFonts w:cs="Arial Narrow"/>
          <w:color w:val="000000"/>
        </w:rPr>
        <w:t xml:space="preserve"> femei. (Direcţia judeţeană de statistică </w:t>
      </w:r>
      <w:r>
        <w:rPr>
          <w:rFonts w:cs="Arial Narrow"/>
          <w:color w:val="000000"/>
        </w:rPr>
        <w:t>Iași</w:t>
      </w:r>
      <w:r w:rsidRPr="005F675E">
        <w:rPr>
          <w:rFonts w:cs="Arial Narrow"/>
          <w:color w:val="000000"/>
        </w:rPr>
        <w:t xml:space="preserve">, </w:t>
      </w:r>
      <w:r w:rsidRPr="005F675E">
        <w:rPr>
          <w:rFonts w:cs="Arial Narrow"/>
          <w:i/>
          <w:iCs/>
          <w:color w:val="000000"/>
        </w:rPr>
        <w:t>Recensământul populaţiei şi locuinţelor</w:t>
      </w:r>
      <w:r w:rsidRPr="005F675E">
        <w:rPr>
          <w:rFonts w:cs="Arial Narrow"/>
          <w:color w:val="000000"/>
        </w:rPr>
        <w:t xml:space="preserve">, </w:t>
      </w:r>
      <w:r w:rsidRPr="0038205D">
        <w:rPr>
          <w:rFonts w:cs="Arial Narrow"/>
          <w:i/>
          <w:color w:val="000000"/>
        </w:rPr>
        <w:t>http://www.recensamantromania.ro/rezultate-2/)</w:t>
      </w:r>
      <w:r>
        <w:rPr>
          <w:rFonts w:cs="Arial Narrow"/>
          <w:i/>
          <w:color w:val="000000"/>
        </w:rPr>
        <w:t>.</w:t>
      </w:r>
    </w:p>
    <w:p w14:paraId="3D11CCC1" w14:textId="77777777" w:rsidR="006C4405" w:rsidRPr="005F675E" w:rsidRDefault="006C4405" w:rsidP="006C4405">
      <w:pPr>
        <w:autoSpaceDE w:val="0"/>
        <w:autoSpaceDN w:val="0"/>
        <w:adjustRightInd w:val="0"/>
        <w:ind w:firstLine="709"/>
        <w:rPr>
          <w:rFonts w:cs="Arial Narrow"/>
          <w:color w:val="000000"/>
        </w:rPr>
      </w:pPr>
      <w:r w:rsidRPr="005F675E">
        <w:rPr>
          <w:rFonts w:cs="Arial Narrow"/>
          <w:color w:val="000000"/>
        </w:rPr>
        <w:lastRenderedPageBreak/>
        <w:t xml:space="preserve">Gradul de concentrare şi centralizare a populaţiei, în funcţie de nivelul de şcolaritate, este evident în cazul municipiului </w:t>
      </w:r>
      <w:r>
        <w:rPr>
          <w:rFonts w:cs="Arial Narrow"/>
          <w:color w:val="000000"/>
        </w:rPr>
        <w:t>Iași</w:t>
      </w:r>
      <w:r w:rsidRPr="005F675E">
        <w:rPr>
          <w:rFonts w:cs="Arial Narrow"/>
          <w:color w:val="000000"/>
        </w:rPr>
        <w:t xml:space="preserve">. În comparaţie cu judeţul </w:t>
      </w:r>
      <w:r>
        <w:rPr>
          <w:rFonts w:cs="Arial Narrow"/>
          <w:color w:val="000000"/>
        </w:rPr>
        <w:t>Iași</w:t>
      </w:r>
      <w:r w:rsidRPr="005F675E">
        <w:rPr>
          <w:rFonts w:cs="Arial Narrow"/>
          <w:color w:val="000000"/>
        </w:rPr>
        <w:t xml:space="preserve">, municipiul </w:t>
      </w:r>
      <w:r>
        <w:rPr>
          <w:rFonts w:cs="Arial Narrow"/>
          <w:color w:val="000000"/>
        </w:rPr>
        <w:t>Iași</w:t>
      </w:r>
      <w:r w:rsidRPr="005F675E">
        <w:rPr>
          <w:rFonts w:cs="Arial Narrow"/>
          <w:color w:val="000000"/>
        </w:rPr>
        <w:t xml:space="preserve"> concentrează </w:t>
      </w:r>
      <w:r>
        <w:rPr>
          <w:rFonts w:cs="Arial Narrow"/>
          <w:color w:val="000000"/>
        </w:rPr>
        <w:t>cca.</w:t>
      </w:r>
      <w:r w:rsidRPr="005F675E">
        <w:rPr>
          <w:rFonts w:cs="Arial Narrow"/>
          <w:color w:val="000000"/>
        </w:rPr>
        <w:t xml:space="preserve"> </w:t>
      </w:r>
      <w:r>
        <w:rPr>
          <w:rFonts w:cs="Arial Narrow"/>
          <w:color w:val="000000"/>
        </w:rPr>
        <w:t>80</w:t>
      </w:r>
      <w:r w:rsidRPr="005F675E">
        <w:rPr>
          <w:rFonts w:cs="Arial Narrow"/>
          <w:color w:val="000000"/>
        </w:rPr>
        <w:t>% din populaţia cu studii superioare, ceea ce denotă o forţa de atracţie mărită a oraşului pentru pesoane care au studii superioare. Municipiul absoarbe foarte multe persoane cu un capital cultural cosistent. Reversul acestei situaţii este că restul localităţilor din judeţ riscă să rămână fără asemnea populaţie, ceea ce măreşte gradul de disparitate faţă de reşedinţa de judeţ, dar concomitent măreşte şi gradul de dependenţă al populaţiei judeţului faţă de anumite bunuri şi servicii ce sunt disponibile numai în centrul administrativ.</w:t>
      </w:r>
    </w:p>
    <w:p w14:paraId="6EE8E10D" w14:textId="77777777" w:rsidR="006C4405" w:rsidRDefault="006C4405" w:rsidP="006C4405">
      <w:pPr>
        <w:ind w:firstLine="709"/>
        <w:rPr>
          <w:rFonts w:cs="Arial Narrow"/>
          <w:color w:val="000000"/>
        </w:rPr>
      </w:pPr>
    </w:p>
    <w:p w14:paraId="770EA0DD" w14:textId="77777777" w:rsidR="006C4405" w:rsidRPr="00C1736D" w:rsidRDefault="006C4405" w:rsidP="006C4405">
      <w:pPr>
        <w:ind w:firstLine="709"/>
        <w:jc w:val="center"/>
        <w:rPr>
          <w:rFonts w:cs="Arial Narrow"/>
          <w:b/>
          <w:i/>
          <w:color w:val="44546A"/>
          <w:sz w:val="22"/>
          <w:szCs w:val="22"/>
        </w:rPr>
      </w:pPr>
      <w:bookmarkStart w:id="67" w:name="_Toc437327043"/>
      <w:r w:rsidRPr="00C1736D">
        <w:rPr>
          <w:b/>
          <w:i/>
          <w:color w:val="44546A"/>
          <w:sz w:val="22"/>
          <w:szCs w:val="22"/>
        </w:rPr>
        <w:t xml:space="preserve">Tabel nr. </w:t>
      </w:r>
      <w:r>
        <w:rPr>
          <w:b/>
          <w:i/>
          <w:color w:val="44546A"/>
          <w:sz w:val="22"/>
          <w:szCs w:val="22"/>
        </w:rPr>
        <w:fldChar w:fldCharType="begin"/>
      </w:r>
      <w:r>
        <w:rPr>
          <w:b/>
          <w:i/>
          <w:color w:val="44546A"/>
          <w:sz w:val="22"/>
          <w:szCs w:val="22"/>
        </w:rPr>
        <w:instrText xml:space="preserve"> SEQ Tabel_nr._ \* ARABIC </w:instrText>
      </w:r>
      <w:r>
        <w:rPr>
          <w:b/>
          <w:i/>
          <w:color w:val="44546A"/>
          <w:sz w:val="22"/>
          <w:szCs w:val="22"/>
        </w:rPr>
        <w:fldChar w:fldCharType="separate"/>
      </w:r>
      <w:r w:rsidR="002415F9">
        <w:rPr>
          <w:b/>
          <w:i/>
          <w:noProof/>
          <w:color w:val="44546A"/>
          <w:sz w:val="22"/>
          <w:szCs w:val="22"/>
        </w:rPr>
        <w:t>33</w:t>
      </w:r>
      <w:r>
        <w:rPr>
          <w:b/>
          <w:i/>
          <w:color w:val="44546A"/>
          <w:sz w:val="22"/>
          <w:szCs w:val="22"/>
        </w:rPr>
        <w:fldChar w:fldCharType="end"/>
      </w:r>
      <w:r w:rsidRPr="00C1736D">
        <w:rPr>
          <w:b/>
          <w:i/>
          <w:color w:val="44546A"/>
          <w:sz w:val="22"/>
          <w:szCs w:val="22"/>
        </w:rPr>
        <w:t xml:space="preserve"> - </w:t>
      </w:r>
      <w:r w:rsidRPr="00C1736D">
        <w:rPr>
          <w:rFonts w:cs="Arial Narrow"/>
          <w:b/>
          <w:i/>
          <w:color w:val="44546A"/>
          <w:sz w:val="22"/>
          <w:szCs w:val="22"/>
        </w:rPr>
        <w:t>Municipiul Iași, populația de 10 ani și peste după nivelul școlii absolvite comparative cu județul Iași (Nivelul de școlaritate, recensământul 2011)</w:t>
      </w:r>
      <w:bookmarkEnd w:id="67"/>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636"/>
        <w:gridCol w:w="2195"/>
        <w:gridCol w:w="743"/>
        <w:gridCol w:w="2449"/>
        <w:gridCol w:w="830"/>
      </w:tblGrid>
      <w:tr w:rsidR="006C4405" w:rsidRPr="00DB3703" w14:paraId="28D03B77" w14:textId="77777777" w:rsidTr="00957F29">
        <w:trPr>
          <w:tblHeader/>
        </w:trPr>
        <w:tc>
          <w:tcPr>
            <w:tcW w:w="1845" w:type="pct"/>
            <w:vMerge w:val="restart"/>
            <w:shd w:val="clear" w:color="auto" w:fill="BFBFBF" w:themeFill="background1" w:themeFillShade="BF"/>
          </w:tcPr>
          <w:p w14:paraId="073E22EB" w14:textId="77777777" w:rsidR="006C4405" w:rsidRPr="00DB3703" w:rsidRDefault="006C4405" w:rsidP="00957F29">
            <w:pPr>
              <w:spacing w:after="0"/>
              <w:ind w:firstLine="0"/>
              <w:rPr>
                <w:rFonts w:cs="Arial Narrow"/>
                <w:b/>
                <w:color w:val="000000"/>
                <w:sz w:val="20"/>
                <w:szCs w:val="20"/>
              </w:rPr>
            </w:pPr>
          </w:p>
        </w:tc>
        <w:tc>
          <w:tcPr>
            <w:tcW w:w="1491" w:type="pct"/>
            <w:gridSpan w:val="2"/>
            <w:shd w:val="clear" w:color="auto" w:fill="BFBFBF" w:themeFill="background1" w:themeFillShade="BF"/>
            <w:vAlign w:val="center"/>
          </w:tcPr>
          <w:p w14:paraId="75CE42BF" w14:textId="77777777" w:rsidR="006C4405" w:rsidRPr="00DB3703" w:rsidRDefault="006C4405" w:rsidP="00957F29">
            <w:pPr>
              <w:spacing w:after="0"/>
              <w:ind w:firstLine="0"/>
              <w:jc w:val="center"/>
              <w:rPr>
                <w:rFonts w:cs="Arial Narrow"/>
                <w:b/>
                <w:color w:val="000000"/>
                <w:sz w:val="20"/>
                <w:szCs w:val="20"/>
              </w:rPr>
            </w:pPr>
            <w:r w:rsidRPr="00DB3703">
              <w:rPr>
                <w:rFonts w:cs="Arial Narrow"/>
                <w:b/>
                <w:color w:val="000000"/>
                <w:sz w:val="20"/>
                <w:szCs w:val="20"/>
              </w:rPr>
              <w:t>Total populație județul Iași</w:t>
            </w:r>
          </w:p>
        </w:tc>
        <w:tc>
          <w:tcPr>
            <w:tcW w:w="1664" w:type="pct"/>
            <w:gridSpan w:val="2"/>
            <w:shd w:val="clear" w:color="auto" w:fill="BFBFBF" w:themeFill="background1" w:themeFillShade="BF"/>
            <w:vAlign w:val="center"/>
          </w:tcPr>
          <w:p w14:paraId="04E38E21" w14:textId="77777777" w:rsidR="006C4405" w:rsidRPr="00DB3703" w:rsidRDefault="006C4405" w:rsidP="00957F29">
            <w:pPr>
              <w:spacing w:after="0"/>
              <w:ind w:firstLine="0"/>
              <w:jc w:val="center"/>
              <w:rPr>
                <w:rFonts w:cs="Arial Narrow"/>
                <w:b/>
                <w:color w:val="000000"/>
                <w:sz w:val="20"/>
                <w:szCs w:val="20"/>
              </w:rPr>
            </w:pPr>
            <w:r w:rsidRPr="00DB3703">
              <w:rPr>
                <w:rFonts w:cs="Arial Narrow"/>
                <w:b/>
                <w:color w:val="000000"/>
                <w:sz w:val="20"/>
                <w:szCs w:val="20"/>
              </w:rPr>
              <w:t>Total populație municipiul Iași</w:t>
            </w:r>
          </w:p>
        </w:tc>
      </w:tr>
      <w:tr w:rsidR="006C4405" w:rsidRPr="00DB3703" w14:paraId="114C86DF" w14:textId="77777777" w:rsidTr="00957F29">
        <w:trPr>
          <w:tblHeader/>
        </w:trPr>
        <w:tc>
          <w:tcPr>
            <w:tcW w:w="1845" w:type="pct"/>
            <w:vMerge/>
            <w:shd w:val="clear" w:color="auto" w:fill="BFBFBF" w:themeFill="background1" w:themeFillShade="BF"/>
          </w:tcPr>
          <w:p w14:paraId="578615E7" w14:textId="77777777" w:rsidR="006C4405" w:rsidRPr="00DB3703" w:rsidRDefault="006C4405" w:rsidP="00957F29">
            <w:pPr>
              <w:spacing w:after="0"/>
              <w:ind w:firstLine="0"/>
              <w:rPr>
                <w:rFonts w:cs="Arial Narrow"/>
                <w:b/>
                <w:color w:val="000000"/>
                <w:sz w:val="20"/>
                <w:szCs w:val="20"/>
              </w:rPr>
            </w:pPr>
          </w:p>
        </w:tc>
        <w:tc>
          <w:tcPr>
            <w:tcW w:w="1114" w:type="pct"/>
            <w:shd w:val="clear" w:color="auto" w:fill="BFBFBF" w:themeFill="background1" w:themeFillShade="BF"/>
            <w:vAlign w:val="center"/>
          </w:tcPr>
          <w:p w14:paraId="4E03184F" w14:textId="77777777" w:rsidR="006C4405" w:rsidRPr="00DB3703" w:rsidRDefault="006C4405" w:rsidP="00957F29">
            <w:pPr>
              <w:spacing w:after="0"/>
              <w:ind w:firstLine="0"/>
              <w:jc w:val="center"/>
              <w:rPr>
                <w:rFonts w:cs="Arial Narrow"/>
                <w:b/>
                <w:color w:val="000000"/>
                <w:sz w:val="20"/>
                <w:szCs w:val="20"/>
              </w:rPr>
            </w:pPr>
            <w:r w:rsidRPr="00DB3703">
              <w:rPr>
                <w:rFonts w:cs="Arial Narrow"/>
                <w:b/>
                <w:color w:val="000000"/>
                <w:sz w:val="20"/>
                <w:szCs w:val="20"/>
              </w:rPr>
              <w:t>Valoare absolută</w:t>
            </w:r>
          </w:p>
        </w:tc>
        <w:tc>
          <w:tcPr>
            <w:tcW w:w="377" w:type="pct"/>
            <w:shd w:val="clear" w:color="auto" w:fill="BFBFBF" w:themeFill="background1" w:themeFillShade="BF"/>
            <w:vAlign w:val="center"/>
          </w:tcPr>
          <w:p w14:paraId="67C85CEC" w14:textId="77777777" w:rsidR="006C4405" w:rsidRPr="00DB3703" w:rsidRDefault="006C4405" w:rsidP="00957F29">
            <w:pPr>
              <w:spacing w:after="0"/>
              <w:ind w:firstLine="0"/>
              <w:jc w:val="center"/>
              <w:rPr>
                <w:rFonts w:cs="Arial Narrow"/>
                <w:b/>
                <w:color w:val="000000"/>
                <w:sz w:val="20"/>
                <w:szCs w:val="20"/>
              </w:rPr>
            </w:pPr>
            <w:r w:rsidRPr="00DB3703">
              <w:rPr>
                <w:rFonts w:cs="Arial Narrow"/>
                <w:b/>
                <w:color w:val="000000"/>
                <w:sz w:val="20"/>
                <w:szCs w:val="20"/>
              </w:rPr>
              <w:t>%</w:t>
            </w:r>
          </w:p>
        </w:tc>
        <w:tc>
          <w:tcPr>
            <w:tcW w:w="1243" w:type="pct"/>
            <w:shd w:val="clear" w:color="auto" w:fill="BFBFBF" w:themeFill="background1" w:themeFillShade="BF"/>
            <w:vAlign w:val="center"/>
          </w:tcPr>
          <w:p w14:paraId="0CA1BBDB" w14:textId="77777777" w:rsidR="006C4405" w:rsidRPr="00DB3703" w:rsidRDefault="006C4405" w:rsidP="00957F29">
            <w:pPr>
              <w:spacing w:after="0"/>
              <w:ind w:firstLine="0"/>
              <w:jc w:val="center"/>
              <w:rPr>
                <w:rFonts w:cs="Arial Narrow"/>
                <w:b/>
                <w:color w:val="000000"/>
                <w:sz w:val="20"/>
                <w:szCs w:val="20"/>
              </w:rPr>
            </w:pPr>
            <w:r w:rsidRPr="00DB3703">
              <w:rPr>
                <w:rFonts w:cs="Arial Narrow"/>
                <w:b/>
                <w:color w:val="000000"/>
                <w:sz w:val="20"/>
                <w:szCs w:val="20"/>
              </w:rPr>
              <w:t>Valoare absolută</w:t>
            </w:r>
          </w:p>
        </w:tc>
        <w:tc>
          <w:tcPr>
            <w:tcW w:w="421" w:type="pct"/>
            <w:shd w:val="clear" w:color="auto" w:fill="BFBFBF" w:themeFill="background1" w:themeFillShade="BF"/>
            <w:vAlign w:val="center"/>
          </w:tcPr>
          <w:p w14:paraId="33B0662C" w14:textId="77777777" w:rsidR="006C4405" w:rsidRPr="00DB3703" w:rsidRDefault="006C4405" w:rsidP="00957F29">
            <w:pPr>
              <w:spacing w:after="0"/>
              <w:ind w:firstLine="0"/>
              <w:jc w:val="center"/>
              <w:rPr>
                <w:rFonts w:cs="Arial Narrow"/>
                <w:b/>
                <w:color w:val="000000"/>
                <w:sz w:val="20"/>
                <w:szCs w:val="20"/>
              </w:rPr>
            </w:pPr>
            <w:r w:rsidRPr="00DB3703">
              <w:rPr>
                <w:rFonts w:cs="Arial Narrow"/>
                <w:b/>
                <w:color w:val="000000"/>
                <w:sz w:val="20"/>
                <w:szCs w:val="20"/>
              </w:rPr>
              <w:t>%</w:t>
            </w:r>
          </w:p>
        </w:tc>
      </w:tr>
      <w:tr w:rsidR="006C4405" w:rsidRPr="00CF344C" w14:paraId="4264825F" w14:textId="77777777" w:rsidTr="00957F29">
        <w:tc>
          <w:tcPr>
            <w:tcW w:w="1845" w:type="pct"/>
          </w:tcPr>
          <w:p w14:paraId="3FDEC72B" w14:textId="77777777" w:rsidR="006C4405" w:rsidRPr="00CF344C" w:rsidRDefault="006C4405" w:rsidP="00957F29">
            <w:pPr>
              <w:spacing w:after="0"/>
              <w:ind w:firstLine="0"/>
              <w:rPr>
                <w:rFonts w:cs="Arial Narrow"/>
                <w:color w:val="000000"/>
                <w:sz w:val="20"/>
                <w:szCs w:val="20"/>
              </w:rPr>
            </w:pPr>
            <w:r w:rsidRPr="00CF344C">
              <w:rPr>
                <w:rFonts w:cs="Arial Narrow"/>
                <w:color w:val="000000"/>
                <w:sz w:val="20"/>
                <w:szCs w:val="20"/>
              </w:rPr>
              <w:t>Total populație de 10 ani și peste</w:t>
            </w:r>
          </w:p>
        </w:tc>
        <w:tc>
          <w:tcPr>
            <w:tcW w:w="1114" w:type="pct"/>
            <w:vAlign w:val="center"/>
          </w:tcPr>
          <w:p w14:paraId="608B9243" w14:textId="77777777" w:rsidR="006C4405" w:rsidRPr="00CF344C" w:rsidRDefault="006C4405" w:rsidP="00957F29">
            <w:pPr>
              <w:spacing w:after="0"/>
              <w:ind w:firstLine="0"/>
              <w:jc w:val="center"/>
              <w:rPr>
                <w:rFonts w:cs="Arial Narrow"/>
                <w:color w:val="000000"/>
                <w:sz w:val="20"/>
                <w:szCs w:val="20"/>
              </w:rPr>
            </w:pPr>
            <w:r>
              <w:rPr>
                <w:rFonts w:cs="Arial Narrow"/>
                <w:color w:val="000000"/>
                <w:sz w:val="20"/>
                <w:szCs w:val="20"/>
              </w:rPr>
              <w:t>677994</w:t>
            </w:r>
          </w:p>
        </w:tc>
        <w:tc>
          <w:tcPr>
            <w:tcW w:w="377" w:type="pct"/>
            <w:vAlign w:val="center"/>
          </w:tcPr>
          <w:p w14:paraId="657705C8" w14:textId="77777777" w:rsidR="006C4405" w:rsidRPr="00CF344C" w:rsidRDefault="006C4405" w:rsidP="00957F29">
            <w:pPr>
              <w:spacing w:after="0"/>
              <w:ind w:firstLine="0"/>
              <w:jc w:val="center"/>
              <w:rPr>
                <w:rFonts w:cs="Arial Narrow"/>
                <w:color w:val="000000"/>
                <w:sz w:val="20"/>
                <w:szCs w:val="20"/>
              </w:rPr>
            </w:pPr>
            <w:r w:rsidRPr="00CF344C">
              <w:rPr>
                <w:rFonts w:cs="Arial Narrow"/>
                <w:color w:val="000000"/>
                <w:sz w:val="20"/>
                <w:szCs w:val="20"/>
              </w:rPr>
              <w:t>100</w:t>
            </w:r>
          </w:p>
        </w:tc>
        <w:tc>
          <w:tcPr>
            <w:tcW w:w="1243" w:type="pct"/>
            <w:vAlign w:val="center"/>
          </w:tcPr>
          <w:p w14:paraId="2225A3A6" w14:textId="77777777" w:rsidR="006C4405" w:rsidRPr="00CF344C" w:rsidRDefault="006C4405" w:rsidP="00957F29">
            <w:pPr>
              <w:spacing w:after="0"/>
              <w:ind w:firstLine="0"/>
              <w:jc w:val="center"/>
              <w:rPr>
                <w:rFonts w:cs="Arial Narrow"/>
                <w:color w:val="000000"/>
                <w:sz w:val="20"/>
                <w:szCs w:val="20"/>
              </w:rPr>
            </w:pPr>
            <w:r>
              <w:rPr>
                <w:rFonts w:cs="Arial Narrow"/>
                <w:color w:val="000000"/>
                <w:sz w:val="20"/>
                <w:szCs w:val="20"/>
              </w:rPr>
              <w:t>262956</w:t>
            </w:r>
          </w:p>
        </w:tc>
        <w:tc>
          <w:tcPr>
            <w:tcW w:w="421" w:type="pct"/>
            <w:vAlign w:val="center"/>
          </w:tcPr>
          <w:p w14:paraId="1903D08D" w14:textId="77777777" w:rsidR="006C4405" w:rsidRPr="00CF344C" w:rsidRDefault="006C4405" w:rsidP="00957F29">
            <w:pPr>
              <w:spacing w:after="0"/>
              <w:ind w:firstLine="0"/>
              <w:jc w:val="center"/>
              <w:rPr>
                <w:rFonts w:cs="Arial Narrow"/>
                <w:color w:val="000000"/>
                <w:sz w:val="20"/>
                <w:szCs w:val="20"/>
              </w:rPr>
            </w:pPr>
            <w:r w:rsidRPr="00CF344C">
              <w:rPr>
                <w:rFonts w:cs="Arial Narrow"/>
                <w:color w:val="000000"/>
                <w:sz w:val="20"/>
                <w:szCs w:val="20"/>
              </w:rPr>
              <w:t>100</w:t>
            </w:r>
          </w:p>
        </w:tc>
      </w:tr>
      <w:tr w:rsidR="006C4405" w:rsidRPr="00CF344C" w14:paraId="128A8AE5" w14:textId="77777777" w:rsidTr="00957F29">
        <w:tc>
          <w:tcPr>
            <w:tcW w:w="1845" w:type="pct"/>
          </w:tcPr>
          <w:p w14:paraId="24EA457D" w14:textId="77777777" w:rsidR="006C4405" w:rsidRPr="00CF344C" w:rsidRDefault="006C4405" w:rsidP="00957F29">
            <w:pPr>
              <w:spacing w:after="0"/>
              <w:ind w:firstLine="0"/>
              <w:rPr>
                <w:rFonts w:cs="Arial Narrow"/>
                <w:color w:val="000000"/>
                <w:sz w:val="20"/>
                <w:szCs w:val="20"/>
              </w:rPr>
            </w:pPr>
            <w:r w:rsidRPr="00CF344C">
              <w:rPr>
                <w:rFonts w:cs="Arial Narrow"/>
                <w:color w:val="000000"/>
                <w:sz w:val="20"/>
                <w:szCs w:val="20"/>
              </w:rPr>
              <w:t>Învățământ superior</w:t>
            </w:r>
          </w:p>
        </w:tc>
        <w:tc>
          <w:tcPr>
            <w:tcW w:w="1114" w:type="pct"/>
            <w:vAlign w:val="center"/>
          </w:tcPr>
          <w:p w14:paraId="4A78911E"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100688</w:t>
            </w:r>
          </w:p>
        </w:tc>
        <w:tc>
          <w:tcPr>
            <w:tcW w:w="377" w:type="pct"/>
            <w:vAlign w:val="center"/>
          </w:tcPr>
          <w:p w14:paraId="0E641B65" w14:textId="77777777" w:rsidR="006C4405" w:rsidRDefault="006C4405" w:rsidP="00957F29">
            <w:pPr>
              <w:spacing w:after="0"/>
              <w:ind w:firstLine="0"/>
              <w:jc w:val="right"/>
              <w:rPr>
                <w:color w:val="000000"/>
                <w:sz w:val="20"/>
                <w:szCs w:val="20"/>
              </w:rPr>
            </w:pPr>
            <w:r>
              <w:rPr>
                <w:rFonts w:cs="Arial Narrow"/>
                <w:color w:val="000000"/>
                <w:sz w:val="20"/>
                <w:szCs w:val="20"/>
              </w:rPr>
              <w:t>14,85</w:t>
            </w:r>
          </w:p>
        </w:tc>
        <w:tc>
          <w:tcPr>
            <w:tcW w:w="1243" w:type="pct"/>
            <w:vAlign w:val="center"/>
          </w:tcPr>
          <w:p w14:paraId="317BAFF5"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80615</w:t>
            </w:r>
          </w:p>
        </w:tc>
        <w:tc>
          <w:tcPr>
            <w:tcW w:w="421" w:type="pct"/>
            <w:vAlign w:val="center"/>
          </w:tcPr>
          <w:p w14:paraId="711A21AB" w14:textId="77777777" w:rsidR="006C4405" w:rsidRDefault="006C4405" w:rsidP="00957F29">
            <w:pPr>
              <w:spacing w:after="0"/>
              <w:ind w:firstLine="0"/>
              <w:jc w:val="right"/>
              <w:rPr>
                <w:color w:val="000000"/>
                <w:sz w:val="20"/>
                <w:szCs w:val="20"/>
              </w:rPr>
            </w:pPr>
            <w:r>
              <w:rPr>
                <w:rFonts w:cs="Arial Narrow"/>
                <w:color w:val="000000"/>
                <w:sz w:val="20"/>
                <w:szCs w:val="20"/>
              </w:rPr>
              <w:t>30,66</w:t>
            </w:r>
          </w:p>
        </w:tc>
      </w:tr>
      <w:tr w:rsidR="006C4405" w:rsidRPr="00CF344C" w14:paraId="7DC47242" w14:textId="77777777" w:rsidTr="00957F29">
        <w:tc>
          <w:tcPr>
            <w:tcW w:w="1845" w:type="pct"/>
          </w:tcPr>
          <w:p w14:paraId="67FF2AB6" w14:textId="77777777" w:rsidR="006C4405" w:rsidRPr="00CF344C" w:rsidRDefault="006C4405" w:rsidP="00957F29">
            <w:pPr>
              <w:spacing w:after="0"/>
              <w:ind w:firstLine="0"/>
              <w:rPr>
                <w:rFonts w:cs="Arial Narrow"/>
                <w:color w:val="000000"/>
                <w:sz w:val="20"/>
                <w:szCs w:val="20"/>
              </w:rPr>
            </w:pPr>
            <w:r w:rsidRPr="00CF344C">
              <w:rPr>
                <w:rFonts w:cs="Arial Narrow"/>
                <w:color w:val="000000"/>
                <w:sz w:val="20"/>
                <w:szCs w:val="20"/>
              </w:rPr>
              <w:t>Postliceal și de maiștri</w:t>
            </w:r>
          </w:p>
        </w:tc>
        <w:tc>
          <w:tcPr>
            <w:tcW w:w="1114" w:type="pct"/>
            <w:vAlign w:val="center"/>
          </w:tcPr>
          <w:p w14:paraId="431678CF"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19333</w:t>
            </w:r>
          </w:p>
        </w:tc>
        <w:tc>
          <w:tcPr>
            <w:tcW w:w="377" w:type="pct"/>
            <w:vAlign w:val="center"/>
          </w:tcPr>
          <w:p w14:paraId="50257E3B" w14:textId="77777777" w:rsidR="006C4405" w:rsidRDefault="006C4405" w:rsidP="00957F29">
            <w:pPr>
              <w:spacing w:after="0"/>
              <w:ind w:firstLine="0"/>
              <w:jc w:val="right"/>
              <w:rPr>
                <w:color w:val="000000"/>
                <w:sz w:val="20"/>
                <w:szCs w:val="20"/>
              </w:rPr>
            </w:pPr>
            <w:r>
              <w:rPr>
                <w:rFonts w:cs="Arial Narrow"/>
                <w:color w:val="000000"/>
                <w:sz w:val="20"/>
                <w:szCs w:val="20"/>
              </w:rPr>
              <w:t>2,85</w:t>
            </w:r>
          </w:p>
        </w:tc>
        <w:tc>
          <w:tcPr>
            <w:tcW w:w="1243" w:type="pct"/>
            <w:vAlign w:val="center"/>
          </w:tcPr>
          <w:p w14:paraId="49687FE4"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12875</w:t>
            </w:r>
          </w:p>
        </w:tc>
        <w:tc>
          <w:tcPr>
            <w:tcW w:w="421" w:type="pct"/>
            <w:vAlign w:val="center"/>
          </w:tcPr>
          <w:p w14:paraId="48FF1B3B" w14:textId="77777777" w:rsidR="006C4405" w:rsidRDefault="006C4405" w:rsidP="00957F29">
            <w:pPr>
              <w:spacing w:after="0"/>
              <w:ind w:firstLine="0"/>
              <w:jc w:val="right"/>
              <w:rPr>
                <w:color w:val="000000"/>
                <w:sz w:val="20"/>
                <w:szCs w:val="20"/>
              </w:rPr>
            </w:pPr>
            <w:r>
              <w:rPr>
                <w:rFonts w:cs="Arial Narrow"/>
                <w:color w:val="000000"/>
                <w:sz w:val="20"/>
                <w:szCs w:val="20"/>
              </w:rPr>
              <w:t>4,90</w:t>
            </w:r>
          </w:p>
        </w:tc>
      </w:tr>
      <w:tr w:rsidR="006C4405" w:rsidRPr="00CF344C" w14:paraId="2A5F39C5" w14:textId="77777777" w:rsidTr="00957F29">
        <w:tc>
          <w:tcPr>
            <w:tcW w:w="1845" w:type="pct"/>
          </w:tcPr>
          <w:p w14:paraId="74604748" w14:textId="77777777" w:rsidR="006C4405" w:rsidRPr="00CF344C" w:rsidRDefault="006C4405" w:rsidP="00957F29">
            <w:pPr>
              <w:spacing w:after="0"/>
              <w:ind w:firstLine="0"/>
              <w:rPr>
                <w:rFonts w:cs="Arial Narrow"/>
                <w:color w:val="000000"/>
                <w:sz w:val="20"/>
                <w:szCs w:val="20"/>
              </w:rPr>
            </w:pPr>
            <w:r w:rsidRPr="00CF344C">
              <w:rPr>
                <w:rFonts w:cs="Arial Narrow"/>
                <w:color w:val="000000"/>
                <w:sz w:val="20"/>
                <w:szCs w:val="20"/>
              </w:rPr>
              <w:t>Liceu</w:t>
            </w:r>
          </w:p>
        </w:tc>
        <w:tc>
          <w:tcPr>
            <w:tcW w:w="1114" w:type="pct"/>
            <w:vAlign w:val="center"/>
          </w:tcPr>
          <w:p w14:paraId="2C9B985B"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145810</w:t>
            </w:r>
          </w:p>
        </w:tc>
        <w:tc>
          <w:tcPr>
            <w:tcW w:w="377" w:type="pct"/>
            <w:vAlign w:val="center"/>
          </w:tcPr>
          <w:p w14:paraId="6830B6FE" w14:textId="77777777" w:rsidR="006C4405" w:rsidRDefault="006C4405" w:rsidP="00957F29">
            <w:pPr>
              <w:spacing w:after="0"/>
              <w:ind w:firstLine="0"/>
              <w:jc w:val="right"/>
              <w:rPr>
                <w:color w:val="000000"/>
                <w:sz w:val="20"/>
                <w:szCs w:val="20"/>
              </w:rPr>
            </w:pPr>
            <w:r>
              <w:rPr>
                <w:rFonts w:cs="Arial Narrow"/>
                <w:color w:val="000000"/>
                <w:sz w:val="20"/>
                <w:szCs w:val="20"/>
              </w:rPr>
              <w:t>21,51</w:t>
            </w:r>
          </w:p>
        </w:tc>
        <w:tc>
          <w:tcPr>
            <w:tcW w:w="1243" w:type="pct"/>
            <w:vAlign w:val="center"/>
          </w:tcPr>
          <w:p w14:paraId="2FE9299B"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85866</w:t>
            </w:r>
          </w:p>
        </w:tc>
        <w:tc>
          <w:tcPr>
            <w:tcW w:w="421" w:type="pct"/>
            <w:vAlign w:val="center"/>
          </w:tcPr>
          <w:p w14:paraId="1EEDF867" w14:textId="77777777" w:rsidR="006C4405" w:rsidRDefault="006C4405" w:rsidP="00957F29">
            <w:pPr>
              <w:spacing w:after="0"/>
              <w:ind w:firstLine="0"/>
              <w:jc w:val="right"/>
              <w:rPr>
                <w:color w:val="000000"/>
                <w:sz w:val="20"/>
                <w:szCs w:val="20"/>
              </w:rPr>
            </w:pPr>
            <w:r>
              <w:rPr>
                <w:rFonts w:cs="Arial Narrow"/>
                <w:color w:val="000000"/>
                <w:sz w:val="20"/>
                <w:szCs w:val="20"/>
              </w:rPr>
              <w:t>32,65</w:t>
            </w:r>
          </w:p>
        </w:tc>
      </w:tr>
      <w:tr w:rsidR="006C4405" w:rsidRPr="00CF344C" w14:paraId="0DBB965F" w14:textId="77777777" w:rsidTr="00957F29">
        <w:tc>
          <w:tcPr>
            <w:tcW w:w="1845" w:type="pct"/>
          </w:tcPr>
          <w:p w14:paraId="223816CE" w14:textId="77777777" w:rsidR="006C4405" w:rsidRPr="00CF344C" w:rsidRDefault="006C4405" w:rsidP="00957F29">
            <w:pPr>
              <w:spacing w:after="0"/>
              <w:ind w:firstLine="0"/>
              <w:rPr>
                <w:rFonts w:cs="Arial Narrow"/>
                <w:color w:val="000000"/>
                <w:sz w:val="20"/>
                <w:szCs w:val="20"/>
              </w:rPr>
            </w:pPr>
            <w:r>
              <w:rPr>
                <w:rFonts w:cs="Arial Narrow"/>
                <w:color w:val="000000"/>
                <w:sz w:val="20"/>
                <w:szCs w:val="20"/>
              </w:rPr>
              <w:t>Școală profesională și de ucenici</w:t>
            </w:r>
          </w:p>
        </w:tc>
        <w:tc>
          <w:tcPr>
            <w:tcW w:w="1114" w:type="pct"/>
            <w:vAlign w:val="center"/>
          </w:tcPr>
          <w:p w14:paraId="5CCFA750"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97507</w:t>
            </w:r>
          </w:p>
        </w:tc>
        <w:tc>
          <w:tcPr>
            <w:tcW w:w="377" w:type="pct"/>
            <w:vAlign w:val="center"/>
          </w:tcPr>
          <w:p w14:paraId="25529709" w14:textId="77777777" w:rsidR="006C4405" w:rsidRDefault="006C4405" w:rsidP="00957F29">
            <w:pPr>
              <w:spacing w:after="0"/>
              <w:ind w:firstLine="0"/>
              <w:jc w:val="right"/>
              <w:rPr>
                <w:color w:val="000000"/>
                <w:sz w:val="20"/>
                <w:szCs w:val="20"/>
              </w:rPr>
            </w:pPr>
            <w:r>
              <w:rPr>
                <w:rFonts w:cs="Arial Narrow"/>
                <w:color w:val="000000"/>
                <w:sz w:val="20"/>
                <w:szCs w:val="20"/>
              </w:rPr>
              <w:t>14,38</w:t>
            </w:r>
          </w:p>
        </w:tc>
        <w:tc>
          <w:tcPr>
            <w:tcW w:w="1243" w:type="pct"/>
            <w:vAlign w:val="center"/>
          </w:tcPr>
          <w:p w14:paraId="6C78E81E"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31941</w:t>
            </w:r>
          </w:p>
        </w:tc>
        <w:tc>
          <w:tcPr>
            <w:tcW w:w="421" w:type="pct"/>
            <w:vAlign w:val="center"/>
          </w:tcPr>
          <w:p w14:paraId="756DBB69" w14:textId="77777777" w:rsidR="006C4405" w:rsidRDefault="006C4405" w:rsidP="00957F29">
            <w:pPr>
              <w:spacing w:after="0"/>
              <w:ind w:firstLine="0"/>
              <w:jc w:val="right"/>
              <w:rPr>
                <w:color w:val="000000"/>
                <w:sz w:val="20"/>
                <w:szCs w:val="20"/>
              </w:rPr>
            </w:pPr>
            <w:r>
              <w:rPr>
                <w:rFonts w:cs="Arial Narrow"/>
                <w:color w:val="000000"/>
                <w:sz w:val="20"/>
                <w:szCs w:val="20"/>
              </w:rPr>
              <w:t>12,15</w:t>
            </w:r>
          </w:p>
        </w:tc>
      </w:tr>
      <w:tr w:rsidR="006C4405" w:rsidRPr="00CF344C" w14:paraId="1FEE8BBF" w14:textId="77777777" w:rsidTr="00957F29">
        <w:tc>
          <w:tcPr>
            <w:tcW w:w="1845" w:type="pct"/>
          </w:tcPr>
          <w:p w14:paraId="70846B4A" w14:textId="77777777" w:rsidR="006C4405" w:rsidRPr="00CF344C" w:rsidRDefault="006C4405" w:rsidP="00957F29">
            <w:pPr>
              <w:spacing w:after="0"/>
              <w:ind w:firstLine="0"/>
              <w:rPr>
                <w:rFonts w:cs="Arial Narrow"/>
                <w:color w:val="000000"/>
                <w:sz w:val="20"/>
                <w:szCs w:val="20"/>
              </w:rPr>
            </w:pPr>
            <w:r>
              <w:rPr>
                <w:rFonts w:cs="Arial Narrow"/>
                <w:color w:val="000000"/>
                <w:sz w:val="20"/>
                <w:szCs w:val="20"/>
              </w:rPr>
              <w:t>Gimnaziu</w:t>
            </w:r>
          </w:p>
        </w:tc>
        <w:tc>
          <w:tcPr>
            <w:tcW w:w="1114" w:type="pct"/>
            <w:vAlign w:val="center"/>
          </w:tcPr>
          <w:p w14:paraId="2314D93D"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181176</w:t>
            </w:r>
          </w:p>
        </w:tc>
        <w:tc>
          <w:tcPr>
            <w:tcW w:w="377" w:type="pct"/>
            <w:vAlign w:val="center"/>
          </w:tcPr>
          <w:p w14:paraId="71DECD9A" w14:textId="77777777" w:rsidR="006C4405" w:rsidRDefault="006C4405" w:rsidP="00957F29">
            <w:pPr>
              <w:spacing w:after="0"/>
              <w:ind w:firstLine="0"/>
              <w:jc w:val="right"/>
              <w:rPr>
                <w:color w:val="000000"/>
                <w:sz w:val="20"/>
                <w:szCs w:val="20"/>
              </w:rPr>
            </w:pPr>
            <w:r>
              <w:rPr>
                <w:rFonts w:cs="Arial Narrow"/>
                <w:color w:val="000000"/>
                <w:sz w:val="20"/>
                <w:szCs w:val="20"/>
              </w:rPr>
              <w:t>26,72</w:t>
            </w:r>
          </w:p>
        </w:tc>
        <w:tc>
          <w:tcPr>
            <w:tcW w:w="1243" w:type="pct"/>
            <w:vAlign w:val="center"/>
          </w:tcPr>
          <w:p w14:paraId="0B8281FD"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31892</w:t>
            </w:r>
          </w:p>
        </w:tc>
        <w:tc>
          <w:tcPr>
            <w:tcW w:w="421" w:type="pct"/>
            <w:vAlign w:val="center"/>
          </w:tcPr>
          <w:p w14:paraId="28C16FE6" w14:textId="77777777" w:rsidR="006C4405" w:rsidRDefault="006C4405" w:rsidP="00957F29">
            <w:pPr>
              <w:spacing w:after="0"/>
              <w:ind w:firstLine="0"/>
              <w:jc w:val="right"/>
              <w:rPr>
                <w:color w:val="000000"/>
                <w:sz w:val="20"/>
                <w:szCs w:val="20"/>
              </w:rPr>
            </w:pPr>
            <w:r>
              <w:rPr>
                <w:rFonts w:cs="Arial Narrow"/>
                <w:color w:val="000000"/>
                <w:sz w:val="20"/>
                <w:szCs w:val="20"/>
              </w:rPr>
              <w:t>12,13</w:t>
            </w:r>
          </w:p>
        </w:tc>
      </w:tr>
      <w:tr w:rsidR="006C4405" w:rsidRPr="00CF344C" w14:paraId="54C79D2F" w14:textId="77777777" w:rsidTr="00957F29">
        <w:tc>
          <w:tcPr>
            <w:tcW w:w="1845" w:type="pct"/>
          </w:tcPr>
          <w:p w14:paraId="1D73D2EA" w14:textId="77777777" w:rsidR="006C4405" w:rsidRPr="00CF344C" w:rsidRDefault="006C4405" w:rsidP="00957F29">
            <w:pPr>
              <w:spacing w:after="0"/>
              <w:ind w:firstLine="0"/>
              <w:rPr>
                <w:rFonts w:cs="Arial Narrow"/>
                <w:color w:val="000000"/>
                <w:sz w:val="20"/>
                <w:szCs w:val="20"/>
              </w:rPr>
            </w:pPr>
            <w:r>
              <w:rPr>
                <w:rFonts w:cs="Arial Narrow"/>
                <w:color w:val="000000"/>
                <w:sz w:val="20"/>
                <w:szCs w:val="20"/>
              </w:rPr>
              <w:t>Școală primară</w:t>
            </w:r>
          </w:p>
        </w:tc>
        <w:tc>
          <w:tcPr>
            <w:tcW w:w="1114" w:type="pct"/>
            <w:vAlign w:val="center"/>
          </w:tcPr>
          <w:p w14:paraId="7F6F1B25"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112161</w:t>
            </w:r>
          </w:p>
        </w:tc>
        <w:tc>
          <w:tcPr>
            <w:tcW w:w="377" w:type="pct"/>
            <w:vAlign w:val="center"/>
          </w:tcPr>
          <w:p w14:paraId="647146DC" w14:textId="77777777" w:rsidR="006C4405" w:rsidRDefault="006C4405" w:rsidP="00957F29">
            <w:pPr>
              <w:spacing w:after="0"/>
              <w:ind w:firstLine="0"/>
              <w:jc w:val="right"/>
              <w:rPr>
                <w:color w:val="000000"/>
                <w:sz w:val="20"/>
                <w:szCs w:val="20"/>
              </w:rPr>
            </w:pPr>
            <w:r>
              <w:rPr>
                <w:rFonts w:cs="Arial Narrow"/>
                <w:color w:val="000000"/>
                <w:sz w:val="20"/>
                <w:szCs w:val="20"/>
              </w:rPr>
              <w:t>16,54</w:t>
            </w:r>
          </w:p>
        </w:tc>
        <w:tc>
          <w:tcPr>
            <w:tcW w:w="1243" w:type="pct"/>
            <w:vAlign w:val="center"/>
          </w:tcPr>
          <w:p w14:paraId="68B85FD4"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16714</w:t>
            </w:r>
          </w:p>
        </w:tc>
        <w:tc>
          <w:tcPr>
            <w:tcW w:w="421" w:type="pct"/>
            <w:vAlign w:val="center"/>
          </w:tcPr>
          <w:p w14:paraId="0441362A" w14:textId="77777777" w:rsidR="006C4405" w:rsidRDefault="006C4405" w:rsidP="00957F29">
            <w:pPr>
              <w:spacing w:after="0"/>
              <w:ind w:firstLine="0"/>
              <w:jc w:val="right"/>
              <w:rPr>
                <w:color w:val="000000"/>
                <w:sz w:val="20"/>
                <w:szCs w:val="20"/>
              </w:rPr>
            </w:pPr>
            <w:r>
              <w:rPr>
                <w:rFonts w:cs="Arial Narrow"/>
                <w:color w:val="000000"/>
                <w:sz w:val="20"/>
                <w:szCs w:val="20"/>
              </w:rPr>
              <w:t>6,36</w:t>
            </w:r>
          </w:p>
        </w:tc>
      </w:tr>
      <w:tr w:rsidR="006C4405" w:rsidRPr="00CF344C" w14:paraId="1F5F8251" w14:textId="77777777" w:rsidTr="00957F29">
        <w:tc>
          <w:tcPr>
            <w:tcW w:w="1845" w:type="pct"/>
          </w:tcPr>
          <w:p w14:paraId="08E5E932" w14:textId="77777777" w:rsidR="006C4405" w:rsidRPr="00CF344C" w:rsidRDefault="006C4405" w:rsidP="00957F29">
            <w:pPr>
              <w:spacing w:after="0"/>
              <w:ind w:firstLine="0"/>
              <w:rPr>
                <w:rFonts w:cs="Arial Narrow"/>
                <w:color w:val="000000"/>
                <w:sz w:val="20"/>
                <w:szCs w:val="20"/>
              </w:rPr>
            </w:pPr>
            <w:r>
              <w:rPr>
                <w:rFonts w:cs="Arial Narrow"/>
                <w:color w:val="000000"/>
                <w:sz w:val="20"/>
                <w:szCs w:val="20"/>
              </w:rPr>
              <w:t>Fără școală</w:t>
            </w:r>
          </w:p>
        </w:tc>
        <w:tc>
          <w:tcPr>
            <w:tcW w:w="1114" w:type="pct"/>
            <w:vAlign w:val="center"/>
          </w:tcPr>
          <w:p w14:paraId="772FE3D3"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21319</w:t>
            </w:r>
          </w:p>
        </w:tc>
        <w:tc>
          <w:tcPr>
            <w:tcW w:w="377" w:type="pct"/>
            <w:vAlign w:val="center"/>
          </w:tcPr>
          <w:p w14:paraId="03440C7E" w14:textId="77777777" w:rsidR="006C4405" w:rsidRDefault="006C4405" w:rsidP="00957F29">
            <w:pPr>
              <w:spacing w:after="0"/>
              <w:ind w:firstLine="0"/>
              <w:jc w:val="right"/>
              <w:rPr>
                <w:color w:val="000000"/>
                <w:sz w:val="20"/>
                <w:szCs w:val="20"/>
              </w:rPr>
            </w:pPr>
            <w:r>
              <w:rPr>
                <w:rFonts w:cs="Arial Narrow"/>
                <w:color w:val="000000"/>
                <w:sz w:val="20"/>
                <w:szCs w:val="20"/>
              </w:rPr>
              <w:t>3,14</w:t>
            </w:r>
          </w:p>
        </w:tc>
        <w:tc>
          <w:tcPr>
            <w:tcW w:w="1243" w:type="pct"/>
            <w:vAlign w:val="center"/>
          </w:tcPr>
          <w:p w14:paraId="649FF48B"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3053</w:t>
            </w:r>
          </w:p>
        </w:tc>
        <w:tc>
          <w:tcPr>
            <w:tcW w:w="421" w:type="pct"/>
            <w:vAlign w:val="center"/>
          </w:tcPr>
          <w:p w14:paraId="6775703B" w14:textId="77777777" w:rsidR="006C4405" w:rsidRDefault="006C4405" w:rsidP="00957F29">
            <w:pPr>
              <w:spacing w:after="0"/>
              <w:ind w:firstLine="0"/>
              <w:jc w:val="right"/>
              <w:rPr>
                <w:color w:val="000000"/>
                <w:sz w:val="20"/>
                <w:szCs w:val="20"/>
              </w:rPr>
            </w:pPr>
            <w:r>
              <w:rPr>
                <w:rFonts w:cs="Arial Narrow"/>
                <w:color w:val="000000"/>
                <w:sz w:val="20"/>
                <w:szCs w:val="20"/>
              </w:rPr>
              <w:t>1,16</w:t>
            </w:r>
          </w:p>
        </w:tc>
      </w:tr>
      <w:tr w:rsidR="006C4405" w:rsidRPr="00CF344C" w14:paraId="13496C33" w14:textId="77777777" w:rsidTr="00957F29">
        <w:tc>
          <w:tcPr>
            <w:tcW w:w="1845" w:type="pct"/>
          </w:tcPr>
          <w:p w14:paraId="2E173312" w14:textId="77777777" w:rsidR="006C4405" w:rsidRPr="00CF344C" w:rsidRDefault="006C4405" w:rsidP="00957F29">
            <w:pPr>
              <w:spacing w:after="0"/>
              <w:ind w:firstLine="0"/>
              <w:rPr>
                <w:rFonts w:cs="Arial Narrow"/>
                <w:color w:val="000000"/>
                <w:sz w:val="20"/>
                <w:szCs w:val="20"/>
              </w:rPr>
            </w:pPr>
            <w:r>
              <w:rPr>
                <w:rFonts w:cs="Arial Narrow"/>
                <w:color w:val="000000"/>
                <w:sz w:val="20"/>
                <w:szCs w:val="20"/>
              </w:rPr>
              <w:t>Analfabeți</w:t>
            </w:r>
          </w:p>
        </w:tc>
        <w:tc>
          <w:tcPr>
            <w:tcW w:w="1114" w:type="pct"/>
            <w:vAlign w:val="center"/>
          </w:tcPr>
          <w:p w14:paraId="4B0F049E"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9051</w:t>
            </w:r>
          </w:p>
        </w:tc>
        <w:tc>
          <w:tcPr>
            <w:tcW w:w="377" w:type="pct"/>
            <w:vAlign w:val="center"/>
          </w:tcPr>
          <w:p w14:paraId="1A30FB64" w14:textId="77777777" w:rsidR="006C4405" w:rsidRDefault="006C4405" w:rsidP="00957F29">
            <w:pPr>
              <w:spacing w:after="0"/>
              <w:ind w:firstLine="0"/>
              <w:jc w:val="right"/>
              <w:rPr>
                <w:color w:val="000000"/>
                <w:sz w:val="20"/>
                <w:szCs w:val="20"/>
              </w:rPr>
            </w:pPr>
            <w:r>
              <w:rPr>
                <w:rFonts w:cs="Arial Narrow"/>
                <w:color w:val="000000"/>
                <w:sz w:val="20"/>
                <w:szCs w:val="20"/>
              </w:rPr>
              <w:t>1,33</w:t>
            </w:r>
          </w:p>
        </w:tc>
        <w:tc>
          <w:tcPr>
            <w:tcW w:w="1243" w:type="pct"/>
            <w:vAlign w:val="center"/>
          </w:tcPr>
          <w:p w14:paraId="6428E492" w14:textId="77777777" w:rsidR="006C4405" w:rsidRPr="00CF344C" w:rsidRDefault="006C4405" w:rsidP="00957F29">
            <w:pPr>
              <w:spacing w:after="0"/>
              <w:ind w:firstLine="0"/>
              <w:jc w:val="right"/>
              <w:rPr>
                <w:rFonts w:cs="Arial Narrow"/>
                <w:color w:val="000000"/>
                <w:sz w:val="20"/>
                <w:szCs w:val="20"/>
              </w:rPr>
            </w:pPr>
            <w:r>
              <w:rPr>
                <w:rFonts w:cs="Arial Narrow"/>
                <w:color w:val="000000"/>
                <w:sz w:val="20"/>
                <w:szCs w:val="20"/>
              </w:rPr>
              <w:t>814</w:t>
            </w:r>
          </w:p>
        </w:tc>
        <w:tc>
          <w:tcPr>
            <w:tcW w:w="421" w:type="pct"/>
            <w:vAlign w:val="center"/>
          </w:tcPr>
          <w:p w14:paraId="0FD5AC8E" w14:textId="77777777" w:rsidR="006C4405" w:rsidRDefault="006C4405" w:rsidP="00957F29">
            <w:pPr>
              <w:spacing w:after="0"/>
              <w:ind w:firstLine="0"/>
              <w:jc w:val="right"/>
              <w:rPr>
                <w:color w:val="000000"/>
                <w:sz w:val="20"/>
                <w:szCs w:val="20"/>
              </w:rPr>
            </w:pPr>
            <w:r>
              <w:rPr>
                <w:rFonts w:cs="Arial Narrow"/>
                <w:color w:val="000000"/>
                <w:sz w:val="20"/>
                <w:szCs w:val="20"/>
              </w:rPr>
              <w:t>0,31</w:t>
            </w:r>
          </w:p>
        </w:tc>
      </w:tr>
      <w:tr w:rsidR="006C4405" w:rsidRPr="00CF344C" w14:paraId="6677DE4A" w14:textId="77777777" w:rsidTr="00957F29">
        <w:tc>
          <w:tcPr>
            <w:tcW w:w="5000" w:type="pct"/>
            <w:gridSpan w:val="5"/>
            <w:shd w:val="clear" w:color="auto" w:fill="BFBFBF" w:themeFill="background1" w:themeFillShade="BF"/>
            <w:vAlign w:val="center"/>
          </w:tcPr>
          <w:p w14:paraId="02C8A53E" w14:textId="77777777" w:rsidR="006C4405" w:rsidRPr="00C312A2" w:rsidRDefault="006C4405" w:rsidP="00957F29">
            <w:pPr>
              <w:spacing w:after="0"/>
              <w:ind w:firstLine="0"/>
              <w:rPr>
                <w:rFonts w:eastAsia="Times New Roman" w:cs="Arial"/>
                <w:sz w:val="20"/>
                <w:szCs w:val="20"/>
              </w:rPr>
            </w:pPr>
            <w:r>
              <w:rPr>
                <w:rFonts w:eastAsia="Times New Roman" w:cs="Arial"/>
                <w:sz w:val="20"/>
                <w:szCs w:val="20"/>
              </w:rPr>
              <w:tab/>
            </w:r>
            <w:r w:rsidRPr="00E97EC5">
              <w:rPr>
                <w:i/>
                <w:sz w:val="18"/>
                <w:szCs w:val="18"/>
              </w:rPr>
              <w:t>Sursa: Recensământul populației și al locuințelor, 2011, http://www.recensamantromania.ro/rezultate-2/</w:t>
            </w:r>
          </w:p>
        </w:tc>
      </w:tr>
    </w:tbl>
    <w:p w14:paraId="1F97A184" w14:textId="77777777" w:rsidR="006C4405" w:rsidRDefault="006C4405" w:rsidP="006C4405">
      <w:pPr>
        <w:ind w:firstLine="709"/>
        <w:rPr>
          <w:rFonts w:cs="Arial Narrow"/>
          <w:color w:val="000000"/>
        </w:rPr>
      </w:pPr>
    </w:p>
    <w:p w14:paraId="171C0D43" w14:textId="77777777" w:rsidR="006C4405" w:rsidRPr="001675DE" w:rsidRDefault="006C4405" w:rsidP="006C4405">
      <w:pPr>
        <w:autoSpaceDE w:val="0"/>
        <w:autoSpaceDN w:val="0"/>
        <w:adjustRightInd w:val="0"/>
        <w:ind w:firstLine="709"/>
        <w:rPr>
          <w:rFonts w:cs="Arial Narrow"/>
        </w:rPr>
      </w:pPr>
      <w:r w:rsidRPr="001675DE">
        <w:rPr>
          <w:rFonts w:cs="Arial Narrow"/>
        </w:rPr>
        <w:t>În anul şcolar 2014-2015 situaţia învăţământului din municipiul Iași este cea prezentată în Tabelul nr. 34.</w:t>
      </w:r>
    </w:p>
    <w:p w14:paraId="2A3581AF" w14:textId="77777777" w:rsidR="006C4405" w:rsidRPr="00560C6A" w:rsidRDefault="006C4405" w:rsidP="006C4405">
      <w:pPr>
        <w:ind w:firstLine="709"/>
        <w:rPr>
          <w:rFonts w:cs="Arial Narrow"/>
        </w:rPr>
      </w:pPr>
      <w:r w:rsidRPr="00560C6A">
        <w:rPr>
          <w:rFonts w:cs="Arial Narrow"/>
        </w:rPr>
        <w:t>La nivelul sistemului de învăţământ domină, atât numeric, cât şi ca pondere în totalul populaţiei şcolare, populaţia de studenţi (aproape 49%). De altfel, Iașiul concentrează toată populaţia de studenţi din judeţ.</w:t>
      </w:r>
    </w:p>
    <w:p w14:paraId="61BCCED8" w14:textId="77777777" w:rsidR="006C4405" w:rsidRDefault="006C4405" w:rsidP="006C4405">
      <w:pPr>
        <w:pStyle w:val="Caption"/>
      </w:pPr>
    </w:p>
    <w:p w14:paraId="23581E1F" w14:textId="77777777" w:rsidR="006C4405" w:rsidRPr="00C1736D" w:rsidRDefault="006C4405" w:rsidP="006C4405">
      <w:pPr>
        <w:pStyle w:val="Caption"/>
      </w:pPr>
      <w:bookmarkStart w:id="68" w:name="_Toc437327044"/>
      <w:r w:rsidRPr="00C1736D">
        <w:t xml:space="preserve">Tabel nr. </w:t>
      </w:r>
      <w:r>
        <w:fldChar w:fldCharType="begin"/>
      </w:r>
      <w:r>
        <w:instrText xml:space="preserve"> SEQ Tabel_nr._ \* ARABIC </w:instrText>
      </w:r>
      <w:r>
        <w:fldChar w:fldCharType="separate"/>
      </w:r>
      <w:r w:rsidR="002415F9">
        <w:rPr>
          <w:noProof/>
        </w:rPr>
        <w:t>34</w:t>
      </w:r>
      <w:r>
        <w:fldChar w:fldCharType="end"/>
      </w:r>
      <w:r w:rsidRPr="00C1736D">
        <w:t xml:space="preserve"> - Municipiul Iași, </w:t>
      </w:r>
      <w:r w:rsidRPr="00C1736D">
        <w:rPr>
          <w:rFonts w:cs="Arial Narrow"/>
        </w:rPr>
        <w:t>populația școlară, anul școlar 2014/2015</w:t>
      </w:r>
      <w:bookmarkEnd w:id="68"/>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206"/>
        <w:gridCol w:w="1807"/>
        <w:gridCol w:w="2337"/>
        <w:gridCol w:w="1269"/>
        <w:gridCol w:w="1549"/>
        <w:gridCol w:w="1685"/>
      </w:tblGrid>
      <w:tr w:rsidR="006C4405" w:rsidRPr="0077083E" w14:paraId="18FF41AA" w14:textId="77777777" w:rsidTr="00957F29">
        <w:trPr>
          <w:tblHeader/>
        </w:trPr>
        <w:tc>
          <w:tcPr>
            <w:tcW w:w="612" w:type="pct"/>
            <w:shd w:val="clear" w:color="auto" w:fill="BFBFBF" w:themeFill="background1" w:themeFillShade="BF"/>
          </w:tcPr>
          <w:p w14:paraId="06884316" w14:textId="77777777" w:rsidR="006C4405" w:rsidRPr="0077083E" w:rsidRDefault="006C4405" w:rsidP="00957F29">
            <w:pPr>
              <w:spacing w:after="0"/>
              <w:ind w:firstLine="0"/>
              <w:rPr>
                <w:rFonts w:cs="Arial Narrow"/>
                <w:b/>
                <w:color w:val="000000"/>
                <w:sz w:val="20"/>
                <w:szCs w:val="20"/>
              </w:rPr>
            </w:pPr>
          </w:p>
        </w:tc>
        <w:tc>
          <w:tcPr>
            <w:tcW w:w="917" w:type="pct"/>
            <w:shd w:val="clear" w:color="auto" w:fill="BFBFBF" w:themeFill="background1" w:themeFillShade="BF"/>
          </w:tcPr>
          <w:p w14:paraId="348262D5" w14:textId="77777777" w:rsidR="006C4405" w:rsidRPr="0077083E" w:rsidRDefault="006C4405" w:rsidP="00957F29">
            <w:pPr>
              <w:spacing w:after="0"/>
              <w:ind w:firstLine="0"/>
              <w:rPr>
                <w:rFonts w:cs="Arial Narrow"/>
                <w:b/>
                <w:color w:val="000000"/>
                <w:sz w:val="20"/>
                <w:szCs w:val="20"/>
              </w:rPr>
            </w:pPr>
            <w:r w:rsidRPr="0077083E">
              <w:rPr>
                <w:rFonts w:cs="Arial Narrow"/>
                <w:b/>
                <w:color w:val="000000"/>
                <w:sz w:val="20"/>
                <w:szCs w:val="20"/>
              </w:rPr>
              <w:t>Populația școlară. Total</w:t>
            </w:r>
          </w:p>
        </w:tc>
        <w:tc>
          <w:tcPr>
            <w:tcW w:w="1186" w:type="pct"/>
            <w:shd w:val="clear" w:color="auto" w:fill="BFBFBF" w:themeFill="background1" w:themeFillShade="BF"/>
          </w:tcPr>
          <w:p w14:paraId="091655EE" w14:textId="77777777" w:rsidR="006C4405" w:rsidRPr="0077083E" w:rsidRDefault="006C4405" w:rsidP="00957F29">
            <w:pPr>
              <w:spacing w:after="0"/>
              <w:ind w:firstLine="0"/>
              <w:rPr>
                <w:rFonts w:cs="Arial Narrow"/>
                <w:b/>
                <w:color w:val="000000"/>
                <w:sz w:val="20"/>
                <w:szCs w:val="20"/>
              </w:rPr>
            </w:pPr>
            <w:r w:rsidRPr="0077083E">
              <w:rPr>
                <w:rFonts w:cs="Arial Narrow"/>
                <w:b/>
                <w:color w:val="000000"/>
                <w:sz w:val="20"/>
                <w:szCs w:val="20"/>
              </w:rPr>
              <w:t>Copii înscriși în grădinițe</w:t>
            </w:r>
            <w:r>
              <w:rPr>
                <w:rFonts w:cs="Arial Narrow"/>
                <w:b/>
                <w:color w:val="000000"/>
                <w:sz w:val="20"/>
                <w:szCs w:val="20"/>
              </w:rPr>
              <w:t>. Total</w:t>
            </w:r>
          </w:p>
        </w:tc>
        <w:tc>
          <w:tcPr>
            <w:tcW w:w="644" w:type="pct"/>
            <w:shd w:val="clear" w:color="auto" w:fill="BFBFBF" w:themeFill="background1" w:themeFillShade="BF"/>
          </w:tcPr>
          <w:p w14:paraId="38EB490E" w14:textId="77777777" w:rsidR="006C4405" w:rsidRPr="0077083E" w:rsidRDefault="006C4405" w:rsidP="00957F29">
            <w:pPr>
              <w:spacing w:after="0"/>
              <w:ind w:firstLine="0"/>
              <w:rPr>
                <w:rFonts w:cs="Arial Narrow"/>
                <w:b/>
                <w:color w:val="000000"/>
                <w:sz w:val="20"/>
                <w:szCs w:val="20"/>
              </w:rPr>
            </w:pPr>
            <w:r w:rsidRPr="0077083E">
              <w:rPr>
                <w:rFonts w:cs="Arial Narrow"/>
                <w:b/>
                <w:color w:val="000000"/>
                <w:sz w:val="20"/>
                <w:szCs w:val="20"/>
              </w:rPr>
              <w:t>Elevi înscriși.</w:t>
            </w:r>
            <w:r>
              <w:rPr>
                <w:rFonts w:cs="Arial Narrow"/>
                <w:b/>
                <w:color w:val="000000"/>
                <w:sz w:val="20"/>
                <w:szCs w:val="20"/>
              </w:rPr>
              <w:t xml:space="preserve"> </w:t>
            </w:r>
            <w:r w:rsidRPr="0077083E">
              <w:rPr>
                <w:rFonts w:cs="Arial Narrow"/>
                <w:b/>
                <w:color w:val="000000"/>
                <w:sz w:val="20"/>
                <w:szCs w:val="20"/>
              </w:rPr>
              <w:t>Total</w:t>
            </w:r>
          </w:p>
        </w:tc>
        <w:tc>
          <w:tcPr>
            <w:tcW w:w="786" w:type="pct"/>
            <w:shd w:val="clear" w:color="auto" w:fill="BFBFBF" w:themeFill="background1" w:themeFillShade="BF"/>
          </w:tcPr>
          <w:p w14:paraId="355E5D67" w14:textId="77777777" w:rsidR="006C4405" w:rsidRPr="0077083E" w:rsidRDefault="006C4405" w:rsidP="00957F29">
            <w:pPr>
              <w:spacing w:after="0"/>
              <w:ind w:firstLine="0"/>
              <w:rPr>
                <w:rFonts w:cs="Arial Narrow"/>
                <w:b/>
                <w:color w:val="000000"/>
                <w:sz w:val="20"/>
                <w:szCs w:val="20"/>
              </w:rPr>
            </w:pPr>
            <w:r w:rsidRPr="0077083E">
              <w:rPr>
                <w:rFonts w:cs="Arial Narrow"/>
                <w:b/>
                <w:color w:val="000000"/>
                <w:sz w:val="20"/>
                <w:szCs w:val="20"/>
              </w:rPr>
              <w:t>Studenți înscriși. Total</w:t>
            </w:r>
          </w:p>
        </w:tc>
        <w:tc>
          <w:tcPr>
            <w:tcW w:w="855" w:type="pct"/>
            <w:shd w:val="clear" w:color="auto" w:fill="BFBFBF" w:themeFill="background1" w:themeFillShade="BF"/>
          </w:tcPr>
          <w:p w14:paraId="0031FE8E" w14:textId="77777777" w:rsidR="006C4405" w:rsidRPr="0077083E" w:rsidRDefault="006C4405" w:rsidP="00957F29">
            <w:pPr>
              <w:spacing w:after="0"/>
              <w:ind w:firstLine="0"/>
              <w:rPr>
                <w:rFonts w:cs="Arial Narrow"/>
                <w:b/>
                <w:color w:val="000000"/>
                <w:sz w:val="20"/>
                <w:szCs w:val="20"/>
              </w:rPr>
            </w:pPr>
            <w:r w:rsidRPr="0077083E">
              <w:rPr>
                <w:rFonts w:cs="Arial Narrow"/>
                <w:b/>
                <w:color w:val="000000"/>
                <w:sz w:val="20"/>
                <w:szCs w:val="20"/>
              </w:rPr>
              <w:t>Personal didactic. Total</w:t>
            </w:r>
          </w:p>
        </w:tc>
      </w:tr>
      <w:tr w:rsidR="006C4405" w:rsidRPr="0077083E" w14:paraId="37DD8C77" w14:textId="77777777" w:rsidTr="00957F29">
        <w:tc>
          <w:tcPr>
            <w:tcW w:w="612" w:type="pct"/>
          </w:tcPr>
          <w:p w14:paraId="1386D374" w14:textId="77777777" w:rsidR="006C4405" w:rsidRPr="0077083E" w:rsidRDefault="006C4405" w:rsidP="00957F29">
            <w:pPr>
              <w:spacing w:after="0"/>
              <w:ind w:firstLine="0"/>
              <w:jc w:val="center"/>
              <w:rPr>
                <w:rFonts w:cs="Arial Narrow"/>
                <w:color w:val="000000"/>
                <w:sz w:val="20"/>
                <w:szCs w:val="20"/>
              </w:rPr>
            </w:pPr>
            <w:r w:rsidRPr="0077083E">
              <w:rPr>
                <w:rFonts w:cs="Arial Narrow"/>
                <w:color w:val="000000"/>
                <w:sz w:val="20"/>
                <w:szCs w:val="20"/>
              </w:rPr>
              <w:t>Municipiul Iași</w:t>
            </w:r>
          </w:p>
        </w:tc>
        <w:tc>
          <w:tcPr>
            <w:tcW w:w="917" w:type="pct"/>
            <w:vAlign w:val="center"/>
          </w:tcPr>
          <w:p w14:paraId="366ACFEE"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113223</w:t>
            </w:r>
          </w:p>
        </w:tc>
        <w:tc>
          <w:tcPr>
            <w:tcW w:w="1186" w:type="pct"/>
            <w:vAlign w:val="center"/>
          </w:tcPr>
          <w:p w14:paraId="3AB7B1BD"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9367</w:t>
            </w:r>
          </w:p>
        </w:tc>
        <w:tc>
          <w:tcPr>
            <w:tcW w:w="644" w:type="pct"/>
            <w:vAlign w:val="center"/>
          </w:tcPr>
          <w:p w14:paraId="342A6844"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48636</w:t>
            </w:r>
          </w:p>
        </w:tc>
        <w:tc>
          <w:tcPr>
            <w:tcW w:w="786" w:type="pct"/>
            <w:vAlign w:val="center"/>
          </w:tcPr>
          <w:p w14:paraId="59EED2EA"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55220</w:t>
            </w:r>
          </w:p>
        </w:tc>
        <w:tc>
          <w:tcPr>
            <w:tcW w:w="855" w:type="pct"/>
            <w:vAlign w:val="center"/>
          </w:tcPr>
          <w:p w14:paraId="3A1E4F86"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6462</w:t>
            </w:r>
          </w:p>
        </w:tc>
      </w:tr>
      <w:tr w:rsidR="006C4405" w:rsidRPr="0077083E" w14:paraId="7F41A8EC" w14:textId="77777777" w:rsidTr="00957F29">
        <w:tc>
          <w:tcPr>
            <w:tcW w:w="612" w:type="pct"/>
          </w:tcPr>
          <w:p w14:paraId="49628154" w14:textId="77777777" w:rsidR="006C4405" w:rsidRPr="0077083E" w:rsidRDefault="006C4405" w:rsidP="00957F29">
            <w:pPr>
              <w:spacing w:after="0"/>
              <w:ind w:firstLine="0"/>
              <w:jc w:val="center"/>
              <w:rPr>
                <w:rFonts w:cs="Arial Narrow"/>
                <w:color w:val="000000"/>
                <w:sz w:val="20"/>
                <w:szCs w:val="20"/>
              </w:rPr>
            </w:pPr>
            <w:r w:rsidRPr="0077083E">
              <w:rPr>
                <w:rFonts w:cs="Arial Narrow"/>
                <w:color w:val="000000"/>
                <w:sz w:val="20"/>
                <w:szCs w:val="20"/>
              </w:rPr>
              <w:t>%</w:t>
            </w:r>
          </w:p>
        </w:tc>
        <w:tc>
          <w:tcPr>
            <w:tcW w:w="917" w:type="pct"/>
          </w:tcPr>
          <w:p w14:paraId="63085405" w14:textId="77777777" w:rsidR="006C4405" w:rsidRPr="0077083E" w:rsidRDefault="006C4405" w:rsidP="00957F29">
            <w:pPr>
              <w:spacing w:after="0"/>
              <w:ind w:firstLine="0"/>
              <w:jc w:val="center"/>
              <w:rPr>
                <w:rFonts w:cs="Arial Narrow"/>
                <w:color w:val="000000"/>
                <w:sz w:val="20"/>
                <w:szCs w:val="20"/>
              </w:rPr>
            </w:pPr>
            <w:r>
              <w:rPr>
                <w:rFonts w:cs="Arial Narrow"/>
                <w:color w:val="000000"/>
                <w:sz w:val="20"/>
                <w:szCs w:val="20"/>
              </w:rPr>
              <w:t>100</w:t>
            </w:r>
          </w:p>
        </w:tc>
        <w:tc>
          <w:tcPr>
            <w:tcW w:w="1186" w:type="pct"/>
            <w:vAlign w:val="center"/>
          </w:tcPr>
          <w:p w14:paraId="518C4238" w14:textId="77777777" w:rsidR="006C4405" w:rsidRDefault="006C4405" w:rsidP="00957F29">
            <w:pPr>
              <w:spacing w:after="0"/>
              <w:ind w:firstLine="0"/>
              <w:jc w:val="center"/>
              <w:rPr>
                <w:color w:val="000000"/>
                <w:sz w:val="20"/>
                <w:szCs w:val="20"/>
              </w:rPr>
            </w:pPr>
            <w:r>
              <w:rPr>
                <w:rFonts w:cs="Arial Narrow"/>
                <w:color w:val="000000"/>
                <w:sz w:val="20"/>
                <w:szCs w:val="20"/>
              </w:rPr>
              <w:t>8,27</w:t>
            </w:r>
          </w:p>
        </w:tc>
        <w:tc>
          <w:tcPr>
            <w:tcW w:w="644" w:type="pct"/>
            <w:vAlign w:val="center"/>
          </w:tcPr>
          <w:p w14:paraId="0CD54898" w14:textId="77777777" w:rsidR="006C4405" w:rsidRDefault="006C4405" w:rsidP="00957F29">
            <w:pPr>
              <w:spacing w:after="0"/>
              <w:ind w:firstLine="0"/>
              <w:jc w:val="center"/>
              <w:rPr>
                <w:color w:val="000000"/>
                <w:sz w:val="20"/>
                <w:szCs w:val="20"/>
              </w:rPr>
            </w:pPr>
            <w:r>
              <w:rPr>
                <w:rFonts w:cs="Arial Narrow"/>
                <w:color w:val="000000"/>
                <w:sz w:val="20"/>
                <w:szCs w:val="20"/>
              </w:rPr>
              <w:t>42,96</w:t>
            </w:r>
          </w:p>
        </w:tc>
        <w:tc>
          <w:tcPr>
            <w:tcW w:w="786" w:type="pct"/>
            <w:vAlign w:val="center"/>
          </w:tcPr>
          <w:p w14:paraId="6D4EB86C" w14:textId="77777777" w:rsidR="006C4405" w:rsidRDefault="006C4405" w:rsidP="00957F29">
            <w:pPr>
              <w:spacing w:after="0"/>
              <w:ind w:firstLine="0"/>
              <w:jc w:val="center"/>
              <w:rPr>
                <w:color w:val="000000"/>
                <w:sz w:val="20"/>
                <w:szCs w:val="20"/>
              </w:rPr>
            </w:pPr>
            <w:r>
              <w:rPr>
                <w:rFonts w:cs="Arial Narrow"/>
                <w:color w:val="000000"/>
                <w:sz w:val="20"/>
                <w:szCs w:val="20"/>
              </w:rPr>
              <w:t>48,77</w:t>
            </w:r>
          </w:p>
        </w:tc>
        <w:tc>
          <w:tcPr>
            <w:tcW w:w="855" w:type="pct"/>
          </w:tcPr>
          <w:p w14:paraId="0005F2D6" w14:textId="77777777" w:rsidR="006C4405" w:rsidRPr="0077083E" w:rsidRDefault="006C4405" w:rsidP="00957F29">
            <w:pPr>
              <w:spacing w:after="0"/>
              <w:ind w:firstLine="0"/>
              <w:jc w:val="center"/>
              <w:rPr>
                <w:rFonts w:cs="Arial Narrow"/>
                <w:color w:val="000000"/>
                <w:sz w:val="20"/>
                <w:szCs w:val="20"/>
              </w:rPr>
            </w:pPr>
            <w:r>
              <w:rPr>
                <w:rFonts w:cs="Arial Narrow"/>
                <w:color w:val="000000"/>
                <w:sz w:val="20"/>
                <w:szCs w:val="20"/>
              </w:rPr>
              <w:t>-</w:t>
            </w:r>
          </w:p>
        </w:tc>
      </w:tr>
      <w:tr w:rsidR="006C4405" w:rsidRPr="0077083E" w14:paraId="1C8DB40F" w14:textId="77777777" w:rsidTr="00957F29">
        <w:tc>
          <w:tcPr>
            <w:tcW w:w="612" w:type="pct"/>
          </w:tcPr>
          <w:p w14:paraId="14FA53E2" w14:textId="77777777" w:rsidR="006C4405" w:rsidRPr="0077083E" w:rsidRDefault="006C4405" w:rsidP="00957F29">
            <w:pPr>
              <w:spacing w:after="0"/>
              <w:ind w:firstLine="0"/>
              <w:jc w:val="center"/>
              <w:rPr>
                <w:rFonts w:cs="Arial Narrow"/>
                <w:color w:val="000000"/>
                <w:sz w:val="20"/>
                <w:szCs w:val="20"/>
              </w:rPr>
            </w:pPr>
            <w:r w:rsidRPr="0077083E">
              <w:rPr>
                <w:rFonts w:cs="Arial Narrow"/>
                <w:color w:val="000000"/>
                <w:sz w:val="20"/>
                <w:szCs w:val="20"/>
              </w:rPr>
              <w:t>Județul Iași</w:t>
            </w:r>
          </w:p>
        </w:tc>
        <w:tc>
          <w:tcPr>
            <w:tcW w:w="917" w:type="pct"/>
            <w:vAlign w:val="center"/>
          </w:tcPr>
          <w:p w14:paraId="6270C6F6"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195082</w:t>
            </w:r>
          </w:p>
        </w:tc>
        <w:tc>
          <w:tcPr>
            <w:tcW w:w="1186" w:type="pct"/>
            <w:vAlign w:val="center"/>
          </w:tcPr>
          <w:p w14:paraId="1B8DBE9C"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23553</w:t>
            </w:r>
          </w:p>
        </w:tc>
        <w:tc>
          <w:tcPr>
            <w:tcW w:w="644" w:type="pct"/>
            <w:vAlign w:val="center"/>
          </w:tcPr>
          <w:p w14:paraId="27D62816"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116309</w:t>
            </w:r>
          </w:p>
        </w:tc>
        <w:tc>
          <w:tcPr>
            <w:tcW w:w="786" w:type="pct"/>
            <w:vAlign w:val="center"/>
          </w:tcPr>
          <w:p w14:paraId="5DCC9D6C"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55220</w:t>
            </w:r>
          </w:p>
        </w:tc>
        <w:tc>
          <w:tcPr>
            <w:tcW w:w="855" w:type="pct"/>
            <w:vAlign w:val="center"/>
          </w:tcPr>
          <w:p w14:paraId="0DC01260" w14:textId="77777777" w:rsidR="006C4405" w:rsidRPr="0077083E" w:rsidRDefault="006C4405" w:rsidP="00957F29">
            <w:pPr>
              <w:spacing w:after="0"/>
              <w:ind w:firstLine="0"/>
              <w:jc w:val="right"/>
              <w:rPr>
                <w:rFonts w:cs="Arial Narrow"/>
                <w:color w:val="000000"/>
                <w:sz w:val="20"/>
                <w:szCs w:val="20"/>
              </w:rPr>
            </w:pPr>
            <w:r>
              <w:rPr>
                <w:rFonts w:cs="Arial Narrow"/>
                <w:color w:val="000000"/>
                <w:sz w:val="20"/>
                <w:szCs w:val="20"/>
              </w:rPr>
              <w:t>11705</w:t>
            </w:r>
          </w:p>
        </w:tc>
      </w:tr>
      <w:tr w:rsidR="006C4405" w:rsidRPr="0077083E" w14:paraId="0EA8EFD1" w14:textId="77777777" w:rsidTr="00957F29">
        <w:tc>
          <w:tcPr>
            <w:tcW w:w="612" w:type="pct"/>
          </w:tcPr>
          <w:p w14:paraId="03416C5C" w14:textId="77777777" w:rsidR="006C4405" w:rsidRPr="0077083E" w:rsidRDefault="006C4405" w:rsidP="00957F29">
            <w:pPr>
              <w:spacing w:after="0"/>
              <w:ind w:firstLine="0"/>
              <w:jc w:val="center"/>
              <w:rPr>
                <w:rFonts w:cs="Arial Narrow"/>
                <w:color w:val="000000"/>
                <w:sz w:val="20"/>
                <w:szCs w:val="20"/>
              </w:rPr>
            </w:pPr>
            <w:r w:rsidRPr="0077083E">
              <w:rPr>
                <w:rFonts w:cs="Arial Narrow"/>
                <w:color w:val="000000"/>
                <w:sz w:val="20"/>
                <w:szCs w:val="20"/>
              </w:rPr>
              <w:t>%</w:t>
            </w:r>
          </w:p>
        </w:tc>
        <w:tc>
          <w:tcPr>
            <w:tcW w:w="917" w:type="pct"/>
          </w:tcPr>
          <w:p w14:paraId="7FE6AEC7" w14:textId="77777777" w:rsidR="006C4405" w:rsidRPr="0077083E" w:rsidRDefault="006C4405" w:rsidP="00957F29">
            <w:pPr>
              <w:spacing w:after="0"/>
              <w:ind w:firstLine="0"/>
              <w:jc w:val="center"/>
              <w:rPr>
                <w:rFonts w:cs="Arial Narrow"/>
                <w:color w:val="000000"/>
                <w:sz w:val="20"/>
                <w:szCs w:val="20"/>
              </w:rPr>
            </w:pPr>
            <w:r>
              <w:rPr>
                <w:rFonts w:cs="Arial Narrow"/>
                <w:color w:val="000000"/>
                <w:sz w:val="20"/>
                <w:szCs w:val="20"/>
              </w:rPr>
              <w:t>100</w:t>
            </w:r>
          </w:p>
        </w:tc>
        <w:tc>
          <w:tcPr>
            <w:tcW w:w="1186" w:type="pct"/>
            <w:vAlign w:val="center"/>
          </w:tcPr>
          <w:p w14:paraId="4FCC12B0" w14:textId="77777777" w:rsidR="006C4405" w:rsidRDefault="006C4405" w:rsidP="00957F29">
            <w:pPr>
              <w:spacing w:after="0"/>
              <w:ind w:firstLine="0"/>
              <w:jc w:val="center"/>
              <w:rPr>
                <w:color w:val="000000"/>
                <w:sz w:val="20"/>
                <w:szCs w:val="20"/>
              </w:rPr>
            </w:pPr>
            <w:r>
              <w:rPr>
                <w:rFonts w:cs="Arial Narrow"/>
                <w:color w:val="000000"/>
                <w:sz w:val="20"/>
                <w:szCs w:val="20"/>
              </w:rPr>
              <w:t>12,07</w:t>
            </w:r>
          </w:p>
        </w:tc>
        <w:tc>
          <w:tcPr>
            <w:tcW w:w="644" w:type="pct"/>
            <w:vAlign w:val="center"/>
          </w:tcPr>
          <w:p w14:paraId="62F5C739" w14:textId="77777777" w:rsidR="006C4405" w:rsidRDefault="006C4405" w:rsidP="00957F29">
            <w:pPr>
              <w:spacing w:after="0"/>
              <w:ind w:firstLine="0"/>
              <w:jc w:val="center"/>
              <w:rPr>
                <w:color w:val="000000"/>
                <w:sz w:val="20"/>
                <w:szCs w:val="20"/>
              </w:rPr>
            </w:pPr>
            <w:r>
              <w:rPr>
                <w:rFonts w:cs="Arial Narrow"/>
                <w:color w:val="000000"/>
                <w:sz w:val="20"/>
                <w:szCs w:val="20"/>
              </w:rPr>
              <w:t>59,62</w:t>
            </w:r>
          </w:p>
        </w:tc>
        <w:tc>
          <w:tcPr>
            <w:tcW w:w="786" w:type="pct"/>
            <w:vAlign w:val="center"/>
          </w:tcPr>
          <w:p w14:paraId="09E8B505" w14:textId="77777777" w:rsidR="006C4405" w:rsidRDefault="006C4405" w:rsidP="00957F29">
            <w:pPr>
              <w:spacing w:after="0"/>
              <w:ind w:firstLine="0"/>
              <w:jc w:val="center"/>
              <w:rPr>
                <w:color w:val="000000"/>
                <w:sz w:val="20"/>
                <w:szCs w:val="20"/>
              </w:rPr>
            </w:pPr>
            <w:r>
              <w:rPr>
                <w:rFonts w:cs="Arial Narrow"/>
                <w:color w:val="000000"/>
                <w:sz w:val="20"/>
                <w:szCs w:val="20"/>
              </w:rPr>
              <w:t>28,31</w:t>
            </w:r>
          </w:p>
        </w:tc>
        <w:tc>
          <w:tcPr>
            <w:tcW w:w="855" w:type="pct"/>
          </w:tcPr>
          <w:p w14:paraId="3F753617" w14:textId="77777777" w:rsidR="006C4405" w:rsidRPr="0077083E" w:rsidRDefault="006C4405" w:rsidP="00957F29">
            <w:pPr>
              <w:spacing w:after="0"/>
              <w:ind w:firstLine="0"/>
              <w:jc w:val="center"/>
              <w:rPr>
                <w:rFonts w:cs="Arial Narrow"/>
                <w:color w:val="000000"/>
                <w:sz w:val="20"/>
                <w:szCs w:val="20"/>
              </w:rPr>
            </w:pPr>
            <w:r>
              <w:rPr>
                <w:rFonts w:cs="Arial Narrow"/>
                <w:color w:val="000000"/>
                <w:sz w:val="20"/>
                <w:szCs w:val="20"/>
              </w:rPr>
              <w:t>-</w:t>
            </w:r>
          </w:p>
        </w:tc>
      </w:tr>
      <w:tr w:rsidR="006C4405" w:rsidRPr="0077083E" w14:paraId="114A5DEF" w14:textId="77777777" w:rsidTr="00957F29">
        <w:tc>
          <w:tcPr>
            <w:tcW w:w="5000" w:type="pct"/>
            <w:gridSpan w:val="6"/>
            <w:shd w:val="clear" w:color="auto" w:fill="BFBFBF" w:themeFill="background1" w:themeFillShade="BF"/>
          </w:tcPr>
          <w:p w14:paraId="0204E824" w14:textId="77777777" w:rsidR="006C4405" w:rsidRPr="002B50D6" w:rsidRDefault="006C4405" w:rsidP="00957F29">
            <w:pPr>
              <w:autoSpaceDE w:val="0"/>
              <w:autoSpaceDN w:val="0"/>
              <w:adjustRightInd w:val="0"/>
              <w:spacing w:after="0"/>
              <w:ind w:firstLine="0"/>
              <w:rPr>
                <w:rFonts w:cs="Arial Narrow"/>
                <w:color w:val="000000"/>
                <w:sz w:val="18"/>
                <w:szCs w:val="18"/>
              </w:rPr>
            </w:pPr>
            <w:r>
              <w:rPr>
                <w:rFonts w:cs="Calibri"/>
                <w:i/>
                <w:sz w:val="18"/>
                <w:szCs w:val="18"/>
              </w:rPr>
              <w:tab/>
            </w:r>
            <w:r w:rsidRPr="002B50D6">
              <w:rPr>
                <w:rFonts w:cs="Calibri"/>
                <w:i/>
                <w:sz w:val="18"/>
                <w:szCs w:val="18"/>
              </w:rPr>
              <w:t xml:space="preserve">Sursa:  </w:t>
            </w:r>
            <w:r>
              <w:rPr>
                <w:rFonts w:cs="Calibri"/>
                <w:i/>
                <w:sz w:val="18"/>
                <w:szCs w:val="18"/>
              </w:rPr>
              <w:t xml:space="preserve">Fișa localității Iași, </w:t>
            </w:r>
            <w:r w:rsidRPr="002B50D6">
              <w:rPr>
                <w:rFonts w:cs="Calibri"/>
                <w:i/>
                <w:sz w:val="18"/>
                <w:szCs w:val="18"/>
              </w:rPr>
              <w:t>date calculate pe baza Fișei 200</w:t>
            </w:r>
            <w:r>
              <w:rPr>
                <w:rFonts w:cs="Calibri"/>
                <w:i/>
                <w:sz w:val="18"/>
                <w:szCs w:val="18"/>
              </w:rPr>
              <w:t>7</w:t>
            </w:r>
            <w:r w:rsidRPr="002B50D6">
              <w:rPr>
                <w:rFonts w:cs="Calibri"/>
                <w:i/>
                <w:sz w:val="18"/>
                <w:szCs w:val="18"/>
              </w:rPr>
              <w:t xml:space="preserve"> </w:t>
            </w:r>
            <w:r>
              <w:rPr>
                <w:rFonts w:cs="Calibri"/>
                <w:i/>
                <w:sz w:val="18"/>
                <w:szCs w:val="18"/>
              </w:rPr>
              <w:t>-</w:t>
            </w:r>
            <w:r w:rsidRPr="002B50D6">
              <w:rPr>
                <w:rFonts w:cs="Calibri"/>
                <w:i/>
                <w:sz w:val="18"/>
                <w:szCs w:val="18"/>
              </w:rPr>
              <w:t xml:space="preserve"> 20</w:t>
            </w:r>
            <w:r>
              <w:rPr>
                <w:rFonts w:cs="Calibri"/>
                <w:i/>
                <w:sz w:val="18"/>
                <w:szCs w:val="18"/>
              </w:rPr>
              <w:t>14</w:t>
            </w:r>
            <w:r w:rsidRPr="002B50D6">
              <w:rPr>
                <w:rFonts w:cs="Calibri"/>
                <w:i/>
                <w:sz w:val="18"/>
                <w:szCs w:val="18"/>
              </w:rPr>
              <w:t xml:space="preserve"> și </w:t>
            </w:r>
            <w:r w:rsidRPr="002B50D6">
              <w:rPr>
                <w:rFonts w:cs="ArialMT"/>
                <w:i/>
                <w:sz w:val="18"/>
                <w:szCs w:val="18"/>
              </w:rPr>
              <w:t>Baza TEMPO – Online – serii de timp, INSSE, 2015</w:t>
            </w:r>
          </w:p>
        </w:tc>
      </w:tr>
    </w:tbl>
    <w:p w14:paraId="6D025DC9" w14:textId="77777777" w:rsidR="006C4405" w:rsidRDefault="006C4405" w:rsidP="006C4405">
      <w:pPr>
        <w:ind w:firstLine="709"/>
        <w:rPr>
          <w:rFonts w:cs="Arial Narrow"/>
          <w:color w:val="000000"/>
        </w:rPr>
      </w:pPr>
    </w:p>
    <w:p w14:paraId="0ED4CF33" w14:textId="77777777" w:rsidR="006C4405" w:rsidRPr="00C1736D" w:rsidRDefault="006C4405" w:rsidP="006C4405">
      <w:pPr>
        <w:pStyle w:val="Caption"/>
      </w:pPr>
      <w:bookmarkStart w:id="69" w:name="_Toc437327045"/>
      <w:r w:rsidRPr="00C1736D">
        <w:lastRenderedPageBreak/>
        <w:t xml:space="preserve">Tabel nr. </w:t>
      </w:r>
      <w:r>
        <w:fldChar w:fldCharType="begin"/>
      </w:r>
      <w:r>
        <w:instrText xml:space="preserve"> SEQ Tabel_nr._ \* ARABIC </w:instrText>
      </w:r>
      <w:r>
        <w:fldChar w:fldCharType="separate"/>
      </w:r>
      <w:r w:rsidR="002415F9">
        <w:rPr>
          <w:noProof/>
        </w:rPr>
        <w:t>35</w:t>
      </w:r>
      <w:r>
        <w:fldChar w:fldCharType="end"/>
      </w:r>
      <w:r w:rsidRPr="00C1736D">
        <w:t xml:space="preserve"> - Unități de învățământ din municipiul Iași, anul școlar 2014/2015</w:t>
      </w:r>
      <w:bookmarkEnd w:id="69"/>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958"/>
        <w:gridCol w:w="1819"/>
        <w:gridCol w:w="627"/>
        <w:gridCol w:w="1822"/>
        <w:gridCol w:w="627"/>
      </w:tblGrid>
      <w:tr w:rsidR="006C4405" w:rsidRPr="009921FA" w14:paraId="3EA82731" w14:textId="77777777" w:rsidTr="00957F29">
        <w:trPr>
          <w:tblHeader/>
        </w:trPr>
        <w:tc>
          <w:tcPr>
            <w:tcW w:w="2517" w:type="pct"/>
            <w:vMerge w:val="restart"/>
            <w:shd w:val="clear" w:color="auto" w:fill="BFBFBF" w:themeFill="background1" w:themeFillShade="BF"/>
          </w:tcPr>
          <w:p w14:paraId="151D8FA7" w14:textId="77777777" w:rsidR="006C4405" w:rsidRPr="009921FA" w:rsidRDefault="006C4405" w:rsidP="00957F29">
            <w:pPr>
              <w:spacing w:after="0"/>
              <w:ind w:firstLine="0"/>
              <w:rPr>
                <w:rFonts w:cs="Arial Narrow"/>
                <w:b/>
                <w:color w:val="000000"/>
                <w:sz w:val="20"/>
                <w:szCs w:val="20"/>
              </w:rPr>
            </w:pPr>
          </w:p>
        </w:tc>
        <w:tc>
          <w:tcPr>
            <w:tcW w:w="1241" w:type="pct"/>
            <w:gridSpan w:val="2"/>
            <w:shd w:val="clear" w:color="auto" w:fill="BFBFBF" w:themeFill="background1" w:themeFillShade="BF"/>
            <w:vAlign w:val="center"/>
          </w:tcPr>
          <w:p w14:paraId="2A1CAF05" w14:textId="77777777" w:rsidR="006C4405" w:rsidRPr="009921FA" w:rsidRDefault="006C4405" w:rsidP="00957F29">
            <w:pPr>
              <w:spacing w:after="0"/>
              <w:ind w:firstLine="0"/>
              <w:jc w:val="center"/>
              <w:rPr>
                <w:rFonts w:cs="Arial Narrow"/>
                <w:b/>
                <w:color w:val="000000"/>
                <w:sz w:val="20"/>
                <w:szCs w:val="20"/>
              </w:rPr>
            </w:pPr>
            <w:r w:rsidRPr="009921FA">
              <w:rPr>
                <w:rFonts w:cs="Arial Narrow"/>
                <w:b/>
                <w:color w:val="000000"/>
                <w:sz w:val="20"/>
                <w:szCs w:val="20"/>
              </w:rPr>
              <w:t>Municipiul Iași</w:t>
            </w:r>
          </w:p>
        </w:tc>
        <w:tc>
          <w:tcPr>
            <w:tcW w:w="1242" w:type="pct"/>
            <w:gridSpan w:val="2"/>
            <w:shd w:val="clear" w:color="auto" w:fill="BFBFBF" w:themeFill="background1" w:themeFillShade="BF"/>
            <w:vAlign w:val="center"/>
          </w:tcPr>
          <w:p w14:paraId="297312E2" w14:textId="77777777" w:rsidR="006C4405" w:rsidRPr="009921FA" w:rsidRDefault="006C4405" w:rsidP="00957F29">
            <w:pPr>
              <w:spacing w:after="0"/>
              <w:ind w:firstLine="0"/>
              <w:jc w:val="center"/>
              <w:rPr>
                <w:rFonts w:cs="Arial Narrow"/>
                <w:b/>
                <w:color w:val="000000"/>
                <w:sz w:val="20"/>
                <w:szCs w:val="20"/>
              </w:rPr>
            </w:pPr>
            <w:r w:rsidRPr="009921FA">
              <w:rPr>
                <w:rFonts w:cs="Arial Narrow"/>
                <w:b/>
                <w:color w:val="000000"/>
                <w:sz w:val="20"/>
                <w:szCs w:val="20"/>
              </w:rPr>
              <w:t>Județul Iași</w:t>
            </w:r>
          </w:p>
        </w:tc>
      </w:tr>
      <w:tr w:rsidR="006C4405" w:rsidRPr="009921FA" w14:paraId="2A1A51A4" w14:textId="77777777" w:rsidTr="00957F29">
        <w:trPr>
          <w:tblHeader/>
        </w:trPr>
        <w:tc>
          <w:tcPr>
            <w:tcW w:w="2517" w:type="pct"/>
            <w:vMerge/>
            <w:shd w:val="clear" w:color="auto" w:fill="BFBFBF" w:themeFill="background1" w:themeFillShade="BF"/>
          </w:tcPr>
          <w:p w14:paraId="53F45A64" w14:textId="77777777" w:rsidR="006C4405" w:rsidRPr="009921FA" w:rsidRDefault="006C4405" w:rsidP="00957F29">
            <w:pPr>
              <w:spacing w:after="0"/>
              <w:ind w:firstLine="0"/>
              <w:rPr>
                <w:rFonts w:cs="Arial Narrow"/>
                <w:b/>
                <w:color w:val="000000"/>
                <w:sz w:val="20"/>
                <w:szCs w:val="20"/>
              </w:rPr>
            </w:pPr>
          </w:p>
        </w:tc>
        <w:tc>
          <w:tcPr>
            <w:tcW w:w="924" w:type="pct"/>
            <w:shd w:val="clear" w:color="auto" w:fill="BFBFBF" w:themeFill="background1" w:themeFillShade="BF"/>
            <w:vAlign w:val="center"/>
          </w:tcPr>
          <w:p w14:paraId="603C9521" w14:textId="77777777" w:rsidR="006C4405" w:rsidRPr="009921FA" w:rsidRDefault="006C4405" w:rsidP="00957F29">
            <w:pPr>
              <w:spacing w:after="0"/>
              <w:ind w:firstLine="0"/>
              <w:jc w:val="center"/>
              <w:rPr>
                <w:rFonts w:cs="Arial Narrow"/>
                <w:b/>
                <w:color w:val="000000"/>
                <w:sz w:val="20"/>
                <w:szCs w:val="20"/>
              </w:rPr>
            </w:pPr>
            <w:r w:rsidRPr="009921FA">
              <w:rPr>
                <w:rFonts w:cs="Arial Narrow"/>
                <w:b/>
                <w:color w:val="000000"/>
                <w:sz w:val="20"/>
                <w:szCs w:val="20"/>
              </w:rPr>
              <w:t>Valori absolute</w:t>
            </w:r>
          </w:p>
        </w:tc>
        <w:tc>
          <w:tcPr>
            <w:tcW w:w="317" w:type="pct"/>
            <w:shd w:val="clear" w:color="auto" w:fill="BFBFBF" w:themeFill="background1" w:themeFillShade="BF"/>
            <w:vAlign w:val="center"/>
          </w:tcPr>
          <w:p w14:paraId="0F31F4EC" w14:textId="77777777" w:rsidR="006C4405" w:rsidRPr="009921FA" w:rsidRDefault="006C4405" w:rsidP="00957F29">
            <w:pPr>
              <w:spacing w:after="0"/>
              <w:ind w:firstLine="0"/>
              <w:jc w:val="center"/>
              <w:rPr>
                <w:rFonts w:cs="Arial Narrow"/>
                <w:b/>
                <w:color w:val="000000"/>
                <w:sz w:val="20"/>
                <w:szCs w:val="20"/>
              </w:rPr>
            </w:pPr>
            <w:r w:rsidRPr="009921FA">
              <w:rPr>
                <w:rFonts w:cs="Arial Narrow"/>
                <w:b/>
                <w:color w:val="000000"/>
                <w:sz w:val="20"/>
                <w:szCs w:val="20"/>
              </w:rPr>
              <w:t>%</w:t>
            </w:r>
          </w:p>
        </w:tc>
        <w:tc>
          <w:tcPr>
            <w:tcW w:w="925" w:type="pct"/>
            <w:shd w:val="clear" w:color="auto" w:fill="BFBFBF" w:themeFill="background1" w:themeFillShade="BF"/>
            <w:vAlign w:val="center"/>
          </w:tcPr>
          <w:p w14:paraId="0A8DC4B9" w14:textId="77777777" w:rsidR="006C4405" w:rsidRPr="009921FA" w:rsidRDefault="006C4405" w:rsidP="00957F29">
            <w:pPr>
              <w:spacing w:after="0"/>
              <w:ind w:firstLine="0"/>
              <w:jc w:val="center"/>
              <w:rPr>
                <w:rFonts w:cs="Arial Narrow"/>
                <w:b/>
                <w:color w:val="000000"/>
                <w:sz w:val="20"/>
                <w:szCs w:val="20"/>
              </w:rPr>
            </w:pPr>
            <w:r w:rsidRPr="009921FA">
              <w:rPr>
                <w:rFonts w:cs="Arial Narrow"/>
                <w:b/>
                <w:color w:val="000000"/>
                <w:sz w:val="20"/>
                <w:szCs w:val="20"/>
              </w:rPr>
              <w:t>Valori absolute</w:t>
            </w:r>
          </w:p>
        </w:tc>
        <w:tc>
          <w:tcPr>
            <w:tcW w:w="317" w:type="pct"/>
            <w:shd w:val="clear" w:color="auto" w:fill="BFBFBF" w:themeFill="background1" w:themeFillShade="BF"/>
            <w:vAlign w:val="center"/>
          </w:tcPr>
          <w:p w14:paraId="7BC0AF84" w14:textId="77777777" w:rsidR="006C4405" w:rsidRPr="009921FA" w:rsidRDefault="006C4405" w:rsidP="00957F29">
            <w:pPr>
              <w:spacing w:after="0"/>
              <w:ind w:firstLine="0"/>
              <w:jc w:val="center"/>
              <w:rPr>
                <w:rFonts w:cs="Arial Narrow"/>
                <w:b/>
                <w:color w:val="000000"/>
                <w:sz w:val="20"/>
                <w:szCs w:val="20"/>
              </w:rPr>
            </w:pPr>
            <w:r w:rsidRPr="009921FA">
              <w:rPr>
                <w:rFonts w:cs="Arial Narrow"/>
                <w:b/>
                <w:color w:val="000000"/>
                <w:sz w:val="20"/>
                <w:szCs w:val="20"/>
              </w:rPr>
              <w:t>%</w:t>
            </w:r>
          </w:p>
        </w:tc>
      </w:tr>
      <w:tr w:rsidR="006C4405" w:rsidRPr="009921FA" w14:paraId="4D39856D" w14:textId="77777777" w:rsidTr="00957F29">
        <w:tc>
          <w:tcPr>
            <w:tcW w:w="2517" w:type="pct"/>
          </w:tcPr>
          <w:p w14:paraId="4EBACFA0" w14:textId="77777777" w:rsidR="006C4405" w:rsidRPr="009921FA" w:rsidRDefault="006C4405" w:rsidP="00957F29">
            <w:pPr>
              <w:spacing w:after="0"/>
              <w:ind w:firstLine="0"/>
              <w:rPr>
                <w:rFonts w:cs="Arial Narrow"/>
                <w:color w:val="000000"/>
                <w:sz w:val="20"/>
                <w:szCs w:val="20"/>
              </w:rPr>
            </w:pPr>
            <w:r w:rsidRPr="009921FA">
              <w:rPr>
                <w:rFonts w:cs="Arial Narrow"/>
                <w:color w:val="000000"/>
                <w:sz w:val="20"/>
                <w:szCs w:val="20"/>
              </w:rPr>
              <w:t>Total unități de învățământ</w:t>
            </w:r>
          </w:p>
        </w:tc>
        <w:tc>
          <w:tcPr>
            <w:tcW w:w="924" w:type="pct"/>
            <w:vAlign w:val="center"/>
          </w:tcPr>
          <w:p w14:paraId="6FBC1F2A" w14:textId="77777777" w:rsidR="006C4405" w:rsidRDefault="006C4405" w:rsidP="00957F29">
            <w:pPr>
              <w:spacing w:after="0"/>
              <w:ind w:firstLine="0"/>
              <w:jc w:val="center"/>
              <w:rPr>
                <w:color w:val="000000"/>
                <w:sz w:val="20"/>
                <w:szCs w:val="20"/>
              </w:rPr>
            </w:pPr>
            <w:r>
              <w:rPr>
                <w:rFonts w:cs="Arial Narrow"/>
                <w:color w:val="000000"/>
                <w:sz w:val="20"/>
                <w:szCs w:val="20"/>
              </w:rPr>
              <w:t>112</w:t>
            </w:r>
          </w:p>
        </w:tc>
        <w:tc>
          <w:tcPr>
            <w:tcW w:w="317" w:type="pct"/>
            <w:vAlign w:val="center"/>
          </w:tcPr>
          <w:p w14:paraId="1F0479A2" w14:textId="77777777" w:rsidR="006C4405" w:rsidRDefault="006C4405" w:rsidP="00957F29">
            <w:pPr>
              <w:spacing w:after="0"/>
              <w:ind w:firstLine="0"/>
              <w:jc w:val="center"/>
              <w:rPr>
                <w:color w:val="000000"/>
                <w:sz w:val="20"/>
                <w:szCs w:val="20"/>
              </w:rPr>
            </w:pPr>
            <w:r>
              <w:rPr>
                <w:rFonts w:cs="Arial Narrow"/>
                <w:color w:val="000000"/>
                <w:sz w:val="20"/>
                <w:szCs w:val="20"/>
              </w:rPr>
              <w:t>100</w:t>
            </w:r>
          </w:p>
        </w:tc>
        <w:tc>
          <w:tcPr>
            <w:tcW w:w="925" w:type="pct"/>
            <w:vAlign w:val="center"/>
          </w:tcPr>
          <w:p w14:paraId="09BAFA92" w14:textId="77777777" w:rsidR="006C4405" w:rsidRDefault="006C4405" w:rsidP="00957F29">
            <w:pPr>
              <w:spacing w:after="0"/>
              <w:ind w:firstLine="0"/>
              <w:jc w:val="center"/>
              <w:rPr>
                <w:color w:val="000000"/>
                <w:sz w:val="20"/>
                <w:szCs w:val="20"/>
              </w:rPr>
            </w:pPr>
            <w:r>
              <w:rPr>
                <w:rFonts w:cs="Arial Narrow"/>
                <w:color w:val="000000"/>
                <w:sz w:val="20"/>
                <w:szCs w:val="20"/>
              </w:rPr>
              <w:t>273</w:t>
            </w:r>
          </w:p>
        </w:tc>
        <w:tc>
          <w:tcPr>
            <w:tcW w:w="317" w:type="pct"/>
            <w:vAlign w:val="center"/>
          </w:tcPr>
          <w:p w14:paraId="652B67C9" w14:textId="77777777" w:rsidR="006C4405" w:rsidRDefault="006C4405" w:rsidP="00957F29">
            <w:pPr>
              <w:spacing w:after="0"/>
              <w:ind w:firstLine="0"/>
              <w:jc w:val="center"/>
              <w:rPr>
                <w:color w:val="000000"/>
                <w:sz w:val="20"/>
                <w:szCs w:val="20"/>
              </w:rPr>
            </w:pPr>
            <w:r>
              <w:rPr>
                <w:rFonts w:cs="Arial Narrow"/>
                <w:color w:val="000000"/>
                <w:sz w:val="20"/>
                <w:szCs w:val="20"/>
              </w:rPr>
              <w:t>100</w:t>
            </w:r>
          </w:p>
        </w:tc>
      </w:tr>
      <w:tr w:rsidR="006C4405" w:rsidRPr="009921FA" w14:paraId="6D2CCDED" w14:textId="77777777" w:rsidTr="00957F29">
        <w:tc>
          <w:tcPr>
            <w:tcW w:w="2517" w:type="pct"/>
          </w:tcPr>
          <w:p w14:paraId="32C086A8" w14:textId="77777777" w:rsidR="006C4405" w:rsidRPr="009921FA" w:rsidRDefault="006C4405" w:rsidP="00957F29">
            <w:pPr>
              <w:spacing w:after="0"/>
              <w:ind w:firstLine="0"/>
              <w:rPr>
                <w:rFonts w:cs="Arial Narrow"/>
                <w:color w:val="000000"/>
                <w:sz w:val="20"/>
                <w:szCs w:val="20"/>
              </w:rPr>
            </w:pPr>
            <w:r>
              <w:rPr>
                <w:rFonts w:cs="Arial Narrow"/>
                <w:color w:val="000000"/>
                <w:sz w:val="20"/>
                <w:szCs w:val="20"/>
              </w:rPr>
              <w:t>Preșcolar</w:t>
            </w:r>
          </w:p>
        </w:tc>
        <w:tc>
          <w:tcPr>
            <w:tcW w:w="924" w:type="pct"/>
            <w:vAlign w:val="center"/>
          </w:tcPr>
          <w:p w14:paraId="1EFAAFA1" w14:textId="77777777" w:rsidR="006C4405" w:rsidRDefault="006C4405" w:rsidP="00957F29">
            <w:pPr>
              <w:spacing w:after="0"/>
              <w:ind w:firstLine="0"/>
              <w:jc w:val="center"/>
              <w:rPr>
                <w:color w:val="000000"/>
                <w:sz w:val="20"/>
                <w:szCs w:val="20"/>
              </w:rPr>
            </w:pPr>
            <w:r>
              <w:rPr>
                <w:rFonts w:cs="Arial Narrow"/>
                <w:color w:val="000000"/>
                <w:sz w:val="20"/>
                <w:szCs w:val="20"/>
              </w:rPr>
              <w:t>31</w:t>
            </w:r>
          </w:p>
        </w:tc>
        <w:tc>
          <w:tcPr>
            <w:tcW w:w="317" w:type="pct"/>
            <w:vAlign w:val="center"/>
          </w:tcPr>
          <w:p w14:paraId="123069BD" w14:textId="77777777" w:rsidR="006C4405" w:rsidRDefault="006C4405" w:rsidP="00957F29">
            <w:pPr>
              <w:spacing w:after="0"/>
              <w:ind w:firstLine="0"/>
              <w:jc w:val="center"/>
              <w:rPr>
                <w:color w:val="000000"/>
                <w:sz w:val="20"/>
                <w:szCs w:val="20"/>
              </w:rPr>
            </w:pPr>
            <w:r>
              <w:rPr>
                <w:color w:val="000000"/>
                <w:sz w:val="20"/>
                <w:szCs w:val="20"/>
              </w:rPr>
              <w:t>27,68</w:t>
            </w:r>
          </w:p>
        </w:tc>
        <w:tc>
          <w:tcPr>
            <w:tcW w:w="925" w:type="pct"/>
            <w:vAlign w:val="center"/>
          </w:tcPr>
          <w:p w14:paraId="66553E9E" w14:textId="77777777" w:rsidR="006C4405" w:rsidRDefault="006C4405" w:rsidP="00957F29">
            <w:pPr>
              <w:spacing w:after="0"/>
              <w:ind w:firstLine="0"/>
              <w:jc w:val="center"/>
              <w:rPr>
                <w:color w:val="000000"/>
                <w:sz w:val="20"/>
                <w:szCs w:val="20"/>
              </w:rPr>
            </w:pPr>
            <w:r>
              <w:rPr>
                <w:rFonts w:cs="Arial Narrow"/>
                <w:color w:val="000000"/>
                <w:sz w:val="20"/>
                <w:szCs w:val="20"/>
              </w:rPr>
              <w:t>39</w:t>
            </w:r>
          </w:p>
        </w:tc>
        <w:tc>
          <w:tcPr>
            <w:tcW w:w="317" w:type="pct"/>
            <w:vAlign w:val="center"/>
          </w:tcPr>
          <w:p w14:paraId="6F500DC2" w14:textId="77777777" w:rsidR="006C4405" w:rsidRDefault="006C4405" w:rsidP="00957F29">
            <w:pPr>
              <w:spacing w:after="0"/>
              <w:ind w:firstLine="0"/>
              <w:jc w:val="center"/>
              <w:rPr>
                <w:color w:val="000000"/>
                <w:sz w:val="20"/>
                <w:szCs w:val="20"/>
              </w:rPr>
            </w:pPr>
            <w:r>
              <w:rPr>
                <w:rFonts w:cs="Arial Narrow"/>
                <w:color w:val="000000"/>
                <w:sz w:val="20"/>
                <w:szCs w:val="20"/>
              </w:rPr>
              <w:t>14,29</w:t>
            </w:r>
          </w:p>
        </w:tc>
      </w:tr>
      <w:tr w:rsidR="006C4405" w:rsidRPr="009921FA" w14:paraId="72D83B59" w14:textId="77777777" w:rsidTr="00957F29">
        <w:tc>
          <w:tcPr>
            <w:tcW w:w="2517" w:type="pct"/>
          </w:tcPr>
          <w:p w14:paraId="6AE4E013" w14:textId="77777777" w:rsidR="006C4405" w:rsidRPr="009921FA" w:rsidRDefault="006C4405" w:rsidP="00957F29">
            <w:pPr>
              <w:spacing w:after="0"/>
              <w:ind w:firstLine="0"/>
              <w:rPr>
                <w:rFonts w:cs="Arial Narrow"/>
                <w:color w:val="000000"/>
                <w:sz w:val="20"/>
                <w:szCs w:val="20"/>
              </w:rPr>
            </w:pPr>
            <w:r w:rsidRPr="009921FA">
              <w:rPr>
                <w:rFonts w:cs="Arial Narrow"/>
                <w:color w:val="000000"/>
                <w:sz w:val="20"/>
                <w:szCs w:val="20"/>
              </w:rPr>
              <w:t>Școli primare și gimnaziale</w:t>
            </w:r>
          </w:p>
        </w:tc>
        <w:tc>
          <w:tcPr>
            <w:tcW w:w="924" w:type="pct"/>
            <w:vAlign w:val="center"/>
          </w:tcPr>
          <w:p w14:paraId="69753728" w14:textId="77777777" w:rsidR="006C4405" w:rsidRDefault="006C4405" w:rsidP="00957F29">
            <w:pPr>
              <w:spacing w:after="0"/>
              <w:ind w:firstLine="0"/>
              <w:jc w:val="center"/>
              <w:rPr>
                <w:color w:val="000000"/>
                <w:sz w:val="20"/>
                <w:szCs w:val="20"/>
              </w:rPr>
            </w:pPr>
            <w:r>
              <w:rPr>
                <w:rFonts w:cs="Arial Narrow"/>
                <w:color w:val="000000"/>
                <w:sz w:val="20"/>
                <w:szCs w:val="20"/>
              </w:rPr>
              <w:t>33</w:t>
            </w:r>
          </w:p>
        </w:tc>
        <w:tc>
          <w:tcPr>
            <w:tcW w:w="317" w:type="pct"/>
            <w:vAlign w:val="center"/>
          </w:tcPr>
          <w:p w14:paraId="50D1D5EB" w14:textId="77777777" w:rsidR="006C4405" w:rsidRDefault="006C4405" w:rsidP="00957F29">
            <w:pPr>
              <w:spacing w:after="0"/>
              <w:ind w:firstLine="0"/>
              <w:jc w:val="center"/>
              <w:rPr>
                <w:color w:val="000000"/>
                <w:sz w:val="20"/>
                <w:szCs w:val="20"/>
              </w:rPr>
            </w:pPr>
            <w:r>
              <w:rPr>
                <w:rFonts w:cs="Arial Narrow"/>
                <w:color w:val="000000"/>
                <w:sz w:val="20"/>
                <w:szCs w:val="20"/>
              </w:rPr>
              <w:t>29,46</w:t>
            </w:r>
          </w:p>
        </w:tc>
        <w:tc>
          <w:tcPr>
            <w:tcW w:w="925" w:type="pct"/>
            <w:vAlign w:val="center"/>
          </w:tcPr>
          <w:p w14:paraId="1D0870CA" w14:textId="77777777" w:rsidR="006C4405" w:rsidRDefault="006C4405" w:rsidP="00957F29">
            <w:pPr>
              <w:spacing w:after="0"/>
              <w:ind w:firstLine="0"/>
              <w:jc w:val="center"/>
              <w:rPr>
                <w:color w:val="000000"/>
                <w:sz w:val="20"/>
                <w:szCs w:val="20"/>
              </w:rPr>
            </w:pPr>
            <w:r>
              <w:rPr>
                <w:rFonts w:cs="Arial Narrow"/>
                <w:color w:val="000000"/>
                <w:sz w:val="20"/>
                <w:szCs w:val="20"/>
              </w:rPr>
              <w:t>145</w:t>
            </w:r>
          </w:p>
        </w:tc>
        <w:tc>
          <w:tcPr>
            <w:tcW w:w="317" w:type="pct"/>
            <w:vAlign w:val="center"/>
          </w:tcPr>
          <w:p w14:paraId="67DBB5BE" w14:textId="77777777" w:rsidR="006C4405" w:rsidRDefault="006C4405" w:rsidP="00957F29">
            <w:pPr>
              <w:spacing w:after="0"/>
              <w:ind w:firstLine="0"/>
              <w:jc w:val="center"/>
              <w:rPr>
                <w:color w:val="000000"/>
                <w:sz w:val="20"/>
                <w:szCs w:val="20"/>
              </w:rPr>
            </w:pPr>
            <w:r>
              <w:rPr>
                <w:rFonts w:cs="Arial Narrow"/>
                <w:color w:val="000000"/>
                <w:sz w:val="20"/>
                <w:szCs w:val="20"/>
              </w:rPr>
              <w:t>53,11</w:t>
            </w:r>
          </w:p>
        </w:tc>
      </w:tr>
      <w:tr w:rsidR="006C4405" w:rsidRPr="009921FA" w14:paraId="4A8641CC" w14:textId="77777777" w:rsidTr="00957F29">
        <w:tc>
          <w:tcPr>
            <w:tcW w:w="2517" w:type="pct"/>
          </w:tcPr>
          <w:p w14:paraId="6C69B2CD" w14:textId="77777777" w:rsidR="006C4405" w:rsidRPr="009921FA" w:rsidRDefault="006C4405" w:rsidP="00957F29">
            <w:pPr>
              <w:spacing w:after="0"/>
              <w:ind w:firstLine="0"/>
              <w:rPr>
                <w:rFonts w:cs="Arial Narrow"/>
                <w:color w:val="000000"/>
                <w:sz w:val="20"/>
                <w:szCs w:val="20"/>
              </w:rPr>
            </w:pPr>
            <w:r w:rsidRPr="009921FA">
              <w:rPr>
                <w:rFonts w:cs="Arial Narrow"/>
                <w:color w:val="000000"/>
                <w:sz w:val="20"/>
                <w:szCs w:val="20"/>
              </w:rPr>
              <w:t>Licee</w:t>
            </w:r>
          </w:p>
        </w:tc>
        <w:tc>
          <w:tcPr>
            <w:tcW w:w="924" w:type="pct"/>
            <w:vAlign w:val="center"/>
          </w:tcPr>
          <w:p w14:paraId="2DFD4AD9" w14:textId="77777777" w:rsidR="006C4405" w:rsidRDefault="006C4405" w:rsidP="00957F29">
            <w:pPr>
              <w:spacing w:after="0"/>
              <w:ind w:firstLine="0"/>
              <w:jc w:val="center"/>
              <w:rPr>
                <w:color w:val="000000"/>
                <w:sz w:val="20"/>
                <w:szCs w:val="20"/>
              </w:rPr>
            </w:pPr>
            <w:r>
              <w:rPr>
                <w:rFonts w:cs="Arial Narrow"/>
                <w:color w:val="000000"/>
                <w:sz w:val="20"/>
                <w:szCs w:val="20"/>
              </w:rPr>
              <w:t>31</w:t>
            </w:r>
          </w:p>
        </w:tc>
        <w:tc>
          <w:tcPr>
            <w:tcW w:w="317" w:type="pct"/>
            <w:vAlign w:val="center"/>
          </w:tcPr>
          <w:p w14:paraId="692D41B8" w14:textId="77777777" w:rsidR="006C4405" w:rsidRDefault="006C4405" w:rsidP="00957F29">
            <w:pPr>
              <w:spacing w:after="0"/>
              <w:ind w:firstLine="0"/>
              <w:jc w:val="center"/>
              <w:rPr>
                <w:color w:val="000000"/>
                <w:sz w:val="20"/>
                <w:szCs w:val="20"/>
              </w:rPr>
            </w:pPr>
            <w:r>
              <w:rPr>
                <w:rFonts w:cs="Arial Narrow"/>
                <w:color w:val="000000"/>
                <w:sz w:val="20"/>
                <w:szCs w:val="20"/>
              </w:rPr>
              <w:t>27,68</w:t>
            </w:r>
          </w:p>
        </w:tc>
        <w:tc>
          <w:tcPr>
            <w:tcW w:w="925" w:type="pct"/>
            <w:vAlign w:val="center"/>
          </w:tcPr>
          <w:p w14:paraId="083F1659" w14:textId="77777777" w:rsidR="006C4405" w:rsidRDefault="006C4405" w:rsidP="00957F29">
            <w:pPr>
              <w:spacing w:after="0"/>
              <w:ind w:firstLine="0"/>
              <w:jc w:val="center"/>
              <w:rPr>
                <w:color w:val="000000"/>
                <w:sz w:val="20"/>
                <w:szCs w:val="20"/>
              </w:rPr>
            </w:pPr>
            <w:r>
              <w:rPr>
                <w:rFonts w:cs="Arial Narrow"/>
                <w:color w:val="000000"/>
                <w:sz w:val="20"/>
                <w:szCs w:val="20"/>
              </w:rPr>
              <w:t>64</w:t>
            </w:r>
          </w:p>
        </w:tc>
        <w:tc>
          <w:tcPr>
            <w:tcW w:w="317" w:type="pct"/>
            <w:vAlign w:val="center"/>
          </w:tcPr>
          <w:p w14:paraId="77491A63" w14:textId="77777777" w:rsidR="006C4405" w:rsidRDefault="006C4405" w:rsidP="00957F29">
            <w:pPr>
              <w:spacing w:after="0"/>
              <w:ind w:firstLine="0"/>
              <w:jc w:val="center"/>
              <w:rPr>
                <w:color w:val="000000"/>
                <w:sz w:val="20"/>
                <w:szCs w:val="20"/>
              </w:rPr>
            </w:pPr>
            <w:r>
              <w:rPr>
                <w:rFonts w:cs="Arial Narrow"/>
                <w:color w:val="000000"/>
                <w:sz w:val="20"/>
                <w:szCs w:val="20"/>
              </w:rPr>
              <w:t>23,44</w:t>
            </w:r>
          </w:p>
        </w:tc>
      </w:tr>
      <w:tr w:rsidR="006C4405" w:rsidRPr="009921FA" w14:paraId="02D2BD35" w14:textId="77777777" w:rsidTr="00957F29">
        <w:tc>
          <w:tcPr>
            <w:tcW w:w="2517" w:type="pct"/>
          </w:tcPr>
          <w:p w14:paraId="1B971670" w14:textId="77777777" w:rsidR="006C4405" w:rsidRPr="009921FA" w:rsidRDefault="006C4405" w:rsidP="00957F29">
            <w:pPr>
              <w:spacing w:after="0"/>
              <w:ind w:firstLine="0"/>
              <w:rPr>
                <w:rFonts w:cs="Arial Narrow"/>
                <w:color w:val="000000"/>
                <w:sz w:val="20"/>
                <w:szCs w:val="20"/>
              </w:rPr>
            </w:pPr>
            <w:r w:rsidRPr="009921FA">
              <w:rPr>
                <w:rFonts w:cs="Arial Narrow"/>
                <w:color w:val="000000"/>
                <w:sz w:val="20"/>
                <w:szCs w:val="20"/>
              </w:rPr>
              <w:t>Școli profesionale, complementare și de ucenici</w:t>
            </w:r>
          </w:p>
        </w:tc>
        <w:tc>
          <w:tcPr>
            <w:tcW w:w="924" w:type="pct"/>
            <w:vAlign w:val="center"/>
          </w:tcPr>
          <w:p w14:paraId="0E448CAD" w14:textId="77777777" w:rsidR="006C4405" w:rsidRDefault="006C4405" w:rsidP="00957F29">
            <w:pPr>
              <w:spacing w:after="0"/>
              <w:ind w:firstLine="0"/>
              <w:jc w:val="center"/>
              <w:rPr>
                <w:color w:val="000000"/>
                <w:sz w:val="20"/>
                <w:szCs w:val="20"/>
              </w:rPr>
            </w:pPr>
            <w:r>
              <w:rPr>
                <w:rFonts w:cs="Arial Narrow"/>
                <w:color w:val="000000"/>
                <w:sz w:val="20"/>
                <w:szCs w:val="20"/>
              </w:rPr>
              <w:t>-</w:t>
            </w:r>
          </w:p>
        </w:tc>
        <w:tc>
          <w:tcPr>
            <w:tcW w:w="317" w:type="pct"/>
            <w:vAlign w:val="center"/>
          </w:tcPr>
          <w:p w14:paraId="76D56EFC" w14:textId="77777777" w:rsidR="006C4405" w:rsidRDefault="006C4405" w:rsidP="00957F29">
            <w:pPr>
              <w:spacing w:after="0"/>
              <w:ind w:firstLine="0"/>
              <w:jc w:val="center"/>
              <w:rPr>
                <w:color w:val="000000"/>
                <w:sz w:val="20"/>
                <w:szCs w:val="20"/>
              </w:rPr>
            </w:pPr>
            <w:r>
              <w:rPr>
                <w:rFonts w:cs="Arial Narrow"/>
                <w:color w:val="000000"/>
                <w:sz w:val="20"/>
                <w:szCs w:val="20"/>
              </w:rPr>
              <w:t>-</w:t>
            </w:r>
          </w:p>
        </w:tc>
        <w:tc>
          <w:tcPr>
            <w:tcW w:w="925" w:type="pct"/>
            <w:vAlign w:val="center"/>
          </w:tcPr>
          <w:p w14:paraId="750FA4D7" w14:textId="77777777" w:rsidR="006C4405" w:rsidRDefault="006C4405" w:rsidP="00957F29">
            <w:pPr>
              <w:spacing w:after="0"/>
              <w:ind w:firstLine="0"/>
              <w:jc w:val="center"/>
              <w:rPr>
                <w:color w:val="000000"/>
                <w:sz w:val="20"/>
                <w:szCs w:val="20"/>
              </w:rPr>
            </w:pPr>
            <w:r>
              <w:rPr>
                <w:rFonts w:cs="Arial Narrow"/>
                <w:color w:val="000000"/>
                <w:sz w:val="20"/>
                <w:szCs w:val="20"/>
              </w:rPr>
              <w:t>7</w:t>
            </w:r>
          </w:p>
        </w:tc>
        <w:tc>
          <w:tcPr>
            <w:tcW w:w="317" w:type="pct"/>
            <w:vAlign w:val="center"/>
          </w:tcPr>
          <w:p w14:paraId="7433D080" w14:textId="77777777" w:rsidR="006C4405" w:rsidRDefault="006C4405" w:rsidP="00957F29">
            <w:pPr>
              <w:spacing w:after="0"/>
              <w:ind w:firstLine="0"/>
              <w:jc w:val="center"/>
              <w:rPr>
                <w:color w:val="000000"/>
                <w:sz w:val="20"/>
                <w:szCs w:val="20"/>
              </w:rPr>
            </w:pPr>
            <w:r>
              <w:rPr>
                <w:rFonts w:cs="Arial Narrow"/>
                <w:color w:val="000000"/>
                <w:sz w:val="20"/>
                <w:szCs w:val="20"/>
              </w:rPr>
              <w:t>2,56</w:t>
            </w:r>
          </w:p>
        </w:tc>
      </w:tr>
      <w:tr w:rsidR="006C4405" w:rsidRPr="009921FA" w14:paraId="502955E4" w14:textId="77777777" w:rsidTr="00957F29">
        <w:tc>
          <w:tcPr>
            <w:tcW w:w="2517" w:type="pct"/>
          </w:tcPr>
          <w:p w14:paraId="69B153B9" w14:textId="77777777" w:rsidR="006C4405" w:rsidRPr="009921FA" w:rsidRDefault="006C4405" w:rsidP="00957F29">
            <w:pPr>
              <w:spacing w:after="0"/>
              <w:ind w:firstLine="0"/>
              <w:rPr>
                <w:rFonts w:cs="Arial Narrow"/>
                <w:color w:val="000000"/>
                <w:sz w:val="20"/>
                <w:szCs w:val="20"/>
              </w:rPr>
            </w:pPr>
            <w:r w:rsidRPr="009921FA">
              <w:rPr>
                <w:rFonts w:cs="Arial Narrow"/>
                <w:color w:val="000000"/>
                <w:sz w:val="20"/>
                <w:szCs w:val="20"/>
              </w:rPr>
              <w:t>Școli postliceale</w:t>
            </w:r>
          </w:p>
        </w:tc>
        <w:tc>
          <w:tcPr>
            <w:tcW w:w="924" w:type="pct"/>
            <w:vAlign w:val="center"/>
          </w:tcPr>
          <w:p w14:paraId="52E5C643" w14:textId="77777777" w:rsidR="006C4405" w:rsidRDefault="006C4405" w:rsidP="00957F29">
            <w:pPr>
              <w:spacing w:after="0"/>
              <w:ind w:firstLine="0"/>
              <w:jc w:val="center"/>
              <w:rPr>
                <w:color w:val="000000"/>
                <w:sz w:val="20"/>
                <w:szCs w:val="20"/>
              </w:rPr>
            </w:pPr>
            <w:r>
              <w:rPr>
                <w:rFonts w:cs="Arial Narrow"/>
                <w:color w:val="000000"/>
                <w:sz w:val="20"/>
                <w:szCs w:val="20"/>
              </w:rPr>
              <w:t>6</w:t>
            </w:r>
          </w:p>
        </w:tc>
        <w:tc>
          <w:tcPr>
            <w:tcW w:w="317" w:type="pct"/>
            <w:vAlign w:val="center"/>
          </w:tcPr>
          <w:p w14:paraId="53F3D1F4" w14:textId="77777777" w:rsidR="006C4405" w:rsidRDefault="006C4405" w:rsidP="00957F29">
            <w:pPr>
              <w:spacing w:after="0"/>
              <w:ind w:firstLine="0"/>
              <w:jc w:val="center"/>
              <w:rPr>
                <w:color w:val="000000"/>
                <w:sz w:val="20"/>
                <w:szCs w:val="20"/>
              </w:rPr>
            </w:pPr>
            <w:r>
              <w:rPr>
                <w:rFonts w:cs="Arial Narrow"/>
                <w:color w:val="000000"/>
                <w:sz w:val="20"/>
                <w:szCs w:val="20"/>
              </w:rPr>
              <w:t>5,36</w:t>
            </w:r>
          </w:p>
        </w:tc>
        <w:tc>
          <w:tcPr>
            <w:tcW w:w="925" w:type="pct"/>
            <w:vAlign w:val="center"/>
          </w:tcPr>
          <w:p w14:paraId="4BCA60C5" w14:textId="77777777" w:rsidR="006C4405" w:rsidRDefault="006C4405" w:rsidP="00957F29">
            <w:pPr>
              <w:spacing w:after="0"/>
              <w:ind w:firstLine="0"/>
              <w:jc w:val="center"/>
              <w:rPr>
                <w:color w:val="000000"/>
                <w:sz w:val="20"/>
                <w:szCs w:val="20"/>
              </w:rPr>
            </w:pPr>
            <w:r>
              <w:rPr>
                <w:rFonts w:cs="Arial Narrow"/>
                <w:color w:val="000000"/>
                <w:sz w:val="20"/>
                <w:szCs w:val="20"/>
              </w:rPr>
              <w:t>7</w:t>
            </w:r>
          </w:p>
        </w:tc>
        <w:tc>
          <w:tcPr>
            <w:tcW w:w="317" w:type="pct"/>
            <w:vAlign w:val="center"/>
          </w:tcPr>
          <w:p w14:paraId="2DEF4B52" w14:textId="77777777" w:rsidR="006C4405" w:rsidRDefault="006C4405" w:rsidP="00957F29">
            <w:pPr>
              <w:spacing w:after="0"/>
              <w:ind w:firstLine="0"/>
              <w:jc w:val="center"/>
              <w:rPr>
                <w:color w:val="000000"/>
                <w:sz w:val="20"/>
                <w:szCs w:val="20"/>
              </w:rPr>
            </w:pPr>
            <w:r>
              <w:rPr>
                <w:rFonts w:cs="Arial Narrow"/>
                <w:color w:val="000000"/>
                <w:sz w:val="20"/>
                <w:szCs w:val="20"/>
              </w:rPr>
              <w:t>2,56</w:t>
            </w:r>
          </w:p>
        </w:tc>
      </w:tr>
      <w:tr w:rsidR="006C4405" w:rsidRPr="009921FA" w14:paraId="6DDDDFB5" w14:textId="77777777" w:rsidTr="00957F29">
        <w:tc>
          <w:tcPr>
            <w:tcW w:w="2517" w:type="pct"/>
          </w:tcPr>
          <w:p w14:paraId="5CD0E225" w14:textId="77777777" w:rsidR="006C4405" w:rsidRPr="009921FA" w:rsidRDefault="006C4405" w:rsidP="00957F29">
            <w:pPr>
              <w:spacing w:after="0"/>
              <w:ind w:firstLine="0"/>
              <w:rPr>
                <w:rFonts w:cs="Arial Narrow"/>
                <w:color w:val="000000"/>
                <w:sz w:val="20"/>
                <w:szCs w:val="20"/>
              </w:rPr>
            </w:pPr>
            <w:r>
              <w:rPr>
                <w:rFonts w:cs="Arial Narrow"/>
                <w:color w:val="000000"/>
                <w:sz w:val="20"/>
                <w:szCs w:val="20"/>
              </w:rPr>
              <w:t>Institute de învățământ superior</w:t>
            </w:r>
          </w:p>
        </w:tc>
        <w:tc>
          <w:tcPr>
            <w:tcW w:w="924" w:type="pct"/>
            <w:vAlign w:val="center"/>
          </w:tcPr>
          <w:p w14:paraId="548088DF" w14:textId="77777777" w:rsidR="006C4405" w:rsidRDefault="006C4405" w:rsidP="00957F29">
            <w:pPr>
              <w:spacing w:after="0"/>
              <w:ind w:firstLine="0"/>
              <w:jc w:val="center"/>
              <w:rPr>
                <w:color w:val="000000"/>
                <w:sz w:val="20"/>
                <w:szCs w:val="20"/>
              </w:rPr>
            </w:pPr>
            <w:r>
              <w:rPr>
                <w:rFonts w:cs="Arial Narrow"/>
                <w:color w:val="000000"/>
                <w:sz w:val="20"/>
                <w:szCs w:val="20"/>
              </w:rPr>
              <w:t>10</w:t>
            </w:r>
          </w:p>
        </w:tc>
        <w:tc>
          <w:tcPr>
            <w:tcW w:w="317" w:type="pct"/>
            <w:vAlign w:val="center"/>
          </w:tcPr>
          <w:p w14:paraId="620FAE46" w14:textId="77777777" w:rsidR="006C4405" w:rsidRDefault="006C4405" w:rsidP="00957F29">
            <w:pPr>
              <w:spacing w:after="0"/>
              <w:ind w:firstLine="0"/>
              <w:jc w:val="center"/>
              <w:rPr>
                <w:color w:val="000000"/>
                <w:sz w:val="20"/>
                <w:szCs w:val="20"/>
              </w:rPr>
            </w:pPr>
            <w:r>
              <w:rPr>
                <w:rFonts w:cs="Arial Narrow"/>
                <w:color w:val="000000"/>
                <w:sz w:val="20"/>
                <w:szCs w:val="20"/>
              </w:rPr>
              <w:t>8,93</w:t>
            </w:r>
          </w:p>
        </w:tc>
        <w:tc>
          <w:tcPr>
            <w:tcW w:w="925" w:type="pct"/>
            <w:vAlign w:val="center"/>
          </w:tcPr>
          <w:p w14:paraId="0E9D966A" w14:textId="77777777" w:rsidR="006C4405" w:rsidRDefault="006C4405" w:rsidP="00957F29">
            <w:pPr>
              <w:spacing w:after="0"/>
              <w:ind w:firstLine="0"/>
              <w:jc w:val="center"/>
              <w:rPr>
                <w:color w:val="000000"/>
                <w:sz w:val="20"/>
                <w:szCs w:val="20"/>
              </w:rPr>
            </w:pPr>
            <w:r>
              <w:rPr>
                <w:rFonts w:cs="Arial Narrow"/>
                <w:color w:val="000000"/>
                <w:sz w:val="20"/>
                <w:szCs w:val="20"/>
              </w:rPr>
              <w:t>10</w:t>
            </w:r>
          </w:p>
        </w:tc>
        <w:tc>
          <w:tcPr>
            <w:tcW w:w="317" w:type="pct"/>
            <w:vAlign w:val="center"/>
          </w:tcPr>
          <w:p w14:paraId="4EA011F6" w14:textId="77777777" w:rsidR="006C4405" w:rsidRDefault="006C4405" w:rsidP="00957F29">
            <w:pPr>
              <w:spacing w:after="0"/>
              <w:ind w:firstLine="0"/>
              <w:jc w:val="center"/>
              <w:rPr>
                <w:color w:val="000000"/>
                <w:sz w:val="20"/>
                <w:szCs w:val="20"/>
              </w:rPr>
            </w:pPr>
            <w:r>
              <w:rPr>
                <w:rFonts w:cs="Arial Narrow"/>
                <w:color w:val="000000"/>
                <w:sz w:val="20"/>
                <w:szCs w:val="20"/>
              </w:rPr>
              <w:t>3,66</w:t>
            </w:r>
          </w:p>
        </w:tc>
      </w:tr>
      <w:tr w:rsidR="006C4405" w:rsidRPr="009921FA" w14:paraId="5E920A32" w14:textId="77777777" w:rsidTr="00957F29">
        <w:tc>
          <w:tcPr>
            <w:tcW w:w="5000" w:type="pct"/>
            <w:gridSpan w:val="5"/>
            <w:shd w:val="clear" w:color="auto" w:fill="BFBFBF" w:themeFill="background1" w:themeFillShade="BF"/>
          </w:tcPr>
          <w:p w14:paraId="73DC1EAF" w14:textId="77777777" w:rsidR="006C4405" w:rsidRPr="002B50D6" w:rsidRDefault="006C4405" w:rsidP="00957F29">
            <w:pPr>
              <w:autoSpaceDE w:val="0"/>
              <w:autoSpaceDN w:val="0"/>
              <w:adjustRightInd w:val="0"/>
              <w:spacing w:after="0"/>
              <w:ind w:firstLine="0"/>
              <w:rPr>
                <w:rFonts w:cs="Arial Narrow"/>
                <w:color w:val="000000"/>
                <w:sz w:val="18"/>
                <w:szCs w:val="18"/>
              </w:rPr>
            </w:pPr>
            <w:r>
              <w:rPr>
                <w:rFonts w:cs="Calibri"/>
                <w:i/>
                <w:sz w:val="18"/>
                <w:szCs w:val="18"/>
              </w:rPr>
              <w:tab/>
            </w:r>
            <w:r w:rsidRPr="002B50D6">
              <w:rPr>
                <w:rFonts w:cs="Calibri"/>
                <w:i/>
                <w:sz w:val="18"/>
                <w:szCs w:val="18"/>
              </w:rPr>
              <w:t xml:space="preserve">Sursa:  </w:t>
            </w:r>
            <w:r>
              <w:rPr>
                <w:rFonts w:cs="Calibri"/>
                <w:i/>
                <w:sz w:val="18"/>
                <w:szCs w:val="18"/>
              </w:rPr>
              <w:t xml:space="preserve">Fișa localității Iași, </w:t>
            </w:r>
            <w:r w:rsidRPr="002B50D6">
              <w:rPr>
                <w:rFonts w:cs="Calibri"/>
                <w:i/>
                <w:sz w:val="18"/>
                <w:szCs w:val="18"/>
              </w:rPr>
              <w:t>date calculate pe baza Fișei 200</w:t>
            </w:r>
            <w:r>
              <w:rPr>
                <w:rFonts w:cs="Calibri"/>
                <w:i/>
                <w:sz w:val="18"/>
                <w:szCs w:val="18"/>
              </w:rPr>
              <w:t>7</w:t>
            </w:r>
            <w:r w:rsidRPr="002B50D6">
              <w:rPr>
                <w:rFonts w:cs="Calibri"/>
                <w:i/>
                <w:sz w:val="18"/>
                <w:szCs w:val="18"/>
              </w:rPr>
              <w:t xml:space="preserve"> </w:t>
            </w:r>
            <w:r>
              <w:rPr>
                <w:rFonts w:cs="Calibri"/>
                <w:i/>
                <w:sz w:val="18"/>
                <w:szCs w:val="18"/>
              </w:rPr>
              <w:t>-</w:t>
            </w:r>
            <w:r w:rsidRPr="002B50D6">
              <w:rPr>
                <w:rFonts w:cs="Calibri"/>
                <w:i/>
                <w:sz w:val="18"/>
                <w:szCs w:val="18"/>
              </w:rPr>
              <w:t xml:space="preserve"> 20</w:t>
            </w:r>
            <w:r>
              <w:rPr>
                <w:rFonts w:cs="Calibri"/>
                <w:i/>
                <w:sz w:val="18"/>
                <w:szCs w:val="18"/>
              </w:rPr>
              <w:t>14</w:t>
            </w:r>
            <w:r w:rsidRPr="002B50D6">
              <w:rPr>
                <w:rFonts w:cs="Calibri"/>
                <w:i/>
                <w:sz w:val="18"/>
                <w:szCs w:val="18"/>
              </w:rPr>
              <w:t xml:space="preserve"> și </w:t>
            </w:r>
            <w:r w:rsidRPr="002B50D6">
              <w:rPr>
                <w:rFonts w:cs="ArialMT"/>
                <w:i/>
                <w:sz w:val="18"/>
                <w:szCs w:val="18"/>
              </w:rPr>
              <w:t>Baza TEMPO – Online – serii de timp, INSSE, 2015</w:t>
            </w:r>
          </w:p>
        </w:tc>
      </w:tr>
    </w:tbl>
    <w:p w14:paraId="239E0C4A" w14:textId="77777777" w:rsidR="006C4405" w:rsidRPr="005F675E" w:rsidRDefault="006C4405" w:rsidP="006C4405">
      <w:pPr>
        <w:ind w:firstLine="709"/>
        <w:rPr>
          <w:rFonts w:cs="Arial Narrow"/>
          <w:color w:val="000000"/>
        </w:rPr>
      </w:pPr>
    </w:p>
    <w:p w14:paraId="014A2A7C" w14:textId="77777777" w:rsidR="006C4405" w:rsidRPr="00C1736D" w:rsidRDefault="006C4405" w:rsidP="006C4405">
      <w:pPr>
        <w:pStyle w:val="Caption"/>
      </w:pPr>
      <w:bookmarkStart w:id="70" w:name="_Toc437327046"/>
      <w:r w:rsidRPr="00C1736D">
        <w:t xml:space="preserve">Tabel nr. </w:t>
      </w:r>
      <w:r>
        <w:fldChar w:fldCharType="begin"/>
      </w:r>
      <w:r>
        <w:instrText xml:space="preserve"> SEQ Tabel_nr._ \* ARABIC </w:instrText>
      </w:r>
      <w:r>
        <w:fldChar w:fldCharType="separate"/>
      </w:r>
      <w:r w:rsidR="002415F9">
        <w:rPr>
          <w:noProof/>
        </w:rPr>
        <w:t>36</w:t>
      </w:r>
      <w:r>
        <w:fldChar w:fldCharType="end"/>
      </w:r>
      <w:r w:rsidRPr="00C1736D">
        <w:t xml:space="preserve"> - Populația școlară pe tipuri de învățământ, municipiul Iași, anul școlar 2014/2015</w:t>
      </w:r>
      <w:bookmarkEnd w:id="70"/>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284"/>
        <w:gridCol w:w="3286"/>
        <w:gridCol w:w="3283"/>
      </w:tblGrid>
      <w:tr w:rsidR="006C4405" w:rsidRPr="00A378E2" w14:paraId="0B142541" w14:textId="77777777" w:rsidTr="00957F29">
        <w:trPr>
          <w:tblHeader/>
        </w:trPr>
        <w:tc>
          <w:tcPr>
            <w:tcW w:w="3297" w:type="dxa"/>
            <w:shd w:val="clear" w:color="auto" w:fill="BFBFBF" w:themeFill="background1" w:themeFillShade="BF"/>
            <w:vAlign w:val="center"/>
          </w:tcPr>
          <w:p w14:paraId="154C81FC" w14:textId="77777777" w:rsidR="006C4405" w:rsidRPr="00A378E2" w:rsidRDefault="006C4405" w:rsidP="00957F29">
            <w:pPr>
              <w:spacing w:after="0"/>
              <w:ind w:firstLine="0"/>
              <w:jc w:val="center"/>
              <w:rPr>
                <w:rStyle w:val="A2"/>
                <w:b/>
              </w:rPr>
            </w:pPr>
            <w:r w:rsidRPr="00A378E2">
              <w:rPr>
                <w:rStyle w:val="A2"/>
                <w:b/>
              </w:rPr>
              <w:t>Tipuri de învățământ</w:t>
            </w:r>
          </w:p>
        </w:tc>
        <w:tc>
          <w:tcPr>
            <w:tcW w:w="3298" w:type="dxa"/>
            <w:shd w:val="clear" w:color="auto" w:fill="BFBFBF" w:themeFill="background1" w:themeFillShade="BF"/>
            <w:vAlign w:val="center"/>
          </w:tcPr>
          <w:p w14:paraId="33235719" w14:textId="77777777" w:rsidR="006C4405" w:rsidRPr="00A378E2" w:rsidRDefault="006C4405" w:rsidP="00957F29">
            <w:pPr>
              <w:spacing w:after="0"/>
              <w:ind w:firstLine="0"/>
              <w:jc w:val="center"/>
              <w:rPr>
                <w:rStyle w:val="A2"/>
                <w:b/>
              </w:rPr>
            </w:pPr>
            <w:r w:rsidRPr="00A378E2">
              <w:rPr>
                <w:rStyle w:val="A2"/>
                <w:b/>
              </w:rPr>
              <w:t>Specificație</w:t>
            </w:r>
          </w:p>
        </w:tc>
        <w:tc>
          <w:tcPr>
            <w:tcW w:w="3297" w:type="dxa"/>
            <w:shd w:val="clear" w:color="auto" w:fill="BFBFBF" w:themeFill="background1" w:themeFillShade="BF"/>
            <w:vAlign w:val="center"/>
          </w:tcPr>
          <w:p w14:paraId="6DD1220C" w14:textId="77777777" w:rsidR="006C4405" w:rsidRPr="00A378E2" w:rsidRDefault="006C4405" w:rsidP="00957F29">
            <w:pPr>
              <w:spacing w:after="0"/>
              <w:ind w:firstLine="0"/>
              <w:jc w:val="center"/>
              <w:rPr>
                <w:rStyle w:val="A2"/>
                <w:b/>
              </w:rPr>
            </w:pPr>
            <w:r w:rsidRPr="00A378E2">
              <w:rPr>
                <w:rStyle w:val="A2"/>
                <w:b/>
              </w:rPr>
              <w:t>Valoare absolută</w:t>
            </w:r>
          </w:p>
        </w:tc>
      </w:tr>
      <w:tr w:rsidR="006C4405" w:rsidRPr="009921FA" w14:paraId="2EF3297B" w14:textId="77777777" w:rsidTr="00957F29">
        <w:trPr>
          <w:tblHeader/>
        </w:trPr>
        <w:tc>
          <w:tcPr>
            <w:tcW w:w="3297" w:type="dxa"/>
            <w:vAlign w:val="center"/>
          </w:tcPr>
          <w:p w14:paraId="1EE5E64A" w14:textId="77777777" w:rsidR="006C4405" w:rsidRDefault="006C4405" w:rsidP="00957F29">
            <w:pPr>
              <w:spacing w:after="0"/>
              <w:ind w:firstLine="0"/>
              <w:jc w:val="center"/>
              <w:rPr>
                <w:rStyle w:val="A2"/>
              </w:rPr>
            </w:pPr>
            <w:r>
              <w:rPr>
                <w:rStyle w:val="A2"/>
              </w:rPr>
              <w:t>0</w:t>
            </w:r>
          </w:p>
        </w:tc>
        <w:tc>
          <w:tcPr>
            <w:tcW w:w="3298" w:type="dxa"/>
            <w:vAlign w:val="center"/>
          </w:tcPr>
          <w:p w14:paraId="74C056C8" w14:textId="77777777" w:rsidR="006C4405" w:rsidRPr="009921FA" w:rsidRDefault="006C4405" w:rsidP="00957F29">
            <w:pPr>
              <w:spacing w:after="0"/>
              <w:ind w:firstLine="0"/>
              <w:jc w:val="center"/>
              <w:rPr>
                <w:rStyle w:val="A2"/>
              </w:rPr>
            </w:pPr>
            <w:r>
              <w:rPr>
                <w:rStyle w:val="A2"/>
              </w:rPr>
              <w:t>1</w:t>
            </w:r>
          </w:p>
        </w:tc>
        <w:tc>
          <w:tcPr>
            <w:tcW w:w="3297" w:type="dxa"/>
            <w:vAlign w:val="center"/>
          </w:tcPr>
          <w:p w14:paraId="11CE35D0" w14:textId="77777777" w:rsidR="006C4405" w:rsidRDefault="006C4405" w:rsidP="00957F29">
            <w:pPr>
              <w:spacing w:after="0"/>
              <w:ind w:firstLine="0"/>
              <w:jc w:val="center"/>
              <w:rPr>
                <w:rStyle w:val="A2"/>
              </w:rPr>
            </w:pPr>
            <w:r>
              <w:rPr>
                <w:rStyle w:val="A2"/>
              </w:rPr>
              <w:t>2</w:t>
            </w:r>
          </w:p>
        </w:tc>
      </w:tr>
      <w:tr w:rsidR="006C4405" w:rsidRPr="009921FA" w14:paraId="001F7D5C" w14:textId="77777777" w:rsidTr="00957F29">
        <w:tc>
          <w:tcPr>
            <w:tcW w:w="3297" w:type="dxa"/>
            <w:vMerge w:val="restart"/>
          </w:tcPr>
          <w:p w14:paraId="418B2103" w14:textId="77777777" w:rsidR="006C4405" w:rsidRPr="009921FA" w:rsidRDefault="006C4405" w:rsidP="00957F29">
            <w:pPr>
              <w:spacing w:after="0"/>
              <w:ind w:firstLine="0"/>
              <w:rPr>
                <w:rStyle w:val="A2"/>
              </w:rPr>
            </w:pPr>
            <w:r>
              <w:rPr>
                <w:rStyle w:val="A2"/>
              </w:rPr>
              <w:t>Învățământ primar și gimnazial</w:t>
            </w:r>
          </w:p>
        </w:tc>
        <w:tc>
          <w:tcPr>
            <w:tcW w:w="3298" w:type="dxa"/>
          </w:tcPr>
          <w:p w14:paraId="117E34F4" w14:textId="77777777" w:rsidR="006C4405" w:rsidRPr="009921FA" w:rsidRDefault="006C4405" w:rsidP="00957F29">
            <w:pPr>
              <w:spacing w:after="0"/>
              <w:ind w:firstLine="0"/>
              <w:rPr>
                <w:rStyle w:val="A2"/>
              </w:rPr>
            </w:pPr>
            <w:r w:rsidRPr="009921FA">
              <w:rPr>
                <w:rStyle w:val="A2"/>
              </w:rPr>
              <w:t>Școli</w:t>
            </w:r>
            <w:r>
              <w:rPr>
                <w:rStyle w:val="A2"/>
              </w:rPr>
              <w:t>. Număr</w:t>
            </w:r>
          </w:p>
        </w:tc>
        <w:tc>
          <w:tcPr>
            <w:tcW w:w="3297" w:type="dxa"/>
            <w:vAlign w:val="center"/>
          </w:tcPr>
          <w:p w14:paraId="31C22558" w14:textId="77777777" w:rsidR="006C4405" w:rsidRPr="009921FA" w:rsidRDefault="006C4405" w:rsidP="00957F29">
            <w:pPr>
              <w:spacing w:after="0"/>
              <w:ind w:firstLine="0"/>
              <w:jc w:val="center"/>
              <w:rPr>
                <w:rStyle w:val="A2"/>
              </w:rPr>
            </w:pPr>
            <w:r>
              <w:rPr>
                <w:rStyle w:val="A2"/>
              </w:rPr>
              <w:t>112</w:t>
            </w:r>
          </w:p>
        </w:tc>
      </w:tr>
      <w:tr w:rsidR="006C4405" w:rsidRPr="009921FA" w14:paraId="71555C8E" w14:textId="77777777" w:rsidTr="00957F29">
        <w:tc>
          <w:tcPr>
            <w:tcW w:w="3297" w:type="dxa"/>
            <w:vMerge/>
          </w:tcPr>
          <w:p w14:paraId="5318E479" w14:textId="77777777" w:rsidR="006C4405" w:rsidRPr="009921FA" w:rsidRDefault="006C4405" w:rsidP="00957F29">
            <w:pPr>
              <w:spacing w:after="0"/>
              <w:ind w:firstLine="0"/>
              <w:rPr>
                <w:rStyle w:val="A2"/>
              </w:rPr>
            </w:pPr>
          </w:p>
        </w:tc>
        <w:tc>
          <w:tcPr>
            <w:tcW w:w="3298" w:type="dxa"/>
          </w:tcPr>
          <w:p w14:paraId="7D01DCAF" w14:textId="77777777" w:rsidR="006C4405" w:rsidRPr="009921FA" w:rsidRDefault="006C4405" w:rsidP="00957F29">
            <w:pPr>
              <w:spacing w:after="0"/>
              <w:ind w:firstLine="0"/>
              <w:rPr>
                <w:rStyle w:val="A2"/>
              </w:rPr>
            </w:pPr>
            <w:r w:rsidRPr="009921FA">
              <w:rPr>
                <w:rStyle w:val="A2"/>
              </w:rPr>
              <w:t>Elevi înscriși. Total</w:t>
            </w:r>
          </w:p>
        </w:tc>
        <w:tc>
          <w:tcPr>
            <w:tcW w:w="3297" w:type="dxa"/>
            <w:vAlign w:val="center"/>
          </w:tcPr>
          <w:p w14:paraId="4B7C0EEC" w14:textId="77777777" w:rsidR="006C4405" w:rsidRPr="009921FA" w:rsidRDefault="006C4405" w:rsidP="00957F29">
            <w:pPr>
              <w:spacing w:after="0"/>
              <w:ind w:firstLine="0"/>
              <w:jc w:val="center"/>
              <w:rPr>
                <w:rStyle w:val="A2"/>
              </w:rPr>
            </w:pPr>
            <w:r>
              <w:rPr>
                <w:rStyle w:val="A2"/>
              </w:rPr>
              <w:t>24604</w:t>
            </w:r>
          </w:p>
        </w:tc>
      </w:tr>
      <w:tr w:rsidR="006C4405" w:rsidRPr="009921FA" w14:paraId="4746BE29" w14:textId="77777777" w:rsidTr="00957F29">
        <w:tc>
          <w:tcPr>
            <w:tcW w:w="3297" w:type="dxa"/>
            <w:vMerge/>
          </w:tcPr>
          <w:p w14:paraId="72CCB835" w14:textId="77777777" w:rsidR="006C4405" w:rsidRPr="009921FA" w:rsidRDefault="006C4405" w:rsidP="00957F29">
            <w:pPr>
              <w:spacing w:after="0"/>
              <w:ind w:firstLine="0"/>
              <w:rPr>
                <w:rStyle w:val="A2"/>
              </w:rPr>
            </w:pPr>
          </w:p>
        </w:tc>
        <w:tc>
          <w:tcPr>
            <w:tcW w:w="3298" w:type="dxa"/>
          </w:tcPr>
          <w:p w14:paraId="32C3B693" w14:textId="77777777" w:rsidR="006C4405" w:rsidRPr="009921FA" w:rsidRDefault="006C4405" w:rsidP="00957F29">
            <w:pPr>
              <w:spacing w:after="0"/>
              <w:ind w:firstLine="0"/>
              <w:rPr>
                <w:rStyle w:val="A2"/>
              </w:rPr>
            </w:pPr>
            <w:r w:rsidRPr="009921FA">
              <w:rPr>
                <w:rStyle w:val="A2"/>
              </w:rPr>
              <w:t>Din care învățământ gimnazial</w:t>
            </w:r>
          </w:p>
        </w:tc>
        <w:tc>
          <w:tcPr>
            <w:tcW w:w="3297" w:type="dxa"/>
            <w:vAlign w:val="center"/>
          </w:tcPr>
          <w:p w14:paraId="193FFFD8" w14:textId="77777777" w:rsidR="006C4405" w:rsidRPr="009921FA" w:rsidRDefault="006C4405" w:rsidP="00957F29">
            <w:pPr>
              <w:spacing w:after="0"/>
              <w:ind w:firstLine="0"/>
              <w:jc w:val="center"/>
              <w:rPr>
                <w:rStyle w:val="A2"/>
              </w:rPr>
            </w:pPr>
            <w:r>
              <w:rPr>
                <w:rStyle w:val="A2"/>
              </w:rPr>
              <w:t>10259</w:t>
            </w:r>
          </w:p>
        </w:tc>
      </w:tr>
      <w:tr w:rsidR="006C4405" w:rsidRPr="009921FA" w14:paraId="3A62E0A8" w14:textId="77777777" w:rsidTr="00957F29">
        <w:tc>
          <w:tcPr>
            <w:tcW w:w="3297" w:type="dxa"/>
            <w:vMerge/>
          </w:tcPr>
          <w:p w14:paraId="7FFA09AD" w14:textId="77777777" w:rsidR="006C4405" w:rsidRPr="009921FA" w:rsidRDefault="006C4405" w:rsidP="00957F29">
            <w:pPr>
              <w:spacing w:after="0"/>
              <w:ind w:firstLine="0"/>
              <w:rPr>
                <w:rStyle w:val="A2"/>
              </w:rPr>
            </w:pPr>
          </w:p>
        </w:tc>
        <w:tc>
          <w:tcPr>
            <w:tcW w:w="3298" w:type="dxa"/>
          </w:tcPr>
          <w:p w14:paraId="3652296F" w14:textId="77777777" w:rsidR="006C4405" w:rsidRPr="009921FA" w:rsidRDefault="006C4405" w:rsidP="00957F29">
            <w:pPr>
              <w:spacing w:after="0"/>
              <w:ind w:firstLine="0"/>
              <w:rPr>
                <w:rStyle w:val="A2"/>
              </w:rPr>
            </w:pPr>
            <w:r w:rsidRPr="009921FA">
              <w:rPr>
                <w:rStyle w:val="A2"/>
              </w:rPr>
              <w:t>Personal didactic. Total</w:t>
            </w:r>
          </w:p>
        </w:tc>
        <w:tc>
          <w:tcPr>
            <w:tcW w:w="3297" w:type="dxa"/>
            <w:vAlign w:val="center"/>
          </w:tcPr>
          <w:p w14:paraId="090C5D45" w14:textId="77777777" w:rsidR="006C4405" w:rsidRPr="009921FA" w:rsidRDefault="006C4405" w:rsidP="00957F29">
            <w:pPr>
              <w:spacing w:after="0"/>
              <w:ind w:firstLine="0"/>
              <w:jc w:val="center"/>
              <w:rPr>
                <w:rStyle w:val="A2"/>
              </w:rPr>
            </w:pPr>
            <w:r>
              <w:rPr>
                <w:rStyle w:val="A2"/>
              </w:rPr>
              <w:t>1299</w:t>
            </w:r>
          </w:p>
        </w:tc>
      </w:tr>
      <w:tr w:rsidR="006C4405" w:rsidRPr="009921FA" w14:paraId="54F329C0" w14:textId="77777777" w:rsidTr="00957F29">
        <w:tc>
          <w:tcPr>
            <w:tcW w:w="3297" w:type="dxa"/>
            <w:vMerge/>
          </w:tcPr>
          <w:p w14:paraId="7E515688" w14:textId="77777777" w:rsidR="006C4405" w:rsidRPr="009921FA" w:rsidRDefault="006C4405" w:rsidP="00957F29">
            <w:pPr>
              <w:spacing w:after="0"/>
              <w:ind w:firstLine="0"/>
              <w:rPr>
                <w:rStyle w:val="A2"/>
              </w:rPr>
            </w:pPr>
          </w:p>
        </w:tc>
        <w:tc>
          <w:tcPr>
            <w:tcW w:w="3298" w:type="dxa"/>
          </w:tcPr>
          <w:p w14:paraId="1171A6E1" w14:textId="77777777" w:rsidR="006C4405" w:rsidRPr="009921FA" w:rsidRDefault="006C4405" w:rsidP="00957F29">
            <w:pPr>
              <w:spacing w:after="0"/>
              <w:ind w:firstLine="0"/>
              <w:rPr>
                <w:rStyle w:val="A2"/>
              </w:rPr>
            </w:pPr>
            <w:r w:rsidRPr="009921FA">
              <w:rPr>
                <w:rStyle w:val="A2"/>
              </w:rPr>
              <w:t>Din care învățământ gimnazial</w:t>
            </w:r>
          </w:p>
        </w:tc>
        <w:tc>
          <w:tcPr>
            <w:tcW w:w="3297" w:type="dxa"/>
            <w:vAlign w:val="center"/>
          </w:tcPr>
          <w:p w14:paraId="501BC8CC" w14:textId="77777777" w:rsidR="006C4405" w:rsidRPr="009921FA" w:rsidRDefault="006C4405" w:rsidP="00957F29">
            <w:pPr>
              <w:spacing w:after="0"/>
              <w:ind w:firstLine="0"/>
              <w:jc w:val="center"/>
              <w:rPr>
                <w:rStyle w:val="A2"/>
              </w:rPr>
            </w:pPr>
            <w:r>
              <w:rPr>
                <w:rStyle w:val="A2"/>
              </w:rPr>
              <w:t>528</w:t>
            </w:r>
          </w:p>
        </w:tc>
      </w:tr>
      <w:tr w:rsidR="006C4405" w:rsidRPr="009921FA" w14:paraId="10832D8A" w14:textId="77777777" w:rsidTr="00957F29">
        <w:tc>
          <w:tcPr>
            <w:tcW w:w="3297" w:type="dxa"/>
            <w:vMerge w:val="restart"/>
          </w:tcPr>
          <w:p w14:paraId="0F959D52" w14:textId="77777777" w:rsidR="006C4405" w:rsidRPr="009921FA" w:rsidRDefault="006C4405" w:rsidP="00957F29">
            <w:pPr>
              <w:spacing w:after="0"/>
              <w:ind w:firstLine="0"/>
              <w:rPr>
                <w:rStyle w:val="A2"/>
              </w:rPr>
            </w:pPr>
            <w:r>
              <w:rPr>
                <w:rStyle w:val="A2"/>
              </w:rPr>
              <w:t>Învățământ liceal</w:t>
            </w:r>
          </w:p>
        </w:tc>
        <w:tc>
          <w:tcPr>
            <w:tcW w:w="3298" w:type="dxa"/>
          </w:tcPr>
          <w:p w14:paraId="79C0FBD9" w14:textId="77777777" w:rsidR="006C4405" w:rsidRPr="009921FA" w:rsidRDefault="006C4405" w:rsidP="00957F29">
            <w:pPr>
              <w:spacing w:after="0"/>
              <w:ind w:firstLine="0"/>
              <w:rPr>
                <w:rStyle w:val="A2"/>
              </w:rPr>
            </w:pPr>
            <w:r>
              <w:rPr>
                <w:rStyle w:val="A2"/>
              </w:rPr>
              <w:t>Licee. Număr</w:t>
            </w:r>
          </w:p>
        </w:tc>
        <w:tc>
          <w:tcPr>
            <w:tcW w:w="3297" w:type="dxa"/>
            <w:vAlign w:val="center"/>
          </w:tcPr>
          <w:p w14:paraId="7B8AA259" w14:textId="77777777" w:rsidR="006C4405" w:rsidRPr="009921FA" w:rsidRDefault="006C4405" w:rsidP="00957F29">
            <w:pPr>
              <w:spacing w:after="0"/>
              <w:ind w:firstLine="0"/>
              <w:jc w:val="center"/>
              <w:rPr>
                <w:rStyle w:val="A2"/>
              </w:rPr>
            </w:pPr>
            <w:r>
              <w:rPr>
                <w:rStyle w:val="A2"/>
              </w:rPr>
              <w:t>31</w:t>
            </w:r>
          </w:p>
        </w:tc>
      </w:tr>
      <w:tr w:rsidR="006C4405" w:rsidRPr="009921FA" w14:paraId="0BC0B6FE" w14:textId="77777777" w:rsidTr="00957F29">
        <w:tc>
          <w:tcPr>
            <w:tcW w:w="3297" w:type="dxa"/>
            <w:vMerge/>
          </w:tcPr>
          <w:p w14:paraId="1376CEB1" w14:textId="77777777" w:rsidR="006C4405" w:rsidRPr="009921FA" w:rsidRDefault="006C4405" w:rsidP="00957F29">
            <w:pPr>
              <w:spacing w:after="0"/>
              <w:ind w:firstLine="0"/>
              <w:rPr>
                <w:rStyle w:val="A2"/>
              </w:rPr>
            </w:pPr>
          </w:p>
        </w:tc>
        <w:tc>
          <w:tcPr>
            <w:tcW w:w="3298" w:type="dxa"/>
          </w:tcPr>
          <w:p w14:paraId="4FE421AF" w14:textId="77777777" w:rsidR="006C4405" w:rsidRPr="009921FA" w:rsidRDefault="006C4405" w:rsidP="00957F29">
            <w:pPr>
              <w:spacing w:after="0"/>
              <w:ind w:firstLine="0"/>
              <w:rPr>
                <w:rStyle w:val="A2"/>
              </w:rPr>
            </w:pPr>
            <w:r w:rsidRPr="009921FA">
              <w:rPr>
                <w:rStyle w:val="A2"/>
              </w:rPr>
              <w:t>Elevi înscriși. Total</w:t>
            </w:r>
          </w:p>
        </w:tc>
        <w:tc>
          <w:tcPr>
            <w:tcW w:w="3297" w:type="dxa"/>
            <w:vAlign w:val="center"/>
          </w:tcPr>
          <w:p w14:paraId="7DED180D" w14:textId="77777777" w:rsidR="006C4405" w:rsidRPr="009921FA" w:rsidRDefault="006C4405" w:rsidP="00957F29">
            <w:pPr>
              <w:spacing w:after="0"/>
              <w:ind w:firstLine="0"/>
              <w:jc w:val="center"/>
              <w:rPr>
                <w:rStyle w:val="A2"/>
              </w:rPr>
            </w:pPr>
            <w:r>
              <w:rPr>
                <w:rStyle w:val="A2"/>
              </w:rPr>
              <w:t>18937</w:t>
            </w:r>
          </w:p>
        </w:tc>
      </w:tr>
      <w:tr w:rsidR="006C4405" w:rsidRPr="009921FA" w14:paraId="74B26755" w14:textId="77777777" w:rsidTr="00957F29">
        <w:tc>
          <w:tcPr>
            <w:tcW w:w="3297" w:type="dxa"/>
            <w:vMerge/>
          </w:tcPr>
          <w:p w14:paraId="7B38E2F2" w14:textId="77777777" w:rsidR="006C4405" w:rsidRPr="009921FA" w:rsidRDefault="006C4405" w:rsidP="00957F29">
            <w:pPr>
              <w:spacing w:after="0"/>
              <w:ind w:firstLine="0"/>
              <w:rPr>
                <w:rStyle w:val="A2"/>
              </w:rPr>
            </w:pPr>
          </w:p>
        </w:tc>
        <w:tc>
          <w:tcPr>
            <w:tcW w:w="3298" w:type="dxa"/>
          </w:tcPr>
          <w:p w14:paraId="5067525A" w14:textId="77777777" w:rsidR="006C4405" w:rsidRPr="009921FA" w:rsidRDefault="006C4405" w:rsidP="00957F29">
            <w:pPr>
              <w:spacing w:after="0"/>
              <w:ind w:firstLine="0"/>
              <w:rPr>
                <w:rStyle w:val="A2"/>
              </w:rPr>
            </w:pPr>
            <w:r w:rsidRPr="009921FA">
              <w:rPr>
                <w:rStyle w:val="A2"/>
              </w:rPr>
              <w:t>Personal didactic. Total</w:t>
            </w:r>
          </w:p>
        </w:tc>
        <w:tc>
          <w:tcPr>
            <w:tcW w:w="3297" w:type="dxa"/>
            <w:vAlign w:val="center"/>
          </w:tcPr>
          <w:p w14:paraId="26CF2B07" w14:textId="77777777" w:rsidR="006C4405" w:rsidRPr="009921FA" w:rsidRDefault="006C4405" w:rsidP="00957F29">
            <w:pPr>
              <w:spacing w:after="0"/>
              <w:ind w:firstLine="0"/>
              <w:jc w:val="center"/>
              <w:rPr>
                <w:rStyle w:val="A2"/>
              </w:rPr>
            </w:pPr>
            <w:r>
              <w:rPr>
                <w:rStyle w:val="A2"/>
              </w:rPr>
              <w:t>1548</w:t>
            </w:r>
          </w:p>
        </w:tc>
      </w:tr>
      <w:tr w:rsidR="006C4405" w:rsidRPr="009921FA" w14:paraId="53559093" w14:textId="77777777" w:rsidTr="00957F29">
        <w:tc>
          <w:tcPr>
            <w:tcW w:w="3297" w:type="dxa"/>
            <w:vMerge w:val="restart"/>
          </w:tcPr>
          <w:p w14:paraId="7B332621" w14:textId="77777777" w:rsidR="006C4405" w:rsidRPr="009921FA" w:rsidRDefault="006C4405" w:rsidP="00957F29">
            <w:pPr>
              <w:spacing w:after="0"/>
              <w:ind w:firstLine="0"/>
              <w:rPr>
                <w:rStyle w:val="A2"/>
              </w:rPr>
            </w:pPr>
            <w:r>
              <w:rPr>
                <w:rStyle w:val="A2"/>
              </w:rPr>
              <w:t>Învățământ postliceal de specialitate și tehnic de maiștri</w:t>
            </w:r>
          </w:p>
        </w:tc>
        <w:tc>
          <w:tcPr>
            <w:tcW w:w="3298" w:type="dxa"/>
          </w:tcPr>
          <w:p w14:paraId="744AC2BC" w14:textId="77777777" w:rsidR="006C4405" w:rsidRPr="009921FA" w:rsidRDefault="006C4405" w:rsidP="00957F29">
            <w:pPr>
              <w:spacing w:after="0"/>
              <w:ind w:firstLine="0"/>
              <w:rPr>
                <w:rStyle w:val="A2"/>
              </w:rPr>
            </w:pPr>
            <w:r>
              <w:rPr>
                <w:rStyle w:val="A2"/>
              </w:rPr>
              <w:t>Școli. Număr</w:t>
            </w:r>
          </w:p>
        </w:tc>
        <w:tc>
          <w:tcPr>
            <w:tcW w:w="3297" w:type="dxa"/>
            <w:vAlign w:val="center"/>
          </w:tcPr>
          <w:p w14:paraId="731DA526" w14:textId="77777777" w:rsidR="006C4405" w:rsidRPr="009921FA" w:rsidRDefault="006C4405" w:rsidP="00957F29">
            <w:pPr>
              <w:spacing w:after="0"/>
              <w:ind w:firstLine="0"/>
              <w:jc w:val="center"/>
              <w:rPr>
                <w:rStyle w:val="A2"/>
              </w:rPr>
            </w:pPr>
            <w:r>
              <w:rPr>
                <w:rStyle w:val="A2"/>
              </w:rPr>
              <w:t>6</w:t>
            </w:r>
          </w:p>
        </w:tc>
      </w:tr>
      <w:tr w:rsidR="006C4405" w:rsidRPr="009921FA" w14:paraId="53D18CC2" w14:textId="77777777" w:rsidTr="00957F29">
        <w:tc>
          <w:tcPr>
            <w:tcW w:w="3297" w:type="dxa"/>
            <w:vMerge/>
          </w:tcPr>
          <w:p w14:paraId="1498354A" w14:textId="77777777" w:rsidR="006C4405" w:rsidRPr="009921FA" w:rsidRDefault="006C4405" w:rsidP="00957F29">
            <w:pPr>
              <w:spacing w:after="0"/>
              <w:ind w:firstLine="0"/>
              <w:rPr>
                <w:rStyle w:val="A2"/>
              </w:rPr>
            </w:pPr>
          </w:p>
        </w:tc>
        <w:tc>
          <w:tcPr>
            <w:tcW w:w="3298" w:type="dxa"/>
          </w:tcPr>
          <w:p w14:paraId="2E412237" w14:textId="77777777" w:rsidR="006C4405" w:rsidRPr="009921FA" w:rsidRDefault="006C4405" w:rsidP="00957F29">
            <w:pPr>
              <w:spacing w:after="0"/>
              <w:ind w:firstLine="0"/>
              <w:rPr>
                <w:rStyle w:val="A2"/>
              </w:rPr>
            </w:pPr>
            <w:r w:rsidRPr="009921FA">
              <w:rPr>
                <w:rStyle w:val="A2"/>
              </w:rPr>
              <w:t>Elevi înscriși. Total</w:t>
            </w:r>
          </w:p>
        </w:tc>
        <w:tc>
          <w:tcPr>
            <w:tcW w:w="3297" w:type="dxa"/>
            <w:vAlign w:val="center"/>
          </w:tcPr>
          <w:p w14:paraId="13CA52A7" w14:textId="77777777" w:rsidR="006C4405" w:rsidRPr="009921FA" w:rsidRDefault="006C4405" w:rsidP="00957F29">
            <w:pPr>
              <w:spacing w:after="0"/>
              <w:ind w:firstLine="0"/>
              <w:jc w:val="center"/>
              <w:rPr>
                <w:rStyle w:val="A2"/>
              </w:rPr>
            </w:pPr>
            <w:r>
              <w:rPr>
                <w:rStyle w:val="A2"/>
              </w:rPr>
              <w:t>5095</w:t>
            </w:r>
          </w:p>
        </w:tc>
      </w:tr>
      <w:tr w:rsidR="006C4405" w:rsidRPr="009921FA" w14:paraId="63ECD356" w14:textId="77777777" w:rsidTr="00957F29">
        <w:tc>
          <w:tcPr>
            <w:tcW w:w="3297" w:type="dxa"/>
            <w:vMerge/>
          </w:tcPr>
          <w:p w14:paraId="2911E23E" w14:textId="77777777" w:rsidR="006C4405" w:rsidRPr="009921FA" w:rsidRDefault="006C4405" w:rsidP="00957F29">
            <w:pPr>
              <w:spacing w:after="0"/>
              <w:ind w:firstLine="0"/>
              <w:rPr>
                <w:rStyle w:val="A2"/>
              </w:rPr>
            </w:pPr>
          </w:p>
        </w:tc>
        <w:tc>
          <w:tcPr>
            <w:tcW w:w="3298" w:type="dxa"/>
          </w:tcPr>
          <w:p w14:paraId="2E21305A" w14:textId="77777777" w:rsidR="006C4405" w:rsidRPr="009921FA" w:rsidRDefault="006C4405" w:rsidP="00957F29">
            <w:pPr>
              <w:spacing w:after="0"/>
              <w:ind w:firstLine="0"/>
              <w:rPr>
                <w:rStyle w:val="A2"/>
              </w:rPr>
            </w:pPr>
            <w:r w:rsidRPr="009921FA">
              <w:rPr>
                <w:rStyle w:val="A2"/>
              </w:rPr>
              <w:t>Personal didactic. Total</w:t>
            </w:r>
          </w:p>
        </w:tc>
        <w:tc>
          <w:tcPr>
            <w:tcW w:w="3297" w:type="dxa"/>
            <w:vAlign w:val="center"/>
          </w:tcPr>
          <w:p w14:paraId="4A48BFA4" w14:textId="77777777" w:rsidR="006C4405" w:rsidRPr="009921FA" w:rsidRDefault="006C4405" w:rsidP="00957F29">
            <w:pPr>
              <w:spacing w:after="0"/>
              <w:ind w:firstLine="0"/>
              <w:jc w:val="center"/>
              <w:rPr>
                <w:rStyle w:val="A2"/>
              </w:rPr>
            </w:pPr>
            <w:r>
              <w:rPr>
                <w:rStyle w:val="A2"/>
              </w:rPr>
              <w:t>64</w:t>
            </w:r>
          </w:p>
        </w:tc>
      </w:tr>
      <w:tr w:rsidR="006C4405" w:rsidRPr="009921FA" w14:paraId="043251A0" w14:textId="77777777" w:rsidTr="00957F29">
        <w:tc>
          <w:tcPr>
            <w:tcW w:w="9892" w:type="dxa"/>
            <w:gridSpan w:val="3"/>
            <w:shd w:val="clear" w:color="auto" w:fill="BFBFBF" w:themeFill="background1" w:themeFillShade="BF"/>
          </w:tcPr>
          <w:p w14:paraId="0F748581" w14:textId="77777777" w:rsidR="006C4405" w:rsidRPr="002B50D6" w:rsidRDefault="006C4405" w:rsidP="00957F29">
            <w:pPr>
              <w:autoSpaceDE w:val="0"/>
              <w:autoSpaceDN w:val="0"/>
              <w:adjustRightInd w:val="0"/>
              <w:spacing w:after="0"/>
              <w:ind w:firstLine="0"/>
              <w:rPr>
                <w:rFonts w:cs="Arial Narrow"/>
                <w:color w:val="000000"/>
                <w:sz w:val="18"/>
                <w:szCs w:val="18"/>
              </w:rPr>
            </w:pPr>
            <w:r>
              <w:rPr>
                <w:rFonts w:cs="Calibri"/>
                <w:i/>
                <w:sz w:val="18"/>
                <w:szCs w:val="18"/>
              </w:rPr>
              <w:tab/>
            </w:r>
            <w:r w:rsidRPr="002B50D6">
              <w:rPr>
                <w:rFonts w:cs="Calibri"/>
                <w:i/>
                <w:sz w:val="18"/>
                <w:szCs w:val="18"/>
              </w:rPr>
              <w:t xml:space="preserve">Sursa:  </w:t>
            </w:r>
            <w:r>
              <w:rPr>
                <w:rFonts w:cs="Calibri"/>
                <w:i/>
                <w:sz w:val="18"/>
                <w:szCs w:val="18"/>
              </w:rPr>
              <w:t xml:space="preserve">Fișa localității Iași, </w:t>
            </w:r>
            <w:r w:rsidRPr="002B50D6">
              <w:rPr>
                <w:rFonts w:cs="Calibri"/>
                <w:i/>
                <w:sz w:val="18"/>
                <w:szCs w:val="18"/>
              </w:rPr>
              <w:t>date calculate pe baza Fișei 200</w:t>
            </w:r>
            <w:r>
              <w:rPr>
                <w:rFonts w:cs="Calibri"/>
                <w:i/>
                <w:sz w:val="18"/>
                <w:szCs w:val="18"/>
              </w:rPr>
              <w:t>7</w:t>
            </w:r>
            <w:r w:rsidRPr="002B50D6">
              <w:rPr>
                <w:rFonts w:cs="Calibri"/>
                <w:i/>
                <w:sz w:val="18"/>
                <w:szCs w:val="18"/>
              </w:rPr>
              <w:t xml:space="preserve"> </w:t>
            </w:r>
            <w:r>
              <w:rPr>
                <w:rFonts w:cs="Calibri"/>
                <w:i/>
                <w:sz w:val="18"/>
                <w:szCs w:val="18"/>
              </w:rPr>
              <w:t>-</w:t>
            </w:r>
            <w:r w:rsidRPr="002B50D6">
              <w:rPr>
                <w:rFonts w:cs="Calibri"/>
                <w:i/>
                <w:sz w:val="18"/>
                <w:szCs w:val="18"/>
              </w:rPr>
              <w:t xml:space="preserve"> 20</w:t>
            </w:r>
            <w:r>
              <w:rPr>
                <w:rFonts w:cs="Calibri"/>
                <w:i/>
                <w:sz w:val="18"/>
                <w:szCs w:val="18"/>
              </w:rPr>
              <w:t>14</w:t>
            </w:r>
            <w:r w:rsidRPr="002B50D6">
              <w:rPr>
                <w:rFonts w:cs="Calibri"/>
                <w:i/>
                <w:sz w:val="18"/>
                <w:szCs w:val="18"/>
              </w:rPr>
              <w:t xml:space="preserve"> și </w:t>
            </w:r>
            <w:r w:rsidRPr="002B50D6">
              <w:rPr>
                <w:rFonts w:cs="ArialMT"/>
                <w:i/>
                <w:sz w:val="18"/>
                <w:szCs w:val="18"/>
              </w:rPr>
              <w:t>Baza TEMPO – Online – serii de timp, INSSE, 2015</w:t>
            </w:r>
          </w:p>
        </w:tc>
      </w:tr>
    </w:tbl>
    <w:p w14:paraId="19721D9A" w14:textId="77777777" w:rsidR="006C4405" w:rsidRDefault="006C4405" w:rsidP="006C4405">
      <w:pPr>
        <w:ind w:firstLine="709"/>
        <w:rPr>
          <w:rStyle w:val="A2"/>
          <w:sz w:val="24"/>
        </w:rPr>
      </w:pPr>
    </w:p>
    <w:p w14:paraId="49E65272" w14:textId="77777777" w:rsidR="006C4405" w:rsidRPr="005F675E" w:rsidRDefault="006C4405" w:rsidP="006C4405">
      <w:pPr>
        <w:ind w:firstLine="709"/>
        <w:rPr>
          <w:rStyle w:val="A2"/>
          <w:sz w:val="24"/>
        </w:rPr>
      </w:pPr>
    </w:p>
    <w:p w14:paraId="23F5AD6B" w14:textId="77777777" w:rsidR="006C4405" w:rsidRPr="00E97A7D" w:rsidRDefault="006C4405" w:rsidP="006C4405">
      <w:pPr>
        <w:ind w:firstLine="709"/>
        <w:rPr>
          <w:rStyle w:val="A2"/>
          <w:color w:val="FF0000"/>
          <w:sz w:val="24"/>
        </w:rPr>
      </w:pPr>
      <w:r w:rsidRPr="00693B70">
        <w:rPr>
          <w:rStyle w:val="A2"/>
          <w:sz w:val="24"/>
        </w:rPr>
        <w:t xml:space="preserve">Creşterea locului şi rolului învăţământului superior în municipiu este ilustrată şi de dinamica înregistrată de acest domeniu din </w:t>
      </w:r>
      <w:r>
        <w:rPr>
          <w:rStyle w:val="A2"/>
          <w:sz w:val="24"/>
        </w:rPr>
        <w:t>2007</w:t>
      </w:r>
      <w:r w:rsidRPr="00693B70">
        <w:rPr>
          <w:rStyle w:val="A2"/>
          <w:sz w:val="24"/>
        </w:rPr>
        <w:t xml:space="preserve"> și până în </w:t>
      </w:r>
      <w:r w:rsidRPr="007D5234">
        <w:rPr>
          <w:rStyle w:val="A2"/>
          <w:sz w:val="24"/>
        </w:rPr>
        <w:t>prezent. De la 51,47%, în anul 2007, ponderea învăţământului superior a scăzut la 48,38%, în anul 2014. Această scădere are loc în condiţiile în care ponderea învăţământului primar şi gimnazi</w:t>
      </w:r>
      <w:r w:rsidRPr="007D5234">
        <w:rPr>
          <w:rStyle w:val="A2"/>
          <w:sz w:val="24"/>
        </w:rPr>
        <w:softHyphen/>
        <w:t xml:space="preserve">al crește de la 17,98% în anul 2007 la 23,42% în anul 2014 ca o consecinţa directă a creșterii populaţiei de această vârstă şcolară în totalul populaţiei. </w:t>
      </w:r>
    </w:p>
    <w:p w14:paraId="230A98B8" w14:textId="77777777" w:rsidR="006C4405" w:rsidRPr="005F675E" w:rsidRDefault="006C4405" w:rsidP="006C4405">
      <w:pPr>
        <w:ind w:firstLine="709"/>
        <w:rPr>
          <w:rStyle w:val="A2"/>
          <w:sz w:val="24"/>
        </w:rPr>
      </w:pPr>
    </w:p>
    <w:p w14:paraId="6891A32F" w14:textId="77777777" w:rsidR="006C4405" w:rsidRPr="00EA5C6E" w:rsidRDefault="006C4405" w:rsidP="006C4405">
      <w:pPr>
        <w:pStyle w:val="Caption"/>
      </w:pPr>
      <w:bookmarkStart w:id="71" w:name="_Toc437327047"/>
      <w:r w:rsidRPr="00EA5C6E">
        <w:t xml:space="preserve">Tabel nr. </w:t>
      </w:r>
      <w:r>
        <w:fldChar w:fldCharType="begin"/>
      </w:r>
      <w:r>
        <w:instrText xml:space="preserve"> SEQ Tabel_nr._ \* ARABIC </w:instrText>
      </w:r>
      <w:r>
        <w:fldChar w:fldCharType="separate"/>
      </w:r>
      <w:r w:rsidR="002415F9">
        <w:rPr>
          <w:noProof/>
        </w:rPr>
        <w:t>37</w:t>
      </w:r>
      <w:r>
        <w:fldChar w:fldCharType="end"/>
      </w:r>
      <w:r w:rsidRPr="00EA5C6E">
        <w:t xml:space="preserve"> - Structura populației școlare din învățământul de toate gradele pe tipuri de școli, municipiul Iași, Dinamica 2007-2014 (%)</w:t>
      </w:r>
      <w:bookmarkEnd w:id="71"/>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539"/>
        <w:gridCol w:w="915"/>
        <w:gridCol w:w="915"/>
        <w:gridCol w:w="914"/>
        <w:gridCol w:w="914"/>
        <w:gridCol w:w="914"/>
        <w:gridCol w:w="914"/>
        <w:gridCol w:w="914"/>
        <w:gridCol w:w="914"/>
      </w:tblGrid>
      <w:tr w:rsidR="006C4405" w:rsidRPr="00B41B73" w14:paraId="13DF10D2" w14:textId="77777777" w:rsidTr="00957F29">
        <w:trPr>
          <w:tblHeader/>
        </w:trPr>
        <w:tc>
          <w:tcPr>
            <w:tcW w:w="1288" w:type="pct"/>
            <w:shd w:val="clear" w:color="auto" w:fill="BFBFBF" w:themeFill="background1" w:themeFillShade="BF"/>
          </w:tcPr>
          <w:p w14:paraId="362E21D5" w14:textId="77777777" w:rsidR="006C4405" w:rsidRPr="00B41B73" w:rsidRDefault="006C4405" w:rsidP="00957F29">
            <w:pPr>
              <w:spacing w:after="0"/>
              <w:ind w:firstLine="0"/>
              <w:jc w:val="center"/>
              <w:rPr>
                <w:rStyle w:val="A2"/>
                <w:b/>
              </w:rPr>
            </w:pPr>
          </w:p>
        </w:tc>
        <w:tc>
          <w:tcPr>
            <w:tcW w:w="464" w:type="pct"/>
            <w:shd w:val="clear" w:color="auto" w:fill="BFBFBF" w:themeFill="background1" w:themeFillShade="BF"/>
          </w:tcPr>
          <w:p w14:paraId="22D4C777" w14:textId="77777777" w:rsidR="006C4405" w:rsidRPr="00B41B73" w:rsidRDefault="006C4405" w:rsidP="00957F29">
            <w:pPr>
              <w:spacing w:after="0"/>
              <w:ind w:firstLine="0"/>
              <w:jc w:val="center"/>
              <w:rPr>
                <w:rStyle w:val="A2"/>
                <w:b/>
              </w:rPr>
            </w:pPr>
            <w:r w:rsidRPr="00B41B73">
              <w:rPr>
                <w:rStyle w:val="A2"/>
                <w:b/>
              </w:rPr>
              <w:t>2007/</w:t>
            </w:r>
          </w:p>
          <w:p w14:paraId="57F4E6F6" w14:textId="77777777" w:rsidR="006C4405" w:rsidRPr="00B41B73" w:rsidRDefault="006C4405" w:rsidP="00957F29">
            <w:pPr>
              <w:spacing w:after="0"/>
              <w:ind w:firstLine="0"/>
              <w:jc w:val="center"/>
              <w:rPr>
                <w:rStyle w:val="A2"/>
                <w:b/>
              </w:rPr>
            </w:pPr>
            <w:r w:rsidRPr="00B41B73">
              <w:rPr>
                <w:rStyle w:val="A2"/>
                <w:b/>
              </w:rPr>
              <w:t>2008</w:t>
            </w:r>
          </w:p>
        </w:tc>
        <w:tc>
          <w:tcPr>
            <w:tcW w:w="464" w:type="pct"/>
            <w:shd w:val="clear" w:color="auto" w:fill="BFBFBF" w:themeFill="background1" w:themeFillShade="BF"/>
          </w:tcPr>
          <w:p w14:paraId="694D5730" w14:textId="77777777" w:rsidR="006C4405" w:rsidRPr="00B41B73" w:rsidRDefault="006C4405" w:rsidP="00957F29">
            <w:pPr>
              <w:spacing w:after="0"/>
              <w:ind w:firstLine="0"/>
              <w:jc w:val="center"/>
              <w:rPr>
                <w:rStyle w:val="A2"/>
                <w:b/>
              </w:rPr>
            </w:pPr>
            <w:r w:rsidRPr="00B41B73">
              <w:rPr>
                <w:rStyle w:val="A2"/>
                <w:b/>
              </w:rPr>
              <w:t>2008/</w:t>
            </w:r>
          </w:p>
          <w:p w14:paraId="5716B4E3" w14:textId="77777777" w:rsidR="006C4405" w:rsidRPr="00B41B73" w:rsidRDefault="006C4405" w:rsidP="00957F29">
            <w:pPr>
              <w:spacing w:after="0"/>
              <w:ind w:firstLine="0"/>
              <w:jc w:val="center"/>
              <w:rPr>
                <w:rStyle w:val="A2"/>
                <w:b/>
              </w:rPr>
            </w:pPr>
            <w:r w:rsidRPr="00B41B73">
              <w:rPr>
                <w:rStyle w:val="A2"/>
                <w:b/>
              </w:rPr>
              <w:t>2009</w:t>
            </w:r>
          </w:p>
        </w:tc>
        <w:tc>
          <w:tcPr>
            <w:tcW w:w="464" w:type="pct"/>
            <w:shd w:val="clear" w:color="auto" w:fill="BFBFBF" w:themeFill="background1" w:themeFillShade="BF"/>
          </w:tcPr>
          <w:p w14:paraId="1D264A40" w14:textId="77777777" w:rsidR="006C4405" w:rsidRPr="00B41B73" w:rsidRDefault="006C4405" w:rsidP="00957F29">
            <w:pPr>
              <w:spacing w:after="0"/>
              <w:ind w:firstLine="0"/>
              <w:jc w:val="center"/>
              <w:rPr>
                <w:rStyle w:val="A2"/>
                <w:b/>
              </w:rPr>
            </w:pPr>
            <w:r w:rsidRPr="00B41B73">
              <w:rPr>
                <w:rStyle w:val="A2"/>
                <w:b/>
              </w:rPr>
              <w:t>2009/</w:t>
            </w:r>
          </w:p>
          <w:p w14:paraId="60FB2E4C" w14:textId="77777777" w:rsidR="006C4405" w:rsidRPr="00B41B73" w:rsidRDefault="006C4405" w:rsidP="00957F29">
            <w:pPr>
              <w:spacing w:after="0"/>
              <w:ind w:firstLine="0"/>
              <w:jc w:val="center"/>
              <w:rPr>
                <w:rStyle w:val="A2"/>
                <w:b/>
              </w:rPr>
            </w:pPr>
            <w:r w:rsidRPr="00B41B73">
              <w:rPr>
                <w:rStyle w:val="A2"/>
                <w:b/>
              </w:rPr>
              <w:t>2010</w:t>
            </w:r>
          </w:p>
        </w:tc>
        <w:tc>
          <w:tcPr>
            <w:tcW w:w="464" w:type="pct"/>
            <w:shd w:val="clear" w:color="auto" w:fill="BFBFBF" w:themeFill="background1" w:themeFillShade="BF"/>
          </w:tcPr>
          <w:p w14:paraId="1F2C0A87" w14:textId="77777777" w:rsidR="006C4405" w:rsidRPr="00B41B73" w:rsidRDefault="006C4405" w:rsidP="00957F29">
            <w:pPr>
              <w:spacing w:after="0"/>
              <w:ind w:firstLine="0"/>
              <w:jc w:val="center"/>
              <w:rPr>
                <w:rStyle w:val="A2"/>
                <w:b/>
              </w:rPr>
            </w:pPr>
            <w:r w:rsidRPr="00B41B73">
              <w:rPr>
                <w:rStyle w:val="A2"/>
                <w:b/>
              </w:rPr>
              <w:t>2010/</w:t>
            </w:r>
          </w:p>
          <w:p w14:paraId="779CAC9D" w14:textId="77777777" w:rsidR="006C4405" w:rsidRPr="00B41B73" w:rsidRDefault="006C4405" w:rsidP="00957F29">
            <w:pPr>
              <w:spacing w:after="0"/>
              <w:ind w:firstLine="0"/>
              <w:jc w:val="center"/>
              <w:rPr>
                <w:rStyle w:val="A2"/>
                <w:b/>
              </w:rPr>
            </w:pPr>
            <w:r w:rsidRPr="00B41B73">
              <w:rPr>
                <w:rStyle w:val="A2"/>
                <w:b/>
              </w:rPr>
              <w:t>2011</w:t>
            </w:r>
          </w:p>
        </w:tc>
        <w:tc>
          <w:tcPr>
            <w:tcW w:w="464" w:type="pct"/>
            <w:shd w:val="clear" w:color="auto" w:fill="BFBFBF" w:themeFill="background1" w:themeFillShade="BF"/>
          </w:tcPr>
          <w:p w14:paraId="5096FF7E" w14:textId="77777777" w:rsidR="006C4405" w:rsidRPr="00B41B73" w:rsidRDefault="006C4405" w:rsidP="00957F29">
            <w:pPr>
              <w:spacing w:after="0"/>
              <w:ind w:firstLine="0"/>
              <w:jc w:val="center"/>
              <w:rPr>
                <w:rStyle w:val="A2"/>
                <w:b/>
              </w:rPr>
            </w:pPr>
            <w:r w:rsidRPr="00B41B73">
              <w:rPr>
                <w:rStyle w:val="A2"/>
                <w:b/>
              </w:rPr>
              <w:t>2011/</w:t>
            </w:r>
          </w:p>
          <w:p w14:paraId="4BD4535F" w14:textId="77777777" w:rsidR="006C4405" w:rsidRPr="00B41B73" w:rsidRDefault="006C4405" w:rsidP="00957F29">
            <w:pPr>
              <w:spacing w:after="0"/>
              <w:ind w:firstLine="0"/>
              <w:jc w:val="center"/>
              <w:rPr>
                <w:rStyle w:val="A2"/>
                <w:b/>
              </w:rPr>
            </w:pPr>
            <w:r w:rsidRPr="00B41B73">
              <w:rPr>
                <w:rStyle w:val="A2"/>
                <w:b/>
              </w:rPr>
              <w:t>2012</w:t>
            </w:r>
          </w:p>
        </w:tc>
        <w:tc>
          <w:tcPr>
            <w:tcW w:w="464" w:type="pct"/>
            <w:shd w:val="clear" w:color="auto" w:fill="BFBFBF" w:themeFill="background1" w:themeFillShade="BF"/>
          </w:tcPr>
          <w:p w14:paraId="2B8F521C" w14:textId="77777777" w:rsidR="006C4405" w:rsidRPr="00B41B73" w:rsidRDefault="006C4405" w:rsidP="00957F29">
            <w:pPr>
              <w:spacing w:after="0"/>
              <w:ind w:firstLine="0"/>
              <w:jc w:val="center"/>
              <w:rPr>
                <w:rStyle w:val="A2"/>
                <w:b/>
              </w:rPr>
            </w:pPr>
            <w:r w:rsidRPr="00B41B73">
              <w:rPr>
                <w:rStyle w:val="A2"/>
                <w:b/>
              </w:rPr>
              <w:t>2012/</w:t>
            </w:r>
          </w:p>
          <w:p w14:paraId="344DB38C" w14:textId="77777777" w:rsidR="006C4405" w:rsidRPr="00B41B73" w:rsidRDefault="006C4405" w:rsidP="00957F29">
            <w:pPr>
              <w:spacing w:after="0"/>
              <w:ind w:firstLine="0"/>
              <w:jc w:val="center"/>
              <w:rPr>
                <w:rStyle w:val="A2"/>
                <w:b/>
              </w:rPr>
            </w:pPr>
            <w:r w:rsidRPr="00B41B73">
              <w:rPr>
                <w:rStyle w:val="A2"/>
                <w:b/>
              </w:rPr>
              <w:t>2013</w:t>
            </w:r>
          </w:p>
        </w:tc>
        <w:tc>
          <w:tcPr>
            <w:tcW w:w="464" w:type="pct"/>
            <w:shd w:val="clear" w:color="auto" w:fill="BFBFBF" w:themeFill="background1" w:themeFillShade="BF"/>
          </w:tcPr>
          <w:p w14:paraId="23EDBE41" w14:textId="77777777" w:rsidR="006C4405" w:rsidRPr="00B41B73" w:rsidRDefault="006C4405" w:rsidP="00957F29">
            <w:pPr>
              <w:spacing w:after="0"/>
              <w:ind w:firstLine="0"/>
              <w:jc w:val="center"/>
              <w:rPr>
                <w:rStyle w:val="A2"/>
                <w:b/>
              </w:rPr>
            </w:pPr>
            <w:r w:rsidRPr="00B41B73">
              <w:rPr>
                <w:rStyle w:val="A2"/>
                <w:b/>
              </w:rPr>
              <w:t>2013/</w:t>
            </w:r>
          </w:p>
          <w:p w14:paraId="72A88685" w14:textId="77777777" w:rsidR="006C4405" w:rsidRPr="00B41B73" w:rsidRDefault="006C4405" w:rsidP="00957F29">
            <w:pPr>
              <w:spacing w:after="0"/>
              <w:ind w:firstLine="0"/>
              <w:jc w:val="center"/>
              <w:rPr>
                <w:rStyle w:val="A2"/>
                <w:b/>
              </w:rPr>
            </w:pPr>
            <w:r w:rsidRPr="00B41B73">
              <w:rPr>
                <w:rStyle w:val="A2"/>
                <w:b/>
              </w:rPr>
              <w:t>2014</w:t>
            </w:r>
          </w:p>
        </w:tc>
        <w:tc>
          <w:tcPr>
            <w:tcW w:w="464" w:type="pct"/>
            <w:shd w:val="clear" w:color="auto" w:fill="BFBFBF" w:themeFill="background1" w:themeFillShade="BF"/>
          </w:tcPr>
          <w:p w14:paraId="463DA463" w14:textId="77777777" w:rsidR="006C4405" w:rsidRPr="00B41B73" w:rsidRDefault="006C4405" w:rsidP="00957F29">
            <w:pPr>
              <w:spacing w:after="0"/>
              <w:ind w:firstLine="0"/>
              <w:jc w:val="center"/>
              <w:rPr>
                <w:rStyle w:val="A2"/>
                <w:b/>
              </w:rPr>
            </w:pPr>
            <w:r w:rsidRPr="00B41B73">
              <w:rPr>
                <w:rStyle w:val="A2"/>
                <w:b/>
              </w:rPr>
              <w:t>2014/</w:t>
            </w:r>
          </w:p>
          <w:p w14:paraId="45D83E69" w14:textId="77777777" w:rsidR="006C4405" w:rsidRPr="00B41B73" w:rsidRDefault="006C4405" w:rsidP="00957F29">
            <w:pPr>
              <w:spacing w:after="0"/>
              <w:ind w:firstLine="0"/>
              <w:jc w:val="center"/>
              <w:rPr>
                <w:rStyle w:val="A2"/>
                <w:b/>
              </w:rPr>
            </w:pPr>
            <w:r w:rsidRPr="00B41B73">
              <w:rPr>
                <w:rStyle w:val="A2"/>
                <w:b/>
              </w:rPr>
              <w:t>2015</w:t>
            </w:r>
          </w:p>
        </w:tc>
      </w:tr>
      <w:tr w:rsidR="006C4405" w:rsidRPr="00693B70" w14:paraId="52D85180" w14:textId="77777777" w:rsidTr="00957F29">
        <w:tc>
          <w:tcPr>
            <w:tcW w:w="1288" w:type="pct"/>
          </w:tcPr>
          <w:p w14:paraId="6F95177C" w14:textId="77777777" w:rsidR="006C4405" w:rsidRPr="00693B70" w:rsidRDefault="006C4405" w:rsidP="00957F29">
            <w:pPr>
              <w:spacing w:after="0"/>
              <w:ind w:firstLine="0"/>
              <w:rPr>
                <w:rStyle w:val="A2"/>
                <w:b/>
              </w:rPr>
            </w:pPr>
            <w:r w:rsidRPr="00693B70">
              <w:rPr>
                <w:rStyle w:val="A2"/>
                <w:b/>
              </w:rPr>
              <w:t>Total</w:t>
            </w:r>
          </w:p>
        </w:tc>
        <w:tc>
          <w:tcPr>
            <w:tcW w:w="464" w:type="pct"/>
            <w:vAlign w:val="bottom"/>
          </w:tcPr>
          <w:p w14:paraId="45B2F006" w14:textId="77777777" w:rsidR="006C4405" w:rsidRPr="00EE42A4" w:rsidRDefault="006C4405" w:rsidP="00957F29">
            <w:pPr>
              <w:spacing w:after="0"/>
              <w:ind w:firstLine="0"/>
              <w:jc w:val="right"/>
              <w:rPr>
                <w:color w:val="000000"/>
                <w:sz w:val="20"/>
                <w:szCs w:val="20"/>
              </w:rPr>
            </w:pPr>
            <w:r w:rsidRPr="00EE42A4">
              <w:rPr>
                <w:color w:val="000000"/>
                <w:sz w:val="20"/>
                <w:szCs w:val="20"/>
              </w:rPr>
              <w:t>100</w:t>
            </w:r>
            <w:r>
              <w:rPr>
                <w:color w:val="000000"/>
                <w:sz w:val="20"/>
                <w:szCs w:val="20"/>
              </w:rPr>
              <w:t>,</w:t>
            </w:r>
            <w:r w:rsidRPr="00EE42A4">
              <w:rPr>
                <w:color w:val="000000"/>
                <w:sz w:val="20"/>
                <w:szCs w:val="20"/>
              </w:rPr>
              <w:t>00</w:t>
            </w:r>
          </w:p>
        </w:tc>
        <w:tc>
          <w:tcPr>
            <w:tcW w:w="464" w:type="pct"/>
            <w:vAlign w:val="bottom"/>
          </w:tcPr>
          <w:p w14:paraId="7CAEF94E" w14:textId="77777777" w:rsidR="006C4405" w:rsidRPr="00EE42A4" w:rsidRDefault="006C4405" w:rsidP="00957F29">
            <w:pPr>
              <w:spacing w:after="0"/>
              <w:ind w:firstLine="0"/>
              <w:jc w:val="right"/>
              <w:rPr>
                <w:color w:val="000000"/>
                <w:sz w:val="20"/>
                <w:szCs w:val="20"/>
              </w:rPr>
            </w:pPr>
            <w:r w:rsidRPr="00EE42A4">
              <w:rPr>
                <w:color w:val="000000"/>
                <w:sz w:val="20"/>
                <w:szCs w:val="20"/>
              </w:rPr>
              <w:t>100</w:t>
            </w:r>
            <w:r>
              <w:rPr>
                <w:color w:val="000000"/>
                <w:sz w:val="20"/>
                <w:szCs w:val="20"/>
              </w:rPr>
              <w:t>,</w:t>
            </w:r>
            <w:r w:rsidRPr="00EE42A4">
              <w:rPr>
                <w:color w:val="000000"/>
                <w:sz w:val="20"/>
                <w:szCs w:val="20"/>
              </w:rPr>
              <w:t>00</w:t>
            </w:r>
          </w:p>
        </w:tc>
        <w:tc>
          <w:tcPr>
            <w:tcW w:w="464" w:type="pct"/>
            <w:vAlign w:val="bottom"/>
          </w:tcPr>
          <w:p w14:paraId="5F9F3173" w14:textId="77777777" w:rsidR="006C4405" w:rsidRPr="00EE42A4" w:rsidRDefault="006C4405" w:rsidP="00957F29">
            <w:pPr>
              <w:spacing w:after="0"/>
              <w:ind w:firstLine="0"/>
              <w:jc w:val="right"/>
              <w:rPr>
                <w:color w:val="000000"/>
                <w:sz w:val="20"/>
                <w:szCs w:val="20"/>
              </w:rPr>
            </w:pPr>
            <w:r w:rsidRPr="00EE42A4">
              <w:rPr>
                <w:color w:val="000000"/>
                <w:sz w:val="20"/>
                <w:szCs w:val="20"/>
              </w:rPr>
              <w:t>100</w:t>
            </w:r>
            <w:r>
              <w:rPr>
                <w:color w:val="000000"/>
                <w:sz w:val="20"/>
                <w:szCs w:val="20"/>
              </w:rPr>
              <w:t>,</w:t>
            </w:r>
            <w:r w:rsidRPr="00EE42A4">
              <w:rPr>
                <w:color w:val="000000"/>
                <w:sz w:val="20"/>
                <w:szCs w:val="20"/>
              </w:rPr>
              <w:t>00</w:t>
            </w:r>
          </w:p>
        </w:tc>
        <w:tc>
          <w:tcPr>
            <w:tcW w:w="464" w:type="pct"/>
            <w:vAlign w:val="bottom"/>
          </w:tcPr>
          <w:p w14:paraId="7938FC63" w14:textId="77777777" w:rsidR="006C4405" w:rsidRPr="00EE42A4" w:rsidRDefault="006C4405" w:rsidP="00957F29">
            <w:pPr>
              <w:spacing w:after="0"/>
              <w:ind w:firstLine="0"/>
              <w:jc w:val="right"/>
              <w:rPr>
                <w:color w:val="000000"/>
                <w:sz w:val="20"/>
                <w:szCs w:val="20"/>
              </w:rPr>
            </w:pPr>
            <w:r w:rsidRPr="00EE42A4">
              <w:rPr>
                <w:color w:val="000000"/>
                <w:sz w:val="20"/>
                <w:szCs w:val="20"/>
              </w:rPr>
              <w:t>100</w:t>
            </w:r>
            <w:r>
              <w:rPr>
                <w:color w:val="000000"/>
                <w:sz w:val="20"/>
                <w:szCs w:val="20"/>
              </w:rPr>
              <w:t>,</w:t>
            </w:r>
            <w:r w:rsidRPr="00EE42A4">
              <w:rPr>
                <w:color w:val="000000"/>
                <w:sz w:val="20"/>
                <w:szCs w:val="20"/>
              </w:rPr>
              <w:t>00</w:t>
            </w:r>
          </w:p>
        </w:tc>
        <w:tc>
          <w:tcPr>
            <w:tcW w:w="464" w:type="pct"/>
            <w:vAlign w:val="bottom"/>
          </w:tcPr>
          <w:p w14:paraId="1A376C96" w14:textId="77777777" w:rsidR="006C4405" w:rsidRPr="00EE42A4" w:rsidRDefault="006C4405" w:rsidP="00957F29">
            <w:pPr>
              <w:spacing w:after="0"/>
              <w:ind w:firstLine="0"/>
              <w:jc w:val="right"/>
              <w:rPr>
                <w:color w:val="000000"/>
                <w:sz w:val="20"/>
                <w:szCs w:val="20"/>
              </w:rPr>
            </w:pPr>
            <w:r w:rsidRPr="00EE42A4">
              <w:rPr>
                <w:color w:val="000000"/>
                <w:sz w:val="20"/>
                <w:szCs w:val="20"/>
              </w:rPr>
              <w:t>100</w:t>
            </w:r>
            <w:r>
              <w:rPr>
                <w:color w:val="000000"/>
                <w:sz w:val="20"/>
                <w:szCs w:val="20"/>
              </w:rPr>
              <w:t>,</w:t>
            </w:r>
            <w:r w:rsidRPr="00EE42A4">
              <w:rPr>
                <w:color w:val="000000"/>
                <w:sz w:val="20"/>
                <w:szCs w:val="20"/>
              </w:rPr>
              <w:t>00</w:t>
            </w:r>
          </w:p>
        </w:tc>
        <w:tc>
          <w:tcPr>
            <w:tcW w:w="464" w:type="pct"/>
            <w:vAlign w:val="bottom"/>
          </w:tcPr>
          <w:p w14:paraId="5B4D6B77" w14:textId="77777777" w:rsidR="006C4405" w:rsidRPr="00EE42A4" w:rsidRDefault="006C4405" w:rsidP="00957F29">
            <w:pPr>
              <w:spacing w:after="0"/>
              <w:ind w:firstLine="0"/>
              <w:jc w:val="right"/>
              <w:rPr>
                <w:color w:val="000000"/>
                <w:sz w:val="20"/>
                <w:szCs w:val="20"/>
              </w:rPr>
            </w:pPr>
            <w:r w:rsidRPr="00EE42A4">
              <w:rPr>
                <w:color w:val="000000"/>
                <w:sz w:val="20"/>
                <w:szCs w:val="20"/>
              </w:rPr>
              <w:t>100</w:t>
            </w:r>
            <w:r>
              <w:rPr>
                <w:color w:val="000000"/>
                <w:sz w:val="20"/>
                <w:szCs w:val="20"/>
              </w:rPr>
              <w:t>,</w:t>
            </w:r>
            <w:r w:rsidRPr="00EE42A4">
              <w:rPr>
                <w:color w:val="000000"/>
                <w:sz w:val="20"/>
                <w:szCs w:val="20"/>
              </w:rPr>
              <w:t>00</w:t>
            </w:r>
          </w:p>
        </w:tc>
        <w:tc>
          <w:tcPr>
            <w:tcW w:w="464" w:type="pct"/>
            <w:vAlign w:val="bottom"/>
          </w:tcPr>
          <w:p w14:paraId="44209E2E" w14:textId="77777777" w:rsidR="006C4405" w:rsidRPr="00EE42A4" w:rsidRDefault="006C4405" w:rsidP="00957F29">
            <w:pPr>
              <w:spacing w:after="0"/>
              <w:ind w:firstLine="0"/>
              <w:jc w:val="right"/>
              <w:rPr>
                <w:color w:val="000000"/>
                <w:sz w:val="20"/>
                <w:szCs w:val="20"/>
              </w:rPr>
            </w:pPr>
            <w:r w:rsidRPr="00EE42A4">
              <w:rPr>
                <w:color w:val="000000"/>
                <w:sz w:val="20"/>
                <w:szCs w:val="20"/>
              </w:rPr>
              <w:t>100</w:t>
            </w:r>
            <w:r>
              <w:rPr>
                <w:color w:val="000000"/>
                <w:sz w:val="20"/>
                <w:szCs w:val="20"/>
              </w:rPr>
              <w:t>,</w:t>
            </w:r>
            <w:r w:rsidRPr="00EE42A4">
              <w:rPr>
                <w:color w:val="000000"/>
                <w:sz w:val="20"/>
                <w:szCs w:val="20"/>
              </w:rPr>
              <w:t>00</w:t>
            </w:r>
          </w:p>
        </w:tc>
        <w:tc>
          <w:tcPr>
            <w:tcW w:w="464" w:type="pct"/>
            <w:vAlign w:val="bottom"/>
          </w:tcPr>
          <w:p w14:paraId="32611E68" w14:textId="77777777" w:rsidR="006C4405" w:rsidRPr="00EE42A4" w:rsidRDefault="006C4405" w:rsidP="00957F29">
            <w:pPr>
              <w:spacing w:after="0"/>
              <w:ind w:firstLine="0"/>
              <w:jc w:val="right"/>
              <w:rPr>
                <w:color w:val="000000"/>
                <w:sz w:val="20"/>
                <w:szCs w:val="20"/>
              </w:rPr>
            </w:pPr>
            <w:r w:rsidRPr="00EE42A4">
              <w:rPr>
                <w:color w:val="000000"/>
                <w:sz w:val="20"/>
                <w:szCs w:val="20"/>
              </w:rPr>
              <w:t>100</w:t>
            </w:r>
            <w:r>
              <w:rPr>
                <w:color w:val="000000"/>
                <w:sz w:val="20"/>
                <w:szCs w:val="20"/>
              </w:rPr>
              <w:t>,</w:t>
            </w:r>
            <w:r w:rsidRPr="00EE42A4">
              <w:rPr>
                <w:color w:val="000000"/>
                <w:sz w:val="20"/>
                <w:szCs w:val="20"/>
              </w:rPr>
              <w:t>00</w:t>
            </w:r>
          </w:p>
        </w:tc>
      </w:tr>
      <w:tr w:rsidR="006C4405" w:rsidRPr="00693B70" w14:paraId="4A9CD71E" w14:textId="77777777" w:rsidTr="00957F29">
        <w:tc>
          <w:tcPr>
            <w:tcW w:w="1288" w:type="pct"/>
            <w:vAlign w:val="center"/>
          </w:tcPr>
          <w:p w14:paraId="4FBB6D8C" w14:textId="77777777" w:rsidR="006C4405" w:rsidRPr="00693B70" w:rsidRDefault="006C4405" w:rsidP="00957F29">
            <w:pPr>
              <w:spacing w:after="0"/>
              <w:ind w:firstLine="0"/>
              <w:rPr>
                <w:rStyle w:val="A2"/>
              </w:rPr>
            </w:pPr>
            <w:r w:rsidRPr="00693B70">
              <w:rPr>
                <w:rStyle w:val="A2"/>
              </w:rPr>
              <w:lastRenderedPageBreak/>
              <w:t>Învățământ preșcolar</w:t>
            </w:r>
          </w:p>
        </w:tc>
        <w:tc>
          <w:tcPr>
            <w:tcW w:w="464" w:type="pct"/>
            <w:vAlign w:val="bottom"/>
          </w:tcPr>
          <w:p w14:paraId="646669BA" w14:textId="77777777" w:rsidR="006C4405" w:rsidRPr="00EE42A4" w:rsidRDefault="006C4405" w:rsidP="00957F29">
            <w:pPr>
              <w:spacing w:after="0"/>
              <w:ind w:firstLine="0"/>
              <w:jc w:val="right"/>
              <w:rPr>
                <w:color w:val="000000"/>
                <w:sz w:val="20"/>
                <w:szCs w:val="20"/>
              </w:rPr>
            </w:pPr>
            <w:r w:rsidRPr="00EE42A4">
              <w:rPr>
                <w:color w:val="000000"/>
                <w:sz w:val="20"/>
                <w:szCs w:val="20"/>
              </w:rPr>
              <w:t>7</w:t>
            </w:r>
            <w:r>
              <w:rPr>
                <w:color w:val="000000"/>
                <w:sz w:val="20"/>
                <w:szCs w:val="20"/>
              </w:rPr>
              <w:t>,</w:t>
            </w:r>
            <w:r w:rsidRPr="00EE42A4">
              <w:rPr>
                <w:color w:val="000000"/>
                <w:sz w:val="20"/>
                <w:szCs w:val="20"/>
              </w:rPr>
              <w:t>01</w:t>
            </w:r>
          </w:p>
        </w:tc>
        <w:tc>
          <w:tcPr>
            <w:tcW w:w="464" w:type="pct"/>
            <w:vAlign w:val="bottom"/>
          </w:tcPr>
          <w:p w14:paraId="47F2E48E" w14:textId="77777777" w:rsidR="006C4405" w:rsidRPr="00EE42A4" w:rsidRDefault="006C4405" w:rsidP="00957F29">
            <w:pPr>
              <w:spacing w:after="0"/>
              <w:ind w:firstLine="0"/>
              <w:jc w:val="right"/>
              <w:rPr>
                <w:color w:val="000000"/>
                <w:sz w:val="20"/>
                <w:szCs w:val="20"/>
              </w:rPr>
            </w:pPr>
            <w:r w:rsidRPr="00EE42A4">
              <w:rPr>
                <w:color w:val="000000"/>
                <w:sz w:val="20"/>
                <w:szCs w:val="20"/>
              </w:rPr>
              <w:t>7</w:t>
            </w:r>
            <w:r>
              <w:rPr>
                <w:color w:val="000000"/>
                <w:sz w:val="20"/>
                <w:szCs w:val="20"/>
              </w:rPr>
              <w:t>,</w:t>
            </w:r>
            <w:r w:rsidRPr="00EE42A4">
              <w:rPr>
                <w:color w:val="000000"/>
                <w:sz w:val="20"/>
                <w:szCs w:val="20"/>
              </w:rPr>
              <w:t>63</w:t>
            </w:r>
          </w:p>
        </w:tc>
        <w:tc>
          <w:tcPr>
            <w:tcW w:w="464" w:type="pct"/>
            <w:vAlign w:val="bottom"/>
          </w:tcPr>
          <w:p w14:paraId="4C36E936" w14:textId="77777777" w:rsidR="006C4405" w:rsidRPr="00EE42A4" w:rsidRDefault="006C4405" w:rsidP="00957F29">
            <w:pPr>
              <w:spacing w:after="0"/>
              <w:ind w:firstLine="0"/>
              <w:jc w:val="right"/>
              <w:rPr>
                <w:color w:val="000000"/>
                <w:sz w:val="20"/>
                <w:szCs w:val="20"/>
              </w:rPr>
            </w:pPr>
            <w:r w:rsidRPr="00EE42A4">
              <w:rPr>
                <w:color w:val="000000"/>
                <w:sz w:val="20"/>
                <w:szCs w:val="20"/>
              </w:rPr>
              <w:t>8</w:t>
            </w:r>
            <w:r>
              <w:rPr>
                <w:color w:val="000000"/>
                <w:sz w:val="20"/>
                <w:szCs w:val="20"/>
              </w:rPr>
              <w:t>,</w:t>
            </w:r>
            <w:r w:rsidRPr="00EE42A4">
              <w:rPr>
                <w:color w:val="000000"/>
                <w:sz w:val="20"/>
                <w:szCs w:val="20"/>
              </w:rPr>
              <w:t>33</w:t>
            </w:r>
          </w:p>
        </w:tc>
        <w:tc>
          <w:tcPr>
            <w:tcW w:w="464" w:type="pct"/>
            <w:vAlign w:val="bottom"/>
          </w:tcPr>
          <w:p w14:paraId="719D9D59"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01</w:t>
            </w:r>
          </w:p>
        </w:tc>
        <w:tc>
          <w:tcPr>
            <w:tcW w:w="464" w:type="pct"/>
            <w:vAlign w:val="bottom"/>
          </w:tcPr>
          <w:p w14:paraId="46AA4C47"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67</w:t>
            </w:r>
          </w:p>
        </w:tc>
        <w:tc>
          <w:tcPr>
            <w:tcW w:w="464" w:type="pct"/>
            <w:vAlign w:val="bottom"/>
          </w:tcPr>
          <w:p w14:paraId="0E3D1DD5" w14:textId="77777777" w:rsidR="006C4405" w:rsidRPr="00EE42A4" w:rsidRDefault="006C4405" w:rsidP="00957F29">
            <w:pPr>
              <w:spacing w:after="0"/>
              <w:ind w:firstLine="0"/>
              <w:jc w:val="right"/>
              <w:rPr>
                <w:color w:val="000000"/>
                <w:sz w:val="20"/>
                <w:szCs w:val="20"/>
              </w:rPr>
            </w:pPr>
            <w:r w:rsidRPr="00EE42A4">
              <w:rPr>
                <w:color w:val="000000"/>
                <w:sz w:val="20"/>
                <w:szCs w:val="20"/>
              </w:rPr>
              <w:t>8</w:t>
            </w:r>
            <w:r>
              <w:rPr>
                <w:color w:val="000000"/>
                <w:sz w:val="20"/>
                <w:szCs w:val="20"/>
              </w:rPr>
              <w:t>,</w:t>
            </w:r>
            <w:r w:rsidRPr="00EE42A4">
              <w:rPr>
                <w:color w:val="000000"/>
                <w:sz w:val="20"/>
                <w:szCs w:val="20"/>
              </w:rPr>
              <w:t>76</w:t>
            </w:r>
          </w:p>
        </w:tc>
        <w:tc>
          <w:tcPr>
            <w:tcW w:w="464" w:type="pct"/>
            <w:vAlign w:val="bottom"/>
          </w:tcPr>
          <w:p w14:paraId="59AE2648"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12</w:t>
            </w:r>
          </w:p>
        </w:tc>
        <w:tc>
          <w:tcPr>
            <w:tcW w:w="464" w:type="pct"/>
            <w:vAlign w:val="bottom"/>
          </w:tcPr>
          <w:p w14:paraId="08FF70F3" w14:textId="77777777" w:rsidR="006C4405" w:rsidRPr="00EE42A4" w:rsidRDefault="006C4405" w:rsidP="00957F29">
            <w:pPr>
              <w:spacing w:after="0"/>
              <w:ind w:firstLine="0"/>
              <w:jc w:val="right"/>
              <w:rPr>
                <w:color w:val="000000"/>
                <w:sz w:val="20"/>
                <w:szCs w:val="20"/>
              </w:rPr>
            </w:pPr>
            <w:r w:rsidRPr="00EE42A4">
              <w:rPr>
                <w:color w:val="000000"/>
                <w:sz w:val="20"/>
                <w:szCs w:val="20"/>
              </w:rPr>
              <w:t>8</w:t>
            </w:r>
            <w:r>
              <w:rPr>
                <w:color w:val="000000"/>
                <w:sz w:val="20"/>
                <w:szCs w:val="20"/>
              </w:rPr>
              <w:t>,</w:t>
            </w:r>
            <w:r w:rsidRPr="00EE42A4">
              <w:rPr>
                <w:color w:val="000000"/>
                <w:sz w:val="20"/>
                <w:szCs w:val="20"/>
              </w:rPr>
              <w:t>21</w:t>
            </w:r>
          </w:p>
        </w:tc>
      </w:tr>
      <w:tr w:rsidR="006C4405" w:rsidRPr="00693B70" w14:paraId="2A0BB19D" w14:textId="77777777" w:rsidTr="00957F29">
        <w:tc>
          <w:tcPr>
            <w:tcW w:w="1288" w:type="pct"/>
            <w:vAlign w:val="center"/>
          </w:tcPr>
          <w:p w14:paraId="7DF5869E" w14:textId="77777777" w:rsidR="006C4405" w:rsidRPr="00693B70" w:rsidRDefault="006C4405" w:rsidP="00957F29">
            <w:pPr>
              <w:spacing w:after="0"/>
              <w:ind w:firstLine="0"/>
              <w:rPr>
                <w:rStyle w:val="A2"/>
              </w:rPr>
            </w:pPr>
            <w:r>
              <w:rPr>
                <w:rStyle w:val="A2"/>
              </w:rPr>
              <w:t>Învățământ primar și gimnazial*</w:t>
            </w:r>
          </w:p>
        </w:tc>
        <w:tc>
          <w:tcPr>
            <w:tcW w:w="464" w:type="pct"/>
            <w:vAlign w:val="bottom"/>
          </w:tcPr>
          <w:p w14:paraId="4F3A4ABE" w14:textId="77777777" w:rsidR="006C4405" w:rsidRPr="00EE42A4" w:rsidRDefault="006C4405" w:rsidP="00957F29">
            <w:pPr>
              <w:spacing w:after="0"/>
              <w:ind w:firstLine="0"/>
              <w:jc w:val="right"/>
              <w:rPr>
                <w:color w:val="000000"/>
                <w:sz w:val="20"/>
                <w:szCs w:val="20"/>
              </w:rPr>
            </w:pPr>
            <w:r w:rsidRPr="00EE42A4">
              <w:rPr>
                <w:color w:val="000000"/>
                <w:sz w:val="20"/>
                <w:szCs w:val="20"/>
              </w:rPr>
              <w:t>17</w:t>
            </w:r>
            <w:r>
              <w:rPr>
                <w:color w:val="000000"/>
                <w:sz w:val="20"/>
                <w:szCs w:val="20"/>
              </w:rPr>
              <w:t>,</w:t>
            </w:r>
            <w:r w:rsidRPr="00EE42A4">
              <w:rPr>
                <w:color w:val="000000"/>
                <w:sz w:val="20"/>
                <w:szCs w:val="20"/>
              </w:rPr>
              <w:t>98</w:t>
            </w:r>
          </w:p>
        </w:tc>
        <w:tc>
          <w:tcPr>
            <w:tcW w:w="464" w:type="pct"/>
            <w:vAlign w:val="bottom"/>
          </w:tcPr>
          <w:p w14:paraId="0A5231DE" w14:textId="77777777" w:rsidR="006C4405" w:rsidRPr="00EE42A4" w:rsidRDefault="006C4405" w:rsidP="00957F29">
            <w:pPr>
              <w:spacing w:after="0"/>
              <w:ind w:firstLine="0"/>
              <w:jc w:val="right"/>
              <w:rPr>
                <w:color w:val="000000"/>
                <w:sz w:val="20"/>
                <w:szCs w:val="20"/>
              </w:rPr>
            </w:pPr>
            <w:r w:rsidRPr="00EE42A4">
              <w:rPr>
                <w:color w:val="000000"/>
                <w:sz w:val="20"/>
                <w:szCs w:val="20"/>
              </w:rPr>
              <w:t>18</w:t>
            </w:r>
            <w:r>
              <w:rPr>
                <w:color w:val="000000"/>
                <w:sz w:val="20"/>
                <w:szCs w:val="20"/>
              </w:rPr>
              <w:t>,</w:t>
            </w:r>
            <w:r w:rsidRPr="00EE42A4">
              <w:rPr>
                <w:color w:val="000000"/>
                <w:sz w:val="20"/>
                <w:szCs w:val="20"/>
              </w:rPr>
              <w:t>22</w:t>
            </w:r>
          </w:p>
        </w:tc>
        <w:tc>
          <w:tcPr>
            <w:tcW w:w="464" w:type="pct"/>
            <w:vAlign w:val="bottom"/>
          </w:tcPr>
          <w:p w14:paraId="0E4FD922" w14:textId="77777777" w:rsidR="006C4405" w:rsidRPr="00EE42A4" w:rsidRDefault="006C4405" w:rsidP="00957F29">
            <w:pPr>
              <w:spacing w:after="0"/>
              <w:ind w:firstLine="0"/>
              <w:jc w:val="right"/>
              <w:rPr>
                <w:color w:val="000000"/>
                <w:sz w:val="20"/>
                <w:szCs w:val="20"/>
              </w:rPr>
            </w:pPr>
            <w:r w:rsidRPr="00EE42A4">
              <w:rPr>
                <w:color w:val="000000"/>
                <w:sz w:val="20"/>
                <w:szCs w:val="20"/>
              </w:rPr>
              <w:t>18</w:t>
            </w:r>
            <w:r>
              <w:rPr>
                <w:color w:val="000000"/>
                <w:sz w:val="20"/>
                <w:szCs w:val="20"/>
              </w:rPr>
              <w:t>,</w:t>
            </w:r>
            <w:r w:rsidRPr="00EE42A4">
              <w:rPr>
                <w:color w:val="000000"/>
                <w:sz w:val="20"/>
                <w:szCs w:val="20"/>
              </w:rPr>
              <w:t>34</w:t>
            </w:r>
          </w:p>
        </w:tc>
        <w:tc>
          <w:tcPr>
            <w:tcW w:w="464" w:type="pct"/>
            <w:vAlign w:val="bottom"/>
          </w:tcPr>
          <w:p w14:paraId="2849ABC5" w14:textId="77777777" w:rsidR="006C4405" w:rsidRPr="00EE42A4" w:rsidRDefault="006C4405" w:rsidP="00957F29">
            <w:pPr>
              <w:spacing w:after="0"/>
              <w:ind w:firstLine="0"/>
              <w:jc w:val="right"/>
              <w:rPr>
                <w:color w:val="000000"/>
                <w:sz w:val="20"/>
                <w:szCs w:val="20"/>
              </w:rPr>
            </w:pPr>
            <w:r w:rsidRPr="00EE42A4">
              <w:rPr>
                <w:color w:val="000000"/>
                <w:sz w:val="20"/>
                <w:szCs w:val="20"/>
              </w:rPr>
              <w:t>18</w:t>
            </w:r>
            <w:r>
              <w:rPr>
                <w:color w:val="000000"/>
                <w:sz w:val="20"/>
                <w:szCs w:val="20"/>
              </w:rPr>
              <w:t>,</w:t>
            </w:r>
            <w:r w:rsidRPr="00EE42A4">
              <w:rPr>
                <w:color w:val="000000"/>
                <w:sz w:val="20"/>
                <w:szCs w:val="20"/>
              </w:rPr>
              <w:t>91</w:t>
            </w:r>
          </w:p>
        </w:tc>
        <w:tc>
          <w:tcPr>
            <w:tcW w:w="464" w:type="pct"/>
            <w:vAlign w:val="bottom"/>
          </w:tcPr>
          <w:p w14:paraId="2D4F63CF" w14:textId="77777777" w:rsidR="006C4405" w:rsidRPr="00EE42A4" w:rsidRDefault="006C4405" w:rsidP="00957F29">
            <w:pPr>
              <w:spacing w:after="0"/>
              <w:ind w:firstLine="0"/>
              <w:jc w:val="right"/>
              <w:rPr>
                <w:color w:val="000000"/>
                <w:sz w:val="20"/>
                <w:szCs w:val="20"/>
              </w:rPr>
            </w:pPr>
            <w:r w:rsidRPr="00EE42A4">
              <w:rPr>
                <w:color w:val="000000"/>
                <w:sz w:val="20"/>
                <w:szCs w:val="20"/>
              </w:rPr>
              <w:t>19</w:t>
            </w:r>
            <w:r>
              <w:rPr>
                <w:color w:val="000000"/>
                <w:sz w:val="20"/>
                <w:szCs w:val="20"/>
              </w:rPr>
              <w:t>,</w:t>
            </w:r>
            <w:r w:rsidRPr="00EE42A4">
              <w:rPr>
                <w:color w:val="000000"/>
                <w:sz w:val="20"/>
                <w:szCs w:val="20"/>
              </w:rPr>
              <w:t>82</w:t>
            </w:r>
          </w:p>
        </w:tc>
        <w:tc>
          <w:tcPr>
            <w:tcW w:w="464" w:type="pct"/>
            <w:vAlign w:val="bottom"/>
          </w:tcPr>
          <w:p w14:paraId="59B4BB5D" w14:textId="77777777" w:rsidR="006C4405" w:rsidRPr="00EE42A4" w:rsidRDefault="006C4405" w:rsidP="00957F29">
            <w:pPr>
              <w:spacing w:after="0"/>
              <w:ind w:firstLine="0"/>
              <w:jc w:val="right"/>
              <w:rPr>
                <w:color w:val="000000"/>
                <w:sz w:val="20"/>
                <w:szCs w:val="20"/>
              </w:rPr>
            </w:pPr>
            <w:r w:rsidRPr="00EE42A4">
              <w:rPr>
                <w:color w:val="000000"/>
                <w:sz w:val="20"/>
                <w:szCs w:val="20"/>
              </w:rPr>
              <w:t>22</w:t>
            </w:r>
            <w:r>
              <w:rPr>
                <w:color w:val="000000"/>
                <w:sz w:val="20"/>
                <w:szCs w:val="20"/>
              </w:rPr>
              <w:t>,</w:t>
            </w:r>
            <w:r w:rsidRPr="00EE42A4">
              <w:rPr>
                <w:color w:val="000000"/>
                <w:sz w:val="20"/>
                <w:szCs w:val="20"/>
              </w:rPr>
              <w:t>45</w:t>
            </w:r>
          </w:p>
        </w:tc>
        <w:tc>
          <w:tcPr>
            <w:tcW w:w="464" w:type="pct"/>
            <w:vAlign w:val="bottom"/>
          </w:tcPr>
          <w:p w14:paraId="0584BD59" w14:textId="77777777" w:rsidR="006C4405" w:rsidRPr="00EE42A4" w:rsidRDefault="006C4405" w:rsidP="00957F29">
            <w:pPr>
              <w:spacing w:after="0"/>
              <w:ind w:firstLine="0"/>
              <w:jc w:val="right"/>
              <w:rPr>
                <w:color w:val="000000"/>
                <w:sz w:val="20"/>
                <w:szCs w:val="20"/>
              </w:rPr>
            </w:pPr>
            <w:r w:rsidRPr="00EE42A4">
              <w:rPr>
                <w:color w:val="000000"/>
                <w:sz w:val="20"/>
                <w:szCs w:val="20"/>
              </w:rPr>
              <w:t>23</w:t>
            </w:r>
            <w:r>
              <w:rPr>
                <w:color w:val="000000"/>
                <w:sz w:val="20"/>
                <w:szCs w:val="20"/>
              </w:rPr>
              <w:t>,</w:t>
            </w:r>
            <w:r w:rsidRPr="00EE42A4">
              <w:rPr>
                <w:color w:val="000000"/>
                <w:sz w:val="20"/>
                <w:szCs w:val="20"/>
              </w:rPr>
              <w:t>42</w:t>
            </w:r>
          </w:p>
        </w:tc>
        <w:tc>
          <w:tcPr>
            <w:tcW w:w="464" w:type="pct"/>
            <w:vAlign w:val="bottom"/>
          </w:tcPr>
          <w:p w14:paraId="5060BBA6" w14:textId="77777777" w:rsidR="006C4405" w:rsidRPr="00EE42A4" w:rsidRDefault="006C4405" w:rsidP="00957F29">
            <w:pPr>
              <w:spacing w:after="0"/>
              <w:ind w:firstLine="0"/>
              <w:jc w:val="right"/>
              <w:rPr>
                <w:color w:val="000000"/>
                <w:sz w:val="20"/>
                <w:szCs w:val="20"/>
              </w:rPr>
            </w:pPr>
            <w:r w:rsidRPr="00EE42A4">
              <w:rPr>
                <w:color w:val="000000"/>
                <w:sz w:val="20"/>
                <w:szCs w:val="20"/>
              </w:rPr>
              <w:t>21</w:t>
            </w:r>
            <w:r>
              <w:rPr>
                <w:color w:val="000000"/>
                <w:sz w:val="20"/>
                <w:szCs w:val="20"/>
              </w:rPr>
              <w:t>,</w:t>
            </w:r>
            <w:r w:rsidRPr="00EE42A4">
              <w:rPr>
                <w:color w:val="000000"/>
                <w:sz w:val="20"/>
                <w:szCs w:val="20"/>
              </w:rPr>
              <w:t>56</w:t>
            </w:r>
          </w:p>
        </w:tc>
      </w:tr>
      <w:tr w:rsidR="006C4405" w:rsidRPr="00693B70" w14:paraId="49E27D99" w14:textId="77777777" w:rsidTr="00957F29">
        <w:tc>
          <w:tcPr>
            <w:tcW w:w="1288" w:type="pct"/>
            <w:vAlign w:val="center"/>
          </w:tcPr>
          <w:p w14:paraId="1DA99380" w14:textId="77777777" w:rsidR="006C4405" w:rsidRPr="00693B70" w:rsidRDefault="006C4405" w:rsidP="00957F29">
            <w:pPr>
              <w:spacing w:after="0"/>
              <w:ind w:firstLine="0"/>
              <w:rPr>
                <w:rStyle w:val="A2"/>
              </w:rPr>
            </w:pPr>
            <w:r>
              <w:rPr>
                <w:rStyle w:val="A2"/>
              </w:rPr>
              <w:t>din care: primar (cls. I-IV)*</w:t>
            </w:r>
          </w:p>
        </w:tc>
        <w:tc>
          <w:tcPr>
            <w:tcW w:w="464" w:type="pct"/>
            <w:vAlign w:val="bottom"/>
          </w:tcPr>
          <w:p w14:paraId="0D8C6993" w14:textId="77777777" w:rsidR="006C4405" w:rsidRPr="00EE42A4" w:rsidRDefault="006C4405" w:rsidP="00957F29">
            <w:pPr>
              <w:spacing w:after="0"/>
              <w:ind w:firstLine="0"/>
              <w:jc w:val="right"/>
              <w:rPr>
                <w:color w:val="000000"/>
                <w:sz w:val="20"/>
                <w:szCs w:val="20"/>
              </w:rPr>
            </w:pPr>
            <w:r w:rsidRPr="00EE42A4">
              <w:rPr>
                <w:color w:val="000000"/>
                <w:sz w:val="20"/>
                <w:szCs w:val="20"/>
              </w:rPr>
              <w:t>8</w:t>
            </w:r>
            <w:r>
              <w:rPr>
                <w:color w:val="000000"/>
                <w:sz w:val="20"/>
                <w:szCs w:val="20"/>
              </w:rPr>
              <w:t>,</w:t>
            </w:r>
            <w:r w:rsidRPr="00EE42A4">
              <w:rPr>
                <w:color w:val="000000"/>
                <w:sz w:val="20"/>
                <w:szCs w:val="20"/>
              </w:rPr>
              <w:t>32</w:t>
            </w:r>
          </w:p>
        </w:tc>
        <w:tc>
          <w:tcPr>
            <w:tcW w:w="464" w:type="pct"/>
            <w:vAlign w:val="bottom"/>
          </w:tcPr>
          <w:p w14:paraId="5EBAD83C" w14:textId="77777777" w:rsidR="006C4405" w:rsidRPr="00EE42A4" w:rsidRDefault="006C4405" w:rsidP="00957F29">
            <w:pPr>
              <w:spacing w:after="0"/>
              <w:ind w:firstLine="0"/>
              <w:jc w:val="right"/>
              <w:rPr>
                <w:color w:val="000000"/>
                <w:sz w:val="20"/>
                <w:szCs w:val="20"/>
              </w:rPr>
            </w:pPr>
            <w:r w:rsidRPr="00EE42A4">
              <w:rPr>
                <w:color w:val="000000"/>
                <w:sz w:val="20"/>
                <w:szCs w:val="20"/>
              </w:rPr>
              <w:t>8</w:t>
            </w:r>
            <w:r>
              <w:rPr>
                <w:color w:val="000000"/>
                <w:sz w:val="20"/>
                <w:szCs w:val="20"/>
              </w:rPr>
              <w:t>,</w:t>
            </w:r>
            <w:r w:rsidRPr="00EE42A4">
              <w:rPr>
                <w:color w:val="000000"/>
                <w:sz w:val="20"/>
                <w:szCs w:val="20"/>
              </w:rPr>
              <w:t>65</w:t>
            </w:r>
          </w:p>
        </w:tc>
        <w:tc>
          <w:tcPr>
            <w:tcW w:w="464" w:type="pct"/>
            <w:vAlign w:val="bottom"/>
          </w:tcPr>
          <w:p w14:paraId="4106599A" w14:textId="77777777" w:rsidR="006C4405" w:rsidRPr="00EE42A4" w:rsidRDefault="006C4405" w:rsidP="00957F29">
            <w:pPr>
              <w:spacing w:after="0"/>
              <w:ind w:firstLine="0"/>
              <w:jc w:val="right"/>
              <w:rPr>
                <w:color w:val="000000"/>
                <w:sz w:val="20"/>
                <w:szCs w:val="20"/>
              </w:rPr>
            </w:pPr>
            <w:r w:rsidRPr="00EE42A4">
              <w:rPr>
                <w:color w:val="000000"/>
                <w:sz w:val="20"/>
                <w:szCs w:val="20"/>
              </w:rPr>
              <w:t>8</w:t>
            </w:r>
            <w:r>
              <w:rPr>
                <w:color w:val="000000"/>
                <w:sz w:val="20"/>
                <w:szCs w:val="20"/>
              </w:rPr>
              <w:t>,</w:t>
            </w:r>
            <w:r w:rsidRPr="00EE42A4">
              <w:rPr>
                <w:color w:val="000000"/>
                <w:sz w:val="20"/>
                <w:szCs w:val="20"/>
              </w:rPr>
              <w:t>77</w:t>
            </w:r>
          </w:p>
        </w:tc>
        <w:tc>
          <w:tcPr>
            <w:tcW w:w="464" w:type="pct"/>
            <w:vAlign w:val="bottom"/>
          </w:tcPr>
          <w:p w14:paraId="2BA840B0"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01</w:t>
            </w:r>
          </w:p>
        </w:tc>
        <w:tc>
          <w:tcPr>
            <w:tcW w:w="464" w:type="pct"/>
            <w:vAlign w:val="bottom"/>
          </w:tcPr>
          <w:p w14:paraId="70C66E4F"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71</w:t>
            </w:r>
          </w:p>
        </w:tc>
        <w:tc>
          <w:tcPr>
            <w:tcW w:w="464" w:type="pct"/>
            <w:vAlign w:val="bottom"/>
          </w:tcPr>
          <w:p w14:paraId="0782CCC1" w14:textId="77777777" w:rsidR="006C4405" w:rsidRPr="00EE42A4" w:rsidRDefault="006C4405" w:rsidP="00957F29">
            <w:pPr>
              <w:spacing w:after="0"/>
              <w:ind w:firstLine="0"/>
              <w:jc w:val="right"/>
              <w:rPr>
                <w:color w:val="000000"/>
                <w:sz w:val="20"/>
                <w:szCs w:val="20"/>
              </w:rPr>
            </w:pPr>
            <w:r w:rsidRPr="00EE42A4">
              <w:rPr>
                <w:color w:val="000000"/>
                <w:sz w:val="20"/>
                <w:szCs w:val="20"/>
              </w:rPr>
              <w:t>12</w:t>
            </w:r>
            <w:r>
              <w:rPr>
                <w:color w:val="000000"/>
                <w:sz w:val="20"/>
                <w:szCs w:val="20"/>
              </w:rPr>
              <w:t>,</w:t>
            </w:r>
            <w:r w:rsidRPr="00EE42A4">
              <w:rPr>
                <w:color w:val="000000"/>
                <w:sz w:val="20"/>
                <w:szCs w:val="20"/>
              </w:rPr>
              <w:t>18</w:t>
            </w:r>
          </w:p>
        </w:tc>
        <w:tc>
          <w:tcPr>
            <w:tcW w:w="464" w:type="pct"/>
            <w:vAlign w:val="bottom"/>
          </w:tcPr>
          <w:p w14:paraId="3FF5CBEC" w14:textId="77777777" w:rsidR="006C4405" w:rsidRPr="00EE42A4" w:rsidRDefault="006C4405" w:rsidP="00957F29">
            <w:pPr>
              <w:spacing w:after="0"/>
              <w:ind w:firstLine="0"/>
              <w:jc w:val="right"/>
              <w:rPr>
                <w:color w:val="000000"/>
                <w:sz w:val="20"/>
                <w:szCs w:val="20"/>
              </w:rPr>
            </w:pPr>
            <w:r w:rsidRPr="00EE42A4">
              <w:rPr>
                <w:color w:val="000000"/>
                <w:sz w:val="20"/>
                <w:szCs w:val="20"/>
              </w:rPr>
              <w:t>13</w:t>
            </w:r>
            <w:r>
              <w:rPr>
                <w:color w:val="000000"/>
                <w:sz w:val="20"/>
                <w:szCs w:val="20"/>
              </w:rPr>
              <w:t>,</w:t>
            </w:r>
            <w:r w:rsidRPr="00EE42A4">
              <w:rPr>
                <w:color w:val="000000"/>
                <w:sz w:val="20"/>
                <w:szCs w:val="20"/>
              </w:rPr>
              <w:t>05</w:t>
            </w:r>
          </w:p>
        </w:tc>
        <w:tc>
          <w:tcPr>
            <w:tcW w:w="464" w:type="pct"/>
            <w:vAlign w:val="bottom"/>
          </w:tcPr>
          <w:p w14:paraId="539D0555" w14:textId="77777777" w:rsidR="006C4405" w:rsidRPr="00EE42A4" w:rsidRDefault="006C4405" w:rsidP="00957F29">
            <w:pPr>
              <w:spacing w:after="0"/>
              <w:ind w:firstLine="0"/>
              <w:jc w:val="right"/>
              <w:rPr>
                <w:color w:val="000000"/>
                <w:sz w:val="20"/>
                <w:szCs w:val="20"/>
              </w:rPr>
            </w:pPr>
            <w:r w:rsidRPr="00EE42A4">
              <w:rPr>
                <w:color w:val="000000"/>
                <w:sz w:val="20"/>
                <w:szCs w:val="20"/>
              </w:rPr>
              <w:t>12</w:t>
            </w:r>
            <w:r>
              <w:rPr>
                <w:color w:val="000000"/>
                <w:sz w:val="20"/>
                <w:szCs w:val="20"/>
              </w:rPr>
              <w:t>,</w:t>
            </w:r>
            <w:r w:rsidRPr="00EE42A4">
              <w:rPr>
                <w:color w:val="000000"/>
                <w:sz w:val="20"/>
                <w:szCs w:val="20"/>
              </w:rPr>
              <w:t>31</w:t>
            </w:r>
          </w:p>
        </w:tc>
      </w:tr>
      <w:tr w:rsidR="006C4405" w:rsidRPr="00693B70" w14:paraId="66C50319" w14:textId="77777777" w:rsidTr="00957F29">
        <w:tc>
          <w:tcPr>
            <w:tcW w:w="1288" w:type="pct"/>
            <w:vAlign w:val="center"/>
          </w:tcPr>
          <w:p w14:paraId="10F929C1" w14:textId="77777777" w:rsidR="006C4405" w:rsidRPr="00693B70" w:rsidRDefault="006C4405" w:rsidP="00957F29">
            <w:pPr>
              <w:spacing w:after="0"/>
              <w:ind w:firstLine="0"/>
              <w:rPr>
                <w:rStyle w:val="A2"/>
              </w:rPr>
            </w:pPr>
            <w:r>
              <w:rPr>
                <w:rStyle w:val="A2"/>
              </w:rPr>
              <w:t>gimazial (cls. V-VIII)*</w:t>
            </w:r>
          </w:p>
        </w:tc>
        <w:tc>
          <w:tcPr>
            <w:tcW w:w="464" w:type="pct"/>
            <w:vAlign w:val="bottom"/>
          </w:tcPr>
          <w:p w14:paraId="41C39C6B"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66</w:t>
            </w:r>
          </w:p>
        </w:tc>
        <w:tc>
          <w:tcPr>
            <w:tcW w:w="464" w:type="pct"/>
            <w:vAlign w:val="bottom"/>
          </w:tcPr>
          <w:p w14:paraId="08547D68"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57</w:t>
            </w:r>
          </w:p>
        </w:tc>
        <w:tc>
          <w:tcPr>
            <w:tcW w:w="464" w:type="pct"/>
            <w:vAlign w:val="bottom"/>
          </w:tcPr>
          <w:p w14:paraId="2C5BABAA"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57</w:t>
            </w:r>
          </w:p>
        </w:tc>
        <w:tc>
          <w:tcPr>
            <w:tcW w:w="464" w:type="pct"/>
            <w:vAlign w:val="bottom"/>
          </w:tcPr>
          <w:p w14:paraId="53D56B07"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90</w:t>
            </w:r>
          </w:p>
        </w:tc>
        <w:tc>
          <w:tcPr>
            <w:tcW w:w="464" w:type="pct"/>
            <w:vAlign w:val="bottom"/>
          </w:tcPr>
          <w:p w14:paraId="3D77D651" w14:textId="77777777" w:rsidR="006C4405" w:rsidRPr="00EE42A4" w:rsidRDefault="006C4405" w:rsidP="00957F29">
            <w:pPr>
              <w:spacing w:after="0"/>
              <w:ind w:firstLine="0"/>
              <w:jc w:val="right"/>
              <w:rPr>
                <w:color w:val="000000"/>
                <w:sz w:val="20"/>
                <w:szCs w:val="20"/>
              </w:rPr>
            </w:pPr>
            <w:r w:rsidRPr="00EE42A4">
              <w:rPr>
                <w:color w:val="000000"/>
                <w:sz w:val="20"/>
                <w:szCs w:val="20"/>
              </w:rPr>
              <w:t>10</w:t>
            </w:r>
            <w:r>
              <w:rPr>
                <w:color w:val="000000"/>
                <w:sz w:val="20"/>
                <w:szCs w:val="20"/>
              </w:rPr>
              <w:t>,</w:t>
            </w:r>
            <w:r w:rsidRPr="00EE42A4">
              <w:rPr>
                <w:color w:val="000000"/>
                <w:sz w:val="20"/>
                <w:szCs w:val="20"/>
              </w:rPr>
              <w:t>12</w:t>
            </w:r>
          </w:p>
        </w:tc>
        <w:tc>
          <w:tcPr>
            <w:tcW w:w="464" w:type="pct"/>
            <w:vAlign w:val="bottom"/>
          </w:tcPr>
          <w:p w14:paraId="3965B50C" w14:textId="77777777" w:rsidR="006C4405" w:rsidRPr="00EE42A4" w:rsidRDefault="006C4405" w:rsidP="00957F29">
            <w:pPr>
              <w:spacing w:after="0"/>
              <w:ind w:firstLine="0"/>
              <w:jc w:val="right"/>
              <w:rPr>
                <w:color w:val="000000"/>
                <w:sz w:val="20"/>
                <w:szCs w:val="20"/>
              </w:rPr>
            </w:pPr>
            <w:r w:rsidRPr="00EE42A4">
              <w:rPr>
                <w:color w:val="000000"/>
                <w:sz w:val="20"/>
                <w:szCs w:val="20"/>
              </w:rPr>
              <w:t>10</w:t>
            </w:r>
            <w:r>
              <w:rPr>
                <w:color w:val="000000"/>
                <w:sz w:val="20"/>
                <w:szCs w:val="20"/>
              </w:rPr>
              <w:t>,</w:t>
            </w:r>
            <w:r w:rsidRPr="00EE42A4">
              <w:rPr>
                <w:color w:val="000000"/>
                <w:sz w:val="20"/>
                <w:szCs w:val="20"/>
              </w:rPr>
              <w:t>27</w:t>
            </w:r>
          </w:p>
        </w:tc>
        <w:tc>
          <w:tcPr>
            <w:tcW w:w="464" w:type="pct"/>
            <w:vAlign w:val="bottom"/>
          </w:tcPr>
          <w:p w14:paraId="0DDF5C1D" w14:textId="77777777" w:rsidR="006C4405" w:rsidRPr="00EE42A4" w:rsidRDefault="006C4405" w:rsidP="00957F29">
            <w:pPr>
              <w:spacing w:after="0"/>
              <w:ind w:firstLine="0"/>
              <w:jc w:val="right"/>
              <w:rPr>
                <w:color w:val="000000"/>
                <w:sz w:val="20"/>
                <w:szCs w:val="20"/>
              </w:rPr>
            </w:pPr>
            <w:r w:rsidRPr="00EE42A4">
              <w:rPr>
                <w:color w:val="000000"/>
                <w:sz w:val="20"/>
                <w:szCs w:val="20"/>
              </w:rPr>
              <w:t>10</w:t>
            </w:r>
            <w:r>
              <w:rPr>
                <w:color w:val="000000"/>
                <w:sz w:val="20"/>
                <w:szCs w:val="20"/>
              </w:rPr>
              <w:t>,</w:t>
            </w:r>
            <w:r w:rsidRPr="00EE42A4">
              <w:rPr>
                <w:color w:val="000000"/>
                <w:sz w:val="20"/>
                <w:szCs w:val="20"/>
              </w:rPr>
              <w:t>37</w:t>
            </w:r>
          </w:p>
        </w:tc>
        <w:tc>
          <w:tcPr>
            <w:tcW w:w="464" w:type="pct"/>
            <w:vAlign w:val="bottom"/>
          </w:tcPr>
          <w:p w14:paraId="4CDD7457" w14:textId="77777777" w:rsidR="006C4405" w:rsidRPr="00EE42A4" w:rsidRDefault="006C4405" w:rsidP="00957F29">
            <w:pPr>
              <w:spacing w:after="0"/>
              <w:ind w:firstLine="0"/>
              <w:jc w:val="right"/>
              <w:rPr>
                <w:color w:val="000000"/>
                <w:sz w:val="20"/>
                <w:szCs w:val="20"/>
              </w:rPr>
            </w:pPr>
            <w:r w:rsidRPr="00EE42A4">
              <w:rPr>
                <w:color w:val="000000"/>
                <w:sz w:val="20"/>
                <w:szCs w:val="20"/>
              </w:rPr>
              <w:t>9</w:t>
            </w:r>
            <w:r>
              <w:rPr>
                <w:color w:val="000000"/>
                <w:sz w:val="20"/>
                <w:szCs w:val="20"/>
              </w:rPr>
              <w:t>,</w:t>
            </w:r>
            <w:r w:rsidRPr="00EE42A4">
              <w:rPr>
                <w:color w:val="000000"/>
                <w:sz w:val="20"/>
                <w:szCs w:val="20"/>
              </w:rPr>
              <w:t>25</w:t>
            </w:r>
          </w:p>
        </w:tc>
      </w:tr>
      <w:tr w:rsidR="006C4405" w:rsidRPr="00693B70" w14:paraId="4CA9AF7B" w14:textId="77777777" w:rsidTr="00957F29">
        <w:tc>
          <w:tcPr>
            <w:tcW w:w="1288" w:type="pct"/>
            <w:vAlign w:val="center"/>
          </w:tcPr>
          <w:p w14:paraId="2F14B997" w14:textId="77777777" w:rsidR="006C4405" w:rsidRDefault="006C4405" w:rsidP="00957F29">
            <w:pPr>
              <w:spacing w:after="0"/>
              <w:ind w:firstLine="0"/>
              <w:rPr>
                <w:rStyle w:val="A2"/>
              </w:rPr>
            </w:pPr>
            <w:r>
              <w:rPr>
                <w:rStyle w:val="A2"/>
              </w:rPr>
              <w:t>Învățământ liceal</w:t>
            </w:r>
          </w:p>
        </w:tc>
        <w:tc>
          <w:tcPr>
            <w:tcW w:w="464" w:type="pct"/>
            <w:vAlign w:val="bottom"/>
          </w:tcPr>
          <w:p w14:paraId="492091B9" w14:textId="77777777" w:rsidR="006C4405" w:rsidRPr="00EE42A4" w:rsidRDefault="006C4405" w:rsidP="00957F29">
            <w:pPr>
              <w:spacing w:after="0"/>
              <w:ind w:firstLine="0"/>
              <w:jc w:val="right"/>
              <w:rPr>
                <w:color w:val="000000"/>
                <w:sz w:val="20"/>
                <w:szCs w:val="20"/>
              </w:rPr>
            </w:pPr>
            <w:r w:rsidRPr="00EE42A4">
              <w:rPr>
                <w:color w:val="000000"/>
                <w:sz w:val="20"/>
                <w:szCs w:val="20"/>
              </w:rPr>
              <w:t>17</w:t>
            </w:r>
            <w:r>
              <w:rPr>
                <w:color w:val="000000"/>
                <w:sz w:val="20"/>
                <w:szCs w:val="20"/>
              </w:rPr>
              <w:t>,</w:t>
            </w:r>
            <w:r w:rsidRPr="00EE42A4">
              <w:rPr>
                <w:color w:val="000000"/>
                <w:sz w:val="20"/>
                <w:szCs w:val="20"/>
              </w:rPr>
              <w:t>31</w:t>
            </w:r>
          </w:p>
        </w:tc>
        <w:tc>
          <w:tcPr>
            <w:tcW w:w="464" w:type="pct"/>
            <w:vAlign w:val="bottom"/>
          </w:tcPr>
          <w:p w14:paraId="01834512" w14:textId="77777777" w:rsidR="006C4405" w:rsidRPr="00EE42A4" w:rsidRDefault="006C4405" w:rsidP="00957F29">
            <w:pPr>
              <w:spacing w:after="0"/>
              <w:ind w:firstLine="0"/>
              <w:jc w:val="right"/>
              <w:rPr>
                <w:color w:val="000000"/>
                <w:sz w:val="20"/>
                <w:szCs w:val="20"/>
              </w:rPr>
            </w:pPr>
            <w:r w:rsidRPr="00EE42A4">
              <w:rPr>
                <w:color w:val="000000"/>
                <w:sz w:val="20"/>
                <w:szCs w:val="20"/>
              </w:rPr>
              <w:t>17</w:t>
            </w:r>
            <w:r>
              <w:rPr>
                <w:color w:val="000000"/>
                <w:sz w:val="20"/>
                <w:szCs w:val="20"/>
              </w:rPr>
              <w:t>,</w:t>
            </w:r>
            <w:r w:rsidRPr="00EE42A4">
              <w:rPr>
                <w:color w:val="000000"/>
                <w:sz w:val="20"/>
                <w:szCs w:val="20"/>
              </w:rPr>
              <w:t>45</w:t>
            </w:r>
          </w:p>
        </w:tc>
        <w:tc>
          <w:tcPr>
            <w:tcW w:w="464" w:type="pct"/>
            <w:vAlign w:val="bottom"/>
          </w:tcPr>
          <w:p w14:paraId="23FD755E" w14:textId="77777777" w:rsidR="006C4405" w:rsidRPr="00EE42A4" w:rsidRDefault="006C4405" w:rsidP="00957F29">
            <w:pPr>
              <w:spacing w:after="0"/>
              <w:ind w:firstLine="0"/>
              <w:jc w:val="right"/>
              <w:rPr>
                <w:color w:val="000000"/>
                <w:sz w:val="20"/>
                <w:szCs w:val="20"/>
              </w:rPr>
            </w:pPr>
            <w:r w:rsidRPr="00EE42A4">
              <w:rPr>
                <w:color w:val="000000"/>
                <w:sz w:val="20"/>
                <w:szCs w:val="20"/>
              </w:rPr>
              <w:t>18</w:t>
            </w:r>
            <w:r>
              <w:rPr>
                <w:color w:val="000000"/>
                <w:sz w:val="20"/>
                <w:szCs w:val="20"/>
              </w:rPr>
              <w:t>,</w:t>
            </w:r>
            <w:r w:rsidRPr="00EE42A4">
              <w:rPr>
                <w:color w:val="000000"/>
                <w:sz w:val="20"/>
                <w:szCs w:val="20"/>
              </w:rPr>
              <w:t>01</w:t>
            </w:r>
          </w:p>
        </w:tc>
        <w:tc>
          <w:tcPr>
            <w:tcW w:w="464" w:type="pct"/>
            <w:vAlign w:val="bottom"/>
          </w:tcPr>
          <w:p w14:paraId="4D8C68F9" w14:textId="77777777" w:rsidR="006C4405" w:rsidRPr="00EE42A4" w:rsidRDefault="006C4405" w:rsidP="00957F29">
            <w:pPr>
              <w:spacing w:after="0"/>
              <w:ind w:firstLine="0"/>
              <w:jc w:val="right"/>
              <w:rPr>
                <w:color w:val="000000"/>
                <w:sz w:val="20"/>
                <w:szCs w:val="20"/>
              </w:rPr>
            </w:pPr>
            <w:r w:rsidRPr="00EE42A4">
              <w:rPr>
                <w:color w:val="000000"/>
                <w:sz w:val="20"/>
                <w:szCs w:val="20"/>
              </w:rPr>
              <w:t>18</w:t>
            </w:r>
            <w:r>
              <w:rPr>
                <w:color w:val="000000"/>
                <w:sz w:val="20"/>
                <w:szCs w:val="20"/>
              </w:rPr>
              <w:t>,</w:t>
            </w:r>
            <w:r w:rsidRPr="00EE42A4">
              <w:rPr>
                <w:color w:val="000000"/>
                <w:sz w:val="20"/>
                <w:szCs w:val="20"/>
              </w:rPr>
              <w:t>98</w:t>
            </w:r>
          </w:p>
        </w:tc>
        <w:tc>
          <w:tcPr>
            <w:tcW w:w="464" w:type="pct"/>
            <w:vAlign w:val="bottom"/>
          </w:tcPr>
          <w:p w14:paraId="1EA3E4EC" w14:textId="77777777" w:rsidR="006C4405" w:rsidRPr="00EE42A4" w:rsidRDefault="006C4405" w:rsidP="00957F29">
            <w:pPr>
              <w:spacing w:after="0"/>
              <w:ind w:firstLine="0"/>
              <w:jc w:val="right"/>
              <w:rPr>
                <w:color w:val="000000"/>
                <w:sz w:val="20"/>
                <w:szCs w:val="20"/>
              </w:rPr>
            </w:pPr>
            <w:r w:rsidRPr="00EE42A4">
              <w:rPr>
                <w:color w:val="000000"/>
                <w:sz w:val="20"/>
                <w:szCs w:val="20"/>
              </w:rPr>
              <w:t>20</w:t>
            </w:r>
            <w:r>
              <w:rPr>
                <w:color w:val="000000"/>
                <w:sz w:val="20"/>
                <w:szCs w:val="20"/>
              </w:rPr>
              <w:t>,</w:t>
            </w:r>
            <w:r w:rsidRPr="00EE42A4">
              <w:rPr>
                <w:color w:val="000000"/>
                <w:sz w:val="20"/>
                <w:szCs w:val="20"/>
              </w:rPr>
              <w:t>02</w:t>
            </w:r>
          </w:p>
        </w:tc>
        <w:tc>
          <w:tcPr>
            <w:tcW w:w="464" w:type="pct"/>
            <w:vAlign w:val="bottom"/>
          </w:tcPr>
          <w:p w14:paraId="10920668" w14:textId="77777777" w:rsidR="006C4405" w:rsidRPr="00EE42A4" w:rsidRDefault="006C4405" w:rsidP="00957F29">
            <w:pPr>
              <w:spacing w:after="0"/>
              <w:ind w:firstLine="0"/>
              <w:jc w:val="right"/>
              <w:rPr>
                <w:color w:val="000000"/>
                <w:sz w:val="20"/>
                <w:szCs w:val="20"/>
              </w:rPr>
            </w:pPr>
            <w:r w:rsidRPr="00EE42A4">
              <w:rPr>
                <w:color w:val="000000"/>
                <w:sz w:val="20"/>
                <w:szCs w:val="20"/>
              </w:rPr>
              <w:t>20</w:t>
            </w:r>
            <w:r>
              <w:rPr>
                <w:color w:val="000000"/>
                <w:sz w:val="20"/>
                <w:szCs w:val="20"/>
              </w:rPr>
              <w:t>,</w:t>
            </w:r>
            <w:r w:rsidRPr="00EE42A4">
              <w:rPr>
                <w:color w:val="000000"/>
                <w:sz w:val="20"/>
                <w:szCs w:val="20"/>
              </w:rPr>
              <w:t>09</w:t>
            </w:r>
          </w:p>
        </w:tc>
        <w:tc>
          <w:tcPr>
            <w:tcW w:w="464" w:type="pct"/>
            <w:vAlign w:val="bottom"/>
          </w:tcPr>
          <w:p w14:paraId="4D0C80FF" w14:textId="77777777" w:rsidR="006C4405" w:rsidRPr="00EE42A4" w:rsidRDefault="006C4405" w:rsidP="00957F29">
            <w:pPr>
              <w:spacing w:after="0"/>
              <w:ind w:firstLine="0"/>
              <w:jc w:val="right"/>
              <w:rPr>
                <w:color w:val="000000"/>
                <w:sz w:val="20"/>
                <w:szCs w:val="20"/>
              </w:rPr>
            </w:pPr>
            <w:r w:rsidRPr="00EE42A4">
              <w:rPr>
                <w:color w:val="000000"/>
                <w:sz w:val="20"/>
                <w:szCs w:val="20"/>
              </w:rPr>
              <w:t>19</w:t>
            </w:r>
            <w:r>
              <w:rPr>
                <w:color w:val="000000"/>
                <w:sz w:val="20"/>
                <w:szCs w:val="20"/>
              </w:rPr>
              <w:t>,</w:t>
            </w:r>
            <w:r w:rsidRPr="00EE42A4">
              <w:rPr>
                <w:color w:val="000000"/>
                <w:sz w:val="20"/>
                <w:szCs w:val="20"/>
              </w:rPr>
              <w:t>56</w:t>
            </w:r>
          </w:p>
        </w:tc>
        <w:tc>
          <w:tcPr>
            <w:tcW w:w="464" w:type="pct"/>
            <w:vAlign w:val="bottom"/>
          </w:tcPr>
          <w:p w14:paraId="73BD9FD5" w14:textId="77777777" w:rsidR="006C4405" w:rsidRPr="00EE42A4" w:rsidRDefault="006C4405" w:rsidP="00957F29">
            <w:pPr>
              <w:spacing w:after="0"/>
              <w:ind w:firstLine="0"/>
              <w:jc w:val="right"/>
              <w:rPr>
                <w:color w:val="000000"/>
                <w:sz w:val="20"/>
                <w:szCs w:val="20"/>
              </w:rPr>
            </w:pPr>
            <w:r w:rsidRPr="00EE42A4">
              <w:rPr>
                <w:color w:val="000000"/>
                <w:sz w:val="20"/>
                <w:szCs w:val="20"/>
              </w:rPr>
              <w:t>16</w:t>
            </w:r>
            <w:r>
              <w:rPr>
                <w:color w:val="000000"/>
                <w:sz w:val="20"/>
                <w:szCs w:val="20"/>
              </w:rPr>
              <w:t>,</w:t>
            </w:r>
            <w:r w:rsidRPr="00EE42A4">
              <w:rPr>
                <w:color w:val="000000"/>
                <w:sz w:val="20"/>
                <w:szCs w:val="20"/>
              </w:rPr>
              <w:t>59</w:t>
            </w:r>
          </w:p>
        </w:tc>
      </w:tr>
      <w:tr w:rsidR="006C4405" w:rsidRPr="00693B70" w14:paraId="0821C5F3" w14:textId="77777777" w:rsidTr="00957F29">
        <w:tc>
          <w:tcPr>
            <w:tcW w:w="1288" w:type="pct"/>
            <w:vAlign w:val="center"/>
          </w:tcPr>
          <w:p w14:paraId="24BDDA53" w14:textId="77777777" w:rsidR="006C4405" w:rsidRPr="00693B70" w:rsidRDefault="006C4405" w:rsidP="00957F29">
            <w:pPr>
              <w:spacing w:after="0"/>
              <w:ind w:firstLine="0"/>
              <w:rPr>
                <w:rStyle w:val="A2"/>
              </w:rPr>
            </w:pPr>
            <w:r>
              <w:rPr>
                <w:rStyle w:val="A2"/>
              </w:rPr>
              <w:t>Învățământ profesional</w:t>
            </w:r>
          </w:p>
        </w:tc>
        <w:tc>
          <w:tcPr>
            <w:tcW w:w="464" w:type="pct"/>
            <w:vAlign w:val="bottom"/>
          </w:tcPr>
          <w:p w14:paraId="226D776C" w14:textId="77777777" w:rsidR="006C4405" w:rsidRPr="00EE42A4" w:rsidRDefault="006C4405" w:rsidP="00957F29">
            <w:pPr>
              <w:spacing w:after="0"/>
              <w:ind w:firstLine="0"/>
              <w:jc w:val="right"/>
              <w:rPr>
                <w:color w:val="000000"/>
                <w:sz w:val="20"/>
                <w:szCs w:val="20"/>
              </w:rPr>
            </w:pPr>
            <w:r w:rsidRPr="00EE42A4">
              <w:rPr>
                <w:color w:val="000000"/>
                <w:sz w:val="20"/>
                <w:szCs w:val="20"/>
              </w:rPr>
              <w:t>3</w:t>
            </w:r>
            <w:r>
              <w:rPr>
                <w:color w:val="000000"/>
                <w:sz w:val="20"/>
                <w:szCs w:val="20"/>
              </w:rPr>
              <w:t>,</w:t>
            </w:r>
            <w:r w:rsidRPr="00EE42A4">
              <w:rPr>
                <w:color w:val="000000"/>
                <w:sz w:val="20"/>
                <w:szCs w:val="20"/>
              </w:rPr>
              <w:t>73</w:t>
            </w:r>
          </w:p>
        </w:tc>
        <w:tc>
          <w:tcPr>
            <w:tcW w:w="464" w:type="pct"/>
            <w:vAlign w:val="bottom"/>
          </w:tcPr>
          <w:p w14:paraId="5C8B38D5" w14:textId="77777777" w:rsidR="006C4405" w:rsidRPr="00EE42A4" w:rsidRDefault="006C4405" w:rsidP="00957F29">
            <w:pPr>
              <w:spacing w:after="0"/>
              <w:ind w:firstLine="0"/>
              <w:jc w:val="right"/>
              <w:rPr>
                <w:color w:val="000000"/>
                <w:sz w:val="20"/>
                <w:szCs w:val="20"/>
              </w:rPr>
            </w:pPr>
            <w:r w:rsidRPr="00EE42A4">
              <w:rPr>
                <w:color w:val="000000"/>
                <w:sz w:val="20"/>
                <w:szCs w:val="20"/>
              </w:rPr>
              <w:t>3</w:t>
            </w:r>
            <w:r>
              <w:rPr>
                <w:color w:val="000000"/>
                <w:sz w:val="20"/>
                <w:szCs w:val="20"/>
              </w:rPr>
              <w:t>,</w:t>
            </w:r>
            <w:r w:rsidRPr="00EE42A4">
              <w:rPr>
                <w:color w:val="000000"/>
                <w:sz w:val="20"/>
                <w:szCs w:val="20"/>
              </w:rPr>
              <w:t>01</w:t>
            </w:r>
          </w:p>
        </w:tc>
        <w:tc>
          <w:tcPr>
            <w:tcW w:w="464" w:type="pct"/>
            <w:vAlign w:val="bottom"/>
          </w:tcPr>
          <w:p w14:paraId="641031F9" w14:textId="77777777" w:rsidR="006C4405" w:rsidRPr="00EE42A4" w:rsidRDefault="006C4405" w:rsidP="00957F29">
            <w:pPr>
              <w:spacing w:after="0"/>
              <w:ind w:firstLine="0"/>
              <w:jc w:val="right"/>
              <w:rPr>
                <w:color w:val="000000"/>
                <w:sz w:val="20"/>
                <w:szCs w:val="20"/>
              </w:rPr>
            </w:pPr>
            <w:r w:rsidRPr="00EE42A4">
              <w:rPr>
                <w:color w:val="000000"/>
                <w:sz w:val="20"/>
                <w:szCs w:val="20"/>
              </w:rPr>
              <w:t>1</w:t>
            </w:r>
            <w:r>
              <w:rPr>
                <w:color w:val="000000"/>
                <w:sz w:val="20"/>
                <w:szCs w:val="20"/>
              </w:rPr>
              <w:t>,</w:t>
            </w:r>
            <w:r w:rsidRPr="00EE42A4">
              <w:rPr>
                <w:color w:val="000000"/>
                <w:sz w:val="20"/>
                <w:szCs w:val="20"/>
              </w:rPr>
              <w:t>92</w:t>
            </w:r>
          </w:p>
        </w:tc>
        <w:tc>
          <w:tcPr>
            <w:tcW w:w="464" w:type="pct"/>
            <w:vAlign w:val="bottom"/>
          </w:tcPr>
          <w:p w14:paraId="5C59FB31"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87</w:t>
            </w:r>
          </w:p>
        </w:tc>
        <w:tc>
          <w:tcPr>
            <w:tcW w:w="464" w:type="pct"/>
            <w:vAlign w:val="bottom"/>
          </w:tcPr>
          <w:p w14:paraId="0306698F"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24</w:t>
            </w:r>
          </w:p>
        </w:tc>
        <w:tc>
          <w:tcPr>
            <w:tcW w:w="464" w:type="pct"/>
            <w:vAlign w:val="bottom"/>
          </w:tcPr>
          <w:p w14:paraId="280C55DD"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44</w:t>
            </w:r>
          </w:p>
        </w:tc>
        <w:tc>
          <w:tcPr>
            <w:tcW w:w="464" w:type="pct"/>
            <w:vAlign w:val="bottom"/>
          </w:tcPr>
          <w:p w14:paraId="7C46BAA1"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41</w:t>
            </w:r>
          </w:p>
        </w:tc>
        <w:tc>
          <w:tcPr>
            <w:tcW w:w="464" w:type="pct"/>
            <w:vAlign w:val="bottom"/>
          </w:tcPr>
          <w:p w14:paraId="40729DF0"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74</w:t>
            </w:r>
          </w:p>
        </w:tc>
      </w:tr>
      <w:tr w:rsidR="006C4405" w:rsidRPr="00693B70" w14:paraId="3173E928" w14:textId="77777777" w:rsidTr="00957F29">
        <w:tc>
          <w:tcPr>
            <w:tcW w:w="1288" w:type="pct"/>
            <w:vAlign w:val="center"/>
          </w:tcPr>
          <w:p w14:paraId="12B3B2E1" w14:textId="77777777" w:rsidR="006C4405" w:rsidRPr="00693B70" w:rsidRDefault="006C4405" w:rsidP="00957F29">
            <w:pPr>
              <w:spacing w:after="0"/>
              <w:ind w:firstLine="0"/>
              <w:jc w:val="left"/>
              <w:rPr>
                <w:rStyle w:val="A2"/>
              </w:rPr>
            </w:pPr>
            <w:r>
              <w:rPr>
                <w:rStyle w:val="A2"/>
              </w:rPr>
              <w:t>Învățământ postliceal de specialitate</w:t>
            </w:r>
          </w:p>
        </w:tc>
        <w:tc>
          <w:tcPr>
            <w:tcW w:w="464" w:type="pct"/>
            <w:vAlign w:val="bottom"/>
          </w:tcPr>
          <w:p w14:paraId="12E20CAD" w14:textId="77777777" w:rsidR="006C4405" w:rsidRPr="00EE42A4" w:rsidRDefault="006C4405" w:rsidP="00957F29">
            <w:pPr>
              <w:spacing w:after="0"/>
              <w:ind w:firstLine="0"/>
              <w:jc w:val="right"/>
              <w:rPr>
                <w:color w:val="000000"/>
                <w:sz w:val="20"/>
                <w:szCs w:val="20"/>
              </w:rPr>
            </w:pPr>
            <w:r w:rsidRPr="00EE42A4">
              <w:rPr>
                <w:color w:val="000000"/>
                <w:sz w:val="20"/>
                <w:szCs w:val="20"/>
              </w:rPr>
              <w:t>2</w:t>
            </w:r>
            <w:r>
              <w:rPr>
                <w:color w:val="000000"/>
                <w:sz w:val="20"/>
                <w:szCs w:val="20"/>
              </w:rPr>
              <w:t>,</w:t>
            </w:r>
            <w:r w:rsidRPr="00EE42A4">
              <w:rPr>
                <w:color w:val="000000"/>
                <w:sz w:val="20"/>
                <w:szCs w:val="20"/>
              </w:rPr>
              <w:t>34</w:t>
            </w:r>
          </w:p>
        </w:tc>
        <w:tc>
          <w:tcPr>
            <w:tcW w:w="464" w:type="pct"/>
            <w:vAlign w:val="bottom"/>
          </w:tcPr>
          <w:p w14:paraId="050CFF66" w14:textId="77777777" w:rsidR="006C4405" w:rsidRPr="00EE42A4" w:rsidRDefault="006C4405" w:rsidP="00957F29">
            <w:pPr>
              <w:spacing w:after="0"/>
              <w:ind w:firstLine="0"/>
              <w:jc w:val="right"/>
              <w:rPr>
                <w:color w:val="000000"/>
                <w:sz w:val="20"/>
                <w:szCs w:val="20"/>
              </w:rPr>
            </w:pPr>
            <w:r w:rsidRPr="00EE42A4">
              <w:rPr>
                <w:color w:val="000000"/>
                <w:sz w:val="20"/>
                <w:szCs w:val="20"/>
              </w:rPr>
              <w:t>2</w:t>
            </w:r>
            <w:r>
              <w:rPr>
                <w:color w:val="000000"/>
                <w:sz w:val="20"/>
                <w:szCs w:val="20"/>
              </w:rPr>
              <w:t>,</w:t>
            </w:r>
            <w:r w:rsidRPr="00EE42A4">
              <w:rPr>
                <w:color w:val="000000"/>
                <w:sz w:val="20"/>
                <w:szCs w:val="20"/>
              </w:rPr>
              <w:t>65</w:t>
            </w:r>
          </w:p>
        </w:tc>
        <w:tc>
          <w:tcPr>
            <w:tcW w:w="464" w:type="pct"/>
            <w:vAlign w:val="bottom"/>
          </w:tcPr>
          <w:p w14:paraId="5EAEA885" w14:textId="77777777" w:rsidR="006C4405" w:rsidRPr="00EE42A4" w:rsidRDefault="006C4405" w:rsidP="00957F29">
            <w:pPr>
              <w:spacing w:after="0"/>
              <w:ind w:firstLine="0"/>
              <w:jc w:val="right"/>
              <w:rPr>
                <w:color w:val="000000"/>
                <w:sz w:val="20"/>
                <w:szCs w:val="20"/>
              </w:rPr>
            </w:pPr>
            <w:r w:rsidRPr="00EE42A4">
              <w:rPr>
                <w:color w:val="000000"/>
                <w:sz w:val="20"/>
                <w:szCs w:val="20"/>
              </w:rPr>
              <w:t>2</w:t>
            </w:r>
            <w:r>
              <w:rPr>
                <w:color w:val="000000"/>
                <w:sz w:val="20"/>
                <w:szCs w:val="20"/>
              </w:rPr>
              <w:t>,</w:t>
            </w:r>
            <w:r w:rsidRPr="00EE42A4">
              <w:rPr>
                <w:color w:val="000000"/>
                <w:sz w:val="20"/>
                <w:szCs w:val="20"/>
              </w:rPr>
              <w:t>91</w:t>
            </w:r>
          </w:p>
        </w:tc>
        <w:tc>
          <w:tcPr>
            <w:tcW w:w="464" w:type="pct"/>
            <w:vAlign w:val="bottom"/>
          </w:tcPr>
          <w:p w14:paraId="6D83E68E" w14:textId="77777777" w:rsidR="006C4405" w:rsidRPr="00EE42A4" w:rsidRDefault="006C4405" w:rsidP="00957F29">
            <w:pPr>
              <w:spacing w:after="0"/>
              <w:ind w:firstLine="0"/>
              <w:jc w:val="right"/>
              <w:rPr>
                <w:color w:val="000000"/>
                <w:sz w:val="20"/>
                <w:szCs w:val="20"/>
              </w:rPr>
            </w:pPr>
            <w:r w:rsidRPr="00EE42A4">
              <w:rPr>
                <w:color w:val="000000"/>
                <w:sz w:val="20"/>
                <w:szCs w:val="20"/>
              </w:rPr>
              <w:t>3</w:t>
            </w:r>
            <w:r>
              <w:rPr>
                <w:color w:val="000000"/>
                <w:sz w:val="20"/>
                <w:szCs w:val="20"/>
              </w:rPr>
              <w:t>,</w:t>
            </w:r>
            <w:r w:rsidRPr="00EE42A4">
              <w:rPr>
                <w:color w:val="000000"/>
                <w:sz w:val="20"/>
                <w:szCs w:val="20"/>
              </w:rPr>
              <w:t>06</w:t>
            </w:r>
          </w:p>
        </w:tc>
        <w:tc>
          <w:tcPr>
            <w:tcW w:w="464" w:type="pct"/>
            <w:vAlign w:val="bottom"/>
          </w:tcPr>
          <w:p w14:paraId="7830D988" w14:textId="77777777" w:rsidR="006C4405" w:rsidRPr="00EE42A4" w:rsidRDefault="006C4405" w:rsidP="00957F29">
            <w:pPr>
              <w:spacing w:after="0"/>
              <w:ind w:firstLine="0"/>
              <w:jc w:val="right"/>
              <w:rPr>
                <w:color w:val="000000"/>
                <w:sz w:val="20"/>
                <w:szCs w:val="20"/>
              </w:rPr>
            </w:pPr>
            <w:r w:rsidRPr="00EE42A4">
              <w:rPr>
                <w:color w:val="000000"/>
                <w:sz w:val="20"/>
                <w:szCs w:val="20"/>
              </w:rPr>
              <w:t>3</w:t>
            </w:r>
            <w:r>
              <w:rPr>
                <w:color w:val="000000"/>
                <w:sz w:val="20"/>
                <w:szCs w:val="20"/>
              </w:rPr>
              <w:t>,</w:t>
            </w:r>
            <w:r w:rsidRPr="00EE42A4">
              <w:rPr>
                <w:color w:val="000000"/>
                <w:sz w:val="20"/>
                <w:szCs w:val="20"/>
              </w:rPr>
              <w:t>40</w:t>
            </w:r>
          </w:p>
        </w:tc>
        <w:tc>
          <w:tcPr>
            <w:tcW w:w="464" w:type="pct"/>
            <w:vAlign w:val="bottom"/>
          </w:tcPr>
          <w:p w14:paraId="051631AB" w14:textId="77777777" w:rsidR="006C4405" w:rsidRPr="00EE42A4" w:rsidRDefault="006C4405" w:rsidP="00957F29">
            <w:pPr>
              <w:spacing w:after="0"/>
              <w:ind w:firstLine="0"/>
              <w:jc w:val="right"/>
              <w:rPr>
                <w:color w:val="000000"/>
                <w:sz w:val="20"/>
                <w:szCs w:val="20"/>
              </w:rPr>
            </w:pPr>
            <w:r w:rsidRPr="00EE42A4">
              <w:rPr>
                <w:color w:val="000000"/>
                <w:sz w:val="20"/>
                <w:szCs w:val="20"/>
              </w:rPr>
              <w:t>4</w:t>
            </w:r>
            <w:r>
              <w:rPr>
                <w:color w:val="000000"/>
                <w:sz w:val="20"/>
                <w:szCs w:val="20"/>
              </w:rPr>
              <w:t>,</w:t>
            </w:r>
            <w:r w:rsidRPr="00EE42A4">
              <w:rPr>
                <w:color w:val="000000"/>
                <w:sz w:val="20"/>
                <w:szCs w:val="20"/>
              </w:rPr>
              <w:t>00</w:t>
            </w:r>
          </w:p>
        </w:tc>
        <w:tc>
          <w:tcPr>
            <w:tcW w:w="464" w:type="pct"/>
            <w:vAlign w:val="bottom"/>
          </w:tcPr>
          <w:p w14:paraId="3F7C18F4" w14:textId="77777777" w:rsidR="006C4405" w:rsidRPr="00EE42A4" w:rsidRDefault="006C4405" w:rsidP="00957F29">
            <w:pPr>
              <w:spacing w:after="0"/>
              <w:ind w:firstLine="0"/>
              <w:jc w:val="right"/>
              <w:rPr>
                <w:color w:val="000000"/>
                <w:sz w:val="20"/>
                <w:szCs w:val="20"/>
              </w:rPr>
            </w:pPr>
            <w:r w:rsidRPr="00EE42A4">
              <w:rPr>
                <w:color w:val="000000"/>
                <w:sz w:val="20"/>
                <w:szCs w:val="20"/>
              </w:rPr>
              <w:t>4</w:t>
            </w:r>
            <w:r>
              <w:rPr>
                <w:color w:val="000000"/>
                <w:sz w:val="20"/>
                <w:szCs w:val="20"/>
              </w:rPr>
              <w:t>,</w:t>
            </w:r>
            <w:r w:rsidRPr="00EE42A4">
              <w:rPr>
                <w:color w:val="000000"/>
                <w:sz w:val="20"/>
                <w:szCs w:val="20"/>
              </w:rPr>
              <w:t>22</w:t>
            </w:r>
          </w:p>
        </w:tc>
        <w:tc>
          <w:tcPr>
            <w:tcW w:w="464" w:type="pct"/>
            <w:vAlign w:val="bottom"/>
          </w:tcPr>
          <w:p w14:paraId="16D62C73" w14:textId="77777777" w:rsidR="006C4405" w:rsidRPr="00EE42A4" w:rsidRDefault="006C4405" w:rsidP="00957F29">
            <w:pPr>
              <w:spacing w:after="0"/>
              <w:ind w:firstLine="0"/>
              <w:jc w:val="right"/>
              <w:rPr>
                <w:color w:val="000000"/>
                <w:sz w:val="20"/>
                <w:szCs w:val="20"/>
              </w:rPr>
            </w:pPr>
            <w:r w:rsidRPr="00EE42A4">
              <w:rPr>
                <w:color w:val="000000"/>
                <w:sz w:val="20"/>
                <w:szCs w:val="20"/>
              </w:rPr>
              <w:t>3</w:t>
            </w:r>
            <w:r>
              <w:rPr>
                <w:color w:val="000000"/>
                <w:sz w:val="20"/>
                <w:szCs w:val="20"/>
              </w:rPr>
              <w:t>,</w:t>
            </w:r>
            <w:r w:rsidRPr="00EE42A4">
              <w:rPr>
                <w:color w:val="000000"/>
                <w:sz w:val="20"/>
                <w:szCs w:val="20"/>
              </w:rPr>
              <w:t>50</w:t>
            </w:r>
          </w:p>
        </w:tc>
      </w:tr>
      <w:tr w:rsidR="006C4405" w:rsidRPr="00693B70" w14:paraId="51DE023B" w14:textId="77777777" w:rsidTr="00957F29">
        <w:tc>
          <w:tcPr>
            <w:tcW w:w="1288" w:type="pct"/>
            <w:vAlign w:val="center"/>
          </w:tcPr>
          <w:p w14:paraId="46C471E8" w14:textId="77777777" w:rsidR="006C4405" w:rsidRPr="00693B70" w:rsidRDefault="006C4405" w:rsidP="00957F29">
            <w:pPr>
              <w:spacing w:after="0"/>
              <w:ind w:firstLine="0"/>
              <w:rPr>
                <w:rStyle w:val="A2"/>
              </w:rPr>
            </w:pPr>
            <w:r>
              <w:rPr>
                <w:rStyle w:val="A2"/>
              </w:rPr>
              <w:t>Învățământ tehnic de maiștri</w:t>
            </w:r>
          </w:p>
        </w:tc>
        <w:tc>
          <w:tcPr>
            <w:tcW w:w="464" w:type="pct"/>
            <w:vAlign w:val="bottom"/>
          </w:tcPr>
          <w:p w14:paraId="7952AAF8"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16</w:t>
            </w:r>
          </w:p>
        </w:tc>
        <w:tc>
          <w:tcPr>
            <w:tcW w:w="464" w:type="pct"/>
            <w:vAlign w:val="bottom"/>
          </w:tcPr>
          <w:p w14:paraId="7375D630"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24</w:t>
            </w:r>
          </w:p>
        </w:tc>
        <w:tc>
          <w:tcPr>
            <w:tcW w:w="464" w:type="pct"/>
            <w:vAlign w:val="bottom"/>
          </w:tcPr>
          <w:p w14:paraId="0AA6F770"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23</w:t>
            </w:r>
          </w:p>
        </w:tc>
        <w:tc>
          <w:tcPr>
            <w:tcW w:w="464" w:type="pct"/>
            <w:vAlign w:val="bottom"/>
          </w:tcPr>
          <w:p w14:paraId="426F2AE0"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23</w:t>
            </w:r>
          </w:p>
        </w:tc>
        <w:tc>
          <w:tcPr>
            <w:tcW w:w="464" w:type="pct"/>
            <w:vAlign w:val="bottom"/>
          </w:tcPr>
          <w:p w14:paraId="3DCCAD24"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31</w:t>
            </w:r>
          </w:p>
        </w:tc>
        <w:tc>
          <w:tcPr>
            <w:tcW w:w="464" w:type="pct"/>
            <w:vAlign w:val="bottom"/>
          </w:tcPr>
          <w:p w14:paraId="701B08C7"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38</w:t>
            </w:r>
          </w:p>
        </w:tc>
        <w:tc>
          <w:tcPr>
            <w:tcW w:w="464" w:type="pct"/>
            <w:vAlign w:val="bottom"/>
          </w:tcPr>
          <w:p w14:paraId="582CBE2A"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34</w:t>
            </w:r>
          </w:p>
        </w:tc>
        <w:tc>
          <w:tcPr>
            <w:tcW w:w="464" w:type="pct"/>
            <w:vAlign w:val="bottom"/>
          </w:tcPr>
          <w:p w14:paraId="47884579" w14:textId="77777777" w:rsidR="006C4405" w:rsidRPr="00EE42A4" w:rsidRDefault="006C4405" w:rsidP="00957F29">
            <w:pPr>
              <w:spacing w:after="0"/>
              <w:ind w:firstLine="0"/>
              <w:jc w:val="right"/>
              <w:rPr>
                <w:color w:val="000000"/>
                <w:sz w:val="20"/>
                <w:szCs w:val="20"/>
              </w:rPr>
            </w:pPr>
            <w:r w:rsidRPr="00EE42A4">
              <w:rPr>
                <w:color w:val="000000"/>
                <w:sz w:val="20"/>
                <w:szCs w:val="20"/>
              </w:rPr>
              <w:t>0</w:t>
            </w:r>
            <w:r>
              <w:rPr>
                <w:color w:val="000000"/>
                <w:sz w:val="20"/>
                <w:szCs w:val="20"/>
              </w:rPr>
              <w:t>,</w:t>
            </w:r>
            <w:r w:rsidRPr="00EE42A4">
              <w:rPr>
                <w:color w:val="000000"/>
                <w:sz w:val="20"/>
                <w:szCs w:val="20"/>
              </w:rPr>
              <w:t>22</w:t>
            </w:r>
          </w:p>
        </w:tc>
      </w:tr>
      <w:tr w:rsidR="006C4405" w:rsidRPr="00693B70" w14:paraId="0E6BF4DC" w14:textId="77777777" w:rsidTr="00957F29">
        <w:tc>
          <w:tcPr>
            <w:tcW w:w="1288" w:type="pct"/>
            <w:vAlign w:val="center"/>
          </w:tcPr>
          <w:p w14:paraId="4D087204" w14:textId="77777777" w:rsidR="006C4405" w:rsidRPr="00693B70" w:rsidRDefault="006C4405" w:rsidP="00957F29">
            <w:pPr>
              <w:spacing w:after="0"/>
              <w:ind w:firstLine="0"/>
              <w:rPr>
                <w:rStyle w:val="A2"/>
              </w:rPr>
            </w:pPr>
            <w:r>
              <w:rPr>
                <w:rStyle w:val="A2"/>
              </w:rPr>
              <w:t>Învățământ superior</w:t>
            </w:r>
          </w:p>
        </w:tc>
        <w:tc>
          <w:tcPr>
            <w:tcW w:w="464" w:type="pct"/>
            <w:vAlign w:val="bottom"/>
          </w:tcPr>
          <w:p w14:paraId="580AE276" w14:textId="77777777" w:rsidR="006C4405" w:rsidRPr="00EE42A4" w:rsidRDefault="006C4405" w:rsidP="00957F29">
            <w:pPr>
              <w:spacing w:after="0"/>
              <w:ind w:firstLine="0"/>
              <w:jc w:val="right"/>
              <w:rPr>
                <w:color w:val="000000"/>
                <w:sz w:val="20"/>
                <w:szCs w:val="20"/>
              </w:rPr>
            </w:pPr>
            <w:r w:rsidRPr="00EE42A4">
              <w:rPr>
                <w:color w:val="000000"/>
                <w:sz w:val="20"/>
                <w:szCs w:val="20"/>
              </w:rPr>
              <w:t>51</w:t>
            </w:r>
            <w:r>
              <w:rPr>
                <w:color w:val="000000"/>
                <w:sz w:val="20"/>
                <w:szCs w:val="20"/>
              </w:rPr>
              <w:t>,</w:t>
            </w:r>
            <w:r w:rsidRPr="00EE42A4">
              <w:rPr>
                <w:color w:val="000000"/>
                <w:sz w:val="20"/>
                <w:szCs w:val="20"/>
              </w:rPr>
              <w:t>46</w:t>
            </w:r>
          </w:p>
        </w:tc>
        <w:tc>
          <w:tcPr>
            <w:tcW w:w="464" w:type="pct"/>
            <w:vAlign w:val="bottom"/>
          </w:tcPr>
          <w:p w14:paraId="349EAEFF" w14:textId="77777777" w:rsidR="006C4405" w:rsidRPr="00EE42A4" w:rsidRDefault="006C4405" w:rsidP="00957F29">
            <w:pPr>
              <w:spacing w:after="0"/>
              <w:ind w:firstLine="0"/>
              <w:jc w:val="right"/>
              <w:rPr>
                <w:color w:val="000000"/>
                <w:sz w:val="20"/>
                <w:szCs w:val="20"/>
              </w:rPr>
            </w:pPr>
            <w:r w:rsidRPr="00EE42A4">
              <w:rPr>
                <w:color w:val="000000"/>
                <w:sz w:val="20"/>
                <w:szCs w:val="20"/>
              </w:rPr>
              <w:t>50</w:t>
            </w:r>
            <w:r>
              <w:rPr>
                <w:color w:val="000000"/>
                <w:sz w:val="20"/>
                <w:szCs w:val="20"/>
              </w:rPr>
              <w:t>,</w:t>
            </w:r>
            <w:r w:rsidRPr="00EE42A4">
              <w:rPr>
                <w:color w:val="000000"/>
                <w:sz w:val="20"/>
                <w:szCs w:val="20"/>
              </w:rPr>
              <w:t>80</w:t>
            </w:r>
          </w:p>
        </w:tc>
        <w:tc>
          <w:tcPr>
            <w:tcW w:w="464" w:type="pct"/>
            <w:vAlign w:val="bottom"/>
          </w:tcPr>
          <w:p w14:paraId="46AC3637" w14:textId="77777777" w:rsidR="006C4405" w:rsidRPr="00EE42A4" w:rsidRDefault="006C4405" w:rsidP="00957F29">
            <w:pPr>
              <w:spacing w:after="0"/>
              <w:ind w:firstLine="0"/>
              <w:jc w:val="right"/>
              <w:rPr>
                <w:color w:val="000000"/>
                <w:sz w:val="20"/>
                <w:szCs w:val="20"/>
              </w:rPr>
            </w:pPr>
            <w:r w:rsidRPr="00EE42A4">
              <w:rPr>
                <w:color w:val="000000"/>
                <w:sz w:val="20"/>
                <w:szCs w:val="20"/>
              </w:rPr>
              <w:t>50</w:t>
            </w:r>
            <w:r>
              <w:rPr>
                <w:color w:val="000000"/>
                <w:sz w:val="20"/>
                <w:szCs w:val="20"/>
              </w:rPr>
              <w:t>,</w:t>
            </w:r>
            <w:r w:rsidRPr="00EE42A4">
              <w:rPr>
                <w:color w:val="000000"/>
                <w:sz w:val="20"/>
                <w:szCs w:val="20"/>
              </w:rPr>
              <w:t>26</w:t>
            </w:r>
          </w:p>
        </w:tc>
        <w:tc>
          <w:tcPr>
            <w:tcW w:w="464" w:type="pct"/>
            <w:vAlign w:val="bottom"/>
          </w:tcPr>
          <w:p w14:paraId="57A8C40E" w14:textId="77777777" w:rsidR="006C4405" w:rsidRPr="00EE42A4" w:rsidRDefault="006C4405" w:rsidP="00957F29">
            <w:pPr>
              <w:spacing w:after="0"/>
              <w:ind w:firstLine="0"/>
              <w:jc w:val="right"/>
              <w:rPr>
                <w:color w:val="000000"/>
                <w:sz w:val="20"/>
                <w:szCs w:val="20"/>
              </w:rPr>
            </w:pPr>
            <w:r w:rsidRPr="00EE42A4">
              <w:rPr>
                <w:color w:val="000000"/>
                <w:sz w:val="20"/>
                <w:szCs w:val="20"/>
              </w:rPr>
              <w:t>48</w:t>
            </w:r>
            <w:r>
              <w:rPr>
                <w:color w:val="000000"/>
                <w:sz w:val="20"/>
                <w:szCs w:val="20"/>
              </w:rPr>
              <w:t>,</w:t>
            </w:r>
            <w:r w:rsidRPr="00EE42A4">
              <w:rPr>
                <w:color w:val="000000"/>
                <w:sz w:val="20"/>
                <w:szCs w:val="20"/>
              </w:rPr>
              <w:t>94</w:t>
            </w:r>
          </w:p>
        </w:tc>
        <w:tc>
          <w:tcPr>
            <w:tcW w:w="464" w:type="pct"/>
            <w:vAlign w:val="bottom"/>
          </w:tcPr>
          <w:p w14:paraId="00763265" w14:textId="77777777" w:rsidR="006C4405" w:rsidRPr="00EE42A4" w:rsidRDefault="006C4405" w:rsidP="00957F29">
            <w:pPr>
              <w:spacing w:after="0"/>
              <w:ind w:firstLine="0"/>
              <w:jc w:val="right"/>
              <w:rPr>
                <w:color w:val="000000"/>
                <w:sz w:val="20"/>
                <w:szCs w:val="20"/>
              </w:rPr>
            </w:pPr>
            <w:r w:rsidRPr="00EE42A4">
              <w:rPr>
                <w:color w:val="000000"/>
                <w:sz w:val="20"/>
                <w:szCs w:val="20"/>
              </w:rPr>
              <w:t>46</w:t>
            </w:r>
            <w:r>
              <w:rPr>
                <w:color w:val="000000"/>
                <w:sz w:val="20"/>
                <w:szCs w:val="20"/>
              </w:rPr>
              <w:t>,</w:t>
            </w:r>
            <w:r w:rsidRPr="00EE42A4">
              <w:rPr>
                <w:color w:val="000000"/>
                <w:sz w:val="20"/>
                <w:szCs w:val="20"/>
              </w:rPr>
              <w:t>53</w:t>
            </w:r>
          </w:p>
        </w:tc>
        <w:tc>
          <w:tcPr>
            <w:tcW w:w="464" w:type="pct"/>
            <w:vAlign w:val="bottom"/>
          </w:tcPr>
          <w:p w14:paraId="5177EFFB" w14:textId="77777777" w:rsidR="006C4405" w:rsidRPr="00EE42A4" w:rsidRDefault="006C4405" w:rsidP="00957F29">
            <w:pPr>
              <w:spacing w:after="0"/>
              <w:ind w:firstLine="0"/>
              <w:jc w:val="right"/>
              <w:rPr>
                <w:color w:val="000000"/>
                <w:sz w:val="20"/>
                <w:szCs w:val="20"/>
              </w:rPr>
            </w:pPr>
            <w:r w:rsidRPr="00EE42A4">
              <w:rPr>
                <w:color w:val="000000"/>
                <w:sz w:val="20"/>
                <w:szCs w:val="20"/>
              </w:rPr>
              <w:t>43</w:t>
            </w:r>
            <w:r>
              <w:rPr>
                <w:color w:val="000000"/>
                <w:sz w:val="20"/>
                <w:szCs w:val="20"/>
              </w:rPr>
              <w:t>,</w:t>
            </w:r>
            <w:r w:rsidRPr="00EE42A4">
              <w:rPr>
                <w:color w:val="000000"/>
                <w:sz w:val="20"/>
                <w:szCs w:val="20"/>
              </w:rPr>
              <w:t>88</w:t>
            </w:r>
          </w:p>
        </w:tc>
        <w:tc>
          <w:tcPr>
            <w:tcW w:w="464" w:type="pct"/>
            <w:vAlign w:val="bottom"/>
          </w:tcPr>
          <w:p w14:paraId="013E5F3C" w14:textId="77777777" w:rsidR="006C4405" w:rsidRPr="00EE42A4" w:rsidRDefault="006C4405" w:rsidP="00957F29">
            <w:pPr>
              <w:spacing w:after="0"/>
              <w:ind w:firstLine="0"/>
              <w:jc w:val="right"/>
              <w:rPr>
                <w:color w:val="000000"/>
                <w:sz w:val="20"/>
                <w:szCs w:val="20"/>
              </w:rPr>
            </w:pPr>
            <w:r w:rsidRPr="00EE42A4">
              <w:rPr>
                <w:color w:val="000000"/>
                <w:sz w:val="20"/>
                <w:szCs w:val="20"/>
              </w:rPr>
              <w:t>42</w:t>
            </w:r>
            <w:r>
              <w:rPr>
                <w:color w:val="000000"/>
                <w:sz w:val="20"/>
                <w:szCs w:val="20"/>
              </w:rPr>
              <w:t>,</w:t>
            </w:r>
            <w:r w:rsidRPr="00EE42A4">
              <w:rPr>
                <w:color w:val="000000"/>
                <w:sz w:val="20"/>
                <w:szCs w:val="20"/>
              </w:rPr>
              <w:t>94</w:t>
            </w:r>
          </w:p>
        </w:tc>
        <w:tc>
          <w:tcPr>
            <w:tcW w:w="464" w:type="pct"/>
            <w:vAlign w:val="bottom"/>
          </w:tcPr>
          <w:p w14:paraId="50D820B7" w14:textId="77777777" w:rsidR="006C4405" w:rsidRPr="00EE42A4" w:rsidRDefault="006C4405" w:rsidP="00957F29">
            <w:pPr>
              <w:spacing w:after="0"/>
              <w:ind w:firstLine="0"/>
              <w:jc w:val="right"/>
              <w:rPr>
                <w:color w:val="000000"/>
                <w:sz w:val="20"/>
                <w:szCs w:val="20"/>
              </w:rPr>
            </w:pPr>
            <w:r w:rsidRPr="00EE42A4">
              <w:rPr>
                <w:color w:val="000000"/>
                <w:sz w:val="20"/>
                <w:szCs w:val="20"/>
              </w:rPr>
              <w:t>48</w:t>
            </w:r>
            <w:r>
              <w:rPr>
                <w:color w:val="000000"/>
                <w:sz w:val="20"/>
                <w:szCs w:val="20"/>
              </w:rPr>
              <w:t>,</w:t>
            </w:r>
            <w:r w:rsidRPr="00EE42A4">
              <w:rPr>
                <w:color w:val="000000"/>
                <w:sz w:val="20"/>
                <w:szCs w:val="20"/>
              </w:rPr>
              <w:t>38</w:t>
            </w:r>
          </w:p>
        </w:tc>
      </w:tr>
      <w:tr w:rsidR="006C4405" w:rsidRPr="00693B70" w14:paraId="55D8F842" w14:textId="77777777" w:rsidTr="00957F29">
        <w:tc>
          <w:tcPr>
            <w:tcW w:w="5000" w:type="pct"/>
            <w:gridSpan w:val="9"/>
            <w:shd w:val="clear" w:color="auto" w:fill="BFBFBF" w:themeFill="background1" w:themeFillShade="BF"/>
          </w:tcPr>
          <w:p w14:paraId="5E9D5BD6" w14:textId="77777777" w:rsidR="006C4405" w:rsidRPr="00B41B73" w:rsidRDefault="006C4405" w:rsidP="00957F29">
            <w:pPr>
              <w:autoSpaceDE w:val="0"/>
              <w:autoSpaceDN w:val="0"/>
              <w:adjustRightInd w:val="0"/>
              <w:spacing w:after="0"/>
              <w:ind w:firstLine="0"/>
              <w:rPr>
                <w:rStyle w:val="A2"/>
              </w:rPr>
            </w:pPr>
            <w:r w:rsidRPr="00DA2A3B">
              <w:rPr>
                <w:rFonts w:cs="Calibri"/>
                <w:i/>
                <w:sz w:val="18"/>
                <w:szCs w:val="18"/>
              </w:rPr>
              <w:tab/>
              <w:t xml:space="preserve">Sursa:  Fișa localității Iași, date calculate pe baza Fișei 2007 - 2014 și </w:t>
            </w:r>
            <w:r w:rsidRPr="00DA2A3B">
              <w:rPr>
                <w:rFonts w:cs="ArialMT"/>
                <w:i/>
                <w:sz w:val="18"/>
                <w:szCs w:val="18"/>
              </w:rPr>
              <w:t xml:space="preserve">Baza TEMPO – Online – serii de timp, INSSE, 2015, </w:t>
            </w:r>
            <w:r w:rsidRPr="00DA2A3B">
              <w:rPr>
                <w:rStyle w:val="A2"/>
                <w:i/>
                <w:sz w:val="18"/>
                <w:szCs w:val="18"/>
              </w:rPr>
              <w:t>* - inclusiv învățământul special</w:t>
            </w:r>
          </w:p>
        </w:tc>
      </w:tr>
    </w:tbl>
    <w:p w14:paraId="7FB8DBCE" w14:textId="77777777" w:rsidR="006C4405" w:rsidRDefault="006C4405" w:rsidP="006C4405">
      <w:pPr>
        <w:ind w:firstLine="709"/>
        <w:rPr>
          <w:rStyle w:val="A2"/>
          <w:sz w:val="24"/>
        </w:rPr>
      </w:pPr>
    </w:p>
    <w:p w14:paraId="71D57A40" w14:textId="77777777" w:rsidR="006C4405" w:rsidRPr="00881D9B" w:rsidRDefault="006C4405" w:rsidP="006C4405">
      <w:pPr>
        <w:pStyle w:val="Header"/>
        <w:ind w:firstLine="709"/>
        <w:rPr>
          <w:lang w:val="ro-RO"/>
        </w:rPr>
      </w:pPr>
    </w:p>
    <w:p w14:paraId="25BFD260" w14:textId="77777777" w:rsidR="006C4405" w:rsidRDefault="006C4405" w:rsidP="006C4405">
      <w:pPr>
        <w:pStyle w:val="Heading2"/>
        <w:ind w:firstLine="709"/>
      </w:pPr>
      <w:bookmarkStart w:id="72" w:name="_Toc437327138"/>
      <w:r w:rsidRPr="00881D9B">
        <w:t>2.6.</w:t>
      </w:r>
      <w:r>
        <w:t xml:space="preserve"> </w:t>
      </w:r>
      <w:r w:rsidRPr="00881D9B">
        <w:t>Circulaţi</w:t>
      </w:r>
      <w:r>
        <w:t>a</w:t>
      </w:r>
      <w:bookmarkEnd w:id="72"/>
    </w:p>
    <w:p w14:paraId="4AF680B8" w14:textId="77777777" w:rsidR="006C4405" w:rsidRPr="00A859CC" w:rsidRDefault="006C4405" w:rsidP="006C4405">
      <w:pPr>
        <w:pStyle w:val="BodyText"/>
        <w:rPr>
          <w:color w:val="FF0000"/>
          <w:lang w:val="ro-RO"/>
        </w:rPr>
      </w:pPr>
    </w:p>
    <w:p w14:paraId="6DB4F67F" w14:textId="77777777" w:rsidR="006C4405" w:rsidRPr="00AB67FF" w:rsidRDefault="006C4405" w:rsidP="006C4405">
      <w:pPr>
        <w:pStyle w:val="BodyText"/>
        <w:rPr>
          <w:b/>
          <w:u w:val="single"/>
          <w:lang w:val="ro-RO"/>
        </w:rPr>
      </w:pPr>
      <w:r w:rsidRPr="00AB67FF">
        <w:rPr>
          <w:b/>
          <w:u w:val="single"/>
          <w:lang w:val="ro-RO"/>
        </w:rPr>
        <w:t>Circulații rutiere</w:t>
      </w:r>
    </w:p>
    <w:p w14:paraId="5261564E" w14:textId="77777777" w:rsidR="006C4405" w:rsidRPr="00AB67FF" w:rsidRDefault="006C4405" w:rsidP="006C4405">
      <w:pPr>
        <w:pStyle w:val="BodyText"/>
        <w:rPr>
          <w:lang w:val="ro-RO"/>
        </w:rPr>
      </w:pPr>
      <w:r w:rsidRPr="00AB67FF">
        <w:rPr>
          <w:lang w:val="ro-RO"/>
        </w:rPr>
        <w:t>Municipiul Iași are 12 penetrații rutiere, două drumuri naționale (4 penetrații), 8 drumuri județene (8 penetraţii) și 5 drumuri comunale, după cum urmează:</w:t>
      </w:r>
    </w:p>
    <w:p w14:paraId="7B38C506" w14:textId="77777777" w:rsidR="006C4405" w:rsidRPr="00A859CC" w:rsidRDefault="006C4405" w:rsidP="006C4405">
      <w:pPr>
        <w:pStyle w:val="BodyText"/>
        <w:rPr>
          <w:color w:val="FF0000"/>
          <w:lang w:val="ro-RO"/>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
        <w:gridCol w:w="222"/>
        <w:gridCol w:w="993"/>
        <w:gridCol w:w="271"/>
        <w:gridCol w:w="7742"/>
      </w:tblGrid>
      <w:tr w:rsidR="006C4405" w:rsidRPr="00AF48ED" w14:paraId="00FC9E28" w14:textId="77777777" w:rsidTr="00957F29">
        <w:trPr>
          <w:jc w:val="center"/>
        </w:trPr>
        <w:tc>
          <w:tcPr>
            <w:tcW w:w="0" w:type="auto"/>
          </w:tcPr>
          <w:p w14:paraId="4BEB7D73" w14:textId="77777777" w:rsidR="006C4405" w:rsidRPr="00AF48ED" w:rsidRDefault="006C4405" w:rsidP="00957F29">
            <w:pPr>
              <w:pStyle w:val="BodyText"/>
              <w:spacing w:after="0"/>
              <w:ind w:firstLine="0"/>
              <w:rPr>
                <w:sz w:val="20"/>
                <w:szCs w:val="20"/>
                <w:lang w:val="ro-RO"/>
              </w:rPr>
            </w:pPr>
            <w:r w:rsidRPr="00AF48ED">
              <w:rPr>
                <w:sz w:val="20"/>
                <w:szCs w:val="20"/>
                <w:lang w:val="ro-RO"/>
              </w:rPr>
              <w:t>1</w:t>
            </w:r>
          </w:p>
        </w:tc>
        <w:tc>
          <w:tcPr>
            <w:tcW w:w="0" w:type="auto"/>
          </w:tcPr>
          <w:p w14:paraId="243891CD" w14:textId="77777777" w:rsidR="006C4405" w:rsidRPr="00AF48ED" w:rsidRDefault="006C4405" w:rsidP="00957F29">
            <w:pPr>
              <w:pStyle w:val="BodyText"/>
              <w:spacing w:after="0"/>
              <w:ind w:firstLine="0"/>
              <w:rPr>
                <w:sz w:val="20"/>
                <w:szCs w:val="20"/>
                <w:lang w:val="ro-RO"/>
              </w:rPr>
            </w:pPr>
          </w:p>
        </w:tc>
        <w:tc>
          <w:tcPr>
            <w:tcW w:w="993" w:type="dxa"/>
          </w:tcPr>
          <w:p w14:paraId="293E23F7" w14:textId="77777777" w:rsidR="006C4405" w:rsidRPr="00AF48ED" w:rsidRDefault="006C4405" w:rsidP="00957F29">
            <w:pPr>
              <w:pStyle w:val="BodyText"/>
              <w:spacing w:after="0"/>
              <w:ind w:firstLine="0"/>
              <w:rPr>
                <w:sz w:val="20"/>
                <w:szCs w:val="20"/>
                <w:lang w:val="ro-RO"/>
              </w:rPr>
            </w:pPr>
            <w:r w:rsidRPr="00AF48ED">
              <w:rPr>
                <w:sz w:val="20"/>
                <w:szCs w:val="20"/>
                <w:lang w:val="ro-RO"/>
              </w:rPr>
              <w:t>DN 24</w:t>
            </w:r>
          </w:p>
        </w:tc>
        <w:tc>
          <w:tcPr>
            <w:tcW w:w="271" w:type="dxa"/>
          </w:tcPr>
          <w:p w14:paraId="4FF680F0" w14:textId="77777777" w:rsidR="006C4405" w:rsidRPr="00AF48ED" w:rsidRDefault="006C4405" w:rsidP="00957F29">
            <w:pPr>
              <w:pStyle w:val="BodyText"/>
              <w:spacing w:after="0"/>
              <w:ind w:firstLine="0"/>
              <w:jc w:val="left"/>
              <w:rPr>
                <w:sz w:val="20"/>
                <w:szCs w:val="20"/>
                <w:lang w:val="ro-RO"/>
              </w:rPr>
            </w:pPr>
            <w:r w:rsidRPr="00AF48ED">
              <w:rPr>
                <w:sz w:val="20"/>
                <w:szCs w:val="20"/>
                <w:lang w:val="ro-RO"/>
              </w:rPr>
              <w:t>-</w:t>
            </w:r>
          </w:p>
        </w:tc>
        <w:tc>
          <w:tcPr>
            <w:tcW w:w="7742" w:type="dxa"/>
          </w:tcPr>
          <w:p w14:paraId="3EBD5898" w14:textId="77777777" w:rsidR="006C4405" w:rsidRPr="00AF48ED" w:rsidRDefault="006C4405" w:rsidP="00957F29">
            <w:pPr>
              <w:pStyle w:val="BodyText"/>
              <w:spacing w:after="0"/>
              <w:ind w:firstLine="0"/>
              <w:jc w:val="left"/>
              <w:rPr>
                <w:sz w:val="20"/>
                <w:szCs w:val="20"/>
                <w:lang w:val="ro-RO"/>
              </w:rPr>
            </w:pPr>
            <w:r w:rsidRPr="00AF48ED">
              <w:rPr>
                <w:sz w:val="20"/>
                <w:szCs w:val="20"/>
                <w:lang w:val="ro-RO"/>
              </w:rPr>
              <w:t>Vaslui - Iași - Sculeni : penetrează localitatea din direcția sud, tranzitează orașul pe Șoseaua Bucium - Bdul Socola - strada SF. Lazăr - Bdul A. Panu - strada Elena Doamna - strada Cucu - Bdul CA Rosetti și iese din localitate în nordul cartierului Copou, spre Sculeni (punct frontieră)</w:t>
            </w:r>
          </w:p>
        </w:tc>
      </w:tr>
      <w:tr w:rsidR="006C4405" w:rsidRPr="00AF48ED" w14:paraId="2A628463" w14:textId="77777777" w:rsidTr="00957F29">
        <w:trPr>
          <w:jc w:val="center"/>
        </w:trPr>
        <w:tc>
          <w:tcPr>
            <w:tcW w:w="0" w:type="auto"/>
          </w:tcPr>
          <w:p w14:paraId="764C1D53" w14:textId="77777777" w:rsidR="006C4405" w:rsidRPr="00AF48ED" w:rsidRDefault="006C4405" w:rsidP="00957F29">
            <w:pPr>
              <w:pStyle w:val="BodyText"/>
              <w:spacing w:after="0"/>
              <w:ind w:firstLine="0"/>
              <w:rPr>
                <w:sz w:val="20"/>
                <w:szCs w:val="20"/>
                <w:lang w:val="ro-RO"/>
              </w:rPr>
            </w:pPr>
            <w:r w:rsidRPr="00AF48ED">
              <w:rPr>
                <w:sz w:val="20"/>
                <w:szCs w:val="20"/>
                <w:lang w:val="ro-RO"/>
              </w:rPr>
              <w:t>2</w:t>
            </w:r>
          </w:p>
        </w:tc>
        <w:tc>
          <w:tcPr>
            <w:tcW w:w="0" w:type="auto"/>
          </w:tcPr>
          <w:p w14:paraId="610DED37" w14:textId="77777777" w:rsidR="006C4405" w:rsidRPr="00AF48ED" w:rsidRDefault="006C4405" w:rsidP="00957F29">
            <w:pPr>
              <w:pStyle w:val="BodyText"/>
              <w:spacing w:after="0"/>
              <w:ind w:firstLine="0"/>
              <w:rPr>
                <w:sz w:val="20"/>
                <w:szCs w:val="20"/>
                <w:lang w:val="ro-RO"/>
              </w:rPr>
            </w:pPr>
          </w:p>
        </w:tc>
        <w:tc>
          <w:tcPr>
            <w:tcW w:w="993" w:type="dxa"/>
          </w:tcPr>
          <w:p w14:paraId="6E524A4B" w14:textId="77777777" w:rsidR="006C4405" w:rsidRPr="00AF48ED" w:rsidRDefault="006C4405" w:rsidP="00957F29">
            <w:pPr>
              <w:pStyle w:val="BodyText"/>
              <w:spacing w:after="0"/>
              <w:ind w:firstLine="0"/>
              <w:rPr>
                <w:sz w:val="20"/>
                <w:szCs w:val="20"/>
                <w:lang w:val="ro-RO"/>
              </w:rPr>
            </w:pPr>
            <w:r w:rsidRPr="00AF48ED">
              <w:rPr>
                <w:sz w:val="20"/>
                <w:szCs w:val="20"/>
                <w:lang w:val="ro-RO"/>
              </w:rPr>
              <w:t>DN 28</w:t>
            </w:r>
          </w:p>
        </w:tc>
        <w:tc>
          <w:tcPr>
            <w:tcW w:w="271" w:type="dxa"/>
          </w:tcPr>
          <w:p w14:paraId="65F90DFD" w14:textId="77777777" w:rsidR="006C4405" w:rsidRPr="00AF48ED" w:rsidRDefault="006C4405" w:rsidP="00957F29">
            <w:pPr>
              <w:pStyle w:val="BodyText"/>
              <w:spacing w:after="0"/>
              <w:ind w:firstLine="0"/>
              <w:jc w:val="left"/>
              <w:rPr>
                <w:sz w:val="20"/>
                <w:szCs w:val="20"/>
                <w:lang w:val="ro-RO"/>
              </w:rPr>
            </w:pPr>
            <w:r w:rsidRPr="00AF48ED">
              <w:rPr>
                <w:sz w:val="20"/>
                <w:szCs w:val="20"/>
                <w:lang w:val="ro-RO"/>
              </w:rPr>
              <w:t>-</w:t>
            </w:r>
          </w:p>
        </w:tc>
        <w:tc>
          <w:tcPr>
            <w:tcW w:w="7742" w:type="dxa"/>
          </w:tcPr>
          <w:p w14:paraId="1E9A8EBC" w14:textId="77777777" w:rsidR="006C4405" w:rsidRPr="00AF48ED" w:rsidRDefault="006C4405" w:rsidP="00957F29">
            <w:pPr>
              <w:pStyle w:val="BodyText"/>
              <w:spacing w:after="0"/>
              <w:ind w:firstLine="0"/>
              <w:jc w:val="left"/>
              <w:rPr>
                <w:sz w:val="20"/>
                <w:szCs w:val="20"/>
                <w:lang w:val="ro-RO"/>
              </w:rPr>
            </w:pPr>
            <w:r w:rsidRPr="00AF48ED">
              <w:rPr>
                <w:sz w:val="20"/>
                <w:szCs w:val="20"/>
                <w:lang w:val="ro-RO"/>
              </w:rPr>
              <w:t>Roman - Iași - Răducăneni (Huși) : penetrează orașul din direcția vest, tranzitează orașul pe străzile Canta - Silvestru - N. Iorga - Calea Chișinăului și iese din localitate prin zona industrială Țuțora spre sud-est, spre Huși</w:t>
            </w:r>
          </w:p>
        </w:tc>
      </w:tr>
      <w:tr w:rsidR="006C4405" w:rsidRPr="00AF48ED" w14:paraId="07D38672" w14:textId="77777777" w:rsidTr="00957F29">
        <w:trPr>
          <w:jc w:val="center"/>
        </w:trPr>
        <w:tc>
          <w:tcPr>
            <w:tcW w:w="0" w:type="auto"/>
          </w:tcPr>
          <w:p w14:paraId="207D8563" w14:textId="77777777" w:rsidR="006C4405" w:rsidRPr="00AB67FF" w:rsidRDefault="006C4405" w:rsidP="00957F29">
            <w:pPr>
              <w:pStyle w:val="BodyText"/>
              <w:spacing w:after="0"/>
              <w:ind w:firstLine="0"/>
              <w:rPr>
                <w:sz w:val="20"/>
                <w:szCs w:val="20"/>
                <w:lang w:val="ro-RO"/>
              </w:rPr>
            </w:pPr>
            <w:r w:rsidRPr="00AB67FF">
              <w:rPr>
                <w:sz w:val="20"/>
                <w:szCs w:val="20"/>
                <w:lang w:val="ro-RO"/>
              </w:rPr>
              <w:t>3</w:t>
            </w:r>
          </w:p>
        </w:tc>
        <w:tc>
          <w:tcPr>
            <w:tcW w:w="0" w:type="auto"/>
          </w:tcPr>
          <w:p w14:paraId="0A72DC05" w14:textId="77777777" w:rsidR="006C4405" w:rsidRPr="00AB67FF" w:rsidRDefault="006C4405" w:rsidP="00957F29">
            <w:pPr>
              <w:pStyle w:val="BodyText"/>
              <w:spacing w:after="0"/>
              <w:ind w:firstLine="0"/>
              <w:rPr>
                <w:sz w:val="20"/>
                <w:szCs w:val="20"/>
                <w:lang w:val="ro-RO"/>
              </w:rPr>
            </w:pPr>
          </w:p>
        </w:tc>
        <w:tc>
          <w:tcPr>
            <w:tcW w:w="993" w:type="dxa"/>
          </w:tcPr>
          <w:p w14:paraId="736F5001" w14:textId="77777777" w:rsidR="006C4405" w:rsidRPr="00AB67FF" w:rsidRDefault="006C4405" w:rsidP="00957F29">
            <w:pPr>
              <w:pStyle w:val="BodyText"/>
              <w:spacing w:after="0"/>
              <w:ind w:firstLine="0"/>
              <w:rPr>
                <w:sz w:val="20"/>
                <w:szCs w:val="20"/>
                <w:lang w:val="ro-RO"/>
              </w:rPr>
            </w:pPr>
            <w:r w:rsidRPr="00AB67FF">
              <w:rPr>
                <w:sz w:val="20"/>
                <w:szCs w:val="20"/>
                <w:lang w:val="ro-RO"/>
              </w:rPr>
              <w:t>DJ 247A</w:t>
            </w:r>
          </w:p>
        </w:tc>
        <w:tc>
          <w:tcPr>
            <w:tcW w:w="271" w:type="dxa"/>
          </w:tcPr>
          <w:p w14:paraId="105D2C4E"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61795C37" w14:textId="77777777" w:rsidR="006C4405" w:rsidRPr="00AB67FF" w:rsidRDefault="006C4405" w:rsidP="00957F29">
            <w:pPr>
              <w:pStyle w:val="BodyText"/>
              <w:spacing w:after="0"/>
              <w:ind w:firstLine="0"/>
              <w:rPr>
                <w:sz w:val="20"/>
                <w:szCs w:val="20"/>
                <w:lang w:val="ro-RO"/>
              </w:rPr>
            </w:pPr>
            <w:r w:rsidRPr="00AB67FF">
              <w:rPr>
                <w:sz w:val="20"/>
                <w:szCs w:val="20"/>
                <w:lang w:val="ro-RO"/>
              </w:rPr>
              <w:t>Iași - Bârnova</w:t>
            </w:r>
          </w:p>
        </w:tc>
      </w:tr>
      <w:tr w:rsidR="006C4405" w:rsidRPr="00AF48ED" w14:paraId="7285CD28" w14:textId="77777777" w:rsidTr="00957F29">
        <w:trPr>
          <w:jc w:val="center"/>
        </w:trPr>
        <w:tc>
          <w:tcPr>
            <w:tcW w:w="0" w:type="auto"/>
          </w:tcPr>
          <w:p w14:paraId="58D97C6F" w14:textId="77777777" w:rsidR="006C4405" w:rsidRPr="00AB67FF" w:rsidRDefault="006C4405" w:rsidP="00957F29">
            <w:pPr>
              <w:pStyle w:val="BodyText"/>
              <w:spacing w:after="0"/>
              <w:ind w:firstLine="0"/>
              <w:rPr>
                <w:sz w:val="20"/>
                <w:szCs w:val="20"/>
                <w:lang w:val="ro-RO"/>
              </w:rPr>
            </w:pPr>
            <w:r w:rsidRPr="00AB67FF">
              <w:rPr>
                <w:sz w:val="20"/>
                <w:szCs w:val="20"/>
                <w:lang w:val="ro-RO"/>
              </w:rPr>
              <w:t>4</w:t>
            </w:r>
          </w:p>
        </w:tc>
        <w:tc>
          <w:tcPr>
            <w:tcW w:w="0" w:type="auto"/>
          </w:tcPr>
          <w:p w14:paraId="2A8790EE" w14:textId="77777777" w:rsidR="006C4405" w:rsidRPr="00AB67FF" w:rsidRDefault="006C4405" w:rsidP="00957F29">
            <w:pPr>
              <w:pStyle w:val="BodyText"/>
              <w:spacing w:after="0"/>
              <w:ind w:firstLine="0"/>
              <w:rPr>
                <w:sz w:val="20"/>
                <w:szCs w:val="20"/>
                <w:lang w:val="ro-RO"/>
              </w:rPr>
            </w:pPr>
          </w:p>
        </w:tc>
        <w:tc>
          <w:tcPr>
            <w:tcW w:w="993" w:type="dxa"/>
          </w:tcPr>
          <w:p w14:paraId="2DCFD5CD" w14:textId="77777777" w:rsidR="006C4405" w:rsidRPr="00AB67FF" w:rsidRDefault="006C4405" w:rsidP="00957F29">
            <w:pPr>
              <w:pStyle w:val="BodyText"/>
              <w:spacing w:after="0"/>
              <w:ind w:firstLine="0"/>
              <w:rPr>
                <w:sz w:val="20"/>
                <w:szCs w:val="20"/>
                <w:lang w:val="ro-RO"/>
              </w:rPr>
            </w:pPr>
            <w:r w:rsidRPr="00AB67FF">
              <w:rPr>
                <w:sz w:val="20"/>
                <w:szCs w:val="20"/>
                <w:lang w:val="ro-RO"/>
              </w:rPr>
              <w:t>DJ 248</w:t>
            </w:r>
          </w:p>
        </w:tc>
        <w:tc>
          <w:tcPr>
            <w:tcW w:w="271" w:type="dxa"/>
          </w:tcPr>
          <w:p w14:paraId="1949DD10"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41B25C25" w14:textId="77777777" w:rsidR="006C4405" w:rsidRPr="00AB67FF" w:rsidRDefault="006C4405" w:rsidP="00957F29">
            <w:pPr>
              <w:pStyle w:val="BodyText"/>
              <w:spacing w:after="0"/>
              <w:ind w:firstLine="0"/>
              <w:rPr>
                <w:sz w:val="20"/>
                <w:szCs w:val="20"/>
                <w:lang w:val="ro-RO"/>
              </w:rPr>
            </w:pPr>
            <w:r w:rsidRPr="00AB67FF">
              <w:rPr>
                <w:sz w:val="20"/>
                <w:szCs w:val="20"/>
                <w:lang w:val="ro-RO"/>
              </w:rPr>
              <w:t>Iași - Lunca Cetățuii - Dumbrava - Grajduri - Limită jud. Vaslui</w:t>
            </w:r>
          </w:p>
        </w:tc>
      </w:tr>
      <w:tr w:rsidR="006C4405" w:rsidRPr="00AF48ED" w14:paraId="44828727" w14:textId="77777777" w:rsidTr="00957F29">
        <w:trPr>
          <w:jc w:val="center"/>
        </w:trPr>
        <w:tc>
          <w:tcPr>
            <w:tcW w:w="0" w:type="auto"/>
          </w:tcPr>
          <w:p w14:paraId="121C6FF2" w14:textId="77777777" w:rsidR="006C4405" w:rsidRPr="00AB67FF" w:rsidRDefault="006C4405" w:rsidP="00957F29">
            <w:pPr>
              <w:pStyle w:val="BodyText"/>
              <w:spacing w:after="0"/>
              <w:ind w:firstLine="0"/>
              <w:rPr>
                <w:sz w:val="20"/>
                <w:szCs w:val="20"/>
                <w:lang w:val="ro-RO"/>
              </w:rPr>
            </w:pPr>
            <w:r w:rsidRPr="00AB67FF">
              <w:rPr>
                <w:sz w:val="20"/>
                <w:szCs w:val="20"/>
                <w:lang w:val="ro-RO"/>
              </w:rPr>
              <w:t>5</w:t>
            </w:r>
          </w:p>
        </w:tc>
        <w:tc>
          <w:tcPr>
            <w:tcW w:w="0" w:type="auto"/>
          </w:tcPr>
          <w:p w14:paraId="67FF467E" w14:textId="77777777" w:rsidR="006C4405" w:rsidRPr="00AB67FF" w:rsidRDefault="006C4405" w:rsidP="00957F29">
            <w:pPr>
              <w:pStyle w:val="BodyText"/>
              <w:spacing w:after="0"/>
              <w:ind w:firstLine="0"/>
              <w:rPr>
                <w:sz w:val="20"/>
                <w:szCs w:val="20"/>
                <w:lang w:val="ro-RO"/>
              </w:rPr>
            </w:pPr>
          </w:p>
        </w:tc>
        <w:tc>
          <w:tcPr>
            <w:tcW w:w="993" w:type="dxa"/>
          </w:tcPr>
          <w:p w14:paraId="474036BA" w14:textId="77777777" w:rsidR="006C4405" w:rsidRPr="00AB67FF" w:rsidRDefault="006C4405" w:rsidP="00957F29">
            <w:pPr>
              <w:pStyle w:val="BodyText"/>
              <w:spacing w:after="0"/>
              <w:ind w:firstLine="0"/>
              <w:rPr>
                <w:sz w:val="20"/>
                <w:szCs w:val="20"/>
                <w:lang w:val="ro-RO"/>
              </w:rPr>
            </w:pPr>
            <w:r w:rsidRPr="00AB67FF">
              <w:rPr>
                <w:sz w:val="20"/>
                <w:szCs w:val="20"/>
                <w:lang w:val="ro-RO"/>
              </w:rPr>
              <w:t>DJ 248A</w:t>
            </w:r>
          </w:p>
        </w:tc>
        <w:tc>
          <w:tcPr>
            <w:tcW w:w="271" w:type="dxa"/>
          </w:tcPr>
          <w:p w14:paraId="05804714"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25338503" w14:textId="77777777" w:rsidR="006C4405" w:rsidRPr="00AB67FF" w:rsidRDefault="006C4405" w:rsidP="00957F29">
            <w:pPr>
              <w:pStyle w:val="BodyText"/>
              <w:spacing w:after="0"/>
              <w:ind w:firstLine="0"/>
              <w:rPr>
                <w:sz w:val="20"/>
                <w:szCs w:val="20"/>
                <w:lang w:val="ro-RO"/>
              </w:rPr>
            </w:pPr>
            <w:r w:rsidRPr="00AB67FF">
              <w:rPr>
                <w:sz w:val="20"/>
                <w:szCs w:val="20"/>
                <w:lang w:val="ro-RO"/>
              </w:rPr>
              <w:t>Iași - Voinești - Slobozia - Domnița - Țibana - Limită jud. Vaslui</w:t>
            </w:r>
          </w:p>
        </w:tc>
      </w:tr>
      <w:tr w:rsidR="006C4405" w:rsidRPr="00AF48ED" w14:paraId="08E7A589" w14:textId="77777777" w:rsidTr="00957F29">
        <w:trPr>
          <w:jc w:val="center"/>
        </w:trPr>
        <w:tc>
          <w:tcPr>
            <w:tcW w:w="0" w:type="auto"/>
          </w:tcPr>
          <w:p w14:paraId="5E87AC72" w14:textId="77777777" w:rsidR="006C4405" w:rsidRPr="00AB67FF" w:rsidRDefault="006C4405" w:rsidP="00957F29">
            <w:pPr>
              <w:pStyle w:val="BodyText"/>
              <w:spacing w:after="0"/>
              <w:ind w:firstLine="0"/>
              <w:rPr>
                <w:sz w:val="20"/>
                <w:szCs w:val="20"/>
                <w:lang w:val="ro-RO"/>
              </w:rPr>
            </w:pPr>
            <w:r w:rsidRPr="00AB67FF">
              <w:rPr>
                <w:sz w:val="20"/>
                <w:szCs w:val="20"/>
                <w:lang w:val="ro-RO"/>
              </w:rPr>
              <w:t>6</w:t>
            </w:r>
          </w:p>
        </w:tc>
        <w:tc>
          <w:tcPr>
            <w:tcW w:w="0" w:type="auto"/>
          </w:tcPr>
          <w:p w14:paraId="15EF83FB" w14:textId="77777777" w:rsidR="006C4405" w:rsidRPr="00AB67FF" w:rsidRDefault="006C4405" w:rsidP="00957F29">
            <w:pPr>
              <w:pStyle w:val="BodyText"/>
              <w:spacing w:after="0"/>
              <w:ind w:firstLine="0"/>
              <w:rPr>
                <w:sz w:val="20"/>
                <w:szCs w:val="20"/>
                <w:lang w:val="ro-RO"/>
              </w:rPr>
            </w:pPr>
          </w:p>
        </w:tc>
        <w:tc>
          <w:tcPr>
            <w:tcW w:w="993" w:type="dxa"/>
          </w:tcPr>
          <w:p w14:paraId="20A7039C" w14:textId="77777777" w:rsidR="006C4405" w:rsidRPr="00AB67FF" w:rsidRDefault="006C4405" w:rsidP="00957F29">
            <w:pPr>
              <w:pStyle w:val="BodyText"/>
              <w:spacing w:after="0"/>
              <w:ind w:firstLine="0"/>
              <w:rPr>
                <w:sz w:val="20"/>
                <w:szCs w:val="20"/>
                <w:lang w:val="ro-RO"/>
              </w:rPr>
            </w:pPr>
            <w:r w:rsidRPr="00AB67FF">
              <w:rPr>
                <w:sz w:val="20"/>
                <w:szCs w:val="20"/>
                <w:lang w:val="ro-RO"/>
              </w:rPr>
              <w:t>DJ 249A</w:t>
            </w:r>
          </w:p>
        </w:tc>
        <w:tc>
          <w:tcPr>
            <w:tcW w:w="271" w:type="dxa"/>
          </w:tcPr>
          <w:p w14:paraId="42423FD4"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02977EC9" w14:textId="77777777" w:rsidR="006C4405" w:rsidRPr="00AB67FF" w:rsidRDefault="006C4405" w:rsidP="00957F29">
            <w:pPr>
              <w:pStyle w:val="BodyText"/>
              <w:spacing w:after="0"/>
              <w:ind w:firstLine="0"/>
              <w:rPr>
                <w:sz w:val="20"/>
                <w:szCs w:val="20"/>
                <w:lang w:val="ro-RO"/>
              </w:rPr>
            </w:pPr>
            <w:r w:rsidRPr="00AB67FF">
              <w:rPr>
                <w:sz w:val="20"/>
                <w:szCs w:val="20"/>
                <w:lang w:val="ro-RO"/>
              </w:rPr>
              <w:t>Iași (DN 28) - Holboca - Cristești - Mânzătești - Bosia</w:t>
            </w:r>
          </w:p>
        </w:tc>
      </w:tr>
      <w:tr w:rsidR="006C4405" w:rsidRPr="00AF48ED" w14:paraId="6D3F44E1" w14:textId="77777777" w:rsidTr="00957F29">
        <w:trPr>
          <w:jc w:val="center"/>
        </w:trPr>
        <w:tc>
          <w:tcPr>
            <w:tcW w:w="0" w:type="auto"/>
          </w:tcPr>
          <w:p w14:paraId="39C63B4F" w14:textId="77777777" w:rsidR="006C4405" w:rsidRPr="00AB67FF" w:rsidRDefault="006C4405" w:rsidP="00957F29">
            <w:pPr>
              <w:pStyle w:val="BodyText"/>
              <w:spacing w:after="0"/>
              <w:ind w:firstLine="0"/>
              <w:rPr>
                <w:sz w:val="20"/>
                <w:szCs w:val="20"/>
                <w:lang w:val="ro-RO"/>
              </w:rPr>
            </w:pPr>
            <w:r w:rsidRPr="00AB67FF">
              <w:rPr>
                <w:sz w:val="20"/>
                <w:szCs w:val="20"/>
                <w:lang w:val="ro-RO"/>
              </w:rPr>
              <w:t>7</w:t>
            </w:r>
          </w:p>
        </w:tc>
        <w:tc>
          <w:tcPr>
            <w:tcW w:w="0" w:type="auto"/>
          </w:tcPr>
          <w:p w14:paraId="04DE1B90" w14:textId="77777777" w:rsidR="006C4405" w:rsidRPr="00AB67FF" w:rsidRDefault="006C4405" w:rsidP="00957F29">
            <w:pPr>
              <w:pStyle w:val="BodyText"/>
              <w:spacing w:after="0"/>
              <w:ind w:firstLine="0"/>
              <w:rPr>
                <w:sz w:val="20"/>
                <w:szCs w:val="20"/>
                <w:lang w:val="ro-RO"/>
              </w:rPr>
            </w:pPr>
          </w:p>
        </w:tc>
        <w:tc>
          <w:tcPr>
            <w:tcW w:w="993" w:type="dxa"/>
          </w:tcPr>
          <w:p w14:paraId="57D40DA5" w14:textId="77777777" w:rsidR="006C4405" w:rsidRPr="00AB67FF" w:rsidRDefault="006C4405" w:rsidP="00957F29">
            <w:pPr>
              <w:pStyle w:val="BodyText"/>
              <w:spacing w:after="0"/>
              <w:ind w:firstLine="0"/>
              <w:rPr>
                <w:sz w:val="20"/>
                <w:szCs w:val="20"/>
                <w:lang w:val="ro-RO"/>
              </w:rPr>
            </w:pPr>
            <w:r w:rsidRPr="00AB67FF">
              <w:rPr>
                <w:sz w:val="20"/>
                <w:szCs w:val="20"/>
                <w:lang w:val="ro-RO"/>
              </w:rPr>
              <w:t>DJ 249C</w:t>
            </w:r>
          </w:p>
        </w:tc>
        <w:tc>
          <w:tcPr>
            <w:tcW w:w="271" w:type="dxa"/>
          </w:tcPr>
          <w:p w14:paraId="7D1C64D4"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45551CD1" w14:textId="77777777" w:rsidR="006C4405" w:rsidRPr="00AB67FF" w:rsidRDefault="006C4405" w:rsidP="00957F29">
            <w:pPr>
              <w:pStyle w:val="BodyText"/>
              <w:spacing w:after="0"/>
              <w:ind w:firstLine="0"/>
              <w:rPr>
                <w:sz w:val="20"/>
                <w:szCs w:val="20"/>
                <w:lang w:val="ro-RO"/>
              </w:rPr>
            </w:pPr>
            <w:r w:rsidRPr="00AB67FF">
              <w:rPr>
                <w:sz w:val="20"/>
                <w:szCs w:val="20"/>
                <w:lang w:val="ro-RO"/>
              </w:rPr>
              <w:t>Iași (DN 28) - Valea Lungă - Golăești</w:t>
            </w:r>
          </w:p>
        </w:tc>
      </w:tr>
      <w:tr w:rsidR="006C4405" w:rsidRPr="00AF48ED" w14:paraId="7BFA6233" w14:textId="77777777" w:rsidTr="00957F29">
        <w:trPr>
          <w:jc w:val="center"/>
        </w:trPr>
        <w:tc>
          <w:tcPr>
            <w:tcW w:w="0" w:type="auto"/>
          </w:tcPr>
          <w:p w14:paraId="2F426C77" w14:textId="77777777" w:rsidR="006C4405" w:rsidRPr="00AB67FF" w:rsidRDefault="006C4405" w:rsidP="00957F29">
            <w:pPr>
              <w:pStyle w:val="BodyText"/>
              <w:spacing w:after="0"/>
              <w:ind w:firstLine="0"/>
              <w:rPr>
                <w:sz w:val="20"/>
                <w:szCs w:val="20"/>
                <w:lang w:val="ro-RO"/>
              </w:rPr>
            </w:pPr>
            <w:r w:rsidRPr="00AB67FF">
              <w:rPr>
                <w:sz w:val="20"/>
                <w:szCs w:val="20"/>
                <w:lang w:val="ro-RO"/>
              </w:rPr>
              <w:t>8</w:t>
            </w:r>
          </w:p>
        </w:tc>
        <w:tc>
          <w:tcPr>
            <w:tcW w:w="0" w:type="auto"/>
          </w:tcPr>
          <w:p w14:paraId="2247ED78" w14:textId="77777777" w:rsidR="006C4405" w:rsidRPr="00AB67FF" w:rsidRDefault="006C4405" w:rsidP="00957F29">
            <w:pPr>
              <w:pStyle w:val="BodyText"/>
              <w:spacing w:after="0"/>
              <w:ind w:firstLine="0"/>
              <w:rPr>
                <w:sz w:val="20"/>
                <w:szCs w:val="20"/>
                <w:lang w:val="ro-RO"/>
              </w:rPr>
            </w:pPr>
          </w:p>
        </w:tc>
        <w:tc>
          <w:tcPr>
            <w:tcW w:w="993" w:type="dxa"/>
          </w:tcPr>
          <w:p w14:paraId="3C6DDF13" w14:textId="77777777" w:rsidR="006C4405" w:rsidRPr="00AB67FF" w:rsidRDefault="006C4405" w:rsidP="00957F29">
            <w:pPr>
              <w:pStyle w:val="BodyText"/>
              <w:spacing w:after="0"/>
              <w:ind w:firstLine="0"/>
              <w:rPr>
                <w:sz w:val="20"/>
                <w:szCs w:val="20"/>
                <w:lang w:val="ro-RO"/>
              </w:rPr>
            </w:pPr>
            <w:r w:rsidRPr="00AB67FF">
              <w:rPr>
                <w:sz w:val="20"/>
                <w:szCs w:val="20"/>
                <w:lang w:val="ro-RO"/>
              </w:rPr>
              <w:t>DJ 280E</w:t>
            </w:r>
          </w:p>
        </w:tc>
        <w:tc>
          <w:tcPr>
            <w:tcW w:w="271" w:type="dxa"/>
          </w:tcPr>
          <w:p w14:paraId="5E13A482"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329AE971" w14:textId="77777777" w:rsidR="006C4405" w:rsidRPr="00AB67FF" w:rsidRDefault="006C4405" w:rsidP="00957F29">
            <w:pPr>
              <w:pStyle w:val="BodyText"/>
              <w:spacing w:after="0"/>
              <w:ind w:firstLine="0"/>
              <w:rPr>
                <w:sz w:val="20"/>
                <w:szCs w:val="20"/>
                <w:lang w:val="ro-RO"/>
              </w:rPr>
            </w:pPr>
            <w:r w:rsidRPr="00AB67FF">
              <w:rPr>
                <w:sz w:val="20"/>
                <w:szCs w:val="20"/>
                <w:lang w:val="ro-RO"/>
              </w:rPr>
              <w:t>Iași (DN 28) - Rediu</w:t>
            </w:r>
          </w:p>
        </w:tc>
      </w:tr>
      <w:tr w:rsidR="006C4405" w:rsidRPr="00AF48ED" w14:paraId="14A19A28" w14:textId="77777777" w:rsidTr="00957F29">
        <w:trPr>
          <w:jc w:val="center"/>
        </w:trPr>
        <w:tc>
          <w:tcPr>
            <w:tcW w:w="0" w:type="auto"/>
          </w:tcPr>
          <w:p w14:paraId="4F9629AD" w14:textId="77777777" w:rsidR="006C4405" w:rsidRPr="00AB67FF" w:rsidRDefault="006C4405" w:rsidP="00957F29">
            <w:pPr>
              <w:pStyle w:val="BodyText"/>
              <w:spacing w:after="0"/>
              <w:ind w:firstLine="0"/>
              <w:rPr>
                <w:sz w:val="20"/>
                <w:szCs w:val="20"/>
                <w:lang w:val="ro-RO"/>
              </w:rPr>
            </w:pPr>
            <w:r w:rsidRPr="00AB67FF">
              <w:rPr>
                <w:sz w:val="20"/>
                <w:szCs w:val="20"/>
                <w:lang w:val="ro-RO"/>
              </w:rPr>
              <w:t>9</w:t>
            </w:r>
          </w:p>
        </w:tc>
        <w:tc>
          <w:tcPr>
            <w:tcW w:w="0" w:type="auto"/>
          </w:tcPr>
          <w:p w14:paraId="4EC9A218" w14:textId="77777777" w:rsidR="006C4405" w:rsidRPr="00AB67FF" w:rsidRDefault="006C4405" w:rsidP="00957F29">
            <w:pPr>
              <w:pStyle w:val="BodyText"/>
              <w:spacing w:after="0"/>
              <w:ind w:firstLine="0"/>
              <w:rPr>
                <w:sz w:val="20"/>
                <w:szCs w:val="20"/>
                <w:lang w:val="ro-RO"/>
              </w:rPr>
            </w:pPr>
          </w:p>
        </w:tc>
        <w:tc>
          <w:tcPr>
            <w:tcW w:w="993" w:type="dxa"/>
          </w:tcPr>
          <w:p w14:paraId="285C612A" w14:textId="77777777" w:rsidR="006C4405" w:rsidRPr="00AB67FF" w:rsidRDefault="006C4405" w:rsidP="00957F29">
            <w:pPr>
              <w:pStyle w:val="BodyText"/>
              <w:spacing w:after="0"/>
              <w:ind w:firstLine="0"/>
              <w:rPr>
                <w:sz w:val="20"/>
                <w:szCs w:val="20"/>
                <w:lang w:val="ro-RO"/>
              </w:rPr>
            </w:pPr>
            <w:r w:rsidRPr="00AB67FF">
              <w:rPr>
                <w:sz w:val="20"/>
                <w:szCs w:val="20"/>
                <w:lang w:val="ro-RO"/>
              </w:rPr>
              <w:t>DJ 282</w:t>
            </w:r>
          </w:p>
        </w:tc>
        <w:tc>
          <w:tcPr>
            <w:tcW w:w="271" w:type="dxa"/>
          </w:tcPr>
          <w:p w14:paraId="7B08580E"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0A26FC16" w14:textId="77777777" w:rsidR="006C4405" w:rsidRPr="00AB67FF" w:rsidRDefault="006C4405" w:rsidP="00957F29">
            <w:pPr>
              <w:pStyle w:val="BodyText"/>
              <w:spacing w:after="0"/>
              <w:ind w:firstLine="0"/>
              <w:rPr>
                <w:sz w:val="20"/>
                <w:szCs w:val="20"/>
                <w:lang w:val="ro-RO"/>
              </w:rPr>
            </w:pPr>
            <w:r w:rsidRPr="00AB67FF">
              <w:rPr>
                <w:sz w:val="20"/>
                <w:szCs w:val="20"/>
                <w:lang w:val="ro-RO"/>
              </w:rPr>
              <w:t>Iași - Breazu - Horlești - Larga Jijia - Movileni - Potângeni - Mălăești - Gropnița - Săveni - Hălceni - Mitoc - Șipote - Iazu Nou - Limită jud. Botoșani</w:t>
            </w:r>
          </w:p>
        </w:tc>
      </w:tr>
      <w:tr w:rsidR="006C4405" w:rsidRPr="00AF48ED" w14:paraId="42264563" w14:textId="77777777" w:rsidTr="00957F29">
        <w:trPr>
          <w:jc w:val="center"/>
        </w:trPr>
        <w:tc>
          <w:tcPr>
            <w:tcW w:w="0" w:type="auto"/>
          </w:tcPr>
          <w:p w14:paraId="16A3B2EC" w14:textId="77777777" w:rsidR="006C4405" w:rsidRPr="00AB67FF" w:rsidRDefault="006C4405" w:rsidP="00957F29">
            <w:pPr>
              <w:pStyle w:val="BodyText"/>
              <w:spacing w:after="0"/>
              <w:ind w:firstLine="0"/>
              <w:rPr>
                <w:sz w:val="20"/>
                <w:szCs w:val="20"/>
                <w:lang w:val="ro-RO"/>
              </w:rPr>
            </w:pPr>
            <w:r w:rsidRPr="00AB67FF">
              <w:rPr>
                <w:sz w:val="20"/>
                <w:szCs w:val="20"/>
                <w:lang w:val="ro-RO"/>
              </w:rPr>
              <w:t>10</w:t>
            </w:r>
          </w:p>
        </w:tc>
        <w:tc>
          <w:tcPr>
            <w:tcW w:w="0" w:type="auto"/>
          </w:tcPr>
          <w:p w14:paraId="2113B8AA" w14:textId="77777777" w:rsidR="006C4405" w:rsidRPr="00AB67FF" w:rsidRDefault="006C4405" w:rsidP="00957F29">
            <w:pPr>
              <w:pStyle w:val="BodyText"/>
              <w:spacing w:after="0"/>
              <w:ind w:firstLine="0"/>
              <w:rPr>
                <w:sz w:val="20"/>
                <w:szCs w:val="20"/>
                <w:lang w:val="ro-RO"/>
              </w:rPr>
            </w:pPr>
          </w:p>
        </w:tc>
        <w:tc>
          <w:tcPr>
            <w:tcW w:w="993" w:type="dxa"/>
          </w:tcPr>
          <w:p w14:paraId="0CA01CB1" w14:textId="77777777" w:rsidR="006C4405" w:rsidRPr="00AB67FF" w:rsidRDefault="006C4405" w:rsidP="00957F29">
            <w:pPr>
              <w:pStyle w:val="BodyText"/>
              <w:spacing w:after="0"/>
              <w:ind w:firstLine="0"/>
              <w:rPr>
                <w:sz w:val="20"/>
                <w:szCs w:val="20"/>
                <w:lang w:val="ro-RO"/>
              </w:rPr>
            </w:pPr>
            <w:r w:rsidRPr="00AB67FF">
              <w:rPr>
                <w:sz w:val="20"/>
                <w:szCs w:val="20"/>
                <w:lang w:val="ro-RO"/>
              </w:rPr>
              <w:t>DJ 282G</w:t>
            </w:r>
          </w:p>
        </w:tc>
        <w:tc>
          <w:tcPr>
            <w:tcW w:w="271" w:type="dxa"/>
          </w:tcPr>
          <w:p w14:paraId="757957FD"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4B316CC3" w14:textId="77777777" w:rsidR="006C4405" w:rsidRPr="00AB67FF" w:rsidRDefault="006C4405" w:rsidP="00957F29">
            <w:pPr>
              <w:pStyle w:val="BodyText"/>
              <w:spacing w:after="0"/>
              <w:ind w:firstLine="0"/>
              <w:rPr>
                <w:sz w:val="20"/>
                <w:szCs w:val="20"/>
                <w:lang w:val="ro-RO"/>
              </w:rPr>
            </w:pPr>
            <w:r w:rsidRPr="00AB67FF">
              <w:rPr>
                <w:sz w:val="20"/>
                <w:szCs w:val="20"/>
                <w:lang w:val="ro-RO"/>
              </w:rPr>
              <w:t>Iași - Aroneanu</w:t>
            </w:r>
          </w:p>
        </w:tc>
      </w:tr>
      <w:tr w:rsidR="006C4405" w:rsidRPr="00AB67FF" w14:paraId="2BD9E3F5" w14:textId="77777777" w:rsidTr="00957F29">
        <w:trPr>
          <w:jc w:val="center"/>
        </w:trPr>
        <w:tc>
          <w:tcPr>
            <w:tcW w:w="0" w:type="auto"/>
          </w:tcPr>
          <w:p w14:paraId="5140CAEB" w14:textId="77777777" w:rsidR="006C4405" w:rsidRPr="00AB67FF" w:rsidRDefault="006C4405" w:rsidP="00957F29">
            <w:pPr>
              <w:pStyle w:val="BodyText"/>
              <w:spacing w:after="0"/>
              <w:ind w:firstLine="0"/>
              <w:rPr>
                <w:sz w:val="20"/>
                <w:szCs w:val="20"/>
                <w:lang w:val="ro-RO"/>
              </w:rPr>
            </w:pPr>
            <w:r w:rsidRPr="00AB67FF">
              <w:rPr>
                <w:sz w:val="20"/>
                <w:szCs w:val="20"/>
                <w:lang w:val="ro-RO"/>
              </w:rPr>
              <w:t>11</w:t>
            </w:r>
          </w:p>
        </w:tc>
        <w:tc>
          <w:tcPr>
            <w:tcW w:w="0" w:type="auto"/>
          </w:tcPr>
          <w:p w14:paraId="3DB57F0D" w14:textId="77777777" w:rsidR="006C4405" w:rsidRPr="00AB67FF" w:rsidRDefault="006C4405" w:rsidP="00957F29">
            <w:pPr>
              <w:pStyle w:val="BodyText"/>
              <w:spacing w:after="0"/>
              <w:ind w:firstLine="0"/>
              <w:rPr>
                <w:sz w:val="20"/>
                <w:szCs w:val="20"/>
                <w:lang w:val="ro-RO"/>
              </w:rPr>
            </w:pPr>
          </w:p>
        </w:tc>
        <w:tc>
          <w:tcPr>
            <w:tcW w:w="993" w:type="dxa"/>
          </w:tcPr>
          <w:p w14:paraId="76D7DBDA" w14:textId="77777777" w:rsidR="006C4405" w:rsidRPr="00AB67FF" w:rsidRDefault="006C4405" w:rsidP="00957F29">
            <w:pPr>
              <w:pStyle w:val="BodyText"/>
              <w:spacing w:after="0"/>
              <w:ind w:firstLine="0"/>
              <w:rPr>
                <w:sz w:val="20"/>
                <w:szCs w:val="20"/>
                <w:lang w:val="ro-RO"/>
              </w:rPr>
            </w:pPr>
            <w:r w:rsidRPr="00AB67FF">
              <w:rPr>
                <w:sz w:val="20"/>
                <w:szCs w:val="20"/>
                <w:lang w:val="ro-RO"/>
              </w:rPr>
              <w:t>DC 13</w:t>
            </w:r>
          </w:p>
        </w:tc>
        <w:tc>
          <w:tcPr>
            <w:tcW w:w="271" w:type="dxa"/>
          </w:tcPr>
          <w:p w14:paraId="521A3AFF"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53562BC4" w14:textId="77777777" w:rsidR="006C4405" w:rsidRPr="00AB67FF" w:rsidRDefault="006C4405" w:rsidP="00957F29">
            <w:pPr>
              <w:pStyle w:val="BodyText"/>
              <w:spacing w:after="0"/>
              <w:ind w:firstLine="0"/>
              <w:rPr>
                <w:sz w:val="20"/>
                <w:szCs w:val="20"/>
                <w:lang w:val="ro-RO"/>
              </w:rPr>
            </w:pPr>
            <w:r w:rsidRPr="00AB67FF">
              <w:rPr>
                <w:sz w:val="20"/>
                <w:szCs w:val="20"/>
                <w:lang w:val="ro-RO"/>
              </w:rPr>
              <w:t>Iași (DN 24) - Șorogari - Cuza Vodă - Stânca - Victoria - Sculeni (DJ 249)</w:t>
            </w:r>
          </w:p>
        </w:tc>
      </w:tr>
      <w:tr w:rsidR="006C4405" w:rsidRPr="00AB67FF" w14:paraId="5582D3C5" w14:textId="77777777" w:rsidTr="00957F29">
        <w:trPr>
          <w:jc w:val="center"/>
        </w:trPr>
        <w:tc>
          <w:tcPr>
            <w:tcW w:w="0" w:type="auto"/>
          </w:tcPr>
          <w:p w14:paraId="610AFB1A" w14:textId="77777777" w:rsidR="006C4405" w:rsidRPr="00AB67FF" w:rsidRDefault="006C4405" w:rsidP="00957F29">
            <w:pPr>
              <w:pStyle w:val="BodyText"/>
              <w:spacing w:after="0"/>
              <w:ind w:firstLine="0"/>
              <w:rPr>
                <w:sz w:val="20"/>
                <w:szCs w:val="20"/>
                <w:lang w:val="ro-RO"/>
              </w:rPr>
            </w:pPr>
            <w:r w:rsidRPr="00AB67FF">
              <w:rPr>
                <w:sz w:val="20"/>
                <w:szCs w:val="20"/>
                <w:lang w:val="ro-RO"/>
              </w:rPr>
              <w:t>12</w:t>
            </w:r>
          </w:p>
        </w:tc>
        <w:tc>
          <w:tcPr>
            <w:tcW w:w="0" w:type="auto"/>
          </w:tcPr>
          <w:p w14:paraId="7D50111F" w14:textId="77777777" w:rsidR="006C4405" w:rsidRPr="00AB67FF" w:rsidRDefault="006C4405" w:rsidP="00957F29">
            <w:pPr>
              <w:pStyle w:val="BodyText"/>
              <w:spacing w:after="0"/>
              <w:ind w:firstLine="0"/>
              <w:rPr>
                <w:sz w:val="20"/>
                <w:szCs w:val="20"/>
                <w:lang w:val="ro-RO"/>
              </w:rPr>
            </w:pPr>
          </w:p>
        </w:tc>
        <w:tc>
          <w:tcPr>
            <w:tcW w:w="993" w:type="dxa"/>
          </w:tcPr>
          <w:p w14:paraId="03ADDC0F" w14:textId="77777777" w:rsidR="006C4405" w:rsidRPr="00AB67FF" w:rsidRDefault="006C4405" w:rsidP="00957F29">
            <w:pPr>
              <w:pStyle w:val="BodyText"/>
              <w:spacing w:after="0"/>
              <w:ind w:firstLine="0"/>
              <w:rPr>
                <w:sz w:val="20"/>
                <w:szCs w:val="20"/>
                <w:lang w:val="ro-RO"/>
              </w:rPr>
            </w:pPr>
            <w:r w:rsidRPr="00AB67FF">
              <w:rPr>
                <w:sz w:val="20"/>
                <w:szCs w:val="20"/>
                <w:lang w:val="ro-RO"/>
              </w:rPr>
              <w:t>DC 27A</w:t>
            </w:r>
          </w:p>
        </w:tc>
        <w:tc>
          <w:tcPr>
            <w:tcW w:w="271" w:type="dxa"/>
          </w:tcPr>
          <w:p w14:paraId="3FDFE06D"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0AB17930" w14:textId="77777777" w:rsidR="006C4405" w:rsidRPr="00AB67FF" w:rsidRDefault="006C4405" w:rsidP="00957F29">
            <w:pPr>
              <w:pStyle w:val="BodyText"/>
              <w:spacing w:after="0"/>
              <w:ind w:firstLine="0"/>
              <w:rPr>
                <w:sz w:val="20"/>
                <w:szCs w:val="20"/>
                <w:lang w:val="ro-RO"/>
              </w:rPr>
            </w:pPr>
            <w:r w:rsidRPr="00AB67FF">
              <w:rPr>
                <w:sz w:val="20"/>
                <w:szCs w:val="20"/>
                <w:lang w:val="ro-RO"/>
              </w:rPr>
              <w:t>Iași - DC 27</w:t>
            </w:r>
          </w:p>
        </w:tc>
      </w:tr>
      <w:tr w:rsidR="006C4405" w:rsidRPr="00AB67FF" w14:paraId="1894E36F" w14:textId="77777777" w:rsidTr="00957F29">
        <w:trPr>
          <w:jc w:val="center"/>
        </w:trPr>
        <w:tc>
          <w:tcPr>
            <w:tcW w:w="0" w:type="auto"/>
          </w:tcPr>
          <w:p w14:paraId="1703024A" w14:textId="77777777" w:rsidR="006C4405" w:rsidRPr="00AB67FF" w:rsidRDefault="006C4405" w:rsidP="00957F29">
            <w:pPr>
              <w:pStyle w:val="BodyText"/>
              <w:spacing w:after="0"/>
              <w:ind w:firstLine="0"/>
              <w:rPr>
                <w:sz w:val="20"/>
                <w:szCs w:val="20"/>
                <w:lang w:val="ro-RO"/>
              </w:rPr>
            </w:pPr>
            <w:r w:rsidRPr="00AB67FF">
              <w:rPr>
                <w:sz w:val="20"/>
                <w:szCs w:val="20"/>
                <w:lang w:val="ro-RO"/>
              </w:rPr>
              <w:t>13</w:t>
            </w:r>
          </w:p>
        </w:tc>
        <w:tc>
          <w:tcPr>
            <w:tcW w:w="0" w:type="auto"/>
          </w:tcPr>
          <w:p w14:paraId="697B7C90" w14:textId="77777777" w:rsidR="006C4405" w:rsidRPr="00AB67FF" w:rsidRDefault="006C4405" w:rsidP="00957F29">
            <w:pPr>
              <w:pStyle w:val="BodyText"/>
              <w:spacing w:after="0"/>
              <w:ind w:firstLine="0"/>
              <w:rPr>
                <w:sz w:val="20"/>
                <w:szCs w:val="20"/>
                <w:lang w:val="ro-RO"/>
              </w:rPr>
            </w:pPr>
          </w:p>
        </w:tc>
        <w:tc>
          <w:tcPr>
            <w:tcW w:w="993" w:type="dxa"/>
          </w:tcPr>
          <w:p w14:paraId="41669C8B" w14:textId="77777777" w:rsidR="006C4405" w:rsidRPr="00AB67FF" w:rsidRDefault="006C4405" w:rsidP="00957F29">
            <w:pPr>
              <w:pStyle w:val="BodyText"/>
              <w:spacing w:after="0"/>
              <w:ind w:firstLine="0"/>
              <w:rPr>
                <w:sz w:val="20"/>
                <w:szCs w:val="20"/>
                <w:lang w:val="ro-RO"/>
              </w:rPr>
            </w:pPr>
            <w:r w:rsidRPr="00AB67FF">
              <w:rPr>
                <w:sz w:val="20"/>
                <w:szCs w:val="20"/>
                <w:lang w:val="ro-RO"/>
              </w:rPr>
              <w:t>DC 29</w:t>
            </w:r>
          </w:p>
        </w:tc>
        <w:tc>
          <w:tcPr>
            <w:tcW w:w="271" w:type="dxa"/>
          </w:tcPr>
          <w:p w14:paraId="1890607B"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75D21C4E" w14:textId="77777777" w:rsidR="006C4405" w:rsidRPr="00AB67FF" w:rsidRDefault="006C4405" w:rsidP="00957F29">
            <w:pPr>
              <w:pStyle w:val="BodyText"/>
              <w:spacing w:after="0"/>
              <w:ind w:firstLine="0"/>
              <w:rPr>
                <w:sz w:val="20"/>
                <w:szCs w:val="20"/>
                <w:lang w:val="ro-RO"/>
              </w:rPr>
            </w:pPr>
            <w:r w:rsidRPr="00AB67FF">
              <w:rPr>
                <w:sz w:val="20"/>
                <w:szCs w:val="20"/>
                <w:lang w:val="ro-RO"/>
              </w:rPr>
              <w:t>Iași - Hlincea - Ciurea (DJ 248D)</w:t>
            </w:r>
          </w:p>
        </w:tc>
      </w:tr>
      <w:tr w:rsidR="006C4405" w:rsidRPr="00AB67FF" w14:paraId="151A02D7" w14:textId="77777777" w:rsidTr="00957F29">
        <w:trPr>
          <w:jc w:val="center"/>
        </w:trPr>
        <w:tc>
          <w:tcPr>
            <w:tcW w:w="0" w:type="auto"/>
          </w:tcPr>
          <w:p w14:paraId="22E5DFFC" w14:textId="77777777" w:rsidR="006C4405" w:rsidRPr="00AB67FF" w:rsidRDefault="006C4405" w:rsidP="00957F29">
            <w:pPr>
              <w:pStyle w:val="BodyText"/>
              <w:spacing w:after="0"/>
              <w:ind w:firstLine="0"/>
              <w:rPr>
                <w:sz w:val="20"/>
                <w:szCs w:val="20"/>
                <w:lang w:val="ro-RO"/>
              </w:rPr>
            </w:pPr>
            <w:r w:rsidRPr="00AB67FF">
              <w:rPr>
                <w:sz w:val="20"/>
                <w:szCs w:val="20"/>
                <w:lang w:val="ro-RO"/>
              </w:rPr>
              <w:t>14</w:t>
            </w:r>
          </w:p>
        </w:tc>
        <w:tc>
          <w:tcPr>
            <w:tcW w:w="0" w:type="auto"/>
          </w:tcPr>
          <w:p w14:paraId="67CE8509" w14:textId="77777777" w:rsidR="006C4405" w:rsidRPr="00AB67FF" w:rsidRDefault="006C4405" w:rsidP="00957F29">
            <w:pPr>
              <w:pStyle w:val="BodyText"/>
              <w:spacing w:after="0"/>
              <w:ind w:firstLine="0"/>
              <w:rPr>
                <w:sz w:val="20"/>
                <w:szCs w:val="20"/>
                <w:lang w:val="ro-RO"/>
              </w:rPr>
            </w:pPr>
          </w:p>
        </w:tc>
        <w:tc>
          <w:tcPr>
            <w:tcW w:w="993" w:type="dxa"/>
          </w:tcPr>
          <w:p w14:paraId="78D296D6" w14:textId="77777777" w:rsidR="006C4405" w:rsidRPr="00AB67FF" w:rsidRDefault="006C4405" w:rsidP="00957F29">
            <w:pPr>
              <w:pStyle w:val="BodyText"/>
              <w:spacing w:after="0"/>
              <w:ind w:firstLine="0"/>
              <w:rPr>
                <w:sz w:val="20"/>
                <w:szCs w:val="20"/>
                <w:lang w:val="ro-RO"/>
              </w:rPr>
            </w:pPr>
            <w:r w:rsidRPr="00AB67FF">
              <w:rPr>
                <w:sz w:val="20"/>
                <w:szCs w:val="20"/>
                <w:lang w:val="ro-RO"/>
              </w:rPr>
              <w:t>DC 30</w:t>
            </w:r>
          </w:p>
        </w:tc>
        <w:tc>
          <w:tcPr>
            <w:tcW w:w="271" w:type="dxa"/>
          </w:tcPr>
          <w:p w14:paraId="41F19783"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6C4E5B86" w14:textId="77777777" w:rsidR="006C4405" w:rsidRPr="00AB67FF" w:rsidRDefault="006C4405" w:rsidP="00957F29">
            <w:pPr>
              <w:pStyle w:val="BodyText"/>
              <w:spacing w:after="0"/>
              <w:ind w:firstLine="0"/>
              <w:rPr>
                <w:sz w:val="20"/>
                <w:szCs w:val="20"/>
                <w:lang w:val="ro-RO"/>
              </w:rPr>
            </w:pPr>
            <w:r w:rsidRPr="00AB67FF">
              <w:rPr>
                <w:sz w:val="20"/>
                <w:szCs w:val="20"/>
                <w:lang w:val="ro-RO"/>
              </w:rPr>
              <w:t>Iași - Vișani - Cercu (DJ 248D)</w:t>
            </w:r>
          </w:p>
        </w:tc>
      </w:tr>
      <w:tr w:rsidR="006C4405" w:rsidRPr="00AB67FF" w14:paraId="2D4614E8" w14:textId="77777777" w:rsidTr="00957F29">
        <w:trPr>
          <w:jc w:val="center"/>
        </w:trPr>
        <w:tc>
          <w:tcPr>
            <w:tcW w:w="0" w:type="auto"/>
          </w:tcPr>
          <w:p w14:paraId="21EBBFF5" w14:textId="77777777" w:rsidR="006C4405" w:rsidRPr="00AB67FF" w:rsidRDefault="006C4405" w:rsidP="00957F29">
            <w:pPr>
              <w:pStyle w:val="BodyText"/>
              <w:spacing w:after="0"/>
              <w:ind w:firstLine="0"/>
              <w:rPr>
                <w:sz w:val="20"/>
                <w:szCs w:val="20"/>
                <w:lang w:val="ro-RO"/>
              </w:rPr>
            </w:pPr>
            <w:r w:rsidRPr="00AB67FF">
              <w:rPr>
                <w:sz w:val="20"/>
                <w:szCs w:val="20"/>
                <w:lang w:val="ro-RO"/>
              </w:rPr>
              <w:t>15</w:t>
            </w:r>
          </w:p>
        </w:tc>
        <w:tc>
          <w:tcPr>
            <w:tcW w:w="0" w:type="auto"/>
          </w:tcPr>
          <w:p w14:paraId="6C2FE947" w14:textId="77777777" w:rsidR="006C4405" w:rsidRPr="00AB67FF" w:rsidRDefault="006C4405" w:rsidP="00957F29">
            <w:pPr>
              <w:pStyle w:val="BodyText"/>
              <w:spacing w:after="0"/>
              <w:ind w:firstLine="0"/>
              <w:rPr>
                <w:sz w:val="20"/>
                <w:szCs w:val="20"/>
                <w:lang w:val="ro-RO"/>
              </w:rPr>
            </w:pPr>
          </w:p>
        </w:tc>
        <w:tc>
          <w:tcPr>
            <w:tcW w:w="993" w:type="dxa"/>
          </w:tcPr>
          <w:p w14:paraId="05152961" w14:textId="77777777" w:rsidR="006C4405" w:rsidRPr="00AB67FF" w:rsidRDefault="006C4405" w:rsidP="00957F29">
            <w:pPr>
              <w:pStyle w:val="BodyText"/>
              <w:spacing w:after="0"/>
              <w:ind w:firstLine="0"/>
              <w:rPr>
                <w:sz w:val="20"/>
                <w:szCs w:val="20"/>
                <w:lang w:val="ro-RO"/>
              </w:rPr>
            </w:pPr>
            <w:r w:rsidRPr="00AB67FF">
              <w:rPr>
                <w:sz w:val="20"/>
                <w:szCs w:val="20"/>
                <w:lang w:val="ro-RO"/>
              </w:rPr>
              <w:t>DC 31</w:t>
            </w:r>
          </w:p>
        </w:tc>
        <w:tc>
          <w:tcPr>
            <w:tcW w:w="271" w:type="dxa"/>
          </w:tcPr>
          <w:p w14:paraId="17E126F6" w14:textId="77777777" w:rsidR="006C4405" w:rsidRPr="00AB67FF" w:rsidRDefault="006C4405" w:rsidP="00957F29">
            <w:pPr>
              <w:pStyle w:val="BodyText"/>
              <w:spacing w:after="0"/>
              <w:ind w:firstLine="0"/>
              <w:rPr>
                <w:sz w:val="20"/>
                <w:szCs w:val="20"/>
                <w:lang w:val="ro-RO"/>
              </w:rPr>
            </w:pPr>
            <w:r w:rsidRPr="00AB67FF">
              <w:rPr>
                <w:sz w:val="20"/>
                <w:szCs w:val="20"/>
                <w:lang w:val="ro-RO"/>
              </w:rPr>
              <w:t>-</w:t>
            </w:r>
          </w:p>
        </w:tc>
        <w:tc>
          <w:tcPr>
            <w:tcW w:w="7742" w:type="dxa"/>
          </w:tcPr>
          <w:p w14:paraId="33A0721A" w14:textId="77777777" w:rsidR="006C4405" w:rsidRPr="00AB67FF" w:rsidRDefault="006C4405" w:rsidP="00957F29">
            <w:pPr>
              <w:pStyle w:val="BodyText"/>
              <w:spacing w:after="0"/>
              <w:ind w:firstLine="0"/>
              <w:rPr>
                <w:sz w:val="20"/>
                <w:szCs w:val="20"/>
                <w:lang w:val="ro-RO"/>
              </w:rPr>
            </w:pPr>
            <w:r w:rsidRPr="00AB67FF">
              <w:rPr>
                <w:sz w:val="20"/>
                <w:szCs w:val="20"/>
                <w:lang w:val="ro-RO"/>
              </w:rPr>
              <w:t>Iași - Vlădiceni - Tomești (DJ 248D)</w:t>
            </w:r>
          </w:p>
        </w:tc>
      </w:tr>
    </w:tbl>
    <w:p w14:paraId="749CCA5D" w14:textId="77777777" w:rsidR="006C4405" w:rsidRPr="00AB67FF" w:rsidRDefault="006C4405" w:rsidP="006C4405">
      <w:pPr>
        <w:pStyle w:val="BodyText"/>
        <w:rPr>
          <w:lang w:val="ro-RO"/>
        </w:rPr>
      </w:pPr>
    </w:p>
    <w:p w14:paraId="3E0C59EE" w14:textId="77777777" w:rsidR="006C4405" w:rsidRPr="00AB67FF" w:rsidRDefault="006C4405" w:rsidP="006C4405">
      <w:pPr>
        <w:ind w:firstLine="709"/>
        <w:rPr>
          <w:b/>
          <w:u w:val="single"/>
        </w:rPr>
      </w:pPr>
      <w:r w:rsidRPr="00AB67FF">
        <w:rPr>
          <w:b/>
          <w:u w:val="single"/>
        </w:rPr>
        <w:t>Circulații feroviare</w:t>
      </w:r>
    </w:p>
    <w:p w14:paraId="7AE2DAF2" w14:textId="77777777" w:rsidR="006C4405" w:rsidRPr="00AB67FF" w:rsidRDefault="006C4405" w:rsidP="006C4405">
      <w:pPr>
        <w:ind w:firstLine="709"/>
      </w:pPr>
      <w:r w:rsidRPr="00AB67FF">
        <w:t>Principala linie ce străbate Iașiul este linia CF București - Făurei - Tecuci - Vaslui - Iași - Cristești - Ungheni (vama internațională) - Chișinău - Moscova, iar ca linii secundare se numără linia CF Iași - Podu Iloaiei - Pașcani.</w:t>
      </w:r>
    </w:p>
    <w:p w14:paraId="6BF66DCC" w14:textId="77777777" w:rsidR="006C4405" w:rsidRPr="00AB67FF" w:rsidRDefault="006C4405" w:rsidP="006C4405">
      <w:pPr>
        <w:pStyle w:val="NormalWeb"/>
        <w:shd w:val="clear" w:color="auto" w:fill="FFFFFF"/>
        <w:spacing w:before="0" w:beforeAutospacing="0" w:after="0" w:afterAutospacing="0"/>
        <w:ind w:firstLine="709"/>
        <w:rPr>
          <w:rFonts w:ascii="Arial Narrow" w:hAnsi="Arial Narrow" w:cs="Arial"/>
          <w:lang w:val="en-US" w:eastAsia="en-US"/>
        </w:rPr>
      </w:pPr>
      <w:r w:rsidRPr="00AB67FF">
        <w:rPr>
          <w:rFonts w:ascii="Arial Narrow" w:hAnsi="Arial Narrow" w:cs="Arial"/>
        </w:rPr>
        <w:t>Iași este un nod feroviar aflat la intersecția dintre Magistrala</w:t>
      </w:r>
      <w:r w:rsidRPr="00AB67FF">
        <w:rPr>
          <w:rStyle w:val="apple-converted-space"/>
          <w:rFonts w:ascii="Arial Narrow" w:hAnsi="Arial Narrow" w:cs="Arial"/>
        </w:rPr>
        <w:t> </w:t>
      </w:r>
      <w:hyperlink r:id="rId48" w:tooltip="Făurei" w:history="1">
        <w:r w:rsidRPr="00AB67FF">
          <w:rPr>
            <w:rStyle w:val="Hyperlink"/>
            <w:rFonts w:ascii="Arial Narrow" w:eastAsia="Lucida Sans Unicode" w:hAnsi="Arial Narrow" w:cs="Arial"/>
            <w:color w:val="auto"/>
            <w:u w:val="none"/>
          </w:rPr>
          <w:t>Făurei</w:t>
        </w:r>
      </w:hyperlink>
      <w:r w:rsidRPr="00AB67FF">
        <w:rPr>
          <w:rStyle w:val="apple-converted-space"/>
          <w:rFonts w:ascii="Arial Narrow" w:hAnsi="Arial Narrow" w:cs="Arial"/>
        </w:rPr>
        <w:t> </w:t>
      </w:r>
      <w:r w:rsidRPr="00AB67FF">
        <w:rPr>
          <w:rFonts w:ascii="Arial Narrow" w:hAnsi="Arial Narrow" w:cs="Arial"/>
        </w:rPr>
        <w:t>-</w:t>
      </w:r>
      <w:r w:rsidRPr="00AB67FF">
        <w:rPr>
          <w:rStyle w:val="apple-converted-space"/>
          <w:rFonts w:ascii="Arial Narrow" w:hAnsi="Arial Narrow" w:cs="Arial"/>
        </w:rPr>
        <w:t> </w:t>
      </w:r>
      <w:hyperlink r:id="rId49" w:tooltip="Tecuci" w:history="1">
        <w:r w:rsidRPr="00AB67FF">
          <w:rPr>
            <w:rStyle w:val="Hyperlink"/>
            <w:rFonts w:ascii="Arial Narrow" w:eastAsia="Lucida Sans Unicode" w:hAnsi="Arial Narrow" w:cs="Arial"/>
            <w:color w:val="auto"/>
            <w:u w:val="none"/>
          </w:rPr>
          <w:t>Tecuci</w:t>
        </w:r>
      </w:hyperlink>
      <w:r w:rsidRPr="00AB67FF">
        <w:rPr>
          <w:rStyle w:val="apple-converted-space"/>
          <w:rFonts w:ascii="Arial Narrow" w:hAnsi="Arial Narrow" w:cs="Arial"/>
        </w:rPr>
        <w:t> </w:t>
      </w:r>
      <w:r w:rsidRPr="00AB67FF">
        <w:rPr>
          <w:rFonts w:ascii="Arial Narrow" w:hAnsi="Arial Narrow" w:cs="Arial"/>
        </w:rPr>
        <w:t>- Iași -</w:t>
      </w:r>
      <w:r w:rsidRPr="00AB67FF">
        <w:rPr>
          <w:rStyle w:val="apple-converted-space"/>
          <w:rFonts w:ascii="Arial Narrow" w:hAnsi="Arial Narrow" w:cs="Arial"/>
        </w:rPr>
        <w:t> </w:t>
      </w:r>
      <w:hyperlink r:id="rId50" w:tooltip="Ungheni" w:history="1">
        <w:r w:rsidRPr="00AB67FF">
          <w:rPr>
            <w:rStyle w:val="Hyperlink"/>
            <w:rFonts w:ascii="Arial Narrow" w:eastAsia="Lucida Sans Unicode" w:hAnsi="Arial Narrow" w:cs="Arial"/>
            <w:color w:val="auto"/>
            <w:u w:val="none"/>
          </w:rPr>
          <w:t>Ungheni</w:t>
        </w:r>
      </w:hyperlink>
      <w:r w:rsidRPr="00AB67FF">
        <w:rPr>
          <w:rFonts w:ascii="Arial Narrow" w:hAnsi="Arial Narrow" w:cs="Arial"/>
        </w:rPr>
        <w:t>, linia principală Iași -</w:t>
      </w:r>
      <w:r w:rsidRPr="00AB67FF">
        <w:rPr>
          <w:rStyle w:val="apple-converted-space"/>
          <w:rFonts w:ascii="Arial Narrow" w:hAnsi="Arial Narrow" w:cs="Arial"/>
        </w:rPr>
        <w:t> </w:t>
      </w:r>
      <w:hyperlink r:id="rId51" w:tooltip="Pașcani" w:history="1">
        <w:r w:rsidRPr="00AB67FF">
          <w:rPr>
            <w:rStyle w:val="Hyperlink"/>
            <w:rFonts w:ascii="Arial Narrow" w:eastAsia="Lucida Sans Unicode" w:hAnsi="Arial Narrow" w:cs="Arial"/>
            <w:color w:val="auto"/>
            <w:u w:val="none"/>
          </w:rPr>
          <w:t>Pașcani</w:t>
        </w:r>
      </w:hyperlink>
      <w:r w:rsidRPr="00AB67FF">
        <w:rPr>
          <w:rStyle w:val="apple-converted-space"/>
          <w:rFonts w:ascii="Arial Narrow" w:hAnsi="Arial Narrow" w:cs="Arial"/>
        </w:rPr>
        <w:t> </w:t>
      </w:r>
      <w:r w:rsidRPr="00AB67FF">
        <w:rPr>
          <w:rFonts w:ascii="Arial Narrow" w:hAnsi="Arial Narrow" w:cs="Arial"/>
        </w:rPr>
        <w:t>și ramificațiile Iași -</w:t>
      </w:r>
      <w:r w:rsidRPr="00AB67FF">
        <w:rPr>
          <w:rStyle w:val="apple-converted-space"/>
          <w:rFonts w:ascii="Arial Narrow" w:hAnsi="Arial Narrow" w:cs="Arial"/>
        </w:rPr>
        <w:t> </w:t>
      </w:r>
      <w:hyperlink r:id="rId52" w:tooltip="Dorohoi" w:history="1">
        <w:r w:rsidRPr="00AB67FF">
          <w:rPr>
            <w:rStyle w:val="Hyperlink"/>
            <w:rFonts w:ascii="Arial Narrow" w:eastAsia="Lucida Sans Unicode" w:hAnsi="Arial Narrow" w:cs="Arial"/>
            <w:color w:val="auto"/>
            <w:u w:val="none"/>
          </w:rPr>
          <w:t>Dorohoi</w:t>
        </w:r>
      </w:hyperlink>
      <w:r w:rsidRPr="00AB67FF">
        <w:rPr>
          <w:rFonts w:ascii="Arial Narrow" w:hAnsi="Arial Narrow" w:cs="Arial"/>
        </w:rPr>
        <w:t>, Iași -</w:t>
      </w:r>
      <w:r w:rsidRPr="00AB67FF">
        <w:rPr>
          <w:rStyle w:val="apple-converted-space"/>
          <w:rFonts w:ascii="Arial Narrow" w:hAnsi="Arial Narrow" w:cs="Arial"/>
        </w:rPr>
        <w:t> </w:t>
      </w:r>
      <w:hyperlink r:id="rId53" w:tooltip="Hârlău" w:history="1">
        <w:r w:rsidRPr="00AB67FF">
          <w:rPr>
            <w:rStyle w:val="Hyperlink"/>
            <w:rFonts w:ascii="Arial Narrow" w:eastAsia="Lucida Sans Unicode" w:hAnsi="Arial Narrow" w:cs="Arial"/>
            <w:color w:val="auto"/>
            <w:u w:val="none"/>
          </w:rPr>
          <w:t>Hârlău</w:t>
        </w:r>
      </w:hyperlink>
      <w:r w:rsidRPr="00AB67FF">
        <w:rPr>
          <w:rFonts w:ascii="Arial Narrow" w:hAnsi="Arial Narrow" w:cs="Arial"/>
        </w:rPr>
        <w:t>.</w:t>
      </w:r>
    </w:p>
    <w:p w14:paraId="67DF1CEC" w14:textId="77777777" w:rsidR="006C4405" w:rsidRPr="00AB67FF" w:rsidRDefault="006C4405" w:rsidP="006C4405">
      <w:pPr>
        <w:pStyle w:val="NormalWeb"/>
        <w:shd w:val="clear" w:color="auto" w:fill="FFFFFF"/>
        <w:spacing w:before="0" w:beforeAutospacing="0" w:after="0" w:afterAutospacing="0"/>
        <w:ind w:firstLine="709"/>
        <w:rPr>
          <w:rFonts w:ascii="Arial Narrow" w:hAnsi="Arial Narrow" w:cs="Arial"/>
        </w:rPr>
      </w:pPr>
      <w:r w:rsidRPr="00AB67FF">
        <w:rPr>
          <w:rFonts w:ascii="Arial Narrow" w:hAnsi="Arial Narrow" w:cs="Arial"/>
        </w:rPr>
        <w:t>În oraș sunt patru gări:</w:t>
      </w:r>
      <w:r w:rsidRPr="00AB67FF">
        <w:rPr>
          <w:rStyle w:val="apple-converted-space"/>
          <w:rFonts w:ascii="Arial Narrow" w:hAnsi="Arial Narrow" w:cs="Arial"/>
        </w:rPr>
        <w:t> </w:t>
      </w:r>
      <w:hyperlink r:id="rId54" w:tooltip="Gara Iași" w:history="1">
        <w:r w:rsidRPr="00AB67FF">
          <w:rPr>
            <w:rStyle w:val="Hyperlink"/>
            <w:rFonts w:ascii="Arial Narrow" w:eastAsia="Lucida Sans Unicode" w:hAnsi="Arial Narrow" w:cs="Arial"/>
            <w:color w:val="auto"/>
            <w:u w:val="none"/>
          </w:rPr>
          <w:t>Gara Iași</w:t>
        </w:r>
      </w:hyperlink>
      <w:r w:rsidRPr="00AB67FF">
        <w:rPr>
          <w:rFonts w:ascii="Arial Narrow" w:hAnsi="Arial Narrow" w:cs="Arial"/>
        </w:rPr>
        <w:t>,</w:t>
      </w:r>
      <w:r w:rsidRPr="00AB67FF">
        <w:rPr>
          <w:rStyle w:val="apple-converted-space"/>
          <w:rFonts w:ascii="Arial Narrow" w:hAnsi="Arial Narrow" w:cs="Arial"/>
        </w:rPr>
        <w:t> </w:t>
      </w:r>
      <w:hyperlink r:id="rId55" w:tooltip="Gara Internațională Nicolina" w:history="1">
        <w:r w:rsidRPr="00AB67FF">
          <w:rPr>
            <w:rStyle w:val="Hyperlink"/>
            <w:rFonts w:ascii="Arial Narrow" w:eastAsia="Lucida Sans Unicode" w:hAnsi="Arial Narrow" w:cs="Arial"/>
            <w:color w:val="auto"/>
            <w:u w:val="none"/>
          </w:rPr>
          <w:t>Gara Internațională Nicolina</w:t>
        </w:r>
      </w:hyperlink>
      <w:r w:rsidRPr="00AB67FF">
        <w:rPr>
          <w:rFonts w:ascii="Arial Narrow" w:hAnsi="Arial Narrow" w:cs="Arial"/>
        </w:rPr>
        <w:t>,</w:t>
      </w:r>
      <w:r w:rsidRPr="00AB67FF">
        <w:rPr>
          <w:rStyle w:val="apple-converted-space"/>
          <w:rFonts w:ascii="Arial Narrow" w:hAnsi="Arial Narrow" w:cs="Arial"/>
        </w:rPr>
        <w:t> </w:t>
      </w:r>
      <w:hyperlink r:id="rId56" w:tooltip="Gara Nicolina" w:history="1">
        <w:r w:rsidRPr="00AB67FF">
          <w:rPr>
            <w:rStyle w:val="Hyperlink"/>
            <w:rFonts w:ascii="Arial Narrow" w:eastAsia="Lucida Sans Unicode" w:hAnsi="Arial Narrow" w:cs="Arial"/>
            <w:color w:val="auto"/>
            <w:u w:val="none"/>
          </w:rPr>
          <w:t>Gara Nicolina</w:t>
        </w:r>
      </w:hyperlink>
      <w:r w:rsidRPr="00AB67FF">
        <w:rPr>
          <w:rFonts w:ascii="Arial Narrow" w:hAnsi="Arial Narrow" w:cs="Arial"/>
        </w:rPr>
        <w:t>,</w:t>
      </w:r>
      <w:r w:rsidRPr="00AB67FF">
        <w:rPr>
          <w:rStyle w:val="apple-converted-space"/>
          <w:rFonts w:ascii="Arial Narrow" w:hAnsi="Arial Narrow" w:cs="Arial"/>
        </w:rPr>
        <w:t> </w:t>
      </w:r>
      <w:hyperlink r:id="rId57" w:tooltip="Gara Socola" w:history="1">
        <w:r w:rsidRPr="00AB67FF">
          <w:rPr>
            <w:rStyle w:val="Hyperlink"/>
            <w:rFonts w:ascii="Arial Narrow" w:eastAsia="Lucida Sans Unicode" w:hAnsi="Arial Narrow" w:cs="Arial"/>
            <w:color w:val="auto"/>
            <w:u w:val="none"/>
          </w:rPr>
          <w:t>Gara Socola</w:t>
        </w:r>
      </w:hyperlink>
      <w:r w:rsidRPr="00AB67FF">
        <w:rPr>
          <w:rStyle w:val="apple-converted-space"/>
          <w:rFonts w:ascii="Arial Narrow" w:hAnsi="Arial Narrow" w:cs="Arial"/>
        </w:rPr>
        <w:t> </w:t>
      </w:r>
      <w:r w:rsidRPr="00AB67FF">
        <w:rPr>
          <w:rFonts w:ascii="Arial Narrow" w:hAnsi="Arial Narrow" w:cs="Arial"/>
        </w:rPr>
        <w:t>și o</w:t>
      </w:r>
      <w:r w:rsidRPr="00AB67FF">
        <w:rPr>
          <w:rStyle w:val="apple-converted-space"/>
          <w:rFonts w:ascii="Arial Narrow" w:hAnsi="Arial Narrow" w:cs="Arial"/>
        </w:rPr>
        <w:t> </w:t>
      </w:r>
      <w:hyperlink r:id="rId58" w:tooltip="Triaj" w:history="1">
        <w:r w:rsidRPr="00AB67FF">
          <w:rPr>
            <w:rStyle w:val="Hyperlink"/>
            <w:rFonts w:ascii="Arial Narrow" w:eastAsia="Lucida Sans Unicode" w:hAnsi="Arial Narrow" w:cs="Arial"/>
            <w:color w:val="auto"/>
            <w:u w:val="none"/>
          </w:rPr>
          <w:t>stație de triaj</w:t>
        </w:r>
      </w:hyperlink>
      <w:r w:rsidRPr="00AB67FF">
        <w:rPr>
          <w:rStyle w:val="apple-converted-space"/>
          <w:rFonts w:ascii="Arial Narrow" w:hAnsi="Arial Narrow" w:cs="Arial"/>
        </w:rPr>
        <w:t> </w:t>
      </w:r>
      <w:r w:rsidRPr="00AB67FF">
        <w:rPr>
          <w:rFonts w:ascii="Arial Narrow" w:hAnsi="Arial Narrow" w:cs="Arial"/>
        </w:rPr>
        <w:t>la Socola. Municipiul Iași este conectat prin legături directe cu principalele orașe ale țării și cu Republica Moldova.</w:t>
      </w:r>
    </w:p>
    <w:p w14:paraId="756586A3" w14:textId="77777777" w:rsidR="006C4405" w:rsidRPr="00AB67FF" w:rsidRDefault="006C4405" w:rsidP="006C4405">
      <w:pPr>
        <w:pStyle w:val="NormalWeb"/>
        <w:shd w:val="clear" w:color="auto" w:fill="FFFFFF"/>
        <w:spacing w:before="0" w:beforeAutospacing="0" w:after="0" w:afterAutospacing="0"/>
        <w:ind w:firstLine="709"/>
        <w:rPr>
          <w:rFonts w:ascii="Arial Narrow" w:hAnsi="Arial Narrow" w:cs="Arial"/>
        </w:rPr>
      </w:pPr>
      <w:r w:rsidRPr="00AB67FF">
        <w:rPr>
          <w:rFonts w:ascii="Arial Narrow" w:hAnsi="Arial Narrow" w:cs="Arial"/>
        </w:rPr>
        <w:t>În prezent,</w:t>
      </w:r>
      <w:r w:rsidRPr="00AB67FF">
        <w:rPr>
          <w:rStyle w:val="apple-converted-space"/>
          <w:rFonts w:ascii="Arial Narrow" w:hAnsi="Arial Narrow" w:cs="Arial"/>
        </w:rPr>
        <w:t> </w:t>
      </w:r>
      <w:hyperlink r:id="rId59" w:tooltip="Gara Iași" w:history="1">
        <w:r w:rsidRPr="00AB67FF">
          <w:rPr>
            <w:rStyle w:val="Hyperlink"/>
            <w:rFonts w:ascii="Arial Narrow" w:eastAsia="Lucida Sans Unicode" w:hAnsi="Arial Narrow" w:cs="Arial"/>
            <w:color w:val="auto"/>
            <w:u w:val="none"/>
          </w:rPr>
          <w:t>Gara Iași</w:t>
        </w:r>
      </w:hyperlink>
      <w:r w:rsidRPr="00AB67FF">
        <w:rPr>
          <w:rStyle w:val="apple-converted-space"/>
          <w:rFonts w:ascii="Arial Narrow" w:hAnsi="Arial Narrow" w:cs="Arial"/>
        </w:rPr>
        <w:t> </w:t>
      </w:r>
      <w:r w:rsidRPr="00AB67FF">
        <w:rPr>
          <w:rFonts w:ascii="Arial Narrow" w:hAnsi="Arial Narrow" w:cs="Arial"/>
        </w:rPr>
        <w:t>se află într-un proces de renovare, început în anul</w:t>
      </w:r>
      <w:r w:rsidRPr="00AB67FF">
        <w:rPr>
          <w:rStyle w:val="apple-converted-space"/>
          <w:rFonts w:ascii="Arial Narrow" w:hAnsi="Arial Narrow" w:cs="Arial"/>
        </w:rPr>
        <w:t> </w:t>
      </w:r>
      <w:hyperlink r:id="rId60" w:tooltip="1989" w:history="1">
        <w:r w:rsidRPr="00AB67FF">
          <w:rPr>
            <w:rStyle w:val="Hyperlink"/>
            <w:rFonts w:ascii="Arial Narrow" w:eastAsia="Lucida Sans Unicode" w:hAnsi="Arial Narrow" w:cs="Arial"/>
            <w:color w:val="auto"/>
            <w:u w:val="none"/>
          </w:rPr>
          <w:t>1989</w:t>
        </w:r>
      </w:hyperlink>
      <w:r w:rsidRPr="00AB67FF">
        <w:rPr>
          <w:rFonts w:ascii="Arial Narrow" w:hAnsi="Arial Narrow" w:cs="Arial"/>
        </w:rPr>
        <w:t>, cu termen de finalizare neasumat.</w:t>
      </w:r>
    </w:p>
    <w:p w14:paraId="1A4C7D99" w14:textId="6A0B2ED6" w:rsidR="00443B50" w:rsidRDefault="00443B50" w:rsidP="00443B50">
      <w:pPr>
        <w:pStyle w:val="Caption"/>
        <w:ind w:firstLine="142"/>
        <w:rPr>
          <w:lang w:eastAsia="en-US" w:bidi="ar-SA"/>
        </w:rPr>
      </w:pPr>
      <w:r w:rsidRPr="008C15BF">
        <w:t xml:space="preserve">Figura nr. </w:t>
      </w:r>
      <w:r>
        <w:t>2.6.a</w:t>
      </w:r>
      <w:r w:rsidRPr="008C15BF">
        <w:t xml:space="preserve"> </w:t>
      </w:r>
      <w:r>
        <w:t>–</w:t>
      </w:r>
      <w:r w:rsidRPr="008C15BF">
        <w:rPr>
          <w:lang w:eastAsia="en-US" w:bidi="ar-SA"/>
        </w:rPr>
        <w:t xml:space="preserve"> </w:t>
      </w:r>
      <w:r>
        <w:rPr>
          <w:lang w:eastAsia="en-US" w:bidi="ar-SA"/>
        </w:rPr>
        <w:t>Schema Cailor Ferate Române</w:t>
      </w:r>
    </w:p>
    <w:p w14:paraId="52EB138D" w14:textId="77777777" w:rsidR="006C4405" w:rsidRDefault="006C4405" w:rsidP="006C4405">
      <w:pPr>
        <w:ind w:firstLine="709"/>
      </w:pPr>
      <w:r>
        <w:rPr>
          <w:noProof/>
          <w:lang w:val="en-US" w:eastAsia="en-US" w:bidi="ar-SA"/>
        </w:rPr>
        <w:drawing>
          <wp:anchor distT="0" distB="0" distL="114300" distR="114300" simplePos="0" relativeHeight="251679232" behindDoc="1" locked="0" layoutInCell="1" allowOverlap="1" wp14:anchorId="3CAD228A" wp14:editId="5912E604">
            <wp:simplePos x="0" y="0"/>
            <wp:positionH relativeFrom="page">
              <wp:posOffset>1435100</wp:posOffset>
            </wp:positionH>
            <wp:positionV relativeFrom="paragraph">
              <wp:posOffset>175895</wp:posOffset>
            </wp:positionV>
            <wp:extent cx="5305425" cy="3550920"/>
            <wp:effectExtent l="0" t="0" r="9525" b="0"/>
            <wp:wrapTight wrapText="bothSides">
              <wp:wrapPolygon edited="0">
                <wp:start x="0" y="0"/>
                <wp:lineTo x="0" y="21438"/>
                <wp:lineTo x="21561" y="21438"/>
                <wp:lineTo x="2156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1_Pict0021.jpg"/>
                    <pic:cNvPicPr/>
                  </pic:nvPicPr>
                  <pic:blipFill>
                    <a:blip r:embed="rId61">
                      <a:extLst>
                        <a:ext uri="{28A0092B-C50C-407E-A947-70E740481C1C}">
                          <a14:useLocalDpi xmlns:a14="http://schemas.microsoft.com/office/drawing/2010/main" val="0"/>
                        </a:ext>
                      </a:extLst>
                    </a:blip>
                    <a:stretch>
                      <a:fillRect/>
                    </a:stretch>
                  </pic:blipFill>
                  <pic:spPr>
                    <a:xfrm>
                      <a:off x="0" y="0"/>
                      <a:ext cx="5305425" cy="3550920"/>
                    </a:xfrm>
                    <a:prstGeom prst="rect">
                      <a:avLst/>
                    </a:prstGeom>
                  </pic:spPr>
                </pic:pic>
              </a:graphicData>
            </a:graphic>
            <wp14:sizeRelH relativeFrom="margin">
              <wp14:pctWidth>0</wp14:pctWidth>
            </wp14:sizeRelH>
            <wp14:sizeRelV relativeFrom="margin">
              <wp14:pctHeight>0</wp14:pctHeight>
            </wp14:sizeRelV>
          </wp:anchor>
        </w:drawing>
      </w:r>
    </w:p>
    <w:p w14:paraId="1F59D746" w14:textId="77777777" w:rsidR="006C4405" w:rsidRDefault="006C4405" w:rsidP="006C4405"/>
    <w:p w14:paraId="54A4641B" w14:textId="77777777" w:rsidR="006C4405" w:rsidRDefault="006C4405" w:rsidP="006C4405"/>
    <w:p w14:paraId="12855928" w14:textId="77777777" w:rsidR="0019379A" w:rsidRDefault="0019379A" w:rsidP="006C4405">
      <w:pPr>
        <w:pStyle w:val="Heading2"/>
        <w:ind w:firstLine="709"/>
      </w:pPr>
      <w:bookmarkStart w:id="73" w:name="_Toc437327139"/>
    </w:p>
    <w:p w14:paraId="20BA1F23" w14:textId="77777777" w:rsidR="0019379A" w:rsidRDefault="0019379A" w:rsidP="006C4405">
      <w:pPr>
        <w:pStyle w:val="Heading2"/>
        <w:ind w:firstLine="709"/>
      </w:pPr>
    </w:p>
    <w:p w14:paraId="1F493FC2" w14:textId="77777777" w:rsidR="0019379A" w:rsidRDefault="0019379A" w:rsidP="006C4405">
      <w:pPr>
        <w:pStyle w:val="Heading2"/>
        <w:ind w:firstLine="709"/>
      </w:pPr>
    </w:p>
    <w:p w14:paraId="581FB83D" w14:textId="77777777" w:rsidR="0019379A" w:rsidRDefault="0019379A" w:rsidP="006C4405">
      <w:pPr>
        <w:pStyle w:val="Heading2"/>
        <w:ind w:firstLine="709"/>
      </w:pPr>
    </w:p>
    <w:p w14:paraId="53EBCFEE" w14:textId="77777777" w:rsidR="0019379A" w:rsidRDefault="0019379A" w:rsidP="006C4405">
      <w:pPr>
        <w:pStyle w:val="Heading2"/>
        <w:ind w:firstLine="709"/>
      </w:pPr>
    </w:p>
    <w:p w14:paraId="1894BA26" w14:textId="77777777" w:rsidR="0019379A" w:rsidRDefault="0019379A" w:rsidP="006C4405">
      <w:pPr>
        <w:pStyle w:val="Heading2"/>
        <w:ind w:firstLine="709"/>
      </w:pPr>
    </w:p>
    <w:p w14:paraId="1CB611BC" w14:textId="77777777" w:rsidR="0019379A" w:rsidRDefault="0019379A" w:rsidP="006C4405">
      <w:pPr>
        <w:pStyle w:val="Heading2"/>
        <w:ind w:firstLine="709"/>
      </w:pPr>
    </w:p>
    <w:p w14:paraId="0FD3092E" w14:textId="77777777" w:rsidR="0019379A" w:rsidRDefault="0019379A" w:rsidP="006C4405">
      <w:pPr>
        <w:pStyle w:val="Heading2"/>
        <w:ind w:firstLine="709"/>
      </w:pPr>
    </w:p>
    <w:p w14:paraId="2E13DFD0" w14:textId="77777777" w:rsidR="0019379A" w:rsidRDefault="0019379A" w:rsidP="006C4405">
      <w:pPr>
        <w:pStyle w:val="Heading2"/>
        <w:ind w:firstLine="709"/>
      </w:pPr>
    </w:p>
    <w:p w14:paraId="4B7DE795" w14:textId="77777777" w:rsidR="0019379A" w:rsidRDefault="0019379A" w:rsidP="006C4405">
      <w:pPr>
        <w:pStyle w:val="Heading2"/>
        <w:ind w:firstLine="709"/>
      </w:pPr>
    </w:p>
    <w:p w14:paraId="382A21BC" w14:textId="77777777" w:rsidR="0019379A" w:rsidRDefault="0019379A" w:rsidP="006C4405">
      <w:pPr>
        <w:pStyle w:val="Heading2"/>
        <w:ind w:firstLine="709"/>
      </w:pPr>
    </w:p>
    <w:p w14:paraId="41A14B2E" w14:textId="77777777" w:rsidR="006C4405" w:rsidRDefault="006C4405" w:rsidP="006C4405">
      <w:pPr>
        <w:pStyle w:val="Heading2"/>
        <w:ind w:firstLine="709"/>
      </w:pPr>
      <w:r w:rsidRPr="00864211">
        <w:t>2.</w:t>
      </w:r>
      <w:r>
        <w:t>7</w:t>
      </w:r>
      <w:r w:rsidRPr="00864211">
        <w:t>. Zonific</w:t>
      </w:r>
      <w:r>
        <w:t xml:space="preserve">area teritoriului administrativ. </w:t>
      </w:r>
      <w:r w:rsidRPr="00864211">
        <w:t>Bilanţ teritorial</w:t>
      </w:r>
      <w:bookmarkEnd w:id="73"/>
    </w:p>
    <w:p w14:paraId="63CE08B6" w14:textId="77777777" w:rsidR="006C4405" w:rsidRPr="00F66E84" w:rsidRDefault="006C4405" w:rsidP="006C4405">
      <w:pPr>
        <w:autoSpaceDE w:val="0"/>
        <w:autoSpaceDN w:val="0"/>
        <w:adjustRightInd w:val="0"/>
        <w:ind w:firstLine="709"/>
        <w:rPr>
          <w:rFonts w:cs="ArialNarrow-Bold"/>
          <w:b/>
          <w:bCs/>
        </w:rPr>
      </w:pPr>
    </w:p>
    <w:p w14:paraId="1264AD84" w14:textId="77777777" w:rsidR="0019379A" w:rsidRPr="00F66E84" w:rsidRDefault="0019379A" w:rsidP="0019379A">
      <w:pPr>
        <w:pStyle w:val="Heading3"/>
        <w:ind w:firstLine="709"/>
      </w:pPr>
      <w:bookmarkStart w:id="74" w:name="_Toc439749606"/>
      <w:r w:rsidRPr="00F66E84">
        <w:t>2.</w:t>
      </w:r>
      <w:r>
        <w:t>7</w:t>
      </w:r>
      <w:r w:rsidRPr="00F66E84">
        <w:t>.1.Teritoriul municipiului Iași</w:t>
      </w:r>
      <w:bookmarkEnd w:id="74"/>
    </w:p>
    <w:p w14:paraId="3B615A93" w14:textId="77777777" w:rsidR="0019379A" w:rsidRDefault="0019379A" w:rsidP="0019379A">
      <w:pPr>
        <w:autoSpaceDE w:val="0"/>
        <w:autoSpaceDN w:val="0"/>
        <w:adjustRightInd w:val="0"/>
        <w:ind w:firstLine="709"/>
        <w:rPr>
          <w:rFonts w:eastAsia="ArialNarrow" w:cs="ArialNarrow"/>
        </w:rPr>
      </w:pPr>
    </w:p>
    <w:p w14:paraId="20DC8708" w14:textId="77777777" w:rsidR="0019379A" w:rsidRPr="00A977FC" w:rsidRDefault="0019379A" w:rsidP="0019379A">
      <w:pPr>
        <w:autoSpaceDE w:val="0"/>
        <w:autoSpaceDN w:val="0"/>
        <w:adjustRightInd w:val="0"/>
        <w:ind w:firstLine="709"/>
        <w:rPr>
          <w:rFonts w:eastAsia="ArialNarrow" w:cs="ArialNarrow"/>
        </w:rPr>
      </w:pPr>
      <w:r w:rsidRPr="00A977FC">
        <w:rPr>
          <w:rFonts w:eastAsia="ArialNarrow" w:cs="ArialNarrow"/>
        </w:rPr>
        <w:t>Teritoriul unităţii administrativ teritoriale este cel stabilit prin Legea nr. 2 / 1968 privind organizarea administrative a teritoriului României.</w:t>
      </w:r>
    </w:p>
    <w:p w14:paraId="4734F846" w14:textId="77777777" w:rsidR="0019379A" w:rsidRPr="00A977FC" w:rsidRDefault="0019379A" w:rsidP="0019379A">
      <w:pPr>
        <w:autoSpaceDE w:val="0"/>
        <w:autoSpaceDN w:val="0"/>
        <w:adjustRightInd w:val="0"/>
        <w:ind w:firstLine="709"/>
        <w:rPr>
          <w:rFonts w:eastAsia="ArialNarrow" w:cs="ArialNarrow"/>
        </w:rPr>
      </w:pPr>
      <w:r w:rsidRPr="00A977FC">
        <w:rPr>
          <w:rFonts w:eastAsia="ArialNarrow" w:cs="ArialNarrow"/>
        </w:rPr>
        <w:t xml:space="preserve">Teritoriul administrativ se învecinează cu: </w:t>
      </w:r>
    </w:p>
    <w:p w14:paraId="56258260" w14:textId="77777777" w:rsidR="0019379A" w:rsidRPr="00A977FC" w:rsidRDefault="0019379A" w:rsidP="0019379A">
      <w:pPr>
        <w:autoSpaceDE w:val="0"/>
        <w:autoSpaceDN w:val="0"/>
        <w:adjustRightInd w:val="0"/>
        <w:ind w:firstLine="709"/>
        <w:rPr>
          <w:rFonts w:eastAsia="ArialNarrow" w:cs="ArialNarrow"/>
        </w:rPr>
      </w:pPr>
      <w:r w:rsidRPr="00A977FC">
        <w:rPr>
          <w:rFonts w:eastAsia="ArialNarrow" w:cs="ArialNarrow"/>
        </w:rPr>
        <w:lastRenderedPageBreak/>
        <w:t>- la nord: comuna Aroneanu și comuna Popricani;</w:t>
      </w:r>
    </w:p>
    <w:p w14:paraId="78077AC2" w14:textId="77777777" w:rsidR="0019379A" w:rsidRPr="00A977FC" w:rsidRDefault="0019379A" w:rsidP="0019379A">
      <w:pPr>
        <w:autoSpaceDE w:val="0"/>
        <w:autoSpaceDN w:val="0"/>
        <w:adjustRightInd w:val="0"/>
        <w:ind w:firstLine="709"/>
        <w:rPr>
          <w:rFonts w:eastAsia="ArialNarrow" w:cs="ArialNarrow"/>
        </w:rPr>
      </w:pPr>
      <w:r w:rsidRPr="00A977FC">
        <w:rPr>
          <w:rFonts w:eastAsia="ArialNarrow" w:cs="ArialNarrow"/>
        </w:rPr>
        <w:t>- la est: comuna Holboca și comuna Tomești;</w:t>
      </w:r>
    </w:p>
    <w:p w14:paraId="51FD552B" w14:textId="77777777" w:rsidR="0019379A" w:rsidRPr="00A977FC" w:rsidRDefault="0019379A" w:rsidP="0019379A">
      <w:pPr>
        <w:autoSpaceDE w:val="0"/>
        <w:autoSpaceDN w:val="0"/>
        <w:adjustRightInd w:val="0"/>
        <w:ind w:firstLine="709"/>
        <w:rPr>
          <w:rFonts w:eastAsia="ArialNarrow" w:cs="ArialNarrow"/>
        </w:rPr>
      </w:pPr>
      <w:r w:rsidRPr="00A977FC">
        <w:rPr>
          <w:rFonts w:eastAsia="ArialNarrow" w:cs="ArialNarrow"/>
        </w:rPr>
        <w:t>- la sud: comuna Bârnova și comuna Ciurea</w:t>
      </w:r>
    </w:p>
    <w:p w14:paraId="7EB933A6" w14:textId="77777777" w:rsidR="0019379A" w:rsidRPr="00A977FC" w:rsidRDefault="0019379A" w:rsidP="0019379A">
      <w:pPr>
        <w:autoSpaceDE w:val="0"/>
        <w:autoSpaceDN w:val="0"/>
        <w:adjustRightInd w:val="0"/>
        <w:ind w:firstLine="709"/>
        <w:rPr>
          <w:rFonts w:eastAsia="ArialNarrow" w:cs="ArialNarrow"/>
        </w:rPr>
      </w:pPr>
      <w:r w:rsidRPr="00A977FC">
        <w:rPr>
          <w:rFonts w:eastAsia="ArialNarrow" w:cs="ArialNarrow"/>
        </w:rPr>
        <w:t>- la sud – vest: comuna Miroslava;</w:t>
      </w:r>
    </w:p>
    <w:p w14:paraId="21FF7020" w14:textId="77777777" w:rsidR="0019379A" w:rsidRPr="00A977FC" w:rsidRDefault="0019379A" w:rsidP="0019379A">
      <w:pPr>
        <w:autoSpaceDE w:val="0"/>
        <w:autoSpaceDN w:val="0"/>
        <w:adjustRightInd w:val="0"/>
        <w:ind w:firstLine="709"/>
        <w:rPr>
          <w:rFonts w:eastAsia="ArialNarrow" w:cs="ArialNarrow"/>
        </w:rPr>
      </w:pPr>
      <w:r w:rsidRPr="00A977FC">
        <w:rPr>
          <w:rFonts w:eastAsia="ArialNarrow" w:cs="ArialNarrow"/>
        </w:rPr>
        <w:t>- la vest: comuna Miroslava, comuna Rediu și comuna Valea Lupului.</w:t>
      </w:r>
    </w:p>
    <w:p w14:paraId="5F7D492D" w14:textId="77777777" w:rsidR="0019379A" w:rsidRPr="00A977FC" w:rsidRDefault="0019379A" w:rsidP="0019379A">
      <w:pPr>
        <w:ind w:firstLine="709"/>
        <w:rPr>
          <w:rFonts w:eastAsia="ArialNarrow" w:cs="ArialNarrow"/>
        </w:rPr>
      </w:pPr>
      <w:r w:rsidRPr="00A977FC">
        <w:rPr>
          <w:rFonts w:eastAsia="ArialNarrow" w:cs="ArialNarrow"/>
        </w:rPr>
        <w:t xml:space="preserve"> Suprafața teritoriului administrativ este de 9390,83 ha.</w:t>
      </w:r>
    </w:p>
    <w:p w14:paraId="646D1D1C" w14:textId="77777777" w:rsidR="0019379A" w:rsidRPr="004D2D1A" w:rsidRDefault="0019379A" w:rsidP="0019379A">
      <w:pPr>
        <w:ind w:firstLine="709"/>
        <w:rPr>
          <w:rFonts w:eastAsia="ArialNarrow" w:cs="ArialNarrow"/>
          <w:color w:val="FF0000"/>
        </w:rPr>
      </w:pPr>
    </w:p>
    <w:p w14:paraId="4902AC3D" w14:textId="77777777" w:rsidR="0019379A" w:rsidRPr="00864211" w:rsidRDefault="0019379A" w:rsidP="0019379A">
      <w:pPr>
        <w:ind w:firstLine="709"/>
        <w:rPr>
          <w:rFonts w:eastAsia="ArialNarrow" w:cs="ArialNarrow"/>
        </w:rPr>
      </w:pPr>
    </w:p>
    <w:p w14:paraId="06967DAD" w14:textId="77777777" w:rsidR="0019379A" w:rsidRPr="00F66E84" w:rsidRDefault="0019379A" w:rsidP="0019379A">
      <w:pPr>
        <w:pStyle w:val="Heading3"/>
        <w:ind w:firstLine="709"/>
      </w:pPr>
      <w:bookmarkStart w:id="75" w:name="_Toc439749607"/>
      <w:r w:rsidRPr="00F66E84">
        <w:t>2.</w:t>
      </w:r>
      <w:r>
        <w:t>7</w:t>
      </w:r>
      <w:r w:rsidRPr="00F66E84">
        <w:t>.2. Componenţa teritoriului administrativ</w:t>
      </w:r>
      <w:bookmarkEnd w:id="75"/>
    </w:p>
    <w:p w14:paraId="565FFD55" w14:textId="77777777" w:rsidR="0019379A" w:rsidRDefault="0019379A" w:rsidP="0019379A">
      <w:pPr>
        <w:autoSpaceDE w:val="0"/>
        <w:autoSpaceDN w:val="0"/>
        <w:adjustRightInd w:val="0"/>
        <w:ind w:firstLine="709"/>
        <w:rPr>
          <w:rFonts w:eastAsia="ArialNarrow" w:cs="ArialNarrow"/>
        </w:rPr>
      </w:pPr>
    </w:p>
    <w:p w14:paraId="3B869B84" w14:textId="77777777" w:rsidR="0019379A" w:rsidRPr="00C76A95" w:rsidRDefault="0019379A" w:rsidP="0019379A">
      <w:pPr>
        <w:autoSpaceDE w:val="0"/>
        <w:autoSpaceDN w:val="0"/>
        <w:adjustRightInd w:val="0"/>
        <w:ind w:firstLine="709"/>
        <w:rPr>
          <w:rFonts w:eastAsia="ArialNarrow" w:cs="ArialNarrow"/>
        </w:rPr>
      </w:pPr>
      <w:r w:rsidRPr="00C76A95">
        <w:rPr>
          <w:rFonts w:eastAsia="ArialNarrow" w:cs="ArialNarrow"/>
        </w:rPr>
        <w:t>Teritoriul administrativ este compus din trupul principal, care include Municipiul Iași şi din o serie de trupuri secundare, în număr de 30, după cum urmează:</w:t>
      </w:r>
    </w:p>
    <w:p w14:paraId="3608F789" w14:textId="77777777" w:rsidR="0019379A" w:rsidRDefault="0019379A" w:rsidP="0019379A">
      <w:pPr>
        <w:autoSpaceDE w:val="0"/>
        <w:autoSpaceDN w:val="0"/>
        <w:adjustRightInd w:val="0"/>
        <w:ind w:firstLine="709"/>
        <w:rPr>
          <w:rFonts w:eastAsia="ArialNarrow" w:cs="ArialNarrow"/>
          <w:color w:val="FF0000"/>
        </w:rPr>
      </w:pPr>
    </w:p>
    <w:p w14:paraId="110D21C8" w14:textId="77777777" w:rsidR="0019379A" w:rsidRDefault="0019379A" w:rsidP="0019379A">
      <w:pPr>
        <w:pStyle w:val="Caption"/>
      </w:pPr>
      <w:bookmarkStart w:id="76" w:name="_Toc439749728"/>
      <w:r>
        <w:t xml:space="preserve">Tabel nr.  </w:t>
      </w:r>
      <w:r>
        <w:fldChar w:fldCharType="begin"/>
      </w:r>
      <w:r>
        <w:instrText xml:space="preserve"> SEQ Tabel_nr._ \* ARABIC </w:instrText>
      </w:r>
      <w:r>
        <w:fldChar w:fldCharType="separate"/>
      </w:r>
      <w:r>
        <w:rPr>
          <w:noProof/>
        </w:rPr>
        <w:t>38</w:t>
      </w:r>
      <w:r>
        <w:fldChar w:fldCharType="end"/>
      </w:r>
      <w:r>
        <w:t xml:space="preserve"> - Balanța terenurilor din intravilanul municipiului Iași, 2015</w:t>
      </w:r>
      <w:bookmarkEnd w:id="76"/>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112"/>
        <w:gridCol w:w="3833"/>
        <w:gridCol w:w="3908"/>
      </w:tblGrid>
      <w:tr w:rsidR="0019379A" w:rsidRPr="00C76A95" w14:paraId="1D657A85" w14:textId="77777777" w:rsidTr="00D5613B">
        <w:trPr>
          <w:tblHeader/>
        </w:trPr>
        <w:tc>
          <w:tcPr>
            <w:tcW w:w="1072" w:type="pct"/>
            <w:shd w:val="clear" w:color="auto" w:fill="BFBFBF" w:themeFill="background1" w:themeFillShade="BF"/>
            <w:vAlign w:val="center"/>
          </w:tcPr>
          <w:p w14:paraId="3FD5B56C" w14:textId="77777777" w:rsidR="0019379A" w:rsidRPr="00C76A95" w:rsidRDefault="0019379A" w:rsidP="00D5613B">
            <w:pPr>
              <w:autoSpaceDE w:val="0"/>
              <w:autoSpaceDN w:val="0"/>
              <w:adjustRightInd w:val="0"/>
              <w:spacing w:after="0"/>
              <w:ind w:firstLine="0"/>
              <w:jc w:val="center"/>
              <w:rPr>
                <w:rFonts w:eastAsia="ArialNarrow" w:cs="ArialNarrow"/>
                <w:b/>
              </w:rPr>
            </w:pPr>
            <w:r w:rsidRPr="00C76A95">
              <w:rPr>
                <w:rFonts w:eastAsia="ArialNarrow" w:cs="ArialNarrow"/>
                <w:b/>
              </w:rPr>
              <w:t>Nr. crt.</w:t>
            </w:r>
          </w:p>
        </w:tc>
        <w:tc>
          <w:tcPr>
            <w:tcW w:w="1945" w:type="pct"/>
            <w:shd w:val="clear" w:color="auto" w:fill="BFBFBF" w:themeFill="background1" w:themeFillShade="BF"/>
            <w:vAlign w:val="center"/>
          </w:tcPr>
          <w:p w14:paraId="049DB9D1" w14:textId="77777777" w:rsidR="0019379A" w:rsidRPr="00C76A95" w:rsidRDefault="0019379A" w:rsidP="00D5613B">
            <w:pPr>
              <w:autoSpaceDE w:val="0"/>
              <w:autoSpaceDN w:val="0"/>
              <w:adjustRightInd w:val="0"/>
              <w:spacing w:after="0"/>
              <w:ind w:firstLine="0"/>
              <w:jc w:val="center"/>
              <w:rPr>
                <w:rFonts w:eastAsia="ArialNarrow" w:cs="ArialNarrow"/>
                <w:b/>
              </w:rPr>
            </w:pPr>
            <w:r w:rsidRPr="00C76A95">
              <w:rPr>
                <w:rFonts w:eastAsia="ArialNarrow" w:cs="ArialNarrow"/>
                <w:b/>
              </w:rPr>
              <w:t>Trup</w:t>
            </w:r>
          </w:p>
        </w:tc>
        <w:tc>
          <w:tcPr>
            <w:tcW w:w="1983" w:type="pct"/>
            <w:shd w:val="clear" w:color="auto" w:fill="BFBFBF" w:themeFill="background1" w:themeFillShade="BF"/>
            <w:vAlign w:val="center"/>
          </w:tcPr>
          <w:p w14:paraId="31EE48A4" w14:textId="77777777" w:rsidR="0019379A" w:rsidRPr="00C76A95" w:rsidRDefault="0019379A" w:rsidP="00D5613B">
            <w:pPr>
              <w:autoSpaceDE w:val="0"/>
              <w:autoSpaceDN w:val="0"/>
              <w:adjustRightInd w:val="0"/>
              <w:spacing w:after="0"/>
              <w:ind w:firstLine="0"/>
              <w:jc w:val="center"/>
              <w:rPr>
                <w:rFonts w:eastAsia="ArialNarrow" w:cs="ArialNarrow"/>
                <w:b/>
              </w:rPr>
            </w:pPr>
            <w:r w:rsidRPr="00C76A95">
              <w:rPr>
                <w:rFonts w:eastAsia="ArialNarrow" w:cs="ArialNarrow"/>
                <w:b/>
              </w:rPr>
              <w:t>Suprafață (m</w:t>
            </w:r>
            <w:r w:rsidRPr="00C76A95">
              <w:rPr>
                <w:rFonts w:eastAsia="ArialNarrow" w:cs="ArialNarrow"/>
                <w:b/>
                <w:vertAlign w:val="superscript"/>
              </w:rPr>
              <w:t>2</w:t>
            </w:r>
            <w:r w:rsidRPr="00C76A95">
              <w:rPr>
                <w:rFonts w:eastAsia="ArialNarrow" w:cs="ArialNarrow"/>
                <w:b/>
              </w:rPr>
              <w:t>)</w:t>
            </w:r>
          </w:p>
        </w:tc>
      </w:tr>
      <w:tr w:rsidR="0019379A" w:rsidRPr="00C76A95" w14:paraId="1EB35296" w14:textId="77777777" w:rsidTr="00D5613B">
        <w:tc>
          <w:tcPr>
            <w:tcW w:w="1072" w:type="pct"/>
            <w:vAlign w:val="center"/>
          </w:tcPr>
          <w:p w14:paraId="591A09F8"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w:t>
            </w:r>
          </w:p>
        </w:tc>
        <w:tc>
          <w:tcPr>
            <w:tcW w:w="1945" w:type="pct"/>
            <w:vAlign w:val="center"/>
          </w:tcPr>
          <w:p w14:paraId="56FD5E23"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de bază</w:t>
            </w:r>
          </w:p>
        </w:tc>
        <w:tc>
          <w:tcPr>
            <w:tcW w:w="1983" w:type="pct"/>
            <w:vAlign w:val="center"/>
          </w:tcPr>
          <w:p w14:paraId="511145E5"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61108082</w:t>
            </w:r>
          </w:p>
        </w:tc>
      </w:tr>
      <w:tr w:rsidR="0019379A" w:rsidRPr="00C76A95" w14:paraId="5DECC34C" w14:textId="77777777" w:rsidTr="00D5613B">
        <w:tc>
          <w:tcPr>
            <w:tcW w:w="1072" w:type="pct"/>
            <w:vAlign w:val="center"/>
          </w:tcPr>
          <w:p w14:paraId="607409A6"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2</w:t>
            </w:r>
          </w:p>
        </w:tc>
        <w:tc>
          <w:tcPr>
            <w:tcW w:w="1945" w:type="pct"/>
            <w:vAlign w:val="center"/>
          </w:tcPr>
          <w:p w14:paraId="5EA3183E"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w:t>
            </w:r>
          </w:p>
        </w:tc>
        <w:tc>
          <w:tcPr>
            <w:tcW w:w="1983" w:type="pct"/>
            <w:vAlign w:val="center"/>
          </w:tcPr>
          <w:p w14:paraId="31E5F4CA"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63268</w:t>
            </w:r>
          </w:p>
        </w:tc>
      </w:tr>
      <w:tr w:rsidR="0019379A" w:rsidRPr="00C76A95" w14:paraId="736C7699" w14:textId="77777777" w:rsidTr="00D5613B">
        <w:tc>
          <w:tcPr>
            <w:tcW w:w="1072" w:type="pct"/>
            <w:vAlign w:val="center"/>
          </w:tcPr>
          <w:p w14:paraId="5F0D133F"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3</w:t>
            </w:r>
          </w:p>
        </w:tc>
        <w:tc>
          <w:tcPr>
            <w:tcW w:w="1945" w:type="pct"/>
            <w:vAlign w:val="center"/>
          </w:tcPr>
          <w:p w14:paraId="13A85385"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2</w:t>
            </w:r>
          </w:p>
        </w:tc>
        <w:tc>
          <w:tcPr>
            <w:tcW w:w="1983" w:type="pct"/>
            <w:vAlign w:val="center"/>
          </w:tcPr>
          <w:p w14:paraId="3B98E3EB"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33623</w:t>
            </w:r>
          </w:p>
        </w:tc>
      </w:tr>
      <w:tr w:rsidR="0019379A" w:rsidRPr="00C76A95" w14:paraId="111DF2F7" w14:textId="77777777" w:rsidTr="00D5613B">
        <w:tc>
          <w:tcPr>
            <w:tcW w:w="1072" w:type="pct"/>
            <w:vAlign w:val="center"/>
          </w:tcPr>
          <w:p w14:paraId="230ECFAF"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4</w:t>
            </w:r>
          </w:p>
        </w:tc>
        <w:tc>
          <w:tcPr>
            <w:tcW w:w="1945" w:type="pct"/>
            <w:vAlign w:val="center"/>
          </w:tcPr>
          <w:p w14:paraId="0A42290C"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3</w:t>
            </w:r>
          </w:p>
        </w:tc>
        <w:tc>
          <w:tcPr>
            <w:tcW w:w="1983" w:type="pct"/>
            <w:vAlign w:val="center"/>
          </w:tcPr>
          <w:p w14:paraId="272D54E1"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46362</w:t>
            </w:r>
          </w:p>
        </w:tc>
      </w:tr>
      <w:tr w:rsidR="0019379A" w:rsidRPr="00C76A95" w14:paraId="1ACDCC34" w14:textId="77777777" w:rsidTr="00D5613B">
        <w:tc>
          <w:tcPr>
            <w:tcW w:w="1072" w:type="pct"/>
            <w:vAlign w:val="center"/>
          </w:tcPr>
          <w:p w14:paraId="44FE9C30"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5</w:t>
            </w:r>
          </w:p>
        </w:tc>
        <w:tc>
          <w:tcPr>
            <w:tcW w:w="1945" w:type="pct"/>
            <w:vAlign w:val="center"/>
          </w:tcPr>
          <w:p w14:paraId="76BAA896"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4</w:t>
            </w:r>
          </w:p>
        </w:tc>
        <w:tc>
          <w:tcPr>
            <w:tcW w:w="1983" w:type="pct"/>
            <w:vAlign w:val="center"/>
          </w:tcPr>
          <w:p w14:paraId="71E289CF"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1000</w:t>
            </w:r>
          </w:p>
        </w:tc>
      </w:tr>
      <w:tr w:rsidR="0019379A" w:rsidRPr="00C76A95" w14:paraId="19867ED9" w14:textId="77777777" w:rsidTr="00D5613B">
        <w:tc>
          <w:tcPr>
            <w:tcW w:w="1072" w:type="pct"/>
            <w:vAlign w:val="center"/>
          </w:tcPr>
          <w:p w14:paraId="641FA00F"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6</w:t>
            </w:r>
          </w:p>
        </w:tc>
        <w:tc>
          <w:tcPr>
            <w:tcW w:w="1945" w:type="pct"/>
            <w:vAlign w:val="center"/>
          </w:tcPr>
          <w:p w14:paraId="2C4C4FFE"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5</w:t>
            </w:r>
          </w:p>
        </w:tc>
        <w:tc>
          <w:tcPr>
            <w:tcW w:w="1983" w:type="pct"/>
            <w:vAlign w:val="center"/>
          </w:tcPr>
          <w:p w14:paraId="06A5965F"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32227</w:t>
            </w:r>
          </w:p>
        </w:tc>
      </w:tr>
      <w:tr w:rsidR="0019379A" w:rsidRPr="00C76A95" w14:paraId="56D22F46" w14:textId="77777777" w:rsidTr="00D5613B">
        <w:tc>
          <w:tcPr>
            <w:tcW w:w="1072" w:type="pct"/>
            <w:vAlign w:val="center"/>
          </w:tcPr>
          <w:p w14:paraId="57BD177C"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7</w:t>
            </w:r>
          </w:p>
        </w:tc>
        <w:tc>
          <w:tcPr>
            <w:tcW w:w="1945" w:type="pct"/>
            <w:vAlign w:val="center"/>
          </w:tcPr>
          <w:p w14:paraId="0C3AC2EC"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6</w:t>
            </w:r>
          </w:p>
        </w:tc>
        <w:tc>
          <w:tcPr>
            <w:tcW w:w="1983" w:type="pct"/>
            <w:vAlign w:val="center"/>
          </w:tcPr>
          <w:p w14:paraId="4554872A"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15525</w:t>
            </w:r>
          </w:p>
        </w:tc>
      </w:tr>
      <w:tr w:rsidR="0019379A" w:rsidRPr="00C76A95" w14:paraId="31FE610D" w14:textId="77777777" w:rsidTr="00D5613B">
        <w:tc>
          <w:tcPr>
            <w:tcW w:w="1072" w:type="pct"/>
            <w:vAlign w:val="center"/>
          </w:tcPr>
          <w:p w14:paraId="586C622D"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8</w:t>
            </w:r>
          </w:p>
        </w:tc>
        <w:tc>
          <w:tcPr>
            <w:tcW w:w="1945" w:type="pct"/>
            <w:vAlign w:val="center"/>
          </w:tcPr>
          <w:p w14:paraId="50FF38B4"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7</w:t>
            </w:r>
          </w:p>
        </w:tc>
        <w:tc>
          <w:tcPr>
            <w:tcW w:w="1983" w:type="pct"/>
            <w:vAlign w:val="center"/>
          </w:tcPr>
          <w:p w14:paraId="6A2F41DB"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17120</w:t>
            </w:r>
          </w:p>
        </w:tc>
      </w:tr>
      <w:tr w:rsidR="0019379A" w:rsidRPr="00C76A95" w14:paraId="14833C60" w14:textId="77777777" w:rsidTr="00D5613B">
        <w:tc>
          <w:tcPr>
            <w:tcW w:w="1072" w:type="pct"/>
            <w:vAlign w:val="center"/>
          </w:tcPr>
          <w:p w14:paraId="06DDF82F"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9</w:t>
            </w:r>
          </w:p>
        </w:tc>
        <w:tc>
          <w:tcPr>
            <w:tcW w:w="1945" w:type="pct"/>
            <w:vAlign w:val="center"/>
          </w:tcPr>
          <w:p w14:paraId="0C86C8FE"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8</w:t>
            </w:r>
          </w:p>
        </w:tc>
        <w:tc>
          <w:tcPr>
            <w:tcW w:w="1983" w:type="pct"/>
            <w:vAlign w:val="center"/>
          </w:tcPr>
          <w:p w14:paraId="29D9684E"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11192</w:t>
            </w:r>
          </w:p>
        </w:tc>
      </w:tr>
      <w:tr w:rsidR="0019379A" w:rsidRPr="00C76A95" w14:paraId="40E5B00F" w14:textId="77777777" w:rsidTr="00D5613B">
        <w:tc>
          <w:tcPr>
            <w:tcW w:w="1072" w:type="pct"/>
            <w:vAlign w:val="center"/>
          </w:tcPr>
          <w:p w14:paraId="09AFDFA8"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10</w:t>
            </w:r>
          </w:p>
        </w:tc>
        <w:tc>
          <w:tcPr>
            <w:tcW w:w="1945" w:type="pct"/>
            <w:vAlign w:val="center"/>
          </w:tcPr>
          <w:p w14:paraId="3B23ED06"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9</w:t>
            </w:r>
          </w:p>
        </w:tc>
        <w:tc>
          <w:tcPr>
            <w:tcW w:w="1983" w:type="pct"/>
            <w:vAlign w:val="center"/>
          </w:tcPr>
          <w:p w14:paraId="6C48D379"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640</w:t>
            </w:r>
          </w:p>
        </w:tc>
      </w:tr>
      <w:tr w:rsidR="0019379A" w:rsidRPr="00C76A95" w14:paraId="7503338E" w14:textId="77777777" w:rsidTr="00D5613B">
        <w:tc>
          <w:tcPr>
            <w:tcW w:w="1072" w:type="pct"/>
            <w:vAlign w:val="center"/>
          </w:tcPr>
          <w:p w14:paraId="46A006E4"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11</w:t>
            </w:r>
          </w:p>
        </w:tc>
        <w:tc>
          <w:tcPr>
            <w:tcW w:w="1945" w:type="pct"/>
            <w:vAlign w:val="center"/>
          </w:tcPr>
          <w:p w14:paraId="043531B2"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10</w:t>
            </w:r>
          </w:p>
        </w:tc>
        <w:tc>
          <w:tcPr>
            <w:tcW w:w="1983" w:type="pct"/>
            <w:vAlign w:val="center"/>
          </w:tcPr>
          <w:p w14:paraId="07C03D7A"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2750</w:t>
            </w:r>
          </w:p>
        </w:tc>
      </w:tr>
      <w:tr w:rsidR="0019379A" w:rsidRPr="00C76A95" w14:paraId="133F92D5" w14:textId="77777777" w:rsidTr="00D5613B">
        <w:tc>
          <w:tcPr>
            <w:tcW w:w="1072" w:type="pct"/>
            <w:vAlign w:val="center"/>
          </w:tcPr>
          <w:p w14:paraId="16DDBE4F"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12</w:t>
            </w:r>
          </w:p>
        </w:tc>
        <w:tc>
          <w:tcPr>
            <w:tcW w:w="1945" w:type="pct"/>
            <w:vAlign w:val="center"/>
          </w:tcPr>
          <w:p w14:paraId="53DA8995"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11</w:t>
            </w:r>
          </w:p>
        </w:tc>
        <w:tc>
          <w:tcPr>
            <w:tcW w:w="1983" w:type="pct"/>
            <w:vAlign w:val="center"/>
          </w:tcPr>
          <w:p w14:paraId="01DCEB67"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2051</w:t>
            </w:r>
          </w:p>
        </w:tc>
      </w:tr>
      <w:tr w:rsidR="0019379A" w:rsidRPr="00C76A95" w14:paraId="23FF9B7C" w14:textId="77777777" w:rsidTr="00D5613B">
        <w:tc>
          <w:tcPr>
            <w:tcW w:w="1072" w:type="pct"/>
            <w:vAlign w:val="center"/>
          </w:tcPr>
          <w:p w14:paraId="08F0A2A4"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13</w:t>
            </w:r>
          </w:p>
        </w:tc>
        <w:tc>
          <w:tcPr>
            <w:tcW w:w="1945" w:type="pct"/>
            <w:vAlign w:val="center"/>
          </w:tcPr>
          <w:p w14:paraId="129C2CF8"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12</w:t>
            </w:r>
          </w:p>
        </w:tc>
        <w:tc>
          <w:tcPr>
            <w:tcW w:w="1983" w:type="pct"/>
            <w:vAlign w:val="center"/>
          </w:tcPr>
          <w:p w14:paraId="0C75F333"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851</w:t>
            </w:r>
          </w:p>
        </w:tc>
      </w:tr>
      <w:tr w:rsidR="0019379A" w:rsidRPr="00C76A95" w14:paraId="1E16FB2C" w14:textId="77777777" w:rsidTr="00D5613B">
        <w:tc>
          <w:tcPr>
            <w:tcW w:w="1072" w:type="pct"/>
            <w:vAlign w:val="center"/>
          </w:tcPr>
          <w:p w14:paraId="1FFCA11E"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14</w:t>
            </w:r>
          </w:p>
        </w:tc>
        <w:tc>
          <w:tcPr>
            <w:tcW w:w="1945" w:type="pct"/>
            <w:vAlign w:val="center"/>
          </w:tcPr>
          <w:p w14:paraId="39BDB0CC"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13</w:t>
            </w:r>
          </w:p>
        </w:tc>
        <w:tc>
          <w:tcPr>
            <w:tcW w:w="1983" w:type="pct"/>
            <w:vAlign w:val="center"/>
          </w:tcPr>
          <w:p w14:paraId="3D346517"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7565</w:t>
            </w:r>
          </w:p>
        </w:tc>
      </w:tr>
      <w:tr w:rsidR="0019379A" w:rsidRPr="00C76A95" w14:paraId="2D472B4C" w14:textId="77777777" w:rsidTr="00D5613B">
        <w:tc>
          <w:tcPr>
            <w:tcW w:w="1072" w:type="pct"/>
            <w:vAlign w:val="center"/>
          </w:tcPr>
          <w:p w14:paraId="72AE9C53"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15</w:t>
            </w:r>
          </w:p>
        </w:tc>
        <w:tc>
          <w:tcPr>
            <w:tcW w:w="1945" w:type="pct"/>
            <w:vAlign w:val="center"/>
          </w:tcPr>
          <w:p w14:paraId="2FB01816"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14</w:t>
            </w:r>
          </w:p>
        </w:tc>
        <w:tc>
          <w:tcPr>
            <w:tcW w:w="1983" w:type="pct"/>
            <w:vAlign w:val="center"/>
          </w:tcPr>
          <w:p w14:paraId="1198C841"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43551</w:t>
            </w:r>
          </w:p>
        </w:tc>
      </w:tr>
      <w:tr w:rsidR="0019379A" w:rsidRPr="00C76A95" w14:paraId="53847A24" w14:textId="77777777" w:rsidTr="00D5613B">
        <w:tc>
          <w:tcPr>
            <w:tcW w:w="1072" w:type="pct"/>
            <w:vAlign w:val="center"/>
          </w:tcPr>
          <w:p w14:paraId="1E54D99A"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16</w:t>
            </w:r>
          </w:p>
        </w:tc>
        <w:tc>
          <w:tcPr>
            <w:tcW w:w="1945" w:type="pct"/>
            <w:vAlign w:val="center"/>
          </w:tcPr>
          <w:p w14:paraId="382CBE5D"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15</w:t>
            </w:r>
          </w:p>
        </w:tc>
        <w:tc>
          <w:tcPr>
            <w:tcW w:w="1983" w:type="pct"/>
            <w:vAlign w:val="center"/>
          </w:tcPr>
          <w:p w14:paraId="278FD253"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12504</w:t>
            </w:r>
          </w:p>
        </w:tc>
      </w:tr>
      <w:tr w:rsidR="0019379A" w:rsidRPr="00C76A95" w14:paraId="071A14C4" w14:textId="77777777" w:rsidTr="00D5613B">
        <w:tc>
          <w:tcPr>
            <w:tcW w:w="1072" w:type="pct"/>
            <w:vAlign w:val="center"/>
          </w:tcPr>
          <w:p w14:paraId="1C4E9591"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17</w:t>
            </w:r>
          </w:p>
        </w:tc>
        <w:tc>
          <w:tcPr>
            <w:tcW w:w="1945" w:type="pct"/>
            <w:vAlign w:val="center"/>
          </w:tcPr>
          <w:p w14:paraId="0DCC9107"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16</w:t>
            </w:r>
          </w:p>
        </w:tc>
        <w:tc>
          <w:tcPr>
            <w:tcW w:w="1983" w:type="pct"/>
            <w:vAlign w:val="center"/>
          </w:tcPr>
          <w:p w14:paraId="7BE4799A"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15833</w:t>
            </w:r>
          </w:p>
        </w:tc>
      </w:tr>
      <w:tr w:rsidR="0019379A" w:rsidRPr="00C76A95" w14:paraId="37FF1766" w14:textId="77777777" w:rsidTr="00D5613B">
        <w:tc>
          <w:tcPr>
            <w:tcW w:w="1072" w:type="pct"/>
            <w:vAlign w:val="center"/>
          </w:tcPr>
          <w:p w14:paraId="0E9B5496"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18</w:t>
            </w:r>
          </w:p>
        </w:tc>
        <w:tc>
          <w:tcPr>
            <w:tcW w:w="1945" w:type="pct"/>
            <w:vAlign w:val="center"/>
          </w:tcPr>
          <w:p w14:paraId="7808A680"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17</w:t>
            </w:r>
          </w:p>
        </w:tc>
        <w:tc>
          <w:tcPr>
            <w:tcW w:w="1983" w:type="pct"/>
            <w:vAlign w:val="center"/>
          </w:tcPr>
          <w:p w14:paraId="7EE87C8D"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17960</w:t>
            </w:r>
          </w:p>
        </w:tc>
      </w:tr>
      <w:tr w:rsidR="0019379A" w:rsidRPr="00C76A95" w14:paraId="05A43968" w14:textId="77777777" w:rsidTr="00D5613B">
        <w:tc>
          <w:tcPr>
            <w:tcW w:w="1072" w:type="pct"/>
            <w:vAlign w:val="center"/>
          </w:tcPr>
          <w:p w14:paraId="5031665E"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19</w:t>
            </w:r>
          </w:p>
        </w:tc>
        <w:tc>
          <w:tcPr>
            <w:tcW w:w="1945" w:type="pct"/>
            <w:vAlign w:val="center"/>
          </w:tcPr>
          <w:p w14:paraId="1230F47A"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18</w:t>
            </w:r>
          </w:p>
        </w:tc>
        <w:tc>
          <w:tcPr>
            <w:tcW w:w="1983" w:type="pct"/>
            <w:vAlign w:val="center"/>
          </w:tcPr>
          <w:p w14:paraId="7B1F9501"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29118</w:t>
            </w:r>
          </w:p>
        </w:tc>
      </w:tr>
      <w:tr w:rsidR="0019379A" w:rsidRPr="00C76A95" w14:paraId="48B7B2BE" w14:textId="77777777" w:rsidTr="00D5613B">
        <w:tc>
          <w:tcPr>
            <w:tcW w:w="1072" w:type="pct"/>
            <w:vAlign w:val="center"/>
          </w:tcPr>
          <w:p w14:paraId="083B0FF2"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20</w:t>
            </w:r>
          </w:p>
        </w:tc>
        <w:tc>
          <w:tcPr>
            <w:tcW w:w="1945" w:type="pct"/>
            <w:vAlign w:val="center"/>
          </w:tcPr>
          <w:p w14:paraId="5CDF5D20"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19</w:t>
            </w:r>
          </w:p>
        </w:tc>
        <w:tc>
          <w:tcPr>
            <w:tcW w:w="1983" w:type="pct"/>
            <w:vAlign w:val="center"/>
          </w:tcPr>
          <w:p w14:paraId="000486E5"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29193</w:t>
            </w:r>
          </w:p>
        </w:tc>
      </w:tr>
      <w:tr w:rsidR="0019379A" w:rsidRPr="00C76A95" w14:paraId="51935672" w14:textId="77777777" w:rsidTr="00D5613B">
        <w:tc>
          <w:tcPr>
            <w:tcW w:w="1072" w:type="pct"/>
            <w:vAlign w:val="center"/>
          </w:tcPr>
          <w:p w14:paraId="4A50FBAA"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21</w:t>
            </w:r>
          </w:p>
        </w:tc>
        <w:tc>
          <w:tcPr>
            <w:tcW w:w="1945" w:type="pct"/>
            <w:vAlign w:val="center"/>
          </w:tcPr>
          <w:p w14:paraId="1FD38BE4"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20</w:t>
            </w:r>
          </w:p>
        </w:tc>
        <w:tc>
          <w:tcPr>
            <w:tcW w:w="1983" w:type="pct"/>
            <w:vAlign w:val="center"/>
          </w:tcPr>
          <w:p w14:paraId="11AA6938"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74696</w:t>
            </w:r>
          </w:p>
        </w:tc>
      </w:tr>
      <w:tr w:rsidR="0019379A" w:rsidRPr="00C76A95" w14:paraId="05212C58" w14:textId="77777777" w:rsidTr="00D5613B">
        <w:tc>
          <w:tcPr>
            <w:tcW w:w="1072" w:type="pct"/>
            <w:vAlign w:val="center"/>
          </w:tcPr>
          <w:p w14:paraId="1C6829BC"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22</w:t>
            </w:r>
          </w:p>
        </w:tc>
        <w:tc>
          <w:tcPr>
            <w:tcW w:w="1945" w:type="pct"/>
            <w:vAlign w:val="center"/>
          </w:tcPr>
          <w:p w14:paraId="6315CE5D"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21</w:t>
            </w:r>
          </w:p>
        </w:tc>
        <w:tc>
          <w:tcPr>
            <w:tcW w:w="1983" w:type="pct"/>
            <w:vAlign w:val="center"/>
          </w:tcPr>
          <w:p w14:paraId="569AA10C"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834</w:t>
            </w:r>
          </w:p>
        </w:tc>
      </w:tr>
      <w:tr w:rsidR="0019379A" w:rsidRPr="00C76A95" w14:paraId="1612335B" w14:textId="77777777" w:rsidTr="00D5613B">
        <w:tc>
          <w:tcPr>
            <w:tcW w:w="1072" w:type="pct"/>
            <w:vAlign w:val="center"/>
          </w:tcPr>
          <w:p w14:paraId="64AEDD6B"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lastRenderedPageBreak/>
              <w:t>23</w:t>
            </w:r>
          </w:p>
        </w:tc>
        <w:tc>
          <w:tcPr>
            <w:tcW w:w="1945" w:type="pct"/>
            <w:vAlign w:val="center"/>
          </w:tcPr>
          <w:p w14:paraId="23714D94"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22</w:t>
            </w:r>
          </w:p>
        </w:tc>
        <w:tc>
          <w:tcPr>
            <w:tcW w:w="1983" w:type="pct"/>
            <w:vAlign w:val="center"/>
          </w:tcPr>
          <w:p w14:paraId="4CB9FC55"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199362</w:t>
            </w:r>
          </w:p>
        </w:tc>
      </w:tr>
      <w:tr w:rsidR="0019379A" w:rsidRPr="00C76A95" w14:paraId="239572D6" w14:textId="77777777" w:rsidTr="00D5613B">
        <w:tc>
          <w:tcPr>
            <w:tcW w:w="1072" w:type="pct"/>
            <w:vAlign w:val="center"/>
          </w:tcPr>
          <w:p w14:paraId="5348E1CE"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24</w:t>
            </w:r>
          </w:p>
        </w:tc>
        <w:tc>
          <w:tcPr>
            <w:tcW w:w="1945" w:type="pct"/>
            <w:vAlign w:val="center"/>
          </w:tcPr>
          <w:p w14:paraId="2E0B7B12" w14:textId="77777777" w:rsidR="0019379A" w:rsidRPr="00C76A95" w:rsidRDefault="0019379A" w:rsidP="00D5613B">
            <w:pPr>
              <w:autoSpaceDE w:val="0"/>
              <w:autoSpaceDN w:val="0"/>
              <w:adjustRightInd w:val="0"/>
              <w:spacing w:after="0"/>
              <w:ind w:firstLine="0"/>
              <w:jc w:val="center"/>
              <w:rPr>
                <w:rFonts w:eastAsia="ArialNarrow" w:cs="ArialNarrow"/>
              </w:rPr>
            </w:pPr>
            <w:r w:rsidRPr="00C76A95">
              <w:rPr>
                <w:rFonts w:eastAsia="ArialNarrow" w:cs="ArialNarrow"/>
              </w:rPr>
              <w:t>- trup izolat 23</w:t>
            </w:r>
          </w:p>
        </w:tc>
        <w:tc>
          <w:tcPr>
            <w:tcW w:w="1983" w:type="pct"/>
            <w:vAlign w:val="center"/>
          </w:tcPr>
          <w:p w14:paraId="097D3636"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22610</w:t>
            </w:r>
          </w:p>
        </w:tc>
      </w:tr>
      <w:tr w:rsidR="0019379A" w:rsidRPr="00C76A95" w14:paraId="1745216A" w14:textId="77777777" w:rsidTr="00D5613B">
        <w:tc>
          <w:tcPr>
            <w:tcW w:w="1072" w:type="pct"/>
            <w:vAlign w:val="center"/>
          </w:tcPr>
          <w:p w14:paraId="37633E94"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25</w:t>
            </w:r>
          </w:p>
        </w:tc>
        <w:tc>
          <w:tcPr>
            <w:tcW w:w="1945" w:type="pct"/>
            <w:vAlign w:val="center"/>
          </w:tcPr>
          <w:p w14:paraId="75648E80"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 trup izolat 24</w:t>
            </w:r>
          </w:p>
        </w:tc>
        <w:tc>
          <w:tcPr>
            <w:tcW w:w="1983" w:type="pct"/>
            <w:vAlign w:val="center"/>
          </w:tcPr>
          <w:p w14:paraId="2DBBC36E"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6708</w:t>
            </w:r>
          </w:p>
        </w:tc>
      </w:tr>
      <w:tr w:rsidR="0019379A" w:rsidRPr="00C76A95" w14:paraId="3D747CF9" w14:textId="77777777" w:rsidTr="00D5613B">
        <w:tc>
          <w:tcPr>
            <w:tcW w:w="1072" w:type="pct"/>
            <w:vAlign w:val="center"/>
          </w:tcPr>
          <w:p w14:paraId="521F99CD"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26</w:t>
            </w:r>
          </w:p>
        </w:tc>
        <w:tc>
          <w:tcPr>
            <w:tcW w:w="1945" w:type="pct"/>
            <w:vAlign w:val="center"/>
          </w:tcPr>
          <w:p w14:paraId="215C3374"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 trup izolat 25</w:t>
            </w:r>
          </w:p>
        </w:tc>
        <w:tc>
          <w:tcPr>
            <w:tcW w:w="1983" w:type="pct"/>
            <w:vAlign w:val="center"/>
          </w:tcPr>
          <w:p w14:paraId="692EA4C8"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3168</w:t>
            </w:r>
          </w:p>
        </w:tc>
      </w:tr>
      <w:tr w:rsidR="0019379A" w:rsidRPr="00C76A95" w14:paraId="5D757814" w14:textId="77777777" w:rsidTr="00D5613B">
        <w:tc>
          <w:tcPr>
            <w:tcW w:w="1072" w:type="pct"/>
            <w:vAlign w:val="center"/>
          </w:tcPr>
          <w:p w14:paraId="38EB4103"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27</w:t>
            </w:r>
          </w:p>
        </w:tc>
        <w:tc>
          <w:tcPr>
            <w:tcW w:w="1945" w:type="pct"/>
            <w:vAlign w:val="center"/>
          </w:tcPr>
          <w:p w14:paraId="3429E0CA"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 trup izolat 26</w:t>
            </w:r>
          </w:p>
        </w:tc>
        <w:tc>
          <w:tcPr>
            <w:tcW w:w="1983" w:type="pct"/>
            <w:vAlign w:val="center"/>
          </w:tcPr>
          <w:p w14:paraId="45A170E9"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65726</w:t>
            </w:r>
          </w:p>
        </w:tc>
      </w:tr>
      <w:tr w:rsidR="0019379A" w:rsidRPr="00C76A95" w14:paraId="5AC18D97" w14:textId="77777777" w:rsidTr="00D5613B">
        <w:tc>
          <w:tcPr>
            <w:tcW w:w="1072" w:type="pct"/>
            <w:vAlign w:val="center"/>
          </w:tcPr>
          <w:p w14:paraId="7E8C8482"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28</w:t>
            </w:r>
          </w:p>
        </w:tc>
        <w:tc>
          <w:tcPr>
            <w:tcW w:w="1945" w:type="pct"/>
            <w:vAlign w:val="center"/>
          </w:tcPr>
          <w:p w14:paraId="6FC468FC"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 trup izolat 27</w:t>
            </w:r>
          </w:p>
        </w:tc>
        <w:tc>
          <w:tcPr>
            <w:tcW w:w="1983" w:type="pct"/>
            <w:vAlign w:val="center"/>
          </w:tcPr>
          <w:p w14:paraId="5CFC6BD4"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9854</w:t>
            </w:r>
          </w:p>
        </w:tc>
      </w:tr>
      <w:tr w:rsidR="0019379A" w:rsidRPr="00C76A95" w14:paraId="32BFD6FB" w14:textId="77777777" w:rsidTr="00D5613B">
        <w:tc>
          <w:tcPr>
            <w:tcW w:w="1072" w:type="pct"/>
            <w:vAlign w:val="center"/>
          </w:tcPr>
          <w:p w14:paraId="4E61B112"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29</w:t>
            </w:r>
          </w:p>
        </w:tc>
        <w:tc>
          <w:tcPr>
            <w:tcW w:w="1945" w:type="pct"/>
            <w:vAlign w:val="center"/>
          </w:tcPr>
          <w:p w14:paraId="14D2E9DE"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 trup izolat 28</w:t>
            </w:r>
          </w:p>
        </w:tc>
        <w:tc>
          <w:tcPr>
            <w:tcW w:w="1983" w:type="pct"/>
            <w:vAlign w:val="center"/>
          </w:tcPr>
          <w:p w14:paraId="7A629375"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1378</w:t>
            </w:r>
          </w:p>
        </w:tc>
      </w:tr>
      <w:tr w:rsidR="0019379A" w:rsidRPr="00C76A95" w14:paraId="098F84E8" w14:textId="77777777" w:rsidTr="00D5613B">
        <w:tc>
          <w:tcPr>
            <w:tcW w:w="1072" w:type="pct"/>
            <w:vAlign w:val="center"/>
          </w:tcPr>
          <w:p w14:paraId="04A72F2F"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30</w:t>
            </w:r>
          </w:p>
        </w:tc>
        <w:tc>
          <w:tcPr>
            <w:tcW w:w="1945" w:type="pct"/>
            <w:vAlign w:val="center"/>
          </w:tcPr>
          <w:p w14:paraId="1CC9C2F1"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 trup izolat 29</w:t>
            </w:r>
          </w:p>
        </w:tc>
        <w:tc>
          <w:tcPr>
            <w:tcW w:w="1983" w:type="pct"/>
            <w:vAlign w:val="center"/>
          </w:tcPr>
          <w:p w14:paraId="0348591E"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62594</w:t>
            </w:r>
          </w:p>
        </w:tc>
      </w:tr>
      <w:tr w:rsidR="0019379A" w:rsidRPr="00C76A95" w14:paraId="1FE4CC4B" w14:textId="77777777" w:rsidTr="00D5613B">
        <w:tc>
          <w:tcPr>
            <w:tcW w:w="1072" w:type="pct"/>
            <w:vAlign w:val="center"/>
          </w:tcPr>
          <w:p w14:paraId="61EA63D1"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31</w:t>
            </w:r>
          </w:p>
        </w:tc>
        <w:tc>
          <w:tcPr>
            <w:tcW w:w="1945" w:type="pct"/>
            <w:vAlign w:val="center"/>
          </w:tcPr>
          <w:p w14:paraId="780427D9"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t>TOTAL</w:t>
            </w:r>
          </w:p>
        </w:tc>
        <w:tc>
          <w:tcPr>
            <w:tcW w:w="1983" w:type="pct"/>
            <w:vAlign w:val="center"/>
          </w:tcPr>
          <w:p w14:paraId="5279A611" w14:textId="77777777" w:rsidR="0019379A" w:rsidRPr="00C76A95" w:rsidRDefault="0019379A" w:rsidP="00D5613B">
            <w:pPr>
              <w:autoSpaceDE w:val="0"/>
              <w:autoSpaceDN w:val="0"/>
              <w:adjustRightInd w:val="0"/>
              <w:spacing w:after="0"/>
              <w:ind w:firstLine="0"/>
              <w:jc w:val="center"/>
              <w:rPr>
                <w:rFonts w:eastAsia="ArialNarrow" w:cs="ArialNarrow"/>
              </w:rPr>
            </w:pPr>
            <w:r>
              <w:rPr>
                <w:rFonts w:eastAsia="ArialNarrow" w:cs="ArialNarrow"/>
              </w:rPr>
              <w:fldChar w:fldCharType="begin"/>
            </w:r>
            <w:r>
              <w:rPr>
                <w:rFonts w:eastAsia="ArialNarrow" w:cs="ArialNarrow"/>
              </w:rPr>
              <w:instrText xml:space="preserve"> =SUM(ABOVE) </w:instrText>
            </w:r>
            <w:r>
              <w:rPr>
                <w:rFonts w:eastAsia="ArialNarrow" w:cs="ArialNarrow"/>
              </w:rPr>
              <w:fldChar w:fldCharType="separate"/>
            </w:r>
            <w:r>
              <w:rPr>
                <w:rFonts w:eastAsia="ArialNarrow" w:cs="ArialNarrow"/>
                <w:noProof/>
              </w:rPr>
              <w:t>61937345</w:t>
            </w:r>
            <w:r>
              <w:rPr>
                <w:rFonts w:eastAsia="ArialNarrow" w:cs="ArialNarrow"/>
              </w:rPr>
              <w:fldChar w:fldCharType="end"/>
            </w:r>
          </w:p>
        </w:tc>
      </w:tr>
      <w:tr w:rsidR="0019379A" w:rsidRPr="00C76A95" w14:paraId="2D66DC97" w14:textId="77777777" w:rsidTr="00D5613B">
        <w:tc>
          <w:tcPr>
            <w:tcW w:w="5000" w:type="pct"/>
            <w:gridSpan w:val="3"/>
            <w:vAlign w:val="center"/>
          </w:tcPr>
          <w:p w14:paraId="277E253A" w14:textId="77777777" w:rsidR="0019379A" w:rsidRPr="00C76A95" w:rsidRDefault="0019379A" w:rsidP="00D5613B">
            <w:pPr>
              <w:autoSpaceDE w:val="0"/>
              <w:autoSpaceDN w:val="0"/>
              <w:adjustRightInd w:val="0"/>
              <w:spacing w:after="0"/>
              <w:ind w:firstLine="0"/>
              <w:jc w:val="left"/>
              <w:rPr>
                <w:rFonts w:eastAsia="ArialNarrow" w:cs="ArialNarrow"/>
              </w:rPr>
            </w:pPr>
            <w:r>
              <w:rPr>
                <w:rFonts w:cs="Calibri"/>
                <w:i/>
                <w:sz w:val="18"/>
                <w:szCs w:val="18"/>
              </w:rPr>
              <w:tab/>
            </w:r>
            <w:r w:rsidRPr="00DA2A3B">
              <w:rPr>
                <w:rFonts w:cs="Calibri"/>
                <w:i/>
                <w:sz w:val="18"/>
                <w:szCs w:val="18"/>
              </w:rPr>
              <w:t xml:space="preserve">Sursa:  </w:t>
            </w:r>
            <w:r>
              <w:rPr>
                <w:rFonts w:cs="Calibri"/>
                <w:i/>
                <w:sz w:val="18"/>
                <w:szCs w:val="18"/>
              </w:rPr>
              <w:t>SC HOTARNIC SRL, Documentație avizare OCPI, decembrie 2015</w:t>
            </w:r>
          </w:p>
        </w:tc>
      </w:tr>
    </w:tbl>
    <w:p w14:paraId="5E296160" w14:textId="77777777" w:rsidR="0019379A" w:rsidRDefault="0019379A" w:rsidP="0019379A">
      <w:pPr>
        <w:autoSpaceDE w:val="0"/>
        <w:autoSpaceDN w:val="0"/>
        <w:adjustRightInd w:val="0"/>
        <w:ind w:firstLine="709"/>
        <w:rPr>
          <w:rFonts w:eastAsia="ArialNarrow" w:cs="ArialNarrow"/>
        </w:rPr>
      </w:pPr>
    </w:p>
    <w:p w14:paraId="74897584" w14:textId="77777777" w:rsidR="0019379A" w:rsidRPr="00864211" w:rsidRDefault="0019379A" w:rsidP="0019379A">
      <w:pPr>
        <w:autoSpaceDE w:val="0"/>
        <w:autoSpaceDN w:val="0"/>
        <w:adjustRightInd w:val="0"/>
        <w:ind w:firstLine="709"/>
        <w:rPr>
          <w:rFonts w:eastAsia="ArialNarrow" w:cs="ArialNarrow"/>
        </w:rPr>
      </w:pPr>
    </w:p>
    <w:p w14:paraId="586E3A65" w14:textId="77777777" w:rsidR="0019379A" w:rsidRPr="00864211" w:rsidRDefault="0019379A" w:rsidP="0019379A">
      <w:pPr>
        <w:pStyle w:val="Heading2"/>
        <w:ind w:firstLine="709"/>
      </w:pPr>
      <w:bookmarkStart w:id="77" w:name="_Toc439749608"/>
      <w:r w:rsidRPr="00864211">
        <w:t>2.</w:t>
      </w:r>
      <w:r>
        <w:t>8</w:t>
      </w:r>
      <w:r w:rsidRPr="00864211">
        <w:t>. Intravilan existent.</w:t>
      </w:r>
      <w:r>
        <w:t xml:space="preserve"> </w:t>
      </w:r>
      <w:r w:rsidRPr="00864211">
        <w:t>Bilanţ teritorial intravilan existent</w:t>
      </w:r>
      <w:bookmarkEnd w:id="77"/>
    </w:p>
    <w:p w14:paraId="17C30ED5" w14:textId="77777777" w:rsidR="0019379A" w:rsidRDefault="0019379A" w:rsidP="0019379A">
      <w:pPr>
        <w:autoSpaceDE w:val="0"/>
        <w:autoSpaceDN w:val="0"/>
        <w:adjustRightInd w:val="0"/>
        <w:ind w:firstLine="709"/>
        <w:rPr>
          <w:rFonts w:eastAsia="ArialNarrow" w:cs="ArialNarrow"/>
        </w:rPr>
      </w:pPr>
    </w:p>
    <w:p w14:paraId="311CC890" w14:textId="77777777" w:rsidR="0019379A" w:rsidRPr="00B02BAE" w:rsidRDefault="0019379A" w:rsidP="0019379A">
      <w:pPr>
        <w:pStyle w:val="Heading3"/>
        <w:ind w:firstLine="709"/>
      </w:pPr>
      <w:bookmarkStart w:id="78" w:name="_Toc439749609"/>
      <w:r w:rsidRPr="00B02BAE">
        <w:t>2.</w:t>
      </w:r>
      <w:r>
        <w:t>8</w:t>
      </w:r>
      <w:r w:rsidRPr="00B02BAE">
        <w:t>.1. Intravilanul existent</w:t>
      </w:r>
      <w:bookmarkEnd w:id="78"/>
    </w:p>
    <w:p w14:paraId="38470538" w14:textId="77777777" w:rsidR="0019379A" w:rsidRDefault="0019379A" w:rsidP="0019379A">
      <w:pPr>
        <w:autoSpaceDE w:val="0"/>
        <w:autoSpaceDN w:val="0"/>
        <w:adjustRightInd w:val="0"/>
        <w:ind w:firstLine="709"/>
        <w:rPr>
          <w:rFonts w:eastAsia="ArialNarrow" w:cs="ArialNarrow"/>
        </w:rPr>
      </w:pPr>
    </w:p>
    <w:p w14:paraId="17A00512" w14:textId="77777777" w:rsidR="0019379A" w:rsidRPr="00864211" w:rsidRDefault="0019379A" w:rsidP="0019379A">
      <w:pPr>
        <w:autoSpaceDE w:val="0"/>
        <w:autoSpaceDN w:val="0"/>
        <w:adjustRightInd w:val="0"/>
        <w:ind w:firstLine="709"/>
        <w:rPr>
          <w:rFonts w:eastAsia="ArialNarrow" w:cs="ArialNarrow"/>
        </w:rPr>
      </w:pPr>
      <w:r w:rsidRPr="00AD13B6">
        <w:rPr>
          <w:rFonts w:eastAsia="ArialNarrow" w:cs="ArialNarrow"/>
        </w:rPr>
        <w:t xml:space="preserve">Teritoriul intravilan existent a fost stabilit prin PUG 1997 şi extins în perioada 1997-2015 prin intermediul </w:t>
      </w:r>
      <w:r w:rsidRPr="00864211">
        <w:rPr>
          <w:rFonts w:eastAsia="ArialNarrow" w:cs="ArialNarrow"/>
        </w:rPr>
        <w:t>documentaţiilor de tip Plan urbanistic zonal.</w:t>
      </w:r>
    </w:p>
    <w:p w14:paraId="70EF4134" w14:textId="77777777" w:rsidR="0019379A" w:rsidRDefault="0019379A" w:rsidP="0019379A">
      <w:pPr>
        <w:autoSpaceDE w:val="0"/>
        <w:autoSpaceDN w:val="0"/>
        <w:adjustRightInd w:val="0"/>
        <w:ind w:firstLine="709"/>
        <w:rPr>
          <w:rFonts w:eastAsia="ArialNarrow" w:cs="ArialNarrow"/>
        </w:rPr>
      </w:pPr>
    </w:p>
    <w:p w14:paraId="25A5548A" w14:textId="77777777" w:rsidR="0019379A" w:rsidRDefault="0019379A" w:rsidP="0019379A">
      <w:pPr>
        <w:autoSpaceDE w:val="0"/>
        <w:autoSpaceDN w:val="0"/>
        <w:adjustRightInd w:val="0"/>
        <w:ind w:firstLine="709"/>
        <w:rPr>
          <w:rFonts w:eastAsia="ArialNarrow" w:cs="ArialNarrow"/>
        </w:rPr>
      </w:pPr>
    </w:p>
    <w:p w14:paraId="52A8F44B" w14:textId="77777777" w:rsidR="0019379A" w:rsidRPr="00B02BAE" w:rsidRDefault="0019379A" w:rsidP="0019379A">
      <w:pPr>
        <w:pStyle w:val="Heading3"/>
        <w:ind w:firstLine="709"/>
      </w:pPr>
      <w:bookmarkStart w:id="79" w:name="_Toc439749610"/>
      <w:r w:rsidRPr="00B02BAE">
        <w:t>2.</w:t>
      </w:r>
      <w:r>
        <w:t>8</w:t>
      </w:r>
      <w:r w:rsidRPr="00B02BAE">
        <w:t>.</w:t>
      </w:r>
      <w:r>
        <w:t>2</w:t>
      </w:r>
      <w:r w:rsidRPr="00B02BAE">
        <w:t>. Bilanţul teritorial al suprafeţelor cuprinse în intravilanul existent</w:t>
      </w:r>
      <w:bookmarkEnd w:id="79"/>
    </w:p>
    <w:p w14:paraId="36B0C9FF" w14:textId="77777777" w:rsidR="0019379A" w:rsidRPr="00881D9B" w:rsidRDefault="0019379A" w:rsidP="0019379A">
      <w:pPr>
        <w:pStyle w:val="Header"/>
        <w:ind w:firstLine="709"/>
        <w:rPr>
          <w:lang w:val="ro-RO"/>
        </w:rPr>
      </w:pPr>
    </w:p>
    <w:p w14:paraId="374212EE" w14:textId="77777777" w:rsidR="0019379A" w:rsidRDefault="0019379A" w:rsidP="0019379A">
      <w:pPr>
        <w:pStyle w:val="Caption"/>
      </w:pPr>
      <w:bookmarkStart w:id="80" w:name="_Toc439749729"/>
      <w:r>
        <w:t xml:space="preserve">Tabel nr. </w:t>
      </w:r>
      <w:r>
        <w:fldChar w:fldCharType="begin"/>
      </w:r>
      <w:r>
        <w:instrText xml:space="preserve"> SEQ Tabel_nr._ \* ARABIC </w:instrText>
      </w:r>
      <w:r>
        <w:fldChar w:fldCharType="separate"/>
      </w:r>
      <w:r>
        <w:rPr>
          <w:noProof/>
        </w:rPr>
        <w:t>39</w:t>
      </w:r>
      <w:r>
        <w:fldChar w:fldCharType="end"/>
      </w:r>
      <w:r>
        <w:t xml:space="preserve"> - Municipiul Iași, bilanțul teritorial al suprafețelor cuprinse îm intravilan</w:t>
      </w:r>
      <w:bookmarkEnd w:id="80"/>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463"/>
        <w:gridCol w:w="1551"/>
        <w:gridCol w:w="839"/>
      </w:tblGrid>
      <w:tr w:rsidR="0019379A" w:rsidRPr="00420048" w14:paraId="06AA502B" w14:textId="77777777" w:rsidTr="00D5613B">
        <w:trPr>
          <w:tblHeader/>
        </w:trPr>
        <w:tc>
          <w:tcPr>
            <w:tcW w:w="3787" w:type="pct"/>
            <w:vMerge w:val="restart"/>
            <w:shd w:val="clear" w:color="auto" w:fill="BFBFBF" w:themeFill="background1" w:themeFillShade="BF"/>
            <w:vAlign w:val="center"/>
          </w:tcPr>
          <w:p w14:paraId="7CDCFF63" w14:textId="77777777" w:rsidR="0019379A" w:rsidRPr="00420048" w:rsidRDefault="0019379A" w:rsidP="00D5613B">
            <w:pPr>
              <w:ind w:firstLine="0"/>
              <w:jc w:val="center"/>
              <w:rPr>
                <w:b/>
              </w:rPr>
            </w:pPr>
            <w:r w:rsidRPr="00420048">
              <w:rPr>
                <w:b/>
              </w:rPr>
              <w:t>Zona</w:t>
            </w:r>
          </w:p>
        </w:tc>
        <w:tc>
          <w:tcPr>
            <w:tcW w:w="1213" w:type="pct"/>
            <w:gridSpan w:val="2"/>
            <w:shd w:val="clear" w:color="auto" w:fill="BFBFBF" w:themeFill="background1" w:themeFillShade="BF"/>
            <w:vAlign w:val="center"/>
          </w:tcPr>
          <w:p w14:paraId="453E6B61" w14:textId="77777777" w:rsidR="0019379A" w:rsidRPr="00420048" w:rsidRDefault="0019379A" w:rsidP="00D5613B">
            <w:pPr>
              <w:ind w:firstLine="0"/>
              <w:jc w:val="center"/>
              <w:rPr>
                <w:b/>
              </w:rPr>
            </w:pPr>
            <w:r w:rsidRPr="00420048">
              <w:rPr>
                <w:b/>
              </w:rPr>
              <w:t>Situaţia existentă</w:t>
            </w:r>
          </w:p>
        </w:tc>
      </w:tr>
      <w:tr w:rsidR="0019379A" w:rsidRPr="00420048" w14:paraId="1C887666" w14:textId="77777777" w:rsidTr="00D5613B">
        <w:trPr>
          <w:tblHeader/>
        </w:trPr>
        <w:tc>
          <w:tcPr>
            <w:tcW w:w="3787" w:type="pct"/>
            <w:vMerge/>
            <w:shd w:val="clear" w:color="auto" w:fill="BFBFBF" w:themeFill="background1" w:themeFillShade="BF"/>
            <w:vAlign w:val="center"/>
          </w:tcPr>
          <w:p w14:paraId="4ED232A0" w14:textId="77777777" w:rsidR="0019379A" w:rsidRPr="00420048" w:rsidRDefault="0019379A" w:rsidP="00D5613B">
            <w:pPr>
              <w:ind w:firstLine="0"/>
              <w:jc w:val="center"/>
              <w:rPr>
                <w:b/>
              </w:rPr>
            </w:pPr>
          </w:p>
        </w:tc>
        <w:tc>
          <w:tcPr>
            <w:tcW w:w="787" w:type="pct"/>
            <w:shd w:val="clear" w:color="auto" w:fill="BFBFBF" w:themeFill="background1" w:themeFillShade="BF"/>
            <w:vAlign w:val="center"/>
          </w:tcPr>
          <w:p w14:paraId="70ECF605" w14:textId="77777777" w:rsidR="0019379A" w:rsidRPr="00420048" w:rsidRDefault="0019379A" w:rsidP="00D5613B">
            <w:pPr>
              <w:ind w:firstLine="0"/>
              <w:jc w:val="center"/>
              <w:rPr>
                <w:b/>
              </w:rPr>
            </w:pPr>
            <w:r w:rsidRPr="00420048">
              <w:rPr>
                <w:b/>
              </w:rPr>
              <w:t>Suprafaţa (ha)</w:t>
            </w:r>
          </w:p>
        </w:tc>
        <w:tc>
          <w:tcPr>
            <w:tcW w:w="426" w:type="pct"/>
            <w:shd w:val="clear" w:color="auto" w:fill="BFBFBF" w:themeFill="background1" w:themeFillShade="BF"/>
            <w:vAlign w:val="center"/>
          </w:tcPr>
          <w:p w14:paraId="4DA70C1C" w14:textId="77777777" w:rsidR="0019379A" w:rsidRPr="00420048" w:rsidRDefault="0019379A" w:rsidP="00D5613B">
            <w:pPr>
              <w:ind w:firstLine="0"/>
              <w:jc w:val="center"/>
              <w:rPr>
                <w:b/>
              </w:rPr>
            </w:pPr>
            <w:r w:rsidRPr="00420048">
              <w:rPr>
                <w:b/>
              </w:rPr>
              <w:t>%</w:t>
            </w:r>
          </w:p>
        </w:tc>
      </w:tr>
      <w:tr w:rsidR="0019379A" w:rsidRPr="00420048" w14:paraId="100BF4FF" w14:textId="77777777" w:rsidTr="00D5613B">
        <w:tc>
          <w:tcPr>
            <w:tcW w:w="3787" w:type="pct"/>
          </w:tcPr>
          <w:p w14:paraId="3A32F3EF" w14:textId="77777777" w:rsidR="0019379A" w:rsidRPr="00420048" w:rsidRDefault="0019379A" w:rsidP="00D5613B">
            <w:pPr>
              <w:ind w:firstLine="0"/>
              <w:jc w:val="left"/>
            </w:pPr>
            <w:r w:rsidRPr="00420048">
              <w:t>Zona instituţiilor, serviciilor şi echipamentelor publice şi a serviciilor de interes general</w:t>
            </w:r>
          </w:p>
        </w:tc>
        <w:tc>
          <w:tcPr>
            <w:tcW w:w="787" w:type="pct"/>
            <w:vAlign w:val="bottom"/>
          </w:tcPr>
          <w:p w14:paraId="4FC4D93C" w14:textId="77777777" w:rsidR="0019379A" w:rsidRPr="00420048" w:rsidRDefault="0019379A" w:rsidP="00D5613B">
            <w:pPr>
              <w:ind w:firstLine="0"/>
              <w:jc w:val="right"/>
            </w:pPr>
            <w:r w:rsidRPr="00420048">
              <w:t>935,00</w:t>
            </w:r>
          </w:p>
        </w:tc>
        <w:tc>
          <w:tcPr>
            <w:tcW w:w="426" w:type="pct"/>
            <w:vAlign w:val="bottom"/>
          </w:tcPr>
          <w:p w14:paraId="4DCEC297" w14:textId="77777777" w:rsidR="0019379A" w:rsidRPr="00420048" w:rsidRDefault="0019379A" w:rsidP="00D5613B">
            <w:pPr>
              <w:ind w:firstLine="0"/>
              <w:jc w:val="right"/>
            </w:pPr>
            <w:r w:rsidRPr="00420048">
              <w:rPr>
                <w:color w:val="000000"/>
              </w:rPr>
              <w:t>15,10</w:t>
            </w:r>
          </w:p>
        </w:tc>
      </w:tr>
      <w:tr w:rsidR="0019379A" w:rsidRPr="00420048" w14:paraId="434E0F7F" w14:textId="77777777" w:rsidTr="00D5613B">
        <w:tc>
          <w:tcPr>
            <w:tcW w:w="3787" w:type="pct"/>
          </w:tcPr>
          <w:p w14:paraId="35C2A1D2" w14:textId="77777777" w:rsidR="0019379A" w:rsidRPr="00420048" w:rsidRDefault="0019379A" w:rsidP="00D5613B">
            <w:pPr>
              <w:ind w:firstLine="0"/>
              <w:jc w:val="left"/>
            </w:pPr>
            <w:r w:rsidRPr="00420048">
              <w:t>Zona rezidenţială</w:t>
            </w:r>
          </w:p>
        </w:tc>
        <w:tc>
          <w:tcPr>
            <w:tcW w:w="787" w:type="pct"/>
            <w:vAlign w:val="bottom"/>
          </w:tcPr>
          <w:p w14:paraId="06C6BE33" w14:textId="77777777" w:rsidR="0019379A" w:rsidRPr="00420048" w:rsidRDefault="0019379A" w:rsidP="00D5613B">
            <w:pPr>
              <w:ind w:firstLine="0"/>
              <w:jc w:val="right"/>
            </w:pPr>
            <w:r w:rsidRPr="00420048">
              <w:t>1840,00</w:t>
            </w:r>
          </w:p>
        </w:tc>
        <w:tc>
          <w:tcPr>
            <w:tcW w:w="426" w:type="pct"/>
            <w:vAlign w:val="bottom"/>
          </w:tcPr>
          <w:p w14:paraId="117B53E4" w14:textId="77777777" w:rsidR="0019379A" w:rsidRPr="00420048" w:rsidRDefault="0019379A" w:rsidP="00D5613B">
            <w:pPr>
              <w:ind w:firstLine="0"/>
              <w:jc w:val="right"/>
            </w:pPr>
            <w:r w:rsidRPr="00420048">
              <w:rPr>
                <w:color w:val="000000"/>
              </w:rPr>
              <w:t>29,71</w:t>
            </w:r>
          </w:p>
        </w:tc>
      </w:tr>
      <w:tr w:rsidR="0019379A" w:rsidRPr="00420048" w14:paraId="1D5B6F90" w14:textId="77777777" w:rsidTr="00D5613B">
        <w:tc>
          <w:tcPr>
            <w:tcW w:w="3787" w:type="pct"/>
          </w:tcPr>
          <w:p w14:paraId="24B5416C" w14:textId="77777777" w:rsidR="0019379A" w:rsidRPr="00420048" w:rsidRDefault="0019379A" w:rsidP="00D5613B">
            <w:pPr>
              <w:ind w:firstLine="0"/>
              <w:jc w:val="left"/>
            </w:pPr>
            <w:r w:rsidRPr="00420048">
              <w:t>Zona activităţilor productive</w:t>
            </w:r>
          </w:p>
        </w:tc>
        <w:tc>
          <w:tcPr>
            <w:tcW w:w="787" w:type="pct"/>
            <w:vAlign w:val="bottom"/>
          </w:tcPr>
          <w:p w14:paraId="589B8E3F" w14:textId="77777777" w:rsidR="0019379A" w:rsidRPr="00420048" w:rsidRDefault="0019379A" w:rsidP="00D5613B">
            <w:pPr>
              <w:ind w:firstLine="0"/>
              <w:jc w:val="right"/>
            </w:pPr>
            <w:r w:rsidRPr="00420048">
              <w:t>1034,00</w:t>
            </w:r>
          </w:p>
        </w:tc>
        <w:tc>
          <w:tcPr>
            <w:tcW w:w="426" w:type="pct"/>
            <w:vAlign w:val="bottom"/>
          </w:tcPr>
          <w:p w14:paraId="62ACE1B3" w14:textId="77777777" w:rsidR="0019379A" w:rsidRPr="00420048" w:rsidRDefault="0019379A" w:rsidP="00D5613B">
            <w:pPr>
              <w:ind w:firstLine="0"/>
              <w:jc w:val="right"/>
            </w:pPr>
            <w:r w:rsidRPr="00420048">
              <w:rPr>
                <w:color w:val="000000"/>
              </w:rPr>
              <w:t>16,69</w:t>
            </w:r>
          </w:p>
        </w:tc>
      </w:tr>
      <w:tr w:rsidR="0019379A" w:rsidRPr="00420048" w14:paraId="520DFEFC" w14:textId="77777777" w:rsidTr="00D5613B">
        <w:tc>
          <w:tcPr>
            <w:tcW w:w="3787" w:type="pct"/>
          </w:tcPr>
          <w:p w14:paraId="57D3B17E" w14:textId="77777777" w:rsidR="0019379A" w:rsidRPr="00420048" w:rsidRDefault="0019379A" w:rsidP="00D5613B">
            <w:pPr>
              <w:ind w:firstLine="0"/>
              <w:jc w:val="left"/>
            </w:pPr>
            <w:r w:rsidRPr="00420048">
              <w:t>Zona spaţiilor plantate</w:t>
            </w:r>
          </w:p>
        </w:tc>
        <w:tc>
          <w:tcPr>
            <w:tcW w:w="787" w:type="pct"/>
            <w:vAlign w:val="bottom"/>
          </w:tcPr>
          <w:p w14:paraId="6F4D01DE" w14:textId="77777777" w:rsidR="0019379A" w:rsidRPr="00420048" w:rsidRDefault="0019379A" w:rsidP="00D5613B">
            <w:pPr>
              <w:ind w:firstLine="0"/>
              <w:jc w:val="right"/>
            </w:pPr>
            <w:r w:rsidRPr="00420048">
              <w:t>996,20</w:t>
            </w:r>
          </w:p>
        </w:tc>
        <w:tc>
          <w:tcPr>
            <w:tcW w:w="426" w:type="pct"/>
            <w:vAlign w:val="bottom"/>
          </w:tcPr>
          <w:p w14:paraId="784D8C58" w14:textId="77777777" w:rsidR="0019379A" w:rsidRPr="00420048" w:rsidRDefault="0019379A" w:rsidP="00D5613B">
            <w:pPr>
              <w:ind w:firstLine="0"/>
              <w:jc w:val="right"/>
            </w:pPr>
            <w:r w:rsidRPr="00420048">
              <w:rPr>
                <w:color w:val="000000"/>
              </w:rPr>
              <w:t>16,08</w:t>
            </w:r>
          </w:p>
        </w:tc>
      </w:tr>
      <w:tr w:rsidR="0019379A" w:rsidRPr="00420048" w14:paraId="74EFF19E" w14:textId="77777777" w:rsidTr="00D5613B">
        <w:tc>
          <w:tcPr>
            <w:tcW w:w="3787" w:type="pct"/>
          </w:tcPr>
          <w:p w14:paraId="7DFBDC7D" w14:textId="77777777" w:rsidR="0019379A" w:rsidRPr="00420048" w:rsidRDefault="0019379A" w:rsidP="00D5613B">
            <w:pPr>
              <w:ind w:firstLine="0"/>
              <w:jc w:val="left"/>
            </w:pPr>
            <w:r w:rsidRPr="00420048">
              <w:t>Zona pentru gospodărie comunală</w:t>
            </w:r>
          </w:p>
        </w:tc>
        <w:tc>
          <w:tcPr>
            <w:tcW w:w="787" w:type="pct"/>
            <w:vAlign w:val="bottom"/>
          </w:tcPr>
          <w:p w14:paraId="4246AA89" w14:textId="77777777" w:rsidR="0019379A" w:rsidRPr="00420048" w:rsidRDefault="0019379A" w:rsidP="00D5613B">
            <w:pPr>
              <w:ind w:firstLine="0"/>
              <w:jc w:val="right"/>
            </w:pPr>
            <w:r w:rsidRPr="00420048">
              <w:t>150,00</w:t>
            </w:r>
          </w:p>
        </w:tc>
        <w:tc>
          <w:tcPr>
            <w:tcW w:w="426" w:type="pct"/>
            <w:vAlign w:val="bottom"/>
          </w:tcPr>
          <w:p w14:paraId="2C091ED1" w14:textId="77777777" w:rsidR="0019379A" w:rsidRPr="00420048" w:rsidRDefault="0019379A" w:rsidP="00D5613B">
            <w:pPr>
              <w:ind w:firstLine="0"/>
              <w:jc w:val="right"/>
            </w:pPr>
            <w:r w:rsidRPr="00420048">
              <w:rPr>
                <w:color w:val="000000"/>
              </w:rPr>
              <w:t>2,42</w:t>
            </w:r>
          </w:p>
        </w:tc>
      </w:tr>
      <w:tr w:rsidR="0019379A" w:rsidRPr="00420048" w14:paraId="7CB62C4D" w14:textId="77777777" w:rsidTr="00D5613B">
        <w:tc>
          <w:tcPr>
            <w:tcW w:w="3787" w:type="pct"/>
          </w:tcPr>
          <w:p w14:paraId="3415355B" w14:textId="77777777" w:rsidR="0019379A" w:rsidRPr="00420048" w:rsidRDefault="0019379A" w:rsidP="00D5613B">
            <w:pPr>
              <w:ind w:firstLine="0"/>
              <w:jc w:val="left"/>
            </w:pPr>
            <w:r w:rsidRPr="00420048">
              <w:t>Zona circulaţiilor şi transporturilor</w:t>
            </w:r>
          </w:p>
        </w:tc>
        <w:tc>
          <w:tcPr>
            <w:tcW w:w="787" w:type="pct"/>
            <w:vAlign w:val="bottom"/>
          </w:tcPr>
          <w:p w14:paraId="2CACC0BF" w14:textId="77777777" w:rsidR="0019379A" w:rsidRPr="00420048" w:rsidRDefault="0019379A" w:rsidP="00D5613B">
            <w:pPr>
              <w:ind w:firstLine="0"/>
              <w:jc w:val="right"/>
            </w:pPr>
            <w:r w:rsidRPr="00420048">
              <w:t>1060,70</w:t>
            </w:r>
          </w:p>
        </w:tc>
        <w:tc>
          <w:tcPr>
            <w:tcW w:w="426" w:type="pct"/>
            <w:vAlign w:val="bottom"/>
          </w:tcPr>
          <w:p w14:paraId="7A6B2D4F" w14:textId="77777777" w:rsidR="0019379A" w:rsidRPr="00420048" w:rsidRDefault="0019379A" w:rsidP="00D5613B">
            <w:pPr>
              <w:ind w:firstLine="0"/>
              <w:jc w:val="right"/>
            </w:pPr>
            <w:r w:rsidRPr="00420048">
              <w:rPr>
                <w:color w:val="000000"/>
              </w:rPr>
              <w:t>17,13</w:t>
            </w:r>
          </w:p>
        </w:tc>
      </w:tr>
      <w:tr w:rsidR="0019379A" w:rsidRPr="00420048" w14:paraId="0A24938B" w14:textId="77777777" w:rsidTr="00D5613B">
        <w:tc>
          <w:tcPr>
            <w:tcW w:w="3787" w:type="pct"/>
          </w:tcPr>
          <w:p w14:paraId="73CE88DF" w14:textId="77777777" w:rsidR="0019379A" w:rsidRPr="00420048" w:rsidRDefault="0019379A" w:rsidP="00D5613B">
            <w:pPr>
              <w:ind w:firstLine="0"/>
              <w:jc w:val="left"/>
            </w:pPr>
            <w:r w:rsidRPr="00420048">
              <w:t>Zona specială</w:t>
            </w:r>
          </w:p>
        </w:tc>
        <w:tc>
          <w:tcPr>
            <w:tcW w:w="787" w:type="pct"/>
            <w:vAlign w:val="bottom"/>
          </w:tcPr>
          <w:p w14:paraId="5565B970" w14:textId="77777777" w:rsidR="0019379A" w:rsidRPr="00420048" w:rsidRDefault="0019379A" w:rsidP="00D5613B">
            <w:pPr>
              <w:ind w:firstLine="0"/>
              <w:jc w:val="right"/>
            </w:pPr>
            <w:r w:rsidRPr="00420048">
              <w:t>38,03</w:t>
            </w:r>
          </w:p>
        </w:tc>
        <w:tc>
          <w:tcPr>
            <w:tcW w:w="426" w:type="pct"/>
            <w:vAlign w:val="bottom"/>
          </w:tcPr>
          <w:p w14:paraId="3A87E337" w14:textId="77777777" w:rsidR="0019379A" w:rsidRPr="00420048" w:rsidRDefault="0019379A" w:rsidP="00D5613B">
            <w:pPr>
              <w:ind w:firstLine="0"/>
              <w:jc w:val="right"/>
            </w:pPr>
            <w:r w:rsidRPr="00420048">
              <w:rPr>
                <w:color w:val="000000"/>
              </w:rPr>
              <w:t>0,61</w:t>
            </w:r>
          </w:p>
        </w:tc>
      </w:tr>
      <w:tr w:rsidR="0019379A" w:rsidRPr="00420048" w14:paraId="32786664" w14:textId="77777777" w:rsidTr="00D5613B">
        <w:tc>
          <w:tcPr>
            <w:tcW w:w="3787" w:type="pct"/>
          </w:tcPr>
          <w:p w14:paraId="383CF7D0" w14:textId="77777777" w:rsidR="0019379A" w:rsidRPr="00420048" w:rsidRDefault="0019379A" w:rsidP="00D5613B">
            <w:pPr>
              <w:ind w:firstLine="0"/>
              <w:jc w:val="left"/>
            </w:pPr>
            <w:r w:rsidRPr="00420048">
              <w:t>Alte utilizări</w:t>
            </w:r>
          </w:p>
        </w:tc>
        <w:tc>
          <w:tcPr>
            <w:tcW w:w="787" w:type="pct"/>
            <w:vAlign w:val="bottom"/>
          </w:tcPr>
          <w:p w14:paraId="15FBC8DF" w14:textId="77777777" w:rsidR="0019379A" w:rsidRPr="00420048" w:rsidRDefault="0019379A" w:rsidP="00D5613B">
            <w:pPr>
              <w:ind w:firstLine="0"/>
              <w:jc w:val="right"/>
            </w:pPr>
            <w:r>
              <w:t>139</w:t>
            </w:r>
            <w:r w:rsidRPr="00420048">
              <w:t>,</w:t>
            </w:r>
            <w:r>
              <w:t>8</w:t>
            </w:r>
            <w:r w:rsidRPr="00420048">
              <w:t>0</w:t>
            </w:r>
          </w:p>
        </w:tc>
        <w:tc>
          <w:tcPr>
            <w:tcW w:w="426" w:type="pct"/>
            <w:vAlign w:val="bottom"/>
          </w:tcPr>
          <w:p w14:paraId="7755D279" w14:textId="77777777" w:rsidR="0019379A" w:rsidRPr="00420048" w:rsidRDefault="0019379A" w:rsidP="00D5613B">
            <w:pPr>
              <w:ind w:firstLine="0"/>
              <w:jc w:val="right"/>
            </w:pPr>
            <w:r w:rsidRPr="00420048">
              <w:rPr>
                <w:color w:val="000000"/>
              </w:rPr>
              <w:t>2,26</w:t>
            </w:r>
          </w:p>
        </w:tc>
      </w:tr>
      <w:tr w:rsidR="0019379A" w:rsidRPr="00420048" w14:paraId="4200F42A" w14:textId="77777777" w:rsidTr="00D5613B">
        <w:tc>
          <w:tcPr>
            <w:tcW w:w="3787" w:type="pct"/>
            <w:shd w:val="clear" w:color="auto" w:fill="E7E6E6"/>
          </w:tcPr>
          <w:p w14:paraId="4FFCDCAC" w14:textId="77777777" w:rsidR="0019379A" w:rsidRPr="00420048" w:rsidRDefault="0019379A" w:rsidP="00D5613B">
            <w:pPr>
              <w:ind w:firstLine="0"/>
              <w:jc w:val="left"/>
              <w:rPr>
                <w:b/>
              </w:rPr>
            </w:pPr>
            <w:r w:rsidRPr="00420048">
              <w:rPr>
                <w:b/>
              </w:rPr>
              <w:t>Total intravilan existent</w:t>
            </w:r>
          </w:p>
        </w:tc>
        <w:tc>
          <w:tcPr>
            <w:tcW w:w="787" w:type="pct"/>
            <w:shd w:val="clear" w:color="auto" w:fill="E7E6E6"/>
            <w:vAlign w:val="bottom"/>
          </w:tcPr>
          <w:p w14:paraId="32AAA43A" w14:textId="77777777" w:rsidR="0019379A" w:rsidRPr="00420048" w:rsidRDefault="0019379A" w:rsidP="00D5613B">
            <w:pPr>
              <w:ind w:firstLine="0"/>
              <w:jc w:val="right"/>
              <w:rPr>
                <w:b/>
              </w:rPr>
            </w:pPr>
            <w:r w:rsidRPr="00420048">
              <w:rPr>
                <w:b/>
              </w:rPr>
              <w:t>6193,73</w:t>
            </w:r>
          </w:p>
        </w:tc>
        <w:tc>
          <w:tcPr>
            <w:tcW w:w="426" w:type="pct"/>
            <w:shd w:val="clear" w:color="auto" w:fill="E7E6E6"/>
            <w:vAlign w:val="bottom"/>
          </w:tcPr>
          <w:p w14:paraId="576B1491" w14:textId="77777777" w:rsidR="0019379A" w:rsidRPr="00420048" w:rsidRDefault="0019379A" w:rsidP="00D5613B">
            <w:pPr>
              <w:ind w:firstLine="0"/>
              <w:jc w:val="right"/>
              <w:rPr>
                <w:b/>
              </w:rPr>
            </w:pPr>
            <w:r>
              <w:rPr>
                <w:b/>
              </w:rPr>
              <w:fldChar w:fldCharType="begin"/>
            </w:r>
            <w:r>
              <w:rPr>
                <w:b/>
              </w:rPr>
              <w:instrText xml:space="preserve"> =SUM(ABOVE) </w:instrText>
            </w:r>
            <w:r>
              <w:rPr>
                <w:b/>
              </w:rPr>
              <w:fldChar w:fldCharType="separate"/>
            </w:r>
            <w:r>
              <w:rPr>
                <w:b/>
                <w:noProof/>
              </w:rPr>
              <w:t>100</w:t>
            </w:r>
            <w:r>
              <w:rPr>
                <w:b/>
              </w:rPr>
              <w:fldChar w:fldCharType="end"/>
            </w:r>
          </w:p>
        </w:tc>
      </w:tr>
      <w:tr w:rsidR="0019379A" w:rsidRPr="00420048" w14:paraId="5A52A22B" w14:textId="77777777" w:rsidTr="00D5613B">
        <w:tc>
          <w:tcPr>
            <w:tcW w:w="5000" w:type="pct"/>
            <w:gridSpan w:val="3"/>
            <w:shd w:val="clear" w:color="auto" w:fill="E7E6E6"/>
            <w:vAlign w:val="center"/>
          </w:tcPr>
          <w:p w14:paraId="39A3C1E8" w14:textId="77777777" w:rsidR="0019379A" w:rsidRPr="00420048" w:rsidRDefault="0019379A" w:rsidP="00D5613B">
            <w:pPr>
              <w:ind w:firstLine="0"/>
              <w:jc w:val="left"/>
              <w:rPr>
                <w:b/>
              </w:rPr>
            </w:pPr>
            <w:r w:rsidRPr="00420048">
              <w:rPr>
                <w:i/>
                <w:sz w:val="20"/>
                <w:szCs w:val="20"/>
              </w:rPr>
              <w:tab/>
              <w:t>Sursa: Calcule pe baza PUG 1997 și Documentație avizare OCPI 2015</w:t>
            </w:r>
          </w:p>
        </w:tc>
      </w:tr>
    </w:tbl>
    <w:p w14:paraId="2F243100" w14:textId="77777777" w:rsidR="0019379A" w:rsidRDefault="0019379A" w:rsidP="0019379A">
      <w:pPr>
        <w:pStyle w:val="Header"/>
        <w:ind w:firstLine="709"/>
        <w:rPr>
          <w:b/>
          <w:lang w:val="ro-RO"/>
        </w:rPr>
      </w:pPr>
    </w:p>
    <w:p w14:paraId="6233D1B6" w14:textId="77777777" w:rsidR="006C4405" w:rsidRPr="00881D9B" w:rsidRDefault="006C4405" w:rsidP="006C4405">
      <w:pPr>
        <w:pStyle w:val="Header"/>
        <w:ind w:firstLine="709"/>
        <w:rPr>
          <w:b/>
          <w:lang w:val="ro-RO"/>
        </w:rPr>
      </w:pPr>
    </w:p>
    <w:p w14:paraId="790115DF" w14:textId="77777777" w:rsidR="006C4405" w:rsidRPr="00881D9B" w:rsidRDefault="006C4405" w:rsidP="006C4405">
      <w:pPr>
        <w:pStyle w:val="Heading2"/>
        <w:ind w:firstLine="709"/>
      </w:pPr>
      <w:bookmarkStart w:id="81" w:name="_Toc430949425"/>
      <w:bookmarkStart w:id="82" w:name="_Toc437327147"/>
      <w:r>
        <w:t>2.9. Zone cu riscuri naturale</w:t>
      </w:r>
      <w:bookmarkEnd w:id="81"/>
      <w:bookmarkEnd w:id="82"/>
    </w:p>
    <w:p w14:paraId="39B0F549" w14:textId="77777777" w:rsidR="006C4405" w:rsidRPr="001B5923" w:rsidRDefault="006C4405" w:rsidP="006C4405">
      <w:pPr>
        <w:pStyle w:val="Header"/>
        <w:ind w:firstLine="709"/>
        <w:rPr>
          <w:b/>
          <w:lang w:val="ro-RO"/>
        </w:rPr>
      </w:pPr>
    </w:p>
    <w:p w14:paraId="54BED34D" w14:textId="77777777" w:rsidR="006C4405" w:rsidRDefault="006C4405" w:rsidP="006C4405">
      <w:pPr>
        <w:pStyle w:val="Header"/>
        <w:ind w:firstLine="709"/>
        <w:rPr>
          <w:bCs/>
        </w:rPr>
      </w:pPr>
      <w:r w:rsidRPr="000F4ADC">
        <w:rPr>
          <w:lang w:val="ro-RO"/>
        </w:rPr>
        <w:t>Zonele cu riscuri naturale (în special inundaţii şi alunecări de teren) sunt inventariate şi delimitate de Consiliile Judeţene pe baza studiilor de specialitate şi planurilor de amenajare a teritoriului existente. Inventarierea şi delimitarea se face în baza: cercetărilor pe teren, a studiilor</w:t>
      </w:r>
      <w:r>
        <w:rPr>
          <w:lang w:val="ro-RO"/>
        </w:rPr>
        <w:t xml:space="preserve"> </w:t>
      </w:r>
      <w:r w:rsidRPr="000F4ADC">
        <w:rPr>
          <w:lang w:val="ro-RO"/>
        </w:rPr>
        <w:t>geotehnice, a studiilor de specialitate – concluziilor, a detalierilor din PATN – secţiunea zone de risc natural sau a informaţiilor pe plan local.</w:t>
      </w:r>
      <w:r>
        <w:rPr>
          <w:lang w:val="ro-RO"/>
        </w:rPr>
        <w:t xml:space="preserve"> </w:t>
      </w:r>
    </w:p>
    <w:p w14:paraId="37BD0C63" w14:textId="77777777" w:rsidR="006C4405" w:rsidRPr="00E109C3" w:rsidRDefault="006C4405" w:rsidP="006C4405">
      <w:pPr>
        <w:pStyle w:val="Header"/>
        <w:ind w:firstLine="709"/>
        <w:rPr>
          <w:bCs/>
        </w:rPr>
      </w:pPr>
      <w:r w:rsidRPr="00E109C3">
        <w:rPr>
          <w:bCs/>
        </w:rPr>
        <w:t>Pe planşa „REGLEMENTĂRI URBANISTICE</w:t>
      </w:r>
      <w:r w:rsidRPr="00E109C3">
        <w:rPr>
          <w:bCs/>
          <w:lang w:val="ro-RO"/>
        </w:rPr>
        <w:t>: ZONARE FUNCȚIONALĂ ȘI FOLOSINȚA TERENURILOR</w:t>
      </w:r>
      <w:r w:rsidRPr="00E109C3">
        <w:rPr>
          <w:bCs/>
        </w:rPr>
        <w:t>” au fost delimitate şi marcate zonele de risc natural şi tehnologic, c</w:t>
      </w:r>
      <w:r w:rsidRPr="00E109C3">
        <w:rPr>
          <w:bCs/>
          <w:lang w:val="uz-Cyrl-UZ"/>
        </w:rPr>
        <w:t>onform</w:t>
      </w:r>
      <w:r w:rsidRPr="00E109C3">
        <w:rPr>
          <w:bCs/>
        </w:rPr>
        <w:t xml:space="preserve"> următoarelor documentaţii: </w:t>
      </w:r>
    </w:p>
    <w:p w14:paraId="6A90FC84" w14:textId="77777777" w:rsidR="006C4405" w:rsidRPr="00E109C3" w:rsidRDefault="006C4405" w:rsidP="006C4405">
      <w:pPr>
        <w:pStyle w:val="Header"/>
        <w:ind w:firstLine="709"/>
        <w:rPr>
          <w:bCs/>
        </w:rPr>
      </w:pPr>
    </w:p>
    <w:p w14:paraId="573449E4" w14:textId="77777777" w:rsidR="006C4405" w:rsidRDefault="006C4405" w:rsidP="006C4405">
      <w:pPr>
        <w:pStyle w:val="Header"/>
        <w:ind w:firstLine="709"/>
        <w:rPr>
          <w:b/>
          <w:bCs/>
        </w:rPr>
      </w:pPr>
      <w:r w:rsidRPr="00487E84">
        <w:rPr>
          <w:b/>
          <w:bCs/>
          <w:u w:val="single"/>
        </w:rPr>
        <w:t xml:space="preserve">Zone cu </w:t>
      </w:r>
      <w:r w:rsidRPr="00487E84">
        <w:rPr>
          <w:b/>
          <w:bCs/>
          <w:u w:val="single"/>
          <w:lang w:val="ro-RO"/>
        </w:rPr>
        <w:t>hazard seismic</w:t>
      </w:r>
      <w:r>
        <w:rPr>
          <w:b/>
          <w:bCs/>
          <w:u w:val="single"/>
          <w:lang w:val="ro-RO"/>
        </w:rPr>
        <w:t xml:space="preserve"> în conformitate cu</w:t>
      </w:r>
      <w:r w:rsidRPr="00487E84">
        <w:rPr>
          <w:b/>
          <w:bCs/>
          <w:u w:val="single"/>
        </w:rPr>
        <w:t>:</w:t>
      </w:r>
      <w:r w:rsidRPr="008207C7">
        <w:rPr>
          <w:b/>
          <w:bCs/>
        </w:rPr>
        <w:t xml:space="preserve"> </w:t>
      </w:r>
    </w:p>
    <w:p w14:paraId="0C0385ED" w14:textId="77777777" w:rsidR="006C4405" w:rsidRPr="008207C7" w:rsidRDefault="006C4405" w:rsidP="006C4405">
      <w:pPr>
        <w:pStyle w:val="Header"/>
        <w:ind w:firstLine="709"/>
      </w:pPr>
      <w:r w:rsidRPr="00BD51A2">
        <w:rPr>
          <w:rFonts w:eastAsia="ArialNarrow" w:cs="ArialNarrow"/>
        </w:rPr>
        <w:t>▪</w:t>
      </w:r>
      <w:r>
        <w:rPr>
          <w:b/>
          <w:bCs/>
          <w:lang w:val="uz-Cyrl-UZ"/>
        </w:rPr>
        <w:t xml:space="preserve"> </w:t>
      </w:r>
      <w:r w:rsidRPr="00487E84">
        <w:rPr>
          <w:i/>
          <w:color w:val="000000"/>
          <w:shd w:val="clear" w:color="auto" w:fill="FFFFFF"/>
          <w:lang w:val="ro-RO"/>
        </w:rPr>
        <w:t>”</w:t>
      </w:r>
      <w:r w:rsidRPr="00487E84">
        <w:rPr>
          <w:i/>
          <w:shd w:val="clear" w:color="auto" w:fill="FFFFFF"/>
        </w:rPr>
        <w:t>Studiu de fundamentare privind condi</w:t>
      </w:r>
      <w:r w:rsidRPr="00487E84">
        <w:rPr>
          <w:i/>
          <w:shd w:val="clear" w:color="auto" w:fill="FFFFFF"/>
          <w:lang w:val="ro-RO"/>
        </w:rPr>
        <w:t>ț</w:t>
      </w:r>
      <w:r w:rsidRPr="00487E84">
        <w:rPr>
          <w:i/>
          <w:shd w:val="clear" w:color="auto" w:fill="FFFFFF"/>
        </w:rPr>
        <w:t xml:space="preserve">iile geotehnice </w:t>
      </w:r>
      <w:r w:rsidRPr="00487E84">
        <w:rPr>
          <w:i/>
          <w:shd w:val="clear" w:color="auto" w:fill="FFFFFF"/>
          <w:lang w:val="ro-RO"/>
        </w:rPr>
        <w:t>ș</w:t>
      </w:r>
      <w:r w:rsidRPr="00487E84">
        <w:rPr>
          <w:i/>
          <w:shd w:val="clear" w:color="auto" w:fill="FFFFFF"/>
        </w:rPr>
        <w:t>i hidrogeologice</w:t>
      </w:r>
      <w:r w:rsidRPr="00487E84">
        <w:rPr>
          <w:i/>
          <w:shd w:val="clear" w:color="auto" w:fill="FFFFFF"/>
          <w:lang w:val="ro-RO"/>
        </w:rPr>
        <w:t>”</w:t>
      </w:r>
      <w:r w:rsidRPr="008207C7">
        <w:rPr>
          <w:shd w:val="clear" w:color="auto" w:fill="FFFFFF"/>
          <w:lang w:val="ro-RO"/>
        </w:rPr>
        <w:t xml:space="preserve"> întocmit de Search Corporation</w:t>
      </w:r>
      <w:r w:rsidRPr="008207C7">
        <w:t>, 20</w:t>
      </w:r>
      <w:r w:rsidRPr="008207C7">
        <w:rPr>
          <w:lang w:val="ro-RO"/>
        </w:rPr>
        <w:t xml:space="preserve">09 - </w:t>
      </w:r>
      <w:r w:rsidRPr="008207C7">
        <w:t xml:space="preserve">„Delimitarea zonelor cu hazard seismic din cadrul municipiului Iaşi – Anexa 12”; </w:t>
      </w:r>
    </w:p>
    <w:p w14:paraId="7E357D41" w14:textId="77777777" w:rsidR="006C4405" w:rsidRDefault="006C4405" w:rsidP="006C4405">
      <w:pPr>
        <w:pStyle w:val="Header"/>
        <w:ind w:firstLine="709"/>
        <w:rPr>
          <w:b/>
          <w:bCs/>
        </w:rPr>
      </w:pPr>
    </w:p>
    <w:p w14:paraId="6513349A" w14:textId="77777777" w:rsidR="006C4405" w:rsidRPr="00487E84" w:rsidRDefault="006C4405" w:rsidP="006C4405">
      <w:pPr>
        <w:pStyle w:val="Header"/>
        <w:ind w:firstLine="709"/>
        <w:rPr>
          <w:b/>
          <w:bCs/>
          <w:u w:val="single"/>
        </w:rPr>
      </w:pPr>
      <w:r w:rsidRPr="00487E84">
        <w:rPr>
          <w:b/>
          <w:bCs/>
          <w:u w:val="single"/>
        </w:rPr>
        <w:t xml:space="preserve">Zone cu </w:t>
      </w:r>
      <w:r w:rsidRPr="00487E84">
        <w:rPr>
          <w:b/>
          <w:bCs/>
          <w:u w:val="single"/>
          <w:lang w:val="ro-RO"/>
        </w:rPr>
        <w:t>hazard la inundații în conformitate cu</w:t>
      </w:r>
      <w:r w:rsidRPr="00487E84">
        <w:rPr>
          <w:b/>
          <w:bCs/>
          <w:u w:val="single"/>
        </w:rPr>
        <w:t xml:space="preserve">: </w:t>
      </w:r>
    </w:p>
    <w:p w14:paraId="2CD5D9E1" w14:textId="77777777" w:rsidR="006C4405" w:rsidRPr="008207C7" w:rsidRDefault="006C4405" w:rsidP="006C4405">
      <w:pPr>
        <w:pStyle w:val="Header"/>
        <w:ind w:firstLine="709"/>
      </w:pPr>
      <w:r w:rsidRPr="00BD51A2">
        <w:rPr>
          <w:rFonts w:eastAsia="ArialNarrow" w:cs="ArialNarrow"/>
        </w:rPr>
        <w:t>▪</w:t>
      </w:r>
      <w:r>
        <w:rPr>
          <w:b/>
          <w:bCs/>
          <w:lang w:val="uz-Cyrl-UZ"/>
        </w:rPr>
        <w:t xml:space="preserve"> </w:t>
      </w:r>
      <w:r w:rsidRPr="00487E84">
        <w:rPr>
          <w:i/>
          <w:color w:val="000000"/>
          <w:shd w:val="clear" w:color="auto" w:fill="FFFFFF"/>
          <w:lang w:val="ro-RO"/>
        </w:rPr>
        <w:t>”</w:t>
      </w:r>
      <w:r w:rsidRPr="00487E84">
        <w:rPr>
          <w:i/>
          <w:shd w:val="clear" w:color="auto" w:fill="FFFFFF"/>
        </w:rPr>
        <w:t>Studiu de fundamentare privind condi</w:t>
      </w:r>
      <w:r w:rsidRPr="00487E84">
        <w:rPr>
          <w:i/>
          <w:shd w:val="clear" w:color="auto" w:fill="FFFFFF"/>
          <w:lang w:val="ro-RO"/>
        </w:rPr>
        <w:t>ț</w:t>
      </w:r>
      <w:r w:rsidRPr="00487E84">
        <w:rPr>
          <w:i/>
          <w:shd w:val="clear" w:color="auto" w:fill="FFFFFF"/>
        </w:rPr>
        <w:t xml:space="preserve">iile geotehnice </w:t>
      </w:r>
      <w:r w:rsidRPr="00487E84">
        <w:rPr>
          <w:i/>
          <w:shd w:val="clear" w:color="auto" w:fill="FFFFFF"/>
          <w:lang w:val="ro-RO"/>
        </w:rPr>
        <w:t>ș</w:t>
      </w:r>
      <w:r w:rsidRPr="00487E84">
        <w:rPr>
          <w:i/>
          <w:shd w:val="clear" w:color="auto" w:fill="FFFFFF"/>
        </w:rPr>
        <w:t>i hidrogeologice</w:t>
      </w:r>
      <w:r w:rsidRPr="00487E84">
        <w:rPr>
          <w:i/>
          <w:shd w:val="clear" w:color="auto" w:fill="FFFFFF"/>
          <w:lang w:val="ro-RO"/>
        </w:rPr>
        <w:t>”</w:t>
      </w:r>
      <w:r w:rsidRPr="008207C7">
        <w:rPr>
          <w:shd w:val="clear" w:color="auto" w:fill="FFFFFF"/>
          <w:lang w:val="ro-RO"/>
        </w:rPr>
        <w:t xml:space="preserve"> întocmit de Search Corporation</w:t>
      </w:r>
      <w:r w:rsidRPr="008207C7">
        <w:t>, 20</w:t>
      </w:r>
      <w:r w:rsidRPr="008207C7">
        <w:rPr>
          <w:lang w:val="ro-RO"/>
        </w:rPr>
        <w:t xml:space="preserve">09 - </w:t>
      </w:r>
      <w:r w:rsidRPr="008207C7">
        <w:t xml:space="preserve">„Delimitarea zonelor cu hazard </w:t>
      </w:r>
      <w:r w:rsidRPr="008207C7">
        <w:rPr>
          <w:lang w:val="ro-RO"/>
        </w:rPr>
        <w:t>la inundații</w:t>
      </w:r>
      <w:r w:rsidRPr="008207C7">
        <w:t xml:space="preserve"> din cadrul municipiului Iaşi – Anexa 1</w:t>
      </w:r>
      <w:r w:rsidRPr="008207C7">
        <w:rPr>
          <w:lang w:val="ro-RO"/>
        </w:rPr>
        <w:t>3</w:t>
      </w:r>
      <w:r w:rsidRPr="008207C7">
        <w:t xml:space="preserve">”; </w:t>
      </w:r>
    </w:p>
    <w:p w14:paraId="23144FBA" w14:textId="77777777" w:rsidR="006C4405" w:rsidRDefault="006C4405" w:rsidP="006C4405">
      <w:pPr>
        <w:pStyle w:val="Header"/>
        <w:ind w:firstLine="709"/>
        <w:rPr>
          <w:b/>
          <w:bCs/>
        </w:rPr>
      </w:pPr>
    </w:p>
    <w:p w14:paraId="5D4354E1" w14:textId="77777777" w:rsidR="006C4405" w:rsidRPr="00487E84" w:rsidRDefault="006C4405" w:rsidP="006C4405">
      <w:pPr>
        <w:pStyle w:val="Header"/>
        <w:ind w:firstLine="709"/>
        <w:rPr>
          <w:b/>
          <w:bCs/>
          <w:u w:val="single"/>
        </w:rPr>
      </w:pPr>
      <w:r w:rsidRPr="00487E84">
        <w:rPr>
          <w:b/>
          <w:bCs/>
          <w:u w:val="single"/>
        </w:rPr>
        <w:t xml:space="preserve">Zone cu </w:t>
      </w:r>
      <w:r w:rsidRPr="00487E84">
        <w:rPr>
          <w:b/>
          <w:bCs/>
          <w:u w:val="single"/>
          <w:lang w:val="ro-RO"/>
        </w:rPr>
        <w:t>cu hazard la</w:t>
      </w:r>
      <w:r w:rsidRPr="00487E84">
        <w:rPr>
          <w:b/>
          <w:bCs/>
          <w:u w:val="single"/>
        </w:rPr>
        <w:t xml:space="preserve"> alunecări de teren</w:t>
      </w:r>
      <w:r w:rsidRPr="00487E84">
        <w:rPr>
          <w:b/>
          <w:bCs/>
          <w:u w:val="single"/>
          <w:lang w:val="uz-Cyrl-UZ"/>
        </w:rPr>
        <w:t xml:space="preserve"> în conformitate cu</w:t>
      </w:r>
      <w:r w:rsidRPr="00487E84">
        <w:rPr>
          <w:b/>
          <w:bCs/>
          <w:u w:val="single"/>
        </w:rPr>
        <w:t xml:space="preserve">: </w:t>
      </w:r>
    </w:p>
    <w:p w14:paraId="7B1C326C" w14:textId="77777777" w:rsidR="006C4405" w:rsidRPr="008207C7" w:rsidRDefault="006C4405" w:rsidP="006C4405">
      <w:pPr>
        <w:pStyle w:val="Header"/>
        <w:ind w:firstLine="709"/>
      </w:pPr>
      <w:r w:rsidRPr="00BD51A2">
        <w:rPr>
          <w:rFonts w:eastAsia="ArialNarrow" w:cs="ArialNarrow"/>
        </w:rPr>
        <w:t>▪</w:t>
      </w:r>
      <w:r>
        <w:rPr>
          <w:b/>
          <w:bCs/>
          <w:lang w:val="uz-Cyrl-UZ"/>
        </w:rPr>
        <w:t xml:space="preserve"> </w:t>
      </w:r>
      <w:r w:rsidRPr="00487E84">
        <w:rPr>
          <w:i/>
          <w:color w:val="000000"/>
          <w:shd w:val="clear" w:color="auto" w:fill="FFFFFF"/>
          <w:lang w:val="ro-RO"/>
        </w:rPr>
        <w:t>”</w:t>
      </w:r>
      <w:r w:rsidRPr="00487E84">
        <w:rPr>
          <w:i/>
          <w:shd w:val="clear" w:color="auto" w:fill="FFFFFF"/>
        </w:rPr>
        <w:t>Studiu de fundamentare privind condi</w:t>
      </w:r>
      <w:r w:rsidRPr="00487E84">
        <w:rPr>
          <w:i/>
          <w:shd w:val="clear" w:color="auto" w:fill="FFFFFF"/>
          <w:lang w:val="ro-RO"/>
        </w:rPr>
        <w:t>ț</w:t>
      </w:r>
      <w:r w:rsidRPr="00487E84">
        <w:rPr>
          <w:i/>
          <w:shd w:val="clear" w:color="auto" w:fill="FFFFFF"/>
        </w:rPr>
        <w:t xml:space="preserve">iile geotehnice </w:t>
      </w:r>
      <w:r w:rsidRPr="00487E84">
        <w:rPr>
          <w:i/>
          <w:shd w:val="clear" w:color="auto" w:fill="FFFFFF"/>
          <w:lang w:val="ro-RO"/>
        </w:rPr>
        <w:t>ș</w:t>
      </w:r>
      <w:r w:rsidRPr="00487E84">
        <w:rPr>
          <w:i/>
          <w:shd w:val="clear" w:color="auto" w:fill="FFFFFF"/>
        </w:rPr>
        <w:t>i hidrogeologice</w:t>
      </w:r>
      <w:r w:rsidRPr="00487E84">
        <w:rPr>
          <w:i/>
          <w:shd w:val="clear" w:color="auto" w:fill="FFFFFF"/>
          <w:lang w:val="ro-RO"/>
        </w:rPr>
        <w:t>”</w:t>
      </w:r>
      <w:r w:rsidRPr="008207C7">
        <w:rPr>
          <w:shd w:val="clear" w:color="auto" w:fill="FFFFFF"/>
          <w:lang w:val="ro-RO"/>
        </w:rPr>
        <w:t xml:space="preserve"> întocmit de Search Corporation</w:t>
      </w:r>
      <w:r w:rsidRPr="008207C7">
        <w:t>, 20</w:t>
      </w:r>
      <w:r w:rsidRPr="008207C7">
        <w:rPr>
          <w:lang w:val="ro-RO"/>
        </w:rPr>
        <w:t xml:space="preserve">09 - </w:t>
      </w:r>
      <w:r w:rsidRPr="008207C7">
        <w:t>„Delimitarea zonelor cu hazar la alunecări de teren din cadrul municipiului Iaşi – Anexa 14”, „Schiţa zonelor afectate de alunecări de teren din minicipiul Iaşi – Anexa 15”.</w:t>
      </w:r>
    </w:p>
    <w:p w14:paraId="03C74EA7" w14:textId="77777777" w:rsidR="006C4405" w:rsidRPr="00047A49" w:rsidRDefault="006C4405" w:rsidP="006C4405">
      <w:pPr>
        <w:pStyle w:val="Header"/>
        <w:ind w:firstLine="709"/>
        <w:rPr>
          <w:color w:val="FF0000"/>
        </w:rPr>
      </w:pPr>
    </w:p>
    <w:p w14:paraId="1021020F" w14:textId="77777777" w:rsidR="006C4405" w:rsidRPr="00487E84" w:rsidRDefault="006C4405" w:rsidP="006C4405">
      <w:pPr>
        <w:pStyle w:val="Header"/>
        <w:ind w:firstLine="709"/>
        <w:rPr>
          <w:bCs/>
          <w:u w:val="single"/>
          <w:lang w:val="ro-RO"/>
        </w:rPr>
      </w:pPr>
      <w:r w:rsidRPr="00487E84">
        <w:rPr>
          <w:b/>
          <w:bCs/>
          <w:u w:val="single"/>
        </w:rPr>
        <w:t>Zone de protecţie sanitară, a infrastructurii sau a unităţilor cu risc tehnologic</w:t>
      </w:r>
      <w:r w:rsidRPr="00487E84">
        <w:rPr>
          <w:b/>
          <w:bCs/>
          <w:u w:val="single"/>
          <w:lang w:val="ro-RO"/>
        </w:rPr>
        <w:t xml:space="preserve"> în conformitate cu</w:t>
      </w:r>
      <w:r w:rsidRPr="00487E84">
        <w:rPr>
          <w:b/>
          <w:bCs/>
          <w:u w:val="single"/>
        </w:rPr>
        <w:t>:</w:t>
      </w:r>
    </w:p>
    <w:p w14:paraId="5D58C56D" w14:textId="77777777" w:rsidR="006C4405" w:rsidRPr="00487E84" w:rsidRDefault="006C4405" w:rsidP="006C4405">
      <w:pPr>
        <w:pStyle w:val="Header"/>
        <w:ind w:firstLine="709"/>
        <w:rPr>
          <w:bCs/>
          <w:i/>
          <w:lang w:val="uz-Cyrl-UZ"/>
        </w:rPr>
      </w:pPr>
      <w:r w:rsidRPr="00BD51A2">
        <w:rPr>
          <w:rFonts w:eastAsia="ArialNarrow" w:cs="ArialNarrow"/>
        </w:rPr>
        <w:t xml:space="preserve">▪ </w:t>
      </w:r>
      <w:r w:rsidRPr="00487E84">
        <w:rPr>
          <w:bCs/>
          <w:i/>
          <w:lang w:val="ro-RO"/>
        </w:rPr>
        <w:t>Legea nr. 107 /</w:t>
      </w:r>
      <w:r w:rsidRPr="00487E84">
        <w:rPr>
          <w:i/>
        </w:rPr>
        <w:t xml:space="preserve"> 25.09.1996</w:t>
      </w:r>
      <w:r w:rsidRPr="00BD51A2">
        <w:t xml:space="preserve"> a apelor, actualizată prin </w:t>
      </w:r>
      <w:r w:rsidRPr="00487E84">
        <w:rPr>
          <w:i/>
        </w:rPr>
        <w:t>O.U.G. nr. 64 / 29.06.2011</w:t>
      </w:r>
      <w:r w:rsidRPr="00BD51A2">
        <w:t xml:space="preserve"> privind stocarea geologică a dioxidului de carbon și </w:t>
      </w:r>
      <w:r w:rsidRPr="00487E84">
        <w:rPr>
          <w:i/>
        </w:rPr>
        <w:t>O.U.G. nr. 3 / 22.07.2010</w:t>
      </w:r>
      <w:r w:rsidRPr="00BD51A2">
        <w:t xml:space="preserve"> pentru modificarea şi completarea Legii apelor, modificată și completată prin </w:t>
      </w:r>
      <w:r w:rsidRPr="00487E84">
        <w:rPr>
          <w:i/>
        </w:rPr>
        <w:t>Legea nr. 310 / 30.06.2004, Legea nr. 112 / 2006 și Legea nr. 146 / 2010</w:t>
      </w:r>
      <w:r>
        <w:rPr>
          <w:i/>
          <w:lang w:val="uz-Cyrl-UZ"/>
        </w:rPr>
        <w:t>.</w:t>
      </w:r>
    </w:p>
    <w:p w14:paraId="319AC77B" w14:textId="77777777" w:rsidR="006C4405" w:rsidRPr="00BD51A2" w:rsidRDefault="006C4405" w:rsidP="006C4405">
      <w:pPr>
        <w:pStyle w:val="ListParagraph"/>
        <w:autoSpaceDE w:val="0"/>
        <w:autoSpaceDN w:val="0"/>
        <w:adjustRightInd w:val="0"/>
        <w:spacing w:after="0" w:line="300" w:lineRule="auto"/>
        <w:ind w:left="0" w:firstLine="709"/>
        <w:jc w:val="left"/>
        <w:rPr>
          <w:rFonts w:ascii="Arial Narrow" w:hAnsi="Arial Narrow"/>
          <w:szCs w:val="24"/>
          <w:lang w:eastAsia="ro-RO"/>
        </w:rPr>
      </w:pPr>
      <w:r w:rsidRPr="00BD51A2">
        <w:rPr>
          <w:rFonts w:eastAsia="ArialNarrow" w:cs="ArialNarrow"/>
        </w:rPr>
        <w:t xml:space="preserve">▪ </w:t>
      </w:r>
      <w:r w:rsidRPr="00487E84">
        <w:rPr>
          <w:rFonts w:ascii="Arial Narrow" w:hAnsi="Arial Narrow"/>
          <w:i/>
          <w:szCs w:val="24"/>
          <w:lang w:eastAsia="ro-RO"/>
        </w:rPr>
        <w:t>H.G. nr. 930 / 11.08.2005</w:t>
      </w:r>
      <w:r w:rsidRPr="00BD51A2">
        <w:rPr>
          <w:rFonts w:ascii="Arial Narrow" w:hAnsi="Arial Narrow"/>
          <w:szCs w:val="24"/>
          <w:lang w:eastAsia="ro-RO"/>
        </w:rPr>
        <w:t xml:space="preserve"> privind protecţia sanitară a surselor şi instalaţiilor de aprovizionare cu apă</w:t>
      </w:r>
    </w:p>
    <w:p w14:paraId="19E38E35" w14:textId="77777777" w:rsidR="006C4405" w:rsidRPr="00BD51A2" w:rsidRDefault="006C4405" w:rsidP="006C4405">
      <w:pPr>
        <w:pStyle w:val="ListParagraph"/>
        <w:autoSpaceDE w:val="0"/>
        <w:autoSpaceDN w:val="0"/>
        <w:adjustRightInd w:val="0"/>
        <w:spacing w:after="0" w:line="300" w:lineRule="auto"/>
        <w:ind w:left="0" w:firstLine="709"/>
        <w:jc w:val="left"/>
        <w:rPr>
          <w:rFonts w:ascii="Arial Narrow" w:hAnsi="Arial Narrow"/>
          <w:szCs w:val="24"/>
          <w:lang w:eastAsia="ro-RO"/>
        </w:rPr>
      </w:pPr>
      <w:r w:rsidRPr="00BD51A2">
        <w:rPr>
          <w:rFonts w:eastAsia="ArialNarrow" w:cs="ArialNarrow"/>
        </w:rPr>
        <w:t xml:space="preserve">▪ </w:t>
      </w:r>
      <w:hyperlink r:id="rId62" w:history="1">
        <w:r w:rsidRPr="00487E84">
          <w:rPr>
            <w:rFonts w:ascii="Arial Narrow" w:hAnsi="Arial Narrow"/>
            <w:i/>
            <w:szCs w:val="24"/>
            <w:bdr w:val="none" w:sz="0" w:space="0" w:color="auto" w:frame="1"/>
            <w:lang w:eastAsia="ro-RO"/>
          </w:rPr>
          <w:t>Ordinul nr. 119 / 04.02.2014</w:t>
        </w:r>
        <w:r w:rsidRPr="00BD51A2">
          <w:rPr>
            <w:rFonts w:ascii="Arial Narrow" w:hAnsi="Arial Narrow"/>
            <w:szCs w:val="24"/>
            <w:bdr w:val="none" w:sz="0" w:space="0" w:color="auto" w:frame="1"/>
            <w:lang w:eastAsia="ro-RO"/>
          </w:rPr>
          <w:t xml:space="preserve"> al Ministrului sănătății</w:t>
        </w:r>
      </w:hyperlink>
      <w:r w:rsidRPr="00BD51A2">
        <w:rPr>
          <w:rFonts w:ascii="Arial Narrow" w:hAnsi="Arial Narrow"/>
          <w:szCs w:val="24"/>
          <w:lang w:eastAsia="ro-RO"/>
        </w:rPr>
        <w:t> pentru aprobarea Normelor de igienă şi sănătate publică privind mediul de viaţă al populaţiei</w:t>
      </w:r>
    </w:p>
    <w:p w14:paraId="49D33689" w14:textId="77777777" w:rsidR="006C4405" w:rsidRPr="00BD51A2" w:rsidRDefault="006C4405" w:rsidP="006C4405">
      <w:pPr>
        <w:pStyle w:val="ListParagraph"/>
        <w:autoSpaceDE w:val="0"/>
        <w:autoSpaceDN w:val="0"/>
        <w:adjustRightInd w:val="0"/>
        <w:spacing w:after="0" w:line="300" w:lineRule="auto"/>
        <w:ind w:left="0" w:firstLine="709"/>
        <w:jc w:val="left"/>
        <w:rPr>
          <w:rFonts w:ascii="Arial Narrow" w:hAnsi="Arial Narrow"/>
          <w:szCs w:val="24"/>
          <w:lang w:eastAsia="ro-RO"/>
        </w:rPr>
      </w:pPr>
      <w:r w:rsidRPr="00BD51A2">
        <w:rPr>
          <w:rFonts w:eastAsia="ArialNarrow" w:cs="ArialNarrow"/>
        </w:rPr>
        <w:t xml:space="preserve">▪ </w:t>
      </w:r>
      <w:r w:rsidRPr="00487E84">
        <w:rPr>
          <w:rFonts w:ascii="Arial Narrow" w:hAnsi="Arial Narrow"/>
          <w:i/>
          <w:szCs w:val="24"/>
          <w:lang w:eastAsia="ro-RO"/>
        </w:rPr>
        <w:t>Legea nr. 102 / 04.02.2014</w:t>
      </w:r>
      <w:r w:rsidRPr="00BD51A2">
        <w:rPr>
          <w:rFonts w:ascii="Arial Narrow" w:hAnsi="Arial Narrow"/>
          <w:szCs w:val="24"/>
          <w:lang w:eastAsia="ro-RO"/>
        </w:rPr>
        <w:t xml:space="preserve"> privind cimitirele, crematoriile umane și serviciile funerare</w:t>
      </w:r>
    </w:p>
    <w:p w14:paraId="46DFF0D9" w14:textId="77777777" w:rsidR="006C4405" w:rsidRPr="001C67A0" w:rsidRDefault="006C4405" w:rsidP="006C4405">
      <w:pPr>
        <w:pStyle w:val="Header"/>
        <w:ind w:firstLine="709"/>
        <w:rPr>
          <w:rFonts w:eastAsia="ArialNarrow" w:cs="ArialNarrow"/>
          <w:lang w:val="ro-RO"/>
        </w:rPr>
      </w:pPr>
    </w:p>
    <w:p w14:paraId="18278ED3" w14:textId="77777777" w:rsidR="006C4405" w:rsidRPr="00487E84" w:rsidRDefault="006C4405" w:rsidP="006C4405">
      <w:pPr>
        <w:pStyle w:val="Header"/>
        <w:ind w:firstLine="709"/>
        <w:rPr>
          <w:b/>
          <w:bCs/>
          <w:u w:val="single"/>
        </w:rPr>
      </w:pPr>
      <w:r w:rsidRPr="00487E84">
        <w:rPr>
          <w:b/>
          <w:bCs/>
          <w:u w:val="single"/>
        </w:rPr>
        <w:t>Arii naturale protejate</w:t>
      </w:r>
      <w:r w:rsidRPr="00487E84">
        <w:rPr>
          <w:b/>
          <w:bCs/>
          <w:u w:val="single"/>
          <w:lang w:val="ro-RO"/>
        </w:rPr>
        <w:t xml:space="preserve"> în conformitate cu</w:t>
      </w:r>
      <w:r w:rsidRPr="00487E84">
        <w:rPr>
          <w:b/>
          <w:bCs/>
          <w:u w:val="single"/>
        </w:rPr>
        <w:t xml:space="preserve">: </w:t>
      </w:r>
    </w:p>
    <w:p w14:paraId="409EEDE6" w14:textId="77777777" w:rsidR="006C4405" w:rsidRPr="008207C7" w:rsidRDefault="006C4405" w:rsidP="006C4405">
      <w:pPr>
        <w:pStyle w:val="Header"/>
        <w:ind w:firstLine="709"/>
        <w:rPr>
          <w:b/>
          <w:bCs/>
          <w:lang w:val="ro-RO"/>
        </w:rPr>
      </w:pPr>
      <w:r w:rsidRPr="00BD51A2">
        <w:rPr>
          <w:rFonts w:eastAsia="ArialNarrow" w:cs="ArialNarrow"/>
        </w:rPr>
        <w:t>▪</w:t>
      </w:r>
      <w:r>
        <w:rPr>
          <w:rFonts w:eastAsia="ArialNarrow" w:cs="ArialNarrow"/>
          <w:lang w:val="uz-Cyrl-UZ"/>
        </w:rPr>
        <w:t xml:space="preserve"> </w:t>
      </w:r>
      <w:r w:rsidRPr="00487E84">
        <w:rPr>
          <w:i/>
          <w:color w:val="000000"/>
          <w:shd w:val="clear" w:color="auto" w:fill="FFFFFF"/>
          <w:lang w:val="ro-RO"/>
        </w:rPr>
        <w:t>”</w:t>
      </w:r>
      <w:r w:rsidRPr="00487E84">
        <w:rPr>
          <w:i/>
          <w:color w:val="000000"/>
          <w:shd w:val="clear" w:color="auto" w:fill="FFFFFF"/>
        </w:rPr>
        <w:t>Studiu de fundamentare privind protectia mediului</w:t>
      </w:r>
      <w:r w:rsidRPr="00487E84">
        <w:rPr>
          <w:i/>
          <w:color w:val="000000"/>
          <w:shd w:val="clear" w:color="auto" w:fill="FFFFFF"/>
          <w:lang w:val="ro-RO"/>
        </w:rPr>
        <w:t>”</w:t>
      </w:r>
      <w:r>
        <w:rPr>
          <w:color w:val="000000"/>
          <w:shd w:val="clear" w:color="auto" w:fill="FFFFFF"/>
          <w:lang w:val="ro-RO"/>
        </w:rPr>
        <w:t xml:space="preserve"> </w:t>
      </w:r>
      <w:r w:rsidRPr="008207C7">
        <w:rPr>
          <w:shd w:val="clear" w:color="auto" w:fill="FFFFFF"/>
          <w:lang w:val="ro-RO"/>
        </w:rPr>
        <w:t>întocmit de Search Corporation</w:t>
      </w:r>
      <w:r w:rsidRPr="008207C7">
        <w:t>, 20</w:t>
      </w:r>
      <w:r w:rsidRPr="008207C7">
        <w:rPr>
          <w:lang w:val="ro-RO"/>
        </w:rPr>
        <w:t>09</w:t>
      </w:r>
    </w:p>
    <w:p w14:paraId="2C1961B4" w14:textId="77777777" w:rsidR="006C4405" w:rsidRDefault="006C4405" w:rsidP="006C4405">
      <w:pPr>
        <w:pStyle w:val="Header"/>
        <w:ind w:firstLine="709"/>
        <w:rPr>
          <w:b/>
          <w:bCs/>
        </w:rPr>
      </w:pPr>
    </w:p>
    <w:p w14:paraId="64C6055D" w14:textId="77777777" w:rsidR="006C4405" w:rsidRPr="00487E84" w:rsidRDefault="006C4405" w:rsidP="006C4405">
      <w:pPr>
        <w:pStyle w:val="Header"/>
        <w:ind w:firstLine="709"/>
        <w:rPr>
          <w:b/>
          <w:bCs/>
          <w:u w:val="single"/>
        </w:rPr>
      </w:pPr>
      <w:r w:rsidRPr="00487E84">
        <w:rPr>
          <w:b/>
          <w:bCs/>
          <w:u w:val="single"/>
        </w:rPr>
        <w:t>Arii construite protejate</w:t>
      </w:r>
      <w:r w:rsidRPr="00487E84">
        <w:rPr>
          <w:b/>
          <w:bCs/>
          <w:u w:val="single"/>
          <w:lang w:val="ro-RO"/>
        </w:rPr>
        <w:t xml:space="preserve"> în conformitate cu</w:t>
      </w:r>
      <w:r w:rsidRPr="00487E84">
        <w:rPr>
          <w:b/>
          <w:bCs/>
          <w:u w:val="single"/>
        </w:rPr>
        <w:t xml:space="preserve">: </w:t>
      </w:r>
    </w:p>
    <w:p w14:paraId="1BC8ABDC" w14:textId="77777777" w:rsidR="006C4405" w:rsidRPr="00487E84" w:rsidRDefault="006C4405" w:rsidP="006C4405">
      <w:pPr>
        <w:rPr>
          <w:color w:val="000000"/>
        </w:rPr>
      </w:pPr>
      <w:r w:rsidRPr="00BD51A2">
        <w:rPr>
          <w:rFonts w:eastAsia="ArialNarrow" w:cs="ArialNarrow"/>
        </w:rPr>
        <w:t>▪</w:t>
      </w:r>
      <w:r w:rsidRPr="00487E84">
        <w:rPr>
          <w:color w:val="000000"/>
        </w:rPr>
        <w:t xml:space="preserve"> </w:t>
      </w:r>
      <w:r>
        <w:rPr>
          <w:color w:val="000000"/>
        </w:rPr>
        <w:t>”</w:t>
      </w:r>
      <w:r w:rsidRPr="00487E84">
        <w:rPr>
          <w:i/>
          <w:color w:val="000000"/>
        </w:rPr>
        <w:t>Plan urbanistic zonal de protecţie – zona centrală: Bd. Independenţei, Piaţa</w:t>
      </w:r>
      <w:r>
        <w:rPr>
          <w:i/>
          <w:color w:val="000000"/>
        </w:rPr>
        <w:t xml:space="preserve"> </w:t>
      </w:r>
      <w:r w:rsidRPr="00487E84">
        <w:rPr>
          <w:i/>
          <w:color w:val="000000"/>
        </w:rPr>
        <w:t>Eminescu, str. Vasile Conta, Piaţa Unirii</w:t>
      </w:r>
      <w:r>
        <w:rPr>
          <w:i/>
          <w:color w:val="000000"/>
        </w:rPr>
        <w:t xml:space="preserve">” </w:t>
      </w:r>
      <w:r>
        <w:rPr>
          <w:color w:val="000000"/>
        </w:rPr>
        <w:t>întocmit de SC ATELIER VIȘAN SRL, 2015</w:t>
      </w:r>
    </w:p>
    <w:p w14:paraId="7C75E00C" w14:textId="77777777" w:rsidR="006C4405" w:rsidRPr="00487E84" w:rsidRDefault="006C4405" w:rsidP="006C4405">
      <w:pPr>
        <w:rPr>
          <w:i/>
          <w:color w:val="000000"/>
        </w:rPr>
      </w:pPr>
      <w:r w:rsidRPr="00BD51A2">
        <w:rPr>
          <w:rFonts w:eastAsia="ArialNarrow" w:cs="ArialNarrow"/>
        </w:rPr>
        <w:t>▪</w:t>
      </w:r>
      <w:r w:rsidRPr="00487E84">
        <w:rPr>
          <w:i/>
          <w:color w:val="000000"/>
        </w:rPr>
        <w:t xml:space="preserve"> </w:t>
      </w:r>
      <w:r>
        <w:rPr>
          <w:i/>
          <w:color w:val="000000"/>
        </w:rPr>
        <w:t>”</w:t>
      </w:r>
      <w:r w:rsidRPr="00487E84">
        <w:rPr>
          <w:i/>
          <w:color w:val="000000"/>
        </w:rPr>
        <w:t>Plan urbanistic zonal de protecţie – zona centrală: str. Anastasie Panu, str. Golia, str. Barboi, str. Zlataust, str. Elena Doamna, str. Armeană</w:t>
      </w:r>
      <w:r>
        <w:rPr>
          <w:i/>
          <w:color w:val="000000"/>
        </w:rPr>
        <w:t xml:space="preserve">” </w:t>
      </w:r>
      <w:r>
        <w:rPr>
          <w:color w:val="000000"/>
        </w:rPr>
        <w:t>întocmit de SC ATELIER VIȘAN SRL, 2015</w:t>
      </w:r>
    </w:p>
    <w:p w14:paraId="5121375A" w14:textId="77777777" w:rsidR="006C4405" w:rsidRPr="00487E84" w:rsidRDefault="006C4405" w:rsidP="006C4405">
      <w:pPr>
        <w:rPr>
          <w:i/>
        </w:rPr>
      </w:pPr>
      <w:r w:rsidRPr="00BD51A2">
        <w:rPr>
          <w:rFonts w:eastAsia="ArialNarrow" w:cs="ArialNarrow"/>
        </w:rPr>
        <w:t>▪</w:t>
      </w:r>
      <w:r w:rsidRPr="00487E84">
        <w:rPr>
          <w:i/>
          <w:color w:val="000000"/>
        </w:rPr>
        <w:t xml:space="preserve"> </w:t>
      </w:r>
      <w:r>
        <w:rPr>
          <w:i/>
          <w:color w:val="000000"/>
        </w:rPr>
        <w:t>”</w:t>
      </w:r>
      <w:r w:rsidRPr="00487E84">
        <w:rPr>
          <w:i/>
          <w:color w:val="000000"/>
        </w:rPr>
        <w:t>Plan urbanistic zonal de protecţie – zona centrală: str. Palat, Bd. Ştefan cel Mare şi Sfânt, Podu Roş, Podu de Piatră, Piaţa Gării, Piaţa Unirii</w:t>
      </w:r>
      <w:r>
        <w:rPr>
          <w:i/>
          <w:color w:val="000000"/>
        </w:rPr>
        <w:t xml:space="preserve">” </w:t>
      </w:r>
      <w:r>
        <w:rPr>
          <w:color w:val="000000"/>
        </w:rPr>
        <w:t>întocmit de SC ATELIER VIȘAN SRL, 2015</w:t>
      </w:r>
    </w:p>
    <w:p w14:paraId="02554F71" w14:textId="77777777" w:rsidR="006C4405" w:rsidRDefault="006C4405" w:rsidP="006C4405">
      <w:pPr>
        <w:pStyle w:val="Header"/>
        <w:ind w:firstLine="709"/>
        <w:rPr>
          <w:b/>
          <w:lang w:val="ro-RO"/>
        </w:rPr>
      </w:pPr>
    </w:p>
    <w:p w14:paraId="1DD54A11" w14:textId="77777777" w:rsidR="006C4405" w:rsidRPr="008C15BF" w:rsidRDefault="006C4405" w:rsidP="006C4405">
      <w:pPr>
        <w:shd w:val="clear" w:color="auto" w:fill="FFFFFF"/>
        <w:autoSpaceDE w:val="0"/>
        <w:autoSpaceDN w:val="0"/>
        <w:adjustRightInd w:val="0"/>
        <w:ind w:firstLine="709"/>
        <w:rPr>
          <w:color w:val="000000"/>
        </w:rPr>
      </w:pPr>
      <w:r w:rsidRPr="008C15BF">
        <w:rPr>
          <w:color w:val="000000"/>
        </w:rPr>
        <w:t xml:space="preserve">Din punct de vedere stratigrafic zona Iași este situată în Platforma Moldovenească, caracterizată în acest sector prin apariția la zi numai a unei parți din depozitele neogene de cuvertură (sarmațiene și miocene). Fundamentul precambrian și cuvertura paleozoic inferioară, mezozoică și partea inferioară a neogenului sunt cunoscute numai prin foraje. </w:t>
      </w:r>
    </w:p>
    <w:p w14:paraId="1A872182" w14:textId="77777777" w:rsidR="006C4405" w:rsidRPr="00487E84" w:rsidRDefault="006C4405" w:rsidP="006C4405">
      <w:pPr>
        <w:shd w:val="clear" w:color="auto" w:fill="FFFFFF"/>
        <w:autoSpaceDE w:val="0"/>
        <w:autoSpaceDN w:val="0"/>
        <w:adjustRightInd w:val="0"/>
        <w:ind w:firstLine="709"/>
      </w:pPr>
      <w:r w:rsidRPr="00487E84">
        <w:t>Aceasta regiune se mai caracterizează printr-o apreciabilă îngroșare a depozitelor neogene de cuvertură, mai accentuată spre marginea de S și SV.</w:t>
      </w:r>
    </w:p>
    <w:p w14:paraId="4D1D2C9A" w14:textId="77777777" w:rsidR="006C4405" w:rsidRPr="00487E84" w:rsidRDefault="006C4405" w:rsidP="006C4405">
      <w:pPr>
        <w:autoSpaceDE w:val="0"/>
        <w:autoSpaceDN w:val="0"/>
        <w:adjustRightInd w:val="0"/>
        <w:ind w:firstLine="709"/>
      </w:pPr>
      <w:r w:rsidRPr="00487E84">
        <w:t>Municipiul Iași este menționat în Legea nr.</w:t>
      </w:r>
      <w:r>
        <w:t xml:space="preserve"> </w:t>
      </w:r>
      <w:r w:rsidRPr="00487E84">
        <w:t xml:space="preserve">575 din 22 octombrie 2001 privind aprobarea Planului de amenajare a teritoriului naţional - Secţiunea a V-a - Zone de risc natural în lista unităților administrative teritoriale afectate de alunecări de teren cu potențial foarte ridicat de producere . Conform acestei liste alunecările pot fi atât primare cât și reactivate. </w:t>
      </w:r>
    </w:p>
    <w:p w14:paraId="7344E882" w14:textId="77777777" w:rsidR="006C4405" w:rsidRPr="008C15BF" w:rsidRDefault="006C4405" w:rsidP="006C4405">
      <w:pPr>
        <w:autoSpaceDE w:val="0"/>
        <w:autoSpaceDN w:val="0"/>
        <w:adjustRightInd w:val="0"/>
        <w:spacing w:line="360" w:lineRule="auto"/>
        <w:ind w:firstLine="0"/>
        <w:jc w:val="center"/>
        <w:rPr>
          <w:color w:val="7030A0"/>
        </w:rPr>
      </w:pPr>
      <w:r w:rsidRPr="008C15BF">
        <w:rPr>
          <w:noProof/>
          <w:color w:val="7030A0"/>
          <w:lang w:val="en-US" w:eastAsia="en-US" w:bidi="ar-SA"/>
        </w:rPr>
        <w:drawing>
          <wp:inline distT="0" distB="0" distL="0" distR="0" wp14:anchorId="450F1825" wp14:editId="6F1E2479">
            <wp:extent cx="6204585" cy="4358005"/>
            <wp:effectExtent l="19050" t="0" r="5715" b="0"/>
            <wp:docPr id="21" name="Picture 2" descr="harta alunecari de t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ta alunecari de teren"/>
                    <pic:cNvPicPr>
                      <a:picLocks noChangeAspect="1" noChangeArrowheads="1"/>
                    </pic:cNvPicPr>
                  </pic:nvPicPr>
                  <pic:blipFill>
                    <a:blip r:embed="rId63" cstate="print">
                      <a:lum contrast="20000"/>
                    </a:blip>
                    <a:srcRect l="3464" r="9312"/>
                    <a:stretch>
                      <a:fillRect/>
                    </a:stretch>
                  </pic:blipFill>
                  <pic:spPr bwMode="auto">
                    <a:xfrm>
                      <a:off x="0" y="0"/>
                      <a:ext cx="6204585" cy="4358005"/>
                    </a:xfrm>
                    <a:prstGeom prst="rect">
                      <a:avLst/>
                    </a:prstGeom>
                    <a:noFill/>
                    <a:ln w="9525">
                      <a:noFill/>
                      <a:miter lim="800000"/>
                      <a:headEnd/>
                      <a:tailEnd/>
                    </a:ln>
                  </pic:spPr>
                </pic:pic>
              </a:graphicData>
            </a:graphic>
          </wp:inline>
        </w:drawing>
      </w:r>
    </w:p>
    <w:p w14:paraId="3598B7E4" w14:textId="4A10B729" w:rsidR="006C4405" w:rsidRPr="008F2665" w:rsidRDefault="00443B50" w:rsidP="008F2665">
      <w:pPr>
        <w:autoSpaceDE w:val="0"/>
        <w:autoSpaceDN w:val="0"/>
        <w:adjustRightInd w:val="0"/>
        <w:spacing w:line="240" w:lineRule="auto"/>
        <w:ind w:firstLine="0"/>
        <w:jc w:val="center"/>
        <w:rPr>
          <w:b/>
          <w:color w:val="44546A" w:themeColor="text2"/>
          <w:szCs w:val="20"/>
        </w:rPr>
      </w:pPr>
      <w:r w:rsidRPr="008F2665">
        <w:rPr>
          <w:b/>
          <w:color w:val="44546A" w:themeColor="text2"/>
          <w:szCs w:val="20"/>
        </w:rPr>
        <w:lastRenderedPageBreak/>
        <w:t xml:space="preserve">Figura 2.9.a - </w:t>
      </w:r>
      <w:r w:rsidR="006C4405" w:rsidRPr="008F2665">
        <w:rPr>
          <w:b/>
          <w:color w:val="44546A" w:themeColor="text2"/>
          <w:szCs w:val="20"/>
        </w:rPr>
        <w:t>Harta susceptibilității apariției alunecărilor de teren în România</w:t>
      </w:r>
    </w:p>
    <w:p w14:paraId="3ED378A0" w14:textId="77777777" w:rsidR="006C4405" w:rsidRPr="008F2665" w:rsidRDefault="006C4405" w:rsidP="008F2665">
      <w:pPr>
        <w:autoSpaceDE w:val="0"/>
        <w:autoSpaceDN w:val="0"/>
        <w:adjustRightInd w:val="0"/>
        <w:spacing w:line="240" w:lineRule="auto"/>
        <w:ind w:firstLine="0"/>
        <w:jc w:val="center"/>
        <w:rPr>
          <w:b/>
          <w:color w:val="44546A" w:themeColor="text2"/>
          <w:szCs w:val="20"/>
        </w:rPr>
      </w:pPr>
      <w:r w:rsidRPr="008F2665">
        <w:rPr>
          <w:b/>
          <w:color w:val="44546A" w:themeColor="text2"/>
          <w:szCs w:val="20"/>
        </w:rPr>
        <w:t xml:space="preserve"> (după </w:t>
      </w:r>
      <w:r w:rsidRPr="008F2665">
        <w:rPr>
          <w:b/>
          <w:i/>
          <w:color w:val="44546A" w:themeColor="text2"/>
          <w:szCs w:val="20"/>
        </w:rPr>
        <w:t>Studiul de management integrat al riscului în caz de dezastre RMSI</w:t>
      </w:r>
      <w:r w:rsidRPr="008F2665">
        <w:rPr>
          <w:b/>
          <w:color w:val="44546A" w:themeColor="text2"/>
          <w:szCs w:val="20"/>
        </w:rPr>
        <w:t>)</w:t>
      </w:r>
    </w:p>
    <w:p w14:paraId="51C760F3" w14:textId="77777777" w:rsidR="006C4405" w:rsidRPr="008C15BF" w:rsidRDefault="006C4405" w:rsidP="006C4405">
      <w:pPr>
        <w:autoSpaceDE w:val="0"/>
        <w:autoSpaceDN w:val="0"/>
        <w:adjustRightInd w:val="0"/>
        <w:spacing w:line="360" w:lineRule="auto"/>
        <w:ind w:firstLine="709"/>
        <w:rPr>
          <w:color w:val="7030A0"/>
        </w:rPr>
      </w:pPr>
    </w:p>
    <w:p w14:paraId="68DF2769" w14:textId="77777777" w:rsidR="006C4405" w:rsidRPr="00487E84" w:rsidRDefault="006C4405" w:rsidP="006C4405">
      <w:pPr>
        <w:autoSpaceDE w:val="0"/>
        <w:autoSpaceDN w:val="0"/>
        <w:adjustRightInd w:val="0"/>
        <w:ind w:firstLine="709"/>
      </w:pPr>
      <w:r w:rsidRPr="00487E84">
        <w:t>Din punct de vedere genetic, cea mai mare parte a reliefului zonei în care este amplasat municipiul Iași are un caracter sculptural (cca. 50%) și de acumulare (40%) și într-o mică măsură un caracter structural (10%). Fiecare din aceste tipuri genetice cuprind forme de relief caracteristice, ce pot fi separate în următoarele unități geomorfologice: șesuri, terase, glacisuri, interfluvii sculpturale, platouri structurale și versanți.</w:t>
      </w:r>
    </w:p>
    <w:p w14:paraId="53F7DEE1" w14:textId="77777777" w:rsidR="006C4405" w:rsidRPr="00487E84" w:rsidRDefault="006C4405" w:rsidP="006C4405">
      <w:pPr>
        <w:shd w:val="clear" w:color="auto" w:fill="FFFFFF"/>
        <w:autoSpaceDE w:val="0"/>
        <w:autoSpaceDN w:val="0"/>
        <w:adjustRightInd w:val="0"/>
        <w:ind w:firstLine="709"/>
      </w:pPr>
      <w:r w:rsidRPr="00487E84">
        <w:t xml:space="preserve">a) </w:t>
      </w:r>
      <w:r w:rsidRPr="00487E84">
        <w:rPr>
          <w:b/>
          <w:i/>
          <w:iCs/>
        </w:rPr>
        <w:t>Șesurile</w:t>
      </w:r>
      <w:r w:rsidRPr="00487E84">
        <w:rPr>
          <w:i/>
          <w:iCs/>
        </w:rPr>
        <w:t xml:space="preserve"> </w:t>
      </w:r>
      <w:r w:rsidRPr="00487E84">
        <w:t>sunt cele mai recente forme de relief de acumulare, dezvoltate în principal în lungul Bahluiului și Nicolinei, dar și pe celelalte văi afluente acestora.</w:t>
      </w:r>
    </w:p>
    <w:p w14:paraId="672E419E" w14:textId="77777777" w:rsidR="006C4405" w:rsidRPr="00487E84" w:rsidRDefault="006C4405" w:rsidP="006C4405">
      <w:pPr>
        <w:shd w:val="clear" w:color="auto" w:fill="FFFFFF"/>
        <w:autoSpaceDE w:val="0"/>
        <w:autoSpaceDN w:val="0"/>
        <w:adjustRightInd w:val="0"/>
        <w:ind w:firstLine="709"/>
      </w:pPr>
      <w:r w:rsidRPr="00487E84">
        <w:rPr>
          <w:u w:val="single"/>
        </w:rPr>
        <w:t>Șesul Bahluiului</w:t>
      </w:r>
      <w:r w:rsidRPr="00487E84">
        <w:t xml:space="preserve"> se prezintă sub forma unei suprafețe plane și stabile, cu lățimi de 1</w:t>
      </w:r>
      <w:r>
        <w:t xml:space="preserve"> - </w:t>
      </w:r>
      <w:r w:rsidRPr="00487E84">
        <w:t>2 km, ce străbate de la vest la est teritoriul administrativ al orașului pe o lungime de peste 15 km. Altitudinile sale absolute, de 45 m în zona Antibiotice și 35 m în zona Holboca - Tomești, dau o pantă longitudinală de 0,51%. În profil transversal, apare ușor concav, datorită unor acumulări subțiri la contactul cu versanții.</w:t>
      </w:r>
    </w:p>
    <w:p w14:paraId="7498291B" w14:textId="77777777" w:rsidR="006C4405" w:rsidRPr="00487E84" w:rsidRDefault="006C4405" w:rsidP="006C4405">
      <w:pPr>
        <w:shd w:val="clear" w:color="auto" w:fill="FFFFFF"/>
        <w:autoSpaceDE w:val="0"/>
        <w:autoSpaceDN w:val="0"/>
        <w:adjustRightInd w:val="0"/>
        <w:ind w:firstLine="709"/>
      </w:pPr>
      <w:r w:rsidRPr="00487E84">
        <w:t>Din punct de vedere structural, șesul este constituit din aluviuni cu grosimi ce au în mod obișnuit 8</w:t>
      </w:r>
      <w:r>
        <w:t xml:space="preserve"> - </w:t>
      </w:r>
      <w:r w:rsidRPr="00487E84">
        <w:t>12 m (local pot atinge 16</w:t>
      </w:r>
      <w:r>
        <w:t xml:space="preserve"> - </w:t>
      </w:r>
      <w:r w:rsidRPr="00487E84">
        <w:t>17 m), separate în două orizonturi distincte: unul inferior, mai nisipos, cu frecvente lentile și intercalații de nisipuri grosiere și pietrișuri (3</w:t>
      </w:r>
      <w:r>
        <w:t xml:space="preserve"> - </w:t>
      </w:r>
      <w:r w:rsidRPr="00487E84">
        <w:t>5 m grosime) și altul superior, în care predomină argilele - argile, argile prăfoase, argile nisipoase (5</w:t>
      </w:r>
      <w:r>
        <w:t xml:space="preserve"> - </w:t>
      </w:r>
      <w:r w:rsidRPr="00487E84">
        <w:t>7m grosime). Sub raport geotehnic, depozitele argiloase de la suprafața șesului fac parte din categoria argilelor grase cu proprietăți contractile care impun, în condițiile unei umidități subterane bogate, măsuri suplimentare de fundare.</w:t>
      </w:r>
    </w:p>
    <w:p w14:paraId="0C6DE16E" w14:textId="77777777" w:rsidR="006C4405" w:rsidRPr="00487E84" w:rsidRDefault="006C4405" w:rsidP="006C4405">
      <w:pPr>
        <w:shd w:val="clear" w:color="auto" w:fill="FFFFFF"/>
        <w:autoSpaceDE w:val="0"/>
        <w:autoSpaceDN w:val="0"/>
        <w:adjustRightInd w:val="0"/>
        <w:ind w:firstLine="709"/>
      </w:pPr>
      <w:r w:rsidRPr="00487E84">
        <w:t>În trecut șesul a fost supus frecvent inundațiilor râului. Pentru a fi scos de sub pericolul acestora în vederea valorificării suprafeței sale pentru dezvoltarea urbană, șesul Bahluiului a fost intens modificat antropic. Astfel, au fost realizate în întregul bazin hidrografic numeroase acumulări, care reglează debitele în aval și elimină pericolul producerii de inundații. De asemenea, au fost realizate lucrări de regularizare, reprofilare și îndiguire a albiei, nivelări, supraînălțări, desecări, care au făcut posibilă utilizarea șesului pentru construcții de locuințe (cartierele Dacia, Alexandru cel Bun, Mircea cel Bătrân, Păcurari, Socola - Nicolina, etc.), sau construcții industriale (Păcurari, Aurora).</w:t>
      </w:r>
    </w:p>
    <w:p w14:paraId="6E6DECBC" w14:textId="77777777" w:rsidR="006C4405" w:rsidRPr="00487E84" w:rsidRDefault="006C4405" w:rsidP="006C4405">
      <w:pPr>
        <w:shd w:val="clear" w:color="auto" w:fill="FFFFFF"/>
        <w:autoSpaceDE w:val="0"/>
        <w:autoSpaceDN w:val="0"/>
        <w:adjustRightInd w:val="0"/>
        <w:ind w:firstLine="709"/>
      </w:pPr>
      <w:r w:rsidRPr="00487E84">
        <w:t>Albia minoră a râului, rectificată și reprofilată pe întregul traseu care străbate orașul, are aspectul unui canal cu secțiune trapezoidală, cu lățimi de 30</w:t>
      </w:r>
      <w:r>
        <w:t xml:space="preserve"> - </w:t>
      </w:r>
      <w:r w:rsidRPr="00487E84">
        <w:t>40 m la partea superioară și 15</w:t>
      </w:r>
      <w:r>
        <w:t xml:space="preserve"> - </w:t>
      </w:r>
      <w:r w:rsidRPr="00487E84">
        <w:t>20 m la cea inferioară și cu adâncime de 4</w:t>
      </w:r>
      <w:r>
        <w:t xml:space="preserve"> - </w:t>
      </w:r>
      <w:r w:rsidRPr="00487E84">
        <w:t>6 m. Malurile albiei, taluzate și înierbate, prezintă local, spre baza, fenomene de eroziune.</w:t>
      </w:r>
    </w:p>
    <w:p w14:paraId="0A1FD5D8" w14:textId="77777777" w:rsidR="006C4405" w:rsidRPr="00487E84" w:rsidRDefault="006C4405" w:rsidP="006C4405">
      <w:pPr>
        <w:shd w:val="clear" w:color="auto" w:fill="FFFFFF"/>
        <w:autoSpaceDE w:val="0"/>
        <w:autoSpaceDN w:val="0"/>
        <w:adjustRightInd w:val="0"/>
        <w:ind w:firstLine="709"/>
      </w:pPr>
      <w:r w:rsidRPr="00487E84">
        <w:t>Cu toate modificările pe care le-a suferit, șesul mai păstrează, abia conturate, forme ale microreliefului inițial reprezentate prin vechi albii și meandre părăsite (pe strada Moldovei, la nord de fabrica de ulei, la vest de oraș în extravilan), zone umede și cu exces de umiditate (în apropierea zonei balneare Nicolina și gării Nicolina, în zona triajului Socola, la sud de biserica Frumoasa).</w:t>
      </w:r>
    </w:p>
    <w:p w14:paraId="025B8887" w14:textId="77777777" w:rsidR="006C4405" w:rsidRPr="00487E84" w:rsidRDefault="006C4405" w:rsidP="006C4405">
      <w:pPr>
        <w:shd w:val="clear" w:color="auto" w:fill="FFFFFF"/>
        <w:autoSpaceDE w:val="0"/>
        <w:autoSpaceDN w:val="0"/>
        <w:adjustRightInd w:val="0"/>
        <w:ind w:firstLine="709"/>
      </w:pPr>
      <w:r w:rsidRPr="00487E84">
        <w:t>În extravilan aceste forme negative și zone umede se întâlnesc atât la est, cât și la vest de oraș. De altfel, trebuie menționat faptul ca șesul are în general un caracter umed, fie datorită umidității subterane bogate, fie datorită apelor meteorice. În acest caz, o contribuție însemnată o au inundațiile de pantă materializate prin stagnări ale apelor scurse de pe versanți în timpul ploilor torențiale. Utilizarea actuală a șesului în extravilan este exclusiv agricolă - în principal pășuni și fânețe.</w:t>
      </w:r>
    </w:p>
    <w:p w14:paraId="0C915A58" w14:textId="77777777" w:rsidR="006C4405" w:rsidRPr="00487E84" w:rsidRDefault="006C4405" w:rsidP="006C4405">
      <w:pPr>
        <w:ind w:firstLine="709"/>
      </w:pPr>
      <w:r w:rsidRPr="00487E84">
        <w:lastRenderedPageBreak/>
        <w:t>Șesul Nicolinei orientat pe direcția sud - nord, perpendicular pe cel al Bahluiului, are lățimi cuprinse între 300 și 1000 m și altitudini absolute de 45</w:t>
      </w:r>
      <w:r>
        <w:t xml:space="preserve"> - </w:t>
      </w:r>
      <w:r w:rsidRPr="00487E84">
        <w:t>50 m.</w:t>
      </w:r>
    </w:p>
    <w:p w14:paraId="3F439765" w14:textId="77777777" w:rsidR="006C4405" w:rsidRPr="00487E84" w:rsidRDefault="006C4405" w:rsidP="006C4405">
      <w:pPr>
        <w:shd w:val="clear" w:color="auto" w:fill="FFFFFF"/>
        <w:autoSpaceDE w:val="0"/>
        <w:autoSpaceDN w:val="0"/>
        <w:adjustRightInd w:val="0"/>
        <w:ind w:firstLine="709"/>
      </w:pPr>
      <w:r w:rsidRPr="00487E84">
        <w:t xml:space="preserve">În structura sa se întâlnesc doar aluviuni argilo-nisipoase cu lentile și intercalații subțiri de </w:t>
      </w:r>
      <w:r w:rsidRPr="00487E84">
        <w:rPr>
          <w:bCs/>
        </w:rPr>
        <w:t>nisipuri</w:t>
      </w:r>
      <w:r w:rsidRPr="00487E84">
        <w:rPr>
          <w:b/>
          <w:bCs/>
        </w:rPr>
        <w:t xml:space="preserve"> </w:t>
      </w:r>
      <w:r w:rsidRPr="00487E84">
        <w:t>cu o grosime totală de 4</w:t>
      </w:r>
      <w:r>
        <w:t xml:space="preserve"> - </w:t>
      </w:r>
      <w:r w:rsidRPr="00487E84">
        <w:t>8 m. Argilele de la suprafața au aceleași proprietăți contractile ca cele din șesul Bahluiului.</w:t>
      </w:r>
    </w:p>
    <w:p w14:paraId="1F13DBB8" w14:textId="77777777" w:rsidR="006C4405" w:rsidRPr="00487E84" w:rsidRDefault="006C4405" w:rsidP="006C4405">
      <w:pPr>
        <w:shd w:val="clear" w:color="auto" w:fill="FFFFFF"/>
        <w:autoSpaceDE w:val="0"/>
        <w:autoSpaceDN w:val="0"/>
        <w:adjustRightInd w:val="0"/>
        <w:ind w:firstLine="709"/>
      </w:pPr>
      <w:r w:rsidRPr="00487E84">
        <w:t>Relieful șesului Nicolinei a fost modificat, întregul spațiu fiind ocupat de S.C. Fortus S.A., a cărei construcție a modificat radical aspectul inițial. Albia râului a fost regularizată și reprofilată, vechile forme negative au fost umplute și nivelate, s-au executat săpături pentru fundații, supraînălțări și terasamente pentru căile de acces și calea ferată.</w:t>
      </w:r>
    </w:p>
    <w:p w14:paraId="57E0EAD3" w14:textId="77777777" w:rsidR="006C4405" w:rsidRPr="00487E84" w:rsidRDefault="006C4405" w:rsidP="006C4405">
      <w:pPr>
        <w:shd w:val="clear" w:color="auto" w:fill="FFFFFF"/>
        <w:autoSpaceDE w:val="0"/>
        <w:autoSpaceDN w:val="0"/>
        <w:adjustRightInd w:val="0"/>
        <w:ind w:firstLine="709"/>
      </w:pPr>
      <w:r w:rsidRPr="00487E84">
        <w:t>Șesurile văilor afluente Bahluiului și Nicolinei sunt înguste, cu lățimi între 50 m și 300 m, dar ating și 500 m (Vămășoaia, Ciric), umede, afectate local de inundații, în special de pantă. Litologic, sunt constituite din aluviuni argilo-nisipoase cu grosimi reduse (1</w:t>
      </w:r>
      <w:r>
        <w:t xml:space="preserve"> - </w:t>
      </w:r>
      <w:r w:rsidRPr="00487E84">
        <w:t>3 m).</w:t>
      </w:r>
    </w:p>
    <w:p w14:paraId="6A9D7758" w14:textId="77777777" w:rsidR="006C4405" w:rsidRPr="00487E84" w:rsidRDefault="006C4405" w:rsidP="006C4405">
      <w:pPr>
        <w:shd w:val="clear" w:color="auto" w:fill="FFFFFF"/>
        <w:autoSpaceDE w:val="0"/>
        <w:autoSpaceDN w:val="0"/>
        <w:adjustRightInd w:val="0"/>
        <w:ind w:firstLine="709"/>
      </w:pPr>
      <w:r w:rsidRPr="00487E84">
        <w:t>Multe din șesurile afluenților au fost modificate antropic, prin realizarea de baraje, lacuri de acumulare, regularizări de albii, toate în scopul prevenirii inundațiilor în șesul Bahluiului.</w:t>
      </w:r>
    </w:p>
    <w:p w14:paraId="35F84AE1" w14:textId="77777777" w:rsidR="006C4405" w:rsidRPr="00487E84" w:rsidRDefault="006C4405" w:rsidP="006C4405">
      <w:pPr>
        <w:shd w:val="clear" w:color="auto" w:fill="FFFFFF"/>
        <w:autoSpaceDE w:val="0"/>
        <w:autoSpaceDN w:val="0"/>
        <w:adjustRightInd w:val="0"/>
        <w:ind w:firstLine="709"/>
      </w:pPr>
      <w:r w:rsidRPr="00487E84">
        <w:t>Utilizarea actuală a acestor șesuri este agricolă, în principal pășuni și fânețe, cu excepția sectoarelor ocupate de lacuri.</w:t>
      </w:r>
    </w:p>
    <w:p w14:paraId="115D6066" w14:textId="77777777" w:rsidR="006C4405" w:rsidRPr="00487E84" w:rsidRDefault="006C4405" w:rsidP="006C4405">
      <w:pPr>
        <w:shd w:val="clear" w:color="auto" w:fill="FFFFFF"/>
        <w:autoSpaceDE w:val="0"/>
        <w:autoSpaceDN w:val="0"/>
        <w:adjustRightInd w:val="0"/>
        <w:ind w:firstLine="709"/>
      </w:pPr>
      <w:r w:rsidRPr="00487E84">
        <w:t xml:space="preserve">b) </w:t>
      </w:r>
      <w:r w:rsidRPr="00487E84">
        <w:rPr>
          <w:b/>
          <w:i/>
          <w:iCs/>
        </w:rPr>
        <w:t>Terasele</w:t>
      </w:r>
      <w:r w:rsidRPr="00487E84">
        <w:rPr>
          <w:i/>
          <w:iCs/>
        </w:rPr>
        <w:t xml:space="preserve"> </w:t>
      </w:r>
      <w:r w:rsidRPr="00487E84">
        <w:t>sunt forme de relief create prin eroziunea și acumularea fluvială a râurilor Bahlui și Nicolina, întâlnite exclusiv pe partea stângă a acestora, începând din punctele cele mai înalte ale dealurilor și până la contactul cu șesurile. Ele sunt constituite din nisipuri, pietrișuri și luturi dispuse pe un relief vechi în trepte, de fapt foste albii majore ale celor două râuri, care s-au deplasat succesiv spre dreapta, concomitent cu adâncimea văilor respective. Modelarea îndelungată a făcut ca treptele inițiale să fie puternic fragmentate și estompate prin acumulări coluviale sau nivelări antropice, astfel ca în prezent apar sub forma unor suprafețe plane sau ușor înclinate spre șesuri. Mai bine păstrate sunt treptele inferioare, care au extinderi mari și elemente morfo-structurale evidente.</w:t>
      </w:r>
    </w:p>
    <w:p w14:paraId="4647E78B" w14:textId="77777777" w:rsidR="006C4405" w:rsidRPr="00487E84" w:rsidRDefault="006C4405" w:rsidP="006C4405">
      <w:pPr>
        <w:shd w:val="clear" w:color="auto" w:fill="FFFFFF"/>
        <w:autoSpaceDE w:val="0"/>
        <w:autoSpaceDN w:val="0"/>
        <w:adjustRightInd w:val="0"/>
        <w:ind w:firstLine="709"/>
      </w:pPr>
      <w:r w:rsidRPr="00487E84">
        <w:t>Terasele Bahluiului se întâlnesc pe toate colinele de pe flancul stâng al văii (La Coșari, Rediu, Breazu, Sorogari - Cârlig, Rediu Aldei, Coada Stâncii) începând din zonele cele mai înalte, până la nivelul șesului. Deschiderile naturale de pe versanții laterali și numeroasele foraje din intravilanul orașului au evidențiat existenta a 7 trepte de terasă, cu altitudini relative de 20</w:t>
      </w:r>
      <w:r>
        <w:t xml:space="preserve"> - </w:t>
      </w:r>
      <w:r w:rsidRPr="00487E84">
        <w:t>25 m, 30</w:t>
      </w:r>
      <w:r>
        <w:t xml:space="preserve"> - </w:t>
      </w:r>
      <w:r w:rsidRPr="00487E84">
        <w:t>35 m, 60</w:t>
      </w:r>
      <w:r>
        <w:t xml:space="preserve"> - </w:t>
      </w:r>
      <w:r w:rsidRPr="00487E84">
        <w:t>70 m, 90</w:t>
      </w:r>
      <w:r>
        <w:t xml:space="preserve"> - </w:t>
      </w:r>
      <w:r w:rsidRPr="00487E84">
        <w:t>105 m, 120 m, 130</w:t>
      </w:r>
      <w:r>
        <w:t xml:space="preserve"> - 140 m și 160 - </w:t>
      </w:r>
      <w:r w:rsidRPr="00487E84">
        <w:t>170 m. Diferențele dintre ele au fost estompate de acumulări coluviale și nivelări antropice, astfel că în prezent apar mai clar exprimate în relief trei nivele: inferior, mediu și superior.</w:t>
      </w:r>
    </w:p>
    <w:p w14:paraId="4F8AAC11" w14:textId="77777777" w:rsidR="006C4405" w:rsidRPr="00487E84" w:rsidRDefault="006C4405" w:rsidP="006C4405">
      <w:pPr>
        <w:shd w:val="clear" w:color="auto" w:fill="FFFFFF"/>
        <w:autoSpaceDE w:val="0"/>
        <w:autoSpaceDN w:val="0"/>
        <w:adjustRightInd w:val="0"/>
        <w:ind w:firstLine="709"/>
      </w:pPr>
      <w:r w:rsidRPr="00487E84">
        <w:t>Nivelul inferior, constituit din primele două terase care fac corp comun, este cel mai dezvoltat și diferențiat morfologic. El prezintă un pod plan sau cu pante ușoare (1</w:t>
      </w:r>
      <w:r>
        <w:t xml:space="preserve"> - </w:t>
      </w:r>
      <w:r w:rsidRPr="00487E84">
        <w:t>3°), larg până la 1 km în intravilan și până la 3 km la est de oraș, și un racord foarte tranșant cu șesul, înalt de 10 - 15 m. Structural, este constituit în baza din 2</w:t>
      </w:r>
      <w:r>
        <w:t xml:space="preserve"> - </w:t>
      </w:r>
      <w:r w:rsidRPr="00487E84">
        <w:t>5 m nisipuri și pietrișuri peste care se dispun 7</w:t>
      </w:r>
      <w:r>
        <w:t xml:space="preserve"> - </w:t>
      </w:r>
      <w:r w:rsidRPr="00487E84">
        <w:t>10 m luturi loessoide (argile, argile prăfoase, argile nisipoase).</w:t>
      </w:r>
    </w:p>
    <w:p w14:paraId="15F7E996" w14:textId="77777777" w:rsidR="006C4405" w:rsidRPr="00487E84" w:rsidRDefault="006C4405" w:rsidP="006C4405">
      <w:pPr>
        <w:shd w:val="clear" w:color="auto" w:fill="FFFFFF"/>
        <w:autoSpaceDE w:val="0"/>
        <w:autoSpaceDN w:val="0"/>
        <w:adjustRightInd w:val="0"/>
        <w:ind w:firstLine="709"/>
      </w:pPr>
      <w:r w:rsidRPr="00487E84">
        <w:t>O mare parte din suprafața acestui nivel este acoperită de acumulări coluviale, care fac corp comun cu aluviul terasei, având aceeași constitute. Ele au o umiditate naturală mai mare, care influențează substratul loessoid, mai ales în zona centrala a orașului.</w:t>
      </w:r>
    </w:p>
    <w:p w14:paraId="62C8D810" w14:textId="77777777" w:rsidR="006C4405" w:rsidRPr="00487E84" w:rsidRDefault="006C4405" w:rsidP="006C4405">
      <w:pPr>
        <w:shd w:val="clear" w:color="auto" w:fill="FFFFFF"/>
        <w:autoSpaceDE w:val="0"/>
        <w:autoSpaceDN w:val="0"/>
        <w:adjustRightInd w:val="0"/>
        <w:ind w:firstLine="709"/>
      </w:pPr>
      <w:r w:rsidRPr="00487E84">
        <w:t>Nivelul mediu, constituit din următoarele trei terase cu altitudini relative între 60</w:t>
      </w:r>
      <w:r>
        <w:t xml:space="preserve"> - </w:t>
      </w:r>
      <w:r w:rsidRPr="00487E84">
        <w:t xml:space="preserve">70 m si 120 m, </w:t>
      </w:r>
      <w:r w:rsidRPr="00487E84">
        <w:lastRenderedPageBreak/>
        <w:t>prezintă un pod ușor inclinat (pantă de 1</w:t>
      </w:r>
      <w:r>
        <w:t xml:space="preserve"> - </w:t>
      </w:r>
      <w:r w:rsidRPr="00487E84">
        <w:t>3°) alternând cu sectoare mai plate, și un racord cu nivelul inferior mai accentuat (pante de 3</w:t>
      </w:r>
      <w:r>
        <w:t xml:space="preserve"> - </w:t>
      </w:r>
      <w:r w:rsidRPr="00487E84">
        <w:t>5° și local 5</w:t>
      </w:r>
      <w:r>
        <w:t xml:space="preserve"> - </w:t>
      </w:r>
      <w:r w:rsidRPr="00487E84">
        <w:t>10°). Și acest nivel este parazitat de acumulări coluviale care măresc grosimea substratului și estompează trecerea de la o treaptă la alta. Spre margini, către contactul cu versanții laterali, podul acestui nivel inclină ușor cu pante de 3</w:t>
      </w:r>
      <w:r>
        <w:t xml:space="preserve"> - </w:t>
      </w:r>
      <w:r w:rsidRPr="00487E84">
        <w:t>5°.</w:t>
      </w:r>
    </w:p>
    <w:p w14:paraId="4E15BCF9" w14:textId="77777777" w:rsidR="006C4405" w:rsidRPr="00487E84" w:rsidRDefault="006C4405" w:rsidP="006C4405">
      <w:pPr>
        <w:ind w:firstLine="709"/>
      </w:pPr>
      <w:r w:rsidRPr="00487E84">
        <w:t>Litologic, nivelul mediu este constituit din aceleași depozite aluviale - nisipuri și pietrișuri în baza (3</w:t>
      </w:r>
      <w:r>
        <w:t xml:space="preserve"> - </w:t>
      </w:r>
      <w:r w:rsidRPr="00487E84">
        <w:t>5 m) și luturi loessoide la partea superioară (10</w:t>
      </w:r>
      <w:r>
        <w:t xml:space="preserve"> - </w:t>
      </w:r>
      <w:r w:rsidRPr="00487E84">
        <w:t>25 m).</w:t>
      </w:r>
    </w:p>
    <w:p w14:paraId="32FF6A29" w14:textId="77777777" w:rsidR="006C4405" w:rsidRPr="00487E84" w:rsidRDefault="006C4405" w:rsidP="006C4405">
      <w:pPr>
        <w:shd w:val="clear" w:color="auto" w:fill="FFFFFF"/>
        <w:autoSpaceDE w:val="0"/>
        <w:autoSpaceDN w:val="0"/>
        <w:adjustRightInd w:val="0"/>
        <w:ind w:firstLine="709"/>
      </w:pPr>
      <w:r w:rsidRPr="00487E84">
        <w:t>Nivelul superior, cu altitudini relative între 130 si 170 m, ocupa părțile superioare ale colinelor din extravilan, mai fragmentate și îngustate de eroziunea versanților. Morfografic are același aspect de pod plan sau ușor inclinat spre sud, sud - est și spre versanții laterali, iar litologic are aceeași alcătuire, cu nisipuri și pietrișuri în bază (1</w:t>
      </w:r>
      <w:r>
        <w:t xml:space="preserve"> - </w:t>
      </w:r>
      <w:r w:rsidRPr="00487E84">
        <w:t>4 m) și luturi loessoide la suprafață (8</w:t>
      </w:r>
      <w:r>
        <w:t xml:space="preserve"> - </w:t>
      </w:r>
      <w:r w:rsidRPr="00487E84">
        <w:t>20 m).</w:t>
      </w:r>
    </w:p>
    <w:p w14:paraId="0B98683C" w14:textId="77777777" w:rsidR="006C4405" w:rsidRDefault="006C4405" w:rsidP="006C4405">
      <w:pPr>
        <w:shd w:val="clear" w:color="auto" w:fill="FFFFFF"/>
        <w:autoSpaceDE w:val="0"/>
        <w:autoSpaceDN w:val="0"/>
        <w:adjustRightInd w:val="0"/>
        <w:ind w:firstLine="709"/>
      </w:pPr>
      <w:r w:rsidRPr="00487E84">
        <w:t>În tabelul de mai jos sunt redate principalele date referitoare la terasele Bahluiului din intravilan și teritoriul administrativ.</w:t>
      </w:r>
    </w:p>
    <w:p w14:paraId="70E38841" w14:textId="77777777" w:rsidR="006C4405" w:rsidRPr="00487E84" w:rsidRDefault="006C4405" w:rsidP="006C4405">
      <w:pPr>
        <w:shd w:val="clear" w:color="auto" w:fill="FFFFFF"/>
        <w:autoSpaceDE w:val="0"/>
        <w:autoSpaceDN w:val="0"/>
        <w:adjustRightInd w:val="0"/>
        <w:ind w:firstLine="709"/>
      </w:pPr>
    </w:p>
    <w:p w14:paraId="63EF2A3C" w14:textId="3558D6A4" w:rsidR="006C4405" w:rsidRDefault="006C4405" w:rsidP="006C4405">
      <w:pPr>
        <w:pStyle w:val="Caption"/>
      </w:pPr>
      <w:bookmarkStart w:id="83" w:name="_Toc437327050"/>
      <w:r>
        <w:t xml:space="preserve">Tabel nr.  </w:t>
      </w:r>
      <w:r>
        <w:fldChar w:fldCharType="begin"/>
      </w:r>
      <w:r>
        <w:instrText xml:space="preserve"> SEQ Tabel_nr._ \* ARABIC </w:instrText>
      </w:r>
      <w:r>
        <w:fldChar w:fldCharType="separate"/>
      </w:r>
      <w:r w:rsidR="002415F9">
        <w:rPr>
          <w:noProof/>
        </w:rPr>
        <w:t>40</w:t>
      </w:r>
      <w:r>
        <w:fldChar w:fldCharType="end"/>
      </w:r>
      <w:r>
        <w:t xml:space="preserve"> </w:t>
      </w:r>
      <w:r w:rsidR="009B4257">
        <w:t>-</w:t>
      </w:r>
      <w:r>
        <w:t xml:space="preserve"> Municipiul Iași, principalele date referitoare la terasele Bahluiului din intravilan și teritoriul administrativ</w:t>
      </w:r>
      <w:bookmarkEnd w:id="83"/>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764"/>
        <w:gridCol w:w="1606"/>
        <w:gridCol w:w="1691"/>
        <w:gridCol w:w="1740"/>
        <w:gridCol w:w="4052"/>
      </w:tblGrid>
      <w:tr w:rsidR="006C4405" w:rsidRPr="00664F27" w14:paraId="7274CF5E" w14:textId="77777777" w:rsidTr="00957F29">
        <w:trPr>
          <w:tblHeader/>
        </w:trPr>
        <w:tc>
          <w:tcPr>
            <w:tcW w:w="388" w:type="pct"/>
            <w:shd w:val="clear" w:color="auto" w:fill="BFBFBF" w:themeFill="background1" w:themeFillShade="BF"/>
          </w:tcPr>
          <w:p w14:paraId="69342D1D" w14:textId="77777777" w:rsidR="006C4405" w:rsidRPr="00664F27" w:rsidRDefault="006C4405" w:rsidP="00957F29">
            <w:pPr>
              <w:autoSpaceDE w:val="0"/>
              <w:autoSpaceDN w:val="0"/>
              <w:adjustRightInd w:val="0"/>
              <w:spacing w:after="0"/>
              <w:ind w:firstLine="0"/>
              <w:jc w:val="center"/>
              <w:rPr>
                <w:b/>
                <w:sz w:val="20"/>
                <w:szCs w:val="20"/>
              </w:rPr>
            </w:pPr>
            <w:r>
              <w:br w:type="page"/>
            </w:r>
            <w:r w:rsidRPr="00664F27">
              <w:rPr>
                <w:b/>
                <w:sz w:val="20"/>
                <w:szCs w:val="20"/>
              </w:rPr>
              <w:t>Terasa</w:t>
            </w:r>
          </w:p>
        </w:tc>
        <w:tc>
          <w:tcPr>
            <w:tcW w:w="815" w:type="pct"/>
            <w:shd w:val="clear" w:color="auto" w:fill="BFBFBF" w:themeFill="background1" w:themeFillShade="BF"/>
          </w:tcPr>
          <w:p w14:paraId="11B3B244" w14:textId="77777777" w:rsidR="006C4405" w:rsidRDefault="006C4405" w:rsidP="00957F29">
            <w:pPr>
              <w:autoSpaceDE w:val="0"/>
              <w:autoSpaceDN w:val="0"/>
              <w:adjustRightInd w:val="0"/>
              <w:spacing w:after="0"/>
              <w:ind w:firstLine="0"/>
              <w:jc w:val="center"/>
              <w:rPr>
                <w:b/>
                <w:sz w:val="20"/>
                <w:szCs w:val="20"/>
              </w:rPr>
            </w:pPr>
            <w:r>
              <w:rPr>
                <w:b/>
                <w:sz w:val="20"/>
                <w:szCs w:val="20"/>
              </w:rPr>
              <w:t>Altitudinea relativă</w:t>
            </w:r>
          </w:p>
          <w:p w14:paraId="35CA906D" w14:textId="77777777" w:rsidR="006C4405" w:rsidRPr="00664F27" w:rsidRDefault="006C4405" w:rsidP="00957F29">
            <w:pPr>
              <w:autoSpaceDE w:val="0"/>
              <w:autoSpaceDN w:val="0"/>
              <w:adjustRightInd w:val="0"/>
              <w:spacing w:after="0"/>
              <w:ind w:firstLine="0"/>
              <w:jc w:val="center"/>
              <w:rPr>
                <w:b/>
                <w:sz w:val="20"/>
                <w:szCs w:val="20"/>
              </w:rPr>
            </w:pPr>
            <w:r>
              <w:rPr>
                <w:b/>
                <w:sz w:val="20"/>
                <w:szCs w:val="20"/>
              </w:rPr>
              <w:t>(m)</w:t>
            </w:r>
          </w:p>
        </w:tc>
        <w:tc>
          <w:tcPr>
            <w:tcW w:w="858" w:type="pct"/>
            <w:shd w:val="clear" w:color="auto" w:fill="BFBFBF" w:themeFill="background1" w:themeFillShade="BF"/>
          </w:tcPr>
          <w:p w14:paraId="37138881" w14:textId="77777777" w:rsidR="006C4405" w:rsidRDefault="006C4405" w:rsidP="00957F29">
            <w:pPr>
              <w:autoSpaceDE w:val="0"/>
              <w:autoSpaceDN w:val="0"/>
              <w:adjustRightInd w:val="0"/>
              <w:spacing w:after="0"/>
              <w:ind w:firstLine="0"/>
              <w:jc w:val="center"/>
              <w:rPr>
                <w:b/>
                <w:sz w:val="20"/>
                <w:szCs w:val="20"/>
              </w:rPr>
            </w:pPr>
            <w:r>
              <w:rPr>
                <w:b/>
                <w:sz w:val="20"/>
                <w:szCs w:val="20"/>
              </w:rPr>
              <w:t>Altitudinea absolută</w:t>
            </w:r>
          </w:p>
          <w:p w14:paraId="03688DB7" w14:textId="77777777" w:rsidR="006C4405" w:rsidRPr="00664F27" w:rsidRDefault="006C4405" w:rsidP="00957F29">
            <w:pPr>
              <w:autoSpaceDE w:val="0"/>
              <w:autoSpaceDN w:val="0"/>
              <w:adjustRightInd w:val="0"/>
              <w:spacing w:after="0"/>
              <w:ind w:firstLine="0"/>
              <w:jc w:val="center"/>
              <w:rPr>
                <w:b/>
                <w:sz w:val="20"/>
                <w:szCs w:val="20"/>
              </w:rPr>
            </w:pPr>
            <w:r>
              <w:rPr>
                <w:b/>
                <w:sz w:val="20"/>
                <w:szCs w:val="20"/>
              </w:rPr>
              <w:t>(m)</w:t>
            </w:r>
          </w:p>
        </w:tc>
        <w:tc>
          <w:tcPr>
            <w:tcW w:w="883" w:type="pct"/>
            <w:shd w:val="clear" w:color="auto" w:fill="BFBFBF" w:themeFill="background1" w:themeFillShade="BF"/>
          </w:tcPr>
          <w:p w14:paraId="5D115895" w14:textId="77777777" w:rsidR="006C4405" w:rsidRDefault="006C4405" w:rsidP="00957F29">
            <w:pPr>
              <w:autoSpaceDE w:val="0"/>
              <w:autoSpaceDN w:val="0"/>
              <w:adjustRightInd w:val="0"/>
              <w:spacing w:after="0"/>
              <w:ind w:firstLine="0"/>
              <w:jc w:val="center"/>
              <w:rPr>
                <w:b/>
                <w:sz w:val="20"/>
                <w:szCs w:val="20"/>
              </w:rPr>
            </w:pPr>
            <w:r>
              <w:rPr>
                <w:b/>
                <w:sz w:val="20"/>
                <w:szCs w:val="20"/>
              </w:rPr>
              <w:t>Grosimea aluviunilor</w:t>
            </w:r>
          </w:p>
          <w:p w14:paraId="7D802152" w14:textId="77777777" w:rsidR="006C4405" w:rsidRPr="00664F27" w:rsidRDefault="006C4405" w:rsidP="00957F29">
            <w:pPr>
              <w:autoSpaceDE w:val="0"/>
              <w:autoSpaceDN w:val="0"/>
              <w:adjustRightInd w:val="0"/>
              <w:spacing w:after="0"/>
              <w:ind w:firstLine="0"/>
              <w:jc w:val="center"/>
              <w:rPr>
                <w:b/>
                <w:sz w:val="20"/>
                <w:szCs w:val="20"/>
              </w:rPr>
            </w:pPr>
            <w:r>
              <w:rPr>
                <w:b/>
                <w:sz w:val="20"/>
                <w:szCs w:val="20"/>
              </w:rPr>
              <w:t>(m)</w:t>
            </w:r>
          </w:p>
        </w:tc>
        <w:tc>
          <w:tcPr>
            <w:tcW w:w="2056" w:type="pct"/>
            <w:shd w:val="clear" w:color="auto" w:fill="BFBFBF" w:themeFill="background1" w:themeFillShade="BF"/>
          </w:tcPr>
          <w:p w14:paraId="378B34C9" w14:textId="77777777" w:rsidR="006C4405" w:rsidRPr="00664F27" w:rsidRDefault="006C4405" w:rsidP="00957F29">
            <w:pPr>
              <w:autoSpaceDE w:val="0"/>
              <w:autoSpaceDN w:val="0"/>
              <w:adjustRightInd w:val="0"/>
              <w:spacing w:after="0"/>
              <w:ind w:firstLine="0"/>
              <w:jc w:val="center"/>
              <w:rPr>
                <w:b/>
                <w:sz w:val="20"/>
                <w:szCs w:val="20"/>
              </w:rPr>
            </w:pPr>
            <w:r>
              <w:rPr>
                <w:b/>
                <w:sz w:val="20"/>
                <w:szCs w:val="20"/>
              </w:rPr>
              <w:t>Localizarea</w:t>
            </w:r>
          </w:p>
        </w:tc>
      </w:tr>
      <w:tr w:rsidR="006C4405" w:rsidRPr="00664F27" w14:paraId="5DA5ECAA" w14:textId="77777777" w:rsidTr="00957F29">
        <w:tc>
          <w:tcPr>
            <w:tcW w:w="388" w:type="pct"/>
          </w:tcPr>
          <w:p w14:paraId="06444CE0"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I</w:t>
            </w:r>
          </w:p>
        </w:tc>
        <w:tc>
          <w:tcPr>
            <w:tcW w:w="815" w:type="pct"/>
          </w:tcPr>
          <w:p w14:paraId="0545ED71"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20-25</w:t>
            </w:r>
          </w:p>
        </w:tc>
        <w:tc>
          <w:tcPr>
            <w:tcW w:w="858" w:type="pct"/>
          </w:tcPr>
          <w:p w14:paraId="66B2C723"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60-65</w:t>
            </w:r>
          </w:p>
        </w:tc>
        <w:tc>
          <w:tcPr>
            <w:tcW w:w="883" w:type="pct"/>
          </w:tcPr>
          <w:p w14:paraId="738E87AB"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10-12</w:t>
            </w:r>
          </w:p>
        </w:tc>
        <w:tc>
          <w:tcPr>
            <w:tcW w:w="2056" w:type="pct"/>
          </w:tcPr>
          <w:p w14:paraId="3DF791EC" w14:textId="77777777" w:rsidR="006C4405" w:rsidRPr="00664F27" w:rsidRDefault="006C4405" w:rsidP="00957F29">
            <w:pPr>
              <w:autoSpaceDE w:val="0"/>
              <w:autoSpaceDN w:val="0"/>
              <w:adjustRightInd w:val="0"/>
              <w:spacing w:after="0"/>
              <w:ind w:firstLine="0"/>
              <w:jc w:val="left"/>
              <w:rPr>
                <w:sz w:val="20"/>
                <w:szCs w:val="20"/>
              </w:rPr>
            </w:pPr>
            <w:r w:rsidRPr="00664F27">
              <w:rPr>
                <w:color w:val="000000"/>
                <w:sz w:val="20"/>
                <w:szCs w:val="20"/>
              </w:rPr>
              <w:t>Pia</w:t>
            </w:r>
            <w:r>
              <w:rPr>
                <w:color w:val="000000"/>
                <w:sz w:val="20"/>
                <w:szCs w:val="20"/>
              </w:rPr>
              <w:t>ț</w:t>
            </w:r>
            <w:r w:rsidRPr="00664F27">
              <w:rPr>
                <w:color w:val="000000"/>
                <w:sz w:val="20"/>
                <w:szCs w:val="20"/>
              </w:rPr>
              <w:t>a Unirii - Palatul Culturii, T</w:t>
            </w:r>
            <w:r>
              <w:rPr>
                <w:color w:val="000000"/>
                <w:sz w:val="20"/>
                <w:szCs w:val="20"/>
              </w:rPr>
              <w:t>ă</w:t>
            </w:r>
            <w:r w:rsidRPr="00664F27">
              <w:rPr>
                <w:color w:val="000000"/>
                <w:sz w:val="20"/>
                <w:szCs w:val="20"/>
              </w:rPr>
              <w:t>t</w:t>
            </w:r>
            <w:r>
              <w:rPr>
                <w:color w:val="000000"/>
                <w:sz w:val="20"/>
                <w:szCs w:val="20"/>
              </w:rPr>
              <w:t>ă</w:t>
            </w:r>
            <w:r w:rsidRPr="00664F27">
              <w:rPr>
                <w:color w:val="000000"/>
                <w:sz w:val="20"/>
                <w:szCs w:val="20"/>
              </w:rPr>
              <w:t>ra</w:t>
            </w:r>
            <w:r>
              <w:rPr>
                <w:color w:val="000000"/>
                <w:sz w:val="20"/>
                <w:szCs w:val="20"/>
              </w:rPr>
              <w:t>și sud, Obrej</w:t>
            </w:r>
            <w:r w:rsidRPr="00664F27">
              <w:rPr>
                <w:color w:val="000000"/>
                <w:sz w:val="20"/>
                <w:szCs w:val="20"/>
              </w:rPr>
              <w:t>a An</w:t>
            </w:r>
            <w:r>
              <w:rPr>
                <w:color w:val="000000"/>
                <w:sz w:val="20"/>
                <w:szCs w:val="20"/>
              </w:rPr>
              <w:t>t</w:t>
            </w:r>
            <w:r w:rsidRPr="00664F27">
              <w:rPr>
                <w:color w:val="000000"/>
                <w:sz w:val="20"/>
                <w:szCs w:val="20"/>
              </w:rPr>
              <w:t>ibiotice</w:t>
            </w:r>
          </w:p>
        </w:tc>
      </w:tr>
      <w:tr w:rsidR="006C4405" w:rsidRPr="00664F27" w14:paraId="6BE0BB27" w14:textId="77777777" w:rsidTr="00957F29">
        <w:tc>
          <w:tcPr>
            <w:tcW w:w="388" w:type="pct"/>
          </w:tcPr>
          <w:p w14:paraId="41751F1B"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II</w:t>
            </w:r>
          </w:p>
        </w:tc>
        <w:tc>
          <w:tcPr>
            <w:tcW w:w="815" w:type="pct"/>
          </w:tcPr>
          <w:p w14:paraId="4537377C"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30-35</w:t>
            </w:r>
          </w:p>
        </w:tc>
        <w:tc>
          <w:tcPr>
            <w:tcW w:w="858" w:type="pct"/>
          </w:tcPr>
          <w:p w14:paraId="7258605E"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70-75</w:t>
            </w:r>
          </w:p>
        </w:tc>
        <w:tc>
          <w:tcPr>
            <w:tcW w:w="883" w:type="pct"/>
          </w:tcPr>
          <w:p w14:paraId="4375EB90"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15-20</w:t>
            </w:r>
          </w:p>
        </w:tc>
        <w:tc>
          <w:tcPr>
            <w:tcW w:w="2056" w:type="pct"/>
          </w:tcPr>
          <w:p w14:paraId="1DDABF11" w14:textId="77777777" w:rsidR="006C4405" w:rsidRPr="00664F27" w:rsidRDefault="006C4405" w:rsidP="00957F29">
            <w:pPr>
              <w:autoSpaceDE w:val="0"/>
              <w:autoSpaceDN w:val="0"/>
              <w:adjustRightInd w:val="0"/>
              <w:spacing w:after="0"/>
              <w:ind w:firstLine="0"/>
              <w:jc w:val="left"/>
              <w:rPr>
                <w:sz w:val="20"/>
                <w:szCs w:val="20"/>
              </w:rPr>
            </w:pPr>
            <w:r w:rsidRPr="00664F27">
              <w:rPr>
                <w:color w:val="000000"/>
                <w:sz w:val="20"/>
                <w:szCs w:val="20"/>
              </w:rPr>
              <w:t xml:space="preserve">Casa Tineretului - Universitatea de Medicina </w:t>
            </w:r>
            <w:r>
              <w:rPr>
                <w:color w:val="000000"/>
                <w:sz w:val="20"/>
                <w:szCs w:val="20"/>
              </w:rPr>
              <w:t>ș</w:t>
            </w:r>
            <w:r w:rsidRPr="00664F27">
              <w:rPr>
                <w:color w:val="000000"/>
                <w:sz w:val="20"/>
                <w:szCs w:val="20"/>
              </w:rPr>
              <w:t>i Farmacie</w:t>
            </w:r>
          </w:p>
        </w:tc>
      </w:tr>
      <w:tr w:rsidR="006C4405" w:rsidRPr="00664F27" w14:paraId="0BCFE46F" w14:textId="77777777" w:rsidTr="00957F29">
        <w:tc>
          <w:tcPr>
            <w:tcW w:w="388" w:type="pct"/>
          </w:tcPr>
          <w:p w14:paraId="2778A80D"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III</w:t>
            </w:r>
          </w:p>
        </w:tc>
        <w:tc>
          <w:tcPr>
            <w:tcW w:w="815" w:type="pct"/>
          </w:tcPr>
          <w:p w14:paraId="5AD3CF51"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60-70</w:t>
            </w:r>
          </w:p>
        </w:tc>
        <w:tc>
          <w:tcPr>
            <w:tcW w:w="858" w:type="pct"/>
          </w:tcPr>
          <w:p w14:paraId="0AC5330A"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110-120</w:t>
            </w:r>
          </w:p>
        </w:tc>
        <w:tc>
          <w:tcPr>
            <w:tcW w:w="883" w:type="pct"/>
          </w:tcPr>
          <w:p w14:paraId="4A43CD97"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10-20</w:t>
            </w:r>
          </w:p>
        </w:tc>
        <w:tc>
          <w:tcPr>
            <w:tcW w:w="2056" w:type="pct"/>
          </w:tcPr>
          <w:p w14:paraId="2632F439" w14:textId="77777777" w:rsidR="006C4405" w:rsidRPr="00664F27" w:rsidRDefault="006C4405" w:rsidP="00957F29">
            <w:pPr>
              <w:autoSpaceDE w:val="0"/>
              <w:autoSpaceDN w:val="0"/>
              <w:adjustRightInd w:val="0"/>
              <w:spacing w:after="0"/>
              <w:ind w:firstLine="0"/>
              <w:jc w:val="left"/>
              <w:rPr>
                <w:sz w:val="20"/>
                <w:szCs w:val="20"/>
              </w:rPr>
            </w:pPr>
            <w:r w:rsidRPr="00664F27">
              <w:rPr>
                <w:color w:val="000000"/>
                <w:sz w:val="20"/>
                <w:szCs w:val="20"/>
              </w:rPr>
              <w:t>Podgoria</w:t>
            </w:r>
            <w:r>
              <w:rPr>
                <w:color w:val="000000"/>
                <w:sz w:val="20"/>
                <w:szCs w:val="20"/>
              </w:rPr>
              <w:t xml:space="preserve"> </w:t>
            </w:r>
            <w:r w:rsidRPr="00664F27">
              <w:rPr>
                <w:color w:val="000000"/>
                <w:sz w:val="20"/>
                <w:szCs w:val="20"/>
              </w:rPr>
              <w:t>Copou,</w:t>
            </w:r>
            <w:r>
              <w:rPr>
                <w:color w:val="000000"/>
                <w:sz w:val="20"/>
                <w:szCs w:val="20"/>
              </w:rPr>
              <w:t xml:space="preserve"> </w:t>
            </w:r>
            <w:r w:rsidRPr="00664F27">
              <w:rPr>
                <w:color w:val="000000"/>
                <w:sz w:val="20"/>
                <w:szCs w:val="20"/>
              </w:rPr>
              <w:t>Universitate, Moara de</w:t>
            </w:r>
            <w:r>
              <w:rPr>
                <w:color w:val="000000"/>
                <w:sz w:val="20"/>
                <w:szCs w:val="20"/>
              </w:rPr>
              <w:t xml:space="preserve"> </w:t>
            </w:r>
            <w:r w:rsidRPr="00664F27">
              <w:rPr>
                <w:color w:val="000000"/>
                <w:sz w:val="20"/>
                <w:szCs w:val="20"/>
              </w:rPr>
              <w:t>V</w:t>
            </w:r>
            <w:r>
              <w:rPr>
                <w:color w:val="000000"/>
                <w:sz w:val="20"/>
                <w:szCs w:val="20"/>
              </w:rPr>
              <w:t>â</w:t>
            </w:r>
            <w:r w:rsidRPr="00664F27">
              <w:rPr>
                <w:color w:val="000000"/>
                <w:sz w:val="20"/>
                <w:szCs w:val="20"/>
              </w:rPr>
              <w:t>nt, Aeroport</w:t>
            </w:r>
          </w:p>
        </w:tc>
      </w:tr>
      <w:tr w:rsidR="006C4405" w:rsidRPr="00664F27" w14:paraId="1DC2B36B" w14:textId="77777777" w:rsidTr="00957F29">
        <w:tc>
          <w:tcPr>
            <w:tcW w:w="388" w:type="pct"/>
          </w:tcPr>
          <w:p w14:paraId="417B32DE"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IV</w:t>
            </w:r>
          </w:p>
        </w:tc>
        <w:tc>
          <w:tcPr>
            <w:tcW w:w="815" w:type="pct"/>
          </w:tcPr>
          <w:p w14:paraId="2E5B3F7F"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95-105</w:t>
            </w:r>
          </w:p>
        </w:tc>
        <w:tc>
          <w:tcPr>
            <w:tcW w:w="858" w:type="pct"/>
          </w:tcPr>
          <w:p w14:paraId="7D9FC499"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140-150</w:t>
            </w:r>
          </w:p>
        </w:tc>
        <w:tc>
          <w:tcPr>
            <w:tcW w:w="883" w:type="pct"/>
          </w:tcPr>
          <w:p w14:paraId="75461D23"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15-25</w:t>
            </w:r>
          </w:p>
        </w:tc>
        <w:tc>
          <w:tcPr>
            <w:tcW w:w="2056" w:type="pct"/>
          </w:tcPr>
          <w:p w14:paraId="1DD8B5C9" w14:textId="77777777" w:rsidR="006C4405" w:rsidRPr="00664F27" w:rsidRDefault="006C4405" w:rsidP="00957F29">
            <w:pPr>
              <w:autoSpaceDE w:val="0"/>
              <w:autoSpaceDN w:val="0"/>
              <w:adjustRightInd w:val="0"/>
              <w:spacing w:after="0"/>
              <w:ind w:firstLine="0"/>
              <w:jc w:val="left"/>
              <w:rPr>
                <w:sz w:val="20"/>
                <w:szCs w:val="20"/>
              </w:rPr>
            </w:pPr>
            <w:r w:rsidRPr="00664F27">
              <w:rPr>
                <w:color w:val="000000"/>
                <w:sz w:val="20"/>
                <w:szCs w:val="20"/>
              </w:rPr>
              <w:t>Stadion - Gradina Expozi</w:t>
            </w:r>
            <w:r>
              <w:rPr>
                <w:color w:val="000000"/>
                <w:sz w:val="20"/>
                <w:szCs w:val="20"/>
              </w:rPr>
              <w:t>ț</w:t>
            </w:r>
            <w:r w:rsidRPr="00664F27">
              <w:rPr>
                <w:color w:val="000000"/>
                <w:sz w:val="20"/>
                <w:szCs w:val="20"/>
              </w:rPr>
              <w:t>iei - Gr</w:t>
            </w:r>
            <w:r>
              <w:rPr>
                <w:color w:val="000000"/>
                <w:sz w:val="20"/>
                <w:szCs w:val="20"/>
              </w:rPr>
              <w:t>ă</w:t>
            </w:r>
            <w:r w:rsidRPr="00664F27">
              <w:rPr>
                <w:color w:val="000000"/>
                <w:sz w:val="20"/>
                <w:szCs w:val="20"/>
              </w:rPr>
              <w:t>dina Botanic</w:t>
            </w:r>
            <w:r>
              <w:rPr>
                <w:color w:val="000000"/>
                <w:sz w:val="20"/>
                <w:szCs w:val="20"/>
              </w:rPr>
              <w:t>ă</w:t>
            </w:r>
          </w:p>
        </w:tc>
      </w:tr>
      <w:tr w:rsidR="006C4405" w:rsidRPr="00664F27" w14:paraId="51304151" w14:textId="77777777" w:rsidTr="00957F29">
        <w:tc>
          <w:tcPr>
            <w:tcW w:w="388" w:type="pct"/>
          </w:tcPr>
          <w:p w14:paraId="5169C9B7"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V</w:t>
            </w:r>
          </w:p>
        </w:tc>
        <w:tc>
          <w:tcPr>
            <w:tcW w:w="815" w:type="pct"/>
          </w:tcPr>
          <w:p w14:paraId="626C5402"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120</w:t>
            </w:r>
          </w:p>
        </w:tc>
        <w:tc>
          <w:tcPr>
            <w:tcW w:w="858" w:type="pct"/>
          </w:tcPr>
          <w:p w14:paraId="70DFCB75"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160-165</w:t>
            </w:r>
          </w:p>
        </w:tc>
        <w:tc>
          <w:tcPr>
            <w:tcW w:w="883" w:type="pct"/>
          </w:tcPr>
          <w:p w14:paraId="548D3593"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15-18</w:t>
            </w:r>
          </w:p>
        </w:tc>
        <w:tc>
          <w:tcPr>
            <w:tcW w:w="2056" w:type="pct"/>
          </w:tcPr>
          <w:p w14:paraId="484D1BCC" w14:textId="77777777" w:rsidR="006C4405" w:rsidRPr="00664F27" w:rsidRDefault="006C4405" w:rsidP="00957F29">
            <w:pPr>
              <w:autoSpaceDE w:val="0"/>
              <w:autoSpaceDN w:val="0"/>
              <w:adjustRightInd w:val="0"/>
              <w:spacing w:after="0"/>
              <w:ind w:firstLine="0"/>
              <w:jc w:val="left"/>
              <w:rPr>
                <w:sz w:val="20"/>
                <w:szCs w:val="20"/>
              </w:rPr>
            </w:pPr>
            <w:r w:rsidRPr="00664F27">
              <w:rPr>
                <w:color w:val="000000"/>
                <w:sz w:val="20"/>
                <w:szCs w:val="20"/>
              </w:rPr>
              <w:t xml:space="preserve">Universitatea </w:t>
            </w:r>
            <w:r>
              <w:rPr>
                <w:color w:val="000000"/>
                <w:sz w:val="20"/>
                <w:szCs w:val="20"/>
              </w:rPr>
              <w:t xml:space="preserve">Agronomică </w:t>
            </w:r>
            <w:r w:rsidRPr="00664F27">
              <w:rPr>
                <w:color w:val="000000"/>
                <w:sz w:val="20"/>
                <w:szCs w:val="20"/>
              </w:rPr>
              <w:t>-</w:t>
            </w:r>
            <w:r>
              <w:rPr>
                <w:color w:val="000000"/>
                <w:sz w:val="20"/>
                <w:szCs w:val="20"/>
              </w:rPr>
              <w:t xml:space="preserve"> </w:t>
            </w:r>
            <w:r w:rsidRPr="00664F27">
              <w:rPr>
                <w:color w:val="000000"/>
                <w:sz w:val="20"/>
                <w:szCs w:val="20"/>
              </w:rPr>
              <w:t>Observatorul Astronomic</w:t>
            </w:r>
          </w:p>
        </w:tc>
      </w:tr>
      <w:tr w:rsidR="006C4405" w:rsidRPr="00664F27" w14:paraId="6B91071A" w14:textId="77777777" w:rsidTr="00957F29">
        <w:tc>
          <w:tcPr>
            <w:tcW w:w="388" w:type="pct"/>
          </w:tcPr>
          <w:p w14:paraId="4346A2F5" w14:textId="77777777" w:rsidR="006C4405" w:rsidRDefault="006C4405" w:rsidP="00957F29">
            <w:pPr>
              <w:autoSpaceDE w:val="0"/>
              <w:autoSpaceDN w:val="0"/>
              <w:adjustRightInd w:val="0"/>
              <w:spacing w:after="0"/>
              <w:ind w:firstLine="0"/>
              <w:jc w:val="center"/>
              <w:rPr>
                <w:sz w:val="20"/>
                <w:szCs w:val="20"/>
              </w:rPr>
            </w:pPr>
            <w:r>
              <w:rPr>
                <w:sz w:val="20"/>
                <w:szCs w:val="20"/>
              </w:rPr>
              <w:t>T VI</w:t>
            </w:r>
          </w:p>
        </w:tc>
        <w:tc>
          <w:tcPr>
            <w:tcW w:w="815" w:type="pct"/>
          </w:tcPr>
          <w:p w14:paraId="07E66560"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130-140</w:t>
            </w:r>
          </w:p>
        </w:tc>
        <w:tc>
          <w:tcPr>
            <w:tcW w:w="858" w:type="pct"/>
          </w:tcPr>
          <w:p w14:paraId="2CCBDB95"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170-180</w:t>
            </w:r>
          </w:p>
        </w:tc>
        <w:tc>
          <w:tcPr>
            <w:tcW w:w="883" w:type="pct"/>
          </w:tcPr>
          <w:p w14:paraId="23B3B674"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10-20</w:t>
            </w:r>
          </w:p>
        </w:tc>
        <w:tc>
          <w:tcPr>
            <w:tcW w:w="2056" w:type="pct"/>
          </w:tcPr>
          <w:p w14:paraId="406B3304" w14:textId="77777777" w:rsidR="006C4405" w:rsidRPr="00664F27" w:rsidRDefault="006C4405" w:rsidP="00957F29">
            <w:pPr>
              <w:autoSpaceDE w:val="0"/>
              <w:autoSpaceDN w:val="0"/>
              <w:adjustRightInd w:val="0"/>
              <w:spacing w:after="0"/>
              <w:ind w:firstLine="0"/>
              <w:jc w:val="left"/>
              <w:rPr>
                <w:sz w:val="20"/>
                <w:szCs w:val="20"/>
              </w:rPr>
            </w:pPr>
            <w:r w:rsidRPr="00664F27">
              <w:rPr>
                <w:color w:val="000000"/>
                <w:sz w:val="20"/>
                <w:szCs w:val="20"/>
              </w:rPr>
              <w:t>Liceul Pedagogic</w:t>
            </w:r>
          </w:p>
        </w:tc>
      </w:tr>
      <w:tr w:rsidR="006C4405" w:rsidRPr="00664F27" w14:paraId="02CC9B5B" w14:textId="77777777" w:rsidTr="00957F29">
        <w:tc>
          <w:tcPr>
            <w:tcW w:w="388" w:type="pct"/>
          </w:tcPr>
          <w:p w14:paraId="35CA6ACE" w14:textId="77777777" w:rsidR="006C4405" w:rsidRDefault="006C4405" w:rsidP="00957F29">
            <w:pPr>
              <w:autoSpaceDE w:val="0"/>
              <w:autoSpaceDN w:val="0"/>
              <w:adjustRightInd w:val="0"/>
              <w:spacing w:after="0"/>
              <w:ind w:firstLine="0"/>
              <w:jc w:val="center"/>
              <w:rPr>
                <w:sz w:val="20"/>
                <w:szCs w:val="20"/>
              </w:rPr>
            </w:pPr>
            <w:r>
              <w:rPr>
                <w:sz w:val="20"/>
                <w:szCs w:val="20"/>
              </w:rPr>
              <w:t>T VII</w:t>
            </w:r>
          </w:p>
        </w:tc>
        <w:tc>
          <w:tcPr>
            <w:tcW w:w="815" w:type="pct"/>
          </w:tcPr>
          <w:p w14:paraId="31702C24"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160-170</w:t>
            </w:r>
          </w:p>
        </w:tc>
        <w:tc>
          <w:tcPr>
            <w:tcW w:w="858" w:type="pct"/>
          </w:tcPr>
          <w:p w14:paraId="375A299C"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200-209</w:t>
            </w:r>
          </w:p>
        </w:tc>
        <w:tc>
          <w:tcPr>
            <w:tcW w:w="883" w:type="pct"/>
          </w:tcPr>
          <w:p w14:paraId="18FB18EB"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20-30</w:t>
            </w:r>
          </w:p>
        </w:tc>
        <w:tc>
          <w:tcPr>
            <w:tcW w:w="2056" w:type="pct"/>
          </w:tcPr>
          <w:p w14:paraId="73F7C1A4" w14:textId="77777777" w:rsidR="006C4405" w:rsidRPr="00664F27" w:rsidRDefault="006C4405" w:rsidP="00957F29">
            <w:pPr>
              <w:autoSpaceDE w:val="0"/>
              <w:autoSpaceDN w:val="0"/>
              <w:adjustRightInd w:val="0"/>
              <w:spacing w:after="0"/>
              <w:ind w:firstLine="0"/>
              <w:jc w:val="left"/>
              <w:rPr>
                <w:sz w:val="20"/>
                <w:szCs w:val="20"/>
              </w:rPr>
            </w:pPr>
            <w:r w:rsidRPr="00664F27">
              <w:rPr>
                <w:color w:val="000000"/>
                <w:sz w:val="20"/>
                <w:szCs w:val="20"/>
              </w:rPr>
              <w:t>Dealul Breazu</w:t>
            </w:r>
          </w:p>
        </w:tc>
      </w:tr>
      <w:tr w:rsidR="006C4405" w:rsidRPr="00664F27" w14:paraId="419F950C" w14:textId="77777777" w:rsidTr="00957F29">
        <w:tc>
          <w:tcPr>
            <w:tcW w:w="5000" w:type="pct"/>
            <w:gridSpan w:val="5"/>
            <w:shd w:val="clear" w:color="auto" w:fill="BFBFBF" w:themeFill="background1" w:themeFillShade="BF"/>
          </w:tcPr>
          <w:p w14:paraId="7E709F63" w14:textId="77777777" w:rsidR="006C4405" w:rsidRPr="00664F27" w:rsidRDefault="006C4405" w:rsidP="00957F29">
            <w:pPr>
              <w:autoSpaceDE w:val="0"/>
              <w:autoSpaceDN w:val="0"/>
              <w:adjustRightInd w:val="0"/>
              <w:spacing w:after="0"/>
              <w:ind w:firstLine="0"/>
              <w:jc w:val="left"/>
              <w:rPr>
                <w:sz w:val="20"/>
                <w:szCs w:val="20"/>
              </w:rPr>
            </w:pPr>
          </w:p>
        </w:tc>
      </w:tr>
    </w:tbl>
    <w:p w14:paraId="2225D67C" w14:textId="77777777" w:rsidR="006C4405" w:rsidRDefault="006C4405" w:rsidP="006C4405"/>
    <w:p w14:paraId="20A226D2" w14:textId="77777777" w:rsidR="006C4405" w:rsidRPr="006D0166" w:rsidRDefault="006C4405" w:rsidP="006C4405">
      <w:pPr>
        <w:shd w:val="clear" w:color="auto" w:fill="FFFFFF"/>
        <w:autoSpaceDE w:val="0"/>
        <w:autoSpaceDN w:val="0"/>
        <w:adjustRightInd w:val="0"/>
      </w:pPr>
      <w:r w:rsidRPr="006D0166">
        <w:t>Terasele Bahluilului prezintă o serie de caracteristici pozitive și negative, unele naturale, altele generate de activități umane, care au influențat diferit dezvoltarea orașului.</w:t>
      </w:r>
    </w:p>
    <w:p w14:paraId="07B7FC9E" w14:textId="77777777" w:rsidR="006C4405" w:rsidRPr="006D0166" w:rsidRDefault="006C4405" w:rsidP="006C4405">
      <w:pPr>
        <w:shd w:val="clear" w:color="auto" w:fill="FFFFFF"/>
        <w:autoSpaceDE w:val="0"/>
        <w:autoSpaceDN w:val="0"/>
        <w:adjustRightInd w:val="0"/>
      </w:pPr>
      <w:r w:rsidRPr="006D0166">
        <w:t>Astfel, podurile largi, plane sau ușor înclinate, cu terenuri stabile, uscate și lipsite de degradări, au oferit cele mai bune condiții pentru multiple utilizări și în special pentru construcții. Intervențiile antropice, materializate prin nivelări și taluzări ale treptelor teraselor, au îmbunătățit unele inconveniente de pantă și au estompat relieful, care a căpătat astfel forme domoale ce coboară aproape continuu spre șes.</w:t>
      </w:r>
    </w:p>
    <w:p w14:paraId="3862E0F6" w14:textId="77777777" w:rsidR="006C4405" w:rsidRPr="006D0166" w:rsidRDefault="006C4405" w:rsidP="006C4405">
      <w:pPr>
        <w:shd w:val="clear" w:color="auto" w:fill="FFFFFF"/>
        <w:autoSpaceDE w:val="0"/>
        <w:autoSpaceDN w:val="0"/>
        <w:adjustRightInd w:val="0"/>
      </w:pPr>
      <w:r w:rsidRPr="006D0166">
        <w:t xml:space="preserve">De asemenea, terasele au oferit resurse de nisip și pietriș, exploatate local prin puțuri și galerii (Cimitirul evreiesc, Podgoria Copou, Dumbrava Roșie, Moara de Vânt, Obreja - Șapte Oameni), surse de apă potabilă exploatate prin fântâni și capturi locale din acviferele cantonate în baza aluviunilor, posibilități de realizare a subsolurilor utile. Pe de alta parte, aceste intervenții antropice în subsolul teraselor, materializate </w:t>
      </w:r>
      <w:r w:rsidRPr="006D0166">
        <w:lastRenderedPageBreak/>
        <w:t>prin numeroase accidente subterane (beciuri, hrube, zone subminate), unele încă necunoscute, au provocat tasări și prăbușiri, necesitând măsuri și cheltuieli suplimentare la fundarea construcțiilor realizate în aceste zone.</w:t>
      </w:r>
    </w:p>
    <w:p w14:paraId="445D139C" w14:textId="77777777" w:rsidR="006C4405" w:rsidRPr="006D0166" w:rsidRDefault="006C4405" w:rsidP="006C4405">
      <w:pPr>
        <w:shd w:val="clear" w:color="auto" w:fill="FFFFFF"/>
        <w:autoSpaceDE w:val="0"/>
        <w:autoSpaceDN w:val="0"/>
        <w:adjustRightInd w:val="0"/>
      </w:pPr>
      <w:r w:rsidRPr="006D0166">
        <w:t>O situație deosebită se întâlnește pe terasa inferioară a colinei Copou (terasa Palat). Datorita faptului ca aici a fost vatra veche a orașului, accidentele din subteran (beciuri, hrube) sunt mai numeroase, iar umpluturile ajung la grosimi de până la 8 m. În această zonă se constată o înmuiere a substratului loessoid, atât din cauza umidității naturale ridicate întreținută de acumulările coluviale, cât și din cauze antropice (abandonarea vechilor fântâni, pierderi din rețele hidroedilitare) și care au condus la ridicarea nivelului freatic. Ca urmare, au avut loc tasări și deteriorări ale fundațiilor și structurilor la unele din cele mai importante clădiri: Teatrul Național, Palatul Culturii, Spitalul Sf. Spiridon. Măsurile de consolidare și de coborâre a nivelului freatic (drenaje) nu au rezolvat decât parțial situația creată.</w:t>
      </w:r>
    </w:p>
    <w:p w14:paraId="41C62422" w14:textId="77777777" w:rsidR="006C4405" w:rsidRPr="006D0166" w:rsidRDefault="006C4405" w:rsidP="006C4405">
      <w:pPr>
        <w:shd w:val="clear" w:color="auto" w:fill="FFFFFF"/>
        <w:autoSpaceDE w:val="0"/>
        <w:autoSpaceDN w:val="0"/>
        <w:adjustRightInd w:val="0"/>
      </w:pPr>
      <w:r w:rsidRPr="006D0166">
        <w:t>O caracteristica naturală a tuturor teraselor o constituie existența în substratul imediat a pământurilor loessoide. Acestea sunt foarte moi, puțin consistente, ușoare, afânate, cu porozitate mare și destul de permeabile, având proprietatea de a se tasa, mai ales în contact cu apa (prăbușiri) și de a se desprinde în coloane. Din punct de vedere geotehnic sunt încadrate în categoria pământurilor macroporice, sensibile la umezire, grupa A de pământuri loessoide. Fundarea construcțiilor grele și cu instalații hidroedilitare în astfel de terenuri au necesitat măsuri specifice pentru evitarea tasărilor și deci, costuri suplimentare. De asemenea, pământurile loessoide de la marginile teraselor, spre contactul cu cornișele de alunecare ale versanților, au un potențial de surpare și alunecare, în condiții de supraîncărcare și infiltrații de apă. Este cazul teraselor din zona cuprinsă între Universitatea Agronomică și Liceul Agricol, care s-au îngustat mult datorită alunecărilor și surpărilor marginale.</w:t>
      </w:r>
    </w:p>
    <w:p w14:paraId="69650BBC" w14:textId="77777777" w:rsidR="006C4405" w:rsidRPr="006D0166" w:rsidRDefault="006C4405" w:rsidP="006C4405">
      <w:pPr>
        <w:shd w:val="clear" w:color="auto" w:fill="FFFFFF"/>
        <w:autoSpaceDE w:val="0"/>
        <w:autoSpaceDN w:val="0"/>
        <w:adjustRightInd w:val="0"/>
      </w:pPr>
      <w:r w:rsidRPr="006D0166">
        <w:t>Terasele Nicolinei sunt dispuse pe partea stângă a văii de la nivelul șesului până la părțile superioare ale dealurilor Galata - Miroslava, Nucului, Dancaș - Ezăreni. Ca și în cazul teraselor Bahluiului, si aici se pun în evidență doar trei nivele, deși în realitate au fost identificate șase trepte, situate la altitudini relative de 20 m, 30 m, 60 - 70 m, 100 - 105 m, 125 m și 135 m. Mai apare și o terasa joasă în mijlocul șesului ca o insulă cu aspect rotunjit, pe care este situată biserica Frumoasa.</w:t>
      </w:r>
    </w:p>
    <w:p w14:paraId="64800DE7" w14:textId="77777777" w:rsidR="006C4405" w:rsidRPr="006D0166" w:rsidRDefault="006C4405" w:rsidP="006C4405">
      <w:pPr>
        <w:shd w:val="clear" w:color="auto" w:fill="FFFFFF"/>
        <w:autoSpaceDE w:val="0"/>
        <w:autoSpaceDN w:val="0"/>
        <w:adjustRightInd w:val="0"/>
      </w:pPr>
      <w:r w:rsidRPr="006D0166">
        <w:t>În ansamblu, nivelele de terasă apar sub forma unor suprafețe ușor inclinate (pante de 1° - 3°), acoperite de acumulări coluviale care estompează racordurile dintre ele până la înclinări de 3° - 5°.</w:t>
      </w:r>
    </w:p>
    <w:p w14:paraId="1FA23242" w14:textId="77777777" w:rsidR="006C4405" w:rsidRPr="006D0166" w:rsidRDefault="006C4405" w:rsidP="006C4405">
      <w:pPr>
        <w:shd w:val="clear" w:color="auto" w:fill="FFFFFF"/>
        <w:autoSpaceDE w:val="0"/>
        <w:autoSpaceDN w:val="0"/>
        <w:adjustRightInd w:val="0"/>
      </w:pPr>
      <w:r w:rsidRPr="006D0166">
        <w:t>Litologic, ele sunt constitute la suprafață din pământuri loessoide (argile și prafuri argiloase) cu grosimi de 5 -15 m, sub care se întâlnesc nisipuri și pietrișuri cu grosimi de 1 - 3 m.</w:t>
      </w:r>
    </w:p>
    <w:p w14:paraId="2C6ED190" w14:textId="77777777" w:rsidR="006C4405" w:rsidRPr="006D0166" w:rsidRDefault="006C4405" w:rsidP="006C4405">
      <w:pPr>
        <w:shd w:val="clear" w:color="auto" w:fill="FFFFFF"/>
        <w:autoSpaceDE w:val="0"/>
        <w:autoSpaceDN w:val="0"/>
        <w:adjustRightInd w:val="0"/>
      </w:pPr>
      <w:r w:rsidRPr="006D0166">
        <w:t>Pământurile loessoide sunt încadrate din punct de vedere geotehnic, în categoria pământurilor macroporice, sensibile la umezire, grupa A.</w:t>
      </w:r>
    </w:p>
    <w:p w14:paraId="326A5502" w14:textId="77777777" w:rsidR="006C4405" w:rsidRPr="006D0166" w:rsidRDefault="006C4405" w:rsidP="006C4405">
      <w:pPr>
        <w:shd w:val="clear" w:color="auto" w:fill="FFFFFF"/>
        <w:autoSpaceDE w:val="0"/>
        <w:autoSpaceDN w:val="0"/>
        <w:adjustRightInd w:val="0"/>
      </w:pPr>
      <w:r w:rsidRPr="006D0166">
        <w:t>Nisipurile și pietrișurile cantonează strate acvifere, iar local au fost exploatate ca materiale de construcții (in dealul Miroslava, unde se găsesc aproape de suprafața solului).</w:t>
      </w:r>
    </w:p>
    <w:p w14:paraId="344C0372" w14:textId="77777777" w:rsidR="006C4405" w:rsidRDefault="006C4405" w:rsidP="006C4405">
      <w:pPr>
        <w:shd w:val="clear" w:color="auto" w:fill="FFFFFF"/>
        <w:autoSpaceDE w:val="0"/>
        <w:autoSpaceDN w:val="0"/>
        <w:adjustRightInd w:val="0"/>
      </w:pPr>
      <w:r w:rsidRPr="006D0166">
        <w:t>Datele referitoare la terasele Nicolinei din intravilan și teritoriul administrative sunt sintetizate în tabelul de mai jos.</w:t>
      </w:r>
    </w:p>
    <w:p w14:paraId="632CFE75" w14:textId="77777777" w:rsidR="006C4405" w:rsidRDefault="006C4405" w:rsidP="006C4405"/>
    <w:p w14:paraId="502ACABC" w14:textId="2950D1A8" w:rsidR="006C4405" w:rsidRDefault="006C4405" w:rsidP="006C4405">
      <w:pPr>
        <w:pStyle w:val="Caption"/>
      </w:pPr>
      <w:bookmarkStart w:id="84" w:name="_Toc437327051"/>
      <w:r>
        <w:lastRenderedPageBreak/>
        <w:t xml:space="preserve">Tabel nr.  </w:t>
      </w:r>
      <w:r>
        <w:fldChar w:fldCharType="begin"/>
      </w:r>
      <w:r>
        <w:instrText xml:space="preserve"> SEQ Tabel_nr._ \* ARABIC </w:instrText>
      </w:r>
      <w:r>
        <w:fldChar w:fldCharType="separate"/>
      </w:r>
      <w:r w:rsidR="002415F9">
        <w:rPr>
          <w:noProof/>
        </w:rPr>
        <w:t>41</w:t>
      </w:r>
      <w:r>
        <w:fldChar w:fldCharType="end"/>
      </w:r>
      <w:r>
        <w:t xml:space="preserve"> </w:t>
      </w:r>
      <w:r w:rsidR="009B4257">
        <w:t>-</w:t>
      </w:r>
      <w:r>
        <w:t xml:space="preserve"> Municipiul Iași, terasele Nicolinei</w:t>
      </w:r>
      <w:bookmarkEnd w:id="84"/>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764"/>
        <w:gridCol w:w="1707"/>
        <w:gridCol w:w="1803"/>
        <w:gridCol w:w="1866"/>
        <w:gridCol w:w="3713"/>
      </w:tblGrid>
      <w:tr w:rsidR="006C4405" w:rsidRPr="00664F27" w14:paraId="07C945CF" w14:textId="77777777" w:rsidTr="009B4257">
        <w:trPr>
          <w:tblHeader/>
        </w:trPr>
        <w:tc>
          <w:tcPr>
            <w:tcW w:w="388" w:type="pct"/>
            <w:shd w:val="clear" w:color="auto" w:fill="BFBFBF" w:themeFill="background1" w:themeFillShade="BF"/>
          </w:tcPr>
          <w:p w14:paraId="14B06E48" w14:textId="77777777" w:rsidR="006C4405" w:rsidRPr="00664F27" w:rsidRDefault="006C4405" w:rsidP="00957F29">
            <w:pPr>
              <w:autoSpaceDE w:val="0"/>
              <w:autoSpaceDN w:val="0"/>
              <w:adjustRightInd w:val="0"/>
              <w:spacing w:after="0"/>
              <w:ind w:firstLine="0"/>
              <w:jc w:val="center"/>
              <w:rPr>
                <w:b/>
                <w:sz w:val="20"/>
                <w:szCs w:val="20"/>
              </w:rPr>
            </w:pPr>
            <w:r>
              <w:br w:type="page"/>
            </w:r>
            <w:r w:rsidRPr="00664F27">
              <w:rPr>
                <w:b/>
                <w:sz w:val="20"/>
                <w:szCs w:val="20"/>
              </w:rPr>
              <w:t>Terasa</w:t>
            </w:r>
          </w:p>
        </w:tc>
        <w:tc>
          <w:tcPr>
            <w:tcW w:w="866" w:type="pct"/>
            <w:shd w:val="clear" w:color="auto" w:fill="BFBFBF" w:themeFill="background1" w:themeFillShade="BF"/>
          </w:tcPr>
          <w:p w14:paraId="4F838DC8" w14:textId="77777777" w:rsidR="006C4405" w:rsidRDefault="006C4405" w:rsidP="00957F29">
            <w:pPr>
              <w:autoSpaceDE w:val="0"/>
              <w:autoSpaceDN w:val="0"/>
              <w:adjustRightInd w:val="0"/>
              <w:spacing w:after="0"/>
              <w:ind w:firstLine="0"/>
              <w:jc w:val="center"/>
              <w:rPr>
                <w:b/>
                <w:sz w:val="20"/>
                <w:szCs w:val="20"/>
              </w:rPr>
            </w:pPr>
            <w:r>
              <w:rPr>
                <w:b/>
                <w:sz w:val="20"/>
                <w:szCs w:val="20"/>
              </w:rPr>
              <w:t>Altitudinea relativă</w:t>
            </w:r>
          </w:p>
          <w:p w14:paraId="04E31265" w14:textId="77777777" w:rsidR="006C4405" w:rsidRPr="00664F27" w:rsidRDefault="006C4405" w:rsidP="00957F29">
            <w:pPr>
              <w:autoSpaceDE w:val="0"/>
              <w:autoSpaceDN w:val="0"/>
              <w:adjustRightInd w:val="0"/>
              <w:spacing w:after="0"/>
              <w:ind w:firstLine="0"/>
              <w:jc w:val="center"/>
              <w:rPr>
                <w:b/>
                <w:sz w:val="20"/>
                <w:szCs w:val="20"/>
              </w:rPr>
            </w:pPr>
            <w:r>
              <w:rPr>
                <w:b/>
                <w:sz w:val="20"/>
                <w:szCs w:val="20"/>
              </w:rPr>
              <w:t>(m)</w:t>
            </w:r>
          </w:p>
        </w:tc>
        <w:tc>
          <w:tcPr>
            <w:tcW w:w="915" w:type="pct"/>
            <w:shd w:val="clear" w:color="auto" w:fill="BFBFBF" w:themeFill="background1" w:themeFillShade="BF"/>
          </w:tcPr>
          <w:p w14:paraId="16454CEA" w14:textId="77777777" w:rsidR="006C4405" w:rsidRDefault="006C4405" w:rsidP="00957F29">
            <w:pPr>
              <w:autoSpaceDE w:val="0"/>
              <w:autoSpaceDN w:val="0"/>
              <w:adjustRightInd w:val="0"/>
              <w:spacing w:after="0"/>
              <w:ind w:firstLine="0"/>
              <w:jc w:val="center"/>
              <w:rPr>
                <w:b/>
                <w:sz w:val="20"/>
                <w:szCs w:val="20"/>
              </w:rPr>
            </w:pPr>
            <w:r>
              <w:rPr>
                <w:b/>
                <w:sz w:val="20"/>
                <w:szCs w:val="20"/>
              </w:rPr>
              <w:t>Altitudinea absolută</w:t>
            </w:r>
          </w:p>
          <w:p w14:paraId="7BA46487" w14:textId="77777777" w:rsidR="006C4405" w:rsidRPr="00664F27" w:rsidRDefault="006C4405" w:rsidP="00957F29">
            <w:pPr>
              <w:autoSpaceDE w:val="0"/>
              <w:autoSpaceDN w:val="0"/>
              <w:adjustRightInd w:val="0"/>
              <w:spacing w:after="0"/>
              <w:ind w:firstLine="0"/>
              <w:jc w:val="center"/>
              <w:rPr>
                <w:b/>
                <w:sz w:val="20"/>
                <w:szCs w:val="20"/>
              </w:rPr>
            </w:pPr>
            <w:r>
              <w:rPr>
                <w:b/>
                <w:sz w:val="20"/>
                <w:szCs w:val="20"/>
              </w:rPr>
              <w:t>(m)</w:t>
            </w:r>
          </w:p>
        </w:tc>
        <w:tc>
          <w:tcPr>
            <w:tcW w:w="947" w:type="pct"/>
            <w:shd w:val="clear" w:color="auto" w:fill="BFBFBF" w:themeFill="background1" w:themeFillShade="BF"/>
          </w:tcPr>
          <w:p w14:paraId="6CB17FBC" w14:textId="77777777" w:rsidR="006C4405" w:rsidRDefault="006C4405" w:rsidP="00957F29">
            <w:pPr>
              <w:autoSpaceDE w:val="0"/>
              <w:autoSpaceDN w:val="0"/>
              <w:adjustRightInd w:val="0"/>
              <w:spacing w:after="0"/>
              <w:ind w:firstLine="0"/>
              <w:jc w:val="center"/>
              <w:rPr>
                <w:b/>
                <w:sz w:val="20"/>
                <w:szCs w:val="20"/>
              </w:rPr>
            </w:pPr>
            <w:r>
              <w:rPr>
                <w:b/>
                <w:sz w:val="20"/>
                <w:szCs w:val="20"/>
              </w:rPr>
              <w:t>Grosimea aluviunilor</w:t>
            </w:r>
          </w:p>
          <w:p w14:paraId="707E3054" w14:textId="77777777" w:rsidR="006C4405" w:rsidRPr="00664F27" w:rsidRDefault="006C4405" w:rsidP="00957F29">
            <w:pPr>
              <w:autoSpaceDE w:val="0"/>
              <w:autoSpaceDN w:val="0"/>
              <w:adjustRightInd w:val="0"/>
              <w:spacing w:after="0"/>
              <w:ind w:firstLine="0"/>
              <w:jc w:val="center"/>
              <w:rPr>
                <w:b/>
                <w:sz w:val="20"/>
                <w:szCs w:val="20"/>
              </w:rPr>
            </w:pPr>
            <w:r>
              <w:rPr>
                <w:b/>
                <w:sz w:val="20"/>
                <w:szCs w:val="20"/>
              </w:rPr>
              <w:t>(m)</w:t>
            </w:r>
          </w:p>
        </w:tc>
        <w:tc>
          <w:tcPr>
            <w:tcW w:w="1884" w:type="pct"/>
            <w:shd w:val="clear" w:color="auto" w:fill="BFBFBF" w:themeFill="background1" w:themeFillShade="BF"/>
          </w:tcPr>
          <w:p w14:paraId="3410E90C" w14:textId="77777777" w:rsidR="006C4405" w:rsidRPr="00664F27" w:rsidRDefault="006C4405" w:rsidP="00957F29">
            <w:pPr>
              <w:autoSpaceDE w:val="0"/>
              <w:autoSpaceDN w:val="0"/>
              <w:adjustRightInd w:val="0"/>
              <w:spacing w:after="0"/>
              <w:ind w:firstLine="0"/>
              <w:jc w:val="center"/>
              <w:rPr>
                <w:b/>
                <w:sz w:val="20"/>
                <w:szCs w:val="20"/>
              </w:rPr>
            </w:pPr>
            <w:r>
              <w:rPr>
                <w:b/>
                <w:sz w:val="20"/>
                <w:szCs w:val="20"/>
              </w:rPr>
              <w:t>Localizarea</w:t>
            </w:r>
          </w:p>
        </w:tc>
      </w:tr>
      <w:tr w:rsidR="006C4405" w:rsidRPr="00664F27" w14:paraId="133DC51C" w14:textId="77777777" w:rsidTr="00957F29">
        <w:tc>
          <w:tcPr>
            <w:tcW w:w="388" w:type="pct"/>
          </w:tcPr>
          <w:p w14:paraId="4F87BE83"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I</w:t>
            </w:r>
          </w:p>
        </w:tc>
        <w:tc>
          <w:tcPr>
            <w:tcW w:w="866" w:type="pct"/>
          </w:tcPr>
          <w:p w14:paraId="25A476CA"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w:t>
            </w:r>
          </w:p>
        </w:tc>
        <w:tc>
          <w:tcPr>
            <w:tcW w:w="915" w:type="pct"/>
          </w:tcPr>
          <w:p w14:paraId="316DFD00"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55</w:t>
            </w:r>
          </w:p>
        </w:tc>
        <w:tc>
          <w:tcPr>
            <w:tcW w:w="947" w:type="pct"/>
          </w:tcPr>
          <w:p w14:paraId="638FA5C4"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5</w:t>
            </w:r>
          </w:p>
        </w:tc>
        <w:tc>
          <w:tcPr>
            <w:tcW w:w="1884" w:type="pct"/>
          </w:tcPr>
          <w:p w14:paraId="18D735F5" w14:textId="77777777" w:rsidR="006C4405" w:rsidRPr="00664F27" w:rsidRDefault="006C4405" w:rsidP="00957F29">
            <w:pPr>
              <w:autoSpaceDE w:val="0"/>
              <w:autoSpaceDN w:val="0"/>
              <w:adjustRightInd w:val="0"/>
              <w:spacing w:after="0"/>
              <w:ind w:firstLine="0"/>
              <w:jc w:val="left"/>
              <w:rPr>
                <w:sz w:val="20"/>
                <w:szCs w:val="20"/>
              </w:rPr>
            </w:pPr>
            <w:r>
              <w:rPr>
                <w:color w:val="000000"/>
              </w:rPr>
              <w:t>B</w:t>
            </w:r>
            <w:r w:rsidRPr="005B3C86">
              <w:rPr>
                <w:color w:val="000000"/>
              </w:rPr>
              <w:t>iserica Frumoasa</w:t>
            </w:r>
          </w:p>
        </w:tc>
      </w:tr>
      <w:tr w:rsidR="006C4405" w:rsidRPr="00664F27" w14:paraId="30CC6C15" w14:textId="77777777" w:rsidTr="00957F29">
        <w:tc>
          <w:tcPr>
            <w:tcW w:w="388" w:type="pct"/>
          </w:tcPr>
          <w:p w14:paraId="43BF7320"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II</w:t>
            </w:r>
          </w:p>
        </w:tc>
        <w:tc>
          <w:tcPr>
            <w:tcW w:w="866" w:type="pct"/>
          </w:tcPr>
          <w:p w14:paraId="22B0760F"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20</w:t>
            </w:r>
          </w:p>
        </w:tc>
        <w:tc>
          <w:tcPr>
            <w:tcW w:w="915" w:type="pct"/>
          </w:tcPr>
          <w:p w14:paraId="66ADD259"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70</w:t>
            </w:r>
          </w:p>
        </w:tc>
        <w:tc>
          <w:tcPr>
            <w:tcW w:w="947" w:type="pct"/>
          </w:tcPr>
          <w:p w14:paraId="356B8350"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w:t>
            </w:r>
          </w:p>
        </w:tc>
        <w:tc>
          <w:tcPr>
            <w:tcW w:w="1884" w:type="pct"/>
          </w:tcPr>
          <w:p w14:paraId="78996BE0" w14:textId="77777777" w:rsidR="006C4405" w:rsidRPr="00664F27" w:rsidRDefault="006C4405" w:rsidP="00957F29">
            <w:pPr>
              <w:autoSpaceDE w:val="0"/>
              <w:autoSpaceDN w:val="0"/>
              <w:adjustRightInd w:val="0"/>
              <w:spacing w:after="0"/>
              <w:ind w:firstLine="0"/>
              <w:jc w:val="left"/>
              <w:rPr>
                <w:sz w:val="20"/>
                <w:szCs w:val="20"/>
              </w:rPr>
            </w:pPr>
            <w:r>
              <w:rPr>
                <w:color w:val="000000"/>
              </w:rPr>
              <w:t>C</w:t>
            </w:r>
            <w:r w:rsidRPr="005B3C86">
              <w:rPr>
                <w:color w:val="000000"/>
              </w:rPr>
              <w:t xml:space="preserve">rucea lui </w:t>
            </w:r>
            <w:r>
              <w:rPr>
                <w:color w:val="000000"/>
              </w:rPr>
              <w:t>Ferentz -</w:t>
            </w:r>
            <w:r w:rsidRPr="005B3C86">
              <w:rPr>
                <w:color w:val="000000"/>
              </w:rPr>
              <w:t xml:space="preserve"> </w:t>
            </w:r>
            <w:r>
              <w:rPr>
                <w:color w:val="000000"/>
              </w:rPr>
              <w:t>ș</w:t>
            </w:r>
            <w:r w:rsidRPr="005B3C86">
              <w:rPr>
                <w:color w:val="000000"/>
              </w:rPr>
              <w:t>oseaua Nicolina</w:t>
            </w:r>
          </w:p>
        </w:tc>
      </w:tr>
      <w:tr w:rsidR="006C4405" w:rsidRPr="00664F27" w14:paraId="67AF8056" w14:textId="77777777" w:rsidTr="00957F29">
        <w:tc>
          <w:tcPr>
            <w:tcW w:w="388" w:type="pct"/>
          </w:tcPr>
          <w:p w14:paraId="2D5B3746"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III</w:t>
            </w:r>
          </w:p>
        </w:tc>
        <w:tc>
          <w:tcPr>
            <w:tcW w:w="866" w:type="pct"/>
          </w:tcPr>
          <w:p w14:paraId="1F644383"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30</w:t>
            </w:r>
          </w:p>
        </w:tc>
        <w:tc>
          <w:tcPr>
            <w:tcW w:w="915" w:type="pct"/>
          </w:tcPr>
          <w:p w14:paraId="647EAC37"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30-85</w:t>
            </w:r>
          </w:p>
        </w:tc>
        <w:tc>
          <w:tcPr>
            <w:tcW w:w="947" w:type="pct"/>
          </w:tcPr>
          <w:p w14:paraId="6AA19996"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w:t>
            </w:r>
          </w:p>
        </w:tc>
        <w:tc>
          <w:tcPr>
            <w:tcW w:w="1884" w:type="pct"/>
          </w:tcPr>
          <w:p w14:paraId="548E0700" w14:textId="77777777" w:rsidR="006C4405" w:rsidRPr="00664F27" w:rsidRDefault="006C4405" w:rsidP="00957F29">
            <w:pPr>
              <w:autoSpaceDE w:val="0"/>
              <w:autoSpaceDN w:val="0"/>
              <w:adjustRightInd w:val="0"/>
              <w:spacing w:after="0"/>
              <w:ind w:firstLine="0"/>
              <w:jc w:val="left"/>
              <w:rPr>
                <w:sz w:val="20"/>
                <w:szCs w:val="20"/>
              </w:rPr>
            </w:pPr>
            <w:r w:rsidRPr="005B3C86">
              <w:rPr>
                <w:color w:val="000000"/>
              </w:rPr>
              <w:t>Intrare S.C. Fortus sud</w:t>
            </w:r>
          </w:p>
        </w:tc>
      </w:tr>
      <w:tr w:rsidR="006C4405" w:rsidRPr="00664F27" w14:paraId="785509ED" w14:textId="77777777" w:rsidTr="00957F29">
        <w:tc>
          <w:tcPr>
            <w:tcW w:w="388" w:type="pct"/>
          </w:tcPr>
          <w:p w14:paraId="52DB4E50"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IV</w:t>
            </w:r>
          </w:p>
        </w:tc>
        <w:tc>
          <w:tcPr>
            <w:tcW w:w="866" w:type="pct"/>
          </w:tcPr>
          <w:p w14:paraId="4258428E"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60-70</w:t>
            </w:r>
          </w:p>
        </w:tc>
        <w:tc>
          <w:tcPr>
            <w:tcW w:w="915" w:type="pct"/>
          </w:tcPr>
          <w:p w14:paraId="4EFE2637"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115-120</w:t>
            </w:r>
          </w:p>
        </w:tc>
        <w:tc>
          <w:tcPr>
            <w:tcW w:w="947" w:type="pct"/>
          </w:tcPr>
          <w:p w14:paraId="070CE3A6"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10-15</w:t>
            </w:r>
          </w:p>
        </w:tc>
        <w:tc>
          <w:tcPr>
            <w:tcW w:w="1884" w:type="pct"/>
          </w:tcPr>
          <w:p w14:paraId="14861EB7" w14:textId="77777777" w:rsidR="006C4405" w:rsidRPr="00664F27" w:rsidRDefault="006C4405" w:rsidP="00957F29">
            <w:pPr>
              <w:autoSpaceDE w:val="0"/>
              <w:autoSpaceDN w:val="0"/>
              <w:adjustRightInd w:val="0"/>
              <w:spacing w:after="0"/>
              <w:ind w:firstLine="0"/>
              <w:jc w:val="left"/>
              <w:rPr>
                <w:sz w:val="20"/>
                <w:szCs w:val="20"/>
              </w:rPr>
            </w:pPr>
            <w:r>
              <w:rPr>
                <w:color w:val="000000"/>
              </w:rPr>
              <w:t>Vest Mă</w:t>
            </w:r>
            <w:r w:rsidRPr="005B3C86">
              <w:rPr>
                <w:color w:val="000000"/>
              </w:rPr>
              <w:t>n</w:t>
            </w:r>
            <w:r>
              <w:rPr>
                <w:color w:val="000000"/>
              </w:rPr>
              <w:t>ă</w:t>
            </w:r>
            <w:r w:rsidRPr="005B3C86">
              <w:rPr>
                <w:color w:val="000000"/>
              </w:rPr>
              <w:t>stirea Galata</w:t>
            </w:r>
          </w:p>
        </w:tc>
      </w:tr>
      <w:tr w:rsidR="006C4405" w:rsidRPr="00664F27" w14:paraId="5A799CEE" w14:textId="77777777" w:rsidTr="00957F29">
        <w:tc>
          <w:tcPr>
            <w:tcW w:w="388" w:type="pct"/>
          </w:tcPr>
          <w:p w14:paraId="716AB2D2"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T V</w:t>
            </w:r>
          </w:p>
        </w:tc>
        <w:tc>
          <w:tcPr>
            <w:tcW w:w="866" w:type="pct"/>
          </w:tcPr>
          <w:p w14:paraId="255B0785"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100-105</w:t>
            </w:r>
          </w:p>
        </w:tc>
        <w:tc>
          <w:tcPr>
            <w:tcW w:w="915" w:type="pct"/>
          </w:tcPr>
          <w:p w14:paraId="303C3C14"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150-160</w:t>
            </w:r>
          </w:p>
        </w:tc>
        <w:tc>
          <w:tcPr>
            <w:tcW w:w="947" w:type="pct"/>
          </w:tcPr>
          <w:p w14:paraId="11D99F0A"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10-15</w:t>
            </w:r>
          </w:p>
        </w:tc>
        <w:tc>
          <w:tcPr>
            <w:tcW w:w="1884" w:type="pct"/>
          </w:tcPr>
          <w:p w14:paraId="64B6F8F4" w14:textId="77777777" w:rsidR="006C4405" w:rsidRPr="00664F27" w:rsidRDefault="006C4405" w:rsidP="00957F29">
            <w:pPr>
              <w:autoSpaceDE w:val="0"/>
              <w:autoSpaceDN w:val="0"/>
              <w:adjustRightInd w:val="0"/>
              <w:spacing w:after="0"/>
              <w:ind w:firstLine="0"/>
              <w:jc w:val="left"/>
              <w:rPr>
                <w:sz w:val="20"/>
                <w:szCs w:val="20"/>
              </w:rPr>
            </w:pPr>
            <w:r w:rsidRPr="005B3C86">
              <w:rPr>
                <w:color w:val="000000"/>
              </w:rPr>
              <w:t>nord-vest dl. Bejan</w:t>
            </w:r>
          </w:p>
        </w:tc>
      </w:tr>
      <w:tr w:rsidR="006C4405" w:rsidRPr="00664F27" w14:paraId="4138ACC8" w14:textId="77777777" w:rsidTr="00957F29">
        <w:tc>
          <w:tcPr>
            <w:tcW w:w="388" w:type="pct"/>
          </w:tcPr>
          <w:p w14:paraId="06862CB5" w14:textId="77777777" w:rsidR="006C4405" w:rsidRDefault="006C4405" w:rsidP="00957F29">
            <w:pPr>
              <w:autoSpaceDE w:val="0"/>
              <w:autoSpaceDN w:val="0"/>
              <w:adjustRightInd w:val="0"/>
              <w:spacing w:after="0"/>
              <w:ind w:firstLine="0"/>
              <w:jc w:val="center"/>
              <w:rPr>
                <w:sz w:val="20"/>
                <w:szCs w:val="20"/>
              </w:rPr>
            </w:pPr>
            <w:r>
              <w:rPr>
                <w:sz w:val="20"/>
                <w:szCs w:val="20"/>
              </w:rPr>
              <w:t>T VI</w:t>
            </w:r>
          </w:p>
        </w:tc>
        <w:tc>
          <w:tcPr>
            <w:tcW w:w="866" w:type="pct"/>
          </w:tcPr>
          <w:p w14:paraId="646DD1DA"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125</w:t>
            </w:r>
          </w:p>
        </w:tc>
        <w:tc>
          <w:tcPr>
            <w:tcW w:w="915" w:type="pct"/>
          </w:tcPr>
          <w:p w14:paraId="64187794"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170-175</w:t>
            </w:r>
          </w:p>
        </w:tc>
        <w:tc>
          <w:tcPr>
            <w:tcW w:w="947" w:type="pct"/>
          </w:tcPr>
          <w:p w14:paraId="19B04B60"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10</w:t>
            </w:r>
          </w:p>
        </w:tc>
        <w:tc>
          <w:tcPr>
            <w:tcW w:w="1884" w:type="pct"/>
          </w:tcPr>
          <w:p w14:paraId="1B4856DA" w14:textId="77777777" w:rsidR="006C4405" w:rsidRPr="00664F27" w:rsidRDefault="006C4405" w:rsidP="00957F29">
            <w:pPr>
              <w:autoSpaceDE w:val="0"/>
              <w:autoSpaceDN w:val="0"/>
              <w:adjustRightInd w:val="0"/>
              <w:spacing w:after="0"/>
              <w:ind w:firstLine="0"/>
              <w:jc w:val="left"/>
              <w:rPr>
                <w:sz w:val="20"/>
                <w:szCs w:val="20"/>
              </w:rPr>
            </w:pPr>
            <w:r>
              <w:rPr>
                <w:color w:val="000000"/>
              </w:rPr>
              <w:t>F</w:t>
            </w:r>
            <w:r w:rsidRPr="005B3C86">
              <w:rPr>
                <w:color w:val="000000"/>
              </w:rPr>
              <w:t>erma Galata</w:t>
            </w:r>
          </w:p>
        </w:tc>
      </w:tr>
      <w:tr w:rsidR="006C4405" w:rsidRPr="00664F27" w14:paraId="5D6F7640" w14:textId="77777777" w:rsidTr="00957F29">
        <w:tc>
          <w:tcPr>
            <w:tcW w:w="388" w:type="pct"/>
          </w:tcPr>
          <w:p w14:paraId="3649485A" w14:textId="77777777" w:rsidR="006C4405" w:rsidRDefault="006C4405" w:rsidP="00957F29">
            <w:pPr>
              <w:autoSpaceDE w:val="0"/>
              <w:autoSpaceDN w:val="0"/>
              <w:adjustRightInd w:val="0"/>
              <w:spacing w:after="0"/>
              <w:ind w:firstLine="0"/>
              <w:jc w:val="center"/>
              <w:rPr>
                <w:sz w:val="20"/>
                <w:szCs w:val="20"/>
              </w:rPr>
            </w:pPr>
            <w:r>
              <w:rPr>
                <w:sz w:val="20"/>
                <w:szCs w:val="20"/>
              </w:rPr>
              <w:t>T VII</w:t>
            </w:r>
          </w:p>
        </w:tc>
        <w:tc>
          <w:tcPr>
            <w:tcW w:w="866" w:type="pct"/>
          </w:tcPr>
          <w:p w14:paraId="34697A6A"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135</w:t>
            </w:r>
          </w:p>
        </w:tc>
        <w:tc>
          <w:tcPr>
            <w:tcW w:w="915" w:type="pct"/>
          </w:tcPr>
          <w:p w14:paraId="4D8A068E"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180-186</w:t>
            </w:r>
          </w:p>
        </w:tc>
        <w:tc>
          <w:tcPr>
            <w:tcW w:w="947" w:type="pct"/>
          </w:tcPr>
          <w:p w14:paraId="432A4B74" w14:textId="77777777" w:rsidR="006C4405" w:rsidRPr="00664F27" w:rsidRDefault="006C4405" w:rsidP="00957F29">
            <w:pPr>
              <w:autoSpaceDE w:val="0"/>
              <w:autoSpaceDN w:val="0"/>
              <w:adjustRightInd w:val="0"/>
              <w:spacing w:after="0"/>
              <w:ind w:firstLine="0"/>
              <w:jc w:val="center"/>
              <w:rPr>
                <w:sz w:val="20"/>
                <w:szCs w:val="20"/>
              </w:rPr>
            </w:pPr>
            <w:r>
              <w:rPr>
                <w:sz w:val="20"/>
                <w:szCs w:val="20"/>
              </w:rPr>
              <w:t>5</w:t>
            </w:r>
          </w:p>
        </w:tc>
        <w:tc>
          <w:tcPr>
            <w:tcW w:w="1884" w:type="pct"/>
          </w:tcPr>
          <w:p w14:paraId="489D8120" w14:textId="77777777" w:rsidR="006C4405" w:rsidRPr="00664F27" w:rsidRDefault="006C4405" w:rsidP="00957F29">
            <w:pPr>
              <w:autoSpaceDE w:val="0"/>
              <w:autoSpaceDN w:val="0"/>
              <w:adjustRightInd w:val="0"/>
              <w:spacing w:after="0"/>
              <w:ind w:firstLine="0"/>
              <w:jc w:val="left"/>
              <w:rPr>
                <w:sz w:val="20"/>
                <w:szCs w:val="20"/>
              </w:rPr>
            </w:pPr>
            <w:r w:rsidRPr="005B3C86">
              <w:rPr>
                <w:color w:val="000000"/>
              </w:rPr>
              <w:t>D</w:t>
            </w:r>
            <w:r>
              <w:rPr>
                <w:color w:val="000000"/>
              </w:rPr>
              <w:t>ea</w:t>
            </w:r>
            <w:r w:rsidRPr="005B3C86">
              <w:rPr>
                <w:color w:val="000000"/>
              </w:rPr>
              <w:t>I</w:t>
            </w:r>
            <w:r>
              <w:rPr>
                <w:color w:val="000000"/>
              </w:rPr>
              <w:t>ul</w:t>
            </w:r>
            <w:r w:rsidRPr="005B3C86">
              <w:rPr>
                <w:color w:val="000000"/>
              </w:rPr>
              <w:t xml:space="preserve"> Miroslava</w:t>
            </w:r>
          </w:p>
        </w:tc>
      </w:tr>
      <w:tr w:rsidR="006C4405" w:rsidRPr="00664F27" w14:paraId="78A76B20" w14:textId="77777777" w:rsidTr="00957F29">
        <w:tc>
          <w:tcPr>
            <w:tcW w:w="5000" w:type="pct"/>
            <w:gridSpan w:val="5"/>
            <w:shd w:val="clear" w:color="auto" w:fill="BFBFBF" w:themeFill="background1" w:themeFillShade="BF"/>
          </w:tcPr>
          <w:p w14:paraId="181855FC" w14:textId="77777777" w:rsidR="006C4405" w:rsidRPr="00664F27" w:rsidRDefault="006C4405" w:rsidP="00957F29">
            <w:pPr>
              <w:autoSpaceDE w:val="0"/>
              <w:autoSpaceDN w:val="0"/>
              <w:adjustRightInd w:val="0"/>
              <w:spacing w:after="0"/>
              <w:ind w:firstLine="0"/>
              <w:jc w:val="left"/>
              <w:rPr>
                <w:sz w:val="20"/>
                <w:szCs w:val="20"/>
              </w:rPr>
            </w:pPr>
          </w:p>
        </w:tc>
      </w:tr>
    </w:tbl>
    <w:p w14:paraId="49C5AEE0" w14:textId="77777777" w:rsidR="006C4405" w:rsidRPr="008C15BF" w:rsidRDefault="006C4405" w:rsidP="006C4405">
      <w:pPr>
        <w:spacing w:line="240" w:lineRule="auto"/>
        <w:rPr>
          <w:color w:val="7030A0"/>
        </w:rPr>
      </w:pPr>
    </w:p>
    <w:p w14:paraId="3FD291C7" w14:textId="77777777" w:rsidR="006C4405" w:rsidRPr="00487E84" w:rsidRDefault="006C4405" w:rsidP="006C4405">
      <w:pPr>
        <w:ind w:firstLine="709"/>
      </w:pPr>
      <w:r w:rsidRPr="00487E84">
        <w:t>Ca și terasele Bahluiului, terasele Nicolinei au oferit terenuri stabile, uscate, lipsite de degradări, care au permis, la început, localizarea și dezvoltarea fostelor târgușoare Nicolina și Galata, iar mai târziu, a ansamblului de locuințe Nicolina - CUG. De asemenea, au oferit surse de apă exploatate prin fântâni sau captări locale (Valea Adâncă), dar și condiții de folosire a substratului loessoid prin construcția de beciuri și subsoluri utile.</w:t>
      </w:r>
    </w:p>
    <w:p w14:paraId="0C2F674C" w14:textId="77777777" w:rsidR="006C4405" w:rsidRPr="00487E84" w:rsidRDefault="006C4405" w:rsidP="006C4405">
      <w:pPr>
        <w:shd w:val="clear" w:color="auto" w:fill="FFFFFF"/>
        <w:autoSpaceDE w:val="0"/>
        <w:autoSpaceDN w:val="0"/>
        <w:adjustRightInd w:val="0"/>
        <w:ind w:firstLine="709"/>
      </w:pPr>
      <w:r w:rsidRPr="00487E84">
        <w:t>Valorificarea acestor resurse oferite de terase au adus modificări atât în morfologia acestora (nivelări ale pantei racordurilor), cât și în subteran (beciuri, fântâni). Cele mai mari modificări antropice ale reliefului inițial se remarca în zona de racord cu șesul, unde noile construcții de locuințe, a șoselei Nicolina și parțial a S.C. Fortus S.A., au transformat panta într-o succesiune de taluzuri, terasări și nivelări.</w:t>
      </w:r>
    </w:p>
    <w:p w14:paraId="119A8695" w14:textId="77777777" w:rsidR="006C4405" w:rsidRPr="00487E84" w:rsidRDefault="006C4405" w:rsidP="006C4405">
      <w:pPr>
        <w:shd w:val="clear" w:color="auto" w:fill="FFFFFF"/>
        <w:autoSpaceDE w:val="0"/>
        <w:autoSpaceDN w:val="0"/>
        <w:adjustRightInd w:val="0"/>
        <w:ind w:firstLine="709"/>
      </w:pPr>
      <w:r w:rsidRPr="00487E84">
        <w:t>Și în aceste zone de terasă, construcțiile au necesitat măsuri și costuri suplimentare, atât pentru îmbunătățirea terenului de fundare loessoid, cât și pentru consolidarea accidentelor subterane.</w:t>
      </w:r>
    </w:p>
    <w:p w14:paraId="7029CFE7" w14:textId="77777777" w:rsidR="006C4405" w:rsidRPr="00487E84" w:rsidRDefault="006C4405" w:rsidP="006C4405">
      <w:pPr>
        <w:shd w:val="clear" w:color="auto" w:fill="FFFFFF"/>
        <w:autoSpaceDE w:val="0"/>
        <w:autoSpaceDN w:val="0"/>
        <w:adjustRightInd w:val="0"/>
        <w:ind w:firstLine="709"/>
      </w:pPr>
      <w:r w:rsidRPr="00487E84">
        <w:t>Menționam și în cazul teraselor Nicolinei situate la contactul cu cornișele versantului drept al Bahluiului, probabilitatea producerii unor surpări marginale.</w:t>
      </w:r>
    </w:p>
    <w:p w14:paraId="0F19BF97" w14:textId="77777777" w:rsidR="006C4405" w:rsidRPr="00487E84" w:rsidRDefault="006C4405" w:rsidP="006C4405">
      <w:pPr>
        <w:shd w:val="clear" w:color="auto" w:fill="FFFFFF"/>
        <w:autoSpaceDE w:val="0"/>
        <w:autoSpaceDN w:val="0"/>
        <w:adjustRightInd w:val="0"/>
        <w:ind w:firstLine="709"/>
      </w:pPr>
      <w:r w:rsidRPr="00487E84">
        <w:t>Pe de alta parte, aceste zone, suspendate la 100 - 140 m față de șes, oferă imagini panoramice asupra zonei joase și deci posibilitatea valorificării lor ca puncte de belvedere.</w:t>
      </w:r>
    </w:p>
    <w:p w14:paraId="69D7C245" w14:textId="77777777" w:rsidR="006C4405" w:rsidRPr="00487E84" w:rsidRDefault="006C4405" w:rsidP="006C4405">
      <w:pPr>
        <w:shd w:val="clear" w:color="auto" w:fill="FFFFFF"/>
        <w:autoSpaceDE w:val="0"/>
        <w:autoSpaceDN w:val="0"/>
        <w:adjustRightInd w:val="0"/>
        <w:ind w:firstLine="709"/>
      </w:pPr>
      <w:r w:rsidRPr="00487E84">
        <w:t>Utilizarea actuală a teraselor, atât ale Bahluiului cât și ale Nicolinei, este în intravilan pentru construcții, în principal locuințe și dotări, dar și spatii verzi iar în extravilan ca terenuri agricole, în principal arabile și viti-pomicole.</w:t>
      </w:r>
    </w:p>
    <w:p w14:paraId="1544B6AC" w14:textId="77777777" w:rsidR="006C4405" w:rsidRPr="00487E84" w:rsidRDefault="006C4405" w:rsidP="006C4405">
      <w:pPr>
        <w:shd w:val="clear" w:color="auto" w:fill="FFFFFF"/>
        <w:autoSpaceDE w:val="0"/>
        <w:autoSpaceDN w:val="0"/>
        <w:adjustRightInd w:val="0"/>
        <w:ind w:firstLine="709"/>
      </w:pPr>
      <w:r w:rsidRPr="00487E84">
        <w:t xml:space="preserve">c) </w:t>
      </w:r>
      <w:r w:rsidRPr="00487E84">
        <w:rPr>
          <w:b/>
          <w:i/>
          <w:iCs/>
        </w:rPr>
        <w:t>Glacisurile</w:t>
      </w:r>
      <w:r w:rsidRPr="00487E84">
        <w:rPr>
          <w:i/>
          <w:iCs/>
        </w:rPr>
        <w:t xml:space="preserve"> </w:t>
      </w:r>
      <w:r w:rsidRPr="00487E84">
        <w:t>sunt forme de relief acumulativ, dezvoltate la marginile șesurilor și pe racordurile dintre terase, constituind depuneri proluvio-coluviale și coluviale.</w:t>
      </w:r>
    </w:p>
    <w:p w14:paraId="0820A3A7" w14:textId="77777777" w:rsidR="006C4405" w:rsidRPr="00487E84" w:rsidRDefault="006C4405" w:rsidP="006C4405">
      <w:pPr>
        <w:shd w:val="clear" w:color="auto" w:fill="FFFFFF"/>
        <w:autoSpaceDE w:val="0"/>
        <w:autoSpaceDN w:val="0"/>
        <w:adjustRightInd w:val="0"/>
        <w:ind w:firstLine="709"/>
      </w:pPr>
      <w:r w:rsidRPr="00487E84">
        <w:t>Glacisurile proluvio-coluviale se dezvoltă la contactul versanților cu șesurile principale, și mai ales cu șesul Bahluiului, căpătând extinderi mari la debușarea afluenților, prin încorporarea conurilor de dejecție ale acestora.</w:t>
      </w:r>
    </w:p>
    <w:p w14:paraId="6732F5DD" w14:textId="77777777" w:rsidR="006C4405" w:rsidRPr="00487E84" w:rsidRDefault="006C4405" w:rsidP="006C4405">
      <w:pPr>
        <w:shd w:val="clear" w:color="auto" w:fill="FFFFFF"/>
        <w:autoSpaceDE w:val="0"/>
        <w:autoSpaceDN w:val="0"/>
        <w:adjustRightInd w:val="0"/>
        <w:ind w:firstLine="709"/>
      </w:pPr>
      <w:r w:rsidRPr="00487E84">
        <w:t>Ele se prezintă sub forma unor suprafețe aproape netede, stabile, umede și foarte umede, constitute din materiale fine argilo-nisipoase completate local cu luturi și unele lentile subțiri de pietrișuri, cu o grosime totală între 3 și 10 m.</w:t>
      </w:r>
    </w:p>
    <w:p w14:paraId="290F01F8" w14:textId="77777777" w:rsidR="006C4405" w:rsidRPr="00487E84" w:rsidRDefault="006C4405" w:rsidP="006C4405">
      <w:pPr>
        <w:shd w:val="clear" w:color="auto" w:fill="FFFFFF"/>
        <w:autoSpaceDE w:val="0"/>
        <w:autoSpaceDN w:val="0"/>
        <w:adjustRightInd w:val="0"/>
        <w:ind w:firstLine="709"/>
      </w:pPr>
      <w:r w:rsidRPr="00487E84">
        <w:t xml:space="preserve">Având altitudini ce se ridică ușor deasupra nivelului șesului, glacisurile nu au fost afectate de </w:t>
      </w:r>
      <w:r w:rsidRPr="00487E84">
        <w:lastRenderedPageBreak/>
        <w:t>inundațiile Bahluiului. În schimb, constituția lor mai nisipoasă decât a șesului, generează o umiditate sporită a substratului, întreținuta și de scurgerile pluviale de pe versanți, de acviferele de la baza teraselor inferioare, iar în intravilan, potențata și de pierderile din rețelele hidroedilitare. De asemenea, sunt afectate la suprafață de inundații de pantă (în timpul ploilor torențiale) și exces de umiditate. Geotehnic, au caracteristici asemănătoare șesului Bahluiului - pământuri contractile - dar cu umiditate mai mare.</w:t>
      </w:r>
    </w:p>
    <w:p w14:paraId="3FCB4309" w14:textId="77777777" w:rsidR="006C4405" w:rsidRPr="00487E84" w:rsidRDefault="006C4405" w:rsidP="006C4405">
      <w:pPr>
        <w:shd w:val="clear" w:color="auto" w:fill="FFFFFF"/>
        <w:autoSpaceDE w:val="0"/>
        <w:autoSpaceDN w:val="0"/>
        <w:adjustRightInd w:val="0"/>
        <w:ind w:firstLine="709"/>
      </w:pPr>
      <w:r w:rsidRPr="00487E84">
        <w:t>În zonele unde se etalează conurile de dejecție ale afluenților, glacisurile au dezvoltări de 300 - 500 m, însă la debușarea Nicolinei, glacisul atinge o lățime de 1,5 km. Prezența glacisului Nicolinei până în apropierea zonei Podu Roș, ca și dezvoltarea glacisului de la baza terasei inferioare Palat până în zona bisericii lipovenești, a determinat supraînălțarea șesului, permițând dezvoltarea unor vechi cartiere ale orașului (Nicolina, Socola) și folosirea acestui sector neinundabil pentru construcția celor mai vechi drumuri ce legau centrul și sudul Moldovei.</w:t>
      </w:r>
    </w:p>
    <w:p w14:paraId="73D79618" w14:textId="77777777" w:rsidR="006C4405" w:rsidRPr="00487E84" w:rsidRDefault="006C4405" w:rsidP="006C4405">
      <w:pPr>
        <w:shd w:val="clear" w:color="auto" w:fill="FFFFFF"/>
        <w:autoSpaceDE w:val="0"/>
        <w:autoSpaceDN w:val="0"/>
        <w:adjustRightInd w:val="0"/>
        <w:ind w:firstLine="709"/>
      </w:pPr>
      <w:r w:rsidRPr="00487E84">
        <w:t>Semnificativ pentru zona acesta este și faptul că râul Nicolina a suferit importante abateri de traseu, impuse de prezența glacisului. Dacă în urma cu mai bine de un secol, cursul inferior al râului străbătea zona joasă dintre baza versantului Cetățuia și terasa Frumoasa, îndreptându-se spre est, nord-est, ulterior el și-a schimbat direcția pe la marginea vestică a glacisului, curgând în sens contrar Bahluiului pe o lungime de 2,5 km. Aceasta schimbare a fost favorizata și de un vechi șanț săpat la baza versantului dinspre Galata.</w:t>
      </w:r>
    </w:p>
    <w:p w14:paraId="30A61127" w14:textId="77777777" w:rsidR="006C4405" w:rsidRPr="00487E84" w:rsidRDefault="006C4405" w:rsidP="006C4405">
      <w:pPr>
        <w:ind w:firstLine="709"/>
      </w:pPr>
      <w:r w:rsidRPr="00487E84">
        <w:t>Glacisurile sunt utilizate în intravilan pentru construcții în principal, iar în extravilan ca pasiuni și fânețe, și chiar ca terenuri arabile.</w:t>
      </w:r>
    </w:p>
    <w:p w14:paraId="6DECD783" w14:textId="77777777" w:rsidR="006C4405" w:rsidRPr="00487E84" w:rsidRDefault="006C4405" w:rsidP="006C4405">
      <w:pPr>
        <w:shd w:val="clear" w:color="auto" w:fill="FFFFFF"/>
        <w:autoSpaceDE w:val="0"/>
        <w:autoSpaceDN w:val="0"/>
        <w:adjustRightInd w:val="0"/>
        <w:ind w:firstLine="709"/>
      </w:pPr>
      <w:r w:rsidRPr="00487E84">
        <w:t>Glacisurile coluviale, întâlnite pe racordurile dintre terase sub forma unor acumulări fine prăfoase-nisipoase și nisipo-argiloase. Ele fac corp comun cu aluviul teraselor pe care le parazitează și din cauza constituției lor asemănătoare cu cea a substratului și întrepătrunderii lor, sunt destul de greu de separate. Din aceasta cauza ele au fost considerate ca făcând parte din terase.</w:t>
      </w:r>
    </w:p>
    <w:p w14:paraId="3214AE55" w14:textId="77777777" w:rsidR="006C4405" w:rsidRPr="00487E84" w:rsidRDefault="006C4405" w:rsidP="006C4405">
      <w:pPr>
        <w:shd w:val="clear" w:color="auto" w:fill="FFFFFF"/>
        <w:autoSpaceDE w:val="0"/>
        <w:autoSpaceDN w:val="0"/>
        <w:adjustRightInd w:val="0"/>
        <w:ind w:firstLine="709"/>
      </w:pPr>
      <w:r w:rsidRPr="00487E84">
        <w:t xml:space="preserve">d) </w:t>
      </w:r>
      <w:r w:rsidRPr="00487E84">
        <w:rPr>
          <w:b/>
          <w:i/>
          <w:iCs/>
        </w:rPr>
        <w:t>Interfluviile</w:t>
      </w:r>
      <w:r w:rsidRPr="00487E84">
        <w:rPr>
          <w:i/>
          <w:iCs/>
        </w:rPr>
        <w:t xml:space="preserve"> </w:t>
      </w:r>
      <w:r w:rsidRPr="00487E84">
        <w:t>sculpturale</w:t>
      </w:r>
      <w:r>
        <w:t xml:space="preserve"> </w:t>
      </w:r>
      <w:r w:rsidRPr="00487E84">
        <w:t>sunt</w:t>
      </w:r>
      <w:r>
        <w:t xml:space="preserve"> </w:t>
      </w:r>
      <w:r w:rsidRPr="00487E84">
        <w:t>reprezentate</w:t>
      </w:r>
      <w:r>
        <w:t xml:space="preserve"> </w:t>
      </w:r>
      <w:r w:rsidRPr="00487E84">
        <w:t>prin</w:t>
      </w:r>
      <w:r>
        <w:t xml:space="preserve"> </w:t>
      </w:r>
      <w:r w:rsidRPr="00487E84">
        <w:t>coline</w:t>
      </w:r>
      <w:r>
        <w:t xml:space="preserve"> </w:t>
      </w:r>
      <w:r w:rsidRPr="00487E84">
        <w:t>și</w:t>
      </w:r>
      <w:r>
        <w:t xml:space="preserve"> </w:t>
      </w:r>
      <w:r w:rsidRPr="00487E84">
        <w:t>dealuri</w:t>
      </w:r>
      <w:r>
        <w:t xml:space="preserve"> </w:t>
      </w:r>
      <w:r w:rsidRPr="00487E84">
        <w:t>lipsite</w:t>
      </w:r>
      <w:r>
        <w:t xml:space="preserve"> </w:t>
      </w:r>
      <w:r w:rsidRPr="00487E84">
        <w:t>de</w:t>
      </w:r>
      <w:r>
        <w:t xml:space="preserve"> </w:t>
      </w:r>
      <w:r w:rsidRPr="00487E84">
        <w:t>un înveliș</w:t>
      </w:r>
      <w:r>
        <w:t xml:space="preserve"> </w:t>
      </w:r>
      <w:r w:rsidRPr="00487E84">
        <w:t>aluvial</w:t>
      </w:r>
      <w:r>
        <w:t xml:space="preserve"> </w:t>
      </w:r>
      <w:r w:rsidRPr="00487E84">
        <w:t>sau</w:t>
      </w:r>
      <w:r>
        <w:t xml:space="preserve"> </w:t>
      </w:r>
      <w:r w:rsidRPr="00487E84">
        <w:t>coluvial.</w:t>
      </w:r>
      <w:r>
        <w:t xml:space="preserve"> </w:t>
      </w:r>
      <w:r w:rsidRPr="00487E84">
        <w:t>Ele</w:t>
      </w:r>
      <w:r>
        <w:t xml:space="preserve"> </w:t>
      </w:r>
      <w:r w:rsidRPr="00487E84">
        <w:t>se</w:t>
      </w:r>
      <w:r>
        <w:t xml:space="preserve"> </w:t>
      </w:r>
      <w:r w:rsidRPr="00487E84">
        <w:t>prezintă</w:t>
      </w:r>
      <w:r>
        <w:t xml:space="preserve"> </w:t>
      </w:r>
      <w:r w:rsidRPr="00487E84">
        <w:t>sub</w:t>
      </w:r>
      <w:r>
        <w:t xml:space="preserve"> </w:t>
      </w:r>
      <w:r w:rsidRPr="00487E84">
        <w:t>forma</w:t>
      </w:r>
      <w:r>
        <w:t xml:space="preserve"> </w:t>
      </w:r>
      <w:r w:rsidRPr="00487E84">
        <w:t>unor</w:t>
      </w:r>
      <w:r>
        <w:t xml:space="preserve"> </w:t>
      </w:r>
      <w:r w:rsidRPr="00487E84">
        <w:t>suprafețe</w:t>
      </w:r>
      <w:r>
        <w:t xml:space="preserve"> </w:t>
      </w:r>
      <w:r w:rsidRPr="00487E84">
        <w:t>domoale,</w:t>
      </w:r>
      <w:r>
        <w:t xml:space="preserve"> </w:t>
      </w:r>
      <w:r w:rsidRPr="00487E84">
        <w:t>ușor bombate,</w:t>
      </w:r>
      <w:r>
        <w:t xml:space="preserve"> </w:t>
      </w:r>
      <w:r w:rsidRPr="00487E84">
        <w:t>alungite</w:t>
      </w:r>
      <w:r>
        <w:t xml:space="preserve"> </w:t>
      </w:r>
      <w:r w:rsidRPr="00487E84">
        <w:t>sau</w:t>
      </w:r>
      <w:r>
        <w:t xml:space="preserve"> </w:t>
      </w:r>
      <w:r w:rsidRPr="00487E84">
        <w:t>rotunjite,</w:t>
      </w:r>
      <w:r>
        <w:t xml:space="preserve"> </w:t>
      </w:r>
      <w:r w:rsidRPr="00487E84">
        <w:t>acoperite de</w:t>
      </w:r>
      <w:r>
        <w:t xml:space="preserve"> </w:t>
      </w:r>
      <w:r w:rsidRPr="00487E84">
        <w:t>luturi</w:t>
      </w:r>
      <w:r>
        <w:t xml:space="preserve"> </w:t>
      </w:r>
      <w:r w:rsidRPr="00487E84">
        <w:t>eluviale</w:t>
      </w:r>
      <w:r>
        <w:t xml:space="preserve"> </w:t>
      </w:r>
      <w:r w:rsidRPr="00487E84">
        <w:t>cu</w:t>
      </w:r>
      <w:r>
        <w:t xml:space="preserve"> </w:t>
      </w:r>
      <w:r w:rsidRPr="00487E84">
        <w:t>grosimi</w:t>
      </w:r>
      <w:r>
        <w:t xml:space="preserve"> </w:t>
      </w:r>
      <w:r w:rsidRPr="00487E84">
        <w:t>de</w:t>
      </w:r>
      <w:r>
        <w:t xml:space="preserve"> </w:t>
      </w:r>
      <w:r w:rsidRPr="00487E84">
        <w:t>3</w:t>
      </w:r>
      <w:r>
        <w:t xml:space="preserve"> </w:t>
      </w:r>
      <w:r w:rsidRPr="00487E84">
        <w:t>-</w:t>
      </w:r>
      <w:r>
        <w:t xml:space="preserve"> </w:t>
      </w:r>
      <w:r w:rsidRPr="00487E84">
        <w:t>5</w:t>
      </w:r>
      <w:r>
        <w:t xml:space="preserve"> </w:t>
      </w:r>
      <w:r w:rsidRPr="00487E84">
        <w:t>m, provenite</w:t>
      </w:r>
      <w:r>
        <w:t xml:space="preserve"> </w:t>
      </w:r>
      <w:r w:rsidRPr="00487E84">
        <w:t>din</w:t>
      </w:r>
      <w:r>
        <w:t xml:space="preserve"> </w:t>
      </w:r>
      <w:r w:rsidRPr="00487E84">
        <w:t>loessoidizarea</w:t>
      </w:r>
      <w:r>
        <w:t xml:space="preserve"> </w:t>
      </w:r>
      <w:r w:rsidRPr="00487E84">
        <w:t>marnoargilelor</w:t>
      </w:r>
      <w:r>
        <w:t xml:space="preserve"> </w:t>
      </w:r>
      <w:r w:rsidRPr="00487E84">
        <w:t>constituente.</w:t>
      </w:r>
      <w:r>
        <w:t xml:space="preserve"> </w:t>
      </w:r>
      <w:r w:rsidRPr="00487E84">
        <w:t>Proprietățile</w:t>
      </w:r>
      <w:r>
        <w:t xml:space="preserve"> </w:t>
      </w:r>
      <w:r w:rsidRPr="00487E84">
        <w:t>fizico-mecanice dobândite prin acest proces de către rocile respective,</w:t>
      </w:r>
      <w:r>
        <w:t xml:space="preserve"> </w:t>
      </w:r>
      <w:r w:rsidRPr="00487E84">
        <w:t>le fac apte pentru o stabilitate naturală accentuată, fiind supuse doar unor ușoare tasări, iar în zonele marginale, ușor inclinate</w:t>
      </w:r>
      <w:r>
        <w:t xml:space="preserve"> </w:t>
      </w:r>
      <w:r w:rsidRPr="00487E84">
        <w:t>(pante</w:t>
      </w:r>
      <w:r>
        <w:t xml:space="preserve"> </w:t>
      </w:r>
      <w:r w:rsidRPr="00487E84">
        <w:t>de</w:t>
      </w:r>
      <w:r>
        <w:t xml:space="preserve"> </w:t>
      </w:r>
      <w:r w:rsidRPr="00487E84">
        <w:t>1°</w:t>
      </w:r>
      <w:r>
        <w:t xml:space="preserve"> </w:t>
      </w:r>
      <w:r w:rsidRPr="00487E84">
        <w:t>-</w:t>
      </w:r>
      <w:r>
        <w:t xml:space="preserve"> </w:t>
      </w:r>
      <w:r w:rsidRPr="00487E84">
        <w:t>3°,</w:t>
      </w:r>
      <w:r>
        <w:t xml:space="preserve"> </w:t>
      </w:r>
      <w:r w:rsidRPr="00487E84">
        <w:t>local</w:t>
      </w:r>
      <w:r>
        <w:t xml:space="preserve"> </w:t>
      </w:r>
      <w:r w:rsidRPr="00487E84">
        <w:t>3°</w:t>
      </w:r>
      <w:r>
        <w:t xml:space="preserve"> </w:t>
      </w:r>
      <w:r w:rsidRPr="00487E84">
        <w:t>-</w:t>
      </w:r>
      <w:r>
        <w:t xml:space="preserve"> </w:t>
      </w:r>
      <w:r w:rsidRPr="00487E84">
        <w:t>5°),</w:t>
      </w:r>
      <w:r>
        <w:t xml:space="preserve"> </w:t>
      </w:r>
      <w:r w:rsidRPr="00487E84">
        <w:t>unor</w:t>
      </w:r>
      <w:r>
        <w:t xml:space="preserve"> </w:t>
      </w:r>
      <w:r w:rsidRPr="00487E84">
        <w:t>spălări</w:t>
      </w:r>
      <w:r>
        <w:t xml:space="preserve"> </w:t>
      </w:r>
      <w:r w:rsidRPr="00487E84">
        <w:t>și</w:t>
      </w:r>
      <w:r>
        <w:t xml:space="preserve"> </w:t>
      </w:r>
      <w:r w:rsidRPr="00487E84">
        <w:t>rigolări</w:t>
      </w:r>
      <w:r>
        <w:t xml:space="preserve"> </w:t>
      </w:r>
      <w:r w:rsidRPr="00487E84">
        <w:t>slabe.</w:t>
      </w:r>
      <w:r>
        <w:t xml:space="preserve"> </w:t>
      </w:r>
      <w:r w:rsidRPr="00487E84">
        <w:t>Zonele</w:t>
      </w:r>
      <w:r>
        <w:t xml:space="preserve"> </w:t>
      </w:r>
      <w:r w:rsidRPr="00487E84">
        <w:t>de contact</w:t>
      </w:r>
      <w:r>
        <w:t xml:space="preserve"> </w:t>
      </w:r>
      <w:r w:rsidRPr="00487E84">
        <w:t>cu</w:t>
      </w:r>
      <w:r>
        <w:t xml:space="preserve"> </w:t>
      </w:r>
      <w:r w:rsidRPr="00487E84">
        <w:t>versanții</w:t>
      </w:r>
      <w:r>
        <w:t xml:space="preserve"> </w:t>
      </w:r>
      <w:r w:rsidRPr="00487E84">
        <w:t>și</w:t>
      </w:r>
      <w:r>
        <w:t xml:space="preserve"> </w:t>
      </w:r>
      <w:r w:rsidRPr="00487E84">
        <w:t>mai</w:t>
      </w:r>
      <w:r>
        <w:t xml:space="preserve"> </w:t>
      </w:r>
      <w:r w:rsidRPr="00487E84">
        <w:t>ales cu</w:t>
      </w:r>
      <w:r>
        <w:t xml:space="preserve"> </w:t>
      </w:r>
      <w:r w:rsidRPr="00487E84">
        <w:t>cornișele</w:t>
      </w:r>
      <w:r>
        <w:t xml:space="preserve"> </w:t>
      </w:r>
      <w:r w:rsidRPr="00487E84">
        <w:t>de</w:t>
      </w:r>
      <w:r>
        <w:t xml:space="preserve"> </w:t>
      </w:r>
      <w:r w:rsidRPr="00487E84">
        <w:t>alunecare</w:t>
      </w:r>
      <w:r>
        <w:t xml:space="preserve"> </w:t>
      </w:r>
      <w:r w:rsidRPr="00487E84">
        <w:t>au</w:t>
      </w:r>
      <w:r>
        <w:t xml:space="preserve"> </w:t>
      </w:r>
      <w:r w:rsidRPr="00487E84">
        <w:t>totuși</w:t>
      </w:r>
      <w:r>
        <w:t xml:space="preserve"> </w:t>
      </w:r>
      <w:r w:rsidRPr="00487E84">
        <w:t>un</w:t>
      </w:r>
      <w:r>
        <w:t xml:space="preserve"> </w:t>
      </w:r>
      <w:r w:rsidRPr="00487E84">
        <w:t>potențial</w:t>
      </w:r>
      <w:r>
        <w:t xml:space="preserve"> </w:t>
      </w:r>
      <w:r w:rsidRPr="00487E84">
        <w:t>de surparecare se manifestă prin interfluviile puternic îngustate până la</w:t>
      </w:r>
      <w:r>
        <w:t xml:space="preserve"> </w:t>
      </w:r>
      <w:r w:rsidRPr="00487E84">
        <w:t>aspectul de culmi, prin evoluția versanților ce le mărginesc (Cetățuia, Vlădiceni, Tomești).</w:t>
      </w:r>
    </w:p>
    <w:p w14:paraId="5E70C287" w14:textId="77777777" w:rsidR="006C4405" w:rsidRPr="00487E84" w:rsidRDefault="006C4405" w:rsidP="006C4405">
      <w:pPr>
        <w:shd w:val="clear" w:color="auto" w:fill="FFFFFF"/>
        <w:autoSpaceDE w:val="0"/>
        <w:autoSpaceDN w:val="0"/>
        <w:adjustRightInd w:val="0"/>
        <w:ind w:firstLine="709"/>
      </w:pPr>
      <w:r w:rsidRPr="00487E84">
        <w:t>Marginile nordice ale unor astfel de interfluvii din partea de sud a orașului (Cetățuia, Căprița), constituie puncte ideale de observație asupra zonelor mai joase din jur.</w:t>
      </w:r>
    </w:p>
    <w:p w14:paraId="26E3921B" w14:textId="77777777" w:rsidR="006C4405" w:rsidRPr="00487E84" w:rsidRDefault="006C4405" w:rsidP="006C4405">
      <w:pPr>
        <w:shd w:val="clear" w:color="auto" w:fill="FFFFFF"/>
        <w:autoSpaceDE w:val="0"/>
        <w:autoSpaceDN w:val="0"/>
        <w:adjustRightInd w:val="0"/>
        <w:ind w:firstLine="709"/>
      </w:pPr>
      <w:r w:rsidRPr="00487E84">
        <w:t>Întâlnite numai în teritoriul administrativ și în împrejurimile acestuia, au o utilizare agricolă (terenuri arabile, pășuni, fânețe, vii, livezi) și parțial forestieră.</w:t>
      </w:r>
    </w:p>
    <w:p w14:paraId="0368E037" w14:textId="77777777" w:rsidR="006C4405" w:rsidRPr="00487E84" w:rsidRDefault="006C4405" w:rsidP="006C4405">
      <w:pPr>
        <w:shd w:val="clear" w:color="auto" w:fill="FFFFFF"/>
        <w:autoSpaceDE w:val="0"/>
        <w:autoSpaceDN w:val="0"/>
        <w:adjustRightInd w:val="0"/>
        <w:ind w:firstLine="709"/>
      </w:pPr>
      <w:r w:rsidRPr="00487E84">
        <w:t>e)</w:t>
      </w:r>
      <w:r>
        <w:t xml:space="preserve"> </w:t>
      </w:r>
      <w:r w:rsidRPr="00487E84">
        <w:rPr>
          <w:b/>
          <w:i/>
          <w:iCs/>
        </w:rPr>
        <w:t>Platourile</w:t>
      </w:r>
      <w:r>
        <w:rPr>
          <w:i/>
          <w:iCs/>
        </w:rPr>
        <w:t xml:space="preserve"> </w:t>
      </w:r>
      <w:r w:rsidRPr="00487E84">
        <w:t>structurale</w:t>
      </w:r>
      <w:r>
        <w:t xml:space="preserve"> </w:t>
      </w:r>
      <w:r w:rsidRPr="00487E84">
        <w:t>sunt</w:t>
      </w:r>
      <w:r>
        <w:t xml:space="preserve"> </w:t>
      </w:r>
      <w:r w:rsidRPr="00487E84">
        <w:t>acele</w:t>
      </w:r>
      <w:r>
        <w:t xml:space="preserve"> </w:t>
      </w:r>
      <w:r w:rsidRPr="00487E84">
        <w:t>suprafețe</w:t>
      </w:r>
      <w:r>
        <w:t xml:space="preserve"> </w:t>
      </w:r>
      <w:r w:rsidRPr="00487E84">
        <w:t>interfluviale</w:t>
      </w:r>
      <w:r>
        <w:t xml:space="preserve"> </w:t>
      </w:r>
      <w:r w:rsidRPr="00487E84">
        <w:t>formate</w:t>
      </w:r>
      <w:r>
        <w:t xml:space="preserve"> </w:t>
      </w:r>
      <w:r w:rsidRPr="00487E84">
        <w:t>pe</w:t>
      </w:r>
      <w:r>
        <w:t xml:space="preserve"> </w:t>
      </w:r>
      <w:r w:rsidRPr="00487E84">
        <w:t>seama orizonturilor de calcare și gresii din substratul imediat al dealurilor din sud-estul orașului (Trelea, Repedea, Păun). Existența acestor roci dure, mai rezistente la acțiunea de modelare prin eroziune a menținut dealurile la altitudini de peste 350 - 400 m.</w:t>
      </w:r>
    </w:p>
    <w:p w14:paraId="696E5F9E" w14:textId="77777777" w:rsidR="006C4405" w:rsidRPr="00487E84" w:rsidRDefault="006C4405" w:rsidP="006C4405">
      <w:pPr>
        <w:shd w:val="clear" w:color="auto" w:fill="FFFFFF"/>
        <w:autoSpaceDE w:val="0"/>
        <w:autoSpaceDN w:val="0"/>
        <w:adjustRightInd w:val="0"/>
        <w:ind w:firstLine="709"/>
      </w:pPr>
      <w:r w:rsidRPr="00487E84">
        <w:t xml:space="preserve">Dealul Repedea, cuprins parțial și în teritoriul administrativ al orașului, reprezintă cel mai tipic și </w:t>
      </w:r>
      <w:r w:rsidRPr="00487E84">
        <w:lastRenderedPageBreak/>
        <w:t>veritabil relief de platou structural din aceasta zona, fiind totodată cel mai nordic promontoriu al Podișului Central Moldovenesc.</w:t>
      </w:r>
    </w:p>
    <w:p w14:paraId="4A570EBC" w14:textId="77777777" w:rsidR="006C4405" w:rsidRPr="00487E84" w:rsidRDefault="006C4405" w:rsidP="006C4405">
      <w:pPr>
        <w:shd w:val="clear" w:color="auto" w:fill="FFFFFF"/>
        <w:autoSpaceDE w:val="0"/>
        <w:autoSpaceDN w:val="0"/>
        <w:adjustRightInd w:val="0"/>
        <w:ind w:firstLine="709"/>
      </w:pPr>
      <w:r w:rsidRPr="00487E84">
        <w:t>Suprafața sa aproape plană, este delimitată net la nord și vest de un abrupt puternic, continuat cu pantele mai reduse ale Coastei Iașului. Marginea platoului constituie totodată și un excelent punct de belvedere asupra Iașului și a întregii zone de tranziție de la podiș la câmpia colinară.</w:t>
      </w:r>
    </w:p>
    <w:p w14:paraId="08DD1013" w14:textId="77777777" w:rsidR="006C4405" w:rsidRPr="00487E84" w:rsidRDefault="006C4405" w:rsidP="006C4405">
      <w:pPr>
        <w:shd w:val="clear" w:color="auto" w:fill="FFFFFF"/>
        <w:autoSpaceDE w:val="0"/>
        <w:autoSpaceDN w:val="0"/>
        <w:adjustRightInd w:val="0"/>
        <w:ind w:firstLine="709"/>
      </w:pPr>
      <w:r w:rsidRPr="00487E84">
        <w:t>Platoul face parte, parțial, din zona de protecție (tampon) a Rezervației geologice Dealul Repedea, fiind utilizat ca pășune și pentru unele construcții răzlețe, între care menționam Releul T.V.</w:t>
      </w:r>
    </w:p>
    <w:p w14:paraId="23BE7136" w14:textId="77777777" w:rsidR="006C4405" w:rsidRPr="00487E84" w:rsidRDefault="006C4405" w:rsidP="006C4405">
      <w:pPr>
        <w:shd w:val="clear" w:color="auto" w:fill="FFFFFF"/>
        <w:autoSpaceDE w:val="0"/>
        <w:autoSpaceDN w:val="0"/>
        <w:adjustRightInd w:val="0"/>
        <w:ind w:firstLine="709"/>
      </w:pPr>
      <w:r w:rsidRPr="00487E84">
        <w:t>f)</w:t>
      </w:r>
      <w:r>
        <w:t xml:space="preserve"> </w:t>
      </w:r>
      <w:r w:rsidRPr="00487E84">
        <w:rPr>
          <w:b/>
          <w:i/>
          <w:iCs/>
        </w:rPr>
        <w:t>Versanții</w:t>
      </w:r>
      <w:r w:rsidRPr="00487E84">
        <w:rPr>
          <w:i/>
          <w:iCs/>
        </w:rPr>
        <w:t xml:space="preserve"> </w:t>
      </w:r>
      <w:r w:rsidRPr="00487E84">
        <w:t>văilor care fragmentează terasele și interfluviile se prezintă într-o diversitate mare de pantă, energie de relief, orientare și evoluție, fiind rezultatul unui îndelungat proces de eroziune fluvială, îmbinat cu procese deluviale, stimulate sau stăvilite antropic. Cele mai frecvente asemenea procese care au contribuit la modelarea versanților sunt eroziunea areolară (spălarea), eroziunea torențiala, surpările și alunecările de teren.</w:t>
      </w:r>
    </w:p>
    <w:p w14:paraId="5C09E2F5" w14:textId="77777777" w:rsidR="006C4405" w:rsidRPr="00487E84" w:rsidRDefault="006C4405" w:rsidP="006C4405">
      <w:pPr>
        <w:shd w:val="clear" w:color="auto" w:fill="FFFFFF"/>
        <w:autoSpaceDE w:val="0"/>
        <w:autoSpaceDN w:val="0"/>
        <w:adjustRightInd w:val="0"/>
        <w:ind w:firstLine="709"/>
      </w:pPr>
      <w:r w:rsidRPr="00487E84">
        <w:t>Eroziunea areolara se întâlnește pe toți versanții cu înclinări mai mari de 3° - 4°, intensitatea procesului crescând odată cu panta. Au fost condiționate în principal de substratul litologic friabil, de panta si energia versantului, de averse torențiale, de desțeleniri și defrișări. Cele mai frecvente sunt eroziunile slabe și moderate, corespunzătoare unor înclinări de 3° - 5° și respectiv 5° - 10°. Efectul lor este evidențiat mai ales în extravilan și pe versanții descoperiți, prin pete mai deschise la culoare, care indică îndepărtarea orizontului superior al solului. Pe versanții cu înclinări mai mari (10° - 15°) eroziunea areolara este intensă, versanții respectivi având solul complet erodat și cu roca la zi. Aceste situații sunt mai rare și se asociază de regulă și cu alte procese de versant (torențialitate, alunecări).</w:t>
      </w:r>
    </w:p>
    <w:p w14:paraId="0254AFA4" w14:textId="77777777" w:rsidR="006C4405" w:rsidRPr="00487E84" w:rsidRDefault="006C4405" w:rsidP="006C4405">
      <w:pPr>
        <w:shd w:val="clear" w:color="auto" w:fill="FFFFFF"/>
        <w:autoSpaceDE w:val="0"/>
        <w:autoSpaceDN w:val="0"/>
        <w:adjustRightInd w:val="0"/>
        <w:ind w:firstLine="709"/>
      </w:pPr>
      <w:r w:rsidRPr="00487E84">
        <w:t>În intravilan eroziunea areolară nu este prea evidentă ca mod de manifestare actuală și nu ridică probleme deosebite.</w:t>
      </w:r>
    </w:p>
    <w:p w14:paraId="05E2E9DE" w14:textId="77777777" w:rsidR="006C4405" w:rsidRPr="00487E84" w:rsidRDefault="006C4405" w:rsidP="006C4405">
      <w:pPr>
        <w:shd w:val="clear" w:color="auto" w:fill="FFFFFF"/>
        <w:autoSpaceDE w:val="0"/>
        <w:autoSpaceDN w:val="0"/>
        <w:adjustRightInd w:val="0"/>
        <w:ind w:firstLine="709"/>
      </w:pPr>
      <w:r w:rsidRPr="00487E84">
        <w:t>Eroziunea</w:t>
      </w:r>
      <w:r>
        <w:t xml:space="preserve"> </w:t>
      </w:r>
      <w:r w:rsidRPr="00487E84">
        <w:t>torențiala</w:t>
      </w:r>
      <w:r>
        <w:t xml:space="preserve"> </w:t>
      </w:r>
      <w:r w:rsidRPr="00487E84">
        <w:t>este cauzată de scurgerea apei</w:t>
      </w:r>
      <w:r>
        <w:t xml:space="preserve"> </w:t>
      </w:r>
      <w:r w:rsidRPr="00487E84">
        <w:t>pe pante, fiind reprezentată prin ogașe,</w:t>
      </w:r>
      <w:r>
        <w:t xml:space="preserve"> </w:t>
      </w:r>
      <w:r w:rsidRPr="00487E84">
        <w:t>rigole,</w:t>
      </w:r>
      <w:r>
        <w:t xml:space="preserve"> </w:t>
      </w:r>
      <w:r w:rsidRPr="00487E84">
        <w:t>ravene și torenți. Au fost favorizate de aceleași</w:t>
      </w:r>
      <w:r>
        <w:t xml:space="preserve"> </w:t>
      </w:r>
      <w:r w:rsidRPr="00487E84">
        <w:t>cauze menționate, la care s-au mai adăugat arături și drumuri pe linia de cea mai mare pantă, iar în intravilan crearea de străzi, șanțuri, săpături, etc. În general predomina formele incipiente (ogașe, rigole) și în faza de stingere (vâlcele), ca urmare a intervenției antropice pozitive (lucrări antierozionale). Se întâlnesc însă și forme de manifestare intensă (ravene, torenți), mai ales pe versantul drept al Bahluiului în zonele Miroslava și Vlădiceni și pe versanții din zona Coastei Iașului (bazinul pariului Pietraria),</w:t>
      </w:r>
    </w:p>
    <w:p w14:paraId="6D32A178" w14:textId="77777777" w:rsidR="006C4405" w:rsidRPr="00487E84" w:rsidRDefault="006C4405" w:rsidP="006C4405">
      <w:pPr>
        <w:shd w:val="clear" w:color="auto" w:fill="FFFFFF"/>
        <w:autoSpaceDE w:val="0"/>
        <w:autoSpaceDN w:val="0"/>
        <w:adjustRightInd w:val="0"/>
        <w:ind w:firstLine="709"/>
      </w:pPr>
      <w:r w:rsidRPr="00487E84">
        <w:t>În intravilan și limitrof acestuia, eroziunea torențiala este destul de înceată și încetinită prin lucrări specifice, așa cum este cazul la Râpa Galbena, Șipoțel, Groapa lui Vodă. Sunt însă și manifestări de ravenare activă, așa cum este cazul râpei Pevetoaia din zona Tătărași sud și ravenei de la obârșia pârâului Podgoria Copou la nord de ferma Adamache.</w:t>
      </w:r>
    </w:p>
    <w:p w14:paraId="4A6975CA" w14:textId="77777777" w:rsidR="006C4405" w:rsidRPr="00487E84" w:rsidRDefault="006C4405" w:rsidP="006C4405">
      <w:pPr>
        <w:shd w:val="clear" w:color="auto" w:fill="FFFFFF"/>
        <w:autoSpaceDE w:val="0"/>
        <w:autoSpaceDN w:val="0"/>
        <w:adjustRightInd w:val="0"/>
        <w:ind w:firstLine="709"/>
      </w:pPr>
      <w:r w:rsidRPr="00487E84">
        <w:t>Exceptând situațiile de mai sus, ravenarea în intravilanul orașului nu ridica probleme deosebite. Consecințe ale eroziuni areolare și torențiale sunt acumulările coluviale și proluviale de pe racordurile teraselor și de la contactul versanților cu șesurile (glacisurile).</w:t>
      </w:r>
    </w:p>
    <w:p w14:paraId="4AD8A504" w14:textId="77777777" w:rsidR="006C4405" w:rsidRPr="00487E84" w:rsidRDefault="006C4405" w:rsidP="006C4405">
      <w:pPr>
        <w:shd w:val="clear" w:color="auto" w:fill="FFFFFF"/>
        <w:autoSpaceDE w:val="0"/>
        <w:autoSpaceDN w:val="0"/>
        <w:adjustRightInd w:val="0"/>
        <w:ind w:firstLine="709"/>
      </w:pPr>
      <w:r w:rsidRPr="00487E84">
        <w:t>Alunecările de teren</w:t>
      </w:r>
      <w:r>
        <w:t xml:space="preserve"> </w:t>
      </w:r>
      <w:r w:rsidRPr="00487E84">
        <w:t>și</w:t>
      </w:r>
      <w:r>
        <w:t xml:space="preserve"> </w:t>
      </w:r>
      <w:r w:rsidRPr="00487E84">
        <w:t>surpările sunt procesele</w:t>
      </w:r>
      <w:r>
        <w:t xml:space="preserve"> </w:t>
      </w:r>
      <w:r w:rsidRPr="00487E84">
        <w:t>de versant cu</w:t>
      </w:r>
      <w:r>
        <w:t xml:space="preserve"> </w:t>
      </w:r>
      <w:r w:rsidRPr="00487E84">
        <w:t>cea</w:t>
      </w:r>
      <w:r>
        <w:t xml:space="preserve"> </w:t>
      </w:r>
      <w:r w:rsidRPr="00487E84">
        <w:t>mai</w:t>
      </w:r>
      <w:r>
        <w:t xml:space="preserve"> </w:t>
      </w:r>
      <w:r w:rsidRPr="00487E84">
        <w:t>mare răspândire, afectând suprafețe însemnate din cadrul versanților. Ele impresionează atât prin amploare, dinamica și microrelieful specific, cât și prin consecințele negative pe care le creează asupra omului și activităților sale.</w:t>
      </w:r>
    </w:p>
    <w:p w14:paraId="743F7419" w14:textId="77777777" w:rsidR="006C4405" w:rsidRPr="00487E84" w:rsidRDefault="006C4405" w:rsidP="006C4405">
      <w:pPr>
        <w:shd w:val="clear" w:color="auto" w:fill="FFFFFF"/>
        <w:autoSpaceDE w:val="0"/>
        <w:autoSpaceDN w:val="0"/>
        <w:adjustRightInd w:val="0"/>
        <w:ind w:firstLine="709"/>
      </w:pPr>
      <w:r w:rsidRPr="00487E84">
        <w:lastRenderedPageBreak/>
        <w:t>Majoritatea versanților din teritoriul orașului și împrejurimi au fost modelați dominant sau chiar exclusiv, prin alunecări de teren, mai vechi sau mai recente: versanții văilor Cârlig -Calcaina și Ciric, versanți de pe stânga văilor Rediu, Podgoria Copou, Vămășoaia, versanții de pe dreapta Bahluiului și Nicolinei, versanții din zona Coastei Iașului. În intravilan și limitrof acestuia, cele mai caracteristice zone afectate sunt: Ursulea - Tg. Copou - Țicău - Albinet, Grădina Botanică - Bogdan - Aurora - Păcurari, Galata, Cetățuia, Bucium, Căprița, Munteni.</w:t>
      </w:r>
    </w:p>
    <w:p w14:paraId="4155E7A1" w14:textId="77777777" w:rsidR="006C4405" w:rsidRPr="00487E84" w:rsidRDefault="006C4405" w:rsidP="006C4405">
      <w:pPr>
        <w:shd w:val="clear" w:color="auto" w:fill="FFFFFF"/>
        <w:autoSpaceDE w:val="0"/>
        <w:autoSpaceDN w:val="0"/>
        <w:adjustRightInd w:val="0"/>
        <w:ind w:firstLine="709"/>
      </w:pPr>
      <w:r w:rsidRPr="00487E84">
        <w:t>Declanșarea alunecărilor de teren pe versanții menționați a fost favorizată de o serie de condiții naturale și antropice, dintre care, substratul litologic, apele subterane și din precipitații, panta, energia și orientarea versantului, gradul de acoperire cu vegetație și intervențiile omului, sunt cele mai importante.</w:t>
      </w:r>
    </w:p>
    <w:p w14:paraId="17A3F1C5" w14:textId="77777777" w:rsidR="006C4405" w:rsidRPr="00487E84" w:rsidRDefault="006C4405" w:rsidP="006C4405">
      <w:pPr>
        <w:shd w:val="clear" w:color="auto" w:fill="FFFFFF"/>
        <w:autoSpaceDE w:val="0"/>
        <w:autoSpaceDN w:val="0"/>
        <w:adjustRightInd w:val="0"/>
        <w:ind w:firstLine="709"/>
      </w:pPr>
      <w:r w:rsidRPr="00487E84">
        <w:t xml:space="preserve"> Substratul litologic este constituit din marno-argile sarmațiene, peste care se dispun depozite deluviale cu grosimi variabile (3 - 20 m, local peste 20 - 30 m), cu constituție și structuri foarte neuniforme (argile, marne, nisipuri, pietrișuri, pământuri loessoide). Marno-argilele sunt roci moi, compacte, impermeabile și în contact cu apa sunt plastic - curgătoare. Impermeabilitatea lor favorizează acumularea în depozitele suprapuse a unor bogate strate acvifere, care mențin o umiditate accentuată a deluviilor respective și care, corelat cu plasticitatea lor, impulsionează alunecările.</w:t>
      </w:r>
    </w:p>
    <w:p w14:paraId="077EC3B9" w14:textId="77777777" w:rsidR="006C4405" w:rsidRPr="00487E84" w:rsidRDefault="006C4405" w:rsidP="006C4405">
      <w:pPr>
        <w:shd w:val="clear" w:color="auto" w:fill="FFFFFF"/>
        <w:autoSpaceDE w:val="0"/>
        <w:autoSpaceDN w:val="0"/>
        <w:adjustRightInd w:val="0"/>
        <w:ind w:firstLine="709"/>
      </w:pPr>
      <w:r w:rsidRPr="00487E84">
        <w:t>Apele subterane acumulate în deluvii au o distribuție foarte neuniformă pe orizontală și verticală, oscilații cantitative și de nivel și o circulație neregulată. Alimentate din stratele acvifere ale teraselor și interfluviilor, din precipitații și scurgeri superficiale, aceste ape îmbibă deluviile versantului mărindu-le greutatea și micșorându-le frecarea interioară și coeziunea. În zonele superioare</w:t>
      </w:r>
      <w:r>
        <w:t xml:space="preserve"> </w:t>
      </w:r>
      <w:r w:rsidRPr="00487E84">
        <w:t>ale</w:t>
      </w:r>
      <w:r>
        <w:t xml:space="preserve"> </w:t>
      </w:r>
      <w:r w:rsidRPr="00487E84">
        <w:t>versanților</w:t>
      </w:r>
      <w:r>
        <w:t xml:space="preserve"> </w:t>
      </w:r>
      <w:r w:rsidRPr="00487E84">
        <w:t>îmbibarea</w:t>
      </w:r>
      <w:r>
        <w:t xml:space="preserve"> </w:t>
      </w:r>
      <w:r w:rsidRPr="00487E84">
        <w:t>cu</w:t>
      </w:r>
      <w:r>
        <w:t xml:space="preserve"> </w:t>
      </w:r>
      <w:r w:rsidRPr="00487E84">
        <w:t>apă</w:t>
      </w:r>
      <w:r>
        <w:t xml:space="preserve"> </w:t>
      </w:r>
      <w:r w:rsidRPr="00487E84">
        <w:t>produce</w:t>
      </w:r>
      <w:r>
        <w:t xml:space="preserve"> </w:t>
      </w:r>
      <w:r w:rsidRPr="00487E84">
        <w:t>surparea</w:t>
      </w:r>
      <w:r>
        <w:t xml:space="preserve"> </w:t>
      </w:r>
      <w:r w:rsidRPr="00487E84">
        <w:t>cornișelor și</w:t>
      </w:r>
      <w:r>
        <w:t xml:space="preserve"> </w:t>
      </w:r>
      <w:r w:rsidRPr="00487E84">
        <w:t>antrenarea materialelor surpate pe pantă.</w:t>
      </w:r>
    </w:p>
    <w:p w14:paraId="252749AE" w14:textId="77777777" w:rsidR="006C4405" w:rsidRPr="00487E84" w:rsidRDefault="006C4405" w:rsidP="006C4405">
      <w:pPr>
        <w:shd w:val="clear" w:color="auto" w:fill="FFFFFF"/>
        <w:autoSpaceDE w:val="0"/>
        <w:autoSpaceDN w:val="0"/>
        <w:adjustRightInd w:val="0"/>
        <w:ind w:firstLine="709"/>
      </w:pPr>
      <w:r w:rsidRPr="00487E84">
        <w:t>Pantele și energia versanților, cu cât sunt mai mari, cu atât mai mult contribuie la declanșarea alunecărilor. Deși se considera ca alunecările se asociază cu inclinări de peste 8°, ele se produc și la inclinări de 6°, după cum există și inclinări de 10° - 15° cu alunecări în faza de stingere, sau fără alunecări. Cele mai intense procese de alunecare sunt proprii pantelor de la 12° -</w:t>
      </w:r>
      <w:r>
        <w:t xml:space="preserve"> </w:t>
      </w:r>
      <w:r w:rsidRPr="00487E84">
        <w:t>15° în sus. De asemenea, alunecările sunt proprii versanților cu energii de peste 50 - 70 m, acestea constituind un catalizator important.</w:t>
      </w:r>
    </w:p>
    <w:p w14:paraId="6F4257E6" w14:textId="77777777" w:rsidR="006C4405" w:rsidRPr="00487E84" w:rsidRDefault="006C4405" w:rsidP="006C4405">
      <w:pPr>
        <w:shd w:val="clear" w:color="auto" w:fill="FFFFFF"/>
        <w:autoSpaceDE w:val="0"/>
        <w:autoSpaceDN w:val="0"/>
        <w:adjustRightInd w:val="0"/>
        <w:ind w:firstLine="709"/>
      </w:pPr>
      <w:r w:rsidRPr="00487E84">
        <w:t>Orientarea versanților îi încadrează în situații microclimatice diferite, cei cu expunere nordică, nord - estică și nord - vestică, fiind în general mai umbriți și cu umiditate mai ridicată (ca urmare a cantității mai mari de precipitații pe care o primesc și pe care o rețin un timp mai îndelungat), ceea ce le conferă și o instabilitate mai mare.</w:t>
      </w:r>
    </w:p>
    <w:p w14:paraId="5F32FB87" w14:textId="77777777" w:rsidR="006C4405" w:rsidRPr="00487E84" w:rsidRDefault="006C4405" w:rsidP="006C4405">
      <w:pPr>
        <w:shd w:val="clear" w:color="auto" w:fill="FFFFFF"/>
        <w:autoSpaceDE w:val="0"/>
        <w:autoSpaceDN w:val="0"/>
        <w:adjustRightInd w:val="0"/>
        <w:ind w:firstLine="709"/>
      </w:pPr>
      <w:r w:rsidRPr="00487E84">
        <w:t xml:space="preserve"> Vegetația naturala a zonei a fost reprezentată prin păduri și pajiști. Cu puține excepții însă, versanții cu disponibilitate pentru alunecări nu au fost acoperiți cu păduri, iar pajiștile au fost suprasolicitate prin pășunat sau desțelenire. În felul acesta, protecția naturală oferită de vegetație nu a acționat decât pe arii restrânse, mai ales la sud de Bahlui în zona de coastă, unde pădurea a constituit un element de atenuare a alunecărilor. Acțiunile de plantare a unor versanți pentru stăvilirea alunecărilor deja declanșate au avut eficiență destul de ridicată, chiar dacă procesele n-au fost în totalitate oprite (versanții văilor Ciric, Calcaina, versantul drept al Nicolinei, versantul drept al Bahluiului în zona Galata, Cetățuia, Căprița).</w:t>
      </w:r>
    </w:p>
    <w:p w14:paraId="41E85651" w14:textId="77777777" w:rsidR="006C4405" w:rsidRPr="00487E84" w:rsidRDefault="006C4405" w:rsidP="006C4405">
      <w:pPr>
        <w:shd w:val="clear" w:color="auto" w:fill="FFFFFF"/>
        <w:autoSpaceDE w:val="0"/>
        <w:autoSpaceDN w:val="0"/>
        <w:adjustRightInd w:val="0"/>
        <w:ind w:firstLine="709"/>
      </w:pPr>
      <w:r w:rsidRPr="00487E84">
        <w:t xml:space="preserve">Intervențiile antropice asupra versanților au contribuit uneori la atenuarea alunecărilor și alteori la grăbirea sau chiar declanșarea lor. Astfel, plantațiile, lucrările de consolidare, drenarea apelor subterane și de suprafață, nivelarea microreliefului deluvial pentru evitarea stagnării apelor, practicarea unor culturi în terase </w:t>
      </w:r>
      <w:r w:rsidRPr="00487E84">
        <w:lastRenderedPageBreak/>
        <w:t>(vii, livezi), au avut ca efect creșterea stabilității versanților respectivi, uneori până la stingerea proceselor. În schimb, supraîncărcarea terenului</w:t>
      </w:r>
      <w:r>
        <w:t xml:space="preserve"> </w:t>
      </w:r>
      <w:r w:rsidRPr="00487E84">
        <w:t>cu</w:t>
      </w:r>
      <w:r>
        <w:t xml:space="preserve"> </w:t>
      </w:r>
      <w:r w:rsidRPr="00487E84">
        <w:t>construcții</w:t>
      </w:r>
      <w:r>
        <w:t xml:space="preserve"> </w:t>
      </w:r>
      <w:r w:rsidRPr="00487E84">
        <w:t>grele</w:t>
      </w:r>
      <w:r>
        <w:t xml:space="preserve"> </w:t>
      </w:r>
      <w:r w:rsidRPr="00487E84">
        <w:t>(în</w:t>
      </w:r>
      <w:r>
        <w:t xml:space="preserve"> </w:t>
      </w:r>
      <w:r w:rsidRPr="00487E84">
        <w:t>apropierea versanților dealului</w:t>
      </w:r>
      <w:r>
        <w:t xml:space="preserve"> </w:t>
      </w:r>
      <w:r w:rsidRPr="00487E84">
        <w:t>Copou),</w:t>
      </w:r>
      <w:r>
        <w:t xml:space="preserve"> </w:t>
      </w:r>
      <w:r w:rsidRPr="00487E84">
        <w:t>practicarea</w:t>
      </w:r>
      <w:r>
        <w:t xml:space="preserve"> </w:t>
      </w:r>
      <w:r w:rsidRPr="00487E84">
        <w:t>unor debleuri (Tg. Copou în lungul Șoselei Stefan cel Mare), practicarea unui trafic rutier intens pe artere situate în lungul unor deluvii instabile (Șoseaua Stefan cel Mare) sau în apropierea unor cornișe de alunecare (străzile Sărărie, Șipoțel, Tăcuta, Fagului, Șoseaua Galata), practicarea unor culturi irigate prin gradinarit (Tg. Copou, Ticău, Galata) chiar dacă pe suprafețe mici, replantări tardive și incomplete (Galata), agroterasări în contrapanta (Bucium), exploatarea de argile din dealul Blănarului, distrugerea vegetației, etc. au dus la ruperea echilibrului unor porțiuni apreciabile de versant.</w:t>
      </w:r>
    </w:p>
    <w:p w14:paraId="094426F7" w14:textId="77777777" w:rsidR="006C4405" w:rsidRPr="00487E84" w:rsidRDefault="006C4405" w:rsidP="006C4405">
      <w:pPr>
        <w:shd w:val="clear" w:color="auto" w:fill="FFFFFF"/>
        <w:autoSpaceDE w:val="0"/>
        <w:autoSpaceDN w:val="0"/>
        <w:adjustRightInd w:val="0"/>
        <w:ind w:firstLine="709"/>
      </w:pPr>
      <w:r w:rsidRPr="00487E84">
        <w:t>Marea majoritate a alunecărilor sunt de tip detrusiv, adică de la partea superioară a versantului spre baza, dar se întâlnesc, mai rar, și alunecări delapsive, prin subminarea bazei versantului și înaintarea regresivă spre cornișa.</w:t>
      </w:r>
    </w:p>
    <w:p w14:paraId="1697746D" w14:textId="77777777" w:rsidR="006C4405" w:rsidRPr="00487E84" w:rsidRDefault="006C4405" w:rsidP="006C4405">
      <w:pPr>
        <w:shd w:val="clear" w:color="auto" w:fill="FFFFFF"/>
        <w:autoSpaceDE w:val="0"/>
        <w:autoSpaceDN w:val="0"/>
        <w:adjustRightInd w:val="0"/>
        <w:ind w:firstLine="709"/>
      </w:pPr>
      <w:r w:rsidRPr="00487E84">
        <w:t>Deluviile de alunecare evidențiază un microrelief sub forma de trepte, monticuli, padine, valuri, care dau versantului un aspect foarte frământat.</w:t>
      </w:r>
    </w:p>
    <w:p w14:paraId="4B5A30E5" w14:textId="77777777" w:rsidR="006C4405" w:rsidRPr="00487E84" w:rsidRDefault="006C4405" w:rsidP="006C4405">
      <w:pPr>
        <w:shd w:val="clear" w:color="auto" w:fill="FFFFFF"/>
        <w:autoSpaceDE w:val="0"/>
        <w:autoSpaceDN w:val="0"/>
        <w:adjustRightInd w:val="0"/>
        <w:ind w:firstLine="709"/>
      </w:pPr>
      <w:r w:rsidRPr="00487E84">
        <w:t>În ceea ce privește stadiul de evoluție, alunecările sunt stabilizate, în curs de stabilizare și active.</w:t>
      </w:r>
    </w:p>
    <w:p w14:paraId="5E129CFA" w14:textId="77777777" w:rsidR="006C4405" w:rsidRPr="00487E84" w:rsidRDefault="006C4405" w:rsidP="006C4405">
      <w:pPr>
        <w:shd w:val="clear" w:color="auto" w:fill="FFFFFF"/>
        <w:autoSpaceDE w:val="0"/>
        <w:autoSpaceDN w:val="0"/>
        <w:adjustRightInd w:val="0"/>
        <w:ind w:firstLine="709"/>
      </w:pPr>
      <w:r w:rsidRPr="00487E84">
        <w:t>În municipiul Iași, fenomenul de alunecare s-a accentuat încă din iunie 1998, când s-a manifestat puternic în zonele versantului Sărărie – Ticău, pe care sunt amplasate cartierele Târgușor Copou și Ticău, și pe versantul Copou ce cuprinde zonele Aurora, Bogdan (între Copou și Păcurari), Gradina Botanică. Atunci au fost afectate mai bine de 100 de gospodării, precum și aproximativ 7.400 de mp suprafața carosabilă.</w:t>
      </w:r>
    </w:p>
    <w:p w14:paraId="0B1D1038" w14:textId="77777777" w:rsidR="006C4405" w:rsidRPr="00487E84" w:rsidRDefault="006C4405" w:rsidP="006C4405">
      <w:pPr>
        <w:ind w:firstLine="709"/>
      </w:pPr>
      <w:r w:rsidRPr="00487E84">
        <w:t>Încă din 2002, Iașul a fost inclus pe lista orașelor cu risc maxim la alunecările de teren, de către comitetul special constituit pe lângă Ministerul Lucrărilor Publice, Teritoriului și Locuinței. Prin extinderea orașului și efectuarea lucrărilor haotice (infiltrații nedrenate), pânza freatică a orașului s-a apropiat la câțiva metri de suprafața solului. Nu numai orașul Iași are probleme, ci întreg județul, de menționat fiind alunecările din zonele Bucium, Bârnova, Tomești, Comarna, Răducăneni.</w:t>
      </w:r>
    </w:p>
    <w:p w14:paraId="7503EF4F" w14:textId="77777777" w:rsidR="006C4405" w:rsidRPr="00487E84" w:rsidRDefault="006C4405" w:rsidP="006C4405">
      <w:pPr>
        <w:shd w:val="clear" w:color="auto" w:fill="FFFFFF"/>
        <w:autoSpaceDE w:val="0"/>
        <w:autoSpaceDN w:val="0"/>
        <w:adjustRightInd w:val="0"/>
        <w:ind w:firstLine="709"/>
      </w:pPr>
      <w:r w:rsidRPr="00487E84">
        <w:t>Alunecările au o evoluție în salturi, cu mișcări lente în majoritatea cazurilor, iar din când în când, în perioadele cu precipitații bogate, căpăta un caracter violent, provocând distrugeri importante la clădiri, căi de comunicații, rețele edilitare. Consemnările documentare atestă numeroase astfel de fenomene, iar în perioadele mai recente sunt cunoscute alunecările de amploare din perioadele1932 - 1934, 1941 - 1942, 1959 -1961, 1969 - 1973, 1980 - 1981 - 1983 - 1985, 1990, 1996-1997, 2000-2005, care au afectat suprafețe importante din zonele Țicău, Bogdan, Râpa Galbena, Păcurari, Aurora, Șipoțel, Brândușa, Galata, Cetățuia, Bucium, Copou Est s.a. Astfel, în zona Țicău, alunecările din 1942 s-au produs pe o suprafața de peste 40 ha (zona străzilor Simion Bărnuțiu, Soarelui, Caraiman, Delavrancea, Țicăul de Jos, Bogdan Vodă) distrugând total sau parțial 370 case. Fenomenul s-a produs în urma unei perioade îndelungate de precipitații bogate, începând din toamna anului 1941 până în primăvara anului 1942. Cu toate că s-au executat lucrări de drenare a apelor, alunecările din Țicău s-au reactivat în anii 1959 -1961, 1969 - 1973 și 1996-1997, afectând aproape tot versantul estic al dealului Copou.</w:t>
      </w:r>
    </w:p>
    <w:p w14:paraId="3300A808" w14:textId="77777777" w:rsidR="006C4405" w:rsidRPr="00487E84" w:rsidRDefault="006C4405" w:rsidP="006C4405">
      <w:pPr>
        <w:shd w:val="clear" w:color="auto" w:fill="FFFFFF"/>
        <w:autoSpaceDE w:val="0"/>
        <w:autoSpaceDN w:val="0"/>
        <w:adjustRightInd w:val="0"/>
        <w:ind w:firstLine="709"/>
      </w:pPr>
      <w:r w:rsidRPr="00487E84">
        <w:t xml:space="preserve">Alunecările din 1969 - 1970 de exemplu, au pus în pericol drumul național 24, construcții de locuințe (Tg. Copou - cca 20 imobile și 40 ha teren), construcțiile facultăților de Hortiviticultură și de Medicină veterinară. Alunecările de teren declanșate încă din toamna anului 1996 începând din stradela Sărărie și continuând an de an spre pârâul Calcaina, au provocat pagube majore: distrugerea lucrărilor de consolidare </w:t>
      </w:r>
      <w:r w:rsidRPr="00487E84">
        <w:lastRenderedPageBreak/>
        <w:t>executate în zona aval căminelor ”1 Mai” manifestata prin ruperea elevației ranforturilor, prăbușirea bolților din gabioane, degradarea rigolelor, forfecarea drenurilor; distrugerea lucrărilor de consolidare executate în zona aval stradelei Sărărie prin inclinarea ranforturilor, ruperea sau prăbușirea bolților de beton; prăbușirea mai multor case și distrugerea în proporții de 15-90 % a altor locuințe; distrugerea anexelor gospodărești, a carosabilului, a rețelelor de alimentare cu apă și de canalizare.</w:t>
      </w:r>
    </w:p>
    <w:p w14:paraId="3B3AF7F9" w14:textId="77777777" w:rsidR="006C4405" w:rsidRPr="00487E84" w:rsidRDefault="006C4405" w:rsidP="006C4405">
      <w:pPr>
        <w:shd w:val="clear" w:color="auto" w:fill="FFFFFF"/>
        <w:autoSpaceDE w:val="0"/>
        <w:autoSpaceDN w:val="0"/>
        <w:adjustRightInd w:val="0"/>
        <w:ind w:firstLine="709"/>
      </w:pPr>
      <w:r w:rsidRPr="00487E84">
        <w:t>Asupra celorlalte zone din intravilan (Aurora, Șipoțel, Bogdan, Păcurari, Galata, Brândușa), alunecările au avut aceleași consecințe, afectând locuințe și terenuri aproape în fiecare din perioadele în care s-au declanșat.</w:t>
      </w:r>
    </w:p>
    <w:p w14:paraId="6047E6B8" w14:textId="77777777" w:rsidR="006C4405" w:rsidRPr="00487E84" w:rsidRDefault="006C4405" w:rsidP="006C4405">
      <w:pPr>
        <w:shd w:val="clear" w:color="auto" w:fill="FFFFFF"/>
        <w:autoSpaceDE w:val="0"/>
        <w:autoSpaceDN w:val="0"/>
        <w:adjustRightInd w:val="0"/>
        <w:ind w:firstLine="709"/>
      </w:pPr>
      <w:r w:rsidRPr="00487E84">
        <w:t>Încă din 1990 s-a constatat ca lucrările de consolidare executate pentru stăvilirea alunecărilor de teren de pe versantul Galata sunt insuficiente, fenomenul de alunecare manifestându-se în continuare prin inclinarea căminelor de dren, forfecarea tubulaturii drenurilor în zona amonte străzii Arh. Berindei, rupturi și tasări ale străzilor Aluniș, Fluturilor, Azilului, Urcușului, Sos. Galata, prăbușiri de teren în zona împădurita, cu copaci inclinați, apariția de numeroase izvoare atât în zona locuită, cum ar fi stradela Cărămidari, Str. Aluniș, Str. Brădetului cât și în cea împădurită.</w:t>
      </w:r>
    </w:p>
    <w:p w14:paraId="416B03D3" w14:textId="77777777" w:rsidR="006C4405" w:rsidRPr="00487E84" w:rsidRDefault="006C4405" w:rsidP="006C4405">
      <w:pPr>
        <w:shd w:val="clear" w:color="auto" w:fill="FFFFFF"/>
        <w:autoSpaceDE w:val="0"/>
        <w:autoSpaceDN w:val="0"/>
        <w:adjustRightInd w:val="0"/>
        <w:ind w:firstLine="709"/>
      </w:pPr>
      <w:r w:rsidRPr="00487E84">
        <w:t>În anul 2000, deși a fost o perioadă secetoasă, în partea de nord-est a versantului Galata s-a produs alunecarea și distrugerea a cca 1,0 ha de pădure tânăra de pin și de asemenea alunecări ale terenului între Str. Urcușului și cantonul forestier. În aceasta zonă nu sunt executate lucrări definitive de consolidare, ci numai lucrări punctuale, pentru diminuarea efectelor alunecărilor. Având în vedere intensificarea execuției de locuințe pe cornișa versantului, se estimează o densitate crescută de imobile care va supune versantul la încărcări suplimentare si drept urmarea, reactivarea suprafețelor alunecate.</w:t>
      </w:r>
    </w:p>
    <w:p w14:paraId="417E8D78" w14:textId="77777777" w:rsidR="006C4405" w:rsidRPr="00487E84" w:rsidRDefault="006C4405" w:rsidP="006C4405">
      <w:pPr>
        <w:ind w:firstLine="709"/>
      </w:pPr>
      <w:r w:rsidRPr="00487E84">
        <w:t>Alunecările din perioada 1996-1997 au afectat versantul Cetățuia și versantul Copou (Est și Vest). În ultimii ani s-au constatat alunecări masive care au condus la distrugeri repetate ale străzilor: Podgoriilor, drumul ce face legătura între cartierul Copou și Biserica Sf. Atanasie și Chiril, aleilor betonate de pe teritoriul Grădinii Botanice, Str. Belvedere, Str. Șipoțel, Str. Tăcuta. La o serie de imobile din Str. G. Coșbuc, Dumbrava Roșie, Cazărmilor, Șipoțel au apărut fisuri și crăpături în pereți. În cartierul Aurora, fenomenul de alunecare se manifestă prin forfecarea frecventă a drenurilor forate orizontal și apariția de izvoare.</w:t>
      </w:r>
    </w:p>
    <w:p w14:paraId="2F0609F0" w14:textId="77777777" w:rsidR="006C4405" w:rsidRPr="00487E84" w:rsidRDefault="006C4405" w:rsidP="006C4405">
      <w:pPr>
        <w:shd w:val="clear" w:color="auto" w:fill="FFFFFF"/>
        <w:autoSpaceDE w:val="0"/>
        <w:autoSpaceDN w:val="0"/>
        <w:adjustRightInd w:val="0"/>
        <w:ind w:firstLine="709"/>
      </w:pPr>
      <w:r w:rsidRPr="00487E84">
        <w:t>În 2005, s-a constatat situația critică a zonei de sud-est a municipiului Iași, și anume versantul Bucium, în zona trecătoarei Păun, care în urma extinderii construcțiilor pe un relief cu pante accentuate înregistrează ample fenomene de alunecări de teren.</w:t>
      </w:r>
    </w:p>
    <w:p w14:paraId="15B811C2" w14:textId="77777777" w:rsidR="006C4405" w:rsidRPr="00487E84" w:rsidRDefault="006C4405" w:rsidP="006C4405">
      <w:pPr>
        <w:shd w:val="clear" w:color="auto" w:fill="FFFFFF"/>
        <w:autoSpaceDE w:val="0"/>
        <w:autoSpaceDN w:val="0"/>
        <w:adjustRightInd w:val="0"/>
        <w:ind w:firstLine="709"/>
      </w:pPr>
      <w:r w:rsidRPr="00487E84">
        <w:t>Preocupări pentru combaterea fenomenelor de alunecare au existat încă din anii '30, dar cele mai eficiente, pe baza studiilor și proiectelor de consolidare, au început din 1969. Ele au constat, în zonele care periclitau bunuri materiale, din construcții de sprijinire combinate cu lucrări de captare, drenare și evacuare a apelor subterane și din precipitații, plantații, iar în zonele care nu puneau în pericol construcții, din nivelări, canale de dirijare a apelor, plantații viti-pomicole, împăduriri. Ca urmare, alunecările active s-au restrâns ca arie în favoarea celor stabilizate sau în curs de stabilizare. Nu pot fi excluse însa noi reactivări.</w:t>
      </w:r>
    </w:p>
    <w:p w14:paraId="518E0396" w14:textId="77777777" w:rsidR="006C4405" w:rsidRPr="00487E84" w:rsidRDefault="006C4405" w:rsidP="006C4405">
      <w:pPr>
        <w:shd w:val="clear" w:color="auto" w:fill="FFFFFF"/>
        <w:autoSpaceDE w:val="0"/>
        <w:autoSpaceDN w:val="0"/>
        <w:adjustRightInd w:val="0"/>
        <w:ind w:firstLine="709"/>
      </w:pPr>
      <w:r w:rsidRPr="00487E84">
        <w:t xml:space="preserve">Valorificarea versanților pentru dezvoltarea urbana a început din sec, XVII și mai ales XVIII, când posibilitățile oferite de podurile teraselor au devenit din ce în ce mai limitate. Orașul a fost astfel obligat să se extindă pe versanți, deși aceștia nu ofereau condiții favorabile construcțiilor, din cauza pantelor mari și fenomenelor de alunecare. Acestea au făcut ca zonele construite sa evolueze lent, mult timp nedepășind </w:t>
      </w:r>
      <w:r w:rsidRPr="00487E84">
        <w:lastRenderedPageBreak/>
        <w:t>stadiul rural, iar în unele cartiere ajungând abia la un nivel semiurban.</w:t>
      </w:r>
    </w:p>
    <w:p w14:paraId="502C6F9A" w14:textId="77777777" w:rsidR="006C4405" w:rsidRPr="00487E84" w:rsidRDefault="006C4405" w:rsidP="006C4405">
      <w:pPr>
        <w:shd w:val="clear" w:color="auto" w:fill="FFFFFF"/>
        <w:autoSpaceDE w:val="0"/>
        <w:autoSpaceDN w:val="0"/>
        <w:adjustRightInd w:val="0"/>
        <w:ind w:firstLine="709"/>
      </w:pPr>
      <w:r w:rsidRPr="00487E84">
        <w:t>Perioada contemporană de dezvoltare urbană nu a avut în vedere ocuparea versanților, aceștia fiind considerați improprii pentru construcții, sau cel mult construibili pe sectoare restrânse, consolidate si verificate geotehnic privind stabilitatea.</w:t>
      </w:r>
    </w:p>
    <w:p w14:paraId="53C2462E" w14:textId="77777777" w:rsidR="006C4405" w:rsidRPr="00487E84" w:rsidRDefault="006C4405" w:rsidP="006C4405">
      <w:pPr>
        <w:shd w:val="clear" w:color="auto" w:fill="FFFFFF"/>
        <w:autoSpaceDE w:val="0"/>
        <w:autoSpaceDN w:val="0"/>
        <w:adjustRightInd w:val="0"/>
        <w:ind w:firstLine="709"/>
      </w:pPr>
      <w:r w:rsidRPr="00487E84">
        <w:t>În trecut versanții din intravilan erau utilizați pentru construcții cu regim redus de înălțime în cea mai mare parte, combinat cu plantații punctuale și mici suprafețe de vii și livezi, iar în extravilan, pentru pășuni, fânețe, plantații viti-pomicole intensive, plantații forestiere și păduri. În prezent stabilitatea versanților este pusă în pericol de extinderea construcțiilor pe zone susceptibile la alunecare și fără lucrări de consolidare executate sau cu lucrări vechi, deja compromise.</w:t>
      </w:r>
    </w:p>
    <w:p w14:paraId="5F0B2761" w14:textId="77777777" w:rsidR="006C4405" w:rsidRPr="00487E84" w:rsidRDefault="006C4405" w:rsidP="006C4405">
      <w:pPr>
        <w:shd w:val="clear" w:color="auto" w:fill="FFFFFF"/>
        <w:autoSpaceDE w:val="0"/>
        <w:autoSpaceDN w:val="0"/>
        <w:adjustRightInd w:val="0"/>
        <w:ind w:firstLine="709"/>
      </w:pPr>
      <w:r w:rsidRPr="00487E84">
        <w:t>Din datele prezentate rezultă că versanții se caracterizează printr-o mare diversitate de pantă, energie, orientare și dinamica specifică. Luând în considerare aceste caracteristici, au fost diferențiate două categorii de versanți: cu dinamică slabă - moderată și cu dinamică accentuată.</w:t>
      </w:r>
    </w:p>
    <w:p w14:paraId="49F297D1" w14:textId="77777777" w:rsidR="006C4405" w:rsidRPr="00487E84" w:rsidRDefault="006C4405" w:rsidP="006C4405">
      <w:pPr>
        <w:shd w:val="clear" w:color="auto" w:fill="FFFFFF"/>
        <w:autoSpaceDE w:val="0"/>
        <w:autoSpaceDN w:val="0"/>
        <w:adjustRightInd w:val="0"/>
        <w:ind w:firstLine="709"/>
      </w:pPr>
      <w:r w:rsidRPr="00487E84">
        <w:rPr>
          <w:i/>
          <w:iCs/>
        </w:rPr>
        <w:t xml:space="preserve">Versanții cu dinamică slabă - moderată </w:t>
      </w:r>
      <w:r w:rsidRPr="00487E84">
        <w:t>se caracterizează prin pante cu valori de 3° - 5°-10°, local 10° - 15°, energii de relief intre 10 - 15 m și 50 m, și orientări, în general, către sud, sud - est și sud - vest. Suprafețele lor, destul de uniforme și stabile sunt afectate de eroziuni areolare slabe, eroziuni torențiale incipiente sau în faza de stingere și alunecări de teren strict locale, stabilizate sau în curs de stabilizare. Sunt mai bine valorificați pentru construcții sau în agricultură, oferind un grad mai mare de stabilitate și accesibilitate, datorat în parte unor intervenții umane pozitive de amenajare a terenului.</w:t>
      </w:r>
    </w:p>
    <w:p w14:paraId="7AB7161F" w14:textId="77777777" w:rsidR="006C4405" w:rsidRPr="00487E84" w:rsidRDefault="006C4405" w:rsidP="006C4405">
      <w:pPr>
        <w:shd w:val="clear" w:color="auto" w:fill="FFFFFF"/>
        <w:autoSpaceDE w:val="0"/>
        <w:autoSpaceDN w:val="0"/>
        <w:adjustRightInd w:val="0"/>
        <w:ind w:firstLine="709"/>
      </w:pPr>
      <w:r w:rsidRPr="00487E84">
        <w:rPr>
          <w:i/>
          <w:iCs/>
        </w:rPr>
        <w:t xml:space="preserve">Versanții cu dinamică accentuată </w:t>
      </w:r>
      <w:r w:rsidRPr="00487E84">
        <w:t>se caracterizează prin înclinări de 10° - 15° -20°, local peste 20°, energii de relief cuprinse între 70 - 170 m, iar local, în zona Coastei Iașului, chiar peste 200 m, și orientări, în general, spre nord, nord - est și nord - vest. Sunt afectați de eroziuni intense și alunecări de teren relativ stabilizate, active, sau cu potențial de reactivare. În această categorie se încadrează majoritatea versanților din teritoriul orașului și împrejurimi. Din cauza fenomenelor de instabilitate, acești versanți au oferit condiții restrictive pentru construcții, valorificarea lor impunând măsuri și lucrări geotehnice specifice de consolidare și stabilitate.</w:t>
      </w:r>
    </w:p>
    <w:p w14:paraId="5CD8A45D" w14:textId="77777777" w:rsidR="006C4405" w:rsidRPr="00487E84" w:rsidRDefault="006C4405" w:rsidP="006C4405">
      <w:pPr>
        <w:shd w:val="clear" w:color="auto" w:fill="FFFFFF"/>
        <w:autoSpaceDE w:val="0"/>
        <w:autoSpaceDN w:val="0"/>
        <w:adjustRightInd w:val="0"/>
        <w:ind w:firstLine="709"/>
      </w:pPr>
      <w:r w:rsidRPr="00487E84">
        <w:t>În concluzie, formele de relief sculptural acoperă 50% din teritoriul Iașului. Relieful sculptural este reprezentat prin interfluvii lipsite de un înveliș aluvial sau coluvial și versanții cu înclinare mai mare de 3°- 4°, modelați prin ablație, eroziune liniară și prin alunecări. Interfluviile sculpturale se prezintă dominant colinar pe stânga Bahluiului și deluros pe dreapta lui. Colinele pur sculpturale au o înfățișare domoală, sunt numai ușor bombate și inclinate treptat spre Bahlui. Sunt acoperite de luturi eluviale care pot atinge 3 m grosime, provenite din loessoidizarea diagenetica a mamoargilelor constituente. Pe partea dreaptă a Bahluiului, colinele au o alta poziție față de valea acestuia, pe care nu o mai contactează perpendicular ci paralel.</w:t>
      </w:r>
    </w:p>
    <w:p w14:paraId="7E265C6C" w14:textId="77777777" w:rsidR="006C4405" w:rsidRPr="00487E84" w:rsidRDefault="006C4405" w:rsidP="006C4405">
      <w:pPr>
        <w:shd w:val="clear" w:color="auto" w:fill="FFFFFF"/>
        <w:autoSpaceDE w:val="0"/>
        <w:autoSpaceDN w:val="0"/>
        <w:adjustRightInd w:val="0"/>
        <w:ind w:firstLine="709"/>
      </w:pPr>
      <w:r w:rsidRPr="00487E84">
        <w:t>Versanții expuși spre sud, sud-est și sud-vest sunt mai stabili, în timp ce versanții cu expunere nordică, fiind umbriți, sunt mai instabili.</w:t>
      </w:r>
    </w:p>
    <w:p w14:paraId="20B496DE" w14:textId="77777777" w:rsidR="006C4405" w:rsidRPr="00487E84" w:rsidRDefault="006C4405" w:rsidP="006C4405">
      <w:pPr>
        <w:shd w:val="clear" w:color="auto" w:fill="FFFFFF"/>
        <w:autoSpaceDE w:val="0"/>
        <w:autoSpaceDN w:val="0"/>
        <w:adjustRightInd w:val="0"/>
        <w:ind w:firstLine="709"/>
      </w:pPr>
      <w:r w:rsidRPr="00487E84">
        <w:rPr>
          <w:i/>
          <w:iCs/>
        </w:rPr>
        <w:t xml:space="preserve">Din punct de vedere al inundațiilor </w:t>
      </w:r>
      <w:r w:rsidRPr="00487E84">
        <w:t>aria studiată se încadrează în zone cu cantități de precipitații &gt; 200 mm în 24 de ore, cu arii afectate de inundații datorate revărsării unui curs de apă și scurgerilor pe torenți.</w:t>
      </w:r>
    </w:p>
    <w:p w14:paraId="4B0C9166" w14:textId="1B4EB67D" w:rsidR="006C4405" w:rsidRPr="00487E84" w:rsidRDefault="006C4405" w:rsidP="006C4405">
      <w:pPr>
        <w:shd w:val="clear" w:color="auto" w:fill="FFFFFF"/>
        <w:autoSpaceDE w:val="0"/>
        <w:autoSpaceDN w:val="0"/>
        <w:adjustRightInd w:val="0"/>
        <w:ind w:firstLine="709"/>
      </w:pPr>
      <w:r w:rsidRPr="00487E84">
        <w:rPr>
          <w:i/>
          <w:iCs/>
        </w:rPr>
        <w:t xml:space="preserve">Din punct de vedere al alunecărilor de teren: </w:t>
      </w:r>
      <w:r w:rsidRPr="00487E84">
        <w:t>aria studiată se încadrează în zone cu potențial de producere a alunecărilor ridicat, cu probabilitate de alunecare ”ridicat”. Majoritatea alunecărilor care apar su</w:t>
      </w:r>
      <w:r w:rsidR="00623EC8">
        <w:t>nt alunecări primare, dar pot să apară</w:t>
      </w:r>
      <w:r w:rsidRPr="00487E84">
        <w:t xml:space="preserve"> și alunecări reactivate.</w:t>
      </w:r>
    </w:p>
    <w:p w14:paraId="3C32CC39" w14:textId="77777777" w:rsidR="006C4405" w:rsidRPr="00487E84" w:rsidRDefault="006C4405" w:rsidP="006C4405">
      <w:pPr>
        <w:shd w:val="clear" w:color="auto" w:fill="FFFFFF"/>
        <w:autoSpaceDE w:val="0"/>
        <w:autoSpaceDN w:val="0"/>
        <w:adjustRightInd w:val="0"/>
        <w:ind w:firstLine="709"/>
      </w:pPr>
      <w:r w:rsidRPr="00487E84">
        <w:lastRenderedPageBreak/>
        <w:t>În ceea ce privește riscurile naturale, pe teritoriul municipiului Iași au fost întocmite hărți pe care s-au conturat suprafețele care prezintă diferite grade de risc la evenimentele naturale neprevăzute ce se pot produce în timp.</w:t>
      </w:r>
    </w:p>
    <w:p w14:paraId="03D17C34" w14:textId="77777777" w:rsidR="006C4405" w:rsidRPr="00487E84" w:rsidRDefault="006C4405" w:rsidP="006C4405">
      <w:pPr>
        <w:shd w:val="clear" w:color="auto" w:fill="FFFFFF"/>
        <w:autoSpaceDE w:val="0"/>
        <w:autoSpaceDN w:val="0"/>
        <w:adjustRightInd w:val="0"/>
        <w:ind w:firstLine="709"/>
      </w:pPr>
      <w:r w:rsidRPr="00487E84">
        <w:t>Studiile executate la comanda Consiliului Județean Iași, au pus în evidență principalele zone care sunt supuse hazardurilor naturale pe teritoriului județului Iași. Sunt considerate hazarduri naturale următoarele:</w:t>
      </w:r>
    </w:p>
    <w:p w14:paraId="16969409" w14:textId="77777777" w:rsidR="006C4405" w:rsidRPr="00487E84" w:rsidRDefault="006C4405" w:rsidP="006C4405">
      <w:pPr>
        <w:pStyle w:val="ListBullet2"/>
      </w:pPr>
      <w:r w:rsidRPr="00487E84">
        <w:t>inundațiile provocate de rețeaua apelor interioare, datorită ploilor, topirii zăpezilor, ruperii sau distrugerii accidentale a unor lucrări hidrotehnice (caracter antropic), blocarea scurgerii apelor datorita ghețurilor, împotmolire;</w:t>
      </w:r>
    </w:p>
    <w:p w14:paraId="29B9D924" w14:textId="77777777" w:rsidR="006C4405" w:rsidRPr="00487E84" w:rsidRDefault="006C4405" w:rsidP="006C4405">
      <w:pPr>
        <w:pStyle w:val="ListBullet2"/>
      </w:pPr>
      <w:r w:rsidRPr="00487E84">
        <w:t>cutremurele de origine tectonică;</w:t>
      </w:r>
    </w:p>
    <w:p w14:paraId="59CBF293" w14:textId="77777777" w:rsidR="006C4405" w:rsidRPr="00487E84" w:rsidRDefault="006C4405" w:rsidP="006C4405">
      <w:pPr>
        <w:pStyle w:val="ListBullet2"/>
      </w:pPr>
      <w:r w:rsidRPr="00487E84">
        <w:t>alunecările de teren, prăbușirile, avalanșele de pământ sau roci.</w:t>
      </w:r>
    </w:p>
    <w:p w14:paraId="0025C999" w14:textId="77777777" w:rsidR="006C4405" w:rsidRDefault="006C4405" w:rsidP="006C4405">
      <w:pPr>
        <w:spacing w:line="240" w:lineRule="auto"/>
        <w:rPr>
          <w:b/>
          <w:bCs/>
          <w:color w:val="000000"/>
        </w:rPr>
      </w:pPr>
    </w:p>
    <w:p w14:paraId="44B39E0A" w14:textId="77777777" w:rsidR="006C4405" w:rsidRPr="008C15BF" w:rsidRDefault="006C4405" w:rsidP="006C4405">
      <w:pPr>
        <w:spacing w:line="240" w:lineRule="auto"/>
        <w:rPr>
          <w:b/>
          <w:bCs/>
          <w:color w:val="000000"/>
        </w:rPr>
      </w:pPr>
    </w:p>
    <w:p w14:paraId="39C2CCF6" w14:textId="77777777" w:rsidR="006C4405" w:rsidRPr="008C15BF" w:rsidRDefault="006C4405" w:rsidP="006C4405">
      <w:pPr>
        <w:spacing w:line="240" w:lineRule="auto"/>
        <w:rPr>
          <w:color w:val="800000"/>
          <w:sz w:val="28"/>
          <w:u w:val="single"/>
        </w:rPr>
      </w:pPr>
      <w:r w:rsidRPr="008C15BF">
        <w:rPr>
          <w:b/>
          <w:bCs/>
          <w:color w:val="800000"/>
          <w:sz w:val="28"/>
          <w:u w:val="single"/>
        </w:rPr>
        <w:t>Zone afectate de alunecări de teren</w:t>
      </w:r>
    </w:p>
    <w:p w14:paraId="013DCDBE" w14:textId="77777777" w:rsidR="006C4405" w:rsidRPr="00487E84" w:rsidRDefault="006C4405" w:rsidP="006C4405">
      <w:pPr>
        <w:shd w:val="clear" w:color="auto" w:fill="FFFFFF"/>
        <w:autoSpaceDE w:val="0"/>
        <w:autoSpaceDN w:val="0"/>
        <w:adjustRightInd w:val="0"/>
      </w:pPr>
      <w:r w:rsidRPr="00487E84">
        <w:t>Județul Iași face parte din categoria județelor cu suprafețe însemnate afectate de alunecări. Producerea acestora a fost și este favorizată de o serie de condiții, între care mai importante sunt cele legate de pantă și energia reliefului, substratul geologic cu alternate de roci permeabile și impermeabile ce dau nivele freatice și izvoare, de perioadele cu ploi abundente, procentul relativ redus de acoperire cu vegetație forestieră, de fenomenele de ravenare și torențialitate și nu în ultimul rând, de activitatea umană (defrișări, irigații, neîntreruperea lucrărilor de combatere, supraîncărcarea terenului cu construiți, etc).</w:t>
      </w:r>
    </w:p>
    <w:p w14:paraId="3B0A935E" w14:textId="77777777" w:rsidR="006C4405" w:rsidRPr="00487E84" w:rsidRDefault="006C4405" w:rsidP="006C4405">
      <w:pPr>
        <w:shd w:val="clear" w:color="auto" w:fill="FFFFFF"/>
        <w:autoSpaceDE w:val="0"/>
        <w:autoSpaceDN w:val="0"/>
        <w:adjustRightInd w:val="0"/>
      </w:pPr>
      <w:r w:rsidRPr="00487E84">
        <w:t>Deplasările de teren constituie una dintre caracteristicile peisajului și ale modelarii actuale a reliefului. Ele afectează areale largi, impresionând atât prin amploare și dinamică, cât și prin consecințele negative asupra economiei agrare, clădirilor și căilor de comunicație.</w:t>
      </w:r>
    </w:p>
    <w:p w14:paraId="1FC45079" w14:textId="77777777" w:rsidR="006C4405" w:rsidRPr="00487E84" w:rsidRDefault="006C4405" w:rsidP="006C4405">
      <w:pPr>
        <w:shd w:val="clear" w:color="auto" w:fill="FFFFFF"/>
        <w:autoSpaceDE w:val="0"/>
        <w:autoSpaceDN w:val="0"/>
        <w:adjustRightInd w:val="0"/>
      </w:pPr>
      <w:r w:rsidRPr="00487E84">
        <w:t>Teritoriul județului Iași se suprapune peste trei subunități geomorfologice ale Podișului Moldovei, fiecare având trăsături geologice și fizico-geografice proprii care se reflectă și în specificul deplasărilor de teren. Astfel, în zona de podiș din vestul și sudul județului pe versanții văilor, ca și pe cuestele cu orizonturi de gresii și calcare oolitice, se întâlnesc doua generații de alunecări: unele mai vechi sub formă de trepte sau pachete masive, cu dislocări profunde, relativ stabilizate și altele recente, suprapuse, cu suprafețe și grosimi mai mici, sub formă de cuiburi, monticuli, valuri.</w:t>
      </w:r>
    </w:p>
    <w:p w14:paraId="494FF04C" w14:textId="77777777" w:rsidR="006C4405" w:rsidRPr="00487E84" w:rsidRDefault="006C4405" w:rsidP="006C4405">
      <w:pPr>
        <w:shd w:val="clear" w:color="auto" w:fill="FFFFFF"/>
        <w:autoSpaceDE w:val="0"/>
        <w:autoSpaceDN w:val="0"/>
        <w:adjustRightInd w:val="0"/>
      </w:pPr>
      <w:r w:rsidRPr="00487E84">
        <w:t>În câmpia colinară, cu substrat predominant argilos, alunecările sunt, de obicei, superficiale, cu fragmentare mixtă, dar care acoperă uneori versanți întregi. Doar acolo unde versanții secționează depozitele unor terase înalte, suprapuse formațiunilor sarmatice, se dezvoltă alunecări complexe mai profunde.</w:t>
      </w:r>
    </w:p>
    <w:p w14:paraId="1AC2723F" w14:textId="77777777" w:rsidR="006C4405" w:rsidRPr="00487E84" w:rsidRDefault="006C4405" w:rsidP="006C4405">
      <w:pPr>
        <w:shd w:val="clear" w:color="auto" w:fill="FFFFFF"/>
        <w:autoSpaceDE w:val="0"/>
        <w:autoSpaceDN w:val="0"/>
        <w:adjustRightInd w:val="0"/>
      </w:pPr>
      <w:r w:rsidRPr="00487E84">
        <w:t>Pe teritoriul județului se deosebesc următoarele tipuri de alunecări de teren:</w:t>
      </w:r>
    </w:p>
    <w:p w14:paraId="30A59E2C" w14:textId="77777777" w:rsidR="006C4405" w:rsidRPr="00487E84" w:rsidRDefault="006C4405" w:rsidP="006C4405">
      <w:pPr>
        <w:shd w:val="clear" w:color="auto" w:fill="FFFFFF"/>
        <w:autoSpaceDE w:val="0"/>
        <w:autoSpaceDN w:val="0"/>
        <w:adjustRightInd w:val="0"/>
      </w:pPr>
      <w:r w:rsidRPr="00487E84">
        <w:t>a)</w:t>
      </w:r>
      <w:r>
        <w:t xml:space="preserve"> </w:t>
      </w:r>
      <w:r w:rsidRPr="00487E84">
        <w:rPr>
          <w:i/>
        </w:rPr>
        <w:t>Alunecări cu predominarea fragmentării sub forma de monticuli</w:t>
      </w:r>
      <w:r w:rsidRPr="00487E84">
        <w:t xml:space="preserve"> (cu aspect deluros, sub forma de movile). Dintre toate tipurile de alunecări acestea au cea mai largă răspândire. Sunt alunecările cu terenurile cele mai frământate, cu solurile cele mai ”cruzite”. Scurgerea de suprafața este foarte redusă; apa din precipitate se oprește pe versant, acumulându-se în microdepresiunile dintre monticuli. În etapele avansate de evoluție, acest tip de alunecare este însoțit și de o zona de cornișa (zona de desprindere a alunecării), înalta de câțiva metri. Când au o suprafața mare și cu izvoare bogate, apar din loc în loc ravene de drenare naturală a surplusului de apa înmagazinată în mantaua deluviului de alunecare (Ciric, Ticău, Coasta Bahluiului, a Jijiei, </w:t>
      </w:r>
      <w:r w:rsidRPr="00487E84">
        <w:lastRenderedPageBreak/>
        <w:t>valea principală a Prutului s.a.).</w:t>
      </w:r>
    </w:p>
    <w:p w14:paraId="5CB1DC2B" w14:textId="77777777" w:rsidR="006C4405" w:rsidRPr="00487E84" w:rsidRDefault="006C4405" w:rsidP="006C4405">
      <w:pPr>
        <w:shd w:val="clear" w:color="auto" w:fill="FFFFFF"/>
        <w:autoSpaceDE w:val="0"/>
        <w:autoSpaceDN w:val="0"/>
        <w:adjustRightInd w:val="0"/>
      </w:pPr>
      <w:r w:rsidRPr="00487E84">
        <w:t xml:space="preserve">b) </w:t>
      </w:r>
      <w:r w:rsidRPr="00487E84">
        <w:rPr>
          <w:i/>
        </w:rPr>
        <w:t>Alunecări în trepte</w:t>
      </w:r>
      <w:r w:rsidRPr="00487E84">
        <w:t xml:space="preserve"> (alunecări terasate). Și acestea au o răspândire destul de mare. Ele sunt legate îndeosebi de regiunile cuestelor mari, alcătuite din alternate de roci permeabile și impermeabile (nisipuri, argile-marne, gresii-calcare) și condiționate de prezenta unor pânze de apă subterane etajate. Din cauza ca alunecările apar sub forma de trepte, substratul lor geologic nu este frământat; cel mult se fac schimbări de inclinări de strate. Solurile se păstrează destul de bine; de asemenea, vegetația se dezvolta in condiții bune (Coasta lașului, Cotnari-Deleni, cu o largă utilizare pomicolă-viticolă).</w:t>
      </w:r>
    </w:p>
    <w:p w14:paraId="2E5843D3" w14:textId="77777777" w:rsidR="006C4405" w:rsidRPr="00487E84" w:rsidRDefault="006C4405" w:rsidP="006C4405">
      <w:pPr>
        <w:shd w:val="clear" w:color="auto" w:fill="FFFFFF"/>
        <w:autoSpaceDE w:val="0"/>
        <w:autoSpaceDN w:val="0"/>
        <w:adjustRightInd w:val="0"/>
      </w:pPr>
      <w:r w:rsidRPr="00487E84">
        <w:t xml:space="preserve">c) </w:t>
      </w:r>
      <w:r w:rsidRPr="00487E84">
        <w:rPr>
          <w:i/>
        </w:rPr>
        <w:t>Alunecări</w:t>
      </w:r>
      <w:r>
        <w:rPr>
          <w:i/>
        </w:rPr>
        <w:t xml:space="preserve"> </w:t>
      </w:r>
      <w:r w:rsidRPr="00487E84">
        <w:rPr>
          <w:i/>
        </w:rPr>
        <w:t>cu</w:t>
      </w:r>
      <w:r>
        <w:rPr>
          <w:i/>
        </w:rPr>
        <w:t xml:space="preserve"> </w:t>
      </w:r>
      <w:r w:rsidRPr="00487E84">
        <w:rPr>
          <w:i/>
        </w:rPr>
        <w:t>predominarea</w:t>
      </w:r>
      <w:r>
        <w:rPr>
          <w:i/>
        </w:rPr>
        <w:t xml:space="preserve"> </w:t>
      </w:r>
      <w:r w:rsidRPr="00487E84">
        <w:rPr>
          <w:i/>
        </w:rPr>
        <w:t>fragmentării</w:t>
      </w:r>
      <w:r>
        <w:rPr>
          <w:i/>
        </w:rPr>
        <w:t xml:space="preserve"> </w:t>
      </w:r>
      <w:r w:rsidRPr="00487E84">
        <w:rPr>
          <w:i/>
        </w:rPr>
        <w:t>sub</w:t>
      </w:r>
      <w:r>
        <w:rPr>
          <w:i/>
        </w:rPr>
        <w:t xml:space="preserve"> </w:t>
      </w:r>
      <w:r w:rsidRPr="00487E84">
        <w:rPr>
          <w:i/>
        </w:rPr>
        <w:t>forma</w:t>
      </w:r>
      <w:r>
        <w:rPr>
          <w:i/>
        </w:rPr>
        <w:t xml:space="preserve"> </w:t>
      </w:r>
      <w:r w:rsidRPr="00487E84">
        <w:rPr>
          <w:i/>
        </w:rPr>
        <w:t>de</w:t>
      </w:r>
      <w:r>
        <w:rPr>
          <w:i/>
        </w:rPr>
        <w:t xml:space="preserve"> </w:t>
      </w:r>
      <w:r w:rsidRPr="00487E84">
        <w:rPr>
          <w:i/>
        </w:rPr>
        <w:t>valuri</w:t>
      </w:r>
      <w:r w:rsidRPr="00487E84">
        <w:t>.</w:t>
      </w:r>
      <w:r>
        <w:t xml:space="preserve"> </w:t>
      </w:r>
      <w:r w:rsidRPr="00487E84">
        <w:t>Sunt</w:t>
      </w:r>
      <w:r>
        <w:t xml:space="preserve"> </w:t>
      </w:r>
      <w:r w:rsidRPr="00487E84">
        <w:t>degradări dezvoltate pe seama unor alternanțe apreciabile de straturi de nisipuri și argile-marne, cu izvoare bogate ce apar pe pante sub forma unor valuri paralele și cu cornișa de desprindere, separate între ele de depresiuni umede. Înălțimea acestor valuri de alunecare oscilează de la câțiva metri până la peste 10 m (în bazinul mijlociu al Bahluiului).</w:t>
      </w:r>
    </w:p>
    <w:p w14:paraId="0B2EC634" w14:textId="77777777" w:rsidR="006C4405" w:rsidRPr="00487E84" w:rsidRDefault="006C4405" w:rsidP="006C4405">
      <w:r w:rsidRPr="00487E84">
        <w:t xml:space="preserve">d) </w:t>
      </w:r>
      <w:r w:rsidRPr="00487E84">
        <w:rPr>
          <w:i/>
        </w:rPr>
        <w:t>Alunecări cu fragmentare mixtă</w:t>
      </w:r>
      <w:r w:rsidRPr="00487E84">
        <w:t xml:space="preserve"> (complexă). Acestea sunt formate din microrelief sub forma de monticuli, valuri și cu terase de alunecare. Condiții favorabile de dezvoltare le întâlnim în zonele de versanți cu energie mare de relief, cu alcătuire geologica variabila (strate permeabile în alternanță cu strate impermeabile), iar la partea superioară întâlnim de cele mai multe ori o manta groasă de depozite detritice cuaternare. Deluviul de alunecare are în mod frecvent o grosime mare, uneori depășește și 10 m (Coada Stâncii-Iași, Belcești s.a.).</w:t>
      </w:r>
    </w:p>
    <w:p w14:paraId="1C76767C" w14:textId="77777777" w:rsidR="006C4405" w:rsidRPr="00487E84" w:rsidRDefault="006C4405" w:rsidP="006C4405">
      <w:pPr>
        <w:shd w:val="clear" w:color="auto" w:fill="FFFFFF"/>
        <w:autoSpaceDE w:val="0"/>
        <w:autoSpaceDN w:val="0"/>
        <w:adjustRightInd w:val="0"/>
      </w:pPr>
      <w:r w:rsidRPr="00487E84">
        <w:t xml:space="preserve">e) </w:t>
      </w:r>
      <w:r w:rsidRPr="00487E84">
        <w:rPr>
          <w:i/>
        </w:rPr>
        <w:t>Alunecări sub forma de cuiburi formate pe marne și argile</w:t>
      </w:r>
      <w:r w:rsidRPr="00487E84">
        <w:t xml:space="preserve"> in condițiile deschiderii la zi a unor lentile de ape subterane. Ele au o forma semicirculară, cu fragmentare sub formă de monticuli, în general de talie mică, care sunt atacați destul de intens și de eroziuni areolare. Grosimea deluviului de alunecare este mică: 0,5-3 m.</w:t>
      </w:r>
    </w:p>
    <w:p w14:paraId="07AC325D" w14:textId="77777777" w:rsidR="006C4405" w:rsidRPr="00487E84" w:rsidRDefault="006C4405" w:rsidP="006C4405">
      <w:pPr>
        <w:shd w:val="clear" w:color="auto" w:fill="FFFFFF"/>
        <w:autoSpaceDE w:val="0"/>
        <w:autoSpaceDN w:val="0"/>
        <w:adjustRightInd w:val="0"/>
      </w:pPr>
      <w:r w:rsidRPr="00487E84">
        <w:t>Exemple de astfel de alunecări întâlnim în bazinele superioare ale Ciricului și Cârligului, pe văile râurilor din câmpia colinară.</w:t>
      </w:r>
    </w:p>
    <w:p w14:paraId="7414DFEA" w14:textId="77777777" w:rsidR="006C4405" w:rsidRPr="00487E84" w:rsidRDefault="006C4405" w:rsidP="006C4405">
      <w:pPr>
        <w:shd w:val="clear" w:color="auto" w:fill="FFFFFF"/>
        <w:autoSpaceDE w:val="0"/>
        <w:autoSpaceDN w:val="0"/>
        <w:adjustRightInd w:val="0"/>
      </w:pPr>
      <w:r w:rsidRPr="00487E84">
        <w:t xml:space="preserve">f) </w:t>
      </w:r>
      <w:r w:rsidRPr="00487E84">
        <w:rPr>
          <w:i/>
        </w:rPr>
        <w:t>Alunecări</w:t>
      </w:r>
      <w:r>
        <w:rPr>
          <w:i/>
        </w:rPr>
        <w:t xml:space="preserve"> </w:t>
      </w:r>
      <w:r w:rsidRPr="00487E84">
        <w:rPr>
          <w:i/>
        </w:rPr>
        <w:t>de</w:t>
      </w:r>
      <w:r>
        <w:rPr>
          <w:i/>
        </w:rPr>
        <w:t xml:space="preserve"> </w:t>
      </w:r>
      <w:r w:rsidRPr="00487E84">
        <w:rPr>
          <w:i/>
        </w:rPr>
        <w:t>tip</w:t>
      </w:r>
      <w:r>
        <w:rPr>
          <w:i/>
        </w:rPr>
        <w:t xml:space="preserve"> </w:t>
      </w:r>
      <w:r w:rsidRPr="00487E84">
        <w:rPr>
          <w:i/>
        </w:rPr>
        <w:t>”hârtop</w:t>
      </w:r>
      <w:r w:rsidRPr="00487E84">
        <w:t>”</w:t>
      </w:r>
      <w:r>
        <w:t xml:space="preserve"> </w:t>
      </w:r>
      <w:r w:rsidRPr="00487E84">
        <w:t>(circuri</w:t>
      </w:r>
      <w:r>
        <w:t xml:space="preserve"> </w:t>
      </w:r>
      <w:r w:rsidRPr="00487E84">
        <w:t>de</w:t>
      </w:r>
      <w:r>
        <w:t xml:space="preserve"> </w:t>
      </w:r>
      <w:r w:rsidRPr="00487E84">
        <w:t>alunecare).</w:t>
      </w:r>
      <w:r>
        <w:t xml:space="preserve"> </w:t>
      </w:r>
      <w:r w:rsidRPr="00487E84">
        <w:t>Acestea</w:t>
      </w:r>
      <w:r>
        <w:t xml:space="preserve"> </w:t>
      </w:r>
      <w:r w:rsidRPr="00487E84">
        <w:t>sunt</w:t>
      </w:r>
      <w:r>
        <w:t xml:space="preserve"> </w:t>
      </w:r>
      <w:r w:rsidRPr="00487E84">
        <w:t>formate</w:t>
      </w:r>
      <w:r>
        <w:t xml:space="preserve"> </w:t>
      </w:r>
      <w:r w:rsidRPr="00487E84">
        <w:t>în condițiile deschiderii unor izvoare bogate în ape subterane, în cadrul bazinului de recepție a unui torent care servește ca dren natural. De obicei ”hârtoapele” apar ca niște depresiuni asemănătoare circurilor glaciare.</w:t>
      </w:r>
    </w:p>
    <w:p w14:paraId="5FDF14CF" w14:textId="77777777" w:rsidR="006C4405" w:rsidRPr="00487E84" w:rsidRDefault="006C4405" w:rsidP="006C4405">
      <w:pPr>
        <w:shd w:val="clear" w:color="auto" w:fill="FFFFFF"/>
        <w:autoSpaceDE w:val="0"/>
        <w:autoSpaceDN w:val="0"/>
        <w:adjustRightInd w:val="0"/>
      </w:pPr>
      <w:r w:rsidRPr="00487E84">
        <w:t xml:space="preserve">g) </w:t>
      </w:r>
      <w:r w:rsidRPr="00487E84">
        <w:rPr>
          <w:i/>
        </w:rPr>
        <w:t>Scurgerile</w:t>
      </w:r>
      <w:r>
        <w:rPr>
          <w:i/>
        </w:rPr>
        <w:t xml:space="preserve"> </w:t>
      </w:r>
      <w:r w:rsidRPr="00487E84">
        <w:rPr>
          <w:i/>
        </w:rPr>
        <w:t>de</w:t>
      </w:r>
      <w:r>
        <w:rPr>
          <w:i/>
        </w:rPr>
        <w:t xml:space="preserve"> </w:t>
      </w:r>
      <w:r w:rsidRPr="00487E84">
        <w:rPr>
          <w:i/>
        </w:rPr>
        <w:t>gloduri</w:t>
      </w:r>
      <w:r>
        <w:t xml:space="preserve"> </w:t>
      </w:r>
      <w:r w:rsidRPr="00487E84">
        <w:t>apar</w:t>
      </w:r>
      <w:r>
        <w:t xml:space="preserve"> </w:t>
      </w:r>
      <w:r w:rsidRPr="00487E84">
        <w:t>sub</w:t>
      </w:r>
      <w:r>
        <w:t xml:space="preserve"> </w:t>
      </w:r>
      <w:r w:rsidRPr="00487E84">
        <w:t>forma</w:t>
      </w:r>
      <w:r>
        <w:t xml:space="preserve"> </w:t>
      </w:r>
      <w:r w:rsidRPr="00487E84">
        <w:t>unor</w:t>
      </w:r>
      <w:r>
        <w:t xml:space="preserve"> </w:t>
      </w:r>
      <w:r w:rsidRPr="00487E84">
        <w:t>alunecări</w:t>
      </w:r>
      <w:r>
        <w:t xml:space="preserve"> </w:t>
      </w:r>
      <w:r w:rsidRPr="00487E84">
        <w:t>curgătoare.</w:t>
      </w:r>
      <w:r>
        <w:t xml:space="preserve"> </w:t>
      </w:r>
      <w:r w:rsidRPr="00487E84">
        <w:t>Sunt condiționate de prezența unei abundente mai mari de ape subterane, care îmbiba până la refuz deluviul</w:t>
      </w:r>
      <w:r>
        <w:t xml:space="preserve"> </w:t>
      </w:r>
      <w:r w:rsidRPr="00487E84">
        <w:t>de</w:t>
      </w:r>
      <w:r>
        <w:t xml:space="preserve"> </w:t>
      </w:r>
      <w:r w:rsidRPr="00487E84">
        <w:t>alunecare</w:t>
      </w:r>
      <w:r>
        <w:t xml:space="preserve"> </w:t>
      </w:r>
      <w:r w:rsidRPr="00487E84">
        <w:t>argilos</w:t>
      </w:r>
      <w:r>
        <w:t xml:space="preserve"> </w:t>
      </w:r>
      <w:r w:rsidRPr="00487E84">
        <w:t>și</w:t>
      </w:r>
      <w:r>
        <w:t xml:space="preserve"> </w:t>
      </w:r>
      <w:r w:rsidRPr="00487E84">
        <w:t>argilo-nisipos</w:t>
      </w:r>
      <w:r>
        <w:t xml:space="preserve"> </w:t>
      </w:r>
      <w:r w:rsidRPr="00487E84">
        <w:t>pe</w:t>
      </w:r>
      <w:r>
        <w:t xml:space="preserve"> </w:t>
      </w:r>
      <w:r w:rsidRPr="00487E84">
        <w:t>pante</w:t>
      </w:r>
      <w:r>
        <w:t xml:space="preserve"> </w:t>
      </w:r>
      <w:r w:rsidRPr="00487E84">
        <w:t>mari</w:t>
      </w:r>
      <w:r>
        <w:t xml:space="preserve"> </w:t>
      </w:r>
      <w:r w:rsidRPr="00487E84">
        <w:t>și</w:t>
      </w:r>
      <w:r>
        <w:t xml:space="preserve"> </w:t>
      </w:r>
      <w:r w:rsidRPr="00487E84">
        <w:t>de</w:t>
      </w:r>
      <w:r>
        <w:t xml:space="preserve"> </w:t>
      </w:r>
      <w:r w:rsidRPr="00487E84">
        <w:t>obicei</w:t>
      </w:r>
      <w:r>
        <w:t xml:space="preserve"> </w:t>
      </w:r>
      <w:r w:rsidRPr="00487E84">
        <w:t>în</w:t>
      </w:r>
      <w:r>
        <w:t xml:space="preserve"> </w:t>
      </w:r>
      <w:r w:rsidRPr="00487E84">
        <w:t>cadrul alunecărilor în curs de ravenare (alunecări cu auto-drenare). Ele apar îndeosebi ca părți componente din cadrul altor tipuri de alunecări, cu ritmuri de dezvoltare condiționate de perioadele de timp bogate în precipitații. Au o răspândire mică și cu dezvoltare ritmică.</w:t>
      </w:r>
    </w:p>
    <w:p w14:paraId="0C2E2C55" w14:textId="77777777" w:rsidR="006C4405" w:rsidRDefault="006C4405" w:rsidP="006C4405">
      <w:pPr>
        <w:shd w:val="clear" w:color="auto" w:fill="FFFFFF"/>
        <w:autoSpaceDE w:val="0"/>
        <w:autoSpaceDN w:val="0"/>
        <w:adjustRightInd w:val="0"/>
      </w:pPr>
      <w:r w:rsidRPr="00487E84">
        <w:t xml:space="preserve">h) </w:t>
      </w:r>
      <w:r w:rsidRPr="00487E84">
        <w:rPr>
          <w:i/>
        </w:rPr>
        <w:t>Solifluxiunile</w:t>
      </w:r>
      <w:r w:rsidRPr="00487E84">
        <w:t xml:space="preserve"> au cea mai mica răspândire. Ele sunt deplasări superficiale ale solului, îndeosebi pe pantele unde predomină eroziunile areolare și liniare incipiente.</w:t>
      </w:r>
    </w:p>
    <w:p w14:paraId="62677844" w14:textId="77777777" w:rsidR="006C4405" w:rsidRPr="00487E84" w:rsidRDefault="006C4405" w:rsidP="006C4405">
      <w:pPr>
        <w:shd w:val="clear" w:color="auto" w:fill="FFFFFF"/>
        <w:autoSpaceDE w:val="0"/>
        <w:autoSpaceDN w:val="0"/>
        <w:adjustRightInd w:val="0"/>
      </w:pPr>
    </w:p>
    <w:p w14:paraId="367DBC2B" w14:textId="77777777" w:rsidR="006C4405" w:rsidRPr="00487E84" w:rsidRDefault="006C4405" w:rsidP="006C4405">
      <w:pPr>
        <w:shd w:val="clear" w:color="auto" w:fill="FFFFFF"/>
        <w:autoSpaceDE w:val="0"/>
        <w:autoSpaceDN w:val="0"/>
        <w:adjustRightInd w:val="0"/>
      </w:pPr>
      <w:r w:rsidRPr="00487E84">
        <w:t>Cauzele principale ale producerii alunecărilor de teren din județul Iași pot fi împărțite în două mari categorii:</w:t>
      </w:r>
    </w:p>
    <w:p w14:paraId="10A893F1" w14:textId="77777777" w:rsidR="006C4405" w:rsidRPr="00487E84" w:rsidRDefault="006C4405" w:rsidP="006C4405">
      <w:pPr>
        <w:shd w:val="clear" w:color="auto" w:fill="FFFFFF"/>
        <w:autoSpaceDE w:val="0"/>
        <w:autoSpaceDN w:val="0"/>
        <w:adjustRightInd w:val="0"/>
      </w:pPr>
      <w:r w:rsidRPr="00487E84">
        <w:t>a)</w:t>
      </w:r>
      <w:r>
        <w:t xml:space="preserve"> </w:t>
      </w:r>
      <w:r w:rsidRPr="00487E84">
        <w:t xml:space="preserve">Pierderea stabilității unor versanți alcătuiți din deluvii de pantă care sunt formațiuni neconsolidate și care își pierd stabilitatea mai ales din cauza creșterii umidității sau a unor cauze antropice (lucrări care modifică geometria și încărcările versantului). Zonele cele mai expuse se situează in municipiul Iași și în </w:t>
      </w:r>
      <w:r w:rsidRPr="00487E84">
        <w:lastRenderedPageBreak/>
        <w:t>Câmpia Moldovei;</w:t>
      </w:r>
    </w:p>
    <w:p w14:paraId="2E40419E" w14:textId="77777777" w:rsidR="006C4405" w:rsidRPr="00487E84" w:rsidRDefault="006C4405" w:rsidP="006C4405">
      <w:pPr>
        <w:shd w:val="clear" w:color="auto" w:fill="FFFFFF"/>
        <w:autoSpaceDE w:val="0"/>
        <w:autoSpaceDN w:val="0"/>
        <w:adjustRightInd w:val="0"/>
      </w:pPr>
      <w:r w:rsidRPr="00487E84">
        <w:t>b)</w:t>
      </w:r>
      <w:r>
        <w:t xml:space="preserve"> </w:t>
      </w:r>
      <w:r w:rsidRPr="00487E84">
        <w:t>Pierderea stabilității prin surpări, desprinderi, alunecări din cauza existenței unor văi adânci, cu fenomene de eroziune accentuată ce duce la dezechilibrarea versanților adiacenți. Zonele cele mai expuse sunt cele situate pe Coasta Iașului, Coasta Prutului și Podișul Sucevei.</w:t>
      </w:r>
    </w:p>
    <w:p w14:paraId="722225A9" w14:textId="2F02A6E5" w:rsidR="006C4405" w:rsidRDefault="006C4405" w:rsidP="006C4405">
      <w:pPr>
        <w:shd w:val="clear" w:color="auto" w:fill="FFFFFF"/>
        <w:autoSpaceDE w:val="0"/>
        <w:autoSpaceDN w:val="0"/>
        <w:adjustRightInd w:val="0"/>
      </w:pPr>
      <w:r w:rsidRPr="00487E84">
        <w:t>În județul Iași nu există o situație definitivă cu privire la alunecările de teren, identificarea și inventarierea acestora fiind făcuta de diverse institute și cu rezultate ușor diferite. Astfel conform unui studiu al Serviciului de Amenajare al Teritoriului din cadrul C.J. Iași (cu sursa de</w:t>
      </w:r>
      <w:r w:rsidR="008F2665">
        <w:t xml:space="preserve"> date I.P.M.) suprafața afectată</w:t>
      </w:r>
      <w:r w:rsidRPr="00487E84">
        <w:t xml:space="preserve"> de alunecări de teren este de 63.021 ha.</w:t>
      </w:r>
    </w:p>
    <w:p w14:paraId="230BA760" w14:textId="77777777" w:rsidR="006C4405" w:rsidRPr="00487E84" w:rsidRDefault="006C4405" w:rsidP="006C4405">
      <w:pPr>
        <w:shd w:val="clear" w:color="auto" w:fill="FFFFFF"/>
        <w:autoSpaceDE w:val="0"/>
        <w:autoSpaceDN w:val="0"/>
        <w:adjustRightInd w:val="0"/>
      </w:pPr>
    </w:p>
    <w:p w14:paraId="1120E5C5" w14:textId="77777777" w:rsidR="006C4405" w:rsidRPr="008C15BF" w:rsidRDefault="006C4405" w:rsidP="006C4405">
      <w:pPr>
        <w:spacing w:line="240" w:lineRule="auto"/>
        <w:rPr>
          <w:b/>
          <w:bCs/>
        </w:rPr>
      </w:pPr>
    </w:p>
    <w:p w14:paraId="361B6C84" w14:textId="77777777" w:rsidR="006C4405" w:rsidRPr="008C15BF" w:rsidRDefault="006C4405" w:rsidP="006C4405">
      <w:pPr>
        <w:spacing w:line="240" w:lineRule="auto"/>
        <w:rPr>
          <w:color w:val="800000"/>
          <w:sz w:val="28"/>
          <w:u w:val="single"/>
        </w:rPr>
      </w:pPr>
      <w:r w:rsidRPr="008C15BF">
        <w:rPr>
          <w:b/>
          <w:bCs/>
          <w:color w:val="800000"/>
          <w:sz w:val="28"/>
          <w:u w:val="single"/>
        </w:rPr>
        <w:t>Zone afectate de inundații</w:t>
      </w:r>
    </w:p>
    <w:p w14:paraId="551ED566" w14:textId="77777777" w:rsidR="006C4405" w:rsidRPr="00487E84" w:rsidRDefault="006C4405" w:rsidP="006C4405">
      <w:pPr>
        <w:shd w:val="clear" w:color="auto" w:fill="FFFFFF"/>
        <w:autoSpaceDE w:val="0"/>
        <w:autoSpaceDN w:val="0"/>
        <w:adjustRightInd w:val="0"/>
        <w:ind w:firstLine="709"/>
      </w:pPr>
      <w:r w:rsidRPr="00487E84">
        <w:t>Pe teritoriul județului Iași inundațiile au constituit un fenomen caracteristic, producerea acestora fiind cauzată atât de revărsări ale unor cursuri de apă, cât și de scurgerea de torenți și de pe versanți. Pentru combaterea lor au fost realizate lucrări hidrotehnice complexe care în prezent sunt constituite din 128,2 km regularizări de cursuri de apă, 256,5 km diguri, 20 acumulări cu rol de apărare, 4 poldere, apărări de maluri.</w:t>
      </w:r>
    </w:p>
    <w:p w14:paraId="1AED94E8" w14:textId="77777777" w:rsidR="006C4405" w:rsidRPr="00487E84" w:rsidRDefault="006C4405" w:rsidP="006C4405">
      <w:pPr>
        <w:autoSpaceDE w:val="0"/>
        <w:autoSpaceDN w:val="0"/>
        <w:adjustRightInd w:val="0"/>
        <w:ind w:firstLine="709"/>
      </w:pPr>
      <w:r w:rsidRPr="00487E84">
        <w:t>Municipiul Iași este menționat în Legea nr.</w:t>
      </w:r>
      <w:r>
        <w:t xml:space="preserve"> </w:t>
      </w:r>
      <w:r w:rsidRPr="00487E84">
        <w:t xml:space="preserve">575 din 22 octombrie 2001 privind aprobarea Planului de amenajare a teritoriului naţional - Secţiunea a V-a - Zone de risc natural în lista unităților administrative teritoriale afectate de inundații pe torenți. </w:t>
      </w:r>
    </w:p>
    <w:p w14:paraId="27763C82" w14:textId="77777777" w:rsidR="006C4405" w:rsidRPr="00487E84" w:rsidRDefault="006C4405" w:rsidP="006C4405">
      <w:pPr>
        <w:shd w:val="clear" w:color="auto" w:fill="FFFFFF"/>
        <w:autoSpaceDE w:val="0"/>
        <w:autoSpaceDN w:val="0"/>
        <w:adjustRightInd w:val="0"/>
        <w:ind w:firstLine="709"/>
      </w:pPr>
      <w:r w:rsidRPr="00487E84">
        <w:t>Cu toate acestea fenomenele de inundații se produc încă, afectând terenuri agricole, căi de comunicație, locuințe. Astfel numai în anul 1999 inundațiile din perioada de primăvara și vară au afectat peste 9.900 ha agricole, 324 locuințe și 27 anexe gospodărești, cea 147 km de drumuri, 50 poduri și podețe, etc, pagubele înregistrate având o valoare de peste 56 milioane lei.</w:t>
      </w:r>
    </w:p>
    <w:p w14:paraId="7DFC11DA" w14:textId="77777777" w:rsidR="006C4405" w:rsidRPr="00487E84" w:rsidRDefault="006C4405" w:rsidP="006C4405">
      <w:pPr>
        <w:shd w:val="clear" w:color="auto" w:fill="FFFFFF"/>
        <w:autoSpaceDE w:val="0"/>
        <w:autoSpaceDN w:val="0"/>
        <w:adjustRightInd w:val="0"/>
        <w:ind w:firstLine="709"/>
      </w:pPr>
      <w:r w:rsidRPr="00487E84">
        <w:t>Conform informaților furnizate de Inspectoratul Județean de Protecție Civila Iași (date de Direcția Ape Prut Iași), inundații in județ se produc în principal pe cursurile de apă neamenajate, zonele inundabile constituindu-le albiile majore. Acestea sunt inundate la precipitații ce depășesc pragurile critice și conduc la concentrarea unor debite peste capacitatea de transport a albiilor, sau accidente la amenajările piscicole. De asemenea inundațiile mai pot fi provocate de scurgerile de pe versanți, prin concentrarea rapidă a unor debite generate de precipitații deosebite sau topirea bruscă a zăpezii.</w:t>
      </w:r>
    </w:p>
    <w:p w14:paraId="4A45D51A" w14:textId="77777777" w:rsidR="006C4405" w:rsidRPr="00487E84" w:rsidRDefault="006C4405" w:rsidP="006C4405">
      <w:pPr>
        <w:shd w:val="clear" w:color="auto" w:fill="FFFFFF"/>
        <w:autoSpaceDE w:val="0"/>
        <w:autoSpaceDN w:val="0"/>
        <w:adjustRightInd w:val="0"/>
        <w:ind w:firstLine="709"/>
      </w:pPr>
      <w:r w:rsidRPr="00487E84">
        <w:t>Pe cursurile de apă cu lucrări hidrotehnice executate sunt posibile inundații în cazul descărcării unor debite peste asigurările acestor lucrări, sau în cazul unor accidente la baraje și diguri.</w:t>
      </w:r>
    </w:p>
    <w:p w14:paraId="740D187D" w14:textId="77777777" w:rsidR="006C4405" w:rsidRPr="008C15BF" w:rsidRDefault="006C4405" w:rsidP="006C4405">
      <w:pPr>
        <w:shd w:val="clear" w:color="auto" w:fill="FFFFFF"/>
        <w:autoSpaceDE w:val="0"/>
        <w:autoSpaceDN w:val="0"/>
        <w:adjustRightInd w:val="0"/>
        <w:spacing w:line="240" w:lineRule="auto"/>
        <w:ind w:firstLine="0"/>
        <w:jc w:val="center"/>
        <w:rPr>
          <w:color w:val="7030A0"/>
        </w:rPr>
      </w:pPr>
      <w:r w:rsidRPr="008C15BF">
        <w:rPr>
          <w:noProof/>
          <w:color w:val="7030A0"/>
          <w:lang w:val="en-US" w:eastAsia="en-US" w:bidi="ar-SA"/>
        </w:rPr>
        <w:lastRenderedPageBreak/>
        <w:drawing>
          <wp:inline distT="0" distB="0" distL="0" distR="0" wp14:anchorId="726A1869" wp14:editId="6B37680E">
            <wp:extent cx="5100896" cy="7039579"/>
            <wp:effectExtent l="19050" t="0" r="4504"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lum contrast="20000"/>
                    </a:blip>
                    <a:srcRect l="35127" t="16397" r="36552" b="13942"/>
                    <a:stretch>
                      <a:fillRect/>
                    </a:stretch>
                  </pic:blipFill>
                  <pic:spPr bwMode="auto">
                    <a:xfrm>
                      <a:off x="0" y="0"/>
                      <a:ext cx="5102454" cy="7041730"/>
                    </a:xfrm>
                    <a:prstGeom prst="rect">
                      <a:avLst/>
                    </a:prstGeom>
                    <a:noFill/>
                    <a:ln w="9525">
                      <a:noFill/>
                      <a:miter lim="800000"/>
                      <a:headEnd/>
                      <a:tailEnd/>
                    </a:ln>
                  </pic:spPr>
                </pic:pic>
              </a:graphicData>
            </a:graphic>
          </wp:inline>
        </w:drawing>
      </w:r>
    </w:p>
    <w:p w14:paraId="35716FA4" w14:textId="13C95C7C" w:rsidR="006C4405" w:rsidRPr="008F2665" w:rsidRDefault="008F2665" w:rsidP="006C4405">
      <w:pPr>
        <w:tabs>
          <w:tab w:val="left" w:pos="3404"/>
        </w:tabs>
        <w:spacing w:line="240" w:lineRule="auto"/>
        <w:ind w:firstLine="0"/>
        <w:jc w:val="center"/>
        <w:rPr>
          <w:b/>
          <w:color w:val="44546A" w:themeColor="text2"/>
          <w:sz w:val="20"/>
          <w:szCs w:val="20"/>
        </w:rPr>
      </w:pPr>
      <w:r w:rsidRPr="008F2665">
        <w:rPr>
          <w:b/>
          <w:color w:val="44546A" w:themeColor="text2"/>
          <w:szCs w:val="20"/>
        </w:rPr>
        <w:t xml:space="preserve">Figura 2.9.b - </w:t>
      </w:r>
      <w:r w:rsidR="006C4405" w:rsidRPr="008F2665">
        <w:rPr>
          <w:b/>
          <w:color w:val="44546A" w:themeColor="text2"/>
          <w:szCs w:val="20"/>
        </w:rPr>
        <w:t>Zone cu risc potențial semnificativ la inundații</w:t>
      </w:r>
      <w:r w:rsidR="006C4405" w:rsidRPr="008F2665">
        <w:rPr>
          <w:b/>
          <w:color w:val="44546A" w:themeColor="text2"/>
          <w:sz w:val="20"/>
          <w:szCs w:val="20"/>
        </w:rPr>
        <w:br w:type="page"/>
      </w:r>
    </w:p>
    <w:p w14:paraId="5BD4C6B6" w14:textId="77777777" w:rsidR="006C4405" w:rsidRPr="008C15BF" w:rsidRDefault="006C4405" w:rsidP="006C4405">
      <w:pPr>
        <w:spacing w:line="240" w:lineRule="auto"/>
        <w:rPr>
          <w:color w:val="800000"/>
          <w:sz w:val="28"/>
          <w:u w:val="single"/>
        </w:rPr>
      </w:pPr>
      <w:r w:rsidRPr="008C15BF">
        <w:rPr>
          <w:b/>
          <w:bCs/>
          <w:color w:val="800000"/>
          <w:sz w:val="28"/>
          <w:u w:val="single"/>
        </w:rPr>
        <w:lastRenderedPageBreak/>
        <w:t>Zone cu risc seismic</w:t>
      </w:r>
    </w:p>
    <w:p w14:paraId="0CD80FAF" w14:textId="77777777" w:rsidR="006C4405" w:rsidRPr="00487E84" w:rsidRDefault="006C4405" w:rsidP="006C4405">
      <w:pPr>
        <w:ind w:firstLine="709"/>
      </w:pPr>
      <w:r w:rsidRPr="00487E84">
        <w:t>Conform reglementării tehnice „Cod de proiectare seismică – Partea 1 – Prevederi de proiectare pentru clădiri” indicativ P 100-1/2013, zonarea acceleraţiei terenului pentru proiectare, pentru evenimente seismice având intervalul mediu de recurenţă IMR = 225 ani, are o valoare a</w:t>
      </w:r>
      <w:r w:rsidRPr="00487E84">
        <w:rPr>
          <w:vertAlign w:val="subscript"/>
        </w:rPr>
        <w:t>g</w:t>
      </w:r>
      <w:r w:rsidRPr="00487E84">
        <w:t xml:space="preserve"> = 0,25g. </w:t>
      </w:r>
    </w:p>
    <w:p w14:paraId="57DE5EB3" w14:textId="77777777" w:rsidR="006C4405" w:rsidRPr="00487E84" w:rsidRDefault="006C4405" w:rsidP="006C4405">
      <w:pPr>
        <w:shd w:val="clear" w:color="auto" w:fill="FFFFFF"/>
        <w:autoSpaceDE w:val="0"/>
        <w:autoSpaceDN w:val="0"/>
        <w:adjustRightInd w:val="0"/>
        <w:ind w:firstLine="709"/>
      </w:pPr>
      <w:r w:rsidRPr="00487E84">
        <w:t>Din punct de vedere seismic, teritoriul județului Iași este influențat de cutremure de ”tip moldavic”, cu centrul în zona Vrancea cât și de particularitate constituției substratului geologic. Din aceste cauze în proiectarea, executarea și exploatarea constructor sunt necesare a se lua măsuri adecvate. Conform zonării seismice, jumătatea de nord și vest a județului se încadrează în gradul seismic VI, iar jumătatea sud, sud-estică în gradul VH-Vm.</w:t>
      </w:r>
    </w:p>
    <w:p w14:paraId="08E3E6BA" w14:textId="77777777" w:rsidR="006C4405" w:rsidRPr="00487E84" w:rsidRDefault="006C4405" w:rsidP="006C4405">
      <w:pPr>
        <w:autoSpaceDE w:val="0"/>
        <w:autoSpaceDN w:val="0"/>
        <w:adjustRightInd w:val="0"/>
        <w:ind w:firstLine="709"/>
      </w:pPr>
      <w:r w:rsidRPr="00487E84">
        <w:t>Municipiul Iași se afla în zonă de intensitate seismică exprimată în grade MSK- 8</w:t>
      </w:r>
      <w:r w:rsidRPr="00487E84">
        <w:rPr>
          <w:vertAlign w:val="subscript"/>
        </w:rPr>
        <w:t>1</w:t>
      </w:r>
      <w:r w:rsidRPr="00487E84">
        <w:t>. Perioada de revenire este de cca 50 ani.</w:t>
      </w:r>
    </w:p>
    <w:p w14:paraId="2A171E0D" w14:textId="77777777" w:rsidR="006C4405" w:rsidRPr="008C15BF" w:rsidRDefault="006C4405" w:rsidP="006C4405">
      <w:pPr>
        <w:autoSpaceDE w:val="0"/>
        <w:autoSpaceDN w:val="0"/>
        <w:adjustRightInd w:val="0"/>
        <w:spacing w:line="240" w:lineRule="auto"/>
        <w:jc w:val="center"/>
        <w:rPr>
          <w:color w:val="7030A0"/>
        </w:rPr>
      </w:pPr>
      <w:r w:rsidRPr="008C15BF">
        <w:rPr>
          <w:noProof/>
          <w:color w:val="7030A0"/>
          <w:lang w:val="en-US" w:eastAsia="en-US" w:bidi="ar-SA"/>
        </w:rPr>
        <w:drawing>
          <wp:inline distT="0" distB="0" distL="0" distR="0" wp14:anchorId="479FE14A" wp14:editId="5B92A5A1">
            <wp:extent cx="5189220" cy="3645535"/>
            <wp:effectExtent l="19050" t="0" r="0" b="0"/>
            <wp:docPr id="26" name="Picture 23" descr="harta-romaniei-in-intensitati-in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rta-romaniei-in-intensitati-infp"/>
                    <pic:cNvPicPr>
                      <a:picLocks noChangeAspect="1" noChangeArrowheads="1"/>
                    </pic:cNvPicPr>
                  </pic:nvPicPr>
                  <pic:blipFill>
                    <a:blip r:embed="rId65" cstate="print"/>
                    <a:srcRect/>
                    <a:stretch>
                      <a:fillRect/>
                    </a:stretch>
                  </pic:blipFill>
                  <pic:spPr bwMode="auto">
                    <a:xfrm>
                      <a:off x="0" y="0"/>
                      <a:ext cx="5189220" cy="3645535"/>
                    </a:xfrm>
                    <a:prstGeom prst="rect">
                      <a:avLst/>
                    </a:prstGeom>
                    <a:noFill/>
                    <a:ln w="9525">
                      <a:noFill/>
                      <a:miter lim="800000"/>
                      <a:headEnd/>
                      <a:tailEnd/>
                    </a:ln>
                  </pic:spPr>
                </pic:pic>
              </a:graphicData>
            </a:graphic>
          </wp:inline>
        </w:drawing>
      </w:r>
    </w:p>
    <w:p w14:paraId="53E8A034" w14:textId="2EEDCADA" w:rsidR="006C4405" w:rsidRPr="008F2665" w:rsidRDefault="008F2665" w:rsidP="006C4405">
      <w:pPr>
        <w:autoSpaceDE w:val="0"/>
        <w:autoSpaceDN w:val="0"/>
        <w:adjustRightInd w:val="0"/>
        <w:spacing w:line="240" w:lineRule="auto"/>
        <w:ind w:firstLine="709"/>
        <w:jc w:val="center"/>
        <w:rPr>
          <w:b/>
          <w:bCs/>
          <w:color w:val="44546A" w:themeColor="text2"/>
        </w:rPr>
      </w:pPr>
      <w:r w:rsidRPr="008F2665">
        <w:rPr>
          <w:b/>
          <w:bCs/>
          <w:color w:val="44546A" w:themeColor="text2"/>
        </w:rPr>
        <w:t xml:space="preserve">Figura 2.9.c - </w:t>
      </w:r>
      <w:r w:rsidR="006C4405" w:rsidRPr="008F2665">
        <w:rPr>
          <w:b/>
          <w:bCs/>
          <w:color w:val="44546A" w:themeColor="text2"/>
        </w:rPr>
        <w:t>Zone de risc natural – cutremure de pământ</w:t>
      </w:r>
    </w:p>
    <w:p w14:paraId="1E56CFAC" w14:textId="77777777" w:rsidR="006C4405" w:rsidRPr="008C15BF" w:rsidRDefault="006C4405" w:rsidP="006C4405">
      <w:pPr>
        <w:shd w:val="clear" w:color="auto" w:fill="FFFFFF"/>
        <w:autoSpaceDE w:val="0"/>
        <w:autoSpaceDN w:val="0"/>
        <w:adjustRightInd w:val="0"/>
        <w:spacing w:line="240" w:lineRule="auto"/>
      </w:pPr>
    </w:p>
    <w:p w14:paraId="0369B8BA" w14:textId="77777777" w:rsidR="006C4405" w:rsidRPr="008C15BF" w:rsidRDefault="006C4405" w:rsidP="006C4405">
      <w:pPr>
        <w:spacing w:line="240" w:lineRule="auto"/>
        <w:ind w:firstLine="709"/>
      </w:pPr>
    </w:p>
    <w:p w14:paraId="09E076BD" w14:textId="77777777" w:rsidR="006C4405" w:rsidRPr="00487E84" w:rsidRDefault="006C4405" w:rsidP="006C4405">
      <w:pPr>
        <w:ind w:firstLine="709"/>
      </w:pPr>
      <w:r w:rsidRPr="00487E84">
        <w:t>Valoarea de vârf a acceleraţiei pentru componenta verticală a mişcării terenului a</w:t>
      </w:r>
      <w:r w:rsidRPr="00487E84">
        <w:rPr>
          <w:vertAlign w:val="subscript"/>
        </w:rPr>
        <w:t>vg</w:t>
      </w:r>
      <w:r w:rsidRPr="00487E84">
        <w:t xml:space="preserve"> se calculează ca fiind: a</w:t>
      </w:r>
      <w:r w:rsidRPr="00487E84">
        <w:rPr>
          <w:vertAlign w:val="subscript"/>
        </w:rPr>
        <w:t>vg</w:t>
      </w:r>
      <w:r w:rsidRPr="00487E84">
        <w:t xml:space="preserve"> = 0,7a</w:t>
      </w:r>
      <w:r w:rsidRPr="00487E84">
        <w:rPr>
          <w:vertAlign w:val="subscript"/>
        </w:rPr>
        <w:t>g</w:t>
      </w:r>
    </w:p>
    <w:p w14:paraId="0337E8DC" w14:textId="77777777" w:rsidR="006C4405" w:rsidRPr="00487E84" w:rsidRDefault="006C4405" w:rsidP="006C4405">
      <w:pPr>
        <w:ind w:firstLine="709"/>
      </w:pPr>
      <w:r w:rsidRPr="00487E84">
        <w:t>Perioada de control (colţ) T</w:t>
      </w:r>
      <w:r w:rsidRPr="00487E84">
        <w:rPr>
          <w:vertAlign w:val="subscript"/>
        </w:rPr>
        <w:t>c</w:t>
      </w:r>
      <w:r w:rsidRPr="00487E84">
        <w:t xml:space="preserve"> a spectrului de răspuns reprezintă graniţa dintre zona de valori maxime în spectrul de acceleraţii abslute şi zona de valori maxime în spectrul de viteze relative. Pentru zona studiată, perioada de colţ are valoarea T</w:t>
      </w:r>
      <w:r w:rsidRPr="00487E84">
        <w:rPr>
          <w:vertAlign w:val="subscript"/>
        </w:rPr>
        <w:t>c</w:t>
      </w:r>
      <w:r w:rsidRPr="00487E84">
        <w:t xml:space="preserve"> = 0,7 sec.</w:t>
      </w:r>
    </w:p>
    <w:p w14:paraId="12ECFC3E" w14:textId="77777777" w:rsidR="006C4405" w:rsidRPr="00487E84" w:rsidRDefault="006C4405" w:rsidP="006C4405">
      <w:pPr>
        <w:ind w:firstLine="709"/>
      </w:pPr>
      <w:r w:rsidRPr="00487E84">
        <w:t xml:space="preserve">Din punct de vedere seismic oraşul Iaşi se află în zona de influenţă a cutremurelor de „tip moldavic” cu epicentrul în zona Vrancea. Documentele semnalează ca în decursul timpului s-au produs seisme cu intensităţi apreciabile în anii 1471, 1516, 1620, 1738, 1802, 1868, 1894, 1908. Două seisme foarte puternice soldate cu pierderi materiale s-au înregistrat la 10 noiembrie 1940 şi 4 martie 1977, ambele cu magnitudini ce </w:t>
      </w:r>
      <w:r w:rsidRPr="00487E84">
        <w:lastRenderedPageBreak/>
        <w:t>au depăşit gradul 7 pe scara Richter. Menţionăm de asemenea şi cutremurul din 30/31 august 1986, apreciat de gradul 7-8 pe scara Mercali. Se pare că intensitatea şi modul de manifestare ale cutremurelor nu au fost uniforme pe teritoriul oraşului, probabil din cauza construcţiei diferenţiate a depozitelor geologice de suprafaţă, ceea ce impune măsuri specifice de protecţie seismică.</w:t>
      </w:r>
    </w:p>
    <w:p w14:paraId="28959278" w14:textId="77777777" w:rsidR="006C4405" w:rsidRPr="008C15BF" w:rsidRDefault="006C4405" w:rsidP="006C4405">
      <w:pPr>
        <w:shd w:val="clear" w:color="auto" w:fill="FFFFFF"/>
        <w:autoSpaceDE w:val="0"/>
        <w:autoSpaceDN w:val="0"/>
        <w:adjustRightInd w:val="0"/>
        <w:spacing w:line="240" w:lineRule="auto"/>
        <w:rPr>
          <w:color w:val="7030A0"/>
        </w:rPr>
      </w:pPr>
    </w:p>
    <w:p w14:paraId="0D20DC10" w14:textId="77777777" w:rsidR="006C4405" w:rsidRPr="008C15BF" w:rsidRDefault="006C4405" w:rsidP="006C4405">
      <w:pPr>
        <w:pStyle w:val="Header"/>
        <w:spacing w:line="240" w:lineRule="auto"/>
        <w:ind w:firstLine="709"/>
        <w:rPr>
          <w:b/>
        </w:rPr>
      </w:pPr>
    </w:p>
    <w:p w14:paraId="40A71CD1" w14:textId="77777777" w:rsidR="006C4405" w:rsidRPr="008C15BF" w:rsidRDefault="006C4405" w:rsidP="006C4405">
      <w:pPr>
        <w:pStyle w:val="Heading3"/>
        <w:spacing w:line="240" w:lineRule="auto"/>
      </w:pPr>
      <w:bookmarkStart w:id="85" w:name="_Toc430949430"/>
      <w:bookmarkStart w:id="86" w:name="_Toc437327148"/>
      <w:r w:rsidRPr="008C15BF">
        <w:t>2.9.1. Zonarea hazardului la alunecare</w:t>
      </w:r>
      <w:bookmarkEnd w:id="85"/>
      <w:bookmarkEnd w:id="86"/>
    </w:p>
    <w:p w14:paraId="660950F2" w14:textId="77777777" w:rsidR="006C4405" w:rsidRPr="008C15BF" w:rsidRDefault="006C4405" w:rsidP="006C4405">
      <w:pPr>
        <w:spacing w:line="240" w:lineRule="auto"/>
        <w:ind w:firstLine="709"/>
        <w:rPr>
          <w:color w:val="FF0000"/>
        </w:rPr>
      </w:pPr>
    </w:p>
    <w:p w14:paraId="0E7337A6" w14:textId="77777777" w:rsidR="006C4405" w:rsidRPr="00487E84" w:rsidRDefault="006C4405" w:rsidP="006C4405">
      <w:pPr>
        <w:ind w:firstLine="709"/>
      </w:pPr>
      <w:r w:rsidRPr="00487E84">
        <w:t xml:space="preserve">Suprafeţele cu hazard ridicat la alunecare (vezi delimitarea zonelor cu hazard la anulecări de teren din cadrul municipiului Iaşi – </w:t>
      </w:r>
      <w:r w:rsidRPr="00487E84">
        <w:rPr>
          <w:i/>
          <w:shd w:val="clear" w:color="auto" w:fill="FFFFFF"/>
        </w:rPr>
        <w:t>Studiu de fundamentare privind condițiile geotehnice și hidrogeologice,</w:t>
      </w:r>
      <w:r w:rsidRPr="00487E84">
        <w:rPr>
          <w:i/>
        </w:rPr>
        <w:t xml:space="preserve"> Anexa 14</w:t>
      </w:r>
      <w:r w:rsidRPr="00487E84">
        <w:t>) din cadrul municipiului Iaşi sunt localizate în următoarele perimetre (zonare în funcţie de cartiere):</w:t>
      </w:r>
    </w:p>
    <w:p w14:paraId="752A85B6" w14:textId="77777777" w:rsidR="006C4405" w:rsidRPr="00487E84" w:rsidRDefault="006C4405" w:rsidP="006C4405">
      <w:pPr>
        <w:shd w:val="clear" w:color="auto" w:fill="FFFFFF"/>
        <w:autoSpaceDE w:val="0"/>
        <w:autoSpaceDN w:val="0"/>
        <w:adjustRightInd w:val="0"/>
        <w:ind w:firstLine="709"/>
      </w:pPr>
      <w:r w:rsidRPr="00487E84">
        <w:t>Zona 1 - la N de Bahlui - cuprinde cartierele: Amfiteatru, Munca Invalizilor, Cimitirul Evreiesc, Crucea Roșie, Piața Păcurari, Neculau, Petru Bogdan, Șipoțel, Petru Poni, Aurora, Titu Maiorescu, Parcul Copou, Universitate A, Fundație, Regimentul 3 Penitenciar, Friederick, Dumbrava Roșie, Stadion, Gradină Botanică, Vinifruct, parțial Munteni, Agronomie, Dealu Zorilor, Liceul Agricol Adamachi, partea S a cartierului Sadoveanu.</w:t>
      </w:r>
    </w:p>
    <w:p w14:paraId="7B588FF9" w14:textId="77777777" w:rsidR="006C4405" w:rsidRPr="00487E84" w:rsidRDefault="006C4405" w:rsidP="006C4405">
      <w:pPr>
        <w:shd w:val="clear" w:color="auto" w:fill="FFFFFF"/>
        <w:autoSpaceDE w:val="0"/>
        <w:autoSpaceDN w:val="0"/>
        <w:adjustRightInd w:val="0"/>
        <w:ind w:firstLine="709"/>
      </w:pPr>
      <w:r w:rsidRPr="00487E84">
        <w:t>Zona 2 - la N de Bahlui, E de zona 1, cuprinde cartierele Școala Normală, parțial Sadoveanu, Tg. Copou, Stefan cel Mare, Ursulea, Petre Andrei, Super Copou, Codrescu, Sărărie, Universitate B, Pogor, Casa Studenților, Independenței.</w:t>
      </w:r>
    </w:p>
    <w:p w14:paraId="0F984337" w14:textId="77777777" w:rsidR="006C4405" w:rsidRPr="00487E84" w:rsidRDefault="006C4405" w:rsidP="006C4405">
      <w:pPr>
        <w:ind w:firstLine="709"/>
      </w:pPr>
      <w:r w:rsidRPr="00487E84">
        <w:t>Zona 3 - cuprinde cartierele Arcu, Râpa Galbenă.</w:t>
      </w:r>
    </w:p>
    <w:p w14:paraId="5F573CEA" w14:textId="77777777" w:rsidR="006C4405" w:rsidRPr="00487E84" w:rsidRDefault="006C4405" w:rsidP="006C4405">
      <w:pPr>
        <w:shd w:val="clear" w:color="auto" w:fill="FFFFFF"/>
        <w:autoSpaceDE w:val="0"/>
        <w:autoSpaceDN w:val="0"/>
        <w:adjustRightInd w:val="0"/>
        <w:ind w:firstLine="709"/>
      </w:pPr>
      <w:r w:rsidRPr="00487E84">
        <w:t>Zona 4 - situată în stânga văii Bahluiului, cuprinde cartierele: Lăpușneanu, Posta, Piața Unirii, Săulescu, Mitropolie, Teatru, Filarmonica - Tg. Cucu, Trei Ierarhi, Primărie, Panu, Palat, Bucsinescu, Elena Doamna.</w:t>
      </w:r>
    </w:p>
    <w:p w14:paraId="30C8D618" w14:textId="77777777" w:rsidR="006C4405" w:rsidRPr="00487E84" w:rsidRDefault="006C4405" w:rsidP="006C4405">
      <w:pPr>
        <w:shd w:val="clear" w:color="auto" w:fill="FFFFFF"/>
        <w:autoSpaceDE w:val="0"/>
        <w:autoSpaceDN w:val="0"/>
        <w:adjustRightInd w:val="0"/>
        <w:ind w:firstLine="709"/>
      </w:pPr>
      <w:r w:rsidRPr="00487E84">
        <w:t>Zona 5 - Vasile Lupu, Ciurchi, Grădinari</w:t>
      </w:r>
    </w:p>
    <w:p w14:paraId="23CA1E94" w14:textId="77777777" w:rsidR="006C4405" w:rsidRPr="00487E84" w:rsidRDefault="006C4405" w:rsidP="006C4405">
      <w:pPr>
        <w:shd w:val="clear" w:color="auto" w:fill="FFFFFF"/>
        <w:autoSpaceDE w:val="0"/>
        <w:autoSpaceDN w:val="0"/>
        <w:adjustRightInd w:val="0"/>
        <w:ind w:firstLine="709"/>
      </w:pPr>
      <w:r w:rsidRPr="00487E84">
        <w:t>Zona 6 - la S de Bahlui, în malul stâng al Nicolinei, cuprinde cartierele: Cărămidari, Man. Galata, Berindei, Sf. Vasile, parțial Stațiunea Galata, parțial Inculet.</w:t>
      </w:r>
    </w:p>
    <w:p w14:paraId="1C03CEA9" w14:textId="77777777" w:rsidR="006C4405" w:rsidRPr="00487E84" w:rsidRDefault="006C4405" w:rsidP="006C4405">
      <w:pPr>
        <w:shd w:val="clear" w:color="auto" w:fill="FFFFFF"/>
        <w:autoSpaceDE w:val="0"/>
        <w:autoSpaceDN w:val="0"/>
        <w:adjustRightInd w:val="0"/>
        <w:ind w:firstLine="709"/>
      </w:pPr>
      <w:r w:rsidRPr="00487E84">
        <w:t>Zona 7 - în malul drept al Nicolinei, partea sudică a Mun. Iași, cuprinde cartierele: Hipodrom, Cetățuia, Man. Cetățuia, Manta Roșie, partea sudică a cartierului Siraj.</w:t>
      </w:r>
    </w:p>
    <w:p w14:paraId="591BFA64" w14:textId="77777777" w:rsidR="006C4405" w:rsidRPr="00487E84" w:rsidRDefault="006C4405" w:rsidP="006C4405">
      <w:pPr>
        <w:shd w:val="clear" w:color="auto" w:fill="FFFFFF"/>
        <w:autoSpaceDE w:val="0"/>
        <w:autoSpaceDN w:val="0"/>
        <w:adjustRightInd w:val="0"/>
        <w:ind w:firstLine="709"/>
      </w:pPr>
      <w:r w:rsidRPr="00487E84">
        <w:t>Zona 8 - în sudul Iașului, cuprinde cartierele: Cantina IAS, Trei Fântâni, Spital Socola, Fene Grup, Socola, Trei Sarmale, Plopii Fără Soț, Combinat Bucium, Dealu Bucium, Casa de Oaspeți, Ferma Pietrărie, Păun.</w:t>
      </w:r>
    </w:p>
    <w:p w14:paraId="2161B5BB" w14:textId="77777777" w:rsidR="006C4405" w:rsidRPr="00487E84" w:rsidRDefault="006C4405" w:rsidP="006C4405">
      <w:pPr>
        <w:shd w:val="clear" w:color="auto" w:fill="FFFFFF"/>
        <w:autoSpaceDE w:val="0"/>
        <w:autoSpaceDN w:val="0"/>
        <w:adjustRightInd w:val="0"/>
        <w:ind w:firstLine="709"/>
      </w:pPr>
      <w:r w:rsidRPr="00487E84">
        <w:t>Alunecările de teren afectează suprafețe însemnate de teren, producerea acestora fiind favorizată de condițiile privind panta și energia reliefului, substratul geologic cu alternanțe de roci permeabile și impermeabile care dau nivele freatice și izvoare, de perioadele de ploi abundente, procentul relativ redus de acoperire cu vegetație forestieră, de fenomenele de ravenare și torențialitate, precum și de activitatea umană (defrișări, irigații, supraîncărcarea terenului cu construcții, neîntreținerea lucrărilor de combatere).</w:t>
      </w:r>
    </w:p>
    <w:p w14:paraId="3C8593E3" w14:textId="77777777" w:rsidR="006C4405" w:rsidRPr="00487E84" w:rsidRDefault="006C4405" w:rsidP="006C4405">
      <w:pPr>
        <w:shd w:val="clear" w:color="auto" w:fill="FFFFFF"/>
        <w:autoSpaceDE w:val="0"/>
        <w:autoSpaceDN w:val="0"/>
        <w:adjustRightInd w:val="0"/>
        <w:ind w:firstLine="709"/>
      </w:pPr>
      <w:r w:rsidRPr="00487E84">
        <w:t>Alunecările de teren se manifestă preponderent în lunile ianuarie-martie, fie prin reactivarea unor alunecări vechi, fie prin apariția altora noi și au ca efect distrugerea și afectarea terenurilor agricole, locuințelor, anexe gospodărești și cailor de comunicații.</w:t>
      </w:r>
    </w:p>
    <w:p w14:paraId="6B8733D8" w14:textId="77777777" w:rsidR="006C4405" w:rsidRPr="00487E84" w:rsidRDefault="006C4405" w:rsidP="006C4405">
      <w:pPr>
        <w:shd w:val="clear" w:color="auto" w:fill="FFFFFF"/>
        <w:autoSpaceDE w:val="0"/>
        <w:autoSpaceDN w:val="0"/>
        <w:adjustRightInd w:val="0"/>
        <w:ind w:firstLine="709"/>
      </w:pPr>
      <w:r w:rsidRPr="00487E84">
        <w:lastRenderedPageBreak/>
        <w:t>Alunecările de teren din municipiul Iași au ca sursă de producere:</w:t>
      </w:r>
    </w:p>
    <w:p w14:paraId="3CDCD124" w14:textId="77777777" w:rsidR="006C4405" w:rsidRPr="00487E84" w:rsidRDefault="006C4405" w:rsidP="006C4405">
      <w:pPr>
        <w:shd w:val="clear" w:color="auto" w:fill="FFFFFF"/>
        <w:autoSpaceDE w:val="0"/>
        <w:autoSpaceDN w:val="0"/>
        <w:adjustRightInd w:val="0"/>
        <w:ind w:firstLine="709"/>
      </w:pPr>
      <w:r w:rsidRPr="00487E84">
        <w:t>a.</w:t>
      </w:r>
      <w:r>
        <w:t xml:space="preserve"> </w:t>
      </w:r>
      <w:r w:rsidRPr="00487E84">
        <w:t>pânza de apă freatică cu orientare generală N-S și cu adâncimi variind între 10-12 m în Copou și 4-7 m în zona centrală - Palatul Culturii;</w:t>
      </w:r>
    </w:p>
    <w:p w14:paraId="7E502CAA" w14:textId="77777777" w:rsidR="006C4405" w:rsidRPr="00487E84" w:rsidRDefault="006C4405" w:rsidP="006C4405">
      <w:pPr>
        <w:shd w:val="clear" w:color="auto" w:fill="FFFFFF"/>
        <w:autoSpaceDE w:val="0"/>
        <w:autoSpaceDN w:val="0"/>
        <w:adjustRightInd w:val="0"/>
        <w:ind w:firstLine="709"/>
      </w:pPr>
      <w:r w:rsidRPr="00487E84">
        <w:t>b.</w:t>
      </w:r>
      <w:r>
        <w:t xml:space="preserve"> </w:t>
      </w:r>
      <w:r w:rsidRPr="00487E84">
        <w:t>terenurile macroporice sensibile la umezire (1-1,5m);</w:t>
      </w:r>
    </w:p>
    <w:p w14:paraId="64CE66BF" w14:textId="77777777" w:rsidR="006C4405" w:rsidRPr="00487E84" w:rsidRDefault="006C4405" w:rsidP="006C4405">
      <w:pPr>
        <w:shd w:val="clear" w:color="auto" w:fill="FFFFFF"/>
        <w:autoSpaceDE w:val="0"/>
        <w:autoSpaceDN w:val="0"/>
        <w:adjustRightInd w:val="0"/>
        <w:ind w:firstLine="709"/>
      </w:pPr>
      <w:r w:rsidRPr="00487E84">
        <w:t>c.</w:t>
      </w:r>
      <w:r>
        <w:t xml:space="preserve"> </w:t>
      </w:r>
      <w:r w:rsidRPr="00487E84">
        <w:t>terenurile contractile (1,5-2 m);</w:t>
      </w:r>
    </w:p>
    <w:p w14:paraId="5D48AA4A" w14:textId="77777777" w:rsidR="006C4405" w:rsidRPr="00487E84" w:rsidRDefault="006C4405" w:rsidP="006C4405">
      <w:pPr>
        <w:shd w:val="clear" w:color="auto" w:fill="FFFFFF"/>
        <w:autoSpaceDE w:val="0"/>
        <w:autoSpaceDN w:val="0"/>
        <w:adjustRightInd w:val="0"/>
        <w:ind w:firstLine="709"/>
      </w:pPr>
      <w:r w:rsidRPr="00487E84">
        <w:t>d.</w:t>
      </w:r>
      <w:r>
        <w:t xml:space="preserve"> </w:t>
      </w:r>
      <w:r w:rsidRPr="00487E84">
        <w:t>nisipuri sub presiune (zona Spitalului Sf. Spiridon) și lichefiabile (zona Teatrului Național - Palatul Culturii);</w:t>
      </w:r>
    </w:p>
    <w:p w14:paraId="47B9D138" w14:textId="77777777" w:rsidR="006C4405" w:rsidRPr="00487E84" w:rsidRDefault="006C4405" w:rsidP="006C4405">
      <w:pPr>
        <w:shd w:val="clear" w:color="auto" w:fill="FFFFFF"/>
        <w:autoSpaceDE w:val="0"/>
        <w:autoSpaceDN w:val="0"/>
        <w:adjustRightInd w:val="0"/>
        <w:ind w:firstLine="709"/>
      </w:pPr>
      <w:r w:rsidRPr="00487E84">
        <w:t>e.</w:t>
      </w:r>
      <w:r>
        <w:t xml:space="preserve"> </w:t>
      </w:r>
      <w:r w:rsidRPr="00487E84">
        <w:t>degradarea în timp a lucrărilor de stabilizare, fără posibilitatea de modernizare sau de refacere.</w:t>
      </w:r>
    </w:p>
    <w:p w14:paraId="3E9C203E" w14:textId="77777777" w:rsidR="006C4405" w:rsidRPr="00487E84" w:rsidRDefault="006C4405" w:rsidP="006C4405">
      <w:pPr>
        <w:shd w:val="clear" w:color="auto" w:fill="FFFFFF"/>
        <w:autoSpaceDE w:val="0"/>
        <w:autoSpaceDN w:val="0"/>
        <w:adjustRightInd w:val="0"/>
        <w:ind w:firstLine="709"/>
      </w:pPr>
      <w:r w:rsidRPr="00487E84">
        <w:t>Zonele supuse fenomenului de alunecare de teren sunt clasificate</w:t>
      </w:r>
      <w:r>
        <w:t xml:space="preserve"> </w:t>
      </w:r>
      <w:r w:rsidRPr="00487E84">
        <w:t>și ținute sub control de către Biroul Versanți și Monumente din cadrul Primăriei Iași. Clasificarea făcuta în cadrul acestui birou cuprinde următoarele arii cu hazard la alunecare mare:</w:t>
      </w:r>
    </w:p>
    <w:p w14:paraId="068DCEA2" w14:textId="77777777" w:rsidR="006C4405" w:rsidRDefault="006C4405" w:rsidP="006C4405">
      <w:pPr>
        <w:shd w:val="clear" w:color="auto" w:fill="FFFFFF"/>
        <w:autoSpaceDE w:val="0"/>
        <w:autoSpaceDN w:val="0"/>
        <w:adjustRightInd w:val="0"/>
        <w:ind w:firstLine="709"/>
        <w:rPr>
          <w:b/>
          <w:bCs/>
        </w:rPr>
      </w:pPr>
    </w:p>
    <w:p w14:paraId="093CC3BE" w14:textId="770772E9" w:rsidR="006C4405" w:rsidRPr="00487E84" w:rsidRDefault="006C4405" w:rsidP="006C4405">
      <w:pPr>
        <w:shd w:val="clear" w:color="auto" w:fill="FFFFFF"/>
        <w:autoSpaceDE w:val="0"/>
        <w:autoSpaceDN w:val="0"/>
        <w:adjustRightInd w:val="0"/>
        <w:ind w:firstLine="709"/>
      </w:pPr>
      <w:r w:rsidRPr="00487E84">
        <w:rPr>
          <w:b/>
          <w:bCs/>
        </w:rPr>
        <w:t xml:space="preserve">Versant Copou Est, </w:t>
      </w:r>
      <w:r w:rsidR="00623EC8">
        <w:t>zona cuprinsă î</w:t>
      </w:r>
      <w:r w:rsidRPr="00487E84">
        <w:t>ntre: mal drept Calcaina, Bd. C. A. Rosetti, Str. Cucu, Str. Basota, Str. Sărărie, Sos. Sărărie, Sos. Ștefan cel Mare, Al. Gr. Ghica Vodă, Al. M. Sadoveanu, limita administrativă a municipiului.</w:t>
      </w:r>
    </w:p>
    <w:p w14:paraId="7B2E0DE9"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30D8A532" w14:textId="77777777" w:rsidR="006C4405" w:rsidRPr="00487E84" w:rsidRDefault="006C4405" w:rsidP="006C4405">
      <w:pPr>
        <w:shd w:val="clear" w:color="auto" w:fill="FFFFFF"/>
        <w:autoSpaceDE w:val="0"/>
        <w:autoSpaceDN w:val="0"/>
        <w:adjustRightInd w:val="0"/>
        <w:ind w:firstLine="709"/>
      </w:pPr>
      <w:r w:rsidRPr="00487E84">
        <w:rPr>
          <w:b/>
          <w:bCs/>
        </w:rPr>
        <w:t xml:space="preserve">Versantul Copou Est </w:t>
      </w:r>
      <w:r w:rsidRPr="00487E84">
        <w:t>este împădurit în partea de nord având densitate moderată de locuințe. Pe cornișă sunt amplasate obiective de importanță deosebită: Casa memorială ”Mihail Sadoveanu”, Liceul Pedagogic ”Vasile Lupu”, Facultatea de Horticultură, Facultatea de Medicină Veterinară, Stația de transformare de 110 KV. Arterele de circulație prezente sunt în parte modernizate, Șos. Ștefan cel Mare și Sfânt, Șos. Sărărie, având îmbrăcăminte asfaltică, restul străzilor fiind de categorie inferioară, slab împietruire sau de pământ.</w:t>
      </w:r>
    </w:p>
    <w:p w14:paraId="02464B41" w14:textId="77777777" w:rsidR="006C4405" w:rsidRPr="00487E84" w:rsidRDefault="006C4405" w:rsidP="006C4405">
      <w:pPr>
        <w:shd w:val="clear" w:color="auto" w:fill="FFFFFF"/>
        <w:autoSpaceDE w:val="0"/>
        <w:autoSpaceDN w:val="0"/>
        <w:adjustRightInd w:val="0"/>
        <w:ind w:firstLine="709"/>
      </w:pPr>
      <w:r w:rsidRPr="00487E84">
        <w:t>Cu excepția Aleii Sadoveanu, Șos. Sărărie și parțial Șos. Ștefan cel Mare, nu este executata rețea de canalizare.</w:t>
      </w:r>
    </w:p>
    <w:p w14:paraId="5DC1B927" w14:textId="77777777" w:rsidR="006C4405" w:rsidRPr="00487E84" w:rsidRDefault="006C4405" w:rsidP="006C4405">
      <w:pPr>
        <w:shd w:val="clear" w:color="auto" w:fill="FFFFFF"/>
        <w:autoSpaceDE w:val="0"/>
        <w:autoSpaceDN w:val="0"/>
        <w:adjustRightInd w:val="0"/>
        <w:ind w:firstLine="709"/>
      </w:pPr>
      <w:r w:rsidRPr="00487E84">
        <w:t>Pe acest versant efectul fenomenului de alunecare este prezent prin apariția în zona împădurita de ebulmente, crăpături, aspect de ,,pădure beata”, izvoare, forfecări ale lucrărilor de desecare, înclinări ale căminelor de dren, tasări ale terenului în jurul lucrărilor de consolidare.</w:t>
      </w:r>
    </w:p>
    <w:p w14:paraId="6BE90461" w14:textId="77777777" w:rsidR="006C4405" w:rsidRPr="00487E84" w:rsidRDefault="006C4405" w:rsidP="006C4405">
      <w:pPr>
        <w:shd w:val="clear" w:color="auto" w:fill="FFFFFF"/>
        <w:autoSpaceDE w:val="0"/>
        <w:autoSpaceDN w:val="0"/>
        <w:adjustRightInd w:val="0"/>
        <w:ind w:firstLine="709"/>
      </w:pPr>
      <w:r w:rsidRPr="00487E84">
        <w:t>Pe Șos. Stefan cel Mare în zona cuprinsă între km 199+800 - 200+450 s-au observat deplasări ale ranforților și bolților din beton armat, tasarea și ruperea rigolelor, trepte de alunecare cu înălțimea de 3,00-4,00 m, iar în carosabil tasări și ruperi ale sistemului rutier.</w:t>
      </w:r>
    </w:p>
    <w:p w14:paraId="6559EDB4" w14:textId="77777777" w:rsidR="006C4405" w:rsidRPr="00487E84" w:rsidRDefault="006C4405" w:rsidP="006C4405">
      <w:pPr>
        <w:shd w:val="clear" w:color="auto" w:fill="FFFFFF"/>
        <w:autoSpaceDE w:val="0"/>
        <w:autoSpaceDN w:val="0"/>
        <w:adjustRightInd w:val="0"/>
        <w:ind w:firstLine="709"/>
      </w:pPr>
      <w:r w:rsidRPr="00487E84">
        <w:t>Alunecările avansează spre Stația de transformare de 110 KV, punând în pericol obiectivul și liniile electrice aferente.</w:t>
      </w:r>
    </w:p>
    <w:p w14:paraId="460104F5" w14:textId="77777777" w:rsidR="006C4405" w:rsidRDefault="006C4405" w:rsidP="006C4405">
      <w:pPr>
        <w:shd w:val="clear" w:color="auto" w:fill="FFFFFF"/>
        <w:autoSpaceDE w:val="0"/>
        <w:autoSpaceDN w:val="0"/>
        <w:adjustRightInd w:val="0"/>
        <w:ind w:firstLine="709"/>
        <w:rPr>
          <w:b/>
          <w:bCs/>
        </w:rPr>
      </w:pPr>
    </w:p>
    <w:p w14:paraId="3027FA6E" w14:textId="77777777" w:rsidR="006C4405" w:rsidRPr="00487E84" w:rsidRDefault="006C4405" w:rsidP="006C4405">
      <w:pPr>
        <w:shd w:val="clear" w:color="auto" w:fill="FFFFFF"/>
        <w:autoSpaceDE w:val="0"/>
        <w:autoSpaceDN w:val="0"/>
        <w:adjustRightInd w:val="0"/>
        <w:ind w:firstLine="709"/>
      </w:pPr>
      <w:r w:rsidRPr="00487E84">
        <w:rPr>
          <w:b/>
          <w:bCs/>
        </w:rPr>
        <w:t xml:space="preserve">Versantul Copou Vest, </w:t>
      </w:r>
      <w:r w:rsidRPr="00487E84">
        <w:t>zona cuprinsă între: Aleea M. Sadoveanu, Bd. Copou, Str. și Șos. Păcurari, limita administrativă a municipiului.</w:t>
      </w:r>
    </w:p>
    <w:p w14:paraId="08BF161F"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25C053AB" w14:textId="77777777" w:rsidR="006C4405" w:rsidRPr="00487E84" w:rsidRDefault="006C4405" w:rsidP="006C4405">
      <w:pPr>
        <w:shd w:val="clear" w:color="auto" w:fill="FFFFFF"/>
        <w:autoSpaceDE w:val="0"/>
        <w:autoSpaceDN w:val="0"/>
        <w:adjustRightInd w:val="0"/>
        <w:ind w:firstLine="709"/>
      </w:pPr>
      <w:r w:rsidRPr="00487E84">
        <w:t xml:space="preserve">Situat în partea de nord a municipiului, versantul Copou are ponderea cea mai mare din suprafața colinară pe care este situat orașul Iași. Între anii 1973 - 1991 s-au executat o serie de lucrări de consolidare în zonele: Bogdan, Gradina Botanică, Aurora. Lucrările de consolidare constau în ranforți pe coloane de beton </w:t>
      </w:r>
      <w:r w:rsidRPr="00487E84">
        <w:lastRenderedPageBreak/>
        <w:t>armat, ziduri de sprijin, chesoane și cămine de mare adâncime, drenuri, amenajări de suprafață, majoritatea fiind executate pe domeniu privat. Ponderea cea mai mare o reprezintă lucrările de desecare. Energia de relief a versantului este considerabilă, fapt ce duce la eroziunea zonelor neamenajate. Versantul este acoperit în proporție de 70% cu lucrări de amenajări de suprafață, asigurând o etanșeitate relativă.</w:t>
      </w:r>
    </w:p>
    <w:p w14:paraId="5E5687A2" w14:textId="77777777" w:rsidR="006C4405" w:rsidRPr="00487E84" w:rsidRDefault="006C4405" w:rsidP="006C4405">
      <w:pPr>
        <w:shd w:val="clear" w:color="auto" w:fill="FFFFFF"/>
        <w:autoSpaceDE w:val="0"/>
        <w:autoSpaceDN w:val="0"/>
        <w:adjustRightInd w:val="0"/>
        <w:ind w:firstLine="709"/>
      </w:pPr>
      <w:r w:rsidRPr="00487E84">
        <w:t>În ultimii ani s-au constatat alunecări masive care au dus la distrugerea în repetate rânduri a străzilor: Podgoriilor, drumul ce face legătura între cartierul Copou și biserica Sf. Atanasie și Chiril, aleilor betonate de pe teritoriul Grădinii Botanice, Str. Belvedere, Str. Șipoțel, Str. Tăcuta. La o serie de imobile din Str. G. Coșbuc, Dumbrava Roșie, Cărămizilor, Șipoțel au apărut fisuri și crăpături în pereți. În cartierul Aurora, fenomenul de alunecare se manifesta prin forfecarea frecventă a drenurilor forate orizontal și apariția de izvoare.</w:t>
      </w:r>
    </w:p>
    <w:p w14:paraId="389E3AC0" w14:textId="77777777" w:rsidR="006C4405" w:rsidRPr="00487E84" w:rsidRDefault="006C4405" w:rsidP="006C4405">
      <w:pPr>
        <w:shd w:val="clear" w:color="auto" w:fill="FFFFFF"/>
        <w:autoSpaceDE w:val="0"/>
        <w:autoSpaceDN w:val="0"/>
        <w:adjustRightInd w:val="0"/>
        <w:ind w:firstLine="709"/>
      </w:pPr>
      <w:r w:rsidRPr="00487E84">
        <w:t>Deși studiile punctuale elaborate pentru construcțiile de locuințe prezintă condiții de stabilitate locală asigurate, totuși, în perspectivă este posibila pierderea a stabilității generale.</w:t>
      </w:r>
    </w:p>
    <w:p w14:paraId="2940BCFB" w14:textId="77777777" w:rsidR="006C4405" w:rsidRDefault="006C4405" w:rsidP="006C4405">
      <w:pPr>
        <w:shd w:val="clear" w:color="auto" w:fill="FFFFFF"/>
        <w:autoSpaceDE w:val="0"/>
        <w:autoSpaceDN w:val="0"/>
        <w:adjustRightInd w:val="0"/>
        <w:ind w:firstLine="709"/>
        <w:rPr>
          <w:b/>
          <w:bCs/>
        </w:rPr>
      </w:pPr>
    </w:p>
    <w:p w14:paraId="339EABDF" w14:textId="77777777" w:rsidR="006C4405" w:rsidRPr="00487E84" w:rsidRDefault="006C4405" w:rsidP="006C4405">
      <w:pPr>
        <w:shd w:val="clear" w:color="auto" w:fill="FFFFFF"/>
        <w:autoSpaceDE w:val="0"/>
        <w:autoSpaceDN w:val="0"/>
        <w:adjustRightInd w:val="0"/>
        <w:ind w:firstLine="709"/>
        <w:rPr>
          <w:b/>
          <w:bCs/>
        </w:rPr>
      </w:pPr>
      <w:r w:rsidRPr="00487E84">
        <w:rPr>
          <w:b/>
          <w:bCs/>
        </w:rPr>
        <w:t>Zona Țicău</w:t>
      </w:r>
    </w:p>
    <w:p w14:paraId="693456D0"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17F34A5F" w14:textId="77777777" w:rsidR="006C4405" w:rsidRPr="00487E84" w:rsidRDefault="006C4405" w:rsidP="006C4405">
      <w:pPr>
        <w:shd w:val="clear" w:color="auto" w:fill="FFFFFF"/>
        <w:autoSpaceDE w:val="0"/>
        <w:autoSpaceDN w:val="0"/>
        <w:adjustRightInd w:val="0"/>
        <w:ind w:firstLine="709"/>
      </w:pPr>
      <w:r w:rsidRPr="00487E84">
        <w:t xml:space="preserve">În cadrul versantului Copou Est intră și </w:t>
      </w:r>
      <w:r w:rsidRPr="00487E84">
        <w:rPr>
          <w:bCs/>
        </w:rPr>
        <w:t>zona Ticău</w:t>
      </w:r>
      <w:r w:rsidRPr="00487E84">
        <w:rPr>
          <w:b/>
          <w:bCs/>
        </w:rPr>
        <w:t xml:space="preserve"> </w:t>
      </w:r>
      <w:r w:rsidRPr="00487E84">
        <w:t>situată în partea de nord-est a municipiului, aval străzii și șoselei Sărărie, cuprinzând perimetrul limitat de străzile Albineț, Poligon și pârâul Calcaina. Este zona cu cea mai mare densitate a lucrărilor de consolidare, dar și cu evoluția cea mai spectaculoasă a fenomenului de alunecare. Lucrările de consolidare s-au executat etapizat, începând din anul 1974 și pînă în 1998, aplicându-se diferite soluții constructive.</w:t>
      </w:r>
    </w:p>
    <w:p w14:paraId="6B78EC0F" w14:textId="77777777" w:rsidR="006C4405" w:rsidRPr="00487E84" w:rsidRDefault="006C4405" w:rsidP="006C4405">
      <w:pPr>
        <w:ind w:firstLine="709"/>
      </w:pPr>
      <w:r w:rsidRPr="00487E84">
        <w:t>Lipsa rețelei de canalizare, uzura avansată a rețelei de apă existentă, aportul mare de apă dinspre cornișă, ridicarea nivelului pânzei freatice, creșterea umidității stratului de loess de la 15% la 22-23%, au dus la prăbușirea parțială a cornișei. Apele subterane izvorăsc la suprafață, apoi infiltrându-se în masa deluviului de pantă, produc înmuierea acestuia. În acest mod s-a produs alunecarea unor mari mase de pământ după un plan situat la o adâncime mai mare decât cea determinata prin studiile elaborate pentru proiecte. Alunecările de teren declanșate încă din toamna anului 1996 începând din stradela Sărărie și continuând an de an spre pârâul Calcaina, au provocat pagube majore:</w:t>
      </w:r>
    </w:p>
    <w:p w14:paraId="1904FB94" w14:textId="77777777" w:rsidR="006C4405" w:rsidRPr="00487E84" w:rsidRDefault="006C4405" w:rsidP="002B6BE6">
      <w:pPr>
        <w:widowControl/>
        <w:numPr>
          <w:ilvl w:val="0"/>
          <w:numId w:val="52"/>
        </w:numPr>
        <w:shd w:val="clear" w:color="auto" w:fill="FFFFFF"/>
        <w:tabs>
          <w:tab w:val="left" w:pos="993"/>
        </w:tabs>
        <w:suppressAutoHyphens w:val="0"/>
        <w:autoSpaceDE w:val="0"/>
        <w:autoSpaceDN w:val="0"/>
        <w:adjustRightInd w:val="0"/>
        <w:ind w:left="0" w:firstLine="709"/>
      </w:pPr>
      <w:r w:rsidRPr="00487E84">
        <w:t>distrugerea lucrărilor de consolidare executate în aval de zona căminelor ”1 Mai” manifestată prin ruperea elevației ranforților, prăbușirea bolților din gabioane, degradarea rigolelor, forfecarea drenurilor;</w:t>
      </w:r>
    </w:p>
    <w:p w14:paraId="6F34279E" w14:textId="77777777" w:rsidR="006C4405" w:rsidRPr="00487E84" w:rsidRDefault="006C4405" w:rsidP="002B6BE6">
      <w:pPr>
        <w:widowControl/>
        <w:numPr>
          <w:ilvl w:val="0"/>
          <w:numId w:val="52"/>
        </w:numPr>
        <w:shd w:val="clear" w:color="auto" w:fill="FFFFFF"/>
        <w:tabs>
          <w:tab w:val="left" w:pos="993"/>
        </w:tabs>
        <w:suppressAutoHyphens w:val="0"/>
        <w:autoSpaceDE w:val="0"/>
        <w:autoSpaceDN w:val="0"/>
        <w:adjustRightInd w:val="0"/>
        <w:ind w:left="0" w:firstLine="709"/>
      </w:pPr>
      <w:r w:rsidRPr="00487E84">
        <w:t>distrugerea lucrărilor de consolidare executate în aval de zona stradelei Sărărie prin inclinarea ranforților, ruperea sau prăbușirea bolților de beton;</w:t>
      </w:r>
    </w:p>
    <w:p w14:paraId="3EE0C3D9" w14:textId="77777777" w:rsidR="006C4405" w:rsidRPr="00487E84" w:rsidRDefault="006C4405" w:rsidP="002B6BE6">
      <w:pPr>
        <w:widowControl/>
        <w:numPr>
          <w:ilvl w:val="0"/>
          <w:numId w:val="52"/>
        </w:numPr>
        <w:shd w:val="clear" w:color="auto" w:fill="FFFFFF"/>
        <w:tabs>
          <w:tab w:val="left" w:pos="993"/>
        </w:tabs>
        <w:suppressAutoHyphens w:val="0"/>
        <w:autoSpaceDE w:val="0"/>
        <w:autoSpaceDN w:val="0"/>
        <w:adjustRightInd w:val="0"/>
        <w:ind w:left="0" w:firstLine="709"/>
      </w:pPr>
      <w:r w:rsidRPr="00487E84">
        <w:t>prăbușirea unui număr de 5 case, altele 99 fiind afectate în proporție de 15-90%;</w:t>
      </w:r>
    </w:p>
    <w:p w14:paraId="4FC62197" w14:textId="77777777" w:rsidR="006C4405" w:rsidRPr="00487E84" w:rsidRDefault="006C4405" w:rsidP="002B6BE6">
      <w:pPr>
        <w:widowControl/>
        <w:numPr>
          <w:ilvl w:val="0"/>
          <w:numId w:val="52"/>
        </w:numPr>
        <w:shd w:val="clear" w:color="auto" w:fill="FFFFFF"/>
        <w:tabs>
          <w:tab w:val="left" w:pos="993"/>
        </w:tabs>
        <w:suppressAutoHyphens w:val="0"/>
        <w:autoSpaceDE w:val="0"/>
        <w:autoSpaceDN w:val="0"/>
        <w:adjustRightInd w:val="0"/>
        <w:ind w:left="0" w:firstLine="709"/>
      </w:pPr>
      <w:r w:rsidRPr="00487E84">
        <w:t>distrugerea a 223 de anexe gospodărești, 7620 m</w:t>
      </w:r>
      <w:r w:rsidRPr="00487E84">
        <w:rPr>
          <w:vertAlign w:val="superscript"/>
        </w:rPr>
        <w:t>2</w:t>
      </w:r>
      <w:r w:rsidRPr="00487E84">
        <w:t xml:space="preserve"> carosabil, 710 m rețele de alimentare cu apa și de canalizare, suprafața totală a terenului afectat fiind de 9 ha.</w:t>
      </w:r>
    </w:p>
    <w:p w14:paraId="7F037BD0" w14:textId="77777777" w:rsidR="006C4405" w:rsidRPr="00487E84" w:rsidRDefault="006C4405" w:rsidP="006C4405">
      <w:pPr>
        <w:shd w:val="clear" w:color="auto" w:fill="FFFFFF"/>
        <w:autoSpaceDE w:val="0"/>
        <w:autoSpaceDN w:val="0"/>
        <w:adjustRightInd w:val="0"/>
        <w:ind w:firstLine="709"/>
      </w:pPr>
      <w:r w:rsidRPr="00487E84">
        <w:t>Extinderea fenomenului de alunecare spre zonele laterale corespunde unui front de 600 m și se apreciază afectarea unui număr de cca 200 de imobile, toate străzile cartierului Ticău, cu rețelele tehnico-edilitare existente de apă, canalizare, gaz metan, energie electrică, de telefonie.</w:t>
      </w:r>
    </w:p>
    <w:p w14:paraId="43B1D239" w14:textId="77777777" w:rsidR="006C4405" w:rsidRDefault="006C4405" w:rsidP="006C4405">
      <w:pPr>
        <w:shd w:val="clear" w:color="auto" w:fill="FFFFFF"/>
        <w:autoSpaceDE w:val="0"/>
        <w:autoSpaceDN w:val="0"/>
        <w:adjustRightInd w:val="0"/>
        <w:ind w:firstLine="709"/>
        <w:rPr>
          <w:b/>
          <w:bCs/>
        </w:rPr>
      </w:pPr>
    </w:p>
    <w:p w14:paraId="17DAB1B2" w14:textId="77777777" w:rsidR="006C4405" w:rsidRPr="00487E84" w:rsidRDefault="006C4405" w:rsidP="006C4405">
      <w:pPr>
        <w:shd w:val="clear" w:color="auto" w:fill="FFFFFF"/>
        <w:autoSpaceDE w:val="0"/>
        <w:autoSpaceDN w:val="0"/>
        <w:adjustRightInd w:val="0"/>
        <w:ind w:firstLine="709"/>
      </w:pPr>
      <w:r w:rsidRPr="00487E84">
        <w:rPr>
          <w:b/>
          <w:bCs/>
        </w:rPr>
        <w:t>Versant Păcurari,</w:t>
      </w:r>
      <w:r>
        <w:rPr>
          <w:b/>
          <w:bCs/>
        </w:rPr>
        <w:t xml:space="preserve"> </w:t>
      </w:r>
      <w:r w:rsidRPr="00487E84">
        <w:t>zona</w:t>
      </w:r>
      <w:r>
        <w:t xml:space="preserve"> </w:t>
      </w:r>
      <w:r w:rsidRPr="00487E84">
        <w:t>cuprinsă</w:t>
      </w:r>
      <w:r>
        <w:t xml:space="preserve"> </w:t>
      </w:r>
      <w:r w:rsidRPr="00487E84">
        <w:t>între:</w:t>
      </w:r>
      <w:r>
        <w:t xml:space="preserve"> </w:t>
      </w:r>
      <w:r w:rsidRPr="00487E84">
        <w:t>Str.</w:t>
      </w:r>
      <w:r>
        <w:t xml:space="preserve"> </w:t>
      </w:r>
      <w:r w:rsidRPr="00487E84">
        <w:t>O.</w:t>
      </w:r>
      <w:r>
        <w:t xml:space="preserve"> </w:t>
      </w:r>
      <w:r w:rsidRPr="00487E84">
        <w:t>Băncilă,</w:t>
      </w:r>
      <w:r>
        <w:t xml:space="preserve"> </w:t>
      </w:r>
      <w:r w:rsidRPr="00487E84">
        <w:t>Str.</w:t>
      </w:r>
      <w:r>
        <w:t xml:space="preserve"> </w:t>
      </w:r>
      <w:r w:rsidRPr="00487E84">
        <w:t>Păcurari,</w:t>
      </w:r>
      <w:r>
        <w:t xml:space="preserve"> </w:t>
      </w:r>
      <w:r w:rsidRPr="00487E84">
        <w:t>Str.</w:t>
      </w:r>
      <w:r>
        <w:t xml:space="preserve"> </w:t>
      </w:r>
      <w:r w:rsidRPr="00487E84">
        <w:t xml:space="preserve">G. Musicescu, Str. și Sos. </w:t>
      </w:r>
      <w:r w:rsidRPr="00487E84">
        <w:lastRenderedPageBreak/>
        <w:t>Arcu.</w:t>
      </w:r>
    </w:p>
    <w:p w14:paraId="3BDFBD1A"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11665435" w14:textId="77777777" w:rsidR="006C4405" w:rsidRPr="00487E84" w:rsidRDefault="006C4405" w:rsidP="006C4405">
      <w:pPr>
        <w:shd w:val="clear" w:color="auto" w:fill="FFFFFF"/>
        <w:autoSpaceDE w:val="0"/>
        <w:autoSpaceDN w:val="0"/>
        <w:adjustRightInd w:val="0"/>
        <w:ind w:firstLine="709"/>
      </w:pPr>
      <w:r w:rsidRPr="00487E84">
        <w:t>În anii `80, în zona delimitată de Str. O. Băncilă, Str. Păcurari, Str. Gavriil Musicescu, Șos. Arcu, s-au executat lucrări de consolidare și de drenare (chesoane, cămine de dren, ranforți fundați prin intermediul fundațiilor indirecte - coloane Benoto, ziduri de sprijin, rigole) care asigura stabilizarea versantului și coborârea și evacuarea apei din pânza freatică, la canalizarea orașului. Lucrările de consolidare executate în anii '80 în zona amonte străzii Florilor se prezintă corespunzător din punct de vedere tehnic.</w:t>
      </w:r>
    </w:p>
    <w:p w14:paraId="1DB92CDA" w14:textId="77777777" w:rsidR="006C4405" w:rsidRPr="00487E84" w:rsidRDefault="006C4405" w:rsidP="006C4405">
      <w:pPr>
        <w:shd w:val="clear" w:color="auto" w:fill="FFFFFF"/>
        <w:autoSpaceDE w:val="0"/>
        <w:autoSpaceDN w:val="0"/>
        <w:adjustRightInd w:val="0"/>
        <w:ind w:firstLine="709"/>
      </w:pPr>
      <w:r w:rsidRPr="00487E84">
        <w:t>Pentru realizarea ansamblului de blocuri din zona Billa și a lărgirii străzii Silvestru, a fost necesara deplasarea spre vest a Șos. Arcu. Acest fapt a condus la necesitatea executării unor ample lucrări de consolidare spre zona amonte constând din:</w:t>
      </w:r>
    </w:p>
    <w:p w14:paraId="63FA787E" w14:textId="77777777" w:rsidR="006C4405" w:rsidRPr="00487E84" w:rsidRDefault="006C4405" w:rsidP="002B6BE6">
      <w:pPr>
        <w:widowControl/>
        <w:numPr>
          <w:ilvl w:val="0"/>
          <w:numId w:val="53"/>
        </w:numPr>
        <w:shd w:val="clear" w:color="auto" w:fill="FFFFFF"/>
        <w:suppressAutoHyphens w:val="0"/>
        <w:autoSpaceDE w:val="0"/>
        <w:autoSpaceDN w:val="0"/>
        <w:adjustRightInd w:val="0"/>
        <w:ind w:left="0" w:firstLine="709"/>
      </w:pPr>
      <w:r w:rsidRPr="00487E84">
        <w:t>executarea</w:t>
      </w:r>
      <w:r>
        <w:t xml:space="preserve"> </w:t>
      </w:r>
      <w:r w:rsidRPr="00487E84">
        <w:t>unui</w:t>
      </w:r>
      <w:r>
        <w:t xml:space="preserve"> </w:t>
      </w:r>
      <w:r w:rsidRPr="00487E84">
        <w:t>zid de sprijin fundat pe coloane Benoto, cu suprastructura din prefabricate tip gradena care să permită circulația apei spre rigole;</w:t>
      </w:r>
    </w:p>
    <w:p w14:paraId="1AED56B0" w14:textId="77777777" w:rsidR="006C4405" w:rsidRPr="00487E84" w:rsidRDefault="006C4405" w:rsidP="002B6BE6">
      <w:pPr>
        <w:widowControl/>
        <w:numPr>
          <w:ilvl w:val="0"/>
          <w:numId w:val="53"/>
        </w:numPr>
        <w:shd w:val="clear" w:color="auto" w:fill="FFFFFF"/>
        <w:suppressAutoHyphens w:val="0"/>
        <w:autoSpaceDE w:val="0"/>
        <w:autoSpaceDN w:val="0"/>
        <w:adjustRightInd w:val="0"/>
        <w:ind w:left="0" w:firstLine="709"/>
      </w:pPr>
      <w:r w:rsidRPr="00487E84">
        <w:t>executarea unui sistem de drenaj din chesoane și foraje orizontale, precum și a unor lucrări de nivelare și taluzare. Deși suprafața consolidată este relativ mică, aproximativ 5 ha, în decursul a numai câțiva ani a fost construită aproape în totalitate, încărcarea masivă fiind un factor important în pierderea stabilității.</w:t>
      </w:r>
    </w:p>
    <w:p w14:paraId="1E235A68" w14:textId="77777777" w:rsidR="006C4405" w:rsidRDefault="006C4405" w:rsidP="006C4405">
      <w:pPr>
        <w:shd w:val="clear" w:color="auto" w:fill="FFFFFF"/>
        <w:autoSpaceDE w:val="0"/>
        <w:autoSpaceDN w:val="0"/>
        <w:adjustRightInd w:val="0"/>
        <w:ind w:firstLine="709"/>
        <w:rPr>
          <w:b/>
        </w:rPr>
      </w:pPr>
    </w:p>
    <w:p w14:paraId="4D5011A9" w14:textId="77777777" w:rsidR="006C4405" w:rsidRPr="00487E84" w:rsidRDefault="006C4405" w:rsidP="006C4405">
      <w:pPr>
        <w:shd w:val="clear" w:color="auto" w:fill="FFFFFF"/>
        <w:autoSpaceDE w:val="0"/>
        <w:autoSpaceDN w:val="0"/>
        <w:adjustRightInd w:val="0"/>
        <w:ind w:firstLine="709"/>
      </w:pPr>
      <w:r w:rsidRPr="00487E84">
        <w:rPr>
          <w:b/>
        </w:rPr>
        <w:t>Versantul Râpa Galbenă</w:t>
      </w:r>
      <w:r w:rsidRPr="00487E84">
        <w:t xml:space="preserve"> asigură trecerea între versantul Copou și zona de jos a municipiului (zona gării). S-au executat lucrări de consolidare aval Str. Gavril Musicescu, constând în ranforți fundați pe coloane Benoto cu lungimea coloanei de 16 m și bolți din elemente prefabricate. Lucrările de desecare au suferit degradări importante, fiind necesară intervenția anuală pentru reparații. În versant există rețele purtătoare de apă.</w:t>
      </w:r>
    </w:p>
    <w:p w14:paraId="13C25DFC" w14:textId="77777777" w:rsidR="006C4405" w:rsidRDefault="006C4405" w:rsidP="006C4405">
      <w:pPr>
        <w:shd w:val="clear" w:color="auto" w:fill="FFFFFF"/>
        <w:autoSpaceDE w:val="0"/>
        <w:autoSpaceDN w:val="0"/>
        <w:adjustRightInd w:val="0"/>
        <w:ind w:firstLine="709"/>
        <w:rPr>
          <w:b/>
          <w:bCs/>
        </w:rPr>
      </w:pPr>
    </w:p>
    <w:p w14:paraId="229C3B01" w14:textId="77777777" w:rsidR="006C4405" w:rsidRPr="00487E84" w:rsidRDefault="006C4405" w:rsidP="006C4405">
      <w:pPr>
        <w:shd w:val="clear" w:color="auto" w:fill="FFFFFF"/>
        <w:autoSpaceDE w:val="0"/>
        <w:autoSpaceDN w:val="0"/>
        <w:adjustRightInd w:val="0"/>
        <w:ind w:firstLine="709"/>
      </w:pPr>
      <w:r w:rsidRPr="00487E84">
        <w:rPr>
          <w:b/>
          <w:bCs/>
        </w:rPr>
        <w:t xml:space="preserve">Zona platoului central, </w:t>
      </w:r>
      <w:r w:rsidRPr="00487E84">
        <w:t>cuprins între: Str. Gării, Str. Arcu, Str. Cuza Vodă, Str. Elena Doamna, Str. Cucu, Bd. Tudor Vladimirescu, Str. Smârdan, Str. Sf. Andrei, Str. Uzinei.</w:t>
      </w:r>
    </w:p>
    <w:p w14:paraId="5E906084"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63D388E9" w14:textId="77777777" w:rsidR="006C4405" w:rsidRPr="00487E84" w:rsidRDefault="006C4405" w:rsidP="006C4405">
      <w:pPr>
        <w:ind w:firstLine="709"/>
      </w:pPr>
      <w:r w:rsidRPr="00487E84">
        <w:t>Zona centrala a municipiului Iași este sediul locațiilor a numeroase monumente istorice și arhitecturale de o valoare inestimabilă: Biserica ”Trei Ierarhi”, ”Catedrala Metropolitană”, Biserica ,,Sf. Nicolae Domnesc”, Teatrul Național, Banca Naționala, Palatul Roznoveanu, Filarmonica ,,George Enescu”, precum și blocuri de locuințe și clădiri social-culturale. Aceasta zonă este supusă permanent variației nivelului pânzei freatice, tinzând spre limite superioare, ce constituie un real pericol pentru stabilitatea și integritatea construcțiilor.</w:t>
      </w:r>
    </w:p>
    <w:p w14:paraId="45382E22" w14:textId="77777777" w:rsidR="006C4405" w:rsidRPr="00487E84" w:rsidRDefault="006C4405" w:rsidP="006C4405">
      <w:pPr>
        <w:shd w:val="clear" w:color="auto" w:fill="FFFFFF"/>
        <w:autoSpaceDE w:val="0"/>
        <w:autoSpaceDN w:val="0"/>
        <w:adjustRightInd w:val="0"/>
        <w:ind w:firstLine="709"/>
      </w:pPr>
      <w:r w:rsidRPr="00487E84">
        <w:t>Pe parcursul anilor '70, s-au executat în zonele ,,Trei Ierarhi”, Hotel Moldova, Palatul Culturii, chesoane și cămine de dren de mare adâncime pentru asanare, care sunt în funcțiune și întreținute în mod corespunzător. Aceste lucrări împreuna cu galeria drenantă, cu un debit de cca 16 l/s, construită între străzile Sf. Andrei și Băncii, ce acționează la baza stratului acvifer, considerată ca soluție de maxima eficiență în desecarea zonei centrale, au menținut constant nivelul apei freatice.</w:t>
      </w:r>
    </w:p>
    <w:p w14:paraId="174E9FE0" w14:textId="77777777" w:rsidR="006C4405" w:rsidRPr="00487E84" w:rsidRDefault="006C4405" w:rsidP="006C4405">
      <w:pPr>
        <w:shd w:val="clear" w:color="auto" w:fill="FFFFFF"/>
        <w:autoSpaceDE w:val="0"/>
        <w:autoSpaceDN w:val="0"/>
        <w:adjustRightInd w:val="0"/>
        <w:ind w:firstLine="709"/>
      </w:pPr>
      <w:r w:rsidRPr="00487E84">
        <w:t xml:space="preserve">În anul 1990 a fost elaborată de către S.C. Habitat Proiect S.A. documentația de execuție pentru ,,Desecare zona centrală a municipiului Iași”, delimitată de următoarele artere de circulație: Independentei, Gavriil Musicescu, Gandu, Horia, Crișan, col. Langa, Palat, Smârdan, Elena Doamna, Sărărie, Târgu Cucu. Proiectul prevedea execuția de chesoane de adâncime la baza platoului central și foraje orizontale de </w:t>
      </w:r>
      <w:r w:rsidRPr="00487E84">
        <w:lastRenderedPageBreak/>
        <w:t>asanare. Din lipsa de fonduri investiția nu s-a executat.</w:t>
      </w:r>
    </w:p>
    <w:p w14:paraId="3E581FD4" w14:textId="77777777" w:rsidR="006C4405" w:rsidRPr="00487E84" w:rsidRDefault="006C4405" w:rsidP="006C4405">
      <w:pPr>
        <w:shd w:val="clear" w:color="auto" w:fill="FFFFFF"/>
        <w:autoSpaceDE w:val="0"/>
        <w:autoSpaceDN w:val="0"/>
        <w:adjustRightInd w:val="0"/>
        <w:ind w:firstLine="709"/>
      </w:pPr>
      <w:r w:rsidRPr="00487E84">
        <w:t>Pentru Zona Centrală a municipiului Iași a fost realizat un studiu ,,Analiza de stabilitate a versanților - Zona Centrala Iasi”, de către S.C. PROEXROM S.R.L în anul 2006, lucrare ce prezintă o analiza foarte detaliată a versanților din zona centrală, cu profile transversale pe baza cărora s-au calculat factorii de stabilitate cu ajutorul metodei Bishop.</w:t>
      </w:r>
    </w:p>
    <w:p w14:paraId="55C9DE7B" w14:textId="77777777" w:rsidR="006C4405" w:rsidRDefault="006C4405" w:rsidP="006C4405">
      <w:pPr>
        <w:shd w:val="clear" w:color="auto" w:fill="FFFFFF"/>
        <w:autoSpaceDE w:val="0"/>
        <w:autoSpaceDN w:val="0"/>
        <w:adjustRightInd w:val="0"/>
        <w:ind w:firstLine="709"/>
        <w:rPr>
          <w:b/>
          <w:bCs/>
        </w:rPr>
      </w:pPr>
    </w:p>
    <w:p w14:paraId="3C69060D" w14:textId="77777777" w:rsidR="006C4405" w:rsidRPr="00487E84" w:rsidRDefault="006C4405" w:rsidP="006C4405">
      <w:pPr>
        <w:shd w:val="clear" w:color="auto" w:fill="FFFFFF"/>
        <w:autoSpaceDE w:val="0"/>
        <w:autoSpaceDN w:val="0"/>
        <w:adjustRightInd w:val="0"/>
        <w:ind w:firstLine="709"/>
      </w:pPr>
      <w:r w:rsidRPr="00487E84">
        <w:rPr>
          <w:b/>
          <w:bCs/>
        </w:rPr>
        <w:t xml:space="preserve"> Versant Tătărași, </w:t>
      </w:r>
      <w:r w:rsidRPr="00487E84">
        <w:t>zona cuprinsă între:</w:t>
      </w:r>
    </w:p>
    <w:p w14:paraId="2419F3BF" w14:textId="77777777" w:rsidR="006C4405" w:rsidRPr="00487E84" w:rsidRDefault="006C4405" w:rsidP="006C4405">
      <w:pPr>
        <w:shd w:val="clear" w:color="auto" w:fill="FFFFFF"/>
        <w:autoSpaceDE w:val="0"/>
        <w:autoSpaceDN w:val="0"/>
        <w:adjustRightInd w:val="0"/>
        <w:ind w:firstLine="709"/>
      </w:pPr>
      <w:r w:rsidRPr="00487E84">
        <w:t>Stradela Nicorița, Str. Vasile Lupu, Str. Delfini, Str. Ciurchi, Str. Miorița, Str.</w:t>
      </w:r>
    </w:p>
    <w:p w14:paraId="12A8A3C2" w14:textId="77777777" w:rsidR="006C4405" w:rsidRPr="00487E84" w:rsidRDefault="006C4405" w:rsidP="006C4405">
      <w:pPr>
        <w:shd w:val="clear" w:color="auto" w:fill="FFFFFF"/>
        <w:autoSpaceDE w:val="0"/>
        <w:autoSpaceDN w:val="0"/>
        <w:adjustRightInd w:val="0"/>
        <w:ind w:firstLine="709"/>
      </w:pPr>
      <w:r w:rsidRPr="00487E84">
        <w:t>Rojnița, Str. Tătărași;</w:t>
      </w:r>
    </w:p>
    <w:p w14:paraId="6A9EF3E2" w14:textId="77777777" w:rsidR="006C4405" w:rsidRPr="00487E84" w:rsidRDefault="006C4405" w:rsidP="006C4405">
      <w:pPr>
        <w:shd w:val="clear" w:color="auto" w:fill="FFFFFF"/>
        <w:autoSpaceDE w:val="0"/>
        <w:autoSpaceDN w:val="0"/>
        <w:adjustRightInd w:val="0"/>
        <w:ind w:firstLine="709"/>
      </w:pPr>
      <w:r w:rsidRPr="00487E84">
        <w:t>Str. Han Tătar, Str. Vasile Lupu, Aleea Parcului, Str. Grădinari, Str. Parcului, Str.</w:t>
      </w:r>
    </w:p>
    <w:p w14:paraId="6EFF1DF5" w14:textId="77777777" w:rsidR="006C4405" w:rsidRPr="00487E84" w:rsidRDefault="006C4405" w:rsidP="006C4405">
      <w:pPr>
        <w:shd w:val="clear" w:color="auto" w:fill="FFFFFF"/>
        <w:autoSpaceDE w:val="0"/>
        <w:autoSpaceDN w:val="0"/>
        <w:adjustRightInd w:val="0"/>
        <w:ind w:firstLine="709"/>
      </w:pPr>
      <w:r w:rsidRPr="00487E84">
        <w:t>Mihai Voda Viteazul, Str. Ciurchi;</w:t>
      </w:r>
    </w:p>
    <w:p w14:paraId="4C2D3FAE" w14:textId="77777777" w:rsidR="006C4405" w:rsidRPr="00487E84" w:rsidRDefault="006C4405" w:rsidP="006C4405">
      <w:pPr>
        <w:shd w:val="clear" w:color="auto" w:fill="FFFFFF"/>
        <w:autoSpaceDE w:val="0"/>
        <w:autoSpaceDN w:val="0"/>
        <w:adjustRightInd w:val="0"/>
        <w:ind w:firstLine="709"/>
      </w:pPr>
      <w:r w:rsidRPr="00487E84">
        <w:t>Str. Fântânilor, Str. Ignat, Str. Vasile Lupu, trecătoarea Pricop, Str. Ion Creanga,</w:t>
      </w:r>
    </w:p>
    <w:p w14:paraId="7EF0E3D4" w14:textId="77777777" w:rsidR="006C4405" w:rsidRPr="00487E84" w:rsidRDefault="006C4405" w:rsidP="006C4405">
      <w:pPr>
        <w:shd w:val="clear" w:color="auto" w:fill="FFFFFF"/>
        <w:autoSpaceDE w:val="0"/>
        <w:autoSpaceDN w:val="0"/>
        <w:adjustRightInd w:val="0"/>
        <w:ind w:firstLine="709"/>
      </w:pPr>
      <w:r w:rsidRPr="00487E84">
        <w:t>Str. Dr. Savini, stradela Ciric, Str. Ciric, limita administrativa a municipiului;</w:t>
      </w:r>
    </w:p>
    <w:p w14:paraId="7A613240" w14:textId="77777777" w:rsidR="006C4405" w:rsidRPr="00487E84" w:rsidRDefault="006C4405" w:rsidP="006C4405">
      <w:pPr>
        <w:shd w:val="clear" w:color="auto" w:fill="FFFFFF"/>
        <w:autoSpaceDE w:val="0"/>
        <w:autoSpaceDN w:val="0"/>
        <w:adjustRightInd w:val="0"/>
        <w:ind w:firstLine="709"/>
      </w:pPr>
      <w:r w:rsidRPr="00487E84">
        <w:t>Str. Aeroportului, Str. Holboca, Str. Aviației, Str. Aurel Vlaicu, Str. Fântânilor,</w:t>
      </w:r>
    </w:p>
    <w:p w14:paraId="7DD1B35D" w14:textId="77777777" w:rsidR="006C4405" w:rsidRPr="00487E84" w:rsidRDefault="006C4405" w:rsidP="006C4405">
      <w:pPr>
        <w:shd w:val="clear" w:color="auto" w:fill="FFFFFF"/>
        <w:autoSpaceDE w:val="0"/>
        <w:autoSpaceDN w:val="0"/>
        <w:adjustRightInd w:val="0"/>
        <w:ind w:firstLine="709"/>
      </w:pPr>
      <w:r w:rsidRPr="00487E84">
        <w:t>limita administrativa a municipiului.</w:t>
      </w:r>
    </w:p>
    <w:p w14:paraId="70DAE933"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19313175" w14:textId="77777777" w:rsidR="006C4405" w:rsidRPr="00487E84" w:rsidRDefault="006C4405" w:rsidP="006C4405">
      <w:pPr>
        <w:shd w:val="clear" w:color="auto" w:fill="FFFFFF"/>
        <w:autoSpaceDE w:val="0"/>
        <w:autoSpaceDN w:val="0"/>
        <w:adjustRightInd w:val="0"/>
        <w:ind w:firstLine="709"/>
      </w:pPr>
      <w:r w:rsidRPr="00487E84">
        <w:t>Tătărași este un cartier vechi amplasat pe versantul cu același nume. În general versantul nu s-a confruntat cu probleme deosebite, cu excepția părții sudice, situată în aval de Str. Oancea.</w:t>
      </w:r>
    </w:p>
    <w:p w14:paraId="0F430696" w14:textId="77777777" w:rsidR="006C4405" w:rsidRPr="00487E84" w:rsidRDefault="006C4405" w:rsidP="006C4405">
      <w:pPr>
        <w:shd w:val="clear" w:color="auto" w:fill="FFFFFF"/>
        <w:autoSpaceDE w:val="0"/>
        <w:autoSpaceDN w:val="0"/>
        <w:adjustRightInd w:val="0"/>
        <w:ind w:firstLine="709"/>
      </w:pPr>
      <w:r w:rsidRPr="00487E84">
        <w:t>Conform proiectului realizat în 1989, era prevăzuta executarea a 25 de chesoane de asanare, dar au fost realizate doar 13. Descărcarea acestor chesoane trebuia realizată prin racorduri la rețeaua de canalizare a municipiului, în Str. Miorița. Ulterior lucrările au fost abandonate și nici până în prezent nu au fost terminate, cele menționate fiind singurele lucrări din zona pentru asanarea versantului. Nefinalizarea acestor lucrări constituie un risc major în pierderea stabilității întregului ansamblu de locuințe, implicit a versantului.</w:t>
      </w:r>
    </w:p>
    <w:p w14:paraId="19605AFF" w14:textId="77777777" w:rsidR="006C4405" w:rsidRDefault="006C4405" w:rsidP="006C4405">
      <w:pPr>
        <w:shd w:val="clear" w:color="auto" w:fill="FFFFFF"/>
        <w:autoSpaceDE w:val="0"/>
        <w:autoSpaceDN w:val="0"/>
        <w:adjustRightInd w:val="0"/>
        <w:ind w:firstLine="709"/>
        <w:rPr>
          <w:b/>
          <w:bCs/>
        </w:rPr>
      </w:pPr>
    </w:p>
    <w:p w14:paraId="208FAC73" w14:textId="77777777" w:rsidR="006C4405" w:rsidRPr="00487E84" w:rsidRDefault="006C4405" w:rsidP="006C4405">
      <w:pPr>
        <w:shd w:val="clear" w:color="auto" w:fill="FFFFFF"/>
        <w:autoSpaceDE w:val="0"/>
        <w:autoSpaceDN w:val="0"/>
        <w:adjustRightInd w:val="0"/>
        <w:ind w:firstLine="709"/>
      </w:pPr>
      <w:r w:rsidRPr="00487E84">
        <w:rPr>
          <w:b/>
          <w:bCs/>
        </w:rPr>
        <w:t xml:space="preserve">Versant Brândușa, </w:t>
      </w:r>
      <w:r w:rsidRPr="00487E84">
        <w:t>zona cuprinsa între: Șos. Aroneanu, Str. Moara de Vânt, Str. Spital Pașcanu, Str. Eternitate, Bd. CA. Rosetti, limita administrativa a municipiului.</w:t>
      </w:r>
    </w:p>
    <w:p w14:paraId="42D77A04"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5F70B4CE" w14:textId="77777777" w:rsidR="006C4405" w:rsidRPr="00487E84" w:rsidRDefault="006C4405" w:rsidP="006C4405">
      <w:pPr>
        <w:shd w:val="clear" w:color="auto" w:fill="FFFFFF"/>
        <w:autoSpaceDE w:val="0"/>
        <w:autoSpaceDN w:val="0"/>
        <w:adjustRightInd w:val="0"/>
        <w:ind w:firstLine="709"/>
      </w:pPr>
      <w:r w:rsidRPr="00487E84">
        <w:t>În anii '70 pe versantul stâng al pârâului Calcaina s-au construit numeroase locuințe, o parte fiind deteriorate încă din timpul execuției de alunecările de teren declanșate.</w:t>
      </w:r>
    </w:p>
    <w:p w14:paraId="01D53C60" w14:textId="77777777" w:rsidR="006C4405" w:rsidRPr="00487E84" w:rsidRDefault="006C4405" w:rsidP="006C4405">
      <w:pPr>
        <w:shd w:val="clear" w:color="auto" w:fill="FFFFFF"/>
        <w:autoSpaceDE w:val="0"/>
        <w:autoSpaceDN w:val="0"/>
        <w:adjustRightInd w:val="0"/>
        <w:ind w:firstLine="709"/>
      </w:pPr>
      <w:r w:rsidRPr="00487E84">
        <w:t>Colectorul existent pentru evacuarea pârâului, situat la baza versantului de-a lungul Bd. C. A. Rosetti, a fost strivit de alunecările versanților adiacenți, ulterior executându-se lucrări de refacere și consolidare a acestuia printr-un perete de coloane forate de beton armat. În anii următori, versantul a fost parțial împădurit. S-au executat de asemenea 3 rigole betonate pentru dirijarea apelor pluviale la baza versantului.</w:t>
      </w:r>
    </w:p>
    <w:p w14:paraId="6C79D3D0" w14:textId="77777777" w:rsidR="006C4405" w:rsidRPr="00487E84" w:rsidRDefault="006C4405" w:rsidP="006C4405">
      <w:pPr>
        <w:shd w:val="clear" w:color="auto" w:fill="FFFFFF"/>
        <w:autoSpaceDE w:val="0"/>
        <w:autoSpaceDN w:val="0"/>
        <w:adjustRightInd w:val="0"/>
        <w:ind w:firstLine="709"/>
      </w:pPr>
      <w:r w:rsidRPr="00487E84">
        <w:t>În prezent, în zonă au apărut numeroase izvoare care pun în evidență schimbarea regimului de scurgere a apelor subterane. La o serie de imobile au apărut fisuri și crăpături în pereți (str. Brândușa nr. 32). În punctele de cota minima ale străzilor, chiar și la debite normale ale precipitațiilor, apele pluviale de pe suprafețele adiacente ale versantului inundă carosabilul, trecând peste bordura în curțile imobilelor.</w:t>
      </w:r>
    </w:p>
    <w:p w14:paraId="18BFC176" w14:textId="77777777" w:rsidR="006C4405" w:rsidRPr="00487E84" w:rsidRDefault="006C4405" w:rsidP="006C4405">
      <w:pPr>
        <w:shd w:val="clear" w:color="auto" w:fill="FFFFFF"/>
        <w:autoSpaceDE w:val="0"/>
        <w:autoSpaceDN w:val="0"/>
        <w:adjustRightInd w:val="0"/>
        <w:ind w:firstLine="709"/>
      </w:pPr>
      <w:r w:rsidRPr="00487E84">
        <w:t xml:space="preserve">Existenta rețelei de apă neetanșa, cu durata normată depășită, lipsa rețelei de canalizare pe majoritatea străzilor versantului, lipsa îmbrăcăminții rutiere pe numeroase străzi, sunt factori generatori ai unor </w:t>
      </w:r>
      <w:r w:rsidRPr="00487E84">
        <w:lastRenderedPageBreak/>
        <w:t>potențiale mișcări de alunecare a maselor de pământ.</w:t>
      </w:r>
    </w:p>
    <w:p w14:paraId="0F6D8FD5" w14:textId="77777777" w:rsidR="006C4405" w:rsidRDefault="006C4405" w:rsidP="006C4405">
      <w:pPr>
        <w:shd w:val="clear" w:color="auto" w:fill="FFFFFF"/>
        <w:autoSpaceDE w:val="0"/>
        <w:autoSpaceDN w:val="0"/>
        <w:adjustRightInd w:val="0"/>
        <w:ind w:firstLine="709"/>
        <w:rPr>
          <w:b/>
          <w:bCs/>
        </w:rPr>
      </w:pPr>
    </w:p>
    <w:p w14:paraId="79338830" w14:textId="77777777" w:rsidR="006C4405" w:rsidRPr="00487E84" w:rsidRDefault="006C4405" w:rsidP="006C4405">
      <w:pPr>
        <w:shd w:val="clear" w:color="auto" w:fill="FFFFFF"/>
        <w:autoSpaceDE w:val="0"/>
        <w:autoSpaceDN w:val="0"/>
        <w:adjustRightInd w:val="0"/>
        <w:ind w:firstLine="709"/>
      </w:pPr>
      <w:r w:rsidRPr="00487E84">
        <w:rPr>
          <w:b/>
          <w:bCs/>
        </w:rPr>
        <w:t xml:space="preserve">Versant Galata, </w:t>
      </w:r>
      <w:r w:rsidRPr="00487E84">
        <w:t>zona cuprinsă între: Str. Cicoarei, Str. Arh. Berindei, Șos. Nicolina, Str. Miroslava, AI. Tudor Neculai, Str. Valea Adâncă, limita administrativă a municipiului.</w:t>
      </w:r>
    </w:p>
    <w:p w14:paraId="48FC80EA"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19EA6501" w14:textId="77777777" w:rsidR="006C4405" w:rsidRPr="00487E84" w:rsidRDefault="006C4405" w:rsidP="006C4405">
      <w:pPr>
        <w:shd w:val="clear" w:color="auto" w:fill="FFFFFF"/>
        <w:autoSpaceDE w:val="0"/>
        <w:autoSpaceDN w:val="0"/>
        <w:adjustRightInd w:val="0"/>
        <w:ind w:firstLine="709"/>
      </w:pPr>
      <w:r w:rsidRPr="00487E84">
        <w:t>Pentru stabilizarea alunecărilor de teren pe versantul Galata, între anii 1974-1981 s-au executat lucrări de consolidare și împădurire pe suprafețe întinse. Încă din anul 1990 s-a observat ca lucrările de consolidare executate sunt insuficiente, fenomenul de alunecare manifestându-se în continuare prin: inclinarea căminelor de dren, forfecarea tubulaturii drenurilor în zona amonte străzii Arh. Berindei, rupturi și tasări ale străzilor Aluniș, Fluturilor, Azilului, Urcușului, Șos. Galata, prăbușiri de teren în zona împădurita, cu copaci inclinați, apariția de numeroase izvoare atât în zona locuită, cum ar fi stradela Cărămidari, Str. Aluniș, Str. Brădetului cat și în cea împădurită.</w:t>
      </w:r>
    </w:p>
    <w:p w14:paraId="5031A297" w14:textId="77777777" w:rsidR="006C4405" w:rsidRPr="00487E84" w:rsidRDefault="006C4405" w:rsidP="006C4405">
      <w:pPr>
        <w:shd w:val="clear" w:color="auto" w:fill="FFFFFF"/>
        <w:autoSpaceDE w:val="0"/>
        <w:autoSpaceDN w:val="0"/>
        <w:adjustRightInd w:val="0"/>
        <w:ind w:firstLine="709"/>
      </w:pPr>
      <w:r w:rsidRPr="00487E84">
        <w:t>În anul 2000, deși a fost o perioada secetoasă, în partea de nord-est a versantului s-a produs alunecarea și distrugerea a cca 1 ha de pădure tânăra de pin și de asemenea alunecări ale terenului între Str. Urcușului și cantonul forestier, manifestate prin ,,pădure beata”, tasări cu trepte de până la 2,0-3,0 m. În această zonă nu sunt executate lucrări definitive de consolidare, ci numai lucrări punctuale, pentru diminuarea efectelor alunecărilor: căsoaie, cleionaje, plantari, înierbări, rigole, drenuri, pe un front de cca 200 m. Totodată, pe cornișa versantului se intensifică execuția de locuințe, acestea dispunând de rețea de apă și canalizare, asanarea făcându-se prin drenuri, rigole dalate și de pământ.</w:t>
      </w:r>
    </w:p>
    <w:p w14:paraId="1B3762C9" w14:textId="77777777" w:rsidR="006C4405" w:rsidRDefault="006C4405" w:rsidP="006C4405">
      <w:pPr>
        <w:shd w:val="clear" w:color="auto" w:fill="FFFFFF"/>
        <w:autoSpaceDE w:val="0"/>
        <w:autoSpaceDN w:val="0"/>
        <w:adjustRightInd w:val="0"/>
        <w:ind w:firstLine="709"/>
        <w:rPr>
          <w:b/>
          <w:bCs/>
        </w:rPr>
      </w:pPr>
    </w:p>
    <w:p w14:paraId="36D56A06" w14:textId="77777777" w:rsidR="006C4405" w:rsidRPr="00487E84" w:rsidRDefault="006C4405" w:rsidP="006C4405">
      <w:pPr>
        <w:shd w:val="clear" w:color="auto" w:fill="FFFFFF"/>
        <w:autoSpaceDE w:val="0"/>
        <w:autoSpaceDN w:val="0"/>
        <w:adjustRightInd w:val="0"/>
        <w:ind w:firstLine="709"/>
      </w:pPr>
      <w:r w:rsidRPr="00487E84">
        <w:rPr>
          <w:b/>
          <w:bCs/>
        </w:rPr>
        <w:t xml:space="preserve">Versant Bucium, </w:t>
      </w:r>
      <w:r w:rsidRPr="00487E84">
        <w:t>zona cuprinsă între Sos. Bucium stânga, dreapta până la limita administrativă a municipiului.</w:t>
      </w:r>
    </w:p>
    <w:p w14:paraId="34513A14"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2B2DD933" w14:textId="77777777" w:rsidR="006C4405" w:rsidRPr="00487E84" w:rsidRDefault="006C4405" w:rsidP="006C4405">
      <w:pPr>
        <w:shd w:val="clear" w:color="auto" w:fill="FFFFFF"/>
        <w:autoSpaceDE w:val="0"/>
        <w:autoSpaceDN w:val="0"/>
        <w:adjustRightInd w:val="0"/>
        <w:ind w:firstLine="709"/>
      </w:pPr>
      <w:r w:rsidRPr="00487E84">
        <w:t>Zona Bucium este o zona colinară, dispusă în forma de semicerc, orientată pe direcția sud-est a municipiului. Pe versanții din Bucium s-au executat lucrări de consolidare în anul 1974 în zona Trei Sarmale, în anul 1976 în zona Clinicii Dr. Clunet, continuând etapizat pana în anul 1990, mai întâi cu lucrările de consolidare din zona Complexului de Vinificație și ulterior cu cele din zona motelului, pentru susținerea drumului național Iași - Vaslui.</w:t>
      </w:r>
    </w:p>
    <w:p w14:paraId="18F23B64" w14:textId="77777777" w:rsidR="006C4405" w:rsidRPr="00487E84" w:rsidRDefault="006C4405" w:rsidP="006C4405">
      <w:pPr>
        <w:shd w:val="clear" w:color="auto" w:fill="FFFFFF"/>
        <w:autoSpaceDE w:val="0"/>
        <w:autoSpaceDN w:val="0"/>
        <w:adjustRightInd w:val="0"/>
        <w:ind w:firstLine="709"/>
      </w:pPr>
      <w:r w:rsidRPr="00487E84">
        <w:t>Se observa fenomene de alunecare în evoluție ce se manifesta prin degradări ale imobilelor din zona Păun, fundacul Plopii fără Soț, a Complexului de Vinificație și apariția de ebulmente și izvoare.</w:t>
      </w:r>
    </w:p>
    <w:p w14:paraId="1FDD3835" w14:textId="77777777" w:rsidR="006C4405" w:rsidRPr="00487E84" w:rsidRDefault="006C4405" w:rsidP="006C4405">
      <w:pPr>
        <w:shd w:val="clear" w:color="auto" w:fill="FFFFFF"/>
        <w:autoSpaceDE w:val="0"/>
        <w:autoSpaceDN w:val="0"/>
        <w:adjustRightInd w:val="0"/>
        <w:ind w:firstLine="709"/>
      </w:pPr>
      <w:r w:rsidRPr="00487E84">
        <w:t>Ca principal colector al apelor bazinului Bucium este pârăul Repedea care, de la confluenta cu Vămășoaia, asigura tranzitul apelor pluviale spre râul Bahlui. Datorita acțiunii sale de eroziune, se produce o adâncire a albiei care dezechilibrează versanții adiacenți chiar de la izvoarele sale. Situate în amonte de drumul comunal Păun, aceste izvoare a căror albie nu a fost amenajata corect, au produs alunecări de teren și distrugerea unui imobil.</w:t>
      </w:r>
    </w:p>
    <w:p w14:paraId="04C20AAC" w14:textId="77777777" w:rsidR="006C4405" w:rsidRPr="00487E84" w:rsidRDefault="006C4405" w:rsidP="006C4405">
      <w:pPr>
        <w:shd w:val="clear" w:color="auto" w:fill="FFFFFF"/>
        <w:autoSpaceDE w:val="0"/>
        <w:autoSpaceDN w:val="0"/>
        <w:adjustRightInd w:val="0"/>
        <w:ind w:firstLine="709"/>
      </w:pPr>
      <w:r w:rsidRPr="00487E84">
        <w:t>O parte din terenurile situate în zona amonte de I.V.V. și Clinica Dr. Clunet, în prezent sunt ocupate de diferite construcții, în zona neexistând însă rețea de canalizare menajeră și pluvială, încărcând versantul, ceea ce face posibila pierderea stabilității versantului în viitorul apropiat.</w:t>
      </w:r>
    </w:p>
    <w:p w14:paraId="23200B8E" w14:textId="77777777" w:rsidR="006C4405" w:rsidRDefault="006C4405" w:rsidP="006C4405">
      <w:pPr>
        <w:shd w:val="clear" w:color="auto" w:fill="FFFFFF"/>
        <w:autoSpaceDE w:val="0"/>
        <w:autoSpaceDN w:val="0"/>
        <w:adjustRightInd w:val="0"/>
        <w:ind w:firstLine="709"/>
        <w:rPr>
          <w:b/>
          <w:bCs/>
        </w:rPr>
      </w:pPr>
    </w:p>
    <w:p w14:paraId="1F67FA5D" w14:textId="77777777" w:rsidR="006C4405" w:rsidRPr="00487E84" w:rsidRDefault="006C4405" w:rsidP="006C4405">
      <w:pPr>
        <w:shd w:val="clear" w:color="auto" w:fill="FFFFFF"/>
        <w:autoSpaceDE w:val="0"/>
        <w:autoSpaceDN w:val="0"/>
        <w:adjustRightInd w:val="0"/>
        <w:ind w:firstLine="709"/>
      </w:pPr>
      <w:r w:rsidRPr="00487E84">
        <w:rPr>
          <w:b/>
          <w:bCs/>
        </w:rPr>
        <w:lastRenderedPageBreak/>
        <w:t xml:space="preserve">Versant Cetățuia - Manta Roșie, </w:t>
      </w:r>
      <w:r w:rsidRPr="00487E84">
        <w:t>zona cuprinsă între: Str. Hlincea, Bd. Poitiers, stradela Cazangiilor, limita administrativă a municipiului.</w:t>
      </w:r>
    </w:p>
    <w:p w14:paraId="72FC88F7" w14:textId="77777777" w:rsidR="006C4405" w:rsidRPr="00487E84" w:rsidRDefault="006C4405" w:rsidP="006C4405">
      <w:pPr>
        <w:shd w:val="clear" w:color="auto" w:fill="FFFFFF"/>
        <w:autoSpaceDE w:val="0"/>
        <w:autoSpaceDN w:val="0"/>
        <w:adjustRightInd w:val="0"/>
        <w:ind w:firstLine="709"/>
      </w:pPr>
      <w:r w:rsidRPr="00487E84">
        <w:rPr>
          <w:i/>
          <w:iCs/>
          <w:u w:val="single"/>
        </w:rPr>
        <w:t>Situația existentă</w:t>
      </w:r>
    </w:p>
    <w:p w14:paraId="5D1F5AFF" w14:textId="77777777" w:rsidR="006C4405" w:rsidRPr="00487E84" w:rsidRDefault="006C4405" w:rsidP="006C4405">
      <w:pPr>
        <w:shd w:val="clear" w:color="auto" w:fill="FFFFFF"/>
        <w:autoSpaceDE w:val="0"/>
        <w:autoSpaceDN w:val="0"/>
        <w:adjustRightInd w:val="0"/>
        <w:ind w:firstLine="709"/>
      </w:pPr>
      <w:r w:rsidRPr="00487E84">
        <w:t>În anul 1997, pe versantul Cetățuia, aval de mănăstirea cu același nume, atât pe versantul estic cât și pe cel vestic, s-au produs alunecări ce au pus în pericol monumentul. În anul următor s-au executat lucrări de consolidare din fonduri PHARE. În urma dezbaterilor Comisiei Tehnice de lucru pentru urmărirea stabilității versanților instabili s-a hotărât renunțarea la continuarea executării lucrărilor de consolidare pe coloane forate, stabilindu-se rezolvarea punctuală a suprafeței de teren erodate aval de Observator și evacuarea apelor de la baza versantului prin subtraversarea Str. Hlincea. Lucrările nu sunt încă finalizate.</w:t>
      </w:r>
    </w:p>
    <w:p w14:paraId="16F2DECD" w14:textId="77777777" w:rsidR="006C4405" w:rsidRPr="00487E84" w:rsidRDefault="006C4405" w:rsidP="006C4405">
      <w:pPr>
        <w:shd w:val="clear" w:color="auto" w:fill="FFFFFF"/>
        <w:autoSpaceDE w:val="0"/>
        <w:autoSpaceDN w:val="0"/>
        <w:adjustRightInd w:val="0"/>
        <w:ind w:firstLine="709"/>
      </w:pPr>
      <w:r w:rsidRPr="00487E84">
        <w:t>În anul 1982 pe versantul Manta Roșie s-au executat lucrări de consolidare în zona Secției Spitalului de Recuperare, aflate în prezent în stare corespunzătoare, fiind necesare doar lucrări de reparații și întreținere ale rigolelor pereate ce au suferit degradări.</w:t>
      </w:r>
    </w:p>
    <w:p w14:paraId="7E5A231A" w14:textId="77777777" w:rsidR="006C4405" w:rsidRPr="00487E84" w:rsidRDefault="006C4405" w:rsidP="006C4405">
      <w:pPr>
        <w:shd w:val="clear" w:color="auto" w:fill="FFFFFF"/>
        <w:autoSpaceDE w:val="0"/>
        <w:autoSpaceDN w:val="0"/>
        <w:adjustRightInd w:val="0"/>
        <w:ind w:firstLine="709"/>
      </w:pPr>
      <w:r w:rsidRPr="00487E84">
        <w:t>Cartierul de locuințe Manta Roșie se confrunta permanent cu probleme datorită inundării străzilor în urma poziționării la o cota superioară a canalizării orașului pe Bd. Poitiers (în special în perioada precipitațiilor de toamna-primăvara). Atât străzile cât și locuințele adiacente nu pot beneficia de racorduri la rețeaua de canalizare, cu excepția Șos. Manta Roșie. Aceasta este prevăzuta cu două rigole betonate care asigură colectarea și dirijarea apelor de pe versanții Cetățuia și Manta Roșie și numai accidental din străzile colaterale: strada și stradela Manta Roșie, respectiv strada și stradela Cazangii. În această zona nivelul pânzei freatice este ridicat, inundând beciurile locuințelor vechi. În lungul stradelei Cazangii se observa semnele unei alunecări de teren care antrenează pădurea de pini și linia electrică.</w:t>
      </w:r>
    </w:p>
    <w:p w14:paraId="6301AB55" w14:textId="77777777" w:rsidR="006C4405" w:rsidRPr="00487E84" w:rsidRDefault="006C4405" w:rsidP="006C4405">
      <w:pPr>
        <w:shd w:val="clear" w:color="auto" w:fill="FFFFFF"/>
        <w:autoSpaceDE w:val="0"/>
        <w:autoSpaceDN w:val="0"/>
        <w:adjustRightInd w:val="0"/>
        <w:ind w:firstLine="709"/>
      </w:pPr>
      <w:r w:rsidRPr="00487E84">
        <w:t>Arhiva Primăriei Municipiului Iași confină în momentul de față numeroase rapoarte, studii, proiecte tehnice, detalii de execuții pentru multe din lucrările realizate în ultimii zeci de ani cu scopul de a preveni sau consolida zone cu potențial alunecător. S-au executat coloane, piloți, chesoane, ziduri de sprijin, drenaje de suprafața sau de adâncime, toate având la baza ridicări topografice, studii geotehnice, hidrogeologice.</w:t>
      </w:r>
    </w:p>
    <w:p w14:paraId="5216C4B4" w14:textId="77777777" w:rsidR="006C4405" w:rsidRPr="00487E84" w:rsidRDefault="006C4405" w:rsidP="006C4405">
      <w:pPr>
        <w:shd w:val="clear" w:color="auto" w:fill="FFFFFF"/>
        <w:autoSpaceDE w:val="0"/>
        <w:autoSpaceDN w:val="0"/>
        <w:adjustRightInd w:val="0"/>
        <w:ind w:firstLine="709"/>
      </w:pPr>
      <w:r w:rsidRPr="00487E84">
        <w:t>Din păcate arhivarea acestor documente s-a făcut în condiții normale până în anul 1990. După aceasta data arhiva nu mai conține decât foarte puține materiale. Este adevărat însa și faptul ca în ultimii 18 ani nu au mai fost lucrări de anvergura pentru stabilizarea taluzelor sau coborârea pânzei de apă freatică. Cu toate acestea, în arhiva Primăriei Iași se găsesc multe studii recente (2006-2008) realizate pentru zonele potențial instabile ale municipiului, care cuprind analize detaliate asupra stabilității versanților.</w:t>
      </w:r>
    </w:p>
    <w:p w14:paraId="4E850BA6" w14:textId="77777777" w:rsidR="006C4405" w:rsidRPr="00487E84" w:rsidRDefault="006C4405" w:rsidP="006C4405">
      <w:pPr>
        <w:ind w:firstLine="709"/>
      </w:pPr>
      <w:r w:rsidRPr="00487E84">
        <w:t>În prezent este încă în lucru proiectul de întocmire a harților de hazard și risc la alunecări de teren pe mai multe grade, care vor putea fi folosite ori de câte ori se dorește construirea unui imobil pe terenuri în pantă, putându-se indică gradul de siguranța la alunecare, dacă și în ce condiții persoanele interesate ar putea să construiască în zonele potențial alunecătoare.</w:t>
      </w:r>
    </w:p>
    <w:p w14:paraId="611CCC79" w14:textId="77777777" w:rsidR="006C4405" w:rsidRPr="00487E84" w:rsidRDefault="006C4405" w:rsidP="006C4405">
      <w:pPr>
        <w:shd w:val="clear" w:color="auto" w:fill="FFFFFF"/>
        <w:autoSpaceDE w:val="0"/>
        <w:autoSpaceDN w:val="0"/>
        <w:adjustRightInd w:val="0"/>
        <w:ind w:firstLine="709"/>
      </w:pPr>
      <w:r w:rsidRPr="00487E84">
        <w:t>Relațiile municipiului Iași cu teritoriul limitrof a generat în ultimii ani un sistem suburban alcătuit din comunele Bârnova, Holboca, Rediu, Tomești, ca și la nivelul altor comune limitrofe precum Aroneanu, Ciurea, Miroslava, Lețcani, sistem mijlocit prin amplasarea unor obiective aferente funcțiilor majore urbane.</w:t>
      </w:r>
    </w:p>
    <w:p w14:paraId="28DD30C0" w14:textId="77777777" w:rsidR="006C4405" w:rsidRPr="00487E84" w:rsidRDefault="006C4405" w:rsidP="006C4405">
      <w:pPr>
        <w:shd w:val="clear" w:color="auto" w:fill="FFFFFF"/>
        <w:autoSpaceDE w:val="0"/>
        <w:autoSpaceDN w:val="0"/>
        <w:adjustRightInd w:val="0"/>
        <w:ind w:firstLine="709"/>
      </w:pPr>
      <w:r w:rsidRPr="00487E84">
        <w:t xml:space="preserve">Pentru a putea face o legătura între regiunile predispuse riscurilor naturale din cadrul municipiului Iași și a zonelor periurbane, s-a apelat la primăriile comunale pentru furnizarea unor date cât mai exacte referitoare la existența unor regiuni predispuse riscurilor la alunecare, la inundații, sau seismice de pe raza </w:t>
      </w:r>
      <w:r w:rsidRPr="00487E84">
        <w:lastRenderedPageBreak/>
        <w:t>comunelor respective.</w:t>
      </w:r>
    </w:p>
    <w:p w14:paraId="48A3F3B7" w14:textId="77777777" w:rsidR="006C4405" w:rsidRPr="00487E84" w:rsidRDefault="006C4405" w:rsidP="006C4405">
      <w:pPr>
        <w:shd w:val="clear" w:color="auto" w:fill="FFFFFF"/>
        <w:autoSpaceDE w:val="0"/>
        <w:autoSpaceDN w:val="0"/>
        <w:adjustRightInd w:val="0"/>
        <w:ind w:firstLine="709"/>
      </w:pPr>
      <w:r w:rsidRPr="00487E84">
        <w:t>În cadrul fiecărei primării a comunelor limitrofe municipiului Iași există planuri de protecție și intervenție în cazul unor inundații, cu delimitarea exactă a obiectivelor afectate și cu măsurile prevăzute atât în vederea prevenirii acestor evenimente, cât și măsuri de intervenție în cazul producerii efective a inundațiilor.</w:t>
      </w:r>
    </w:p>
    <w:p w14:paraId="54C995A3" w14:textId="77777777" w:rsidR="006C4405" w:rsidRPr="00487E84" w:rsidRDefault="006C4405" w:rsidP="006C4405">
      <w:pPr>
        <w:shd w:val="clear" w:color="auto" w:fill="FFFFFF"/>
        <w:autoSpaceDE w:val="0"/>
        <w:autoSpaceDN w:val="0"/>
        <w:adjustRightInd w:val="0"/>
        <w:ind w:firstLine="709"/>
      </w:pPr>
      <w:r w:rsidRPr="00487E84">
        <w:t>Pe teritoriul comunei Lețcani nu au fost semnalate regiuni cu alunecări grave de pământ, cu excepția unei zone cu interdicție din cauza riscului crescut la alunecare din satul Bogonos.</w:t>
      </w:r>
    </w:p>
    <w:p w14:paraId="547E661B" w14:textId="77777777" w:rsidR="006C4405" w:rsidRPr="008C15BF" w:rsidRDefault="006C4405" w:rsidP="006C4405">
      <w:pPr>
        <w:spacing w:line="360" w:lineRule="auto"/>
        <w:rPr>
          <w:b/>
          <w:bCs/>
        </w:rPr>
      </w:pPr>
    </w:p>
    <w:p w14:paraId="101FF620" w14:textId="77777777" w:rsidR="006C4405" w:rsidRPr="008C15BF" w:rsidRDefault="006C4405" w:rsidP="006C4405">
      <w:pPr>
        <w:pStyle w:val="Header"/>
        <w:ind w:firstLine="709"/>
        <w:rPr>
          <w:b/>
        </w:rPr>
      </w:pPr>
    </w:p>
    <w:p w14:paraId="3531D4B6" w14:textId="77777777" w:rsidR="006C4405" w:rsidRPr="008C15BF" w:rsidRDefault="006C4405" w:rsidP="006C4405">
      <w:pPr>
        <w:pStyle w:val="Heading3"/>
      </w:pPr>
      <w:bookmarkStart w:id="87" w:name="_Toc430949429"/>
      <w:bookmarkStart w:id="88" w:name="_Toc437327149"/>
      <w:r w:rsidRPr="008C15BF">
        <w:t>2.9.2. Zonarea hazardului la inundaţii</w:t>
      </w:r>
      <w:bookmarkEnd w:id="87"/>
      <w:bookmarkEnd w:id="88"/>
    </w:p>
    <w:p w14:paraId="53BA0E9A" w14:textId="77777777" w:rsidR="006C4405" w:rsidRPr="008C15BF" w:rsidRDefault="006C4405" w:rsidP="006C4405">
      <w:pPr>
        <w:pStyle w:val="BodyText"/>
        <w:spacing w:after="0"/>
        <w:ind w:firstLine="709"/>
        <w:rPr>
          <w:color w:val="FF0000"/>
        </w:rPr>
      </w:pPr>
    </w:p>
    <w:p w14:paraId="23CF0489" w14:textId="77777777" w:rsidR="006C4405" w:rsidRPr="008C15BF" w:rsidRDefault="006C4405" w:rsidP="006C4405">
      <w:r w:rsidRPr="008C15BF">
        <w:t xml:space="preserve">Suprafeţele cu grad mare de inundabilitate (vezi delimitarea zonelor cu hazard la inundaţii din cadrul municipiului Iaşi – </w:t>
      </w:r>
      <w:r w:rsidRPr="008C15BF">
        <w:rPr>
          <w:i/>
          <w:shd w:val="clear" w:color="auto" w:fill="FFFFFF"/>
        </w:rPr>
        <w:t xml:space="preserve">Studiu de fundamentare privind condițiile geotehnice și hidrogeologice, </w:t>
      </w:r>
      <w:r w:rsidRPr="008C15BF">
        <w:rPr>
          <w:i/>
        </w:rPr>
        <w:t>Anexa 13</w:t>
      </w:r>
      <w:r w:rsidRPr="008C15BF">
        <w:t>) sunt în principal în şesul Bahluiului, traversând de la Vest la Est Iaşul dar şi în porţiuni ale şesurilor a fluenţilor mai mici.</w:t>
      </w:r>
    </w:p>
    <w:p w14:paraId="57EDC666" w14:textId="77777777" w:rsidR="006C4405" w:rsidRPr="008C15BF" w:rsidRDefault="006C4405" w:rsidP="006C4405">
      <w:r w:rsidRPr="008C15BF">
        <w:t>În general sunt afectate de inundaţii următoarele cartiere: şes Bahlui, Tabacului, Apărătorii Patriei, Canta, Rampei, Dacia capăt, Sucidava, Strămoşilor, Cicoarei, Piaţa Voievozilor, Ţigarete, parţial Silvestru, partea dinspre Bahlui a cartierelor Gării, Perju, Ipsilanti, Sf. Andrei, Politehnica, cămine Tudor, Grădinari, piaţa Doi Băieţi, Abator, şec Dancu, şec Holboca. Mai sunt afectate cartierele: Mircea, Podu de Piatră, Cantemir, Băile Nicolina, Nicolae Iorga, Decebal, Podu Roş, Primăverii, Mase Plastice, Piaţa Nicolina, Casa Sindicatelor, S.C. Nicolina S.A., Socola, Tamaz, Bularga, C.E.T. Terom, Tepro-Moldomobila, VITALF-Sf. Ioan, Vinia-Tehnoton-Coca Cola, Suprem-Ceramica, Schit-Vlădiceni, Pieta, Sere Vlădiceni, Cariera Ceramica, Bariera Tomeşti, şes Tomeşti, Tomeşti blocuri.</w:t>
      </w:r>
    </w:p>
    <w:p w14:paraId="57E10D99" w14:textId="77777777" w:rsidR="006C4405" w:rsidRPr="008C15BF" w:rsidRDefault="006C4405" w:rsidP="006C4405">
      <w:r w:rsidRPr="008C15BF">
        <w:t xml:space="preserve">La consiliul judeţean Iaşi există o evidenţă strictă a tuturor cursurilor de apă principale şi secundare, care pot provoca inundaţii şi daune majore în urma unor perioade cu precipitaţii ambundente (vezi - </w:t>
      </w:r>
      <w:r w:rsidRPr="008C15BF">
        <w:rPr>
          <w:i/>
          <w:shd w:val="clear" w:color="auto" w:fill="FFFFFF"/>
        </w:rPr>
        <w:t>Studiu de fundamentare privind condițiile geotehnice și hidrogeologice,</w:t>
      </w:r>
      <w:r w:rsidRPr="008C15BF">
        <w:rPr>
          <w:i/>
        </w:rPr>
        <w:t xml:space="preserve"> Tabelul 17 – Anexa 20</w:t>
      </w:r>
      <w:r w:rsidRPr="008C15BF">
        <w:t>). De asemenea, în cadrul primăriilor comunale, există întocmite planuri de protecţe împotriva inundaţiilor, în care sunt descrise detaliat râurile şi torenţii susceptibili la inundaţii precum şi estimarea eventualelor pagube ce se pot înregistra.</w:t>
      </w:r>
    </w:p>
    <w:p w14:paraId="6FD3788D" w14:textId="77777777" w:rsidR="006C4405" w:rsidRPr="008C15BF" w:rsidRDefault="006C4405" w:rsidP="006C4405">
      <w:pPr>
        <w:pStyle w:val="ListParagraph"/>
        <w:spacing w:after="0" w:line="300" w:lineRule="auto"/>
        <w:ind w:left="0" w:firstLine="709"/>
        <w:rPr>
          <w:rFonts w:ascii="Arial Narrow" w:hAnsi="Arial Narrow"/>
          <w:color w:val="FF0000"/>
          <w:szCs w:val="24"/>
        </w:rPr>
      </w:pPr>
    </w:p>
    <w:p w14:paraId="1EC4AE7D" w14:textId="77777777" w:rsidR="006C4405" w:rsidRPr="008C15BF" w:rsidRDefault="006C4405" w:rsidP="006C4405">
      <w:pPr>
        <w:ind w:firstLine="709"/>
        <w:rPr>
          <w:color w:val="FF0000"/>
        </w:rPr>
      </w:pPr>
    </w:p>
    <w:p w14:paraId="7A66AF39" w14:textId="77777777" w:rsidR="006C4405" w:rsidRPr="008C15BF" w:rsidRDefault="006C4405" w:rsidP="006C4405">
      <w:pPr>
        <w:pStyle w:val="Heading3"/>
      </w:pPr>
      <w:bookmarkStart w:id="89" w:name="_Toc430949428"/>
      <w:bookmarkStart w:id="90" w:name="_Toc437327150"/>
      <w:r w:rsidRPr="008C15BF">
        <w:t>2.9.3. Zonarea hazardului seismic</w:t>
      </w:r>
      <w:bookmarkEnd w:id="89"/>
      <w:bookmarkEnd w:id="90"/>
    </w:p>
    <w:p w14:paraId="505D184A" w14:textId="77777777" w:rsidR="006C4405" w:rsidRPr="008C15BF" w:rsidRDefault="006C4405" w:rsidP="006C4405">
      <w:pPr>
        <w:ind w:firstLine="709"/>
        <w:rPr>
          <w:color w:val="FF0000"/>
        </w:rPr>
      </w:pPr>
    </w:p>
    <w:p w14:paraId="1E79AF05" w14:textId="77777777" w:rsidR="006C4405" w:rsidRPr="008C15BF" w:rsidRDefault="006C4405" w:rsidP="006C4405">
      <w:r w:rsidRPr="008C15BF">
        <w:t xml:space="preserve">Suprafeţele cu hazard seismic crescut, sunt localizate în cartiere ca Ciurchi, Bucşinescu, Primărie, Panu, Elena Doamna, Mr. Popescu Eremia, Filarmonica-Tg. Cucu, Teatru, Piaţa Unirii, Poştă, Lăpuşneanu, şi doar izolat în cartierele Moara de Vânt, Eternitate, Super Copou, Codrescu, Universitate A. (vezi delimitarea zonelor cu hazard seismic din cadrul municipiului Iaşi - </w:t>
      </w:r>
      <w:r w:rsidRPr="008C15BF">
        <w:rPr>
          <w:i/>
          <w:shd w:val="clear" w:color="auto" w:fill="FFFFFF"/>
        </w:rPr>
        <w:t xml:space="preserve">Studiu de fundamentare privind condițiile geotehnice și hidrogeologice, </w:t>
      </w:r>
      <w:r w:rsidRPr="008C15BF">
        <w:rPr>
          <w:i/>
        </w:rPr>
        <w:t>Anexa 12</w:t>
      </w:r>
      <w:r w:rsidRPr="008C15BF">
        <w:t>)</w:t>
      </w:r>
    </w:p>
    <w:p w14:paraId="3D3C0804" w14:textId="77777777" w:rsidR="006C4405" w:rsidRPr="008C15BF" w:rsidRDefault="006C4405" w:rsidP="006C4405">
      <w:r w:rsidRPr="008C15BF">
        <w:t xml:space="preserve">Municipiul Iaşi prezintă un grad ridicat de seism în caz de cutremur ca urmare a vulnerabilitaţii unor clădiri, perioadele de revenire a intensităţilor ridicate (20 de ani pentru intensitate VII MSK, 50 de ani pentru </w:t>
      </w:r>
      <w:r w:rsidRPr="008C15BF">
        <w:lastRenderedPageBreak/>
        <w:t>intensitate VIII MSK şi 200 de ani pentru intensitate IX MSK) şi specificul mişcărilor seismice.</w:t>
      </w:r>
    </w:p>
    <w:p w14:paraId="430C59F2" w14:textId="77777777" w:rsidR="006C4405" w:rsidRPr="008C15BF" w:rsidRDefault="006C4405" w:rsidP="006C4405">
      <w:r w:rsidRPr="008C15BF">
        <w:t>În funcţie de magnitudinea seismului, de amplitudinea undelor seismice şi direcţia lor de propagare, de structura solului şi gradul de rezistenţă seismică a clădirilor pot fi afectate blocuri din cartiere diferite sau cartiere întregi.</w:t>
      </w:r>
      <w:r w:rsidRPr="008C15BF">
        <w:tab/>
      </w:r>
    </w:p>
    <w:p w14:paraId="4BE3603F" w14:textId="77777777" w:rsidR="006C4405" w:rsidRPr="008C15BF" w:rsidRDefault="006C4405" w:rsidP="006C4405">
      <w:r w:rsidRPr="008C15BF">
        <w:t>De regulă, faza de maximă intensitate se manifestă în primele momente (secunde), ulterior la diferite intervale de timp, pot avea loc replici de intensitate mai mică, dar cu efecte distructive la fel de mari, deoarece elementele structurale ale clădirilor afectate în primă fază se află într-un echilibru precar.</w:t>
      </w:r>
    </w:p>
    <w:p w14:paraId="6CF027BA" w14:textId="77777777" w:rsidR="006C4405" w:rsidRPr="008C15BF" w:rsidRDefault="006C4405" w:rsidP="006C4405">
      <w:r w:rsidRPr="008C15BF">
        <w:t>Riscul seismic major îl reprezintă amplificarea undelor seismice în straturile de suprafaţă prin reflexii şi refracţii multiple, ducând la creşteri ale acceleraţiei şi vitezei deplasării, constatându-se diferenţe nete între comportarea contrucţiilor de pe terasele înalte şi cele de pe terasele joase şi luncă.</w:t>
      </w:r>
    </w:p>
    <w:p w14:paraId="5430F86A" w14:textId="77777777" w:rsidR="006C4405" w:rsidRPr="008C15BF" w:rsidRDefault="006C4405" w:rsidP="006C4405">
      <w:r w:rsidRPr="008C15BF">
        <w:t xml:space="preserve">Riscul cel mai mare este înregistrat în municipiul Iaşi unde fenomenul de amplificare a undelor seismice este cauzat de structurile predispuse la lichefiere, existenţa pânzei freatice şi zonele cu nisip aflat sub presiune. </w:t>
      </w:r>
    </w:p>
    <w:p w14:paraId="75B6DF6F" w14:textId="77777777" w:rsidR="006C4405" w:rsidRPr="008C15BF" w:rsidRDefault="006C4405" w:rsidP="006C4405">
      <w:r w:rsidRPr="008C15BF">
        <w:t>În cadrul „Planului de protecţie şi intervenţie în caz de seisme şi alunecări de teren” întocmit în cadrul Primăriei Iaşi este prezentat pe larg specificul urban al municipiului iaşi iar în funcţie de mai mulţi factori, au fost prezentate zonele cele mai expuseefectelor unor eventual seisme, ca posibile raioane de distrugeri, astfel:</w:t>
      </w:r>
    </w:p>
    <w:p w14:paraId="03A698DE" w14:textId="77777777" w:rsidR="006C4405" w:rsidRPr="008C15BF" w:rsidRDefault="006C4405" w:rsidP="006C4405">
      <w:r w:rsidRPr="008C15BF">
        <w:t>a) zona centrală a municipiului Iaşi (Str. Bd. Independenţei, Elena Doamna, A. Panu, Sf. Lazăr, Palat, Splai Bahlui mal stâng, Silvestru, Gării).</w:t>
      </w:r>
    </w:p>
    <w:p w14:paraId="294333B9" w14:textId="77777777" w:rsidR="006C4405" w:rsidRPr="008C15BF" w:rsidRDefault="006C4405" w:rsidP="006C4405">
      <w:r w:rsidRPr="008C15BF">
        <w:t>b) zona cuprinsă între Podu Roş şi Podul de Piatră (Bd. D. Cantemir, N. Iorga, Şos. Naţională şi Aleea Decebal).</w:t>
      </w:r>
    </w:p>
    <w:p w14:paraId="12240718" w14:textId="77777777" w:rsidR="006C4405" w:rsidRPr="008C15BF" w:rsidRDefault="006C4405" w:rsidP="006C4405">
      <w:r w:rsidRPr="008C15BF">
        <w:t>c) zona cuprinsă între Gara Nicolina, Bd. Primăverii, Splai Bahlui şi campusul universitar Tudor Vladimirescu.</w:t>
      </w:r>
    </w:p>
    <w:p w14:paraId="0B30D0C1" w14:textId="77777777" w:rsidR="006C4405" w:rsidRPr="008C15BF" w:rsidRDefault="006C4405" w:rsidP="006C4405">
      <w:r w:rsidRPr="008C15BF">
        <w:t>d) cartierul Tătăraş, zona delimitată de Str. V. Lupu şi Str. Ciurchi.</w:t>
      </w:r>
    </w:p>
    <w:p w14:paraId="6AC535F5" w14:textId="77777777" w:rsidR="006C4405" w:rsidRPr="008C15BF" w:rsidRDefault="006C4405" w:rsidP="006C4405">
      <w:r w:rsidRPr="008C15BF">
        <w:t>e) cartierul Copou, zona delimitată de Str. M. Constăchescu, Bd. Carol, Str. Codrescu.</w:t>
      </w:r>
    </w:p>
    <w:p w14:paraId="2AB3DA89" w14:textId="77777777" w:rsidR="006C4405" w:rsidRPr="008C15BF" w:rsidRDefault="006C4405" w:rsidP="006C4405"/>
    <w:p w14:paraId="50D38E37" w14:textId="77777777" w:rsidR="006C4405" w:rsidRPr="008C15BF" w:rsidRDefault="006C4405" w:rsidP="006C4405">
      <w:r w:rsidRPr="008C15BF">
        <w:t>În afara clădirilor (cu diferite destinaţii), trebuie menţionate şi alte elemente vulnerabile la hazardul seismic, cum ar fi: reţeaua de alimentare cu apă, reţeaua de canalizare, reţeaua de gaze naturale, reţeaua de termoficare şi altele, toate acestea detaliate în „Planul de protecţie şi intervenţie în caz de seisme şi alunecări de teren” întocmic în cadrul Primăriei Iaşi.</w:t>
      </w:r>
    </w:p>
    <w:p w14:paraId="5F03A2A7" w14:textId="77777777" w:rsidR="006C4405" w:rsidRPr="00856EB6" w:rsidRDefault="006C4405" w:rsidP="006C4405">
      <w:pPr>
        <w:pStyle w:val="Header"/>
        <w:ind w:firstLine="709"/>
        <w:rPr>
          <w:b/>
          <w:color w:val="2E74B5" w:themeColor="accent1" w:themeShade="BF"/>
          <w:lang w:val="ro-RO"/>
        </w:rPr>
      </w:pPr>
    </w:p>
    <w:p w14:paraId="2983D63B" w14:textId="77777777" w:rsidR="006C4405" w:rsidRPr="00881D9B" w:rsidRDefault="006C4405" w:rsidP="006C4405">
      <w:pPr>
        <w:pStyle w:val="Header"/>
        <w:ind w:firstLine="709"/>
        <w:rPr>
          <w:b/>
          <w:lang w:val="ro-RO"/>
        </w:rPr>
      </w:pPr>
    </w:p>
    <w:p w14:paraId="41BE6F0C" w14:textId="77777777" w:rsidR="006C4405" w:rsidRDefault="006C4405" w:rsidP="006C4405">
      <w:pPr>
        <w:pStyle w:val="Heading2"/>
        <w:ind w:firstLine="709"/>
      </w:pPr>
      <w:bookmarkStart w:id="91" w:name="_Toc437327151"/>
      <w:r w:rsidRPr="00881D9B">
        <w:t>2.</w:t>
      </w:r>
      <w:r>
        <w:t>10</w:t>
      </w:r>
      <w:r w:rsidRPr="00881D9B">
        <w:t>. Echipare edilitară</w:t>
      </w:r>
      <w:bookmarkEnd w:id="91"/>
    </w:p>
    <w:p w14:paraId="41B7027D" w14:textId="77777777" w:rsidR="006C4405" w:rsidRPr="00F21090" w:rsidRDefault="006C4405" w:rsidP="006C4405">
      <w:pPr>
        <w:pStyle w:val="BodyText"/>
        <w:spacing w:after="0"/>
        <w:ind w:firstLine="709"/>
        <w:rPr>
          <w:lang w:val="ro-RO"/>
        </w:rPr>
      </w:pPr>
    </w:p>
    <w:p w14:paraId="24E75B2A" w14:textId="77777777" w:rsidR="006C4405" w:rsidRDefault="006C4405" w:rsidP="006C4405">
      <w:pPr>
        <w:pStyle w:val="Heading3"/>
      </w:pPr>
      <w:bookmarkStart w:id="92" w:name="_Toc437327152"/>
      <w:r>
        <w:t xml:space="preserve">2.10.1. </w:t>
      </w:r>
      <w:r w:rsidRPr="000E1B14">
        <w:t>Gospodărirea apelor</w:t>
      </w:r>
      <w:bookmarkEnd w:id="92"/>
    </w:p>
    <w:p w14:paraId="5AA1275C" w14:textId="77777777" w:rsidR="006C4405" w:rsidRPr="00A3568A" w:rsidRDefault="006C4405" w:rsidP="006C4405">
      <w:pPr>
        <w:spacing w:line="360" w:lineRule="auto"/>
        <w:jc w:val="left"/>
      </w:pPr>
    </w:p>
    <w:p w14:paraId="736FCABD" w14:textId="77777777" w:rsidR="006C4405" w:rsidRPr="005750D2" w:rsidRDefault="006C4405" w:rsidP="006C4405">
      <w:pPr>
        <w:rPr>
          <w:b/>
          <w:color w:val="800000"/>
          <w:sz w:val="28"/>
          <w:u w:val="single"/>
        </w:rPr>
      </w:pPr>
      <w:r w:rsidRPr="005750D2">
        <w:rPr>
          <w:b/>
          <w:color w:val="800000"/>
          <w:sz w:val="28"/>
          <w:u w:val="single"/>
        </w:rPr>
        <w:t>Ape de suprafaţă</w:t>
      </w:r>
    </w:p>
    <w:p w14:paraId="22C19818" w14:textId="77777777" w:rsidR="006C4405" w:rsidRPr="005750D2" w:rsidRDefault="006C4405" w:rsidP="006C4405">
      <w:r w:rsidRPr="005750D2">
        <w:t>Teritoriul Municipiului Iaşi se află în bazinul hidrografic al râului Prut, subbazinul hidrografic Bahlui cu suprafaţa de 1967 km</w:t>
      </w:r>
      <w:r w:rsidRPr="005750D2">
        <w:rPr>
          <w:vertAlign w:val="superscript"/>
        </w:rPr>
        <w:t>2</w:t>
      </w:r>
      <w:r w:rsidRPr="005750D2">
        <w:t xml:space="preserve"> şi un debit anual de 66 m</w:t>
      </w:r>
      <w:r w:rsidRPr="005750D2">
        <w:rPr>
          <w:vertAlign w:val="superscript"/>
        </w:rPr>
        <w:t>3</w:t>
      </w:r>
      <w:r w:rsidRPr="005750D2">
        <w:t>/s.</w:t>
      </w:r>
    </w:p>
    <w:p w14:paraId="77F485B1" w14:textId="77777777" w:rsidR="006C4405" w:rsidRPr="005750D2" w:rsidRDefault="006C4405" w:rsidP="006C4405">
      <w:r w:rsidRPr="005750D2">
        <w:lastRenderedPageBreak/>
        <w:t>Oraşul este traversat de râurile Bahlui şi afluenţii acestuia Nicolina şi Vămăşoaia (mal drept) şi Ciric, Chiriţa, Cacaina (mal stâng). Râurile sunt relativ poluate, şi cu toate că sunt regularizate nu sunt integrate în peisajul urban.</w:t>
      </w:r>
    </w:p>
    <w:p w14:paraId="7AB9C13F" w14:textId="77777777" w:rsidR="006C4405" w:rsidRPr="005750D2" w:rsidRDefault="006C4405" w:rsidP="006C4405">
      <w:r w:rsidRPr="005750D2">
        <w:t>Pe aceste cursuri de apă se găsesc acumulările Vânători, Cârlig, Aroneanu, Ciric I, II, III şi Chiriţa în partea de nord a oraşului, iar în partea de sud acumulările Cornet, Ezăreni, Bârca, Ciurbeşti, Ciurea, Cetăţuia I şi Cetăţuia II. Acestea au o importanţă specială pentru oraş, şi anume acumularea Chiriţa este un decantor natural pentru apa din sursa de suprafaţă, râul Prut, care se utilizează în scop potabil şi industrial de către oraş. Salba de acumulări de pe Ciric, Ciric I, II, III – Aroneanu – Dorobanţi este zona tradiţională de agrement a oraşului. Încadrarea în categoria a III-a de calitate nu permite însă folosirea acestor lacuri pentru îmbăiere. Acumulările Vânători, Cârlig, Cornet, Bârca, Ciurea, Cetăţuia I şi Cetăţuia II sunt nepermanente, având ca destinaţie numai atenuarea viiturilor.</w:t>
      </w:r>
    </w:p>
    <w:p w14:paraId="43378818" w14:textId="77777777" w:rsidR="006C4405" w:rsidRPr="005750D2" w:rsidRDefault="006C4405" w:rsidP="006C4405">
      <w:r w:rsidRPr="005750D2">
        <w:t xml:space="preserve">Alimentarea cu apă a râurilor se face în principal din precipitaţii, ceea ce determină variaţii mari de debite de la un anotimp la altul. Astfel, râul Bahlui are curs de apă permanent, iar afluenţii săi au curgere temporară, cele mai mari debite înregistându-se în lunile martie şi aprilie. Debitul mediu </w:t>
      </w:r>
      <w:r w:rsidRPr="005750D2">
        <w:rPr>
          <w:iCs/>
        </w:rPr>
        <w:t xml:space="preserve">multianual </w:t>
      </w:r>
      <w:r w:rsidRPr="005750D2">
        <w:t>al râului Bahlui, la intrarea în oraş este de 3,3 m</w:t>
      </w:r>
      <w:r w:rsidRPr="005750D2">
        <w:rPr>
          <w:vertAlign w:val="superscript"/>
        </w:rPr>
        <w:t>3</w:t>
      </w:r>
      <w:r w:rsidRPr="005750D2">
        <w:t>/s şi a variat de-a lungul anilor de la 0,5 m</w:t>
      </w:r>
      <w:r w:rsidRPr="005750D2">
        <w:rPr>
          <w:vertAlign w:val="superscript"/>
        </w:rPr>
        <w:t>3</w:t>
      </w:r>
      <w:r w:rsidRPr="005750D2">
        <w:t>/s la 7,9 m</w:t>
      </w:r>
      <w:r w:rsidRPr="005750D2">
        <w:rPr>
          <w:vertAlign w:val="superscript"/>
        </w:rPr>
        <w:t>3</w:t>
      </w:r>
      <w:r w:rsidRPr="005750D2">
        <w:t>/s.</w:t>
      </w:r>
    </w:p>
    <w:p w14:paraId="446CE473" w14:textId="77777777" w:rsidR="006C4405" w:rsidRDefault="006C4405" w:rsidP="006C4405">
      <w:r w:rsidRPr="005750D2">
        <w:t>În condiţii naturale, scurgerea medie lunară a râurilor din teritoriul oraşului înregistrează debite mari în iunie, ca urmare a ploilor abundente din această lună. Pe Bahlui însă, această scurgere maximă nu este simţită datorită numeroaselor acumulări permanente şi nepermanente realizate în tot bazinul hidrografic al râului. Ploile căzute în această perioadă abia reuşesc să umple aceste lacuri şi să acopere consumul produs de evapo-transpiraţie sau pentru irigaţii, astfel încât pe Bahlui scurgerea medie lunară scade continuu.</w:t>
      </w:r>
    </w:p>
    <w:p w14:paraId="2084E08D" w14:textId="77777777" w:rsidR="006C4405" w:rsidRPr="00856EB6" w:rsidRDefault="006C4405" w:rsidP="006C4405">
      <w:pPr>
        <w:rPr>
          <w:color w:val="2E74B5" w:themeColor="accent1" w:themeShade="BF"/>
        </w:rPr>
      </w:pPr>
    </w:p>
    <w:p w14:paraId="24A753B8" w14:textId="77777777" w:rsidR="006C4405" w:rsidRPr="005750D2" w:rsidRDefault="006C4405" w:rsidP="006C4405">
      <w:pPr>
        <w:rPr>
          <w:b/>
          <w:color w:val="800000"/>
          <w:sz w:val="28"/>
          <w:u w:val="single"/>
        </w:rPr>
      </w:pPr>
      <w:r w:rsidRPr="005750D2">
        <w:rPr>
          <w:b/>
          <w:color w:val="800000"/>
          <w:sz w:val="28"/>
          <w:u w:val="single"/>
        </w:rPr>
        <w:t>Ape subterane</w:t>
      </w:r>
    </w:p>
    <w:p w14:paraId="42439329" w14:textId="77777777" w:rsidR="006C4405" w:rsidRPr="00EB334E" w:rsidRDefault="006C4405" w:rsidP="006C4405">
      <w:r w:rsidRPr="00EB334E">
        <w:t>Municipiul Iaşi se află la limita dintre două zone de ape subterane, şi anume:</w:t>
      </w:r>
    </w:p>
    <w:p w14:paraId="35715327" w14:textId="77777777" w:rsidR="006C4405" w:rsidRPr="00EB334E" w:rsidRDefault="006C4405" w:rsidP="006C4405">
      <w:pPr>
        <w:rPr>
          <w:b/>
          <w:i/>
          <w:u w:val="single"/>
        </w:rPr>
      </w:pPr>
      <w:r w:rsidRPr="00EB334E">
        <w:rPr>
          <w:rFonts w:eastAsia="ArialNarrow" w:cs="ArialNarrow"/>
        </w:rPr>
        <w:t xml:space="preserve">▪ </w:t>
      </w:r>
      <w:r w:rsidRPr="00EB334E">
        <w:rPr>
          <w:i/>
        </w:rPr>
        <w:t>ape subterane în formaţiuni poroase</w:t>
      </w:r>
      <w:r w:rsidRPr="00EB334E">
        <w:t>, în care se întâlnesc strate acvifere locale sau discontinui (pietrişuri, nisip din şesuri aluvionare);</w:t>
      </w:r>
    </w:p>
    <w:p w14:paraId="578FCF0A" w14:textId="77777777" w:rsidR="006C4405" w:rsidRPr="00EB334E" w:rsidRDefault="006C4405" w:rsidP="006C4405">
      <w:pPr>
        <w:rPr>
          <w:b/>
          <w:i/>
          <w:u w:val="single"/>
        </w:rPr>
      </w:pPr>
      <w:r w:rsidRPr="00EB334E">
        <w:rPr>
          <w:rFonts w:eastAsia="ArialNarrow" w:cs="ArialNarrow"/>
        </w:rPr>
        <w:t xml:space="preserve">▪ </w:t>
      </w:r>
      <w:r w:rsidRPr="00EB334E">
        <w:rPr>
          <w:i/>
        </w:rPr>
        <w:t>fără ape subterane</w:t>
      </w:r>
      <w:r w:rsidRPr="00EB334E">
        <w:t>, dar cu posibile ape de adâncime captive (marne, argile nisipoase, nisipuri, gresii).</w:t>
      </w:r>
    </w:p>
    <w:p w14:paraId="4306A499" w14:textId="77777777" w:rsidR="006C4405" w:rsidRDefault="006C4405" w:rsidP="006C4405">
      <w:pPr>
        <w:rPr>
          <w:lang w:val="it-IT"/>
        </w:rPr>
      </w:pPr>
    </w:p>
    <w:p w14:paraId="70E565FC" w14:textId="77777777" w:rsidR="006C4405" w:rsidRPr="00EB334E" w:rsidRDefault="006C4405" w:rsidP="006C4405">
      <w:r w:rsidRPr="00EB334E">
        <w:rPr>
          <w:lang w:val="it-IT"/>
        </w:rPr>
        <w:t>Î</w:t>
      </w:r>
      <w:r w:rsidRPr="00EB334E">
        <w:t>n teritoriul studiat sunt prezente două categorii de ape subterane: captive, cu sau fără presiune şi libere.</w:t>
      </w:r>
    </w:p>
    <w:p w14:paraId="2B865DAC" w14:textId="77777777" w:rsidR="006C4405" w:rsidRPr="00EB334E" w:rsidRDefault="006C4405" w:rsidP="006C4405">
      <w:r w:rsidRPr="00864211">
        <w:rPr>
          <w:rFonts w:eastAsia="ArialNarrow" w:cs="ArialNarrow"/>
        </w:rPr>
        <w:t>▪</w:t>
      </w:r>
      <w:r>
        <w:rPr>
          <w:rFonts w:eastAsia="ArialNarrow" w:cs="ArialNarrow"/>
        </w:rPr>
        <w:t xml:space="preserve"> </w:t>
      </w:r>
      <w:r w:rsidRPr="00EB334E">
        <w:rPr>
          <w:i/>
        </w:rPr>
        <w:t>Apele captive sub presiune</w:t>
      </w:r>
      <w:r w:rsidRPr="00EB334E">
        <w:t xml:space="preserve"> sunt situate la diverse adâncimi în depozite geologice vechi (siluriene, badeniene) sau mai noi (sarmaţiene). Au un bogat conţinut în săruri dizolvate, unele cu caracter artezian şi au fost interceptate prin foraje. În anul 1894 în valea Cârlig s-a executat un foraj (la nord - est de oraş) şi a fost interceptat, la adâncimea de 160m, un depozit de argilă nisipoasă sarmaţiană, din care, apa sub presiune, s-a ridicat până la suprafaţa solului. Concentraţia în săruri a atins 14 </w:t>
      </w:r>
      <w:r w:rsidRPr="00EB334E">
        <w:rPr>
          <w:spacing w:val="-3"/>
        </w:rPr>
        <w:t>g/l.</w:t>
      </w:r>
    </w:p>
    <w:p w14:paraId="5CC46354" w14:textId="77777777" w:rsidR="006C4405" w:rsidRPr="00EB334E" w:rsidRDefault="006C4405" w:rsidP="006C4405">
      <w:r w:rsidRPr="00EB334E">
        <w:t>Forajul executat în anul 1927, în curtea fabricii Ţesatura, a interceptat la 327m adâncime în depozite badeniene, o apă arteziană, cloro-sodică, iodo-bromurată, hipertonică, cu mineralizare totală de 38,033 g/l. În prezent această apă nu este utilizată.</w:t>
      </w:r>
    </w:p>
    <w:p w14:paraId="7523712B" w14:textId="77777777" w:rsidR="006C4405" w:rsidRPr="00EB334E" w:rsidRDefault="006C4405" w:rsidP="006C4405">
      <w:r w:rsidRPr="00EB334E">
        <w:lastRenderedPageBreak/>
        <w:t>Fora</w:t>
      </w:r>
      <w:r>
        <w:t>jele de la Nicolina, executate î</w:t>
      </w:r>
      <w:r w:rsidRPr="00EB334E">
        <w:t>n perioada 1952 - 1954 au interceptat în depozite siluriene, la 400 - 450m adâncime (izvorul B), o apă mezotermală (23°C), puternic sulfuroasă, iodurată, bromurată, hipertonică, cu mineralizare totală de 12,879 g/l şi un debit de 27.800 l/zi. În depozitele badeniene, la 320 m adâncime (izvorul C), s-a interceptat o apă sulfuroasă, iodurată, bromurată, slab bicarbonată - calcică, hipertonică, cu mineralizare totală de 20,449 g/l şi un debit de 7.380 l/zi, iar prin pompare, 23.000 l/zi. Aceste ape cu caracter artezian şi cu bogat conţinut de săruri dizolvate, au favorizat dezvoltarea complexului balnear Nicolina. Sondajele au continuat, interceptându-se noi surse, ultimile foraje de exploatare fiind executate în anii 1986 - 1987.</w:t>
      </w:r>
    </w:p>
    <w:p w14:paraId="6BB96EC9" w14:textId="77777777" w:rsidR="006C4405" w:rsidRPr="00EB334E" w:rsidRDefault="006C4405" w:rsidP="006C4405">
      <w:r w:rsidRPr="00EB334E">
        <w:rPr>
          <w:rFonts w:eastAsia="ArialNarrow" w:cs="ArialNarrow"/>
        </w:rPr>
        <w:t xml:space="preserve">▪ </w:t>
      </w:r>
      <w:r w:rsidRPr="00EB334E">
        <w:rPr>
          <w:i/>
        </w:rPr>
        <w:t>Apele captive fără presiune</w:t>
      </w:r>
      <w:r w:rsidRPr="00EB334E">
        <w:t>, tot cu calităţi minerale, se găsesc în depozitele sarmaţiene. Din această categorie sunt cunoscute apele sulfatate, sodice, magneziene de la Breazu (imediat la nord de laşi), exploatate şi valorificate înainte de al doilea război mondial. Datorită colmatării şi pierderii calităţilor, ele au fost abandonate, astfel că în prezent nu sunt valorificate.</w:t>
      </w:r>
    </w:p>
    <w:p w14:paraId="43DC1213" w14:textId="77777777" w:rsidR="006C4405" w:rsidRPr="00EB334E" w:rsidRDefault="006C4405" w:rsidP="006C4405">
      <w:r w:rsidRPr="00EB334E">
        <w:t xml:space="preserve">Alte </w:t>
      </w:r>
      <w:r w:rsidRPr="00EB334E">
        <w:rPr>
          <w:i/>
        </w:rPr>
        <w:t>ape minerale</w:t>
      </w:r>
      <w:r w:rsidRPr="00EB334E">
        <w:t xml:space="preserve"> s-au întâlnit în zona Grădinii Botanice sau în împrejurimi: la Galata, în dealul Blănarului aval de satul Pietrăria. Apele minerale din Grădina Botanică apar sub forma mai multor surse (5 izvoare), cu mineralizări diferite. În anul 1970 s-au executat mai multe foraje de mică adâncime, din care unul conţinea o apă cu mineralizare totală de 6,214 g/l şi o compoziţie chimică ce o apropia mult de cea de la Karlowy-Vary. S-au mai executat alte 4 foraje la diverse adâncimi, prelevându-se din primele 3 ape minerale hipotone, bicarbonate, sulfatate, sodico-magneziene cu mineralizare totală sub 1g/l (0,138 - 0,673 g/l), cunoscute sub numele de ape plate sau oligominerale. Forajul 4 a interceptat însă o apă hipertonică, puternic sulfatată, bicarbonată, sodico-magneziană, calcică, cu mineralizare totală între 12,534 şi 13,508 g/l şi cu o stabilitate certă a calităţilor fizico-chimice. În prezent sunt valorificate sursele de ape plate îmbuteliate ca ape de masă.</w:t>
      </w:r>
    </w:p>
    <w:p w14:paraId="6CAE42E2" w14:textId="77777777" w:rsidR="006C4405" w:rsidRPr="00EB334E" w:rsidRDefault="006C4405" w:rsidP="006C4405">
      <w:r w:rsidRPr="00EB334E">
        <w:rPr>
          <w:rFonts w:eastAsia="ArialNarrow" w:cs="ArialNarrow"/>
        </w:rPr>
        <w:t xml:space="preserve">▪ </w:t>
      </w:r>
      <w:r w:rsidRPr="00EB334E">
        <w:rPr>
          <w:i/>
        </w:rPr>
        <w:t>Apele subterane libere,</w:t>
      </w:r>
      <w:r w:rsidRPr="00EB334E">
        <w:t xml:space="preserve"> includ stratele acvifere freatice, cuprinse în depozitele cuaternare din sesuri, glacisuri, terase, versanţi şi interfluvii.</w:t>
      </w:r>
    </w:p>
    <w:p w14:paraId="7448CC16" w14:textId="77777777" w:rsidR="006C4405" w:rsidRDefault="006C4405" w:rsidP="006C4405"/>
    <w:p w14:paraId="27CA6F17" w14:textId="77777777" w:rsidR="006C4405" w:rsidRDefault="006C4405" w:rsidP="006C4405">
      <w:r w:rsidRPr="00EB334E">
        <w:t>Având în vedere condiţiile de înmagazinare şi circulaţie subterană, s-au putut delimita următoarele unităţi hidrogeologice:</w:t>
      </w:r>
    </w:p>
    <w:p w14:paraId="1C148C04" w14:textId="77777777" w:rsidR="006C4405" w:rsidRPr="00EB334E" w:rsidRDefault="006C4405" w:rsidP="006C4405"/>
    <w:p w14:paraId="5B4C33F1" w14:textId="77777777" w:rsidR="006C4405" w:rsidRPr="00AF10EF" w:rsidRDefault="006C4405" w:rsidP="006C4405">
      <w:r w:rsidRPr="00AF10EF">
        <w:rPr>
          <w:b/>
          <w:iCs/>
          <w:u w:val="single"/>
        </w:rPr>
        <w:t>1. unitatea hidrogeologică a depozitelor de şesuri</w:t>
      </w:r>
      <w:r w:rsidRPr="00AF10EF">
        <w:rPr>
          <w:i/>
          <w:iCs/>
        </w:rPr>
        <w:t xml:space="preserve"> </w:t>
      </w:r>
      <w:r w:rsidRPr="00AF10EF">
        <w:t xml:space="preserve">are cea mai mare extindere în lungul şesurilor Bahluiului şi Nicolinei. </w:t>
      </w:r>
      <w:r w:rsidRPr="00AF10EF">
        <w:rPr>
          <w:bCs/>
          <w:spacing w:val="-3"/>
        </w:rPr>
        <w:t>Aceste ape</w:t>
      </w:r>
      <w:r w:rsidRPr="00AF10EF">
        <w:rPr>
          <w:spacing w:val="-3"/>
        </w:rPr>
        <w:t xml:space="preserve"> se întâlnesc la adâncimi mici (sub 3 m), </w:t>
      </w:r>
      <w:r w:rsidRPr="00AF10EF">
        <w:rPr>
          <w:bCs/>
          <w:spacing w:val="-3"/>
        </w:rPr>
        <w:t xml:space="preserve">dar </w:t>
      </w:r>
      <w:r w:rsidRPr="00AF10EF">
        <w:rPr>
          <w:iCs/>
          <w:spacing w:val="-2"/>
        </w:rPr>
        <w:t>cu</w:t>
      </w:r>
      <w:r w:rsidRPr="00AF10EF">
        <w:rPr>
          <w:i/>
          <w:iCs/>
          <w:spacing w:val="-2"/>
        </w:rPr>
        <w:t xml:space="preserve"> </w:t>
      </w:r>
      <w:r w:rsidRPr="00AF10EF">
        <w:rPr>
          <w:spacing w:val="-2"/>
        </w:rPr>
        <w:t xml:space="preserve">variaţii </w:t>
      </w:r>
      <w:r w:rsidRPr="00AF10EF">
        <w:rPr>
          <w:bCs/>
          <w:spacing w:val="-2"/>
        </w:rPr>
        <w:t xml:space="preserve">mari </w:t>
      </w:r>
      <w:r w:rsidRPr="00AF10EF">
        <w:rPr>
          <w:spacing w:val="-2"/>
        </w:rPr>
        <w:t xml:space="preserve">pe </w:t>
      </w:r>
      <w:r w:rsidRPr="00AF10EF">
        <w:rPr>
          <w:bCs/>
          <w:spacing w:val="-2"/>
        </w:rPr>
        <w:t xml:space="preserve">verticală, </w:t>
      </w:r>
      <w:r w:rsidRPr="00AF10EF">
        <w:rPr>
          <w:spacing w:val="-2"/>
        </w:rPr>
        <w:t xml:space="preserve">ajungând în perioadele ploioase </w:t>
      </w:r>
      <w:r w:rsidRPr="00AF10EF">
        <w:rPr>
          <w:bCs/>
          <w:spacing w:val="-2"/>
        </w:rPr>
        <w:t xml:space="preserve">la 1 </w:t>
      </w:r>
      <w:r w:rsidRPr="00AF10EF">
        <w:rPr>
          <w:spacing w:val="-2"/>
        </w:rPr>
        <w:t xml:space="preserve">- </w:t>
      </w:r>
      <w:r w:rsidRPr="00AF10EF">
        <w:rPr>
          <w:bCs/>
          <w:spacing w:val="-2"/>
        </w:rPr>
        <w:t xml:space="preserve">2 m, iar </w:t>
      </w:r>
      <w:r w:rsidRPr="00AF10EF">
        <w:rPr>
          <w:spacing w:val="-2"/>
        </w:rPr>
        <w:t xml:space="preserve">local, la </w:t>
      </w:r>
      <w:r w:rsidRPr="00AF10EF">
        <w:rPr>
          <w:bCs/>
          <w:spacing w:val="-4"/>
        </w:rPr>
        <w:t xml:space="preserve">nivelul solului. În </w:t>
      </w:r>
      <w:r w:rsidRPr="00AF10EF">
        <w:rPr>
          <w:spacing w:val="-4"/>
        </w:rPr>
        <w:t xml:space="preserve">zona </w:t>
      </w:r>
      <w:r w:rsidRPr="00AF10EF">
        <w:rPr>
          <w:bCs/>
          <w:spacing w:val="-4"/>
        </w:rPr>
        <w:t xml:space="preserve">glacisului </w:t>
      </w:r>
      <w:r w:rsidRPr="00AF10EF">
        <w:rPr>
          <w:spacing w:val="-4"/>
        </w:rPr>
        <w:t xml:space="preserve">apa </w:t>
      </w:r>
      <w:r w:rsidRPr="00AF10EF">
        <w:rPr>
          <w:bCs/>
          <w:spacing w:val="-4"/>
        </w:rPr>
        <w:t xml:space="preserve">apare </w:t>
      </w:r>
      <w:r w:rsidRPr="00AF10EF">
        <w:rPr>
          <w:spacing w:val="-4"/>
        </w:rPr>
        <w:t xml:space="preserve">permanent la suprafaţă, umezind </w:t>
      </w:r>
      <w:r w:rsidRPr="00AF10EF">
        <w:rPr>
          <w:bCs/>
          <w:spacing w:val="-4"/>
        </w:rPr>
        <w:t>şesul şi în</w:t>
      </w:r>
      <w:r w:rsidRPr="00AF10EF">
        <w:rPr>
          <w:spacing w:val="-2"/>
        </w:rPr>
        <w:t xml:space="preserve">treţinând local, zone cu exces de </w:t>
      </w:r>
      <w:r w:rsidRPr="00AF10EF">
        <w:rPr>
          <w:bCs/>
          <w:spacing w:val="-2"/>
        </w:rPr>
        <w:t>umiditate. Această apă este alimentată</w:t>
      </w:r>
      <w:r w:rsidRPr="00AF10EF">
        <w:rPr>
          <w:spacing w:val="-2"/>
        </w:rPr>
        <w:t xml:space="preserve"> din scurgerile de pe </w:t>
      </w:r>
      <w:r w:rsidRPr="00AF10EF">
        <w:rPr>
          <w:spacing w:val="-3"/>
        </w:rPr>
        <w:t xml:space="preserve">versanţi </w:t>
      </w:r>
      <w:r w:rsidRPr="00AF10EF">
        <w:rPr>
          <w:bCs/>
          <w:spacing w:val="-3"/>
        </w:rPr>
        <w:t xml:space="preserve">(inundaţii </w:t>
      </w:r>
      <w:r w:rsidRPr="00AF10EF">
        <w:rPr>
          <w:spacing w:val="-3"/>
        </w:rPr>
        <w:t xml:space="preserve">de </w:t>
      </w:r>
      <w:r w:rsidRPr="00AF10EF">
        <w:rPr>
          <w:bCs/>
          <w:spacing w:val="-3"/>
        </w:rPr>
        <w:t xml:space="preserve">pantă), </w:t>
      </w:r>
      <w:r w:rsidRPr="00AF10EF">
        <w:rPr>
          <w:spacing w:val="-3"/>
        </w:rPr>
        <w:t xml:space="preserve">iar în zona construită, </w:t>
      </w:r>
      <w:r w:rsidRPr="00AF10EF">
        <w:rPr>
          <w:bCs/>
          <w:spacing w:val="-3"/>
        </w:rPr>
        <w:t xml:space="preserve">din </w:t>
      </w:r>
      <w:r w:rsidRPr="00AF10EF">
        <w:rPr>
          <w:spacing w:val="-3"/>
        </w:rPr>
        <w:t>pierderile reţelelor edilitare.</w:t>
      </w:r>
    </w:p>
    <w:p w14:paraId="15719120" w14:textId="77777777" w:rsidR="006C4405" w:rsidRPr="00AF10EF" w:rsidRDefault="006C4405" w:rsidP="006C4405"/>
    <w:p w14:paraId="40D933AB" w14:textId="77777777" w:rsidR="006C4405" w:rsidRPr="00AF10EF" w:rsidRDefault="006C4405" w:rsidP="006C4405">
      <w:r w:rsidRPr="00AF10EF">
        <w:rPr>
          <w:spacing w:val="-2"/>
        </w:rPr>
        <w:t xml:space="preserve">Apele subterane din şesurile Bahluiului </w:t>
      </w:r>
      <w:r w:rsidRPr="00AF10EF">
        <w:rPr>
          <w:bCs/>
          <w:spacing w:val="-2"/>
        </w:rPr>
        <w:t xml:space="preserve">şi Nicolinei </w:t>
      </w:r>
      <w:r w:rsidRPr="00AF10EF">
        <w:rPr>
          <w:spacing w:val="-2"/>
        </w:rPr>
        <w:t xml:space="preserve">sunt dure, </w:t>
      </w:r>
      <w:r w:rsidRPr="00AF10EF">
        <w:rPr>
          <w:bCs/>
          <w:spacing w:val="-2"/>
        </w:rPr>
        <w:t xml:space="preserve">bogate în </w:t>
      </w:r>
      <w:r w:rsidRPr="00AF10EF">
        <w:rPr>
          <w:spacing w:val="-2"/>
        </w:rPr>
        <w:t xml:space="preserve">săruri </w:t>
      </w:r>
      <w:r w:rsidRPr="00AF10EF">
        <w:rPr>
          <w:bCs/>
          <w:spacing w:val="-3"/>
        </w:rPr>
        <w:t xml:space="preserve">solubile, fiind </w:t>
      </w:r>
      <w:r w:rsidRPr="00AF10EF">
        <w:rPr>
          <w:spacing w:val="-3"/>
        </w:rPr>
        <w:t xml:space="preserve">considerate nepotabile de gradul II. De asemenea, prezintă o </w:t>
      </w:r>
      <w:r w:rsidRPr="00AF10EF">
        <w:rPr>
          <w:bCs/>
          <w:spacing w:val="-3"/>
        </w:rPr>
        <w:t xml:space="preserve">agresivitate </w:t>
      </w:r>
      <w:r w:rsidRPr="00AF10EF">
        <w:rPr>
          <w:spacing w:val="-1"/>
        </w:rPr>
        <w:t xml:space="preserve">sulfatică </w:t>
      </w:r>
      <w:r w:rsidRPr="00AF10EF">
        <w:rPr>
          <w:bCs/>
          <w:spacing w:val="-1"/>
        </w:rPr>
        <w:t xml:space="preserve">asupra betoanelor, </w:t>
      </w:r>
      <w:r w:rsidRPr="00AF10EF">
        <w:rPr>
          <w:spacing w:val="-1"/>
        </w:rPr>
        <w:t xml:space="preserve">de </w:t>
      </w:r>
      <w:r w:rsidRPr="00AF10EF">
        <w:rPr>
          <w:bCs/>
          <w:spacing w:val="-1"/>
        </w:rPr>
        <w:t xml:space="preserve">la </w:t>
      </w:r>
      <w:r w:rsidRPr="00AF10EF">
        <w:rPr>
          <w:spacing w:val="-1"/>
        </w:rPr>
        <w:t xml:space="preserve">slabă la foarte intensă, fără posibilităţi de a fi </w:t>
      </w:r>
      <w:r w:rsidRPr="00AF10EF">
        <w:rPr>
          <w:bCs/>
        </w:rPr>
        <w:t>delimitate.</w:t>
      </w:r>
      <w:r w:rsidRPr="00AF10EF">
        <w:t xml:space="preserve"> </w:t>
      </w:r>
      <w:r w:rsidRPr="00AF10EF">
        <w:rPr>
          <w:spacing w:val="-3"/>
        </w:rPr>
        <w:t xml:space="preserve">Apele subterane din </w:t>
      </w:r>
      <w:r w:rsidRPr="00AF10EF">
        <w:rPr>
          <w:bCs/>
          <w:spacing w:val="-3"/>
        </w:rPr>
        <w:t xml:space="preserve">glacisuri şi </w:t>
      </w:r>
      <w:r w:rsidRPr="00AF10EF">
        <w:rPr>
          <w:spacing w:val="-3"/>
        </w:rPr>
        <w:t xml:space="preserve">din şesurile </w:t>
      </w:r>
      <w:r w:rsidRPr="00AF10EF">
        <w:rPr>
          <w:bCs/>
          <w:spacing w:val="-3"/>
        </w:rPr>
        <w:t xml:space="preserve">afluenţilor </w:t>
      </w:r>
      <w:r w:rsidRPr="00AF10EF">
        <w:rPr>
          <w:spacing w:val="-3"/>
        </w:rPr>
        <w:t xml:space="preserve">sunt mai puţin </w:t>
      </w:r>
      <w:r w:rsidRPr="00AF10EF">
        <w:rPr>
          <w:bCs/>
          <w:spacing w:val="-3"/>
        </w:rPr>
        <w:t xml:space="preserve">agresive </w:t>
      </w:r>
      <w:r w:rsidRPr="00AF10EF">
        <w:t>sau deloc şi au conţinut mai redus de săruri.</w:t>
      </w:r>
    </w:p>
    <w:p w14:paraId="67A0060E" w14:textId="77777777" w:rsidR="006C4405" w:rsidRPr="00AF10EF" w:rsidRDefault="006C4405" w:rsidP="006C4405"/>
    <w:p w14:paraId="01152640" w14:textId="77777777" w:rsidR="006C4405" w:rsidRPr="00AF10EF" w:rsidRDefault="006C4405" w:rsidP="006C4405">
      <w:pPr>
        <w:rPr>
          <w:bCs/>
        </w:rPr>
      </w:pPr>
      <w:r w:rsidRPr="00AF10EF">
        <w:rPr>
          <w:b/>
          <w:iCs/>
          <w:spacing w:val="-1"/>
          <w:u w:val="single"/>
        </w:rPr>
        <w:lastRenderedPageBreak/>
        <w:t>2. unitatea hidrogeologică a depozitelor de terase</w:t>
      </w:r>
      <w:r w:rsidRPr="00AF10EF">
        <w:rPr>
          <w:i/>
          <w:iCs/>
          <w:spacing w:val="-1"/>
        </w:rPr>
        <w:t xml:space="preserve"> </w:t>
      </w:r>
      <w:r w:rsidRPr="00AF10EF">
        <w:rPr>
          <w:spacing w:val="-1"/>
        </w:rPr>
        <w:t xml:space="preserve">corespunde teraselor de pe </w:t>
      </w:r>
      <w:r w:rsidRPr="00AF10EF">
        <w:rPr>
          <w:spacing w:val="-2"/>
        </w:rPr>
        <w:t xml:space="preserve">stânga </w:t>
      </w:r>
      <w:r w:rsidRPr="00AF10EF">
        <w:rPr>
          <w:bCs/>
          <w:spacing w:val="-2"/>
        </w:rPr>
        <w:t xml:space="preserve">Bahluiului şi </w:t>
      </w:r>
      <w:r w:rsidRPr="00AF10EF">
        <w:rPr>
          <w:spacing w:val="-2"/>
        </w:rPr>
        <w:t xml:space="preserve">Nicolinei, apele subterane fiind </w:t>
      </w:r>
      <w:r w:rsidRPr="00AF10EF">
        <w:rPr>
          <w:bCs/>
          <w:spacing w:val="-2"/>
        </w:rPr>
        <w:t xml:space="preserve">cantonate în </w:t>
      </w:r>
      <w:r w:rsidRPr="00AF10EF">
        <w:rPr>
          <w:spacing w:val="-2"/>
        </w:rPr>
        <w:t xml:space="preserve">nisipurile </w:t>
      </w:r>
      <w:r w:rsidRPr="00AF10EF">
        <w:rPr>
          <w:bCs/>
          <w:spacing w:val="-2"/>
        </w:rPr>
        <w:t xml:space="preserve">şi </w:t>
      </w:r>
      <w:r w:rsidRPr="00AF10EF">
        <w:rPr>
          <w:bCs/>
          <w:spacing w:val="-5"/>
        </w:rPr>
        <w:t xml:space="preserve">pietrişurile </w:t>
      </w:r>
      <w:r w:rsidRPr="00AF10EF">
        <w:rPr>
          <w:spacing w:val="-5"/>
        </w:rPr>
        <w:t xml:space="preserve">din baza </w:t>
      </w:r>
      <w:r w:rsidRPr="00AF10EF">
        <w:rPr>
          <w:bCs/>
          <w:spacing w:val="-5"/>
        </w:rPr>
        <w:t xml:space="preserve">aluviunilor </w:t>
      </w:r>
      <w:r w:rsidRPr="00AF10EF">
        <w:rPr>
          <w:spacing w:val="-5"/>
        </w:rPr>
        <w:t xml:space="preserve">acestora, independent în fiecare </w:t>
      </w:r>
      <w:r w:rsidRPr="00AF10EF">
        <w:rPr>
          <w:bCs/>
          <w:spacing w:val="-5"/>
        </w:rPr>
        <w:t xml:space="preserve">terasă. Aceste strate </w:t>
      </w:r>
      <w:r w:rsidRPr="00AF10EF">
        <w:rPr>
          <w:spacing w:val="-4"/>
        </w:rPr>
        <w:t xml:space="preserve">acvifere se </w:t>
      </w:r>
      <w:r w:rsidRPr="00AF10EF">
        <w:rPr>
          <w:bCs/>
          <w:spacing w:val="-4"/>
        </w:rPr>
        <w:t xml:space="preserve">alimentează prin </w:t>
      </w:r>
      <w:r w:rsidRPr="00AF10EF">
        <w:rPr>
          <w:spacing w:val="-4"/>
        </w:rPr>
        <w:t xml:space="preserve">infiltraţii din precipitaţii şi </w:t>
      </w:r>
      <w:r w:rsidRPr="00AF10EF">
        <w:rPr>
          <w:bCs/>
          <w:spacing w:val="-4"/>
        </w:rPr>
        <w:t xml:space="preserve">din orizonturile </w:t>
      </w:r>
      <w:r w:rsidRPr="00AF10EF">
        <w:rPr>
          <w:spacing w:val="-4"/>
        </w:rPr>
        <w:t xml:space="preserve">freatice situate </w:t>
      </w:r>
      <w:r w:rsidRPr="00AF10EF">
        <w:rPr>
          <w:spacing w:val="-5"/>
        </w:rPr>
        <w:t xml:space="preserve">la </w:t>
      </w:r>
      <w:r w:rsidRPr="00AF10EF">
        <w:rPr>
          <w:bCs/>
          <w:spacing w:val="-5"/>
        </w:rPr>
        <w:t xml:space="preserve">nivele superioare, </w:t>
      </w:r>
      <w:r w:rsidRPr="00AF10EF">
        <w:rPr>
          <w:spacing w:val="-5"/>
        </w:rPr>
        <w:t xml:space="preserve">la care se mai </w:t>
      </w:r>
      <w:r w:rsidRPr="00AF10EF">
        <w:rPr>
          <w:bCs/>
          <w:spacing w:val="-5"/>
        </w:rPr>
        <w:t xml:space="preserve">adaugă aportul </w:t>
      </w:r>
      <w:r w:rsidRPr="00AF10EF">
        <w:rPr>
          <w:spacing w:val="-5"/>
        </w:rPr>
        <w:t xml:space="preserve">din </w:t>
      </w:r>
      <w:r w:rsidRPr="00AF10EF">
        <w:rPr>
          <w:bCs/>
          <w:spacing w:val="-5"/>
        </w:rPr>
        <w:t xml:space="preserve">pierderile </w:t>
      </w:r>
      <w:r w:rsidRPr="00AF10EF">
        <w:rPr>
          <w:spacing w:val="-5"/>
        </w:rPr>
        <w:t>reţelelor hidroedilitare</w:t>
      </w:r>
      <w:r w:rsidRPr="00AF10EF">
        <w:rPr>
          <w:spacing w:val="-1"/>
        </w:rPr>
        <w:t xml:space="preserve">, </w:t>
      </w:r>
      <w:r w:rsidRPr="00AF10EF">
        <w:rPr>
          <w:bCs/>
          <w:spacing w:val="-1"/>
        </w:rPr>
        <w:t xml:space="preserve">precum şi </w:t>
      </w:r>
      <w:r w:rsidRPr="00AF10EF">
        <w:rPr>
          <w:spacing w:val="-1"/>
        </w:rPr>
        <w:t xml:space="preserve">apa </w:t>
      </w:r>
      <w:r w:rsidRPr="00AF10EF">
        <w:rPr>
          <w:bCs/>
          <w:spacing w:val="-1"/>
        </w:rPr>
        <w:t xml:space="preserve">utilizată la </w:t>
      </w:r>
      <w:r w:rsidRPr="00AF10EF">
        <w:rPr>
          <w:bCs/>
        </w:rPr>
        <w:t>udatul grădinilor.</w:t>
      </w:r>
    </w:p>
    <w:p w14:paraId="23690C97" w14:textId="77777777" w:rsidR="006C4405" w:rsidRPr="00AF10EF" w:rsidRDefault="006C4405" w:rsidP="006C4405"/>
    <w:p w14:paraId="1014BE33" w14:textId="77777777" w:rsidR="006C4405" w:rsidRPr="00AF10EF" w:rsidRDefault="006C4405" w:rsidP="006C4405">
      <w:r w:rsidRPr="00AF10EF">
        <w:t xml:space="preserve">Apele subterane </w:t>
      </w:r>
      <w:r w:rsidRPr="00AF10EF">
        <w:rPr>
          <w:iCs/>
        </w:rPr>
        <w:t>din</w:t>
      </w:r>
      <w:r w:rsidRPr="00AF10EF">
        <w:rPr>
          <w:i/>
          <w:iCs/>
        </w:rPr>
        <w:t xml:space="preserve"> </w:t>
      </w:r>
      <w:r w:rsidRPr="00AF10EF">
        <w:t xml:space="preserve">terase sunt bune calitativ (cu excepţia celor </w:t>
      </w:r>
      <w:r w:rsidRPr="00AF10EF">
        <w:rPr>
          <w:iCs/>
        </w:rPr>
        <w:t>din</w:t>
      </w:r>
      <w:r w:rsidRPr="00AF10EF">
        <w:rPr>
          <w:i/>
          <w:iCs/>
        </w:rPr>
        <w:t xml:space="preserve"> </w:t>
      </w:r>
      <w:r w:rsidRPr="00AF10EF">
        <w:t>oraş, afectate parţial, de scurgerile menajere din reţeaua de canalizare deteriorată), au debite relativ bogate, fiind parţial valorificate prin fântânile existente în extravilan şi prin captările de la Ciric şi Valea Adâncă. Acviferele din terasele inferioare au o agresivitate sulfatică slabă până la intensă asupra betoanelor.</w:t>
      </w:r>
    </w:p>
    <w:p w14:paraId="06D15221" w14:textId="77777777" w:rsidR="006C4405" w:rsidRPr="00AF10EF" w:rsidRDefault="006C4405" w:rsidP="006C4405"/>
    <w:p w14:paraId="27488289" w14:textId="77777777" w:rsidR="006C4405" w:rsidRPr="00AF10EF" w:rsidRDefault="006C4405" w:rsidP="006C4405">
      <w:r w:rsidRPr="00AF10EF">
        <w:rPr>
          <w:b/>
          <w:bCs/>
          <w:iCs/>
          <w:u w:val="single"/>
        </w:rPr>
        <w:t xml:space="preserve">3. unitatea </w:t>
      </w:r>
      <w:r w:rsidRPr="00AF10EF">
        <w:rPr>
          <w:b/>
          <w:iCs/>
          <w:u w:val="single"/>
        </w:rPr>
        <w:t xml:space="preserve">hidrogeologică a depozitelor </w:t>
      </w:r>
      <w:r w:rsidRPr="00AF10EF">
        <w:rPr>
          <w:b/>
          <w:bCs/>
          <w:iCs/>
          <w:u w:val="single"/>
        </w:rPr>
        <w:t xml:space="preserve">deluviale </w:t>
      </w:r>
      <w:r w:rsidRPr="00AF10EF">
        <w:rPr>
          <w:b/>
          <w:iCs/>
          <w:u w:val="single"/>
        </w:rPr>
        <w:t xml:space="preserve">de </w:t>
      </w:r>
      <w:r w:rsidRPr="00AF10EF">
        <w:rPr>
          <w:b/>
          <w:bCs/>
          <w:iCs/>
          <w:u w:val="single"/>
        </w:rPr>
        <w:t>versant</w:t>
      </w:r>
      <w:r w:rsidRPr="00AF10EF">
        <w:rPr>
          <w:bCs/>
          <w:iCs/>
        </w:rPr>
        <w:t>,</w:t>
      </w:r>
      <w:r w:rsidRPr="00AF10EF">
        <w:rPr>
          <w:bCs/>
          <w:i/>
          <w:iCs/>
        </w:rPr>
        <w:t xml:space="preserve"> </w:t>
      </w:r>
      <w:r w:rsidRPr="00AF10EF">
        <w:rPr>
          <w:bCs/>
        </w:rPr>
        <w:t xml:space="preserve">cuprinde o </w:t>
      </w:r>
      <w:r w:rsidRPr="00AF10EF">
        <w:t>categorie de strate acvifere cu o</w:t>
      </w:r>
      <w:r w:rsidRPr="00AF10EF">
        <w:rPr>
          <w:smallCaps/>
        </w:rPr>
        <w:t xml:space="preserve"> </w:t>
      </w:r>
      <w:r w:rsidRPr="00AF10EF">
        <w:t>repartiţie spaţială discontinuă şi cu adâncimi foarte variate (0 - 20 m), ca urmare a constituţiei litologice neuniforme, grosimii diferite a acesteia şi variatele surse de alimentare. Sursa principală de alimentare a stratelor acvifere deluviale o constituie apele din ploi şi zăpezi. Apele subterane din depozitele deluviale constituie cauza principală a declanşării alunecărilor de teren pe versanţi, pentru stăvilirea cărora s-au realizat ample lucrări de captare şi drenare, în toate zonele care afectau sau puteau afecta obiective de interes economic şi social.</w:t>
      </w:r>
    </w:p>
    <w:p w14:paraId="23C488FE" w14:textId="77777777" w:rsidR="006C4405" w:rsidRPr="00AF10EF" w:rsidRDefault="006C4405" w:rsidP="006C4405"/>
    <w:p w14:paraId="45C8317B" w14:textId="77777777" w:rsidR="006C4405" w:rsidRPr="00AF10EF" w:rsidRDefault="006C4405" w:rsidP="006C4405">
      <w:r w:rsidRPr="00AF10EF">
        <w:rPr>
          <w:b/>
          <w:iCs/>
          <w:spacing w:val="-1"/>
          <w:u w:val="single"/>
        </w:rPr>
        <w:t>4. unitatea hidrogeologică a depozitelor de interfluvii</w:t>
      </w:r>
      <w:r w:rsidRPr="00AF10EF">
        <w:rPr>
          <w:i/>
          <w:iCs/>
          <w:spacing w:val="-1"/>
        </w:rPr>
        <w:t xml:space="preserve"> </w:t>
      </w:r>
      <w:r w:rsidRPr="00AF10EF">
        <w:rPr>
          <w:spacing w:val="-1"/>
        </w:rPr>
        <w:t xml:space="preserve">este întâlnită în </w:t>
      </w:r>
      <w:r w:rsidRPr="00AF10EF">
        <w:t xml:space="preserve">partea de sud a oraşului, ocupând suprafeţe reduse, la partea superioară a dealurilor. Apa subterană este cantonată în baza depozitelor eluviale care acoperă interfluviile, la </w:t>
      </w:r>
      <w:r w:rsidRPr="00AF10EF">
        <w:rPr>
          <w:spacing w:val="-1"/>
        </w:rPr>
        <w:t>adâncimi de 2 - 5 m, iar local chiar la 8 m</w:t>
      </w:r>
      <w:r w:rsidRPr="00AF10EF">
        <w:t xml:space="preserve">. Are debite reduse şi apare pe alocuri la </w:t>
      </w:r>
      <w:r w:rsidRPr="00AF10EF">
        <w:rPr>
          <w:iCs/>
        </w:rPr>
        <w:t>zi</w:t>
      </w:r>
      <w:r w:rsidRPr="00AF10EF">
        <w:rPr>
          <w:i/>
          <w:iCs/>
        </w:rPr>
        <w:t xml:space="preserve"> </w:t>
      </w:r>
      <w:r w:rsidRPr="00AF10EF">
        <w:t xml:space="preserve">sub formă de izvoare, care în perioadele secetoase se reduc până la dispariţie. Debitele lor cresc mult în </w:t>
      </w:r>
      <w:r w:rsidRPr="00AF10EF">
        <w:rPr>
          <w:spacing w:val="-1"/>
        </w:rPr>
        <w:t>perioadele cu precipitaţii abundente, favorizând alunecările la contactul cu versanţii.</w:t>
      </w:r>
    </w:p>
    <w:p w14:paraId="2C1F1C88" w14:textId="77777777" w:rsidR="006C4405" w:rsidRPr="00AF10EF" w:rsidRDefault="006C4405" w:rsidP="006C4405"/>
    <w:p w14:paraId="40964B4C" w14:textId="77777777" w:rsidR="006C4405" w:rsidRPr="00AF10EF" w:rsidRDefault="006C4405" w:rsidP="006C4405">
      <w:r w:rsidRPr="00AF10EF">
        <w:rPr>
          <w:b/>
          <w:iCs/>
          <w:spacing w:val="-3"/>
          <w:u w:val="single"/>
        </w:rPr>
        <w:t>5. unitatea hidrologică a depozitelor de platou structural</w:t>
      </w:r>
      <w:r w:rsidRPr="00AF10EF">
        <w:rPr>
          <w:i/>
          <w:iCs/>
          <w:spacing w:val="-3"/>
        </w:rPr>
        <w:t xml:space="preserve"> </w:t>
      </w:r>
      <w:r w:rsidRPr="00AF10EF">
        <w:rPr>
          <w:iCs/>
          <w:spacing w:val="-3"/>
        </w:rPr>
        <w:t>este</w:t>
      </w:r>
      <w:r w:rsidRPr="00AF10EF">
        <w:rPr>
          <w:i/>
          <w:iCs/>
          <w:spacing w:val="-3"/>
        </w:rPr>
        <w:t xml:space="preserve"> </w:t>
      </w:r>
      <w:r w:rsidRPr="00AF10EF">
        <w:rPr>
          <w:spacing w:val="-3"/>
        </w:rPr>
        <w:t xml:space="preserve">întâlnită la limita </w:t>
      </w:r>
      <w:r w:rsidRPr="00AF10EF">
        <w:t xml:space="preserve">sud - estică a teritoriului administrativ, în zona platoului Repedea - Păun. Apa subterană este cantonată sub plăcile de gresie şi calcar din substratul platoului, fiind evidenţiată prin izvoare, unele cu debite apreciabile. Datorită calităţilor bune, aceste ape au fost exploatate prin captări locale </w:t>
      </w:r>
      <w:r w:rsidRPr="00AF10EF">
        <w:rPr>
          <w:spacing w:val="-1"/>
        </w:rPr>
        <w:t xml:space="preserve">(Pietrăria, Motel) şi valorificate pentru alimentarea cu apă potabilă a unor sectoare din </w:t>
      </w:r>
      <w:r w:rsidRPr="00AF10EF">
        <w:t>zona de sud - est a oraşului.</w:t>
      </w:r>
    </w:p>
    <w:p w14:paraId="60D37DCC" w14:textId="77777777" w:rsidR="006C4405" w:rsidRPr="00856EB6" w:rsidRDefault="006C4405" w:rsidP="006C4405">
      <w:pPr>
        <w:rPr>
          <w:color w:val="2E74B5" w:themeColor="accent1" w:themeShade="BF"/>
        </w:rPr>
      </w:pPr>
    </w:p>
    <w:p w14:paraId="2C8DD71F" w14:textId="77777777" w:rsidR="006C4405" w:rsidRPr="00AF10EF" w:rsidRDefault="006C4405" w:rsidP="006C4405">
      <w:pPr>
        <w:rPr>
          <w:b/>
          <w:color w:val="800000"/>
          <w:sz w:val="28"/>
          <w:u w:val="single"/>
        </w:rPr>
      </w:pPr>
      <w:r w:rsidRPr="00AF10EF">
        <w:rPr>
          <w:b/>
          <w:color w:val="800000"/>
          <w:sz w:val="28"/>
          <w:u w:val="single"/>
        </w:rPr>
        <w:t>Amenajarea bazinului hidrografic</w:t>
      </w:r>
    </w:p>
    <w:p w14:paraId="58829C33" w14:textId="77777777" w:rsidR="006C4405" w:rsidRPr="00AF10EF" w:rsidRDefault="006C4405" w:rsidP="006C4405">
      <w:r w:rsidRPr="00AF10EF">
        <w:t>Principalele lucrări hidrotehnice din bazinul hidrografic Prut, aflate în teritoriul administrativ al oraşului sunt:</w:t>
      </w:r>
    </w:p>
    <w:p w14:paraId="25AF257F" w14:textId="77777777" w:rsidR="006C4405" w:rsidRPr="00AF10EF" w:rsidRDefault="006C4405" w:rsidP="006C4405">
      <w:pPr>
        <w:rPr>
          <w:b/>
          <w:u w:val="single"/>
        </w:rPr>
      </w:pPr>
      <w:r w:rsidRPr="00AF10EF">
        <w:rPr>
          <w:b/>
          <w:u w:val="single"/>
        </w:rPr>
        <w:t>1. lacurile de acumulare:</w:t>
      </w:r>
    </w:p>
    <w:p w14:paraId="4B3E523A" w14:textId="77777777" w:rsidR="006C4405" w:rsidRPr="00AF10EF" w:rsidRDefault="006C4405" w:rsidP="006C4405">
      <w:pPr>
        <w:rPr>
          <w:b/>
        </w:rPr>
      </w:pPr>
      <w:r w:rsidRPr="00AF10EF">
        <w:rPr>
          <w:rFonts w:eastAsia="ArialNarrow" w:cs="ArialNarrow"/>
        </w:rPr>
        <w:t xml:space="preserve">▪ </w:t>
      </w:r>
      <w:r w:rsidRPr="00AF10EF">
        <w:t>Ezăreni, pe pr. Ezăreni, V=3,85 mil.m</w:t>
      </w:r>
      <w:r w:rsidRPr="00AF10EF">
        <w:rPr>
          <w:vertAlign w:val="superscript"/>
        </w:rPr>
        <w:t>3</w:t>
      </w:r>
      <w:r w:rsidRPr="00AF10EF">
        <w:t>, S=47ha, cu folosinţă complexă;</w:t>
      </w:r>
    </w:p>
    <w:p w14:paraId="30E553C9" w14:textId="77777777" w:rsidR="006C4405" w:rsidRPr="00AF10EF" w:rsidRDefault="006C4405" w:rsidP="006C4405">
      <w:pPr>
        <w:rPr>
          <w:b/>
        </w:rPr>
      </w:pPr>
      <w:r w:rsidRPr="00AF10EF">
        <w:rPr>
          <w:rFonts w:eastAsia="ArialNarrow" w:cs="ArialNarrow"/>
        </w:rPr>
        <w:t xml:space="preserve">▪ </w:t>
      </w:r>
      <w:r w:rsidRPr="00AF10EF">
        <w:rPr>
          <w:lang w:val="da-DK"/>
        </w:rPr>
        <w:t xml:space="preserve">Ciric I şi II, pe pr. </w:t>
      </w:r>
      <w:r w:rsidRPr="00AF10EF">
        <w:t>Ciric, V=0,5 mil.m</w:t>
      </w:r>
      <w:r w:rsidRPr="00AF10EF">
        <w:rPr>
          <w:vertAlign w:val="superscript"/>
        </w:rPr>
        <w:t>3</w:t>
      </w:r>
      <w:r w:rsidRPr="00AF10EF">
        <w:t>, S=22ha, cu folosinţă pentru agrement;</w:t>
      </w:r>
    </w:p>
    <w:p w14:paraId="68CC2241" w14:textId="77777777" w:rsidR="006C4405" w:rsidRPr="00AF10EF" w:rsidRDefault="006C4405" w:rsidP="006C4405">
      <w:pPr>
        <w:rPr>
          <w:b/>
        </w:rPr>
      </w:pPr>
      <w:r w:rsidRPr="00AF10EF">
        <w:rPr>
          <w:rFonts w:eastAsia="ArialNarrow" w:cs="ArialNarrow"/>
        </w:rPr>
        <w:t xml:space="preserve">▪ </w:t>
      </w:r>
      <w:r w:rsidRPr="00AF10EF">
        <w:t>Ciric III, pe pr.Ciric, V=1,9mil.m</w:t>
      </w:r>
      <w:r w:rsidRPr="00AF10EF">
        <w:rPr>
          <w:vertAlign w:val="superscript"/>
        </w:rPr>
        <w:t>3</w:t>
      </w:r>
      <w:r w:rsidRPr="00AF10EF">
        <w:t>, S= 9,5ha, utilizat pentru agreement;</w:t>
      </w:r>
    </w:p>
    <w:p w14:paraId="7A4B0874" w14:textId="77777777" w:rsidR="006C4405" w:rsidRPr="00AF10EF" w:rsidRDefault="006C4405" w:rsidP="006C4405">
      <w:pPr>
        <w:rPr>
          <w:b/>
        </w:rPr>
      </w:pPr>
      <w:r w:rsidRPr="00AF10EF">
        <w:rPr>
          <w:rFonts w:eastAsia="ArialNarrow" w:cs="ArialNarrow"/>
        </w:rPr>
        <w:lastRenderedPageBreak/>
        <w:t xml:space="preserve">▪ </w:t>
      </w:r>
      <w:r w:rsidRPr="00AF10EF">
        <w:rPr>
          <w:lang w:val="da-DK"/>
        </w:rPr>
        <w:t xml:space="preserve">Aroneanu I (Dorobanţ), pe pr. </w:t>
      </w:r>
      <w:r w:rsidRPr="00AF10EF">
        <w:t>Ciric, V=6,85 mil.m</w:t>
      </w:r>
      <w:r w:rsidRPr="00AF10EF">
        <w:rPr>
          <w:vertAlign w:val="superscript"/>
        </w:rPr>
        <w:t>3</w:t>
      </w:r>
      <w:r w:rsidRPr="00AF10EF">
        <w:t>, S=70ha, cu folosinţă complexă;</w:t>
      </w:r>
    </w:p>
    <w:p w14:paraId="2B90391C" w14:textId="77777777" w:rsidR="006C4405" w:rsidRPr="00AF10EF" w:rsidRDefault="006C4405" w:rsidP="006C4405">
      <w:pPr>
        <w:rPr>
          <w:b/>
          <w:lang w:val="pt-BR"/>
        </w:rPr>
      </w:pPr>
      <w:r w:rsidRPr="00AF10EF">
        <w:rPr>
          <w:rFonts w:eastAsia="ArialNarrow" w:cs="ArialNarrow"/>
        </w:rPr>
        <w:t xml:space="preserve">▪ </w:t>
      </w:r>
      <w:r w:rsidRPr="00AF10EF">
        <w:rPr>
          <w:lang w:val="pt-BR"/>
        </w:rPr>
        <w:t>Aroneanu II, pe pr. Ciric, V= 0,4mil. m</w:t>
      </w:r>
      <w:r w:rsidRPr="00AF10EF">
        <w:rPr>
          <w:vertAlign w:val="superscript"/>
          <w:lang w:val="pt-BR"/>
        </w:rPr>
        <w:t>3</w:t>
      </w:r>
      <w:r w:rsidRPr="00AF10EF">
        <w:rPr>
          <w:lang w:val="pt-BR"/>
        </w:rPr>
        <w:t>, S=23ha, utilizat pentru agrement;</w:t>
      </w:r>
    </w:p>
    <w:p w14:paraId="56EBC176" w14:textId="77777777" w:rsidR="006C4405" w:rsidRPr="00AF10EF" w:rsidRDefault="006C4405" w:rsidP="006C4405">
      <w:pPr>
        <w:rPr>
          <w:b/>
          <w:lang w:val="pt-BR"/>
        </w:rPr>
      </w:pPr>
      <w:r w:rsidRPr="00AF10EF">
        <w:rPr>
          <w:rFonts w:eastAsia="ArialNarrow" w:cs="ArialNarrow"/>
        </w:rPr>
        <w:t xml:space="preserve">▪ </w:t>
      </w:r>
      <w:r w:rsidRPr="00AF10EF">
        <w:rPr>
          <w:lang w:val="pt-BR"/>
        </w:rPr>
        <w:t>Chiriţa, pe pr. Chiriţa, V=7,0 mil.m</w:t>
      </w:r>
      <w:r w:rsidRPr="00AF10EF">
        <w:rPr>
          <w:vertAlign w:val="superscript"/>
          <w:lang w:val="pt-BR"/>
        </w:rPr>
        <w:t>3</w:t>
      </w:r>
      <w:r w:rsidRPr="00AF10EF">
        <w:rPr>
          <w:lang w:val="pt-BR"/>
        </w:rPr>
        <w:t>, S=92ha, cu folosinţă complexă;</w:t>
      </w:r>
    </w:p>
    <w:p w14:paraId="2D69A0FD" w14:textId="77777777" w:rsidR="006C4405" w:rsidRPr="00AF10EF" w:rsidRDefault="006C4405" w:rsidP="006C4405">
      <w:pPr>
        <w:rPr>
          <w:b/>
          <w:lang w:val="it-IT"/>
        </w:rPr>
      </w:pPr>
      <w:r w:rsidRPr="00AF10EF">
        <w:rPr>
          <w:rFonts w:eastAsia="ArialNarrow" w:cs="ArialNarrow"/>
        </w:rPr>
        <w:t xml:space="preserve">▪ </w:t>
      </w:r>
      <w:r w:rsidRPr="00AF10EF">
        <w:rPr>
          <w:lang w:val="it-IT"/>
        </w:rPr>
        <w:t>Bârca, pe valea Locii, V=8,7 mil.m</w:t>
      </w:r>
      <w:r w:rsidRPr="00AF10EF">
        <w:rPr>
          <w:vertAlign w:val="superscript"/>
          <w:lang w:val="it-IT"/>
        </w:rPr>
        <w:t>3</w:t>
      </w:r>
      <w:r w:rsidRPr="00AF10EF">
        <w:rPr>
          <w:lang w:val="it-IT"/>
        </w:rPr>
        <w:t>, S=168ha, ac. nepermanentă;</w:t>
      </w:r>
    </w:p>
    <w:p w14:paraId="4851CA93" w14:textId="77777777" w:rsidR="006C4405" w:rsidRPr="00AF10EF" w:rsidRDefault="006C4405" w:rsidP="006C4405">
      <w:pPr>
        <w:rPr>
          <w:b/>
          <w:lang w:val="it-IT"/>
        </w:rPr>
      </w:pPr>
      <w:r w:rsidRPr="00AF10EF">
        <w:rPr>
          <w:rFonts w:eastAsia="ArialNarrow" w:cs="ArialNarrow"/>
        </w:rPr>
        <w:t xml:space="preserve">▪ </w:t>
      </w:r>
      <w:r w:rsidRPr="00AF10EF">
        <w:rPr>
          <w:lang w:val="it-IT"/>
        </w:rPr>
        <w:t>Ciurbeşti, pe valea Locii, V= 13,5mil.m</w:t>
      </w:r>
      <w:r w:rsidRPr="00AF10EF">
        <w:rPr>
          <w:vertAlign w:val="superscript"/>
          <w:lang w:val="it-IT"/>
        </w:rPr>
        <w:t>3</w:t>
      </w:r>
      <w:r w:rsidRPr="00AF10EF">
        <w:rPr>
          <w:lang w:val="it-IT"/>
        </w:rPr>
        <w:t>, S= 154ha; cu folosinţă agrement şi irigaţii;</w:t>
      </w:r>
    </w:p>
    <w:p w14:paraId="04D539E1" w14:textId="77777777" w:rsidR="006C4405" w:rsidRPr="00AF10EF" w:rsidRDefault="006C4405" w:rsidP="006C4405">
      <w:pPr>
        <w:rPr>
          <w:b/>
        </w:rPr>
      </w:pPr>
      <w:r w:rsidRPr="00AF10EF">
        <w:rPr>
          <w:rFonts w:eastAsia="ArialNarrow" w:cs="ArialNarrow"/>
        </w:rPr>
        <w:t xml:space="preserve">▪ </w:t>
      </w:r>
      <w:r w:rsidRPr="00AF10EF">
        <w:t>Cornet, pe pr. Cornet, V=3,9 mil.m</w:t>
      </w:r>
      <w:r w:rsidRPr="00AF10EF">
        <w:rPr>
          <w:vertAlign w:val="superscript"/>
        </w:rPr>
        <w:t>3</w:t>
      </w:r>
      <w:r w:rsidRPr="00AF10EF">
        <w:t>, S=66ha, ac. nepermanentă;</w:t>
      </w:r>
    </w:p>
    <w:p w14:paraId="031A235D" w14:textId="77777777" w:rsidR="006C4405" w:rsidRPr="00AF10EF" w:rsidRDefault="006C4405" w:rsidP="006C4405">
      <w:pPr>
        <w:rPr>
          <w:b/>
        </w:rPr>
      </w:pPr>
      <w:r w:rsidRPr="00AF10EF">
        <w:rPr>
          <w:rFonts w:eastAsia="ArialNarrow" w:cs="ArialNarrow"/>
        </w:rPr>
        <w:t xml:space="preserve">▪ </w:t>
      </w:r>
      <w:r w:rsidRPr="00AF10EF">
        <w:t>Ciurea, pe pr. Nicolina, V=8,45mil.m</w:t>
      </w:r>
      <w:r w:rsidRPr="00AF10EF">
        <w:rPr>
          <w:vertAlign w:val="superscript"/>
        </w:rPr>
        <w:t>3</w:t>
      </w:r>
      <w:r w:rsidRPr="00AF10EF">
        <w:t>, S=150ha, ac. nepermanentă;</w:t>
      </w:r>
    </w:p>
    <w:p w14:paraId="1CCB6A39" w14:textId="77777777" w:rsidR="006C4405" w:rsidRPr="00AF10EF" w:rsidRDefault="006C4405" w:rsidP="006C4405">
      <w:pPr>
        <w:rPr>
          <w:b/>
        </w:rPr>
      </w:pPr>
      <w:r w:rsidRPr="00AF10EF">
        <w:rPr>
          <w:rFonts w:eastAsia="ArialNarrow" w:cs="ArialNarrow"/>
        </w:rPr>
        <w:t xml:space="preserve">▪ </w:t>
      </w:r>
      <w:r w:rsidRPr="00AF10EF">
        <w:t>Cârlig, pe pr. Cacaina, V=3,2 mil.m</w:t>
      </w:r>
      <w:r w:rsidRPr="00AF10EF">
        <w:rPr>
          <w:vertAlign w:val="superscript"/>
        </w:rPr>
        <w:t>3</w:t>
      </w:r>
      <w:r w:rsidRPr="00AF10EF">
        <w:t>, S=110ha, ac. nepermanentă;</w:t>
      </w:r>
    </w:p>
    <w:p w14:paraId="42B6D278" w14:textId="77777777" w:rsidR="006C4405" w:rsidRPr="00AF10EF" w:rsidRDefault="006C4405" w:rsidP="006C4405">
      <w:pPr>
        <w:rPr>
          <w:b/>
        </w:rPr>
      </w:pPr>
      <w:r w:rsidRPr="00AF10EF">
        <w:rPr>
          <w:rFonts w:eastAsia="ArialNarrow" w:cs="ArialNarrow"/>
        </w:rPr>
        <w:t xml:space="preserve">▪ </w:t>
      </w:r>
      <w:r w:rsidRPr="00AF10EF">
        <w:t>Vânători, pe pr. Cacaina, V=3,7 mil.m</w:t>
      </w:r>
      <w:r w:rsidRPr="00AF10EF">
        <w:rPr>
          <w:vertAlign w:val="superscript"/>
        </w:rPr>
        <w:t>3</w:t>
      </w:r>
      <w:r w:rsidRPr="00AF10EF">
        <w:t>, S= 56ha, ac. nepermanentă;</w:t>
      </w:r>
    </w:p>
    <w:p w14:paraId="7AB51431" w14:textId="77777777" w:rsidR="006C4405" w:rsidRPr="00AF10EF" w:rsidRDefault="006C4405" w:rsidP="006C4405">
      <w:pPr>
        <w:rPr>
          <w:b/>
        </w:rPr>
      </w:pPr>
      <w:r w:rsidRPr="00AF10EF">
        <w:rPr>
          <w:rFonts w:eastAsia="ArialNarrow" w:cs="ArialNarrow"/>
        </w:rPr>
        <w:t xml:space="preserve">▪ </w:t>
      </w:r>
      <w:r w:rsidRPr="00AF10EF">
        <w:t>Cetăţuia I, pe pr. Cetăţuia, V= 210mii m</w:t>
      </w:r>
      <w:r w:rsidRPr="00AF10EF">
        <w:rPr>
          <w:vertAlign w:val="superscript"/>
        </w:rPr>
        <w:t>3</w:t>
      </w:r>
      <w:r w:rsidRPr="00AF10EF">
        <w:t>, S= 3,5ha, ac. nepermanentă;</w:t>
      </w:r>
    </w:p>
    <w:p w14:paraId="0FD48A66" w14:textId="77777777" w:rsidR="006C4405" w:rsidRPr="00AF10EF" w:rsidRDefault="006C4405" w:rsidP="006C4405">
      <w:pPr>
        <w:rPr>
          <w:b/>
          <w:lang w:val="pt-BR"/>
        </w:rPr>
      </w:pPr>
      <w:r w:rsidRPr="00AF10EF">
        <w:rPr>
          <w:rFonts w:eastAsia="ArialNarrow" w:cs="ArialNarrow"/>
        </w:rPr>
        <w:t xml:space="preserve">▪ </w:t>
      </w:r>
      <w:r w:rsidRPr="00AF10EF">
        <w:rPr>
          <w:lang w:val="pt-BR"/>
        </w:rPr>
        <w:t>Cetăţuia II, pe pr. Cetăţuia, V= 32mii m</w:t>
      </w:r>
      <w:r w:rsidRPr="00AF10EF">
        <w:rPr>
          <w:vertAlign w:val="superscript"/>
          <w:lang w:val="pt-BR"/>
        </w:rPr>
        <w:t>3</w:t>
      </w:r>
      <w:r w:rsidRPr="00AF10EF">
        <w:rPr>
          <w:lang w:val="pt-BR"/>
        </w:rPr>
        <w:t>, S= 1,85ha, ac. nepermanentă.</w:t>
      </w:r>
    </w:p>
    <w:p w14:paraId="67CE226D" w14:textId="77777777" w:rsidR="006C4405" w:rsidRDefault="006C4405" w:rsidP="006C4405">
      <w:pPr>
        <w:rPr>
          <w:color w:val="2E74B5" w:themeColor="accent1" w:themeShade="BF"/>
        </w:rPr>
      </w:pPr>
    </w:p>
    <w:p w14:paraId="6A0B925A" w14:textId="77777777" w:rsidR="006C4405" w:rsidRPr="00AF10EF" w:rsidRDefault="006C4405" w:rsidP="006C4405">
      <w:pPr>
        <w:rPr>
          <w:b/>
          <w:u w:val="single"/>
        </w:rPr>
      </w:pPr>
      <w:r w:rsidRPr="00AF10EF">
        <w:rPr>
          <w:b/>
          <w:u w:val="single"/>
        </w:rPr>
        <w:t>2. aducţiunile de apă:</w:t>
      </w:r>
    </w:p>
    <w:p w14:paraId="58FA6FF8" w14:textId="77777777" w:rsidR="006C4405" w:rsidRPr="00AF10EF" w:rsidRDefault="006C4405" w:rsidP="006C4405">
      <w:r w:rsidRPr="00AF10EF">
        <w:rPr>
          <w:rFonts w:eastAsia="ArialNarrow" w:cs="ArialNarrow"/>
        </w:rPr>
        <w:t xml:space="preserve">▪ </w:t>
      </w:r>
      <w:r w:rsidRPr="00AF10EF">
        <w:t>Timişeşti (jud. Neamţ) – Iaşi, Q</w:t>
      </w:r>
      <w:r w:rsidRPr="00AF10EF">
        <w:rPr>
          <w:vertAlign w:val="subscript"/>
        </w:rPr>
        <w:t xml:space="preserve">total </w:t>
      </w:r>
      <w:r w:rsidRPr="00AF10EF">
        <w:t>=1 750 l/s, lungime cca. 105km, aducţiune apă potabilă;</w:t>
      </w:r>
    </w:p>
    <w:p w14:paraId="1AA65ECE" w14:textId="77777777" w:rsidR="006C4405" w:rsidRPr="00AF10EF" w:rsidRDefault="006C4405" w:rsidP="006C4405">
      <w:r w:rsidRPr="00AF10EF">
        <w:rPr>
          <w:rFonts w:eastAsia="ArialNarrow" w:cs="ArialNarrow"/>
        </w:rPr>
        <w:t xml:space="preserve">▪ </w:t>
      </w:r>
      <w:r w:rsidRPr="00AF10EF">
        <w:t>Ţuţora (Prut) – Iaşi, Q = 4 450 l/s, lungime cca. 13km.</w:t>
      </w:r>
    </w:p>
    <w:p w14:paraId="7B8FB2EA" w14:textId="77777777" w:rsidR="006C4405" w:rsidRDefault="006C4405" w:rsidP="006C4405">
      <w:pPr>
        <w:rPr>
          <w:color w:val="2E74B5" w:themeColor="accent1" w:themeShade="BF"/>
        </w:rPr>
      </w:pPr>
    </w:p>
    <w:p w14:paraId="52CFB00C" w14:textId="77777777" w:rsidR="006C4405" w:rsidRPr="00AF10EF" w:rsidRDefault="006C4405" w:rsidP="006C4405">
      <w:pPr>
        <w:rPr>
          <w:b/>
          <w:u w:val="single"/>
        </w:rPr>
      </w:pPr>
      <w:r w:rsidRPr="00AF10EF">
        <w:rPr>
          <w:b/>
          <w:u w:val="single"/>
        </w:rPr>
        <w:t>3. regularizări şi îndiguiri pe cursuri de apă:</w:t>
      </w:r>
    </w:p>
    <w:p w14:paraId="04A18BB6" w14:textId="77777777" w:rsidR="006C4405" w:rsidRPr="00AF10EF" w:rsidRDefault="006C4405" w:rsidP="006C4405">
      <w:pPr>
        <w:rPr>
          <w:b/>
        </w:rPr>
      </w:pPr>
      <w:r w:rsidRPr="00AF10EF">
        <w:rPr>
          <w:rFonts w:eastAsia="ArialNarrow" w:cs="ArialNarrow"/>
        </w:rPr>
        <w:t xml:space="preserve">▪ </w:t>
      </w:r>
      <w:r w:rsidRPr="00AF10EF">
        <w:t>regularizare râului Bahlui, L= 13,8km (tot traseul din m. Iaşi). Secţiunea de curgere este trapezoidală cu taluzuri înierbate şi diguri cu înalţimi de 1,5-3,0m ;</w:t>
      </w:r>
    </w:p>
    <w:p w14:paraId="4479864E" w14:textId="77777777" w:rsidR="006C4405" w:rsidRPr="00AF10EF" w:rsidRDefault="006C4405" w:rsidP="006C4405">
      <w:r w:rsidRPr="00AF10EF">
        <w:rPr>
          <w:rFonts w:eastAsia="ArialNarrow" w:cs="ArialNarrow"/>
        </w:rPr>
        <w:t xml:space="preserve">▪ </w:t>
      </w:r>
      <w:r w:rsidRPr="00AF10EF">
        <w:t>regularizare râului Nicolina, pe o lungime de 4 km, în zona cartierului Nicolina şi S.C. Fortus, realizându-se o albie cu secţiune trapezoidală, cu taluzuri protejate cu dale de beton;</w:t>
      </w:r>
    </w:p>
    <w:p w14:paraId="0522393A" w14:textId="77777777" w:rsidR="006C4405" w:rsidRPr="00AF10EF" w:rsidRDefault="006C4405" w:rsidP="006C4405">
      <w:r w:rsidRPr="00AF10EF">
        <w:rPr>
          <w:rFonts w:eastAsia="ArialNarrow" w:cs="ArialNarrow"/>
        </w:rPr>
        <w:t xml:space="preserve">▪ </w:t>
      </w:r>
      <w:r w:rsidRPr="00AF10EF">
        <w:t>regularizarea pâraielor Vămăşoaia şi Repedea pe o lungime de 4 km, realizându-se albii cu secţiuni trapezoidale, protejate cu pereu din dale de beton în amonte; în aval pe râul Vămăşoaia sunt lucrări de amenajare mai vechi.</w:t>
      </w:r>
    </w:p>
    <w:p w14:paraId="0CFA2636" w14:textId="77777777" w:rsidR="006C4405" w:rsidRPr="00856EB6" w:rsidRDefault="006C4405" w:rsidP="006C4405">
      <w:pPr>
        <w:rPr>
          <w:color w:val="2E74B5" w:themeColor="accent1" w:themeShade="BF"/>
        </w:rPr>
      </w:pPr>
    </w:p>
    <w:p w14:paraId="7398ABAC" w14:textId="77777777" w:rsidR="006C4405" w:rsidRPr="00AF10EF" w:rsidRDefault="006C4405" w:rsidP="006C4405">
      <w:r w:rsidRPr="00AF10EF">
        <w:t>Amenajările hidrotehnice prezentate realizează un coeficient de regularizare al stocului mediumulti anual de 45%, precum</w:t>
      </w:r>
      <w:r w:rsidRPr="00AF10EF">
        <w:rPr>
          <w:spacing w:val="-2"/>
        </w:rPr>
        <w:t xml:space="preserve"> şi apărarea oraşului împotriva inundaţiilor. </w:t>
      </w:r>
      <w:r w:rsidRPr="00AF10EF">
        <w:rPr>
          <w:spacing w:val="-1"/>
        </w:rPr>
        <w:t xml:space="preserve">Având în vedere obiectivele apărate, </w:t>
      </w:r>
      <w:r w:rsidRPr="00AF10EF">
        <w:rPr>
          <w:spacing w:val="-2"/>
        </w:rPr>
        <w:t>se poate justifica încadrarea lucrărilor hidrotehnice existente la clasa I de importanţă.</w:t>
      </w:r>
    </w:p>
    <w:p w14:paraId="42FEDF51" w14:textId="77777777" w:rsidR="006C4405" w:rsidRPr="00AF10EF" w:rsidRDefault="006C4405" w:rsidP="006C4405">
      <w:r w:rsidRPr="00AF10EF">
        <w:t>Râul Bahlui care traversează oraşul este vulnerabil la inundaţii pe sectorul, amonte de confluenţa cu r. Nicolina – aval de confluenţa cu r. Ciric (probabilitatea de producere a acestora este de 10%). În zonele centrale există posibilitatea producerii inundaţiilor, începând cu probabilitatea de 5%. Cauza majoră a inundaţiilor fiind suprapunerea nivelului ridicat al Bahluiului în timpul ploilor abundente peste depăşirea capacităţii colectoarelor de canalizare în zona joasă a oraşului.</w:t>
      </w:r>
    </w:p>
    <w:p w14:paraId="46CA0DC0" w14:textId="77777777" w:rsidR="006C4405" w:rsidRDefault="006C4405" w:rsidP="006C4405"/>
    <w:p w14:paraId="507E6B18" w14:textId="77777777" w:rsidR="006C4405" w:rsidRPr="003F5029" w:rsidRDefault="006C4405" w:rsidP="006C4405">
      <w:pPr>
        <w:rPr>
          <w:b/>
          <w:color w:val="800000"/>
          <w:sz w:val="28"/>
          <w:u w:val="single"/>
        </w:rPr>
      </w:pPr>
      <w:r>
        <w:rPr>
          <w:b/>
          <w:color w:val="800000"/>
          <w:sz w:val="28"/>
          <w:u w:val="single"/>
        </w:rPr>
        <w:t>Disfuncţionalităţi</w:t>
      </w:r>
    </w:p>
    <w:p w14:paraId="1CDF6A96" w14:textId="77777777" w:rsidR="006C4405" w:rsidRPr="00856EB6" w:rsidRDefault="006C4405" w:rsidP="006C4405">
      <w:r w:rsidRPr="00856EB6">
        <w:t>Analizarea situaţiei actuale a gospodăririi apelor la nivelul teritoriului administrativ al municipiului Iaşi, evidenţiază problemele majore cu care se confruntă municipiul Iaşi, şi anume:</w:t>
      </w:r>
    </w:p>
    <w:p w14:paraId="4208C16D" w14:textId="77777777" w:rsidR="006C4405" w:rsidRPr="00856EB6" w:rsidRDefault="006C4405" w:rsidP="006C4405">
      <w:pPr>
        <w:pStyle w:val="ListBullet2"/>
      </w:pPr>
      <w:r w:rsidRPr="00856EB6">
        <w:lastRenderedPageBreak/>
        <w:t>nivelul ridicat al apei subterane freatice pe toată zona localităţii, cca. 4</w:t>
      </w:r>
      <w:r>
        <w:t xml:space="preserve"> - </w:t>
      </w:r>
      <w:r w:rsidRPr="00856EB6">
        <w:t>6</w:t>
      </w:r>
      <w:r>
        <w:t xml:space="preserve"> </w:t>
      </w:r>
      <w:r w:rsidRPr="00856EB6">
        <w:t>m până la cota terenului în zona Palatului Culturii;</w:t>
      </w:r>
    </w:p>
    <w:p w14:paraId="64F150A1" w14:textId="77777777" w:rsidR="006C4405" w:rsidRPr="00856EB6" w:rsidRDefault="006C4405" w:rsidP="006C4405">
      <w:pPr>
        <w:pStyle w:val="ListBullet2"/>
      </w:pPr>
      <w:r w:rsidRPr="00856EB6">
        <w:t xml:space="preserve">tot teritoriul oraşului situat sub cota de teren de 50 m este vulnerabil la inundaţii; </w:t>
      </w:r>
    </w:p>
    <w:p w14:paraId="18AF2F1F" w14:textId="77777777" w:rsidR="006C4405" w:rsidRPr="00856EB6" w:rsidRDefault="006C4405" w:rsidP="006C4405">
      <w:pPr>
        <w:pStyle w:val="ListBullet2"/>
      </w:pPr>
      <w:r w:rsidRPr="00856EB6">
        <w:t>cauza principală de producere a inundaţiilor este suprapunerea următoarelor situaţii: nivelul ridicat al râului Bahlui, ploaie torenţială, refularea colectoarelor de canalizare în zona de şes a oraşului.</w:t>
      </w:r>
    </w:p>
    <w:p w14:paraId="13AF6AB1" w14:textId="77777777" w:rsidR="006C4405" w:rsidRPr="00856EB6" w:rsidRDefault="006C4405" w:rsidP="006C4405">
      <w:r w:rsidRPr="00856EB6">
        <w:t>Având în vedere faptul că prin aderarea ţării noastre la Uniunea Europeană, legislaţia din domeniul Apei a fost aliniată cerinţelor europene din acest domeniu, disfuncţiile din sistemele de alimentare cu apă şi canalizare sunt în curs de remediere.</w:t>
      </w:r>
    </w:p>
    <w:p w14:paraId="4B9CC524" w14:textId="77777777" w:rsidR="006C4405" w:rsidRPr="00856EB6" w:rsidRDefault="006C4405" w:rsidP="006C4405">
      <w:r w:rsidRPr="00856EB6">
        <w:t>O parte din investiţii au fost derulate prin Programul ISPA pentru modernizarea staţiei de tratre Chiriţa sau sunt în curs de derulare pentru modernizarea staţiei de epurare.</w:t>
      </w:r>
    </w:p>
    <w:p w14:paraId="5843E2CC" w14:textId="77777777" w:rsidR="006C4405" w:rsidRPr="00856EB6" w:rsidRDefault="006C4405" w:rsidP="006C4405">
      <w:r w:rsidRPr="00856EB6">
        <w:t>Pentru reabilitarea celorlalte obiecte ale sistemelor de apă şi canalizare există în derulare un Program de investiţii, gestionat de SC VITAL SA, finanţat din fonduri ISPA şi surse proprii</w:t>
      </w:r>
      <w:r>
        <w:t xml:space="preserve"> </w:t>
      </w:r>
      <w:r w:rsidRPr="00856EB6">
        <w:t>privind:</w:t>
      </w:r>
    </w:p>
    <w:p w14:paraId="3F609B74" w14:textId="77777777" w:rsidR="006C4405" w:rsidRPr="00856EB6" w:rsidRDefault="006C4405" w:rsidP="006C4405">
      <w:pPr>
        <w:pStyle w:val="ListBullet2"/>
      </w:pPr>
      <w:r w:rsidRPr="00856EB6">
        <w:t>refacerea împrejmuirii zonei de protecţie sanitară la sursa Timişeşti;</w:t>
      </w:r>
    </w:p>
    <w:p w14:paraId="783887D4" w14:textId="77777777" w:rsidR="006C4405" w:rsidRPr="00856EB6" w:rsidRDefault="006C4405" w:rsidP="006C4405">
      <w:pPr>
        <w:pStyle w:val="ListBullet2"/>
      </w:pPr>
      <w:r w:rsidRPr="00856EB6">
        <w:t>modernizarea şi automatizarea staţiei de pompare a apei de la sursa Timişeşti;</w:t>
      </w:r>
    </w:p>
    <w:p w14:paraId="2BBFD64A" w14:textId="77777777" w:rsidR="006C4405" w:rsidRPr="00856EB6" w:rsidRDefault="006C4405" w:rsidP="006C4405">
      <w:pPr>
        <w:pStyle w:val="ListBullet2"/>
      </w:pPr>
      <w:r w:rsidRPr="00856EB6">
        <w:t>reabilitarea gospodăriilor de apă Păcurari, Aurora, Şorogani;</w:t>
      </w:r>
    </w:p>
    <w:p w14:paraId="798C9B89" w14:textId="77777777" w:rsidR="006C4405" w:rsidRPr="00856EB6" w:rsidRDefault="006C4405" w:rsidP="006C4405">
      <w:pPr>
        <w:pStyle w:val="ListBullet2"/>
      </w:pPr>
      <w:r w:rsidRPr="00856EB6">
        <w:t>înlocuiri şi extinderi de reţele de distribuţie a apei potabile şi de canalizare ape uzate în cartierele Bucium, Mircea cel Bătrân, păcurari, Galata, Ţicău,Sărărie, Uzinei, Tătăraşi Nord, Tătăraşi Sud, Aviaţiei, Moara de Vânt, Palat, Centru. Lucrările sunt estimate la 77,3</w:t>
      </w:r>
      <w:r>
        <w:t xml:space="preserve"> </w:t>
      </w:r>
      <w:r w:rsidRPr="00856EB6">
        <w:t>km lungime reţele de apă potabilă şi 17,4</w:t>
      </w:r>
      <w:r>
        <w:t xml:space="preserve"> </w:t>
      </w:r>
      <w:r w:rsidRPr="00856EB6">
        <w:t>km lungime de reţele de canalizare;</w:t>
      </w:r>
    </w:p>
    <w:p w14:paraId="2237E1FD" w14:textId="78A1CF7A" w:rsidR="006C4405" w:rsidRPr="00856EB6" w:rsidRDefault="006C4405" w:rsidP="006C4405">
      <w:pPr>
        <w:pStyle w:val="ListBullet2"/>
      </w:pPr>
      <w:r w:rsidRPr="00856EB6">
        <w:t>reparaţii şi extinderi la staţia de epurare D</w:t>
      </w:r>
      <w:r w:rsidR="00CF1837">
        <w:t>a</w:t>
      </w:r>
      <w:r w:rsidRPr="00856EB6">
        <w:t>ncu.</w:t>
      </w:r>
    </w:p>
    <w:p w14:paraId="54E56D44" w14:textId="77777777" w:rsidR="006C4405" w:rsidRDefault="006C4405" w:rsidP="006C4405"/>
    <w:p w14:paraId="009DB90D" w14:textId="77777777" w:rsidR="006C4405" w:rsidRPr="000E1B14" w:rsidRDefault="006C4405" w:rsidP="006C4405"/>
    <w:p w14:paraId="3DD0D80D" w14:textId="77777777" w:rsidR="006C4405" w:rsidRDefault="006C4405" w:rsidP="006C4405">
      <w:pPr>
        <w:pStyle w:val="Heading3"/>
      </w:pPr>
      <w:bookmarkStart w:id="93" w:name="_Toc437327153"/>
      <w:r>
        <w:t xml:space="preserve">2.10.2. </w:t>
      </w:r>
      <w:r w:rsidRPr="000E1B14">
        <w:t>Alimentare cu apă</w:t>
      </w:r>
      <w:bookmarkEnd w:id="93"/>
    </w:p>
    <w:p w14:paraId="0FFD4AA3" w14:textId="77777777" w:rsidR="006C4405" w:rsidRDefault="006C4405" w:rsidP="006C4405"/>
    <w:p w14:paraId="0324FAFA" w14:textId="77777777" w:rsidR="006C4405" w:rsidRPr="003B2B90" w:rsidRDefault="006C4405" w:rsidP="006C4405">
      <w:r w:rsidRPr="003B2B90">
        <w:t>Alimentarea cu apă a municipiului se realizează în sistem centralizat pentru aproximativ 350.000 locuitori. Consumul specific de apă potabilă este de 245 l/s în el regăsindu-se şi pierderile mari de apă din reţeaua de distribuţie.</w:t>
      </w:r>
    </w:p>
    <w:p w14:paraId="3CBCFF4B" w14:textId="77777777" w:rsidR="006C4405" w:rsidRPr="003B2B90" w:rsidRDefault="006C4405" w:rsidP="006C4405">
      <w:r w:rsidRPr="003B2B90">
        <w:t>Apa pentru sistemul de alimentare al oraşului este asigurată din surse de apă subterană şi de suprafaţă, având în vedere că oraşul se află în</w:t>
      </w:r>
      <w:r>
        <w:t>tr-o zonă relativ săracă în apă.</w:t>
      </w:r>
    </w:p>
    <w:p w14:paraId="399ABC1C" w14:textId="77777777" w:rsidR="006C4405" w:rsidRDefault="006C4405" w:rsidP="006C4405">
      <w:pPr>
        <w:rPr>
          <w:color w:val="2E74B5" w:themeColor="accent1" w:themeShade="BF"/>
        </w:rPr>
      </w:pPr>
    </w:p>
    <w:p w14:paraId="002F632E" w14:textId="77777777" w:rsidR="006C4405" w:rsidRPr="00856EB6" w:rsidRDefault="006C4405" w:rsidP="006C4405">
      <w:pPr>
        <w:rPr>
          <w:color w:val="2E74B5" w:themeColor="accent1" w:themeShade="BF"/>
        </w:rPr>
      </w:pPr>
    </w:p>
    <w:p w14:paraId="34FC897E" w14:textId="77777777" w:rsidR="006C4405" w:rsidRDefault="006C4405" w:rsidP="006C4405">
      <w:pPr>
        <w:pStyle w:val="Heading4"/>
      </w:pPr>
      <w:r>
        <w:t>2.10.2.1. S</w:t>
      </w:r>
      <w:r w:rsidRPr="00037A77">
        <w:t>ursa subterană Timişeşti</w:t>
      </w:r>
    </w:p>
    <w:p w14:paraId="57337FF0" w14:textId="77777777" w:rsidR="006C4405" w:rsidRDefault="006C4405" w:rsidP="006C4405">
      <w:pPr>
        <w:rPr>
          <w:b/>
          <w:u w:val="single"/>
        </w:rPr>
      </w:pPr>
    </w:p>
    <w:p w14:paraId="6DC00841" w14:textId="77777777" w:rsidR="006C4405" w:rsidRPr="003B2B90" w:rsidRDefault="006C4405" w:rsidP="006C4405">
      <w:r>
        <w:rPr>
          <w:b/>
          <w:u w:val="single"/>
        </w:rPr>
        <w:t>S</w:t>
      </w:r>
      <w:r w:rsidRPr="00037A77">
        <w:rPr>
          <w:b/>
          <w:u w:val="single"/>
        </w:rPr>
        <w:t>ursa subterană Timişeşti</w:t>
      </w:r>
      <w:r w:rsidRPr="003B2B90">
        <w:t xml:space="preserve"> situată în jud. Neamţ, în terasa inferioară a râului Moldova, asigură un debit de cca. 1.500l/s şi cuprinde:</w:t>
      </w:r>
    </w:p>
    <w:p w14:paraId="7B099F4B" w14:textId="77777777" w:rsidR="006C4405" w:rsidRPr="003B2B90" w:rsidRDefault="006C4405" w:rsidP="006C4405">
      <w:r w:rsidRPr="003B2B90">
        <w:rPr>
          <w:rFonts w:eastAsia="ArialNarrow" w:cs="ArialNarrow"/>
        </w:rPr>
        <w:t xml:space="preserve">1. </w:t>
      </w:r>
      <w:r w:rsidRPr="003B2B90">
        <w:t>drenul vechi, realizat în anul 1911, care asigură un debit de 300l/s. Este amplasat în zona localităţilor Timişeşti-Zvorăneşti, în aval de confluenţa dintre pr. Ozana şi r. Moldova, are lungimea de 1.631m.</w:t>
      </w:r>
      <w:r w:rsidRPr="003B2B90">
        <w:rPr>
          <w:spacing w:val="-2"/>
          <w:w w:val="107"/>
        </w:rPr>
        <w:t xml:space="preserve"> Colectarea apei din dren se realizează într-un bazin subteran de formă circulară, </w:t>
      </w:r>
      <w:r w:rsidRPr="003B2B90">
        <w:rPr>
          <w:w w:val="107"/>
        </w:rPr>
        <w:t xml:space="preserve">amplasat la capătul </w:t>
      </w:r>
      <w:r w:rsidRPr="003B2B90">
        <w:rPr>
          <w:w w:val="107"/>
        </w:rPr>
        <w:lastRenderedPageBreak/>
        <w:t xml:space="preserve">frontului de captare. Capacitatea maximă de captare fiind de </w:t>
      </w:r>
      <w:r w:rsidRPr="003B2B90">
        <w:rPr>
          <w:spacing w:val="-4"/>
          <w:w w:val="107"/>
        </w:rPr>
        <w:t>35.000 m</w:t>
      </w:r>
      <w:r w:rsidRPr="003B2B90">
        <w:rPr>
          <w:spacing w:val="-4"/>
          <w:w w:val="107"/>
          <w:vertAlign w:val="superscript"/>
        </w:rPr>
        <w:t>3</w:t>
      </w:r>
      <w:r w:rsidRPr="003B2B90">
        <w:rPr>
          <w:spacing w:val="-4"/>
          <w:w w:val="107"/>
        </w:rPr>
        <w:t xml:space="preserve"> în mod curent l</w:t>
      </w:r>
      <w:r w:rsidRPr="003B2B90">
        <w:rPr>
          <w:spacing w:val="-4"/>
          <w:w w:val="107"/>
          <w:highlight w:val="white"/>
        </w:rPr>
        <w:t>ivrându-se aprox. 25.920 m</w:t>
      </w:r>
      <w:r w:rsidRPr="003B2B90">
        <w:rPr>
          <w:spacing w:val="-4"/>
          <w:w w:val="107"/>
          <w:highlight w:val="white"/>
          <w:vertAlign w:val="superscript"/>
        </w:rPr>
        <w:t>3</w:t>
      </w:r>
      <w:r w:rsidRPr="003B2B90">
        <w:rPr>
          <w:spacing w:val="-4"/>
          <w:w w:val="107"/>
          <w:highlight w:val="white"/>
        </w:rPr>
        <w:t>/zi (300 l/s).</w:t>
      </w:r>
      <w:r w:rsidRPr="003B2B90">
        <w:t xml:space="preserve"> </w:t>
      </w:r>
      <w:r w:rsidRPr="003B2B90">
        <w:rPr>
          <w:spacing w:val="-4"/>
          <w:w w:val="107"/>
        </w:rPr>
        <w:t>Surplusul de debite se evacuează printr-un canal deschis, cu lungimea de 960</w:t>
      </w:r>
      <w:r w:rsidRPr="003B2B90">
        <w:rPr>
          <w:spacing w:val="-3"/>
          <w:w w:val="107"/>
        </w:rPr>
        <w:t>m, direct în râul Moldova;</w:t>
      </w:r>
    </w:p>
    <w:p w14:paraId="3B30FFD9" w14:textId="77777777" w:rsidR="006C4405" w:rsidRPr="003B2B90" w:rsidRDefault="006C4405" w:rsidP="006C4405">
      <w:pPr>
        <w:rPr>
          <w:spacing w:val="-3"/>
          <w:w w:val="107"/>
        </w:rPr>
      </w:pPr>
      <w:r w:rsidRPr="003B2B90">
        <w:t xml:space="preserve">2. drenul nou, este dat în funcţiune în anul1973. </w:t>
      </w:r>
      <w:r w:rsidRPr="003B2B90">
        <w:rPr>
          <w:w w:val="107"/>
        </w:rPr>
        <w:t>Este amplasat în amonte de drenul vechi, pe terasa inferioară a pr.Ozana. Lungimea lui este de 4.050m şi capacitatea totală de1.200l/s;</w:t>
      </w:r>
    </w:p>
    <w:p w14:paraId="61D40E8F" w14:textId="77777777" w:rsidR="006C4405" w:rsidRPr="003B2B90" w:rsidRDefault="006C4405" w:rsidP="006C4405">
      <w:r w:rsidRPr="003B2B90">
        <w:t xml:space="preserve">3. frontul de captare Zvorăneşti, este construit în perioada 1977-1978, </w:t>
      </w:r>
      <w:r w:rsidRPr="003B2B90">
        <w:rPr>
          <w:w w:val="106"/>
          <w:highlight w:val="white"/>
        </w:rPr>
        <w:t>are 30 de puţuri</w:t>
      </w:r>
      <w:r w:rsidRPr="003B2B90">
        <w:rPr>
          <w:spacing w:val="-5"/>
          <w:w w:val="106"/>
          <w:highlight w:val="white"/>
        </w:rPr>
        <w:t xml:space="preserve"> forate situate pe malul râului Moldova, captând un debit total de cca. 270 l/s; apa captată se </w:t>
      </w:r>
      <w:r w:rsidRPr="003B2B90">
        <w:rPr>
          <w:spacing w:val="-9"/>
          <w:w w:val="106"/>
          <w:highlight w:val="white"/>
        </w:rPr>
        <w:t>pompează în drenul nou în situaţii de secetă</w:t>
      </w:r>
      <w:r w:rsidRPr="003B2B90">
        <w:rPr>
          <w:spacing w:val="-9"/>
          <w:w w:val="106"/>
        </w:rPr>
        <w:t>, pentru compensarea deficitului de debit . Lungimea frontului este de 2.250m cu distanţa între foraje de 75-100m şi debit realizat pe puţ forat de 5-10l/s.</w:t>
      </w:r>
    </w:p>
    <w:p w14:paraId="1F3F5EEA" w14:textId="77777777" w:rsidR="006C4405" w:rsidRPr="00856EB6" w:rsidRDefault="006C4405" w:rsidP="006C4405"/>
    <w:p w14:paraId="5D28FE1D" w14:textId="77777777" w:rsidR="006C4405" w:rsidRDefault="006C4405" w:rsidP="006C4405">
      <w:r w:rsidRPr="00864211">
        <w:rPr>
          <w:rFonts w:eastAsia="ArialNarrow" w:cs="ArialNarrow"/>
        </w:rPr>
        <w:t>▪</w:t>
      </w:r>
      <w:r>
        <w:rPr>
          <w:rFonts w:eastAsia="ArialNarrow" w:cs="ArialNarrow"/>
        </w:rPr>
        <w:t xml:space="preserve"> </w:t>
      </w:r>
      <w:r w:rsidRPr="00856EB6">
        <w:t>captarea Răchiteni, se realizează printr-un dren, aflat în terasa superioară a râului Siret, la est de drumul naţional Târgu Frumos – Roman. Debitul realizat este de 30 -70l/s şi este pompat în aducţiunea Timişeşti – Iaşi;</w:t>
      </w:r>
    </w:p>
    <w:p w14:paraId="08A986D7" w14:textId="77777777" w:rsidR="006C4405" w:rsidRPr="00856EB6" w:rsidRDefault="006C4405" w:rsidP="006C4405"/>
    <w:p w14:paraId="6AA69396" w14:textId="77777777" w:rsidR="006C4405" w:rsidRDefault="006C4405" w:rsidP="006C4405">
      <w:r w:rsidRPr="00864211">
        <w:rPr>
          <w:rFonts w:eastAsia="ArialNarrow" w:cs="ArialNarrow"/>
        </w:rPr>
        <w:t>▪</w:t>
      </w:r>
      <w:r>
        <w:rPr>
          <w:rFonts w:eastAsia="ArialNarrow" w:cs="ArialNarrow"/>
        </w:rPr>
        <w:t xml:space="preserve"> </w:t>
      </w:r>
      <w:r w:rsidRPr="00856EB6">
        <w:t>captarea Miroslăveşti, este situată în aval de Timişeşti. Apa subterană este captată prin 20 de puţuri forate la 12m adâncime, realizând un debit total de 200l/s. Apa este înmagazinată într-un rezervor cu capacitatea de 500m</w:t>
      </w:r>
      <w:r w:rsidRPr="00856EB6">
        <w:rPr>
          <w:vertAlign w:val="superscript"/>
        </w:rPr>
        <w:t>3</w:t>
      </w:r>
      <w:r w:rsidRPr="00856EB6">
        <w:t>, după care este tranzitată în aducţiunile oraşului;</w:t>
      </w:r>
    </w:p>
    <w:p w14:paraId="1378C526" w14:textId="77777777" w:rsidR="006C4405" w:rsidRPr="00856EB6" w:rsidRDefault="006C4405" w:rsidP="006C4405"/>
    <w:p w14:paraId="1B300C9D" w14:textId="77777777" w:rsidR="006C4405" w:rsidRDefault="006C4405" w:rsidP="006C4405">
      <w:pPr>
        <w:rPr>
          <w:highlight w:val="white"/>
        </w:rPr>
      </w:pPr>
      <w:r w:rsidRPr="00864211">
        <w:rPr>
          <w:rFonts w:eastAsia="ArialNarrow" w:cs="ArialNarrow"/>
        </w:rPr>
        <w:t>▪</w:t>
      </w:r>
      <w:r>
        <w:rPr>
          <w:rFonts w:eastAsia="ArialNarrow" w:cs="ArialNarrow"/>
        </w:rPr>
        <w:t xml:space="preserve"> </w:t>
      </w:r>
      <w:r w:rsidRPr="00856EB6">
        <w:t xml:space="preserve">captare de apă de suprafaţă din râul Moldova, realizată </w:t>
      </w:r>
      <w:r w:rsidRPr="00856EB6">
        <w:rPr>
          <w:highlight w:val="white"/>
        </w:rPr>
        <w:t>pentru mărirea gradului de siguranţă a alimentării cu apă a municipiului Iaşi. Apa brută este captată direct din albia râului Moldova, transportată printr-o conductă Dn. 800 mm, L = 1400 m şi tratată în sistem clasic (coagulare, decantare, filtrare, clorinare) în staţia de tratare Timişeşti ( pusă în funcţiune în anul 2000 ), dimensionată pentru un debit de 600 l/s. Transportul apei tratate se face gravitaţional prin intermediul unei conducte Dn. 800 mm în lungime de cca.700m către drenul nou (puţul P8);</w:t>
      </w:r>
    </w:p>
    <w:p w14:paraId="1D60934B" w14:textId="77777777" w:rsidR="006C4405" w:rsidRPr="00856EB6" w:rsidRDefault="006C4405" w:rsidP="006C4405">
      <w:pPr>
        <w:rPr>
          <w:color w:val="2E74B5" w:themeColor="accent1" w:themeShade="BF"/>
          <w:spacing w:val="-3"/>
          <w:highlight w:val="white"/>
        </w:rPr>
      </w:pPr>
    </w:p>
    <w:p w14:paraId="1CFF56D3" w14:textId="77777777" w:rsidR="006C4405" w:rsidRPr="00856EB6" w:rsidRDefault="006C4405" w:rsidP="006C4405">
      <w:pPr>
        <w:rPr>
          <w:highlight w:val="white"/>
        </w:rPr>
      </w:pPr>
      <w:r w:rsidRPr="00864211">
        <w:rPr>
          <w:rFonts w:eastAsia="ArialNarrow" w:cs="ArialNarrow"/>
        </w:rPr>
        <w:t>▪</w:t>
      </w:r>
      <w:r>
        <w:rPr>
          <w:rFonts w:eastAsia="ArialNarrow" w:cs="ArialNarrow"/>
        </w:rPr>
        <w:t xml:space="preserve"> </w:t>
      </w:r>
      <w:r w:rsidRPr="00856EB6">
        <w:t xml:space="preserve">staţia de clorinare Săbăoani, deserveşte sursa de apă subterană Timişeşti. </w:t>
      </w:r>
      <w:r w:rsidRPr="00856EB6">
        <w:rPr>
          <w:highlight w:val="white"/>
        </w:rPr>
        <w:t>Apa prelevată din sursă face parte din categoria I de calitate, tratarea acesteia făcându-se numai cu clor. În funcţie de rezultatele analizelor de laborator, la rezervoarele Păcurari şi Aurora se efectuează o clorinare de completare.</w:t>
      </w:r>
    </w:p>
    <w:p w14:paraId="0AB2A76F" w14:textId="77777777" w:rsidR="006C4405" w:rsidRDefault="006C4405" w:rsidP="006C4405">
      <w:pPr>
        <w:rPr>
          <w:highlight w:val="white"/>
        </w:rPr>
      </w:pPr>
    </w:p>
    <w:p w14:paraId="02CE0B72" w14:textId="77777777" w:rsidR="006C4405" w:rsidRPr="00856EB6" w:rsidRDefault="006C4405" w:rsidP="006C4405">
      <w:pPr>
        <w:rPr>
          <w:highlight w:val="white"/>
        </w:rPr>
      </w:pPr>
      <w:r w:rsidRPr="00856EB6">
        <w:rPr>
          <w:highlight w:val="white"/>
        </w:rPr>
        <w:t>Aducţiunea apei din sursa Timişeşti, din ambele drenuri, se realizează gravitaţional prin patru fire:</w:t>
      </w:r>
    </w:p>
    <w:p w14:paraId="3599B7C8" w14:textId="77777777" w:rsidR="006C4405" w:rsidRPr="00856EB6" w:rsidRDefault="006C4405" w:rsidP="006C4405">
      <w:pPr>
        <w:rPr>
          <w:highlight w:val="white"/>
        </w:rPr>
      </w:pPr>
      <w:r w:rsidRPr="00864211">
        <w:rPr>
          <w:rFonts w:eastAsia="ArialNarrow" w:cs="ArialNarrow"/>
        </w:rPr>
        <w:t>▪</w:t>
      </w:r>
      <w:r>
        <w:rPr>
          <w:rFonts w:eastAsia="ArialNarrow" w:cs="ArialNarrow"/>
        </w:rPr>
        <w:t xml:space="preserve"> </w:t>
      </w:r>
      <w:r w:rsidRPr="00856EB6">
        <w:rPr>
          <w:highlight w:val="white"/>
          <w:u w:val="single"/>
        </w:rPr>
        <w:t>firul I,</w:t>
      </w:r>
      <w:r w:rsidRPr="00856EB6">
        <w:rPr>
          <w:highlight w:val="white"/>
        </w:rPr>
        <w:t xml:space="preserve"> pe traseul Timişeşti – Săbăoani – Iaşi, are o lungime de cca. 102km, diametre de 600 – 800mm, fiind o conductă veche realizată din fontă de presiune şi beton;</w:t>
      </w:r>
    </w:p>
    <w:p w14:paraId="652C434E" w14:textId="77777777" w:rsidR="006C4405" w:rsidRPr="00856EB6" w:rsidRDefault="006C4405" w:rsidP="006C4405">
      <w:pPr>
        <w:rPr>
          <w:highlight w:val="white"/>
        </w:rPr>
      </w:pPr>
      <w:r w:rsidRPr="00864211">
        <w:rPr>
          <w:rFonts w:eastAsia="ArialNarrow" w:cs="ArialNarrow"/>
        </w:rPr>
        <w:t>▪</w:t>
      </w:r>
      <w:r>
        <w:rPr>
          <w:rFonts w:eastAsia="ArialNarrow" w:cs="ArialNarrow"/>
        </w:rPr>
        <w:t xml:space="preserve"> </w:t>
      </w:r>
      <w:r w:rsidRPr="00856EB6">
        <w:rPr>
          <w:highlight w:val="white"/>
          <w:u w:val="single"/>
        </w:rPr>
        <w:t>firele II – III</w:t>
      </w:r>
      <w:r w:rsidRPr="00856EB6">
        <w:rPr>
          <w:highlight w:val="white"/>
        </w:rPr>
        <w:t>, pe traseul Timişeşti – galeria Strunga, sunt conducte din tuburi PREMO cu diametre de 1.000mm şi lungime de 50,75km;</w:t>
      </w:r>
    </w:p>
    <w:p w14:paraId="6E1EFB66" w14:textId="77777777" w:rsidR="006C4405" w:rsidRPr="00856EB6" w:rsidRDefault="006C4405" w:rsidP="006C4405">
      <w:pPr>
        <w:rPr>
          <w:highlight w:val="white"/>
        </w:rPr>
      </w:pPr>
      <w:r w:rsidRPr="00864211">
        <w:rPr>
          <w:rFonts w:eastAsia="ArialNarrow" w:cs="ArialNarrow"/>
        </w:rPr>
        <w:t>▪</w:t>
      </w:r>
      <w:r>
        <w:rPr>
          <w:rFonts w:eastAsia="ArialNarrow" w:cs="ArialNarrow"/>
        </w:rPr>
        <w:t xml:space="preserve"> </w:t>
      </w:r>
      <w:r w:rsidRPr="00856EB6">
        <w:rPr>
          <w:highlight w:val="white"/>
          <w:u w:val="single"/>
        </w:rPr>
        <w:t>firul IV</w:t>
      </w:r>
      <w:r w:rsidRPr="00856EB6">
        <w:rPr>
          <w:highlight w:val="white"/>
        </w:rPr>
        <w:t>, pe traseul Miroslăveşti – galeria Strunga, are lungimea de37km, diametrul de800mm şi este realizatădin tuburi PREMO.</w:t>
      </w:r>
    </w:p>
    <w:p w14:paraId="359F5FC2" w14:textId="77777777" w:rsidR="006C4405" w:rsidRPr="00856EB6" w:rsidRDefault="006C4405" w:rsidP="006C4405">
      <w:pPr>
        <w:rPr>
          <w:highlight w:val="white"/>
        </w:rPr>
      </w:pPr>
    </w:p>
    <w:p w14:paraId="3E2957F0" w14:textId="77777777" w:rsidR="006C4405" w:rsidRPr="00856EB6" w:rsidRDefault="006C4405" w:rsidP="006C4405">
      <w:r w:rsidRPr="00856EB6">
        <w:rPr>
          <w:highlight w:val="white"/>
        </w:rPr>
        <w:t>La aceste aducţiuni de apă sunt branşate localităţile: Oţeleni, Răchiteni, Mirceşti, Hălăuceşti, Strunga, TârguFrumos, Podu Iloaiei, Leţcani şi Valea Lupului.</w:t>
      </w:r>
      <w:r w:rsidRPr="00856EB6">
        <w:rPr>
          <w:spacing w:val="-5"/>
          <w:w w:val="101"/>
          <w:highlight w:val="white"/>
        </w:rPr>
        <w:t xml:space="preserve"> Traseul conductei subtraversează râul </w:t>
      </w:r>
      <w:r w:rsidRPr="00856EB6">
        <w:rPr>
          <w:spacing w:val="-4"/>
          <w:w w:val="101"/>
          <w:highlight w:val="white"/>
        </w:rPr>
        <w:t xml:space="preserve">Moldova, în dreptul </w:t>
      </w:r>
      <w:r w:rsidRPr="00856EB6">
        <w:rPr>
          <w:spacing w:val="-4"/>
          <w:w w:val="101"/>
          <w:highlight w:val="white"/>
        </w:rPr>
        <w:lastRenderedPageBreak/>
        <w:t xml:space="preserve">comunei Soci, supratraversează râul Siret pe două poduri metalice în lungime de 92,00 m, subtraversează CF Roman - Paşcani, CF Iaşi - Paşcani, </w:t>
      </w:r>
      <w:r w:rsidRPr="00856EB6">
        <w:rPr>
          <w:spacing w:val="-1"/>
          <w:w w:val="101"/>
          <w:highlight w:val="white"/>
        </w:rPr>
        <w:t xml:space="preserve">CF Podu Iloaiei - Hârlău şi CF Leţcani - Dorohoi. Aceste treceri sunt amenajate </w:t>
      </w:r>
      <w:r w:rsidRPr="00856EB6">
        <w:rPr>
          <w:w w:val="101"/>
          <w:highlight w:val="white"/>
        </w:rPr>
        <w:t>în galerii vizitabile şi sunt prevazute cu cămine de vane amonte - aval.</w:t>
      </w:r>
    </w:p>
    <w:p w14:paraId="531F7072" w14:textId="77777777" w:rsidR="006C4405" w:rsidRPr="00856EB6" w:rsidRDefault="006C4405" w:rsidP="006C4405">
      <w:pPr>
        <w:rPr>
          <w:highlight w:val="white"/>
        </w:rPr>
      </w:pPr>
      <w:r w:rsidRPr="00856EB6">
        <w:rPr>
          <w:highlight w:val="white"/>
        </w:rPr>
        <w:t>Apa tranzitată din sursa Timişeşti ajunge în complexele de tratare, pompare şi înmagazinare Păcurari, Aurora, Mijlociu şi rezervoarele Breazu din municipiu. Aceste complexe, modernizate în cursul anului 2006 cu capacitatea totală de înmagazinare de 64.000m</w:t>
      </w:r>
      <w:r w:rsidRPr="00856EB6">
        <w:rPr>
          <w:highlight w:val="white"/>
          <w:vertAlign w:val="superscript"/>
        </w:rPr>
        <w:t xml:space="preserve">3 </w:t>
      </w:r>
      <w:r w:rsidRPr="00856EB6">
        <w:rPr>
          <w:highlight w:val="white"/>
        </w:rPr>
        <w:t>apă potabilă, formează un sistem de alimentare cu apă operaţional care furnizează apa potabilă în zona Copou, după cum urmează:</w:t>
      </w:r>
    </w:p>
    <w:p w14:paraId="7829B295" w14:textId="77777777" w:rsidR="006C4405" w:rsidRPr="00856EB6" w:rsidRDefault="006C4405" w:rsidP="006C4405">
      <w:pPr>
        <w:rPr>
          <w:spacing w:val="-3"/>
        </w:rPr>
      </w:pPr>
      <w:r w:rsidRPr="00864211">
        <w:rPr>
          <w:rFonts w:eastAsia="ArialNarrow" w:cs="ArialNarrow"/>
        </w:rPr>
        <w:t>▪</w:t>
      </w:r>
      <w:r>
        <w:rPr>
          <w:rFonts w:eastAsia="ArialNarrow" w:cs="ArialNarrow"/>
        </w:rPr>
        <w:t xml:space="preserve"> </w:t>
      </w:r>
      <w:r w:rsidRPr="00856EB6">
        <w:rPr>
          <w:spacing w:val="-3"/>
          <w:highlight w:val="white"/>
        </w:rPr>
        <w:t>staţia de pompare Păcurari</w:t>
      </w:r>
      <w:r w:rsidRPr="00856EB6">
        <w:rPr>
          <w:spacing w:val="-3"/>
        </w:rPr>
        <w:t xml:space="preserve">i, </w:t>
      </w:r>
      <w:r w:rsidRPr="00856EB6">
        <w:t>situată în partea cea mai de jos a sistemului, primeşte apă din sursa Timişeşti prin două conducte principale (Dn 1.000mm şi Dn 400mm). Apa din conducta Dn 1.000mm, în condiţii excepţionale, este dirijată direct la SP Aurora, iar în condiţii normalede funcţionare în rezervoarele de stocare 2x10.000 m</w:t>
      </w:r>
      <w:r w:rsidRPr="00856EB6">
        <w:rPr>
          <w:vertAlign w:val="superscript"/>
        </w:rPr>
        <w:t>3</w:t>
      </w:r>
      <w:r w:rsidRPr="00856EB6">
        <w:t>. Apa din conducta Dn 400mm intră într-un al treilea rezervor 1x5.000 m</w:t>
      </w:r>
      <w:r w:rsidRPr="00856EB6">
        <w:rPr>
          <w:vertAlign w:val="superscript"/>
        </w:rPr>
        <w:t>3</w:t>
      </w:r>
      <w:r w:rsidRPr="00856EB6">
        <w:t>. Apa din staţia de pompare Păcurari ajunge la staţie de pompare Aurora, următoarea din sistem;</w:t>
      </w:r>
    </w:p>
    <w:p w14:paraId="72B4F0EB" w14:textId="77777777" w:rsidR="006C4405" w:rsidRPr="00856EB6" w:rsidRDefault="006C4405" w:rsidP="006C4405">
      <w:pPr>
        <w:rPr>
          <w:spacing w:val="-3"/>
        </w:rPr>
      </w:pPr>
      <w:r w:rsidRPr="00864211">
        <w:rPr>
          <w:rFonts w:eastAsia="ArialNarrow" w:cs="ArialNarrow"/>
        </w:rPr>
        <w:t>▪</w:t>
      </w:r>
      <w:r>
        <w:rPr>
          <w:rFonts w:eastAsia="ArialNarrow" w:cs="ArialNarrow"/>
        </w:rPr>
        <w:t xml:space="preserve"> </w:t>
      </w:r>
      <w:r w:rsidRPr="00856EB6">
        <w:t>în staţia de pompare Aurora conducta cu Dn 600mm dirijează apa în rezervoarele 2x3.500 m</w:t>
      </w:r>
      <w:r w:rsidRPr="00856EB6">
        <w:rPr>
          <w:vertAlign w:val="superscript"/>
        </w:rPr>
        <w:t>3</w:t>
      </w:r>
      <w:r w:rsidRPr="00856EB6">
        <w:t>. Conducta cu Dn 1.000mm dirijează apa fie în rezervoare, 2x10.000 m</w:t>
      </w:r>
      <w:r w:rsidRPr="00856EB6">
        <w:rPr>
          <w:vertAlign w:val="superscript"/>
        </w:rPr>
        <w:t>3</w:t>
      </w:r>
      <w:r w:rsidRPr="00856EB6">
        <w:t>. Apa pompată din staţie, prin conducta cu Dn 600mm, ajunge la staţia Mijlociu, iar cea pompată prin conducta cu Dn 1000mm ajunge direct în reţeaua locală de distribuţie. Pentru combaterea incendiilor este folosită apa din rezervoare de 10.000 m</w:t>
      </w:r>
      <w:r w:rsidRPr="00856EB6">
        <w:rPr>
          <w:vertAlign w:val="superscript"/>
        </w:rPr>
        <w:t>3</w:t>
      </w:r>
      <w:r w:rsidRPr="00856EB6">
        <w:t>. Staţia de pompare Aurora are şi o unitate de clorinare, unde, prin intermediul regulatoarelor de vacuum şi a recipientelor cu clor, este clorinată apa înainte de a intra în rezervoare. La ieşirea din rezervoare se iau apoi probe pentru monitorizarea clorului rezidual;</w:t>
      </w:r>
    </w:p>
    <w:p w14:paraId="228B4BB4" w14:textId="77777777" w:rsidR="006C4405" w:rsidRPr="00856EB6" w:rsidRDefault="006C4405" w:rsidP="006C4405">
      <w:r w:rsidRPr="00864211">
        <w:rPr>
          <w:rFonts w:eastAsia="ArialNarrow" w:cs="ArialNarrow"/>
        </w:rPr>
        <w:t>▪</w:t>
      </w:r>
      <w:r>
        <w:rPr>
          <w:rFonts w:eastAsia="ArialNarrow" w:cs="ArialNarrow"/>
        </w:rPr>
        <w:t xml:space="preserve"> </w:t>
      </w:r>
      <w:r w:rsidRPr="00856EB6">
        <w:t>staţia de pompare Mijlociu primeşte apa clorinată de la staţia Aurora printr-o conductă Dn 600mm. Din staţia Mijlociu apa poate fi dirijată direct către reţeaua locală de distribuţie sau către rezervoarele 2x4.000 m</w:t>
      </w:r>
      <w:r w:rsidRPr="00856EB6">
        <w:rPr>
          <w:vertAlign w:val="superscript"/>
        </w:rPr>
        <w:t>3</w:t>
      </w:r>
      <w:r w:rsidRPr="00856EB6">
        <w:t>. În condiţii normale de funcţionare apa merge pe ambele căi. Din rezervoarele de la Mijlociu o cantitate de apă este trimisă direct în reţeaua locală de distribuţie, prin două conducte Dn 350mm, restul fiind pompată printr-o conductă cu Dn 400mm în rezervoarele de la Breazu. Pe această conductă (înainte de a ajunge la rezervoarele Breazu) există branşamente la reţeaua locală, care preiau diferite cantităţi de apă, în funcţie de cerinţe.</w:t>
      </w:r>
    </w:p>
    <w:p w14:paraId="54E3F442" w14:textId="77777777" w:rsidR="006C4405" w:rsidRPr="00856EB6" w:rsidRDefault="006C4405" w:rsidP="006C4405">
      <w:r w:rsidRPr="00864211">
        <w:rPr>
          <w:rFonts w:eastAsia="ArialNarrow" w:cs="ArialNarrow"/>
        </w:rPr>
        <w:t>▪</w:t>
      </w:r>
      <w:r>
        <w:rPr>
          <w:rFonts w:eastAsia="ArialNarrow" w:cs="ArialNarrow"/>
        </w:rPr>
        <w:t xml:space="preserve"> </w:t>
      </w:r>
      <w:r w:rsidRPr="00856EB6">
        <w:t>Breazu este cel mai înalt punct din sistem şi asigură distribuţia gravitaţională a apei în zona superioară a municipiului. Apa care ajunge la Breazu, prin conducta Dn. 400 mm, de la staţia de pompare Mijlociu este înmagazinată în rezervoarele 2x2.000 m</w:t>
      </w:r>
      <w:r w:rsidRPr="00856EB6">
        <w:rPr>
          <w:vertAlign w:val="superscript"/>
        </w:rPr>
        <w:t>3</w:t>
      </w:r>
      <w:r w:rsidRPr="00856EB6">
        <w:t>. Rezervoarele au rolul de tampon în sistemul de apă. Când sistemul este solicitat de reţea, cererea suplimentară de apă este satisfăcută de apa înmagazinată în rezervoare. Când cererea scade apa pompată din Mijlociu va satisface singură cerinţele reţelei, excesul va completa stocurile consumate din acestea.</w:t>
      </w:r>
    </w:p>
    <w:p w14:paraId="481E66D6" w14:textId="77777777" w:rsidR="006C4405" w:rsidRDefault="006C4405" w:rsidP="006C4405">
      <w:pPr>
        <w:spacing w:after="120" w:line="360" w:lineRule="auto"/>
        <w:rPr>
          <w:color w:val="2E74B5" w:themeColor="accent1" w:themeShade="BF"/>
        </w:rPr>
      </w:pPr>
    </w:p>
    <w:p w14:paraId="515BF7EF" w14:textId="77777777" w:rsidR="006C4405" w:rsidRPr="00037A77" w:rsidRDefault="006C4405" w:rsidP="006C4405">
      <w:pPr>
        <w:pStyle w:val="Heading4"/>
      </w:pPr>
      <w:r>
        <w:t xml:space="preserve">2.10.2.2. </w:t>
      </w:r>
      <w:r w:rsidRPr="00037A77">
        <w:t>sursa de suprafaţă Prut (prizaŢuţora)</w:t>
      </w:r>
    </w:p>
    <w:p w14:paraId="50435DA5" w14:textId="77777777" w:rsidR="006C4405" w:rsidRDefault="006C4405" w:rsidP="006C4405">
      <w:pPr>
        <w:rPr>
          <w:b/>
          <w:u w:val="single"/>
        </w:rPr>
      </w:pPr>
    </w:p>
    <w:p w14:paraId="436C6A45" w14:textId="77777777" w:rsidR="006C4405" w:rsidRPr="00856EB6" w:rsidRDefault="006C4405" w:rsidP="006C4405">
      <w:r>
        <w:rPr>
          <w:b/>
          <w:u w:val="single"/>
        </w:rPr>
        <w:t>S</w:t>
      </w:r>
      <w:r w:rsidRPr="00037A77">
        <w:rPr>
          <w:b/>
          <w:u w:val="single"/>
        </w:rPr>
        <w:t>ursa de s</w:t>
      </w:r>
      <w:r>
        <w:rPr>
          <w:b/>
          <w:u w:val="single"/>
        </w:rPr>
        <w:t>uprafaţă Prut (prizaŢuţora)</w:t>
      </w:r>
      <w:r w:rsidRPr="00856EB6">
        <w:t xml:space="preserve"> se află la cca. 12km est de oraş. Prin cele trei prize (două chesoane şi o captare provizorie) este prelevat un debit de cca. 3.500l/s. Debitul este asigurat în mod continuu datorită regularizării debitului râului Prut prin acumularea Stânca – Costeşti (V=1 mild. m</w:t>
      </w:r>
      <w:r w:rsidRPr="00856EB6">
        <w:rPr>
          <w:vertAlign w:val="superscript"/>
        </w:rPr>
        <w:t>3</w:t>
      </w:r>
      <w:r w:rsidRPr="00856EB6">
        <w:t>). Cele trei captări s-</w:t>
      </w:r>
      <w:r w:rsidRPr="00856EB6">
        <w:lastRenderedPageBreak/>
        <w:t>au dezvoltat în perioada 1957 – 1985 şi au capacitatea maximă pe priză de 8m</w:t>
      </w:r>
      <w:r w:rsidRPr="00856EB6">
        <w:rPr>
          <w:vertAlign w:val="superscript"/>
        </w:rPr>
        <w:t>3</w:t>
      </w:r>
      <w:r w:rsidRPr="00856EB6">
        <w:t>/s.</w:t>
      </w:r>
    </w:p>
    <w:p w14:paraId="31359F0D" w14:textId="77777777" w:rsidR="006C4405" w:rsidRPr="00856EB6" w:rsidRDefault="006C4405" w:rsidP="006C4405">
      <w:r w:rsidRPr="00856EB6">
        <w:t>Chesonul I (priza veche) este amplasat în malul drept al râului Prut şi asigură captarea unui debit de 2.000 l/s.</w:t>
      </w:r>
    </w:p>
    <w:p w14:paraId="71238239" w14:textId="77777777" w:rsidR="006C4405" w:rsidRPr="00856EB6" w:rsidRDefault="006C4405" w:rsidP="006C4405">
      <w:r w:rsidRPr="00856EB6">
        <w:t>Chesonul II (priza nouă) este amplasat la 90m în aval de priza veche. Captează un debit de cca. 3.000l/s.</w:t>
      </w:r>
    </w:p>
    <w:p w14:paraId="7A47B000" w14:textId="77777777" w:rsidR="006C4405" w:rsidRPr="00856EB6" w:rsidRDefault="006C4405" w:rsidP="006C4405">
      <w:r w:rsidRPr="00856EB6">
        <w:t>Priza provizorie este o staţie de pompare, cu pompe amplasate pe mal, cu sorb aşezat direct în albie, care funcţionează în perioadele cu nivelul foarte scăzut al râului Prut.</w:t>
      </w:r>
    </w:p>
    <w:p w14:paraId="2B37F466" w14:textId="77777777" w:rsidR="006C4405" w:rsidRPr="00856EB6" w:rsidRDefault="006C4405" w:rsidP="006C4405">
      <w:r w:rsidRPr="00856EB6">
        <w:t>De la priza Prut apa este transportată prin cinci conducte de oţel cu diametrele</w:t>
      </w:r>
      <w:r>
        <w:t xml:space="preserve"> </w:t>
      </w:r>
      <w:r w:rsidRPr="00856EB6">
        <w:t>1 x 600 mm, 2 x 1000 mm,</w:t>
      </w:r>
      <w:r>
        <w:t xml:space="preserve"> </w:t>
      </w:r>
      <w:r w:rsidRPr="00856EB6">
        <w:t>2 x 1200 mm, care asigură transportul apei astfel:</w:t>
      </w:r>
    </w:p>
    <w:p w14:paraId="1CA7C566" w14:textId="77777777" w:rsidR="006C4405" w:rsidRPr="00856EB6" w:rsidRDefault="006C4405" w:rsidP="006C4405">
      <w:r w:rsidRPr="00864211">
        <w:rPr>
          <w:rFonts w:eastAsia="ArialNarrow" w:cs="ArialNarrow"/>
        </w:rPr>
        <w:t>▪</w:t>
      </w:r>
      <w:r>
        <w:rPr>
          <w:rFonts w:eastAsia="ArialNarrow" w:cs="ArialNarrow"/>
        </w:rPr>
        <w:t xml:space="preserve"> </w:t>
      </w:r>
      <w:r w:rsidRPr="00856EB6">
        <w:t xml:space="preserve">Firul I – Dn 600mm alimentează staţia de tratare Şorogari prin staţia de repompare Ion Creangă (L </w:t>
      </w:r>
      <w:r w:rsidRPr="00856EB6">
        <w:sym w:font="Symbol" w:char="F03D"/>
      </w:r>
      <w:r w:rsidRPr="00856EB6">
        <w:t xml:space="preserve"> 16 Km);</w:t>
      </w:r>
    </w:p>
    <w:p w14:paraId="6B4C9373" w14:textId="77777777" w:rsidR="006C4405" w:rsidRPr="00856EB6" w:rsidRDefault="006C4405" w:rsidP="006C4405">
      <w:r w:rsidRPr="00864211">
        <w:rPr>
          <w:rFonts w:eastAsia="ArialNarrow" w:cs="ArialNarrow"/>
        </w:rPr>
        <w:t>▪</w:t>
      </w:r>
      <w:r>
        <w:rPr>
          <w:rFonts w:eastAsia="ArialNarrow" w:cs="ArialNarrow"/>
        </w:rPr>
        <w:t xml:space="preserve"> </w:t>
      </w:r>
      <w:r w:rsidRPr="00856EB6">
        <w:t>Firul II – Dn 1000mm alimentează lacul Chiriţa prin conducta de oţel Dn 800mm</w:t>
      </w:r>
      <w:r>
        <w:t xml:space="preserve"> </w:t>
      </w:r>
      <w:r w:rsidRPr="00856EB6">
        <w:t xml:space="preserve">(L </w:t>
      </w:r>
      <w:r w:rsidRPr="00856EB6">
        <w:sym w:font="Symbol" w:char="F03D"/>
      </w:r>
      <w:r w:rsidRPr="00856EB6">
        <w:t>16 Km);</w:t>
      </w:r>
    </w:p>
    <w:p w14:paraId="73C181DC" w14:textId="77777777" w:rsidR="006C4405" w:rsidRPr="00856EB6" w:rsidRDefault="006C4405" w:rsidP="006C4405">
      <w:r w:rsidRPr="00864211">
        <w:rPr>
          <w:rFonts w:eastAsia="ArialNarrow" w:cs="ArialNarrow"/>
        </w:rPr>
        <w:t>▪</w:t>
      </w:r>
      <w:r>
        <w:rPr>
          <w:rFonts w:eastAsia="ArialNarrow" w:cs="ArialNarrow"/>
        </w:rPr>
        <w:t xml:space="preserve"> </w:t>
      </w:r>
      <w:r w:rsidRPr="00856EB6">
        <w:t xml:space="preserve">Firul III – Dn 1000mm alimentează lacul Chiriţa şi staţia de tratare Chiriţa (L </w:t>
      </w:r>
      <w:r w:rsidRPr="00856EB6">
        <w:sym w:font="Symbol" w:char="F03D"/>
      </w:r>
      <w:r w:rsidRPr="00856EB6">
        <w:t xml:space="preserve">13 Km); </w:t>
      </w:r>
    </w:p>
    <w:p w14:paraId="619FC217" w14:textId="77777777" w:rsidR="006C4405" w:rsidRPr="00856EB6" w:rsidRDefault="006C4405" w:rsidP="006C4405">
      <w:r w:rsidRPr="00864211">
        <w:rPr>
          <w:rFonts w:eastAsia="ArialNarrow" w:cs="ArialNarrow"/>
        </w:rPr>
        <w:t>▪</w:t>
      </w:r>
      <w:r>
        <w:rPr>
          <w:rFonts w:eastAsia="ArialNarrow" w:cs="ArialNarrow"/>
        </w:rPr>
        <w:t xml:space="preserve"> </w:t>
      </w:r>
      <w:r w:rsidRPr="00856EB6">
        <w:t>Firul IV – Dn 1200mm alimentează lacul Chiriţa şi staţia de tratare Chiriţa</w:t>
      </w:r>
      <w:r>
        <w:t xml:space="preserve"> </w:t>
      </w:r>
      <w:r w:rsidRPr="00856EB6">
        <w:t xml:space="preserve">(L </w:t>
      </w:r>
      <w:r w:rsidRPr="00856EB6">
        <w:sym w:font="Symbol" w:char="F03D"/>
      </w:r>
      <w:r w:rsidRPr="00856EB6">
        <w:t>16 Km);</w:t>
      </w:r>
    </w:p>
    <w:p w14:paraId="48E5DF38" w14:textId="77777777" w:rsidR="006C4405" w:rsidRPr="00856EB6" w:rsidRDefault="006C4405" w:rsidP="006C4405">
      <w:r w:rsidRPr="00864211">
        <w:rPr>
          <w:rFonts w:eastAsia="ArialNarrow" w:cs="ArialNarrow"/>
        </w:rPr>
        <w:t>▪</w:t>
      </w:r>
      <w:r>
        <w:rPr>
          <w:rFonts w:eastAsia="ArialNarrow" w:cs="ArialNarrow"/>
        </w:rPr>
        <w:t xml:space="preserve"> </w:t>
      </w:r>
      <w:r w:rsidRPr="00856EB6">
        <w:t>Firul V – Dn 1000mm se leagă de firul III, care alimentează lacul Chiriţa.</w:t>
      </w:r>
    </w:p>
    <w:p w14:paraId="35B152A4" w14:textId="77777777" w:rsidR="006C4405" w:rsidRPr="00856EB6" w:rsidRDefault="006C4405" w:rsidP="006C4405">
      <w:r w:rsidRPr="00856EB6">
        <w:t>Apa de suprafaţă este transportată la staţia de pompare Chiriţa sau în lacul de acumulare Chiriţa, care reprezintă predecantorul apei de suprafaţă din râul Prut, atât pentru apa potabilă, cât şi pentru apa industrială. Pe traseu conductele subtraversează C.F. Iaşi - Ungheni şi pârâul Vladnic şi supratraversează râul Jijia. Din lac apa este trimisă în staţia de tratare Chiriţa.</w:t>
      </w:r>
    </w:p>
    <w:p w14:paraId="6EBC3B9C" w14:textId="77777777" w:rsidR="006C4405" w:rsidRPr="00856EB6" w:rsidRDefault="006C4405" w:rsidP="006C4405">
      <w:pPr>
        <w:rPr>
          <w:spacing w:val="-2"/>
        </w:rPr>
      </w:pPr>
      <w:r w:rsidRPr="00856EB6">
        <w:rPr>
          <w:iCs/>
        </w:rPr>
        <w:t>Lacul de predecantare Chiriţa</w:t>
      </w:r>
      <w:r w:rsidRPr="00856EB6">
        <w:t xml:space="preserve"> are o capacitate de 3,87 mil. </w:t>
      </w:r>
      <w:r w:rsidRPr="00856EB6">
        <w:rPr>
          <w:spacing w:val="-2"/>
        </w:rPr>
        <w:t>m</w:t>
      </w:r>
      <w:r w:rsidRPr="00856EB6">
        <w:rPr>
          <w:spacing w:val="-2"/>
          <w:vertAlign w:val="superscript"/>
        </w:rPr>
        <w:t>3</w:t>
      </w:r>
      <w:r w:rsidRPr="00856EB6">
        <w:t xml:space="preserve"> la nivel mediu de exploatare şi un volum mort de 0,101mil. m</w:t>
      </w:r>
      <w:r w:rsidRPr="00856EB6">
        <w:rPr>
          <w:vertAlign w:val="superscript"/>
        </w:rPr>
        <w:t>3</w:t>
      </w:r>
      <w:r w:rsidRPr="00856EB6">
        <w:t xml:space="preserve">. </w:t>
      </w:r>
      <w:r w:rsidRPr="00856EB6">
        <w:rPr>
          <w:spacing w:val="5"/>
        </w:rPr>
        <w:t xml:space="preserve">Are rol de acumulare şi predecantare a apei pompate din râul Prut, prin </w:t>
      </w:r>
      <w:r w:rsidRPr="00856EB6">
        <w:rPr>
          <w:spacing w:val="-1"/>
        </w:rPr>
        <w:t xml:space="preserve">intermediul aducţiunii Prut - Chiriţa. Din lac, apa este deviată către staţia de tratare Chiriţa, de </w:t>
      </w:r>
      <w:r w:rsidRPr="00856EB6">
        <w:t xml:space="preserve">unde, după aplicarea unor diverse metode de tratare, este introdusă în sistemul de alimentare </w:t>
      </w:r>
      <w:r w:rsidRPr="00856EB6">
        <w:rPr>
          <w:spacing w:val="-2"/>
        </w:rPr>
        <w:t>cu apă al municipiului Iaşi.</w:t>
      </w:r>
    </w:p>
    <w:p w14:paraId="4647CE4D" w14:textId="77777777" w:rsidR="006C4405" w:rsidRDefault="006C4405" w:rsidP="006C4405"/>
    <w:p w14:paraId="4BC238EA" w14:textId="77777777" w:rsidR="006C4405" w:rsidRPr="00856EB6" w:rsidRDefault="006C4405" w:rsidP="006C4405"/>
    <w:p w14:paraId="750E33C9" w14:textId="77777777" w:rsidR="006C4405" w:rsidRDefault="006C4405" w:rsidP="006C4405">
      <w:pPr>
        <w:pStyle w:val="Heading4"/>
      </w:pPr>
      <w:r>
        <w:t>2.10.2.3. Alte surse</w:t>
      </w:r>
    </w:p>
    <w:p w14:paraId="3CE58A80" w14:textId="77777777" w:rsidR="006C4405" w:rsidRDefault="006C4405" w:rsidP="006C4405">
      <w:pPr>
        <w:rPr>
          <w:b/>
          <w:u w:val="single"/>
        </w:rPr>
      </w:pPr>
    </w:p>
    <w:p w14:paraId="4CFF1A4E" w14:textId="77777777" w:rsidR="006C4405" w:rsidRDefault="006C4405" w:rsidP="006C4405">
      <w:r>
        <w:rPr>
          <w:b/>
          <w:u w:val="single"/>
        </w:rPr>
        <w:t>Alte</w:t>
      </w:r>
      <w:r w:rsidRPr="00037A77">
        <w:rPr>
          <w:b/>
          <w:u w:val="single"/>
        </w:rPr>
        <w:t xml:space="preserve"> surse locale de apă</w:t>
      </w:r>
      <w:r>
        <w:rPr>
          <w:b/>
          <w:u w:val="single"/>
        </w:rPr>
        <w:t>, precum</w:t>
      </w:r>
      <w:r w:rsidRPr="00037A77">
        <w:rPr>
          <w:b/>
          <w:u w:val="single"/>
        </w:rPr>
        <w:t xml:space="preserve"> Ciric, Şapte Oameni, Păun, Repedea, Chilii, Aroneanu</w:t>
      </w:r>
      <w:r w:rsidRPr="00856EB6">
        <w:t xml:space="preserve"> au debit redus estimat la cca. 7l/s.</w:t>
      </w:r>
    </w:p>
    <w:p w14:paraId="71A0F8F3" w14:textId="77777777" w:rsidR="006C4405" w:rsidRDefault="006C4405" w:rsidP="006C4405"/>
    <w:p w14:paraId="477B8195" w14:textId="77777777" w:rsidR="006C4405" w:rsidRDefault="006C4405" w:rsidP="006C4405"/>
    <w:p w14:paraId="6826FBFB" w14:textId="77777777" w:rsidR="006C4405" w:rsidRDefault="006C4405" w:rsidP="006C4405">
      <w:pPr>
        <w:pStyle w:val="Heading4"/>
      </w:pPr>
      <w:r>
        <w:t>2.10.2.4. Stații de tratare</w:t>
      </w:r>
    </w:p>
    <w:p w14:paraId="3A9DB7A2" w14:textId="77777777" w:rsidR="006C4405" w:rsidRPr="00037A77" w:rsidRDefault="006C4405" w:rsidP="006C4405"/>
    <w:p w14:paraId="4F9A8776" w14:textId="77777777" w:rsidR="006C4405" w:rsidRPr="00037A77" w:rsidRDefault="006C4405" w:rsidP="006C4405">
      <w:r w:rsidRPr="00037A77">
        <w:t>Tratare apei de suprafaţă se realizează în staţiile Chiriţa şi Şorogani.</w:t>
      </w:r>
    </w:p>
    <w:p w14:paraId="764B89E3" w14:textId="77777777" w:rsidR="006C4405" w:rsidRPr="00037A77" w:rsidRDefault="006C4405" w:rsidP="006C4405"/>
    <w:p w14:paraId="4AF5C95E" w14:textId="77777777" w:rsidR="006C4405" w:rsidRDefault="006C4405" w:rsidP="006C4405">
      <w:r w:rsidRPr="00037A77">
        <w:rPr>
          <w:b/>
          <w:u w:val="single"/>
        </w:rPr>
        <w:t>Staţia de tratare Chiriţa</w:t>
      </w:r>
      <w:r w:rsidRPr="00037A77">
        <w:t xml:space="preserve"> este realizată în perioada 1968 – 1973. Primeşte apă din lacul Chiriţa şi din râul Prut prin firul IV. Debitul nominal al staţiei este de 1300 l/s, debitul pe staţie admis este de</w:t>
      </w:r>
      <w:r>
        <w:t xml:space="preserve"> </w:t>
      </w:r>
      <w:r w:rsidRPr="00037A77">
        <w:t>4930 m</w:t>
      </w:r>
      <w:r w:rsidRPr="00037A77">
        <w:rPr>
          <w:vertAlign w:val="superscript"/>
        </w:rPr>
        <w:t>3</w:t>
      </w:r>
      <w:r w:rsidRPr="00037A77">
        <w:t>/h, iar distribuit variază între 1675 - 3350 m</w:t>
      </w:r>
      <w:r w:rsidRPr="00037A77">
        <w:rPr>
          <w:vertAlign w:val="superscript"/>
        </w:rPr>
        <w:t>3</w:t>
      </w:r>
      <w:r w:rsidRPr="00037A77">
        <w:t>/h.</w:t>
      </w:r>
      <w:r>
        <w:t xml:space="preserve"> </w:t>
      </w:r>
      <w:r w:rsidRPr="00037A77">
        <w:t>Staţia de tratare Chiriţa a fost modernizată, prin programul I.S.P.A.</w:t>
      </w:r>
      <w:r>
        <w:t xml:space="preserve"> </w:t>
      </w:r>
      <w:r w:rsidRPr="00037A77">
        <w:t xml:space="preserve">În </w:t>
      </w:r>
      <w:r w:rsidRPr="00037A77">
        <w:lastRenderedPageBreak/>
        <w:t>prezent, capacitatea de tratare variază între 0,6 - 1,15 m</w:t>
      </w:r>
      <w:r w:rsidRPr="00037A77">
        <w:rPr>
          <w:vertAlign w:val="superscript"/>
        </w:rPr>
        <w:t>3</w:t>
      </w:r>
      <w:r w:rsidRPr="00037A77">
        <w:t>/s. Apa tratată în această staţie respectă Directiva 98/83/EC pentru apa potabilă a Consiliului Europei</w:t>
      </w:r>
    </w:p>
    <w:p w14:paraId="523AF762" w14:textId="77777777" w:rsidR="006C4405" w:rsidRPr="00037A77" w:rsidRDefault="006C4405" w:rsidP="006C4405"/>
    <w:p w14:paraId="3B315B72" w14:textId="77777777" w:rsidR="006C4405" w:rsidRPr="00037A77" w:rsidRDefault="006C4405" w:rsidP="006C4405">
      <w:r w:rsidRPr="00037A77">
        <w:rPr>
          <w:b/>
          <w:u w:val="single"/>
        </w:rPr>
        <w:t>Staţia de tratare Şorogari</w:t>
      </w:r>
      <w:r w:rsidRPr="00037A77">
        <w:rPr>
          <w:i/>
        </w:rPr>
        <w:t xml:space="preserve"> </w:t>
      </w:r>
      <w:r w:rsidRPr="00037A77">
        <w:t>a fost construita în trei etape: 1957</w:t>
      </w:r>
      <w:r>
        <w:t>-</w:t>
      </w:r>
      <w:r w:rsidRPr="00037A77">
        <w:t xml:space="preserve">1958, 1968 </w:t>
      </w:r>
      <w:r>
        <w:t>ș</w:t>
      </w:r>
      <w:r w:rsidRPr="00037A77">
        <w:t>i 1975. Apa brută intră în staţia Şorogari prin intermediul a patru conducte (2x Dn 800 mm, 1xDn 600 mm şi 1x Dn 900 mm). Aceasta are capacitatea de 1.200 l/s şi este compusă din următoarele obiective:</w:t>
      </w:r>
    </w:p>
    <w:p w14:paraId="6F8DED04" w14:textId="77777777" w:rsidR="006C4405" w:rsidRPr="00856EB6" w:rsidRDefault="006C4405" w:rsidP="006C4405">
      <w:r w:rsidRPr="00864211">
        <w:rPr>
          <w:rFonts w:eastAsia="ArialNarrow" w:cs="ArialNarrow"/>
        </w:rPr>
        <w:t>▪</w:t>
      </w:r>
      <w:r>
        <w:rPr>
          <w:rFonts w:eastAsia="ArialNarrow" w:cs="ArialNarrow"/>
        </w:rPr>
        <w:t xml:space="preserve"> </w:t>
      </w:r>
      <w:r w:rsidRPr="00856EB6">
        <w:t>Staţiile de pompare</w:t>
      </w:r>
      <w:r w:rsidRPr="00856EB6">
        <w:rPr>
          <w:lang w:val="en-US"/>
        </w:rPr>
        <w:t>;</w:t>
      </w:r>
    </w:p>
    <w:p w14:paraId="32CAB308" w14:textId="77777777" w:rsidR="006C4405" w:rsidRPr="00856EB6" w:rsidRDefault="006C4405" w:rsidP="006C4405">
      <w:r w:rsidRPr="00864211">
        <w:rPr>
          <w:rFonts w:eastAsia="ArialNarrow" w:cs="ArialNarrow"/>
        </w:rPr>
        <w:t>▪</w:t>
      </w:r>
      <w:r>
        <w:rPr>
          <w:rFonts w:eastAsia="ArialNarrow" w:cs="ArialNarrow"/>
        </w:rPr>
        <w:t xml:space="preserve"> </w:t>
      </w:r>
      <w:r w:rsidRPr="00856EB6">
        <w:rPr>
          <w:lang w:val="pt-BR"/>
        </w:rPr>
        <w:t>Decantoare orizontale cu camere de reacţie cu barbotare cu aer;</w:t>
      </w:r>
    </w:p>
    <w:p w14:paraId="2543080F" w14:textId="77777777" w:rsidR="006C4405" w:rsidRPr="00856EB6" w:rsidRDefault="006C4405" w:rsidP="006C4405">
      <w:r w:rsidRPr="00864211">
        <w:rPr>
          <w:rFonts w:eastAsia="ArialNarrow" w:cs="ArialNarrow"/>
        </w:rPr>
        <w:t>▪</w:t>
      </w:r>
      <w:r>
        <w:rPr>
          <w:rFonts w:eastAsia="ArialNarrow" w:cs="ArialNarrow"/>
        </w:rPr>
        <w:t xml:space="preserve"> </w:t>
      </w:r>
      <w:r w:rsidRPr="00856EB6">
        <w:rPr>
          <w:lang w:val="it-IT"/>
        </w:rPr>
        <w:t>Rezervoare de înmagazinare a apei tratate – patru unităţi, cu o capacitate de 5.000 m</w:t>
      </w:r>
      <w:r w:rsidRPr="00856EB6">
        <w:rPr>
          <w:vertAlign w:val="superscript"/>
          <w:lang w:val="it-IT"/>
        </w:rPr>
        <w:t>3</w:t>
      </w:r>
      <w:r w:rsidRPr="00856EB6">
        <w:rPr>
          <w:lang w:val="it-IT"/>
        </w:rPr>
        <w:t xml:space="preserve"> fiecare;</w:t>
      </w:r>
    </w:p>
    <w:p w14:paraId="1798EC3C" w14:textId="77777777" w:rsidR="006C4405" w:rsidRPr="00856EB6" w:rsidRDefault="006C4405" w:rsidP="006C4405">
      <w:r w:rsidRPr="00864211">
        <w:rPr>
          <w:rFonts w:eastAsia="ArialNarrow" w:cs="ArialNarrow"/>
        </w:rPr>
        <w:t>▪</w:t>
      </w:r>
      <w:r>
        <w:rPr>
          <w:rFonts w:eastAsia="ArialNarrow" w:cs="ArialNarrow"/>
        </w:rPr>
        <w:t xml:space="preserve"> </w:t>
      </w:r>
      <w:r w:rsidRPr="00856EB6">
        <w:rPr>
          <w:lang w:val="it-IT"/>
        </w:rPr>
        <w:t>Castel de apă cu volumul de 300 m</w:t>
      </w:r>
      <w:r w:rsidRPr="00856EB6">
        <w:rPr>
          <w:vertAlign w:val="superscript"/>
          <w:lang w:val="it-IT"/>
        </w:rPr>
        <w:t>3</w:t>
      </w:r>
      <w:r w:rsidRPr="00856EB6">
        <w:rPr>
          <w:lang w:val="it-IT"/>
        </w:rPr>
        <w:t>, folosit pentru spălare filtre;</w:t>
      </w:r>
    </w:p>
    <w:p w14:paraId="60AB89E5" w14:textId="77777777" w:rsidR="006C4405" w:rsidRDefault="006C4405" w:rsidP="006C4405">
      <w:r w:rsidRPr="00864211">
        <w:rPr>
          <w:rFonts w:eastAsia="ArialNarrow" w:cs="ArialNarrow"/>
        </w:rPr>
        <w:t>▪</w:t>
      </w:r>
      <w:r>
        <w:rPr>
          <w:rFonts w:eastAsia="ArialNarrow" w:cs="ArialNarrow"/>
        </w:rPr>
        <w:t xml:space="preserve"> </w:t>
      </w:r>
      <w:r w:rsidRPr="00856EB6">
        <w:t>Staţia de filtrare compusă din două săli a câte 16 filtre rapide cu simplu strat şi o sală cu 6 filtre</w:t>
      </w:r>
      <w:r>
        <w:t xml:space="preserve"> totalizând un număr de 38 cuve.</w:t>
      </w:r>
    </w:p>
    <w:p w14:paraId="2FD5F6B3" w14:textId="77777777" w:rsidR="006C4405" w:rsidRPr="00856EB6" w:rsidRDefault="006C4405" w:rsidP="006C4405"/>
    <w:p w14:paraId="3E660912" w14:textId="77777777" w:rsidR="006C4405" w:rsidRDefault="006C4405" w:rsidP="006C4405">
      <w:r w:rsidRPr="00856EB6">
        <w:t>Înmagazinarea apei tratate se face în 26 de rezervoare cu capacitatea totală 98.680m</w:t>
      </w:r>
      <w:r w:rsidRPr="00856EB6">
        <w:rPr>
          <w:vertAlign w:val="superscript"/>
        </w:rPr>
        <w:t>3</w:t>
      </w:r>
      <w:r w:rsidRPr="00856EB6">
        <w:t>. La nivelul municipiului situaţia este următoarea:</w:t>
      </w:r>
    </w:p>
    <w:p w14:paraId="6B76BB6C" w14:textId="77777777" w:rsidR="006C4405" w:rsidRPr="00856EB6" w:rsidRDefault="006C4405" w:rsidP="006C4405"/>
    <w:p w14:paraId="45010DCD" w14:textId="77777777" w:rsidR="006C4405" w:rsidRDefault="006C4405" w:rsidP="006C4405">
      <w:pPr>
        <w:pStyle w:val="Caption"/>
      </w:pPr>
      <w:bookmarkStart w:id="94" w:name="_Toc437327052"/>
      <w:r>
        <w:t xml:space="preserve">Tabel nr.  </w:t>
      </w:r>
      <w:r>
        <w:fldChar w:fldCharType="begin"/>
      </w:r>
      <w:r>
        <w:instrText xml:space="preserve"> SEQ Tabel_nr._ \* ARABIC </w:instrText>
      </w:r>
      <w:r>
        <w:fldChar w:fldCharType="separate"/>
      </w:r>
      <w:r w:rsidR="002415F9">
        <w:rPr>
          <w:noProof/>
        </w:rPr>
        <w:t>42</w:t>
      </w:r>
      <w:r>
        <w:fldChar w:fldCharType="end"/>
      </w:r>
      <w:r>
        <w:t xml:space="preserve"> - Muncipiul Iași, situația stațiilor de tratare a apei și a rezervoarelor de înmagazinare a apei potabile</w:t>
      </w:r>
      <w:bookmarkEnd w:id="94"/>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59"/>
        <w:gridCol w:w="2565"/>
        <w:gridCol w:w="8"/>
        <w:gridCol w:w="2215"/>
      </w:tblGrid>
      <w:tr w:rsidR="006C4405" w:rsidRPr="00037A77" w14:paraId="6E47618A" w14:textId="77777777" w:rsidTr="00957F29">
        <w:trPr>
          <w:tblHeader/>
        </w:trPr>
        <w:tc>
          <w:tcPr>
            <w:tcW w:w="4959" w:type="dxa"/>
            <w:tcBorders>
              <w:top w:val="double" w:sz="4" w:space="0" w:color="auto"/>
              <w:left w:val="double" w:sz="4" w:space="0" w:color="auto"/>
            </w:tcBorders>
            <w:shd w:val="clear" w:color="auto" w:fill="BFBFBF" w:themeFill="background1" w:themeFillShade="BF"/>
            <w:vAlign w:val="center"/>
          </w:tcPr>
          <w:p w14:paraId="547B5D25" w14:textId="77777777" w:rsidR="006C4405" w:rsidRPr="00037A77" w:rsidRDefault="006C4405" w:rsidP="00957F29">
            <w:pPr>
              <w:ind w:firstLine="0"/>
              <w:rPr>
                <w:b/>
              </w:rPr>
            </w:pPr>
            <w:r w:rsidRPr="00037A77">
              <w:rPr>
                <w:b/>
              </w:rPr>
              <w:t>Localizare</w:t>
            </w:r>
          </w:p>
        </w:tc>
        <w:tc>
          <w:tcPr>
            <w:tcW w:w="2573" w:type="dxa"/>
            <w:gridSpan w:val="2"/>
            <w:tcBorders>
              <w:top w:val="double" w:sz="4" w:space="0" w:color="auto"/>
            </w:tcBorders>
            <w:shd w:val="clear" w:color="auto" w:fill="BFBFBF" w:themeFill="background1" w:themeFillShade="BF"/>
            <w:vAlign w:val="center"/>
          </w:tcPr>
          <w:p w14:paraId="1BB12EF5" w14:textId="77777777" w:rsidR="006C4405" w:rsidRPr="00037A77" w:rsidRDefault="006C4405" w:rsidP="00957F29">
            <w:pPr>
              <w:ind w:firstLine="0"/>
              <w:rPr>
                <w:b/>
              </w:rPr>
            </w:pPr>
            <w:r w:rsidRPr="00037A77">
              <w:rPr>
                <w:b/>
              </w:rPr>
              <w:t>Rezervoare</w:t>
            </w:r>
          </w:p>
          <w:p w14:paraId="776330A9" w14:textId="77777777" w:rsidR="006C4405" w:rsidRPr="00037A77" w:rsidRDefault="006C4405" w:rsidP="00957F29">
            <w:pPr>
              <w:ind w:firstLine="0"/>
              <w:rPr>
                <w:b/>
              </w:rPr>
            </w:pPr>
            <w:r w:rsidRPr="00037A77">
              <w:rPr>
                <w:b/>
              </w:rPr>
              <w:t xml:space="preserve">(buc x vol) </w:t>
            </w:r>
          </w:p>
        </w:tc>
        <w:tc>
          <w:tcPr>
            <w:tcW w:w="2215" w:type="dxa"/>
            <w:tcBorders>
              <w:top w:val="double" w:sz="4" w:space="0" w:color="auto"/>
              <w:right w:val="double" w:sz="4" w:space="0" w:color="auto"/>
            </w:tcBorders>
            <w:shd w:val="clear" w:color="auto" w:fill="BFBFBF" w:themeFill="background1" w:themeFillShade="BF"/>
            <w:vAlign w:val="center"/>
          </w:tcPr>
          <w:p w14:paraId="334EC46C" w14:textId="77777777" w:rsidR="006C4405" w:rsidRPr="00037A77" w:rsidRDefault="006C4405" w:rsidP="00957F29">
            <w:pPr>
              <w:ind w:firstLine="0"/>
              <w:rPr>
                <w:b/>
              </w:rPr>
            </w:pPr>
            <w:r w:rsidRPr="00037A77">
              <w:rPr>
                <w:b/>
              </w:rPr>
              <w:t>Volumul intangibil</w:t>
            </w:r>
          </w:p>
          <w:p w14:paraId="6FD234FB" w14:textId="77777777" w:rsidR="006C4405" w:rsidRPr="00037A77" w:rsidRDefault="006C4405" w:rsidP="00957F29">
            <w:pPr>
              <w:ind w:firstLine="0"/>
              <w:rPr>
                <w:b/>
              </w:rPr>
            </w:pPr>
            <w:r w:rsidRPr="00037A77">
              <w:rPr>
                <w:b/>
              </w:rPr>
              <w:t>(m</w:t>
            </w:r>
            <w:r w:rsidRPr="00037A77">
              <w:rPr>
                <w:b/>
                <w:vertAlign w:val="superscript"/>
              </w:rPr>
              <w:t>3</w:t>
            </w:r>
            <w:r w:rsidRPr="00037A77">
              <w:rPr>
                <w:b/>
              </w:rPr>
              <w:t>)</w:t>
            </w:r>
          </w:p>
        </w:tc>
      </w:tr>
      <w:tr w:rsidR="006C4405" w:rsidRPr="00037A77" w14:paraId="1B7C2EE4" w14:textId="77777777" w:rsidTr="00957F29">
        <w:tc>
          <w:tcPr>
            <w:tcW w:w="9747" w:type="dxa"/>
            <w:gridSpan w:val="4"/>
            <w:tcBorders>
              <w:left w:val="double" w:sz="4" w:space="0" w:color="auto"/>
              <w:right w:val="double" w:sz="4" w:space="0" w:color="auto"/>
            </w:tcBorders>
            <w:shd w:val="clear" w:color="auto" w:fill="BFBFBF" w:themeFill="background1" w:themeFillShade="BF"/>
          </w:tcPr>
          <w:p w14:paraId="4375DBC0" w14:textId="77777777" w:rsidR="006C4405" w:rsidRPr="00037A77" w:rsidRDefault="006C4405" w:rsidP="00957F29">
            <w:pPr>
              <w:ind w:firstLine="0"/>
              <w:rPr>
                <w:b/>
              </w:rPr>
            </w:pPr>
            <w:r w:rsidRPr="00037A77">
              <w:rPr>
                <w:b/>
              </w:rPr>
              <w:t>SURSA PRUT</w:t>
            </w:r>
          </w:p>
        </w:tc>
      </w:tr>
      <w:tr w:rsidR="006C4405" w:rsidRPr="00037A77" w14:paraId="68587673" w14:textId="77777777" w:rsidTr="00957F29">
        <w:tc>
          <w:tcPr>
            <w:tcW w:w="4959" w:type="dxa"/>
            <w:tcBorders>
              <w:left w:val="double" w:sz="4" w:space="0" w:color="auto"/>
            </w:tcBorders>
          </w:tcPr>
          <w:p w14:paraId="061FA804" w14:textId="77777777" w:rsidR="006C4405" w:rsidRPr="00037A77" w:rsidRDefault="006C4405" w:rsidP="00957F29">
            <w:pPr>
              <w:ind w:firstLine="0"/>
            </w:pPr>
            <w:r w:rsidRPr="00037A77">
              <w:t>Staţia de tratare Chiriţa</w:t>
            </w:r>
          </w:p>
        </w:tc>
        <w:tc>
          <w:tcPr>
            <w:tcW w:w="2565" w:type="dxa"/>
            <w:vAlign w:val="center"/>
          </w:tcPr>
          <w:p w14:paraId="077D4400" w14:textId="77777777" w:rsidR="006C4405" w:rsidRPr="00037A77" w:rsidRDefault="006C4405" w:rsidP="00957F29">
            <w:pPr>
              <w:ind w:firstLine="0"/>
            </w:pPr>
            <w:r w:rsidRPr="00037A77">
              <w:t>2 x 3.000</w:t>
            </w:r>
          </w:p>
        </w:tc>
        <w:tc>
          <w:tcPr>
            <w:tcW w:w="2223" w:type="dxa"/>
            <w:gridSpan w:val="2"/>
            <w:tcBorders>
              <w:right w:val="double" w:sz="4" w:space="0" w:color="auto"/>
            </w:tcBorders>
            <w:vAlign w:val="center"/>
          </w:tcPr>
          <w:p w14:paraId="6BA65D5C" w14:textId="77777777" w:rsidR="006C4405" w:rsidRPr="00037A77" w:rsidRDefault="006C4405" w:rsidP="00957F29">
            <w:pPr>
              <w:ind w:firstLine="0"/>
            </w:pPr>
            <w:r w:rsidRPr="00037A77">
              <w:t>1.200</w:t>
            </w:r>
          </w:p>
        </w:tc>
      </w:tr>
      <w:tr w:rsidR="006C4405" w:rsidRPr="00037A77" w14:paraId="5EB260C8" w14:textId="77777777" w:rsidTr="00957F29">
        <w:tc>
          <w:tcPr>
            <w:tcW w:w="4959" w:type="dxa"/>
            <w:tcBorders>
              <w:left w:val="double" w:sz="4" w:space="0" w:color="auto"/>
            </w:tcBorders>
          </w:tcPr>
          <w:p w14:paraId="24C50680" w14:textId="77777777" w:rsidR="006C4405" w:rsidRPr="00037A77" w:rsidRDefault="006C4405" w:rsidP="00957F29">
            <w:pPr>
              <w:ind w:firstLine="0"/>
            </w:pPr>
            <w:r w:rsidRPr="00037A77">
              <w:t>Rezervoare şi staţia de repompare I. Creangă</w:t>
            </w:r>
          </w:p>
        </w:tc>
        <w:tc>
          <w:tcPr>
            <w:tcW w:w="2565" w:type="dxa"/>
            <w:vAlign w:val="center"/>
          </w:tcPr>
          <w:p w14:paraId="3597257B" w14:textId="77777777" w:rsidR="006C4405" w:rsidRPr="00037A77" w:rsidRDefault="006C4405" w:rsidP="00957F29">
            <w:pPr>
              <w:ind w:firstLine="0"/>
            </w:pPr>
            <w:r w:rsidRPr="00037A77">
              <w:t>2 x 300</w:t>
            </w:r>
          </w:p>
        </w:tc>
        <w:tc>
          <w:tcPr>
            <w:tcW w:w="2223" w:type="dxa"/>
            <w:gridSpan w:val="2"/>
            <w:tcBorders>
              <w:right w:val="double" w:sz="4" w:space="0" w:color="auto"/>
            </w:tcBorders>
            <w:vAlign w:val="center"/>
          </w:tcPr>
          <w:p w14:paraId="0285B661" w14:textId="77777777" w:rsidR="006C4405" w:rsidRPr="00037A77" w:rsidRDefault="006C4405" w:rsidP="00957F29">
            <w:pPr>
              <w:ind w:firstLine="0"/>
            </w:pPr>
            <w:r w:rsidRPr="00037A77">
              <w:t>120</w:t>
            </w:r>
          </w:p>
        </w:tc>
      </w:tr>
      <w:tr w:rsidR="006C4405" w:rsidRPr="00037A77" w14:paraId="6428004B" w14:textId="77777777" w:rsidTr="00957F29">
        <w:tc>
          <w:tcPr>
            <w:tcW w:w="4959" w:type="dxa"/>
            <w:tcBorders>
              <w:left w:val="double" w:sz="4" w:space="0" w:color="auto"/>
            </w:tcBorders>
          </w:tcPr>
          <w:p w14:paraId="7C37C5AD" w14:textId="77777777" w:rsidR="006C4405" w:rsidRPr="00037A77" w:rsidRDefault="006C4405" w:rsidP="00957F29">
            <w:pPr>
              <w:ind w:firstLine="0"/>
            </w:pPr>
            <w:r w:rsidRPr="00037A77">
              <w:t>Staţia tratare Şorogari</w:t>
            </w:r>
          </w:p>
        </w:tc>
        <w:tc>
          <w:tcPr>
            <w:tcW w:w="2565" w:type="dxa"/>
            <w:vAlign w:val="center"/>
          </w:tcPr>
          <w:p w14:paraId="02A779B5" w14:textId="77777777" w:rsidR="006C4405" w:rsidRPr="00037A77" w:rsidRDefault="006C4405" w:rsidP="00957F29">
            <w:pPr>
              <w:ind w:firstLine="0"/>
            </w:pPr>
            <w:r w:rsidRPr="00037A77">
              <w:t>4 x 5.000</w:t>
            </w:r>
          </w:p>
        </w:tc>
        <w:tc>
          <w:tcPr>
            <w:tcW w:w="2223" w:type="dxa"/>
            <w:gridSpan w:val="2"/>
            <w:tcBorders>
              <w:right w:val="double" w:sz="4" w:space="0" w:color="auto"/>
            </w:tcBorders>
            <w:vAlign w:val="center"/>
          </w:tcPr>
          <w:p w14:paraId="6DF4D1F8" w14:textId="77777777" w:rsidR="006C4405" w:rsidRPr="00037A77" w:rsidRDefault="006C4405" w:rsidP="00957F29">
            <w:pPr>
              <w:ind w:firstLine="0"/>
            </w:pPr>
            <w:r w:rsidRPr="00037A77">
              <w:t>4.000</w:t>
            </w:r>
          </w:p>
        </w:tc>
      </w:tr>
      <w:tr w:rsidR="006C4405" w:rsidRPr="00037A77" w14:paraId="3AE2DFA8" w14:textId="77777777" w:rsidTr="00957F29">
        <w:tc>
          <w:tcPr>
            <w:tcW w:w="4959" w:type="dxa"/>
            <w:tcBorders>
              <w:left w:val="double" w:sz="4" w:space="0" w:color="auto"/>
            </w:tcBorders>
          </w:tcPr>
          <w:p w14:paraId="6DA02F0F" w14:textId="77777777" w:rsidR="006C4405" w:rsidRPr="00037A77" w:rsidRDefault="006C4405" w:rsidP="00957F29">
            <w:pPr>
              <w:ind w:firstLine="0"/>
            </w:pPr>
            <w:r w:rsidRPr="00037A77">
              <w:t>Rezervor Ciric</w:t>
            </w:r>
          </w:p>
        </w:tc>
        <w:tc>
          <w:tcPr>
            <w:tcW w:w="2565" w:type="dxa"/>
            <w:vAlign w:val="center"/>
          </w:tcPr>
          <w:p w14:paraId="353A4F48" w14:textId="77777777" w:rsidR="006C4405" w:rsidRPr="00037A77" w:rsidRDefault="006C4405" w:rsidP="00957F29">
            <w:pPr>
              <w:ind w:firstLine="0"/>
            </w:pPr>
            <w:r w:rsidRPr="00037A77">
              <w:t>1 x 1.000</w:t>
            </w:r>
          </w:p>
        </w:tc>
        <w:tc>
          <w:tcPr>
            <w:tcW w:w="2223" w:type="dxa"/>
            <w:gridSpan w:val="2"/>
            <w:tcBorders>
              <w:right w:val="double" w:sz="4" w:space="0" w:color="auto"/>
            </w:tcBorders>
            <w:vAlign w:val="center"/>
          </w:tcPr>
          <w:p w14:paraId="19004850" w14:textId="77777777" w:rsidR="006C4405" w:rsidRPr="00037A77" w:rsidRDefault="006C4405" w:rsidP="00957F29">
            <w:pPr>
              <w:ind w:firstLine="0"/>
            </w:pPr>
            <w:r w:rsidRPr="00037A77">
              <w:t>200</w:t>
            </w:r>
          </w:p>
        </w:tc>
      </w:tr>
      <w:tr w:rsidR="006C4405" w:rsidRPr="00037A77" w14:paraId="3496896B" w14:textId="77777777" w:rsidTr="00957F29">
        <w:tc>
          <w:tcPr>
            <w:tcW w:w="4959" w:type="dxa"/>
            <w:tcBorders>
              <w:left w:val="double" w:sz="4" w:space="0" w:color="auto"/>
            </w:tcBorders>
          </w:tcPr>
          <w:p w14:paraId="2CAB0B85" w14:textId="77777777" w:rsidR="006C4405" w:rsidRPr="00037A77" w:rsidRDefault="006C4405" w:rsidP="00957F29">
            <w:pPr>
              <w:ind w:firstLine="0"/>
            </w:pPr>
            <w:r w:rsidRPr="00037A77">
              <w:t>Rezervor şi staţia de pompare Bucium</w:t>
            </w:r>
          </w:p>
        </w:tc>
        <w:tc>
          <w:tcPr>
            <w:tcW w:w="2565" w:type="dxa"/>
            <w:vAlign w:val="center"/>
          </w:tcPr>
          <w:p w14:paraId="38E5BED7" w14:textId="77777777" w:rsidR="006C4405" w:rsidRPr="00037A77" w:rsidRDefault="006C4405" w:rsidP="00957F29">
            <w:pPr>
              <w:ind w:firstLine="0"/>
            </w:pPr>
            <w:r w:rsidRPr="00037A77">
              <w:t>1 x 80 + 1 x 500</w:t>
            </w:r>
          </w:p>
        </w:tc>
        <w:tc>
          <w:tcPr>
            <w:tcW w:w="2223" w:type="dxa"/>
            <w:gridSpan w:val="2"/>
            <w:tcBorders>
              <w:right w:val="double" w:sz="4" w:space="0" w:color="auto"/>
            </w:tcBorders>
            <w:vAlign w:val="center"/>
          </w:tcPr>
          <w:p w14:paraId="60D7098E" w14:textId="77777777" w:rsidR="006C4405" w:rsidRPr="00037A77" w:rsidRDefault="006C4405" w:rsidP="00957F29">
            <w:pPr>
              <w:ind w:firstLine="0"/>
            </w:pPr>
            <w:r w:rsidRPr="00037A77">
              <w:t>116</w:t>
            </w:r>
          </w:p>
        </w:tc>
      </w:tr>
      <w:tr w:rsidR="006C4405" w:rsidRPr="00037A77" w14:paraId="65DCAA01" w14:textId="77777777" w:rsidTr="00957F29">
        <w:tc>
          <w:tcPr>
            <w:tcW w:w="4959" w:type="dxa"/>
            <w:tcBorders>
              <w:left w:val="double" w:sz="4" w:space="0" w:color="auto"/>
            </w:tcBorders>
          </w:tcPr>
          <w:p w14:paraId="0E2298E1" w14:textId="77777777" w:rsidR="006C4405" w:rsidRPr="00037A77" w:rsidRDefault="006C4405" w:rsidP="00957F29">
            <w:pPr>
              <w:ind w:firstLine="0"/>
            </w:pPr>
            <w:r w:rsidRPr="00037A77">
              <w:t>Rezervor şi staţia de pompare C.U.G.</w:t>
            </w:r>
          </w:p>
        </w:tc>
        <w:tc>
          <w:tcPr>
            <w:tcW w:w="2565" w:type="dxa"/>
            <w:vAlign w:val="center"/>
          </w:tcPr>
          <w:p w14:paraId="604F9C65" w14:textId="77777777" w:rsidR="006C4405" w:rsidRPr="00037A77" w:rsidRDefault="006C4405" w:rsidP="00957F29">
            <w:pPr>
              <w:ind w:firstLine="0"/>
            </w:pPr>
            <w:r w:rsidRPr="00037A77">
              <w:t>1 x 1.000</w:t>
            </w:r>
          </w:p>
        </w:tc>
        <w:tc>
          <w:tcPr>
            <w:tcW w:w="2223" w:type="dxa"/>
            <w:gridSpan w:val="2"/>
            <w:tcBorders>
              <w:right w:val="double" w:sz="4" w:space="0" w:color="auto"/>
            </w:tcBorders>
            <w:vAlign w:val="center"/>
          </w:tcPr>
          <w:p w14:paraId="692FB26B" w14:textId="77777777" w:rsidR="006C4405" w:rsidRPr="00037A77" w:rsidRDefault="006C4405" w:rsidP="00957F29">
            <w:pPr>
              <w:ind w:firstLine="0"/>
            </w:pPr>
            <w:r w:rsidRPr="00037A77">
              <w:t>200</w:t>
            </w:r>
          </w:p>
        </w:tc>
      </w:tr>
      <w:tr w:rsidR="006C4405" w:rsidRPr="00037A77" w14:paraId="27695A90" w14:textId="77777777" w:rsidTr="00957F29">
        <w:tc>
          <w:tcPr>
            <w:tcW w:w="4959" w:type="dxa"/>
            <w:tcBorders>
              <w:left w:val="double" w:sz="4" w:space="0" w:color="auto"/>
            </w:tcBorders>
          </w:tcPr>
          <w:p w14:paraId="5D72E139" w14:textId="77777777" w:rsidR="006C4405" w:rsidRPr="00037A77" w:rsidRDefault="006C4405" w:rsidP="00957F29">
            <w:pPr>
              <w:ind w:firstLine="0"/>
            </w:pPr>
            <w:r w:rsidRPr="00037A77">
              <w:t>Rezervor Miroslava</w:t>
            </w:r>
          </w:p>
        </w:tc>
        <w:tc>
          <w:tcPr>
            <w:tcW w:w="2565" w:type="dxa"/>
            <w:vAlign w:val="center"/>
          </w:tcPr>
          <w:p w14:paraId="1B372106" w14:textId="77777777" w:rsidR="006C4405" w:rsidRPr="00037A77" w:rsidRDefault="006C4405" w:rsidP="00957F29">
            <w:pPr>
              <w:ind w:firstLine="0"/>
            </w:pPr>
            <w:r w:rsidRPr="00037A77">
              <w:t>1 x 5.000</w:t>
            </w:r>
          </w:p>
        </w:tc>
        <w:tc>
          <w:tcPr>
            <w:tcW w:w="2223" w:type="dxa"/>
            <w:gridSpan w:val="2"/>
            <w:tcBorders>
              <w:right w:val="double" w:sz="4" w:space="0" w:color="auto"/>
            </w:tcBorders>
            <w:vAlign w:val="center"/>
          </w:tcPr>
          <w:p w14:paraId="2CFAAA70" w14:textId="77777777" w:rsidR="006C4405" w:rsidRPr="00037A77" w:rsidRDefault="006C4405" w:rsidP="00957F29">
            <w:pPr>
              <w:ind w:firstLine="0"/>
            </w:pPr>
            <w:r w:rsidRPr="00037A77">
              <w:t>1.000</w:t>
            </w:r>
          </w:p>
        </w:tc>
      </w:tr>
      <w:tr w:rsidR="006C4405" w:rsidRPr="00037A77" w14:paraId="3FA1CDE9" w14:textId="77777777" w:rsidTr="00957F29">
        <w:tc>
          <w:tcPr>
            <w:tcW w:w="4959" w:type="dxa"/>
            <w:tcBorders>
              <w:left w:val="double" w:sz="4" w:space="0" w:color="auto"/>
            </w:tcBorders>
          </w:tcPr>
          <w:p w14:paraId="0FC411EB" w14:textId="77777777" w:rsidR="006C4405" w:rsidRPr="00037A77" w:rsidRDefault="006C4405" w:rsidP="00957F29">
            <w:pPr>
              <w:ind w:firstLine="0"/>
            </w:pPr>
            <w:r w:rsidRPr="00037A77">
              <w:t>Rezervor Călăraşi</w:t>
            </w:r>
          </w:p>
        </w:tc>
        <w:tc>
          <w:tcPr>
            <w:tcW w:w="2565" w:type="dxa"/>
            <w:vAlign w:val="center"/>
          </w:tcPr>
          <w:p w14:paraId="6FF02269" w14:textId="77777777" w:rsidR="006C4405" w:rsidRPr="00037A77" w:rsidRDefault="006C4405" w:rsidP="00957F29">
            <w:pPr>
              <w:ind w:firstLine="0"/>
            </w:pPr>
            <w:r w:rsidRPr="00037A77">
              <w:t>1 x 300</w:t>
            </w:r>
          </w:p>
        </w:tc>
        <w:tc>
          <w:tcPr>
            <w:tcW w:w="2223" w:type="dxa"/>
            <w:gridSpan w:val="2"/>
            <w:tcBorders>
              <w:right w:val="double" w:sz="4" w:space="0" w:color="auto"/>
            </w:tcBorders>
            <w:vAlign w:val="center"/>
          </w:tcPr>
          <w:p w14:paraId="6A64FF44" w14:textId="77777777" w:rsidR="006C4405" w:rsidRPr="00037A77" w:rsidRDefault="006C4405" w:rsidP="00957F29">
            <w:pPr>
              <w:ind w:firstLine="0"/>
            </w:pPr>
            <w:r w:rsidRPr="00037A77">
              <w:t>60</w:t>
            </w:r>
          </w:p>
        </w:tc>
      </w:tr>
      <w:tr w:rsidR="006C4405" w:rsidRPr="00037A77" w14:paraId="4E715995" w14:textId="77777777" w:rsidTr="00957F29">
        <w:tc>
          <w:tcPr>
            <w:tcW w:w="4959" w:type="dxa"/>
            <w:tcBorders>
              <w:left w:val="double" w:sz="4" w:space="0" w:color="auto"/>
            </w:tcBorders>
            <w:shd w:val="clear" w:color="auto" w:fill="BFBFBF" w:themeFill="background1" w:themeFillShade="BF"/>
          </w:tcPr>
          <w:p w14:paraId="3D65474D" w14:textId="77777777" w:rsidR="006C4405" w:rsidRPr="00037A77" w:rsidRDefault="006C4405" w:rsidP="00957F29">
            <w:pPr>
              <w:ind w:firstLine="0"/>
              <w:rPr>
                <w:b/>
              </w:rPr>
            </w:pPr>
            <w:r w:rsidRPr="00037A77">
              <w:rPr>
                <w:b/>
              </w:rPr>
              <w:t>TOTAL SURSĂ PRUT</w:t>
            </w:r>
          </w:p>
        </w:tc>
        <w:tc>
          <w:tcPr>
            <w:tcW w:w="2565" w:type="dxa"/>
            <w:shd w:val="clear" w:color="auto" w:fill="BFBFBF" w:themeFill="background1" w:themeFillShade="BF"/>
            <w:vAlign w:val="center"/>
          </w:tcPr>
          <w:p w14:paraId="716D1EC6" w14:textId="77777777" w:rsidR="006C4405" w:rsidRPr="00037A77" w:rsidRDefault="006C4405" w:rsidP="00957F29">
            <w:pPr>
              <w:ind w:firstLine="0"/>
              <w:rPr>
                <w:b/>
              </w:rPr>
            </w:pPr>
            <w:r w:rsidRPr="00037A77">
              <w:rPr>
                <w:b/>
              </w:rPr>
              <w:t>14 x 34.480</w:t>
            </w:r>
          </w:p>
        </w:tc>
        <w:tc>
          <w:tcPr>
            <w:tcW w:w="2223" w:type="dxa"/>
            <w:gridSpan w:val="2"/>
            <w:tcBorders>
              <w:right w:val="double" w:sz="4" w:space="0" w:color="auto"/>
            </w:tcBorders>
            <w:shd w:val="clear" w:color="auto" w:fill="BFBFBF" w:themeFill="background1" w:themeFillShade="BF"/>
            <w:vAlign w:val="center"/>
          </w:tcPr>
          <w:p w14:paraId="02428EEA" w14:textId="77777777" w:rsidR="006C4405" w:rsidRPr="00037A77" w:rsidRDefault="006C4405" w:rsidP="00957F29">
            <w:pPr>
              <w:ind w:firstLine="0"/>
              <w:rPr>
                <w:b/>
              </w:rPr>
            </w:pPr>
            <w:r w:rsidRPr="00037A77">
              <w:rPr>
                <w:b/>
              </w:rPr>
              <w:t>6.896</w:t>
            </w:r>
          </w:p>
        </w:tc>
      </w:tr>
      <w:tr w:rsidR="006C4405" w:rsidRPr="00037A77" w14:paraId="5FD9448C" w14:textId="77777777" w:rsidTr="00957F29">
        <w:tc>
          <w:tcPr>
            <w:tcW w:w="9747" w:type="dxa"/>
            <w:gridSpan w:val="4"/>
            <w:tcBorders>
              <w:left w:val="double" w:sz="4" w:space="0" w:color="auto"/>
              <w:right w:val="double" w:sz="4" w:space="0" w:color="auto"/>
            </w:tcBorders>
            <w:shd w:val="clear" w:color="auto" w:fill="BFBFBF" w:themeFill="background1" w:themeFillShade="BF"/>
            <w:vAlign w:val="center"/>
          </w:tcPr>
          <w:p w14:paraId="6D869A45" w14:textId="77777777" w:rsidR="006C4405" w:rsidRPr="00037A77" w:rsidRDefault="006C4405" w:rsidP="00957F29">
            <w:pPr>
              <w:ind w:firstLine="0"/>
              <w:rPr>
                <w:b/>
              </w:rPr>
            </w:pPr>
            <w:r w:rsidRPr="00037A77">
              <w:rPr>
                <w:b/>
              </w:rPr>
              <w:t>SURSA TIMIŞEŞTI</w:t>
            </w:r>
          </w:p>
        </w:tc>
      </w:tr>
      <w:tr w:rsidR="006C4405" w:rsidRPr="00037A77" w14:paraId="6EBEE2C8" w14:textId="77777777" w:rsidTr="00957F29">
        <w:tc>
          <w:tcPr>
            <w:tcW w:w="4959" w:type="dxa"/>
            <w:tcBorders>
              <w:left w:val="double" w:sz="4" w:space="0" w:color="auto"/>
            </w:tcBorders>
          </w:tcPr>
          <w:p w14:paraId="2D2795E3" w14:textId="77777777" w:rsidR="006C4405" w:rsidRPr="00037A77" w:rsidRDefault="006C4405" w:rsidP="00957F29">
            <w:pPr>
              <w:ind w:firstLine="0"/>
            </w:pPr>
            <w:r w:rsidRPr="00037A77">
              <w:t>Rezervoare şi staţia de pompare Păcurari</w:t>
            </w:r>
          </w:p>
        </w:tc>
        <w:tc>
          <w:tcPr>
            <w:tcW w:w="2565" w:type="dxa"/>
            <w:vAlign w:val="center"/>
          </w:tcPr>
          <w:p w14:paraId="62ADF5F0" w14:textId="77777777" w:rsidR="006C4405" w:rsidRPr="00037A77" w:rsidRDefault="006C4405" w:rsidP="00957F29">
            <w:pPr>
              <w:ind w:firstLine="0"/>
            </w:pPr>
            <w:r w:rsidRPr="00037A77">
              <w:t>2 x 10.000 + 1</w:t>
            </w:r>
            <w:r>
              <w:t xml:space="preserve"> </w:t>
            </w:r>
            <w:r w:rsidRPr="00037A77">
              <w:t>x</w:t>
            </w:r>
            <w:r>
              <w:t xml:space="preserve"> </w:t>
            </w:r>
            <w:r w:rsidRPr="00037A77">
              <w:t>5.000</w:t>
            </w:r>
          </w:p>
        </w:tc>
        <w:tc>
          <w:tcPr>
            <w:tcW w:w="2223" w:type="dxa"/>
            <w:gridSpan w:val="2"/>
            <w:tcBorders>
              <w:right w:val="double" w:sz="4" w:space="0" w:color="auto"/>
            </w:tcBorders>
            <w:vAlign w:val="center"/>
          </w:tcPr>
          <w:p w14:paraId="46C0D52C" w14:textId="77777777" w:rsidR="006C4405" w:rsidRPr="00037A77" w:rsidRDefault="006C4405" w:rsidP="00957F29">
            <w:pPr>
              <w:ind w:firstLine="0"/>
            </w:pPr>
            <w:r w:rsidRPr="00037A77">
              <w:t>5.000</w:t>
            </w:r>
          </w:p>
        </w:tc>
      </w:tr>
      <w:tr w:rsidR="006C4405" w:rsidRPr="00037A77" w14:paraId="4EEAED72" w14:textId="77777777" w:rsidTr="00957F29">
        <w:tc>
          <w:tcPr>
            <w:tcW w:w="4959" w:type="dxa"/>
            <w:tcBorders>
              <w:left w:val="double" w:sz="4" w:space="0" w:color="auto"/>
            </w:tcBorders>
          </w:tcPr>
          <w:p w14:paraId="2C0EFEC8" w14:textId="77777777" w:rsidR="006C4405" w:rsidRPr="00037A77" w:rsidRDefault="006C4405" w:rsidP="00957F29">
            <w:pPr>
              <w:ind w:firstLine="0"/>
            </w:pPr>
            <w:r w:rsidRPr="00037A77">
              <w:t>Rezervoare şi staţia de pompare Aurora</w:t>
            </w:r>
          </w:p>
        </w:tc>
        <w:tc>
          <w:tcPr>
            <w:tcW w:w="2565" w:type="dxa"/>
            <w:vAlign w:val="center"/>
          </w:tcPr>
          <w:p w14:paraId="5650F654" w14:textId="77777777" w:rsidR="006C4405" w:rsidRPr="00037A77" w:rsidRDefault="006C4405" w:rsidP="00957F29">
            <w:pPr>
              <w:ind w:firstLine="0"/>
            </w:pPr>
            <w:r w:rsidRPr="00037A77">
              <w:t>2</w:t>
            </w:r>
            <w:r>
              <w:t xml:space="preserve"> </w:t>
            </w:r>
            <w:r w:rsidRPr="00037A77">
              <w:t>x</w:t>
            </w:r>
            <w:r>
              <w:t xml:space="preserve"> </w:t>
            </w:r>
            <w:r w:rsidRPr="00037A77">
              <w:t>10.000 + 2</w:t>
            </w:r>
            <w:r>
              <w:t xml:space="preserve"> </w:t>
            </w:r>
            <w:r w:rsidRPr="00037A77">
              <w:t>x</w:t>
            </w:r>
            <w:r>
              <w:t xml:space="preserve"> </w:t>
            </w:r>
            <w:r w:rsidRPr="00037A77">
              <w:t>3.500</w:t>
            </w:r>
          </w:p>
        </w:tc>
        <w:tc>
          <w:tcPr>
            <w:tcW w:w="2223" w:type="dxa"/>
            <w:gridSpan w:val="2"/>
            <w:tcBorders>
              <w:right w:val="double" w:sz="4" w:space="0" w:color="auto"/>
            </w:tcBorders>
            <w:vAlign w:val="center"/>
          </w:tcPr>
          <w:p w14:paraId="7B06CCC7" w14:textId="77777777" w:rsidR="006C4405" w:rsidRPr="00037A77" w:rsidRDefault="006C4405" w:rsidP="00957F29">
            <w:pPr>
              <w:ind w:firstLine="0"/>
            </w:pPr>
            <w:r w:rsidRPr="00037A77">
              <w:t>5.400</w:t>
            </w:r>
          </w:p>
        </w:tc>
      </w:tr>
      <w:tr w:rsidR="006C4405" w:rsidRPr="00037A77" w14:paraId="31F6A66B" w14:textId="77777777" w:rsidTr="00957F29">
        <w:tc>
          <w:tcPr>
            <w:tcW w:w="4959" w:type="dxa"/>
            <w:tcBorders>
              <w:left w:val="double" w:sz="4" w:space="0" w:color="auto"/>
            </w:tcBorders>
          </w:tcPr>
          <w:p w14:paraId="25A411B2" w14:textId="77777777" w:rsidR="006C4405" w:rsidRPr="00037A77" w:rsidRDefault="006C4405" w:rsidP="00957F29">
            <w:pPr>
              <w:ind w:firstLine="0"/>
            </w:pPr>
            <w:r w:rsidRPr="00037A77">
              <w:t>Rezervor şi staţia de pompare Mijlociu</w:t>
            </w:r>
          </w:p>
        </w:tc>
        <w:tc>
          <w:tcPr>
            <w:tcW w:w="2565" w:type="dxa"/>
            <w:vAlign w:val="center"/>
          </w:tcPr>
          <w:p w14:paraId="2247A6FE" w14:textId="77777777" w:rsidR="006C4405" w:rsidRPr="00037A77" w:rsidRDefault="006C4405" w:rsidP="00957F29">
            <w:pPr>
              <w:ind w:firstLine="0"/>
            </w:pPr>
            <w:r w:rsidRPr="00037A77">
              <w:t>2</w:t>
            </w:r>
            <w:r>
              <w:t xml:space="preserve"> </w:t>
            </w:r>
            <w:r w:rsidRPr="00037A77">
              <w:t>x</w:t>
            </w:r>
            <w:r>
              <w:t xml:space="preserve"> </w:t>
            </w:r>
            <w:r w:rsidRPr="00037A77">
              <w:t>4.000</w:t>
            </w:r>
          </w:p>
        </w:tc>
        <w:tc>
          <w:tcPr>
            <w:tcW w:w="2223" w:type="dxa"/>
            <w:gridSpan w:val="2"/>
            <w:tcBorders>
              <w:right w:val="double" w:sz="4" w:space="0" w:color="auto"/>
            </w:tcBorders>
            <w:vAlign w:val="center"/>
          </w:tcPr>
          <w:p w14:paraId="31DE2322" w14:textId="77777777" w:rsidR="006C4405" w:rsidRPr="00037A77" w:rsidRDefault="006C4405" w:rsidP="00957F29">
            <w:pPr>
              <w:ind w:firstLine="0"/>
            </w:pPr>
            <w:r w:rsidRPr="00037A77">
              <w:t>1.600</w:t>
            </w:r>
          </w:p>
        </w:tc>
      </w:tr>
      <w:tr w:rsidR="006C4405" w:rsidRPr="00037A77" w14:paraId="0A280621" w14:textId="77777777" w:rsidTr="00957F29">
        <w:tc>
          <w:tcPr>
            <w:tcW w:w="4959" w:type="dxa"/>
            <w:tcBorders>
              <w:left w:val="double" w:sz="4" w:space="0" w:color="auto"/>
            </w:tcBorders>
          </w:tcPr>
          <w:p w14:paraId="5E5B3342" w14:textId="77777777" w:rsidR="006C4405" w:rsidRPr="00037A77" w:rsidRDefault="006C4405" w:rsidP="00957F29">
            <w:pPr>
              <w:ind w:firstLine="0"/>
            </w:pPr>
            <w:r w:rsidRPr="00037A77">
              <w:t>Rezervoare Breazu</w:t>
            </w:r>
          </w:p>
        </w:tc>
        <w:tc>
          <w:tcPr>
            <w:tcW w:w="2565" w:type="dxa"/>
            <w:vAlign w:val="center"/>
          </w:tcPr>
          <w:p w14:paraId="6BCA4364" w14:textId="77777777" w:rsidR="006C4405" w:rsidRPr="00037A77" w:rsidRDefault="006C4405" w:rsidP="00957F29">
            <w:pPr>
              <w:ind w:firstLine="0"/>
            </w:pPr>
            <w:r w:rsidRPr="00037A77">
              <w:t>2</w:t>
            </w:r>
            <w:r>
              <w:t xml:space="preserve"> </w:t>
            </w:r>
            <w:r w:rsidRPr="00037A77">
              <w:t>x</w:t>
            </w:r>
            <w:r>
              <w:t xml:space="preserve"> </w:t>
            </w:r>
            <w:r w:rsidRPr="00037A77">
              <w:t>2.000</w:t>
            </w:r>
          </w:p>
        </w:tc>
        <w:tc>
          <w:tcPr>
            <w:tcW w:w="2223" w:type="dxa"/>
            <w:gridSpan w:val="2"/>
            <w:tcBorders>
              <w:right w:val="double" w:sz="4" w:space="0" w:color="auto"/>
            </w:tcBorders>
            <w:vAlign w:val="center"/>
          </w:tcPr>
          <w:p w14:paraId="49883A0E" w14:textId="77777777" w:rsidR="006C4405" w:rsidRPr="00037A77" w:rsidRDefault="006C4405" w:rsidP="00957F29">
            <w:pPr>
              <w:ind w:firstLine="0"/>
            </w:pPr>
            <w:r w:rsidRPr="00037A77">
              <w:t>800</w:t>
            </w:r>
          </w:p>
        </w:tc>
      </w:tr>
      <w:tr w:rsidR="006C4405" w:rsidRPr="00037A77" w14:paraId="3B292517" w14:textId="77777777" w:rsidTr="00957F29">
        <w:tc>
          <w:tcPr>
            <w:tcW w:w="4959" w:type="dxa"/>
            <w:tcBorders>
              <w:left w:val="double" w:sz="4" w:space="0" w:color="auto"/>
            </w:tcBorders>
          </w:tcPr>
          <w:p w14:paraId="3C7FC7B3" w14:textId="77777777" w:rsidR="006C4405" w:rsidRPr="00037A77" w:rsidRDefault="006C4405" w:rsidP="00957F29">
            <w:pPr>
              <w:ind w:firstLine="0"/>
            </w:pPr>
            <w:r w:rsidRPr="00037A77">
              <w:t>Rezervor si staţia de pompare Galata</w:t>
            </w:r>
          </w:p>
        </w:tc>
        <w:tc>
          <w:tcPr>
            <w:tcW w:w="2565" w:type="dxa"/>
            <w:vAlign w:val="center"/>
          </w:tcPr>
          <w:p w14:paraId="0D1D0236" w14:textId="77777777" w:rsidR="006C4405" w:rsidRPr="00037A77" w:rsidRDefault="006C4405" w:rsidP="00957F29">
            <w:pPr>
              <w:ind w:firstLine="0"/>
            </w:pPr>
            <w:r w:rsidRPr="00037A77">
              <w:t>1</w:t>
            </w:r>
            <w:r>
              <w:t xml:space="preserve"> </w:t>
            </w:r>
            <w:r w:rsidRPr="00037A77">
              <w:t>x</w:t>
            </w:r>
            <w:r>
              <w:t xml:space="preserve"> 1</w:t>
            </w:r>
            <w:r w:rsidRPr="00037A77">
              <w:t>00</w:t>
            </w:r>
          </w:p>
        </w:tc>
        <w:tc>
          <w:tcPr>
            <w:tcW w:w="2223" w:type="dxa"/>
            <w:gridSpan w:val="2"/>
            <w:tcBorders>
              <w:right w:val="double" w:sz="4" w:space="0" w:color="auto"/>
            </w:tcBorders>
            <w:vAlign w:val="center"/>
          </w:tcPr>
          <w:p w14:paraId="2CEA7F7A" w14:textId="77777777" w:rsidR="006C4405" w:rsidRPr="00037A77" w:rsidRDefault="006C4405" w:rsidP="00957F29">
            <w:pPr>
              <w:ind w:firstLine="0"/>
            </w:pPr>
            <w:r w:rsidRPr="00037A77">
              <w:t>40</w:t>
            </w:r>
          </w:p>
        </w:tc>
      </w:tr>
      <w:tr w:rsidR="006C4405" w:rsidRPr="00037A77" w14:paraId="0491323F" w14:textId="77777777" w:rsidTr="00957F29">
        <w:tc>
          <w:tcPr>
            <w:tcW w:w="4959" w:type="dxa"/>
            <w:tcBorders>
              <w:left w:val="double" w:sz="4" w:space="0" w:color="auto"/>
              <w:bottom w:val="single" w:sz="18" w:space="0" w:color="auto"/>
            </w:tcBorders>
            <w:shd w:val="clear" w:color="auto" w:fill="BFBFBF" w:themeFill="background1" w:themeFillShade="BF"/>
          </w:tcPr>
          <w:p w14:paraId="3480BEEB" w14:textId="77777777" w:rsidR="006C4405" w:rsidRPr="00037A77" w:rsidRDefault="006C4405" w:rsidP="00957F29">
            <w:pPr>
              <w:ind w:firstLine="0"/>
            </w:pPr>
            <w:r w:rsidRPr="00037A77">
              <w:t>TOTAL SURSĂ TIMIŞEŞTI</w:t>
            </w:r>
          </w:p>
        </w:tc>
        <w:tc>
          <w:tcPr>
            <w:tcW w:w="2565" w:type="dxa"/>
            <w:tcBorders>
              <w:bottom w:val="single" w:sz="18" w:space="0" w:color="auto"/>
            </w:tcBorders>
            <w:shd w:val="clear" w:color="auto" w:fill="BFBFBF" w:themeFill="background1" w:themeFillShade="BF"/>
            <w:vAlign w:val="center"/>
          </w:tcPr>
          <w:p w14:paraId="4A2915DC" w14:textId="77777777" w:rsidR="006C4405" w:rsidRPr="00037A77" w:rsidRDefault="006C4405" w:rsidP="00957F29">
            <w:pPr>
              <w:ind w:firstLine="0"/>
            </w:pPr>
            <w:r w:rsidRPr="00037A77">
              <w:t>12</w:t>
            </w:r>
            <w:r>
              <w:t xml:space="preserve"> </w:t>
            </w:r>
            <w:r w:rsidRPr="00037A77">
              <w:t>x</w:t>
            </w:r>
            <w:r>
              <w:t xml:space="preserve"> </w:t>
            </w:r>
            <w:r w:rsidRPr="00037A77">
              <w:t>64.200</w:t>
            </w:r>
          </w:p>
        </w:tc>
        <w:tc>
          <w:tcPr>
            <w:tcW w:w="2223" w:type="dxa"/>
            <w:gridSpan w:val="2"/>
            <w:tcBorders>
              <w:bottom w:val="single" w:sz="18" w:space="0" w:color="auto"/>
              <w:right w:val="double" w:sz="4" w:space="0" w:color="auto"/>
            </w:tcBorders>
            <w:shd w:val="clear" w:color="auto" w:fill="BFBFBF" w:themeFill="background1" w:themeFillShade="BF"/>
            <w:vAlign w:val="center"/>
          </w:tcPr>
          <w:p w14:paraId="2538869E" w14:textId="77777777" w:rsidR="006C4405" w:rsidRPr="00037A77" w:rsidRDefault="006C4405" w:rsidP="00957F29">
            <w:pPr>
              <w:ind w:firstLine="0"/>
            </w:pPr>
            <w:r w:rsidRPr="00037A77">
              <w:t>12.840</w:t>
            </w:r>
          </w:p>
        </w:tc>
      </w:tr>
      <w:tr w:rsidR="006C4405" w:rsidRPr="00037A77" w14:paraId="3C4AA9BD" w14:textId="77777777" w:rsidTr="00957F29">
        <w:tc>
          <w:tcPr>
            <w:tcW w:w="4959" w:type="dxa"/>
            <w:tcBorders>
              <w:top w:val="single" w:sz="18" w:space="0" w:color="auto"/>
              <w:left w:val="double" w:sz="4" w:space="0" w:color="auto"/>
              <w:bottom w:val="single" w:sz="18" w:space="0" w:color="auto"/>
            </w:tcBorders>
            <w:shd w:val="clear" w:color="auto" w:fill="BFBFBF" w:themeFill="background1" w:themeFillShade="BF"/>
          </w:tcPr>
          <w:p w14:paraId="51413C01" w14:textId="77777777" w:rsidR="006C4405" w:rsidRPr="00037A77" w:rsidRDefault="006C4405" w:rsidP="00957F29">
            <w:pPr>
              <w:ind w:firstLine="0"/>
            </w:pPr>
            <w:r w:rsidRPr="00037A77">
              <w:lastRenderedPageBreak/>
              <w:t xml:space="preserve">TOTAL PRUT </w:t>
            </w:r>
            <w:r w:rsidRPr="00037A77">
              <w:sym w:font="Symbol" w:char="F02B"/>
            </w:r>
            <w:r w:rsidRPr="00037A77">
              <w:t xml:space="preserve"> TIMIŞEŞTI</w:t>
            </w:r>
          </w:p>
        </w:tc>
        <w:tc>
          <w:tcPr>
            <w:tcW w:w="2565" w:type="dxa"/>
            <w:tcBorders>
              <w:top w:val="single" w:sz="18" w:space="0" w:color="auto"/>
              <w:bottom w:val="single" w:sz="18" w:space="0" w:color="auto"/>
            </w:tcBorders>
            <w:shd w:val="clear" w:color="auto" w:fill="BFBFBF" w:themeFill="background1" w:themeFillShade="BF"/>
            <w:vAlign w:val="center"/>
          </w:tcPr>
          <w:p w14:paraId="4EA7D724" w14:textId="77777777" w:rsidR="006C4405" w:rsidRPr="00037A77" w:rsidRDefault="006C4405" w:rsidP="00957F29">
            <w:pPr>
              <w:ind w:firstLine="0"/>
            </w:pPr>
            <w:r w:rsidRPr="00037A77">
              <w:t>26</w:t>
            </w:r>
            <w:r>
              <w:t xml:space="preserve"> </w:t>
            </w:r>
            <w:r w:rsidRPr="00037A77">
              <w:t>x</w:t>
            </w:r>
            <w:r>
              <w:t xml:space="preserve"> </w:t>
            </w:r>
            <w:r w:rsidRPr="00037A77">
              <w:t>98.680</w:t>
            </w:r>
          </w:p>
        </w:tc>
        <w:tc>
          <w:tcPr>
            <w:tcW w:w="2223" w:type="dxa"/>
            <w:gridSpan w:val="2"/>
            <w:tcBorders>
              <w:top w:val="single" w:sz="18" w:space="0" w:color="auto"/>
              <w:bottom w:val="single" w:sz="18" w:space="0" w:color="auto"/>
              <w:right w:val="double" w:sz="4" w:space="0" w:color="auto"/>
            </w:tcBorders>
            <w:shd w:val="clear" w:color="auto" w:fill="BFBFBF" w:themeFill="background1" w:themeFillShade="BF"/>
            <w:vAlign w:val="center"/>
          </w:tcPr>
          <w:p w14:paraId="17F565AF" w14:textId="77777777" w:rsidR="006C4405" w:rsidRPr="00037A77" w:rsidRDefault="006C4405" w:rsidP="00957F29">
            <w:pPr>
              <w:ind w:firstLine="0"/>
            </w:pPr>
            <w:r w:rsidRPr="00037A77">
              <w:t>19.736</w:t>
            </w:r>
          </w:p>
        </w:tc>
      </w:tr>
      <w:tr w:rsidR="006C4405" w:rsidRPr="00037A77" w14:paraId="22B5C507" w14:textId="77777777" w:rsidTr="00957F29">
        <w:trPr>
          <w:trHeight w:val="22"/>
        </w:trPr>
        <w:tc>
          <w:tcPr>
            <w:tcW w:w="9747" w:type="dxa"/>
            <w:gridSpan w:val="4"/>
            <w:tcBorders>
              <w:top w:val="single" w:sz="18" w:space="0" w:color="auto"/>
              <w:left w:val="double" w:sz="4" w:space="0" w:color="auto"/>
              <w:bottom w:val="double" w:sz="4" w:space="0" w:color="auto"/>
              <w:right w:val="double" w:sz="4" w:space="0" w:color="auto"/>
            </w:tcBorders>
            <w:shd w:val="clear" w:color="auto" w:fill="BFBFBF" w:themeFill="background1" w:themeFillShade="BF"/>
          </w:tcPr>
          <w:p w14:paraId="175E9639" w14:textId="77777777" w:rsidR="006C4405" w:rsidRPr="00037A77" w:rsidRDefault="006C4405" w:rsidP="00957F29">
            <w:pPr>
              <w:ind w:firstLine="0"/>
              <w:rPr>
                <w:i/>
                <w:sz w:val="18"/>
                <w:szCs w:val="18"/>
              </w:rPr>
            </w:pPr>
            <w:r w:rsidRPr="00037A77">
              <w:rPr>
                <w:i/>
                <w:sz w:val="18"/>
                <w:szCs w:val="18"/>
              </w:rPr>
              <w:t>Sursa:  S.C. APAVITAL S.A.</w:t>
            </w:r>
          </w:p>
        </w:tc>
      </w:tr>
    </w:tbl>
    <w:p w14:paraId="3254597D" w14:textId="77777777" w:rsidR="006C4405" w:rsidRDefault="006C4405" w:rsidP="006C4405"/>
    <w:p w14:paraId="68F9CFDF" w14:textId="77777777" w:rsidR="006C4405" w:rsidRDefault="006C4405" w:rsidP="006C4405"/>
    <w:p w14:paraId="52A89872" w14:textId="77777777" w:rsidR="006C4405" w:rsidRDefault="006C4405" w:rsidP="006C4405">
      <w:pPr>
        <w:pStyle w:val="Heading4"/>
      </w:pPr>
      <w:r>
        <w:t>2.10.2.5. Rețele de distribuție</w:t>
      </w:r>
    </w:p>
    <w:p w14:paraId="28ED1F9D" w14:textId="77777777" w:rsidR="006C4405" w:rsidRDefault="006C4405" w:rsidP="006C4405"/>
    <w:p w14:paraId="2BE2877A" w14:textId="77777777" w:rsidR="006C4405" w:rsidRPr="00856EB6" w:rsidRDefault="006C4405" w:rsidP="006C4405">
      <w:r w:rsidRPr="00856EB6">
        <w:t>Distribuţia apei pe teritoriul municipiului Iaşi se realizează printr-o reţea de conducte, în lungime totală de 479,550 km. Reţeaua este compusă din:</w:t>
      </w:r>
    </w:p>
    <w:p w14:paraId="2C742B10" w14:textId="77777777" w:rsidR="006C4405" w:rsidRPr="00856EB6" w:rsidRDefault="006C4405" w:rsidP="006C4405">
      <w:r w:rsidRPr="00864211">
        <w:rPr>
          <w:rFonts w:eastAsia="ArialNarrow" w:cs="ArialNarrow"/>
        </w:rPr>
        <w:t>▪</w:t>
      </w:r>
      <w:r>
        <w:rPr>
          <w:rFonts w:eastAsia="ArialNarrow" w:cs="ArialNarrow"/>
        </w:rPr>
        <w:t xml:space="preserve"> </w:t>
      </w:r>
      <w:r w:rsidRPr="00856EB6">
        <w:t>artere principale cu Dn 250 – 1.000 mm;</w:t>
      </w:r>
    </w:p>
    <w:p w14:paraId="7FA4D32F" w14:textId="77777777" w:rsidR="006C4405" w:rsidRPr="00856EB6" w:rsidRDefault="006C4405" w:rsidP="006C4405">
      <w:r w:rsidRPr="00864211">
        <w:rPr>
          <w:rFonts w:eastAsia="ArialNarrow" w:cs="ArialNarrow"/>
        </w:rPr>
        <w:t>▪</w:t>
      </w:r>
      <w:r>
        <w:rPr>
          <w:rFonts w:eastAsia="ArialNarrow" w:cs="ArialNarrow"/>
        </w:rPr>
        <w:t xml:space="preserve"> </w:t>
      </w:r>
      <w:r w:rsidRPr="00856EB6">
        <w:t>conducte de serviciu cu Dn 100 - 200 mm;</w:t>
      </w:r>
    </w:p>
    <w:p w14:paraId="7146B220" w14:textId="77777777" w:rsidR="006C4405" w:rsidRPr="00856EB6" w:rsidRDefault="006C4405" w:rsidP="006C4405">
      <w:r w:rsidRPr="00864211">
        <w:rPr>
          <w:rFonts w:eastAsia="ArialNarrow" w:cs="ArialNarrow"/>
        </w:rPr>
        <w:t>▪</w:t>
      </w:r>
      <w:r>
        <w:rPr>
          <w:rFonts w:eastAsia="ArialNarrow" w:cs="ArialNarrow"/>
        </w:rPr>
        <w:t xml:space="preserve"> </w:t>
      </w:r>
      <w:r w:rsidRPr="00856EB6">
        <w:t>conducte de branşament cu Dn 20 - 150 mm.</w:t>
      </w:r>
    </w:p>
    <w:p w14:paraId="402C5FCC" w14:textId="77777777" w:rsidR="006C4405" w:rsidRPr="00856EB6" w:rsidRDefault="006C4405" w:rsidP="006C4405">
      <w:r w:rsidRPr="00856EB6">
        <w:t>Reţeaua de distribuţie a municipiului Iaşi are o structură eterogenă, precum şi o vechime mare.</w:t>
      </w:r>
    </w:p>
    <w:p w14:paraId="0163FDCA" w14:textId="77777777" w:rsidR="006C4405" w:rsidRPr="00856EB6" w:rsidRDefault="006C4405" w:rsidP="006C4405">
      <w:r w:rsidRPr="00856EB6">
        <w:t>Municipiul Iaşi este situat pe relief deluros, cu diferenţe mari de nivel ( între aceste dealuri ), s-a impus distribuţia apei potabile pe zone de presiune. Există 12 zone distincte, în care presiunile maxime în reţelele de distribuţie nu depăşesc valorile admisibile. Alimentarea cu apă a zonelor se face în mod diferit, din cele două surse principale, astfel:</w:t>
      </w:r>
    </w:p>
    <w:p w14:paraId="740BD857" w14:textId="77777777" w:rsidR="006C4405" w:rsidRPr="00856EB6" w:rsidRDefault="006C4405" w:rsidP="006C4405"/>
    <w:p w14:paraId="05777706" w14:textId="77777777" w:rsidR="006C4405" w:rsidRPr="00856EB6" w:rsidRDefault="006C4405" w:rsidP="006C4405">
      <w:r w:rsidRPr="00037A77">
        <w:rPr>
          <w:b/>
          <w:u w:val="single"/>
        </w:rPr>
        <w:t>1. zona superioară</w:t>
      </w:r>
      <w:r w:rsidRPr="00856EB6">
        <w:t xml:space="preserve"> este alimentată din sursa Timişeşti prin intermediul staţiei de pompare rezervor Mijlociu echipată cu rezervoare a căror capacitate totală este de 8000 m</w:t>
      </w:r>
      <w:r w:rsidRPr="00856EB6">
        <w:rPr>
          <w:vertAlign w:val="superscript"/>
        </w:rPr>
        <w:t>3</w:t>
      </w:r>
      <w:r w:rsidRPr="00856EB6">
        <w:t>. Din staţia de pompare Mijlociu apa este pompată în rezervorul Breazu cu o capacitate de 2 x 2000 m</w:t>
      </w:r>
      <w:r w:rsidRPr="00856EB6">
        <w:rPr>
          <w:vertAlign w:val="superscript"/>
        </w:rPr>
        <w:t>3</w:t>
      </w:r>
      <w:r w:rsidRPr="00856EB6">
        <w:t>, de unde apa este distribuită gravitaţional, alimentând consumatorii din această zonă în perioadele de consum maxim. În restul orelor de consum, distribuţia este asigurată prin pompele cu care este echipat rezervorul Mijlociu. Zona superioară deserveşte consumatorii situaţi în partea de nord a municipiului până la strada Berthelot.</w:t>
      </w:r>
    </w:p>
    <w:p w14:paraId="531DD21B" w14:textId="77777777" w:rsidR="006C4405" w:rsidRPr="00856EB6" w:rsidRDefault="006C4405" w:rsidP="006C4405">
      <w:r w:rsidRPr="00037A77">
        <w:rPr>
          <w:b/>
          <w:u w:val="single"/>
        </w:rPr>
        <w:t>2. zona mijlocie</w:t>
      </w:r>
      <w:r w:rsidRPr="00856EB6">
        <w:t xml:space="preserve"> este alimentată din rezervoarele 2 x 4000 m</w:t>
      </w:r>
      <w:r w:rsidRPr="00856EB6">
        <w:rPr>
          <w:vertAlign w:val="superscript"/>
        </w:rPr>
        <w:t>3</w:t>
      </w:r>
      <w:r w:rsidRPr="00856EB6">
        <w:t>, amplasate în strada M. Costăchescu, nr.6, prin conducte principale de distribuţie Dn 400 mm, care urmăresc traseul străzilor B-dul Carol şi str. Sărariei, care închide inelul în zona străzii Independenţei. Această zonă are ca sursă exclusivă apă din captarea Timişeşti.</w:t>
      </w:r>
    </w:p>
    <w:p w14:paraId="3A12471A" w14:textId="77777777" w:rsidR="006C4405" w:rsidRDefault="006C4405" w:rsidP="006C4405">
      <w:r w:rsidRPr="00037A77">
        <w:rPr>
          <w:b/>
          <w:u w:val="single"/>
        </w:rPr>
        <w:t>3. zona inferioară</w:t>
      </w:r>
      <w:r w:rsidRPr="00856EB6">
        <w:t xml:space="preserve"> alimentează cu apă potabilă şi indus</w:t>
      </w:r>
      <w:r w:rsidRPr="00856EB6">
        <w:softHyphen/>
        <w:t>trială restul cartierelor din municipiul Iaşi, din sursa Prut prin inter</w:t>
      </w:r>
      <w:r w:rsidRPr="00856EB6">
        <w:softHyphen/>
        <w:t>mediul rezervoarelor 4 x 5000 m</w:t>
      </w:r>
      <w:r w:rsidRPr="00856EB6">
        <w:rPr>
          <w:vertAlign w:val="superscript"/>
        </w:rPr>
        <w:t>3</w:t>
      </w:r>
      <w:r w:rsidRPr="00856EB6">
        <w:t xml:space="preserve"> de la staţia de tratare Şorogari, existând posibilitatea alimentării acestei zone la orele de vârf şi din sursa Timişeşti, prin intermediul rezervoarelor de 2 x 10000 m</w:t>
      </w:r>
      <w:r w:rsidRPr="00856EB6">
        <w:rPr>
          <w:vertAlign w:val="superscript"/>
        </w:rPr>
        <w:t>3</w:t>
      </w:r>
      <w:r w:rsidRPr="00856EB6">
        <w:t xml:space="preserve"> Aurora. Această zonă cuprinde atât consumatorii industriali aferenţi arterei principale din şos. Chişinăului, precum şi unele cartiere de locuinţe situate pe platoul cel mai de jos al municipiului Iaşi. </w:t>
      </w:r>
      <w:r w:rsidRPr="00856EB6">
        <w:tab/>
      </w:r>
    </w:p>
    <w:p w14:paraId="36DBE323" w14:textId="77777777" w:rsidR="00CF1837" w:rsidRDefault="00CF1837" w:rsidP="006C4405"/>
    <w:p w14:paraId="2CA57E9F" w14:textId="77777777" w:rsidR="00CF1837" w:rsidRDefault="00CF1837" w:rsidP="006C4405"/>
    <w:p w14:paraId="63F7697C" w14:textId="77777777" w:rsidR="00CF1837" w:rsidRDefault="00CF1837" w:rsidP="006C4405"/>
    <w:p w14:paraId="7A3AFBFC" w14:textId="77777777" w:rsidR="006C4405" w:rsidRDefault="006C4405" w:rsidP="006C4405"/>
    <w:p w14:paraId="43E1E94F" w14:textId="77777777" w:rsidR="006C4405" w:rsidRDefault="006C4405" w:rsidP="006C4405">
      <w:pPr>
        <w:pStyle w:val="Heading4"/>
      </w:pPr>
      <w:r>
        <w:lastRenderedPageBreak/>
        <w:t>2.10.2.6. Stații de pompare</w:t>
      </w:r>
    </w:p>
    <w:p w14:paraId="4CC051CB" w14:textId="77777777" w:rsidR="006C4405" w:rsidRPr="00037A77" w:rsidRDefault="006C4405" w:rsidP="006C4405"/>
    <w:p w14:paraId="090EA746" w14:textId="77777777" w:rsidR="006C4405" w:rsidRPr="00037A77" w:rsidRDefault="006C4405" w:rsidP="006C4405">
      <w:r w:rsidRPr="00037A77">
        <w:t>Prin investiţia realizată în cursul anului 2000, blocurile înalte ( P+8, P+10 ) din cartierele Păcurari, Canta, Alexandru cel Bun, Dacia, Mircea cel Bătrân, sunt alimentate prin intermediul a două staţii de pompare apă înaltă presiune:</w:t>
      </w:r>
    </w:p>
    <w:p w14:paraId="1233E9B2" w14:textId="77777777" w:rsidR="006C4405" w:rsidRPr="00037A77" w:rsidRDefault="006C4405" w:rsidP="006C4405">
      <w:pPr>
        <w:rPr>
          <w:spacing w:val="4"/>
        </w:rPr>
      </w:pPr>
      <w:r w:rsidRPr="00037A77">
        <w:t xml:space="preserve">Staţia de pompare Octav Băncilă, care deserveşte cartierele de locuinţe Păcurari şi Dacia, </w:t>
      </w:r>
      <w:r w:rsidRPr="00037A77">
        <w:rPr>
          <w:spacing w:val="2"/>
        </w:rPr>
        <w:t xml:space="preserve">este amplasată în imediata vecinătate a liniei C.F laşi - Paşcani, la intersecţia străzilor </w:t>
      </w:r>
      <w:r>
        <w:rPr>
          <w:spacing w:val="4"/>
        </w:rPr>
        <w:t>Octav Băncilă cu Moara de Foc.</w:t>
      </w:r>
    </w:p>
    <w:p w14:paraId="6C990D28" w14:textId="77777777" w:rsidR="006C4405" w:rsidRPr="00037A77" w:rsidRDefault="006C4405" w:rsidP="006C4405">
      <w:r w:rsidRPr="00037A77">
        <w:t xml:space="preserve">Staţia de pompare Cerna care </w:t>
      </w:r>
      <w:r w:rsidRPr="00037A77">
        <w:rPr>
          <w:spacing w:val="5"/>
        </w:rPr>
        <w:t>deserveşte cartierele de locuinţe Alexandru cel Bun,</w:t>
      </w:r>
      <w:r w:rsidRPr="00037A77">
        <w:t xml:space="preserve">Ţigarete, Mircea cel Bătrân şi Galata, este amplasată pe Şoseaua Naţională, între pasajul superior Alexandru cel Bun </w:t>
      </w:r>
      <w:r w:rsidRPr="00037A77">
        <w:rPr>
          <w:spacing w:val="1"/>
        </w:rPr>
        <w:t>şi blocurile de locuinţe 1201 - 1206.</w:t>
      </w:r>
    </w:p>
    <w:p w14:paraId="340F6C84" w14:textId="77777777" w:rsidR="006C4405" w:rsidRDefault="006C4405" w:rsidP="006C4405"/>
    <w:p w14:paraId="4EC2DADF" w14:textId="77777777" w:rsidR="006C4405" w:rsidRDefault="006C4405" w:rsidP="006C4405">
      <w:pPr>
        <w:pStyle w:val="Heading4"/>
      </w:pPr>
      <w:r>
        <w:t>2.10.2.7. Lucrări de alimentare</w:t>
      </w:r>
    </w:p>
    <w:p w14:paraId="24536B77" w14:textId="77777777" w:rsidR="006C4405" w:rsidRDefault="006C4405" w:rsidP="006C4405"/>
    <w:p w14:paraId="2F4E6E87" w14:textId="77777777" w:rsidR="006C4405" w:rsidRPr="00856EB6" w:rsidRDefault="006C4405" w:rsidP="006C4405">
      <w:r w:rsidRPr="00856EB6">
        <w:t xml:space="preserve">Lucrările de alimentare cu apă executate, se integrează în sistemul general de </w:t>
      </w:r>
      <w:r w:rsidRPr="00856EB6">
        <w:rPr>
          <w:spacing w:val="5"/>
        </w:rPr>
        <w:t xml:space="preserve">alimentare cu apă al municipiului. </w:t>
      </w:r>
      <w:r w:rsidRPr="00856EB6">
        <w:rPr>
          <w:spacing w:val="2"/>
        </w:rPr>
        <w:t xml:space="preserve">Scopul lucrărilor, este de a asigura debitele de apă şi presiunile </w:t>
      </w:r>
      <w:r w:rsidRPr="00856EB6">
        <w:rPr>
          <w:spacing w:val="1"/>
        </w:rPr>
        <w:t xml:space="preserve">corespunzătoare la consumatorii situaţi în blocurile înalte, precum şi în punctele </w:t>
      </w:r>
      <w:r w:rsidRPr="00856EB6">
        <w:t>termice pentru prepararea apei calde menajere aferente acestora.</w:t>
      </w:r>
    </w:p>
    <w:p w14:paraId="6EF2F0A8" w14:textId="77777777" w:rsidR="006C4405" w:rsidRPr="00856EB6" w:rsidRDefault="006C4405" w:rsidP="006C4405">
      <w:r w:rsidRPr="00856EB6">
        <w:t>Alimentarea cu apă a zonei Galata se realizează prin staţia de pompare Galata cu capacitatea de 40 mc/h şi rezervorul semiîngropat de 1x200 m</w:t>
      </w:r>
      <w:r w:rsidRPr="00856EB6">
        <w:rPr>
          <w:vertAlign w:val="superscript"/>
        </w:rPr>
        <w:t>3</w:t>
      </w:r>
      <w:r w:rsidRPr="00856EB6">
        <w:t xml:space="preserve">.  </w:t>
      </w:r>
    </w:p>
    <w:p w14:paraId="79073F09" w14:textId="77777777" w:rsidR="006C4405" w:rsidRPr="00856EB6" w:rsidRDefault="006C4405" w:rsidP="006C4405">
      <w:r w:rsidRPr="00856EB6">
        <w:t>Alimentarea cu apă a zonei Nicolina – CUG - cartier de locuinţe Lunca Cetăţuii se realizează  prin staţia de pompare intermediară CUG cu capacitate de 500 m</w:t>
      </w:r>
      <w:r w:rsidRPr="00856EB6">
        <w:rPr>
          <w:vertAlign w:val="superscript"/>
        </w:rPr>
        <w:t>3</w:t>
      </w:r>
      <w:r w:rsidRPr="00856EB6">
        <w:t>/h şi rezervor 1x1000 m</w:t>
      </w:r>
      <w:r w:rsidRPr="00856EB6">
        <w:rPr>
          <w:vertAlign w:val="superscript"/>
        </w:rPr>
        <w:t>3</w:t>
      </w:r>
      <w:r w:rsidRPr="00856EB6">
        <w:t xml:space="preserve"> şi din rezervorul suprateran Miroslava cu capacitatea 1x5.000m</w:t>
      </w:r>
      <w:r w:rsidRPr="00856EB6">
        <w:rPr>
          <w:vertAlign w:val="superscript"/>
        </w:rPr>
        <w:t>3</w:t>
      </w:r>
      <w:r w:rsidRPr="00856EB6">
        <w:t>.</w:t>
      </w:r>
    </w:p>
    <w:p w14:paraId="260A2C97" w14:textId="77777777" w:rsidR="006C4405" w:rsidRPr="00856EB6" w:rsidRDefault="006C4405" w:rsidP="006C4405">
      <w:r w:rsidRPr="00856EB6">
        <w:t>Alimentarea cu apa a</w:t>
      </w:r>
      <w:r>
        <w:t xml:space="preserve"> </w:t>
      </w:r>
      <w:r w:rsidRPr="00856EB6">
        <w:t>zonei Moara de Vânt se realizează prin staţia de pompare Călăraşi cu capacitatea de 300 m</w:t>
      </w:r>
      <w:r w:rsidRPr="00856EB6">
        <w:rPr>
          <w:vertAlign w:val="superscript"/>
        </w:rPr>
        <w:t>3</w:t>
      </w:r>
      <w:r w:rsidRPr="00856EB6">
        <w:t>/h, rezervor 1x300 m</w:t>
      </w:r>
      <w:r w:rsidRPr="00856EB6">
        <w:rPr>
          <w:vertAlign w:val="superscript"/>
        </w:rPr>
        <w:t>3</w:t>
      </w:r>
      <w:r w:rsidRPr="00856EB6">
        <w:t xml:space="preserve"> şi rezervor de înmagazinare Ciric 1x1000 m</w:t>
      </w:r>
      <w:r w:rsidRPr="00856EB6">
        <w:rPr>
          <w:vertAlign w:val="superscript"/>
        </w:rPr>
        <w:t>3</w:t>
      </w:r>
      <w:r w:rsidRPr="00856EB6">
        <w:t>.</w:t>
      </w:r>
    </w:p>
    <w:p w14:paraId="6F5D5B1E" w14:textId="77777777" w:rsidR="006C4405" w:rsidRPr="00856EB6" w:rsidRDefault="006C4405" w:rsidP="006C4405">
      <w:r w:rsidRPr="00856EB6">
        <w:t>Alimentarea cu apă a zonei Bucium prin Staţia de pompe Bucium cu capacitatea de pompare de 350 m</w:t>
      </w:r>
      <w:r w:rsidRPr="00856EB6">
        <w:rPr>
          <w:vertAlign w:val="superscript"/>
        </w:rPr>
        <w:t>3</w:t>
      </w:r>
      <w:r w:rsidRPr="00856EB6">
        <w:t>/h şi rezervor de înmagazinare Bucium 1 x 500 m</w:t>
      </w:r>
      <w:r w:rsidRPr="00856EB6">
        <w:rPr>
          <w:vertAlign w:val="superscript"/>
        </w:rPr>
        <w:t>3</w:t>
      </w:r>
      <w:r w:rsidRPr="00856EB6">
        <w:t>.</w:t>
      </w:r>
    </w:p>
    <w:p w14:paraId="6B7D8BED" w14:textId="77777777" w:rsidR="006C4405" w:rsidRPr="00856EB6" w:rsidRDefault="006C4405" w:rsidP="006C4405">
      <w:r w:rsidRPr="00856EB6">
        <w:t>În afara acestor zone de presiune se află Fabrica de Antibiotice, care se alimentează cu apă potabilă direct din aducţiunea Timişeşti şi are reţea proprie de distribuţie.</w:t>
      </w:r>
    </w:p>
    <w:p w14:paraId="76C41246" w14:textId="25969E14" w:rsidR="006C4405" w:rsidRDefault="006C4405" w:rsidP="00CF1837">
      <w:r w:rsidRPr="00856EB6">
        <w:t>Alimentarea cu apă industrială se realizează  din sursa Ţuţora. Apa captată este transportată către staţia de pompare Chiriţa, de unde se pompează într-o reţea de distribuţie a apei industriale, care deserveşte agenţii economici din zonele industriale Ţuţora, FORTUS, Păcurari şi Antibiotice. Consumul de apă industrială a scăzut, în principal, datorită reducerii unor activităţi economice.</w:t>
      </w:r>
    </w:p>
    <w:p w14:paraId="5AFDEFE1" w14:textId="77777777" w:rsidR="006C4405" w:rsidRPr="000E1B14" w:rsidRDefault="006C4405" w:rsidP="006C4405"/>
    <w:p w14:paraId="5AE86CAB" w14:textId="77777777" w:rsidR="006C4405" w:rsidRDefault="006C4405" w:rsidP="006C4405">
      <w:pPr>
        <w:pStyle w:val="Heading3"/>
      </w:pPr>
      <w:bookmarkStart w:id="95" w:name="_Toc437327154"/>
      <w:r>
        <w:t xml:space="preserve">2.10.3. </w:t>
      </w:r>
      <w:r w:rsidRPr="000E1B14">
        <w:t>Canalizare</w:t>
      </w:r>
      <w:r>
        <w:t>a și epurarea apelor uzate</w:t>
      </w:r>
      <w:bookmarkEnd w:id="95"/>
    </w:p>
    <w:p w14:paraId="219DC579" w14:textId="77777777" w:rsidR="006C4405" w:rsidRDefault="006C4405" w:rsidP="006C4405"/>
    <w:p w14:paraId="3CAD7545" w14:textId="77777777" w:rsidR="006C4405" w:rsidRPr="00856EB6" w:rsidRDefault="006C4405" w:rsidP="006C4405">
      <w:r w:rsidRPr="00856EB6">
        <w:t>Canalizarea municipiului Iaşi datează de la începutul acestui secol şi a fost prevăzută să funcţioneze în sistem uni</w:t>
      </w:r>
      <w:r w:rsidRPr="00856EB6">
        <w:softHyphen/>
        <w:t xml:space="preserve">tar. Până în anul 1911, canalizarea oraşului a fost realizată în mod rudimentar, canalele </w:t>
      </w:r>
      <w:r w:rsidRPr="00856EB6">
        <w:lastRenderedPageBreak/>
        <w:t>construite în această perioadă, fiind din zidărie de piatră şi deservind o parte din centrul localită</w:t>
      </w:r>
      <w:r w:rsidRPr="00856EB6">
        <w:softHyphen/>
        <w:t>ţii. Descărcarea apelor uzate se făcea direct în rîul Bahlui. Lungimea totală a reţelei de canalizare este de L = 424,386 km.</w:t>
      </w:r>
    </w:p>
    <w:p w14:paraId="6578A863" w14:textId="77777777" w:rsidR="006C4405" w:rsidRPr="00856EB6" w:rsidRDefault="006C4405" w:rsidP="006C4405">
      <w:r w:rsidRPr="00856EB6">
        <w:t>Reţeaua de canalizare a fost extinsă şi sistematizată cuprinzând:</w:t>
      </w:r>
    </w:p>
    <w:p w14:paraId="60E0D360" w14:textId="77777777" w:rsidR="006C4405" w:rsidRPr="00856EB6" w:rsidRDefault="006C4405" w:rsidP="006C4405">
      <w:pPr>
        <w:pStyle w:val="ListBullet2"/>
      </w:pPr>
      <w:r w:rsidRPr="00856EB6">
        <w:t>colectoarele principale amplasate pe ambele maluri ale râului Bahlui, care colectează toate apele uzate menajere şi industriale, meteorice, precum şi apa din unele drenuri situate în zonele cu terenuri macroporice, pe care le transportă către staţia de epurare;</w:t>
      </w:r>
    </w:p>
    <w:p w14:paraId="2C19FBEB" w14:textId="77777777" w:rsidR="006C4405" w:rsidRPr="00856EB6" w:rsidRDefault="006C4405" w:rsidP="006C4405">
      <w:pPr>
        <w:pStyle w:val="ListBullet2"/>
      </w:pPr>
      <w:r w:rsidRPr="00856EB6">
        <w:t>colectoare secundare, care colectează apele provenite din reţelele de serviciu, apele pluviale, precum şi cele de la unităţi mai importante;</w:t>
      </w:r>
    </w:p>
    <w:p w14:paraId="7BE22B60" w14:textId="77777777" w:rsidR="006C4405" w:rsidRPr="00856EB6" w:rsidRDefault="006C4405" w:rsidP="006C4405">
      <w:pPr>
        <w:pStyle w:val="ListBullet2"/>
      </w:pPr>
      <w:r w:rsidRPr="00856EB6">
        <w:t>canale de serviciu, care preiau apele din racorduri şi le descarcă în canalele colectoare secundare;</w:t>
      </w:r>
    </w:p>
    <w:p w14:paraId="2EA70D3E" w14:textId="77777777" w:rsidR="006C4405" w:rsidRPr="00856EB6" w:rsidRDefault="006C4405" w:rsidP="006C4405">
      <w:pPr>
        <w:pStyle w:val="ListBullet2"/>
      </w:pPr>
      <w:r w:rsidRPr="00856EB6">
        <w:t>canale de racord la blocuri de locuinţe sau unităţi social - economice;</w:t>
      </w:r>
    </w:p>
    <w:p w14:paraId="59B3D7AB" w14:textId="77777777" w:rsidR="006C4405" w:rsidRPr="00856EB6" w:rsidRDefault="006C4405" w:rsidP="006C4405">
      <w:pPr>
        <w:pStyle w:val="ListBullet2"/>
      </w:pPr>
      <w:r w:rsidRPr="00856EB6">
        <w:t>cămine de vizitare în număr de 7450 bucăţi;</w:t>
      </w:r>
    </w:p>
    <w:p w14:paraId="63659449" w14:textId="77777777" w:rsidR="006C4405" w:rsidRPr="00856EB6" w:rsidRDefault="006C4405" w:rsidP="006C4405">
      <w:pPr>
        <w:pStyle w:val="ListBullet2"/>
      </w:pPr>
      <w:r w:rsidRPr="00856EB6">
        <w:t>deversoare prevăzute cu stavile în număr de 21 bucăţi.</w:t>
      </w:r>
    </w:p>
    <w:p w14:paraId="4AF69434" w14:textId="77777777" w:rsidR="006C4405" w:rsidRDefault="006C4405" w:rsidP="006C4405"/>
    <w:p w14:paraId="70A06701" w14:textId="77777777" w:rsidR="006C4405" w:rsidRPr="00856EB6" w:rsidRDefault="006C4405" w:rsidP="006C4405">
      <w:r w:rsidRPr="00856EB6">
        <w:t>Principalele colectoare aflate în exploatare sunt:</w:t>
      </w:r>
    </w:p>
    <w:p w14:paraId="549C8294" w14:textId="77777777" w:rsidR="006C4405" w:rsidRPr="00856EB6" w:rsidRDefault="006C4405" w:rsidP="006C4405">
      <w:pPr>
        <w:pStyle w:val="ListBullet2"/>
        <w:rPr>
          <w:lang w:val="pt-BR"/>
        </w:rPr>
      </w:pPr>
      <w:r w:rsidRPr="00856EB6">
        <w:rPr>
          <w:lang w:val="pt-BR"/>
        </w:rPr>
        <w:t>colectorul A de pe str. Silvestru (1200/1200 mm);</w:t>
      </w:r>
    </w:p>
    <w:p w14:paraId="134A534A" w14:textId="77777777" w:rsidR="006C4405" w:rsidRPr="00856EB6" w:rsidRDefault="006C4405" w:rsidP="006C4405">
      <w:pPr>
        <w:pStyle w:val="ListBullet2"/>
        <w:rPr>
          <w:lang w:val="it-IT"/>
        </w:rPr>
      </w:pPr>
      <w:r w:rsidRPr="00856EB6">
        <w:rPr>
          <w:lang w:val="en-US"/>
        </w:rPr>
        <w:t xml:space="preserve">colectorul B care urmăreşte traseul str. </w:t>
      </w:r>
      <w:r w:rsidRPr="00856EB6">
        <w:rPr>
          <w:lang w:val="it-IT"/>
        </w:rPr>
        <w:t>B-dul Copou până la intersecţia cu str. Culturii (1000/1700 mm), str. Lăpuşneanu (1500/1200 mm), Ştefan cel Mare (2000/1200 mm) până la intersecţia cu str. Palat;</w:t>
      </w:r>
    </w:p>
    <w:p w14:paraId="256A0A76" w14:textId="77777777" w:rsidR="006C4405" w:rsidRPr="00856EB6" w:rsidRDefault="006C4405" w:rsidP="006C4405">
      <w:pPr>
        <w:pStyle w:val="ListBullet2"/>
        <w:rPr>
          <w:lang w:val="it-IT"/>
        </w:rPr>
      </w:pPr>
      <w:r w:rsidRPr="00856EB6">
        <w:rPr>
          <w:lang w:val="it-IT"/>
        </w:rPr>
        <w:t>colectorul C, realizat în perioada 1935 – 1943,  pe str. C.A. Rosetti (3450 / 2500 mm) şi B-dul T. Vladimirescu (3450/2500 mm), amplasate în valea pârâului Calcaina, care descarcă în colec</w:t>
      </w:r>
      <w:r w:rsidRPr="00856EB6">
        <w:rPr>
          <w:lang w:val="it-IT"/>
        </w:rPr>
        <w:softHyphen/>
        <w:t>torul D;</w:t>
      </w:r>
    </w:p>
    <w:p w14:paraId="70201CC4" w14:textId="77777777" w:rsidR="006C4405" w:rsidRPr="00856EB6" w:rsidRDefault="006C4405" w:rsidP="006C4405">
      <w:pPr>
        <w:pStyle w:val="ListBullet2"/>
      </w:pPr>
      <w:r w:rsidRPr="00856EB6">
        <w:t>colectorul D, care începe din capătul str. Silvestru şi are traseul pe malul stâng al râului Bahlui, până în dreptul podului Trancu (1200/1200 mm);</w:t>
      </w:r>
    </w:p>
    <w:p w14:paraId="1AFC8B7C" w14:textId="77777777" w:rsidR="006C4405" w:rsidRPr="00856EB6" w:rsidRDefault="006C4405" w:rsidP="006C4405">
      <w:pPr>
        <w:pStyle w:val="ListBullet2"/>
      </w:pPr>
      <w:r w:rsidRPr="00856EB6">
        <w:t>colectorul E realizat de-a lungul malului drept al râului Bahlui preia apele uzate din zona str. Bucium. După ce subtraversează râul, în aval de podul Sf. Ioan, cu două conducte de oţel (Dn 1.000 mm), colectorul E se varsă în colectorul D tricasetat (3 x 2250/2500 mm) şi este dirijat spre staţia de epurare a municipiului;</w:t>
      </w:r>
    </w:p>
    <w:p w14:paraId="657FC652" w14:textId="77777777" w:rsidR="006C4405" w:rsidRPr="00856EB6" w:rsidRDefault="006C4405" w:rsidP="006C4405">
      <w:pPr>
        <w:pStyle w:val="ListBullet2"/>
      </w:pPr>
      <w:r w:rsidRPr="00856EB6">
        <w:t>colectorul G (ovoid 1100/1650 mm) se află pe str. Primăverii şi descarcă apele uzate în colectorul E;</w:t>
      </w:r>
    </w:p>
    <w:p w14:paraId="71E8336B" w14:textId="77777777" w:rsidR="006C4405" w:rsidRPr="00856EB6" w:rsidRDefault="006C4405" w:rsidP="006C4405">
      <w:pPr>
        <w:pStyle w:val="ListBullet2"/>
      </w:pPr>
      <w:r w:rsidRPr="00856EB6">
        <w:t>colectorul H este alcătuit din două ramuri situate pe şos. Chişinăului, una care începe din dreptul fabricii de Trico</w:t>
      </w:r>
      <w:r w:rsidRPr="00856EB6">
        <w:softHyphen/>
        <w:t>taje Moldova (ovoid 600/900 mm) şi cealaltă care începe de la intersecţia str. Zidari cu şos. Tuţora (ovoid 600/900 mm), ambele ramuri având pantă spre str. T. Vladimirescu unde se unesc şi duc apele uzate spre colectorul E. Pe B-dul T. Vladimirescu, colectorul H este un clopot de 1800/1710 mm.</w:t>
      </w:r>
    </w:p>
    <w:p w14:paraId="740984D5" w14:textId="77777777" w:rsidR="006C4405" w:rsidRPr="00856EB6" w:rsidRDefault="006C4405" w:rsidP="006C4405">
      <w:pPr>
        <w:pStyle w:val="ListBullet2"/>
      </w:pPr>
      <w:r w:rsidRPr="00856EB6">
        <w:t>colectorul I (ovoid 800/500 mm) este situat pe şos. Chişinăului şi începe de la intersecţia şos. Ţuţora cu str. Zidari, descărcându-se în colectorul de la intersecţia şos. Chişinăului cu şos. Bucium;</w:t>
      </w:r>
    </w:p>
    <w:p w14:paraId="2C39CE0D" w14:textId="77777777" w:rsidR="006C4405" w:rsidRPr="00856EB6" w:rsidRDefault="006C4405" w:rsidP="006C4405">
      <w:pPr>
        <w:pStyle w:val="ListBullet2"/>
      </w:pPr>
      <w:r w:rsidRPr="00856EB6">
        <w:lastRenderedPageBreak/>
        <w:t>colectorul K are o ramură de la 325m pe B-dul Metalurgiei (ovoid 600/900 mm) şi o altă ramură, cu sens de curgere contrar, începând de la 300 m în str. Metalurgiei (ovoid 700/500 mm). Ramurile se unesc şi urmează traseul B-dului Metalurgiei (2100/1300 mm), descărcând apele uzate în colectorul E;</w:t>
      </w:r>
    </w:p>
    <w:p w14:paraId="40A28723" w14:textId="77777777" w:rsidR="006C4405" w:rsidRPr="00856EB6" w:rsidRDefault="006C4405" w:rsidP="006C4405">
      <w:pPr>
        <w:pStyle w:val="ListBullet2"/>
      </w:pPr>
      <w:r w:rsidRPr="00856EB6">
        <w:t>colectorul de tranzit se află pe malul stâng al râului Bahlui, paralel cu colectorul D. Are rolul de a canaliza debitele suplimentare descărcate de noile cartiere de locuinţe: Alexandru cel Bun, Dacia, Canta, precum şi unele unităţi economice situate pe malul drept al râului Bahlui;</w:t>
      </w:r>
    </w:p>
    <w:p w14:paraId="36272F52" w14:textId="77777777" w:rsidR="006C4405" w:rsidRPr="00856EB6" w:rsidRDefault="006C4405" w:rsidP="006C4405">
      <w:pPr>
        <w:pStyle w:val="ListBullet2"/>
      </w:pPr>
      <w:r w:rsidRPr="00856EB6">
        <w:t xml:space="preserve">un alt colector începe de la Podul de Piatră şi preia colectorul nou de pe str. Silvestru (ovoid 2200/1390 mm şi 2800/1770 mm), continuând până în aval de podul Sf. </w:t>
      </w:r>
      <w:r w:rsidRPr="00856EB6">
        <w:rPr>
          <w:lang w:val="pt-BR"/>
        </w:rPr>
        <w:t>Ioan (2250/1950 mm) unde se uneşte cu colectoarele D, E şi M;</w:t>
      </w:r>
    </w:p>
    <w:p w14:paraId="184F1BF5" w14:textId="77777777" w:rsidR="006C4405" w:rsidRPr="00856EB6" w:rsidRDefault="006C4405" w:rsidP="006C4405">
      <w:pPr>
        <w:pStyle w:val="ListBullet2"/>
      </w:pPr>
      <w:r w:rsidRPr="00856EB6">
        <w:t xml:space="preserve">colectorul C.U.G. proiectat să deservească zona C.U.G. situat în partea de S-V a municipiului Iaşi şi care urmăreşte B-dul Poitiers, subtraversează C.F. Iaşi – Ungheni în amonte de deversorul final al staţiei de epurare (ovoid 2200/1390 mm şi 2400/1520 mm). </w:t>
      </w:r>
    </w:p>
    <w:p w14:paraId="2DF03E34" w14:textId="77777777" w:rsidR="006C4405" w:rsidRPr="00856EB6" w:rsidRDefault="006C4405" w:rsidP="006C4405">
      <w:pPr>
        <w:pStyle w:val="ListBullet2"/>
      </w:pPr>
      <w:r w:rsidRPr="00856EB6">
        <w:t>colectorul staţiei de tratare Şorogari (PREMO cu Dn 1000 mm) este utilizat pentru descărcarea apelor tehnologice de la staţia de tratare până la colectorul T. Vladimirescu;</w:t>
      </w:r>
    </w:p>
    <w:p w14:paraId="748F0D34" w14:textId="77777777" w:rsidR="006C4405" w:rsidRPr="00856EB6" w:rsidRDefault="006C4405" w:rsidP="006C4405">
      <w:pPr>
        <w:pStyle w:val="ListBullet2"/>
      </w:pPr>
      <w:r w:rsidRPr="00856EB6">
        <w:t>colectorul staţiei de tratare Chiriţa (PREMO cu Dn 1200 mm) este utilizat pentru descărcarea apelor uzate de la staţia de tratare în colectorul staţiei de epurare.</w:t>
      </w:r>
    </w:p>
    <w:p w14:paraId="2EFA8C90" w14:textId="77777777" w:rsidR="006C4405" w:rsidRDefault="006C4405" w:rsidP="006C4405"/>
    <w:p w14:paraId="5CEF2FC6" w14:textId="77777777" w:rsidR="006C4405" w:rsidRPr="00856EB6" w:rsidRDefault="006C4405" w:rsidP="006C4405">
      <w:pPr>
        <w:rPr>
          <w:lang w:val="pt-BR"/>
        </w:rPr>
      </w:pPr>
      <w:r w:rsidRPr="00856EB6">
        <w:t xml:space="preserve">Alte colectoare principale care deservesc consumatorii situaţi în zonele Bucium, Ciric, Pictor Băncilă, Moara de Foc, Zugravi, Uranus, A. Panu, şos. </w:t>
      </w:r>
      <w:r w:rsidRPr="00856EB6">
        <w:rPr>
          <w:lang w:val="pt-BR"/>
        </w:rPr>
        <w:t>Nicolina, Galata, Mircea cel Bătran, sunt :</w:t>
      </w:r>
    </w:p>
    <w:p w14:paraId="5F08B95C" w14:textId="77777777" w:rsidR="006C4405" w:rsidRPr="00856EB6" w:rsidRDefault="006C4405" w:rsidP="006C4405">
      <w:pPr>
        <w:pStyle w:val="ListBullet2"/>
        <w:rPr>
          <w:lang w:val="pt-BR"/>
        </w:rPr>
      </w:pPr>
      <w:r w:rsidRPr="00856EB6">
        <w:rPr>
          <w:lang w:val="pt-BR"/>
        </w:rPr>
        <w:t>colector canalizare casetat 2x1500x1100 mm, care preia apele pluviale din zona Baraj Grădina Botanică, pe traseul Munteni – Păcurari - Pârâu Rediu;</w:t>
      </w:r>
    </w:p>
    <w:p w14:paraId="6CBBF6FB" w14:textId="77777777" w:rsidR="006C4405" w:rsidRPr="00856EB6" w:rsidRDefault="006C4405" w:rsidP="006C4405">
      <w:pPr>
        <w:pStyle w:val="ListBullet2"/>
      </w:pPr>
      <w:r w:rsidRPr="00856EB6">
        <w:t>colector clopot Sarmisegetuza CL 2800/1770 mm ;</w:t>
      </w:r>
    </w:p>
    <w:p w14:paraId="01FEDEFE" w14:textId="77777777" w:rsidR="006C4405" w:rsidRPr="00856EB6" w:rsidRDefault="006C4405" w:rsidP="006C4405">
      <w:pPr>
        <w:pStyle w:val="ListBullet2"/>
      </w:pPr>
      <w:r w:rsidRPr="00856EB6">
        <w:t>colector PREMO Dn 1000 mm pe str. Hatman Şendrea;</w:t>
      </w:r>
    </w:p>
    <w:p w14:paraId="29BD67A7" w14:textId="77777777" w:rsidR="006C4405" w:rsidRPr="00856EB6" w:rsidRDefault="006C4405" w:rsidP="006C4405">
      <w:pPr>
        <w:pStyle w:val="ListBullet2"/>
      </w:pPr>
      <w:r w:rsidRPr="00856EB6">
        <w:t>colector PREMO Dn 1000 mm pe Calea Gălăţii;</w:t>
      </w:r>
    </w:p>
    <w:p w14:paraId="623E400B" w14:textId="77777777" w:rsidR="006C4405" w:rsidRPr="00856EB6" w:rsidRDefault="006C4405" w:rsidP="006C4405">
      <w:pPr>
        <w:pStyle w:val="ListBullet2"/>
      </w:pPr>
      <w:r w:rsidRPr="00856EB6">
        <w:t>colector CL 2000/1270 mm, CL 1600/1010 mm pe str. Lotrului ;</w:t>
      </w:r>
    </w:p>
    <w:p w14:paraId="092BD6B1" w14:textId="77777777" w:rsidR="006C4405" w:rsidRPr="00856EB6" w:rsidRDefault="006C4405" w:rsidP="006C4405">
      <w:pPr>
        <w:pStyle w:val="ListBullet2"/>
      </w:pPr>
      <w:r w:rsidRPr="00856EB6">
        <w:t>colector clopot CL 2000/1270, Păcurari, PREMO 1200 mm pe str. Munteni.</w:t>
      </w:r>
    </w:p>
    <w:p w14:paraId="71D7FEF8" w14:textId="77777777" w:rsidR="006C4405" w:rsidRDefault="006C4405" w:rsidP="006C4405">
      <w:pPr>
        <w:spacing w:after="120" w:line="360" w:lineRule="auto"/>
        <w:rPr>
          <w:color w:val="2E74B5" w:themeColor="accent1" w:themeShade="BF"/>
        </w:rPr>
      </w:pPr>
    </w:p>
    <w:p w14:paraId="065D528E" w14:textId="77777777" w:rsidR="006C4405" w:rsidRPr="00856EB6" w:rsidRDefault="006C4405" w:rsidP="006C4405">
      <w:r w:rsidRPr="00856EB6">
        <w:t>De-a lungul colectoarelor principale, în punctele de racordare, sunt prevăzute camere deversoare prin intermediul cărora se descarcă debitele de apă cu grad de diluţie peste 1/5 în condiţii de precipitaţii, după cum urmează:</w:t>
      </w:r>
    </w:p>
    <w:p w14:paraId="4534B8C6" w14:textId="77777777" w:rsidR="006C4405" w:rsidRPr="00856EB6" w:rsidRDefault="006C4405" w:rsidP="006C4405">
      <w:pPr>
        <w:pStyle w:val="ListBullet2"/>
      </w:pPr>
      <w:r w:rsidRPr="00856EB6">
        <w:t>pe colectorul “D” – 5 camere deversoare;</w:t>
      </w:r>
    </w:p>
    <w:p w14:paraId="12A15DB2" w14:textId="77777777" w:rsidR="006C4405" w:rsidRPr="00856EB6" w:rsidRDefault="006C4405" w:rsidP="006C4405">
      <w:pPr>
        <w:pStyle w:val="ListBullet2"/>
      </w:pPr>
      <w:r w:rsidRPr="00856EB6">
        <w:t>pe colectorul “D</w:t>
      </w:r>
      <w:r w:rsidRPr="00856EB6">
        <w:rPr>
          <w:vertAlign w:val="subscript"/>
        </w:rPr>
        <w:t>0</w:t>
      </w:r>
      <w:r w:rsidRPr="00856EB6">
        <w:t>” – 2 camere deversoare;</w:t>
      </w:r>
    </w:p>
    <w:p w14:paraId="5394405E" w14:textId="77777777" w:rsidR="006C4405" w:rsidRPr="00856EB6" w:rsidRDefault="006C4405" w:rsidP="006C4405">
      <w:pPr>
        <w:pStyle w:val="ListBullet2"/>
      </w:pPr>
      <w:r w:rsidRPr="00856EB6">
        <w:t>pe colectorul “E” – 7 camere deversoare;</w:t>
      </w:r>
    </w:p>
    <w:p w14:paraId="797633A8" w14:textId="77777777" w:rsidR="006C4405" w:rsidRPr="00856EB6" w:rsidRDefault="006C4405" w:rsidP="006C4405">
      <w:pPr>
        <w:pStyle w:val="ListBullet2"/>
      </w:pPr>
      <w:r w:rsidRPr="00856EB6">
        <w:t>pe colectorul Bucium şi C.U.G.;</w:t>
      </w:r>
    </w:p>
    <w:p w14:paraId="46A8A83F" w14:textId="77777777" w:rsidR="006C4405" w:rsidRPr="00856EB6" w:rsidRDefault="006C4405" w:rsidP="006C4405">
      <w:pPr>
        <w:pStyle w:val="ListBullet2"/>
      </w:pPr>
      <w:r w:rsidRPr="00856EB6">
        <w:t>pe colectorul tricasetat, deversorul final se află în incinta staţiei de epurare.</w:t>
      </w:r>
    </w:p>
    <w:p w14:paraId="4F4B483C" w14:textId="77777777" w:rsidR="006C4405" w:rsidRDefault="006C4405" w:rsidP="006C4405">
      <w:pPr>
        <w:spacing w:after="120" w:line="360" w:lineRule="auto"/>
        <w:rPr>
          <w:color w:val="2E74B5" w:themeColor="accent1" w:themeShade="BF"/>
        </w:rPr>
      </w:pPr>
    </w:p>
    <w:p w14:paraId="161F0D5A" w14:textId="77777777" w:rsidR="006C4405" w:rsidRPr="00856EB6" w:rsidRDefault="006C4405" w:rsidP="006C4405">
      <w:r w:rsidRPr="00856EB6">
        <w:t xml:space="preserve">Reţeaua de canalizare preia şi râul Cacaina, care după ce are debitul atenuat de acumulările Vânători </w:t>
      </w:r>
      <w:r w:rsidRPr="00856EB6">
        <w:lastRenderedPageBreak/>
        <w:t>şi Cârlig este preluat de colectorul C, din zona Tătăraşi.</w:t>
      </w:r>
    </w:p>
    <w:p w14:paraId="404FEA38" w14:textId="77777777" w:rsidR="006C4405" w:rsidRPr="00856EB6" w:rsidRDefault="006C4405" w:rsidP="006C4405">
      <w:r w:rsidRPr="00856EB6">
        <w:t>Apele colectate de pe suprafaţa municipiului Iaşi sunt conduse la staţia de epurare Dâncu, prin intermediul colectorului de prelungire în lungime de 1.320 m, cu secţiunea 3 x 2250/2500 mm. De la camera de amestec şi deversorul final, apa uzată este dirijată către cele două staţii de pompare ape uzate, prin două colectoare din beton armat cu Dn 1800mm în lungime de 135 m şi 265 m.</w:t>
      </w:r>
    </w:p>
    <w:p w14:paraId="54D94CD8" w14:textId="77777777" w:rsidR="006C4405" w:rsidRPr="00856EB6" w:rsidRDefault="006C4405" w:rsidP="006C4405">
      <w:pPr>
        <w:rPr>
          <w:lang w:val="es-ES"/>
        </w:rPr>
      </w:pPr>
      <w:r w:rsidRPr="00856EB6">
        <w:rPr>
          <w:lang w:val="es-ES"/>
        </w:rPr>
        <w:t>În vederea urmăririi modului în care unităţile racordate se încadrează în parametrii calitativi prevăzuţi de NTPA 002 / 2002 şi avizele tehnice emise de către SC APAVITAL SA Iaşi, sunt stabilite un număr de 21 de secţiuni de control, din care se prelevează lunar probe, urmărindu-se prin ana</w:t>
      </w:r>
      <w:r w:rsidRPr="00856EB6">
        <w:rPr>
          <w:lang w:val="es-ES"/>
        </w:rPr>
        <w:softHyphen/>
        <w:t>lize de laborator evoluţia parametrilor fizico-chimici în timp.</w:t>
      </w:r>
    </w:p>
    <w:p w14:paraId="2F65E6E4" w14:textId="77777777" w:rsidR="006C4405" w:rsidRPr="00856EB6" w:rsidRDefault="006C4405" w:rsidP="006C4405">
      <w:pPr>
        <w:rPr>
          <w:lang w:val="es-ES"/>
        </w:rPr>
      </w:pPr>
      <w:r w:rsidRPr="00856EB6">
        <w:rPr>
          <w:lang w:val="es-ES"/>
        </w:rPr>
        <w:t>Pe traseul reţelei de canalizare a municipiului Iaşi au fost prevăzute 6 staţii de pompare ape uzate ( SPAU ), şi anume: SPAU Sarmisegetuza, SPAU Podu de Piatră, SPAU Galata, SPAU Tudor Vladimirescu, SPAU Dancu şi SPAU Tomeşti.</w:t>
      </w:r>
    </w:p>
    <w:p w14:paraId="73578C4C" w14:textId="77777777" w:rsidR="006C4405" w:rsidRDefault="006C4405" w:rsidP="006C4405">
      <w:pPr>
        <w:rPr>
          <w:lang w:val="pt-BR"/>
        </w:rPr>
      </w:pPr>
    </w:p>
    <w:p w14:paraId="00AE26CA" w14:textId="77777777" w:rsidR="006C4405" w:rsidRPr="00856EB6" w:rsidRDefault="006C4405" w:rsidP="006C4405">
      <w:pPr>
        <w:rPr>
          <w:lang w:val="pt-BR"/>
        </w:rPr>
      </w:pPr>
      <w:r w:rsidRPr="00856EB6">
        <w:rPr>
          <w:lang w:val="pt-BR"/>
        </w:rPr>
        <w:t>Staţia de epurare D</w:t>
      </w:r>
      <w:r>
        <w:rPr>
          <w:lang w:val="pt-BR"/>
        </w:rPr>
        <w:t>a</w:t>
      </w:r>
      <w:r w:rsidRPr="00856EB6">
        <w:rPr>
          <w:lang w:val="pt-BR"/>
        </w:rPr>
        <w:t xml:space="preserve">ncu cuprinde: </w:t>
      </w:r>
    </w:p>
    <w:p w14:paraId="3412CB81" w14:textId="77777777" w:rsidR="006C4405" w:rsidRPr="00856EB6" w:rsidRDefault="006C4405" w:rsidP="006C4405">
      <w:pPr>
        <w:pStyle w:val="ListBullet2"/>
      </w:pPr>
      <w:r w:rsidRPr="00856EB6">
        <w:t>Linia I de epurare a apei modernizată şi retehnologizată în perioada 1996 - 2000;</w:t>
      </w:r>
    </w:p>
    <w:p w14:paraId="5015EF93" w14:textId="77777777" w:rsidR="006C4405" w:rsidRPr="00856EB6" w:rsidRDefault="006C4405" w:rsidP="006C4405">
      <w:pPr>
        <w:pStyle w:val="ListBullet2"/>
      </w:pPr>
      <w:r w:rsidRPr="00856EB6">
        <w:t xml:space="preserve">Linia II de epurare a apei, </w:t>
      </w:r>
      <w:r w:rsidRPr="00856EB6">
        <w:rPr>
          <w:u w:val="single"/>
        </w:rPr>
        <w:t>oprită</w:t>
      </w:r>
      <w:r w:rsidRPr="00856EB6">
        <w:t xml:space="preserve"> în prezent, în vederea asigurării condiţiilor de începere a lucrărilor de modernizare – retehnologizare ( Program ISPA ).</w:t>
      </w:r>
    </w:p>
    <w:p w14:paraId="7494CC54" w14:textId="77777777" w:rsidR="006C4405" w:rsidRPr="00856EB6" w:rsidRDefault="006C4405" w:rsidP="006C4405">
      <w:pPr>
        <w:pStyle w:val="ListBullet2"/>
      </w:pPr>
      <w:r w:rsidRPr="00856EB6">
        <w:t>Linia de tratare a nămolului – nemodernizată.</w:t>
      </w:r>
    </w:p>
    <w:p w14:paraId="0B6FA6A8" w14:textId="77777777" w:rsidR="006C4405" w:rsidRPr="00856EB6" w:rsidRDefault="006C4405" w:rsidP="006C4405">
      <w:r w:rsidRPr="00856EB6">
        <w:t xml:space="preserve">Deversările în reţeaua de canalizare, se vor face obligatoriu cu respectarea “Normativul privind condiţiile de evacuare a apelor uzate în reţeaua de canalizare a localitatilor”, NTPA - 002/2005 sau conform valorilor stabilite prin contractele încheiate cu SC APAVITAL SA Iaşi. </w:t>
      </w:r>
    </w:p>
    <w:p w14:paraId="5559437C" w14:textId="77777777" w:rsidR="006C4405" w:rsidRPr="00856EB6" w:rsidRDefault="006C4405" w:rsidP="006C4405">
      <w:r w:rsidRPr="00856EB6">
        <w:t>Staţia de epurare prelucrează apele uzate menajere şi industriale ale oraşului cu Q</w:t>
      </w:r>
      <w:r w:rsidRPr="00856EB6">
        <w:rPr>
          <w:vertAlign w:val="subscript"/>
        </w:rPr>
        <w:t>zi, max</w:t>
      </w:r>
      <w:r w:rsidRPr="00856EB6">
        <w:t xml:space="preserve"> =2.400 l/s. În perioadele ploioase, în staţia de epurare, debitul influent este de  4.200 l/s.</w:t>
      </w:r>
    </w:p>
    <w:p w14:paraId="5C7EDEB0" w14:textId="77777777" w:rsidR="006C4405" w:rsidRPr="000E1B14" w:rsidRDefault="006C4405" w:rsidP="006C4405"/>
    <w:p w14:paraId="0A31DC55" w14:textId="77777777" w:rsidR="006C4405" w:rsidRDefault="006C4405" w:rsidP="006C4405"/>
    <w:p w14:paraId="35DE6CEA" w14:textId="77777777" w:rsidR="006C4405" w:rsidRDefault="006C4405" w:rsidP="006C4405">
      <w:pPr>
        <w:pStyle w:val="Heading3"/>
      </w:pPr>
      <w:bookmarkStart w:id="96" w:name="_Toc437327155"/>
      <w:r>
        <w:t xml:space="preserve">2.10.4. </w:t>
      </w:r>
      <w:r w:rsidRPr="000E1B14">
        <w:t>Alimentare cu energie electrică</w:t>
      </w:r>
      <w:bookmarkEnd w:id="96"/>
    </w:p>
    <w:p w14:paraId="31052427" w14:textId="77777777" w:rsidR="006C4405" w:rsidRPr="00037A77" w:rsidRDefault="006C4405" w:rsidP="006C4405"/>
    <w:p w14:paraId="2D48A929" w14:textId="77777777" w:rsidR="006C4405" w:rsidRPr="00037A77" w:rsidRDefault="006C4405" w:rsidP="006C4405">
      <w:r w:rsidRPr="00037A77">
        <w:rPr>
          <w:bCs/>
        </w:rPr>
        <w:t>Alimentarea</w:t>
      </w:r>
      <w:r w:rsidRPr="00037A77">
        <w:rPr>
          <w:b/>
          <w:bCs/>
        </w:rPr>
        <w:t xml:space="preserve"> </w:t>
      </w:r>
      <w:r w:rsidRPr="00037A77">
        <w:t>cu energie electrică a Municipiului Iaşi şi a localităţilor apropiate acestuia se face din surse exterioare şi din surse locale.</w:t>
      </w:r>
    </w:p>
    <w:p w14:paraId="578E5E30" w14:textId="77777777" w:rsidR="006C4405" w:rsidRPr="00037A77" w:rsidRDefault="006C4405" w:rsidP="006C4405">
      <w:r w:rsidRPr="00037A77">
        <w:t>Alimentarea din surse exterioare este asigurată din staţia de transformare de sistem FAI, de 220/110/20/6 KV (Pi=2 x 200 MVA), gestionată de Transelectrica SA – ST Bacău.</w:t>
      </w:r>
    </w:p>
    <w:p w14:paraId="0BC03E8B" w14:textId="77777777" w:rsidR="006C4405" w:rsidRPr="00037A77" w:rsidRDefault="006C4405" w:rsidP="006C4405">
      <w:r w:rsidRPr="00037A77">
        <w:t>Ea este amplasată în Municipiul Iaşi, pe DN 28 , lângă Fabrica de Antibiotice Iaşi.</w:t>
      </w:r>
    </w:p>
    <w:p w14:paraId="692C0B92" w14:textId="77777777" w:rsidR="006C4405" w:rsidRPr="00037A77" w:rsidRDefault="006C4405" w:rsidP="006C4405">
      <w:r w:rsidRPr="00037A77">
        <w:t>Staţia alimentează la tensiunea de 6 kV Fabrica de Antibiotice prin intermediul a două transformatoare. Racordarea se face direct de la bornele transformatoarelor prin linii subterane de 6kV.</w:t>
      </w:r>
    </w:p>
    <w:p w14:paraId="59C4DF44" w14:textId="77777777" w:rsidR="006C4405" w:rsidRPr="00856EB6" w:rsidRDefault="006C4405" w:rsidP="006C4405">
      <w:r w:rsidRPr="00856EB6">
        <w:t>Unităţi de transformare:</w:t>
      </w:r>
    </w:p>
    <w:p w14:paraId="70B61DE0" w14:textId="77777777" w:rsidR="006C4405" w:rsidRPr="00856EB6" w:rsidRDefault="006C4405" w:rsidP="006C4405">
      <w:r w:rsidRPr="00856EB6">
        <w:t>2 x AT 200 MVA, 231/121/10,5 kV</w:t>
      </w:r>
    </w:p>
    <w:p w14:paraId="15A502FA" w14:textId="77777777" w:rsidR="006C4405" w:rsidRPr="00856EB6" w:rsidRDefault="006C4405" w:rsidP="006C4405">
      <w:pPr>
        <w:rPr>
          <w:lang w:val="it-IT"/>
        </w:rPr>
      </w:pPr>
      <w:r w:rsidRPr="00856EB6">
        <w:t>2 x Trafo 16 MVA, 121/22 kV</w:t>
      </w:r>
    </w:p>
    <w:p w14:paraId="766FFA2C" w14:textId="77777777" w:rsidR="006C4405" w:rsidRPr="00856EB6" w:rsidRDefault="006C4405" w:rsidP="006C4405">
      <w:pPr>
        <w:rPr>
          <w:lang w:val="it-IT"/>
        </w:rPr>
      </w:pPr>
      <w:r w:rsidRPr="00856EB6">
        <w:t>1 x Trafo 16 MVA, 121/6,6 kV</w:t>
      </w:r>
    </w:p>
    <w:p w14:paraId="40DD6385" w14:textId="77777777" w:rsidR="006C4405" w:rsidRPr="00856EB6" w:rsidRDefault="006C4405" w:rsidP="006C4405">
      <w:pPr>
        <w:rPr>
          <w:lang w:val="it-IT"/>
        </w:rPr>
      </w:pPr>
      <w:r w:rsidRPr="00856EB6">
        <w:lastRenderedPageBreak/>
        <w:t>1 x Trafo 25 MVA, 121/6,6 kV</w:t>
      </w:r>
    </w:p>
    <w:p w14:paraId="083FB0C6" w14:textId="77777777" w:rsidR="006C4405" w:rsidRPr="00856EB6" w:rsidRDefault="006C4405" w:rsidP="006C4405">
      <w:pPr>
        <w:rPr>
          <w:lang w:val="it-IT"/>
        </w:rPr>
      </w:pPr>
      <w:r w:rsidRPr="00856EB6">
        <w:t>Staţia de 220 kV: formată din sistem de bară dublă din care o bară este secţionată, bară de transfer secţionată, 8 celule. Anul PIF: 1974</w:t>
      </w:r>
    </w:p>
    <w:p w14:paraId="0E6D4C09" w14:textId="77777777" w:rsidR="006C4405" w:rsidRPr="00856EB6" w:rsidRDefault="006C4405" w:rsidP="006C4405">
      <w:pPr>
        <w:rPr>
          <w:lang w:val="it-IT"/>
        </w:rPr>
      </w:pPr>
      <w:r w:rsidRPr="00856EB6">
        <w:t xml:space="preserve">Staţia de 110 kV: formată din sistem de bară dublă din care o bară este secţionată, bară de transfer, 20 celule. </w:t>
      </w:r>
      <w:r w:rsidRPr="00856EB6">
        <w:rPr>
          <w:lang w:val="it-IT"/>
        </w:rPr>
        <w:t>Anul PIF: 1974</w:t>
      </w:r>
    </w:p>
    <w:p w14:paraId="120AC047" w14:textId="77777777" w:rsidR="006C4405" w:rsidRPr="00856EB6" w:rsidRDefault="006C4405" w:rsidP="006C4405">
      <w:pPr>
        <w:rPr>
          <w:lang w:val="it-IT"/>
        </w:rPr>
      </w:pPr>
      <w:r w:rsidRPr="00856EB6">
        <w:rPr>
          <w:lang w:val="it-IT"/>
        </w:rPr>
        <w:t>Staţia de 20 kV: staţie interioară de conexiune cu bară dublă din care una este secţionată, 21 celule. Anul PIF: 1974</w:t>
      </w:r>
    </w:p>
    <w:p w14:paraId="417F1073" w14:textId="77777777" w:rsidR="006C4405" w:rsidRPr="00037A77" w:rsidRDefault="006C4405" w:rsidP="006C4405">
      <w:r w:rsidRPr="00037A77">
        <w:t>Din această staţie de sistem, prin linii electrice la 110 kV se alimentează întreg judeţul Iaşi.</w:t>
      </w:r>
    </w:p>
    <w:p w14:paraId="42A6EF82" w14:textId="77777777" w:rsidR="006C4405" w:rsidRPr="00037A77" w:rsidRDefault="006C4405" w:rsidP="006C4405">
      <w:pPr>
        <w:rPr>
          <w:rStyle w:val="Strong"/>
        </w:rPr>
      </w:pPr>
      <w:r w:rsidRPr="00037A77">
        <w:t>În prezent staţia FAI se află într-un proces de modernizare – (</w:t>
      </w:r>
      <w:r w:rsidRPr="00037A77">
        <w:rPr>
          <w:rStyle w:val="Strong"/>
          <w:b w:val="0"/>
        </w:rPr>
        <w:t>Reparaţii capitale la celulele de 110 si 220 kV şi modernizarea sistemului de comandă control, protecţie şi servicii interne).</w:t>
      </w:r>
    </w:p>
    <w:p w14:paraId="193F1F01" w14:textId="77777777" w:rsidR="006C4405" w:rsidRPr="00037A77" w:rsidRDefault="006C4405" w:rsidP="006C4405">
      <w:pPr>
        <w:rPr>
          <w:lang w:val="fr-FR"/>
        </w:rPr>
      </w:pPr>
      <w:r w:rsidRPr="00037A77">
        <w:rPr>
          <w:lang w:val="fr-FR"/>
        </w:rPr>
        <w:t>Sursele interioare</w:t>
      </w:r>
      <w:r w:rsidRPr="00037A77">
        <w:rPr>
          <w:b/>
          <w:i/>
          <w:lang w:val="fr-FR"/>
        </w:rPr>
        <w:t xml:space="preserve"> </w:t>
      </w:r>
      <w:r w:rsidRPr="00037A77">
        <w:rPr>
          <w:lang w:val="fr-FR"/>
        </w:rPr>
        <w:t>de producţie a energiei electrice sunt:</w:t>
      </w:r>
    </w:p>
    <w:p w14:paraId="2595157F" w14:textId="77777777" w:rsidR="006C4405" w:rsidRPr="00037A77" w:rsidRDefault="006C4405" w:rsidP="006C4405">
      <w:pPr>
        <w:rPr>
          <w:lang w:val="fr-FR"/>
        </w:rPr>
      </w:pPr>
      <w:r w:rsidRPr="00037A77">
        <w:rPr>
          <w:lang w:val="fr-FR"/>
        </w:rPr>
        <w:t>CET 1 Iaşi gestionat de sucursala Electrocentrale Iaşi (funcţionează pe hidrocarburi) amplasat în partea de sud-est a Municipiului Iaşi (Zona Industrială);</w:t>
      </w:r>
    </w:p>
    <w:p w14:paraId="63668273" w14:textId="77777777" w:rsidR="006C4405" w:rsidRPr="00037A77" w:rsidRDefault="006C4405" w:rsidP="006C4405">
      <w:pPr>
        <w:rPr>
          <w:lang w:val="fr-FR"/>
        </w:rPr>
      </w:pPr>
      <w:r w:rsidRPr="00037A77">
        <w:rPr>
          <w:lang w:val="fr-FR"/>
        </w:rPr>
        <w:t>CET 2 Holboca gestionat de sucursala Electrocentrale Iaşi (funcţionează pe baza de cărbune – huilă), amplasat la 13 km de Iaşi în localitatea Holboca.</w:t>
      </w:r>
    </w:p>
    <w:p w14:paraId="6EA76365" w14:textId="77777777" w:rsidR="006C4405" w:rsidRDefault="006C4405" w:rsidP="006C4405">
      <w:pPr>
        <w:rPr>
          <w:lang w:val="fr-FR"/>
        </w:rPr>
      </w:pPr>
      <w:r w:rsidRPr="00856EB6">
        <w:rPr>
          <w:lang w:val="fr-FR"/>
        </w:rPr>
        <w:t>Compania CET IASI S.A., ce operează cele două centrale, produce în regim de cogenerare, energie electrică şi termică. Puterea electrică total</w:t>
      </w:r>
      <w:r w:rsidRPr="00856EB6">
        <w:t>ă</w:t>
      </w:r>
      <w:r w:rsidRPr="00856EB6">
        <w:rPr>
          <w:lang w:val="fr-FR"/>
        </w:rPr>
        <w:t xml:space="preserve"> instalată este de cca 250 MWe. Puterea termică totalizează 907 MWt, din care 260 MWt sub formă de abur pentru consumatori industriali şi 647 MWt sub formă de apă caldă pentru consumatori casnici. Structura consumului de combustibil al companiei este următoarea: 44% gaz natural, 25% pacură şi 31% cărbune.</w:t>
      </w:r>
    </w:p>
    <w:p w14:paraId="269D0FEE" w14:textId="77777777" w:rsidR="006C4405" w:rsidRPr="00856EB6" w:rsidRDefault="006C4405" w:rsidP="006C4405">
      <w:pPr>
        <w:rPr>
          <w:lang w:val="fr-FR"/>
        </w:rPr>
      </w:pPr>
    </w:p>
    <w:p w14:paraId="7278E936" w14:textId="77777777" w:rsidR="006C4405" w:rsidRPr="00037A77" w:rsidRDefault="006C4405" w:rsidP="006C4405">
      <w:pPr>
        <w:rPr>
          <w:b/>
          <w:u w:val="single"/>
          <w:lang w:val="fr-FR"/>
        </w:rPr>
      </w:pPr>
      <w:r w:rsidRPr="00037A77">
        <w:rPr>
          <w:b/>
          <w:u w:val="single"/>
          <w:lang w:val="fr-FR"/>
        </w:rPr>
        <w:t>CET 1 Iaşi</w:t>
      </w:r>
    </w:p>
    <w:p w14:paraId="2397AEF6" w14:textId="77777777" w:rsidR="006C4405" w:rsidRPr="00856EB6" w:rsidRDefault="006C4405" w:rsidP="006C4405">
      <w:pPr>
        <w:rPr>
          <w:lang w:val="fr-FR"/>
        </w:rPr>
      </w:pPr>
      <w:r w:rsidRPr="00856EB6">
        <w:rPr>
          <w:lang w:val="fr-FR"/>
        </w:rPr>
        <w:t>Obiectul activităţii:</w:t>
      </w:r>
    </w:p>
    <w:p w14:paraId="0D1FCE0A" w14:textId="77777777" w:rsidR="006C4405" w:rsidRPr="00856EB6" w:rsidRDefault="006C4405" w:rsidP="006C4405">
      <w:pPr>
        <w:rPr>
          <w:lang w:val="fr-FR"/>
        </w:rPr>
      </w:pPr>
      <w:r w:rsidRPr="00856EB6">
        <w:rPr>
          <w:lang w:val="fr-FR"/>
        </w:rPr>
        <w:t>- producerea combinată de energie electrică şi termică sub formă de abur tehnologic (destinat agenţilor economici din zona industrială) şi sub formă de apă fierbinte (destinata în principal asigurării încălzirii pe timp de iarnă şi producerii de apă caldă menajeră pentru populaţie);</w:t>
      </w:r>
    </w:p>
    <w:p w14:paraId="183011BA" w14:textId="77777777" w:rsidR="006C4405" w:rsidRDefault="006C4405" w:rsidP="006C4405">
      <w:pPr>
        <w:rPr>
          <w:lang w:val="fr-FR"/>
        </w:rPr>
      </w:pPr>
      <w:r>
        <w:rPr>
          <w:lang w:val="fr-FR"/>
        </w:rPr>
        <w:t>C</w:t>
      </w:r>
      <w:r w:rsidRPr="00856EB6">
        <w:rPr>
          <w:lang w:val="fr-FR"/>
        </w:rPr>
        <w:t xml:space="preserve">apacităţi de producţie: </w:t>
      </w:r>
    </w:p>
    <w:p w14:paraId="0724D9FA" w14:textId="77777777" w:rsidR="006C4405" w:rsidRDefault="006C4405" w:rsidP="006C4405">
      <w:pPr>
        <w:rPr>
          <w:lang w:val="fr-FR"/>
        </w:rPr>
      </w:pPr>
      <w:r>
        <w:rPr>
          <w:lang w:val="fr-FR"/>
        </w:rPr>
        <w:t xml:space="preserve">- </w:t>
      </w:r>
      <w:r w:rsidRPr="00856EB6">
        <w:rPr>
          <w:lang w:val="fr-FR"/>
        </w:rPr>
        <w:t>5 (cinci) cazane de abur ,gaze naturale şi păcură, care alimentează 4 (patru) turboagregate (2 x 25 MW si 2 x 50 MW). Acestea, pe lângă energia electrică livrată sistemului energetic, pot produce simultan 665 Gcal/h apă fierbinte şi 320 t/h abur tehnologic.</w:t>
      </w:r>
    </w:p>
    <w:p w14:paraId="2BCAF149" w14:textId="77777777" w:rsidR="006C4405" w:rsidRPr="00856EB6" w:rsidRDefault="006C4405" w:rsidP="006C4405">
      <w:pPr>
        <w:rPr>
          <w:lang w:val="fr-FR"/>
        </w:rPr>
      </w:pPr>
    </w:p>
    <w:p w14:paraId="23975078" w14:textId="77777777" w:rsidR="006C4405" w:rsidRPr="00037A77" w:rsidRDefault="006C4405" w:rsidP="006C4405">
      <w:pPr>
        <w:rPr>
          <w:b/>
          <w:u w:val="single"/>
          <w:lang w:val="fr-FR"/>
        </w:rPr>
      </w:pPr>
      <w:r w:rsidRPr="00037A77">
        <w:rPr>
          <w:b/>
          <w:u w:val="single"/>
          <w:lang w:val="fr-FR"/>
        </w:rPr>
        <w:t>CET 2 Holboca</w:t>
      </w:r>
    </w:p>
    <w:p w14:paraId="7EF6C1FD" w14:textId="77777777" w:rsidR="006C4405" w:rsidRPr="00856EB6" w:rsidRDefault="006C4405" w:rsidP="006C4405">
      <w:pPr>
        <w:rPr>
          <w:lang w:val="fr-FR"/>
        </w:rPr>
      </w:pPr>
      <w:r w:rsidRPr="00856EB6">
        <w:rPr>
          <w:lang w:val="fr-FR"/>
        </w:rPr>
        <w:t>Obiectul activităţii:</w:t>
      </w:r>
    </w:p>
    <w:p w14:paraId="5B7D022A" w14:textId="77777777" w:rsidR="006C4405" w:rsidRPr="00856EB6" w:rsidRDefault="006C4405" w:rsidP="006C4405">
      <w:pPr>
        <w:rPr>
          <w:lang w:val="fr-FR"/>
        </w:rPr>
      </w:pPr>
      <w:r w:rsidRPr="00856EB6">
        <w:rPr>
          <w:lang w:val="fr-FR"/>
        </w:rPr>
        <w:t>- producerea energiei electrice şi termice (apa fierbinte destinată încălzirii pe timp de iarnă) şi producerea apei calde menajere pentru Municipiul Iaşi. CET 2 este interconectată pe partea de apă fierbinte cu CET 1 prin conducta 2 x DN1100,lungă de circa 11,5km, în CET 1 făcându-se amestecul apei fierbinţi produsă în boilerele de termoficare ale celor două centrale.</w:t>
      </w:r>
    </w:p>
    <w:p w14:paraId="65C8FDD1" w14:textId="77777777" w:rsidR="006C4405" w:rsidRPr="00856EB6" w:rsidRDefault="006C4405" w:rsidP="006C4405">
      <w:pPr>
        <w:rPr>
          <w:lang w:val="en-US"/>
        </w:rPr>
      </w:pPr>
      <w:r w:rsidRPr="00856EB6">
        <w:rPr>
          <w:lang w:val="fr-FR"/>
        </w:rPr>
        <w:t>Capacită</w:t>
      </w:r>
      <w:r w:rsidRPr="00856EB6">
        <w:t>ţ</w:t>
      </w:r>
      <w:r w:rsidRPr="00856EB6">
        <w:rPr>
          <w:lang w:val="fr-FR"/>
        </w:rPr>
        <w:t>i de producţie</w:t>
      </w:r>
      <w:r w:rsidRPr="00856EB6">
        <w:rPr>
          <w:lang w:val="en-US"/>
        </w:rPr>
        <w:t>:</w:t>
      </w:r>
    </w:p>
    <w:p w14:paraId="6ABE1EBA" w14:textId="77777777" w:rsidR="006C4405" w:rsidRPr="00856EB6" w:rsidRDefault="006C4405" w:rsidP="006C4405">
      <w:pPr>
        <w:rPr>
          <w:lang w:val="fr-FR"/>
        </w:rPr>
      </w:pPr>
      <w:r w:rsidRPr="00856EB6">
        <w:rPr>
          <w:lang w:val="fr-FR"/>
        </w:rPr>
        <w:t>- 2 cazane de abur tip CR 1244 de 420 t/h; 140 ata; 540 gr.C;</w:t>
      </w:r>
    </w:p>
    <w:p w14:paraId="1AADC3AD" w14:textId="77777777" w:rsidR="006C4405" w:rsidRPr="00856EB6" w:rsidRDefault="006C4405" w:rsidP="006C4405">
      <w:pPr>
        <w:rPr>
          <w:lang w:val="fr-FR"/>
        </w:rPr>
      </w:pPr>
      <w:r w:rsidRPr="00856EB6">
        <w:rPr>
          <w:lang w:val="fr-FR"/>
        </w:rPr>
        <w:lastRenderedPageBreak/>
        <w:t>- 1 turbină cu prize şi condensaţie DSL 50; 50 MW; 130 ata; 540 gr.C;</w:t>
      </w:r>
    </w:p>
    <w:p w14:paraId="1738923A" w14:textId="77777777" w:rsidR="006C4405" w:rsidRPr="00856EB6" w:rsidRDefault="006C4405" w:rsidP="006C4405">
      <w:pPr>
        <w:rPr>
          <w:lang w:val="fr-FR"/>
        </w:rPr>
      </w:pPr>
      <w:r w:rsidRPr="00856EB6">
        <w:rPr>
          <w:lang w:val="fr-FR"/>
        </w:rPr>
        <w:t>- 1 turbină cu prize şi contrapresiune DKUL 50; 50 MW; 130 ata; 540 gr.C;</w:t>
      </w:r>
    </w:p>
    <w:p w14:paraId="704E6E65" w14:textId="77777777" w:rsidR="006C4405" w:rsidRPr="00856EB6" w:rsidRDefault="006C4405" w:rsidP="006C4405">
      <w:pPr>
        <w:rPr>
          <w:lang w:val="fr-FR"/>
        </w:rPr>
      </w:pPr>
      <w:r w:rsidRPr="00856EB6">
        <w:rPr>
          <w:lang w:val="fr-FR"/>
        </w:rPr>
        <w:t>- 2 boilere de bază de 80Gcal/h fiecare;3 boilere de vârf de 45Gcal/h fiecare</w:t>
      </w:r>
    </w:p>
    <w:p w14:paraId="0BEE02CB" w14:textId="77777777" w:rsidR="006C4405" w:rsidRPr="00856EB6" w:rsidRDefault="006C4405" w:rsidP="006C4405">
      <w:pPr>
        <w:rPr>
          <w:lang w:val="fr-FR"/>
        </w:rPr>
      </w:pPr>
      <w:r w:rsidRPr="00856EB6">
        <w:rPr>
          <w:lang w:val="fr-FR"/>
        </w:rPr>
        <w:t>Centrala termică de pornire: 2 cazane de abur; CR 30; 30 t/h; 15 ata ;250 gr.C</w:t>
      </w:r>
    </w:p>
    <w:p w14:paraId="44EDE104" w14:textId="77777777" w:rsidR="006C4405" w:rsidRPr="00856EB6" w:rsidRDefault="006C4405" w:rsidP="006C4405">
      <w:pPr>
        <w:rPr>
          <w:bCs/>
          <w:color w:val="2E74B5" w:themeColor="accent1" w:themeShade="BF"/>
          <w:lang w:val="fr-FR"/>
        </w:rPr>
      </w:pPr>
    </w:p>
    <w:p w14:paraId="74DE23ED" w14:textId="77777777" w:rsidR="006C4405" w:rsidRPr="00037A77" w:rsidRDefault="006C4405" w:rsidP="006C4405">
      <w:pPr>
        <w:rPr>
          <w:b/>
          <w:u w:val="single"/>
          <w:lang w:val="fr-FR"/>
        </w:rPr>
      </w:pPr>
      <w:r w:rsidRPr="00037A77">
        <w:rPr>
          <w:b/>
          <w:u w:val="single"/>
          <w:lang w:val="fr-FR"/>
        </w:rPr>
        <w:t>Reţeaua electrică de transport a energiei electrice</w:t>
      </w:r>
    </w:p>
    <w:p w14:paraId="09153443" w14:textId="77777777" w:rsidR="006C4405" w:rsidRPr="00856EB6" w:rsidRDefault="006C4405" w:rsidP="006C4405">
      <w:pPr>
        <w:rPr>
          <w:lang w:val="it-IT"/>
        </w:rPr>
      </w:pPr>
      <w:r w:rsidRPr="00856EB6">
        <w:rPr>
          <w:lang w:val="fr-FR"/>
        </w:rPr>
        <w:t xml:space="preserve">În perimetrul Municipiului Iaşi există urmatoarele instalaţii energetice de transport a </w:t>
      </w:r>
      <w:r w:rsidRPr="00856EB6">
        <w:rPr>
          <w:lang w:val="it-IT"/>
        </w:rPr>
        <w:t>energiei electrice:</w:t>
      </w:r>
    </w:p>
    <w:p w14:paraId="0D8296E1" w14:textId="77777777" w:rsidR="006C4405" w:rsidRDefault="006C4405" w:rsidP="006C4405"/>
    <w:p w14:paraId="65E2F37A" w14:textId="77777777" w:rsidR="006C4405" w:rsidRDefault="006C4405" w:rsidP="006C4405">
      <w:pPr>
        <w:pStyle w:val="Caption"/>
      </w:pPr>
      <w:bookmarkStart w:id="97" w:name="_Toc437327053"/>
      <w:r>
        <w:t xml:space="preserve">Tabel nr.  </w:t>
      </w:r>
      <w:r>
        <w:fldChar w:fldCharType="begin"/>
      </w:r>
      <w:r>
        <w:instrText xml:space="preserve"> SEQ Tabel_nr._ \* ARABIC </w:instrText>
      </w:r>
      <w:r>
        <w:fldChar w:fldCharType="separate"/>
      </w:r>
      <w:r w:rsidR="002415F9">
        <w:rPr>
          <w:noProof/>
        </w:rPr>
        <w:t>43</w:t>
      </w:r>
      <w:r>
        <w:fldChar w:fldCharType="end"/>
      </w:r>
      <w:r>
        <w:t xml:space="preserve"> - Municipiul Iași, linii electrice aeriene de 220 kV</w:t>
      </w:r>
      <w:bookmarkEnd w:id="97"/>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411"/>
        <w:gridCol w:w="2430"/>
        <w:gridCol w:w="1720"/>
        <w:gridCol w:w="3045"/>
        <w:gridCol w:w="1247"/>
      </w:tblGrid>
      <w:tr w:rsidR="006C4405" w:rsidRPr="005A5D23" w14:paraId="43FCA9B0" w14:textId="77777777" w:rsidTr="00957F29">
        <w:tc>
          <w:tcPr>
            <w:tcW w:w="716" w:type="pct"/>
            <w:shd w:val="clear" w:color="auto" w:fill="BFBFBF" w:themeFill="background1" w:themeFillShade="BF"/>
            <w:vAlign w:val="center"/>
          </w:tcPr>
          <w:p w14:paraId="4EA382EF" w14:textId="77777777" w:rsidR="006C4405" w:rsidRPr="005A5D23" w:rsidRDefault="006C4405" w:rsidP="00957F29">
            <w:pPr>
              <w:ind w:firstLine="0"/>
              <w:jc w:val="center"/>
              <w:rPr>
                <w:b/>
                <w:sz w:val="20"/>
                <w:szCs w:val="20"/>
              </w:rPr>
            </w:pPr>
            <w:r w:rsidRPr="005A5D23">
              <w:rPr>
                <w:b/>
                <w:sz w:val="20"/>
                <w:szCs w:val="20"/>
              </w:rPr>
              <w:t>Nr. crt.</w:t>
            </w:r>
          </w:p>
        </w:tc>
        <w:tc>
          <w:tcPr>
            <w:tcW w:w="1233" w:type="pct"/>
            <w:shd w:val="clear" w:color="auto" w:fill="BFBFBF" w:themeFill="background1" w:themeFillShade="BF"/>
            <w:vAlign w:val="center"/>
          </w:tcPr>
          <w:p w14:paraId="71E2EF13" w14:textId="77777777" w:rsidR="006C4405" w:rsidRPr="005A5D23" w:rsidRDefault="006C4405" w:rsidP="00957F29">
            <w:pPr>
              <w:ind w:firstLine="0"/>
              <w:jc w:val="center"/>
              <w:rPr>
                <w:b/>
                <w:sz w:val="20"/>
                <w:szCs w:val="20"/>
              </w:rPr>
            </w:pPr>
            <w:r w:rsidRPr="005A5D23">
              <w:rPr>
                <w:b/>
                <w:sz w:val="20"/>
                <w:szCs w:val="20"/>
              </w:rPr>
              <w:t>Denumire</w:t>
            </w:r>
          </w:p>
        </w:tc>
        <w:tc>
          <w:tcPr>
            <w:tcW w:w="873" w:type="pct"/>
            <w:shd w:val="clear" w:color="auto" w:fill="BFBFBF" w:themeFill="background1" w:themeFillShade="BF"/>
            <w:vAlign w:val="center"/>
          </w:tcPr>
          <w:p w14:paraId="29FAAD74" w14:textId="77777777" w:rsidR="006C4405" w:rsidRPr="005A5D23" w:rsidRDefault="006C4405" w:rsidP="00957F29">
            <w:pPr>
              <w:ind w:firstLine="0"/>
              <w:jc w:val="center"/>
              <w:rPr>
                <w:b/>
                <w:sz w:val="20"/>
                <w:szCs w:val="20"/>
              </w:rPr>
            </w:pPr>
            <w:r w:rsidRPr="005A5D23">
              <w:rPr>
                <w:b/>
                <w:sz w:val="20"/>
                <w:szCs w:val="20"/>
              </w:rPr>
              <w:t>Secţiune</w:t>
            </w:r>
          </w:p>
          <w:p w14:paraId="10DD173B" w14:textId="77777777" w:rsidR="006C4405" w:rsidRPr="005A5D23" w:rsidRDefault="006C4405" w:rsidP="00957F29">
            <w:pPr>
              <w:ind w:firstLine="0"/>
              <w:jc w:val="center"/>
              <w:rPr>
                <w:b/>
                <w:sz w:val="20"/>
                <w:szCs w:val="20"/>
              </w:rPr>
            </w:pPr>
            <w:r w:rsidRPr="005A5D23">
              <w:rPr>
                <w:b/>
                <w:sz w:val="20"/>
                <w:szCs w:val="20"/>
              </w:rPr>
              <w:t>(mmp)</w:t>
            </w:r>
          </w:p>
        </w:tc>
        <w:tc>
          <w:tcPr>
            <w:tcW w:w="1545" w:type="pct"/>
            <w:shd w:val="clear" w:color="auto" w:fill="BFBFBF" w:themeFill="background1" w:themeFillShade="BF"/>
            <w:vAlign w:val="center"/>
          </w:tcPr>
          <w:p w14:paraId="0CD0EEFB" w14:textId="77777777" w:rsidR="006C4405" w:rsidRPr="005A5D23" w:rsidRDefault="006C4405" w:rsidP="00957F29">
            <w:pPr>
              <w:ind w:firstLine="0"/>
              <w:jc w:val="center"/>
              <w:rPr>
                <w:b/>
                <w:sz w:val="20"/>
                <w:szCs w:val="20"/>
              </w:rPr>
            </w:pPr>
            <w:r w:rsidRPr="005A5D23">
              <w:rPr>
                <w:b/>
                <w:sz w:val="20"/>
                <w:szCs w:val="20"/>
              </w:rPr>
              <w:t>Capacitate (MVA)</w:t>
            </w:r>
          </w:p>
        </w:tc>
        <w:tc>
          <w:tcPr>
            <w:tcW w:w="633" w:type="pct"/>
            <w:shd w:val="clear" w:color="auto" w:fill="BFBFBF" w:themeFill="background1" w:themeFillShade="BF"/>
            <w:vAlign w:val="center"/>
          </w:tcPr>
          <w:p w14:paraId="466CBDAB" w14:textId="77777777" w:rsidR="006C4405" w:rsidRPr="005A5D23" w:rsidRDefault="006C4405" w:rsidP="00957F29">
            <w:pPr>
              <w:ind w:firstLine="0"/>
              <w:jc w:val="center"/>
              <w:rPr>
                <w:b/>
                <w:sz w:val="20"/>
                <w:szCs w:val="20"/>
              </w:rPr>
            </w:pPr>
            <w:r w:rsidRPr="005A5D23">
              <w:rPr>
                <w:b/>
                <w:sz w:val="20"/>
                <w:szCs w:val="20"/>
              </w:rPr>
              <w:t>PIF</w:t>
            </w:r>
          </w:p>
          <w:p w14:paraId="54B52296" w14:textId="77777777" w:rsidR="006C4405" w:rsidRPr="005A5D23" w:rsidRDefault="006C4405" w:rsidP="00957F29">
            <w:pPr>
              <w:ind w:firstLine="0"/>
              <w:jc w:val="center"/>
              <w:rPr>
                <w:b/>
                <w:sz w:val="20"/>
                <w:szCs w:val="20"/>
              </w:rPr>
            </w:pPr>
            <w:r w:rsidRPr="005A5D23">
              <w:rPr>
                <w:b/>
                <w:sz w:val="20"/>
                <w:szCs w:val="20"/>
              </w:rPr>
              <w:t>(anul)</w:t>
            </w:r>
          </w:p>
        </w:tc>
      </w:tr>
      <w:tr w:rsidR="006C4405" w:rsidRPr="005A5D23" w14:paraId="1C4A74D8" w14:textId="77777777" w:rsidTr="00957F29">
        <w:tc>
          <w:tcPr>
            <w:tcW w:w="716" w:type="pct"/>
            <w:vAlign w:val="center"/>
          </w:tcPr>
          <w:p w14:paraId="4F068C91" w14:textId="77777777" w:rsidR="006C4405" w:rsidRPr="005A5D23" w:rsidRDefault="006C4405" w:rsidP="00957F29">
            <w:pPr>
              <w:ind w:firstLine="0"/>
              <w:jc w:val="center"/>
              <w:rPr>
                <w:sz w:val="20"/>
                <w:szCs w:val="20"/>
              </w:rPr>
            </w:pPr>
            <w:r w:rsidRPr="005A5D23">
              <w:rPr>
                <w:sz w:val="20"/>
                <w:szCs w:val="20"/>
              </w:rPr>
              <w:t>1</w:t>
            </w:r>
          </w:p>
        </w:tc>
        <w:tc>
          <w:tcPr>
            <w:tcW w:w="1233" w:type="pct"/>
            <w:vAlign w:val="center"/>
          </w:tcPr>
          <w:p w14:paraId="494B8964" w14:textId="77777777" w:rsidR="006C4405" w:rsidRPr="005A5D23" w:rsidRDefault="006C4405" w:rsidP="00957F29">
            <w:pPr>
              <w:ind w:firstLine="0"/>
              <w:jc w:val="center"/>
              <w:rPr>
                <w:sz w:val="20"/>
                <w:szCs w:val="20"/>
              </w:rPr>
            </w:pPr>
            <w:r w:rsidRPr="005A5D23">
              <w:rPr>
                <w:sz w:val="20"/>
                <w:szCs w:val="20"/>
              </w:rPr>
              <w:t>Gutinaşi - FAI</w:t>
            </w:r>
          </w:p>
        </w:tc>
        <w:tc>
          <w:tcPr>
            <w:tcW w:w="873" w:type="pct"/>
            <w:vAlign w:val="center"/>
          </w:tcPr>
          <w:p w14:paraId="71E29EB0" w14:textId="77777777" w:rsidR="006C4405" w:rsidRPr="005A5D23" w:rsidRDefault="006C4405" w:rsidP="00957F29">
            <w:pPr>
              <w:ind w:firstLine="0"/>
              <w:jc w:val="center"/>
              <w:rPr>
                <w:sz w:val="20"/>
                <w:szCs w:val="20"/>
              </w:rPr>
            </w:pPr>
            <w:r w:rsidRPr="005A5D23">
              <w:rPr>
                <w:sz w:val="20"/>
                <w:szCs w:val="20"/>
              </w:rPr>
              <w:t>3 x 450</w:t>
            </w:r>
          </w:p>
        </w:tc>
        <w:tc>
          <w:tcPr>
            <w:tcW w:w="1545" w:type="pct"/>
            <w:vAlign w:val="center"/>
          </w:tcPr>
          <w:p w14:paraId="1DEEAC38" w14:textId="77777777" w:rsidR="006C4405" w:rsidRPr="005A5D23" w:rsidRDefault="006C4405" w:rsidP="00957F29">
            <w:pPr>
              <w:ind w:firstLine="0"/>
              <w:jc w:val="center"/>
              <w:rPr>
                <w:sz w:val="20"/>
                <w:szCs w:val="20"/>
              </w:rPr>
            </w:pPr>
            <w:r w:rsidRPr="005A5D23">
              <w:rPr>
                <w:sz w:val="20"/>
                <w:szCs w:val="20"/>
              </w:rPr>
              <w:t>163</w:t>
            </w:r>
          </w:p>
        </w:tc>
        <w:tc>
          <w:tcPr>
            <w:tcW w:w="633" w:type="pct"/>
            <w:vAlign w:val="center"/>
          </w:tcPr>
          <w:p w14:paraId="68519192" w14:textId="77777777" w:rsidR="006C4405" w:rsidRPr="005A5D23" w:rsidRDefault="006C4405" w:rsidP="00957F29">
            <w:pPr>
              <w:ind w:firstLine="0"/>
              <w:jc w:val="center"/>
              <w:rPr>
                <w:sz w:val="20"/>
                <w:szCs w:val="20"/>
              </w:rPr>
            </w:pPr>
            <w:r w:rsidRPr="005A5D23">
              <w:rPr>
                <w:sz w:val="20"/>
                <w:szCs w:val="20"/>
              </w:rPr>
              <w:t>1973</w:t>
            </w:r>
          </w:p>
        </w:tc>
      </w:tr>
      <w:tr w:rsidR="006C4405" w:rsidRPr="005A5D23" w14:paraId="5B017858" w14:textId="77777777" w:rsidTr="00957F29">
        <w:tc>
          <w:tcPr>
            <w:tcW w:w="716" w:type="pct"/>
            <w:vAlign w:val="center"/>
          </w:tcPr>
          <w:p w14:paraId="6F713E09" w14:textId="77777777" w:rsidR="006C4405" w:rsidRPr="005A5D23" w:rsidRDefault="006C4405" w:rsidP="00957F29">
            <w:pPr>
              <w:ind w:firstLine="0"/>
              <w:jc w:val="center"/>
              <w:rPr>
                <w:sz w:val="20"/>
                <w:szCs w:val="20"/>
              </w:rPr>
            </w:pPr>
            <w:r w:rsidRPr="005A5D23">
              <w:rPr>
                <w:sz w:val="20"/>
                <w:szCs w:val="20"/>
              </w:rPr>
              <w:t>2</w:t>
            </w:r>
          </w:p>
        </w:tc>
        <w:tc>
          <w:tcPr>
            <w:tcW w:w="1233" w:type="pct"/>
            <w:vAlign w:val="center"/>
          </w:tcPr>
          <w:p w14:paraId="6665C89E" w14:textId="77777777" w:rsidR="006C4405" w:rsidRPr="005A5D23" w:rsidRDefault="006C4405" w:rsidP="00957F29">
            <w:pPr>
              <w:ind w:firstLine="0"/>
              <w:jc w:val="center"/>
              <w:rPr>
                <w:sz w:val="20"/>
                <w:szCs w:val="20"/>
              </w:rPr>
            </w:pPr>
            <w:r w:rsidRPr="005A5D23">
              <w:rPr>
                <w:sz w:val="20"/>
                <w:szCs w:val="20"/>
              </w:rPr>
              <w:t>Munteni - FAI</w:t>
            </w:r>
          </w:p>
        </w:tc>
        <w:tc>
          <w:tcPr>
            <w:tcW w:w="873" w:type="pct"/>
            <w:vAlign w:val="center"/>
          </w:tcPr>
          <w:p w14:paraId="69CE3E39" w14:textId="77777777" w:rsidR="006C4405" w:rsidRPr="005A5D23" w:rsidRDefault="006C4405" w:rsidP="00957F29">
            <w:pPr>
              <w:ind w:firstLine="0"/>
              <w:jc w:val="center"/>
              <w:rPr>
                <w:sz w:val="20"/>
                <w:szCs w:val="20"/>
              </w:rPr>
            </w:pPr>
            <w:r w:rsidRPr="005A5D23">
              <w:rPr>
                <w:sz w:val="20"/>
                <w:szCs w:val="20"/>
              </w:rPr>
              <w:t>3 x 450</w:t>
            </w:r>
          </w:p>
        </w:tc>
        <w:tc>
          <w:tcPr>
            <w:tcW w:w="1545" w:type="pct"/>
            <w:vAlign w:val="center"/>
          </w:tcPr>
          <w:p w14:paraId="2835EEF8" w14:textId="77777777" w:rsidR="006C4405" w:rsidRPr="005A5D23" w:rsidRDefault="006C4405" w:rsidP="00957F29">
            <w:pPr>
              <w:ind w:firstLine="0"/>
              <w:jc w:val="center"/>
              <w:rPr>
                <w:sz w:val="20"/>
                <w:szCs w:val="20"/>
              </w:rPr>
            </w:pPr>
            <w:r w:rsidRPr="005A5D23">
              <w:rPr>
                <w:sz w:val="20"/>
                <w:szCs w:val="20"/>
              </w:rPr>
              <w:t>169</w:t>
            </w:r>
          </w:p>
        </w:tc>
        <w:tc>
          <w:tcPr>
            <w:tcW w:w="633" w:type="pct"/>
            <w:vAlign w:val="center"/>
          </w:tcPr>
          <w:p w14:paraId="381D66E7" w14:textId="77777777" w:rsidR="006C4405" w:rsidRPr="005A5D23" w:rsidRDefault="006C4405" w:rsidP="00957F29">
            <w:pPr>
              <w:ind w:firstLine="0"/>
              <w:jc w:val="center"/>
              <w:rPr>
                <w:sz w:val="20"/>
                <w:szCs w:val="20"/>
              </w:rPr>
            </w:pPr>
            <w:r w:rsidRPr="005A5D23">
              <w:rPr>
                <w:sz w:val="20"/>
                <w:szCs w:val="20"/>
              </w:rPr>
              <w:t>1973</w:t>
            </w:r>
          </w:p>
        </w:tc>
      </w:tr>
      <w:tr w:rsidR="006C4405" w:rsidRPr="005A5D23" w14:paraId="51EE5C8B" w14:textId="77777777" w:rsidTr="00957F29">
        <w:tc>
          <w:tcPr>
            <w:tcW w:w="716" w:type="pct"/>
            <w:vAlign w:val="center"/>
          </w:tcPr>
          <w:p w14:paraId="6272AC4C" w14:textId="77777777" w:rsidR="006C4405" w:rsidRPr="005A5D23" w:rsidRDefault="006C4405" w:rsidP="00957F29">
            <w:pPr>
              <w:ind w:firstLine="0"/>
              <w:jc w:val="center"/>
              <w:rPr>
                <w:sz w:val="20"/>
                <w:szCs w:val="20"/>
              </w:rPr>
            </w:pPr>
            <w:r w:rsidRPr="005A5D23">
              <w:rPr>
                <w:sz w:val="20"/>
                <w:szCs w:val="20"/>
              </w:rPr>
              <w:t>3</w:t>
            </w:r>
          </w:p>
        </w:tc>
        <w:tc>
          <w:tcPr>
            <w:tcW w:w="1233" w:type="pct"/>
            <w:vAlign w:val="center"/>
          </w:tcPr>
          <w:p w14:paraId="6448C1C3" w14:textId="77777777" w:rsidR="006C4405" w:rsidRPr="005A5D23" w:rsidRDefault="006C4405" w:rsidP="00957F29">
            <w:pPr>
              <w:ind w:firstLine="0"/>
              <w:jc w:val="center"/>
              <w:rPr>
                <w:sz w:val="20"/>
                <w:szCs w:val="20"/>
              </w:rPr>
            </w:pPr>
            <w:r w:rsidRPr="005A5D23">
              <w:rPr>
                <w:sz w:val="20"/>
                <w:szCs w:val="20"/>
              </w:rPr>
              <w:t>Suceava - FAI</w:t>
            </w:r>
          </w:p>
        </w:tc>
        <w:tc>
          <w:tcPr>
            <w:tcW w:w="873" w:type="pct"/>
            <w:vAlign w:val="center"/>
          </w:tcPr>
          <w:p w14:paraId="563E5418" w14:textId="77777777" w:rsidR="006C4405" w:rsidRPr="005A5D23" w:rsidRDefault="006C4405" w:rsidP="00957F29">
            <w:pPr>
              <w:ind w:firstLine="0"/>
              <w:jc w:val="center"/>
              <w:rPr>
                <w:sz w:val="20"/>
                <w:szCs w:val="20"/>
              </w:rPr>
            </w:pPr>
            <w:r w:rsidRPr="005A5D23">
              <w:rPr>
                <w:sz w:val="20"/>
                <w:szCs w:val="20"/>
              </w:rPr>
              <w:t>3 x 450</w:t>
            </w:r>
          </w:p>
        </w:tc>
        <w:tc>
          <w:tcPr>
            <w:tcW w:w="1545" w:type="pct"/>
            <w:vAlign w:val="center"/>
          </w:tcPr>
          <w:p w14:paraId="302CF908" w14:textId="77777777" w:rsidR="006C4405" w:rsidRPr="005A5D23" w:rsidRDefault="006C4405" w:rsidP="00957F29">
            <w:pPr>
              <w:ind w:firstLine="0"/>
              <w:jc w:val="center"/>
              <w:rPr>
                <w:sz w:val="20"/>
                <w:szCs w:val="20"/>
              </w:rPr>
            </w:pPr>
            <w:r w:rsidRPr="005A5D23">
              <w:rPr>
                <w:sz w:val="20"/>
                <w:szCs w:val="20"/>
              </w:rPr>
              <w:t>163</w:t>
            </w:r>
          </w:p>
        </w:tc>
        <w:tc>
          <w:tcPr>
            <w:tcW w:w="633" w:type="pct"/>
            <w:vAlign w:val="center"/>
          </w:tcPr>
          <w:p w14:paraId="485A795A" w14:textId="77777777" w:rsidR="006C4405" w:rsidRPr="005A5D23" w:rsidRDefault="006C4405" w:rsidP="00957F29">
            <w:pPr>
              <w:ind w:firstLine="0"/>
              <w:jc w:val="center"/>
              <w:rPr>
                <w:sz w:val="20"/>
                <w:szCs w:val="20"/>
              </w:rPr>
            </w:pPr>
            <w:r w:rsidRPr="005A5D23">
              <w:rPr>
                <w:sz w:val="20"/>
                <w:szCs w:val="20"/>
              </w:rPr>
              <w:t>1973</w:t>
            </w:r>
          </w:p>
        </w:tc>
      </w:tr>
    </w:tbl>
    <w:p w14:paraId="40611B16" w14:textId="77777777" w:rsidR="006C4405" w:rsidRPr="00856EB6" w:rsidRDefault="006C4405" w:rsidP="006C4405">
      <w:pPr>
        <w:spacing w:line="360" w:lineRule="auto"/>
        <w:rPr>
          <w:color w:val="2E74B5" w:themeColor="accent1" w:themeShade="BF"/>
          <w:lang w:val="it-IT"/>
        </w:rPr>
      </w:pPr>
    </w:p>
    <w:p w14:paraId="6858E59E" w14:textId="77777777" w:rsidR="006C4405" w:rsidRPr="00F02C4E" w:rsidRDefault="006C4405" w:rsidP="006C4405">
      <w:pPr>
        <w:rPr>
          <w:b/>
          <w:u w:val="single"/>
          <w:lang w:val="it-IT"/>
        </w:rPr>
      </w:pPr>
      <w:r w:rsidRPr="00F02C4E">
        <w:rPr>
          <w:b/>
          <w:u w:val="single"/>
          <w:lang w:val="it-IT"/>
        </w:rPr>
        <w:t>Reţeaua electrică de distribuţie a energiei electrice la 110 kV</w:t>
      </w:r>
    </w:p>
    <w:p w14:paraId="356DDB4E" w14:textId="77777777" w:rsidR="006C4405" w:rsidRPr="00856EB6" w:rsidRDefault="006C4405" w:rsidP="006C4405">
      <w:pPr>
        <w:rPr>
          <w:lang w:val="it-IT"/>
        </w:rPr>
      </w:pPr>
      <w:r w:rsidRPr="00856EB6">
        <w:rPr>
          <w:lang w:val="it-IT"/>
        </w:rPr>
        <w:t>Din staţia de sistem, prin LEA 110 kV , sunt alimentate staţiile de transformare urbane 110/MT (kV) pentru distribuţia energiei electrice la posturile de transformare locale. Toate aceste staţii de transformare sunt situate la periferia Municipiului Iaşi sau în apropierea marilor consumatori de energie electrică.</w:t>
      </w:r>
    </w:p>
    <w:p w14:paraId="5283114F" w14:textId="77777777" w:rsidR="006C4405" w:rsidRDefault="006C4405" w:rsidP="006C4405">
      <w:pPr>
        <w:rPr>
          <w:lang w:val="it-IT"/>
        </w:rPr>
      </w:pPr>
      <w:r w:rsidRPr="00856EB6">
        <w:rPr>
          <w:lang w:val="it-IT"/>
        </w:rPr>
        <w:t>Liniile de 110 KV se sprijină, în judeţele vecine, pe alte staţii de sistem, putând fi alimentate, în caz de necesitate (avarie în oricare din staţiile de sistem) direct din staţiile rămase valide (cu separarea zonei afectate de defect).</w:t>
      </w:r>
    </w:p>
    <w:p w14:paraId="093BD29A" w14:textId="77777777" w:rsidR="006C4405" w:rsidRDefault="006C4405" w:rsidP="006C4405">
      <w:pPr>
        <w:rPr>
          <w:lang w:val="it-IT"/>
        </w:rPr>
      </w:pPr>
    </w:p>
    <w:p w14:paraId="570B1BAF" w14:textId="77777777" w:rsidR="006C4405" w:rsidRPr="00856EB6" w:rsidRDefault="006C4405" w:rsidP="006C4405">
      <w:r w:rsidRPr="00856EB6">
        <w:t>Liniile electrice aeriene de 110kV, în număr de 49, cuprind:</w:t>
      </w:r>
    </w:p>
    <w:p w14:paraId="6031FC30" w14:textId="77777777" w:rsidR="006C4405" w:rsidRPr="00856EB6" w:rsidRDefault="006C4405" w:rsidP="006C4405">
      <w:r w:rsidRPr="00856EB6">
        <w:t>- linii electrice aeriene de alimentare a zonelor de consum</w:t>
      </w:r>
    </w:p>
    <w:p w14:paraId="78A4A1B0" w14:textId="77777777" w:rsidR="006C4405" w:rsidRPr="00856EB6" w:rsidRDefault="006C4405" w:rsidP="006C4405">
      <w:r w:rsidRPr="00856EB6">
        <w:t>- linii electrice aeriene de racordare a centralelor</w:t>
      </w:r>
    </w:p>
    <w:p w14:paraId="5EDBDE7D" w14:textId="77777777" w:rsidR="006C4405" w:rsidRDefault="006C4405" w:rsidP="006C4405">
      <w:r w:rsidRPr="00856EB6">
        <w:t>- linii electrice aeriene de repartiţie zonală între staţiile de transformare</w:t>
      </w:r>
    </w:p>
    <w:p w14:paraId="33F33D80" w14:textId="77777777" w:rsidR="006C4405" w:rsidRPr="00856EB6" w:rsidRDefault="006C4405" w:rsidP="006C4405"/>
    <w:p w14:paraId="158B140C" w14:textId="77777777" w:rsidR="006C4405" w:rsidRDefault="006C4405" w:rsidP="006C4405">
      <w:pPr>
        <w:pStyle w:val="Caption"/>
      </w:pPr>
      <w:bookmarkStart w:id="98" w:name="_Toc437327054"/>
      <w:r>
        <w:t xml:space="preserve">Tabel nr.  </w:t>
      </w:r>
      <w:r>
        <w:fldChar w:fldCharType="begin"/>
      </w:r>
      <w:r>
        <w:instrText xml:space="preserve"> SEQ Tabel_nr._ \* ARABIC </w:instrText>
      </w:r>
      <w:r>
        <w:fldChar w:fldCharType="separate"/>
      </w:r>
      <w:r w:rsidR="002415F9">
        <w:rPr>
          <w:noProof/>
        </w:rPr>
        <w:t>44</w:t>
      </w:r>
      <w:r>
        <w:fldChar w:fldCharType="end"/>
      </w:r>
      <w:r>
        <w:t xml:space="preserve"> - Municipiul Iași, linii electrice aeriene de 110 kV</w:t>
      </w:r>
      <w:bookmarkEnd w:id="98"/>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268"/>
        <w:gridCol w:w="4100"/>
        <w:gridCol w:w="1541"/>
        <w:gridCol w:w="1815"/>
        <w:gridCol w:w="1129"/>
      </w:tblGrid>
      <w:tr w:rsidR="006C4405" w:rsidRPr="005A5D23" w14:paraId="12A8C646" w14:textId="77777777" w:rsidTr="00957F29">
        <w:trPr>
          <w:tblHeader/>
        </w:trPr>
        <w:tc>
          <w:tcPr>
            <w:tcW w:w="643" w:type="pct"/>
            <w:shd w:val="clear" w:color="auto" w:fill="BFBFBF" w:themeFill="background1" w:themeFillShade="BF"/>
            <w:vAlign w:val="center"/>
          </w:tcPr>
          <w:p w14:paraId="138CBAD9" w14:textId="77777777" w:rsidR="006C4405" w:rsidRPr="005A5D23" w:rsidRDefault="006C4405" w:rsidP="00957F29">
            <w:pPr>
              <w:ind w:firstLine="0"/>
              <w:jc w:val="center"/>
              <w:rPr>
                <w:b/>
                <w:sz w:val="20"/>
                <w:szCs w:val="20"/>
              </w:rPr>
            </w:pPr>
            <w:r w:rsidRPr="005A5D23">
              <w:rPr>
                <w:b/>
                <w:sz w:val="20"/>
                <w:szCs w:val="20"/>
              </w:rPr>
              <w:t>Nr. crt.</w:t>
            </w:r>
          </w:p>
        </w:tc>
        <w:tc>
          <w:tcPr>
            <w:tcW w:w="2080" w:type="pct"/>
            <w:shd w:val="clear" w:color="auto" w:fill="BFBFBF" w:themeFill="background1" w:themeFillShade="BF"/>
            <w:vAlign w:val="center"/>
          </w:tcPr>
          <w:p w14:paraId="18E8C9F0" w14:textId="77777777" w:rsidR="006C4405" w:rsidRPr="005A5D23" w:rsidRDefault="006C4405" w:rsidP="00957F29">
            <w:pPr>
              <w:ind w:firstLine="0"/>
              <w:jc w:val="center"/>
              <w:rPr>
                <w:b/>
                <w:sz w:val="20"/>
                <w:szCs w:val="20"/>
              </w:rPr>
            </w:pPr>
            <w:r w:rsidRPr="005A5D23">
              <w:rPr>
                <w:b/>
                <w:sz w:val="20"/>
                <w:szCs w:val="20"/>
              </w:rPr>
              <w:t>Denumirea liniei</w:t>
            </w:r>
          </w:p>
        </w:tc>
        <w:tc>
          <w:tcPr>
            <w:tcW w:w="782" w:type="pct"/>
            <w:shd w:val="clear" w:color="auto" w:fill="BFBFBF" w:themeFill="background1" w:themeFillShade="BF"/>
            <w:vAlign w:val="center"/>
          </w:tcPr>
          <w:p w14:paraId="3597AB05" w14:textId="77777777" w:rsidR="006C4405" w:rsidRPr="005A5D23" w:rsidRDefault="006C4405" w:rsidP="00957F29">
            <w:pPr>
              <w:ind w:firstLine="0"/>
              <w:jc w:val="center"/>
              <w:rPr>
                <w:b/>
                <w:sz w:val="20"/>
                <w:szCs w:val="20"/>
              </w:rPr>
            </w:pPr>
            <w:r w:rsidRPr="005A5D23">
              <w:rPr>
                <w:b/>
                <w:sz w:val="20"/>
                <w:szCs w:val="20"/>
              </w:rPr>
              <w:t>Sectiune</w:t>
            </w:r>
          </w:p>
          <w:p w14:paraId="1688A673" w14:textId="77777777" w:rsidR="006C4405" w:rsidRPr="005A5D23" w:rsidRDefault="006C4405" w:rsidP="00957F29">
            <w:pPr>
              <w:ind w:firstLine="0"/>
              <w:jc w:val="center"/>
              <w:rPr>
                <w:b/>
                <w:sz w:val="20"/>
                <w:szCs w:val="20"/>
              </w:rPr>
            </w:pPr>
            <w:r w:rsidRPr="005A5D23">
              <w:rPr>
                <w:b/>
                <w:sz w:val="20"/>
                <w:szCs w:val="20"/>
              </w:rPr>
              <w:t>(mmp)</w:t>
            </w:r>
          </w:p>
        </w:tc>
        <w:tc>
          <w:tcPr>
            <w:tcW w:w="921" w:type="pct"/>
            <w:shd w:val="clear" w:color="auto" w:fill="BFBFBF" w:themeFill="background1" w:themeFillShade="BF"/>
            <w:vAlign w:val="center"/>
          </w:tcPr>
          <w:p w14:paraId="13665622" w14:textId="77777777" w:rsidR="006C4405" w:rsidRPr="005A5D23" w:rsidRDefault="006C4405" w:rsidP="00957F29">
            <w:pPr>
              <w:ind w:firstLine="0"/>
              <w:jc w:val="center"/>
              <w:rPr>
                <w:b/>
                <w:sz w:val="20"/>
                <w:szCs w:val="20"/>
              </w:rPr>
            </w:pPr>
            <w:r w:rsidRPr="005A5D23">
              <w:rPr>
                <w:b/>
                <w:sz w:val="20"/>
                <w:szCs w:val="20"/>
              </w:rPr>
              <w:t>Capacitate</w:t>
            </w:r>
          </w:p>
          <w:p w14:paraId="58030D59" w14:textId="77777777" w:rsidR="006C4405" w:rsidRPr="005A5D23" w:rsidRDefault="006C4405" w:rsidP="00957F29">
            <w:pPr>
              <w:ind w:firstLine="0"/>
              <w:jc w:val="center"/>
              <w:rPr>
                <w:b/>
                <w:sz w:val="20"/>
                <w:szCs w:val="20"/>
              </w:rPr>
            </w:pPr>
            <w:r w:rsidRPr="005A5D23">
              <w:rPr>
                <w:b/>
                <w:sz w:val="20"/>
                <w:szCs w:val="20"/>
              </w:rPr>
              <w:t>(MVA)</w:t>
            </w:r>
          </w:p>
        </w:tc>
        <w:tc>
          <w:tcPr>
            <w:tcW w:w="573" w:type="pct"/>
            <w:shd w:val="clear" w:color="auto" w:fill="BFBFBF" w:themeFill="background1" w:themeFillShade="BF"/>
            <w:vAlign w:val="center"/>
          </w:tcPr>
          <w:p w14:paraId="0823F59D" w14:textId="77777777" w:rsidR="006C4405" w:rsidRPr="005A5D23" w:rsidRDefault="006C4405" w:rsidP="00957F29">
            <w:pPr>
              <w:ind w:firstLine="0"/>
              <w:jc w:val="center"/>
              <w:rPr>
                <w:b/>
                <w:sz w:val="20"/>
                <w:szCs w:val="20"/>
              </w:rPr>
            </w:pPr>
            <w:r w:rsidRPr="005A5D23">
              <w:rPr>
                <w:b/>
                <w:sz w:val="20"/>
                <w:szCs w:val="20"/>
              </w:rPr>
              <w:t>PIF</w:t>
            </w:r>
          </w:p>
          <w:p w14:paraId="66923930" w14:textId="77777777" w:rsidR="006C4405" w:rsidRPr="005A5D23" w:rsidRDefault="006C4405" w:rsidP="00957F29">
            <w:pPr>
              <w:ind w:firstLine="0"/>
              <w:jc w:val="center"/>
              <w:rPr>
                <w:b/>
                <w:sz w:val="20"/>
                <w:szCs w:val="20"/>
              </w:rPr>
            </w:pPr>
            <w:r w:rsidRPr="005A5D23">
              <w:rPr>
                <w:b/>
                <w:sz w:val="20"/>
                <w:szCs w:val="20"/>
              </w:rPr>
              <w:t>(anul)</w:t>
            </w:r>
          </w:p>
        </w:tc>
      </w:tr>
      <w:tr w:rsidR="006C4405" w:rsidRPr="005A5D23" w14:paraId="0D32DBBE" w14:textId="77777777" w:rsidTr="00957F29">
        <w:tc>
          <w:tcPr>
            <w:tcW w:w="643" w:type="pct"/>
            <w:vAlign w:val="center"/>
          </w:tcPr>
          <w:p w14:paraId="6FCB2B1E" w14:textId="77777777" w:rsidR="006C4405" w:rsidRPr="005A5D23" w:rsidRDefault="006C4405" w:rsidP="00957F29">
            <w:pPr>
              <w:ind w:firstLine="0"/>
              <w:jc w:val="center"/>
              <w:rPr>
                <w:sz w:val="20"/>
                <w:szCs w:val="20"/>
              </w:rPr>
            </w:pPr>
            <w:r w:rsidRPr="005A5D23">
              <w:rPr>
                <w:sz w:val="20"/>
                <w:szCs w:val="20"/>
              </w:rPr>
              <w:t>1</w:t>
            </w:r>
          </w:p>
        </w:tc>
        <w:tc>
          <w:tcPr>
            <w:tcW w:w="2080" w:type="pct"/>
            <w:vAlign w:val="center"/>
          </w:tcPr>
          <w:p w14:paraId="604206DF" w14:textId="77777777" w:rsidR="006C4405" w:rsidRPr="005A5D23" w:rsidRDefault="006C4405" w:rsidP="00957F29">
            <w:pPr>
              <w:ind w:firstLine="0"/>
              <w:jc w:val="center"/>
              <w:rPr>
                <w:sz w:val="20"/>
                <w:szCs w:val="20"/>
              </w:rPr>
            </w:pPr>
            <w:r w:rsidRPr="005A5D23">
              <w:rPr>
                <w:sz w:val="20"/>
                <w:szCs w:val="20"/>
              </w:rPr>
              <w:t>FAI – Podul Iloaiei</w:t>
            </w:r>
          </w:p>
        </w:tc>
        <w:tc>
          <w:tcPr>
            <w:tcW w:w="782" w:type="pct"/>
            <w:vAlign w:val="center"/>
          </w:tcPr>
          <w:p w14:paraId="600E8548"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281C070E" w14:textId="77777777" w:rsidR="006C4405" w:rsidRPr="005A5D23" w:rsidRDefault="006C4405" w:rsidP="00957F29">
            <w:pPr>
              <w:ind w:firstLine="0"/>
              <w:jc w:val="center"/>
              <w:rPr>
                <w:sz w:val="20"/>
                <w:szCs w:val="20"/>
              </w:rPr>
            </w:pPr>
            <w:r w:rsidRPr="005A5D23">
              <w:rPr>
                <w:sz w:val="20"/>
                <w:szCs w:val="20"/>
              </w:rPr>
              <w:t>82,72</w:t>
            </w:r>
          </w:p>
        </w:tc>
        <w:tc>
          <w:tcPr>
            <w:tcW w:w="573" w:type="pct"/>
            <w:vAlign w:val="center"/>
          </w:tcPr>
          <w:p w14:paraId="56476D24" w14:textId="77777777" w:rsidR="006C4405" w:rsidRPr="005A5D23" w:rsidRDefault="006C4405" w:rsidP="00957F29">
            <w:pPr>
              <w:ind w:firstLine="0"/>
              <w:jc w:val="center"/>
              <w:rPr>
                <w:sz w:val="20"/>
                <w:szCs w:val="20"/>
              </w:rPr>
            </w:pPr>
            <w:r w:rsidRPr="005A5D23">
              <w:rPr>
                <w:sz w:val="20"/>
                <w:szCs w:val="20"/>
              </w:rPr>
              <w:t>1971</w:t>
            </w:r>
          </w:p>
        </w:tc>
      </w:tr>
      <w:tr w:rsidR="006C4405" w:rsidRPr="005A5D23" w14:paraId="3B7815D0" w14:textId="77777777" w:rsidTr="00957F29">
        <w:tc>
          <w:tcPr>
            <w:tcW w:w="643" w:type="pct"/>
            <w:vAlign w:val="center"/>
          </w:tcPr>
          <w:p w14:paraId="7324BD72" w14:textId="77777777" w:rsidR="006C4405" w:rsidRPr="005A5D23" w:rsidRDefault="006C4405" w:rsidP="00957F29">
            <w:pPr>
              <w:ind w:firstLine="0"/>
              <w:jc w:val="center"/>
              <w:rPr>
                <w:sz w:val="20"/>
                <w:szCs w:val="20"/>
              </w:rPr>
            </w:pPr>
            <w:r w:rsidRPr="005A5D23">
              <w:rPr>
                <w:sz w:val="20"/>
                <w:szCs w:val="20"/>
              </w:rPr>
              <w:t>2</w:t>
            </w:r>
          </w:p>
        </w:tc>
        <w:tc>
          <w:tcPr>
            <w:tcW w:w="2080" w:type="pct"/>
            <w:vAlign w:val="center"/>
          </w:tcPr>
          <w:p w14:paraId="6384ABCF" w14:textId="77777777" w:rsidR="006C4405" w:rsidRPr="005A5D23" w:rsidRDefault="006C4405" w:rsidP="00957F29">
            <w:pPr>
              <w:ind w:firstLine="0"/>
              <w:jc w:val="center"/>
              <w:rPr>
                <w:sz w:val="20"/>
                <w:szCs w:val="20"/>
              </w:rPr>
            </w:pPr>
            <w:r w:rsidRPr="005A5D23">
              <w:rPr>
                <w:sz w:val="20"/>
                <w:szCs w:val="20"/>
              </w:rPr>
              <w:t>FAI - Războieni</w:t>
            </w:r>
          </w:p>
        </w:tc>
        <w:tc>
          <w:tcPr>
            <w:tcW w:w="782" w:type="pct"/>
            <w:vAlign w:val="center"/>
          </w:tcPr>
          <w:p w14:paraId="73C00587"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28A10A60" w14:textId="77777777" w:rsidR="006C4405" w:rsidRPr="005A5D23" w:rsidRDefault="006C4405" w:rsidP="00957F29">
            <w:pPr>
              <w:ind w:firstLine="0"/>
              <w:jc w:val="center"/>
              <w:rPr>
                <w:sz w:val="20"/>
                <w:szCs w:val="20"/>
              </w:rPr>
            </w:pPr>
            <w:r w:rsidRPr="005A5D23">
              <w:rPr>
                <w:sz w:val="20"/>
                <w:szCs w:val="20"/>
              </w:rPr>
              <w:t>79,72</w:t>
            </w:r>
          </w:p>
        </w:tc>
        <w:tc>
          <w:tcPr>
            <w:tcW w:w="573" w:type="pct"/>
            <w:vAlign w:val="center"/>
          </w:tcPr>
          <w:p w14:paraId="4517C1F1" w14:textId="77777777" w:rsidR="006C4405" w:rsidRPr="005A5D23" w:rsidRDefault="006C4405" w:rsidP="00957F29">
            <w:pPr>
              <w:ind w:firstLine="0"/>
              <w:jc w:val="center"/>
              <w:rPr>
                <w:sz w:val="20"/>
                <w:szCs w:val="20"/>
              </w:rPr>
            </w:pPr>
            <w:r w:rsidRPr="005A5D23">
              <w:rPr>
                <w:sz w:val="20"/>
                <w:szCs w:val="20"/>
              </w:rPr>
              <w:t>1974</w:t>
            </w:r>
          </w:p>
        </w:tc>
      </w:tr>
      <w:tr w:rsidR="006C4405" w:rsidRPr="005A5D23" w14:paraId="759C88F1" w14:textId="77777777" w:rsidTr="00957F29">
        <w:tc>
          <w:tcPr>
            <w:tcW w:w="643" w:type="pct"/>
            <w:vAlign w:val="center"/>
          </w:tcPr>
          <w:p w14:paraId="08E9AF8C" w14:textId="77777777" w:rsidR="006C4405" w:rsidRPr="005A5D23" w:rsidRDefault="006C4405" w:rsidP="00957F29">
            <w:pPr>
              <w:ind w:firstLine="0"/>
              <w:jc w:val="center"/>
              <w:rPr>
                <w:sz w:val="20"/>
                <w:szCs w:val="20"/>
              </w:rPr>
            </w:pPr>
            <w:r w:rsidRPr="005A5D23">
              <w:rPr>
                <w:sz w:val="20"/>
                <w:szCs w:val="20"/>
              </w:rPr>
              <w:t>3</w:t>
            </w:r>
          </w:p>
        </w:tc>
        <w:tc>
          <w:tcPr>
            <w:tcW w:w="2080" w:type="pct"/>
            <w:vAlign w:val="center"/>
          </w:tcPr>
          <w:p w14:paraId="08003F51" w14:textId="77777777" w:rsidR="006C4405" w:rsidRPr="005A5D23" w:rsidRDefault="006C4405" w:rsidP="00957F29">
            <w:pPr>
              <w:ind w:firstLine="0"/>
              <w:jc w:val="center"/>
              <w:rPr>
                <w:sz w:val="20"/>
                <w:szCs w:val="20"/>
              </w:rPr>
            </w:pPr>
            <w:r w:rsidRPr="005A5D23">
              <w:rPr>
                <w:sz w:val="20"/>
                <w:szCs w:val="20"/>
              </w:rPr>
              <w:t>FAI –Tiboneşti</w:t>
            </w:r>
          </w:p>
        </w:tc>
        <w:tc>
          <w:tcPr>
            <w:tcW w:w="782" w:type="pct"/>
            <w:vAlign w:val="center"/>
          </w:tcPr>
          <w:p w14:paraId="0C89B569"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1A012C5A"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3A0F3CCE" w14:textId="77777777" w:rsidR="006C4405" w:rsidRPr="005A5D23" w:rsidRDefault="006C4405" w:rsidP="00957F29">
            <w:pPr>
              <w:ind w:firstLine="0"/>
              <w:jc w:val="center"/>
              <w:rPr>
                <w:sz w:val="20"/>
                <w:szCs w:val="20"/>
              </w:rPr>
            </w:pPr>
            <w:r w:rsidRPr="005A5D23">
              <w:rPr>
                <w:sz w:val="20"/>
                <w:szCs w:val="20"/>
              </w:rPr>
              <w:t>1974</w:t>
            </w:r>
          </w:p>
        </w:tc>
      </w:tr>
      <w:tr w:rsidR="006C4405" w:rsidRPr="005A5D23" w14:paraId="0C092D51" w14:textId="77777777" w:rsidTr="00957F29">
        <w:tc>
          <w:tcPr>
            <w:tcW w:w="643" w:type="pct"/>
            <w:vAlign w:val="center"/>
          </w:tcPr>
          <w:p w14:paraId="113E8B27" w14:textId="77777777" w:rsidR="006C4405" w:rsidRPr="005A5D23" w:rsidRDefault="006C4405" w:rsidP="00957F29">
            <w:pPr>
              <w:ind w:firstLine="0"/>
              <w:jc w:val="center"/>
              <w:rPr>
                <w:sz w:val="20"/>
                <w:szCs w:val="20"/>
              </w:rPr>
            </w:pPr>
            <w:r w:rsidRPr="005A5D23">
              <w:rPr>
                <w:sz w:val="20"/>
                <w:szCs w:val="20"/>
              </w:rPr>
              <w:t>4</w:t>
            </w:r>
          </w:p>
        </w:tc>
        <w:tc>
          <w:tcPr>
            <w:tcW w:w="2080" w:type="pct"/>
            <w:vAlign w:val="center"/>
          </w:tcPr>
          <w:p w14:paraId="276D058D" w14:textId="77777777" w:rsidR="006C4405" w:rsidRPr="005A5D23" w:rsidRDefault="006C4405" w:rsidP="00957F29">
            <w:pPr>
              <w:ind w:firstLine="0"/>
              <w:jc w:val="center"/>
              <w:rPr>
                <w:sz w:val="20"/>
                <w:szCs w:val="20"/>
              </w:rPr>
            </w:pPr>
            <w:r w:rsidRPr="005A5D23">
              <w:rPr>
                <w:sz w:val="20"/>
                <w:szCs w:val="20"/>
              </w:rPr>
              <w:t>FAI – Galata (2)</w:t>
            </w:r>
          </w:p>
        </w:tc>
        <w:tc>
          <w:tcPr>
            <w:tcW w:w="782" w:type="pct"/>
            <w:vAlign w:val="center"/>
          </w:tcPr>
          <w:p w14:paraId="1C7AB669"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2AB498DC" w14:textId="77777777" w:rsidR="006C4405" w:rsidRPr="005A5D23" w:rsidRDefault="006C4405" w:rsidP="00957F29">
            <w:pPr>
              <w:ind w:firstLine="0"/>
              <w:jc w:val="center"/>
              <w:rPr>
                <w:sz w:val="20"/>
                <w:szCs w:val="20"/>
              </w:rPr>
            </w:pPr>
            <w:r w:rsidRPr="005A5D23">
              <w:rPr>
                <w:sz w:val="20"/>
                <w:szCs w:val="20"/>
              </w:rPr>
              <w:t>66,6</w:t>
            </w:r>
          </w:p>
        </w:tc>
        <w:tc>
          <w:tcPr>
            <w:tcW w:w="573" w:type="pct"/>
            <w:vAlign w:val="center"/>
          </w:tcPr>
          <w:p w14:paraId="6D590B08" w14:textId="77777777" w:rsidR="006C4405" w:rsidRPr="005A5D23" w:rsidRDefault="006C4405" w:rsidP="00957F29">
            <w:pPr>
              <w:ind w:firstLine="0"/>
              <w:jc w:val="center"/>
              <w:rPr>
                <w:sz w:val="20"/>
                <w:szCs w:val="20"/>
              </w:rPr>
            </w:pPr>
            <w:r w:rsidRPr="005A5D23">
              <w:rPr>
                <w:sz w:val="20"/>
                <w:szCs w:val="20"/>
              </w:rPr>
              <w:t>1975</w:t>
            </w:r>
          </w:p>
        </w:tc>
      </w:tr>
      <w:tr w:rsidR="006C4405" w:rsidRPr="005A5D23" w14:paraId="1B7B2FD7" w14:textId="77777777" w:rsidTr="00957F29">
        <w:tc>
          <w:tcPr>
            <w:tcW w:w="643" w:type="pct"/>
            <w:vAlign w:val="center"/>
          </w:tcPr>
          <w:p w14:paraId="571C3632" w14:textId="77777777" w:rsidR="006C4405" w:rsidRPr="005A5D23" w:rsidRDefault="006C4405" w:rsidP="00957F29">
            <w:pPr>
              <w:ind w:firstLine="0"/>
              <w:jc w:val="center"/>
              <w:rPr>
                <w:sz w:val="20"/>
                <w:szCs w:val="20"/>
              </w:rPr>
            </w:pPr>
            <w:r w:rsidRPr="005A5D23">
              <w:rPr>
                <w:sz w:val="20"/>
                <w:szCs w:val="20"/>
              </w:rPr>
              <w:t>5</w:t>
            </w:r>
          </w:p>
        </w:tc>
        <w:tc>
          <w:tcPr>
            <w:tcW w:w="2080" w:type="pct"/>
            <w:vAlign w:val="center"/>
          </w:tcPr>
          <w:p w14:paraId="7057F7B9" w14:textId="77777777" w:rsidR="006C4405" w:rsidRPr="005A5D23" w:rsidRDefault="006C4405" w:rsidP="00957F29">
            <w:pPr>
              <w:ind w:firstLine="0"/>
              <w:jc w:val="center"/>
              <w:rPr>
                <w:sz w:val="20"/>
                <w:szCs w:val="20"/>
              </w:rPr>
            </w:pPr>
            <w:r w:rsidRPr="005A5D23">
              <w:rPr>
                <w:sz w:val="20"/>
                <w:szCs w:val="20"/>
              </w:rPr>
              <w:t>FAI – Vlădeni</w:t>
            </w:r>
          </w:p>
        </w:tc>
        <w:tc>
          <w:tcPr>
            <w:tcW w:w="782" w:type="pct"/>
            <w:vAlign w:val="center"/>
          </w:tcPr>
          <w:p w14:paraId="79C7730F"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7395F437" w14:textId="77777777" w:rsidR="006C4405" w:rsidRPr="005A5D23" w:rsidRDefault="006C4405" w:rsidP="00957F29">
            <w:pPr>
              <w:ind w:firstLine="0"/>
              <w:jc w:val="center"/>
              <w:rPr>
                <w:sz w:val="20"/>
                <w:szCs w:val="20"/>
              </w:rPr>
            </w:pPr>
            <w:r w:rsidRPr="005A5D23">
              <w:rPr>
                <w:sz w:val="20"/>
                <w:szCs w:val="20"/>
              </w:rPr>
              <w:t>90,39</w:t>
            </w:r>
          </w:p>
        </w:tc>
        <w:tc>
          <w:tcPr>
            <w:tcW w:w="573" w:type="pct"/>
            <w:vAlign w:val="center"/>
          </w:tcPr>
          <w:p w14:paraId="5AC6E63A" w14:textId="77777777" w:rsidR="006C4405" w:rsidRPr="005A5D23" w:rsidRDefault="006C4405" w:rsidP="00957F29">
            <w:pPr>
              <w:ind w:firstLine="0"/>
              <w:jc w:val="center"/>
              <w:rPr>
                <w:sz w:val="20"/>
                <w:szCs w:val="20"/>
              </w:rPr>
            </w:pPr>
            <w:r w:rsidRPr="005A5D23">
              <w:rPr>
                <w:sz w:val="20"/>
                <w:szCs w:val="20"/>
              </w:rPr>
              <w:t>1970</w:t>
            </w:r>
          </w:p>
        </w:tc>
      </w:tr>
      <w:tr w:rsidR="006C4405" w:rsidRPr="005A5D23" w14:paraId="1AF35636" w14:textId="77777777" w:rsidTr="00957F29">
        <w:tc>
          <w:tcPr>
            <w:tcW w:w="643" w:type="pct"/>
            <w:vAlign w:val="center"/>
          </w:tcPr>
          <w:p w14:paraId="5FE70CBE" w14:textId="77777777" w:rsidR="006C4405" w:rsidRPr="005A5D23" w:rsidRDefault="006C4405" w:rsidP="00957F29">
            <w:pPr>
              <w:ind w:firstLine="0"/>
              <w:jc w:val="center"/>
              <w:rPr>
                <w:sz w:val="20"/>
                <w:szCs w:val="20"/>
              </w:rPr>
            </w:pPr>
            <w:r w:rsidRPr="005A5D23">
              <w:rPr>
                <w:sz w:val="20"/>
                <w:szCs w:val="20"/>
              </w:rPr>
              <w:t>6</w:t>
            </w:r>
          </w:p>
        </w:tc>
        <w:tc>
          <w:tcPr>
            <w:tcW w:w="2080" w:type="pct"/>
            <w:vAlign w:val="center"/>
          </w:tcPr>
          <w:p w14:paraId="3DE0B35C" w14:textId="77777777" w:rsidR="006C4405" w:rsidRPr="005A5D23" w:rsidRDefault="006C4405" w:rsidP="00957F29">
            <w:pPr>
              <w:ind w:firstLine="0"/>
              <w:jc w:val="center"/>
              <w:rPr>
                <w:sz w:val="20"/>
                <w:szCs w:val="20"/>
              </w:rPr>
            </w:pPr>
            <w:r w:rsidRPr="005A5D23">
              <w:rPr>
                <w:sz w:val="20"/>
                <w:szCs w:val="20"/>
              </w:rPr>
              <w:t>FAI – Galata (1)</w:t>
            </w:r>
          </w:p>
        </w:tc>
        <w:tc>
          <w:tcPr>
            <w:tcW w:w="782" w:type="pct"/>
            <w:vAlign w:val="center"/>
          </w:tcPr>
          <w:p w14:paraId="704D9E32"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6CBAD2D5" w14:textId="77777777" w:rsidR="006C4405" w:rsidRPr="005A5D23" w:rsidRDefault="006C4405" w:rsidP="00957F29">
            <w:pPr>
              <w:ind w:firstLine="0"/>
              <w:jc w:val="center"/>
              <w:rPr>
                <w:sz w:val="20"/>
                <w:szCs w:val="20"/>
              </w:rPr>
            </w:pPr>
            <w:r w:rsidRPr="005A5D23">
              <w:rPr>
                <w:sz w:val="20"/>
                <w:szCs w:val="20"/>
              </w:rPr>
              <w:t>70,41</w:t>
            </w:r>
          </w:p>
        </w:tc>
        <w:tc>
          <w:tcPr>
            <w:tcW w:w="573" w:type="pct"/>
            <w:vAlign w:val="center"/>
          </w:tcPr>
          <w:p w14:paraId="56371A28" w14:textId="77777777" w:rsidR="006C4405" w:rsidRPr="005A5D23" w:rsidRDefault="006C4405" w:rsidP="00957F29">
            <w:pPr>
              <w:ind w:firstLine="0"/>
              <w:jc w:val="center"/>
              <w:rPr>
                <w:sz w:val="20"/>
                <w:szCs w:val="20"/>
              </w:rPr>
            </w:pPr>
            <w:r w:rsidRPr="005A5D23">
              <w:rPr>
                <w:sz w:val="20"/>
                <w:szCs w:val="20"/>
              </w:rPr>
              <w:t>1975</w:t>
            </w:r>
          </w:p>
        </w:tc>
      </w:tr>
      <w:tr w:rsidR="006C4405" w:rsidRPr="005A5D23" w14:paraId="482C13ED" w14:textId="77777777" w:rsidTr="00957F29">
        <w:tc>
          <w:tcPr>
            <w:tcW w:w="643" w:type="pct"/>
            <w:vAlign w:val="center"/>
          </w:tcPr>
          <w:p w14:paraId="043F1BC1" w14:textId="77777777" w:rsidR="006C4405" w:rsidRPr="005A5D23" w:rsidRDefault="006C4405" w:rsidP="00957F29">
            <w:pPr>
              <w:ind w:firstLine="0"/>
              <w:jc w:val="center"/>
              <w:rPr>
                <w:sz w:val="20"/>
                <w:szCs w:val="20"/>
              </w:rPr>
            </w:pPr>
            <w:r w:rsidRPr="005A5D23">
              <w:rPr>
                <w:sz w:val="20"/>
                <w:szCs w:val="20"/>
              </w:rPr>
              <w:t>7</w:t>
            </w:r>
          </w:p>
        </w:tc>
        <w:tc>
          <w:tcPr>
            <w:tcW w:w="2080" w:type="pct"/>
            <w:vAlign w:val="center"/>
          </w:tcPr>
          <w:p w14:paraId="04186F31" w14:textId="77777777" w:rsidR="006C4405" w:rsidRPr="005A5D23" w:rsidRDefault="006C4405" w:rsidP="00957F29">
            <w:pPr>
              <w:ind w:firstLine="0"/>
              <w:jc w:val="center"/>
              <w:rPr>
                <w:sz w:val="20"/>
                <w:szCs w:val="20"/>
              </w:rPr>
            </w:pPr>
            <w:r w:rsidRPr="005A5D23">
              <w:rPr>
                <w:sz w:val="20"/>
                <w:szCs w:val="20"/>
              </w:rPr>
              <w:t>FAI – Breazu</w:t>
            </w:r>
          </w:p>
        </w:tc>
        <w:tc>
          <w:tcPr>
            <w:tcW w:w="782" w:type="pct"/>
            <w:vAlign w:val="center"/>
          </w:tcPr>
          <w:p w14:paraId="386E677E"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7E852B8E"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55E4DE2C" w14:textId="77777777" w:rsidR="006C4405" w:rsidRPr="005A5D23" w:rsidRDefault="006C4405" w:rsidP="00957F29">
            <w:pPr>
              <w:ind w:firstLine="0"/>
              <w:jc w:val="center"/>
              <w:rPr>
                <w:sz w:val="20"/>
                <w:szCs w:val="20"/>
              </w:rPr>
            </w:pPr>
            <w:r w:rsidRPr="005A5D23">
              <w:rPr>
                <w:sz w:val="20"/>
                <w:szCs w:val="20"/>
              </w:rPr>
              <w:t>1970</w:t>
            </w:r>
          </w:p>
        </w:tc>
      </w:tr>
      <w:tr w:rsidR="006C4405" w:rsidRPr="005A5D23" w14:paraId="0FE4C3D3" w14:textId="77777777" w:rsidTr="00957F29">
        <w:tc>
          <w:tcPr>
            <w:tcW w:w="643" w:type="pct"/>
            <w:vAlign w:val="center"/>
          </w:tcPr>
          <w:p w14:paraId="5E05520C" w14:textId="77777777" w:rsidR="006C4405" w:rsidRPr="005A5D23" w:rsidRDefault="006C4405" w:rsidP="00957F29">
            <w:pPr>
              <w:ind w:firstLine="0"/>
              <w:jc w:val="center"/>
              <w:rPr>
                <w:sz w:val="20"/>
                <w:szCs w:val="20"/>
              </w:rPr>
            </w:pPr>
            <w:r w:rsidRPr="005A5D23">
              <w:rPr>
                <w:sz w:val="20"/>
                <w:szCs w:val="20"/>
              </w:rPr>
              <w:t>8</w:t>
            </w:r>
          </w:p>
        </w:tc>
        <w:tc>
          <w:tcPr>
            <w:tcW w:w="2080" w:type="pct"/>
            <w:vAlign w:val="center"/>
          </w:tcPr>
          <w:p w14:paraId="0D29863B" w14:textId="77777777" w:rsidR="006C4405" w:rsidRPr="005A5D23" w:rsidRDefault="006C4405" w:rsidP="00957F29">
            <w:pPr>
              <w:ind w:firstLine="0"/>
              <w:jc w:val="center"/>
              <w:rPr>
                <w:sz w:val="20"/>
                <w:szCs w:val="20"/>
              </w:rPr>
            </w:pPr>
            <w:r w:rsidRPr="005A5D23">
              <w:rPr>
                <w:sz w:val="20"/>
                <w:szCs w:val="20"/>
              </w:rPr>
              <w:t>FAI – Regie</w:t>
            </w:r>
          </w:p>
        </w:tc>
        <w:tc>
          <w:tcPr>
            <w:tcW w:w="782" w:type="pct"/>
            <w:vAlign w:val="center"/>
          </w:tcPr>
          <w:p w14:paraId="0D0F402E"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1D1DE7C6" w14:textId="77777777" w:rsidR="006C4405" w:rsidRPr="005A5D23" w:rsidRDefault="006C4405" w:rsidP="00957F29">
            <w:pPr>
              <w:ind w:firstLine="0"/>
              <w:jc w:val="center"/>
              <w:rPr>
                <w:sz w:val="20"/>
                <w:szCs w:val="20"/>
              </w:rPr>
            </w:pPr>
            <w:r w:rsidRPr="005A5D23">
              <w:rPr>
                <w:sz w:val="20"/>
                <w:szCs w:val="20"/>
              </w:rPr>
              <w:t>72,31</w:t>
            </w:r>
          </w:p>
        </w:tc>
        <w:tc>
          <w:tcPr>
            <w:tcW w:w="573" w:type="pct"/>
            <w:vAlign w:val="center"/>
          </w:tcPr>
          <w:p w14:paraId="1F516036" w14:textId="77777777" w:rsidR="006C4405" w:rsidRPr="005A5D23" w:rsidRDefault="006C4405" w:rsidP="00957F29">
            <w:pPr>
              <w:ind w:firstLine="0"/>
              <w:jc w:val="center"/>
              <w:rPr>
                <w:sz w:val="20"/>
                <w:szCs w:val="20"/>
              </w:rPr>
            </w:pPr>
            <w:r w:rsidRPr="005A5D23">
              <w:rPr>
                <w:sz w:val="20"/>
                <w:szCs w:val="20"/>
              </w:rPr>
              <w:t>1957</w:t>
            </w:r>
          </w:p>
        </w:tc>
      </w:tr>
      <w:tr w:rsidR="006C4405" w:rsidRPr="005A5D23" w14:paraId="3062F090" w14:textId="77777777" w:rsidTr="00957F29">
        <w:tc>
          <w:tcPr>
            <w:tcW w:w="643" w:type="pct"/>
            <w:vAlign w:val="center"/>
          </w:tcPr>
          <w:p w14:paraId="56391EB6" w14:textId="77777777" w:rsidR="006C4405" w:rsidRPr="005A5D23" w:rsidRDefault="006C4405" w:rsidP="00957F29">
            <w:pPr>
              <w:ind w:firstLine="0"/>
              <w:jc w:val="center"/>
              <w:rPr>
                <w:sz w:val="20"/>
                <w:szCs w:val="20"/>
              </w:rPr>
            </w:pPr>
            <w:r w:rsidRPr="005A5D23">
              <w:rPr>
                <w:sz w:val="20"/>
                <w:szCs w:val="20"/>
              </w:rPr>
              <w:lastRenderedPageBreak/>
              <w:t>9</w:t>
            </w:r>
          </w:p>
        </w:tc>
        <w:tc>
          <w:tcPr>
            <w:tcW w:w="2080" w:type="pct"/>
            <w:vAlign w:val="center"/>
          </w:tcPr>
          <w:p w14:paraId="685C1AA2" w14:textId="77777777" w:rsidR="006C4405" w:rsidRPr="005A5D23" w:rsidRDefault="006C4405" w:rsidP="00957F29">
            <w:pPr>
              <w:ind w:firstLine="0"/>
              <w:jc w:val="center"/>
              <w:rPr>
                <w:sz w:val="20"/>
                <w:szCs w:val="20"/>
              </w:rPr>
            </w:pPr>
            <w:r w:rsidRPr="005A5D23">
              <w:rPr>
                <w:sz w:val="20"/>
                <w:szCs w:val="20"/>
              </w:rPr>
              <w:t>FAI – SRAIAI</w:t>
            </w:r>
          </w:p>
        </w:tc>
        <w:tc>
          <w:tcPr>
            <w:tcW w:w="782" w:type="pct"/>
            <w:vAlign w:val="center"/>
          </w:tcPr>
          <w:p w14:paraId="3076B5FC"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5530450F" w14:textId="77777777" w:rsidR="006C4405" w:rsidRPr="005A5D23" w:rsidRDefault="006C4405" w:rsidP="00957F29">
            <w:pPr>
              <w:ind w:firstLine="0"/>
              <w:jc w:val="center"/>
              <w:rPr>
                <w:sz w:val="20"/>
                <w:szCs w:val="20"/>
              </w:rPr>
            </w:pPr>
            <w:r w:rsidRPr="005A5D23">
              <w:rPr>
                <w:sz w:val="20"/>
                <w:szCs w:val="20"/>
              </w:rPr>
              <w:t>78,01</w:t>
            </w:r>
          </w:p>
        </w:tc>
        <w:tc>
          <w:tcPr>
            <w:tcW w:w="573" w:type="pct"/>
            <w:vAlign w:val="center"/>
          </w:tcPr>
          <w:p w14:paraId="37D6395A" w14:textId="77777777" w:rsidR="006C4405" w:rsidRPr="005A5D23" w:rsidRDefault="006C4405" w:rsidP="00957F29">
            <w:pPr>
              <w:ind w:firstLine="0"/>
              <w:jc w:val="center"/>
              <w:rPr>
                <w:sz w:val="20"/>
                <w:szCs w:val="20"/>
              </w:rPr>
            </w:pPr>
            <w:r w:rsidRPr="005A5D23">
              <w:rPr>
                <w:sz w:val="20"/>
                <w:szCs w:val="20"/>
              </w:rPr>
              <w:t>1975</w:t>
            </w:r>
          </w:p>
        </w:tc>
      </w:tr>
      <w:tr w:rsidR="006C4405" w:rsidRPr="005A5D23" w14:paraId="73E020E3" w14:textId="77777777" w:rsidTr="00957F29">
        <w:tc>
          <w:tcPr>
            <w:tcW w:w="643" w:type="pct"/>
            <w:vAlign w:val="center"/>
          </w:tcPr>
          <w:p w14:paraId="5EB386FF" w14:textId="77777777" w:rsidR="006C4405" w:rsidRPr="005A5D23" w:rsidRDefault="006C4405" w:rsidP="00957F29">
            <w:pPr>
              <w:ind w:firstLine="0"/>
              <w:jc w:val="center"/>
              <w:rPr>
                <w:sz w:val="20"/>
                <w:szCs w:val="20"/>
              </w:rPr>
            </w:pPr>
            <w:r w:rsidRPr="005A5D23">
              <w:rPr>
                <w:sz w:val="20"/>
                <w:szCs w:val="20"/>
              </w:rPr>
              <w:t>10</w:t>
            </w:r>
          </w:p>
        </w:tc>
        <w:tc>
          <w:tcPr>
            <w:tcW w:w="2080" w:type="pct"/>
            <w:vAlign w:val="center"/>
          </w:tcPr>
          <w:p w14:paraId="284ED7CE" w14:textId="77777777" w:rsidR="006C4405" w:rsidRPr="005A5D23" w:rsidRDefault="006C4405" w:rsidP="00957F29">
            <w:pPr>
              <w:ind w:firstLine="0"/>
              <w:jc w:val="center"/>
              <w:rPr>
                <w:sz w:val="20"/>
                <w:szCs w:val="20"/>
              </w:rPr>
            </w:pPr>
            <w:r w:rsidRPr="005A5D23">
              <w:rPr>
                <w:sz w:val="20"/>
                <w:szCs w:val="20"/>
              </w:rPr>
              <w:t>Centru – Regie</w:t>
            </w:r>
          </w:p>
        </w:tc>
        <w:tc>
          <w:tcPr>
            <w:tcW w:w="782" w:type="pct"/>
            <w:vAlign w:val="center"/>
          </w:tcPr>
          <w:p w14:paraId="73B9B447"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3645FBB5" w14:textId="77777777" w:rsidR="006C4405" w:rsidRPr="005A5D23" w:rsidRDefault="006C4405" w:rsidP="00957F29">
            <w:pPr>
              <w:ind w:firstLine="0"/>
              <w:jc w:val="center"/>
              <w:rPr>
                <w:sz w:val="20"/>
                <w:szCs w:val="20"/>
              </w:rPr>
            </w:pPr>
            <w:r w:rsidRPr="005A5D23">
              <w:rPr>
                <w:sz w:val="20"/>
                <w:szCs w:val="20"/>
              </w:rPr>
              <w:t>61,84</w:t>
            </w:r>
          </w:p>
        </w:tc>
        <w:tc>
          <w:tcPr>
            <w:tcW w:w="573" w:type="pct"/>
            <w:vAlign w:val="center"/>
          </w:tcPr>
          <w:p w14:paraId="35D62898" w14:textId="77777777" w:rsidR="006C4405" w:rsidRPr="005A5D23" w:rsidRDefault="006C4405" w:rsidP="00957F29">
            <w:pPr>
              <w:ind w:firstLine="0"/>
              <w:jc w:val="center"/>
              <w:rPr>
                <w:sz w:val="20"/>
                <w:szCs w:val="20"/>
              </w:rPr>
            </w:pPr>
            <w:r w:rsidRPr="005A5D23">
              <w:rPr>
                <w:sz w:val="20"/>
                <w:szCs w:val="20"/>
              </w:rPr>
              <w:t>1957</w:t>
            </w:r>
          </w:p>
        </w:tc>
      </w:tr>
      <w:tr w:rsidR="006C4405" w:rsidRPr="005A5D23" w14:paraId="08F59173" w14:textId="77777777" w:rsidTr="00957F29">
        <w:tc>
          <w:tcPr>
            <w:tcW w:w="643" w:type="pct"/>
            <w:vAlign w:val="center"/>
          </w:tcPr>
          <w:p w14:paraId="785AA437" w14:textId="77777777" w:rsidR="006C4405" w:rsidRPr="005A5D23" w:rsidRDefault="006C4405" w:rsidP="00957F29">
            <w:pPr>
              <w:ind w:firstLine="0"/>
              <w:jc w:val="center"/>
              <w:rPr>
                <w:sz w:val="20"/>
                <w:szCs w:val="20"/>
              </w:rPr>
            </w:pPr>
            <w:r w:rsidRPr="005A5D23">
              <w:rPr>
                <w:sz w:val="20"/>
                <w:szCs w:val="20"/>
              </w:rPr>
              <w:t>11</w:t>
            </w:r>
          </w:p>
        </w:tc>
        <w:tc>
          <w:tcPr>
            <w:tcW w:w="2080" w:type="pct"/>
            <w:vAlign w:val="center"/>
          </w:tcPr>
          <w:p w14:paraId="485AC6A5" w14:textId="77777777" w:rsidR="006C4405" w:rsidRPr="005A5D23" w:rsidRDefault="006C4405" w:rsidP="00957F29">
            <w:pPr>
              <w:ind w:firstLine="0"/>
              <w:jc w:val="center"/>
              <w:rPr>
                <w:sz w:val="20"/>
                <w:szCs w:val="20"/>
              </w:rPr>
            </w:pPr>
            <w:r w:rsidRPr="005A5D23">
              <w:rPr>
                <w:sz w:val="20"/>
                <w:szCs w:val="20"/>
              </w:rPr>
              <w:t>Galata – Biv.</w:t>
            </w:r>
          </w:p>
        </w:tc>
        <w:tc>
          <w:tcPr>
            <w:tcW w:w="782" w:type="pct"/>
            <w:vAlign w:val="center"/>
          </w:tcPr>
          <w:p w14:paraId="5D837ABC"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1808737D" w14:textId="77777777" w:rsidR="006C4405" w:rsidRPr="005A5D23" w:rsidRDefault="006C4405" w:rsidP="00957F29">
            <w:pPr>
              <w:ind w:firstLine="0"/>
              <w:jc w:val="center"/>
              <w:rPr>
                <w:sz w:val="20"/>
                <w:szCs w:val="20"/>
              </w:rPr>
            </w:pPr>
            <w:r w:rsidRPr="005A5D23">
              <w:rPr>
                <w:sz w:val="20"/>
                <w:szCs w:val="20"/>
              </w:rPr>
              <w:t>68,5</w:t>
            </w:r>
          </w:p>
        </w:tc>
        <w:tc>
          <w:tcPr>
            <w:tcW w:w="573" w:type="pct"/>
            <w:vAlign w:val="center"/>
          </w:tcPr>
          <w:p w14:paraId="17433930"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218CC8B0" w14:textId="77777777" w:rsidTr="00957F29">
        <w:tc>
          <w:tcPr>
            <w:tcW w:w="643" w:type="pct"/>
            <w:vAlign w:val="center"/>
          </w:tcPr>
          <w:p w14:paraId="4FD9A64B" w14:textId="77777777" w:rsidR="006C4405" w:rsidRPr="005A5D23" w:rsidRDefault="006C4405" w:rsidP="00957F29">
            <w:pPr>
              <w:ind w:firstLine="0"/>
              <w:jc w:val="center"/>
              <w:rPr>
                <w:sz w:val="20"/>
                <w:szCs w:val="20"/>
              </w:rPr>
            </w:pPr>
            <w:r w:rsidRPr="005A5D23">
              <w:rPr>
                <w:sz w:val="20"/>
                <w:szCs w:val="20"/>
              </w:rPr>
              <w:t>12</w:t>
            </w:r>
          </w:p>
        </w:tc>
        <w:tc>
          <w:tcPr>
            <w:tcW w:w="2080" w:type="pct"/>
            <w:vAlign w:val="center"/>
          </w:tcPr>
          <w:p w14:paraId="6BCD69F4" w14:textId="77777777" w:rsidR="006C4405" w:rsidRPr="005A5D23" w:rsidRDefault="006C4405" w:rsidP="00957F29">
            <w:pPr>
              <w:ind w:firstLine="0"/>
              <w:jc w:val="center"/>
              <w:rPr>
                <w:sz w:val="20"/>
                <w:szCs w:val="20"/>
              </w:rPr>
            </w:pPr>
            <w:r w:rsidRPr="005A5D23">
              <w:rPr>
                <w:sz w:val="20"/>
                <w:szCs w:val="20"/>
              </w:rPr>
              <w:t>Galata – Manta Roşie (1)</w:t>
            </w:r>
          </w:p>
        </w:tc>
        <w:tc>
          <w:tcPr>
            <w:tcW w:w="782" w:type="pct"/>
            <w:vAlign w:val="center"/>
          </w:tcPr>
          <w:p w14:paraId="4266A642"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77050C1D" w14:textId="77777777" w:rsidR="006C4405" w:rsidRPr="005A5D23" w:rsidRDefault="006C4405" w:rsidP="00957F29">
            <w:pPr>
              <w:ind w:firstLine="0"/>
              <w:jc w:val="center"/>
              <w:rPr>
                <w:sz w:val="20"/>
                <w:szCs w:val="20"/>
              </w:rPr>
            </w:pPr>
            <w:r w:rsidRPr="005A5D23">
              <w:rPr>
                <w:sz w:val="20"/>
                <w:szCs w:val="20"/>
              </w:rPr>
              <w:t>108,47</w:t>
            </w:r>
          </w:p>
        </w:tc>
        <w:tc>
          <w:tcPr>
            <w:tcW w:w="573" w:type="pct"/>
            <w:vAlign w:val="center"/>
          </w:tcPr>
          <w:p w14:paraId="17AEA215"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4C75B95E" w14:textId="77777777" w:rsidTr="00957F29">
        <w:tc>
          <w:tcPr>
            <w:tcW w:w="643" w:type="pct"/>
            <w:vAlign w:val="center"/>
          </w:tcPr>
          <w:p w14:paraId="30FBBF3C" w14:textId="77777777" w:rsidR="006C4405" w:rsidRPr="005A5D23" w:rsidRDefault="006C4405" w:rsidP="00957F29">
            <w:pPr>
              <w:ind w:firstLine="0"/>
              <w:jc w:val="center"/>
              <w:rPr>
                <w:sz w:val="20"/>
                <w:szCs w:val="20"/>
              </w:rPr>
            </w:pPr>
            <w:r w:rsidRPr="005A5D23">
              <w:rPr>
                <w:sz w:val="20"/>
                <w:szCs w:val="20"/>
              </w:rPr>
              <w:t>13</w:t>
            </w:r>
          </w:p>
        </w:tc>
        <w:tc>
          <w:tcPr>
            <w:tcW w:w="2080" w:type="pct"/>
            <w:vAlign w:val="center"/>
          </w:tcPr>
          <w:p w14:paraId="44E43C96" w14:textId="77777777" w:rsidR="006C4405" w:rsidRPr="005A5D23" w:rsidRDefault="006C4405" w:rsidP="00957F29">
            <w:pPr>
              <w:ind w:firstLine="0"/>
              <w:jc w:val="center"/>
              <w:rPr>
                <w:sz w:val="20"/>
                <w:szCs w:val="20"/>
              </w:rPr>
            </w:pPr>
            <w:r w:rsidRPr="005A5D23">
              <w:rPr>
                <w:sz w:val="20"/>
                <w:szCs w:val="20"/>
              </w:rPr>
              <w:t>Galata – Manta Roşie (2)</w:t>
            </w:r>
          </w:p>
        </w:tc>
        <w:tc>
          <w:tcPr>
            <w:tcW w:w="782" w:type="pct"/>
            <w:vAlign w:val="center"/>
          </w:tcPr>
          <w:p w14:paraId="02F50D87"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0E14AF04" w14:textId="77777777" w:rsidR="006C4405" w:rsidRPr="005A5D23" w:rsidRDefault="006C4405" w:rsidP="00957F29">
            <w:pPr>
              <w:ind w:firstLine="0"/>
              <w:jc w:val="center"/>
              <w:rPr>
                <w:sz w:val="20"/>
                <w:szCs w:val="20"/>
              </w:rPr>
            </w:pPr>
            <w:r w:rsidRPr="005A5D23">
              <w:rPr>
                <w:sz w:val="20"/>
                <w:szCs w:val="20"/>
              </w:rPr>
              <w:t>114,84</w:t>
            </w:r>
          </w:p>
        </w:tc>
        <w:tc>
          <w:tcPr>
            <w:tcW w:w="573" w:type="pct"/>
            <w:vAlign w:val="center"/>
          </w:tcPr>
          <w:p w14:paraId="4A8ADE0F"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1B12D409" w14:textId="77777777" w:rsidTr="00957F29">
        <w:tc>
          <w:tcPr>
            <w:tcW w:w="643" w:type="pct"/>
            <w:vAlign w:val="center"/>
          </w:tcPr>
          <w:p w14:paraId="5B5535C5" w14:textId="77777777" w:rsidR="006C4405" w:rsidRPr="005A5D23" w:rsidRDefault="006C4405" w:rsidP="00957F29">
            <w:pPr>
              <w:ind w:firstLine="0"/>
              <w:jc w:val="center"/>
              <w:rPr>
                <w:sz w:val="20"/>
                <w:szCs w:val="20"/>
              </w:rPr>
            </w:pPr>
            <w:r w:rsidRPr="005A5D23">
              <w:rPr>
                <w:sz w:val="20"/>
                <w:szCs w:val="20"/>
              </w:rPr>
              <w:t>14</w:t>
            </w:r>
          </w:p>
        </w:tc>
        <w:tc>
          <w:tcPr>
            <w:tcW w:w="2080" w:type="pct"/>
            <w:vAlign w:val="center"/>
          </w:tcPr>
          <w:p w14:paraId="6EFCB29C" w14:textId="77777777" w:rsidR="006C4405" w:rsidRPr="005A5D23" w:rsidRDefault="006C4405" w:rsidP="00957F29">
            <w:pPr>
              <w:ind w:firstLine="0"/>
              <w:jc w:val="center"/>
              <w:rPr>
                <w:sz w:val="20"/>
                <w:szCs w:val="20"/>
              </w:rPr>
            </w:pPr>
            <w:r w:rsidRPr="005A5D23">
              <w:rPr>
                <w:sz w:val="20"/>
                <w:szCs w:val="20"/>
              </w:rPr>
              <w:t>Galata – CET Holboca (1)</w:t>
            </w:r>
          </w:p>
        </w:tc>
        <w:tc>
          <w:tcPr>
            <w:tcW w:w="782" w:type="pct"/>
            <w:vAlign w:val="center"/>
          </w:tcPr>
          <w:p w14:paraId="6F5D0806"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5F09CA09" w14:textId="77777777" w:rsidR="006C4405" w:rsidRPr="005A5D23" w:rsidRDefault="006C4405" w:rsidP="00957F29">
            <w:pPr>
              <w:ind w:firstLine="0"/>
              <w:jc w:val="center"/>
              <w:rPr>
                <w:sz w:val="20"/>
                <w:szCs w:val="20"/>
              </w:rPr>
            </w:pPr>
            <w:r w:rsidRPr="005A5D23">
              <w:rPr>
                <w:sz w:val="20"/>
                <w:szCs w:val="20"/>
              </w:rPr>
              <w:t>74,21</w:t>
            </w:r>
          </w:p>
        </w:tc>
        <w:tc>
          <w:tcPr>
            <w:tcW w:w="573" w:type="pct"/>
            <w:vAlign w:val="center"/>
          </w:tcPr>
          <w:p w14:paraId="15989EDA"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5D6DDCB4" w14:textId="77777777" w:rsidTr="00957F29">
        <w:tc>
          <w:tcPr>
            <w:tcW w:w="643" w:type="pct"/>
            <w:vAlign w:val="center"/>
          </w:tcPr>
          <w:p w14:paraId="3C5D11A5" w14:textId="77777777" w:rsidR="006C4405" w:rsidRPr="005A5D23" w:rsidRDefault="006C4405" w:rsidP="00957F29">
            <w:pPr>
              <w:ind w:firstLine="0"/>
              <w:jc w:val="center"/>
              <w:rPr>
                <w:sz w:val="20"/>
                <w:szCs w:val="20"/>
              </w:rPr>
            </w:pPr>
            <w:r w:rsidRPr="005A5D23">
              <w:rPr>
                <w:sz w:val="20"/>
                <w:szCs w:val="20"/>
              </w:rPr>
              <w:t>15</w:t>
            </w:r>
          </w:p>
        </w:tc>
        <w:tc>
          <w:tcPr>
            <w:tcW w:w="2080" w:type="pct"/>
            <w:vAlign w:val="center"/>
          </w:tcPr>
          <w:p w14:paraId="597ABF81" w14:textId="77777777" w:rsidR="006C4405" w:rsidRPr="005A5D23" w:rsidRDefault="006C4405" w:rsidP="00957F29">
            <w:pPr>
              <w:ind w:firstLine="0"/>
              <w:jc w:val="center"/>
              <w:rPr>
                <w:sz w:val="20"/>
                <w:szCs w:val="20"/>
              </w:rPr>
            </w:pPr>
            <w:r w:rsidRPr="005A5D23">
              <w:rPr>
                <w:sz w:val="20"/>
                <w:szCs w:val="20"/>
              </w:rPr>
              <w:t>Galata – CET Holboca (2)</w:t>
            </w:r>
          </w:p>
        </w:tc>
        <w:tc>
          <w:tcPr>
            <w:tcW w:w="782" w:type="pct"/>
            <w:vAlign w:val="center"/>
          </w:tcPr>
          <w:p w14:paraId="5511AC87"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221489C4" w14:textId="77777777" w:rsidR="006C4405" w:rsidRPr="005A5D23" w:rsidRDefault="006C4405" w:rsidP="00957F29">
            <w:pPr>
              <w:ind w:firstLine="0"/>
              <w:jc w:val="center"/>
              <w:rPr>
                <w:sz w:val="20"/>
                <w:szCs w:val="20"/>
              </w:rPr>
            </w:pPr>
            <w:r w:rsidRPr="005A5D23">
              <w:rPr>
                <w:sz w:val="20"/>
                <w:szCs w:val="20"/>
              </w:rPr>
              <w:t>73,26</w:t>
            </w:r>
          </w:p>
        </w:tc>
        <w:tc>
          <w:tcPr>
            <w:tcW w:w="573" w:type="pct"/>
            <w:vAlign w:val="center"/>
          </w:tcPr>
          <w:p w14:paraId="08F5EC10"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6B0A70F2" w14:textId="77777777" w:rsidTr="00957F29">
        <w:tc>
          <w:tcPr>
            <w:tcW w:w="643" w:type="pct"/>
            <w:vAlign w:val="center"/>
          </w:tcPr>
          <w:p w14:paraId="5AB8DCC0" w14:textId="77777777" w:rsidR="006C4405" w:rsidRPr="005A5D23" w:rsidRDefault="006C4405" w:rsidP="00957F29">
            <w:pPr>
              <w:ind w:firstLine="0"/>
              <w:jc w:val="center"/>
              <w:rPr>
                <w:sz w:val="20"/>
                <w:szCs w:val="20"/>
              </w:rPr>
            </w:pPr>
            <w:r w:rsidRPr="005A5D23">
              <w:rPr>
                <w:sz w:val="20"/>
                <w:szCs w:val="20"/>
              </w:rPr>
              <w:t>16</w:t>
            </w:r>
          </w:p>
        </w:tc>
        <w:tc>
          <w:tcPr>
            <w:tcW w:w="2080" w:type="pct"/>
            <w:vAlign w:val="center"/>
          </w:tcPr>
          <w:p w14:paraId="00F99928" w14:textId="77777777" w:rsidR="006C4405" w:rsidRPr="005A5D23" w:rsidRDefault="006C4405" w:rsidP="00957F29">
            <w:pPr>
              <w:ind w:firstLine="0"/>
              <w:jc w:val="center"/>
              <w:rPr>
                <w:sz w:val="20"/>
                <w:szCs w:val="20"/>
              </w:rPr>
            </w:pPr>
            <w:r w:rsidRPr="005A5D23">
              <w:rPr>
                <w:sz w:val="20"/>
                <w:szCs w:val="20"/>
              </w:rPr>
              <w:t>Galata – SRA – CUG T1</w:t>
            </w:r>
          </w:p>
        </w:tc>
        <w:tc>
          <w:tcPr>
            <w:tcW w:w="782" w:type="pct"/>
            <w:vAlign w:val="center"/>
          </w:tcPr>
          <w:p w14:paraId="02753A20"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66437FA4" w14:textId="77777777" w:rsidR="006C4405" w:rsidRPr="005A5D23" w:rsidRDefault="006C4405" w:rsidP="00957F29">
            <w:pPr>
              <w:ind w:firstLine="0"/>
              <w:jc w:val="center"/>
              <w:rPr>
                <w:sz w:val="20"/>
                <w:szCs w:val="20"/>
              </w:rPr>
            </w:pPr>
            <w:r w:rsidRPr="005A5D23">
              <w:rPr>
                <w:sz w:val="20"/>
                <w:szCs w:val="20"/>
              </w:rPr>
              <w:t>119,88</w:t>
            </w:r>
          </w:p>
        </w:tc>
        <w:tc>
          <w:tcPr>
            <w:tcW w:w="573" w:type="pct"/>
            <w:vAlign w:val="center"/>
          </w:tcPr>
          <w:p w14:paraId="4684ADC0" w14:textId="77777777" w:rsidR="006C4405" w:rsidRPr="005A5D23" w:rsidRDefault="006C4405" w:rsidP="00957F29">
            <w:pPr>
              <w:ind w:firstLine="0"/>
              <w:jc w:val="center"/>
              <w:rPr>
                <w:sz w:val="20"/>
                <w:szCs w:val="20"/>
              </w:rPr>
            </w:pPr>
            <w:r w:rsidRPr="005A5D23">
              <w:rPr>
                <w:sz w:val="20"/>
                <w:szCs w:val="20"/>
              </w:rPr>
              <w:t>1977</w:t>
            </w:r>
          </w:p>
        </w:tc>
      </w:tr>
      <w:tr w:rsidR="006C4405" w:rsidRPr="005A5D23" w14:paraId="1201EF3D" w14:textId="77777777" w:rsidTr="00957F29">
        <w:tc>
          <w:tcPr>
            <w:tcW w:w="643" w:type="pct"/>
            <w:vAlign w:val="center"/>
          </w:tcPr>
          <w:p w14:paraId="0A9BD7B9" w14:textId="77777777" w:rsidR="006C4405" w:rsidRPr="005A5D23" w:rsidRDefault="006C4405" w:rsidP="00957F29">
            <w:pPr>
              <w:ind w:firstLine="0"/>
              <w:jc w:val="center"/>
              <w:rPr>
                <w:sz w:val="20"/>
                <w:szCs w:val="20"/>
              </w:rPr>
            </w:pPr>
            <w:r w:rsidRPr="005A5D23">
              <w:rPr>
                <w:sz w:val="20"/>
                <w:szCs w:val="20"/>
              </w:rPr>
              <w:t>17</w:t>
            </w:r>
          </w:p>
        </w:tc>
        <w:tc>
          <w:tcPr>
            <w:tcW w:w="2080" w:type="pct"/>
            <w:vAlign w:val="center"/>
          </w:tcPr>
          <w:p w14:paraId="17AF8596" w14:textId="77777777" w:rsidR="006C4405" w:rsidRPr="005A5D23" w:rsidRDefault="006C4405" w:rsidP="00957F29">
            <w:pPr>
              <w:ind w:firstLine="0"/>
              <w:jc w:val="center"/>
              <w:rPr>
                <w:sz w:val="20"/>
                <w:szCs w:val="20"/>
              </w:rPr>
            </w:pPr>
            <w:r w:rsidRPr="005A5D23">
              <w:rPr>
                <w:sz w:val="20"/>
                <w:szCs w:val="20"/>
              </w:rPr>
              <w:t>Galata – SRA – CUG T3</w:t>
            </w:r>
          </w:p>
        </w:tc>
        <w:tc>
          <w:tcPr>
            <w:tcW w:w="782" w:type="pct"/>
            <w:vAlign w:val="center"/>
          </w:tcPr>
          <w:p w14:paraId="43A499DE"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1CAFB357" w14:textId="77777777" w:rsidR="006C4405" w:rsidRPr="005A5D23" w:rsidRDefault="006C4405" w:rsidP="00957F29">
            <w:pPr>
              <w:ind w:firstLine="0"/>
              <w:jc w:val="center"/>
              <w:rPr>
                <w:sz w:val="20"/>
                <w:szCs w:val="20"/>
              </w:rPr>
            </w:pPr>
            <w:r w:rsidRPr="005A5D23">
              <w:rPr>
                <w:sz w:val="20"/>
                <w:szCs w:val="20"/>
              </w:rPr>
              <w:t>117,98</w:t>
            </w:r>
          </w:p>
        </w:tc>
        <w:tc>
          <w:tcPr>
            <w:tcW w:w="573" w:type="pct"/>
            <w:vAlign w:val="center"/>
          </w:tcPr>
          <w:p w14:paraId="1B7FD458"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1403A2A6" w14:textId="77777777" w:rsidTr="00957F29">
        <w:tc>
          <w:tcPr>
            <w:tcW w:w="643" w:type="pct"/>
            <w:vAlign w:val="center"/>
          </w:tcPr>
          <w:p w14:paraId="6F43C4A2" w14:textId="77777777" w:rsidR="006C4405" w:rsidRPr="005A5D23" w:rsidRDefault="006C4405" w:rsidP="00957F29">
            <w:pPr>
              <w:ind w:firstLine="0"/>
              <w:jc w:val="center"/>
              <w:rPr>
                <w:sz w:val="20"/>
                <w:szCs w:val="20"/>
              </w:rPr>
            </w:pPr>
            <w:r w:rsidRPr="005A5D23">
              <w:rPr>
                <w:sz w:val="20"/>
                <w:szCs w:val="20"/>
              </w:rPr>
              <w:t>18</w:t>
            </w:r>
          </w:p>
        </w:tc>
        <w:tc>
          <w:tcPr>
            <w:tcW w:w="2080" w:type="pct"/>
            <w:vAlign w:val="center"/>
          </w:tcPr>
          <w:p w14:paraId="15DB7403" w14:textId="77777777" w:rsidR="006C4405" w:rsidRPr="005A5D23" w:rsidRDefault="006C4405" w:rsidP="00957F29">
            <w:pPr>
              <w:ind w:firstLine="0"/>
              <w:jc w:val="center"/>
              <w:rPr>
                <w:sz w:val="20"/>
                <w:szCs w:val="20"/>
              </w:rPr>
            </w:pPr>
            <w:r w:rsidRPr="005A5D23">
              <w:rPr>
                <w:sz w:val="20"/>
                <w:szCs w:val="20"/>
              </w:rPr>
              <w:t>Galata – SRA – CUG T4</w:t>
            </w:r>
          </w:p>
        </w:tc>
        <w:tc>
          <w:tcPr>
            <w:tcW w:w="782" w:type="pct"/>
            <w:vAlign w:val="center"/>
          </w:tcPr>
          <w:p w14:paraId="1EFE65FE"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209B7F04" w14:textId="77777777" w:rsidR="006C4405" w:rsidRPr="005A5D23" w:rsidRDefault="006C4405" w:rsidP="00957F29">
            <w:pPr>
              <w:ind w:firstLine="0"/>
              <w:jc w:val="center"/>
              <w:rPr>
                <w:sz w:val="20"/>
                <w:szCs w:val="20"/>
              </w:rPr>
            </w:pPr>
            <w:r w:rsidRPr="005A5D23">
              <w:rPr>
                <w:sz w:val="20"/>
                <w:szCs w:val="20"/>
              </w:rPr>
              <w:t>126,55</w:t>
            </w:r>
          </w:p>
        </w:tc>
        <w:tc>
          <w:tcPr>
            <w:tcW w:w="573" w:type="pct"/>
            <w:vAlign w:val="center"/>
          </w:tcPr>
          <w:p w14:paraId="086489B5"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7AC82B79" w14:textId="77777777" w:rsidTr="00957F29">
        <w:tc>
          <w:tcPr>
            <w:tcW w:w="643" w:type="pct"/>
            <w:vAlign w:val="center"/>
          </w:tcPr>
          <w:p w14:paraId="6A836F20" w14:textId="77777777" w:rsidR="006C4405" w:rsidRPr="005A5D23" w:rsidRDefault="006C4405" w:rsidP="00957F29">
            <w:pPr>
              <w:ind w:firstLine="0"/>
              <w:jc w:val="center"/>
              <w:rPr>
                <w:sz w:val="20"/>
                <w:szCs w:val="20"/>
              </w:rPr>
            </w:pPr>
            <w:r w:rsidRPr="005A5D23">
              <w:rPr>
                <w:sz w:val="20"/>
                <w:szCs w:val="20"/>
              </w:rPr>
              <w:t>19</w:t>
            </w:r>
          </w:p>
        </w:tc>
        <w:tc>
          <w:tcPr>
            <w:tcW w:w="2080" w:type="pct"/>
            <w:vAlign w:val="center"/>
          </w:tcPr>
          <w:p w14:paraId="4F4B2100" w14:textId="77777777" w:rsidR="006C4405" w:rsidRPr="005A5D23" w:rsidRDefault="006C4405" w:rsidP="00957F29">
            <w:pPr>
              <w:ind w:firstLine="0"/>
              <w:jc w:val="center"/>
              <w:rPr>
                <w:sz w:val="20"/>
                <w:szCs w:val="20"/>
              </w:rPr>
            </w:pPr>
            <w:r w:rsidRPr="005A5D23">
              <w:rPr>
                <w:sz w:val="20"/>
                <w:szCs w:val="20"/>
              </w:rPr>
              <w:t>Galata – SRA – CUG T6</w:t>
            </w:r>
          </w:p>
        </w:tc>
        <w:tc>
          <w:tcPr>
            <w:tcW w:w="782" w:type="pct"/>
            <w:vAlign w:val="center"/>
          </w:tcPr>
          <w:p w14:paraId="103DD8F1"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2FB84428" w14:textId="77777777" w:rsidR="006C4405" w:rsidRPr="005A5D23" w:rsidRDefault="006C4405" w:rsidP="00957F29">
            <w:pPr>
              <w:ind w:firstLine="0"/>
              <w:jc w:val="center"/>
              <w:rPr>
                <w:sz w:val="20"/>
                <w:szCs w:val="20"/>
              </w:rPr>
            </w:pPr>
            <w:r w:rsidRPr="005A5D23">
              <w:rPr>
                <w:sz w:val="20"/>
                <w:szCs w:val="20"/>
              </w:rPr>
              <w:t>126,55</w:t>
            </w:r>
          </w:p>
        </w:tc>
        <w:tc>
          <w:tcPr>
            <w:tcW w:w="573" w:type="pct"/>
            <w:vAlign w:val="center"/>
          </w:tcPr>
          <w:p w14:paraId="4B1B8B9F"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0554688B" w14:textId="77777777" w:rsidTr="00957F29">
        <w:tc>
          <w:tcPr>
            <w:tcW w:w="643" w:type="pct"/>
            <w:vAlign w:val="center"/>
          </w:tcPr>
          <w:p w14:paraId="6C38C38E" w14:textId="77777777" w:rsidR="006C4405" w:rsidRPr="005A5D23" w:rsidRDefault="006C4405" w:rsidP="00957F29">
            <w:pPr>
              <w:ind w:firstLine="0"/>
              <w:jc w:val="center"/>
              <w:rPr>
                <w:sz w:val="20"/>
                <w:szCs w:val="20"/>
              </w:rPr>
            </w:pPr>
            <w:r w:rsidRPr="005A5D23">
              <w:rPr>
                <w:sz w:val="20"/>
                <w:szCs w:val="20"/>
              </w:rPr>
              <w:t>20</w:t>
            </w:r>
          </w:p>
        </w:tc>
        <w:tc>
          <w:tcPr>
            <w:tcW w:w="2080" w:type="pct"/>
            <w:vAlign w:val="center"/>
          </w:tcPr>
          <w:p w14:paraId="58B30F80" w14:textId="77777777" w:rsidR="006C4405" w:rsidRPr="005A5D23" w:rsidRDefault="006C4405" w:rsidP="00957F29">
            <w:pPr>
              <w:ind w:firstLine="0"/>
              <w:jc w:val="center"/>
              <w:rPr>
                <w:sz w:val="20"/>
                <w:szCs w:val="20"/>
              </w:rPr>
            </w:pPr>
            <w:r w:rsidRPr="005A5D23">
              <w:rPr>
                <w:sz w:val="20"/>
                <w:szCs w:val="20"/>
              </w:rPr>
              <w:t>Iaşi Sud – Delea</w:t>
            </w:r>
          </w:p>
        </w:tc>
        <w:tc>
          <w:tcPr>
            <w:tcW w:w="782" w:type="pct"/>
            <w:vAlign w:val="center"/>
          </w:tcPr>
          <w:p w14:paraId="68669783" w14:textId="77777777" w:rsidR="006C4405" w:rsidRPr="005A5D23" w:rsidRDefault="006C4405" w:rsidP="00957F29">
            <w:pPr>
              <w:ind w:firstLine="0"/>
              <w:jc w:val="center"/>
              <w:rPr>
                <w:sz w:val="20"/>
                <w:szCs w:val="20"/>
              </w:rPr>
            </w:pPr>
            <w:r w:rsidRPr="005A5D23">
              <w:rPr>
                <w:sz w:val="20"/>
                <w:szCs w:val="20"/>
              </w:rPr>
              <w:t>3 x300</w:t>
            </w:r>
          </w:p>
        </w:tc>
        <w:tc>
          <w:tcPr>
            <w:tcW w:w="921" w:type="pct"/>
            <w:vAlign w:val="center"/>
          </w:tcPr>
          <w:p w14:paraId="42CF59A7" w14:textId="77777777" w:rsidR="006C4405" w:rsidRPr="005A5D23" w:rsidRDefault="006C4405" w:rsidP="00957F29">
            <w:pPr>
              <w:ind w:firstLine="0"/>
              <w:jc w:val="center"/>
              <w:rPr>
                <w:sz w:val="20"/>
                <w:szCs w:val="20"/>
              </w:rPr>
            </w:pPr>
            <w:r w:rsidRPr="005A5D23">
              <w:rPr>
                <w:sz w:val="20"/>
                <w:szCs w:val="20"/>
              </w:rPr>
              <w:t>79,92</w:t>
            </w:r>
          </w:p>
        </w:tc>
        <w:tc>
          <w:tcPr>
            <w:tcW w:w="573" w:type="pct"/>
            <w:vAlign w:val="center"/>
          </w:tcPr>
          <w:p w14:paraId="27AF2613" w14:textId="77777777" w:rsidR="006C4405" w:rsidRPr="005A5D23" w:rsidRDefault="006C4405" w:rsidP="00957F29">
            <w:pPr>
              <w:ind w:firstLine="0"/>
              <w:jc w:val="center"/>
              <w:rPr>
                <w:sz w:val="20"/>
                <w:szCs w:val="20"/>
              </w:rPr>
            </w:pPr>
            <w:r w:rsidRPr="005A5D23">
              <w:rPr>
                <w:sz w:val="20"/>
                <w:szCs w:val="20"/>
              </w:rPr>
              <w:t>1967</w:t>
            </w:r>
          </w:p>
        </w:tc>
      </w:tr>
      <w:tr w:rsidR="006C4405" w:rsidRPr="005A5D23" w14:paraId="593588E9" w14:textId="77777777" w:rsidTr="00957F29">
        <w:tc>
          <w:tcPr>
            <w:tcW w:w="643" w:type="pct"/>
            <w:vAlign w:val="center"/>
          </w:tcPr>
          <w:p w14:paraId="123B5478" w14:textId="77777777" w:rsidR="006C4405" w:rsidRPr="005A5D23" w:rsidRDefault="006C4405" w:rsidP="00957F29">
            <w:pPr>
              <w:ind w:firstLine="0"/>
              <w:jc w:val="center"/>
              <w:rPr>
                <w:sz w:val="20"/>
                <w:szCs w:val="20"/>
              </w:rPr>
            </w:pPr>
            <w:r w:rsidRPr="005A5D23">
              <w:rPr>
                <w:sz w:val="20"/>
                <w:szCs w:val="20"/>
              </w:rPr>
              <w:t>21</w:t>
            </w:r>
          </w:p>
        </w:tc>
        <w:tc>
          <w:tcPr>
            <w:tcW w:w="2080" w:type="pct"/>
            <w:vAlign w:val="center"/>
          </w:tcPr>
          <w:p w14:paraId="09244D5F" w14:textId="77777777" w:rsidR="006C4405" w:rsidRPr="005A5D23" w:rsidRDefault="006C4405" w:rsidP="00957F29">
            <w:pPr>
              <w:ind w:firstLine="0"/>
              <w:jc w:val="center"/>
              <w:rPr>
                <w:sz w:val="20"/>
                <w:szCs w:val="20"/>
              </w:rPr>
            </w:pPr>
            <w:r w:rsidRPr="005A5D23">
              <w:rPr>
                <w:sz w:val="20"/>
                <w:szCs w:val="20"/>
              </w:rPr>
              <w:t>Iaşi Sud – SRA Nicolina</w:t>
            </w:r>
          </w:p>
        </w:tc>
        <w:tc>
          <w:tcPr>
            <w:tcW w:w="782" w:type="pct"/>
            <w:vAlign w:val="center"/>
          </w:tcPr>
          <w:p w14:paraId="50B8FDD1"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63EE1FA1"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4140421F"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690D5C5F" w14:textId="77777777" w:rsidTr="00957F29">
        <w:tc>
          <w:tcPr>
            <w:tcW w:w="643" w:type="pct"/>
            <w:vAlign w:val="center"/>
          </w:tcPr>
          <w:p w14:paraId="75D230D4" w14:textId="77777777" w:rsidR="006C4405" w:rsidRPr="005A5D23" w:rsidRDefault="006C4405" w:rsidP="00957F29">
            <w:pPr>
              <w:ind w:firstLine="0"/>
              <w:jc w:val="center"/>
              <w:rPr>
                <w:sz w:val="20"/>
                <w:szCs w:val="20"/>
              </w:rPr>
            </w:pPr>
            <w:r w:rsidRPr="005A5D23">
              <w:rPr>
                <w:sz w:val="20"/>
                <w:szCs w:val="20"/>
              </w:rPr>
              <w:t>22</w:t>
            </w:r>
          </w:p>
        </w:tc>
        <w:tc>
          <w:tcPr>
            <w:tcW w:w="2080" w:type="pct"/>
            <w:vAlign w:val="center"/>
          </w:tcPr>
          <w:p w14:paraId="1BA81B38" w14:textId="77777777" w:rsidR="006C4405" w:rsidRPr="005A5D23" w:rsidRDefault="006C4405" w:rsidP="00957F29">
            <w:pPr>
              <w:ind w:firstLine="0"/>
              <w:jc w:val="center"/>
              <w:rPr>
                <w:sz w:val="20"/>
                <w:szCs w:val="20"/>
              </w:rPr>
            </w:pPr>
            <w:r w:rsidRPr="005A5D23">
              <w:rPr>
                <w:sz w:val="20"/>
                <w:szCs w:val="20"/>
              </w:rPr>
              <w:t>Iaşi Sud – Bularga (2)</w:t>
            </w:r>
          </w:p>
        </w:tc>
        <w:tc>
          <w:tcPr>
            <w:tcW w:w="782" w:type="pct"/>
            <w:vAlign w:val="center"/>
          </w:tcPr>
          <w:p w14:paraId="1B2903E5"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0F8725C9" w14:textId="77777777" w:rsidR="006C4405" w:rsidRPr="005A5D23" w:rsidRDefault="006C4405" w:rsidP="00957F29">
            <w:pPr>
              <w:ind w:firstLine="0"/>
              <w:jc w:val="center"/>
              <w:rPr>
                <w:sz w:val="20"/>
                <w:szCs w:val="20"/>
              </w:rPr>
            </w:pPr>
            <w:r w:rsidRPr="005A5D23">
              <w:rPr>
                <w:sz w:val="20"/>
                <w:szCs w:val="20"/>
              </w:rPr>
              <w:t>66,6</w:t>
            </w:r>
          </w:p>
        </w:tc>
        <w:tc>
          <w:tcPr>
            <w:tcW w:w="573" w:type="pct"/>
            <w:vAlign w:val="center"/>
          </w:tcPr>
          <w:p w14:paraId="4EC14F55" w14:textId="77777777" w:rsidR="006C4405" w:rsidRPr="005A5D23" w:rsidRDefault="006C4405" w:rsidP="00957F29">
            <w:pPr>
              <w:ind w:firstLine="0"/>
              <w:jc w:val="center"/>
              <w:rPr>
                <w:sz w:val="20"/>
                <w:szCs w:val="20"/>
              </w:rPr>
            </w:pPr>
            <w:r w:rsidRPr="005A5D23">
              <w:rPr>
                <w:sz w:val="20"/>
                <w:szCs w:val="20"/>
              </w:rPr>
              <w:t>1979</w:t>
            </w:r>
          </w:p>
        </w:tc>
      </w:tr>
      <w:tr w:rsidR="006C4405" w:rsidRPr="005A5D23" w14:paraId="4C120B91" w14:textId="77777777" w:rsidTr="00957F29">
        <w:tc>
          <w:tcPr>
            <w:tcW w:w="643" w:type="pct"/>
            <w:vAlign w:val="center"/>
          </w:tcPr>
          <w:p w14:paraId="409DA950" w14:textId="77777777" w:rsidR="006C4405" w:rsidRPr="005A5D23" w:rsidRDefault="006C4405" w:rsidP="00957F29">
            <w:pPr>
              <w:ind w:firstLine="0"/>
              <w:jc w:val="center"/>
              <w:rPr>
                <w:sz w:val="20"/>
                <w:szCs w:val="20"/>
              </w:rPr>
            </w:pPr>
            <w:r w:rsidRPr="005A5D23">
              <w:rPr>
                <w:sz w:val="20"/>
                <w:szCs w:val="20"/>
              </w:rPr>
              <w:t>23</w:t>
            </w:r>
          </w:p>
        </w:tc>
        <w:tc>
          <w:tcPr>
            <w:tcW w:w="2080" w:type="pct"/>
            <w:vAlign w:val="center"/>
          </w:tcPr>
          <w:p w14:paraId="7B75451D" w14:textId="77777777" w:rsidR="006C4405" w:rsidRPr="005A5D23" w:rsidRDefault="006C4405" w:rsidP="00957F29">
            <w:pPr>
              <w:ind w:firstLine="0"/>
              <w:jc w:val="center"/>
              <w:rPr>
                <w:sz w:val="20"/>
                <w:szCs w:val="20"/>
              </w:rPr>
            </w:pPr>
            <w:r w:rsidRPr="005A5D23">
              <w:rPr>
                <w:sz w:val="20"/>
                <w:szCs w:val="20"/>
              </w:rPr>
              <w:t>Iaşi Sud – Laminor</w:t>
            </w:r>
          </w:p>
        </w:tc>
        <w:tc>
          <w:tcPr>
            <w:tcW w:w="782" w:type="pct"/>
            <w:vAlign w:val="center"/>
          </w:tcPr>
          <w:p w14:paraId="5CE96EAE"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024800E0"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1F5647ED"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3A68077D" w14:textId="77777777" w:rsidTr="00957F29">
        <w:tc>
          <w:tcPr>
            <w:tcW w:w="643" w:type="pct"/>
            <w:vAlign w:val="center"/>
          </w:tcPr>
          <w:p w14:paraId="6B529A8E" w14:textId="77777777" w:rsidR="006C4405" w:rsidRPr="005A5D23" w:rsidRDefault="006C4405" w:rsidP="00957F29">
            <w:pPr>
              <w:ind w:firstLine="0"/>
              <w:jc w:val="center"/>
              <w:rPr>
                <w:sz w:val="20"/>
                <w:szCs w:val="20"/>
              </w:rPr>
            </w:pPr>
            <w:r w:rsidRPr="005A5D23">
              <w:rPr>
                <w:sz w:val="20"/>
                <w:szCs w:val="20"/>
              </w:rPr>
              <w:t>24</w:t>
            </w:r>
          </w:p>
        </w:tc>
        <w:tc>
          <w:tcPr>
            <w:tcW w:w="2080" w:type="pct"/>
            <w:vAlign w:val="center"/>
          </w:tcPr>
          <w:p w14:paraId="5B003478" w14:textId="77777777" w:rsidR="006C4405" w:rsidRPr="005A5D23" w:rsidRDefault="006C4405" w:rsidP="00957F29">
            <w:pPr>
              <w:ind w:firstLine="0"/>
              <w:jc w:val="center"/>
              <w:rPr>
                <w:sz w:val="20"/>
                <w:szCs w:val="20"/>
              </w:rPr>
            </w:pPr>
            <w:r w:rsidRPr="005A5D23">
              <w:rPr>
                <w:sz w:val="20"/>
                <w:szCs w:val="20"/>
              </w:rPr>
              <w:t>Iaşi Sud – SRA IMI (2)</w:t>
            </w:r>
          </w:p>
        </w:tc>
        <w:tc>
          <w:tcPr>
            <w:tcW w:w="782" w:type="pct"/>
            <w:vAlign w:val="center"/>
          </w:tcPr>
          <w:p w14:paraId="31E9B53D"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6DDAB03C"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79A7EE25" w14:textId="77777777" w:rsidR="006C4405" w:rsidRPr="005A5D23" w:rsidRDefault="006C4405" w:rsidP="00957F29">
            <w:pPr>
              <w:ind w:firstLine="0"/>
              <w:jc w:val="center"/>
              <w:rPr>
                <w:sz w:val="20"/>
                <w:szCs w:val="20"/>
              </w:rPr>
            </w:pPr>
            <w:r w:rsidRPr="005A5D23">
              <w:rPr>
                <w:sz w:val="20"/>
                <w:szCs w:val="20"/>
              </w:rPr>
              <w:t>1974</w:t>
            </w:r>
          </w:p>
        </w:tc>
      </w:tr>
      <w:tr w:rsidR="006C4405" w:rsidRPr="005A5D23" w14:paraId="00C31051" w14:textId="77777777" w:rsidTr="00957F29">
        <w:tc>
          <w:tcPr>
            <w:tcW w:w="643" w:type="pct"/>
            <w:vAlign w:val="center"/>
          </w:tcPr>
          <w:p w14:paraId="43F41E9A" w14:textId="77777777" w:rsidR="006C4405" w:rsidRPr="005A5D23" w:rsidRDefault="006C4405" w:rsidP="00957F29">
            <w:pPr>
              <w:ind w:firstLine="0"/>
              <w:jc w:val="center"/>
              <w:rPr>
                <w:sz w:val="20"/>
                <w:szCs w:val="20"/>
              </w:rPr>
            </w:pPr>
            <w:r w:rsidRPr="005A5D23">
              <w:rPr>
                <w:sz w:val="20"/>
                <w:szCs w:val="20"/>
              </w:rPr>
              <w:t>25</w:t>
            </w:r>
          </w:p>
        </w:tc>
        <w:tc>
          <w:tcPr>
            <w:tcW w:w="2080" w:type="pct"/>
            <w:vAlign w:val="center"/>
          </w:tcPr>
          <w:p w14:paraId="0746CBC5" w14:textId="77777777" w:rsidR="006C4405" w:rsidRPr="005A5D23" w:rsidRDefault="006C4405" w:rsidP="00957F29">
            <w:pPr>
              <w:ind w:firstLine="0"/>
              <w:jc w:val="center"/>
              <w:rPr>
                <w:sz w:val="20"/>
                <w:szCs w:val="20"/>
              </w:rPr>
            </w:pPr>
            <w:r w:rsidRPr="005A5D23">
              <w:rPr>
                <w:sz w:val="20"/>
                <w:szCs w:val="20"/>
              </w:rPr>
              <w:t>Iaşi Sud – Ulei (1)</w:t>
            </w:r>
          </w:p>
        </w:tc>
        <w:tc>
          <w:tcPr>
            <w:tcW w:w="782" w:type="pct"/>
            <w:vAlign w:val="center"/>
          </w:tcPr>
          <w:p w14:paraId="42040588"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2F54F864"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69C9E0D4" w14:textId="77777777" w:rsidR="006C4405" w:rsidRPr="005A5D23" w:rsidRDefault="006C4405" w:rsidP="00957F29">
            <w:pPr>
              <w:ind w:firstLine="0"/>
              <w:jc w:val="center"/>
              <w:rPr>
                <w:sz w:val="20"/>
                <w:szCs w:val="20"/>
              </w:rPr>
            </w:pPr>
            <w:r w:rsidRPr="005A5D23">
              <w:rPr>
                <w:sz w:val="20"/>
                <w:szCs w:val="20"/>
              </w:rPr>
              <w:t>1974</w:t>
            </w:r>
          </w:p>
        </w:tc>
      </w:tr>
      <w:tr w:rsidR="006C4405" w:rsidRPr="005A5D23" w14:paraId="1835AEA6" w14:textId="77777777" w:rsidTr="00957F29">
        <w:tc>
          <w:tcPr>
            <w:tcW w:w="643" w:type="pct"/>
            <w:vAlign w:val="center"/>
          </w:tcPr>
          <w:p w14:paraId="5655AB19" w14:textId="77777777" w:rsidR="006C4405" w:rsidRPr="005A5D23" w:rsidRDefault="006C4405" w:rsidP="00957F29">
            <w:pPr>
              <w:ind w:firstLine="0"/>
              <w:jc w:val="center"/>
              <w:rPr>
                <w:sz w:val="20"/>
                <w:szCs w:val="20"/>
              </w:rPr>
            </w:pPr>
            <w:r w:rsidRPr="005A5D23">
              <w:rPr>
                <w:sz w:val="20"/>
                <w:szCs w:val="20"/>
              </w:rPr>
              <w:t>26</w:t>
            </w:r>
          </w:p>
        </w:tc>
        <w:tc>
          <w:tcPr>
            <w:tcW w:w="2080" w:type="pct"/>
            <w:vAlign w:val="center"/>
          </w:tcPr>
          <w:p w14:paraId="2F91B65A" w14:textId="77777777" w:rsidR="006C4405" w:rsidRPr="005A5D23" w:rsidRDefault="006C4405" w:rsidP="00957F29">
            <w:pPr>
              <w:ind w:firstLine="0"/>
              <w:jc w:val="center"/>
              <w:rPr>
                <w:sz w:val="20"/>
                <w:szCs w:val="20"/>
              </w:rPr>
            </w:pPr>
            <w:r w:rsidRPr="005A5D23">
              <w:rPr>
                <w:sz w:val="20"/>
                <w:szCs w:val="20"/>
              </w:rPr>
              <w:t>Iaşi Sud – SRA IMI (2)</w:t>
            </w:r>
          </w:p>
        </w:tc>
        <w:tc>
          <w:tcPr>
            <w:tcW w:w="782" w:type="pct"/>
            <w:vAlign w:val="center"/>
          </w:tcPr>
          <w:p w14:paraId="040D5897"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0F0C4DAF"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660CE839" w14:textId="77777777" w:rsidR="006C4405" w:rsidRPr="005A5D23" w:rsidRDefault="006C4405" w:rsidP="00957F29">
            <w:pPr>
              <w:ind w:firstLine="0"/>
              <w:jc w:val="center"/>
              <w:rPr>
                <w:sz w:val="20"/>
                <w:szCs w:val="20"/>
              </w:rPr>
            </w:pPr>
            <w:r w:rsidRPr="005A5D23">
              <w:rPr>
                <w:sz w:val="20"/>
                <w:szCs w:val="20"/>
              </w:rPr>
              <w:t>1974</w:t>
            </w:r>
          </w:p>
        </w:tc>
      </w:tr>
      <w:tr w:rsidR="006C4405" w:rsidRPr="005A5D23" w14:paraId="51FB7274" w14:textId="77777777" w:rsidTr="00957F29">
        <w:tc>
          <w:tcPr>
            <w:tcW w:w="643" w:type="pct"/>
            <w:vAlign w:val="center"/>
          </w:tcPr>
          <w:p w14:paraId="5E79C4E9" w14:textId="77777777" w:rsidR="006C4405" w:rsidRPr="005A5D23" w:rsidRDefault="006C4405" w:rsidP="00957F29">
            <w:pPr>
              <w:ind w:firstLine="0"/>
              <w:jc w:val="center"/>
              <w:rPr>
                <w:sz w:val="20"/>
                <w:szCs w:val="20"/>
              </w:rPr>
            </w:pPr>
            <w:r w:rsidRPr="005A5D23">
              <w:rPr>
                <w:sz w:val="20"/>
                <w:szCs w:val="20"/>
              </w:rPr>
              <w:t>27</w:t>
            </w:r>
          </w:p>
        </w:tc>
        <w:tc>
          <w:tcPr>
            <w:tcW w:w="2080" w:type="pct"/>
            <w:vAlign w:val="center"/>
          </w:tcPr>
          <w:p w14:paraId="0083F7BD" w14:textId="77777777" w:rsidR="006C4405" w:rsidRPr="005A5D23" w:rsidRDefault="006C4405" w:rsidP="00957F29">
            <w:pPr>
              <w:ind w:firstLine="0"/>
              <w:jc w:val="center"/>
              <w:rPr>
                <w:sz w:val="20"/>
                <w:szCs w:val="20"/>
              </w:rPr>
            </w:pPr>
            <w:r w:rsidRPr="005A5D23">
              <w:rPr>
                <w:sz w:val="20"/>
                <w:szCs w:val="20"/>
              </w:rPr>
              <w:t>Iaşi Sud – Ulei (2)</w:t>
            </w:r>
          </w:p>
        </w:tc>
        <w:tc>
          <w:tcPr>
            <w:tcW w:w="782" w:type="pct"/>
            <w:vAlign w:val="center"/>
          </w:tcPr>
          <w:p w14:paraId="61C3C003"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2DAA0F54" w14:textId="77777777" w:rsidR="006C4405" w:rsidRPr="005A5D23" w:rsidRDefault="006C4405" w:rsidP="00957F29">
            <w:pPr>
              <w:ind w:firstLine="0"/>
              <w:jc w:val="center"/>
              <w:rPr>
                <w:sz w:val="20"/>
                <w:szCs w:val="20"/>
              </w:rPr>
            </w:pPr>
            <w:r w:rsidRPr="005A5D23">
              <w:rPr>
                <w:sz w:val="20"/>
                <w:szCs w:val="20"/>
              </w:rPr>
              <w:t>85,63</w:t>
            </w:r>
          </w:p>
        </w:tc>
        <w:tc>
          <w:tcPr>
            <w:tcW w:w="573" w:type="pct"/>
            <w:vAlign w:val="center"/>
          </w:tcPr>
          <w:p w14:paraId="701ADF75" w14:textId="77777777" w:rsidR="006C4405" w:rsidRPr="005A5D23" w:rsidRDefault="006C4405" w:rsidP="00957F29">
            <w:pPr>
              <w:ind w:firstLine="0"/>
              <w:jc w:val="center"/>
              <w:rPr>
                <w:sz w:val="20"/>
                <w:szCs w:val="20"/>
              </w:rPr>
            </w:pPr>
            <w:r w:rsidRPr="005A5D23">
              <w:rPr>
                <w:sz w:val="20"/>
                <w:szCs w:val="20"/>
              </w:rPr>
              <w:t>1974</w:t>
            </w:r>
          </w:p>
        </w:tc>
      </w:tr>
      <w:tr w:rsidR="006C4405" w:rsidRPr="005A5D23" w14:paraId="6A6B4EAE" w14:textId="77777777" w:rsidTr="00957F29">
        <w:tc>
          <w:tcPr>
            <w:tcW w:w="643" w:type="pct"/>
            <w:vAlign w:val="center"/>
          </w:tcPr>
          <w:p w14:paraId="3662BC29" w14:textId="77777777" w:rsidR="006C4405" w:rsidRPr="005A5D23" w:rsidRDefault="006C4405" w:rsidP="00957F29">
            <w:pPr>
              <w:ind w:firstLine="0"/>
              <w:jc w:val="center"/>
              <w:rPr>
                <w:sz w:val="20"/>
                <w:szCs w:val="20"/>
              </w:rPr>
            </w:pPr>
            <w:r w:rsidRPr="005A5D23">
              <w:rPr>
                <w:sz w:val="20"/>
                <w:szCs w:val="20"/>
              </w:rPr>
              <w:t>28</w:t>
            </w:r>
          </w:p>
        </w:tc>
        <w:tc>
          <w:tcPr>
            <w:tcW w:w="2080" w:type="pct"/>
            <w:vAlign w:val="center"/>
          </w:tcPr>
          <w:p w14:paraId="04D93994" w14:textId="77777777" w:rsidR="006C4405" w:rsidRPr="005A5D23" w:rsidRDefault="006C4405" w:rsidP="00957F29">
            <w:pPr>
              <w:ind w:firstLine="0"/>
              <w:jc w:val="center"/>
              <w:rPr>
                <w:sz w:val="20"/>
                <w:szCs w:val="20"/>
              </w:rPr>
            </w:pPr>
            <w:r w:rsidRPr="005A5D23">
              <w:rPr>
                <w:sz w:val="20"/>
                <w:szCs w:val="20"/>
              </w:rPr>
              <w:t>Iaşi Sud – CET Holboca (1)</w:t>
            </w:r>
          </w:p>
        </w:tc>
        <w:tc>
          <w:tcPr>
            <w:tcW w:w="782" w:type="pct"/>
            <w:vAlign w:val="center"/>
          </w:tcPr>
          <w:p w14:paraId="1C829D96"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59E44D85"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267ED2D7" w14:textId="77777777" w:rsidR="006C4405" w:rsidRPr="005A5D23" w:rsidRDefault="006C4405" w:rsidP="00957F29">
            <w:pPr>
              <w:ind w:firstLine="0"/>
              <w:jc w:val="center"/>
              <w:rPr>
                <w:sz w:val="20"/>
                <w:szCs w:val="20"/>
              </w:rPr>
            </w:pPr>
            <w:r w:rsidRPr="005A5D23">
              <w:rPr>
                <w:sz w:val="20"/>
                <w:szCs w:val="20"/>
              </w:rPr>
              <w:t>1986</w:t>
            </w:r>
          </w:p>
        </w:tc>
      </w:tr>
      <w:tr w:rsidR="006C4405" w:rsidRPr="005A5D23" w14:paraId="4E64C78A" w14:textId="77777777" w:rsidTr="00957F29">
        <w:tc>
          <w:tcPr>
            <w:tcW w:w="643" w:type="pct"/>
            <w:vAlign w:val="center"/>
          </w:tcPr>
          <w:p w14:paraId="31B65B7A" w14:textId="77777777" w:rsidR="006C4405" w:rsidRPr="005A5D23" w:rsidRDefault="006C4405" w:rsidP="00957F29">
            <w:pPr>
              <w:ind w:firstLine="0"/>
              <w:jc w:val="center"/>
              <w:rPr>
                <w:sz w:val="20"/>
                <w:szCs w:val="20"/>
              </w:rPr>
            </w:pPr>
            <w:r w:rsidRPr="005A5D23">
              <w:rPr>
                <w:sz w:val="20"/>
                <w:szCs w:val="20"/>
              </w:rPr>
              <w:t>29</w:t>
            </w:r>
          </w:p>
        </w:tc>
        <w:tc>
          <w:tcPr>
            <w:tcW w:w="2080" w:type="pct"/>
            <w:vAlign w:val="center"/>
          </w:tcPr>
          <w:p w14:paraId="3BE0313C" w14:textId="77777777" w:rsidR="006C4405" w:rsidRPr="005A5D23" w:rsidRDefault="006C4405" w:rsidP="00957F29">
            <w:pPr>
              <w:ind w:firstLine="0"/>
              <w:jc w:val="center"/>
              <w:rPr>
                <w:sz w:val="20"/>
                <w:szCs w:val="20"/>
              </w:rPr>
            </w:pPr>
            <w:r w:rsidRPr="005A5D23">
              <w:rPr>
                <w:sz w:val="20"/>
                <w:szCs w:val="20"/>
              </w:rPr>
              <w:t>Iaşi Sud – CET Holboca (2)</w:t>
            </w:r>
          </w:p>
        </w:tc>
        <w:tc>
          <w:tcPr>
            <w:tcW w:w="782" w:type="pct"/>
            <w:vAlign w:val="center"/>
          </w:tcPr>
          <w:p w14:paraId="22CDA370" w14:textId="77777777" w:rsidR="006C4405" w:rsidRPr="005A5D23" w:rsidRDefault="006C4405" w:rsidP="00957F29">
            <w:pPr>
              <w:ind w:firstLine="0"/>
              <w:jc w:val="center"/>
              <w:rPr>
                <w:sz w:val="20"/>
                <w:szCs w:val="20"/>
              </w:rPr>
            </w:pPr>
            <w:r w:rsidRPr="005A5D23">
              <w:rPr>
                <w:sz w:val="20"/>
                <w:szCs w:val="20"/>
              </w:rPr>
              <w:t>3 x 300</w:t>
            </w:r>
          </w:p>
        </w:tc>
        <w:tc>
          <w:tcPr>
            <w:tcW w:w="921" w:type="pct"/>
            <w:vAlign w:val="center"/>
          </w:tcPr>
          <w:p w14:paraId="4603D4F5"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1C0D899B" w14:textId="77777777" w:rsidR="006C4405" w:rsidRPr="005A5D23" w:rsidRDefault="006C4405" w:rsidP="00957F29">
            <w:pPr>
              <w:ind w:firstLine="0"/>
              <w:jc w:val="center"/>
              <w:rPr>
                <w:sz w:val="20"/>
                <w:szCs w:val="20"/>
              </w:rPr>
            </w:pPr>
            <w:r w:rsidRPr="005A5D23">
              <w:rPr>
                <w:sz w:val="20"/>
                <w:szCs w:val="20"/>
              </w:rPr>
              <w:t>1986</w:t>
            </w:r>
          </w:p>
        </w:tc>
      </w:tr>
      <w:tr w:rsidR="006C4405" w:rsidRPr="005A5D23" w14:paraId="60CCB8A8" w14:textId="77777777" w:rsidTr="00957F29">
        <w:tc>
          <w:tcPr>
            <w:tcW w:w="643" w:type="pct"/>
            <w:vAlign w:val="center"/>
          </w:tcPr>
          <w:p w14:paraId="0B47D6DF" w14:textId="77777777" w:rsidR="006C4405" w:rsidRPr="005A5D23" w:rsidRDefault="006C4405" w:rsidP="00957F29">
            <w:pPr>
              <w:ind w:firstLine="0"/>
              <w:jc w:val="center"/>
              <w:rPr>
                <w:sz w:val="20"/>
                <w:szCs w:val="20"/>
              </w:rPr>
            </w:pPr>
            <w:r w:rsidRPr="005A5D23">
              <w:rPr>
                <w:sz w:val="20"/>
                <w:szCs w:val="20"/>
              </w:rPr>
              <w:t>30</w:t>
            </w:r>
          </w:p>
        </w:tc>
        <w:tc>
          <w:tcPr>
            <w:tcW w:w="2080" w:type="pct"/>
            <w:vAlign w:val="center"/>
          </w:tcPr>
          <w:p w14:paraId="5E0AE567" w14:textId="77777777" w:rsidR="006C4405" w:rsidRPr="005A5D23" w:rsidRDefault="006C4405" w:rsidP="00957F29">
            <w:pPr>
              <w:ind w:firstLine="0"/>
              <w:jc w:val="center"/>
              <w:rPr>
                <w:sz w:val="20"/>
                <w:szCs w:val="20"/>
              </w:rPr>
            </w:pPr>
            <w:r w:rsidRPr="005A5D23">
              <w:rPr>
                <w:sz w:val="20"/>
                <w:szCs w:val="20"/>
              </w:rPr>
              <w:t>Iaşi Sud – Trifeşti</w:t>
            </w:r>
          </w:p>
        </w:tc>
        <w:tc>
          <w:tcPr>
            <w:tcW w:w="782" w:type="pct"/>
            <w:vAlign w:val="center"/>
          </w:tcPr>
          <w:p w14:paraId="630F89B1"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66222D01" w14:textId="77777777" w:rsidR="006C4405" w:rsidRPr="005A5D23" w:rsidRDefault="006C4405" w:rsidP="00957F29">
            <w:pPr>
              <w:ind w:firstLine="0"/>
              <w:jc w:val="center"/>
              <w:rPr>
                <w:sz w:val="20"/>
                <w:szCs w:val="20"/>
              </w:rPr>
            </w:pPr>
            <w:r w:rsidRPr="005A5D23">
              <w:rPr>
                <w:sz w:val="20"/>
                <w:szCs w:val="20"/>
              </w:rPr>
              <w:t>83,16</w:t>
            </w:r>
          </w:p>
        </w:tc>
        <w:tc>
          <w:tcPr>
            <w:tcW w:w="573" w:type="pct"/>
            <w:vAlign w:val="center"/>
          </w:tcPr>
          <w:p w14:paraId="48257A2C" w14:textId="77777777" w:rsidR="006C4405" w:rsidRPr="005A5D23" w:rsidRDefault="006C4405" w:rsidP="00957F29">
            <w:pPr>
              <w:ind w:firstLine="0"/>
              <w:jc w:val="center"/>
              <w:rPr>
                <w:sz w:val="20"/>
                <w:szCs w:val="20"/>
              </w:rPr>
            </w:pPr>
            <w:r w:rsidRPr="005A5D23">
              <w:rPr>
                <w:sz w:val="20"/>
                <w:szCs w:val="20"/>
              </w:rPr>
              <w:t>1970</w:t>
            </w:r>
          </w:p>
        </w:tc>
      </w:tr>
      <w:tr w:rsidR="006C4405" w:rsidRPr="005A5D23" w14:paraId="3C78C0D6" w14:textId="77777777" w:rsidTr="00957F29">
        <w:tc>
          <w:tcPr>
            <w:tcW w:w="643" w:type="pct"/>
            <w:vAlign w:val="center"/>
          </w:tcPr>
          <w:p w14:paraId="28D4FA98" w14:textId="77777777" w:rsidR="006C4405" w:rsidRPr="005A5D23" w:rsidRDefault="006C4405" w:rsidP="00957F29">
            <w:pPr>
              <w:ind w:firstLine="0"/>
              <w:jc w:val="center"/>
              <w:rPr>
                <w:sz w:val="20"/>
                <w:szCs w:val="20"/>
              </w:rPr>
            </w:pPr>
            <w:r w:rsidRPr="005A5D23">
              <w:rPr>
                <w:sz w:val="20"/>
                <w:szCs w:val="20"/>
              </w:rPr>
              <w:t>31</w:t>
            </w:r>
          </w:p>
        </w:tc>
        <w:tc>
          <w:tcPr>
            <w:tcW w:w="2080" w:type="pct"/>
            <w:vAlign w:val="center"/>
          </w:tcPr>
          <w:p w14:paraId="0D9E72D6" w14:textId="77777777" w:rsidR="006C4405" w:rsidRPr="005A5D23" w:rsidRDefault="006C4405" w:rsidP="00957F29">
            <w:pPr>
              <w:ind w:firstLine="0"/>
              <w:jc w:val="center"/>
              <w:rPr>
                <w:sz w:val="20"/>
                <w:szCs w:val="20"/>
              </w:rPr>
            </w:pPr>
            <w:r w:rsidRPr="005A5D23">
              <w:rPr>
                <w:sz w:val="20"/>
                <w:szCs w:val="20"/>
              </w:rPr>
              <w:t>Iaşi Sud – Breazu</w:t>
            </w:r>
          </w:p>
        </w:tc>
        <w:tc>
          <w:tcPr>
            <w:tcW w:w="782" w:type="pct"/>
            <w:vAlign w:val="center"/>
          </w:tcPr>
          <w:p w14:paraId="12A83883"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5A8CB8FA"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63A14248" w14:textId="77777777" w:rsidR="006C4405" w:rsidRPr="005A5D23" w:rsidRDefault="006C4405" w:rsidP="00957F29">
            <w:pPr>
              <w:ind w:firstLine="0"/>
              <w:jc w:val="center"/>
              <w:rPr>
                <w:sz w:val="20"/>
                <w:szCs w:val="20"/>
              </w:rPr>
            </w:pPr>
            <w:r w:rsidRPr="005A5D23">
              <w:rPr>
                <w:sz w:val="20"/>
                <w:szCs w:val="20"/>
              </w:rPr>
              <w:t>1970</w:t>
            </w:r>
          </w:p>
        </w:tc>
      </w:tr>
      <w:tr w:rsidR="006C4405" w:rsidRPr="005A5D23" w14:paraId="74BE4E60" w14:textId="77777777" w:rsidTr="00957F29">
        <w:tc>
          <w:tcPr>
            <w:tcW w:w="643" w:type="pct"/>
            <w:vAlign w:val="center"/>
          </w:tcPr>
          <w:p w14:paraId="7F8AB52B" w14:textId="77777777" w:rsidR="006C4405" w:rsidRPr="005A5D23" w:rsidRDefault="006C4405" w:rsidP="00957F29">
            <w:pPr>
              <w:ind w:firstLine="0"/>
              <w:jc w:val="center"/>
              <w:rPr>
                <w:sz w:val="20"/>
                <w:szCs w:val="20"/>
              </w:rPr>
            </w:pPr>
            <w:r w:rsidRPr="005A5D23">
              <w:rPr>
                <w:sz w:val="20"/>
                <w:szCs w:val="20"/>
              </w:rPr>
              <w:t>32</w:t>
            </w:r>
          </w:p>
        </w:tc>
        <w:tc>
          <w:tcPr>
            <w:tcW w:w="2080" w:type="pct"/>
            <w:vAlign w:val="center"/>
          </w:tcPr>
          <w:p w14:paraId="07553440" w14:textId="77777777" w:rsidR="006C4405" w:rsidRPr="005A5D23" w:rsidRDefault="006C4405" w:rsidP="00957F29">
            <w:pPr>
              <w:ind w:firstLine="0"/>
              <w:jc w:val="center"/>
              <w:rPr>
                <w:sz w:val="20"/>
                <w:szCs w:val="20"/>
              </w:rPr>
            </w:pPr>
            <w:r w:rsidRPr="005A5D23">
              <w:rPr>
                <w:sz w:val="20"/>
                <w:szCs w:val="20"/>
              </w:rPr>
              <w:t>Iaşi Sud – Tatarasi</w:t>
            </w:r>
          </w:p>
        </w:tc>
        <w:tc>
          <w:tcPr>
            <w:tcW w:w="782" w:type="pct"/>
            <w:vAlign w:val="center"/>
          </w:tcPr>
          <w:p w14:paraId="6AC23804"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37EBD735" w14:textId="77777777" w:rsidR="006C4405" w:rsidRPr="005A5D23" w:rsidRDefault="006C4405" w:rsidP="00957F29">
            <w:pPr>
              <w:ind w:firstLine="0"/>
              <w:jc w:val="center"/>
              <w:rPr>
                <w:sz w:val="20"/>
                <w:szCs w:val="20"/>
              </w:rPr>
            </w:pPr>
            <w:r w:rsidRPr="005A5D23">
              <w:rPr>
                <w:sz w:val="20"/>
                <w:szCs w:val="20"/>
              </w:rPr>
              <w:t>92,30</w:t>
            </w:r>
          </w:p>
        </w:tc>
        <w:tc>
          <w:tcPr>
            <w:tcW w:w="573" w:type="pct"/>
            <w:vAlign w:val="center"/>
          </w:tcPr>
          <w:p w14:paraId="6DABD95A" w14:textId="77777777" w:rsidR="006C4405" w:rsidRPr="005A5D23" w:rsidRDefault="006C4405" w:rsidP="00957F29">
            <w:pPr>
              <w:ind w:firstLine="0"/>
              <w:jc w:val="center"/>
              <w:rPr>
                <w:sz w:val="20"/>
                <w:szCs w:val="20"/>
              </w:rPr>
            </w:pPr>
            <w:r w:rsidRPr="005A5D23">
              <w:rPr>
                <w:sz w:val="20"/>
                <w:szCs w:val="20"/>
              </w:rPr>
              <w:t>1973</w:t>
            </w:r>
          </w:p>
        </w:tc>
      </w:tr>
      <w:tr w:rsidR="006C4405" w:rsidRPr="005A5D23" w14:paraId="774657C2" w14:textId="77777777" w:rsidTr="00957F29">
        <w:tc>
          <w:tcPr>
            <w:tcW w:w="643" w:type="pct"/>
            <w:vAlign w:val="center"/>
          </w:tcPr>
          <w:p w14:paraId="43D19C4E" w14:textId="77777777" w:rsidR="006C4405" w:rsidRPr="005A5D23" w:rsidRDefault="006C4405" w:rsidP="00957F29">
            <w:pPr>
              <w:ind w:firstLine="0"/>
              <w:jc w:val="center"/>
              <w:rPr>
                <w:sz w:val="20"/>
                <w:szCs w:val="20"/>
              </w:rPr>
            </w:pPr>
            <w:r w:rsidRPr="005A5D23">
              <w:rPr>
                <w:sz w:val="20"/>
                <w:szCs w:val="20"/>
              </w:rPr>
              <w:t>33</w:t>
            </w:r>
          </w:p>
        </w:tc>
        <w:tc>
          <w:tcPr>
            <w:tcW w:w="2080" w:type="pct"/>
            <w:vAlign w:val="center"/>
          </w:tcPr>
          <w:p w14:paraId="5B6637AC" w14:textId="77777777" w:rsidR="006C4405" w:rsidRPr="005A5D23" w:rsidRDefault="006C4405" w:rsidP="00957F29">
            <w:pPr>
              <w:ind w:firstLine="0"/>
              <w:jc w:val="center"/>
              <w:rPr>
                <w:sz w:val="20"/>
                <w:szCs w:val="20"/>
              </w:rPr>
            </w:pPr>
            <w:r w:rsidRPr="005A5D23">
              <w:rPr>
                <w:sz w:val="20"/>
                <w:szCs w:val="20"/>
              </w:rPr>
              <w:t>Iaşi Sud – SRA1 CFS 1</w:t>
            </w:r>
          </w:p>
        </w:tc>
        <w:tc>
          <w:tcPr>
            <w:tcW w:w="782" w:type="pct"/>
            <w:vAlign w:val="center"/>
          </w:tcPr>
          <w:p w14:paraId="7B72AB6E"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79279504" w14:textId="77777777" w:rsidR="006C4405" w:rsidRPr="005A5D23" w:rsidRDefault="006C4405" w:rsidP="00957F29">
            <w:pPr>
              <w:ind w:firstLine="0"/>
              <w:jc w:val="center"/>
              <w:rPr>
                <w:sz w:val="20"/>
                <w:szCs w:val="20"/>
              </w:rPr>
            </w:pPr>
            <w:r w:rsidRPr="005A5D23">
              <w:rPr>
                <w:sz w:val="20"/>
                <w:szCs w:val="20"/>
              </w:rPr>
              <w:t>74,21</w:t>
            </w:r>
          </w:p>
        </w:tc>
        <w:tc>
          <w:tcPr>
            <w:tcW w:w="573" w:type="pct"/>
            <w:vAlign w:val="center"/>
          </w:tcPr>
          <w:p w14:paraId="7E8CB69B" w14:textId="77777777" w:rsidR="006C4405" w:rsidRPr="005A5D23" w:rsidRDefault="006C4405" w:rsidP="00957F29">
            <w:pPr>
              <w:ind w:firstLine="0"/>
              <w:jc w:val="center"/>
              <w:rPr>
                <w:sz w:val="20"/>
                <w:szCs w:val="20"/>
              </w:rPr>
            </w:pPr>
            <w:r w:rsidRPr="005A5D23">
              <w:rPr>
                <w:sz w:val="20"/>
                <w:szCs w:val="20"/>
              </w:rPr>
              <w:t>1971</w:t>
            </w:r>
          </w:p>
        </w:tc>
      </w:tr>
      <w:tr w:rsidR="006C4405" w:rsidRPr="005A5D23" w14:paraId="59E2B5C5" w14:textId="77777777" w:rsidTr="00957F29">
        <w:tc>
          <w:tcPr>
            <w:tcW w:w="643" w:type="pct"/>
            <w:vAlign w:val="center"/>
          </w:tcPr>
          <w:p w14:paraId="60A1ACA1" w14:textId="77777777" w:rsidR="006C4405" w:rsidRPr="005A5D23" w:rsidRDefault="006C4405" w:rsidP="00957F29">
            <w:pPr>
              <w:ind w:firstLine="0"/>
              <w:jc w:val="center"/>
              <w:rPr>
                <w:sz w:val="20"/>
                <w:szCs w:val="20"/>
              </w:rPr>
            </w:pPr>
            <w:r w:rsidRPr="005A5D23">
              <w:rPr>
                <w:sz w:val="20"/>
                <w:szCs w:val="20"/>
              </w:rPr>
              <w:t>34</w:t>
            </w:r>
          </w:p>
        </w:tc>
        <w:tc>
          <w:tcPr>
            <w:tcW w:w="2080" w:type="pct"/>
            <w:vAlign w:val="center"/>
          </w:tcPr>
          <w:p w14:paraId="35687FC5" w14:textId="77777777" w:rsidR="006C4405" w:rsidRPr="005A5D23" w:rsidRDefault="006C4405" w:rsidP="00957F29">
            <w:pPr>
              <w:ind w:firstLine="0"/>
              <w:jc w:val="center"/>
              <w:rPr>
                <w:sz w:val="20"/>
                <w:szCs w:val="20"/>
              </w:rPr>
            </w:pPr>
            <w:r w:rsidRPr="005A5D23">
              <w:rPr>
                <w:sz w:val="20"/>
                <w:szCs w:val="20"/>
              </w:rPr>
              <w:t>Iaşi Sud – Bularga</w:t>
            </w:r>
          </w:p>
        </w:tc>
        <w:tc>
          <w:tcPr>
            <w:tcW w:w="782" w:type="pct"/>
            <w:vAlign w:val="center"/>
          </w:tcPr>
          <w:p w14:paraId="04FA75E5"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1789970E" w14:textId="77777777" w:rsidR="006C4405" w:rsidRPr="005A5D23" w:rsidRDefault="006C4405" w:rsidP="00957F29">
            <w:pPr>
              <w:ind w:firstLine="0"/>
              <w:jc w:val="center"/>
              <w:rPr>
                <w:sz w:val="20"/>
                <w:szCs w:val="20"/>
              </w:rPr>
            </w:pPr>
            <w:r w:rsidRPr="005A5D23">
              <w:rPr>
                <w:sz w:val="20"/>
                <w:szCs w:val="20"/>
              </w:rPr>
              <w:t>82,78</w:t>
            </w:r>
          </w:p>
        </w:tc>
        <w:tc>
          <w:tcPr>
            <w:tcW w:w="573" w:type="pct"/>
            <w:vAlign w:val="center"/>
          </w:tcPr>
          <w:p w14:paraId="1474A4CB"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05F35E11" w14:textId="77777777" w:rsidTr="00957F29">
        <w:tc>
          <w:tcPr>
            <w:tcW w:w="643" w:type="pct"/>
            <w:vAlign w:val="center"/>
          </w:tcPr>
          <w:p w14:paraId="69641EFB" w14:textId="77777777" w:rsidR="006C4405" w:rsidRPr="005A5D23" w:rsidRDefault="006C4405" w:rsidP="00957F29">
            <w:pPr>
              <w:ind w:firstLine="0"/>
              <w:jc w:val="center"/>
              <w:rPr>
                <w:sz w:val="20"/>
                <w:szCs w:val="20"/>
              </w:rPr>
            </w:pPr>
            <w:r w:rsidRPr="005A5D23">
              <w:rPr>
                <w:sz w:val="20"/>
                <w:szCs w:val="20"/>
              </w:rPr>
              <w:t>35</w:t>
            </w:r>
          </w:p>
        </w:tc>
        <w:tc>
          <w:tcPr>
            <w:tcW w:w="2080" w:type="pct"/>
            <w:vAlign w:val="center"/>
          </w:tcPr>
          <w:p w14:paraId="410569E9" w14:textId="77777777" w:rsidR="006C4405" w:rsidRPr="005A5D23" w:rsidRDefault="006C4405" w:rsidP="00957F29">
            <w:pPr>
              <w:ind w:firstLine="0"/>
              <w:jc w:val="center"/>
              <w:rPr>
                <w:sz w:val="20"/>
                <w:szCs w:val="20"/>
              </w:rPr>
            </w:pPr>
            <w:r w:rsidRPr="005A5D23">
              <w:rPr>
                <w:sz w:val="20"/>
                <w:szCs w:val="20"/>
              </w:rPr>
              <w:t>Iaşi Sud – SRA CFS 2</w:t>
            </w:r>
          </w:p>
        </w:tc>
        <w:tc>
          <w:tcPr>
            <w:tcW w:w="782" w:type="pct"/>
            <w:vAlign w:val="center"/>
          </w:tcPr>
          <w:p w14:paraId="07BCEA9C"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758129C7" w14:textId="77777777" w:rsidR="006C4405" w:rsidRPr="005A5D23" w:rsidRDefault="006C4405" w:rsidP="00957F29">
            <w:pPr>
              <w:ind w:firstLine="0"/>
              <w:jc w:val="center"/>
              <w:rPr>
                <w:sz w:val="20"/>
                <w:szCs w:val="20"/>
              </w:rPr>
            </w:pPr>
            <w:r w:rsidRPr="005A5D23">
              <w:rPr>
                <w:sz w:val="20"/>
                <w:szCs w:val="20"/>
              </w:rPr>
              <w:t>74,21</w:t>
            </w:r>
          </w:p>
        </w:tc>
        <w:tc>
          <w:tcPr>
            <w:tcW w:w="573" w:type="pct"/>
            <w:vAlign w:val="center"/>
          </w:tcPr>
          <w:p w14:paraId="772C9F97" w14:textId="77777777" w:rsidR="006C4405" w:rsidRPr="005A5D23" w:rsidRDefault="006C4405" w:rsidP="00957F29">
            <w:pPr>
              <w:ind w:firstLine="0"/>
              <w:jc w:val="center"/>
              <w:rPr>
                <w:sz w:val="20"/>
                <w:szCs w:val="20"/>
              </w:rPr>
            </w:pPr>
            <w:r w:rsidRPr="005A5D23">
              <w:rPr>
                <w:sz w:val="20"/>
                <w:szCs w:val="20"/>
              </w:rPr>
              <w:t>1971</w:t>
            </w:r>
          </w:p>
        </w:tc>
      </w:tr>
      <w:tr w:rsidR="006C4405" w:rsidRPr="005A5D23" w14:paraId="43993443" w14:textId="77777777" w:rsidTr="00957F29">
        <w:tc>
          <w:tcPr>
            <w:tcW w:w="643" w:type="pct"/>
            <w:vAlign w:val="center"/>
          </w:tcPr>
          <w:p w14:paraId="646C6F8A" w14:textId="77777777" w:rsidR="006C4405" w:rsidRPr="005A5D23" w:rsidRDefault="006C4405" w:rsidP="00957F29">
            <w:pPr>
              <w:ind w:firstLine="0"/>
              <w:jc w:val="center"/>
              <w:rPr>
                <w:sz w:val="20"/>
                <w:szCs w:val="20"/>
              </w:rPr>
            </w:pPr>
            <w:r w:rsidRPr="005A5D23">
              <w:rPr>
                <w:sz w:val="20"/>
                <w:szCs w:val="20"/>
              </w:rPr>
              <w:t>36</w:t>
            </w:r>
          </w:p>
        </w:tc>
        <w:tc>
          <w:tcPr>
            <w:tcW w:w="2080" w:type="pct"/>
            <w:vAlign w:val="center"/>
          </w:tcPr>
          <w:p w14:paraId="2EFFF845" w14:textId="77777777" w:rsidR="006C4405" w:rsidRPr="005A5D23" w:rsidRDefault="006C4405" w:rsidP="00957F29">
            <w:pPr>
              <w:ind w:firstLine="0"/>
              <w:jc w:val="center"/>
              <w:rPr>
                <w:sz w:val="20"/>
                <w:szCs w:val="20"/>
              </w:rPr>
            </w:pPr>
            <w:r w:rsidRPr="005A5D23">
              <w:rPr>
                <w:sz w:val="20"/>
                <w:szCs w:val="20"/>
              </w:rPr>
              <w:t>Iaşi Sud - Tehnoton</w:t>
            </w:r>
          </w:p>
        </w:tc>
        <w:tc>
          <w:tcPr>
            <w:tcW w:w="782" w:type="pct"/>
            <w:vAlign w:val="center"/>
          </w:tcPr>
          <w:p w14:paraId="2CE44190"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4BB40AA0" w14:textId="77777777" w:rsidR="006C4405" w:rsidRPr="005A5D23" w:rsidRDefault="006C4405" w:rsidP="00957F29">
            <w:pPr>
              <w:ind w:firstLine="0"/>
              <w:jc w:val="center"/>
              <w:rPr>
                <w:sz w:val="20"/>
                <w:szCs w:val="20"/>
              </w:rPr>
            </w:pPr>
            <w:r w:rsidRPr="005A5D23">
              <w:rPr>
                <w:sz w:val="20"/>
                <w:szCs w:val="20"/>
              </w:rPr>
              <w:t>92,3</w:t>
            </w:r>
          </w:p>
        </w:tc>
        <w:tc>
          <w:tcPr>
            <w:tcW w:w="573" w:type="pct"/>
            <w:vAlign w:val="center"/>
          </w:tcPr>
          <w:p w14:paraId="550889BE"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62B3675D" w14:textId="77777777" w:rsidTr="00957F29">
        <w:tc>
          <w:tcPr>
            <w:tcW w:w="643" w:type="pct"/>
            <w:vAlign w:val="center"/>
          </w:tcPr>
          <w:p w14:paraId="6776B9F1" w14:textId="77777777" w:rsidR="006C4405" w:rsidRPr="005A5D23" w:rsidRDefault="006C4405" w:rsidP="00957F29">
            <w:pPr>
              <w:ind w:firstLine="0"/>
              <w:jc w:val="center"/>
              <w:rPr>
                <w:sz w:val="20"/>
                <w:szCs w:val="20"/>
              </w:rPr>
            </w:pPr>
            <w:r w:rsidRPr="005A5D23">
              <w:rPr>
                <w:sz w:val="20"/>
                <w:szCs w:val="20"/>
              </w:rPr>
              <w:t>37</w:t>
            </w:r>
          </w:p>
        </w:tc>
        <w:tc>
          <w:tcPr>
            <w:tcW w:w="2080" w:type="pct"/>
            <w:vAlign w:val="center"/>
          </w:tcPr>
          <w:p w14:paraId="50C836F4" w14:textId="77777777" w:rsidR="006C4405" w:rsidRPr="005A5D23" w:rsidRDefault="006C4405" w:rsidP="00957F29">
            <w:pPr>
              <w:ind w:firstLine="0"/>
              <w:jc w:val="center"/>
              <w:rPr>
                <w:sz w:val="20"/>
                <w:szCs w:val="20"/>
              </w:rPr>
            </w:pPr>
            <w:r w:rsidRPr="005A5D23">
              <w:rPr>
                <w:sz w:val="20"/>
                <w:szCs w:val="20"/>
              </w:rPr>
              <w:t>Racord – Cetăţuie</w:t>
            </w:r>
          </w:p>
        </w:tc>
        <w:tc>
          <w:tcPr>
            <w:tcW w:w="782" w:type="pct"/>
            <w:vAlign w:val="center"/>
          </w:tcPr>
          <w:p w14:paraId="2BF117C4"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5B298DF9" w14:textId="77777777" w:rsidR="006C4405" w:rsidRPr="005A5D23" w:rsidRDefault="006C4405" w:rsidP="00957F29">
            <w:pPr>
              <w:ind w:firstLine="0"/>
              <w:jc w:val="center"/>
              <w:rPr>
                <w:sz w:val="20"/>
                <w:szCs w:val="20"/>
              </w:rPr>
            </w:pPr>
            <w:r w:rsidRPr="005A5D23">
              <w:rPr>
                <w:sz w:val="20"/>
                <w:szCs w:val="20"/>
              </w:rPr>
              <w:t>91,34</w:t>
            </w:r>
          </w:p>
        </w:tc>
        <w:tc>
          <w:tcPr>
            <w:tcW w:w="573" w:type="pct"/>
            <w:vAlign w:val="center"/>
          </w:tcPr>
          <w:p w14:paraId="64386624" w14:textId="77777777" w:rsidR="006C4405" w:rsidRPr="005A5D23" w:rsidRDefault="006C4405" w:rsidP="00957F29">
            <w:pPr>
              <w:ind w:firstLine="0"/>
              <w:jc w:val="center"/>
              <w:rPr>
                <w:sz w:val="20"/>
                <w:szCs w:val="20"/>
              </w:rPr>
            </w:pPr>
            <w:r w:rsidRPr="005A5D23">
              <w:rPr>
                <w:sz w:val="20"/>
                <w:szCs w:val="20"/>
              </w:rPr>
              <w:t>1988</w:t>
            </w:r>
          </w:p>
        </w:tc>
      </w:tr>
      <w:tr w:rsidR="006C4405" w:rsidRPr="005A5D23" w14:paraId="6F8871B7" w14:textId="77777777" w:rsidTr="00957F29">
        <w:tc>
          <w:tcPr>
            <w:tcW w:w="643" w:type="pct"/>
            <w:vAlign w:val="center"/>
          </w:tcPr>
          <w:p w14:paraId="17915765" w14:textId="77777777" w:rsidR="006C4405" w:rsidRPr="005A5D23" w:rsidRDefault="006C4405" w:rsidP="00957F29">
            <w:pPr>
              <w:ind w:firstLine="0"/>
              <w:jc w:val="center"/>
              <w:rPr>
                <w:sz w:val="20"/>
                <w:szCs w:val="20"/>
              </w:rPr>
            </w:pPr>
            <w:r w:rsidRPr="005A5D23">
              <w:rPr>
                <w:sz w:val="20"/>
                <w:szCs w:val="20"/>
              </w:rPr>
              <w:t>38</w:t>
            </w:r>
          </w:p>
        </w:tc>
        <w:tc>
          <w:tcPr>
            <w:tcW w:w="2080" w:type="pct"/>
            <w:vAlign w:val="center"/>
          </w:tcPr>
          <w:p w14:paraId="3DD273CA" w14:textId="77777777" w:rsidR="006C4405" w:rsidRPr="005A5D23" w:rsidRDefault="006C4405" w:rsidP="00957F29">
            <w:pPr>
              <w:ind w:firstLine="0"/>
              <w:jc w:val="center"/>
              <w:rPr>
                <w:sz w:val="20"/>
                <w:szCs w:val="20"/>
              </w:rPr>
            </w:pPr>
            <w:r w:rsidRPr="005A5D23">
              <w:rPr>
                <w:sz w:val="20"/>
                <w:szCs w:val="20"/>
              </w:rPr>
              <w:t>Bularga – Laminor</w:t>
            </w:r>
          </w:p>
        </w:tc>
        <w:tc>
          <w:tcPr>
            <w:tcW w:w="782" w:type="pct"/>
            <w:vAlign w:val="center"/>
          </w:tcPr>
          <w:p w14:paraId="4DB0EBC4"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1751A0D0" w14:textId="77777777" w:rsidR="006C4405" w:rsidRPr="005A5D23" w:rsidRDefault="006C4405" w:rsidP="00957F29">
            <w:pPr>
              <w:ind w:firstLine="0"/>
              <w:jc w:val="center"/>
              <w:rPr>
                <w:sz w:val="20"/>
                <w:szCs w:val="20"/>
              </w:rPr>
            </w:pPr>
            <w:r w:rsidRPr="005A5D23">
              <w:rPr>
                <w:sz w:val="20"/>
                <w:szCs w:val="20"/>
              </w:rPr>
              <w:t>92,3</w:t>
            </w:r>
          </w:p>
        </w:tc>
        <w:tc>
          <w:tcPr>
            <w:tcW w:w="573" w:type="pct"/>
            <w:vAlign w:val="center"/>
          </w:tcPr>
          <w:p w14:paraId="3193008A"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4A8D890F" w14:textId="77777777" w:rsidTr="00957F29">
        <w:tc>
          <w:tcPr>
            <w:tcW w:w="643" w:type="pct"/>
            <w:vAlign w:val="center"/>
          </w:tcPr>
          <w:p w14:paraId="607F7389" w14:textId="77777777" w:rsidR="006C4405" w:rsidRPr="005A5D23" w:rsidRDefault="006C4405" w:rsidP="00957F29">
            <w:pPr>
              <w:ind w:firstLine="0"/>
              <w:jc w:val="center"/>
              <w:rPr>
                <w:sz w:val="20"/>
                <w:szCs w:val="20"/>
              </w:rPr>
            </w:pPr>
            <w:r w:rsidRPr="005A5D23">
              <w:rPr>
                <w:sz w:val="20"/>
                <w:szCs w:val="20"/>
              </w:rPr>
              <w:t>39</w:t>
            </w:r>
          </w:p>
        </w:tc>
        <w:tc>
          <w:tcPr>
            <w:tcW w:w="2080" w:type="pct"/>
            <w:vAlign w:val="center"/>
          </w:tcPr>
          <w:p w14:paraId="14804AEE" w14:textId="77777777" w:rsidR="006C4405" w:rsidRPr="005A5D23" w:rsidRDefault="006C4405" w:rsidP="00957F29">
            <w:pPr>
              <w:ind w:firstLine="0"/>
              <w:jc w:val="center"/>
              <w:rPr>
                <w:sz w:val="20"/>
                <w:szCs w:val="20"/>
              </w:rPr>
            </w:pPr>
            <w:r w:rsidRPr="005A5D23">
              <w:rPr>
                <w:sz w:val="20"/>
                <w:szCs w:val="20"/>
              </w:rPr>
              <w:t>Bularga – SRA 2 CFS 1</w:t>
            </w:r>
          </w:p>
        </w:tc>
        <w:tc>
          <w:tcPr>
            <w:tcW w:w="782" w:type="pct"/>
            <w:vAlign w:val="center"/>
          </w:tcPr>
          <w:p w14:paraId="18C73F1D"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2ECD0D49" w14:textId="77777777" w:rsidR="006C4405" w:rsidRPr="005A5D23" w:rsidRDefault="006C4405" w:rsidP="00957F29">
            <w:pPr>
              <w:ind w:firstLine="0"/>
              <w:jc w:val="center"/>
              <w:rPr>
                <w:sz w:val="20"/>
                <w:szCs w:val="20"/>
              </w:rPr>
            </w:pPr>
            <w:r w:rsidRPr="005A5D23">
              <w:rPr>
                <w:sz w:val="20"/>
                <w:szCs w:val="20"/>
              </w:rPr>
              <w:t>79,92</w:t>
            </w:r>
          </w:p>
        </w:tc>
        <w:tc>
          <w:tcPr>
            <w:tcW w:w="573" w:type="pct"/>
            <w:vAlign w:val="center"/>
          </w:tcPr>
          <w:p w14:paraId="0B836384" w14:textId="77777777" w:rsidR="006C4405" w:rsidRPr="005A5D23" w:rsidRDefault="006C4405" w:rsidP="00957F29">
            <w:pPr>
              <w:ind w:firstLine="0"/>
              <w:jc w:val="center"/>
              <w:rPr>
                <w:sz w:val="20"/>
                <w:szCs w:val="20"/>
              </w:rPr>
            </w:pPr>
            <w:r w:rsidRPr="005A5D23">
              <w:rPr>
                <w:sz w:val="20"/>
                <w:szCs w:val="20"/>
              </w:rPr>
              <w:t>1972</w:t>
            </w:r>
          </w:p>
        </w:tc>
      </w:tr>
      <w:tr w:rsidR="006C4405" w:rsidRPr="005A5D23" w14:paraId="2E3D43A3" w14:textId="77777777" w:rsidTr="00957F29">
        <w:tc>
          <w:tcPr>
            <w:tcW w:w="643" w:type="pct"/>
            <w:vAlign w:val="center"/>
          </w:tcPr>
          <w:p w14:paraId="32CFD094" w14:textId="77777777" w:rsidR="006C4405" w:rsidRPr="005A5D23" w:rsidRDefault="006C4405" w:rsidP="00957F29">
            <w:pPr>
              <w:ind w:firstLine="0"/>
              <w:jc w:val="center"/>
              <w:rPr>
                <w:sz w:val="20"/>
                <w:szCs w:val="20"/>
              </w:rPr>
            </w:pPr>
            <w:r w:rsidRPr="005A5D23">
              <w:rPr>
                <w:sz w:val="20"/>
                <w:szCs w:val="20"/>
              </w:rPr>
              <w:t>40</w:t>
            </w:r>
          </w:p>
        </w:tc>
        <w:tc>
          <w:tcPr>
            <w:tcW w:w="2080" w:type="pct"/>
            <w:vAlign w:val="center"/>
          </w:tcPr>
          <w:p w14:paraId="69818638" w14:textId="77777777" w:rsidR="006C4405" w:rsidRPr="005A5D23" w:rsidRDefault="006C4405" w:rsidP="00957F29">
            <w:pPr>
              <w:ind w:firstLine="0"/>
              <w:jc w:val="center"/>
              <w:rPr>
                <w:sz w:val="20"/>
                <w:szCs w:val="20"/>
              </w:rPr>
            </w:pPr>
            <w:r w:rsidRPr="005A5D23">
              <w:rPr>
                <w:sz w:val="20"/>
                <w:szCs w:val="20"/>
              </w:rPr>
              <w:t>Bularga – SRA 2 CFS 2</w:t>
            </w:r>
          </w:p>
        </w:tc>
        <w:tc>
          <w:tcPr>
            <w:tcW w:w="782" w:type="pct"/>
            <w:vAlign w:val="center"/>
          </w:tcPr>
          <w:p w14:paraId="290704FC"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0D570DF1" w14:textId="77777777" w:rsidR="006C4405" w:rsidRPr="005A5D23" w:rsidRDefault="006C4405" w:rsidP="00957F29">
            <w:pPr>
              <w:ind w:firstLine="0"/>
              <w:jc w:val="center"/>
              <w:rPr>
                <w:sz w:val="20"/>
                <w:szCs w:val="20"/>
              </w:rPr>
            </w:pPr>
            <w:r w:rsidRPr="005A5D23">
              <w:rPr>
                <w:sz w:val="20"/>
                <w:szCs w:val="20"/>
              </w:rPr>
              <w:t>79,92</w:t>
            </w:r>
          </w:p>
        </w:tc>
        <w:tc>
          <w:tcPr>
            <w:tcW w:w="573" w:type="pct"/>
            <w:vAlign w:val="center"/>
          </w:tcPr>
          <w:p w14:paraId="5FBE9A96" w14:textId="77777777" w:rsidR="006C4405" w:rsidRPr="005A5D23" w:rsidRDefault="006C4405" w:rsidP="00957F29">
            <w:pPr>
              <w:ind w:firstLine="0"/>
              <w:jc w:val="center"/>
              <w:rPr>
                <w:sz w:val="20"/>
                <w:szCs w:val="20"/>
              </w:rPr>
            </w:pPr>
            <w:r w:rsidRPr="005A5D23">
              <w:rPr>
                <w:sz w:val="20"/>
                <w:szCs w:val="20"/>
              </w:rPr>
              <w:t>1972</w:t>
            </w:r>
          </w:p>
        </w:tc>
      </w:tr>
      <w:tr w:rsidR="006C4405" w:rsidRPr="005A5D23" w14:paraId="75377D56" w14:textId="77777777" w:rsidTr="00957F29">
        <w:tc>
          <w:tcPr>
            <w:tcW w:w="643" w:type="pct"/>
            <w:vAlign w:val="center"/>
          </w:tcPr>
          <w:p w14:paraId="7F588134" w14:textId="77777777" w:rsidR="006C4405" w:rsidRPr="005A5D23" w:rsidRDefault="006C4405" w:rsidP="00957F29">
            <w:pPr>
              <w:ind w:firstLine="0"/>
              <w:jc w:val="center"/>
              <w:rPr>
                <w:sz w:val="20"/>
                <w:szCs w:val="20"/>
              </w:rPr>
            </w:pPr>
            <w:r w:rsidRPr="005A5D23">
              <w:rPr>
                <w:sz w:val="20"/>
                <w:szCs w:val="20"/>
              </w:rPr>
              <w:t>41</w:t>
            </w:r>
          </w:p>
        </w:tc>
        <w:tc>
          <w:tcPr>
            <w:tcW w:w="2080" w:type="pct"/>
            <w:vAlign w:val="center"/>
          </w:tcPr>
          <w:p w14:paraId="0161A28D" w14:textId="77777777" w:rsidR="006C4405" w:rsidRPr="005A5D23" w:rsidRDefault="006C4405" w:rsidP="00957F29">
            <w:pPr>
              <w:ind w:firstLine="0"/>
              <w:jc w:val="center"/>
              <w:rPr>
                <w:sz w:val="20"/>
                <w:szCs w:val="20"/>
              </w:rPr>
            </w:pPr>
            <w:r w:rsidRPr="005A5D23">
              <w:rPr>
                <w:sz w:val="20"/>
                <w:szCs w:val="20"/>
              </w:rPr>
              <w:t>Bularga – Tătăraşi</w:t>
            </w:r>
          </w:p>
        </w:tc>
        <w:tc>
          <w:tcPr>
            <w:tcW w:w="782" w:type="pct"/>
            <w:vAlign w:val="center"/>
          </w:tcPr>
          <w:p w14:paraId="19A5BC0A"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062B83AF" w14:textId="77777777" w:rsidR="006C4405" w:rsidRPr="005A5D23" w:rsidRDefault="006C4405" w:rsidP="00957F29">
            <w:pPr>
              <w:ind w:firstLine="0"/>
              <w:jc w:val="center"/>
              <w:rPr>
                <w:sz w:val="20"/>
                <w:szCs w:val="20"/>
              </w:rPr>
            </w:pPr>
            <w:r w:rsidRPr="005A5D23">
              <w:rPr>
                <w:sz w:val="20"/>
                <w:szCs w:val="20"/>
              </w:rPr>
              <w:t>92,3</w:t>
            </w:r>
          </w:p>
        </w:tc>
        <w:tc>
          <w:tcPr>
            <w:tcW w:w="573" w:type="pct"/>
            <w:vAlign w:val="center"/>
          </w:tcPr>
          <w:p w14:paraId="4E678A75"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13C523E3" w14:textId="77777777" w:rsidTr="00957F29">
        <w:tc>
          <w:tcPr>
            <w:tcW w:w="643" w:type="pct"/>
            <w:vAlign w:val="center"/>
          </w:tcPr>
          <w:p w14:paraId="6CD031B1" w14:textId="77777777" w:rsidR="006C4405" w:rsidRPr="005A5D23" w:rsidRDefault="006C4405" w:rsidP="00957F29">
            <w:pPr>
              <w:ind w:firstLine="0"/>
              <w:jc w:val="center"/>
              <w:rPr>
                <w:sz w:val="20"/>
                <w:szCs w:val="20"/>
              </w:rPr>
            </w:pPr>
            <w:r w:rsidRPr="005A5D23">
              <w:rPr>
                <w:sz w:val="20"/>
                <w:szCs w:val="20"/>
              </w:rPr>
              <w:t>42</w:t>
            </w:r>
          </w:p>
        </w:tc>
        <w:tc>
          <w:tcPr>
            <w:tcW w:w="2080" w:type="pct"/>
            <w:vAlign w:val="center"/>
          </w:tcPr>
          <w:p w14:paraId="0A0F5169" w14:textId="77777777" w:rsidR="006C4405" w:rsidRPr="005A5D23" w:rsidRDefault="006C4405" w:rsidP="00957F29">
            <w:pPr>
              <w:ind w:firstLine="0"/>
              <w:jc w:val="center"/>
              <w:rPr>
                <w:sz w:val="20"/>
                <w:szCs w:val="20"/>
              </w:rPr>
            </w:pPr>
            <w:r w:rsidRPr="005A5D23">
              <w:rPr>
                <w:sz w:val="20"/>
                <w:szCs w:val="20"/>
              </w:rPr>
              <w:t>Bularga – CET 1</w:t>
            </w:r>
          </w:p>
        </w:tc>
        <w:tc>
          <w:tcPr>
            <w:tcW w:w="782" w:type="pct"/>
            <w:vAlign w:val="center"/>
          </w:tcPr>
          <w:p w14:paraId="08B2D13C"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4F11A517" w14:textId="77777777" w:rsidR="006C4405" w:rsidRPr="005A5D23" w:rsidRDefault="006C4405" w:rsidP="00957F29">
            <w:pPr>
              <w:ind w:firstLine="0"/>
              <w:jc w:val="center"/>
              <w:rPr>
                <w:sz w:val="20"/>
                <w:szCs w:val="20"/>
              </w:rPr>
            </w:pPr>
            <w:r w:rsidRPr="005A5D23">
              <w:rPr>
                <w:sz w:val="20"/>
                <w:szCs w:val="20"/>
              </w:rPr>
              <w:t>78,02</w:t>
            </w:r>
          </w:p>
        </w:tc>
        <w:tc>
          <w:tcPr>
            <w:tcW w:w="573" w:type="pct"/>
            <w:vAlign w:val="center"/>
          </w:tcPr>
          <w:p w14:paraId="72F74955" w14:textId="77777777" w:rsidR="006C4405" w:rsidRPr="005A5D23" w:rsidRDefault="006C4405" w:rsidP="00957F29">
            <w:pPr>
              <w:ind w:firstLine="0"/>
              <w:jc w:val="center"/>
              <w:rPr>
                <w:sz w:val="20"/>
                <w:szCs w:val="20"/>
              </w:rPr>
            </w:pPr>
            <w:r w:rsidRPr="005A5D23">
              <w:rPr>
                <w:sz w:val="20"/>
                <w:szCs w:val="20"/>
              </w:rPr>
              <w:t>1967</w:t>
            </w:r>
          </w:p>
        </w:tc>
      </w:tr>
      <w:tr w:rsidR="006C4405" w:rsidRPr="005A5D23" w14:paraId="2F060E20" w14:textId="77777777" w:rsidTr="00957F29">
        <w:tc>
          <w:tcPr>
            <w:tcW w:w="643" w:type="pct"/>
            <w:vAlign w:val="center"/>
          </w:tcPr>
          <w:p w14:paraId="0CFE856C" w14:textId="77777777" w:rsidR="006C4405" w:rsidRPr="005A5D23" w:rsidRDefault="006C4405" w:rsidP="00957F29">
            <w:pPr>
              <w:ind w:firstLine="0"/>
              <w:jc w:val="center"/>
              <w:rPr>
                <w:sz w:val="20"/>
                <w:szCs w:val="20"/>
              </w:rPr>
            </w:pPr>
            <w:r w:rsidRPr="005A5D23">
              <w:rPr>
                <w:sz w:val="20"/>
                <w:szCs w:val="20"/>
              </w:rPr>
              <w:t>43</w:t>
            </w:r>
          </w:p>
        </w:tc>
        <w:tc>
          <w:tcPr>
            <w:tcW w:w="2080" w:type="pct"/>
            <w:vAlign w:val="center"/>
          </w:tcPr>
          <w:p w14:paraId="1B513E6D" w14:textId="77777777" w:rsidR="006C4405" w:rsidRPr="005A5D23" w:rsidRDefault="006C4405" w:rsidP="00957F29">
            <w:pPr>
              <w:ind w:firstLine="0"/>
              <w:jc w:val="center"/>
              <w:rPr>
                <w:sz w:val="20"/>
                <w:szCs w:val="20"/>
              </w:rPr>
            </w:pPr>
            <w:r w:rsidRPr="005A5D23">
              <w:rPr>
                <w:sz w:val="20"/>
                <w:szCs w:val="20"/>
              </w:rPr>
              <w:t>Bularga –CET 2</w:t>
            </w:r>
          </w:p>
        </w:tc>
        <w:tc>
          <w:tcPr>
            <w:tcW w:w="782" w:type="pct"/>
            <w:vAlign w:val="center"/>
          </w:tcPr>
          <w:p w14:paraId="16D4AC4C"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77E2AB22" w14:textId="77777777" w:rsidR="006C4405" w:rsidRPr="005A5D23" w:rsidRDefault="006C4405" w:rsidP="00957F29">
            <w:pPr>
              <w:ind w:firstLine="0"/>
              <w:jc w:val="center"/>
              <w:rPr>
                <w:sz w:val="20"/>
                <w:szCs w:val="20"/>
              </w:rPr>
            </w:pPr>
            <w:r w:rsidRPr="005A5D23">
              <w:rPr>
                <w:sz w:val="20"/>
                <w:szCs w:val="20"/>
              </w:rPr>
              <w:t>85,63</w:t>
            </w:r>
          </w:p>
        </w:tc>
        <w:tc>
          <w:tcPr>
            <w:tcW w:w="573" w:type="pct"/>
            <w:vAlign w:val="center"/>
          </w:tcPr>
          <w:p w14:paraId="4DCC3B26" w14:textId="77777777" w:rsidR="006C4405" w:rsidRPr="005A5D23" w:rsidRDefault="006C4405" w:rsidP="00957F29">
            <w:pPr>
              <w:ind w:firstLine="0"/>
              <w:jc w:val="center"/>
              <w:rPr>
                <w:sz w:val="20"/>
                <w:szCs w:val="20"/>
              </w:rPr>
            </w:pPr>
            <w:r w:rsidRPr="005A5D23">
              <w:rPr>
                <w:sz w:val="20"/>
                <w:szCs w:val="20"/>
              </w:rPr>
              <w:t>1967</w:t>
            </w:r>
          </w:p>
        </w:tc>
      </w:tr>
      <w:tr w:rsidR="006C4405" w:rsidRPr="005A5D23" w14:paraId="53DABA84" w14:textId="77777777" w:rsidTr="00957F29">
        <w:tc>
          <w:tcPr>
            <w:tcW w:w="643" w:type="pct"/>
            <w:vAlign w:val="center"/>
          </w:tcPr>
          <w:p w14:paraId="1658BBFE" w14:textId="77777777" w:rsidR="006C4405" w:rsidRPr="005A5D23" w:rsidRDefault="006C4405" w:rsidP="00957F29">
            <w:pPr>
              <w:ind w:firstLine="0"/>
              <w:jc w:val="center"/>
              <w:rPr>
                <w:sz w:val="20"/>
                <w:szCs w:val="20"/>
              </w:rPr>
            </w:pPr>
            <w:r w:rsidRPr="005A5D23">
              <w:rPr>
                <w:sz w:val="20"/>
                <w:szCs w:val="20"/>
              </w:rPr>
              <w:t>44</w:t>
            </w:r>
          </w:p>
        </w:tc>
        <w:tc>
          <w:tcPr>
            <w:tcW w:w="2080" w:type="pct"/>
            <w:vAlign w:val="center"/>
          </w:tcPr>
          <w:p w14:paraId="6530B4FF" w14:textId="77777777" w:rsidR="006C4405" w:rsidRPr="005A5D23" w:rsidRDefault="006C4405" w:rsidP="00957F29">
            <w:pPr>
              <w:ind w:firstLine="0"/>
              <w:jc w:val="center"/>
              <w:rPr>
                <w:sz w:val="20"/>
                <w:szCs w:val="20"/>
              </w:rPr>
            </w:pPr>
            <w:r w:rsidRPr="005A5D23">
              <w:rPr>
                <w:sz w:val="20"/>
                <w:szCs w:val="20"/>
              </w:rPr>
              <w:t>Bularga – CET 3</w:t>
            </w:r>
          </w:p>
        </w:tc>
        <w:tc>
          <w:tcPr>
            <w:tcW w:w="782" w:type="pct"/>
            <w:vAlign w:val="center"/>
          </w:tcPr>
          <w:p w14:paraId="189C7D8B"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46890E58" w14:textId="77777777" w:rsidR="006C4405" w:rsidRPr="005A5D23" w:rsidRDefault="006C4405" w:rsidP="00957F29">
            <w:pPr>
              <w:ind w:firstLine="0"/>
              <w:jc w:val="center"/>
              <w:rPr>
                <w:sz w:val="20"/>
                <w:szCs w:val="20"/>
              </w:rPr>
            </w:pPr>
            <w:r w:rsidRPr="005A5D23">
              <w:rPr>
                <w:sz w:val="20"/>
                <w:szCs w:val="20"/>
              </w:rPr>
              <w:t>76,12</w:t>
            </w:r>
          </w:p>
        </w:tc>
        <w:tc>
          <w:tcPr>
            <w:tcW w:w="573" w:type="pct"/>
            <w:vAlign w:val="center"/>
          </w:tcPr>
          <w:p w14:paraId="12F81F70" w14:textId="77777777" w:rsidR="006C4405" w:rsidRPr="005A5D23" w:rsidRDefault="006C4405" w:rsidP="00957F29">
            <w:pPr>
              <w:ind w:firstLine="0"/>
              <w:jc w:val="center"/>
              <w:rPr>
                <w:sz w:val="20"/>
                <w:szCs w:val="20"/>
              </w:rPr>
            </w:pPr>
            <w:r w:rsidRPr="005A5D23">
              <w:rPr>
                <w:sz w:val="20"/>
                <w:szCs w:val="20"/>
              </w:rPr>
              <w:t>1972</w:t>
            </w:r>
          </w:p>
        </w:tc>
      </w:tr>
      <w:tr w:rsidR="006C4405" w:rsidRPr="005A5D23" w14:paraId="114D49C6" w14:textId="77777777" w:rsidTr="00957F29">
        <w:tc>
          <w:tcPr>
            <w:tcW w:w="643" w:type="pct"/>
            <w:vAlign w:val="center"/>
          </w:tcPr>
          <w:p w14:paraId="093247F4" w14:textId="77777777" w:rsidR="006C4405" w:rsidRPr="005A5D23" w:rsidRDefault="006C4405" w:rsidP="00957F29">
            <w:pPr>
              <w:ind w:firstLine="0"/>
              <w:jc w:val="center"/>
              <w:rPr>
                <w:sz w:val="20"/>
                <w:szCs w:val="20"/>
              </w:rPr>
            </w:pPr>
            <w:r w:rsidRPr="005A5D23">
              <w:rPr>
                <w:sz w:val="20"/>
                <w:szCs w:val="20"/>
              </w:rPr>
              <w:t>45</w:t>
            </w:r>
          </w:p>
        </w:tc>
        <w:tc>
          <w:tcPr>
            <w:tcW w:w="2080" w:type="pct"/>
            <w:vAlign w:val="center"/>
          </w:tcPr>
          <w:p w14:paraId="68FF01A1" w14:textId="77777777" w:rsidR="006C4405" w:rsidRPr="005A5D23" w:rsidRDefault="006C4405" w:rsidP="00957F29">
            <w:pPr>
              <w:ind w:firstLine="0"/>
              <w:jc w:val="center"/>
              <w:rPr>
                <w:sz w:val="20"/>
                <w:szCs w:val="20"/>
              </w:rPr>
            </w:pPr>
            <w:r w:rsidRPr="005A5D23">
              <w:rPr>
                <w:sz w:val="20"/>
                <w:szCs w:val="20"/>
              </w:rPr>
              <w:t>Bularga – CET 4</w:t>
            </w:r>
          </w:p>
        </w:tc>
        <w:tc>
          <w:tcPr>
            <w:tcW w:w="782" w:type="pct"/>
            <w:vAlign w:val="center"/>
          </w:tcPr>
          <w:p w14:paraId="19EE5ADA"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68201D1B" w14:textId="77777777" w:rsidR="006C4405" w:rsidRPr="005A5D23" w:rsidRDefault="006C4405" w:rsidP="00957F29">
            <w:pPr>
              <w:ind w:firstLine="0"/>
              <w:jc w:val="center"/>
              <w:rPr>
                <w:sz w:val="20"/>
                <w:szCs w:val="20"/>
              </w:rPr>
            </w:pPr>
            <w:r w:rsidRPr="005A5D23">
              <w:rPr>
                <w:sz w:val="20"/>
                <w:szCs w:val="20"/>
              </w:rPr>
              <w:t>61,84</w:t>
            </w:r>
          </w:p>
        </w:tc>
        <w:tc>
          <w:tcPr>
            <w:tcW w:w="573" w:type="pct"/>
            <w:vAlign w:val="center"/>
          </w:tcPr>
          <w:p w14:paraId="330992B0" w14:textId="77777777" w:rsidR="006C4405" w:rsidRPr="005A5D23" w:rsidRDefault="006C4405" w:rsidP="00957F29">
            <w:pPr>
              <w:ind w:firstLine="0"/>
              <w:jc w:val="center"/>
              <w:rPr>
                <w:sz w:val="20"/>
                <w:szCs w:val="20"/>
              </w:rPr>
            </w:pPr>
            <w:r w:rsidRPr="005A5D23">
              <w:rPr>
                <w:sz w:val="20"/>
                <w:szCs w:val="20"/>
              </w:rPr>
              <w:t>1979</w:t>
            </w:r>
          </w:p>
        </w:tc>
      </w:tr>
      <w:tr w:rsidR="006C4405" w:rsidRPr="005A5D23" w14:paraId="644F632F" w14:textId="77777777" w:rsidTr="00957F29">
        <w:tc>
          <w:tcPr>
            <w:tcW w:w="643" w:type="pct"/>
            <w:vAlign w:val="center"/>
          </w:tcPr>
          <w:p w14:paraId="5D13F09E" w14:textId="77777777" w:rsidR="006C4405" w:rsidRPr="005A5D23" w:rsidRDefault="006C4405" w:rsidP="00957F29">
            <w:pPr>
              <w:ind w:firstLine="0"/>
              <w:jc w:val="center"/>
              <w:rPr>
                <w:sz w:val="20"/>
                <w:szCs w:val="20"/>
              </w:rPr>
            </w:pPr>
            <w:r w:rsidRPr="005A5D23">
              <w:rPr>
                <w:sz w:val="20"/>
                <w:szCs w:val="20"/>
              </w:rPr>
              <w:t>46</w:t>
            </w:r>
          </w:p>
        </w:tc>
        <w:tc>
          <w:tcPr>
            <w:tcW w:w="2080" w:type="pct"/>
            <w:vAlign w:val="center"/>
          </w:tcPr>
          <w:p w14:paraId="6102C65F" w14:textId="77777777" w:rsidR="006C4405" w:rsidRPr="005A5D23" w:rsidRDefault="006C4405" w:rsidP="00957F29">
            <w:pPr>
              <w:ind w:firstLine="0"/>
              <w:jc w:val="center"/>
              <w:rPr>
                <w:sz w:val="20"/>
                <w:szCs w:val="20"/>
              </w:rPr>
            </w:pPr>
            <w:r w:rsidRPr="005A5D23">
              <w:rPr>
                <w:sz w:val="20"/>
                <w:szCs w:val="20"/>
              </w:rPr>
              <w:t>Bularga – CET 5</w:t>
            </w:r>
          </w:p>
        </w:tc>
        <w:tc>
          <w:tcPr>
            <w:tcW w:w="782" w:type="pct"/>
            <w:vAlign w:val="center"/>
          </w:tcPr>
          <w:p w14:paraId="428116B5"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6D5102AE" w14:textId="77777777" w:rsidR="006C4405" w:rsidRPr="005A5D23" w:rsidRDefault="006C4405" w:rsidP="00957F29">
            <w:pPr>
              <w:ind w:firstLine="0"/>
              <w:jc w:val="center"/>
              <w:rPr>
                <w:sz w:val="20"/>
                <w:szCs w:val="20"/>
              </w:rPr>
            </w:pPr>
            <w:r w:rsidRPr="005A5D23">
              <w:rPr>
                <w:sz w:val="20"/>
                <w:szCs w:val="20"/>
              </w:rPr>
              <w:t>80,87</w:t>
            </w:r>
          </w:p>
        </w:tc>
        <w:tc>
          <w:tcPr>
            <w:tcW w:w="573" w:type="pct"/>
            <w:vAlign w:val="center"/>
          </w:tcPr>
          <w:p w14:paraId="57E0C0C0" w14:textId="77777777" w:rsidR="006C4405" w:rsidRPr="005A5D23" w:rsidRDefault="006C4405" w:rsidP="00957F29">
            <w:pPr>
              <w:ind w:firstLine="0"/>
              <w:jc w:val="center"/>
              <w:rPr>
                <w:sz w:val="20"/>
                <w:szCs w:val="20"/>
              </w:rPr>
            </w:pPr>
            <w:r w:rsidRPr="005A5D23">
              <w:rPr>
                <w:sz w:val="20"/>
                <w:szCs w:val="20"/>
              </w:rPr>
              <w:t>1979</w:t>
            </w:r>
          </w:p>
        </w:tc>
      </w:tr>
      <w:tr w:rsidR="006C4405" w:rsidRPr="005A5D23" w14:paraId="06951569" w14:textId="77777777" w:rsidTr="00957F29">
        <w:tc>
          <w:tcPr>
            <w:tcW w:w="643" w:type="pct"/>
            <w:vAlign w:val="center"/>
          </w:tcPr>
          <w:p w14:paraId="549CEF52" w14:textId="77777777" w:rsidR="006C4405" w:rsidRPr="005A5D23" w:rsidRDefault="006C4405" w:rsidP="00957F29">
            <w:pPr>
              <w:ind w:firstLine="0"/>
              <w:jc w:val="center"/>
              <w:rPr>
                <w:sz w:val="20"/>
                <w:szCs w:val="20"/>
              </w:rPr>
            </w:pPr>
            <w:r w:rsidRPr="005A5D23">
              <w:rPr>
                <w:sz w:val="20"/>
                <w:szCs w:val="20"/>
              </w:rPr>
              <w:t>47</w:t>
            </w:r>
          </w:p>
        </w:tc>
        <w:tc>
          <w:tcPr>
            <w:tcW w:w="2080" w:type="pct"/>
            <w:vAlign w:val="center"/>
          </w:tcPr>
          <w:p w14:paraId="2395F030" w14:textId="77777777" w:rsidR="006C4405" w:rsidRPr="005A5D23" w:rsidRDefault="006C4405" w:rsidP="00957F29">
            <w:pPr>
              <w:ind w:firstLine="0"/>
              <w:jc w:val="center"/>
              <w:rPr>
                <w:sz w:val="20"/>
                <w:szCs w:val="20"/>
              </w:rPr>
            </w:pPr>
            <w:r w:rsidRPr="005A5D23">
              <w:rPr>
                <w:sz w:val="20"/>
                <w:szCs w:val="20"/>
              </w:rPr>
              <w:t>Centru – BIV</w:t>
            </w:r>
          </w:p>
        </w:tc>
        <w:tc>
          <w:tcPr>
            <w:tcW w:w="782" w:type="pct"/>
            <w:vAlign w:val="center"/>
          </w:tcPr>
          <w:p w14:paraId="4A2C1B48"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191F7BB1" w14:textId="77777777" w:rsidR="006C4405" w:rsidRPr="005A5D23" w:rsidRDefault="006C4405" w:rsidP="00957F29">
            <w:pPr>
              <w:ind w:firstLine="0"/>
              <w:jc w:val="center"/>
              <w:rPr>
                <w:sz w:val="20"/>
                <w:szCs w:val="20"/>
              </w:rPr>
            </w:pPr>
            <w:r w:rsidRPr="005A5D23">
              <w:rPr>
                <w:sz w:val="20"/>
                <w:szCs w:val="20"/>
              </w:rPr>
              <w:t>59,94</w:t>
            </w:r>
          </w:p>
        </w:tc>
        <w:tc>
          <w:tcPr>
            <w:tcW w:w="573" w:type="pct"/>
            <w:vAlign w:val="center"/>
          </w:tcPr>
          <w:p w14:paraId="67D8E34E" w14:textId="77777777" w:rsidR="006C4405" w:rsidRPr="005A5D23" w:rsidRDefault="006C4405" w:rsidP="00957F29">
            <w:pPr>
              <w:ind w:firstLine="0"/>
              <w:jc w:val="center"/>
              <w:rPr>
                <w:sz w:val="20"/>
                <w:szCs w:val="20"/>
              </w:rPr>
            </w:pPr>
            <w:r w:rsidRPr="005A5D23">
              <w:rPr>
                <w:sz w:val="20"/>
                <w:szCs w:val="20"/>
              </w:rPr>
              <w:t>1962</w:t>
            </w:r>
          </w:p>
        </w:tc>
      </w:tr>
      <w:tr w:rsidR="006C4405" w:rsidRPr="005A5D23" w14:paraId="299B3F37" w14:textId="77777777" w:rsidTr="00957F29">
        <w:tc>
          <w:tcPr>
            <w:tcW w:w="643" w:type="pct"/>
            <w:vAlign w:val="center"/>
          </w:tcPr>
          <w:p w14:paraId="20630A1B" w14:textId="77777777" w:rsidR="006C4405" w:rsidRPr="005A5D23" w:rsidRDefault="006C4405" w:rsidP="00957F29">
            <w:pPr>
              <w:ind w:firstLine="0"/>
              <w:jc w:val="center"/>
              <w:rPr>
                <w:sz w:val="20"/>
                <w:szCs w:val="20"/>
              </w:rPr>
            </w:pPr>
            <w:r w:rsidRPr="005A5D23">
              <w:rPr>
                <w:sz w:val="20"/>
                <w:szCs w:val="20"/>
              </w:rPr>
              <w:t>48</w:t>
            </w:r>
          </w:p>
        </w:tc>
        <w:tc>
          <w:tcPr>
            <w:tcW w:w="2080" w:type="pct"/>
            <w:vAlign w:val="center"/>
          </w:tcPr>
          <w:p w14:paraId="128760B0" w14:textId="77777777" w:rsidR="006C4405" w:rsidRPr="005A5D23" w:rsidRDefault="006C4405" w:rsidP="00957F29">
            <w:pPr>
              <w:ind w:firstLine="0"/>
              <w:jc w:val="center"/>
              <w:rPr>
                <w:sz w:val="20"/>
                <w:szCs w:val="20"/>
              </w:rPr>
            </w:pPr>
            <w:r w:rsidRPr="005A5D23">
              <w:rPr>
                <w:sz w:val="20"/>
                <w:szCs w:val="20"/>
              </w:rPr>
              <w:t>CET Holboca – Tutora</w:t>
            </w:r>
          </w:p>
        </w:tc>
        <w:tc>
          <w:tcPr>
            <w:tcW w:w="782" w:type="pct"/>
            <w:vAlign w:val="center"/>
          </w:tcPr>
          <w:p w14:paraId="6E950039"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65368510" w14:textId="77777777" w:rsidR="006C4405" w:rsidRPr="005A5D23" w:rsidRDefault="006C4405" w:rsidP="00957F29">
            <w:pPr>
              <w:ind w:firstLine="0"/>
              <w:jc w:val="center"/>
              <w:rPr>
                <w:sz w:val="20"/>
                <w:szCs w:val="20"/>
              </w:rPr>
            </w:pPr>
            <w:r w:rsidRPr="005A5D23">
              <w:rPr>
                <w:sz w:val="20"/>
                <w:szCs w:val="20"/>
              </w:rPr>
              <w:t>64,7</w:t>
            </w:r>
          </w:p>
        </w:tc>
        <w:tc>
          <w:tcPr>
            <w:tcW w:w="573" w:type="pct"/>
            <w:vAlign w:val="center"/>
          </w:tcPr>
          <w:p w14:paraId="779BA87A" w14:textId="77777777" w:rsidR="006C4405" w:rsidRPr="005A5D23" w:rsidRDefault="006C4405" w:rsidP="00957F29">
            <w:pPr>
              <w:ind w:firstLine="0"/>
              <w:jc w:val="center"/>
              <w:rPr>
                <w:sz w:val="20"/>
                <w:szCs w:val="20"/>
              </w:rPr>
            </w:pPr>
            <w:r w:rsidRPr="005A5D23">
              <w:rPr>
                <w:sz w:val="20"/>
                <w:szCs w:val="20"/>
              </w:rPr>
              <w:t>1976</w:t>
            </w:r>
          </w:p>
        </w:tc>
      </w:tr>
      <w:tr w:rsidR="006C4405" w:rsidRPr="005A5D23" w14:paraId="7B4F61B9" w14:textId="77777777" w:rsidTr="00957F29">
        <w:tc>
          <w:tcPr>
            <w:tcW w:w="643" w:type="pct"/>
            <w:vAlign w:val="center"/>
          </w:tcPr>
          <w:p w14:paraId="43D4F43A" w14:textId="77777777" w:rsidR="006C4405" w:rsidRPr="005A5D23" w:rsidRDefault="006C4405" w:rsidP="00957F29">
            <w:pPr>
              <w:ind w:firstLine="0"/>
              <w:jc w:val="center"/>
              <w:rPr>
                <w:sz w:val="20"/>
                <w:szCs w:val="20"/>
              </w:rPr>
            </w:pPr>
            <w:r w:rsidRPr="005A5D23">
              <w:rPr>
                <w:sz w:val="20"/>
                <w:szCs w:val="20"/>
              </w:rPr>
              <w:t>49</w:t>
            </w:r>
          </w:p>
        </w:tc>
        <w:tc>
          <w:tcPr>
            <w:tcW w:w="2080" w:type="pct"/>
            <w:vAlign w:val="center"/>
          </w:tcPr>
          <w:p w14:paraId="5BAA2757" w14:textId="77777777" w:rsidR="006C4405" w:rsidRPr="005A5D23" w:rsidRDefault="006C4405" w:rsidP="00957F29">
            <w:pPr>
              <w:ind w:firstLine="0"/>
              <w:jc w:val="center"/>
              <w:rPr>
                <w:sz w:val="20"/>
                <w:szCs w:val="20"/>
              </w:rPr>
            </w:pPr>
            <w:r w:rsidRPr="005A5D23">
              <w:rPr>
                <w:sz w:val="20"/>
                <w:szCs w:val="20"/>
              </w:rPr>
              <w:t>CET Holboca - Gorban</w:t>
            </w:r>
          </w:p>
        </w:tc>
        <w:tc>
          <w:tcPr>
            <w:tcW w:w="782" w:type="pct"/>
            <w:vAlign w:val="center"/>
          </w:tcPr>
          <w:p w14:paraId="29B41F61" w14:textId="77777777" w:rsidR="006C4405" w:rsidRPr="005A5D23" w:rsidRDefault="006C4405" w:rsidP="00957F29">
            <w:pPr>
              <w:ind w:firstLine="0"/>
              <w:jc w:val="center"/>
              <w:rPr>
                <w:sz w:val="20"/>
                <w:szCs w:val="20"/>
              </w:rPr>
            </w:pPr>
            <w:r w:rsidRPr="005A5D23">
              <w:rPr>
                <w:sz w:val="20"/>
                <w:szCs w:val="20"/>
              </w:rPr>
              <w:t>3 x 185</w:t>
            </w:r>
          </w:p>
        </w:tc>
        <w:tc>
          <w:tcPr>
            <w:tcW w:w="921" w:type="pct"/>
            <w:vAlign w:val="center"/>
          </w:tcPr>
          <w:p w14:paraId="7E249FDB" w14:textId="77777777" w:rsidR="006C4405" w:rsidRPr="005A5D23" w:rsidRDefault="006C4405" w:rsidP="00957F29">
            <w:pPr>
              <w:ind w:firstLine="0"/>
              <w:jc w:val="center"/>
              <w:rPr>
                <w:sz w:val="20"/>
                <w:szCs w:val="20"/>
              </w:rPr>
            </w:pPr>
            <w:r w:rsidRPr="005A5D23">
              <w:rPr>
                <w:sz w:val="20"/>
                <w:szCs w:val="20"/>
              </w:rPr>
              <w:t>76,12</w:t>
            </w:r>
          </w:p>
        </w:tc>
        <w:tc>
          <w:tcPr>
            <w:tcW w:w="573" w:type="pct"/>
            <w:vAlign w:val="center"/>
          </w:tcPr>
          <w:p w14:paraId="5E1589AC" w14:textId="77777777" w:rsidR="006C4405" w:rsidRPr="005A5D23" w:rsidRDefault="006C4405" w:rsidP="00957F29">
            <w:pPr>
              <w:ind w:firstLine="0"/>
              <w:jc w:val="center"/>
              <w:rPr>
                <w:sz w:val="20"/>
                <w:szCs w:val="20"/>
              </w:rPr>
            </w:pPr>
            <w:r w:rsidRPr="005A5D23">
              <w:rPr>
                <w:sz w:val="20"/>
                <w:szCs w:val="20"/>
              </w:rPr>
              <w:t>1982</w:t>
            </w:r>
          </w:p>
        </w:tc>
      </w:tr>
    </w:tbl>
    <w:p w14:paraId="2F64F908" w14:textId="77777777" w:rsidR="006C4405" w:rsidRDefault="006C4405" w:rsidP="006C4405"/>
    <w:p w14:paraId="4FB28770" w14:textId="77777777" w:rsidR="006C4405" w:rsidRPr="00F02C4E" w:rsidRDefault="006C4405" w:rsidP="006C4405">
      <w:pPr>
        <w:rPr>
          <w:b/>
          <w:u w:val="single"/>
          <w:lang w:val="it-IT"/>
        </w:rPr>
      </w:pPr>
      <w:r w:rsidRPr="00F02C4E">
        <w:rPr>
          <w:b/>
          <w:u w:val="single"/>
          <w:lang w:val="it-IT"/>
        </w:rPr>
        <w:lastRenderedPageBreak/>
        <w:t>Staţiile de transformare</w:t>
      </w:r>
    </w:p>
    <w:p w14:paraId="0F02C43C" w14:textId="77777777" w:rsidR="006C4405" w:rsidRDefault="006C4405" w:rsidP="006C4405">
      <w:pPr>
        <w:rPr>
          <w:lang w:val="it-IT"/>
        </w:rPr>
      </w:pPr>
      <w:r w:rsidRPr="00856EB6">
        <w:rPr>
          <w:lang w:val="it-IT"/>
        </w:rPr>
        <w:t>Staţiile de transformare care alimentează cu energie electrică Municipiul Iaşi şi împrejurimile acestuia sunt urmatoarele:</w:t>
      </w:r>
    </w:p>
    <w:p w14:paraId="782EDE87" w14:textId="77777777" w:rsidR="006C4405" w:rsidRPr="00856EB6" w:rsidRDefault="006C4405" w:rsidP="006C4405">
      <w:pPr>
        <w:rPr>
          <w:lang w:val="it-IT"/>
        </w:rPr>
      </w:pPr>
    </w:p>
    <w:p w14:paraId="391BCBBE" w14:textId="77777777" w:rsidR="006C4405" w:rsidRDefault="006C4405" w:rsidP="006C4405">
      <w:pPr>
        <w:pStyle w:val="Caption"/>
      </w:pPr>
      <w:bookmarkStart w:id="99" w:name="_Toc437327055"/>
      <w:r>
        <w:t xml:space="preserve">Tabel nr.  </w:t>
      </w:r>
      <w:r>
        <w:fldChar w:fldCharType="begin"/>
      </w:r>
      <w:r>
        <w:instrText xml:space="preserve"> SEQ Tabel_nr._ \* ARABIC </w:instrText>
      </w:r>
      <w:r>
        <w:fldChar w:fldCharType="separate"/>
      </w:r>
      <w:r w:rsidR="002415F9">
        <w:rPr>
          <w:noProof/>
        </w:rPr>
        <w:t>45</w:t>
      </w:r>
      <w:r>
        <w:fldChar w:fldCharType="end"/>
      </w:r>
      <w:r>
        <w:t xml:space="preserve"> - Municipiul Iași, stații de transformare 110 / 20 kV</w:t>
      </w:r>
      <w:bookmarkEnd w:id="99"/>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139"/>
        <w:gridCol w:w="2282"/>
        <w:gridCol w:w="2398"/>
        <w:gridCol w:w="2944"/>
        <w:gridCol w:w="1090"/>
      </w:tblGrid>
      <w:tr w:rsidR="006C4405" w:rsidRPr="005A5D23" w14:paraId="052CFC4F" w14:textId="77777777" w:rsidTr="00957F29">
        <w:trPr>
          <w:tblHeader/>
        </w:trPr>
        <w:tc>
          <w:tcPr>
            <w:tcW w:w="578" w:type="pct"/>
            <w:shd w:val="clear" w:color="auto" w:fill="BFBFBF" w:themeFill="background1" w:themeFillShade="BF"/>
            <w:vAlign w:val="center"/>
          </w:tcPr>
          <w:p w14:paraId="7A6404AC" w14:textId="77777777" w:rsidR="006C4405" w:rsidRPr="005A5D23" w:rsidRDefault="006C4405" w:rsidP="00957F29">
            <w:pPr>
              <w:ind w:firstLine="0"/>
              <w:jc w:val="center"/>
              <w:rPr>
                <w:b/>
                <w:sz w:val="20"/>
                <w:szCs w:val="20"/>
              </w:rPr>
            </w:pPr>
            <w:r w:rsidRPr="005A5D23">
              <w:rPr>
                <w:b/>
                <w:sz w:val="20"/>
                <w:szCs w:val="20"/>
              </w:rPr>
              <w:t>Nr. crt</w:t>
            </w:r>
          </w:p>
        </w:tc>
        <w:tc>
          <w:tcPr>
            <w:tcW w:w="1158" w:type="pct"/>
            <w:shd w:val="clear" w:color="auto" w:fill="BFBFBF" w:themeFill="background1" w:themeFillShade="BF"/>
            <w:vAlign w:val="center"/>
          </w:tcPr>
          <w:p w14:paraId="6A1433B7" w14:textId="77777777" w:rsidR="006C4405" w:rsidRPr="005A5D23" w:rsidRDefault="006C4405" w:rsidP="00957F29">
            <w:pPr>
              <w:ind w:firstLine="0"/>
              <w:jc w:val="center"/>
              <w:rPr>
                <w:b/>
                <w:sz w:val="20"/>
                <w:szCs w:val="20"/>
              </w:rPr>
            </w:pPr>
            <w:r w:rsidRPr="005A5D23">
              <w:rPr>
                <w:b/>
                <w:sz w:val="20"/>
                <w:szCs w:val="20"/>
              </w:rPr>
              <w:t>Denumire</w:t>
            </w:r>
          </w:p>
        </w:tc>
        <w:tc>
          <w:tcPr>
            <w:tcW w:w="1217" w:type="pct"/>
            <w:shd w:val="clear" w:color="auto" w:fill="BFBFBF" w:themeFill="background1" w:themeFillShade="BF"/>
            <w:vAlign w:val="center"/>
          </w:tcPr>
          <w:p w14:paraId="2410EFCA" w14:textId="77777777" w:rsidR="006C4405" w:rsidRPr="005A5D23" w:rsidRDefault="006C4405" w:rsidP="00957F29">
            <w:pPr>
              <w:ind w:firstLine="0"/>
              <w:jc w:val="center"/>
              <w:rPr>
                <w:b/>
                <w:sz w:val="20"/>
                <w:szCs w:val="20"/>
              </w:rPr>
            </w:pPr>
            <w:r w:rsidRPr="005A5D23">
              <w:rPr>
                <w:b/>
                <w:sz w:val="20"/>
                <w:szCs w:val="20"/>
              </w:rPr>
              <w:t>Putere instalată</w:t>
            </w:r>
          </w:p>
          <w:p w14:paraId="38CBD8F9" w14:textId="77777777" w:rsidR="006C4405" w:rsidRPr="005A5D23" w:rsidRDefault="006C4405" w:rsidP="00957F29">
            <w:pPr>
              <w:ind w:firstLine="0"/>
              <w:jc w:val="center"/>
              <w:rPr>
                <w:b/>
                <w:sz w:val="20"/>
                <w:szCs w:val="20"/>
              </w:rPr>
            </w:pPr>
            <w:r w:rsidRPr="005A5D23">
              <w:rPr>
                <w:b/>
                <w:sz w:val="20"/>
                <w:szCs w:val="20"/>
              </w:rPr>
              <w:t>(MVA)</w:t>
            </w:r>
          </w:p>
        </w:tc>
        <w:tc>
          <w:tcPr>
            <w:tcW w:w="1494" w:type="pct"/>
            <w:shd w:val="clear" w:color="auto" w:fill="BFBFBF" w:themeFill="background1" w:themeFillShade="BF"/>
            <w:vAlign w:val="center"/>
          </w:tcPr>
          <w:p w14:paraId="7F4F91F5" w14:textId="77777777" w:rsidR="006C4405" w:rsidRPr="005A5D23" w:rsidRDefault="006C4405" w:rsidP="00957F29">
            <w:pPr>
              <w:ind w:firstLine="0"/>
              <w:jc w:val="center"/>
              <w:rPr>
                <w:b/>
                <w:sz w:val="20"/>
                <w:szCs w:val="20"/>
              </w:rPr>
            </w:pPr>
            <w:r w:rsidRPr="005A5D23">
              <w:rPr>
                <w:b/>
                <w:sz w:val="20"/>
                <w:szCs w:val="20"/>
              </w:rPr>
              <w:t>Tensiune de    lucru</w:t>
            </w:r>
          </w:p>
          <w:p w14:paraId="2A9F6B7A" w14:textId="77777777" w:rsidR="006C4405" w:rsidRPr="005A5D23" w:rsidRDefault="006C4405" w:rsidP="00957F29">
            <w:pPr>
              <w:ind w:firstLine="0"/>
              <w:jc w:val="center"/>
              <w:rPr>
                <w:b/>
                <w:sz w:val="20"/>
                <w:szCs w:val="20"/>
              </w:rPr>
            </w:pPr>
            <w:r w:rsidRPr="005A5D23">
              <w:rPr>
                <w:b/>
                <w:sz w:val="20"/>
                <w:szCs w:val="20"/>
              </w:rPr>
              <w:t>(kV)</w:t>
            </w:r>
          </w:p>
        </w:tc>
        <w:tc>
          <w:tcPr>
            <w:tcW w:w="553" w:type="pct"/>
            <w:shd w:val="clear" w:color="auto" w:fill="BFBFBF" w:themeFill="background1" w:themeFillShade="BF"/>
            <w:vAlign w:val="center"/>
          </w:tcPr>
          <w:p w14:paraId="40EAEA62" w14:textId="77777777" w:rsidR="006C4405" w:rsidRPr="005A5D23" w:rsidRDefault="006C4405" w:rsidP="00957F29">
            <w:pPr>
              <w:ind w:firstLine="0"/>
              <w:jc w:val="center"/>
              <w:rPr>
                <w:b/>
                <w:sz w:val="20"/>
                <w:szCs w:val="20"/>
              </w:rPr>
            </w:pPr>
            <w:r w:rsidRPr="005A5D23">
              <w:rPr>
                <w:b/>
                <w:sz w:val="20"/>
                <w:szCs w:val="20"/>
              </w:rPr>
              <w:t>PIF</w:t>
            </w:r>
          </w:p>
          <w:p w14:paraId="0F2E7AE2" w14:textId="77777777" w:rsidR="006C4405" w:rsidRPr="005A5D23" w:rsidRDefault="006C4405" w:rsidP="00957F29">
            <w:pPr>
              <w:ind w:firstLine="0"/>
              <w:jc w:val="center"/>
              <w:rPr>
                <w:b/>
                <w:sz w:val="20"/>
                <w:szCs w:val="20"/>
              </w:rPr>
            </w:pPr>
            <w:r w:rsidRPr="005A5D23">
              <w:rPr>
                <w:b/>
                <w:sz w:val="20"/>
                <w:szCs w:val="20"/>
              </w:rPr>
              <w:t>(anul)</w:t>
            </w:r>
          </w:p>
        </w:tc>
      </w:tr>
      <w:tr w:rsidR="006C4405" w:rsidRPr="005A5D23" w14:paraId="7AC134AB" w14:textId="77777777" w:rsidTr="00957F29">
        <w:tc>
          <w:tcPr>
            <w:tcW w:w="578" w:type="pct"/>
            <w:vAlign w:val="center"/>
          </w:tcPr>
          <w:p w14:paraId="29D80BC3" w14:textId="77777777" w:rsidR="006C4405" w:rsidRPr="005A5D23" w:rsidRDefault="006C4405" w:rsidP="00957F29">
            <w:pPr>
              <w:ind w:firstLine="0"/>
              <w:jc w:val="center"/>
              <w:rPr>
                <w:sz w:val="20"/>
                <w:szCs w:val="20"/>
              </w:rPr>
            </w:pPr>
            <w:r w:rsidRPr="005A5D23">
              <w:rPr>
                <w:sz w:val="20"/>
                <w:szCs w:val="20"/>
              </w:rPr>
              <w:t>1</w:t>
            </w:r>
          </w:p>
        </w:tc>
        <w:tc>
          <w:tcPr>
            <w:tcW w:w="1158" w:type="pct"/>
            <w:vAlign w:val="center"/>
          </w:tcPr>
          <w:p w14:paraId="6047FFFF" w14:textId="77777777" w:rsidR="006C4405" w:rsidRPr="005A5D23" w:rsidRDefault="006C4405" w:rsidP="00957F29">
            <w:pPr>
              <w:ind w:firstLine="0"/>
              <w:jc w:val="center"/>
              <w:rPr>
                <w:sz w:val="20"/>
                <w:szCs w:val="20"/>
              </w:rPr>
            </w:pPr>
            <w:r w:rsidRPr="005A5D23">
              <w:rPr>
                <w:sz w:val="20"/>
                <w:szCs w:val="20"/>
              </w:rPr>
              <w:t>FAI</w:t>
            </w:r>
          </w:p>
        </w:tc>
        <w:tc>
          <w:tcPr>
            <w:tcW w:w="1217" w:type="pct"/>
            <w:vAlign w:val="center"/>
          </w:tcPr>
          <w:p w14:paraId="4534B067" w14:textId="77777777" w:rsidR="006C4405" w:rsidRPr="005A5D23" w:rsidRDefault="006C4405" w:rsidP="00957F29">
            <w:pPr>
              <w:ind w:firstLine="0"/>
              <w:jc w:val="center"/>
              <w:rPr>
                <w:sz w:val="20"/>
                <w:szCs w:val="20"/>
              </w:rPr>
            </w:pPr>
            <w:r w:rsidRPr="005A5D23">
              <w:rPr>
                <w:sz w:val="20"/>
                <w:szCs w:val="20"/>
              </w:rPr>
              <w:t>2x16+2x16</w:t>
            </w:r>
          </w:p>
        </w:tc>
        <w:tc>
          <w:tcPr>
            <w:tcW w:w="1494" w:type="pct"/>
            <w:vAlign w:val="center"/>
          </w:tcPr>
          <w:p w14:paraId="1160464C" w14:textId="77777777" w:rsidR="006C4405" w:rsidRPr="005A5D23" w:rsidRDefault="006C4405" w:rsidP="00957F29">
            <w:pPr>
              <w:ind w:firstLine="0"/>
              <w:jc w:val="center"/>
              <w:rPr>
                <w:sz w:val="20"/>
                <w:szCs w:val="20"/>
              </w:rPr>
            </w:pPr>
            <w:r w:rsidRPr="005A5D23">
              <w:rPr>
                <w:sz w:val="20"/>
                <w:szCs w:val="20"/>
              </w:rPr>
              <w:t>110/20 ; 110/6</w:t>
            </w:r>
          </w:p>
        </w:tc>
        <w:tc>
          <w:tcPr>
            <w:tcW w:w="553" w:type="pct"/>
            <w:vAlign w:val="center"/>
          </w:tcPr>
          <w:p w14:paraId="35759426" w14:textId="77777777" w:rsidR="006C4405" w:rsidRPr="005A5D23" w:rsidRDefault="006C4405" w:rsidP="00957F29">
            <w:pPr>
              <w:ind w:firstLine="0"/>
              <w:jc w:val="center"/>
              <w:rPr>
                <w:sz w:val="20"/>
                <w:szCs w:val="20"/>
              </w:rPr>
            </w:pPr>
            <w:r w:rsidRPr="005A5D23">
              <w:rPr>
                <w:sz w:val="20"/>
                <w:szCs w:val="20"/>
              </w:rPr>
              <w:t>1968</w:t>
            </w:r>
          </w:p>
        </w:tc>
      </w:tr>
      <w:tr w:rsidR="006C4405" w:rsidRPr="005A5D23" w14:paraId="0FF3E273" w14:textId="77777777" w:rsidTr="00957F29">
        <w:tc>
          <w:tcPr>
            <w:tcW w:w="578" w:type="pct"/>
            <w:vAlign w:val="center"/>
          </w:tcPr>
          <w:p w14:paraId="610E6D2B" w14:textId="77777777" w:rsidR="006C4405" w:rsidRPr="005A5D23" w:rsidRDefault="006C4405" w:rsidP="00957F29">
            <w:pPr>
              <w:ind w:firstLine="0"/>
              <w:jc w:val="center"/>
              <w:rPr>
                <w:sz w:val="20"/>
                <w:szCs w:val="20"/>
              </w:rPr>
            </w:pPr>
            <w:r w:rsidRPr="005A5D23">
              <w:rPr>
                <w:sz w:val="20"/>
                <w:szCs w:val="20"/>
              </w:rPr>
              <w:t>2</w:t>
            </w:r>
          </w:p>
        </w:tc>
        <w:tc>
          <w:tcPr>
            <w:tcW w:w="1158" w:type="pct"/>
            <w:vAlign w:val="center"/>
          </w:tcPr>
          <w:p w14:paraId="017EFDF1" w14:textId="77777777" w:rsidR="006C4405" w:rsidRPr="005A5D23" w:rsidRDefault="006C4405" w:rsidP="00957F29">
            <w:pPr>
              <w:ind w:firstLine="0"/>
              <w:jc w:val="center"/>
              <w:rPr>
                <w:sz w:val="20"/>
                <w:szCs w:val="20"/>
              </w:rPr>
            </w:pPr>
            <w:r w:rsidRPr="005A5D23">
              <w:rPr>
                <w:sz w:val="20"/>
                <w:szCs w:val="20"/>
              </w:rPr>
              <w:t>Regie</w:t>
            </w:r>
          </w:p>
        </w:tc>
        <w:tc>
          <w:tcPr>
            <w:tcW w:w="1217" w:type="pct"/>
            <w:vAlign w:val="center"/>
          </w:tcPr>
          <w:p w14:paraId="7FE0A891" w14:textId="77777777" w:rsidR="006C4405" w:rsidRPr="005A5D23" w:rsidRDefault="006C4405" w:rsidP="00957F29">
            <w:pPr>
              <w:ind w:firstLine="0"/>
              <w:jc w:val="center"/>
              <w:rPr>
                <w:sz w:val="20"/>
                <w:szCs w:val="20"/>
              </w:rPr>
            </w:pPr>
            <w:r w:rsidRPr="005A5D23">
              <w:rPr>
                <w:sz w:val="20"/>
                <w:szCs w:val="20"/>
              </w:rPr>
              <w:t>2x25</w:t>
            </w:r>
          </w:p>
        </w:tc>
        <w:tc>
          <w:tcPr>
            <w:tcW w:w="1494" w:type="pct"/>
            <w:vAlign w:val="center"/>
          </w:tcPr>
          <w:p w14:paraId="68AFAE59" w14:textId="77777777" w:rsidR="006C4405" w:rsidRPr="005A5D23" w:rsidRDefault="006C4405" w:rsidP="00957F29">
            <w:pPr>
              <w:ind w:firstLine="0"/>
              <w:jc w:val="center"/>
              <w:rPr>
                <w:sz w:val="20"/>
                <w:szCs w:val="20"/>
              </w:rPr>
            </w:pPr>
            <w:r w:rsidRPr="005A5D23">
              <w:rPr>
                <w:sz w:val="20"/>
                <w:szCs w:val="20"/>
              </w:rPr>
              <w:t>110/20</w:t>
            </w:r>
          </w:p>
        </w:tc>
        <w:tc>
          <w:tcPr>
            <w:tcW w:w="553" w:type="pct"/>
            <w:vAlign w:val="center"/>
          </w:tcPr>
          <w:p w14:paraId="36C07276"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6F50AA25" w14:textId="77777777" w:rsidTr="00957F29">
        <w:tc>
          <w:tcPr>
            <w:tcW w:w="578" w:type="pct"/>
            <w:vAlign w:val="center"/>
          </w:tcPr>
          <w:p w14:paraId="1A43177E" w14:textId="77777777" w:rsidR="006C4405" w:rsidRPr="005A5D23" w:rsidRDefault="006C4405" w:rsidP="00957F29">
            <w:pPr>
              <w:ind w:firstLine="0"/>
              <w:jc w:val="center"/>
              <w:rPr>
                <w:sz w:val="20"/>
                <w:szCs w:val="20"/>
              </w:rPr>
            </w:pPr>
            <w:r w:rsidRPr="005A5D23">
              <w:rPr>
                <w:sz w:val="20"/>
                <w:szCs w:val="20"/>
              </w:rPr>
              <w:t>3</w:t>
            </w:r>
          </w:p>
        </w:tc>
        <w:tc>
          <w:tcPr>
            <w:tcW w:w="1158" w:type="pct"/>
            <w:vAlign w:val="center"/>
          </w:tcPr>
          <w:p w14:paraId="1AE8FBB7" w14:textId="77777777" w:rsidR="006C4405" w:rsidRPr="005A5D23" w:rsidRDefault="006C4405" w:rsidP="00957F29">
            <w:pPr>
              <w:ind w:firstLine="0"/>
              <w:jc w:val="center"/>
              <w:rPr>
                <w:sz w:val="20"/>
                <w:szCs w:val="20"/>
              </w:rPr>
            </w:pPr>
            <w:r w:rsidRPr="005A5D23">
              <w:rPr>
                <w:sz w:val="20"/>
                <w:szCs w:val="20"/>
              </w:rPr>
              <w:t>Breazu</w:t>
            </w:r>
          </w:p>
        </w:tc>
        <w:tc>
          <w:tcPr>
            <w:tcW w:w="1217" w:type="pct"/>
            <w:vAlign w:val="center"/>
          </w:tcPr>
          <w:p w14:paraId="770D6522" w14:textId="77777777" w:rsidR="006C4405" w:rsidRPr="005A5D23" w:rsidRDefault="006C4405" w:rsidP="00957F29">
            <w:pPr>
              <w:ind w:firstLine="0"/>
              <w:jc w:val="center"/>
              <w:rPr>
                <w:sz w:val="20"/>
                <w:szCs w:val="20"/>
              </w:rPr>
            </w:pPr>
            <w:r w:rsidRPr="005A5D23">
              <w:rPr>
                <w:sz w:val="20"/>
                <w:szCs w:val="20"/>
              </w:rPr>
              <w:t>2x16</w:t>
            </w:r>
          </w:p>
        </w:tc>
        <w:tc>
          <w:tcPr>
            <w:tcW w:w="1494" w:type="pct"/>
            <w:vAlign w:val="center"/>
          </w:tcPr>
          <w:p w14:paraId="57EDB865" w14:textId="77777777" w:rsidR="006C4405" w:rsidRPr="005A5D23" w:rsidRDefault="006C4405" w:rsidP="00957F29">
            <w:pPr>
              <w:ind w:firstLine="0"/>
              <w:jc w:val="center"/>
              <w:rPr>
                <w:sz w:val="20"/>
                <w:szCs w:val="20"/>
              </w:rPr>
            </w:pPr>
            <w:r w:rsidRPr="005A5D23">
              <w:rPr>
                <w:sz w:val="20"/>
                <w:szCs w:val="20"/>
              </w:rPr>
              <w:t>110/6</w:t>
            </w:r>
          </w:p>
        </w:tc>
        <w:tc>
          <w:tcPr>
            <w:tcW w:w="553" w:type="pct"/>
            <w:vAlign w:val="center"/>
          </w:tcPr>
          <w:p w14:paraId="55C7DC06" w14:textId="77777777" w:rsidR="006C4405" w:rsidRPr="005A5D23" w:rsidRDefault="006C4405" w:rsidP="00957F29">
            <w:pPr>
              <w:ind w:firstLine="0"/>
              <w:jc w:val="center"/>
              <w:rPr>
                <w:sz w:val="20"/>
                <w:szCs w:val="20"/>
              </w:rPr>
            </w:pPr>
            <w:r w:rsidRPr="005A5D23">
              <w:rPr>
                <w:sz w:val="20"/>
                <w:szCs w:val="20"/>
              </w:rPr>
              <w:t>1970</w:t>
            </w:r>
          </w:p>
        </w:tc>
      </w:tr>
      <w:tr w:rsidR="006C4405" w:rsidRPr="005A5D23" w14:paraId="72AAF83D" w14:textId="77777777" w:rsidTr="00957F29">
        <w:tc>
          <w:tcPr>
            <w:tcW w:w="578" w:type="pct"/>
            <w:vAlign w:val="center"/>
          </w:tcPr>
          <w:p w14:paraId="049C30BA" w14:textId="77777777" w:rsidR="006C4405" w:rsidRPr="005A5D23" w:rsidRDefault="006C4405" w:rsidP="00957F29">
            <w:pPr>
              <w:ind w:firstLine="0"/>
              <w:jc w:val="center"/>
              <w:rPr>
                <w:sz w:val="20"/>
                <w:szCs w:val="20"/>
              </w:rPr>
            </w:pPr>
            <w:r w:rsidRPr="005A5D23">
              <w:rPr>
                <w:sz w:val="20"/>
                <w:szCs w:val="20"/>
              </w:rPr>
              <w:t>4</w:t>
            </w:r>
          </w:p>
        </w:tc>
        <w:tc>
          <w:tcPr>
            <w:tcW w:w="1158" w:type="pct"/>
            <w:vAlign w:val="center"/>
          </w:tcPr>
          <w:p w14:paraId="7705F69B" w14:textId="77777777" w:rsidR="006C4405" w:rsidRPr="005A5D23" w:rsidRDefault="006C4405" w:rsidP="00957F29">
            <w:pPr>
              <w:ind w:firstLine="0"/>
              <w:jc w:val="center"/>
              <w:rPr>
                <w:sz w:val="20"/>
                <w:szCs w:val="20"/>
              </w:rPr>
            </w:pPr>
            <w:r w:rsidRPr="005A5D23">
              <w:rPr>
                <w:sz w:val="20"/>
                <w:szCs w:val="20"/>
              </w:rPr>
              <w:t>Galata</w:t>
            </w:r>
          </w:p>
        </w:tc>
        <w:tc>
          <w:tcPr>
            <w:tcW w:w="1217" w:type="pct"/>
            <w:vAlign w:val="center"/>
          </w:tcPr>
          <w:p w14:paraId="3AD28A80" w14:textId="77777777" w:rsidR="006C4405" w:rsidRPr="005A5D23" w:rsidRDefault="006C4405" w:rsidP="00957F29">
            <w:pPr>
              <w:ind w:firstLine="0"/>
              <w:jc w:val="center"/>
              <w:rPr>
                <w:sz w:val="20"/>
                <w:szCs w:val="20"/>
              </w:rPr>
            </w:pPr>
            <w:r w:rsidRPr="005A5D23">
              <w:rPr>
                <w:sz w:val="20"/>
                <w:szCs w:val="20"/>
              </w:rPr>
              <w:t>2x25</w:t>
            </w:r>
          </w:p>
        </w:tc>
        <w:tc>
          <w:tcPr>
            <w:tcW w:w="1494" w:type="pct"/>
            <w:vAlign w:val="center"/>
          </w:tcPr>
          <w:p w14:paraId="3A182372" w14:textId="77777777" w:rsidR="006C4405" w:rsidRPr="005A5D23" w:rsidRDefault="006C4405" w:rsidP="00957F29">
            <w:pPr>
              <w:ind w:firstLine="0"/>
              <w:jc w:val="center"/>
              <w:rPr>
                <w:sz w:val="20"/>
                <w:szCs w:val="20"/>
              </w:rPr>
            </w:pPr>
            <w:r w:rsidRPr="005A5D23">
              <w:rPr>
                <w:sz w:val="20"/>
                <w:szCs w:val="20"/>
              </w:rPr>
              <w:t>110/20</w:t>
            </w:r>
          </w:p>
        </w:tc>
        <w:tc>
          <w:tcPr>
            <w:tcW w:w="553" w:type="pct"/>
            <w:vAlign w:val="center"/>
          </w:tcPr>
          <w:p w14:paraId="4B14A92D"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5AD337BD" w14:textId="77777777" w:rsidTr="00957F29">
        <w:tc>
          <w:tcPr>
            <w:tcW w:w="578" w:type="pct"/>
            <w:vAlign w:val="center"/>
          </w:tcPr>
          <w:p w14:paraId="240234A6" w14:textId="77777777" w:rsidR="006C4405" w:rsidRPr="005A5D23" w:rsidRDefault="006C4405" w:rsidP="00957F29">
            <w:pPr>
              <w:ind w:firstLine="0"/>
              <w:jc w:val="center"/>
              <w:rPr>
                <w:sz w:val="20"/>
                <w:szCs w:val="20"/>
              </w:rPr>
            </w:pPr>
            <w:r w:rsidRPr="005A5D23">
              <w:rPr>
                <w:sz w:val="20"/>
                <w:szCs w:val="20"/>
              </w:rPr>
              <w:t>5</w:t>
            </w:r>
          </w:p>
        </w:tc>
        <w:tc>
          <w:tcPr>
            <w:tcW w:w="1158" w:type="pct"/>
            <w:vAlign w:val="center"/>
          </w:tcPr>
          <w:p w14:paraId="03AA7AC8" w14:textId="77777777" w:rsidR="006C4405" w:rsidRPr="005A5D23" w:rsidRDefault="006C4405" w:rsidP="00957F29">
            <w:pPr>
              <w:ind w:firstLine="0"/>
              <w:jc w:val="center"/>
              <w:rPr>
                <w:sz w:val="20"/>
                <w:szCs w:val="20"/>
              </w:rPr>
            </w:pPr>
            <w:r w:rsidRPr="005A5D23">
              <w:rPr>
                <w:sz w:val="20"/>
                <w:szCs w:val="20"/>
              </w:rPr>
              <w:t>Bahlui IV</w:t>
            </w:r>
          </w:p>
        </w:tc>
        <w:tc>
          <w:tcPr>
            <w:tcW w:w="1217" w:type="pct"/>
            <w:vAlign w:val="center"/>
          </w:tcPr>
          <w:p w14:paraId="3E350028" w14:textId="77777777" w:rsidR="006C4405" w:rsidRPr="005A5D23" w:rsidRDefault="006C4405" w:rsidP="00957F29">
            <w:pPr>
              <w:ind w:firstLine="0"/>
              <w:jc w:val="center"/>
              <w:rPr>
                <w:sz w:val="20"/>
                <w:szCs w:val="20"/>
              </w:rPr>
            </w:pPr>
            <w:r w:rsidRPr="005A5D23">
              <w:rPr>
                <w:sz w:val="20"/>
                <w:szCs w:val="20"/>
              </w:rPr>
              <w:t>1x25+1x16</w:t>
            </w:r>
          </w:p>
        </w:tc>
        <w:tc>
          <w:tcPr>
            <w:tcW w:w="1494" w:type="pct"/>
            <w:vAlign w:val="center"/>
          </w:tcPr>
          <w:p w14:paraId="1253CC89" w14:textId="77777777" w:rsidR="006C4405" w:rsidRPr="005A5D23" w:rsidRDefault="006C4405" w:rsidP="00957F29">
            <w:pPr>
              <w:ind w:firstLine="0"/>
              <w:jc w:val="center"/>
              <w:rPr>
                <w:sz w:val="20"/>
                <w:szCs w:val="20"/>
              </w:rPr>
            </w:pPr>
            <w:r w:rsidRPr="005A5D23">
              <w:rPr>
                <w:sz w:val="20"/>
                <w:szCs w:val="20"/>
              </w:rPr>
              <w:t>110/20;110/6</w:t>
            </w:r>
          </w:p>
        </w:tc>
        <w:tc>
          <w:tcPr>
            <w:tcW w:w="553" w:type="pct"/>
            <w:vAlign w:val="center"/>
          </w:tcPr>
          <w:p w14:paraId="33DA5A9E" w14:textId="77777777" w:rsidR="006C4405" w:rsidRPr="005A5D23" w:rsidRDefault="006C4405" w:rsidP="00957F29">
            <w:pPr>
              <w:ind w:firstLine="0"/>
              <w:jc w:val="center"/>
              <w:rPr>
                <w:sz w:val="20"/>
                <w:szCs w:val="20"/>
              </w:rPr>
            </w:pPr>
            <w:r w:rsidRPr="005A5D23">
              <w:rPr>
                <w:sz w:val="20"/>
                <w:szCs w:val="20"/>
              </w:rPr>
              <w:t>1973</w:t>
            </w:r>
          </w:p>
        </w:tc>
      </w:tr>
      <w:tr w:rsidR="006C4405" w:rsidRPr="005A5D23" w14:paraId="67537C50" w14:textId="77777777" w:rsidTr="00957F29">
        <w:tc>
          <w:tcPr>
            <w:tcW w:w="578" w:type="pct"/>
            <w:vAlign w:val="center"/>
          </w:tcPr>
          <w:p w14:paraId="740E2D6A" w14:textId="77777777" w:rsidR="006C4405" w:rsidRPr="005A5D23" w:rsidRDefault="006C4405" w:rsidP="00957F29">
            <w:pPr>
              <w:ind w:firstLine="0"/>
              <w:jc w:val="center"/>
              <w:rPr>
                <w:sz w:val="20"/>
                <w:szCs w:val="20"/>
              </w:rPr>
            </w:pPr>
            <w:r w:rsidRPr="005A5D23">
              <w:rPr>
                <w:sz w:val="20"/>
                <w:szCs w:val="20"/>
              </w:rPr>
              <w:t>6</w:t>
            </w:r>
          </w:p>
        </w:tc>
        <w:tc>
          <w:tcPr>
            <w:tcW w:w="1158" w:type="pct"/>
            <w:vAlign w:val="center"/>
          </w:tcPr>
          <w:p w14:paraId="5EF140F4" w14:textId="77777777" w:rsidR="006C4405" w:rsidRPr="005A5D23" w:rsidRDefault="006C4405" w:rsidP="00957F29">
            <w:pPr>
              <w:ind w:firstLine="0"/>
              <w:jc w:val="center"/>
              <w:rPr>
                <w:sz w:val="20"/>
                <w:szCs w:val="20"/>
              </w:rPr>
            </w:pPr>
            <w:r w:rsidRPr="005A5D23">
              <w:rPr>
                <w:sz w:val="20"/>
                <w:szCs w:val="20"/>
              </w:rPr>
              <w:t>Centru</w:t>
            </w:r>
          </w:p>
        </w:tc>
        <w:tc>
          <w:tcPr>
            <w:tcW w:w="1217" w:type="pct"/>
            <w:vAlign w:val="center"/>
          </w:tcPr>
          <w:p w14:paraId="6855BDCF" w14:textId="77777777" w:rsidR="006C4405" w:rsidRPr="005A5D23" w:rsidRDefault="006C4405" w:rsidP="00957F29">
            <w:pPr>
              <w:ind w:firstLine="0"/>
              <w:jc w:val="center"/>
              <w:rPr>
                <w:sz w:val="20"/>
                <w:szCs w:val="20"/>
              </w:rPr>
            </w:pPr>
            <w:r w:rsidRPr="005A5D23">
              <w:rPr>
                <w:sz w:val="20"/>
                <w:szCs w:val="20"/>
              </w:rPr>
              <w:t>1x25+1x16</w:t>
            </w:r>
          </w:p>
        </w:tc>
        <w:tc>
          <w:tcPr>
            <w:tcW w:w="1494" w:type="pct"/>
            <w:vAlign w:val="center"/>
          </w:tcPr>
          <w:p w14:paraId="3C5FA0FD" w14:textId="77777777" w:rsidR="006C4405" w:rsidRPr="005A5D23" w:rsidRDefault="006C4405" w:rsidP="00957F29">
            <w:pPr>
              <w:ind w:firstLine="0"/>
              <w:jc w:val="center"/>
              <w:rPr>
                <w:sz w:val="20"/>
                <w:szCs w:val="20"/>
              </w:rPr>
            </w:pPr>
            <w:r w:rsidRPr="005A5D23">
              <w:rPr>
                <w:sz w:val="20"/>
                <w:szCs w:val="20"/>
              </w:rPr>
              <w:t>110/20;110/6</w:t>
            </w:r>
          </w:p>
        </w:tc>
        <w:tc>
          <w:tcPr>
            <w:tcW w:w="553" w:type="pct"/>
            <w:vAlign w:val="center"/>
          </w:tcPr>
          <w:p w14:paraId="3BAFEE3D" w14:textId="77777777" w:rsidR="006C4405" w:rsidRPr="005A5D23" w:rsidRDefault="006C4405" w:rsidP="00957F29">
            <w:pPr>
              <w:ind w:firstLine="0"/>
              <w:jc w:val="center"/>
              <w:rPr>
                <w:sz w:val="20"/>
                <w:szCs w:val="20"/>
              </w:rPr>
            </w:pPr>
            <w:r w:rsidRPr="005A5D23">
              <w:rPr>
                <w:sz w:val="20"/>
                <w:szCs w:val="20"/>
              </w:rPr>
              <w:t>1983</w:t>
            </w:r>
          </w:p>
        </w:tc>
      </w:tr>
      <w:tr w:rsidR="006C4405" w:rsidRPr="005A5D23" w14:paraId="217F176F" w14:textId="77777777" w:rsidTr="00957F29">
        <w:tc>
          <w:tcPr>
            <w:tcW w:w="578" w:type="pct"/>
            <w:vAlign w:val="center"/>
          </w:tcPr>
          <w:p w14:paraId="08D50752" w14:textId="77777777" w:rsidR="006C4405" w:rsidRPr="005A5D23" w:rsidRDefault="006C4405" w:rsidP="00957F29">
            <w:pPr>
              <w:ind w:firstLine="0"/>
              <w:jc w:val="center"/>
              <w:rPr>
                <w:sz w:val="20"/>
                <w:szCs w:val="20"/>
              </w:rPr>
            </w:pPr>
            <w:r w:rsidRPr="005A5D23">
              <w:rPr>
                <w:sz w:val="20"/>
                <w:szCs w:val="20"/>
              </w:rPr>
              <w:t>7</w:t>
            </w:r>
          </w:p>
        </w:tc>
        <w:tc>
          <w:tcPr>
            <w:tcW w:w="1158" w:type="pct"/>
            <w:vAlign w:val="center"/>
          </w:tcPr>
          <w:p w14:paraId="6F868ABC" w14:textId="77777777" w:rsidR="006C4405" w:rsidRPr="005A5D23" w:rsidRDefault="006C4405" w:rsidP="00957F29">
            <w:pPr>
              <w:ind w:firstLine="0"/>
              <w:jc w:val="center"/>
              <w:rPr>
                <w:sz w:val="20"/>
                <w:szCs w:val="20"/>
              </w:rPr>
            </w:pPr>
            <w:r w:rsidRPr="005A5D23">
              <w:rPr>
                <w:sz w:val="20"/>
                <w:szCs w:val="20"/>
              </w:rPr>
              <w:t>Manta Roşie</w:t>
            </w:r>
          </w:p>
        </w:tc>
        <w:tc>
          <w:tcPr>
            <w:tcW w:w="1217" w:type="pct"/>
            <w:vAlign w:val="center"/>
          </w:tcPr>
          <w:p w14:paraId="1785461C" w14:textId="77777777" w:rsidR="006C4405" w:rsidRPr="005A5D23" w:rsidRDefault="006C4405" w:rsidP="00957F29">
            <w:pPr>
              <w:ind w:firstLine="0"/>
              <w:jc w:val="center"/>
              <w:rPr>
                <w:sz w:val="20"/>
                <w:szCs w:val="20"/>
              </w:rPr>
            </w:pPr>
            <w:r w:rsidRPr="005A5D23">
              <w:rPr>
                <w:sz w:val="20"/>
                <w:szCs w:val="20"/>
              </w:rPr>
              <w:t>1x25+1x25</w:t>
            </w:r>
          </w:p>
        </w:tc>
        <w:tc>
          <w:tcPr>
            <w:tcW w:w="1494" w:type="pct"/>
            <w:vAlign w:val="center"/>
          </w:tcPr>
          <w:p w14:paraId="6EDF64BB" w14:textId="77777777" w:rsidR="006C4405" w:rsidRPr="005A5D23" w:rsidRDefault="006C4405" w:rsidP="00957F29">
            <w:pPr>
              <w:ind w:firstLine="0"/>
              <w:jc w:val="center"/>
              <w:rPr>
                <w:sz w:val="20"/>
                <w:szCs w:val="20"/>
              </w:rPr>
            </w:pPr>
            <w:r w:rsidRPr="005A5D23">
              <w:rPr>
                <w:sz w:val="20"/>
                <w:szCs w:val="20"/>
              </w:rPr>
              <w:t>110/20;110/6</w:t>
            </w:r>
          </w:p>
        </w:tc>
        <w:tc>
          <w:tcPr>
            <w:tcW w:w="553" w:type="pct"/>
            <w:vAlign w:val="center"/>
          </w:tcPr>
          <w:p w14:paraId="0B283B7E" w14:textId="77777777" w:rsidR="006C4405" w:rsidRPr="005A5D23" w:rsidRDefault="006C4405" w:rsidP="00957F29">
            <w:pPr>
              <w:ind w:firstLine="0"/>
              <w:jc w:val="center"/>
              <w:rPr>
                <w:sz w:val="20"/>
                <w:szCs w:val="20"/>
              </w:rPr>
            </w:pPr>
            <w:r w:rsidRPr="005A5D23">
              <w:rPr>
                <w:sz w:val="20"/>
                <w:szCs w:val="20"/>
              </w:rPr>
              <w:t>1970</w:t>
            </w:r>
          </w:p>
        </w:tc>
      </w:tr>
      <w:tr w:rsidR="006C4405" w:rsidRPr="005A5D23" w14:paraId="6EAE9A09" w14:textId="77777777" w:rsidTr="00957F29">
        <w:tc>
          <w:tcPr>
            <w:tcW w:w="578" w:type="pct"/>
            <w:vAlign w:val="center"/>
          </w:tcPr>
          <w:p w14:paraId="23B2BBD1" w14:textId="77777777" w:rsidR="006C4405" w:rsidRPr="005A5D23" w:rsidRDefault="006C4405" w:rsidP="00957F29">
            <w:pPr>
              <w:ind w:firstLine="0"/>
              <w:jc w:val="center"/>
              <w:rPr>
                <w:sz w:val="20"/>
                <w:szCs w:val="20"/>
              </w:rPr>
            </w:pPr>
            <w:r w:rsidRPr="005A5D23">
              <w:rPr>
                <w:sz w:val="20"/>
                <w:szCs w:val="20"/>
              </w:rPr>
              <w:t>8</w:t>
            </w:r>
          </w:p>
        </w:tc>
        <w:tc>
          <w:tcPr>
            <w:tcW w:w="1158" w:type="pct"/>
            <w:vAlign w:val="center"/>
          </w:tcPr>
          <w:p w14:paraId="1ADC0723" w14:textId="77777777" w:rsidR="006C4405" w:rsidRPr="005A5D23" w:rsidRDefault="006C4405" w:rsidP="00957F29">
            <w:pPr>
              <w:ind w:firstLine="0"/>
              <w:jc w:val="center"/>
              <w:rPr>
                <w:sz w:val="20"/>
                <w:szCs w:val="20"/>
              </w:rPr>
            </w:pPr>
            <w:r w:rsidRPr="005A5D23">
              <w:rPr>
                <w:sz w:val="20"/>
                <w:szCs w:val="20"/>
              </w:rPr>
              <w:t>Bularga</w:t>
            </w:r>
          </w:p>
        </w:tc>
        <w:tc>
          <w:tcPr>
            <w:tcW w:w="1217" w:type="pct"/>
            <w:vAlign w:val="center"/>
          </w:tcPr>
          <w:p w14:paraId="060A84C3" w14:textId="77777777" w:rsidR="006C4405" w:rsidRPr="005A5D23" w:rsidRDefault="006C4405" w:rsidP="00957F29">
            <w:pPr>
              <w:ind w:firstLine="0"/>
              <w:jc w:val="center"/>
              <w:rPr>
                <w:sz w:val="20"/>
                <w:szCs w:val="20"/>
              </w:rPr>
            </w:pPr>
            <w:r w:rsidRPr="005A5D23">
              <w:rPr>
                <w:sz w:val="20"/>
                <w:szCs w:val="20"/>
              </w:rPr>
              <w:t>2x16</w:t>
            </w:r>
          </w:p>
        </w:tc>
        <w:tc>
          <w:tcPr>
            <w:tcW w:w="1494" w:type="pct"/>
            <w:vAlign w:val="center"/>
          </w:tcPr>
          <w:p w14:paraId="5C93E569" w14:textId="77777777" w:rsidR="006C4405" w:rsidRPr="005A5D23" w:rsidRDefault="006C4405" w:rsidP="00957F29">
            <w:pPr>
              <w:ind w:firstLine="0"/>
              <w:jc w:val="center"/>
              <w:rPr>
                <w:sz w:val="20"/>
                <w:szCs w:val="20"/>
              </w:rPr>
            </w:pPr>
            <w:r w:rsidRPr="005A5D23">
              <w:rPr>
                <w:sz w:val="20"/>
                <w:szCs w:val="20"/>
              </w:rPr>
              <w:t>110/20</w:t>
            </w:r>
          </w:p>
        </w:tc>
        <w:tc>
          <w:tcPr>
            <w:tcW w:w="553" w:type="pct"/>
            <w:vAlign w:val="center"/>
          </w:tcPr>
          <w:p w14:paraId="30D4CC4E"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3028197D" w14:textId="77777777" w:rsidTr="00957F29">
        <w:tc>
          <w:tcPr>
            <w:tcW w:w="578" w:type="pct"/>
            <w:vAlign w:val="center"/>
          </w:tcPr>
          <w:p w14:paraId="3B5832F9" w14:textId="77777777" w:rsidR="006C4405" w:rsidRPr="005A5D23" w:rsidRDefault="006C4405" w:rsidP="00957F29">
            <w:pPr>
              <w:ind w:firstLine="0"/>
              <w:jc w:val="center"/>
              <w:rPr>
                <w:sz w:val="20"/>
                <w:szCs w:val="20"/>
              </w:rPr>
            </w:pPr>
            <w:r w:rsidRPr="005A5D23">
              <w:rPr>
                <w:sz w:val="20"/>
                <w:szCs w:val="20"/>
              </w:rPr>
              <w:t>9</w:t>
            </w:r>
          </w:p>
        </w:tc>
        <w:tc>
          <w:tcPr>
            <w:tcW w:w="1158" w:type="pct"/>
            <w:vAlign w:val="center"/>
          </w:tcPr>
          <w:p w14:paraId="41A83CEB" w14:textId="77777777" w:rsidR="006C4405" w:rsidRPr="005A5D23" w:rsidRDefault="006C4405" w:rsidP="00957F29">
            <w:pPr>
              <w:ind w:firstLine="0"/>
              <w:jc w:val="center"/>
              <w:rPr>
                <w:sz w:val="20"/>
                <w:szCs w:val="20"/>
              </w:rPr>
            </w:pPr>
            <w:r w:rsidRPr="005A5D23">
              <w:rPr>
                <w:sz w:val="20"/>
                <w:szCs w:val="20"/>
              </w:rPr>
              <w:t>Tatarasi</w:t>
            </w:r>
          </w:p>
        </w:tc>
        <w:tc>
          <w:tcPr>
            <w:tcW w:w="1217" w:type="pct"/>
            <w:vAlign w:val="center"/>
          </w:tcPr>
          <w:p w14:paraId="6E35E1A1" w14:textId="77777777" w:rsidR="006C4405" w:rsidRPr="005A5D23" w:rsidRDefault="006C4405" w:rsidP="00957F29">
            <w:pPr>
              <w:ind w:firstLine="0"/>
              <w:jc w:val="center"/>
              <w:rPr>
                <w:sz w:val="20"/>
                <w:szCs w:val="20"/>
              </w:rPr>
            </w:pPr>
            <w:r w:rsidRPr="005A5D23">
              <w:rPr>
                <w:sz w:val="20"/>
                <w:szCs w:val="20"/>
              </w:rPr>
              <w:t>2x16</w:t>
            </w:r>
          </w:p>
        </w:tc>
        <w:tc>
          <w:tcPr>
            <w:tcW w:w="1494" w:type="pct"/>
            <w:vAlign w:val="center"/>
          </w:tcPr>
          <w:p w14:paraId="241DCAA9" w14:textId="77777777" w:rsidR="006C4405" w:rsidRPr="005A5D23" w:rsidRDefault="006C4405" w:rsidP="00957F29">
            <w:pPr>
              <w:ind w:firstLine="0"/>
              <w:jc w:val="center"/>
              <w:rPr>
                <w:sz w:val="20"/>
                <w:szCs w:val="20"/>
              </w:rPr>
            </w:pPr>
            <w:r w:rsidRPr="005A5D23">
              <w:rPr>
                <w:sz w:val="20"/>
                <w:szCs w:val="20"/>
              </w:rPr>
              <w:t>110/20</w:t>
            </w:r>
          </w:p>
        </w:tc>
        <w:tc>
          <w:tcPr>
            <w:tcW w:w="553" w:type="pct"/>
            <w:vAlign w:val="center"/>
          </w:tcPr>
          <w:p w14:paraId="25F481E6"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784D3503" w14:textId="77777777" w:rsidTr="00957F29">
        <w:tc>
          <w:tcPr>
            <w:tcW w:w="578" w:type="pct"/>
            <w:vAlign w:val="center"/>
          </w:tcPr>
          <w:p w14:paraId="0D66AE73" w14:textId="77777777" w:rsidR="006C4405" w:rsidRPr="005A5D23" w:rsidRDefault="006C4405" w:rsidP="00957F29">
            <w:pPr>
              <w:ind w:firstLine="0"/>
              <w:jc w:val="center"/>
              <w:rPr>
                <w:sz w:val="20"/>
                <w:szCs w:val="20"/>
              </w:rPr>
            </w:pPr>
            <w:r w:rsidRPr="005A5D23">
              <w:rPr>
                <w:sz w:val="20"/>
                <w:szCs w:val="20"/>
              </w:rPr>
              <w:t>10</w:t>
            </w:r>
          </w:p>
        </w:tc>
        <w:tc>
          <w:tcPr>
            <w:tcW w:w="1158" w:type="pct"/>
            <w:vAlign w:val="center"/>
          </w:tcPr>
          <w:p w14:paraId="373F23AE" w14:textId="77777777" w:rsidR="006C4405" w:rsidRPr="005A5D23" w:rsidRDefault="006C4405" w:rsidP="00957F29">
            <w:pPr>
              <w:ind w:firstLine="0"/>
              <w:jc w:val="center"/>
              <w:rPr>
                <w:sz w:val="20"/>
                <w:szCs w:val="20"/>
              </w:rPr>
            </w:pPr>
            <w:r w:rsidRPr="005A5D23">
              <w:rPr>
                <w:sz w:val="20"/>
                <w:szCs w:val="20"/>
              </w:rPr>
              <w:t>Ulei</w:t>
            </w:r>
          </w:p>
        </w:tc>
        <w:tc>
          <w:tcPr>
            <w:tcW w:w="1217" w:type="pct"/>
            <w:vAlign w:val="center"/>
          </w:tcPr>
          <w:p w14:paraId="0C48A301" w14:textId="77777777" w:rsidR="006C4405" w:rsidRPr="005A5D23" w:rsidRDefault="006C4405" w:rsidP="00957F29">
            <w:pPr>
              <w:ind w:firstLine="0"/>
              <w:jc w:val="center"/>
              <w:rPr>
                <w:sz w:val="20"/>
                <w:szCs w:val="20"/>
              </w:rPr>
            </w:pPr>
            <w:r w:rsidRPr="005A5D23">
              <w:rPr>
                <w:sz w:val="20"/>
                <w:szCs w:val="20"/>
              </w:rPr>
              <w:t>2x25</w:t>
            </w:r>
          </w:p>
        </w:tc>
        <w:tc>
          <w:tcPr>
            <w:tcW w:w="1494" w:type="pct"/>
            <w:vAlign w:val="center"/>
          </w:tcPr>
          <w:p w14:paraId="59A21A34" w14:textId="77777777" w:rsidR="006C4405" w:rsidRPr="005A5D23" w:rsidRDefault="006C4405" w:rsidP="00957F29">
            <w:pPr>
              <w:ind w:firstLine="0"/>
              <w:jc w:val="center"/>
              <w:rPr>
                <w:sz w:val="20"/>
                <w:szCs w:val="20"/>
              </w:rPr>
            </w:pPr>
            <w:r w:rsidRPr="005A5D23">
              <w:rPr>
                <w:sz w:val="20"/>
                <w:szCs w:val="20"/>
              </w:rPr>
              <w:t>110/6</w:t>
            </w:r>
          </w:p>
        </w:tc>
        <w:tc>
          <w:tcPr>
            <w:tcW w:w="553" w:type="pct"/>
            <w:vAlign w:val="center"/>
          </w:tcPr>
          <w:p w14:paraId="3AD4299D" w14:textId="77777777" w:rsidR="006C4405" w:rsidRPr="005A5D23" w:rsidRDefault="006C4405" w:rsidP="00957F29">
            <w:pPr>
              <w:ind w:firstLine="0"/>
              <w:jc w:val="center"/>
              <w:rPr>
                <w:sz w:val="20"/>
                <w:szCs w:val="20"/>
              </w:rPr>
            </w:pPr>
            <w:r w:rsidRPr="005A5D23">
              <w:rPr>
                <w:sz w:val="20"/>
                <w:szCs w:val="20"/>
              </w:rPr>
              <w:t>1964</w:t>
            </w:r>
          </w:p>
        </w:tc>
      </w:tr>
      <w:tr w:rsidR="006C4405" w:rsidRPr="005A5D23" w14:paraId="5AE8CFBC" w14:textId="77777777" w:rsidTr="00957F29">
        <w:tc>
          <w:tcPr>
            <w:tcW w:w="578" w:type="pct"/>
            <w:vAlign w:val="center"/>
          </w:tcPr>
          <w:p w14:paraId="44F7B125" w14:textId="77777777" w:rsidR="006C4405" w:rsidRPr="005A5D23" w:rsidRDefault="006C4405" w:rsidP="00957F29">
            <w:pPr>
              <w:ind w:firstLine="0"/>
              <w:jc w:val="center"/>
              <w:rPr>
                <w:sz w:val="20"/>
                <w:szCs w:val="20"/>
              </w:rPr>
            </w:pPr>
            <w:r w:rsidRPr="005A5D23">
              <w:rPr>
                <w:sz w:val="20"/>
                <w:szCs w:val="20"/>
              </w:rPr>
              <w:t>11</w:t>
            </w:r>
          </w:p>
        </w:tc>
        <w:tc>
          <w:tcPr>
            <w:tcW w:w="1158" w:type="pct"/>
            <w:vAlign w:val="center"/>
          </w:tcPr>
          <w:p w14:paraId="6D53B86C" w14:textId="77777777" w:rsidR="006C4405" w:rsidRPr="005A5D23" w:rsidRDefault="006C4405" w:rsidP="00957F29">
            <w:pPr>
              <w:ind w:firstLine="0"/>
              <w:jc w:val="center"/>
              <w:rPr>
                <w:sz w:val="20"/>
                <w:szCs w:val="20"/>
              </w:rPr>
            </w:pPr>
            <w:r w:rsidRPr="005A5D23">
              <w:rPr>
                <w:sz w:val="20"/>
                <w:szCs w:val="20"/>
              </w:rPr>
              <w:t>Tehnoton</w:t>
            </w:r>
          </w:p>
        </w:tc>
        <w:tc>
          <w:tcPr>
            <w:tcW w:w="1217" w:type="pct"/>
            <w:vAlign w:val="center"/>
          </w:tcPr>
          <w:p w14:paraId="3FD6FB39" w14:textId="77777777" w:rsidR="006C4405" w:rsidRPr="005A5D23" w:rsidRDefault="006C4405" w:rsidP="00957F29">
            <w:pPr>
              <w:ind w:firstLine="0"/>
              <w:jc w:val="center"/>
              <w:rPr>
                <w:sz w:val="20"/>
                <w:szCs w:val="20"/>
              </w:rPr>
            </w:pPr>
            <w:r w:rsidRPr="005A5D23">
              <w:rPr>
                <w:sz w:val="20"/>
                <w:szCs w:val="20"/>
              </w:rPr>
              <w:t>1x25</w:t>
            </w:r>
          </w:p>
        </w:tc>
        <w:tc>
          <w:tcPr>
            <w:tcW w:w="1494" w:type="pct"/>
            <w:vAlign w:val="center"/>
          </w:tcPr>
          <w:p w14:paraId="35709A71" w14:textId="77777777" w:rsidR="006C4405" w:rsidRPr="005A5D23" w:rsidRDefault="006C4405" w:rsidP="00957F29">
            <w:pPr>
              <w:ind w:firstLine="0"/>
              <w:jc w:val="center"/>
              <w:rPr>
                <w:sz w:val="20"/>
                <w:szCs w:val="20"/>
              </w:rPr>
            </w:pPr>
            <w:r w:rsidRPr="005A5D23">
              <w:rPr>
                <w:sz w:val="20"/>
                <w:szCs w:val="20"/>
              </w:rPr>
              <w:t>110/6</w:t>
            </w:r>
          </w:p>
        </w:tc>
        <w:tc>
          <w:tcPr>
            <w:tcW w:w="553" w:type="pct"/>
            <w:vAlign w:val="center"/>
          </w:tcPr>
          <w:p w14:paraId="3BE1A7A2"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076444E0" w14:textId="77777777" w:rsidTr="00957F29">
        <w:tc>
          <w:tcPr>
            <w:tcW w:w="578" w:type="pct"/>
            <w:vAlign w:val="center"/>
          </w:tcPr>
          <w:p w14:paraId="30764FFE" w14:textId="77777777" w:rsidR="006C4405" w:rsidRPr="005A5D23" w:rsidRDefault="006C4405" w:rsidP="00957F29">
            <w:pPr>
              <w:ind w:firstLine="0"/>
              <w:jc w:val="center"/>
              <w:rPr>
                <w:sz w:val="20"/>
                <w:szCs w:val="20"/>
              </w:rPr>
            </w:pPr>
            <w:r w:rsidRPr="005A5D23">
              <w:rPr>
                <w:sz w:val="20"/>
                <w:szCs w:val="20"/>
              </w:rPr>
              <w:t>12</w:t>
            </w:r>
          </w:p>
        </w:tc>
        <w:tc>
          <w:tcPr>
            <w:tcW w:w="1158" w:type="pct"/>
            <w:vAlign w:val="center"/>
          </w:tcPr>
          <w:p w14:paraId="45E77DF1" w14:textId="77777777" w:rsidR="006C4405" w:rsidRPr="005A5D23" w:rsidRDefault="006C4405" w:rsidP="00957F29">
            <w:pPr>
              <w:ind w:firstLine="0"/>
              <w:jc w:val="center"/>
              <w:rPr>
                <w:sz w:val="20"/>
                <w:szCs w:val="20"/>
              </w:rPr>
            </w:pPr>
            <w:r w:rsidRPr="005A5D23">
              <w:rPr>
                <w:sz w:val="20"/>
                <w:szCs w:val="20"/>
              </w:rPr>
              <w:t>Iaşi Sud</w:t>
            </w:r>
          </w:p>
        </w:tc>
        <w:tc>
          <w:tcPr>
            <w:tcW w:w="1217" w:type="pct"/>
            <w:vAlign w:val="center"/>
          </w:tcPr>
          <w:p w14:paraId="5CD76901" w14:textId="77777777" w:rsidR="006C4405" w:rsidRPr="005A5D23" w:rsidRDefault="006C4405" w:rsidP="00957F29">
            <w:pPr>
              <w:ind w:firstLine="0"/>
              <w:jc w:val="center"/>
              <w:rPr>
                <w:sz w:val="20"/>
                <w:szCs w:val="20"/>
              </w:rPr>
            </w:pPr>
            <w:r w:rsidRPr="005A5D23">
              <w:rPr>
                <w:sz w:val="20"/>
                <w:szCs w:val="20"/>
              </w:rPr>
              <w:t>2x16+2x16</w:t>
            </w:r>
          </w:p>
        </w:tc>
        <w:tc>
          <w:tcPr>
            <w:tcW w:w="1494" w:type="pct"/>
            <w:vAlign w:val="center"/>
          </w:tcPr>
          <w:p w14:paraId="4EE43F20" w14:textId="77777777" w:rsidR="006C4405" w:rsidRPr="005A5D23" w:rsidRDefault="006C4405" w:rsidP="00957F29">
            <w:pPr>
              <w:ind w:firstLine="0"/>
              <w:jc w:val="center"/>
              <w:rPr>
                <w:sz w:val="20"/>
                <w:szCs w:val="20"/>
              </w:rPr>
            </w:pPr>
            <w:r w:rsidRPr="005A5D23">
              <w:rPr>
                <w:sz w:val="20"/>
                <w:szCs w:val="20"/>
              </w:rPr>
              <w:t>110/20;110/6</w:t>
            </w:r>
          </w:p>
        </w:tc>
        <w:tc>
          <w:tcPr>
            <w:tcW w:w="553" w:type="pct"/>
            <w:vAlign w:val="center"/>
          </w:tcPr>
          <w:p w14:paraId="2556A0D1" w14:textId="77777777" w:rsidR="006C4405" w:rsidRPr="005A5D23" w:rsidRDefault="006C4405" w:rsidP="00957F29">
            <w:pPr>
              <w:ind w:firstLine="0"/>
              <w:jc w:val="center"/>
              <w:rPr>
                <w:sz w:val="20"/>
                <w:szCs w:val="20"/>
              </w:rPr>
            </w:pPr>
            <w:r w:rsidRPr="005A5D23">
              <w:rPr>
                <w:sz w:val="20"/>
                <w:szCs w:val="20"/>
              </w:rPr>
              <w:t>1971</w:t>
            </w:r>
          </w:p>
        </w:tc>
      </w:tr>
      <w:tr w:rsidR="006C4405" w:rsidRPr="005A5D23" w14:paraId="338CA02D" w14:textId="77777777" w:rsidTr="00957F29">
        <w:tc>
          <w:tcPr>
            <w:tcW w:w="578" w:type="pct"/>
            <w:vAlign w:val="center"/>
          </w:tcPr>
          <w:p w14:paraId="2CB2FBC6" w14:textId="77777777" w:rsidR="006C4405" w:rsidRPr="005A5D23" w:rsidRDefault="006C4405" w:rsidP="00957F29">
            <w:pPr>
              <w:ind w:firstLine="0"/>
              <w:jc w:val="center"/>
              <w:rPr>
                <w:sz w:val="20"/>
                <w:szCs w:val="20"/>
              </w:rPr>
            </w:pPr>
            <w:r w:rsidRPr="005A5D23">
              <w:rPr>
                <w:sz w:val="20"/>
                <w:szCs w:val="20"/>
              </w:rPr>
              <w:t>13</w:t>
            </w:r>
          </w:p>
        </w:tc>
        <w:tc>
          <w:tcPr>
            <w:tcW w:w="1158" w:type="pct"/>
            <w:vAlign w:val="center"/>
          </w:tcPr>
          <w:p w14:paraId="6971AFD2" w14:textId="77777777" w:rsidR="006C4405" w:rsidRPr="005A5D23" w:rsidRDefault="006C4405" w:rsidP="00957F29">
            <w:pPr>
              <w:ind w:firstLine="0"/>
              <w:jc w:val="center"/>
              <w:rPr>
                <w:sz w:val="20"/>
                <w:szCs w:val="20"/>
              </w:rPr>
            </w:pPr>
            <w:r w:rsidRPr="005A5D23">
              <w:rPr>
                <w:sz w:val="20"/>
                <w:szCs w:val="20"/>
              </w:rPr>
              <w:t>SRA IAI</w:t>
            </w:r>
          </w:p>
        </w:tc>
        <w:tc>
          <w:tcPr>
            <w:tcW w:w="1217" w:type="pct"/>
            <w:vAlign w:val="center"/>
          </w:tcPr>
          <w:p w14:paraId="497303C6" w14:textId="77777777" w:rsidR="006C4405" w:rsidRPr="005A5D23" w:rsidRDefault="006C4405" w:rsidP="00957F29">
            <w:pPr>
              <w:ind w:firstLine="0"/>
              <w:jc w:val="center"/>
              <w:rPr>
                <w:sz w:val="20"/>
                <w:szCs w:val="20"/>
              </w:rPr>
            </w:pPr>
            <w:r w:rsidRPr="005A5D23">
              <w:rPr>
                <w:sz w:val="20"/>
                <w:szCs w:val="20"/>
              </w:rPr>
              <w:t>1x16</w:t>
            </w:r>
          </w:p>
        </w:tc>
        <w:tc>
          <w:tcPr>
            <w:tcW w:w="1494" w:type="pct"/>
            <w:vAlign w:val="center"/>
          </w:tcPr>
          <w:p w14:paraId="5C649FC4" w14:textId="77777777" w:rsidR="006C4405" w:rsidRPr="005A5D23" w:rsidRDefault="006C4405" w:rsidP="00957F29">
            <w:pPr>
              <w:ind w:firstLine="0"/>
              <w:jc w:val="center"/>
              <w:rPr>
                <w:sz w:val="20"/>
                <w:szCs w:val="20"/>
              </w:rPr>
            </w:pPr>
            <w:r w:rsidRPr="005A5D23">
              <w:rPr>
                <w:sz w:val="20"/>
                <w:szCs w:val="20"/>
              </w:rPr>
              <w:t>110/6</w:t>
            </w:r>
          </w:p>
        </w:tc>
        <w:tc>
          <w:tcPr>
            <w:tcW w:w="553" w:type="pct"/>
            <w:vAlign w:val="center"/>
          </w:tcPr>
          <w:p w14:paraId="1B51FE11" w14:textId="77777777" w:rsidR="006C4405" w:rsidRPr="005A5D23" w:rsidRDefault="006C4405" w:rsidP="00957F29">
            <w:pPr>
              <w:ind w:firstLine="0"/>
              <w:jc w:val="center"/>
              <w:rPr>
                <w:sz w:val="20"/>
                <w:szCs w:val="20"/>
              </w:rPr>
            </w:pPr>
            <w:r w:rsidRPr="005A5D23">
              <w:rPr>
                <w:sz w:val="20"/>
                <w:szCs w:val="20"/>
              </w:rPr>
              <w:t>1975</w:t>
            </w:r>
          </w:p>
        </w:tc>
      </w:tr>
      <w:tr w:rsidR="006C4405" w:rsidRPr="005A5D23" w14:paraId="17987C3C" w14:textId="77777777" w:rsidTr="00957F29">
        <w:tc>
          <w:tcPr>
            <w:tcW w:w="578" w:type="pct"/>
            <w:vAlign w:val="center"/>
          </w:tcPr>
          <w:p w14:paraId="34E9BB8F" w14:textId="77777777" w:rsidR="006C4405" w:rsidRPr="005A5D23" w:rsidRDefault="006C4405" w:rsidP="00957F29">
            <w:pPr>
              <w:ind w:firstLine="0"/>
              <w:jc w:val="center"/>
              <w:rPr>
                <w:sz w:val="20"/>
                <w:szCs w:val="20"/>
              </w:rPr>
            </w:pPr>
            <w:r w:rsidRPr="005A5D23">
              <w:rPr>
                <w:sz w:val="20"/>
                <w:szCs w:val="20"/>
              </w:rPr>
              <w:t>14</w:t>
            </w:r>
          </w:p>
        </w:tc>
        <w:tc>
          <w:tcPr>
            <w:tcW w:w="1158" w:type="pct"/>
            <w:vAlign w:val="center"/>
          </w:tcPr>
          <w:p w14:paraId="05CD354B" w14:textId="77777777" w:rsidR="006C4405" w:rsidRPr="005A5D23" w:rsidRDefault="006C4405" w:rsidP="00957F29">
            <w:pPr>
              <w:ind w:firstLine="0"/>
              <w:jc w:val="center"/>
              <w:rPr>
                <w:sz w:val="20"/>
                <w:szCs w:val="20"/>
              </w:rPr>
            </w:pPr>
            <w:r w:rsidRPr="005A5D23">
              <w:rPr>
                <w:sz w:val="20"/>
                <w:szCs w:val="20"/>
              </w:rPr>
              <w:t>SRA CUG</w:t>
            </w:r>
          </w:p>
        </w:tc>
        <w:tc>
          <w:tcPr>
            <w:tcW w:w="1217" w:type="pct"/>
            <w:vAlign w:val="center"/>
          </w:tcPr>
          <w:p w14:paraId="2C8237A5" w14:textId="77777777" w:rsidR="006C4405" w:rsidRPr="005A5D23" w:rsidRDefault="006C4405" w:rsidP="00957F29">
            <w:pPr>
              <w:ind w:firstLine="0"/>
              <w:jc w:val="center"/>
              <w:rPr>
                <w:sz w:val="20"/>
                <w:szCs w:val="20"/>
              </w:rPr>
            </w:pPr>
            <w:r w:rsidRPr="005A5D23">
              <w:rPr>
                <w:sz w:val="20"/>
                <w:szCs w:val="20"/>
              </w:rPr>
              <w:t>2x100+3x40</w:t>
            </w:r>
          </w:p>
        </w:tc>
        <w:tc>
          <w:tcPr>
            <w:tcW w:w="1494" w:type="pct"/>
            <w:vAlign w:val="center"/>
          </w:tcPr>
          <w:p w14:paraId="1A9D6DAA" w14:textId="77777777" w:rsidR="006C4405" w:rsidRPr="005A5D23" w:rsidRDefault="006C4405" w:rsidP="00957F29">
            <w:pPr>
              <w:ind w:firstLine="0"/>
              <w:jc w:val="center"/>
              <w:rPr>
                <w:sz w:val="20"/>
                <w:szCs w:val="20"/>
              </w:rPr>
            </w:pPr>
            <w:r w:rsidRPr="005A5D23">
              <w:rPr>
                <w:sz w:val="20"/>
                <w:szCs w:val="20"/>
              </w:rPr>
              <w:t>110/30/6</w:t>
            </w:r>
          </w:p>
        </w:tc>
        <w:tc>
          <w:tcPr>
            <w:tcW w:w="553" w:type="pct"/>
            <w:vAlign w:val="center"/>
          </w:tcPr>
          <w:p w14:paraId="2484D97E"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66BD8D90" w14:textId="77777777" w:rsidTr="00957F29">
        <w:tc>
          <w:tcPr>
            <w:tcW w:w="578" w:type="pct"/>
            <w:vAlign w:val="center"/>
          </w:tcPr>
          <w:p w14:paraId="4FE2CBE2" w14:textId="77777777" w:rsidR="006C4405" w:rsidRPr="005A5D23" w:rsidRDefault="006C4405" w:rsidP="00957F29">
            <w:pPr>
              <w:ind w:firstLine="0"/>
              <w:jc w:val="center"/>
              <w:rPr>
                <w:sz w:val="20"/>
                <w:szCs w:val="20"/>
              </w:rPr>
            </w:pPr>
            <w:r w:rsidRPr="005A5D23">
              <w:rPr>
                <w:sz w:val="20"/>
                <w:szCs w:val="20"/>
              </w:rPr>
              <w:t>15</w:t>
            </w:r>
          </w:p>
        </w:tc>
        <w:tc>
          <w:tcPr>
            <w:tcW w:w="1158" w:type="pct"/>
            <w:vAlign w:val="center"/>
          </w:tcPr>
          <w:p w14:paraId="4AB47EE2" w14:textId="77777777" w:rsidR="006C4405" w:rsidRPr="005A5D23" w:rsidRDefault="006C4405" w:rsidP="00957F29">
            <w:pPr>
              <w:ind w:firstLine="0"/>
              <w:jc w:val="center"/>
              <w:rPr>
                <w:sz w:val="20"/>
                <w:szCs w:val="20"/>
              </w:rPr>
            </w:pPr>
            <w:r w:rsidRPr="005A5D23">
              <w:rPr>
                <w:sz w:val="20"/>
                <w:szCs w:val="20"/>
              </w:rPr>
              <w:t>Cetăţuia</w:t>
            </w:r>
          </w:p>
        </w:tc>
        <w:tc>
          <w:tcPr>
            <w:tcW w:w="1217" w:type="pct"/>
            <w:vAlign w:val="center"/>
          </w:tcPr>
          <w:p w14:paraId="09747F85" w14:textId="77777777" w:rsidR="006C4405" w:rsidRPr="005A5D23" w:rsidRDefault="006C4405" w:rsidP="00957F29">
            <w:pPr>
              <w:ind w:firstLine="0"/>
              <w:jc w:val="center"/>
              <w:rPr>
                <w:sz w:val="20"/>
                <w:szCs w:val="20"/>
              </w:rPr>
            </w:pPr>
            <w:r w:rsidRPr="005A5D23">
              <w:rPr>
                <w:sz w:val="20"/>
                <w:szCs w:val="20"/>
              </w:rPr>
              <w:t>2x16</w:t>
            </w:r>
          </w:p>
        </w:tc>
        <w:tc>
          <w:tcPr>
            <w:tcW w:w="1494" w:type="pct"/>
            <w:vAlign w:val="center"/>
          </w:tcPr>
          <w:p w14:paraId="554CB581" w14:textId="77777777" w:rsidR="006C4405" w:rsidRPr="005A5D23" w:rsidRDefault="006C4405" w:rsidP="00957F29">
            <w:pPr>
              <w:ind w:firstLine="0"/>
              <w:jc w:val="center"/>
              <w:rPr>
                <w:sz w:val="20"/>
                <w:szCs w:val="20"/>
              </w:rPr>
            </w:pPr>
            <w:r w:rsidRPr="005A5D23">
              <w:rPr>
                <w:sz w:val="20"/>
                <w:szCs w:val="20"/>
              </w:rPr>
              <w:t>110/27</w:t>
            </w:r>
          </w:p>
        </w:tc>
        <w:tc>
          <w:tcPr>
            <w:tcW w:w="553" w:type="pct"/>
            <w:vAlign w:val="center"/>
          </w:tcPr>
          <w:p w14:paraId="7ADC0BCC" w14:textId="77777777" w:rsidR="006C4405" w:rsidRPr="005A5D23" w:rsidRDefault="006C4405" w:rsidP="00957F29">
            <w:pPr>
              <w:ind w:firstLine="0"/>
              <w:jc w:val="center"/>
              <w:rPr>
                <w:sz w:val="20"/>
                <w:szCs w:val="20"/>
              </w:rPr>
            </w:pPr>
            <w:r w:rsidRPr="005A5D23">
              <w:rPr>
                <w:sz w:val="20"/>
                <w:szCs w:val="20"/>
              </w:rPr>
              <w:t>1988</w:t>
            </w:r>
          </w:p>
        </w:tc>
      </w:tr>
      <w:tr w:rsidR="006C4405" w:rsidRPr="005A5D23" w14:paraId="374FF43E" w14:textId="77777777" w:rsidTr="00957F29">
        <w:tc>
          <w:tcPr>
            <w:tcW w:w="578" w:type="pct"/>
            <w:vAlign w:val="center"/>
          </w:tcPr>
          <w:p w14:paraId="10ECC247" w14:textId="77777777" w:rsidR="006C4405" w:rsidRPr="005A5D23" w:rsidRDefault="006C4405" w:rsidP="00957F29">
            <w:pPr>
              <w:ind w:firstLine="0"/>
              <w:jc w:val="center"/>
              <w:rPr>
                <w:sz w:val="20"/>
                <w:szCs w:val="20"/>
              </w:rPr>
            </w:pPr>
            <w:r w:rsidRPr="005A5D23">
              <w:rPr>
                <w:sz w:val="20"/>
                <w:szCs w:val="20"/>
              </w:rPr>
              <w:t>16</w:t>
            </w:r>
          </w:p>
        </w:tc>
        <w:tc>
          <w:tcPr>
            <w:tcW w:w="1158" w:type="pct"/>
            <w:vAlign w:val="center"/>
          </w:tcPr>
          <w:p w14:paraId="65E5E606" w14:textId="77777777" w:rsidR="006C4405" w:rsidRPr="005A5D23" w:rsidRDefault="006C4405" w:rsidP="00957F29">
            <w:pPr>
              <w:ind w:firstLine="0"/>
              <w:jc w:val="center"/>
              <w:rPr>
                <w:sz w:val="20"/>
                <w:szCs w:val="20"/>
              </w:rPr>
            </w:pPr>
            <w:r w:rsidRPr="005A5D23">
              <w:rPr>
                <w:sz w:val="20"/>
                <w:szCs w:val="20"/>
              </w:rPr>
              <w:t>SRA Nicolina</w:t>
            </w:r>
          </w:p>
        </w:tc>
        <w:tc>
          <w:tcPr>
            <w:tcW w:w="1217" w:type="pct"/>
            <w:vAlign w:val="center"/>
          </w:tcPr>
          <w:p w14:paraId="3FB651EA" w14:textId="77777777" w:rsidR="006C4405" w:rsidRPr="005A5D23" w:rsidRDefault="006C4405" w:rsidP="00957F29">
            <w:pPr>
              <w:ind w:firstLine="0"/>
              <w:jc w:val="center"/>
              <w:rPr>
                <w:sz w:val="20"/>
                <w:szCs w:val="20"/>
              </w:rPr>
            </w:pPr>
            <w:r w:rsidRPr="005A5D23">
              <w:rPr>
                <w:sz w:val="20"/>
                <w:szCs w:val="20"/>
              </w:rPr>
              <w:t>1x25</w:t>
            </w:r>
          </w:p>
        </w:tc>
        <w:tc>
          <w:tcPr>
            <w:tcW w:w="1494" w:type="pct"/>
            <w:vAlign w:val="center"/>
          </w:tcPr>
          <w:p w14:paraId="507160C3" w14:textId="77777777" w:rsidR="006C4405" w:rsidRPr="005A5D23" w:rsidRDefault="006C4405" w:rsidP="00957F29">
            <w:pPr>
              <w:ind w:firstLine="0"/>
              <w:jc w:val="center"/>
              <w:rPr>
                <w:sz w:val="20"/>
                <w:szCs w:val="20"/>
              </w:rPr>
            </w:pPr>
            <w:r w:rsidRPr="005A5D23">
              <w:rPr>
                <w:sz w:val="20"/>
                <w:szCs w:val="20"/>
              </w:rPr>
              <w:t>110/6</w:t>
            </w:r>
          </w:p>
        </w:tc>
        <w:tc>
          <w:tcPr>
            <w:tcW w:w="553" w:type="pct"/>
            <w:vAlign w:val="center"/>
          </w:tcPr>
          <w:p w14:paraId="289A021E" w14:textId="77777777" w:rsidR="006C4405" w:rsidRPr="005A5D23" w:rsidRDefault="006C4405" w:rsidP="00957F29">
            <w:pPr>
              <w:ind w:firstLine="0"/>
              <w:jc w:val="center"/>
              <w:rPr>
                <w:sz w:val="20"/>
                <w:szCs w:val="20"/>
              </w:rPr>
            </w:pPr>
            <w:r w:rsidRPr="005A5D23">
              <w:rPr>
                <w:sz w:val="20"/>
                <w:szCs w:val="20"/>
              </w:rPr>
              <w:t>1980</w:t>
            </w:r>
          </w:p>
        </w:tc>
      </w:tr>
      <w:tr w:rsidR="006C4405" w:rsidRPr="005A5D23" w14:paraId="4C11EDD7" w14:textId="77777777" w:rsidTr="00957F29">
        <w:tc>
          <w:tcPr>
            <w:tcW w:w="578" w:type="pct"/>
            <w:vAlign w:val="center"/>
          </w:tcPr>
          <w:p w14:paraId="1159C2F9" w14:textId="77777777" w:rsidR="006C4405" w:rsidRPr="005A5D23" w:rsidRDefault="006C4405" w:rsidP="00957F29">
            <w:pPr>
              <w:ind w:firstLine="0"/>
              <w:jc w:val="center"/>
              <w:rPr>
                <w:sz w:val="20"/>
                <w:szCs w:val="20"/>
              </w:rPr>
            </w:pPr>
            <w:r w:rsidRPr="005A5D23">
              <w:rPr>
                <w:sz w:val="20"/>
                <w:szCs w:val="20"/>
              </w:rPr>
              <w:t>17</w:t>
            </w:r>
          </w:p>
        </w:tc>
        <w:tc>
          <w:tcPr>
            <w:tcW w:w="1158" w:type="pct"/>
            <w:vAlign w:val="center"/>
          </w:tcPr>
          <w:p w14:paraId="3B9972C5" w14:textId="77777777" w:rsidR="006C4405" w:rsidRPr="005A5D23" w:rsidRDefault="006C4405" w:rsidP="00957F29">
            <w:pPr>
              <w:ind w:firstLine="0"/>
              <w:jc w:val="center"/>
              <w:rPr>
                <w:sz w:val="20"/>
                <w:szCs w:val="20"/>
              </w:rPr>
            </w:pPr>
            <w:r w:rsidRPr="005A5D23">
              <w:rPr>
                <w:sz w:val="20"/>
                <w:szCs w:val="20"/>
              </w:rPr>
              <w:t>CET Iaşi</w:t>
            </w:r>
          </w:p>
        </w:tc>
        <w:tc>
          <w:tcPr>
            <w:tcW w:w="1217" w:type="pct"/>
            <w:vAlign w:val="center"/>
          </w:tcPr>
          <w:p w14:paraId="08D4BEC5" w14:textId="77777777" w:rsidR="006C4405" w:rsidRPr="005A5D23" w:rsidRDefault="006C4405" w:rsidP="00957F29">
            <w:pPr>
              <w:ind w:firstLine="0"/>
              <w:jc w:val="center"/>
              <w:rPr>
                <w:sz w:val="20"/>
                <w:szCs w:val="20"/>
              </w:rPr>
            </w:pPr>
            <w:r w:rsidRPr="005A5D23">
              <w:rPr>
                <w:sz w:val="20"/>
                <w:szCs w:val="20"/>
              </w:rPr>
              <w:t>1x25+2x80</w:t>
            </w:r>
          </w:p>
        </w:tc>
        <w:tc>
          <w:tcPr>
            <w:tcW w:w="1494" w:type="pct"/>
            <w:vAlign w:val="center"/>
          </w:tcPr>
          <w:p w14:paraId="64A73ED1" w14:textId="77777777" w:rsidR="006C4405" w:rsidRPr="005A5D23" w:rsidRDefault="006C4405" w:rsidP="00957F29">
            <w:pPr>
              <w:ind w:firstLine="0"/>
              <w:jc w:val="center"/>
              <w:rPr>
                <w:sz w:val="20"/>
                <w:szCs w:val="20"/>
              </w:rPr>
            </w:pPr>
            <w:r w:rsidRPr="005A5D23">
              <w:rPr>
                <w:sz w:val="20"/>
                <w:szCs w:val="20"/>
              </w:rPr>
              <w:t>6/110;10/110</w:t>
            </w:r>
          </w:p>
        </w:tc>
        <w:tc>
          <w:tcPr>
            <w:tcW w:w="553" w:type="pct"/>
            <w:vAlign w:val="center"/>
          </w:tcPr>
          <w:p w14:paraId="7F21BB0D" w14:textId="77777777" w:rsidR="006C4405" w:rsidRPr="005A5D23" w:rsidRDefault="006C4405" w:rsidP="00957F29">
            <w:pPr>
              <w:ind w:firstLine="0"/>
              <w:jc w:val="center"/>
              <w:rPr>
                <w:sz w:val="20"/>
                <w:szCs w:val="20"/>
              </w:rPr>
            </w:pPr>
            <w:r w:rsidRPr="005A5D23">
              <w:rPr>
                <w:sz w:val="20"/>
                <w:szCs w:val="20"/>
              </w:rPr>
              <w:t>1966</w:t>
            </w:r>
          </w:p>
        </w:tc>
      </w:tr>
      <w:tr w:rsidR="006C4405" w:rsidRPr="005A5D23" w14:paraId="4E39F0A7" w14:textId="77777777" w:rsidTr="00957F29">
        <w:tc>
          <w:tcPr>
            <w:tcW w:w="578" w:type="pct"/>
            <w:vAlign w:val="center"/>
          </w:tcPr>
          <w:p w14:paraId="66DE1E5B" w14:textId="77777777" w:rsidR="006C4405" w:rsidRPr="005A5D23" w:rsidRDefault="006C4405" w:rsidP="00957F29">
            <w:pPr>
              <w:ind w:firstLine="0"/>
              <w:jc w:val="center"/>
              <w:rPr>
                <w:sz w:val="20"/>
                <w:szCs w:val="20"/>
              </w:rPr>
            </w:pPr>
            <w:r w:rsidRPr="005A5D23">
              <w:rPr>
                <w:sz w:val="20"/>
                <w:szCs w:val="20"/>
              </w:rPr>
              <w:t>18</w:t>
            </w:r>
          </w:p>
        </w:tc>
        <w:tc>
          <w:tcPr>
            <w:tcW w:w="1158" w:type="pct"/>
            <w:vAlign w:val="center"/>
          </w:tcPr>
          <w:p w14:paraId="723F6D4F" w14:textId="77777777" w:rsidR="006C4405" w:rsidRPr="005A5D23" w:rsidRDefault="006C4405" w:rsidP="00957F29">
            <w:pPr>
              <w:ind w:firstLine="0"/>
              <w:jc w:val="center"/>
              <w:rPr>
                <w:sz w:val="20"/>
                <w:szCs w:val="20"/>
              </w:rPr>
            </w:pPr>
            <w:r w:rsidRPr="005A5D23">
              <w:rPr>
                <w:sz w:val="20"/>
                <w:szCs w:val="20"/>
              </w:rPr>
              <w:t>SRA 1 - CFS</w:t>
            </w:r>
          </w:p>
        </w:tc>
        <w:tc>
          <w:tcPr>
            <w:tcW w:w="1217" w:type="pct"/>
            <w:vAlign w:val="center"/>
          </w:tcPr>
          <w:p w14:paraId="06517141" w14:textId="77777777" w:rsidR="006C4405" w:rsidRPr="005A5D23" w:rsidRDefault="006C4405" w:rsidP="00957F29">
            <w:pPr>
              <w:ind w:firstLine="0"/>
              <w:jc w:val="center"/>
              <w:rPr>
                <w:sz w:val="20"/>
                <w:szCs w:val="20"/>
              </w:rPr>
            </w:pPr>
            <w:r w:rsidRPr="005A5D23">
              <w:rPr>
                <w:sz w:val="20"/>
                <w:szCs w:val="20"/>
              </w:rPr>
              <w:t>2x25</w:t>
            </w:r>
          </w:p>
        </w:tc>
        <w:tc>
          <w:tcPr>
            <w:tcW w:w="1494" w:type="pct"/>
            <w:vAlign w:val="center"/>
          </w:tcPr>
          <w:p w14:paraId="7D728055" w14:textId="77777777" w:rsidR="006C4405" w:rsidRPr="005A5D23" w:rsidRDefault="006C4405" w:rsidP="00957F29">
            <w:pPr>
              <w:ind w:firstLine="0"/>
              <w:jc w:val="center"/>
              <w:rPr>
                <w:sz w:val="20"/>
                <w:szCs w:val="20"/>
              </w:rPr>
            </w:pPr>
            <w:r w:rsidRPr="005A5D23">
              <w:rPr>
                <w:sz w:val="20"/>
                <w:szCs w:val="20"/>
              </w:rPr>
              <w:t>110/6</w:t>
            </w:r>
          </w:p>
        </w:tc>
        <w:tc>
          <w:tcPr>
            <w:tcW w:w="553" w:type="pct"/>
            <w:vAlign w:val="center"/>
          </w:tcPr>
          <w:p w14:paraId="2CB24626" w14:textId="77777777" w:rsidR="006C4405" w:rsidRPr="005A5D23" w:rsidRDefault="006C4405" w:rsidP="00957F29">
            <w:pPr>
              <w:ind w:firstLine="0"/>
              <w:jc w:val="center"/>
              <w:rPr>
                <w:sz w:val="20"/>
                <w:szCs w:val="20"/>
              </w:rPr>
            </w:pPr>
            <w:r w:rsidRPr="005A5D23">
              <w:rPr>
                <w:sz w:val="20"/>
                <w:szCs w:val="20"/>
              </w:rPr>
              <w:t>1973</w:t>
            </w:r>
          </w:p>
        </w:tc>
      </w:tr>
      <w:tr w:rsidR="006C4405" w:rsidRPr="005A5D23" w14:paraId="675166D2" w14:textId="77777777" w:rsidTr="00957F29">
        <w:tc>
          <w:tcPr>
            <w:tcW w:w="578" w:type="pct"/>
            <w:vAlign w:val="center"/>
          </w:tcPr>
          <w:p w14:paraId="1FD21022" w14:textId="77777777" w:rsidR="006C4405" w:rsidRPr="005A5D23" w:rsidRDefault="006C4405" w:rsidP="00957F29">
            <w:pPr>
              <w:ind w:firstLine="0"/>
              <w:jc w:val="center"/>
              <w:rPr>
                <w:sz w:val="20"/>
                <w:szCs w:val="20"/>
              </w:rPr>
            </w:pPr>
            <w:r w:rsidRPr="005A5D23">
              <w:rPr>
                <w:sz w:val="20"/>
                <w:szCs w:val="20"/>
              </w:rPr>
              <w:t>19</w:t>
            </w:r>
          </w:p>
        </w:tc>
        <w:tc>
          <w:tcPr>
            <w:tcW w:w="1158" w:type="pct"/>
            <w:vAlign w:val="center"/>
          </w:tcPr>
          <w:p w14:paraId="58C1BD8B" w14:textId="77777777" w:rsidR="006C4405" w:rsidRPr="005A5D23" w:rsidRDefault="006C4405" w:rsidP="00957F29">
            <w:pPr>
              <w:ind w:firstLine="0"/>
              <w:jc w:val="center"/>
              <w:rPr>
                <w:sz w:val="20"/>
                <w:szCs w:val="20"/>
              </w:rPr>
            </w:pPr>
            <w:r w:rsidRPr="005A5D23">
              <w:rPr>
                <w:sz w:val="20"/>
                <w:szCs w:val="20"/>
              </w:rPr>
              <w:t>SRA 2 – CFS</w:t>
            </w:r>
          </w:p>
        </w:tc>
        <w:tc>
          <w:tcPr>
            <w:tcW w:w="1217" w:type="pct"/>
            <w:vAlign w:val="center"/>
          </w:tcPr>
          <w:p w14:paraId="1B916B7E" w14:textId="77777777" w:rsidR="006C4405" w:rsidRPr="005A5D23" w:rsidRDefault="006C4405" w:rsidP="00957F29">
            <w:pPr>
              <w:ind w:firstLine="0"/>
              <w:jc w:val="center"/>
              <w:rPr>
                <w:sz w:val="20"/>
                <w:szCs w:val="20"/>
              </w:rPr>
            </w:pPr>
            <w:r w:rsidRPr="005A5D23">
              <w:rPr>
                <w:sz w:val="20"/>
                <w:szCs w:val="20"/>
              </w:rPr>
              <w:t>2x25</w:t>
            </w:r>
          </w:p>
        </w:tc>
        <w:tc>
          <w:tcPr>
            <w:tcW w:w="1494" w:type="pct"/>
            <w:vAlign w:val="center"/>
          </w:tcPr>
          <w:p w14:paraId="34D58D20" w14:textId="77777777" w:rsidR="006C4405" w:rsidRPr="005A5D23" w:rsidRDefault="006C4405" w:rsidP="00957F29">
            <w:pPr>
              <w:ind w:firstLine="0"/>
              <w:jc w:val="center"/>
              <w:rPr>
                <w:sz w:val="20"/>
                <w:szCs w:val="20"/>
              </w:rPr>
            </w:pPr>
            <w:r w:rsidRPr="005A5D23">
              <w:rPr>
                <w:sz w:val="20"/>
                <w:szCs w:val="20"/>
              </w:rPr>
              <w:t>110/6</w:t>
            </w:r>
          </w:p>
        </w:tc>
        <w:tc>
          <w:tcPr>
            <w:tcW w:w="553" w:type="pct"/>
            <w:vAlign w:val="center"/>
          </w:tcPr>
          <w:p w14:paraId="7F93E1FB" w14:textId="77777777" w:rsidR="006C4405" w:rsidRPr="005A5D23" w:rsidRDefault="006C4405" w:rsidP="00957F29">
            <w:pPr>
              <w:ind w:firstLine="0"/>
              <w:jc w:val="center"/>
              <w:rPr>
                <w:sz w:val="20"/>
                <w:szCs w:val="20"/>
              </w:rPr>
            </w:pPr>
            <w:r w:rsidRPr="005A5D23">
              <w:rPr>
                <w:sz w:val="20"/>
                <w:szCs w:val="20"/>
              </w:rPr>
              <w:t>1978</w:t>
            </w:r>
          </w:p>
        </w:tc>
      </w:tr>
      <w:tr w:rsidR="006C4405" w:rsidRPr="005A5D23" w14:paraId="4D7F2876" w14:textId="77777777" w:rsidTr="00957F29">
        <w:tc>
          <w:tcPr>
            <w:tcW w:w="578" w:type="pct"/>
            <w:vAlign w:val="center"/>
          </w:tcPr>
          <w:p w14:paraId="38E2843F" w14:textId="77777777" w:rsidR="006C4405" w:rsidRPr="005A5D23" w:rsidRDefault="006C4405" w:rsidP="00957F29">
            <w:pPr>
              <w:ind w:firstLine="0"/>
              <w:jc w:val="center"/>
              <w:rPr>
                <w:sz w:val="20"/>
                <w:szCs w:val="20"/>
              </w:rPr>
            </w:pPr>
            <w:r w:rsidRPr="005A5D23">
              <w:rPr>
                <w:sz w:val="20"/>
                <w:szCs w:val="20"/>
              </w:rPr>
              <w:t>20</w:t>
            </w:r>
          </w:p>
        </w:tc>
        <w:tc>
          <w:tcPr>
            <w:tcW w:w="1158" w:type="pct"/>
            <w:vAlign w:val="center"/>
          </w:tcPr>
          <w:p w14:paraId="64F82553" w14:textId="77777777" w:rsidR="006C4405" w:rsidRPr="005A5D23" w:rsidRDefault="006C4405" w:rsidP="00957F29">
            <w:pPr>
              <w:ind w:firstLine="0"/>
              <w:jc w:val="center"/>
              <w:rPr>
                <w:sz w:val="20"/>
                <w:szCs w:val="20"/>
              </w:rPr>
            </w:pPr>
            <w:r w:rsidRPr="005A5D23">
              <w:rPr>
                <w:sz w:val="20"/>
                <w:szCs w:val="20"/>
              </w:rPr>
              <w:t>Laminor</w:t>
            </w:r>
          </w:p>
        </w:tc>
        <w:tc>
          <w:tcPr>
            <w:tcW w:w="1217" w:type="pct"/>
            <w:vAlign w:val="center"/>
          </w:tcPr>
          <w:p w14:paraId="1EBCC316" w14:textId="77777777" w:rsidR="006C4405" w:rsidRPr="005A5D23" w:rsidRDefault="006C4405" w:rsidP="00957F29">
            <w:pPr>
              <w:ind w:firstLine="0"/>
              <w:jc w:val="center"/>
              <w:rPr>
                <w:sz w:val="20"/>
                <w:szCs w:val="20"/>
              </w:rPr>
            </w:pPr>
            <w:r w:rsidRPr="005A5D23">
              <w:rPr>
                <w:sz w:val="20"/>
                <w:szCs w:val="20"/>
              </w:rPr>
              <w:t>2x40</w:t>
            </w:r>
          </w:p>
        </w:tc>
        <w:tc>
          <w:tcPr>
            <w:tcW w:w="1494" w:type="pct"/>
            <w:vAlign w:val="center"/>
          </w:tcPr>
          <w:p w14:paraId="4A94E5FA" w14:textId="77777777" w:rsidR="006C4405" w:rsidRPr="005A5D23" w:rsidRDefault="006C4405" w:rsidP="00957F29">
            <w:pPr>
              <w:ind w:firstLine="0"/>
              <w:jc w:val="center"/>
              <w:rPr>
                <w:sz w:val="20"/>
                <w:szCs w:val="20"/>
              </w:rPr>
            </w:pPr>
            <w:r w:rsidRPr="005A5D23">
              <w:rPr>
                <w:sz w:val="20"/>
                <w:szCs w:val="20"/>
              </w:rPr>
              <w:t>110/6</w:t>
            </w:r>
          </w:p>
        </w:tc>
        <w:tc>
          <w:tcPr>
            <w:tcW w:w="553" w:type="pct"/>
            <w:vAlign w:val="center"/>
          </w:tcPr>
          <w:p w14:paraId="4D47907F" w14:textId="77777777" w:rsidR="006C4405" w:rsidRPr="005A5D23" w:rsidRDefault="006C4405" w:rsidP="00957F29">
            <w:pPr>
              <w:ind w:firstLine="0"/>
              <w:jc w:val="center"/>
              <w:rPr>
                <w:sz w:val="20"/>
                <w:szCs w:val="20"/>
              </w:rPr>
            </w:pPr>
            <w:r w:rsidRPr="005A5D23">
              <w:rPr>
                <w:sz w:val="20"/>
                <w:szCs w:val="20"/>
              </w:rPr>
              <w:t>1982</w:t>
            </w:r>
          </w:p>
        </w:tc>
      </w:tr>
      <w:tr w:rsidR="006C4405" w:rsidRPr="005A5D23" w14:paraId="3570B61F" w14:textId="77777777" w:rsidTr="00957F29">
        <w:tc>
          <w:tcPr>
            <w:tcW w:w="578" w:type="pct"/>
            <w:vAlign w:val="center"/>
          </w:tcPr>
          <w:p w14:paraId="224005EB" w14:textId="77777777" w:rsidR="006C4405" w:rsidRPr="005A5D23" w:rsidRDefault="006C4405" w:rsidP="00957F29">
            <w:pPr>
              <w:ind w:firstLine="0"/>
              <w:jc w:val="center"/>
              <w:rPr>
                <w:sz w:val="20"/>
                <w:szCs w:val="20"/>
              </w:rPr>
            </w:pPr>
            <w:r w:rsidRPr="005A5D23">
              <w:rPr>
                <w:sz w:val="20"/>
                <w:szCs w:val="20"/>
              </w:rPr>
              <w:t>21</w:t>
            </w:r>
          </w:p>
        </w:tc>
        <w:tc>
          <w:tcPr>
            <w:tcW w:w="1158" w:type="pct"/>
            <w:vAlign w:val="center"/>
          </w:tcPr>
          <w:p w14:paraId="0D2FD40D" w14:textId="77777777" w:rsidR="006C4405" w:rsidRPr="005A5D23" w:rsidRDefault="006C4405" w:rsidP="00957F29">
            <w:pPr>
              <w:ind w:firstLine="0"/>
              <w:jc w:val="center"/>
              <w:rPr>
                <w:sz w:val="20"/>
                <w:szCs w:val="20"/>
              </w:rPr>
            </w:pPr>
            <w:r w:rsidRPr="005A5D23">
              <w:rPr>
                <w:sz w:val="20"/>
                <w:szCs w:val="20"/>
              </w:rPr>
              <w:t>SRA – IMI</w:t>
            </w:r>
          </w:p>
        </w:tc>
        <w:tc>
          <w:tcPr>
            <w:tcW w:w="1217" w:type="pct"/>
            <w:vAlign w:val="center"/>
          </w:tcPr>
          <w:p w14:paraId="7EE6BBBA" w14:textId="77777777" w:rsidR="006C4405" w:rsidRPr="005A5D23" w:rsidRDefault="006C4405" w:rsidP="00957F29">
            <w:pPr>
              <w:ind w:firstLine="0"/>
              <w:jc w:val="center"/>
              <w:rPr>
                <w:sz w:val="20"/>
                <w:szCs w:val="20"/>
              </w:rPr>
            </w:pPr>
            <w:r w:rsidRPr="005A5D23">
              <w:rPr>
                <w:sz w:val="20"/>
                <w:szCs w:val="20"/>
              </w:rPr>
              <w:t>2x25</w:t>
            </w:r>
          </w:p>
        </w:tc>
        <w:tc>
          <w:tcPr>
            <w:tcW w:w="1494" w:type="pct"/>
            <w:vAlign w:val="center"/>
          </w:tcPr>
          <w:p w14:paraId="74BCD9EF" w14:textId="77777777" w:rsidR="006C4405" w:rsidRPr="005A5D23" w:rsidRDefault="006C4405" w:rsidP="00957F29">
            <w:pPr>
              <w:ind w:firstLine="0"/>
              <w:jc w:val="center"/>
              <w:rPr>
                <w:sz w:val="20"/>
                <w:szCs w:val="20"/>
              </w:rPr>
            </w:pPr>
            <w:r w:rsidRPr="005A5D23">
              <w:rPr>
                <w:sz w:val="20"/>
                <w:szCs w:val="20"/>
              </w:rPr>
              <w:t>110/6</w:t>
            </w:r>
          </w:p>
        </w:tc>
        <w:tc>
          <w:tcPr>
            <w:tcW w:w="553" w:type="pct"/>
            <w:vAlign w:val="center"/>
          </w:tcPr>
          <w:p w14:paraId="0C01A056" w14:textId="77777777" w:rsidR="006C4405" w:rsidRPr="005A5D23" w:rsidRDefault="006C4405" w:rsidP="00957F29">
            <w:pPr>
              <w:ind w:firstLine="0"/>
              <w:jc w:val="center"/>
              <w:rPr>
                <w:sz w:val="20"/>
                <w:szCs w:val="20"/>
              </w:rPr>
            </w:pPr>
            <w:r w:rsidRPr="005A5D23">
              <w:rPr>
                <w:sz w:val="20"/>
                <w:szCs w:val="20"/>
              </w:rPr>
              <w:t>1974</w:t>
            </w:r>
          </w:p>
        </w:tc>
      </w:tr>
      <w:tr w:rsidR="006C4405" w:rsidRPr="005A5D23" w14:paraId="2D3C5EFB" w14:textId="77777777" w:rsidTr="00957F29">
        <w:tc>
          <w:tcPr>
            <w:tcW w:w="578" w:type="pct"/>
            <w:vAlign w:val="center"/>
          </w:tcPr>
          <w:p w14:paraId="4007838D" w14:textId="77777777" w:rsidR="006C4405" w:rsidRPr="005A5D23" w:rsidRDefault="006C4405" w:rsidP="00957F29">
            <w:pPr>
              <w:ind w:firstLine="0"/>
              <w:jc w:val="center"/>
              <w:rPr>
                <w:sz w:val="20"/>
                <w:szCs w:val="20"/>
              </w:rPr>
            </w:pPr>
            <w:r w:rsidRPr="005A5D23">
              <w:rPr>
                <w:sz w:val="20"/>
                <w:szCs w:val="20"/>
              </w:rPr>
              <w:t>22</w:t>
            </w:r>
          </w:p>
        </w:tc>
        <w:tc>
          <w:tcPr>
            <w:tcW w:w="1158" w:type="pct"/>
            <w:vAlign w:val="center"/>
          </w:tcPr>
          <w:p w14:paraId="7B4E8C37" w14:textId="77777777" w:rsidR="006C4405" w:rsidRPr="005A5D23" w:rsidRDefault="006C4405" w:rsidP="00957F29">
            <w:pPr>
              <w:ind w:firstLine="0"/>
              <w:jc w:val="center"/>
              <w:rPr>
                <w:sz w:val="20"/>
                <w:szCs w:val="20"/>
              </w:rPr>
            </w:pPr>
            <w:r w:rsidRPr="005A5D23">
              <w:rPr>
                <w:sz w:val="20"/>
                <w:szCs w:val="20"/>
              </w:rPr>
              <w:t>CET - Holboca</w:t>
            </w:r>
          </w:p>
        </w:tc>
        <w:tc>
          <w:tcPr>
            <w:tcW w:w="1217" w:type="pct"/>
            <w:vAlign w:val="center"/>
          </w:tcPr>
          <w:p w14:paraId="0F660B93" w14:textId="77777777" w:rsidR="006C4405" w:rsidRPr="005A5D23" w:rsidRDefault="006C4405" w:rsidP="00957F29">
            <w:pPr>
              <w:ind w:firstLine="0"/>
              <w:jc w:val="center"/>
              <w:rPr>
                <w:sz w:val="20"/>
                <w:szCs w:val="20"/>
              </w:rPr>
            </w:pPr>
            <w:r w:rsidRPr="005A5D23">
              <w:rPr>
                <w:sz w:val="20"/>
                <w:szCs w:val="20"/>
              </w:rPr>
              <w:t>2x80</w:t>
            </w:r>
          </w:p>
        </w:tc>
        <w:tc>
          <w:tcPr>
            <w:tcW w:w="1494" w:type="pct"/>
            <w:vAlign w:val="center"/>
          </w:tcPr>
          <w:p w14:paraId="58D6C7F7" w14:textId="77777777" w:rsidR="006C4405" w:rsidRPr="005A5D23" w:rsidRDefault="006C4405" w:rsidP="00957F29">
            <w:pPr>
              <w:ind w:firstLine="0"/>
              <w:jc w:val="center"/>
              <w:rPr>
                <w:sz w:val="20"/>
                <w:szCs w:val="20"/>
              </w:rPr>
            </w:pPr>
            <w:r w:rsidRPr="005A5D23">
              <w:rPr>
                <w:sz w:val="20"/>
                <w:szCs w:val="20"/>
              </w:rPr>
              <w:t>10,5/110</w:t>
            </w:r>
          </w:p>
        </w:tc>
        <w:tc>
          <w:tcPr>
            <w:tcW w:w="553" w:type="pct"/>
            <w:vAlign w:val="center"/>
          </w:tcPr>
          <w:p w14:paraId="42C22619" w14:textId="77777777" w:rsidR="006C4405" w:rsidRPr="005A5D23" w:rsidRDefault="006C4405" w:rsidP="00957F29">
            <w:pPr>
              <w:ind w:firstLine="0"/>
              <w:jc w:val="center"/>
              <w:rPr>
                <w:sz w:val="20"/>
                <w:szCs w:val="20"/>
              </w:rPr>
            </w:pPr>
            <w:r w:rsidRPr="005A5D23">
              <w:rPr>
                <w:sz w:val="20"/>
                <w:szCs w:val="20"/>
              </w:rPr>
              <w:t>1986</w:t>
            </w:r>
          </w:p>
        </w:tc>
      </w:tr>
    </w:tbl>
    <w:p w14:paraId="00148B1E" w14:textId="77777777" w:rsidR="006C4405" w:rsidRDefault="006C4405" w:rsidP="006C4405">
      <w:pPr>
        <w:rPr>
          <w:lang w:val="it-IT"/>
        </w:rPr>
      </w:pPr>
    </w:p>
    <w:p w14:paraId="2F29BFC3" w14:textId="77777777" w:rsidR="006C4405" w:rsidRPr="00F02C4E" w:rsidRDefault="006C4405" w:rsidP="006C4405">
      <w:pPr>
        <w:rPr>
          <w:b/>
          <w:u w:val="single"/>
        </w:rPr>
      </w:pPr>
      <w:r w:rsidRPr="00F02C4E">
        <w:rPr>
          <w:b/>
          <w:u w:val="single"/>
        </w:rPr>
        <w:t>Reţele de distribuţie de medie tensiune</w:t>
      </w:r>
    </w:p>
    <w:p w14:paraId="6FAE68B7" w14:textId="77777777" w:rsidR="006C4405" w:rsidRPr="00856EB6" w:rsidRDefault="006C4405" w:rsidP="006C4405">
      <w:r w:rsidRPr="00856EB6">
        <w:t>Din punct de vedere al modului de realizare, se disting două categorii de reţele electrice de medie tensiune, şi anume:</w:t>
      </w:r>
    </w:p>
    <w:p w14:paraId="10F429E5" w14:textId="77777777" w:rsidR="006C4405" w:rsidRPr="00856EB6" w:rsidRDefault="006C4405" w:rsidP="006C4405">
      <w:r w:rsidRPr="00856EB6">
        <w:t>- reţele aeriene, cu conductor funie pe stâlpi</w:t>
      </w:r>
    </w:p>
    <w:p w14:paraId="01F801F3" w14:textId="77777777" w:rsidR="006C4405" w:rsidRPr="00856EB6" w:rsidRDefault="006C4405" w:rsidP="006C4405">
      <w:r w:rsidRPr="00856EB6">
        <w:t>- reţele subterane, în cablu (cu unul sau trei conductori)</w:t>
      </w:r>
    </w:p>
    <w:p w14:paraId="226F6CE5" w14:textId="77777777" w:rsidR="006C4405" w:rsidRPr="00856EB6" w:rsidRDefault="006C4405" w:rsidP="006C4405">
      <w:r w:rsidRPr="00856EB6">
        <w:t>Reţelele electrice aeriene se întâlnesc la periferia Municipiului Iaşi şi în localităţile săteşti din împrejurimi.</w:t>
      </w:r>
    </w:p>
    <w:p w14:paraId="27B147B7" w14:textId="77777777" w:rsidR="006C4405" w:rsidRPr="00856EB6" w:rsidRDefault="006C4405" w:rsidP="006C4405">
      <w:r w:rsidRPr="00856EB6">
        <w:t>Distribuţia prin reţelele aeriene şi subterane de medie tensiune se face la tensiunea de 6 şi 20 kV, alimentate din staţiile de transformare 110/MT amintite mai sus.</w:t>
      </w:r>
    </w:p>
    <w:p w14:paraId="5718FCA3" w14:textId="77777777" w:rsidR="006C4405" w:rsidRPr="00856EB6" w:rsidRDefault="006C4405" w:rsidP="006C4405">
      <w:r w:rsidRPr="00856EB6">
        <w:t>O caracteristică generală a reţelelor de distribuţie pe medie tensiune în Municipiul Iaşi este faptul, din punct de vedere al construcţiei sunt de două tipuri:</w:t>
      </w:r>
    </w:p>
    <w:p w14:paraId="74A0EC27" w14:textId="77777777" w:rsidR="006C4405" w:rsidRPr="00856EB6" w:rsidRDefault="006C4405" w:rsidP="006C4405">
      <w:pPr>
        <w:rPr>
          <w:lang w:val="it-IT"/>
        </w:rPr>
      </w:pPr>
      <w:r>
        <w:rPr>
          <w:lang w:val="it-IT"/>
        </w:rPr>
        <w:lastRenderedPageBreak/>
        <w:t xml:space="preserve">- </w:t>
      </w:r>
      <w:r w:rsidRPr="00856EB6">
        <w:rPr>
          <w:lang w:val="it-IT"/>
        </w:rPr>
        <w:t>reţele cu distribuţie directă;</w:t>
      </w:r>
    </w:p>
    <w:p w14:paraId="5C90866F" w14:textId="77777777" w:rsidR="006C4405" w:rsidRPr="00856EB6" w:rsidRDefault="006C4405" w:rsidP="006C4405">
      <w:pPr>
        <w:rPr>
          <w:lang w:val="it-IT"/>
        </w:rPr>
      </w:pPr>
      <w:r>
        <w:rPr>
          <w:lang w:val="it-IT"/>
        </w:rPr>
        <w:t xml:space="preserve">- </w:t>
      </w:r>
      <w:r w:rsidRPr="00856EB6">
        <w:rPr>
          <w:lang w:val="it-IT"/>
        </w:rPr>
        <w:t>reţele cu distribuţie prin puncte de alimentare;</w:t>
      </w:r>
    </w:p>
    <w:p w14:paraId="2F822A50" w14:textId="77777777" w:rsidR="006C4405" w:rsidRPr="00856EB6" w:rsidRDefault="006C4405" w:rsidP="006C4405">
      <w:pPr>
        <w:rPr>
          <w:lang w:val="it-IT"/>
        </w:rPr>
      </w:pPr>
      <w:r w:rsidRPr="00856EB6">
        <w:rPr>
          <w:lang w:val="it-IT"/>
        </w:rPr>
        <w:t>La reţelele cu distribuţie directă posturile de transformare MT/JT sunt racordate la staţiile de transformare 110 kV/MT prin linii de distribuţie, iar la celălalt tip posturile de transformare sunt racordate prin linii de distribuţie (distribuitori) la barele punctelor de alimentare. În Municipiul Iaşi sunt în funcţiune 28 puncte de alimentare.</w:t>
      </w:r>
    </w:p>
    <w:p w14:paraId="2F9E1EAC" w14:textId="77777777" w:rsidR="006C4405" w:rsidRPr="00856EB6" w:rsidRDefault="006C4405" w:rsidP="006C4405">
      <w:pPr>
        <w:rPr>
          <w:lang w:val="it-IT"/>
        </w:rPr>
      </w:pPr>
      <w:r w:rsidRPr="00856EB6">
        <w:rPr>
          <w:lang w:val="it-IT"/>
        </w:rPr>
        <w:t>Între barele de 6 kV ale punctelor de alimentare sunt realizate linii directe de cabluri cu secţiunea de 120 si 150 mmp.</w:t>
      </w:r>
    </w:p>
    <w:p w14:paraId="600B7DA1" w14:textId="77777777" w:rsidR="006C4405" w:rsidRPr="00856EB6" w:rsidRDefault="006C4405" w:rsidP="006C4405">
      <w:pPr>
        <w:rPr>
          <w:color w:val="2E74B5" w:themeColor="accent1" w:themeShade="BF"/>
          <w:lang w:val="it-IT"/>
        </w:rPr>
      </w:pPr>
    </w:p>
    <w:p w14:paraId="33DF7ED4" w14:textId="77777777" w:rsidR="006C4405" w:rsidRPr="00856EB6" w:rsidRDefault="006C4405" w:rsidP="006C4405">
      <w:pPr>
        <w:rPr>
          <w:lang w:val="it-IT"/>
        </w:rPr>
      </w:pPr>
      <w:r w:rsidRPr="00856EB6">
        <w:rPr>
          <w:lang w:val="it-IT"/>
        </w:rPr>
        <w:t>Configuraţia reţelei electrice de medie tensiune (20KV) este "buclată" cu funcţionare radială (când se defecteaza un tronson de cablu între două posturi de transformare, acesta este scos de sub tensiune şi separat la cele două capete din fiecare post de transformare, dar ambele posturi vor primi tensiune pe cealaltă cale a buclei, până la repararea sau înlocuirea cablului defect), buclele închizându-se între:</w:t>
      </w:r>
    </w:p>
    <w:p w14:paraId="20114FBA" w14:textId="77777777" w:rsidR="006C4405" w:rsidRPr="00856EB6" w:rsidRDefault="006C4405" w:rsidP="006C4405">
      <w:pPr>
        <w:rPr>
          <w:lang w:val="it-IT"/>
        </w:rPr>
      </w:pPr>
      <w:r>
        <w:rPr>
          <w:lang w:val="it-IT"/>
        </w:rPr>
        <w:t xml:space="preserve">- </w:t>
      </w:r>
      <w:r w:rsidRPr="00856EB6">
        <w:rPr>
          <w:lang w:val="it-IT"/>
        </w:rPr>
        <w:t>două puncte de alimentare;</w:t>
      </w:r>
    </w:p>
    <w:p w14:paraId="532C5BB3" w14:textId="77777777" w:rsidR="006C4405" w:rsidRPr="00856EB6" w:rsidRDefault="006C4405" w:rsidP="006C4405">
      <w:pPr>
        <w:rPr>
          <w:lang w:val="it-IT"/>
        </w:rPr>
      </w:pPr>
      <w:r>
        <w:rPr>
          <w:lang w:val="it-IT"/>
        </w:rPr>
        <w:t xml:space="preserve">- </w:t>
      </w:r>
      <w:r w:rsidRPr="00856EB6">
        <w:rPr>
          <w:lang w:val="it-IT"/>
        </w:rPr>
        <w:t>un punct de alimentare şi o staţie de transformare;</w:t>
      </w:r>
    </w:p>
    <w:p w14:paraId="67C6C6A7" w14:textId="77777777" w:rsidR="006C4405" w:rsidRPr="00856EB6" w:rsidRDefault="006C4405" w:rsidP="006C4405">
      <w:pPr>
        <w:rPr>
          <w:lang w:val="pt-BR"/>
        </w:rPr>
      </w:pPr>
      <w:r>
        <w:rPr>
          <w:lang w:val="pt-BR"/>
        </w:rPr>
        <w:t xml:space="preserve">- </w:t>
      </w:r>
      <w:r w:rsidRPr="00856EB6">
        <w:rPr>
          <w:lang w:val="pt-BR"/>
        </w:rPr>
        <w:t>două secţii ale barelor de 20 kV ale aceleiaşi staţii de transformare;</w:t>
      </w:r>
    </w:p>
    <w:p w14:paraId="4FBFF2B2" w14:textId="77777777" w:rsidR="006C4405" w:rsidRPr="00856EB6" w:rsidRDefault="006C4405" w:rsidP="006C4405">
      <w:pPr>
        <w:rPr>
          <w:lang w:val="it-IT"/>
        </w:rPr>
      </w:pPr>
      <w:r>
        <w:rPr>
          <w:lang w:val="it-IT"/>
        </w:rPr>
        <w:t xml:space="preserve">- </w:t>
      </w:r>
      <w:r w:rsidRPr="00856EB6">
        <w:rPr>
          <w:lang w:val="it-IT"/>
        </w:rPr>
        <w:t>doua secţii ale barelor de 20 kV din staţii de transformare diferite;</w:t>
      </w:r>
    </w:p>
    <w:p w14:paraId="11CE8470" w14:textId="77777777" w:rsidR="006C4405" w:rsidRDefault="006C4405" w:rsidP="006C4405">
      <w:pPr>
        <w:rPr>
          <w:lang w:val="it-IT"/>
        </w:rPr>
      </w:pPr>
    </w:p>
    <w:p w14:paraId="3ABB7423" w14:textId="77777777" w:rsidR="006C4405" w:rsidRPr="00856EB6" w:rsidRDefault="006C4405" w:rsidP="006C4405">
      <w:pPr>
        <w:rPr>
          <w:lang w:val="it-IT"/>
        </w:rPr>
      </w:pPr>
      <w:r w:rsidRPr="00856EB6">
        <w:rPr>
          <w:lang w:val="it-IT"/>
        </w:rPr>
        <w:t>Fiecare LEA 20kV are separatoare din loc în loc, pe tronsoane ale liniei, pentru a putea scoate de sub tensiune rapid un tronson defect prin deschiderea acestora, restul liniei putand fi repus în funcţiune.</w:t>
      </w:r>
    </w:p>
    <w:p w14:paraId="44632613" w14:textId="77777777" w:rsidR="006C4405" w:rsidRPr="00856EB6" w:rsidRDefault="006C4405" w:rsidP="006C4405">
      <w:pPr>
        <w:rPr>
          <w:lang w:val="it-IT"/>
        </w:rPr>
      </w:pPr>
      <w:r w:rsidRPr="00856EB6">
        <w:rPr>
          <w:lang w:val="it-IT"/>
        </w:rPr>
        <w:t xml:space="preserve">Din LEA 20kV se alimentează posturile de transformare din comunele suburbane. </w:t>
      </w:r>
      <w:r w:rsidRPr="00856EB6">
        <w:rPr>
          <w:lang w:val="it-IT"/>
        </w:rPr>
        <w:tab/>
        <w:t>Reţelele subterane de medie tensiune sunt reţele de distribuţie a energiei electrice în Municipiul Iaşi, acestea fiind alimentate de la staţiile de transformare amintite mai sus la două tensiuni: 6kV, respectiv 20kV.</w:t>
      </w:r>
    </w:p>
    <w:p w14:paraId="2AB88C0F" w14:textId="77777777" w:rsidR="006C4405" w:rsidRPr="00856EB6" w:rsidRDefault="006C4405" w:rsidP="006C4405">
      <w:pPr>
        <w:rPr>
          <w:lang w:val="it-IT"/>
        </w:rPr>
      </w:pPr>
      <w:r w:rsidRPr="00856EB6">
        <w:rPr>
          <w:lang w:val="it-IT"/>
        </w:rPr>
        <w:t>Tensiunea (economică de transport) de perspectivă este cea de 20kV, reţelele de 6kV urmând a se înlocui treptat cu reţele la 20kV, această înlocuire făcându-se treptat deoarece are costuri mari (fiind necesară pe lângă înlocuirea cablurilor şi înlocuirea transformatoarelor şi aparatajului celulelor din posturi şi din statiile de transformare care le alimenteazî).Din reţelele de medie tensiune se alimentează posturile de transformare. Cablurile folosite sunt de tip ACYAby 3x120mmp, trifazate (din aluminiu).</w:t>
      </w:r>
    </w:p>
    <w:p w14:paraId="04E1D72C" w14:textId="77777777" w:rsidR="006C4405" w:rsidRPr="00856EB6" w:rsidRDefault="006C4405" w:rsidP="006C4405">
      <w:r w:rsidRPr="00856EB6">
        <w:t>Posturile de transformare alimentate cu LES sunt majoritatea construite în cabina de zid independente, dar există şi posturi de transformare în clădiri (la parter sau subsol) sau alăturate acestora. Posturile de transformare sunt de tip reţea, mixt sau industriale. Ultimul tip se află fie în clădiri, fie independente în cabina de zid sau de tip "la sol".</w:t>
      </w:r>
    </w:p>
    <w:p w14:paraId="67085D8B" w14:textId="77777777" w:rsidR="006C4405" w:rsidRPr="00856EB6" w:rsidRDefault="006C4405" w:rsidP="006C4405">
      <w:r w:rsidRPr="00856EB6">
        <w:t>Cablurile de alimentare (LES) sunt amplasate de regulă pe căile publice în zona destinată circulaţiei pietonale la adâncimi cuprinse între 0.8 si 1 m, cu unele excepţii dictate de intersecţiile cu alte reţele sau obstacole.</w:t>
      </w:r>
    </w:p>
    <w:p w14:paraId="46F97DEE" w14:textId="77777777" w:rsidR="006C4405" w:rsidRPr="00856EB6" w:rsidRDefault="006C4405" w:rsidP="006C4405">
      <w:r w:rsidRPr="00856EB6">
        <w:t>Subtraversarile drumurilor sunt realizate în tuburi de protecţie îngropate de regula la 1,4 m, astfel încât înlocuirea acestora să se poată realiza fără spargerea carosabilului.</w:t>
      </w:r>
    </w:p>
    <w:p w14:paraId="6C60E488" w14:textId="77777777" w:rsidR="006C4405" w:rsidRPr="00856EB6" w:rsidRDefault="006C4405" w:rsidP="006C4405">
      <w:r w:rsidRPr="00856EB6">
        <w:t xml:space="preserve">De o importanţă deosebită sunt şi cablurile de alimentare pentru tramvai, de la staţiile de redresare. Pentru construcţia liniilor de distribuţie urbană de medie tensiune s-au folosit secţiuni în funcţie de încărcarea </w:t>
      </w:r>
      <w:r w:rsidRPr="00856EB6">
        <w:lastRenderedPageBreak/>
        <w:t>şi destinaţia liniilor.</w:t>
      </w:r>
    </w:p>
    <w:p w14:paraId="5C2C23C6" w14:textId="77777777" w:rsidR="006C4405" w:rsidRPr="00856EB6" w:rsidRDefault="006C4405" w:rsidP="006C4405">
      <w:r w:rsidRPr="00856EB6">
        <w:t>În tabelul de mai jos sunt prezentate punctele de alimentare cu precizarea amplasamentului,tensiunea de lucru, puterea instalată şi anul punerii în funcţiune.</w:t>
      </w:r>
    </w:p>
    <w:p w14:paraId="24655233" w14:textId="77777777" w:rsidR="006C4405" w:rsidRDefault="006C4405" w:rsidP="006C4405">
      <w:pPr>
        <w:rPr>
          <w:lang w:val="it-IT"/>
        </w:rPr>
      </w:pPr>
    </w:p>
    <w:p w14:paraId="5E0F3E40" w14:textId="77777777" w:rsidR="006C4405" w:rsidRDefault="006C4405" w:rsidP="006C4405">
      <w:pPr>
        <w:pStyle w:val="Caption"/>
      </w:pPr>
      <w:bookmarkStart w:id="100" w:name="_Toc437327056"/>
      <w:r>
        <w:t xml:space="preserve">Tabel nr.  </w:t>
      </w:r>
      <w:r>
        <w:fldChar w:fldCharType="begin"/>
      </w:r>
      <w:r>
        <w:instrText xml:space="preserve"> SEQ Tabel_nr._ \* ARABIC </w:instrText>
      </w:r>
      <w:r>
        <w:fldChar w:fldCharType="separate"/>
      </w:r>
      <w:r w:rsidR="002415F9">
        <w:rPr>
          <w:noProof/>
        </w:rPr>
        <w:t>46</w:t>
      </w:r>
      <w:r>
        <w:fldChar w:fldCharType="end"/>
      </w:r>
      <w:r>
        <w:t xml:space="preserve"> - Municipiul Iași, puncte de alimentare</w:t>
      </w:r>
      <w:bookmarkEnd w:id="100"/>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145"/>
        <w:gridCol w:w="3981"/>
        <w:gridCol w:w="1742"/>
        <w:gridCol w:w="1742"/>
        <w:gridCol w:w="1243"/>
      </w:tblGrid>
      <w:tr w:rsidR="006C4405" w:rsidRPr="005A5D23" w14:paraId="7055438F" w14:textId="77777777" w:rsidTr="00957F29">
        <w:trPr>
          <w:tblHeader/>
        </w:trPr>
        <w:tc>
          <w:tcPr>
            <w:tcW w:w="581" w:type="pct"/>
            <w:shd w:val="clear" w:color="auto" w:fill="BFBFBF" w:themeFill="background1" w:themeFillShade="BF"/>
            <w:vAlign w:val="center"/>
          </w:tcPr>
          <w:p w14:paraId="09D40148" w14:textId="77777777" w:rsidR="006C4405" w:rsidRPr="005A5D23" w:rsidRDefault="006C4405" w:rsidP="00957F29">
            <w:pPr>
              <w:ind w:firstLine="0"/>
              <w:jc w:val="center"/>
              <w:rPr>
                <w:b/>
                <w:sz w:val="20"/>
                <w:szCs w:val="20"/>
                <w:lang w:val="it-IT"/>
              </w:rPr>
            </w:pPr>
            <w:r w:rsidRPr="005A5D23">
              <w:rPr>
                <w:b/>
                <w:sz w:val="20"/>
                <w:szCs w:val="20"/>
                <w:lang w:val="it-IT"/>
              </w:rPr>
              <w:t>Nr. crt.</w:t>
            </w:r>
          </w:p>
        </w:tc>
        <w:tc>
          <w:tcPr>
            <w:tcW w:w="2020" w:type="pct"/>
            <w:shd w:val="clear" w:color="auto" w:fill="BFBFBF" w:themeFill="background1" w:themeFillShade="BF"/>
            <w:vAlign w:val="center"/>
          </w:tcPr>
          <w:p w14:paraId="2541ED71" w14:textId="77777777" w:rsidR="006C4405" w:rsidRPr="005A5D23" w:rsidRDefault="006C4405" w:rsidP="00957F29">
            <w:pPr>
              <w:ind w:firstLine="0"/>
              <w:jc w:val="center"/>
              <w:rPr>
                <w:b/>
                <w:sz w:val="20"/>
                <w:szCs w:val="20"/>
                <w:lang w:val="it-IT"/>
              </w:rPr>
            </w:pPr>
            <w:r w:rsidRPr="005A5D23">
              <w:rPr>
                <w:b/>
                <w:sz w:val="20"/>
                <w:szCs w:val="20"/>
                <w:lang w:val="it-IT"/>
              </w:rPr>
              <w:t>Denumirea</w:t>
            </w:r>
          </w:p>
        </w:tc>
        <w:tc>
          <w:tcPr>
            <w:tcW w:w="884" w:type="pct"/>
            <w:shd w:val="clear" w:color="auto" w:fill="BFBFBF" w:themeFill="background1" w:themeFillShade="BF"/>
            <w:vAlign w:val="center"/>
          </w:tcPr>
          <w:p w14:paraId="6D3ECA0F" w14:textId="77777777" w:rsidR="006C4405" w:rsidRPr="005A5D23" w:rsidRDefault="006C4405" w:rsidP="00957F29">
            <w:pPr>
              <w:ind w:firstLine="0"/>
              <w:jc w:val="center"/>
              <w:rPr>
                <w:b/>
                <w:sz w:val="20"/>
                <w:szCs w:val="20"/>
                <w:lang w:val="it-IT"/>
              </w:rPr>
            </w:pPr>
            <w:r w:rsidRPr="005A5D23">
              <w:rPr>
                <w:b/>
                <w:sz w:val="20"/>
                <w:szCs w:val="20"/>
                <w:lang w:val="it-IT"/>
              </w:rPr>
              <w:t>Tensiunea</w:t>
            </w:r>
          </w:p>
          <w:p w14:paraId="1CDAA2A1" w14:textId="77777777" w:rsidR="006C4405" w:rsidRPr="005A5D23" w:rsidRDefault="006C4405" w:rsidP="00957F29">
            <w:pPr>
              <w:ind w:firstLine="0"/>
              <w:jc w:val="center"/>
              <w:rPr>
                <w:b/>
                <w:sz w:val="20"/>
                <w:szCs w:val="20"/>
                <w:lang w:val="it-IT"/>
              </w:rPr>
            </w:pPr>
            <w:r w:rsidRPr="005A5D23">
              <w:rPr>
                <w:b/>
                <w:sz w:val="20"/>
                <w:szCs w:val="20"/>
                <w:lang w:val="it-IT"/>
              </w:rPr>
              <w:t>Lucru</w:t>
            </w:r>
          </w:p>
          <w:p w14:paraId="0A9DB3AA" w14:textId="77777777" w:rsidR="006C4405" w:rsidRPr="005A5D23" w:rsidRDefault="006C4405" w:rsidP="00957F29">
            <w:pPr>
              <w:ind w:firstLine="0"/>
              <w:jc w:val="center"/>
              <w:rPr>
                <w:b/>
                <w:sz w:val="20"/>
                <w:szCs w:val="20"/>
                <w:lang w:val="it-IT"/>
              </w:rPr>
            </w:pPr>
            <w:r w:rsidRPr="005A5D23">
              <w:rPr>
                <w:b/>
                <w:sz w:val="20"/>
                <w:szCs w:val="20"/>
                <w:lang w:val="it-IT"/>
              </w:rPr>
              <w:t>(kV)</w:t>
            </w:r>
          </w:p>
        </w:tc>
        <w:tc>
          <w:tcPr>
            <w:tcW w:w="884" w:type="pct"/>
            <w:shd w:val="clear" w:color="auto" w:fill="BFBFBF" w:themeFill="background1" w:themeFillShade="BF"/>
            <w:vAlign w:val="center"/>
          </w:tcPr>
          <w:p w14:paraId="5F022492" w14:textId="77777777" w:rsidR="006C4405" w:rsidRPr="005A5D23" w:rsidRDefault="006C4405" w:rsidP="00957F29">
            <w:pPr>
              <w:ind w:firstLine="0"/>
              <w:jc w:val="center"/>
              <w:rPr>
                <w:b/>
                <w:sz w:val="20"/>
                <w:szCs w:val="20"/>
                <w:lang w:val="it-IT"/>
              </w:rPr>
            </w:pPr>
            <w:r w:rsidRPr="005A5D23">
              <w:rPr>
                <w:b/>
                <w:sz w:val="20"/>
                <w:szCs w:val="20"/>
                <w:lang w:val="it-IT"/>
              </w:rPr>
              <w:t>Puterea</w:t>
            </w:r>
          </w:p>
          <w:p w14:paraId="7041EE7F" w14:textId="77777777" w:rsidR="006C4405" w:rsidRPr="005A5D23" w:rsidRDefault="006C4405" w:rsidP="00957F29">
            <w:pPr>
              <w:ind w:firstLine="0"/>
              <w:jc w:val="center"/>
              <w:rPr>
                <w:b/>
                <w:sz w:val="20"/>
                <w:szCs w:val="20"/>
                <w:lang w:val="it-IT"/>
              </w:rPr>
            </w:pPr>
            <w:r w:rsidRPr="005A5D23">
              <w:rPr>
                <w:b/>
                <w:sz w:val="20"/>
                <w:szCs w:val="20"/>
                <w:lang w:val="it-IT"/>
              </w:rPr>
              <w:t>Instalata (kVA)</w:t>
            </w:r>
          </w:p>
        </w:tc>
        <w:tc>
          <w:tcPr>
            <w:tcW w:w="631" w:type="pct"/>
            <w:shd w:val="clear" w:color="auto" w:fill="BFBFBF" w:themeFill="background1" w:themeFillShade="BF"/>
            <w:vAlign w:val="center"/>
          </w:tcPr>
          <w:p w14:paraId="2C6768D6" w14:textId="77777777" w:rsidR="006C4405" w:rsidRPr="005A5D23" w:rsidRDefault="006C4405" w:rsidP="00957F29">
            <w:pPr>
              <w:ind w:firstLine="0"/>
              <w:jc w:val="center"/>
              <w:rPr>
                <w:b/>
                <w:sz w:val="20"/>
                <w:szCs w:val="20"/>
                <w:lang w:val="it-IT"/>
              </w:rPr>
            </w:pPr>
            <w:r w:rsidRPr="005A5D23">
              <w:rPr>
                <w:b/>
                <w:sz w:val="20"/>
                <w:szCs w:val="20"/>
                <w:lang w:val="it-IT"/>
              </w:rPr>
              <w:t>PIF</w:t>
            </w:r>
          </w:p>
          <w:p w14:paraId="162DA666" w14:textId="77777777" w:rsidR="006C4405" w:rsidRPr="005A5D23" w:rsidRDefault="006C4405" w:rsidP="00957F29">
            <w:pPr>
              <w:ind w:firstLine="0"/>
              <w:jc w:val="center"/>
              <w:rPr>
                <w:b/>
                <w:sz w:val="20"/>
                <w:szCs w:val="20"/>
                <w:lang w:val="it-IT"/>
              </w:rPr>
            </w:pPr>
            <w:r w:rsidRPr="005A5D23">
              <w:rPr>
                <w:b/>
                <w:sz w:val="20"/>
                <w:szCs w:val="20"/>
                <w:lang w:val="it-IT"/>
              </w:rPr>
              <w:t>(anul)</w:t>
            </w:r>
          </w:p>
        </w:tc>
      </w:tr>
      <w:tr w:rsidR="006C4405" w:rsidRPr="005A5D23" w14:paraId="5974D888" w14:textId="77777777" w:rsidTr="00957F29">
        <w:tc>
          <w:tcPr>
            <w:tcW w:w="581" w:type="pct"/>
            <w:vAlign w:val="center"/>
          </w:tcPr>
          <w:p w14:paraId="120DC11C" w14:textId="77777777" w:rsidR="006C4405" w:rsidRPr="005A5D23" w:rsidRDefault="006C4405" w:rsidP="00957F29">
            <w:pPr>
              <w:ind w:firstLine="0"/>
              <w:jc w:val="center"/>
              <w:rPr>
                <w:sz w:val="20"/>
                <w:szCs w:val="20"/>
                <w:lang w:val="it-IT"/>
              </w:rPr>
            </w:pPr>
            <w:r w:rsidRPr="005A5D23">
              <w:rPr>
                <w:sz w:val="20"/>
                <w:szCs w:val="20"/>
                <w:lang w:val="it-IT"/>
              </w:rPr>
              <w:t>1</w:t>
            </w:r>
          </w:p>
        </w:tc>
        <w:tc>
          <w:tcPr>
            <w:tcW w:w="2020" w:type="pct"/>
            <w:vAlign w:val="center"/>
          </w:tcPr>
          <w:p w14:paraId="34B601E6" w14:textId="77777777" w:rsidR="006C4405" w:rsidRPr="005A5D23" w:rsidRDefault="006C4405" w:rsidP="00957F29">
            <w:pPr>
              <w:ind w:firstLine="0"/>
              <w:jc w:val="center"/>
              <w:rPr>
                <w:sz w:val="20"/>
                <w:szCs w:val="20"/>
                <w:lang w:val="it-IT"/>
              </w:rPr>
            </w:pPr>
            <w:r w:rsidRPr="005A5D23">
              <w:rPr>
                <w:sz w:val="20"/>
                <w:szCs w:val="20"/>
                <w:lang w:val="it-IT"/>
              </w:rPr>
              <w:t>PA 1 – Fac horticultură</w:t>
            </w:r>
          </w:p>
        </w:tc>
        <w:tc>
          <w:tcPr>
            <w:tcW w:w="884" w:type="pct"/>
            <w:vAlign w:val="center"/>
          </w:tcPr>
          <w:p w14:paraId="4573AD45"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01CB0C4F" w14:textId="77777777" w:rsidR="006C4405" w:rsidRPr="005A5D23" w:rsidRDefault="006C4405" w:rsidP="00957F29">
            <w:pPr>
              <w:ind w:firstLine="0"/>
              <w:jc w:val="center"/>
              <w:rPr>
                <w:sz w:val="20"/>
                <w:szCs w:val="20"/>
                <w:lang w:val="it-IT"/>
              </w:rPr>
            </w:pPr>
            <w:r w:rsidRPr="005A5D23">
              <w:rPr>
                <w:sz w:val="20"/>
                <w:szCs w:val="20"/>
                <w:lang w:val="it-IT"/>
              </w:rPr>
              <w:t>1050</w:t>
            </w:r>
          </w:p>
        </w:tc>
        <w:tc>
          <w:tcPr>
            <w:tcW w:w="631" w:type="pct"/>
            <w:vAlign w:val="center"/>
          </w:tcPr>
          <w:p w14:paraId="65A3D6D0" w14:textId="77777777" w:rsidR="006C4405" w:rsidRPr="005A5D23" w:rsidRDefault="006C4405" w:rsidP="00957F29">
            <w:pPr>
              <w:ind w:firstLine="0"/>
              <w:jc w:val="center"/>
              <w:rPr>
                <w:sz w:val="20"/>
                <w:szCs w:val="20"/>
                <w:lang w:val="it-IT"/>
              </w:rPr>
            </w:pPr>
            <w:r w:rsidRPr="005A5D23">
              <w:rPr>
                <w:sz w:val="20"/>
                <w:szCs w:val="20"/>
                <w:lang w:val="it-IT"/>
              </w:rPr>
              <w:t>1954</w:t>
            </w:r>
          </w:p>
        </w:tc>
      </w:tr>
      <w:tr w:rsidR="006C4405" w:rsidRPr="005A5D23" w14:paraId="4D97558B" w14:textId="77777777" w:rsidTr="00957F29">
        <w:tc>
          <w:tcPr>
            <w:tcW w:w="581" w:type="pct"/>
            <w:vAlign w:val="center"/>
          </w:tcPr>
          <w:p w14:paraId="72A3CA9F" w14:textId="77777777" w:rsidR="006C4405" w:rsidRPr="005A5D23" w:rsidRDefault="006C4405" w:rsidP="00957F29">
            <w:pPr>
              <w:ind w:firstLine="0"/>
              <w:jc w:val="center"/>
              <w:rPr>
                <w:sz w:val="20"/>
                <w:szCs w:val="20"/>
                <w:lang w:val="it-IT"/>
              </w:rPr>
            </w:pPr>
            <w:r w:rsidRPr="005A5D23">
              <w:rPr>
                <w:sz w:val="20"/>
                <w:szCs w:val="20"/>
                <w:lang w:val="it-IT"/>
              </w:rPr>
              <w:t>2</w:t>
            </w:r>
          </w:p>
        </w:tc>
        <w:tc>
          <w:tcPr>
            <w:tcW w:w="2020" w:type="pct"/>
            <w:vAlign w:val="center"/>
          </w:tcPr>
          <w:p w14:paraId="10A12136" w14:textId="77777777" w:rsidR="006C4405" w:rsidRPr="005A5D23" w:rsidRDefault="006C4405" w:rsidP="00957F29">
            <w:pPr>
              <w:ind w:firstLine="0"/>
              <w:jc w:val="center"/>
              <w:rPr>
                <w:sz w:val="20"/>
                <w:szCs w:val="20"/>
                <w:lang w:val="it-IT"/>
              </w:rPr>
            </w:pPr>
            <w:r w:rsidRPr="005A5D23">
              <w:rPr>
                <w:sz w:val="20"/>
                <w:szCs w:val="20"/>
                <w:lang w:val="it-IT"/>
              </w:rPr>
              <w:t>PA 89 - Inst. Agronomic</w:t>
            </w:r>
          </w:p>
        </w:tc>
        <w:tc>
          <w:tcPr>
            <w:tcW w:w="884" w:type="pct"/>
            <w:vAlign w:val="center"/>
          </w:tcPr>
          <w:p w14:paraId="1083DA61"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2D5D72D6" w14:textId="77777777" w:rsidR="006C4405" w:rsidRPr="005A5D23" w:rsidRDefault="006C4405" w:rsidP="00957F29">
            <w:pPr>
              <w:ind w:firstLine="0"/>
              <w:jc w:val="center"/>
              <w:rPr>
                <w:sz w:val="20"/>
                <w:szCs w:val="20"/>
                <w:lang w:val="it-IT"/>
              </w:rPr>
            </w:pPr>
            <w:r w:rsidRPr="005A5D23">
              <w:rPr>
                <w:sz w:val="20"/>
                <w:szCs w:val="20"/>
                <w:lang w:val="it-IT"/>
              </w:rPr>
              <w:t>6305</w:t>
            </w:r>
          </w:p>
        </w:tc>
        <w:tc>
          <w:tcPr>
            <w:tcW w:w="631" w:type="pct"/>
            <w:vAlign w:val="center"/>
          </w:tcPr>
          <w:p w14:paraId="750B4D09" w14:textId="77777777" w:rsidR="006C4405" w:rsidRPr="005A5D23" w:rsidRDefault="006C4405" w:rsidP="00957F29">
            <w:pPr>
              <w:ind w:firstLine="0"/>
              <w:jc w:val="center"/>
              <w:rPr>
                <w:sz w:val="20"/>
                <w:szCs w:val="20"/>
                <w:lang w:val="it-IT"/>
              </w:rPr>
            </w:pPr>
            <w:r w:rsidRPr="005A5D23">
              <w:rPr>
                <w:sz w:val="20"/>
                <w:szCs w:val="20"/>
                <w:lang w:val="it-IT"/>
              </w:rPr>
              <w:t>1964</w:t>
            </w:r>
          </w:p>
        </w:tc>
      </w:tr>
      <w:tr w:rsidR="006C4405" w:rsidRPr="005A5D23" w14:paraId="2DCC2C65" w14:textId="77777777" w:rsidTr="00957F29">
        <w:tc>
          <w:tcPr>
            <w:tcW w:w="581" w:type="pct"/>
            <w:vAlign w:val="center"/>
          </w:tcPr>
          <w:p w14:paraId="41B99854" w14:textId="77777777" w:rsidR="006C4405" w:rsidRPr="005A5D23" w:rsidRDefault="006C4405" w:rsidP="00957F29">
            <w:pPr>
              <w:ind w:firstLine="0"/>
              <w:jc w:val="center"/>
              <w:rPr>
                <w:sz w:val="20"/>
                <w:szCs w:val="20"/>
                <w:lang w:val="it-IT"/>
              </w:rPr>
            </w:pPr>
            <w:r w:rsidRPr="005A5D23">
              <w:rPr>
                <w:sz w:val="20"/>
                <w:szCs w:val="20"/>
                <w:lang w:val="it-IT"/>
              </w:rPr>
              <w:t>3</w:t>
            </w:r>
          </w:p>
        </w:tc>
        <w:tc>
          <w:tcPr>
            <w:tcW w:w="2020" w:type="pct"/>
            <w:vAlign w:val="center"/>
          </w:tcPr>
          <w:p w14:paraId="08159866" w14:textId="77777777" w:rsidR="006C4405" w:rsidRPr="005A5D23" w:rsidRDefault="006C4405" w:rsidP="00957F29">
            <w:pPr>
              <w:ind w:firstLine="0"/>
              <w:jc w:val="center"/>
              <w:rPr>
                <w:sz w:val="20"/>
                <w:szCs w:val="20"/>
                <w:lang w:val="it-IT"/>
              </w:rPr>
            </w:pPr>
            <w:r w:rsidRPr="005A5D23">
              <w:rPr>
                <w:sz w:val="20"/>
                <w:szCs w:val="20"/>
                <w:lang w:val="it-IT"/>
              </w:rPr>
              <w:t>PA 3 - Str. Culturii</w:t>
            </w:r>
          </w:p>
        </w:tc>
        <w:tc>
          <w:tcPr>
            <w:tcW w:w="884" w:type="pct"/>
            <w:vAlign w:val="center"/>
          </w:tcPr>
          <w:p w14:paraId="3F843847"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4E6FD09C" w14:textId="77777777" w:rsidR="006C4405" w:rsidRPr="005A5D23" w:rsidRDefault="006C4405" w:rsidP="00957F29">
            <w:pPr>
              <w:ind w:firstLine="0"/>
              <w:jc w:val="center"/>
              <w:rPr>
                <w:sz w:val="20"/>
                <w:szCs w:val="20"/>
                <w:lang w:val="it-IT"/>
              </w:rPr>
            </w:pPr>
            <w:r w:rsidRPr="005A5D23">
              <w:rPr>
                <w:sz w:val="20"/>
                <w:szCs w:val="20"/>
                <w:lang w:val="it-IT"/>
              </w:rPr>
              <w:t>16790</w:t>
            </w:r>
          </w:p>
        </w:tc>
        <w:tc>
          <w:tcPr>
            <w:tcW w:w="631" w:type="pct"/>
            <w:vAlign w:val="center"/>
          </w:tcPr>
          <w:p w14:paraId="32A2E230" w14:textId="77777777" w:rsidR="006C4405" w:rsidRPr="005A5D23" w:rsidRDefault="006C4405" w:rsidP="00957F29">
            <w:pPr>
              <w:ind w:firstLine="0"/>
              <w:jc w:val="center"/>
              <w:rPr>
                <w:sz w:val="20"/>
                <w:szCs w:val="20"/>
                <w:lang w:val="it-IT"/>
              </w:rPr>
            </w:pPr>
            <w:r w:rsidRPr="005A5D23">
              <w:rPr>
                <w:sz w:val="20"/>
                <w:szCs w:val="20"/>
                <w:lang w:val="it-IT"/>
              </w:rPr>
              <w:t>1982</w:t>
            </w:r>
          </w:p>
        </w:tc>
      </w:tr>
      <w:tr w:rsidR="006C4405" w:rsidRPr="005A5D23" w14:paraId="21A86A99" w14:textId="77777777" w:rsidTr="00957F29">
        <w:tc>
          <w:tcPr>
            <w:tcW w:w="581" w:type="pct"/>
            <w:vAlign w:val="center"/>
          </w:tcPr>
          <w:p w14:paraId="0CCFFA2F" w14:textId="77777777" w:rsidR="006C4405" w:rsidRPr="005A5D23" w:rsidRDefault="006C4405" w:rsidP="00957F29">
            <w:pPr>
              <w:ind w:firstLine="0"/>
              <w:jc w:val="center"/>
              <w:rPr>
                <w:sz w:val="20"/>
                <w:szCs w:val="20"/>
                <w:lang w:val="it-IT"/>
              </w:rPr>
            </w:pPr>
            <w:r w:rsidRPr="005A5D23">
              <w:rPr>
                <w:sz w:val="20"/>
                <w:szCs w:val="20"/>
                <w:lang w:val="it-IT"/>
              </w:rPr>
              <w:t>4</w:t>
            </w:r>
          </w:p>
        </w:tc>
        <w:tc>
          <w:tcPr>
            <w:tcW w:w="2020" w:type="pct"/>
            <w:vAlign w:val="center"/>
          </w:tcPr>
          <w:p w14:paraId="21BD883C" w14:textId="77777777" w:rsidR="006C4405" w:rsidRPr="005A5D23" w:rsidRDefault="006C4405" w:rsidP="00957F29">
            <w:pPr>
              <w:ind w:firstLine="0"/>
              <w:jc w:val="center"/>
              <w:rPr>
                <w:sz w:val="20"/>
                <w:szCs w:val="20"/>
                <w:lang w:val="it-IT"/>
              </w:rPr>
            </w:pPr>
            <w:r w:rsidRPr="005A5D23">
              <w:rPr>
                <w:sz w:val="20"/>
                <w:szCs w:val="20"/>
                <w:lang w:val="it-IT"/>
              </w:rPr>
              <w:t>PA46 - Str V.Alecsandri</w:t>
            </w:r>
          </w:p>
        </w:tc>
        <w:tc>
          <w:tcPr>
            <w:tcW w:w="884" w:type="pct"/>
            <w:vAlign w:val="center"/>
          </w:tcPr>
          <w:p w14:paraId="7F20313F"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110E3AB8" w14:textId="77777777" w:rsidR="006C4405" w:rsidRPr="005A5D23" w:rsidRDefault="006C4405" w:rsidP="00957F29">
            <w:pPr>
              <w:ind w:firstLine="0"/>
              <w:jc w:val="center"/>
              <w:rPr>
                <w:sz w:val="20"/>
                <w:szCs w:val="20"/>
                <w:lang w:val="it-IT"/>
              </w:rPr>
            </w:pPr>
            <w:r w:rsidRPr="005A5D23">
              <w:rPr>
                <w:sz w:val="20"/>
                <w:szCs w:val="20"/>
                <w:lang w:val="it-IT"/>
              </w:rPr>
              <w:t>11880</w:t>
            </w:r>
          </w:p>
        </w:tc>
        <w:tc>
          <w:tcPr>
            <w:tcW w:w="631" w:type="pct"/>
            <w:vAlign w:val="center"/>
          </w:tcPr>
          <w:p w14:paraId="69EF6FFF" w14:textId="77777777" w:rsidR="006C4405" w:rsidRPr="005A5D23" w:rsidRDefault="006C4405" w:rsidP="00957F29">
            <w:pPr>
              <w:ind w:firstLine="0"/>
              <w:jc w:val="center"/>
              <w:rPr>
                <w:sz w:val="20"/>
                <w:szCs w:val="20"/>
                <w:lang w:val="it-IT"/>
              </w:rPr>
            </w:pPr>
            <w:r w:rsidRPr="005A5D23">
              <w:rPr>
                <w:sz w:val="20"/>
                <w:szCs w:val="20"/>
                <w:lang w:val="it-IT"/>
              </w:rPr>
              <w:t>1965</w:t>
            </w:r>
          </w:p>
        </w:tc>
      </w:tr>
      <w:tr w:rsidR="006C4405" w:rsidRPr="005A5D23" w14:paraId="5932EDA6" w14:textId="77777777" w:rsidTr="00957F29">
        <w:tc>
          <w:tcPr>
            <w:tcW w:w="581" w:type="pct"/>
            <w:vAlign w:val="center"/>
          </w:tcPr>
          <w:p w14:paraId="550E24B5" w14:textId="77777777" w:rsidR="006C4405" w:rsidRPr="005A5D23" w:rsidRDefault="006C4405" w:rsidP="00957F29">
            <w:pPr>
              <w:ind w:firstLine="0"/>
              <w:jc w:val="center"/>
              <w:rPr>
                <w:sz w:val="20"/>
                <w:szCs w:val="20"/>
                <w:lang w:val="it-IT"/>
              </w:rPr>
            </w:pPr>
            <w:r w:rsidRPr="005A5D23">
              <w:rPr>
                <w:sz w:val="20"/>
                <w:szCs w:val="20"/>
                <w:lang w:val="it-IT"/>
              </w:rPr>
              <w:t>5</w:t>
            </w:r>
          </w:p>
        </w:tc>
        <w:tc>
          <w:tcPr>
            <w:tcW w:w="2020" w:type="pct"/>
            <w:vAlign w:val="center"/>
          </w:tcPr>
          <w:p w14:paraId="1AA30547" w14:textId="77777777" w:rsidR="006C4405" w:rsidRPr="005A5D23" w:rsidRDefault="006C4405" w:rsidP="00957F29">
            <w:pPr>
              <w:ind w:firstLine="0"/>
              <w:jc w:val="center"/>
              <w:rPr>
                <w:sz w:val="20"/>
                <w:szCs w:val="20"/>
                <w:lang w:val="it-IT"/>
              </w:rPr>
            </w:pPr>
            <w:r w:rsidRPr="005A5D23">
              <w:rPr>
                <w:sz w:val="20"/>
                <w:szCs w:val="20"/>
                <w:lang w:val="it-IT"/>
              </w:rPr>
              <w:t>PA105 - D.Cantemir</w:t>
            </w:r>
          </w:p>
        </w:tc>
        <w:tc>
          <w:tcPr>
            <w:tcW w:w="884" w:type="pct"/>
            <w:vAlign w:val="center"/>
          </w:tcPr>
          <w:p w14:paraId="7B0E403E"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6CC3875A" w14:textId="77777777" w:rsidR="006C4405" w:rsidRPr="005A5D23" w:rsidRDefault="006C4405" w:rsidP="00957F29">
            <w:pPr>
              <w:ind w:firstLine="0"/>
              <w:jc w:val="center"/>
              <w:rPr>
                <w:sz w:val="20"/>
                <w:szCs w:val="20"/>
                <w:lang w:val="it-IT"/>
              </w:rPr>
            </w:pPr>
            <w:r w:rsidRPr="005A5D23">
              <w:rPr>
                <w:sz w:val="20"/>
                <w:szCs w:val="20"/>
                <w:lang w:val="it-IT"/>
              </w:rPr>
              <w:t>9530</w:t>
            </w:r>
          </w:p>
        </w:tc>
        <w:tc>
          <w:tcPr>
            <w:tcW w:w="631" w:type="pct"/>
            <w:vAlign w:val="center"/>
          </w:tcPr>
          <w:p w14:paraId="242C7937" w14:textId="77777777" w:rsidR="006C4405" w:rsidRPr="005A5D23" w:rsidRDefault="006C4405" w:rsidP="00957F29">
            <w:pPr>
              <w:ind w:firstLine="0"/>
              <w:jc w:val="center"/>
              <w:rPr>
                <w:sz w:val="20"/>
                <w:szCs w:val="20"/>
                <w:lang w:val="it-IT"/>
              </w:rPr>
            </w:pPr>
            <w:r w:rsidRPr="005A5D23">
              <w:rPr>
                <w:sz w:val="20"/>
                <w:szCs w:val="20"/>
                <w:lang w:val="it-IT"/>
              </w:rPr>
              <w:t>1965</w:t>
            </w:r>
          </w:p>
        </w:tc>
      </w:tr>
      <w:tr w:rsidR="006C4405" w:rsidRPr="005A5D23" w14:paraId="5B9BBF93" w14:textId="77777777" w:rsidTr="00957F29">
        <w:tc>
          <w:tcPr>
            <w:tcW w:w="581" w:type="pct"/>
            <w:vAlign w:val="center"/>
          </w:tcPr>
          <w:p w14:paraId="11D3DBC3"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2020" w:type="pct"/>
            <w:vAlign w:val="center"/>
          </w:tcPr>
          <w:p w14:paraId="07A2953F" w14:textId="77777777" w:rsidR="006C4405" w:rsidRPr="005A5D23" w:rsidRDefault="006C4405" w:rsidP="00957F29">
            <w:pPr>
              <w:ind w:firstLine="0"/>
              <w:jc w:val="center"/>
              <w:rPr>
                <w:sz w:val="20"/>
                <w:szCs w:val="20"/>
                <w:lang w:val="it-IT"/>
              </w:rPr>
            </w:pPr>
            <w:r w:rsidRPr="005A5D23">
              <w:rPr>
                <w:sz w:val="20"/>
                <w:szCs w:val="20"/>
                <w:lang w:val="it-IT"/>
              </w:rPr>
              <w:t>PA300 - Deranjamente</w:t>
            </w:r>
          </w:p>
        </w:tc>
        <w:tc>
          <w:tcPr>
            <w:tcW w:w="884" w:type="pct"/>
            <w:vAlign w:val="center"/>
          </w:tcPr>
          <w:p w14:paraId="0344375B"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6B0C4AA3" w14:textId="77777777" w:rsidR="006C4405" w:rsidRPr="005A5D23" w:rsidRDefault="006C4405" w:rsidP="00957F29">
            <w:pPr>
              <w:ind w:firstLine="0"/>
              <w:jc w:val="center"/>
              <w:rPr>
                <w:sz w:val="20"/>
                <w:szCs w:val="20"/>
                <w:lang w:val="it-IT"/>
              </w:rPr>
            </w:pPr>
            <w:r w:rsidRPr="005A5D23">
              <w:rPr>
                <w:sz w:val="20"/>
                <w:szCs w:val="20"/>
                <w:lang w:val="it-IT"/>
              </w:rPr>
              <w:t>12495</w:t>
            </w:r>
          </w:p>
        </w:tc>
        <w:tc>
          <w:tcPr>
            <w:tcW w:w="631" w:type="pct"/>
            <w:vAlign w:val="center"/>
          </w:tcPr>
          <w:p w14:paraId="51985257" w14:textId="77777777" w:rsidR="006C4405" w:rsidRPr="005A5D23" w:rsidRDefault="006C4405" w:rsidP="00957F29">
            <w:pPr>
              <w:ind w:firstLine="0"/>
              <w:jc w:val="center"/>
              <w:rPr>
                <w:sz w:val="20"/>
                <w:szCs w:val="20"/>
                <w:lang w:val="it-IT"/>
              </w:rPr>
            </w:pPr>
            <w:r w:rsidRPr="005A5D23">
              <w:rPr>
                <w:sz w:val="20"/>
                <w:szCs w:val="20"/>
                <w:lang w:val="it-IT"/>
              </w:rPr>
              <w:t>1970</w:t>
            </w:r>
          </w:p>
        </w:tc>
      </w:tr>
      <w:tr w:rsidR="006C4405" w:rsidRPr="005A5D23" w14:paraId="0803BBF1" w14:textId="77777777" w:rsidTr="00957F29">
        <w:tc>
          <w:tcPr>
            <w:tcW w:w="581" w:type="pct"/>
            <w:vAlign w:val="center"/>
          </w:tcPr>
          <w:p w14:paraId="011160CB" w14:textId="77777777" w:rsidR="006C4405" w:rsidRPr="005A5D23" w:rsidRDefault="006C4405" w:rsidP="00957F29">
            <w:pPr>
              <w:ind w:firstLine="0"/>
              <w:jc w:val="center"/>
              <w:rPr>
                <w:sz w:val="20"/>
                <w:szCs w:val="20"/>
                <w:lang w:val="it-IT"/>
              </w:rPr>
            </w:pPr>
            <w:r w:rsidRPr="005A5D23">
              <w:rPr>
                <w:sz w:val="20"/>
                <w:szCs w:val="20"/>
                <w:lang w:val="it-IT"/>
              </w:rPr>
              <w:t>7</w:t>
            </w:r>
          </w:p>
        </w:tc>
        <w:tc>
          <w:tcPr>
            <w:tcW w:w="2020" w:type="pct"/>
            <w:vAlign w:val="center"/>
          </w:tcPr>
          <w:p w14:paraId="12BAFEED" w14:textId="77777777" w:rsidR="006C4405" w:rsidRPr="005A5D23" w:rsidRDefault="006C4405" w:rsidP="00957F29">
            <w:pPr>
              <w:ind w:firstLine="0"/>
              <w:jc w:val="center"/>
              <w:rPr>
                <w:sz w:val="20"/>
                <w:szCs w:val="20"/>
                <w:lang w:val="it-IT"/>
              </w:rPr>
            </w:pPr>
            <w:r w:rsidRPr="005A5D23">
              <w:rPr>
                <w:sz w:val="20"/>
                <w:szCs w:val="20"/>
                <w:lang w:val="it-IT"/>
              </w:rPr>
              <w:t>PA24 – Str.Barboi</w:t>
            </w:r>
          </w:p>
        </w:tc>
        <w:tc>
          <w:tcPr>
            <w:tcW w:w="884" w:type="pct"/>
            <w:vAlign w:val="center"/>
          </w:tcPr>
          <w:p w14:paraId="2AD27FE6"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68816990" w14:textId="77777777" w:rsidR="006C4405" w:rsidRPr="005A5D23" w:rsidRDefault="006C4405" w:rsidP="00957F29">
            <w:pPr>
              <w:ind w:firstLine="0"/>
              <w:jc w:val="center"/>
              <w:rPr>
                <w:sz w:val="20"/>
                <w:szCs w:val="20"/>
                <w:lang w:val="it-IT"/>
              </w:rPr>
            </w:pPr>
            <w:r w:rsidRPr="005A5D23">
              <w:rPr>
                <w:sz w:val="20"/>
                <w:szCs w:val="20"/>
                <w:lang w:val="it-IT"/>
              </w:rPr>
              <w:t>8190</w:t>
            </w:r>
          </w:p>
        </w:tc>
        <w:tc>
          <w:tcPr>
            <w:tcW w:w="631" w:type="pct"/>
            <w:vAlign w:val="center"/>
          </w:tcPr>
          <w:p w14:paraId="47BBBB0D" w14:textId="77777777" w:rsidR="006C4405" w:rsidRPr="005A5D23" w:rsidRDefault="006C4405" w:rsidP="00957F29">
            <w:pPr>
              <w:ind w:firstLine="0"/>
              <w:jc w:val="center"/>
              <w:rPr>
                <w:sz w:val="20"/>
                <w:szCs w:val="20"/>
                <w:lang w:val="it-IT"/>
              </w:rPr>
            </w:pPr>
            <w:r w:rsidRPr="005A5D23">
              <w:rPr>
                <w:sz w:val="20"/>
                <w:szCs w:val="20"/>
                <w:lang w:val="it-IT"/>
              </w:rPr>
              <w:t>1966</w:t>
            </w:r>
          </w:p>
        </w:tc>
      </w:tr>
      <w:tr w:rsidR="006C4405" w:rsidRPr="005A5D23" w14:paraId="15CD1A15" w14:textId="77777777" w:rsidTr="00957F29">
        <w:tc>
          <w:tcPr>
            <w:tcW w:w="581" w:type="pct"/>
            <w:vAlign w:val="center"/>
          </w:tcPr>
          <w:p w14:paraId="124DB457" w14:textId="77777777" w:rsidR="006C4405" w:rsidRPr="005A5D23" w:rsidRDefault="006C4405" w:rsidP="00957F29">
            <w:pPr>
              <w:ind w:firstLine="0"/>
              <w:jc w:val="center"/>
              <w:rPr>
                <w:sz w:val="20"/>
                <w:szCs w:val="20"/>
                <w:lang w:val="it-IT"/>
              </w:rPr>
            </w:pPr>
            <w:r w:rsidRPr="005A5D23">
              <w:rPr>
                <w:sz w:val="20"/>
                <w:szCs w:val="20"/>
                <w:lang w:val="it-IT"/>
              </w:rPr>
              <w:t>8</w:t>
            </w:r>
          </w:p>
        </w:tc>
        <w:tc>
          <w:tcPr>
            <w:tcW w:w="2020" w:type="pct"/>
            <w:vAlign w:val="center"/>
          </w:tcPr>
          <w:p w14:paraId="4A0C3264" w14:textId="77777777" w:rsidR="006C4405" w:rsidRPr="005A5D23" w:rsidRDefault="006C4405" w:rsidP="00957F29">
            <w:pPr>
              <w:ind w:firstLine="0"/>
              <w:jc w:val="center"/>
              <w:rPr>
                <w:sz w:val="20"/>
                <w:szCs w:val="20"/>
                <w:lang w:val="it-IT"/>
              </w:rPr>
            </w:pPr>
            <w:r w:rsidRPr="005A5D23">
              <w:rPr>
                <w:sz w:val="20"/>
                <w:szCs w:val="20"/>
                <w:lang w:val="it-IT"/>
              </w:rPr>
              <w:t>PA500 – Fac.Electrotehnica</w:t>
            </w:r>
          </w:p>
        </w:tc>
        <w:tc>
          <w:tcPr>
            <w:tcW w:w="884" w:type="pct"/>
            <w:vAlign w:val="center"/>
          </w:tcPr>
          <w:p w14:paraId="50F5F66D" w14:textId="77777777" w:rsidR="006C4405" w:rsidRPr="005A5D23" w:rsidRDefault="006C4405" w:rsidP="00957F29">
            <w:pPr>
              <w:ind w:firstLine="0"/>
              <w:jc w:val="center"/>
              <w:rPr>
                <w:sz w:val="20"/>
                <w:szCs w:val="20"/>
                <w:lang w:val="it-IT"/>
              </w:rPr>
            </w:pPr>
            <w:r w:rsidRPr="005A5D23">
              <w:rPr>
                <w:sz w:val="20"/>
                <w:szCs w:val="20"/>
                <w:lang w:val="it-IT"/>
              </w:rPr>
              <w:t>20</w:t>
            </w:r>
          </w:p>
        </w:tc>
        <w:tc>
          <w:tcPr>
            <w:tcW w:w="884" w:type="pct"/>
            <w:vAlign w:val="center"/>
          </w:tcPr>
          <w:p w14:paraId="06FB941C" w14:textId="77777777" w:rsidR="006C4405" w:rsidRPr="005A5D23" w:rsidRDefault="006C4405" w:rsidP="00957F29">
            <w:pPr>
              <w:ind w:firstLine="0"/>
              <w:jc w:val="center"/>
              <w:rPr>
                <w:sz w:val="20"/>
                <w:szCs w:val="20"/>
                <w:lang w:val="it-IT"/>
              </w:rPr>
            </w:pPr>
            <w:r w:rsidRPr="005A5D23">
              <w:rPr>
                <w:sz w:val="20"/>
                <w:szCs w:val="20"/>
                <w:lang w:val="it-IT"/>
              </w:rPr>
              <w:t>26980</w:t>
            </w:r>
          </w:p>
        </w:tc>
        <w:tc>
          <w:tcPr>
            <w:tcW w:w="631" w:type="pct"/>
            <w:vAlign w:val="center"/>
          </w:tcPr>
          <w:p w14:paraId="7C6DA7D9" w14:textId="77777777" w:rsidR="006C4405" w:rsidRPr="005A5D23" w:rsidRDefault="006C4405" w:rsidP="00957F29">
            <w:pPr>
              <w:ind w:firstLine="0"/>
              <w:jc w:val="center"/>
              <w:rPr>
                <w:sz w:val="20"/>
                <w:szCs w:val="20"/>
                <w:lang w:val="it-IT"/>
              </w:rPr>
            </w:pPr>
            <w:r w:rsidRPr="005A5D23">
              <w:rPr>
                <w:sz w:val="20"/>
                <w:szCs w:val="20"/>
                <w:lang w:val="it-IT"/>
              </w:rPr>
              <w:t>1981</w:t>
            </w:r>
          </w:p>
        </w:tc>
      </w:tr>
      <w:tr w:rsidR="006C4405" w:rsidRPr="005A5D23" w14:paraId="5D364216" w14:textId="77777777" w:rsidTr="00957F29">
        <w:tc>
          <w:tcPr>
            <w:tcW w:w="581" w:type="pct"/>
            <w:vAlign w:val="center"/>
          </w:tcPr>
          <w:p w14:paraId="786E60FB" w14:textId="77777777" w:rsidR="006C4405" w:rsidRPr="005A5D23" w:rsidRDefault="006C4405" w:rsidP="00957F29">
            <w:pPr>
              <w:ind w:firstLine="0"/>
              <w:jc w:val="center"/>
              <w:rPr>
                <w:sz w:val="20"/>
                <w:szCs w:val="20"/>
                <w:lang w:val="it-IT"/>
              </w:rPr>
            </w:pPr>
            <w:r w:rsidRPr="005A5D23">
              <w:rPr>
                <w:sz w:val="20"/>
                <w:szCs w:val="20"/>
                <w:lang w:val="it-IT"/>
              </w:rPr>
              <w:t>9</w:t>
            </w:r>
          </w:p>
        </w:tc>
        <w:tc>
          <w:tcPr>
            <w:tcW w:w="2020" w:type="pct"/>
            <w:vAlign w:val="center"/>
          </w:tcPr>
          <w:p w14:paraId="3D8B76B8" w14:textId="77777777" w:rsidR="006C4405" w:rsidRPr="005A5D23" w:rsidRDefault="006C4405" w:rsidP="00957F29">
            <w:pPr>
              <w:ind w:firstLine="0"/>
              <w:jc w:val="center"/>
              <w:rPr>
                <w:sz w:val="20"/>
                <w:szCs w:val="20"/>
                <w:lang w:val="it-IT"/>
              </w:rPr>
            </w:pPr>
            <w:r w:rsidRPr="005A5D23">
              <w:rPr>
                <w:sz w:val="20"/>
                <w:szCs w:val="20"/>
                <w:lang w:val="it-IT"/>
              </w:rPr>
              <w:t>PA104 - Str.Primaverii</w:t>
            </w:r>
          </w:p>
        </w:tc>
        <w:tc>
          <w:tcPr>
            <w:tcW w:w="884" w:type="pct"/>
            <w:vAlign w:val="center"/>
          </w:tcPr>
          <w:p w14:paraId="2A563C4C"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49540614" w14:textId="77777777" w:rsidR="006C4405" w:rsidRPr="005A5D23" w:rsidRDefault="006C4405" w:rsidP="00957F29">
            <w:pPr>
              <w:ind w:firstLine="0"/>
              <w:jc w:val="center"/>
              <w:rPr>
                <w:sz w:val="20"/>
                <w:szCs w:val="20"/>
                <w:lang w:val="it-IT"/>
              </w:rPr>
            </w:pPr>
            <w:r w:rsidRPr="005A5D23">
              <w:rPr>
                <w:sz w:val="20"/>
                <w:szCs w:val="20"/>
                <w:lang w:val="it-IT"/>
              </w:rPr>
              <w:t>9270</w:t>
            </w:r>
          </w:p>
        </w:tc>
        <w:tc>
          <w:tcPr>
            <w:tcW w:w="631" w:type="pct"/>
            <w:vAlign w:val="center"/>
          </w:tcPr>
          <w:p w14:paraId="3779F845" w14:textId="77777777" w:rsidR="006C4405" w:rsidRPr="005A5D23" w:rsidRDefault="006C4405" w:rsidP="00957F29">
            <w:pPr>
              <w:ind w:firstLine="0"/>
              <w:jc w:val="center"/>
              <w:rPr>
                <w:sz w:val="20"/>
                <w:szCs w:val="20"/>
                <w:lang w:val="it-IT"/>
              </w:rPr>
            </w:pPr>
            <w:r w:rsidRPr="005A5D23">
              <w:rPr>
                <w:sz w:val="20"/>
                <w:szCs w:val="20"/>
                <w:lang w:val="it-IT"/>
              </w:rPr>
              <w:t>1967</w:t>
            </w:r>
          </w:p>
        </w:tc>
      </w:tr>
      <w:tr w:rsidR="006C4405" w:rsidRPr="005A5D23" w14:paraId="618458D8" w14:textId="77777777" w:rsidTr="00957F29">
        <w:tc>
          <w:tcPr>
            <w:tcW w:w="581" w:type="pct"/>
            <w:vAlign w:val="center"/>
          </w:tcPr>
          <w:p w14:paraId="059229BA" w14:textId="77777777" w:rsidR="006C4405" w:rsidRPr="005A5D23" w:rsidRDefault="006C4405" w:rsidP="00957F29">
            <w:pPr>
              <w:ind w:firstLine="0"/>
              <w:jc w:val="center"/>
              <w:rPr>
                <w:sz w:val="20"/>
                <w:szCs w:val="20"/>
                <w:lang w:val="it-IT"/>
              </w:rPr>
            </w:pPr>
            <w:r w:rsidRPr="005A5D23">
              <w:rPr>
                <w:sz w:val="20"/>
                <w:szCs w:val="20"/>
                <w:lang w:val="it-IT"/>
              </w:rPr>
              <w:t>10</w:t>
            </w:r>
          </w:p>
        </w:tc>
        <w:tc>
          <w:tcPr>
            <w:tcW w:w="2020" w:type="pct"/>
            <w:vAlign w:val="center"/>
          </w:tcPr>
          <w:p w14:paraId="53576EFB" w14:textId="77777777" w:rsidR="006C4405" w:rsidRPr="005A5D23" w:rsidRDefault="006C4405" w:rsidP="00957F29">
            <w:pPr>
              <w:ind w:firstLine="0"/>
              <w:jc w:val="center"/>
              <w:rPr>
                <w:sz w:val="20"/>
                <w:szCs w:val="20"/>
                <w:lang w:val="it-IT"/>
              </w:rPr>
            </w:pPr>
            <w:r w:rsidRPr="005A5D23">
              <w:rPr>
                <w:sz w:val="20"/>
                <w:szCs w:val="20"/>
                <w:lang w:val="it-IT"/>
              </w:rPr>
              <w:t>PA320 - Casa Sindicatelor</w:t>
            </w:r>
          </w:p>
        </w:tc>
        <w:tc>
          <w:tcPr>
            <w:tcW w:w="884" w:type="pct"/>
            <w:vAlign w:val="center"/>
          </w:tcPr>
          <w:p w14:paraId="5C4965AE"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06CE9D87" w14:textId="77777777" w:rsidR="006C4405" w:rsidRPr="005A5D23" w:rsidRDefault="006C4405" w:rsidP="00957F29">
            <w:pPr>
              <w:ind w:firstLine="0"/>
              <w:jc w:val="center"/>
              <w:rPr>
                <w:sz w:val="20"/>
                <w:szCs w:val="20"/>
                <w:lang w:val="it-IT"/>
              </w:rPr>
            </w:pPr>
            <w:r w:rsidRPr="005A5D23">
              <w:rPr>
                <w:sz w:val="20"/>
                <w:szCs w:val="20"/>
                <w:lang w:val="it-IT"/>
              </w:rPr>
              <w:t>4370</w:t>
            </w:r>
          </w:p>
        </w:tc>
        <w:tc>
          <w:tcPr>
            <w:tcW w:w="631" w:type="pct"/>
            <w:vAlign w:val="center"/>
          </w:tcPr>
          <w:p w14:paraId="3F7E0B4D" w14:textId="77777777" w:rsidR="006C4405" w:rsidRPr="005A5D23" w:rsidRDefault="006C4405" w:rsidP="00957F29">
            <w:pPr>
              <w:ind w:firstLine="0"/>
              <w:jc w:val="center"/>
              <w:rPr>
                <w:sz w:val="20"/>
                <w:szCs w:val="20"/>
                <w:lang w:val="it-IT"/>
              </w:rPr>
            </w:pPr>
            <w:r w:rsidRPr="005A5D23">
              <w:rPr>
                <w:sz w:val="20"/>
                <w:szCs w:val="20"/>
                <w:lang w:val="it-IT"/>
              </w:rPr>
              <w:t>1974</w:t>
            </w:r>
          </w:p>
        </w:tc>
      </w:tr>
      <w:tr w:rsidR="006C4405" w:rsidRPr="005A5D23" w14:paraId="6651DA03" w14:textId="77777777" w:rsidTr="00957F29">
        <w:tc>
          <w:tcPr>
            <w:tcW w:w="581" w:type="pct"/>
            <w:vAlign w:val="center"/>
          </w:tcPr>
          <w:p w14:paraId="2D514870" w14:textId="77777777" w:rsidR="006C4405" w:rsidRPr="005A5D23" w:rsidRDefault="006C4405" w:rsidP="00957F29">
            <w:pPr>
              <w:ind w:firstLine="0"/>
              <w:jc w:val="center"/>
              <w:rPr>
                <w:sz w:val="20"/>
                <w:szCs w:val="20"/>
                <w:lang w:val="it-IT"/>
              </w:rPr>
            </w:pPr>
            <w:r w:rsidRPr="005A5D23">
              <w:rPr>
                <w:sz w:val="20"/>
                <w:szCs w:val="20"/>
                <w:lang w:val="it-IT"/>
              </w:rPr>
              <w:t>11</w:t>
            </w:r>
          </w:p>
        </w:tc>
        <w:tc>
          <w:tcPr>
            <w:tcW w:w="2020" w:type="pct"/>
            <w:vAlign w:val="center"/>
          </w:tcPr>
          <w:p w14:paraId="2254AEBB" w14:textId="77777777" w:rsidR="006C4405" w:rsidRPr="005A5D23" w:rsidRDefault="006C4405" w:rsidP="00957F29">
            <w:pPr>
              <w:ind w:firstLine="0"/>
              <w:jc w:val="center"/>
              <w:rPr>
                <w:sz w:val="20"/>
                <w:szCs w:val="20"/>
                <w:lang w:val="it-IT"/>
              </w:rPr>
            </w:pPr>
            <w:r w:rsidRPr="005A5D23">
              <w:rPr>
                <w:sz w:val="20"/>
                <w:szCs w:val="20"/>
                <w:lang w:val="it-IT"/>
              </w:rPr>
              <w:t>PA230 - Complex Tesatura</w:t>
            </w:r>
          </w:p>
        </w:tc>
        <w:tc>
          <w:tcPr>
            <w:tcW w:w="884" w:type="pct"/>
            <w:vAlign w:val="center"/>
          </w:tcPr>
          <w:p w14:paraId="25BFFEB2"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519AC66F" w14:textId="77777777" w:rsidR="006C4405" w:rsidRPr="005A5D23" w:rsidRDefault="006C4405" w:rsidP="00957F29">
            <w:pPr>
              <w:ind w:firstLine="0"/>
              <w:jc w:val="center"/>
              <w:rPr>
                <w:sz w:val="20"/>
                <w:szCs w:val="20"/>
                <w:lang w:val="it-IT"/>
              </w:rPr>
            </w:pPr>
            <w:r w:rsidRPr="005A5D23">
              <w:rPr>
                <w:sz w:val="20"/>
                <w:szCs w:val="20"/>
                <w:lang w:val="it-IT"/>
              </w:rPr>
              <w:t>12260</w:t>
            </w:r>
          </w:p>
        </w:tc>
        <w:tc>
          <w:tcPr>
            <w:tcW w:w="631" w:type="pct"/>
            <w:vAlign w:val="center"/>
          </w:tcPr>
          <w:p w14:paraId="39BB6D03" w14:textId="77777777" w:rsidR="006C4405" w:rsidRPr="005A5D23" w:rsidRDefault="006C4405" w:rsidP="00957F29">
            <w:pPr>
              <w:ind w:firstLine="0"/>
              <w:jc w:val="center"/>
              <w:rPr>
                <w:sz w:val="20"/>
                <w:szCs w:val="20"/>
                <w:lang w:val="it-IT"/>
              </w:rPr>
            </w:pPr>
            <w:r w:rsidRPr="005A5D23">
              <w:rPr>
                <w:sz w:val="20"/>
                <w:szCs w:val="20"/>
                <w:lang w:val="it-IT"/>
              </w:rPr>
              <w:t>1967</w:t>
            </w:r>
          </w:p>
        </w:tc>
      </w:tr>
      <w:tr w:rsidR="006C4405" w:rsidRPr="005A5D23" w14:paraId="6604E413" w14:textId="77777777" w:rsidTr="00957F29">
        <w:tc>
          <w:tcPr>
            <w:tcW w:w="581" w:type="pct"/>
            <w:vAlign w:val="center"/>
          </w:tcPr>
          <w:p w14:paraId="6D25A1B1" w14:textId="77777777" w:rsidR="006C4405" w:rsidRPr="005A5D23" w:rsidRDefault="006C4405" w:rsidP="00957F29">
            <w:pPr>
              <w:ind w:firstLine="0"/>
              <w:jc w:val="center"/>
              <w:rPr>
                <w:sz w:val="20"/>
                <w:szCs w:val="20"/>
                <w:lang w:val="it-IT"/>
              </w:rPr>
            </w:pPr>
            <w:r w:rsidRPr="005A5D23">
              <w:rPr>
                <w:sz w:val="20"/>
                <w:szCs w:val="20"/>
                <w:lang w:val="it-IT"/>
              </w:rPr>
              <w:t>12</w:t>
            </w:r>
          </w:p>
        </w:tc>
        <w:tc>
          <w:tcPr>
            <w:tcW w:w="2020" w:type="pct"/>
            <w:vAlign w:val="center"/>
          </w:tcPr>
          <w:p w14:paraId="57B90620" w14:textId="77777777" w:rsidR="006C4405" w:rsidRPr="005A5D23" w:rsidRDefault="006C4405" w:rsidP="00957F29">
            <w:pPr>
              <w:ind w:firstLine="0"/>
              <w:jc w:val="center"/>
              <w:rPr>
                <w:sz w:val="20"/>
                <w:szCs w:val="20"/>
                <w:lang w:val="it-IT"/>
              </w:rPr>
            </w:pPr>
            <w:r w:rsidRPr="005A5D23">
              <w:rPr>
                <w:sz w:val="20"/>
                <w:szCs w:val="20"/>
                <w:lang w:val="it-IT"/>
              </w:rPr>
              <w:t>PA250 - Fc.Matase Victoria</w:t>
            </w:r>
          </w:p>
        </w:tc>
        <w:tc>
          <w:tcPr>
            <w:tcW w:w="884" w:type="pct"/>
            <w:vAlign w:val="center"/>
          </w:tcPr>
          <w:p w14:paraId="702CD928"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0393C414" w14:textId="77777777" w:rsidR="006C4405" w:rsidRPr="005A5D23" w:rsidRDefault="006C4405" w:rsidP="00957F29">
            <w:pPr>
              <w:ind w:firstLine="0"/>
              <w:jc w:val="center"/>
              <w:rPr>
                <w:sz w:val="20"/>
                <w:szCs w:val="20"/>
                <w:lang w:val="it-IT"/>
              </w:rPr>
            </w:pPr>
            <w:r w:rsidRPr="005A5D23">
              <w:rPr>
                <w:sz w:val="20"/>
                <w:szCs w:val="20"/>
                <w:lang w:val="it-IT"/>
              </w:rPr>
              <w:t>12890</w:t>
            </w:r>
          </w:p>
        </w:tc>
        <w:tc>
          <w:tcPr>
            <w:tcW w:w="631" w:type="pct"/>
            <w:vAlign w:val="center"/>
          </w:tcPr>
          <w:p w14:paraId="56D5E026" w14:textId="77777777" w:rsidR="006C4405" w:rsidRPr="005A5D23" w:rsidRDefault="006C4405" w:rsidP="00957F29">
            <w:pPr>
              <w:ind w:firstLine="0"/>
              <w:jc w:val="center"/>
              <w:rPr>
                <w:sz w:val="20"/>
                <w:szCs w:val="20"/>
                <w:lang w:val="it-IT"/>
              </w:rPr>
            </w:pPr>
            <w:r w:rsidRPr="005A5D23">
              <w:rPr>
                <w:sz w:val="20"/>
                <w:szCs w:val="20"/>
                <w:lang w:val="it-IT"/>
              </w:rPr>
              <w:t>1968</w:t>
            </w:r>
          </w:p>
        </w:tc>
      </w:tr>
      <w:tr w:rsidR="006C4405" w:rsidRPr="005A5D23" w14:paraId="7B4D4BC1" w14:textId="77777777" w:rsidTr="00957F29">
        <w:tc>
          <w:tcPr>
            <w:tcW w:w="581" w:type="pct"/>
            <w:vAlign w:val="center"/>
          </w:tcPr>
          <w:p w14:paraId="64AE97AC" w14:textId="77777777" w:rsidR="006C4405" w:rsidRPr="005A5D23" w:rsidRDefault="006C4405" w:rsidP="00957F29">
            <w:pPr>
              <w:ind w:firstLine="0"/>
              <w:jc w:val="center"/>
              <w:rPr>
                <w:sz w:val="20"/>
                <w:szCs w:val="20"/>
                <w:lang w:val="it-IT"/>
              </w:rPr>
            </w:pPr>
            <w:r w:rsidRPr="005A5D23">
              <w:rPr>
                <w:sz w:val="20"/>
                <w:szCs w:val="20"/>
                <w:lang w:val="it-IT"/>
              </w:rPr>
              <w:t>13</w:t>
            </w:r>
          </w:p>
        </w:tc>
        <w:tc>
          <w:tcPr>
            <w:tcW w:w="2020" w:type="pct"/>
            <w:vAlign w:val="center"/>
          </w:tcPr>
          <w:p w14:paraId="18FD9B78" w14:textId="77777777" w:rsidR="006C4405" w:rsidRPr="005A5D23" w:rsidRDefault="006C4405" w:rsidP="00957F29">
            <w:pPr>
              <w:ind w:firstLine="0"/>
              <w:jc w:val="center"/>
              <w:rPr>
                <w:sz w:val="20"/>
                <w:szCs w:val="20"/>
                <w:lang w:val="it-IT"/>
              </w:rPr>
            </w:pPr>
            <w:r w:rsidRPr="005A5D23">
              <w:rPr>
                <w:sz w:val="20"/>
                <w:szCs w:val="20"/>
                <w:lang w:val="it-IT"/>
              </w:rPr>
              <w:t>PA300 - Complex Miu</w:t>
            </w:r>
          </w:p>
        </w:tc>
        <w:tc>
          <w:tcPr>
            <w:tcW w:w="884" w:type="pct"/>
            <w:vAlign w:val="center"/>
          </w:tcPr>
          <w:p w14:paraId="54421958"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06D31B24" w14:textId="77777777" w:rsidR="006C4405" w:rsidRPr="005A5D23" w:rsidRDefault="006C4405" w:rsidP="00957F29">
            <w:pPr>
              <w:ind w:firstLine="0"/>
              <w:jc w:val="center"/>
              <w:rPr>
                <w:sz w:val="20"/>
                <w:szCs w:val="20"/>
                <w:lang w:val="it-IT"/>
              </w:rPr>
            </w:pPr>
            <w:r w:rsidRPr="005A5D23">
              <w:rPr>
                <w:sz w:val="20"/>
                <w:szCs w:val="20"/>
                <w:lang w:val="it-IT"/>
              </w:rPr>
              <w:t>10175</w:t>
            </w:r>
          </w:p>
        </w:tc>
        <w:tc>
          <w:tcPr>
            <w:tcW w:w="631" w:type="pct"/>
            <w:vAlign w:val="center"/>
          </w:tcPr>
          <w:p w14:paraId="6BC4E335" w14:textId="77777777" w:rsidR="006C4405" w:rsidRPr="005A5D23" w:rsidRDefault="006C4405" w:rsidP="00957F29">
            <w:pPr>
              <w:ind w:firstLine="0"/>
              <w:jc w:val="center"/>
              <w:rPr>
                <w:sz w:val="20"/>
                <w:szCs w:val="20"/>
                <w:lang w:val="it-IT"/>
              </w:rPr>
            </w:pPr>
            <w:r w:rsidRPr="005A5D23">
              <w:rPr>
                <w:sz w:val="20"/>
                <w:szCs w:val="20"/>
                <w:lang w:val="it-IT"/>
              </w:rPr>
              <w:t>1970</w:t>
            </w:r>
          </w:p>
        </w:tc>
      </w:tr>
      <w:tr w:rsidR="006C4405" w:rsidRPr="005A5D23" w14:paraId="7E9FA7E1" w14:textId="77777777" w:rsidTr="00957F29">
        <w:tc>
          <w:tcPr>
            <w:tcW w:w="581" w:type="pct"/>
            <w:vAlign w:val="center"/>
          </w:tcPr>
          <w:p w14:paraId="5F6033B5" w14:textId="77777777" w:rsidR="006C4405" w:rsidRPr="005A5D23" w:rsidRDefault="006C4405" w:rsidP="00957F29">
            <w:pPr>
              <w:ind w:firstLine="0"/>
              <w:jc w:val="center"/>
              <w:rPr>
                <w:sz w:val="20"/>
                <w:szCs w:val="20"/>
                <w:lang w:val="it-IT"/>
              </w:rPr>
            </w:pPr>
            <w:r w:rsidRPr="005A5D23">
              <w:rPr>
                <w:sz w:val="20"/>
                <w:szCs w:val="20"/>
                <w:lang w:val="it-IT"/>
              </w:rPr>
              <w:t>14</w:t>
            </w:r>
          </w:p>
        </w:tc>
        <w:tc>
          <w:tcPr>
            <w:tcW w:w="2020" w:type="pct"/>
            <w:vAlign w:val="center"/>
          </w:tcPr>
          <w:p w14:paraId="08AC85B1" w14:textId="77777777" w:rsidR="006C4405" w:rsidRPr="005A5D23" w:rsidRDefault="006C4405" w:rsidP="00957F29">
            <w:pPr>
              <w:ind w:firstLine="0"/>
              <w:jc w:val="center"/>
              <w:rPr>
                <w:sz w:val="20"/>
                <w:szCs w:val="20"/>
                <w:lang w:val="it-IT"/>
              </w:rPr>
            </w:pPr>
            <w:r w:rsidRPr="005A5D23">
              <w:rPr>
                <w:sz w:val="20"/>
                <w:szCs w:val="20"/>
                <w:lang w:val="it-IT"/>
              </w:rPr>
              <w:t>PA88 - Frigorifer</w:t>
            </w:r>
          </w:p>
        </w:tc>
        <w:tc>
          <w:tcPr>
            <w:tcW w:w="884" w:type="pct"/>
            <w:vAlign w:val="center"/>
          </w:tcPr>
          <w:p w14:paraId="5D919018"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3451DCC9" w14:textId="77777777" w:rsidR="006C4405" w:rsidRPr="005A5D23" w:rsidRDefault="006C4405" w:rsidP="00957F29">
            <w:pPr>
              <w:ind w:firstLine="0"/>
              <w:jc w:val="center"/>
              <w:rPr>
                <w:sz w:val="20"/>
                <w:szCs w:val="20"/>
                <w:lang w:val="it-IT"/>
              </w:rPr>
            </w:pPr>
            <w:r w:rsidRPr="005A5D23">
              <w:rPr>
                <w:sz w:val="20"/>
                <w:szCs w:val="20"/>
                <w:lang w:val="it-IT"/>
              </w:rPr>
              <w:t>8280</w:t>
            </w:r>
          </w:p>
        </w:tc>
        <w:tc>
          <w:tcPr>
            <w:tcW w:w="631" w:type="pct"/>
            <w:vAlign w:val="center"/>
          </w:tcPr>
          <w:p w14:paraId="438FCC5B" w14:textId="77777777" w:rsidR="006C4405" w:rsidRPr="005A5D23" w:rsidRDefault="006C4405" w:rsidP="00957F29">
            <w:pPr>
              <w:ind w:firstLine="0"/>
              <w:jc w:val="center"/>
              <w:rPr>
                <w:sz w:val="20"/>
                <w:szCs w:val="20"/>
                <w:lang w:val="it-IT"/>
              </w:rPr>
            </w:pPr>
            <w:r w:rsidRPr="005A5D23">
              <w:rPr>
                <w:sz w:val="20"/>
                <w:szCs w:val="20"/>
                <w:lang w:val="it-IT"/>
              </w:rPr>
              <w:t>1974</w:t>
            </w:r>
          </w:p>
        </w:tc>
      </w:tr>
      <w:tr w:rsidR="006C4405" w:rsidRPr="005A5D23" w14:paraId="2299A457" w14:textId="77777777" w:rsidTr="00957F29">
        <w:tc>
          <w:tcPr>
            <w:tcW w:w="581" w:type="pct"/>
            <w:vAlign w:val="center"/>
          </w:tcPr>
          <w:p w14:paraId="4DF8675C" w14:textId="77777777" w:rsidR="006C4405" w:rsidRPr="005A5D23" w:rsidRDefault="006C4405" w:rsidP="00957F29">
            <w:pPr>
              <w:ind w:firstLine="0"/>
              <w:jc w:val="center"/>
              <w:rPr>
                <w:sz w:val="20"/>
                <w:szCs w:val="20"/>
                <w:lang w:val="it-IT"/>
              </w:rPr>
            </w:pPr>
            <w:r w:rsidRPr="005A5D23">
              <w:rPr>
                <w:sz w:val="20"/>
                <w:szCs w:val="20"/>
                <w:lang w:val="it-IT"/>
              </w:rPr>
              <w:t>15</w:t>
            </w:r>
          </w:p>
        </w:tc>
        <w:tc>
          <w:tcPr>
            <w:tcW w:w="2020" w:type="pct"/>
            <w:vAlign w:val="center"/>
          </w:tcPr>
          <w:p w14:paraId="4DA221BE" w14:textId="77777777" w:rsidR="006C4405" w:rsidRPr="005A5D23" w:rsidRDefault="006C4405" w:rsidP="00957F29">
            <w:pPr>
              <w:ind w:firstLine="0"/>
              <w:jc w:val="center"/>
              <w:rPr>
                <w:sz w:val="20"/>
                <w:szCs w:val="20"/>
                <w:lang w:val="it-IT"/>
              </w:rPr>
            </w:pPr>
            <w:r w:rsidRPr="005A5D23">
              <w:rPr>
                <w:sz w:val="20"/>
                <w:szCs w:val="20"/>
                <w:lang w:val="it-IT"/>
              </w:rPr>
              <w:t>PA100 - Mobila</w:t>
            </w:r>
          </w:p>
        </w:tc>
        <w:tc>
          <w:tcPr>
            <w:tcW w:w="884" w:type="pct"/>
            <w:vAlign w:val="center"/>
          </w:tcPr>
          <w:p w14:paraId="5FF55063"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6119C20D" w14:textId="77777777" w:rsidR="006C4405" w:rsidRPr="005A5D23" w:rsidRDefault="006C4405" w:rsidP="00957F29">
            <w:pPr>
              <w:ind w:firstLine="0"/>
              <w:jc w:val="center"/>
              <w:rPr>
                <w:sz w:val="20"/>
                <w:szCs w:val="20"/>
                <w:lang w:val="it-IT"/>
              </w:rPr>
            </w:pPr>
            <w:r w:rsidRPr="005A5D23">
              <w:rPr>
                <w:sz w:val="20"/>
                <w:szCs w:val="20"/>
                <w:lang w:val="it-IT"/>
              </w:rPr>
              <w:t>7180</w:t>
            </w:r>
          </w:p>
        </w:tc>
        <w:tc>
          <w:tcPr>
            <w:tcW w:w="631" w:type="pct"/>
            <w:vAlign w:val="center"/>
          </w:tcPr>
          <w:p w14:paraId="34364FA1" w14:textId="77777777" w:rsidR="006C4405" w:rsidRPr="005A5D23" w:rsidRDefault="006C4405" w:rsidP="00957F29">
            <w:pPr>
              <w:ind w:firstLine="0"/>
              <w:jc w:val="center"/>
              <w:rPr>
                <w:sz w:val="20"/>
                <w:szCs w:val="20"/>
                <w:lang w:val="it-IT"/>
              </w:rPr>
            </w:pPr>
            <w:r w:rsidRPr="005A5D23">
              <w:rPr>
                <w:sz w:val="20"/>
                <w:szCs w:val="20"/>
                <w:lang w:val="it-IT"/>
              </w:rPr>
              <w:t>1974</w:t>
            </w:r>
          </w:p>
        </w:tc>
      </w:tr>
      <w:tr w:rsidR="006C4405" w:rsidRPr="005A5D23" w14:paraId="37DF731E" w14:textId="77777777" w:rsidTr="00957F29">
        <w:tc>
          <w:tcPr>
            <w:tcW w:w="581" w:type="pct"/>
            <w:vAlign w:val="center"/>
          </w:tcPr>
          <w:p w14:paraId="7B4250B4" w14:textId="77777777" w:rsidR="006C4405" w:rsidRPr="005A5D23" w:rsidRDefault="006C4405" w:rsidP="00957F29">
            <w:pPr>
              <w:ind w:firstLine="0"/>
              <w:jc w:val="center"/>
              <w:rPr>
                <w:sz w:val="20"/>
                <w:szCs w:val="20"/>
                <w:lang w:val="it-IT"/>
              </w:rPr>
            </w:pPr>
            <w:r w:rsidRPr="005A5D23">
              <w:rPr>
                <w:sz w:val="20"/>
                <w:szCs w:val="20"/>
                <w:lang w:val="it-IT"/>
              </w:rPr>
              <w:t>16</w:t>
            </w:r>
          </w:p>
        </w:tc>
        <w:tc>
          <w:tcPr>
            <w:tcW w:w="2020" w:type="pct"/>
            <w:vAlign w:val="center"/>
          </w:tcPr>
          <w:p w14:paraId="3A1F04F3" w14:textId="77777777" w:rsidR="006C4405" w:rsidRPr="005A5D23" w:rsidRDefault="006C4405" w:rsidP="00957F29">
            <w:pPr>
              <w:ind w:firstLine="0"/>
              <w:jc w:val="center"/>
              <w:rPr>
                <w:sz w:val="20"/>
                <w:szCs w:val="20"/>
                <w:lang w:val="it-IT"/>
              </w:rPr>
            </w:pPr>
            <w:r w:rsidRPr="005A5D23">
              <w:rPr>
                <w:sz w:val="20"/>
                <w:szCs w:val="20"/>
                <w:lang w:val="it-IT"/>
              </w:rPr>
              <w:t>PA180 - T.Vladimirescu</w:t>
            </w:r>
          </w:p>
        </w:tc>
        <w:tc>
          <w:tcPr>
            <w:tcW w:w="884" w:type="pct"/>
            <w:vAlign w:val="center"/>
          </w:tcPr>
          <w:p w14:paraId="530DA5FC"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4DA587DE" w14:textId="77777777" w:rsidR="006C4405" w:rsidRPr="005A5D23" w:rsidRDefault="006C4405" w:rsidP="00957F29">
            <w:pPr>
              <w:ind w:firstLine="0"/>
              <w:jc w:val="center"/>
              <w:rPr>
                <w:sz w:val="20"/>
                <w:szCs w:val="20"/>
                <w:lang w:val="it-IT"/>
              </w:rPr>
            </w:pPr>
            <w:r w:rsidRPr="005A5D23">
              <w:rPr>
                <w:sz w:val="20"/>
                <w:szCs w:val="20"/>
                <w:lang w:val="it-IT"/>
              </w:rPr>
              <w:t>11350</w:t>
            </w:r>
          </w:p>
        </w:tc>
        <w:tc>
          <w:tcPr>
            <w:tcW w:w="631" w:type="pct"/>
            <w:vAlign w:val="center"/>
          </w:tcPr>
          <w:p w14:paraId="625A28E3" w14:textId="77777777" w:rsidR="006C4405" w:rsidRPr="005A5D23" w:rsidRDefault="006C4405" w:rsidP="00957F29">
            <w:pPr>
              <w:ind w:firstLine="0"/>
              <w:jc w:val="center"/>
              <w:rPr>
                <w:sz w:val="20"/>
                <w:szCs w:val="20"/>
                <w:lang w:val="it-IT"/>
              </w:rPr>
            </w:pPr>
            <w:r w:rsidRPr="005A5D23">
              <w:rPr>
                <w:sz w:val="20"/>
                <w:szCs w:val="20"/>
                <w:lang w:val="it-IT"/>
              </w:rPr>
              <w:t>1970</w:t>
            </w:r>
          </w:p>
        </w:tc>
      </w:tr>
      <w:tr w:rsidR="006C4405" w:rsidRPr="005A5D23" w14:paraId="2925C047" w14:textId="77777777" w:rsidTr="00957F29">
        <w:tc>
          <w:tcPr>
            <w:tcW w:w="581" w:type="pct"/>
            <w:vAlign w:val="center"/>
          </w:tcPr>
          <w:p w14:paraId="125019E5" w14:textId="77777777" w:rsidR="006C4405" w:rsidRPr="005A5D23" w:rsidRDefault="006C4405" w:rsidP="00957F29">
            <w:pPr>
              <w:ind w:firstLine="0"/>
              <w:jc w:val="center"/>
              <w:rPr>
                <w:sz w:val="20"/>
                <w:szCs w:val="20"/>
                <w:lang w:val="it-IT"/>
              </w:rPr>
            </w:pPr>
            <w:r w:rsidRPr="005A5D23">
              <w:rPr>
                <w:sz w:val="20"/>
                <w:szCs w:val="20"/>
                <w:lang w:val="it-IT"/>
              </w:rPr>
              <w:t>17</w:t>
            </w:r>
          </w:p>
        </w:tc>
        <w:tc>
          <w:tcPr>
            <w:tcW w:w="2020" w:type="pct"/>
            <w:vAlign w:val="center"/>
          </w:tcPr>
          <w:p w14:paraId="25FE316C" w14:textId="77777777" w:rsidR="006C4405" w:rsidRPr="005A5D23" w:rsidRDefault="006C4405" w:rsidP="00957F29">
            <w:pPr>
              <w:ind w:firstLine="0"/>
              <w:jc w:val="center"/>
              <w:rPr>
                <w:sz w:val="20"/>
                <w:szCs w:val="20"/>
                <w:lang w:val="it-IT"/>
              </w:rPr>
            </w:pPr>
            <w:r w:rsidRPr="005A5D23">
              <w:rPr>
                <w:sz w:val="20"/>
                <w:szCs w:val="20"/>
                <w:lang w:val="it-IT"/>
              </w:rPr>
              <w:t>PA190 - MicroIII Tatarasi</w:t>
            </w:r>
          </w:p>
        </w:tc>
        <w:tc>
          <w:tcPr>
            <w:tcW w:w="884" w:type="pct"/>
            <w:vAlign w:val="center"/>
          </w:tcPr>
          <w:p w14:paraId="23BABDCC"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4E10127A" w14:textId="77777777" w:rsidR="006C4405" w:rsidRPr="005A5D23" w:rsidRDefault="006C4405" w:rsidP="00957F29">
            <w:pPr>
              <w:ind w:firstLine="0"/>
              <w:jc w:val="center"/>
              <w:rPr>
                <w:sz w:val="20"/>
                <w:szCs w:val="20"/>
                <w:lang w:val="it-IT"/>
              </w:rPr>
            </w:pPr>
            <w:r w:rsidRPr="005A5D23">
              <w:rPr>
                <w:sz w:val="20"/>
                <w:szCs w:val="20"/>
                <w:lang w:val="it-IT"/>
              </w:rPr>
              <w:t>12100</w:t>
            </w:r>
          </w:p>
        </w:tc>
        <w:tc>
          <w:tcPr>
            <w:tcW w:w="631" w:type="pct"/>
            <w:vAlign w:val="center"/>
          </w:tcPr>
          <w:p w14:paraId="59A1A437" w14:textId="77777777" w:rsidR="006C4405" w:rsidRPr="005A5D23" w:rsidRDefault="006C4405" w:rsidP="00957F29">
            <w:pPr>
              <w:ind w:firstLine="0"/>
              <w:jc w:val="center"/>
              <w:rPr>
                <w:sz w:val="20"/>
                <w:szCs w:val="20"/>
                <w:lang w:val="it-IT"/>
              </w:rPr>
            </w:pPr>
            <w:r w:rsidRPr="005A5D23">
              <w:rPr>
                <w:sz w:val="20"/>
                <w:szCs w:val="20"/>
                <w:lang w:val="it-IT"/>
              </w:rPr>
              <w:t>1968</w:t>
            </w:r>
          </w:p>
        </w:tc>
      </w:tr>
      <w:tr w:rsidR="006C4405" w:rsidRPr="005A5D23" w14:paraId="295659EC" w14:textId="77777777" w:rsidTr="00957F29">
        <w:tc>
          <w:tcPr>
            <w:tcW w:w="581" w:type="pct"/>
            <w:vAlign w:val="center"/>
          </w:tcPr>
          <w:p w14:paraId="284E25A8" w14:textId="77777777" w:rsidR="006C4405" w:rsidRPr="005A5D23" w:rsidRDefault="006C4405" w:rsidP="00957F29">
            <w:pPr>
              <w:ind w:firstLine="0"/>
              <w:jc w:val="center"/>
              <w:rPr>
                <w:sz w:val="20"/>
                <w:szCs w:val="20"/>
                <w:lang w:val="it-IT"/>
              </w:rPr>
            </w:pPr>
            <w:r w:rsidRPr="005A5D23">
              <w:rPr>
                <w:sz w:val="20"/>
                <w:szCs w:val="20"/>
                <w:lang w:val="it-IT"/>
              </w:rPr>
              <w:t>18</w:t>
            </w:r>
          </w:p>
        </w:tc>
        <w:tc>
          <w:tcPr>
            <w:tcW w:w="2020" w:type="pct"/>
            <w:vAlign w:val="center"/>
          </w:tcPr>
          <w:p w14:paraId="59076AE8" w14:textId="77777777" w:rsidR="006C4405" w:rsidRPr="005A5D23" w:rsidRDefault="006C4405" w:rsidP="00957F29">
            <w:pPr>
              <w:ind w:firstLine="0"/>
              <w:jc w:val="center"/>
              <w:rPr>
                <w:sz w:val="20"/>
                <w:szCs w:val="20"/>
                <w:lang w:val="it-IT"/>
              </w:rPr>
            </w:pPr>
            <w:r w:rsidRPr="005A5D23">
              <w:rPr>
                <w:sz w:val="20"/>
                <w:szCs w:val="20"/>
                <w:lang w:val="it-IT"/>
              </w:rPr>
              <w:t>PA106 - MicroI Tatarasi</w:t>
            </w:r>
          </w:p>
        </w:tc>
        <w:tc>
          <w:tcPr>
            <w:tcW w:w="884" w:type="pct"/>
            <w:vAlign w:val="center"/>
          </w:tcPr>
          <w:p w14:paraId="0C9D2E0F"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04FCBEE2" w14:textId="77777777" w:rsidR="006C4405" w:rsidRPr="005A5D23" w:rsidRDefault="006C4405" w:rsidP="00957F29">
            <w:pPr>
              <w:ind w:firstLine="0"/>
              <w:jc w:val="center"/>
              <w:rPr>
                <w:sz w:val="20"/>
                <w:szCs w:val="20"/>
                <w:lang w:val="it-IT"/>
              </w:rPr>
            </w:pPr>
            <w:r w:rsidRPr="005A5D23">
              <w:rPr>
                <w:sz w:val="20"/>
                <w:szCs w:val="20"/>
                <w:lang w:val="it-IT"/>
              </w:rPr>
              <w:t>8050</w:t>
            </w:r>
          </w:p>
        </w:tc>
        <w:tc>
          <w:tcPr>
            <w:tcW w:w="631" w:type="pct"/>
            <w:vAlign w:val="center"/>
          </w:tcPr>
          <w:p w14:paraId="6F3397E0" w14:textId="77777777" w:rsidR="006C4405" w:rsidRPr="005A5D23" w:rsidRDefault="006C4405" w:rsidP="00957F29">
            <w:pPr>
              <w:ind w:firstLine="0"/>
              <w:jc w:val="center"/>
              <w:rPr>
                <w:sz w:val="20"/>
                <w:szCs w:val="20"/>
                <w:lang w:val="it-IT"/>
              </w:rPr>
            </w:pPr>
            <w:r w:rsidRPr="005A5D23">
              <w:rPr>
                <w:sz w:val="20"/>
                <w:szCs w:val="20"/>
                <w:lang w:val="it-IT"/>
              </w:rPr>
              <w:t>1964</w:t>
            </w:r>
          </w:p>
        </w:tc>
      </w:tr>
      <w:tr w:rsidR="006C4405" w:rsidRPr="005A5D23" w14:paraId="26962289" w14:textId="77777777" w:rsidTr="00957F29">
        <w:tc>
          <w:tcPr>
            <w:tcW w:w="581" w:type="pct"/>
            <w:vAlign w:val="center"/>
          </w:tcPr>
          <w:p w14:paraId="70C47BC9" w14:textId="77777777" w:rsidR="006C4405" w:rsidRPr="005A5D23" w:rsidRDefault="006C4405" w:rsidP="00957F29">
            <w:pPr>
              <w:ind w:firstLine="0"/>
              <w:jc w:val="center"/>
              <w:rPr>
                <w:sz w:val="20"/>
                <w:szCs w:val="20"/>
                <w:lang w:val="it-IT"/>
              </w:rPr>
            </w:pPr>
            <w:r w:rsidRPr="005A5D23">
              <w:rPr>
                <w:sz w:val="20"/>
                <w:szCs w:val="20"/>
                <w:lang w:val="it-IT"/>
              </w:rPr>
              <w:t>19</w:t>
            </w:r>
          </w:p>
        </w:tc>
        <w:tc>
          <w:tcPr>
            <w:tcW w:w="2020" w:type="pct"/>
            <w:vAlign w:val="center"/>
          </w:tcPr>
          <w:p w14:paraId="3CCDD20B" w14:textId="77777777" w:rsidR="006C4405" w:rsidRPr="005A5D23" w:rsidRDefault="006C4405" w:rsidP="00957F29">
            <w:pPr>
              <w:ind w:firstLine="0"/>
              <w:jc w:val="center"/>
              <w:rPr>
                <w:sz w:val="20"/>
                <w:szCs w:val="20"/>
                <w:lang w:val="it-IT"/>
              </w:rPr>
            </w:pPr>
            <w:r w:rsidRPr="005A5D23">
              <w:rPr>
                <w:sz w:val="20"/>
                <w:szCs w:val="20"/>
                <w:lang w:val="it-IT"/>
              </w:rPr>
              <w:t>PA240 - Complex Morarit</w:t>
            </w:r>
          </w:p>
        </w:tc>
        <w:tc>
          <w:tcPr>
            <w:tcW w:w="884" w:type="pct"/>
            <w:vAlign w:val="center"/>
          </w:tcPr>
          <w:p w14:paraId="3EFFCBEF"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763F64CA" w14:textId="77777777" w:rsidR="006C4405" w:rsidRPr="005A5D23" w:rsidRDefault="006C4405" w:rsidP="00957F29">
            <w:pPr>
              <w:ind w:firstLine="0"/>
              <w:jc w:val="center"/>
              <w:rPr>
                <w:sz w:val="20"/>
                <w:szCs w:val="20"/>
                <w:lang w:val="it-IT"/>
              </w:rPr>
            </w:pPr>
            <w:r w:rsidRPr="005A5D23">
              <w:rPr>
                <w:sz w:val="20"/>
                <w:szCs w:val="20"/>
                <w:lang w:val="it-IT"/>
              </w:rPr>
              <w:t>10240</w:t>
            </w:r>
          </w:p>
        </w:tc>
        <w:tc>
          <w:tcPr>
            <w:tcW w:w="631" w:type="pct"/>
            <w:vAlign w:val="center"/>
          </w:tcPr>
          <w:p w14:paraId="790A98D5" w14:textId="77777777" w:rsidR="006C4405" w:rsidRPr="005A5D23" w:rsidRDefault="006C4405" w:rsidP="00957F29">
            <w:pPr>
              <w:ind w:firstLine="0"/>
              <w:jc w:val="center"/>
              <w:rPr>
                <w:sz w:val="20"/>
                <w:szCs w:val="20"/>
                <w:lang w:val="it-IT"/>
              </w:rPr>
            </w:pPr>
            <w:r w:rsidRPr="005A5D23">
              <w:rPr>
                <w:sz w:val="20"/>
                <w:szCs w:val="20"/>
                <w:lang w:val="it-IT"/>
              </w:rPr>
              <w:t>1965</w:t>
            </w:r>
          </w:p>
        </w:tc>
      </w:tr>
      <w:tr w:rsidR="006C4405" w:rsidRPr="005A5D23" w14:paraId="33181248" w14:textId="77777777" w:rsidTr="00957F29">
        <w:tc>
          <w:tcPr>
            <w:tcW w:w="581" w:type="pct"/>
            <w:vAlign w:val="center"/>
          </w:tcPr>
          <w:p w14:paraId="68B79EAF" w14:textId="77777777" w:rsidR="006C4405" w:rsidRPr="005A5D23" w:rsidRDefault="006C4405" w:rsidP="00957F29">
            <w:pPr>
              <w:ind w:firstLine="0"/>
              <w:jc w:val="center"/>
              <w:rPr>
                <w:sz w:val="20"/>
                <w:szCs w:val="20"/>
                <w:lang w:val="it-IT"/>
              </w:rPr>
            </w:pPr>
            <w:r w:rsidRPr="005A5D23">
              <w:rPr>
                <w:sz w:val="20"/>
                <w:szCs w:val="20"/>
                <w:lang w:val="it-IT"/>
              </w:rPr>
              <w:t>20</w:t>
            </w:r>
          </w:p>
        </w:tc>
        <w:tc>
          <w:tcPr>
            <w:tcW w:w="2020" w:type="pct"/>
            <w:vAlign w:val="center"/>
          </w:tcPr>
          <w:p w14:paraId="674F9343" w14:textId="77777777" w:rsidR="006C4405" w:rsidRPr="005A5D23" w:rsidRDefault="006C4405" w:rsidP="00957F29">
            <w:pPr>
              <w:ind w:firstLine="0"/>
              <w:jc w:val="center"/>
              <w:rPr>
                <w:sz w:val="20"/>
                <w:szCs w:val="20"/>
                <w:lang w:val="it-IT"/>
              </w:rPr>
            </w:pPr>
            <w:r w:rsidRPr="005A5D23">
              <w:rPr>
                <w:sz w:val="20"/>
                <w:szCs w:val="20"/>
                <w:lang w:val="it-IT"/>
              </w:rPr>
              <w:t>PA440 - Ulei</w:t>
            </w:r>
          </w:p>
        </w:tc>
        <w:tc>
          <w:tcPr>
            <w:tcW w:w="884" w:type="pct"/>
            <w:vAlign w:val="center"/>
          </w:tcPr>
          <w:p w14:paraId="72D15C8F"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64D8D761" w14:textId="77777777" w:rsidR="006C4405" w:rsidRPr="005A5D23" w:rsidRDefault="006C4405" w:rsidP="00957F29">
            <w:pPr>
              <w:ind w:firstLine="0"/>
              <w:jc w:val="center"/>
              <w:rPr>
                <w:sz w:val="20"/>
                <w:szCs w:val="20"/>
                <w:lang w:val="it-IT"/>
              </w:rPr>
            </w:pPr>
            <w:r w:rsidRPr="005A5D23">
              <w:rPr>
                <w:sz w:val="20"/>
                <w:szCs w:val="20"/>
                <w:lang w:val="it-IT"/>
              </w:rPr>
              <w:t>8000</w:t>
            </w:r>
          </w:p>
        </w:tc>
        <w:tc>
          <w:tcPr>
            <w:tcW w:w="631" w:type="pct"/>
            <w:vAlign w:val="center"/>
          </w:tcPr>
          <w:p w14:paraId="6DCB80C6" w14:textId="77777777" w:rsidR="006C4405" w:rsidRPr="005A5D23" w:rsidRDefault="006C4405" w:rsidP="00957F29">
            <w:pPr>
              <w:ind w:firstLine="0"/>
              <w:jc w:val="center"/>
              <w:rPr>
                <w:sz w:val="20"/>
                <w:szCs w:val="20"/>
                <w:lang w:val="it-IT"/>
              </w:rPr>
            </w:pPr>
            <w:r w:rsidRPr="005A5D23">
              <w:rPr>
                <w:sz w:val="20"/>
                <w:szCs w:val="20"/>
                <w:lang w:val="it-IT"/>
              </w:rPr>
              <w:t>1963</w:t>
            </w:r>
          </w:p>
        </w:tc>
      </w:tr>
      <w:tr w:rsidR="006C4405" w:rsidRPr="005A5D23" w14:paraId="048A882C" w14:textId="77777777" w:rsidTr="00957F29">
        <w:tc>
          <w:tcPr>
            <w:tcW w:w="581" w:type="pct"/>
            <w:vAlign w:val="center"/>
          </w:tcPr>
          <w:p w14:paraId="3D8232CB" w14:textId="77777777" w:rsidR="006C4405" w:rsidRPr="005A5D23" w:rsidRDefault="006C4405" w:rsidP="00957F29">
            <w:pPr>
              <w:ind w:firstLine="0"/>
              <w:jc w:val="center"/>
              <w:rPr>
                <w:sz w:val="20"/>
                <w:szCs w:val="20"/>
                <w:lang w:val="it-IT"/>
              </w:rPr>
            </w:pPr>
            <w:r w:rsidRPr="005A5D23">
              <w:rPr>
                <w:sz w:val="20"/>
                <w:szCs w:val="20"/>
                <w:lang w:val="it-IT"/>
              </w:rPr>
              <w:t>21</w:t>
            </w:r>
          </w:p>
        </w:tc>
        <w:tc>
          <w:tcPr>
            <w:tcW w:w="2020" w:type="pct"/>
            <w:vAlign w:val="center"/>
          </w:tcPr>
          <w:p w14:paraId="46E35908" w14:textId="77777777" w:rsidR="006C4405" w:rsidRPr="005A5D23" w:rsidRDefault="006C4405" w:rsidP="00957F29">
            <w:pPr>
              <w:ind w:firstLine="0"/>
              <w:jc w:val="center"/>
              <w:rPr>
                <w:sz w:val="20"/>
                <w:szCs w:val="20"/>
                <w:lang w:val="it-IT"/>
              </w:rPr>
            </w:pPr>
            <w:r w:rsidRPr="005A5D23">
              <w:rPr>
                <w:sz w:val="20"/>
                <w:szCs w:val="20"/>
                <w:lang w:val="it-IT"/>
              </w:rPr>
              <w:t>PA IPA</w:t>
            </w:r>
          </w:p>
        </w:tc>
        <w:tc>
          <w:tcPr>
            <w:tcW w:w="884" w:type="pct"/>
            <w:vAlign w:val="center"/>
          </w:tcPr>
          <w:p w14:paraId="1ADB6618"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6DE8668E" w14:textId="77777777" w:rsidR="006C4405" w:rsidRPr="005A5D23" w:rsidRDefault="006C4405" w:rsidP="00957F29">
            <w:pPr>
              <w:ind w:firstLine="0"/>
              <w:jc w:val="center"/>
              <w:rPr>
                <w:sz w:val="20"/>
                <w:szCs w:val="20"/>
                <w:lang w:val="it-IT"/>
              </w:rPr>
            </w:pPr>
            <w:r w:rsidRPr="005A5D23">
              <w:rPr>
                <w:sz w:val="20"/>
                <w:szCs w:val="20"/>
                <w:lang w:val="it-IT"/>
              </w:rPr>
              <w:t>8000</w:t>
            </w:r>
          </w:p>
        </w:tc>
        <w:tc>
          <w:tcPr>
            <w:tcW w:w="631" w:type="pct"/>
            <w:vAlign w:val="center"/>
          </w:tcPr>
          <w:p w14:paraId="07B34C80" w14:textId="77777777" w:rsidR="006C4405" w:rsidRPr="005A5D23" w:rsidRDefault="006C4405" w:rsidP="00957F29">
            <w:pPr>
              <w:ind w:firstLine="0"/>
              <w:jc w:val="center"/>
              <w:rPr>
                <w:sz w:val="20"/>
                <w:szCs w:val="20"/>
                <w:lang w:val="it-IT"/>
              </w:rPr>
            </w:pPr>
            <w:r w:rsidRPr="005A5D23">
              <w:rPr>
                <w:sz w:val="20"/>
                <w:szCs w:val="20"/>
                <w:lang w:val="it-IT"/>
              </w:rPr>
              <w:t>1973</w:t>
            </w:r>
          </w:p>
        </w:tc>
      </w:tr>
      <w:tr w:rsidR="006C4405" w:rsidRPr="005A5D23" w14:paraId="319F6A8A" w14:textId="77777777" w:rsidTr="00957F29">
        <w:tc>
          <w:tcPr>
            <w:tcW w:w="581" w:type="pct"/>
            <w:vAlign w:val="center"/>
          </w:tcPr>
          <w:p w14:paraId="51969FE7" w14:textId="77777777" w:rsidR="006C4405" w:rsidRPr="005A5D23" w:rsidRDefault="006C4405" w:rsidP="00957F29">
            <w:pPr>
              <w:ind w:firstLine="0"/>
              <w:jc w:val="center"/>
              <w:rPr>
                <w:sz w:val="20"/>
                <w:szCs w:val="20"/>
                <w:lang w:val="it-IT"/>
              </w:rPr>
            </w:pPr>
            <w:r w:rsidRPr="005A5D23">
              <w:rPr>
                <w:sz w:val="20"/>
                <w:szCs w:val="20"/>
                <w:lang w:val="it-IT"/>
              </w:rPr>
              <w:t>22</w:t>
            </w:r>
          </w:p>
        </w:tc>
        <w:tc>
          <w:tcPr>
            <w:tcW w:w="2020" w:type="pct"/>
            <w:vAlign w:val="center"/>
          </w:tcPr>
          <w:p w14:paraId="1A81494C" w14:textId="77777777" w:rsidR="006C4405" w:rsidRPr="005A5D23" w:rsidRDefault="006C4405" w:rsidP="00957F29">
            <w:pPr>
              <w:ind w:firstLine="0"/>
              <w:jc w:val="center"/>
              <w:rPr>
                <w:sz w:val="20"/>
                <w:szCs w:val="20"/>
                <w:lang w:val="it-IT"/>
              </w:rPr>
            </w:pPr>
            <w:r w:rsidRPr="005A5D23">
              <w:rPr>
                <w:sz w:val="20"/>
                <w:szCs w:val="20"/>
                <w:lang w:val="it-IT"/>
              </w:rPr>
              <w:t>PA Tehnoton</w:t>
            </w:r>
          </w:p>
        </w:tc>
        <w:tc>
          <w:tcPr>
            <w:tcW w:w="884" w:type="pct"/>
            <w:vAlign w:val="center"/>
          </w:tcPr>
          <w:p w14:paraId="6CE59D0F"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3FC727FC" w14:textId="77777777" w:rsidR="006C4405" w:rsidRPr="005A5D23" w:rsidRDefault="006C4405" w:rsidP="00957F29">
            <w:pPr>
              <w:ind w:firstLine="0"/>
              <w:jc w:val="center"/>
              <w:rPr>
                <w:sz w:val="20"/>
                <w:szCs w:val="20"/>
                <w:lang w:val="it-IT"/>
              </w:rPr>
            </w:pPr>
            <w:r w:rsidRPr="005A5D23">
              <w:rPr>
                <w:sz w:val="20"/>
                <w:szCs w:val="20"/>
                <w:lang w:val="it-IT"/>
              </w:rPr>
              <w:t>8000</w:t>
            </w:r>
          </w:p>
        </w:tc>
        <w:tc>
          <w:tcPr>
            <w:tcW w:w="631" w:type="pct"/>
            <w:vAlign w:val="center"/>
          </w:tcPr>
          <w:p w14:paraId="5655B8CD" w14:textId="77777777" w:rsidR="006C4405" w:rsidRPr="005A5D23" w:rsidRDefault="006C4405" w:rsidP="00957F29">
            <w:pPr>
              <w:ind w:firstLine="0"/>
              <w:jc w:val="center"/>
              <w:rPr>
                <w:sz w:val="20"/>
                <w:szCs w:val="20"/>
                <w:lang w:val="it-IT"/>
              </w:rPr>
            </w:pPr>
            <w:r w:rsidRPr="005A5D23">
              <w:rPr>
                <w:sz w:val="20"/>
                <w:szCs w:val="20"/>
                <w:lang w:val="it-IT"/>
              </w:rPr>
              <w:t>1974</w:t>
            </w:r>
          </w:p>
        </w:tc>
      </w:tr>
      <w:tr w:rsidR="006C4405" w:rsidRPr="005A5D23" w14:paraId="7793AA85" w14:textId="77777777" w:rsidTr="00957F29">
        <w:tc>
          <w:tcPr>
            <w:tcW w:w="581" w:type="pct"/>
            <w:vAlign w:val="center"/>
          </w:tcPr>
          <w:p w14:paraId="4BC6F059" w14:textId="77777777" w:rsidR="006C4405" w:rsidRPr="005A5D23" w:rsidRDefault="006C4405" w:rsidP="00957F29">
            <w:pPr>
              <w:ind w:firstLine="0"/>
              <w:jc w:val="center"/>
              <w:rPr>
                <w:sz w:val="20"/>
                <w:szCs w:val="20"/>
                <w:lang w:val="it-IT"/>
              </w:rPr>
            </w:pPr>
            <w:r w:rsidRPr="005A5D23">
              <w:rPr>
                <w:sz w:val="20"/>
                <w:szCs w:val="20"/>
                <w:lang w:val="it-IT"/>
              </w:rPr>
              <w:t>23</w:t>
            </w:r>
          </w:p>
        </w:tc>
        <w:tc>
          <w:tcPr>
            <w:tcW w:w="2020" w:type="pct"/>
            <w:vAlign w:val="center"/>
          </w:tcPr>
          <w:p w14:paraId="29FF535C" w14:textId="77777777" w:rsidR="006C4405" w:rsidRPr="005A5D23" w:rsidRDefault="006C4405" w:rsidP="00957F29">
            <w:pPr>
              <w:ind w:firstLine="0"/>
              <w:jc w:val="center"/>
              <w:rPr>
                <w:sz w:val="20"/>
                <w:szCs w:val="20"/>
                <w:lang w:val="it-IT"/>
              </w:rPr>
            </w:pPr>
            <w:r w:rsidRPr="005A5D23">
              <w:rPr>
                <w:sz w:val="20"/>
                <w:szCs w:val="20"/>
                <w:lang w:val="it-IT"/>
              </w:rPr>
              <w:t>PA – IUPSR</w:t>
            </w:r>
          </w:p>
        </w:tc>
        <w:tc>
          <w:tcPr>
            <w:tcW w:w="884" w:type="pct"/>
            <w:vAlign w:val="center"/>
          </w:tcPr>
          <w:p w14:paraId="432DBFC5"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4D22D01E" w14:textId="77777777" w:rsidR="006C4405" w:rsidRPr="005A5D23" w:rsidRDefault="006C4405" w:rsidP="00957F29">
            <w:pPr>
              <w:ind w:firstLine="0"/>
              <w:jc w:val="center"/>
              <w:rPr>
                <w:sz w:val="20"/>
                <w:szCs w:val="20"/>
                <w:lang w:val="it-IT"/>
              </w:rPr>
            </w:pPr>
            <w:r w:rsidRPr="005A5D23">
              <w:rPr>
                <w:sz w:val="20"/>
                <w:szCs w:val="20"/>
                <w:lang w:val="it-IT"/>
              </w:rPr>
              <w:t>2230</w:t>
            </w:r>
          </w:p>
        </w:tc>
        <w:tc>
          <w:tcPr>
            <w:tcW w:w="631" w:type="pct"/>
            <w:vAlign w:val="center"/>
          </w:tcPr>
          <w:p w14:paraId="4B96E9C9" w14:textId="77777777" w:rsidR="006C4405" w:rsidRPr="005A5D23" w:rsidRDefault="006C4405" w:rsidP="00957F29">
            <w:pPr>
              <w:ind w:firstLine="0"/>
              <w:jc w:val="center"/>
              <w:rPr>
                <w:sz w:val="20"/>
                <w:szCs w:val="20"/>
                <w:lang w:val="it-IT"/>
              </w:rPr>
            </w:pPr>
            <w:r w:rsidRPr="005A5D23">
              <w:rPr>
                <w:sz w:val="20"/>
                <w:szCs w:val="20"/>
                <w:lang w:val="it-IT"/>
              </w:rPr>
              <w:t>1977</w:t>
            </w:r>
          </w:p>
        </w:tc>
      </w:tr>
      <w:tr w:rsidR="006C4405" w:rsidRPr="005A5D23" w14:paraId="676C3467" w14:textId="77777777" w:rsidTr="00957F29">
        <w:tc>
          <w:tcPr>
            <w:tcW w:w="581" w:type="pct"/>
            <w:vAlign w:val="center"/>
          </w:tcPr>
          <w:p w14:paraId="77019CBC" w14:textId="77777777" w:rsidR="006C4405" w:rsidRPr="005A5D23" w:rsidRDefault="006C4405" w:rsidP="00957F29">
            <w:pPr>
              <w:ind w:firstLine="0"/>
              <w:jc w:val="center"/>
              <w:rPr>
                <w:sz w:val="20"/>
                <w:szCs w:val="20"/>
                <w:lang w:val="it-IT"/>
              </w:rPr>
            </w:pPr>
            <w:r w:rsidRPr="005A5D23">
              <w:rPr>
                <w:sz w:val="20"/>
                <w:szCs w:val="20"/>
                <w:lang w:val="it-IT"/>
              </w:rPr>
              <w:t>24</w:t>
            </w:r>
          </w:p>
        </w:tc>
        <w:tc>
          <w:tcPr>
            <w:tcW w:w="2020" w:type="pct"/>
            <w:vAlign w:val="center"/>
          </w:tcPr>
          <w:p w14:paraId="13E6D235" w14:textId="77777777" w:rsidR="006C4405" w:rsidRPr="005A5D23" w:rsidRDefault="006C4405" w:rsidP="00957F29">
            <w:pPr>
              <w:ind w:firstLine="0"/>
              <w:jc w:val="center"/>
              <w:rPr>
                <w:sz w:val="20"/>
                <w:szCs w:val="20"/>
                <w:lang w:val="it-IT"/>
              </w:rPr>
            </w:pPr>
            <w:r w:rsidRPr="005A5D23">
              <w:rPr>
                <w:sz w:val="20"/>
                <w:szCs w:val="20"/>
                <w:lang w:val="it-IT"/>
              </w:rPr>
              <w:t>PA220 - Ceramica</w:t>
            </w:r>
          </w:p>
        </w:tc>
        <w:tc>
          <w:tcPr>
            <w:tcW w:w="884" w:type="pct"/>
            <w:vAlign w:val="center"/>
          </w:tcPr>
          <w:p w14:paraId="191B031D"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3C532A6E" w14:textId="77777777" w:rsidR="006C4405" w:rsidRPr="005A5D23" w:rsidRDefault="006C4405" w:rsidP="00957F29">
            <w:pPr>
              <w:ind w:firstLine="0"/>
              <w:jc w:val="center"/>
              <w:rPr>
                <w:sz w:val="20"/>
                <w:szCs w:val="20"/>
                <w:lang w:val="it-IT"/>
              </w:rPr>
            </w:pPr>
            <w:r w:rsidRPr="005A5D23">
              <w:rPr>
                <w:sz w:val="20"/>
                <w:szCs w:val="20"/>
                <w:lang w:val="it-IT"/>
              </w:rPr>
              <w:t>10660</w:t>
            </w:r>
          </w:p>
        </w:tc>
        <w:tc>
          <w:tcPr>
            <w:tcW w:w="631" w:type="pct"/>
            <w:vAlign w:val="center"/>
          </w:tcPr>
          <w:p w14:paraId="5D8F8EF5" w14:textId="77777777" w:rsidR="006C4405" w:rsidRPr="005A5D23" w:rsidRDefault="006C4405" w:rsidP="00957F29">
            <w:pPr>
              <w:ind w:firstLine="0"/>
              <w:jc w:val="center"/>
              <w:rPr>
                <w:sz w:val="20"/>
                <w:szCs w:val="20"/>
                <w:lang w:val="it-IT"/>
              </w:rPr>
            </w:pPr>
            <w:r w:rsidRPr="005A5D23">
              <w:rPr>
                <w:sz w:val="20"/>
                <w:szCs w:val="20"/>
                <w:lang w:val="it-IT"/>
              </w:rPr>
              <w:t>1969</w:t>
            </w:r>
          </w:p>
        </w:tc>
      </w:tr>
      <w:tr w:rsidR="006C4405" w:rsidRPr="005A5D23" w14:paraId="78D62F4B" w14:textId="77777777" w:rsidTr="00957F29">
        <w:tc>
          <w:tcPr>
            <w:tcW w:w="581" w:type="pct"/>
            <w:vAlign w:val="center"/>
          </w:tcPr>
          <w:p w14:paraId="3D2346BC" w14:textId="77777777" w:rsidR="006C4405" w:rsidRPr="005A5D23" w:rsidRDefault="006C4405" w:rsidP="00957F29">
            <w:pPr>
              <w:ind w:firstLine="0"/>
              <w:jc w:val="center"/>
              <w:rPr>
                <w:sz w:val="20"/>
                <w:szCs w:val="20"/>
                <w:lang w:val="it-IT"/>
              </w:rPr>
            </w:pPr>
            <w:r w:rsidRPr="005A5D23">
              <w:rPr>
                <w:sz w:val="20"/>
                <w:szCs w:val="20"/>
                <w:lang w:val="it-IT"/>
              </w:rPr>
              <w:t>25</w:t>
            </w:r>
          </w:p>
        </w:tc>
        <w:tc>
          <w:tcPr>
            <w:tcW w:w="2020" w:type="pct"/>
            <w:vAlign w:val="center"/>
          </w:tcPr>
          <w:p w14:paraId="0D5D62AE" w14:textId="77777777" w:rsidR="006C4405" w:rsidRPr="005A5D23" w:rsidRDefault="006C4405" w:rsidP="00957F29">
            <w:pPr>
              <w:ind w:firstLine="0"/>
              <w:jc w:val="center"/>
              <w:rPr>
                <w:sz w:val="20"/>
                <w:szCs w:val="20"/>
                <w:lang w:val="it-IT"/>
              </w:rPr>
            </w:pPr>
            <w:r w:rsidRPr="005A5D23">
              <w:rPr>
                <w:sz w:val="20"/>
                <w:szCs w:val="20"/>
                <w:lang w:val="it-IT"/>
              </w:rPr>
              <w:t>PA310 - Prefabricate IMC</w:t>
            </w:r>
          </w:p>
        </w:tc>
        <w:tc>
          <w:tcPr>
            <w:tcW w:w="884" w:type="pct"/>
            <w:vAlign w:val="center"/>
          </w:tcPr>
          <w:p w14:paraId="529F7285"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49F932D4" w14:textId="77777777" w:rsidR="006C4405" w:rsidRPr="005A5D23" w:rsidRDefault="006C4405" w:rsidP="00957F29">
            <w:pPr>
              <w:ind w:firstLine="0"/>
              <w:jc w:val="center"/>
              <w:rPr>
                <w:sz w:val="20"/>
                <w:szCs w:val="20"/>
                <w:lang w:val="it-IT"/>
              </w:rPr>
            </w:pPr>
            <w:r w:rsidRPr="005A5D23">
              <w:rPr>
                <w:sz w:val="20"/>
                <w:szCs w:val="20"/>
                <w:lang w:val="it-IT"/>
              </w:rPr>
              <w:t>2000</w:t>
            </w:r>
          </w:p>
        </w:tc>
        <w:tc>
          <w:tcPr>
            <w:tcW w:w="631" w:type="pct"/>
            <w:vAlign w:val="center"/>
          </w:tcPr>
          <w:p w14:paraId="781FD909" w14:textId="77777777" w:rsidR="006C4405" w:rsidRPr="005A5D23" w:rsidRDefault="006C4405" w:rsidP="00957F29">
            <w:pPr>
              <w:ind w:firstLine="0"/>
              <w:jc w:val="center"/>
              <w:rPr>
                <w:sz w:val="20"/>
                <w:szCs w:val="20"/>
                <w:lang w:val="it-IT"/>
              </w:rPr>
            </w:pPr>
            <w:r w:rsidRPr="005A5D23">
              <w:rPr>
                <w:sz w:val="20"/>
                <w:szCs w:val="20"/>
                <w:lang w:val="it-IT"/>
              </w:rPr>
              <w:t>1975</w:t>
            </w:r>
          </w:p>
        </w:tc>
      </w:tr>
      <w:tr w:rsidR="006C4405" w:rsidRPr="005A5D23" w14:paraId="70AE8C71" w14:textId="77777777" w:rsidTr="00957F29">
        <w:tc>
          <w:tcPr>
            <w:tcW w:w="581" w:type="pct"/>
            <w:vAlign w:val="center"/>
          </w:tcPr>
          <w:p w14:paraId="4BE1485B" w14:textId="77777777" w:rsidR="006C4405" w:rsidRPr="005A5D23" w:rsidRDefault="006C4405" w:rsidP="00957F29">
            <w:pPr>
              <w:ind w:firstLine="0"/>
              <w:jc w:val="center"/>
              <w:rPr>
                <w:sz w:val="20"/>
                <w:szCs w:val="20"/>
                <w:lang w:val="it-IT"/>
              </w:rPr>
            </w:pPr>
            <w:r w:rsidRPr="005A5D23">
              <w:rPr>
                <w:sz w:val="20"/>
                <w:szCs w:val="20"/>
                <w:lang w:val="it-IT"/>
              </w:rPr>
              <w:t>26</w:t>
            </w:r>
          </w:p>
        </w:tc>
        <w:tc>
          <w:tcPr>
            <w:tcW w:w="2020" w:type="pct"/>
            <w:vAlign w:val="center"/>
          </w:tcPr>
          <w:p w14:paraId="1CA1AB7E" w14:textId="77777777" w:rsidR="006C4405" w:rsidRPr="005A5D23" w:rsidRDefault="006C4405" w:rsidP="00957F29">
            <w:pPr>
              <w:ind w:firstLine="0"/>
              <w:jc w:val="center"/>
              <w:rPr>
                <w:sz w:val="20"/>
                <w:szCs w:val="20"/>
                <w:lang w:val="it-IT"/>
              </w:rPr>
            </w:pPr>
            <w:r w:rsidRPr="005A5D23">
              <w:rPr>
                <w:sz w:val="20"/>
                <w:szCs w:val="20"/>
                <w:lang w:val="it-IT"/>
              </w:rPr>
              <w:t>PA IMAMUS</w:t>
            </w:r>
          </w:p>
        </w:tc>
        <w:tc>
          <w:tcPr>
            <w:tcW w:w="884" w:type="pct"/>
            <w:vAlign w:val="center"/>
          </w:tcPr>
          <w:p w14:paraId="013CD1DA"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154B39D7" w14:textId="77777777" w:rsidR="006C4405" w:rsidRPr="005A5D23" w:rsidRDefault="006C4405" w:rsidP="00957F29">
            <w:pPr>
              <w:ind w:firstLine="0"/>
              <w:jc w:val="center"/>
              <w:rPr>
                <w:sz w:val="20"/>
                <w:szCs w:val="20"/>
                <w:lang w:val="it-IT"/>
              </w:rPr>
            </w:pPr>
            <w:r w:rsidRPr="005A5D23">
              <w:rPr>
                <w:sz w:val="20"/>
                <w:szCs w:val="20"/>
                <w:lang w:val="it-IT"/>
              </w:rPr>
              <w:t>4260</w:t>
            </w:r>
          </w:p>
        </w:tc>
        <w:tc>
          <w:tcPr>
            <w:tcW w:w="631" w:type="pct"/>
            <w:vAlign w:val="center"/>
          </w:tcPr>
          <w:p w14:paraId="01F6B5F1" w14:textId="77777777" w:rsidR="006C4405" w:rsidRPr="005A5D23" w:rsidRDefault="006C4405" w:rsidP="00957F29">
            <w:pPr>
              <w:ind w:firstLine="0"/>
              <w:jc w:val="center"/>
              <w:rPr>
                <w:sz w:val="20"/>
                <w:szCs w:val="20"/>
                <w:lang w:val="it-IT"/>
              </w:rPr>
            </w:pPr>
            <w:r w:rsidRPr="005A5D23">
              <w:rPr>
                <w:sz w:val="20"/>
                <w:szCs w:val="20"/>
                <w:lang w:val="it-IT"/>
              </w:rPr>
              <w:t>1965</w:t>
            </w:r>
          </w:p>
        </w:tc>
      </w:tr>
      <w:tr w:rsidR="006C4405" w:rsidRPr="005A5D23" w14:paraId="23BDE8F6" w14:textId="77777777" w:rsidTr="00957F29">
        <w:tc>
          <w:tcPr>
            <w:tcW w:w="581" w:type="pct"/>
            <w:vAlign w:val="center"/>
          </w:tcPr>
          <w:p w14:paraId="734EC1D9" w14:textId="77777777" w:rsidR="006C4405" w:rsidRPr="005A5D23" w:rsidRDefault="006C4405" w:rsidP="00957F29">
            <w:pPr>
              <w:ind w:firstLine="0"/>
              <w:jc w:val="center"/>
              <w:rPr>
                <w:sz w:val="20"/>
                <w:szCs w:val="20"/>
                <w:lang w:val="it-IT"/>
              </w:rPr>
            </w:pPr>
            <w:r w:rsidRPr="005A5D23">
              <w:rPr>
                <w:sz w:val="20"/>
                <w:szCs w:val="20"/>
                <w:lang w:val="it-IT"/>
              </w:rPr>
              <w:t>27</w:t>
            </w:r>
          </w:p>
        </w:tc>
        <w:tc>
          <w:tcPr>
            <w:tcW w:w="2020" w:type="pct"/>
            <w:vAlign w:val="center"/>
          </w:tcPr>
          <w:p w14:paraId="2F6FA5A2" w14:textId="77777777" w:rsidR="006C4405" w:rsidRPr="005A5D23" w:rsidRDefault="006C4405" w:rsidP="00957F29">
            <w:pPr>
              <w:ind w:firstLine="0"/>
              <w:jc w:val="center"/>
              <w:rPr>
                <w:sz w:val="20"/>
                <w:szCs w:val="20"/>
                <w:lang w:val="it-IT"/>
              </w:rPr>
            </w:pPr>
            <w:r w:rsidRPr="005A5D23">
              <w:rPr>
                <w:sz w:val="20"/>
                <w:szCs w:val="20"/>
                <w:lang w:val="it-IT"/>
              </w:rPr>
              <w:t>PA1 - IPMP</w:t>
            </w:r>
          </w:p>
        </w:tc>
        <w:tc>
          <w:tcPr>
            <w:tcW w:w="884" w:type="pct"/>
            <w:vAlign w:val="center"/>
          </w:tcPr>
          <w:p w14:paraId="6931FECE"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3E092590" w14:textId="77777777" w:rsidR="006C4405" w:rsidRPr="005A5D23" w:rsidRDefault="006C4405" w:rsidP="00957F29">
            <w:pPr>
              <w:ind w:firstLine="0"/>
              <w:jc w:val="center"/>
              <w:rPr>
                <w:sz w:val="20"/>
                <w:szCs w:val="20"/>
                <w:lang w:val="it-IT"/>
              </w:rPr>
            </w:pPr>
            <w:r w:rsidRPr="005A5D23">
              <w:rPr>
                <w:sz w:val="20"/>
                <w:szCs w:val="20"/>
                <w:lang w:val="it-IT"/>
              </w:rPr>
              <w:t>10000</w:t>
            </w:r>
          </w:p>
        </w:tc>
        <w:tc>
          <w:tcPr>
            <w:tcW w:w="631" w:type="pct"/>
            <w:vAlign w:val="center"/>
          </w:tcPr>
          <w:p w14:paraId="7FF2E165" w14:textId="77777777" w:rsidR="006C4405" w:rsidRPr="005A5D23" w:rsidRDefault="006C4405" w:rsidP="00957F29">
            <w:pPr>
              <w:ind w:firstLine="0"/>
              <w:jc w:val="center"/>
              <w:rPr>
                <w:sz w:val="20"/>
                <w:szCs w:val="20"/>
                <w:lang w:val="it-IT"/>
              </w:rPr>
            </w:pPr>
            <w:r w:rsidRPr="005A5D23">
              <w:rPr>
                <w:sz w:val="20"/>
                <w:szCs w:val="20"/>
                <w:lang w:val="it-IT"/>
              </w:rPr>
              <w:t>1962</w:t>
            </w:r>
          </w:p>
        </w:tc>
      </w:tr>
      <w:tr w:rsidR="006C4405" w:rsidRPr="005A5D23" w14:paraId="6A0FC84C" w14:textId="77777777" w:rsidTr="00957F29">
        <w:tc>
          <w:tcPr>
            <w:tcW w:w="581" w:type="pct"/>
            <w:vAlign w:val="center"/>
          </w:tcPr>
          <w:p w14:paraId="479EF637" w14:textId="77777777" w:rsidR="006C4405" w:rsidRPr="005A5D23" w:rsidRDefault="006C4405" w:rsidP="00957F29">
            <w:pPr>
              <w:ind w:firstLine="0"/>
              <w:jc w:val="center"/>
              <w:rPr>
                <w:sz w:val="20"/>
                <w:szCs w:val="20"/>
                <w:lang w:val="it-IT"/>
              </w:rPr>
            </w:pPr>
            <w:r w:rsidRPr="005A5D23">
              <w:rPr>
                <w:sz w:val="20"/>
                <w:szCs w:val="20"/>
                <w:lang w:val="it-IT"/>
              </w:rPr>
              <w:t>28</w:t>
            </w:r>
          </w:p>
        </w:tc>
        <w:tc>
          <w:tcPr>
            <w:tcW w:w="2020" w:type="pct"/>
            <w:vAlign w:val="center"/>
          </w:tcPr>
          <w:p w14:paraId="38587572" w14:textId="77777777" w:rsidR="006C4405" w:rsidRPr="005A5D23" w:rsidRDefault="006C4405" w:rsidP="00957F29">
            <w:pPr>
              <w:ind w:firstLine="0"/>
              <w:jc w:val="center"/>
              <w:rPr>
                <w:sz w:val="20"/>
                <w:szCs w:val="20"/>
                <w:lang w:val="it-IT"/>
              </w:rPr>
            </w:pPr>
            <w:r w:rsidRPr="005A5D23">
              <w:rPr>
                <w:sz w:val="20"/>
                <w:szCs w:val="20"/>
                <w:lang w:val="it-IT"/>
              </w:rPr>
              <w:t>PA2 - IPMP</w:t>
            </w:r>
          </w:p>
        </w:tc>
        <w:tc>
          <w:tcPr>
            <w:tcW w:w="884" w:type="pct"/>
            <w:vAlign w:val="center"/>
          </w:tcPr>
          <w:p w14:paraId="349E6B9C" w14:textId="77777777" w:rsidR="006C4405" w:rsidRPr="005A5D23" w:rsidRDefault="006C4405" w:rsidP="00957F29">
            <w:pPr>
              <w:ind w:firstLine="0"/>
              <w:jc w:val="center"/>
              <w:rPr>
                <w:sz w:val="20"/>
                <w:szCs w:val="20"/>
                <w:lang w:val="it-IT"/>
              </w:rPr>
            </w:pPr>
            <w:r w:rsidRPr="005A5D23">
              <w:rPr>
                <w:sz w:val="20"/>
                <w:szCs w:val="20"/>
                <w:lang w:val="it-IT"/>
              </w:rPr>
              <w:t>6</w:t>
            </w:r>
          </w:p>
        </w:tc>
        <w:tc>
          <w:tcPr>
            <w:tcW w:w="884" w:type="pct"/>
            <w:vAlign w:val="center"/>
          </w:tcPr>
          <w:p w14:paraId="3C93074E" w14:textId="77777777" w:rsidR="006C4405" w:rsidRPr="005A5D23" w:rsidRDefault="006C4405" w:rsidP="00957F29">
            <w:pPr>
              <w:ind w:firstLine="0"/>
              <w:jc w:val="center"/>
              <w:rPr>
                <w:sz w:val="20"/>
                <w:szCs w:val="20"/>
                <w:lang w:val="it-IT"/>
              </w:rPr>
            </w:pPr>
            <w:r w:rsidRPr="005A5D23">
              <w:rPr>
                <w:sz w:val="20"/>
                <w:szCs w:val="20"/>
                <w:lang w:val="it-IT"/>
              </w:rPr>
              <w:t>8000</w:t>
            </w:r>
          </w:p>
        </w:tc>
        <w:tc>
          <w:tcPr>
            <w:tcW w:w="631" w:type="pct"/>
            <w:vAlign w:val="center"/>
          </w:tcPr>
          <w:p w14:paraId="6F8C07AF" w14:textId="77777777" w:rsidR="006C4405" w:rsidRPr="005A5D23" w:rsidRDefault="006C4405" w:rsidP="00957F29">
            <w:pPr>
              <w:ind w:firstLine="0"/>
              <w:jc w:val="center"/>
              <w:rPr>
                <w:sz w:val="20"/>
                <w:szCs w:val="20"/>
                <w:lang w:val="it-IT"/>
              </w:rPr>
            </w:pPr>
            <w:r w:rsidRPr="005A5D23">
              <w:rPr>
                <w:sz w:val="20"/>
                <w:szCs w:val="20"/>
                <w:lang w:val="it-IT"/>
              </w:rPr>
              <w:t>1962</w:t>
            </w:r>
          </w:p>
        </w:tc>
      </w:tr>
    </w:tbl>
    <w:p w14:paraId="7A83F208" w14:textId="77777777" w:rsidR="006C4405" w:rsidRPr="00856EB6" w:rsidRDefault="006C4405" w:rsidP="006C4405">
      <w:pPr>
        <w:rPr>
          <w:lang w:val="it-IT"/>
        </w:rPr>
      </w:pPr>
    </w:p>
    <w:p w14:paraId="32E928B9" w14:textId="77777777" w:rsidR="006C4405" w:rsidRPr="00856EB6" w:rsidRDefault="006C4405" w:rsidP="006C4405">
      <w:pPr>
        <w:rPr>
          <w:lang w:val="it-IT"/>
        </w:rPr>
      </w:pPr>
      <w:r w:rsidRPr="00856EB6">
        <w:rPr>
          <w:lang w:val="it-IT"/>
        </w:rPr>
        <w:t>Legatură între staţiile de transformare şi punctele de alimentare se face prin intermediul 51 de fideri, ei realizând o reţea de medie tensiun buclată şi distribuţie radială. Aceştia sunt de tip cablu subteran de 6kV si 20 kV.</w:t>
      </w:r>
    </w:p>
    <w:p w14:paraId="35CC18F3" w14:textId="77777777" w:rsidR="006C4405" w:rsidRPr="00856EB6" w:rsidRDefault="006C4405" w:rsidP="006C4405">
      <w:pPr>
        <w:rPr>
          <w:lang w:val="it-IT"/>
        </w:rPr>
      </w:pPr>
      <w:r w:rsidRPr="00856EB6">
        <w:rPr>
          <w:lang w:val="it-IT"/>
        </w:rPr>
        <w:t>În tabelul de mai jos sunt prezentate denumirea fiderilor, tensiunea de lucru, capacitatea de transport şi anul punerii în funcţiune.</w:t>
      </w:r>
    </w:p>
    <w:p w14:paraId="71E5F0A6" w14:textId="77777777" w:rsidR="006C4405" w:rsidRPr="00856EB6" w:rsidRDefault="006C4405" w:rsidP="006C4405">
      <w:pPr>
        <w:spacing w:line="360" w:lineRule="auto"/>
        <w:rPr>
          <w:color w:val="2E74B5" w:themeColor="accent1" w:themeShade="BF"/>
          <w:lang w:val="it-IT"/>
        </w:rPr>
      </w:pPr>
    </w:p>
    <w:p w14:paraId="1D4E105C" w14:textId="77777777" w:rsidR="006C4405" w:rsidRDefault="006C4405" w:rsidP="006C4405">
      <w:pPr>
        <w:pStyle w:val="Caption"/>
      </w:pPr>
      <w:bookmarkStart w:id="101" w:name="_Toc437327057"/>
      <w:r>
        <w:t xml:space="preserve">Tabel nr.  </w:t>
      </w:r>
      <w:r>
        <w:fldChar w:fldCharType="begin"/>
      </w:r>
      <w:r>
        <w:instrText xml:space="preserve"> SEQ Tabel_nr._ \* ARABIC </w:instrText>
      </w:r>
      <w:r>
        <w:fldChar w:fldCharType="separate"/>
      </w:r>
      <w:r w:rsidR="002415F9">
        <w:rPr>
          <w:noProof/>
        </w:rPr>
        <w:t>47</w:t>
      </w:r>
      <w:r>
        <w:fldChar w:fldCharType="end"/>
      </w:r>
      <w:r>
        <w:t xml:space="preserve"> - Municipiul Iași, fideri</w:t>
      </w:r>
      <w:bookmarkEnd w:id="101"/>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242"/>
        <w:gridCol w:w="3981"/>
        <w:gridCol w:w="1746"/>
        <w:gridCol w:w="1777"/>
        <w:gridCol w:w="1107"/>
      </w:tblGrid>
      <w:tr w:rsidR="006C4405" w:rsidRPr="005A5D23" w14:paraId="423FDC09" w14:textId="77777777" w:rsidTr="00957F29">
        <w:trPr>
          <w:tblHeader/>
        </w:trPr>
        <w:tc>
          <w:tcPr>
            <w:tcW w:w="630" w:type="pct"/>
            <w:shd w:val="clear" w:color="auto" w:fill="BFBFBF" w:themeFill="background1" w:themeFillShade="BF"/>
            <w:vAlign w:val="center"/>
          </w:tcPr>
          <w:p w14:paraId="56D65D3B" w14:textId="77777777" w:rsidR="006C4405" w:rsidRPr="005A5D23" w:rsidRDefault="006C4405" w:rsidP="00957F29">
            <w:pPr>
              <w:ind w:firstLine="0"/>
              <w:jc w:val="center"/>
              <w:rPr>
                <w:b/>
                <w:sz w:val="20"/>
                <w:szCs w:val="20"/>
                <w:lang w:val="es-ES"/>
              </w:rPr>
            </w:pPr>
            <w:r w:rsidRPr="005A5D23">
              <w:rPr>
                <w:b/>
                <w:sz w:val="20"/>
                <w:szCs w:val="20"/>
                <w:lang w:val="es-ES"/>
              </w:rPr>
              <w:t>Nr. crt.</w:t>
            </w:r>
          </w:p>
        </w:tc>
        <w:tc>
          <w:tcPr>
            <w:tcW w:w="2020" w:type="pct"/>
            <w:shd w:val="clear" w:color="auto" w:fill="BFBFBF" w:themeFill="background1" w:themeFillShade="BF"/>
            <w:vAlign w:val="center"/>
          </w:tcPr>
          <w:p w14:paraId="78C38908" w14:textId="77777777" w:rsidR="006C4405" w:rsidRPr="005A5D23" w:rsidRDefault="006C4405" w:rsidP="00957F29">
            <w:pPr>
              <w:ind w:firstLine="0"/>
              <w:jc w:val="center"/>
              <w:rPr>
                <w:b/>
                <w:sz w:val="20"/>
                <w:szCs w:val="20"/>
                <w:lang w:val="es-ES"/>
              </w:rPr>
            </w:pPr>
            <w:r w:rsidRPr="005A5D23">
              <w:rPr>
                <w:b/>
                <w:sz w:val="20"/>
                <w:szCs w:val="20"/>
                <w:lang w:val="es-ES"/>
              </w:rPr>
              <w:t>Denumire</w:t>
            </w:r>
          </w:p>
        </w:tc>
        <w:tc>
          <w:tcPr>
            <w:tcW w:w="886" w:type="pct"/>
            <w:shd w:val="clear" w:color="auto" w:fill="BFBFBF" w:themeFill="background1" w:themeFillShade="BF"/>
            <w:vAlign w:val="center"/>
          </w:tcPr>
          <w:p w14:paraId="006CE7A1" w14:textId="77777777" w:rsidR="006C4405" w:rsidRPr="005A5D23" w:rsidRDefault="006C4405" w:rsidP="00957F29">
            <w:pPr>
              <w:ind w:firstLine="0"/>
              <w:jc w:val="center"/>
              <w:rPr>
                <w:b/>
                <w:sz w:val="20"/>
                <w:szCs w:val="20"/>
                <w:lang w:val="es-ES"/>
              </w:rPr>
            </w:pPr>
            <w:r w:rsidRPr="005A5D23">
              <w:rPr>
                <w:b/>
                <w:sz w:val="20"/>
                <w:szCs w:val="20"/>
                <w:lang w:val="es-ES"/>
              </w:rPr>
              <w:t>Tensiune</w:t>
            </w:r>
          </w:p>
          <w:p w14:paraId="6CFEB85E" w14:textId="77777777" w:rsidR="006C4405" w:rsidRPr="005A5D23" w:rsidRDefault="006C4405" w:rsidP="00957F29">
            <w:pPr>
              <w:ind w:firstLine="0"/>
              <w:jc w:val="center"/>
              <w:rPr>
                <w:b/>
                <w:sz w:val="20"/>
                <w:szCs w:val="20"/>
                <w:lang w:val="es-ES"/>
              </w:rPr>
            </w:pPr>
            <w:r w:rsidRPr="005A5D23">
              <w:rPr>
                <w:b/>
                <w:sz w:val="20"/>
                <w:szCs w:val="20"/>
                <w:lang w:val="es-ES"/>
              </w:rPr>
              <w:t>(kV)</w:t>
            </w:r>
          </w:p>
        </w:tc>
        <w:tc>
          <w:tcPr>
            <w:tcW w:w="902" w:type="pct"/>
            <w:shd w:val="clear" w:color="auto" w:fill="BFBFBF" w:themeFill="background1" w:themeFillShade="BF"/>
            <w:vAlign w:val="center"/>
          </w:tcPr>
          <w:p w14:paraId="02F3E6CA" w14:textId="77777777" w:rsidR="006C4405" w:rsidRPr="005A5D23" w:rsidRDefault="006C4405" w:rsidP="00957F29">
            <w:pPr>
              <w:ind w:firstLine="0"/>
              <w:jc w:val="center"/>
              <w:rPr>
                <w:b/>
                <w:sz w:val="20"/>
                <w:szCs w:val="20"/>
                <w:lang w:val="es-ES"/>
              </w:rPr>
            </w:pPr>
            <w:r w:rsidRPr="005A5D23">
              <w:rPr>
                <w:b/>
                <w:sz w:val="20"/>
                <w:szCs w:val="20"/>
                <w:lang w:val="es-ES"/>
              </w:rPr>
              <w:t>Capacitate</w:t>
            </w:r>
          </w:p>
          <w:p w14:paraId="61E97CF7" w14:textId="77777777" w:rsidR="006C4405" w:rsidRPr="005A5D23" w:rsidRDefault="006C4405" w:rsidP="00957F29">
            <w:pPr>
              <w:ind w:firstLine="0"/>
              <w:jc w:val="center"/>
              <w:rPr>
                <w:b/>
                <w:sz w:val="20"/>
                <w:szCs w:val="20"/>
                <w:lang w:val="es-ES"/>
              </w:rPr>
            </w:pPr>
            <w:r w:rsidRPr="005A5D23">
              <w:rPr>
                <w:b/>
                <w:sz w:val="20"/>
                <w:szCs w:val="20"/>
                <w:lang w:val="es-ES"/>
              </w:rPr>
              <w:t>transport</w:t>
            </w:r>
          </w:p>
          <w:p w14:paraId="556C08AB" w14:textId="77777777" w:rsidR="006C4405" w:rsidRPr="005A5D23" w:rsidRDefault="006C4405" w:rsidP="00957F29">
            <w:pPr>
              <w:ind w:firstLine="0"/>
              <w:jc w:val="center"/>
              <w:rPr>
                <w:b/>
                <w:sz w:val="20"/>
                <w:szCs w:val="20"/>
                <w:lang w:val="es-ES"/>
              </w:rPr>
            </w:pPr>
            <w:r w:rsidRPr="005A5D23">
              <w:rPr>
                <w:b/>
                <w:sz w:val="20"/>
                <w:szCs w:val="20"/>
                <w:lang w:val="es-ES"/>
              </w:rPr>
              <w:t>(MVA)</w:t>
            </w:r>
          </w:p>
        </w:tc>
        <w:tc>
          <w:tcPr>
            <w:tcW w:w="562" w:type="pct"/>
            <w:shd w:val="clear" w:color="auto" w:fill="BFBFBF" w:themeFill="background1" w:themeFillShade="BF"/>
            <w:vAlign w:val="center"/>
          </w:tcPr>
          <w:p w14:paraId="2C95590C" w14:textId="77777777" w:rsidR="006C4405" w:rsidRPr="005A5D23" w:rsidRDefault="006C4405" w:rsidP="00957F29">
            <w:pPr>
              <w:ind w:firstLine="0"/>
              <w:jc w:val="center"/>
              <w:rPr>
                <w:b/>
                <w:sz w:val="20"/>
                <w:szCs w:val="20"/>
                <w:lang w:val="es-ES"/>
              </w:rPr>
            </w:pPr>
            <w:r w:rsidRPr="005A5D23">
              <w:rPr>
                <w:b/>
                <w:sz w:val="20"/>
                <w:szCs w:val="20"/>
                <w:lang w:val="es-ES"/>
              </w:rPr>
              <w:t>PIF</w:t>
            </w:r>
          </w:p>
          <w:p w14:paraId="7885DB6D" w14:textId="77777777" w:rsidR="006C4405" w:rsidRPr="005A5D23" w:rsidRDefault="006C4405" w:rsidP="00957F29">
            <w:pPr>
              <w:ind w:firstLine="0"/>
              <w:jc w:val="center"/>
              <w:rPr>
                <w:b/>
                <w:sz w:val="20"/>
                <w:szCs w:val="20"/>
                <w:lang w:val="es-ES"/>
              </w:rPr>
            </w:pPr>
            <w:r w:rsidRPr="005A5D23">
              <w:rPr>
                <w:b/>
                <w:sz w:val="20"/>
                <w:szCs w:val="20"/>
                <w:lang w:val="es-ES"/>
              </w:rPr>
              <w:t>(anul)</w:t>
            </w:r>
          </w:p>
        </w:tc>
      </w:tr>
      <w:tr w:rsidR="006C4405" w:rsidRPr="005A5D23" w14:paraId="18C8A402" w14:textId="77777777" w:rsidTr="00957F29">
        <w:tc>
          <w:tcPr>
            <w:tcW w:w="630" w:type="pct"/>
            <w:vAlign w:val="center"/>
          </w:tcPr>
          <w:p w14:paraId="26E90D6D" w14:textId="77777777" w:rsidR="006C4405" w:rsidRPr="005A5D23" w:rsidRDefault="006C4405" w:rsidP="00957F29">
            <w:pPr>
              <w:ind w:firstLine="0"/>
              <w:jc w:val="center"/>
              <w:rPr>
                <w:sz w:val="20"/>
                <w:szCs w:val="20"/>
                <w:lang w:val="es-ES"/>
              </w:rPr>
            </w:pPr>
            <w:r w:rsidRPr="005A5D23">
              <w:rPr>
                <w:sz w:val="20"/>
                <w:szCs w:val="20"/>
                <w:lang w:val="es-ES"/>
              </w:rPr>
              <w:t>1</w:t>
            </w:r>
          </w:p>
        </w:tc>
        <w:tc>
          <w:tcPr>
            <w:tcW w:w="2020" w:type="pct"/>
            <w:vAlign w:val="center"/>
          </w:tcPr>
          <w:p w14:paraId="55B4E55D" w14:textId="77777777" w:rsidR="006C4405" w:rsidRPr="005A5D23" w:rsidRDefault="006C4405" w:rsidP="00957F29">
            <w:pPr>
              <w:ind w:firstLine="0"/>
              <w:jc w:val="center"/>
              <w:rPr>
                <w:sz w:val="20"/>
                <w:szCs w:val="20"/>
                <w:lang w:val="es-ES"/>
              </w:rPr>
            </w:pPr>
            <w:r w:rsidRPr="005A5D23">
              <w:rPr>
                <w:sz w:val="20"/>
                <w:szCs w:val="20"/>
                <w:lang w:val="es-ES"/>
              </w:rPr>
              <w:t>Staţia Breazu – PA 1</w:t>
            </w:r>
          </w:p>
        </w:tc>
        <w:tc>
          <w:tcPr>
            <w:tcW w:w="886" w:type="pct"/>
            <w:vAlign w:val="center"/>
          </w:tcPr>
          <w:p w14:paraId="17D007AA"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22C2C74C" w14:textId="77777777" w:rsidR="006C4405" w:rsidRPr="005A5D23" w:rsidRDefault="006C4405" w:rsidP="00957F29">
            <w:pPr>
              <w:ind w:firstLine="0"/>
              <w:jc w:val="center"/>
              <w:rPr>
                <w:sz w:val="20"/>
                <w:szCs w:val="20"/>
                <w:lang w:val="es-ES"/>
              </w:rPr>
            </w:pPr>
            <w:r w:rsidRPr="005A5D23">
              <w:rPr>
                <w:sz w:val="20"/>
                <w:szCs w:val="20"/>
                <w:lang w:val="es-ES"/>
              </w:rPr>
              <w:t>1,80</w:t>
            </w:r>
          </w:p>
        </w:tc>
        <w:tc>
          <w:tcPr>
            <w:tcW w:w="562" w:type="pct"/>
            <w:vAlign w:val="center"/>
          </w:tcPr>
          <w:p w14:paraId="25646D7A" w14:textId="77777777" w:rsidR="006C4405" w:rsidRPr="005A5D23" w:rsidRDefault="006C4405" w:rsidP="00957F29">
            <w:pPr>
              <w:ind w:firstLine="0"/>
              <w:jc w:val="center"/>
              <w:rPr>
                <w:sz w:val="20"/>
                <w:szCs w:val="20"/>
                <w:lang w:val="es-ES"/>
              </w:rPr>
            </w:pPr>
            <w:r w:rsidRPr="005A5D23">
              <w:rPr>
                <w:sz w:val="20"/>
                <w:szCs w:val="20"/>
                <w:lang w:val="es-ES"/>
              </w:rPr>
              <w:t>1965</w:t>
            </w:r>
          </w:p>
        </w:tc>
      </w:tr>
      <w:tr w:rsidR="006C4405" w:rsidRPr="005A5D23" w14:paraId="07BFAF9A" w14:textId="77777777" w:rsidTr="00957F29">
        <w:tc>
          <w:tcPr>
            <w:tcW w:w="630" w:type="pct"/>
            <w:vAlign w:val="center"/>
          </w:tcPr>
          <w:p w14:paraId="6448AD87" w14:textId="77777777" w:rsidR="006C4405" w:rsidRPr="005A5D23" w:rsidRDefault="006C4405" w:rsidP="00957F29">
            <w:pPr>
              <w:ind w:firstLine="0"/>
              <w:jc w:val="center"/>
              <w:rPr>
                <w:sz w:val="20"/>
                <w:szCs w:val="20"/>
                <w:lang w:val="es-ES"/>
              </w:rPr>
            </w:pPr>
            <w:r w:rsidRPr="005A5D23">
              <w:rPr>
                <w:sz w:val="20"/>
                <w:szCs w:val="20"/>
                <w:lang w:val="es-ES"/>
              </w:rPr>
              <w:t>2</w:t>
            </w:r>
          </w:p>
        </w:tc>
        <w:tc>
          <w:tcPr>
            <w:tcW w:w="2020" w:type="pct"/>
            <w:vAlign w:val="center"/>
          </w:tcPr>
          <w:p w14:paraId="5335F4D9" w14:textId="77777777" w:rsidR="006C4405" w:rsidRPr="005A5D23" w:rsidRDefault="006C4405" w:rsidP="00957F29">
            <w:pPr>
              <w:ind w:firstLine="0"/>
              <w:jc w:val="center"/>
              <w:rPr>
                <w:sz w:val="20"/>
                <w:szCs w:val="20"/>
                <w:lang w:val="es-ES"/>
              </w:rPr>
            </w:pPr>
            <w:r w:rsidRPr="005A5D23">
              <w:rPr>
                <w:sz w:val="20"/>
                <w:szCs w:val="20"/>
                <w:lang w:val="es-ES"/>
              </w:rPr>
              <w:t>Staţia Breazu – PA 89</w:t>
            </w:r>
          </w:p>
        </w:tc>
        <w:tc>
          <w:tcPr>
            <w:tcW w:w="886" w:type="pct"/>
            <w:vAlign w:val="center"/>
          </w:tcPr>
          <w:p w14:paraId="57FF1CBF"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70FEA526" w14:textId="77777777" w:rsidR="006C4405" w:rsidRPr="005A5D23" w:rsidRDefault="006C4405" w:rsidP="00957F29">
            <w:pPr>
              <w:ind w:firstLine="0"/>
              <w:jc w:val="center"/>
              <w:rPr>
                <w:sz w:val="20"/>
                <w:szCs w:val="20"/>
                <w:lang w:val="es-ES"/>
              </w:rPr>
            </w:pPr>
            <w:r w:rsidRPr="005A5D23">
              <w:rPr>
                <w:sz w:val="20"/>
                <w:szCs w:val="20"/>
                <w:lang w:val="es-ES"/>
              </w:rPr>
              <w:t>2,04</w:t>
            </w:r>
          </w:p>
        </w:tc>
        <w:tc>
          <w:tcPr>
            <w:tcW w:w="562" w:type="pct"/>
            <w:vAlign w:val="center"/>
          </w:tcPr>
          <w:p w14:paraId="741293DE" w14:textId="77777777" w:rsidR="006C4405" w:rsidRPr="005A5D23" w:rsidRDefault="006C4405" w:rsidP="00957F29">
            <w:pPr>
              <w:ind w:firstLine="0"/>
              <w:jc w:val="center"/>
              <w:rPr>
                <w:sz w:val="20"/>
                <w:szCs w:val="20"/>
                <w:lang w:val="es-ES"/>
              </w:rPr>
            </w:pPr>
            <w:r w:rsidRPr="005A5D23">
              <w:rPr>
                <w:sz w:val="20"/>
                <w:szCs w:val="20"/>
                <w:lang w:val="es-ES"/>
              </w:rPr>
              <w:t>1965</w:t>
            </w:r>
          </w:p>
        </w:tc>
      </w:tr>
      <w:tr w:rsidR="006C4405" w:rsidRPr="005A5D23" w14:paraId="6A28250D" w14:textId="77777777" w:rsidTr="00957F29">
        <w:tc>
          <w:tcPr>
            <w:tcW w:w="630" w:type="pct"/>
            <w:vAlign w:val="center"/>
          </w:tcPr>
          <w:p w14:paraId="5FC05579" w14:textId="77777777" w:rsidR="006C4405" w:rsidRPr="005A5D23" w:rsidRDefault="006C4405" w:rsidP="00957F29">
            <w:pPr>
              <w:ind w:firstLine="0"/>
              <w:jc w:val="center"/>
              <w:rPr>
                <w:sz w:val="20"/>
                <w:szCs w:val="20"/>
                <w:lang w:val="es-ES"/>
              </w:rPr>
            </w:pPr>
            <w:r w:rsidRPr="005A5D23">
              <w:rPr>
                <w:sz w:val="20"/>
                <w:szCs w:val="20"/>
                <w:lang w:val="es-ES"/>
              </w:rPr>
              <w:t>3</w:t>
            </w:r>
          </w:p>
        </w:tc>
        <w:tc>
          <w:tcPr>
            <w:tcW w:w="2020" w:type="pct"/>
            <w:vAlign w:val="center"/>
          </w:tcPr>
          <w:p w14:paraId="709BFB70" w14:textId="77777777" w:rsidR="006C4405" w:rsidRPr="005A5D23" w:rsidRDefault="006C4405" w:rsidP="00957F29">
            <w:pPr>
              <w:ind w:firstLine="0"/>
              <w:jc w:val="center"/>
              <w:rPr>
                <w:sz w:val="20"/>
                <w:szCs w:val="20"/>
                <w:lang w:val="es-ES"/>
              </w:rPr>
            </w:pPr>
            <w:r w:rsidRPr="005A5D23">
              <w:rPr>
                <w:sz w:val="20"/>
                <w:szCs w:val="20"/>
                <w:lang w:val="es-ES"/>
              </w:rPr>
              <w:t>Staţia Breazu – PA 3</w:t>
            </w:r>
          </w:p>
        </w:tc>
        <w:tc>
          <w:tcPr>
            <w:tcW w:w="886" w:type="pct"/>
            <w:vAlign w:val="center"/>
          </w:tcPr>
          <w:p w14:paraId="2B09FAE3"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38EAB267" w14:textId="77777777" w:rsidR="006C4405" w:rsidRPr="005A5D23" w:rsidRDefault="006C4405" w:rsidP="00957F29">
            <w:pPr>
              <w:ind w:firstLine="0"/>
              <w:jc w:val="center"/>
              <w:rPr>
                <w:sz w:val="20"/>
                <w:szCs w:val="20"/>
                <w:lang w:val="es-ES"/>
              </w:rPr>
            </w:pPr>
            <w:r w:rsidRPr="005A5D23">
              <w:rPr>
                <w:sz w:val="20"/>
                <w:szCs w:val="20"/>
                <w:lang w:val="es-ES"/>
              </w:rPr>
              <w:t>3,97</w:t>
            </w:r>
          </w:p>
        </w:tc>
        <w:tc>
          <w:tcPr>
            <w:tcW w:w="562" w:type="pct"/>
            <w:vAlign w:val="center"/>
          </w:tcPr>
          <w:p w14:paraId="1ECAEE64" w14:textId="77777777" w:rsidR="006C4405" w:rsidRPr="005A5D23" w:rsidRDefault="006C4405" w:rsidP="00957F29">
            <w:pPr>
              <w:ind w:firstLine="0"/>
              <w:jc w:val="center"/>
              <w:rPr>
                <w:sz w:val="20"/>
                <w:szCs w:val="20"/>
                <w:lang w:val="es-ES"/>
              </w:rPr>
            </w:pPr>
            <w:r w:rsidRPr="005A5D23">
              <w:rPr>
                <w:sz w:val="20"/>
                <w:szCs w:val="20"/>
                <w:lang w:val="es-ES"/>
              </w:rPr>
              <w:t>1970</w:t>
            </w:r>
          </w:p>
        </w:tc>
      </w:tr>
      <w:tr w:rsidR="006C4405" w:rsidRPr="005A5D23" w14:paraId="25AF77B1" w14:textId="77777777" w:rsidTr="00957F29">
        <w:tc>
          <w:tcPr>
            <w:tcW w:w="630" w:type="pct"/>
            <w:vAlign w:val="center"/>
          </w:tcPr>
          <w:p w14:paraId="212262CE" w14:textId="77777777" w:rsidR="006C4405" w:rsidRPr="005A5D23" w:rsidRDefault="006C4405" w:rsidP="00957F29">
            <w:pPr>
              <w:ind w:firstLine="0"/>
              <w:jc w:val="center"/>
              <w:rPr>
                <w:sz w:val="20"/>
                <w:szCs w:val="20"/>
                <w:lang w:val="es-ES"/>
              </w:rPr>
            </w:pPr>
            <w:r w:rsidRPr="005A5D23">
              <w:rPr>
                <w:sz w:val="20"/>
                <w:szCs w:val="20"/>
                <w:lang w:val="es-ES"/>
              </w:rPr>
              <w:t>4</w:t>
            </w:r>
          </w:p>
        </w:tc>
        <w:tc>
          <w:tcPr>
            <w:tcW w:w="2020" w:type="pct"/>
            <w:vAlign w:val="center"/>
          </w:tcPr>
          <w:p w14:paraId="3F352EB6" w14:textId="77777777" w:rsidR="006C4405" w:rsidRPr="005A5D23" w:rsidRDefault="006C4405" w:rsidP="00957F29">
            <w:pPr>
              <w:ind w:firstLine="0"/>
              <w:jc w:val="center"/>
              <w:rPr>
                <w:sz w:val="20"/>
                <w:szCs w:val="20"/>
                <w:lang w:val="es-ES"/>
              </w:rPr>
            </w:pPr>
            <w:r w:rsidRPr="005A5D23">
              <w:rPr>
                <w:sz w:val="20"/>
                <w:szCs w:val="20"/>
                <w:lang w:val="es-ES"/>
              </w:rPr>
              <w:t>PA 3 - PA 89</w:t>
            </w:r>
          </w:p>
        </w:tc>
        <w:tc>
          <w:tcPr>
            <w:tcW w:w="886" w:type="pct"/>
            <w:vAlign w:val="center"/>
          </w:tcPr>
          <w:p w14:paraId="764DC698"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20C8A431" w14:textId="77777777" w:rsidR="006C4405" w:rsidRPr="005A5D23" w:rsidRDefault="006C4405" w:rsidP="00957F29">
            <w:pPr>
              <w:ind w:firstLine="0"/>
              <w:jc w:val="center"/>
              <w:rPr>
                <w:sz w:val="20"/>
                <w:szCs w:val="20"/>
                <w:lang w:val="es-ES"/>
              </w:rPr>
            </w:pPr>
            <w:r w:rsidRPr="005A5D23">
              <w:rPr>
                <w:sz w:val="20"/>
                <w:szCs w:val="20"/>
                <w:lang w:val="es-ES"/>
              </w:rPr>
              <w:t>5,62</w:t>
            </w:r>
          </w:p>
        </w:tc>
        <w:tc>
          <w:tcPr>
            <w:tcW w:w="562" w:type="pct"/>
            <w:vAlign w:val="center"/>
          </w:tcPr>
          <w:p w14:paraId="4C4F9FBA" w14:textId="77777777" w:rsidR="006C4405" w:rsidRPr="005A5D23" w:rsidRDefault="006C4405" w:rsidP="00957F29">
            <w:pPr>
              <w:ind w:firstLine="0"/>
              <w:jc w:val="center"/>
              <w:rPr>
                <w:sz w:val="20"/>
                <w:szCs w:val="20"/>
                <w:lang w:val="es-ES"/>
              </w:rPr>
            </w:pPr>
            <w:r w:rsidRPr="005A5D23">
              <w:rPr>
                <w:sz w:val="20"/>
                <w:szCs w:val="20"/>
                <w:lang w:val="es-ES"/>
              </w:rPr>
              <w:t>1974</w:t>
            </w:r>
          </w:p>
        </w:tc>
      </w:tr>
      <w:tr w:rsidR="006C4405" w:rsidRPr="005A5D23" w14:paraId="737D34D7" w14:textId="77777777" w:rsidTr="00957F29">
        <w:tc>
          <w:tcPr>
            <w:tcW w:w="630" w:type="pct"/>
            <w:vAlign w:val="center"/>
          </w:tcPr>
          <w:p w14:paraId="578F81F6" w14:textId="77777777" w:rsidR="006C4405" w:rsidRPr="005A5D23" w:rsidRDefault="006C4405" w:rsidP="00957F29">
            <w:pPr>
              <w:ind w:firstLine="0"/>
              <w:jc w:val="center"/>
              <w:rPr>
                <w:sz w:val="20"/>
                <w:szCs w:val="20"/>
                <w:lang w:val="es-ES"/>
              </w:rPr>
            </w:pPr>
            <w:r w:rsidRPr="005A5D23">
              <w:rPr>
                <w:sz w:val="20"/>
                <w:szCs w:val="20"/>
                <w:lang w:val="es-ES"/>
              </w:rPr>
              <w:t>5</w:t>
            </w:r>
          </w:p>
        </w:tc>
        <w:tc>
          <w:tcPr>
            <w:tcW w:w="2020" w:type="pct"/>
            <w:vAlign w:val="center"/>
          </w:tcPr>
          <w:p w14:paraId="3779B134" w14:textId="77777777" w:rsidR="006C4405" w:rsidRPr="005A5D23" w:rsidRDefault="006C4405" w:rsidP="00957F29">
            <w:pPr>
              <w:ind w:firstLine="0"/>
              <w:jc w:val="center"/>
              <w:rPr>
                <w:sz w:val="20"/>
                <w:szCs w:val="20"/>
                <w:lang w:val="es-ES"/>
              </w:rPr>
            </w:pPr>
            <w:r w:rsidRPr="005A5D23">
              <w:rPr>
                <w:sz w:val="20"/>
                <w:szCs w:val="20"/>
                <w:lang w:val="es-ES"/>
              </w:rPr>
              <w:t>Staţia Centru – PA 3</w:t>
            </w:r>
          </w:p>
        </w:tc>
        <w:tc>
          <w:tcPr>
            <w:tcW w:w="886" w:type="pct"/>
            <w:vAlign w:val="center"/>
          </w:tcPr>
          <w:p w14:paraId="528FF4E0"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77B21F2C" w14:textId="77777777" w:rsidR="006C4405" w:rsidRPr="005A5D23" w:rsidRDefault="006C4405" w:rsidP="00957F29">
            <w:pPr>
              <w:ind w:firstLine="0"/>
              <w:jc w:val="center"/>
              <w:rPr>
                <w:sz w:val="20"/>
                <w:szCs w:val="20"/>
                <w:lang w:val="es-ES"/>
              </w:rPr>
            </w:pPr>
            <w:r w:rsidRPr="005A5D23">
              <w:rPr>
                <w:sz w:val="20"/>
                <w:szCs w:val="20"/>
                <w:lang w:val="es-ES"/>
              </w:rPr>
              <w:t>7,02</w:t>
            </w:r>
          </w:p>
        </w:tc>
        <w:tc>
          <w:tcPr>
            <w:tcW w:w="562" w:type="pct"/>
            <w:vAlign w:val="center"/>
          </w:tcPr>
          <w:p w14:paraId="0762C71C" w14:textId="77777777" w:rsidR="006C4405" w:rsidRPr="005A5D23" w:rsidRDefault="006C4405" w:rsidP="00957F29">
            <w:pPr>
              <w:ind w:firstLine="0"/>
              <w:jc w:val="center"/>
              <w:rPr>
                <w:sz w:val="20"/>
                <w:szCs w:val="20"/>
                <w:lang w:val="es-ES"/>
              </w:rPr>
            </w:pPr>
            <w:r w:rsidRPr="005A5D23">
              <w:rPr>
                <w:sz w:val="20"/>
                <w:szCs w:val="20"/>
                <w:lang w:val="es-ES"/>
              </w:rPr>
              <w:t>1961</w:t>
            </w:r>
          </w:p>
        </w:tc>
      </w:tr>
      <w:tr w:rsidR="006C4405" w:rsidRPr="005A5D23" w14:paraId="32A03FB7" w14:textId="77777777" w:rsidTr="00957F29">
        <w:tc>
          <w:tcPr>
            <w:tcW w:w="630" w:type="pct"/>
            <w:vAlign w:val="center"/>
          </w:tcPr>
          <w:p w14:paraId="25611ABC"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2020" w:type="pct"/>
            <w:vAlign w:val="center"/>
          </w:tcPr>
          <w:p w14:paraId="194B773D" w14:textId="77777777" w:rsidR="006C4405" w:rsidRPr="005A5D23" w:rsidRDefault="006C4405" w:rsidP="00957F29">
            <w:pPr>
              <w:ind w:firstLine="0"/>
              <w:jc w:val="center"/>
              <w:rPr>
                <w:sz w:val="20"/>
                <w:szCs w:val="20"/>
                <w:lang w:val="es-ES"/>
              </w:rPr>
            </w:pPr>
            <w:r w:rsidRPr="005A5D23">
              <w:rPr>
                <w:sz w:val="20"/>
                <w:szCs w:val="20"/>
                <w:lang w:val="es-ES"/>
              </w:rPr>
              <w:t>Staţia Centru – PA 46</w:t>
            </w:r>
          </w:p>
        </w:tc>
        <w:tc>
          <w:tcPr>
            <w:tcW w:w="886" w:type="pct"/>
            <w:vAlign w:val="center"/>
          </w:tcPr>
          <w:p w14:paraId="7F2A29EF"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0F97C0AB" w14:textId="77777777" w:rsidR="006C4405" w:rsidRPr="005A5D23" w:rsidRDefault="006C4405" w:rsidP="00957F29">
            <w:pPr>
              <w:ind w:firstLine="0"/>
              <w:jc w:val="center"/>
              <w:rPr>
                <w:sz w:val="20"/>
                <w:szCs w:val="20"/>
                <w:lang w:val="es-ES"/>
              </w:rPr>
            </w:pPr>
            <w:r w:rsidRPr="005A5D23">
              <w:rPr>
                <w:sz w:val="20"/>
                <w:szCs w:val="20"/>
                <w:lang w:val="es-ES"/>
              </w:rPr>
              <w:t>4,66</w:t>
            </w:r>
          </w:p>
        </w:tc>
        <w:tc>
          <w:tcPr>
            <w:tcW w:w="562" w:type="pct"/>
            <w:vAlign w:val="center"/>
          </w:tcPr>
          <w:p w14:paraId="4BC729ED" w14:textId="77777777" w:rsidR="006C4405" w:rsidRPr="005A5D23" w:rsidRDefault="006C4405" w:rsidP="00957F29">
            <w:pPr>
              <w:ind w:firstLine="0"/>
              <w:jc w:val="center"/>
              <w:rPr>
                <w:sz w:val="20"/>
                <w:szCs w:val="20"/>
                <w:lang w:val="es-ES"/>
              </w:rPr>
            </w:pPr>
            <w:r w:rsidRPr="005A5D23">
              <w:rPr>
                <w:sz w:val="20"/>
                <w:szCs w:val="20"/>
                <w:lang w:val="es-ES"/>
              </w:rPr>
              <w:t>1964</w:t>
            </w:r>
          </w:p>
        </w:tc>
      </w:tr>
      <w:tr w:rsidR="006C4405" w:rsidRPr="005A5D23" w14:paraId="3182C357" w14:textId="77777777" w:rsidTr="00957F29">
        <w:tc>
          <w:tcPr>
            <w:tcW w:w="630" w:type="pct"/>
            <w:vAlign w:val="center"/>
          </w:tcPr>
          <w:p w14:paraId="48B9286C" w14:textId="77777777" w:rsidR="006C4405" w:rsidRPr="005A5D23" w:rsidRDefault="006C4405" w:rsidP="00957F29">
            <w:pPr>
              <w:ind w:firstLine="0"/>
              <w:jc w:val="center"/>
              <w:rPr>
                <w:sz w:val="20"/>
                <w:szCs w:val="20"/>
                <w:lang w:val="es-ES"/>
              </w:rPr>
            </w:pPr>
            <w:r w:rsidRPr="005A5D23">
              <w:rPr>
                <w:sz w:val="20"/>
                <w:szCs w:val="20"/>
                <w:lang w:val="es-ES"/>
              </w:rPr>
              <w:t>7</w:t>
            </w:r>
          </w:p>
        </w:tc>
        <w:tc>
          <w:tcPr>
            <w:tcW w:w="2020" w:type="pct"/>
            <w:vAlign w:val="center"/>
          </w:tcPr>
          <w:p w14:paraId="02508204" w14:textId="77777777" w:rsidR="006C4405" w:rsidRPr="005A5D23" w:rsidRDefault="006C4405" w:rsidP="00957F29">
            <w:pPr>
              <w:ind w:firstLine="0"/>
              <w:jc w:val="center"/>
              <w:rPr>
                <w:sz w:val="20"/>
                <w:szCs w:val="20"/>
                <w:lang w:val="es-ES"/>
              </w:rPr>
            </w:pPr>
            <w:r w:rsidRPr="005A5D23">
              <w:rPr>
                <w:sz w:val="20"/>
                <w:szCs w:val="20"/>
                <w:lang w:val="es-ES"/>
              </w:rPr>
              <w:t>PA 2 – PA 46</w:t>
            </w:r>
          </w:p>
        </w:tc>
        <w:tc>
          <w:tcPr>
            <w:tcW w:w="886" w:type="pct"/>
            <w:vAlign w:val="center"/>
          </w:tcPr>
          <w:p w14:paraId="65989191"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291557C6" w14:textId="77777777" w:rsidR="006C4405" w:rsidRPr="005A5D23" w:rsidRDefault="006C4405" w:rsidP="00957F29">
            <w:pPr>
              <w:ind w:firstLine="0"/>
              <w:jc w:val="center"/>
              <w:rPr>
                <w:sz w:val="20"/>
                <w:szCs w:val="20"/>
                <w:lang w:val="es-ES"/>
              </w:rPr>
            </w:pPr>
            <w:r w:rsidRPr="005A5D23">
              <w:rPr>
                <w:sz w:val="20"/>
                <w:szCs w:val="20"/>
                <w:lang w:val="es-ES"/>
              </w:rPr>
              <w:t>6,98</w:t>
            </w:r>
          </w:p>
        </w:tc>
        <w:tc>
          <w:tcPr>
            <w:tcW w:w="562" w:type="pct"/>
            <w:vAlign w:val="center"/>
          </w:tcPr>
          <w:p w14:paraId="32D50738" w14:textId="77777777" w:rsidR="006C4405" w:rsidRPr="005A5D23" w:rsidRDefault="006C4405" w:rsidP="00957F29">
            <w:pPr>
              <w:ind w:firstLine="0"/>
              <w:jc w:val="center"/>
              <w:rPr>
                <w:sz w:val="20"/>
                <w:szCs w:val="20"/>
                <w:lang w:val="es-ES"/>
              </w:rPr>
            </w:pPr>
            <w:r w:rsidRPr="005A5D23">
              <w:rPr>
                <w:sz w:val="20"/>
                <w:szCs w:val="20"/>
                <w:lang w:val="es-ES"/>
              </w:rPr>
              <w:t>1964</w:t>
            </w:r>
          </w:p>
        </w:tc>
      </w:tr>
      <w:tr w:rsidR="006C4405" w:rsidRPr="005A5D23" w14:paraId="5D641FCF" w14:textId="77777777" w:rsidTr="00957F29">
        <w:tc>
          <w:tcPr>
            <w:tcW w:w="630" w:type="pct"/>
            <w:vAlign w:val="center"/>
          </w:tcPr>
          <w:p w14:paraId="008CABD6" w14:textId="77777777" w:rsidR="006C4405" w:rsidRPr="005A5D23" w:rsidRDefault="006C4405" w:rsidP="00957F29">
            <w:pPr>
              <w:ind w:firstLine="0"/>
              <w:jc w:val="center"/>
              <w:rPr>
                <w:sz w:val="20"/>
                <w:szCs w:val="20"/>
                <w:lang w:val="es-ES"/>
              </w:rPr>
            </w:pPr>
            <w:r w:rsidRPr="005A5D23">
              <w:rPr>
                <w:sz w:val="20"/>
                <w:szCs w:val="20"/>
                <w:lang w:val="es-ES"/>
              </w:rPr>
              <w:t>8</w:t>
            </w:r>
          </w:p>
        </w:tc>
        <w:tc>
          <w:tcPr>
            <w:tcW w:w="2020" w:type="pct"/>
            <w:vAlign w:val="center"/>
          </w:tcPr>
          <w:p w14:paraId="2FA8F24E" w14:textId="77777777" w:rsidR="006C4405" w:rsidRPr="005A5D23" w:rsidRDefault="006C4405" w:rsidP="00957F29">
            <w:pPr>
              <w:ind w:firstLine="0"/>
              <w:jc w:val="center"/>
              <w:rPr>
                <w:sz w:val="20"/>
                <w:szCs w:val="20"/>
                <w:lang w:val="es-ES"/>
              </w:rPr>
            </w:pPr>
            <w:r w:rsidRPr="005A5D23">
              <w:rPr>
                <w:sz w:val="20"/>
                <w:szCs w:val="20"/>
                <w:lang w:val="es-ES"/>
              </w:rPr>
              <w:t>Staţia Centru – PA 300</w:t>
            </w:r>
          </w:p>
        </w:tc>
        <w:tc>
          <w:tcPr>
            <w:tcW w:w="886" w:type="pct"/>
            <w:vAlign w:val="center"/>
          </w:tcPr>
          <w:p w14:paraId="7F6471B3"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4B6AE3CA" w14:textId="77777777" w:rsidR="006C4405" w:rsidRPr="005A5D23" w:rsidRDefault="006C4405" w:rsidP="00957F29">
            <w:pPr>
              <w:ind w:firstLine="0"/>
              <w:jc w:val="center"/>
              <w:rPr>
                <w:sz w:val="20"/>
                <w:szCs w:val="20"/>
                <w:lang w:val="es-ES"/>
              </w:rPr>
            </w:pPr>
            <w:r w:rsidRPr="005A5D23">
              <w:rPr>
                <w:sz w:val="20"/>
                <w:szCs w:val="20"/>
                <w:lang w:val="es-ES"/>
              </w:rPr>
              <w:t>7,58</w:t>
            </w:r>
          </w:p>
        </w:tc>
        <w:tc>
          <w:tcPr>
            <w:tcW w:w="562" w:type="pct"/>
            <w:vAlign w:val="center"/>
          </w:tcPr>
          <w:p w14:paraId="5EB19313" w14:textId="77777777" w:rsidR="006C4405" w:rsidRPr="005A5D23" w:rsidRDefault="006C4405" w:rsidP="00957F29">
            <w:pPr>
              <w:ind w:firstLine="0"/>
              <w:jc w:val="center"/>
              <w:rPr>
                <w:sz w:val="20"/>
                <w:szCs w:val="20"/>
                <w:lang w:val="es-ES"/>
              </w:rPr>
            </w:pPr>
            <w:r w:rsidRPr="005A5D23">
              <w:rPr>
                <w:sz w:val="20"/>
                <w:szCs w:val="20"/>
                <w:lang w:val="es-ES"/>
              </w:rPr>
              <w:t>1974</w:t>
            </w:r>
          </w:p>
        </w:tc>
      </w:tr>
      <w:tr w:rsidR="006C4405" w:rsidRPr="005A5D23" w14:paraId="58CAB84F" w14:textId="77777777" w:rsidTr="00957F29">
        <w:tc>
          <w:tcPr>
            <w:tcW w:w="630" w:type="pct"/>
            <w:vAlign w:val="center"/>
          </w:tcPr>
          <w:p w14:paraId="65253538" w14:textId="77777777" w:rsidR="006C4405" w:rsidRPr="005A5D23" w:rsidRDefault="006C4405" w:rsidP="00957F29">
            <w:pPr>
              <w:ind w:firstLine="0"/>
              <w:jc w:val="center"/>
              <w:rPr>
                <w:sz w:val="20"/>
                <w:szCs w:val="20"/>
                <w:lang w:val="es-ES"/>
              </w:rPr>
            </w:pPr>
            <w:r w:rsidRPr="005A5D23">
              <w:rPr>
                <w:sz w:val="20"/>
                <w:szCs w:val="20"/>
                <w:lang w:val="es-ES"/>
              </w:rPr>
              <w:t>9</w:t>
            </w:r>
          </w:p>
        </w:tc>
        <w:tc>
          <w:tcPr>
            <w:tcW w:w="2020" w:type="pct"/>
            <w:vAlign w:val="center"/>
          </w:tcPr>
          <w:p w14:paraId="5F778A32" w14:textId="77777777" w:rsidR="006C4405" w:rsidRPr="005A5D23" w:rsidRDefault="006C4405" w:rsidP="00957F29">
            <w:pPr>
              <w:ind w:firstLine="0"/>
              <w:jc w:val="center"/>
              <w:rPr>
                <w:sz w:val="20"/>
                <w:szCs w:val="20"/>
                <w:lang w:val="es-ES"/>
              </w:rPr>
            </w:pPr>
            <w:r w:rsidRPr="005A5D23">
              <w:rPr>
                <w:sz w:val="20"/>
                <w:szCs w:val="20"/>
                <w:lang w:val="es-ES"/>
              </w:rPr>
              <w:t>Staţia Centru – PA 24</w:t>
            </w:r>
          </w:p>
        </w:tc>
        <w:tc>
          <w:tcPr>
            <w:tcW w:w="886" w:type="pct"/>
            <w:vAlign w:val="center"/>
          </w:tcPr>
          <w:p w14:paraId="07FD8CBD"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250CE9B5" w14:textId="77777777" w:rsidR="006C4405" w:rsidRPr="005A5D23" w:rsidRDefault="006C4405" w:rsidP="00957F29">
            <w:pPr>
              <w:ind w:firstLine="0"/>
              <w:jc w:val="center"/>
              <w:rPr>
                <w:sz w:val="20"/>
                <w:szCs w:val="20"/>
                <w:lang w:val="es-ES"/>
              </w:rPr>
            </w:pPr>
            <w:r w:rsidRPr="005A5D23">
              <w:rPr>
                <w:sz w:val="20"/>
                <w:szCs w:val="20"/>
                <w:lang w:val="es-ES"/>
              </w:rPr>
              <w:t>2,89</w:t>
            </w:r>
          </w:p>
        </w:tc>
        <w:tc>
          <w:tcPr>
            <w:tcW w:w="562" w:type="pct"/>
            <w:vAlign w:val="center"/>
          </w:tcPr>
          <w:p w14:paraId="7B6E7D52" w14:textId="77777777" w:rsidR="006C4405" w:rsidRPr="005A5D23" w:rsidRDefault="006C4405" w:rsidP="00957F29">
            <w:pPr>
              <w:ind w:firstLine="0"/>
              <w:jc w:val="center"/>
              <w:rPr>
                <w:sz w:val="20"/>
                <w:szCs w:val="20"/>
                <w:lang w:val="es-ES"/>
              </w:rPr>
            </w:pPr>
            <w:r w:rsidRPr="005A5D23">
              <w:rPr>
                <w:sz w:val="20"/>
                <w:szCs w:val="20"/>
                <w:lang w:val="es-ES"/>
              </w:rPr>
              <w:t>1969</w:t>
            </w:r>
          </w:p>
        </w:tc>
      </w:tr>
      <w:tr w:rsidR="006C4405" w:rsidRPr="005A5D23" w14:paraId="2929543D" w14:textId="77777777" w:rsidTr="00957F29">
        <w:tc>
          <w:tcPr>
            <w:tcW w:w="630" w:type="pct"/>
            <w:vAlign w:val="center"/>
          </w:tcPr>
          <w:p w14:paraId="740DA2E9" w14:textId="77777777" w:rsidR="006C4405" w:rsidRPr="005A5D23" w:rsidRDefault="006C4405" w:rsidP="00957F29">
            <w:pPr>
              <w:ind w:firstLine="0"/>
              <w:jc w:val="center"/>
              <w:rPr>
                <w:sz w:val="20"/>
                <w:szCs w:val="20"/>
                <w:lang w:val="es-ES"/>
              </w:rPr>
            </w:pPr>
            <w:r w:rsidRPr="005A5D23">
              <w:rPr>
                <w:sz w:val="20"/>
                <w:szCs w:val="20"/>
                <w:lang w:val="es-ES"/>
              </w:rPr>
              <w:t>10</w:t>
            </w:r>
          </w:p>
        </w:tc>
        <w:tc>
          <w:tcPr>
            <w:tcW w:w="2020" w:type="pct"/>
            <w:vAlign w:val="center"/>
          </w:tcPr>
          <w:p w14:paraId="4A2FBA48" w14:textId="77777777" w:rsidR="006C4405" w:rsidRPr="005A5D23" w:rsidRDefault="006C4405" w:rsidP="00957F29">
            <w:pPr>
              <w:ind w:firstLine="0"/>
              <w:jc w:val="center"/>
              <w:rPr>
                <w:sz w:val="20"/>
                <w:szCs w:val="20"/>
                <w:lang w:val="es-ES"/>
              </w:rPr>
            </w:pPr>
            <w:r w:rsidRPr="005A5D23">
              <w:rPr>
                <w:sz w:val="20"/>
                <w:szCs w:val="20"/>
                <w:lang w:val="es-ES"/>
              </w:rPr>
              <w:t>Staţia B4 – PA 105</w:t>
            </w:r>
          </w:p>
        </w:tc>
        <w:tc>
          <w:tcPr>
            <w:tcW w:w="886" w:type="pct"/>
            <w:vAlign w:val="center"/>
          </w:tcPr>
          <w:p w14:paraId="240A3CE4"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37CEBD69" w14:textId="77777777" w:rsidR="006C4405" w:rsidRPr="005A5D23" w:rsidRDefault="006C4405" w:rsidP="00957F29">
            <w:pPr>
              <w:ind w:firstLine="0"/>
              <w:jc w:val="center"/>
              <w:rPr>
                <w:sz w:val="20"/>
                <w:szCs w:val="20"/>
                <w:lang w:val="es-ES"/>
              </w:rPr>
            </w:pPr>
            <w:r w:rsidRPr="005A5D23">
              <w:rPr>
                <w:sz w:val="20"/>
                <w:szCs w:val="20"/>
                <w:lang w:val="es-ES"/>
              </w:rPr>
              <w:t>6,68</w:t>
            </w:r>
          </w:p>
        </w:tc>
        <w:tc>
          <w:tcPr>
            <w:tcW w:w="562" w:type="pct"/>
            <w:vAlign w:val="center"/>
          </w:tcPr>
          <w:p w14:paraId="11454308" w14:textId="77777777" w:rsidR="006C4405" w:rsidRPr="005A5D23" w:rsidRDefault="006C4405" w:rsidP="00957F29">
            <w:pPr>
              <w:ind w:firstLine="0"/>
              <w:jc w:val="center"/>
              <w:rPr>
                <w:sz w:val="20"/>
                <w:szCs w:val="20"/>
                <w:lang w:val="es-ES"/>
              </w:rPr>
            </w:pPr>
            <w:r w:rsidRPr="005A5D23">
              <w:rPr>
                <w:sz w:val="20"/>
                <w:szCs w:val="20"/>
                <w:lang w:val="es-ES"/>
              </w:rPr>
              <w:t>1973</w:t>
            </w:r>
          </w:p>
        </w:tc>
      </w:tr>
      <w:tr w:rsidR="006C4405" w:rsidRPr="005A5D23" w14:paraId="525C95ED" w14:textId="77777777" w:rsidTr="00957F29">
        <w:tc>
          <w:tcPr>
            <w:tcW w:w="630" w:type="pct"/>
            <w:vAlign w:val="center"/>
          </w:tcPr>
          <w:p w14:paraId="319162D5" w14:textId="77777777" w:rsidR="006C4405" w:rsidRPr="005A5D23" w:rsidRDefault="006C4405" w:rsidP="00957F29">
            <w:pPr>
              <w:ind w:firstLine="0"/>
              <w:jc w:val="center"/>
              <w:rPr>
                <w:sz w:val="20"/>
                <w:szCs w:val="20"/>
                <w:lang w:val="es-ES"/>
              </w:rPr>
            </w:pPr>
            <w:r w:rsidRPr="005A5D23">
              <w:rPr>
                <w:sz w:val="20"/>
                <w:szCs w:val="20"/>
                <w:lang w:val="es-ES"/>
              </w:rPr>
              <w:t>11</w:t>
            </w:r>
          </w:p>
        </w:tc>
        <w:tc>
          <w:tcPr>
            <w:tcW w:w="2020" w:type="pct"/>
            <w:vAlign w:val="center"/>
          </w:tcPr>
          <w:p w14:paraId="31894179" w14:textId="77777777" w:rsidR="006C4405" w:rsidRPr="005A5D23" w:rsidRDefault="006C4405" w:rsidP="00957F29">
            <w:pPr>
              <w:ind w:firstLine="0"/>
              <w:jc w:val="center"/>
              <w:rPr>
                <w:sz w:val="20"/>
                <w:szCs w:val="20"/>
                <w:lang w:val="es-ES"/>
              </w:rPr>
            </w:pPr>
            <w:r w:rsidRPr="005A5D23">
              <w:rPr>
                <w:sz w:val="20"/>
                <w:szCs w:val="20"/>
                <w:lang w:val="es-ES"/>
              </w:rPr>
              <w:t>Staţia Manta Roşie - PA 88</w:t>
            </w:r>
          </w:p>
        </w:tc>
        <w:tc>
          <w:tcPr>
            <w:tcW w:w="886" w:type="pct"/>
            <w:vAlign w:val="center"/>
          </w:tcPr>
          <w:p w14:paraId="79A18C5B"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45927140" w14:textId="77777777" w:rsidR="006C4405" w:rsidRPr="005A5D23" w:rsidRDefault="006C4405" w:rsidP="00957F29">
            <w:pPr>
              <w:ind w:firstLine="0"/>
              <w:jc w:val="center"/>
              <w:rPr>
                <w:sz w:val="20"/>
                <w:szCs w:val="20"/>
                <w:lang w:val="es-ES"/>
              </w:rPr>
            </w:pPr>
            <w:r w:rsidRPr="005A5D23">
              <w:rPr>
                <w:sz w:val="20"/>
                <w:szCs w:val="20"/>
                <w:lang w:val="es-ES"/>
              </w:rPr>
              <w:t>4,38</w:t>
            </w:r>
          </w:p>
        </w:tc>
        <w:tc>
          <w:tcPr>
            <w:tcW w:w="562" w:type="pct"/>
            <w:vAlign w:val="center"/>
          </w:tcPr>
          <w:p w14:paraId="1E0F7733" w14:textId="77777777" w:rsidR="006C4405" w:rsidRPr="005A5D23" w:rsidRDefault="006C4405" w:rsidP="00957F29">
            <w:pPr>
              <w:ind w:firstLine="0"/>
              <w:jc w:val="center"/>
              <w:rPr>
                <w:sz w:val="20"/>
                <w:szCs w:val="20"/>
                <w:lang w:val="es-ES"/>
              </w:rPr>
            </w:pPr>
            <w:r w:rsidRPr="005A5D23">
              <w:rPr>
                <w:sz w:val="20"/>
                <w:szCs w:val="20"/>
                <w:lang w:val="es-ES"/>
              </w:rPr>
              <w:t>1978</w:t>
            </w:r>
          </w:p>
        </w:tc>
      </w:tr>
      <w:tr w:rsidR="006C4405" w:rsidRPr="005A5D23" w14:paraId="5A02391B" w14:textId="77777777" w:rsidTr="00957F29">
        <w:tc>
          <w:tcPr>
            <w:tcW w:w="630" w:type="pct"/>
            <w:vAlign w:val="center"/>
          </w:tcPr>
          <w:p w14:paraId="44F079FE" w14:textId="77777777" w:rsidR="006C4405" w:rsidRPr="005A5D23" w:rsidRDefault="006C4405" w:rsidP="00957F29">
            <w:pPr>
              <w:ind w:firstLine="0"/>
              <w:jc w:val="center"/>
              <w:rPr>
                <w:sz w:val="20"/>
                <w:szCs w:val="20"/>
                <w:lang w:val="es-ES"/>
              </w:rPr>
            </w:pPr>
            <w:r w:rsidRPr="005A5D23">
              <w:rPr>
                <w:sz w:val="20"/>
                <w:szCs w:val="20"/>
                <w:lang w:val="es-ES"/>
              </w:rPr>
              <w:t>12</w:t>
            </w:r>
          </w:p>
        </w:tc>
        <w:tc>
          <w:tcPr>
            <w:tcW w:w="2020" w:type="pct"/>
            <w:vAlign w:val="center"/>
          </w:tcPr>
          <w:p w14:paraId="5884D765" w14:textId="77777777" w:rsidR="006C4405" w:rsidRPr="005A5D23" w:rsidRDefault="006C4405" w:rsidP="00957F29">
            <w:pPr>
              <w:ind w:firstLine="0"/>
              <w:jc w:val="center"/>
              <w:rPr>
                <w:sz w:val="20"/>
                <w:szCs w:val="20"/>
                <w:lang w:val="es-ES"/>
              </w:rPr>
            </w:pPr>
            <w:r w:rsidRPr="005A5D23">
              <w:rPr>
                <w:sz w:val="20"/>
                <w:szCs w:val="20"/>
                <w:lang w:val="es-ES"/>
              </w:rPr>
              <w:t>Staţia Manta Roşie – PA200</w:t>
            </w:r>
          </w:p>
        </w:tc>
        <w:tc>
          <w:tcPr>
            <w:tcW w:w="886" w:type="pct"/>
            <w:vAlign w:val="center"/>
          </w:tcPr>
          <w:p w14:paraId="7B481A86"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182E88E8" w14:textId="77777777" w:rsidR="006C4405" w:rsidRPr="005A5D23" w:rsidRDefault="006C4405" w:rsidP="00957F29">
            <w:pPr>
              <w:ind w:firstLine="0"/>
              <w:jc w:val="center"/>
              <w:rPr>
                <w:sz w:val="20"/>
                <w:szCs w:val="20"/>
                <w:lang w:val="es-ES"/>
              </w:rPr>
            </w:pPr>
            <w:r w:rsidRPr="005A5D23">
              <w:rPr>
                <w:sz w:val="20"/>
                <w:szCs w:val="20"/>
                <w:lang w:val="es-ES"/>
              </w:rPr>
              <w:t>4,52</w:t>
            </w:r>
          </w:p>
        </w:tc>
        <w:tc>
          <w:tcPr>
            <w:tcW w:w="562" w:type="pct"/>
            <w:vAlign w:val="center"/>
          </w:tcPr>
          <w:p w14:paraId="4C46FA6E" w14:textId="77777777" w:rsidR="006C4405" w:rsidRPr="005A5D23" w:rsidRDefault="006C4405" w:rsidP="00957F29">
            <w:pPr>
              <w:ind w:firstLine="0"/>
              <w:jc w:val="center"/>
              <w:rPr>
                <w:sz w:val="20"/>
                <w:szCs w:val="20"/>
                <w:lang w:val="es-ES"/>
              </w:rPr>
            </w:pPr>
            <w:r w:rsidRPr="005A5D23">
              <w:rPr>
                <w:sz w:val="20"/>
                <w:szCs w:val="20"/>
                <w:lang w:val="es-ES"/>
              </w:rPr>
              <w:t>1970</w:t>
            </w:r>
          </w:p>
        </w:tc>
      </w:tr>
      <w:tr w:rsidR="006C4405" w:rsidRPr="005A5D23" w14:paraId="4F99DEF2" w14:textId="77777777" w:rsidTr="00957F29">
        <w:tc>
          <w:tcPr>
            <w:tcW w:w="630" w:type="pct"/>
            <w:vAlign w:val="center"/>
          </w:tcPr>
          <w:p w14:paraId="2255B746" w14:textId="77777777" w:rsidR="006C4405" w:rsidRPr="005A5D23" w:rsidRDefault="006C4405" w:rsidP="00957F29">
            <w:pPr>
              <w:ind w:firstLine="0"/>
              <w:jc w:val="center"/>
              <w:rPr>
                <w:sz w:val="20"/>
                <w:szCs w:val="20"/>
                <w:lang w:val="es-ES"/>
              </w:rPr>
            </w:pPr>
            <w:r w:rsidRPr="005A5D23">
              <w:rPr>
                <w:sz w:val="20"/>
                <w:szCs w:val="20"/>
                <w:lang w:val="es-ES"/>
              </w:rPr>
              <w:t>13</w:t>
            </w:r>
          </w:p>
        </w:tc>
        <w:tc>
          <w:tcPr>
            <w:tcW w:w="2020" w:type="pct"/>
            <w:vAlign w:val="center"/>
          </w:tcPr>
          <w:p w14:paraId="4D64B293" w14:textId="77777777" w:rsidR="006C4405" w:rsidRPr="005A5D23" w:rsidRDefault="006C4405" w:rsidP="00957F29">
            <w:pPr>
              <w:ind w:firstLine="0"/>
              <w:jc w:val="center"/>
              <w:rPr>
                <w:sz w:val="20"/>
                <w:szCs w:val="20"/>
                <w:lang w:val="es-ES"/>
              </w:rPr>
            </w:pPr>
            <w:r w:rsidRPr="005A5D23">
              <w:rPr>
                <w:sz w:val="20"/>
                <w:szCs w:val="20"/>
                <w:lang w:val="es-ES"/>
              </w:rPr>
              <w:t>Staţia Manta Roşie – PA330</w:t>
            </w:r>
          </w:p>
        </w:tc>
        <w:tc>
          <w:tcPr>
            <w:tcW w:w="886" w:type="pct"/>
            <w:vAlign w:val="center"/>
          </w:tcPr>
          <w:p w14:paraId="2B238972"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0D5C9E4D" w14:textId="77777777" w:rsidR="006C4405" w:rsidRPr="005A5D23" w:rsidRDefault="006C4405" w:rsidP="00957F29">
            <w:pPr>
              <w:ind w:firstLine="0"/>
              <w:jc w:val="center"/>
              <w:rPr>
                <w:sz w:val="20"/>
                <w:szCs w:val="20"/>
                <w:lang w:val="es-ES"/>
              </w:rPr>
            </w:pPr>
            <w:r w:rsidRPr="005A5D23">
              <w:rPr>
                <w:sz w:val="20"/>
                <w:szCs w:val="20"/>
                <w:lang w:val="es-ES"/>
              </w:rPr>
              <w:t>4,4</w:t>
            </w:r>
          </w:p>
        </w:tc>
        <w:tc>
          <w:tcPr>
            <w:tcW w:w="562" w:type="pct"/>
            <w:vAlign w:val="center"/>
          </w:tcPr>
          <w:p w14:paraId="3531B92E" w14:textId="77777777" w:rsidR="006C4405" w:rsidRPr="005A5D23" w:rsidRDefault="006C4405" w:rsidP="00957F29">
            <w:pPr>
              <w:ind w:firstLine="0"/>
              <w:jc w:val="center"/>
              <w:rPr>
                <w:sz w:val="20"/>
                <w:szCs w:val="20"/>
                <w:lang w:val="es-ES"/>
              </w:rPr>
            </w:pPr>
            <w:r w:rsidRPr="005A5D23">
              <w:rPr>
                <w:sz w:val="20"/>
                <w:szCs w:val="20"/>
                <w:lang w:val="es-ES"/>
              </w:rPr>
              <w:t>1974</w:t>
            </w:r>
          </w:p>
        </w:tc>
      </w:tr>
      <w:tr w:rsidR="006C4405" w:rsidRPr="005A5D23" w14:paraId="36C5DEBF" w14:textId="77777777" w:rsidTr="00957F29">
        <w:tc>
          <w:tcPr>
            <w:tcW w:w="630" w:type="pct"/>
            <w:vAlign w:val="center"/>
          </w:tcPr>
          <w:p w14:paraId="5D0ABD75" w14:textId="77777777" w:rsidR="006C4405" w:rsidRPr="005A5D23" w:rsidRDefault="006C4405" w:rsidP="00957F29">
            <w:pPr>
              <w:ind w:firstLine="0"/>
              <w:jc w:val="center"/>
              <w:rPr>
                <w:sz w:val="20"/>
                <w:szCs w:val="20"/>
                <w:lang w:val="es-ES"/>
              </w:rPr>
            </w:pPr>
            <w:r w:rsidRPr="005A5D23">
              <w:rPr>
                <w:sz w:val="20"/>
                <w:szCs w:val="20"/>
                <w:lang w:val="es-ES"/>
              </w:rPr>
              <w:t>14</w:t>
            </w:r>
          </w:p>
        </w:tc>
        <w:tc>
          <w:tcPr>
            <w:tcW w:w="2020" w:type="pct"/>
            <w:vAlign w:val="center"/>
          </w:tcPr>
          <w:p w14:paraId="00131FA7" w14:textId="77777777" w:rsidR="006C4405" w:rsidRPr="005A5D23" w:rsidRDefault="006C4405" w:rsidP="00957F29">
            <w:pPr>
              <w:ind w:firstLine="0"/>
              <w:jc w:val="center"/>
              <w:rPr>
                <w:sz w:val="20"/>
                <w:szCs w:val="20"/>
                <w:lang w:val="es-ES"/>
              </w:rPr>
            </w:pPr>
            <w:r w:rsidRPr="005A5D23">
              <w:rPr>
                <w:sz w:val="20"/>
                <w:szCs w:val="20"/>
                <w:lang w:val="es-ES"/>
              </w:rPr>
              <w:t>Staţia Manta Roşie - PA104</w:t>
            </w:r>
          </w:p>
        </w:tc>
        <w:tc>
          <w:tcPr>
            <w:tcW w:w="886" w:type="pct"/>
            <w:vAlign w:val="center"/>
          </w:tcPr>
          <w:p w14:paraId="78B1FD97"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5F5A8556" w14:textId="77777777" w:rsidR="006C4405" w:rsidRPr="005A5D23" w:rsidRDefault="006C4405" w:rsidP="00957F29">
            <w:pPr>
              <w:ind w:firstLine="0"/>
              <w:jc w:val="center"/>
              <w:rPr>
                <w:sz w:val="20"/>
                <w:szCs w:val="20"/>
                <w:lang w:val="es-ES"/>
              </w:rPr>
            </w:pPr>
            <w:r w:rsidRPr="005A5D23">
              <w:rPr>
                <w:sz w:val="20"/>
                <w:szCs w:val="20"/>
                <w:lang w:val="es-ES"/>
              </w:rPr>
              <w:t>5,86</w:t>
            </w:r>
          </w:p>
        </w:tc>
        <w:tc>
          <w:tcPr>
            <w:tcW w:w="562" w:type="pct"/>
            <w:vAlign w:val="center"/>
          </w:tcPr>
          <w:p w14:paraId="2EBA290F" w14:textId="77777777" w:rsidR="006C4405" w:rsidRPr="005A5D23" w:rsidRDefault="006C4405" w:rsidP="00957F29">
            <w:pPr>
              <w:ind w:firstLine="0"/>
              <w:jc w:val="center"/>
              <w:rPr>
                <w:sz w:val="20"/>
                <w:szCs w:val="20"/>
                <w:lang w:val="es-ES"/>
              </w:rPr>
            </w:pPr>
            <w:r w:rsidRPr="005A5D23">
              <w:rPr>
                <w:sz w:val="20"/>
                <w:szCs w:val="20"/>
                <w:lang w:val="es-ES"/>
              </w:rPr>
              <w:t>1975</w:t>
            </w:r>
          </w:p>
        </w:tc>
      </w:tr>
      <w:tr w:rsidR="006C4405" w:rsidRPr="005A5D23" w14:paraId="0F16FC86" w14:textId="77777777" w:rsidTr="00957F29">
        <w:tc>
          <w:tcPr>
            <w:tcW w:w="630" w:type="pct"/>
            <w:vAlign w:val="center"/>
          </w:tcPr>
          <w:p w14:paraId="5FFF0500" w14:textId="77777777" w:rsidR="006C4405" w:rsidRPr="005A5D23" w:rsidRDefault="006C4405" w:rsidP="00957F29">
            <w:pPr>
              <w:ind w:firstLine="0"/>
              <w:jc w:val="center"/>
              <w:rPr>
                <w:sz w:val="20"/>
                <w:szCs w:val="20"/>
                <w:lang w:val="es-ES"/>
              </w:rPr>
            </w:pPr>
            <w:r w:rsidRPr="005A5D23">
              <w:rPr>
                <w:sz w:val="20"/>
                <w:szCs w:val="20"/>
                <w:lang w:val="es-ES"/>
              </w:rPr>
              <w:t>15</w:t>
            </w:r>
          </w:p>
        </w:tc>
        <w:tc>
          <w:tcPr>
            <w:tcW w:w="2020" w:type="pct"/>
            <w:vAlign w:val="center"/>
          </w:tcPr>
          <w:p w14:paraId="556FB301" w14:textId="77777777" w:rsidR="006C4405" w:rsidRPr="005A5D23" w:rsidRDefault="006C4405" w:rsidP="00957F29">
            <w:pPr>
              <w:ind w:firstLine="0"/>
              <w:jc w:val="center"/>
              <w:rPr>
                <w:sz w:val="20"/>
                <w:szCs w:val="20"/>
                <w:lang w:val="es-ES"/>
              </w:rPr>
            </w:pPr>
            <w:r w:rsidRPr="005A5D23">
              <w:rPr>
                <w:sz w:val="20"/>
                <w:szCs w:val="20"/>
                <w:lang w:val="es-ES"/>
              </w:rPr>
              <w:t>PA 200 – PA 88</w:t>
            </w:r>
          </w:p>
        </w:tc>
        <w:tc>
          <w:tcPr>
            <w:tcW w:w="886" w:type="pct"/>
            <w:vAlign w:val="center"/>
          </w:tcPr>
          <w:p w14:paraId="39331DAE"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790680C3" w14:textId="77777777" w:rsidR="006C4405" w:rsidRPr="005A5D23" w:rsidRDefault="006C4405" w:rsidP="00957F29">
            <w:pPr>
              <w:ind w:firstLine="0"/>
              <w:jc w:val="center"/>
              <w:rPr>
                <w:sz w:val="20"/>
                <w:szCs w:val="20"/>
                <w:lang w:val="es-ES"/>
              </w:rPr>
            </w:pPr>
            <w:r w:rsidRPr="005A5D23">
              <w:rPr>
                <w:sz w:val="20"/>
                <w:szCs w:val="20"/>
                <w:lang w:val="es-ES"/>
              </w:rPr>
              <w:t>3,85</w:t>
            </w:r>
          </w:p>
        </w:tc>
        <w:tc>
          <w:tcPr>
            <w:tcW w:w="562" w:type="pct"/>
            <w:vAlign w:val="center"/>
          </w:tcPr>
          <w:p w14:paraId="0986AFE8" w14:textId="77777777" w:rsidR="006C4405" w:rsidRPr="005A5D23" w:rsidRDefault="006C4405" w:rsidP="00957F29">
            <w:pPr>
              <w:ind w:firstLine="0"/>
              <w:jc w:val="center"/>
              <w:rPr>
                <w:sz w:val="20"/>
                <w:szCs w:val="20"/>
                <w:lang w:val="es-ES"/>
              </w:rPr>
            </w:pPr>
            <w:r w:rsidRPr="005A5D23">
              <w:rPr>
                <w:sz w:val="20"/>
                <w:szCs w:val="20"/>
                <w:lang w:val="es-ES"/>
              </w:rPr>
              <w:t>1970</w:t>
            </w:r>
          </w:p>
        </w:tc>
      </w:tr>
      <w:tr w:rsidR="006C4405" w:rsidRPr="005A5D23" w14:paraId="3680680C" w14:textId="77777777" w:rsidTr="00957F29">
        <w:tc>
          <w:tcPr>
            <w:tcW w:w="630" w:type="pct"/>
            <w:vAlign w:val="center"/>
          </w:tcPr>
          <w:p w14:paraId="7FE25EB7" w14:textId="77777777" w:rsidR="006C4405" w:rsidRPr="005A5D23" w:rsidRDefault="006C4405" w:rsidP="00957F29">
            <w:pPr>
              <w:ind w:firstLine="0"/>
              <w:jc w:val="center"/>
              <w:rPr>
                <w:sz w:val="20"/>
                <w:szCs w:val="20"/>
                <w:lang w:val="es-ES"/>
              </w:rPr>
            </w:pPr>
            <w:r w:rsidRPr="005A5D23">
              <w:rPr>
                <w:sz w:val="20"/>
                <w:szCs w:val="20"/>
                <w:lang w:val="es-ES"/>
              </w:rPr>
              <w:t>16</w:t>
            </w:r>
          </w:p>
        </w:tc>
        <w:tc>
          <w:tcPr>
            <w:tcW w:w="2020" w:type="pct"/>
            <w:vAlign w:val="center"/>
          </w:tcPr>
          <w:p w14:paraId="2A58A1F8" w14:textId="77777777" w:rsidR="006C4405" w:rsidRPr="005A5D23" w:rsidRDefault="006C4405" w:rsidP="00957F29">
            <w:pPr>
              <w:ind w:firstLine="0"/>
              <w:jc w:val="center"/>
              <w:rPr>
                <w:sz w:val="20"/>
                <w:szCs w:val="20"/>
                <w:lang w:val="es-ES"/>
              </w:rPr>
            </w:pPr>
            <w:r w:rsidRPr="005A5D23">
              <w:rPr>
                <w:sz w:val="20"/>
                <w:szCs w:val="20"/>
                <w:lang w:val="es-ES"/>
              </w:rPr>
              <w:t>PA 104 – PA105</w:t>
            </w:r>
          </w:p>
        </w:tc>
        <w:tc>
          <w:tcPr>
            <w:tcW w:w="886" w:type="pct"/>
            <w:vAlign w:val="center"/>
          </w:tcPr>
          <w:p w14:paraId="254A7AF1"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355B2CD8" w14:textId="77777777" w:rsidR="006C4405" w:rsidRPr="005A5D23" w:rsidRDefault="006C4405" w:rsidP="00957F29">
            <w:pPr>
              <w:ind w:firstLine="0"/>
              <w:jc w:val="center"/>
              <w:rPr>
                <w:sz w:val="20"/>
                <w:szCs w:val="20"/>
                <w:lang w:val="es-ES"/>
              </w:rPr>
            </w:pPr>
            <w:r w:rsidRPr="005A5D23">
              <w:rPr>
                <w:sz w:val="20"/>
                <w:szCs w:val="20"/>
                <w:lang w:val="es-ES"/>
              </w:rPr>
              <w:t>6,70</w:t>
            </w:r>
          </w:p>
        </w:tc>
        <w:tc>
          <w:tcPr>
            <w:tcW w:w="562" w:type="pct"/>
            <w:vAlign w:val="center"/>
          </w:tcPr>
          <w:p w14:paraId="05D42447" w14:textId="77777777" w:rsidR="006C4405" w:rsidRPr="005A5D23" w:rsidRDefault="006C4405" w:rsidP="00957F29">
            <w:pPr>
              <w:ind w:firstLine="0"/>
              <w:jc w:val="center"/>
              <w:rPr>
                <w:sz w:val="20"/>
                <w:szCs w:val="20"/>
                <w:lang w:val="es-ES"/>
              </w:rPr>
            </w:pPr>
            <w:r w:rsidRPr="005A5D23">
              <w:rPr>
                <w:sz w:val="20"/>
                <w:szCs w:val="20"/>
                <w:lang w:val="es-ES"/>
              </w:rPr>
              <w:t>1970</w:t>
            </w:r>
          </w:p>
        </w:tc>
      </w:tr>
      <w:tr w:rsidR="006C4405" w:rsidRPr="005A5D23" w14:paraId="667AEBBF" w14:textId="77777777" w:rsidTr="00957F29">
        <w:tc>
          <w:tcPr>
            <w:tcW w:w="630" w:type="pct"/>
            <w:vAlign w:val="center"/>
          </w:tcPr>
          <w:p w14:paraId="77246D4C" w14:textId="77777777" w:rsidR="006C4405" w:rsidRPr="005A5D23" w:rsidRDefault="006C4405" w:rsidP="00957F29">
            <w:pPr>
              <w:ind w:firstLine="0"/>
              <w:jc w:val="center"/>
              <w:rPr>
                <w:sz w:val="20"/>
                <w:szCs w:val="20"/>
                <w:lang w:val="es-ES"/>
              </w:rPr>
            </w:pPr>
            <w:r w:rsidRPr="005A5D23">
              <w:rPr>
                <w:sz w:val="20"/>
                <w:szCs w:val="20"/>
                <w:lang w:val="es-ES"/>
              </w:rPr>
              <w:t>17</w:t>
            </w:r>
          </w:p>
        </w:tc>
        <w:tc>
          <w:tcPr>
            <w:tcW w:w="2020" w:type="pct"/>
            <w:vAlign w:val="center"/>
          </w:tcPr>
          <w:p w14:paraId="4B81EDC0" w14:textId="77777777" w:rsidR="006C4405" w:rsidRPr="005A5D23" w:rsidRDefault="006C4405" w:rsidP="00957F29">
            <w:pPr>
              <w:ind w:firstLine="0"/>
              <w:jc w:val="center"/>
              <w:rPr>
                <w:sz w:val="20"/>
                <w:szCs w:val="20"/>
                <w:lang w:val="es-ES"/>
              </w:rPr>
            </w:pPr>
            <w:r w:rsidRPr="005A5D23">
              <w:rPr>
                <w:sz w:val="20"/>
                <w:szCs w:val="20"/>
                <w:lang w:val="es-ES"/>
              </w:rPr>
              <w:t>Staţia Bularga – PA 500</w:t>
            </w:r>
          </w:p>
        </w:tc>
        <w:tc>
          <w:tcPr>
            <w:tcW w:w="886" w:type="pct"/>
            <w:vAlign w:val="center"/>
          </w:tcPr>
          <w:p w14:paraId="528AC361"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307637E8" w14:textId="77777777" w:rsidR="006C4405" w:rsidRPr="005A5D23" w:rsidRDefault="006C4405" w:rsidP="00957F29">
            <w:pPr>
              <w:ind w:firstLine="0"/>
              <w:jc w:val="center"/>
              <w:rPr>
                <w:sz w:val="20"/>
                <w:szCs w:val="20"/>
                <w:lang w:val="es-ES"/>
              </w:rPr>
            </w:pPr>
            <w:r w:rsidRPr="005A5D23">
              <w:rPr>
                <w:sz w:val="20"/>
                <w:szCs w:val="20"/>
                <w:lang w:val="es-ES"/>
              </w:rPr>
              <w:t>5,71</w:t>
            </w:r>
          </w:p>
        </w:tc>
        <w:tc>
          <w:tcPr>
            <w:tcW w:w="562" w:type="pct"/>
            <w:vAlign w:val="center"/>
          </w:tcPr>
          <w:p w14:paraId="424B86B0" w14:textId="77777777" w:rsidR="006C4405" w:rsidRPr="005A5D23" w:rsidRDefault="006C4405" w:rsidP="00957F29">
            <w:pPr>
              <w:ind w:firstLine="0"/>
              <w:jc w:val="center"/>
              <w:rPr>
                <w:sz w:val="20"/>
                <w:szCs w:val="20"/>
                <w:lang w:val="es-ES"/>
              </w:rPr>
            </w:pPr>
            <w:r w:rsidRPr="005A5D23">
              <w:rPr>
                <w:sz w:val="20"/>
                <w:szCs w:val="20"/>
                <w:lang w:val="es-ES"/>
              </w:rPr>
              <w:t>1980</w:t>
            </w:r>
          </w:p>
        </w:tc>
      </w:tr>
      <w:tr w:rsidR="006C4405" w:rsidRPr="005A5D23" w14:paraId="03D422DF" w14:textId="77777777" w:rsidTr="00957F29">
        <w:tc>
          <w:tcPr>
            <w:tcW w:w="630" w:type="pct"/>
            <w:vAlign w:val="center"/>
          </w:tcPr>
          <w:p w14:paraId="14B2E81D" w14:textId="77777777" w:rsidR="006C4405" w:rsidRPr="005A5D23" w:rsidRDefault="006C4405" w:rsidP="00957F29">
            <w:pPr>
              <w:ind w:firstLine="0"/>
              <w:jc w:val="center"/>
              <w:rPr>
                <w:sz w:val="20"/>
                <w:szCs w:val="20"/>
                <w:lang w:val="es-ES"/>
              </w:rPr>
            </w:pPr>
            <w:r w:rsidRPr="005A5D23">
              <w:rPr>
                <w:sz w:val="20"/>
                <w:szCs w:val="20"/>
                <w:lang w:val="es-ES"/>
              </w:rPr>
              <w:t>18</w:t>
            </w:r>
          </w:p>
        </w:tc>
        <w:tc>
          <w:tcPr>
            <w:tcW w:w="2020" w:type="pct"/>
            <w:vAlign w:val="center"/>
          </w:tcPr>
          <w:p w14:paraId="2E7F5F54" w14:textId="77777777" w:rsidR="006C4405" w:rsidRPr="005A5D23" w:rsidRDefault="006C4405" w:rsidP="00957F29">
            <w:pPr>
              <w:ind w:firstLine="0"/>
              <w:jc w:val="center"/>
              <w:rPr>
                <w:sz w:val="20"/>
                <w:szCs w:val="20"/>
                <w:lang w:val="es-ES"/>
              </w:rPr>
            </w:pPr>
            <w:r w:rsidRPr="005A5D23">
              <w:rPr>
                <w:sz w:val="20"/>
                <w:szCs w:val="20"/>
                <w:lang w:val="es-ES"/>
              </w:rPr>
              <w:t>Staţia Tătăraşi – PA 500</w:t>
            </w:r>
          </w:p>
        </w:tc>
        <w:tc>
          <w:tcPr>
            <w:tcW w:w="886" w:type="pct"/>
            <w:vAlign w:val="center"/>
          </w:tcPr>
          <w:p w14:paraId="6778D53B"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21992FB9" w14:textId="77777777" w:rsidR="006C4405" w:rsidRPr="005A5D23" w:rsidRDefault="006C4405" w:rsidP="00957F29">
            <w:pPr>
              <w:ind w:firstLine="0"/>
              <w:jc w:val="center"/>
              <w:rPr>
                <w:sz w:val="20"/>
                <w:szCs w:val="20"/>
                <w:lang w:val="es-ES"/>
              </w:rPr>
            </w:pPr>
            <w:r w:rsidRPr="005A5D23">
              <w:rPr>
                <w:sz w:val="20"/>
                <w:szCs w:val="20"/>
                <w:lang w:val="es-ES"/>
              </w:rPr>
              <w:t>12,4</w:t>
            </w:r>
          </w:p>
        </w:tc>
        <w:tc>
          <w:tcPr>
            <w:tcW w:w="562" w:type="pct"/>
            <w:vAlign w:val="center"/>
          </w:tcPr>
          <w:p w14:paraId="0CC88648" w14:textId="77777777" w:rsidR="006C4405" w:rsidRPr="005A5D23" w:rsidRDefault="006C4405" w:rsidP="00957F29">
            <w:pPr>
              <w:ind w:firstLine="0"/>
              <w:jc w:val="center"/>
              <w:rPr>
                <w:sz w:val="20"/>
                <w:szCs w:val="20"/>
                <w:lang w:val="es-ES"/>
              </w:rPr>
            </w:pPr>
            <w:r w:rsidRPr="005A5D23">
              <w:rPr>
                <w:sz w:val="20"/>
                <w:szCs w:val="20"/>
                <w:lang w:val="es-ES"/>
              </w:rPr>
              <w:t>1980</w:t>
            </w:r>
          </w:p>
        </w:tc>
      </w:tr>
      <w:tr w:rsidR="006C4405" w:rsidRPr="005A5D23" w14:paraId="71AD18FE" w14:textId="77777777" w:rsidTr="00957F29">
        <w:tc>
          <w:tcPr>
            <w:tcW w:w="630" w:type="pct"/>
            <w:vAlign w:val="center"/>
          </w:tcPr>
          <w:p w14:paraId="7C4A66A7" w14:textId="77777777" w:rsidR="006C4405" w:rsidRPr="005A5D23" w:rsidRDefault="006C4405" w:rsidP="00957F29">
            <w:pPr>
              <w:ind w:firstLine="0"/>
              <w:jc w:val="center"/>
              <w:rPr>
                <w:sz w:val="20"/>
                <w:szCs w:val="20"/>
                <w:lang w:val="es-ES"/>
              </w:rPr>
            </w:pPr>
            <w:r w:rsidRPr="005A5D23">
              <w:rPr>
                <w:sz w:val="20"/>
                <w:szCs w:val="20"/>
                <w:lang w:val="es-ES"/>
              </w:rPr>
              <w:t>19</w:t>
            </w:r>
          </w:p>
        </w:tc>
        <w:tc>
          <w:tcPr>
            <w:tcW w:w="2020" w:type="pct"/>
            <w:vAlign w:val="center"/>
          </w:tcPr>
          <w:p w14:paraId="4D5103DC" w14:textId="77777777" w:rsidR="006C4405" w:rsidRPr="005A5D23" w:rsidRDefault="006C4405" w:rsidP="00957F29">
            <w:pPr>
              <w:ind w:firstLine="0"/>
              <w:jc w:val="center"/>
              <w:rPr>
                <w:sz w:val="20"/>
                <w:szCs w:val="20"/>
                <w:lang w:val="es-ES"/>
              </w:rPr>
            </w:pPr>
            <w:r w:rsidRPr="005A5D23">
              <w:rPr>
                <w:sz w:val="20"/>
                <w:szCs w:val="20"/>
                <w:lang w:val="es-ES"/>
              </w:rPr>
              <w:t>Staţia Manta Roşie – PA 89</w:t>
            </w:r>
          </w:p>
        </w:tc>
        <w:tc>
          <w:tcPr>
            <w:tcW w:w="886" w:type="pct"/>
            <w:vAlign w:val="center"/>
          </w:tcPr>
          <w:p w14:paraId="380DFE0B"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0BD7ADC9" w14:textId="77777777" w:rsidR="006C4405" w:rsidRPr="005A5D23" w:rsidRDefault="006C4405" w:rsidP="00957F29">
            <w:pPr>
              <w:ind w:firstLine="0"/>
              <w:jc w:val="center"/>
              <w:rPr>
                <w:sz w:val="20"/>
                <w:szCs w:val="20"/>
                <w:lang w:val="es-ES"/>
              </w:rPr>
            </w:pPr>
            <w:r w:rsidRPr="005A5D23">
              <w:rPr>
                <w:sz w:val="20"/>
                <w:szCs w:val="20"/>
                <w:lang w:val="es-ES"/>
              </w:rPr>
              <w:t>4,02</w:t>
            </w:r>
          </w:p>
        </w:tc>
        <w:tc>
          <w:tcPr>
            <w:tcW w:w="562" w:type="pct"/>
            <w:vAlign w:val="center"/>
          </w:tcPr>
          <w:p w14:paraId="6C32BDED" w14:textId="77777777" w:rsidR="006C4405" w:rsidRPr="005A5D23" w:rsidRDefault="006C4405" w:rsidP="00957F29">
            <w:pPr>
              <w:ind w:firstLine="0"/>
              <w:jc w:val="center"/>
              <w:rPr>
                <w:sz w:val="20"/>
                <w:szCs w:val="20"/>
                <w:lang w:val="es-ES"/>
              </w:rPr>
            </w:pPr>
            <w:r w:rsidRPr="005A5D23">
              <w:rPr>
                <w:sz w:val="20"/>
                <w:szCs w:val="20"/>
                <w:lang w:val="es-ES"/>
              </w:rPr>
              <w:t>1963</w:t>
            </w:r>
          </w:p>
        </w:tc>
      </w:tr>
      <w:tr w:rsidR="006C4405" w:rsidRPr="005A5D23" w14:paraId="1EA7EA93" w14:textId="77777777" w:rsidTr="00957F29">
        <w:tc>
          <w:tcPr>
            <w:tcW w:w="630" w:type="pct"/>
            <w:vAlign w:val="center"/>
          </w:tcPr>
          <w:p w14:paraId="18A4B7B2" w14:textId="77777777" w:rsidR="006C4405" w:rsidRPr="005A5D23" w:rsidRDefault="006C4405" w:rsidP="00957F29">
            <w:pPr>
              <w:ind w:firstLine="0"/>
              <w:jc w:val="center"/>
              <w:rPr>
                <w:sz w:val="20"/>
                <w:szCs w:val="20"/>
                <w:lang w:val="es-ES"/>
              </w:rPr>
            </w:pPr>
            <w:r w:rsidRPr="005A5D23">
              <w:rPr>
                <w:sz w:val="20"/>
                <w:szCs w:val="20"/>
                <w:lang w:val="es-ES"/>
              </w:rPr>
              <w:t>20</w:t>
            </w:r>
          </w:p>
        </w:tc>
        <w:tc>
          <w:tcPr>
            <w:tcW w:w="2020" w:type="pct"/>
            <w:vAlign w:val="center"/>
          </w:tcPr>
          <w:p w14:paraId="0227DF0A" w14:textId="77777777" w:rsidR="006C4405" w:rsidRPr="005A5D23" w:rsidRDefault="006C4405" w:rsidP="00957F29">
            <w:pPr>
              <w:ind w:firstLine="0"/>
              <w:jc w:val="center"/>
              <w:rPr>
                <w:sz w:val="20"/>
                <w:szCs w:val="20"/>
                <w:lang w:val="es-ES"/>
              </w:rPr>
            </w:pPr>
            <w:r w:rsidRPr="005A5D23">
              <w:rPr>
                <w:sz w:val="20"/>
                <w:szCs w:val="20"/>
                <w:lang w:val="es-ES"/>
              </w:rPr>
              <w:t>Staţia CET – PA 104</w:t>
            </w:r>
          </w:p>
        </w:tc>
        <w:tc>
          <w:tcPr>
            <w:tcW w:w="886" w:type="pct"/>
            <w:vAlign w:val="center"/>
          </w:tcPr>
          <w:p w14:paraId="4EA43F06"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0E12B276" w14:textId="77777777" w:rsidR="006C4405" w:rsidRPr="005A5D23" w:rsidRDefault="006C4405" w:rsidP="00957F29">
            <w:pPr>
              <w:ind w:firstLine="0"/>
              <w:jc w:val="center"/>
              <w:rPr>
                <w:sz w:val="20"/>
                <w:szCs w:val="20"/>
                <w:lang w:val="es-ES"/>
              </w:rPr>
            </w:pPr>
            <w:r w:rsidRPr="005A5D23">
              <w:rPr>
                <w:sz w:val="20"/>
                <w:szCs w:val="20"/>
                <w:lang w:val="es-ES"/>
              </w:rPr>
              <w:t>4,24</w:t>
            </w:r>
          </w:p>
        </w:tc>
        <w:tc>
          <w:tcPr>
            <w:tcW w:w="562" w:type="pct"/>
            <w:vAlign w:val="center"/>
          </w:tcPr>
          <w:p w14:paraId="7E5504D9" w14:textId="77777777" w:rsidR="006C4405" w:rsidRPr="005A5D23" w:rsidRDefault="006C4405" w:rsidP="00957F29">
            <w:pPr>
              <w:ind w:firstLine="0"/>
              <w:jc w:val="center"/>
              <w:rPr>
                <w:sz w:val="20"/>
                <w:szCs w:val="20"/>
                <w:lang w:val="es-ES"/>
              </w:rPr>
            </w:pPr>
            <w:r w:rsidRPr="005A5D23">
              <w:rPr>
                <w:sz w:val="20"/>
                <w:szCs w:val="20"/>
                <w:lang w:val="es-ES"/>
              </w:rPr>
              <w:t>1965</w:t>
            </w:r>
          </w:p>
        </w:tc>
      </w:tr>
      <w:tr w:rsidR="006C4405" w:rsidRPr="005A5D23" w14:paraId="78665220" w14:textId="77777777" w:rsidTr="00957F29">
        <w:tc>
          <w:tcPr>
            <w:tcW w:w="630" w:type="pct"/>
            <w:vAlign w:val="center"/>
          </w:tcPr>
          <w:p w14:paraId="2ADED90E" w14:textId="77777777" w:rsidR="006C4405" w:rsidRPr="005A5D23" w:rsidRDefault="006C4405" w:rsidP="00957F29">
            <w:pPr>
              <w:ind w:firstLine="0"/>
              <w:jc w:val="center"/>
              <w:rPr>
                <w:sz w:val="20"/>
                <w:szCs w:val="20"/>
                <w:lang w:val="es-ES"/>
              </w:rPr>
            </w:pPr>
            <w:r w:rsidRPr="005A5D23">
              <w:rPr>
                <w:sz w:val="20"/>
                <w:szCs w:val="20"/>
                <w:lang w:val="es-ES"/>
              </w:rPr>
              <w:t>21</w:t>
            </w:r>
          </w:p>
        </w:tc>
        <w:tc>
          <w:tcPr>
            <w:tcW w:w="2020" w:type="pct"/>
            <w:vAlign w:val="center"/>
          </w:tcPr>
          <w:p w14:paraId="4239A4C9" w14:textId="77777777" w:rsidR="006C4405" w:rsidRPr="005A5D23" w:rsidRDefault="006C4405" w:rsidP="00957F29">
            <w:pPr>
              <w:ind w:firstLine="0"/>
              <w:jc w:val="center"/>
              <w:rPr>
                <w:sz w:val="20"/>
                <w:szCs w:val="20"/>
                <w:lang w:val="es-ES"/>
              </w:rPr>
            </w:pPr>
            <w:r w:rsidRPr="005A5D23">
              <w:rPr>
                <w:sz w:val="20"/>
                <w:szCs w:val="20"/>
                <w:lang w:val="es-ES"/>
              </w:rPr>
              <w:t>Staţia CET – PA 230</w:t>
            </w:r>
          </w:p>
        </w:tc>
        <w:tc>
          <w:tcPr>
            <w:tcW w:w="886" w:type="pct"/>
            <w:vAlign w:val="center"/>
          </w:tcPr>
          <w:p w14:paraId="38737D6D"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419F803C" w14:textId="77777777" w:rsidR="006C4405" w:rsidRPr="005A5D23" w:rsidRDefault="006C4405" w:rsidP="00957F29">
            <w:pPr>
              <w:ind w:firstLine="0"/>
              <w:jc w:val="center"/>
              <w:rPr>
                <w:sz w:val="20"/>
                <w:szCs w:val="20"/>
                <w:lang w:val="es-ES"/>
              </w:rPr>
            </w:pPr>
            <w:r w:rsidRPr="005A5D23">
              <w:rPr>
                <w:sz w:val="20"/>
                <w:szCs w:val="20"/>
                <w:lang w:val="es-ES"/>
              </w:rPr>
              <w:t>8,7</w:t>
            </w:r>
          </w:p>
        </w:tc>
        <w:tc>
          <w:tcPr>
            <w:tcW w:w="562" w:type="pct"/>
            <w:vAlign w:val="center"/>
          </w:tcPr>
          <w:p w14:paraId="1F075C22" w14:textId="77777777" w:rsidR="006C4405" w:rsidRPr="005A5D23" w:rsidRDefault="006C4405" w:rsidP="00957F29">
            <w:pPr>
              <w:ind w:firstLine="0"/>
              <w:jc w:val="center"/>
              <w:rPr>
                <w:sz w:val="20"/>
                <w:szCs w:val="20"/>
                <w:lang w:val="es-ES"/>
              </w:rPr>
            </w:pPr>
            <w:r w:rsidRPr="005A5D23">
              <w:rPr>
                <w:sz w:val="20"/>
                <w:szCs w:val="20"/>
                <w:lang w:val="es-ES"/>
              </w:rPr>
              <w:t>1971</w:t>
            </w:r>
          </w:p>
        </w:tc>
      </w:tr>
      <w:tr w:rsidR="006C4405" w:rsidRPr="005A5D23" w14:paraId="34630988" w14:textId="77777777" w:rsidTr="00957F29">
        <w:tc>
          <w:tcPr>
            <w:tcW w:w="630" w:type="pct"/>
            <w:vAlign w:val="center"/>
          </w:tcPr>
          <w:p w14:paraId="0869844C" w14:textId="77777777" w:rsidR="006C4405" w:rsidRPr="005A5D23" w:rsidRDefault="006C4405" w:rsidP="00957F29">
            <w:pPr>
              <w:ind w:firstLine="0"/>
              <w:jc w:val="center"/>
              <w:rPr>
                <w:sz w:val="20"/>
                <w:szCs w:val="20"/>
                <w:lang w:val="es-ES"/>
              </w:rPr>
            </w:pPr>
            <w:r w:rsidRPr="005A5D23">
              <w:rPr>
                <w:sz w:val="20"/>
                <w:szCs w:val="20"/>
                <w:lang w:val="es-ES"/>
              </w:rPr>
              <w:t>22</w:t>
            </w:r>
          </w:p>
        </w:tc>
        <w:tc>
          <w:tcPr>
            <w:tcW w:w="2020" w:type="pct"/>
            <w:vAlign w:val="center"/>
          </w:tcPr>
          <w:p w14:paraId="53051606" w14:textId="77777777" w:rsidR="006C4405" w:rsidRPr="005A5D23" w:rsidRDefault="006C4405" w:rsidP="00957F29">
            <w:pPr>
              <w:ind w:firstLine="0"/>
              <w:jc w:val="center"/>
              <w:rPr>
                <w:sz w:val="20"/>
                <w:szCs w:val="20"/>
                <w:lang w:val="es-ES"/>
              </w:rPr>
            </w:pPr>
            <w:r w:rsidRPr="005A5D23">
              <w:rPr>
                <w:sz w:val="20"/>
                <w:szCs w:val="20"/>
                <w:lang w:val="es-ES"/>
              </w:rPr>
              <w:t>Staţia CET – PA 250</w:t>
            </w:r>
          </w:p>
        </w:tc>
        <w:tc>
          <w:tcPr>
            <w:tcW w:w="886" w:type="pct"/>
            <w:vAlign w:val="center"/>
          </w:tcPr>
          <w:p w14:paraId="052AC9C9"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558BE32F" w14:textId="77777777" w:rsidR="006C4405" w:rsidRPr="005A5D23" w:rsidRDefault="006C4405" w:rsidP="00957F29">
            <w:pPr>
              <w:ind w:firstLine="0"/>
              <w:jc w:val="center"/>
              <w:rPr>
                <w:sz w:val="20"/>
                <w:szCs w:val="20"/>
                <w:lang w:val="es-ES"/>
              </w:rPr>
            </w:pPr>
            <w:r w:rsidRPr="005A5D23">
              <w:rPr>
                <w:sz w:val="20"/>
                <w:szCs w:val="20"/>
                <w:lang w:val="es-ES"/>
              </w:rPr>
              <w:t>3,91</w:t>
            </w:r>
          </w:p>
        </w:tc>
        <w:tc>
          <w:tcPr>
            <w:tcW w:w="562" w:type="pct"/>
            <w:vAlign w:val="center"/>
          </w:tcPr>
          <w:p w14:paraId="729760A2" w14:textId="77777777" w:rsidR="006C4405" w:rsidRPr="005A5D23" w:rsidRDefault="006C4405" w:rsidP="00957F29">
            <w:pPr>
              <w:ind w:firstLine="0"/>
              <w:jc w:val="center"/>
              <w:rPr>
                <w:sz w:val="20"/>
                <w:szCs w:val="20"/>
                <w:lang w:val="es-ES"/>
              </w:rPr>
            </w:pPr>
            <w:r w:rsidRPr="005A5D23">
              <w:rPr>
                <w:sz w:val="20"/>
                <w:szCs w:val="20"/>
                <w:lang w:val="es-ES"/>
              </w:rPr>
              <w:t>1966</w:t>
            </w:r>
          </w:p>
        </w:tc>
      </w:tr>
      <w:tr w:rsidR="006C4405" w:rsidRPr="005A5D23" w14:paraId="25F9BEAA" w14:textId="77777777" w:rsidTr="00957F29">
        <w:tc>
          <w:tcPr>
            <w:tcW w:w="630" w:type="pct"/>
            <w:vAlign w:val="center"/>
          </w:tcPr>
          <w:p w14:paraId="567188C9" w14:textId="77777777" w:rsidR="006C4405" w:rsidRPr="005A5D23" w:rsidRDefault="006C4405" w:rsidP="00957F29">
            <w:pPr>
              <w:ind w:firstLine="0"/>
              <w:jc w:val="center"/>
              <w:rPr>
                <w:sz w:val="20"/>
                <w:szCs w:val="20"/>
                <w:lang w:val="es-ES"/>
              </w:rPr>
            </w:pPr>
            <w:r w:rsidRPr="005A5D23">
              <w:rPr>
                <w:sz w:val="20"/>
                <w:szCs w:val="20"/>
                <w:lang w:val="es-ES"/>
              </w:rPr>
              <w:t>23</w:t>
            </w:r>
          </w:p>
        </w:tc>
        <w:tc>
          <w:tcPr>
            <w:tcW w:w="2020" w:type="pct"/>
            <w:vAlign w:val="center"/>
          </w:tcPr>
          <w:p w14:paraId="5C9973D0" w14:textId="77777777" w:rsidR="006C4405" w:rsidRPr="005A5D23" w:rsidRDefault="006C4405" w:rsidP="00957F29">
            <w:pPr>
              <w:ind w:firstLine="0"/>
              <w:jc w:val="center"/>
              <w:rPr>
                <w:sz w:val="20"/>
                <w:szCs w:val="20"/>
                <w:lang w:val="es-ES"/>
              </w:rPr>
            </w:pPr>
            <w:r w:rsidRPr="005A5D23">
              <w:rPr>
                <w:sz w:val="20"/>
                <w:szCs w:val="20"/>
                <w:lang w:val="es-ES"/>
              </w:rPr>
              <w:t>Staţia CET – PA 24</w:t>
            </w:r>
          </w:p>
        </w:tc>
        <w:tc>
          <w:tcPr>
            <w:tcW w:w="886" w:type="pct"/>
            <w:vAlign w:val="center"/>
          </w:tcPr>
          <w:p w14:paraId="05FCE8E1"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527EABF2" w14:textId="77777777" w:rsidR="006C4405" w:rsidRPr="005A5D23" w:rsidRDefault="006C4405" w:rsidP="00957F29">
            <w:pPr>
              <w:ind w:firstLine="0"/>
              <w:jc w:val="center"/>
              <w:rPr>
                <w:sz w:val="20"/>
                <w:szCs w:val="20"/>
                <w:lang w:val="es-ES"/>
              </w:rPr>
            </w:pPr>
            <w:r w:rsidRPr="005A5D23">
              <w:rPr>
                <w:sz w:val="20"/>
                <w:szCs w:val="20"/>
                <w:lang w:val="es-ES"/>
              </w:rPr>
              <w:t>4,97</w:t>
            </w:r>
          </w:p>
        </w:tc>
        <w:tc>
          <w:tcPr>
            <w:tcW w:w="562" w:type="pct"/>
            <w:vAlign w:val="center"/>
          </w:tcPr>
          <w:p w14:paraId="60974332" w14:textId="77777777" w:rsidR="006C4405" w:rsidRPr="005A5D23" w:rsidRDefault="006C4405" w:rsidP="00957F29">
            <w:pPr>
              <w:ind w:firstLine="0"/>
              <w:jc w:val="center"/>
              <w:rPr>
                <w:sz w:val="20"/>
                <w:szCs w:val="20"/>
                <w:lang w:val="es-ES"/>
              </w:rPr>
            </w:pPr>
            <w:r w:rsidRPr="005A5D23">
              <w:rPr>
                <w:sz w:val="20"/>
                <w:szCs w:val="20"/>
                <w:lang w:val="es-ES"/>
              </w:rPr>
              <w:t>1969</w:t>
            </w:r>
          </w:p>
        </w:tc>
      </w:tr>
      <w:tr w:rsidR="006C4405" w:rsidRPr="005A5D23" w14:paraId="7974701A" w14:textId="77777777" w:rsidTr="00957F29">
        <w:tc>
          <w:tcPr>
            <w:tcW w:w="630" w:type="pct"/>
            <w:vAlign w:val="center"/>
          </w:tcPr>
          <w:p w14:paraId="79145001" w14:textId="77777777" w:rsidR="006C4405" w:rsidRPr="005A5D23" w:rsidRDefault="006C4405" w:rsidP="00957F29">
            <w:pPr>
              <w:ind w:firstLine="0"/>
              <w:jc w:val="center"/>
              <w:rPr>
                <w:sz w:val="20"/>
                <w:szCs w:val="20"/>
                <w:lang w:val="es-ES"/>
              </w:rPr>
            </w:pPr>
            <w:r w:rsidRPr="005A5D23">
              <w:rPr>
                <w:sz w:val="20"/>
                <w:szCs w:val="20"/>
                <w:lang w:val="es-ES"/>
              </w:rPr>
              <w:t>24</w:t>
            </w:r>
          </w:p>
        </w:tc>
        <w:tc>
          <w:tcPr>
            <w:tcW w:w="2020" w:type="pct"/>
            <w:vAlign w:val="center"/>
          </w:tcPr>
          <w:p w14:paraId="1B4E24CF" w14:textId="77777777" w:rsidR="006C4405" w:rsidRPr="005A5D23" w:rsidRDefault="006C4405" w:rsidP="00957F29">
            <w:pPr>
              <w:ind w:firstLine="0"/>
              <w:jc w:val="center"/>
              <w:rPr>
                <w:sz w:val="20"/>
                <w:szCs w:val="20"/>
                <w:lang w:val="es-ES"/>
              </w:rPr>
            </w:pPr>
            <w:r w:rsidRPr="005A5D23">
              <w:rPr>
                <w:sz w:val="20"/>
                <w:szCs w:val="20"/>
                <w:lang w:val="es-ES"/>
              </w:rPr>
              <w:t>PA 100 – PA 200</w:t>
            </w:r>
          </w:p>
        </w:tc>
        <w:tc>
          <w:tcPr>
            <w:tcW w:w="886" w:type="pct"/>
            <w:vAlign w:val="center"/>
          </w:tcPr>
          <w:p w14:paraId="1FE6E926"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788B295F" w14:textId="77777777" w:rsidR="006C4405" w:rsidRPr="005A5D23" w:rsidRDefault="006C4405" w:rsidP="00957F29">
            <w:pPr>
              <w:ind w:firstLine="0"/>
              <w:jc w:val="center"/>
              <w:rPr>
                <w:sz w:val="20"/>
                <w:szCs w:val="20"/>
                <w:lang w:val="es-ES"/>
              </w:rPr>
            </w:pPr>
            <w:r w:rsidRPr="005A5D23">
              <w:rPr>
                <w:sz w:val="20"/>
                <w:szCs w:val="20"/>
                <w:lang w:val="es-ES"/>
              </w:rPr>
              <w:t>3,24</w:t>
            </w:r>
          </w:p>
        </w:tc>
        <w:tc>
          <w:tcPr>
            <w:tcW w:w="562" w:type="pct"/>
            <w:vAlign w:val="center"/>
          </w:tcPr>
          <w:p w14:paraId="0DBF2829" w14:textId="77777777" w:rsidR="006C4405" w:rsidRPr="005A5D23" w:rsidRDefault="006C4405" w:rsidP="00957F29">
            <w:pPr>
              <w:ind w:firstLine="0"/>
              <w:jc w:val="center"/>
              <w:rPr>
                <w:sz w:val="20"/>
                <w:szCs w:val="20"/>
                <w:lang w:val="es-ES"/>
              </w:rPr>
            </w:pPr>
            <w:r w:rsidRPr="005A5D23">
              <w:rPr>
                <w:sz w:val="20"/>
                <w:szCs w:val="20"/>
                <w:lang w:val="es-ES"/>
              </w:rPr>
              <w:t>1971</w:t>
            </w:r>
          </w:p>
        </w:tc>
      </w:tr>
      <w:tr w:rsidR="006C4405" w:rsidRPr="005A5D23" w14:paraId="114F3E65" w14:textId="77777777" w:rsidTr="00957F29">
        <w:tc>
          <w:tcPr>
            <w:tcW w:w="630" w:type="pct"/>
            <w:vAlign w:val="center"/>
          </w:tcPr>
          <w:p w14:paraId="02FD9307" w14:textId="77777777" w:rsidR="006C4405" w:rsidRPr="005A5D23" w:rsidRDefault="006C4405" w:rsidP="00957F29">
            <w:pPr>
              <w:ind w:firstLine="0"/>
              <w:jc w:val="center"/>
              <w:rPr>
                <w:sz w:val="20"/>
                <w:szCs w:val="20"/>
                <w:lang w:val="es-ES"/>
              </w:rPr>
            </w:pPr>
            <w:r w:rsidRPr="005A5D23">
              <w:rPr>
                <w:sz w:val="20"/>
                <w:szCs w:val="20"/>
                <w:lang w:val="es-ES"/>
              </w:rPr>
              <w:t>25</w:t>
            </w:r>
          </w:p>
        </w:tc>
        <w:tc>
          <w:tcPr>
            <w:tcW w:w="2020" w:type="pct"/>
            <w:vAlign w:val="center"/>
          </w:tcPr>
          <w:p w14:paraId="54FE3781" w14:textId="77777777" w:rsidR="006C4405" w:rsidRPr="005A5D23" w:rsidRDefault="006C4405" w:rsidP="00957F29">
            <w:pPr>
              <w:ind w:firstLine="0"/>
              <w:jc w:val="center"/>
              <w:rPr>
                <w:sz w:val="20"/>
                <w:szCs w:val="20"/>
                <w:lang w:val="es-ES"/>
              </w:rPr>
            </w:pPr>
            <w:r w:rsidRPr="005A5D23">
              <w:rPr>
                <w:sz w:val="20"/>
                <w:szCs w:val="20"/>
                <w:lang w:val="es-ES"/>
              </w:rPr>
              <w:t>Staţia Ulei – PA 230</w:t>
            </w:r>
          </w:p>
        </w:tc>
        <w:tc>
          <w:tcPr>
            <w:tcW w:w="886" w:type="pct"/>
            <w:vAlign w:val="center"/>
          </w:tcPr>
          <w:p w14:paraId="37A4200A"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2E6DF7C0" w14:textId="77777777" w:rsidR="006C4405" w:rsidRPr="005A5D23" w:rsidRDefault="006C4405" w:rsidP="00957F29">
            <w:pPr>
              <w:ind w:firstLine="0"/>
              <w:jc w:val="center"/>
              <w:rPr>
                <w:sz w:val="20"/>
                <w:szCs w:val="20"/>
                <w:lang w:val="es-ES"/>
              </w:rPr>
            </w:pPr>
            <w:r w:rsidRPr="005A5D23">
              <w:rPr>
                <w:sz w:val="20"/>
                <w:szCs w:val="20"/>
                <w:lang w:val="es-ES"/>
              </w:rPr>
              <w:t>3,91</w:t>
            </w:r>
          </w:p>
        </w:tc>
        <w:tc>
          <w:tcPr>
            <w:tcW w:w="562" w:type="pct"/>
            <w:vAlign w:val="center"/>
          </w:tcPr>
          <w:p w14:paraId="4BC64B9A" w14:textId="77777777" w:rsidR="006C4405" w:rsidRPr="005A5D23" w:rsidRDefault="006C4405" w:rsidP="00957F29">
            <w:pPr>
              <w:ind w:firstLine="0"/>
              <w:jc w:val="center"/>
              <w:rPr>
                <w:sz w:val="20"/>
                <w:szCs w:val="20"/>
                <w:lang w:val="es-ES"/>
              </w:rPr>
            </w:pPr>
            <w:r w:rsidRPr="005A5D23">
              <w:rPr>
                <w:sz w:val="20"/>
                <w:szCs w:val="20"/>
                <w:lang w:val="es-ES"/>
              </w:rPr>
              <w:t>1965</w:t>
            </w:r>
          </w:p>
        </w:tc>
      </w:tr>
      <w:tr w:rsidR="006C4405" w:rsidRPr="005A5D23" w14:paraId="0BB18611" w14:textId="77777777" w:rsidTr="00957F29">
        <w:tc>
          <w:tcPr>
            <w:tcW w:w="630" w:type="pct"/>
            <w:vAlign w:val="center"/>
          </w:tcPr>
          <w:p w14:paraId="28196E4D" w14:textId="77777777" w:rsidR="006C4405" w:rsidRPr="005A5D23" w:rsidRDefault="006C4405" w:rsidP="00957F29">
            <w:pPr>
              <w:ind w:firstLine="0"/>
              <w:jc w:val="center"/>
              <w:rPr>
                <w:sz w:val="20"/>
                <w:szCs w:val="20"/>
                <w:lang w:val="es-ES"/>
              </w:rPr>
            </w:pPr>
            <w:r w:rsidRPr="005A5D23">
              <w:rPr>
                <w:sz w:val="20"/>
                <w:szCs w:val="20"/>
                <w:lang w:val="es-ES"/>
              </w:rPr>
              <w:t>26</w:t>
            </w:r>
          </w:p>
        </w:tc>
        <w:tc>
          <w:tcPr>
            <w:tcW w:w="2020" w:type="pct"/>
            <w:vAlign w:val="center"/>
          </w:tcPr>
          <w:p w14:paraId="72A94FFE" w14:textId="77777777" w:rsidR="006C4405" w:rsidRPr="005A5D23" w:rsidRDefault="006C4405" w:rsidP="00957F29">
            <w:pPr>
              <w:ind w:firstLine="0"/>
              <w:jc w:val="center"/>
              <w:rPr>
                <w:sz w:val="20"/>
                <w:szCs w:val="20"/>
                <w:lang w:val="es-ES"/>
              </w:rPr>
            </w:pPr>
            <w:r w:rsidRPr="005A5D23">
              <w:rPr>
                <w:sz w:val="20"/>
                <w:szCs w:val="20"/>
                <w:lang w:val="es-ES"/>
              </w:rPr>
              <w:t>Staţia CET – PA 230</w:t>
            </w:r>
          </w:p>
        </w:tc>
        <w:tc>
          <w:tcPr>
            <w:tcW w:w="886" w:type="pct"/>
            <w:vAlign w:val="center"/>
          </w:tcPr>
          <w:p w14:paraId="646EC32D"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08427197" w14:textId="77777777" w:rsidR="006C4405" w:rsidRPr="005A5D23" w:rsidRDefault="006C4405" w:rsidP="00957F29">
            <w:pPr>
              <w:ind w:firstLine="0"/>
              <w:jc w:val="center"/>
              <w:rPr>
                <w:sz w:val="20"/>
                <w:szCs w:val="20"/>
                <w:lang w:val="es-ES"/>
              </w:rPr>
            </w:pPr>
            <w:r w:rsidRPr="005A5D23">
              <w:rPr>
                <w:sz w:val="20"/>
                <w:szCs w:val="20"/>
                <w:lang w:val="es-ES"/>
              </w:rPr>
              <w:t>5,61</w:t>
            </w:r>
          </w:p>
        </w:tc>
        <w:tc>
          <w:tcPr>
            <w:tcW w:w="562" w:type="pct"/>
            <w:vAlign w:val="center"/>
          </w:tcPr>
          <w:p w14:paraId="780C51F8" w14:textId="77777777" w:rsidR="006C4405" w:rsidRPr="005A5D23" w:rsidRDefault="006C4405" w:rsidP="00957F29">
            <w:pPr>
              <w:ind w:firstLine="0"/>
              <w:jc w:val="center"/>
              <w:rPr>
                <w:sz w:val="20"/>
                <w:szCs w:val="20"/>
                <w:lang w:val="es-ES"/>
              </w:rPr>
            </w:pPr>
            <w:r w:rsidRPr="005A5D23">
              <w:rPr>
                <w:sz w:val="20"/>
                <w:szCs w:val="20"/>
                <w:lang w:val="es-ES"/>
              </w:rPr>
              <w:t>1975</w:t>
            </w:r>
          </w:p>
        </w:tc>
      </w:tr>
      <w:tr w:rsidR="006C4405" w:rsidRPr="005A5D23" w14:paraId="679C97F0" w14:textId="77777777" w:rsidTr="00957F29">
        <w:tc>
          <w:tcPr>
            <w:tcW w:w="630" w:type="pct"/>
            <w:vAlign w:val="center"/>
          </w:tcPr>
          <w:p w14:paraId="3470EE1A" w14:textId="77777777" w:rsidR="006C4405" w:rsidRPr="005A5D23" w:rsidRDefault="006C4405" w:rsidP="00957F29">
            <w:pPr>
              <w:ind w:firstLine="0"/>
              <w:jc w:val="center"/>
              <w:rPr>
                <w:sz w:val="20"/>
                <w:szCs w:val="20"/>
                <w:lang w:val="es-ES"/>
              </w:rPr>
            </w:pPr>
            <w:r w:rsidRPr="005A5D23">
              <w:rPr>
                <w:sz w:val="20"/>
                <w:szCs w:val="20"/>
                <w:lang w:val="es-ES"/>
              </w:rPr>
              <w:t>27</w:t>
            </w:r>
          </w:p>
        </w:tc>
        <w:tc>
          <w:tcPr>
            <w:tcW w:w="2020" w:type="pct"/>
            <w:vAlign w:val="center"/>
          </w:tcPr>
          <w:p w14:paraId="6B6B3090" w14:textId="77777777" w:rsidR="006C4405" w:rsidRPr="005A5D23" w:rsidRDefault="006C4405" w:rsidP="00957F29">
            <w:pPr>
              <w:ind w:firstLine="0"/>
              <w:jc w:val="center"/>
              <w:rPr>
                <w:sz w:val="20"/>
                <w:szCs w:val="20"/>
                <w:lang w:val="es-ES"/>
              </w:rPr>
            </w:pPr>
            <w:r w:rsidRPr="005A5D23">
              <w:rPr>
                <w:sz w:val="20"/>
                <w:szCs w:val="20"/>
                <w:lang w:val="es-ES"/>
              </w:rPr>
              <w:t>Staţia CET – PA 180</w:t>
            </w:r>
          </w:p>
        </w:tc>
        <w:tc>
          <w:tcPr>
            <w:tcW w:w="886" w:type="pct"/>
            <w:vAlign w:val="center"/>
          </w:tcPr>
          <w:p w14:paraId="0A32EB58"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5E7B3927" w14:textId="77777777" w:rsidR="006C4405" w:rsidRPr="005A5D23" w:rsidRDefault="006C4405" w:rsidP="00957F29">
            <w:pPr>
              <w:ind w:firstLine="0"/>
              <w:jc w:val="center"/>
              <w:rPr>
                <w:sz w:val="20"/>
                <w:szCs w:val="20"/>
                <w:lang w:val="es-ES"/>
              </w:rPr>
            </w:pPr>
            <w:r w:rsidRPr="005A5D23">
              <w:rPr>
                <w:sz w:val="20"/>
                <w:szCs w:val="20"/>
                <w:lang w:val="es-ES"/>
              </w:rPr>
              <w:t>3,71</w:t>
            </w:r>
          </w:p>
        </w:tc>
        <w:tc>
          <w:tcPr>
            <w:tcW w:w="562" w:type="pct"/>
            <w:vAlign w:val="center"/>
          </w:tcPr>
          <w:p w14:paraId="384C7120" w14:textId="77777777" w:rsidR="006C4405" w:rsidRPr="005A5D23" w:rsidRDefault="006C4405" w:rsidP="00957F29">
            <w:pPr>
              <w:ind w:firstLine="0"/>
              <w:jc w:val="center"/>
              <w:rPr>
                <w:sz w:val="20"/>
                <w:szCs w:val="20"/>
                <w:lang w:val="es-ES"/>
              </w:rPr>
            </w:pPr>
            <w:r w:rsidRPr="005A5D23">
              <w:rPr>
                <w:sz w:val="20"/>
                <w:szCs w:val="20"/>
                <w:lang w:val="es-ES"/>
              </w:rPr>
              <w:t>1968</w:t>
            </w:r>
          </w:p>
        </w:tc>
      </w:tr>
      <w:tr w:rsidR="006C4405" w:rsidRPr="005A5D23" w14:paraId="778EBF63" w14:textId="77777777" w:rsidTr="00957F29">
        <w:tc>
          <w:tcPr>
            <w:tcW w:w="630" w:type="pct"/>
            <w:vAlign w:val="center"/>
          </w:tcPr>
          <w:p w14:paraId="7D7DBEAE" w14:textId="77777777" w:rsidR="006C4405" w:rsidRPr="005A5D23" w:rsidRDefault="006C4405" w:rsidP="00957F29">
            <w:pPr>
              <w:ind w:firstLine="0"/>
              <w:jc w:val="center"/>
              <w:rPr>
                <w:sz w:val="20"/>
                <w:szCs w:val="20"/>
                <w:lang w:val="es-ES"/>
              </w:rPr>
            </w:pPr>
            <w:r w:rsidRPr="005A5D23">
              <w:rPr>
                <w:sz w:val="20"/>
                <w:szCs w:val="20"/>
                <w:lang w:val="es-ES"/>
              </w:rPr>
              <w:t>28</w:t>
            </w:r>
          </w:p>
        </w:tc>
        <w:tc>
          <w:tcPr>
            <w:tcW w:w="2020" w:type="pct"/>
            <w:vAlign w:val="center"/>
          </w:tcPr>
          <w:p w14:paraId="5C091A03" w14:textId="77777777" w:rsidR="006C4405" w:rsidRPr="005A5D23" w:rsidRDefault="006C4405" w:rsidP="00957F29">
            <w:pPr>
              <w:ind w:firstLine="0"/>
              <w:jc w:val="center"/>
              <w:rPr>
                <w:sz w:val="20"/>
                <w:szCs w:val="20"/>
                <w:lang w:val="es-ES"/>
              </w:rPr>
            </w:pPr>
            <w:r w:rsidRPr="005A5D23">
              <w:rPr>
                <w:sz w:val="20"/>
                <w:szCs w:val="20"/>
                <w:lang w:val="es-ES"/>
              </w:rPr>
              <w:t>Staţia CET – PA 180</w:t>
            </w:r>
          </w:p>
        </w:tc>
        <w:tc>
          <w:tcPr>
            <w:tcW w:w="886" w:type="pct"/>
            <w:vAlign w:val="center"/>
          </w:tcPr>
          <w:p w14:paraId="6437C838"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4B08F219" w14:textId="77777777" w:rsidR="006C4405" w:rsidRPr="005A5D23" w:rsidRDefault="006C4405" w:rsidP="00957F29">
            <w:pPr>
              <w:ind w:firstLine="0"/>
              <w:jc w:val="center"/>
              <w:rPr>
                <w:sz w:val="20"/>
                <w:szCs w:val="20"/>
                <w:lang w:val="es-ES"/>
              </w:rPr>
            </w:pPr>
            <w:r w:rsidRPr="005A5D23">
              <w:rPr>
                <w:sz w:val="20"/>
                <w:szCs w:val="20"/>
                <w:lang w:val="es-ES"/>
              </w:rPr>
              <w:t>3,76</w:t>
            </w:r>
          </w:p>
        </w:tc>
        <w:tc>
          <w:tcPr>
            <w:tcW w:w="562" w:type="pct"/>
            <w:vAlign w:val="center"/>
          </w:tcPr>
          <w:p w14:paraId="313C762F" w14:textId="77777777" w:rsidR="006C4405" w:rsidRPr="005A5D23" w:rsidRDefault="006C4405" w:rsidP="00957F29">
            <w:pPr>
              <w:ind w:firstLine="0"/>
              <w:jc w:val="center"/>
              <w:rPr>
                <w:sz w:val="20"/>
                <w:szCs w:val="20"/>
                <w:lang w:val="es-ES"/>
              </w:rPr>
            </w:pPr>
            <w:r w:rsidRPr="005A5D23">
              <w:rPr>
                <w:sz w:val="20"/>
                <w:szCs w:val="20"/>
                <w:lang w:val="es-ES"/>
              </w:rPr>
              <w:t>1970</w:t>
            </w:r>
          </w:p>
        </w:tc>
      </w:tr>
      <w:tr w:rsidR="006C4405" w:rsidRPr="005A5D23" w14:paraId="0085C136" w14:textId="77777777" w:rsidTr="00957F29">
        <w:tc>
          <w:tcPr>
            <w:tcW w:w="630" w:type="pct"/>
            <w:vAlign w:val="center"/>
          </w:tcPr>
          <w:p w14:paraId="3A5142C2" w14:textId="77777777" w:rsidR="006C4405" w:rsidRPr="005A5D23" w:rsidRDefault="006C4405" w:rsidP="00957F29">
            <w:pPr>
              <w:ind w:firstLine="0"/>
              <w:jc w:val="center"/>
              <w:rPr>
                <w:sz w:val="20"/>
                <w:szCs w:val="20"/>
                <w:lang w:val="es-ES"/>
              </w:rPr>
            </w:pPr>
            <w:r w:rsidRPr="005A5D23">
              <w:rPr>
                <w:sz w:val="20"/>
                <w:szCs w:val="20"/>
                <w:lang w:val="es-ES"/>
              </w:rPr>
              <w:t>29</w:t>
            </w:r>
          </w:p>
        </w:tc>
        <w:tc>
          <w:tcPr>
            <w:tcW w:w="2020" w:type="pct"/>
            <w:vAlign w:val="center"/>
          </w:tcPr>
          <w:p w14:paraId="5A7AE7D0" w14:textId="77777777" w:rsidR="006C4405" w:rsidRPr="005A5D23" w:rsidRDefault="006C4405" w:rsidP="00957F29">
            <w:pPr>
              <w:ind w:firstLine="0"/>
              <w:jc w:val="center"/>
              <w:rPr>
                <w:sz w:val="20"/>
                <w:szCs w:val="20"/>
                <w:lang w:val="es-ES"/>
              </w:rPr>
            </w:pPr>
            <w:r w:rsidRPr="005A5D23">
              <w:rPr>
                <w:sz w:val="20"/>
                <w:szCs w:val="20"/>
                <w:lang w:val="es-ES"/>
              </w:rPr>
              <w:t>Staţia CET – PA 190</w:t>
            </w:r>
          </w:p>
        </w:tc>
        <w:tc>
          <w:tcPr>
            <w:tcW w:w="886" w:type="pct"/>
            <w:vAlign w:val="center"/>
          </w:tcPr>
          <w:p w14:paraId="381C0083"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254C7549" w14:textId="77777777" w:rsidR="006C4405" w:rsidRPr="005A5D23" w:rsidRDefault="006C4405" w:rsidP="00957F29">
            <w:pPr>
              <w:ind w:firstLine="0"/>
              <w:jc w:val="center"/>
              <w:rPr>
                <w:sz w:val="20"/>
                <w:szCs w:val="20"/>
                <w:lang w:val="es-ES"/>
              </w:rPr>
            </w:pPr>
            <w:r w:rsidRPr="005A5D23">
              <w:rPr>
                <w:sz w:val="20"/>
                <w:szCs w:val="20"/>
                <w:lang w:val="es-ES"/>
              </w:rPr>
              <w:t>3,73</w:t>
            </w:r>
          </w:p>
        </w:tc>
        <w:tc>
          <w:tcPr>
            <w:tcW w:w="562" w:type="pct"/>
            <w:vAlign w:val="center"/>
          </w:tcPr>
          <w:p w14:paraId="013C473E" w14:textId="77777777" w:rsidR="006C4405" w:rsidRPr="005A5D23" w:rsidRDefault="006C4405" w:rsidP="00957F29">
            <w:pPr>
              <w:ind w:firstLine="0"/>
              <w:jc w:val="center"/>
              <w:rPr>
                <w:sz w:val="20"/>
                <w:szCs w:val="20"/>
                <w:lang w:val="es-ES"/>
              </w:rPr>
            </w:pPr>
            <w:r w:rsidRPr="005A5D23">
              <w:rPr>
                <w:sz w:val="20"/>
                <w:szCs w:val="20"/>
                <w:lang w:val="es-ES"/>
              </w:rPr>
              <w:t>1968</w:t>
            </w:r>
          </w:p>
        </w:tc>
      </w:tr>
      <w:tr w:rsidR="006C4405" w:rsidRPr="005A5D23" w14:paraId="5DB28E2F" w14:textId="77777777" w:rsidTr="00957F29">
        <w:tc>
          <w:tcPr>
            <w:tcW w:w="630" w:type="pct"/>
            <w:vAlign w:val="center"/>
          </w:tcPr>
          <w:p w14:paraId="2651E420" w14:textId="77777777" w:rsidR="006C4405" w:rsidRPr="005A5D23" w:rsidRDefault="006C4405" w:rsidP="00957F29">
            <w:pPr>
              <w:ind w:firstLine="0"/>
              <w:jc w:val="center"/>
              <w:rPr>
                <w:sz w:val="20"/>
                <w:szCs w:val="20"/>
                <w:lang w:val="es-ES"/>
              </w:rPr>
            </w:pPr>
            <w:r w:rsidRPr="005A5D23">
              <w:rPr>
                <w:sz w:val="20"/>
                <w:szCs w:val="20"/>
                <w:lang w:val="es-ES"/>
              </w:rPr>
              <w:t>30</w:t>
            </w:r>
          </w:p>
        </w:tc>
        <w:tc>
          <w:tcPr>
            <w:tcW w:w="2020" w:type="pct"/>
            <w:vAlign w:val="center"/>
          </w:tcPr>
          <w:p w14:paraId="2EA964BF" w14:textId="77777777" w:rsidR="006C4405" w:rsidRPr="005A5D23" w:rsidRDefault="006C4405" w:rsidP="00957F29">
            <w:pPr>
              <w:ind w:firstLine="0"/>
              <w:jc w:val="center"/>
              <w:rPr>
                <w:sz w:val="20"/>
                <w:szCs w:val="20"/>
                <w:lang w:val="es-ES"/>
              </w:rPr>
            </w:pPr>
            <w:r w:rsidRPr="005A5D23">
              <w:rPr>
                <w:sz w:val="20"/>
                <w:szCs w:val="20"/>
                <w:lang w:val="es-ES"/>
              </w:rPr>
              <w:t>PA 180 – PA 190</w:t>
            </w:r>
          </w:p>
        </w:tc>
        <w:tc>
          <w:tcPr>
            <w:tcW w:w="886" w:type="pct"/>
            <w:vAlign w:val="center"/>
          </w:tcPr>
          <w:p w14:paraId="338AB8A9"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6BDAEF3D" w14:textId="77777777" w:rsidR="006C4405" w:rsidRPr="005A5D23" w:rsidRDefault="006C4405" w:rsidP="00957F29">
            <w:pPr>
              <w:ind w:firstLine="0"/>
              <w:jc w:val="center"/>
              <w:rPr>
                <w:sz w:val="20"/>
                <w:szCs w:val="20"/>
                <w:lang w:val="es-ES"/>
              </w:rPr>
            </w:pPr>
            <w:r w:rsidRPr="005A5D23">
              <w:rPr>
                <w:sz w:val="20"/>
                <w:szCs w:val="20"/>
                <w:lang w:val="es-ES"/>
              </w:rPr>
              <w:t>4,09</w:t>
            </w:r>
          </w:p>
        </w:tc>
        <w:tc>
          <w:tcPr>
            <w:tcW w:w="562" w:type="pct"/>
            <w:vAlign w:val="center"/>
          </w:tcPr>
          <w:p w14:paraId="4918F66D" w14:textId="77777777" w:rsidR="006C4405" w:rsidRPr="005A5D23" w:rsidRDefault="006C4405" w:rsidP="00957F29">
            <w:pPr>
              <w:ind w:firstLine="0"/>
              <w:jc w:val="center"/>
              <w:rPr>
                <w:sz w:val="20"/>
                <w:szCs w:val="20"/>
                <w:lang w:val="es-ES"/>
              </w:rPr>
            </w:pPr>
            <w:r w:rsidRPr="005A5D23">
              <w:rPr>
                <w:sz w:val="20"/>
                <w:szCs w:val="20"/>
                <w:lang w:val="es-ES"/>
              </w:rPr>
              <w:t>1971</w:t>
            </w:r>
          </w:p>
        </w:tc>
      </w:tr>
      <w:tr w:rsidR="006C4405" w:rsidRPr="005A5D23" w14:paraId="6F2D59BA" w14:textId="77777777" w:rsidTr="00957F29">
        <w:tc>
          <w:tcPr>
            <w:tcW w:w="630" w:type="pct"/>
            <w:vAlign w:val="center"/>
          </w:tcPr>
          <w:p w14:paraId="26059211" w14:textId="77777777" w:rsidR="006C4405" w:rsidRPr="005A5D23" w:rsidRDefault="006C4405" w:rsidP="00957F29">
            <w:pPr>
              <w:ind w:firstLine="0"/>
              <w:jc w:val="center"/>
              <w:rPr>
                <w:sz w:val="20"/>
                <w:szCs w:val="20"/>
                <w:lang w:val="es-ES"/>
              </w:rPr>
            </w:pPr>
            <w:r w:rsidRPr="005A5D23">
              <w:rPr>
                <w:sz w:val="20"/>
                <w:szCs w:val="20"/>
                <w:lang w:val="es-ES"/>
              </w:rPr>
              <w:t>31</w:t>
            </w:r>
          </w:p>
        </w:tc>
        <w:tc>
          <w:tcPr>
            <w:tcW w:w="2020" w:type="pct"/>
            <w:vAlign w:val="center"/>
          </w:tcPr>
          <w:p w14:paraId="3EC16CB8" w14:textId="77777777" w:rsidR="006C4405" w:rsidRPr="005A5D23" w:rsidRDefault="006C4405" w:rsidP="00957F29">
            <w:pPr>
              <w:ind w:firstLine="0"/>
              <w:jc w:val="center"/>
              <w:rPr>
                <w:sz w:val="20"/>
                <w:szCs w:val="20"/>
                <w:lang w:val="es-ES"/>
              </w:rPr>
            </w:pPr>
            <w:r w:rsidRPr="005A5D23">
              <w:rPr>
                <w:sz w:val="20"/>
                <w:szCs w:val="20"/>
                <w:lang w:val="es-ES"/>
              </w:rPr>
              <w:t>Staţia Ulei – PA 100</w:t>
            </w:r>
          </w:p>
        </w:tc>
        <w:tc>
          <w:tcPr>
            <w:tcW w:w="886" w:type="pct"/>
            <w:vAlign w:val="center"/>
          </w:tcPr>
          <w:p w14:paraId="1D74A0D1"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1E4A40D4" w14:textId="77777777" w:rsidR="006C4405" w:rsidRPr="005A5D23" w:rsidRDefault="006C4405" w:rsidP="00957F29">
            <w:pPr>
              <w:ind w:firstLine="0"/>
              <w:jc w:val="center"/>
              <w:rPr>
                <w:sz w:val="20"/>
                <w:szCs w:val="20"/>
                <w:lang w:val="es-ES"/>
              </w:rPr>
            </w:pPr>
            <w:r w:rsidRPr="005A5D23">
              <w:rPr>
                <w:sz w:val="20"/>
                <w:szCs w:val="20"/>
                <w:lang w:val="es-ES"/>
              </w:rPr>
              <w:t>2,46</w:t>
            </w:r>
          </w:p>
        </w:tc>
        <w:tc>
          <w:tcPr>
            <w:tcW w:w="562" w:type="pct"/>
            <w:vAlign w:val="center"/>
          </w:tcPr>
          <w:p w14:paraId="21A5C2C2" w14:textId="77777777" w:rsidR="006C4405" w:rsidRPr="005A5D23" w:rsidRDefault="006C4405" w:rsidP="00957F29">
            <w:pPr>
              <w:ind w:firstLine="0"/>
              <w:jc w:val="center"/>
              <w:rPr>
                <w:sz w:val="20"/>
                <w:szCs w:val="20"/>
                <w:lang w:val="es-ES"/>
              </w:rPr>
            </w:pPr>
            <w:r w:rsidRPr="005A5D23">
              <w:rPr>
                <w:sz w:val="20"/>
                <w:szCs w:val="20"/>
                <w:lang w:val="es-ES"/>
              </w:rPr>
              <w:t>1988</w:t>
            </w:r>
          </w:p>
        </w:tc>
      </w:tr>
      <w:tr w:rsidR="006C4405" w:rsidRPr="005A5D23" w14:paraId="661F4AD0" w14:textId="77777777" w:rsidTr="00957F29">
        <w:tc>
          <w:tcPr>
            <w:tcW w:w="630" w:type="pct"/>
            <w:vAlign w:val="center"/>
          </w:tcPr>
          <w:p w14:paraId="39D818D3" w14:textId="77777777" w:rsidR="006C4405" w:rsidRPr="005A5D23" w:rsidRDefault="006C4405" w:rsidP="00957F29">
            <w:pPr>
              <w:ind w:firstLine="0"/>
              <w:jc w:val="center"/>
              <w:rPr>
                <w:sz w:val="20"/>
                <w:szCs w:val="20"/>
                <w:lang w:val="es-ES"/>
              </w:rPr>
            </w:pPr>
            <w:r w:rsidRPr="005A5D23">
              <w:rPr>
                <w:sz w:val="20"/>
                <w:szCs w:val="20"/>
                <w:lang w:val="es-ES"/>
              </w:rPr>
              <w:t>32</w:t>
            </w:r>
          </w:p>
        </w:tc>
        <w:tc>
          <w:tcPr>
            <w:tcW w:w="2020" w:type="pct"/>
            <w:vAlign w:val="center"/>
          </w:tcPr>
          <w:p w14:paraId="323D31FE" w14:textId="77777777" w:rsidR="006C4405" w:rsidRPr="005A5D23" w:rsidRDefault="006C4405" w:rsidP="00957F29">
            <w:pPr>
              <w:ind w:firstLine="0"/>
              <w:jc w:val="center"/>
              <w:rPr>
                <w:sz w:val="20"/>
                <w:szCs w:val="20"/>
                <w:lang w:val="es-ES"/>
              </w:rPr>
            </w:pPr>
            <w:r w:rsidRPr="005A5D23">
              <w:rPr>
                <w:sz w:val="20"/>
                <w:szCs w:val="20"/>
                <w:lang w:val="es-ES"/>
              </w:rPr>
              <w:t>Staţia Ulei – PA 106</w:t>
            </w:r>
          </w:p>
        </w:tc>
        <w:tc>
          <w:tcPr>
            <w:tcW w:w="886" w:type="pct"/>
            <w:vAlign w:val="center"/>
          </w:tcPr>
          <w:p w14:paraId="70B3A0DB"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362EEB9E" w14:textId="77777777" w:rsidR="006C4405" w:rsidRPr="005A5D23" w:rsidRDefault="006C4405" w:rsidP="00957F29">
            <w:pPr>
              <w:ind w:firstLine="0"/>
              <w:jc w:val="center"/>
              <w:rPr>
                <w:sz w:val="20"/>
                <w:szCs w:val="20"/>
                <w:lang w:val="es-ES"/>
              </w:rPr>
            </w:pPr>
            <w:r w:rsidRPr="005A5D23">
              <w:rPr>
                <w:sz w:val="20"/>
                <w:szCs w:val="20"/>
                <w:lang w:val="es-ES"/>
              </w:rPr>
              <w:t>3,67</w:t>
            </w:r>
          </w:p>
        </w:tc>
        <w:tc>
          <w:tcPr>
            <w:tcW w:w="562" w:type="pct"/>
            <w:vAlign w:val="center"/>
          </w:tcPr>
          <w:p w14:paraId="4111E231" w14:textId="77777777" w:rsidR="006C4405" w:rsidRPr="005A5D23" w:rsidRDefault="006C4405" w:rsidP="00957F29">
            <w:pPr>
              <w:ind w:firstLine="0"/>
              <w:jc w:val="center"/>
              <w:rPr>
                <w:sz w:val="20"/>
                <w:szCs w:val="20"/>
                <w:lang w:val="es-ES"/>
              </w:rPr>
            </w:pPr>
            <w:r w:rsidRPr="005A5D23">
              <w:rPr>
                <w:sz w:val="20"/>
                <w:szCs w:val="20"/>
                <w:lang w:val="es-ES"/>
              </w:rPr>
              <w:t>1977</w:t>
            </w:r>
          </w:p>
        </w:tc>
      </w:tr>
      <w:tr w:rsidR="006C4405" w:rsidRPr="005A5D23" w14:paraId="44A669A3" w14:textId="77777777" w:rsidTr="00957F29">
        <w:tc>
          <w:tcPr>
            <w:tcW w:w="630" w:type="pct"/>
            <w:vAlign w:val="center"/>
          </w:tcPr>
          <w:p w14:paraId="598605AC" w14:textId="77777777" w:rsidR="006C4405" w:rsidRPr="005A5D23" w:rsidRDefault="006C4405" w:rsidP="00957F29">
            <w:pPr>
              <w:ind w:firstLine="0"/>
              <w:jc w:val="center"/>
              <w:rPr>
                <w:sz w:val="20"/>
                <w:szCs w:val="20"/>
                <w:lang w:val="es-ES"/>
              </w:rPr>
            </w:pPr>
            <w:r w:rsidRPr="005A5D23">
              <w:rPr>
                <w:sz w:val="20"/>
                <w:szCs w:val="20"/>
                <w:lang w:val="es-ES"/>
              </w:rPr>
              <w:t>33</w:t>
            </w:r>
          </w:p>
        </w:tc>
        <w:tc>
          <w:tcPr>
            <w:tcW w:w="2020" w:type="pct"/>
            <w:vAlign w:val="center"/>
          </w:tcPr>
          <w:p w14:paraId="059477D9" w14:textId="77777777" w:rsidR="006C4405" w:rsidRPr="005A5D23" w:rsidRDefault="006C4405" w:rsidP="00957F29">
            <w:pPr>
              <w:ind w:firstLine="0"/>
              <w:jc w:val="center"/>
              <w:rPr>
                <w:sz w:val="20"/>
                <w:szCs w:val="20"/>
                <w:lang w:val="es-ES"/>
              </w:rPr>
            </w:pPr>
            <w:r w:rsidRPr="005A5D23">
              <w:rPr>
                <w:sz w:val="20"/>
                <w:szCs w:val="20"/>
                <w:lang w:val="es-ES"/>
              </w:rPr>
              <w:t>Staţia Ulei – PA 240</w:t>
            </w:r>
          </w:p>
        </w:tc>
        <w:tc>
          <w:tcPr>
            <w:tcW w:w="886" w:type="pct"/>
            <w:vAlign w:val="center"/>
          </w:tcPr>
          <w:p w14:paraId="2BC66393"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74E6CA87" w14:textId="77777777" w:rsidR="006C4405" w:rsidRPr="005A5D23" w:rsidRDefault="006C4405" w:rsidP="00957F29">
            <w:pPr>
              <w:ind w:firstLine="0"/>
              <w:jc w:val="center"/>
              <w:rPr>
                <w:sz w:val="20"/>
                <w:szCs w:val="20"/>
                <w:lang w:val="es-ES"/>
              </w:rPr>
            </w:pPr>
            <w:r w:rsidRPr="005A5D23">
              <w:rPr>
                <w:sz w:val="20"/>
                <w:szCs w:val="20"/>
                <w:lang w:val="es-ES"/>
              </w:rPr>
              <w:t>4,09</w:t>
            </w:r>
          </w:p>
        </w:tc>
        <w:tc>
          <w:tcPr>
            <w:tcW w:w="562" w:type="pct"/>
            <w:vAlign w:val="center"/>
          </w:tcPr>
          <w:p w14:paraId="54F48BDC" w14:textId="77777777" w:rsidR="006C4405" w:rsidRPr="005A5D23" w:rsidRDefault="006C4405" w:rsidP="00957F29">
            <w:pPr>
              <w:ind w:firstLine="0"/>
              <w:jc w:val="center"/>
              <w:rPr>
                <w:sz w:val="20"/>
                <w:szCs w:val="20"/>
                <w:lang w:val="es-ES"/>
              </w:rPr>
            </w:pPr>
            <w:r w:rsidRPr="005A5D23">
              <w:rPr>
                <w:sz w:val="20"/>
                <w:szCs w:val="20"/>
                <w:lang w:val="es-ES"/>
              </w:rPr>
              <w:t>1968</w:t>
            </w:r>
          </w:p>
        </w:tc>
      </w:tr>
      <w:tr w:rsidR="006C4405" w:rsidRPr="005A5D23" w14:paraId="79E78EB7" w14:textId="77777777" w:rsidTr="00957F29">
        <w:tc>
          <w:tcPr>
            <w:tcW w:w="630" w:type="pct"/>
            <w:vAlign w:val="center"/>
          </w:tcPr>
          <w:p w14:paraId="3F2F6F93" w14:textId="77777777" w:rsidR="006C4405" w:rsidRPr="005A5D23" w:rsidRDefault="006C4405" w:rsidP="00957F29">
            <w:pPr>
              <w:ind w:firstLine="0"/>
              <w:jc w:val="center"/>
              <w:rPr>
                <w:sz w:val="20"/>
                <w:szCs w:val="20"/>
                <w:lang w:val="es-ES"/>
              </w:rPr>
            </w:pPr>
            <w:r w:rsidRPr="005A5D23">
              <w:rPr>
                <w:sz w:val="20"/>
                <w:szCs w:val="20"/>
                <w:lang w:val="es-ES"/>
              </w:rPr>
              <w:t>34</w:t>
            </w:r>
          </w:p>
        </w:tc>
        <w:tc>
          <w:tcPr>
            <w:tcW w:w="2020" w:type="pct"/>
            <w:vAlign w:val="center"/>
          </w:tcPr>
          <w:p w14:paraId="19D840AF" w14:textId="77777777" w:rsidR="006C4405" w:rsidRPr="005A5D23" w:rsidRDefault="006C4405" w:rsidP="00957F29">
            <w:pPr>
              <w:ind w:firstLine="0"/>
              <w:jc w:val="center"/>
              <w:rPr>
                <w:sz w:val="20"/>
                <w:szCs w:val="20"/>
                <w:lang w:val="es-ES"/>
              </w:rPr>
            </w:pPr>
            <w:r w:rsidRPr="005A5D23">
              <w:rPr>
                <w:sz w:val="20"/>
                <w:szCs w:val="20"/>
                <w:lang w:val="es-ES"/>
              </w:rPr>
              <w:t>Staţia CET – PA 240</w:t>
            </w:r>
          </w:p>
        </w:tc>
        <w:tc>
          <w:tcPr>
            <w:tcW w:w="886" w:type="pct"/>
            <w:vAlign w:val="center"/>
          </w:tcPr>
          <w:p w14:paraId="18362ABB"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71120167" w14:textId="77777777" w:rsidR="006C4405" w:rsidRPr="005A5D23" w:rsidRDefault="006C4405" w:rsidP="00957F29">
            <w:pPr>
              <w:ind w:firstLine="0"/>
              <w:jc w:val="center"/>
              <w:rPr>
                <w:sz w:val="20"/>
                <w:szCs w:val="20"/>
                <w:lang w:val="es-ES"/>
              </w:rPr>
            </w:pPr>
            <w:r w:rsidRPr="005A5D23">
              <w:rPr>
                <w:sz w:val="20"/>
                <w:szCs w:val="20"/>
                <w:lang w:val="es-ES"/>
              </w:rPr>
              <w:t>4,11</w:t>
            </w:r>
          </w:p>
        </w:tc>
        <w:tc>
          <w:tcPr>
            <w:tcW w:w="562" w:type="pct"/>
            <w:vAlign w:val="center"/>
          </w:tcPr>
          <w:p w14:paraId="5ACCB278" w14:textId="77777777" w:rsidR="006C4405" w:rsidRPr="005A5D23" w:rsidRDefault="006C4405" w:rsidP="00957F29">
            <w:pPr>
              <w:ind w:firstLine="0"/>
              <w:jc w:val="center"/>
              <w:rPr>
                <w:sz w:val="20"/>
                <w:szCs w:val="20"/>
                <w:lang w:val="es-ES"/>
              </w:rPr>
            </w:pPr>
            <w:r w:rsidRPr="005A5D23">
              <w:rPr>
                <w:sz w:val="20"/>
                <w:szCs w:val="20"/>
                <w:lang w:val="es-ES"/>
              </w:rPr>
              <w:t>1970</w:t>
            </w:r>
          </w:p>
        </w:tc>
      </w:tr>
      <w:tr w:rsidR="006C4405" w:rsidRPr="005A5D23" w14:paraId="75715846" w14:textId="77777777" w:rsidTr="00957F29">
        <w:tc>
          <w:tcPr>
            <w:tcW w:w="630" w:type="pct"/>
            <w:vAlign w:val="center"/>
          </w:tcPr>
          <w:p w14:paraId="435AFC9D" w14:textId="77777777" w:rsidR="006C4405" w:rsidRPr="005A5D23" w:rsidRDefault="006C4405" w:rsidP="00957F29">
            <w:pPr>
              <w:ind w:firstLine="0"/>
              <w:jc w:val="center"/>
              <w:rPr>
                <w:sz w:val="20"/>
                <w:szCs w:val="20"/>
                <w:lang w:val="es-ES"/>
              </w:rPr>
            </w:pPr>
            <w:r w:rsidRPr="005A5D23">
              <w:rPr>
                <w:sz w:val="20"/>
                <w:szCs w:val="20"/>
                <w:lang w:val="es-ES"/>
              </w:rPr>
              <w:t>35</w:t>
            </w:r>
          </w:p>
        </w:tc>
        <w:tc>
          <w:tcPr>
            <w:tcW w:w="2020" w:type="pct"/>
            <w:vAlign w:val="center"/>
          </w:tcPr>
          <w:p w14:paraId="1499EFE0" w14:textId="77777777" w:rsidR="006C4405" w:rsidRPr="005A5D23" w:rsidRDefault="006C4405" w:rsidP="00957F29">
            <w:pPr>
              <w:ind w:firstLine="0"/>
              <w:jc w:val="center"/>
              <w:rPr>
                <w:sz w:val="20"/>
                <w:szCs w:val="20"/>
                <w:lang w:val="es-ES"/>
              </w:rPr>
            </w:pPr>
            <w:r w:rsidRPr="005A5D23">
              <w:rPr>
                <w:sz w:val="20"/>
                <w:szCs w:val="20"/>
                <w:lang w:val="es-ES"/>
              </w:rPr>
              <w:t>Staţia CET – PA 1 - IPMP</w:t>
            </w:r>
          </w:p>
        </w:tc>
        <w:tc>
          <w:tcPr>
            <w:tcW w:w="886" w:type="pct"/>
            <w:vAlign w:val="center"/>
          </w:tcPr>
          <w:p w14:paraId="709419DF"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7CB1745F" w14:textId="77777777" w:rsidR="006C4405" w:rsidRPr="005A5D23" w:rsidRDefault="006C4405" w:rsidP="00957F29">
            <w:pPr>
              <w:ind w:firstLine="0"/>
              <w:jc w:val="center"/>
              <w:rPr>
                <w:sz w:val="20"/>
                <w:szCs w:val="20"/>
                <w:lang w:val="es-ES"/>
              </w:rPr>
            </w:pPr>
            <w:r w:rsidRPr="005A5D23">
              <w:rPr>
                <w:sz w:val="20"/>
                <w:szCs w:val="20"/>
                <w:lang w:val="es-ES"/>
              </w:rPr>
              <w:t>25,28</w:t>
            </w:r>
          </w:p>
        </w:tc>
        <w:tc>
          <w:tcPr>
            <w:tcW w:w="562" w:type="pct"/>
            <w:vAlign w:val="center"/>
          </w:tcPr>
          <w:p w14:paraId="3ECA6429" w14:textId="77777777" w:rsidR="006C4405" w:rsidRPr="005A5D23" w:rsidRDefault="006C4405" w:rsidP="00957F29">
            <w:pPr>
              <w:ind w:firstLine="0"/>
              <w:jc w:val="center"/>
              <w:rPr>
                <w:sz w:val="20"/>
                <w:szCs w:val="20"/>
                <w:lang w:val="es-ES"/>
              </w:rPr>
            </w:pPr>
            <w:r w:rsidRPr="005A5D23">
              <w:rPr>
                <w:sz w:val="20"/>
                <w:szCs w:val="20"/>
                <w:lang w:val="es-ES"/>
              </w:rPr>
              <w:t>1978</w:t>
            </w:r>
          </w:p>
        </w:tc>
      </w:tr>
      <w:tr w:rsidR="006C4405" w:rsidRPr="005A5D23" w14:paraId="73553BD0" w14:textId="77777777" w:rsidTr="00957F29">
        <w:tc>
          <w:tcPr>
            <w:tcW w:w="630" w:type="pct"/>
            <w:vAlign w:val="center"/>
          </w:tcPr>
          <w:p w14:paraId="18547E67" w14:textId="77777777" w:rsidR="006C4405" w:rsidRPr="005A5D23" w:rsidRDefault="006C4405" w:rsidP="00957F29">
            <w:pPr>
              <w:ind w:firstLine="0"/>
              <w:jc w:val="center"/>
              <w:rPr>
                <w:sz w:val="20"/>
                <w:szCs w:val="20"/>
                <w:lang w:val="es-ES"/>
              </w:rPr>
            </w:pPr>
            <w:r w:rsidRPr="005A5D23">
              <w:rPr>
                <w:sz w:val="20"/>
                <w:szCs w:val="20"/>
                <w:lang w:val="es-ES"/>
              </w:rPr>
              <w:t>36</w:t>
            </w:r>
          </w:p>
        </w:tc>
        <w:tc>
          <w:tcPr>
            <w:tcW w:w="2020" w:type="pct"/>
            <w:vAlign w:val="center"/>
          </w:tcPr>
          <w:p w14:paraId="7C81EA64" w14:textId="77777777" w:rsidR="006C4405" w:rsidRPr="005A5D23" w:rsidRDefault="006C4405" w:rsidP="00957F29">
            <w:pPr>
              <w:ind w:firstLine="0"/>
              <w:jc w:val="center"/>
              <w:rPr>
                <w:sz w:val="20"/>
                <w:szCs w:val="20"/>
                <w:lang w:val="es-ES"/>
              </w:rPr>
            </w:pPr>
            <w:r w:rsidRPr="005A5D23">
              <w:rPr>
                <w:sz w:val="20"/>
                <w:szCs w:val="20"/>
                <w:lang w:val="es-ES"/>
              </w:rPr>
              <w:t>Statia Ulei – AA2 - IPMP</w:t>
            </w:r>
          </w:p>
        </w:tc>
        <w:tc>
          <w:tcPr>
            <w:tcW w:w="886" w:type="pct"/>
            <w:vAlign w:val="center"/>
          </w:tcPr>
          <w:p w14:paraId="1F09E847"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5A20BFA3" w14:textId="77777777" w:rsidR="006C4405" w:rsidRPr="005A5D23" w:rsidRDefault="006C4405" w:rsidP="00957F29">
            <w:pPr>
              <w:ind w:firstLine="0"/>
              <w:jc w:val="center"/>
              <w:rPr>
                <w:sz w:val="20"/>
                <w:szCs w:val="20"/>
                <w:lang w:val="es-ES"/>
              </w:rPr>
            </w:pPr>
            <w:r w:rsidRPr="005A5D23">
              <w:rPr>
                <w:sz w:val="20"/>
                <w:szCs w:val="20"/>
                <w:lang w:val="es-ES"/>
              </w:rPr>
              <w:t>3,48</w:t>
            </w:r>
          </w:p>
        </w:tc>
        <w:tc>
          <w:tcPr>
            <w:tcW w:w="562" w:type="pct"/>
            <w:vAlign w:val="center"/>
          </w:tcPr>
          <w:p w14:paraId="3564B3DF" w14:textId="77777777" w:rsidR="006C4405" w:rsidRPr="005A5D23" w:rsidRDefault="006C4405" w:rsidP="00957F29">
            <w:pPr>
              <w:ind w:firstLine="0"/>
              <w:jc w:val="center"/>
              <w:rPr>
                <w:sz w:val="20"/>
                <w:szCs w:val="20"/>
                <w:lang w:val="es-ES"/>
              </w:rPr>
            </w:pPr>
            <w:r w:rsidRPr="005A5D23">
              <w:rPr>
                <w:sz w:val="20"/>
                <w:szCs w:val="20"/>
                <w:lang w:val="es-ES"/>
              </w:rPr>
              <w:t>1962</w:t>
            </w:r>
          </w:p>
        </w:tc>
      </w:tr>
      <w:tr w:rsidR="006C4405" w:rsidRPr="005A5D23" w14:paraId="79B1EF7A" w14:textId="77777777" w:rsidTr="00957F29">
        <w:tc>
          <w:tcPr>
            <w:tcW w:w="630" w:type="pct"/>
            <w:vAlign w:val="center"/>
          </w:tcPr>
          <w:p w14:paraId="27E4978B" w14:textId="77777777" w:rsidR="006C4405" w:rsidRPr="005A5D23" w:rsidRDefault="006C4405" w:rsidP="00957F29">
            <w:pPr>
              <w:ind w:firstLine="0"/>
              <w:jc w:val="center"/>
              <w:rPr>
                <w:sz w:val="20"/>
                <w:szCs w:val="20"/>
                <w:lang w:val="es-ES"/>
              </w:rPr>
            </w:pPr>
            <w:r w:rsidRPr="005A5D23">
              <w:rPr>
                <w:sz w:val="20"/>
                <w:szCs w:val="20"/>
                <w:lang w:val="es-ES"/>
              </w:rPr>
              <w:t>37</w:t>
            </w:r>
          </w:p>
        </w:tc>
        <w:tc>
          <w:tcPr>
            <w:tcW w:w="2020" w:type="pct"/>
            <w:vAlign w:val="center"/>
          </w:tcPr>
          <w:p w14:paraId="07968871" w14:textId="77777777" w:rsidR="006C4405" w:rsidRPr="005A5D23" w:rsidRDefault="006C4405" w:rsidP="00957F29">
            <w:pPr>
              <w:ind w:firstLine="0"/>
              <w:jc w:val="center"/>
              <w:rPr>
                <w:sz w:val="20"/>
                <w:szCs w:val="20"/>
                <w:lang w:val="es-ES"/>
              </w:rPr>
            </w:pPr>
            <w:r w:rsidRPr="005A5D23">
              <w:rPr>
                <w:sz w:val="20"/>
                <w:szCs w:val="20"/>
                <w:lang w:val="es-ES"/>
              </w:rPr>
              <w:t>PA 190 – PA 106</w:t>
            </w:r>
          </w:p>
        </w:tc>
        <w:tc>
          <w:tcPr>
            <w:tcW w:w="886" w:type="pct"/>
            <w:vAlign w:val="center"/>
          </w:tcPr>
          <w:p w14:paraId="34FCFB78"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6847E8B5" w14:textId="77777777" w:rsidR="006C4405" w:rsidRPr="005A5D23" w:rsidRDefault="006C4405" w:rsidP="00957F29">
            <w:pPr>
              <w:ind w:firstLine="0"/>
              <w:jc w:val="center"/>
              <w:rPr>
                <w:sz w:val="20"/>
                <w:szCs w:val="20"/>
                <w:lang w:val="es-ES"/>
              </w:rPr>
            </w:pPr>
            <w:r w:rsidRPr="005A5D23">
              <w:rPr>
                <w:sz w:val="20"/>
                <w:szCs w:val="20"/>
                <w:lang w:val="es-ES"/>
              </w:rPr>
              <w:t>3,37</w:t>
            </w:r>
          </w:p>
        </w:tc>
        <w:tc>
          <w:tcPr>
            <w:tcW w:w="562" w:type="pct"/>
            <w:vAlign w:val="center"/>
          </w:tcPr>
          <w:p w14:paraId="29B757D9" w14:textId="77777777" w:rsidR="006C4405" w:rsidRPr="005A5D23" w:rsidRDefault="006C4405" w:rsidP="00957F29">
            <w:pPr>
              <w:ind w:firstLine="0"/>
              <w:jc w:val="center"/>
              <w:rPr>
                <w:sz w:val="20"/>
                <w:szCs w:val="20"/>
                <w:lang w:val="es-ES"/>
              </w:rPr>
            </w:pPr>
            <w:r w:rsidRPr="005A5D23">
              <w:rPr>
                <w:sz w:val="20"/>
                <w:szCs w:val="20"/>
                <w:lang w:val="es-ES"/>
              </w:rPr>
              <w:t>1968</w:t>
            </w:r>
          </w:p>
        </w:tc>
      </w:tr>
      <w:tr w:rsidR="006C4405" w:rsidRPr="005A5D23" w14:paraId="19A7C3C7" w14:textId="77777777" w:rsidTr="00957F29">
        <w:tc>
          <w:tcPr>
            <w:tcW w:w="630" w:type="pct"/>
            <w:vAlign w:val="center"/>
          </w:tcPr>
          <w:p w14:paraId="3A3D1EBF" w14:textId="77777777" w:rsidR="006C4405" w:rsidRPr="005A5D23" w:rsidRDefault="006C4405" w:rsidP="00957F29">
            <w:pPr>
              <w:ind w:firstLine="0"/>
              <w:jc w:val="center"/>
              <w:rPr>
                <w:sz w:val="20"/>
                <w:szCs w:val="20"/>
                <w:lang w:val="es-ES"/>
              </w:rPr>
            </w:pPr>
            <w:r w:rsidRPr="005A5D23">
              <w:rPr>
                <w:sz w:val="20"/>
                <w:szCs w:val="20"/>
                <w:lang w:val="es-ES"/>
              </w:rPr>
              <w:t>38</w:t>
            </w:r>
          </w:p>
        </w:tc>
        <w:tc>
          <w:tcPr>
            <w:tcW w:w="2020" w:type="pct"/>
            <w:vAlign w:val="center"/>
          </w:tcPr>
          <w:p w14:paraId="55D14FF0" w14:textId="77777777" w:rsidR="006C4405" w:rsidRPr="005A5D23" w:rsidRDefault="006C4405" w:rsidP="00957F29">
            <w:pPr>
              <w:ind w:firstLine="0"/>
              <w:jc w:val="center"/>
              <w:rPr>
                <w:sz w:val="20"/>
                <w:szCs w:val="20"/>
                <w:lang w:val="es-ES"/>
              </w:rPr>
            </w:pPr>
            <w:r w:rsidRPr="005A5D23">
              <w:rPr>
                <w:sz w:val="20"/>
                <w:szCs w:val="20"/>
                <w:lang w:val="es-ES"/>
              </w:rPr>
              <w:t>Staţia Iaşi Sud – PA 130</w:t>
            </w:r>
          </w:p>
        </w:tc>
        <w:tc>
          <w:tcPr>
            <w:tcW w:w="886" w:type="pct"/>
            <w:vAlign w:val="center"/>
          </w:tcPr>
          <w:p w14:paraId="59F4A020"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18AFC1B8" w14:textId="77777777" w:rsidR="006C4405" w:rsidRPr="005A5D23" w:rsidRDefault="006C4405" w:rsidP="00957F29">
            <w:pPr>
              <w:ind w:firstLine="0"/>
              <w:jc w:val="center"/>
              <w:rPr>
                <w:sz w:val="20"/>
                <w:szCs w:val="20"/>
                <w:lang w:val="es-ES"/>
              </w:rPr>
            </w:pPr>
            <w:r w:rsidRPr="005A5D23">
              <w:rPr>
                <w:sz w:val="20"/>
                <w:szCs w:val="20"/>
                <w:lang w:val="es-ES"/>
              </w:rPr>
              <w:t>3,85</w:t>
            </w:r>
          </w:p>
        </w:tc>
        <w:tc>
          <w:tcPr>
            <w:tcW w:w="562" w:type="pct"/>
            <w:vAlign w:val="center"/>
          </w:tcPr>
          <w:p w14:paraId="29A77E5F" w14:textId="77777777" w:rsidR="006C4405" w:rsidRPr="005A5D23" w:rsidRDefault="006C4405" w:rsidP="00957F29">
            <w:pPr>
              <w:ind w:firstLine="0"/>
              <w:jc w:val="center"/>
              <w:rPr>
                <w:sz w:val="20"/>
                <w:szCs w:val="20"/>
                <w:lang w:val="es-ES"/>
              </w:rPr>
            </w:pPr>
            <w:r w:rsidRPr="005A5D23">
              <w:rPr>
                <w:sz w:val="20"/>
                <w:szCs w:val="20"/>
                <w:lang w:val="es-ES"/>
              </w:rPr>
              <w:t>1973</w:t>
            </w:r>
          </w:p>
        </w:tc>
      </w:tr>
      <w:tr w:rsidR="006C4405" w:rsidRPr="005A5D23" w14:paraId="106C7A60" w14:textId="77777777" w:rsidTr="00957F29">
        <w:tc>
          <w:tcPr>
            <w:tcW w:w="630" w:type="pct"/>
            <w:vAlign w:val="center"/>
          </w:tcPr>
          <w:p w14:paraId="540E64C9" w14:textId="77777777" w:rsidR="006C4405" w:rsidRPr="005A5D23" w:rsidRDefault="006C4405" w:rsidP="00957F29">
            <w:pPr>
              <w:ind w:firstLine="0"/>
              <w:jc w:val="center"/>
              <w:rPr>
                <w:sz w:val="20"/>
                <w:szCs w:val="20"/>
                <w:lang w:val="es-ES"/>
              </w:rPr>
            </w:pPr>
            <w:r w:rsidRPr="005A5D23">
              <w:rPr>
                <w:sz w:val="20"/>
                <w:szCs w:val="20"/>
                <w:lang w:val="es-ES"/>
              </w:rPr>
              <w:lastRenderedPageBreak/>
              <w:t>39</w:t>
            </w:r>
          </w:p>
        </w:tc>
        <w:tc>
          <w:tcPr>
            <w:tcW w:w="2020" w:type="pct"/>
            <w:vAlign w:val="center"/>
          </w:tcPr>
          <w:p w14:paraId="473D5566" w14:textId="77777777" w:rsidR="006C4405" w:rsidRPr="005A5D23" w:rsidRDefault="006C4405" w:rsidP="00957F29">
            <w:pPr>
              <w:ind w:firstLine="0"/>
              <w:jc w:val="center"/>
              <w:rPr>
                <w:sz w:val="20"/>
                <w:szCs w:val="20"/>
                <w:lang w:val="es-ES"/>
              </w:rPr>
            </w:pPr>
            <w:r w:rsidRPr="005A5D23">
              <w:rPr>
                <w:sz w:val="20"/>
                <w:szCs w:val="20"/>
                <w:lang w:val="es-ES"/>
              </w:rPr>
              <w:t>PA 220 – PA 310</w:t>
            </w:r>
          </w:p>
        </w:tc>
        <w:tc>
          <w:tcPr>
            <w:tcW w:w="886" w:type="pct"/>
            <w:vAlign w:val="center"/>
          </w:tcPr>
          <w:p w14:paraId="170216DA"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46337925" w14:textId="77777777" w:rsidR="006C4405" w:rsidRPr="005A5D23" w:rsidRDefault="006C4405" w:rsidP="00957F29">
            <w:pPr>
              <w:ind w:firstLine="0"/>
              <w:jc w:val="center"/>
              <w:rPr>
                <w:sz w:val="20"/>
                <w:szCs w:val="20"/>
                <w:lang w:val="es-ES"/>
              </w:rPr>
            </w:pPr>
            <w:r w:rsidRPr="005A5D23">
              <w:rPr>
                <w:sz w:val="20"/>
                <w:szCs w:val="20"/>
                <w:lang w:val="es-ES"/>
              </w:rPr>
              <w:t>2,20</w:t>
            </w:r>
          </w:p>
        </w:tc>
        <w:tc>
          <w:tcPr>
            <w:tcW w:w="562" w:type="pct"/>
            <w:vAlign w:val="center"/>
          </w:tcPr>
          <w:p w14:paraId="3FBB5303" w14:textId="77777777" w:rsidR="006C4405" w:rsidRPr="005A5D23" w:rsidRDefault="006C4405" w:rsidP="00957F29">
            <w:pPr>
              <w:ind w:firstLine="0"/>
              <w:jc w:val="center"/>
              <w:rPr>
                <w:sz w:val="20"/>
                <w:szCs w:val="20"/>
                <w:lang w:val="es-ES"/>
              </w:rPr>
            </w:pPr>
            <w:r w:rsidRPr="005A5D23">
              <w:rPr>
                <w:sz w:val="20"/>
                <w:szCs w:val="20"/>
                <w:lang w:val="es-ES"/>
              </w:rPr>
              <w:t>1972</w:t>
            </w:r>
          </w:p>
        </w:tc>
      </w:tr>
      <w:tr w:rsidR="006C4405" w:rsidRPr="005A5D23" w14:paraId="7CC71B8D" w14:textId="77777777" w:rsidTr="00957F29">
        <w:tc>
          <w:tcPr>
            <w:tcW w:w="630" w:type="pct"/>
            <w:vAlign w:val="center"/>
          </w:tcPr>
          <w:p w14:paraId="2C9F7803" w14:textId="77777777" w:rsidR="006C4405" w:rsidRPr="005A5D23" w:rsidRDefault="006C4405" w:rsidP="00957F29">
            <w:pPr>
              <w:ind w:firstLine="0"/>
              <w:jc w:val="center"/>
              <w:rPr>
                <w:sz w:val="20"/>
                <w:szCs w:val="20"/>
                <w:lang w:val="es-ES"/>
              </w:rPr>
            </w:pPr>
            <w:r w:rsidRPr="005A5D23">
              <w:rPr>
                <w:sz w:val="20"/>
                <w:szCs w:val="20"/>
                <w:lang w:val="es-ES"/>
              </w:rPr>
              <w:t>40</w:t>
            </w:r>
          </w:p>
        </w:tc>
        <w:tc>
          <w:tcPr>
            <w:tcW w:w="2020" w:type="pct"/>
            <w:vAlign w:val="center"/>
          </w:tcPr>
          <w:p w14:paraId="7CCBDB56" w14:textId="77777777" w:rsidR="006C4405" w:rsidRPr="005A5D23" w:rsidRDefault="006C4405" w:rsidP="00957F29">
            <w:pPr>
              <w:ind w:firstLine="0"/>
              <w:jc w:val="center"/>
              <w:rPr>
                <w:sz w:val="20"/>
                <w:szCs w:val="20"/>
                <w:lang w:val="it-IT"/>
              </w:rPr>
            </w:pPr>
            <w:r w:rsidRPr="005A5D23">
              <w:rPr>
                <w:sz w:val="20"/>
                <w:szCs w:val="20"/>
                <w:lang w:val="it-IT"/>
              </w:rPr>
              <w:t>Staţia Iaşi Sud – PA 220</w:t>
            </w:r>
          </w:p>
        </w:tc>
        <w:tc>
          <w:tcPr>
            <w:tcW w:w="886" w:type="pct"/>
            <w:vAlign w:val="center"/>
          </w:tcPr>
          <w:p w14:paraId="33AA60B0" w14:textId="77777777" w:rsidR="006C4405" w:rsidRPr="005A5D23" w:rsidRDefault="006C4405" w:rsidP="00957F29">
            <w:pPr>
              <w:ind w:firstLine="0"/>
              <w:jc w:val="center"/>
              <w:rPr>
                <w:sz w:val="20"/>
                <w:szCs w:val="20"/>
                <w:lang w:val="it-IT"/>
              </w:rPr>
            </w:pPr>
            <w:r w:rsidRPr="005A5D23">
              <w:rPr>
                <w:sz w:val="20"/>
                <w:szCs w:val="20"/>
                <w:lang w:val="es-ES"/>
              </w:rPr>
              <w:t>6</w:t>
            </w:r>
          </w:p>
        </w:tc>
        <w:tc>
          <w:tcPr>
            <w:tcW w:w="902" w:type="pct"/>
            <w:vAlign w:val="center"/>
          </w:tcPr>
          <w:p w14:paraId="2A4C0FE3" w14:textId="77777777" w:rsidR="006C4405" w:rsidRPr="005A5D23" w:rsidRDefault="006C4405" w:rsidP="00957F29">
            <w:pPr>
              <w:ind w:firstLine="0"/>
              <w:jc w:val="center"/>
              <w:rPr>
                <w:sz w:val="20"/>
                <w:szCs w:val="20"/>
                <w:lang w:val="it-IT"/>
              </w:rPr>
            </w:pPr>
            <w:r w:rsidRPr="005A5D23">
              <w:rPr>
                <w:sz w:val="20"/>
                <w:szCs w:val="20"/>
                <w:lang w:val="it-IT"/>
              </w:rPr>
              <w:t>4,11</w:t>
            </w:r>
          </w:p>
        </w:tc>
        <w:tc>
          <w:tcPr>
            <w:tcW w:w="562" w:type="pct"/>
            <w:vAlign w:val="center"/>
          </w:tcPr>
          <w:p w14:paraId="430A4A09" w14:textId="77777777" w:rsidR="006C4405" w:rsidRPr="005A5D23" w:rsidRDefault="006C4405" w:rsidP="00957F29">
            <w:pPr>
              <w:ind w:firstLine="0"/>
              <w:jc w:val="center"/>
              <w:rPr>
                <w:sz w:val="20"/>
                <w:szCs w:val="20"/>
                <w:lang w:val="it-IT"/>
              </w:rPr>
            </w:pPr>
            <w:r w:rsidRPr="005A5D23">
              <w:rPr>
                <w:sz w:val="20"/>
                <w:szCs w:val="20"/>
                <w:lang w:val="es-ES"/>
              </w:rPr>
              <w:t>1973</w:t>
            </w:r>
          </w:p>
        </w:tc>
      </w:tr>
      <w:tr w:rsidR="006C4405" w:rsidRPr="005A5D23" w14:paraId="403BB577" w14:textId="77777777" w:rsidTr="00957F29">
        <w:tc>
          <w:tcPr>
            <w:tcW w:w="630" w:type="pct"/>
            <w:vAlign w:val="center"/>
          </w:tcPr>
          <w:p w14:paraId="7D78D9B8" w14:textId="77777777" w:rsidR="006C4405" w:rsidRPr="005A5D23" w:rsidRDefault="006C4405" w:rsidP="00957F29">
            <w:pPr>
              <w:ind w:firstLine="0"/>
              <w:jc w:val="center"/>
              <w:rPr>
                <w:sz w:val="20"/>
                <w:szCs w:val="20"/>
                <w:lang w:val="es-ES"/>
              </w:rPr>
            </w:pPr>
            <w:r w:rsidRPr="005A5D23">
              <w:rPr>
                <w:sz w:val="20"/>
                <w:szCs w:val="20"/>
                <w:lang w:val="es-ES"/>
              </w:rPr>
              <w:t>41</w:t>
            </w:r>
          </w:p>
        </w:tc>
        <w:tc>
          <w:tcPr>
            <w:tcW w:w="2020" w:type="pct"/>
            <w:vAlign w:val="center"/>
          </w:tcPr>
          <w:p w14:paraId="20455E75" w14:textId="77777777" w:rsidR="006C4405" w:rsidRPr="005A5D23" w:rsidRDefault="006C4405" w:rsidP="00957F29">
            <w:pPr>
              <w:ind w:firstLine="0"/>
              <w:jc w:val="center"/>
              <w:rPr>
                <w:sz w:val="20"/>
                <w:szCs w:val="20"/>
                <w:lang w:val="it-IT"/>
              </w:rPr>
            </w:pPr>
            <w:r w:rsidRPr="005A5D23">
              <w:rPr>
                <w:sz w:val="20"/>
                <w:szCs w:val="20"/>
                <w:lang w:val="it-IT"/>
              </w:rPr>
              <w:t>Staţia Iaşi Sud – PA IUSR</w:t>
            </w:r>
          </w:p>
        </w:tc>
        <w:tc>
          <w:tcPr>
            <w:tcW w:w="886" w:type="pct"/>
            <w:vAlign w:val="center"/>
          </w:tcPr>
          <w:p w14:paraId="204576AA" w14:textId="77777777" w:rsidR="006C4405" w:rsidRPr="005A5D23" w:rsidRDefault="006C4405" w:rsidP="00957F29">
            <w:pPr>
              <w:ind w:firstLine="0"/>
              <w:jc w:val="center"/>
              <w:rPr>
                <w:sz w:val="20"/>
                <w:szCs w:val="20"/>
                <w:lang w:val="it-IT"/>
              </w:rPr>
            </w:pPr>
            <w:r w:rsidRPr="005A5D23">
              <w:rPr>
                <w:sz w:val="20"/>
                <w:szCs w:val="20"/>
                <w:lang w:val="es-ES"/>
              </w:rPr>
              <w:t>6</w:t>
            </w:r>
          </w:p>
        </w:tc>
        <w:tc>
          <w:tcPr>
            <w:tcW w:w="902" w:type="pct"/>
            <w:vAlign w:val="center"/>
          </w:tcPr>
          <w:p w14:paraId="23E6082A" w14:textId="77777777" w:rsidR="006C4405" w:rsidRPr="005A5D23" w:rsidRDefault="006C4405" w:rsidP="00957F29">
            <w:pPr>
              <w:ind w:firstLine="0"/>
              <w:jc w:val="center"/>
              <w:rPr>
                <w:sz w:val="20"/>
                <w:szCs w:val="20"/>
                <w:lang w:val="it-IT"/>
              </w:rPr>
            </w:pPr>
            <w:r w:rsidRPr="005A5D23">
              <w:rPr>
                <w:sz w:val="20"/>
                <w:szCs w:val="20"/>
                <w:lang w:val="es-ES"/>
              </w:rPr>
              <w:t>6,77</w:t>
            </w:r>
          </w:p>
        </w:tc>
        <w:tc>
          <w:tcPr>
            <w:tcW w:w="562" w:type="pct"/>
            <w:vAlign w:val="center"/>
          </w:tcPr>
          <w:p w14:paraId="4AD3F3C5" w14:textId="77777777" w:rsidR="006C4405" w:rsidRPr="005A5D23" w:rsidRDefault="006C4405" w:rsidP="00957F29">
            <w:pPr>
              <w:ind w:firstLine="0"/>
              <w:jc w:val="center"/>
              <w:rPr>
                <w:sz w:val="20"/>
                <w:szCs w:val="20"/>
                <w:lang w:val="it-IT"/>
              </w:rPr>
            </w:pPr>
            <w:r w:rsidRPr="005A5D23">
              <w:rPr>
                <w:sz w:val="20"/>
                <w:szCs w:val="20"/>
                <w:lang w:val="es-ES"/>
              </w:rPr>
              <w:t>1972</w:t>
            </w:r>
          </w:p>
        </w:tc>
      </w:tr>
      <w:tr w:rsidR="006C4405" w:rsidRPr="005A5D23" w14:paraId="602DA772" w14:textId="77777777" w:rsidTr="00957F29">
        <w:tc>
          <w:tcPr>
            <w:tcW w:w="630" w:type="pct"/>
            <w:vAlign w:val="center"/>
          </w:tcPr>
          <w:p w14:paraId="4DAD7B75" w14:textId="77777777" w:rsidR="006C4405" w:rsidRPr="005A5D23" w:rsidRDefault="006C4405" w:rsidP="00957F29">
            <w:pPr>
              <w:ind w:firstLine="0"/>
              <w:jc w:val="center"/>
              <w:rPr>
                <w:sz w:val="20"/>
                <w:szCs w:val="20"/>
                <w:lang w:val="es-ES"/>
              </w:rPr>
            </w:pPr>
            <w:r w:rsidRPr="005A5D23">
              <w:rPr>
                <w:sz w:val="20"/>
                <w:szCs w:val="20"/>
                <w:lang w:val="es-ES"/>
              </w:rPr>
              <w:t>42</w:t>
            </w:r>
          </w:p>
        </w:tc>
        <w:tc>
          <w:tcPr>
            <w:tcW w:w="2020" w:type="pct"/>
            <w:vAlign w:val="center"/>
          </w:tcPr>
          <w:p w14:paraId="1366208E" w14:textId="77777777" w:rsidR="006C4405" w:rsidRPr="005A5D23" w:rsidRDefault="006C4405" w:rsidP="00957F29">
            <w:pPr>
              <w:ind w:firstLine="0"/>
              <w:jc w:val="center"/>
              <w:rPr>
                <w:sz w:val="20"/>
                <w:szCs w:val="20"/>
                <w:lang w:val="es-ES"/>
              </w:rPr>
            </w:pPr>
            <w:r w:rsidRPr="005A5D23">
              <w:rPr>
                <w:sz w:val="20"/>
                <w:szCs w:val="20"/>
                <w:lang w:val="es-ES"/>
              </w:rPr>
              <w:t>Staţia Iaşi Sud – PA 440</w:t>
            </w:r>
          </w:p>
        </w:tc>
        <w:tc>
          <w:tcPr>
            <w:tcW w:w="886" w:type="pct"/>
            <w:vAlign w:val="center"/>
          </w:tcPr>
          <w:p w14:paraId="4FFBB463"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06441AC7" w14:textId="77777777" w:rsidR="006C4405" w:rsidRPr="005A5D23" w:rsidRDefault="006C4405" w:rsidP="00957F29">
            <w:pPr>
              <w:ind w:firstLine="0"/>
              <w:jc w:val="center"/>
              <w:rPr>
                <w:sz w:val="20"/>
                <w:szCs w:val="20"/>
                <w:lang w:val="es-ES"/>
              </w:rPr>
            </w:pPr>
            <w:r w:rsidRPr="005A5D23">
              <w:rPr>
                <w:sz w:val="20"/>
                <w:szCs w:val="20"/>
                <w:lang w:val="es-ES"/>
              </w:rPr>
              <w:t>4,67</w:t>
            </w:r>
          </w:p>
        </w:tc>
        <w:tc>
          <w:tcPr>
            <w:tcW w:w="562" w:type="pct"/>
            <w:vAlign w:val="center"/>
          </w:tcPr>
          <w:p w14:paraId="7DC3EB7A" w14:textId="77777777" w:rsidR="006C4405" w:rsidRPr="005A5D23" w:rsidRDefault="006C4405" w:rsidP="00957F29">
            <w:pPr>
              <w:ind w:firstLine="0"/>
              <w:jc w:val="center"/>
              <w:rPr>
                <w:sz w:val="20"/>
                <w:szCs w:val="20"/>
                <w:lang w:val="es-ES"/>
              </w:rPr>
            </w:pPr>
            <w:r w:rsidRPr="005A5D23">
              <w:rPr>
                <w:sz w:val="20"/>
                <w:szCs w:val="20"/>
                <w:lang w:val="es-ES"/>
              </w:rPr>
              <w:t>1976</w:t>
            </w:r>
          </w:p>
        </w:tc>
      </w:tr>
      <w:tr w:rsidR="006C4405" w:rsidRPr="005A5D23" w14:paraId="0EBB09FE" w14:textId="77777777" w:rsidTr="00957F29">
        <w:tc>
          <w:tcPr>
            <w:tcW w:w="630" w:type="pct"/>
            <w:vAlign w:val="center"/>
          </w:tcPr>
          <w:p w14:paraId="527DB1A1" w14:textId="77777777" w:rsidR="006C4405" w:rsidRPr="005A5D23" w:rsidRDefault="006C4405" w:rsidP="00957F29">
            <w:pPr>
              <w:ind w:firstLine="0"/>
              <w:jc w:val="center"/>
              <w:rPr>
                <w:sz w:val="20"/>
                <w:szCs w:val="20"/>
                <w:lang w:val="es-ES"/>
              </w:rPr>
            </w:pPr>
            <w:r w:rsidRPr="005A5D23">
              <w:rPr>
                <w:sz w:val="20"/>
                <w:szCs w:val="20"/>
                <w:lang w:val="es-ES"/>
              </w:rPr>
              <w:t>43</w:t>
            </w:r>
          </w:p>
        </w:tc>
        <w:tc>
          <w:tcPr>
            <w:tcW w:w="2020" w:type="pct"/>
            <w:vAlign w:val="center"/>
          </w:tcPr>
          <w:p w14:paraId="3B1458F0" w14:textId="77777777" w:rsidR="006C4405" w:rsidRPr="005A5D23" w:rsidRDefault="006C4405" w:rsidP="00957F29">
            <w:pPr>
              <w:ind w:firstLine="0"/>
              <w:jc w:val="center"/>
              <w:rPr>
                <w:sz w:val="20"/>
                <w:szCs w:val="20"/>
                <w:lang w:val="es-ES"/>
              </w:rPr>
            </w:pPr>
            <w:r w:rsidRPr="005A5D23">
              <w:rPr>
                <w:sz w:val="20"/>
                <w:szCs w:val="20"/>
                <w:lang w:val="es-ES"/>
              </w:rPr>
              <w:t>Staţia Ulei – PA 440</w:t>
            </w:r>
          </w:p>
        </w:tc>
        <w:tc>
          <w:tcPr>
            <w:tcW w:w="886" w:type="pct"/>
            <w:vAlign w:val="center"/>
          </w:tcPr>
          <w:p w14:paraId="16A4B4CC"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47B8C622" w14:textId="77777777" w:rsidR="006C4405" w:rsidRPr="005A5D23" w:rsidRDefault="006C4405" w:rsidP="00957F29">
            <w:pPr>
              <w:ind w:firstLine="0"/>
              <w:jc w:val="center"/>
              <w:rPr>
                <w:sz w:val="20"/>
                <w:szCs w:val="20"/>
                <w:lang w:val="es-ES"/>
              </w:rPr>
            </w:pPr>
            <w:r w:rsidRPr="005A5D23">
              <w:rPr>
                <w:sz w:val="20"/>
                <w:szCs w:val="20"/>
                <w:lang w:val="es-ES"/>
              </w:rPr>
              <w:t>3,85</w:t>
            </w:r>
          </w:p>
        </w:tc>
        <w:tc>
          <w:tcPr>
            <w:tcW w:w="562" w:type="pct"/>
            <w:vAlign w:val="center"/>
          </w:tcPr>
          <w:p w14:paraId="1695DFE5" w14:textId="77777777" w:rsidR="006C4405" w:rsidRPr="005A5D23" w:rsidRDefault="006C4405" w:rsidP="00957F29">
            <w:pPr>
              <w:ind w:firstLine="0"/>
              <w:jc w:val="center"/>
              <w:rPr>
                <w:sz w:val="20"/>
                <w:szCs w:val="20"/>
                <w:lang w:val="es-ES"/>
              </w:rPr>
            </w:pPr>
            <w:r w:rsidRPr="005A5D23">
              <w:rPr>
                <w:sz w:val="20"/>
                <w:szCs w:val="20"/>
                <w:lang w:val="es-ES"/>
              </w:rPr>
              <w:t>1976</w:t>
            </w:r>
          </w:p>
        </w:tc>
      </w:tr>
      <w:tr w:rsidR="006C4405" w:rsidRPr="005A5D23" w14:paraId="39B1BC7A" w14:textId="77777777" w:rsidTr="00957F29">
        <w:tc>
          <w:tcPr>
            <w:tcW w:w="630" w:type="pct"/>
            <w:vAlign w:val="center"/>
          </w:tcPr>
          <w:p w14:paraId="387B18C9" w14:textId="77777777" w:rsidR="006C4405" w:rsidRPr="005A5D23" w:rsidRDefault="006C4405" w:rsidP="00957F29">
            <w:pPr>
              <w:ind w:firstLine="0"/>
              <w:jc w:val="center"/>
              <w:rPr>
                <w:sz w:val="20"/>
                <w:szCs w:val="20"/>
                <w:lang w:val="es-ES"/>
              </w:rPr>
            </w:pPr>
            <w:r w:rsidRPr="005A5D23">
              <w:rPr>
                <w:sz w:val="20"/>
                <w:szCs w:val="20"/>
                <w:lang w:val="es-ES"/>
              </w:rPr>
              <w:t>44</w:t>
            </w:r>
          </w:p>
        </w:tc>
        <w:tc>
          <w:tcPr>
            <w:tcW w:w="2020" w:type="pct"/>
            <w:vAlign w:val="center"/>
          </w:tcPr>
          <w:p w14:paraId="6572A3BF" w14:textId="77777777" w:rsidR="006C4405" w:rsidRPr="005A5D23" w:rsidRDefault="006C4405" w:rsidP="00957F29">
            <w:pPr>
              <w:ind w:firstLine="0"/>
              <w:jc w:val="center"/>
              <w:rPr>
                <w:sz w:val="20"/>
                <w:szCs w:val="20"/>
                <w:lang w:val="es-ES"/>
              </w:rPr>
            </w:pPr>
            <w:r w:rsidRPr="005A5D23">
              <w:rPr>
                <w:sz w:val="20"/>
                <w:szCs w:val="20"/>
                <w:lang w:val="es-ES"/>
              </w:rPr>
              <w:t>Staţia Ulei – PA 220</w:t>
            </w:r>
          </w:p>
        </w:tc>
        <w:tc>
          <w:tcPr>
            <w:tcW w:w="886" w:type="pct"/>
            <w:vAlign w:val="center"/>
          </w:tcPr>
          <w:p w14:paraId="7A00B039"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077572BF" w14:textId="77777777" w:rsidR="006C4405" w:rsidRPr="005A5D23" w:rsidRDefault="006C4405" w:rsidP="00957F29">
            <w:pPr>
              <w:ind w:firstLine="0"/>
              <w:jc w:val="center"/>
              <w:rPr>
                <w:sz w:val="20"/>
                <w:szCs w:val="20"/>
                <w:lang w:val="es-ES"/>
              </w:rPr>
            </w:pPr>
            <w:r w:rsidRPr="005A5D23">
              <w:rPr>
                <w:sz w:val="20"/>
                <w:szCs w:val="20"/>
                <w:lang w:val="it-IT"/>
              </w:rPr>
              <w:t>4,02</w:t>
            </w:r>
          </w:p>
        </w:tc>
        <w:tc>
          <w:tcPr>
            <w:tcW w:w="562" w:type="pct"/>
            <w:vAlign w:val="center"/>
          </w:tcPr>
          <w:p w14:paraId="3FBFBC90" w14:textId="77777777" w:rsidR="006C4405" w:rsidRPr="005A5D23" w:rsidRDefault="006C4405" w:rsidP="00957F29">
            <w:pPr>
              <w:ind w:firstLine="0"/>
              <w:jc w:val="center"/>
              <w:rPr>
                <w:sz w:val="20"/>
                <w:szCs w:val="20"/>
                <w:lang w:val="es-ES"/>
              </w:rPr>
            </w:pPr>
            <w:r w:rsidRPr="005A5D23">
              <w:rPr>
                <w:sz w:val="20"/>
                <w:szCs w:val="20"/>
                <w:lang w:val="es-ES"/>
              </w:rPr>
              <w:t>1969</w:t>
            </w:r>
          </w:p>
        </w:tc>
      </w:tr>
      <w:tr w:rsidR="006C4405" w:rsidRPr="005A5D23" w14:paraId="6739EA95" w14:textId="77777777" w:rsidTr="00957F29">
        <w:tc>
          <w:tcPr>
            <w:tcW w:w="630" w:type="pct"/>
            <w:vAlign w:val="center"/>
          </w:tcPr>
          <w:p w14:paraId="729857D4" w14:textId="77777777" w:rsidR="006C4405" w:rsidRPr="005A5D23" w:rsidRDefault="006C4405" w:rsidP="00957F29">
            <w:pPr>
              <w:ind w:firstLine="0"/>
              <w:jc w:val="center"/>
              <w:rPr>
                <w:sz w:val="20"/>
                <w:szCs w:val="20"/>
                <w:lang w:val="es-ES"/>
              </w:rPr>
            </w:pPr>
            <w:r w:rsidRPr="005A5D23">
              <w:rPr>
                <w:sz w:val="20"/>
                <w:szCs w:val="20"/>
                <w:lang w:val="es-ES"/>
              </w:rPr>
              <w:t>45</w:t>
            </w:r>
          </w:p>
        </w:tc>
        <w:tc>
          <w:tcPr>
            <w:tcW w:w="2020" w:type="pct"/>
            <w:vAlign w:val="center"/>
          </w:tcPr>
          <w:p w14:paraId="596E531B" w14:textId="77777777" w:rsidR="006C4405" w:rsidRPr="005A5D23" w:rsidRDefault="006C4405" w:rsidP="00957F29">
            <w:pPr>
              <w:ind w:firstLine="0"/>
              <w:jc w:val="center"/>
              <w:rPr>
                <w:sz w:val="20"/>
                <w:szCs w:val="20"/>
                <w:lang w:val="it-IT"/>
              </w:rPr>
            </w:pPr>
            <w:r w:rsidRPr="005A5D23">
              <w:rPr>
                <w:sz w:val="20"/>
                <w:szCs w:val="20"/>
                <w:lang w:val="it-IT"/>
              </w:rPr>
              <w:t>Staţia Ulei – PA Tehnoton</w:t>
            </w:r>
          </w:p>
        </w:tc>
        <w:tc>
          <w:tcPr>
            <w:tcW w:w="886" w:type="pct"/>
            <w:vAlign w:val="center"/>
          </w:tcPr>
          <w:p w14:paraId="78770CA5" w14:textId="77777777" w:rsidR="006C4405" w:rsidRPr="005A5D23" w:rsidRDefault="006C4405" w:rsidP="00957F29">
            <w:pPr>
              <w:ind w:firstLine="0"/>
              <w:jc w:val="center"/>
              <w:rPr>
                <w:sz w:val="20"/>
                <w:szCs w:val="20"/>
                <w:lang w:val="it-IT"/>
              </w:rPr>
            </w:pPr>
            <w:r w:rsidRPr="005A5D23">
              <w:rPr>
                <w:sz w:val="20"/>
                <w:szCs w:val="20"/>
                <w:lang w:val="es-ES"/>
              </w:rPr>
              <w:t>6</w:t>
            </w:r>
          </w:p>
        </w:tc>
        <w:tc>
          <w:tcPr>
            <w:tcW w:w="902" w:type="pct"/>
            <w:vAlign w:val="center"/>
          </w:tcPr>
          <w:p w14:paraId="0A2D0DFB" w14:textId="77777777" w:rsidR="006C4405" w:rsidRPr="005A5D23" w:rsidRDefault="006C4405" w:rsidP="00957F29">
            <w:pPr>
              <w:ind w:firstLine="0"/>
              <w:jc w:val="center"/>
              <w:rPr>
                <w:sz w:val="20"/>
                <w:szCs w:val="20"/>
                <w:lang w:val="it-IT"/>
              </w:rPr>
            </w:pPr>
            <w:r w:rsidRPr="005A5D23">
              <w:rPr>
                <w:sz w:val="20"/>
                <w:szCs w:val="20"/>
                <w:lang w:val="es-ES"/>
              </w:rPr>
              <w:t>6,16</w:t>
            </w:r>
          </w:p>
        </w:tc>
        <w:tc>
          <w:tcPr>
            <w:tcW w:w="562" w:type="pct"/>
            <w:vAlign w:val="center"/>
          </w:tcPr>
          <w:p w14:paraId="7D7E095B" w14:textId="77777777" w:rsidR="006C4405" w:rsidRPr="005A5D23" w:rsidRDefault="006C4405" w:rsidP="00957F29">
            <w:pPr>
              <w:ind w:firstLine="0"/>
              <w:jc w:val="center"/>
              <w:rPr>
                <w:sz w:val="20"/>
                <w:szCs w:val="20"/>
                <w:lang w:val="it-IT"/>
              </w:rPr>
            </w:pPr>
            <w:r w:rsidRPr="005A5D23">
              <w:rPr>
                <w:sz w:val="20"/>
                <w:szCs w:val="20"/>
                <w:lang w:val="es-ES"/>
              </w:rPr>
              <w:t>1974</w:t>
            </w:r>
          </w:p>
        </w:tc>
      </w:tr>
      <w:tr w:rsidR="006C4405" w:rsidRPr="005A5D23" w14:paraId="544FF177" w14:textId="77777777" w:rsidTr="00957F29">
        <w:tc>
          <w:tcPr>
            <w:tcW w:w="630" w:type="pct"/>
            <w:vAlign w:val="center"/>
          </w:tcPr>
          <w:p w14:paraId="33E94027" w14:textId="77777777" w:rsidR="006C4405" w:rsidRPr="005A5D23" w:rsidRDefault="006C4405" w:rsidP="00957F29">
            <w:pPr>
              <w:ind w:firstLine="0"/>
              <w:jc w:val="center"/>
              <w:rPr>
                <w:sz w:val="20"/>
                <w:szCs w:val="20"/>
                <w:lang w:val="es-ES"/>
              </w:rPr>
            </w:pPr>
            <w:r w:rsidRPr="005A5D23">
              <w:rPr>
                <w:sz w:val="20"/>
                <w:szCs w:val="20"/>
                <w:lang w:val="es-ES"/>
              </w:rPr>
              <w:t>46</w:t>
            </w:r>
          </w:p>
        </w:tc>
        <w:tc>
          <w:tcPr>
            <w:tcW w:w="2020" w:type="pct"/>
            <w:vAlign w:val="center"/>
          </w:tcPr>
          <w:p w14:paraId="164EF2D6" w14:textId="77777777" w:rsidR="006C4405" w:rsidRPr="005A5D23" w:rsidRDefault="006C4405" w:rsidP="00957F29">
            <w:pPr>
              <w:ind w:firstLine="0"/>
              <w:jc w:val="center"/>
              <w:rPr>
                <w:sz w:val="20"/>
                <w:szCs w:val="20"/>
                <w:lang w:val="es-ES"/>
              </w:rPr>
            </w:pPr>
            <w:r w:rsidRPr="005A5D23">
              <w:rPr>
                <w:sz w:val="20"/>
                <w:szCs w:val="20"/>
                <w:lang w:val="es-ES"/>
              </w:rPr>
              <w:t>Staţia Ulei – PA-IPA</w:t>
            </w:r>
          </w:p>
        </w:tc>
        <w:tc>
          <w:tcPr>
            <w:tcW w:w="886" w:type="pct"/>
            <w:vAlign w:val="center"/>
          </w:tcPr>
          <w:p w14:paraId="6DC6A6F9"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7900973D" w14:textId="77777777" w:rsidR="006C4405" w:rsidRPr="005A5D23" w:rsidRDefault="006C4405" w:rsidP="00957F29">
            <w:pPr>
              <w:ind w:firstLine="0"/>
              <w:jc w:val="center"/>
              <w:rPr>
                <w:sz w:val="20"/>
                <w:szCs w:val="20"/>
                <w:lang w:val="es-ES"/>
              </w:rPr>
            </w:pPr>
            <w:r w:rsidRPr="005A5D23">
              <w:rPr>
                <w:sz w:val="20"/>
                <w:szCs w:val="20"/>
                <w:lang w:val="it-IT"/>
              </w:rPr>
              <w:t>4,11</w:t>
            </w:r>
          </w:p>
        </w:tc>
        <w:tc>
          <w:tcPr>
            <w:tcW w:w="562" w:type="pct"/>
            <w:vAlign w:val="center"/>
          </w:tcPr>
          <w:p w14:paraId="26B6F7DF" w14:textId="77777777" w:rsidR="006C4405" w:rsidRPr="005A5D23" w:rsidRDefault="006C4405" w:rsidP="00957F29">
            <w:pPr>
              <w:ind w:firstLine="0"/>
              <w:jc w:val="center"/>
              <w:rPr>
                <w:sz w:val="20"/>
                <w:szCs w:val="20"/>
                <w:lang w:val="es-ES"/>
              </w:rPr>
            </w:pPr>
            <w:r w:rsidRPr="005A5D23">
              <w:rPr>
                <w:sz w:val="20"/>
                <w:szCs w:val="20"/>
                <w:lang w:val="es-ES"/>
              </w:rPr>
              <w:t>1973</w:t>
            </w:r>
          </w:p>
        </w:tc>
      </w:tr>
      <w:tr w:rsidR="006C4405" w:rsidRPr="005A5D23" w14:paraId="3C3606E1" w14:textId="77777777" w:rsidTr="00957F29">
        <w:tc>
          <w:tcPr>
            <w:tcW w:w="630" w:type="pct"/>
            <w:vAlign w:val="center"/>
          </w:tcPr>
          <w:p w14:paraId="19EF38B3" w14:textId="77777777" w:rsidR="006C4405" w:rsidRPr="005A5D23" w:rsidRDefault="006C4405" w:rsidP="00957F29">
            <w:pPr>
              <w:ind w:firstLine="0"/>
              <w:jc w:val="center"/>
              <w:rPr>
                <w:sz w:val="20"/>
                <w:szCs w:val="20"/>
                <w:lang w:val="es-ES"/>
              </w:rPr>
            </w:pPr>
            <w:r w:rsidRPr="005A5D23">
              <w:rPr>
                <w:sz w:val="20"/>
                <w:szCs w:val="20"/>
                <w:lang w:val="es-ES"/>
              </w:rPr>
              <w:t>47</w:t>
            </w:r>
          </w:p>
        </w:tc>
        <w:tc>
          <w:tcPr>
            <w:tcW w:w="2020" w:type="pct"/>
            <w:vAlign w:val="center"/>
          </w:tcPr>
          <w:p w14:paraId="095EF609" w14:textId="77777777" w:rsidR="006C4405" w:rsidRPr="005A5D23" w:rsidRDefault="006C4405" w:rsidP="00957F29">
            <w:pPr>
              <w:ind w:firstLine="0"/>
              <w:jc w:val="center"/>
              <w:rPr>
                <w:sz w:val="20"/>
                <w:szCs w:val="20"/>
                <w:lang w:val="it-IT"/>
              </w:rPr>
            </w:pPr>
            <w:r w:rsidRPr="005A5D23">
              <w:rPr>
                <w:sz w:val="20"/>
                <w:szCs w:val="20"/>
                <w:lang w:val="it-IT"/>
              </w:rPr>
              <w:t>Staţia Iaşi Sud – PA-IPA</w:t>
            </w:r>
          </w:p>
        </w:tc>
        <w:tc>
          <w:tcPr>
            <w:tcW w:w="886" w:type="pct"/>
            <w:vAlign w:val="center"/>
          </w:tcPr>
          <w:p w14:paraId="1B1163EE" w14:textId="77777777" w:rsidR="006C4405" w:rsidRPr="005A5D23" w:rsidRDefault="006C4405" w:rsidP="00957F29">
            <w:pPr>
              <w:ind w:firstLine="0"/>
              <w:jc w:val="center"/>
              <w:rPr>
                <w:sz w:val="20"/>
                <w:szCs w:val="20"/>
                <w:lang w:val="it-IT"/>
              </w:rPr>
            </w:pPr>
            <w:r w:rsidRPr="005A5D23">
              <w:rPr>
                <w:sz w:val="20"/>
                <w:szCs w:val="20"/>
                <w:lang w:val="es-ES"/>
              </w:rPr>
              <w:t>6</w:t>
            </w:r>
          </w:p>
        </w:tc>
        <w:tc>
          <w:tcPr>
            <w:tcW w:w="902" w:type="pct"/>
            <w:vAlign w:val="center"/>
          </w:tcPr>
          <w:p w14:paraId="05335ED5" w14:textId="77777777" w:rsidR="006C4405" w:rsidRPr="005A5D23" w:rsidRDefault="006C4405" w:rsidP="00957F29">
            <w:pPr>
              <w:ind w:firstLine="0"/>
              <w:jc w:val="center"/>
              <w:rPr>
                <w:sz w:val="20"/>
                <w:szCs w:val="20"/>
                <w:lang w:val="it-IT"/>
              </w:rPr>
            </w:pPr>
            <w:r w:rsidRPr="005A5D23">
              <w:rPr>
                <w:sz w:val="20"/>
                <w:szCs w:val="20"/>
                <w:lang w:val="it-IT"/>
              </w:rPr>
              <w:t>4,11</w:t>
            </w:r>
          </w:p>
        </w:tc>
        <w:tc>
          <w:tcPr>
            <w:tcW w:w="562" w:type="pct"/>
            <w:vAlign w:val="center"/>
          </w:tcPr>
          <w:p w14:paraId="1EC9BBCA" w14:textId="77777777" w:rsidR="006C4405" w:rsidRPr="005A5D23" w:rsidRDefault="006C4405" w:rsidP="00957F29">
            <w:pPr>
              <w:ind w:firstLine="0"/>
              <w:jc w:val="center"/>
              <w:rPr>
                <w:sz w:val="20"/>
                <w:szCs w:val="20"/>
                <w:lang w:val="it-IT"/>
              </w:rPr>
            </w:pPr>
            <w:r w:rsidRPr="005A5D23">
              <w:rPr>
                <w:sz w:val="20"/>
                <w:szCs w:val="20"/>
                <w:lang w:val="es-ES"/>
              </w:rPr>
              <w:t>1973</w:t>
            </w:r>
          </w:p>
        </w:tc>
      </w:tr>
      <w:tr w:rsidR="006C4405" w:rsidRPr="005A5D23" w14:paraId="2DA07CE1" w14:textId="77777777" w:rsidTr="00957F29">
        <w:tc>
          <w:tcPr>
            <w:tcW w:w="630" w:type="pct"/>
            <w:vAlign w:val="center"/>
          </w:tcPr>
          <w:p w14:paraId="7FB2BF0D" w14:textId="77777777" w:rsidR="006C4405" w:rsidRPr="005A5D23" w:rsidRDefault="006C4405" w:rsidP="00957F29">
            <w:pPr>
              <w:ind w:firstLine="0"/>
              <w:jc w:val="center"/>
              <w:rPr>
                <w:sz w:val="20"/>
                <w:szCs w:val="20"/>
                <w:lang w:val="es-ES"/>
              </w:rPr>
            </w:pPr>
            <w:r w:rsidRPr="005A5D23">
              <w:rPr>
                <w:sz w:val="20"/>
                <w:szCs w:val="20"/>
                <w:lang w:val="es-ES"/>
              </w:rPr>
              <w:t>48</w:t>
            </w:r>
          </w:p>
        </w:tc>
        <w:tc>
          <w:tcPr>
            <w:tcW w:w="2020" w:type="pct"/>
            <w:vAlign w:val="center"/>
          </w:tcPr>
          <w:p w14:paraId="07584359" w14:textId="77777777" w:rsidR="006C4405" w:rsidRPr="005A5D23" w:rsidRDefault="006C4405" w:rsidP="00957F29">
            <w:pPr>
              <w:ind w:firstLine="0"/>
              <w:jc w:val="center"/>
              <w:rPr>
                <w:sz w:val="20"/>
                <w:szCs w:val="20"/>
                <w:lang w:val="es-ES"/>
              </w:rPr>
            </w:pPr>
            <w:r w:rsidRPr="005A5D23">
              <w:rPr>
                <w:sz w:val="20"/>
                <w:szCs w:val="20"/>
                <w:lang w:val="es-ES"/>
              </w:rPr>
              <w:t>Staţia Tehn. – PA Tehnoton</w:t>
            </w:r>
          </w:p>
        </w:tc>
        <w:tc>
          <w:tcPr>
            <w:tcW w:w="886" w:type="pct"/>
            <w:vAlign w:val="center"/>
          </w:tcPr>
          <w:p w14:paraId="601C56EA"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3A3F47F1" w14:textId="77777777" w:rsidR="006C4405" w:rsidRPr="005A5D23" w:rsidRDefault="006C4405" w:rsidP="00957F29">
            <w:pPr>
              <w:ind w:firstLine="0"/>
              <w:jc w:val="center"/>
              <w:rPr>
                <w:sz w:val="20"/>
                <w:szCs w:val="20"/>
                <w:lang w:val="es-ES"/>
              </w:rPr>
            </w:pPr>
            <w:r w:rsidRPr="005A5D23">
              <w:rPr>
                <w:sz w:val="20"/>
                <w:szCs w:val="20"/>
                <w:lang w:val="es-ES"/>
              </w:rPr>
              <w:t>7,00</w:t>
            </w:r>
          </w:p>
        </w:tc>
        <w:tc>
          <w:tcPr>
            <w:tcW w:w="562" w:type="pct"/>
            <w:vAlign w:val="center"/>
          </w:tcPr>
          <w:p w14:paraId="28B7C8D6" w14:textId="77777777" w:rsidR="006C4405" w:rsidRPr="005A5D23" w:rsidRDefault="006C4405" w:rsidP="00957F29">
            <w:pPr>
              <w:ind w:firstLine="0"/>
              <w:jc w:val="center"/>
              <w:rPr>
                <w:sz w:val="20"/>
                <w:szCs w:val="20"/>
                <w:lang w:val="es-ES"/>
              </w:rPr>
            </w:pPr>
            <w:r w:rsidRPr="005A5D23">
              <w:rPr>
                <w:sz w:val="20"/>
                <w:szCs w:val="20"/>
                <w:lang w:val="es-ES"/>
              </w:rPr>
              <w:t>1982</w:t>
            </w:r>
          </w:p>
        </w:tc>
      </w:tr>
      <w:tr w:rsidR="006C4405" w:rsidRPr="005A5D23" w14:paraId="3B595C45" w14:textId="77777777" w:rsidTr="00957F29">
        <w:tc>
          <w:tcPr>
            <w:tcW w:w="630" w:type="pct"/>
            <w:vAlign w:val="center"/>
          </w:tcPr>
          <w:p w14:paraId="00E393FE" w14:textId="77777777" w:rsidR="006C4405" w:rsidRPr="005A5D23" w:rsidRDefault="006C4405" w:rsidP="00957F29">
            <w:pPr>
              <w:ind w:firstLine="0"/>
              <w:jc w:val="center"/>
              <w:rPr>
                <w:sz w:val="20"/>
                <w:szCs w:val="20"/>
                <w:lang w:val="es-ES"/>
              </w:rPr>
            </w:pPr>
            <w:r w:rsidRPr="005A5D23">
              <w:rPr>
                <w:sz w:val="20"/>
                <w:szCs w:val="20"/>
                <w:lang w:val="es-ES"/>
              </w:rPr>
              <w:t>49</w:t>
            </w:r>
          </w:p>
        </w:tc>
        <w:tc>
          <w:tcPr>
            <w:tcW w:w="2020" w:type="pct"/>
            <w:vAlign w:val="center"/>
          </w:tcPr>
          <w:p w14:paraId="35B118FE" w14:textId="77777777" w:rsidR="006C4405" w:rsidRPr="005A5D23" w:rsidRDefault="006C4405" w:rsidP="00957F29">
            <w:pPr>
              <w:ind w:firstLine="0"/>
              <w:jc w:val="center"/>
              <w:rPr>
                <w:sz w:val="20"/>
                <w:szCs w:val="20"/>
                <w:lang w:val="es-ES"/>
              </w:rPr>
            </w:pPr>
            <w:r w:rsidRPr="005A5D23">
              <w:rPr>
                <w:sz w:val="20"/>
                <w:szCs w:val="20"/>
                <w:lang w:val="es-ES"/>
              </w:rPr>
              <w:t>Staţia Tehnoton - PA IUPSR</w:t>
            </w:r>
          </w:p>
        </w:tc>
        <w:tc>
          <w:tcPr>
            <w:tcW w:w="886" w:type="pct"/>
            <w:vAlign w:val="center"/>
          </w:tcPr>
          <w:p w14:paraId="66189812" w14:textId="77777777" w:rsidR="006C4405" w:rsidRPr="005A5D23" w:rsidRDefault="006C4405" w:rsidP="00957F29">
            <w:pPr>
              <w:ind w:firstLine="0"/>
              <w:jc w:val="center"/>
              <w:rPr>
                <w:sz w:val="20"/>
                <w:szCs w:val="20"/>
                <w:lang w:val="es-ES"/>
              </w:rPr>
            </w:pPr>
            <w:r w:rsidRPr="005A5D23">
              <w:rPr>
                <w:sz w:val="20"/>
                <w:szCs w:val="20"/>
                <w:lang w:val="es-ES"/>
              </w:rPr>
              <w:t>6</w:t>
            </w:r>
          </w:p>
        </w:tc>
        <w:tc>
          <w:tcPr>
            <w:tcW w:w="902" w:type="pct"/>
            <w:vAlign w:val="center"/>
          </w:tcPr>
          <w:p w14:paraId="588EE100" w14:textId="77777777" w:rsidR="006C4405" w:rsidRPr="005A5D23" w:rsidRDefault="006C4405" w:rsidP="00957F29">
            <w:pPr>
              <w:ind w:firstLine="0"/>
              <w:jc w:val="center"/>
              <w:rPr>
                <w:sz w:val="20"/>
                <w:szCs w:val="20"/>
                <w:lang w:val="es-ES"/>
              </w:rPr>
            </w:pPr>
            <w:r w:rsidRPr="005A5D23">
              <w:rPr>
                <w:sz w:val="20"/>
                <w:szCs w:val="20"/>
                <w:lang w:val="es-ES"/>
              </w:rPr>
              <w:t>6,77</w:t>
            </w:r>
          </w:p>
        </w:tc>
        <w:tc>
          <w:tcPr>
            <w:tcW w:w="562" w:type="pct"/>
            <w:vAlign w:val="center"/>
          </w:tcPr>
          <w:p w14:paraId="7C5A9D81" w14:textId="77777777" w:rsidR="006C4405" w:rsidRPr="005A5D23" w:rsidRDefault="006C4405" w:rsidP="00957F29">
            <w:pPr>
              <w:ind w:firstLine="0"/>
              <w:jc w:val="center"/>
              <w:rPr>
                <w:sz w:val="20"/>
                <w:szCs w:val="20"/>
                <w:lang w:val="es-ES"/>
              </w:rPr>
            </w:pPr>
            <w:r w:rsidRPr="005A5D23">
              <w:rPr>
                <w:sz w:val="20"/>
                <w:szCs w:val="20"/>
                <w:lang w:val="es-ES"/>
              </w:rPr>
              <w:t>1977</w:t>
            </w:r>
          </w:p>
        </w:tc>
      </w:tr>
      <w:tr w:rsidR="006C4405" w:rsidRPr="005A5D23" w14:paraId="43DCE783" w14:textId="77777777" w:rsidTr="00957F29">
        <w:tc>
          <w:tcPr>
            <w:tcW w:w="630" w:type="pct"/>
            <w:vAlign w:val="center"/>
          </w:tcPr>
          <w:p w14:paraId="6E358706" w14:textId="77777777" w:rsidR="006C4405" w:rsidRPr="005A5D23" w:rsidRDefault="006C4405" w:rsidP="00957F29">
            <w:pPr>
              <w:ind w:firstLine="0"/>
              <w:jc w:val="center"/>
              <w:rPr>
                <w:sz w:val="20"/>
                <w:szCs w:val="20"/>
                <w:lang w:val="es-ES"/>
              </w:rPr>
            </w:pPr>
            <w:r w:rsidRPr="005A5D23">
              <w:rPr>
                <w:sz w:val="20"/>
                <w:szCs w:val="20"/>
                <w:lang w:val="es-ES"/>
              </w:rPr>
              <w:t>50</w:t>
            </w:r>
          </w:p>
        </w:tc>
        <w:tc>
          <w:tcPr>
            <w:tcW w:w="2020" w:type="pct"/>
            <w:vAlign w:val="center"/>
          </w:tcPr>
          <w:p w14:paraId="1689E7B8" w14:textId="77777777" w:rsidR="006C4405" w:rsidRPr="005A5D23" w:rsidRDefault="006C4405" w:rsidP="00957F29">
            <w:pPr>
              <w:ind w:firstLine="0"/>
              <w:jc w:val="center"/>
              <w:rPr>
                <w:sz w:val="20"/>
                <w:szCs w:val="20"/>
                <w:lang w:val="es-ES"/>
              </w:rPr>
            </w:pPr>
            <w:r w:rsidRPr="005A5D23">
              <w:rPr>
                <w:sz w:val="20"/>
                <w:szCs w:val="20"/>
                <w:lang w:val="es-ES"/>
              </w:rPr>
              <w:t>Staţia Tătăraşi – SRA-IPA</w:t>
            </w:r>
          </w:p>
        </w:tc>
        <w:tc>
          <w:tcPr>
            <w:tcW w:w="886" w:type="pct"/>
            <w:vAlign w:val="center"/>
          </w:tcPr>
          <w:p w14:paraId="438B3F1B" w14:textId="77777777" w:rsidR="006C4405" w:rsidRPr="005A5D23" w:rsidRDefault="006C4405" w:rsidP="00957F29">
            <w:pPr>
              <w:ind w:firstLine="0"/>
              <w:jc w:val="center"/>
              <w:rPr>
                <w:sz w:val="20"/>
                <w:szCs w:val="20"/>
                <w:lang w:val="es-ES"/>
              </w:rPr>
            </w:pPr>
            <w:r w:rsidRPr="005A5D23">
              <w:rPr>
                <w:sz w:val="20"/>
                <w:szCs w:val="20"/>
                <w:lang w:val="es-ES"/>
              </w:rPr>
              <w:t>20</w:t>
            </w:r>
          </w:p>
        </w:tc>
        <w:tc>
          <w:tcPr>
            <w:tcW w:w="902" w:type="pct"/>
            <w:vAlign w:val="center"/>
          </w:tcPr>
          <w:p w14:paraId="5000D0AA" w14:textId="77777777" w:rsidR="006C4405" w:rsidRPr="005A5D23" w:rsidRDefault="006C4405" w:rsidP="00957F29">
            <w:pPr>
              <w:ind w:firstLine="0"/>
              <w:jc w:val="center"/>
              <w:rPr>
                <w:sz w:val="20"/>
                <w:szCs w:val="20"/>
                <w:lang w:val="it-IT"/>
              </w:rPr>
            </w:pPr>
            <w:r w:rsidRPr="005A5D23">
              <w:rPr>
                <w:sz w:val="20"/>
                <w:szCs w:val="20"/>
                <w:lang w:val="it-IT"/>
              </w:rPr>
              <w:t>5,8</w:t>
            </w:r>
          </w:p>
        </w:tc>
        <w:tc>
          <w:tcPr>
            <w:tcW w:w="562" w:type="pct"/>
            <w:vAlign w:val="center"/>
          </w:tcPr>
          <w:p w14:paraId="4A51EC23" w14:textId="77777777" w:rsidR="006C4405" w:rsidRPr="005A5D23" w:rsidRDefault="006C4405" w:rsidP="00957F29">
            <w:pPr>
              <w:ind w:firstLine="0"/>
              <w:jc w:val="center"/>
              <w:rPr>
                <w:sz w:val="20"/>
                <w:szCs w:val="20"/>
                <w:lang w:val="it-IT"/>
              </w:rPr>
            </w:pPr>
            <w:r w:rsidRPr="005A5D23">
              <w:rPr>
                <w:sz w:val="20"/>
                <w:szCs w:val="20"/>
                <w:lang w:val="es-ES"/>
              </w:rPr>
              <w:t>1973</w:t>
            </w:r>
          </w:p>
        </w:tc>
      </w:tr>
      <w:tr w:rsidR="006C4405" w:rsidRPr="005A5D23" w14:paraId="60A57B14" w14:textId="77777777" w:rsidTr="00957F29">
        <w:tc>
          <w:tcPr>
            <w:tcW w:w="630" w:type="pct"/>
            <w:vAlign w:val="center"/>
          </w:tcPr>
          <w:p w14:paraId="0CAA5C8B" w14:textId="77777777" w:rsidR="006C4405" w:rsidRPr="005A5D23" w:rsidRDefault="006C4405" w:rsidP="00957F29">
            <w:pPr>
              <w:ind w:firstLine="0"/>
              <w:jc w:val="center"/>
              <w:rPr>
                <w:sz w:val="20"/>
                <w:szCs w:val="20"/>
                <w:lang w:val="it-IT"/>
              </w:rPr>
            </w:pPr>
            <w:r w:rsidRPr="005A5D23">
              <w:rPr>
                <w:sz w:val="20"/>
                <w:szCs w:val="20"/>
                <w:lang w:val="it-IT"/>
              </w:rPr>
              <w:t>51</w:t>
            </w:r>
          </w:p>
        </w:tc>
        <w:tc>
          <w:tcPr>
            <w:tcW w:w="2020" w:type="pct"/>
            <w:vAlign w:val="center"/>
          </w:tcPr>
          <w:p w14:paraId="7EACECB3" w14:textId="77777777" w:rsidR="006C4405" w:rsidRPr="005A5D23" w:rsidRDefault="006C4405" w:rsidP="00957F29">
            <w:pPr>
              <w:ind w:firstLine="0"/>
              <w:jc w:val="center"/>
              <w:rPr>
                <w:sz w:val="20"/>
                <w:szCs w:val="20"/>
                <w:lang w:val="it-IT"/>
              </w:rPr>
            </w:pPr>
            <w:r w:rsidRPr="005A5D23">
              <w:rPr>
                <w:sz w:val="20"/>
                <w:szCs w:val="20"/>
                <w:lang w:val="it-IT"/>
              </w:rPr>
              <w:t>Staţia Ulei – PA IMAMUS</w:t>
            </w:r>
          </w:p>
        </w:tc>
        <w:tc>
          <w:tcPr>
            <w:tcW w:w="886" w:type="pct"/>
            <w:vAlign w:val="center"/>
          </w:tcPr>
          <w:p w14:paraId="4B0195AC" w14:textId="77777777" w:rsidR="006C4405" w:rsidRPr="005A5D23" w:rsidRDefault="006C4405" w:rsidP="00957F29">
            <w:pPr>
              <w:ind w:firstLine="0"/>
              <w:jc w:val="center"/>
              <w:rPr>
                <w:sz w:val="20"/>
                <w:szCs w:val="20"/>
                <w:lang w:val="it-IT"/>
              </w:rPr>
            </w:pPr>
            <w:r w:rsidRPr="005A5D23">
              <w:rPr>
                <w:sz w:val="20"/>
                <w:szCs w:val="20"/>
                <w:lang w:val="es-ES"/>
              </w:rPr>
              <w:t>6</w:t>
            </w:r>
          </w:p>
        </w:tc>
        <w:tc>
          <w:tcPr>
            <w:tcW w:w="902" w:type="pct"/>
            <w:vAlign w:val="center"/>
          </w:tcPr>
          <w:p w14:paraId="16D7D110" w14:textId="77777777" w:rsidR="006C4405" w:rsidRPr="005A5D23" w:rsidRDefault="006C4405" w:rsidP="00957F29">
            <w:pPr>
              <w:ind w:firstLine="0"/>
              <w:jc w:val="center"/>
              <w:rPr>
                <w:sz w:val="20"/>
                <w:szCs w:val="20"/>
                <w:lang w:val="it-IT"/>
              </w:rPr>
            </w:pPr>
            <w:r w:rsidRPr="005A5D23">
              <w:rPr>
                <w:sz w:val="20"/>
                <w:szCs w:val="20"/>
                <w:lang w:val="it-IT"/>
              </w:rPr>
              <w:t>8,2</w:t>
            </w:r>
          </w:p>
        </w:tc>
        <w:tc>
          <w:tcPr>
            <w:tcW w:w="562" w:type="pct"/>
            <w:vAlign w:val="center"/>
          </w:tcPr>
          <w:p w14:paraId="707C03AA" w14:textId="77777777" w:rsidR="006C4405" w:rsidRPr="005A5D23" w:rsidRDefault="006C4405" w:rsidP="00957F29">
            <w:pPr>
              <w:ind w:firstLine="0"/>
              <w:jc w:val="center"/>
              <w:rPr>
                <w:sz w:val="20"/>
                <w:szCs w:val="20"/>
                <w:lang w:val="it-IT"/>
              </w:rPr>
            </w:pPr>
            <w:r w:rsidRPr="005A5D23">
              <w:rPr>
                <w:sz w:val="20"/>
                <w:szCs w:val="20"/>
                <w:lang w:val="es-ES"/>
              </w:rPr>
              <w:t>1975</w:t>
            </w:r>
          </w:p>
        </w:tc>
      </w:tr>
    </w:tbl>
    <w:p w14:paraId="476FA4E1" w14:textId="77777777" w:rsidR="006C4405" w:rsidRPr="00856EB6" w:rsidRDefault="006C4405" w:rsidP="006C4405">
      <w:pPr>
        <w:rPr>
          <w:lang w:val="it-IT"/>
        </w:rPr>
      </w:pPr>
    </w:p>
    <w:p w14:paraId="211513D2" w14:textId="77777777" w:rsidR="006C4405" w:rsidRPr="00F02C4E" w:rsidRDefault="006C4405" w:rsidP="006C4405">
      <w:pPr>
        <w:rPr>
          <w:b/>
          <w:u w:val="single"/>
          <w:lang w:val="it-IT"/>
        </w:rPr>
      </w:pPr>
      <w:r>
        <w:rPr>
          <w:b/>
          <w:noProof/>
          <w:u w:val="single"/>
          <w:lang w:val="en-US" w:eastAsia="en-US" w:bidi="ar-SA"/>
        </w:rPr>
        <mc:AlternateContent>
          <mc:Choice Requires="wps">
            <w:drawing>
              <wp:inline distT="0" distB="0" distL="0" distR="0" wp14:anchorId="23E8F1D9" wp14:editId="3A92DBF0">
                <wp:extent cx="87630" cy="87630"/>
                <wp:effectExtent l="0" t="0" r="0" b="0"/>
                <wp:docPr id="20"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V="1">
                          <a:off x="0" y="0"/>
                          <a:ext cx="8763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40E547E4" id="AutoShape 1" o:spid="_x0000_s1026" style="width:6.9pt;height:6.9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" filled="f" stroked="f">
                <o:lock v:ext="edit" aspectratio="t"/>
                <w10:anchorlock/>
              </v:rect>
            </w:pict>
          </mc:Fallback>
        </mc:AlternateContent>
      </w:r>
      <w:r w:rsidRPr="00F02C4E">
        <w:rPr>
          <w:b/>
          <w:u w:val="single"/>
          <w:lang w:val="it-IT"/>
        </w:rPr>
        <w:t>Reţele de distribuţie de joasă tensiune</w:t>
      </w:r>
    </w:p>
    <w:p w14:paraId="40A62F17" w14:textId="77777777" w:rsidR="006C4405" w:rsidRPr="00856EB6" w:rsidRDefault="006C4405" w:rsidP="006C4405">
      <w:pPr>
        <w:rPr>
          <w:lang w:val="it-IT"/>
        </w:rPr>
      </w:pPr>
      <w:r w:rsidRPr="00856EB6">
        <w:rPr>
          <w:lang w:val="it-IT"/>
        </w:rPr>
        <w:t>Reţeaua de joasă tensiune în municipiu este formată din reţeaua de distribuţie în cablu sau aeriană pentru alimentarea consumatorilor casnici şi de iluminat public la tensiunea de distribuţie 380/220 V c.a.</w:t>
      </w:r>
    </w:p>
    <w:p w14:paraId="426949FD" w14:textId="77777777" w:rsidR="006C4405" w:rsidRPr="00856EB6" w:rsidRDefault="006C4405" w:rsidP="006C4405">
      <w:pPr>
        <w:rPr>
          <w:lang w:val="it-IT"/>
        </w:rPr>
      </w:pPr>
      <w:r w:rsidRPr="00856EB6">
        <w:rPr>
          <w:lang w:val="it-IT"/>
        </w:rPr>
        <w:t>Reţeaua electrică aeriană se afla în zonele nesistematizate ale municipiului, fiind poziţionate în general pe stâlpii de beton pe care sunt montate atât circuitele pentru alimentarea consumatorilor casnici şi edilitari, precum şi cele pentru iluminat public.</w:t>
      </w:r>
    </w:p>
    <w:p w14:paraId="5C48576F" w14:textId="77777777" w:rsidR="006C4405" w:rsidRPr="00856EB6" w:rsidRDefault="006C4405" w:rsidP="006C4405">
      <w:pPr>
        <w:rPr>
          <w:lang w:val="it-IT"/>
        </w:rPr>
      </w:pPr>
      <w:r w:rsidRPr="00856EB6">
        <w:rPr>
          <w:lang w:val="it-IT"/>
        </w:rPr>
        <w:t>Alimentarea reţelelor electrice aeriene de joasă tensiune se face în general radial din posturile de transformare, iar conductoarele au secţiunea de 35 – 95 mmp.</w:t>
      </w:r>
    </w:p>
    <w:p w14:paraId="5E4F2613" w14:textId="77777777" w:rsidR="006C4405" w:rsidRPr="00856EB6" w:rsidRDefault="006C4405" w:rsidP="006C4405">
      <w:pPr>
        <w:rPr>
          <w:lang w:val="it-IT"/>
        </w:rPr>
      </w:pPr>
      <w:r w:rsidRPr="00856EB6">
        <w:rPr>
          <w:lang w:val="it-IT"/>
        </w:rPr>
        <w:t>Reţeaua electrică în cablu subteran este dezvoltată în zona centrală, a cartierelor de blocuri şi are cabluri separate pentru alimentarea consumatorilor casnici şi pentru iluminat public. În reţeaua de joasă tensiune în cablu subteran s-a urmarit de regulă să se creeze bucle între două posturi de transformare, sau între transformatoarele aceluiaşi post trafo, funcţionarea fiind tot radială. Cablurile din buclele reţelelor de joasă tensiune sunt de tip ACyABy 1kV, cu secţiunea de la 70 la 150 mmp, predominând de 150 mmp.</w:t>
      </w:r>
    </w:p>
    <w:p w14:paraId="1D747E32" w14:textId="77777777" w:rsidR="006C4405" w:rsidRDefault="006C4405" w:rsidP="006C4405">
      <w:pPr>
        <w:rPr>
          <w:lang w:val="it-IT"/>
        </w:rPr>
      </w:pPr>
      <w:r w:rsidRPr="00856EB6">
        <w:rPr>
          <w:lang w:val="it-IT"/>
        </w:rPr>
        <w:t>În reţeaua urbană de distribuţie a municipiului există posturi de transformare de MT/0,4 kV echipate cu 1-3 transformatoare cu puteri până la 1000 kV.</w:t>
      </w:r>
    </w:p>
    <w:p w14:paraId="191A0F18" w14:textId="77777777" w:rsidR="006C4405" w:rsidRPr="00856EB6" w:rsidRDefault="006C4405" w:rsidP="006C4405">
      <w:pPr>
        <w:rPr>
          <w:lang w:val="it-IT"/>
        </w:rPr>
      </w:pPr>
    </w:p>
    <w:p w14:paraId="17C1D7C6" w14:textId="77777777" w:rsidR="006C4405" w:rsidRPr="00F02C4E" w:rsidRDefault="006C4405" w:rsidP="006C4405">
      <w:pPr>
        <w:rPr>
          <w:b/>
          <w:sz w:val="28"/>
          <w:u w:val="single"/>
          <w:lang w:val="fr-FR"/>
        </w:rPr>
      </w:pPr>
      <w:r w:rsidRPr="00F02C4E">
        <w:rPr>
          <w:b/>
          <w:sz w:val="28"/>
          <w:u w:val="single"/>
          <w:lang w:val="fr-FR"/>
        </w:rPr>
        <w:t>Disfunc</w:t>
      </w:r>
      <w:r>
        <w:rPr>
          <w:b/>
          <w:sz w:val="28"/>
          <w:u w:val="single"/>
          <w:lang w:val="fr-FR"/>
        </w:rPr>
        <w:t>ț</w:t>
      </w:r>
      <w:r w:rsidRPr="00F02C4E">
        <w:rPr>
          <w:b/>
          <w:sz w:val="28"/>
          <w:u w:val="single"/>
          <w:lang w:val="fr-FR"/>
        </w:rPr>
        <w:t>ionalit</w:t>
      </w:r>
      <w:r>
        <w:rPr>
          <w:b/>
          <w:sz w:val="28"/>
          <w:u w:val="single"/>
          <w:lang w:val="fr-FR"/>
        </w:rPr>
        <w:t>ăț</w:t>
      </w:r>
      <w:r w:rsidRPr="00F02C4E">
        <w:rPr>
          <w:b/>
          <w:sz w:val="28"/>
          <w:u w:val="single"/>
          <w:lang w:val="fr-FR"/>
        </w:rPr>
        <w:t>i</w:t>
      </w:r>
    </w:p>
    <w:p w14:paraId="027F886C" w14:textId="77777777" w:rsidR="006C4405" w:rsidRPr="00F02C4E" w:rsidRDefault="006C4405" w:rsidP="006C4405">
      <w:pPr>
        <w:rPr>
          <w:lang w:val="fr-FR"/>
        </w:rPr>
      </w:pPr>
      <w:r w:rsidRPr="00F02C4E">
        <w:rPr>
          <w:lang w:val="fr-FR"/>
        </w:rPr>
        <w:t>În zona centrală a oraşului reţeaua electrică este veche şi degradată. Frecvent s-au constatat întreruperi ale furnizării de energie sau fluctuaţii de tensiune.</w:t>
      </w:r>
    </w:p>
    <w:p w14:paraId="71A14144" w14:textId="77777777" w:rsidR="006C4405" w:rsidRPr="00F02C4E" w:rsidRDefault="006C4405" w:rsidP="006C4405">
      <w:pPr>
        <w:rPr>
          <w:lang w:val="fr-FR"/>
        </w:rPr>
      </w:pPr>
      <w:r w:rsidRPr="00F02C4E">
        <w:rPr>
          <w:lang w:val="fr-FR"/>
        </w:rPr>
        <w:t>Sistemul de iluminare publică este vechi, nu este eficient şi nu acoperă în măsură corespunzătoare toate zonele construite (î</w:t>
      </w:r>
      <w:r w:rsidRPr="00F02C4E">
        <w:rPr>
          <w:rStyle w:val="textarticol"/>
          <w:lang w:val="fr-FR"/>
        </w:rPr>
        <w:t>n special este deficitară reţeaua de iluminat public în parcuri, parcări şi pe aleile mai întunecoase).</w:t>
      </w:r>
    </w:p>
    <w:p w14:paraId="5251CA16" w14:textId="77777777" w:rsidR="006C4405" w:rsidRPr="00F02C4E" w:rsidRDefault="006C4405" w:rsidP="006C4405">
      <w:pPr>
        <w:rPr>
          <w:lang w:val="fr-FR"/>
        </w:rPr>
      </w:pPr>
      <w:r w:rsidRPr="00F02C4E">
        <w:rPr>
          <w:rStyle w:val="textarticol"/>
          <w:lang w:val="fr-FR"/>
        </w:rPr>
        <w:t xml:space="preserve">E.ON Moldova SA, distribuitorul de energie electrică, a decis să elimine neajunsurile legate de întreruperile dese de energie electrică şi fluctuaţiile de tensiune. </w:t>
      </w:r>
      <w:r w:rsidRPr="00F02C4E">
        <w:rPr>
          <w:rStyle w:val="textarticol"/>
        </w:rPr>
        <w:t xml:space="preserve">Reprezentanţii companiei au anunţat </w:t>
      </w:r>
      <w:r w:rsidRPr="00F02C4E">
        <w:rPr>
          <w:rStyle w:val="textarticol"/>
        </w:rPr>
        <w:lastRenderedPageBreak/>
        <w:t>montarea a două staţii de transformare de mare capacitate care ar trebui să rezolve această problemă.</w:t>
      </w:r>
    </w:p>
    <w:p w14:paraId="26C28CA1" w14:textId="77777777" w:rsidR="006C4405" w:rsidRPr="00F02C4E" w:rsidRDefault="006C4405" w:rsidP="006C4405">
      <w:r w:rsidRPr="00F02C4E">
        <w:t>Pe termen mediu şi lung este de dorit o modernizare în intregime a infrastructurii reţelelor electrice de distribuţie, prin promovarea tehnologiilor informaţionale. Această operaţiune se va desfaşura etapizat de compania de distribuţie E.ON Moldova SA.</w:t>
      </w:r>
    </w:p>
    <w:p w14:paraId="1099BFC7" w14:textId="77777777" w:rsidR="006C4405" w:rsidRPr="00856EB6" w:rsidRDefault="006C4405" w:rsidP="006C4405">
      <w:pPr>
        <w:rPr>
          <w:sz w:val="28"/>
          <w:szCs w:val="28"/>
        </w:rPr>
      </w:pPr>
    </w:p>
    <w:p w14:paraId="755EED1D" w14:textId="77777777" w:rsidR="006C4405" w:rsidRPr="000E1B14" w:rsidRDefault="006C4405" w:rsidP="006C4405">
      <w:pPr>
        <w:pStyle w:val="Header"/>
        <w:widowControl/>
        <w:tabs>
          <w:tab w:val="clear" w:pos="4536"/>
          <w:tab w:val="clear" w:pos="9072"/>
        </w:tabs>
        <w:suppressAutoHyphens w:val="0"/>
        <w:ind w:left="709" w:firstLine="0"/>
        <w:rPr>
          <w:color w:val="FF0000"/>
          <w:sz w:val="28"/>
          <w:szCs w:val="28"/>
          <w:lang w:val="ro-RO"/>
        </w:rPr>
      </w:pPr>
    </w:p>
    <w:p w14:paraId="55BB57BD" w14:textId="77777777" w:rsidR="006C4405" w:rsidRDefault="006C4405" w:rsidP="006C4405">
      <w:pPr>
        <w:pStyle w:val="Heading3"/>
      </w:pPr>
      <w:bookmarkStart w:id="102" w:name="_Toc437327156"/>
      <w:r>
        <w:t xml:space="preserve">2.10.5. </w:t>
      </w:r>
      <w:r w:rsidRPr="000E1B14">
        <w:t>Tele</w:t>
      </w:r>
      <w:r>
        <w:t>comunicații</w:t>
      </w:r>
      <w:bookmarkEnd w:id="102"/>
    </w:p>
    <w:p w14:paraId="0F21BE36" w14:textId="77777777" w:rsidR="006C4405" w:rsidRDefault="006C4405" w:rsidP="006C4405"/>
    <w:p w14:paraId="1C8ADB36" w14:textId="77777777" w:rsidR="006C4405" w:rsidRPr="00875E0D" w:rsidRDefault="006C4405" w:rsidP="006C4405">
      <w:r w:rsidRPr="00875E0D">
        <w:t xml:space="preserve">Telecomunicaţiile reprezintă un domeniu care a înregistrat progrese remarcabile </w:t>
      </w:r>
      <w:r>
        <w:t>î</w:t>
      </w:r>
      <w:r w:rsidRPr="00875E0D">
        <w:t xml:space="preserve">n ultima perioadă. Accesibilitatea acestor mijloace de comunicare modernă diferă </w:t>
      </w:r>
      <w:r>
        <w:t>î</w:t>
      </w:r>
      <w:r w:rsidRPr="00875E0D">
        <w:t xml:space="preserve">nsă foarte mult de la o regiune la alta, sau de la </w:t>
      </w:r>
      <w:r>
        <w:t xml:space="preserve">urban </w:t>
      </w:r>
      <w:r w:rsidRPr="00875E0D">
        <w:t xml:space="preserve">la </w:t>
      </w:r>
      <w:r>
        <w:t>rural</w:t>
      </w:r>
      <w:r w:rsidRPr="00875E0D">
        <w:t>.</w:t>
      </w:r>
    </w:p>
    <w:p w14:paraId="160865EF" w14:textId="77777777" w:rsidR="006C4405" w:rsidRPr="00875E0D" w:rsidRDefault="006C4405" w:rsidP="006C4405">
      <w:r>
        <w:t>Î</w:t>
      </w:r>
      <w:r w:rsidRPr="00875E0D">
        <w:t>n momentul de faţă cel mai răspândit sistem de telecomunicaţii este telefonia pe cablu (telefonia fix</w:t>
      </w:r>
      <w:r>
        <w:t>ă</w:t>
      </w:r>
      <w:r w:rsidRPr="00875E0D">
        <w:t xml:space="preserve">) acesta fiind reprezentat </w:t>
      </w:r>
      <w:r>
        <w:t>î</w:t>
      </w:r>
      <w:r w:rsidRPr="00875E0D">
        <w:t>n special de Tele</w:t>
      </w:r>
      <w:r>
        <w:t>k</w:t>
      </w:r>
      <w:r w:rsidRPr="00875E0D">
        <w:t xml:space="preserve">om </w:t>
      </w:r>
      <w:r>
        <w:t>ș</w:t>
      </w:r>
      <w:r w:rsidRPr="00875E0D">
        <w:t>i RCS&amp;RDS.</w:t>
      </w:r>
    </w:p>
    <w:p w14:paraId="5B3B47F5" w14:textId="77777777" w:rsidR="006C4405" w:rsidRDefault="006C4405" w:rsidP="006C4405">
      <w:r w:rsidRPr="00875E0D">
        <w:t>De asemeni Orange Romania</w:t>
      </w:r>
      <w:r>
        <w:t>,</w:t>
      </w:r>
      <w:r w:rsidRPr="00875E0D">
        <w:t xml:space="preserve"> Vodafone Romania</w:t>
      </w:r>
      <w:r>
        <w:t xml:space="preserve"> și UPC</w:t>
      </w:r>
      <w:r w:rsidRPr="00875E0D">
        <w:t xml:space="preserve"> </w:t>
      </w:r>
      <w:r>
        <w:t xml:space="preserve">au </w:t>
      </w:r>
      <w:r w:rsidRPr="00875E0D">
        <w:t>dezvolta</w:t>
      </w:r>
      <w:r>
        <w:t>t</w:t>
      </w:r>
      <w:r w:rsidRPr="00875E0D">
        <w:t xml:space="preserve"> o reţea fix</w:t>
      </w:r>
      <w:r>
        <w:t>ă</w:t>
      </w:r>
      <w:r w:rsidRPr="00875E0D">
        <w:t xml:space="preserve"> </w:t>
      </w:r>
      <w:r>
        <w:t>î</w:t>
      </w:r>
      <w:r w:rsidRPr="00875E0D">
        <w:t>n toate localităţile urbane mari</w:t>
      </w:r>
      <w:r>
        <w:t>.</w:t>
      </w:r>
    </w:p>
    <w:p w14:paraId="0C445C72" w14:textId="77777777" w:rsidR="006C4405" w:rsidRDefault="006C4405" w:rsidP="006C4405">
      <w:pPr>
        <w:widowControl/>
        <w:suppressAutoHyphens w:val="0"/>
        <w:autoSpaceDE w:val="0"/>
        <w:autoSpaceDN w:val="0"/>
        <w:adjustRightInd w:val="0"/>
        <w:ind w:firstLine="709"/>
        <w:jc w:val="left"/>
        <w:rPr>
          <w:rFonts w:eastAsia="MS Mincho" w:cs="ArialNarrow-Bold"/>
          <w:b/>
          <w:bCs/>
          <w:color w:val="FF0000"/>
          <w:lang w:val="en-US" w:eastAsia="en-US" w:bidi="ar-SA"/>
        </w:rPr>
      </w:pPr>
    </w:p>
    <w:p w14:paraId="359B3E1B" w14:textId="77777777" w:rsidR="006C4405" w:rsidRDefault="006C4405" w:rsidP="006C4405"/>
    <w:p w14:paraId="1FAA7098" w14:textId="77777777" w:rsidR="006C4405" w:rsidRPr="008C3604" w:rsidRDefault="006C4405" w:rsidP="006C4405">
      <w:pPr>
        <w:pStyle w:val="Heading4"/>
      </w:pPr>
      <w:r w:rsidRPr="008C3604">
        <w:rPr>
          <w:rStyle w:val="Bodytext2BoldItalicSpacing-1pt"/>
          <w:rFonts w:ascii="Arial Narrow" w:eastAsia="MS Gothic" w:hAnsi="Arial Narrow" w:cs="Tahoma"/>
          <w:b/>
          <w:bCs w:val="0"/>
          <w:i w:val="0"/>
          <w:iCs w:val="0"/>
          <w:color w:val="800000"/>
          <w:spacing w:val="0"/>
          <w:sz w:val="28"/>
          <w:szCs w:val="28"/>
        </w:rPr>
        <w:t xml:space="preserve">2.10.5.1. </w:t>
      </w:r>
      <w:r>
        <w:rPr>
          <w:rStyle w:val="liniuteChar"/>
          <w:rFonts w:ascii="Arial Narrow" w:eastAsia="MS Gothic" w:hAnsi="Arial Narrow"/>
          <w:sz w:val="28"/>
          <w:szCs w:val="28"/>
          <w:lang w:val="ro-RO"/>
        </w:rPr>
        <w:t>Operatorul Telekom</w:t>
      </w:r>
    </w:p>
    <w:p w14:paraId="68AE4870" w14:textId="77777777" w:rsidR="006C4405" w:rsidRDefault="006C4405" w:rsidP="006C4405"/>
    <w:p w14:paraId="011DECFF" w14:textId="77777777" w:rsidR="006C4405" w:rsidRPr="00875E0D" w:rsidRDefault="006C4405" w:rsidP="006C4405">
      <w:r>
        <w:t>Î</w:t>
      </w:r>
      <w:r w:rsidRPr="00875E0D">
        <w:t xml:space="preserve">n prezent reţeaua </w:t>
      </w:r>
      <w:r>
        <w:t>T</w:t>
      </w:r>
      <w:r w:rsidRPr="00875E0D">
        <w:t>ele</w:t>
      </w:r>
      <w:r>
        <w:t>k</w:t>
      </w:r>
      <w:r w:rsidRPr="00875E0D">
        <w:t>om este deservit</w:t>
      </w:r>
      <w:r>
        <w:t>ă</w:t>
      </w:r>
      <w:r w:rsidRPr="00875E0D">
        <w:t xml:space="preserve"> de următoarele centrale telefonice:</w:t>
      </w:r>
    </w:p>
    <w:p w14:paraId="7419B339" w14:textId="77777777" w:rsidR="006C4405" w:rsidRPr="00875E0D" w:rsidRDefault="006C4405" w:rsidP="006C4405">
      <w:pPr>
        <w:pStyle w:val="ListBullet2"/>
      </w:pPr>
      <w:r>
        <w:t>Lă</w:t>
      </w:r>
      <w:r w:rsidRPr="00875E0D">
        <w:t>pu</w:t>
      </w:r>
      <w:r>
        <w:t>ș</w:t>
      </w:r>
      <w:r w:rsidRPr="00875E0D">
        <w:t>neanu</w:t>
      </w:r>
      <w:r>
        <w:t xml:space="preserve"> </w:t>
      </w:r>
      <w:r w:rsidRPr="00875E0D">
        <w:t>- central</w:t>
      </w:r>
      <w:r>
        <w:t>ă</w:t>
      </w:r>
      <w:r w:rsidRPr="00875E0D">
        <w:t xml:space="preserve"> digital</w:t>
      </w:r>
      <w:r>
        <w:t>ă</w:t>
      </w:r>
      <w:r w:rsidRPr="00875E0D">
        <w:t xml:space="preserve"> automat</w:t>
      </w:r>
      <w:r>
        <w:t>ă</w:t>
      </w:r>
      <w:r w:rsidRPr="00875E0D">
        <w:t xml:space="preserve"> tip Alcatel (18000 linii - 19250 cu extensiile pentru localitatea Tome</w:t>
      </w:r>
      <w:r>
        <w:t>ș</w:t>
      </w:r>
      <w:r w:rsidRPr="00875E0D">
        <w:t>ti)</w:t>
      </w:r>
    </w:p>
    <w:p w14:paraId="18FD8194" w14:textId="77777777" w:rsidR="006C4405" w:rsidRPr="00875E0D" w:rsidRDefault="006C4405" w:rsidP="006C4405">
      <w:pPr>
        <w:pStyle w:val="ListBullet2"/>
      </w:pPr>
      <w:r w:rsidRPr="00875E0D">
        <w:t>Dacia</w:t>
      </w:r>
      <w:r>
        <w:t xml:space="preserve"> - Podu Roș</w:t>
      </w:r>
    </w:p>
    <w:p w14:paraId="5060D11F" w14:textId="77777777" w:rsidR="006C4405" w:rsidRPr="00875E0D" w:rsidRDefault="006C4405" w:rsidP="006C4405">
      <w:pPr>
        <w:pStyle w:val="ListBullet2"/>
      </w:pPr>
      <w:r w:rsidRPr="00875E0D">
        <w:t>Nicolina</w:t>
      </w:r>
    </w:p>
    <w:p w14:paraId="2D43819B" w14:textId="77777777" w:rsidR="006C4405" w:rsidRPr="00875E0D" w:rsidRDefault="006C4405" w:rsidP="006C4405">
      <w:pPr>
        <w:pStyle w:val="ListBullet2"/>
      </w:pPr>
      <w:r w:rsidRPr="00875E0D">
        <w:t>Mircea cel Bătrân</w:t>
      </w:r>
    </w:p>
    <w:p w14:paraId="11CFEE01" w14:textId="77777777" w:rsidR="006C4405" w:rsidRDefault="006C4405" w:rsidP="006C4405"/>
    <w:p w14:paraId="70EA55E8" w14:textId="77777777" w:rsidR="006C4405" w:rsidRPr="00875E0D" w:rsidRDefault="006C4405" w:rsidP="006C4405">
      <w:r>
        <w:t>Legaturile telefonice î</w:t>
      </w:r>
      <w:r w:rsidRPr="00875E0D">
        <w:t xml:space="preserve">ntre utilizatori </w:t>
      </w:r>
      <w:r>
        <w:t>ș</w:t>
      </w:r>
      <w:r w:rsidRPr="00875E0D">
        <w:t xml:space="preserve">i centralele telefonice, se realizează prin canalizaţii telefonice </w:t>
      </w:r>
      <w:r>
        <w:t>î</w:t>
      </w:r>
      <w:r w:rsidRPr="00875E0D">
        <w:t>n lungime de 212,833 km echipate cu :</w:t>
      </w:r>
    </w:p>
    <w:p w14:paraId="68EE924D" w14:textId="77777777" w:rsidR="006C4405" w:rsidRPr="00875E0D" w:rsidRDefault="006C4405" w:rsidP="006C4405">
      <w:r>
        <w:t xml:space="preserve">- </w:t>
      </w:r>
      <w:r w:rsidRPr="00875E0D">
        <w:t xml:space="preserve">cablu telefonic obişnuit </w:t>
      </w:r>
      <w:r>
        <w:t>î</w:t>
      </w:r>
      <w:r w:rsidRPr="00875E0D">
        <w:t>n lungime de 743,84</w:t>
      </w:r>
      <w:r>
        <w:t xml:space="preserve"> </w:t>
      </w:r>
      <w:r w:rsidRPr="00875E0D">
        <w:t>km;</w:t>
      </w:r>
    </w:p>
    <w:p w14:paraId="236F78E7" w14:textId="77777777" w:rsidR="006C4405" w:rsidRPr="00875E0D" w:rsidRDefault="006C4405" w:rsidP="006C4405">
      <w:r>
        <w:t xml:space="preserve">- </w:t>
      </w:r>
      <w:r w:rsidRPr="00875E0D">
        <w:t>cablu telefonic cu fibr</w:t>
      </w:r>
      <w:r>
        <w:t>ă</w:t>
      </w:r>
      <w:r w:rsidRPr="00875E0D">
        <w:t xml:space="preserve"> optică </w:t>
      </w:r>
      <w:r>
        <w:t>î</w:t>
      </w:r>
      <w:r w:rsidRPr="00875E0D">
        <w:t>n lungime de 21,876</w:t>
      </w:r>
      <w:r>
        <w:t xml:space="preserve"> </w:t>
      </w:r>
      <w:r w:rsidRPr="00875E0D">
        <w:t>km (pentru abonaţii racordaţi la centrala automată digital</w:t>
      </w:r>
      <w:r>
        <w:t>ă</w:t>
      </w:r>
      <w:r w:rsidRPr="00875E0D">
        <w:t>)</w:t>
      </w:r>
      <w:r>
        <w:t>.</w:t>
      </w:r>
    </w:p>
    <w:p w14:paraId="067E0319" w14:textId="77777777" w:rsidR="006C4405" w:rsidRPr="00875E0D" w:rsidRDefault="006C4405" w:rsidP="006C4405">
      <w:r>
        <w:t>În afara canalizaț</w:t>
      </w:r>
      <w:r w:rsidRPr="00875E0D">
        <w:t xml:space="preserve">iilor telefonice subterane sunt utilizate </w:t>
      </w:r>
      <w:r>
        <w:t>ș</w:t>
      </w:r>
      <w:r w:rsidRPr="00875E0D">
        <w:t>i re</w:t>
      </w:r>
      <w:r>
        <w:t>ț</w:t>
      </w:r>
      <w:r w:rsidRPr="00875E0D">
        <w:t xml:space="preserve">ele telefonice aeriene </w:t>
      </w:r>
      <w:r>
        <w:t>î</w:t>
      </w:r>
      <w:r w:rsidRPr="00875E0D">
        <w:t>n lungime de 46,693</w:t>
      </w:r>
      <w:r>
        <w:t xml:space="preserve"> </w:t>
      </w:r>
      <w:r w:rsidRPr="00875E0D">
        <w:t>km, din care :</w:t>
      </w:r>
    </w:p>
    <w:p w14:paraId="2B498D02" w14:textId="77777777" w:rsidR="006C4405" w:rsidRPr="00875E0D" w:rsidRDefault="006C4405" w:rsidP="006C4405">
      <w:r>
        <w:t xml:space="preserve">- </w:t>
      </w:r>
      <w:r w:rsidRPr="00875E0D">
        <w:t>pentru zona centrală (centrala din L</w:t>
      </w:r>
      <w:r>
        <w:t>ă</w:t>
      </w:r>
      <w:r w:rsidRPr="00875E0D">
        <w:t>pu</w:t>
      </w:r>
      <w:r>
        <w:t>ș</w:t>
      </w:r>
      <w:r w:rsidRPr="00875E0D">
        <w:t>neanu) - 24,466</w:t>
      </w:r>
      <w:r>
        <w:t xml:space="preserve"> </w:t>
      </w:r>
      <w:r w:rsidRPr="00875E0D">
        <w:t>km;</w:t>
      </w:r>
    </w:p>
    <w:p w14:paraId="3FB33EAC" w14:textId="77777777" w:rsidR="006C4405" w:rsidRPr="00875E0D" w:rsidRDefault="006C4405" w:rsidP="006C4405">
      <w:r>
        <w:t xml:space="preserve">- </w:t>
      </w:r>
      <w:r w:rsidRPr="00875E0D">
        <w:t>pentru zona Podu Ro</w:t>
      </w:r>
      <w:r>
        <w:t>ș</w:t>
      </w:r>
      <w:r w:rsidRPr="00875E0D">
        <w:t xml:space="preserve"> - 2,199</w:t>
      </w:r>
      <w:r>
        <w:t xml:space="preserve"> </w:t>
      </w:r>
      <w:r w:rsidRPr="00875E0D">
        <w:t>km;</w:t>
      </w:r>
    </w:p>
    <w:p w14:paraId="5A78281F" w14:textId="77777777" w:rsidR="006C4405" w:rsidRPr="00875E0D" w:rsidRDefault="006C4405" w:rsidP="006C4405">
      <w:r>
        <w:t xml:space="preserve">- </w:t>
      </w:r>
      <w:r w:rsidRPr="00875E0D">
        <w:t>pentru zona Nicolina - 2,287</w:t>
      </w:r>
      <w:r>
        <w:t xml:space="preserve"> </w:t>
      </w:r>
      <w:r w:rsidRPr="00875E0D">
        <w:t>km;</w:t>
      </w:r>
    </w:p>
    <w:p w14:paraId="4EA80CB8" w14:textId="77777777" w:rsidR="006C4405" w:rsidRPr="00875E0D" w:rsidRDefault="006C4405" w:rsidP="006C4405">
      <w:r>
        <w:t xml:space="preserve">- </w:t>
      </w:r>
      <w:r w:rsidRPr="00875E0D">
        <w:t>pentru zona Da</w:t>
      </w:r>
      <w:r>
        <w:t>ci</w:t>
      </w:r>
      <w:r w:rsidRPr="00875E0D">
        <w:t xml:space="preserve">a - </w:t>
      </w:r>
      <w:r>
        <w:t>1</w:t>
      </w:r>
      <w:r w:rsidRPr="00875E0D">
        <w:t>,428</w:t>
      </w:r>
      <w:r>
        <w:t xml:space="preserve"> </w:t>
      </w:r>
      <w:r w:rsidRPr="00875E0D">
        <w:t>km;</w:t>
      </w:r>
    </w:p>
    <w:p w14:paraId="1FFCD86C" w14:textId="77777777" w:rsidR="006C4405" w:rsidRPr="00875E0D" w:rsidRDefault="006C4405" w:rsidP="006C4405">
      <w:r>
        <w:t xml:space="preserve">- </w:t>
      </w:r>
      <w:r w:rsidRPr="00875E0D">
        <w:t>pentru T</w:t>
      </w:r>
      <w:r>
        <w:t>ă</w:t>
      </w:r>
      <w:r w:rsidRPr="00875E0D">
        <w:t>t</w:t>
      </w:r>
      <w:r>
        <w:t>ă</w:t>
      </w:r>
      <w:r w:rsidRPr="00875E0D">
        <w:t>ra</w:t>
      </w:r>
      <w:r>
        <w:t>ș</w:t>
      </w:r>
      <w:r w:rsidRPr="00875E0D">
        <w:t>i - 16,31</w:t>
      </w:r>
      <w:r>
        <w:t>0</w:t>
      </w:r>
      <w:r w:rsidRPr="00875E0D">
        <w:t xml:space="preserve"> km;</w:t>
      </w:r>
    </w:p>
    <w:p w14:paraId="42075816" w14:textId="77777777" w:rsidR="006C4405" w:rsidRPr="00875E0D" w:rsidRDefault="006C4405" w:rsidP="006C4405"/>
    <w:p w14:paraId="2ECB2E51" w14:textId="77777777" w:rsidR="006C4405" w:rsidRPr="00875E0D" w:rsidRDefault="006C4405" w:rsidP="006C4405">
      <w:r w:rsidRPr="00875E0D">
        <w:t>Direcţia de Telecomunicaţii avea la sfârşitul anului 2007 un număr de 146</w:t>
      </w:r>
      <w:r>
        <w:t>.</w:t>
      </w:r>
      <w:r w:rsidRPr="00875E0D">
        <w:t>164 ab</w:t>
      </w:r>
      <w:r>
        <w:t xml:space="preserve">onaţi la reţeaua de telefonie fixă a judeţului, din care </w:t>
      </w:r>
      <w:r w:rsidRPr="00875E0D">
        <w:t>120</w:t>
      </w:r>
      <w:r>
        <w:t>.</w:t>
      </w:r>
      <w:r w:rsidRPr="00875E0D">
        <w:t xml:space="preserve">000 </w:t>
      </w:r>
      <w:r>
        <w:t>î</w:t>
      </w:r>
      <w:r w:rsidRPr="00875E0D">
        <w:t>n mun</w:t>
      </w:r>
      <w:r>
        <w:t xml:space="preserve">icipiul </w:t>
      </w:r>
      <w:r w:rsidRPr="00875E0D">
        <w:t>Ia</w:t>
      </w:r>
      <w:r>
        <w:t>ș</w:t>
      </w:r>
      <w:r w:rsidRPr="00875E0D">
        <w:t xml:space="preserve">i - </w:t>
      </w:r>
      <w:r>
        <w:t xml:space="preserve">rezultând un </w:t>
      </w:r>
      <w:r w:rsidRPr="00875E0D">
        <w:t>grad de telefonizare 30,17%)</w:t>
      </w:r>
      <w:r>
        <w:t>.</w:t>
      </w:r>
    </w:p>
    <w:p w14:paraId="43BCA999" w14:textId="77777777" w:rsidR="006C4405" w:rsidRDefault="006C4405" w:rsidP="006C4405"/>
    <w:p w14:paraId="37C33A0F" w14:textId="77777777" w:rsidR="006C4405" w:rsidRDefault="006C4405" w:rsidP="006C4405"/>
    <w:p w14:paraId="5797255E" w14:textId="77777777" w:rsidR="006C4405" w:rsidRPr="00875E0D" w:rsidRDefault="006C4405" w:rsidP="006C4405">
      <w:pPr>
        <w:pStyle w:val="Heading4"/>
      </w:pPr>
      <w:r>
        <w:t>2.10.5.2. Operatorul Orange</w:t>
      </w:r>
    </w:p>
    <w:p w14:paraId="5C8171C5" w14:textId="77777777" w:rsidR="006C4405" w:rsidRPr="00875E0D" w:rsidRDefault="006C4405" w:rsidP="006C4405"/>
    <w:p w14:paraId="6CF67E9C" w14:textId="77777777" w:rsidR="006C4405" w:rsidRPr="005A5D23" w:rsidRDefault="006C4405" w:rsidP="006C4405">
      <w:pPr>
        <w:pStyle w:val="NormalWeb"/>
        <w:shd w:val="clear" w:color="auto" w:fill="FFFFFF"/>
        <w:spacing w:before="0" w:beforeAutospacing="0" w:after="0" w:afterAutospacing="0"/>
        <w:ind w:firstLine="709"/>
        <w:rPr>
          <w:rFonts w:ascii="Arial Narrow" w:hAnsi="Arial Narrow" w:cs="Arial"/>
          <w:lang w:val="en-US" w:eastAsia="en-US"/>
        </w:rPr>
      </w:pPr>
      <w:r w:rsidRPr="005A5D23">
        <w:rPr>
          <w:rFonts w:ascii="Arial Narrow" w:hAnsi="Arial Narrow" w:cs="Arial"/>
          <w:b/>
          <w:bCs/>
        </w:rPr>
        <w:t>Orange România S.A.</w:t>
      </w:r>
      <w:r w:rsidRPr="005A5D23">
        <w:rPr>
          <w:rStyle w:val="apple-converted-space"/>
          <w:rFonts w:ascii="Arial Narrow" w:hAnsi="Arial Narrow" w:cs="Arial"/>
        </w:rPr>
        <w:t> </w:t>
      </w:r>
      <w:r w:rsidRPr="005A5D23">
        <w:rPr>
          <w:rFonts w:ascii="Arial Narrow" w:hAnsi="Arial Narrow" w:cs="Arial"/>
        </w:rPr>
        <w:t>este cel mai mare operator</w:t>
      </w:r>
      <w:r w:rsidRPr="005A5D23">
        <w:rPr>
          <w:rStyle w:val="apple-converted-space"/>
          <w:rFonts w:ascii="Arial Narrow" w:hAnsi="Arial Narrow" w:cs="Arial"/>
        </w:rPr>
        <w:t> </w:t>
      </w:r>
      <w:hyperlink r:id="rId66" w:tooltip="GSM" w:history="1">
        <w:r w:rsidRPr="005A5D23">
          <w:rPr>
            <w:rStyle w:val="Hyperlink"/>
            <w:rFonts w:ascii="Arial Narrow" w:eastAsia="Lucida Sans Unicode" w:hAnsi="Arial Narrow" w:cs="Arial"/>
            <w:color w:val="auto"/>
            <w:u w:val="none"/>
          </w:rPr>
          <w:t>GSM</w:t>
        </w:r>
      </w:hyperlink>
      <w:r w:rsidRPr="005A5D23">
        <w:rPr>
          <w:rStyle w:val="apple-converted-space"/>
          <w:rFonts w:ascii="Arial Narrow" w:hAnsi="Arial Narrow" w:cs="Arial"/>
        </w:rPr>
        <w:t> </w:t>
      </w:r>
      <w:r w:rsidRPr="005A5D23">
        <w:rPr>
          <w:rFonts w:ascii="Arial Narrow" w:hAnsi="Arial Narrow" w:cs="Arial"/>
        </w:rPr>
        <w:t>din</w:t>
      </w:r>
      <w:r w:rsidRPr="005A5D23">
        <w:rPr>
          <w:rStyle w:val="apple-converted-space"/>
          <w:rFonts w:ascii="Arial Narrow" w:hAnsi="Arial Narrow" w:cs="Arial"/>
        </w:rPr>
        <w:t> </w:t>
      </w:r>
      <w:hyperlink r:id="rId67" w:tooltip="România" w:history="1">
        <w:r w:rsidRPr="005A5D23">
          <w:rPr>
            <w:rStyle w:val="Hyperlink"/>
            <w:rFonts w:ascii="Arial Narrow" w:eastAsia="Lucida Sans Unicode" w:hAnsi="Arial Narrow" w:cs="Arial"/>
            <w:color w:val="auto"/>
            <w:u w:val="none"/>
          </w:rPr>
          <w:t>România</w:t>
        </w:r>
      </w:hyperlink>
      <w:r w:rsidRPr="005A5D23">
        <w:rPr>
          <w:rFonts w:ascii="Arial Narrow" w:hAnsi="Arial Narrow" w:cs="Arial"/>
        </w:rPr>
        <w:t>. Până în aprilie 2002, Orange a operat sub brand-ul</w:t>
      </w:r>
      <w:r w:rsidRPr="005A5D23">
        <w:rPr>
          <w:rStyle w:val="apple-converted-space"/>
          <w:rFonts w:ascii="Arial Narrow" w:hAnsi="Arial Narrow" w:cs="Arial"/>
        </w:rPr>
        <w:t> </w:t>
      </w:r>
      <w:r w:rsidRPr="005A5D23">
        <w:rPr>
          <w:rFonts w:ascii="Arial Narrow" w:hAnsi="Arial Narrow" w:cs="Arial"/>
          <w:b/>
          <w:bCs/>
        </w:rPr>
        <w:t>Dialog</w:t>
      </w:r>
      <w:r w:rsidRPr="005A5D23">
        <w:rPr>
          <w:rFonts w:ascii="Arial Narrow" w:hAnsi="Arial Narrow" w:cs="Arial"/>
        </w:rPr>
        <w:t>, marca fiind gestionată de firma</w:t>
      </w:r>
      <w:r w:rsidRPr="005A5D23">
        <w:rPr>
          <w:rStyle w:val="apple-converted-space"/>
          <w:rFonts w:ascii="Arial Narrow" w:hAnsi="Arial Narrow" w:cs="Arial"/>
        </w:rPr>
        <w:t> </w:t>
      </w:r>
      <w:r w:rsidRPr="005A5D23">
        <w:rPr>
          <w:rFonts w:ascii="Arial Narrow" w:hAnsi="Arial Narrow" w:cs="Arial"/>
          <w:b/>
          <w:bCs/>
        </w:rPr>
        <w:t>Mobil Rom</w:t>
      </w:r>
      <w:r w:rsidRPr="005A5D23">
        <w:rPr>
          <w:rFonts w:ascii="Arial Narrow" w:hAnsi="Arial Narrow" w:cs="Arial"/>
        </w:rPr>
        <w:t>. La sfarsitul anului 2013, Orange România avea peste 10,4 milioane de clienți, ceea ce îi conferea o cotă de piață de peste 40%.</w:t>
      </w:r>
    </w:p>
    <w:p w14:paraId="47642407" w14:textId="77777777" w:rsidR="006C4405" w:rsidRPr="005A5D23" w:rsidRDefault="006C4405" w:rsidP="006C4405">
      <w:pPr>
        <w:pStyle w:val="NormalWeb"/>
        <w:shd w:val="clear" w:color="auto" w:fill="FFFFFF"/>
        <w:spacing w:before="0" w:beforeAutospacing="0" w:after="0" w:afterAutospacing="0"/>
        <w:ind w:firstLine="709"/>
        <w:rPr>
          <w:rFonts w:ascii="Arial Narrow" w:hAnsi="Arial Narrow" w:cs="Arial"/>
        </w:rPr>
      </w:pPr>
      <w:r w:rsidRPr="005A5D23">
        <w:rPr>
          <w:rFonts w:ascii="Arial Narrow" w:hAnsi="Arial Narrow" w:cs="Arial"/>
        </w:rPr>
        <w:t>Având o acoperire 3G a populației de 98%</w:t>
      </w:r>
      <w:hyperlink r:id="rId68" w:anchor="cite_note-2" w:history="1"/>
      <w:r w:rsidRPr="005A5D23">
        <w:rPr>
          <w:rFonts w:ascii="Arial Narrow" w:hAnsi="Arial Narrow" w:cs="Arial"/>
        </w:rPr>
        <w:t>, Orange</w:t>
      </w:r>
      <w:r w:rsidRPr="005A5D23">
        <w:rPr>
          <w:rStyle w:val="apple-converted-space"/>
          <w:rFonts w:ascii="Arial Narrow" w:hAnsi="Arial Narrow" w:cs="Arial"/>
        </w:rPr>
        <w:t> </w:t>
      </w:r>
      <w:hyperlink r:id="rId69" w:tooltip="România" w:history="1">
        <w:r w:rsidRPr="005A5D23">
          <w:rPr>
            <w:rStyle w:val="Hyperlink"/>
            <w:rFonts w:ascii="Arial Narrow" w:eastAsia="Lucida Sans Unicode" w:hAnsi="Arial Narrow" w:cs="Arial"/>
            <w:color w:val="auto"/>
            <w:u w:val="none"/>
          </w:rPr>
          <w:t>România</w:t>
        </w:r>
      </w:hyperlink>
      <w:r w:rsidRPr="005A5D23">
        <w:rPr>
          <w:rStyle w:val="apple-converted-space"/>
          <w:rFonts w:ascii="Arial Narrow" w:hAnsi="Arial Narrow" w:cs="Arial"/>
        </w:rPr>
        <w:t> </w:t>
      </w:r>
      <w:r w:rsidRPr="005A5D23">
        <w:rPr>
          <w:rFonts w:ascii="Arial Narrow" w:hAnsi="Arial Narrow" w:cs="Arial"/>
        </w:rPr>
        <w:t>oferă posibilitatea de a alege între planuri de abonamente flexibile, ce pot fi personalizate, și cartele PrePay.</w:t>
      </w:r>
    </w:p>
    <w:p w14:paraId="67C6F609" w14:textId="77777777" w:rsidR="006C4405" w:rsidRPr="005A5D23" w:rsidRDefault="006C4405" w:rsidP="006C4405">
      <w:pPr>
        <w:pStyle w:val="NormalWeb"/>
        <w:shd w:val="clear" w:color="auto" w:fill="FFFFFF"/>
        <w:spacing w:before="0" w:beforeAutospacing="0" w:after="0" w:afterAutospacing="0"/>
        <w:ind w:firstLine="709"/>
        <w:rPr>
          <w:rFonts w:ascii="Arial Narrow" w:hAnsi="Arial Narrow" w:cs="Arial"/>
          <w:color w:val="252525"/>
        </w:rPr>
      </w:pPr>
      <w:r w:rsidRPr="005A5D23">
        <w:rPr>
          <w:rFonts w:ascii="Arial Narrow" w:hAnsi="Arial Narrow" w:cs="Arial"/>
        </w:rPr>
        <w:t>Orange se află în competiție directă cu</w:t>
      </w:r>
      <w:r w:rsidRPr="005A5D23">
        <w:rPr>
          <w:rStyle w:val="apple-converted-space"/>
          <w:rFonts w:ascii="Arial Narrow" w:hAnsi="Arial Narrow" w:cs="Arial"/>
        </w:rPr>
        <w:t> </w:t>
      </w:r>
      <w:hyperlink r:id="rId70" w:tooltip="Vodafone România" w:history="1">
        <w:r w:rsidRPr="005A5D23">
          <w:rPr>
            <w:rStyle w:val="Hyperlink"/>
            <w:rFonts w:ascii="Arial Narrow" w:eastAsia="Lucida Sans Unicode" w:hAnsi="Arial Narrow" w:cs="Arial"/>
            <w:color w:val="auto"/>
            <w:u w:val="none"/>
          </w:rPr>
          <w:t>Vodafone</w:t>
        </w:r>
      </w:hyperlink>
      <w:r w:rsidRPr="005A5D23">
        <w:rPr>
          <w:rStyle w:val="apple-converted-space"/>
          <w:rFonts w:ascii="Arial Narrow" w:hAnsi="Arial Narrow" w:cs="Arial"/>
        </w:rPr>
        <w:t> </w:t>
      </w:r>
      <w:r w:rsidRPr="005A5D23">
        <w:rPr>
          <w:rFonts w:ascii="Arial Narrow" w:hAnsi="Arial Narrow" w:cs="Arial"/>
        </w:rPr>
        <w:t xml:space="preserve">pentru cei 13,7 milioane de utilizatori de telefonie mobilă din România. Orange a depășit Vodafone (pe atunci Connex) în privința numărului de clienți în septembrie </w:t>
      </w:r>
      <w:hyperlink r:id="rId71" w:tooltip="2004" w:history="1">
        <w:r w:rsidRPr="005A5D23">
          <w:rPr>
            <w:rStyle w:val="Hyperlink"/>
            <w:rFonts w:ascii="Arial Narrow" w:eastAsia="Lucida Sans Unicode" w:hAnsi="Arial Narrow" w:cs="Arial"/>
            <w:color w:val="auto"/>
            <w:u w:val="none"/>
          </w:rPr>
          <w:t>2004</w:t>
        </w:r>
      </w:hyperlink>
      <w:r>
        <w:rPr>
          <w:rFonts w:ascii="Arial Narrow" w:hAnsi="Arial Narrow" w:cs="Arial"/>
        </w:rPr>
        <w:t>.</w:t>
      </w:r>
    </w:p>
    <w:p w14:paraId="56D99AC6" w14:textId="77777777" w:rsidR="006C4405" w:rsidRPr="005A5D23" w:rsidRDefault="006C4405" w:rsidP="006C4405">
      <w:pPr>
        <w:pStyle w:val="NormalWeb"/>
        <w:shd w:val="clear" w:color="auto" w:fill="FFFFFF"/>
        <w:spacing w:before="0" w:beforeAutospacing="0" w:after="0" w:afterAutospacing="0"/>
        <w:ind w:firstLine="709"/>
        <w:rPr>
          <w:rFonts w:ascii="Arial Narrow" w:hAnsi="Arial Narrow" w:cs="Arial"/>
        </w:rPr>
      </w:pPr>
      <w:r w:rsidRPr="005A5D23">
        <w:rPr>
          <w:rFonts w:ascii="Arial Narrow" w:hAnsi="Arial Narrow" w:cs="Arial"/>
        </w:rPr>
        <w:t>Orange România este filiala românească a operatorului global de telefonie mobilă</w:t>
      </w:r>
      <w:r w:rsidRPr="005A5D23">
        <w:rPr>
          <w:rStyle w:val="apple-converted-space"/>
          <w:rFonts w:ascii="Arial Narrow" w:hAnsi="Arial Narrow" w:cs="Arial"/>
        </w:rPr>
        <w:t> </w:t>
      </w:r>
      <w:hyperlink r:id="rId72" w:tooltip="Orange SA" w:history="1">
        <w:r w:rsidRPr="005A5D23">
          <w:rPr>
            <w:rStyle w:val="Hyperlink"/>
            <w:rFonts w:ascii="Arial Narrow" w:eastAsia="Lucida Sans Unicode" w:hAnsi="Arial Narrow" w:cs="Arial"/>
            <w:color w:val="auto"/>
            <w:u w:val="none"/>
          </w:rPr>
          <w:t>Orange SA</w:t>
        </w:r>
      </w:hyperlink>
      <w:r w:rsidRPr="005A5D23">
        <w:rPr>
          <w:rFonts w:ascii="Arial Narrow" w:hAnsi="Arial Narrow" w:cs="Arial"/>
        </w:rPr>
        <w:t>, divizia de telecomunicații mobile a</w:t>
      </w:r>
      <w:r w:rsidRPr="005A5D23">
        <w:rPr>
          <w:rStyle w:val="apple-converted-space"/>
          <w:rFonts w:ascii="Arial Narrow" w:hAnsi="Arial Narrow" w:cs="Arial"/>
        </w:rPr>
        <w:t> </w:t>
      </w:r>
      <w:hyperlink r:id="rId73" w:tooltip="France Telecom" w:history="1">
        <w:r w:rsidRPr="005A5D23">
          <w:rPr>
            <w:rStyle w:val="Hyperlink"/>
            <w:rFonts w:ascii="Arial Narrow" w:eastAsia="Lucida Sans Unicode" w:hAnsi="Arial Narrow" w:cs="Arial"/>
            <w:color w:val="auto"/>
            <w:u w:val="none"/>
          </w:rPr>
          <w:t>France Telecom</w:t>
        </w:r>
      </w:hyperlink>
      <w:r w:rsidRPr="005A5D23">
        <w:rPr>
          <w:rFonts w:ascii="Arial Narrow" w:hAnsi="Arial Narrow" w:cs="Arial"/>
        </w:rPr>
        <w:t>. Orange România este deținut în proporție de 96,8% de France Telecom.</w:t>
      </w:r>
    </w:p>
    <w:p w14:paraId="75138028" w14:textId="77777777" w:rsidR="006C4405" w:rsidRPr="005A5D23" w:rsidRDefault="006C4405" w:rsidP="006C4405">
      <w:pPr>
        <w:pStyle w:val="NormalWeb"/>
        <w:shd w:val="clear" w:color="auto" w:fill="FFFFFF"/>
        <w:spacing w:before="0" w:beforeAutospacing="0" w:after="0" w:afterAutospacing="0"/>
        <w:ind w:firstLine="709"/>
        <w:rPr>
          <w:rFonts w:ascii="Arial Narrow" w:hAnsi="Arial Narrow" w:cs="Arial"/>
        </w:rPr>
      </w:pPr>
      <w:r w:rsidRPr="005A5D23">
        <w:rPr>
          <w:rFonts w:ascii="Arial Narrow" w:hAnsi="Arial Narrow" w:cs="Arial"/>
        </w:rPr>
        <w:t>Până în</w:t>
      </w:r>
      <w:r w:rsidRPr="005A5D23">
        <w:rPr>
          <w:rStyle w:val="apple-converted-space"/>
          <w:rFonts w:ascii="Arial Narrow" w:hAnsi="Arial Narrow" w:cs="Arial"/>
        </w:rPr>
        <w:t> </w:t>
      </w:r>
      <w:hyperlink r:id="rId74" w:tooltip="Noiembrie" w:history="1">
        <w:r w:rsidRPr="005A5D23">
          <w:rPr>
            <w:rStyle w:val="Hyperlink"/>
            <w:rFonts w:ascii="Arial Narrow" w:eastAsia="Lucida Sans Unicode" w:hAnsi="Arial Narrow" w:cs="Arial"/>
            <w:color w:val="auto"/>
            <w:u w:val="none"/>
          </w:rPr>
          <w:t>noiembrie</w:t>
        </w:r>
      </w:hyperlink>
      <w:r w:rsidRPr="005A5D23">
        <w:rPr>
          <w:rStyle w:val="apple-converted-space"/>
          <w:rFonts w:ascii="Arial Narrow" w:hAnsi="Arial Narrow" w:cs="Arial"/>
        </w:rPr>
        <w:t> </w:t>
      </w:r>
      <w:hyperlink r:id="rId75" w:tooltip="2007" w:history="1">
        <w:r w:rsidRPr="005A5D23">
          <w:rPr>
            <w:rStyle w:val="Hyperlink"/>
            <w:rFonts w:ascii="Arial Narrow" w:eastAsia="Lucida Sans Unicode" w:hAnsi="Arial Narrow" w:cs="Arial"/>
            <w:color w:val="auto"/>
            <w:u w:val="none"/>
          </w:rPr>
          <w:t>2007</w:t>
        </w:r>
      </w:hyperlink>
      <w:r w:rsidRPr="005A5D23">
        <w:rPr>
          <w:rFonts w:ascii="Arial Narrow" w:hAnsi="Arial Narrow" w:cs="Arial"/>
        </w:rPr>
        <w:t xml:space="preserve">, Orange a investit aproximativ 1,4 miliarde euro, de la intrarea pe piața românească. </w:t>
      </w:r>
    </w:p>
    <w:p w14:paraId="082883C2" w14:textId="77777777" w:rsidR="006C4405" w:rsidRPr="005A5D23" w:rsidRDefault="006C4405" w:rsidP="006C4405">
      <w:pPr>
        <w:pStyle w:val="NormalWeb"/>
        <w:shd w:val="clear" w:color="auto" w:fill="FFFFFF"/>
        <w:spacing w:before="0" w:beforeAutospacing="0" w:after="0" w:afterAutospacing="0"/>
        <w:ind w:firstLine="709"/>
        <w:rPr>
          <w:rFonts w:ascii="Arial Narrow" w:hAnsi="Arial Narrow" w:cs="Arial"/>
        </w:rPr>
      </w:pPr>
      <w:r w:rsidRPr="005A5D23">
        <w:rPr>
          <w:rFonts w:ascii="Arial Narrow" w:hAnsi="Arial Narrow" w:cs="Arial"/>
        </w:rPr>
        <w:t>Principalii competitori pe piața de telefonie mobilă din România sunt:</w:t>
      </w:r>
      <w:r w:rsidRPr="005A5D23">
        <w:rPr>
          <w:rStyle w:val="apple-converted-space"/>
          <w:rFonts w:ascii="Arial Narrow" w:hAnsi="Arial Narrow" w:cs="Arial"/>
        </w:rPr>
        <w:t> </w:t>
      </w:r>
      <w:hyperlink r:id="rId76" w:tooltip="Vodafone România" w:history="1">
        <w:r w:rsidRPr="005A5D23">
          <w:rPr>
            <w:rStyle w:val="Hyperlink"/>
            <w:rFonts w:ascii="Arial Narrow" w:eastAsia="Lucida Sans Unicode" w:hAnsi="Arial Narrow" w:cs="Arial"/>
            <w:color w:val="auto"/>
            <w:u w:val="none"/>
          </w:rPr>
          <w:t>Vodafone România</w:t>
        </w:r>
      </w:hyperlink>
      <w:r w:rsidRPr="005A5D23">
        <w:rPr>
          <w:rFonts w:ascii="Arial Narrow" w:hAnsi="Arial Narrow" w:cs="Arial"/>
        </w:rPr>
        <w:t xml:space="preserve">, </w:t>
      </w:r>
      <w:hyperlink r:id="rId77" w:tooltip="Telekom România" w:history="1">
        <w:r w:rsidRPr="005A5D23">
          <w:rPr>
            <w:rStyle w:val="Hyperlink"/>
            <w:rFonts w:ascii="Arial Narrow" w:eastAsia="Lucida Sans Unicode" w:hAnsi="Arial Narrow" w:cs="Arial"/>
            <w:color w:val="auto"/>
            <w:u w:val="none"/>
          </w:rPr>
          <w:t>Telekom România</w:t>
        </w:r>
      </w:hyperlink>
      <w:r w:rsidRPr="005A5D23">
        <w:rPr>
          <w:rStyle w:val="apple-converted-space"/>
          <w:rFonts w:ascii="Arial Narrow" w:hAnsi="Arial Narrow" w:cs="Arial"/>
        </w:rPr>
        <w:t> </w:t>
      </w:r>
      <w:r w:rsidRPr="005A5D23">
        <w:rPr>
          <w:rFonts w:ascii="Arial Narrow" w:hAnsi="Arial Narrow" w:cs="Arial"/>
        </w:rPr>
        <w:t>fost COSMOTE România iar mai nou și</w:t>
      </w:r>
      <w:r w:rsidRPr="005A5D23">
        <w:rPr>
          <w:rStyle w:val="apple-converted-space"/>
          <w:rFonts w:ascii="Arial Narrow" w:hAnsi="Arial Narrow" w:cs="Arial"/>
        </w:rPr>
        <w:t> </w:t>
      </w:r>
      <w:hyperlink r:id="rId78" w:tooltip="RCS &amp; RDS" w:history="1">
        <w:r w:rsidRPr="005A5D23">
          <w:rPr>
            <w:rStyle w:val="Hyperlink"/>
            <w:rFonts w:ascii="Arial Narrow" w:eastAsia="Lucida Sans Unicode" w:hAnsi="Arial Narrow" w:cs="Arial"/>
            <w:color w:val="auto"/>
            <w:u w:val="none"/>
          </w:rPr>
          <w:t>RCS &amp; RDS</w:t>
        </w:r>
      </w:hyperlink>
      <w:r w:rsidRPr="005A5D23">
        <w:rPr>
          <w:rFonts w:ascii="Arial Narrow" w:hAnsi="Arial Narrow" w:cs="Arial"/>
        </w:rPr>
        <w:t>.</w:t>
      </w:r>
    </w:p>
    <w:p w14:paraId="15535B75" w14:textId="77777777" w:rsidR="006C4405" w:rsidRPr="005A5D23" w:rsidRDefault="006C4405" w:rsidP="006C4405">
      <w:pPr>
        <w:pStyle w:val="NormalWeb"/>
        <w:shd w:val="clear" w:color="auto" w:fill="FFFFFF"/>
        <w:spacing w:before="0" w:beforeAutospacing="0" w:after="0" w:afterAutospacing="0"/>
        <w:ind w:firstLine="709"/>
        <w:rPr>
          <w:rFonts w:ascii="Arial Narrow" w:hAnsi="Arial Narrow" w:cs="Arial"/>
        </w:rPr>
      </w:pPr>
      <w:r w:rsidRPr="005A5D23">
        <w:rPr>
          <w:rFonts w:ascii="Arial Narrow" w:hAnsi="Arial Narrow" w:cs="Arial"/>
        </w:rPr>
        <w:t>Orange România controlează de asemenea 4,33% din activele operatorului</w:t>
      </w:r>
      <w:r w:rsidRPr="005A5D23">
        <w:rPr>
          <w:rStyle w:val="apple-converted-space"/>
          <w:rFonts w:ascii="Arial Narrow" w:hAnsi="Arial Narrow" w:cs="Arial"/>
        </w:rPr>
        <w:t> </w:t>
      </w:r>
      <w:hyperlink r:id="rId79" w:tooltip="Republica Moldova" w:history="1">
        <w:r w:rsidRPr="005A5D23">
          <w:rPr>
            <w:rStyle w:val="Hyperlink"/>
            <w:rFonts w:ascii="Arial Narrow" w:eastAsia="Lucida Sans Unicode" w:hAnsi="Arial Narrow" w:cs="Arial"/>
            <w:color w:val="auto"/>
            <w:u w:val="none"/>
          </w:rPr>
          <w:t>moldovean</w:t>
        </w:r>
      </w:hyperlink>
      <w:r w:rsidRPr="005A5D23">
        <w:rPr>
          <w:rStyle w:val="apple-converted-space"/>
          <w:rFonts w:ascii="Arial Narrow" w:hAnsi="Arial Narrow" w:cs="Arial"/>
        </w:rPr>
        <w:t> </w:t>
      </w:r>
      <w:hyperlink r:id="rId80" w:tooltip="Orange Moldova" w:history="1">
        <w:r w:rsidRPr="005A5D23">
          <w:rPr>
            <w:rStyle w:val="Hyperlink"/>
            <w:rFonts w:ascii="Arial Narrow" w:eastAsia="Lucida Sans Unicode" w:hAnsi="Arial Narrow" w:cs="Arial"/>
            <w:color w:val="auto"/>
            <w:u w:val="none"/>
          </w:rPr>
          <w:t>Orange Moldova</w:t>
        </w:r>
      </w:hyperlink>
      <w:r w:rsidRPr="005A5D23">
        <w:rPr>
          <w:rStyle w:val="apple-converted-space"/>
          <w:rFonts w:ascii="Arial Narrow" w:hAnsi="Arial Narrow" w:cs="Arial"/>
        </w:rPr>
        <w:t> </w:t>
      </w:r>
      <w:r w:rsidRPr="005A5D23">
        <w:rPr>
          <w:rFonts w:ascii="Arial Narrow" w:hAnsi="Arial Narrow" w:cs="Arial"/>
        </w:rPr>
        <w:t>(fost</w:t>
      </w:r>
      <w:r w:rsidRPr="005A5D23">
        <w:rPr>
          <w:rStyle w:val="apple-converted-space"/>
          <w:rFonts w:ascii="Arial Narrow" w:hAnsi="Arial Narrow" w:cs="Arial"/>
        </w:rPr>
        <w:t> </w:t>
      </w:r>
      <w:r w:rsidRPr="005A5D23">
        <w:rPr>
          <w:rFonts w:ascii="Arial Narrow" w:hAnsi="Arial Narrow" w:cs="Arial"/>
          <w:i/>
          <w:iCs/>
        </w:rPr>
        <w:t>Voxtel</w:t>
      </w:r>
      <w:r w:rsidRPr="005A5D23">
        <w:rPr>
          <w:rFonts w:ascii="Arial Narrow" w:hAnsi="Arial Narrow" w:cs="Arial"/>
        </w:rPr>
        <w:t>).</w:t>
      </w:r>
    </w:p>
    <w:p w14:paraId="39E850E6" w14:textId="77777777" w:rsidR="006C4405" w:rsidRDefault="006C4405" w:rsidP="006C4405">
      <w:pPr>
        <w:pStyle w:val="NormalWeb"/>
        <w:shd w:val="clear" w:color="auto" w:fill="FFFFFF"/>
        <w:spacing w:before="0" w:beforeAutospacing="0" w:after="0" w:afterAutospacing="0"/>
        <w:ind w:firstLine="709"/>
        <w:rPr>
          <w:rFonts w:ascii="Arial Narrow" w:hAnsi="Arial Narrow" w:cs="Arial"/>
        </w:rPr>
      </w:pPr>
      <w:r w:rsidRPr="005A5D23">
        <w:rPr>
          <w:rFonts w:ascii="Arial Narrow" w:hAnsi="Arial Narrow" w:cs="Arial"/>
        </w:rPr>
        <w:t>În</w:t>
      </w:r>
      <w:r w:rsidRPr="005A5D23">
        <w:rPr>
          <w:rStyle w:val="apple-converted-space"/>
          <w:rFonts w:ascii="Arial Narrow" w:hAnsi="Arial Narrow" w:cs="Arial"/>
        </w:rPr>
        <w:t> </w:t>
      </w:r>
      <w:hyperlink r:id="rId81" w:tooltip="Decembrie" w:history="1">
        <w:r w:rsidRPr="005A5D23">
          <w:rPr>
            <w:rStyle w:val="Hyperlink"/>
            <w:rFonts w:ascii="Arial Narrow" w:eastAsia="Lucida Sans Unicode" w:hAnsi="Arial Narrow" w:cs="Arial"/>
            <w:color w:val="auto"/>
            <w:u w:val="none"/>
          </w:rPr>
          <w:t>decembrie</w:t>
        </w:r>
      </w:hyperlink>
      <w:r w:rsidRPr="005A5D23">
        <w:rPr>
          <w:rStyle w:val="apple-converted-space"/>
          <w:rFonts w:ascii="Arial Narrow" w:hAnsi="Arial Narrow" w:cs="Arial"/>
        </w:rPr>
        <w:t> </w:t>
      </w:r>
      <w:hyperlink r:id="rId82" w:tooltip="2008" w:history="1">
        <w:r w:rsidRPr="005A5D23">
          <w:rPr>
            <w:rStyle w:val="Hyperlink"/>
            <w:rFonts w:ascii="Arial Narrow" w:eastAsia="Lucida Sans Unicode" w:hAnsi="Arial Narrow" w:cs="Arial"/>
            <w:color w:val="auto"/>
            <w:u w:val="none"/>
          </w:rPr>
          <w:t>2008</w:t>
        </w:r>
      </w:hyperlink>
      <w:r w:rsidRPr="005A5D23">
        <w:rPr>
          <w:rFonts w:ascii="Arial Narrow" w:hAnsi="Arial Narrow" w:cs="Arial"/>
        </w:rPr>
        <w:t>, Orange deținea 101 de magazine proprii, 1.100 de magazine partenere și aproximativ 35.000 de puncte de vânzare a cartelelor preplătite, având cea mai amplă rețea de distribuție a unui operator de telecomunicații mobile din România.</w:t>
      </w:r>
    </w:p>
    <w:p w14:paraId="207466A4" w14:textId="77777777" w:rsidR="006C4405" w:rsidRDefault="006C4405" w:rsidP="006C4405">
      <w:pPr>
        <w:pStyle w:val="NormalWeb"/>
        <w:shd w:val="clear" w:color="auto" w:fill="FFFFFF"/>
        <w:spacing w:before="0" w:beforeAutospacing="0" w:after="0" w:afterAutospacing="0"/>
        <w:ind w:firstLine="709"/>
        <w:rPr>
          <w:rFonts w:ascii="Arial Narrow" w:hAnsi="Arial Narrow" w:cs="Arial"/>
        </w:rPr>
      </w:pPr>
    </w:p>
    <w:p w14:paraId="2C926850" w14:textId="77777777" w:rsidR="006C4405" w:rsidRDefault="006C4405" w:rsidP="006C4405">
      <w:pPr>
        <w:pStyle w:val="Caption"/>
      </w:pPr>
      <w:bookmarkStart w:id="103" w:name="_Toc437327058"/>
      <w:r>
        <w:t xml:space="preserve">Tabel nr.  </w:t>
      </w:r>
      <w:r>
        <w:fldChar w:fldCharType="begin"/>
      </w:r>
      <w:r>
        <w:instrText xml:space="preserve"> SEQ Tabel_nr._ \* ARABIC </w:instrText>
      </w:r>
      <w:r>
        <w:fldChar w:fldCharType="separate"/>
      </w:r>
      <w:r w:rsidR="002415F9">
        <w:rPr>
          <w:noProof/>
        </w:rPr>
        <w:t>48</w:t>
      </w:r>
      <w:r>
        <w:fldChar w:fldCharType="end"/>
      </w:r>
      <w:r>
        <w:t xml:space="preserve"> - Evoluția numărului de clienți Orange</w:t>
      </w:r>
      <w:bookmarkEnd w:id="103"/>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914"/>
        <w:gridCol w:w="1004"/>
        <w:gridCol w:w="687"/>
        <w:gridCol w:w="955"/>
        <w:gridCol w:w="1017"/>
        <w:gridCol w:w="736"/>
        <w:gridCol w:w="970"/>
        <w:gridCol w:w="970"/>
        <w:gridCol w:w="736"/>
        <w:gridCol w:w="710"/>
        <w:gridCol w:w="908"/>
      </w:tblGrid>
      <w:tr w:rsidR="006C4405" w:rsidRPr="00E93442" w14:paraId="223A1971" w14:textId="77777777" w:rsidTr="00957F29">
        <w:tc>
          <w:tcPr>
            <w:tcW w:w="914" w:type="dxa"/>
            <w:shd w:val="clear" w:color="auto" w:fill="BFBFBF" w:themeFill="background1" w:themeFillShade="BF"/>
          </w:tcPr>
          <w:p w14:paraId="07B88A86"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Luna</w:t>
            </w:r>
          </w:p>
        </w:tc>
        <w:tc>
          <w:tcPr>
            <w:tcW w:w="1004" w:type="dxa"/>
            <w:shd w:val="clear" w:color="auto" w:fill="BFBFBF" w:themeFill="background1" w:themeFillShade="BF"/>
          </w:tcPr>
          <w:p w14:paraId="4DA6F8C4"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septembrie</w:t>
            </w:r>
          </w:p>
        </w:tc>
        <w:tc>
          <w:tcPr>
            <w:tcW w:w="687" w:type="dxa"/>
            <w:shd w:val="clear" w:color="auto" w:fill="BFBFBF" w:themeFill="background1" w:themeFillShade="BF"/>
          </w:tcPr>
          <w:p w14:paraId="19A258FD"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martie</w:t>
            </w:r>
          </w:p>
        </w:tc>
        <w:tc>
          <w:tcPr>
            <w:tcW w:w="955" w:type="dxa"/>
            <w:shd w:val="clear" w:color="auto" w:fill="BFBFBF" w:themeFill="background1" w:themeFillShade="BF"/>
          </w:tcPr>
          <w:p w14:paraId="043C96F7"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decembrie</w:t>
            </w:r>
          </w:p>
        </w:tc>
        <w:tc>
          <w:tcPr>
            <w:tcW w:w="1017" w:type="dxa"/>
            <w:shd w:val="clear" w:color="auto" w:fill="BFBFBF" w:themeFill="background1" w:themeFillShade="BF"/>
          </w:tcPr>
          <w:p w14:paraId="237825EC"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septembrie</w:t>
            </w:r>
          </w:p>
        </w:tc>
        <w:tc>
          <w:tcPr>
            <w:tcW w:w="736" w:type="dxa"/>
            <w:shd w:val="clear" w:color="auto" w:fill="BFBFBF" w:themeFill="background1" w:themeFillShade="BF"/>
          </w:tcPr>
          <w:p w14:paraId="53539E4F"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martie</w:t>
            </w:r>
          </w:p>
        </w:tc>
        <w:tc>
          <w:tcPr>
            <w:tcW w:w="970" w:type="dxa"/>
            <w:shd w:val="clear" w:color="auto" w:fill="BFBFBF" w:themeFill="background1" w:themeFillShade="BF"/>
          </w:tcPr>
          <w:p w14:paraId="49ED12CB"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decembrie</w:t>
            </w:r>
          </w:p>
        </w:tc>
        <w:tc>
          <w:tcPr>
            <w:tcW w:w="970" w:type="dxa"/>
            <w:shd w:val="clear" w:color="auto" w:fill="BFBFBF" w:themeFill="background1" w:themeFillShade="BF"/>
          </w:tcPr>
          <w:p w14:paraId="26F6C446"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decembrie</w:t>
            </w:r>
          </w:p>
        </w:tc>
        <w:tc>
          <w:tcPr>
            <w:tcW w:w="736" w:type="dxa"/>
            <w:shd w:val="clear" w:color="auto" w:fill="BFBFBF" w:themeFill="background1" w:themeFillShade="BF"/>
          </w:tcPr>
          <w:p w14:paraId="63D472B1"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martie</w:t>
            </w:r>
          </w:p>
        </w:tc>
        <w:tc>
          <w:tcPr>
            <w:tcW w:w="710" w:type="dxa"/>
            <w:shd w:val="clear" w:color="auto" w:fill="BFBFBF" w:themeFill="background1" w:themeFillShade="BF"/>
          </w:tcPr>
          <w:p w14:paraId="6840D228"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iunie</w:t>
            </w:r>
          </w:p>
        </w:tc>
        <w:tc>
          <w:tcPr>
            <w:tcW w:w="908" w:type="dxa"/>
            <w:shd w:val="clear" w:color="auto" w:fill="BFBFBF" w:themeFill="background1" w:themeFillShade="BF"/>
          </w:tcPr>
          <w:p w14:paraId="19CB2AEA"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iunie</w:t>
            </w:r>
          </w:p>
        </w:tc>
      </w:tr>
      <w:tr w:rsidR="006C4405" w:rsidRPr="00E93442" w14:paraId="243D0824" w14:textId="77777777" w:rsidTr="00957F29">
        <w:tc>
          <w:tcPr>
            <w:tcW w:w="914" w:type="dxa"/>
            <w:shd w:val="clear" w:color="auto" w:fill="BFBFBF" w:themeFill="background1" w:themeFillShade="BF"/>
          </w:tcPr>
          <w:p w14:paraId="29EED400"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Anul</w:t>
            </w:r>
          </w:p>
        </w:tc>
        <w:tc>
          <w:tcPr>
            <w:tcW w:w="1004" w:type="dxa"/>
            <w:shd w:val="clear" w:color="auto" w:fill="BFBFBF" w:themeFill="background1" w:themeFillShade="BF"/>
          </w:tcPr>
          <w:p w14:paraId="4A47D692"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2000</w:t>
            </w:r>
          </w:p>
        </w:tc>
        <w:tc>
          <w:tcPr>
            <w:tcW w:w="1642" w:type="dxa"/>
            <w:gridSpan w:val="2"/>
            <w:shd w:val="clear" w:color="auto" w:fill="BFBFBF" w:themeFill="background1" w:themeFillShade="BF"/>
          </w:tcPr>
          <w:p w14:paraId="40FF7F52"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2006</w:t>
            </w:r>
          </w:p>
        </w:tc>
        <w:tc>
          <w:tcPr>
            <w:tcW w:w="1017" w:type="dxa"/>
            <w:shd w:val="clear" w:color="auto" w:fill="BFBFBF" w:themeFill="background1" w:themeFillShade="BF"/>
          </w:tcPr>
          <w:p w14:paraId="24C4564A"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2007</w:t>
            </w:r>
          </w:p>
        </w:tc>
        <w:tc>
          <w:tcPr>
            <w:tcW w:w="736" w:type="dxa"/>
            <w:shd w:val="clear" w:color="auto" w:fill="BFBFBF" w:themeFill="background1" w:themeFillShade="BF"/>
          </w:tcPr>
          <w:p w14:paraId="1B2F2522"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2008</w:t>
            </w:r>
          </w:p>
        </w:tc>
        <w:tc>
          <w:tcPr>
            <w:tcW w:w="970" w:type="dxa"/>
            <w:shd w:val="clear" w:color="auto" w:fill="BFBFBF" w:themeFill="background1" w:themeFillShade="BF"/>
          </w:tcPr>
          <w:p w14:paraId="7AB0516E"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2009</w:t>
            </w:r>
          </w:p>
        </w:tc>
        <w:tc>
          <w:tcPr>
            <w:tcW w:w="970" w:type="dxa"/>
            <w:shd w:val="clear" w:color="auto" w:fill="BFBFBF" w:themeFill="background1" w:themeFillShade="BF"/>
          </w:tcPr>
          <w:p w14:paraId="5930DF1F"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2010</w:t>
            </w:r>
          </w:p>
        </w:tc>
        <w:tc>
          <w:tcPr>
            <w:tcW w:w="1446" w:type="dxa"/>
            <w:gridSpan w:val="2"/>
            <w:shd w:val="clear" w:color="auto" w:fill="BFBFBF" w:themeFill="background1" w:themeFillShade="BF"/>
          </w:tcPr>
          <w:p w14:paraId="42EC9356"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2013</w:t>
            </w:r>
          </w:p>
        </w:tc>
        <w:tc>
          <w:tcPr>
            <w:tcW w:w="908" w:type="dxa"/>
            <w:shd w:val="clear" w:color="auto" w:fill="BFBFBF" w:themeFill="background1" w:themeFillShade="BF"/>
          </w:tcPr>
          <w:p w14:paraId="08DD1360" w14:textId="77777777" w:rsidR="006C4405" w:rsidRPr="00E93442" w:rsidRDefault="006C4405" w:rsidP="00957F29">
            <w:pPr>
              <w:pStyle w:val="NormalWeb"/>
              <w:spacing w:before="0" w:beforeAutospacing="0" w:after="0" w:afterAutospacing="0"/>
              <w:ind w:firstLine="0"/>
              <w:jc w:val="center"/>
              <w:rPr>
                <w:rFonts w:ascii="Arial Narrow" w:hAnsi="Arial Narrow" w:cs="Arial"/>
                <w:b/>
                <w:sz w:val="18"/>
                <w:szCs w:val="18"/>
              </w:rPr>
            </w:pPr>
            <w:r w:rsidRPr="00E93442">
              <w:rPr>
                <w:rFonts w:ascii="Arial Narrow" w:hAnsi="Arial Narrow" w:cs="Arial"/>
                <w:b/>
                <w:sz w:val="18"/>
                <w:szCs w:val="18"/>
              </w:rPr>
              <w:t>2014</w:t>
            </w:r>
          </w:p>
        </w:tc>
      </w:tr>
      <w:tr w:rsidR="006C4405" w:rsidRPr="00E93442" w14:paraId="4CCCE6B6" w14:textId="77777777" w:rsidTr="00957F29">
        <w:tc>
          <w:tcPr>
            <w:tcW w:w="914" w:type="dxa"/>
          </w:tcPr>
          <w:p w14:paraId="546E24BE" w14:textId="77777777" w:rsidR="006C4405" w:rsidRPr="00E93442" w:rsidRDefault="006C4405" w:rsidP="00957F29">
            <w:pPr>
              <w:pStyle w:val="NormalWeb"/>
              <w:spacing w:before="0" w:beforeAutospacing="0" w:after="0" w:afterAutospacing="0"/>
              <w:ind w:firstLine="0"/>
              <w:rPr>
                <w:rFonts w:ascii="Arial Narrow" w:hAnsi="Arial Narrow" w:cs="Arial"/>
                <w:b/>
                <w:sz w:val="18"/>
                <w:szCs w:val="18"/>
              </w:rPr>
            </w:pPr>
            <w:r w:rsidRPr="00E93442">
              <w:rPr>
                <w:rFonts w:ascii="Arial Narrow" w:hAnsi="Arial Narrow" w:cs="Arial"/>
                <w:b/>
                <w:sz w:val="18"/>
                <w:szCs w:val="18"/>
              </w:rPr>
              <w:t>Numărul de clienți</w:t>
            </w:r>
          </w:p>
          <w:p w14:paraId="20847ACC" w14:textId="77777777" w:rsidR="006C4405" w:rsidRPr="00E93442" w:rsidRDefault="006C4405" w:rsidP="00957F29">
            <w:pPr>
              <w:pStyle w:val="NormalWeb"/>
              <w:spacing w:before="0" w:beforeAutospacing="0" w:after="0" w:afterAutospacing="0"/>
              <w:ind w:firstLine="0"/>
              <w:rPr>
                <w:rFonts w:ascii="Arial Narrow" w:hAnsi="Arial Narrow" w:cs="Arial"/>
                <w:b/>
                <w:sz w:val="18"/>
                <w:szCs w:val="18"/>
              </w:rPr>
            </w:pPr>
            <w:r w:rsidRPr="00E93442">
              <w:rPr>
                <w:rFonts w:ascii="Arial Narrow" w:hAnsi="Arial Narrow" w:cs="Arial"/>
                <w:b/>
                <w:sz w:val="18"/>
                <w:szCs w:val="18"/>
              </w:rPr>
              <w:t>(milioane)</w:t>
            </w:r>
          </w:p>
        </w:tc>
        <w:tc>
          <w:tcPr>
            <w:tcW w:w="1004" w:type="dxa"/>
            <w:vAlign w:val="center"/>
          </w:tcPr>
          <w:p w14:paraId="15679B8F"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sz w:val="18"/>
                <w:szCs w:val="18"/>
              </w:rPr>
              <w:t>1,00</w:t>
            </w:r>
          </w:p>
        </w:tc>
        <w:tc>
          <w:tcPr>
            <w:tcW w:w="687" w:type="dxa"/>
            <w:vAlign w:val="center"/>
          </w:tcPr>
          <w:p w14:paraId="42C7804F"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sz w:val="18"/>
                <w:szCs w:val="18"/>
              </w:rPr>
              <w:t>5,00</w:t>
            </w:r>
          </w:p>
        </w:tc>
        <w:tc>
          <w:tcPr>
            <w:tcW w:w="955" w:type="dxa"/>
            <w:vAlign w:val="center"/>
          </w:tcPr>
          <w:p w14:paraId="7A923BD9"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sz w:val="18"/>
                <w:szCs w:val="18"/>
              </w:rPr>
              <w:t>7,00</w:t>
            </w:r>
          </w:p>
        </w:tc>
        <w:tc>
          <w:tcPr>
            <w:tcW w:w="1017" w:type="dxa"/>
            <w:vAlign w:val="center"/>
          </w:tcPr>
          <w:p w14:paraId="570EFC46"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sz w:val="18"/>
                <w:szCs w:val="18"/>
              </w:rPr>
              <w:t>8,00</w:t>
            </w:r>
          </w:p>
        </w:tc>
        <w:tc>
          <w:tcPr>
            <w:tcW w:w="736" w:type="dxa"/>
            <w:vAlign w:val="center"/>
          </w:tcPr>
          <w:p w14:paraId="74F100CA"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sz w:val="18"/>
                <w:szCs w:val="18"/>
              </w:rPr>
              <w:t>9,30</w:t>
            </w:r>
          </w:p>
        </w:tc>
        <w:tc>
          <w:tcPr>
            <w:tcW w:w="970" w:type="dxa"/>
            <w:vAlign w:val="center"/>
          </w:tcPr>
          <w:p w14:paraId="5CB82CC8"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sz w:val="18"/>
                <w:szCs w:val="18"/>
              </w:rPr>
              <w:t>10,99</w:t>
            </w:r>
          </w:p>
        </w:tc>
        <w:tc>
          <w:tcPr>
            <w:tcW w:w="970" w:type="dxa"/>
            <w:vAlign w:val="center"/>
          </w:tcPr>
          <w:p w14:paraId="209AE7F9"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sz w:val="18"/>
                <w:szCs w:val="18"/>
              </w:rPr>
              <w:t>10,40</w:t>
            </w:r>
          </w:p>
        </w:tc>
        <w:tc>
          <w:tcPr>
            <w:tcW w:w="736" w:type="dxa"/>
            <w:vAlign w:val="center"/>
          </w:tcPr>
          <w:p w14:paraId="71C203D6"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color w:val="252525"/>
                <w:sz w:val="18"/>
                <w:szCs w:val="18"/>
              </w:rPr>
              <w:t>10,21</w:t>
            </w:r>
          </w:p>
        </w:tc>
        <w:tc>
          <w:tcPr>
            <w:tcW w:w="710" w:type="dxa"/>
            <w:vAlign w:val="center"/>
          </w:tcPr>
          <w:p w14:paraId="3B1A146A"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color w:val="252525"/>
                <w:sz w:val="18"/>
                <w:szCs w:val="18"/>
              </w:rPr>
              <w:t>10,20</w:t>
            </w:r>
          </w:p>
        </w:tc>
        <w:tc>
          <w:tcPr>
            <w:tcW w:w="908" w:type="dxa"/>
            <w:vAlign w:val="center"/>
          </w:tcPr>
          <w:p w14:paraId="728E0118" w14:textId="77777777" w:rsidR="006C4405" w:rsidRPr="00E93442" w:rsidRDefault="006C4405" w:rsidP="00957F29">
            <w:pPr>
              <w:pStyle w:val="NormalWeb"/>
              <w:spacing w:before="0" w:beforeAutospacing="0" w:after="0" w:afterAutospacing="0"/>
              <w:ind w:firstLine="0"/>
              <w:jc w:val="center"/>
              <w:rPr>
                <w:rFonts w:ascii="Arial Narrow" w:hAnsi="Arial Narrow" w:cs="Arial"/>
                <w:sz w:val="18"/>
                <w:szCs w:val="18"/>
              </w:rPr>
            </w:pPr>
            <w:r w:rsidRPr="00E93442">
              <w:rPr>
                <w:rFonts w:ascii="Arial Narrow" w:hAnsi="Arial Narrow" w:cs="Arial"/>
                <w:color w:val="252525"/>
                <w:sz w:val="18"/>
                <w:szCs w:val="18"/>
              </w:rPr>
              <w:t>10,38</w:t>
            </w:r>
          </w:p>
        </w:tc>
      </w:tr>
    </w:tbl>
    <w:p w14:paraId="6BBBAAA8" w14:textId="77777777" w:rsidR="006C4405" w:rsidRDefault="006C4405" w:rsidP="006C4405">
      <w:pPr>
        <w:rPr>
          <w:rStyle w:val="Bodytext2BoldItalicSpacing-1pt"/>
          <w:rFonts w:ascii="Arial Narrow" w:eastAsia="MS Gothic" w:hAnsi="Arial Narrow"/>
          <w:i w:val="0"/>
          <w:color w:val="auto"/>
          <w:spacing w:val="0"/>
          <w:sz w:val="24"/>
          <w:szCs w:val="24"/>
          <w:u w:val="single"/>
        </w:rPr>
      </w:pPr>
    </w:p>
    <w:p w14:paraId="198EE75E" w14:textId="77777777" w:rsidR="006C4405" w:rsidRDefault="006C4405" w:rsidP="006C4405">
      <w:pPr>
        <w:rPr>
          <w:rStyle w:val="Bodytext2BoldItalicSpacing-1pt"/>
          <w:rFonts w:ascii="Arial Narrow" w:eastAsia="MS Gothic" w:hAnsi="Arial Narrow"/>
          <w:i w:val="0"/>
          <w:color w:val="auto"/>
          <w:spacing w:val="0"/>
          <w:sz w:val="24"/>
          <w:szCs w:val="24"/>
          <w:u w:val="single"/>
        </w:rPr>
      </w:pPr>
    </w:p>
    <w:p w14:paraId="1A4ED033" w14:textId="77777777" w:rsidR="006C4405" w:rsidRDefault="006C4405" w:rsidP="006C4405">
      <w:pPr>
        <w:pStyle w:val="Heading4"/>
      </w:pPr>
      <w:r>
        <w:t>2.10.5.3. Operatorul Vodafone</w:t>
      </w:r>
    </w:p>
    <w:p w14:paraId="5C960034" w14:textId="77777777" w:rsidR="006C4405" w:rsidRDefault="006C4405" w:rsidP="006C4405">
      <w:pPr>
        <w:rPr>
          <w:rStyle w:val="Bodytext2BoldItalicSpacing-1pt"/>
          <w:rFonts w:ascii="Arial Narrow" w:eastAsia="MS Gothic" w:hAnsi="Arial Narrow"/>
          <w:i w:val="0"/>
          <w:color w:val="auto"/>
          <w:spacing w:val="0"/>
          <w:sz w:val="24"/>
          <w:szCs w:val="24"/>
          <w:u w:val="single"/>
        </w:rPr>
      </w:pPr>
    </w:p>
    <w:p w14:paraId="0192B644" w14:textId="77777777" w:rsidR="006C4405" w:rsidRPr="000B23DE" w:rsidRDefault="006C4405" w:rsidP="006C4405">
      <w:r w:rsidRPr="00E93442">
        <w:t xml:space="preserve">În municipiul Iași, </w:t>
      </w:r>
      <w:r w:rsidRPr="00E93442">
        <w:rPr>
          <w:rStyle w:val="Bodytext2BoldItalicSpacing-1pt"/>
          <w:rFonts w:ascii="Arial Narrow" w:eastAsia="MS Gothic" w:hAnsi="Arial Narrow"/>
          <w:i w:val="0"/>
          <w:color w:val="auto"/>
          <w:spacing w:val="0"/>
          <w:sz w:val="24"/>
          <w:szCs w:val="24"/>
        </w:rPr>
        <w:t>Vodafone Romania</w:t>
      </w:r>
      <w:r w:rsidRPr="00E93442">
        <w:t xml:space="preserve"> </w:t>
      </w:r>
      <w:r>
        <w:t>oferă</w:t>
      </w:r>
      <w:r w:rsidRPr="00E93442">
        <w:t xml:space="preserve"> soluții de comunic</w:t>
      </w:r>
      <w:r>
        <w:t>aț</w:t>
      </w:r>
      <w:r w:rsidRPr="00E93442">
        <w:t>ii complete care s</w:t>
      </w:r>
      <w:r>
        <w:t>ă</w:t>
      </w:r>
      <w:r w:rsidRPr="00E93442">
        <w:t xml:space="preserve"> satisfac</w:t>
      </w:r>
      <w:r>
        <w:t>ă</w:t>
      </w:r>
      <w:r w:rsidRPr="00E93442">
        <w:t xml:space="preserve"> nevoile</w:t>
      </w:r>
      <w:r w:rsidRPr="000B23DE">
        <w:t xml:space="preserve"> </w:t>
      </w:r>
      <w:r w:rsidRPr="000B23DE">
        <w:lastRenderedPageBreak/>
        <w:t>tuturor clien</w:t>
      </w:r>
      <w:r>
        <w:t>ț</w:t>
      </w:r>
      <w:r w:rsidRPr="000B23DE">
        <w:t xml:space="preserve">ilor. </w:t>
      </w:r>
    </w:p>
    <w:p w14:paraId="74670D57" w14:textId="77777777" w:rsidR="006C4405" w:rsidRPr="000B23DE" w:rsidRDefault="006C4405" w:rsidP="006C4405">
      <w:pPr>
        <w:tabs>
          <w:tab w:val="left" w:pos="1032"/>
        </w:tabs>
        <w:ind w:firstLine="709"/>
        <w:rPr>
          <w:bCs/>
          <w:lang w:val="it-IT"/>
        </w:rPr>
      </w:pPr>
      <w:bookmarkStart w:id="104" w:name="_Toc223499265"/>
      <w:bookmarkEnd w:id="104"/>
      <w:r w:rsidRPr="000B23DE">
        <w:rPr>
          <w:bCs/>
          <w:lang w:val="it-IT"/>
        </w:rPr>
        <w:t>Re</w:t>
      </w:r>
      <w:r>
        <w:rPr>
          <w:bCs/>
          <w:lang w:val="it-IT"/>
        </w:rPr>
        <w:t>țeaua Vodafone Româ</w:t>
      </w:r>
      <w:r w:rsidRPr="000B23DE">
        <w:rPr>
          <w:bCs/>
          <w:lang w:val="it-IT"/>
        </w:rPr>
        <w:t>nia acoper</w:t>
      </w:r>
      <w:r>
        <w:rPr>
          <w:bCs/>
          <w:lang w:val="it-IT"/>
        </w:rPr>
        <w:t>ă</w:t>
      </w:r>
      <w:r w:rsidRPr="000B23DE">
        <w:rPr>
          <w:bCs/>
          <w:lang w:val="it-IT"/>
        </w:rPr>
        <w:t xml:space="preserve"> 99,60% din popula</w:t>
      </w:r>
      <w:r>
        <w:rPr>
          <w:bCs/>
          <w:lang w:val="it-IT"/>
        </w:rPr>
        <w:t>ț</w:t>
      </w:r>
      <w:r w:rsidRPr="000B23DE">
        <w:rPr>
          <w:bCs/>
          <w:lang w:val="it-IT"/>
        </w:rPr>
        <w:t xml:space="preserve">ie </w:t>
      </w:r>
      <w:r>
        <w:rPr>
          <w:bCs/>
          <w:lang w:val="it-IT"/>
        </w:rPr>
        <w:t>și 91,90% din teritoriul Româ</w:t>
      </w:r>
      <w:r w:rsidRPr="000B23DE">
        <w:rPr>
          <w:bCs/>
          <w:lang w:val="it-IT"/>
        </w:rPr>
        <w:t xml:space="preserve">niei la 30.06.2015 </w:t>
      </w:r>
      <w:r>
        <w:rPr>
          <w:bCs/>
          <w:lang w:val="it-IT"/>
        </w:rPr>
        <w:t>ș</w:t>
      </w:r>
      <w:r w:rsidRPr="000B23DE">
        <w:rPr>
          <w:bCs/>
          <w:lang w:val="it-IT"/>
        </w:rPr>
        <w:t>i de</w:t>
      </w:r>
      <w:r>
        <w:rPr>
          <w:bCs/>
          <w:lang w:val="it-IT"/>
        </w:rPr>
        <w:t>ț</w:t>
      </w:r>
      <w:r w:rsidRPr="000B23DE">
        <w:rPr>
          <w:bCs/>
          <w:lang w:val="it-IT"/>
        </w:rPr>
        <w:t>ine</w:t>
      </w:r>
      <w:r>
        <w:rPr>
          <w:bCs/>
          <w:lang w:val="it-IT"/>
        </w:rPr>
        <w:t xml:space="preserve"> un portofoliu la nivel naț</w:t>
      </w:r>
      <w:r w:rsidRPr="000B23DE">
        <w:rPr>
          <w:bCs/>
          <w:lang w:val="it-IT"/>
        </w:rPr>
        <w:t xml:space="preserve">ional de </w:t>
      </w:r>
      <w:r w:rsidRPr="000B23DE">
        <w:rPr>
          <w:rFonts w:cs="Arial"/>
          <w:b/>
          <w:bCs/>
        </w:rPr>
        <w:t xml:space="preserve">8.801.590 </w:t>
      </w:r>
      <w:r>
        <w:rPr>
          <w:lang w:val="it-IT"/>
        </w:rPr>
        <w:t>clienț</w:t>
      </w:r>
      <w:r w:rsidRPr="000B23DE">
        <w:rPr>
          <w:lang w:val="it-IT"/>
        </w:rPr>
        <w:t>i l</w:t>
      </w:r>
      <w:r w:rsidRPr="000B23DE">
        <w:rPr>
          <w:bCs/>
          <w:lang w:val="it-IT"/>
        </w:rPr>
        <w:t>a data de 30 iunie 2015.</w:t>
      </w:r>
    </w:p>
    <w:p w14:paraId="3077BD1E" w14:textId="77777777" w:rsidR="006C4405" w:rsidRPr="000B23DE" w:rsidRDefault="006C4405" w:rsidP="006C4405">
      <w:pPr>
        <w:tabs>
          <w:tab w:val="left" w:pos="1032"/>
        </w:tabs>
        <w:ind w:firstLine="709"/>
        <w:rPr>
          <w:b/>
          <w:bCs/>
          <w:lang w:val="it-IT"/>
        </w:rPr>
      </w:pPr>
      <w:r>
        <w:rPr>
          <w:bCs/>
          <w:lang w:val="it-IT"/>
        </w:rPr>
        <w:t>Î</w:t>
      </w:r>
      <w:r w:rsidRPr="000B23DE">
        <w:rPr>
          <w:bCs/>
          <w:lang w:val="it-IT"/>
        </w:rPr>
        <w:t>n luna aprilie 2010, Vodafone a lansat la nivel na</w:t>
      </w:r>
      <w:r>
        <w:rPr>
          <w:bCs/>
          <w:lang w:val="it-IT"/>
        </w:rPr>
        <w:t>ț</w:t>
      </w:r>
      <w:r w:rsidRPr="000B23DE">
        <w:rPr>
          <w:bCs/>
          <w:lang w:val="it-IT"/>
        </w:rPr>
        <w:t xml:space="preserve">ional servicii 3G </w:t>
      </w:r>
      <w:r>
        <w:rPr>
          <w:bCs/>
          <w:lang w:val="it-IT"/>
        </w:rPr>
        <w:t>î</w:t>
      </w:r>
      <w:r w:rsidRPr="000B23DE">
        <w:rPr>
          <w:bCs/>
          <w:lang w:val="it-IT"/>
        </w:rPr>
        <w:t>n frecven</w:t>
      </w:r>
      <w:r>
        <w:rPr>
          <w:bCs/>
          <w:lang w:val="it-IT"/>
        </w:rPr>
        <w:t>ț</w:t>
      </w:r>
      <w:r w:rsidRPr="000B23DE">
        <w:rPr>
          <w:bCs/>
          <w:lang w:val="it-IT"/>
        </w:rPr>
        <w:t xml:space="preserve">a 900 MHz, oferind </w:t>
      </w:r>
      <w:r>
        <w:rPr>
          <w:bCs/>
          <w:lang w:val="it-IT"/>
        </w:rPr>
        <w:t>î</w:t>
      </w:r>
      <w:r w:rsidRPr="000B23DE">
        <w:rPr>
          <w:bCs/>
          <w:lang w:val="it-IT"/>
        </w:rPr>
        <w:t>n prezent acces la Internet mobil la viteze de p</w:t>
      </w:r>
      <w:r>
        <w:rPr>
          <w:bCs/>
          <w:lang w:val="it-IT"/>
        </w:rPr>
        <w:t>â</w:t>
      </w:r>
      <w:r w:rsidRPr="000B23DE">
        <w:rPr>
          <w:bCs/>
          <w:lang w:val="it-IT"/>
        </w:rPr>
        <w:t>n</w:t>
      </w:r>
      <w:r>
        <w:rPr>
          <w:bCs/>
          <w:lang w:val="it-IT"/>
        </w:rPr>
        <w:t>ă</w:t>
      </w:r>
      <w:r w:rsidRPr="000B23DE">
        <w:rPr>
          <w:bCs/>
          <w:lang w:val="it-IT"/>
        </w:rPr>
        <w:t xml:space="preserve"> la 21,6 Mbps. </w:t>
      </w:r>
      <w:r w:rsidRPr="000B23DE">
        <w:rPr>
          <w:b/>
          <w:bCs/>
          <w:lang w:val="it-IT"/>
        </w:rPr>
        <w:t>Re</w:t>
      </w:r>
      <w:r>
        <w:rPr>
          <w:b/>
          <w:bCs/>
          <w:lang w:val="it-IT"/>
        </w:rPr>
        <w:t>ț</w:t>
      </w:r>
      <w:r w:rsidRPr="000B23DE">
        <w:rPr>
          <w:b/>
          <w:bCs/>
          <w:lang w:val="it-IT"/>
        </w:rPr>
        <w:t xml:space="preserve">eaua 3G </w:t>
      </w:r>
      <w:r>
        <w:rPr>
          <w:b/>
          <w:bCs/>
          <w:lang w:val="it-IT"/>
        </w:rPr>
        <w:t>ș</w:t>
      </w:r>
      <w:r w:rsidRPr="000B23DE">
        <w:rPr>
          <w:b/>
          <w:bCs/>
          <w:lang w:val="it-IT"/>
        </w:rPr>
        <w:t>i 3G Broadband</w:t>
      </w:r>
      <w:r w:rsidRPr="000B23DE">
        <w:rPr>
          <w:bCs/>
          <w:lang w:val="it-IT"/>
        </w:rPr>
        <w:t xml:space="preserve"> a Vodafone Rom</w:t>
      </w:r>
      <w:r>
        <w:rPr>
          <w:bCs/>
          <w:lang w:val="it-IT"/>
        </w:rPr>
        <w:t>â</w:t>
      </w:r>
      <w:r w:rsidRPr="000B23DE">
        <w:rPr>
          <w:bCs/>
          <w:lang w:val="it-IT"/>
        </w:rPr>
        <w:t>nia are acoperire na</w:t>
      </w:r>
      <w:r>
        <w:rPr>
          <w:bCs/>
          <w:lang w:val="it-IT"/>
        </w:rPr>
        <w:t>țională, acoperind inclusiv toate reș</w:t>
      </w:r>
      <w:r w:rsidRPr="000B23DE">
        <w:rPr>
          <w:bCs/>
          <w:lang w:val="it-IT"/>
        </w:rPr>
        <w:t>edin</w:t>
      </w:r>
      <w:r>
        <w:rPr>
          <w:bCs/>
          <w:lang w:val="it-IT"/>
        </w:rPr>
        <w:t>ț</w:t>
      </w:r>
      <w:r w:rsidRPr="000B23DE">
        <w:rPr>
          <w:bCs/>
          <w:lang w:val="it-IT"/>
        </w:rPr>
        <w:t>ele de jude</w:t>
      </w:r>
      <w:r>
        <w:rPr>
          <w:bCs/>
          <w:lang w:val="it-IT"/>
        </w:rPr>
        <w:t>ț</w:t>
      </w:r>
      <w:r w:rsidRPr="000B23DE">
        <w:rPr>
          <w:bCs/>
          <w:lang w:val="it-IT"/>
        </w:rPr>
        <w:t xml:space="preserve">. </w:t>
      </w:r>
    </w:p>
    <w:p w14:paraId="7C9EE64F" w14:textId="77777777" w:rsidR="006C4405" w:rsidRPr="000B23DE" w:rsidRDefault="006C4405" w:rsidP="006C4405">
      <w:pPr>
        <w:tabs>
          <w:tab w:val="left" w:pos="1032"/>
        </w:tabs>
        <w:ind w:firstLine="709"/>
        <w:rPr>
          <w:bCs/>
          <w:lang w:val="it-IT"/>
        </w:rPr>
      </w:pPr>
      <w:r w:rsidRPr="000B23DE">
        <w:rPr>
          <w:b/>
          <w:bCs/>
          <w:lang w:val="it-IT"/>
        </w:rPr>
        <w:t xml:space="preserve">Pe 1 </w:t>
      </w:r>
      <w:r w:rsidRPr="00E93442">
        <w:rPr>
          <w:b/>
          <w:bCs/>
          <w:lang w:val="it-IT"/>
        </w:rPr>
        <w:t>noiembrie</w:t>
      </w:r>
      <w:r w:rsidRPr="000B23DE">
        <w:rPr>
          <w:b/>
          <w:bCs/>
          <w:lang w:val="it-IT"/>
        </w:rPr>
        <w:t xml:space="preserve"> 2012 Vodafone a lansat </w:t>
      </w:r>
      <w:r>
        <w:rPr>
          <w:b/>
          <w:bCs/>
          <w:lang w:val="it-IT"/>
        </w:rPr>
        <w:t>î</w:t>
      </w:r>
      <w:r w:rsidRPr="000B23DE">
        <w:rPr>
          <w:b/>
          <w:bCs/>
          <w:lang w:val="it-IT"/>
        </w:rPr>
        <w:t>n teste prima re</w:t>
      </w:r>
      <w:r>
        <w:rPr>
          <w:b/>
          <w:bCs/>
          <w:lang w:val="it-IT"/>
        </w:rPr>
        <w:t>ț</w:t>
      </w:r>
      <w:r w:rsidRPr="000B23DE">
        <w:rPr>
          <w:b/>
          <w:bCs/>
          <w:lang w:val="it-IT"/>
        </w:rPr>
        <w:t>ea 4G (LT</w:t>
      </w:r>
      <w:r>
        <w:rPr>
          <w:b/>
          <w:bCs/>
          <w:lang w:val="it-IT"/>
        </w:rPr>
        <w:t>E) din Româ</w:t>
      </w:r>
      <w:r w:rsidRPr="000B23DE">
        <w:rPr>
          <w:b/>
          <w:bCs/>
          <w:lang w:val="it-IT"/>
        </w:rPr>
        <w:t>nia, clien</w:t>
      </w:r>
      <w:r>
        <w:rPr>
          <w:b/>
          <w:bCs/>
          <w:lang w:val="it-IT"/>
        </w:rPr>
        <w:t>ț</w:t>
      </w:r>
      <w:r w:rsidRPr="000B23DE">
        <w:rPr>
          <w:b/>
          <w:bCs/>
          <w:lang w:val="it-IT"/>
        </w:rPr>
        <w:t>ii operatorului av</w:t>
      </w:r>
      <w:r>
        <w:rPr>
          <w:b/>
          <w:bCs/>
          <w:lang w:val="it-IT"/>
        </w:rPr>
        <w:t>ând posibilitatea să</w:t>
      </w:r>
      <w:r w:rsidRPr="000B23DE">
        <w:rPr>
          <w:b/>
          <w:bCs/>
          <w:lang w:val="it-IT"/>
        </w:rPr>
        <w:t xml:space="preserve"> </w:t>
      </w:r>
      <w:r>
        <w:rPr>
          <w:b/>
          <w:bCs/>
          <w:lang w:val="it-IT"/>
        </w:rPr>
        <w:t>î</w:t>
      </w:r>
      <w:r w:rsidRPr="000B23DE">
        <w:rPr>
          <w:b/>
          <w:bCs/>
          <w:lang w:val="it-IT"/>
        </w:rPr>
        <w:t>ncerce viteze de internet de p</w:t>
      </w:r>
      <w:r>
        <w:rPr>
          <w:b/>
          <w:bCs/>
          <w:lang w:val="it-IT"/>
        </w:rPr>
        <w:t>â</w:t>
      </w:r>
      <w:r w:rsidRPr="000B23DE">
        <w:rPr>
          <w:b/>
          <w:bCs/>
          <w:lang w:val="it-IT"/>
        </w:rPr>
        <w:t>n</w:t>
      </w:r>
      <w:r>
        <w:rPr>
          <w:b/>
          <w:bCs/>
          <w:lang w:val="it-IT"/>
        </w:rPr>
        <w:t>ă</w:t>
      </w:r>
      <w:r w:rsidRPr="000B23DE">
        <w:rPr>
          <w:b/>
          <w:bCs/>
          <w:lang w:val="it-IT"/>
        </w:rPr>
        <w:t xml:space="preserve"> 150 Mbps </w:t>
      </w:r>
      <w:r>
        <w:rPr>
          <w:b/>
          <w:bCs/>
          <w:lang w:val="it-IT"/>
        </w:rPr>
        <w:t>în Municipiul Iaș</w:t>
      </w:r>
      <w:r w:rsidRPr="000B23DE">
        <w:rPr>
          <w:b/>
          <w:bCs/>
          <w:lang w:val="it-IT"/>
        </w:rPr>
        <w:t xml:space="preserve">i </w:t>
      </w:r>
      <w:r>
        <w:rPr>
          <w:b/>
          <w:bCs/>
          <w:lang w:val="it-IT"/>
        </w:rPr>
        <w:t>și alte 18 oraș</w:t>
      </w:r>
      <w:r w:rsidRPr="000B23DE">
        <w:rPr>
          <w:b/>
          <w:bCs/>
          <w:lang w:val="it-IT"/>
        </w:rPr>
        <w:t xml:space="preserve">e ale </w:t>
      </w:r>
      <w:r>
        <w:rPr>
          <w:b/>
          <w:bCs/>
          <w:lang w:val="it-IT"/>
        </w:rPr>
        <w:t>ță</w:t>
      </w:r>
      <w:r w:rsidRPr="000B23DE">
        <w:rPr>
          <w:b/>
          <w:bCs/>
          <w:lang w:val="it-IT"/>
        </w:rPr>
        <w:t>rii.</w:t>
      </w:r>
    </w:p>
    <w:p w14:paraId="76F670AA" w14:textId="77777777" w:rsidR="006C4405" w:rsidRPr="000B23DE" w:rsidRDefault="006C4405" w:rsidP="006C4405">
      <w:pPr>
        <w:tabs>
          <w:tab w:val="left" w:pos="1032"/>
        </w:tabs>
        <w:ind w:firstLine="709"/>
        <w:rPr>
          <w:bCs/>
          <w:lang w:val="it-IT"/>
        </w:rPr>
      </w:pPr>
      <w:r w:rsidRPr="000B23DE">
        <w:rPr>
          <w:bCs/>
          <w:lang w:val="it-IT"/>
        </w:rPr>
        <w:t>Din 2013 compania ofer</w:t>
      </w:r>
      <w:r>
        <w:rPr>
          <w:bCs/>
          <w:lang w:val="it-IT"/>
        </w:rPr>
        <w:t>ă</w:t>
      </w:r>
      <w:r w:rsidRPr="000B23DE">
        <w:rPr>
          <w:bCs/>
          <w:lang w:val="it-IT"/>
        </w:rPr>
        <w:t xml:space="preserve"> </w:t>
      </w:r>
      <w:r w:rsidRPr="000B23DE">
        <w:rPr>
          <w:b/>
          <w:bCs/>
          <w:lang w:val="it-IT"/>
        </w:rPr>
        <w:t>servicii 4G</w:t>
      </w:r>
      <w:r w:rsidRPr="000B23DE">
        <w:rPr>
          <w:bCs/>
          <w:lang w:val="it-IT"/>
        </w:rPr>
        <w:t xml:space="preserve"> la viteze de p</w:t>
      </w:r>
      <w:r>
        <w:rPr>
          <w:bCs/>
          <w:lang w:val="it-IT"/>
        </w:rPr>
        <w:t>â</w:t>
      </w:r>
      <w:r w:rsidRPr="000B23DE">
        <w:rPr>
          <w:bCs/>
          <w:lang w:val="it-IT"/>
        </w:rPr>
        <w:t>n</w:t>
      </w:r>
      <w:r>
        <w:rPr>
          <w:bCs/>
          <w:lang w:val="it-IT"/>
        </w:rPr>
        <w:t>ă</w:t>
      </w:r>
      <w:r w:rsidRPr="000B23DE">
        <w:rPr>
          <w:bCs/>
          <w:lang w:val="it-IT"/>
        </w:rPr>
        <w:t xml:space="preserve"> </w:t>
      </w:r>
      <w:r w:rsidRPr="000B23DE">
        <w:rPr>
          <w:b/>
          <w:bCs/>
          <w:lang w:val="it-IT"/>
        </w:rPr>
        <w:t>la 100 Mbps</w:t>
      </w:r>
      <w:r w:rsidRPr="000B23DE">
        <w:rPr>
          <w:bCs/>
          <w:lang w:val="it-IT"/>
        </w:rPr>
        <w:t xml:space="preserve"> </w:t>
      </w:r>
      <w:r>
        <w:rPr>
          <w:bCs/>
          <w:lang w:val="it-IT"/>
        </w:rPr>
        <w:t>ș</w:t>
      </w:r>
      <w:r w:rsidRPr="000B23DE">
        <w:rPr>
          <w:bCs/>
          <w:lang w:val="it-IT"/>
        </w:rPr>
        <w:t>i din 2014 la viteze de p</w:t>
      </w:r>
      <w:r>
        <w:rPr>
          <w:bCs/>
          <w:lang w:val="it-IT"/>
        </w:rPr>
        <w:t>â</w:t>
      </w:r>
      <w:r w:rsidRPr="000B23DE">
        <w:rPr>
          <w:bCs/>
          <w:lang w:val="it-IT"/>
        </w:rPr>
        <w:t>n</w:t>
      </w:r>
      <w:r>
        <w:rPr>
          <w:bCs/>
          <w:lang w:val="it-IT"/>
        </w:rPr>
        <w:t>ă</w:t>
      </w:r>
      <w:r w:rsidRPr="000B23DE">
        <w:rPr>
          <w:bCs/>
          <w:lang w:val="it-IT"/>
        </w:rPr>
        <w:t xml:space="preserve"> la </w:t>
      </w:r>
      <w:r w:rsidRPr="000B23DE">
        <w:rPr>
          <w:b/>
          <w:bCs/>
          <w:lang w:val="it-IT"/>
        </w:rPr>
        <w:t xml:space="preserve">300 Mbps, </w:t>
      </w:r>
      <w:r w:rsidRPr="000B23DE">
        <w:rPr>
          <w:bCs/>
          <w:lang w:val="it-IT"/>
        </w:rPr>
        <w:t>odat</w:t>
      </w:r>
      <w:r>
        <w:rPr>
          <w:bCs/>
          <w:lang w:val="it-IT"/>
        </w:rPr>
        <w:t>ă</w:t>
      </w:r>
      <w:r w:rsidRPr="000B23DE">
        <w:rPr>
          <w:bCs/>
          <w:lang w:val="it-IT"/>
        </w:rPr>
        <w:t xml:space="preserve"> cu lansarea</w:t>
      </w:r>
      <w:r w:rsidRPr="000B23DE">
        <w:rPr>
          <w:b/>
          <w:bCs/>
          <w:lang w:val="it-IT"/>
        </w:rPr>
        <w:t xml:space="preserve"> SUPERNET</w:t>
      </w:r>
      <w:r w:rsidRPr="000B23DE">
        <w:rPr>
          <w:bCs/>
          <w:lang w:val="it-IT"/>
        </w:rPr>
        <w:t>. Re</w:t>
      </w:r>
      <w:r>
        <w:rPr>
          <w:bCs/>
          <w:lang w:val="it-IT"/>
        </w:rPr>
        <w:t>ț</w:t>
      </w:r>
      <w:r w:rsidRPr="000B23DE">
        <w:rPr>
          <w:bCs/>
          <w:lang w:val="it-IT"/>
        </w:rPr>
        <w:t>eaua LTE a Vodafone opereaz</w:t>
      </w:r>
      <w:r>
        <w:rPr>
          <w:bCs/>
          <w:lang w:val="it-IT"/>
        </w:rPr>
        <w:t>ă</w:t>
      </w:r>
      <w:r w:rsidRPr="000B23DE">
        <w:rPr>
          <w:bCs/>
          <w:lang w:val="it-IT"/>
        </w:rPr>
        <w:t xml:space="preserve"> </w:t>
      </w:r>
      <w:r>
        <w:rPr>
          <w:bCs/>
          <w:lang w:val="it-IT"/>
        </w:rPr>
        <w:t>î</w:t>
      </w:r>
      <w:r w:rsidRPr="000B23DE">
        <w:rPr>
          <w:bCs/>
          <w:lang w:val="it-IT"/>
        </w:rPr>
        <w:t>n banda de frecven</w:t>
      </w:r>
      <w:r>
        <w:rPr>
          <w:bCs/>
          <w:lang w:val="it-IT"/>
        </w:rPr>
        <w:t>ță</w:t>
      </w:r>
      <w:r w:rsidRPr="000B23DE">
        <w:rPr>
          <w:bCs/>
          <w:lang w:val="it-IT"/>
        </w:rPr>
        <w:t xml:space="preserve"> de 1800 MHz. Rom</w:t>
      </w:r>
      <w:r>
        <w:rPr>
          <w:bCs/>
          <w:lang w:val="it-IT"/>
        </w:rPr>
        <w:t>â</w:t>
      </w:r>
      <w:r w:rsidRPr="000B23DE">
        <w:rPr>
          <w:bCs/>
          <w:lang w:val="it-IT"/>
        </w:rPr>
        <w:t xml:space="preserve">nia este una dintre primele </w:t>
      </w:r>
      <w:r>
        <w:rPr>
          <w:bCs/>
          <w:lang w:val="it-IT"/>
        </w:rPr>
        <w:t>țări europene î</w:t>
      </w:r>
      <w:r w:rsidRPr="000B23DE">
        <w:rPr>
          <w:bCs/>
          <w:lang w:val="it-IT"/>
        </w:rPr>
        <w:t>n care Vodafone lanseaza serviciile LTE, dup</w:t>
      </w:r>
      <w:r>
        <w:rPr>
          <w:bCs/>
          <w:lang w:val="it-IT"/>
        </w:rPr>
        <w:t>ă</w:t>
      </w:r>
      <w:r w:rsidRPr="000B23DE">
        <w:rPr>
          <w:bCs/>
          <w:lang w:val="it-IT"/>
        </w:rPr>
        <w:t xml:space="preserve"> Germania </w:t>
      </w:r>
      <w:r>
        <w:rPr>
          <w:bCs/>
          <w:lang w:val="it-IT"/>
        </w:rPr>
        <w:t>ș</w:t>
      </w:r>
      <w:r w:rsidRPr="000B23DE">
        <w:rPr>
          <w:bCs/>
          <w:lang w:val="it-IT"/>
        </w:rPr>
        <w:t xml:space="preserve">i Portugalia. </w:t>
      </w:r>
    </w:p>
    <w:p w14:paraId="674D0F49" w14:textId="77777777" w:rsidR="006C4405" w:rsidRPr="000B23DE" w:rsidRDefault="006C4405" w:rsidP="006C4405">
      <w:pPr>
        <w:ind w:firstLine="709"/>
        <w:rPr>
          <w:bCs/>
          <w:lang w:val="it-IT"/>
        </w:rPr>
      </w:pPr>
      <w:r w:rsidRPr="000B23DE">
        <w:rPr>
          <w:bCs/>
          <w:lang w:val="it-IT"/>
        </w:rPr>
        <w:t>Vodafone Rom</w:t>
      </w:r>
      <w:r>
        <w:rPr>
          <w:bCs/>
          <w:lang w:val="it-IT"/>
        </w:rPr>
        <w:t>â</w:t>
      </w:r>
      <w:r w:rsidRPr="000B23DE">
        <w:rPr>
          <w:bCs/>
          <w:lang w:val="it-IT"/>
        </w:rPr>
        <w:t xml:space="preserve">nia a ajuns la o acoperire 4G </w:t>
      </w:r>
      <w:r>
        <w:rPr>
          <w:bCs/>
          <w:lang w:val="it-IT"/>
        </w:rPr>
        <w:t>î</w:t>
      </w:r>
      <w:r w:rsidRPr="000B23DE">
        <w:rPr>
          <w:bCs/>
          <w:lang w:val="it-IT"/>
        </w:rPr>
        <w:t xml:space="preserve">n </w:t>
      </w:r>
      <w:r w:rsidRPr="000B23DE">
        <w:rPr>
          <w:b/>
          <w:bCs/>
          <w:lang w:val="it-IT"/>
        </w:rPr>
        <w:t>2.500 de localit</w:t>
      </w:r>
      <w:r>
        <w:rPr>
          <w:b/>
          <w:bCs/>
          <w:lang w:val="it-IT"/>
        </w:rPr>
        <w:t>ăț</w:t>
      </w:r>
      <w:r w:rsidRPr="000B23DE">
        <w:rPr>
          <w:b/>
          <w:bCs/>
          <w:lang w:val="it-IT"/>
        </w:rPr>
        <w:t>i</w:t>
      </w:r>
      <w:r w:rsidRPr="000B23DE">
        <w:rPr>
          <w:bCs/>
          <w:lang w:val="it-IT"/>
        </w:rPr>
        <w:t xml:space="preserve"> </w:t>
      </w:r>
      <w:r>
        <w:rPr>
          <w:bCs/>
          <w:lang w:val="it-IT"/>
        </w:rPr>
        <w:t>ș</w:t>
      </w:r>
      <w:r w:rsidRPr="000B23DE">
        <w:rPr>
          <w:bCs/>
          <w:lang w:val="it-IT"/>
        </w:rPr>
        <w:t xml:space="preserve">i </w:t>
      </w:r>
      <w:r>
        <w:rPr>
          <w:bCs/>
          <w:lang w:val="it-IT"/>
        </w:rPr>
        <w:t>î</w:t>
      </w:r>
      <w:r w:rsidRPr="000B23DE">
        <w:rPr>
          <w:bCs/>
          <w:lang w:val="it-IT"/>
        </w:rPr>
        <w:t xml:space="preserve">n primele </w:t>
      </w:r>
      <w:r w:rsidRPr="000B23DE">
        <w:rPr>
          <w:b/>
          <w:bCs/>
          <w:lang w:val="it-IT"/>
        </w:rPr>
        <w:t>100 de ora</w:t>
      </w:r>
      <w:r>
        <w:rPr>
          <w:b/>
          <w:bCs/>
          <w:lang w:val="it-IT"/>
        </w:rPr>
        <w:t>ș</w:t>
      </w:r>
      <w:r w:rsidRPr="000B23DE">
        <w:rPr>
          <w:b/>
          <w:bCs/>
          <w:lang w:val="it-IT"/>
        </w:rPr>
        <w:t>e</w:t>
      </w:r>
      <w:r w:rsidRPr="000B23DE">
        <w:rPr>
          <w:bCs/>
          <w:lang w:val="it-IT"/>
        </w:rPr>
        <w:t xml:space="preserve"> din </w:t>
      </w:r>
      <w:r>
        <w:rPr>
          <w:bCs/>
          <w:lang w:val="it-IT"/>
        </w:rPr>
        <w:t>ț</w:t>
      </w:r>
      <w:r w:rsidRPr="000B23DE">
        <w:rPr>
          <w:bCs/>
          <w:lang w:val="it-IT"/>
        </w:rPr>
        <w:t>ar</w:t>
      </w:r>
      <w:r>
        <w:rPr>
          <w:bCs/>
          <w:lang w:val="it-IT"/>
        </w:rPr>
        <w:t>ă</w:t>
      </w:r>
      <w:r w:rsidRPr="000B23DE">
        <w:rPr>
          <w:bCs/>
          <w:lang w:val="it-IT"/>
        </w:rPr>
        <w:t>. Totodat</w:t>
      </w:r>
      <w:r>
        <w:rPr>
          <w:bCs/>
          <w:lang w:val="it-IT"/>
        </w:rPr>
        <w:t>ă</w:t>
      </w:r>
      <w:r w:rsidRPr="000B23DE">
        <w:rPr>
          <w:bCs/>
          <w:lang w:val="it-IT"/>
        </w:rPr>
        <w:t>, re</w:t>
      </w:r>
      <w:r>
        <w:rPr>
          <w:bCs/>
          <w:lang w:val="it-IT"/>
        </w:rPr>
        <w:t>țeaua 4G a Vodafone Româ</w:t>
      </w:r>
      <w:r w:rsidRPr="000B23DE">
        <w:rPr>
          <w:bCs/>
          <w:lang w:val="it-IT"/>
        </w:rPr>
        <w:t>nia acoper</w:t>
      </w:r>
      <w:r>
        <w:rPr>
          <w:bCs/>
          <w:lang w:val="it-IT"/>
        </w:rPr>
        <w:t>ă</w:t>
      </w:r>
      <w:r w:rsidRPr="000B23DE">
        <w:rPr>
          <w:bCs/>
          <w:lang w:val="it-IT"/>
        </w:rPr>
        <w:t xml:space="preserve"> toate cele </w:t>
      </w:r>
      <w:r>
        <w:rPr>
          <w:b/>
          <w:bCs/>
          <w:lang w:val="it-IT"/>
        </w:rPr>
        <w:t>41 de reș</w:t>
      </w:r>
      <w:r w:rsidRPr="000B23DE">
        <w:rPr>
          <w:b/>
          <w:bCs/>
          <w:lang w:val="it-IT"/>
        </w:rPr>
        <w:t>edi</w:t>
      </w:r>
      <w:r>
        <w:rPr>
          <w:b/>
          <w:bCs/>
          <w:lang w:val="it-IT"/>
        </w:rPr>
        <w:t>nț</w:t>
      </w:r>
      <w:r w:rsidRPr="000B23DE">
        <w:rPr>
          <w:b/>
          <w:bCs/>
          <w:lang w:val="it-IT"/>
        </w:rPr>
        <w:t>e de jude</w:t>
      </w:r>
      <w:r>
        <w:rPr>
          <w:b/>
          <w:bCs/>
          <w:lang w:val="it-IT"/>
        </w:rPr>
        <w:t>ț</w:t>
      </w:r>
      <w:r w:rsidRPr="000B23DE">
        <w:rPr>
          <w:bCs/>
          <w:lang w:val="it-IT"/>
        </w:rPr>
        <w:t xml:space="preserve">, </w:t>
      </w:r>
      <w:r>
        <w:rPr>
          <w:bCs/>
          <w:lang w:val="it-IT"/>
        </w:rPr>
        <w:t>î</w:t>
      </w:r>
      <w:r w:rsidRPr="000B23DE">
        <w:rPr>
          <w:bCs/>
          <w:lang w:val="it-IT"/>
        </w:rPr>
        <w:t>n propor</w:t>
      </w:r>
      <w:r>
        <w:rPr>
          <w:bCs/>
          <w:lang w:val="it-IT"/>
        </w:rPr>
        <w:t>ț</w:t>
      </w:r>
      <w:r w:rsidRPr="000B23DE">
        <w:rPr>
          <w:bCs/>
          <w:lang w:val="it-IT"/>
        </w:rPr>
        <w:t xml:space="preserve">ie de 100%. </w:t>
      </w:r>
    </w:p>
    <w:p w14:paraId="12504228" w14:textId="77777777" w:rsidR="006C4405" w:rsidRPr="000B23DE" w:rsidRDefault="006C4405" w:rsidP="006C4405">
      <w:pPr>
        <w:ind w:firstLine="709"/>
        <w:rPr>
          <w:bCs/>
          <w:lang w:val="it-IT"/>
        </w:rPr>
      </w:pPr>
      <w:r w:rsidRPr="000B23DE">
        <w:rPr>
          <w:bCs/>
          <w:lang w:val="it-IT"/>
        </w:rPr>
        <w:t>Municipiul Ia</w:t>
      </w:r>
      <w:r>
        <w:rPr>
          <w:bCs/>
          <w:lang w:val="it-IT"/>
        </w:rPr>
        <w:t>ș</w:t>
      </w:r>
      <w:r w:rsidRPr="000B23DE">
        <w:rPr>
          <w:bCs/>
          <w:lang w:val="it-IT"/>
        </w:rPr>
        <w:t>i beneficiaz</w:t>
      </w:r>
      <w:r>
        <w:rPr>
          <w:bCs/>
          <w:lang w:val="it-IT"/>
        </w:rPr>
        <w:t>ă</w:t>
      </w:r>
      <w:r w:rsidRPr="000B23DE">
        <w:rPr>
          <w:bCs/>
          <w:lang w:val="it-IT"/>
        </w:rPr>
        <w:t xml:space="preserve"> </w:t>
      </w:r>
      <w:r>
        <w:rPr>
          <w:bCs/>
          <w:lang w:val="it-IT"/>
        </w:rPr>
        <w:t>î</w:t>
      </w:r>
      <w:r w:rsidRPr="000B23DE">
        <w:rPr>
          <w:bCs/>
          <w:lang w:val="it-IT"/>
        </w:rPr>
        <w:t xml:space="preserve">n plus, acoperirea </w:t>
      </w:r>
      <w:r w:rsidRPr="000B23DE">
        <w:rPr>
          <w:b/>
          <w:bCs/>
          <w:lang w:val="it-IT"/>
        </w:rPr>
        <w:t>4G+</w:t>
      </w:r>
      <w:r>
        <w:rPr>
          <w:bCs/>
          <w:lang w:val="it-IT"/>
        </w:rPr>
        <w:t xml:space="preserve"> a Vodafone Româ</w:t>
      </w:r>
      <w:r w:rsidRPr="000B23DE">
        <w:rPr>
          <w:bCs/>
          <w:lang w:val="it-IT"/>
        </w:rPr>
        <w:t>nia care dispune de o implementare unic</w:t>
      </w:r>
      <w:r>
        <w:rPr>
          <w:bCs/>
          <w:lang w:val="it-IT"/>
        </w:rPr>
        <w:t>ă</w:t>
      </w:r>
      <w:r w:rsidRPr="000B23DE">
        <w:rPr>
          <w:bCs/>
          <w:lang w:val="it-IT"/>
        </w:rPr>
        <w:t xml:space="preserve"> de spectru, oferind cea mai bun</w:t>
      </w:r>
      <w:r>
        <w:rPr>
          <w:bCs/>
          <w:lang w:val="it-IT"/>
        </w:rPr>
        <w:t>ă combinaț</w:t>
      </w:r>
      <w:r w:rsidRPr="000B23DE">
        <w:rPr>
          <w:bCs/>
          <w:lang w:val="it-IT"/>
        </w:rPr>
        <w:t xml:space="preserve">ie de viteze </w:t>
      </w:r>
      <w:r>
        <w:rPr>
          <w:bCs/>
          <w:lang w:val="it-IT"/>
        </w:rPr>
        <w:t>ș</w:t>
      </w:r>
      <w:r w:rsidRPr="000B23DE">
        <w:rPr>
          <w:bCs/>
          <w:lang w:val="it-IT"/>
        </w:rPr>
        <w:t>i acoperire indoor. Servic</w:t>
      </w:r>
      <w:r>
        <w:rPr>
          <w:bCs/>
          <w:lang w:val="it-IT"/>
        </w:rPr>
        <w:t>iile 4G+ sunt disponibile acum î</w:t>
      </w:r>
      <w:r w:rsidRPr="000B23DE">
        <w:rPr>
          <w:bCs/>
          <w:lang w:val="it-IT"/>
        </w:rPr>
        <w:t>n Ia</w:t>
      </w:r>
      <w:r>
        <w:rPr>
          <w:bCs/>
          <w:lang w:val="it-IT"/>
        </w:rPr>
        <w:t>ș</w:t>
      </w:r>
      <w:r w:rsidRPr="000B23DE">
        <w:rPr>
          <w:bCs/>
          <w:lang w:val="it-IT"/>
        </w:rPr>
        <w:t xml:space="preserve">i </w:t>
      </w:r>
      <w:r>
        <w:rPr>
          <w:bCs/>
          <w:lang w:val="it-IT"/>
        </w:rPr>
        <w:t>ș</w:t>
      </w:r>
      <w:r w:rsidRPr="000B23DE">
        <w:rPr>
          <w:bCs/>
          <w:lang w:val="it-IT"/>
        </w:rPr>
        <w:t>i alte opt</w:t>
      </w:r>
      <w:r w:rsidRPr="000B23DE">
        <w:rPr>
          <w:b/>
          <w:bCs/>
          <w:lang w:val="it-IT"/>
        </w:rPr>
        <w:t xml:space="preserve"> ora</w:t>
      </w:r>
      <w:r>
        <w:rPr>
          <w:b/>
          <w:bCs/>
          <w:lang w:val="it-IT"/>
        </w:rPr>
        <w:t>ș</w:t>
      </w:r>
      <w:r w:rsidRPr="000B23DE">
        <w:rPr>
          <w:b/>
          <w:bCs/>
          <w:lang w:val="it-IT"/>
        </w:rPr>
        <w:t>e: Bucure</w:t>
      </w:r>
      <w:r>
        <w:rPr>
          <w:b/>
          <w:bCs/>
          <w:lang w:val="it-IT"/>
        </w:rPr>
        <w:t>ș</w:t>
      </w:r>
      <w:r w:rsidRPr="000B23DE">
        <w:rPr>
          <w:b/>
          <w:bCs/>
          <w:lang w:val="it-IT"/>
        </w:rPr>
        <w:t>ti, Brasov, Cluj, Timi</w:t>
      </w:r>
      <w:r>
        <w:rPr>
          <w:b/>
          <w:bCs/>
          <w:lang w:val="it-IT"/>
        </w:rPr>
        <w:t>ș</w:t>
      </w:r>
      <w:r w:rsidRPr="000B23DE">
        <w:rPr>
          <w:b/>
          <w:bCs/>
          <w:lang w:val="it-IT"/>
        </w:rPr>
        <w:t>oara, Constan</w:t>
      </w:r>
      <w:r>
        <w:rPr>
          <w:b/>
          <w:bCs/>
          <w:lang w:val="it-IT"/>
        </w:rPr>
        <w:t>ț</w:t>
      </w:r>
      <w:r w:rsidRPr="000B23DE">
        <w:rPr>
          <w:b/>
          <w:bCs/>
          <w:lang w:val="it-IT"/>
        </w:rPr>
        <w:t>a, Craiova, Gala</w:t>
      </w:r>
      <w:r>
        <w:rPr>
          <w:b/>
          <w:bCs/>
          <w:lang w:val="it-IT"/>
        </w:rPr>
        <w:t>ți ș</w:t>
      </w:r>
      <w:r w:rsidRPr="000B23DE">
        <w:rPr>
          <w:b/>
          <w:bCs/>
          <w:lang w:val="it-IT"/>
        </w:rPr>
        <w:t>i Ploie</w:t>
      </w:r>
      <w:r>
        <w:rPr>
          <w:b/>
          <w:bCs/>
          <w:lang w:val="it-IT"/>
        </w:rPr>
        <w:t>ș</w:t>
      </w:r>
      <w:r w:rsidRPr="000B23DE">
        <w:rPr>
          <w:b/>
          <w:bCs/>
          <w:lang w:val="it-IT"/>
        </w:rPr>
        <w:t>ti.</w:t>
      </w:r>
      <w:r w:rsidRPr="000B23DE">
        <w:rPr>
          <w:bCs/>
          <w:lang w:val="it-IT"/>
        </w:rPr>
        <w:t xml:space="preserve"> </w:t>
      </w:r>
    </w:p>
    <w:p w14:paraId="2C06BBD2" w14:textId="77777777" w:rsidR="006C4405" w:rsidRPr="000B23DE" w:rsidRDefault="006C4405" w:rsidP="006C4405">
      <w:pPr>
        <w:tabs>
          <w:tab w:val="left" w:pos="1032"/>
        </w:tabs>
        <w:ind w:firstLine="709"/>
        <w:rPr>
          <w:b/>
          <w:bCs/>
          <w:lang w:val="it-IT"/>
        </w:rPr>
      </w:pPr>
      <w:r>
        <w:rPr>
          <w:b/>
          <w:bCs/>
          <w:lang w:val="it-IT"/>
        </w:rPr>
        <w:t>S</w:t>
      </w:r>
      <w:r w:rsidRPr="000B23DE">
        <w:rPr>
          <w:b/>
          <w:bCs/>
          <w:lang w:val="it-IT"/>
        </w:rPr>
        <w:t>erviciile principale de care clien</w:t>
      </w:r>
      <w:r>
        <w:rPr>
          <w:b/>
          <w:bCs/>
          <w:lang w:val="it-IT"/>
        </w:rPr>
        <w:t>ț</w:t>
      </w:r>
      <w:r w:rsidRPr="000B23DE">
        <w:rPr>
          <w:b/>
          <w:bCs/>
          <w:lang w:val="it-IT"/>
        </w:rPr>
        <w:t>ii Vodafone pot beneficia sunt:</w:t>
      </w:r>
    </w:p>
    <w:p w14:paraId="19601F1D" w14:textId="77777777" w:rsidR="006C4405" w:rsidRPr="000B23DE" w:rsidRDefault="006C4405" w:rsidP="006C4405">
      <w:pPr>
        <w:pStyle w:val="ListBullet2"/>
        <w:rPr>
          <w:lang w:val="it-IT"/>
        </w:rPr>
      </w:pPr>
      <w:r w:rsidRPr="000B23DE">
        <w:rPr>
          <w:lang w:val="it-IT"/>
        </w:rPr>
        <w:t xml:space="preserve">serviciile 3G broadband - HSDPA disponibile </w:t>
      </w:r>
      <w:r>
        <w:rPr>
          <w:lang w:val="it-IT"/>
        </w:rPr>
        <w:t>î</w:t>
      </w:r>
      <w:r w:rsidRPr="000B23DE">
        <w:rPr>
          <w:lang w:val="it-IT"/>
        </w:rPr>
        <w:t xml:space="preserve">n roaming </w:t>
      </w:r>
      <w:r>
        <w:rPr>
          <w:lang w:val="it-IT"/>
        </w:rPr>
        <w:t>î</w:t>
      </w:r>
      <w:r w:rsidRPr="000B23DE">
        <w:rPr>
          <w:lang w:val="it-IT"/>
        </w:rPr>
        <w:t xml:space="preserve">n 27 de </w:t>
      </w:r>
      <w:r>
        <w:rPr>
          <w:lang w:val="it-IT"/>
        </w:rPr>
        <w:t>ță</w:t>
      </w:r>
      <w:r w:rsidRPr="000B23DE">
        <w:rPr>
          <w:lang w:val="it-IT"/>
        </w:rPr>
        <w:t>ri, prin 34 de operatori</w:t>
      </w:r>
    </w:p>
    <w:p w14:paraId="17965B60" w14:textId="77777777" w:rsidR="006C4405" w:rsidRPr="000B23DE" w:rsidRDefault="006C4405" w:rsidP="006C4405">
      <w:pPr>
        <w:pStyle w:val="ListBullet2"/>
        <w:rPr>
          <w:lang w:val="it-IT"/>
        </w:rPr>
      </w:pPr>
      <w:r w:rsidRPr="000B23DE">
        <w:rPr>
          <w:lang w:val="it-IT"/>
        </w:rPr>
        <w:t>serviciile 3G</w:t>
      </w:r>
      <w:r w:rsidRPr="000B23DE">
        <w:t>/</w:t>
      </w:r>
      <w:r w:rsidRPr="000B23DE">
        <w:rPr>
          <w:lang w:val="it-IT"/>
        </w:rPr>
        <w:t xml:space="preserve">3G Broadband disponibile </w:t>
      </w:r>
      <w:r>
        <w:rPr>
          <w:lang w:val="it-IT"/>
        </w:rPr>
        <w:t>î</w:t>
      </w:r>
      <w:r w:rsidRPr="000B23DE">
        <w:rPr>
          <w:lang w:val="it-IT"/>
        </w:rPr>
        <w:t xml:space="preserve">n roaming </w:t>
      </w:r>
      <w:r>
        <w:rPr>
          <w:lang w:val="it-IT"/>
        </w:rPr>
        <w:t>î</w:t>
      </w:r>
      <w:r w:rsidRPr="000B23DE">
        <w:rPr>
          <w:lang w:val="it-IT"/>
        </w:rPr>
        <w:t xml:space="preserve">n 58 de </w:t>
      </w:r>
      <w:r>
        <w:rPr>
          <w:lang w:val="it-IT"/>
        </w:rPr>
        <w:t>ță</w:t>
      </w:r>
      <w:r w:rsidRPr="000B23DE">
        <w:rPr>
          <w:lang w:val="it-IT"/>
        </w:rPr>
        <w:t xml:space="preserve">ri prin 95 de operatori </w:t>
      </w:r>
    </w:p>
    <w:p w14:paraId="7E3C426B" w14:textId="77777777" w:rsidR="006C4405" w:rsidRPr="000B23DE" w:rsidRDefault="006C4405" w:rsidP="006C4405">
      <w:pPr>
        <w:pStyle w:val="ListBullet2"/>
        <w:rPr>
          <w:lang w:val="it-IT"/>
        </w:rPr>
      </w:pPr>
      <w:r w:rsidRPr="000B23DE">
        <w:rPr>
          <w:lang w:val="it-IT"/>
        </w:rPr>
        <w:t xml:space="preserve">servicii GSM disponibile </w:t>
      </w:r>
      <w:r>
        <w:rPr>
          <w:lang w:val="it-IT"/>
        </w:rPr>
        <w:t>î</w:t>
      </w:r>
      <w:r w:rsidRPr="000B23DE">
        <w:rPr>
          <w:lang w:val="it-IT"/>
        </w:rPr>
        <w:t xml:space="preserve">n roaming </w:t>
      </w:r>
      <w:r>
        <w:rPr>
          <w:lang w:val="it-IT"/>
        </w:rPr>
        <w:t>î</w:t>
      </w:r>
      <w:r w:rsidRPr="000B23DE">
        <w:rPr>
          <w:lang w:val="it-IT"/>
        </w:rPr>
        <w:t xml:space="preserve">n 145 de </w:t>
      </w:r>
      <w:r>
        <w:rPr>
          <w:lang w:val="it-IT"/>
        </w:rPr>
        <w:t>ță</w:t>
      </w:r>
      <w:r w:rsidRPr="000B23DE">
        <w:rPr>
          <w:lang w:val="it-IT"/>
        </w:rPr>
        <w:t>ri/zone, prin 326 operatori</w:t>
      </w:r>
    </w:p>
    <w:p w14:paraId="68CD0D30" w14:textId="77777777" w:rsidR="006C4405" w:rsidRPr="000B23DE" w:rsidRDefault="006C4405" w:rsidP="006C4405">
      <w:pPr>
        <w:pStyle w:val="ListBullet2"/>
        <w:rPr>
          <w:lang w:val="it-IT"/>
        </w:rPr>
      </w:pPr>
      <w:r w:rsidRPr="000B23DE">
        <w:rPr>
          <w:lang w:val="it-IT"/>
        </w:rPr>
        <w:t>servicii integrate de comunica</w:t>
      </w:r>
      <w:r>
        <w:rPr>
          <w:lang w:val="it-IT"/>
        </w:rPr>
        <w:t>ț</w:t>
      </w:r>
      <w:r w:rsidRPr="000B23DE">
        <w:rPr>
          <w:lang w:val="it-IT"/>
        </w:rPr>
        <w:t>ii pentru companii</w:t>
      </w:r>
    </w:p>
    <w:p w14:paraId="1D7FD044" w14:textId="77777777" w:rsidR="006C4405" w:rsidRPr="000B23DE" w:rsidRDefault="006C4405" w:rsidP="006C4405">
      <w:pPr>
        <w:pStyle w:val="ListBullet2"/>
        <w:rPr>
          <w:lang w:val="it-IT"/>
        </w:rPr>
      </w:pPr>
      <w:r w:rsidRPr="000B23DE">
        <w:rPr>
          <w:lang w:val="it-IT"/>
        </w:rPr>
        <w:t>solu</w:t>
      </w:r>
      <w:r>
        <w:rPr>
          <w:lang w:val="it-IT"/>
        </w:rPr>
        <w:t>ț</w:t>
      </w:r>
      <w:r w:rsidRPr="000B23DE">
        <w:rPr>
          <w:lang w:val="it-IT"/>
        </w:rPr>
        <w:t>ii de comunica</w:t>
      </w:r>
      <w:r>
        <w:rPr>
          <w:lang w:val="it-IT"/>
        </w:rPr>
        <w:t>ț</w:t>
      </w:r>
      <w:r w:rsidRPr="000B23DE">
        <w:rPr>
          <w:lang w:val="it-IT"/>
        </w:rPr>
        <w:t>ii inovative, at</w:t>
      </w:r>
      <w:r>
        <w:rPr>
          <w:lang w:val="it-IT"/>
        </w:rPr>
        <w:t>â</w:t>
      </w:r>
      <w:r w:rsidRPr="000B23DE">
        <w:rPr>
          <w:lang w:val="it-IT"/>
        </w:rPr>
        <w:t>t pentru clien</w:t>
      </w:r>
      <w:r>
        <w:rPr>
          <w:lang w:val="it-IT"/>
        </w:rPr>
        <w:t>ții individuali, câ</w:t>
      </w:r>
      <w:r w:rsidRPr="000B23DE">
        <w:rPr>
          <w:lang w:val="it-IT"/>
        </w:rPr>
        <w:t xml:space="preserve">t </w:t>
      </w:r>
      <w:r>
        <w:rPr>
          <w:lang w:val="it-IT"/>
        </w:rPr>
        <w:t>ș</w:t>
      </w:r>
      <w:r w:rsidRPr="000B23DE">
        <w:rPr>
          <w:lang w:val="it-IT"/>
        </w:rPr>
        <w:t>i pentru clien</w:t>
      </w:r>
      <w:r>
        <w:rPr>
          <w:lang w:val="it-IT"/>
        </w:rPr>
        <w:t>ț</w:t>
      </w:r>
      <w:r w:rsidRPr="000B23DE">
        <w:rPr>
          <w:lang w:val="it-IT"/>
        </w:rPr>
        <w:t>ii din mediul de afaceri: Vodafone Passport, Vodafone live!, Vodafone Mobile Broadband, Vodafone BlackBerry, Vodafone Internet pe Mobil, Cartela Internet Vodafone</w:t>
      </w:r>
    </w:p>
    <w:p w14:paraId="4B6594C6" w14:textId="77777777" w:rsidR="006C4405" w:rsidRPr="000B23DE" w:rsidRDefault="006C4405" w:rsidP="006C4405">
      <w:pPr>
        <w:pStyle w:val="ListBullet2"/>
        <w:rPr>
          <w:lang w:val="it-IT"/>
        </w:rPr>
      </w:pPr>
      <w:r>
        <w:rPr>
          <w:lang w:val="it-IT"/>
        </w:rPr>
        <w:t>s</w:t>
      </w:r>
      <w:r w:rsidRPr="000B23DE">
        <w:rPr>
          <w:lang w:val="it-IT"/>
        </w:rPr>
        <w:t>ervicii de telefonie fix</w:t>
      </w:r>
      <w:r>
        <w:rPr>
          <w:lang w:val="it-IT"/>
        </w:rPr>
        <w:t>ă</w:t>
      </w:r>
      <w:r w:rsidRPr="000B23DE">
        <w:rPr>
          <w:lang w:val="it-IT"/>
        </w:rPr>
        <w:t xml:space="preserve"> pentru clien</w:t>
      </w:r>
      <w:r>
        <w:rPr>
          <w:lang w:val="it-IT"/>
        </w:rPr>
        <w:t>ț</w:t>
      </w:r>
      <w:r w:rsidRPr="000B23DE">
        <w:rPr>
          <w:lang w:val="it-IT"/>
        </w:rPr>
        <w:t>ii persoane fizice, prin Vodafone Acas</w:t>
      </w:r>
      <w:r>
        <w:rPr>
          <w:lang w:val="it-IT"/>
        </w:rPr>
        <w:t>ă</w:t>
      </w:r>
      <w:r w:rsidRPr="000B23DE">
        <w:rPr>
          <w:lang w:val="it-IT"/>
        </w:rPr>
        <w:t xml:space="preserve"> </w:t>
      </w:r>
      <w:r>
        <w:rPr>
          <w:lang w:val="it-IT"/>
        </w:rPr>
        <w:t>ș</w:t>
      </w:r>
      <w:r w:rsidRPr="000B23DE">
        <w:rPr>
          <w:lang w:val="it-IT"/>
        </w:rPr>
        <w:t xml:space="preserve">i Vodafone Zona Mea, precum </w:t>
      </w:r>
      <w:r>
        <w:rPr>
          <w:lang w:val="it-IT"/>
        </w:rPr>
        <w:t>ș</w:t>
      </w:r>
      <w:r w:rsidRPr="000B23DE">
        <w:rPr>
          <w:lang w:val="it-IT"/>
        </w:rPr>
        <w:t>i pentru compa</w:t>
      </w:r>
      <w:r>
        <w:rPr>
          <w:lang w:val="it-IT"/>
        </w:rPr>
        <w:t>nii, prin Vodafone Office Zone ș</w:t>
      </w:r>
      <w:r w:rsidRPr="000B23DE">
        <w:rPr>
          <w:lang w:val="it-IT"/>
        </w:rPr>
        <w:t>i Vodafone Office Zone Mobile</w:t>
      </w:r>
      <w:r>
        <w:rPr>
          <w:lang w:val="it-IT"/>
        </w:rPr>
        <w:t>.</w:t>
      </w:r>
    </w:p>
    <w:p w14:paraId="13094221" w14:textId="77777777" w:rsidR="006C4405" w:rsidRDefault="006C4405" w:rsidP="006C4405">
      <w:pPr>
        <w:rPr>
          <w:b/>
          <w:u w:val="single"/>
        </w:rPr>
      </w:pPr>
    </w:p>
    <w:p w14:paraId="653AA96D" w14:textId="77777777" w:rsidR="006C4405" w:rsidRDefault="006C4405" w:rsidP="006C4405">
      <w:pPr>
        <w:pStyle w:val="Heading4"/>
        <w:rPr>
          <w:u w:val="single"/>
        </w:rPr>
      </w:pPr>
      <w:r>
        <w:t>2.10.5.4. Operatorul RCS</w:t>
      </w:r>
    </w:p>
    <w:p w14:paraId="1682B8B4" w14:textId="77777777" w:rsidR="006C4405" w:rsidRPr="003C0F08" w:rsidRDefault="006C4405" w:rsidP="006C4405">
      <w:pPr>
        <w:rPr>
          <w:b/>
          <w:u w:val="single"/>
        </w:rPr>
      </w:pPr>
    </w:p>
    <w:p w14:paraId="2FF49FC4" w14:textId="77777777" w:rsidR="006C4405" w:rsidRPr="00E93442" w:rsidRDefault="006C4405" w:rsidP="006C4405">
      <w:pPr>
        <w:rPr>
          <w:rFonts w:eastAsia="Times New Roman"/>
          <w:lang w:val="en-US" w:eastAsia="en-US" w:bidi="ar-SA"/>
        </w:rPr>
      </w:pPr>
      <w:r w:rsidRPr="00E93442">
        <w:t>În</w:t>
      </w:r>
      <w:r w:rsidRPr="00E93442">
        <w:rPr>
          <w:rStyle w:val="apple-converted-space"/>
          <w:rFonts w:cs="Arial"/>
        </w:rPr>
        <w:t> </w:t>
      </w:r>
      <w:hyperlink r:id="rId83" w:tooltip="1994" w:history="1">
        <w:r w:rsidRPr="00E93442">
          <w:rPr>
            <w:rStyle w:val="Hyperlink"/>
            <w:rFonts w:cs="Arial"/>
            <w:b/>
            <w:bCs/>
            <w:color w:val="auto"/>
            <w:u w:val="none"/>
          </w:rPr>
          <w:t>1994</w:t>
        </w:r>
      </w:hyperlink>
      <w:r w:rsidRPr="00E93442">
        <w:rPr>
          <w:rStyle w:val="apple-converted-space"/>
          <w:rFonts w:cs="Arial"/>
        </w:rPr>
        <w:t> </w:t>
      </w:r>
      <w:r w:rsidRPr="00E93442">
        <w:t>se înființează compania Romanian Cable Systems (RCS).</w:t>
      </w:r>
    </w:p>
    <w:p w14:paraId="56A1FBE4" w14:textId="77777777" w:rsidR="006C4405" w:rsidRPr="00E93442" w:rsidRDefault="006C4405" w:rsidP="006C4405">
      <w:r w:rsidRPr="00E93442">
        <w:t>În</w:t>
      </w:r>
      <w:r w:rsidRPr="00E93442">
        <w:rPr>
          <w:rStyle w:val="apple-converted-space"/>
          <w:rFonts w:cs="Arial"/>
        </w:rPr>
        <w:t> </w:t>
      </w:r>
      <w:hyperlink r:id="rId84" w:tooltip="1995" w:history="1">
        <w:r w:rsidRPr="00E93442">
          <w:rPr>
            <w:rStyle w:val="Hyperlink"/>
            <w:rFonts w:cs="Arial"/>
            <w:b/>
            <w:bCs/>
            <w:color w:val="auto"/>
            <w:u w:val="none"/>
          </w:rPr>
          <w:t>1995</w:t>
        </w:r>
      </w:hyperlink>
      <w:r w:rsidRPr="00E93442">
        <w:rPr>
          <w:rStyle w:val="apple-converted-space"/>
          <w:rFonts w:cs="Arial"/>
        </w:rPr>
        <w:t> </w:t>
      </w:r>
      <w:r w:rsidRPr="00E93442">
        <w:t>este construită o</w:t>
      </w:r>
      <w:r w:rsidRPr="00E93442">
        <w:rPr>
          <w:rStyle w:val="apple-converted-space"/>
          <w:rFonts w:cs="Arial"/>
        </w:rPr>
        <w:t> </w:t>
      </w:r>
      <w:hyperlink r:id="rId85" w:tooltip="Rețea" w:history="1">
        <w:r w:rsidRPr="00E93442">
          <w:rPr>
            <w:rStyle w:val="Hyperlink"/>
            <w:rFonts w:cs="Arial"/>
            <w:color w:val="auto"/>
            <w:u w:val="none"/>
          </w:rPr>
          <w:t>rețea</w:t>
        </w:r>
      </w:hyperlink>
      <w:r w:rsidRPr="00E93442">
        <w:rPr>
          <w:rStyle w:val="apple-converted-space"/>
          <w:rFonts w:cs="Arial"/>
        </w:rPr>
        <w:t> </w:t>
      </w:r>
      <w:r w:rsidRPr="00E93442">
        <w:t>de cablu în</w:t>
      </w:r>
      <w:r w:rsidRPr="00E93442">
        <w:rPr>
          <w:rStyle w:val="apple-converted-space"/>
          <w:rFonts w:cs="Arial"/>
        </w:rPr>
        <w:t> </w:t>
      </w:r>
      <w:hyperlink r:id="rId86" w:tooltip="Chișinău" w:history="1">
        <w:r w:rsidRPr="00E93442">
          <w:rPr>
            <w:rStyle w:val="Hyperlink"/>
            <w:rFonts w:cs="Arial"/>
            <w:color w:val="auto"/>
            <w:u w:val="none"/>
          </w:rPr>
          <w:t>Chișinău</w:t>
        </w:r>
      </w:hyperlink>
      <w:r w:rsidRPr="00E93442">
        <w:rPr>
          <w:rStyle w:val="apple-converted-space"/>
          <w:rFonts w:cs="Arial"/>
        </w:rPr>
        <w:t> </w:t>
      </w:r>
      <w:r w:rsidRPr="00E93442">
        <w:t>(Republica Moldova), care ulterior va fi vândută, iar fondurile folosite pentru achiziții de rețele în România. Doi ani mai târziu, grupul RCS s-a consolidat și a fost pregătit pentru noi investiții. Conform strategiei companiei de a realiza o extindere regională, în noiembrie 1998 este inițiată achiziția și reconstrucția primelor rețele de cablu din</w:t>
      </w:r>
      <w:r w:rsidRPr="00E93442">
        <w:rPr>
          <w:rStyle w:val="apple-converted-space"/>
          <w:rFonts w:cs="Arial"/>
        </w:rPr>
        <w:t> </w:t>
      </w:r>
      <w:hyperlink r:id="rId87" w:tooltip="Budapesta" w:history="1">
        <w:r w:rsidRPr="00E93442">
          <w:rPr>
            <w:rStyle w:val="Hyperlink"/>
            <w:rFonts w:cs="Arial"/>
            <w:color w:val="auto"/>
            <w:u w:val="none"/>
          </w:rPr>
          <w:t>Budapesta</w:t>
        </w:r>
      </w:hyperlink>
      <w:r w:rsidRPr="00E93442">
        <w:t xml:space="preserve">, în prezent Grupul RCS fiind </w:t>
      </w:r>
      <w:r w:rsidRPr="00E93442">
        <w:lastRenderedPageBreak/>
        <w:t>al treilea operator din</w:t>
      </w:r>
      <w:r w:rsidRPr="00E93442">
        <w:rPr>
          <w:rStyle w:val="apple-converted-space"/>
          <w:rFonts w:cs="Arial"/>
        </w:rPr>
        <w:t> </w:t>
      </w:r>
      <w:hyperlink r:id="rId88" w:tooltip="Ungaria" w:history="1">
        <w:r w:rsidRPr="00E93442">
          <w:rPr>
            <w:rStyle w:val="Hyperlink"/>
            <w:rFonts w:cs="Arial"/>
            <w:color w:val="auto"/>
            <w:u w:val="none"/>
          </w:rPr>
          <w:t>Ungaria</w:t>
        </w:r>
      </w:hyperlink>
      <w:r w:rsidRPr="00E93442">
        <w:t>.</w:t>
      </w:r>
    </w:p>
    <w:p w14:paraId="1F4943EE" w14:textId="77777777" w:rsidR="006C4405" w:rsidRPr="00E93442" w:rsidRDefault="006C4405" w:rsidP="006C4405">
      <w:r w:rsidRPr="00E93442">
        <w:t>În</w:t>
      </w:r>
      <w:r w:rsidRPr="00E93442">
        <w:rPr>
          <w:rStyle w:val="apple-converted-space"/>
          <w:rFonts w:cs="Arial"/>
        </w:rPr>
        <w:t> </w:t>
      </w:r>
      <w:r w:rsidRPr="00E93442">
        <w:rPr>
          <w:i/>
          <w:iCs/>
        </w:rPr>
        <w:t>aprilie</w:t>
      </w:r>
      <w:r w:rsidRPr="00E93442">
        <w:rPr>
          <w:rStyle w:val="apple-converted-space"/>
          <w:rFonts w:cs="Arial"/>
        </w:rPr>
        <w:t> </w:t>
      </w:r>
      <w:hyperlink r:id="rId89" w:tooltip="1998" w:history="1">
        <w:r w:rsidRPr="00E93442">
          <w:rPr>
            <w:rStyle w:val="Hyperlink"/>
            <w:rFonts w:cs="Arial"/>
            <w:b/>
            <w:bCs/>
            <w:color w:val="auto"/>
            <w:u w:val="none"/>
          </w:rPr>
          <w:t>1998</w:t>
        </w:r>
      </w:hyperlink>
      <w:r w:rsidRPr="00E93442">
        <w:rPr>
          <w:rStyle w:val="apple-converted-space"/>
          <w:rFonts w:cs="Arial"/>
        </w:rPr>
        <w:t> </w:t>
      </w:r>
      <w:r w:rsidRPr="00E93442">
        <w:t>este înființată compania Romanian Data Systems (RDS), specializată în transmisii de date și Internet; în prezent RDS este lider al pieței de profil din România;</w:t>
      </w:r>
    </w:p>
    <w:p w14:paraId="58BFBCBA" w14:textId="77777777" w:rsidR="006C4405" w:rsidRPr="00E93442" w:rsidRDefault="006C4405" w:rsidP="006C4405">
      <w:r w:rsidRPr="00E93442">
        <w:t>În</w:t>
      </w:r>
      <w:r w:rsidRPr="00E93442">
        <w:rPr>
          <w:rStyle w:val="apple-converted-space"/>
          <w:rFonts w:cs="Arial"/>
        </w:rPr>
        <w:t> </w:t>
      </w:r>
      <w:r w:rsidRPr="00E93442">
        <w:rPr>
          <w:i/>
          <w:iCs/>
        </w:rPr>
        <w:t>decembrie</w:t>
      </w:r>
      <w:r w:rsidRPr="00E93442">
        <w:rPr>
          <w:rStyle w:val="apple-converted-space"/>
          <w:rFonts w:cs="Arial"/>
        </w:rPr>
        <w:t> </w:t>
      </w:r>
      <w:hyperlink r:id="rId90" w:tooltip="1999" w:history="1">
        <w:r w:rsidRPr="00E93442">
          <w:rPr>
            <w:rStyle w:val="Hyperlink"/>
            <w:rFonts w:cs="Arial"/>
            <w:b/>
            <w:bCs/>
            <w:color w:val="auto"/>
            <w:u w:val="none"/>
          </w:rPr>
          <w:t>1999</w:t>
        </w:r>
      </w:hyperlink>
      <w:r w:rsidRPr="00E93442">
        <w:rPr>
          <w:rStyle w:val="apple-converted-space"/>
          <w:rFonts w:cs="Arial"/>
        </w:rPr>
        <w:t> </w:t>
      </w:r>
      <w:r w:rsidRPr="00E93442">
        <w:t>-</w:t>
      </w:r>
      <w:r w:rsidRPr="00E93442">
        <w:rPr>
          <w:rStyle w:val="apple-converted-space"/>
          <w:rFonts w:cs="Arial"/>
        </w:rPr>
        <w:t> </w:t>
      </w:r>
      <w:r w:rsidRPr="00E93442">
        <w:rPr>
          <w:i/>
          <w:iCs/>
        </w:rPr>
        <w:t>ianuarie</w:t>
      </w:r>
      <w:r w:rsidRPr="00E93442">
        <w:rPr>
          <w:rStyle w:val="apple-converted-space"/>
          <w:rFonts w:cs="Arial"/>
        </w:rPr>
        <w:t> </w:t>
      </w:r>
      <w:hyperlink r:id="rId91" w:tooltip="2000" w:history="1">
        <w:r w:rsidRPr="00E93442">
          <w:rPr>
            <w:rStyle w:val="Hyperlink"/>
            <w:rFonts w:cs="Arial"/>
            <w:b/>
            <w:bCs/>
            <w:color w:val="auto"/>
            <w:u w:val="none"/>
          </w:rPr>
          <w:t>2000</w:t>
        </w:r>
      </w:hyperlink>
      <w:r w:rsidRPr="00E93442">
        <w:rPr>
          <w:rStyle w:val="apple-converted-space"/>
          <w:rFonts w:cs="Arial"/>
        </w:rPr>
        <w:t> </w:t>
      </w:r>
      <w:r w:rsidRPr="00E93442">
        <w:t>sunt achiziționate primele rețele de cablu în</w:t>
      </w:r>
      <w:r w:rsidRPr="00E93442">
        <w:rPr>
          <w:rStyle w:val="apple-converted-space"/>
          <w:rFonts w:cs="Arial"/>
        </w:rPr>
        <w:t> </w:t>
      </w:r>
      <w:hyperlink r:id="rId92" w:tooltip="Slovacia" w:history="1">
        <w:r w:rsidRPr="00E93442">
          <w:rPr>
            <w:rStyle w:val="Hyperlink"/>
            <w:rFonts w:cs="Arial"/>
            <w:color w:val="auto"/>
            <w:u w:val="none"/>
          </w:rPr>
          <w:t>Slovacia</w:t>
        </w:r>
      </w:hyperlink>
      <w:r w:rsidRPr="00E93442">
        <w:t>, unde Slovakia Cable Systems (SCS), deținută în proporție de 95% de către RCS, este al doilea operator.</w:t>
      </w:r>
    </w:p>
    <w:p w14:paraId="4EB81F69" w14:textId="77777777" w:rsidR="006C4405" w:rsidRPr="00E93442" w:rsidRDefault="006C4405" w:rsidP="006C4405">
      <w:r w:rsidRPr="00E93442">
        <w:t>În</w:t>
      </w:r>
      <w:r w:rsidRPr="00E93442">
        <w:rPr>
          <w:rStyle w:val="apple-converted-space"/>
          <w:rFonts w:cs="Arial"/>
        </w:rPr>
        <w:t> </w:t>
      </w:r>
      <w:r w:rsidRPr="00E93442">
        <w:rPr>
          <w:i/>
          <w:iCs/>
        </w:rPr>
        <w:t>aprilie</w:t>
      </w:r>
      <w:r w:rsidRPr="00E93442">
        <w:rPr>
          <w:rStyle w:val="apple-converted-space"/>
          <w:rFonts w:cs="Arial"/>
        </w:rPr>
        <w:t> </w:t>
      </w:r>
      <w:hyperlink r:id="rId93" w:tooltip="2000" w:history="1">
        <w:r w:rsidRPr="00E93442">
          <w:rPr>
            <w:rStyle w:val="Hyperlink"/>
            <w:rFonts w:cs="Arial"/>
            <w:b/>
            <w:bCs/>
            <w:color w:val="auto"/>
            <w:u w:val="none"/>
          </w:rPr>
          <w:t>2000</w:t>
        </w:r>
      </w:hyperlink>
      <w:r w:rsidRPr="00E93442">
        <w:rPr>
          <w:rStyle w:val="apple-converted-space"/>
          <w:rFonts w:cs="Arial"/>
        </w:rPr>
        <w:t> </w:t>
      </w:r>
      <w:r w:rsidRPr="00E93442">
        <w:t>este inițiat proiectul de construire a unei rețele naționale de fibră optică în România (4.200 km) din care, în prezent, este funcțional un tronson de aproape 1000 km (cu o capacitate instalată de 622</w:t>
      </w:r>
      <w:r w:rsidRPr="00E93442">
        <w:rPr>
          <w:rStyle w:val="apple-converted-space"/>
          <w:rFonts w:cs="Arial"/>
        </w:rPr>
        <w:t> </w:t>
      </w:r>
      <w:hyperlink r:id="rId94" w:tooltip="Mbps" w:history="1">
        <w:r w:rsidRPr="00E93442">
          <w:rPr>
            <w:rStyle w:val="Hyperlink"/>
            <w:rFonts w:cs="Arial"/>
            <w:color w:val="auto"/>
            <w:u w:val="none"/>
          </w:rPr>
          <w:t>Mbps</w:t>
        </w:r>
      </w:hyperlink>
      <w:r w:rsidRPr="00E93442">
        <w:t>). În</w:t>
      </w:r>
      <w:r>
        <w:t xml:space="preserve"> </w:t>
      </w:r>
      <w:hyperlink r:id="rId95" w:tooltip="2001" w:history="1">
        <w:r w:rsidRPr="00E93442">
          <w:rPr>
            <w:rStyle w:val="Hyperlink"/>
            <w:rFonts w:cs="Arial"/>
            <w:color w:val="auto"/>
            <w:u w:val="none"/>
          </w:rPr>
          <w:t>2001</w:t>
        </w:r>
      </w:hyperlink>
      <w:r w:rsidRPr="00E93442">
        <w:rPr>
          <w:rStyle w:val="apple-converted-space"/>
          <w:rFonts w:cs="Arial"/>
        </w:rPr>
        <w:t> </w:t>
      </w:r>
      <w:r w:rsidRPr="00E93442">
        <w:t>încep lucrările de modernizare a rețelei de distribuție, ceea ce permite introducerea pachetelor de programe diferențiate. Tot din acest moment este disponibil serviciul Cablelink (Internet prin cablu TV) la un tarif neprohibitiv pentru persoanele fizice.</w:t>
      </w:r>
    </w:p>
    <w:p w14:paraId="0899D1F2" w14:textId="77777777" w:rsidR="006C4405" w:rsidRPr="00E93442" w:rsidRDefault="006C4405" w:rsidP="006C4405">
      <w:r w:rsidRPr="00E93442">
        <w:t>În</w:t>
      </w:r>
      <w:r w:rsidRPr="00E93442">
        <w:rPr>
          <w:rStyle w:val="apple-converted-space"/>
          <w:rFonts w:cs="Arial"/>
        </w:rPr>
        <w:t> </w:t>
      </w:r>
      <w:hyperlink r:id="rId96" w:tooltip="Aprilie" w:history="1">
        <w:r w:rsidRPr="00E93442">
          <w:rPr>
            <w:rStyle w:val="Hyperlink"/>
            <w:rFonts w:cs="Arial"/>
            <w:color w:val="auto"/>
            <w:u w:val="none"/>
          </w:rPr>
          <w:t>aprilie</w:t>
        </w:r>
      </w:hyperlink>
      <w:r w:rsidRPr="00E93442">
        <w:rPr>
          <w:rStyle w:val="apple-converted-space"/>
          <w:rFonts w:cs="Arial"/>
        </w:rPr>
        <w:t> </w:t>
      </w:r>
      <w:hyperlink r:id="rId97" w:tooltip="2003" w:history="1">
        <w:r w:rsidRPr="00E93442">
          <w:rPr>
            <w:rStyle w:val="Hyperlink"/>
            <w:rFonts w:cs="Arial"/>
            <w:b/>
            <w:bCs/>
            <w:color w:val="auto"/>
            <w:u w:val="none"/>
          </w:rPr>
          <w:t>2003</w:t>
        </w:r>
      </w:hyperlink>
      <w:r w:rsidRPr="00E93442">
        <w:t>, compania a cumpărat furnizorul de televiziune prin cablu</w:t>
      </w:r>
      <w:r w:rsidRPr="00E93442">
        <w:rPr>
          <w:rStyle w:val="apple-converted-space"/>
          <w:rFonts w:cs="Arial"/>
        </w:rPr>
        <w:t> </w:t>
      </w:r>
      <w:r w:rsidRPr="00E93442">
        <w:rPr>
          <w:i/>
          <w:iCs/>
        </w:rPr>
        <w:t>TerraSat</w:t>
      </w:r>
      <w:r w:rsidRPr="00E93442">
        <w:t>, care avea 150.000 de abonați, pentru suma de 4,5 milioane</w:t>
      </w:r>
      <w:r w:rsidRPr="00E93442">
        <w:rPr>
          <w:rStyle w:val="apple-converted-space"/>
          <w:rFonts w:cs="Arial"/>
        </w:rPr>
        <w:t> </w:t>
      </w:r>
      <w:hyperlink r:id="rId98" w:tooltip="USD" w:history="1">
        <w:r w:rsidRPr="00E93442">
          <w:rPr>
            <w:rStyle w:val="Hyperlink"/>
            <w:rFonts w:cs="Arial"/>
            <w:color w:val="auto"/>
            <w:u w:val="none"/>
          </w:rPr>
          <w:t>dolari</w:t>
        </w:r>
      </w:hyperlink>
      <w:r w:rsidRPr="00E93442">
        <w:t>. TerraSat a fost înființată în</w:t>
      </w:r>
      <w:r w:rsidRPr="00E93442">
        <w:rPr>
          <w:rStyle w:val="apple-converted-space"/>
          <w:rFonts w:cs="Arial"/>
        </w:rPr>
        <w:t> </w:t>
      </w:r>
      <w:hyperlink r:id="rId99" w:tooltip="1991" w:history="1">
        <w:r w:rsidRPr="00E93442">
          <w:rPr>
            <w:rStyle w:val="Hyperlink"/>
            <w:rFonts w:cs="Arial"/>
            <w:color w:val="auto"/>
            <w:u w:val="none"/>
          </w:rPr>
          <w:t>1991</w:t>
        </w:r>
      </w:hyperlink>
      <w:r w:rsidRPr="00E93442">
        <w:rPr>
          <w:rStyle w:val="apple-converted-space"/>
          <w:rFonts w:cs="Arial"/>
        </w:rPr>
        <w:t> </w:t>
      </w:r>
      <w:r w:rsidRPr="00E93442">
        <w:t>cu o investiție inițială de 70.000 de mărci germane iar în 2003 deținea aproape 5% din piața de CATV, find numărul patru pe piață. Operațiunile firmei erau concentrate mai ales în partea de sud-vest a țării: Pitești, Craiova, Turnu-Severin, Reșița.</w:t>
      </w:r>
    </w:p>
    <w:p w14:paraId="1017D961" w14:textId="77777777" w:rsidR="006C4405" w:rsidRPr="00E93442" w:rsidRDefault="006C4405" w:rsidP="006C4405">
      <w:r w:rsidRPr="00E93442">
        <w:t>În martie 2004, RCS &amp; RDS, a cumpărat, împreună cu</w:t>
      </w:r>
      <w:r w:rsidRPr="00E93442">
        <w:rPr>
          <w:rStyle w:val="apple-converted-space"/>
          <w:rFonts w:cs="Arial"/>
        </w:rPr>
        <w:t> </w:t>
      </w:r>
      <w:hyperlink r:id="rId100" w:tooltip="Astral Telecom" w:history="1">
        <w:r w:rsidRPr="00E93442">
          <w:rPr>
            <w:rStyle w:val="Hyperlink"/>
            <w:rFonts w:cs="Arial"/>
            <w:color w:val="auto"/>
            <w:u w:val="none"/>
          </w:rPr>
          <w:t>Astral Telecom</w:t>
        </w:r>
      </w:hyperlink>
      <w:r w:rsidRPr="00E93442">
        <w:t>, furnizorul de televiziune prin cablu</w:t>
      </w:r>
      <w:r w:rsidRPr="00E93442">
        <w:rPr>
          <w:rStyle w:val="apple-converted-space"/>
          <w:rFonts w:cs="Arial"/>
        </w:rPr>
        <w:t> </w:t>
      </w:r>
      <w:hyperlink r:id="rId101" w:tooltip="FX Communications" w:history="1">
        <w:r w:rsidRPr="00E93442">
          <w:rPr>
            <w:rStyle w:val="Hyperlink"/>
            <w:rFonts w:cs="Arial"/>
            <w:color w:val="auto"/>
            <w:u w:val="none"/>
          </w:rPr>
          <w:t>FX Communications</w:t>
        </w:r>
      </w:hyperlink>
      <w:r w:rsidRPr="00E93442">
        <w:rPr>
          <w:rStyle w:val="apple-converted-space"/>
          <w:rFonts w:cs="Arial"/>
        </w:rPr>
        <w:t> </w:t>
      </w:r>
      <w:r w:rsidRPr="00E93442">
        <w:t>și furnizorul de internet</w:t>
      </w:r>
      <w:r w:rsidRPr="00E93442">
        <w:rPr>
          <w:rStyle w:val="apple-converted-space"/>
          <w:rFonts w:cs="Arial"/>
        </w:rPr>
        <w:t> </w:t>
      </w:r>
      <w:hyperlink r:id="rId102" w:tooltip="FX Internet" w:history="1">
        <w:r w:rsidRPr="00E93442">
          <w:rPr>
            <w:rStyle w:val="Hyperlink"/>
            <w:rFonts w:cs="Arial"/>
            <w:color w:val="auto"/>
            <w:u w:val="none"/>
          </w:rPr>
          <w:t>FX Internet</w:t>
        </w:r>
      </w:hyperlink>
      <w:r w:rsidRPr="00E93442">
        <w:t>. FX Communications avea 107.000 de clienți iar FX Internet avea 13.000 de utilizatori.</w:t>
      </w:r>
    </w:p>
    <w:p w14:paraId="7DFB1502" w14:textId="77777777" w:rsidR="006C4405" w:rsidRPr="00E93442" w:rsidRDefault="006C4405" w:rsidP="006C4405">
      <w:r w:rsidRPr="00E93442">
        <w:rPr>
          <w:iCs/>
        </w:rPr>
        <w:t>În decembrie</w:t>
      </w:r>
      <w:r w:rsidRPr="00E93442">
        <w:rPr>
          <w:rStyle w:val="apple-converted-space"/>
          <w:rFonts w:cs="Arial"/>
        </w:rPr>
        <w:t> </w:t>
      </w:r>
      <w:hyperlink r:id="rId103" w:tooltip="2004" w:history="1">
        <w:r w:rsidRPr="00E93442">
          <w:rPr>
            <w:rStyle w:val="Hyperlink"/>
            <w:rFonts w:cs="Arial"/>
            <w:b/>
            <w:bCs/>
            <w:color w:val="auto"/>
            <w:u w:val="none"/>
          </w:rPr>
          <w:t>2004</w:t>
        </w:r>
      </w:hyperlink>
      <w:r w:rsidRPr="00E93442">
        <w:rPr>
          <w:rStyle w:val="apple-converted-space"/>
          <w:rFonts w:cs="Arial"/>
        </w:rPr>
        <w:t> </w:t>
      </w:r>
      <w:r w:rsidRPr="00E93442">
        <w:t>RCS &amp; RDS lanseaza Digi TV. Serviciul este extins și în alte țări: februarie 2006 -</w:t>
      </w:r>
      <w:r w:rsidRPr="00E93442">
        <w:rPr>
          <w:rStyle w:val="apple-converted-space"/>
          <w:rFonts w:cs="Arial"/>
        </w:rPr>
        <w:t> </w:t>
      </w:r>
      <w:hyperlink r:id="rId104" w:tooltip="Ungaria" w:history="1">
        <w:r w:rsidRPr="00E93442">
          <w:rPr>
            <w:rStyle w:val="Hyperlink"/>
            <w:rFonts w:cs="Arial"/>
            <w:color w:val="auto"/>
            <w:u w:val="none"/>
          </w:rPr>
          <w:t>Ungaria</w:t>
        </w:r>
      </w:hyperlink>
      <w:r w:rsidRPr="00E93442">
        <w:t>, august 2006 -</w:t>
      </w:r>
      <w:r w:rsidRPr="00E93442">
        <w:rPr>
          <w:rStyle w:val="apple-converted-space"/>
          <w:rFonts w:cs="Arial"/>
        </w:rPr>
        <w:t> </w:t>
      </w:r>
      <w:hyperlink r:id="rId105" w:tooltip="Slovacia" w:history="1">
        <w:r w:rsidRPr="00E93442">
          <w:rPr>
            <w:rStyle w:val="Hyperlink"/>
            <w:rFonts w:cs="Arial"/>
            <w:color w:val="auto"/>
            <w:u w:val="none"/>
          </w:rPr>
          <w:t>Slovacia</w:t>
        </w:r>
      </w:hyperlink>
      <w:r w:rsidRPr="00E93442">
        <w:t>,</w:t>
      </w:r>
      <w:r w:rsidRPr="00E93442">
        <w:rPr>
          <w:rStyle w:val="apple-converted-space"/>
          <w:rFonts w:cs="Arial"/>
        </w:rPr>
        <w:t> </w:t>
      </w:r>
      <w:hyperlink r:id="rId106" w:tooltip="Cehia" w:history="1">
        <w:r w:rsidRPr="00E93442">
          <w:rPr>
            <w:rStyle w:val="Hyperlink"/>
            <w:rFonts w:cs="Arial"/>
            <w:color w:val="auto"/>
            <w:u w:val="none"/>
          </w:rPr>
          <w:t>Cehia</w:t>
        </w:r>
      </w:hyperlink>
      <w:r w:rsidRPr="00E93442">
        <w:t>, noiembrie 2006 -</w:t>
      </w:r>
      <w:r w:rsidRPr="00E93442">
        <w:rPr>
          <w:rStyle w:val="apple-converted-space"/>
          <w:rFonts w:cs="Arial"/>
        </w:rPr>
        <w:t> </w:t>
      </w:r>
      <w:hyperlink r:id="rId107" w:tooltip="Croația" w:history="1">
        <w:r w:rsidRPr="00E93442">
          <w:rPr>
            <w:rStyle w:val="Hyperlink"/>
            <w:rFonts w:cs="Arial"/>
            <w:color w:val="auto"/>
            <w:u w:val="none"/>
          </w:rPr>
          <w:t>Croația</w:t>
        </w:r>
      </w:hyperlink>
      <w:r w:rsidRPr="00E93442">
        <w:t>,</w:t>
      </w:r>
      <w:r w:rsidRPr="00E93442">
        <w:rPr>
          <w:rStyle w:val="apple-converted-space"/>
          <w:rFonts w:cs="Arial"/>
        </w:rPr>
        <w:t> </w:t>
      </w:r>
      <w:hyperlink r:id="rId108" w:tooltip="Serbia" w:history="1">
        <w:r w:rsidRPr="00E93442">
          <w:rPr>
            <w:rStyle w:val="Hyperlink"/>
            <w:rFonts w:cs="Arial"/>
            <w:color w:val="auto"/>
            <w:u w:val="none"/>
          </w:rPr>
          <w:t>Serbia</w:t>
        </w:r>
      </w:hyperlink>
      <w:r w:rsidRPr="00E93442">
        <w:t>.</w:t>
      </w:r>
    </w:p>
    <w:p w14:paraId="2461E577" w14:textId="77777777" w:rsidR="006C4405" w:rsidRPr="00E93442" w:rsidRDefault="008658DE" w:rsidP="006C4405">
      <w:hyperlink r:id="rId109" w:tooltip="26 aprilie" w:history="1">
        <w:r w:rsidR="006C4405" w:rsidRPr="00E93442">
          <w:rPr>
            <w:rStyle w:val="Hyperlink"/>
            <w:rFonts w:cs="Arial"/>
            <w:iCs/>
            <w:color w:val="auto"/>
            <w:u w:val="none"/>
          </w:rPr>
          <w:t>26 aprilie</w:t>
        </w:r>
      </w:hyperlink>
      <w:r w:rsidR="006C4405" w:rsidRPr="00E93442">
        <w:rPr>
          <w:rStyle w:val="apple-converted-space"/>
          <w:rFonts w:cs="Arial"/>
        </w:rPr>
        <w:t> </w:t>
      </w:r>
      <w:hyperlink r:id="rId110" w:tooltip="2005" w:history="1">
        <w:r w:rsidR="006C4405" w:rsidRPr="00E93442">
          <w:rPr>
            <w:rStyle w:val="Hyperlink"/>
            <w:rFonts w:cs="Arial"/>
            <w:b/>
            <w:bCs/>
            <w:color w:val="auto"/>
            <w:u w:val="none"/>
          </w:rPr>
          <w:t>2005</w:t>
        </w:r>
      </w:hyperlink>
      <w:r w:rsidR="006C4405" w:rsidRPr="00E93442">
        <w:rPr>
          <w:rStyle w:val="apple-converted-space"/>
          <w:rFonts w:cs="Arial"/>
        </w:rPr>
        <w:t> </w:t>
      </w:r>
      <w:r w:rsidR="006C4405" w:rsidRPr="00E93442">
        <w:t xml:space="preserve">a adus ocazia de unificare a celor două companii din Romanian Cable Systems (RCS) și Romania Data Systems (RDS). Motivul acestei fuziuni era îmbunătățirea modului de utilizare a infrastructurii, reducerea costurilor operaționale și de administrare a rețelei. </w:t>
      </w:r>
    </w:p>
    <w:p w14:paraId="5AACC3E5" w14:textId="77777777" w:rsidR="006C4405" w:rsidRPr="00E93442" w:rsidRDefault="006C4405" w:rsidP="006C4405">
      <w:r w:rsidRPr="00E93442">
        <w:t>În</w:t>
      </w:r>
      <w:r w:rsidRPr="00E93442">
        <w:rPr>
          <w:rStyle w:val="apple-converted-space"/>
          <w:rFonts w:cs="Arial"/>
        </w:rPr>
        <w:t> </w:t>
      </w:r>
      <w:r w:rsidRPr="00E93442">
        <w:rPr>
          <w:iCs/>
        </w:rPr>
        <w:t>noiembrie</w:t>
      </w:r>
      <w:r w:rsidRPr="00E93442">
        <w:rPr>
          <w:rStyle w:val="apple-converted-space"/>
          <w:rFonts w:cs="Arial"/>
        </w:rPr>
        <w:t> </w:t>
      </w:r>
      <w:hyperlink r:id="rId111" w:tooltip="2007" w:history="1">
        <w:r w:rsidRPr="00E93442">
          <w:rPr>
            <w:rStyle w:val="Hyperlink"/>
            <w:rFonts w:cs="Arial"/>
            <w:b/>
            <w:bCs/>
            <w:color w:val="auto"/>
            <w:u w:val="none"/>
          </w:rPr>
          <w:t>2007</w:t>
        </w:r>
      </w:hyperlink>
      <w:r w:rsidRPr="00E93442">
        <w:rPr>
          <w:rStyle w:val="apple-converted-space"/>
          <w:rFonts w:cs="Arial"/>
        </w:rPr>
        <w:t> </w:t>
      </w:r>
      <w:r w:rsidRPr="00E93442">
        <w:t>renunță la ideea listării la Bursa de la Londra, optând spre o finanțare bancară record pentru România, de 500 milioane de euro. In țară, compania are nevoie de bani pentru dezvoltarea unei rețele 3G la nivel național, a cărei construcție depașește 300 milioane de euro.</w:t>
      </w:r>
    </w:p>
    <w:p w14:paraId="30E414D7" w14:textId="77777777" w:rsidR="006C4405" w:rsidRPr="00E93442" w:rsidRDefault="006C4405" w:rsidP="006C4405">
      <w:r w:rsidRPr="00E93442">
        <w:t>În</w:t>
      </w:r>
      <w:r w:rsidRPr="00E93442">
        <w:rPr>
          <w:rStyle w:val="apple-converted-space"/>
          <w:rFonts w:cs="Arial"/>
        </w:rPr>
        <w:t> </w:t>
      </w:r>
      <w:hyperlink r:id="rId112" w:tooltip="Ianuarie" w:history="1">
        <w:r w:rsidRPr="00E93442">
          <w:rPr>
            <w:rStyle w:val="Hyperlink"/>
            <w:rFonts w:cs="Arial"/>
            <w:color w:val="auto"/>
            <w:u w:val="none"/>
          </w:rPr>
          <w:t>ianuarie</w:t>
        </w:r>
      </w:hyperlink>
      <w:r w:rsidRPr="00E93442">
        <w:rPr>
          <w:rStyle w:val="apple-converted-space"/>
          <w:rFonts w:cs="Arial"/>
        </w:rPr>
        <w:t> </w:t>
      </w:r>
      <w:hyperlink r:id="rId113" w:tooltip="2010" w:history="1">
        <w:r w:rsidRPr="00E93442">
          <w:rPr>
            <w:rStyle w:val="Hyperlink"/>
            <w:rFonts w:cs="Arial"/>
            <w:color w:val="auto"/>
            <w:u w:val="none"/>
          </w:rPr>
          <w:t>2010</w:t>
        </w:r>
      </w:hyperlink>
      <w:r w:rsidRPr="00E93442">
        <w:t>,</w:t>
      </w:r>
      <w:r w:rsidRPr="00E93442">
        <w:rPr>
          <w:rStyle w:val="apple-converted-space"/>
          <w:rFonts w:cs="Arial"/>
        </w:rPr>
        <w:t> </w:t>
      </w:r>
      <w:r w:rsidRPr="00E93442">
        <w:t>RCS &amp; RDS</w:t>
      </w:r>
      <w:r w:rsidRPr="00E93442">
        <w:rPr>
          <w:rStyle w:val="apple-converted-space"/>
          <w:rFonts w:cs="Arial"/>
        </w:rPr>
        <w:t> </w:t>
      </w:r>
      <w:r w:rsidRPr="00E93442">
        <w:t>a preluat compania Airbites, furnizor de servicii de comunicații cu câteva zeci de mii de clienți. Airbites furniza servicii în București și Iasi și a înregistrat în 2008 o cifră de afaceri de 2,9 milioane de euro și o pierdere netă de 8,5 milioane de euro. Airbites este divizie a companiei elvețiene</w:t>
      </w:r>
      <w:r w:rsidRPr="00E93442">
        <w:rPr>
          <w:rStyle w:val="apple-converted-space"/>
          <w:rFonts w:cs="Arial"/>
        </w:rPr>
        <w:t> </w:t>
      </w:r>
      <w:hyperlink r:id="rId114" w:tooltip="Swisscom — pagină inexistentă" w:history="1">
        <w:r w:rsidRPr="00E93442">
          <w:rPr>
            <w:rStyle w:val="Hyperlink"/>
            <w:rFonts w:cs="Arial"/>
            <w:color w:val="auto"/>
            <w:u w:val="none"/>
          </w:rPr>
          <w:t>Swisscom</w:t>
        </w:r>
      </w:hyperlink>
      <w:r w:rsidRPr="00E93442">
        <w:rPr>
          <w:rStyle w:val="apple-converted-space"/>
          <w:rFonts w:cs="Arial"/>
        </w:rPr>
        <w:t> </w:t>
      </w:r>
      <w:r w:rsidRPr="00E93442">
        <w:t>și furnizează servicii de televiziune, internet și telefonie fixă.</w:t>
      </w:r>
    </w:p>
    <w:p w14:paraId="39003E1E" w14:textId="77777777" w:rsidR="006C4405" w:rsidRPr="00E93442" w:rsidRDefault="006C4405" w:rsidP="006C4405">
      <w:r w:rsidRPr="00E93442">
        <w:t>În</w:t>
      </w:r>
      <w:r w:rsidRPr="00E93442">
        <w:rPr>
          <w:rStyle w:val="apple-converted-space"/>
          <w:rFonts w:cs="Arial"/>
        </w:rPr>
        <w:t> </w:t>
      </w:r>
      <w:hyperlink r:id="rId115" w:tooltip="Septembrie" w:history="1">
        <w:r w:rsidRPr="00E93442">
          <w:rPr>
            <w:rStyle w:val="Hyperlink"/>
            <w:rFonts w:cs="Arial"/>
            <w:color w:val="auto"/>
            <w:u w:val="none"/>
          </w:rPr>
          <w:t>septembrie</w:t>
        </w:r>
      </w:hyperlink>
      <w:r w:rsidRPr="00E93442">
        <w:rPr>
          <w:rStyle w:val="apple-converted-space"/>
          <w:rFonts w:cs="Arial"/>
        </w:rPr>
        <w:t> </w:t>
      </w:r>
      <w:hyperlink r:id="rId116" w:tooltip="2012" w:history="1">
        <w:r w:rsidRPr="00E93442">
          <w:rPr>
            <w:rStyle w:val="Hyperlink"/>
            <w:rFonts w:cs="Arial"/>
            <w:color w:val="auto"/>
            <w:u w:val="none"/>
          </w:rPr>
          <w:t>2012</w:t>
        </w:r>
      </w:hyperlink>
      <w:r w:rsidRPr="00E93442">
        <w:t>,</w:t>
      </w:r>
      <w:r w:rsidRPr="00E93442">
        <w:rPr>
          <w:rStyle w:val="apple-converted-space"/>
          <w:rFonts w:cs="Arial"/>
        </w:rPr>
        <w:t> </w:t>
      </w:r>
      <w:r w:rsidRPr="00E93442">
        <w:t>RCS &amp; RDS</w:t>
      </w:r>
      <w:r w:rsidRPr="00E93442">
        <w:rPr>
          <w:rStyle w:val="apple-converted-space"/>
          <w:rFonts w:cs="Arial"/>
        </w:rPr>
        <w:t> </w:t>
      </w:r>
      <w:r w:rsidRPr="00E93442">
        <w:t>a înghițit și iLink. Operatorul de cablu avea datorii de 25 mil. euro. iLink oferea servicii de internet, telefonie și televiziune prin internet în mai multe localități, printre care Galați, Tulcea, Năvodari, Constanța, Călărași, Giurgiu, Zimnicea, Videle, Curtea de Argeș și București. Compania avea peste 20.000 de abonați la serviciile de internet, conform datelor de pe piață.</w:t>
      </w:r>
    </w:p>
    <w:p w14:paraId="595BDFB6" w14:textId="77777777" w:rsidR="006C4405" w:rsidRPr="00E93442" w:rsidRDefault="006C4405" w:rsidP="006C4405">
      <w:r w:rsidRPr="00E93442">
        <w:t>În</w:t>
      </w:r>
      <w:r w:rsidRPr="00E93442">
        <w:rPr>
          <w:rStyle w:val="apple-converted-space"/>
          <w:rFonts w:cs="Arial"/>
        </w:rPr>
        <w:t> </w:t>
      </w:r>
      <w:hyperlink r:id="rId117" w:tooltip="Decembrie" w:history="1">
        <w:r w:rsidRPr="00E93442">
          <w:rPr>
            <w:rStyle w:val="Hyperlink"/>
            <w:rFonts w:cs="Arial"/>
            <w:color w:val="auto"/>
            <w:u w:val="none"/>
          </w:rPr>
          <w:t>decembrie</w:t>
        </w:r>
      </w:hyperlink>
      <w:r w:rsidRPr="00E93442">
        <w:rPr>
          <w:rStyle w:val="apple-converted-space"/>
          <w:rFonts w:cs="Arial"/>
        </w:rPr>
        <w:t> </w:t>
      </w:r>
      <w:hyperlink r:id="rId118" w:tooltip="2014" w:history="1">
        <w:r w:rsidRPr="00E93442">
          <w:rPr>
            <w:rStyle w:val="Hyperlink"/>
            <w:rFonts w:cs="Arial"/>
            <w:color w:val="auto"/>
            <w:u w:val="none"/>
          </w:rPr>
          <w:t>2014</w:t>
        </w:r>
      </w:hyperlink>
      <w:r w:rsidRPr="00E93442">
        <w:t>,</w:t>
      </w:r>
      <w:r w:rsidRPr="00E93442">
        <w:rPr>
          <w:rStyle w:val="apple-converted-space"/>
          <w:rFonts w:cs="Arial"/>
        </w:rPr>
        <w:t> </w:t>
      </w:r>
      <w:r w:rsidRPr="00E93442">
        <w:t>RCS &amp; RDS</w:t>
      </w:r>
      <w:r w:rsidRPr="00E93442">
        <w:rPr>
          <w:rStyle w:val="apple-converted-space"/>
          <w:rFonts w:cs="Arial"/>
        </w:rPr>
        <w:t> </w:t>
      </w:r>
      <w:r w:rsidRPr="00E93442">
        <w:t>își completează portofoliul media cu patru posturi de radio:</w:t>
      </w:r>
      <w:r w:rsidRPr="00E93442">
        <w:rPr>
          <w:rStyle w:val="apple-converted-space"/>
          <w:rFonts w:cs="Arial"/>
        </w:rPr>
        <w:t> </w:t>
      </w:r>
      <w:hyperlink r:id="rId119" w:tooltip="PRO FM" w:history="1">
        <w:r w:rsidRPr="00E93442">
          <w:rPr>
            <w:rStyle w:val="Hyperlink"/>
            <w:rFonts w:cs="Arial"/>
            <w:color w:val="auto"/>
            <w:u w:val="none"/>
          </w:rPr>
          <w:t>PRO FM</w:t>
        </w:r>
      </w:hyperlink>
      <w:r w:rsidRPr="00E93442">
        <w:t>,</w:t>
      </w:r>
      <w:r w:rsidRPr="00E93442">
        <w:rPr>
          <w:rStyle w:val="apple-converted-space"/>
          <w:rFonts w:cs="Arial"/>
        </w:rPr>
        <w:t> </w:t>
      </w:r>
      <w:hyperlink r:id="rId120" w:tooltip="InfoPro" w:history="1">
        <w:r w:rsidRPr="00E93442">
          <w:rPr>
            <w:rStyle w:val="Hyperlink"/>
            <w:rFonts w:cs="Arial"/>
            <w:color w:val="auto"/>
            <w:u w:val="none"/>
          </w:rPr>
          <w:t>InfoPro</w:t>
        </w:r>
      </w:hyperlink>
      <w:r w:rsidRPr="00E93442">
        <w:t>,</w:t>
      </w:r>
      <w:r w:rsidRPr="00E93442">
        <w:rPr>
          <w:rStyle w:val="apple-converted-space"/>
          <w:rFonts w:cs="Arial"/>
        </w:rPr>
        <w:t> </w:t>
      </w:r>
      <w:hyperlink r:id="rId121" w:tooltip="DanceFM — pagină inexistentă" w:history="1">
        <w:r w:rsidRPr="00E93442">
          <w:rPr>
            <w:rStyle w:val="Hyperlink"/>
            <w:rFonts w:cs="Arial"/>
            <w:color w:val="auto"/>
            <w:u w:val="none"/>
          </w:rPr>
          <w:t>DanceFM</w:t>
        </w:r>
      </w:hyperlink>
      <w:r w:rsidRPr="00E93442">
        <w:rPr>
          <w:rStyle w:val="apple-converted-space"/>
          <w:rFonts w:cs="Arial"/>
        </w:rPr>
        <w:t> </w:t>
      </w:r>
      <w:r w:rsidRPr="00E93442">
        <w:t>și</w:t>
      </w:r>
      <w:r w:rsidRPr="00E93442">
        <w:rPr>
          <w:rStyle w:val="apple-converted-space"/>
          <w:rFonts w:cs="Arial"/>
        </w:rPr>
        <w:t> </w:t>
      </w:r>
      <w:hyperlink r:id="rId122" w:tooltip="MusicFM — pagină inexistentă" w:history="1">
        <w:r w:rsidRPr="00E93442">
          <w:rPr>
            <w:rStyle w:val="Hyperlink"/>
            <w:rFonts w:cs="Arial"/>
            <w:color w:val="auto"/>
            <w:u w:val="none"/>
          </w:rPr>
          <w:t>MusicFM</w:t>
        </w:r>
      </w:hyperlink>
      <w:r w:rsidRPr="00E93442">
        <w:t>, pe care le-a achiziționat în urma tranzacției cu grupul</w:t>
      </w:r>
      <w:r w:rsidRPr="00E93442">
        <w:rPr>
          <w:rStyle w:val="apple-converted-space"/>
          <w:rFonts w:cs="Arial"/>
        </w:rPr>
        <w:t> </w:t>
      </w:r>
      <w:hyperlink r:id="rId123" w:tooltip="Central European Media Enterprises" w:history="1">
        <w:r w:rsidRPr="00E93442">
          <w:rPr>
            <w:rStyle w:val="Hyperlink"/>
            <w:rFonts w:cs="Arial"/>
            <w:color w:val="auto"/>
            <w:u w:val="none"/>
          </w:rPr>
          <w:t>CME</w:t>
        </w:r>
      </w:hyperlink>
      <w:r w:rsidRPr="00E93442">
        <w:t>.</w:t>
      </w:r>
    </w:p>
    <w:p w14:paraId="34A228A7" w14:textId="77777777" w:rsidR="006C4405" w:rsidRPr="00E93442" w:rsidRDefault="006C4405" w:rsidP="006C4405">
      <w:r w:rsidRPr="00E93442">
        <w:t>În</w:t>
      </w:r>
      <w:r w:rsidRPr="00E93442">
        <w:rPr>
          <w:rStyle w:val="apple-converted-space"/>
          <w:rFonts w:cs="Arial"/>
        </w:rPr>
        <w:t> </w:t>
      </w:r>
      <w:hyperlink r:id="rId124" w:tooltip="August" w:history="1">
        <w:r w:rsidRPr="00E93442">
          <w:rPr>
            <w:rStyle w:val="Hyperlink"/>
            <w:rFonts w:cs="Arial"/>
            <w:color w:val="auto"/>
            <w:u w:val="none"/>
          </w:rPr>
          <w:t>august</w:t>
        </w:r>
      </w:hyperlink>
      <w:r w:rsidRPr="00E93442">
        <w:rPr>
          <w:rStyle w:val="apple-converted-space"/>
          <w:rFonts w:cs="Arial"/>
        </w:rPr>
        <w:t> </w:t>
      </w:r>
      <w:hyperlink r:id="rId125" w:tooltip="2015" w:history="1">
        <w:r w:rsidRPr="00E93442">
          <w:rPr>
            <w:rStyle w:val="Hyperlink"/>
            <w:rFonts w:cs="Arial"/>
            <w:color w:val="auto"/>
            <w:u w:val="none"/>
          </w:rPr>
          <w:t>2015</w:t>
        </w:r>
      </w:hyperlink>
      <w:r w:rsidRPr="00E93442">
        <w:t>,</w:t>
      </w:r>
      <w:r w:rsidRPr="00E93442">
        <w:rPr>
          <w:rStyle w:val="apple-converted-space"/>
          <w:rFonts w:cs="Arial"/>
        </w:rPr>
        <w:t> </w:t>
      </w:r>
      <w:r w:rsidRPr="00E93442">
        <w:t>RCS &amp; RDS</w:t>
      </w:r>
      <w:r w:rsidRPr="00E93442">
        <w:rPr>
          <w:rStyle w:val="apple-converted-space"/>
          <w:rFonts w:cs="Arial"/>
        </w:rPr>
        <w:t> </w:t>
      </w:r>
      <w:r w:rsidRPr="00E93442">
        <w:t>oferă servicii de date mobile 4G LTE în 25 de orașe</w:t>
      </w:r>
      <w:r>
        <w:t xml:space="preserve"> printre care și municipiul Iași</w:t>
      </w:r>
      <w:r w:rsidRPr="00E93442">
        <w:t>.</w:t>
      </w:r>
    </w:p>
    <w:p w14:paraId="4BFE58D9" w14:textId="77777777" w:rsidR="006C4405" w:rsidRDefault="006C4405" w:rsidP="006C4405"/>
    <w:p w14:paraId="77A34FED" w14:textId="77777777" w:rsidR="006C4405" w:rsidRDefault="006C4405" w:rsidP="006C4405"/>
    <w:p w14:paraId="4F3E21CC" w14:textId="77777777" w:rsidR="006C4405" w:rsidRDefault="006C4405" w:rsidP="006C4405">
      <w:pPr>
        <w:pStyle w:val="Heading4"/>
      </w:pPr>
      <w:r>
        <w:t>2.10.5.5. Operatorul UPC</w:t>
      </w:r>
    </w:p>
    <w:p w14:paraId="1DA35BC3" w14:textId="77777777" w:rsidR="006C4405" w:rsidRDefault="006C4405" w:rsidP="006C4405"/>
    <w:p w14:paraId="1F041AB6" w14:textId="77777777" w:rsidR="006C4405" w:rsidRPr="00E93442" w:rsidRDefault="006C4405" w:rsidP="006C4405">
      <w:pPr>
        <w:rPr>
          <w:rFonts w:eastAsia="Times New Roman"/>
          <w:lang w:val="en-US" w:eastAsia="en-US" w:bidi="ar-SA"/>
        </w:rPr>
      </w:pPr>
      <w:r w:rsidRPr="00E93442">
        <w:rPr>
          <w:b/>
          <w:bCs/>
        </w:rPr>
        <w:t>UPC România</w:t>
      </w:r>
      <w:r w:rsidRPr="00E93442">
        <w:rPr>
          <w:rStyle w:val="apple-converted-space"/>
          <w:rFonts w:cs="Arial"/>
        </w:rPr>
        <w:t> </w:t>
      </w:r>
      <w:r w:rsidRPr="00E93442">
        <w:t>este una dintre cele mai mari companii de comunicații prin cablu din</w:t>
      </w:r>
      <w:r w:rsidRPr="00E93442">
        <w:rPr>
          <w:rStyle w:val="apple-converted-space"/>
          <w:rFonts w:cs="Arial"/>
        </w:rPr>
        <w:t> </w:t>
      </w:r>
      <w:hyperlink r:id="rId126" w:tooltip="România" w:history="1">
        <w:r w:rsidRPr="00E93442">
          <w:rPr>
            <w:rStyle w:val="Hyperlink"/>
            <w:rFonts w:cs="Arial"/>
            <w:color w:val="auto"/>
            <w:u w:val="none"/>
          </w:rPr>
          <w:t>România</w:t>
        </w:r>
      </w:hyperlink>
      <w:r w:rsidRPr="00E93442">
        <w:t>. Operatorul oferă servicii de</w:t>
      </w:r>
      <w:r w:rsidRPr="00E93442">
        <w:rPr>
          <w:rStyle w:val="apple-converted-space"/>
          <w:rFonts w:cs="Arial"/>
        </w:rPr>
        <w:t> </w:t>
      </w:r>
      <w:hyperlink r:id="rId127" w:tooltip="Televiziune prin cablu și satelit — pagină inexistentă" w:history="1">
        <w:r w:rsidRPr="00E93442">
          <w:rPr>
            <w:rStyle w:val="Hyperlink"/>
            <w:rFonts w:cs="Arial"/>
            <w:color w:val="auto"/>
            <w:u w:val="none"/>
          </w:rPr>
          <w:t>televiziune prin cablu și satelit</w:t>
        </w:r>
      </w:hyperlink>
      <w:r w:rsidRPr="00E93442">
        <w:t>,</w:t>
      </w:r>
      <w:r w:rsidRPr="00E93442">
        <w:rPr>
          <w:rStyle w:val="apple-converted-space"/>
          <w:rFonts w:cs="Arial"/>
        </w:rPr>
        <w:t> </w:t>
      </w:r>
      <w:hyperlink r:id="rId128" w:tooltip="Internet" w:history="1">
        <w:r w:rsidRPr="00E93442">
          <w:rPr>
            <w:rStyle w:val="Hyperlink"/>
            <w:rFonts w:cs="Arial"/>
            <w:color w:val="auto"/>
            <w:u w:val="none"/>
          </w:rPr>
          <w:t>Internet</w:t>
        </w:r>
      </w:hyperlink>
      <w:r w:rsidRPr="00E93442">
        <w:rPr>
          <w:rStyle w:val="apple-converted-space"/>
          <w:rFonts w:cs="Arial"/>
        </w:rPr>
        <w:t> </w:t>
      </w:r>
      <w:r w:rsidRPr="00E93442">
        <w:t>de mare viteză și</w:t>
      </w:r>
      <w:r w:rsidRPr="00E93442">
        <w:rPr>
          <w:rStyle w:val="apple-converted-space"/>
          <w:rFonts w:cs="Arial"/>
        </w:rPr>
        <w:t> </w:t>
      </w:r>
      <w:hyperlink r:id="rId129" w:tooltip="Telefonie fixă — pagină inexistentă" w:history="1">
        <w:r w:rsidRPr="00E93442">
          <w:rPr>
            <w:rStyle w:val="Hyperlink"/>
            <w:rFonts w:cs="Arial"/>
            <w:color w:val="auto"/>
            <w:u w:val="none"/>
          </w:rPr>
          <w:t>telefonie fixă</w:t>
        </w:r>
      </w:hyperlink>
      <w:r w:rsidRPr="00E93442">
        <w:t>). UPC România are aproximativ 1.186 milioane de clienți și este prezentă în peste 300 de orașe medii și mari. Compania are peste 1.500 de angajați și este unul dintre principalii investitori – nivelul investițiilor pe piața locală fiind de aproximativ un miliard de</w:t>
      </w:r>
      <w:r w:rsidRPr="00E93442">
        <w:rPr>
          <w:rStyle w:val="apple-converted-space"/>
          <w:rFonts w:cs="Arial"/>
        </w:rPr>
        <w:t> </w:t>
      </w:r>
      <w:hyperlink r:id="rId130" w:tooltip="Euro" w:history="1">
        <w:r w:rsidRPr="00E93442">
          <w:rPr>
            <w:rStyle w:val="Hyperlink"/>
            <w:rFonts w:cs="Arial"/>
            <w:color w:val="auto"/>
            <w:u w:val="none"/>
          </w:rPr>
          <w:t>Euro</w:t>
        </w:r>
      </w:hyperlink>
      <w:r w:rsidRPr="00E93442">
        <w:t>.</w:t>
      </w:r>
    </w:p>
    <w:p w14:paraId="7B818DE8" w14:textId="77777777" w:rsidR="006C4405" w:rsidRPr="00E93442" w:rsidRDefault="006C4405" w:rsidP="006C4405">
      <w:r w:rsidRPr="00E93442">
        <w:t>UPC România este afiliată la</w:t>
      </w:r>
      <w:r w:rsidRPr="00E93442">
        <w:rPr>
          <w:rStyle w:val="apple-converted-space"/>
          <w:rFonts w:cs="Arial"/>
        </w:rPr>
        <w:t> </w:t>
      </w:r>
      <w:hyperlink r:id="rId131" w:tooltip="Liberty Global plc — pagină inexistentă" w:history="1">
        <w:r w:rsidRPr="00E93442">
          <w:rPr>
            <w:rStyle w:val="Hyperlink"/>
            <w:rFonts w:cs="Arial"/>
            <w:color w:val="auto"/>
            <w:u w:val="none"/>
          </w:rPr>
          <w:t>Liberty Global plc</w:t>
        </w:r>
      </w:hyperlink>
      <w:r w:rsidRPr="00E93442">
        <w:t>, grupul american fiind cea mai mare companie internațională de comunicații prin cablu din lume. La sfârșitul lunii decembrie 2014,</w:t>
      </w:r>
      <w:r w:rsidRPr="00E93442">
        <w:rPr>
          <w:rStyle w:val="apple-converted-space"/>
          <w:rFonts w:cs="Arial"/>
          <w:color w:val="252525"/>
        </w:rPr>
        <w:t> </w:t>
      </w:r>
      <w:r w:rsidRPr="00E93442">
        <w:rPr>
          <w:i/>
          <w:iCs/>
        </w:rPr>
        <w:t>Liberty Global</w:t>
      </w:r>
      <w:r w:rsidRPr="00E93442">
        <w:rPr>
          <w:rStyle w:val="apple-converted-space"/>
          <w:rFonts w:cs="Arial"/>
          <w:color w:val="252525"/>
        </w:rPr>
        <w:t> </w:t>
      </w:r>
      <w:r w:rsidRPr="00E93442">
        <w:t>avea un număr total de 27,3 milioane clienți. Grupul american are aproximativ 36.000 de angajați și operează în Europa (</w:t>
      </w:r>
      <w:r w:rsidRPr="00E93442">
        <w:rPr>
          <w:i/>
          <w:iCs/>
        </w:rPr>
        <w:t>UPC</w:t>
      </w:r>
      <w:r w:rsidRPr="00E93442">
        <w:t>,</w:t>
      </w:r>
      <w:r w:rsidRPr="00E93442">
        <w:rPr>
          <w:rStyle w:val="apple-converted-space"/>
          <w:rFonts w:cs="Arial"/>
          <w:color w:val="252525"/>
        </w:rPr>
        <w:t> </w:t>
      </w:r>
      <w:r w:rsidRPr="00E93442">
        <w:rPr>
          <w:i/>
          <w:iCs/>
        </w:rPr>
        <w:t>Unitymedia</w:t>
      </w:r>
      <w:r w:rsidRPr="00E93442">
        <w:t>,</w:t>
      </w:r>
      <w:r w:rsidRPr="00E93442">
        <w:rPr>
          <w:rStyle w:val="apple-converted-space"/>
          <w:rFonts w:cs="Arial"/>
          <w:color w:val="252525"/>
        </w:rPr>
        <w:t> </w:t>
      </w:r>
      <w:r w:rsidRPr="00E93442">
        <w:rPr>
          <w:i/>
          <w:iCs/>
        </w:rPr>
        <w:t>Kabel BW</w:t>
      </w:r>
      <w:r w:rsidRPr="00E93442">
        <w:t>,</w:t>
      </w:r>
      <w:r w:rsidRPr="00E93442">
        <w:rPr>
          <w:rStyle w:val="apple-converted-space"/>
          <w:rFonts w:cs="Arial"/>
          <w:color w:val="252525"/>
        </w:rPr>
        <w:t> </w:t>
      </w:r>
      <w:r w:rsidRPr="00E93442">
        <w:rPr>
          <w:i/>
          <w:iCs/>
        </w:rPr>
        <w:t>Telenet</w:t>
      </w:r>
      <w:r w:rsidRPr="00E93442">
        <w:t>,</w:t>
      </w:r>
      <w:r w:rsidRPr="00E93442">
        <w:rPr>
          <w:rStyle w:val="apple-converted-space"/>
          <w:rFonts w:cs="Arial"/>
          <w:color w:val="252525"/>
        </w:rPr>
        <w:t> </w:t>
      </w:r>
      <w:r w:rsidRPr="00E93442">
        <w:rPr>
          <w:i/>
          <w:iCs/>
        </w:rPr>
        <w:t>Virgin Media</w:t>
      </w:r>
      <w:r w:rsidRPr="00E93442">
        <w:t>) și America de Sud (</w:t>
      </w:r>
      <w:r w:rsidRPr="00E93442">
        <w:rPr>
          <w:i/>
          <w:iCs/>
        </w:rPr>
        <w:t>VTR</w:t>
      </w:r>
      <w:r w:rsidRPr="00E93442">
        <w:t>,</w:t>
      </w:r>
      <w:r w:rsidRPr="00E93442">
        <w:rPr>
          <w:rStyle w:val="apple-converted-space"/>
          <w:rFonts w:cs="Arial"/>
          <w:color w:val="252525"/>
        </w:rPr>
        <w:t> </w:t>
      </w:r>
      <w:r w:rsidRPr="00E93442">
        <w:rPr>
          <w:i/>
          <w:iCs/>
        </w:rPr>
        <w:t>Liberty Puerto Rico</w:t>
      </w:r>
      <w:r w:rsidRPr="00E93442">
        <w:t>). UPC România face parte din grupul</w:t>
      </w:r>
      <w:r w:rsidRPr="00E93442">
        <w:rPr>
          <w:rStyle w:val="apple-converted-space"/>
          <w:rFonts w:cs="Arial"/>
          <w:color w:val="252525"/>
        </w:rPr>
        <w:t> </w:t>
      </w:r>
      <w:r w:rsidRPr="00E93442">
        <w:rPr>
          <w:i/>
          <w:iCs/>
        </w:rPr>
        <w:t>UPC Liberty Global Europe</w:t>
      </w:r>
      <w:r w:rsidRPr="00E93442">
        <w:rPr>
          <w:rStyle w:val="apple-converted-space"/>
          <w:rFonts w:cs="Arial"/>
          <w:color w:val="252525"/>
        </w:rPr>
        <w:t> </w:t>
      </w:r>
      <w:r w:rsidRPr="00E93442">
        <w:t>care operează în 12 țări europene și are aproximativ 25,8 milioane de clienți.</w:t>
      </w:r>
    </w:p>
    <w:p w14:paraId="342DFCA9" w14:textId="77777777" w:rsidR="006C4405" w:rsidRPr="00E93442" w:rsidRDefault="006C4405" w:rsidP="006C4405">
      <w:r w:rsidRPr="00E93442">
        <w:t>La începutul anului</w:t>
      </w:r>
      <w:r w:rsidRPr="00E93442">
        <w:rPr>
          <w:rStyle w:val="apple-converted-space"/>
          <w:rFonts w:cs="Arial"/>
        </w:rPr>
        <w:t> </w:t>
      </w:r>
      <w:hyperlink r:id="rId132" w:tooltip="2003" w:history="1">
        <w:r w:rsidRPr="00E93442">
          <w:rPr>
            <w:rStyle w:val="Hyperlink"/>
            <w:rFonts w:cs="Arial"/>
            <w:color w:val="auto"/>
            <w:u w:val="none"/>
          </w:rPr>
          <w:t>2003</w:t>
        </w:r>
      </w:hyperlink>
      <w:r w:rsidRPr="00E93442">
        <w:t>, UPC a fuzionat prin absorbție cu alte șapte companii de televiziune din România. Companiile absorbite au fost</w:t>
      </w:r>
      <w:r w:rsidRPr="00E93442">
        <w:rPr>
          <w:rStyle w:val="apple-converted-space"/>
          <w:rFonts w:cs="Arial"/>
        </w:rPr>
        <w:t> </w:t>
      </w:r>
      <w:r w:rsidRPr="00E93442">
        <w:rPr>
          <w:i/>
          <w:iCs/>
        </w:rPr>
        <w:t>Aparatură Electronică Seltron Cluj-Napoca</w:t>
      </w:r>
      <w:r w:rsidRPr="00E93442">
        <w:t>,</w:t>
      </w:r>
      <w:r w:rsidRPr="00E93442">
        <w:rPr>
          <w:rStyle w:val="apple-converted-space"/>
          <w:rFonts w:cs="Arial"/>
        </w:rPr>
        <w:t> </w:t>
      </w:r>
      <w:r w:rsidRPr="00E93442">
        <w:rPr>
          <w:i/>
          <w:iCs/>
        </w:rPr>
        <w:t>Diplomatic International Comimpex Focșani</w:t>
      </w:r>
      <w:r w:rsidRPr="00E93442">
        <w:t>,</w:t>
      </w:r>
      <w:r w:rsidRPr="00E93442">
        <w:rPr>
          <w:rStyle w:val="apple-converted-space"/>
          <w:rFonts w:cs="Arial"/>
        </w:rPr>
        <w:t> </w:t>
      </w:r>
      <w:r w:rsidRPr="00E93442">
        <w:rPr>
          <w:i/>
          <w:iCs/>
        </w:rPr>
        <w:t>Control Cable Venture Ploiești</w:t>
      </w:r>
      <w:r w:rsidRPr="00E93442">
        <w:t>,</w:t>
      </w:r>
      <w:r w:rsidRPr="00E93442">
        <w:rPr>
          <w:rStyle w:val="apple-converted-space"/>
          <w:rFonts w:cs="Arial"/>
        </w:rPr>
        <w:t> </w:t>
      </w:r>
      <w:r w:rsidRPr="00E93442">
        <w:rPr>
          <w:i/>
          <w:iCs/>
        </w:rPr>
        <w:t>Somax Botoșani</w:t>
      </w:r>
      <w:r w:rsidRPr="00E93442">
        <w:t>,</w:t>
      </w:r>
      <w:r w:rsidRPr="00E93442">
        <w:rPr>
          <w:rStyle w:val="apple-converted-space"/>
          <w:rFonts w:cs="Arial"/>
        </w:rPr>
        <w:t> </w:t>
      </w:r>
      <w:r w:rsidRPr="00E93442">
        <w:rPr>
          <w:i/>
          <w:iCs/>
        </w:rPr>
        <w:t>Selektronic Sfântu Gheorghe</w:t>
      </w:r>
      <w:r w:rsidRPr="00E93442">
        <w:t>,</w:t>
      </w:r>
      <w:r w:rsidRPr="00E93442">
        <w:rPr>
          <w:rStyle w:val="apple-converted-space"/>
          <w:rFonts w:cs="Arial"/>
        </w:rPr>
        <w:t> </w:t>
      </w:r>
      <w:r w:rsidRPr="00E93442">
        <w:rPr>
          <w:i/>
          <w:iCs/>
        </w:rPr>
        <w:t>Portal Export-Import Cluj-Napoca</w:t>
      </w:r>
      <w:r w:rsidRPr="00E93442">
        <w:rPr>
          <w:rStyle w:val="apple-converted-space"/>
          <w:rFonts w:cs="Arial"/>
        </w:rPr>
        <w:t> </w:t>
      </w:r>
      <w:r w:rsidRPr="00E93442">
        <w:t>și</w:t>
      </w:r>
      <w:r w:rsidRPr="00E93442">
        <w:rPr>
          <w:rStyle w:val="apple-converted-space"/>
          <w:rFonts w:cs="Arial"/>
        </w:rPr>
        <w:t> </w:t>
      </w:r>
      <w:r w:rsidRPr="00E93442">
        <w:rPr>
          <w:i/>
          <w:iCs/>
        </w:rPr>
        <w:t>Multicanal Holding București</w:t>
      </w:r>
      <w:r w:rsidRPr="00E93442">
        <w:t>.</w:t>
      </w:r>
    </w:p>
    <w:p w14:paraId="6342B124" w14:textId="77777777" w:rsidR="006C4405" w:rsidRPr="00E93442" w:rsidRDefault="006C4405" w:rsidP="006C4405">
      <w:r w:rsidRPr="00E93442">
        <w:t>În</w:t>
      </w:r>
      <w:r w:rsidRPr="00E93442">
        <w:rPr>
          <w:rStyle w:val="apple-converted-space"/>
          <w:rFonts w:cs="Arial"/>
        </w:rPr>
        <w:t> </w:t>
      </w:r>
      <w:hyperlink r:id="rId133" w:tooltip="Octombrie" w:history="1">
        <w:r w:rsidRPr="00E93442">
          <w:rPr>
            <w:rStyle w:val="Hyperlink"/>
            <w:rFonts w:cs="Arial"/>
            <w:color w:val="auto"/>
            <w:u w:val="none"/>
          </w:rPr>
          <w:t>octombrie</w:t>
        </w:r>
      </w:hyperlink>
      <w:r w:rsidRPr="00E93442">
        <w:rPr>
          <w:rStyle w:val="apple-converted-space"/>
          <w:rFonts w:cs="Arial"/>
        </w:rPr>
        <w:t> </w:t>
      </w:r>
      <w:hyperlink r:id="rId134" w:tooltip="2005" w:history="1">
        <w:r w:rsidRPr="00E93442">
          <w:rPr>
            <w:rStyle w:val="Hyperlink"/>
            <w:rFonts w:cs="Arial"/>
            <w:color w:val="auto"/>
            <w:u w:val="none"/>
          </w:rPr>
          <w:t>2005</w:t>
        </w:r>
      </w:hyperlink>
      <w:r w:rsidRPr="00E93442">
        <w:rPr>
          <w:rStyle w:val="apple-converted-space"/>
          <w:rFonts w:cs="Arial"/>
        </w:rPr>
        <w:t> </w:t>
      </w:r>
      <w:r w:rsidRPr="00E93442">
        <w:rPr>
          <w:i/>
          <w:iCs/>
        </w:rPr>
        <w:t>UPC Holding</w:t>
      </w:r>
      <w:r w:rsidRPr="00E93442">
        <w:rPr>
          <w:rStyle w:val="apple-converted-space"/>
          <w:rFonts w:cs="Arial"/>
        </w:rPr>
        <w:t> </w:t>
      </w:r>
      <w:r w:rsidRPr="00E93442">
        <w:t>a cumpărat compania</w:t>
      </w:r>
      <w:r w:rsidRPr="00E93442">
        <w:rPr>
          <w:rStyle w:val="apple-converted-space"/>
          <w:rFonts w:cs="Arial"/>
        </w:rPr>
        <w:t> </w:t>
      </w:r>
      <w:hyperlink r:id="rId135" w:tooltip="Astral Telecom" w:history="1">
        <w:r w:rsidRPr="00E93442">
          <w:rPr>
            <w:rStyle w:val="Hyperlink"/>
            <w:rFonts w:cs="Arial"/>
            <w:color w:val="auto"/>
            <w:u w:val="none"/>
          </w:rPr>
          <w:t>Astral Telecom</w:t>
        </w:r>
      </w:hyperlink>
      <w:r w:rsidRPr="00E93442">
        <w:rPr>
          <w:rStyle w:val="apple-converted-space"/>
          <w:rFonts w:cs="Arial"/>
        </w:rPr>
        <w:t> </w:t>
      </w:r>
      <w:r w:rsidRPr="00E93442">
        <w:t>pentru 341,9 milioane</w:t>
      </w:r>
      <w:r w:rsidRPr="00E93442">
        <w:rPr>
          <w:rStyle w:val="apple-converted-space"/>
          <w:rFonts w:cs="Arial"/>
        </w:rPr>
        <w:t> </w:t>
      </w:r>
      <w:hyperlink r:id="rId136" w:tooltip="Euro" w:history="1">
        <w:r w:rsidRPr="00E93442">
          <w:rPr>
            <w:rStyle w:val="Hyperlink"/>
            <w:rFonts w:cs="Arial"/>
            <w:color w:val="auto"/>
            <w:u w:val="none"/>
          </w:rPr>
          <w:t>euro</w:t>
        </w:r>
      </w:hyperlink>
      <w:r w:rsidRPr="00E93442">
        <w:t>.</w:t>
      </w:r>
    </w:p>
    <w:p w14:paraId="10929270" w14:textId="77777777" w:rsidR="006C4405" w:rsidRPr="00E93442" w:rsidRDefault="006C4405" w:rsidP="006C4405">
      <w:r w:rsidRPr="00E93442">
        <w:t>În</w:t>
      </w:r>
      <w:r w:rsidRPr="00E93442">
        <w:rPr>
          <w:rStyle w:val="apple-converted-space"/>
          <w:rFonts w:cs="Arial"/>
        </w:rPr>
        <w:t> </w:t>
      </w:r>
      <w:hyperlink r:id="rId137" w:tooltip="Aprilie" w:history="1">
        <w:r w:rsidRPr="00E93442">
          <w:rPr>
            <w:rStyle w:val="Hyperlink"/>
            <w:rFonts w:cs="Arial"/>
            <w:color w:val="auto"/>
            <w:u w:val="none"/>
          </w:rPr>
          <w:t>aprilie</w:t>
        </w:r>
      </w:hyperlink>
      <w:r w:rsidRPr="00E93442">
        <w:rPr>
          <w:rStyle w:val="apple-converted-space"/>
          <w:rFonts w:cs="Arial"/>
        </w:rPr>
        <w:t> </w:t>
      </w:r>
      <w:hyperlink r:id="rId138" w:tooltip="2006" w:history="1">
        <w:r w:rsidRPr="00E93442">
          <w:rPr>
            <w:rStyle w:val="Hyperlink"/>
            <w:rFonts w:cs="Arial"/>
            <w:color w:val="auto"/>
            <w:u w:val="none"/>
          </w:rPr>
          <w:t>2006</w:t>
        </w:r>
      </w:hyperlink>
      <w:r w:rsidRPr="00E93442">
        <w:t>, UPC a preluat controlul companiei furnizoare de televiziune digitală prin satelit</w:t>
      </w:r>
      <w:r w:rsidRPr="00E93442">
        <w:rPr>
          <w:rStyle w:val="apple-converted-space"/>
          <w:rFonts w:cs="Arial"/>
        </w:rPr>
        <w:t> </w:t>
      </w:r>
      <w:hyperlink r:id="rId139" w:tooltip="Focus Sat" w:history="1">
        <w:r w:rsidRPr="00E93442">
          <w:rPr>
            <w:rStyle w:val="Hyperlink"/>
            <w:rFonts w:cs="Arial"/>
            <w:color w:val="auto"/>
            <w:u w:val="none"/>
          </w:rPr>
          <w:t>Focus Sat</w:t>
        </w:r>
      </w:hyperlink>
      <w:r w:rsidRPr="00E93442">
        <w:t>.</w:t>
      </w:r>
    </w:p>
    <w:p w14:paraId="62089CCA" w14:textId="77777777" w:rsidR="006C4405" w:rsidRPr="00E93442" w:rsidRDefault="006C4405" w:rsidP="006C4405">
      <w:r w:rsidRPr="00E93442">
        <w:t>În octombrie</w:t>
      </w:r>
      <w:r w:rsidRPr="00E93442">
        <w:rPr>
          <w:rStyle w:val="apple-converted-space"/>
          <w:rFonts w:cs="Arial"/>
        </w:rPr>
        <w:t> </w:t>
      </w:r>
      <w:hyperlink r:id="rId140" w:tooltip="2006" w:history="1">
        <w:r w:rsidRPr="00E93442">
          <w:rPr>
            <w:rStyle w:val="Hyperlink"/>
            <w:rFonts w:cs="Arial"/>
            <w:color w:val="auto"/>
            <w:u w:val="none"/>
          </w:rPr>
          <w:t>2006</w:t>
        </w:r>
      </w:hyperlink>
      <w:r w:rsidRPr="00E93442">
        <w:t>, UPC a fuzionat prin absorbție cu</w:t>
      </w:r>
      <w:r w:rsidRPr="00E93442">
        <w:rPr>
          <w:rStyle w:val="apple-converted-space"/>
          <w:rFonts w:cs="Arial"/>
        </w:rPr>
        <w:t> </w:t>
      </w:r>
      <w:hyperlink r:id="rId141" w:tooltip="Astral Telecom" w:history="1">
        <w:r w:rsidRPr="00E93442">
          <w:rPr>
            <w:rStyle w:val="Hyperlink"/>
            <w:rFonts w:cs="Arial"/>
            <w:color w:val="auto"/>
            <w:u w:val="none"/>
          </w:rPr>
          <w:t>Astral Telecom</w:t>
        </w:r>
      </w:hyperlink>
      <w:r w:rsidRPr="00E93442">
        <w:rPr>
          <w:rStyle w:val="apple-converted-space"/>
          <w:rFonts w:cs="Arial"/>
        </w:rPr>
        <w:t> </w:t>
      </w:r>
      <w:r w:rsidRPr="00E93442">
        <w:t>și alte 13 societăți:</w:t>
      </w:r>
      <w:r w:rsidRPr="00E93442">
        <w:rPr>
          <w:rStyle w:val="apple-converted-space"/>
          <w:rFonts w:cs="Arial"/>
        </w:rPr>
        <w:t> </w:t>
      </w:r>
      <w:r w:rsidRPr="00E93442">
        <w:rPr>
          <w:i/>
          <w:iCs/>
        </w:rPr>
        <w:t>Altnet SRL</w:t>
      </w:r>
      <w:r w:rsidRPr="00E93442">
        <w:t>,</w:t>
      </w:r>
      <w:r w:rsidRPr="00E93442">
        <w:rPr>
          <w:rStyle w:val="apple-converted-space"/>
          <w:rFonts w:cs="Arial"/>
        </w:rPr>
        <w:t> </w:t>
      </w:r>
      <w:r w:rsidRPr="00E93442">
        <w:rPr>
          <w:i/>
          <w:iCs/>
        </w:rPr>
        <w:t>Assist Internet SRL</w:t>
      </w:r>
      <w:r w:rsidRPr="00E93442">
        <w:t>,</w:t>
      </w:r>
      <w:r w:rsidRPr="00E93442">
        <w:rPr>
          <w:rStyle w:val="apple-converted-space"/>
          <w:rFonts w:cs="Arial"/>
        </w:rPr>
        <w:t> </w:t>
      </w:r>
      <w:r w:rsidRPr="00E93442">
        <w:rPr>
          <w:i/>
          <w:iCs/>
        </w:rPr>
        <w:t>Business Advisory Unit SRL</w:t>
      </w:r>
      <w:r w:rsidRPr="00E93442">
        <w:t>,</w:t>
      </w:r>
      <w:r w:rsidRPr="00E93442">
        <w:rPr>
          <w:rStyle w:val="apple-converted-space"/>
          <w:rFonts w:cs="Arial"/>
        </w:rPr>
        <w:t> </w:t>
      </w:r>
      <w:r w:rsidRPr="00E93442">
        <w:rPr>
          <w:i/>
          <w:iCs/>
        </w:rPr>
        <w:t>Astral Telecom Company</w:t>
      </w:r>
      <w:r w:rsidRPr="00E93442">
        <w:t>,</w:t>
      </w:r>
      <w:r w:rsidRPr="00E93442">
        <w:rPr>
          <w:rStyle w:val="apple-converted-space"/>
          <w:rFonts w:cs="Arial"/>
        </w:rPr>
        <w:t> </w:t>
      </w:r>
      <w:r w:rsidRPr="00E93442">
        <w:rPr>
          <w:i/>
          <w:iCs/>
        </w:rPr>
        <w:t>Canad Systems Internet SRL</w:t>
      </w:r>
      <w:r w:rsidRPr="00E93442">
        <w:t>,</w:t>
      </w:r>
      <w:r w:rsidRPr="00E93442">
        <w:rPr>
          <w:rStyle w:val="apple-converted-space"/>
          <w:rFonts w:cs="Arial"/>
        </w:rPr>
        <w:t> </w:t>
      </w:r>
      <w:r w:rsidRPr="00E93442">
        <w:rPr>
          <w:i/>
          <w:iCs/>
        </w:rPr>
        <w:t>Consultens Networking SRL</w:t>
      </w:r>
      <w:r w:rsidRPr="00E93442">
        <w:t>,</w:t>
      </w:r>
      <w:r w:rsidRPr="00E93442">
        <w:rPr>
          <w:rStyle w:val="apple-converted-space"/>
          <w:rFonts w:cs="Arial"/>
        </w:rPr>
        <w:t> </w:t>
      </w:r>
      <w:r w:rsidRPr="00E93442">
        <w:rPr>
          <w:i/>
          <w:iCs/>
        </w:rPr>
        <w:t>Euronet Group SRL</w:t>
      </w:r>
      <w:r w:rsidRPr="00E93442">
        <w:t>,</w:t>
      </w:r>
      <w:r w:rsidRPr="00E93442">
        <w:rPr>
          <w:rStyle w:val="apple-converted-space"/>
          <w:rFonts w:cs="Arial"/>
        </w:rPr>
        <w:t> </w:t>
      </w:r>
      <w:r w:rsidRPr="00E93442">
        <w:rPr>
          <w:i/>
          <w:iCs/>
        </w:rPr>
        <w:t>Genius Network System SRL</w:t>
      </w:r>
      <w:r w:rsidRPr="00E93442">
        <w:t>,</w:t>
      </w:r>
      <w:r w:rsidRPr="00E93442">
        <w:rPr>
          <w:rStyle w:val="apple-converted-space"/>
          <w:rFonts w:cs="Arial"/>
        </w:rPr>
        <w:t> </w:t>
      </w:r>
      <w:r w:rsidRPr="00E93442">
        <w:rPr>
          <w:i/>
          <w:iCs/>
        </w:rPr>
        <w:t>IT 4 Web SRL</w:t>
      </w:r>
      <w:r w:rsidRPr="00E93442">
        <w:t>,</w:t>
      </w:r>
      <w:r w:rsidRPr="00E93442">
        <w:rPr>
          <w:rStyle w:val="apple-converted-space"/>
          <w:rFonts w:cs="Arial"/>
        </w:rPr>
        <w:t> </w:t>
      </w:r>
      <w:r w:rsidRPr="00E93442">
        <w:rPr>
          <w:i/>
          <w:iCs/>
        </w:rPr>
        <w:t>Nextra Tele Com SRL</w:t>
      </w:r>
      <w:r w:rsidRPr="00E93442">
        <w:t>,</w:t>
      </w:r>
      <w:r w:rsidRPr="00E93442">
        <w:rPr>
          <w:rStyle w:val="apple-converted-space"/>
          <w:rFonts w:cs="Arial"/>
        </w:rPr>
        <w:t> </w:t>
      </w:r>
      <w:r w:rsidRPr="00E93442">
        <w:rPr>
          <w:i/>
          <w:iCs/>
        </w:rPr>
        <w:t>Rom West Electronic SRL</w:t>
      </w:r>
      <w:r w:rsidRPr="00E93442">
        <w:t>,</w:t>
      </w:r>
      <w:r w:rsidRPr="00E93442">
        <w:rPr>
          <w:rStyle w:val="apple-converted-space"/>
          <w:rFonts w:cs="Arial"/>
        </w:rPr>
        <w:t> </w:t>
      </w:r>
      <w:r w:rsidRPr="00E93442">
        <w:rPr>
          <w:i/>
          <w:iCs/>
        </w:rPr>
        <w:t>Satline Co SRL</w:t>
      </w:r>
      <w:r w:rsidRPr="00E93442">
        <w:rPr>
          <w:rStyle w:val="apple-converted-space"/>
          <w:rFonts w:cs="Arial"/>
        </w:rPr>
        <w:t> </w:t>
      </w:r>
      <w:r w:rsidRPr="00E93442">
        <w:t>și</w:t>
      </w:r>
      <w:r w:rsidRPr="00E93442">
        <w:rPr>
          <w:rStyle w:val="apple-converted-space"/>
          <w:rFonts w:cs="Arial"/>
        </w:rPr>
        <w:t> </w:t>
      </w:r>
      <w:r w:rsidRPr="00E93442">
        <w:rPr>
          <w:i/>
          <w:iCs/>
        </w:rPr>
        <w:t>Transilvania Telecom SRL</w:t>
      </w:r>
      <w:r w:rsidRPr="00E93442">
        <w:t>.</w:t>
      </w:r>
    </w:p>
    <w:p w14:paraId="7F73E3DF" w14:textId="77777777" w:rsidR="006C4405" w:rsidRPr="00E93442" w:rsidRDefault="006C4405" w:rsidP="006C4405">
      <w:r w:rsidRPr="00E93442">
        <w:t>În</w:t>
      </w:r>
      <w:r w:rsidRPr="00E93442">
        <w:rPr>
          <w:rStyle w:val="apple-converted-space"/>
          <w:rFonts w:cs="Arial"/>
        </w:rPr>
        <w:t> </w:t>
      </w:r>
      <w:hyperlink r:id="rId142" w:tooltip="Octombrie" w:history="1">
        <w:r w:rsidRPr="00E93442">
          <w:rPr>
            <w:rStyle w:val="Hyperlink"/>
            <w:rFonts w:cs="Arial"/>
            <w:color w:val="auto"/>
            <w:u w:val="none"/>
          </w:rPr>
          <w:t>octombrie</w:t>
        </w:r>
      </w:hyperlink>
      <w:r w:rsidRPr="00E93442">
        <w:rPr>
          <w:rStyle w:val="apple-converted-space"/>
          <w:rFonts w:cs="Arial"/>
        </w:rPr>
        <w:t> </w:t>
      </w:r>
      <w:hyperlink r:id="rId143" w:tooltip="2007" w:history="1">
        <w:r w:rsidRPr="00E93442">
          <w:rPr>
            <w:rStyle w:val="Hyperlink"/>
            <w:rFonts w:cs="Arial"/>
            <w:color w:val="auto"/>
            <w:u w:val="none"/>
          </w:rPr>
          <w:t>2007</w:t>
        </w:r>
      </w:hyperlink>
      <w:r w:rsidRPr="00E93442">
        <w:t>, UPC a finalizat procesul de fuziune prin absorbție cu</w:t>
      </w:r>
      <w:r w:rsidRPr="00E93442">
        <w:rPr>
          <w:rStyle w:val="apple-converted-space"/>
          <w:rFonts w:cs="Arial"/>
        </w:rPr>
        <w:t> </w:t>
      </w:r>
      <w:r w:rsidRPr="00E93442">
        <w:rPr>
          <w:i/>
          <w:iCs/>
        </w:rPr>
        <w:t>Minisat Târgoviște</w:t>
      </w:r>
      <w:r w:rsidRPr="00E93442">
        <w:t>,</w:t>
      </w:r>
      <w:r w:rsidRPr="00E93442">
        <w:rPr>
          <w:rStyle w:val="apple-converted-space"/>
          <w:rFonts w:cs="Arial"/>
        </w:rPr>
        <w:t> </w:t>
      </w:r>
      <w:r w:rsidRPr="00E93442">
        <w:rPr>
          <w:i/>
          <w:iCs/>
        </w:rPr>
        <w:t>Control Ploiești</w:t>
      </w:r>
      <w:r w:rsidRPr="00E93442">
        <w:rPr>
          <w:rStyle w:val="apple-converted-space"/>
          <w:rFonts w:cs="Arial"/>
        </w:rPr>
        <w:t> </w:t>
      </w:r>
      <w:r w:rsidRPr="00E93442">
        <w:t>și</w:t>
      </w:r>
      <w:r w:rsidRPr="00E93442">
        <w:rPr>
          <w:rStyle w:val="apple-converted-space"/>
          <w:rFonts w:cs="Arial"/>
        </w:rPr>
        <w:t> </w:t>
      </w:r>
      <w:r w:rsidRPr="00E93442">
        <w:rPr>
          <w:i/>
          <w:iCs/>
        </w:rPr>
        <w:t>Media Post Dej</w:t>
      </w:r>
      <w:r w:rsidRPr="00E93442">
        <w:t>.</w:t>
      </w:r>
    </w:p>
    <w:p w14:paraId="1BF9D0D5" w14:textId="77777777" w:rsidR="006C4405" w:rsidRPr="00E93442" w:rsidRDefault="006C4405" w:rsidP="006C4405">
      <w:r w:rsidRPr="00E93442">
        <w:t>În octombrie</w:t>
      </w:r>
      <w:r w:rsidRPr="00E93442">
        <w:rPr>
          <w:rStyle w:val="apple-converted-space"/>
          <w:rFonts w:cs="Arial"/>
        </w:rPr>
        <w:t> </w:t>
      </w:r>
      <w:hyperlink r:id="rId144" w:tooltip="2008" w:history="1">
        <w:r w:rsidRPr="00E93442">
          <w:rPr>
            <w:rStyle w:val="Hyperlink"/>
            <w:rFonts w:cs="Arial"/>
            <w:color w:val="auto"/>
            <w:u w:val="none"/>
          </w:rPr>
          <w:t>2008</w:t>
        </w:r>
      </w:hyperlink>
      <w:r w:rsidRPr="00E93442">
        <w:t>, UPC a fuzionat prin absorbție cu</w:t>
      </w:r>
      <w:r w:rsidRPr="00E93442">
        <w:rPr>
          <w:rStyle w:val="apple-converted-space"/>
          <w:rFonts w:cs="Arial"/>
        </w:rPr>
        <w:t> </w:t>
      </w:r>
      <w:r w:rsidRPr="00E93442">
        <w:rPr>
          <w:i/>
          <w:iCs/>
        </w:rPr>
        <w:t>Electron M. Bit Telecom</w:t>
      </w:r>
      <w:r w:rsidRPr="00E93442">
        <w:t>,</w:t>
      </w:r>
      <w:r w:rsidRPr="00E93442">
        <w:rPr>
          <w:rStyle w:val="apple-converted-space"/>
          <w:rFonts w:cs="Arial"/>
        </w:rPr>
        <w:t> </w:t>
      </w:r>
      <w:r w:rsidRPr="00E93442">
        <w:rPr>
          <w:i/>
          <w:iCs/>
        </w:rPr>
        <w:t>Sebmar</w:t>
      </w:r>
      <w:r w:rsidRPr="00E93442">
        <w:rPr>
          <w:rStyle w:val="apple-converted-space"/>
          <w:rFonts w:cs="Arial"/>
        </w:rPr>
        <w:t> </w:t>
      </w:r>
      <w:r w:rsidRPr="00E93442">
        <w:t>și</w:t>
      </w:r>
      <w:r w:rsidRPr="00E93442">
        <w:rPr>
          <w:rStyle w:val="apple-converted-space"/>
          <w:rFonts w:cs="Arial"/>
        </w:rPr>
        <w:t> </w:t>
      </w:r>
      <w:hyperlink r:id="rId145" w:tooltip="Cablevision of Romania" w:history="1">
        <w:r w:rsidRPr="00E93442">
          <w:rPr>
            <w:rStyle w:val="Hyperlink"/>
            <w:rFonts w:cs="Arial"/>
            <w:color w:val="auto"/>
            <w:u w:val="none"/>
          </w:rPr>
          <w:t>Cablevision of Romania</w:t>
        </w:r>
      </w:hyperlink>
      <w:r w:rsidRPr="00E93442">
        <w:t>.</w:t>
      </w:r>
    </w:p>
    <w:p w14:paraId="59CD47BB" w14:textId="77777777" w:rsidR="006C4405" w:rsidRPr="00E93442" w:rsidRDefault="006C4405" w:rsidP="006C4405">
      <w:r w:rsidRPr="00E93442">
        <w:t>Octombrie</w:t>
      </w:r>
      <w:r w:rsidRPr="00E93442">
        <w:rPr>
          <w:rStyle w:val="apple-converted-space"/>
          <w:rFonts w:cs="Arial"/>
        </w:rPr>
        <w:t> </w:t>
      </w:r>
      <w:hyperlink r:id="rId146" w:tooltip="2009" w:history="1">
        <w:r w:rsidRPr="00E93442">
          <w:rPr>
            <w:rStyle w:val="Hyperlink"/>
            <w:rFonts w:cs="Arial"/>
            <w:color w:val="auto"/>
            <w:u w:val="none"/>
          </w:rPr>
          <w:t>2009</w:t>
        </w:r>
      </w:hyperlink>
      <w:r w:rsidRPr="00E93442">
        <w:t>, UPC lansează televiziunea de înaltă definiţie - HD.</w:t>
      </w:r>
    </w:p>
    <w:p w14:paraId="3345AE4C" w14:textId="77777777" w:rsidR="006C4405" w:rsidRPr="00E93442" w:rsidRDefault="006C4405" w:rsidP="006C4405">
      <w:r w:rsidRPr="00E93442">
        <w:t>În martie</w:t>
      </w:r>
      <w:r w:rsidRPr="00E93442">
        <w:rPr>
          <w:rStyle w:val="apple-converted-space"/>
          <w:rFonts w:cs="Arial"/>
        </w:rPr>
        <w:t> </w:t>
      </w:r>
      <w:hyperlink r:id="rId147" w:tooltip="2011" w:history="1">
        <w:r w:rsidRPr="00E93442">
          <w:rPr>
            <w:rStyle w:val="Hyperlink"/>
            <w:rFonts w:cs="Arial"/>
            <w:color w:val="auto"/>
            <w:u w:val="none"/>
          </w:rPr>
          <w:t>2011</w:t>
        </w:r>
      </w:hyperlink>
      <w:r w:rsidRPr="00E93442">
        <w:t>, UPC era al doilea jucător pe piața de servicii de televiziune de la jumătatea lui 2008, când a pierdut în fața</w:t>
      </w:r>
      <w:r w:rsidRPr="00E93442">
        <w:rPr>
          <w:rStyle w:val="apple-converted-space"/>
          <w:rFonts w:cs="Arial"/>
        </w:rPr>
        <w:t> </w:t>
      </w:r>
      <w:hyperlink r:id="rId148" w:tooltip="RCS&amp;RDS" w:history="1">
        <w:r w:rsidRPr="00E93442">
          <w:rPr>
            <w:rStyle w:val="Hyperlink"/>
            <w:rFonts w:cs="Arial"/>
            <w:color w:val="auto"/>
            <w:u w:val="none"/>
          </w:rPr>
          <w:t>RCS&amp;RDS</w:t>
        </w:r>
      </w:hyperlink>
      <w:r w:rsidRPr="00E93442">
        <w:rPr>
          <w:rStyle w:val="apple-converted-space"/>
          <w:rFonts w:cs="Arial"/>
        </w:rPr>
        <w:t> </w:t>
      </w:r>
      <w:r w:rsidRPr="00E93442">
        <w:t>poziția de lider câștigată prin achiziția Astral în 2005.</w:t>
      </w:r>
    </w:p>
    <w:p w14:paraId="133C5987" w14:textId="77777777" w:rsidR="006C4405" w:rsidRPr="00E93442" w:rsidRDefault="006C4405" w:rsidP="006C4405">
      <w:r w:rsidRPr="00E93442">
        <w:t>Mai</w:t>
      </w:r>
      <w:r w:rsidRPr="00E93442">
        <w:rPr>
          <w:rStyle w:val="apple-converted-space"/>
          <w:rFonts w:cs="Arial"/>
        </w:rPr>
        <w:t> </w:t>
      </w:r>
      <w:hyperlink r:id="rId149" w:tooltip="2011" w:history="1">
        <w:r w:rsidRPr="00E93442">
          <w:rPr>
            <w:rStyle w:val="Hyperlink"/>
            <w:rFonts w:cs="Arial"/>
            <w:color w:val="auto"/>
            <w:u w:val="none"/>
          </w:rPr>
          <w:t>2011</w:t>
        </w:r>
      </w:hyperlink>
      <w:r w:rsidRPr="00E93442">
        <w:t>, UPC lansează, în premieră pe piața din România, televiziunea 3D și oferă în exclusivitate turneul Roland Garros în format 3D.</w:t>
      </w:r>
    </w:p>
    <w:p w14:paraId="0D434133" w14:textId="77777777" w:rsidR="006C4405" w:rsidRPr="00E93442" w:rsidRDefault="006C4405" w:rsidP="006C4405">
      <w:r w:rsidRPr="00E93442">
        <w:t>În aprilie</w:t>
      </w:r>
      <w:r w:rsidRPr="00E93442">
        <w:rPr>
          <w:rStyle w:val="apple-converted-space"/>
          <w:rFonts w:cs="Arial"/>
        </w:rPr>
        <w:t> </w:t>
      </w:r>
      <w:hyperlink r:id="rId150" w:tooltip="2012" w:history="1">
        <w:r w:rsidRPr="00E93442">
          <w:rPr>
            <w:rStyle w:val="Hyperlink"/>
            <w:rFonts w:cs="Arial"/>
            <w:color w:val="auto"/>
            <w:u w:val="none"/>
          </w:rPr>
          <w:t>2012</w:t>
        </w:r>
      </w:hyperlink>
      <w:r w:rsidRPr="00E93442">
        <w:t>, UPC lansează un nou produs, în premieră pe piața locală – Digital Cardul care are la bază tehnologia CI+.</w:t>
      </w:r>
    </w:p>
    <w:p w14:paraId="6828FAFF" w14:textId="77777777" w:rsidR="006C4405" w:rsidRPr="00E93442" w:rsidRDefault="006C4405" w:rsidP="006C4405">
      <w:r w:rsidRPr="00E93442">
        <w:t>În iunie</w:t>
      </w:r>
      <w:r w:rsidRPr="00E93442">
        <w:rPr>
          <w:rStyle w:val="apple-converted-space"/>
          <w:rFonts w:cs="Arial"/>
        </w:rPr>
        <w:t> </w:t>
      </w:r>
      <w:hyperlink r:id="rId151" w:tooltip="2012" w:history="1">
        <w:r w:rsidRPr="00E93442">
          <w:rPr>
            <w:rStyle w:val="Hyperlink"/>
            <w:rFonts w:cs="Arial"/>
            <w:color w:val="auto"/>
            <w:u w:val="none"/>
          </w:rPr>
          <w:t>2012</w:t>
        </w:r>
      </w:hyperlink>
      <w:r w:rsidRPr="00E93442">
        <w:t>, UPC România lansează Tech School, cea mai mare platformă educațională dedicată copiilor pasionați de tehnologie.</w:t>
      </w:r>
    </w:p>
    <w:p w14:paraId="0731EEB1" w14:textId="77777777" w:rsidR="006C4405" w:rsidRPr="00E93442" w:rsidRDefault="006C4405" w:rsidP="006C4405">
      <w:r w:rsidRPr="00E93442">
        <w:lastRenderedPageBreak/>
        <w:t>În noiembrie</w:t>
      </w:r>
      <w:r w:rsidRPr="00E93442">
        <w:rPr>
          <w:rStyle w:val="apple-converted-space"/>
          <w:rFonts w:cs="Arial"/>
        </w:rPr>
        <w:t> </w:t>
      </w:r>
      <w:hyperlink r:id="rId152" w:tooltip="2013" w:history="1">
        <w:r w:rsidRPr="00E93442">
          <w:rPr>
            <w:rStyle w:val="Hyperlink"/>
            <w:rFonts w:cs="Arial"/>
            <w:color w:val="auto"/>
            <w:u w:val="none"/>
          </w:rPr>
          <w:t>2013</w:t>
        </w:r>
      </w:hyperlink>
      <w:r w:rsidRPr="00E93442">
        <w:t>, UPC România lansează</w:t>
      </w:r>
      <w:r w:rsidRPr="00E93442">
        <w:rPr>
          <w:rStyle w:val="apple-converted-space"/>
          <w:rFonts w:cs="Arial"/>
        </w:rPr>
        <w:t> </w:t>
      </w:r>
      <w:r w:rsidRPr="00E93442">
        <w:rPr>
          <w:i/>
          <w:iCs/>
        </w:rPr>
        <w:t>My UPC</w:t>
      </w:r>
      <w:r w:rsidRPr="00E93442">
        <w:t>, un nou serviciu online, prin care clienții pot accesa rapid diverse servicii ale companiei.</w:t>
      </w:r>
    </w:p>
    <w:p w14:paraId="219EBEEA" w14:textId="77777777" w:rsidR="006C4405" w:rsidRPr="00E93442" w:rsidRDefault="006C4405" w:rsidP="006C4405">
      <w:r w:rsidRPr="00E93442">
        <w:t>În septembrie</w:t>
      </w:r>
      <w:r w:rsidRPr="00E93442">
        <w:rPr>
          <w:rStyle w:val="apple-converted-space"/>
          <w:rFonts w:cs="Arial"/>
        </w:rPr>
        <w:t> </w:t>
      </w:r>
      <w:hyperlink r:id="rId153" w:tooltip="2014" w:history="1">
        <w:r w:rsidRPr="00E93442">
          <w:rPr>
            <w:rStyle w:val="Hyperlink"/>
            <w:rFonts w:cs="Arial"/>
            <w:color w:val="auto"/>
            <w:u w:val="none"/>
          </w:rPr>
          <w:t>2014</w:t>
        </w:r>
      </w:hyperlink>
      <w:r w:rsidRPr="00E93442">
        <w:t>, UPC introduce o nouă premieră pe piața de telecomunicații: personalizarea totală a pachetelor de servicii.</w:t>
      </w:r>
    </w:p>
    <w:p w14:paraId="620EDCD7" w14:textId="77777777" w:rsidR="006C4405" w:rsidRPr="00E93442" w:rsidRDefault="006C4405" w:rsidP="006C4405">
      <w:r w:rsidRPr="00E93442">
        <w:t>În octombrie</w:t>
      </w:r>
      <w:r w:rsidRPr="00E93442">
        <w:rPr>
          <w:rStyle w:val="apple-converted-space"/>
          <w:rFonts w:cs="Arial"/>
        </w:rPr>
        <w:t> </w:t>
      </w:r>
      <w:hyperlink r:id="rId154" w:tooltip="2014" w:history="1">
        <w:r w:rsidRPr="00E93442">
          <w:rPr>
            <w:rStyle w:val="Hyperlink"/>
            <w:rFonts w:cs="Arial"/>
            <w:color w:val="auto"/>
            <w:u w:val="none"/>
          </w:rPr>
          <w:t>2014</w:t>
        </w:r>
      </w:hyperlink>
      <w:r w:rsidRPr="00E93442">
        <w:t>, UPC România lansează serviciul</w:t>
      </w:r>
      <w:r w:rsidRPr="00E93442">
        <w:rPr>
          <w:rStyle w:val="apple-converted-space"/>
          <w:rFonts w:cs="Arial"/>
        </w:rPr>
        <w:t> </w:t>
      </w:r>
      <w:r w:rsidRPr="00E93442">
        <w:rPr>
          <w:i/>
          <w:iCs/>
        </w:rPr>
        <w:t>UPC Wi-Free,</w:t>
      </w:r>
      <w:r w:rsidRPr="00E93442">
        <w:rPr>
          <w:rStyle w:val="apple-converted-space"/>
          <w:rFonts w:cs="Arial"/>
        </w:rPr>
        <w:t> </w:t>
      </w:r>
      <w:r w:rsidRPr="00E93442">
        <w:t>care le asigură clienților de internet UPC acces gratuit și nelimitat la web în afara casei.</w:t>
      </w:r>
    </w:p>
    <w:p w14:paraId="6F3B0908" w14:textId="77777777" w:rsidR="006C4405" w:rsidRPr="00E93442" w:rsidRDefault="006C4405" w:rsidP="006C4405">
      <w:r w:rsidRPr="00E93442">
        <w:t>În decembrie</w:t>
      </w:r>
      <w:r w:rsidRPr="00E93442">
        <w:rPr>
          <w:rStyle w:val="apple-converted-space"/>
          <w:rFonts w:cs="Arial"/>
        </w:rPr>
        <w:t> </w:t>
      </w:r>
      <w:hyperlink r:id="rId155" w:tooltip="2014" w:history="1">
        <w:r w:rsidRPr="00E93442">
          <w:rPr>
            <w:rStyle w:val="Hyperlink"/>
            <w:rFonts w:cs="Arial"/>
            <w:color w:val="auto"/>
            <w:u w:val="none"/>
          </w:rPr>
          <w:t>2014</w:t>
        </w:r>
      </w:hyperlink>
      <w:r w:rsidRPr="00E93442">
        <w:t>, UPC oferă cea mai bună experiență de divertisment pentru consumatori, acum și în afara casei prin lansarea</w:t>
      </w:r>
      <w:r w:rsidRPr="00E93442">
        <w:rPr>
          <w:rStyle w:val="apple-converted-space"/>
          <w:rFonts w:cs="Arial"/>
        </w:rPr>
        <w:t> </w:t>
      </w:r>
      <w:r w:rsidRPr="00E93442">
        <w:rPr>
          <w:i/>
          <w:iCs/>
        </w:rPr>
        <w:t>Horizon Go.</w:t>
      </w:r>
    </w:p>
    <w:p w14:paraId="46D66B72" w14:textId="77777777" w:rsidR="006C4405" w:rsidRDefault="006C4405" w:rsidP="006C4405"/>
    <w:p w14:paraId="2AE4D1DA" w14:textId="77777777" w:rsidR="006C4405" w:rsidRDefault="006C4405" w:rsidP="006C4405"/>
    <w:p w14:paraId="27535F14" w14:textId="77777777" w:rsidR="006C4405" w:rsidRPr="000E1B14" w:rsidRDefault="006C4405" w:rsidP="006C4405">
      <w:pPr>
        <w:pStyle w:val="Heading3"/>
      </w:pPr>
      <w:bookmarkStart w:id="105" w:name="_Toc437327157"/>
      <w:r>
        <w:t xml:space="preserve">2.10.6. </w:t>
      </w:r>
      <w:r w:rsidRPr="000E1B14">
        <w:t>Alimentare cu căldură</w:t>
      </w:r>
      <w:bookmarkEnd w:id="105"/>
    </w:p>
    <w:p w14:paraId="447355A9" w14:textId="77777777" w:rsidR="006C4405" w:rsidRDefault="006C4405" w:rsidP="006C4405"/>
    <w:p w14:paraId="17AA149B" w14:textId="77777777" w:rsidR="006C4405" w:rsidRPr="003F5F56" w:rsidRDefault="006C4405" w:rsidP="006C4405">
      <w:r w:rsidRPr="003F5F56">
        <w:t>Municipiul Iaşi este amplasat, conform SR 1907-1 / 1997 „Instalaţii de încălzire. Necesarul de căldură de calcul” în zona climatică III,  temperatura de calcul pentru încălzire fiind t</w:t>
      </w:r>
      <w:r w:rsidRPr="00877B04">
        <w:rPr>
          <w:vertAlign w:val="subscript"/>
        </w:rPr>
        <w:t>e</w:t>
      </w:r>
      <w:r w:rsidRPr="003F5F56">
        <w:t xml:space="preserve"> = – 18</w:t>
      </w:r>
      <w:r>
        <w:rPr>
          <w:vertAlign w:val="superscript"/>
        </w:rPr>
        <w:t>º</w:t>
      </w:r>
      <w:r w:rsidRPr="003F5F56">
        <w:t xml:space="preserve">C, şi în zona eoliană II, viteza convenţională a vântului de calcul în localităţi fiind 5,0 m/s. </w:t>
      </w:r>
    </w:p>
    <w:p w14:paraId="72E53A79" w14:textId="77777777" w:rsidR="006C4405" w:rsidRPr="003F5F56" w:rsidRDefault="006C4405" w:rsidP="006C4405">
      <w:r w:rsidRPr="003F5F56">
        <w:rPr>
          <w:b/>
        </w:rPr>
        <w:t xml:space="preserve">Alimentarea cu energie termică </w:t>
      </w:r>
      <w:r w:rsidRPr="003F5F56">
        <w:t>a consumatorilor urbani şi industriali din Municipiul Iaşi se realizează astfel:</w:t>
      </w:r>
    </w:p>
    <w:p w14:paraId="5F012EB0" w14:textId="77777777" w:rsidR="006C4405" w:rsidRPr="003F5F56" w:rsidRDefault="006C4405" w:rsidP="006C4405">
      <w:r w:rsidRPr="003F5F56">
        <w:t xml:space="preserve">a. în sistem de alimentare centralizată cu energie termică (SACET) prin sistemul de termoficare alimentat de CET I Iaşi pe hidrocarburi şi CET II Iaşi (Holboca) pe huilă inclusiv din import. CET Holboca funcţionează numai iarna, în perioada de vară (când se reduc  consumurile) fiind oprită.  </w:t>
      </w:r>
    </w:p>
    <w:p w14:paraId="4B690428" w14:textId="77777777" w:rsidR="006C4405" w:rsidRPr="003F5F56" w:rsidRDefault="006C4405" w:rsidP="006C4405">
      <w:r w:rsidRPr="003F5F56">
        <w:t>b. prin centrale termice de c</w:t>
      </w:r>
      <w:r>
        <w:t>v</w:t>
      </w:r>
      <w:r w:rsidRPr="003F5F56">
        <w:t>artal (</w:t>
      </w:r>
      <w:r>
        <w:t>4</w:t>
      </w:r>
      <w:r w:rsidRPr="003F5F56">
        <w:t xml:space="preserve"> centrale termice în zona Copou)</w:t>
      </w:r>
    </w:p>
    <w:p w14:paraId="16D153CA" w14:textId="77777777" w:rsidR="006C4405" w:rsidRPr="003F5F56" w:rsidRDefault="006C4405" w:rsidP="006C4405">
      <w:r w:rsidRPr="003F5F56">
        <w:t>c. prin centrale termice individuale aparţinând diverselor persoane juridice sau fizice  şi care deservesc respectivii consumatori</w:t>
      </w:r>
    </w:p>
    <w:p w14:paraId="77883D61" w14:textId="77777777" w:rsidR="006C4405" w:rsidRPr="003F5F56" w:rsidRDefault="006C4405" w:rsidP="006C4405">
      <w:r w:rsidRPr="003F5F56">
        <w:t>d. local, pentru consumatorii individuali, cu sobe funcţionând pe gaze naturale, combustibil lichid sau combustibil solid, ponderea acestor consumatori fiind de circa 8% la nivel de municipiu.</w:t>
      </w:r>
    </w:p>
    <w:p w14:paraId="40A799A4" w14:textId="77777777" w:rsidR="006C4405" w:rsidRDefault="006C4405" w:rsidP="006C4405">
      <w:r w:rsidRPr="003F5F56">
        <w:t>Sistemul de alimentare centralizată cu energie termică (SACET) din Municipiul Iaşi se află de circa 1</w:t>
      </w:r>
      <w:r>
        <w:t>0</w:t>
      </w:r>
      <w:r w:rsidRPr="003F5F56">
        <w:t xml:space="preserve"> ani într-un proces de </w:t>
      </w:r>
      <w:r>
        <w:t>modernizare</w:t>
      </w:r>
      <w:r w:rsidRPr="003F5F56">
        <w:t xml:space="preserve"> şi de retehnologizare, </w:t>
      </w:r>
      <w:r>
        <w:t>care să corespundă cerințelor actuale ale consumatorilor</w:t>
      </w:r>
      <w:r w:rsidRPr="003F5F56">
        <w:t>.</w:t>
      </w:r>
    </w:p>
    <w:p w14:paraId="78BDF587" w14:textId="77777777" w:rsidR="006C4405" w:rsidRPr="00BF2A24" w:rsidRDefault="006C4405" w:rsidP="006C4405">
      <w:r w:rsidRPr="00BF2A24">
        <w:t>Astfel în luna martie a anului 2010 a fost semnat Contractul de Finanțare nr. 101351 / 17.03.2010 între Municipiul Iași și Autoritatea de Management POS Mediu (care a fost modificat și completat prin Actul Adițional nr. 1 / 2010 și Actul Adițional nr. 2 / 2013) pentru proiectul ”REABILITAREA SISTEMULUI DE TERMOFICARE ÎN MUNICIPIUL IAȘI ÎN VEDEREA CONFORMĂRII CU STANDARDELE DE MEDIU PRIVIND EMISIILE ÎN ATMOSFERĂ ȘI PENTRU CREȘTEREA EFICIENȚEI ENERGETICE ÎN ALIMENTAREA CU CĂLDURĂ URBANĂ”.</w:t>
      </w:r>
    </w:p>
    <w:p w14:paraId="2A812ACA" w14:textId="77777777" w:rsidR="006C4405" w:rsidRPr="00BF2A24" w:rsidRDefault="006C4405" w:rsidP="006C4405">
      <w:r w:rsidRPr="00BF2A24">
        <w:t>Valoarea Proiectului este de 60.235.951 mii Euro, fără TVA, din care: Fondul de Coeziune (50%); Bugetul de stat (45%); Bugetul local (5%).</w:t>
      </w:r>
    </w:p>
    <w:p w14:paraId="38534CD8" w14:textId="77777777" w:rsidR="006C4405" w:rsidRPr="00BF2A24" w:rsidRDefault="006C4405" w:rsidP="006C4405">
      <w:r w:rsidRPr="00BF2A24">
        <w:rPr>
          <w:lang w:val="vi-VN"/>
        </w:rPr>
        <w:t xml:space="preserve">Perioada de derulare a proiectului </w:t>
      </w:r>
      <w:r w:rsidRPr="00BF2A24">
        <w:t>este până în 31.12.2015, existând posibilitatea de finalizare a lucrărilor, cu finanțare din bugetul local până la 31.06.2016.</w:t>
      </w:r>
    </w:p>
    <w:p w14:paraId="6EB7BC8E" w14:textId="77777777" w:rsidR="006C4405" w:rsidRPr="00BF2A24" w:rsidRDefault="006C4405" w:rsidP="006C4405">
      <w:pPr>
        <w:rPr>
          <w:lang w:val="vi-VN"/>
        </w:rPr>
      </w:pPr>
      <w:r w:rsidRPr="00BF2A24">
        <w:rPr>
          <w:lang w:val="vi-VN"/>
        </w:rPr>
        <w:lastRenderedPageBreak/>
        <w:t>Obiectivul general al Proiectului îl reprezintă îmbunătăţirea calităţii vie</w:t>
      </w:r>
      <w:r w:rsidRPr="00BF2A24">
        <w:rPr>
          <w:lang w:val="uz-Cyrl-UZ"/>
        </w:rPr>
        <w:t>ț</w:t>
      </w:r>
      <w:r w:rsidRPr="00BF2A24">
        <w:rPr>
          <w:lang w:val="vi-VN"/>
        </w:rPr>
        <w:t>ii pentru locuitorii Municipiului Iaşi, reflectată în calitatea factorilor de</w:t>
      </w:r>
      <w:r w:rsidRPr="00BF2A24">
        <w:t xml:space="preserve"> </w:t>
      </w:r>
      <w:r w:rsidRPr="00BF2A24">
        <w:rPr>
          <w:lang w:val="vi-VN"/>
        </w:rPr>
        <w:t>mediu şi starea de sănătate a populaţiei, ca urmare</w:t>
      </w:r>
      <w:r w:rsidRPr="00BF2A24">
        <w:t xml:space="preserve"> </w:t>
      </w:r>
      <w:r w:rsidRPr="00BF2A24">
        <w:rPr>
          <w:lang w:val="vi-VN"/>
        </w:rPr>
        <w:t>a investiţiilor în infrastructură, impuse de politica</w:t>
      </w:r>
      <w:r w:rsidRPr="00BF2A24">
        <w:t xml:space="preserve"> </w:t>
      </w:r>
      <w:r w:rsidRPr="00BF2A24">
        <w:rPr>
          <w:lang w:val="vi-VN"/>
        </w:rPr>
        <w:t>de coeziune economico-socială a Uniunii Europene</w:t>
      </w:r>
      <w:r w:rsidRPr="00BF2A24">
        <w:t xml:space="preserve"> </w:t>
      </w:r>
      <w:r w:rsidRPr="00BF2A24">
        <w:rPr>
          <w:lang w:val="vi-VN"/>
        </w:rPr>
        <w:t>pentru atingerea obiectivului „Convergenţă”.</w:t>
      </w:r>
    </w:p>
    <w:p w14:paraId="19C9755F" w14:textId="77777777" w:rsidR="006C4405" w:rsidRPr="00EF7973" w:rsidRDefault="006C4405" w:rsidP="006C4405">
      <w:pPr>
        <w:rPr>
          <w:color w:val="FF0000"/>
        </w:rPr>
      </w:pPr>
    </w:p>
    <w:p w14:paraId="60A872A2" w14:textId="77777777" w:rsidR="006C4405" w:rsidRPr="00BF2A24" w:rsidRDefault="006C4405" w:rsidP="006C4405">
      <w:pPr>
        <w:rPr>
          <w:lang w:val="vi-VN"/>
        </w:rPr>
      </w:pPr>
      <w:r w:rsidRPr="00BF2A24">
        <w:rPr>
          <w:lang w:val="vi-VN"/>
        </w:rPr>
        <w:t>Investi</w:t>
      </w:r>
      <w:r w:rsidRPr="00BF2A24">
        <w:rPr>
          <w:lang w:val="fr-FR"/>
        </w:rPr>
        <w:t>t</w:t>
      </w:r>
      <w:r w:rsidRPr="00BF2A24">
        <w:rPr>
          <w:lang w:val="vi-VN"/>
        </w:rPr>
        <w:t>iile aprobate în cadrul Proiectului</w:t>
      </w:r>
      <w:r w:rsidRPr="00BF2A24">
        <w:rPr>
          <w:lang w:val="fr-FR"/>
        </w:rPr>
        <w:t xml:space="preserve"> sunt </w:t>
      </w:r>
      <w:r w:rsidRPr="00BF2A24">
        <w:rPr>
          <w:lang w:val="vi-VN"/>
        </w:rPr>
        <w:t>:</w:t>
      </w:r>
    </w:p>
    <w:tbl>
      <w:tblPr>
        <w:tblW w:w="0" w:type="auto"/>
        <w:tblLook w:val="01E0" w:firstRow="1" w:lastRow="1" w:firstColumn="1" w:lastColumn="1" w:noHBand="0" w:noVBand="0"/>
      </w:tblPr>
      <w:tblGrid>
        <w:gridCol w:w="8705"/>
      </w:tblGrid>
      <w:tr w:rsidR="006C4405" w:rsidRPr="00BF2A24" w14:paraId="4D50261D" w14:textId="77777777" w:rsidTr="00957F29">
        <w:trPr>
          <w:trHeight w:val="352"/>
        </w:trPr>
        <w:tc>
          <w:tcPr>
            <w:tcW w:w="8705" w:type="dxa"/>
          </w:tcPr>
          <w:p w14:paraId="3942A8BD" w14:textId="77777777" w:rsidR="006C4405" w:rsidRPr="00BF2A24" w:rsidRDefault="006C4405" w:rsidP="00957F29">
            <w:pPr>
              <w:ind w:firstLine="0"/>
              <w:rPr>
                <w:lang w:val="vi-VN"/>
              </w:rPr>
            </w:pPr>
            <w:r w:rsidRPr="00BF2A24">
              <w:t xml:space="preserve">- </w:t>
            </w:r>
            <w:r w:rsidRPr="00BF2A24">
              <w:rPr>
                <w:lang w:val="vi-VN"/>
              </w:rPr>
              <w:t>Retehnologizarea cazanului de apă fierbinte CAF1,  din  CET1</w:t>
            </w:r>
          </w:p>
        </w:tc>
      </w:tr>
      <w:tr w:rsidR="006C4405" w:rsidRPr="00BF2A24" w14:paraId="3740DA5E" w14:textId="77777777" w:rsidTr="00957F29">
        <w:trPr>
          <w:trHeight w:val="352"/>
        </w:trPr>
        <w:tc>
          <w:tcPr>
            <w:tcW w:w="8705" w:type="dxa"/>
          </w:tcPr>
          <w:p w14:paraId="16D2FD01" w14:textId="77777777" w:rsidR="006C4405" w:rsidRPr="00BF2A24" w:rsidRDefault="006C4405" w:rsidP="00957F29">
            <w:pPr>
              <w:ind w:firstLine="0"/>
              <w:rPr>
                <w:lang w:val="vi-VN"/>
              </w:rPr>
            </w:pPr>
            <w:r w:rsidRPr="00BF2A24">
              <w:t xml:space="preserve">- </w:t>
            </w:r>
            <w:r w:rsidRPr="00BF2A24">
              <w:rPr>
                <w:lang w:val="vi-VN"/>
              </w:rPr>
              <w:t>Retehnologizarea cazanului de apă fierbinte CAF3,  din  CET1</w:t>
            </w:r>
          </w:p>
        </w:tc>
      </w:tr>
      <w:tr w:rsidR="006C4405" w:rsidRPr="00BF2A24" w14:paraId="5B4D2459" w14:textId="77777777" w:rsidTr="00957F29">
        <w:tc>
          <w:tcPr>
            <w:tcW w:w="8705" w:type="dxa"/>
          </w:tcPr>
          <w:p w14:paraId="4E061B2B" w14:textId="77777777" w:rsidR="006C4405" w:rsidRPr="00BF2A24" w:rsidRDefault="006C4405" w:rsidP="00957F29">
            <w:pPr>
              <w:ind w:firstLine="0"/>
              <w:rPr>
                <w:lang w:val="vi-VN"/>
              </w:rPr>
            </w:pPr>
            <w:r w:rsidRPr="00BF2A24">
              <w:t xml:space="preserve">- </w:t>
            </w:r>
            <w:r w:rsidRPr="00BF2A24">
              <w:rPr>
                <w:lang w:val="vi-VN"/>
              </w:rPr>
              <w:t>Retehnologizarea cazanului de abur CAE2 din CET2</w:t>
            </w:r>
          </w:p>
        </w:tc>
      </w:tr>
      <w:tr w:rsidR="006C4405" w:rsidRPr="00BF2A24" w14:paraId="5A400B17" w14:textId="77777777" w:rsidTr="00957F29">
        <w:tc>
          <w:tcPr>
            <w:tcW w:w="8705" w:type="dxa"/>
          </w:tcPr>
          <w:p w14:paraId="39786178" w14:textId="77777777" w:rsidR="006C4405" w:rsidRPr="00BF2A24" w:rsidRDefault="006C4405" w:rsidP="00957F29">
            <w:pPr>
              <w:ind w:firstLine="0"/>
              <w:rPr>
                <w:lang w:val="fr-FR"/>
              </w:rPr>
            </w:pPr>
            <w:r w:rsidRPr="00BF2A24">
              <w:t xml:space="preserve">- </w:t>
            </w:r>
            <w:r w:rsidRPr="00BF2A24">
              <w:rPr>
                <w:lang w:val="vi-VN"/>
              </w:rPr>
              <w:t>Construcţia unei instalatii noi de desulfurare în CET2</w:t>
            </w:r>
          </w:p>
        </w:tc>
      </w:tr>
      <w:tr w:rsidR="006C4405" w:rsidRPr="00BF2A24" w14:paraId="349B6FBE" w14:textId="77777777" w:rsidTr="00957F29">
        <w:trPr>
          <w:trHeight w:val="307"/>
        </w:trPr>
        <w:tc>
          <w:tcPr>
            <w:tcW w:w="8705" w:type="dxa"/>
          </w:tcPr>
          <w:p w14:paraId="65F64AAB" w14:textId="77777777" w:rsidR="006C4405" w:rsidRPr="00BF2A24" w:rsidRDefault="006C4405" w:rsidP="00957F29">
            <w:pPr>
              <w:ind w:firstLine="0"/>
              <w:rPr>
                <w:lang w:val="vi-VN"/>
              </w:rPr>
            </w:pPr>
            <w:r w:rsidRPr="00BF2A24">
              <w:t xml:space="preserve">- </w:t>
            </w:r>
            <w:r w:rsidRPr="00BF2A24">
              <w:rPr>
                <w:lang w:val="vi-VN"/>
              </w:rPr>
              <w:t>Instalaţie de colectare uscată a cenuşii</w:t>
            </w:r>
          </w:p>
        </w:tc>
      </w:tr>
      <w:tr w:rsidR="006C4405" w:rsidRPr="00BF2A24" w14:paraId="79DB9227" w14:textId="77777777" w:rsidTr="00957F29">
        <w:tc>
          <w:tcPr>
            <w:tcW w:w="8705" w:type="dxa"/>
          </w:tcPr>
          <w:p w14:paraId="4A1A9BE6" w14:textId="77777777" w:rsidR="006C4405" w:rsidRPr="00BF2A24" w:rsidRDefault="006C4405" w:rsidP="00957F29">
            <w:pPr>
              <w:ind w:firstLine="0"/>
              <w:rPr>
                <w:lang w:val="vi-VN"/>
              </w:rPr>
            </w:pPr>
            <w:r w:rsidRPr="00BF2A24">
              <w:t xml:space="preserve">- </w:t>
            </w:r>
            <w:r w:rsidRPr="00BF2A24">
              <w:rPr>
                <w:lang w:val="vi-VN"/>
              </w:rPr>
              <w:t>Retehnologizare magistrala nr.2, reţea de transport</w:t>
            </w:r>
          </w:p>
        </w:tc>
      </w:tr>
      <w:tr w:rsidR="006C4405" w:rsidRPr="00BF2A24" w14:paraId="74C875F2" w14:textId="77777777" w:rsidTr="00957F29">
        <w:trPr>
          <w:trHeight w:val="325"/>
        </w:trPr>
        <w:tc>
          <w:tcPr>
            <w:tcW w:w="8705" w:type="dxa"/>
          </w:tcPr>
          <w:p w14:paraId="7782ECEF" w14:textId="77777777" w:rsidR="006C4405" w:rsidRPr="00BF2A24" w:rsidRDefault="006C4405" w:rsidP="00957F29">
            <w:pPr>
              <w:ind w:firstLine="0"/>
              <w:rPr>
                <w:lang w:val="vi-VN"/>
              </w:rPr>
            </w:pPr>
            <w:r w:rsidRPr="00BF2A24">
              <w:rPr>
                <w:rFonts w:asciiTheme="minorHAnsi" w:hAnsiTheme="minorHAnsi"/>
                <w:lang w:val="vi-VN"/>
              </w:rPr>
              <w:softHyphen/>
            </w:r>
            <w:r w:rsidRPr="00BF2A24">
              <w:rPr>
                <w:rFonts w:asciiTheme="minorHAnsi" w:hAnsiTheme="minorHAnsi"/>
              </w:rPr>
              <w:t xml:space="preserve">- </w:t>
            </w:r>
            <w:r w:rsidRPr="00BF2A24">
              <w:rPr>
                <w:lang w:val="vi-VN"/>
              </w:rPr>
              <w:t>Retehnologizarea pompelor de transport din CET1 şi CET2</w:t>
            </w:r>
          </w:p>
        </w:tc>
      </w:tr>
      <w:tr w:rsidR="006C4405" w:rsidRPr="00BF2A24" w14:paraId="45EDEBFE" w14:textId="77777777" w:rsidTr="00957F29">
        <w:tc>
          <w:tcPr>
            <w:tcW w:w="8705" w:type="dxa"/>
          </w:tcPr>
          <w:p w14:paraId="4961BF1F" w14:textId="77777777" w:rsidR="006C4405" w:rsidRPr="00BF2A24" w:rsidRDefault="006C4405" w:rsidP="00957F29">
            <w:pPr>
              <w:ind w:firstLine="0"/>
              <w:rPr>
                <w:lang w:val="vi-VN"/>
              </w:rPr>
            </w:pPr>
            <w:r w:rsidRPr="00BF2A24">
              <w:t xml:space="preserve">- </w:t>
            </w:r>
            <w:r w:rsidRPr="00BF2A24">
              <w:rPr>
                <w:lang w:val="vi-VN"/>
              </w:rPr>
              <w:t>Asistenţă tehnică pentru managementul proiectului şi publicitate</w:t>
            </w:r>
          </w:p>
        </w:tc>
      </w:tr>
      <w:tr w:rsidR="006C4405" w:rsidRPr="00BF2A24" w14:paraId="6D3CDEDA" w14:textId="77777777" w:rsidTr="00957F29">
        <w:tc>
          <w:tcPr>
            <w:tcW w:w="8705" w:type="dxa"/>
          </w:tcPr>
          <w:p w14:paraId="5383400C" w14:textId="77777777" w:rsidR="006C4405" w:rsidRPr="00BF2A24" w:rsidRDefault="006C4405" w:rsidP="00957F29">
            <w:pPr>
              <w:ind w:firstLine="0"/>
              <w:rPr>
                <w:lang w:val="vi-VN"/>
              </w:rPr>
            </w:pPr>
            <w:r w:rsidRPr="00BF2A24">
              <w:t xml:space="preserve">- </w:t>
            </w:r>
            <w:r w:rsidRPr="00BF2A24">
              <w:rPr>
                <w:lang w:val="vi-VN"/>
              </w:rPr>
              <w:t>Supervizare</w:t>
            </w:r>
          </w:p>
        </w:tc>
      </w:tr>
      <w:tr w:rsidR="006C4405" w:rsidRPr="00BF2A24" w14:paraId="18B168A2" w14:textId="77777777" w:rsidTr="00957F29">
        <w:tc>
          <w:tcPr>
            <w:tcW w:w="8705" w:type="dxa"/>
          </w:tcPr>
          <w:p w14:paraId="533E50DF" w14:textId="77777777" w:rsidR="006C4405" w:rsidRPr="00BF2A24" w:rsidRDefault="006C4405" w:rsidP="00957F29">
            <w:pPr>
              <w:ind w:firstLine="0"/>
              <w:rPr>
                <w:lang w:val="vi-VN"/>
              </w:rPr>
            </w:pPr>
            <w:r w:rsidRPr="00BF2A24">
              <w:t xml:space="preserve">- </w:t>
            </w:r>
            <w:r w:rsidRPr="00BF2A24">
              <w:rPr>
                <w:lang w:val="vi-VN"/>
              </w:rPr>
              <w:t>Audit</w:t>
            </w:r>
          </w:p>
        </w:tc>
      </w:tr>
      <w:tr w:rsidR="006C4405" w:rsidRPr="00BF2A24" w14:paraId="6DF8512C" w14:textId="77777777" w:rsidTr="00957F29">
        <w:trPr>
          <w:trHeight w:val="280"/>
        </w:trPr>
        <w:tc>
          <w:tcPr>
            <w:tcW w:w="8705" w:type="dxa"/>
          </w:tcPr>
          <w:p w14:paraId="6907DEB9" w14:textId="77777777" w:rsidR="006C4405" w:rsidRPr="00BF2A24" w:rsidRDefault="006C4405" w:rsidP="00957F29">
            <w:pPr>
              <w:ind w:firstLine="0"/>
              <w:rPr>
                <w:lang w:val="vi-VN"/>
              </w:rPr>
            </w:pPr>
            <w:r w:rsidRPr="00BF2A24">
              <w:t xml:space="preserve">- </w:t>
            </w:r>
            <w:r w:rsidRPr="00BF2A24">
              <w:rPr>
                <w:lang w:val="vi-VN"/>
              </w:rPr>
              <w:t>Repara</w:t>
            </w:r>
            <w:r>
              <w:rPr>
                <w:lang w:val="uz-Cyrl-UZ"/>
              </w:rPr>
              <w:t>ț</w:t>
            </w:r>
            <w:r w:rsidRPr="00BF2A24">
              <w:rPr>
                <w:lang w:val="vi-VN"/>
              </w:rPr>
              <w:t>ie capital</w:t>
            </w:r>
            <w:r>
              <w:rPr>
                <w:lang w:val="uz-Cyrl-UZ"/>
              </w:rPr>
              <w:t>ă</w:t>
            </w:r>
            <w:r w:rsidRPr="00BF2A24">
              <w:rPr>
                <w:lang w:val="vi-VN"/>
              </w:rPr>
              <w:t xml:space="preserve"> CAE2 din CET 2 </w:t>
            </w:r>
          </w:p>
        </w:tc>
      </w:tr>
      <w:tr w:rsidR="006C4405" w:rsidRPr="00BF2A24" w14:paraId="705C6416" w14:textId="77777777" w:rsidTr="00957F29">
        <w:tc>
          <w:tcPr>
            <w:tcW w:w="8705" w:type="dxa"/>
          </w:tcPr>
          <w:p w14:paraId="6A4EE963" w14:textId="77777777" w:rsidR="006C4405" w:rsidRPr="00BF2A24" w:rsidRDefault="006C4405" w:rsidP="00957F29">
            <w:pPr>
              <w:ind w:firstLine="0"/>
              <w:rPr>
                <w:lang w:val="vi-VN"/>
              </w:rPr>
            </w:pPr>
            <w:r w:rsidRPr="00BF2A24">
              <w:t xml:space="preserve">- </w:t>
            </w:r>
            <w:r w:rsidRPr="00BF2A24">
              <w:rPr>
                <w:lang w:val="vi-VN"/>
              </w:rPr>
              <w:t>Interconectare magistrale transport</w:t>
            </w:r>
          </w:p>
        </w:tc>
      </w:tr>
      <w:tr w:rsidR="006C4405" w:rsidRPr="00BF2A24" w14:paraId="64BD9A76" w14:textId="77777777" w:rsidTr="00957F29">
        <w:tc>
          <w:tcPr>
            <w:tcW w:w="8705" w:type="dxa"/>
          </w:tcPr>
          <w:p w14:paraId="23789A21" w14:textId="77777777" w:rsidR="006C4405" w:rsidRPr="00BF2A24" w:rsidRDefault="006C4405" w:rsidP="00957F29">
            <w:pPr>
              <w:ind w:firstLine="0"/>
              <w:rPr>
                <w:lang w:val="vi-VN"/>
              </w:rPr>
            </w:pPr>
            <w:r w:rsidRPr="00BF2A24">
              <w:t xml:space="preserve">- </w:t>
            </w:r>
            <w:r w:rsidRPr="00BF2A24">
              <w:rPr>
                <w:lang w:val="vi-VN"/>
              </w:rPr>
              <w:t>Dezafectare estacad</w:t>
            </w:r>
            <w:r>
              <w:rPr>
                <w:lang w:val="uz-Cyrl-UZ"/>
              </w:rPr>
              <w:t>ă</w:t>
            </w:r>
            <w:r w:rsidRPr="00BF2A24">
              <w:rPr>
                <w:lang w:val="vi-VN"/>
              </w:rPr>
              <w:t xml:space="preserve"> c</w:t>
            </w:r>
            <w:r>
              <w:rPr>
                <w:lang w:val="uz-Cyrl-UZ"/>
              </w:rPr>
              <w:t>ă</w:t>
            </w:r>
            <w:r w:rsidRPr="00BF2A24">
              <w:rPr>
                <w:lang w:val="vi-VN"/>
              </w:rPr>
              <w:t>rbune</w:t>
            </w:r>
          </w:p>
        </w:tc>
      </w:tr>
      <w:tr w:rsidR="006C4405" w:rsidRPr="00BF2A24" w14:paraId="774CDFEE" w14:textId="77777777" w:rsidTr="00957F29">
        <w:tc>
          <w:tcPr>
            <w:tcW w:w="8705" w:type="dxa"/>
          </w:tcPr>
          <w:p w14:paraId="58DB7CBA" w14:textId="77777777" w:rsidR="006C4405" w:rsidRPr="00BF2A24" w:rsidRDefault="006C4405" w:rsidP="00957F29">
            <w:pPr>
              <w:ind w:firstLine="0"/>
              <w:rPr>
                <w:lang w:val="vi-VN"/>
              </w:rPr>
            </w:pPr>
            <w:r w:rsidRPr="00BF2A24">
              <w:t xml:space="preserve">- </w:t>
            </w:r>
            <w:r>
              <w:rPr>
                <w:lang w:val="vi-VN"/>
              </w:rPr>
              <w:t>Instalaț</w:t>
            </w:r>
            <w:r w:rsidRPr="00BF2A24">
              <w:rPr>
                <w:lang w:val="vi-VN"/>
              </w:rPr>
              <w:t xml:space="preserve">ii de purificare a apelor uzate </w:t>
            </w:r>
            <w:r>
              <w:rPr>
                <w:lang w:val="uz-Cyrl-UZ"/>
              </w:rPr>
              <w:t>î</w:t>
            </w:r>
            <w:r>
              <w:rPr>
                <w:lang w:val="vi-VN"/>
              </w:rPr>
              <w:t xml:space="preserve">n CET </w:t>
            </w:r>
            <w:r w:rsidRPr="00BF2A24">
              <w:rPr>
                <w:lang w:val="vi-VN"/>
              </w:rPr>
              <w:t>2</w:t>
            </w:r>
          </w:p>
        </w:tc>
      </w:tr>
    </w:tbl>
    <w:p w14:paraId="5B37B109" w14:textId="77777777" w:rsidR="006C4405" w:rsidRPr="00EF7973" w:rsidRDefault="006C4405" w:rsidP="006C4405">
      <w:pPr>
        <w:rPr>
          <w:color w:val="FF0000"/>
        </w:rPr>
      </w:pPr>
    </w:p>
    <w:p w14:paraId="028F7E9D" w14:textId="77777777" w:rsidR="006C4405" w:rsidRPr="00BF2A24" w:rsidRDefault="006C4405" w:rsidP="006C4405">
      <w:r w:rsidRPr="00BF2A24">
        <w:t>Beneficiile rezultate din implementarea Proiectului</w:t>
      </w:r>
    </w:p>
    <w:p w14:paraId="55F9066E" w14:textId="77777777" w:rsidR="006C4405" w:rsidRPr="00BF2A24" w:rsidRDefault="006C4405" w:rsidP="006C4405">
      <w:pPr>
        <w:rPr>
          <w:lang w:val="vi-VN"/>
        </w:rPr>
      </w:pPr>
      <w:r w:rsidRPr="00BF2A24">
        <w:rPr>
          <w:lang w:val="uz-Cyrl-UZ"/>
        </w:rPr>
        <w:t xml:space="preserve">- </w:t>
      </w:r>
      <w:r w:rsidRPr="00BF2A24">
        <w:rPr>
          <w:lang w:val="vi-VN"/>
        </w:rPr>
        <w:t>Îmbunătătirea conditiilor de mediu ca urmare a</w:t>
      </w:r>
      <w:r w:rsidRPr="00BF2A24">
        <w:t xml:space="preserve"> r</w:t>
      </w:r>
      <w:r w:rsidRPr="00BF2A24">
        <w:rPr>
          <w:lang w:val="vi-VN"/>
        </w:rPr>
        <w:t>educerii emisiilor de NOx si SO2 datorită modernizării surselor de producere a energiei termice</w:t>
      </w:r>
      <w:r w:rsidRPr="00BF2A24">
        <w:t xml:space="preserve"> si r</w:t>
      </w:r>
      <w:r w:rsidRPr="00BF2A24">
        <w:rPr>
          <w:lang w:val="vi-VN"/>
        </w:rPr>
        <w:t>educerii emisiilor de gaze cu efect de seră ca urmare a cresterii eficientei energetice a sistemului centralizat de încălzire urbană</w:t>
      </w:r>
      <w:r w:rsidRPr="00BF2A24">
        <w:t xml:space="preserve">, </w:t>
      </w:r>
      <w:r w:rsidRPr="00BF2A24">
        <w:rPr>
          <w:lang w:val="vi-VN"/>
        </w:rPr>
        <w:t>având ca efect îmbunătătirea calitătii aerului, protectia surselor de apă, a florei si a faunei;</w:t>
      </w:r>
    </w:p>
    <w:p w14:paraId="4D78890C" w14:textId="77777777" w:rsidR="006C4405" w:rsidRPr="00BF2A24" w:rsidRDefault="006C4405" w:rsidP="006C4405">
      <w:pPr>
        <w:rPr>
          <w:lang w:val="vi-VN"/>
        </w:rPr>
      </w:pPr>
      <w:r w:rsidRPr="00BF2A24">
        <w:rPr>
          <w:lang w:val="uz-Cyrl-UZ"/>
        </w:rPr>
        <w:t xml:space="preserve">- </w:t>
      </w:r>
      <w:r w:rsidRPr="00BF2A24">
        <w:rPr>
          <w:lang w:val="vi-VN"/>
        </w:rPr>
        <w:t>Îmbunătătirea stării de sănătate a populatiei datorită reducerii poluării aerului;</w:t>
      </w:r>
    </w:p>
    <w:p w14:paraId="242E6F19" w14:textId="77777777" w:rsidR="006C4405" w:rsidRPr="00BF2A24" w:rsidRDefault="006C4405" w:rsidP="006C4405">
      <w:r w:rsidRPr="00BF2A24">
        <w:t>- Introducerea măsurilor de eficientă energetică în vederea reducerii pierderilor de căldură si energie la sursa de căldură si la retelele de transport si distributie agent termic ceea ce va conduce la îmbunătătirea calitătii serviciului de alimentare cu energie termică;</w:t>
      </w:r>
    </w:p>
    <w:p w14:paraId="2468CE7A" w14:textId="77777777" w:rsidR="006C4405" w:rsidRPr="00BF2A24" w:rsidRDefault="006C4405" w:rsidP="006C4405">
      <w:r w:rsidRPr="00BF2A24">
        <w:t>- Asigurarea accesului la serviciul public de alimentare cu energie termică pentru populatia cu venituri reduse;</w:t>
      </w:r>
    </w:p>
    <w:p w14:paraId="63C5E13B" w14:textId="77777777" w:rsidR="006C4405" w:rsidRPr="00BF2A24" w:rsidRDefault="006C4405" w:rsidP="006C4405">
      <w:r w:rsidRPr="00BF2A24">
        <w:t>- Îmbunătătirea securizării alimentării cu căldură si apă caldă prin flexibilizarea combustibilului utilizat.</w:t>
      </w:r>
    </w:p>
    <w:p w14:paraId="395E7624" w14:textId="77777777" w:rsidR="006C4405" w:rsidRDefault="006C4405" w:rsidP="006C4405"/>
    <w:p w14:paraId="77E71785" w14:textId="77777777" w:rsidR="006C4405" w:rsidRPr="003F5F56" w:rsidRDefault="006C4405" w:rsidP="006C4405">
      <w:pPr>
        <w:ind w:firstLine="709"/>
      </w:pPr>
      <w:r w:rsidRPr="003F5F56">
        <w:t>Transportul şi distribuţia agen</w:t>
      </w:r>
      <w:r>
        <w:t>tului</w:t>
      </w:r>
      <w:r w:rsidRPr="003F5F56">
        <w:t xml:space="preserve"> primar: apă fierbinte la consumatori - punctele termice industriale şi urbane -  precum şi legătura între CET I şi CET II sunt asigurate prin magistrale şi conducte de transport agenţi termici primari cu o lungime totală de 119,3 km din care 47,6% sunt amplasate subteran, iar 52,4% sunt amplasate suprateran.</w:t>
      </w:r>
    </w:p>
    <w:p w14:paraId="777E3E5A" w14:textId="77777777" w:rsidR="006C4405" w:rsidRDefault="006C4405" w:rsidP="006C4405">
      <w:pPr>
        <w:ind w:firstLine="709"/>
      </w:pPr>
      <w:r w:rsidRPr="003F5F56">
        <w:rPr>
          <w:b/>
          <w:bCs/>
        </w:rPr>
        <w:t>Magistralele de agen</w:t>
      </w:r>
      <w:r>
        <w:rPr>
          <w:b/>
          <w:bCs/>
        </w:rPr>
        <w:t>t</w:t>
      </w:r>
      <w:r w:rsidRPr="003F5F56">
        <w:rPr>
          <w:b/>
          <w:bCs/>
        </w:rPr>
        <w:t xml:space="preserve"> termic primar</w:t>
      </w:r>
      <w:r w:rsidRPr="003F5F56">
        <w:t xml:space="preserve"> (apă fierbinte şi abu</w:t>
      </w:r>
      <w:r>
        <w:t>r tehnologic) sunt următoarele:</w:t>
      </w:r>
    </w:p>
    <w:p w14:paraId="412AF868" w14:textId="77777777" w:rsidR="006C4405" w:rsidRDefault="006C4405" w:rsidP="006C4405">
      <w:pPr>
        <w:ind w:firstLine="709"/>
      </w:pPr>
      <w:r w:rsidRPr="003F5F56">
        <w:lastRenderedPageBreak/>
        <w:t xml:space="preserve">- </w:t>
      </w:r>
      <w:r w:rsidRPr="003F5F56">
        <w:rPr>
          <w:b/>
          <w:bCs/>
        </w:rPr>
        <w:t>Magistrala I</w:t>
      </w:r>
      <w:r w:rsidRPr="003F5F56">
        <w:t xml:space="preserve">  furnizează apă fierbinte în zona industrială şi</w:t>
      </w:r>
      <w:r>
        <w:t xml:space="preserve"> în</w:t>
      </w:r>
      <w:r w:rsidRPr="003F5F56">
        <w:t xml:space="preserve"> zona grupurilor şcolare din Cartierul Socola. Apa fierbinte este livrată în zonele de locuinţe Galata, Nicolina I, Socola, Cantemir, zona balneară Nicolina. Aceasta are plecare din CET </w:t>
      </w:r>
      <w:r w:rsidRPr="003F5F56">
        <w:rPr>
          <w:b/>
        </w:rPr>
        <w:t xml:space="preserve">2 </w:t>
      </w:r>
      <w:r w:rsidRPr="003F5F56">
        <w:rPr>
          <w:b/>
          <w:bCs/>
        </w:rPr>
        <w:t>DN 700 mm</w:t>
      </w:r>
      <w:r w:rsidRPr="003F5F56">
        <w:t xml:space="preserve"> şi o lungime de  traseu 13,4 km, din care 3,5 km în montaj aeria</w:t>
      </w:r>
      <w:r>
        <w:t>n şi 9,9 km în montaj subteran;</w:t>
      </w:r>
    </w:p>
    <w:p w14:paraId="28889569" w14:textId="77777777" w:rsidR="006C4405" w:rsidRDefault="006C4405" w:rsidP="006C4405">
      <w:pPr>
        <w:ind w:firstLine="709"/>
      </w:pPr>
      <w:r w:rsidRPr="003F5F56">
        <w:t xml:space="preserve">- </w:t>
      </w:r>
      <w:r w:rsidRPr="003F5F56">
        <w:rPr>
          <w:b/>
          <w:bCs/>
        </w:rPr>
        <w:t>Magistrala II</w:t>
      </w:r>
      <w:r w:rsidRPr="003F5F56">
        <w:t xml:space="preserve"> furnizează apă fierbinte şi are plecarea din CET </w:t>
      </w:r>
      <w:r w:rsidRPr="003F5F56">
        <w:rPr>
          <w:b/>
        </w:rPr>
        <w:t>2</w:t>
      </w:r>
      <w:r w:rsidRPr="003F5F56">
        <w:t xml:space="preserve"> </w:t>
      </w:r>
      <w:r w:rsidRPr="003F5F56">
        <w:rPr>
          <w:b/>
          <w:bCs/>
        </w:rPr>
        <w:t>DN  700 mm</w:t>
      </w:r>
      <w:r w:rsidRPr="003F5F56">
        <w:t>. Are cea mai mare distanţă de transport, 28,2 km, din care în subteran 22,06 km iar în montaj aerian 6,</w:t>
      </w:r>
      <w:r>
        <w:t>14</w:t>
      </w:r>
      <w:r w:rsidRPr="003F5F56">
        <w:t xml:space="preserve"> km. Alimentează punctele termice din zona Splai Bahlui-Universitatea tehnică Gh. Asachi, zona căminelor studenţeşti Tudor Vladimirescu, zona Tătăraşi (Spitalele de neurologie şi pediatrie), zona Centru Civic, Tg.Cu</w:t>
      </w:r>
      <w:r>
        <w:t>cului, Centru, Păcurari, Canta;</w:t>
      </w:r>
    </w:p>
    <w:p w14:paraId="1AD898A4" w14:textId="77777777" w:rsidR="006C4405" w:rsidRDefault="006C4405" w:rsidP="006C4405">
      <w:pPr>
        <w:ind w:firstLine="709"/>
      </w:pPr>
      <w:r w:rsidRPr="003F5F56">
        <w:t xml:space="preserve">- </w:t>
      </w:r>
      <w:r w:rsidRPr="003F5F56">
        <w:rPr>
          <w:b/>
          <w:bCs/>
        </w:rPr>
        <w:t>Magistrala III</w:t>
      </w:r>
      <w:r w:rsidRPr="003F5F56">
        <w:t xml:space="preserve"> transportă apă fierbinte.</w:t>
      </w:r>
      <w:r>
        <w:t xml:space="preserve"> Magistrala de</w:t>
      </w:r>
      <w:r w:rsidRPr="003F5F56">
        <w:t xml:space="preserve"> </w:t>
      </w:r>
      <w:r>
        <w:t>a</w:t>
      </w:r>
      <w:r w:rsidRPr="003F5F56">
        <w:t>p</w:t>
      </w:r>
      <w:r>
        <w:t>ă</w:t>
      </w:r>
      <w:r w:rsidRPr="003F5F56">
        <w:t xml:space="preserve"> fierbinte are plecarea din CET </w:t>
      </w:r>
      <w:r w:rsidRPr="003F5F56">
        <w:rPr>
          <w:b/>
        </w:rPr>
        <w:t>2</w:t>
      </w:r>
      <w:r w:rsidRPr="003F5F56">
        <w:t xml:space="preserve"> </w:t>
      </w:r>
      <w:r w:rsidRPr="003F5F56">
        <w:rPr>
          <w:b/>
          <w:bCs/>
        </w:rPr>
        <w:t>DN 700 mm</w:t>
      </w:r>
      <w:r w:rsidRPr="003F5F56">
        <w:t xml:space="preserve"> şi alimentează zonele Vlădiceni, Aeroport, Zona Industrială, zona locuinţe Grădinari. Are un traseu de 15,65 km traseu aerian şi 2,68 km traseu subteran;</w:t>
      </w:r>
    </w:p>
    <w:p w14:paraId="0264879A" w14:textId="77777777" w:rsidR="006C4405" w:rsidRDefault="006C4405" w:rsidP="006C4405">
      <w:pPr>
        <w:ind w:firstLine="709"/>
      </w:pPr>
      <w:r w:rsidRPr="003F5F56">
        <w:t xml:space="preserve">- </w:t>
      </w:r>
      <w:r w:rsidRPr="003F5F56">
        <w:rPr>
          <w:b/>
          <w:bCs/>
        </w:rPr>
        <w:t>Magistrala IV</w:t>
      </w:r>
      <w:r w:rsidRPr="003F5F56">
        <w:t xml:space="preserve"> deserveşte zona Industrială şi depozite Buciu, zonele de locuinţe Bularga, Nicolina II, Frumoasa, CUG, Lunca Cetăţuii, etc. Transportă apă fierbinte, are </w:t>
      </w:r>
      <w:r w:rsidRPr="003F5F56">
        <w:rPr>
          <w:b/>
        </w:rPr>
        <w:t>2</w:t>
      </w:r>
      <w:r w:rsidRPr="003F5F56">
        <w:t xml:space="preserve"> </w:t>
      </w:r>
      <w:r w:rsidRPr="003F5F56">
        <w:rPr>
          <w:b/>
          <w:bCs/>
        </w:rPr>
        <w:t>DN 600 mm</w:t>
      </w:r>
      <w:r w:rsidRPr="003F5F56">
        <w:t xml:space="preserve"> la ieşirea din CET, lungimea de traseu este de 23,7 km din care 12,9 km aerian şi 11,62 km cu montaj în canale termice subterane;</w:t>
      </w:r>
    </w:p>
    <w:p w14:paraId="65B2BF03" w14:textId="77777777" w:rsidR="006C4405" w:rsidRDefault="006C4405" w:rsidP="006C4405">
      <w:pPr>
        <w:ind w:firstLine="709"/>
      </w:pPr>
      <w:r w:rsidRPr="003F5F56">
        <w:t xml:space="preserve">- </w:t>
      </w:r>
      <w:r w:rsidRPr="003F5F56">
        <w:rPr>
          <w:b/>
          <w:bCs/>
        </w:rPr>
        <w:t>Magistrala V</w:t>
      </w:r>
      <w:r w:rsidRPr="003F5F56">
        <w:t xml:space="preserve"> deserveşte zonele Dacia, Alexandru cel Bun, Mircea cel Bătrân, Cerna, Zona Industrială Păcurari. Transportă apă fierbinte, are </w:t>
      </w:r>
      <w:r w:rsidRPr="003F5F56">
        <w:rPr>
          <w:b/>
        </w:rPr>
        <w:t>2</w:t>
      </w:r>
      <w:r w:rsidRPr="003F5F56">
        <w:t xml:space="preserve"> </w:t>
      </w:r>
      <w:r w:rsidRPr="003F5F56">
        <w:rPr>
          <w:b/>
          <w:bCs/>
        </w:rPr>
        <w:t>DN 700 mm</w:t>
      </w:r>
      <w:r w:rsidRPr="003F5F56">
        <w:t xml:space="preserve"> la ieşirea din CET şi o lungime de traseu de 16,6 km, din care 6,3 km montaj aeri</w:t>
      </w:r>
      <w:r>
        <w:t>an şi 10,24 km montaj subteran;</w:t>
      </w:r>
    </w:p>
    <w:p w14:paraId="1556CC68" w14:textId="77777777" w:rsidR="006C4405" w:rsidRDefault="006C4405" w:rsidP="006C4405">
      <w:pPr>
        <w:ind w:firstLine="709"/>
      </w:pPr>
      <w:r>
        <w:t xml:space="preserve">- </w:t>
      </w:r>
      <w:r w:rsidRPr="003F5F56">
        <w:rPr>
          <w:b/>
          <w:bCs/>
        </w:rPr>
        <w:t>Magistrala de legătură între CET I şi CET II,</w:t>
      </w:r>
      <w:r w:rsidRPr="003F5F56">
        <w:t xml:space="preserve"> este amplasată integral suprateran, constând din 2 conducte cu </w:t>
      </w:r>
      <w:r w:rsidRPr="003F5F56">
        <w:rPr>
          <w:b/>
          <w:bCs/>
        </w:rPr>
        <w:t>DN 1100 mm</w:t>
      </w:r>
      <w:r w:rsidRPr="003F5F56">
        <w:t xml:space="preserve"> şi lungimea de 12 km, fiind pusă </w:t>
      </w:r>
      <w:r>
        <w:t>în funcţiune în octombrie 1988.</w:t>
      </w:r>
    </w:p>
    <w:p w14:paraId="3DEC74FE" w14:textId="77777777" w:rsidR="006C4405" w:rsidRDefault="006C4405" w:rsidP="006C4405">
      <w:pPr>
        <w:ind w:firstLine="709"/>
      </w:pPr>
      <w:r>
        <w:t>În prezent, S</w:t>
      </w:r>
      <w:r w:rsidRPr="003F5F56">
        <w:t>istemul de termoficare al Municipiului Iaşi</w:t>
      </w:r>
      <w:r>
        <w:t xml:space="preserve"> în urma modernizării efectuate în anii 2008-2009 are 258 </w:t>
      </w:r>
      <w:r w:rsidRPr="00EF7973">
        <w:rPr>
          <w:b/>
        </w:rPr>
        <w:t>P</w:t>
      </w:r>
      <w:r w:rsidRPr="003F5F56">
        <w:rPr>
          <w:b/>
        </w:rPr>
        <w:t>uncte</w:t>
      </w:r>
      <w:r>
        <w:rPr>
          <w:b/>
        </w:rPr>
        <w:t xml:space="preserve"> / Module</w:t>
      </w:r>
      <w:r w:rsidRPr="003F5F56">
        <w:rPr>
          <w:b/>
        </w:rPr>
        <w:t xml:space="preserve"> </w:t>
      </w:r>
      <w:r>
        <w:rPr>
          <w:b/>
        </w:rPr>
        <w:t>T</w:t>
      </w:r>
      <w:r w:rsidRPr="003F5F56">
        <w:rPr>
          <w:b/>
        </w:rPr>
        <w:t>ermice</w:t>
      </w:r>
      <w:r w:rsidRPr="003F5F56">
        <w:t xml:space="preserve"> (</w:t>
      </w:r>
      <w:r>
        <w:t>PT/MT</w:t>
      </w:r>
      <w:r w:rsidRPr="003F5F56">
        <w:t xml:space="preserve">),  </w:t>
      </w:r>
      <w:r>
        <w:t>aflate în exploatarea Operatorului Serviciului Public de Termoficare:</w:t>
      </w:r>
    </w:p>
    <w:p w14:paraId="33510B7E" w14:textId="77777777" w:rsidR="006C4405" w:rsidRDefault="006C4405" w:rsidP="006C4405">
      <w:pPr>
        <w:pStyle w:val="BodyTextIndent"/>
        <w:spacing w:after="0"/>
        <w:ind w:left="0" w:firstLine="709"/>
        <w:rPr>
          <w:lang w:val="ro-RO"/>
        </w:rPr>
      </w:pPr>
      <w:r>
        <w:rPr>
          <w:lang w:val="ro-RO"/>
        </w:rPr>
        <w:t>- 183 PT/MT modernizate la capacitățile actuale (cu scăderea consumatorilor debranșați dar cu o rezervă instalată de circa 10%);</w:t>
      </w:r>
    </w:p>
    <w:p w14:paraId="4732A4BC" w14:textId="77777777" w:rsidR="006C4405" w:rsidRDefault="006C4405" w:rsidP="006C4405">
      <w:pPr>
        <w:pStyle w:val="BodyTextIndent"/>
        <w:spacing w:after="0"/>
        <w:ind w:left="0" w:firstLine="709"/>
        <w:rPr>
          <w:lang w:val="ro-RO"/>
        </w:rPr>
      </w:pPr>
      <w:r>
        <w:rPr>
          <w:lang w:val="ro-RO"/>
        </w:rPr>
        <w:t>- 75 PT/MT nemodernizate dar la care anii 2011-2014 s-au montat schimbătoare de căldură în placi, pompe cu turație variabilă și echipamente de automatizare.</w:t>
      </w:r>
    </w:p>
    <w:p w14:paraId="7CE69077" w14:textId="77777777" w:rsidR="006C4405" w:rsidRPr="00392D89" w:rsidRDefault="006C4405" w:rsidP="006C4405">
      <w:pPr>
        <w:pStyle w:val="BodyTextIndent"/>
        <w:spacing w:after="0"/>
        <w:ind w:left="0" w:firstLine="709"/>
        <w:rPr>
          <w:lang w:val="ro-RO"/>
        </w:rPr>
      </w:pPr>
      <w:r>
        <w:rPr>
          <w:lang w:val="ro-RO"/>
        </w:rPr>
        <w:t>La acestea se adaugă 103 PT/MT care aparțin clienților – instituții de învățământ, sănătate, consumatori non-casnici (în special agenți economici).</w:t>
      </w:r>
    </w:p>
    <w:p w14:paraId="34413312" w14:textId="77777777" w:rsidR="006C4405" w:rsidRPr="003F5F56" w:rsidRDefault="006C4405" w:rsidP="006C4405">
      <w:pPr>
        <w:ind w:firstLine="709"/>
      </w:pPr>
      <w:r w:rsidRPr="003F5F56">
        <w:t>Existenţa celor două CET-uri reprezintă un mare avantaj din punct de vedere al asigurării cu energie termică prin faptul că CET 1 foloseşte drept combustibil gazele naturale, iar CET 2 Holboca cărbunele (circa 150.000 tone de huilă pe sezon), iar drept combustibil de amorsare păcura.</w:t>
      </w:r>
    </w:p>
    <w:p w14:paraId="44510D89" w14:textId="77777777" w:rsidR="006C4405" w:rsidRPr="003F5F56" w:rsidRDefault="006C4405" w:rsidP="006C4405">
      <w:pPr>
        <w:ind w:firstLine="709"/>
      </w:pPr>
      <w:r w:rsidRPr="003F5F56">
        <w:t xml:space="preserve">Un alt </w:t>
      </w:r>
      <w:r>
        <w:t>avantaj îl constituie faptul că,</w:t>
      </w:r>
      <w:r w:rsidRPr="003F5F56">
        <w:t xml:space="preserve"> aşa cum s-a prezentat mai sus, cele două CET-uri sunt interconectate prin intermediul unei reţele 2 DN 1100 mm.</w:t>
      </w:r>
    </w:p>
    <w:p w14:paraId="74810BFF" w14:textId="77777777" w:rsidR="006C4405" w:rsidRPr="003F5F56" w:rsidRDefault="006C4405" w:rsidP="006C4405">
      <w:pPr>
        <w:ind w:firstLine="709"/>
      </w:pPr>
      <w:r w:rsidRPr="003F5F56">
        <w:t>La ora actuală se fac pregătiri pentru iarna 201</w:t>
      </w:r>
      <w:r>
        <w:t>5</w:t>
      </w:r>
      <w:r w:rsidRPr="003F5F56">
        <w:t>-201</w:t>
      </w:r>
      <w:r>
        <w:t>6</w:t>
      </w:r>
      <w:r w:rsidRPr="003F5F56">
        <w:t xml:space="preserve"> eliminându-se punctele identificate ca prezentând risc de avarie pe conductele de transport</w:t>
      </w:r>
      <w:r>
        <w:t xml:space="preserve"> și distribuție</w:t>
      </w:r>
      <w:r w:rsidRPr="003F5F56">
        <w:t>, aceasta adăugându-se celor 11 km de reţea primară înlocuiţi pe Magistrala II</w:t>
      </w:r>
      <w:r>
        <w:t>, d</w:t>
      </w:r>
      <w:r w:rsidRPr="003F5F56">
        <w:t>e asemenea, se reface izolaţia termică pe toate magistralele de termoficare, în special în zonele cu amplasare supraterană.</w:t>
      </w:r>
    </w:p>
    <w:p w14:paraId="15B61D91" w14:textId="77777777" w:rsidR="006C4405" w:rsidRPr="003F5F56" w:rsidRDefault="006C4405" w:rsidP="006C4405">
      <w:pPr>
        <w:ind w:firstLine="709"/>
      </w:pPr>
      <w:r w:rsidRPr="003F5F56">
        <w:t xml:space="preserve">Sunt în curs de realizare lucrări de fiabilizare a cazanelor pe cărbune 1 şi 2 de la CET 2 Holboca, iar  </w:t>
      </w:r>
      <w:r w:rsidRPr="003F5F56">
        <w:lastRenderedPageBreak/>
        <w:t>turbina 1 de la aceeaşi termocentrală a intrat într-un proces de reparaţii la rotor şi la circuitul de răcire.</w:t>
      </w:r>
    </w:p>
    <w:p w14:paraId="0698F4C2" w14:textId="77777777" w:rsidR="006C4405" w:rsidRPr="003F5F56" w:rsidRDefault="006C4405" w:rsidP="006C4405">
      <w:pPr>
        <w:ind w:firstLine="709"/>
      </w:pPr>
      <w:r w:rsidRPr="003F5F56">
        <w:t xml:space="preserve">In paralel, la CET 1 </w:t>
      </w:r>
      <w:r>
        <w:t>Tudor</w:t>
      </w:r>
      <w:r w:rsidRPr="003F5F56">
        <w:t xml:space="preserve"> şi CET 2 Holboca se derulează lucrările anuale de revizie şi mentenanţă preventivă la toate echipamentele de producere a energiei termice şi electrice. </w:t>
      </w:r>
    </w:p>
    <w:p w14:paraId="34F268FB" w14:textId="77777777" w:rsidR="006C4405" w:rsidRPr="003F5F56" w:rsidRDefault="006C4405" w:rsidP="006C4405">
      <w:pPr>
        <w:ind w:firstLine="709"/>
      </w:pPr>
      <w:r w:rsidRPr="003F5F56">
        <w:t>La aceste lucrări se adaugă reabilit</w:t>
      </w:r>
      <w:r>
        <w:t>area</w:t>
      </w:r>
      <w:r w:rsidRPr="003F5F56">
        <w:t xml:space="preserve"> CAF</w:t>
      </w:r>
      <w:r>
        <w:t>-urilor 3</w:t>
      </w:r>
      <w:r w:rsidRPr="003F5F56">
        <w:t xml:space="preserve"> şi </w:t>
      </w:r>
      <w:r>
        <w:t>1 de la CET Tudor (finalizate în decembrie 2014 și respectiv iunie 2015)</w:t>
      </w:r>
      <w:r w:rsidRPr="003F5F56">
        <w:t>, precum şi alte lucrări prevăzute în cadrul proiectului „Reabilitarea sistemului de termoficare în Municipiul Iaşi în vederea conformării cu standardele de mediu privind emisiile în atmosferă şi pentru creşterea eficienţei energetice în alimentarea cu căldură urbană”.</w:t>
      </w:r>
    </w:p>
    <w:p w14:paraId="52B228FE" w14:textId="77777777" w:rsidR="006C4405" w:rsidRPr="003F5F56" w:rsidRDefault="006C4405" w:rsidP="006C4405">
      <w:pPr>
        <w:ind w:firstLine="709"/>
      </w:pPr>
      <w:r w:rsidRPr="003F5F56">
        <w:t xml:space="preserve">Pentru </w:t>
      </w:r>
      <w:r w:rsidRPr="003F5F56">
        <w:rPr>
          <w:b/>
          <w:bCs/>
        </w:rPr>
        <w:t>reabilitarea punctelor termice</w:t>
      </w:r>
      <w:r w:rsidRPr="003F5F56">
        <w:t xml:space="preserve"> sunt necesare următoarele lucrări principale, unele din ele fiind realizate sau în curs de realizare:</w:t>
      </w:r>
    </w:p>
    <w:p w14:paraId="17DB80E0" w14:textId="77777777" w:rsidR="006C4405" w:rsidRPr="003F5F56" w:rsidRDefault="006C4405" w:rsidP="002B6BE6">
      <w:pPr>
        <w:numPr>
          <w:ilvl w:val="0"/>
          <w:numId w:val="62"/>
        </w:numPr>
      </w:pPr>
      <w:r w:rsidRPr="003F5F56">
        <w:t>Utilizarea sistemelor de automatizare şi de teledetecţie a datelor care să permită funcţionarea punctelor termice cu supravegherea parametrilor şi transmiterea la distanţă a datelor (realizarea dispeceratului centralizat)</w:t>
      </w:r>
    </w:p>
    <w:p w14:paraId="5AEBDABA" w14:textId="77777777" w:rsidR="006C4405" w:rsidRPr="003F5F56" w:rsidRDefault="006C4405" w:rsidP="002B6BE6">
      <w:pPr>
        <w:numPr>
          <w:ilvl w:val="0"/>
          <w:numId w:val="62"/>
        </w:numPr>
      </w:pPr>
      <w:r w:rsidRPr="003F5F56">
        <w:t>Contorizarea consumurilor de energie termică şi apă potabilă</w:t>
      </w:r>
    </w:p>
    <w:p w14:paraId="25330B1B" w14:textId="77777777" w:rsidR="006C4405" w:rsidRPr="003F5F56" w:rsidRDefault="006C4405" w:rsidP="006C4405">
      <w:r>
        <w:t>Î</w:t>
      </w:r>
      <w:r w:rsidRPr="003F5F56">
        <w:t xml:space="preserve">n ceea ce priveşte </w:t>
      </w:r>
      <w:r w:rsidRPr="003F5F56">
        <w:rPr>
          <w:b/>
        </w:rPr>
        <w:t>reţelele de agen</w:t>
      </w:r>
      <w:r>
        <w:rPr>
          <w:b/>
        </w:rPr>
        <w:t>t</w:t>
      </w:r>
      <w:r w:rsidRPr="003F5F56">
        <w:rPr>
          <w:b/>
        </w:rPr>
        <w:t xml:space="preserve"> termic</w:t>
      </w:r>
      <w:r>
        <w:rPr>
          <w:b/>
        </w:rPr>
        <w:t xml:space="preserve"> secundar</w:t>
      </w:r>
      <w:r w:rsidRPr="003F5F56">
        <w:rPr>
          <w:b/>
        </w:rPr>
        <w:t xml:space="preserve"> </w:t>
      </w:r>
      <w:r w:rsidRPr="003F5F56">
        <w:t xml:space="preserve">(apă caldă de încălzire şi apă caldă menajeră) </w:t>
      </w:r>
      <w:r>
        <w:t xml:space="preserve">Operatorul de Termoficare în perioada 2005-2009 a înlocuit în totalitate aproximativ 52% din rețeaua secundară cu conducte preizolate care au pierderi prin izolație mult mai mici față de cele clasice și ăn anul 2013-2014 s-au înlocuit 5,25 km traseu rețea primară pe magistrala 2. În viitor prin </w:t>
      </w:r>
      <w:r w:rsidRPr="00C9521A">
        <w:rPr>
          <w:b/>
        </w:rPr>
        <w:t>Programul Operațional Infrastructura Mare 2014-2020</w:t>
      </w:r>
      <w:r>
        <w:t xml:space="preserve"> sunt prinse spre modernizare investiții în rețeaua primară (~ 13,1 km traseu) și rețea secundară (~ 12,5 km traseu), urmând ca și ăn viitor să se continue până la 100% modernizarea sistemului. </w:t>
      </w:r>
    </w:p>
    <w:p w14:paraId="323DD61D" w14:textId="77777777" w:rsidR="006C4405" w:rsidRPr="00FE53A1" w:rsidRDefault="006C4405" w:rsidP="006C4405">
      <w:r w:rsidRPr="00FE53A1">
        <w:t>Principalele lucrări care vor fi executate constau în:</w:t>
      </w:r>
    </w:p>
    <w:p w14:paraId="094BDF12" w14:textId="77777777" w:rsidR="006C4405" w:rsidRPr="00FE53A1" w:rsidRDefault="006C4405" w:rsidP="006C4405">
      <w:pPr>
        <w:pStyle w:val="ListParagraph"/>
        <w:numPr>
          <w:ilvl w:val="0"/>
          <w:numId w:val="13"/>
        </w:numPr>
        <w:ind w:left="1066" w:hanging="357"/>
        <w:rPr>
          <w:rFonts w:ascii="Arial Narrow" w:hAnsi="Arial Narrow" w:cs="Symbol"/>
        </w:rPr>
      </w:pPr>
      <w:r w:rsidRPr="00FE53A1">
        <w:rPr>
          <w:rFonts w:ascii="Arial Narrow" w:hAnsi="Arial Narrow"/>
        </w:rPr>
        <w:t>modernizarea reţelelor secundare prin montarea de conducte preizolate prevăzute cu conductori care permit nu numai detectarea umidităţii, dar şi locul defecţiunii</w:t>
      </w:r>
    </w:p>
    <w:p w14:paraId="3EB9626C" w14:textId="77777777" w:rsidR="006C4405" w:rsidRPr="00FE53A1" w:rsidRDefault="006C4405" w:rsidP="006C4405">
      <w:pPr>
        <w:pStyle w:val="ListParagraph"/>
        <w:numPr>
          <w:ilvl w:val="0"/>
          <w:numId w:val="13"/>
        </w:numPr>
        <w:ind w:left="1066" w:hanging="357"/>
        <w:rPr>
          <w:rFonts w:ascii="Arial Narrow" w:hAnsi="Arial Narrow" w:cs="Symbol"/>
        </w:rPr>
      </w:pPr>
      <w:r w:rsidRPr="00FE53A1">
        <w:rPr>
          <w:rFonts w:ascii="Arial Narrow" w:hAnsi="Arial Narrow"/>
        </w:rPr>
        <w:t xml:space="preserve">montarea de conducte de recirculare a apei calde menajere în vederea economisirii apei potabile şi a energiei termice </w:t>
      </w:r>
    </w:p>
    <w:p w14:paraId="69019B81" w14:textId="77777777" w:rsidR="006C4405" w:rsidRPr="00FE53A1" w:rsidRDefault="006C4405" w:rsidP="006C4405">
      <w:pPr>
        <w:pStyle w:val="ListParagraph"/>
        <w:numPr>
          <w:ilvl w:val="0"/>
          <w:numId w:val="13"/>
        </w:numPr>
        <w:ind w:left="1066" w:hanging="357"/>
        <w:rPr>
          <w:rFonts w:ascii="Arial Narrow" w:hAnsi="Arial Narrow" w:cs="Symbol"/>
        </w:rPr>
      </w:pPr>
      <w:r w:rsidRPr="00FE53A1">
        <w:rPr>
          <w:rFonts w:ascii="Arial Narrow" w:hAnsi="Arial Narrow"/>
        </w:rPr>
        <w:t xml:space="preserve">eliminarea traseelor de conducte de agent secundar montate în subsolul blocurilor, astfel încât se facilitează întreţinerea conductelor şi, de asemenea, se eliberează spaţiile din subsoluri pentru amenajarea boxelor </w:t>
      </w:r>
    </w:p>
    <w:p w14:paraId="7DB78EA2" w14:textId="77777777" w:rsidR="006C4405" w:rsidRPr="00FE53A1" w:rsidRDefault="006C4405" w:rsidP="006C4405">
      <w:pPr>
        <w:pStyle w:val="ListParagraph"/>
        <w:numPr>
          <w:ilvl w:val="0"/>
          <w:numId w:val="13"/>
        </w:numPr>
        <w:ind w:left="1066" w:hanging="357"/>
        <w:rPr>
          <w:rFonts w:ascii="Arial Narrow" w:hAnsi="Arial Narrow" w:cs="Symbol"/>
        </w:rPr>
      </w:pPr>
      <w:r w:rsidRPr="00FE53A1">
        <w:rPr>
          <w:rFonts w:ascii="Arial Narrow" w:hAnsi="Arial Narrow"/>
        </w:rPr>
        <w:t xml:space="preserve">înlocuirea, acolo unde este cazul, a armăturilor de secţionare, precum şi realizarea şi refacerea căminelor de golire. </w:t>
      </w:r>
    </w:p>
    <w:p w14:paraId="05E7D6D7" w14:textId="77777777" w:rsidR="006C4405" w:rsidRPr="00FE53A1" w:rsidRDefault="006C4405" w:rsidP="006C4405">
      <w:pPr>
        <w:rPr>
          <w:rFonts w:cs="Times New Roman"/>
        </w:rPr>
      </w:pPr>
      <w:bookmarkStart w:id="106" w:name="page53"/>
      <w:bookmarkEnd w:id="106"/>
      <w:r w:rsidRPr="00FE53A1">
        <w:t>Contorizarea energiei termice constă în:</w:t>
      </w:r>
    </w:p>
    <w:p w14:paraId="2A299E7E" w14:textId="77777777" w:rsidR="006C4405" w:rsidRPr="00FE53A1" w:rsidRDefault="006C4405" w:rsidP="006C4405">
      <w:pPr>
        <w:autoSpaceDE w:val="0"/>
        <w:autoSpaceDN w:val="0"/>
        <w:adjustRightInd w:val="0"/>
        <w:spacing w:line="68" w:lineRule="exact"/>
        <w:rPr>
          <w:rFonts w:cs="Times New Roman"/>
        </w:rPr>
      </w:pPr>
    </w:p>
    <w:p w14:paraId="19B21DF2" w14:textId="77777777" w:rsidR="006C4405" w:rsidRPr="00FE53A1" w:rsidRDefault="006C4405" w:rsidP="006C4405">
      <w:pPr>
        <w:autoSpaceDE w:val="0"/>
        <w:autoSpaceDN w:val="0"/>
        <w:adjustRightInd w:val="0"/>
        <w:spacing w:line="134" w:lineRule="exact"/>
        <w:rPr>
          <w:rFonts w:cs="Symbol"/>
        </w:rPr>
      </w:pPr>
    </w:p>
    <w:p w14:paraId="61337C0B" w14:textId="77777777" w:rsidR="006C4405" w:rsidRPr="00FE53A1" w:rsidRDefault="006C4405" w:rsidP="002B6BE6">
      <w:pPr>
        <w:pStyle w:val="ListParagraph"/>
        <w:numPr>
          <w:ilvl w:val="0"/>
          <w:numId w:val="63"/>
        </w:numPr>
        <w:rPr>
          <w:rFonts w:ascii="Arial Narrow" w:hAnsi="Arial Narrow" w:cs="Symbol"/>
        </w:rPr>
      </w:pPr>
      <w:r w:rsidRPr="00FE53A1">
        <w:rPr>
          <w:rFonts w:ascii="Arial Narrow" w:hAnsi="Arial Narrow"/>
        </w:rPr>
        <w:t>montarea de contoare de energie termică pentru încălzire şi pentru apă caldă menajeră la intrarea în bloc sau scară de bloc;</w:t>
      </w:r>
    </w:p>
    <w:p w14:paraId="0F2A9581" w14:textId="77777777" w:rsidR="006C4405" w:rsidRPr="00FE53A1" w:rsidRDefault="006C4405" w:rsidP="002B6BE6">
      <w:pPr>
        <w:pStyle w:val="ListParagraph"/>
        <w:numPr>
          <w:ilvl w:val="0"/>
          <w:numId w:val="63"/>
        </w:numPr>
        <w:rPr>
          <w:rFonts w:ascii="Arial Narrow" w:hAnsi="Arial Narrow" w:cs="Symbol"/>
        </w:rPr>
      </w:pPr>
      <w:r w:rsidRPr="00FE53A1">
        <w:rPr>
          <w:rFonts w:ascii="Arial Narrow" w:hAnsi="Arial Narrow"/>
        </w:rPr>
        <w:t>montarea de contoare de apă caldă menajeră la fiecare punct de consum;</w:t>
      </w:r>
    </w:p>
    <w:p w14:paraId="6FB631BA" w14:textId="77777777" w:rsidR="006C4405" w:rsidRPr="00FE53A1" w:rsidRDefault="006C4405" w:rsidP="002B6BE6">
      <w:pPr>
        <w:pStyle w:val="ListParagraph"/>
        <w:numPr>
          <w:ilvl w:val="0"/>
          <w:numId w:val="63"/>
        </w:numPr>
        <w:rPr>
          <w:rFonts w:ascii="Arial Narrow" w:hAnsi="Arial Narrow" w:cs="Symbol"/>
        </w:rPr>
      </w:pPr>
      <w:r w:rsidRPr="00FE53A1">
        <w:rPr>
          <w:rFonts w:ascii="Arial Narrow" w:hAnsi="Arial Narrow"/>
        </w:rPr>
        <w:t>montarea de contoare pe apa de adaos în punctele termice;</w:t>
      </w:r>
    </w:p>
    <w:p w14:paraId="3B9EB1CB" w14:textId="77777777" w:rsidR="006C4405" w:rsidRPr="00FE53A1" w:rsidRDefault="006C4405" w:rsidP="002B6BE6">
      <w:pPr>
        <w:pStyle w:val="ListParagraph"/>
        <w:numPr>
          <w:ilvl w:val="0"/>
          <w:numId w:val="63"/>
        </w:numPr>
        <w:rPr>
          <w:rFonts w:ascii="Arial Narrow" w:hAnsi="Arial Narrow" w:cs="Symbol"/>
        </w:rPr>
      </w:pPr>
      <w:r w:rsidRPr="00FE53A1">
        <w:rPr>
          <w:rFonts w:ascii="Arial Narrow" w:hAnsi="Arial Narrow"/>
        </w:rPr>
        <w:t xml:space="preserve">montarea de „repartitoare de costuri” şi robinete cu cap termostatic la fiecare corp de încălzire. Montarea aparatelor de înregistrare a temperaturii corpurilor de încălzire (denumite impropriu „repartitoare de costuri”) şi a robinetelor termostatice, cu un program de calcul corespunzător, </w:t>
      </w:r>
      <w:r w:rsidRPr="00FE53A1">
        <w:rPr>
          <w:rFonts w:ascii="Arial Narrow" w:hAnsi="Arial Narrow"/>
        </w:rPr>
        <w:lastRenderedPageBreak/>
        <w:t>poate conduce la o reducere a consumurilor de căldură de până la 30% şi la o distribuţie mai corectă a costurilor;</w:t>
      </w:r>
    </w:p>
    <w:p w14:paraId="52179116" w14:textId="77777777" w:rsidR="006C4405" w:rsidRPr="00FE53A1" w:rsidRDefault="006C4405" w:rsidP="002B6BE6">
      <w:pPr>
        <w:pStyle w:val="ListParagraph"/>
        <w:numPr>
          <w:ilvl w:val="0"/>
          <w:numId w:val="63"/>
        </w:numPr>
        <w:rPr>
          <w:rFonts w:ascii="Arial Narrow" w:hAnsi="Arial Narrow" w:cs="Symbol"/>
        </w:rPr>
      </w:pPr>
      <w:r w:rsidRPr="00FE53A1">
        <w:rPr>
          <w:rFonts w:ascii="Arial Narrow" w:hAnsi="Arial Narrow"/>
        </w:rPr>
        <w:t xml:space="preserve">totodată, pentru protejarea instalaţiilor interioare, dar şi a SACETrealizarea unei echilibrari hidraulice a sistemului care să asigure confortul dorit de consumator, trebuie montate robinete de reglare hidraulică care să permită o funcţionare corectă a sistemului în condiţii de debit variabil. </w:t>
      </w:r>
    </w:p>
    <w:p w14:paraId="6D25D8C0" w14:textId="77777777" w:rsidR="006C4405" w:rsidRPr="00282F21" w:rsidRDefault="006C4405" w:rsidP="006C4405">
      <w:r>
        <w:rPr>
          <w:rFonts w:cs="Arial Narrow"/>
        </w:rPr>
        <w:t>Î</w:t>
      </w:r>
      <w:r w:rsidRPr="00282F21">
        <w:rPr>
          <w:rFonts w:cs="Arial Narrow"/>
        </w:rPr>
        <w:t xml:space="preserve">n paralel cu aceste lucrări trebuie avut în vedere şi reabilitarea instalaţiilor interioare de încălzire centralăizată prin adoptarea unor scheme de distribuţie pe fiecare apartament, înlocuirea conductelor, dar mai alesși a corpurilor de încălzire cu unele performante şi cu inerţie termică mică care să poată răspunde eficient comenzilor aparatelor de reglare. </w:t>
      </w:r>
    </w:p>
    <w:p w14:paraId="5FF91CD5" w14:textId="77777777" w:rsidR="006C4405" w:rsidRPr="00282F21" w:rsidRDefault="006C4405" w:rsidP="006C4405">
      <w:pPr>
        <w:autoSpaceDE w:val="0"/>
        <w:autoSpaceDN w:val="0"/>
        <w:adjustRightInd w:val="0"/>
        <w:spacing w:line="121" w:lineRule="exact"/>
        <w:rPr>
          <w:rFonts w:ascii="Times New Roman" w:hAnsi="Times New Roman" w:cs="Times New Roman"/>
        </w:rPr>
      </w:pPr>
    </w:p>
    <w:p w14:paraId="72D4048C" w14:textId="77777777" w:rsidR="006C4405" w:rsidRPr="00282F21" w:rsidRDefault="006C4405" w:rsidP="006C4405">
      <w:pPr>
        <w:rPr>
          <w:rFonts w:ascii="Times New Roman" w:hAnsi="Times New Roman" w:cs="Times New Roman"/>
        </w:rPr>
      </w:pPr>
      <w:r w:rsidRPr="00282F21">
        <w:rPr>
          <w:b/>
          <w:bCs/>
        </w:rPr>
        <w:t xml:space="preserve">Municipalitatea, </w:t>
      </w:r>
      <w:r w:rsidRPr="00282F21">
        <w:t>reprezentată prin</w:t>
      </w:r>
      <w:r w:rsidRPr="00282F21">
        <w:rPr>
          <w:b/>
          <w:bCs/>
        </w:rPr>
        <w:t xml:space="preserve"> </w:t>
      </w:r>
      <w:r w:rsidRPr="00282F21">
        <w:t>Consiliului Local al</w:t>
      </w:r>
      <w:r w:rsidRPr="00282F21">
        <w:rPr>
          <w:b/>
          <w:bCs/>
        </w:rPr>
        <w:t xml:space="preserve"> </w:t>
      </w:r>
      <w:r w:rsidRPr="00282F21">
        <w:t>Municipiului Iaşi,</w:t>
      </w:r>
      <w:r w:rsidRPr="00282F21">
        <w:rPr>
          <w:b/>
          <w:bCs/>
        </w:rPr>
        <w:t xml:space="preserve"> </w:t>
      </w:r>
      <w:r w:rsidRPr="00282F21">
        <w:t>are un rol cheie în dezvoltarea</w:t>
      </w:r>
      <w:r w:rsidRPr="00282F21">
        <w:rPr>
          <w:b/>
          <w:bCs/>
        </w:rPr>
        <w:t xml:space="preserve"> </w:t>
      </w:r>
      <w:r w:rsidRPr="00282F21">
        <w:t xml:space="preserve">durabilă a serviciului public de încălzire centralizată deoarece: Planificarea urbană, care este în sarcina ei, influenţează </w:t>
      </w:r>
      <w:r w:rsidRPr="00282F21">
        <w:rPr>
          <w:b/>
          <w:bCs/>
        </w:rPr>
        <w:t>densitatea cererii de căldură;</w:t>
      </w:r>
      <w:r w:rsidRPr="00282F21">
        <w:t xml:space="preserve"> o densitate ridicată reprezintă un factor important pentru indicatorii tehnici si economici ai încălzirii centralizate.</w:t>
      </w:r>
    </w:p>
    <w:p w14:paraId="4ABF61A6" w14:textId="77777777" w:rsidR="006C4405" w:rsidRPr="00282F21" w:rsidRDefault="006C4405" w:rsidP="006C4405">
      <w:pPr>
        <w:autoSpaceDE w:val="0"/>
        <w:autoSpaceDN w:val="0"/>
        <w:adjustRightInd w:val="0"/>
        <w:spacing w:line="86" w:lineRule="exact"/>
        <w:rPr>
          <w:rFonts w:ascii="Times New Roman" w:hAnsi="Times New Roman" w:cs="Times New Roman"/>
        </w:rPr>
      </w:pPr>
    </w:p>
    <w:p w14:paraId="2B1201A3" w14:textId="77777777" w:rsidR="006C4405" w:rsidRPr="00FE53A1" w:rsidRDefault="006C4405" w:rsidP="002B6BE6">
      <w:pPr>
        <w:pStyle w:val="ListParagraph"/>
        <w:numPr>
          <w:ilvl w:val="0"/>
          <w:numId w:val="64"/>
        </w:numPr>
        <w:rPr>
          <w:rFonts w:ascii="Arial Narrow" w:hAnsi="Arial Narrow" w:cs="Symbol"/>
        </w:rPr>
      </w:pPr>
      <w:r w:rsidRPr="00FE53A1">
        <w:rPr>
          <w:rFonts w:ascii="Arial Narrow" w:hAnsi="Arial Narrow"/>
        </w:rPr>
        <w:t>Poate decide branşarea la SACET a clădirilor publice pe care le deţine;</w:t>
      </w:r>
    </w:p>
    <w:p w14:paraId="6CD58601" w14:textId="77777777" w:rsidR="006C4405" w:rsidRPr="00FE53A1" w:rsidRDefault="006C4405" w:rsidP="002B6BE6">
      <w:pPr>
        <w:pStyle w:val="ListParagraph"/>
        <w:numPr>
          <w:ilvl w:val="0"/>
          <w:numId w:val="64"/>
        </w:numPr>
        <w:rPr>
          <w:rFonts w:ascii="Arial Narrow" w:hAnsi="Arial Narrow" w:cs="Symbol"/>
        </w:rPr>
      </w:pPr>
      <w:r w:rsidRPr="00FE53A1">
        <w:rPr>
          <w:rFonts w:ascii="Arial Narrow" w:hAnsi="Arial Narrow"/>
        </w:rPr>
        <w:t>Poate asigura, parţial sau în totalitate, finanţarea necesară pentru reabilitarea şi dezvoltarea încălzirii centralizate;</w:t>
      </w:r>
    </w:p>
    <w:p w14:paraId="5682D29E" w14:textId="77777777" w:rsidR="006C4405" w:rsidRPr="00FE53A1" w:rsidRDefault="006C4405" w:rsidP="002B6BE6">
      <w:pPr>
        <w:pStyle w:val="ListParagraph"/>
        <w:numPr>
          <w:ilvl w:val="0"/>
          <w:numId w:val="64"/>
        </w:numPr>
        <w:rPr>
          <w:rFonts w:ascii="Arial Narrow" w:hAnsi="Arial Narrow" w:cs="Symbol"/>
        </w:rPr>
      </w:pPr>
      <w:r w:rsidRPr="00FE53A1">
        <w:rPr>
          <w:rFonts w:ascii="Arial Narrow" w:hAnsi="Arial Narrow"/>
        </w:rPr>
        <w:t>În calitatea sa de proprietar al SACET si de Autoritate Publica responsabila prin lege de asigurarea serviciului public de termoficare,  Municipiul Iasi monitorizeaza furnizarea energiei termice catre toti consumatorii SACET si se asigura, prin serviciul desemnat in acest sens, de respectarea tuturor obligatiilor pe care un operator de SACET le are prin lege;</w:t>
      </w:r>
    </w:p>
    <w:p w14:paraId="73D6D3C8" w14:textId="77777777" w:rsidR="006C4405" w:rsidRPr="00FE53A1" w:rsidRDefault="006C4405" w:rsidP="002B6BE6">
      <w:pPr>
        <w:pStyle w:val="ListParagraph"/>
        <w:numPr>
          <w:ilvl w:val="0"/>
          <w:numId w:val="64"/>
        </w:numPr>
        <w:rPr>
          <w:rFonts w:ascii="Arial Narrow" w:hAnsi="Arial Narrow" w:cs="Symbol"/>
        </w:rPr>
      </w:pPr>
      <w:r w:rsidRPr="00FE53A1">
        <w:rPr>
          <w:rFonts w:ascii="Arial Narrow" w:hAnsi="Arial Narrow" w:cstheme="minorHAnsi"/>
        </w:rPr>
        <w:t xml:space="preserve">Pentru cladirile noi construite in interiorul zonei unitare de incalzire trebuie sa solicite operatorului serviciului public de termoficare identificarea solutiei tehnice de racordare a acestora la retea, iar daca solutia tehnico-economica nu este posibila sau nu se justifica, sa  permita in cazul acestor constructii utilizarea de surse alternative de producere a energiei termice. Exceptia se aplica daca noua constructie utilizeaza surse regenerabile de energie pentru asigurarea necesarului de incalzire si apa calda, in perfecta coerenta cu principiile Directivei Europene privind eficienta energetica si ale Programului 3 x 20% pana in 2020. </w:t>
      </w:r>
    </w:p>
    <w:p w14:paraId="13879E70" w14:textId="77777777" w:rsidR="006C4405" w:rsidRPr="00282F21" w:rsidRDefault="006C4405" w:rsidP="006C4405">
      <w:pPr>
        <w:autoSpaceDE w:val="0"/>
        <w:autoSpaceDN w:val="0"/>
        <w:adjustRightInd w:val="0"/>
        <w:spacing w:line="76" w:lineRule="exact"/>
        <w:rPr>
          <w:rFonts w:ascii="Times New Roman" w:hAnsi="Times New Roman" w:cs="Times New Roman"/>
        </w:rPr>
      </w:pPr>
    </w:p>
    <w:p w14:paraId="54D5EF0D" w14:textId="77777777" w:rsidR="006C4405" w:rsidRPr="00282F21" w:rsidRDefault="006C4405" w:rsidP="006C4405">
      <w:pPr>
        <w:autoSpaceDE w:val="0"/>
        <w:autoSpaceDN w:val="0"/>
        <w:adjustRightInd w:val="0"/>
        <w:spacing w:line="65" w:lineRule="exact"/>
        <w:rPr>
          <w:rFonts w:ascii="Times New Roman" w:hAnsi="Times New Roman" w:cs="Times New Roman"/>
        </w:rPr>
      </w:pPr>
    </w:p>
    <w:p w14:paraId="2E40A0B0" w14:textId="77777777" w:rsidR="006C4405" w:rsidRPr="00282F21" w:rsidRDefault="006C4405" w:rsidP="006C4405">
      <w:pPr>
        <w:autoSpaceDE w:val="0"/>
        <w:autoSpaceDN w:val="0"/>
        <w:adjustRightInd w:val="0"/>
        <w:spacing w:line="75" w:lineRule="exact"/>
        <w:rPr>
          <w:rFonts w:ascii="Times New Roman" w:hAnsi="Times New Roman" w:cs="Times New Roman"/>
        </w:rPr>
      </w:pPr>
    </w:p>
    <w:p w14:paraId="0061470C" w14:textId="77777777" w:rsidR="006C4405" w:rsidRPr="00282F21" w:rsidRDefault="006C4405" w:rsidP="006C4405">
      <w:pPr>
        <w:rPr>
          <w:rFonts w:ascii="Times New Roman" w:hAnsi="Times New Roman" w:cs="Times New Roman"/>
        </w:rPr>
      </w:pPr>
      <w:r w:rsidRPr="00282F21">
        <w:t>Sistemul de alimentare cu energie termică al Municpiului Iaşi este organizat şi funcţionează pe baza următoarelor principii:</w:t>
      </w:r>
    </w:p>
    <w:p w14:paraId="2EEF594C" w14:textId="77777777" w:rsidR="006C4405" w:rsidRPr="00282F21" w:rsidRDefault="006C4405" w:rsidP="006C4405">
      <w:r>
        <w:t xml:space="preserve">a) </w:t>
      </w:r>
      <w:r w:rsidRPr="00282F21">
        <w:t xml:space="preserve">utilizarea eficientă a resurselor energetice </w:t>
      </w:r>
    </w:p>
    <w:p w14:paraId="2F418C75" w14:textId="77777777" w:rsidR="006C4405" w:rsidRPr="00282F21" w:rsidRDefault="006C4405" w:rsidP="006C4405">
      <w:r>
        <w:t xml:space="preserve">b) </w:t>
      </w:r>
      <w:r w:rsidRPr="00282F21">
        <w:t xml:space="preserve">dezvoltarea durabilă a unităţilor administrativ – teritoriale </w:t>
      </w:r>
    </w:p>
    <w:p w14:paraId="00B63030" w14:textId="77777777" w:rsidR="006C4405" w:rsidRPr="00282F21" w:rsidRDefault="006C4405" w:rsidP="006C4405">
      <w:r>
        <w:t xml:space="preserve">c) </w:t>
      </w:r>
      <w:r w:rsidRPr="00282F21">
        <w:t xml:space="preserve">diminuarea impactului asupra mediului </w:t>
      </w:r>
    </w:p>
    <w:p w14:paraId="68634015" w14:textId="77777777" w:rsidR="006C4405" w:rsidRPr="00282F21" w:rsidRDefault="006C4405" w:rsidP="006C4405">
      <w:r>
        <w:t xml:space="preserve">d) </w:t>
      </w:r>
      <w:r w:rsidRPr="00282F21">
        <w:t xml:space="preserve">promovarea cogenerării de înaltă eficienţă şi utilizarea surselor noi şi regenerabile de energie </w:t>
      </w:r>
    </w:p>
    <w:p w14:paraId="429E4AA2" w14:textId="77777777" w:rsidR="006C4405" w:rsidRPr="00282F21" w:rsidRDefault="006C4405" w:rsidP="006C4405">
      <w:r>
        <w:t xml:space="preserve">e) </w:t>
      </w:r>
      <w:r w:rsidRPr="00282F21">
        <w:t xml:space="preserve">reglementarea şi transparenţa tarifelor şi a preţurilor enegiei termice </w:t>
      </w:r>
    </w:p>
    <w:p w14:paraId="4DA20876" w14:textId="77777777" w:rsidR="006C4405" w:rsidRPr="00282F21" w:rsidRDefault="006C4405" w:rsidP="006C4405">
      <w:r>
        <w:t xml:space="preserve">f) </w:t>
      </w:r>
      <w:r w:rsidRPr="00282F21">
        <w:t xml:space="preserve">asigurarea accesului nedescriminatoriu al utilizatorilor la reţelele termice şi la serviciul public de alimentare cu energie termică </w:t>
      </w:r>
    </w:p>
    <w:p w14:paraId="5C2B6803" w14:textId="77777777" w:rsidR="006C4405" w:rsidRPr="00282F21" w:rsidRDefault="006C4405" w:rsidP="006C4405">
      <w:pPr>
        <w:rPr>
          <w:rFonts w:ascii="Times New Roman" w:hAnsi="Times New Roman" w:cs="Times New Roman"/>
        </w:rPr>
      </w:pPr>
      <w:r>
        <w:t xml:space="preserve">g) </w:t>
      </w:r>
      <w:r w:rsidRPr="00282F21">
        <w:t xml:space="preserve">zone unitare de </w:t>
      </w:r>
      <w:r>
        <w:t>î</w:t>
      </w:r>
      <w:r w:rsidRPr="00282F21">
        <w:t>nc</w:t>
      </w:r>
      <w:r>
        <w:t>ă</w:t>
      </w:r>
      <w:r w:rsidRPr="00282F21">
        <w:t>lzire, a</w:t>
      </w:r>
      <w:r>
        <w:t>ș</w:t>
      </w:r>
      <w:r w:rsidRPr="00282F21">
        <w:t>a cum sunt definite prin</w:t>
      </w:r>
      <w:r>
        <w:t xml:space="preserve"> Hotarare a Consiliului Local, î</w:t>
      </w:r>
      <w:r w:rsidRPr="00282F21">
        <w:t xml:space="preserve">n conformitate cu prevederile legale </w:t>
      </w:r>
      <w:r>
        <w:t>ș</w:t>
      </w:r>
      <w:r w:rsidRPr="00282F21">
        <w:t xml:space="preserve">i reglemetare </w:t>
      </w:r>
      <w:r>
        <w:t>în vigoare la nivel naț</w:t>
      </w:r>
      <w:r w:rsidRPr="00282F21">
        <w:t xml:space="preserve">ional </w:t>
      </w:r>
      <w:r>
        <w:t>ș</w:t>
      </w:r>
      <w:r w:rsidRPr="00282F21">
        <w:t>i european.</w:t>
      </w:r>
    </w:p>
    <w:p w14:paraId="0842306E" w14:textId="77777777" w:rsidR="006C4405" w:rsidRPr="00282F21" w:rsidRDefault="006C4405" w:rsidP="006C4405">
      <w:bookmarkStart w:id="107" w:name="page54"/>
      <w:bookmarkEnd w:id="107"/>
      <w:r w:rsidRPr="00282F21">
        <w:rPr>
          <w:rFonts w:cs="Arial Narrow"/>
          <w:sz w:val="23"/>
          <w:szCs w:val="23"/>
        </w:rPr>
        <w:lastRenderedPageBreak/>
        <w:t xml:space="preserve">Reabilitarea, păstrarea în funcţiune, rebranşarea unor foşti consumatori, branşarea unor noi consumatori la SACET presupune lucrări care să fie realizate coordonat şi care, în final, să cuprindă întregul sistem. </w:t>
      </w:r>
    </w:p>
    <w:p w14:paraId="6E48B0AB" w14:textId="77777777" w:rsidR="006C4405" w:rsidRPr="00282F21" w:rsidRDefault="006C4405" w:rsidP="006C4405">
      <w:pPr>
        <w:rPr>
          <w:rFonts w:eastAsia="Times New Roman" w:cs="Arial"/>
          <w:color w:val="000000"/>
          <w:lang w:eastAsia="en-US"/>
        </w:rPr>
      </w:pPr>
      <w:r>
        <w:rPr>
          <w:rFonts w:eastAsia="Times New Roman" w:cs="Arial"/>
          <w:color w:val="000000"/>
          <w:lang w:eastAsia="en-US"/>
        </w:rPr>
        <w:t>Î</w:t>
      </w:r>
      <w:r w:rsidRPr="00282F21">
        <w:rPr>
          <w:rFonts w:eastAsia="Times New Roman" w:cs="Arial"/>
          <w:color w:val="000000"/>
          <w:lang w:eastAsia="en-US"/>
        </w:rPr>
        <w:t>n martie 2007, Uniunea Europeana a adoptat o strategie integrat</w:t>
      </w:r>
      <w:r>
        <w:rPr>
          <w:rFonts w:eastAsia="Times New Roman" w:cs="Arial"/>
          <w:color w:val="000000"/>
          <w:lang w:eastAsia="en-US"/>
        </w:rPr>
        <w:t>ă</w:t>
      </w:r>
      <w:r w:rsidRPr="00282F21">
        <w:rPr>
          <w:rFonts w:eastAsia="Times New Roman" w:cs="Arial"/>
          <w:color w:val="000000"/>
          <w:lang w:eastAsia="en-US"/>
        </w:rPr>
        <w:t xml:space="preserve"> pentru energie </w:t>
      </w:r>
      <w:r>
        <w:rPr>
          <w:rFonts w:eastAsia="Times New Roman" w:cs="Arial"/>
          <w:color w:val="000000"/>
          <w:lang w:eastAsia="en-US"/>
        </w:rPr>
        <w:t>ș</w:t>
      </w:r>
      <w:r w:rsidRPr="00282F21">
        <w:rPr>
          <w:rFonts w:eastAsia="Times New Roman" w:cs="Arial"/>
          <w:color w:val="000000"/>
          <w:lang w:eastAsia="en-US"/>
        </w:rPr>
        <w:t>i schimb</w:t>
      </w:r>
      <w:r>
        <w:rPr>
          <w:rFonts w:eastAsia="Times New Roman" w:cs="Arial"/>
          <w:color w:val="000000"/>
          <w:lang w:eastAsia="en-US"/>
        </w:rPr>
        <w:t>ă</w:t>
      </w:r>
      <w:r w:rsidRPr="00282F21">
        <w:rPr>
          <w:rFonts w:eastAsia="Times New Roman" w:cs="Arial"/>
          <w:color w:val="000000"/>
          <w:lang w:eastAsia="en-US"/>
        </w:rPr>
        <w:t>ri climatice (</w:t>
      </w:r>
      <w:r w:rsidRPr="00282F21">
        <w:rPr>
          <w:rFonts w:eastAsia="Times New Roman" w:cs="Arial"/>
          <w:bCs/>
          <w:lang w:eastAsia="en-US"/>
        </w:rPr>
        <w:t>Strategia „Europa 2020”)</w:t>
      </w:r>
      <w:r w:rsidRPr="00282F21">
        <w:rPr>
          <w:rFonts w:eastAsia="Times New Roman" w:cs="Arial"/>
          <w:color w:val="000000"/>
          <w:lang w:eastAsia="en-US"/>
        </w:rPr>
        <w:t>, cu obiectivul strategic reducerea emisiilor de gaze cu efect de ser</w:t>
      </w:r>
      <w:r>
        <w:rPr>
          <w:rFonts w:eastAsia="Times New Roman" w:cs="Arial"/>
          <w:color w:val="000000"/>
          <w:lang w:eastAsia="en-US"/>
        </w:rPr>
        <w:t>ă</w:t>
      </w:r>
      <w:r w:rsidRPr="00282F21">
        <w:rPr>
          <w:rFonts w:eastAsia="Times New Roman" w:cs="Arial"/>
          <w:color w:val="000000"/>
          <w:lang w:eastAsia="en-US"/>
        </w:rPr>
        <w:t xml:space="preserve"> (</w:t>
      </w:r>
      <w:r>
        <w:rPr>
          <w:rFonts w:eastAsia="Times New Roman" w:cs="Arial"/>
          <w:color w:val="000000"/>
          <w:lang w:eastAsia="en-US"/>
        </w:rPr>
        <w:t>în special</w:t>
      </w:r>
      <w:r w:rsidRPr="00282F21">
        <w:rPr>
          <w:rFonts w:eastAsia="Times New Roman" w:cs="Arial"/>
          <w:color w:val="000000"/>
          <w:lang w:eastAsia="en-US"/>
        </w:rPr>
        <w:t xml:space="preserve"> CO</w:t>
      </w:r>
      <w:r w:rsidRPr="00282F21">
        <w:rPr>
          <w:rFonts w:eastAsia="Times New Roman" w:cs="Arial"/>
          <w:color w:val="000000"/>
          <w:vertAlign w:val="subscript"/>
          <w:lang w:eastAsia="en-US"/>
        </w:rPr>
        <w:t>2</w:t>
      </w:r>
      <w:r w:rsidRPr="00282F21">
        <w:rPr>
          <w:rFonts w:eastAsia="Times New Roman" w:cs="Arial"/>
          <w:color w:val="000000"/>
          <w:lang w:eastAsia="en-US"/>
        </w:rPr>
        <w:t>) cu 20% p</w:t>
      </w:r>
      <w:r>
        <w:rPr>
          <w:rFonts w:eastAsia="Times New Roman" w:cs="Arial"/>
          <w:color w:val="000000"/>
          <w:lang w:eastAsia="en-US"/>
        </w:rPr>
        <w:t>â</w:t>
      </w:r>
      <w:r w:rsidRPr="00282F21">
        <w:rPr>
          <w:rFonts w:eastAsia="Times New Roman" w:cs="Arial"/>
          <w:color w:val="000000"/>
          <w:lang w:eastAsia="en-US"/>
        </w:rPr>
        <w:t>n</w:t>
      </w:r>
      <w:r>
        <w:rPr>
          <w:rFonts w:eastAsia="Times New Roman" w:cs="Arial"/>
          <w:color w:val="000000"/>
          <w:lang w:eastAsia="en-US"/>
        </w:rPr>
        <w:t>ă</w:t>
      </w:r>
      <w:r w:rsidRPr="00282F21">
        <w:rPr>
          <w:rFonts w:eastAsia="Times New Roman" w:cs="Arial"/>
          <w:color w:val="000000"/>
          <w:lang w:eastAsia="en-US"/>
        </w:rPr>
        <w:t xml:space="preserve"> </w:t>
      </w:r>
      <w:r>
        <w:rPr>
          <w:rFonts w:eastAsia="Times New Roman" w:cs="Arial"/>
          <w:color w:val="000000"/>
          <w:lang w:eastAsia="en-US"/>
        </w:rPr>
        <w:t>î</w:t>
      </w:r>
      <w:r w:rsidRPr="00282F21">
        <w:rPr>
          <w:rFonts w:eastAsia="Times New Roman" w:cs="Arial"/>
          <w:color w:val="000000"/>
          <w:lang w:eastAsia="en-US"/>
        </w:rPr>
        <w:t>n anul 2020, av</w:t>
      </w:r>
      <w:r>
        <w:rPr>
          <w:rFonts w:eastAsia="Times New Roman" w:cs="Arial"/>
          <w:color w:val="000000"/>
          <w:lang w:eastAsia="en-US"/>
        </w:rPr>
        <w:t>ându-se î</w:t>
      </w:r>
      <w:r w:rsidRPr="00282F21">
        <w:rPr>
          <w:rFonts w:eastAsia="Times New Roman" w:cs="Arial"/>
          <w:color w:val="000000"/>
          <w:lang w:eastAsia="en-US"/>
        </w:rPr>
        <w:t xml:space="preserve">n vedere limitarea efectului de </w:t>
      </w:r>
      <w:r>
        <w:rPr>
          <w:rFonts w:eastAsia="Times New Roman" w:cs="Arial"/>
          <w:color w:val="000000"/>
          <w:lang w:eastAsia="en-US"/>
        </w:rPr>
        <w:t>î</w:t>
      </w:r>
      <w:r w:rsidRPr="00282F21">
        <w:rPr>
          <w:rFonts w:eastAsia="Times New Roman" w:cs="Arial"/>
          <w:color w:val="000000"/>
          <w:lang w:eastAsia="en-US"/>
        </w:rPr>
        <w:t>nc</w:t>
      </w:r>
      <w:r>
        <w:rPr>
          <w:rFonts w:eastAsia="Times New Roman" w:cs="Arial"/>
          <w:color w:val="000000"/>
          <w:lang w:eastAsia="en-US"/>
        </w:rPr>
        <w:t>ă</w:t>
      </w:r>
      <w:r w:rsidRPr="00282F21">
        <w:rPr>
          <w:rFonts w:eastAsia="Times New Roman" w:cs="Arial"/>
          <w:color w:val="000000"/>
          <w:lang w:eastAsia="en-US"/>
        </w:rPr>
        <w:t>lzire globala la doar 2</w:t>
      </w:r>
      <w:r>
        <w:rPr>
          <w:rFonts w:eastAsia="Times New Roman" w:cs="Arial"/>
          <w:color w:val="000000"/>
          <w:lang w:eastAsia="en-US"/>
        </w:rPr>
        <w:t>º</w:t>
      </w:r>
      <w:r w:rsidRPr="00282F21">
        <w:rPr>
          <w:rFonts w:eastAsia="Times New Roman" w:cs="Arial"/>
          <w:color w:val="000000"/>
          <w:lang w:eastAsia="en-US"/>
        </w:rPr>
        <w:t xml:space="preserve"> C </w:t>
      </w:r>
      <w:r>
        <w:rPr>
          <w:rFonts w:eastAsia="Times New Roman" w:cs="Arial"/>
          <w:color w:val="000000"/>
          <w:lang w:eastAsia="en-US"/>
        </w:rPr>
        <w:t>î</w:t>
      </w:r>
      <w:r w:rsidRPr="00282F21">
        <w:rPr>
          <w:rFonts w:eastAsia="Times New Roman" w:cs="Arial"/>
          <w:color w:val="000000"/>
          <w:lang w:eastAsia="en-US"/>
        </w:rPr>
        <w:t>n plus fa</w:t>
      </w:r>
      <w:r>
        <w:rPr>
          <w:rFonts w:eastAsia="Times New Roman" w:cs="Arial"/>
          <w:color w:val="000000"/>
          <w:lang w:eastAsia="en-US"/>
        </w:rPr>
        <w:t>ță</w:t>
      </w:r>
      <w:r w:rsidRPr="00282F21">
        <w:rPr>
          <w:rFonts w:eastAsia="Times New Roman" w:cs="Arial"/>
          <w:color w:val="000000"/>
          <w:lang w:eastAsia="en-US"/>
        </w:rPr>
        <w:t xml:space="preserve"> de temperaturile din era preindustrial</w:t>
      </w:r>
      <w:r>
        <w:rPr>
          <w:rFonts w:eastAsia="Times New Roman" w:cs="Arial"/>
          <w:color w:val="000000"/>
          <w:lang w:eastAsia="en-US"/>
        </w:rPr>
        <w:t>ă</w:t>
      </w:r>
      <w:r w:rsidRPr="00282F21">
        <w:rPr>
          <w:rFonts w:eastAsia="Times New Roman" w:cs="Arial"/>
          <w:color w:val="000000"/>
          <w:lang w:eastAsia="en-US"/>
        </w:rPr>
        <w:t xml:space="preserve"> (sectorul energetic contribuie </w:t>
      </w:r>
      <w:r>
        <w:rPr>
          <w:rFonts w:eastAsia="Times New Roman" w:cs="Arial"/>
          <w:color w:val="000000"/>
          <w:lang w:eastAsia="en-US"/>
        </w:rPr>
        <w:t>î</w:t>
      </w:r>
      <w:r w:rsidRPr="00282F21">
        <w:rPr>
          <w:rFonts w:eastAsia="Times New Roman" w:cs="Arial"/>
          <w:color w:val="000000"/>
          <w:lang w:eastAsia="en-US"/>
        </w:rPr>
        <w:t>n propor</w:t>
      </w:r>
      <w:r>
        <w:rPr>
          <w:rFonts w:eastAsia="Times New Roman" w:cs="Arial"/>
          <w:color w:val="000000"/>
          <w:lang w:eastAsia="en-US"/>
        </w:rPr>
        <w:t>ț</w:t>
      </w:r>
      <w:r w:rsidRPr="00282F21">
        <w:rPr>
          <w:rFonts w:eastAsia="Times New Roman" w:cs="Arial"/>
          <w:color w:val="000000"/>
          <w:lang w:eastAsia="en-US"/>
        </w:rPr>
        <w:t>ie de 80% la volumul total de emisii). O alt</w:t>
      </w:r>
      <w:r>
        <w:rPr>
          <w:rFonts w:eastAsia="Times New Roman" w:cs="Arial"/>
          <w:color w:val="000000"/>
          <w:lang w:eastAsia="en-US"/>
        </w:rPr>
        <w:t>ă</w:t>
      </w:r>
      <w:r w:rsidRPr="00282F21">
        <w:rPr>
          <w:rFonts w:eastAsia="Times New Roman" w:cs="Arial"/>
          <w:color w:val="000000"/>
          <w:lang w:eastAsia="en-US"/>
        </w:rPr>
        <w:t xml:space="preserve"> </w:t>
      </w:r>
      <w:r>
        <w:rPr>
          <w:rFonts w:eastAsia="Times New Roman" w:cs="Arial"/>
          <w:color w:val="000000"/>
          <w:lang w:eastAsia="en-US"/>
        </w:rPr>
        <w:t>ț</w:t>
      </w:r>
      <w:r w:rsidRPr="00282F21">
        <w:rPr>
          <w:rFonts w:eastAsia="Times New Roman" w:cs="Arial"/>
          <w:color w:val="000000"/>
          <w:lang w:eastAsia="en-US"/>
        </w:rPr>
        <w:t>int</w:t>
      </w:r>
      <w:r>
        <w:rPr>
          <w:rFonts w:eastAsia="Times New Roman" w:cs="Arial"/>
          <w:color w:val="000000"/>
          <w:lang w:eastAsia="en-US"/>
        </w:rPr>
        <w:t>ă</w:t>
      </w:r>
      <w:r w:rsidRPr="00282F21">
        <w:rPr>
          <w:rFonts w:eastAsia="Times New Roman" w:cs="Arial"/>
          <w:color w:val="000000"/>
          <w:lang w:eastAsia="en-US"/>
        </w:rPr>
        <w:t xml:space="preserve"> important</w:t>
      </w:r>
      <w:r>
        <w:rPr>
          <w:rFonts w:eastAsia="Times New Roman" w:cs="Arial"/>
          <w:color w:val="000000"/>
          <w:lang w:eastAsia="en-US"/>
        </w:rPr>
        <w:t>ă</w:t>
      </w:r>
      <w:r w:rsidRPr="00282F21">
        <w:rPr>
          <w:rFonts w:eastAsia="Times New Roman" w:cs="Arial"/>
          <w:color w:val="000000"/>
          <w:lang w:eastAsia="en-US"/>
        </w:rPr>
        <w:t xml:space="preserve"> </w:t>
      </w:r>
      <w:r>
        <w:rPr>
          <w:rFonts w:eastAsia="Times New Roman" w:cs="Arial"/>
          <w:color w:val="000000"/>
          <w:lang w:eastAsia="en-US"/>
        </w:rPr>
        <w:t>î</w:t>
      </w:r>
      <w:r w:rsidRPr="00282F21">
        <w:rPr>
          <w:rFonts w:eastAsia="Times New Roman" w:cs="Arial"/>
          <w:color w:val="000000"/>
          <w:lang w:eastAsia="en-US"/>
        </w:rPr>
        <w:t>n domeniul energetic adoptat</w:t>
      </w:r>
      <w:r>
        <w:rPr>
          <w:rFonts w:eastAsia="Times New Roman" w:cs="Arial"/>
          <w:color w:val="000000"/>
          <w:lang w:eastAsia="en-US"/>
        </w:rPr>
        <w:t>ă</w:t>
      </w:r>
      <w:r w:rsidRPr="00282F21">
        <w:rPr>
          <w:rFonts w:eastAsia="Times New Roman" w:cs="Arial"/>
          <w:color w:val="000000"/>
          <w:lang w:eastAsia="en-US"/>
        </w:rPr>
        <w:t xml:space="preserve"> de UE este reducerea consumului de energie prin cre</w:t>
      </w:r>
      <w:r>
        <w:rPr>
          <w:rFonts w:eastAsia="Times New Roman" w:cs="Arial"/>
          <w:color w:val="000000"/>
          <w:lang w:eastAsia="en-US"/>
        </w:rPr>
        <w:t>ș</w:t>
      </w:r>
      <w:r w:rsidRPr="00282F21">
        <w:rPr>
          <w:rFonts w:eastAsia="Times New Roman" w:cs="Arial"/>
          <w:color w:val="000000"/>
          <w:lang w:eastAsia="en-US"/>
        </w:rPr>
        <w:t>terea eficien</w:t>
      </w:r>
      <w:r>
        <w:rPr>
          <w:rFonts w:eastAsia="Times New Roman" w:cs="Arial"/>
          <w:color w:val="000000"/>
          <w:lang w:eastAsia="en-US"/>
        </w:rPr>
        <w:t>ț</w:t>
      </w:r>
      <w:r w:rsidRPr="00282F21">
        <w:rPr>
          <w:rFonts w:eastAsia="Times New Roman" w:cs="Arial"/>
          <w:color w:val="000000"/>
          <w:lang w:eastAsia="en-US"/>
        </w:rPr>
        <w:t>ei energetice cu p</w:t>
      </w:r>
      <w:r>
        <w:rPr>
          <w:rFonts w:eastAsia="Times New Roman" w:cs="Arial"/>
          <w:color w:val="000000"/>
          <w:lang w:eastAsia="en-US"/>
        </w:rPr>
        <w:t>â</w:t>
      </w:r>
      <w:r w:rsidRPr="00282F21">
        <w:rPr>
          <w:rFonts w:eastAsia="Times New Roman" w:cs="Arial"/>
          <w:color w:val="000000"/>
          <w:lang w:eastAsia="en-US"/>
        </w:rPr>
        <w:t>n</w:t>
      </w:r>
      <w:r>
        <w:rPr>
          <w:rFonts w:eastAsia="Times New Roman" w:cs="Arial"/>
          <w:color w:val="000000"/>
          <w:lang w:eastAsia="en-US"/>
        </w:rPr>
        <w:t>ă la 20% î</w:t>
      </w:r>
      <w:r w:rsidRPr="00282F21">
        <w:rPr>
          <w:rFonts w:eastAsia="Times New Roman" w:cs="Arial"/>
          <w:color w:val="000000"/>
          <w:lang w:eastAsia="en-US"/>
        </w:rPr>
        <w:t>n anul 2020.</w:t>
      </w:r>
    </w:p>
    <w:p w14:paraId="75AE7F9D" w14:textId="77777777" w:rsidR="006C4405" w:rsidRPr="00282F21" w:rsidRDefault="006C4405" w:rsidP="006C4405">
      <w:pPr>
        <w:rPr>
          <w:rFonts w:eastAsia="Times New Roman" w:cs="Arial"/>
          <w:lang w:eastAsia="en-US"/>
        </w:rPr>
      </w:pPr>
      <w:r w:rsidRPr="00282F21">
        <w:rPr>
          <w:rFonts w:eastAsia="Times New Roman" w:cs="Arial"/>
          <w:lang w:eastAsia="en-US"/>
        </w:rPr>
        <w:t xml:space="preserve">Astfel, instrumentul principal al Uniunii Europene in combaterea schimbarilor climatice il constituie politica energetica, iar in cadrul acesteia </w:t>
      </w:r>
      <w:r w:rsidRPr="00282F21">
        <w:rPr>
          <w:rFonts w:eastAsia="Times New Roman" w:cs="Arial"/>
          <w:bCs/>
          <w:lang w:eastAsia="en-US"/>
        </w:rPr>
        <w:t>reducerea pierderilor prin cresterea eficientei energetice</w:t>
      </w:r>
      <w:r w:rsidRPr="00282F21">
        <w:rPr>
          <w:rFonts w:eastAsia="Times New Roman" w:cs="Arial"/>
          <w:lang w:eastAsia="en-US"/>
        </w:rPr>
        <w:t xml:space="preserve"> reprezinta o prioritate fundamentala. </w:t>
      </w:r>
      <w:r w:rsidRPr="00282F21">
        <w:rPr>
          <w:rFonts w:eastAsia="Times New Roman" w:cs="Arial"/>
          <w:bCs/>
          <w:lang w:eastAsia="en-US"/>
        </w:rPr>
        <w:t>Eficienta energetica ramane astfel modalitatea cea mai rentabila si cea mai rapida de crestere a securitatii aprovizionarii cu energie</w:t>
      </w:r>
      <w:r w:rsidRPr="00282F21">
        <w:rPr>
          <w:rFonts w:eastAsia="Times New Roman" w:cs="Arial"/>
          <w:sz w:val="20"/>
          <w:szCs w:val="20"/>
          <w:lang w:eastAsia="en-US"/>
        </w:rPr>
        <w:t xml:space="preserve">, </w:t>
      </w:r>
      <w:r w:rsidRPr="00282F21">
        <w:rPr>
          <w:rFonts w:eastAsia="Times New Roman" w:cs="Arial"/>
          <w:lang w:eastAsia="en-US"/>
        </w:rPr>
        <w:t>fiind in acelasi timp o cale eficicenta de reducere a emisiilor de gaze cu efect de sera responsabile pentru schimbarile climatice.</w:t>
      </w:r>
    </w:p>
    <w:p w14:paraId="42628EAA" w14:textId="77777777" w:rsidR="006C4405" w:rsidRPr="00282F21" w:rsidRDefault="006C4405" w:rsidP="006C4405">
      <w:pPr>
        <w:rPr>
          <w:rFonts w:eastAsia="Times New Roman" w:cs="Arial"/>
          <w:lang w:eastAsia="en-US"/>
        </w:rPr>
      </w:pPr>
      <w:r w:rsidRPr="00282F21">
        <w:rPr>
          <w:rFonts w:eastAsia="Times New Roman" w:cs="Arial"/>
          <w:lang w:eastAsia="en-US"/>
        </w:rPr>
        <w:t xml:space="preserve">Estimari recente au aratat ca tarile U.E. vor realiza doar jumatate din obiectivul de eficienta energetica de 20% pana in 2020. Ca urmare, in martie 2011 Comisia Europeana a prezentat un nou </w:t>
      </w:r>
      <w:r w:rsidRPr="00282F21">
        <w:rPr>
          <w:rFonts w:eastAsia="Times New Roman" w:cs="Arial"/>
          <w:bCs/>
          <w:lang w:eastAsia="en-US"/>
        </w:rPr>
        <w:t>Plan pentru Eficienta Energetica</w:t>
      </w:r>
      <w:r w:rsidRPr="00282F21">
        <w:rPr>
          <w:rFonts w:eastAsia="Times New Roman" w:cs="Arial"/>
          <w:lang w:eastAsia="en-US"/>
        </w:rPr>
        <w:t xml:space="preserve"> (PEE), iar in octombrie 2012 a fost adoptata o noua </w:t>
      </w:r>
      <w:r w:rsidRPr="00282F21">
        <w:rPr>
          <w:rFonts w:eastAsia="Times New Roman" w:cs="Arial"/>
          <w:bCs/>
          <w:lang w:eastAsia="en-US"/>
        </w:rPr>
        <w:t xml:space="preserve">Directiva pentru Eficienta Energetica </w:t>
      </w:r>
      <w:r w:rsidRPr="00282F21">
        <w:rPr>
          <w:rFonts w:eastAsia="Times New Roman" w:cs="Arial"/>
          <w:lang w:eastAsia="en-US"/>
        </w:rPr>
        <w:t xml:space="preserve">(DEE 2012/27/UE), care transforma propunerile din PEE in </w:t>
      </w:r>
      <w:r w:rsidRPr="00282F21">
        <w:rPr>
          <w:rFonts w:eastAsia="Times New Roman" w:cs="Arial"/>
          <w:bCs/>
          <w:lang w:eastAsia="en-US"/>
        </w:rPr>
        <w:t>masuri obligatorii</w:t>
      </w:r>
      <w:r w:rsidRPr="00282F21">
        <w:rPr>
          <w:rFonts w:eastAsia="Times New Roman" w:cs="Arial"/>
          <w:lang w:eastAsia="en-US"/>
        </w:rPr>
        <w:t>.</w:t>
      </w:r>
    </w:p>
    <w:p w14:paraId="5A07E77F" w14:textId="77777777" w:rsidR="006C4405" w:rsidRPr="00282F21" w:rsidRDefault="006C4405" w:rsidP="006C4405">
      <w:pPr>
        <w:rPr>
          <w:rFonts w:eastAsia="Times New Roman" w:cs="Arial"/>
          <w:lang w:eastAsia="en-US"/>
        </w:rPr>
      </w:pPr>
      <w:r w:rsidRPr="00282F21">
        <w:rPr>
          <w:rFonts w:eastAsia="Times New Roman" w:cs="Arial"/>
          <w:lang w:eastAsia="en-US"/>
        </w:rPr>
        <w:t xml:space="preserve">Principalele prevederi ale DEE se refera la: </w:t>
      </w:r>
      <w:r w:rsidRPr="00282F21">
        <w:rPr>
          <w:rFonts w:eastAsia="Times New Roman" w:cs="Arial"/>
          <w:bCs/>
          <w:lang w:eastAsia="en-US"/>
        </w:rPr>
        <w:t>reabilitarea energetica a cladirilor</w:t>
      </w:r>
      <w:r w:rsidRPr="00282F21">
        <w:rPr>
          <w:rFonts w:eastAsia="Times New Roman" w:cs="Arial"/>
          <w:lang w:eastAsia="en-US"/>
        </w:rPr>
        <w:t xml:space="preserve">, inclusiv a celor publice; </w:t>
      </w:r>
      <w:r w:rsidRPr="00282F21">
        <w:rPr>
          <w:rFonts w:eastAsia="Times New Roman" w:cs="Arial"/>
          <w:bCs/>
          <w:lang w:eastAsia="en-US"/>
        </w:rPr>
        <w:t>promovarea utilizarii surselor regenerabile de energie si a cogenerarii eficiente</w:t>
      </w:r>
      <w:r w:rsidRPr="00282F21">
        <w:rPr>
          <w:rFonts w:eastAsia="Times New Roman" w:cs="Arial"/>
          <w:lang w:eastAsia="en-US"/>
        </w:rPr>
        <w:t xml:space="preserve">; </w:t>
      </w:r>
      <w:r w:rsidRPr="00282F21">
        <w:rPr>
          <w:rFonts w:eastAsia="Times New Roman" w:cs="Arial"/>
          <w:bCs/>
          <w:lang w:eastAsia="en-US"/>
        </w:rPr>
        <w:t>achizitii publice eficiente energetic</w:t>
      </w:r>
      <w:r w:rsidRPr="00282F21">
        <w:rPr>
          <w:rFonts w:eastAsia="Times New Roman" w:cs="Arial"/>
          <w:lang w:eastAsia="en-US"/>
        </w:rPr>
        <w:t xml:space="preserve">; </w:t>
      </w:r>
      <w:r w:rsidRPr="00282F21">
        <w:rPr>
          <w:rFonts w:eastAsia="Times New Roman" w:cs="Arial"/>
          <w:bCs/>
          <w:lang w:eastAsia="en-US"/>
        </w:rPr>
        <w:t>audituri energetice obligatorii pentru societatile mari</w:t>
      </w:r>
      <w:r w:rsidRPr="00282F21">
        <w:rPr>
          <w:rFonts w:eastAsia="Times New Roman" w:cs="Arial"/>
          <w:lang w:eastAsia="en-US"/>
        </w:rPr>
        <w:t xml:space="preserve"> (in special din industrie); </w:t>
      </w:r>
      <w:r w:rsidRPr="00282F21">
        <w:rPr>
          <w:rFonts w:eastAsia="Times New Roman" w:cs="Arial"/>
          <w:bCs/>
          <w:lang w:eastAsia="en-US"/>
        </w:rPr>
        <w:t>valorificarea potentialului de eficienta energetica la transformarea si distributia energiei</w:t>
      </w:r>
      <w:r w:rsidRPr="00282F21">
        <w:rPr>
          <w:rFonts w:eastAsia="Times New Roman" w:cs="Arial"/>
          <w:lang w:eastAsia="en-US"/>
        </w:rPr>
        <w:t xml:space="preserve">; </w:t>
      </w:r>
      <w:r w:rsidRPr="00282F21">
        <w:rPr>
          <w:rFonts w:eastAsia="Times New Roman" w:cs="Arial"/>
          <w:bCs/>
          <w:lang w:eastAsia="en-US"/>
        </w:rPr>
        <w:t>cerinte minime de performanta la producerea energiei</w:t>
      </w:r>
      <w:r w:rsidRPr="00282F21">
        <w:rPr>
          <w:rFonts w:eastAsia="Times New Roman" w:cs="Arial"/>
          <w:lang w:eastAsia="en-US"/>
        </w:rPr>
        <w:t xml:space="preserve">; </w:t>
      </w:r>
      <w:r w:rsidRPr="00282F21">
        <w:rPr>
          <w:rFonts w:eastAsia="Times New Roman" w:cs="Arial"/>
          <w:bCs/>
          <w:lang w:eastAsia="en-US"/>
        </w:rPr>
        <w:t>obligatii de eficienta pentru autoritatile de reglementare</w:t>
      </w:r>
      <w:r w:rsidRPr="00282F21">
        <w:rPr>
          <w:rFonts w:eastAsia="Times New Roman" w:cs="Arial"/>
          <w:lang w:eastAsia="en-US"/>
        </w:rPr>
        <w:t xml:space="preserve">. </w:t>
      </w:r>
    </w:p>
    <w:p w14:paraId="7C48E7DF" w14:textId="77777777" w:rsidR="006C4405" w:rsidRPr="00282F21" w:rsidRDefault="006C4405" w:rsidP="006C4405">
      <w:pPr>
        <w:rPr>
          <w:rFonts w:eastAsia="Times New Roman" w:cs="Arial"/>
          <w:color w:val="000000"/>
          <w:lang w:eastAsia="en-US"/>
        </w:rPr>
      </w:pPr>
      <w:r w:rsidRPr="00282F21">
        <w:rPr>
          <w:rFonts w:eastAsia="Times New Roman" w:cs="Arial"/>
          <w:color w:val="000000"/>
          <w:lang w:eastAsia="en-US"/>
        </w:rPr>
        <w:t>In acest context, cresterea eficientei energetice in sistemele de producere, transport, distributie si utilizare a caldurii in blocurile de locuit are nu numai un impact social mare, dar reprezinta si o masura deosebit de importanta in cadrul dezvoltarii energetice durabile a Romaniei. In acest fel, se reduce in mod semnificativ consumul de resurse primare al tarii si, ca urmare, factura importului de petrol si gaze, iar, pe de alta parte, se reduce impactul acestui sector asupra mediului prin diminuarea cantitatii de CO</w:t>
      </w:r>
      <w:r w:rsidRPr="00282F21">
        <w:rPr>
          <w:rFonts w:eastAsia="Times New Roman" w:cs="Arial"/>
          <w:color w:val="000000"/>
          <w:vertAlign w:val="subscript"/>
          <w:lang w:eastAsia="en-US"/>
        </w:rPr>
        <w:t>2</w:t>
      </w:r>
      <w:r w:rsidRPr="00282F21">
        <w:rPr>
          <w:rFonts w:eastAsia="Times New Roman" w:cs="Arial"/>
          <w:color w:val="000000"/>
          <w:lang w:eastAsia="en-US"/>
        </w:rPr>
        <w:t xml:space="preserve"> si noxe corespunzatoare energiei neconsumate.</w:t>
      </w:r>
    </w:p>
    <w:p w14:paraId="13F45611" w14:textId="77777777" w:rsidR="006C4405" w:rsidRPr="00282F21" w:rsidRDefault="006C4405" w:rsidP="006C4405">
      <w:pPr>
        <w:rPr>
          <w:rFonts w:eastAsia="Times New Roman" w:cs="Arial"/>
          <w:lang w:eastAsia="en-US"/>
        </w:rPr>
      </w:pPr>
      <w:r w:rsidRPr="00282F21">
        <w:rPr>
          <w:rFonts w:eastAsia="Times New Roman" w:cs="Arial"/>
          <w:lang w:eastAsia="en-US"/>
        </w:rPr>
        <w:t xml:space="preserve">Dezvoltarea Sistemelor de Alimentare Centralizata cu Energie Termica (SACET) este optiunea strategica a Statului Roman, asa cum reiese din HG 882/2004 pentru aprobarea Strategiei nationale privind alimentarea cu energie termica a localitatilor prin sisteme de producere si distributie centralizate si din HG 1069/2007 pentru aprobarea Strategiei energetice a Romaniei pentru perioada 2007- 2020. De asemenea, prin decizia luata odata cu publicarea HG 462/2006, a Legii 325/2006, a Ordinului 91/2007 si ulterior a Ordinului 471/2008, Statul Roman reconfirma angajamentele luate in acest sens odata cu aderarea la Uniunea Europeana. </w:t>
      </w:r>
    </w:p>
    <w:p w14:paraId="1F968DFD" w14:textId="77777777" w:rsidR="006C4405" w:rsidRPr="00282F21" w:rsidRDefault="006C4405" w:rsidP="006C4405">
      <w:pPr>
        <w:rPr>
          <w:rFonts w:eastAsia="Times New Roman" w:cs="Arial"/>
          <w:lang w:eastAsia="en-US"/>
        </w:rPr>
      </w:pPr>
      <w:r w:rsidRPr="00282F21">
        <w:rPr>
          <w:rFonts w:eastAsia="Times New Roman" w:cs="Arial"/>
          <w:lang w:eastAsia="en-US"/>
        </w:rPr>
        <w:t xml:space="preserve">Reabilitarea si modernizarea acestor sisteme este in concordanta cu Strategia nationala in domeniul eficientei energetice, aprobata prin HG 163/2004 si cu prevederile HG 219/2007 privind promovarea cogenerarii bazata pe cererea de energie termica utila. Una dintre conditiile obligatorii de accesare a unei finantari pentru sistemul centralizat de termoficare (de exemplu, prin </w:t>
      </w:r>
      <w:r w:rsidRPr="00282F21">
        <w:rPr>
          <w:rFonts w:eastAsia="Times New Roman" w:cs="Arial"/>
          <w:color w:val="000000"/>
          <w:lang w:eastAsia="en-US"/>
        </w:rPr>
        <w:t>programul "</w:t>
      </w:r>
      <w:r w:rsidRPr="00282F21">
        <w:rPr>
          <w:rFonts w:eastAsia="Times New Roman" w:cs="Arial"/>
          <w:iCs/>
          <w:color w:val="000000"/>
          <w:lang w:eastAsia="en-US"/>
        </w:rPr>
        <w:t xml:space="preserve">Termoficare 2006-2015 </w:t>
      </w:r>
      <w:r w:rsidRPr="00282F21">
        <w:rPr>
          <w:rFonts w:eastAsia="Times New Roman" w:cs="Arial"/>
          <w:iCs/>
          <w:color w:val="000000"/>
          <w:lang w:eastAsia="en-US"/>
        </w:rPr>
        <w:lastRenderedPageBreak/>
        <w:t>Caldura si Confort</w:t>
      </w:r>
      <w:r w:rsidRPr="00282F21">
        <w:rPr>
          <w:rFonts w:eastAsia="Times New Roman" w:cs="Arial"/>
          <w:color w:val="000000"/>
          <w:lang w:eastAsia="en-US"/>
        </w:rPr>
        <w:t>" si cu ajutorul proiectelor derulate cu Uniunea Europeana</w:t>
      </w:r>
      <w:r w:rsidRPr="00282F21">
        <w:rPr>
          <w:rFonts w:eastAsia="Times New Roman" w:cs="Arial"/>
          <w:lang w:eastAsia="en-US"/>
        </w:rPr>
        <w:t>) are in vedere implementarea prevederilor Legii 325/2006 Legea serviciului public de alimentare cu energie termica privind stabilirea „zonelor unitare de incalzire”. (Zona unitara de incalzire este definita ca areal geografic apartinand unei unitati administrative teritoriale, iar pe considerente tehnice reprezinta zona deservita  de reteaua de agent  termic primar sau puncte termice cu retelele aferente la care se adauga zonele de protectie sau servitute.)</w:t>
      </w:r>
    </w:p>
    <w:p w14:paraId="6DD1E525" w14:textId="77777777" w:rsidR="006C4405" w:rsidRPr="00282F21" w:rsidRDefault="006C4405" w:rsidP="006C4405">
      <w:pPr>
        <w:rPr>
          <w:rFonts w:eastAsia="Times New Roman" w:cs="Arial"/>
          <w:color w:val="000000"/>
          <w:lang w:eastAsia="en-US"/>
        </w:rPr>
      </w:pPr>
      <w:r w:rsidRPr="00282F21">
        <w:rPr>
          <w:rFonts w:eastAsia="Times New Roman" w:cs="Arial"/>
          <w:color w:val="000000"/>
          <w:lang w:eastAsia="en-US"/>
        </w:rPr>
        <w:t>De exemplu, beneficiarii Programului "</w:t>
      </w:r>
      <w:r w:rsidRPr="00282F21">
        <w:rPr>
          <w:rFonts w:eastAsia="Times New Roman" w:cs="Arial"/>
          <w:i/>
          <w:iCs/>
          <w:color w:val="000000"/>
          <w:lang w:eastAsia="en-US"/>
        </w:rPr>
        <w:t>Termoficare 2006 - 2015 Caldura si Confort"</w:t>
      </w:r>
      <w:r w:rsidRPr="00282F21">
        <w:rPr>
          <w:rFonts w:eastAsia="Times New Roman" w:cs="Arial"/>
          <w:color w:val="000000"/>
          <w:lang w:eastAsia="en-US"/>
        </w:rPr>
        <w:t xml:space="preserve"> sunt autoritati ale administratiei publice locale care detin in proprietate sisteme de termoficare sau parti ale acestora. Beneficiarii trebuie sa indeplineasca in mod obligatoriu unele conditii: "</w:t>
      </w:r>
      <w:r w:rsidRPr="00282F21">
        <w:rPr>
          <w:rFonts w:eastAsia="Times New Roman" w:cs="Arial"/>
          <w:bCs/>
          <w:color w:val="000000"/>
          <w:lang w:eastAsia="en-US"/>
        </w:rPr>
        <w:t xml:space="preserve">sa prezinte Hotararea Consiliului Local privind stabilirea zonei sau a zonelor unitare de incalzire, reprezentand arealul geografic (zona unei localitati) apartinand unei unitati administrativ teritoriale in interiorul careia </w:t>
      </w:r>
      <w:r w:rsidRPr="00282F21">
        <w:rPr>
          <w:rFonts w:eastAsia="Times New Roman" w:cs="Arial"/>
          <w:b/>
          <w:bCs/>
          <w:color w:val="000000"/>
          <w:lang w:eastAsia="en-US"/>
        </w:rPr>
        <w:t>se poate promova</w:t>
      </w:r>
      <w:r w:rsidRPr="00282F21">
        <w:rPr>
          <w:rFonts w:eastAsia="Times New Roman" w:cs="Arial"/>
          <w:bCs/>
          <w:color w:val="000000"/>
          <w:lang w:eastAsia="en-US"/>
        </w:rPr>
        <w:t xml:space="preserve"> o singura solutie de incalzire, respectiv solutia adoptata pentru reabilitarea si eficientizarea SACET</w:t>
      </w:r>
      <w:r w:rsidRPr="00282F21">
        <w:rPr>
          <w:rFonts w:eastAsia="Times New Roman" w:cs="Arial"/>
          <w:color w:val="000000"/>
          <w:lang w:eastAsia="en-US"/>
        </w:rPr>
        <w:t>".</w:t>
      </w:r>
    </w:p>
    <w:p w14:paraId="2850AC29" w14:textId="77777777" w:rsidR="006C4405" w:rsidRPr="00282F21" w:rsidRDefault="006C4405" w:rsidP="006C4405">
      <w:pPr>
        <w:rPr>
          <w:rFonts w:eastAsia="Times New Roman" w:cs="Arial"/>
          <w:color w:val="000000"/>
          <w:lang w:eastAsia="en-US"/>
        </w:rPr>
      </w:pPr>
      <w:r w:rsidRPr="00282F21">
        <w:rPr>
          <w:rFonts w:eastAsia="Times New Roman" w:cs="Arial"/>
          <w:color w:val="000000"/>
          <w:lang w:eastAsia="en-US"/>
        </w:rPr>
        <w:t>Aceasi conditie este imperativ necesar a fi respectata de municipalitatile beneficiare de finantari europene pentru reabilitarea SACET-urilor din orasele respective.</w:t>
      </w:r>
    </w:p>
    <w:p w14:paraId="39E97424" w14:textId="77777777" w:rsidR="006C4405" w:rsidRPr="00282F21" w:rsidRDefault="006C4405" w:rsidP="006C4405">
      <w:pPr>
        <w:rPr>
          <w:rFonts w:eastAsia="Times New Roman" w:cs="Arial"/>
          <w:b/>
          <w:color w:val="000000"/>
          <w:lang w:eastAsia="en-US"/>
        </w:rPr>
      </w:pPr>
      <w:r w:rsidRPr="00282F21">
        <w:rPr>
          <w:rFonts w:eastAsia="Times New Roman" w:cs="Arial"/>
          <w:b/>
          <w:color w:val="000000"/>
          <w:lang w:eastAsia="en-US"/>
        </w:rPr>
        <w:t>Uniunea Europeana si Statul au interzis ca locuitorii imobilelor din aceste zone sa se debranseze, interdictie prezentata in art. 250 din Ordinul ANRSC 91/2007:</w:t>
      </w:r>
    </w:p>
    <w:p w14:paraId="4C195B59" w14:textId="77777777" w:rsidR="006C4405" w:rsidRPr="00282F21" w:rsidRDefault="006C4405" w:rsidP="006C4405">
      <w:r w:rsidRPr="00282F21">
        <w:t>„Zonele unitare de incalzire” se stabilesc in general cu urmarirea urmatoarelor principii de politica energetica:</w:t>
      </w:r>
    </w:p>
    <w:p w14:paraId="03D2501C" w14:textId="77777777" w:rsidR="006C4405" w:rsidRPr="00282F21" w:rsidRDefault="006C4405" w:rsidP="006C4405">
      <w:r>
        <w:t xml:space="preserve">- </w:t>
      </w:r>
      <w:r w:rsidRPr="00282F21">
        <w:t>accesibilitatea populatei la resurse energetice pentru incalzire (accesul populatiei la incalzire şi apa calda menajera);</w:t>
      </w:r>
    </w:p>
    <w:p w14:paraId="3657EF6E" w14:textId="77777777" w:rsidR="006C4405" w:rsidRPr="00282F21" w:rsidRDefault="006C4405" w:rsidP="006C4405">
      <w:r>
        <w:t xml:space="preserve">- </w:t>
      </w:r>
      <w:r w:rsidRPr="00282F21">
        <w:t>siguranta in alimentarea cu caldura (diversificarea surselor şi furnizorilor de resurse, posibilitatea functionarii centralelor de productie cu mai multe tipuri de combustibili, utilizarea resurselor neconventionale regenerabile de energie);</w:t>
      </w:r>
    </w:p>
    <w:p w14:paraId="66891DB5" w14:textId="77777777" w:rsidR="006C4405" w:rsidRPr="00282F21" w:rsidRDefault="006C4405" w:rsidP="006C4405">
      <w:r>
        <w:t xml:space="preserve">- </w:t>
      </w:r>
      <w:r w:rsidRPr="00282F21">
        <w:t>eficienta energetica a instalatiilor (reducerea consumurilor de combustibili prin modernizare / retehnologizare, promovarea sistemelor de cogenerare centralizata, etc);</w:t>
      </w:r>
    </w:p>
    <w:p w14:paraId="3545A549" w14:textId="77777777" w:rsidR="006C4405" w:rsidRPr="00282F21" w:rsidRDefault="006C4405" w:rsidP="006C4405">
      <w:r>
        <w:t xml:space="preserve">- </w:t>
      </w:r>
      <w:r w:rsidRPr="00282F21">
        <w:t>impactul redus asupra mediului;</w:t>
      </w:r>
    </w:p>
    <w:p w14:paraId="4BE2B703" w14:textId="77777777" w:rsidR="006C4405" w:rsidRPr="00282F21" w:rsidRDefault="006C4405" w:rsidP="006C4405">
      <w:r>
        <w:t xml:space="preserve">- </w:t>
      </w:r>
      <w:r w:rsidRPr="00282F21">
        <w:t>reducerea pericolului de foc şi explozii in locuinte prin promovarea sistemelor de incalzire fara foc deschis;</w:t>
      </w:r>
    </w:p>
    <w:p w14:paraId="5393D198" w14:textId="77777777" w:rsidR="006C4405" w:rsidRPr="00282F21" w:rsidRDefault="006C4405" w:rsidP="006C4405">
      <w:r>
        <w:rPr>
          <w:lang w:val="fr-FR"/>
        </w:rPr>
        <w:t xml:space="preserve">- </w:t>
      </w:r>
      <w:r w:rsidRPr="00282F21">
        <w:rPr>
          <w:lang w:val="fr-FR"/>
        </w:rPr>
        <w:t>respectarea legislatiei nationale şi europene in domeniul energiei si protectiei mediului inconjurator.</w:t>
      </w:r>
    </w:p>
    <w:p w14:paraId="68DC9673" w14:textId="77777777" w:rsidR="006C4405" w:rsidRPr="00282F21" w:rsidRDefault="006C4405" w:rsidP="006C4405">
      <w:pPr>
        <w:rPr>
          <w:b/>
          <w:lang w:eastAsia="en-US"/>
        </w:rPr>
      </w:pPr>
      <w:r w:rsidRPr="00282F21">
        <w:rPr>
          <w:lang w:eastAsia="en-US"/>
        </w:rPr>
        <w:t>Astfel, una din modalitatile prin care Municipiul Iasi contribuie la indeplinirea de catre Romania a angajamentelor asumate ca Stat Membru al Uniunii Europene este un Sistem de Alimentare Centralizata cu Energie Termica mai eficient din punct de vedere energetic si mai putin poluant. Pentru a atinge acest obiectiv, Municipalitatea a accesat finantari diverse pentru reabilitarea termoficarii centralizate, toate avand nevoie de securizarea perenitatii sistemului care poate fi asigurata prin instituirea zonelor unitare de incalzire.</w:t>
      </w:r>
      <w:r w:rsidRPr="00282F21">
        <w:rPr>
          <w:b/>
          <w:lang w:eastAsia="en-US"/>
        </w:rPr>
        <w:t xml:space="preserve"> </w:t>
      </w:r>
    </w:p>
    <w:p w14:paraId="718498A2" w14:textId="77777777" w:rsidR="006C4405" w:rsidRPr="00282F21" w:rsidRDefault="006C4405" w:rsidP="006C4405">
      <w:pPr>
        <w:rPr>
          <w:lang w:eastAsia="en-US"/>
        </w:rPr>
      </w:pPr>
      <w:r w:rsidRPr="00282F21">
        <w:rPr>
          <w:lang w:eastAsia="en-US"/>
        </w:rPr>
        <w:t xml:space="preserve">In acest sens, pentru a se conforma cerintelor Uniunii Europene pe parte de protectie a mediului inconjurator si de calitate a vietii cetatenilor, incepand cu anul 2008 Municipiul Iasi este beneficiarul unui Proiect cu Finantare Europeana privind reabilitarea sistemului de termoficare urbana in valoare de peste 53 milioane de euro. Pe baza acestui Proiect, au inceput deja sa fie realizate investitii majore finantate prin Programul Operational Sectorial Mediu (in special la centralele de productie Holboca si Iasi si pe Magistrala 2 de termoficare), iar lucrarile vor fi continuate pe perioada de finantare 2014-2020, in cadrul POIM (Programul </w:t>
      </w:r>
      <w:r w:rsidRPr="00282F21">
        <w:rPr>
          <w:lang w:eastAsia="en-US"/>
        </w:rPr>
        <w:lastRenderedPageBreak/>
        <w:t>Operational de Infrastructura Mare).</w:t>
      </w:r>
    </w:p>
    <w:p w14:paraId="06E07D69" w14:textId="77777777" w:rsidR="006C4405" w:rsidRDefault="006C4405" w:rsidP="006C4405">
      <w:pPr>
        <w:rPr>
          <w:b/>
          <w:bCs/>
        </w:rPr>
      </w:pPr>
    </w:p>
    <w:p w14:paraId="6D37D0AD" w14:textId="77777777" w:rsidR="006C4405" w:rsidRPr="00282F21" w:rsidRDefault="006C4405" w:rsidP="006C4405">
      <w:pPr>
        <w:rPr>
          <w:rFonts w:ascii="Times New Roman" w:hAnsi="Times New Roman" w:cs="Times New Roman"/>
        </w:rPr>
      </w:pPr>
      <w:r w:rsidRPr="00282F21">
        <w:rPr>
          <w:b/>
          <w:bCs/>
        </w:rPr>
        <w:t xml:space="preserve">„Strategia energetică a României pentru perioada 2007-2020” </w:t>
      </w:r>
      <w:r w:rsidRPr="00282F21">
        <w:t>stabileşte pentru domeniul energiei</w:t>
      </w:r>
      <w:r w:rsidRPr="00282F21">
        <w:rPr>
          <w:b/>
          <w:bCs/>
        </w:rPr>
        <w:t xml:space="preserve"> </w:t>
      </w:r>
      <w:r w:rsidRPr="00282F21">
        <w:t>termice şi al sistemelor centralizate de încălzire urbană o serie de obiective dintre care menţionăm:</w:t>
      </w:r>
    </w:p>
    <w:p w14:paraId="114D6B25" w14:textId="77777777" w:rsidR="006C4405" w:rsidRPr="00282F21" w:rsidRDefault="006C4405" w:rsidP="006C4405">
      <w:pPr>
        <w:autoSpaceDE w:val="0"/>
        <w:autoSpaceDN w:val="0"/>
        <w:adjustRightInd w:val="0"/>
        <w:rPr>
          <w:rFonts w:ascii="Times New Roman" w:hAnsi="Times New Roman" w:cs="Times New Roman"/>
        </w:rPr>
      </w:pPr>
    </w:p>
    <w:p w14:paraId="62142C4D" w14:textId="77777777" w:rsidR="006C4405" w:rsidRPr="00282F21" w:rsidRDefault="006C4405" w:rsidP="006C4405">
      <w:pPr>
        <w:tabs>
          <w:tab w:val="left" w:pos="1040"/>
        </w:tabs>
        <w:overflowPunct w:val="0"/>
        <w:autoSpaceDE w:val="0"/>
        <w:autoSpaceDN w:val="0"/>
        <w:adjustRightInd w:val="0"/>
        <w:ind w:left="1060" w:hanging="360"/>
        <w:rPr>
          <w:rFonts w:ascii="Times New Roman" w:hAnsi="Times New Roman" w:cs="Times New Roman"/>
        </w:rPr>
      </w:pPr>
      <w:r w:rsidRPr="00282F21">
        <w:rPr>
          <w:rFonts w:ascii="Symbol" w:hAnsi="Symbol" w:cs="Symbol"/>
        </w:rPr>
        <w:t></w:t>
      </w:r>
      <w:r w:rsidRPr="00282F21">
        <w:rPr>
          <w:rFonts w:ascii="Times New Roman" w:hAnsi="Times New Roman" w:cs="Times New Roman"/>
        </w:rPr>
        <w:tab/>
      </w:r>
      <w:r w:rsidRPr="00282F21">
        <w:rPr>
          <w:rFonts w:cs="Arial Narrow"/>
        </w:rPr>
        <w:t>Stabilirea cât mai exactă a consumatorilor pentru care trebuie (re)dimensionat SACET (începând cu sursele care să rămână în funcţiune pentru alimentarea consumatorilor urbani şi industriali, sursele de vârf, rezervele necesare, combustibilii folosiţi etc.)</w:t>
      </w:r>
      <w:r>
        <w:rPr>
          <w:rFonts w:cs="Arial Narrow"/>
        </w:rPr>
        <w:t>.</w:t>
      </w:r>
    </w:p>
    <w:p w14:paraId="3AF47937" w14:textId="77777777" w:rsidR="006C4405" w:rsidRPr="00282F21" w:rsidRDefault="006C4405" w:rsidP="002B6BE6">
      <w:pPr>
        <w:numPr>
          <w:ilvl w:val="0"/>
          <w:numId w:val="50"/>
        </w:numPr>
        <w:tabs>
          <w:tab w:val="clear" w:pos="720"/>
          <w:tab w:val="num" w:pos="1060"/>
        </w:tabs>
        <w:suppressAutoHyphens w:val="0"/>
        <w:overflowPunct w:val="0"/>
        <w:autoSpaceDE w:val="0"/>
        <w:autoSpaceDN w:val="0"/>
        <w:adjustRightInd w:val="0"/>
        <w:ind w:left="1060" w:hanging="353"/>
        <w:rPr>
          <w:rFonts w:ascii="Symbol" w:hAnsi="Symbol" w:cs="Symbol"/>
        </w:rPr>
      </w:pPr>
      <w:r w:rsidRPr="00282F21">
        <w:rPr>
          <w:rFonts w:cs="Arial Narrow"/>
        </w:rPr>
        <w:t xml:space="preserve">Reţelele de transport existente (capacitatea de transport a acestora, dar şi modul de amplasare: suprateran sau subteran). </w:t>
      </w:r>
    </w:p>
    <w:p w14:paraId="4FDAF464" w14:textId="77777777" w:rsidR="006C4405" w:rsidRDefault="006C4405" w:rsidP="002B6BE6">
      <w:pPr>
        <w:numPr>
          <w:ilvl w:val="0"/>
          <w:numId w:val="50"/>
        </w:numPr>
        <w:tabs>
          <w:tab w:val="clear" w:pos="720"/>
          <w:tab w:val="num" w:pos="1060"/>
        </w:tabs>
        <w:suppressAutoHyphens w:val="0"/>
        <w:overflowPunct w:val="0"/>
        <w:autoSpaceDE w:val="0"/>
        <w:autoSpaceDN w:val="0"/>
        <w:adjustRightInd w:val="0"/>
        <w:ind w:left="1060" w:right="20" w:hanging="353"/>
        <w:rPr>
          <w:rFonts w:ascii="Symbol" w:hAnsi="Symbol" w:cs="Symbol"/>
        </w:rPr>
      </w:pPr>
      <w:r w:rsidRPr="00282F21">
        <w:rPr>
          <w:rFonts w:cs="Arial Narrow"/>
        </w:rPr>
        <w:t>Staţiile de transformare a parametrilor agenţilor termici (păstrarea punctelor termice de cuartalcvartal, eventual comasarea acestora în condiţiile reducerii accentuate a dimensiunilor şi creşterii puterii termice specifice a schimbătoarelor de căldură, montarea de substaţii sau module termice la nivel de i</w:t>
      </w:r>
      <w:r>
        <w:rPr>
          <w:rFonts w:cs="Arial Narrow"/>
        </w:rPr>
        <w:t>mobil sau chiar de apartament).</w:t>
      </w:r>
    </w:p>
    <w:p w14:paraId="1DDE9020" w14:textId="77777777" w:rsidR="006C4405" w:rsidRPr="00455AB7" w:rsidRDefault="006C4405" w:rsidP="002B6BE6">
      <w:pPr>
        <w:numPr>
          <w:ilvl w:val="0"/>
          <w:numId w:val="50"/>
        </w:numPr>
        <w:tabs>
          <w:tab w:val="clear" w:pos="720"/>
          <w:tab w:val="num" w:pos="1060"/>
        </w:tabs>
        <w:suppressAutoHyphens w:val="0"/>
        <w:overflowPunct w:val="0"/>
        <w:autoSpaceDE w:val="0"/>
        <w:autoSpaceDN w:val="0"/>
        <w:adjustRightInd w:val="0"/>
        <w:ind w:left="1060" w:right="20" w:hanging="353"/>
        <w:rPr>
          <w:rFonts w:ascii="Symbol" w:hAnsi="Symbol" w:cs="Symbol"/>
        </w:rPr>
      </w:pPr>
      <w:r w:rsidRPr="00455AB7">
        <w:rPr>
          <w:rFonts w:cs="Arial Narrow"/>
        </w:rPr>
        <w:t>Reţelele secundare (scoaterea reţelelor de tranzit din subsolul blocurilor, posibilitatea păstrării traseelor actuale în afara subsolurilor, montarea conductelor preizolate de încălzire în actualele canale termice şi montarea celor de apă caldă menajeră consum şi circulaţie în exterior, eventual prevederea de galerii edilitare). Amplasarea reţelelor trebuie studiată inclusiv din punct de vedere al jurisdicţiei terenurilor pe care vor trece aceste reţele.</w:t>
      </w:r>
    </w:p>
    <w:p w14:paraId="7E4BCF66" w14:textId="77777777" w:rsidR="006C4405" w:rsidRPr="00455AB7" w:rsidRDefault="006C4405" w:rsidP="002B6BE6">
      <w:pPr>
        <w:numPr>
          <w:ilvl w:val="0"/>
          <w:numId w:val="51"/>
        </w:numPr>
        <w:tabs>
          <w:tab w:val="clear" w:pos="720"/>
          <w:tab w:val="num" w:pos="1060"/>
        </w:tabs>
        <w:suppressAutoHyphens w:val="0"/>
        <w:overflowPunct w:val="0"/>
        <w:autoSpaceDE w:val="0"/>
        <w:autoSpaceDN w:val="0"/>
        <w:adjustRightInd w:val="0"/>
        <w:ind w:left="1060" w:hanging="353"/>
        <w:rPr>
          <w:rFonts w:ascii="Symbol" w:hAnsi="Symbol" w:cs="Symbol"/>
        </w:rPr>
      </w:pPr>
      <w:r w:rsidRPr="00282F21">
        <w:rPr>
          <w:rFonts w:cs="Arial Narrow"/>
        </w:rPr>
        <w:t>Contorizarea la consumatori, ţinând seama inclusiv de renunţarea la programele de calcul care prezintă diferenţe mari faţă de valorile celorlaltor programe folosite, trecerea tuturor asociaţiilor de proprietari la sistemul de telecitire a contoarelor şi „repar</w:t>
      </w:r>
      <w:r>
        <w:rPr>
          <w:rFonts w:cs="Arial Narrow"/>
        </w:rPr>
        <w:t>titoarelor” de energie termică.</w:t>
      </w:r>
    </w:p>
    <w:p w14:paraId="3D60699A" w14:textId="77777777" w:rsidR="006C4405" w:rsidRPr="00455AB7" w:rsidRDefault="006C4405" w:rsidP="006C4405">
      <w:pPr>
        <w:rPr>
          <w:rFonts w:ascii="Symbol" w:hAnsi="Symbol" w:cs="Symbol"/>
        </w:rPr>
      </w:pPr>
      <w:r w:rsidRPr="00282F21">
        <w:t xml:space="preserve">Priorităţile acţiunii de reabilitare energetica a blocurilor de locuit si a tuturor imobilelor in general, ţinând cont, în principal, de racordarea la </w:t>
      </w:r>
      <w:bookmarkStart w:id="108" w:name="page55"/>
      <w:bookmarkEnd w:id="108"/>
      <w:r w:rsidRPr="00455AB7">
        <w:t>acelaşi punct termic pentru a fi posibilă livrarea unui agent termic de încălzire cu parametrii care să asigurea confortul locatarilor, fără diferenţe între blocurile izolate şi cele neizolate termic sau calculate conform unor standarde diferite, care conduc la unii la reglarea temperaturii interioare prin deschiderea ferestrelor, închiderea robinetelor termostatice (cu dereglajele termo-hidraulice aferente), creşterea facturilor, iar la ceilalţi (dacă sunt în minoritate), la neasigurarea confortului termic interior.</w:t>
      </w:r>
    </w:p>
    <w:p w14:paraId="36C00200" w14:textId="77777777" w:rsidR="006C4405" w:rsidRPr="00282F21" w:rsidRDefault="006C4405" w:rsidP="006C4405">
      <w:pPr>
        <w:rPr>
          <w:rFonts w:ascii="Times New Roman" w:hAnsi="Times New Roman" w:cs="Times New Roman"/>
        </w:rPr>
      </w:pPr>
    </w:p>
    <w:p w14:paraId="7F1997A8" w14:textId="77777777" w:rsidR="006C4405" w:rsidRPr="00282F21" w:rsidRDefault="006C4405" w:rsidP="006C4405">
      <w:pPr>
        <w:rPr>
          <w:rFonts w:ascii="Times New Roman" w:hAnsi="Times New Roman" w:cs="Times New Roman"/>
        </w:rPr>
      </w:pPr>
      <w:r w:rsidRPr="00282F21">
        <w:t>[Adaptare conform Aureliu Leca, Cristina Cremenescu : „Serviciul public de încălzire centralizată – Propuneri de eficientizare”. Editura AGIR 2008].</w:t>
      </w:r>
    </w:p>
    <w:p w14:paraId="13DC0A2F" w14:textId="77777777" w:rsidR="006C4405" w:rsidRPr="00282F21" w:rsidRDefault="006C4405" w:rsidP="006C4405">
      <w:pPr>
        <w:rPr>
          <w:rFonts w:ascii="Times New Roman" w:hAnsi="Times New Roman" w:cs="Times New Roman"/>
        </w:rPr>
      </w:pPr>
    </w:p>
    <w:p w14:paraId="7B7F742E" w14:textId="77777777" w:rsidR="006C4405" w:rsidRPr="00282F21" w:rsidRDefault="006C4405" w:rsidP="006C4405">
      <w:pPr>
        <w:rPr>
          <w:rFonts w:ascii="Times New Roman" w:hAnsi="Times New Roman" w:cs="Times New Roman"/>
        </w:rPr>
      </w:pPr>
      <w:r w:rsidRPr="00282F21">
        <w:t>De asemenea, reabilitarea sistemului de alimentare centralizată cu energie termică (SACET) şi racordarea noilor consumatori la acest sistem trebuie să ţină seama de faptul că sistemul de cogenerare a energiei termice şi electrice are un randament mai ridicat şi o degajare mai redusă de CO</w:t>
      </w:r>
      <w:r w:rsidRPr="00282F21">
        <w:rPr>
          <w:sz w:val="16"/>
          <w:szCs w:val="16"/>
        </w:rPr>
        <w:t>2</w:t>
      </w:r>
      <w:r w:rsidRPr="00282F21">
        <w:t xml:space="preserve"> comparativ cu producerea separată a energiei termice şi electrice.</w:t>
      </w:r>
    </w:p>
    <w:p w14:paraId="6398F102" w14:textId="77777777" w:rsidR="006C4405" w:rsidRPr="00282F21" w:rsidRDefault="006C4405" w:rsidP="006C4405">
      <w:pPr>
        <w:rPr>
          <w:rFonts w:ascii="Times New Roman" w:hAnsi="Times New Roman" w:cs="Times New Roman"/>
        </w:rPr>
      </w:pPr>
    </w:p>
    <w:p w14:paraId="7D62D3EE" w14:textId="77777777" w:rsidR="006C4405" w:rsidRPr="00282F21" w:rsidRDefault="006C4405" w:rsidP="006C4405">
      <w:pPr>
        <w:rPr>
          <w:rFonts w:ascii="Times New Roman" w:hAnsi="Times New Roman" w:cs="Times New Roman"/>
        </w:rPr>
      </w:pPr>
      <w:r w:rsidRPr="00282F21">
        <w:t xml:space="preserve">Din punct de vedere al utilizatorului final, alimentarea de la o sursă centralizată de energie termică </w:t>
      </w:r>
      <w:r w:rsidRPr="00282F21">
        <w:lastRenderedPageBreak/>
        <w:t>este mai sigură din punct de vedere al exploatării şi al securităţii la incendiu decât utilizarea gazelor naturale în fiecare apartament sau la fiecare punct de consum (sisteme de încălzire locală).</w:t>
      </w:r>
    </w:p>
    <w:p w14:paraId="53695B7A" w14:textId="77777777" w:rsidR="006C4405" w:rsidRPr="00282F21" w:rsidRDefault="006C4405" w:rsidP="006C4405">
      <w:pPr>
        <w:rPr>
          <w:rFonts w:ascii="Times New Roman" w:hAnsi="Times New Roman" w:cs="Times New Roman"/>
        </w:rPr>
      </w:pPr>
    </w:p>
    <w:p w14:paraId="0BE747A4" w14:textId="77777777" w:rsidR="006C4405" w:rsidRPr="00282F21" w:rsidRDefault="006C4405" w:rsidP="006C4405">
      <w:pPr>
        <w:rPr>
          <w:rFonts w:ascii="Times New Roman" w:hAnsi="Times New Roman" w:cs="Times New Roman"/>
        </w:rPr>
      </w:pPr>
      <w:r w:rsidRPr="00282F21">
        <w:t>Alimentarea dintr-o sursă centralizată de asigurare cu energie termică poate presupune o investiţie importantă, dar şi certitudinea existenţei unui număr de utilizatori finali permanenţi, cu posibilităţi materiale de a face anumite investiţii, dar şi de a plăti cu regularitate costul energiei termice, astfel încât să facă rentabilă această investiţie. In schimb, sursele de alimentare ce folosesc gazele naturale drept energie primara presupun investitii mult mai mari, un grad de poluare ridicat, eficienta mult scazuta fata de producerea in cogenerare de energie termica si electrica si riscurile inerente atunci cand vine vorba de echipamente pe gaze naturale (scurgeri de gaze, asfixieri, explozii – asa cum din pacate s-a intamplat din ce in ce mai des in ultimii cinci ani</w:t>
      </w:r>
    </w:p>
    <w:p w14:paraId="42B41CC5" w14:textId="77777777" w:rsidR="006C4405" w:rsidRPr="00282F21" w:rsidRDefault="006C4405" w:rsidP="006C4405">
      <w:pPr>
        <w:rPr>
          <w:rFonts w:ascii="Times New Roman" w:hAnsi="Times New Roman" w:cs="Times New Roman"/>
        </w:rPr>
      </w:pPr>
    </w:p>
    <w:p w14:paraId="12C08244" w14:textId="77777777" w:rsidR="006C4405" w:rsidRPr="00282F21" w:rsidRDefault="006C4405" w:rsidP="006C4405">
      <w:r w:rsidRPr="00282F21">
        <w:t>In cazul existenţei în zonă a sistemului centralizat de alimentare cu energie termică sub formă de apă fierbinte, la noii consumatori este indicată racordarea direct la magistrala de termoficare cu modul termic de imobil individual, .ce prezinta urmatoarele avantaje principale:</w:t>
      </w:r>
    </w:p>
    <w:p w14:paraId="7E52363A" w14:textId="77777777" w:rsidR="006C4405" w:rsidRPr="00C8115A" w:rsidRDefault="006C4405" w:rsidP="006C4405">
      <w:pPr>
        <w:rPr>
          <w:rFonts w:cs="Times New Roman"/>
        </w:rPr>
      </w:pPr>
      <w:r w:rsidRPr="00282F21">
        <w:t xml:space="preserve">Modulele termice sunt echipamente compacte avînd în componență următoarele: schimbătoare de căldură cu plăci (SCP) pentru prepararea apei calde de încălzire și a apei calde menajere, electropompe de circulaţie pentru încălzire și recirculare a.c.c. dotate cu convertizoare de frecvență pentru adaptarea sistemului termic la regimul de consum dictat de consumator, echipamente de reglare funcție de termperatura exterioară și de temperatura presetatată necesară asigurării confortului termic la consumator, aparatură de contorizare prin care să fie determinată cu precizie cantitatea de căldură livrată și instalații de automatizare prin intermediul cărora adaptabilitatea la regimul de funcționare a sistemului se face automat și prin intermediul căreia </w:t>
      </w:r>
      <w:r w:rsidRPr="00C8115A">
        <w:t>funcționalitatea modulului poate fi urmărită în mod real local sau de la dispecerat. Este de subliniat faptul că funcţionarea modulelor termice nu necesită montarea de coşuri şi nici spaţii cu anumite volume, suprafeţe vitrate sau prize de aer ca în cazul montării unor centrale termice.</w:t>
      </w:r>
    </w:p>
    <w:p w14:paraId="32F752DF" w14:textId="77777777" w:rsidR="006C4405" w:rsidRPr="00C8115A" w:rsidRDefault="006C4405" w:rsidP="006C4405"/>
    <w:p w14:paraId="5532FBF8" w14:textId="77777777" w:rsidR="006C4405" w:rsidRPr="00C8115A" w:rsidRDefault="006C4405" w:rsidP="006C4405">
      <w:pPr>
        <w:rPr>
          <w:b/>
        </w:rPr>
      </w:pPr>
      <w:r w:rsidRPr="00C8115A">
        <w:rPr>
          <w:b/>
        </w:rPr>
        <w:t>Modulele termice prezinta urmatoarele avantaje principale:</w:t>
      </w:r>
    </w:p>
    <w:p w14:paraId="1FF93376" w14:textId="77777777" w:rsidR="006C4405" w:rsidRPr="00C8115A" w:rsidRDefault="006C4405" w:rsidP="006C4405">
      <w:pPr>
        <w:rPr>
          <w:rFonts w:cs="Arial"/>
          <w:bCs/>
        </w:rPr>
      </w:pPr>
      <w:r w:rsidRPr="00C8115A">
        <w:rPr>
          <w:rFonts w:cs="Arial"/>
          <w:bCs/>
        </w:rPr>
        <w:t>- cheltuieli de exploatare şi mentenanta reduse (echipamente majoritar statice)</w:t>
      </w:r>
    </w:p>
    <w:p w14:paraId="3637EB97" w14:textId="77777777" w:rsidR="006C4405" w:rsidRPr="00C8115A" w:rsidRDefault="006C4405" w:rsidP="006C4405">
      <w:pPr>
        <w:rPr>
          <w:rFonts w:cs="Arial"/>
          <w:bCs/>
        </w:rPr>
      </w:pPr>
      <w:r w:rsidRPr="00C8115A">
        <w:rPr>
          <w:rFonts w:cs="Arial"/>
          <w:bCs/>
        </w:rPr>
        <w:t>- gradul de automatizare ridicat, multumita căruia nu se impune prezenţa permanentă a personalului de exploatare</w:t>
      </w:r>
    </w:p>
    <w:p w14:paraId="1A55E2C3" w14:textId="77777777" w:rsidR="006C4405" w:rsidRPr="00C8115A" w:rsidRDefault="006C4405" w:rsidP="006C4405">
      <w:pPr>
        <w:rPr>
          <w:rFonts w:cs="Arial"/>
          <w:bCs/>
        </w:rPr>
      </w:pPr>
      <w:r w:rsidRPr="00C8115A">
        <w:rPr>
          <w:rFonts w:cs="Arial"/>
        </w:rPr>
        <w:t>- eficienţa instalaţiilor de transfer de caldură superioară</w:t>
      </w:r>
      <w:r w:rsidRPr="00C8115A">
        <w:rPr>
          <w:rFonts w:cs="Arial"/>
          <w:bCs/>
        </w:rPr>
        <w:t xml:space="preserve"> (schimbătoare de caldură cu plăci, η~99%) celei a instalaţiilor de producere energie termică în sistem clasic (centrale termice independente)</w:t>
      </w:r>
    </w:p>
    <w:p w14:paraId="6BE923AF" w14:textId="77777777" w:rsidR="006C4405" w:rsidRPr="00C8115A" w:rsidRDefault="006C4405" w:rsidP="006C4405">
      <w:pPr>
        <w:rPr>
          <w:rFonts w:cs="Arial"/>
        </w:rPr>
      </w:pPr>
      <w:r w:rsidRPr="00C8115A">
        <w:rPr>
          <w:rFonts w:cs="Arial"/>
        </w:rPr>
        <w:t xml:space="preserve">- comanda pornirii şi opririi încălzirii este la latitudinea beneficiarului, independent de alţi consumatori  avand modul termic individual racordat la magistrala de termoficare, puteti beneficia de caldura in orice moment al anului </w:t>
      </w:r>
    </w:p>
    <w:p w14:paraId="6A0AF066" w14:textId="77777777" w:rsidR="006C4405" w:rsidRPr="00C8115A" w:rsidRDefault="006C4405" w:rsidP="006C4405">
      <w:pPr>
        <w:rPr>
          <w:rFonts w:cs="Arial"/>
        </w:rPr>
      </w:pPr>
      <w:r w:rsidRPr="00C8115A">
        <w:rPr>
          <w:rFonts w:cs="Arial"/>
        </w:rPr>
        <w:t>- siguranţă în expoatare cu un grad de risc foarte redus în funcţionare: nu există pericol de explozie sau asfixiere ca în cazul surselor pe gaze naturale</w:t>
      </w:r>
    </w:p>
    <w:p w14:paraId="40B574C3" w14:textId="77777777" w:rsidR="006C4405" w:rsidRPr="00C8115A" w:rsidRDefault="006C4405" w:rsidP="006C4405">
      <w:pPr>
        <w:rPr>
          <w:rFonts w:cs="Arial"/>
        </w:rPr>
      </w:pPr>
      <w:r w:rsidRPr="00C8115A">
        <w:rPr>
          <w:rFonts w:cs="Arial"/>
        </w:rPr>
        <w:t xml:space="preserve">- furnizarea energiei termice se face în strânsă corelare cu nivelul temperaturilor exterioare (cu ajutorul senzorului de temperatură exterioară sau interioară se poate regla cu usurinta temperatura de </w:t>
      </w:r>
      <w:r w:rsidRPr="00C8115A">
        <w:rPr>
          <w:rFonts w:cs="Arial"/>
        </w:rPr>
        <w:lastRenderedPageBreak/>
        <w:t>furnizare)</w:t>
      </w:r>
    </w:p>
    <w:p w14:paraId="0C4D3269" w14:textId="77777777" w:rsidR="006C4405" w:rsidRPr="00C8115A" w:rsidRDefault="006C4405" w:rsidP="006C4405">
      <w:pPr>
        <w:rPr>
          <w:rFonts w:cs="Arial"/>
          <w:bCs/>
        </w:rPr>
      </w:pPr>
      <w:r w:rsidRPr="00C8115A">
        <w:rPr>
          <w:rFonts w:cs="Arial"/>
          <w:bCs/>
        </w:rPr>
        <w:t>- determinarea exactă a consumurilor efective de energie termică (contor individual)</w:t>
      </w:r>
    </w:p>
    <w:p w14:paraId="0893AA42" w14:textId="77777777" w:rsidR="006C4405" w:rsidRPr="00C8115A" w:rsidRDefault="006C4405" w:rsidP="006C4405">
      <w:pPr>
        <w:rPr>
          <w:rFonts w:cs="Arial"/>
          <w:bCs/>
        </w:rPr>
      </w:pPr>
      <w:r w:rsidRPr="00C8115A">
        <w:rPr>
          <w:rFonts w:cs="Arial"/>
          <w:bCs/>
        </w:rPr>
        <w:t>- fiabilitate ridicată, cu efecte pozitive directe asupra continuităţii în furnizarea energiei şi a reducerii costurilor de operare</w:t>
      </w:r>
    </w:p>
    <w:p w14:paraId="23F75DBA" w14:textId="77777777" w:rsidR="006C4405" w:rsidRPr="00C8115A" w:rsidRDefault="006C4405" w:rsidP="006C4405">
      <w:pPr>
        <w:rPr>
          <w:rFonts w:cs="Arial"/>
          <w:bCs/>
        </w:rPr>
      </w:pPr>
      <w:r w:rsidRPr="00C8115A">
        <w:rPr>
          <w:rFonts w:cs="Arial"/>
          <w:bCs/>
        </w:rPr>
        <w:t>- posibilitatea transmiterii datelor şi monitorizării de la distanţă - supraveghere continuă prin dispecer de permanenţă</w:t>
      </w:r>
    </w:p>
    <w:p w14:paraId="63D36170" w14:textId="77777777" w:rsidR="006C4405" w:rsidRPr="00C8115A" w:rsidRDefault="006C4405" w:rsidP="006C4405">
      <w:pPr>
        <w:rPr>
          <w:rFonts w:cs="Arial"/>
          <w:bCs/>
        </w:rPr>
      </w:pPr>
      <w:r w:rsidRPr="00C8115A">
        <w:rPr>
          <w:rFonts w:cs="Arial"/>
          <w:bCs/>
        </w:rPr>
        <w:t>- disponibilizarea/reducerea spaţiilor ocupate în raport cu sursele individuale (echipamente compacte)</w:t>
      </w:r>
    </w:p>
    <w:p w14:paraId="3F4E00B8" w14:textId="77777777" w:rsidR="006C4405" w:rsidRPr="00C8115A" w:rsidRDefault="006C4405" w:rsidP="006C4405">
      <w:pPr>
        <w:rPr>
          <w:rFonts w:cs="Arial"/>
          <w:bCs/>
        </w:rPr>
      </w:pPr>
      <w:r w:rsidRPr="00C8115A">
        <w:rPr>
          <w:rFonts w:cs="Arial"/>
          <w:bCs/>
        </w:rPr>
        <w:t>- protecţia mediului înconjurător (practic nu există poluare prin functionarea in cogenerare a instalatiilor noastre de producere centralizata).</w:t>
      </w:r>
    </w:p>
    <w:p w14:paraId="2E7E766D" w14:textId="77777777" w:rsidR="006C4405" w:rsidRDefault="006C4405" w:rsidP="006C4405"/>
    <w:p w14:paraId="4491F66F" w14:textId="77777777" w:rsidR="006C4405" w:rsidRDefault="006C4405" w:rsidP="006C4405"/>
    <w:p w14:paraId="2EA7DB10" w14:textId="77777777" w:rsidR="006C4405" w:rsidRPr="000E1B14" w:rsidRDefault="006C4405" w:rsidP="006C4405">
      <w:pPr>
        <w:pStyle w:val="Heading3"/>
      </w:pPr>
      <w:bookmarkStart w:id="109" w:name="_Toc437327158"/>
      <w:r>
        <w:t>2.10.7. Alimentare cu gaze naturale</w:t>
      </w:r>
      <w:bookmarkEnd w:id="109"/>
    </w:p>
    <w:p w14:paraId="788BCD60" w14:textId="77777777" w:rsidR="006C4405" w:rsidRDefault="006C4405" w:rsidP="006C4405"/>
    <w:p w14:paraId="2652D08A" w14:textId="77777777" w:rsidR="006C4405" w:rsidRPr="00856EB6" w:rsidRDefault="006C4405" w:rsidP="006C4405">
      <w:r w:rsidRPr="00856EB6">
        <w:t>Distribuţia de gaze naturale în Municipiul Iaşi a luat fiinţă în anul 1963, dezvoltându-se continuu, în paralel cu extinderea fondului de locuinţe şi apariţia a noi obiective industriale şi clădiri de utilitate publică.</w:t>
      </w:r>
    </w:p>
    <w:p w14:paraId="521710EE" w14:textId="77777777" w:rsidR="006C4405" w:rsidRPr="00856EB6" w:rsidRDefault="006C4405" w:rsidP="006C4405">
      <w:r w:rsidRPr="00856EB6">
        <w:t>Alimentarea cu gaze naturale a Municipiului Iaşi este asiguratã prin intermediul a două conducte magistrale de transport de înaltă presiune DN 400 mm (Ø 16”) care se ramifică din magistrala spre Fălticeni-Suceava în dreptul localităţii Gherăeşti din judeţul Neamţ.</w:t>
      </w:r>
    </w:p>
    <w:p w14:paraId="59F14949" w14:textId="77777777" w:rsidR="006C4405" w:rsidRPr="00856EB6" w:rsidRDefault="006C4405" w:rsidP="006C4405">
      <w:r w:rsidRPr="00856EB6">
        <w:t>Aceste conducte magistrale pătrund spre oraş dinspre vest, în paralel cu Drumul Naţional 28 Iaşi-Tg.Frumos. Înainte de S.C. Antibiotice Iaşi S.A. din aceste două fire se ramifică o conductă DN 500 mm (Ø 20”) care urmează un traseu spre sud şi apoi spre sud-est pentru a atinge teritoriul municipiului în zona industrialã S.C.FORTUS S.A. (fosta C.U.G. Iaşi).</w:t>
      </w:r>
    </w:p>
    <w:p w14:paraId="189552A8" w14:textId="77777777" w:rsidR="006C4405" w:rsidRPr="00856EB6" w:rsidRDefault="006C4405" w:rsidP="006C4405"/>
    <w:p w14:paraId="3390C868" w14:textId="77777777" w:rsidR="006C4405" w:rsidRDefault="006C4405" w:rsidP="006C4405">
      <w:pPr>
        <w:pStyle w:val="Caption"/>
      </w:pPr>
      <w:bookmarkStart w:id="110" w:name="_Toc437327059"/>
      <w:r>
        <w:t xml:space="preserve">Tabel nr.  </w:t>
      </w:r>
      <w:r>
        <w:fldChar w:fldCharType="begin"/>
      </w:r>
      <w:r>
        <w:instrText xml:space="preserve"> SEQ Tabel_nr._ \* ARABIC </w:instrText>
      </w:r>
      <w:r>
        <w:fldChar w:fldCharType="separate"/>
      </w:r>
      <w:r w:rsidR="002415F9">
        <w:rPr>
          <w:noProof/>
        </w:rPr>
        <w:t>49</w:t>
      </w:r>
      <w:r>
        <w:fldChar w:fldCharType="end"/>
      </w:r>
      <w:r>
        <w:t xml:space="preserve"> - Municipiul Iași, consumul anual de gaze naturale</w:t>
      </w:r>
      <w:bookmarkEnd w:id="110"/>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803"/>
        <w:gridCol w:w="881"/>
        <w:gridCol w:w="881"/>
        <w:gridCol w:w="881"/>
        <w:gridCol w:w="881"/>
        <w:gridCol w:w="881"/>
        <w:gridCol w:w="881"/>
        <w:gridCol w:w="881"/>
        <w:gridCol w:w="883"/>
      </w:tblGrid>
      <w:tr w:rsidR="006C4405" w:rsidRPr="004219ED" w14:paraId="190A599C" w14:textId="77777777" w:rsidTr="00957F29">
        <w:trPr>
          <w:jc w:val="center"/>
        </w:trPr>
        <w:tc>
          <w:tcPr>
            <w:tcW w:w="1423" w:type="pct"/>
            <w:shd w:val="clear" w:color="auto" w:fill="BFBFBF" w:themeFill="background1" w:themeFillShade="BF"/>
          </w:tcPr>
          <w:p w14:paraId="5464FB4C" w14:textId="77777777" w:rsidR="006C4405" w:rsidRPr="004219ED" w:rsidRDefault="006C4405" w:rsidP="00957F29">
            <w:pPr>
              <w:ind w:firstLine="0"/>
              <w:rPr>
                <w:b/>
              </w:rPr>
            </w:pPr>
            <w:r w:rsidRPr="004219ED">
              <w:rPr>
                <w:b/>
              </w:rPr>
              <w:t>Anul</w:t>
            </w:r>
          </w:p>
        </w:tc>
        <w:tc>
          <w:tcPr>
            <w:tcW w:w="447" w:type="pct"/>
            <w:shd w:val="clear" w:color="auto" w:fill="BFBFBF" w:themeFill="background1" w:themeFillShade="BF"/>
            <w:vAlign w:val="center"/>
          </w:tcPr>
          <w:p w14:paraId="41097152" w14:textId="77777777" w:rsidR="006C4405" w:rsidRPr="004219ED" w:rsidRDefault="006C4405" w:rsidP="00957F29">
            <w:pPr>
              <w:ind w:firstLine="0"/>
              <w:jc w:val="right"/>
              <w:rPr>
                <w:b/>
              </w:rPr>
            </w:pPr>
            <w:r w:rsidRPr="004219ED">
              <w:rPr>
                <w:b/>
              </w:rPr>
              <w:t>1997</w:t>
            </w:r>
          </w:p>
        </w:tc>
        <w:tc>
          <w:tcPr>
            <w:tcW w:w="447" w:type="pct"/>
            <w:shd w:val="clear" w:color="auto" w:fill="BFBFBF" w:themeFill="background1" w:themeFillShade="BF"/>
            <w:vAlign w:val="center"/>
          </w:tcPr>
          <w:p w14:paraId="224D210C" w14:textId="77777777" w:rsidR="006C4405" w:rsidRPr="004219ED" w:rsidRDefault="006C4405" w:rsidP="00957F29">
            <w:pPr>
              <w:ind w:firstLine="0"/>
              <w:jc w:val="right"/>
              <w:rPr>
                <w:b/>
              </w:rPr>
            </w:pPr>
            <w:r w:rsidRPr="004219ED">
              <w:rPr>
                <w:b/>
              </w:rPr>
              <w:t>2000</w:t>
            </w:r>
          </w:p>
        </w:tc>
        <w:tc>
          <w:tcPr>
            <w:tcW w:w="447" w:type="pct"/>
            <w:shd w:val="clear" w:color="auto" w:fill="BFBFBF" w:themeFill="background1" w:themeFillShade="BF"/>
            <w:vAlign w:val="center"/>
          </w:tcPr>
          <w:p w14:paraId="03F97D10" w14:textId="77777777" w:rsidR="006C4405" w:rsidRPr="004219ED" w:rsidRDefault="006C4405" w:rsidP="00957F29">
            <w:pPr>
              <w:ind w:firstLine="0"/>
              <w:jc w:val="right"/>
              <w:rPr>
                <w:b/>
              </w:rPr>
            </w:pPr>
            <w:r w:rsidRPr="004219ED">
              <w:rPr>
                <w:b/>
              </w:rPr>
              <w:t>2001</w:t>
            </w:r>
          </w:p>
        </w:tc>
        <w:tc>
          <w:tcPr>
            <w:tcW w:w="447" w:type="pct"/>
            <w:shd w:val="clear" w:color="auto" w:fill="BFBFBF" w:themeFill="background1" w:themeFillShade="BF"/>
            <w:vAlign w:val="center"/>
          </w:tcPr>
          <w:p w14:paraId="153F8F07" w14:textId="77777777" w:rsidR="006C4405" w:rsidRPr="004219ED" w:rsidRDefault="006C4405" w:rsidP="00957F29">
            <w:pPr>
              <w:ind w:firstLine="0"/>
              <w:jc w:val="right"/>
              <w:rPr>
                <w:b/>
              </w:rPr>
            </w:pPr>
            <w:r w:rsidRPr="004219ED">
              <w:rPr>
                <w:b/>
              </w:rPr>
              <w:t>2002</w:t>
            </w:r>
          </w:p>
        </w:tc>
        <w:tc>
          <w:tcPr>
            <w:tcW w:w="447" w:type="pct"/>
            <w:shd w:val="clear" w:color="auto" w:fill="BFBFBF" w:themeFill="background1" w:themeFillShade="BF"/>
            <w:vAlign w:val="center"/>
          </w:tcPr>
          <w:p w14:paraId="425ECC92" w14:textId="77777777" w:rsidR="006C4405" w:rsidRPr="004219ED" w:rsidRDefault="006C4405" w:rsidP="00957F29">
            <w:pPr>
              <w:ind w:firstLine="0"/>
              <w:jc w:val="right"/>
              <w:rPr>
                <w:b/>
              </w:rPr>
            </w:pPr>
            <w:r w:rsidRPr="004219ED">
              <w:rPr>
                <w:b/>
              </w:rPr>
              <w:t>2003</w:t>
            </w:r>
          </w:p>
        </w:tc>
        <w:tc>
          <w:tcPr>
            <w:tcW w:w="447" w:type="pct"/>
            <w:shd w:val="clear" w:color="auto" w:fill="BFBFBF" w:themeFill="background1" w:themeFillShade="BF"/>
            <w:vAlign w:val="center"/>
          </w:tcPr>
          <w:p w14:paraId="49DACC63" w14:textId="77777777" w:rsidR="006C4405" w:rsidRPr="004219ED" w:rsidRDefault="006C4405" w:rsidP="00957F29">
            <w:pPr>
              <w:ind w:firstLine="0"/>
              <w:jc w:val="right"/>
              <w:rPr>
                <w:b/>
              </w:rPr>
            </w:pPr>
            <w:r w:rsidRPr="004219ED">
              <w:rPr>
                <w:b/>
              </w:rPr>
              <w:t>2004</w:t>
            </w:r>
          </w:p>
        </w:tc>
        <w:tc>
          <w:tcPr>
            <w:tcW w:w="447" w:type="pct"/>
            <w:shd w:val="clear" w:color="auto" w:fill="BFBFBF" w:themeFill="background1" w:themeFillShade="BF"/>
            <w:vAlign w:val="center"/>
          </w:tcPr>
          <w:p w14:paraId="69DFD983" w14:textId="77777777" w:rsidR="006C4405" w:rsidRPr="004219ED" w:rsidRDefault="006C4405" w:rsidP="00957F29">
            <w:pPr>
              <w:ind w:firstLine="0"/>
              <w:jc w:val="right"/>
              <w:rPr>
                <w:b/>
              </w:rPr>
            </w:pPr>
            <w:r w:rsidRPr="004219ED">
              <w:rPr>
                <w:b/>
              </w:rPr>
              <w:t>2005</w:t>
            </w:r>
          </w:p>
        </w:tc>
        <w:tc>
          <w:tcPr>
            <w:tcW w:w="447" w:type="pct"/>
            <w:shd w:val="clear" w:color="auto" w:fill="BFBFBF" w:themeFill="background1" w:themeFillShade="BF"/>
            <w:vAlign w:val="center"/>
          </w:tcPr>
          <w:p w14:paraId="4BA877D7" w14:textId="77777777" w:rsidR="006C4405" w:rsidRPr="004219ED" w:rsidRDefault="006C4405" w:rsidP="00957F29">
            <w:pPr>
              <w:ind w:firstLine="0"/>
              <w:jc w:val="right"/>
              <w:rPr>
                <w:b/>
              </w:rPr>
            </w:pPr>
            <w:r w:rsidRPr="004219ED">
              <w:rPr>
                <w:b/>
              </w:rPr>
              <w:t>2006</w:t>
            </w:r>
          </w:p>
        </w:tc>
      </w:tr>
      <w:tr w:rsidR="006C4405" w:rsidRPr="004219ED" w14:paraId="777C5222" w14:textId="77777777" w:rsidTr="00957F29">
        <w:trPr>
          <w:jc w:val="center"/>
        </w:trPr>
        <w:tc>
          <w:tcPr>
            <w:tcW w:w="1423" w:type="pct"/>
          </w:tcPr>
          <w:p w14:paraId="3D1C7BBB" w14:textId="77777777" w:rsidR="006C4405" w:rsidRPr="004219ED" w:rsidRDefault="006C4405" w:rsidP="00957F29">
            <w:pPr>
              <w:ind w:firstLine="0"/>
              <w:rPr>
                <w:sz w:val="20"/>
                <w:szCs w:val="20"/>
              </w:rPr>
            </w:pPr>
            <w:r w:rsidRPr="004219ED">
              <w:rPr>
                <w:sz w:val="20"/>
                <w:szCs w:val="20"/>
              </w:rPr>
              <w:t>Q total</w:t>
            </w:r>
            <w:r>
              <w:rPr>
                <w:sz w:val="20"/>
                <w:szCs w:val="20"/>
              </w:rPr>
              <w:t xml:space="preserve"> </w:t>
            </w:r>
            <w:r w:rsidRPr="004219ED">
              <w:rPr>
                <w:sz w:val="20"/>
                <w:szCs w:val="20"/>
              </w:rPr>
              <w:t>(mii m</w:t>
            </w:r>
            <w:r w:rsidRPr="004219ED">
              <w:rPr>
                <w:sz w:val="20"/>
                <w:szCs w:val="20"/>
                <w:vertAlign w:val="superscript"/>
              </w:rPr>
              <w:t>3</w:t>
            </w:r>
            <w:r w:rsidRPr="004219ED">
              <w:rPr>
                <w:sz w:val="20"/>
                <w:szCs w:val="20"/>
              </w:rPr>
              <w:t xml:space="preserve"> /an)</w:t>
            </w:r>
          </w:p>
        </w:tc>
        <w:tc>
          <w:tcPr>
            <w:tcW w:w="447" w:type="pct"/>
            <w:vAlign w:val="center"/>
          </w:tcPr>
          <w:p w14:paraId="08C38868" w14:textId="77777777" w:rsidR="006C4405" w:rsidRPr="004219ED" w:rsidRDefault="006C4405" w:rsidP="00957F29">
            <w:pPr>
              <w:ind w:firstLine="0"/>
              <w:jc w:val="right"/>
              <w:rPr>
                <w:sz w:val="20"/>
                <w:szCs w:val="20"/>
              </w:rPr>
            </w:pPr>
            <w:r w:rsidRPr="004219ED">
              <w:rPr>
                <w:sz w:val="20"/>
                <w:szCs w:val="20"/>
              </w:rPr>
              <w:t>262458</w:t>
            </w:r>
          </w:p>
        </w:tc>
        <w:tc>
          <w:tcPr>
            <w:tcW w:w="447" w:type="pct"/>
            <w:vAlign w:val="center"/>
          </w:tcPr>
          <w:p w14:paraId="5054BE98" w14:textId="77777777" w:rsidR="006C4405" w:rsidRPr="004219ED" w:rsidRDefault="006C4405" w:rsidP="00957F29">
            <w:pPr>
              <w:ind w:firstLine="0"/>
              <w:jc w:val="right"/>
              <w:rPr>
                <w:sz w:val="20"/>
                <w:szCs w:val="20"/>
              </w:rPr>
            </w:pPr>
            <w:r w:rsidRPr="004219ED">
              <w:rPr>
                <w:sz w:val="20"/>
                <w:szCs w:val="20"/>
              </w:rPr>
              <w:t>147894</w:t>
            </w:r>
          </w:p>
        </w:tc>
        <w:tc>
          <w:tcPr>
            <w:tcW w:w="447" w:type="pct"/>
            <w:vAlign w:val="center"/>
          </w:tcPr>
          <w:p w14:paraId="5E20ABA0" w14:textId="77777777" w:rsidR="006C4405" w:rsidRPr="004219ED" w:rsidRDefault="006C4405" w:rsidP="00957F29">
            <w:pPr>
              <w:ind w:firstLine="0"/>
              <w:jc w:val="right"/>
              <w:rPr>
                <w:sz w:val="20"/>
                <w:szCs w:val="20"/>
              </w:rPr>
            </w:pPr>
            <w:r w:rsidRPr="004219ED">
              <w:rPr>
                <w:sz w:val="20"/>
                <w:szCs w:val="20"/>
              </w:rPr>
              <w:t>185515</w:t>
            </w:r>
          </w:p>
        </w:tc>
        <w:tc>
          <w:tcPr>
            <w:tcW w:w="447" w:type="pct"/>
            <w:vAlign w:val="center"/>
          </w:tcPr>
          <w:p w14:paraId="2665143C" w14:textId="77777777" w:rsidR="006C4405" w:rsidRPr="004219ED" w:rsidRDefault="006C4405" w:rsidP="00957F29">
            <w:pPr>
              <w:ind w:firstLine="0"/>
              <w:jc w:val="right"/>
              <w:rPr>
                <w:sz w:val="20"/>
                <w:szCs w:val="20"/>
              </w:rPr>
            </w:pPr>
            <w:r w:rsidRPr="004219ED">
              <w:rPr>
                <w:sz w:val="20"/>
                <w:szCs w:val="20"/>
              </w:rPr>
              <w:t>209237</w:t>
            </w:r>
          </w:p>
        </w:tc>
        <w:tc>
          <w:tcPr>
            <w:tcW w:w="447" w:type="pct"/>
            <w:vAlign w:val="center"/>
          </w:tcPr>
          <w:p w14:paraId="0EC605FC" w14:textId="77777777" w:rsidR="006C4405" w:rsidRPr="004219ED" w:rsidRDefault="006C4405" w:rsidP="00957F29">
            <w:pPr>
              <w:ind w:firstLine="0"/>
              <w:jc w:val="right"/>
              <w:rPr>
                <w:sz w:val="20"/>
                <w:szCs w:val="20"/>
              </w:rPr>
            </w:pPr>
            <w:r w:rsidRPr="004219ED">
              <w:rPr>
                <w:sz w:val="20"/>
                <w:szCs w:val="20"/>
              </w:rPr>
              <w:t>298516</w:t>
            </w:r>
          </w:p>
        </w:tc>
        <w:tc>
          <w:tcPr>
            <w:tcW w:w="447" w:type="pct"/>
            <w:vAlign w:val="center"/>
          </w:tcPr>
          <w:p w14:paraId="5DE05343" w14:textId="77777777" w:rsidR="006C4405" w:rsidRPr="004219ED" w:rsidRDefault="006C4405" w:rsidP="00957F29">
            <w:pPr>
              <w:ind w:firstLine="0"/>
              <w:jc w:val="right"/>
              <w:rPr>
                <w:sz w:val="20"/>
                <w:szCs w:val="20"/>
              </w:rPr>
            </w:pPr>
            <w:r w:rsidRPr="004219ED">
              <w:rPr>
                <w:sz w:val="20"/>
                <w:szCs w:val="20"/>
              </w:rPr>
              <w:t>333725</w:t>
            </w:r>
          </w:p>
        </w:tc>
        <w:tc>
          <w:tcPr>
            <w:tcW w:w="447" w:type="pct"/>
            <w:vAlign w:val="center"/>
          </w:tcPr>
          <w:p w14:paraId="01E70C75" w14:textId="77777777" w:rsidR="006C4405" w:rsidRPr="004219ED" w:rsidRDefault="006C4405" w:rsidP="00957F29">
            <w:pPr>
              <w:ind w:firstLine="0"/>
              <w:jc w:val="right"/>
              <w:rPr>
                <w:sz w:val="20"/>
                <w:szCs w:val="20"/>
              </w:rPr>
            </w:pPr>
            <w:r w:rsidRPr="004219ED">
              <w:rPr>
                <w:sz w:val="20"/>
                <w:szCs w:val="20"/>
              </w:rPr>
              <w:t>274807</w:t>
            </w:r>
          </w:p>
        </w:tc>
        <w:tc>
          <w:tcPr>
            <w:tcW w:w="447" w:type="pct"/>
            <w:vAlign w:val="center"/>
          </w:tcPr>
          <w:p w14:paraId="17D59330" w14:textId="77777777" w:rsidR="006C4405" w:rsidRPr="004219ED" w:rsidRDefault="006C4405" w:rsidP="00957F29">
            <w:pPr>
              <w:ind w:firstLine="0"/>
              <w:jc w:val="right"/>
              <w:rPr>
                <w:sz w:val="20"/>
                <w:szCs w:val="20"/>
              </w:rPr>
            </w:pPr>
            <w:r w:rsidRPr="004219ED">
              <w:rPr>
                <w:sz w:val="20"/>
                <w:szCs w:val="20"/>
              </w:rPr>
              <w:t>274942</w:t>
            </w:r>
          </w:p>
        </w:tc>
      </w:tr>
      <w:tr w:rsidR="006C4405" w:rsidRPr="004219ED" w14:paraId="232FB417" w14:textId="77777777" w:rsidTr="00957F29">
        <w:trPr>
          <w:jc w:val="center"/>
        </w:trPr>
        <w:tc>
          <w:tcPr>
            <w:tcW w:w="1423" w:type="pct"/>
          </w:tcPr>
          <w:p w14:paraId="7767CDF2" w14:textId="77777777" w:rsidR="006C4405" w:rsidRPr="004219ED" w:rsidRDefault="006C4405" w:rsidP="00957F29">
            <w:pPr>
              <w:ind w:firstLine="0"/>
              <w:rPr>
                <w:sz w:val="20"/>
                <w:szCs w:val="20"/>
              </w:rPr>
            </w:pPr>
            <w:r w:rsidRPr="004219ED">
              <w:rPr>
                <w:sz w:val="20"/>
                <w:szCs w:val="20"/>
              </w:rPr>
              <w:t>Q uz casnic</w:t>
            </w:r>
            <w:r>
              <w:rPr>
                <w:sz w:val="20"/>
                <w:szCs w:val="20"/>
              </w:rPr>
              <w:t xml:space="preserve"> </w:t>
            </w:r>
            <w:r w:rsidRPr="004219ED">
              <w:rPr>
                <w:sz w:val="20"/>
                <w:szCs w:val="20"/>
              </w:rPr>
              <w:t>(mii m</w:t>
            </w:r>
            <w:r w:rsidRPr="004219ED">
              <w:rPr>
                <w:sz w:val="20"/>
                <w:szCs w:val="20"/>
                <w:vertAlign w:val="superscript"/>
              </w:rPr>
              <w:t>3</w:t>
            </w:r>
            <w:r w:rsidRPr="004219ED">
              <w:rPr>
                <w:sz w:val="20"/>
                <w:szCs w:val="20"/>
              </w:rPr>
              <w:t xml:space="preserve"> /an)</w:t>
            </w:r>
          </w:p>
        </w:tc>
        <w:tc>
          <w:tcPr>
            <w:tcW w:w="447" w:type="pct"/>
            <w:vAlign w:val="center"/>
          </w:tcPr>
          <w:p w14:paraId="6454B6D2" w14:textId="77777777" w:rsidR="006C4405" w:rsidRPr="004219ED" w:rsidRDefault="006C4405" w:rsidP="00957F29">
            <w:pPr>
              <w:ind w:firstLine="0"/>
              <w:jc w:val="right"/>
              <w:rPr>
                <w:sz w:val="20"/>
                <w:szCs w:val="20"/>
              </w:rPr>
            </w:pPr>
            <w:r w:rsidRPr="004219ED">
              <w:rPr>
                <w:sz w:val="20"/>
                <w:szCs w:val="20"/>
              </w:rPr>
              <w:t>131050</w:t>
            </w:r>
          </w:p>
        </w:tc>
        <w:tc>
          <w:tcPr>
            <w:tcW w:w="447" w:type="pct"/>
            <w:vAlign w:val="center"/>
          </w:tcPr>
          <w:p w14:paraId="20F68483" w14:textId="77777777" w:rsidR="006C4405" w:rsidRPr="004219ED" w:rsidRDefault="006C4405" w:rsidP="00957F29">
            <w:pPr>
              <w:ind w:firstLine="0"/>
              <w:jc w:val="right"/>
              <w:rPr>
                <w:sz w:val="20"/>
                <w:szCs w:val="20"/>
              </w:rPr>
            </w:pPr>
            <w:r w:rsidRPr="004219ED">
              <w:rPr>
                <w:sz w:val="20"/>
                <w:szCs w:val="20"/>
              </w:rPr>
              <w:t>43489</w:t>
            </w:r>
          </w:p>
        </w:tc>
        <w:tc>
          <w:tcPr>
            <w:tcW w:w="447" w:type="pct"/>
            <w:vAlign w:val="center"/>
          </w:tcPr>
          <w:p w14:paraId="2C46507C" w14:textId="77777777" w:rsidR="006C4405" w:rsidRPr="004219ED" w:rsidRDefault="006C4405" w:rsidP="00957F29">
            <w:pPr>
              <w:ind w:firstLine="0"/>
              <w:jc w:val="right"/>
              <w:rPr>
                <w:sz w:val="20"/>
                <w:szCs w:val="20"/>
              </w:rPr>
            </w:pPr>
            <w:r w:rsidRPr="004219ED">
              <w:rPr>
                <w:sz w:val="20"/>
                <w:szCs w:val="20"/>
              </w:rPr>
              <w:t>42911</w:t>
            </w:r>
          </w:p>
        </w:tc>
        <w:tc>
          <w:tcPr>
            <w:tcW w:w="447" w:type="pct"/>
            <w:vAlign w:val="center"/>
          </w:tcPr>
          <w:p w14:paraId="208A760C" w14:textId="77777777" w:rsidR="006C4405" w:rsidRPr="004219ED" w:rsidRDefault="006C4405" w:rsidP="00957F29">
            <w:pPr>
              <w:ind w:firstLine="0"/>
              <w:jc w:val="right"/>
              <w:rPr>
                <w:sz w:val="20"/>
                <w:szCs w:val="20"/>
              </w:rPr>
            </w:pPr>
            <w:r w:rsidRPr="004219ED">
              <w:rPr>
                <w:sz w:val="20"/>
                <w:szCs w:val="20"/>
              </w:rPr>
              <w:t>97351</w:t>
            </w:r>
          </w:p>
        </w:tc>
        <w:tc>
          <w:tcPr>
            <w:tcW w:w="447" w:type="pct"/>
            <w:vAlign w:val="center"/>
          </w:tcPr>
          <w:p w14:paraId="7ADF6B65" w14:textId="77777777" w:rsidR="006C4405" w:rsidRPr="004219ED" w:rsidRDefault="006C4405" w:rsidP="00957F29">
            <w:pPr>
              <w:ind w:firstLine="0"/>
              <w:jc w:val="right"/>
              <w:rPr>
                <w:sz w:val="20"/>
                <w:szCs w:val="20"/>
              </w:rPr>
            </w:pPr>
            <w:r w:rsidRPr="004219ED">
              <w:rPr>
                <w:sz w:val="20"/>
                <w:szCs w:val="20"/>
              </w:rPr>
              <w:t>160977</w:t>
            </w:r>
          </w:p>
        </w:tc>
        <w:tc>
          <w:tcPr>
            <w:tcW w:w="447" w:type="pct"/>
            <w:vAlign w:val="center"/>
          </w:tcPr>
          <w:p w14:paraId="6827F501" w14:textId="77777777" w:rsidR="006C4405" w:rsidRPr="004219ED" w:rsidRDefault="006C4405" w:rsidP="00957F29">
            <w:pPr>
              <w:ind w:firstLine="0"/>
              <w:jc w:val="right"/>
              <w:rPr>
                <w:sz w:val="20"/>
                <w:szCs w:val="20"/>
              </w:rPr>
            </w:pPr>
            <w:r w:rsidRPr="004219ED">
              <w:rPr>
                <w:sz w:val="20"/>
                <w:szCs w:val="20"/>
              </w:rPr>
              <w:t>50248</w:t>
            </w:r>
          </w:p>
        </w:tc>
        <w:tc>
          <w:tcPr>
            <w:tcW w:w="447" w:type="pct"/>
            <w:vAlign w:val="center"/>
          </w:tcPr>
          <w:p w14:paraId="5FEF162E" w14:textId="77777777" w:rsidR="006C4405" w:rsidRPr="004219ED" w:rsidRDefault="006C4405" w:rsidP="00957F29">
            <w:pPr>
              <w:ind w:firstLine="0"/>
              <w:jc w:val="right"/>
              <w:rPr>
                <w:sz w:val="20"/>
                <w:szCs w:val="20"/>
              </w:rPr>
            </w:pPr>
            <w:r w:rsidRPr="004219ED">
              <w:rPr>
                <w:sz w:val="20"/>
                <w:szCs w:val="20"/>
              </w:rPr>
              <w:t>60499</w:t>
            </w:r>
          </w:p>
        </w:tc>
        <w:tc>
          <w:tcPr>
            <w:tcW w:w="447" w:type="pct"/>
            <w:vAlign w:val="center"/>
          </w:tcPr>
          <w:p w14:paraId="7232D559" w14:textId="77777777" w:rsidR="006C4405" w:rsidRPr="004219ED" w:rsidRDefault="006C4405" w:rsidP="00957F29">
            <w:pPr>
              <w:ind w:firstLine="0"/>
              <w:jc w:val="right"/>
              <w:rPr>
                <w:sz w:val="20"/>
                <w:szCs w:val="20"/>
              </w:rPr>
            </w:pPr>
            <w:r w:rsidRPr="004219ED">
              <w:rPr>
                <w:sz w:val="20"/>
                <w:szCs w:val="20"/>
              </w:rPr>
              <w:t>59193</w:t>
            </w:r>
          </w:p>
        </w:tc>
      </w:tr>
      <w:tr w:rsidR="006C4405" w:rsidRPr="004219ED" w14:paraId="7C49ADE4" w14:textId="77777777" w:rsidTr="00957F29">
        <w:trPr>
          <w:jc w:val="center"/>
        </w:trPr>
        <w:tc>
          <w:tcPr>
            <w:tcW w:w="1423" w:type="pct"/>
          </w:tcPr>
          <w:p w14:paraId="781C9A76" w14:textId="77777777" w:rsidR="006C4405" w:rsidRPr="004219ED" w:rsidRDefault="006C4405" w:rsidP="00957F29">
            <w:pPr>
              <w:ind w:firstLine="0"/>
              <w:rPr>
                <w:sz w:val="20"/>
                <w:szCs w:val="20"/>
              </w:rPr>
            </w:pPr>
            <w:r w:rsidRPr="004219ED">
              <w:rPr>
                <w:sz w:val="20"/>
                <w:szCs w:val="20"/>
              </w:rPr>
              <w:t>Procent uz casnic din total (%)</w:t>
            </w:r>
          </w:p>
        </w:tc>
        <w:tc>
          <w:tcPr>
            <w:tcW w:w="447" w:type="pct"/>
            <w:vAlign w:val="center"/>
          </w:tcPr>
          <w:p w14:paraId="7C5EA556" w14:textId="77777777" w:rsidR="006C4405" w:rsidRPr="004219ED" w:rsidRDefault="006C4405" w:rsidP="00957F29">
            <w:pPr>
              <w:ind w:firstLine="0"/>
              <w:jc w:val="right"/>
              <w:rPr>
                <w:sz w:val="20"/>
                <w:szCs w:val="20"/>
              </w:rPr>
            </w:pPr>
            <w:r w:rsidRPr="004219ED">
              <w:rPr>
                <w:sz w:val="20"/>
                <w:szCs w:val="20"/>
              </w:rPr>
              <w:t>49,9</w:t>
            </w:r>
          </w:p>
        </w:tc>
        <w:tc>
          <w:tcPr>
            <w:tcW w:w="447" w:type="pct"/>
            <w:vAlign w:val="center"/>
          </w:tcPr>
          <w:p w14:paraId="55F9D9D7" w14:textId="77777777" w:rsidR="006C4405" w:rsidRPr="004219ED" w:rsidRDefault="006C4405" w:rsidP="00957F29">
            <w:pPr>
              <w:ind w:firstLine="0"/>
              <w:jc w:val="right"/>
              <w:rPr>
                <w:sz w:val="20"/>
                <w:szCs w:val="20"/>
              </w:rPr>
            </w:pPr>
            <w:r w:rsidRPr="004219ED">
              <w:rPr>
                <w:sz w:val="20"/>
                <w:szCs w:val="20"/>
              </w:rPr>
              <w:t>29,4</w:t>
            </w:r>
          </w:p>
        </w:tc>
        <w:tc>
          <w:tcPr>
            <w:tcW w:w="447" w:type="pct"/>
            <w:vAlign w:val="center"/>
          </w:tcPr>
          <w:p w14:paraId="6D26E1D9" w14:textId="77777777" w:rsidR="006C4405" w:rsidRPr="004219ED" w:rsidRDefault="006C4405" w:rsidP="00957F29">
            <w:pPr>
              <w:ind w:firstLine="0"/>
              <w:jc w:val="right"/>
              <w:rPr>
                <w:sz w:val="20"/>
                <w:szCs w:val="20"/>
              </w:rPr>
            </w:pPr>
            <w:r w:rsidRPr="004219ED">
              <w:rPr>
                <w:sz w:val="20"/>
                <w:szCs w:val="20"/>
              </w:rPr>
              <w:t>23,1</w:t>
            </w:r>
          </w:p>
        </w:tc>
        <w:tc>
          <w:tcPr>
            <w:tcW w:w="447" w:type="pct"/>
            <w:vAlign w:val="center"/>
          </w:tcPr>
          <w:p w14:paraId="07B32C62" w14:textId="77777777" w:rsidR="006C4405" w:rsidRPr="004219ED" w:rsidRDefault="006C4405" w:rsidP="00957F29">
            <w:pPr>
              <w:ind w:firstLine="0"/>
              <w:jc w:val="right"/>
              <w:rPr>
                <w:sz w:val="20"/>
                <w:szCs w:val="20"/>
              </w:rPr>
            </w:pPr>
            <w:r w:rsidRPr="004219ED">
              <w:rPr>
                <w:sz w:val="20"/>
                <w:szCs w:val="20"/>
              </w:rPr>
              <w:t>46,5</w:t>
            </w:r>
          </w:p>
        </w:tc>
        <w:tc>
          <w:tcPr>
            <w:tcW w:w="447" w:type="pct"/>
            <w:vAlign w:val="center"/>
          </w:tcPr>
          <w:p w14:paraId="7FBA6A76" w14:textId="77777777" w:rsidR="006C4405" w:rsidRPr="004219ED" w:rsidRDefault="006C4405" w:rsidP="00957F29">
            <w:pPr>
              <w:ind w:firstLine="0"/>
              <w:jc w:val="right"/>
              <w:rPr>
                <w:sz w:val="20"/>
                <w:szCs w:val="20"/>
              </w:rPr>
            </w:pPr>
            <w:r w:rsidRPr="004219ED">
              <w:rPr>
                <w:sz w:val="20"/>
                <w:szCs w:val="20"/>
              </w:rPr>
              <w:t>53,9</w:t>
            </w:r>
          </w:p>
        </w:tc>
        <w:tc>
          <w:tcPr>
            <w:tcW w:w="447" w:type="pct"/>
            <w:vAlign w:val="center"/>
          </w:tcPr>
          <w:p w14:paraId="2D934048" w14:textId="77777777" w:rsidR="006C4405" w:rsidRPr="004219ED" w:rsidRDefault="006C4405" w:rsidP="00957F29">
            <w:pPr>
              <w:ind w:firstLine="0"/>
              <w:jc w:val="right"/>
              <w:rPr>
                <w:sz w:val="20"/>
                <w:szCs w:val="20"/>
              </w:rPr>
            </w:pPr>
            <w:r w:rsidRPr="004219ED">
              <w:rPr>
                <w:sz w:val="20"/>
                <w:szCs w:val="20"/>
              </w:rPr>
              <w:t>15,1</w:t>
            </w:r>
          </w:p>
        </w:tc>
        <w:tc>
          <w:tcPr>
            <w:tcW w:w="447" w:type="pct"/>
            <w:vAlign w:val="center"/>
          </w:tcPr>
          <w:p w14:paraId="0515D71D" w14:textId="77777777" w:rsidR="006C4405" w:rsidRPr="004219ED" w:rsidRDefault="006C4405" w:rsidP="00957F29">
            <w:pPr>
              <w:ind w:firstLine="0"/>
              <w:jc w:val="right"/>
              <w:rPr>
                <w:sz w:val="20"/>
                <w:szCs w:val="20"/>
              </w:rPr>
            </w:pPr>
            <w:r w:rsidRPr="004219ED">
              <w:rPr>
                <w:sz w:val="20"/>
                <w:szCs w:val="20"/>
              </w:rPr>
              <w:t>22,0</w:t>
            </w:r>
          </w:p>
        </w:tc>
        <w:tc>
          <w:tcPr>
            <w:tcW w:w="447" w:type="pct"/>
            <w:vAlign w:val="center"/>
          </w:tcPr>
          <w:p w14:paraId="31EA158E" w14:textId="77777777" w:rsidR="006C4405" w:rsidRPr="004219ED" w:rsidRDefault="006C4405" w:rsidP="00957F29">
            <w:pPr>
              <w:ind w:firstLine="0"/>
              <w:jc w:val="right"/>
              <w:rPr>
                <w:sz w:val="20"/>
                <w:szCs w:val="20"/>
              </w:rPr>
            </w:pPr>
            <w:r w:rsidRPr="004219ED">
              <w:rPr>
                <w:sz w:val="20"/>
                <w:szCs w:val="20"/>
              </w:rPr>
              <w:t>21,5</w:t>
            </w:r>
          </w:p>
        </w:tc>
      </w:tr>
      <w:tr w:rsidR="006C4405" w:rsidRPr="00FC1FDF" w14:paraId="093E576B" w14:textId="77777777" w:rsidTr="00957F29">
        <w:trPr>
          <w:jc w:val="center"/>
        </w:trPr>
        <w:tc>
          <w:tcPr>
            <w:tcW w:w="5000" w:type="pct"/>
            <w:gridSpan w:val="9"/>
          </w:tcPr>
          <w:p w14:paraId="31A104B5" w14:textId="77777777" w:rsidR="006C4405" w:rsidRPr="00FC1FDF" w:rsidRDefault="006C4405" w:rsidP="00957F29">
            <w:pPr>
              <w:ind w:firstLine="0"/>
              <w:jc w:val="left"/>
              <w:rPr>
                <w:i/>
                <w:sz w:val="18"/>
                <w:szCs w:val="18"/>
              </w:rPr>
            </w:pPr>
            <w:r>
              <w:rPr>
                <w:i/>
                <w:sz w:val="18"/>
                <w:szCs w:val="18"/>
              </w:rPr>
              <w:t>Conform datelor I.N.S.</w:t>
            </w:r>
          </w:p>
        </w:tc>
      </w:tr>
    </w:tbl>
    <w:p w14:paraId="37AC582C" w14:textId="77777777" w:rsidR="006C4405" w:rsidRPr="00856EB6" w:rsidRDefault="006C4405" w:rsidP="006C4405">
      <w:pPr>
        <w:overflowPunct w:val="0"/>
        <w:autoSpaceDE w:val="0"/>
        <w:autoSpaceDN w:val="0"/>
        <w:adjustRightInd w:val="0"/>
        <w:rPr>
          <w:color w:val="2E74B5" w:themeColor="accent1" w:themeShade="BF"/>
          <w:lang w:val="en-GB"/>
        </w:rPr>
      </w:pPr>
    </w:p>
    <w:p w14:paraId="69BF6194" w14:textId="77777777" w:rsidR="006C4405" w:rsidRPr="00856EB6" w:rsidRDefault="006C4405" w:rsidP="006C4405">
      <w:r w:rsidRPr="00856EB6">
        <w:t>Existenţa pe piaţă a unor echipamente cu randament ridicat, cu posibilitate de adaptare la cerinţele consumatorilor, iernile mai blânde, dar şi creşterea preţului gazelor a condus la această stabilizare a consumurilor remarcată în anii 2004 - 2006.</w:t>
      </w:r>
    </w:p>
    <w:p w14:paraId="6E0F638C" w14:textId="77777777" w:rsidR="006C4405" w:rsidRPr="00856EB6" w:rsidRDefault="006C4405" w:rsidP="006C4405">
      <w:r w:rsidRPr="00856EB6">
        <w:t>Considerăm că variaţiile accentuate ale consumului pentru uz casnic faţă de consumul total din anii 2001, 2002, 2003, 2004 pot fi cauzate de modul de măsurare a consumului de gaze naturale utilizate de către cazanele de apă fierbinte (CAF) din CET I Iaşi.</w:t>
      </w:r>
    </w:p>
    <w:p w14:paraId="5F6AEA91" w14:textId="77777777" w:rsidR="006C4405" w:rsidRDefault="006C4405" w:rsidP="006C4405">
      <w:r w:rsidRPr="00856EB6">
        <w:t xml:space="preserve">În ceea ce priveşte lungimea reţelelor de distribuţie a gazelor naturale în raport cu lungimea străzilor modernizate din Municipiul Iaşi, conform datelor I.N.S., aceasta se prezintă astfel, rezultând clar posibilitatea </w:t>
      </w:r>
      <w:r w:rsidRPr="00856EB6">
        <w:lastRenderedPageBreak/>
        <w:t>de branşare a aproape tuturor consumatorilor care doresc aceasta.</w:t>
      </w:r>
    </w:p>
    <w:p w14:paraId="23B5AE7E" w14:textId="77777777" w:rsidR="006C4405" w:rsidRPr="00856EB6" w:rsidRDefault="006C4405" w:rsidP="006C4405">
      <w:pPr>
        <w:overflowPunct w:val="0"/>
        <w:autoSpaceDE w:val="0"/>
        <w:autoSpaceDN w:val="0"/>
        <w:adjustRightInd w:val="0"/>
        <w:rPr>
          <w:rFonts w:cs="Arial"/>
          <w:color w:val="2E74B5" w:themeColor="accent1" w:themeShade="BF"/>
        </w:rPr>
      </w:pPr>
    </w:p>
    <w:p w14:paraId="0BF3EE3F" w14:textId="77777777" w:rsidR="006C4405" w:rsidRDefault="006C4405" w:rsidP="006C4405">
      <w:pPr>
        <w:pStyle w:val="Caption"/>
      </w:pPr>
      <w:bookmarkStart w:id="111" w:name="_Toc437327060"/>
      <w:r>
        <w:t xml:space="preserve">Tabel nr.  </w:t>
      </w:r>
      <w:r>
        <w:fldChar w:fldCharType="begin"/>
      </w:r>
      <w:r>
        <w:instrText xml:space="preserve"> SEQ Tabel_nr._ \* ARABIC </w:instrText>
      </w:r>
      <w:r>
        <w:fldChar w:fldCharType="separate"/>
      </w:r>
      <w:r w:rsidR="002415F9">
        <w:rPr>
          <w:noProof/>
        </w:rPr>
        <w:t>50</w:t>
      </w:r>
      <w:r>
        <w:fldChar w:fldCharType="end"/>
      </w:r>
      <w:r>
        <w:t xml:space="preserve"> - Municipiul Iași, lungimea rețelelor de distribuție a gazelor naturale în raport cu lungimea rețelei rutiere</w:t>
      </w:r>
      <w:bookmarkEnd w:id="111"/>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046"/>
        <w:gridCol w:w="868"/>
        <w:gridCol w:w="868"/>
        <w:gridCol w:w="868"/>
        <w:gridCol w:w="868"/>
        <w:gridCol w:w="867"/>
        <w:gridCol w:w="867"/>
        <w:gridCol w:w="867"/>
        <w:gridCol w:w="867"/>
        <w:gridCol w:w="867"/>
      </w:tblGrid>
      <w:tr w:rsidR="006C4405" w:rsidRPr="006F2768" w14:paraId="4FC91644" w14:textId="77777777" w:rsidTr="00957F29">
        <w:trPr>
          <w:tblHeader/>
        </w:trPr>
        <w:tc>
          <w:tcPr>
            <w:tcW w:w="1038" w:type="pct"/>
            <w:shd w:val="clear" w:color="auto" w:fill="BFBFBF" w:themeFill="background1" w:themeFillShade="BF"/>
          </w:tcPr>
          <w:p w14:paraId="28078B87" w14:textId="77777777" w:rsidR="006C4405" w:rsidRPr="006F2768" w:rsidRDefault="006C4405" w:rsidP="00957F29">
            <w:pPr>
              <w:ind w:firstLine="0"/>
              <w:rPr>
                <w:b/>
              </w:rPr>
            </w:pPr>
            <w:r w:rsidRPr="006F2768">
              <w:rPr>
                <w:b/>
              </w:rPr>
              <w:t>Anul</w:t>
            </w:r>
          </w:p>
        </w:tc>
        <w:tc>
          <w:tcPr>
            <w:tcW w:w="440" w:type="pct"/>
            <w:shd w:val="clear" w:color="auto" w:fill="BFBFBF" w:themeFill="background1" w:themeFillShade="BF"/>
          </w:tcPr>
          <w:p w14:paraId="44808D10" w14:textId="77777777" w:rsidR="006C4405" w:rsidRPr="006F2768" w:rsidRDefault="006C4405" w:rsidP="00957F29">
            <w:pPr>
              <w:ind w:firstLine="0"/>
              <w:rPr>
                <w:b/>
              </w:rPr>
            </w:pPr>
            <w:r w:rsidRPr="006F2768">
              <w:rPr>
                <w:b/>
              </w:rPr>
              <w:t>1990</w:t>
            </w:r>
          </w:p>
        </w:tc>
        <w:tc>
          <w:tcPr>
            <w:tcW w:w="440" w:type="pct"/>
            <w:shd w:val="clear" w:color="auto" w:fill="BFBFBF" w:themeFill="background1" w:themeFillShade="BF"/>
          </w:tcPr>
          <w:p w14:paraId="12B0828C" w14:textId="77777777" w:rsidR="006C4405" w:rsidRPr="006F2768" w:rsidRDefault="006C4405" w:rsidP="00957F29">
            <w:pPr>
              <w:ind w:firstLine="0"/>
              <w:rPr>
                <w:b/>
              </w:rPr>
            </w:pPr>
            <w:r w:rsidRPr="006F2768">
              <w:rPr>
                <w:b/>
              </w:rPr>
              <w:t>1997</w:t>
            </w:r>
          </w:p>
        </w:tc>
        <w:tc>
          <w:tcPr>
            <w:tcW w:w="440" w:type="pct"/>
            <w:shd w:val="clear" w:color="auto" w:fill="BFBFBF" w:themeFill="background1" w:themeFillShade="BF"/>
          </w:tcPr>
          <w:p w14:paraId="188CDF46" w14:textId="77777777" w:rsidR="006C4405" w:rsidRPr="006F2768" w:rsidRDefault="006C4405" w:rsidP="00957F29">
            <w:pPr>
              <w:ind w:firstLine="0"/>
              <w:rPr>
                <w:b/>
              </w:rPr>
            </w:pPr>
            <w:r w:rsidRPr="006F2768">
              <w:rPr>
                <w:b/>
              </w:rPr>
              <w:t>2000</w:t>
            </w:r>
          </w:p>
        </w:tc>
        <w:tc>
          <w:tcPr>
            <w:tcW w:w="440" w:type="pct"/>
            <w:shd w:val="clear" w:color="auto" w:fill="BFBFBF" w:themeFill="background1" w:themeFillShade="BF"/>
          </w:tcPr>
          <w:p w14:paraId="6F5E2C8F" w14:textId="77777777" w:rsidR="006C4405" w:rsidRPr="006F2768" w:rsidRDefault="006C4405" w:rsidP="00957F29">
            <w:pPr>
              <w:ind w:firstLine="0"/>
              <w:rPr>
                <w:b/>
              </w:rPr>
            </w:pPr>
            <w:r w:rsidRPr="006F2768">
              <w:rPr>
                <w:b/>
              </w:rPr>
              <w:t>2001</w:t>
            </w:r>
          </w:p>
        </w:tc>
        <w:tc>
          <w:tcPr>
            <w:tcW w:w="440" w:type="pct"/>
            <w:shd w:val="clear" w:color="auto" w:fill="BFBFBF" w:themeFill="background1" w:themeFillShade="BF"/>
          </w:tcPr>
          <w:p w14:paraId="0AE069A1" w14:textId="77777777" w:rsidR="006C4405" w:rsidRPr="006F2768" w:rsidRDefault="006C4405" w:rsidP="00957F29">
            <w:pPr>
              <w:ind w:firstLine="0"/>
              <w:rPr>
                <w:b/>
              </w:rPr>
            </w:pPr>
            <w:r w:rsidRPr="006F2768">
              <w:rPr>
                <w:b/>
              </w:rPr>
              <w:t>2002</w:t>
            </w:r>
          </w:p>
        </w:tc>
        <w:tc>
          <w:tcPr>
            <w:tcW w:w="440" w:type="pct"/>
            <w:shd w:val="clear" w:color="auto" w:fill="BFBFBF" w:themeFill="background1" w:themeFillShade="BF"/>
          </w:tcPr>
          <w:p w14:paraId="5E410CBE" w14:textId="77777777" w:rsidR="006C4405" w:rsidRPr="006F2768" w:rsidRDefault="006C4405" w:rsidP="00957F29">
            <w:pPr>
              <w:ind w:firstLine="0"/>
              <w:rPr>
                <w:b/>
              </w:rPr>
            </w:pPr>
            <w:r w:rsidRPr="006F2768">
              <w:rPr>
                <w:b/>
              </w:rPr>
              <w:t>2003</w:t>
            </w:r>
          </w:p>
        </w:tc>
        <w:tc>
          <w:tcPr>
            <w:tcW w:w="440" w:type="pct"/>
            <w:shd w:val="clear" w:color="auto" w:fill="BFBFBF" w:themeFill="background1" w:themeFillShade="BF"/>
          </w:tcPr>
          <w:p w14:paraId="0092CB44" w14:textId="77777777" w:rsidR="006C4405" w:rsidRPr="006F2768" w:rsidRDefault="006C4405" w:rsidP="00957F29">
            <w:pPr>
              <w:ind w:firstLine="0"/>
              <w:rPr>
                <w:b/>
              </w:rPr>
            </w:pPr>
            <w:r w:rsidRPr="006F2768">
              <w:rPr>
                <w:b/>
              </w:rPr>
              <w:t>2004</w:t>
            </w:r>
          </w:p>
        </w:tc>
        <w:tc>
          <w:tcPr>
            <w:tcW w:w="440" w:type="pct"/>
            <w:shd w:val="clear" w:color="auto" w:fill="BFBFBF" w:themeFill="background1" w:themeFillShade="BF"/>
          </w:tcPr>
          <w:p w14:paraId="1A8C94F2" w14:textId="77777777" w:rsidR="006C4405" w:rsidRPr="006F2768" w:rsidRDefault="006C4405" w:rsidP="00957F29">
            <w:pPr>
              <w:ind w:firstLine="0"/>
              <w:rPr>
                <w:b/>
              </w:rPr>
            </w:pPr>
            <w:r w:rsidRPr="006F2768">
              <w:rPr>
                <w:b/>
              </w:rPr>
              <w:t>2005</w:t>
            </w:r>
          </w:p>
        </w:tc>
        <w:tc>
          <w:tcPr>
            <w:tcW w:w="440" w:type="pct"/>
            <w:shd w:val="clear" w:color="auto" w:fill="BFBFBF" w:themeFill="background1" w:themeFillShade="BF"/>
          </w:tcPr>
          <w:p w14:paraId="1E3AC5F5" w14:textId="77777777" w:rsidR="006C4405" w:rsidRPr="006F2768" w:rsidRDefault="006C4405" w:rsidP="00957F29">
            <w:pPr>
              <w:ind w:firstLine="0"/>
              <w:rPr>
                <w:b/>
              </w:rPr>
            </w:pPr>
            <w:r w:rsidRPr="006F2768">
              <w:rPr>
                <w:b/>
              </w:rPr>
              <w:t>2006</w:t>
            </w:r>
          </w:p>
        </w:tc>
      </w:tr>
      <w:tr w:rsidR="006C4405" w:rsidRPr="009912F9" w14:paraId="0E35F16A" w14:textId="77777777" w:rsidTr="00957F29">
        <w:tc>
          <w:tcPr>
            <w:tcW w:w="1038" w:type="pct"/>
            <w:vAlign w:val="center"/>
          </w:tcPr>
          <w:p w14:paraId="7068111E" w14:textId="77777777" w:rsidR="006C4405" w:rsidRPr="009912F9" w:rsidRDefault="006C4405" w:rsidP="00957F29">
            <w:pPr>
              <w:ind w:firstLine="0"/>
              <w:jc w:val="left"/>
              <w:rPr>
                <w:sz w:val="20"/>
                <w:szCs w:val="20"/>
              </w:rPr>
            </w:pPr>
            <w:r w:rsidRPr="009912F9">
              <w:rPr>
                <w:sz w:val="20"/>
                <w:szCs w:val="20"/>
              </w:rPr>
              <w:t>L reţele (km)</w:t>
            </w:r>
          </w:p>
        </w:tc>
        <w:tc>
          <w:tcPr>
            <w:tcW w:w="440" w:type="pct"/>
            <w:vAlign w:val="center"/>
          </w:tcPr>
          <w:p w14:paraId="6365AF52" w14:textId="77777777" w:rsidR="006C4405" w:rsidRPr="009912F9" w:rsidRDefault="006C4405" w:rsidP="00957F29">
            <w:pPr>
              <w:ind w:firstLine="0"/>
              <w:jc w:val="right"/>
              <w:rPr>
                <w:sz w:val="20"/>
                <w:szCs w:val="20"/>
              </w:rPr>
            </w:pPr>
            <w:r w:rsidRPr="009912F9">
              <w:rPr>
                <w:sz w:val="20"/>
                <w:szCs w:val="20"/>
              </w:rPr>
              <w:t>186,4</w:t>
            </w:r>
          </w:p>
        </w:tc>
        <w:tc>
          <w:tcPr>
            <w:tcW w:w="440" w:type="pct"/>
            <w:vAlign w:val="center"/>
          </w:tcPr>
          <w:p w14:paraId="4F03CDB5" w14:textId="77777777" w:rsidR="006C4405" w:rsidRPr="009912F9" w:rsidRDefault="006C4405" w:rsidP="00957F29">
            <w:pPr>
              <w:ind w:firstLine="0"/>
              <w:jc w:val="right"/>
              <w:rPr>
                <w:sz w:val="20"/>
                <w:szCs w:val="20"/>
              </w:rPr>
            </w:pPr>
            <w:r w:rsidRPr="009912F9">
              <w:rPr>
                <w:sz w:val="20"/>
                <w:szCs w:val="20"/>
              </w:rPr>
              <w:t>262,8</w:t>
            </w:r>
          </w:p>
        </w:tc>
        <w:tc>
          <w:tcPr>
            <w:tcW w:w="440" w:type="pct"/>
            <w:vAlign w:val="center"/>
          </w:tcPr>
          <w:p w14:paraId="5FF76853" w14:textId="77777777" w:rsidR="006C4405" w:rsidRPr="009912F9" w:rsidRDefault="006C4405" w:rsidP="00957F29">
            <w:pPr>
              <w:ind w:firstLine="0"/>
              <w:jc w:val="right"/>
              <w:rPr>
                <w:sz w:val="20"/>
                <w:szCs w:val="20"/>
              </w:rPr>
            </w:pPr>
            <w:r w:rsidRPr="009912F9">
              <w:rPr>
                <w:sz w:val="20"/>
                <w:szCs w:val="20"/>
              </w:rPr>
              <w:t>283,0</w:t>
            </w:r>
          </w:p>
        </w:tc>
        <w:tc>
          <w:tcPr>
            <w:tcW w:w="440" w:type="pct"/>
            <w:vAlign w:val="center"/>
          </w:tcPr>
          <w:p w14:paraId="316A349C" w14:textId="77777777" w:rsidR="006C4405" w:rsidRPr="009912F9" w:rsidRDefault="006C4405" w:rsidP="00957F29">
            <w:pPr>
              <w:ind w:firstLine="0"/>
              <w:jc w:val="right"/>
              <w:rPr>
                <w:sz w:val="20"/>
                <w:szCs w:val="20"/>
              </w:rPr>
            </w:pPr>
            <w:r w:rsidRPr="009912F9">
              <w:rPr>
                <w:sz w:val="20"/>
                <w:szCs w:val="20"/>
              </w:rPr>
              <w:t>295,9</w:t>
            </w:r>
          </w:p>
        </w:tc>
        <w:tc>
          <w:tcPr>
            <w:tcW w:w="440" w:type="pct"/>
            <w:vAlign w:val="center"/>
          </w:tcPr>
          <w:p w14:paraId="52711332" w14:textId="77777777" w:rsidR="006C4405" w:rsidRPr="009912F9" w:rsidRDefault="006C4405" w:rsidP="00957F29">
            <w:pPr>
              <w:ind w:firstLine="0"/>
              <w:jc w:val="right"/>
              <w:rPr>
                <w:sz w:val="20"/>
                <w:szCs w:val="20"/>
              </w:rPr>
            </w:pPr>
            <w:r w:rsidRPr="009912F9">
              <w:rPr>
                <w:sz w:val="20"/>
                <w:szCs w:val="20"/>
              </w:rPr>
              <w:t>302,6</w:t>
            </w:r>
          </w:p>
        </w:tc>
        <w:tc>
          <w:tcPr>
            <w:tcW w:w="440" w:type="pct"/>
            <w:vAlign w:val="center"/>
          </w:tcPr>
          <w:p w14:paraId="56FA4CCA" w14:textId="77777777" w:rsidR="006C4405" w:rsidRPr="009912F9" w:rsidRDefault="006C4405" w:rsidP="00957F29">
            <w:pPr>
              <w:ind w:firstLine="0"/>
              <w:jc w:val="right"/>
              <w:rPr>
                <w:sz w:val="20"/>
                <w:szCs w:val="20"/>
              </w:rPr>
            </w:pPr>
            <w:r w:rsidRPr="009912F9">
              <w:rPr>
                <w:sz w:val="20"/>
                <w:szCs w:val="20"/>
              </w:rPr>
              <w:t>319,6</w:t>
            </w:r>
          </w:p>
        </w:tc>
        <w:tc>
          <w:tcPr>
            <w:tcW w:w="440" w:type="pct"/>
            <w:vAlign w:val="center"/>
          </w:tcPr>
          <w:p w14:paraId="5B60C33D" w14:textId="77777777" w:rsidR="006C4405" w:rsidRPr="009912F9" w:rsidRDefault="006C4405" w:rsidP="00957F29">
            <w:pPr>
              <w:ind w:firstLine="0"/>
              <w:jc w:val="right"/>
              <w:rPr>
                <w:sz w:val="20"/>
                <w:szCs w:val="20"/>
              </w:rPr>
            </w:pPr>
            <w:r w:rsidRPr="009912F9">
              <w:rPr>
                <w:sz w:val="20"/>
                <w:szCs w:val="20"/>
              </w:rPr>
              <w:t>327,0</w:t>
            </w:r>
          </w:p>
        </w:tc>
        <w:tc>
          <w:tcPr>
            <w:tcW w:w="440" w:type="pct"/>
            <w:vAlign w:val="center"/>
          </w:tcPr>
          <w:p w14:paraId="2A2EDD8B" w14:textId="77777777" w:rsidR="006C4405" w:rsidRPr="009912F9" w:rsidRDefault="006C4405" w:rsidP="00957F29">
            <w:pPr>
              <w:ind w:firstLine="0"/>
              <w:jc w:val="right"/>
              <w:rPr>
                <w:sz w:val="20"/>
                <w:szCs w:val="20"/>
              </w:rPr>
            </w:pPr>
            <w:r w:rsidRPr="009912F9">
              <w:rPr>
                <w:sz w:val="20"/>
                <w:szCs w:val="20"/>
              </w:rPr>
              <w:t>324,9</w:t>
            </w:r>
          </w:p>
        </w:tc>
        <w:tc>
          <w:tcPr>
            <w:tcW w:w="440" w:type="pct"/>
            <w:vAlign w:val="center"/>
          </w:tcPr>
          <w:p w14:paraId="62F5E3ED" w14:textId="77777777" w:rsidR="006C4405" w:rsidRPr="009912F9" w:rsidRDefault="006C4405" w:rsidP="00957F29">
            <w:pPr>
              <w:ind w:firstLine="0"/>
              <w:jc w:val="right"/>
              <w:rPr>
                <w:sz w:val="20"/>
                <w:szCs w:val="20"/>
              </w:rPr>
            </w:pPr>
            <w:r w:rsidRPr="009912F9">
              <w:rPr>
                <w:sz w:val="20"/>
                <w:szCs w:val="20"/>
              </w:rPr>
              <w:t>338,0</w:t>
            </w:r>
          </w:p>
        </w:tc>
      </w:tr>
      <w:tr w:rsidR="006C4405" w:rsidRPr="009912F9" w14:paraId="24CB887E" w14:textId="77777777" w:rsidTr="00957F29">
        <w:tc>
          <w:tcPr>
            <w:tcW w:w="1038" w:type="pct"/>
            <w:vAlign w:val="center"/>
          </w:tcPr>
          <w:p w14:paraId="467B1BB7" w14:textId="77777777" w:rsidR="006C4405" w:rsidRPr="009912F9" w:rsidRDefault="006C4405" w:rsidP="00957F29">
            <w:pPr>
              <w:ind w:firstLine="0"/>
              <w:jc w:val="left"/>
              <w:rPr>
                <w:sz w:val="20"/>
                <w:szCs w:val="20"/>
              </w:rPr>
            </w:pPr>
            <w:r w:rsidRPr="009912F9">
              <w:rPr>
                <w:sz w:val="20"/>
                <w:szCs w:val="20"/>
              </w:rPr>
              <w:t>L străzi (km)</w:t>
            </w:r>
          </w:p>
        </w:tc>
        <w:tc>
          <w:tcPr>
            <w:tcW w:w="440" w:type="pct"/>
            <w:vAlign w:val="center"/>
          </w:tcPr>
          <w:p w14:paraId="7BE31BC3" w14:textId="77777777" w:rsidR="006C4405" w:rsidRPr="009912F9" w:rsidRDefault="006C4405" w:rsidP="00957F29">
            <w:pPr>
              <w:ind w:firstLine="0"/>
              <w:jc w:val="right"/>
              <w:rPr>
                <w:sz w:val="20"/>
                <w:szCs w:val="20"/>
              </w:rPr>
            </w:pPr>
            <w:r w:rsidRPr="009912F9">
              <w:rPr>
                <w:sz w:val="20"/>
                <w:szCs w:val="20"/>
              </w:rPr>
              <w:t>333,0</w:t>
            </w:r>
          </w:p>
        </w:tc>
        <w:tc>
          <w:tcPr>
            <w:tcW w:w="440" w:type="pct"/>
            <w:vAlign w:val="center"/>
          </w:tcPr>
          <w:p w14:paraId="52ACF157" w14:textId="77777777" w:rsidR="006C4405" w:rsidRPr="009912F9" w:rsidRDefault="006C4405" w:rsidP="00957F29">
            <w:pPr>
              <w:ind w:firstLine="0"/>
              <w:jc w:val="right"/>
              <w:rPr>
                <w:sz w:val="20"/>
                <w:szCs w:val="20"/>
              </w:rPr>
            </w:pPr>
            <w:r w:rsidRPr="009912F9">
              <w:rPr>
                <w:sz w:val="20"/>
                <w:szCs w:val="20"/>
              </w:rPr>
              <w:t>336,0</w:t>
            </w:r>
          </w:p>
        </w:tc>
        <w:tc>
          <w:tcPr>
            <w:tcW w:w="440" w:type="pct"/>
            <w:vAlign w:val="center"/>
          </w:tcPr>
          <w:p w14:paraId="4FB366DA" w14:textId="77777777" w:rsidR="006C4405" w:rsidRPr="009912F9" w:rsidRDefault="006C4405" w:rsidP="00957F29">
            <w:pPr>
              <w:ind w:firstLine="0"/>
              <w:jc w:val="right"/>
              <w:rPr>
                <w:sz w:val="20"/>
                <w:szCs w:val="20"/>
              </w:rPr>
            </w:pPr>
            <w:r w:rsidRPr="009912F9">
              <w:rPr>
                <w:sz w:val="20"/>
                <w:szCs w:val="20"/>
              </w:rPr>
              <w:t>427,0</w:t>
            </w:r>
          </w:p>
        </w:tc>
        <w:tc>
          <w:tcPr>
            <w:tcW w:w="440" w:type="pct"/>
            <w:vAlign w:val="center"/>
          </w:tcPr>
          <w:p w14:paraId="307DA7A4" w14:textId="77777777" w:rsidR="006C4405" w:rsidRPr="009912F9" w:rsidRDefault="006C4405" w:rsidP="00957F29">
            <w:pPr>
              <w:ind w:firstLine="0"/>
              <w:jc w:val="right"/>
              <w:rPr>
                <w:sz w:val="20"/>
                <w:szCs w:val="20"/>
              </w:rPr>
            </w:pPr>
            <w:r w:rsidRPr="009912F9">
              <w:rPr>
                <w:sz w:val="20"/>
                <w:szCs w:val="20"/>
              </w:rPr>
              <w:t>344,0</w:t>
            </w:r>
          </w:p>
        </w:tc>
        <w:tc>
          <w:tcPr>
            <w:tcW w:w="440" w:type="pct"/>
            <w:vAlign w:val="center"/>
          </w:tcPr>
          <w:p w14:paraId="5F950E60" w14:textId="77777777" w:rsidR="006C4405" w:rsidRPr="009912F9" w:rsidRDefault="006C4405" w:rsidP="00957F29">
            <w:pPr>
              <w:ind w:firstLine="0"/>
              <w:jc w:val="right"/>
              <w:rPr>
                <w:sz w:val="20"/>
                <w:szCs w:val="20"/>
              </w:rPr>
            </w:pPr>
            <w:r w:rsidRPr="009912F9">
              <w:rPr>
                <w:sz w:val="20"/>
                <w:szCs w:val="20"/>
              </w:rPr>
              <w:t>345,0</w:t>
            </w:r>
          </w:p>
        </w:tc>
        <w:tc>
          <w:tcPr>
            <w:tcW w:w="440" w:type="pct"/>
            <w:vAlign w:val="center"/>
          </w:tcPr>
          <w:p w14:paraId="745563DF" w14:textId="77777777" w:rsidR="006C4405" w:rsidRPr="009912F9" w:rsidRDefault="006C4405" w:rsidP="00957F29">
            <w:pPr>
              <w:ind w:firstLine="0"/>
              <w:jc w:val="right"/>
              <w:rPr>
                <w:sz w:val="20"/>
                <w:szCs w:val="20"/>
              </w:rPr>
            </w:pPr>
            <w:r w:rsidRPr="009912F9">
              <w:rPr>
                <w:sz w:val="20"/>
                <w:szCs w:val="20"/>
              </w:rPr>
              <w:t>345,0</w:t>
            </w:r>
          </w:p>
        </w:tc>
        <w:tc>
          <w:tcPr>
            <w:tcW w:w="440" w:type="pct"/>
            <w:vAlign w:val="center"/>
          </w:tcPr>
          <w:p w14:paraId="0AE54A8A" w14:textId="77777777" w:rsidR="006C4405" w:rsidRPr="009912F9" w:rsidRDefault="006C4405" w:rsidP="00957F29">
            <w:pPr>
              <w:ind w:firstLine="0"/>
              <w:jc w:val="right"/>
              <w:rPr>
                <w:sz w:val="20"/>
                <w:szCs w:val="20"/>
              </w:rPr>
            </w:pPr>
            <w:r w:rsidRPr="009912F9">
              <w:rPr>
                <w:sz w:val="20"/>
                <w:szCs w:val="20"/>
              </w:rPr>
              <w:t>345,0</w:t>
            </w:r>
          </w:p>
        </w:tc>
        <w:tc>
          <w:tcPr>
            <w:tcW w:w="440" w:type="pct"/>
            <w:vAlign w:val="center"/>
          </w:tcPr>
          <w:p w14:paraId="19695299" w14:textId="77777777" w:rsidR="006C4405" w:rsidRPr="009912F9" w:rsidRDefault="006C4405" w:rsidP="00957F29">
            <w:pPr>
              <w:ind w:firstLine="0"/>
              <w:jc w:val="right"/>
              <w:rPr>
                <w:sz w:val="20"/>
                <w:szCs w:val="20"/>
              </w:rPr>
            </w:pPr>
            <w:r w:rsidRPr="009912F9">
              <w:rPr>
                <w:sz w:val="20"/>
                <w:szCs w:val="20"/>
              </w:rPr>
              <w:t>348,0</w:t>
            </w:r>
          </w:p>
        </w:tc>
        <w:tc>
          <w:tcPr>
            <w:tcW w:w="440" w:type="pct"/>
            <w:vAlign w:val="center"/>
          </w:tcPr>
          <w:p w14:paraId="78926F7A" w14:textId="77777777" w:rsidR="006C4405" w:rsidRPr="009912F9" w:rsidRDefault="006C4405" w:rsidP="00957F29">
            <w:pPr>
              <w:ind w:firstLine="0"/>
              <w:jc w:val="right"/>
              <w:rPr>
                <w:sz w:val="20"/>
                <w:szCs w:val="20"/>
              </w:rPr>
            </w:pPr>
            <w:r w:rsidRPr="009912F9">
              <w:rPr>
                <w:sz w:val="20"/>
                <w:szCs w:val="20"/>
              </w:rPr>
              <w:t>348,0</w:t>
            </w:r>
          </w:p>
        </w:tc>
      </w:tr>
      <w:tr w:rsidR="006C4405" w:rsidRPr="009912F9" w14:paraId="2FD6C43C" w14:textId="77777777" w:rsidTr="00957F29">
        <w:tc>
          <w:tcPr>
            <w:tcW w:w="1038" w:type="pct"/>
            <w:vAlign w:val="center"/>
          </w:tcPr>
          <w:p w14:paraId="2F401647" w14:textId="77777777" w:rsidR="006C4405" w:rsidRPr="009912F9" w:rsidRDefault="006C4405" w:rsidP="00957F29">
            <w:pPr>
              <w:ind w:firstLine="0"/>
              <w:jc w:val="left"/>
              <w:rPr>
                <w:sz w:val="20"/>
                <w:szCs w:val="20"/>
              </w:rPr>
            </w:pPr>
            <w:r w:rsidRPr="009912F9">
              <w:rPr>
                <w:sz w:val="20"/>
                <w:szCs w:val="20"/>
              </w:rPr>
              <w:t>Procent aprox.%</w:t>
            </w:r>
          </w:p>
        </w:tc>
        <w:tc>
          <w:tcPr>
            <w:tcW w:w="440" w:type="pct"/>
            <w:vAlign w:val="center"/>
          </w:tcPr>
          <w:p w14:paraId="48A366BA" w14:textId="77777777" w:rsidR="006C4405" w:rsidRPr="009912F9" w:rsidRDefault="006C4405" w:rsidP="00957F29">
            <w:pPr>
              <w:ind w:firstLine="0"/>
              <w:jc w:val="right"/>
              <w:rPr>
                <w:sz w:val="20"/>
                <w:szCs w:val="20"/>
              </w:rPr>
            </w:pPr>
            <w:r w:rsidRPr="009912F9">
              <w:rPr>
                <w:sz w:val="20"/>
                <w:szCs w:val="20"/>
              </w:rPr>
              <w:t>56,0</w:t>
            </w:r>
          </w:p>
        </w:tc>
        <w:tc>
          <w:tcPr>
            <w:tcW w:w="440" w:type="pct"/>
            <w:vAlign w:val="center"/>
          </w:tcPr>
          <w:p w14:paraId="3FA8CB9B" w14:textId="77777777" w:rsidR="006C4405" w:rsidRPr="009912F9" w:rsidRDefault="006C4405" w:rsidP="00957F29">
            <w:pPr>
              <w:ind w:firstLine="0"/>
              <w:jc w:val="right"/>
              <w:rPr>
                <w:sz w:val="20"/>
                <w:szCs w:val="20"/>
              </w:rPr>
            </w:pPr>
            <w:r w:rsidRPr="009912F9">
              <w:rPr>
                <w:sz w:val="20"/>
                <w:szCs w:val="20"/>
              </w:rPr>
              <w:t>78,2</w:t>
            </w:r>
          </w:p>
        </w:tc>
        <w:tc>
          <w:tcPr>
            <w:tcW w:w="440" w:type="pct"/>
            <w:vAlign w:val="center"/>
          </w:tcPr>
          <w:p w14:paraId="4997D193" w14:textId="77777777" w:rsidR="006C4405" w:rsidRPr="009912F9" w:rsidRDefault="006C4405" w:rsidP="00957F29">
            <w:pPr>
              <w:ind w:firstLine="0"/>
              <w:jc w:val="right"/>
              <w:rPr>
                <w:sz w:val="20"/>
                <w:szCs w:val="20"/>
              </w:rPr>
            </w:pPr>
            <w:r w:rsidRPr="009912F9">
              <w:rPr>
                <w:sz w:val="20"/>
                <w:szCs w:val="20"/>
              </w:rPr>
              <w:t>66,3</w:t>
            </w:r>
          </w:p>
        </w:tc>
        <w:tc>
          <w:tcPr>
            <w:tcW w:w="440" w:type="pct"/>
            <w:vAlign w:val="center"/>
          </w:tcPr>
          <w:p w14:paraId="604FCD31" w14:textId="77777777" w:rsidR="006C4405" w:rsidRPr="009912F9" w:rsidRDefault="006C4405" w:rsidP="00957F29">
            <w:pPr>
              <w:ind w:firstLine="0"/>
              <w:jc w:val="right"/>
              <w:rPr>
                <w:sz w:val="20"/>
                <w:szCs w:val="20"/>
              </w:rPr>
            </w:pPr>
            <w:r w:rsidRPr="009912F9">
              <w:rPr>
                <w:sz w:val="20"/>
                <w:szCs w:val="20"/>
              </w:rPr>
              <w:t>86,0</w:t>
            </w:r>
          </w:p>
        </w:tc>
        <w:tc>
          <w:tcPr>
            <w:tcW w:w="440" w:type="pct"/>
            <w:vAlign w:val="center"/>
          </w:tcPr>
          <w:p w14:paraId="707FB401" w14:textId="77777777" w:rsidR="006C4405" w:rsidRPr="009912F9" w:rsidRDefault="006C4405" w:rsidP="00957F29">
            <w:pPr>
              <w:ind w:firstLine="0"/>
              <w:jc w:val="right"/>
              <w:rPr>
                <w:sz w:val="20"/>
                <w:szCs w:val="20"/>
              </w:rPr>
            </w:pPr>
            <w:r w:rsidRPr="009912F9">
              <w:rPr>
                <w:sz w:val="20"/>
                <w:szCs w:val="20"/>
              </w:rPr>
              <w:t>87,7</w:t>
            </w:r>
          </w:p>
        </w:tc>
        <w:tc>
          <w:tcPr>
            <w:tcW w:w="440" w:type="pct"/>
            <w:vAlign w:val="center"/>
          </w:tcPr>
          <w:p w14:paraId="6E297715" w14:textId="77777777" w:rsidR="006C4405" w:rsidRPr="009912F9" w:rsidRDefault="006C4405" w:rsidP="00957F29">
            <w:pPr>
              <w:ind w:firstLine="0"/>
              <w:jc w:val="right"/>
              <w:rPr>
                <w:sz w:val="20"/>
                <w:szCs w:val="20"/>
              </w:rPr>
            </w:pPr>
            <w:r w:rsidRPr="009912F9">
              <w:rPr>
                <w:sz w:val="20"/>
                <w:szCs w:val="20"/>
              </w:rPr>
              <w:t>92,6</w:t>
            </w:r>
          </w:p>
        </w:tc>
        <w:tc>
          <w:tcPr>
            <w:tcW w:w="440" w:type="pct"/>
            <w:vAlign w:val="center"/>
          </w:tcPr>
          <w:p w14:paraId="47CA500C" w14:textId="77777777" w:rsidR="006C4405" w:rsidRPr="009912F9" w:rsidRDefault="006C4405" w:rsidP="00957F29">
            <w:pPr>
              <w:ind w:firstLine="0"/>
              <w:jc w:val="right"/>
              <w:rPr>
                <w:sz w:val="20"/>
                <w:szCs w:val="20"/>
              </w:rPr>
            </w:pPr>
            <w:r w:rsidRPr="009912F9">
              <w:rPr>
                <w:sz w:val="20"/>
                <w:szCs w:val="20"/>
              </w:rPr>
              <w:t>94,8</w:t>
            </w:r>
          </w:p>
        </w:tc>
        <w:tc>
          <w:tcPr>
            <w:tcW w:w="440" w:type="pct"/>
            <w:vAlign w:val="center"/>
          </w:tcPr>
          <w:p w14:paraId="376DBA18" w14:textId="77777777" w:rsidR="006C4405" w:rsidRPr="009912F9" w:rsidRDefault="006C4405" w:rsidP="00957F29">
            <w:pPr>
              <w:ind w:firstLine="0"/>
              <w:jc w:val="right"/>
              <w:rPr>
                <w:sz w:val="20"/>
                <w:szCs w:val="20"/>
              </w:rPr>
            </w:pPr>
            <w:r w:rsidRPr="009912F9">
              <w:rPr>
                <w:sz w:val="20"/>
                <w:szCs w:val="20"/>
              </w:rPr>
              <w:t>93,4</w:t>
            </w:r>
          </w:p>
        </w:tc>
        <w:tc>
          <w:tcPr>
            <w:tcW w:w="440" w:type="pct"/>
            <w:vAlign w:val="center"/>
          </w:tcPr>
          <w:p w14:paraId="07890D7A" w14:textId="77777777" w:rsidR="006C4405" w:rsidRPr="009912F9" w:rsidRDefault="006C4405" w:rsidP="00957F29">
            <w:pPr>
              <w:ind w:firstLine="0"/>
              <w:jc w:val="right"/>
              <w:rPr>
                <w:sz w:val="20"/>
                <w:szCs w:val="20"/>
              </w:rPr>
            </w:pPr>
            <w:r w:rsidRPr="009912F9">
              <w:rPr>
                <w:sz w:val="20"/>
                <w:szCs w:val="20"/>
              </w:rPr>
              <w:t>97,1</w:t>
            </w:r>
          </w:p>
        </w:tc>
      </w:tr>
    </w:tbl>
    <w:p w14:paraId="5D32ED23" w14:textId="77777777" w:rsidR="006C4405" w:rsidRPr="00856EB6" w:rsidRDefault="006C4405" w:rsidP="006C4405">
      <w:pPr>
        <w:overflowPunct w:val="0"/>
        <w:autoSpaceDE w:val="0"/>
        <w:autoSpaceDN w:val="0"/>
        <w:adjustRightInd w:val="0"/>
        <w:rPr>
          <w:color w:val="2E74B5" w:themeColor="accent1" w:themeShade="BF"/>
        </w:rPr>
      </w:pPr>
    </w:p>
    <w:p w14:paraId="05C05287" w14:textId="77777777" w:rsidR="006C4405" w:rsidRPr="006F2768" w:rsidRDefault="006C4405" w:rsidP="006C4405">
      <w:pPr>
        <w:rPr>
          <w:b/>
          <w:u w:val="single"/>
          <w:lang w:val="en-GB"/>
        </w:rPr>
      </w:pPr>
      <w:r w:rsidRPr="006F2768">
        <w:rPr>
          <w:b/>
          <w:u w:val="single"/>
        </w:rPr>
        <w:t>Staţiile de predare</w:t>
      </w:r>
    </w:p>
    <w:p w14:paraId="3E2AAD5B" w14:textId="77777777" w:rsidR="006C4405" w:rsidRPr="00856EB6" w:rsidRDefault="006C4405" w:rsidP="006C4405">
      <w:r w:rsidRPr="00856EB6">
        <w:t>Alimentarea reţelei de repartiţie de gaze naturale la presiune medie (2</w:t>
      </w:r>
      <w:r>
        <w:t xml:space="preserve"> </w:t>
      </w:r>
      <w:r w:rsidRPr="00856EB6">
        <w:t>... 6 bar) se face prin intermediul a două staţii de reglare – măsurare predare (SRMP) şi anume:</w:t>
      </w:r>
    </w:p>
    <w:p w14:paraId="06494B43" w14:textId="77777777" w:rsidR="006C4405" w:rsidRPr="00856EB6" w:rsidRDefault="006C4405" w:rsidP="006C4405">
      <w:r w:rsidRPr="00856EB6">
        <w:t>- Staţia de predare situată la partea de N-V a municipiului, la limita cartierului Păcurari, executată în anul 1963 şi care este alimentată de cele două conducte de transport DN 400 mm. Capacitatea acestei staţii este de 120.000 Nm</w:t>
      </w:r>
      <w:r w:rsidRPr="00856EB6">
        <w:rPr>
          <w:vertAlign w:val="superscript"/>
        </w:rPr>
        <w:t>3</w:t>
      </w:r>
      <w:r w:rsidRPr="00856EB6">
        <w:t>/h şi alimentează consumatorii industriali, casnici şi de altă natură din municipiu, cu excepţia celor situaţi în extrema sudică: S.C.FORTUS S.A. şi cartierele de locuinţe Nicolina I, Nicolina II, Frumoasa, Nicolina-Clopotari, Nicolina-C.U.G.</w:t>
      </w:r>
      <w:r>
        <w:t xml:space="preserve"> </w:t>
      </w:r>
      <w:r w:rsidRPr="00856EB6">
        <w:t>I şi C.U.G.</w:t>
      </w:r>
      <w:r>
        <w:t xml:space="preserve"> </w:t>
      </w:r>
      <w:r w:rsidRPr="00856EB6">
        <w:t>II;</w:t>
      </w:r>
    </w:p>
    <w:p w14:paraId="44D8FC97" w14:textId="77777777" w:rsidR="006C4405" w:rsidRPr="00856EB6" w:rsidRDefault="006C4405" w:rsidP="006C4405">
      <w:r w:rsidRPr="00856EB6">
        <w:t>- Staţia de predare situată la limita de sud a municipiului, lângă poarta 4 de intrare la S.C.FORTUS S.A. Aceasta a fost realizată în anul 1979 special pentru a alimenta platforma Combinatului de Utilaj Greu (C.U.G.) actuala S.C.FORTUS S.A. şi are o capacitate instalată de 50.000 Nm</w:t>
      </w:r>
      <w:r w:rsidRPr="00856EB6">
        <w:rPr>
          <w:vertAlign w:val="superscript"/>
        </w:rPr>
        <w:t>3</w:t>
      </w:r>
      <w:r w:rsidRPr="00856EB6">
        <w:t>/h. Din aceastã staţie de predare se alimentează consumatorii din fosta zonă industrială S.C.FORTUS S.A. şi cartierele de locuinţe din zonă: Nicolina I, Nicolina II, Frumoasa, Nicolina-Clopotari, Nicolina, C.U.G.</w:t>
      </w:r>
      <w:r>
        <w:t xml:space="preserve"> </w:t>
      </w:r>
      <w:r w:rsidRPr="00856EB6">
        <w:t>I şi C.U.G.</w:t>
      </w:r>
      <w:r>
        <w:t xml:space="preserve"> </w:t>
      </w:r>
      <w:r w:rsidRPr="00856EB6">
        <w:t>II.</w:t>
      </w:r>
    </w:p>
    <w:p w14:paraId="535F0FFC" w14:textId="77777777" w:rsidR="006C4405" w:rsidRPr="00856EB6" w:rsidRDefault="006C4405" w:rsidP="006C4405">
      <w:r w:rsidRPr="00856EB6">
        <w:t xml:space="preserve">Sistemul de alimentare cu gaze din Municipiul Iaşi </w:t>
      </w:r>
      <w:r w:rsidRPr="00856EB6">
        <w:rPr>
          <w:bCs/>
        </w:rPr>
        <w:t>este compus din următoarele elemente:</w:t>
      </w:r>
    </w:p>
    <w:p w14:paraId="00F51C4E" w14:textId="77777777" w:rsidR="006C4405" w:rsidRPr="00856EB6" w:rsidRDefault="006C4405" w:rsidP="006C4405">
      <w:r w:rsidRPr="00864211">
        <w:rPr>
          <w:rFonts w:eastAsia="ArialNarrow" w:cs="ArialNarrow"/>
        </w:rPr>
        <w:t>▪</w:t>
      </w:r>
      <w:r>
        <w:rPr>
          <w:rFonts w:eastAsia="ArialNarrow" w:cs="ArialNarrow"/>
        </w:rPr>
        <w:t xml:space="preserve"> </w:t>
      </w:r>
      <w:r w:rsidRPr="00856EB6">
        <w:t>un inel de repartiţie, de presiune medie (2</w:t>
      </w:r>
      <w:r>
        <w:t xml:space="preserve"> </w:t>
      </w:r>
      <w:r w:rsidRPr="00856EB6">
        <w:t>… 6 bar ) cu diametre cuprinse între DN 200 mm şi DN 500 mm (Ø 8…20”) alimentat direct din staţia de predare din Păcurari;</w:t>
      </w:r>
    </w:p>
    <w:p w14:paraId="564B8313" w14:textId="77777777" w:rsidR="006C4405" w:rsidRPr="00856EB6" w:rsidRDefault="006C4405" w:rsidP="006C4405">
      <w:r w:rsidRPr="00864211">
        <w:rPr>
          <w:rFonts w:eastAsia="ArialNarrow" w:cs="ArialNarrow"/>
        </w:rPr>
        <w:t>▪</w:t>
      </w:r>
      <w:r>
        <w:rPr>
          <w:rFonts w:eastAsia="ArialNarrow" w:cs="ArialNarrow"/>
        </w:rPr>
        <w:t xml:space="preserve"> </w:t>
      </w:r>
      <w:r w:rsidRPr="00856EB6">
        <w:t>staţii de reglare-măsurare de sector care asigură reducerea presiunii şi trecerea gazului din reţeaua de repartiţie în cea de distribuţie (de la 2…6 bar la 0,2…2 bar);</w:t>
      </w:r>
    </w:p>
    <w:p w14:paraId="29F04639" w14:textId="77777777" w:rsidR="006C4405" w:rsidRPr="00856EB6" w:rsidRDefault="006C4405" w:rsidP="006C4405">
      <w:r w:rsidRPr="00864211">
        <w:rPr>
          <w:rFonts w:eastAsia="ArialNarrow" w:cs="ArialNarrow"/>
        </w:rPr>
        <w:t>▪</w:t>
      </w:r>
      <w:r>
        <w:rPr>
          <w:rFonts w:eastAsia="ArialNarrow" w:cs="ArialNarrow"/>
        </w:rPr>
        <w:t xml:space="preserve"> </w:t>
      </w:r>
      <w:r w:rsidRPr="00856EB6">
        <w:t>reţele de distribuţie gaze naturale de presiune redusă (0,2…2 bar) alimentate din staţiile de reglare-măsurare de sector;</w:t>
      </w:r>
    </w:p>
    <w:p w14:paraId="01C2C13E" w14:textId="77777777" w:rsidR="006C4405" w:rsidRPr="00856EB6" w:rsidRDefault="006C4405" w:rsidP="006C4405">
      <w:r w:rsidRPr="00864211">
        <w:rPr>
          <w:rFonts w:eastAsia="ArialNarrow" w:cs="ArialNarrow"/>
        </w:rPr>
        <w:t>▪</w:t>
      </w:r>
      <w:r>
        <w:rPr>
          <w:rFonts w:eastAsia="ArialNarrow" w:cs="ArialNarrow"/>
        </w:rPr>
        <w:t xml:space="preserve"> </w:t>
      </w:r>
      <w:r w:rsidRPr="00856EB6">
        <w:t>branşamente de presiune redusã şi staţii de reglare-măsurã / posturi de reglare de la presiune redusă la presiune joasã;</w:t>
      </w:r>
    </w:p>
    <w:p w14:paraId="277C1468" w14:textId="77777777" w:rsidR="006C4405" w:rsidRPr="00856EB6" w:rsidRDefault="006C4405" w:rsidP="006C4405">
      <w:r w:rsidRPr="00864211">
        <w:rPr>
          <w:rFonts w:eastAsia="ArialNarrow" w:cs="ArialNarrow"/>
        </w:rPr>
        <w:t>▪</w:t>
      </w:r>
      <w:r>
        <w:rPr>
          <w:rFonts w:eastAsia="ArialNarrow" w:cs="ArialNarrow"/>
        </w:rPr>
        <w:t xml:space="preserve"> </w:t>
      </w:r>
      <w:r w:rsidRPr="00856EB6">
        <w:t>staţii de reglare-măsurare la marii consumatori industriali, alimentaţi direct din conducte de presiune medie sau direct din conducta de transport (de exemplu  S.C.ANTIBIOTICE S.A.).</w:t>
      </w:r>
    </w:p>
    <w:p w14:paraId="5E27AC0E" w14:textId="77777777" w:rsidR="006C4405" w:rsidRPr="00856EB6" w:rsidRDefault="006C4405" w:rsidP="006C4405">
      <w:r w:rsidRPr="00856EB6">
        <w:t>În prezent sistemul de distribuţie a gazelor naturale din municipiul Iaşi cuprinde atât conducte montate subteran, cât şi tronsoane de conductă în montaj suprateran, în acest caz  fiind folosite diverse sisteme de susţinere (de la stâlpi metalici simpli la estacade din beton armat prefabricat).</w:t>
      </w:r>
    </w:p>
    <w:p w14:paraId="33007080" w14:textId="77777777" w:rsidR="006C4405" w:rsidRPr="00856EB6" w:rsidRDefault="006C4405" w:rsidP="006C4405">
      <w:pPr>
        <w:rPr>
          <w:lang w:val="pt-BR"/>
        </w:rPr>
      </w:pPr>
      <w:r w:rsidRPr="00856EB6">
        <w:t>Pentru reducerea fenomenului de electrocoroziune a conductelor montate subteran, sistemul de distribuţie a gazelor naturale este conectat la o reţea de staţii de protecţie catodică.</w:t>
      </w:r>
    </w:p>
    <w:p w14:paraId="32E8A90E" w14:textId="77777777" w:rsidR="006C4405" w:rsidRDefault="006C4405" w:rsidP="006C4405">
      <w:pPr>
        <w:rPr>
          <w:b/>
          <w:u w:val="single"/>
        </w:rPr>
      </w:pPr>
    </w:p>
    <w:p w14:paraId="22AA4DA9" w14:textId="77777777" w:rsidR="006C4405" w:rsidRPr="00800A12" w:rsidRDefault="006C4405" w:rsidP="006C4405">
      <w:pPr>
        <w:rPr>
          <w:b/>
          <w:u w:val="single"/>
          <w:lang w:val="pt-BR"/>
        </w:rPr>
      </w:pPr>
      <w:r w:rsidRPr="00800A12">
        <w:rPr>
          <w:b/>
          <w:u w:val="single"/>
        </w:rPr>
        <w:t>Conductele de repartiţie de medie presiune</w:t>
      </w:r>
    </w:p>
    <w:p w14:paraId="7A72227C" w14:textId="77777777" w:rsidR="006C4405" w:rsidRPr="00856EB6" w:rsidRDefault="006C4405" w:rsidP="006C4405">
      <w:r w:rsidRPr="00856EB6">
        <w:t>Conductele de repartiţie de presiune medie (2</w:t>
      </w:r>
      <w:r>
        <w:t xml:space="preserve"> </w:t>
      </w:r>
      <w:r w:rsidRPr="00856EB6">
        <w:t>…</w:t>
      </w:r>
      <w:r>
        <w:t xml:space="preserve"> </w:t>
      </w:r>
      <w:r w:rsidRPr="00856EB6">
        <w:t>6 bar) formează un inel, diametrul conductelor fiind cuprins între DN 200 mm şi DN 500 mm, care sunt alimentate direct din staţia de predare Păcurari. Traseul conductelor atinge în zona industrială din Tuţora, cartierul Dancu, cartierul Tomeşti şi platforma CET II Holboca.</w:t>
      </w:r>
    </w:p>
    <w:p w14:paraId="07A1E3F0" w14:textId="77777777" w:rsidR="006C4405" w:rsidRPr="00856EB6" w:rsidRDefault="006C4405" w:rsidP="006C4405">
      <w:r w:rsidRPr="00856EB6">
        <w:t>La acest inel de conducte de repartiţie sunt racordate staţiile de reglare - măsurare de sector şi cele de la marii consumatori industriali.</w:t>
      </w:r>
    </w:p>
    <w:p w14:paraId="68B22F73" w14:textId="77777777" w:rsidR="006C4405" w:rsidRPr="00856EB6" w:rsidRDefault="006C4405" w:rsidP="006C4405">
      <w:r w:rsidRPr="00856EB6">
        <w:t>Conductele reţelei de repartiţie, de presiune medie sunt montate subteran, excepţie făcând în lungul Soselei Chişinăului (fost Bulevardul Tuţora) în zona industrialã, unde sunt pozate suprateran pe estacadă pitică din beton prefabricat.</w:t>
      </w:r>
    </w:p>
    <w:p w14:paraId="16D330A3" w14:textId="77777777" w:rsidR="006C4405" w:rsidRPr="00856EB6" w:rsidRDefault="006C4405" w:rsidP="006C4405">
      <w:r w:rsidRPr="00856EB6">
        <w:t>Conductele subterane au ca protecţie de bază o izolaţie foarte întărită iar cele supraterane sunt protejate prin grunduire şi vopsire în două straturi cu vopsea galbenă.</w:t>
      </w:r>
    </w:p>
    <w:p w14:paraId="3EFD993C" w14:textId="77777777" w:rsidR="006C4405" w:rsidRPr="00856EB6" w:rsidRDefault="006C4405" w:rsidP="006C4405"/>
    <w:p w14:paraId="21EC593B" w14:textId="77777777" w:rsidR="006C4405" w:rsidRPr="009A6400" w:rsidRDefault="006C4405" w:rsidP="006C4405">
      <w:pPr>
        <w:rPr>
          <w:b/>
          <w:u w:val="single"/>
        </w:rPr>
      </w:pPr>
      <w:r w:rsidRPr="009A6400">
        <w:rPr>
          <w:b/>
          <w:u w:val="single"/>
        </w:rPr>
        <w:t>Conductele de distribuţie de presiune redusă</w:t>
      </w:r>
    </w:p>
    <w:p w14:paraId="0327FC63" w14:textId="77777777" w:rsidR="006C4405" w:rsidRPr="00856EB6" w:rsidRDefault="006C4405" w:rsidP="006C4405">
      <w:r w:rsidRPr="00856EB6">
        <w:t>Reţeaua de conductele de distribuţie de presiune redusă (0,2…1,8 bar) acoperă practic toate cartierele de locuit ale municipiului Iaşi, reducerea presiunii realizându-se prin intermedul staţiilor de reglare-măsurare de sector.</w:t>
      </w:r>
    </w:p>
    <w:p w14:paraId="300A0E2D" w14:textId="77777777" w:rsidR="006C4405" w:rsidRPr="00856EB6" w:rsidRDefault="006C4405" w:rsidP="006C4405">
      <w:r w:rsidRPr="00856EB6">
        <w:t>În cea mai mare parte, conductele de distribuţie urmăresc trama stradală a municipiului şi sunt pozate subteran. După anul 1988, când au început lucrările de reparaţii capitale, în zonele de locuit cum sunt Podul de Piatră, Decebal, Cantemir, distribuţia se face şi prin intermediul conductelor amplasate suprateran, în spaţiile verzi dintre blocurile de locuinţe.</w:t>
      </w:r>
    </w:p>
    <w:p w14:paraId="0CCE8E46" w14:textId="77777777" w:rsidR="006C4405" w:rsidRPr="00856EB6" w:rsidRDefault="006C4405" w:rsidP="006C4405">
      <w:r w:rsidRPr="00856EB6">
        <w:t>În perioada ulterioară anului 1989, lucrările de extindere, în majoritatea lor, au fost suportate financiar de persoane fizice, astfel încât montarea conductelor s-a făcut suprateran urmărind linia limitelor de proprietate, garduri, parapeţi, pereţi etc. Aceste extinderi sunt concentrate în zone de locuinţe individuale cu parter sau parter şi etaj pentru care înainte de Decembrie 1989 erau restricţii de alimentare cu gaze naturale: Sărărie,  Moara de Vânt, Bucium, Sf.</w:t>
      </w:r>
      <w:r>
        <w:t xml:space="preserve"> </w:t>
      </w:r>
      <w:r w:rsidRPr="00856EB6">
        <w:t>Andrei şi altele.</w:t>
      </w:r>
    </w:p>
    <w:p w14:paraId="6B34C734" w14:textId="77777777" w:rsidR="006C4405" w:rsidRPr="00856EB6" w:rsidRDefault="006C4405" w:rsidP="006C4405">
      <w:r w:rsidRPr="00856EB6">
        <w:t>Lucrările E.ON Gaz S.A. de extindere a reţelelor de distribuţie au fost şi sunt completate cu lucrări de înlocuire a conductelor cu durata normală de viaţă expirată, noile conducte fiind amplasate în conformitate cu prevederile actelor normative în vigoare.</w:t>
      </w:r>
    </w:p>
    <w:p w14:paraId="62CB036F" w14:textId="77777777" w:rsidR="006C4405" w:rsidRPr="00856EB6" w:rsidRDefault="006C4405" w:rsidP="006C4405">
      <w:r w:rsidRPr="00856EB6">
        <w:t>De asemenea, se realizează lucrări de înlocuire a actualelor conducte subterane confecţionate din oţel prin conducte de polietilenă de înaltă densitate (PEID), un exemplu fiind cartierul Alexandru cel Bun unde sunt montate peste 18 km de astfel de conducte.</w:t>
      </w:r>
    </w:p>
    <w:p w14:paraId="214FA8BF" w14:textId="77777777" w:rsidR="006C4405" w:rsidRPr="00856EB6" w:rsidRDefault="006C4405" w:rsidP="006C4405">
      <w:r w:rsidRPr="00856EB6">
        <w:t>Se realizează, de asemenea, montarea de noi branşamente la blocuri ţinând seama de faptul că în prezent sunt debranşate de la sistemul de alimentare centralizată cu energie termică (SACET) un număr de circa 25.000 apartamente (din cele 90.000 racordate iniţial), apartamente care sunt alimentate cu căldură şi apă caldă menajeră din microcentrale termice de apartament.</w:t>
      </w:r>
    </w:p>
    <w:p w14:paraId="08095EB0" w14:textId="77777777" w:rsidR="006C4405" w:rsidRPr="00856EB6" w:rsidRDefault="006C4405" w:rsidP="006C4405">
      <w:r w:rsidRPr="00856EB6">
        <w:t>De asemenea, noile clădiri de locuit sau cele din sectorul terţiar care se realizează sunt branşate la reţelele de gaze naturale, ele folosind aproape în totalitate drept combustibil gazele naturale.</w:t>
      </w:r>
    </w:p>
    <w:p w14:paraId="6A823B5C" w14:textId="77777777" w:rsidR="006C4405" w:rsidRDefault="006C4405" w:rsidP="006C4405"/>
    <w:p w14:paraId="212C25D2" w14:textId="77777777" w:rsidR="006C4405" w:rsidRPr="009A6400" w:rsidRDefault="006C4405" w:rsidP="006C4405">
      <w:pPr>
        <w:rPr>
          <w:b/>
          <w:u w:val="single"/>
          <w:lang w:val="en-US"/>
        </w:rPr>
      </w:pPr>
      <w:r w:rsidRPr="009A6400">
        <w:rPr>
          <w:b/>
          <w:u w:val="single"/>
        </w:rPr>
        <w:t>Concluzii preliminare</w:t>
      </w:r>
    </w:p>
    <w:p w14:paraId="35B3A442" w14:textId="77777777" w:rsidR="006C4405" w:rsidRPr="00856EB6" w:rsidRDefault="006C4405" w:rsidP="006C4405">
      <w:r w:rsidRPr="00856EB6">
        <w:rPr>
          <w:bCs/>
        </w:rPr>
        <w:t>Datorită reducerii producţiei industriale concentrată în mari instalaţii consumatoare de gaze naturale cu randament scăzut, a crescut semnificativ posibilitatea de alimentare a consumatorilor rezidenţiali şi a celor din sectorul terţiar atât în ceea ce priveşte debitul, cât şi din punct de vedere al siguranţei în exploatare (presiunea asigurată, precum şi eliminarea întreruperilor în funcţionare).</w:t>
      </w:r>
    </w:p>
    <w:p w14:paraId="47B14FF1" w14:textId="77777777" w:rsidR="006C4405" w:rsidRPr="00856EB6" w:rsidRDefault="006C4405" w:rsidP="006C4405">
      <w:pPr>
        <w:rPr>
          <w:bCs/>
        </w:rPr>
      </w:pPr>
      <w:r w:rsidRPr="00856EB6">
        <w:rPr>
          <w:bCs/>
        </w:rPr>
        <w:t>Lucrările de extindere a reţelelor de distribuţie de alimentare cu gaze naturale se desfăşoară pe 2 direcţii principale: pentru alimentarea noilor consumatori din zonele destructurate din punct de vedere al dotării cu reţele edilitare şi pentru înlocuirea reţelelor şi branşamentelor din zonele de blocuri cu reţele şi  branşamente dimensionate astfel încât să poată prelua noii consumatori (apartamentele debranşate de la sistemul de alimentare centralizată cu energie electrică SACET) şi să existe un disponibil de debit pentru a prelua noi consumatori.</w:t>
      </w:r>
    </w:p>
    <w:p w14:paraId="7854B3D4" w14:textId="77777777" w:rsidR="006C4405" w:rsidRPr="00856EB6" w:rsidRDefault="006C4405" w:rsidP="006C4405">
      <w:pPr>
        <w:rPr>
          <w:bCs/>
        </w:rPr>
      </w:pPr>
      <w:r w:rsidRPr="00856EB6">
        <w:rPr>
          <w:bCs/>
        </w:rPr>
        <w:t>E.ON Gaz S.A. realizează permanent lucrări de înlocuire a conductelor cu durată normală de viaţă expirată înlocuind conductele din oţel amplasate subteran cu conducte din polietilenă de înaltă densitate (PEID), iar conductele montate suprateran fiind amplasate corespunzător normativelor în vigoare.</w:t>
      </w:r>
    </w:p>
    <w:p w14:paraId="6483BFB4" w14:textId="77777777" w:rsidR="006C4405" w:rsidRPr="00856EB6" w:rsidRDefault="006C4405" w:rsidP="006C4405">
      <w:r w:rsidRPr="00856EB6">
        <w:rPr>
          <w:bCs/>
        </w:rPr>
        <w:t>Existenţa unor echipamente moderne, cu randament ridicat şi grad redus de poluare, cu funcţionare automatizată permite montarea surselor de energie termică la fiecare consumator corespunzător necesarului energetic, gradului de confort termic dorit, precum şi posibilităţilor sale financiare. Este important însă ca fiecare utilizator final / consumator să fie conştient de importanţa folosirii judicioase a gazelor printr-o izolare termică corespunzătoare a spaţiilor încălzite şi, dacă este posibil, prin utilizarea formelor regenerabile de energie.</w:t>
      </w:r>
    </w:p>
    <w:p w14:paraId="2D5E479D" w14:textId="77777777" w:rsidR="006C4405" w:rsidRPr="00856EB6" w:rsidRDefault="006C4405" w:rsidP="006C4405">
      <w:pPr>
        <w:pStyle w:val="Header"/>
        <w:widowControl/>
        <w:tabs>
          <w:tab w:val="clear" w:pos="4536"/>
          <w:tab w:val="clear" w:pos="9072"/>
        </w:tabs>
        <w:suppressAutoHyphens w:val="0"/>
        <w:ind w:firstLine="709"/>
        <w:rPr>
          <w:color w:val="2E74B5" w:themeColor="accent1" w:themeShade="BF"/>
          <w:lang w:val="ro-RO"/>
        </w:rPr>
      </w:pPr>
    </w:p>
    <w:p w14:paraId="14EE291B" w14:textId="77777777" w:rsidR="006C4405" w:rsidRPr="00881D9B" w:rsidRDefault="006C4405" w:rsidP="006C4405">
      <w:pPr>
        <w:pStyle w:val="Header"/>
        <w:widowControl/>
        <w:tabs>
          <w:tab w:val="clear" w:pos="4536"/>
          <w:tab w:val="clear" w:pos="9072"/>
        </w:tabs>
        <w:suppressAutoHyphens w:val="0"/>
        <w:ind w:firstLine="709"/>
        <w:rPr>
          <w:lang w:val="ro-RO"/>
        </w:rPr>
      </w:pPr>
    </w:p>
    <w:p w14:paraId="0FABA6D6" w14:textId="77777777" w:rsidR="006C4405" w:rsidRPr="00BA317A" w:rsidRDefault="006C4405" w:rsidP="006C4405">
      <w:pPr>
        <w:pStyle w:val="Heading3"/>
      </w:pPr>
      <w:bookmarkStart w:id="112" w:name="_Toc437327159"/>
      <w:r w:rsidRPr="00BA317A">
        <w:t>2.10.8. Gospodărie comunală</w:t>
      </w:r>
      <w:bookmarkEnd w:id="112"/>
    </w:p>
    <w:p w14:paraId="472C11CB" w14:textId="77777777" w:rsidR="006C4405" w:rsidRDefault="006C4405" w:rsidP="006C4405">
      <w:pPr>
        <w:autoSpaceDE w:val="0"/>
        <w:autoSpaceDN w:val="0"/>
        <w:adjustRightInd w:val="0"/>
        <w:ind w:firstLine="709"/>
        <w:rPr>
          <w:rFonts w:cs="Arial"/>
        </w:rPr>
      </w:pPr>
    </w:p>
    <w:p w14:paraId="00B37F7A" w14:textId="77777777" w:rsidR="006C4405" w:rsidRDefault="006C4405" w:rsidP="006C4405">
      <w:pPr>
        <w:pStyle w:val="Heading4"/>
      </w:pPr>
      <w:r>
        <w:t>2.10.8.1. Gestiunea deșeurilor</w:t>
      </w:r>
    </w:p>
    <w:p w14:paraId="012E1FED" w14:textId="77777777" w:rsidR="006C4405" w:rsidRDefault="006C4405" w:rsidP="006C4405">
      <w:pPr>
        <w:autoSpaceDE w:val="0"/>
        <w:autoSpaceDN w:val="0"/>
        <w:adjustRightInd w:val="0"/>
        <w:ind w:firstLine="709"/>
        <w:rPr>
          <w:rFonts w:cs="Arial"/>
        </w:rPr>
      </w:pPr>
    </w:p>
    <w:p w14:paraId="618B67D7" w14:textId="77777777" w:rsidR="006C4405" w:rsidRPr="009D42CC" w:rsidRDefault="006C4405" w:rsidP="006C4405">
      <w:pPr>
        <w:autoSpaceDE w:val="0"/>
        <w:autoSpaceDN w:val="0"/>
        <w:adjustRightInd w:val="0"/>
        <w:ind w:firstLine="709"/>
        <w:rPr>
          <w:rFonts w:cs="Arial"/>
        </w:rPr>
      </w:pPr>
      <w:r w:rsidRPr="009D42CC">
        <w:rPr>
          <w:rFonts w:cs="Arial"/>
        </w:rPr>
        <w:t>Ritmurile înalte de dezvoltare ale economiei în condiţiile caracterului limitat al resurselor de materii prime, materiale şi zăcăminte cu conţinut tot mai redus de substanţe utile, a tendinţei de creştere a preţurilor şi a manifestării de criză pe piaţa mondială a materiilor prime şi combustibililor, impun un nou mod de a gândi, prin prisma economisirii tuturor resurselor, a valorificării superioare a acestora şi în final de reciclare a diferitelor materii prime şi materiale.</w:t>
      </w:r>
    </w:p>
    <w:p w14:paraId="3C1B96E8" w14:textId="77777777" w:rsidR="006C4405" w:rsidRPr="00642030" w:rsidRDefault="006C4405" w:rsidP="006C4405">
      <w:pPr>
        <w:autoSpaceDE w:val="0"/>
        <w:autoSpaceDN w:val="0"/>
        <w:adjustRightInd w:val="0"/>
        <w:ind w:firstLine="709"/>
        <w:rPr>
          <w:rFonts w:cs="Arial"/>
        </w:rPr>
      </w:pPr>
      <w:r w:rsidRPr="00642030">
        <w:rPr>
          <w:rFonts w:cs="Arial"/>
        </w:rPr>
        <w:t>Organizarea activităţilor de gestionare a deşeurilor revine:</w:t>
      </w:r>
    </w:p>
    <w:p w14:paraId="09790DD0" w14:textId="77777777" w:rsidR="006C4405" w:rsidRDefault="006C4405" w:rsidP="006C4405">
      <w:pPr>
        <w:pStyle w:val="ListBullet2"/>
      </w:pPr>
      <w:r w:rsidRPr="00642030">
        <w:t>generatorilor de deşeuri, în cazul deşeurilor de producţie;</w:t>
      </w:r>
    </w:p>
    <w:p w14:paraId="04139BA4" w14:textId="77777777" w:rsidR="006C4405" w:rsidRPr="00642030" w:rsidRDefault="006C4405" w:rsidP="006C4405">
      <w:pPr>
        <w:pStyle w:val="ListBullet2"/>
      </w:pPr>
      <w:r w:rsidRPr="00642030">
        <w:t>administraţiilor publice locale şi operatorilor de salubritate, în cazul deşeurilor generate de populaţie.</w:t>
      </w:r>
    </w:p>
    <w:p w14:paraId="7F468318" w14:textId="77777777" w:rsidR="006C4405" w:rsidRPr="009D42CC" w:rsidRDefault="006C4405" w:rsidP="006C4405">
      <w:pPr>
        <w:pStyle w:val="NormalWeb"/>
        <w:spacing w:before="0" w:beforeAutospacing="0" w:after="0" w:afterAutospacing="0"/>
        <w:ind w:firstLine="709"/>
        <w:rPr>
          <w:rFonts w:ascii="Arial Narrow" w:hAnsi="Arial Narrow"/>
        </w:rPr>
      </w:pPr>
      <w:r w:rsidRPr="009D42CC">
        <w:rPr>
          <w:rFonts w:ascii="Arial Narrow" w:hAnsi="Arial Narrow"/>
        </w:rPr>
        <w:t xml:space="preserve">La nivelul judeţului Iaşi se află în derulare </w:t>
      </w:r>
      <w:r w:rsidRPr="009D42CC">
        <w:rPr>
          <w:rStyle w:val="Strong"/>
          <w:rFonts w:ascii="Arial Narrow" w:eastAsia="Lucida Sans Unicode" w:hAnsi="Arial Narrow"/>
          <w:b w:val="0"/>
        </w:rPr>
        <w:t>proiectul</w:t>
      </w:r>
      <w:r w:rsidRPr="009D42CC">
        <w:rPr>
          <w:rFonts w:ascii="Arial Narrow" w:hAnsi="Arial Narrow"/>
        </w:rPr>
        <w:t xml:space="preserve"> „</w:t>
      </w:r>
      <w:r w:rsidRPr="009D42CC">
        <w:rPr>
          <w:rFonts w:ascii="Arial Narrow" w:hAnsi="Arial Narrow"/>
          <w:i/>
        </w:rPr>
        <w:t>Sistemul de management integrat al deşeurilor în judeţul Iaşi</w:t>
      </w:r>
      <w:r w:rsidRPr="009D42CC">
        <w:rPr>
          <w:rFonts w:ascii="Arial Narrow" w:hAnsi="Arial Narrow"/>
        </w:rPr>
        <w:t xml:space="preserve">” este co-finanţat de Uniunea Europeană prin POS Mediu – Axa Prioritară 2, Domeniul Major de </w:t>
      </w:r>
      <w:r w:rsidRPr="009D42CC">
        <w:rPr>
          <w:rFonts w:ascii="Arial Narrow" w:hAnsi="Arial Narrow"/>
        </w:rPr>
        <w:lastRenderedPageBreak/>
        <w:t>Intervenţie 1. Contractul de finan</w:t>
      </w:r>
      <w:r w:rsidRPr="009D42CC">
        <w:rPr>
          <w:rFonts w:ascii="Arial Narrow" w:hAnsi="Arial Narrow" w:cs="Cambria Math"/>
        </w:rPr>
        <w:t>ț</w:t>
      </w:r>
      <w:r w:rsidRPr="009D42CC">
        <w:rPr>
          <w:rFonts w:ascii="Arial Narrow" w:hAnsi="Arial Narrow"/>
        </w:rPr>
        <w:t>are a fost semnat la data de 16 mai 2013 şi are o perioadă de derulare de 31 de luni, cu finalizare la data de 31 decembrie 2015. Gestionarea deşeurilor la nivelul municipiului Iaşi se subordonează acestui proiect.</w:t>
      </w:r>
    </w:p>
    <w:p w14:paraId="4F20297A" w14:textId="77777777" w:rsidR="006C4405" w:rsidRPr="009D42CC" w:rsidRDefault="006C4405" w:rsidP="006C4405">
      <w:pPr>
        <w:ind w:firstLine="709"/>
      </w:pPr>
      <w:r w:rsidRPr="009D42CC">
        <w:t>Obiectivul general al proiectului este creşterea standardului de viaţă al populaţiei şi îmbunătăţirea calităţii mediului din judeţul Iaşi, prin dezvoltarea şi implementarea unui sistem durabil de management al deşeurilor.</w:t>
      </w:r>
    </w:p>
    <w:p w14:paraId="1FE40D9B" w14:textId="77777777" w:rsidR="006C4405" w:rsidRDefault="006C4405" w:rsidP="006C4405">
      <w:pPr>
        <w:ind w:firstLine="709"/>
      </w:pPr>
      <w:r w:rsidRPr="009D42CC">
        <w:t>Scopul proiectului este completarea infrastructurii şi a echipamentelor existente prin investiţii care să conducă la asigurarea unui sistem de management integrat al deşeurilor la nivel de județ, pentru conformarea cu cerinţele legislative ale Uniunii Europene din sectorul de mediu şi respectarea angajamentelor asumate de România prin Tratatul de Aderare la Uniunea Europeană. Obiectivele care trebuie îndeplinite prin implementarea proiectului sunt:</w:t>
      </w:r>
    </w:p>
    <w:p w14:paraId="0AEAB673" w14:textId="77777777" w:rsidR="006C4405" w:rsidRPr="009D42CC" w:rsidRDefault="006C4405" w:rsidP="006C4405">
      <w:pPr>
        <w:ind w:firstLine="709"/>
      </w:pPr>
    </w:p>
    <w:p w14:paraId="696603A9" w14:textId="77777777" w:rsidR="006C4405" w:rsidRPr="009D42CC" w:rsidRDefault="006C4405" w:rsidP="006C4405">
      <w:pPr>
        <w:pStyle w:val="ListParagraph"/>
        <w:spacing w:after="0" w:line="300" w:lineRule="auto"/>
        <w:ind w:left="709" w:firstLine="0"/>
        <w:rPr>
          <w:rFonts w:ascii="Arial Narrow" w:eastAsia="Times New Roman" w:hAnsi="Arial Narrow"/>
          <w:szCs w:val="24"/>
        </w:rPr>
      </w:pPr>
      <w:r>
        <w:rPr>
          <w:rFonts w:ascii="Arial Narrow" w:eastAsia="Times New Roman" w:hAnsi="Arial Narrow"/>
          <w:bCs/>
          <w:szCs w:val="24"/>
        </w:rPr>
        <w:t xml:space="preserve">1. </w:t>
      </w:r>
      <w:r w:rsidRPr="009D42CC">
        <w:rPr>
          <w:rFonts w:ascii="Arial Narrow" w:eastAsia="Times New Roman" w:hAnsi="Arial Narrow"/>
          <w:bCs/>
          <w:szCs w:val="24"/>
        </w:rPr>
        <w:t>Reducerea cantită</w:t>
      </w:r>
      <w:r w:rsidRPr="009D42CC">
        <w:rPr>
          <w:rFonts w:ascii="Arial Narrow" w:eastAsia="Times New Roman" w:hAnsi="Arial Narrow" w:cs="Cambria Math"/>
          <w:bCs/>
          <w:szCs w:val="24"/>
        </w:rPr>
        <w:t>ț</w:t>
      </w:r>
      <w:r w:rsidRPr="009D42CC">
        <w:rPr>
          <w:rFonts w:ascii="Arial Narrow" w:eastAsia="Times New Roman" w:hAnsi="Arial Narrow"/>
          <w:bCs/>
          <w:szCs w:val="24"/>
        </w:rPr>
        <w:t>ii anuale de deşeuri biodegradabile</w:t>
      </w:r>
    </w:p>
    <w:p w14:paraId="09A758D8" w14:textId="77777777" w:rsidR="006C4405" w:rsidRDefault="006C4405" w:rsidP="006C4405">
      <w:pPr>
        <w:ind w:firstLine="709"/>
        <w:rPr>
          <w:rFonts w:eastAsia="Times New Roman" w:cs="Times New Roman"/>
        </w:rPr>
      </w:pPr>
      <w:r w:rsidRPr="009D42CC">
        <w:rPr>
          <w:rFonts w:eastAsia="Times New Roman" w:cs="Times New Roman"/>
        </w:rPr>
        <w:t>Pentru anul 2016, cantitatea de deşeuri biodegradabile ce va trebui deviată de la depozit este de aproximativ 134.847 tone.</w:t>
      </w:r>
    </w:p>
    <w:p w14:paraId="7407FFE7" w14:textId="77777777" w:rsidR="006C4405" w:rsidRPr="009D42CC" w:rsidRDefault="006C4405" w:rsidP="006C4405">
      <w:pPr>
        <w:ind w:firstLine="709"/>
        <w:rPr>
          <w:rFonts w:eastAsia="Times New Roman" w:cs="Times New Roman"/>
        </w:rPr>
      </w:pPr>
    </w:p>
    <w:p w14:paraId="71F12BEA" w14:textId="77777777" w:rsidR="006C4405" w:rsidRPr="009D42CC" w:rsidRDefault="006C4405" w:rsidP="006C4405">
      <w:pPr>
        <w:pStyle w:val="ListParagraph"/>
        <w:spacing w:after="0" w:line="300" w:lineRule="auto"/>
        <w:ind w:left="709" w:firstLine="0"/>
        <w:rPr>
          <w:rFonts w:ascii="Arial Narrow" w:eastAsia="Times New Roman" w:hAnsi="Arial Narrow"/>
          <w:szCs w:val="24"/>
        </w:rPr>
      </w:pPr>
      <w:r>
        <w:rPr>
          <w:rFonts w:ascii="Arial Narrow" w:eastAsia="Times New Roman" w:hAnsi="Arial Narrow"/>
          <w:bCs/>
          <w:szCs w:val="24"/>
        </w:rPr>
        <w:t xml:space="preserve">2. </w:t>
      </w:r>
      <w:r w:rsidRPr="009D42CC">
        <w:rPr>
          <w:rFonts w:ascii="Arial Narrow" w:eastAsia="Times New Roman" w:hAnsi="Arial Narrow"/>
          <w:bCs/>
          <w:szCs w:val="24"/>
        </w:rPr>
        <w:t>Reducerea considerabilă a depozitării deşeurilor provenite din ambalaje</w:t>
      </w:r>
    </w:p>
    <w:p w14:paraId="4C2E9888" w14:textId="77777777" w:rsidR="006C4405" w:rsidRPr="009D42CC" w:rsidRDefault="006C4405" w:rsidP="006C4405">
      <w:pPr>
        <w:ind w:firstLine="709"/>
        <w:rPr>
          <w:rFonts w:eastAsia="Times New Roman" w:cs="Times New Roman"/>
        </w:rPr>
      </w:pPr>
      <w:r w:rsidRPr="009D42CC">
        <w:rPr>
          <w:rFonts w:eastAsia="Times New Roman" w:cs="Times New Roman"/>
        </w:rPr>
        <w:t>Pentru recuperarea materialelor utile din deşeurile de ambalaje se vizează, ca ţinte pentru 2016, următoarele cantităţi:</w:t>
      </w:r>
    </w:p>
    <w:p w14:paraId="329E823B" w14:textId="77777777" w:rsidR="006C4405" w:rsidRPr="009D42CC" w:rsidRDefault="006C4405" w:rsidP="006C4405">
      <w:pPr>
        <w:pStyle w:val="ListBullet2"/>
      </w:pPr>
      <w:r w:rsidRPr="009D42CC">
        <w:t>min. 60% – pentru hârtie şi carton;</w:t>
      </w:r>
    </w:p>
    <w:p w14:paraId="05F6EFB2" w14:textId="77777777" w:rsidR="006C4405" w:rsidRPr="009D42CC" w:rsidRDefault="006C4405" w:rsidP="006C4405">
      <w:pPr>
        <w:pStyle w:val="ListBullet2"/>
      </w:pPr>
      <w:r w:rsidRPr="009D42CC">
        <w:t>22,5% – pentru mase plastice;</w:t>
      </w:r>
    </w:p>
    <w:p w14:paraId="6D564678" w14:textId="77777777" w:rsidR="006C4405" w:rsidRPr="009D42CC" w:rsidRDefault="006C4405" w:rsidP="006C4405">
      <w:pPr>
        <w:pStyle w:val="ListBullet2"/>
      </w:pPr>
      <w:r w:rsidRPr="009D42CC">
        <w:t>60% – pentru sticlă;</w:t>
      </w:r>
    </w:p>
    <w:p w14:paraId="21DA5C63" w14:textId="77777777" w:rsidR="006C4405" w:rsidRPr="009D42CC" w:rsidRDefault="006C4405" w:rsidP="006C4405">
      <w:pPr>
        <w:pStyle w:val="ListBullet2"/>
      </w:pPr>
      <w:r w:rsidRPr="009D42CC">
        <w:t>50% – pentru metale;</w:t>
      </w:r>
    </w:p>
    <w:p w14:paraId="5116FFEE" w14:textId="77777777" w:rsidR="006C4405" w:rsidRDefault="006C4405" w:rsidP="006C4405">
      <w:pPr>
        <w:pStyle w:val="ListBullet2"/>
      </w:pPr>
      <w:r w:rsidRPr="009D42CC">
        <w:t>15% – pentru lemn.</w:t>
      </w:r>
    </w:p>
    <w:p w14:paraId="7A652F9D" w14:textId="77777777" w:rsidR="006C4405" w:rsidRPr="009D42CC" w:rsidRDefault="006C4405" w:rsidP="006C4405">
      <w:pPr>
        <w:pStyle w:val="ListBullet2"/>
        <w:numPr>
          <w:ilvl w:val="0"/>
          <w:numId w:val="0"/>
        </w:numPr>
        <w:ind w:left="1069"/>
      </w:pPr>
    </w:p>
    <w:p w14:paraId="16E0984B" w14:textId="77777777" w:rsidR="006C4405" w:rsidRDefault="006C4405" w:rsidP="006C4405">
      <w:pPr>
        <w:pStyle w:val="ListParagraph"/>
        <w:spacing w:after="0" w:line="300" w:lineRule="auto"/>
        <w:ind w:left="709" w:firstLine="0"/>
        <w:rPr>
          <w:rFonts w:ascii="Arial Narrow" w:eastAsia="Times New Roman" w:hAnsi="Arial Narrow"/>
          <w:bCs/>
          <w:szCs w:val="24"/>
        </w:rPr>
      </w:pPr>
      <w:r>
        <w:rPr>
          <w:rFonts w:ascii="Arial Narrow" w:eastAsia="Times New Roman" w:hAnsi="Arial Narrow"/>
          <w:bCs/>
          <w:szCs w:val="24"/>
        </w:rPr>
        <w:t xml:space="preserve">3. </w:t>
      </w:r>
      <w:r w:rsidRPr="009D42CC">
        <w:rPr>
          <w:rFonts w:ascii="Arial Narrow" w:eastAsia="Times New Roman" w:hAnsi="Arial Narrow"/>
          <w:bCs/>
          <w:szCs w:val="24"/>
        </w:rPr>
        <w:t>Implementarea sistemului de colectare selectivă</w:t>
      </w:r>
    </w:p>
    <w:p w14:paraId="413F2B45" w14:textId="77777777" w:rsidR="006C4405" w:rsidRPr="009D42CC" w:rsidRDefault="006C4405" w:rsidP="006C4405">
      <w:pPr>
        <w:pStyle w:val="ListParagraph"/>
        <w:spacing w:after="0" w:line="300" w:lineRule="auto"/>
        <w:ind w:left="709" w:firstLine="0"/>
        <w:rPr>
          <w:rFonts w:ascii="Arial Narrow" w:eastAsia="Times New Roman" w:hAnsi="Arial Narrow"/>
          <w:szCs w:val="24"/>
        </w:rPr>
      </w:pPr>
    </w:p>
    <w:p w14:paraId="2F6BCE7C" w14:textId="77777777" w:rsidR="006C4405" w:rsidRDefault="006C4405" w:rsidP="006C4405">
      <w:pPr>
        <w:pStyle w:val="ListParagraph"/>
        <w:spacing w:after="0" w:line="300" w:lineRule="auto"/>
        <w:ind w:left="709" w:firstLine="0"/>
        <w:rPr>
          <w:rFonts w:ascii="Arial Narrow" w:eastAsia="Times New Roman" w:hAnsi="Arial Narrow"/>
          <w:bCs/>
          <w:szCs w:val="24"/>
        </w:rPr>
      </w:pPr>
      <w:r>
        <w:rPr>
          <w:rFonts w:ascii="Arial Narrow" w:eastAsia="Times New Roman" w:hAnsi="Arial Narrow"/>
          <w:bCs/>
          <w:szCs w:val="24"/>
        </w:rPr>
        <w:t xml:space="preserve">4. </w:t>
      </w:r>
      <w:r w:rsidRPr="009D42CC">
        <w:rPr>
          <w:rFonts w:ascii="Arial Narrow" w:eastAsia="Times New Roman" w:hAnsi="Arial Narrow"/>
          <w:bCs/>
          <w:szCs w:val="24"/>
        </w:rPr>
        <w:t>Îmbunătăţirea şi extinderea echipamentelor existente de colectare şi transport</w:t>
      </w:r>
    </w:p>
    <w:p w14:paraId="55DD2B69" w14:textId="77777777" w:rsidR="006C4405" w:rsidRPr="009D42CC" w:rsidRDefault="006C4405" w:rsidP="006C4405">
      <w:pPr>
        <w:pStyle w:val="ListParagraph"/>
        <w:spacing w:after="0" w:line="300" w:lineRule="auto"/>
        <w:ind w:left="709" w:firstLine="0"/>
        <w:rPr>
          <w:rFonts w:ascii="Arial Narrow" w:eastAsia="Times New Roman" w:hAnsi="Arial Narrow"/>
          <w:szCs w:val="24"/>
        </w:rPr>
      </w:pPr>
    </w:p>
    <w:p w14:paraId="20D7361C" w14:textId="77777777" w:rsidR="006C4405" w:rsidRDefault="006C4405" w:rsidP="006C4405">
      <w:pPr>
        <w:pStyle w:val="ListParagraph"/>
        <w:spacing w:after="0" w:line="300" w:lineRule="auto"/>
        <w:ind w:left="709" w:firstLine="0"/>
        <w:rPr>
          <w:rFonts w:ascii="Arial Narrow" w:eastAsia="Times New Roman" w:hAnsi="Arial Narrow"/>
          <w:bCs/>
          <w:szCs w:val="24"/>
        </w:rPr>
      </w:pPr>
      <w:r>
        <w:rPr>
          <w:rFonts w:ascii="Arial Narrow" w:eastAsia="Times New Roman" w:hAnsi="Arial Narrow"/>
          <w:bCs/>
          <w:szCs w:val="24"/>
        </w:rPr>
        <w:t xml:space="preserve">5. </w:t>
      </w:r>
      <w:r w:rsidRPr="009D42CC">
        <w:rPr>
          <w:rFonts w:ascii="Arial Narrow" w:eastAsia="Times New Roman" w:hAnsi="Arial Narrow"/>
          <w:bCs/>
          <w:szCs w:val="24"/>
        </w:rPr>
        <w:t>Optimizarea logisticii prin eficientizarea gestionării deşeurilor</w:t>
      </w:r>
    </w:p>
    <w:p w14:paraId="7B439747" w14:textId="77777777" w:rsidR="006C4405" w:rsidRPr="009D42CC" w:rsidRDefault="006C4405" w:rsidP="006C4405">
      <w:pPr>
        <w:pStyle w:val="ListParagraph"/>
        <w:spacing w:after="0" w:line="300" w:lineRule="auto"/>
        <w:ind w:left="709" w:firstLine="0"/>
        <w:rPr>
          <w:rFonts w:ascii="Arial Narrow" w:eastAsia="Times New Roman" w:hAnsi="Arial Narrow"/>
          <w:szCs w:val="24"/>
        </w:rPr>
      </w:pPr>
    </w:p>
    <w:p w14:paraId="6B0F6717" w14:textId="77777777" w:rsidR="006C4405" w:rsidRDefault="006C4405" w:rsidP="006C4405">
      <w:pPr>
        <w:pStyle w:val="ListParagraph"/>
        <w:spacing w:after="0" w:line="300" w:lineRule="auto"/>
        <w:ind w:left="709" w:firstLine="0"/>
        <w:rPr>
          <w:rFonts w:ascii="Arial Narrow" w:eastAsia="Times New Roman" w:hAnsi="Arial Narrow"/>
          <w:bCs/>
          <w:szCs w:val="24"/>
        </w:rPr>
      </w:pPr>
      <w:r>
        <w:rPr>
          <w:rFonts w:ascii="Arial Narrow" w:eastAsia="Times New Roman" w:hAnsi="Arial Narrow"/>
          <w:bCs/>
          <w:szCs w:val="24"/>
        </w:rPr>
        <w:t xml:space="preserve">6. </w:t>
      </w:r>
      <w:r w:rsidRPr="009D42CC">
        <w:rPr>
          <w:rFonts w:ascii="Arial Narrow" w:eastAsia="Times New Roman" w:hAnsi="Arial Narrow"/>
          <w:bCs/>
          <w:szCs w:val="24"/>
        </w:rPr>
        <w:t>Depozitarea controlată a deşeurilor în cadrul depozitului conform de la Ţuţora</w:t>
      </w:r>
    </w:p>
    <w:p w14:paraId="48F2D790" w14:textId="77777777" w:rsidR="006C4405" w:rsidRPr="009D42CC" w:rsidRDefault="006C4405" w:rsidP="006C4405">
      <w:pPr>
        <w:pStyle w:val="ListParagraph"/>
        <w:spacing w:after="0" w:line="300" w:lineRule="auto"/>
        <w:ind w:left="709" w:firstLine="0"/>
        <w:rPr>
          <w:rFonts w:ascii="Arial Narrow" w:eastAsia="Times New Roman" w:hAnsi="Arial Narrow"/>
          <w:szCs w:val="24"/>
        </w:rPr>
      </w:pPr>
    </w:p>
    <w:p w14:paraId="2744930B" w14:textId="77777777" w:rsidR="006C4405" w:rsidRPr="009D42CC" w:rsidRDefault="006C4405" w:rsidP="006C4405">
      <w:pPr>
        <w:pStyle w:val="ListParagraph"/>
        <w:spacing w:after="0" w:line="300" w:lineRule="auto"/>
        <w:ind w:left="709" w:firstLine="0"/>
        <w:rPr>
          <w:rFonts w:ascii="Arial Narrow" w:eastAsia="Times New Roman" w:hAnsi="Arial Narrow"/>
          <w:szCs w:val="24"/>
        </w:rPr>
      </w:pPr>
      <w:r>
        <w:rPr>
          <w:rFonts w:ascii="Arial Narrow" w:eastAsia="Times New Roman" w:hAnsi="Arial Narrow"/>
          <w:bCs/>
          <w:szCs w:val="24"/>
        </w:rPr>
        <w:t xml:space="preserve">7. </w:t>
      </w:r>
      <w:r w:rsidRPr="009D42CC">
        <w:rPr>
          <w:rFonts w:ascii="Arial Narrow" w:eastAsia="Times New Roman" w:hAnsi="Arial Narrow"/>
          <w:bCs/>
          <w:szCs w:val="24"/>
        </w:rPr>
        <w:t>Asigurarea unei bune vizibilităţi a proiectului şi obţinerea unui bun nivel de conştientizare a publicului cu privire la rigorile şi avantajele SMID în judeţul Iaşi prin:</w:t>
      </w:r>
    </w:p>
    <w:p w14:paraId="0CC9DDC6" w14:textId="77777777" w:rsidR="006C4405" w:rsidRPr="009D42CC" w:rsidRDefault="006C4405" w:rsidP="006C4405">
      <w:pPr>
        <w:pStyle w:val="ListBullet2"/>
      </w:pPr>
      <w:r w:rsidRPr="009D42CC">
        <w:t>realizarea materialelor publicitare;</w:t>
      </w:r>
    </w:p>
    <w:p w14:paraId="374DA110" w14:textId="77777777" w:rsidR="006C4405" w:rsidRPr="009D42CC" w:rsidRDefault="006C4405" w:rsidP="006C4405">
      <w:pPr>
        <w:pStyle w:val="ListBullet2"/>
      </w:pPr>
      <w:r w:rsidRPr="009D42CC">
        <w:t>realizarea campaniilor de informare şi conştientizare a beneficiarilor finali;</w:t>
      </w:r>
    </w:p>
    <w:p w14:paraId="3828BC21" w14:textId="77777777" w:rsidR="006C4405" w:rsidRPr="009D42CC" w:rsidRDefault="006C4405" w:rsidP="006C4405">
      <w:pPr>
        <w:pStyle w:val="ListBullet2"/>
      </w:pPr>
      <w:r w:rsidRPr="009D42CC">
        <w:t>mediatizarea şi diseminarea rezultatelor proiectului (prin spoturi radio-TV, comunicate, informări, anunţuri în presa scrisă, conferinţe de presă, pagina web a proiectului).</w:t>
      </w:r>
    </w:p>
    <w:p w14:paraId="0DC60540" w14:textId="77777777" w:rsidR="006C4405" w:rsidRDefault="006C4405" w:rsidP="006C4405">
      <w:pPr>
        <w:ind w:firstLine="709"/>
        <w:rPr>
          <w:rFonts w:eastAsia="Times New Roman" w:cs="Times New Roman"/>
        </w:rPr>
      </w:pPr>
    </w:p>
    <w:p w14:paraId="00C411C4" w14:textId="77777777" w:rsidR="006C4405" w:rsidRDefault="006C4405" w:rsidP="006C4405">
      <w:pPr>
        <w:ind w:firstLine="709"/>
        <w:rPr>
          <w:rFonts w:eastAsia="Times New Roman" w:cs="Times New Roman"/>
        </w:rPr>
      </w:pPr>
      <w:r w:rsidRPr="009D42CC">
        <w:rPr>
          <w:rFonts w:eastAsia="Times New Roman" w:cs="Times New Roman"/>
        </w:rPr>
        <w:t xml:space="preserve">În prezent se află în derulare toate </w:t>
      </w:r>
      <w:r w:rsidRPr="009D42CC">
        <w:rPr>
          <w:rFonts w:eastAsia="Times New Roman" w:cs="Times New Roman"/>
          <w:bCs/>
        </w:rPr>
        <w:t>contractele de execuţie lucrări</w:t>
      </w:r>
      <w:r w:rsidRPr="009D42CC">
        <w:rPr>
          <w:rFonts w:eastAsia="Times New Roman" w:cs="Times New Roman"/>
        </w:rPr>
        <w:t>, din cadrul proiectului “</w:t>
      </w:r>
      <w:r w:rsidRPr="009D42CC">
        <w:rPr>
          <w:rFonts w:eastAsia="Times New Roman" w:cs="Times New Roman"/>
          <w:bCs/>
          <w:i/>
        </w:rPr>
        <w:t>Sistem de Management Integrat al De</w:t>
      </w:r>
      <w:r w:rsidRPr="009D42CC">
        <w:rPr>
          <w:rFonts w:eastAsia="Times New Roman" w:cs="Cambria Math"/>
          <w:bCs/>
          <w:i/>
        </w:rPr>
        <w:t>ș</w:t>
      </w:r>
      <w:r w:rsidRPr="009D42CC">
        <w:rPr>
          <w:rFonts w:eastAsia="Times New Roman" w:cs="Times New Roman"/>
          <w:bCs/>
          <w:i/>
        </w:rPr>
        <w:t>eurilor în jude</w:t>
      </w:r>
      <w:r w:rsidRPr="009D42CC">
        <w:rPr>
          <w:rFonts w:eastAsia="Times New Roman" w:cs="Cambria Math"/>
          <w:bCs/>
          <w:i/>
        </w:rPr>
        <w:t>ț</w:t>
      </w:r>
      <w:r w:rsidRPr="009D42CC">
        <w:rPr>
          <w:rFonts w:eastAsia="Times New Roman" w:cs="Times New Roman"/>
          <w:bCs/>
          <w:i/>
        </w:rPr>
        <w:t>ul Ia</w:t>
      </w:r>
      <w:r w:rsidRPr="009D42CC">
        <w:rPr>
          <w:rFonts w:eastAsia="Times New Roman" w:cs="Cambria Math"/>
          <w:bCs/>
          <w:i/>
        </w:rPr>
        <w:t>ș</w:t>
      </w:r>
      <w:r w:rsidRPr="009D42CC">
        <w:rPr>
          <w:rFonts w:eastAsia="Times New Roman" w:cs="Times New Roman"/>
          <w:bCs/>
          <w:i/>
        </w:rPr>
        <w:t>i</w:t>
      </w:r>
      <w:r w:rsidRPr="009D42CC">
        <w:rPr>
          <w:rFonts w:eastAsia="Times New Roman" w:cs="Times New Roman"/>
        </w:rPr>
        <w:t>”:</w:t>
      </w:r>
    </w:p>
    <w:p w14:paraId="7CEA3170" w14:textId="77777777" w:rsidR="006C4405" w:rsidRDefault="006C4405" w:rsidP="006C4405">
      <w:pPr>
        <w:pStyle w:val="ListBullet2"/>
      </w:pPr>
      <w:r w:rsidRPr="00642030">
        <w:t>„Extindere şi Modernizare Centru de Management al Deşeurilor în judeţul Iaşi”;</w:t>
      </w:r>
    </w:p>
    <w:p w14:paraId="3F77A075" w14:textId="77777777" w:rsidR="006C4405" w:rsidRDefault="006C4405" w:rsidP="006C4405">
      <w:pPr>
        <w:pStyle w:val="ListBullet2"/>
      </w:pPr>
      <w:r w:rsidRPr="00642030">
        <w:t>„Construcţie staţie de transfer Bălţaţi, construcţie staţie de transfer şi sortare Ruginoasa”;</w:t>
      </w:r>
    </w:p>
    <w:p w14:paraId="6B5376CD" w14:textId="77777777" w:rsidR="006C4405" w:rsidRPr="00642030" w:rsidRDefault="006C4405" w:rsidP="006C4405">
      <w:pPr>
        <w:pStyle w:val="ListBullet2"/>
      </w:pPr>
      <w:r w:rsidRPr="00642030">
        <w:t xml:space="preserve"> „Continuarea lucrărilor în cadrul proiectului “Managementul integrat al deşeurilor în Municipiul Iaşi””.</w:t>
      </w:r>
    </w:p>
    <w:p w14:paraId="7C018F8E" w14:textId="77777777" w:rsidR="006C4405" w:rsidRDefault="006C4405" w:rsidP="006C4405">
      <w:pPr>
        <w:ind w:firstLine="709"/>
        <w:rPr>
          <w:rFonts w:eastAsia="Times New Roman" w:cs="Times New Roman"/>
        </w:rPr>
      </w:pPr>
    </w:p>
    <w:p w14:paraId="62ED28CE" w14:textId="77777777" w:rsidR="006C4405" w:rsidRPr="00642030" w:rsidRDefault="006C4405" w:rsidP="006C4405">
      <w:pPr>
        <w:ind w:firstLine="709"/>
        <w:rPr>
          <w:rFonts w:eastAsia="Times New Roman" w:cs="Times New Roman"/>
        </w:rPr>
      </w:pPr>
      <w:r w:rsidRPr="00642030">
        <w:rPr>
          <w:rFonts w:eastAsia="Times New Roman" w:cs="Times New Roman"/>
        </w:rPr>
        <w:t xml:space="preserve">De asemenea, au fost semnate </w:t>
      </w:r>
      <w:r w:rsidRPr="00642030">
        <w:rPr>
          <w:rFonts w:eastAsia="Times New Roman" w:cs="Times New Roman"/>
          <w:bCs/>
        </w:rPr>
        <w:t>contractele de achiziţii</w:t>
      </w:r>
      <w:r w:rsidRPr="00642030">
        <w:rPr>
          <w:rFonts w:eastAsia="Times New Roman" w:cs="Times New Roman"/>
        </w:rPr>
        <w:t>:</w:t>
      </w:r>
    </w:p>
    <w:p w14:paraId="3F43482B" w14:textId="77777777" w:rsidR="006C4405" w:rsidRPr="00642030" w:rsidRDefault="006C4405" w:rsidP="006C4405">
      <w:pPr>
        <w:pStyle w:val="ListBullet2"/>
      </w:pPr>
      <w:r w:rsidRPr="00642030">
        <w:t>„Achiziţionarea echipamentelor de colectare a deşeurilor în judeţul Iaşi – LOT 1 utilaje şi echipamente transport deşeuri”;</w:t>
      </w:r>
    </w:p>
    <w:p w14:paraId="13347197" w14:textId="77777777" w:rsidR="006C4405" w:rsidRPr="00642030" w:rsidRDefault="006C4405" w:rsidP="006C4405">
      <w:pPr>
        <w:pStyle w:val="ListBullet2"/>
      </w:pPr>
      <w:r w:rsidRPr="00642030">
        <w:t>„Achiziţionarea echipamentelor de colectare a deşeurilor în judeţul Iaşi – LOT 2 recipienţi colectare deşeuri”.</w:t>
      </w:r>
    </w:p>
    <w:p w14:paraId="5DF66AC5" w14:textId="77777777" w:rsidR="006C4405" w:rsidRDefault="006C4405" w:rsidP="006C4405">
      <w:pPr>
        <w:ind w:firstLine="709"/>
      </w:pPr>
    </w:p>
    <w:p w14:paraId="516AFB41" w14:textId="77777777" w:rsidR="006C4405" w:rsidRPr="00642030" w:rsidRDefault="006C4405" w:rsidP="006C4405">
      <w:pPr>
        <w:ind w:firstLine="709"/>
      </w:pPr>
      <w:r w:rsidRPr="009D42CC">
        <w:t xml:space="preserve">Contractul  de Extindere </w:t>
      </w:r>
      <w:r w:rsidRPr="009D42CC">
        <w:rPr>
          <w:rFonts w:cs="Cambria Math"/>
        </w:rPr>
        <w:t>ș</w:t>
      </w:r>
      <w:r w:rsidRPr="009D42CC">
        <w:t xml:space="preserve">i modernizare Centru de management al deşeurilor din judeţul Iaşi are </w:t>
      </w:r>
      <w:r w:rsidRPr="00642030">
        <w:t>următoarele obiective:</w:t>
      </w:r>
    </w:p>
    <w:p w14:paraId="1035D7D7" w14:textId="77777777" w:rsidR="006C4405" w:rsidRPr="00642030" w:rsidRDefault="006C4405" w:rsidP="006C4405">
      <w:pPr>
        <w:pStyle w:val="ListBullet2"/>
        <w:rPr>
          <w:bCs/>
        </w:rPr>
      </w:pPr>
      <w:r w:rsidRPr="00642030">
        <w:t>Construc</w:t>
      </w:r>
      <w:r w:rsidRPr="00642030">
        <w:rPr>
          <w:rFonts w:cs="Cambria Math"/>
        </w:rPr>
        <w:t>ț</w:t>
      </w:r>
      <w:r w:rsidRPr="00642030">
        <w:t>ia unei sta</w:t>
      </w:r>
      <w:r w:rsidRPr="00642030">
        <w:rPr>
          <w:rFonts w:cs="Cambria Math"/>
        </w:rPr>
        <w:t>ț</w:t>
      </w:r>
      <w:r w:rsidRPr="00642030">
        <w:t>ii de tratare mecano-biologică în comuna Ţuţora (capacitate de 140.000 t/an);</w:t>
      </w:r>
    </w:p>
    <w:p w14:paraId="7CA603CE" w14:textId="77777777" w:rsidR="006C4405" w:rsidRPr="00642030" w:rsidRDefault="006C4405" w:rsidP="006C4405">
      <w:pPr>
        <w:pStyle w:val="ListBullet2"/>
        <w:rPr>
          <w:bCs/>
        </w:rPr>
      </w:pPr>
      <w:r w:rsidRPr="00642030">
        <w:t>Extinderea sta</w:t>
      </w:r>
      <w:r w:rsidRPr="00642030">
        <w:rPr>
          <w:rFonts w:cs="Cambria Math"/>
        </w:rPr>
        <w:t>ț</w:t>
      </w:r>
      <w:r w:rsidRPr="00642030">
        <w:t>iei de sortare existente la Ţuţora cu o bandă de sortare;</w:t>
      </w:r>
    </w:p>
    <w:p w14:paraId="07ECF897" w14:textId="77777777" w:rsidR="006C4405" w:rsidRPr="00642030" w:rsidRDefault="006C4405" w:rsidP="006C4405">
      <w:pPr>
        <w:pStyle w:val="ListBullet2"/>
        <w:rPr>
          <w:bCs/>
        </w:rPr>
      </w:pPr>
      <w:r w:rsidRPr="00642030">
        <w:t>Achiziţia echipamentului tehnologic pentru investi</w:t>
      </w:r>
      <w:r w:rsidRPr="00642030">
        <w:rPr>
          <w:rFonts w:cs="Cambria Math"/>
        </w:rPr>
        <w:t>ț</w:t>
      </w:r>
      <w:r w:rsidRPr="00642030">
        <w:t>ii.</w:t>
      </w:r>
    </w:p>
    <w:p w14:paraId="29096AFC" w14:textId="77777777" w:rsidR="006C4405" w:rsidRDefault="006C4405" w:rsidP="006C4405">
      <w:pPr>
        <w:ind w:firstLine="709"/>
      </w:pPr>
    </w:p>
    <w:p w14:paraId="695A0CE0" w14:textId="77777777" w:rsidR="006C4405" w:rsidRPr="00642030" w:rsidRDefault="006C4405" w:rsidP="006C4405">
      <w:pPr>
        <w:ind w:firstLine="709"/>
      </w:pPr>
      <w:r w:rsidRPr="00642030">
        <w:t xml:space="preserve">Contractul de proiectare </w:t>
      </w:r>
      <w:r w:rsidRPr="00642030">
        <w:rPr>
          <w:rFonts w:cs="Cambria Math"/>
        </w:rPr>
        <w:t>ș</w:t>
      </w:r>
      <w:r w:rsidRPr="00642030">
        <w:t>i execu</w:t>
      </w:r>
      <w:r w:rsidRPr="00642030">
        <w:rPr>
          <w:rFonts w:cs="Cambria Math"/>
        </w:rPr>
        <w:t>ț</w:t>
      </w:r>
      <w:r w:rsidRPr="00642030">
        <w:rPr>
          <w:rFonts w:cs="Cambria"/>
        </w:rPr>
        <w:t>ie “Construc</w:t>
      </w:r>
      <w:r w:rsidRPr="00642030">
        <w:rPr>
          <w:rFonts w:cs="Cambria Math"/>
        </w:rPr>
        <w:t>ț</w:t>
      </w:r>
      <w:r w:rsidRPr="00642030">
        <w:rPr>
          <w:rFonts w:cs="Cambria"/>
        </w:rPr>
        <w:t>ie sta</w:t>
      </w:r>
      <w:r w:rsidRPr="00642030">
        <w:rPr>
          <w:rFonts w:cs="Cambria Math"/>
        </w:rPr>
        <w:t>ț</w:t>
      </w:r>
      <w:r w:rsidRPr="00642030">
        <w:rPr>
          <w:rFonts w:cs="Cambria"/>
        </w:rPr>
        <w:t>ie transfer Băl</w:t>
      </w:r>
      <w:r w:rsidRPr="00642030">
        <w:rPr>
          <w:rFonts w:cs="Cambria Math"/>
        </w:rPr>
        <w:t>ț</w:t>
      </w:r>
      <w:r w:rsidRPr="00642030">
        <w:rPr>
          <w:rFonts w:cs="Cambria"/>
        </w:rPr>
        <w:t>a</w:t>
      </w:r>
      <w:r w:rsidRPr="00642030">
        <w:rPr>
          <w:rFonts w:cs="Cambria Math"/>
        </w:rPr>
        <w:t>ț</w:t>
      </w:r>
      <w:r w:rsidRPr="00642030">
        <w:rPr>
          <w:rFonts w:cs="Cambria"/>
        </w:rPr>
        <w:t>i, construc</w:t>
      </w:r>
      <w:r w:rsidRPr="00642030">
        <w:rPr>
          <w:rFonts w:cs="Cambria Math"/>
        </w:rPr>
        <w:t>ț</w:t>
      </w:r>
      <w:r w:rsidRPr="00642030">
        <w:rPr>
          <w:rFonts w:cs="Cambria"/>
        </w:rPr>
        <w:t>ie sta</w:t>
      </w:r>
      <w:r w:rsidRPr="00642030">
        <w:rPr>
          <w:rFonts w:cs="Cambria Math"/>
        </w:rPr>
        <w:t>ț</w:t>
      </w:r>
      <w:r w:rsidRPr="00642030">
        <w:rPr>
          <w:rFonts w:cs="Cambria"/>
        </w:rPr>
        <w:t>ie</w:t>
      </w:r>
      <w:r w:rsidRPr="00642030">
        <w:t xml:space="preserve"> transfer </w:t>
      </w:r>
      <w:r w:rsidRPr="00642030">
        <w:rPr>
          <w:rFonts w:cs="Cambria Math"/>
        </w:rPr>
        <w:t>ș</w:t>
      </w:r>
      <w:r w:rsidRPr="00642030">
        <w:t>i sortare Ruginoasa” din  cadrul proiectului cuprinde:</w:t>
      </w:r>
    </w:p>
    <w:p w14:paraId="3EACEA95" w14:textId="77777777" w:rsidR="006C4405" w:rsidRDefault="006C4405" w:rsidP="006C4405">
      <w:pPr>
        <w:pStyle w:val="ListBullet2"/>
      </w:pPr>
      <w:r w:rsidRPr="00642030">
        <w:t>Construc</w:t>
      </w:r>
      <w:r w:rsidRPr="00642030">
        <w:rPr>
          <w:rFonts w:cs="Cambria Math"/>
        </w:rPr>
        <w:t>ț</w:t>
      </w:r>
      <w:r w:rsidRPr="00642030">
        <w:t>ia unei sta</w:t>
      </w:r>
      <w:r w:rsidRPr="00642030">
        <w:rPr>
          <w:rFonts w:cs="Cambria Math"/>
        </w:rPr>
        <w:t>ț</w:t>
      </w:r>
      <w:r w:rsidRPr="00642030">
        <w:t>ii de transfer în comuna Băl</w:t>
      </w:r>
      <w:r w:rsidRPr="00642030">
        <w:rPr>
          <w:rFonts w:cs="Cambria Math"/>
        </w:rPr>
        <w:t>ț</w:t>
      </w:r>
      <w:r w:rsidRPr="00642030">
        <w:t>a</w:t>
      </w:r>
      <w:r w:rsidRPr="00642030">
        <w:rPr>
          <w:rFonts w:cs="Cambria Math"/>
        </w:rPr>
        <w:t>ț</w:t>
      </w:r>
      <w:r w:rsidRPr="00642030">
        <w:t>i (capacitate 17.000 t/an);</w:t>
      </w:r>
    </w:p>
    <w:p w14:paraId="0AB01D9D" w14:textId="77777777" w:rsidR="006C4405" w:rsidRDefault="006C4405" w:rsidP="006C4405">
      <w:pPr>
        <w:pStyle w:val="ListBullet2"/>
      </w:pPr>
      <w:r w:rsidRPr="00642030">
        <w:t>Construc</w:t>
      </w:r>
      <w:r w:rsidRPr="00642030">
        <w:rPr>
          <w:rFonts w:cs="Cambria Math"/>
        </w:rPr>
        <w:t>ț</w:t>
      </w:r>
      <w:r w:rsidRPr="00642030">
        <w:t>ia unei staţii de sortare în comuna Ruginoasa;</w:t>
      </w:r>
    </w:p>
    <w:p w14:paraId="216CCE74" w14:textId="77777777" w:rsidR="006C4405" w:rsidRPr="00642030" w:rsidRDefault="006C4405" w:rsidP="006C4405">
      <w:pPr>
        <w:pStyle w:val="ListBullet2"/>
      </w:pPr>
      <w:r w:rsidRPr="00642030">
        <w:t>Construc</w:t>
      </w:r>
      <w:r w:rsidRPr="00642030">
        <w:rPr>
          <w:rFonts w:cs="Cambria Math"/>
        </w:rPr>
        <w:t>ț</w:t>
      </w:r>
      <w:r w:rsidRPr="00642030">
        <w:t>ia unei sta</w:t>
      </w:r>
      <w:r w:rsidRPr="00642030">
        <w:rPr>
          <w:rFonts w:cs="Cambria Math"/>
        </w:rPr>
        <w:t>ț</w:t>
      </w:r>
      <w:r w:rsidRPr="00642030">
        <w:t>ii de transfer la Ruginoasa (capacitate 44.000 t/an).</w:t>
      </w:r>
    </w:p>
    <w:p w14:paraId="6638F761" w14:textId="77777777" w:rsidR="006C4405" w:rsidRDefault="006C4405" w:rsidP="006C4405">
      <w:pPr>
        <w:ind w:firstLine="709"/>
      </w:pPr>
    </w:p>
    <w:p w14:paraId="327729C4" w14:textId="77777777" w:rsidR="006C4405" w:rsidRPr="009D42CC" w:rsidRDefault="006C4405" w:rsidP="006C4405">
      <w:pPr>
        <w:ind w:firstLine="709"/>
        <w:rPr>
          <w:rFonts w:eastAsia="Times New Roman" w:cs="Times New Roman"/>
        </w:rPr>
      </w:pPr>
      <w:r w:rsidRPr="009D42CC">
        <w:t xml:space="preserve">În luna iulie 2015 au fost finalizate lucrările de închidere a </w:t>
      </w:r>
      <w:r w:rsidRPr="009D42CC">
        <w:rPr>
          <w:rFonts w:eastAsia="Times New Roman" w:cs="Times New Roman"/>
        </w:rPr>
        <w:t>depozitelor neconforme de la Paşcani – Valea Seacă, Hârlău şi Târgu Frumos”.</w:t>
      </w:r>
    </w:p>
    <w:p w14:paraId="208A22C4" w14:textId="77777777" w:rsidR="006C4405" w:rsidRPr="00642030" w:rsidRDefault="006C4405" w:rsidP="006C4405">
      <w:pPr>
        <w:ind w:firstLine="709"/>
        <w:rPr>
          <w:rFonts w:eastAsia="Times New Roman" w:cs="Times New Roman"/>
        </w:rPr>
      </w:pPr>
      <w:r w:rsidRPr="009D42CC">
        <w:rPr>
          <w:rFonts w:eastAsia="Times New Roman" w:cs="Times New Roman"/>
          <w:bCs/>
        </w:rPr>
        <w:t xml:space="preserve">Continuarea lucrărilor în cadrul Proiectului „Management Integrat al Deşeurilor în Municipiul Iaşi” </w:t>
      </w:r>
      <w:r w:rsidRPr="00642030">
        <w:rPr>
          <w:rFonts w:eastAsia="Times New Roman" w:cs="Times New Roman"/>
          <w:bCs/>
        </w:rPr>
        <w:t xml:space="preserve">constau în: </w:t>
      </w:r>
    </w:p>
    <w:p w14:paraId="6E647585" w14:textId="77777777" w:rsidR="006C4405" w:rsidRDefault="006C4405" w:rsidP="006C4405">
      <w:pPr>
        <w:pStyle w:val="ListBullet2"/>
      </w:pPr>
      <w:r w:rsidRPr="00642030">
        <w:t xml:space="preserve">reabilitarea </w:t>
      </w:r>
      <w:r w:rsidRPr="00642030">
        <w:rPr>
          <w:rFonts w:cs="Cambria Math"/>
        </w:rPr>
        <w:t>ș</w:t>
      </w:r>
      <w:r w:rsidRPr="00642030">
        <w:t>i închiderea depozitului urban neconform Tomeşti;</w:t>
      </w:r>
    </w:p>
    <w:p w14:paraId="1EFD51A0" w14:textId="77777777" w:rsidR="006C4405" w:rsidRDefault="006C4405" w:rsidP="006C4405">
      <w:pPr>
        <w:pStyle w:val="ListBullet2"/>
      </w:pPr>
      <w:r w:rsidRPr="00642030">
        <w:t>construc</w:t>
      </w:r>
      <w:r w:rsidRPr="00642030">
        <w:rPr>
          <w:rFonts w:cs="Cambria Math"/>
        </w:rPr>
        <w:t>ț</w:t>
      </w:r>
      <w:r w:rsidRPr="00642030">
        <w:t>ia compartimentului 3 din prima celulă din depozitul de de</w:t>
      </w:r>
      <w:r w:rsidRPr="00642030">
        <w:rPr>
          <w:rFonts w:cs="Cambria Math"/>
        </w:rPr>
        <w:t>ș</w:t>
      </w:r>
      <w:r w:rsidRPr="00642030">
        <w:t>euri Ţuţora (capacitate aproximativ 764.000 mc);</w:t>
      </w:r>
    </w:p>
    <w:p w14:paraId="77312696" w14:textId="77777777" w:rsidR="006C4405" w:rsidRDefault="006C4405" w:rsidP="006C4405">
      <w:pPr>
        <w:pStyle w:val="ListBullet2"/>
      </w:pPr>
      <w:r w:rsidRPr="00642030">
        <w:t>finalizarea sta</w:t>
      </w:r>
      <w:r w:rsidRPr="00642030">
        <w:rPr>
          <w:rFonts w:cs="Cambria Math"/>
        </w:rPr>
        <w:t>ț</w:t>
      </w:r>
      <w:r w:rsidRPr="00642030">
        <w:t>iei de compost Ţuţora (capacitate de 10.000 t/an);</w:t>
      </w:r>
    </w:p>
    <w:p w14:paraId="33A242ED" w14:textId="77777777" w:rsidR="006C4405" w:rsidRPr="00642030" w:rsidRDefault="006C4405" w:rsidP="006C4405">
      <w:pPr>
        <w:pStyle w:val="ListBullet2"/>
      </w:pPr>
      <w:r w:rsidRPr="00642030">
        <w:t>finalizare sta</w:t>
      </w:r>
      <w:r w:rsidRPr="00642030">
        <w:rPr>
          <w:rFonts w:cs="Cambria Math"/>
        </w:rPr>
        <w:t>ț</w:t>
      </w:r>
      <w:r w:rsidRPr="00642030">
        <w:t>iei de sortare existente Ţuţora.</w:t>
      </w:r>
    </w:p>
    <w:p w14:paraId="72EE5071" w14:textId="77777777" w:rsidR="006C4405" w:rsidRDefault="006C4405" w:rsidP="006C4405">
      <w:pPr>
        <w:ind w:firstLine="709"/>
        <w:rPr>
          <w:rFonts w:eastAsia="Times New Roman" w:cs="Arial"/>
        </w:rPr>
      </w:pPr>
    </w:p>
    <w:p w14:paraId="3B90F0CB" w14:textId="77777777" w:rsidR="006C4405" w:rsidRPr="009D42CC" w:rsidRDefault="006C4405" w:rsidP="006C4405">
      <w:pPr>
        <w:ind w:firstLine="709"/>
        <w:rPr>
          <w:rFonts w:eastAsia="Times New Roman" w:cs="Arial"/>
        </w:rPr>
      </w:pPr>
      <w:r w:rsidRPr="009D42CC">
        <w:rPr>
          <w:rFonts w:eastAsia="Times New Roman" w:cs="Arial"/>
        </w:rPr>
        <w:t>În data de 18.06.2015 a avut loc recepţia la terminarea lucrărilor pentru obiectivele ”Închidere depozit neconform de deşeuri Tomeşti” şi „Construirea subcompartimentului 3 Ţuţora şi Finalizarea staţiei de compost şi sortare existente la Ţuţora”.</w:t>
      </w:r>
    </w:p>
    <w:p w14:paraId="42726B65"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lastRenderedPageBreak/>
        <w:t xml:space="preserve">În judeţul Iaşi, implicit la nivelul municipiului Iaşi, eliminarea deşeurilor municipale se realizează exclusiv prin depozitare. La nivelul municipiului Iaşi, din anul 2009 a fost dat în exploatare Depozitul ecologic Ţuţora şi a devenit funcţională/operaţională Staţia de sortare a deşeurilor municipale din cadrul noului depozit, administrat de operatorului de salubritate SC SALUBRIS SA Iaşi, la care este acţionar şi Consiliul Local al municipiului Iaşi. În cadrul staţiei, se sortează manual deşeurile colectate prin sistemul de colectare selectivă. </w:t>
      </w:r>
    </w:p>
    <w:p w14:paraId="3A8EDEC1" w14:textId="77777777" w:rsidR="006C4405" w:rsidRDefault="006C4405" w:rsidP="006C4405">
      <w:pPr>
        <w:ind w:firstLine="709"/>
        <w:rPr>
          <w:color w:val="000000" w:themeColor="text1"/>
        </w:rPr>
      </w:pPr>
      <w:r w:rsidRPr="009D42CC">
        <w:t xml:space="preserve">Începând cu data de 16 iulie 2012, în judeţul Iaşi, nu a mai funcţionat niciun depozit neconform de deşeuri municipale, astfel încât eliminarea deşeurilor s-a realizat numai prin depozitul ecologic Ţuţora. Conform </w:t>
      </w:r>
      <w:r w:rsidRPr="009D42CC">
        <w:rPr>
          <w:i/>
          <w:color w:val="000000" w:themeColor="text1"/>
        </w:rPr>
        <w:t xml:space="preserve">Master Plan Deşeuri pentru judeţul Iaşi, municipiul Iaşi </w:t>
      </w:r>
      <w:r w:rsidRPr="009D42CC">
        <w:rPr>
          <w:color w:val="000000" w:themeColor="text1"/>
        </w:rPr>
        <w:t>este arondat zonei 7 Iaşi –Ţuţora.</w:t>
      </w:r>
    </w:p>
    <w:p w14:paraId="16045C85" w14:textId="145FBDCC" w:rsidR="006C4405" w:rsidRPr="009D42CC" w:rsidRDefault="003A5F01" w:rsidP="003A5F01">
      <w:pPr>
        <w:pStyle w:val="Caption"/>
        <w:ind w:firstLine="142"/>
        <w:rPr>
          <w:lang w:eastAsia="en-US" w:bidi="ar-SA"/>
        </w:rPr>
      </w:pPr>
      <w:r w:rsidRPr="009D42CC">
        <w:rPr>
          <w:noProof/>
          <w:lang w:val="en-US" w:eastAsia="en-US" w:bidi="ar-SA"/>
        </w:rPr>
        <w:drawing>
          <wp:anchor distT="0" distB="0" distL="114300" distR="114300" simplePos="0" relativeHeight="251678208" behindDoc="0" locked="0" layoutInCell="1" allowOverlap="1" wp14:anchorId="2F0C5251" wp14:editId="504C2622">
            <wp:simplePos x="0" y="0"/>
            <wp:positionH relativeFrom="column">
              <wp:posOffset>977900</wp:posOffset>
            </wp:positionH>
            <wp:positionV relativeFrom="paragraph">
              <wp:posOffset>431165</wp:posOffset>
            </wp:positionV>
            <wp:extent cx="4215130" cy="3007360"/>
            <wp:effectExtent l="0" t="0" r="127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l="21488" t="17941" r="18512" b="5882"/>
                    <a:stretch>
                      <a:fillRect/>
                    </a:stretch>
                  </pic:blipFill>
                  <pic:spPr bwMode="auto">
                    <a:xfrm>
                      <a:off x="0" y="0"/>
                      <a:ext cx="4215130" cy="3007360"/>
                    </a:xfrm>
                    <a:prstGeom prst="rect">
                      <a:avLst/>
                    </a:prstGeom>
                    <a:noFill/>
                    <a:ln w="9525">
                      <a:noFill/>
                      <a:miter lim="800000"/>
                      <a:headEnd/>
                      <a:tailEnd/>
                    </a:ln>
                  </pic:spPr>
                </pic:pic>
              </a:graphicData>
            </a:graphic>
          </wp:anchor>
        </w:drawing>
      </w:r>
      <w:r w:rsidRPr="008C15BF">
        <w:t xml:space="preserve">Figura nr. </w:t>
      </w:r>
      <w:r>
        <w:t>2.10.8.1.a</w:t>
      </w:r>
      <w:r w:rsidRPr="008C15BF">
        <w:t xml:space="preserve"> </w:t>
      </w:r>
      <w:r>
        <w:t>–</w:t>
      </w:r>
      <w:r>
        <w:rPr>
          <w:lang w:eastAsia="en-US" w:bidi="ar-SA"/>
        </w:rPr>
        <w:t xml:space="preserve"> Master Plan Deșeuri </w:t>
      </w:r>
    </w:p>
    <w:p w14:paraId="405E1BF4" w14:textId="77777777" w:rsidR="006C4405" w:rsidRPr="009D42CC" w:rsidRDefault="006C4405" w:rsidP="006C4405">
      <w:pPr>
        <w:ind w:firstLine="709"/>
      </w:pPr>
    </w:p>
    <w:p w14:paraId="75633DF9" w14:textId="77777777" w:rsidR="006C4405" w:rsidRPr="004222D0" w:rsidRDefault="006C4405" w:rsidP="006C4405">
      <w:pPr>
        <w:ind w:firstLine="709"/>
        <w:rPr>
          <w:b/>
          <w:i/>
          <w:sz w:val="20"/>
          <w:szCs w:val="20"/>
        </w:rPr>
      </w:pPr>
      <w:r w:rsidRPr="004222D0">
        <w:rPr>
          <w:i/>
          <w:sz w:val="20"/>
          <w:szCs w:val="20"/>
        </w:rPr>
        <w:t>*Sursa: Master Plan Deşeuri - Plan de investiţii pe termen lung pentru perioada 2008-2038 privind managementul integrat al deşeurilor in judeţul Iaşi - Anexe</w:t>
      </w:r>
    </w:p>
    <w:p w14:paraId="7B4D6D98" w14:textId="77777777" w:rsidR="006C4405" w:rsidRPr="009D42CC" w:rsidRDefault="006C4405" w:rsidP="006C4405">
      <w:pPr>
        <w:ind w:firstLine="709"/>
      </w:pPr>
    </w:p>
    <w:p w14:paraId="64724F09" w14:textId="77777777" w:rsidR="006C4405" w:rsidRPr="009D42CC" w:rsidRDefault="006C4405" w:rsidP="006C4405">
      <w:pPr>
        <w:ind w:firstLine="709"/>
      </w:pPr>
      <w:r w:rsidRPr="009D42CC">
        <w:t xml:space="preserve"> Deșeurile colectate selectiv sunt preluate de operatorii de salubritate, sunt sortate, balotate cele reciclabile și transportate către instalațiile/fabricile de reciclare, fie direct de către operatorul de salubritate, fie prin intermediul operatorilor economici autorizaţi în vederea colectării fracţiunilor reciclabile. În final, deșeurile colectate selectiv sunt transformate în materii prime și sunt reintroduse în circuitul economic. </w:t>
      </w:r>
    </w:p>
    <w:p w14:paraId="104EFEFD" w14:textId="77777777" w:rsidR="006C4405" w:rsidRDefault="006C4405" w:rsidP="006C4405">
      <w:pPr>
        <w:ind w:firstLine="709"/>
      </w:pPr>
      <w:r w:rsidRPr="009D42CC">
        <w:t>La nivelul judeţului Iaşi din cantitatea totală de 134764 t (deşeuri menajere si asimilabile) generate în anul 2012, aproximativ 10% au fost valorificate energetic în cadrul fabricilor de ciment din ţară şi 1,7 % au fost predate operatorilor economici autorizaţi pentru reciclare.</w:t>
      </w:r>
    </w:p>
    <w:p w14:paraId="4198E6E8" w14:textId="77777777" w:rsidR="006C4405" w:rsidRDefault="006C4405" w:rsidP="006C4405">
      <w:pPr>
        <w:ind w:firstLine="709"/>
      </w:pPr>
    </w:p>
    <w:p w14:paraId="3800ED9D" w14:textId="77777777" w:rsidR="003A5F01" w:rsidRDefault="003A5F01" w:rsidP="006C4405">
      <w:pPr>
        <w:ind w:firstLine="709"/>
      </w:pPr>
    </w:p>
    <w:p w14:paraId="16A863D9" w14:textId="77777777" w:rsidR="003A5F01" w:rsidRDefault="003A5F01" w:rsidP="006C4405">
      <w:pPr>
        <w:ind w:firstLine="709"/>
      </w:pPr>
    </w:p>
    <w:p w14:paraId="550B3E11" w14:textId="77777777" w:rsidR="003A5F01" w:rsidRPr="009D42CC" w:rsidRDefault="003A5F01" w:rsidP="006C4405">
      <w:pPr>
        <w:ind w:firstLine="709"/>
      </w:pPr>
    </w:p>
    <w:p w14:paraId="21DF388F" w14:textId="77777777" w:rsidR="006C4405" w:rsidRDefault="006C4405" w:rsidP="006C4405">
      <w:pPr>
        <w:pStyle w:val="Heading4"/>
      </w:pPr>
      <w:r>
        <w:lastRenderedPageBreak/>
        <w:t xml:space="preserve">2.10.8.2. </w:t>
      </w:r>
      <w:r w:rsidRPr="009D42CC">
        <w:t>Generarea şi gestionarea deşeurilor municipale</w:t>
      </w:r>
    </w:p>
    <w:p w14:paraId="0B899D78" w14:textId="77777777" w:rsidR="006C4405" w:rsidRPr="009D42CC" w:rsidRDefault="006C4405" w:rsidP="006C4405">
      <w:pPr>
        <w:pStyle w:val="NormalWeb"/>
        <w:spacing w:before="0" w:beforeAutospacing="0" w:after="0" w:afterAutospacing="0"/>
        <w:ind w:firstLine="709"/>
        <w:jc w:val="center"/>
        <w:rPr>
          <w:rFonts w:ascii="Arial Narrow" w:hAnsi="Arial Narrow"/>
          <w:b/>
          <w:bCs/>
        </w:rPr>
      </w:pPr>
    </w:p>
    <w:p w14:paraId="396ABE11" w14:textId="77777777" w:rsidR="006C4405" w:rsidRPr="00DB0281" w:rsidRDefault="006C4405" w:rsidP="006C4405">
      <w:pPr>
        <w:pStyle w:val="NormalWeb"/>
        <w:spacing w:before="0" w:beforeAutospacing="0" w:after="0" w:afterAutospacing="0"/>
        <w:ind w:firstLine="709"/>
        <w:rPr>
          <w:rFonts w:ascii="Arial Narrow" w:hAnsi="Arial Narrow"/>
          <w:bCs/>
          <w:color w:val="800000"/>
          <w:sz w:val="28"/>
          <w:szCs w:val="28"/>
          <w:u w:val="single"/>
        </w:rPr>
      </w:pPr>
      <w:r w:rsidRPr="00DB0281">
        <w:rPr>
          <w:rFonts w:ascii="Arial Narrow" w:hAnsi="Arial Narrow"/>
          <w:b/>
          <w:color w:val="800000"/>
          <w:sz w:val="28"/>
          <w:szCs w:val="28"/>
          <w:u w:val="single"/>
        </w:rPr>
        <w:t>Depozitarea, colectarea şi sortarea</w:t>
      </w:r>
      <w:r w:rsidRPr="00DB0281">
        <w:rPr>
          <w:rFonts w:ascii="Arial Narrow" w:hAnsi="Arial Narrow"/>
          <w:b/>
          <w:bCs/>
          <w:color w:val="800000"/>
          <w:sz w:val="28"/>
          <w:szCs w:val="28"/>
          <w:u w:val="single"/>
        </w:rPr>
        <w:t xml:space="preserve"> deşeurilor municipale</w:t>
      </w:r>
    </w:p>
    <w:p w14:paraId="4F0A51DD" w14:textId="77777777" w:rsidR="006C4405" w:rsidRPr="009D42CC" w:rsidRDefault="006C4405" w:rsidP="006C4405">
      <w:pPr>
        <w:pStyle w:val="NormalWeb"/>
        <w:spacing w:before="0" w:beforeAutospacing="0" w:after="0" w:afterAutospacing="0"/>
        <w:ind w:firstLine="709"/>
        <w:rPr>
          <w:rFonts w:ascii="Arial Narrow" w:hAnsi="Arial Narrow"/>
        </w:rPr>
      </w:pPr>
      <w:r w:rsidRPr="009D42CC">
        <w:rPr>
          <w:rFonts w:ascii="Arial Narrow" w:hAnsi="Arial Narrow"/>
          <w:bCs/>
        </w:rPr>
        <w:t>Deşeurile municipale</w:t>
      </w:r>
      <w:r w:rsidRPr="009D42CC">
        <w:rPr>
          <w:rFonts w:ascii="Arial Narrow" w:hAnsi="Arial Narrow"/>
          <w:b/>
          <w:bCs/>
        </w:rPr>
        <w:t xml:space="preserve"> </w:t>
      </w:r>
      <w:r w:rsidRPr="009D42CC">
        <w:rPr>
          <w:rFonts w:ascii="Arial Narrow" w:hAnsi="Arial Narrow"/>
        </w:rPr>
        <w:t>reprezintă totalitatea deşeurilor generate în mediul urban şi rural din gospodării, instituţii, unităţi comerciale, unităţi economice (deşeuri menajere şi asimilabile), deşeuri stradale colectate din spaţii publice, străzi, parcuri, spaţii verzi, precum şi deşeuri din construcţii şi demolări colectate de operatorii de salubrizare.</w:t>
      </w:r>
    </w:p>
    <w:p w14:paraId="59F37442" w14:textId="77777777" w:rsidR="006C4405" w:rsidRPr="009D42CC" w:rsidRDefault="006C4405" w:rsidP="006C4405">
      <w:pPr>
        <w:pStyle w:val="NormalWeb"/>
        <w:spacing w:before="0" w:beforeAutospacing="0" w:after="0" w:afterAutospacing="0"/>
        <w:ind w:firstLine="709"/>
        <w:jc w:val="center"/>
        <w:rPr>
          <w:rFonts w:ascii="Arial Narrow" w:hAnsi="Arial Narrow"/>
        </w:rPr>
      </w:pPr>
    </w:p>
    <w:p w14:paraId="6BBFF42C" w14:textId="10AA815D" w:rsidR="006C4405" w:rsidRPr="003A5F01" w:rsidRDefault="003A5F01" w:rsidP="006C4405">
      <w:pPr>
        <w:pStyle w:val="NormalWeb"/>
        <w:spacing w:before="0" w:beforeAutospacing="0" w:after="0" w:afterAutospacing="0"/>
        <w:ind w:firstLine="709"/>
        <w:jc w:val="center"/>
        <w:rPr>
          <w:rFonts w:ascii="Arial Narrow" w:hAnsi="Arial Narrow"/>
          <w:b/>
          <w:i/>
          <w:color w:val="44546A" w:themeColor="text2"/>
          <w:sz w:val="22"/>
          <w:szCs w:val="20"/>
        </w:rPr>
      </w:pPr>
      <w:r w:rsidRPr="003A5F01">
        <w:rPr>
          <w:rFonts w:ascii="Arial Narrow" w:hAnsi="Arial Narrow"/>
          <w:b/>
          <w:i/>
          <w:color w:val="44546A" w:themeColor="text2"/>
          <w:sz w:val="22"/>
          <w:szCs w:val="20"/>
        </w:rPr>
        <w:t xml:space="preserve">Figura nr. 2.10.8.2.a - </w:t>
      </w:r>
      <w:r w:rsidR="006C4405" w:rsidRPr="003A5F01">
        <w:rPr>
          <w:rFonts w:ascii="Arial Narrow" w:hAnsi="Arial Narrow"/>
          <w:b/>
          <w:i/>
          <w:color w:val="44546A" w:themeColor="text2"/>
          <w:sz w:val="22"/>
          <w:szCs w:val="20"/>
        </w:rPr>
        <w:t>Evoluţia cantităţilor de deşeuri municipale generate şi colectate în perioada 2008-2013 la nivelul judeţului Iaşi</w:t>
      </w:r>
    </w:p>
    <w:p w14:paraId="3E0720EA" w14:textId="77777777" w:rsidR="006C4405" w:rsidRPr="009D42CC" w:rsidRDefault="006C4405" w:rsidP="006C4405">
      <w:pPr>
        <w:pStyle w:val="NormalWeb"/>
        <w:spacing w:before="0" w:beforeAutospacing="0" w:after="0" w:afterAutospacing="0"/>
        <w:ind w:firstLine="709"/>
        <w:jc w:val="center"/>
        <w:rPr>
          <w:rFonts w:ascii="Arial Narrow" w:hAnsi="Arial Narrow"/>
        </w:rPr>
      </w:pPr>
      <w:r w:rsidRPr="009D42CC">
        <w:rPr>
          <w:rFonts w:ascii="Arial Narrow" w:hAnsi="Arial Narrow"/>
          <w:noProof/>
          <w:lang w:val="en-US" w:eastAsia="en-US"/>
        </w:rPr>
        <w:drawing>
          <wp:inline distT="0" distB="0" distL="0" distR="0" wp14:anchorId="5D546B61" wp14:editId="0AA83EA2">
            <wp:extent cx="5286375" cy="2962275"/>
            <wp:effectExtent l="1905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32867E43" w14:textId="77777777" w:rsidR="006C4405" w:rsidRPr="009D42CC" w:rsidRDefault="006C4405" w:rsidP="006C4405">
      <w:pPr>
        <w:pStyle w:val="NormalWeb"/>
        <w:spacing w:before="0" w:beforeAutospacing="0" w:after="0" w:afterAutospacing="0"/>
        <w:ind w:firstLine="709"/>
        <w:rPr>
          <w:rFonts w:ascii="Arial Narrow" w:hAnsi="Arial Narrow" w:cs="Arial,Bold"/>
          <w:bCs/>
        </w:rPr>
      </w:pPr>
    </w:p>
    <w:p w14:paraId="6CA68E3A" w14:textId="77777777" w:rsidR="006C4405" w:rsidRPr="009D42CC" w:rsidRDefault="006C4405" w:rsidP="006C4405">
      <w:pPr>
        <w:autoSpaceDE w:val="0"/>
        <w:autoSpaceDN w:val="0"/>
        <w:adjustRightInd w:val="0"/>
        <w:ind w:firstLine="709"/>
        <w:rPr>
          <w:rFonts w:cs="Arial,Italic"/>
          <w:i/>
          <w:iCs/>
        </w:rPr>
      </w:pPr>
      <w:r w:rsidRPr="009D42CC">
        <w:rPr>
          <w:rFonts w:cs="Arial,Bold"/>
          <w:bCs/>
        </w:rPr>
        <w:t>Serviciul de salubrizare</w:t>
      </w:r>
      <w:r w:rsidRPr="009D42CC">
        <w:rPr>
          <w:rFonts w:cs="Arial,Bold"/>
          <w:b/>
          <w:bCs/>
        </w:rPr>
        <w:t xml:space="preserve"> </w:t>
      </w:r>
      <w:r w:rsidRPr="009D42CC">
        <w:rPr>
          <w:rFonts w:cs="Arial"/>
        </w:rPr>
        <w:t xml:space="preserve">de pe raza municipiului Iaşi este asigurat de </w:t>
      </w:r>
      <w:r w:rsidRPr="009D42CC">
        <w:t xml:space="preserve">SC SALUBRIS SA Iaşi. </w:t>
      </w:r>
      <w:r w:rsidRPr="009D42CC">
        <w:rPr>
          <w:rFonts w:cs="Arial,Italic"/>
          <w:iCs/>
        </w:rPr>
        <w:t>Mijloacele de transport din dotare sunt:</w:t>
      </w:r>
    </w:p>
    <w:p w14:paraId="4CAB489F" w14:textId="77777777" w:rsidR="006C4405" w:rsidRPr="009D42CC" w:rsidRDefault="006C4405" w:rsidP="006C4405">
      <w:pPr>
        <w:pStyle w:val="ListBullet2"/>
      </w:pPr>
      <w:r w:rsidRPr="009D42CC">
        <w:t xml:space="preserve">autocompactoare - capacitate de 23 mc </w:t>
      </w:r>
    </w:p>
    <w:p w14:paraId="620DD7D9" w14:textId="77777777" w:rsidR="006C4405" w:rsidRPr="009D42CC" w:rsidRDefault="006C4405" w:rsidP="006C4405">
      <w:pPr>
        <w:pStyle w:val="ListBullet2"/>
      </w:pPr>
      <w:r w:rsidRPr="009D42CC">
        <w:t>autocompactoare - capacitate de 13 mc</w:t>
      </w:r>
    </w:p>
    <w:p w14:paraId="481E82BD" w14:textId="77777777" w:rsidR="006C4405" w:rsidRPr="009D42CC" w:rsidRDefault="006C4405" w:rsidP="006C4405">
      <w:pPr>
        <w:pStyle w:val="ListBullet2"/>
      </w:pPr>
      <w:r w:rsidRPr="009D42CC">
        <w:t>autocompactoare - capacitate de 30 mc</w:t>
      </w:r>
    </w:p>
    <w:p w14:paraId="558A5D82" w14:textId="77777777" w:rsidR="006C4405" w:rsidRPr="009D42CC" w:rsidRDefault="006C4405" w:rsidP="006C4405">
      <w:pPr>
        <w:pStyle w:val="ListBullet2"/>
      </w:pPr>
      <w:r w:rsidRPr="009D42CC">
        <w:t xml:space="preserve">autocompactoare - capacitate de 11 mc </w:t>
      </w:r>
    </w:p>
    <w:p w14:paraId="38321DB1" w14:textId="77777777" w:rsidR="006C4405" w:rsidRPr="009D42CC" w:rsidRDefault="006C4405" w:rsidP="006C4405">
      <w:pPr>
        <w:pStyle w:val="ListBullet2"/>
      </w:pPr>
      <w:r w:rsidRPr="009D42CC">
        <w:t xml:space="preserve">carosată - capacitate de 16 tone </w:t>
      </w:r>
    </w:p>
    <w:p w14:paraId="75A9E47E" w14:textId="77777777" w:rsidR="006C4405" w:rsidRPr="009D42CC" w:rsidRDefault="006C4405" w:rsidP="006C4405">
      <w:pPr>
        <w:pStyle w:val="ListBullet2"/>
      </w:pPr>
      <w:r w:rsidRPr="009D42CC">
        <w:t>rabă - capacitate de 16 tone</w:t>
      </w:r>
    </w:p>
    <w:p w14:paraId="11AFA3C5" w14:textId="77777777" w:rsidR="006C4405" w:rsidRPr="009D42CC" w:rsidRDefault="006C4405" w:rsidP="006C4405">
      <w:pPr>
        <w:pStyle w:val="ListBullet2"/>
      </w:pPr>
      <w:r w:rsidRPr="009D42CC">
        <w:t xml:space="preserve">buldoexcavator - capacitate de 1 mc </w:t>
      </w:r>
    </w:p>
    <w:p w14:paraId="1A2A88EC" w14:textId="77777777" w:rsidR="006C4405" w:rsidRDefault="006C4405" w:rsidP="006C4405">
      <w:pPr>
        <w:pStyle w:val="NormalWeb"/>
        <w:spacing w:before="0" w:beforeAutospacing="0" w:after="0" w:afterAutospacing="0"/>
        <w:ind w:firstLine="709"/>
        <w:rPr>
          <w:rFonts w:ascii="Arial Narrow" w:hAnsi="Arial Narrow"/>
        </w:rPr>
      </w:pPr>
      <w:r w:rsidRPr="009D42CC">
        <w:rPr>
          <w:rFonts w:ascii="Arial Narrow" w:hAnsi="Arial Narrow"/>
        </w:rPr>
        <w:t>Deşeurile municipale colectate de operatorul de salubritate de pe teritoriul municipiului Iaşi în anul 2014 sunt conform tabelului:</w:t>
      </w:r>
    </w:p>
    <w:p w14:paraId="6CD37CBB" w14:textId="77777777" w:rsidR="006C4405" w:rsidRDefault="006C4405" w:rsidP="006C4405">
      <w:pPr>
        <w:pStyle w:val="NormalWeb"/>
        <w:spacing w:before="0" w:beforeAutospacing="0" w:after="0" w:afterAutospacing="0"/>
        <w:ind w:firstLine="709"/>
        <w:rPr>
          <w:rFonts w:ascii="Arial Narrow" w:hAnsi="Arial Narrow"/>
        </w:rPr>
      </w:pPr>
    </w:p>
    <w:p w14:paraId="0864F837" w14:textId="77777777" w:rsidR="006C4405" w:rsidRDefault="006C4405" w:rsidP="006C4405">
      <w:pPr>
        <w:pStyle w:val="Caption"/>
      </w:pPr>
      <w:bookmarkStart w:id="113" w:name="_Toc437327061"/>
      <w:r>
        <w:lastRenderedPageBreak/>
        <w:t xml:space="preserve">Tabel nr. </w:t>
      </w:r>
      <w:r>
        <w:fldChar w:fldCharType="begin"/>
      </w:r>
      <w:r>
        <w:instrText xml:space="preserve"> SEQ Tabel_nr._ \* ARABIC </w:instrText>
      </w:r>
      <w:r>
        <w:fldChar w:fldCharType="separate"/>
      </w:r>
      <w:r w:rsidR="002415F9">
        <w:rPr>
          <w:noProof/>
        </w:rPr>
        <w:t>51</w:t>
      </w:r>
      <w:r>
        <w:fldChar w:fldCharType="end"/>
      </w:r>
      <w:r>
        <w:t xml:space="preserve"> - Categorii și cantități de deșeuri colectate de SALUBRIS SA în anul 2014</w:t>
      </w:r>
      <w:bookmarkEnd w:id="113"/>
    </w:p>
    <w:tbl>
      <w:tblPr>
        <w:tblStyle w:val="TableGrid"/>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365"/>
        <w:gridCol w:w="2710"/>
        <w:gridCol w:w="2710"/>
        <w:gridCol w:w="3068"/>
      </w:tblGrid>
      <w:tr w:rsidR="006C4405" w:rsidRPr="009D42CC" w14:paraId="50ED6CCD" w14:textId="77777777" w:rsidTr="00957F29">
        <w:trPr>
          <w:tblHeader/>
          <w:jc w:val="center"/>
        </w:trPr>
        <w:tc>
          <w:tcPr>
            <w:tcW w:w="693" w:type="pct"/>
            <w:shd w:val="clear" w:color="auto" w:fill="BFBFBF" w:themeFill="background1" w:themeFillShade="BF"/>
            <w:vAlign w:val="center"/>
          </w:tcPr>
          <w:p w14:paraId="24930736" w14:textId="77777777" w:rsidR="006C4405" w:rsidRPr="009D42CC" w:rsidRDefault="006C4405" w:rsidP="00957F29">
            <w:pPr>
              <w:spacing w:after="0"/>
              <w:ind w:firstLine="0"/>
              <w:jc w:val="center"/>
              <w:rPr>
                <w:b/>
              </w:rPr>
            </w:pPr>
            <w:r>
              <w:br w:type="page"/>
            </w:r>
            <w:r w:rsidRPr="009D42CC">
              <w:rPr>
                <w:b/>
              </w:rPr>
              <w:t>Nr. crt.</w:t>
            </w:r>
          </w:p>
        </w:tc>
        <w:tc>
          <w:tcPr>
            <w:tcW w:w="2750" w:type="pct"/>
            <w:gridSpan w:val="2"/>
            <w:shd w:val="clear" w:color="auto" w:fill="BFBFBF" w:themeFill="background1" w:themeFillShade="BF"/>
            <w:vAlign w:val="center"/>
          </w:tcPr>
          <w:p w14:paraId="3788630E" w14:textId="77777777" w:rsidR="006C4405" w:rsidRPr="009D42CC" w:rsidRDefault="006C4405" w:rsidP="00957F29">
            <w:pPr>
              <w:spacing w:after="0"/>
              <w:ind w:firstLine="0"/>
              <w:jc w:val="center"/>
              <w:rPr>
                <w:b/>
              </w:rPr>
            </w:pPr>
            <w:r w:rsidRPr="009D42CC">
              <w:rPr>
                <w:rFonts w:cs="Arial"/>
                <w:b/>
                <w:lang w:val="it-IT"/>
              </w:rPr>
              <w:t>Categorie</w:t>
            </w:r>
          </w:p>
        </w:tc>
        <w:tc>
          <w:tcPr>
            <w:tcW w:w="1557" w:type="pct"/>
            <w:shd w:val="clear" w:color="auto" w:fill="BFBFBF" w:themeFill="background1" w:themeFillShade="BF"/>
            <w:vAlign w:val="center"/>
          </w:tcPr>
          <w:p w14:paraId="064CF205" w14:textId="77777777" w:rsidR="006C4405" w:rsidRPr="009D42CC" w:rsidRDefault="006C4405" w:rsidP="00957F29">
            <w:pPr>
              <w:spacing w:after="0"/>
              <w:ind w:firstLine="0"/>
              <w:jc w:val="center"/>
              <w:rPr>
                <w:b/>
              </w:rPr>
            </w:pPr>
            <w:r w:rsidRPr="009D42CC">
              <w:rPr>
                <w:rFonts w:cs="Arial"/>
                <w:b/>
                <w:lang w:val="it-IT"/>
              </w:rPr>
              <w:t>Cantitate (tone)</w:t>
            </w:r>
          </w:p>
        </w:tc>
      </w:tr>
      <w:tr w:rsidR="006C4405" w:rsidRPr="009D42CC" w14:paraId="6594CB4F" w14:textId="77777777" w:rsidTr="00957F29">
        <w:trPr>
          <w:jc w:val="center"/>
        </w:trPr>
        <w:tc>
          <w:tcPr>
            <w:tcW w:w="693" w:type="pct"/>
            <w:vAlign w:val="center"/>
          </w:tcPr>
          <w:p w14:paraId="3F73DD26" w14:textId="77777777" w:rsidR="006C4405" w:rsidRPr="00BA317A" w:rsidRDefault="006C4405" w:rsidP="00957F29">
            <w:pPr>
              <w:spacing w:after="0"/>
              <w:ind w:firstLine="0"/>
              <w:jc w:val="center"/>
            </w:pPr>
            <w:r>
              <w:t>1</w:t>
            </w:r>
          </w:p>
        </w:tc>
        <w:tc>
          <w:tcPr>
            <w:tcW w:w="2750" w:type="pct"/>
            <w:gridSpan w:val="2"/>
            <w:vAlign w:val="center"/>
          </w:tcPr>
          <w:p w14:paraId="5AF7CB20" w14:textId="77777777" w:rsidR="006C4405" w:rsidRPr="009D42CC" w:rsidRDefault="006C4405" w:rsidP="00957F29">
            <w:pPr>
              <w:spacing w:after="0"/>
              <w:ind w:firstLine="0"/>
              <w:rPr>
                <w:rFonts w:cs="Arial"/>
                <w:lang w:val="it-IT"/>
              </w:rPr>
            </w:pPr>
            <w:r w:rsidRPr="009D42CC">
              <w:rPr>
                <w:rFonts w:cs="Arial"/>
                <w:lang w:val="it-IT"/>
              </w:rPr>
              <w:t>De</w:t>
            </w:r>
            <w:r>
              <w:rPr>
                <w:rFonts w:cs="Arial"/>
                <w:lang w:val="it-IT"/>
              </w:rPr>
              <w:t>ș</w:t>
            </w:r>
            <w:r w:rsidRPr="009D42CC">
              <w:rPr>
                <w:rFonts w:cs="Arial"/>
                <w:lang w:val="it-IT"/>
              </w:rPr>
              <w:t>euri menajere</w:t>
            </w:r>
          </w:p>
        </w:tc>
        <w:tc>
          <w:tcPr>
            <w:tcW w:w="1557" w:type="pct"/>
            <w:vAlign w:val="center"/>
          </w:tcPr>
          <w:p w14:paraId="6F388009" w14:textId="77777777" w:rsidR="006C4405" w:rsidRPr="009D42CC" w:rsidRDefault="006C4405" w:rsidP="00957F29">
            <w:pPr>
              <w:spacing w:after="0"/>
              <w:ind w:firstLine="0"/>
              <w:jc w:val="center"/>
              <w:rPr>
                <w:rFonts w:cs="Arial"/>
                <w:lang w:val="it-IT"/>
              </w:rPr>
            </w:pPr>
            <w:r w:rsidRPr="009D42CC">
              <w:rPr>
                <w:rFonts w:cs="Arial"/>
                <w:lang w:val="it-IT"/>
              </w:rPr>
              <w:t>118.281</w:t>
            </w:r>
          </w:p>
        </w:tc>
      </w:tr>
      <w:tr w:rsidR="006C4405" w:rsidRPr="009D42CC" w14:paraId="57D32926" w14:textId="77777777" w:rsidTr="00957F29">
        <w:trPr>
          <w:jc w:val="center"/>
        </w:trPr>
        <w:tc>
          <w:tcPr>
            <w:tcW w:w="693" w:type="pct"/>
            <w:vAlign w:val="center"/>
          </w:tcPr>
          <w:p w14:paraId="18488139" w14:textId="77777777" w:rsidR="006C4405" w:rsidRPr="009D42CC" w:rsidRDefault="006C4405" w:rsidP="00957F29">
            <w:pPr>
              <w:pStyle w:val="ListParagraph"/>
              <w:spacing w:after="0" w:line="300" w:lineRule="auto"/>
              <w:ind w:left="0" w:firstLine="0"/>
              <w:jc w:val="center"/>
              <w:rPr>
                <w:rFonts w:ascii="Arial Narrow" w:hAnsi="Arial Narrow"/>
                <w:szCs w:val="24"/>
              </w:rPr>
            </w:pPr>
            <w:r>
              <w:rPr>
                <w:rFonts w:ascii="Arial Narrow" w:hAnsi="Arial Narrow"/>
                <w:szCs w:val="24"/>
              </w:rPr>
              <w:t>2</w:t>
            </w:r>
          </w:p>
        </w:tc>
        <w:tc>
          <w:tcPr>
            <w:tcW w:w="2750" w:type="pct"/>
            <w:gridSpan w:val="2"/>
            <w:vAlign w:val="center"/>
          </w:tcPr>
          <w:p w14:paraId="30923449" w14:textId="77777777" w:rsidR="006C4405" w:rsidRPr="009D42CC" w:rsidRDefault="006C4405" w:rsidP="00957F29">
            <w:pPr>
              <w:spacing w:after="0"/>
              <w:ind w:firstLine="0"/>
              <w:rPr>
                <w:rFonts w:cs="Arial"/>
                <w:lang w:val="it-IT"/>
              </w:rPr>
            </w:pPr>
            <w:r>
              <w:rPr>
                <w:rFonts w:cs="Arial"/>
                <w:lang w:val="it-IT"/>
              </w:rPr>
              <w:t>Deș</w:t>
            </w:r>
            <w:r w:rsidRPr="009D42CC">
              <w:rPr>
                <w:rFonts w:cs="Arial"/>
                <w:lang w:val="it-IT"/>
              </w:rPr>
              <w:t>euri stradale</w:t>
            </w:r>
          </w:p>
        </w:tc>
        <w:tc>
          <w:tcPr>
            <w:tcW w:w="1557" w:type="pct"/>
            <w:vAlign w:val="center"/>
          </w:tcPr>
          <w:p w14:paraId="73ECA06B" w14:textId="77777777" w:rsidR="006C4405" w:rsidRPr="009D42CC" w:rsidRDefault="006C4405" w:rsidP="00957F29">
            <w:pPr>
              <w:spacing w:after="0"/>
              <w:ind w:firstLine="0"/>
              <w:jc w:val="center"/>
              <w:rPr>
                <w:rFonts w:cs="Arial"/>
                <w:lang w:val="it-IT"/>
              </w:rPr>
            </w:pPr>
            <w:r w:rsidRPr="009D42CC">
              <w:rPr>
                <w:rFonts w:cs="Arial"/>
                <w:lang w:val="it-IT"/>
              </w:rPr>
              <w:t>2.817</w:t>
            </w:r>
          </w:p>
        </w:tc>
      </w:tr>
      <w:tr w:rsidR="006C4405" w:rsidRPr="009D42CC" w14:paraId="43C05394" w14:textId="77777777" w:rsidTr="00957F29">
        <w:trPr>
          <w:jc w:val="center"/>
        </w:trPr>
        <w:tc>
          <w:tcPr>
            <w:tcW w:w="693" w:type="pct"/>
            <w:vAlign w:val="center"/>
          </w:tcPr>
          <w:p w14:paraId="5ADE6F72" w14:textId="77777777" w:rsidR="006C4405" w:rsidRPr="009D42CC" w:rsidRDefault="006C4405" w:rsidP="00957F29">
            <w:pPr>
              <w:pStyle w:val="ListParagraph"/>
              <w:spacing w:after="0" w:line="300" w:lineRule="auto"/>
              <w:ind w:left="0" w:firstLine="0"/>
              <w:jc w:val="center"/>
              <w:rPr>
                <w:rFonts w:ascii="Arial Narrow" w:hAnsi="Arial Narrow"/>
                <w:szCs w:val="24"/>
              </w:rPr>
            </w:pPr>
            <w:r>
              <w:rPr>
                <w:rFonts w:ascii="Arial Narrow" w:hAnsi="Arial Narrow"/>
                <w:szCs w:val="24"/>
              </w:rPr>
              <w:t>3</w:t>
            </w:r>
          </w:p>
        </w:tc>
        <w:tc>
          <w:tcPr>
            <w:tcW w:w="2750" w:type="pct"/>
            <w:gridSpan w:val="2"/>
            <w:vAlign w:val="center"/>
          </w:tcPr>
          <w:p w14:paraId="22663DAF" w14:textId="77777777" w:rsidR="006C4405" w:rsidRPr="009D42CC" w:rsidRDefault="006C4405" w:rsidP="00957F29">
            <w:pPr>
              <w:spacing w:after="0"/>
              <w:ind w:firstLine="0"/>
              <w:rPr>
                <w:rFonts w:cs="Arial"/>
                <w:lang w:val="it-IT"/>
              </w:rPr>
            </w:pPr>
            <w:r>
              <w:rPr>
                <w:rFonts w:cs="Arial"/>
                <w:lang w:val="it-IT"/>
              </w:rPr>
              <w:t>Deș</w:t>
            </w:r>
            <w:r w:rsidRPr="009D42CC">
              <w:rPr>
                <w:rFonts w:cs="Arial"/>
                <w:lang w:val="it-IT"/>
              </w:rPr>
              <w:t>euri inerte</w:t>
            </w:r>
          </w:p>
        </w:tc>
        <w:tc>
          <w:tcPr>
            <w:tcW w:w="1557" w:type="pct"/>
            <w:vAlign w:val="center"/>
          </w:tcPr>
          <w:p w14:paraId="4759312D" w14:textId="77777777" w:rsidR="006C4405" w:rsidRPr="009D42CC" w:rsidRDefault="006C4405" w:rsidP="00957F29">
            <w:pPr>
              <w:spacing w:after="0"/>
              <w:ind w:firstLine="0"/>
              <w:jc w:val="center"/>
              <w:rPr>
                <w:rFonts w:cs="Arial"/>
                <w:lang w:val="it-IT"/>
              </w:rPr>
            </w:pPr>
            <w:r w:rsidRPr="009D42CC">
              <w:rPr>
                <w:rFonts w:cs="Arial"/>
                <w:lang w:val="it-IT"/>
              </w:rPr>
              <w:t>112.328</w:t>
            </w:r>
          </w:p>
        </w:tc>
      </w:tr>
      <w:tr w:rsidR="006C4405" w:rsidRPr="009D42CC" w14:paraId="6189776D" w14:textId="77777777" w:rsidTr="00957F29">
        <w:trPr>
          <w:jc w:val="center"/>
        </w:trPr>
        <w:tc>
          <w:tcPr>
            <w:tcW w:w="693" w:type="pct"/>
            <w:vMerge w:val="restart"/>
            <w:vAlign w:val="center"/>
          </w:tcPr>
          <w:p w14:paraId="44533280" w14:textId="77777777" w:rsidR="006C4405" w:rsidRPr="009D42CC" w:rsidRDefault="006C4405" w:rsidP="00957F29">
            <w:pPr>
              <w:pStyle w:val="ListParagraph"/>
              <w:spacing w:after="0" w:line="300" w:lineRule="auto"/>
              <w:ind w:left="0" w:firstLine="0"/>
              <w:jc w:val="center"/>
              <w:rPr>
                <w:rFonts w:ascii="Arial Narrow" w:hAnsi="Arial Narrow"/>
                <w:szCs w:val="24"/>
              </w:rPr>
            </w:pPr>
            <w:r>
              <w:rPr>
                <w:rFonts w:ascii="Arial Narrow" w:hAnsi="Arial Narrow"/>
                <w:szCs w:val="24"/>
              </w:rPr>
              <w:t>4</w:t>
            </w:r>
          </w:p>
        </w:tc>
        <w:tc>
          <w:tcPr>
            <w:tcW w:w="1375" w:type="pct"/>
            <w:vMerge w:val="restart"/>
            <w:vAlign w:val="center"/>
          </w:tcPr>
          <w:p w14:paraId="46C53B41" w14:textId="77777777" w:rsidR="006C4405" w:rsidRDefault="006C4405" w:rsidP="00957F29">
            <w:pPr>
              <w:spacing w:after="0"/>
              <w:ind w:firstLine="0"/>
              <w:rPr>
                <w:rFonts w:cs="Arial"/>
                <w:lang w:val="it-IT"/>
              </w:rPr>
            </w:pPr>
            <w:r>
              <w:rPr>
                <w:rFonts w:cs="Arial"/>
                <w:lang w:val="it-IT"/>
              </w:rPr>
              <w:t>Deș</w:t>
            </w:r>
            <w:r w:rsidRPr="009D42CC">
              <w:rPr>
                <w:rFonts w:cs="Arial"/>
                <w:lang w:val="it-IT"/>
              </w:rPr>
              <w:t>euri reciclabile colectate selectiv</w:t>
            </w:r>
          </w:p>
        </w:tc>
        <w:tc>
          <w:tcPr>
            <w:tcW w:w="1375" w:type="pct"/>
            <w:vAlign w:val="center"/>
          </w:tcPr>
          <w:p w14:paraId="177F15E4" w14:textId="77777777" w:rsidR="006C4405" w:rsidRDefault="006C4405" w:rsidP="00957F29">
            <w:pPr>
              <w:spacing w:after="0"/>
              <w:ind w:firstLine="0"/>
              <w:rPr>
                <w:rFonts w:cs="Arial"/>
                <w:lang w:val="it-IT"/>
              </w:rPr>
            </w:pPr>
            <w:r w:rsidRPr="009D42CC">
              <w:rPr>
                <w:rFonts w:cs="Arial"/>
                <w:lang w:val="en-US"/>
              </w:rPr>
              <w:t>PET</w:t>
            </w:r>
          </w:p>
        </w:tc>
        <w:tc>
          <w:tcPr>
            <w:tcW w:w="1557" w:type="pct"/>
            <w:vAlign w:val="center"/>
          </w:tcPr>
          <w:p w14:paraId="0177872D" w14:textId="77777777" w:rsidR="006C4405" w:rsidRPr="009D42CC" w:rsidRDefault="006C4405" w:rsidP="00957F29">
            <w:pPr>
              <w:spacing w:after="0"/>
              <w:ind w:firstLine="0"/>
              <w:jc w:val="center"/>
              <w:rPr>
                <w:rFonts w:cs="Arial"/>
                <w:lang w:val="it-IT"/>
              </w:rPr>
            </w:pPr>
            <w:r w:rsidRPr="009D42CC">
              <w:rPr>
                <w:rFonts w:cs="Arial"/>
                <w:lang w:val="en-US"/>
              </w:rPr>
              <w:t>253</w:t>
            </w:r>
          </w:p>
        </w:tc>
      </w:tr>
      <w:tr w:rsidR="006C4405" w:rsidRPr="009D42CC" w14:paraId="041F69E4" w14:textId="77777777" w:rsidTr="00957F29">
        <w:trPr>
          <w:jc w:val="center"/>
        </w:trPr>
        <w:tc>
          <w:tcPr>
            <w:tcW w:w="693" w:type="pct"/>
            <w:vMerge/>
            <w:vAlign w:val="center"/>
          </w:tcPr>
          <w:p w14:paraId="71B785A2" w14:textId="77777777" w:rsidR="006C4405" w:rsidRDefault="006C4405" w:rsidP="00957F29">
            <w:pPr>
              <w:pStyle w:val="ListParagraph"/>
              <w:spacing w:after="0" w:line="300" w:lineRule="auto"/>
              <w:ind w:left="0" w:firstLine="0"/>
              <w:jc w:val="center"/>
              <w:rPr>
                <w:rFonts w:ascii="Arial Narrow" w:hAnsi="Arial Narrow"/>
                <w:szCs w:val="24"/>
              </w:rPr>
            </w:pPr>
          </w:p>
        </w:tc>
        <w:tc>
          <w:tcPr>
            <w:tcW w:w="1375" w:type="pct"/>
            <w:vMerge/>
            <w:vAlign w:val="center"/>
          </w:tcPr>
          <w:p w14:paraId="288E98E1" w14:textId="77777777" w:rsidR="006C4405" w:rsidRDefault="006C4405" w:rsidP="00957F29">
            <w:pPr>
              <w:spacing w:after="0"/>
              <w:ind w:firstLine="0"/>
              <w:rPr>
                <w:rFonts w:cs="Arial"/>
                <w:lang w:val="it-IT"/>
              </w:rPr>
            </w:pPr>
          </w:p>
        </w:tc>
        <w:tc>
          <w:tcPr>
            <w:tcW w:w="1375" w:type="pct"/>
            <w:vAlign w:val="center"/>
          </w:tcPr>
          <w:p w14:paraId="018BC17D" w14:textId="77777777" w:rsidR="006C4405" w:rsidRPr="009D42CC" w:rsidRDefault="006C4405" w:rsidP="00957F29">
            <w:pPr>
              <w:spacing w:after="0"/>
              <w:ind w:firstLine="0"/>
              <w:rPr>
                <w:rFonts w:cs="Arial"/>
                <w:lang w:val="en-US"/>
              </w:rPr>
            </w:pPr>
            <w:r w:rsidRPr="009D42CC">
              <w:rPr>
                <w:rFonts w:cs="Arial"/>
                <w:lang w:val="en-US"/>
              </w:rPr>
              <w:t>Plastic</w:t>
            </w:r>
          </w:p>
        </w:tc>
        <w:tc>
          <w:tcPr>
            <w:tcW w:w="1557" w:type="pct"/>
            <w:vAlign w:val="center"/>
          </w:tcPr>
          <w:p w14:paraId="698A9267" w14:textId="77777777" w:rsidR="006C4405" w:rsidRPr="009D42CC" w:rsidRDefault="006C4405" w:rsidP="00957F29">
            <w:pPr>
              <w:spacing w:after="0"/>
              <w:ind w:firstLine="0"/>
              <w:jc w:val="center"/>
              <w:rPr>
                <w:rFonts w:cs="Arial"/>
                <w:lang w:val="it-IT"/>
              </w:rPr>
            </w:pPr>
            <w:r w:rsidRPr="009D42CC">
              <w:rPr>
                <w:rFonts w:cs="Arial"/>
                <w:lang w:val="en-US"/>
              </w:rPr>
              <w:t>213</w:t>
            </w:r>
          </w:p>
        </w:tc>
      </w:tr>
      <w:tr w:rsidR="006C4405" w:rsidRPr="009D42CC" w14:paraId="6720264E" w14:textId="77777777" w:rsidTr="00957F29">
        <w:trPr>
          <w:jc w:val="center"/>
        </w:trPr>
        <w:tc>
          <w:tcPr>
            <w:tcW w:w="693" w:type="pct"/>
            <w:vMerge/>
            <w:vAlign w:val="center"/>
          </w:tcPr>
          <w:p w14:paraId="442E010E" w14:textId="77777777" w:rsidR="006C4405" w:rsidRDefault="006C4405" w:rsidP="00957F29">
            <w:pPr>
              <w:pStyle w:val="ListParagraph"/>
              <w:spacing w:after="0" w:line="300" w:lineRule="auto"/>
              <w:ind w:left="0" w:firstLine="0"/>
              <w:jc w:val="center"/>
              <w:rPr>
                <w:rFonts w:ascii="Arial Narrow" w:hAnsi="Arial Narrow"/>
                <w:szCs w:val="24"/>
              </w:rPr>
            </w:pPr>
          </w:p>
        </w:tc>
        <w:tc>
          <w:tcPr>
            <w:tcW w:w="1375" w:type="pct"/>
            <w:vMerge/>
            <w:vAlign w:val="center"/>
          </w:tcPr>
          <w:p w14:paraId="33EB5CE3" w14:textId="77777777" w:rsidR="006C4405" w:rsidRDefault="006C4405" w:rsidP="00957F29">
            <w:pPr>
              <w:spacing w:after="0"/>
              <w:ind w:firstLine="0"/>
              <w:rPr>
                <w:rFonts w:cs="Arial"/>
                <w:lang w:val="it-IT"/>
              </w:rPr>
            </w:pPr>
          </w:p>
        </w:tc>
        <w:tc>
          <w:tcPr>
            <w:tcW w:w="1375" w:type="pct"/>
            <w:vAlign w:val="center"/>
          </w:tcPr>
          <w:p w14:paraId="67575265" w14:textId="77777777" w:rsidR="006C4405" w:rsidRPr="009D42CC" w:rsidRDefault="006C4405" w:rsidP="00957F29">
            <w:pPr>
              <w:spacing w:after="0"/>
              <w:ind w:firstLine="0"/>
              <w:rPr>
                <w:rFonts w:cs="Arial"/>
                <w:lang w:val="en-US"/>
              </w:rPr>
            </w:pPr>
            <w:r>
              <w:rPr>
                <w:rFonts w:cs="Arial"/>
                <w:lang w:val="en-US"/>
              </w:rPr>
              <w:t>Folie polietilenă</w:t>
            </w:r>
          </w:p>
        </w:tc>
        <w:tc>
          <w:tcPr>
            <w:tcW w:w="1557" w:type="pct"/>
            <w:vAlign w:val="center"/>
          </w:tcPr>
          <w:p w14:paraId="1C00D60B" w14:textId="77777777" w:rsidR="006C4405" w:rsidRPr="009D42CC" w:rsidRDefault="006C4405" w:rsidP="00957F29">
            <w:pPr>
              <w:spacing w:after="0"/>
              <w:ind w:firstLine="0"/>
              <w:jc w:val="center"/>
              <w:rPr>
                <w:rFonts w:cs="Arial"/>
                <w:lang w:val="en-US"/>
              </w:rPr>
            </w:pPr>
            <w:r>
              <w:rPr>
                <w:rFonts w:cs="Arial"/>
                <w:lang w:val="en-US"/>
              </w:rPr>
              <w:t>13</w:t>
            </w:r>
          </w:p>
        </w:tc>
      </w:tr>
      <w:tr w:rsidR="006C4405" w:rsidRPr="009D42CC" w14:paraId="13A44B94" w14:textId="77777777" w:rsidTr="00957F29">
        <w:trPr>
          <w:jc w:val="center"/>
        </w:trPr>
        <w:tc>
          <w:tcPr>
            <w:tcW w:w="693" w:type="pct"/>
            <w:vMerge/>
            <w:vAlign w:val="center"/>
          </w:tcPr>
          <w:p w14:paraId="576A7505" w14:textId="77777777" w:rsidR="006C4405" w:rsidRDefault="006C4405" w:rsidP="00957F29">
            <w:pPr>
              <w:pStyle w:val="ListParagraph"/>
              <w:spacing w:after="0" w:line="300" w:lineRule="auto"/>
              <w:ind w:left="0" w:firstLine="0"/>
              <w:jc w:val="center"/>
              <w:rPr>
                <w:rFonts w:ascii="Arial Narrow" w:hAnsi="Arial Narrow"/>
                <w:szCs w:val="24"/>
              </w:rPr>
            </w:pPr>
          </w:p>
        </w:tc>
        <w:tc>
          <w:tcPr>
            <w:tcW w:w="1375" w:type="pct"/>
            <w:vMerge/>
            <w:vAlign w:val="center"/>
          </w:tcPr>
          <w:p w14:paraId="2A18363B" w14:textId="77777777" w:rsidR="006C4405" w:rsidRDefault="006C4405" w:rsidP="00957F29">
            <w:pPr>
              <w:spacing w:after="0"/>
              <w:ind w:firstLine="0"/>
              <w:rPr>
                <w:rFonts w:cs="Arial"/>
                <w:lang w:val="it-IT"/>
              </w:rPr>
            </w:pPr>
          </w:p>
        </w:tc>
        <w:tc>
          <w:tcPr>
            <w:tcW w:w="1375" w:type="pct"/>
            <w:vAlign w:val="center"/>
          </w:tcPr>
          <w:p w14:paraId="7DE5411C" w14:textId="77777777" w:rsidR="006C4405" w:rsidRPr="009D42CC" w:rsidRDefault="006C4405" w:rsidP="00957F29">
            <w:pPr>
              <w:spacing w:after="0"/>
              <w:ind w:firstLine="0"/>
              <w:rPr>
                <w:rFonts w:cs="Arial"/>
                <w:lang w:val="en-US"/>
              </w:rPr>
            </w:pPr>
            <w:r w:rsidRPr="009D42CC">
              <w:rPr>
                <w:rFonts w:cs="Arial"/>
                <w:lang w:val="en-US"/>
              </w:rPr>
              <w:t>Hârtie-carton</w:t>
            </w:r>
          </w:p>
        </w:tc>
        <w:tc>
          <w:tcPr>
            <w:tcW w:w="1557" w:type="pct"/>
            <w:vAlign w:val="center"/>
          </w:tcPr>
          <w:p w14:paraId="5EFFBA8B" w14:textId="77777777" w:rsidR="006C4405" w:rsidRPr="009D42CC" w:rsidRDefault="006C4405" w:rsidP="00957F29">
            <w:pPr>
              <w:spacing w:after="0"/>
              <w:ind w:firstLine="0"/>
              <w:jc w:val="center"/>
              <w:rPr>
                <w:rFonts w:cs="Arial"/>
                <w:lang w:val="en-US"/>
              </w:rPr>
            </w:pPr>
            <w:r>
              <w:rPr>
                <w:rFonts w:cs="Arial"/>
                <w:lang w:val="en-US"/>
              </w:rPr>
              <w:t>132</w:t>
            </w:r>
          </w:p>
        </w:tc>
      </w:tr>
      <w:tr w:rsidR="006C4405" w:rsidRPr="009D42CC" w14:paraId="2809E097" w14:textId="77777777" w:rsidTr="00957F29">
        <w:trPr>
          <w:jc w:val="center"/>
        </w:trPr>
        <w:tc>
          <w:tcPr>
            <w:tcW w:w="693" w:type="pct"/>
            <w:vMerge/>
            <w:vAlign w:val="center"/>
          </w:tcPr>
          <w:p w14:paraId="20F42184" w14:textId="77777777" w:rsidR="006C4405" w:rsidRDefault="006C4405" w:rsidP="00957F29">
            <w:pPr>
              <w:pStyle w:val="ListParagraph"/>
              <w:spacing w:after="0" w:line="300" w:lineRule="auto"/>
              <w:ind w:left="0" w:firstLine="0"/>
              <w:jc w:val="center"/>
              <w:rPr>
                <w:rFonts w:ascii="Arial Narrow" w:hAnsi="Arial Narrow"/>
                <w:szCs w:val="24"/>
              </w:rPr>
            </w:pPr>
          </w:p>
        </w:tc>
        <w:tc>
          <w:tcPr>
            <w:tcW w:w="1375" w:type="pct"/>
            <w:vMerge/>
            <w:vAlign w:val="center"/>
          </w:tcPr>
          <w:p w14:paraId="50B699FF" w14:textId="77777777" w:rsidR="006C4405" w:rsidRDefault="006C4405" w:rsidP="00957F29">
            <w:pPr>
              <w:spacing w:after="0"/>
              <w:ind w:firstLine="0"/>
              <w:rPr>
                <w:rFonts w:cs="Arial"/>
                <w:lang w:val="it-IT"/>
              </w:rPr>
            </w:pPr>
          </w:p>
        </w:tc>
        <w:tc>
          <w:tcPr>
            <w:tcW w:w="1375" w:type="pct"/>
            <w:vAlign w:val="center"/>
          </w:tcPr>
          <w:p w14:paraId="083EABB3" w14:textId="77777777" w:rsidR="006C4405" w:rsidRPr="009D42CC" w:rsidRDefault="006C4405" w:rsidP="00957F29">
            <w:pPr>
              <w:spacing w:after="0"/>
              <w:ind w:firstLine="0"/>
              <w:rPr>
                <w:rFonts w:cs="Arial"/>
                <w:lang w:val="en-US"/>
              </w:rPr>
            </w:pPr>
            <w:r w:rsidRPr="009D42CC">
              <w:rPr>
                <w:rFonts w:cs="Arial"/>
                <w:lang w:val="en-US"/>
              </w:rPr>
              <w:t>Aluminiu</w:t>
            </w:r>
          </w:p>
        </w:tc>
        <w:tc>
          <w:tcPr>
            <w:tcW w:w="1557" w:type="pct"/>
            <w:vAlign w:val="center"/>
          </w:tcPr>
          <w:p w14:paraId="674DA042" w14:textId="77777777" w:rsidR="006C4405" w:rsidRPr="009D42CC" w:rsidRDefault="006C4405" w:rsidP="00957F29">
            <w:pPr>
              <w:spacing w:after="0"/>
              <w:ind w:firstLine="0"/>
              <w:jc w:val="center"/>
              <w:rPr>
                <w:rFonts w:cs="Arial"/>
                <w:lang w:val="en-US"/>
              </w:rPr>
            </w:pPr>
            <w:r>
              <w:rPr>
                <w:rFonts w:cs="Arial"/>
                <w:lang w:val="en-US"/>
              </w:rPr>
              <w:t>1,5</w:t>
            </w:r>
          </w:p>
        </w:tc>
      </w:tr>
      <w:tr w:rsidR="006C4405" w:rsidRPr="009D42CC" w14:paraId="79397707" w14:textId="77777777" w:rsidTr="00957F29">
        <w:trPr>
          <w:jc w:val="center"/>
        </w:trPr>
        <w:tc>
          <w:tcPr>
            <w:tcW w:w="693" w:type="pct"/>
            <w:vMerge/>
            <w:vAlign w:val="center"/>
          </w:tcPr>
          <w:p w14:paraId="1DF9C7D1" w14:textId="77777777" w:rsidR="006C4405" w:rsidRDefault="006C4405" w:rsidP="00957F29">
            <w:pPr>
              <w:pStyle w:val="ListParagraph"/>
              <w:spacing w:after="0" w:line="300" w:lineRule="auto"/>
              <w:ind w:left="0" w:firstLine="0"/>
              <w:jc w:val="center"/>
              <w:rPr>
                <w:rFonts w:ascii="Arial Narrow" w:hAnsi="Arial Narrow"/>
                <w:szCs w:val="24"/>
              </w:rPr>
            </w:pPr>
          </w:p>
        </w:tc>
        <w:tc>
          <w:tcPr>
            <w:tcW w:w="1375" w:type="pct"/>
            <w:vMerge/>
            <w:vAlign w:val="center"/>
          </w:tcPr>
          <w:p w14:paraId="127350EE" w14:textId="77777777" w:rsidR="006C4405" w:rsidRDefault="006C4405" w:rsidP="00957F29">
            <w:pPr>
              <w:spacing w:after="0"/>
              <w:ind w:firstLine="0"/>
              <w:rPr>
                <w:rFonts w:cs="Arial"/>
                <w:lang w:val="it-IT"/>
              </w:rPr>
            </w:pPr>
          </w:p>
        </w:tc>
        <w:tc>
          <w:tcPr>
            <w:tcW w:w="1375" w:type="pct"/>
            <w:vAlign w:val="center"/>
          </w:tcPr>
          <w:p w14:paraId="6CF4702F" w14:textId="77777777" w:rsidR="006C4405" w:rsidRPr="009D42CC" w:rsidRDefault="006C4405" w:rsidP="00957F29">
            <w:pPr>
              <w:spacing w:after="0"/>
              <w:ind w:firstLine="0"/>
              <w:rPr>
                <w:rFonts w:cs="Arial"/>
                <w:lang w:val="en-US"/>
              </w:rPr>
            </w:pPr>
            <w:r w:rsidRPr="009D42CC">
              <w:rPr>
                <w:rFonts w:cs="Arial"/>
                <w:lang w:val="en-US"/>
              </w:rPr>
              <w:t>Fier</w:t>
            </w:r>
          </w:p>
        </w:tc>
        <w:tc>
          <w:tcPr>
            <w:tcW w:w="1557" w:type="pct"/>
            <w:vAlign w:val="center"/>
          </w:tcPr>
          <w:p w14:paraId="78809DFA" w14:textId="77777777" w:rsidR="006C4405" w:rsidRPr="009D42CC" w:rsidRDefault="006C4405" w:rsidP="00957F29">
            <w:pPr>
              <w:spacing w:after="0"/>
              <w:ind w:firstLine="0"/>
              <w:jc w:val="center"/>
              <w:rPr>
                <w:rFonts w:cs="Arial"/>
                <w:lang w:val="en-US"/>
              </w:rPr>
            </w:pPr>
            <w:r>
              <w:rPr>
                <w:rFonts w:cs="Arial"/>
                <w:lang w:val="en-US"/>
              </w:rPr>
              <w:t>29</w:t>
            </w:r>
          </w:p>
        </w:tc>
      </w:tr>
      <w:tr w:rsidR="006C4405" w:rsidRPr="009D42CC" w14:paraId="75ADAD5B" w14:textId="77777777" w:rsidTr="00957F29">
        <w:trPr>
          <w:jc w:val="center"/>
        </w:trPr>
        <w:tc>
          <w:tcPr>
            <w:tcW w:w="693" w:type="pct"/>
            <w:vMerge/>
            <w:vAlign w:val="center"/>
          </w:tcPr>
          <w:p w14:paraId="2C984772" w14:textId="77777777" w:rsidR="006C4405" w:rsidRDefault="006C4405" w:rsidP="00957F29">
            <w:pPr>
              <w:pStyle w:val="ListParagraph"/>
              <w:spacing w:after="0" w:line="300" w:lineRule="auto"/>
              <w:ind w:left="0" w:firstLine="0"/>
              <w:jc w:val="center"/>
              <w:rPr>
                <w:rFonts w:ascii="Arial Narrow" w:hAnsi="Arial Narrow"/>
                <w:szCs w:val="24"/>
              </w:rPr>
            </w:pPr>
          </w:p>
        </w:tc>
        <w:tc>
          <w:tcPr>
            <w:tcW w:w="1375" w:type="pct"/>
            <w:vMerge/>
            <w:vAlign w:val="center"/>
          </w:tcPr>
          <w:p w14:paraId="68F9BCA6" w14:textId="77777777" w:rsidR="006C4405" w:rsidRDefault="006C4405" w:rsidP="00957F29">
            <w:pPr>
              <w:spacing w:after="0"/>
              <w:ind w:firstLine="0"/>
              <w:rPr>
                <w:rFonts w:cs="Arial"/>
                <w:lang w:val="it-IT"/>
              </w:rPr>
            </w:pPr>
          </w:p>
        </w:tc>
        <w:tc>
          <w:tcPr>
            <w:tcW w:w="1375" w:type="pct"/>
            <w:vAlign w:val="center"/>
          </w:tcPr>
          <w:p w14:paraId="4FC71D25" w14:textId="77777777" w:rsidR="006C4405" w:rsidRPr="009D42CC" w:rsidRDefault="006C4405" w:rsidP="00957F29">
            <w:pPr>
              <w:spacing w:after="0"/>
              <w:ind w:firstLine="0"/>
              <w:rPr>
                <w:rFonts w:cs="Arial"/>
                <w:lang w:val="en-US"/>
              </w:rPr>
            </w:pPr>
            <w:r w:rsidRPr="009D42CC">
              <w:rPr>
                <w:rFonts w:cs="Arial"/>
                <w:lang w:val="it-IT"/>
              </w:rPr>
              <w:t>DEEE</w:t>
            </w:r>
          </w:p>
        </w:tc>
        <w:tc>
          <w:tcPr>
            <w:tcW w:w="1557" w:type="pct"/>
            <w:vAlign w:val="center"/>
          </w:tcPr>
          <w:p w14:paraId="24B6036A" w14:textId="77777777" w:rsidR="006C4405" w:rsidRPr="009D42CC" w:rsidRDefault="006C4405" w:rsidP="00957F29">
            <w:pPr>
              <w:spacing w:after="0"/>
              <w:ind w:firstLine="0"/>
              <w:jc w:val="center"/>
              <w:rPr>
                <w:rFonts w:cs="Arial"/>
                <w:lang w:val="en-US"/>
              </w:rPr>
            </w:pPr>
            <w:r>
              <w:rPr>
                <w:rFonts w:cs="Arial"/>
                <w:lang w:val="en-US"/>
              </w:rPr>
              <w:t>24</w:t>
            </w:r>
          </w:p>
        </w:tc>
      </w:tr>
      <w:tr w:rsidR="006C4405" w:rsidRPr="009D42CC" w14:paraId="56C1C909" w14:textId="77777777" w:rsidTr="00957F29">
        <w:trPr>
          <w:jc w:val="center"/>
        </w:trPr>
        <w:tc>
          <w:tcPr>
            <w:tcW w:w="693" w:type="pct"/>
            <w:vMerge/>
            <w:vAlign w:val="center"/>
          </w:tcPr>
          <w:p w14:paraId="22E07093" w14:textId="77777777" w:rsidR="006C4405" w:rsidRDefault="006C4405" w:rsidP="00957F29">
            <w:pPr>
              <w:pStyle w:val="ListParagraph"/>
              <w:spacing w:after="0" w:line="300" w:lineRule="auto"/>
              <w:ind w:left="0" w:firstLine="0"/>
              <w:jc w:val="center"/>
              <w:rPr>
                <w:rFonts w:ascii="Arial Narrow" w:hAnsi="Arial Narrow"/>
                <w:szCs w:val="24"/>
              </w:rPr>
            </w:pPr>
          </w:p>
        </w:tc>
        <w:tc>
          <w:tcPr>
            <w:tcW w:w="1375" w:type="pct"/>
            <w:vMerge/>
            <w:vAlign w:val="center"/>
          </w:tcPr>
          <w:p w14:paraId="174B7C44" w14:textId="77777777" w:rsidR="006C4405" w:rsidRDefault="006C4405" w:rsidP="00957F29">
            <w:pPr>
              <w:spacing w:after="0"/>
              <w:ind w:firstLine="0"/>
              <w:rPr>
                <w:rFonts w:cs="Arial"/>
                <w:lang w:val="it-IT"/>
              </w:rPr>
            </w:pPr>
          </w:p>
        </w:tc>
        <w:tc>
          <w:tcPr>
            <w:tcW w:w="1375" w:type="pct"/>
            <w:vAlign w:val="center"/>
          </w:tcPr>
          <w:p w14:paraId="45EAED68" w14:textId="77777777" w:rsidR="006C4405" w:rsidRPr="009D42CC" w:rsidRDefault="006C4405" w:rsidP="00957F29">
            <w:pPr>
              <w:spacing w:after="0"/>
              <w:ind w:firstLine="0"/>
              <w:rPr>
                <w:rFonts w:cs="Arial"/>
                <w:lang w:val="it-IT"/>
              </w:rPr>
            </w:pPr>
            <w:r>
              <w:rPr>
                <w:rFonts w:cs="Arial"/>
                <w:lang w:val="it-IT"/>
              </w:rPr>
              <w:t>TOTAL</w:t>
            </w:r>
          </w:p>
        </w:tc>
        <w:tc>
          <w:tcPr>
            <w:tcW w:w="1557" w:type="pct"/>
            <w:vAlign w:val="center"/>
          </w:tcPr>
          <w:p w14:paraId="60A28B2B" w14:textId="77777777" w:rsidR="006C4405" w:rsidRDefault="006C4405" w:rsidP="00957F29">
            <w:pPr>
              <w:spacing w:after="0"/>
              <w:ind w:firstLine="0"/>
              <w:jc w:val="center"/>
              <w:rPr>
                <w:rFonts w:cs="Arial"/>
                <w:lang w:val="en-US"/>
              </w:rPr>
            </w:pPr>
            <w:r>
              <w:rPr>
                <w:rFonts w:cs="Arial"/>
                <w:lang w:val="en-US"/>
              </w:rPr>
              <w:t>665,5</w:t>
            </w:r>
          </w:p>
        </w:tc>
      </w:tr>
      <w:tr w:rsidR="006C4405" w:rsidRPr="00BA317A" w14:paraId="3345C59A" w14:textId="77777777" w:rsidTr="00957F29">
        <w:trPr>
          <w:jc w:val="center"/>
        </w:trPr>
        <w:tc>
          <w:tcPr>
            <w:tcW w:w="5000" w:type="pct"/>
            <w:gridSpan w:val="4"/>
            <w:shd w:val="clear" w:color="auto" w:fill="BFBFBF" w:themeFill="background1" w:themeFillShade="BF"/>
            <w:vAlign w:val="center"/>
          </w:tcPr>
          <w:p w14:paraId="634A44FF" w14:textId="77777777" w:rsidR="006C4405" w:rsidRPr="00BA317A" w:rsidRDefault="006C4405" w:rsidP="00957F29">
            <w:pPr>
              <w:spacing w:after="0"/>
              <w:ind w:firstLine="0"/>
              <w:jc w:val="left"/>
              <w:rPr>
                <w:rFonts w:cs="Arial"/>
                <w:i/>
                <w:sz w:val="18"/>
                <w:szCs w:val="18"/>
                <w:lang w:val="en-US"/>
              </w:rPr>
            </w:pPr>
            <w:r w:rsidRPr="00BA317A">
              <w:rPr>
                <w:i/>
                <w:sz w:val="18"/>
                <w:szCs w:val="18"/>
              </w:rPr>
              <w:t>Sursa: SC SALUBRIS SA Iaşi, 2015</w:t>
            </w:r>
          </w:p>
        </w:tc>
      </w:tr>
    </w:tbl>
    <w:p w14:paraId="16BA6C0E" w14:textId="77777777" w:rsidR="006C4405" w:rsidRPr="009D42CC" w:rsidRDefault="006C4405" w:rsidP="006C4405">
      <w:pPr>
        <w:ind w:firstLine="709"/>
        <w:jc w:val="center"/>
      </w:pPr>
    </w:p>
    <w:p w14:paraId="08D01707" w14:textId="77777777" w:rsidR="006C4405" w:rsidRPr="009D42CC" w:rsidRDefault="006C4405" w:rsidP="006C4405">
      <w:pPr>
        <w:ind w:firstLine="709"/>
      </w:pPr>
    </w:p>
    <w:p w14:paraId="32101507" w14:textId="21A472E3" w:rsidR="006C4405" w:rsidRPr="003A5F01" w:rsidRDefault="003A5F01" w:rsidP="006C4405">
      <w:pPr>
        <w:ind w:firstLine="709"/>
        <w:jc w:val="center"/>
        <w:rPr>
          <w:b/>
          <w:i/>
          <w:color w:val="44546A" w:themeColor="text2"/>
          <w:sz w:val="22"/>
          <w:szCs w:val="20"/>
        </w:rPr>
      </w:pPr>
      <w:r w:rsidRPr="003A5F01">
        <w:rPr>
          <w:b/>
          <w:i/>
          <w:color w:val="44546A" w:themeColor="text2"/>
          <w:sz w:val="22"/>
          <w:szCs w:val="20"/>
        </w:rPr>
        <w:t xml:space="preserve">Figura nr. 2.10.8.2.b - </w:t>
      </w:r>
      <w:r w:rsidR="006C4405" w:rsidRPr="003A5F01">
        <w:rPr>
          <w:b/>
          <w:i/>
          <w:color w:val="44546A" w:themeColor="text2"/>
          <w:sz w:val="22"/>
          <w:szCs w:val="20"/>
        </w:rPr>
        <w:t>Compoziţia deşeurilor municipale la nivelul oraşului Iaşi în anul 2014</w:t>
      </w:r>
    </w:p>
    <w:p w14:paraId="2E036AD6" w14:textId="77777777" w:rsidR="006C4405" w:rsidRPr="009D42CC" w:rsidRDefault="006C4405" w:rsidP="006C4405">
      <w:pPr>
        <w:ind w:firstLine="709"/>
        <w:jc w:val="center"/>
      </w:pPr>
      <w:r w:rsidRPr="009D42CC">
        <w:rPr>
          <w:noProof/>
          <w:lang w:val="en-US" w:eastAsia="en-US" w:bidi="ar-SA"/>
        </w:rPr>
        <w:drawing>
          <wp:inline distT="0" distB="0" distL="0" distR="0" wp14:anchorId="737790E2" wp14:editId="4CFE2B9B">
            <wp:extent cx="4924425" cy="2809875"/>
            <wp:effectExtent l="19050" t="0" r="9525"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54265D8C" w14:textId="77777777" w:rsidR="006C4405" w:rsidRDefault="006C4405" w:rsidP="006C4405">
      <w:pPr>
        <w:ind w:firstLine="709"/>
        <w:jc w:val="center"/>
        <w:rPr>
          <w:rFonts w:cs="Arial"/>
          <w:lang w:val="it-IT"/>
        </w:rPr>
      </w:pPr>
    </w:p>
    <w:p w14:paraId="5EDF9A7A" w14:textId="221E4F78" w:rsidR="006C4405" w:rsidRPr="005D5903" w:rsidRDefault="005D5903" w:rsidP="006C4405">
      <w:pPr>
        <w:ind w:firstLine="709"/>
        <w:jc w:val="center"/>
        <w:rPr>
          <w:rFonts w:cs="Arial"/>
          <w:b/>
          <w:i/>
          <w:color w:val="44546A" w:themeColor="text2"/>
          <w:sz w:val="22"/>
          <w:szCs w:val="20"/>
          <w:lang w:val="it-IT"/>
        </w:rPr>
      </w:pPr>
      <w:r w:rsidRPr="005D5903">
        <w:rPr>
          <w:rFonts w:cs="Arial"/>
          <w:b/>
          <w:i/>
          <w:color w:val="44546A" w:themeColor="text2"/>
          <w:sz w:val="22"/>
          <w:szCs w:val="20"/>
          <w:lang w:val="it-IT"/>
        </w:rPr>
        <w:t xml:space="preserve">Figura </w:t>
      </w:r>
      <w:r w:rsidR="00226FD7">
        <w:rPr>
          <w:rFonts w:cs="Arial"/>
          <w:b/>
          <w:i/>
          <w:color w:val="44546A" w:themeColor="text2"/>
          <w:sz w:val="22"/>
          <w:szCs w:val="20"/>
          <w:lang w:val="it-IT"/>
        </w:rPr>
        <w:t xml:space="preserve">nr. </w:t>
      </w:r>
      <w:r w:rsidRPr="005D5903">
        <w:rPr>
          <w:rFonts w:cs="Arial"/>
          <w:b/>
          <w:i/>
          <w:color w:val="44546A" w:themeColor="text2"/>
          <w:sz w:val="22"/>
          <w:szCs w:val="20"/>
          <w:lang w:val="it-IT"/>
        </w:rPr>
        <w:t xml:space="preserve">2.10.8.2.c - </w:t>
      </w:r>
      <w:r w:rsidR="006C4405" w:rsidRPr="005D5903">
        <w:rPr>
          <w:rFonts w:cs="Arial"/>
          <w:b/>
          <w:i/>
          <w:color w:val="44546A" w:themeColor="text2"/>
          <w:sz w:val="22"/>
          <w:szCs w:val="20"/>
          <w:lang w:val="it-IT"/>
        </w:rPr>
        <w:t>Compoziţia deşeurilor reciclabile colectate selectiv în municipiul Iaşi pentru anul 2014</w:t>
      </w:r>
    </w:p>
    <w:p w14:paraId="43361343" w14:textId="77777777" w:rsidR="006C4405" w:rsidRPr="009D42CC" w:rsidRDefault="006C4405" w:rsidP="006C4405">
      <w:pPr>
        <w:ind w:firstLine="709"/>
        <w:jc w:val="center"/>
      </w:pPr>
      <w:r w:rsidRPr="009D42CC">
        <w:rPr>
          <w:noProof/>
          <w:lang w:val="en-US" w:eastAsia="en-US" w:bidi="ar-SA"/>
        </w:rPr>
        <w:lastRenderedPageBreak/>
        <w:drawing>
          <wp:inline distT="0" distB="0" distL="0" distR="0" wp14:anchorId="4DDBBCBD" wp14:editId="01E479ED">
            <wp:extent cx="5010150" cy="2990850"/>
            <wp:effectExtent l="19050" t="0" r="1905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0C8DBC1F" w14:textId="77777777" w:rsidR="006C4405" w:rsidRDefault="006C4405" w:rsidP="006C4405">
      <w:pPr>
        <w:pStyle w:val="Default"/>
        <w:spacing w:line="300" w:lineRule="auto"/>
        <w:ind w:firstLine="709"/>
        <w:jc w:val="both"/>
        <w:rPr>
          <w:rFonts w:ascii="Arial Narrow" w:hAnsi="Arial Narrow"/>
        </w:rPr>
      </w:pPr>
    </w:p>
    <w:p w14:paraId="3476AF61"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În judeţul Iaşi, implicit în municipiul Iaşi, ca de altfel şi la nivel naţional, deşeurile biodegradabile reprezintă o componentă importantă din deşeurile municipale. </w:t>
      </w:r>
    </w:p>
    <w:p w14:paraId="4832E5F8"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În această categorie sunt cuprinse: </w:t>
      </w:r>
    </w:p>
    <w:p w14:paraId="63AD2ABE" w14:textId="77777777" w:rsidR="006C4405" w:rsidRPr="009D42CC" w:rsidRDefault="006C4405" w:rsidP="006C4405">
      <w:pPr>
        <w:pStyle w:val="ListBullet2"/>
      </w:pPr>
      <w:r w:rsidRPr="009D42CC">
        <w:t xml:space="preserve">deşeuri biodegradabile rezultate din gospodării şi unităţi de alimentaţie publică; </w:t>
      </w:r>
    </w:p>
    <w:p w14:paraId="054D9817" w14:textId="77777777" w:rsidR="006C4405" w:rsidRPr="009D42CC" w:rsidRDefault="006C4405" w:rsidP="006C4405">
      <w:pPr>
        <w:pStyle w:val="ListBullet2"/>
      </w:pPr>
      <w:r w:rsidRPr="009D42CC">
        <w:t xml:space="preserve">deşeuri vegetale din parcuri şi grădini; </w:t>
      </w:r>
    </w:p>
    <w:p w14:paraId="0CD04E66" w14:textId="77777777" w:rsidR="006C4405" w:rsidRPr="009D42CC" w:rsidRDefault="006C4405" w:rsidP="006C4405">
      <w:pPr>
        <w:pStyle w:val="ListBullet2"/>
      </w:pPr>
      <w:r w:rsidRPr="009D42CC">
        <w:t xml:space="preserve">deşeuri biodegradabile din pieţe; </w:t>
      </w:r>
    </w:p>
    <w:p w14:paraId="2E5C60B1" w14:textId="77777777" w:rsidR="006C4405" w:rsidRPr="009D42CC" w:rsidRDefault="006C4405" w:rsidP="006C4405">
      <w:pPr>
        <w:pStyle w:val="ListBullet2"/>
      </w:pPr>
      <w:r w:rsidRPr="009D42CC">
        <w:t xml:space="preserve">componentele biodegradabile din deşeurile stradale; </w:t>
      </w:r>
    </w:p>
    <w:p w14:paraId="28F644A3" w14:textId="77777777" w:rsidR="006C4405" w:rsidRPr="009D42CC" w:rsidRDefault="006C4405" w:rsidP="006C4405">
      <w:pPr>
        <w:pStyle w:val="ListBullet2"/>
      </w:pPr>
      <w:r w:rsidRPr="009D42CC">
        <w:t xml:space="preserve">nămolul de la epurarea apelor uzate orăşeneşti; </w:t>
      </w:r>
    </w:p>
    <w:p w14:paraId="0AB3EEFE" w14:textId="77777777" w:rsidR="006C4405" w:rsidRPr="009D42CC" w:rsidRDefault="006C4405" w:rsidP="006C4405">
      <w:pPr>
        <w:pStyle w:val="ListBullet2"/>
      </w:pPr>
      <w:r w:rsidRPr="009D42CC">
        <w:t xml:space="preserve">hârtia: teoretic, hârtia este biodegradabilă, dar din punctul de vedere al prevederilor din Planul Naţional de Gestionare a Deşeurilor, hârtia face parte din categoria materialelor reciclabile şi nu va fi inclusă în categoria deşeurilor biodegradabile, excepţie făcând hârtia de cea mai proastă calitate, care nu poate fi reciclată. </w:t>
      </w:r>
    </w:p>
    <w:p w14:paraId="33E44E95" w14:textId="77777777" w:rsidR="006C4405" w:rsidRDefault="006C4405" w:rsidP="006C4405">
      <w:pPr>
        <w:pStyle w:val="Default"/>
        <w:spacing w:line="300" w:lineRule="auto"/>
        <w:ind w:firstLine="709"/>
        <w:jc w:val="both"/>
        <w:rPr>
          <w:rFonts w:ascii="Arial Narrow" w:hAnsi="Arial Narrow"/>
        </w:rPr>
      </w:pPr>
    </w:p>
    <w:p w14:paraId="58A76878"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În ultimii ani, procentul de biodegradabile din deşeurile municipale a scăzut de la 64% în 1998, la cca. 48% în 2012. </w:t>
      </w:r>
    </w:p>
    <w:p w14:paraId="295FA23B" w14:textId="77777777" w:rsidR="006C4405" w:rsidRPr="009D42CC" w:rsidRDefault="006C4405" w:rsidP="006C4405">
      <w:pPr>
        <w:ind w:firstLine="709"/>
      </w:pPr>
      <w:r w:rsidRPr="009D42CC">
        <w:t>Această reducere se datorează, pe de o parte, aplicării prevederilor art. 9, alin. (1), lit. p, din Ordonanţa de Urgenţă a Guvernului nr. 196/2005 privind Fondul pentru mediu, cu modificările şi completările ulterioare, conform cărora, începând cu data de 1 iulie 2010, unităţile administrative-teritoriale, responsabile cu gestionarea, trebuie să reducă cu 15% cantitatea de deşeuri municipale şi asimilabile, colectată şi trimisă spre depozitare. Pe de altă parte, continuarea reducerii cantităţilor de deşeuri biodegradabile generate după anul 2010 se datorează extinderii colectării selective a deşeurilor, în special a deşeurilor de hârtie-carton.</w:t>
      </w:r>
    </w:p>
    <w:p w14:paraId="54DF74B8"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Conform Directivei Europene Nr.</w:t>
      </w:r>
      <w:r>
        <w:rPr>
          <w:rFonts w:ascii="Arial Narrow" w:hAnsi="Arial Narrow"/>
        </w:rPr>
        <w:t xml:space="preserve"> </w:t>
      </w:r>
      <w:r w:rsidRPr="009D42CC">
        <w:rPr>
          <w:rFonts w:ascii="Arial Narrow" w:hAnsi="Arial Narrow"/>
        </w:rPr>
        <w:t xml:space="preserve">1999/31/EC privind depozitarea deşeurilor, transpusă în legislaţia naţională prin H.G.Nr.349/2005 privind depozitarea deşeurilor, cu modificările şi completările ulterioare, ţintele privind reducerea cantităţilor de deşeuri biodegradabile municipale sunt următoarele: </w:t>
      </w:r>
    </w:p>
    <w:p w14:paraId="1B8D9508" w14:textId="77777777" w:rsidR="006C4405" w:rsidRPr="009D42CC" w:rsidRDefault="006C4405" w:rsidP="006C4405">
      <w:pPr>
        <w:pStyle w:val="ListBullet2"/>
      </w:pPr>
      <w:r w:rsidRPr="009D42CC">
        <w:rPr>
          <w:bCs/>
        </w:rPr>
        <w:lastRenderedPageBreak/>
        <w:t xml:space="preserve">16 iulie 2010 </w:t>
      </w:r>
      <w:r w:rsidRPr="009D42CC">
        <w:t xml:space="preserve">- cantitatea deşeuri depozitată trebuie </w:t>
      </w:r>
      <w:r w:rsidRPr="009D42CC">
        <w:rPr>
          <w:bCs/>
        </w:rPr>
        <w:t xml:space="preserve">să se reducă la 75 % </w:t>
      </w:r>
      <w:r w:rsidRPr="009D42CC">
        <w:t xml:space="preserve">din cantitatea totală (exprimată gravimetric) produsă în anul 1995 ; </w:t>
      </w:r>
    </w:p>
    <w:p w14:paraId="219B13BF" w14:textId="77777777" w:rsidR="006C4405" w:rsidRPr="009D42CC" w:rsidRDefault="006C4405" w:rsidP="006C4405">
      <w:pPr>
        <w:pStyle w:val="ListBullet2"/>
      </w:pPr>
      <w:r w:rsidRPr="009D42CC">
        <w:rPr>
          <w:bCs/>
        </w:rPr>
        <w:t xml:space="preserve">16 iulie 2013 </w:t>
      </w:r>
      <w:r w:rsidRPr="009D42CC">
        <w:t xml:space="preserve">- cantitatea deşeuri depozitată trebuie </w:t>
      </w:r>
      <w:r w:rsidRPr="009D42CC">
        <w:rPr>
          <w:bCs/>
        </w:rPr>
        <w:t xml:space="preserve">să se reducă la 50 % </w:t>
      </w:r>
      <w:r w:rsidRPr="009D42CC">
        <w:t xml:space="preserve">din cantitatea totală (exprimată gravimetric) produsă în anul 1995 ; </w:t>
      </w:r>
    </w:p>
    <w:p w14:paraId="555156EF" w14:textId="77777777" w:rsidR="006C4405" w:rsidRPr="009D42CC" w:rsidRDefault="006C4405" w:rsidP="006C4405">
      <w:pPr>
        <w:pStyle w:val="ListBullet2"/>
      </w:pPr>
      <w:r w:rsidRPr="009D42CC">
        <w:rPr>
          <w:bCs/>
        </w:rPr>
        <w:t xml:space="preserve">16 iulie 2020 </w:t>
      </w:r>
      <w:r w:rsidRPr="009D42CC">
        <w:t xml:space="preserve">- cantitatea deşeuri depozitată trebuie </w:t>
      </w:r>
      <w:r w:rsidRPr="009D42CC">
        <w:rPr>
          <w:bCs/>
        </w:rPr>
        <w:t xml:space="preserve">să se reducă la 35 % </w:t>
      </w:r>
      <w:r w:rsidRPr="009D42CC">
        <w:t>din cantitatea totală (exprimată gravimetric) produsă în anul 1995.</w:t>
      </w:r>
    </w:p>
    <w:p w14:paraId="2C80F2C8"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Soluţiile de recuperare/reciclare şi de reducere a deşeurilor biodegradabile eliminate prin depozitare finală, care ar putea fi practicate sunt : </w:t>
      </w:r>
    </w:p>
    <w:p w14:paraId="69EEA1F8" w14:textId="77777777" w:rsidR="006C4405" w:rsidRPr="009D42CC" w:rsidRDefault="006C4405" w:rsidP="006C4405">
      <w:pPr>
        <w:pStyle w:val="ListBullet2"/>
      </w:pPr>
      <w:r w:rsidRPr="009D42CC">
        <w:t xml:space="preserve">compostarea (degradare aerobă) – cu producere de compost utilizabil; </w:t>
      </w:r>
    </w:p>
    <w:p w14:paraId="02C89398" w14:textId="77777777" w:rsidR="006C4405" w:rsidRPr="009D42CC" w:rsidRDefault="006C4405" w:rsidP="006C4405">
      <w:pPr>
        <w:pStyle w:val="ListBullet2"/>
      </w:pPr>
      <w:r w:rsidRPr="009D42CC">
        <w:t xml:space="preserve">degradare anaerobă - cu producere de gaz utilizabil; </w:t>
      </w:r>
    </w:p>
    <w:p w14:paraId="63D2E24B" w14:textId="77777777" w:rsidR="006C4405" w:rsidRPr="009D42CC" w:rsidRDefault="006C4405" w:rsidP="006C4405">
      <w:pPr>
        <w:pStyle w:val="ListBullet2"/>
      </w:pPr>
      <w:r w:rsidRPr="009D42CC">
        <w:t xml:space="preserve">tratare termică; </w:t>
      </w:r>
    </w:p>
    <w:p w14:paraId="2C403A4E" w14:textId="77777777" w:rsidR="006C4405" w:rsidRPr="009D42CC" w:rsidRDefault="006C4405" w:rsidP="006C4405">
      <w:pPr>
        <w:pStyle w:val="ListBullet2"/>
      </w:pPr>
      <w:r w:rsidRPr="009D42CC">
        <w:t xml:space="preserve">tratare mecano-biologică (degradare aerobă) – cu producere de deşeuri stabilizate,  depozitabile. </w:t>
      </w:r>
    </w:p>
    <w:p w14:paraId="370991C3"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Până în prezent, în municipiul Iaşi nu s-a practicat nici una din aceste metode. Au fost amplasate însă containere pentru colectarea biodeşeurilor. </w:t>
      </w:r>
    </w:p>
    <w:p w14:paraId="0529AE00"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La depozitul nou de la Ţuţora este prevăzută o staţie de compostare, dar în anul 2013 aceasta nu a funcţionat</w:t>
      </w:r>
    </w:p>
    <w:p w14:paraId="2B04E668" w14:textId="77777777" w:rsidR="006C4405" w:rsidRPr="009D42CC" w:rsidRDefault="006C4405" w:rsidP="006C4405">
      <w:pPr>
        <w:pStyle w:val="Default"/>
        <w:spacing w:line="300" w:lineRule="auto"/>
        <w:ind w:firstLine="709"/>
        <w:rPr>
          <w:rFonts w:ascii="Arial Narrow" w:hAnsi="Arial Narrow"/>
        </w:rPr>
      </w:pPr>
    </w:p>
    <w:p w14:paraId="7607E44B" w14:textId="77777777" w:rsidR="006C4405" w:rsidRPr="00DB0281" w:rsidRDefault="006C4405" w:rsidP="006C4405">
      <w:pPr>
        <w:pStyle w:val="Default"/>
        <w:spacing w:line="300" w:lineRule="auto"/>
        <w:ind w:firstLine="709"/>
        <w:rPr>
          <w:rFonts w:ascii="Arial Narrow" w:hAnsi="Arial Narrow"/>
          <w:color w:val="800000"/>
          <w:sz w:val="28"/>
          <w:szCs w:val="28"/>
          <w:u w:val="single"/>
        </w:rPr>
      </w:pPr>
      <w:r w:rsidRPr="00DB0281">
        <w:rPr>
          <w:rFonts w:ascii="Arial Narrow" w:hAnsi="Arial Narrow"/>
          <w:b/>
          <w:bCs/>
          <w:iCs/>
          <w:color w:val="800000"/>
          <w:sz w:val="28"/>
          <w:szCs w:val="28"/>
          <w:u w:val="single"/>
        </w:rPr>
        <w:t xml:space="preserve">Tratarea şi valorificarea deşeurilor municipale </w:t>
      </w:r>
    </w:p>
    <w:p w14:paraId="27CDFA26" w14:textId="77777777" w:rsidR="006C4405" w:rsidRDefault="006C4405" w:rsidP="006C4405">
      <w:pPr>
        <w:ind w:firstLine="709"/>
      </w:pPr>
      <w:r w:rsidRPr="009D42CC">
        <w:t>Începând cu data de 16 iulie 2009 în municipiul Iaşi s-a sistat depozitarea deşeurilor, a fost dat în exploatare Depozitul ecologic Ţuţora şi a devenit funcţională/operaţională Staţia de sortare a deşeurilor municipale din cadrul noului depozit.</w:t>
      </w:r>
    </w:p>
    <w:p w14:paraId="240242AC" w14:textId="77777777" w:rsidR="006C4405" w:rsidRPr="009D42CC" w:rsidRDefault="006C4405" w:rsidP="006C4405">
      <w:pPr>
        <w:ind w:firstLine="709"/>
      </w:pPr>
    </w:p>
    <w:p w14:paraId="05C4832D" w14:textId="77777777" w:rsidR="006C4405" w:rsidRDefault="006C4405" w:rsidP="006C4405">
      <w:pPr>
        <w:pStyle w:val="Caption"/>
      </w:pPr>
      <w:bookmarkStart w:id="114" w:name="_Toc437327062"/>
      <w:r>
        <w:t xml:space="preserve">Tabel nr. </w:t>
      </w:r>
      <w:r>
        <w:fldChar w:fldCharType="begin"/>
      </w:r>
      <w:r>
        <w:instrText xml:space="preserve"> SEQ Tabel_nr._ \* ARABIC </w:instrText>
      </w:r>
      <w:r>
        <w:fldChar w:fldCharType="separate"/>
      </w:r>
      <w:r w:rsidR="002415F9">
        <w:rPr>
          <w:noProof/>
        </w:rPr>
        <w:t>52</w:t>
      </w:r>
      <w:r>
        <w:fldChar w:fldCharType="end"/>
      </w:r>
      <w:r>
        <w:t xml:space="preserve"> - Municipiul Iași, situația depozitelor de deșeuri neconforme</w:t>
      </w:r>
      <w:bookmarkEnd w:id="114"/>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434"/>
        <w:gridCol w:w="2550"/>
        <w:gridCol w:w="2550"/>
        <w:gridCol w:w="2319"/>
      </w:tblGrid>
      <w:tr w:rsidR="006C4405" w:rsidRPr="00B47587" w14:paraId="29AF05C2" w14:textId="77777777" w:rsidTr="00957F29">
        <w:trPr>
          <w:trHeight w:val="945"/>
        </w:trPr>
        <w:tc>
          <w:tcPr>
            <w:tcW w:w="1235" w:type="pct"/>
            <w:shd w:val="clear" w:color="auto" w:fill="BFBFBF" w:themeFill="background1" w:themeFillShade="BF"/>
            <w:vAlign w:val="center"/>
          </w:tcPr>
          <w:p w14:paraId="5EE8FBC9" w14:textId="77777777" w:rsidR="006C4405" w:rsidRPr="00B47587" w:rsidRDefault="006C4405" w:rsidP="00957F29">
            <w:pPr>
              <w:pStyle w:val="Default"/>
              <w:spacing w:line="300" w:lineRule="auto"/>
              <w:jc w:val="center"/>
              <w:rPr>
                <w:rFonts w:ascii="Arial Narrow" w:hAnsi="Arial Narrow"/>
                <w:b/>
                <w:sz w:val="20"/>
                <w:szCs w:val="20"/>
              </w:rPr>
            </w:pPr>
            <w:r w:rsidRPr="00B47587">
              <w:rPr>
                <w:rFonts w:ascii="Arial Narrow" w:hAnsi="Arial Narrow"/>
                <w:b/>
                <w:sz w:val="20"/>
                <w:szCs w:val="20"/>
              </w:rPr>
              <w:t>Situatia depozitului neconform pentru municipiul Iaşi</w:t>
            </w:r>
          </w:p>
        </w:tc>
        <w:tc>
          <w:tcPr>
            <w:tcW w:w="1294" w:type="pct"/>
            <w:shd w:val="clear" w:color="auto" w:fill="BFBFBF" w:themeFill="background1" w:themeFillShade="BF"/>
            <w:vAlign w:val="center"/>
          </w:tcPr>
          <w:p w14:paraId="2B102ED4" w14:textId="77777777" w:rsidR="006C4405" w:rsidRPr="00B47587" w:rsidRDefault="006C4405" w:rsidP="00957F29">
            <w:pPr>
              <w:pStyle w:val="Default"/>
              <w:spacing w:line="300" w:lineRule="auto"/>
              <w:jc w:val="center"/>
              <w:rPr>
                <w:rFonts w:ascii="Arial Narrow" w:hAnsi="Arial Narrow"/>
                <w:b/>
                <w:sz w:val="20"/>
                <w:szCs w:val="20"/>
              </w:rPr>
            </w:pPr>
            <w:r w:rsidRPr="00B47587">
              <w:rPr>
                <w:rFonts w:ascii="Arial Narrow" w:hAnsi="Arial Narrow"/>
                <w:b/>
                <w:bCs/>
                <w:sz w:val="20"/>
                <w:szCs w:val="20"/>
              </w:rPr>
              <w:t>Anul sistării depozitării, conform H</w:t>
            </w:r>
            <w:r>
              <w:rPr>
                <w:rFonts w:ascii="Arial Narrow" w:hAnsi="Arial Narrow"/>
                <w:b/>
                <w:bCs/>
                <w:sz w:val="20"/>
                <w:szCs w:val="20"/>
              </w:rPr>
              <w:t>.</w:t>
            </w:r>
            <w:r w:rsidRPr="00B47587">
              <w:rPr>
                <w:rFonts w:ascii="Arial Narrow" w:hAnsi="Arial Narrow"/>
                <w:b/>
                <w:bCs/>
                <w:sz w:val="20"/>
                <w:szCs w:val="20"/>
              </w:rPr>
              <w:t>G</w:t>
            </w:r>
            <w:r>
              <w:rPr>
                <w:rFonts w:ascii="Arial Narrow" w:hAnsi="Arial Narrow"/>
                <w:b/>
                <w:bCs/>
                <w:sz w:val="20"/>
                <w:szCs w:val="20"/>
              </w:rPr>
              <w:t>.</w:t>
            </w:r>
            <w:r w:rsidRPr="00B47587">
              <w:rPr>
                <w:rFonts w:ascii="Arial Narrow" w:hAnsi="Arial Narrow"/>
                <w:b/>
                <w:bCs/>
                <w:sz w:val="20"/>
                <w:szCs w:val="20"/>
              </w:rPr>
              <w:t xml:space="preserve"> Nr. 349/2005 privind depozitarea deşeurilor</w:t>
            </w:r>
            <w:r>
              <w:rPr>
                <w:rFonts w:ascii="Arial Narrow" w:hAnsi="Arial Narrow"/>
                <w:b/>
                <w:bCs/>
                <w:sz w:val="20"/>
                <w:szCs w:val="20"/>
              </w:rPr>
              <w:t xml:space="preserve"> </w:t>
            </w:r>
            <w:r w:rsidRPr="00B47587">
              <w:rPr>
                <w:rFonts w:ascii="Arial Narrow" w:hAnsi="Arial Narrow"/>
                <w:b/>
                <w:bCs/>
                <w:sz w:val="20"/>
                <w:szCs w:val="20"/>
              </w:rPr>
              <w:t>-</w:t>
            </w:r>
            <w:r>
              <w:rPr>
                <w:rFonts w:ascii="Arial Narrow" w:hAnsi="Arial Narrow"/>
                <w:b/>
                <w:bCs/>
                <w:sz w:val="20"/>
                <w:szCs w:val="20"/>
              </w:rPr>
              <w:t xml:space="preserve"> </w:t>
            </w:r>
            <w:r w:rsidRPr="00B47587">
              <w:rPr>
                <w:rFonts w:ascii="Arial Narrow" w:hAnsi="Arial Narrow"/>
                <w:b/>
                <w:bCs/>
                <w:sz w:val="20"/>
                <w:szCs w:val="20"/>
              </w:rPr>
              <w:t>Anexa nr.5</w:t>
            </w:r>
          </w:p>
        </w:tc>
        <w:tc>
          <w:tcPr>
            <w:tcW w:w="1294" w:type="pct"/>
            <w:shd w:val="clear" w:color="auto" w:fill="BFBFBF" w:themeFill="background1" w:themeFillShade="BF"/>
            <w:vAlign w:val="center"/>
          </w:tcPr>
          <w:p w14:paraId="26E14891" w14:textId="77777777" w:rsidR="006C4405" w:rsidRPr="00B47587" w:rsidRDefault="006C4405" w:rsidP="00957F29">
            <w:pPr>
              <w:pStyle w:val="Default"/>
              <w:spacing w:line="300" w:lineRule="auto"/>
              <w:jc w:val="center"/>
              <w:rPr>
                <w:rFonts w:ascii="Arial Narrow" w:hAnsi="Arial Narrow"/>
                <w:b/>
                <w:sz w:val="20"/>
                <w:szCs w:val="20"/>
              </w:rPr>
            </w:pPr>
            <w:r w:rsidRPr="00B47587">
              <w:rPr>
                <w:rFonts w:ascii="Arial Narrow" w:hAnsi="Arial Narrow"/>
                <w:b/>
                <w:bCs/>
                <w:sz w:val="20"/>
                <w:szCs w:val="20"/>
              </w:rPr>
              <w:t>Situaţia funcţionării (depozitare sistată</w:t>
            </w:r>
            <w:r>
              <w:rPr>
                <w:rFonts w:ascii="Arial Narrow" w:hAnsi="Arial Narrow"/>
                <w:b/>
                <w:bCs/>
                <w:sz w:val="20"/>
                <w:szCs w:val="20"/>
              </w:rPr>
              <w:t xml:space="preserve"> </w:t>
            </w:r>
            <w:r w:rsidRPr="00B47587">
              <w:rPr>
                <w:rFonts w:ascii="Arial Narrow" w:hAnsi="Arial Narrow"/>
                <w:b/>
                <w:bCs/>
                <w:sz w:val="20"/>
                <w:szCs w:val="20"/>
              </w:rPr>
              <w:t>/ prelungirea funcţionării)</w:t>
            </w:r>
          </w:p>
        </w:tc>
        <w:tc>
          <w:tcPr>
            <w:tcW w:w="1177" w:type="pct"/>
            <w:shd w:val="clear" w:color="auto" w:fill="BFBFBF" w:themeFill="background1" w:themeFillShade="BF"/>
            <w:vAlign w:val="center"/>
          </w:tcPr>
          <w:p w14:paraId="2BA9BC71" w14:textId="77777777" w:rsidR="006C4405" w:rsidRPr="00B47587" w:rsidRDefault="006C4405" w:rsidP="00957F29">
            <w:pPr>
              <w:pStyle w:val="Default"/>
              <w:spacing w:line="300" w:lineRule="auto"/>
              <w:jc w:val="center"/>
              <w:rPr>
                <w:rFonts w:ascii="Arial Narrow" w:hAnsi="Arial Narrow"/>
                <w:b/>
                <w:sz w:val="20"/>
                <w:szCs w:val="20"/>
              </w:rPr>
            </w:pPr>
            <w:r w:rsidRPr="00B47587">
              <w:rPr>
                <w:rFonts w:ascii="Arial Narrow" w:hAnsi="Arial Narrow"/>
                <w:b/>
                <w:bCs/>
                <w:sz w:val="20"/>
                <w:szCs w:val="20"/>
              </w:rPr>
              <w:t>Alternativa pentru depozitare</w:t>
            </w:r>
          </w:p>
        </w:tc>
      </w:tr>
      <w:tr w:rsidR="006C4405" w:rsidRPr="009D42CC" w14:paraId="7E10F0FA" w14:textId="77777777" w:rsidTr="00957F29">
        <w:trPr>
          <w:trHeight w:val="615"/>
        </w:trPr>
        <w:tc>
          <w:tcPr>
            <w:tcW w:w="1235" w:type="pct"/>
            <w:vAlign w:val="center"/>
          </w:tcPr>
          <w:p w14:paraId="3A7C9AA0"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Iaşi -Tomeşti</w:t>
            </w:r>
          </w:p>
        </w:tc>
        <w:tc>
          <w:tcPr>
            <w:tcW w:w="1294" w:type="pct"/>
            <w:vAlign w:val="center"/>
          </w:tcPr>
          <w:p w14:paraId="5944B9F9"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2009</w:t>
            </w:r>
          </w:p>
        </w:tc>
        <w:tc>
          <w:tcPr>
            <w:tcW w:w="1294" w:type="pct"/>
            <w:vAlign w:val="center"/>
          </w:tcPr>
          <w:p w14:paraId="3C9F7B18"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Depozitare sistată la data de 16.07.2009</w:t>
            </w:r>
          </w:p>
        </w:tc>
        <w:tc>
          <w:tcPr>
            <w:tcW w:w="1177" w:type="pct"/>
            <w:vAlign w:val="center"/>
          </w:tcPr>
          <w:p w14:paraId="4D42284D"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bCs/>
              </w:rPr>
              <w:t>Depozitul ecologic Ţuţora</w:t>
            </w:r>
          </w:p>
        </w:tc>
      </w:tr>
      <w:tr w:rsidR="006C4405" w:rsidRPr="00BA317A" w14:paraId="0860CDB9" w14:textId="77777777" w:rsidTr="00957F29">
        <w:trPr>
          <w:trHeight w:val="257"/>
        </w:trPr>
        <w:tc>
          <w:tcPr>
            <w:tcW w:w="5000" w:type="pct"/>
            <w:gridSpan w:val="4"/>
            <w:shd w:val="clear" w:color="auto" w:fill="BFBFBF" w:themeFill="background1" w:themeFillShade="BF"/>
            <w:vAlign w:val="center"/>
          </w:tcPr>
          <w:p w14:paraId="6AF9B34F" w14:textId="77777777" w:rsidR="006C4405" w:rsidRPr="00BA317A" w:rsidRDefault="006C4405" w:rsidP="00957F29">
            <w:pPr>
              <w:pStyle w:val="Default"/>
              <w:spacing w:line="300" w:lineRule="auto"/>
              <w:rPr>
                <w:rFonts w:ascii="Arial Narrow" w:hAnsi="Arial Narrow"/>
                <w:bCs/>
                <w:i/>
                <w:sz w:val="18"/>
                <w:szCs w:val="18"/>
              </w:rPr>
            </w:pPr>
            <w:r w:rsidRPr="00BA317A">
              <w:rPr>
                <w:rFonts w:ascii="Arial Narrow" w:hAnsi="Arial Narrow"/>
                <w:i/>
                <w:sz w:val="18"/>
                <w:szCs w:val="18"/>
              </w:rPr>
              <w:t>Sursa: Raportului privind starea mediului în judeţul Iaşi pentru anul 2014, întocmit de APM Iaşi</w:t>
            </w:r>
          </w:p>
        </w:tc>
      </w:tr>
    </w:tbl>
    <w:p w14:paraId="04C0D49A" w14:textId="77777777" w:rsidR="006C4405" w:rsidRPr="009D42CC" w:rsidRDefault="006C4405" w:rsidP="006C4405">
      <w:pPr>
        <w:pStyle w:val="Default"/>
        <w:spacing w:line="300" w:lineRule="auto"/>
        <w:ind w:firstLine="709"/>
        <w:jc w:val="both"/>
        <w:rPr>
          <w:rFonts w:ascii="Arial Narrow" w:hAnsi="Arial Narrow"/>
        </w:rPr>
      </w:pPr>
    </w:p>
    <w:p w14:paraId="74A8D9BB"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Conform </w:t>
      </w:r>
      <w:r w:rsidRPr="009D42CC">
        <w:rPr>
          <w:rFonts w:ascii="Arial Narrow" w:hAnsi="Arial Narrow"/>
          <w:i/>
        </w:rPr>
        <w:t>Raportului privind starea mediului în judeţul Iaşi pentru anul 2014</w:t>
      </w:r>
      <w:r w:rsidRPr="009D42CC">
        <w:rPr>
          <w:rFonts w:ascii="Arial Narrow" w:hAnsi="Arial Narrow"/>
        </w:rPr>
        <w:t xml:space="preserve">, întocmit de APM Iaşi, din cantitatea totală de 134764 t (deşeuri menajere si asimilabile) generate în anul 2012, aproximativ 10 % au fost valorificate energetic în cadrul fabricilor de ciment din ţară şi 1,7 % au fost predate operatorilor economici autorizaţi pentru reciclare. </w:t>
      </w:r>
    </w:p>
    <w:p w14:paraId="0CB5C735"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Având în vedere cantităţile mici de deşeuri colectate selectiv în vederea reciclării (sau rezultate de la sortare şi destinate reciclării) şi având, de asemenea, în vedere prevederile </w:t>
      </w:r>
      <w:r w:rsidRPr="009D42CC">
        <w:rPr>
          <w:rFonts w:ascii="Arial Narrow" w:hAnsi="Arial Narrow"/>
          <w:bCs/>
        </w:rPr>
        <w:t>Legii Nr.132/2010 privind colectarea selectivă a deşeurilor în instituţiile publice</w:t>
      </w:r>
      <w:r w:rsidRPr="009D42CC">
        <w:rPr>
          <w:rFonts w:ascii="Arial Narrow" w:hAnsi="Arial Narrow"/>
        </w:rPr>
        <w:t xml:space="preserve">, cât şi prevederile </w:t>
      </w:r>
      <w:r w:rsidRPr="009D42CC">
        <w:rPr>
          <w:rFonts w:ascii="Arial Narrow" w:hAnsi="Arial Narrow"/>
          <w:bCs/>
        </w:rPr>
        <w:t xml:space="preserve">Legii nr.211 /2011 privind regimul </w:t>
      </w:r>
      <w:r w:rsidRPr="009D42CC">
        <w:rPr>
          <w:rFonts w:ascii="Arial Narrow" w:hAnsi="Arial Narrow"/>
          <w:bCs/>
        </w:rPr>
        <w:lastRenderedPageBreak/>
        <w:t>deşeurilor</w:t>
      </w:r>
      <w:r w:rsidRPr="009D42CC">
        <w:rPr>
          <w:rFonts w:ascii="Arial Narrow" w:hAnsi="Arial Narrow"/>
        </w:rPr>
        <w:t xml:space="preserve">, este necesară extinderea colectării selective a deşeurilor reciclabile (de la toate categoriile de generatori) pe cele pe patru fracţii prevăzute de actele normative respective, după cum urmează: </w:t>
      </w:r>
    </w:p>
    <w:p w14:paraId="34A801DD" w14:textId="77777777" w:rsidR="006C4405" w:rsidRPr="009D42CC" w:rsidRDefault="006C4405" w:rsidP="006C4405">
      <w:pPr>
        <w:pStyle w:val="ListBullet2"/>
      </w:pPr>
      <w:r w:rsidRPr="009D42CC">
        <w:t xml:space="preserve">deşeuri de hârtie şi carton; </w:t>
      </w:r>
    </w:p>
    <w:p w14:paraId="2C5C4B4F" w14:textId="77777777" w:rsidR="006C4405" w:rsidRPr="009D42CC" w:rsidRDefault="006C4405" w:rsidP="006C4405">
      <w:pPr>
        <w:pStyle w:val="ListBullet2"/>
      </w:pPr>
      <w:r w:rsidRPr="009D42CC">
        <w:t xml:space="preserve">deşeuri de metal; </w:t>
      </w:r>
    </w:p>
    <w:p w14:paraId="6BC1EF3C" w14:textId="77777777" w:rsidR="006C4405" w:rsidRPr="009D42CC" w:rsidRDefault="006C4405" w:rsidP="006C4405">
      <w:pPr>
        <w:pStyle w:val="ListBullet2"/>
      </w:pPr>
      <w:r w:rsidRPr="009D42CC">
        <w:t xml:space="preserve">deşeuri de materiale plastice; </w:t>
      </w:r>
    </w:p>
    <w:p w14:paraId="0A03D353" w14:textId="77777777" w:rsidR="006C4405" w:rsidRPr="009D42CC" w:rsidRDefault="006C4405" w:rsidP="006C4405">
      <w:pPr>
        <w:pStyle w:val="ListBullet2"/>
      </w:pPr>
      <w:r w:rsidRPr="009D42CC">
        <w:t xml:space="preserve">deşeuri de sticlă. </w:t>
      </w:r>
    </w:p>
    <w:p w14:paraId="4FCEDAD0" w14:textId="77777777" w:rsidR="006C4405" w:rsidRPr="009D42CC" w:rsidRDefault="006C4405" w:rsidP="006C4405">
      <w:pPr>
        <w:ind w:firstLine="709"/>
      </w:pPr>
    </w:p>
    <w:p w14:paraId="4DAD383A" w14:textId="77777777" w:rsidR="006C4405" w:rsidRPr="00DB0281" w:rsidRDefault="006C4405" w:rsidP="006C4405">
      <w:pPr>
        <w:ind w:firstLine="709"/>
        <w:rPr>
          <w:color w:val="800000"/>
          <w:sz w:val="28"/>
          <w:szCs w:val="28"/>
          <w:u w:val="single"/>
        </w:rPr>
      </w:pPr>
      <w:r w:rsidRPr="00DB0281">
        <w:rPr>
          <w:b/>
          <w:bCs/>
          <w:color w:val="800000"/>
          <w:sz w:val="28"/>
          <w:szCs w:val="28"/>
          <w:u w:val="single"/>
        </w:rPr>
        <w:t>Generarea şi gestionarea deşeurilor industriale</w:t>
      </w:r>
    </w:p>
    <w:p w14:paraId="0952DAAC"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bCs/>
        </w:rPr>
        <w:t xml:space="preserve">Deşeurile industriale </w:t>
      </w:r>
      <w:r w:rsidRPr="009D42CC">
        <w:rPr>
          <w:rFonts w:ascii="Arial Narrow" w:hAnsi="Arial Narrow"/>
        </w:rPr>
        <w:t xml:space="preserve">sunt rezultate din activităţi industriale, din procese tehnologice. În funcţie de tehnologiile utilizate şi de performanţele ecologice şi economice ale acestora, unităţile industriale generează diverse categorii de deşeuri tehnologice, atât periculoase cât şi nepericuloase. </w:t>
      </w:r>
    </w:p>
    <w:p w14:paraId="4A9BA48B"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Responsabilitatea gestionării deşeurilor industriale revine operatorilor economici generatori; aceştia au obligaţia să asigure gestionarea deşeurilor conform prevederilor actelor de reglementare pe care le deţin, prin valorificare (reciclare şi coincinerare) sau eliminare (depozitare şi incinerare).</w:t>
      </w:r>
    </w:p>
    <w:p w14:paraId="50043AD7"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Principalele obiectivele strategice privind deşeurile industriale sunt: </w:t>
      </w:r>
    </w:p>
    <w:p w14:paraId="4D523BD9" w14:textId="77777777" w:rsidR="006C4405" w:rsidRPr="009D42CC" w:rsidRDefault="006C4405" w:rsidP="006C4405">
      <w:pPr>
        <w:pStyle w:val="ListBullet2"/>
      </w:pPr>
      <w:r w:rsidRPr="009D42CC">
        <w:rPr>
          <w:rFonts w:cs="Wingdings"/>
        </w:rPr>
        <w:t xml:space="preserve"> </w:t>
      </w:r>
      <w:r w:rsidRPr="009D42CC">
        <w:t xml:space="preserve">aplicarea tehnologiilor de recuperare-tratare înaintea depozitării; </w:t>
      </w:r>
    </w:p>
    <w:p w14:paraId="66CEC354" w14:textId="77777777" w:rsidR="006C4405" w:rsidRPr="009D42CC" w:rsidRDefault="006C4405" w:rsidP="006C4405">
      <w:pPr>
        <w:pStyle w:val="ListBullet2"/>
      </w:pPr>
      <w:r w:rsidRPr="009D42CC">
        <w:t xml:space="preserve">interzicerea eliminării necontrolate a deşeurilor rezultate din diverse activităţi productive; </w:t>
      </w:r>
    </w:p>
    <w:p w14:paraId="25286301" w14:textId="77777777" w:rsidR="006C4405" w:rsidRPr="009D42CC" w:rsidRDefault="006C4405" w:rsidP="006C4405">
      <w:pPr>
        <w:pStyle w:val="ListBullet2"/>
      </w:pPr>
      <w:r w:rsidRPr="009D42CC">
        <w:t xml:space="preserve">reducerea eliminării pe depozite a deşeurilor biodegradabile; </w:t>
      </w:r>
    </w:p>
    <w:p w14:paraId="196AF003" w14:textId="77777777" w:rsidR="006C4405" w:rsidRPr="009D42CC" w:rsidRDefault="006C4405" w:rsidP="006C4405">
      <w:pPr>
        <w:pStyle w:val="ListBullet2"/>
      </w:pPr>
      <w:r w:rsidRPr="009D42CC">
        <w:t xml:space="preserve">recuperarea şi reciclarea deşeurilor de ambalaje generate de materiile prime; </w:t>
      </w:r>
    </w:p>
    <w:p w14:paraId="368663FB" w14:textId="77777777" w:rsidR="006C4405" w:rsidRPr="009D42CC" w:rsidRDefault="006C4405" w:rsidP="006C4405">
      <w:pPr>
        <w:pStyle w:val="ListBullet2"/>
      </w:pPr>
      <w:r w:rsidRPr="009D42CC">
        <w:t xml:space="preserve">asigurarea unor condiţii sigure pentru stocarea temporară şi eliminarea finală a echipamentelor şi materialelor cu PCB/PCT; </w:t>
      </w:r>
    </w:p>
    <w:p w14:paraId="5CB65332" w14:textId="77777777" w:rsidR="006C4405" w:rsidRPr="009D42CC" w:rsidRDefault="006C4405" w:rsidP="006C4405">
      <w:pPr>
        <w:pStyle w:val="ListBullet2"/>
      </w:pPr>
      <w:r w:rsidRPr="009D42CC">
        <w:t xml:space="preserve">dezvoltarea sistemului de colectare şi valorificare a uleiurilor uzate; </w:t>
      </w:r>
    </w:p>
    <w:p w14:paraId="59A29C26" w14:textId="77777777" w:rsidR="006C4405" w:rsidRPr="009D42CC" w:rsidRDefault="006C4405" w:rsidP="006C4405">
      <w:pPr>
        <w:pStyle w:val="ListBullet2"/>
      </w:pPr>
      <w:r w:rsidRPr="009D42CC">
        <w:t xml:space="preserve">dezvoltarea sistemului de colectare şi valorificare a bateriilor şi acumulatorilor uzaţi; </w:t>
      </w:r>
    </w:p>
    <w:p w14:paraId="4E4D48BA" w14:textId="77777777" w:rsidR="006C4405" w:rsidRPr="009D42CC" w:rsidRDefault="006C4405" w:rsidP="006C4405">
      <w:pPr>
        <w:pStyle w:val="ListBullet2"/>
      </w:pPr>
      <w:r w:rsidRPr="009D42CC">
        <w:t xml:space="preserve">interzicerea eliminării pe depozite a anvelopelor, valorificarea energetică a anvelopelor necorespunzătoare pentru reciclare. </w:t>
      </w:r>
    </w:p>
    <w:p w14:paraId="05EBE921" w14:textId="77777777" w:rsidR="006C4405" w:rsidRDefault="006C4405" w:rsidP="006C4405">
      <w:pPr>
        <w:ind w:firstLine="709"/>
      </w:pPr>
      <w:r w:rsidRPr="009D42CC">
        <w:t>Cantităţile de deşeuri industriale, generate anual în municipiul Iaşi, sunt înregistrate şi raportate pe baza chestionarelor de anchetă statistică anuală, iar datele privind generarea, tratarea, valorificarea şi eliminarea deşeurilor sunt colectate de la un eşantion reprezentativ de operatori economici. Cantitatea de deşeuri industriale generate şi colectate de pe teritoriul municipiului Iaşi în anul 2014 este:</w:t>
      </w:r>
    </w:p>
    <w:p w14:paraId="465B5D7F" w14:textId="77777777" w:rsidR="006C4405" w:rsidRPr="009D42CC" w:rsidRDefault="006C4405" w:rsidP="006C4405">
      <w:pPr>
        <w:ind w:firstLine="709"/>
      </w:pPr>
    </w:p>
    <w:p w14:paraId="3A1EA80E" w14:textId="77777777" w:rsidR="006C4405" w:rsidRDefault="006C4405" w:rsidP="006C4405">
      <w:pPr>
        <w:pStyle w:val="Caption"/>
      </w:pPr>
      <w:bookmarkStart w:id="115" w:name="_Toc437327063"/>
      <w:r>
        <w:t xml:space="preserve">Tabel nr. </w:t>
      </w:r>
      <w:r>
        <w:fldChar w:fldCharType="begin"/>
      </w:r>
      <w:r>
        <w:instrText xml:space="preserve"> SEQ Tabel_nr._ \* ARABIC </w:instrText>
      </w:r>
      <w:r>
        <w:fldChar w:fldCharType="separate"/>
      </w:r>
      <w:r w:rsidR="002415F9">
        <w:rPr>
          <w:noProof/>
        </w:rPr>
        <w:t>53</w:t>
      </w:r>
      <w:r>
        <w:fldChar w:fldCharType="end"/>
      </w:r>
      <w:r>
        <w:t xml:space="preserve"> - Municipiul Iași, cantități de deșeuri industriale generate și colectate</w:t>
      </w:r>
      <w:bookmarkEnd w:id="115"/>
    </w:p>
    <w:tbl>
      <w:tblPr>
        <w:tblStyle w:val="TableGrid"/>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184"/>
        <w:gridCol w:w="5386"/>
        <w:gridCol w:w="3283"/>
      </w:tblGrid>
      <w:tr w:rsidR="006C4405" w:rsidRPr="009D42CC" w14:paraId="33E7AB69" w14:textId="77777777" w:rsidTr="00957F29">
        <w:trPr>
          <w:jc w:val="center"/>
        </w:trPr>
        <w:tc>
          <w:tcPr>
            <w:tcW w:w="601" w:type="pct"/>
            <w:shd w:val="clear" w:color="auto" w:fill="BFBFBF" w:themeFill="background1" w:themeFillShade="BF"/>
            <w:vAlign w:val="center"/>
          </w:tcPr>
          <w:p w14:paraId="4521EF89" w14:textId="77777777" w:rsidR="006C4405" w:rsidRPr="009D42CC" w:rsidRDefault="006C4405" w:rsidP="00957F29">
            <w:pPr>
              <w:spacing w:after="0"/>
              <w:ind w:firstLine="0"/>
              <w:jc w:val="center"/>
              <w:rPr>
                <w:b/>
              </w:rPr>
            </w:pPr>
            <w:r w:rsidRPr="009D42CC">
              <w:rPr>
                <w:b/>
              </w:rPr>
              <w:t>Nr. crt.</w:t>
            </w:r>
          </w:p>
        </w:tc>
        <w:tc>
          <w:tcPr>
            <w:tcW w:w="2733" w:type="pct"/>
            <w:shd w:val="clear" w:color="auto" w:fill="BFBFBF" w:themeFill="background1" w:themeFillShade="BF"/>
            <w:vAlign w:val="center"/>
          </w:tcPr>
          <w:p w14:paraId="41EF3B6D" w14:textId="77777777" w:rsidR="006C4405" w:rsidRPr="009D42CC" w:rsidRDefault="006C4405" w:rsidP="00957F29">
            <w:pPr>
              <w:spacing w:after="0"/>
              <w:ind w:firstLine="0"/>
              <w:jc w:val="center"/>
              <w:rPr>
                <w:b/>
              </w:rPr>
            </w:pPr>
            <w:r w:rsidRPr="009D42CC">
              <w:rPr>
                <w:rFonts w:cs="Arial"/>
                <w:b/>
                <w:lang w:val="it-IT"/>
              </w:rPr>
              <w:t>Categorie</w:t>
            </w:r>
          </w:p>
        </w:tc>
        <w:tc>
          <w:tcPr>
            <w:tcW w:w="1666" w:type="pct"/>
            <w:shd w:val="clear" w:color="auto" w:fill="BFBFBF" w:themeFill="background1" w:themeFillShade="BF"/>
            <w:vAlign w:val="center"/>
          </w:tcPr>
          <w:p w14:paraId="11C7AA94" w14:textId="77777777" w:rsidR="006C4405" w:rsidRPr="009D42CC" w:rsidRDefault="006C4405" w:rsidP="00957F29">
            <w:pPr>
              <w:spacing w:after="0"/>
              <w:ind w:firstLine="0"/>
              <w:jc w:val="center"/>
              <w:rPr>
                <w:b/>
              </w:rPr>
            </w:pPr>
            <w:r w:rsidRPr="009D42CC">
              <w:rPr>
                <w:rFonts w:cs="Arial"/>
                <w:b/>
                <w:lang w:val="it-IT"/>
              </w:rPr>
              <w:t>Cantitate (tone)</w:t>
            </w:r>
          </w:p>
        </w:tc>
      </w:tr>
      <w:tr w:rsidR="006C4405" w:rsidRPr="009D42CC" w14:paraId="5C5A3989" w14:textId="77777777" w:rsidTr="00957F29">
        <w:trPr>
          <w:jc w:val="center"/>
        </w:trPr>
        <w:tc>
          <w:tcPr>
            <w:tcW w:w="601" w:type="pct"/>
            <w:vAlign w:val="center"/>
          </w:tcPr>
          <w:p w14:paraId="59A7A519" w14:textId="77777777" w:rsidR="006C4405" w:rsidRPr="009D42CC" w:rsidRDefault="006C4405" w:rsidP="00957F29">
            <w:pPr>
              <w:pStyle w:val="ListParagraph"/>
              <w:spacing w:after="0" w:line="300" w:lineRule="auto"/>
              <w:ind w:left="0" w:firstLine="0"/>
              <w:jc w:val="center"/>
              <w:rPr>
                <w:rFonts w:ascii="Arial Narrow" w:hAnsi="Arial Narrow"/>
                <w:color w:val="000000" w:themeColor="text1"/>
                <w:szCs w:val="24"/>
              </w:rPr>
            </w:pPr>
            <w:r>
              <w:rPr>
                <w:rFonts w:ascii="Arial Narrow" w:hAnsi="Arial Narrow"/>
                <w:color w:val="000000" w:themeColor="text1"/>
                <w:szCs w:val="24"/>
              </w:rPr>
              <w:t>1</w:t>
            </w:r>
          </w:p>
        </w:tc>
        <w:tc>
          <w:tcPr>
            <w:tcW w:w="2733" w:type="pct"/>
            <w:vAlign w:val="center"/>
          </w:tcPr>
          <w:p w14:paraId="0F7594A4" w14:textId="77777777" w:rsidR="006C4405" w:rsidRPr="009D42CC" w:rsidRDefault="006C4405" w:rsidP="00957F29">
            <w:pPr>
              <w:spacing w:after="0"/>
              <w:ind w:firstLine="0"/>
              <w:rPr>
                <w:rFonts w:cs="Arial"/>
                <w:color w:val="000000" w:themeColor="text1"/>
                <w:lang w:val="it-IT"/>
              </w:rPr>
            </w:pPr>
            <w:r w:rsidRPr="009D42CC">
              <w:rPr>
                <w:rFonts w:cs="Arial"/>
                <w:color w:val="000000" w:themeColor="text1"/>
                <w:lang w:val="it-IT"/>
              </w:rPr>
              <w:t>De</w:t>
            </w:r>
            <w:r>
              <w:rPr>
                <w:rFonts w:cs="Arial"/>
                <w:color w:val="000000" w:themeColor="text1"/>
                <w:lang w:val="it-IT"/>
              </w:rPr>
              <w:t>ș</w:t>
            </w:r>
            <w:r w:rsidRPr="009D42CC">
              <w:rPr>
                <w:rFonts w:cs="Arial"/>
                <w:color w:val="000000" w:themeColor="text1"/>
                <w:lang w:val="it-IT"/>
              </w:rPr>
              <w:t xml:space="preserve">euri industriale </w:t>
            </w:r>
          </w:p>
        </w:tc>
        <w:tc>
          <w:tcPr>
            <w:tcW w:w="1666" w:type="pct"/>
            <w:vAlign w:val="center"/>
          </w:tcPr>
          <w:p w14:paraId="2CD401EA" w14:textId="77777777" w:rsidR="006C4405" w:rsidRPr="009D42CC" w:rsidRDefault="006C4405" w:rsidP="00957F29">
            <w:pPr>
              <w:spacing w:after="0"/>
              <w:ind w:firstLine="0"/>
              <w:jc w:val="center"/>
              <w:rPr>
                <w:rFonts w:cs="Arial"/>
                <w:color w:val="000000" w:themeColor="text1"/>
                <w:lang w:val="it-IT"/>
              </w:rPr>
            </w:pPr>
            <w:r w:rsidRPr="009D42CC">
              <w:rPr>
                <w:rFonts w:cs="Arial"/>
                <w:color w:val="000000" w:themeColor="text1"/>
                <w:lang w:val="it-IT"/>
              </w:rPr>
              <w:t>904</w:t>
            </w:r>
          </w:p>
        </w:tc>
      </w:tr>
      <w:tr w:rsidR="006C4405" w:rsidRPr="00867203" w14:paraId="11202A24" w14:textId="77777777" w:rsidTr="00957F29">
        <w:trPr>
          <w:trHeight w:val="313"/>
          <w:jc w:val="center"/>
        </w:trPr>
        <w:tc>
          <w:tcPr>
            <w:tcW w:w="5000" w:type="pct"/>
            <w:gridSpan w:val="3"/>
            <w:shd w:val="clear" w:color="auto" w:fill="BFBFBF" w:themeFill="background1" w:themeFillShade="BF"/>
            <w:vAlign w:val="center"/>
          </w:tcPr>
          <w:p w14:paraId="0C5E1A35" w14:textId="77777777" w:rsidR="006C4405" w:rsidRPr="00867203" w:rsidRDefault="006C4405" w:rsidP="00957F29">
            <w:pPr>
              <w:spacing w:after="0"/>
              <w:ind w:firstLine="0"/>
              <w:rPr>
                <w:rFonts w:cs="Arial"/>
                <w:i/>
                <w:color w:val="000000" w:themeColor="text1"/>
                <w:sz w:val="18"/>
                <w:szCs w:val="18"/>
                <w:lang w:val="it-IT"/>
              </w:rPr>
            </w:pPr>
            <w:r w:rsidRPr="00867203">
              <w:rPr>
                <w:i/>
                <w:sz w:val="18"/>
                <w:szCs w:val="18"/>
              </w:rPr>
              <w:t>Sursa: SC SALUBRIS SA Iaşi, 2015</w:t>
            </w:r>
          </w:p>
        </w:tc>
      </w:tr>
    </w:tbl>
    <w:p w14:paraId="19FD541D" w14:textId="77777777" w:rsidR="006C4405" w:rsidRDefault="006C4405" w:rsidP="006C4405">
      <w:pPr>
        <w:pStyle w:val="Default"/>
        <w:spacing w:line="300" w:lineRule="auto"/>
        <w:ind w:firstLine="709"/>
        <w:jc w:val="both"/>
        <w:rPr>
          <w:rFonts w:ascii="Arial Narrow" w:hAnsi="Arial Narrow"/>
        </w:rPr>
      </w:pPr>
      <w:r w:rsidRPr="009D42CC">
        <w:rPr>
          <w:rFonts w:ascii="Arial Narrow" w:hAnsi="Arial Narrow"/>
        </w:rPr>
        <w:tab/>
      </w:r>
    </w:p>
    <w:p w14:paraId="26909662"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b/>
          <w:bCs/>
          <w:iCs/>
        </w:rPr>
        <w:t xml:space="preserve">Deşeurile industriale nepericuloase, </w:t>
      </w:r>
      <w:r w:rsidRPr="009D42CC">
        <w:rPr>
          <w:rFonts w:ascii="Arial Narrow" w:hAnsi="Arial Narrow"/>
        </w:rPr>
        <w:t xml:space="preserve">generate în municipiul Iaşi au fost constituite, în mare parte, din deşeurile provenite din procese termice şi instalaţii de combustie (cenuşă de vatră, zgură şi praf de cazan de la Centrala electrică de termoficare a municipiului Iaşi), agricultură şi activităţi de procesare a cărnii, </w:t>
      </w:r>
      <w:r w:rsidRPr="009D42CC">
        <w:rPr>
          <w:rFonts w:ascii="Arial Narrow" w:hAnsi="Arial Narrow"/>
        </w:rPr>
        <w:lastRenderedPageBreak/>
        <w:t xml:space="preserve">activităţi de prelucrare a lemnului, deşeuri din construcţii şi demolări, staţia de epurare municipală, ambalaje etc. </w:t>
      </w:r>
    </w:p>
    <w:p w14:paraId="13E5E9C6" w14:textId="77777777" w:rsidR="006C4405" w:rsidRDefault="006C4405" w:rsidP="006C4405">
      <w:pPr>
        <w:pStyle w:val="Default"/>
        <w:spacing w:line="300" w:lineRule="auto"/>
        <w:ind w:firstLine="709"/>
        <w:jc w:val="both"/>
        <w:rPr>
          <w:rFonts w:ascii="Arial Narrow" w:hAnsi="Arial Narrow"/>
          <w:b/>
          <w:bCs/>
        </w:rPr>
      </w:pPr>
      <w:r>
        <w:rPr>
          <w:rFonts w:ascii="Arial Narrow" w:hAnsi="Arial Narrow"/>
          <w:b/>
          <w:bCs/>
        </w:rPr>
        <w:tab/>
      </w:r>
    </w:p>
    <w:p w14:paraId="7645FEEF"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b/>
          <w:bCs/>
        </w:rPr>
        <w:t xml:space="preserve">Deşeurile periculoase, </w:t>
      </w:r>
      <w:r w:rsidRPr="009D42CC">
        <w:rPr>
          <w:rFonts w:ascii="Arial Narrow" w:hAnsi="Arial Narrow"/>
          <w:bCs/>
        </w:rPr>
        <w:t>conform</w:t>
      </w:r>
      <w:r w:rsidRPr="009D42CC">
        <w:rPr>
          <w:rFonts w:ascii="Arial Narrow" w:hAnsi="Arial Narrow"/>
          <w:b/>
          <w:bCs/>
        </w:rPr>
        <w:t xml:space="preserve"> </w:t>
      </w:r>
      <w:r w:rsidRPr="009D42CC">
        <w:rPr>
          <w:rFonts w:ascii="Arial Narrow" w:hAnsi="Arial Narrow"/>
        </w:rPr>
        <w:t xml:space="preserve">Legii nr.211/2011 privind regimul deşeurilor, reprezintă orice deşeuri care au una sau mai multe dintre proprietăţile periculoase prevăzute în anexa nr. 4 a legii: explozive, oxidante, inflamabile, iritante, nocive, toxice, cancerigene, corozive, infecţioase, toxice pentru reproducere, mutagene, etc). </w:t>
      </w:r>
    </w:p>
    <w:p w14:paraId="765204E4"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Principalele activităţi generatoare de deşeuri periculoase din municipiul Iaşi sunt ; </w:t>
      </w:r>
    </w:p>
    <w:p w14:paraId="43929896" w14:textId="77777777" w:rsidR="006C4405" w:rsidRPr="009D42CC" w:rsidRDefault="006C4405" w:rsidP="006C4405">
      <w:pPr>
        <w:pStyle w:val="ListBullet2"/>
      </w:pPr>
      <w:r w:rsidRPr="009D42CC">
        <w:t xml:space="preserve">activităţi industriale (ex. industria lacurilor şi vopselelor, procese tehnologice de acoperiri metalice, industria chimică farmaceutică, fabricarea săpunurilor şi detergenţilor); </w:t>
      </w:r>
    </w:p>
    <w:p w14:paraId="69F492C6" w14:textId="77777777" w:rsidR="006C4405" w:rsidRPr="009D42CC" w:rsidRDefault="006C4405" w:rsidP="006C4405">
      <w:pPr>
        <w:pStyle w:val="ListBullet2"/>
      </w:pPr>
      <w:r w:rsidRPr="009D42CC">
        <w:t xml:space="preserve">activităţi de reparaţii auto (service-uri auto): deşeuri de uleiuri uzate, baterii şi acumulatori, metale grele; </w:t>
      </w:r>
    </w:p>
    <w:p w14:paraId="66AF9F6D" w14:textId="77777777" w:rsidR="006C4405" w:rsidRPr="009D42CC" w:rsidRDefault="006C4405" w:rsidP="006C4405">
      <w:pPr>
        <w:pStyle w:val="ListBullet2"/>
      </w:pPr>
      <w:r w:rsidRPr="009D42CC">
        <w:t xml:space="preserve">activităţi medicale (deşeuri spitaliceşti, medicamente expirate, reactivi expiraţi, chimicale constând din sau conţinând substanţe periculoase, alte deşeuri periculoase) </w:t>
      </w:r>
    </w:p>
    <w:p w14:paraId="7A840F35" w14:textId="77777777" w:rsidR="006C4405" w:rsidRPr="009D42CC" w:rsidRDefault="006C4405" w:rsidP="006C4405">
      <w:pPr>
        <w:pStyle w:val="ListBullet2"/>
      </w:pPr>
      <w:r w:rsidRPr="009D42CC">
        <w:t xml:space="preserve">Principalele activităţi generatoare de deşeuri periculoase din judeţul Iaşi sunt ; </w:t>
      </w:r>
    </w:p>
    <w:p w14:paraId="374852B3" w14:textId="77777777" w:rsidR="006C4405" w:rsidRPr="009D42CC" w:rsidRDefault="006C4405" w:rsidP="006C4405">
      <w:pPr>
        <w:pStyle w:val="ListBullet2"/>
      </w:pPr>
      <w:r w:rsidRPr="009D42CC">
        <w:t xml:space="preserve">activităţi industriale (ex. industria lacurilor şi vopselelor, procese tehnologice de acoperiri metalice, industria chimică farmaceutică, fabricarea săpunurilor şi detergenţilor); </w:t>
      </w:r>
    </w:p>
    <w:p w14:paraId="6C996CF9" w14:textId="77777777" w:rsidR="006C4405" w:rsidRPr="009D42CC" w:rsidRDefault="006C4405" w:rsidP="006C4405">
      <w:pPr>
        <w:pStyle w:val="ListBullet2"/>
      </w:pPr>
      <w:r w:rsidRPr="009D42CC">
        <w:t xml:space="preserve">activităţi de reparaţii auto (service-uri auto): deşeuri de uleiuri uzate, baterii şi acumulatori, metale grele; </w:t>
      </w:r>
    </w:p>
    <w:p w14:paraId="54F68564" w14:textId="77777777" w:rsidR="006C4405" w:rsidRPr="009D42CC" w:rsidRDefault="006C4405" w:rsidP="006C4405">
      <w:pPr>
        <w:pStyle w:val="ListBullet2"/>
      </w:pPr>
      <w:r w:rsidRPr="009D42CC">
        <w:t xml:space="preserve">activităţi medicale (deşeuri spitaliceşti, medicamente expirate, reactivi expiraţi, chimicale constând din sau conţinând substanţe periculoase, alte deşeuri periculoase) </w:t>
      </w:r>
    </w:p>
    <w:p w14:paraId="10682DC4" w14:textId="77777777" w:rsidR="006C4405" w:rsidRDefault="006C4405" w:rsidP="006C4405">
      <w:pPr>
        <w:pStyle w:val="Default"/>
        <w:spacing w:line="300" w:lineRule="auto"/>
        <w:ind w:firstLine="709"/>
        <w:jc w:val="both"/>
        <w:rPr>
          <w:rFonts w:ascii="Arial Narrow" w:hAnsi="Arial Narrow"/>
        </w:rPr>
      </w:pPr>
    </w:p>
    <w:p w14:paraId="07B062EB"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Deşeurile periculoase sunt colectate în unităţile generatoare şi predate firmelor specializate în transportul şi valorificarea/eliminarea acestora. În ultima perioadă (ultimii 2-3 ani) ponderea deşeurilor de productie periculoase a fost foarte mică, (aprox.3-4%) din totalul cantităţilor generate.</w:t>
      </w:r>
    </w:p>
    <w:p w14:paraId="14CF7304" w14:textId="77777777" w:rsidR="006C4405" w:rsidRPr="009D42CC" w:rsidRDefault="006C4405" w:rsidP="006C4405">
      <w:pPr>
        <w:pStyle w:val="Default"/>
        <w:spacing w:line="300" w:lineRule="auto"/>
        <w:ind w:firstLine="709"/>
        <w:jc w:val="both"/>
        <w:rPr>
          <w:rFonts w:ascii="Arial Narrow" w:hAnsi="Arial Narrow" w:cs="Times New Roman"/>
          <w:color w:val="auto"/>
        </w:rPr>
      </w:pPr>
      <w:r w:rsidRPr="009D42CC">
        <w:rPr>
          <w:rFonts w:ascii="Arial Narrow" w:hAnsi="Arial Narrow"/>
        </w:rPr>
        <w:t>Majoritatea deşeurilor periculoase au fost valorificate sau eliminate prin co-incinerare (ex. SC LAFARGE HOGHIZ SA BRA</w:t>
      </w:r>
      <w:r w:rsidRPr="009D42CC">
        <w:rPr>
          <w:rFonts w:ascii="Arial Narrow" w:hAnsi="Arial Narrow" w:cs="Times New Roman"/>
        </w:rPr>
        <w:t>Ş</w:t>
      </w:r>
      <w:r w:rsidRPr="009D42CC">
        <w:rPr>
          <w:rFonts w:ascii="Arial Narrow" w:hAnsi="Arial Narrow"/>
        </w:rPr>
        <w:t>OV) sau incinerare în instalaţiile proprii ale generatorilor de deşeuri (ex. SC ANTIBIOTICE SA Iaşi) sau în instalaţii specializate aparţinând operatorilor privaţi din alte judeţe (ex. SC MONDECO SRL Suceava, SC PRO AIR CLEAN SRL TIMI</w:t>
      </w:r>
      <w:r w:rsidRPr="009D42CC">
        <w:rPr>
          <w:rFonts w:ascii="Arial Narrow" w:hAnsi="Arial Narrow" w:cs="Times New Roman"/>
        </w:rPr>
        <w:t>Ş</w:t>
      </w:r>
      <w:r w:rsidRPr="009D42CC">
        <w:rPr>
          <w:rFonts w:ascii="Arial Narrow" w:hAnsi="Arial Narrow"/>
        </w:rPr>
        <w:t>OARA).</w:t>
      </w:r>
    </w:p>
    <w:p w14:paraId="757C2948"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În municipiul Iaşi există doi operatori economici care deţin depozite proprii de deşeuri industriale nepericuloase, respectiv SC FORTUS SA Iaşi şi SC VEOLIA ENERGIE SA (fosta SC DALKIA TERMO IASI SA - CENTRALA ELECTRICĂ DE TERMOFICARE IAŞI II). </w:t>
      </w:r>
    </w:p>
    <w:p w14:paraId="37489E47" w14:textId="77777777" w:rsidR="006C4405"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Conform HG Nr.349/2005 privind depozitarea deşeurilor, ambele depozite fac parte din categoria/clasa “b”- ”Depozite industriale de deşeuri nepericuloase (DINP). </w:t>
      </w:r>
    </w:p>
    <w:p w14:paraId="77ECCBA7" w14:textId="77777777" w:rsidR="006C4405" w:rsidRPr="009D42CC" w:rsidRDefault="006C4405" w:rsidP="006C4405">
      <w:pPr>
        <w:pStyle w:val="Default"/>
        <w:spacing w:line="300" w:lineRule="auto"/>
        <w:ind w:firstLine="709"/>
        <w:rPr>
          <w:rFonts w:ascii="Arial Narrow" w:hAnsi="Arial Narrow"/>
        </w:rPr>
      </w:pPr>
    </w:p>
    <w:p w14:paraId="524DB8E8" w14:textId="77777777" w:rsidR="006C4405" w:rsidRDefault="006C4405" w:rsidP="006C4405">
      <w:pPr>
        <w:pStyle w:val="Caption"/>
      </w:pPr>
      <w:bookmarkStart w:id="116" w:name="_Toc437327064"/>
      <w:r>
        <w:lastRenderedPageBreak/>
        <w:t xml:space="preserve">Tabel nr. </w:t>
      </w:r>
      <w:r>
        <w:fldChar w:fldCharType="begin"/>
      </w:r>
      <w:r>
        <w:instrText xml:space="preserve"> SEQ Tabel_nr._ \* ARABIC </w:instrText>
      </w:r>
      <w:r>
        <w:fldChar w:fldCharType="separate"/>
      </w:r>
      <w:r w:rsidR="002415F9">
        <w:rPr>
          <w:noProof/>
        </w:rPr>
        <w:t>54</w:t>
      </w:r>
      <w:r>
        <w:fldChar w:fldCharType="end"/>
      </w:r>
      <w:r>
        <w:t xml:space="preserve"> - Depozite de deșeuri industriale existente în municipiul Iași</w:t>
      </w:r>
      <w:bookmarkEnd w:id="116"/>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212"/>
        <w:gridCol w:w="1305"/>
        <w:gridCol w:w="1781"/>
        <w:gridCol w:w="1188"/>
        <w:gridCol w:w="1766"/>
        <w:gridCol w:w="1573"/>
        <w:gridCol w:w="28"/>
      </w:tblGrid>
      <w:tr w:rsidR="006C4405" w:rsidRPr="006B2383" w14:paraId="2C0C890E" w14:textId="77777777" w:rsidTr="00957F29">
        <w:trPr>
          <w:gridAfter w:val="1"/>
          <w:wAfter w:w="14" w:type="pct"/>
          <w:trHeight w:val="488"/>
          <w:tblHeader/>
          <w:jc w:val="center"/>
        </w:trPr>
        <w:tc>
          <w:tcPr>
            <w:tcW w:w="1123" w:type="pct"/>
            <w:shd w:val="clear" w:color="auto" w:fill="BFBFBF" w:themeFill="background1" w:themeFillShade="BF"/>
            <w:vAlign w:val="center"/>
          </w:tcPr>
          <w:p w14:paraId="0ABB8436"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Nume agent economic</w:t>
            </w:r>
          </w:p>
        </w:tc>
        <w:tc>
          <w:tcPr>
            <w:tcW w:w="662" w:type="pct"/>
            <w:shd w:val="clear" w:color="auto" w:fill="BFBFBF" w:themeFill="background1" w:themeFillShade="BF"/>
            <w:vAlign w:val="center"/>
          </w:tcPr>
          <w:p w14:paraId="56CBBC9F" w14:textId="77777777" w:rsidR="006C4405" w:rsidRDefault="006C4405" w:rsidP="00957F29">
            <w:pPr>
              <w:pStyle w:val="Default"/>
              <w:spacing w:line="300" w:lineRule="auto"/>
              <w:jc w:val="center"/>
              <w:rPr>
                <w:rFonts w:ascii="Arial Narrow" w:hAnsi="Arial Narrow"/>
                <w:b/>
                <w:bCs/>
                <w:sz w:val="20"/>
                <w:szCs w:val="20"/>
              </w:rPr>
            </w:pPr>
            <w:r>
              <w:rPr>
                <w:rFonts w:ascii="Arial Narrow" w:hAnsi="Arial Narrow"/>
                <w:b/>
                <w:bCs/>
                <w:sz w:val="20"/>
                <w:szCs w:val="20"/>
              </w:rPr>
              <w:t>Clasa depozit conform</w:t>
            </w:r>
          </w:p>
          <w:p w14:paraId="610FF1A8"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H</w:t>
            </w:r>
            <w:r>
              <w:rPr>
                <w:rFonts w:ascii="Arial Narrow" w:hAnsi="Arial Narrow"/>
                <w:b/>
                <w:bCs/>
                <w:sz w:val="20"/>
                <w:szCs w:val="20"/>
              </w:rPr>
              <w:t>.</w:t>
            </w:r>
            <w:r w:rsidRPr="006B2383">
              <w:rPr>
                <w:rFonts w:ascii="Arial Narrow" w:hAnsi="Arial Narrow"/>
                <w:b/>
                <w:bCs/>
                <w:sz w:val="20"/>
                <w:szCs w:val="20"/>
              </w:rPr>
              <w:t>G</w:t>
            </w:r>
            <w:r>
              <w:rPr>
                <w:rFonts w:ascii="Arial Narrow" w:hAnsi="Arial Narrow"/>
                <w:b/>
                <w:bCs/>
                <w:sz w:val="20"/>
                <w:szCs w:val="20"/>
              </w:rPr>
              <w:t>. nr.</w:t>
            </w:r>
            <w:r w:rsidRPr="006B2383">
              <w:rPr>
                <w:rFonts w:ascii="Arial Narrow" w:hAnsi="Arial Narrow"/>
                <w:b/>
                <w:bCs/>
                <w:sz w:val="20"/>
                <w:szCs w:val="20"/>
              </w:rPr>
              <w:t xml:space="preserve"> 349</w:t>
            </w:r>
            <w:r>
              <w:rPr>
                <w:rFonts w:ascii="Arial Narrow" w:hAnsi="Arial Narrow"/>
                <w:b/>
                <w:bCs/>
                <w:sz w:val="20"/>
                <w:szCs w:val="20"/>
              </w:rPr>
              <w:t xml:space="preserve"> </w:t>
            </w:r>
            <w:r w:rsidRPr="006B2383">
              <w:rPr>
                <w:rFonts w:ascii="Arial Narrow" w:hAnsi="Arial Narrow"/>
                <w:b/>
                <w:bCs/>
                <w:sz w:val="20"/>
                <w:szCs w:val="20"/>
              </w:rPr>
              <w:t>/</w:t>
            </w:r>
            <w:r>
              <w:rPr>
                <w:rFonts w:ascii="Arial Narrow" w:hAnsi="Arial Narrow"/>
                <w:b/>
                <w:bCs/>
                <w:sz w:val="20"/>
                <w:szCs w:val="20"/>
              </w:rPr>
              <w:t xml:space="preserve"> </w:t>
            </w:r>
            <w:r w:rsidRPr="006B2383">
              <w:rPr>
                <w:rFonts w:ascii="Arial Narrow" w:hAnsi="Arial Narrow"/>
                <w:b/>
                <w:bCs/>
                <w:sz w:val="20"/>
                <w:szCs w:val="20"/>
              </w:rPr>
              <w:t>2005</w:t>
            </w:r>
          </w:p>
        </w:tc>
        <w:tc>
          <w:tcPr>
            <w:tcW w:w="904" w:type="pct"/>
            <w:shd w:val="clear" w:color="auto" w:fill="BFBFBF" w:themeFill="background1" w:themeFillShade="BF"/>
            <w:vAlign w:val="center"/>
          </w:tcPr>
          <w:p w14:paraId="3BB6A854"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Actul de reglementare deţinut</w:t>
            </w:r>
          </w:p>
        </w:tc>
        <w:tc>
          <w:tcPr>
            <w:tcW w:w="603" w:type="pct"/>
            <w:shd w:val="clear" w:color="auto" w:fill="BFBFBF" w:themeFill="background1" w:themeFillShade="BF"/>
            <w:vAlign w:val="center"/>
          </w:tcPr>
          <w:p w14:paraId="69646060"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Supr. ocupată (ha)</w:t>
            </w:r>
          </w:p>
        </w:tc>
        <w:tc>
          <w:tcPr>
            <w:tcW w:w="896" w:type="pct"/>
            <w:shd w:val="clear" w:color="auto" w:fill="BFBFBF" w:themeFill="background1" w:themeFillShade="BF"/>
            <w:vAlign w:val="center"/>
          </w:tcPr>
          <w:p w14:paraId="4AD2361D"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Deşeuri</w:t>
            </w:r>
          </w:p>
          <w:p w14:paraId="7D72DE4F"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depozitate</w:t>
            </w:r>
          </w:p>
          <w:p w14:paraId="3AC76C7E"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în anul 2014</w:t>
            </w:r>
          </w:p>
          <w:p w14:paraId="0F99F7EA"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(cantitati/tip)</w:t>
            </w:r>
          </w:p>
        </w:tc>
        <w:tc>
          <w:tcPr>
            <w:tcW w:w="798" w:type="pct"/>
            <w:shd w:val="clear" w:color="auto" w:fill="BFBFBF" w:themeFill="background1" w:themeFillShade="BF"/>
            <w:vAlign w:val="center"/>
          </w:tcPr>
          <w:p w14:paraId="20C89331"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Anul</w:t>
            </w:r>
          </w:p>
          <w:p w14:paraId="49C387B5"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programat</w:t>
            </w:r>
          </w:p>
          <w:p w14:paraId="6D39FA7A"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pentru</w:t>
            </w:r>
          </w:p>
          <w:p w14:paraId="644AFE59" w14:textId="77777777" w:rsidR="006C4405" w:rsidRPr="006B2383" w:rsidRDefault="006C4405" w:rsidP="00957F29">
            <w:pPr>
              <w:pStyle w:val="Default"/>
              <w:spacing w:line="300" w:lineRule="auto"/>
              <w:jc w:val="center"/>
              <w:rPr>
                <w:rFonts w:ascii="Arial Narrow" w:hAnsi="Arial Narrow"/>
                <w:b/>
                <w:sz w:val="20"/>
                <w:szCs w:val="20"/>
              </w:rPr>
            </w:pPr>
            <w:r w:rsidRPr="006B2383">
              <w:rPr>
                <w:rFonts w:ascii="Arial Narrow" w:hAnsi="Arial Narrow"/>
                <w:b/>
                <w:bCs/>
                <w:sz w:val="20"/>
                <w:szCs w:val="20"/>
              </w:rPr>
              <w:t>conformare</w:t>
            </w:r>
          </w:p>
        </w:tc>
      </w:tr>
      <w:tr w:rsidR="006C4405" w:rsidRPr="006B2383" w14:paraId="146CC983" w14:textId="77777777" w:rsidTr="00957F29">
        <w:trPr>
          <w:trHeight w:val="1507"/>
          <w:jc w:val="center"/>
        </w:trPr>
        <w:tc>
          <w:tcPr>
            <w:tcW w:w="1123" w:type="pct"/>
          </w:tcPr>
          <w:p w14:paraId="77F2A710"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bCs/>
                <w:sz w:val="20"/>
                <w:szCs w:val="20"/>
              </w:rPr>
              <w:t xml:space="preserve">SC FORTUS SA Iaşi </w:t>
            </w:r>
          </w:p>
        </w:tc>
        <w:tc>
          <w:tcPr>
            <w:tcW w:w="662" w:type="pct"/>
          </w:tcPr>
          <w:p w14:paraId="33000DDE" w14:textId="77777777" w:rsidR="006C4405" w:rsidRPr="006B2383" w:rsidRDefault="006C4405" w:rsidP="00957F29">
            <w:pPr>
              <w:pStyle w:val="Default"/>
              <w:spacing w:line="300" w:lineRule="auto"/>
              <w:jc w:val="center"/>
              <w:rPr>
                <w:rFonts w:ascii="Arial Narrow" w:hAnsi="Arial Narrow"/>
                <w:sz w:val="20"/>
                <w:szCs w:val="20"/>
              </w:rPr>
            </w:pPr>
            <w:r w:rsidRPr="006B2383">
              <w:rPr>
                <w:rFonts w:ascii="Arial Narrow" w:hAnsi="Arial Narrow"/>
                <w:sz w:val="20"/>
                <w:szCs w:val="20"/>
              </w:rPr>
              <w:t>b</w:t>
            </w:r>
          </w:p>
        </w:tc>
        <w:tc>
          <w:tcPr>
            <w:tcW w:w="904" w:type="pct"/>
          </w:tcPr>
          <w:p w14:paraId="2420DDA2"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Autorizaţia Integrată de Mediu, </w:t>
            </w:r>
          </w:p>
          <w:p w14:paraId="1BE35D7B"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Nr.40/26.12.2006, actualizată la data de 26.10.2007, valabilă până la data de 26.10.2017 </w:t>
            </w:r>
          </w:p>
        </w:tc>
        <w:tc>
          <w:tcPr>
            <w:tcW w:w="603" w:type="pct"/>
          </w:tcPr>
          <w:p w14:paraId="7C85F20D" w14:textId="77777777" w:rsidR="006C4405" w:rsidRPr="006B2383" w:rsidRDefault="006C4405" w:rsidP="00957F29">
            <w:pPr>
              <w:pStyle w:val="Default"/>
              <w:spacing w:line="300" w:lineRule="auto"/>
              <w:jc w:val="center"/>
              <w:rPr>
                <w:rFonts w:ascii="Arial Narrow" w:hAnsi="Arial Narrow"/>
                <w:sz w:val="20"/>
                <w:szCs w:val="20"/>
              </w:rPr>
            </w:pPr>
            <w:r w:rsidRPr="006B2383">
              <w:rPr>
                <w:rFonts w:ascii="Arial Narrow" w:hAnsi="Arial Narrow"/>
                <w:sz w:val="20"/>
                <w:szCs w:val="20"/>
              </w:rPr>
              <w:t>3,6</w:t>
            </w:r>
          </w:p>
        </w:tc>
        <w:tc>
          <w:tcPr>
            <w:tcW w:w="896" w:type="pct"/>
          </w:tcPr>
          <w:p w14:paraId="39A3C9AB"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bCs/>
                <w:sz w:val="20"/>
                <w:szCs w:val="20"/>
              </w:rPr>
              <w:t>1664, 9 tone</w:t>
            </w:r>
            <w:r w:rsidRPr="006B2383">
              <w:rPr>
                <w:rFonts w:ascii="Arial Narrow" w:hAnsi="Arial Narrow"/>
                <w:sz w:val="20"/>
                <w:szCs w:val="20"/>
              </w:rPr>
              <w:t xml:space="preserve">,din care: </w:t>
            </w:r>
          </w:p>
          <w:p w14:paraId="5B7C8328"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1519,8 tone miezuri şi forme; </w:t>
            </w:r>
          </w:p>
          <w:p w14:paraId="52C06DCC"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119,55 tone zgură de topitorie; </w:t>
            </w:r>
          </w:p>
          <w:p w14:paraId="3B4103E6"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23,63 tone materiale de căptuşire şi refractare; </w:t>
            </w:r>
          </w:p>
          <w:p w14:paraId="483F71C2"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1,92 tone praf din gazul de ardere, altul decât cel specificat la 10 09 09 </w:t>
            </w:r>
          </w:p>
        </w:tc>
        <w:tc>
          <w:tcPr>
            <w:tcW w:w="812" w:type="pct"/>
            <w:gridSpan w:val="2"/>
          </w:tcPr>
          <w:p w14:paraId="44FC0C33" w14:textId="77777777" w:rsidR="006C4405" w:rsidRPr="006B2383" w:rsidRDefault="006C4405" w:rsidP="00957F29">
            <w:pPr>
              <w:pStyle w:val="Default"/>
              <w:spacing w:line="300" w:lineRule="auto"/>
              <w:jc w:val="center"/>
              <w:rPr>
                <w:rFonts w:ascii="Arial Narrow" w:hAnsi="Arial Narrow"/>
                <w:sz w:val="20"/>
                <w:szCs w:val="20"/>
              </w:rPr>
            </w:pPr>
            <w:r w:rsidRPr="006B2383">
              <w:rPr>
                <w:rFonts w:ascii="Arial Narrow" w:hAnsi="Arial Narrow"/>
                <w:sz w:val="20"/>
                <w:szCs w:val="20"/>
              </w:rPr>
              <w:t>2009</w:t>
            </w:r>
          </w:p>
        </w:tc>
      </w:tr>
      <w:tr w:rsidR="006C4405" w:rsidRPr="006B2383" w14:paraId="763EDB02" w14:textId="77777777" w:rsidTr="00957F29">
        <w:trPr>
          <w:trHeight w:val="1380"/>
          <w:jc w:val="center"/>
        </w:trPr>
        <w:tc>
          <w:tcPr>
            <w:tcW w:w="1123" w:type="pct"/>
          </w:tcPr>
          <w:p w14:paraId="2C7B56EC"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bCs/>
                <w:sz w:val="20"/>
                <w:szCs w:val="20"/>
              </w:rPr>
              <w:t xml:space="preserve">SC VEOLIA ENERGIE SA </w:t>
            </w:r>
            <w:r w:rsidRPr="006B2383">
              <w:rPr>
                <w:rFonts w:ascii="Arial Narrow" w:hAnsi="Arial Narrow"/>
                <w:sz w:val="20"/>
                <w:szCs w:val="20"/>
              </w:rPr>
              <w:t xml:space="preserve">(fostă SC DALKIA TERMO IAŞI SA - CENTRALA ELECTRICĂ DE TERMOFICARE IAŞI II) </w:t>
            </w:r>
          </w:p>
        </w:tc>
        <w:tc>
          <w:tcPr>
            <w:tcW w:w="662" w:type="pct"/>
          </w:tcPr>
          <w:p w14:paraId="12C25548" w14:textId="77777777" w:rsidR="006C4405" w:rsidRPr="006B2383" w:rsidRDefault="006C4405" w:rsidP="00957F29">
            <w:pPr>
              <w:pStyle w:val="Default"/>
              <w:spacing w:line="300" w:lineRule="auto"/>
              <w:jc w:val="center"/>
              <w:rPr>
                <w:rFonts w:ascii="Arial Narrow" w:hAnsi="Arial Narrow"/>
                <w:sz w:val="20"/>
                <w:szCs w:val="20"/>
              </w:rPr>
            </w:pPr>
            <w:r w:rsidRPr="006B2383">
              <w:rPr>
                <w:rFonts w:ascii="Arial Narrow" w:hAnsi="Arial Narrow"/>
                <w:sz w:val="20"/>
                <w:szCs w:val="20"/>
              </w:rPr>
              <w:t>b</w:t>
            </w:r>
          </w:p>
        </w:tc>
        <w:tc>
          <w:tcPr>
            <w:tcW w:w="904" w:type="pct"/>
          </w:tcPr>
          <w:p w14:paraId="444E71D0"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Autorizaţia Integrată de Mediu, Nr.5/24.12.2013, valabilă până la data de 24.12.2023 </w:t>
            </w:r>
          </w:p>
        </w:tc>
        <w:tc>
          <w:tcPr>
            <w:tcW w:w="603" w:type="pct"/>
          </w:tcPr>
          <w:p w14:paraId="10711D6B" w14:textId="77777777" w:rsidR="006C4405" w:rsidRPr="006B2383" w:rsidRDefault="006C4405" w:rsidP="00957F29">
            <w:pPr>
              <w:pStyle w:val="Default"/>
              <w:spacing w:line="300" w:lineRule="auto"/>
              <w:jc w:val="center"/>
              <w:rPr>
                <w:rFonts w:ascii="Arial Narrow" w:hAnsi="Arial Narrow"/>
                <w:sz w:val="20"/>
                <w:szCs w:val="20"/>
              </w:rPr>
            </w:pPr>
            <w:r w:rsidRPr="006B2383">
              <w:rPr>
                <w:rFonts w:ascii="Arial Narrow" w:hAnsi="Arial Narrow"/>
                <w:sz w:val="20"/>
                <w:szCs w:val="20"/>
              </w:rPr>
              <w:t>40</w:t>
            </w:r>
          </w:p>
        </w:tc>
        <w:tc>
          <w:tcPr>
            <w:tcW w:w="896" w:type="pct"/>
          </w:tcPr>
          <w:p w14:paraId="5E825814"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bCs/>
                <w:sz w:val="20"/>
                <w:szCs w:val="20"/>
              </w:rPr>
              <w:t xml:space="preserve">47230 tone, </w:t>
            </w:r>
            <w:r w:rsidRPr="006B2383">
              <w:rPr>
                <w:rFonts w:ascii="Arial Narrow" w:hAnsi="Arial Narrow"/>
                <w:sz w:val="20"/>
                <w:szCs w:val="20"/>
              </w:rPr>
              <w:t xml:space="preserve">din care: </w:t>
            </w:r>
          </w:p>
          <w:p w14:paraId="4979D8AC"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47204 tone (cenuşă </w:t>
            </w:r>
          </w:p>
          <w:p w14:paraId="627A1D6B"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zburătoare de la arderea cărbunelui: </w:t>
            </w:r>
          </w:p>
          <w:p w14:paraId="01C77109" w14:textId="77777777" w:rsidR="006C4405" w:rsidRPr="006B2383" w:rsidRDefault="006C4405" w:rsidP="00957F29">
            <w:pPr>
              <w:pStyle w:val="Default"/>
              <w:spacing w:line="300" w:lineRule="auto"/>
              <w:rPr>
                <w:rFonts w:ascii="Arial Narrow" w:hAnsi="Arial Narrow"/>
                <w:sz w:val="20"/>
                <w:szCs w:val="20"/>
              </w:rPr>
            </w:pPr>
            <w:r w:rsidRPr="006B2383">
              <w:rPr>
                <w:rFonts w:ascii="Arial Narrow" w:hAnsi="Arial Narrow"/>
                <w:sz w:val="20"/>
                <w:szCs w:val="20"/>
              </w:rPr>
              <w:t xml:space="preserve">26 tone (nămoluri de la epurarea efluenţilor in incintă, altele decât cele specificate la 10 01 20* şi nămoluri de la spălarea cazanelor de ardere </w:t>
            </w:r>
          </w:p>
        </w:tc>
        <w:tc>
          <w:tcPr>
            <w:tcW w:w="812" w:type="pct"/>
            <w:gridSpan w:val="2"/>
          </w:tcPr>
          <w:p w14:paraId="5B480D9B" w14:textId="77777777" w:rsidR="006C4405" w:rsidRPr="006B2383" w:rsidRDefault="006C4405" w:rsidP="00957F29">
            <w:pPr>
              <w:pStyle w:val="Default"/>
              <w:spacing w:line="300" w:lineRule="auto"/>
              <w:jc w:val="center"/>
              <w:rPr>
                <w:rFonts w:ascii="Arial Narrow" w:hAnsi="Arial Narrow"/>
                <w:sz w:val="20"/>
                <w:szCs w:val="20"/>
              </w:rPr>
            </w:pPr>
            <w:r w:rsidRPr="006B2383">
              <w:rPr>
                <w:rFonts w:ascii="Arial Narrow" w:hAnsi="Arial Narrow"/>
                <w:sz w:val="20"/>
                <w:szCs w:val="20"/>
              </w:rPr>
              <w:t>2013</w:t>
            </w:r>
          </w:p>
        </w:tc>
      </w:tr>
      <w:tr w:rsidR="006C4405" w:rsidRPr="00867203" w14:paraId="0C47ABEF" w14:textId="77777777" w:rsidTr="00957F29">
        <w:trPr>
          <w:trHeight w:val="211"/>
          <w:jc w:val="center"/>
        </w:trPr>
        <w:tc>
          <w:tcPr>
            <w:tcW w:w="5000" w:type="pct"/>
            <w:gridSpan w:val="7"/>
            <w:shd w:val="clear" w:color="auto" w:fill="BFBFBF" w:themeFill="background1" w:themeFillShade="BF"/>
          </w:tcPr>
          <w:p w14:paraId="6464DB8D" w14:textId="77777777" w:rsidR="006C4405" w:rsidRPr="00867203" w:rsidRDefault="006C4405" w:rsidP="00957F29">
            <w:pPr>
              <w:ind w:firstLine="0"/>
              <w:rPr>
                <w:i/>
                <w:sz w:val="18"/>
                <w:szCs w:val="18"/>
              </w:rPr>
            </w:pPr>
            <w:r w:rsidRPr="00867203">
              <w:rPr>
                <w:i/>
                <w:sz w:val="18"/>
                <w:szCs w:val="18"/>
              </w:rPr>
              <w:t>Sursa: Raportului privind starea mediului în judeţul Iaşi pentru anul 2014, întocmit de APM Iaşi</w:t>
            </w:r>
          </w:p>
        </w:tc>
      </w:tr>
    </w:tbl>
    <w:p w14:paraId="349B9F08" w14:textId="77777777" w:rsidR="006C4405" w:rsidRDefault="006C4405" w:rsidP="006C4405">
      <w:pPr>
        <w:pStyle w:val="Default"/>
        <w:spacing w:line="300" w:lineRule="auto"/>
        <w:ind w:firstLine="709"/>
        <w:jc w:val="both"/>
        <w:rPr>
          <w:rFonts w:ascii="Arial Narrow" w:hAnsi="Arial Narrow"/>
        </w:rPr>
      </w:pPr>
    </w:p>
    <w:p w14:paraId="5130BA04"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Depozitul aparţinând </w:t>
      </w:r>
      <w:r w:rsidRPr="009D42CC">
        <w:rPr>
          <w:rFonts w:ascii="Arial Narrow" w:hAnsi="Arial Narrow"/>
          <w:bCs/>
        </w:rPr>
        <w:t>SC FORTUS SA IAŞI</w:t>
      </w:r>
      <w:r w:rsidRPr="009D42CC">
        <w:rPr>
          <w:rFonts w:ascii="Arial Narrow" w:hAnsi="Arial Narrow"/>
          <w:b/>
          <w:bCs/>
        </w:rPr>
        <w:t xml:space="preserve"> </w:t>
      </w:r>
      <w:r w:rsidRPr="009D42CC">
        <w:rPr>
          <w:rFonts w:ascii="Arial Narrow" w:hAnsi="Arial Narrow"/>
        </w:rPr>
        <w:t xml:space="preserve">s-a conformat prevederilor Autorizaţiei Integrate de Mediu încă din anul 2009; acceptă la depozitare numai deşeuri tehnologice proprii, respectiv: zgură de topitorie (cod 10 09 03); miezuri şi forme de turnare care au fost folosite la turnare (cod 10 09 08 ); materiale de căptuşire şi refractare din procesele metalurgice (cod 16 11 04); praf de la epurarea gazelor arse (cod 10 09 10). </w:t>
      </w:r>
    </w:p>
    <w:p w14:paraId="555D0990"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Depozitul aparţinând </w:t>
      </w:r>
      <w:r w:rsidRPr="009D42CC">
        <w:rPr>
          <w:rFonts w:ascii="Arial Narrow" w:hAnsi="Arial Narrow"/>
          <w:bCs/>
        </w:rPr>
        <w:t>SC CET II HOLBOCA</w:t>
      </w:r>
      <w:r w:rsidRPr="009D42CC">
        <w:rPr>
          <w:rFonts w:ascii="Arial Narrow" w:hAnsi="Arial Narrow"/>
          <w:b/>
          <w:bCs/>
        </w:rPr>
        <w:t xml:space="preserve"> </w:t>
      </w:r>
      <w:r w:rsidRPr="009D42CC">
        <w:rPr>
          <w:rFonts w:ascii="Arial Narrow" w:hAnsi="Arial Narrow"/>
        </w:rPr>
        <w:t>este administrat şi monitorizat în prezent de către SC VEOLIA ENERGIE SA (fostă SC DALKIA TERMO IAŞI SA - CENTRALA ELECTRICĂ DE TERMOFICARE IAŞI II) şi se află în etapa finală de implementare a proiectului ”</w:t>
      </w:r>
      <w:r w:rsidRPr="009D42CC">
        <w:rPr>
          <w:rFonts w:ascii="Arial Narrow" w:hAnsi="Arial Narrow"/>
          <w:i/>
        </w:rPr>
        <w:t>Reabilitarea sistemului de termoficare în municipiul Iaşi în vederea conformării cu standardele de mediu privind emisiile în atmosferă şi pentru creşterea eficienţei energetice în alimentarea cu căldură urbană</w:t>
      </w:r>
      <w:r w:rsidRPr="009D42CC">
        <w:rPr>
          <w:rFonts w:ascii="Arial Narrow" w:hAnsi="Arial Narrow"/>
        </w:rPr>
        <w:t xml:space="preserve">”: </w:t>
      </w:r>
    </w:p>
    <w:p w14:paraId="6D44B88B" w14:textId="77777777" w:rsidR="006C4405" w:rsidRPr="009D42CC" w:rsidRDefault="006C4405" w:rsidP="006C4405">
      <w:pPr>
        <w:pStyle w:val="ListBullet2"/>
      </w:pPr>
      <w:r w:rsidRPr="009D42CC">
        <w:lastRenderedPageBreak/>
        <w:t xml:space="preserve">proiectul include şi componenta </w:t>
      </w:r>
      <w:r w:rsidRPr="009D42CC">
        <w:rPr>
          <w:bCs/>
        </w:rPr>
        <w:t>”Evacuarea în stare uscată a zgurii şi cenuşii de la CET II”,</w:t>
      </w:r>
      <w:r w:rsidRPr="009D42CC">
        <w:rPr>
          <w:b/>
          <w:bCs/>
        </w:rPr>
        <w:t xml:space="preserve"> </w:t>
      </w:r>
      <w:r w:rsidRPr="009D42CC">
        <w:t xml:space="preserve">a cărui scop este colectarea uscată, transportul şi depozitarea zgurii şi cenuşii zburătoare în silozuri speciale, în vederea revalorificării; </w:t>
      </w:r>
    </w:p>
    <w:p w14:paraId="0068A788" w14:textId="77777777" w:rsidR="006C4405" w:rsidRPr="009D42CC" w:rsidRDefault="006C4405" w:rsidP="006C4405">
      <w:pPr>
        <w:pStyle w:val="ListBullet2"/>
      </w:pPr>
      <w:r w:rsidRPr="009D42CC">
        <w:t xml:space="preserve">la sfârşitul sem.I.2015, s-au finalizat lucrările la instalaţia de evacuare a zgurii şi cenuşii, urmând ca, la reluarea activităţii (20 oct.2015), evacuarea să se realizeze în sistem uscat şi să se aprecieze şi parametrii de performanţă ai instalaţiei; </w:t>
      </w:r>
    </w:p>
    <w:p w14:paraId="49EFC9C6" w14:textId="77777777" w:rsidR="006C4405" w:rsidRPr="009D42CC" w:rsidRDefault="006C4405" w:rsidP="006C4405">
      <w:pPr>
        <w:pStyle w:val="ListBullet2"/>
      </w:pPr>
      <w:r w:rsidRPr="009D42CC">
        <w:t xml:space="preserve">termenul de finalizare a proiectului este 31.12.2015; </w:t>
      </w:r>
    </w:p>
    <w:p w14:paraId="0F1C81B5" w14:textId="77777777" w:rsidR="006C4405" w:rsidRDefault="006C4405" w:rsidP="006C4405">
      <w:pPr>
        <w:pStyle w:val="Default"/>
        <w:spacing w:line="300" w:lineRule="auto"/>
        <w:ind w:firstLine="709"/>
        <w:jc w:val="both"/>
        <w:rPr>
          <w:rFonts w:ascii="Arial Narrow" w:hAnsi="Arial Narrow"/>
        </w:rPr>
      </w:pPr>
    </w:p>
    <w:p w14:paraId="53A8B746"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Deşi în judeţul Iaşi există, încă din anul 2007, o instalaţie de incinerare a deşeurilor periculoase, care deţine autorizaţie integrată de mediu, aceasta nu a funcţionat niciodată, deşeurile de producţie periculoase sau cele spitaliceşti generate în judeţul Iaşi fiind incinerate sau valorificate termoenergetic în instalaţii specializate aparţinând operatorilor privaţi din alte judeţe (ex. SC MONDECO SRL Suceava, SC SUPERSTAR SRL Rădăuţi, SC CARPATCEMENT SA Bicaz, SC LAFARGE CEMENT ROMANIA SA- Hoghiz(jud. Braşov) sau Medgidia (jud. Constanţa). </w:t>
      </w:r>
    </w:p>
    <w:p w14:paraId="0A8BCCF4" w14:textId="77777777" w:rsidR="006C4405" w:rsidRPr="009D42CC" w:rsidRDefault="006C4405" w:rsidP="006C4405">
      <w:pPr>
        <w:tabs>
          <w:tab w:val="left" w:pos="945"/>
        </w:tabs>
        <w:ind w:firstLine="709"/>
      </w:pPr>
      <w:r w:rsidRPr="009D42CC">
        <w:tab/>
        <w:t>În municipiul Iaşi există doi operatori economici care deţin instalaţii proprii de incinerare a deşeurilor periculoase şi nepericuloase (SC ANTIBIOTICE SA Iaşi şi SC ROM TRADING COMPANY SA Iaşi).</w:t>
      </w:r>
    </w:p>
    <w:p w14:paraId="30425BEC" w14:textId="77777777" w:rsidR="006C4405" w:rsidRDefault="006C4405" w:rsidP="006C4405">
      <w:pPr>
        <w:ind w:firstLine="709"/>
        <w:jc w:val="center"/>
        <w:rPr>
          <w:b/>
          <w:bCs/>
          <w:iCs/>
        </w:rPr>
      </w:pPr>
    </w:p>
    <w:p w14:paraId="7CCD37CF" w14:textId="77777777" w:rsidR="006C4405" w:rsidRPr="00DB0281" w:rsidRDefault="006C4405" w:rsidP="006C4405">
      <w:pPr>
        <w:ind w:firstLine="709"/>
        <w:rPr>
          <w:b/>
          <w:bCs/>
          <w:iCs/>
          <w:color w:val="800000"/>
          <w:sz w:val="28"/>
          <w:szCs w:val="28"/>
          <w:u w:val="single"/>
        </w:rPr>
      </w:pPr>
      <w:r w:rsidRPr="00DB0281">
        <w:rPr>
          <w:b/>
          <w:bCs/>
          <w:iCs/>
          <w:color w:val="800000"/>
          <w:sz w:val="28"/>
          <w:szCs w:val="28"/>
          <w:u w:val="single"/>
        </w:rPr>
        <w:t>Deşeuri de echipamente electrice şi electronice (DEEE)</w:t>
      </w:r>
    </w:p>
    <w:p w14:paraId="67E3008D"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Conform H.G.</w:t>
      </w:r>
      <w:r>
        <w:rPr>
          <w:rFonts w:ascii="Arial Narrow" w:hAnsi="Arial Narrow"/>
        </w:rPr>
        <w:t xml:space="preserve"> </w:t>
      </w:r>
      <w:r w:rsidRPr="009D42CC">
        <w:rPr>
          <w:rFonts w:ascii="Arial Narrow" w:hAnsi="Arial Narrow"/>
        </w:rPr>
        <w:t>Nr.</w:t>
      </w:r>
      <w:r>
        <w:rPr>
          <w:rFonts w:ascii="Arial Narrow" w:hAnsi="Arial Narrow"/>
        </w:rPr>
        <w:t xml:space="preserve"> </w:t>
      </w:r>
      <w:r w:rsidRPr="009D42CC">
        <w:rPr>
          <w:rFonts w:ascii="Arial Narrow" w:hAnsi="Arial Narrow"/>
        </w:rPr>
        <w:t>1037/2010 privind deşeurile de echipamente electrice şi electronice, „</w:t>
      </w:r>
      <w:r w:rsidRPr="009D42CC">
        <w:rPr>
          <w:rFonts w:ascii="Arial Narrow" w:hAnsi="Arial Narrow"/>
          <w:i/>
        </w:rPr>
        <w:t>echipamentele electrice şi electronice</w:t>
      </w:r>
      <w:r w:rsidRPr="009D42CC">
        <w:rPr>
          <w:rFonts w:ascii="Arial Narrow" w:hAnsi="Arial Narrow"/>
        </w:rPr>
        <w:t>” şi „</w:t>
      </w:r>
      <w:r w:rsidRPr="009D42CC">
        <w:rPr>
          <w:rFonts w:ascii="Arial Narrow" w:hAnsi="Arial Narrow"/>
          <w:i/>
        </w:rPr>
        <w:t>deşeurile de echipamente electrice şi electronice</w:t>
      </w:r>
      <w:r w:rsidRPr="009D42CC">
        <w:rPr>
          <w:rFonts w:ascii="Arial Narrow" w:hAnsi="Arial Narrow"/>
        </w:rPr>
        <w:t xml:space="preserve">” sunt definite după cum urmează: </w:t>
      </w:r>
    </w:p>
    <w:p w14:paraId="0A9900E9" w14:textId="77777777" w:rsidR="006C4405" w:rsidRPr="009D42CC" w:rsidRDefault="006C4405" w:rsidP="006C4405">
      <w:pPr>
        <w:pStyle w:val="ListBullet2"/>
      </w:pPr>
      <w:r w:rsidRPr="009D42CC">
        <w:rPr>
          <w:bCs/>
        </w:rPr>
        <w:t xml:space="preserve">echipamente electrice şi electronice (EEE) </w:t>
      </w:r>
      <w:r w:rsidRPr="009D42CC">
        <w:t xml:space="preserve">= echipamentele care funcţionează pe bază de curenţi electrici sau câmpuri electromagnetice şi echipamentele de generare, transport şi de măsurare a acestor curenţi şi câmpuri, incluse în categoriile prevăzute în anexa nr. 1A şi destinate utilizării la o tensiune mai mică sau egală cu 1.000 volţi curent alternativ şi 1.500 volţi curent continuu; </w:t>
      </w:r>
    </w:p>
    <w:p w14:paraId="2AC49C66" w14:textId="77777777" w:rsidR="006C4405" w:rsidRPr="009D42CC" w:rsidRDefault="006C4405" w:rsidP="006C4405">
      <w:pPr>
        <w:pStyle w:val="ListBullet2"/>
        <w:rPr>
          <w:szCs w:val="24"/>
        </w:rPr>
      </w:pPr>
      <w:r w:rsidRPr="009D42CC">
        <w:rPr>
          <w:bCs/>
          <w:szCs w:val="24"/>
        </w:rPr>
        <w:t xml:space="preserve">deşeuri de echipamente electrice şi electronice (DEEE) </w:t>
      </w:r>
      <w:r w:rsidRPr="009D42CC">
        <w:rPr>
          <w:szCs w:val="24"/>
        </w:rPr>
        <w:t>= echipamentele electrice şi electronice care constituie deşeuri conform prevederilor Legii Nr.211/2011 privind regimul deşeurilor, inclusiv toate componentele, subansamblele şi produsele consumabile, parte integrantă a echipamentului în momentul în care acestea devin deşeuri.</w:t>
      </w:r>
    </w:p>
    <w:p w14:paraId="53B0BFE8" w14:textId="77777777" w:rsidR="006C4405" w:rsidRDefault="006C4405" w:rsidP="006C4405">
      <w:pPr>
        <w:ind w:firstLine="709"/>
        <w:jc w:val="center"/>
      </w:pPr>
    </w:p>
    <w:p w14:paraId="3EBF12BB" w14:textId="77777777" w:rsidR="006C4405" w:rsidRDefault="006C4405" w:rsidP="006C4405">
      <w:pPr>
        <w:pStyle w:val="Caption"/>
      </w:pPr>
      <w:bookmarkStart w:id="117" w:name="_Toc437327065"/>
      <w:r>
        <w:t xml:space="preserve">Tabel nr. </w:t>
      </w:r>
      <w:r>
        <w:fldChar w:fldCharType="begin"/>
      </w:r>
      <w:r>
        <w:instrText xml:space="preserve"> SEQ Tabel_nr._ \* ARABIC </w:instrText>
      </w:r>
      <w:r>
        <w:fldChar w:fldCharType="separate"/>
      </w:r>
      <w:r w:rsidR="002415F9">
        <w:rPr>
          <w:noProof/>
        </w:rPr>
        <w:t>55</w:t>
      </w:r>
      <w:r>
        <w:fldChar w:fldCharType="end"/>
      </w:r>
      <w:r>
        <w:t xml:space="preserve"> - Categorii de echipamente electrice și electronice (EEE)</w:t>
      </w:r>
      <w:bookmarkEnd w:id="117"/>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032"/>
        <w:gridCol w:w="7821"/>
      </w:tblGrid>
      <w:tr w:rsidR="006C4405" w:rsidRPr="00867203" w14:paraId="306318DB" w14:textId="77777777" w:rsidTr="00957F29">
        <w:trPr>
          <w:trHeight w:val="103"/>
          <w:tblHeader/>
          <w:jc w:val="center"/>
        </w:trPr>
        <w:tc>
          <w:tcPr>
            <w:tcW w:w="1031" w:type="pct"/>
            <w:shd w:val="clear" w:color="auto" w:fill="BFBFBF" w:themeFill="background1" w:themeFillShade="BF"/>
          </w:tcPr>
          <w:p w14:paraId="433E558B" w14:textId="77777777" w:rsidR="006C4405" w:rsidRPr="00867203" w:rsidRDefault="006C4405" w:rsidP="00957F29">
            <w:pPr>
              <w:pStyle w:val="Default"/>
              <w:spacing w:line="300" w:lineRule="auto"/>
              <w:jc w:val="center"/>
              <w:rPr>
                <w:rFonts w:ascii="Arial Narrow" w:hAnsi="Arial Narrow"/>
                <w:b/>
              </w:rPr>
            </w:pPr>
          </w:p>
        </w:tc>
        <w:tc>
          <w:tcPr>
            <w:tcW w:w="3969" w:type="pct"/>
            <w:shd w:val="clear" w:color="auto" w:fill="BFBFBF" w:themeFill="background1" w:themeFillShade="BF"/>
          </w:tcPr>
          <w:p w14:paraId="49648585" w14:textId="77777777" w:rsidR="006C4405" w:rsidRPr="00867203" w:rsidRDefault="006C4405" w:rsidP="00957F29">
            <w:pPr>
              <w:pStyle w:val="Default"/>
              <w:spacing w:line="300" w:lineRule="auto"/>
              <w:jc w:val="center"/>
              <w:rPr>
                <w:rFonts w:ascii="Arial Narrow" w:hAnsi="Arial Narrow"/>
                <w:b/>
              </w:rPr>
            </w:pPr>
            <w:r w:rsidRPr="00867203">
              <w:rPr>
                <w:rFonts w:ascii="Arial Narrow" w:hAnsi="Arial Narrow"/>
                <w:b/>
              </w:rPr>
              <w:t>Categorii de echipamente electrice şi electronice</w:t>
            </w:r>
          </w:p>
        </w:tc>
      </w:tr>
      <w:tr w:rsidR="006C4405" w:rsidRPr="009D42CC" w14:paraId="428AB892" w14:textId="77777777" w:rsidTr="00957F29">
        <w:trPr>
          <w:trHeight w:val="103"/>
          <w:jc w:val="center"/>
        </w:trPr>
        <w:tc>
          <w:tcPr>
            <w:tcW w:w="1031" w:type="pct"/>
          </w:tcPr>
          <w:p w14:paraId="64BD65B8"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Categoria 1</w:t>
            </w:r>
          </w:p>
        </w:tc>
        <w:tc>
          <w:tcPr>
            <w:tcW w:w="3969" w:type="pct"/>
          </w:tcPr>
          <w:p w14:paraId="50F42DB7"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Aparate de uz casnic de mari dimensiuni</w:t>
            </w:r>
          </w:p>
        </w:tc>
      </w:tr>
      <w:tr w:rsidR="006C4405" w:rsidRPr="009D42CC" w14:paraId="6F65FC88" w14:textId="77777777" w:rsidTr="00957F29">
        <w:trPr>
          <w:trHeight w:val="112"/>
          <w:jc w:val="center"/>
        </w:trPr>
        <w:tc>
          <w:tcPr>
            <w:tcW w:w="1031" w:type="pct"/>
          </w:tcPr>
          <w:p w14:paraId="5ED792E0"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Categoria 2</w:t>
            </w:r>
          </w:p>
        </w:tc>
        <w:tc>
          <w:tcPr>
            <w:tcW w:w="3969" w:type="pct"/>
          </w:tcPr>
          <w:p w14:paraId="0F2A936A"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Aparate de uz casnic de mici dimensiuni</w:t>
            </w:r>
          </w:p>
        </w:tc>
      </w:tr>
      <w:tr w:rsidR="006C4405" w:rsidRPr="009D42CC" w14:paraId="70BA2B4E" w14:textId="77777777" w:rsidTr="00957F29">
        <w:trPr>
          <w:trHeight w:val="112"/>
          <w:jc w:val="center"/>
        </w:trPr>
        <w:tc>
          <w:tcPr>
            <w:tcW w:w="1031" w:type="pct"/>
          </w:tcPr>
          <w:p w14:paraId="3695E1FF"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Categoria 3</w:t>
            </w:r>
          </w:p>
        </w:tc>
        <w:tc>
          <w:tcPr>
            <w:tcW w:w="3969" w:type="pct"/>
          </w:tcPr>
          <w:p w14:paraId="2F0BBF64"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Echipamente informatice şi de telecomunicaţii</w:t>
            </w:r>
          </w:p>
        </w:tc>
      </w:tr>
      <w:tr w:rsidR="006C4405" w:rsidRPr="009D42CC" w14:paraId="46C7DBCC" w14:textId="77777777" w:rsidTr="00957F29">
        <w:trPr>
          <w:trHeight w:val="112"/>
          <w:jc w:val="center"/>
        </w:trPr>
        <w:tc>
          <w:tcPr>
            <w:tcW w:w="1031" w:type="pct"/>
          </w:tcPr>
          <w:p w14:paraId="311C3038"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Categoria 4</w:t>
            </w:r>
          </w:p>
        </w:tc>
        <w:tc>
          <w:tcPr>
            <w:tcW w:w="3969" w:type="pct"/>
          </w:tcPr>
          <w:p w14:paraId="2172A8F1"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Echipamente de larg consum</w:t>
            </w:r>
          </w:p>
        </w:tc>
      </w:tr>
      <w:tr w:rsidR="006C4405" w:rsidRPr="009D42CC" w14:paraId="086E8865" w14:textId="77777777" w:rsidTr="00957F29">
        <w:trPr>
          <w:trHeight w:val="112"/>
          <w:jc w:val="center"/>
        </w:trPr>
        <w:tc>
          <w:tcPr>
            <w:tcW w:w="1031" w:type="pct"/>
          </w:tcPr>
          <w:p w14:paraId="7C480E6D"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Categoria 5</w:t>
            </w:r>
          </w:p>
        </w:tc>
        <w:tc>
          <w:tcPr>
            <w:tcW w:w="3969" w:type="pct"/>
          </w:tcPr>
          <w:p w14:paraId="735E6C52"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Echipamente de iluminat</w:t>
            </w:r>
          </w:p>
        </w:tc>
      </w:tr>
      <w:tr w:rsidR="006C4405" w:rsidRPr="009D42CC" w14:paraId="092EB9F2" w14:textId="77777777" w:rsidTr="00957F29">
        <w:trPr>
          <w:trHeight w:val="112"/>
          <w:jc w:val="center"/>
        </w:trPr>
        <w:tc>
          <w:tcPr>
            <w:tcW w:w="1031" w:type="pct"/>
          </w:tcPr>
          <w:p w14:paraId="13732EE3"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Categoria 6</w:t>
            </w:r>
          </w:p>
        </w:tc>
        <w:tc>
          <w:tcPr>
            <w:tcW w:w="3969" w:type="pct"/>
          </w:tcPr>
          <w:p w14:paraId="44DA63AD"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Unelte electrice şi electronice</w:t>
            </w:r>
          </w:p>
        </w:tc>
      </w:tr>
      <w:tr w:rsidR="006C4405" w:rsidRPr="009D42CC" w14:paraId="7B70C5E5" w14:textId="77777777" w:rsidTr="00957F29">
        <w:trPr>
          <w:trHeight w:val="112"/>
          <w:jc w:val="center"/>
        </w:trPr>
        <w:tc>
          <w:tcPr>
            <w:tcW w:w="1031" w:type="pct"/>
          </w:tcPr>
          <w:p w14:paraId="60A02113"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lastRenderedPageBreak/>
              <w:t>Categoria 7</w:t>
            </w:r>
          </w:p>
        </w:tc>
        <w:tc>
          <w:tcPr>
            <w:tcW w:w="3969" w:type="pct"/>
          </w:tcPr>
          <w:p w14:paraId="7A21BD86"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Jucării, echipamente sportive şi de agrement</w:t>
            </w:r>
          </w:p>
        </w:tc>
      </w:tr>
      <w:tr w:rsidR="006C4405" w:rsidRPr="009D42CC" w14:paraId="2A74BA5D" w14:textId="77777777" w:rsidTr="00957F29">
        <w:trPr>
          <w:trHeight w:val="250"/>
          <w:jc w:val="center"/>
        </w:trPr>
        <w:tc>
          <w:tcPr>
            <w:tcW w:w="1031" w:type="pct"/>
          </w:tcPr>
          <w:p w14:paraId="3064EB16"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Categoria 8</w:t>
            </w:r>
          </w:p>
        </w:tc>
        <w:tc>
          <w:tcPr>
            <w:tcW w:w="3969" w:type="pct"/>
          </w:tcPr>
          <w:p w14:paraId="2A9B7F70"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Dispozitive medicale (cu excepţia tuturor produselor implantate şi infectate)</w:t>
            </w:r>
          </w:p>
        </w:tc>
      </w:tr>
      <w:tr w:rsidR="006C4405" w:rsidRPr="009D42CC" w14:paraId="1BA0E107" w14:textId="77777777" w:rsidTr="00957F29">
        <w:trPr>
          <w:trHeight w:val="112"/>
          <w:jc w:val="center"/>
        </w:trPr>
        <w:tc>
          <w:tcPr>
            <w:tcW w:w="1031" w:type="pct"/>
          </w:tcPr>
          <w:p w14:paraId="5B1E50FC"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Categoria 9</w:t>
            </w:r>
          </w:p>
        </w:tc>
        <w:tc>
          <w:tcPr>
            <w:tcW w:w="3969" w:type="pct"/>
          </w:tcPr>
          <w:p w14:paraId="3515AD29"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Instrumente de supraveghere şi control</w:t>
            </w:r>
          </w:p>
        </w:tc>
      </w:tr>
      <w:tr w:rsidR="006C4405" w:rsidRPr="009D42CC" w14:paraId="41C72B6A" w14:textId="77777777" w:rsidTr="00957F29">
        <w:trPr>
          <w:trHeight w:val="112"/>
          <w:jc w:val="center"/>
        </w:trPr>
        <w:tc>
          <w:tcPr>
            <w:tcW w:w="1031" w:type="pct"/>
          </w:tcPr>
          <w:p w14:paraId="05E588F0"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Categoria 10</w:t>
            </w:r>
          </w:p>
        </w:tc>
        <w:tc>
          <w:tcPr>
            <w:tcW w:w="3969" w:type="pct"/>
          </w:tcPr>
          <w:p w14:paraId="51C305ED" w14:textId="77777777" w:rsidR="006C4405" w:rsidRPr="009D42CC" w:rsidRDefault="006C4405" w:rsidP="00957F29">
            <w:pPr>
              <w:pStyle w:val="Default"/>
              <w:spacing w:line="300" w:lineRule="auto"/>
              <w:jc w:val="center"/>
              <w:rPr>
                <w:rFonts w:ascii="Arial Narrow" w:hAnsi="Arial Narrow"/>
              </w:rPr>
            </w:pPr>
            <w:r w:rsidRPr="009D42CC">
              <w:rPr>
                <w:rFonts w:ascii="Arial Narrow" w:hAnsi="Arial Narrow"/>
              </w:rPr>
              <w:t>Distribuitoare automate</w:t>
            </w:r>
          </w:p>
        </w:tc>
      </w:tr>
    </w:tbl>
    <w:p w14:paraId="10D964F1" w14:textId="77777777" w:rsidR="006C4405" w:rsidRPr="009D42CC" w:rsidRDefault="006C4405" w:rsidP="006C4405">
      <w:pPr>
        <w:ind w:firstLine="709"/>
      </w:pPr>
    </w:p>
    <w:p w14:paraId="7F022672" w14:textId="77777777" w:rsidR="006C4405" w:rsidRDefault="006C4405" w:rsidP="006C4405">
      <w:pPr>
        <w:pStyle w:val="Caption"/>
      </w:pPr>
      <w:bookmarkStart w:id="118" w:name="_Toc437327066"/>
      <w:r>
        <w:t xml:space="preserve">Tabel nr. </w:t>
      </w:r>
      <w:r>
        <w:fldChar w:fldCharType="begin"/>
      </w:r>
      <w:r>
        <w:instrText xml:space="preserve"> SEQ Tabel_nr._ \* ARABIC </w:instrText>
      </w:r>
      <w:r>
        <w:fldChar w:fldCharType="separate"/>
      </w:r>
      <w:r w:rsidR="002415F9">
        <w:rPr>
          <w:noProof/>
        </w:rPr>
        <w:t>56</w:t>
      </w:r>
      <w:r>
        <w:fldChar w:fldCharType="end"/>
      </w:r>
      <w:r>
        <w:t xml:space="preserve"> - </w:t>
      </w:r>
      <w:r w:rsidRPr="009D42CC">
        <w:t>Operatorii economici autorizaţi să colecteze deşeuri de echipamente electrice şi electronice (DEEE) din municipiul Iaşi</w:t>
      </w:r>
      <w:bookmarkEnd w:id="118"/>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772"/>
        <w:gridCol w:w="3961"/>
        <w:gridCol w:w="5098"/>
        <w:gridCol w:w="22"/>
      </w:tblGrid>
      <w:tr w:rsidR="006C4405" w:rsidRPr="006B2383" w14:paraId="5A2EA7E9" w14:textId="77777777" w:rsidTr="00957F29">
        <w:trPr>
          <w:gridAfter w:val="1"/>
          <w:wAfter w:w="11" w:type="pct"/>
          <w:trHeight w:val="255"/>
          <w:tblHeader/>
        </w:trPr>
        <w:tc>
          <w:tcPr>
            <w:tcW w:w="392" w:type="pct"/>
            <w:shd w:val="clear" w:color="auto" w:fill="BFBFBF" w:themeFill="background1" w:themeFillShade="BF"/>
            <w:vAlign w:val="center"/>
          </w:tcPr>
          <w:p w14:paraId="1089ECC3" w14:textId="77777777" w:rsidR="006C4405" w:rsidRPr="006B2383" w:rsidRDefault="006C4405" w:rsidP="00957F29">
            <w:pPr>
              <w:pStyle w:val="Default"/>
              <w:spacing w:line="300" w:lineRule="auto"/>
              <w:jc w:val="center"/>
              <w:rPr>
                <w:rFonts w:ascii="Arial Narrow" w:hAnsi="Arial Narrow"/>
                <w:color w:val="000000" w:themeColor="text1"/>
                <w:sz w:val="20"/>
                <w:szCs w:val="20"/>
              </w:rPr>
            </w:pPr>
            <w:r w:rsidRPr="006B2383">
              <w:rPr>
                <w:rFonts w:ascii="Arial Narrow" w:hAnsi="Arial Narrow"/>
                <w:b/>
                <w:bCs/>
                <w:color w:val="000000" w:themeColor="text1"/>
                <w:sz w:val="20"/>
                <w:szCs w:val="20"/>
              </w:rPr>
              <w:t>Nr. crt.</w:t>
            </w:r>
          </w:p>
        </w:tc>
        <w:tc>
          <w:tcPr>
            <w:tcW w:w="2010" w:type="pct"/>
            <w:shd w:val="clear" w:color="auto" w:fill="BFBFBF" w:themeFill="background1" w:themeFillShade="BF"/>
            <w:vAlign w:val="center"/>
          </w:tcPr>
          <w:p w14:paraId="164CA65F" w14:textId="77777777" w:rsidR="006C4405" w:rsidRPr="006B2383" w:rsidRDefault="006C4405" w:rsidP="00957F29">
            <w:pPr>
              <w:pStyle w:val="Default"/>
              <w:spacing w:line="300" w:lineRule="auto"/>
              <w:jc w:val="center"/>
              <w:rPr>
                <w:rFonts w:ascii="Arial Narrow" w:hAnsi="Arial Narrow"/>
                <w:color w:val="000000" w:themeColor="text1"/>
                <w:sz w:val="20"/>
                <w:szCs w:val="20"/>
              </w:rPr>
            </w:pPr>
            <w:r w:rsidRPr="006B2383">
              <w:rPr>
                <w:rFonts w:ascii="Arial Narrow" w:hAnsi="Arial Narrow"/>
                <w:b/>
                <w:bCs/>
                <w:color w:val="000000" w:themeColor="text1"/>
                <w:sz w:val="20"/>
                <w:szCs w:val="20"/>
              </w:rPr>
              <w:t>Operatorul economic</w:t>
            </w:r>
          </w:p>
        </w:tc>
        <w:tc>
          <w:tcPr>
            <w:tcW w:w="2587" w:type="pct"/>
            <w:shd w:val="clear" w:color="auto" w:fill="BFBFBF" w:themeFill="background1" w:themeFillShade="BF"/>
            <w:vAlign w:val="center"/>
          </w:tcPr>
          <w:p w14:paraId="15974077" w14:textId="77777777" w:rsidR="006C4405" w:rsidRPr="006B2383" w:rsidRDefault="006C4405" w:rsidP="00957F29">
            <w:pPr>
              <w:pStyle w:val="Default"/>
              <w:spacing w:line="300" w:lineRule="auto"/>
              <w:jc w:val="center"/>
              <w:rPr>
                <w:rFonts w:ascii="Arial Narrow" w:hAnsi="Arial Narrow"/>
                <w:b/>
                <w:color w:val="000000" w:themeColor="text1"/>
                <w:sz w:val="20"/>
                <w:szCs w:val="20"/>
              </w:rPr>
            </w:pPr>
            <w:r w:rsidRPr="006B2383">
              <w:rPr>
                <w:rFonts w:ascii="Arial Narrow" w:hAnsi="Arial Narrow"/>
                <w:b/>
                <w:bCs/>
                <w:color w:val="000000" w:themeColor="text1"/>
                <w:sz w:val="20"/>
                <w:szCs w:val="20"/>
              </w:rPr>
              <w:t>Date de identificare</w:t>
            </w:r>
          </w:p>
          <w:p w14:paraId="6690C050" w14:textId="77777777" w:rsidR="006C4405" w:rsidRPr="006B2383" w:rsidRDefault="006C4405" w:rsidP="00957F29">
            <w:pPr>
              <w:pStyle w:val="Default"/>
              <w:spacing w:line="300" w:lineRule="auto"/>
              <w:jc w:val="center"/>
              <w:rPr>
                <w:rFonts w:ascii="Arial Narrow" w:hAnsi="Arial Narrow"/>
                <w:b/>
                <w:color w:val="000000" w:themeColor="text1"/>
                <w:sz w:val="20"/>
                <w:szCs w:val="20"/>
              </w:rPr>
            </w:pPr>
            <w:r w:rsidRPr="006B2383">
              <w:rPr>
                <w:rFonts w:ascii="Arial Narrow" w:hAnsi="Arial Narrow"/>
                <w:b/>
                <w:bCs/>
                <w:color w:val="000000" w:themeColor="text1"/>
                <w:sz w:val="20"/>
                <w:szCs w:val="20"/>
              </w:rPr>
              <w:t>(adres</w:t>
            </w:r>
            <w:r w:rsidRPr="006B2383">
              <w:rPr>
                <w:rFonts w:ascii="Arial Narrow" w:hAnsi="Arial Narrow"/>
                <w:b/>
                <w:color w:val="000000" w:themeColor="text1"/>
                <w:sz w:val="20"/>
                <w:szCs w:val="20"/>
              </w:rPr>
              <w:t>ă</w:t>
            </w:r>
            <w:r w:rsidRPr="006B2383">
              <w:rPr>
                <w:rFonts w:ascii="Arial Narrow" w:hAnsi="Arial Narrow"/>
                <w:b/>
                <w:bCs/>
                <w:color w:val="000000" w:themeColor="text1"/>
                <w:sz w:val="20"/>
                <w:szCs w:val="20"/>
              </w:rPr>
              <w:t>, tel/fax, e-mail, persoan</w:t>
            </w:r>
            <w:r w:rsidRPr="006B2383">
              <w:rPr>
                <w:rFonts w:ascii="Arial Narrow" w:hAnsi="Arial Narrow"/>
                <w:b/>
                <w:color w:val="000000" w:themeColor="text1"/>
                <w:sz w:val="20"/>
                <w:szCs w:val="20"/>
              </w:rPr>
              <w:t xml:space="preserve">ă </w:t>
            </w:r>
            <w:r w:rsidRPr="006B2383">
              <w:rPr>
                <w:rFonts w:ascii="Arial Narrow" w:hAnsi="Arial Narrow"/>
                <w:b/>
                <w:bCs/>
                <w:color w:val="000000" w:themeColor="text1"/>
                <w:sz w:val="20"/>
                <w:szCs w:val="20"/>
              </w:rPr>
              <w:t>de contact)</w:t>
            </w:r>
          </w:p>
        </w:tc>
      </w:tr>
      <w:tr w:rsidR="006C4405" w:rsidRPr="006B2383" w14:paraId="60AB41C1" w14:textId="77777777" w:rsidTr="00957F29">
        <w:trPr>
          <w:gridAfter w:val="1"/>
          <w:wAfter w:w="11" w:type="pct"/>
          <w:trHeight w:val="356"/>
        </w:trPr>
        <w:tc>
          <w:tcPr>
            <w:tcW w:w="392" w:type="pct"/>
          </w:tcPr>
          <w:p w14:paraId="4AEC703C" w14:textId="77777777" w:rsidR="006C4405" w:rsidRPr="006B2383" w:rsidRDefault="006C4405" w:rsidP="00957F29">
            <w:pPr>
              <w:pStyle w:val="Default"/>
              <w:spacing w:line="300" w:lineRule="auto"/>
              <w:jc w:val="center"/>
              <w:rPr>
                <w:rFonts w:ascii="Arial Narrow" w:hAnsi="Arial Narrow"/>
                <w:color w:val="000000" w:themeColor="text1"/>
                <w:sz w:val="20"/>
                <w:szCs w:val="20"/>
              </w:rPr>
            </w:pPr>
            <w:r>
              <w:rPr>
                <w:rFonts w:ascii="Arial Narrow" w:hAnsi="Arial Narrow"/>
                <w:color w:val="000000" w:themeColor="text1"/>
                <w:sz w:val="20"/>
                <w:szCs w:val="20"/>
              </w:rPr>
              <w:t>1</w:t>
            </w:r>
          </w:p>
        </w:tc>
        <w:tc>
          <w:tcPr>
            <w:tcW w:w="2010" w:type="pct"/>
          </w:tcPr>
          <w:p w14:paraId="6B9A786C"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 xml:space="preserve">SC SALUBRIS SA IASI </w:t>
            </w:r>
          </w:p>
        </w:tc>
        <w:tc>
          <w:tcPr>
            <w:tcW w:w="2587" w:type="pct"/>
          </w:tcPr>
          <w:p w14:paraId="200AC424"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color w:val="000000" w:themeColor="text1"/>
                <w:sz w:val="20"/>
                <w:szCs w:val="20"/>
              </w:rPr>
              <w:t xml:space="preserve">Iaşi, Sos. Naţională, Nr 43, cod 700237,Tel.0232-276244; </w:t>
            </w:r>
          </w:p>
          <w:p w14:paraId="58136B20"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color w:val="000000" w:themeColor="text1"/>
                <w:sz w:val="20"/>
                <w:szCs w:val="20"/>
              </w:rPr>
              <w:t xml:space="preserve">Fax 0232-266463;E-mail:office@salubris.ro; </w:t>
            </w:r>
          </w:p>
          <w:p w14:paraId="7C01807D"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color w:val="000000" w:themeColor="text1"/>
                <w:sz w:val="20"/>
                <w:szCs w:val="20"/>
              </w:rPr>
              <w:t xml:space="preserve">Pers. de contact: Ing.Cristian Popa </w:t>
            </w:r>
          </w:p>
        </w:tc>
      </w:tr>
      <w:tr w:rsidR="006C4405" w:rsidRPr="006B2383" w14:paraId="69A4BBDA" w14:textId="77777777" w:rsidTr="00957F29">
        <w:trPr>
          <w:trHeight w:val="1243"/>
        </w:trPr>
        <w:tc>
          <w:tcPr>
            <w:tcW w:w="392" w:type="pct"/>
          </w:tcPr>
          <w:p w14:paraId="25067D2E" w14:textId="77777777" w:rsidR="006C4405" w:rsidRPr="006B2383" w:rsidRDefault="006C4405" w:rsidP="00957F29">
            <w:pPr>
              <w:pStyle w:val="Default"/>
              <w:spacing w:line="300" w:lineRule="auto"/>
              <w:jc w:val="center"/>
              <w:rPr>
                <w:rFonts w:ascii="Arial Narrow" w:hAnsi="Arial Narrow"/>
                <w:color w:val="000000" w:themeColor="text1"/>
                <w:sz w:val="20"/>
                <w:szCs w:val="20"/>
              </w:rPr>
            </w:pPr>
            <w:r>
              <w:rPr>
                <w:rFonts w:ascii="Arial Narrow" w:hAnsi="Arial Narrow"/>
                <w:color w:val="000000" w:themeColor="text1"/>
                <w:sz w:val="20"/>
                <w:szCs w:val="20"/>
              </w:rPr>
              <w:t>2</w:t>
            </w:r>
          </w:p>
        </w:tc>
        <w:tc>
          <w:tcPr>
            <w:tcW w:w="2010" w:type="pct"/>
          </w:tcPr>
          <w:p w14:paraId="04FD0F0D"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 xml:space="preserve">SC GREEN WEEE INTERNATIONAL SA BUZAU </w:t>
            </w:r>
          </w:p>
        </w:tc>
        <w:tc>
          <w:tcPr>
            <w:tcW w:w="2598" w:type="pct"/>
            <w:gridSpan w:val="2"/>
          </w:tcPr>
          <w:p w14:paraId="7B37282E"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Sediul social</w:t>
            </w:r>
            <w:r w:rsidRPr="006B2383">
              <w:rPr>
                <w:rFonts w:ascii="Arial Narrow" w:hAnsi="Arial Narrow"/>
                <w:color w:val="000000" w:themeColor="text1"/>
                <w:sz w:val="20"/>
                <w:szCs w:val="20"/>
              </w:rPr>
              <w:t xml:space="preserve">: Parcul Industrial Frasinu, satul Odaia Banului, com.Ţinteşti, Jud. Buzau Tel:0338-100601;0338-100602; 0338-100604; </w:t>
            </w:r>
          </w:p>
          <w:p w14:paraId="0E0D7156"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color w:val="000000" w:themeColor="text1"/>
                <w:sz w:val="20"/>
                <w:szCs w:val="20"/>
              </w:rPr>
              <w:t xml:space="preserve">Fax:0338-100604; E-mail: office@greenweee.ro, </w:t>
            </w:r>
          </w:p>
          <w:p w14:paraId="34C1B733"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color w:val="000000" w:themeColor="text1"/>
                <w:sz w:val="20"/>
                <w:szCs w:val="20"/>
              </w:rPr>
              <w:t xml:space="preserve">Pers.de contact: Marius Costache, Mobil: 0727-777800; </w:t>
            </w:r>
          </w:p>
          <w:p w14:paraId="069DF9E5"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 xml:space="preserve">Punct de lucru </w:t>
            </w:r>
            <w:r w:rsidRPr="006B2383">
              <w:rPr>
                <w:rFonts w:ascii="Arial Narrow" w:hAnsi="Arial Narrow"/>
                <w:color w:val="000000" w:themeColor="text1"/>
                <w:sz w:val="20"/>
                <w:szCs w:val="20"/>
              </w:rPr>
              <w:t xml:space="preserve">: Iaşi, Calea Chişinăului, Nr.29, </w:t>
            </w:r>
          </w:p>
          <w:p w14:paraId="75887BE9"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color w:val="000000" w:themeColor="text1"/>
                <w:sz w:val="20"/>
                <w:szCs w:val="20"/>
              </w:rPr>
              <w:t xml:space="preserve">Tel.0332-411853; Fax: 0332-411852; </w:t>
            </w:r>
          </w:p>
          <w:p w14:paraId="1006A2EB"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color w:val="000000" w:themeColor="text1"/>
                <w:sz w:val="20"/>
                <w:szCs w:val="20"/>
              </w:rPr>
              <w:t xml:space="preserve">E-mail: camelia.nistor@greenweee.ro; Persoana de contact: Camelia Nistor , Mobil : 0730-708404 </w:t>
            </w:r>
          </w:p>
        </w:tc>
      </w:tr>
      <w:tr w:rsidR="006C4405" w:rsidRPr="006B2383" w14:paraId="0E4A9B05" w14:textId="77777777" w:rsidTr="00957F29">
        <w:trPr>
          <w:trHeight w:val="483"/>
        </w:trPr>
        <w:tc>
          <w:tcPr>
            <w:tcW w:w="392" w:type="pct"/>
          </w:tcPr>
          <w:p w14:paraId="6FC79A05" w14:textId="77777777" w:rsidR="006C4405" w:rsidRPr="006B2383" w:rsidRDefault="006C4405" w:rsidP="00957F29">
            <w:pPr>
              <w:pStyle w:val="Default"/>
              <w:spacing w:line="300" w:lineRule="auto"/>
              <w:jc w:val="center"/>
              <w:rPr>
                <w:rFonts w:ascii="Arial Narrow" w:hAnsi="Arial Narrow"/>
                <w:color w:val="000000" w:themeColor="text1"/>
                <w:sz w:val="20"/>
                <w:szCs w:val="20"/>
              </w:rPr>
            </w:pPr>
            <w:r>
              <w:rPr>
                <w:rFonts w:ascii="Arial Narrow" w:hAnsi="Arial Narrow"/>
                <w:color w:val="000000" w:themeColor="text1"/>
                <w:sz w:val="20"/>
                <w:szCs w:val="20"/>
              </w:rPr>
              <w:t>3</w:t>
            </w:r>
          </w:p>
        </w:tc>
        <w:tc>
          <w:tcPr>
            <w:tcW w:w="2010" w:type="pct"/>
          </w:tcPr>
          <w:p w14:paraId="576CAD5F"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 xml:space="preserve">SC ELBI ELECTRIC&amp; LIGHTING SRL BUCURESTI </w:t>
            </w:r>
          </w:p>
        </w:tc>
        <w:tc>
          <w:tcPr>
            <w:tcW w:w="2598" w:type="pct"/>
            <w:gridSpan w:val="2"/>
          </w:tcPr>
          <w:p w14:paraId="7F440394"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Sediul social</w:t>
            </w:r>
            <w:r w:rsidRPr="006B2383">
              <w:rPr>
                <w:rFonts w:ascii="Arial Narrow" w:hAnsi="Arial Narrow"/>
                <w:color w:val="000000" w:themeColor="text1"/>
                <w:sz w:val="20"/>
                <w:szCs w:val="20"/>
              </w:rPr>
              <w:t xml:space="preserve">: Bragadiru, Sos.Alexandriei, Nr.76-79, jud.Ilfov; </w:t>
            </w:r>
          </w:p>
          <w:p w14:paraId="6F4A3E72"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 xml:space="preserve">Punct de lucru </w:t>
            </w:r>
            <w:r w:rsidRPr="006B2383">
              <w:rPr>
                <w:rFonts w:ascii="Arial Narrow" w:hAnsi="Arial Narrow"/>
                <w:color w:val="000000" w:themeColor="text1"/>
                <w:sz w:val="20"/>
                <w:szCs w:val="20"/>
              </w:rPr>
              <w:t xml:space="preserve">: Iaşi, Calea Chişinăului, Nr.29, Corp C15 (incinta TEROM) </w:t>
            </w:r>
          </w:p>
        </w:tc>
      </w:tr>
      <w:tr w:rsidR="006C4405" w:rsidRPr="006B2383" w14:paraId="4BAC0C23" w14:textId="77777777" w:rsidTr="00957F29">
        <w:trPr>
          <w:trHeight w:val="483"/>
        </w:trPr>
        <w:tc>
          <w:tcPr>
            <w:tcW w:w="392" w:type="pct"/>
          </w:tcPr>
          <w:p w14:paraId="5F29CF2E" w14:textId="77777777" w:rsidR="006C4405" w:rsidRPr="006B2383" w:rsidRDefault="006C4405" w:rsidP="00957F29">
            <w:pPr>
              <w:pStyle w:val="Default"/>
              <w:spacing w:line="300" w:lineRule="auto"/>
              <w:jc w:val="center"/>
              <w:rPr>
                <w:rFonts w:ascii="Arial Narrow" w:hAnsi="Arial Narrow"/>
                <w:color w:val="000000" w:themeColor="text1"/>
                <w:sz w:val="20"/>
                <w:szCs w:val="20"/>
              </w:rPr>
            </w:pPr>
            <w:r>
              <w:rPr>
                <w:rFonts w:ascii="Arial Narrow" w:hAnsi="Arial Narrow"/>
                <w:color w:val="000000" w:themeColor="text1"/>
                <w:sz w:val="20"/>
                <w:szCs w:val="20"/>
              </w:rPr>
              <w:t>4</w:t>
            </w:r>
          </w:p>
        </w:tc>
        <w:tc>
          <w:tcPr>
            <w:tcW w:w="2010" w:type="pct"/>
          </w:tcPr>
          <w:p w14:paraId="61FDF2AC"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 xml:space="preserve">SC REMAT SA BRASOV </w:t>
            </w:r>
          </w:p>
        </w:tc>
        <w:tc>
          <w:tcPr>
            <w:tcW w:w="2598" w:type="pct"/>
            <w:gridSpan w:val="2"/>
          </w:tcPr>
          <w:p w14:paraId="66539DF4"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Sediul social</w:t>
            </w:r>
            <w:r w:rsidRPr="006B2383">
              <w:rPr>
                <w:rFonts w:ascii="Arial Narrow" w:hAnsi="Arial Narrow"/>
                <w:color w:val="000000" w:themeColor="text1"/>
                <w:sz w:val="20"/>
                <w:szCs w:val="20"/>
              </w:rPr>
              <w:t xml:space="preserve">: Braşov, Str. Timişul Sec nr. 1, Jud. Braşov </w:t>
            </w:r>
          </w:p>
          <w:p w14:paraId="30DF81F1"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Punct de lucru</w:t>
            </w:r>
            <w:r w:rsidRPr="006B2383">
              <w:rPr>
                <w:rFonts w:ascii="Arial Narrow" w:hAnsi="Arial Narrow"/>
                <w:color w:val="000000" w:themeColor="text1"/>
                <w:sz w:val="20"/>
                <w:szCs w:val="20"/>
              </w:rPr>
              <w:t xml:space="preserve">: Iaşi, Sos. Iasi-Tomeşti (DN28), Km.1; </w:t>
            </w:r>
          </w:p>
          <w:p w14:paraId="0988CE66"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color w:val="000000" w:themeColor="text1"/>
                <w:sz w:val="20"/>
                <w:szCs w:val="20"/>
              </w:rPr>
              <w:t xml:space="preserve">Fax : 0232-277271; Mobil :0744-530597; </w:t>
            </w:r>
          </w:p>
          <w:p w14:paraId="6062DC58"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color w:val="000000" w:themeColor="text1"/>
                <w:sz w:val="20"/>
                <w:szCs w:val="20"/>
              </w:rPr>
              <w:t xml:space="preserve">Pers.de contact: Victor MIHAILESCU </w:t>
            </w:r>
          </w:p>
        </w:tc>
      </w:tr>
      <w:tr w:rsidR="006C4405" w:rsidRPr="006B2383" w14:paraId="1CCE82C4" w14:textId="77777777" w:rsidTr="00957F29">
        <w:trPr>
          <w:trHeight w:val="611"/>
        </w:trPr>
        <w:tc>
          <w:tcPr>
            <w:tcW w:w="392" w:type="pct"/>
          </w:tcPr>
          <w:p w14:paraId="225A7156" w14:textId="77777777" w:rsidR="006C4405" w:rsidRPr="006B2383" w:rsidRDefault="006C4405" w:rsidP="00957F29">
            <w:pPr>
              <w:pStyle w:val="Default"/>
              <w:spacing w:line="300" w:lineRule="auto"/>
              <w:jc w:val="center"/>
              <w:rPr>
                <w:rFonts w:ascii="Arial Narrow" w:hAnsi="Arial Narrow"/>
                <w:color w:val="000000" w:themeColor="text1"/>
                <w:sz w:val="20"/>
                <w:szCs w:val="20"/>
              </w:rPr>
            </w:pPr>
            <w:r>
              <w:rPr>
                <w:rFonts w:ascii="Arial Narrow" w:hAnsi="Arial Narrow"/>
                <w:color w:val="000000" w:themeColor="text1"/>
                <w:sz w:val="20"/>
                <w:szCs w:val="20"/>
              </w:rPr>
              <w:t>5</w:t>
            </w:r>
          </w:p>
        </w:tc>
        <w:tc>
          <w:tcPr>
            <w:tcW w:w="2010" w:type="pct"/>
          </w:tcPr>
          <w:p w14:paraId="02BAA2D3"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 xml:space="preserve">SC NEFERO-COM SRL IASI </w:t>
            </w:r>
          </w:p>
        </w:tc>
        <w:tc>
          <w:tcPr>
            <w:tcW w:w="2598" w:type="pct"/>
            <w:gridSpan w:val="2"/>
          </w:tcPr>
          <w:p w14:paraId="4D051D11"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Sediul social</w:t>
            </w:r>
            <w:r w:rsidRPr="006B2383">
              <w:rPr>
                <w:rFonts w:ascii="Arial Narrow" w:hAnsi="Arial Narrow"/>
                <w:color w:val="000000" w:themeColor="text1"/>
                <w:sz w:val="20"/>
                <w:szCs w:val="20"/>
              </w:rPr>
              <w:t xml:space="preserve">:Iaşi,B-dul Chimiei, Nr.14; Tel.0232-236278; Fax: 0232-236061;Pers. de contact: Costică Pripasu </w:t>
            </w:r>
          </w:p>
          <w:p w14:paraId="5838F9A8" w14:textId="77777777" w:rsidR="006C4405" w:rsidRPr="006B2383" w:rsidRDefault="006C4405" w:rsidP="00957F29">
            <w:pPr>
              <w:pStyle w:val="Default"/>
              <w:spacing w:line="300" w:lineRule="auto"/>
              <w:rPr>
                <w:rFonts w:ascii="Arial Narrow" w:hAnsi="Arial Narrow"/>
                <w:color w:val="000000" w:themeColor="text1"/>
                <w:sz w:val="20"/>
                <w:szCs w:val="20"/>
              </w:rPr>
            </w:pPr>
            <w:r w:rsidRPr="006B2383">
              <w:rPr>
                <w:rFonts w:ascii="Arial Narrow" w:hAnsi="Arial Narrow"/>
                <w:b/>
                <w:bCs/>
                <w:color w:val="000000" w:themeColor="text1"/>
                <w:sz w:val="20"/>
                <w:szCs w:val="20"/>
              </w:rPr>
              <w:t>Punct de lucru</w:t>
            </w:r>
            <w:r w:rsidRPr="006B2383">
              <w:rPr>
                <w:rFonts w:ascii="Arial Narrow" w:hAnsi="Arial Narrow"/>
                <w:color w:val="000000" w:themeColor="text1"/>
                <w:sz w:val="20"/>
                <w:szCs w:val="20"/>
              </w:rPr>
              <w:t xml:space="preserve">: Iaşi,B-dul Chimiei, Nr.14; Tel.0232-236278; Fax: 0232-23606; Pers.de contact: Costică PRIPASU </w:t>
            </w:r>
          </w:p>
        </w:tc>
      </w:tr>
      <w:tr w:rsidR="006C4405" w:rsidRPr="00867203" w14:paraId="4D167FE7" w14:textId="77777777" w:rsidTr="00957F29">
        <w:trPr>
          <w:trHeight w:val="226"/>
        </w:trPr>
        <w:tc>
          <w:tcPr>
            <w:tcW w:w="5000" w:type="pct"/>
            <w:gridSpan w:val="4"/>
            <w:shd w:val="clear" w:color="auto" w:fill="BFBFBF" w:themeFill="background1" w:themeFillShade="BF"/>
          </w:tcPr>
          <w:p w14:paraId="397B5FC9" w14:textId="77777777" w:rsidR="006C4405" w:rsidRPr="00867203" w:rsidRDefault="006C4405" w:rsidP="00957F29">
            <w:pPr>
              <w:pStyle w:val="Default"/>
              <w:spacing w:line="300" w:lineRule="auto"/>
              <w:rPr>
                <w:rFonts w:ascii="Arial Narrow" w:hAnsi="Arial Narrow"/>
                <w:b/>
                <w:bCs/>
                <w:color w:val="000000" w:themeColor="text1"/>
                <w:sz w:val="20"/>
                <w:szCs w:val="20"/>
              </w:rPr>
            </w:pPr>
            <w:r w:rsidRPr="00867203">
              <w:rPr>
                <w:rFonts w:ascii="Arial Narrow" w:hAnsi="Arial Narrow"/>
                <w:i/>
                <w:sz w:val="18"/>
                <w:szCs w:val="18"/>
              </w:rPr>
              <w:t>Sursa: Raportului privind starea mediului în judeţul Iaşi pentru anul 2014, întocmit de APM Iaşi</w:t>
            </w:r>
          </w:p>
        </w:tc>
      </w:tr>
    </w:tbl>
    <w:p w14:paraId="7335B19B" w14:textId="77777777" w:rsidR="006C4405" w:rsidRPr="009D42CC" w:rsidRDefault="006C4405" w:rsidP="006C4405">
      <w:pPr>
        <w:ind w:firstLine="709"/>
      </w:pPr>
    </w:p>
    <w:p w14:paraId="6DEB8EB4" w14:textId="77777777" w:rsidR="006C4405" w:rsidRDefault="006C4405" w:rsidP="006C4405">
      <w:pPr>
        <w:ind w:firstLine="709"/>
        <w:rPr>
          <w:bCs/>
          <w:color w:val="000000" w:themeColor="text1"/>
        </w:rPr>
      </w:pPr>
      <w:r w:rsidRPr="009D42CC">
        <w:t>La nivelul judeţului Iaşi, implicit al municipiului Iaşi, în perioada 2006-2014 se observă tendinţa de creştere a cantităţilor de DEEE colectate şi valorificate. În anul 2014</w:t>
      </w:r>
      <w:r w:rsidRPr="009D42CC">
        <w:rPr>
          <w:bCs/>
          <w:color w:val="000000" w:themeColor="text1"/>
        </w:rPr>
        <w:t xml:space="preserve"> SC SALUBRIS SA IASI a raportat colectarea a 24 tone de DEEE.</w:t>
      </w:r>
    </w:p>
    <w:p w14:paraId="00CE71ED" w14:textId="77777777" w:rsidR="006C4405" w:rsidRPr="009D42CC" w:rsidRDefault="006C4405" w:rsidP="006C4405">
      <w:pPr>
        <w:ind w:firstLine="709"/>
      </w:pPr>
    </w:p>
    <w:p w14:paraId="0AF53F2F" w14:textId="77777777" w:rsidR="006C4405" w:rsidRPr="00DB0281" w:rsidRDefault="006C4405" w:rsidP="006C4405">
      <w:pPr>
        <w:ind w:firstLine="709"/>
        <w:rPr>
          <w:color w:val="800000"/>
          <w:sz w:val="28"/>
          <w:szCs w:val="28"/>
          <w:u w:val="single"/>
        </w:rPr>
      </w:pPr>
      <w:r w:rsidRPr="00DB0281">
        <w:rPr>
          <w:b/>
          <w:bCs/>
          <w:color w:val="800000"/>
          <w:sz w:val="28"/>
          <w:szCs w:val="28"/>
          <w:u w:val="single"/>
        </w:rPr>
        <w:t>Deşeurile de ambalaje</w:t>
      </w:r>
    </w:p>
    <w:p w14:paraId="7D859662" w14:textId="77777777" w:rsidR="006C4405" w:rsidRPr="009D42CC" w:rsidRDefault="006C4405" w:rsidP="006C4405">
      <w:pPr>
        <w:tabs>
          <w:tab w:val="left" w:pos="900"/>
        </w:tabs>
        <w:ind w:firstLine="709"/>
      </w:pPr>
      <w:r w:rsidRPr="009D42CC">
        <w:rPr>
          <w:bCs/>
        </w:rPr>
        <w:t>Deşeurile de ambalaje</w:t>
      </w:r>
      <w:r w:rsidRPr="009D42CC">
        <w:rPr>
          <w:b/>
          <w:bCs/>
        </w:rPr>
        <w:t xml:space="preserve"> </w:t>
      </w:r>
      <w:r w:rsidRPr="009D42CC">
        <w:t>sunt reprezentate de orice ambalaje sau materiale de ambalare care satisfac cerinţele definiţiei de deşeu, exclusiv deşeurile de producţie, din anexa nr.</w:t>
      </w:r>
      <w:r>
        <w:t xml:space="preserve"> </w:t>
      </w:r>
      <w:r w:rsidRPr="009D42CC">
        <w:t>1 a Legii Nr. 211</w:t>
      </w:r>
      <w:r>
        <w:t xml:space="preserve"> </w:t>
      </w:r>
      <w:r w:rsidRPr="009D42CC">
        <w:t>/</w:t>
      </w:r>
      <w:r>
        <w:t xml:space="preserve"> </w:t>
      </w:r>
      <w:r w:rsidRPr="009D42CC">
        <w:t xml:space="preserve">2011 privind </w:t>
      </w:r>
      <w:r w:rsidRPr="009D42CC">
        <w:lastRenderedPageBreak/>
        <w:t>regimul deşeurilor.</w:t>
      </w:r>
    </w:p>
    <w:p w14:paraId="08E72EAB"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Ponderea deşeurilor de ambalaje din totalul deşeurilor municipale generate a crescut semnificativ în ultimii ani, urmând tendinţa crescătoare a cantităţilor de ambalaje introduse pe piaţă. </w:t>
      </w:r>
    </w:p>
    <w:p w14:paraId="27F61822"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Legislaţia naţională impune producătorilor şi importatorilor de ambalaje şi produse ambalate să reducă volumul deşeurilor de ambalaje prin optimizarea proceselor tehnologice, prin reducerea cantităţilor de materiale necesare confecţionării ambalajelor, precum şi prin confecţionarea / fabricarea de ambalaje reutilizabile. </w:t>
      </w:r>
    </w:p>
    <w:p w14:paraId="2708AB2B"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Inventarul ambalajelor şi deşeurilor de ambalaje se realizează anual. Începând din anul 2012, primăriile urbane, prin operatorii de salubritate, au extins sistemul de colectare selectivă, astfel încât, la sfârşitul anului 2012, aria de acoperire cu recipienţi de colectare selectivă a fost de peste 90% în municipiul Iaşi, iar categoriile de deşeuri colectate selectiv au fost: hârtie-carton, materiale plastice (PE polietilenă, PET, PVC), metal. În municipiul Iaşi s-a experimentat şi colectarea selectivă a sticlei, dar rezultatele nu au fost pe măsura facilităţilor create.</w:t>
      </w:r>
    </w:p>
    <w:p w14:paraId="129B49CB" w14:textId="77777777" w:rsidR="006C4405" w:rsidRPr="009D42CC" w:rsidRDefault="006C4405" w:rsidP="006C4405">
      <w:pPr>
        <w:pStyle w:val="Default"/>
        <w:spacing w:line="300" w:lineRule="auto"/>
        <w:ind w:firstLine="709"/>
        <w:jc w:val="both"/>
        <w:rPr>
          <w:rFonts w:ascii="Arial Narrow" w:hAnsi="Arial Narrow"/>
        </w:rPr>
      </w:pPr>
    </w:p>
    <w:p w14:paraId="6A6ABAEC" w14:textId="77777777" w:rsidR="006C4405" w:rsidRDefault="006C4405" w:rsidP="006C4405">
      <w:pPr>
        <w:pStyle w:val="Caption"/>
      </w:pPr>
      <w:bookmarkStart w:id="119" w:name="_Toc437327067"/>
      <w:r>
        <w:t xml:space="preserve">Tabel nr. </w:t>
      </w:r>
      <w:r>
        <w:fldChar w:fldCharType="begin"/>
      </w:r>
      <w:r>
        <w:instrText xml:space="preserve"> SEQ Tabel_nr._ \* ARABIC </w:instrText>
      </w:r>
      <w:r>
        <w:fldChar w:fldCharType="separate"/>
      </w:r>
      <w:r w:rsidR="002415F9">
        <w:rPr>
          <w:noProof/>
        </w:rPr>
        <w:t>57</w:t>
      </w:r>
      <w:r>
        <w:fldChar w:fldCharType="end"/>
      </w:r>
      <w:r>
        <w:t xml:space="preserve"> - Dotarea SC SALUBRIS SA Iași pentru colectare selectivă</w:t>
      </w:r>
      <w:bookmarkEnd w:id="119"/>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950"/>
        <w:gridCol w:w="1074"/>
        <w:gridCol w:w="1173"/>
        <w:gridCol w:w="1949"/>
        <w:gridCol w:w="928"/>
        <w:gridCol w:w="1902"/>
        <w:gridCol w:w="877"/>
      </w:tblGrid>
      <w:tr w:rsidR="006C4405" w:rsidRPr="009D42CC" w14:paraId="126AE8C9" w14:textId="77777777" w:rsidTr="00957F29">
        <w:tc>
          <w:tcPr>
            <w:tcW w:w="2130" w:type="pct"/>
            <w:gridSpan w:val="3"/>
            <w:shd w:val="clear" w:color="auto" w:fill="BFBFBF" w:themeFill="background1" w:themeFillShade="BF"/>
            <w:vAlign w:val="center"/>
          </w:tcPr>
          <w:p w14:paraId="1B91E932"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Eurocontainere</w:t>
            </w:r>
          </w:p>
          <w:p w14:paraId="47ABE780"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de 1,1 mc</w:t>
            </w:r>
          </w:p>
        </w:tc>
        <w:tc>
          <w:tcPr>
            <w:tcW w:w="1460" w:type="pct"/>
            <w:gridSpan w:val="2"/>
            <w:shd w:val="clear" w:color="auto" w:fill="BFBFBF" w:themeFill="background1" w:themeFillShade="BF"/>
            <w:vAlign w:val="center"/>
          </w:tcPr>
          <w:p w14:paraId="28DCE627"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Recipienţi</w:t>
            </w:r>
          </w:p>
          <w:p w14:paraId="3D76390A"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de 1,5 mc</w:t>
            </w:r>
          </w:p>
        </w:tc>
        <w:tc>
          <w:tcPr>
            <w:tcW w:w="1410" w:type="pct"/>
            <w:gridSpan w:val="2"/>
            <w:shd w:val="clear" w:color="auto" w:fill="BFBFBF" w:themeFill="background1" w:themeFillShade="BF"/>
            <w:vAlign w:val="center"/>
          </w:tcPr>
          <w:p w14:paraId="7B770A6C"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Recipienţi</w:t>
            </w:r>
          </w:p>
          <w:p w14:paraId="20D7D09D"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de 4 mc</w:t>
            </w:r>
          </w:p>
        </w:tc>
      </w:tr>
      <w:tr w:rsidR="006C4405" w:rsidRPr="009D42CC" w14:paraId="31C53149" w14:textId="77777777" w:rsidTr="00957F29">
        <w:tc>
          <w:tcPr>
            <w:tcW w:w="990" w:type="pct"/>
            <w:vAlign w:val="center"/>
          </w:tcPr>
          <w:p w14:paraId="2A712104"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Hârtie şi carton</w:t>
            </w:r>
          </w:p>
        </w:tc>
        <w:tc>
          <w:tcPr>
            <w:tcW w:w="545" w:type="pct"/>
            <w:vAlign w:val="center"/>
          </w:tcPr>
          <w:p w14:paraId="510C608E"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PET</w:t>
            </w:r>
          </w:p>
        </w:tc>
        <w:tc>
          <w:tcPr>
            <w:tcW w:w="595" w:type="pct"/>
            <w:vAlign w:val="center"/>
          </w:tcPr>
          <w:p w14:paraId="62E11A13"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Sticlă</w:t>
            </w:r>
          </w:p>
        </w:tc>
        <w:tc>
          <w:tcPr>
            <w:tcW w:w="989" w:type="pct"/>
            <w:vAlign w:val="center"/>
          </w:tcPr>
          <w:p w14:paraId="70B239B8"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Hârtie şi carton</w:t>
            </w:r>
          </w:p>
        </w:tc>
        <w:tc>
          <w:tcPr>
            <w:tcW w:w="471" w:type="pct"/>
            <w:vAlign w:val="center"/>
          </w:tcPr>
          <w:p w14:paraId="005D3A7D"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PET</w:t>
            </w:r>
          </w:p>
        </w:tc>
        <w:tc>
          <w:tcPr>
            <w:tcW w:w="965" w:type="pct"/>
            <w:vAlign w:val="center"/>
          </w:tcPr>
          <w:p w14:paraId="13997D98"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Hârtie şi carton</w:t>
            </w:r>
          </w:p>
        </w:tc>
        <w:tc>
          <w:tcPr>
            <w:tcW w:w="446" w:type="pct"/>
            <w:vAlign w:val="center"/>
          </w:tcPr>
          <w:p w14:paraId="0273DBD5"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b/>
                <w:bCs/>
              </w:rPr>
              <w:t>PET</w:t>
            </w:r>
          </w:p>
        </w:tc>
      </w:tr>
      <w:tr w:rsidR="006C4405" w:rsidRPr="009D42CC" w14:paraId="49CAD53D" w14:textId="77777777" w:rsidTr="00957F29">
        <w:tc>
          <w:tcPr>
            <w:tcW w:w="990" w:type="pct"/>
            <w:vAlign w:val="center"/>
          </w:tcPr>
          <w:p w14:paraId="75007E50"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rPr>
              <w:t>225</w:t>
            </w:r>
          </w:p>
        </w:tc>
        <w:tc>
          <w:tcPr>
            <w:tcW w:w="545" w:type="pct"/>
            <w:vAlign w:val="center"/>
          </w:tcPr>
          <w:p w14:paraId="2EFAC04E"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rPr>
              <w:t>241</w:t>
            </w:r>
          </w:p>
        </w:tc>
        <w:tc>
          <w:tcPr>
            <w:tcW w:w="595" w:type="pct"/>
            <w:vAlign w:val="center"/>
          </w:tcPr>
          <w:p w14:paraId="64B04E85"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rPr>
              <w:t>37</w:t>
            </w:r>
          </w:p>
        </w:tc>
        <w:tc>
          <w:tcPr>
            <w:tcW w:w="989" w:type="pct"/>
            <w:vAlign w:val="center"/>
          </w:tcPr>
          <w:p w14:paraId="5AC12A84"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rPr>
              <w:t>63</w:t>
            </w:r>
          </w:p>
        </w:tc>
        <w:tc>
          <w:tcPr>
            <w:tcW w:w="471" w:type="pct"/>
            <w:vAlign w:val="center"/>
          </w:tcPr>
          <w:p w14:paraId="3F8900DD"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rPr>
              <w:t>41</w:t>
            </w:r>
          </w:p>
        </w:tc>
        <w:tc>
          <w:tcPr>
            <w:tcW w:w="965" w:type="pct"/>
            <w:vAlign w:val="center"/>
          </w:tcPr>
          <w:p w14:paraId="05F3023E"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rPr>
              <w:t>118</w:t>
            </w:r>
          </w:p>
        </w:tc>
        <w:tc>
          <w:tcPr>
            <w:tcW w:w="446" w:type="pct"/>
            <w:vAlign w:val="center"/>
          </w:tcPr>
          <w:p w14:paraId="56A9C3D6" w14:textId="77777777" w:rsidR="006C4405" w:rsidRPr="009D42CC" w:rsidRDefault="006C4405" w:rsidP="00957F29">
            <w:pPr>
              <w:pStyle w:val="Default"/>
              <w:spacing w:after="0" w:line="300" w:lineRule="auto"/>
              <w:jc w:val="center"/>
              <w:rPr>
                <w:rFonts w:ascii="Arial Narrow" w:hAnsi="Arial Narrow"/>
              </w:rPr>
            </w:pPr>
            <w:r w:rsidRPr="009D42CC">
              <w:rPr>
                <w:rFonts w:ascii="Arial Narrow" w:hAnsi="Arial Narrow"/>
              </w:rPr>
              <w:t>121</w:t>
            </w:r>
          </w:p>
        </w:tc>
      </w:tr>
      <w:tr w:rsidR="006C4405" w:rsidRPr="009D42CC" w14:paraId="505753A3" w14:textId="77777777" w:rsidTr="00957F29">
        <w:tc>
          <w:tcPr>
            <w:tcW w:w="5000" w:type="pct"/>
            <w:gridSpan w:val="7"/>
            <w:shd w:val="clear" w:color="auto" w:fill="BFBFBF" w:themeFill="background1" w:themeFillShade="BF"/>
            <w:vAlign w:val="center"/>
          </w:tcPr>
          <w:p w14:paraId="05635F9A" w14:textId="77777777" w:rsidR="006C4405" w:rsidRPr="009D42CC" w:rsidRDefault="006C4405" w:rsidP="00957F29">
            <w:pPr>
              <w:pStyle w:val="Default"/>
              <w:spacing w:after="0" w:line="300" w:lineRule="auto"/>
              <w:rPr>
                <w:rFonts w:ascii="Arial Narrow" w:hAnsi="Arial Narrow"/>
              </w:rPr>
            </w:pPr>
            <w:r w:rsidRPr="00867203">
              <w:rPr>
                <w:i/>
                <w:sz w:val="18"/>
                <w:szCs w:val="18"/>
              </w:rPr>
              <w:t>Sursa: Raportului privind starea mediului în judeţul Iaşi pentru anul 2014, întocmit de APM Iaşi</w:t>
            </w:r>
          </w:p>
        </w:tc>
      </w:tr>
    </w:tbl>
    <w:p w14:paraId="41307300" w14:textId="77777777" w:rsidR="006C4405" w:rsidRPr="009D42CC" w:rsidRDefault="006C4405" w:rsidP="006C4405">
      <w:pPr>
        <w:pStyle w:val="Default"/>
        <w:spacing w:line="300" w:lineRule="auto"/>
        <w:ind w:firstLine="709"/>
        <w:jc w:val="both"/>
        <w:rPr>
          <w:rFonts w:ascii="Arial Narrow" w:hAnsi="Arial Narrow"/>
        </w:rPr>
      </w:pPr>
    </w:p>
    <w:p w14:paraId="7AB89838" w14:textId="77777777" w:rsidR="006C4405" w:rsidRPr="009D42CC" w:rsidRDefault="006C4405" w:rsidP="006C4405">
      <w:pPr>
        <w:pStyle w:val="Default"/>
        <w:spacing w:line="300" w:lineRule="auto"/>
        <w:ind w:firstLine="709"/>
        <w:jc w:val="both"/>
        <w:rPr>
          <w:rFonts w:ascii="Arial Narrow" w:hAnsi="Arial Narrow"/>
          <w:bCs/>
        </w:rPr>
      </w:pPr>
      <w:r w:rsidRPr="009D42CC">
        <w:rPr>
          <w:rFonts w:ascii="Arial Narrow" w:hAnsi="Arial Narrow"/>
        </w:rPr>
        <w:t>Operatorii economici reciclatori de deşeuri de ambalaje din municipiul Iaşi sunt:</w:t>
      </w:r>
      <w:r w:rsidRPr="009D42CC">
        <w:rPr>
          <w:rFonts w:ascii="Arial Narrow" w:hAnsi="Arial Narrow"/>
          <w:bCs/>
        </w:rPr>
        <w:t xml:space="preserve"> </w:t>
      </w:r>
    </w:p>
    <w:p w14:paraId="16B498A7" w14:textId="77777777" w:rsidR="006C4405" w:rsidRPr="009D42CC" w:rsidRDefault="006C4405" w:rsidP="006C4405">
      <w:pPr>
        <w:pStyle w:val="ListBullet2"/>
      </w:pPr>
      <w:r w:rsidRPr="009D42CC">
        <w:t>SC FLEXAL IMPEX SRL IASI (plastic)</w:t>
      </w:r>
    </w:p>
    <w:p w14:paraId="2950FF55" w14:textId="77777777" w:rsidR="006C4405" w:rsidRPr="009D42CC" w:rsidRDefault="006C4405" w:rsidP="006C4405">
      <w:pPr>
        <w:pStyle w:val="ListBullet2"/>
      </w:pPr>
      <w:r w:rsidRPr="009D42CC">
        <w:t>S.C. 3P FRIGOGLASS S.R.L. IASI (plastic)</w:t>
      </w:r>
    </w:p>
    <w:p w14:paraId="2360305B" w14:textId="77777777" w:rsidR="006C4405" w:rsidRPr="009D42CC" w:rsidRDefault="006C4405" w:rsidP="006C4405">
      <w:pPr>
        <w:pStyle w:val="ListBullet2"/>
      </w:pPr>
      <w:r w:rsidRPr="009D42CC">
        <w:t>S.C.GREENFIBER INTERNATIONAL SA BUZAU cu punct de lucru în Iaşi (PET)</w:t>
      </w:r>
    </w:p>
    <w:p w14:paraId="3C2BC9AF" w14:textId="77777777" w:rsidR="006C4405" w:rsidRPr="009D42CC" w:rsidRDefault="006C4405" w:rsidP="006C4405">
      <w:pPr>
        <w:pStyle w:val="ListBullet2"/>
      </w:pPr>
      <w:r w:rsidRPr="009D42CC">
        <w:t>SC TEST AUTO SRL BICAZ cu punct de lucru în Iaşi (plastic)</w:t>
      </w:r>
    </w:p>
    <w:p w14:paraId="76E50202" w14:textId="77777777" w:rsidR="006C4405" w:rsidRDefault="006C4405" w:rsidP="006C4405">
      <w:pPr>
        <w:pStyle w:val="Default"/>
        <w:spacing w:line="300" w:lineRule="auto"/>
        <w:ind w:firstLine="709"/>
        <w:jc w:val="both"/>
        <w:rPr>
          <w:rFonts w:ascii="Arial Narrow" w:hAnsi="Arial Narrow"/>
          <w:b/>
          <w:bCs/>
        </w:rPr>
      </w:pPr>
    </w:p>
    <w:p w14:paraId="4A8AF2D9" w14:textId="77777777" w:rsidR="006C4405" w:rsidRPr="00DB0281" w:rsidRDefault="006C4405" w:rsidP="006C4405">
      <w:pPr>
        <w:pStyle w:val="Default"/>
        <w:spacing w:line="300" w:lineRule="auto"/>
        <w:ind w:firstLine="709"/>
        <w:jc w:val="both"/>
        <w:rPr>
          <w:rFonts w:ascii="Arial Narrow" w:hAnsi="Arial Narrow"/>
          <w:color w:val="800000"/>
          <w:sz w:val="28"/>
          <w:szCs w:val="28"/>
          <w:u w:val="single"/>
        </w:rPr>
      </w:pPr>
      <w:r w:rsidRPr="00DB0281">
        <w:rPr>
          <w:rFonts w:ascii="Arial Narrow" w:hAnsi="Arial Narrow"/>
          <w:b/>
          <w:bCs/>
          <w:color w:val="800000"/>
          <w:sz w:val="28"/>
          <w:szCs w:val="28"/>
          <w:u w:val="single"/>
        </w:rPr>
        <w:t>Vehicule scoase din uz (VSU)</w:t>
      </w:r>
    </w:p>
    <w:p w14:paraId="4F934CDE" w14:textId="77777777" w:rsidR="006C4405" w:rsidRPr="009D42CC" w:rsidRDefault="006C4405" w:rsidP="006C4405">
      <w:pPr>
        <w:pStyle w:val="Default"/>
        <w:spacing w:line="300" w:lineRule="auto"/>
        <w:ind w:firstLine="709"/>
        <w:jc w:val="both"/>
        <w:rPr>
          <w:rFonts w:ascii="Arial Narrow" w:hAnsi="Arial Narrow"/>
          <w:b/>
          <w:bCs/>
        </w:rPr>
      </w:pPr>
      <w:r w:rsidRPr="009D42CC">
        <w:rPr>
          <w:rFonts w:ascii="Arial Narrow" w:hAnsi="Arial Narrow"/>
        </w:rPr>
        <w:t>În municipiul Iaşi, şi nici la nivelul judeţului Iaşi nu există reciclatori pentru vehiculele dezmembrate. În anul 2014, colectarea şi/sau tratarea VSU s-au efectuat de către următorii operatori economici:</w:t>
      </w:r>
      <w:r w:rsidRPr="009D42CC">
        <w:rPr>
          <w:rFonts w:ascii="Arial Narrow" w:hAnsi="Arial Narrow"/>
          <w:b/>
          <w:bCs/>
        </w:rPr>
        <w:t xml:space="preserve"> </w:t>
      </w:r>
    </w:p>
    <w:p w14:paraId="60F8B8EA" w14:textId="77777777" w:rsidR="006C4405" w:rsidRPr="009D42CC" w:rsidRDefault="006C4405" w:rsidP="006C4405">
      <w:pPr>
        <w:pStyle w:val="ListBullet2"/>
      </w:pPr>
      <w:r w:rsidRPr="009D42CC">
        <w:t>SC REMAT SA Iaşi</w:t>
      </w:r>
    </w:p>
    <w:p w14:paraId="40DAC1CC" w14:textId="77777777" w:rsidR="006C4405" w:rsidRPr="009D42CC" w:rsidRDefault="006C4405" w:rsidP="006C4405">
      <w:pPr>
        <w:pStyle w:val="ListBullet2"/>
      </w:pPr>
      <w:r w:rsidRPr="009D42CC">
        <w:t>SC LUCA'S SRL Iaşi</w:t>
      </w:r>
    </w:p>
    <w:p w14:paraId="23499251" w14:textId="77777777" w:rsidR="006C4405" w:rsidRPr="009D42CC" w:rsidRDefault="006C4405" w:rsidP="006C4405">
      <w:pPr>
        <w:pStyle w:val="ListBullet2"/>
      </w:pPr>
      <w:r w:rsidRPr="009D42CC">
        <w:t xml:space="preserve">SC GOOD-LUCK SRL Iaşi </w:t>
      </w:r>
    </w:p>
    <w:p w14:paraId="587EF3C8" w14:textId="77777777" w:rsidR="006C4405" w:rsidRPr="009D42CC" w:rsidRDefault="006C4405" w:rsidP="006C4405">
      <w:pPr>
        <w:pStyle w:val="ListBullet2"/>
      </w:pPr>
      <w:r w:rsidRPr="009D42CC">
        <w:t>SCREMAT SCHOLZ SA Galaţi cu punct de lucru în Iaşi</w:t>
      </w:r>
    </w:p>
    <w:p w14:paraId="195B2F01" w14:textId="77777777" w:rsidR="006C4405" w:rsidRPr="009D42CC" w:rsidRDefault="006C4405" w:rsidP="006C4405">
      <w:pPr>
        <w:pStyle w:val="ListBullet2"/>
      </w:pPr>
      <w:r w:rsidRPr="009D42CC">
        <w:t xml:space="preserve">SC PROGLOBAL </w:t>
      </w:r>
    </w:p>
    <w:p w14:paraId="5A26E9B1" w14:textId="77777777" w:rsidR="006C4405" w:rsidRPr="009D42CC" w:rsidRDefault="006C4405" w:rsidP="006C4405">
      <w:pPr>
        <w:pStyle w:val="ListBullet2"/>
      </w:pPr>
      <w:r w:rsidRPr="009D42CC">
        <w:t xml:space="preserve">INVEST SRL Iaşi </w:t>
      </w:r>
    </w:p>
    <w:p w14:paraId="21E00B36" w14:textId="77777777" w:rsidR="006C4405" w:rsidRPr="009D42CC" w:rsidRDefault="006C4405" w:rsidP="006C4405">
      <w:pPr>
        <w:pStyle w:val="ListBullet2"/>
      </w:pPr>
      <w:r w:rsidRPr="009D42CC">
        <w:t>SC REMAT SA Braşov cu punct de lucru în Iaşi</w:t>
      </w:r>
    </w:p>
    <w:p w14:paraId="2B1ADD47" w14:textId="77777777" w:rsidR="006C4405" w:rsidRPr="009D42CC" w:rsidRDefault="006C4405" w:rsidP="006C4405">
      <w:pPr>
        <w:pStyle w:val="ListBullet2"/>
      </w:pPr>
      <w:r w:rsidRPr="009D42CC">
        <w:t>SC MOTO MASTER SRL Iaşi</w:t>
      </w:r>
      <w:r w:rsidRPr="009D42CC">
        <w:rPr>
          <w:b/>
        </w:rPr>
        <w:t xml:space="preserve"> </w:t>
      </w:r>
    </w:p>
    <w:p w14:paraId="40A7AB49" w14:textId="77777777" w:rsidR="006C4405" w:rsidRPr="009D42CC" w:rsidRDefault="006C4405" w:rsidP="006C4405">
      <w:pPr>
        <w:pStyle w:val="Default"/>
        <w:spacing w:line="300" w:lineRule="auto"/>
        <w:ind w:firstLine="709"/>
        <w:jc w:val="both"/>
        <w:rPr>
          <w:rFonts w:ascii="Arial Narrow" w:hAnsi="Arial Narrow"/>
        </w:rPr>
      </w:pPr>
    </w:p>
    <w:p w14:paraId="7B62D5B9" w14:textId="77777777" w:rsidR="006C4405" w:rsidRDefault="006C4405" w:rsidP="006C4405">
      <w:pPr>
        <w:pStyle w:val="Default"/>
        <w:spacing w:line="300" w:lineRule="auto"/>
        <w:ind w:firstLine="709"/>
        <w:jc w:val="both"/>
        <w:rPr>
          <w:rFonts w:ascii="Arial Narrow" w:hAnsi="Arial Narrow"/>
        </w:rPr>
      </w:pPr>
      <w:r w:rsidRPr="009D42CC">
        <w:rPr>
          <w:rFonts w:ascii="Arial Narrow" w:hAnsi="Arial Narrow"/>
        </w:rPr>
        <w:t>În perioada 201</w:t>
      </w:r>
      <w:r>
        <w:rPr>
          <w:rFonts w:ascii="Arial Narrow" w:hAnsi="Arial Narrow"/>
        </w:rPr>
        <w:t>1</w:t>
      </w:r>
      <w:r w:rsidRPr="009D42CC">
        <w:rPr>
          <w:rFonts w:ascii="Arial Narrow" w:hAnsi="Arial Narrow"/>
        </w:rPr>
        <w:t>-2014 tendinţa privind numărul de VSU colectate şi tratate este în declin.</w:t>
      </w:r>
    </w:p>
    <w:p w14:paraId="19AE21FB" w14:textId="77777777" w:rsidR="006C4405" w:rsidRPr="009D42CC" w:rsidRDefault="006C4405" w:rsidP="006C4405">
      <w:pPr>
        <w:pStyle w:val="Default"/>
        <w:spacing w:line="300" w:lineRule="auto"/>
        <w:ind w:firstLine="709"/>
        <w:jc w:val="both"/>
        <w:rPr>
          <w:rFonts w:ascii="Arial Narrow" w:hAnsi="Arial Narrow"/>
        </w:rPr>
      </w:pPr>
    </w:p>
    <w:p w14:paraId="485A52C1" w14:textId="77777777" w:rsidR="006C4405" w:rsidRPr="00DB0281" w:rsidRDefault="006C4405" w:rsidP="006C4405">
      <w:pPr>
        <w:ind w:firstLine="709"/>
        <w:rPr>
          <w:b/>
          <w:color w:val="800000"/>
          <w:sz w:val="28"/>
          <w:szCs w:val="28"/>
          <w:u w:val="single"/>
        </w:rPr>
      </w:pPr>
      <w:r w:rsidRPr="00DB0281">
        <w:rPr>
          <w:b/>
          <w:color w:val="800000"/>
          <w:sz w:val="28"/>
          <w:szCs w:val="28"/>
          <w:u w:val="single"/>
        </w:rPr>
        <w:t>Disfuncţionalităţi privind managementul deşeurilor</w:t>
      </w:r>
    </w:p>
    <w:p w14:paraId="4C259546"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Construcţia unei viziuni durabile asupra gestionării deşeurilor impune luarea în considerare a "modelului natural", respectiv a modului potrivit căruia are loc, în sistemele ecologice naturale, procesarea reziduurilor rezultate din activitatea organismelor vii. </w:t>
      </w:r>
    </w:p>
    <w:p w14:paraId="58DC6C21" w14:textId="77777777" w:rsidR="006C4405" w:rsidRPr="009D42CC" w:rsidRDefault="006C4405" w:rsidP="006C4405">
      <w:pPr>
        <w:ind w:firstLine="709"/>
      </w:pPr>
      <w:r w:rsidRPr="009D42CC">
        <w:t>În natură, "deşeurile" generate de organismele vii sunt reintegrate în circuitele biogeochimice naturale prin procese de descompunere şi "reciclare" care stau la baza dezvoltării unor noi lanţuri trofice, adică a unui întreg lanţ de compartimente (grupuri de organisme) care procesează această materie în scopul autosusţinerii energetice.</w:t>
      </w:r>
    </w:p>
    <w:p w14:paraId="1B2D15B1" w14:textId="77777777" w:rsidR="006C4405" w:rsidRPr="009D42CC" w:rsidRDefault="006C4405" w:rsidP="006C4405">
      <w:pPr>
        <w:ind w:firstLine="709"/>
      </w:pPr>
      <w:r w:rsidRPr="009D42CC">
        <w:t>În sistemele socio-economice (antropizate), cea mai mare pondere a deşeurilor a fost şi continuă să fie considerată neutilizabilă, principala preocupare legată de gestionarea acestora fiind identificarea soluţiilor de eliminare.</w:t>
      </w:r>
    </w:p>
    <w:p w14:paraId="2BA5E9C4"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Intensificarea activităţilor umane, urmată de creştere economică, determină şi creşterea presiunii asupra mediului înconjurător, în special asupra mediului natural. </w:t>
      </w:r>
    </w:p>
    <w:p w14:paraId="1705BC1A"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Aceasta presiune se manifestă fie prin consumul iraţional de resurse şi spaţii, fie prin producerea unor deşeuri pe care natura nu le poate absorbi şi care au efecte negative asupra mediului. </w:t>
      </w:r>
    </w:p>
    <w:p w14:paraId="520DF840"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Pentru reducerea presiunilor asupra mediului înconjurător este necesară elaborarea unei strategii de dezvoltare economică în acord cu mediul. </w:t>
      </w:r>
    </w:p>
    <w:p w14:paraId="7CF9A209"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rPr>
        <w:t xml:space="preserve">Pentru aceasta, dezvoltarea economică trebuie să se bazeze pe administrarea raţională a resurselor naturale (regenerabile şi neregenerabile) şi adoptarea unor decizii înţelepte când este necesară extinderea dezvoltării industriale şi a agriculturii (trebuie evitate atât industriile puternic poluante, cât şi agricultura extensivă în care sunt utilizate fără discernământ diferite substanţe toxice – pesticide, erbicide, fungicide şi îngrăşăminte chimice). </w:t>
      </w:r>
    </w:p>
    <w:p w14:paraId="0FCA3DF7" w14:textId="77777777" w:rsidR="006C4405" w:rsidRPr="009D42CC" w:rsidRDefault="006C4405" w:rsidP="006C4405">
      <w:pPr>
        <w:pStyle w:val="Default"/>
        <w:spacing w:line="300" w:lineRule="auto"/>
        <w:ind w:firstLine="709"/>
        <w:jc w:val="both"/>
        <w:rPr>
          <w:rFonts w:ascii="Arial Narrow" w:hAnsi="Arial Narrow"/>
        </w:rPr>
      </w:pPr>
      <w:r w:rsidRPr="009D42CC">
        <w:rPr>
          <w:rFonts w:ascii="Arial Narrow" w:hAnsi="Arial Narrow"/>
          <w:bCs/>
          <w:i/>
          <w:iCs/>
        </w:rPr>
        <w:t>Amprenta ecologică</w:t>
      </w:r>
      <w:r w:rsidRPr="009D42CC">
        <w:rPr>
          <w:rFonts w:ascii="Arial Narrow" w:hAnsi="Arial Narrow"/>
          <w:b/>
          <w:bCs/>
          <w:i/>
          <w:iCs/>
        </w:rPr>
        <w:t xml:space="preserve"> </w:t>
      </w:r>
      <w:r w:rsidRPr="009D42CC">
        <w:rPr>
          <w:rFonts w:ascii="Arial Narrow" w:hAnsi="Arial Narrow"/>
        </w:rPr>
        <w:t>(</w:t>
      </w:r>
      <w:r w:rsidRPr="009D42CC">
        <w:rPr>
          <w:rFonts w:ascii="Arial Narrow" w:hAnsi="Arial Narrow"/>
          <w:i/>
          <w:iCs/>
        </w:rPr>
        <w:t>Ecological Footprint</w:t>
      </w:r>
      <w:r w:rsidRPr="009D42CC">
        <w:rPr>
          <w:rFonts w:ascii="Arial Narrow" w:hAnsi="Arial Narrow"/>
        </w:rPr>
        <w:t xml:space="preserve">), este un indicator obiectiv ce exprimă sintetic presiunea pe care omenirea o exercită asupra biosferei, în funcţie de suprafaţa productivă (teren şi luciu de apă) a planetei, necesară pentru furnizarea resurselor naturale pe care le consumă şi pentru neutralizarea deşeurilor pe care le generează locuitorii planetei. Amprenta ecologică a unei ţări include suprafaţa de terenuri cultivate, păşuni, păduri şi ariile piscicole necesare pentru producţia de fibre, materie lemnoasă şi alimente destinate consumului şi suprafeţele ocupate pentru neutralizarea deşeurilor generate. Amprenta ecologică se calculează prin raportarea consumului uman de resurse naturale la capacitatea pământului de a le regenera şi se exprimă în </w:t>
      </w:r>
      <w:r w:rsidRPr="009D42CC">
        <w:rPr>
          <w:rFonts w:ascii="Arial Narrow" w:hAnsi="Arial Narrow"/>
          <w:i/>
          <w:iCs/>
        </w:rPr>
        <w:t>hectare globale (hag)</w:t>
      </w:r>
      <w:r w:rsidRPr="009D42CC">
        <w:rPr>
          <w:rFonts w:ascii="Arial Narrow" w:hAnsi="Arial Narrow"/>
        </w:rPr>
        <w:t xml:space="preserve">. </w:t>
      </w:r>
    </w:p>
    <w:p w14:paraId="5CB7E899" w14:textId="77777777" w:rsidR="006C4405" w:rsidRPr="009D42CC" w:rsidRDefault="006C4405" w:rsidP="006C4405">
      <w:pPr>
        <w:ind w:firstLine="709"/>
      </w:pPr>
      <w:r w:rsidRPr="009D42CC">
        <w:t>Dinamica în timp a amprentei ecologice globale exprimă exploatarea de către oameni a tuturor categoriilor de resurse naturale, în demersul general de a satisface la un nivel tot mai ridicat trebuinţele dezvoltării.</w:t>
      </w:r>
    </w:p>
    <w:p w14:paraId="16631472" w14:textId="77777777" w:rsidR="006C4405" w:rsidRPr="009D42CC" w:rsidRDefault="006C4405" w:rsidP="006C4405">
      <w:pPr>
        <w:tabs>
          <w:tab w:val="left" w:pos="915"/>
        </w:tabs>
        <w:ind w:firstLine="709"/>
      </w:pPr>
      <w:r w:rsidRPr="009D42CC">
        <w:t xml:space="preserve">În Planul Judeţean de Gestionare a Deşeurilor, prognoza privind generarea deşeurilor municipale şi asimilabile din comerţ, industrie şi instituţii şi a deşeurilor de ambalaje a fost realizată pentru întreaga perioadă </w:t>
      </w:r>
      <w:r w:rsidRPr="009D42CC">
        <w:lastRenderedPageBreak/>
        <w:t>de planificare (2008-2013), dar acest document necesită revizuire şi un alt orizont de planificare, în acord cu prevederile Master Plan-ului pentru implementarea Sistemului de Management Integrat al Deşeurilor în judeţul Iaşi (prognoză : 2003-2038).</w:t>
      </w:r>
    </w:p>
    <w:p w14:paraId="72140B3D" w14:textId="77777777" w:rsidR="006C4405" w:rsidRDefault="006C4405" w:rsidP="006C4405">
      <w:pPr>
        <w:tabs>
          <w:tab w:val="left" w:pos="915"/>
        </w:tabs>
        <w:ind w:firstLine="709"/>
      </w:pPr>
      <w:r w:rsidRPr="009D42CC">
        <w:t>Principalii factori car</w:t>
      </w:r>
      <w:r>
        <w:t>e pot influenţa prognoza sunt:</w:t>
      </w:r>
    </w:p>
    <w:p w14:paraId="06001B59" w14:textId="77777777" w:rsidR="006C4405" w:rsidRPr="009D42CC" w:rsidRDefault="006C4405" w:rsidP="006C4405">
      <w:pPr>
        <w:tabs>
          <w:tab w:val="left" w:pos="915"/>
        </w:tabs>
        <w:ind w:firstLine="709"/>
      </w:pPr>
      <w:r w:rsidRPr="00864211">
        <w:rPr>
          <w:rFonts w:eastAsia="ArialNarrow" w:cs="ArialNarrow"/>
        </w:rPr>
        <w:t>▪</w:t>
      </w:r>
      <w:r>
        <w:rPr>
          <w:rFonts w:eastAsia="ArialNarrow" w:cs="ArialNarrow"/>
        </w:rPr>
        <w:t xml:space="preserve"> </w:t>
      </w:r>
      <w:r w:rsidRPr="009D42CC">
        <w:t xml:space="preserve">evoluţia populaţiei la nivelul judeţului; </w:t>
      </w:r>
    </w:p>
    <w:p w14:paraId="4D25E64B" w14:textId="77777777" w:rsidR="006C4405" w:rsidRPr="009D42CC" w:rsidRDefault="006C4405" w:rsidP="006C4405">
      <w:pPr>
        <w:pStyle w:val="Default"/>
        <w:spacing w:line="300" w:lineRule="auto"/>
        <w:ind w:firstLine="709"/>
        <w:jc w:val="both"/>
        <w:rPr>
          <w:rFonts w:ascii="Arial Narrow" w:hAnsi="Arial Narrow"/>
        </w:rPr>
      </w:pPr>
      <w:r w:rsidRPr="00864211">
        <w:rPr>
          <w:rFonts w:eastAsia="ArialNarrow" w:cs="ArialNarrow"/>
        </w:rPr>
        <w:t>▪</w:t>
      </w:r>
      <w:r>
        <w:rPr>
          <w:rFonts w:eastAsia="ArialNarrow" w:cs="ArialNarrow"/>
        </w:rPr>
        <w:t xml:space="preserve"> </w:t>
      </w:r>
      <w:r w:rsidRPr="009D42CC">
        <w:rPr>
          <w:rFonts w:ascii="Arial Narrow" w:hAnsi="Arial Narrow"/>
        </w:rPr>
        <w:t xml:space="preserve">schimbările în economia judeţului; </w:t>
      </w:r>
    </w:p>
    <w:p w14:paraId="4200B798" w14:textId="77777777" w:rsidR="006C4405" w:rsidRPr="009D42CC" w:rsidRDefault="006C4405" w:rsidP="006C4405">
      <w:pPr>
        <w:pStyle w:val="Default"/>
        <w:spacing w:line="300" w:lineRule="auto"/>
        <w:ind w:firstLine="709"/>
        <w:jc w:val="both"/>
        <w:rPr>
          <w:rFonts w:ascii="Arial Narrow" w:hAnsi="Arial Narrow"/>
        </w:rPr>
      </w:pPr>
      <w:r w:rsidRPr="00864211">
        <w:rPr>
          <w:rFonts w:eastAsia="ArialNarrow" w:cs="ArialNarrow"/>
        </w:rPr>
        <w:t>▪</w:t>
      </w:r>
      <w:r>
        <w:rPr>
          <w:rFonts w:eastAsia="ArialNarrow" w:cs="ArialNarrow"/>
        </w:rPr>
        <w:t xml:space="preserve"> </w:t>
      </w:r>
      <w:r w:rsidRPr="009D42CC">
        <w:rPr>
          <w:rFonts w:ascii="Arial Narrow" w:hAnsi="Arial Narrow"/>
        </w:rPr>
        <w:t xml:space="preserve">schimbări privind cererea şi natura bunurilor de larg consum; </w:t>
      </w:r>
    </w:p>
    <w:p w14:paraId="30900EB9" w14:textId="77777777" w:rsidR="006C4405" w:rsidRPr="009D42CC" w:rsidRDefault="006C4405" w:rsidP="006C4405">
      <w:pPr>
        <w:pStyle w:val="Default"/>
        <w:spacing w:line="300" w:lineRule="auto"/>
        <w:ind w:firstLine="709"/>
        <w:jc w:val="both"/>
        <w:rPr>
          <w:rFonts w:ascii="Arial Narrow" w:hAnsi="Arial Narrow"/>
        </w:rPr>
      </w:pPr>
      <w:r w:rsidRPr="00864211">
        <w:rPr>
          <w:rFonts w:eastAsia="ArialNarrow" w:cs="ArialNarrow"/>
        </w:rPr>
        <w:t>▪</w:t>
      </w:r>
      <w:r>
        <w:rPr>
          <w:rFonts w:eastAsia="ArialNarrow" w:cs="ArialNarrow"/>
        </w:rPr>
        <w:t xml:space="preserve"> </w:t>
      </w:r>
      <w:r w:rsidRPr="009D42CC">
        <w:rPr>
          <w:rFonts w:ascii="Arial Narrow" w:hAnsi="Arial Narrow"/>
        </w:rPr>
        <w:t xml:space="preserve">schimbări în tehnologiile de producţie. </w:t>
      </w:r>
    </w:p>
    <w:p w14:paraId="21919425" w14:textId="77777777" w:rsidR="006C4405" w:rsidRDefault="006C4405" w:rsidP="006C4405">
      <w:pPr>
        <w:tabs>
          <w:tab w:val="left" w:pos="915"/>
        </w:tabs>
        <w:ind w:firstLine="709"/>
      </w:pPr>
      <w:r w:rsidRPr="009D42CC">
        <w:t>În privinţa managementului integrat al deşeurilor, în întregul judeţ s-a trecut deja de la depozitarea exclusivă a deşeurilor (menajere şi asimilabile celor menajere) la colectarea selectivă şi valorificarea într-o proporţie mai mare a deşeurilor reciclabile, inclusiv prin transformarea deşeurilor organice în compost (deşi cu rezultate slabe până în prezent), iar în cazul deşeurilor care ajung la depozitare, acestea sunt eliminate exclusiv în depozitului ecologic Ţuţora.</w:t>
      </w:r>
    </w:p>
    <w:p w14:paraId="68ED071C" w14:textId="77777777" w:rsidR="006C4405" w:rsidRDefault="006C4405" w:rsidP="006C4405"/>
    <w:p w14:paraId="6836BBCC" w14:textId="77777777" w:rsidR="006C4405" w:rsidRDefault="006C4405" w:rsidP="006C4405"/>
    <w:p w14:paraId="16CF8044" w14:textId="77777777" w:rsidR="006C4405" w:rsidRDefault="006C4405" w:rsidP="006C4405">
      <w:pPr>
        <w:pStyle w:val="Heading4"/>
        <w:rPr>
          <w:lang w:val="en-US" w:eastAsia="en-US" w:bidi="ar-SA"/>
        </w:rPr>
      </w:pPr>
      <w:r>
        <w:t xml:space="preserve">2.10.8.3. </w:t>
      </w:r>
      <w:r w:rsidRPr="003C4C35">
        <w:rPr>
          <w:lang w:val="en-US" w:eastAsia="en-US" w:bidi="ar-SA"/>
        </w:rPr>
        <w:t>Pieţe agroalimentare</w:t>
      </w:r>
    </w:p>
    <w:p w14:paraId="31786D8C" w14:textId="77777777" w:rsidR="006C4405" w:rsidRPr="003C4C35" w:rsidRDefault="006C4405" w:rsidP="006C4405">
      <w:pPr>
        <w:rPr>
          <w:lang w:val="en-US" w:eastAsia="en-US" w:bidi="ar-SA"/>
        </w:rPr>
      </w:pPr>
    </w:p>
    <w:p w14:paraId="740F5A37" w14:textId="77777777" w:rsidR="006C4405" w:rsidRDefault="006C4405" w:rsidP="006C4405">
      <w:pPr>
        <w:rPr>
          <w:lang w:val="en-US" w:eastAsia="en-US" w:bidi="ar-SA"/>
        </w:rPr>
      </w:pPr>
      <w:r w:rsidRPr="00BA2C0F">
        <w:rPr>
          <w:lang w:val="en-US" w:eastAsia="en-US" w:bidi="ar-SA"/>
        </w:rPr>
        <w:t xml:space="preserve">În </w:t>
      </w:r>
      <w:r>
        <w:rPr>
          <w:lang w:val="en-US" w:eastAsia="en-US" w:bidi="ar-SA"/>
        </w:rPr>
        <w:t>Iași</w:t>
      </w:r>
      <w:r w:rsidRPr="00BA2C0F">
        <w:rPr>
          <w:lang w:val="en-US" w:eastAsia="en-US" w:bidi="ar-SA"/>
        </w:rPr>
        <w:t xml:space="preserve"> funcţionează </w:t>
      </w:r>
      <w:r>
        <w:rPr>
          <w:lang w:val="en-US" w:eastAsia="en-US" w:bidi="ar-SA"/>
        </w:rPr>
        <w:t>un număr de 11</w:t>
      </w:r>
      <w:r w:rsidRPr="00BA2C0F">
        <w:rPr>
          <w:lang w:val="en-US" w:eastAsia="en-US" w:bidi="ar-SA"/>
        </w:rPr>
        <w:t xml:space="preserve"> pieţe agroalimentare</w:t>
      </w:r>
      <w:r>
        <w:rPr>
          <w:lang w:val="en-US" w:eastAsia="en-US" w:bidi="ar-SA"/>
        </w:rPr>
        <w:t>, toate aflate în administrarea S.C. ECOPIAȚA S.A.</w:t>
      </w:r>
      <w:r w:rsidRPr="00BA2C0F">
        <w:rPr>
          <w:lang w:val="en-US" w:eastAsia="en-US" w:bidi="ar-SA"/>
        </w:rPr>
        <w:t xml:space="preserve">: </w:t>
      </w:r>
    </w:p>
    <w:p w14:paraId="0C04DF54" w14:textId="77777777" w:rsidR="006C4405" w:rsidRDefault="006C4405" w:rsidP="006C4405">
      <w:pPr>
        <w:rPr>
          <w:lang w:val="en-US" w:eastAsia="en-US" w:bidi="ar-SA"/>
        </w:rPr>
      </w:pPr>
      <w:r>
        <w:rPr>
          <w:lang w:val="en-US" w:eastAsia="en-US" w:bidi="ar-SA"/>
        </w:rPr>
        <w:t xml:space="preserve">- </w:t>
      </w:r>
      <w:r w:rsidRPr="00BA2C0F">
        <w:rPr>
          <w:lang w:val="en-US" w:eastAsia="en-US" w:bidi="ar-SA"/>
        </w:rPr>
        <w:t>Piaţa</w:t>
      </w:r>
      <w:r>
        <w:rPr>
          <w:lang w:val="en-US" w:eastAsia="en-US" w:bidi="ar-SA"/>
        </w:rPr>
        <w:t xml:space="preserve"> Agroalimentară</w:t>
      </w:r>
      <w:r w:rsidRPr="00BA2C0F">
        <w:rPr>
          <w:lang w:val="en-US" w:eastAsia="en-US" w:bidi="ar-SA"/>
        </w:rPr>
        <w:t xml:space="preserve"> </w:t>
      </w:r>
      <w:r>
        <w:rPr>
          <w:lang w:val="en-US" w:eastAsia="en-US" w:bidi="ar-SA"/>
        </w:rPr>
        <w:t>Hala Centrală</w:t>
      </w:r>
    </w:p>
    <w:p w14:paraId="31F849FF" w14:textId="77777777" w:rsidR="006C4405" w:rsidRDefault="006C4405" w:rsidP="006C4405">
      <w:pPr>
        <w:rPr>
          <w:lang w:val="en-US" w:eastAsia="en-US" w:bidi="ar-SA"/>
        </w:rPr>
      </w:pPr>
      <w:r>
        <w:rPr>
          <w:lang w:val="en-US" w:eastAsia="en-US" w:bidi="ar-SA"/>
        </w:rPr>
        <w:t xml:space="preserve">- </w:t>
      </w:r>
      <w:r w:rsidRPr="00BA2C0F">
        <w:rPr>
          <w:lang w:val="en-US" w:eastAsia="en-US" w:bidi="ar-SA"/>
        </w:rPr>
        <w:t xml:space="preserve">Piaţa </w:t>
      </w:r>
      <w:r>
        <w:rPr>
          <w:lang w:val="en-US" w:eastAsia="en-US" w:bidi="ar-SA"/>
        </w:rPr>
        <w:t>Agroalimentară Dacia</w:t>
      </w:r>
    </w:p>
    <w:p w14:paraId="1D3B831F" w14:textId="77777777" w:rsidR="006C4405" w:rsidRDefault="006C4405" w:rsidP="006C4405">
      <w:pPr>
        <w:rPr>
          <w:lang w:val="en-US" w:eastAsia="en-US" w:bidi="ar-SA"/>
        </w:rPr>
      </w:pPr>
      <w:r>
        <w:rPr>
          <w:lang w:val="en-US" w:eastAsia="en-US" w:bidi="ar-SA"/>
        </w:rPr>
        <w:t>- Piața Agroalimentară CUG</w:t>
      </w:r>
    </w:p>
    <w:p w14:paraId="0F21FAAE" w14:textId="77777777" w:rsidR="006C4405" w:rsidRDefault="006C4405" w:rsidP="006C4405">
      <w:pPr>
        <w:rPr>
          <w:lang w:val="en-US" w:eastAsia="en-US" w:bidi="ar-SA"/>
        </w:rPr>
      </w:pPr>
      <w:r>
        <w:rPr>
          <w:lang w:val="en-US" w:eastAsia="en-US" w:bidi="ar-SA"/>
        </w:rPr>
        <w:t>- Piața Agroalimentară Alexandru cel Bun</w:t>
      </w:r>
    </w:p>
    <w:p w14:paraId="259AA474" w14:textId="77777777" w:rsidR="006C4405" w:rsidRDefault="006C4405" w:rsidP="006C4405">
      <w:pPr>
        <w:rPr>
          <w:lang w:val="en-US" w:eastAsia="en-US" w:bidi="ar-SA"/>
        </w:rPr>
      </w:pPr>
      <w:r>
        <w:rPr>
          <w:lang w:val="en-US" w:eastAsia="en-US" w:bidi="ar-SA"/>
        </w:rPr>
        <w:t>- Piața Agroalimentară Nicolina</w:t>
      </w:r>
    </w:p>
    <w:p w14:paraId="38A3B54E" w14:textId="77777777" w:rsidR="006C4405" w:rsidRDefault="006C4405" w:rsidP="006C4405">
      <w:pPr>
        <w:rPr>
          <w:lang w:val="en-US" w:eastAsia="en-US" w:bidi="ar-SA"/>
        </w:rPr>
      </w:pPr>
      <w:r>
        <w:rPr>
          <w:lang w:val="en-US" w:eastAsia="en-US" w:bidi="ar-SA"/>
        </w:rPr>
        <w:t>- Piața Agroalimentară Păcurari</w:t>
      </w:r>
    </w:p>
    <w:p w14:paraId="7B6F4FE4" w14:textId="77777777" w:rsidR="006C4405" w:rsidRDefault="006C4405" w:rsidP="006C4405">
      <w:pPr>
        <w:rPr>
          <w:lang w:val="en-US" w:eastAsia="en-US" w:bidi="ar-SA"/>
        </w:rPr>
      </w:pPr>
      <w:r>
        <w:rPr>
          <w:lang w:val="en-US" w:eastAsia="en-US" w:bidi="ar-SA"/>
        </w:rPr>
        <w:t>- Piața Agroalimentară Copou</w:t>
      </w:r>
    </w:p>
    <w:p w14:paraId="7858E6DE" w14:textId="77777777" w:rsidR="006C4405" w:rsidRDefault="006C4405" w:rsidP="006C4405">
      <w:pPr>
        <w:rPr>
          <w:lang w:val="en-US" w:eastAsia="en-US" w:bidi="ar-SA"/>
        </w:rPr>
      </w:pPr>
      <w:r>
        <w:rPr>
          <w:lang w:val="en-US" w:eastAsia="en-US" w:bidi="ar-SA"/>
        </w:rPr>
        <w:t>- Piața Agroalimentară Independenței</w:t>
      </w:r>
    </w:p>
    <w:p w14:paraId="059DDB65" w14:textId="77777777" w:rsidR="006C4405" w:rsidRDefault="006C4405" w:rsidP="006C4405">
      <w:pPr>
        <w:rPr>
          <w:lang w:val="en-US" w:eastAsia="en-US" w:bidi="ar-SA"/>
        </w:rPr>
      </w:pPr>
      <w:r>
        <w:rPr>
          <w:lang w:val="en-US" w:eastAsia="en-US" w:bidi="ar-SA"/>
        </w:rPr>
        <w:t>- Piața Agroalimentară Podu de Piatră</w:t>
      </w:r>
    </w:p>
    <w:p w14:paraId="13F67834" w14:textId="77777777" w:rsidR="006C4405" w:rsidRDefault="006C4405" w:rsidP="006C4405">
      <w:pPr>
        <w:rPr>
          <w:lang w:val="en-US" w:eastAsia="en-US" w:bidi="ar-SA"/>
        </w:rPr>
      </w:pPr>
      <w:r>
        <w:rPr>
          <w:lang w:val="en-US" w:eastAsia="en-US" w:bidi="ar-SA"/>
        </w:rPr>
        <w:t>- Piața Agroalimentară Tătărași Sud</w:t>
      </w:r>
    </w:p>
    <w:p w14:paraId="716E1371" w14:textId="77777777" w:rsidR="006C4405" w:rsidRPr="00BA2C0F" w:rsidRDefault="006C4405" w:rsidP="006C4405">
      <w:pPr>
        <w:rPr>
          <w:lang w:val="en-US" w:eastAsia="en-US" w:bidi="ar-SA"/>
        </w:rPr>
      </w:pPr>
      <w:r>
        <w:rPr>
          <w:lang w:val="en-US" w:eastAsia="en-US" w:bidi="ar-SA"/>
        </w:rPr>
        <w:t xml:space="preserve">- </w:t>
      </w:r>
      <w:r w:rsidRPr="00BA2C0F">
        <w:rPr>
          <w:lang w:val="en-US" w:eastAsia="en-US" w:bidi="ar-SA"/>
        </w:rPr>
        <w:t xml:space="preserve">Piaţa </w:t>
      </w:r>
      <w:r>
        <w:rPr>
          <w:lang w:val="en-US" w:eastAsia="en-US" w:bidi="ar-SA"/>
        </w:rPr>
        <w:t>Agroalimentară Chirilă</w:t>
      </w:r>
      <w:r w:rsidRPr="00BA2C0F">
        <w:rPr>
          <w:lang w:val="en-US" w:eastAsia="en-US" w:bidi="ar-SA"/>
        </w:rPr>
        <w:t>.</w:t>
      </w:r>
    </w:p>
    <w:p w14:paraId="26ECCADE" w14:textId="77777777" w:rsidR="006C4405" w:rsidRPr="00624209" w:rsidRDefault="006C4405" w:rsidP="006C4405">
      <w:pPr>
        <w:rPr>
          <w:rFonts w:cs="Arial"/>
        </w:rPr>
      </w:pPr>
      <w:r w:rsidRPr="00624209">
        <w:rPr>
          <w:lang w:val="en-US" w:eastAsia="en-US" w:bidi="ar-SA"/>
        </w:rPr>
        <w:t>Cartiere importante nu beneficiază de acestă dotare, locuitorii apelând în principal la Piaţa Alexandru cel Bun și Piața Nicolina.</w:t>
      </w:r>
    </w:p>
    <w:p w14:paraId="652F6104" w14:textId="77777777" w:rsidR="006C4405" w:rsidRDefault="006C4405" w:rsidP="006C4405">
      <w:r>
        <w:t>Tot în administrarea SC ECOPIAȚA SA se află Târgul de animale, Târgul de mașini, Tărgul de cherestea, BAZAR-ul și Talcioc-ul, toate fiind amplasate în partea de sud a orașului, în vecinătatea SELGROS și S.C. FORTUS S.A..</w:t>
      </w:r>
    </w:p>
    <w:p w14:paraId="65A9C366" w14:textId="77777777" w:rsidR="006C4405" w:rsidRPr="00881D9B" w:rsidRDefault="006C4405" w:rsidP="006C4405"/>
    <w:p w14:paraId="3CB9FDF1" w14:textId="77777777" w:rsidR="006C4405" w:rsidRDefault="006C4405" w:rsidP="006C4405"/>
    <w:p w14:paraId="464FD0E1" w14:textId="77777777" w:rsidR="006C4405" w:rsidRPr="00881D9B" w:rsidRDefault="006C4405" w:rsidP="006C4405">
      <w:pPr>
        <w:pStyle w:val="Heading2"/>
        <w:ind w:firstLine="709"/>
      </w:pPr>
      <w:bookmarkStart w:id="120" w:name="_Toc437327160"/>
      <w:r w:rsidRPr="00881D9B">
        <w:t>2.1</w:t>
      </w:r>
      <w:r>
        <w:t>1</w:t>
      </w:r>
      <w:r w:rsidRPr="00881D9B">
        <w:t>. Probleme de mediu</w:t>
      </w:r>
      <w:bookmarkEnd w:id="120"/>
    </w:p>
    <w:p w14:paraId="7F0D28C4" w14:textId="77777777" w:rsidR="006C4405" w:rsidRDefault="006C4405" w:rsidP="006C4405">
      <w:bookmarkStart w:id="121" w:name="_Toc398536275"/>
    </w:p>
    <w:p w14:paraId="36E1F006" w14:textId="77777777" w:rsidR="006C4405" w:rsidRPr="005B3C86" w:rsidRDefault="006C4405" w:rsidP="006C4405">
      <w:pPr>
        <w:pStyle w:val="PlainText"/>
        <w:spacing w:line="300" w:lineRule="auto"/>
        <w:ind w:firstLine="720"/>
        <w:rPr>
          <w:rFonts w:ascii="Arial Narrow" w:hAnsi="Arial Narrow"/>
          <w:sz w:val="24"/>
          <w:lang w:val="ro-RO"/>
        </w:rPr>
      </w:pPr>
      <w:r w:rsidRPr="005B3C86">
        <w:rPr>
          <w:rFonts w:ascii="Arial Narrow" w:hAnsi="Arial Narrow"/>
          <w:sz w:val="24"/>
          <w:lang w:val="ro-RO"/>
        </w:rPr>
        <w:t>Mediul este factorul suport al dezvoltării</w:t>
      </w:r>
      <w:r>
        <w:rPr>
          <w:rFonts w:ascii="Arial Narrow" w:hAnsi="Arial Narrow"/>
          <w:sz w:val="24"/>
          <w:lang w:val="ro-RO"/>
        </w:rPr>
        <w:t xml:space="preserve"> </w:t>
      </w:r>
      <w:r w:rsidRPr="005B3C86">
        <w:rPr>
          <w:rFonts w:ascii="Arial Narrow" w:hAnsi="Arial Narrow"/>
          <w:sz w:val="24"/>
          <w:lang w:val="ro-RO"/>
        </w:rPr>
        <w:t>și</w:t>
      </w:r>
      <w:r>
        <w:rPr>
          <w:rFonts w:ascii="Arial Narrow" w:hAnsi="Arial Narrow"/>
          <w:sz w:val="24"/>
          <w:lang w:val="ro-RO"/>
        </w:rPr>
        <w:t xml:space="preserve"> </w:t>
      </w:r>
      <w:r w:rsidRPr="005B3C86">
        <w:rPr>
          <w:rFonts w:ascii="Arial Narrow" w:hAnsi="Arial Narrow"/>
          <w:sz w:val="24"/>
          <w:lang w:val="ro-RO"/>
        </w:rPr>
        <w:t>amenajării teritoriului. Atitudinea omului față de mediu și componentele sale conduc fie la distrugerea teritoriului, fie la conservarea lui în vederea realizării unui cadru optim pentru</w:t>
      </w:r>
      <w:r>
        <w:rPr>
          <w:rFonts w:ascii="Arial Narrow" w:hAnsi="Arial Narrow"/>
          <w:sz w:val="24"/>
          <w:lang w:val="ro-RO"/>
        </w:rPr>
        <w:t xml:space="preserve"> </w:t>
      </w:r>
      <w:r w:rsidRPr="005B3C86">
        <w:rPr>
          <w:rFonts w:ascii="Arial Narrow" w:hAnsi="Arial Narrow"/>
          <w:sz w:val="24"/>
          <w:lang w:val="ro-RO"/>
        </w:rPr>
        <w:t xml:space="preserve">dezvoltarea urbană a localității. </w:t>
      </w:r>
    </w:p>
    <w:p w14:paraId="14C1E3BC" w14:textId="168D2D74" w:rsidR="006C4405" w:rsidRPr="005B3C86" w:rsidRDefault="006C4405" w:rsidP="006C4405">
      <w:pPr>
        <w:pStyle w:val="PlainText"/>
        <w:spacing w:line="300" w:lineRule="auto"/>
        <w:ind w:firstLine="720"/>
        <w:rPr>
          <w:rFonts w:ascii="Arial Narrow" w:hAnsi="Arial Narrow"/>
          <w:sz w:val="24"/>
          <w:lang w:val="ro-RO"/>
        </w:rPr>
      </w:pPr>
      <w:r w:rsidRPr="005B3C86">
        <w:rPr>
          <w:rFonts w:ascii="Arial Narrow" w:hAnsi="Arial Narrow"/>
          <w:sz w:val="24"/>
          <w:lang w:val="ro-RO"/>
        </w:rPr>
        <w:t>Mediul înconjurător reprezintă o realitate</w:t>
      </w:r>
      <w:r>
        <w:rPr>
          <w:rFonts w:ascii="Arial Narrow" w:hAnsi="Arial Narrow"/>
          <w:sz w:val="24"/>
          <w:lang w:val="ro-RO"/>
        </w:rPr>
        <w:t xml:space="preserve"> </w:t>
      </w:r>
      <w:r w:rsidR="005D5903">
        <w:rPr>
          <w:rFonts w:ascii="Arial Narrow" w:hAnsi="Arial Narrow"/>
          <w:sz w:val="24"/>
          <w:lang w:val="ro-RO"/>
        </w:rPr>
        <w:t>pluridimensională</w:t>
      </w:r>
      <w:r w:rsidRPr="005B3C86">
        <w:rPr>
          <w:rFonts w:ascii="Arial Narrow" w:hAnsi="Arial Narrow"/>
          <w:sz w:val="24"/>
          <w:lang w:val="ro-RO"/>
        </w:rPr>
        <w:t xml:space="preserve"> formată din mediul natural și mediul artificial - societatea umană care</w:t>
      </w:r>
      <w:r>
        <w:rPr>
          <w:rFonts w:ascii="Arial Narrow" w:hAnsi="Arial Narrow"/>
          <w:sz w:val="24"/>
          <w:lang w:val="ro-RO"/>
        </w:rPr>
        <w:t xml:space="preserve"> </w:t>
      </w:r>
      <w:r w:rsidRPr="005B3C86">
        <w:rPr>
          <w:rFonts w:ascii="Arial Narrow" w:hAnsi="Arial Narrow"/>
          <w:sz w:val="24"/>
          <w:lang w:val="ro-RO"/>
        </w:rPr>
        <w:t>prin</w:t>
      </w:r>
      <w:r>
        <w:rPr>
          <w:rFonts w:ascii="Arial Narrow" w:hAnsi="Arial Narrow"/>
          <w:sz w:val="24"/>
          <w:lang w:val="ro-RO"/>
        </w:rPr>
        <w:t xml:space="preserve"> </w:t>
      </w:r>
      <w:r w:rsidRPr="005B3C86">
        <w:rPr>
          <w:rFonts w:ascii="Arial Narrow" w:hAnsi="Arial Narrow"/>
          <w:sz w:val="24"/>
          <w:lang w:val="ro-RO"/>
        </w:rPr>
        <w:t>activitatea</w:t>
      </w:r>
      <w:r>
        <w:rPr>
          <w:rFonts w:ascii="Arial Narrow" w:hAnsi="Arial Narrow"/>
          <w:sz w:val="24"/>
          <w:lang w:val="ro-RO"/>
        </w:rPr>
        <w:t xml:space="preserve"> </w:t>
      </w:r>
      <w:r w:rsidRPr="005B3C86">
        <w:rPr>
          <w:rFonts w:ascii="Arial Narrow" w:hAnsi="Arial Narrow"/>
          <w:sz w:val="24"/>
          <w:lang w:val="ro-RO"/>
        </w:rPr>
        <w:t>complexă pe care</w:t>
      </w:r>
      <w:r>
        <w:rPr>
          <w:rFonts w:ascii="Arial Narrow" w:hAnsi="Arial Narrow"/>
          <w:sz w:val="24"/>
          <w:lang w:val="ro-RO"/>
        </w:rPr>
        <w:t xml:space="preserve"> </w:t>
      </w:r>
      <w:r w:rsidRPr="005B3C86">
        <w:rPr>
          <w:rFonts w:ascii="Arial Narrow" w:hAnsi="Arial Narrow"/>
          <w:sz w:val="24"/>
          <w:lang w:val="ro-RO"/>
        </w:rPr>
        <w:t>o</w:t>
      </w:r>
      <w:r>
        <w:rPr>
          <w:rFonts w:ascii="Arial Narrow" w:hAnsi="Arial Narrow"/>
          <w:sz w:val="24"/>
          <w:lang w:val="ro-RO"/>
        </w:rPr>
        <w:t xml:space="preserve"> </w:t>
      </w:r>
      <w:r w:rsidRPr="005B3C86">
        <w:rPr>
          <w:rFonts w:ascii="Arial Narrow" w:hAnsi="Arial Narrow"/>
          <w:sz w:val="24"/>
          <w:lang w:val="ro-RO"/>
        </w:rPr>
        <w:t>desfășoară</w:t>
      </w:r>
      <w:r>
        <w:rPr>
          <w:rFonts w:ascii="Arial Narrow" w:hAnsi="Arial Narrow"/>
          <w:sz w:val="24"/>
          <w:lang w:val="ro-RO"/>
        </w:rPr>
        <w:t xml:space="preserve"> </w:t>
      </w:r>
      <w:r w:rsidRPr="005B3C86">
        <w:rPr>
          <w:rFonts w:ascii="Arial Narrow" w:hAnsi="Arial Narrow"/>
          <w:sz w:val="24"/>
          <w:lang w:val="ro-RO"/>
        </w:rPr>
        <w:t>amenința echilibrul</w:t>
      </w:r>
      <w:r>
        <w:rPr>
          <w:rFonts w:ascii="Arial Narrow" w:hAnsi="Arial Narrow"/>
          <w:sz w:val="24"/>
          <w:lang w:val="ro-RO"/>
        </w:rPr>
        <w:t xml:space="preserve"> </w:t>
      </w:r>
      <w:r w:rsidRPr="005B3C86">
        <w:rPr>
          <w:rFonts w:ascii="Arial Narrow" w:hAnsi="Arial Narrow"/>
          <w:sz w:val="24"/>
          <w:lang w:val="ro-RO"/>
        </w:rPr>
        <w:t>ecologic al mediului</w:t>
      </w:r>
      <w:r>
        <w:rPr>
          <w:rFonts w:ascii="Arial Narrow" w:hAnsi="Arial Narrow"/>
          <w:sz w:val="24"/>
          <w:lang w:val="ro-RO"/>
        </w:rPr>
        <w:t xml:space="preserve"> </w:t>
      </w:r>
      <w:r w:rsidRPr="005B3C86">
        <w:rPr>
          <w:rFonts w:ascii="Arial Narrow" w:hAnsi="Arial Narrow"/>
          <w:sz w:val="24"/>
          <w:lang w:val="ro-RO"/>
        </w:rPr>
        <w:t>înconjurător</w:t>
      </w:r>
      <w:r>
        <w:rPr>
          <w:rFonts w:ascii="Arial Narrow" w:hAnsi="Arial Narrow"/>
          <w:sz w:val="24"/>
          <w:lang w:val="ro-RO"/>
        </w:rPr>
        <w:t xml:space="preserve"> </w:t>
      </w:r>
      <w:r w:rsidRPr="005B3C86">
        <w:rPr>
          <w:rFonts w:ascii="Arial Narrow" w:hAnsi="Arial Narrow"/>
          <w:sz w:val="24"/>
          <w:lang w:val="ro-RO"/>
        </w:rPr>
        <w:t>prin</w:t>
      </w:r>
      <w:r>
        <w:rPr>
          <w:rFonts w:ascii="Arial Narrow" w:hAnsi="Arial Narrow"/>
          <w:sz w:val="24"/>
          <w:lang w:val="ro-RO"/>
        </w:rPr>
        <w:t xml:space="preserve"> </w:t>
      </w:r>
      <w:r w:rsidRPr="005B3C86">
        <w:rPr>
          <w:rFonts w:ascii="Arial Narrow" w:hAnsi="Arial Narrow"/>
          <w:sz w:val="24"/>
          <w:lang w:val="ro-RO"/>
        </w:rPr>
        <w:t>diversele procese de poluare și degradare.</w:t>
      </w:r>
    </w:p>
    <w:p w14:paraId="6D4A56B2" w14:textId="77777777" w:rsidR="006C4405" w:rsidRPr="005B3C86" w:rsidRDefault="006C4405" w:rsidP="006C4405">
      <w:pPr>
        <w:pStyle w:val="PlainText"/>
        <w:spacing w:line="300" w:lineRule="auto"/>
        <w:ind w:firstLine="720"/>
        <w:rPr>
          <w:rFonts w:ascii="Arial Narrow" w:hAnsi="Arial Narrow"/>
          <w:sz w:val="24"/>
          <w:lang w:val="ro-RO"/>
        </w:rPr>
      </w:pPr>
      <w:r w:rsidRPr="005B3C86">
        <w:rPr>
          <w:rFonts w:ascii="Arial Narrow" w:hAnsi="Arial Narrow"/>
          <w:sz w:val="24"/>
          <w:lang w:val="ro-RO"/>
        </w:rPr>
        <w:t>Printre</w:t>
      </w:r>
      <w:r>
        <w:rPr>
          <w:rFonts w:ascii="Arial Narrow" w:hAnsi="Arial Narrow"/>
          <w:sz w:val="24"/>
          <w:lang w:val="ro-RO"/>
        </w:rPr>
        <w:t xml:space="preserve"> </w:t>
      </w:r>
      <w:r w:rsidRPr="005B3C86">
        <w:rPr>
          <w:rFonts w:ascii="Arial Narrow" w:hAnsi="Arial Narrow"/>
          <w:sz w:val="24"/>
          <w:lang w:val="ro-RO"/>
        </w:rPr>
        <w:t>problemele create de factorii mediului</w:t>
      </w:r>
      <w:r>
        <w:rPr>
          <w:rFonts w:ascii="Arial Narrow" w:hAnsi="Arial Narrow"/>
          <w:sz w:val="24"/>
          <w:lang w:val="ro-RO"/>
        </w:rPr>
        <w:t xml:space="preserve"> </w:t>
      </w:r>
      <w:r w:rsidRPr="005B3C86">
        <w:rPr>
          <w:rFonts w:ascii="Arial Narrow" w:hAnsi="Arial Narrow"/>
          <w:sz w:val="24"/>
          <w:lang w:val="ro-RO"/>
        </w:rPr>
        <w:t>prezente</w:t>
      </w:r>
      <w:r>
        <w:rPr>
          <w:rFonts w:ascii="Arial Narrow" w:hAnsi="Arial Narrow"/>
          <w:sz w:val="24"/>
          <w:lang w:val="ro-RO"/>
        </w:rPr>
        <w:t xml:space="preserve"> </w:t>
      </w:r>
      <w:r w:rsidRPr="005B3C86">
        <w:rPr>
          <w:rFonts w:ascii="Arial Narrow" w:hAnsi="Arial Narrow"/>
          <w:sz w:val="24"/>
          <w:lang w:val="ro-RO"/>
        </w:rPr>
        <w:t>în zona municipiului Iași sunt urm</w:t>
      </w:r>
      <w:r>
        <w:rPr>
          <w:rFonts w:ascii="Arial Narrow" w:hAnsi="Arial Narrow"/>
          <w:sz w:val="24"/>
          <w:lang w:val="ro-RO"/>
        </w:rPr>
        <w:t>ă</w:t>
      </w:r>
      <w:r w:rsidRPr="005B3C86">
        <w:rPr>
          <w:rFonts w:ascii="Arial Narrow" w:hAnsi="Arial Narrow"/>
          <w:sz w:val="24"/>
          <w:lang w:val="ro-RO"/>
        </w:rPr>
        <w:t>toarele:</w:t>
      </w:r>
    </w:p>
    <w:p w14:paraId="57ECDBBB" w14:textId="77777777" w:rsidR="006C4405" w:rsidRPr="005B3C86" w:rsidRDefault="006C4405" w:rsidP="006C4405">
      <w:pPr>
        <w:pStyle w:val="PlainText"/>
        <w:spacing w:line="300" w:lineRule="auto"/>
        <w:ind w:firstLine="720"/>
        <w:rPr>
          <w:rFonts w:ascii="Arial Narrow" w:hAnsi="Arial Narrow"/>
          <w:sz w:val="24"/>
          <w:lang w:val="ro-RO"/>
        </w:rPr>
      </w:pPr>
      <w:r w:rsidRPr="005B3C86">
        <w:rPr>
          <w:rFonts w:ascii="Arial Narrow" w:hAnsi="Arial Narrow"/>
          <w:sz w:val="24"/>
          <w:lang w:val="ro-RO"/>
        </w:rPr>
        <w:t>-</w:t>
      </w:r>
      <w:r>
        <w:rPr>
          <w:rFonts w:ascii="Arial Narrow" w:hAnsi="Arial Narrow"/>
          <w:sz w:val="24"/>
          <w:lang w:val="ro-RO"/>
        </w:rPr>
        <w:t xml:space="preserve"> </w:t>
      </w:r>
      <w:r w:rsidRPr="005B3C86">
        <w:rPr>
          <w:rFonts w:ascii="Arial Narrow" w:hAnsi="Arial Narrow"/>
          <w:sz w:val="24"/>
          <w:lang w:val="ro-RO"/>
        </w:rPr>
        <w:t>relieful</w:t>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vulnerabilitatea clădirilor la cutremure;</w:t>
      </w:r>
    </w:p>
    <w:p w14:paraId="34B67285" w14:textId="77777777" w:rsidR="006C4405" w:rsidRDefault="006C4405" w:rsidP="006C4405">
      <w:pPr>
        <w:pStyle w:val="PlainText"/>
        <w:spacing w:line="300" w:lineRule="auto"/>
        <w:ind w:firstLine="720"/>
        <w:rPr>
          <w:rFonts w:ascii="Arial Narrow" w:hAnsi="Arial Narrow"/>
          <w:sz w:val="24"/>
          <w:lang w:val="ro-RO"/>
        </w:rPr>
      </w:pPr>
      <w:r w:rsidRPr="005B3C86">
        <w:rPr>
          <w:rFonts w:ascii="Arial Narrow" w:hAnsi="Arial Narrow"/>
          <w:sz w:val="24"/>
          <w:lang w:val="ro-RO"/>
        </w:rPr>
        <w:t>- potențialul climatic</w:t>
      </w:r>
      <w:r>
        <w:rPr>
          <w:rFonts w:ascii="Arial Narrow" w:hAnsi="Arial Narrow"/>
          <w:sz w:val="24"/>
          <w:lang w:val="ro-RO"/>
        </w:rPr>
        <w:tab/>
      </w:r>
      <w:r w:rsidRPr="005B3C86">
        <w:rPr>
          <w:rFonts w:ascii="Arial Narrow" w:hAnsi="Arial Narrow"/>
          <w:sz w:val="24"/>
          <w:lang w:val="ro-RO"/>
        </w:rPr>
        <w:t>- temperaturi extre</w:t>
      </w:r>
      <w:r>
        <w:rPr>
          <w:rFonts w:ascii="Arial Narrow" w:hAnsi="Arial Narrow"/>
          <w:sz w:val="24"/>
          <w:lang w:val="ro-RO"/>
        </w:rPr>
        <w:t>me;</w:t>
      </w:r>
    </w:p>
    <w:p w14:paraId="56542D22" w14:textId="77777777" w:rsidR="006C4405" w:rsidRPr="005B3C86" w:rsidRDefault="006C4405" w:rsidP="006C4405">
      <w:pPr>
        <w:pStyle w:val="PlainText"/>
        <w:spacing w:line="300" w:lineRule="auto"/>
        <w:ind w:firstLine="720"/>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xml:space="preserve">- vânturi puternice, viscoliri de zăpadă; </w:t>
      </w:r>
    </w:p>
    <w:p w14:paraId="765462DD" w14:textId="77777777"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inversiune de temperatură, calm atmosferic;</w:t>
      </w:r>
    </w:p>
    <w:p w14:paraId="1E61BF9C" w14:textId="77777777"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nebulozitate și ceață prelungită;</w:t>
      </w:r>
    </w:p>
    <w:p w14:paraId="270078F3" w14:textId="77777777"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ploi torențiale cu perturbarea sistemului de canalizare;</w:t>
      </w:r>
    </w:p>
    <w:p w14:paraId="582CBB5F" w14:textId="77777777"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brume târzii, grindină;</w:t>
      </w:r>
    </w:p>
    <w:p w14:paraId="471D1516" w14:textId="6D9ABC92"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w:t>
      </w:r>
      <w:r w:rsidR="005D5903">
        <w:rPr>
          <w:rFonts w:ascii="Arial Narrow" w:hAnsi="Arial Narrow"/>
          <w:sz w:val="24"/>
          <w:lang w:val="ro-RO"/>
        </w:rPr>
        <w:t xml:space="preserve"> seceta prelungită, valuri de că</w:t>
      </w:r>
      <w:r w:rsidRPr="005B3C86">
        <w:rPr>
          <w:rFonts w:ascii="Arial Narrow" w:hAnsi="Arial Narrow"/>
          <w:sz w:val="24"/>
          <w:lang w:val="ro-RO"/>
        </w:rPr>
        <w:t>ldură</w:t>
      </w:r>
    </w:p>
    <w:p w14:paraId="41BEC435" w14:textId="77777777"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umezela relativ redusă;</w:t>
      </w:r>
    </w:p>
    <w:p w14:paraId="4E7A0F94" w14:textId="77777777"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vânturi turbioane;</w:t>
      </w:r>
    </w:p>
    <w:p w14:paraId="3BB470F1" w14:textId="2FEEA699" w:rsidR="006C4405" w:rsidRPr="005B3C86" w:rsidRDefault="006C4405" w:rsidP="006C4405">
      <w:pPr>
        <w:pStyle w:val="PlainText"/>
        <w:spacing w:line="300" w:lineRule="auto"/>
        <w:ind w:firstLine="720"/>
        <w:rPr>
          <w:rFonts w:ascii="Arial Narrow" w:hAnsi="Arial Narrow"/>
          <w:sz w:val="24"/>
          <w:lang w:val="ro-RO"/>
        </w:rPr>
      </w:pPr>
      <w:r>
        <w:rPr>
          <w:rFonts w:ascii="Arial Narrow" w:hAnsi="Arial Narrow"/>
          <w:sz w:val="24"/>
          <w:lang w:val="ro-RO"/>
        </w:rPr>
        <w:t>- resurse de apa</w:t>
      </w:r>
      <w:r>
        <w:rPr>
          <w:rFonts w:ascii="Arial Narrow" w:hAnsi="Arial Narrow"/>
          <w:sz w:val="24"/>
          <w:lang w:val="ro-RO"/>
        </w:rPr>
        <w:tab/>
      </w:r>
      <w:r w:rsidR="005D5903">
        <w:rPr>
          <w:rFonts w:ascii="Arial Narrow" w:hAnsi="Arial Narrow"/>
          <w:sz w:val="24"/>
          <w:lang w:val="ro-RO"/>
        </w:rPr>
        <w:t>- apa potabilă dură</w:t>
      </w:r>
      <w:r w:rsidRPr="005B3C86">
        <w:rPr>
          <w:rFonts w:ascii="Arial Narrow" w:hAnsi="Arial Narrow"/>
          <w:sz w:val="24"/>
          <w:lang w:val="ro-RO"/>
        </w:rPr>
        <w:t>;</w:t>
      </w:r>
    </w:p>
    <w:p w14:paraId="145D8EAB" w14:textId="6FE8AC31"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005D5903">
        <w:rPr>
          <w:rFonts w:ascii="Arial Narrow" w:hAnsi="Arial Narrow"/>
          <w:sz w:val="24"/>
          <w:lang w:val="ro-RO"/>
        </w:rPr>
        <w:t>- restricț</w:t>
      </w:r>
      <w:r w:rsidRPr="005B3C86">
        <w:rPr>
          <w:rFonts w:ascii="Arial Narrow" w:hAnsi="Arial Narrow"/>
          <w:sz w:val="24"/>
          <w:lang w:val="ro-RO"/>
        </w:rPr>
        <w:t>ie de alimentare cu apa;</w:t>
      </w:r>
    </w:p>
    <w:p w14:paraId="6436E3AD" w14:textId="77777777"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scăderea adâncimii pânzei freatice din subteran;</w:t>
      </w:r>
    </w:p>
    <w:p w14:paraId="28C94E79" w14:textId="77777777" w:rsidR="006C4405" w:rsidRPr="005B3C86" w:rsidRDefault="006C4405" w:rsidP="006C4405">
      <w:pPr>
        <w:pStyle w:val="PlainText"/>
        <w:spacing w:line="300" w:lineRule="auto"/>
        <w:ind w:firstLine="720"/>
        <w:rPr>
          <w:rFonts w:ascii="Arial Narrow" w:hAnsi="Arial Narrow"/>
          <w:sz w:val="24"/>
          <w:lang w:val="ro-RO"/>
        </w:rPr>
      </w:pPr>
      <w:r w:rsidRPr="005B3C86">
        <w:rPr>
          <w:rFonts w:ascii="Arial Narrow" w:hAnsi="Arial Narrow"/>
          <w:sz w:val="24"/>
          <w:lang w:val="ro-RO"/>
        </w:rPr>
        <w:t>- vegetatia</w:t>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dezvoltarea unor specii ierboase fără valoare</w:t>
      </w:r>
    </w:p>
    <w:p w14:paraId="4DD43DA4" w14:textId="77777777"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Pr>
          <w:rFonts w:ascii="Arial Narrow" w:hAnsi="Arial Narrow"/>
          <w:sz w:val="24"/>
          <w:lang w:val="ro-RO"/>
        </w:rPr>
        <w:tab/>
      </w:r>
      <w:r w:rsidRPr="005B3C86">
        <w:rPr>
          <w:rFonts w:ascii="Arial Narrow" w:hAnsi="Arial Narrow"/>
          <w:sz w:val="24"/>
          <w:lang w:val="ro-RO"/>
        </w:rPr>
        <w:t xml:space="preserve"> - uscarea arborilor și arbuștilor;</w:t>
      </w:r>
    </w:p>
    <w:p w14:paraId="624D9391" w14:textId="05785DD4" w:rsidR="006C4405" w:rsidRPr="005B3C86" w:rsidRDefault="006C4405" w:rsidP="006C4405">
      <w:pPr>
        <w:pStyle w:val="PlainText"/>
        <w:spacing w:line="300" w:lineRule="auto"/>
        <w:ind w:left="2760" w:hanging="2040"/>
        <w:rPr>
          <w:rFonts w:ascii="Arial Narrow" w:hAnsi="Arial Narrow"/>
          <w:sz w:val="24"/>
          <w:lang w:val="ro-RO"/>
        </w:rPr>
      </w:pPr>
      <w:r w:rsidRPr="005B3C86">
        <w:rPr>
          <w:rFonts w:ascii="Arial Narrow" w:hAnsi="Arial Narrow"/>
          <w:sz w:val="24"/>
          <w:lang w:val="ro-RO"/>
        </w:rPr>
        <w:t>- solurile</w:t>
      </w:r>
      <w:r>
        <w:rPr>
          <w:rFonts w:ascii="Arial Narrow" w:hAnsi="Arial Narrow"/>
          <w:sz w:val="24"/>
          <w:lang w:val="ro-RO"/>
        </w:rPr>
        <w:tab/>
      </w:r>
      <w:r w:rsidR="00226FD7">
        <w:rPr>
          <w:rFonts w:ascii="Arial Narrow" w:hAnsi="Arial Narrow"/>
          <w:sz w:val="24"/>
          <w:lang w:val="ro-RO"/>
        </w:rPr>
        <w:t>- exstenț</w:t>
      </w:r>
      <w:r w:rsidRPr="005B3C86">
        <w:rPr>
          <w:rFonts w:ascii="Arial Narrow" w:hAnsi="Arial Narrow"/>
          <w:sz w:val="24"/>
          <w:lang w:val="ro-RO"/>
        </w:rPr>
        <w:t>a în zonă de zone cu pericol de inundabilitate, zone cu nivel ridicat al pânzei freatice, zone cu potențial de surpare.</w:t>
      </w:r>
    </w:p>
    <w:p w14:paraId="55231D75" w14:textId="77777777" w:rsidR="006C4405" w:rsidRPr="005B3C86" w:rsidRDefault="006C4405" w:rsidP="006C4405">
      <w:pPr>
        <w:pStyle w:val="PlainText"/>
        <w:spacing w:line="300" w:lineRule="auto"/>
        <w:rPr>
          <w:rFonts w:ascii="Arial Narrow" w:hAnsi="Arial Narrow"/>
          <w:sz w:val="24"/>
          <w:lang w:val="ro-RO"/>
        </w:rPr>
      </w:pPr>
      <w:r>
        <w:rPr>
          <w:rFonts w:ascii="Arial Narrow" w:hAnsi="Arial Narrow"/>
          <w:sz w:val="24"/>
          <w:lang w:val="ro-RO"/>
        </w:rPr>
        <w:tab/>
      </w:r>
      <w:r w:rsidRPr="005B3C86">
        <w:rPr>
          <w:rFonts w:ascii="Arial Narrow" w:hAnsi="Arial Narrow"/>
          <w:sz w:val="24"/>
          <w:lang w:val="ro-RO"/>
        </w:rPr>
        <w:t>În contextual evaluării calității mediului, sunt considerate ca surse de poluare naturală: inundațiile, vânturile puternice, inversiunile de temperatură și ceața, temperaturile maxime și generatoare de poluare a sectoarelor problema - industria chimică, petrochimică, metalurgică, agricultura cu îngrășemintele chimice, transporturile.</w:t>
      </w:r>
    </w:p>
    <w:p w14:paraId="3F2DEE0A" w14:textId="77777777" w:rsidR="006C4405" w:rsidRPr="005B3C86" w:rsidRDefault="006C4405" w:rsidP="006C4405">
      <w:pPr>
        <w:pStyle w:val="PlainText"/>
        <w:spacing w:line="300" w:lineRule="auto"/>
        <w:ind w:firstLine="720"/>
        <w:rPr>
          <w:rFonts w:ascii="Arial Narrow" w:hAnsi="Arial Narrow"/>
          <w:sz w:val="24"/>
          <w:lang w:val="ro-RO"/>
        </w:rPr>
      </w:pPr>
      <w:r w:rsidRPr="005B3C86">
        <w:rPr>
          <w:rFonts w:ascii="Arial Narrow" w:hAnsi="Arial Narrow"/>
          <w:sz w:val="24"/>
          <w:lang w:val="ro-RO"/>
        </w:rPr>
        <w:t>În aglomerarea urbană a municipiului Iași sunt prezente surse generatoare de poluare a aerului, apei și solului, atât în zonele industriale, cât și în cele rezidențiale. Aceste surse de impurificare sunt produse în special de unitati din zona industrială.</w:t>
      </w:r>
    </w:p>
    <w:p w14:paraId="6011DBFC" w14:textId="77777777" w:rsidR="006C4405" w:rsidRDefault="006C4405" w:rsidP="006C4405"/>
    <w:p w14:paraId="28313109" w14:textId="77777777" w:rsidR="006C4405" w:rsidRDefault="006C4405" w:rsidP="006C4405"/>
    <w:p w14:paraId="0232DB9F" w14:textId="77777777" w:rsidR="006C4405" w:rsidRPr="00B33E3F" w:rsidRDefault="006C4405" w:rsidP="006C4405">
      <w:pPr>
        <w:pStyle w:val="Heading3"/>
      </w:pPr>
      <w:bookmarkStart w:id="122" w:name="_Toc437327161"/>
      <w:r w:rsidRPr="00B33E3F">
        <w:t>2.</w:t>
      </w:r>
      <w:r>
        <w:t>11</w:t>
      </w:r>
      <w:r w:rsidRPr="00B33E3F">
        <w:t>.1. Cadru natural</w:t>
      </w:r>
      <w:bookmarkEnd w:id="121"/>
      <w:bookmarkEnd w:id="122"/>
    </w:p>
    <w:p w14:paraId="742022D3" w14:textId="77777777" w:rsidR="006C4405" w:rsidRDefault="006C4405" w:rsidP="006C4405">
      <w:pPr>
        <w:shd w:val="clear" w:color="auto" w:fill="FFFFFF"/>
        <w:autoSpaceDE w:val="0"/>
        <w:autoSpaceDN w:val="0"/>
        <w:adjustRightInd w:val="0"/>
        <w:rPr>
          <w:color w:val="7030A0"/>
        </w:rPr>
      </w:pPr>
      <w:bookmarkStart w:id="123" w:name="_Toc398536276"/>
    </w:p>
    <w:p w14:paraId="0FE4DE1C" w14:textId="77777777" w:rsidR="006C4405" w:rsidRPr="00DE48CB" w:rsidRDefault="006C4405" w:rsidP="006C4405">
      <w:pPr>
        <w:shd w:val="clear" w:color="auto" w:fill="FFFFFF"/>
        <w:autoSpaceDE w:val="0"/>
        <w:autoSpaceDN w:val="0"/>
        <w:adjustRightInd w:val="0"/>
      </w:pPr>
      <w:r w:rsidRPr="00DE48CB">
        <w:t>Din punct de vedere geografic teritoriul administrativ este situat la marginea sud-estică a Câmpiei Moldovei, între Siret și Prut, către  contactul acesteia cu limita nord-estică a Podișului Central Moldovenesc.</w:t>
      </w:r>
    </w:p>
    <w:p w14:paraId="5A29A07A" w14:textId="77777777" w:rsidR="006C4405" w:rsidRPr="00DE48CB" w:rsidRDefault="006C4405" w:rsidP="006C4405">
      <w:pPr>
        <w:rPr>
          <w:iCs/>
        </w:rPr>
      </w:pPr>
      <w:r w:rsidRPr="00DE48CB">
        <w:lastRenderedPageBreak/>
        <w:t xml:space="preserve">Teritoriul intravilan al orasului este dezvoltat în principal în zona câmpiei colinare, pe cursul inferior al râului Bahlui și al afluentului său Nicolina, și numai într-o mică măsura în zona Coastei Iașului, de-a lungul văii Vamășoaia. </w:t>
      </w:r>
      <w:r w:rsidRPr="00DE48CB">
        <w:rPr>
          <w:i/>
          <w:iCs/>
        </w:rPr>
        <w:t xml:space="preserve"> </w:t>
      </w:r>
      <w:r w:rsidRPr="00DE48CB">
        <w:rPr>
          <w:iCs/>
        </w:rPr>
        <w:t xml:space="preserve">În prezent municipiul Iași se află poziționat pe nouă coline: Cetățuia, Tătărași, Galat, Copu – Aurora, Bucium – Păuni, Ciorogari, Ciric, Repedea și Bârnova. </w:t>
      </w:r>
    </w:p>
    <w:p w14:paraId="09FE4D07" w14:textId="77777777" w:rsidR="006C4405" w:rsidRPr="00DE48CB" w:rsidRDefault="006C4405" w:rsidP="006C4405">
      <w:pPr>
        <w:shd w:val="clear" w:color="auto" w:fill="FFFFFF"/>
        <w:autoSpaceDE w:val="0"/>
        <w:autoSpaceDN w:val="0"/>
        <w:adjustRightInd w:val="0"/>
      </w:pPr>
      <w:r w:rsidRPr="00DE48CB">
        <w:t>Din punct de vedere al poziției geografice pe glob, teritoriul intravilan se află situat la intersecția paralelei de 47°10' latitudine nordică cu meridianul de 27°32' longitudine estică.</w:t>
      </w:r>
    </w:p>
    <w:p w14:paraId="7BDDBDD0" w14:textId="77777777" w:rsidR="006C4405" w:rsidRPr="00626A58" w:rsidRDefault="006C4405" w:rsidP="006C4405">
      <w:pPr>
        <w:shd w:val="clear" w:color="auto" w:fill="FFFFFF"/>
        <w:autoSpaceDE w:val="0"/>
        <w:autoSpaceDN w:val="0"/>
        <w:adjustRightInd w:val="0"/>
        <w:rPr>
          <w:color w:val="7030A0"/>
        </w:rPr>
      </w:pPr>
    </w:p>
    <w:p w14:paraId="04C7BE37" w14:textId="77777777" w:rsidR="006C4405" w:rsidRPr="008C15BF" w:rsidRDefault="006C4405" w:rsidP="006C4405">
      <w:pPr>
        <w:shd w:val="clear" w:color="auto" w:fill="FFFFFF"/>
        <w:autoSpaceDE w:val="0"/>
        <w:autoSpaceDN w:val="0"/>
        <w:adjustRightInd w:val="0"/>
        <w:ind w:firstLine="0"/>
      </w:pPr>
      <w:r>
        <w:rPr>
          <w:noProof/>
          <w:lang w:val="en-US" w:eastAsia="en-US" w:bidi="ar-SA"/>
        </w:rPr>
        <w:drawing>
          <wp:inline distT="0" distB="0" distL="0" distR="0" wp14:anchorId="352635B7" wp14:editId="15E7854D">
            <wp:extent cx="5921261" cy="4079174"/>
            <wp:effectExtent l="19050" t="0" r="3289" b="0"/>
            <wp:docPr id="29" name="Picture 29" descr="http://pe-harta.ro/judete/I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e-harta.ro/judete/Iasi.jpg"/>
                    <pic:cNvPicPr>
                      <a:picLocks noChangeAspect="1" noChangeArrowheads="1"/>
                    </pic:cNvPicPr>
                  </pic:nvPicPr>
                  <pic:blipFill>
                    <a:blip r:embed="rId160" cstate="print">
                      <a:lum bright="-10000" contrast="10000"/>
                    </a:blip>
                    <a:srcRect/>
                    <a:stretch>
                      <a:fillRect/>
                    </a:stretch>
                  </pic:blipFill>
                  <pic:spPr bwMode="auto">
                    <a:xfrm>
                      <a:off x="0" y="0"/>
                      <a:ext cx="5921771" cy="4079525"/>
                    </a:xfrm>
                    <a:prstGeom prst="rect">
                      <a:avLst/>
                    </a:prstGeom>
                    <a:noFill/>
                    <a:ln w="9525">
                      <a:noFill/>
                      <a:miter lim="800000"/>
                      <a:headEnd/>
                      <a:tailEnd/>
                    </a:ln>
                  </pic:spPr>
                </pic:pic>
              </a:graphicData>
            </a:graphic>
          </wp:inline>
        </w:drawing>
      </w:r>
    </w:p>
    <w:p w14:paraId="7DD8FBF3" w14:textId="21BDB6A4" w:rsidR="006C4405" w:rsidRPr="00226FD7" w:rsidRDefault="00226FD7" w:rsidP="006C4405">
      <w:pPr>
        <w:ind w:firstLine="0"/>
        <w:jc w:val="center"/>
        <w:rPr>
          <w:b/>
          <w:i/>
          <w:color w:val="44546A" w:themeColor="text2"/>
          <w:szCs w:val="20"/>
        </w:rPr>
      </w:pPr>
      <w:r w:rsidRPr="00226FD7">
        <w:rPr>
          <w:b/>
          <w:i/>
          <w:color w:val="44546A" w:themeColor="text2"/>
          <w:szCs w:val="20"/>
        </w:rPr>
        <w:t xml:space="preserve">Figura nr. 2.11.1. - </w:t>
      </w:r>
      <w:r w:rsidR="006C4405" w:rsidRPr="00226FD7">
        <w:rPr>
          <w:b/>
          <w:i/>
          <w:color w:val="44546A" w:themeColor="text2"/>
          <w:szCs w:val="20"/>
        </w:rPr>
        <w:t>Amplasarea municipiului Iași în cadrul fizico – geografic al județului</w:t>
      </w:r>
    </w:p>
    <w:p w14:paraId="08468D6C" w14:textId="77777777" w:rsidR="006C4405" w:rsidRDefault="006C4405" w:rsidP="006C4405">
      <w:pPr>
        <w:ind w:firstLine="0"/>
        <w:jc w:val="center"/>
        <w:rPr>
          <w:color w:val="7030A0"/>
        </w:rPr>
      </w:pPr>
    </w:p>
    <w:p w14:paraId="15AC0A54" w14:textId="77777777" w:rsidR="006C4405" w:rsidRPr="00626A58" w:rsidRDefault="006C4405" w:rsidP="006C4405">
      <w:pPr>
        <w:ind w:firstLine="0"/>
        <w:jc w:val="center"/>
        <w:rPr>
          <w:color w:val="7030A0"/>
        </w:rPr>
      </w:pPr>
    </w:p>
    <w:p w14:paraId="041504CC" w14:textId="77777777" w:rsidR="006C4405" w:rsidRPr="00B33E3F" w:rsidRDefault="006C4405" w:rsidP="006C4405">
      <w:pPr>
        <w:pStyle w:val="Heading4"/>
      </w:pPr>
      <w:r w:rsidRPr="00B33E3F">
        <w:t>2.1</w:t>
      </w:r>
      <w:r>
        <w:t>1</w:t>
      </w:r>
      <w:r w:rsidRPr="00B33E3F">
        <w:t>.1.1. Relieful</w:t>
      </w:r>
      <w:bookmarkEnd w:id="123"/>
    </w:p>
    <w:p w14:paraId="3565B624" w14:textId="77777777" w:rsidR="006C4405" w:rsidRDefault="006C4405" w:rsidP="006C4405">
      <w:pPr>
        <w:rPr>
          <w:color w:val="7030A0"/>
        </w:rPr>
      </w:pPr>
      <w:bookmarkStart w:id="124" w:name="_Toc398536277"/>
    </w:p>
    <w:p w14:paraId="1A09471E" w14:textId="77777777" w:rsidR="006C4405" w:rsidRPr="00DE48CB" w:rsidRDefault="006C4405" w:rsidP="006C4405">
      <w:r w:rsidRPr="00DE48CB">
        <w:t>Municipiul Iași este amplasat pe platforma Podișului Moldovei, la contactul a două mari unități de relief: Câmpia Moldovei (Câmpia Jijiei) și Podișul Central Moldovenesc (podișul Bârladului).Principala caracteristica a reliefului din regiune este altitudinea relativ redusă, relief jos, de câmpie cu asociere de dealuri și lunci. Din punct de vedere altitudinal, zonele situate în câmpia Jijiei sunt cele mai joase cu altitudini de 40-60 m, iar zonelel mai înalte – situate pe coline – colinele Bahluiului (Copou, Cetățuia, Tătărași și Galata) – dețin altitudini de peste 200 m. Altitudinea medie a municipiului Iași este de 133 m.</w:t>
      </w:r>
    </w:p>
    <w:p w14:paraId="70F9FAAD" w14:textId="77777777" w:rsidR="006C4405" w:rsidRDefault="006C4405" w:rsidP="006C4405">
      <w:pPr>
        <w:rPr>
          <w:color w:val="7030A0"/>
        </w:rPr>
      </w:pPr>
    </w:p>
    <w:p w14:paraId="4112A234" w14:textId="77777777" w:rsidR="006C4405" w:rsidRDefault="006C4405" w:rsidP="006C4405">
      <w:pPr>
        <w:ind w:firstLine="0"/>
        <w:jc w:val="center"/>
        <w:rPr>
          <w:color w:val="7030A0"/>
        </w:rPr>
      </w:pPr>
      <w:r>
        <w:rPr>
          <w:noProof/>
          <w:lang w:val="en-US" w:eastAsia="en-US" w:bidi="ar-SA"/>
        </w:rPr>
        <w:lastRenderedPageBreak/>
        <mc:AlternateContent>
          <mc:Choice Requires="wps">
            <w:drawing>
              <wp:anchor distT="0" distB="0" distL="114300" distR="114300" simplePos="0" relativeHeight="251680256" behindDoc="0" locked="0" layoutInCell="1" allowOverlap="1" wp14:anchorId="6DF1A0F4" wp14:editId="69B8A381">
                <wp:simplePos x="0" y="0"/>
                <wp:positionH relativeFrom="column">
                  <wp:posOffset>3618230</wp:posOffset>
                </wp:positionH>
                <wp:positionV relativeFrom="paragraph">
                  <wp:posOffset>2135505</wp:posOffset>
                </wp:positionV>
                <wp:extent cx="90805" cy="90805"/>
                <wp:effectExtent l="22860" t="19050" r="38735" b="52070"/>
                <wp:wrapNone/>
                <wp:docPr id="3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Connector">
                          <a:avLst/>
                        </a:prstGeom>
                        <a:solidFill>
                          <a:srgbClr val="FF0000"/>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05312E3" id="_x0000_t120" coordsize="21600,21600" o:spt="120" path="m10800,qx,10800,10800,21600,21600,10800,10800,xe">
                <v:path gradientshapeok="t" o:connecttype="custom" o:connectlocs="10800,0;3163,3163;0,10800;3163,18437;10800,21600;18437,18437;21600,10800;18437,3163" textboxrect="3163,3163,18437,18437"/>
              </v:shapetype>
              <v:shape id="AutoShape 3" o:spid="_x0000_s1026" type="#_x0000_t120" style="position:absolute;margin-left:284.9pt;margin-top:168.15pt;width:7.15pt;height:7.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" fillcolor="red" strokecolor="#f2f2f2 [3041]" strokeweight="3pt">
                <v:shadow on="t" color="#823b0b [1605]" opacity=".5" offset="1pt"/>
              </v:shape>
            </w:pict>
          </mc:Fallback>
        </mc:AlternateContent>
      </w:r>
      <w:r>
        <w:rPr>
          <w:noProof/>
          <w:lang w:val="en-US" w:eastAsia="en-US" w:bidi="ar-SA"/>
        </w:rPr>
        <w:drawing>
          <wp:inline distT="0" distB="0" distL="0" distR="0" wp14:anchorId="6B65773C" wp14:editId="2E9C1DCD">
            <wp:extent cx="3959183" cy="5065900"/>
            <wp:effectExtent l="19050" t="0" r="3217" b="0"/>
            <wp:docPr id="25" name="Picture 2" descr="http://www.scritub.com/files/geografie/968_poze/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ritub.com/files/geografie/968_poze/image004.jpg"/>
                    <pic:cNvPicPr>
                      <a:picLocks noChangeAspect="1" noChangeArrowheads="1"/>
                    </pic:cNvPicPr>
                  </pic:nvPicPr>
                  <pic:blipFill>
                    <a:blip r:embed="rId161" cstate="print"/>
                    <a:srcRect/>
                    <a:stretch>
                      <a:fillRect/>
                    </a:stretch>
                  </pic:blipFill>
                  <pic:spPr bwMode="auto">
                    <a:xfrm>
                      <a:off x="0" y="0"/>
                      <a:ext cx="3960245" cy="5067258"/>
                    </a:xfrm>
                    <a:prstGeom prst="rect">
                      <a:avLst/>
                    </a:prstGeom>
                    <a:noFill/>
                    <a:ln w="9525">
                      <a:noFill/>
                      <a:miter lim="800000"/>
                      <a:headEnd/>
                      <a:tailEnd/>
                    </a:ln>
                  </pic:spPr>
                </pic:pic>
              </a:graphicData>
            </a:graphic>
          </wp:inline>
        </w:drawing>
      </w:r>
    </w:p>
    <w:p w14:paraId="02E57957" w14:textId="6945EF7C" w:rsidR="006C4405" w:rsidRPr="00003CEC" w:rsidRDefault="00C469B1" w:rsidP="006C4405">
      <w:pPr>
        <w:jc w:val="center"/>
        <w:rPr>
          <w:b/>
          <w:i/>
          <w:color w:val="44546A" w:themeColor="text2"/>
          <w:szCs w:val="20"/>
        </w:rPr>
      </w:pPr>
      <w:r w:rsidRPr="00003CEC">
        <w:rPr>
          <w:b/>
          <w:i/>
          <w:color w:val="44546A" w:themeColor="text2"/>
          <w:szCs w:val="20"/>
        </w:rPr>
        <w:t xml:space="preserve">Figura nr. 2.11.1.1.a - </w:t>
      </w:r>
      <w:r w:rsidR="006C4405" w:rsidRPr="00003CEC">
        <w:rPr>
          <w:b/>
          <w:i/>
          <w:color w:val="44546A" w:themeColor="text2"/>
          <w:szCs w:val="20"/>
        </w:rPr>
        <w:t>Amplasarea municipiului Iași în cadrul Unităților de relief</w:t>
      </w:r>
    </w:p>
    <w:p w14:paraId="386CA6EB" w14:textId="77777777" w:rsidR="006C4405" w:rsidRDefault="006C4405" w:rsidP="006C4405">
      <w:pPr>
        <w:rPr>
          <w:color w:val="7030A0"/>
        </w:rPr>
      </w:pPr>
    </w:p>
    <w:p w14:paraId="3B4C5493" w14:textId="77777777" w:rsidR="006C4405" w:rsidRPr="00DE48CB" w:rsidRDefault="006C4405" w:rsidP="006C4405">
      <w:r w:rsidRPr="00DE48CB">
        <w:t xml:space="preserve">Fundamentul regiunii aparține Platformei Moldovenești și este alcătuit din roci dure. </w:t>
      </w:r>
    </w:p>
    <w:p w14:paraId="7A5555A7" w14:textId="77777777" w:rsidR="006C4405" w:rsidRPr="00DE48CB" w:rsidRDefault="006C4405" w:rsidP="006C4405">
      <w:r w:rsidRPr="00DE48CB">
        <w:t xml:space="preserve">Câmpia Moldovei sau câmpia Jijiei este o depresiune vastă, deschisă spre valea Prutului, cu altitudini medii de 150 – 180 m, drenată de reațeau hidrografică a râului Jijia. În partea sudică, depresiunea Jijiei este traversată de cursul râului Bahlui, afluent de dreapta al Jijiei. Culoarul de vale al râului Bahlui realizează o zonă de tranziție de la zona de câmpie aflată la nord la cea deluroasă situată în partea sudică, unde se dezvoltă marea cuestă a Coastei Iașilor – care face parte din subunitatea de relief Podișul Central Moldovenesc. </w:t>
      </w:r>
    </w:p>
    <w:p w14:paraId="36C3E819" w14:textId="77777777" w:rsidR="006C4405" w:rsidRPr="00DE48CB" w:rsidRDefault="006C4405" w:rsidP="006C4405">
      <w:r w:rsidRPr="00DE48CB">
        <w:t>Din punct de vedere geomorfologic, zona în care este amplasat municipiul Iași se încadrează în Podișul Moldovei, subregiunea Câmpia Moldovei, unitatea Câmpia Jijiei Inferioare, subunitatea Culoarul Bahluiului, terasa inferioară a râului Bahlui.</w:t>
      </w:r>
    </w:p>
    <w:p w14:paraId="14ABC773" w14:textId="77777777" w:rsidR="006C4405" w:rsidRPr="00DE48CB" w:rsidRDefault="006C4405" w:rsidP="006C4405">
      <w:r w:rsidRPr="00DE48CB">
        <w:t xml:space="preserve">Din punct de vedere genetic relieful aparține tipului mixt, fluvialo-deluvială, format aproape în întregime prin aportul arterelor hidrografice și proceselor de versant. Relieful teritoriului administrativ al municipiului Iași este dominat de o alternanță de coline înalte domoale, dealuri, platouri și lunci largi, coborâte </w:t>
      </w:r>
      <w:r w:rsidRPr="00DE48CB">
        <w:lastRenderedPageBreak/>
        <w:t xml:space="preserve">– frecvent inundabile - ale cursurilor de apă care tranzitează zona. </w:t>
      </w:r>
    </w:p>
    <w:p w14:paraId="1D0F3B61" w14:textId="77777777" w:rsidR="006C4405" w:rsidRPr="00DE48CB" w:rsidRDefault="006C4405" w:rsidP="006C4405">
      <w:r w:rsidRPr="00DE48CB">
        <w:t>Energia medie a văilor oscilează între 50 și 70 m p stânga Bahluiului, pe partea dreaptă văile prezintă în profil transversal diferențe de nivel de peste 100 m. Fragmentarea orizontală a reliefului evidențiază interfluvii care prin evoluția avansată a versanților au ajuns la înălțimi de numai 200 m (Dealul Breazu – Copou) sau chiar sub 100 m (Dealul Cetățuia).</w:t>
      </w:r>
    </w:p>
    <w:p w14:paraId="6C65BF58" w14:textId="77777777" w:rsidR="006C4405" w:rsidRPr="00DE48CB" w:rsidRDefault="006C4405" w:rsidP="006C4405">
      <w:r w:rsidRPr="00DE48CB">
        <w:t>Relieful structural este reprezentat prin văi consecvete</w:t>
      </w:r>
      <w:r>
        <w:t xml:space="preserve"> </w:t>
      </w:r>
      <w:r w:rsidRPr="00DE48CB">
        <w:t xml:space="preserve">(bașeul și afluenții săi), văi subsecvete (Bahluiul, Jijia inferioară), văi obsecvente și cueste (Coasta iașilor, Coasta Dealul Vultur). Luncile largi ale prutului, Jijiei și Bahluiului imprimă reliefului un aspect de maturitate avansată și pretabilitate ridicată dezvoltărilor antropice. </w:t>
      </w:r>
    </w:p>
    <w:p w14:paraId="166A7B46" w14:textId="77777777" w:rsidR="006C4405" w:rsidRPr="00DE48CB" w:rsidRDefault="006C4405" w:rsidP="006C4405">
      <w:r w:rsidRPr="00DE48CB">
        <w:t xml:space="preserve">Interfluviile sunt lipsite de un înveliș aluvial sau coluvial, iar versanții cu înclinarea mai mare de 30 – 40° sunt modelați prin ablație, eroziune liniară și alunecări de teren. Interfluviile sclupturale sunt individualizate în teritoriu printr-un aspect dominant colinar pe stnga Bahluiului și deluros pe dreapta lui. Colinele pur sclupturale au o înfățișare domoală, sunt ușor bombate și înclinate treptat spre râul Bahlui. Există o serie de 4 – 5 terase, toate orientate către Prut și Bahlui. Pe partea dreaptă a Bahluiului, colinele au o altă poziție față de valea acestuia, pe care nu o mai contactează perpendicular, ci paralel. </w:t>
      </w:r>
    </w:p>
    <w:p w14:paraId="0E07D9EA" w14:textId="77777777" w:rsidR="006C4405" w:rsidRPr="00DE48CB" w:rsidRDefault="006C4405" w:rsidP="006C4405">
      <w:r w:rsidRPr="00DE48CB">
        <w:t>Versanții cu o expunere</w:t>
      </w:r>
      <w:r>
        <w:t xml:space="preserve"> </w:t>
      </w:r>
      <w:r w:rsidRPr="00DE48CB">
        <w:t>către sud, sud – est și sud – vest sunt mai stabili, în timp ce versanții cu expunere nordică, fiind umbriți, sunt mai instabili. Din punct de vedere al constituției petrografice aceste suprafețe sunt acoperite cu luturi eluviale care pot atinge 3 m grosime, provenite din loessoidizarea diagenetică a marnoargilelor constituiente.</w:t>
      </w:r>
    </w:p>
    <w:p w14:paraId="5E3FA34C" w14:textId="77777777" w:rsidR="006C4405" w:rsidRPr="00DE48CB" w:rsidRDefault="006C4405" w:rsidP="006C4405">
      <w:r w:rsidRPr="00DE48CB">
        <w:t>Litologia dominată de faciesul argilo – marnos, fragmentarea reliefului, condițiile climatice, hidrografive și biopedologiceconstituie premisele favorabile dezvoltării unei game largi de tipuri de degradări ale terenurilor. Spălarea în suprafață constituie principalul proces de degradare al terenului. Șiroirile, ravenările și alunecările de teren sunt prezente pe majoritatea versanților, mai alest în condițiile unui strat de sol degradat și a vegetației deficitare.</w:t>
      </w:r>
    </w:p>
    <w:p w14:paraId="4A688AC7" w14:textId="77777777" w:rsidR="006C4405" w:rsidRDefault="006C4405" w:rsidP="006C4405">
      <w:pPr>
        <w:rPr>
          <w:rFonts w:cs="Arial"/>
          <w:position w:val="-1"/>
        </w:rPr>
      </w:pPr>
      <w:r w:rsidRPr="00DE48CB">
        <w:t xml:space="preserve">Teritoriul administratv al municipiului iași se întinde pe o serie de terase situate de o parte și de alta a râului Bahlui. Acestea sunt reprezentate prin două trepte mai bine individualizate, diferențiate altitudinal și ca poziție față de albia râului Bahlui. Aceste trepte dețin o componentă stratigrafică aproximativ identică, fiind diferențiate doar de grosimile straturilor aluviunilor cuaternare de vârstă Riss – Würm. Grosimea acestor straturi cuaternare variază de la 5 m (în spatele Teatrului Național) la peste 23 m (în dreptul Casei Studenților). În cea mai mare parte, din cauza urbanizării zonei, la suprafața terenului apar straturi de soluri desfundate de natură antropică cu grosime variabilă de la 0,5 la 5 m, sub care urmează argile prăfoase loessoide de 4 </w:t>
      </w:r>
      <w:r>
        <w:t>-</w:t>
      </w:r>
      <w:r w:rsidRPr="00DE48CB">
        <w:t xml:space="preserve"> 13 m, cu filme subțiri de nisipuri argiloase (13 </w:t>
      </w:r>
      <w:r>
        <w:t>-</w:t>
      </w:r>
      <w:r w:rsidRPr="00DE48CB">
        <w:t xml:space="preserve"> 17 m grosime</w:t>
      </w:r>
      <w:r w:rsidRPr="00C354B5">
        <w:t xml:space="preserve">). </w:t>
      </w:r>
      <w:r w:rsidRPr="00C354B5">
        <w:rPr>
          <w:rFonts w:cs="Arial"/>
        </w:rPr>
        <w:t>Aici</w:t>
      </w:r>
      <w:r w:rsidRPr="00C354B5">
        <w:rPr>
          <w:rFonts w:cs="Arial"/>
          <w:spacing w:val="30"/>
        </w:rPr>
        <w:t xml:space="preserve"> </w:t>
      </w:r>
      <w:r w:rsidRPr="00C354B5">
        <w:rPr>
          <w:rFonts w:cs="Arial"/>
        </w:rPr>
        <w:t>în</w:t>
      </w:r>
      <w:r w:rsidRPr="00C354B5">
        <w:rPr>
          <w:rFonts w:cs="Arial"/>
          <w:spacing w:val="25"/>
        </w:rPr>
        <w:t xml:space="preserve"> </w:t>
      </w:r>
      <w:r w:rsidRPr="00C354B5">
        <w:rPr>
          <w:rFonts w:cs="Arial"/>
        </w:rPr>
        <w:t>baza</w:t>
      </w:r>
      <w:r w:rsidRPr="00C354B5">
        <w:rPr>
          <w:rFonts w:cs="Arial"/>
          <w:spacing w:val="25"/>
        </w:rPr>
        <w:t xml:space="preserve"> </w:t>
      </w:r>
      <w:r w:rsidRPr="00C354B5">
        <w:rPr>
          <w:rFonts w:cs="Arial"/>
        </w:rPr>
        <w:t>teraselor pot</w:t>
      </w:r>
      <w:r>
        <w:rPr>
          <w:rFonts w:cs="Arial"/>
        </w:rPr>
        <w:t xml:space="preserve"> fi</w:t>
      </w:r>
      <w:r w:rsidRPr="00C354B5">
        <w:rPr>
          <w:rFonts w:cs="Arial"/>
          <w:spacing w:val="46"/>
        </w:rPr>
        <w:t xml:space="preserve"> </w:t>
      </w:r>
      <w:r w:rsidRPr="00DE48CB">
        <w:rPr>
          <w:rFonts w:cs="Arial"/>
        </w:rPr>
        <w:t>întâlnite</w:t>
      </w:r>
      <w:r>
        <w:rPr>
          <w:rFonts w:cs="Arial"/>
        </w:rPr>
        <w:t xml:space="preserve"> </w:t>
      </w:r>
      <w:r w:rsidRPr="00DE48CB">
        <w:rPr>
          <w:rFonts w:cs="Arial"/>
        </w:rPr>
        <w:t>aluviuni</w:t>
      </w:r>
      <w:r>
        <w:rPr>
          <w:rFonts w:cs="Arial"/>
        </w:rPr>
        <w:t xml:space="preserve"> </w:t>
      </w:r>
      <w:r w:rsidRPr="00DE48CB">
        <w:rPr>
          <w:rFonts w:cs="Arial"/>
        </w:rPr>
        <w:t>grosiere</w:t>
      </w:r>
      <w:r>
        <w:rPr>
          <w:rFonts w:cs="Arial"/>
        </w:rPr>
        <w:t xml:space="preserve"> </w:t>
      </w:r>
      <w:r w:rsidRPr="00DE48CB">
        <w:rPr>
          <w:rFonts w:cs="Arial"/>
        </w:rPr>
        <w:t>de</w:t>
      </w:r>
      <w:r w:rsidRPr="00DE48CB">
        <w:rPr>
          <w:rFonts w:cs="Arial"/>
          <w:spacing w:val="29"/>
        </w:rPr>
        <w:t xml:space="preserve"> </w:t>
      </w:r>
      <w:r w:rsidRPr="00DE48CB">
        <w:rPr>
          <w:rFonts w:cs="Arial"/>
        </w:rPr>
        <w:t>nisipuri</w:t>
      </w:r>
      <w:r>
        <w:rPr>
          <w:rFonts w:cs="Arial"/>
        </w:rPr>
        <w:t xml:space="preserve"> </w:t>
      </w:r>
      <w:r w:rsidRPr="00DE48CB">
        <w:rPr>
          <w:rFonts w:cs="Arial"/>
        </w:rPr>
        <w:t>și</w:t>
      </w:r>
      <w:r w:rsidRPr="00DE48CB">
        <w:rPr>
          <w:rFonts w:cs="Arial"/>
          <w:spacing w:val="22"/>
        </w:rPr>
        <w:t xml:space="preserve"> </w:t>
      </w:r>
      <w:r w:rsidRPr="00DE48CB">
        <w:rPr>
          <w:rFonts w:cs="Arial"/>
        </w:rPr>
        <w:t>pietrișuri, aceastea</w:t>
      </w:r>
      <w:r w:rsidRPr="00DE48CB">
        <w:rPr>
          <w:rFonts w:cs="Arial"/>
          <w:spacing w:val="46"/>
        </w:rPr>
        <w:t xml:space="preserve"> </w:t>
      </w:r>
      <w:r w:rsidRPr="00DE48CB">
        <w:rPr>
          <w:rFonts w:cs="Arial"/>
        </w:rPr>
        <w:t>ocupând</w:t>
      </w:r>
      <w:r>
        <w:rPr>
          <w:rFonts w:cs="Arial"/>
        </w:rPr>
        <w:t xml:space="preserve"> </w:t>
      </w:r>
      <w:r w:rsidRPr="00DE48CB">
        <w:rPr>
          <w:rFonts w:cs="Arial"/>
        </w:rPr>
        <w:t>mai</w:t>
      </w:r>
      <w:r w:rsidRPr="00DE48CB">
        <w:rPr>
          <w:rFonts w:cs="Arial"/>
          <w:spacing w:val="44"/>
        </w:rPr>
        <w:t xml:space="preserve"> </w:t>
      </w:r>
      <w:r w:rsidRPr="00DE48CB">
        <w:rPr>
          <w:rFonts w:cs="Arial"/>
        </w:rPr>
        <w:t>ales unele</w:t>
      </w:r>
      <w:r>
        <w:rPr>
          <w:rFonts w:cs="Arial"/>
        </w:rPr>
        <w:t xml:space="preserve"> </w:t>
      </w:r>
      <w:r w:rsidRPr="00DE48CB">
        <w:rPr>
          <w:rFonts w:cs="Arial"/>
        </w:rPr>
        <w:t>microreliefuri de</w:t>
      </w:r>
      <w:r w:rsidRPr="00DE48CB">
        <w:rPr>
          <w:rFonts w:cs="Arial"/>
          <w:spacing w:val="37"/>
        </w:rPr>
        <w:t xml:space="preserve"> </w:t>
      </w:r>
      <w:r w:rsidRPr="00DE48CB">
        <w:rPr>
          <w:rFonts w:cs="Arial"/>
        </w:rPr>
        <w:t>albii</w:t>
      </w:r>
      <w:r>
        <w:rPr>
          <w:rFonts w:cs="Arial"/>
        </w:rPr>
        <w:t xml:space="preserve"> </w:t>
      </w:r>
      <w:r w:rsidRPr="00DE48CB">
        <w:rPr>
          <w:rFonts w:cs="Arial"/>
          <w:spacing w:val="5"/>
        </w:rPr>
        <w:t>î</w:t>
      </w:r>
      <w:r w:rsidRPr="00DE48CB">
        <w:rPr>
          <w:rFonts w:cs="Arial"/>
        </w:rPr>
        <w:t>ngropate</w:t>
      </w:r>
      <w:r>
        <w:rPr>
          <w:rFonts w:cs="Arial"/>
        </w:rPr>
        <w:t xml:space="preserve"> </w:t>
      </w:r>
      <w:r w:rsidRPr="00DE48CB">
        <w:rPr>
          <w:rFonts w:cs="Arial"/>
        </w:rPr>
        <w:t>ale</w:t>
      </w:r>
      <w:r w:rsidRPr="00DE48CB">
        <w:rPr>
          <w:rFonts w:cs="Arial"/>
          <w:spacing w:val="35"/>
        </w:rPr>
        <w:t xml:space="preserve"> </w:t>
      </w:r>
      <w:r w:rsidRPr="00DE48CB">
        <w:rPr>
          <w:rFonts w:cs="Arial"/>
        </w:rPr>
        <w:t>vechiului</w:t>
      </w:r>
      <w:r>
        <w:rPr>
          <w:rFonts w:cs="Arial"/>
        </w:rPr>
        <w:t xml:space="preserve"> </w:t>
      </w:r>
      <w:r w:rsidRPr="00DE48CB">
        <w:rPr>
          <w:rFonts w:cs="Arial"/>
        </w:rPr>
        <w:t>Bahlui.</w:t>
      </w:r>
      <w:r>
        <w:rPr>
          <w:rFonts w:cs="Arial"/>
        </w:rPr>
        <w:t xml:space="preserve"> </w:t>
      </w:r>
      <w:r w:rsidRPr="00DE48CB">
        <w:rPr>
          <w:rFonts w:cs="Arial"/>
        </w:rPr>
        <w:t>Baza</w:t>
      </w:r>
      <w:r w:rsidRPr="00DE48CB">
        <w:rPr>
          <w:rFonts w:cs="Arial"/>
          <w:spacing w:val="17"/>
        </w:rPr>
        <w:t xml:space="preserve"> </w:t>
      </w:r>
      <w:r w:rsidRPr="00DE48CB">
        <w:rPr>
          <w:rFonts w:cs="Arial"/>
        </w:rPr>
        <w:t>depozitului</w:t>
      </w:r>
      <w:r>
        <w:rPr>
          <w:rFonts w:cs="Arial"/>
        </w:rPr>
        <w:t xml:space="preserve"> </w:t>
      </w:r>
      <w:r w:rsidRPr="00DE48CB">
        <w:rPr>
          <w:rFonts w:cs="Arial"/>
        </w:rPr>
        <w:t>aluvionar</w:t>
      </w:r>
      <w:r>
        <w:rPr>
          <w:rFonts w:cs="Arial"/>
        </w:rPr>
        <w:t xml:space="preserve"> </w:t>
      </w:r>
      <w:r w:rsidRPr="00DE48CB">
        <w:rPr>
          <w:rFonts w:cs="Arial"/>
        </w:rPr>
        <w:t>se</w:t>
      </w:r>
      <w:r w:rsidRPr="00DE48CB">
        <w:rPr>
          <w:rFonts w:cs="Arial"/>
          <w:spacing w:val="26"/>
        </w:rPr>
        <w:t xml:space="preserve"> </w:t>
      </w:r>
      <w:r w:rsidRPr="00DE48CB">
        <w:rPr>
          <w:rFonts w:cs="Arial"/>
        </w:rPr>
        <w:t>găsește</w:t>
      </w:r>
      <w:r>
        <w:rPr>
          <w:rFonts w:cs="Arial"/>
        </w:rPr>
        <w:t xml:space="preserve"> </w:t>
      </w:r>
      <w:r w:rsidRPr="00DE48CB">
        <w:rPr>
          <w:rFonts w:cs="Arial"/>
        </w:rPr>
        <w:t>la</w:t>
      </w:r>
      <w:r w:rsidRPr="00DE48CB">
        <w:rPr>
          <w:rFonts w:cs="Arial"/>
          <w:spacing w:val="17"/>
        </w:rPr>
        <w:t xml:space="preserve"> </w:t>
      </w:r>
      <w:r w:rsidRPr="00DE48CB">
        <w:rPr>
          <w:rFonts w:cs="Arial"/>
        </w:rPr>
        <w:t>40</w:t>
      </w:r>
      <w:r>
        <w:rPr>
          <w:rFonts w:cs="Arial"/>
        </w:rPr>
        <w:t xml:space="preserve"> </w:t>
      </w:r>
      <w:r w:rsidRPr="00DE48CB">
        <w:rPr>
          <w:rFonts w:cs="Arial"/>
        </w:rPr>
        <w:t>-</w:t>
      </w:r>
      <w:r>
        <w:rPr>
          <w:rFonts w:cs="Arial"/>
        </w:rPr>
        <w:t xml:space="preserve"> </w:t>
      </w:r>
      <w:r w:rsidRPr="00DE48CB">
        <w:rPr>
          <w:rFonts w:cs="Arial"/>
          <w:position w:val="-1"/>
        </w:rPr>
        <w:t>45</w:t>
      </w:r>
      <w:r w:rsidRPr="00DE48CB">
        <w:rPr>
          <w:rFonts w:cs="Arial"/>
          <w:spacing w:val="37"/>
          <w:position w:val="-1"/>
        </w:rPr>
        <w:t xml:space="preserve"> </w:t>
      </w:r>
      <w:r w:rsidRPr="00DE48CB">
        <w:rPr>
          <w:rFonts w:cs="Arial"/>
          <w:position w:val="-1"/>
        </w:rPr>
        <w:t>m</w:t>
      </w:r>
      <w:r w:rsidRPr="00DE48CB">
        <w:rPr>
          <w:rFonts w:cs="Arial"/>
          <w:spacing w:val="21"/>
          <w:position w:val="-1"/>
        </w:rPr>
        <w:t xml:space="preserve"> </w:t>
      </w:r>
      <w:r w:rsidRPr="00DE48CB">
        <w:rPr>
          <w:rFonts w:cs="Arial"/>
          <w:position w:val="-1"/>
        </w:rPr>
        <w:t>adâncime, unde</w:t>
      </w:r>
      <w:r w:rsidRPr="00DE48CB">
        <w:rPr>
          <w:rFonts w:cs="Arial"/>
          <w:spacing w:val="43"/>
          <w:position w:val="-1"/>
        </w:rPr>
        <w:t xml:space="preserve"> </w:t>
      </w:r>
      <w:r w:rsidRPr="00DE48CB">
        <w:rPr>
          <w:rFonts w:cs="Arial"/>
          <w:position w:val="-1"/>
        </w:rPr>
        <w:t>apar</w:t>
      </w:r>
      <w:r w:rsidRPr="00DE48CB">
        <w:rPr>
          <w:rFonts w:cs="Arial"/>
          <w:spacing w:val="30"/>
          <w:position w:val="-1"/>
        </w:rPr>
        <w:t xml:space="preserve"> </w:t>
      </w:r>
      <w:r w:rsidRPr="00DE48CB">
        <w:rPr>
          <w:rFonts w:cs="Arial"/>
          <w:position w:val="-1"/>
        </w:rPr>
        <w:t>argilele și</w:t>
      </w:r>
      <w:r w:rsidRPr="00DE48CB">
        <w:rPr>
          <w:rFonts w:cs="Arial"/>
          <w:spacing w:val="22"/>
          <w:position w:val="-1"/>
        </w:rPr>
        <w:t xml:space="preserve"> </w:t>
      </w:r>
      <w:r w:rsidRPr="00DE48CB">
        <w:rPr>
          <w:rFonts w:cs="Arial"/>
          <w:position w:val="-1"/>
        </w:rPr>
        <w:t>marnele</w:t>
      </w:r>
      <w:r>
        <w:rPr>
          <w:rFonts w:cs="Arial"/>
          <w:position w:val="-1"/>
        </w:rPr>
        <w:t xml:space="preserve"> </w:t>
      </w:r>
      <w:r w:rsidRPr="00DE48CB">
        <w:rPr>
          <w:rFonts w:cs="Arial"/>
          <w:position w:val="-1"/>
        </w:rPr>
        <w:t>sarmatice</w:t>
      </w:r>
      <w:r>
        <w:rPr>
          <w:rFonts w:cs="Arial"/>
          <w:position w:val="-1"/>
        </w:rPr>
        <w:t xml:space="preserve"> </w:t>
      </w:r>
      <w:r w:rsidRPr="00DE48CB">
        <w:rPr>
          <w:rFonts w:cs="Arial"/>
          <w:position w:val="-1"/>
        </w:rPr>
        <w:t>relativ</w:t>
      </w:r>
      <w:r>
        <w:rPr>
          <w:rFonts w:cs="Arial"/>
          <w:position w:val="-1"/>
        </w:rPr>
        <w:t xml:space="preserve"> </w:t>
      </w:r>
      <w:r w:rsidRPr="00DE48CB">
        <w:rPr>
          <w:rFonts w:cs="Arial"/>
          <w:position w:val="-1"/>
        </w:rPr>
        <w:t>compacte</w:t>
      </w:r>
      <w:r>
        <w:rPr>
          <w:rFonts w:cs="Arial"/>
          <w:position w:val="-1"/>
        </w:rPr>
        <w:t xml:space="preserve"> </w:t>
      </w:r>
      <w:r w:rsidRPr="00DE48CB">
        <w:rPr>
          <w:rFonts w:cs="Arial"/>
          <w:position w:val="-1"/>
        </w:rPr>
        <w:t>și</w:t>
      </w:r>
      <w:r w:rsidRPr="00DE48CB">
        <w:rPr>
          <w:rFonts w:cs="Arial"/>
          <w:spacing w:val="29"/>
          <w:position w:val="-1"/>
        </w:rPr>
        <w:t xml:space="preserve"> </w:t>
      </w:r>
      <w:r w:rsidRPr="00DE48CB">
        <w:rPr>
          <w:rFonts w:cs="Arial"/>
          <w:position w:val="-1"/>
        </w:rPr>
        <w:t>impermeabile.</w:t>
      </w:r>
    </w:p>
    <w:p w14:paraId="27A0CAE9" w14:textId="77777777" w:rsidR="006C4405" w:rsidRDefault="006C4405" w:rsidP="006C4405"/>
    <w:p w14:paraId="69761368" w14:textId="77777777" w:rsidR="00003CEC" w:rsidRDefault="00003CEC" w:rsidP="006C4405"/>
    <w:p w14:paraId="71D37CAE" w14:textId="77777777" w:rsidR="00003CEC" w:rsidRDefault="00003CEC" w:rsidP="006C4405"/>
    <w:p w14:paraId="5E952595" w14:textId="77777777" w:rsidR="006C4405" w:rsidRPr="00DE48CB" w:rsidRDefault="006C4405" w:rsidP="006C4405"/>
    <w:p w14:paraId="1ACFB646" w14:textId="77777777" w:rsidR="006C4405" w:rsidRPr="00B33E3F" w:rsidRDefault="006C4405" w:rsidP="006C4405">
      <w:pPr>
        <w:pStyle w:val="Heading4"/>
      </w:pPr>
      <w:r>
        <w:lastRenderedPageBreak/>
        <w:t>2.11</w:t>
      </w:r>
      <w:r w:rsidRPr="00B33E3F">
        <w:t>.1.2. Hidrologie</w:t>
      </w:r>
      <w:bookmarkEnd w:id="124"/>
    </w:p>
    <w:p w14:paraId="2D90598C" w14:textId="77777777" w:rsidR="006C4405" w:rsidRDefault="006C4405" w:rsidP="006C4405">
      <w:pPr>
        <w:shd w:val="clear" w:color="auto" w:fill="FFFFFF"/>
        <w:autoSpaceDE w:val="0"/>
        <w:autoSpaceDN w:val="0"/>
        <w:adjustRightInd w:val="0"/>
        <w:spacing w:line="276" w:lineRule="auto"/>
        <w:rPr>
          <w:color w:val="7030A0"/>
        </w:rPr>
      </w:pPr>
      <w:bookmarkStart w:id="125" w:name="_Toc398536278"/>
    </w:p>
    <w:p w14:paraId="15C81997" w14:textId="77777777" w:rsidR="006C4405" w:rsidRPr="00CF78BF" w:rsidRDefault="006C4405" w:rsidP="006C4405">
      <w:pPr>
        <w:shd w:val="clear" w:color="auto" w:fill="FFFFFF"/>
        <w:autoSpaceDE w:val="0"/>
        <w:autoSpaceDN w:val="0"/>
        <w:adjustRightInd w:val="0"/>
        <w:spacing w:line="276" w:lineRule="auto"/>
      </w:pPr>
      <w:r w:rsidRPr="00CF78BF">
        <w:t>Zona în care este situat municipiul Iași prezintă un potențial hidrografic variat, alcătuit din ape subterane (minerale sau dulci) și ape de suprafața (râuri și lacuri).</w:t>
      </w:r>
    </w:p>
    <w:p w14:paraId="388A8581" w14:textId="77777777" w:rsidR="006C4405" w:rsidRDefault="006C4405" w:rsidP="006C4405"/>
    <w:p w14:paraId="353082ED" w14:textId="77777777" w:rsidR="006C4405" w:rsidRDefault="006C4405" w:rsidP="006C4405">
      <w:pPr>
        <w:pStyle w:val="Heading5"/>
      </w:pPr>
      <w:r w:rsidRPr="00FA45EC">
        <w:t xml:space="preserve">2.11.1.2.1. </w:t>
      </w:r>
      <w:r w:rsidRPr="00D64559">
        <w:t>Apele de suprafață</w:t>
      </w:r>
    </w:p>
    <w:p w14:paraId="211B8881" w14:textId="77777777" w:rsidR="006C4405" w:rsidRPr="00D64559" w:rsidRDefault="006C4405" w:rsidP="006C4405">
      <w:pPr>
        <w:shd w:val="clear" w:color="auto" w:fill="FFFFFF"/>
        <w:autoSpaceDE w:val="0"/>
        <w:autoSpaceDN w:val="0"/>
        <w:adjustRightInd w:val="0"/>
        <w:spacing w:line="276" w:lineRule="auto"/>
        <w:rPr>
          <w:color w:val="7030A0"/>
        </w:rPr>
      </w:pPr>
    </w:p>
    <w:p w14:paraId="38507E80" w14:textId="77777777" w:rsidR="006C4405" w:rsidRPr="00CF78BF" w:rsidRDefault="006C4405" w:rsidP="006C4405">
      <w:pPr>
        <w:shd w:val="clear" w:color="auto" w:fill="FFFFFF"/>
        <w:autoSpaceDE w:val="0"/>
        <w:autoSpaceDN w:val="0"/>
        <w:adjustRightInd w:val="0"/>
      </w:pPr>
      <w:r w:rsidRPr="00CF78BF">
        <w:t>Apele de suprafață din cadrul teritoriului administrativ al municipiului Iași aparțin bazinului hidrografic Bahlui și sunt reprezentate din râuri și lacuri.</w:t>
      </w:r>
    </w:p>
    <w:p w14:paraId="0311D2D7" w14:textId="77777777" w:rsidR="006C4405" w:rsidRPr="00CF78BF" w:rsidRDefault="006C4405" w:rsidP="006C4405">
      <w:pPr>
        <w:shd w:val="clear" w:color="auto" w:fill="FFFFFF"/>
        <w:autoSpaceDE w:val="0"/>
        <w:autoSpaceDN w:val="0"/>
        <w:adjustRightInd w:val="0"/>
      </w:pPr>
      <w:r w:rsidRPr="00CF78BF">
        <w:t>Resursele hidrice, subterane și de suprafață, din zona municipiului Iași nu sunt suficiente pentru a satisface necesarul de apă al acestui centru urban. Ele nu întrunesc nici condiții de calitate și nici de debit, dar prezența lor ridică probleme în teritoriu, favorizând declanșarea alunecărilor de teren pe versanți, necesitând în zonele de șes lucrări de drenare și izolare hidrofugă a fundațiilor, utilizarea de cimenturi speciale și, uneori, lucrări hidrotehnice de combatere a inundațiilor.</w:t>
      </w:r>
    </w:p>
    <w:p w14:paraId="5DD22984" w14:textId="77777777" w:rsidR="006C4405" w:rsidRPr="00CF78BF" w:rsidRDefault="006C4405" w:rsidP="006C4405">
      <w:pPr>
        <w:shd w:val="clear" w:color="auto" w:fill="FFFFFF"/>
        <w:autoSpaceDE w:val="0"/>
        <w:autoSpaceDN w:val="0"/>
        <w:adjustRightInd w:val="0"/>
      </w:pPr>
      <w:r w:rsidRPr="00CF78BF">
        <w:t>Problema aprovizionării cu apă a orașului Iași a fost în mare parte rezolvată în anul 1910 prin aducțiunea de la Timișești, suplimentată în 1956 cu aducțiunea de la Prut. În perioada 1971 - 1976 a fost realizată a doua aducțiune de la Timișești, iar în 1982 cea de-a doua aducțiune de la Prut. În prezent cele două surse asigură pentru Iași un debit de 3100 l/s, respectiv 1450 l/s din subteran și 1650 l/s de la suprafață.</w:t>
      </w:r>
    </w:p>
    <w:p w14:paraId="628F9B9F" w14:textId="77777777" w:rsidR="006C4405" w:rsidRPr="00CF78BF" w:rsidRDefault="006C4405" w:rsidP="006C4405">
      <w:pPr>
        <w:shd w:val="clear" w:color="auto" w:fill="FFFFFF"/>
        <w:autoSpaceDE w:val="0"/>
        <w:autoSpaceDN w:val="0"/>
        <w:adjustRightInd w:val="0"/>
        <w:rPr>
          <w:b/>
          <w:bCs/>
        </w:rPr>
      </w:pPr>
    </w:p>
    <w:p w14:paraId="3A521E78" w14:textId="77777777" w:rsidR="006C4405" w:rsidRPr="00CF78BF" w:rsidRDefault="006C4405" w:rsidP="006C4405">
      <w:pPr>
        <w:shd w:val="clear" w:color="auto" w:fill="FFFFFF"/>
        <w:autoSpaceDE w:val="0"/>
        <w:autoSpaceDN w:val="0"/>
        <w:adjustRightInd w:val="0"/>
        <w:rPr>
          <w:u w:val="single"/>
        </w:rPr>
      </w:pPr>
      <w:r w:rsidRPr="00CF78BF">
        <w:rPr>
          <w:b/>
          <w:bCs/>
          <w:u w:val="single"/>
        </w:rPr>
        <w:t>Râurile</w:t>
      </w:r>
    </w:p>
    <w:p w14:paraId="7B67B729" w14:textId="77777777" w:rsidR="006C4405" w:rsidRPr="00CF78BF" w:rsidRDefault="006C4405" w:rsidP="006C4405">
      <w:r w:rsidRPr="00CF78BF">
        <w:t>Din punct de vedere hidrografic regiunea Iași este străbătută de cursul inferior al râului Bahlui și afluenții acestuia: Nicolina, Manta Roșie, Vămășoaia, Vlădiceni pe dreapta, Valea Lupului, Rediu, Podgoria Copou, Cârlig - Calcaina, Ciric, Chirița, Orzeni pe stânga, care fac parte din marele bazin hidrografic al Prutului. Densitatea rețelei hidrografice este de 0,43 km/km</w:t>
      </w:r>
      <w:r w:rsidRPr="00CF78BF">
        <w:rPr>
          <w:vertAlign w:val="superscript"/>
        </w:rPr>
        <w:t>2</w:t>
      </w:r>
      <w:r w:rsidRPr="00CF78BF">
        <w:t>.</w:t>
      </w:r>
    </w:p>
    <w:p w14:paraId="54EA8A5E" w14:textId="77777777" w:rsidR="006C4405" w:rsidRPr="00CF78BF" w:rsidRDefault="006C4405" w:rsidP="006C4405">
      <w:pPr>
        <w:shd w:val="clear" w:color="auto" w:fill="FFFFFF"/>
        <w:autoSpaceDE w:val="0"/>
        <w:autoSpaceDN w:val="0"/>
        <w:adjustRightInd w:val="0"/>
      </w:pPr>
      <w:r w:rsidRPr="00CF78BF">
        <w:t>Tipul de regim hidric este unul specific de podiș și câmpie, cu ape mari de scurtă durată, ape mari de primăvara și viituri de vară.</w:t>
      </w:r>
    </w:p>
    <w:p w14:paraId="44CB1655" w14:textId="77777777" w:rsidR="006C4405" w:rsidRPr="00CF78BF" w:rsidRDefault="006C4405" w:rsidP="006C4405">
      <w:pPr>
        <w:shd w:val="clear" w:color="auto" w:fill="FFFFFF"/>
        <w:autoSpaceDE w:val="0"/>
        <w:autoSpaceDN w:val="0"/>
        <w:adjustRightInd w:val="0"/>
      </w:pPr>
      <w:r w:rsidRPr="00CF78BF">
        <w:t>Rețeaua hidrografică are o alimentare pluvio-nivală și subterană moderată, ploile contribuind cu 50 % la scurgerea medie anuală, zăpada cu 35 %, iar sursele subterane cu 15 %. Cele din urma, deși cu un aport redus, asigura scurgerea râurilor în perioadele lipsite de precipitații. Acest tip de alimentare face ca regimul hidrologic al râurilor să prezinte variații însemnate de debite și nivele, atât în cursul anului cât și de la un an la altul.</w:t>
      </w:r>
    </w:p>
    <w:p w14:paraId="3E24A115" w14:textId="77777777" w:rsidR="006C4405" w:rsidRPr="00CF78BF" w:rsidRDefault="006C4405" w:rsidP="006C4405">
      <w:pPr>
        <w:shd w:val="clear" w:color="auto" w:fill="FFFFFF"/>
        <w:autoSpaceDE w:val="0"/>
        <w:autoSpaceDN w:val="0"/>
        <w:adjustRightInd w:val="0"/>
      </w:pPr>
      <w:r w:rsidRPr="00CF78BF">
        <w:t xml:space="preserve">Scurgere permanentă are numai </w:t>
      </w:r>
      <w:r w:rsidRPr="00CF78BF">
        <w:rPr>
          <w:bCs/>
          <w:iCs/>
        </w:rPr>
        <w:t>râul Bahlui</w:t>
      </w:r>
      <w:r w:rsidRPr="00CF78BF">
        <w:rPr>
          <w:b/>
          <w:bCs/>
          <w:i/>
          <w:iCs/>
        </w:rPr>
        <w:t xml:space="preserve">, </w:t>
      </w:r>
      <w:r w:rsidRPr="00CF78BF">
        <w:t>afluenții săi având un caracter temporar sau semipermanent. Bahluiul izvorăște din Dealul Mare al Hârlăului de la altitudinea de 500 m. Pe teritoriul municipiului Iași râul Bahlui are următorii afluenți: pârâul Fundu Văii, pârâul Nicolina, pârâul Calcaina.</w:t>
      </w:r>
    </w:p>
    <w:p w14:paraId="1E44732E" w14:textId="77777777" w:rsidR="006C4405" w:rsidRPr="00CF78BF" w:rsidRDefault="006C4405" w:rsidP="006C4405">
      <w:pPr>
        <w:shd w:val="clear" w:color="auto" w:fill="FFFFFF"/>
        <w:autoSpaceDE w:val="0"/>
        <w:autoSpaceDN w:val="0"/>
        <w:adjustRightInd w:val="0"/>
      </w:pPr>
      <w:r w:rsidRPr="00CF78BF">
        <w:t>Debitul mediu multianual al Bahluiului la intrarea în Iași este de 3,3 m</w:t>
      </w:r>
      <w:r w:rsidRPr="00CF78BF">
        <w:rPr>
          <w:vertAlign w:val="superscript"/>
        </w:rPr>
        <w:t>3</w:t>
      </w:r>
      <w:r w:rsidRPr="00CF78BF">
        <w:t>/s și a variat de-a lungul anilor de la 0,5 m</w:t>
      </w:r>
      <w:r w:rsidRPr="00CF78BF">
        <w:rPr>
          <w:vertAlign w:val="superscript"/>
        </w:rPr>
        <w:t>3</w:t>
      </w:r>
      <w:r w:rsidRPr="00CF78BF">
        <w:t>/s la 7,9 m</w:t>
      </w:r>
      <w:r w:rsidRPr="00CF78BF">
        <w:rPr>
          <w:vertAlign w:val="superscript"/>
        </w:rPr>
        <w:t>3</w:t>
      </w:r>
      <w:r w:rsidRPr="00CF78BF">
        <w:t>/s.</w:t>
      </w:r>
    </w:p>
    <w:p w14:paraId="4303694D" w14:textId="77777777" w:rsidR="006C4405" w:rsidRPr="00CF78BF" w:rsidRDefault="006C4405" w:rsidP="006C4405">
      <w:pPr>
        <w:shd w:val="clear" w:color="auto" w:fill="FFFFFF"/>
        <w:autoSpaceDE w:val="0"/>
        <w:autoSpaceDN w:val="0"/>
        <w:adjustRightInd w:val="0"/>
      </w:pPr>
      <w:r w:rsidRPr="00CF78BF">
        <w:t>Volumul mediu anual de apă adus de Bahlui este de 103 mil. m</w:t>
      </w:r>
      <w:r w:rsidRPr="00CF78BF">
        <w:rPr>
          <w:vertAlign w:val="superscript"/>
        </w:rPr>
        <w:t>3</w:t>
      </w:r>
      <w:r w:rsidRPr="00CF78BF">
        <w:t>/an, la care se adăuga încă 20,5 mil. m</w:t>
      </w:r>
      <w:r w:rsidRPr="00CF78BF">
        <w:rPr>
          <w:vertAlign w:val="superscript"/>
        </w:rPr>
        <w:t>3</w:t>
      </w:r>
      <w:r w:rsidRPr="00CF78BF">
        <w:t>/an, reprezentând aportul afluenților. Ca și debitul, volumul de apă a variat de la 16,7 mil. m</w:t>
      </w:r>
      <w:r w:rsidRPr="00CF78BF">
        <w:rPr>
          <w:vertAlign w:val="superscript"/>
        </w:rPr>
        <w:t>3</w:t>
      </w:r>
      <w:r w:rsidRPr="00CF78BF">
        <w:t>, la 252 mil. m</w:t>
      </w:r>
      <w:r w:rsidRPr="00CF78BF">
        <w:rPr>
          <w:vertAlign w:val="superscript"/>
        </w:rPr>
        <w:t>3</w:t>
      </w:r>
      <w:r w:rsidRPr="00CF78BF">
        <w:t>.</w:t>
      </w:r>
    </w:p>
    <w:p w14:paraId="74EB94A6" w14:textId="77777777" w:rsidR="006C4405" w:rsidRPr="00CF78BF" w:rsidRDefault="006C4405" w:rsidP="006C4405">
      <w:pPr>
        <w:shd w:val="clear" w:color="auto" w:fill="FFFFFF"/>
        <w:autoSpaceDE w:val="0"/>
        <w:autoSpaceDN w:val="0"/>
        <w:adjustRightInd w:val="0"/>
      </w:pPr>
      <w:r w:rsidRPr="00CF78BF">
        <w:t xml:space="preserve">În timpul anului scurgerea râului Bahlui înregistrează variații în funcție de anotimp și lunare, în funcție </w:t>
      </w:r>
      <w:r w:rsidRPr="00CF78BF">
        <w:lastRenderedPageBreak/>
        <w:t>de aportul surselor de alimentare.</w:t>
      </w:r>
    </w:p>
    <w:p w14:paraId="0CB290CE" w14:textId="77777777" w:rsidR="006C4405" w:rsidRPr="00CF78BF" w:rsidRDefault="006C4405" w:rsidP="006C4405">
      <w:pPr>
        <w:shd w:val="clear" w:color="auto" w:fill="FFFFFF"/>
        <w:autoSpaceDE w:val="0"/>
        <w:autoSpaceDN w:val="0"/>
        <w:adjustRightInd w:val="0"/>
      </w:pPr>
      <w:r w:rsidRPr="00CF78BF">
        <w:t>Astfel, primăvara, volumul de apă transportat reprezintă 45 % din scurgerea anuală, respectiv un debit mediu sezonier de 5,4 m</w:t>
      </w:r>
      <w:r w:rsidRPr="00CF78BF">
        <w:rPr>
          <w:vertAlign w:val="superscript"/>
        </w:rPr>
        <w:t>3</w:t>
      </w:r>
      <w:r w:rsidRPr="00CF78BF">
        <w:t>/s. Valorile maxime se înregistrează in martie - aprilie (6,0 - 6,2 m</w:t>
      </w:r>
      <w:r w:rsidRPr="00CF78BF">
        <w:rPr>
          <w:vertAlign w:val="superscript"/>
        </w:rPr>
        <w:t>3</w:t>
      </w:r>
      <w:r w:rsidRPr="00CF78BF">
        <w:t>/s), ca urmare a topirii zăpezilor și ploilor de primăvară.</w:t>
      </w:r>
    </w:p>
    <w:p w14:paraId="3969E2E9" w14:textId="77777777" w:rsidR="006C4405" w:rsidRPr="00CF78BF" w:rsidRDefault="006C4405" w:rsidP="006C4405">
      <w:pPr>
        <w:shd w:val="clear" w:color="auto" w:fill="FFFFFF"/>
        <w:autoSpaceDE w:val="0"/>
        <w:autoSpaceDN w:val="0"/>
        <w:adjustRightInd w:val="0"/>
      </w:pPr>
      <w:r w:rsidRPr="00CF78BF">
        <w:t>Vara se transportă un volum de apă de 27 % din scurgerea medie, debitele având valori apropiate celor anuale (3,3 m</w:t>
      </w:r>
      <w:r w:rsidRPr="00CF78BF">
        <w:rPr>
          <w:vertAlign w:val="superscript"/>
        </w:rPr>
        <w:t>3</w:t>
      </w:r>
      <w:r w:rsidRPr="00CF78BF">
        <w:t>/s). Debitele medii lunare scad continuu din iunie în august, de la 4,0 la 2,2 m</w:t>
      </w:r>
      <w:r w:rsidRPr="00CF78BF">
        <w:rPr>
          <w:vertAlign w:val="superscript"/>
        </w:rPr>
        <w:t>3</w:t>
      </w:r>
      <w:r w:rsidRPr="00CF78BF">
        <w:t>/s.</w:t>
      </w:r>
    </w:p>
    <w:p w14:paraId="2E32E7B3" w14:textId="77777777" w:rsidR="006C4405" w:rsidRPr="00CF78BF" w:rsidRDefault="006C4405" w:rsidP="006C4405">
      <w:pPr>
        <w:shd w:val="clear" w:color="auto" w:fill="FFFFFF"/>
        <w:autoSpaceDE w:val="0"/>
        <w:autoSpaceDN w:val="0"/>
        <w:adjustRightInd w:val="0"/>
      </w:pPr>
      <w:r w:rsidRPr="00CF78BF">
        <w:t>În condiții naturale, scurgerea medie lunară a râurilor din teritoriul orașului înregistrează un al doilea maxim în iunie, ca urmare a ploilor abundente din aceasta lună, maxim evidențiat de scurgerile afluenților neamenajați (Valea Lupului, Vămășoaia, Vișan, Manta Roșie). Pe Bahlui însă, scurgerea maximă este modificată din cauza numeroaselor acumulări și iazuri realizate în tot bazinul râului, atât în amonte, cât și în jurul orașului. Ploile căzute în această perioadă abia reușesc să umple aceste lacuri și să acopere consumul produs de evapotranspirație, sau pentru irigații, astfel încât pe Bahlui scurgerea medie lunară scade continuu.</w:t>
      </w:r>
    </w:p>
    <w:p w14:paraId="71EF9CCF" w14:textId="77777777" w:rsidR="006C4405" w:rsidRPr="00CF78BF" w:rsidRDefault="006C4405" w:rsidP="006C4405">
      <w:pPr>
        <w:shd w:val="clear" w:color="auto" w:fill="FFFFFF"/>
        <w:autoSpaceDE w:val="0"/>
        <w:autoSpaceDN w:val="0"/>
        <w:adjustRightInd w:val="0"/>
      </w:pPr>
      <w:r w:rsidRPr="00CF78BF">
        <w:t>Toamna, ca urmare a condițiilor hidrometeorologice, scurgerea medie este cea mai redusă, doar 11 % din volumul anual, respectiv un debit de 1,8 m</w:t>
      </w:r>
      <w:r w:rsidRPr="00CF78BF">
        <w:rPr>
          <w:vertAlign w:val="superscript"/>
        </w:rPr>
        <w:t>3</w:t>
      </w:r>
      <w:r w:rsidRPr="00CF78BF">
        <w:t>/s. Și în acest anotimp scurgerea scade continuu până în noiembrie, când se înregistrează cel mai mic debit mediu lunar (15 m</w:t>
      </w:r>
      <w:r w:rsidRPr="00CF78BF">
        <w:rPr>
          <w:vertAlign w:val="superscript"/>
        </w:rPr>
        <w:t>3</w:t>
      </w:r>
      <w:r w:rsidRPr="00CF78BF">
        <w:t>/s).</w:t>
      </w:r>
    </w:p>
    <w:p w14:paraId="105FA8CA" w14:textId="77777777" w:rsidR="006C4405" w:rsidRPr="00CF78BF" w:rsidRDefault="006C4405" w:rsidP="006C4405">
      <w:pPr>
        <w:shd w:val="clear" w:color="auto" w:fill="FFFFFF"/>
        <w:autoSpaceDE w:val="0"/>
        <w:autoSpaceDN w:val="0"/>
        <w:adjustRightInd w:val="0"/>
      </w:pPr>
      <w:r w:rsidRPr="00CF78BF">
        <w:t>Iarna, deși alimentarea de suprafață este redusă, volumul de apă scurs creste la 17 %, consecință a aportului subteran sporit, respectiv un debit mediu sezonier de 2,3 m</w:t>
      </w:r>
      <w:r w:rsidRPr="00CF78BF">
        <w:rPr>
          <w:vertAlign w:val="superscript"/>
        </w:rPr>
        <w:t>3</w:t>
      </w:r>
      <w:r w:rsidRPr="00CF78BF">
        <w:t>/s. Debitele medii lunare cele mai mari sunt în februarie (3,4 m</w:t>
      </w:r>
      <w:r w:rsidRPr="00CF78BF">
        <w:rPr>
          <w:vertAlign w:val="superscript"/>
        </w:rPr>
        <w:t>3</w:t>
      </w:r>
      <w:r w:rsidRPr="00CF78BF">
        <w:t>/s), iar cele mai mici în ianuarie (1,5 m</w:t>
      </w:r>
      <w:r w:rsidRPr="00CF78BF">
        <w:rPr>
          <w:vertAlign w:val="superscript"/>
        </w:rPr>
        <w:t>3</w:t>
      </w:r>
      <w:r w:rsidRPr="00CF78BF">
        <w:t>/s).</w:t>
      </w:r>
    </w:p>
    <w:p w14:paraId="40DAFCF6" w14:textId="77777777" w:rsidR="006C4405" w:rsidRPr="00CF78BF" w:rsidRDefault="006C4405" w:rsidP="006C4405">
      <w:pPr>
        <w:shd w:val="clear" w:color="auto" w:fill="FFFFFF"/>
        <w:autoSpaceDE w:val="0"/>
        <w:autoSpaceDN w:val="0"/>
        <w:adjustRightInd w:val="0"/>
      </w:pPr>
      <w:r w:rsidRPr="00CF78BF">
        <w:t xml:space="preserve">În regimul râurilor, se identifica trei faze caracteristice: ape mari, viituri și ape mici. </w:t>
      </w:r>
    </w:p>
    <w:p w14:paraId="2C275052" w14:textId="77777777" w:rsidR="006C4405" w:rsidRPr="00CF78BF" w:rsidRDefault="006C4405" w:rsidP="006C4405">
      <w:pPr>
        <w:shd w:val="clear" w:color="auto" w:fill="FFFFFF"/>
        <w:autoSpaceDE w:val="0"/>
        <w:autoSpaceDN w:val="0"/>
        <w:adjustRightInd w:val="0"/>
      </w:pPr>
      <w:r w:rsidRPr="00CF78BF">
        <w:rPr>
          <w:i/>
          <w:iCs/>
        </w:rPr>
        <w:t xml:space="preserve">Apele mari </w:t>
      </w:r>
      <w:r w:rsidRPr="00CF78BF">
        <w:t>se înregistrează primăvara, în urma topirii zăpezii și a ploilor din acest anotimp, când se transportă 70 - 75 % din scurgerea sezonieră și până la 45 % din cea anuală. Pe Bahlui, în timpul apelor mari de primăvara s-au produs și debitele maxime anuale (în 60 % din cazuri). Cea mai mare valoare medie s-a semnalat în martie 1973 (25,3 m</w:t>
      </w:r>
      <w:r w:rsidRPr="00CF78BF">
        <w:rPr>
          <w:vertAlign w:val="superscript"/>
        </w:rPr>
        <w:t>3</w:t>
      </w:r>
      <w:r w:rsidRPr="00CF78BF">
        <w:t>/s), maxima absolută fiind de 106 m</w:t>
      </w:r>
      <w:r w:rsidRPr="00CF78BF">
        <w:rPr>
          <w:vertAlign w:val="superscript"/>
        </w:rPr>
        <w:t>3</w:t>
      </w:r>
      <w:r w:rsidRPr="00CF78BF">
        <w:t>/s. Apele mari de primăvara se pot manifesta printr-o singură undă când topirea zăpezii se face lent, uneori ajutată de ploi. Adesea însă, se produc două unde, prima mai redusă, având o alimentare nivală, a doua mai bogată, cu alimentare nivo-pluvială (1956, 1962, 1963, 1978, 1982, etc.).</w:t>
      </w:r>
    </w:p>
    <w:p w14:paraId="7B41234A" w14:textId="77777777" w:rsidR="006C4405" w:rsidRPr="00CF78BF" w:rsidRDefault="006C4405" w:rsidP="006C4405">
      <w:pPr>
        <w:shd w:val="clear" w:color="auto" w:fill="FFFFFF"/>
        <w:autoSpaceDE w:val="0"/>
        <w:autoSpaceDN w:val="0"/>
        <w:adjustRightInd w:val="0"/>
      </w:pPr>
      <w:r w:rsidRPr="00CF78BF">
        <w:rPr>
          <w:i/>
          <w:iCs/>
        </w:rPr>
        <w:t xml:space="preserve">Viiturile </w:t>
      </w:r>
      <w:r w:rsidRPr="00CF78BF">
        <w:t>reprezintă o formă a scurgerii maxime, se pot produce în orice anotimp, dar cea mai mare frecvență a lor se înregistrează vara, în urma ploilor torențiale.  De cele mai multe  ori, viiturile au  avut ca  efect negativ inundații  de amploare,  cum au fost înregistrate în anii 1932, 1933, 1941, 1948, 1955, 1969,   1970, 1975,  1995-1999, 2000-2003, 2004-2006. Debitele maxime înregistrate la viituri au atins valori pe Bahlui de 160 m</w:t>
      </w:r>
      <w:r w:rsidRPr="00CF78BF">
        <w:rPr>
          <w:vertAlign w:val="superscript"/>
        </w:rPr>
        <w:t>3</w:t>
      </w:r>
      <w:r w:rsidRPr="00CF78BF">
        <w:t>/s la 14 august 1969 și 182 m</w:t>
      </w:r>
      <w:r w:rsidRPr="00CF78BF">
        <w:rPr>
          <w:vertAlign w:val="superscript"/>
        </w:rPr>
        <w:t>3</w:t>
      </w:r>
      <w:r w:rsidRPr="00CF78BF">
        <w:t>/s la 9 iunie 1975. În ultimul caz, durata totală a viiturii a fost de 98 ore, timp în care râul a transportat 21,3 mil. m</w:t>
      </w:r>
      <w:r w:rsidRPr="00CF78BF">
        <w:rPr>
          <w:vertAlign w:val="superscript"/>
        </w:rPr>
        <w:t>3</w:t>
      </w:r>
      <w:r w:rsidRPr="00CF78BF">
        <w:t>/s. Cea mai mare viitura pe Bahlui s-a produs în iunie 1932, când debitul maxim a fost estimat la 440 m</w:t>
      </w:r>
      <w:r w:rsidRPr="00CF78BF">
        <w:rPr>
          <w:vertAlign w:val="superscript"/>
        </w:rPr>
        <w:t>3</w:t>
      </w:r>
      <w:r w:rsidRPr="00CF78BF">
        <w:t>/s. Inundațiile produse de aceasta au avut ca efect negativ acoperirea cu apă a întregului șes, cu excepția glacisurilor. Pe afluenții mai importanți debitele maxime înregistrate la viituri au fost de 87 m</w:t>
      </w:r>
      <w:r w:rsidRPr="00CF78BF">
        <w:rPr>
          <w:vertAlign w:val="superscript"/>
        </w:rPr>
        <w:t>3</w:t>
      </w:r>
      <w:r w:rsidRPr="00CF78BF">
        <w:t>/s pe Nicolina, la 24 iulie 1980, 44,5 m</w:t>
      </w:r>
      <w:r w:rsidRPr="00CF78BF">
        <w:rPr>
          <w:vertAlign w:val="superscript"/>
        </w:rPr>
        <w:t>3</w:t>
      </w:r>
      <w:r w:rsidRPr="00CF78BF">
        <w:t>/s și 74,5 m</w:t>
      </w:r>
      <w:r w:rsidRPr="00CF78BF">
        <w:rPr>
          <w:vertAlign w:val="superscript"/>
        </w:rPr>
        <w:t>3</w:t>
      </w:r>
      <w:r w:rsidRPr="00CF78BF">
        <w:t>/s pe Vămășoaia în august 1970 și respectiv în iulie 1974.</w:t>
      </w:r>
    </w:p>
    <w:p w14:paraId="0CF3D55B" w14:textId="77777777" w:rsidR="006C4405" w:rsidRPr="00CF78BF" w:rsidRDefault="006C4405" w:rsidP="006C4405">
      <w:pPr>
        <w:shd w:val="clear" w:color="auto" w:fill="FFFFFF"/>
        <w:autoSpaceDE w:val="0"/>
        <w:autoSpaceDN w:val="0"/>
        <w:adjustRightInd w:val="0"/>
      </w:pPr>
      <w:r w:rsidRPr="00CF78BF">
        <w:rPr>
          <w:i/>
          <w:iCs/>
        </w:rPr>
        <w:t xml:space="preserve">Apele mici </w:t>
      </w:r>
      <w:r w:rsidRPr="00CF78BF">
        <w:t xml:space="preserve">sunt condiționate  de lipsa îndelungată a surselor de alimentare, înregistrându-se atât iarna,  ca   urmare  a  blocării  precipitațiilor sub forma de zăpada  și înghețării apei, cât și în timpul verii sau începutul toamnei, din cauza lipsei ploilor. În aceste perioade volumul de apă scurs de râuri depinde de </w:t>
      </w:r>
      <w:r w:rsidRPr="00CF78BF">
        <w:lastRenderedPageBreak/>
        <w:t>rezerva de apă subterană. Debite minime înregistrate în timpul  iernii  au fost  pe  Bahlui  de 0,074  m</w:t>
      </w:r>
      <w:r w:rsidRPr="00CF78BF">
        <w:rPr>
          <w:vertAlign w:val="superscript"/>
        </w:rPr>
        <w:t>3</w:t>
      </w:r>
      <w:r w:rsidRPr="00CF78BF">
        <w:t>/s în  ianuarie 1960, 0,047 m</w:t>
      </w:r>
      <w:r w:rsidRPr="00CF78BF">
        <w:rPr>
          <w:vertAlign w:val="superscript"/>
        </w:rPr>
        <w:t>3</w:t>
      </w:r>
      <w:r w:rsidRPr="00CF78BF">
        <w:t>/s în decembrie 1961, 0,035 m</w:t>
      </w:r>
      <w:r w:rsidRPr="00CF78BF">
        <w:rPr>
          <w:vertAlign w:val="superscript"/>
        </w:rPr>
        <w:t>3</w:t>
      </w:r>
      <w:r w:rsidRPr="00CF78BF">
        <w:t>/s în decembrie 1963. În anotimpul cald, minimele au avut valori cuprinse între 0,040 m</w:t>
      </w:r>
      <w:r w:rsidRPr="00CF78BF">
        <w:rPr>
          <w:vertAlign w:val="superscript"/>
        </w:rPr>
        <w:t>3</w:t>
      </w:r>
      <w:r w:rsidRPr="00CF78BF">
        <w:t>/s în iunie 1964 si 1,66 m</w:t>
      </w:r>
      <w:r w:rsidRPr="00CF78BF">
        <w:rPr>
          <w:vertAlign w:val="superscript"/>
        </w:rPr>
        <w:t>3</w:t>
      </w:r>
      <w:r w:rsidRPr="00CF78BF">
        <w:t>/s în august 1981. Debitul minim absolut a fost de 0,016 m</w:t>
      </w:r>
      <w:r w:rsidRPr="00CF78BF">
        <w:rPr>
          <w:vertAlign w:val="superscript"/>
        </w:rPr>
        <w:t>3</w:t>
      </w:r>
      <w:r w:rsidRPr="00CF78BF">
        <w:t>/s în noiembrie 1965. Faza apelor mici constituie o caracteristica negativă a scurgerii, prin faptul ca nu asigură debitul salubru pentru diluția apelor reziduale.</w:t>
      </w:r>
    </w:p>
    <w:p w14:paraId="014CC720" w14:textId="77777777" w:rsidR="006C4405" w:rsidRPr="00CF78BF" w:rsidRDefault="006C4405" w:rsidP="006C4405">
      <w:pPr>
        <w:shd w:val="clear" w:color="auto" w:fill="FFFFFF"/>
        <w:autoSpaceDE w:val="0"/>
        <w:autoSpaceDN w:val="0"/>
        <w:adjustRightInd w:val="0"/>
      </w:pPr>
      <w:r w:rsidRPr="00CF78BF">
        <w:t>Pentru ameliorarea regimului scurgerii, în vederea combaterii efectelor negative ale acestuia, în principal a inundațiilor, s-au realizat următoarele lucrări:</w:t>
      </w:r>
    </w:p>
    <w:p w14:paraId="797FB98A" w14:textId="77777777" w:rsidR="006C4405" w:rsidRPr="00CF78BF"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CF78BF">
        <w:rPr>
          <w:rFonts w:ascii="Arial Narrow" w:hAnsi="Arial Narrow"/>
        </w:rPr>
        <w:t>regularizarea   râului   Bahlui  pe  o  lungime de 9  km,  între confluenta  cu  râul   Nicolina și   podul   C.F.   Holboca,   prin   realizarea   unei   albii   cu   secțiune   trapezoidală,   cu   taluzuri înierbate și diguri de pământ de 1,5 -3,0 m înălțime pe ambele maluri;</w:t>
      </w:r>
    </w:p>
    <w:p w14:paraId="33FDD5B3" w14:textId="77777777" w:rsidR="006C4405" w:rsidRPr="00CF78BF"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CF78BF">
        <w:rPr>
          <w:rFonts w:ascii="Arial Narrow" w:hAnsi="Arial Narrow"/>
        </w:rPr>
        <w:t>realizarea a  4 acumulări permanente pe afluenții Rediu, Ciric, Chirița și a două acumulări nepermanente pe râul Cârlig (Vânători și Cârlig);</w:t>
      </w:r>
    </w:p>
    <w:p w14:paraId="2BFC0F11" w14:textId="77777777" w:rsidR="006C4405" w:rsidRPr="00CF78BF"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CF78BF">
        <w:rPr>
          <w:rFonts w:ascii="Arial Narrow" w:hAnsi="Arial Narrow"/>
        </w:rPr>
        <w:t>regularizarea râului Nicolina pe o lungime de 4 km în zona cartierului Nicolina și S.C. Fortus, prin realizarea unei albii cu secțiune trapezoidală, cu taluzuri protejate cu dale de beton;</w:t>
      </w:r>
    </w:p>
    <w:p w14:paraId="7FDACD3F" w14:textId="77777777" w:rsidR="006C4405" w:rsidRPr="00CF78BF"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CF78BF">
        <w:rPr>
          <w:rFonts w:ascii="Arial Narrow" w:hAnsi="Arial Narrow"/>
        </w:rPr>
        <w:t>realizarea în bazinul Nicolinei a două acumulări permanente (Ciurbești și Ezăreni) și 3 acumulări nepermanente (Cornet, Barca și Ciurea);</w:t>
      </w:r>
    </w:p>
    <w:p w14:paraId="0800F46F" w14:textId="77777777" w:rsidR="006C4405" w:rsidRPr="00CF78BF"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CF78BF">
        <w:rPr>
          <w:rFonts w:ascii="Arial Narrow" w:hAnsi="Arial Narrow"/>
        </w:rPr>
        <w:t>regularizarea râurilor Vămășoaia și Repedea pe o lungime de 4 km, prin realizarea unor albii cu secțiuni trapezoidale, protejate cu pereu din dale de beton în amonte; în aval pe râul Vămășoaia sunt lucrări de amenajare mai vechi;</w:t>
      </w:r>
    </w:p>
    <w:p w14:paraId="27ADF442" w14:textId="77777777" w:rsidR="006C4405" w:rsidRPr="00CF78BF" w:rsidRDefault="006C4405" w:rsidP="002B6BE6">
      <w:pPr>
        <w:pStyle w:val="ListParagraph"/>
        <w:numPr>
          <w:ilvl w:val="0"/>
          <w:numId w:val="55"/>
        </w:numPr>
        <w:shd w:val="clear" w:color="auto" w:fill="FFFFFF"/>
        <w:autoSpaceDE w:val="0"/>
        <w:autoSpaceDN w:val="0"/>
        <w:adjustRightInd w:val="0"/>
        <w:spacing w:after="0" w:line="300" w:lineRule="auto"/>
        <w:ind w:left="851" w:hanging="142"/>
        <w:rPr>
          <w:rFonts w:ascii="Arial Narrow" w:hAnsi="Arial Narrow"/>
        </w:rPr>
      </w:pPr>
      <w:r w:rsidRPr="00CF78BF">
        <w:rPr>
          <w:rFonts w:ascii="Arial Narrow" w:hAnsi="Arial Narrow"/>
        </w:rPr>
        <w:t>realizarea  în amonte de Iași, în bazinul hidrografic Bahlui, a încă 9 acumulări complexe permanente.</w:t>
      </w:r>
    </w:p>
    <w:p w14:paraId="578048B7" w14:textId="77777777" w:rsidR="006C4405" w:rsidRPr="00CF78BF" w:rsidRDefault="006C4405" w:rsidP="006C4405">
      <w:pPr>
        <w:shd w:val="clear" w:color="auto" w:fill="FFFFFF"/>
        <w:autoSpaceDE w:val="0"/>
        <w:autoSpaceDN w:val="0"/>
        <w:adjustRightInd w:val="0"/>
      </w:pPr>
      <w:r w:rsidRPr="00CF78BF">
        <w:t>Toate aceste amenajări hidrotehnice au contribuit la regularizarea scurgerii râurilor și la apărarea orașului Iași împotriva inundațiilor. Conform datelor furnizate de Apele Romane – S.G.A. Iași, rezulta că, având în vedere obiectivele ce trebuie aparate, se poate justifica încadrarea lucrărilor hidrotehnice enumerate la clasa I de importanță.</w:t>
      </w:r>
    </w:p>
    <w:p w14:paraId="6F726BEB" w14:textId="77777777" w:rsidR="006C4405" w:rsidRPr="00CF78BF" w:rsidRDefault="006C4405" w:rsidP="006C4405">
      <w:pPr>
        <w:shd w:val="clear" w:color="auto" w:fill="FFFFFF"/>
        <w:autoSpaceDE w:val="0"/>
        <w:autoSpaceDN w:val="0"/>
        <w:adjustRightInd w:val="0"/>
      </w:pPr>
      <w:r w:rsidRPr="00CF78BF">
        <w:t>Referitor la situația actuală a inundabilității în zona orașului Iași, se menționează că se pot produce inundații începând cu probabilitățile de depășire a albiei de 10 % până la 5 % în amonte de confluența râului Nicolina și aval de confluenta râului Ciric, iar în zonele centrale probabilitățile de depășire sunt între 1 % și 5 %. Deci, orașul este apărat împotriva inundațiilor la clasa IV de importanță pentru zona centrală a șesului și clasa V de importanță pentru zonele din amonte și aval. Se menționează de asemenea, că inundații se pot produce prin colectoarele de canalizare din zona de șes, când nivelul Bahluiului este ridicat și plouă abundent.</w:t>
      </w:r>
    </w:p>
    <w:p w14:paraId="13A3159A" w14:textId="77777777" w:rsidR="006C4405" w:rsidRPr="00CF78BF" w:rsidRDefault="006C4405" w:rsidP="006C4405">
      <w:pPr>
        <w:shd w:val="clear" w:color="auto" w:fill="FFFFFF"/>
        <w:autoSpaceDE w:val="0"/>
        <w:autoSpaceDN w:val="0"/>
        <w:adjustRightInd w:val="0"/>
      </w:pPr>
      <w:r w:rsidRPr="00CF78BF">
        <w:t>În privința calității apelor de suprafața, problemele deosebite sunt mai ales pe râul Bahlui, care intra în teritoriul orașului deja impurificat, aproape toți indicatorii depășind limita categoriei a Ill-a de calitate, iar unii chiar categoria "degradat". În ansamblu, luând în considerare toți indicatorii, cursul râului Bahlui este degradat. Gradul de impurificare crește mult după stația de epurare Dancu, devenind impropriu oricărei folosințe.</w:t>
      </w:r>
    </w:p>
    <w:p w14:paraId="728078E7" w14:textId="77777777" w:rsidR="006C4405" w:rsidRDefault="006C4405" w:rsidP="006C4405">
      <w:pPr>
        <w:shd w:val="clear" w:color="auto" w:fill="FFFFFF"/>
        <w:autoSpaceDE w:val="0"/>
        <w:autoSpaceDN w:val="0"/>
        <w:adjustRightInd w:val="0"/>
        <w:spacing w:line="276" w:lineRule="auto"/>
        <w:rPr>
          <w:b/>
          <w:bCs/>
          <w:color w:val="7030A0"/>
        </w:rPr>
      </w:pPr>
    </w:p>
    <w:p w14:paraId="45AB2C74" w14:textId="77777777" w:rsidR="006C4405" w:rsidRPr="00CF78BF" w:rsidRDefault="006C4405" w:rsidP="006C4405">
      <w:pPr>
        <w:shd w:val="clear" w:color="auto" w:fill="FFFFFF"/>
        <w:autoSpaceDE w:val="0"/>
        <w:autoSpaceDN w:val="0"/>
        <w:adjustRightInd w:val="0"/>
        <w:rPr>
          <w:u w:val="single"/>
        </w:rPr>
      </w:pPr>
      <w:r w:rsidRPr="00CF78BF">
        <w:rPr>
          <w:b/>
          <w:bCs/>
          <w:u w:val="single"/>
        </w:rPr>
        <w:t>Lacurile</w:t>
      </w:r>
    </w:p>
    <w:p w14:paraId="52D545C4" w14:textId="77777777" w:rsidR="006C4405" w:rsidRPr="00CF78BF" w:rsidRDefault="006C4405" w:rsidP="006C4405">
      <w:pPr>
        <w:shd w:val="clear" w:color="auto" w:fill="FFFFFF"/>
        <w:autoSpaceDE w:val="0"/>
        <w:autoSpaceDN w:val="0"/>
        <w:adjustRightInd w:val="0"/>
      </w:pPr>
      <w:r w:rsidRPr="00CF78BF">
        <w:t xml:space="preserve">Lacurile din zona municipiului Iași sunt de origine antropică, fund create prin bararea afluenților, în vederea atenuării viiturilor și prevenirii inundațiilor. Ele au însa și alte utilizări practice: baze sportive și de agrement (Ciric, Aroneanu, Ciurbești, Dorobanț), rezervor - tampon de apă potabilă și industrială (Chirița), </w:t>
      </w:r>
      <w:r w:rsidRPr="00CF78BF">
        <w:lastRenderedPageBreak/>
        <w:t>irigații și pescuit (Rediu, Aroneanu, Ezăreni, Ciurbești).</w:t>
      </w:r>
    </w:p>
    <w:p w14:paraId="5AE2520F" w14:textId="77777777" w:rsidR="006C4405" w:rsidRDefault="006C4405" w:rsidP="006C4405">
      <w:pPr>
        <w:shd w:val="clear" w:color="auto" w:fill="FFFFFF"/>
        <w:autoSpaceDE w:val="0"/>
        <w:autoSpaceDN w:val="0"/>
        <w:adjustRightInd w:val="0"/>
      </w:pPr>
      <w:r w:rsidRPr="00CF78BF">
        <w:t>Principalele caracteristici ale lacurilor și acumulărilor existente în municipiul Iași sunt prezentate în tabelul de mai jos.</w:t>
      </w:r>
    </w:p>
    <w:p w14:paraId="3772EBD5" w14:textId="77777777" w:rsidR="006C4405" w:rsidRPr="00CF78BF" w:rsidRDefault="006C4405" w:rsidP="006C4405">
      <w:pPr>
        <w:shd w:val="clear" w:color="auto" w:fill="FFFFFF"/>
        <w:autoSpaceDE w:val="0"/>
        <w:autoSpaceDN w:val="0"/>
        <w:adjustRightInd w:val="0"/>
      </w:pPr>
    </w:p>
    <w:p w14:paraId="4ECE10D0" w14:textId="77777777" w:rsidR="006C4405" w:rsidRDefault="006C4405" w:rsidP="006C4405">
      <w:pPr>
        <w:pStyle w:val="Caption"/>
      </w:pPr>
      <w:bookmarkStart w:id="126" w:name="_Toc437327068"/>
      <w:r>
        <w:t xml:space="preserve">Tabel nr.  </w:t>
      </w:r>
      <w:r>
        <w:fldChar w:fldCharType="begin"/>
      </w:r>
      <w:r>
        <w:instrText xml:space="preserve"> SEQ Tabel_nr._ \* ARABIC </w:instrText>
      </w:r>
      <w:r>
        <w:fldChar w:fldCharType="separate"/>
      </w:r>
      <w:r w:rsidR="002415F9">
        <w:rPr>
          <w:noProof/>
        </w:rPr>
        <w:t>58</w:t>
      </w:r>
      <w:r>
        <w:fldChar w:fldCharType="end"/>
      </w:r>
      <w:r>
        <w:t xml:space="preserve"> - Municipiul Iași, acumulări și lacuri existente în zona municipiului Iași</w:t>
      </w:r>
      <w:bookmarkEnd w:id="126"/>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209"/>
        <w:gridCol w:w="821"/>
        <w:gridCol w:w="1232"/>
        <w:gridCol w:w="623"/>
        <w:gridCol w:w="493"/>
        <w:gridCol w:w="954"/>
        <w:gridCol w:w="859"/>
        <w:gridCol w:w="804"/>
        <w:gridCol w:w="897"/>
        <w:gridCol w:w="1084"/>
        <w:gridCol w:w="877"/>
      </w:tblGrid>
      <w:tr w:rsidR="006C4405" w:rsidRPr="00CF78BF" w14:paraId="34C2139A" w14:textId="77777777" w:rsidTr="00957F29">
        <w:tc>
          <w:tcPr>
            <w:tcW w:w="614" w:type="pct"/>
            <w:vMerge w:val="restart"/>
            <w:shd w:val="clear" w:color="auto" w:fill="BFBFBF" w:themeFill="background1" w:themeFillShade="BF"/>
            <w:vAlign w:val="center"/>
          </w:tcPr>
          <w:p w14:paraId="5267CB83"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Denumire</w:t>
            </w:r>
          </w:p>
        </w:tc>
        <w:tc>
          <w:tcPr>
            <w:tcW w:w="417" w:type="pct"/>
            <w:vMerge w:val="restart"/>
            <w:shd w:val="clear" w:color="auto" w:fill="BFBFBF" w:themeFill="background1" w:themeFillShade="BF"/>
            <w:vAlign w:val="center"/>
          </w:tcPr>
          <w:p w14:paraId="72F73328"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Curs de apă</w:t>
            </w:r>
          </w:p>
        </w:tc>
        <w:tc>
          <w:tcPr>
            <w:tcW w:w="625" w:type="pct"/>
            <w:vMerge w:val="restart"/>
            <w:shd w:val="clear" w:color="auto" w:fill="BFBFBF" w:themeFill="background1" w:themeFillShade="BF"/>
            <w:vAlign w:val="center"/>
          </w:tcPr>
          <w:p w14:paraId="10728C2E"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Suprafață la N.N.R. (ha)</w:t>
            </w:r>
          </w:p>
        </w:tc>
        <w:tc>
          <w:tcPr>
            <w:tcW w:w="1050" w:type="pct"/>
            <w:gridSpan w:val="3"/>
            <w:shd w:val="clear" w:color="auto" w:fill="BFBFBF" w:themeFill="background1" w:themeFillShade="BF"/>
            <w:vAlign w:val="center"/>
          </w:tcPr>
          <w:p w14:paraId="157883ED"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Volum (mil. m</w:t>
            </w:r>
            <w:r w:rsidRPr="00CF78BF">
              <w:rPr>
                <w:b/>
                <w:sz w:val="20"/>
                <w:szCs w:val="20"/>
                <w:vertAlign w:val="superscript"/>
                <w:lang w:val="it-IT"/>
              </w:rPr>
              <w:t>3</w:t>
            </w:r>
            <w:r w:rsidRPr="00CF78BF">
              <w:rPr>
                <w:b/>
                <w:sz w:val="20"/>
                <w:szCs w:val="20"/>
                <w:lang w:val="it-IT"/>
              </w:rPr>
              <w:t>)</w:t>
            </w:r>
          </w:p>
        </w:tc>
        <w:tc>
          <w:tcPr>
            <w:tcW w:w="2294" w:type="pct"/>
            <w:gridSpan w:val="5"/>
            <w:shd w:val="clear" w:color="auto" w:fill="BFBFBF" w:themeFill="background1" w:themeFillShade="BF"/>
            <w:vAlign w:val="center"/>
          </w:tcPr>
          <w:p w14:paraId="4B69CBF3"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Folosințe</w:t>
            </w:r>
          </w:p>
        </w:tc>
      </w:tr>
      <w:tr w:rsidR="006C4405" w:rsidRPr="00CF78BF" w14:paraId="08D46F92" w14:textId="77777777" w:rsidTr="00957F29">
        <w:tc>
          <w:tcPr>
            <w:tcW w:w="614" w:type="pct"/>
            <w:vMerge/>
            <w:shd w:val="clear" w:color="auto" w:fill="BFBFBF" w:themeFill="background1" w:themeFillShade="BF"/>
            <w:vAlign w:val="center"/>
          </w:tcPr>
          <w:p w14:paraId="1476CB1F" w14:textId="77777777" w:rsidR="006C4405" w:rsidRPr="00CF78BF" w:rsidRDefault="006C4405" w:rsidP="00957F29">
            <w:pPr>
              <w:autoSpaceDE w:val="0"/>
              <w:autoSpaceDN w:val="0"/>
              <w:adjustRightInd w:val="0"/>
              <w:spacing w:after="0"/>
              <w:ind w:firstLine="0"/>
              <w:jc w:val="center"/>
              <w:rPr>
                <w:b/>
                <w:sz w:val="20"/>
                <w:szCs w:val="20"/>
                <w:lang w:val="it-IT"/>
              </w:rPr>
            </w:pPr>
          </w:p>
        </w:tc>
        <w:tc>
          <w:tcPr>
            <w:tcW w:w="417" w:type="pct"/>
            <w:vMerge/>
            <w:shd w:val="clear" w:color="auto" w:fill="BFBFBF" w:themeFill="background1" w:themeFillShade="BF"/>
            <w:vAlign w:val="center"/>
          </w:tcPr>
          <w:p w14:paraId="2C5B2560" w14:textId="77777777" w:rsidR="006C4405" w:rsidRPr="00CF78BF" w:rsidRDefault="006C4405" w:rsidP="00957F29">
            <w:pPr>
              <w:autoSpaceDE w:val="0"/>
              <w:autoSpaceDN w:val="0"/>
              <w:adjustRightInd w:val="0"/>
              <w:spacing w:after="0"/>
              <w:ind w:firstLine="0"/>
              <w:jc w:val="center"/>
              <w:rPr>
                <w:b/>
                <w:sz w:val="20"/>
                <w:szCs w:val="20"/>
                <w:lang w:val="it-IT"/>
              </w:rPr>
            </w:pPr>
          </w:p>
        </w:tc>
        <w:tc>
          <w:tcPr>
            <w:tcW w:w="625" w:type="pct"/>
            <w:vMerge/>
            <w:shd w:val="clear" w:color="auto" w:fill="BFBFBF" w:themeFill="background1" w:themeFillShade="BF"/>
            <w:vAlign w:val="center"/>
          </w:tcPr>
          <w:p w14:paraId="3FB5A7CC" w14:textId="77777777" w:rsidR="006C4405" w:rsidRPr="00CF78BF" w:rsidRDefault="006C4405" w:rsidP="00957F29">
            <w:pPr>
              <w:autoSpaceDE w:val="0"/>
              <w:autoSpaceDN w:val="0"/>
              <w:adjustRightInd w:val="0"/>
              <w:spacing w:after="0"/>
              <w:ind w:firstLine="0"/>
              <w:jc w:val="center"/>
              <w:rPr>
                <w:b/>
                <w:sz w:val="20"/>
                <w:szCs w:val="20"/>
                <w:lang w:val="it-IT"/>
              </w:rPr>
            </w:pPr>
          </w:p>
        </w:tc>
        <w:tc>
          <w:tcPr>
            <w:tcW w:w="316" w:type="pct"/>
            <w:shd w:val="clear" w:color="auto" w:fill="BFBFBF" w:themeFill="background1" w:themeFillShade="BF"/>
            <w:vAlign w:val="center"/>
          </w:tcPr>
          <w:p w14:paraId="36F3015F"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Total</w:t>
            </w:r>
          </w:p>
        </w:tc>
        <w:tc>
          <w:tcPr>
            <w:tcW w:w="250" w:type="pct"/>
            <w:shd w:val="clear" w:color="auto" w:fill="BFBFBF" w:themeFill="background1" w:themeFillShade="BF"/>
            <w:vAlign w:val="center"/>
          </w:tcPr>
          <w:p w14:paraId="23885F32"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Util</w:t>
            </w:r>
          </w:p>
        </w:tc>
        <w:tc>
          <w:tcPr>
            <w:tcW w:w="483" w:type="pct"/>
            <w:shd w:val="clear" w:color="auto" w:fill="BFBFBF" w:themeFill="background1" w:themeFillShade="BF"/>
            <w:vAlign w:val="center"/>
          </w:tcPr>
          <w:p w14:paraId="41B8D828"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Atenuare</w:t>
            </w:r>
          </w:p>
        </w:tc>
        <w:tc>
          <w:tcPr>
            <w:tcW w:w="436" w:type="pct"/>
            <w:shd w:val="clear" w:color="auto" w:fill="BFBFBF" w:themeFill="background1" w:themeFillShade="BF"/>
            <w:vAlign w:val="center"/>
          </w:tcPr>
          <w:p w14:paraId="6B494BF2"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Alim. apă (l/s)</w:t>
            </w:r>
          </w:p>
        </w:tc>
        <w:tc>
          <w:tcPr>
            <w:tcW w:w="408" w:type="pct"/>
            <w:shd w:val="clear" w:color="auto" w:fill="BFBFBF" w:themeFill="background1" w:themeFillShade="BF"/>
            <w:vAlign w:val="center"/>
          </w:tcPr>
          <w:p w14:paraId="75F385D0"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Irigații (ha)</w:t>
            </w:r>
          </w:p>
        </w:tc>
        <w:tc>
          <w:tcPr>
            <w:tcW w:w="455" w:type="pct"/>
            <w:shd w:val="clear" w:color="auto" w:fill="BFBFBF" w:themeFill="background1" w:themeFillShade="BF"/>
            <w:vAlign w:val="center"/>
          </w:tcPr>
          <w:p w14:paraId="1A6162FE"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Pescuit (ha)</w:t>
            </w:r>
          </w:p>
        </w:tc>
        <w:tc>
          <w:tcPr>
            <w:tcW w:w="550" w:type="pct"/>
            <w:shd w:val="clear" w:color="auto" w:fill="BFBFBF" w:themeFill="background1" w:themeFillShade="BF"/>
            <w:vAlign w:val="center"/>
          </w:tcPr>
          <w:p w14:paraId="251F6971"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Agrement (ha)</w:t>
            </w:r>
          </w:p>
        </w:tc>
        <w:tc>
          <w:tcPr>
            <w:tcW w:w="445" w:type="pct"/>
            <w:shd w:val="clear" w:color="auto" w:fill="BFBFBF" w:themeFill="background1" w:themeFillShade="BF"/>
            <w:vAlign w:val="center"/>
          </w:tcPr>
          <w:p w14:paraId="411CCC3F" w14:textId="77777777" w:rsidR="006C4405" w:rsidRPr="00CF78BF" w:rsidRDefault="006C4405" w:rsidP="00957F29">
            <w:pPr>
              <w:autoSpaceDE w:val="0"/>
              <w:autoSpaceDN w:val="0"/>
              <w:adjustRightInd w:val="0"/>
              <w:spacing w:after="0"/>
              <w:ind w:firstLine="0"/>
              <w:jc w:val="center"/>
              <w:rPr>
                <w:b/>
                <w:sz w:val="20"/>
                <w:szCs w:val="20"/>
                <w:lang w:val="it-IT"/>
              </w:rPr>
            </w:pPr>
            <w:r w:rsidRPr="00CF78BF">
              <w:rPr>
                <w:b/>
                <w:sz w:val="20"/>
                <w:szCs w:val="20"/>
                <w:lang w:val="it-IT"/>
              </w:rPr>
              <w:t>Sport</w:t>
            </w:r>
          </w:p>
        </w:tc>
      </w:tr>
      <w:tr w:rsidR="006C4405" w:rsidRPr="00CF78BF" w14:paraId="0DD9F46E" w14:textId="77777777" w:rsidTr="00957F29">
        <w:tc>
          <w:tcPr>
            <w:tcW w:w="614" w:type="pct"/>
          </w:tcPr>
          <w:p w14:paraId="58C8EFFB"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Aroneanu I (Dorobanț)</w:t>
            </w:r>
          </w:p>
        </w:tc>
        <w:tc>
          <w:tcPr>
            <w:tcW w:w="417" w:type="pct"/>
          </w:tcPr>
          <w:p w14:paraId="2FAB5603"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Ciric</w:t>
            </w:r>
          </w:p>
        </w:tc>
        <w:tc>
          <w:tcPr>
            <w:tcW w:w="625" w:type="pct"/>
          </w:tcPr>
          <w:p w14:paraId="5B0F8528"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70,0</w:t>
            </w:r>
          </w:p>
        </w:tc>
        <w:tc>
          <w:tcPr>
            <w:tcW w:w="316" w:type="pct"/>
          </w:tcPr>
          <w:p w14:paraId="7D744816"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5,0</w:t>
            </w:r>
          </w:p>
        </w:tc>
        <w:tc>
          <w:tcPr>
            <w:tcW w:w="250" w:type="pct"/>
          </w:tcPr>
          <w:p w14:paraId="70FE7E28"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1,1</w:t>
            </w:r>
          </w:p>
        </w:tc>
        <w:tc>
          <w:tcPr>
            <w:tcW w:w="483" w:type="pct"/>
          </w:tcPr>
          <w:p w14:paraId="6E3AC2A2"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3,8</w:t>
            </w:r>
          </w:p>
        </w:tc>
        <w:tc>
          <w:tcPr>
            <w:tcW w:w="436" w:type="pct"/>
          </w:tcPr>
          <w:p w14:paraId="5F49B5A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29CB1B7E"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128</w:t>
            </w:r>
          </w:p>
        </w:tc>
        <w:tc>
          <w:tcPr>
            <w:tcW w:w="455" w:type="pct"/>
          </w:tcPr>
          <w:p w14:paraId="6FEA775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70</w:t>
            </w:r>
          </w:p>
        </w:tc>
        <w:tc>
          <w:tcPr>
            <w:tcW w:w="550" w:type="pct"/>
          </w:tcPr>
          <w:p w14:paraId="10F1BBF2"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parțial</w:t>
            </w:r>
          </w:p>
        </w:tc>
        <w:tc>
          <w:tcPr>
            <w:tcW w:w="445" w:type="pct"/>
          </w:tcPr>
          <w:p w14:paraId="24C3FD52"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baza nautica</w:t>
            </w:r>
          </w:p>
        </w:tc>
      </w:tr>
      <w:tr w:rsidR="006C4405" w:rsidRPr="00CF78BF" w14:paraId="5B635A86" w14:textId="77777777" w:rsidTr="00957F29">
        <w:tc>
          <w:tcPr>
            <w:tcW w:w="614" w:type="pct"/>
          </w:tcPr>
          <w:p w14:paraId="7D82D7EE"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Aroneanu II</w:t>
            </w:r>
          </w:p>
        </w:tc>
        <w:tc>
          <w:tcPr>
            <w:tcW w:w="417" w:type="pct"/>
          </w:tcPr>
          <w:p w14:paraId="1FA2B99A"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Ciric</w:t>
            </w:r>
          </w:p>
        </w:tc>
        <w:tc>
          <w:tcPr>
            <w:tcW w:w="625" w:type="pct"/>
          </w:tcPr>
          <w:p w14:paraId="40B71167"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23,0</w:t>
            </w:r>
          </w:p>
        </w:tc>
        <w:tc>
          <w:tcPr>
            <w:tcW w:w="316" w:type="pct"/>
          </w:tcPr>
          <w:p w14:paraId="4A2368B2"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0,4</w:t>
            </w:r>
          </w:p>
        </w:tc>
        <w:tc>
          <w:tcPr>
            <w:tcW w:w="250" w:type="pct"/>
          </w:tcPr>
          <w:p w14:paraId="4B744B0E"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83" w:type="pct"/>
          </w:tcPr>
          <w:p w14:paraId="4770427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36" w:type="pct"/>
          </w:tcPr>
          <w:p w14:paraId="38B36630"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556422CB"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55" w:type="pct"/>
          </w:tcPr>
          <w:p w14:paraId="7D979A09"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23</w:t>
            </w:r>
          </w:p>
        </w:tc>
        <w:tc>
          <w:tcPr>
            <w:tcW w:w="550" w:type="pct"/>
          </w:tcPr>
          <w:p w14:paraId="3BFD58B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parțial</w:t>
            </w:r>
          </w:p>
        </w:tc>
        <w:tc>
          <w:tcPr>
            <w:tcW w:w="445" w:type="pct"/>
          </w:tcPr>
          <w:p w14:paraId="0141FBBE"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pescuit sportiv</w:t>
            </w:r>
          </w:p>
        </w:tc>
      </w:tr>
      <w:tr w:rsidR="006C4405" w:rsidRPr="00CF78BF" w14:paraId="5F3A36A9" w14:textId="77777777" w:rsidTr="00957F29">
        <w:tc>
          <w:tcPr>
            <w:tcW w:w="614" w:type="pct"/>
          </w:tcPr>
          <w:p w14:paraId="0D94B0DC"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Ciric l+ll</w:t>
            </w:r>
          </w:p>
        </w:tc>
        <w:tc>
          <w:tcPr>
            <w:tcW w:w="417" w:type="pct"/>
          </w:tcPr>
          <w:p w14:paraId="1C518F43"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Ciric</w:t>
            </w:r>
          </w:p>
        </w:tc>
        <w:tc>
          <w:tcPr>
            <w:tcW w:w="625" w:type="pct"/>
          </w:tcPr>
          <w:p w14:paraId="7FF1BEA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22,0</w:t>
            </w:r>
          </w:p>
        </w:tc>
        <w:tc>
          <w:tcPr>
            <w:tcW w:w="316" w:type="pct"/>
          </w:tcPr>
          <w:p w14:paraId="782CDBAB"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0,5</w:t>
            </w:r>
          </w:p>
        </w:tc>
        <w:tc>
          <w:tcPr>
            <w:tcW w:w="250" w:type="pct"/>
          </w:tcPr>
          <w:p w14:paraId="6BF433D1"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83" w:type="pct"/>
          </w:tcPr>
          <w:p w14:paraId="1274CD25"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36" w:type="pct"/>
          </w:tcPr>
          <w:p w14:paraId="25EEAD6E"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50801626"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55" w:type="pct"/>
          </w:tcPr>
          <w:p w14:paraId="5CDE8AB1"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550" w:type="pct"/>
          </w:tcPr>
          <w:p w14:paraId="607B8ECD"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22</w:t>
            </w:r>
          </w:p>
        </w:tc>
        <w:tc>
          <w:tcPr>
            <w:tcW w:w="445" w:type="pct"/>
          </w:tcPr>
          <w:p w14:paraId="7F223AE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pescuit sportiv</w:t>
            </w:r>
          </w:p>
        </w:tc>
      </w:tr>
      <w:tr w:rsidR="006C4405" w:rsidRPr="00CF78BF" w14:paraId="10E71436" w14:textId="77777777" w:rsidTr="00957F29">
        <w:tc>
          <w:tcPr>
            <w:tcW w:w="614" w:type="pct"/>
          </w:tcPr>
          <w:p w14:paraId="574FD8B8"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Ciric III</w:t>
            </w:r>
          </w:p>
        </w:tc>
        <w:tc>
          <w:tcPr>
            <w:tcW w:w="417" w:type="pct"/>
          </w:tcPr>
          <w:p w14:paraId="2D39F731"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Ciric</w:t>
            </w:r>
          </w:p>
        </w:tc>
        <w:tc>
          <w:tcPr>
            <w:tcW w:w="625" w:type="pct"/>
          </w:tcPr>
          <w:p w14:paraId="23CCDF4E"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9,5</w:t>
            </w:r>
          </w:p>
        </w:tc>
        <w:tc>
          <w:tcPr>
            <w:tcW w:w="316" w:type="pct"/>
          </w:tcPr>
          <w:p w14:paraId="059F7846"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1,9</w:t>
            </w:r>
          </w:p>
        </w:tc>
        <w:tc>
          <w:tcPr>
            <w:tcW w:w="250" w:type="pct"/>
          </w:tcPr>
          <w:p w14:paraId="51D5CD1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0,3</w:t>
            </w:r>
          </w:p>
        </w:tc>
        <w:tc>
          <w:tcPr>
            <w:tcW w:w="483" w:type="pct"/>
          </w:tcPr>
          <w:p w14:paraId="122A36B7"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1,2</w:t>
            </w:r>
          </w:p>
        </w:tc>
        <w:tc>
          <w:tcPr>
            <w:tcW w:w="436" w:type="pct"/>
          </w:tcPr>
          <w:p w14:paraId="7881BCE7"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2438F37D"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55" w:type="pct"/>
          </w:tcPr>
          <w:p w14:paraId="37E1C8C5"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8</w:t>
            </w:r>
          </w:p>
        </w:tc>
        <w:tc>
          <w:tcPr>
            <w:tcW w:w="550" w:type="pct"/>
          </w:tcPr>
          <w:p w14:paraId="6BDFF68B"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45" w:type="pct"/>
          </w:tcPr>
          <w:p w14:paraId="0A022F8E"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r>
      <w:tr w:rsidR="006C4405" w:rsidRPr="00CF78BF" w14:paraId="1F94562F" w14:textId="77777777" w:rsidTr="00957F29">
        <w:tc>
          <w:tcPr>
            <w:tcW w:w="614" w:type="pct"/>
          </w:tcPr>
          <w:p w14:paraId="0BFF02E2"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Chirița</w:t>
            </w:r>
          </w:p>
        </w:tc>
        <w:tc>
          <w:tcPr>
            <w:tcW w:w="417" w:type="pct"/>
          </w:tcPr>
          <w:p w14:paraId="511E5278"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Chirița</w:t>
            </w:r>
          </w:p>
        </w:tc>
        <w:tc>
          <w:tcPr>
            <w:tcW w:w="625" w:type="pct"/>
          </w:tcPr>
          <w:p w14:paraId="134EB28B"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92,0</w:t>
            </w:r>
          </w:p>
        </w:tc>
        <w:tc>
          <w:tcPr>
            <w:tcW w:w="316" w:type="pct"/>
          </w:tcPr>
          <w:p w14:paraId="4D24360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7,6</w:t>
            </w:r>
          </w:p>
        </w:tc>
        <w:tc>
          <w:tcPr>
            <w:tcW w:w="250" w:type="pct"/>
          </w:tcPr>
          <w:p w14:paraId="01392826"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5,0</w:t>
            </w:r>
          </w:p>
        </w:tc>
        <w:tc>
          <w:tcPr>
            <w:tcW w:w="483" w:type="pct"/>
          </w:tcPr>
          <w:p w14:paraId="08C5F47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2,5</w:t>
            </w:r>
          </w:p>
        </w:tc>
        <w:tc>
          <w:tcPr>
            <w:tcW w:w="436" w:type="pct"/>
          </w:tcPr>
          <w:p w14:paraId="2D40A86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4500.0</w:t>
            </w:r>
          </w:p>
        </w:tc>
        <w:tc>
          <w:tcPr>
            <w:tcW w:w="408" w:type="pct"/>
          </w:tcPr>
          <w:p w14:paraId="2489C36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55" w:type="pct"/>
          </w:tcPr>
          <w:p w14:paraId="541A6D9F"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550" w:type="pct"/>
          </w:tcPr>
          <w:p w14:paraId="14EC401F"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45" w:type="pct"/>
          </w:tcPr>
          <w:p w14:paraId="4664AED7" w14:textId="77777777" w:rsidR="006C4405" w:rsidRPr="00CF78BF" w:rsidRDefault="006C4405" w:rsidP="00957F29">
            <w:pPr>
              <w:autoSpaceDE w:val="0"/>
              <w:autoSpaceDN w:val="0"/>
              <w:adjustRightInd w:val="0"/>
              <w:spacing w:after="0"/>
              <w:ind w:firstLine="0"/>
              <w:jc w:val="center"/>
              <w:rPr>
                <w:sz w:val="20"/>
                <w:szCs w:val="20"/>
                <w:lang w:val="it-IT"/>
              </w:rPr>
            </w:pPr>
          </w:p>
        </w:tc>
      </w:tr>
      <w:tr w:rsidR="006C4405" w:rsidRPr="00CF78BF" w14:paraId="0BECD446" w14:textId="77777777" w:rsidTr="00957F29">
        <w:tc>
          <w:tcPr>
            <w:tcW w:w="614" w:type="pct"/>
          </w:tcPr>
          <w:p w14:paraId="18BB0804"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Rediu</w:t>
            </w:r>
          </w:p>
        </w:tc>
        <w:tc>
          <w:tcPr>
            <w:tcW w:w="417" w:type="pct"/>
          </w:tcPr>
          <w:p w14:paraId="5A2F4B1B"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Fundu Văii</w:t>
            </w:r>
          </w:p>
        </w:tc>
        <w:tc>
          <w:tcPr>
            <w:tcW w:w="625" w:type="pct"/>
          </w:tcPr>
          <w:p w14:paraId="636139D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15,0</w:t>
            </w:r>
          </w:p>
        </w:tc>
        <w:tc>
          <w:tcPr>
            <w:tcW w:w="316" w:type="pct"/>
          </w:tcPr>
          <w:p w14:paraId="23F54161"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1,0</w:t>
            </w:r>
          </w:p>
        </w:tc>
        <w:tc>
          <w:tcPr>
            <w:tcW w:w="250" w:type="pct"/>
          </w:tcPr>
          <w:p w14:paraId="12D9F045"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0,3</w:t>
            </w:r>
          </w:p>
        </w:tc>
        <w:tc>
          <w:tcPr>
            <w:tcW w:w="483" w:type="pct"/>
          </w:tcPr>
          <w:p w14:paraId="4DE34C3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0,6</w:t>
            </w:r>
          </w:p>
        </w:tc>
        <w:tc>
          <w:tcPr>
            <w:tcW w:w="436" w:type="pct"/>
          </w:tcPr>
          <w:p w14:paraId="23F019A6"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4D14C135"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100</w:t>
            </w:r>
          </w:p>
        </w:tc>
        <w:tc>
          <w:tcPr>
            <w:tcW w:w="455" w:type="pct"/>
          </w:tcPr>
          <w:p w14:paraId="3044E82B"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15</w:t>
            </w:r>
          </w:p>
        </w:tc>
        <w:tc>
          <w:tcPr>
            <w:tcW w:w="550" w:type="pct"/>
          </w:tcPr>
          <w:p w14:paraId="5E8B9242" w14:textId="77777777" w:rsidR="006C4405" w:rsidRPr="00CF78BF" w:rsidRDefault="006C4405" w:rsidP="00957F29">
            <w:pPr>
              <w:autoSpaceDE w:val="0"/>
              <w:autoSpaceDN w:val="0"/>
              <w:adjustRightInd w:val="0"/>
              <w:spacing w:after="0"/>
              <w:ind w:firstLine="0"/>
              <w:jc w:val="center"/>
              <w:rPr>
                <w:sz w:val="20"/>
                <w:szCs w:val="20"/>
                <w:lang w:val="it-IT"/>
              </w:rPr>
            </w:pPr>
          </w:p>
        </w:tc>
        <w:tc>
          <w:tcPr>
            <w:tcW w:w="445" w:type="pct"/>
          </w:tcPr>
          <w:p w14:paraId="2B76E99C" w14:textId="77777777" w:rsidR="006C4405" w:rsidRPr="00CF78BF" w:rsidRDefault="006C4405" w:rsidP="00957F29">
            <w:pPr>
              <w:autoSpaceDE w:val="0"/>
              <w:autoSpaceDN w:val="0"/>
              <w:adjustRightInd w:val="0"/>
              <w:spacing w:after="0"/>
              <w:ind w:firstLine="0"/>
              <w:jc w:val="center"/>
              <w:rPr>
                <w:sz w:val="20"/>
                <w:szCs w:val="20"/>
                <w:lang w:val="it-IT"/>
              </w:rPr>
            </w:pPr>
          </w:p>
        </w:tc>
      </w:tr>
      <w:tr w:rsidR="006C4405" w:rsidRPr="00CF78BF" w14:paraId="66276DEA" w14:textId="77777777" w:rsidTr="00957F29">
        <w:tc>
          <w:tcPr>
            <w:tcW w:w="614" w:type="pct"/>
          </w:tcPr>
          <w:p w14:paraId="179849AA"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Ezăreni</w:t>
            </w:r>
          </w:p>
        </w:tc>
        <w:tc>
          <w:tcPr>
            <w:tcW w:w="417" w:type="pct"/>
          </w:tcPr>
          <w:p w14:paraId="484EB621"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Cornet</w:t>
            </w:r>
          </w:p>
        </w:tc>
        <w:tc>
          <w:tcPr>
            <w:tcW w:w="625" w:type="pct"/>
          </w:tcPr>
          <w:p w14:paraId="0EADF2BF"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47,0</w:t>
            </w:r>
          </w:p>
        </w:tc>
        <w:tc>
          <w:tcPr>
            <w:tcW w:w="316" w:type="pct"/>
          </w:tcPr>
          <w:p w14:paraId="42464C4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3,8</w:t>
            </w:r>
          </w:p>
        </w:tc>
        <w:tc>
          <w:tcPr>
            <w:tcW w:w="250" w:type="pct"/>
          </w:tcPr>
          <w:p w14:paraId="1DE9E151"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0,7</w:t>
            </w:r>
          </w:p>
        </w:tc>
        <w:tc>
          <w:tcPr>
            <w:tcW w:w="483" w:type="pct"/>
          </w:tcPr>
          <w:p w14:paraId="3075B4DF"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2,1</w:t>
            </w:r>
          </w:p>
        </w:tc>
        <w:tc>
          <w:tcPr>
            <w:tcW w:w="436" w:type="pct"/>
          </w:tcPr>
          <w:p w14:paraId="2EA89DB0"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15B6382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55" w:type="pct"/>
          </w:tcPr>
          <w:p w14:paraId="0A947055"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47</w:t>
            </w:r>
          </w:p>
        </w:tc>
        <w:tc>
          <w:tcPr>
            <w:tcW w:w="550" w:type="pct"/>
          </w:tcPr>
          <w:p w14:paraId="7BA629A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45" w:type="pct"/>
          </w:tcPr>
          <w:p w14:paraId="309884B2"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r>
      <w:tr w:rsidR="006C4405" w:rsidRPr="00CF78BF" w14:paraId="771F96CB" w14:textId="77777777" w:rsidTr="00957F29">
        <w:tc>
          <w:tcPr>
            <w:tcW w:w="614" w:type="pct"/>
          </w:tcPr>
          <w:p w14:paraId="11B08E44"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Ciurbești</w:t>
            </w:r>
          </w:p>
        </w:tc>
        <w:tc>
          <w:tcPr>
            <w:tcW w:w="417" w:type="pct"/>
          </w:tcPr>
          <w:p w14:paraId="3D4E7B87"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Locii</w:t>
            </w:r>
          </w:p>
        </w:tc>
        <w:tc>
          <w:tcPr>
            <w:tcW w:w="625" w:type="pct"/>
          </w:tcPr>
          <w:p w14:paraId="06E5C60F"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154,0</w:t>
            </w:r>
          </w:p>
        </w:tc>
        <w:tc>
          <w:tcPr>
            <w:tcW w:w="316" w:type="pct"/>
          </w:tcPr>
          <w:p w14:paraId="37EBE306"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13,5</w:t>
            </w:r>
          </w:p>
        </w:tc>
        <w:tc>
          <w:tcPr>
            <w:tcW w:w="250" w:type="pct"/>
          </w:tcPr>
          <w:p w14:paraId="6F713225"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2,5</w:t>
            </w:r>
          </w:p>
        </w:tc>
        <w:tc>
          <w:tcPr>
            <w:tcW w:w="483" w:type="pct"/>
          </w:tcPr>
          <w:p w14:paraId="649DB4E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11,0</w:t>
            </w:r>
          </w:p>
        </w:tc>
        <w:tc>
          <w:tcPr>
            <w:tcW w:w="436" w:type="pct"/>
          </w:tcPr>
          <w:p w14:paraId="11318DF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3520B96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100</w:t>
            </w:r>
          </w:p>
        </w:tc>
        <w:tc>
          <w:tcPr>
            <w:tcW w:w="455" w:type="pct"/>
          </w:tcPr>
          <w:p w14:paraId="4374F7B0"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154</w:t>
            </w:r>
          </w:p>
        </w:tc>
        <w:tc>
          <w:tcPr>
            <w:tcW w:w="550" w:type="pct"/>
          </w:tcPr>
          <w:p w14:paraId="794EE3E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parțial</w:t>
            </w:r>
          </w:p>
        </w:tc>
        <w:tc>
          <w:tcPr>
            <w:tcW w:w="445" w:type="pct"/>
          </w:tcPr>
          <w:p w14:paraId="628A8510"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pescuit sportiv</w:t>
            </w:r>
          </w:p>
        </w:tc>
      </w:tr>
      <w:tr w:rsidR="006C4405" w:rsidRPr="00CF78BF" w14:paraId="77D4A2AD" w14:textId="77777777" w:rsidTr="00957F29">
        <w:tc>
          <w:tcPr>
            <w:tcW w:w="614" w:type="pct"/>
          </w:tcPr>
          <w:p w14:paraId="11E8DDBD"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Bârca</w:t>
            </w:r>
          </w:p>
        </w:tc>
        <w:tc>
          <w:tcPr>
            <w:tcW w:w="417" w:type="pct"/>
          </w:tcPr>
          <w:p w14:paraId="2D8F5608"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Locii</w:t>
            </w:r>
          </w:p>
        </w:tc>
        <w:tc>
          <w:tcPr>
            <w:tcW w:w="625" w:type="pct"/>
          </w:tcPr>
          <w:p w14:paraId="6EE4377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316" w:type="pct"/>
          </w:tcPr>
          <w:p w14:paraId="4431944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8,7</w:t>
            </w:r>
          </w:p>
        </w:tc>
        <w:tc>
          <w:tcPr>
            <w:tcW w:w="250" w:type="pct"/>
          </w:tcPr>
          <w:p w14:paraId="3D12F20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83" w:type="pct"/>
          </w:tcPr>
          <w:p w14:paraId="1ADB4518"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8,7</w:t>
            </w:r>
          </w:p>
        </w:tc>
        <w:tc>
          <w:tcPr>
            <w:tcW w:w="436" w:type="pct"/>
          </w:tcPr>
          <w:p w14:paraId="68F661B0"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4F0E9113"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55" w:type="pct"/>
          </w:tcPr>
          <w:p w14:paraId="7CE07491"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550" w:type="pct"/>
          </w:tcPr>
          <w:p w14:paraId="49E4E9BE"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45" w:type="pct"/>
          </w:tcPr>
          <w:p w14:paraId="6DE7FCA8"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r>
      <w:tr w:rsidR="006C4405" w:rsidRPr="00CF78BF" w14:paraId="446D2746" w14:textId="77777777" w:rsidTr="00957F29">
        <w:tc>
          <w:tcPr>
            <w:tcW w:w="614" w:type="pct"/>
          </w:tcPr>
          <w:p w14:paraId="3371CB8C"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Cornet</w:t>
            </w:r>
          </w:p>
        </w:tc>
        <w:tc>
          <w:tcPr>
            <w:tcW w:w="417" w:type="pct"/>
          </w:tcPr>
          <w:p w14:paraId="2F9A87B6"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Cornet</w:t>
            </w:r>
          </w:p>
        </w:tc>
        <w:tc>
          <w:tcPr>
            <w:tcW w:w="625" w:type="pct"/>
          </w:tcPr>
          <w:p w14:paraId="5655206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316" w:type="pct"/>
          </w:tcPr>
          <w:p w14:paraId="1AC87CE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3,9</w:t>
            </w:r>
          </w:p>
        </w:tc>
        <w:tc>
          <w:tcPr>
            <w:tcW w:w="250" w:type="pct"/>
          </w:tcPr>
          <w:p w14:paraId="186CD5A8"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83" w:type="pct"/>
          </w:tcPr>
          <w:p w14:paraId="224D4DC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3,9</w:t>
            </w:r>
          </w:p>
        </w:tc>
        <w:tc>
          <w:tcPr>
            <w:tcW w:w="436" w:type="pct"/>
          </w:tcPr>
          <w:p w14:paraId="0AAE54B1"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5CF3CC03"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55" w:type="pct"/>
          </w:tcPr>
          <w:p w14:paraId="0FE67465"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550" w:type="pct"/>
          </w:tcPr>
          <w:p w14:paraId="170C1059"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45" w:type="pct"/>
          </w:tcPr>
          <w:p w14:paraId="44DBEF03"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r>
      <w:tr w:rsidR="006C4405" w:rsidRPr="00CF78BF" w14:paraId="49640095" w14:textId="77777777" w:rsidTr="00957F29">
        <w:tc>
          <w:tcPr>
            <w:tcW w:w="614" w:type="pct"/>
          </w:tcPr>
          <w:p w14:paraId="2A887276"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Cârlig</w:t>
            </w:r>
          </w:p>
        </w:tc>
        <w:tc>
          <w:tcPr>
            <w:tcW w:w="417" w:type="pct"/>
          </w:tcPr>
          <w:p w14:paraId="4F9BDE06"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Cârlig</w:t>
            </w:r>
          </w:p>
        </w:tc>
        <w:tc>
          <w:tcPr>
            <w:tcW w:w="625" w:type="pct"/>
          </w:tcPr>
          <w:p w14:paraId="29A17F1F"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316" w:type="pct"/>
          </w:tcPr>
          <w:p w14:paraId="3396942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3,2</w:t>
            </w:r>
          </w:p>
        </w:tc>
        <w:tc>
          <w:tcPr>
            <w:tcW w:w="250" w:type="pct"/>
          </w:tcPr>
          <w:p w14:paraId="32BEE92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83" w:type="pct"/>
          </w:tcPr>
          <w:p w14:paraId="6104159F"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3,2</w:t>
            </w:r>
          </w:p>
        </w:tc>
        <w:tc>
          <w:tcPr>
            <w:tcW w:w="436" w:type="pct"/>
          </w:tcPr>
          <w:p w14:paraId="74BE706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48EAA14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55" w:type="pct"/>
          </w:tcPr>
          <w:p w14:paraId="6C3A828D"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550" w:type="pct"/>
          </w:tcPr>
          <w:p w14:paraId="1BAF3FEE"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45" w:type="pct"/>
          </w:tcPr>
          <w:p w14:paraId="2D3445B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r>
      <w:tr w:rsidR="006C4405" w:rsidRPr="00CF78BF" w14:paraId="52E14C98" w14:textId="77777777" w:rsidTr="00957F29">
        <w:tc>
          <w:tcPr>
            <w:tcW w:w="614" w:type="pct"/>
          </w:tcPr>
          <w:p w14:paraId="1C773251" w14:textId="77777777" w:rsidR="006C4405" w:rsidRPr="00CF78BF" w:rsidRDefault="006C4405" w:rsidP="00957F29">
            <w:pPr>
              <w:autoSpaceDE w:val="0"/>
              <w:autoSpaceDN w:val="0"/>
              <w:adjustRightInd w:val="0"/>
              <w:spacing w:after="0"/>
              <w:ind w:firstLine="0"/>
              <w:jc w:val="left"/>
              <w:rPr>
                <w:sz w:val="20"/>
                <w:szCs w:val="20"/>
                <w:lang w:val="it-IT"/>
              </w:rPr>
            </w:pPr>
            <w:r w:rsidRPr="00CF78BF">
              <w:rPr>
                <w:sz w:val="20"/>
                <w:szCs w:val="20"/>
              </w:rPr>
              <w:t>Vânători</w:t>
            </w:r>
          </w:p>
        </w:tc>
        <w:tc>
          <w:tcPr>
            <w:tcW w:w="417" w:type="pct"/>
          </w:tcPr>
          <w:p w14:paraId="23D20D44" w14:textId="77777777" w:rsidR="006C4405" w:rsidRPr="00CF78BF" w:rsidRDefault="006C4405" w:rsidP="00957F29">
            <w:pPr>
              <w:autoSpaceDE w:val="0"/>
              <w:autoSpaceDN w:val="0"/>
              <w:adjustRightInd w:val="0"/>
              <w:spacing w:after="0"/>
              <w:ind w:firstLine="0"/>
              <w:rPr>
                <w:sz w:val="20"/>
                <w:szCs w:val="20"/>
                <w:lang w:val="it-IT"/>
              </w:rPr>
            </w:pPr>
            <w:r w:rsidRPr="00CF78BF">
              <w:rPr>
                <w:sz w:val="20"/>
                <w:szCs w:val="20"/>
              </w:rPr>
              <w:t>Cârlig</w:t>
            </w:r>
          </w:p>
        </w:tc>
        <w:tc>
          <w:tcPr>
            <w:tcW w:w="625" w:type="pct"/>
          </w:tcPr>
          <w:p w14:paraId="4C53BA40"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316" w:type="pct"/>
          </w:tcPr>
          <w:p w14:paraId="431D0D34"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3,7</w:t>
            </w:r>
          </w:p>
        </w:tc>
        <w:tc>
          <w:tcPr>
            <w:tcW w:w="250" w:type="pct"/>
          </w:tcPr>
          <w:p w14:paraId="4C906991"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83" w:type="pct"/>
          </w:tcPr>
          <w:p w14:paraId="5B2ECC2C"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3,6</w:t>
            </w:r>
          </w:p>
        </w:tc>
        <w:tc>
          <w:tcPr>
            <w:tcW w:w="436" w:type="pct"/>
          </w:tcPr>
          <w:p w14:paraId="2D5B8E6D"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08" w:type="pct"/>
          </w:tcPr>
          <w:p w14:paraId="2C73A84B"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55" w:type="pct"/>
          </w:tcPr>
          <w:p w14:paraId="6C0BFDA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550" w:type="pct"/>
          </w:tcPr>
          <w:p w14:paraId="230F5A58"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c>
          <w:tcPr>
            <w:tcW w:w="445" w:type="pct"/>
          </w:tcPr>
          <w:p w14:paraId="1F09B7EA" w14:textId="77777777" w:rsidR="006C4405" w:rsidRPr="00CF78BF" w:rsidRDefault="006C4405" w:rsidP="00957F29">
            <w:pPr>
              <w:autoSpaceDE w:val="0"/>
              <w:autoSpaceDN w:val="0"/>
              <w:adjustRightInd w:val="0"/>
              <w:spacing w:after="0"/>
              <w:ind w:firstLine="0"/>
              <w:jc w:val="center"/>
              <w:rPr>
                <w:sz w:val="20"/>
                <w:szCs w:val="20"/>
                <w:lang w:val="it-IT"/>
              </w:rPr>
            </w:pPr>
            <w:r w:rsidRPr="00CF78BF">
              <w:rPr>
                <w:sz w:val="20"/>
                <w:szCs w:val="20"/>
              </w:rPr>
              <w:t>-</w:t>
            </w:r>
          </w:p>
        </w:tc>
      </w:tr>
    </w:tbl>
    <w:p w14:paraId="28445317" w14:textId="77777777" w:rsidR="006C4405" w:rsidRDefault="006C4405" w:rsidP="006C4405">
      <w:pPr>
        <w:shd w:val="clear" w:color="auto" w:fill="FFFFFF"/>
        <w:autoSpaceDE w:val="0"/>
        <w:autoSpaceDN w:val="0"/>
        <w:adjustRightInd w:val="0"/>
        <w:spacing w:line="276" w:lineRule="auto"/>
        <w:rPr>
          <w:color w:val="7030A0"/>
          <w:lang w:val="it-IT"/>
        </w:rPr>
      </w:pPr>
    </w:p>
    <w:p w14:paraId="60345419" w14:textId="77777777" w:rsidR="006C4405" w:rsidRPr="00CF78BF" w:rsidRDefault="006C4405" w:rsidP="006C4405">
      <w:pPr>
        <w:shd w:val="clear" w:color="auto" w:fill="FFFFFF"/>
        <w:autoSpaceDE w:val="0"/>
        <w:autoSpaceDN w:val="0"/>
        <w:adjustRightInd w:val="0"/>
      </w:pPr>
      <w:r w:rsidRPr="00CF78BF">
        <w:t>Din punct de vedere al calității apei, numai lacul Chirița se încadrează în limitele categoriei I, celelalte fiind mai mult sau mai puțin impurificate. Un grad accentuat de impurificare și eutrofizare s-a manifestat în anii precedenți pe lacurile Ciric I și II, analizele efectuate (1994) fiind cu totul necorespunzătoare bacteriologic și chimic și deci improprii utilizării lor în scop recreativ și pescuit sportiv. Măsurile adoptate au ameliorat situația.</w:t>
      </w:r>
    </w:p>
    <w:p w14:paraId="528B2C81" w14:textId="77777777" w:rsidR="006C4405" w:rsidRDefault="006C4405" w:rsidP="006C4405">
      <w:pPr>
        <w:shd w:val="clear" w:color="auto" w:fill="FFFFFF"/>
        <w:autoSpaceDE w:val="0"/>
        <w:autoSpaceDN w:val="0"/>
        <w:adjustRightInd w:val="0"/>
        <w:spacing w:line="276" w:lineRule="auto"/>
        <w:rPr>
          <w:color w:val="7030A0"/>
        </w:rPr>
      </w:pPr>
    </w:p>
    <w:p w14:paraId="40374082" w14:textId="77777777" w:rsidR="006C4405" w:rsidRPr="00D64559" w:rsidRDefault="006C4405" w:rsidP="006C4405">
      <w:pPr>
        <w:shd w:val="clear" w:color="auto" w:fill="FFFFFF"/>
        <w:autoSpaceDE w:val="0"/>
        <w:autoSpaceDN w:val="0"/>
        <w:adjustRightInd w:val="0"/>
        <w:spacing w:line="276" w:lineRule="auto"/>
        <w:rPr>
          <w:color w:val="7030A0"/>
        </w:rPr>
      </w:pPr>
    </w:p>
    <w:p w14:paraId="22B2876E" w14:textId="77777777" w:rsidR="006C4405" w:rsidRPr="00CF78BF" w:rsidRDefault="006C4405" w:rsidP="006C4405">
      <w:pPr>
        <w:pStyle w:val="Heading5"/>
      </w:pPr>
      <w:r>
        <w:t xml:space="preserve">2.11.1.2.2. </w:t>
      </w:r>
      <w:r w:rsidRPr="00CF78BF">
        <w:t>Apele subterane</w:t>
      </w:r>
    </w:p>
    <w:p w14:paraId="36025663" w14:textId="77777777" w:rsidR="006C4405" w:rsidRDefault="006C4405" w:rsidP="006C4405">
      <w:pPr>
        <w:shd w:val="clear" w:color="auto" w:fill="FFFFFF"/>
        <w:autoSpaceDE w:val="0"/>
        <w:autoSpaceDN w:val="0"/>
        <w:adjustRightInd w:val="0"/>
        <w:spacing w:line="276" w:lineRule="auto"/>
        <w:rPr>
          <w:color w:val="7030A0"/>
        </w:rPr>
      </w:pPr>
    </w:p>
    <w:p w14:paraId="12B8DC20" w14:textId="77777777" w:rsidR="006C4405" w:rsidRPr="00CF78BF" w:rsidRDefault="006C4405" w:rsidP="006C4405">
      <w:pPr>
        <w:shd w:val="clear" w:color="auto" w:fill="FFFFFF"/>
        <w:autoSpaceDE w:val="0"/>
        <w:autoSpaceDN w:val="0"/>
        <w:adjustRightInd w:val="0"/>
      </w:pPr>
      <w:r w:rsidRPr="00CF78BF">
        <w:t>În zonele în care predomină la suprafața depozitele loessoide și în apropierea malurilor, apele freatice au debite bogate, ceea ce constituie adevărate rezerve pentru alimentarea râurilor în perioada scurgerii minime. Depozitele aluvionare de luncă au o permeabilitate mare, cu ape freatice bogate, favorizând o legătura hidrostatică foarte activă între acestea și apa din râuri. Adâncimea apelor freatice în depozitele de luncă este în general mică, până la 5 m. Amplitudinea nivelului hidrostatic poate atinge 2-3 m în imediata apropiere a malurilor râurilor și scade către exteriorul luncii.</w:t>
      </w:r>
    </w:p>
    <w:p w14:paraId="58E16807" w14:textId="77777777" w:rsidR="006C4405" w:rsidRPr="00CF78BF" w:rsidRDefault="006C4405" w:rsidP="006C4405">
      <w:pPr>
        <w:shd w:val="clear" w:color="auto" w:fill="FFFFFF"/>
        <w:autoSpaceDE w:val="0"/>
        <w:autoSpaceDN w:val="0"/>
        <w:adjustRightInd w:val="0"/>
      </w:pPr>
      <w:r w:rsidRPr="00CF78BF">
        <w:t xml:space="preserve">Apele subterane de adâncime, prinse în orizonturi acvifere adânci, între strate impermeabile, au un </w:t>
      </w:r>
      <w:r w:rsidRPr="00CF78BF">
        <w:lastRenderedPageBreak/>
        <w:t>caracter ascensional, artezian. Zona localității Iași se afla la limita dintre două regiuni: una cu ape subterane în formațiuni poroase unde se întâlnesc strate acvifere locale sau discontinui (pietrișuri, nisip din șesuri aluvionare), iar cealaltă regiune este în general fără ape subterane dar cu posibile ape de adâncime captive (marne, argile nisipoase, nisipuri, gresii).</w:t>
      </w:r>
    </w:p>
    <w:p w14:paraId="5A60BB6B" w14:textId="77777777" w:rsidR="006C4405" w:rsidRPr="00CF78BF" w:rsidRDefault="006C4405" w:rsidP="006C4405">
      <w:pPr>
        <w:shd w:val="clear" w:color="auto" w:fill="FFFFFF"/>
        <w:autoSpaceDE w:val="0"/>
        <w:autoSpaceDN w:val="0"/>
        <w:adjustRightInd w:val="0"/>
      </w:pPr>
      <w:r w:rsidRPr="00CF78BF">
        <w:t>În substratul teritoriului studiat sunt prezente cele două mari categorii de ape subterane: captive, cu sau fără presiune, și libere.</w:t>
      </w:r>
    </w:p>
    <w:p w14:paraId="4C02E0C5" w14:textId="77777777" w:rsidR="006C4405" w:rsidRPr="00CF78BF" w:rsidRDefault="006C4405" w:rsidP="006C4405">
      <w:pPr>
        <w:shd w:val="clear" w:color="auto" w:fill="FFFFFF"/>
        <w:autoSpaceDE w:val="0"/>
        <w:autoSpaceDN w:val="0"/>
        <w:adjustRightInd w:val="0"/>
      </w:pPr>
      <w:r w:rsidRPr="00CF78BF">
        <w:rPr>
          <w:i/>
        </w:rPr>
        <w:t>Apele captive sub presiune</w:t>
      </w:r>
      <w:r w:rsidRPr="00CF78BF">
        <w:t xml:space="preserve"> sunt situate la diverse adâncimi în depozite geologice vechi (siluriene, badeniene) sau mai noi (sarmațiene), au un bogat conținut în săruri dizolvate, unele cu caracter artezian și au fost interceptate prin foraje.</w:t>
      </w:r>
    </w:p>
    <w:p w14:paraId="2575CACC" w14:textId="77777777" w:rsidR="006C4405" w:rsidRPr="00CF78BF" w:rsidRDefault="006C4405" w:rsidP="006C4405">
      <w:pPr>
        <w:shd w:val="clear" w:color="auto" w:fill="FFFFFF"/>
        <w:autoSpaceDE w:val="0"/>
        <w:autoSpaceDN w:val="0"/>
        <w:adjustRightInd w:val="0"/>
      </w:pPr>
      <w:r w:rsidRPr="00CF78BF">
        <w:t>Astfel, în 1894 forajul executat la nord - est de oraș, în valea Cârlig, a interceptat la adâncimea de 160 m, un depozit de argilă nisipoasă sarmațiană din care apa, sub presiune, s-a ridicat până la suprafață solului. Concentrația în săruri a atins 14 g/l.</w:t>
      </w:r>
    </w:p>
    <w:p w14:paraId="32F1B6CC" w14:textId="77777777" w:rsidR="006C4405" w:rsidRPr="00CF78BF" w:rsidRDefault="006C4405" w:rsidP="006C4405">
      <w:pPr>
        <w:shd w:val="clear" w:color="auto" w:fill="FFFFFF"/>
        <w:autoSpaceDE w:val="0"/>
        <w:autoSpaceDN w:val="0"/>
        <w:adjustRightInd w:val="0"/>
      </w:pPr>
      <w:r w:rsidRPr="00CF78BF">
        <w:t>Forajul executat în 1927 în curtea fabricii Țesătura a interceptat la 327 m adâncime, în depozite badeniene, o apa arteziana cloro-sodică, iodo-bromurată, hipertonică, cu mineralizare totală de 38,033 g/l. În prezent aceasta apă nu este utilizată.</w:t>
      </w:r>
    </w:p>
    <w:p w14:paraId="7DFE7CE8" w14:textId="77777777" w:rsidR="006C4405" w:rsidRPr="00CF78BF" w:rsidRDefault="006C4405" w:rsidP="006C4405">
      <w:pPr>
        <w:shd w:val="clear" w:color="auto" w:fill="FFFFFF"/>
        <w:autoSpaceDE w:val="0"/>
        <w:autoSpaceDN w:val="0"/>
        <w:adjustRightInd w:val="0"/>
      </w:pPr>
      <w:r w:rsidRPr="00CF78BF">
        <w:t>Forajele de la Nicolina, executate în 1952 - 1954 au interceptat în depozite siluriene, la 400 - 450 m adâncime (izvorul B), o apă mezotermală (23°C), puternic sulfuroasă, iodurată, bromurată, hipertonică, cu mineralizare totală de 12,879 g/l și un debit de 27800 1/24 ore. În depozitele badeniene, la 320 m adâncime (izvorul C), s-a interceptat o apă sulfuroasă, iodurată, bromurată, slab bicarbonată - calcică, hipertonică, cu mineralizare totală de 20,449 g/l și un debit de 7380 1/24 ore, iar prin pompare, 23000 1/24 ore. Aceste ape cu caracter artezian și cu un bogat conținut de săruri dizolvate, au favorizat dezvoltarea complexului balnear Nicolina. Sondajele au continuat interceptându-se noi surse, ultimele foraje de exploatare fiind executate în 1986 - 1987.</w:t>
      </w:r>
    </w:p>
    <w:p w14:paraId="270AD774" w14:textId="77777777" w:rsidR="006C4405" w:rsidRPr="00CF78BF" w:rsidRDefault="006C4405" w:rsidP="006C4405">
      <w:pPr>
        <w:shd w:val="clear" w:color="auto" w:fill="FFFFFF"/>
        <w:autoSpaceDE w:val="0"/>
        <w:autoSpaceDN w:val="0"/>
        <w:adjustRightInd w:val="0"/>
      </w:pPr>
      <w:r w:rsidRPr="00CF78BF">
        <w:rPr>
          <w:i/>
        </w:rPr>
        <w:t>Apele captive fără presiune</w:t>
      </w:r>
      <w:r w:rsidRPr="00CF78BF">
        <w:t>, tot cu calități minerale, se găsesc în depozitele sarmațiene. Din aceasta categorie sunt cunoscute apele sulfatate, sodice, magneziene de la Breazu (imediat la nord de lași), exploatate și valorificate înainte de al doilea război mondial. Din cauza colmatării și pierderii calităților, ele au fost abandonate, astfel ca în prezent nu sunt valorificate.</w:t>
      </w:r>
    </w:p>
    <w:p w14:paraId="65F84AB0" w14:textId="77777777" w:rsidR="006C4405" w:rsidRPr="00CF78BF" w:rsidRDefault="006C4405" w:rsidP="006C4405">
      <w:pPr>
        <w:shd w:val="clear" w:color="auto" w:fill="FFFFFF"/>
        <w:autoSpaceDE w:val="0"/>
        <w:autoSpaceDN w:val="0"/>
        <w:adjustRightInd w:val="0"/>
      </w:pPr>
      <w:r w:rsidRPr="00CF78BF">
        <w:t>Alte ape minerale s-au întâlnit în teritoriul orașului (în Gradina Botanică) și în împrejurimi: la Galata, în dealul Blănarului, în aval de satul Pietrăria.</w:t>
      </w:r>
    </w:p>
    <w:p w14:paraId="01564212" w14:textId="77777777" w:rsidR="006C4405" w:rsidRPr="00CF78BF" w:rsidRDefault="006C4405" w:rsidP="006C4405">
      <w:pPr>
        <w:shd w:val="clear" w:color="auto" w:fill="FFFFFF"/>
        <w:autoSpaceDE w:val="0"/>
        <w:autoSpaceDN w:val="0"/>
        <w:adjustRightInd w:val="0"/>
      </w:pPr>
      <w:r w:rsidRPr="00CF78BF">
        <w:t>Apele minerale din Gradina Botanică apar sub forma mai multor surse (5 izvoare), cu mineralizări diferite. În 1970 se execută mai multe foraje de mică adâncime, între care unul conținea o apă cu mineralizare totală de 6,214 g/l și o compoziție chimică ce o apropia mult de cea de la Karlowy-Vary. S-au mai executat alte 4 foraje la diverse adâncimi, prelevându-se din primele 3 ape minerale hipotone, bicarbonate, sulfatate, sodico-magneziene cu mineralizare totală sub 1 g/l (0,138 - 0,673 g/l), cunoscute sub numele de ape plate sau oligominerale. Forajul 4 a interceptat însă o apă hipertonică, puternic sulfatată, bicarbonată, sodico-magneziană, calcică, cu mineralizare totala între 12,534 si 13,508 g/l și cu o stabilitate certa a calităților fizico-chimice. În prezent sunt valorificate sursele de ape plate îmbuteliate ca ape de masă.</w:t>
      </w:r>
    </w:p>
    <w:p w14:paraId="653150E1" w14:textId="77777777" w:rsidR="006C4405" w:rsidRPr="00CF78BF" w:rsidRDefault="006C4405" w:rsidP="006C4405">
      <w:pPr>
        <w:shd w:val="clear" w:color="auto" w:fill="FFFFFF"/>
        <w:autoSpaceDE w:val="0"/>
        <w:autoSpaceDN w:val="0"/>
        <w:adjustRightInd w:val="0"/>
      </w:pPr>
      <w:r w:rsidRPr="00CF78BF">
        <w:rPr>
          <w:u w:val="single"/>
        </w:rPr>
        <w:t xml:space="preserve"> Apele subterane libere</w:t>
      </w:r>
      <w:r w:rsidRPr="00CF78BF">
        <w:t xml:space="preserve">, includ stratele acvifere freatice, cuprinse în depozitele cuaternare din șesuri, glacisuri, terase, versanți și interfluvii. Având în vedere condițiile de înmagazinare și circulație subterană, s-au </w:t>
      </w:r>
      <w:r w:rsidRPr="00CF78BF">
        <w:lastRenderedPageBreak/>
        <w:t>putut delimita următoarele unități hidrogeologice:</w:t>
      </w:r>
    </w:p>
    <w:p w14:paraId="2FF8A540" w14:textId="77777777" w:rsidR="006C4405" w:rsidRPr="00CF78BF" w:rsidRDefault="006C4405" w:rsidP="006C4405">
      <w:pPr>
        <w:shd w:val="clear" w:color="auto" w:fill="FFFFFF"/>
        <w:autoSpaceDE w:val="0"/>
        <w:autoSpaceDN w:val="0"/>
        <w:adjustRightInd w:val="0"/>
      </w:pPr>
      <w:r w:rsidRPr="00CF78BF">
        <w:t xml:space="preserve">a) </w:t>
      </w:r>
      <w:r w:rsidRPr="00CF78BF">
        <w:rPr>
          <w:i/>
          <w:iCs/>
        </w:rPr>
        <w:t>Unitatea hidrogeologică</w:t>
      </w:r>
      <w:r w:rsidRPr="00CF78BF">
        <w:rPr>
          <w:iCs/>
        </w:rPr>
        <w:t xml:space="preserve"> a depozitelor de șesuri</w:t>
      </w:r>
      <w:r w:rsidRPr="00CF78BF">
        <w:rPr>
          <w:i/>
          <w:iCs/>
        </w:rPr>
        <w:t xml:space="preserve"> </w:t>
      </w:r>
      <w:r w:rsidRPr="00CF78BF">
        <w:t>are cea mai mare extindere în lungul șesurilor Bahluiului și Nicolinei.</w:t>
      </w:r>
    </w:p>
    <w:p w14:paraId="70E86190" w14:textId="77777777" w:rsidR="006C4405" w:rsidRPr="00CF78BF" w:rsidRDefault="006C4405" w:rsidP="006C4405">
      <w:pPr>
        <w:shd w:val="clear" w:color="auto" w:fill="FFFFFF"/>
        <w:autoSpaceDE w:val="0"/>
        <w:autoSpaceDN w:val="0"/>
        <w:adjustRightInd w:val="0"/>
      </w:pPr>
      <w:r w:rsidRPr="00CF78BF">
        <w:t>În șesul Bahluiului apa subterană este acumulată sub forma unui strat acvifer principal în nisipurile și pietrișurile din baza aluviunilor și a unui strat acvifer secundar, cu caracter lenticular și discontinuu în lentilele nisipoase de la suprafață. Aceasta face ca nivelul hidrostatic să se afle la adâncimi ce variază între 0 și 7 m.</w:t>
      </w:r>
    </w:p>
    <w:p w14:paraId="1DF3BEEF" w14:textId="77777777" w:rsidR="006C4405" w:rsidRPr="00CF78BF" w:rsidRDefault="006C4405" w:rsidP="006C4405">
      <w:pPr>
        <w:shd w:val="clear" w:color="auto" w:fill="FFFFFF"/>
        <w:autoSpaceDE w:val="0"/>
        <w:autoSpaceDN w:val="0"/>
        <w:adjustRightInd w:val="0"/>
      </w:pPr>
      <w:r w:rsidRPr="00CF78BF">
        <w:t>Apele subterane din baza șesului au, pe alocuri, caracter de strate captive, fiind ușor ascendente. În alte sectoare însă lentilele nisipoase de la suprafață comunică cu orizontul de nisipuri din bază, favorizând legătura dintre cele două strate acvifere și saturarea depozitelor de suprafață.</w:t>
      </w:r>
    </w:p>
    <w:p w14:paraId="2AF0A6C6" w14:textId="77777777" w:rsidR="006C4405" w:rsidRPr="00CF78BF" w:rsidRDefault="006C4405" w:rsidP="006C4405">
      <w:pPr>
        <w:shd w:val="clear" w:color="auto" w:fill="FFFFFF"/>
        <w:autoSpaceDE w:val="0"/>
        <w:autoSpaceDN w:val="0"/>
        <w:adjustRightInd w:val="0"/>
      </w:pPr>
      <w:r w:rsidRPr="00CF78BF">
        <w:t>Nivelul hidrostatic al lentilelor acvifere de la suprafața șesului are oscilații sezoniere mari, uneori de 4 - 5 m, în funcție de perioadele ploioase și secetoase, dar poate fi influențat în spațiul urban construit și printr-o alimentare antopică, generată de pierderi din rețelele hidroedilitare.</w:t>
      </w:r>
    </w:p>
    <w:p w14:paraId="6D3ACC80" w14:textId="77777777" w:rsidR="006C4405" w:rsidRPr="00CF78BF" w:rsidRDefault="006C4405" w:rsidP="006C4405">
      <w:pPr>
        <w:shd w:val="clear" w:color="auto" w:fill="FFFFFF"/>
        <w:autoSpaceDE w:val="0"/>
        <w:autoSpaceDN w:val="0"/>
        <w:adjustRightInd w:val="0"/>
      </w:pPr>
      <w:r w:rsidRPr="00CF78BF">
        <w:t>În șesul Nicolinei apa subterană este cantonată într-un singur strat acvifer format din nisip mijlociu și grosier, nivelul freatic fiind întâlnit la 3 - 5 m adâncime. Și în șesul Nicolinei apa subterană saturează, pe alocuri, stratele argiloase de la suprafață.</w:t>
      </w:r>
    </w:p>
    <w:p w14:paraId="03C42AC9" w14:textId="77777777" w:rsidR="006C4405" w:rsidRPr="00CF78BF" w:rsidRDefault="006C4405" w:rsidP="006C4405">
      <w:pPr>
        <w:shd w:val="clear" w:color="auto" w:fill="FFFFFF"/>
        <w:autoSpaceDE w:val="0"/>
        <w:autoSpaceDN w:val="0"/>
        <w:adjustRightInd w:val="0"/>
      </w:pPr>
      <w:r w:rsidRPr="00CF78BF">
        <w:t>În aceasta unitate hidrogeologică sunt incluse glacisurile de la contactul cu versanții și șesurile afluenților secundari ai Bahluiului și Nicolinei.</w:t>
      </w:r>
    </w:p>
    <w:p w14:paraId="17AA243C" w14:textId="77777777" w:rsidR="006C4405" w:rsidRPr="00CF78BF" w:rsidRDefault="006C4405" w:rsidP="006C4405">
      <w:pPr>
        <w:shd w:val="clear" w:color="auto" w:fill="FFFFFF"/>
        <w:autoSpaceDE w:val="0"/>
        <w:autoSpaceDN w:val="0"/>
        <w:adjustRightInd w:val="0"/>
      </w:pPr>
      <w:r w:rsidRPr="00CF78BF">
        <w:t>Apele subterane din cadrul acestora se întâlnesc la adâncimi mici (sub 3 m), dar cu variații mari pe verticală, ajungând în perioadele ploioase la 1 - 2 m, iar local, la nivelul solului. În zona glacisului apa apare permanent la suprafața umezind șesul și întreținând local, zone cu exces de umiditate, alimentate însă și din scurgerile de pe versanți (inundații de pantă), iar în zona construită, din pierderile rețelelor edilitare. În aceste sectoare ale spațiului urban umezeala accentuată explică igrasia subsolurilor unor clădiri cu fundații insuficient izolate.</w:t>
      </w:r>
    </w:p>
    <w:p w14:paraId="753CC2A6" w14:textId="77777777" w:rsidR="006C4405" w:rsidRPr="00CF78BF" w:rsidRDefault="006C4405" w:rsidP="006C4405">
      <w:pPr>
        <w:shd w:val="clear" w:color="auto" w:fill="FFFFFF"/>
        <w:autoSpaceDE w:val="0"/>
        <w:autoSpaceDN w:val="0"/>
        <w:adjustRightInd w:val="0"/>
      </w:pPr>
      <w:r w:rsidRPr="00CF78BF">
        <w:t>Apele subterane din șesurile Bahluiului și Nicolinei sunt dure, bogate în săruri solubile, fiind considerate nepotabile de gradul II. De asemenea, prezintă o agresivitate sulfatică asupra betoanelor, de la slabă la foarte intensă, fără posibilități de a fi delimitate.</w:t>
      </w:r>
    </w:p>
    <w:p w14:paraId="370444A1" w14:textId="77777777" w:rsidR="006C4405" w:rsidRPr="00CF78BF" w:rsidRDefault="006C4405" w:rsidP="006C4405">
      <w:pPr>
        <w:shd w:val="clear" w:color="auto" w:fill="FFFFFF"/>
        <w:autoSpaceDE w:val="0"/>
        <w:autoSpaceDN w:val="0"/>
        <w:adjustRightInd w:val="0"/>
      </w:pPr>
      <w:r w:rsidRPr="00CF78BF">
        <w:t>Apele subterane din glacisuri și din șesurile afluenților sunt mai puțin agresive sau deloc și au conținut mai redus de săruri.</w:t>
      </w:r>
    </w:p>
    <w:p w14:paraId="39C9A4BD" w14:textId="77777777" w:rsidR="006C4405" w:rsidRPr="00CF78BF" w:rsidRDefault="006C4405" w:rsidP="006C4405">
      <w:pPr>
        <w:shd w:val="clear" w:color="auto" w:fill="FFFFFF"/>
        <w:autoSpaceDE w:val="0"/>
        <w:autoSpaceDN w:val="0"/>
        <w:adjustRightInd w:val="0"/>
      </w:pPr>
      <w:r w:rsidRPr="00CF78BF">
        <w:t xml:space="preserve">b) </w:t>
      </w:r>
      <w:r w:rsidRPr="00CF78BF">
        <w:rPr>
          <w:i/>
          <w:iCs/>
        </w:rPr>
        <w:t xml:space="preserve">Unitatea hidrogeologică a depozitelor de terase </w:t>
      </w:r>
      <w:r w:rsidRPr="00CF78BF">
        <w:t>corespunde teraselor de pe stânga Bahluiului și Nicolinei, apele subterane fiind cantonate în nisipurile și pietrișurile din baza aluviunilor acestora, independent în fiecare terasă. Aceste strate acvifere se alimentează prin infiltrații din precipitații și din orizonturile freatice situate la nivele superioare, la care se mai adăuga aportul din pierderile rețelelor hidroedilitare (în sectoarele orașului cu defecțiuni și pierderi de apă), precum și apa utilizată la udatul grădinilor.</w:t>
      </w:r>
    </w:p>
    <w:p w14:paraId="07C1AEBF" w14:textId="77777777" w:rsidR="006C4405" w:rsidRPr="00CF78BF" w:rsidRDefault="006C4405" w:rsidP="006C4405">
      <w:pPr>
        <w:shd w:val="clear" w:color="auto" w:fill="FFFFFF"/>
        <w:autoSpaceDE w:val="0"/>
        <w:autoSpaceDN w:val="0"/>
        <w:adjustRightInd w:val="0"/>
      </w:pPr>
      <w:r w:rsidRPr="00CF78BF">
        <w:t>În condiții naturale zona de aerație a acestor strate acvifere atinge cele mai mari grosimi în zonele teraselor superioare și medii, unde depășește 15 m, reducându-se treptat spre părțile periferice și pe terasele inferioare, unde grosimea acumulativului ajunge la mai puțin de 5 m.</w:t>
      </w:r>
    </w:p>
    <w:p w14:paraId="2C597ED3" w14:textId="77777777" w:rsidR="006C4405" w:rsidRPr="00CF78BF" w:rsidRDefault="006C4405" w:rsidP="006C4405">
      <w:pPr>
        <w:shd w:val="clear" w:color="auto" w:fill="FFFFFF"/>
        <w:autoSpaceDE w:val="0"/>
        <w:autoSpaceDN w:val="0"/>
        <w:adjustRightInd w:val="0"/>
      </w:pPr>
      <w:r w:rsidRPr="00CF78BF">
        <w:t>Ca urmare a influenței antropice, adâncimea la care se găsește apa subterană din terase, variază în limite foarte largi, de la mai puțin de 5 m în terasa inferioară a colinei Copou, la peste 10 m și chiar 15 m în celelalte terase.</w:t>
      </w:r>
    </w:p>
    <w:p w14:paraId="0063294A" w14:textId="77777777" w:rsidR="006C4405" w:rsidRPr="00CF78BF" w:rsidRDefault="006C4405" w:rsidP="006C4405">
      <w:pPr>
        <w:shd w:val="clear" w:color="auto" w:fill="FFFFFF"/>
        <w:autoSpaceDE w:val="0"/>
        <w:autoSpaceDN w:val="0"/>
        <w:adjustRightInd w:val="0"/>
      </w:pPr>
      <w:r w:rsidRPr="00CF78BF">
        <w:lastRenderedPageBreak/>
        <w:t>În colina Copou, deși condițiile naturale sunt favorabile, arealul cu adâncimi de peste 15 m este redus și fragmentat. Aceasta se explică printr-un surplus de alimentare pe cale naturală (din terasele superioare) și antropică (din rețeaua hidroedilitară), cât și prin reducerea consumului prin evapotranspirație (ca urmare a spațiilor mari acoperite cu clădiri și pavaje), sau prin abandonarea vechilor fântâni și izvoare (care asigurau o drenare naturală). În unele zone, nivelul hidrostatic se găsește la 12 - 13 m adâncime, fiind deasupra orizontului de nisipuri. Aceleași cauze explică și ridicarea cu 4 - 5 m a nivelului hidrostatic în zona centrală a orașului, între Piața Unirii și Palatul Culturii, comparativ cu sectorul de terasă corespunzător din Tătărași. Astfel, în timp ce în zona dintre străzile Ciric și Han Tătar - Ciurchi apa subterană este la 10 -15 m adâncime, în centrul orașului se afla la numai 4 - 6 m.</w:t>
      </w:r>
    </w:p>
    <w:p w14:paraId="7733BE0B" w14:textId="77777777" w:rsidR="006C4405" w:rsidRPr="00CF78BF" w:rsidRDefault="006C4405" w:rsidP="006C4405">
      <w:pPr>
        <w:shd w:val="clear" w:color="auto" w:fill="FFFFFF"/>
        <w:autoSpaceDE w:val="0"/>
        <w:autoSpaceDN w:val="0"/>
        <w:adjustRightInd w:val="0"/>
      </w:pPr>
      <w:r w:rsidRPr="00CF78BF">
        <w:t>Această creștere a nivelului apelor subterane a dus la înmuierea stratului loessoid de deasupra, supraumezind sau inundând unele subsoluri, dar mai ales punând în pericol fundațiile și structurile unor clădiri importante: Teatrul Național, Spitalul Sf. Spiridon - aripa stângă, Palatul Culturii, Biserica Trei lerarhi, etc. Ca urmare au fost luate măsuri pentru coborârea nivelului freatic, în principal prin executarea de drenuri locale (la Sala Gotică a Complexului Trei lerarhi, la magazinul Moldova și Hala Centrală), drenuri forate orizontal în zona de cornișa, cu captarea apei în cheson de beton armat, o galerie drenantă pe sub aproape întreaga terasa Palat. Deși toate drenurile funcționează, influența lor este strict locală, iar în cazul galeriei drenante este resimțită pe un areal de 60 - 80 m. Efectul lor asupra nivelului freatic din zona centrală este neglijabil.</w:t>
      </w:r>
    </w:p>
    <w:p w14:paraId="170E94C0" w14:textId="77777777" w:rsidR="006C4405" w:rsidRPr="00CF78BF" w:rsidRDefault="006C4405" w:rsidP="006C4405">
      <w:pPr>
        <w:shd w:val="clear" w:color="auto" w:fill="FFFFFF"/>
        <w:autoSpaceDE w:val="0"/>
        <w:autoSpaceDN w:val="0"/>
        <w:adjustRightInd w:val="0"/>
      </w:pPr>
      <w:r w:rsidRPr="00CF78BF">
        <w:t>Spre marginile teraselor, în sectoarele de emergența a stratului acvifer, adâncimea apei scade la 0 m. Variațiile nivelului hidrostatic sunt în jur de 0,5 m, dar cresc spre margini la 1,5 m.</w:t>
      </w:r>
    </w:p>
    <w:p w14:paraId="256D4911" w14:textId="77777777" w:rsidR="006C4405" w:rsidRPr="00CF78BF" w:rsidRDefault="006C4405" w:rsidP="006C4405">
      <w:pPr>
        <w:shd w:val="clear" w:color="auto" w:fill="FFFFFF"/>
        <w:autoSpaceDE w:val="0"/>
        <w:autoSpaceDN w:val="0"/>
        <w:adjustRightInd w:val="0"/>
      </w:pPr>
      <w:r w:rsidRPr="00CF78BF">
        <w:t>În afara stratului acvifer principal din baza teraselor, se întâlnesc și unele acvifere lenticulare, de dimensiuni reduse, în intercalațiile nisipoase existente în luturile loessoide. Aceste acvifere suspendate și cu caracter temporar, situate spre marginile teraselor, contribuie la umectarea zonei superioare a versanților, favorizând surparea cornișelor și alunecări detrusive.</w:t>
      </w:r>
    </w:p>
    <w:p w14:paraId="6C98D74E" w14:textId="77777777" w:rsidR="006C4405" w:rsidRPr="00CF78BF" w:rsidRDefault="006C4405" w:rsidP="006C4405">
      <w:pPr>
        <w:shd w:val="clear" w:color="auto" w:fill="FFFFFF"/>
        <w:autoSpaceDE w:val="0"/>
        <w:autoSpaceDN w:val="0"/>
        <w:adjustRightInd w:val="0"/>
      </w:pPr>
      <w:r w:rsidRPr="00CF78BF">
        <w:t>Apele subterane din terase sunt bune calitativ (cu excepția celor din oraș afectate parțial de scurgerile menajere din rețeaua de canalizare deteriorată), au debite relativ bogate, fiind parțial valorificate prin fântânile existente în extravilan și prin captările de la Ciric și Valea Adâncă. Acviferele din terasele inferioare au o agresivitate sulfatică slabă până la intensă asupra betoanelor.</w:t>
      </w:r>
    </w:p>
    <w:p w14:paraId="3E88CC23" w14:textId="77777777" w:rsidR="006C4405" w:rsidRPr="00CF78BF" w:rsidRDefault="006C4405" w:rsidP="006C4405">
      <w:pPr>
        <w:shd w:val="clear" w:color="auto" w:fill="FFFFFF"/>
        <w:autoSpaceDE w:val="0"/>
        <w:autoSpaceDN w:val="0"/>
        <w:adjustRightInd w:val="0"/>
      </w:pPr>
      <w:r w:rsidRPr="00CF78BF">
        <w:t xml:space="preserve">c) </w:t>
      </w:r>
      <w:r w:rsidRPr="00CF78BF">
        <w:rPr>
          <w:i/>
          <w:iCs/>
        </w:rPr>
        <w:t xml:space="preserve">Unitatea hidrogeologica a depozitelor deluviale de versant </w:t>
      </w:r>
      <w:r w:rsidRPr="00CF78BF">
        <w:t>cuprinde o categorie de strate acvifere cu o repartiție spațială discontinuă și cu adâncimi foarte variate (0 - 20 m), ca urmare a constituției litologice neuniforme, grosimii diferite a acesteia și variatele surse de alimentare. Sursa principală de alimentare a stratelor acvifere deluviale o constituie apele din ploi și zăpezi, cele provenite din baza teraselor și interfluviilor sub forma de izvoare, precum și apele stagnate dintre monticulii și valurile de alunecare. În unele locuri, stratul acvifer deluvial este alimentat și de apele din depozitele sarmațiene, care apar sub forma de izvoare, așa cum se întâlnesc pe versanții văii Valea Lupului, pe stânga văii Podgoria Copou în sectorul Grădinii Botanice, pe dreapta văii Cârligi sectorul Liceului Pedagogic, pe stânga văii Vămășoaia, etc., unde izvoarele formează obârșia unor mici torenți sau vâlcele. La toate aceste surse se mai adăuga, în sectoarele de versant din intravilan (Ticău, Galata, Aurora - Păcurari), apa din pierderile rețelei hidroedilitare, din drenurile defecte, cea provenită de la udatul grădinilor, ca și din unele puțuri absorbante din zonele fără canalizare.</w:t>
      </w:r>
    </w:p>
    <w:p w14:paraId="210C3DD9" w14:textId="77777777" w:rsidR="006C4405" w:rsidRPr="00CF78BF" w:rsidRDefault="006C4405" w:rsidP="006C4405">
      <w:pPr>
        <w:shd w:val="clear" w:color="auto" w:fill="FFFFFF"/>
        <w:autoSpaceDE w:val="0"/>
        <w:autoSpaceDN w:val="0"/>
        <w:adjustRightInd w:val="0"/>
      </w:pPr>
      <w:r w:rsidRPr="00CF78BF">
        <w:t>Adâncimea stratului acvifer deluvial are valori ce variază astfel:</w:t>
      </w:r>
    </w:p>
    <w:p w14:paraId="6DAD6D38" w14:textId="77777777" w:rsidR="006C4405" w:rsidRPr="00CF78BF" w:rsidRDefault="006C4405" w:rsidP="002B6BE6">
      <w:pPr>
        <w:numPr>
          <w:ilvl w:val="0"/>
          <w:numId w:val="54"/>
        </w:numPr>
        <w:shd w:val="clear" w:color="auto" w:fill="FFFFFF"/>
        <w:autoSpaceDE w:val="0"/>
        <w:autoSpaceDN w:val="0"/>
        <w:adjustRightInd w:val="0"/>
      </w:pPr>
      <w:r w:rsidRPr="00CF78BF">
        <w:lastRenderedPageBreak/>
        <w:t>intre 0 și 5 m - areale identificate pe versanții situați la nord de Bahlui, unde apa subterană este frecvent la mai puțin de 3 m în zonele cu alunecări monticulare și între 3 - 5 m în zonele cu alunecări în trepte, precum și areale identificate la sud de Bahlui, în general la partea superioară a versanților;</w:t>
      </w:r>
    </w:p>
    <w:p w14:paraId="3143F0CF" w14:textId="77777777" w:rsidR="006C4405" w:rsidRPr="00CF78BF" w:rsidRDefault="006C4405" w:rsidP="002B6BE6">
      <w:pPr>
        <w:numPr>
          <w:ilvl w:val="0"/>
          <w:numId w:val="54"/>
        </w:numPr>
        <w:shd w:val="clear" w:color="auto" w:fill="FFFFFF"/>
        <w:autoSpaceDE w:val="0"/>
        <w:autoSpaceDN w:val="0"/>
        <w:adjustRightInd w:val="0"/>
      </w:pPr>
      <w:r w:rsidRPr="00CF78BF">
        <w:t>între 0 și 10 m - areale identificate la sud de Bahlui pe versanți cu deluvii puternic frământate de alunecări pe grosimi mari;</w:t>
      </w:r>
    </w:p>
    <w:p w14:paraId="167A0B98" w14:textId="77777777" w:rsidR="006C4405" w:rsidRPr="00CF78BF" w:rsidRDefault="006C4405" w:rsidP="002B6BE6">
      <w:pPr>
        <w:numPr>
          <w:ilvl w:val="0"/>
          <w:numId w:val="54"/>
        </w:numPr>
        <w:shd w:val="clear" w:color="auto" w:fill="FFFFFF"/>
        <w:autoSpaceDE w:val="0"/>
        <w:autoSpaceDN w:val="0"/>
        <w:adjustRightInd w:val="0"/>
      </w:pPr>
      <w:r w:rsidRPr="00CF78BF">
        <w:t>între 0 și 20 m - areale locale pe versanții dealurilor din zona Bucium - Păun, unde se întâlnesc mai multe generații de deluvii suprapuse, determinate de alunecări succesive;</w:t>
      </w:r>
    </w:p>
    <w:p w14:paraId="631B8A40" w14:textId="77777777" w:rsidR="006C4405" w:rsidRPr="00CF78BF" w:rsidRDefault="006C4405" w:rsidP="002B6BE6">
      <w:pPr>
        <w:numPr>
          <w:ilvl w:val="0"/>
          <w:numId w:val="54"/>
        </w:numPr>
        <w:shd w:val="clear" w:color="auto" w:fill="FFFFFF"/>
        <w:autoSpaceDE w:val="0"/>
        <w:autoSpaceDN w:val="0"/>
        <w:adjustRightInd w:val="0"/>
      </w:pPr>
      <w:r w:rsidRPr="00CF78BF">
        <w:t>între 5 și 10 m - arealul din preajma dealului Chirița.</w:t>
      </w:r>
    </w:p>
    <w:p w14:paraId="3293B6C2" w14:textId="77777777" w:rsidR="006C4405" w:rsidRPr="00CF78BF" w:rsidRDefault="006C4405" w:rsidP="006C4405">
      <w:pPr>
        <w:shd w:val="clear" w:color="auto" w:fill="FFFFFF"/>
        <w:autoSpaceDE w:val="0"/>
        <w:autoSpaceDN w:val="0"/>
        <w:adjustRightInd w:val="0"/>
      </w:pPr>
      <w:r w:rsidRPr="00CF78BF">
        <w:t>Variația nivelului apei subterane din deluvii se produce în general la intervale scurte de timp după ploi și topirea zăpezii, mai ales în zonele unde grosimea depozitelor este redusă și favorabilă infiltrațiilor de apă.</w:t>
      </w:r>
    </w:p>
    <w:p w14:paraId="67D6ED77" w14:textId="77777777" w:rsidR="006C4405" w:rsidRPr="00CF78BF" w:rsidRDefault="006C4405" w:rsidP="006C4405">
      <w:r w:rsidRPr="00CF78BF">
        <w:t>Așa cum am mai menționat, apele subterane din depozitele deluviale constituie cauza principală a declanșării alunecărilor de teren pe versanți, pentru stoparea cărora s-au realizat ample lucrări de captare și drenare, în toate zonele care afectau sau puteau afecta obiective de interes economic și social.</w:t>
      </w:r>
    </w:p>
    <w:p w14:paraId="3B60E8E4" w14:textId="77777777" w:rsidR="006C4405" w:rsidRPr="00CF78BF" w:rsidRDefault="006C4405" w:rsidP="006C4405">
      <w:pPr>
        <w:shd w:val="clear" w:color="auto" w:fill="FFFFFF"/>
        <w:autoSpaceDE w:val="0"/>
        <w:autoSpaceDN w:val="0"/>
        <w:adjustRightInd w:val="0"/>
      </w:pPr>
      <w:r w:rsidRPr="00CF78BF">
        <w:t xml:space="preserve">d)  </w:t>
      </w:r>
      <w:r w:rsidRPr="00CF78BF">
        <w:rPr>
          <w:i/>
          <w:iCs/>
        </w:rPr>
        <w:t xml:space="preserve">Unitatea hidrogeologica a depozitelor de interfluvii </w:t>
      </w:r>
      <w:r w:rsidRPr="00CF78BF">
        <w:t>este întâlnită mai ales în partea de sud a orașului, ocupând suprafețe reduse, la partea superioară a dealurilor. Apa subterană este cantonată în baza depozitelor eluviale care acoperă interfluviile, la adâncimi de 2 - 5 m, iar local chiar la 8 m (în zonele unde eluviul are la bază o lentilă de nisip sarmatic). Are debite reduse și apare pe alocuri la zi sub formă de izvoare, care în perioadele secetoase se reduc până la dispariție. Debitele lor cresc mult în perioadele cu precipitații abundente, favorizând alunecările la contactul cu versanții.</w:t>
      </w:r>
    </w:p>
    <w:p w14:paraId="0FD33392" w14:textId="77777777" w:rsidR="006C4405" w:rsidRPr="00CF78BF" w:rsidRDefault="006C4405" w:rsidP="006C4405">
      <w:pPr>
        <w:shd w:val="clear" w:color="auto" w:fill="FFFFFF"/>
        <w:autoSpaceDE w:val="0"/>
        <w:autoSpaceDN w:val="0"/>
        <w:adjustRightInd w:val="0"/>
      </w:pPr>
      <w:r w:rsidRPr="00CF78BF">
        <w:t xml:space="preserve">e)   </w:t>
      </w:r>
      <w:r w:rsidRPr="00CF78BF">
        <w:rPr>
          <w:i/>
          <w:iCs/>
        </w:rPr>
        <w:t xml:space="preserve">Unitatea hidrologica a depozitelor de platou structural </w:t>
      </w:r>
      <w:r w:rsidRPr="00CF78BF">
        <w:t>este întâlnită la limita sud - estică a teritoriului administrativ, în zona platoului Repedea - Păun. Apa subterană din aceasta unitate hidrogeologică este cantonată sub plăcile de gresie și calcar din substratul platoului, fiind evidențiată prin izvoare, unele cu debite apreciabile. Datorita calităților bune, aceste ape au fost exploatate prin captări locale (Pietrăria, Motel) și valorificate pentru alimentarea cu apă potabilă a unor sectoare din zona de sud - est a orașului.</w:t>
      </w:r>
    </w:p>
    <w:p w14:paraId="346E191E" w14:textId="77777777" w:rsidR="006C4405" w:rsidRPr="00CF78BF" w:rsidRDefault="006C4405" w:rsidP="006C4405">
      <w:pPr>
        <w:shd w:val="clear" w:color="auto" w:fill="FFFFFF"/>
        <w:autoSpaceDE w:val="0"/>
        <w:autoSpaceDN w:val="0"/>
        <w:adjustRightInd w:val="0"/>
      </w:pPr>
      <w:r w:rsidRPr="00CF78BF">
        <w:t>Pe diferite zone de interes au fost întocmite harți cu hidroizohipse, așa cum este studiul realizat pentru zona centrală a municipiului Iași, "Studiu de stabilitate unitar în zona centrală a municipiului Iași" întocmit de către S.C. PROEXROM S.R.L Iași. De asemenea au fost realizate studii și pe alte zone din Iași, cum este regiunea versantului Copou Est, zona Ticău, etc.</w:t>
      </w:r>
    </w:p>
    <w:p w14:paraId="7EC66CC3" w14:textId="77777777" w:rsidR="006C4405" w:rsidRPr="00CF78BF" w:rsidRDefault="006C4405" w:rsidP="006C4405">
      <w:pPr>
        <w:shd w:val="clear" w:color="auto" w:fill="FFFFFF"/>
        <w:autoSpaceDE w:val="0"/>
        <w:autoSpaceDN w:val="0"/>
        <w:adjustRightInd w:val="0"/>
      </w:pPr>
      <w:r w:rsidRPr="00CF78BF">
        <w:t>Ultimii ani pot fi considerați ani ploioși cu debite crescute față de debitele pluviale din anii anteriori secetoși. Creșterea de debite este considerată la 20  la 30 l/mp an. Aceasta creștere nu este semnificativă având în vedere suprafața relativ mică de infiltrate a debitului pluvial corelată cu suprafețele construite (construcții, platforme – piețe, străzi). De asemenea, randamentul drenurilor s-a diminuat în timp cu cel puțin 10 – 25 % în 10 ani. La toate acestea se adăuga pierderile din rețelele de transport apă (potabilă și canalizare) și corelația debit subteran influent - efluent (caracterizată de nemodificarea structurii solului corelat cu nemodificarea nivelului hidrostatic al pânzei subterane), toți acești factori conducând la creșterea nivelului apelor subterane în zona centrală a Iașului.</w:t>
      </w:r>
    </w:p>
    <w:p w14:paraId="1D475F04" w14:textId="77777777" w:rsidR="006C4405" w:rsidRPr="00CF78BF" w:rsidRDefault="006C4405" w:rsidP="006C4405">
      <w:pPr>
        <w:shd w:val="clear" w:color="auto" w:fill="FFFFFF"/>
        <w:autoSpaceDE w:val="0"/>
        <w:autoSpaceDN w:val="0"/>
        <w:adjustRightInd w:val="0"/>
      </w:pPr>
      <w:r w:rsidRPr="00CF78BF">
        <w:rPr>
          <w:i/>
          <w:iCs/>
          <w:u w:val="single"/>
        </w:rPr>
        <w:t>Zone mlăștinoase</w:t>
      </w:r>
    </w:p>
    <w:p w14:paraId="5614DEC3" w14:textId="77777777" w:rsidR="006C4405" w:rsidRPr="00CF78BF" w:rsidRDefault="006C4405" w:rsidP="006C4405">
      <w:pPr>
        <w:shd w:val="clear" w:color="auto" w:fill="FFFFFF"/>
        <w:autoSpaceDE w:val="0"/>
        <w:autoSpaceDN w:val="0"/>
        <w:adjustRightInd w:val="0"/>
      </w:pPr>
      <w:r w:rsidRPr="00CF78BF">
        <w:t xml:space="preserve">În urma inundațiilor provocate de ploi sezoniere abundente sau de topirea zăpezilor, în întreaga </w:t>
      </w:r>
      <w:r w:rsidRPr="00CF78BF">
        <w:lastRenderedPageBreak/>
        <w:t>Câmpie a Moldovei, din cauza pantei foarte reduse, există pericolul formării unor zone mlăștinoase. Se înregistrează inundații maxime în luncile râurilor principale și a afluenților lor. Tocmai de aceea, în zonele de inundabilitate maximă au fost efectuate lucrări de amenajare, lacuri de acumulare, iazuri și eleșteie.</w:t>
      </w:r>
    </w:p>
    <w:p w14:paraId="79B2D586" w14:textId="77777777" w:rsidR="006C4405" w:rsidRPr="00CF78BF" w:rsidRDefault="006C4405" w:rsidP="006C4405">
      <w:r w:rsidRPr="00CF78BF">
        <w:t>Zone umede și cu exces de umiditate se întâlnesc în șesuri, dar mai ales în zona glacisurilor și sunt generate de stocajele freatice naturale al celor din urma și sporite de izvoare și de inundațiile de pantă (scurgeri de pe versanți, care le inundă pentru perioade scurte, la ploi mari). Apa din aceste glacisuri apare la zi la contactul cu șesul umezindu-l și întreținând local zone mlăștinoase (în apropierea zonei balneare Nicolina și gării Nicolina, în zona triajului Socola, s.a.).</w:t>
      </w:r>
    </w:p>
    <w:p w14:paraId="5CB66B17" w14:textId="77777777" w:rsidR="006C4405" w:rsidRDefault="006C4405" w:rsidP="006C4405"/>
    <w:p w14:paraId="5D374378" w14:textId="77777777" w:rsidR="006C4405" w:rsidRDefault="006C4405" w:rsidP="006C4405"/>
    <w:p w14:paraId="2C2444F0" w14:textId="77777777" w:rsidR="006C4405" w:rsidRPr="00B33E3F" w:rsidRDefault="006C4405" w:rsidP="006C4405">
      <w:pPr>
        <w:pStyle w:val="Heading4"/>
      </w:pPr>
      <w:r>
        <w:t>2.11</w:t>
      </w:r>
      <w:r w:rsidRPr="00B33E3F">
        <w:t>.1.3. Clima</w:t>
      </w:r>
      <w:bookmarkEnd w:id="125"/>
    </w:p>
    <w:p w14:paraId="067565B6" w14:textId="77777777" w:rsidR="006C4405" w:rsidRDefault="006C4405" w:rsidP="006C4405">
      <w:pPr>
        <w:pStyle w:val="BodyTextIndent"/>
        <w:spacing w:after="0"/>
        <w:ind w:left="0" w:firstLine="709"/>
      </w:pPr>
      <w:bookmarkStart w:id="127" w:name="_Toc398536279"/>
    </w:p>
    <w:p w14:paraId="60CBA545" w14:textId="77777777" w:rsidR="006C4405" w:rsidRPr="00356EEE" w:rsidRDefault="006C4405" w:rsidP="006C4405">
      <w:pPr>
        <w:shd w:val="clear" w:color="auto" w:fill="FFFFFF"/>
        <w:autoSpaceDE w:val="0"/>
        <w:autoSpaceDN w:val="0"/>
        <w:adjustRightInd w:val="0"/>
      </w:pPr>
      <w:r w:rsidRPr="00356EEE">
        <w:t>Din punct de vedere al climei, municipiul Iași este situat într-un climat temperat continental influențat de clima subbaltică, cu etaj topoclimatic colinar.</w:t>
      </w:r>
    </w:p>
    <w:p w14:paraId="7F904412" w14:textId="77777777" w:rsidR="006C4405" w:rsidRPr="00356EEE" w:rsidRDefault="006C4405" w:rsidP="006C4405">
      <w:pPr>
        <w:shd w:val="clear" w:color="auto" w:fill="FFFFFF"/>
        <w:autoSpaceDE w:val="0"/>
        <w:autoSpaceDN w:val="0"/>
        <w:adjustRightInd w:val="0"/>
      </w:pPr>
      <w:r w:rsidRPr="00356EEE">
        <w:t>Factorii locali care influențează clima în regiunea Iași sunt: radiația solara globală și poziția latitudinală, dinamica atmosferei, caracteristicile reliefului și structura suprafeței subiacente.</w:t>
      </w:r>
    </w:p>
    <w:p w14:paraId="5C9057FB" w14:textId="77777777" w:rsidR="006C4405" w:rsidRPr="00356EEE" w:rsidRDefault="006C4405" w:rsidP="006C4405">
      <w:pPr>
        <w:shd w:val="clear" w:color="auto" w:fill="FFFFFF"/>
        <w:autoSpaceDE w:val="0"/>
        <w:autoSpaceDN w:val="0"/>
        <w:adjustRightInd w:val="0"/>
      </w:pPr>
      <w:r w:rsidRPr="00356EEE">
        <w:t xml:space="preserve">a)  </w:t>
      </w:r>
      <w:r w:rsidRPr="00356EEE">
        <w:rPr>
          <w:b/>
          <w:i/>
          <w:iCs/>
        </w:rPr>
        <w:t>Radiația solară globală</w:t>
      </w:r>
      <w:r w:rsidRPr="00356EEE">
        <w:rPr>
          <w:i/>
          <w:iCs/>
        </w:rPr>
        <w:t xml:space="preserve"> </w:t>
      </w:r>
      <w:r w:rsidRPr="00356EEE">
        <w:t>pe care o primește teritoriul variază în funcție de poziția latitudinală și respectiv de mărimea unghiului de incidență al razelor solare cu suprafața orizontală, sau cu suprafețele având înclinări și orientări diverse. Aceste mărimi diferite ale unghiului de incidență determină diferențele de temperatură între iarnă și vară, sau între cei doi versanți ai aceluiași deal.</w:t>
      </w:r>
    </w:p>
    <w:p w14:paraId="288C1253" w14:textId="77777777" w:rsidR="006C4405" w:rsidRPr="00356EEE" w:rsidRDefault="006C4405" w:rsidP="006C4405">
      <w:pPr>
        <w:shd w:val="clear" w:color="auto" w:fill="FFFFFF"/>
        <w:autoSpaceDE w:val="0"/>
        <w:autoSpaceDN w:val="0"/>
        <w:adjustRightInd w:val="0"/>
      </w:pPr>
      <w:r w:rsidRPr="00356EEE">
        <w:t xml:space="preserve">b)  </w:t>
      </w:r>
      <w:r w:rsidRPr="00356EEE">
        <w:rPr>
          <w:b/>
          <w:i/>
          <w:iCs/>
        </w:rPr>
        <w:t>Dinamica atmosferei</w:t>
      </w:r>
      <w:r w:rsidRPr="00356EEE">
        <w:rPr>
          <w:i/>
          <w:iCs/>
        </w:rPr>
        <w:t xml:space="preserve"> </w:t>
      </w:r>
      <w:r w:rsidRPr="00356EEE">
        <w:t>este generată de o serie de centri barici principali și secundari care deplasează mase de aer în anumite direcții și perioade de timp, determinând stări de vreme și climă specifice. Dintre acești centri barici menționam:</w:t>
      </w:r>
    </w:p>
    <w:p w14:paraId="20A7C156" w14:textId="77777777" w:rsidR="006C4405" w:rsidRPr="00356EEE" w:rsidRDefault="006C4405" w:rsidP="002B6BE6">
      <w:pPr>
        <w:numPr>
          <w:ilvl w:val="0"/>
          <w:numId w:val="56"/>
        </w:numPr>
        <w:shd w:val="clear" w:color="auto" w:fill="FFFFFF"/>
        <w:autoSpaceDE w:val="0"/>
        <w:autoSpaceDN w:val="0"/>
        <w:adjustRightInd w:val="0"/>
      </w:pPr>
      <w:r w:rsidRPr="00356EEE">
        <w:t>anticiclonul Azorelor - antrenează iarna mase de aer mai calde și umede ce produc ninsori abundente, iar vara, mase de aer umede și răcoroase, ce produc nebulozitate accentuată și cantități mari de precipitații; frecvența maximă a acestei formațiuni barice este vara, în iunie – august;</w:t>
      </w:r>
    </w:p>
    <w:p w14:paraId="5EB0C925" w14:textId="77777777" w:rsidR="006C4405" w:rsidRPr="00356EEE" w:rsidRDefault="006C4405" w:rsidP="002B6BE6">
      <w:pPr>
        <w:numPr>
          <w:ilvl w:val="0"/>
          <w:numId w:val="56"/>
        </w:numPr>
        <w:shd w:val="clear" w:color="auto" w:fill="FFFFFF"/>
        <w:autoSpaceDE w:val="0"/>
        <w:autoSpaceDN w:val="0"/>
        <w:adjustRightInd w:val="0"/>
      </w:pPr>
      <w:r w:rsidRPr="00356EEE">
        <w:t>anticiclonul euroasiatic (Siberian) - antrenează iarna mase de aer reci și uscate, provocând geruri puternice, iar vara mase de aer continentalizate, însoțite de mult praf;</w:t>
      </w:r>
    </w:p>
    <w:p w14:paraId="3F218687" w14:textId="77777777" w:rsidR="006C4405" w:rsidRPr="00356EEE" w:rsidRDefault="006C4405" w:rsidP="002B6BE6">
      <w:pPr>
        <w:numPr>
          <w:ilvl w:val="0"/>
          <w:numId w:val="56"/>
        </w:numPr>
        <w:shd w:val="clear" w:color="auto" w:fill="FFFFFF"/>
        <w:autoSpaceDE w:val="0"/>
        <w:autoSpaceDN w:val="0"/>
        <w:adjustRightInd w:val="0"/>
      </w:pPr>
      <w:r w:rsidRPr="00356EEE">
        <w:t>ciclonul islandez - favorizează pătrunderea maselor de aer maritim - polare,  provocând precipitații abundente, vânturi puternice și cețuri;</w:t>
      </w:r>
    </w:p>
    <w:p w14:paraId="0432CD14" w14:textId="77777777" w:rsidR="006C4405" w:rsidRPr="00356EEE" w:rsidRDefault="006C4405" w:rsidP="002B6BE6">
      <w:pPr>
        <w:numPr>
          <w:ilvl w:val="0"/>
          <w:numId w:val="56"/>
        </w:numPr>
        <w:shd w:val="clear" w:color="auto" w:fill="FFFFFF"/>
        <w:autoSpaceDE w:val="0"/>
        <w:autoSpaceDN w:val="0"/>
        <w:adjustRightInd w:val="0"/>
      </w:pPr>
      <w:r w:rsidRPr="00356EEE">
        <w:t>ciclonii mediteraneeni - transportă mase de aer umede și calde, care produc vara ploi consistente însoțite de descărcări electrice și uneori de grindină, iar iarna zăpada abundentă.</w:t>
      </w:r>
    </w:p>
    <w:p w14:paraId="2BF21830" w14:textId="77777777" w:rsidR="006C4405" w:rsidRPr="00356EEE" w:rsidRDefault="006C4405" w:rsidP="006C4405">
      <w:pPr>
        <w:shd w:val="clear" w:color="auto" w:fill="FFFFFF"/>
        <w:autoSpaceDE w:val="0"/>
        <w:autoSpaceDN w:val="0"/>
        <w:adjustRightInd w:val="0"/>
      </w:pPr>
      <w:r w:rsidRPr="00356EEE">
        <w:t>Dintre formațiunile barice secundare mai importante sunt cele care antrenează mase de aer tropical uscat din nordul Africii și care dau stări de vreme excesiv de călduroase și secetoase (primăvara, toamna și mai ales vara), precum și tipurile barice care deplasează mase de aer umede și reci din nord, nord - vestul Europei și determina temperaturi scăzute și ninsori abundente.</w:t>
      </w:r>
    </w:p>
    <w:p w14:paraId="0196AB74" w14:textId="77777777" w:rsidR="006C4405" w:rsidRPr="00356EEE" w:rsidRDefault="006C4405" w:rsidP="006C4405">
      <w:pPr>
        <w:shd w:val="clear" w:color="auto" w:fill="FFFFFF"/>
        <w:autoSpaceDE w:val="0"/>
        <w:autoSpaceDN w:val="0"/>
        <w:adjustRightInd w:val="0"/>
      </w:pPr>
      <w:r w:rsidRPr="00356EEE">
        <w:t>Rezultă că predominante sunt următoarele mase de aer:</w:t>
      </w:r>
    </w:p>
    <w:p w14:paraId="0C3C3598" w14:textId="77777777" w:rsidR="006C4405" w:rsidRPr="00356EEE" w:rsidRDefault="006C4405" w:rsidP="002B6BE6">
      <w:pPr>
        <w:numPr>
          <w:ilvl w:val="0"/>
          <w:numId w:val="57"/>
        </w:numPr>
        <w:shd w:val="clear" w:color="auto" w:fill="FFFFFF"/>
        <w:autoSpaceDE w:val="0"/>
        <w:autoSpaceDN w:val="0"/>
        <w:adjustRightInd w:val="0"/>
      </w:pPr>
      <w:r w:rsidRPr="00356EEE">
        <w:lastRenderedPageBreak/>
        <w:t>masele de aer de origine polar - continentală, reci și uscate, provenite din nord, nord - est și est, caracteristice sezonului rece (27 - 33 %) cu frecvență maximă anuală de peste 25 %;</w:t>
      </w:r>
    </w:p>
    <w:p w14:paraId="7CE0C163" w14:textId="77777777" w:rsidR="006C4405" w:rsidRPr="00356EEE" w:rsidRDefault="006C4405" w:rsidP="002B6BE6">
      <w:pPr>
        <w:numPr>
          <w:ilvl w:val="0"/>
          <w:numId w:val="57"/>
        </w:numPr>
        <w:shd w:val="clear" w:color="auto" w:fill="FFFFFF"/>
        <w:autoSpaceDE w:val="0"/>
        <w:autoSpaceDN w:val="0"/>
        <w:adjustRightInd w:val="0"/>
      </w:pPr>
      <w:r w:rsidRPr="00356EEE">
        <w:t>masele de aer de origine polar - maritimă, reci și umede, provenite din nord - vest, frecvente atât vara (24 - 28 %), cât și iarna (24 - 25 %);</w:t>
      </w:r>
    </w:p>
    <w:p w14:paraId="5567EF02" w14:textId="77777777" w:rsidR="006C4405" w:rsidRPr="00356EEE" w:rsidRDefault="006C4405" w:rsidP="002B6BE6">
      <w:pPr>
        <w:numPr>
          <w:ilvl w:val="0"/>
          <w:numId w:val="57"/>
        </w:numPr>
        <w:shd w:val="clear" w:color="auto" w:fill="FFFFFF"/>
        <w:autoSpaceDE w:val="0"/>
        <w:autoSpaceDN w:val="0"/>
        <w:adjustRightInd w:val="0"/>
      </w:pPr>
      <w:r w:rsidRPr="00356EEE">
        <w:t>masele de aer de origine tropical - maritime, umede și calde, dinspre sud - vest, cu frecvență anuală moderată (16 %) și frecvență maximă vara (19 - 20 %);</w:t>
      </w:r>
    </w:p>
    <w:p w14:paraId="0F490183" w14:textId="77777777" w:rsidR="006C4405" w:rsidRPr="00356EEE" w:rsidRDefault="006C4405" w:rsidP="002B6BE6">
      <w:pPr>
        <w:numPr>
          <w:ilvl w:val="0"/>
          <w:numId w:val="57"/>
        </w:numPr>
        <w:shd w:val="clear" w:color="auto" w:fill="FFFFFF"/>
        <w:autoSpaceDE w:val="0"/>
        <w:autoSpaceDN w:val="0"/>
        <w:adjustRightInd w:val="0"/>
      </w:pPr>
      <w:r w:rsidRPr="00356EEE">
        <w:t>masele de aer de origine tropical - continentală, calde și uscate, provenite din sud și sud - est, având frecventa cea mai redusă (13 % anual).</w:t>
      </w:r>
    </w:p>
    <w:p w14:paraId="7ECBB3A3" w14:textId="77777777" w:rsidR="006C4405" w:rsidRPr="00356EEE" w:rsidRDefault="006C4405" w:rsidP="006C4405">
      <w:pPr>
        <w:shd w:val="clear" w:color="auto" w:fill="FFFFFF"/>
        <w:autoSpaceDE w:val="0"/>
        <w:autoSpaceDN w:val="0"/>
        <w:adjustRightInd w:val="0"/>
      </w:pPr>
      <w:r w:rsidRPr="00356EEE">
        <w:t>Pentru zona orașului Iași important din punct de vedere sinoptic este influența anticiclonului Siberian, care favorizează iarna pătrunderea aerului rece din est. În situațiile când acționează și ciclonii mediteraneeni, se întrunesc condiții pentru ninsori abundente, viscole și frig.</w:t>
      </w:r>
    </w:p>
    <w:p w14:paraId="67B76521" w14:textId="77777777" w:rsidR="006C4405" w:rsidRPr="00356EEE" w:rsidRDefault="006C4405" w:rsidP="006C4405">
      <w:pPr>
        <w:shd w:val="clear" w:color="auto" w:fill="FFFFFF"/>
        <w:autoSpaceDE w:val="0"/>
        <w:autoSpaceDN w:val="0"/>
        <w:adjustRightInd w:val="0"/>
      </w:pPr>
      <w:r w:rsidRPr="00356EEE">
        <w:t>În sezonul cald sunt tipice stările de vreme generate de existența unui anticiclon continental foarte extins (din nordul Africii până în sudul Peninsulei Scandinavice) și a unui ciclon restrâns în vestul Europei. Ca urmare, vara sunt frecvente invaziile de aer tropical – uscat, care imprimă vremii un aspect deosebit de călduros și secetos. Toamna și primăvara aceeași conjunctură barică facilitează acele salturi termice anormale (valuri de căldura).</w:t>
      </w:r>
    </w:p>
    <w:p w14:paraId="01AF9901" w14:textId="77777777" w:rsidR="006C4405" w:rsidRPr="00356EEE" w:rsidRDefault="006C4405" w:rsidP="006C4405">
      <w:pPr>
        <w:shd w:val="clear" w:color="auto" w:fill="FFFFFF"/>
        <w:autoSpaceDE w:val="0"/>
        <w:autoSpaceDN w:val="0"/>
        <w:adjustRightInd w:val="0"/>
      </w:pPr>
      <w:r w:rsidRPr="00356EEE">
        <w:t>Tot vara, ca urmare a interacțiunii anticiclonului azoric cu aria depresionară din sud - estul Europei, se produc frecvente advecții de aer din nord, care imprimă vremii un caracter umed și răcoros.</w:t>
      </w:r>
    </w:p>
    <w:p w14:paraId="488D7210" w14:textId="77777777" w:rsidR="006C4405" w:rsidRPr="00356EEE" w:rsidRDefault="006C4405" w:rsidP="006C4405">
      <w:pPr>
        <w:shd w:val="clear" w:color="auto" w:fill="FFFFFF"/>
        <w:autoSpaceDE w:val="0"/>
        <w:autoSpaceDN w:val="0"/>
        <w:adjustRightInd w:val="0"/>
      </w:pPr>
      <w:r w:rsidRPr="00356EEE">
        <w:t xml:space="preserve">c)  </w:t>
      </w:r>
      <w:r w:rsidRPr="00356EEE">
        <w:rPr>
          <w:b/>
          <w:i/>
          <w:iCs/>
        </w:rPr>
        <w:t>Caracteristicile reliefului</w:t>
      </w:r>
      <w:r w:rsidRPr="00356EEE">
        <w:rPr>
          <w:i/>
          <w:iCs/>
        </w:rPr>
        <w:t xml:space="preserve"> </w:t>
      </w:r>
      <w:r w:rsidRPr="00356EEE">
        <w:t>se referă atât la particularitățile reliefului major, cât și ale celui local.</w:t>
      </w:r>
    </w:p>
    <w:p w14:paraId="755D9A37" w14:textId="77777777" w:rsidR="006C4405" w:rsidRPr="00356EEE" w:rsidRDefault="006C4405" w:rsidP="006C4405">
      <w:pPr>
        <w:shd w:val="clear" w:color="auto" w:fill="FFFFFF"/>
        <w:autoSpaceDE w:val="0"/>
        <w:autoSpaceDN w:val="0"/>
        <w:adjustRightInd w:val="0"/>
      </w:pPr>
      <w:r w:rsidRPr="00356EEE">
        <w:t>În primul caz este vorba de poziția orașului în zona de contact dintre două mari unități de relief - Câmpia Moldovei și Podișul Central Moldovenesc - a căror diferența de altitudine determină stări de vreme și climă specifice: de nuanța excesivă în câmpia colinară și mai moderată în podiș. De asemenea, se creează diferențe de temperatură care generează brize locale și chiar procese ușoare de föhnizare a aerului, care coboară pe pantele "Coastei lașului". Pe de altă parte, acest obstacol înalt favorizează uneori inversiunile termice, prin stagnarea aerului rece în zona depresionară creată de văile Bahluiului și Nicolinei.</w:t>
      </w:r>
    </w:p>
    <w:p w14:paraId="22F22EFC" w14:textId="77777777" w:rsidR="006C4405" w:rsidRPr="00356EEE" w:rsidRDefault="006C4405" w:rsidP="006C4405">
      <w:pPr>
        <w:shd w:val="clear" w:color="auto" w:fill="FFFFFF"/>
        <w:autoSpaceDE w:val="0"/>
        <w:autoSpaceDN w:val="0"/>
        <w:adjustRightInd w:val="0"/>
      </w:pPr>
      <w:r w:rsidRPr="00356EEE">
        <w:t>Dintre particularitățile reliefului local, orientarea nord - vest spre sud - est a colinelor și văilor secundare, larga deschidere a văii Bahluiului cu orientarea sa vest, nord - vest spre est, sud - est și altitudinea redusă a șesului, facilitează dinamica regională a aerului, imprimând și mai categoric o direcție dinspre nord - vest a vânturilor dominante. În același timp, prezența spre est, sud - est a văii largi a Prutului, facilitează frecvențe destul de mari ale vânturilor dinspre est. De asemenea, diferențele de altitudine, fragmentarea și energia reliefului și îndeosebi mica altitudine a șesurilor Bahluiului și Nicolinei, favorizează în aceste zone joase inversiunile termice, precum și frecvențe mai mari. ale umezelii, ceții, brumei.</w:t>
      </w:r>
    </w:p>
    <w:p w14:paraId="40014EE4" w14:textId="77777777" w:rsidR="006C4405" w:rsidRPr="00356EEE" w:rsidRDefault="006C4405" w:rsidP="006C4405">
      <w:pPr>
        <w:shd w:val="clear" w:color="auto" w:fill="FFFFFF"/>
        <w:autoSpaceDE w:val="0"/>
        <w:autoSpaceDN w:val="0"/>
        <w:adjustRightInd w:val="0"/>
      </w:pPr>
      <w:r w:rsidRPr="00356EEE">
        <w:t xml:space="preserve">d)   </w:t>
      </w:r>
      <w:r w:rsidRPr="00356EEE">
        <w:rPr>
          <w:b/>
          <w:i/>
          <w:iCs/>
        </w:rPr>
        <w:t>Structura suprafeței subiacente</w:t>
      </w:r>
      <w:r w:rsidRPr="00356EEE">
        <w:rPr>
          <w:i/>
          <w:iCs/>
        </w:rPr>
        <w:t xml:space="preserve"> </w:t>
      </w:r>
      <w:r w:rsidRPr="00356EEE">
        <w:t>contribuie la crearea unor particularități climatice locale, prin natura diferită a acesteia. Astfel, prezența suprafețelor acvatice pe văile afluenților din zona Iași, gradul diferit de acoperire cu vegetație - culturi agricole, livezi, vii, pășuni, fânețe, păduri și plantații forestiere, - orientarea diferită a versanților, contribuie la crearea unor microclimate specifice. De asemenea, în intravilan, suprafața subiacenta este și mai complexă, prin ”relieful” complicat format de clădiri, străzi, piețe, spatii verzi, la care se adăuga diversele activități umane, toate contribuind la modificarea condițiilor climatice și crearea de microclimate urbane.</w:t>
      </w:r>
    </w:p>
    <w:p w14:paraId="0D3C5666" w14:textId="77777777" w:rsidR="006C4405" w:rsidRPr="00356EEE" w:rsidRDefault="006C4405" w:rsidP="006C4405">
      <w:pPr>
        <w:shd w:val="clear" w:color="auto" w:fill="FFFFFF"/>
        <w:autoSpaceDE w:val="0"/>
        <w:autoSpaceDN w:val="0"/>
        <w:adjustRightInd w:val="0"/>
      </w:pPr>
      <w:r w:rsidRPr="00356EEE">
        <w:rPr>
          <w:b/>
          <w:bCs/>
          <w:i/>
          <w:iCs/>
          <w:u w:val="single"/>
        </w:rPr>
        <w:lastRenderedPageBreak/>
        <w:t>Precipitații</w:t>
      </w:r>
    </w:p>
    <w:p w14:paraId="5ECB4B2A" w14:textId="77777777" w:rsidR="006C4405" w:rsidRPr="00356EEE" w:rsidRDefault="006C4405" w:rsidP="006C4405">
      <w:pPr>
        <w:shd w:val="clear" w:color="auto" w:fill="FFFFFF"/>
        <w:autoSpaceDE w:val="0"/>
        <w:autoSpaceDN w:val="0"/>
        <w:adjustRightInd w:val="0"/>
      </w:pPr>
      <w:r w:rsidRPr="00356EEE">
        <w:t>Din punct de vedere al precipitațiilor atmosferice, zona localității Iași are valori medii multianuale de 600 mm, în luna iunie (luna cea mai ploioasă) înregistrându-se valori între 70-80 mm, iar în luna februarie (luna cea mai secetoasă), înregistrându-se valori între 20-30 mm. Numărul mediu al zilelor cu cerul acoperit dimineața (nebulozitatea medie anuală) este între 5-6/10 (5 - 6 zile din 10), durata medie de strălucire a soarelui fiind de la 1750 până la 2000 de ore într-un an.</w:t>
      </w:r>
    </w:p>
    <w:p w14:paraId="380F685E" w14:textId="77777777" w:rsidR="006C4405" w:rsidRPr="00356EEE" w:rsidRDefault="006C4405" w:rsidP="006C4405">
      <w:pPr>
        <w:shd w:val="clear" w:color="auto" w:fill="FFFFFF"/>
        <w:autoSpaceDE w:val="0"/>
        <w:autoSpaceDN w:val="0"/>
        <w:adjustRightInd w:val="0"/>
      </w:pPr>
      <w:r w:rsidRPr="00356EEE">
        <w:rPr>
          <w:b/>
          <w:i/>
          <w:iCs/>
        </w:rPr>
        <w:t>Precipitațiile atmosferice</w:t>
      </w:r>
      <w:r w:rsidRPr="00356EEE">
        <w:rPr>
          <w:i/>
          <w:iCs/>
        </w:rPr>
        <w:t xml:space="preserve"> </w:t>
      </w:r>
      <w:r w:rsidRPr="00356EEE">
        <w:t>care cad în zona orașului Iași au valori moderate, media multianuală fiind 530,8 mm</w:t>
      </w:r>
      <w:r w:rsidRPr="00356EEE">
        <w:rPr>
          <w:i/>
          <w:iCs/>
        </w:rPr>
        <w:t xml:space="preserve">. </w:t>
      </w:r>
      <w:r w:rsidRPr="00356EEE">
        <w:t>Regimul anual al precipitațiilor este de tip continental caracterizat printr-o neuniformitate accentuată în timp și spațiu. Cele mai mari cantități medii lunare s-au înregistrat în iunie (78,4 mm), iar cele mai mici în februarie (27,2 mm). Aportul principal la volumul mediu multianual îl au precipitațiile sub formă lichidă din perioada caldă a anului (65%), comparativ cu cele din semestrul rece, apreciabil mai reduse (35%).</w:t>
      </w:r>
    </w:p>
    <w:p w14:paraId="4223BD62" w14:textId="77777777" w:rsidR="006C4405" w:rsidRPr="00356EEE" w:rsidRDefault="006C4405" w:rsidP="006C4405">
      <w:pPr>
        <w:shd w:val="clear" w:color="auto" w:fill="FFFFFF"/>
        <w:autoSpaceDE w:val="0"/>
        <w:autoSpaceDN w:val="0"/>
        <w:adjustRightInd w:val="0"/>
      </w:pPr>
      <w:r w:rsidRPr="00356EEE">
        <w:t>Pe anotimpuri, cele mai mari cantități de precipitații s-au înregistrat vara (39% din totalul anual), după care urmează primăvara (cu 24%), toamna (cu 21%) și iama (16%).</w:t>
      </w:r>
    </w:p>
    <w:p w14:paraId="70252D45" w14:textId="77777777" w:rsidR="006C4405" w:rsidRPr="00356EEE" w:rsidRDefault="006C4405" w:rsidP="006C4405">
      <w:pPr>
        <w:shd w:val="clear" w:color="auto" w:fill="FFFFFF"/>
        <w:autoSpaceDE w:val="0"/>
        <w:autoSpaceDN w:val="0"/>
        <w:adjustRightInd w:val="0"/>
      </w:pPr>
      <w:r w:rsidRPr="00356EEE">
        <w:t>Variabilitatea precipitațiilor este evidențiată fie printr-o frecvența și abundență excesivă, fie printr-un deficit pluviometric, sau chiar prin absența totală un timp îndelungat ambele fenomene cauzând prejudicii activităților urbane, sau agriculturii din extravilan.</w:t>
      </w:r>
    </w:p>
    <w:p w14:paraId="5D4693A5" w14:textId="77777777" w:rsidR="006C4405" w:rsidRPr="00356EEE" w:rsidRDefault="006C4405" w:rsidP="006C4405">
      <w:pPr>
        <w:shd w:val="clear" w:color="auto" w:fill="FFFFFF"/>
        <w:autoSpaceDE w:val="0"/>
        <w:autoSpaceDN w:val="0"/>
        <w:adjustRightInd w:val="0"/>
      </w:pPr>
      <w:r w:rsidRPr="00356EEE">
        <w:t>Abaterile anuale sau lunare față de valorile medii sunt apreciabile, în funcție de fluctuațiile dinamicii atmosferei, in interacțiune cu particularitățile fizico-geografice regionale și locale. Astfel, în anii cu activitate frontală deosebit de intensă și frecventă (ca anul 1940 spre exemplu), cantitatea de precipitații înregistrată a depășit cu mult media plurianuala (842,3 mm in 1940). În schimb, în alți ani, cantitatea anuală a fost foarte mică (cea mai mică a fost de 285,8 mm în 1896).</w:t>
      </w:r>
    </w:p>
    <w:p w14:paraId="779B0A36" w14:textId="77777777" w:rsidR="006C4405" w:rsidRPr="00356EEE" w:rsidRDefault="006C4405" w:rsidP="006C4405">
      <w:pPr>
        <w:shd w:val="clear" w:color="auto" w:fill="FFFFFF"/>
        <w:autoSpaceDE w:val="0"/>
        <w:autoSpaceDN w:val="0"/>
        <w:adjustRightInd w:val="0"/>
      </w:pPr>
      <w:r w:rsidRPr="00356EEE">
        <w:t>Cea mai mare cantitate lunară de precipitații a căzut în iunie 1985, când s-au înregistrat 291,8 mm, media lunii fiind de 78,4 mm. În aceeași luna însă, în anii în care se instalează și persistă un regim anticiclonic stabil, sunt create condiții de intensă uscăciune, respectiv de secetă. Așa a fost de exemplu în iunie 1945, când cantitatea lunară de precipitații a avut o valoare de numai 4,0 mm.</w:t>
      </w:r>
    </w:p>
    <w:p w14:paraId="11E3C1B1" w14:textId="77777777" w:rsidR="006C4405" w:rsidRPr="00356EEE" w:rsidRDefault="006C4405" w:rsidP="006C4405">
      <w:pPr>
        <w:shd w:val="clear" w:color="auto" w:fill="FFFFFF"/>
        <w:autoSpaceDE w:val="0"/>
        <w:autoSpaceDN w:val="0"/>
        <w:adjustRightInd w:val="0"/>
      </w:pPr>
      <w:r w:rsidRPr="00356EEE">
        <w:t>Alte caracteristici ale regimului pluviometric sunt frecvența și abundența. Astfel, numărul mediu de zile cu precipitații are o frecvență anuală de 136,3 zile, cele mai numeroase (13,6 zile) fiind consemnate în luna iunie, iar cele mai puține (7,6 zile) în luna octombrie.</w:t>
      </w:r>
    </w:p>
    <w:p w14:paraId="698A5161" w14:textId="77777777" w:rsidR="006C4405" w:rsidRPr="00356EEE" w:rsidRDefault="006C4405" w:rsidP="006C4405">
      <w:pPr>
        <w:shd w:val="clear" w:color="auto" w:fill="FFFFFF"/>
        <w:autoSpaceDE w:val="0"/>
        <w:autoSpaceDN w:val="0"/>
        <w:adjustRightInd w:val="0"/>
      </w:pPr>
      <w:r w:rsidRPr="00356EEE">
        <w:t>Abundența precipitațiilor este evidențiată mai pregnant prin cantitatea maximă căzută în 24 ore. La lași, acest parametru a atins valoarea de 136,7 mm la 25 august 1970, depășind cu 79,9 mm (141 %) media lunii respective. Aceste cantități mari de precipitații care cad de obicei vara sub formă de averse torențiale, creează, în condițiile de relief din zona orașului, prejudicii importante: inundarea subsolurilor și străzilor din sectorul de luncă, deteriorarea pavajelor pe străzile în pantă, înfundarea gurilor de canalizare, reactivarea alunecărilor de teren și intensificarea eroziunii în extravilan. Multe din fenomenele de alunecare s-au datorat acestor cantități mari de apă, cum s-a întâmplat în iulie 1969, după o ploaie care a totalizat o cantitate maximă de 125,3 mm în 24 ore.</w:t>
      </w:r>
    </w:p>
    <w:p w14:paraId="7A60EB46" w14:textId="77777777" w:rsidR="006C4405" w:rsidRPr="00356EEE" w:rsidRDefault="006C4405" w:rsidP="006C4405">
      <w:pPr>
        <w:shd w:val="clear" w:color="auto" w:fill="FFFFFF"/>
        <w:autoSpaceDE w:val="0"/>
        <w:autoSpaceDN w:val="0"/>
        <w:adjustRightInd w:val="0"/>
      </w:pPr>
      <w:r w:rsidRPr="00356EEE">
        <w:t>Probabilitatea de producere a anumitor cantități de precipitații în 24 ore este următoarea: o dată la 5 ani - 58 mm, la 10 ani - 75 mm, la 20 ani - 94 mm, la 50 ani -123 mm, la 100 ani - 149 mm.</w:t>
      </w:r>
    </w:p>
    <w:p w14:paraId="732ED1FD" w14:textId="77777777" w:rsidR="006C4405" w:rsidRPr="00356EEE" w:rsidRDefault="006C4405" w:rsidP="006C4405">
      <w:pPr>
        <w:shd w:val="clear" w:color="auto" w:fill="FFFFFF"/>
        <w:autoSpaceDE w:val="0"/>
        <w:autoSpaceDN w:val="0"/>
        <w:adjustRightInd w:val="0"/>
      </w:pPr>
      <w:r w:rsidRPr="00356EEE">
        <w:t xml:space="preserve">În perioada rece a anului, cea mai mare parte din precipitații sunt sub formă de ninsoare. Data medie </w:t>
      </w:r>
      <w:r w:rsidRPr="00356EEE">
        <w:lastRenderedPageBreak/>
        <w:t>a primei ninsori este 15 noiembrie, iar ultima ninsoare este în medie la 28 martie. Intervalul anual în care pot să cadă ninsori este deci de 134 zile. În mod excepțional, prima ninsoare se poate produce, fie destul de timpuriu, respective 5 octombrie, fie foarte târziu - 22 decembrie - iar ultima ninsoare se poate produce cel mai devreme la 4 februarie, dar poate întârzia și până la 26 aprilie. În aceste condiții extreme durata maximă a intervalului anual cu ninsoare posibilă crește până la 189 zile, ori se poate reduce până la doar 76 zile.</w:t>
      </w:r>
    </w:p>
    <w:p w14:paraId="663AD6F6" w14:textId="77777777" w:rsidR="006C4405" w:rsidRPr="00356EEE" w:rsidRDefault="006C4405" w:rsidP="006C4405">
      <w:pPr>
        <w:shd w:val="clear" w:color="auto" w:fill="FFFFFF"/>
        <w:autoSpaceDE w:val="0"/>
        <w:autoSpaceDN w:val="0"/>
        <w:adjustRightInd w:val="0"/>
      </w:pPr>
      <w:r w:rsidRPr="00356EEE">
        <w:t>Numărul mediu anual al zilelor cu ninsoare este de 40, cele mai numeroase fiind în ianuarie, februarie (peste 11 zile) și decembrie (peste 8 zile).</w:t>
      </w:r>
    </w:p>
    <w:p w14:paraId="7A55858A" w14:textId="77777777" w:rsidR="006C4405" w:rsidRPr="00356EEE" w:rsidRDefault="006C4405" w:rsidP="006C4405">
      <w:pPr>
        <w:shd w:val="clear" w:color="auto" w:fill="FFFFFF"/>
        <w:autoSpaceDE w:val="0"/>
        <w:autoSpaceDN w:val="0"/>
        <w:adjustRightInd w:val="0"/>
      </w:pPr>
      <w:r w:rsidRPr="00356EEE">
        <w:t>Numărul mediu anual al zilelor cu solul acoperit de zăpadă este de 48,9, cele mai numeroase fiind în ianuarie și februarie (16,6 și respectiv 14,0 zile). Numărul maxim anual de zile cu strat de zăpada este 108.</w:t>
      </w:r>
    </w:p>
    <w:p w14:paraId="3DF0E7BC" w14:textId="77777777" w:rsidR="006C4405" w:rsidRPr="00356EEE" w:rsidRDefault="006C4405" w:rsidP="006C4405">
      <w:pPr>
        <w:shd w:val="clear" w:color="auto" w:fill="FFFFFF"/>
        <w:autoSpaceDE w:val="0"/>
        <w:autoSpaceDN w:val="0"/>
        <w:adjustRightInd w:val="0"/>
      </w:pPr>
      <w:r w:rsidRPr="00356EEE">
        <w:t>Grosimea medie anuală a stratului de zăpada este de cca 40 cm, lunile ianuarie și februarie având în medie cel mai gros strat (peste 13-14 cm). Cea mai mare grosime cumulată a stratului de zăpadă (195 cm), ca și cea mai uniformă răspândire la sol, pe întreg sezonul rece, a fost în iarna anilor 1931 - 1932. În contrast, iarna anilor 1965 - 1966 s-a caracterizat printr-o mare neuniformitate a depunerii stratului de zăpadă, troienele atingând, pe alocuri, 4 - 5 m grosime. În alte ierni, stratul de zăpada a fost foarte subțire, cu o grosime de 2 cm.</w:t>
      </w:r>
    </w:p>
    <w:p w14:paraId="5DF6E0A6" w14:textId="77777777" w:rsidR="006C4405" w:rsidRPr="00356EEE" w:rsidRDefault="006C4405" w:rsidP="006C4405">
      <w:pPr>
        <w:shd w:val="clear" w:color="auto" w:fill="FFFFFF"/>
        <w:autoSpaceDE w:val="0"/>
        <w:autoSpaceDN w:val="0"/>
        <w:adjustRightInd w:val="0"/>
      </w:pPr>
      <w:r w:rsidRPr="00356EEE">
        <w:t>Probabilitatea producerii anumitor grosimi a stratului de zăpada este următoarea: cel puțin o dată la 5 ani poate atinge 43 cm, la 10 ani - 58 cm, la 20 ani -73 cm, la 50 ani - 95 cm, la 100 ani - 114 cm.</w:t>
      </w:r>
    </w:p>
    <w:p w14:paraId="631539D6" w14:textId="77777777" w:rsidR="006C4405" w:rsidRPr="00356EEE" w:rsidRDefault="006C4405" w:rsidP="006C4405">
      <w:pPr>
        <w:shd w:val="clear" w:color="auto" w:fill="FFFFFF"/>
        <w:autoSpaceDE w:val="0"/>
        <w:autoSpaceDN w:val="0"/>
        <w:adjustRightInd w:val="0"/>
      </w:pPr>
      <w:r w:rsidRPr="00356EEE">
        <w:t>Caracteristic pentru regimul pluviometric este și fenomenul de secetă. Seceta poate avea loc în orice perioada din an, însă cea mai mare frecventă corespunde anotimpului de primăvara (18 % probabilitate de producere) și în special, sfârșitului și începutului toamnei (47 % probabilitate). Numărul mediu al perioadelor secetoase (pentru intervalul 1961 - 1982) a fost de 2,7, cel maxim de 5, iar cel minim de 1. Durata medie a perioadelor secetoase este de 13 zile, iar cea maximă de 22 zile.</w:t>
      </w:r>
    </w:p>
    <w:p w14:paraId="4058B869" w14:textId="77777777" w:rsidR="006C4405" w:rsidRPr="00356EEE" w:rsidRDefault="006C4405" w:rsidP="006C4405">
      <w:pPr>
        <w:shd w:val="clear" w:color="auto" w:fill="FFFFFF"/>
        <w:autoSpaceDE w:val="0"/>
        <w:autoSpaceDN w:val="0"/>
        <w:adjustRightInd w:val="0"/>
      </w:pPr>
      <w:r w:rsidRPr="00356EEE">
        <w:rPr>
          <w:i/>
          <w:iCs/>
        </w:rPr>
        <w:t xml:space="preserve">Umezeala relativa a aerului </w:t>
      </w:r>
      <w:r w:rsidRPr="00356EEE">
        <w:t>are o valoare medie anuală destul de redusă (78 %), cu un maxim în perioada rece (noiembrie - martie) și un minim în perioada caldă. Cea mai mare valoare medie lunară este înregistrată în decembrie (88 %), iar cea mai mică în mai (69 %).</w:t>
      </w:r>
    </w:p>
    <w:p w14:paraId="26A75CAD" w14:textId="77777777" w:rsidR="006C4405" w:rsidRPr="00356EEE" w:rsidRDefault="006C4405" w:rsidP="006C4405">
      <w:pPr>
        <w:shd w:val="clear" w:color="auto" w:fill="FFFFFF"/>
        <w:autoSpaceDE w:val="0"/>
        <w:autoSpaceDN w:val="0"/>
        <w:adjustRightInd w:val="0"/>
      </w:pPr>
      <w:r w:rsidRPr="00356EEE">
        <w:t>Zilele cu umezeală relativă mai mică sau egală cu 30 % (zile uscate) au o frecvență medie anuală doar de 9,1 cazuri, cele mai numeroase fiind semnalate în aprilie și mai (2,3 - 2,4 cazuri).</w:t>
      </w:r>
    </w:p>
    <w:p w14:paraId="7D9B2C17" w14:textId="77777777" w:rsidR="006C4405" w:rsidRPr="00356EEE" w:rsidRDefault="006C4405" w:rsidP="006C4405">
      <w:pPr>
        <w:shd w:val="clear" w:color="auto" w:fill="FFFFFF"/>
        <w:autoSpaceDE w:val="0"/>
        <w:autoSpaceDN w:val="0"/>
        <w:adjustRightInd w:val="0"/>
      </w:pPr>
      <w:r w:rsidRPr="00356EEE">
        <w:t>Zilele cu umezeală relativă mai mare sau egală cu 80 % (zile umede), au o frecvență medie anuală apreciabilă (93,9 cazuri), cu un maxim în decembrie (18,0 cazuri) și un minim în august (2,1 cazuri).</w:t>
      </w:r>
    </w:p>
    <w:p w14:paraId="44F766FD" w14:textId="77777777" w:rsidR="006C4405" w:rsidRPr="00356EEE" w:rsidRDefault="006C4405" w:rsidP="006C4405">
      <w:pPr>
        <w:shd w:val="clear" w:color="auto" w:fill="FFFFFF"/>
        <w:autoSpaceDE w:val="0"/>
        <w:autoSpaceDN w:val="0"/>
        <w:adjustRightInd w:val="0"/>
      </w:pPr>
      <w:r w:rsidRPr="00356EEE">
        <w:t>Ambele situații (deficit și excedent de umezeală) reprezintă un aspect negativ al climei orașului.</w:t>
      </w:r>
    </w:p>
    <w:p w14:paraId="6236E2D5" w14:textId="77777777" w:rsidR="006C4405" w:rsidRPr="00356EEE" w:rsidRDefault="006C4405" w:rsidP="006C4405">
      <w:pPr>
        <w:shd w:val="clear" w:color="auto" w:fill="FFFFFF"/>
        <w:autoSpaceDE w:val="0"/>
        <w:autoSpaceDN w:val="0"/>
        <w:adjustRightInd w:val="0"/>
      </w:pPr>
      <w:r w:rsidRPr="00356EEE">
        <w:rPr>
          <w:i/>
          <w:iCs/>
        </w:rPr>
        <w:t xml:space="preserve">Nebulozitatea </w:t>
      </w:r>
      <w:r w:rsidRPr="00356EEE">
        <w:t>are o valoare medie anuală de 6,6 zecimi, cu un maxim la începutul și sfârșitul iernii (7,7 - 7,8 zecimi) și un minim la sfârșitul verii și începutul toamnei (5,3 - 5,6 zecimi). Regimul nefic este influențat de temperatura și umiditate, iar în ultima vreme de activitatea umană urbană, în oraș evidențiindu-se o nebulozitate mai mare decât în împrejurimi.</w:t>
      </w:r>
    </w:p>
    <w:p w14:paraId="6EA8E6EF" w14:textId="77777777" w:rsidR="006C4405" w:rsidRPr="00356EEE" w:rsidRDefault="006C4405" w:rsidP="006C4405">
      <w:pPr>
        <w:shd w:val="clear" w:color="auto" w:fill="FFFFFF"/>
        <w:autoSpaceDE w:val="0"/>
        <w:autoSpaceDN w:val="0"/>
        <w:adjustRightInd w:val="0"/>
      </w:pPr>
      <w:r w:rsidRPr="00356EEE">
        <w:t>O caracteristică importantă a regimului nefic o constituie frecvența zilelor senine, noroase și acoperite.</w:t>
      </w:r>
    </w:p>
    <w:p w14:paraId="60B04BB2" w14:textId="77777777" w:rsidR="006C4405" w:rsidRPr="00356EEE" w:rsidRDefault="006C4405" w:rsidP="006C4405">
      <w:pPr>
        <w:shd w:val="clear" w:color="auto" w:fill="FFFFFF"/>
        <w:autoSpaceDE w:val="0"/>
        <w:autoSpaceDN w:val="0"/>
        <w:adjustRightInd w:val="0"/>
      </w:pPr>
      <w:r w:rsidRPr="00356EEE">
        <w:t>Zilele senine (cu nebulozitate între 0 și 3,5 zecimi) au o frecvență mică, respectiv 38,8 cazuri, zilele noroase (cu nebulozitate între 3,6 si 7,5 zecimi) sunt cele mai frecvente cu 187,0 cazuri, iar zilele acoperite (cu nebulozitate între 7,6 si 10,0 zecimi) au o frecvență de 139,2 cazuri.</w:t>
      </w:r>
    </w:p>
    <w:p w14:paraId="6654C2A7" w14:textId="77777777" w:rsidR="006C4405" w:rsidRPr="00356EEE" w:rsidRDefault="006C4405" w:rsidP="006C4405">
      <w:pPr>
        <w:shd w:val="clear" w:color="auto" w:fill="FFFFFF"/>
        <w:autoSpaceDE w:val="0"/>
        <w:autoSpaceDN w:val="0"/>
        <w:adjustRightInd w:val="0"/>
      </w:pPr>
      <w:r w:rsidRPr="00356EEE">
        <w:t xml:space="preserve">În cursul anului distribuția acestor zile este neuniformă. Astfel, frecvența zilelor senine este maximă în </w:t>
      </w:r>
      <w:r w:rsidRPr="00356EEE">
        <w:lastRenderedPageBreak/>
        <w:t>august - septembrie când nebulozitatea are cele mai mici valori medii, frecvența zilelor noroase este maximă în lunile de vară, iar a celor acoperite, iarna.</w:t>
      </w:r>
    </w:p>
    <w:p w14:paraId="5CBC7C73" w14:textId="77777777" w:rsidR="006C4405" w:rsidRPr="00356EEE" w:rsidRDefault="006C4405" w:rsidP="006C4405">
      <w:r w:rsidRPr="00356EEE">
        <w:rPr>
          <w:i/>
          <w:iCs/>
        </w:rPr>
        <w:t xml:space="preserve">Durata de strălucire a soarelui </w:t>
      </w:r>
      <w:r w:rsidRPr="00356EEE">
        <w:t>este dependentă de nebulozitate și are o valoare medie anuală de 1971 ore, adică mai mică decât durata posibilă corespunzătoare latitudinii locului (47°10' N) cu peste două ori.</w:t>
      </w:r>
    </w:p>
    <w:p w14:paraId="45FF2450" w14:textId="77777777" w:rsidR="006C4405" w:rsidRPr="00356EEE" w:rsidRDefault="006C4405" w:rsidP="006C4405">
      <w:pPr>
        <w:shd w:val="clear" w:color="auto" w:fill="FFFFFF"/>
        <w:autoSpaceDE w:val="0"/>
        <w:autoSpaceDN w:val="0"/>
        <w:adjustRightInd w:val="0"/>
      </w:pPr>
      <w:r w:rsidRPr="00356EEE">
        <w:t>În cursul anului, Soarele strălucește cel mai puțin în decembrie (57,3 ore), ianuarie (69,1 ore) și februarie (77,6 ore), și cel mai mult în iunie (254,7 ore), iulie (272,8 ore) și august (270,1 ore).</w:t>
      </w:r>
    </w:p>
    <w:p w14:paraId="6820F76A" w14:textId="77777777" w:rsidR="006C4405" w:rsidRPr="00356EEE" w:rsidRDefault="006C4405" w:rsidP="006C4405">
      <w:pPr>
        <w:shd w:val="clear" w:color="auto" w:fill="FFFFFF"/>
        <w:autoSpaceDE w:val="0"/>
        <w:autoSpaceDN w:val="0"/>
        <w:adjustRightInd w:val="0"/>
      </w:pPr>
      <w:r w:rsidRPr="00356EEE">
        <w:t>În semestrul rece (octombrie - martie) durata de insolație este de numai 560,4 ore anual (28 %), în timp ce în semestrul cald (aprilie - septembrie) durata de insolație este de 1410,6 ore, respectiv 72 % din durata efectivă anuală.</w:t>
      </w:r>
    </w:p>
    <w:p w14:paraId="53C07BFE" w14:textId="77777777" w:rsidR="006C4405" w:rsidRPr="00356EEE" w:rsidRDefault="006C4405" w:rsidP="006C4405">
      <w:pPr>
        <w:shd w:val="clear" w:color="auto" w:fill="FFFFFF"/>
        <w:autoSpaceDE w:val="0"/>
        <w:autoSpaceDN w:val="0"/>
        <w:adjustRightInd w:val="0"/>
      </w:pPr>
      <w:r w:rsidRPr="00356EEE">
        <w:t>Durata maximă diurna atinge în lunile de vară 13,5 - 14,5 ore/zi, dar poate ajunge și iarna la 7,8 -10,1 ore/zi.</w:t>
      </w:r>
    </w:p>
    <w:p w14:paraId="1A619AFD" w14:textId="77777777" w:rsidR="006C4405" w:rsidRPr="00356EEE" w:rsidRDefault="006C4405" w:rsidP="006C4405">
      <w:pPr>
        <w:shd w:val="clear" w:color="auto" w:fill="FFFFFF"/>
        <w:autoSpaceDE w:val="0"/>
        <w:autoSpaceDN w:val="0"/>
        <w:adjustRightInd w:val="0"/>
      </w:pPr>
      <w:r w:rsidRPr="00356EEE">
        <w:t>Numărul mediu anual al zilelor cu soare este apreciabil mai mare (286,2 zile) decât al celor fără soare (78,8 zile). Cel mai mic număr de zile cu soare (16,0 zile) se înregistrează în decembrie, iar cel mai mare (29,9 zile) în august.</w:t>
      </w:r>
    </w:p>
    <w:p w14:paraId="2D839BFA" w14:textId="77777777" w:rsidR="006C4405" w:rsidRPr="00356EEE" w:rsidRDefault="006C4405" w:rsidP="006C4405">
      <w:pPr>
        <w:shd w:val="clear" w:color="auto" w:fill="FFFFFF"/>
        <w:autoSpaceDE w:val="0"/>
        <w:autoSpaceDN w:val="0"/>
        <w:adjustRightInd w:val="0"/>
      </w:pPr>
      <w:r w:rsidRPr="00356EEE">
        <w:rPr>
          <w:b/>
          <w:bCs/>
          <w:i/>
          <w:iCs/>
          <w:u w:val="single"/>
        </w:rPr>
        <w:t>Temperaturi</w:t>
      </w:r>
    </w:p>
    <w:p w14:paraId="2D0384E9" w14:textId="77777777" w:rsidR="006C4405" w:rsidRPr="00356EEE" w:rsidRDefault="006C4405" w:rsidP="006C4405">
      <w:pPr>
        <w:shd w:val="clear" w:color="auto" w:fill="FFFFFF"/>
        <w:autoSpaceDE w:val="0"/>
        <w:autoSpaceDN w:val="0"/>
        <w:adjustRightInd w:val="0"/>
      </w:pPr>
      <w:r w:rsidRPr="00356EEE">
        <w:t>Temperatura medie a lunii ianuarie este între -5° si -3°C. Temperatura medie a lunii iulie este cuprinsă între 20° si 23°C. Temperatura aerului (valori medii multianuale) este între 9°C și 10°C. Din punct de vedere al frecvenței medie a zilelor tropicale, localitatea Iași se situează în aria regiunilor intermediară (10 - 30 de zile tropicale). Frecvența medie a zilelor de iarnă, în care temperatura maximă este de sub 0°C este de 40-50 zile.</w:t>
      </w:r>
    </w:p>
    <w:p w14:paraId="7B0EB63C" w14:textId="77777777" w:rsidR="006C4405" w:rsidRPr="00356EEE" w:rsidRDefault="006C4405" w:rsidP="006C4405">
      <w:pPr>
        <w:shd w:val="clear" w:color="auto" w:fill="FFFFFF"/>
        <w:autoSpaceDE w:val="0"/>
        <w:autoSpaceDN w:val="0"/>
        <w:adjustRightInd w:val="0"/>
      </w:pPr>
      <w:r w:rsidRPr="00356EEE">
        <w:rPr>
          <w:i/>
          <w:iCs/>
          <w:u w:val="single"/>
        </w:rPr>
        <w:t>Temperatura aerului</w:t>
      </w:r>
      <w:r w:rsidRPr="00356EEE">
        <w:rPr>
          <w:i/>
          <w:iCs/>
        </w:rPr>
        <w:t xml:space="preserve"> </w:t>
      </w:r>
      <w:r w:rsidRPr="00356EEE">
        <w:t>în cursul anului este într-o continuă evoluție, de la valori medii negative în intervalul decembrie - februarie, la valori pozitive în intervalul martie - noiembrie. Aceste valori încadrează zona orașului într-un climat de tip temperat - continental cu nuanțe de excesivitate.</w:t>
      </w:r>
    </w:p>
    <w:p w14:paraId="7E720298" w14:textId="77777777" w:rsidR="006C4405" w:rsidRPr="00356EEE" w:rsidRDefault="006C4405" w:rsidP="006C4405">
      <w:pPr>
        <w:shd w:val="clear" w:color="auto" w:fill="FFFFFF"/>
        <w:autoSpaceDE w:val="0"/>
        <w:autoSpaceDN w:val="0"/>
        <w:adjustRightInd w:val="0"/>
      </w:pPr>
      <w:r w:rsidRPr="00356EEE">
        <w:t>Temperatura medie anuală este de 9,5°C, având un maxim mediu în iulie de 21,1°C și un minim mediu în ianuarie de -3,6°C.</w:t>
      </w:r>
    </w:p>
    <w:p w14:paraId="76DA8983" w14:textId="77777777" w:rsidR="006C4405" w:rsidRPr="00356EEE" w:rsidRDefault="006C4405" w:rsidP="006C4405">
      <w:pPr>
        <w:shd w:val="clear" w:color="auto" w:fill="FFFFFF"/>
        <w:autoSpaceDE w:val="0"/>
        <w:autoSpaceDN w:val="0"/>
        <w:adjustRightInd w:val="0"/>
      </w:pPr>
      <w:r w:rsidRPr="00356EEE">
        <w:t>Creșterile interlunare cele mai pronunțate se înregistrează intre martie - aprilie (7,0°C) și aprilie - mai (5,9°C), iar descreșterii cele mai mari, între septembrie - octombrie (6,0°C) și octombrie - noiembrie (5,9°C).</w:t>
      </w:r>
    </w:p>
    <w:p w14:paraId="38DA5004" w14:textId="77777777" w:rsidR="006C4405" w:rsidRPr="00356EEE" w:rsidRDefault="006C4405" w:rsidP="006C4405">
      <w:pPr>
        <w:shd w:val="clear" w:color="auto" w:fill="FFFFFF"/>
        <w:autoSpaceDE w:val="0"/>
        <w:autoSpaceDN w:val="0"/>
        <w:adjustRightInd w:val="0"/>
      </w:pPr>
      <w:r w:rsidRPr="00356EEE">
        <w:t>Temperaturile medii zilnice nu au o succesiune regulată, înregistrând variații de la o zi la alta. Astfel, în perioada anuală de creștere a temperaturii apar intervale cu valori mai coborâte care indică răciri bruște și de scurtă durată, după cum și în perioada de scădere a temperaturii, se înregistrează încălziri la fel de bruște și scurte.</w:t>
      </w:r>
    </w:p>
    <w:p w14:paraId="2A3C72CF" w14:textId="77777777" w:rsidR="006C4405" w:rsidRPr="00356EEE" w:rsidRDefault="006C4405" w:rsidP="006C4405">
      <w:pPr>
        <w:shd w:val="clear" w:color="auto" w:fill="FFFFFF"/>
        <w:autoSpaceDE w:val="0"/>
        <w:autoSpaceDN w:val="0"/>
        <w:adjustRightInd w:val="0"/>
      </w:pPr>
      <w:r w:rsidRPr="00356EEE">
        <w:t>Salturile interdiurne ale temperaturii medii sunt mai accentuate iarna și mai reduse vara.</w:t>
      </w:r>
    </w:p>
    <w:p w14:paraId="6C0D425E" w14:textId="77777777" w:rsidR="006C4405" w:rsidRPr="00356EEE" w:rsidRDefault="006C4405" w:rsidP="006C4405">
      <w:pPr>
        <w:shd w:val="clear" w:color="auto" w:fill="FFFFFF"/>
        <w:autoSpaceDE w:val="0"/>
        <w:autoSpaceDN w:val="0"/>
        <w:adjustRightInd w:val="0"/>
      </w:pPr>
      <w:r w:rsidRPr="00356EEE">
        <w:t>Mediile lunare ale temperaturilor maxime zilnice sunt pozitive tot cursul anului, oscilând între 8,0°C - 22,5°C primăvara, 25,7°C - 27,7°C vara, 8,4°C - 22,7°C toamna și între 0,6°C -2,3°C iarna. Media anuală este de 14,9°C.</w:t>
      </w:r>
    </w:p>
    <w:p w14:paraId="53B801D0" w14:textId="77777777" w:rsidR="006C4405" w:rsidRPr="00356EEE" w:rsidRDefault="006C4405" w:rsidP="006C4405">
      <w:pPr>
        <w:shd w:val="clear" w:color="auto" w:fill="FFFFFF"/>
        <w:autoSpaceDE w:val="0"/>
        <w:autoSpaceDN w:val="0"/>
        <w:adjustRightInd w:val="0"/>
      </w:pPr>
      <w:r w:rsidRPr="00356EEE">
        <w:t>Mediii lunare ale temperaturilor minime zilnice sunt negative în lunile de iarnă și în martie. Valoarea cea mai scăzută se înregistrează în ianuarie (-6,9°C), iar ce mai ridicată, în iulie (15,2-C).</w:t>
      </w:r>
    </w:p>
    <w:p w14:paraId="552A7788" w14:textId="77777777" w:rsidR="006C4405" w:rsidRPr="00356EEE" w:rsidRDefault="006C4405" w:rsidP="006C4405">
      <w:pPr>
        <w:shd w:val="clear" w:color="auto" w:fill="FFFFFF"/>
        <w:autoSpaceDE w:val="0"/>
        <w:autoSpaceDN w:val="0"/>
        <w:adjustRightInd w:val="0"/>
      </w:pPr>
      <w:r w:rsidRPr="00356EEE">
        <w:t xml:space="preserve">Caracteristice pentru zona orașului sunt inversiunile termice, care se manifestă prin temperaturi mai scăzute pe văi decât pe înălțimi. Au o frecvență redusă (cea 20 % în medie pe an), cu o durată și intensitate </w:t>
      </w:r>
      <w:r w:rsidRPr="00356EEE">
        <w:lastRenderedPageBreak/>
        <w:t>mai mare iarna, în perioadele anticiclonale cu cer senin și calm atmosferic. Inversiunile influențează negativ zonele joase, de luncă, ale Bahluiului și Nicolinei mai ales prin scăderea apreciabilă a temperaturii aerului și solului, și prin favorizarea concentrării și stagnării impurităților în stratul inferior de aer.</w:t>
      </w:r>
    </w:p>
    <w:p w14:paraId="5938769E" w14:textId="77777777" w:rsidR="006C4405" w:rsidRPr="00356EEE" w:rsidRDefault="006C4405" w:rsidP="006C4405">
      <w:pPr>
        <w:shd w:val="clear" w:color="auto" w:fill="FFFFFF"/>
        <w:autoSpaceDE w:val="0"/>
        <w:autoSpaceDN w:val="0"/>
        <w:adjustRightInd w:val="0"/>
      </w:pPr>
      <w:r w:rsidRPr="00356EEE">
        <w:rPr>
          <w:i/>
          <w:iCs/>
          <w:u w:val="single"/>
        </w:rPr>
        <w:t>Înghețul</w:t>
      </w:r>
      <w:r w:rsidRPr="00356EEE">
        <w:rPr>
          <w:i/>
          <w:iCs/>
        </w:rPr>
        <w:t xml:space="preserve">, </w:t>
      </w:r>
      <w:r w:rsidRPr="00356EEE">
        <w:t>o altă caracteristică a regimului termic cu valori sub 0°C, este specific perioadei rece a anului. Ca fenomen meteorologic dăunător pentru unele sectoare de activitate (construcții, agricultură), prezintă importanță cunoașterea datelor de producere a înghețului din anotimpurile de tranziție:</w:t>
      </w:r>
    </w:p>
    <w:p w14:paraId="662B7FE9" w14:textId="77777777" w:rsidR="006C4405" w:rsidRPr="00356EEE" w:rsidRDefault="006C4405" w:rsidP="002B6BE6">
      <w:pPr>
        <w:numPr>
          <w:ilvl w:val="0"/>
          <w:numId w:val="58"/>
        </w:numPr>
        <w:shd w:val="clear" w:color="auto" w:fill="FFFFFF"/>
        <w:autoSpaceDE w:val="0"/>
        <w:autoSpaceDN w:val="0"/>
        <w:adjustRightInd w:val="0"/>
      </w:pPr>
      <w:r w:rsidRPr="00356EEE">
        <w:t>primul îngheț se produce în medie la 18 octombrie, iar ultimul îngheț la 15 aprilie, rezultând un interval mediu anual fără îngheț de 185 zile;</w:t>
      </w:r>
    </w:p>
    <w:p w14:paraId="2DD6F8CB" w14:textId="77777777" w:rsidR="006C4405" w:rsidRPr="00356EEE" w:rsidRDefault="006C4405" w:rsidP="002B6BE6">
      <w:pPr>
        <w:numPr>
          <w:ilvl w:val="0"/>
          <w:numId w:val="58"/>
        </w:numPr>
        <w:shd w:val="clear" w:color="auto" w:fill="FFFFFF"/>
        <w:autoSpaceDE w:val="0"/>
        <w:autoSpaceDN w:val="0"/>
        <w:adjustRightInd w:val="0"/>
      </w:pPr>
      <w:r w:rsidRPr="00356EEE">
        <w:t>cel mai timpuriu îngheț de toamnă s-a produs la 18 septembrie, iar cel mai târziu îngheț la 26 noiembrie;</w:t>
      </w:r>
    </w:p>
    <w:p w14:paraId="2B1353D9" w14:textId="77777777" w:rsidR="006C4405" w:rsidRPr="00356EEE" w:rsidRDefault="006C4405" w:rsidP="002B6BE6">
      <w:pPr>
        <w:numPr>
          <w:ilvl w:val="0"/>
          <w:numId w:val="58"/>
        </w:numPr>
        <w:shd w:val="clear" w:color="auto" w:fill="FFFFFF"/>
        <w:autoSpaceDE w:val="0"/>
        <w:autoSpaceDN w:val="0"/>
        <w:adjustRightInd w:val="0"/>
      </w:pPr>
      <w:r w:rsidRPr="00356EEE">
        <w:t>cel mai timpuriu îngheț de primăvara s-a produs la 22 martie, iar cel mai târziu la 21 mai.</w:t>
      </w:r>
    </w:p>
    <w:p w14:paraId="1F8465FB" w14:textId="77777777" w:rsidR="006C4405" w:rsidRPr="00356EEE" w:rsidRDefault="006C4405" w:rsidP="006C4405">
      <w:pPr>
        <w:shd w:val="clear" w:color="auto" w:fill="FFFFFF"/>
        <w:autoSpaceDE w:val="0"/>
        <w:autoSpaceDN w:val="0"/>
        <w:adjustRightInd w:val="0"/>
      </w:pPr>
      <w:r w:rsidRPr="00356EEE">
        <w:rPr>
          <w:b/>
          <w:bCs/>
          <w:i/>
          <w:iCs/>
          <w:u w:val="single"/>
        </w:rPr>
        <w:t xml:space="preserve"> Vânturi</w:t>
      </w:r>
    </w:p>
    <w:p w14:paraId="3548FFDD" w14:textId="77777777" w:rsidR="006C4405" w:rsidRPr="00356EEE" w:rsidRDefault="006C4405" w:rsidP="006C4405">
      <w:pPr>
        <w:shd w:val="clear" w:color="auto" w:fill="FFFFFF"/>
        <w:autoSpaceDE w:val="0"/>
        <w:autoSpaceDN w:val="0"/>
        <w:adjustRightInd w:val="0"/>
      </w:pPr>
      <w:r w:rsidRPr="00356EEE">
        <w:t>În vederea proiectării de noi construcții sau a conservării celor existente, se va avea în vedere reglementarea tehnică ,,Cod de proiectare. Bazele proiectării și acțiunii asupra construcțiilor. Acțiunea vântului" indicativ NP-082-04, care stabilește elementele de bază și metodele ce pot fi utilizate pentru evaluarea acțiunii și efectelor vântului asupra construcțiilor și structurilor curente. Conform acestuia, vitezele maxime anuale ale vântului la 10 metri, mediate pe 1 minut, având 50 ani interval de recurență, înregistrate la INMH Iași au următoarele valori (numărul anilor cu înregistrări fiind de 27 ani): maxim observat = 40 m/s, media maximelor anuale = 22 m/s, coeficientul de variație = 0,30, viteza caracteristică având T = 50 ani este de 40 m/s.</w:t>
      </w:r>
    </w:p>
    <w:p w14:paraId="4C8C852B" w14:textId="77777777" w:rsidR="006C4405" w:rsidRPr="00356EEE" w:rsidRDefault="006C4405" w:rsidP="006C4405">
      <w:pPr>
        <w:shd w:val="clear" w:color="auto" w:fill="FFFFFF"/>
        <w:autoSpaceDE w:val="0"/>
        <w:autoSpaceDN w:val="0"/>
        <w:adjustRightInd w:val="0"/>
      </w:pPr>
      <w:r w:rsidRPr="00356EEE">
        <w:t>Municipiul Iași se află într-o zona în care vânturile dominante sunt din sectorul nord-vestic, vânturile având o frecvență mai mare în perioada verii. Viteza vânturilor este de 7,5 – 15,2 m pe secundă.</w:t>
      </w:r>
    </w:p>
    <w:p w14:paraId="45DDB230" w14:textId="77777777" w:rsidR="006C4405" w:rsidRPr="00356EEE" w:rsidRDefault="006C4405" w:rsidP="006C4405">
      <w:pPr>
        <w:shd w:val="clear" w:color="auto" w:fill="FFFFFF"/>
        <w:autoSpaceDE w:val="0"/>
        <w:autoSpaceDN w:val="0"/>
        <w:adjustRightInd w:val="0"/>
      </w:pPr>
      <w:r w:rsidRPr="00356EEE">
        <w:rPr>
          <w:iCs/>
        </w:rPr>
        <w:t>Vânturile prezente</w:t>
      </w:r>
      <w:r w:rsidRPr="00356EEE">
        <w:t xml:space="preserve"> zona Iași sunt determinate atât de circulația generală a atmosferei sub influența centrilor barici menționați, cât și de relieful major (Munții Carpați, Podișul Moldovei) sau local. Principalele lor elemente – frecvență și viteză - se caracterizează prin fluctuate mari în timp și spațiu.</w:t>
      </w:r>
    </w:p>
    <w:p w14:paraId="6509C708" w14:textId="77777777" w:rsidR="006C4405" w:rsidRPr="00356EEE" w:rsidRDefault="006C4405" w:rsidP="006C4405">
      <w:pPr>
        <w:shd w:val="clear" w:color="auto" w:fill="FFFFFF"/>
        <w:autoSpaceDE w:val="0"/>
        <w:autoSpaceDN w:val="0"/>
        <w:adjustRightInd w:val="0"/>
      </w:pPr>
      <w:r w:rsidRPr="00356EEE">
        <w:t>Variațiile frecventei vânturilor pe direcții în cursul anului pot fi mai bine evidențiate pe anotimpuri.</w:t>
      </w:r>
    </w:p>
    <w:p w14:paraId="432577D1" w14:textId="77777777" w:rsidR="006C4405" w:rsidRPr="00BA157E" w:rsidRDefault="006C4405" w:rsidP="006C4405">
      <w:pPr>
        <w:rPr>
          <w:color w:val="7030A0"/>
        </w:rPr>
      </w:pPr>
    </w:p>
    <w:p w14:paraId="0F7254B6" w14:textId="77777777" w:rsidR="006C4405" w:rsidRDefault="006C4405" w:rsidP="006C4405">
      <w:pPr>
        <w:pStyle w:val="Caption"/>
      </w:pPr>
      <w:bookmarkStart w:id="128" w:name="_Toc437327069"/>
      <w:r>
        <w:t xml:space="preserve">Tabel nr.  </w:t>
      </w:r>
      <w:r>
        <w:fldChar w:fldCharType="begin"/>
      </w:r>
      <w:r>
        <w:instrText xml:space="preserve"> SEQ Tabel_nr._ \* ARABIC </w:instrText>
      </w:r>
      <w:r>
        <w:fldChar w:fldCharType="separate"/>
      </w:r>
      <w:r w:rsidR="002415F9">
        <w:rPr>
          <w:noProof/>
        </w:rPr>
        <w:t>59</w:t>
      </w:r>
      <w:r>
        <w:fldChar w:fldCharType="end"/>
      </w:r>
      <w:r>
        <w:t xml:space="preserve"> - Municipiul Iași, frecvenșa medie pe direcții a vântului (%)</w:t>
      </w:r>
      <w:bookmarkEnd w:id="128"/>
    </w:p>
    <w:tbl>
      <w:tblPr>
        <w:tblStyle w:val="TableGrid"/>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782"/>
        <w:gridCol w:w="1324"/>
        <w:gridCol w:w="2199"/>
        <w:gridCol w:w="1245"/>
        <w:gridCol w:w="1841"/>
        <w:gridCol w:w="1462"/>
      </w:tblGrid>
      <w:tr w:rsidR="006C4405" w:rsidRPr="00991307" w14:paraId="08474D05" w14:textId="77777777" w:rsidTr="00957F29">
        <w:trPr>
          <w:trHeight w:val="132"/>
          <w:tblHeader/>
          <w:jc w:val="center"/>
        </w:trPr>
        <w:tc>
          <w:tcPr>
            <w:tcW w:w="904" w:type="pct"/>
            <w:shd w:val="clear" w:color="auto" w:fill="BFBFBF" w:themeFill="background1" w:themeFillShade="BF"/>
          </w:tcPr>
          <w:p w14:paraId="30287E0B" w14:textId="77777777" w:rsidR="006C4405" w:rsidRPr="00991307" w:rsidRDefault="006C4405" w:rsidP="00957F29">
            <w:pPr>
              <w:spacing w:after="0"/>
              <w:ind w:firstLine="0"/>
              <w:jc w:val="center"/>
              <w:rPr>
                <w:b/>
                <w:sz w:val="20"/>
                <w:szCs w:val="20"/>
              </w:rPr>
            </w:pPr>
            <w:r w:rsidRPr="00991307">
              <w:rPr>
                <w:b/>
                <w:sz w:val="20"/>
                <w:szCs w:val="20"/>
              </w:rPr>
              <w:t>Direcția</w:t>
            </w:r>
          </w:p>
        </w:tc>
        <w:tc>
          <w:tcPr>
            <w:tcW w:w="672" w:type="pct"/>
            <w:shd w:val="clear" w:color="auto" w:fill="BFBFBF" w:themeFill="background1" w:themeFillShade="BF"/>
          </w:tcPr>
          <w:p w14:paraId="1C78411E" w14:textId="77777777" w:rsidR="006C4405" w:rsidRPr="00991307" w:rsidRDefault="006C4405" w:rsidP="00957F29">
            <w:pPr>
              <w:spacing w:after="0"/>
              <w:ind w:firstLine="0"/>
              <w:jc w:val="center"/>
              <w:rPr>
                <w:b/>
                <w:sz w:val="20"/>
                <w:szCs w:val="20"/>
              </w:rPr>
            </w:pPr>
            <w:r w:rsidRPr="00991307">
              <w:rPr>
                <w:b/>
                <w:sz w:val="20"/>
                <w:szCs w:val="20"/>
              </w:rPr>
              <w:t>Iarna</w:t>
            </w:r>
          </w:p>
        </w:tc>
        <w:tc>
          <w:tcPr>
            <w:tcW w:w="1116" w:type="pct"/>
            <w:shd w:val="clear" w:color="auto" w:fill="BFBFBF" w:themeFill="background1" w:themeFillShade="BF"/>
          </w:tcPr>
          <w:p w14:paraId="4C66DC90" w14:textId="77777777" w:rsidR="006C4405" w:rsidRPr="00991307" w:rsidRDefault="006C4405" w:rsidP="00957F29">
            <w:pPr>
              <w:spacing w:after="0"/>
              <w:ind w:firstLine="0"/>
              <w:jc w:val="center"/>
              <w:rPr>
                <w:b/>
                <w:sz w:val="20"/>
                <w:szCs w:val="20"/>
              </w:rPr>
            </w:pPr>
            <w:r w:rsidRPr="00991307">
              <w:rPr>
                <w:b/>
                <w:sz w:val="20"/>
                <w:szCs w:val="20"/>
              </w:rPr>
              <w:t>Primăvara</w:t>
            </w:r>
          </w:p>
        </w:tc>
        <w:tc>
          <w:tcPr>
            <w:tcW w:w="632" w:type="pct"/>
            <w:shd w:val="clear" w:color="auto" w:fill="BFBFBF" w:themeFill="background1" w:themeFillShade="BF"/>
          </w:tcPr>
          <w:p w14:paraId="212850CA" w14:textId="77777777" w:rsidR="006C4405" w:rsidRPr="00991307" w:rsidRDefault="006C4405" w:rsidP="00957F29">
            <w:pPr>
              <w:spacing w:after="0"/>
              <w:ind w:firstLine="0"/>
              <w:jc w:val="center"/>
              <w:rPr>
                <w:b/>
                <w:sz w:val="20"/>
                <w:szCs w:val="20"/>
              </w:rPr>
            </w:pPr>
            <w:r w:rsidRPr="00991307">
              <w:rPr>
                <w:b/>
                <w:sz w:val="20"/>
                <w:szCs w:val="20"/>
              </w:rPr>
              <w:t>Vara</w:t>
            </w:r>
          </w:p>
        </w:tc>
        <w:tc>
          <w:tcPr>
            <w:tcW w:w="934" w:type="pct"/>
            <w:shd w:val="clear" w:color="auto" w:fill="BFBFBF" w:themeFill="background1" w:themeFillShade="BF"/>
          </w:tcPr>
          <w:p w14:paraId="22B00C02" w14:textId="77777777" w:rsidR="006C4405" w:rsidRPr="00991307" w:rsidRDefault="006C4405" w:rsidP="00957F29">
            <w:pPr>
              <w:spacing w:after="0"/>
              <w:ind w:firstLine="0"/>
              <w:jc w:val="center"/>
              <w:rPr>
                <w:b/>
                <w:sz w:val="20"/>
                <w:szCs w:val="20"/>
              </w:rPr>
            </w:pPr>
            <w:r w:rsidRPr="00991307">
              <w:rPr>
                <w:b/>
                <w:sz w:val="20"/>
                <w:szCs w:val="20"/>
              </w:rPr>
              <w:t>Toamna</w:t>
            </w:r>
          </w:p>
        </w:tc>
        <w:tc>
          <w:tcPr>
            <w:tcW w:w="742" w:type="pct"/>
            <w:shd w:val="clear" w:color="auto" w:fill="BFBFBF" w:themeFill="background1" w:themeFillShade="BF"/>
          </w:tcPr>
          <w:p w14:paraId="56C96C29" w14:textId="77777777" w:rsidR="006C4405" w:rsidRPr="00991307" w:rsidRDefault="006C4405" w:rsidP="00957F29">
            <w:pPr>
              <w:spacing w:after="0"/>
              <w:ind w:firstLine="0"/>
              <w:jc w:val="center"/>
              <w:rPr>
                <w:b/>
                <w:sz w:val="20"/>
                <w:szCs w:val="20"/>
              </w:rPr>
            </w:pPr>
            <w:r w:rsidRPr="00991307">
              <w:rPr>
                <w:b/>
                <w:sz w:val="20"/>
                <w:szCs w:val="20"/>
              </w:rPr>
              <w:t>Anual</w:t>
            </w:r>
          </w:p>
        </w:tc>
      </w:tr>
      <w:tr w:rsidR="006C4405" w:rsidRPr="00991307" w14:paraId="0B4B4C5E" w14:textId="77777777" w:rsidTr="00957F29">
        <w:trPr>
          <w:jc w:val="center"/>
        </w:trPr>
        <w:tc>
          <w:tcPr>
            <w:tcW w:w="904" w:type="pct"/>
          </w:tcPr>
          <w:p w14:paraId="3262706A" w14:textId="77777777" w:rsidR="006C4405" w:rsidRPr="00991307" w:rsidRDefault="006C4405" w:rsidP="00957F29">
            <w:pPr>
              <w:spacing w:after="0"/>
              <w:ind w:firstLine="0"/>
              <w:jc w:val="center"/>
              <w:rPr>
                <w:b/>
                <w:sz w:val="20"/>
                <w:szCs w:val="20"/>
              </w:rPr>
            </w:pPr>
            <w:r w:rsidRPr="00991307">
              <w:rPr>
                <w:b/>
                <w:sz w:val="20"/>
                <w:szCs w:val="20"/>
              </w:rPr>
              <w:t>N</w:t>
            </w:r>
          </w:p>
        </w:tc>
        <w:tc>
          <w:tcPr>
            <w:tcW w:w="672" w:type="pct"/>
          </w:tcPr>
          <w:p w14:paraId="057F63CF"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6,1</w:t>
            </w:r>
          </w:p>
        </w:tc>
        <w:tc>
          <w:tcPr>
            <w:tcW w:w="1116" w:type="pct"/>
          </w:tcPr>
          <w:p w14:paraId="0324B2C0"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89</w:t>
            </w:r>
          </w:p>
        </w:tc>
        <w:tc>
          <w:tcPr>
            <w:tcW w:w="632" w:type="pct"/>
          </w:tcPr>
          <w:p w14:paraId="31EA2C38"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8,1</w:t>
            </w:r>
          </w:p>
        </w:tc>
        <w:tc>
          <w:tcPr>
            <w:tcW w:w="934" w:type="pct"/>
          </w:tcPr>
          <w:p w14:paraId="7FAF2A39"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6,2</w:t>
            </w:r>
          </w:p>
        </w:tc>
        <w:tc>
          <w:tcPr>
            <w:tcW w:w="742" w:type="pct"/>
          </w:tcPr>
          <w:p w14:paraId="7DF3C14B"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7,3</w:t>
            </w:r>
          </w:p>
        </w:tc>
      </w:tr>
      <w:tr w:rsidR="006C4405" w:rsidRPr="00991307" w14:paraId="0819D874" w14:textId="77777777" w:rsidTr="00957F29">
        <w:trPr>
          <w:jc w:val="center"/>
        </w:trPr>
        <w:tc>
          <w:tcPr>
            <w:tcW w:w="904" w:type="pct"/>
          </w:tcPr>
          <w:p w14:paraId="62BD57D6" w14:textId="77777777" w:rsidR="006C4405" w:rsidRPr="00991307" w:rsidRDefault="006C4405" w:rsidP="00957F29">
            <w:pPr>
              <w:spacing w:after="0"/>
              <w:ind w:firstLine="0"/>
              <w:jc w:val="center"/>
              <w:rPr>
                <w:b/>
                <w:sz w:val="20"/>
                <w:szCs w:val="20"/>
              </w:rPr>
            </w:pPr>
            <w:r w:rsidRPr="00991307">
              <w:rPr>
                <w:b/>
                <w:sz w:val="20"/>
                <w:szCs w:val="20"/>
              </w:rPr>
              <w:t>NE</w:t>
            </w:r>
          </w:p>
        </w:tc>
        <w:tc>
          <w:tcPr>
            <w:tcW w:w="672" w:type="pct"/>
          </w:tcPr>
          <w:p w14:paraId="14DF9499"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3,7</w:t>
            </w:r>
          </w:p>
        </w:tc>
        <w:tc>
          <w:tcPr>
            <w:tcW w:w="1116" w:type="pct"/>
          </w:tcPr>
          <w:p w14:paraId="60545B9D"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4,8</w:t>
            </w:r>
          </w:p>
        </w:tc>
        <w:tc>
          <w:tcPr>
            <w:tcW w:w="632" w:type="pct"/>
          </w:tcPr>
          <w:p w14:paraId="1F4B926B"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2,8</w:t>
            </w:r>
          </w:p>
        </w:tc>
        <w:tc>
          <w:tcPr>
            <w:tcW w:w="934" w:type="pct"/>
          </w:tcPr>
          <w:p w14:paraId="313CDA6E"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3,4</w:t>
            </w:r>
          </w:p>
        </w:tc>
        <w:tc>
          <w:tcPr>
            <w:tcW w:w="742" w:type="pct"/>
          </w:tcPr>
          <w:p w14:paraId="06947359"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3,7</w:t>
            </w:r>
          </w:p>
        </w:tc>
      </w:tr>
      <w:tr w:rsidR="006C4405" w:rsidRPr="00991307" w14:paraId="723D158A" w14:textId="77777777" w:rsidTr="00957F29">
        <w:trPr>
          <w:jc w:val="center"/>
        </w:trPr>
        <w:tc>
          <w:tcPr>
            <w:tcW w:w="904" w:type="pct"/>
          </w:tcPr>
          <w:p w14:paraId="629199AE" w14:textId="77777777" w:rsidR="006C4405" w:rsidRPr="00991307" w:rsidRDefault="006C4405" w:rsidP="00957F29">
            <w:pPr>
              <w:spacing w:after="0"/>
              <w:ind w:firstLine="0"/>
              <w:jc w:val="center"/>
              <w:rPr>
                <w:b/>
                <w:sz w:val="20"/>
                <w:szCs w:val="20"/>
              </w:rPr>
            </w:pPr>
            <w:r w:rsidRPr="00991307">
              <w:rPr>
                <w:b/>
                <w:sz w:val="20"/>
                <w:szCs w:val="20"/>
              </w:rPr>
              <w:t>E</w:t>
            </w:r>
          </w:p>
        </w:tc>
        <w:tc>
          <w:tcPr>
            <w:tcW w:w="672" w:type="pct"/>
          </w:tcPr>
          <w:p w14:paraId="06C18341"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20,2</w:t>
            </w:r>
          </w:p>
        </w:tc>
        <w:tc>
          <w:tcPr>
            <w:tcW w:w="1116" w:type="pct"/>
          </w:tcPr>
          <w:p w14:paraId="48D4FC53"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15,4</w:t>
            </w:r>
          </w:p>
        </w:tc>
        <w:tc>
          <w:tcPr>
            <w:tcW w:w="632" w:type="pct"/>
          </w:tcPr>
          <w:p w14:paraId="2DE0E055"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6,5</w:t>
            </w:r>
          </w:p>
        </w:tc>
        <w:tc>
          <w:tcPr>
            <w:tcW w:w="934" w:type="pct"/>
          </w:tcPr>
          <w:p w14:paraId="270AF11A"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16,4</w:t>
            </w:r>
          </w:p>
        </w:tc>
        <w:tc>
          <w:tcPr>
            <w:tcW w:w="742" w:type="pct"/>
          </w:tcPr>
          <w:p w14:paraId="69D02C36"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14,5</w:t>
            </w:r>
          </w:p>
        </w:tc>
      </w:tr>
      <w:tr w:rsidR="006C4405" w:rsidRPr="00991307" w14:paraId="23DF67C6" w14:textId="77777777" w:rsidTr="00957F29">
        <w:trPr>
          <w:jc w:val="center"/>
        </w:trPr>
        <w:tc>
          <w:tcPr>
            <w:tcW w:w="904" w:type="pct"/>
          </w:tcPr>
          <w:p w14:paraId="2C704DFD" w14:textId="77777777" w:rsidR="006C4405" w:rsidRPr="00991307" w:rsidRDefault="006C4405" w:rsidP="00957F29">
            <w:pPr>
              <w:spacing w:after="0"/>
              <w:ind w:firstLine="0"/>
              <w:jc w:val="center"/>
              <w:rPr>
                <w:b/>
                <w:sz w:val="20"/>
                <w:szCs w:val="20"/>
              </w:rPr>
            </w:pPr>
            <w:r w:rsidRPr="00991307">
              <w:rPr>
                <w:b/>
                <w:sz w:val="20"/>
                <w:szCs w:val="20"/>
              </w:rPr>
              <w:t>SE</w:t>
            </w:r>
          </w:p>
        </w:tc>
        <w:tc>
          <w:tcPr>
            <w:tcW w:w="672" w:type="pct"/>
          </w:tcPr>
          <w:p w14:paraId="6B6CAA51"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8,8</w:t>
            </w:r>
          </w:p>
        </w:tc>
        <w:tc>
          <w:tcPr>
            <w:tcW w:w="1116" w:type="pct"/>
          </w:tcPr>
          <w:p w14:paraId="42CEC33C"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11,3</w:t>
            </w:r>
          </w:p>
        </w:tc>
        <w:tc>
          <w:tcPr>
            <w:tcW w:w="632" w:type="pct"/>
          </w:tcPr>
          <w:p w14:paraId="1124BE86"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5,6</w:t>
            </w:r>
          </w:p>
        </w:tc>
        <w:tc>
          <w:tcPr>
            <w:tcW w:w="934" w:type="pct"/>
          </w:tcPr>
          <w:p w14:paraId="49ADD978"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8,7</w:t>
            </w:r>
          </w:p>
        </w:tc>
        <w:tc>
          <w:tcPr>
            <w:tcW w:w="742" w:type="pct"/>
          </w:tcPr>
          <w:p w14:paraId="2D7CB2AD"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8,6</w:t>
            </w:r>
          </w:p>
        </w:tc>
      </w:tr>
      <w:tr w:rsidR="006C4405" w:rsidRPr="00991307" w14:paraId="62C159FE" w14:textId="77777777" w:rsidTr="00957F29">
        <w:trPr>
          <w:jc w:val="center"/>
        </w:trPr>
        <w:tc>
          <w:tcPr>
            <w:tcW w:w="904" w:type="pct"/>
          </w:tcPr>
          <w:p w14:paraId="4C9CD100" w14:textId="77777777" w:rsidR="006C4405" w:rsidRPr="00991307" w:rsidRDefault="006C4405" w:rsidP="00957F29">
            <w:pPr>
              <w:spacing w:after="0"/>
              <w:ind w:firstLine="0"/>
              <w:jc w:val="center"/>
              <w:rPr>
                <w:b/>
                <w:sz w:val="20"/>
                <w:szCs w:val="20"/>
              </w:rPr>
            </w:pPr>
            <w:r w:rsidRPr="00991307">
              <w:rPr>
                <w:b/>
                <w:sz w:val="20"/>
                <w:szCs w:val="20"/>
              </w:rPr>
              <w:t>S</w:t>
            </w:r>
          </w:p>
        </w:tc>
        <w:tc>
          <w:tcPr>
            <w:tcW w:w="672" w:type="pct"/>
          </w:tcPr>
          <w:p w14:paraId="370ABE13"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2,7</w:t>
            </w:r>
          </w:p>
        </w:tc>
        <w:tc>
          <w:tcPr>
            <w:tcW w:w="1116" w:type="pct"/>
          </w:tcPr>
          <w:p w14:paraId="322AA6E9"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5,5</w:t>
            </w:r>
          </w:p>
        </w:tc>
        <w:tc>
          <w:tcPr>
            <w:tcW w:w="632" w:type="pct"/>
          </w:tcPr>
          <w:p w14:paraId="2952017A"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5,8</w:t>
            </w:r>
          </w:p>
        </w:tc>
        <w:tc>
          <w:tcPr>
            <w:tcW w:w="934" w:type="pct"/>
          </w:tcPr>
          <w:p w14:paraId="4A0F6E13"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4,9</w:t>
            </w:r>
          </w:p>
        </w:tc>
        <w:tc>
          <w:tcPr>
            <w:tcW w:w="742" w:type="pct"/>
          </w:tcPr>
          <w:p w14:paraId="4CFEB70D"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4,8</w:t>
            </w:r>
          </w:p>
        </w:tc>
      </w:tr>
      <w:tr w:rsidR="006C4405" w:rsidRPr="00991307" w14:paraId="11F0A74E" w14:textId="77777777" w:rsidTr="00957F29">
        <w:trPr>
          <w:jc w:val="center"/>
        </w:trPr>
        <w:tc>
          <w:tcPr>
            <w:tcW w:w="904" w:type="pct"/>
          </w:tcPr>
          <w:p w14:paraId="2EA6512C" w14:textId="77777777" w:rsidR="006C4405" w:rsidRPr="00991307" w:rsidRDefault="006C4405" w:rsidP="00957F29">
            <w:pPr>
              <w:spacing w:after="0"/>
              <w:ind w:firstLine="0"/>
              <w:jc w:val="center"/>
              <w:rPr>
                <w:b/>
                <w:sz w:val="20"/>
                <w:szCs w:val="20"/>
              </w:rPr>
            </w:pPr>
            <w:r w:rsidRPr="00991307">
              <w:rPr>
                <w:b/>
                <w:sz w:val="20"/>
                <w:szCs w:val="20"/>
              </w:rPr>
              <w:t>SV</w:t>
            </w:r>
          </w:p>
        </w:tc>
        <w:tc>
          <w:tcPr>
            <w:tcW w:w="672" w:type="pct"/>
          </w:tcPr>
          <w:p w14:paraId="3D84CE0A"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6,3</w:t>
            </w:r>
          </w:p>
        </w:tc>
        <w:tc>
          <w:tcPr>
            <w:tcW w:w="1116" w:type="pct"/>
          </w:tcPr>
          <w:p w14:paraId="2AE1334B"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6,1</w:t>
            </w:r>
          </w:p>
        </w:tc>
        <w:tc>
          <w:tcPr>
            <w:tcW w:w="632" w:type="pct"/>
          </w:tcPr>
          <w:p w14:paraId="1C79A009"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7,3</w:t>
            </w:r>
          </w:p>
        </w:tc>
        <w:tc>
          <w:tcPr>
            <w:tcW w:w="934" w:type="pct"/>
          </w:tcPr>
          <w:p w14:paraId="00FD404E"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7,1</w:t>
            </w:r>
          </w:p>
        </w:tc>
        <w:tc>
          <w:tcPr>
            <w:tcW w:w="742" w:type="pct"/>
          </w:tcPr>
          <w:p w14:paraId="0E98AB4F"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6,7</w:t>
            </w:r>
          </w:p>
        </w:tc>
      </w:tr>
      <w:tr w:rsidR="006C4405" w:rsidRPr="00991307" w14:paraId="577BDA0B" w14:textId="77777777" w:rsidTr="00957F29">
        <w:trPr>
          <w:jc w:val="center"/>
        </w:trPr>
        <w:tc>
          <w:tcPr>
            <w:tcW w:w="904" w:type="pct"/>
          </w:tcPr>
          <w:p w14:paraId="584F23C1" w14:textId="77777777" w:rsidR="006C4405" w:rsidRPr="00991307" w:rsidRDefault="006C4405" w:rsidP="00957F29">
            <w:pPr>
              <w:spacing w:after="0"/>
              <w:ind w:firstLine="0"/>
              <w:jc w:val="center"/>
              <w:rPr>
                <w:b/>
                <w:sz w:val="20"/>
                <w:szCs w:val="20"/>
              </w:rPr>
            </w:pPr>
            <w:r w:rsidRPr="00991307">
              <w:rPr>
                <w:b/>
                <w:sz w:val="20"/>
                <w:szCs w:val="20"/>
              </w:rPr>
              <w:t>V</w:t>
            </w:r>
          </w:p>
        </w:tc>
        <w:tc>
          <w:tcPr>
            <w:tcW w:w="672" w:type="pct"/>
          </w:tcPr>
          <w:p w14:paraId="6F1B7F16"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8,8</w:t>
            </w:r>
          </w:p>
        </w:tc>
        <w:tc>
          <w:tcPr>
            <w:tcW w:w="1116" w:type="pct"/>
          </w:tcPr>
          <w:p w14:paraId="0CE75A98"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8,0</w:t>
            </w:r>
          </w:p>
        </w:tc>
        <w:tc>
          <w:tcPr>
            <w:tcW w:w="632" w:type="pct"/>
          </w:tcPr>
          <w:p w14:paraId="228B2667"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12,5</w:t>
            </w:r>
          </w:p>
        </w:tc>
        <w:tc>
          <w:tcPr>
            <w:tcW w:w="934" w:type="pct"/>
          </w:tcPr>
          <w:p w14:paraId="4F4D0533"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8,6</w:t>
            </w:r>
          </w:p>
        </w:tc>
        <w:tc>
          <w:tcPr>
            <w:tcW w:w="742" w:type="pct"/>
          </w:tcPr>
          <w:p w14:paraId="58CD4FD1"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9,5</w:t>
            </w:r>
          </w:p>
        </w:tc>
      </w:tr>
      <w:tr w:rsidR="006C4405" w:rsidRPr="00991307" w14:paraId="0DFC6155" w14:textId="77777777" w:rsidTr="00957F29">
        <w:trPr>
          <w:jc w:val="center"/>
        </w:trPr>
        <w:tc>
          <w:tcPr>
            <w:tcW w:w="904" w:type="pct"/>
          </w:tcPr>
          <w:p w14:paraId="4568BF06" w14:textId="77777777" w:rsidR="006C4405" w:rsidRPr="00991307" w:rsidRDefault="006C4405" w:rsidP="00957F29">
            <w:pPr>
              <w:spacing w:after="0"/>
              <w:ind w:firstLine="0"/>
              <w:jc w:val="center"/>
              <w:rPr>
                <w:b/>
                <w:sz w:val="20"/>
                <w:szCs w:val="20"/>
              </w:rPr>
            </w:pPr>
            <w:r w:rsidRPr="00991307">
              <w:rPr>
                <w:b/>
                <w:sz w:val="20"/>
                <w:szCs w:val="20"/>
              </w:rPr>
              <w:t>NV</w:t>
            </w:r>
          </w:p>
        </w:tc>
        <w:tc>
          <w:tcPr>
            <w:tcW w:w="672" w:type="pct"/>
          </w:tcPr>
          <w:p w14:paraId="5E7519A7"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24,8</w:t>
            </w:r>
          </w:p>
        </w:tc>
        <w:tc>
          <w:tcPr>
            <w:tcW w:w="1116" w:type="pct"/>
          </w:tcPr>
          <w:p w14:paraId="4D65F8A7"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21,6</w:t>
            </w:r>
          </w:p>
        </w:tc>
        <w:tc>
          <w:tcPr>
            <w:tcW w:w="632" w:type="pct"/>
          </w:tcPr>
          <w:p w14:paraId="5C010877"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25,6</w:t>
            </w:r>
          </w:p>
        </w:tc>
        <w:tc>
          <w:tcPr>
            <w:tcW w:w="934" w:type="pct"/>
          </w:tcPr>
          <w:p w14:paraId="2EAEA95A"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19,3</w:t>
            </w:r>
          </w:p>
        </w:tc>
        <w:tc>
          <w:tcPr>
            <w:tcW w:w="742" w:type="pct"/>
          </w:tcPr>
          <w:p w14:paraId="7DA3BFA7"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22,8</w:t>
            </w:r>
          </w:p>
        </w:tc>
      </w:tr>
      <w:tr w:rsidR="006C4405" w:rsidRPr="00991307" w14:paraId="75774066" w14:textId="77777777" w:rsidTr="00957F29">
        <w:trPr>
          <w:jc w:val="center"/>
        </w:trPr>
        <w:tc>
          <w:tcPr>
            <w:tcW w:w="904" w:type="pct"/>
          </w:tcPr>
          <w:p w14:paraId="262EB081" w14:textId="77777777" w:rsidR="006C4405" w:rsidRPr="00991307" w:rsidRDefault="006C4405" w:rsidP="00957F29">
            <w:pPr>
              <w:spacing w:after="0"/>
              <w:ind w:firstLine="0"/>
              <w:jc w:val="center"/>
              <w:rPr>
                <w:b/>
                <w:sz w:val="20"/>
                <w:szCs w:val="20"/>
              </w:rPr>
            </w:pPr>
            <w:r w:rsidRPr="00991307">
              <w:rPr>
                <w:b/>
                <w:sz w:val="20"/>
                <w:szCs w:val="20"/>
              </w:rPr>
              <w:t>Calm</w:t>
            </w:r>
          </w:p>
        </w:tc>
        <w:tc>
          <w:tcPr>
            <w:tcW w:w="672" w:type="pct"/>
          </w:tcPr>
          <w:p w14:paraId="6836084C"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18,6</w:t>
            </w:r>
          </w:p>
        </w:tc>
        <w:tc>
          <w:tcPr>
            <w:tcW w:w="1116" w:type="pct"/>
          </w:tcPr>
          <w:p w14:paraId="7BE937BA"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18,4</w:t>
            </w:r>
          </w:p>
        </w:tc>
        <w:tc>
          <w:tcPr>
            <w:tcW w:w="632" w:type="pct"/>
          </w:tcPr>
          <w:p w14:paraId="3D0BDEE5"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25,8</w:t>
            </w:r>
          </w:p>
        </w:tc>
        <w:tc>
          <w:tcPr>
            <w:tcW w:w="934" w:type="pct"/>
          </w:tcPr>
          <w:p w14:paraId="0B72C8A4"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25,4</w:t>
            </w:r>
          </w:p>
        </w:tc>
        <w:tc>
          <w:tcPr>
            <w:tcW w:w="742" w:type="pct"/>
          </w:tcPr>
          <w:p w14:paraId="4D880010"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sz w:val="20"/>
                <w:szCs w:val="20"/>
              </w:rPr>
              <w:t>22,1</w:t>
            </w:r>
          </w:p>
        </w:tc>
      </w:tr>
    </w:tbl>
    <w:p w14:paraId="7AEE7A0B" w14:textId="77777777" w:rsidR="006C4405" w:rsidRPr="00BA157E" w:rsidRDefault="006C4405" w:rsidP="006C4405">
      <w:pPr>
        <w:rPr>
          <w:color w:val="7030A0"/>
        </w:rPr>
      </w:pPr>
    </w:p>
    <w:p w14:paraId="29CCF4E7" w14:textId="77777777" w:rsidR="006C4405" w:rsidRPr="00356EEE" w:rsidRDefault="006C4405" w:rsidP="006C4405">
      <w:pPr>
        <w:shd w:val="clear" w:color="auto" w:fill="FFFFFF"/>
        <w:autoSpaceDE w:val="0"/>
        <w:autoSpaceDN w:val="0"/>
        <w:adjustRightInd w:val="0"/>
      </w:pPr>
      <w:r w:rsidRPr="00356EEE">
        <w:lastRenderedPageBreak/>
        <w:t>Iarna, pe lângă vântul de nord - vest dominant (24,8 %), se menține la fel de caracteristic și vântul din sectorul estic (20,2 %). Calmul are o frecvență mai redusă (18,6%). Primăvara, circulația nord - vestică se menține dominantă (21,6 %), ca și cea din est, ceva mai atenuată (15,4 %), intensificându-se în schimb, circulația din sectoarele sud - estic (11,3 %) și nordic (8,9 %). Calmul se menține cu o frecvență redusă (18,4 %), ceea ce explică primăverile vântoase.</w:t>
      </w:r>
    </w:p>
    <w:p w14:paraId="36DC13F7" w14:textId="77777777" w:rsidR="006C4405" w:rsidRPr="00356EEE" w:rsidRDefault="006C4405" w:rsidP="006C4405">
      <w:pPr>
        <w:shd w:val="clear" w:color="auto" w:fill="FFFFFF"/>
        <w:autoSpaceDE w:val="0"/>
        <w:autoSpaceDN w:val="0"/>
        <w:adjustRightInd w:val="0"/>
      </w:pPr>
      <w:r w:rsidRPr="00356EEE">
        <w:t>Vara, frecvența vânturilor din nord - vest este cea mai pronunțată (25,6 %), dar devin frecvente și vânturile din vest (12,5%), iar calmul are frecvență maximă (25,8 %).</w:t>
      </w:r>
    </w:p>
    <w:p w14:paraId="33F6C099" w14:textId="77777777" w:rsidR="006C4405" w:rsidRPr="00356EEE" w:rsidRDefault="006C4405" w:rsidP="006C4405">
      <w:pPr>
        <w:shd w:val="clear" w:color="auto" w:fill="FFFFFF"/>
        <w:autoSpaceDE w:val="0"/>
        <w:autoSpaceDN w:val="0"/>
        <w:adjustRightInd w:val="0"/>
      </w:pPr>
      <w:r w:rsidRPr="00356EEE">
        <w:t>Toamna, frecvența vânturilor din nord - vest se reduce mult, dar rămân predominante (19,3 %) și se intensifica din nou vânturile din est (16,4 %). Calmul se menține la valori ridicate (25,4 %).</w:t>
      </w:r>
    </w:p>
    <w:p w14:paraId="1C478D91" w14:textId="77777777" w:rsidR="006C4405" w:rsidRPr="00356EEE" w:rsidRDefault="006C4405" w:rsidP="006C4405">
      <w:pPr>
        <w:shd w:val="clear" w:color="auto" w:fill="FFFFFF"/>
        <w:autoSpaceDE w:val="0"/>
        <w:autoSpaceDN w:val="0"/>
        <w:adjustRightInd w:val="0"/>
      </w:pPr>
      <w:r w:rsidRPr="00356EEE">
        <w:t>În general, în toate lunile anului se menține aproape aceeași situație a vânturilor dominante, cu ușoare modificări ale frecventelor. Astfel, vânturile din nord - vest prezintă cele mai mari frecvente în toate lunile anului, cu excepția lunii noiembrie (18,6 %) când frecvente devin cele din est (21,4 %).</w:t>
      </w:r>
    </w:p>
    <w:p w14:paraId="000EC14E" w14:textId="77777777" w:rsidR="006C4405" w:rsidRPr="00356EEE" w:rsidRDefault="006C4405" w:rsidP="006C4405">
      <w:pPr>
        <w:shd w:val="clear" w:color="auto" w:fill="FFFFFF"/>
        <w:autoSpaceDE w:val="0"/>
        <w:autoSpaceDN w:val="0"/>
        <w:adjustRightInd w:val="0"/>
      </w:pPr>
      <w:r w:rsidRPr="00356EEE">
        <w:t>A doua direcție dominantă, estul, prezintă frecvențe mai mari în lunile ianuarie - aprilie (15,5 % - 20,5 %) și septembrie - decembrie (11,0 % - 21,4 %). În intervalul iunie - august, după vânturile din nord - vest, devin dominante vanturile din vest (12 % -13 %).</w:t>
      </w:r>
    </w:p>
    <w:p w14:paraId="511A87B4" w14:textId="77777777" w:rsidR="006C4405" w:rsidRPr="00356EEE" w:rsidRDefault="006C4405" w:rsidP="006C4405">
      <w:pPr>
        <w:shd w:val="clear" w:color="auto" w:fill="FFFFFF"/>
        <w:autoSpaceDE w:val="0"/>
        <w:autoSpaceDN w:val="0"/>
        <w:adjustRightInd w:val="0"/>
      </w:pPr>
      <w:r w:rsidRPr="00356EEE">
        <w:t>Viteza vânturilor variază în strânsă legătura cu mărimea gradientului baric orizontal și cu particularitățile cadrului natural și construit.</w:t>
      </w:r>
    </w:p>
    <w:p w14:paraId="01D4F158" w14:textId="77777777" w:rsidR="006C4405" w:rsidRDefault="006C4405" w:rsidP="006C4405">
      <w:pPr>
        <w:shd w:val="clear" w:color="auto" w:fill="FFFFFF"/>
        <w:autoSpaceDE w:val="0"/>
        <w:autoSpaceDN w:val="0"/>
        <w:adjustRightInd w:val="0"/>
        <w:ind w:firstLine="0"/>
        <w:jc w:val="center"/>
        <w:rPr>
          <w:b/>
          <w:color w:val="7030A0"/>
        </w:rPr>
      </w:pPr>
    </w:p>
    <w:p w14:paraId="613B5BC3" w14:textId="77777777" w:rsidR="006C4405" w:rsidRDefault="006C4405" w:rsidP="006C4405">
      <w:pPr>
        <w:pStyle w:val="Caption"/>
      </w:pPr>
      <w:bookmarkStart w:id="129" w:name="_Toc437327070"/>
      <w:r>
        <w:t xml:space="preserve">Tabel nr.  </w:t>
      </w:r>
      <w:r>
        <w:fldChar w:fldCharType="begin"/>
      </w:r>
      <w:r>
        <w:instrText xml:space="preserve"> SEQ Tabel_nr._ \* ARABIC </w:instrText>
      </w:r>
      <w:r>
        <w:fldChar w:fldCharType="separate"/>
      </w:r>
      <w:r w:rsidR="002415F9">
        <w:rPr>
          <w:noProof/>
        </w:rPr>
        <w:t>60</w:t>
      </w:r>
      <w:r>
        <w:fldChar w:fldCharType="end"/>
      </w:r>
      <w:r>
        <w:t xml:space="preserve"> - Municipiul Iași, viteza medie a vântului (m/s) pe direcții</w:t>
      </w:r>
      <w:bookmarkEnd w:id="129"/>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782"/>
        <w:gridCol w:w="1324"/>
        <w:gridCol w:w="2199"/>
        <w:gridCol w:w="1245"/>
        <w:gridCol w:w="1841"/>
        <w:gridCol w:w="1462"/>
      </w:tblGrid>
      <w:tr w:rsidR="006C4405" w:rsidRPr="00991307" w14:paraId="0C424222" w14:textId="77777777" w:rsidTr="00957F29">
        <w:trPr>
          <w:trHeight w:val="132"/>
          <w:tblHeader/>
        </w:trPr>
        <w:tc>
          <w:tcPr>
            <w:tcW w:w="904" w:type="pct"/>
            <w:shd w:val="clear" w:color="auto" w:fill="BFBFBF" w:themeFill="background1" w:themeFillShade="BF"/>
          </w:tcPr>
          <w:p w14:paraId="3D3C3AC8" w14:textId="77777777" w:rsidR="006C4405" w:rsidRPr="00991307" w:rsidRDefault="006C4405" w:rsidP="00957F29">
            <w:pPr>
              <w:spacing w:after="0"/>
              <w:ind w:firstLine="0"/>
              <w:jc w:val="center"/>
              <w:rPr>
                <w:b/>
                <w:sz w:val="20"/>
                <w:szCs w:val="20"/>
              </w:rPr>
            </w:pPr>
            <w:r w:rsidRPr="00991307">
              <w:rPr>
                <w:b/>
                <w:sz w:val="20"/>
                <w:szCs w:val="20"/>
              </w:rPr>
              <w:t>Direcția</w:t>
            </w:r>
          </w:p>
        </w:tc>
        <w:tc>
          <w:tcPr>
            <w:tcW w:w="672" w:type="pct"/>
            <w:shd w:val="clear" w:color="auto" w:fill="BFBFBF" w:themeFill="background1" w:themeFillShade="BF"/>
          </w:tcPr>
          <w:p w14:paraId="4AA7ED90" w14:textId="77777777" w:rsidR="006C4405" w:rsidRPr="00991307" w:rsidRDefault="006C4405" w:rsidP="00957F29">
            <w:pPr>
              <w:spacing w:after="0"/>
              <w:ind w:firstLine="0"/>
              <w:jc w:val="center"/>
              <w:rPr>
                <w:b/>
                <w:sz w:val="20"/>
                <w:szCs w:val="20"/>
              </w:rPr>
            </w:pPr>
            <w:r w:rsidRPr="00991307">
              <w:rPr>
                <w:b/>
                <w:sz w:val="20"/>
                <w:szCs w:val="20"/>
              </w:rPr>
              <w:t>Iarna</w:t>
            </w:r>
          </w:p>
        </w:tc>
        <w:tc>
          <w:tcPr>
            <w:tcW w:w="1116" w:type="pct"/>
            <w:shd w:val="clear" w:color="auto" w:fill="BFBFBF" w:themeFill="background1" w:themeFillShade="BF"/>
          </w:tcPr>
          <w:p w14:paraId="27517E29" w14:textId="77777777" w:rsidR="006C4405" w:rsidRPr="00991307" w:rsidRDefault="006C4405" w:rsidP="00957F29">
            <w:pPr>
              <w:spacing w:after="0"/>
              <w:ind w:firstLine="0"/>
              <w:jc w:val="center"/>
              <w:rPr>
                <w:b/>
                <w:sz w:val="20"/>
                <w:szCs w:val="20"/>
              </w:rPr>
            </w:pPr>
            <w:r w:rsidRPr="00991307">
              <w:rPr>
                <w:b/>
                <w:sz w:val="20"/>
                <w:szCs w:val="20"/>
              </w:rPr>
              <w:t>Primăvara</w:t>
            </w:r>
          </w:p>
        </w:tc>
        <w:tc>
          <w:tcPr>
            <w:tcW w:w="632" w:type="pct"/>
            <w:shd w:val="clear" w:color="auto" w:fill="BFBFBF" w:themeFill="background1" w:themeFillShade="BF"/>
          </w:tcPr>
          <w:p w14:paraId="7C61C45B" w14:textId="77777777" w:rsidR="006C4405" w:rsidRPr="00991307" w:rsidRDefault="006C4405" w:rsidP="00957F29">
            <w:pPr>
              <w:spacing w:after="0"/>
              <w:ind w:firstLine="0"/>
              <w:jc w:val="center"/>
              <w:rPr>
                <w:b/>
                <w:sz w:val="20"/>
                <w:szCs w:val="20"/>
              </w:rPr>
            </w:pPr>
            <w:r w:rsidRPr="00991307">
              <w:rPr>
                <w:b/>
                <w:sz w:val="20"/>
                <w:szCs w:val="20"/>
              </w:rPr>
              <w:t>Vara</w:t>
            </w:r>
          </w:p>
        </w:tc>
        <w:tc>
          <w:tcPr>
            <w:tcW w:w="934" w:type="pct"/>
            <w:shd w:val="clear" w:color="auto" w:fill="BFBFBF" w:themeFill="background1" w:themeFillShade="BF"/>
          </w:tcPr>
          <w:p w14:paraId="4DB6D29D" w14:textId="77777777" w:rsidR="006C4405" w:rsidRPr="00991307" w:rsidRDefault="006C4405" w:rsidP="00957F29">
            <w:pPr>
              <w:spacing w:after="0"/>
              <w:ind w:firstLine="0"/>
              <w:jc w:val="center"/>
              <w:rPr>
                <w:b/>
                <w:sz w:val="20"/>
                <w:szCs w:val="20"/>
              </w:rPr>
            </w:pPr>
            <w:r w:rsidRPr="00991307">
              <w:rPr>
                <w:b/>
                <w:sz w:val="20"/>
                <w:szCs w:val="20"/>
              </w:rPr>
              <w:t>Toamna</w:t>
            </w:r>
          </w:p>
        </w:tc>
        <w:tc>
          <w:tcPr>
            <w:tcW w:w="743" w:type="pct"/>
            <w:shd w:val="clear" w:color="auto" w:fill="BFBFBF" w:themeFill="background1" w:themeFillShade="BF"/>
          </w:tcPr>
          <w:p w14:paraId="79BABF1A" w14:textId="77777777" w:rsidR="006C4405" w:rsidRPr="00991307" w:rsidRDefault="006C4405" w:rsidP="00957F29">
            <w:pPr>
              <w:spacing w:after="0"/>
              <w:ind w:firstLine="0"/>
              <w:jc w:val="center"/>
              <w:rPr>
                <w:b/>
                <w:sz w:val="20"/>
                <w:szCs w:val="20"/>
              </w:rPr>
            </w:pPr>
            <w:r w:rsidRPr="00991307">
              <w:rPr>
                <w:b/>
                <w:sz w:val="20"/>
                <w:szCs w:val="20"/>
              </w:rPr>
              <w:t>Anual</w:t>
            </w:r>
          </w:p>
        </w:tc>
      </w:tr>
      <w:tr w:rsidR="006C4405" w:rsidRPr="00991307" w14:paraId="367798B7" w14:textId="77777777" w:rsidTr="00957F29">
        <w:tc>
          <w:tcPr>
            <w:tcW w:w="904" w:type="pct"/>
          </w:tcPr>
          <w:p w14:paraId="64EFC53A" w14:textId="77777777" w:rsidR="006C4405" w:rsidRPr="00991307" w:rsidRDefault="006C4405" w:rsidP="00957F29">
            <w:pPr>
              <w:spacing w:after="0"/>
              <w:ind w:firstLine="0"/>
              <w:jc w:val="center"/>
              <w:rPr>
                <w:b/>
                <w:sz w:val="20"/>
                <w:szCs w:val="20"/>
              </w:rPr>
            </w:pPr>
            <w:r w:rsidRPr="00991307">
              <w:rPr>
                <w:b/>
                <w:sz w:val="20"/>
                <w:szCs w:val="20"/>
              </w:rPr>
              <w:t>N</w:t>
            </w:r>
          </w:p>
        </w:tc>
        <w:tc>
          <w:tcPr>
            <w:tcW w:w="672" w:type="pct"/>
          </w:tcPr>
          <w:p w14:paraId="5D6E28B8"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5,1</w:t>
            </w:r>
          </w:p>
        </w:tc>
        <w:tc>
          <w:tcPr>
            <w:tcW w:w="1116" w:type="pct"/>
          </w:tcPr>
          <w:p w14:paraId="661D1533"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5,2</w:t>
            </w:r>
          </w:p>
        </w:tc>
        <w:tc>
          <w:tcPr>
            <w:tcW w:w="632" w:type="pct"/>
          </w:tcPr>
          <w:p w14:paraId="04C3371F"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3,9</w:t>
            </w:r>
          </w:p>
        </w:tc>
        <w:tc>
          <w:tcPr>
            <w:tcW w:w="934" w:type="pct"/>
          </w:tcPr>
          <w:p w14:paraId="502661D3"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4,2</w:t>
            </w:r>
          </w:p>
        </w:tc>
        <w:tc>
          <w:tcPr>
            <w:tcW w:w="743" w:type="pct"/>
          </w:tcPr>
          <w:p w14:paraId="6B83B304"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4,6</w:t>
            </w:r>
          </w:p>
        </w:tc>
      </w:tr>
      <w:tr w:rsidR="006C4405" w:rsidRPr="00991307" w14:paraId="5EEB597E" w14:textId="77777777" w:rsidTr="00957F29">
        <w:tc>
          <w:tcPr>
            <w:tcW w:w="904" w:type="pct"/>
          </w:tcPr>
          <w:p w14:paraId="252A6C7D" w14:textId="77777777" w:rsidR="006C4405" w:rsidRPr="00991307" w:rsidRDefault="006C4405" w:rsidP="00957F29">
            <w:pPr>
              <w:spacing w:after="0"/>
              <w:ind w:firstLine="0"/>
              <w:jc w:val="center"/>
              <w:rPr>
                <w:b/>
                <w:sz w:val="20"/>
                <w:szCs w:val="20"/>
              </w:rPr>
            </w:pPr>
            <w:r w:rsidRPr="00991307">
              <w:rPr>
                <w:b/>
                <w:sz w:val="20"/>
                <w:szCs w:val="20"/>
              </w:rPr>
              <w:t>NE</w:t>
            </w:r>
          </w:p>
        </w:tc>
        <w:tc>
          <w:tcPr>
            <w:tcW w:w="672" w:type="pct"/>
          </w:tcPr>
          <w:p w14:paraId="6790C03D"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3,1</w:t>
            </w:r>
          </w:p>
        </w:tc>
        <w:tc>
          <w:tcPr>
            <w:tcW w:w="1116" w:type="pct"/>
          </w:tcPr>
          <w:p w14:paraId="372BD348"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3,3</w:t>
            </w:r>
          </w:p>
        </w:tc>
        <w:tc>
          <w:tcPr>
            <w:tcW w:w="632" w:type="pct"/>
          </w:tcPr>
          <w:p w14:paraId="275532F2"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2,7</w:t>
            </w:r>
          </w:p>
        </w:tc>
        <w:tc>
          <w:tcPr>
            <w:tcW w:w="934" w:type="pct"/>
          </w:tcPr>
          <w:p w14:paraId="0A9033D3"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2,4</w:t>
            </w:r>
          </w:p>
        </w:tc>
        <w:tc>
          <w:tcPr>
            <w:tcW w:w="743" w:type="pct"/>
          </w:tcPr>
          <w:p w14:paraId="5920EB2F"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2,9</w:t>
            </w:r>
          </w:p>
        </w:tc>
      </w:tr>
      <w:tr w:rsidR="006C4405" w:rsidRPr="00991307" w14:paraId="1DD47F75" w14:textId="77777777" w:rsidTr="00957F29">
        <w:tc>
          <w:tcPr>
            <w:tcW w:w="904" w:type="pct"/>
          </w:tcPr>
          <w:p w14:paraId="05D51470" w14:textId="77777777" w:rsidR="006C4405" w:rsidRPr="00991307" w:rsidRDefault="006C4405" w:rsidP="00957F29">
            <w:pPr>
              <w:spacing w:after="0"/>
              <w:ind w:firstLine="0"/>
              <w:jc w:val="center"/>
              <w:rPr>
                <w:b/>
                <w:sz w:val="20"/>
                <w:szCs w:val="20"/>
              </w:rPr>
            </w:pPr>
            <w:r w:rsidRPr="00991307">
              <w:rPr>
                <w:b/>
                <w:sz w:val="20"/>
                <w:szCs w:val="20"/>
              </w:rPr>
              <w:t>E</w:t>
            </w:r>
          </w:p>
        </w:tc>
        <w:tc>
          <w:tcPr>
            <w:tcW w:w="672" w:type="pct"/>
          </w:tcPr>
          <w:p w14:paraId="5A7DC21C"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3,8</w:t>
            </w:r>
          </w:p>
        </w:tc>
        <w:tc>
          <w:tcPr>
            <w:tcW w:w="1116" w:type="pct"/>
          </w:tcPr>
          <w:p w14:paraId="258C9992"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3,7</w:t>
            </w:r>
          </w:p>
        </w:tc>
        <w:tc>
          <w:tcPr>
            <w:tcW w:w="632" w:type="pct"/>
          </w:tcPr>
          <w:p w14:paraId="1DEC3103"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2,6</w:t>
            </w:r>
          </w:p>
        </w:tc>
        <w:tc>
          <w:tcPr>
            <w:tcW w:w="934" w:type="pct"/>
          </w:tcPr>
          <w:p w14:paraId="0920F1B2"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2,9</w:t>
            </w:r>
          </w:p>
        </w:tc>
        <w:tc>
          <w:tcPr>
            <w:tcW w:w="743" w:type="pct"/>
          </w:tcPr>
          <w:p w14:paraId="4FE4F695"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3,3</w:t>
            </w:r>
          </w:p>
        </w:tc>
      </w:tr>
      <w:tr w:rsidR="006C4405" w:rsidRPr="00991307" w14:paraId="6C0A0DC3" w14:textId="77777777" w:rsidTr="00957F29">
        <w:tc>
          <w:tcPr>
            <w:tcW w:w="904" w:type="pct"/>
          </w:tcPr>
          <w:p w14:paraId="7C2A705C" w14:textId="77777777" w:rsidR="006C4405" w:rsidRPr="00991307" w:rsidRDefault="006C4405" w:rsidP="00957F29">
            <w:pPr>
              <w:spacing w:after="0"/>
              <w:ind w:firstLine="0"/>
              <w:jc w:val="center"/>
              <w:rPr>
                <w:b/>
                <w:sz w:val="20"/>
                <w:szCs w:val="20"/>
              </w:rPr>
            </w:pPr>
            <w:r w:rsidRPr="00991307">
              <w:rPr>
                <w:b/>
                <w:sz w:val="20"/>
                <w:szCs w:val="20"/>
              </w:rPr>
              <w:t>SE</w:t>
            </w:r>
          </w:p>
        </w:tc>
        <w:tc>
          <w:tcPr>
            <w:tcW w:w="672" w:type="pct"/>
          </w:tcPr>
          <w:p w14:paraId="032576DB"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4,5</w:t>
            </w:r>
          </w:p>
        </w:tc>
        <w:tc>
          <w:tcPr>
            <w:tcW w:w="1116" w:type="pct"/>
          </w:tcPr>
          <w:p w14:paraId="4F4D65BB"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4,9</w:t>
            </w:r>
          </w:p>
        </w:tc>
        <w:tc>
          <w:tcPr>
            <w:tcW w:w="632" w:type="pct"/>
          </w:tcPr>
          <w:p w14:paraId="67449D49"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3,5</w:t>
            </w:r>
          </w:p>
        </w:tc>
        <w:tc>
          <w:tcPr>
            <w:tcW w:w="934" w:type="pct"/>
          </w:tcPr>
          <w:p w14:paraId="4E52EF02"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4,0</w:t>
            </w:r>
          </w:p>
        </w:tc>
        <w:tc>
          <w:tcPr>
            <w:tcW w:w="743" w:type="pct"/>
          </w:tcPr>
          <w:p w14:paraId="5EA7F25F"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4,3</w:t>
            </w:r>
          </w:p>
        </w:tc>
      </w:tr>
      <w:tr w:rsidR="006C4405" w:rsidRPr="00991307" w14:paraId="283A2702" w14:textId="77777777" w:rsidTr="00957F29">
        <w:tc>
          <w:tcPr>
            <w:tcW w:w="904" w:type="pct"/>
          </w:tcPr>
          <w:p w14:paraId="58BED737" w14:textId="77777777" w:rsidR="006C4405" w:rsidRPr="00991307" w:rsidRDefault="006C4405" w:rsidP="00957F29">
            <w:pPr>
              <w:spacing w:after="0"/>
              <w:ind w:firstLine="0"/>
              <w:jc w:val="center"/>
              <w:rPr>
                <w:b/>
                <w:sz w:val="20"/>
                <w:szCs w:val="20"/>
              </w:rPr>
            </w:pPr>
            <w:r w:rsidRPr="00991307">
              <w:rPr>
                <w:b/>
                <w:sz w:val="20"/>
                <w:szCs w:val="20"/>
              </w:rPr>
              <w:t>S</w:t>
            </w:r>
          </w:p>
        </w:tc>
        <w:tc>
          <w:tcPr>
            <w:tcW w:w="672" w:type="pct"/>
          </w:tcPr>
          <w:p w14:paraId="2C53500B"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4,2</w:t>
            </w:r>
          </w:p>
        </w:tc>
        <w:tc>
          <w:tcPr>
            <w:tcW w:w="1116" w:type="pct"/>
          </w:tcPr>
          <w:p w14:paraId="13328187"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5,1</w:t>
            </w:r>
          </w:p>
        </w:tc>
        <w:tc>
          <w:tcPr>
            <w:tcW w:w="632" w:type="pct"/>
          </w:tcPr>
          <w:p w14:paraId="139FCF1E"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4,2</w:t>
            </w:r>
          </w:p>
        </w:tc>
        <w:tc>
          <w:tcPr>
            <w:tcW w:w="934" w:type="pct"/>
          </w:tcPr>
          <w:p w14:paraId="74D978C7"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4,5</w:t>
            </w:r>
          </w:p>
        </w:tc>
        <w:tc>
          <w:tcPr>
            <w:tcW w:w="743" w:type="pct"/>
          </w:tcPr>
          <w:p w14:paraId="55FB640D"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4,5</w:t>
            </w:r>
          </w:p>
        </w:tc>
      </w:tr>
      <w:tr w:rsidR="006C4405" w:rsidRPr="00991307" w14:paraId="2CA3C0C1" w14:textId="77777777" w:rsidTr="00957F29">
        <w:tc>
          <w:tcPr>
            <w:tcW w:w="904" w:type="pct"/>
          </w:tcPr>
          <w:p w14:paraId="59F73ADC" w14:textId="77777777" w:rsidR="006C4405" w:rsidRPr="00991307" w:rsidRDefault="006C4405" w:rsidP="00957F29">
            <w:pPr>
              <w:spacing w:after="0"/>
              <w:ind w:firstLine="0"/>
              <w:jc w:val="center"/>
              <w:rPr>
                <w:b/>
                <w:sz w:val="20"/>
                <w:szCs w:val="20"/>
              </w:rPr>
            </w:pPr>
            <w:r w:rsidRPr="00991307">
              <w:rPr>
                <w:b/>
                <w:sz w:val="20"/>
                <w:szCs w:val="20"/>
              </w:rPr>
              <w:t>SV</w:t>
            </w:r>
          </w:p>
        </w:tc>
        <w:tc>
          <w:tcPr>
            <w:tcW w:w="672" w:type="pct"/>
          </w:tcPr>
          <w:p w14:paraId="7C9A0088"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3,1</w:t>
            </w:r>
          </w:p>
        </w:tc>
        <w:tc>
          <w:tcPr>
            <w:tcW w:w="1116" w:type="pct"/>
          </w:tcPr>
          <w:p w14:paraId="3B134FDA"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3,6</w:t>
            </w:r>
          </w:p>
        </w:tc>
        <w:tc>
          <w:tcPr>
            <w:tcW w:w="632" w:type="pct"/>
          </w:tcPr>
          <w:p w14:paraId="6EEB2E24"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3,0</w:t>
            </w:r>
          </w:p>
        </w:tc>
        <w:tc>
          <w:tcPr>
            <w:tcW w:w="934" w:type="pct"/>
          </w:tcPr>
          <w:p w14:paraId="4F561403"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3,0</w:t>
            </w:r>
          </w:p>
        </w:tc>
        <w:tc>
          <w:tcPr>
            <w:tcW w:w="743" w:type="pct"/>
          </w:tcPr>
          <w:p w14:paraId="344A9786"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3,2</w:t>
            </w:r>
          </w:p>
        </w:tc>
      </w:tr>
      <w:tr w:rsidR="006C4405" w:rsidRPr="00991307" w14:paraId="2C728C19" w14:textId="77777777" w:rsidTr="00957F29">
        <w:tc>
          <w:tcPr>
            <w:tcW w:w="904" w:type="pct"/>
          </w:tcPr>
          <w:p w14:paraId="2126741F" w14:textId="77777777" w:rsidR="006C4405" w:rsidRPr="00991307" w:rsidRDefault="006C4405" w:rsidP="00957F29">
            <w:pPr>
              <w:spacing w:after="0"/>
              <w:ind w:firstLine="0"/>
              <w:jc w:val="center"/>
              <w:rPr>
                <w:b/>
                <w:sz w:val="20"/>
                <w:szCs w:val="20"/>
              </w:rPr>
            </w:pPr>
            <w:r w:rsidRPr="00991307">
              <w:rPr>
                <w:b/>
                <w:sz w:val="20"/>
                <w:szCs w:val="20"/>
              </w:rPr>
              <w:t>V</w:t>
            </w:r>
          </w:p>
        </w:tc>
        <w:tc>
          <w:tcPr>
            <w:tcW w:w="672" w:type="pct"/>
          </w:tcPr>
          <w:p w14:paraId="5B419217"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3,4</w:t>
            </w:r>
          </w:p>
        </w:tc>
        <w:tc>
          <w:tcPr>
            <w:tcW w:w="1116" w:type="pct"/>
          </w:tcPr>
          <w:p w14:paraId="7D8E6B78"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3,3</w:t>
            </w:r>
          </w:p>
        </w:tc>
        <w:tc>
          <w:tcPr>
            <w:tcW w:w="632" w:type="pct"/>
          </w:tcPr>
          <w:p w14:paraId="5BBDE91B"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3,0</w:t>
            </w:r>
          </w:p>
        </w:tc>
        <w:tc>
          <w:tcPr>
            <w:tcW w:w="934" w:type="pct"/>
          </w:tcPr>
          <w:p w14:paraId="1FA49D3B"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3,0</w:t>
            </w:r>
          </w:p>
        </w:tc>
        <w:tc>
          <w:tcPr>
            <w:tcW w:w="743" w:type="pct"/>
          </w:tcPr>
          <w:p w14:paraId="0930B3E8"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3,2</w:t>
            </w:r>
          </w:p>
        </w:tc>
      </w:tr>
      <w:tr w:rsidR="006C4405" w:rsidRPr="00991307" w14:paraId="7858ADA1" w14:textId="77777777" w:rsidTr="00957F29">
        <w:tc>
          <w:tcPr>
            <w:tcW w:w="904" w:type="pct"/>
          </w:tcPr>
          <w:p w14:paraId="41755321" w14:textId="77777777" w:rsidR="006C4405" w:rsidRPr="00991307" w:rsidRDefault="006C4405" w:rsidP="00957F29">
            <w:pPr>
              <w:spacing w:after="0"/>
              <w:ind w:firstLine="0"/>
              <w:jc w:val="center"/>
              <w:rPr>
                <w:b/>
                <w:sz w:val="20"/>
                <w:szCs w:val="20"/>
              </w:rPr>
            </w:pPr>
            <w:r w:rsidRPr="00991307">
              <w:rPr>
                <w:b/>
                <w:sz w:val="20"/>
                <w:szCs w:val="20"/>
              </w:rPr>
              <w:t>NV</w:t>
            </w:r>
          </w:p>
        </w:tc>
        <w:tc>
          <w:tcPr>
            <w:tcW w:w="672" w:type="pct"/>
          </w:tcPr>
          <w:p w14:paraId="4D02EDBB"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6,0</w:t>
            </w:r>
          </w:p>
        </w:tc>
        <w:tc>
          <w:tcPr>
            <w:tcW w:w="1116" w:type="pct"/>
          </w:tcPr>
          <w:p w14:paraId="0467097C"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5,8</w:t>
            </w:r>
          </w:p>
        </w:tc>
        <w:tc>
          <w:tcPr>
            <w:tcW w:w="632" w:type="pct"/>
          </w:tcPr>
          <w:p w14:paraId="7FE398C2"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4,9</w:t>
            </w:r>
          </w:p>
        </w:tc>
        <w:tc>
          <w:tcPr>
            <w:tcW w:w="934" w:type="pct"/>
          </w:tcPr>
          <w:p w14:paraId="59684BF4"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5,2</w:t>
            </w:r>
          </w:p>
        </w:tc>
        <w:tc>
          <w:tcPr>
            <w:tcW w:w="743" w:type="pct"/>
          </w:tcPr>
          <w:p w14:paraId="1136A4B0" w14:textId="77777777" w:rsidR="006C4405" w:rsidRPr="00991307" w:rsidRDefault="006C4405" w:rsidP="00957F29">
            <w:pPr>
              <w:shd w:val="clear" w:color="auto" w:fill="FFFFFF"/>
              <w:autoSpaceDE w:val="0"/>
              <w:autoSpaceDN w:val="0"/>
              <w:adjustRightInd w:val="0"/>
              <w:spacing w:after="0"/>
              <w:ind w:firstLine="0"/>
              <w:jc w:val="center"/>
              <w:rPr>
                <w:sz w:val="20"/>
                <w:szCs w:val="20"/>
              </w:rPr>
            </w:pPr>
            <w:r w:rsidRPr="00991307">
              <w:rPr>
                <w:bCs/>
                <w:sz w:val="20"/>
                <w:szCs w:val="20"/>
              </w:rPr>
              <w:t>5,5</w:t>
            </w:r>
          </w:p>
        </w:tc>
      </w:tr>
    </w:tbl>
    <w:p w14:paraId="7D09F471" w14:textId="77777777" w:rsidR="006C4405" w:rsidRPr="00BA157E" w:rsidRDefault="006C4405" w:rsidP="006C4405">
      <w:pPr>
        <w:shd w:val="clear" w:color="auto" w:fill="FFFFFF"/>
        <w:autoSpaceDE w:val="0"/>
        <w:autoSpaceDN w:val="0"/>
        <w:adjustRightInd w:val="0"/>
        <w:jc w:val="center"/>
        <w:rPr>
          <w:b/>
          <w:color w:val="7030A0"/>
        </w:rPr>
      </w:pPr>
    </w:p>
    <w:p w14:paraId="01F3961B" w14:textId="77777777" w:rsidR="006C4405" w:rsidRPr="00356EEE" w:rsidRDefault="006C4405" w:rsidP="006C4405">
      <w:pPr>
        <w:shd w:val="clear" w:color="auto" w:fill="FFFFFF"/>
        <w:autoSpaceDE w:val="0"/>
        <w:autoSpaceDN w:val="0"/>
        <w:adjustRightInd w:val="0"/>
      </w:pPr>
      <w:r w:rsidRPr="00356EEE">
        <w:t>Pe anotimpuri, cele mai mari viteze medii sunt consemnate primăvara (4,4 m/s) și iarna (4,2 m/s), iar cele mai moderate, vara și toamna (3,5 - 3,6 m/s).</w:t>
      </w:r>
    </w:p>
    <w:p w14:paraId="78D23171" w14:textId="77777777" w:rsidR="006C4405" w:rsidRPr="00356EEE" w:rsidRDefault="006C4405" w:rsidP="006C4405">
      <w:pPr>
        <w:shd w:val="clear" w:color="auto" w:fill="FFFFFF"/>
        <w:autoSpaceDE w:val="0"/>
        <w:autoSpaceDN w:val="0"/>
        <w:adjustRightInd w:val="0"/>
      </w:pPr>
      <w:r w:rsidRPr="00356EEE">
        <w:t>Viteza medie anuală a vântului, indiferent de direcție, este de 3,4 m/s. Vitezele medii lunare cele mai mari se înregistrează în intervalul decembrie - aprilie, iar cele mai mici, în august - septembrie.</w:t>
      </w:r>
    </w:p>
    <w:p w14:paraId="32BFBFA1" w14:textId="77777777" w:rsidR="006C4405" w:rsidRPr="00356EEE" w:rsidRDefault="006C4405" w:rsidP="006C4405">
      <w:pPr>
        <w:shd w:val="clear" w:color="auto" w:fill="FFFFFF"/>
        <w:autoSpaceDE w:val="0"/>
        <w:autoSpaceDN w:val="0"/>
        <w:adjustRightInd w:val="0"/>
      </w:pPr>
      <w:r w:rsidRPr="00356EEE">
        <w:t>Numărul zilelor cu vânt a căror viteze a fost egal sau mai mare de 6 m/s, depășește în medie 37 de zile anual, lunile cele mai caracteristice în acest sens fiind martie și aprilie. Pe praguri de viteze, frecvența cea mai mare o au vânturile cu viteze reduse (0 -1 m/s și 2 - 5 m/s).</w:t>
      </w:r>
    </w:p>
    <w:p w14:paraId="01274C8C" w14:textId="77777777" w:rsidR="006C4405" w:rsidRPr="00356EEE" w:rsidRDefault="006C4405" w:rsidP="006C4405">
      <w:pPr>
        <w:shd w:val="clear" w:color="auto" w:fill="FFFFFF"/>
        <w:autoSpaceDE w:val="0"/>
        <w:autoSpaceDN w:val="0"/>
        <w:adjustRightInd w:val="0"/>
      </w:pPr>
      <w:r w:rsidRPr="00356EEE">
        <w:t>Probabilitatea de producere a vitezelor maxime anuale este următoarea: cel puțin odată la 5 ani viteza poate atinge 22 m/s, la 10 ani - 27 m/s, la 20 ani - 31 m/s, la 50 ani - 40 m/s, la 100 ani - 48 m/s.</w:t>
      </w:r>
    </w:p>
    <w:p w14:paraId="5BB04E28" w14:textId="77777777" w:rsidR="006C4405" w:rsidRPr="00356EEE" w:rsidRDefault="006C4405" w:rsidP="006C4405">
      <w:pPr>
        <w:shd w:val="clear" w:color="auto" w:fill="FFFFFF"/>
        <w:autoSpaceDE w:val="0"/>
        <w:autoSpaceDN w:val="0"/>
        <w:adjustRightInd w:val="0"/>
        <w:rPr>
          <w:b/>
          <w:bCs/>
          <w:i/>
          <w:iCs/>
          <w:u w:val="single"/>
        </w:rPr>
      </w:pPr>
    </w:p>
    <w:p w14:paraId="15B33053" w14:textId="77777777" w:rsidR="006C4405" w:rsidRPr="00356EEE" w:rsidRDefault="006C4405" w:rsidP="006C4405">
      <w:pPr>
        <w:shd w:val="clear" w:color="auto" w:fill="FFFFFF"/>
        <w:autoSpaceDE w:val="0"/>
        <w:autoSpaceDN w:val="0"/>
        <w:adjustRightInd w:val="0"/>
      </w:pPr>
      <w:r w:rsidRPr="00356EEE">
        <w:rPr>
          <w:b/>
          <w:bCs/>
          <w:i/>
          <w:iCs/>
          <w:u w:val="single"/>
        </w:rPr>
        <w:lastRenderedPageBreak/>
        <w:t>Adâncimea de îngheț</w:t>
      </w:r>
    </w:p>
    <w:p w14:paraId="16518C4A" w14:textId="77777777" w:rsidR="006C4405" w:rsidRPr="00356EEE" w:rsidRDefault="006C4405" w:rsidP="006C4405">
      <w:pPr>
        <w:shd w:val="clear" w:color="auto" w:fill="FFFFFF"/>
        <w:autoSpaceDE w:val="0"/>
        <w:autoSpaceDN w:val="0"/>
        <w:adjustRightInd w:val="0"/>
      </w:pPr>
      <w:r w:rsidRPr="00356EEE">
        <w:t>În conformitate cu STAS 6054-77: Teren de fundare. Adâncimi maxime de îngheț. Zonarea teritoriului României, zona localității Iași are adâncimi de îngheț cuprinse între 80 - 90 mm.</w:t>
      </w:r>
    </w:p>
    <w:p w14:paraId="517FA5D5" w14:textId="77777777" w:rsidR="006C4405" w:rsidRPr="00356EEE" w:rsidRDefault="006C4405" w:rsidP="006C4405">
      <w:pPr>
        <w:shd w:val="clear" w:color="auto" w:fill="FFFFFF"/>
        <w:autoSpaceDE w:val="0"/>
        <w:autoSpaceDN w:val="0"/>
        <w:adjustRightInd w:val="0"/>
      </w:pPr>
      <w:r w:rsidRPr="00356EEE">
        <w:t>Prima zi de îngheț apare între 1 - 21 octombrie, iar ultima zi de îngheț se înregistrează între 11 aprilie și 1 mai. Numărul de zile fără îngheț este între 180 și 200 de zile într-un an. Numărul zilelor cu solul acoperit de zăpadă este de peste 50 de zile. Grosimea medie anuală a stratului de zăpadă pe sol este de peste 60 cm.</w:t>
      </w:r>
    </w:p>
    <w:p w14:paraId="2909CA00" w14:textId="77777777" w:rsidR="006C4405" w:rsidRPr="00356EEE" w:rsidRDefault="006C4405" w:rsidP="006C4405">
      <w:pPr>
        <w:shd w:val="clear" w:color="auto" w:fill="FFFFFF"/>
        <w:autoSpaceDE w:val="0"/>
        <w:autoSpaceDN w:val="0"/>
        <w:adjustRightInd w:val="0"/>
        <w:rPr>
          <w:b/>
          <w:bCs/>
          <w:i/>
          <w:iCs/>
          <w:u w:val="single"/>
        </w:rPr>
      </w:pPr>
    </w:p>
    <w:p w14:paraId="779731DF" w14:textId="77777777" w:rsidR="006C4405" w:rsidRPr="00356EEE" w:rsidRDefault="006C4405" w:rsidP="006C4405">
      <w:pPr>
        <w:shd w:val="clear" w:color="auto" w:fill="FFFFFF"/>
        <w:autoSpaceDE w:val="0"/>
        <w:autoSpaceDN w:val="0"/>
        <w:adjustRightInd w:val="0"/>
      </w:pPr>
      <w:r w:rsidRPr="00356EEE">
        <w:rPr>
          <w:b/>
          <w:bCs/>
          <w:i/>
          <w:iCs/>
          <w:u w:val="single"/>
        </w:rPr>
        <w:t>Fenomenele meteorologice</w:t>
      </w:r>
    </w:p>
    <w:p w14:paraId="7E6129F9" w14:textId="77777777" w:rsidR="006C4405" w:rsidRPr="00356EEE" w:rsidRDefault="006C4405" w:rsidP="006C4405">
      <w:pPr>
        <w:shd w:val="clear" w:color="auto" w:fill="FFFFFF"/>
        <w:autoSpaceDE w:val="0"/>
        <w:autoSpaceDN w:val="0"/>
        <w:adjustRightInd w:val="0"/>
      </w:pPr>
      <w:r w:rsidRPr="00356EEE">
        <w:t>Deși fenomenele meteorologice se produc cu mari discontinuități în timp, intensitatea lor exercită adesea influențe nefavorabile asupra activității umane. Dintre acestea, mai importante sunt următoarele:</w:t>
      </w:r>
    </w:p>
    <w:p w14:paraId="7094404C" w14:textId="77777777" w:rsidR="006C4405" w:rsidRPr="00356EEE" w:rsidRDefault="006C4405" w:rsidP="006C4405">
      <w:pPr>
        <w:shd w:val="clear" w:color="auto" w:fill="FFFFFF"/>
        <w:autoSpaceDE w:val="0"/>
        <w:autoSpaceDN w:val="0"/>
        <w:adjustRightInd w:val="0"/>
      </w:pPr>
      <w:r w:rsidRPr="00356EEE">
        <w:t xml:space="preserve">a)    </w:t>
      </w:r>
      <w:r w:rsidRPr="00356EEE">
        <w:rPr>
          <w:i/>
          <w:iCs/>
          <w:u w:val="single"/>
        </w:rPr>
        <w:t>Ceața</w:t>
      </w:r>
      <w:r w:rsidRPr="00356EEE">
        <w:rPr>
          <w:i/>
          <w:iCs/>
        </w:rPr>
        <w:t xml:space="preserve">   -   </w:t>
      </w:r>
      <w:r w:rsidRPr="00356EEE">
        <w:t>este   un   fenomen   hidrometeorologic   care   reduce   vizibilitatea   la nivelul   solului   și   influențează   negativ   sănătatea   populației.   În   zona   Iași   frecvența medie anuală a ceții este de 35,2 zile. În cursul anului, cele mai frecvente zile cu ceață (6,5   -   6,9)   se   produc   în   intervalul   decembrie   -   ianuarie.   O   frecvență   relativ   mare se consemnează  și în  lunile  noiembrie  (5,5  zile)  și  februarie  (5,3  zile).   În   perioada  caldă a  anului  (aprilie -  septembrie), frecvența  medie  lunară  a  ceței  este  redusă  (0,2 -  0,9 zile).</w:t>
      </w:r>
    </w:p>
    <w:p w14:paraId="027393C8" w14:textId="77777777" w:rsidR="006C4405" w:rsidRPr="00356EEE" w:rsidRDefault="006C4405" w:rsidP="006C4405">
      <w:pPr>
        <w:shd w:val="clear" w:color="auto" w:fill="FFFFFF"/>
        <w:autoSpaceDE w:val="0"/>
        <w:autoSpaceDN w:val="0"/>
        <w:adjustRightInd w:val="0"/>
      </w:pPr>
      <w:r w:rsidRPr="00356EEE">
        <w:t>Ceața poate afecta întreaga zonă a orașului cu împrejurimile sale, dar o frecvență, intensitate și durată mai mare este caracteristică sectoarelor de luncă ale Bahluiului și Nicolinei.</w:t>
      </w:r>
    </w:p>
    <w:p w14:paraId="26F90FFD" w14:textId="77777777" w:rsidR="006C4405" w:rsidRPr="00356EEE" w:rsidRDefault="006C4405" w:rsidP="006C4405">
      <w:pPr>
        <w:shd w:val="clear" w:color="auto" w:fill="FFFFFF"/>
        <w:autoSpaceDE w:val="0"/>
        <w:autoSpaceDN w:val="0"/>
        <w:adjustRightInd w:val="0"/>
      </w:pPr>
      <w:r w:rsidRPr="00356EEE">
        <w:t xml:space="preserve">b)    </w:t>
      </w:r>
      <w:r w:rsidRPr="00356EEE">
        <w:rPr>
          <w:i/>
          <w:iCs/>
          <w:u w:val="single"/>
        </w:rPr>
        <w:t>Viscolul</w:t>
      </w:r>
      <w:r w:rsidRPr="00356EEE">
        <w:rPr>
          <w:i/>
          <w:iCs/>
        </w:rPr>
        <w:t xml:space="preserve"> </w:t>
      </w:r>
      <w:r w:rsidRPr="00356EEE">
        <w:t>- fenomen caracteristic parții  de est și  sud  a țării  - are  la  Iași  o frecvență   medie anuală  de  4,4 zile,  cele  mai  numeroase  înregistrându-se în lunile: ianuarie  -   1,6  zile,   februarie  -   1,3  zile,   decembrie  -  0,7  zile,   dar  este prezent și în noiembrie (0,2 zile) sau martie (0,6 zile).</w:t>
      </w:r>
    </w:p>
    <w:p w14:paraId="3BE71675" w14:textId="77777777" w:rsidR="006C4405" w:rsidRPr="00356EEE" w:rsidRDefault="006C4405" w:rsidP="006C4405">
      <w:pPr>
        <w:shd w:val="clear" w:color="auto" w:fill="FFFFFF"/>
        <w:autoSpaceDE w:val="0"/>
        <w:autoSpaceDN w:val="0"/>
        <w:adjustRightInd w:val="0"/>
      </w:pPr>
      <w:r w:rsidRPr="00356EEE">
        <w:t>În unii ani numărul lunar de zile cu viscol poate fi foarte mare (în ianuarie 1966 s-au înregistrat 12 cazuri, în zilele de 5 - 6 având loc cel mai violent viscol din câte se cunosc).</w:t>
      </w:r>
    </w:p>
    <w:p w14:paraId="2B55642A" w14:textId="77777777" w:rsidR="006C4405" w:rsidRPr="00356EEE" w:rsidRDefault="006C4405" w:rsidP="006C4405">
      <w:pPr>
        <w:shd w:val="clear" w:color="auto" w:fill="FFFFFF"/>
        <w:autoSpaceDE w:val="0"/>
        <w:autoSpaceDN w:val="0"/>
        <w:adjustRightInd w:val="0"/>
      </w:pPr>
      <w:r w:rsidRPr="00356EEE">
        <w:t xml:space="preserve">c)  </w:t>
      </w:r>
      <w:r w:rsidRPr="00356EEE">
        <w:rPr>
          <w:i/>
          <w:iCs/>
          <w:u w:val="single"/>
        </w:rPr>
        <w:t>Orajele</w:t>
      </w:r>
      <w:r w:rsidRPr="00356EEE">
        <w:rPr>
          <w:i/>
          <w:iCs/>
        </w:rPr>
        <w:t xml:space="preserve"> </w:t>
      </w:r>
      <w:r w:rsidRPr="00356EEE">
        <w:t>sunt caracteristice în special zilelor calde de vară. Ca urmare a pătrunderii unor fronturi reci de aer iau naștere puternice mișcări pe verticală, soldate cu oraje. Frecvența medie anuală a acestui fenomen este de 37,8 zile, cele mai numeroase fiind în iulie (10,2 zile) și august (9,2 zile).</w:t>
      </w:r>
    </w:p>
    <w:p w14:paraId="05F07B0D" w14:textId="77777777" w:rsidR="006C4405" w:rsidRPr="00356EEE" w:rsidRDefault="006C4405" w:rsidP="006C4405">
      <w:pPr>
        <w:shd w:val="clear" w:color="auto" w:fill="FFFFFF"/>
        <w:autoSpaceDE w:val="0"/>
        <w:autoSpaceDN w:val="0"/>
        <w:adjustRightInd w:val="0"/>
      </w:pPr>
      <w:r w:rsidRPr="00356EEE">
        <w:t xml:space="preserve">d)   </w:t>
      </w:r>
      <w:r w:rsidRPr="00356EEE">
        <w:rPr>
          <w:i/>
          <w:iCs/>
          <w:u w:val="single"/>
        </w:rPr>
        <w:t>Poleiul</w:t>
      </w:r>
      <w:r w:rsidRPr="00356EEE">
        <w:rPr>
          <w:i/>
          <w:iCs/>
        </w:rPr>
        <w:t xml:space="preserve"> </w:t>
      </w:r>
      <w:r w:rsidRPr="00356EEE">
        <w:t>este un fenomen meteorologic deosebit de perturbator pentru diverse activități umane: transporturi, industrie energetică, agricultură. Frecvența medie anuala este de 4,6 zile, numărul mediu lunar de zile cu polei fiind maxim în ianuarie (1,9 zile) și decembrie (1,4 zile).</w:t>
      </w:r>
    </w:p>
    <w:p w14:paraId="75AD4263" w14:textId="77777777" w:rsidR="006C4405" w:rsidRPr="00356EEE" w:rsidRDefault="006C4405" w:rsidP="006C4405">
      <w:pPr>
        <w:shd w:val="clear" w:color="auto" w:fill="FFFFFF"/>
        <w:autoSpaceDE w:val="0"/>
        <w:autoSpaceDN w:val="0"/>
        <w:adjustRightInd w:val="0"/>
      </w:pPr>
      <w:r w:rsidRPr="00356EEE">
        <w:t>Caracteristicile elementelor și fenomenelor climatice menționate încadrează zona municipiului Iași într-un climat de tip temperat continental cu nuanțe de excesivitate, climat de altfel, specific părții de nord - est a țării. Aceste caracteristici se resimt și în clima orașului propriu-zis, chiar dacă orașul introduce o serie de modificări, care îl deosebesc de împrejurimile sale.</w:t>
      </w:r>
    </w:p>
    <w:p w14:paraId="12D8D7AA" w14:textId="77777777" w:rsidR="006C4405" w:rsidRDefault="006C4405" w:rsidP="006C4405">
      <w:pPr>
        <w:ind w:firstLine="709"/>
      </w:pPr>
    </w:p>
    <w:p w14:paraId="23D64670" w14:textId="77777777" w:rsidR="006C4405" w:rsidRPr="009D42CC" w:rsidRDefault="006C4405" w:rsidP="006C4405">
      <w:pPr>
        <w:ind w:firstLine="709"/>
      </w:pPr>
    </w:p>
    <w:p w14:paraId="6E58FA92" w14:textId="77777777" w:rsidR="006C4405" w:rsidRPr="00B33E3F" w:rsidRDefault="006C4405" w:rsidP="006C4405">
      <w:pPr>
        <w:pStyle w:val="Heading4"/>
      </w:pPr>
      <w:r>
        <w:t>2.11</w:t>
      </w:r>
      <w:r w:rsidRPr="00B33E3F">
        <w:t>.1.4. Spa</w:t>
      </w:r>
      <w:r w:rsidRPr="00B33E3F">
        <w:rPr>
          <w:rFonts w:cs="Cambria"/>
        </w:rPr>
        <w:t>ț</w:t>
      </w:r>
      <w:r w:rsidRPr="00B33E3F">
        <w:t>ii verzi</w:t>
      </w:r>
      <w:bookmarkEnd w:id="127"/>
    </w:p>
    <w:p w14:paraId="6691A29B" w14:textId="77777777" w:rsidR="006C4405" w:rsidRPr="00B33E3F" w:rsidRDefault="006C4405" w:rsidP="006C4405">
      <w:pPr>
        <w:rPr>
          <w:color w:val="FF0000"/>
        </w:rPr>
      </w:pPr>
    </w:p>
    <w:p w14:paraId="7C17FFFA" w14:textId="77777777" w:rsidR="006C4405" w:rsidRPr="008C15BF" w:rsidRDefault="006C4405" w:rsidP="006C4405">
      <w:pPr>
        <w:ind w:firstLine="709"/>
      </w:pPr>
      <w:r w:rsidRPr="008C15BF">
        <w:t xml:space="preserve">Spaţiul verde este considerat un factor esenţial în dezvoltarea mediului urban, ce contribuie la </w:t>
      </w:r>
      <w:r w:rsidRPr="008C15BF">
        <w:lastRenderedPageBreak/>
        <w:t xml:space="preserve">asigurarea condiţiilor necesare creşterii calităţii vieţii, îndeplinind funcţia recreativ-estetică, socială, educativă, sanitar-igienică şi economică. </w:t>
      </w:r>
    </w:p>
    <w:p w14:paraId="3FC41AB3" w14:textId="77777777" w:rsidR="006C4405" w:rsidRPr="008C15BF" w:rsidRDefault="006C4405" w:rsidP="006C4405">
      <w:pPr>
        <w:ind w:firstLine="709"/>
      </w:pPr>
      <w:r w:rsidRPr="008C15BF">
        <w:t>Principalele funcţii</w:t>
      </w:r>
      <w:r w:rsidRPr="008C15BF">
        <w:rPr>
          <w:rStyle w:val="FootnoteReference"/>
        </w:rPr>
        <w:footnoteReference w:id="9"/>
      </w:r>
      <w:r w:rsidRPr="008C15BF">
        <w:t xml:space="preserve"> ale spaţiilor verzi în zonele urbane sunt; </w:t>
      </w:r>
    </w:p>
    <w:p w14:paraId="614108B0" w14:textId="77777777" w:rsidR="006C4405" w:rsidRPr="008C15BF" w:rsidRDefault="006C4405" w:rsidP="006C4405">
      <w:pPr>
        <w:ind w:firstLine="709"/>
      </w:pPr>
      <w:r w:rsidRPr="008C15BF">
        <w:t>- susţinerea sistemelor urbane din punct de vedere social şi ecologic;</w:t>
      </w:r>
    </w:p>
    <w:p w14:paraId="16F7229B" w14:textId="77777777" w:rsidR="006C4405" w:rsidRPr="008C15BF" w:rsidRDefault="006C4405" w:rsidP="006C4405">
      <w:pPr>
        <w:ind w:firstLine="709"/>
      </w:pPr>
      <w:r w:rsidRPr="008C15BF">
        <w:t>- îndeplinirea nevoilor cognitive, estetice, de relaxare, de recreere ale oamenilor;</w:t>
      </w:r>
    </w:p>
    <w:p w14:paraId="21F73F8B" w14:textId="77777777" w:rsidR="006C4405" w:rsidRPr="008C15BF" w:rsidRDefault="006C4405" w:rsidP="006C4405">
      <w:pPr>
        <w:ind w:firstLine="709"/>
      </w:pPr>
      <w:r w:rsidRPr="008C15BF">
        <w:t>- diminuarea stresului vieţii urbane;</w:t>
      </w:r>
    </w:p>
    <w:p w14:paraId="254D89EB" w14:textId="77777777" w:rsidR="006C4405" w:rsidRPr="008C15BF" w:rsidRDefault="006C4405" w:rsidP="006C4405">
      <w:pPr>
        <w:ind w:firstLine="709"/>
      </w:pPr>
      <w:r w:rsidRPr="008C15BF">
        <w:t>- “umanizarea” oraşului, fiind plăcute din punct de vedere estetic, au rol de înfrumuseţare;</w:t>
      </w:r>
    </w:p>
    <w:p w14:paraId="2AB0CEB8" w14:textId="77777777" w:rsidR="006C4405" w:rsidRPr="008C15BF" w:rsidRDefault="006C4405" w:rsidP="006C4405">
      <w:pPr>
        <w:ind w:firstLine="709"/>
      </w:pPr>
      <w:r w:rsidRPr="008C15BF">
        <w:t>- reducerea temperaturii din oras, prin procesul de evapotranspiraţie al plantelor;</w:t>
      </w:r>
    </w:p>
    <w:p w14:paraId="5BF73438" w14:textId="77777777" w:rsidR="006C4405" w:rsidRPr="008C15BF" w:rsidRDefault="006C4405" w:rsidP="006C4405">
      <w:pPr>
        <w:ind w:firstLine="709"/>
      </w:pPr>
      <w:r w:rsidRPr="008C15BF">
        <w:t>- reglarea regimului precipitaţiilor;</w:t>
      </w:r>
    </w:p>
    <w:p w14:paraId="359B3E35" w14:textId="77777777" w:rsidR="006C4405" w:rsidRPr="008C15BF" w:rsidRDefault="006C4405" w:rsidP="006C4405">
      <w:pPr>
        <w:ind w:firstLine="709"/>
      </w:pPr>
      <w:r w:rsidRPr="008C15BF">
        <w:t>- reducerea amplitudinii scurgerilor acvifere de suprafaţă;</w:t>
      </w:r>
    </w:p>
    <w:p w14:paraId="1FAE4661" w14:textId="77777777" w:rsidR="006C4405" w:rsidRPr="008C15BF" w:rsidRDefault="006C4405" w:rsidP="006C4405">
      <w:pPr>
        <w:ind w:firstLine="709"/>
      </w:pPr>
      <w:r w:rsidRPr="008C15BF">
        <w:t>- reducerea pericolului alunecărilor de teren.</w:t>
      </w:r>
    </w:p>
    <w:p w14:paraId="7BCEC9E2" w14:textId="77777777" w:rsidR="006C4405" w:rsidRPr="008C15BF" w:rsidRDefault="006C4405" w:rsidP="006C4405">
      <w:pPr>
        <w:ind w:firstLine="709"/>
      </w:pPr>
    </w:p>
    <w:p w14:paraId="4723CA5A" w14:textId="77777777" w:rsidR="006C4405" w:rsidRPr="008C15BF" w:rsidRDefault="006C4405" w:rsidP="006C4405">
      <w:pPr>
        <w:ind w:firstLine="709"/>
      </w:pPr>
      <w:r w:rsidRPr="008C15BF">
        <w:t>În ceea ce priveşte suprafaţa spaţiilor verzi, conform prevederilor O.U.G. 195/2005 privind protecţia mediului, cu modificările şi completările ulterioare, este necesară atingerea la 31.12.2010 a minim 20 m</w:t>
      </w:r>
      <w:r w:rsidRPr="008C15BF">
        <w:rPr>
          <w:vertAlign w:val="superscript"/>
        </w:rPr>
        <w:t>2</w:t>
      </w:r>
      <w:r w:rsidRPr="008C15BF">
        <w:t xml:space="preserve"> de spaţiu verde pe cap de locuitor şi la 21.12.2013 a minim 26 m</w:t>
      </w:r>
      <w:r w:rsidRPr="008C15BF">
        <w:rPr>
          <w:vertAlign w:val="superscript"/>
        </w:rPr>
        <w:t>2</w:t>
      </w:r>
      <w:r w:rsidRPr="008C15BF">
        <w:t xml:space="preserve"> de spaţiu verde pe cap de locuitor. </w:t>
      </w:r>
    </w:p>
    <w:p w14:paraId="4316C439" w14:textId="77777777" w:rsidR="006C4405" w:rsidRPr="008C15BF" w:rsidRDefault="006C4405" w:rsidP="006C4405">
      <w:pPr>
        <w:ind w:firstLine="709"/>
      </w:pPr>
      <w:r w:rsidRPr="008C15BF">
        <w:t>Spaţiile verzi existente în intravilanul oraşului (</w:t>
      </w:r>
      <w:r w:rsidRPr="008C15BF">
        <w:rPr>
          <w:b/>
        </w:rPr>
        <w:t>685,5 ha</w:t>
      </w:r>
      <w:r w:rsidRPr="008C15BF">
        <w:t xml:space="preserve"> – conform datelor furnizate de serviciul SPAȚII VERZI </w:t>
      </w:r>
      <w:r w:rsidRPr="008C15BF">
        <w:rPr>
          <w:rStyle w:val="A2"/>
          <w:color w:val="auto"/>
          <w:sz w:val="24"/>
        </w:rPr>
        <w:t>din cadrul S.C. SERVICII PUBLICE IAȘI S.A., companie înființată în anul 2010 de către Consiliul Local Municipal Iași</w:t>
      </w:r>
      <w:r w:rsidRPr="008C15BF">
        <w:t>) corespund unei valori de cca. 22,85 m</w:t>
      </w:r>
      <w:r w:rsidRPr="008C15BF">
        <w:rPr>
          <w:vertAlign w:val="superscript"/>
        </w:rPr>
        <w:t>2</w:t>
      </w:r>
      <w:r w:rsidRPr="008C15BF">
        <w:t xml:space="preserve"> / cap locuitor, valoare inferioară cerinţelor exprimate în O.U.G. nr. 195/2005. </w:t>
      </w:r>
    </w:p>
    <w:p w14:paraId="5B729D44" w14:textId="77777777" w:rsidR="006C4405" w:rsidRPr="008C15BF" w:rsidRDefault="006C4405" w:rsidP="006C4405">
      <w:pPr>
        <w:ind w:firstLine="709"/>
      </w:pPr>
    </w:p>
    <w:p w14:paraId="57081C62" w14:textId="77777777" w:rsidR="006C4405" w:rsidRPr="00FC1FDF" w:rsidRDefault="006C4405" w:rsidP="006C4405">
      <w:pPr>
        <w:ind w:firstLine="709"/>
        <w:jc w:val="center"/>
        <w:rPr>
          <w:b/>
          <w:i/>
          <w:color w:val="44546A"/>
        </w:rPr>
      </w:pPr>
      <w:bookmarkStart w:id="130" w:name="_Toc437327071"/>
      <w:r w:rsidRPr="00FC1FDF">
        <w:rPr>
          <w:b/>
          <w:i/>
          <w:color w:val="44546A"/>
        </w:rPr>
        <w:t xml:space="preserve">Tabel nr.  </w:t>
      </w:r>
      <w:r w:rsidRPr="00FC1FDF">
        <w:rPr>
          <w:b/>
          <w:i/>
          <w:color w:val="44546A"/>
        </w:rPr>
        <w:fldChar w:fldCharType="begin"/>
      </w:r>
      <w:r w:rsidRPr="00FC1FDF">
        <w:rPr>
          <w:b/>
          <w:i/>
          <w:color w:val="44546A"/>
        </w:rPr>
        <w:instrText xml:space="preserve"> SEQ Tabel_nr._ \* ARABIC </w:instrText>
      </w:r>
      <w:r w:rsidRPr="00FC1FDF">
        <w:rPr>
          <w:b/>
          <w:i/>
          <w:color w:val="44546A"/>
        </w:rPr>
        <w:fldChar w:fldCharType="separate"/>
      </w:r>
      <w:r w:rsidR="002415F9">
        <w:rPr>
          <w:b/>
          <w:i/>
          <w:noProof/>
          <w:color w:val="44546A"/>
        </w:rPr>
        <w:t>61</w:t>
      </w:r>
      <w:r w:rsidRPr="00FC1FDF">
        <w:rPr>
          <w:b/>
          <w:i/>
          <w:color w:val="44546A"/>
        </w:rPr>
        <w:fldChar w:fldCharType="end"/>
      </w:r>
      <w:r w:rsidRPr="00FC1FDF">
        <w:rPr>
          <w:b/>
          <w:i/>
          <w:color w:val="44546A"/>
        </w:rPr>
        <w:t xml:space="preserve"> - </w:t>
      </w:r>
      <w:r>
        <w:rPr>
          <w:b/>
          <w:i/>
          <w:color w:val="44546A"/>
        </w:rPr>
        <w:t>Municipiul Iași, e</w:t>
      </w:r>
      <w:r w:rsidRPr="00FC1FDF">
        <w:rPr>
          <w:b/>
          <w:i/>
          <w:color w:val="44546A"/>
        </w:rPr>
        <w:t>voluția suprafeței spațiilor verzi din total intravilan, la nivelul municipiului Iași, pentru perioada 2010-2015</w:t>
      </w:r>
      <w:bookmarkEnd w:id="130"/>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15"/>
        <w:gridCol w:w="6103"/>
        <w:gridCol w:w="627"/>
        <w:gridCol w:w="627"/>
        <w:gridCol w:w="627"/>
        <w:gridCol w:w="627"/>
        <w:gridCol w:w="627"/>
      </w:tblGrid>
      <w:tr w:rsidR="006C4405" w:rsidRPr="008C15BF" w14:paraId="3F1361B0" w14:textId="77777777" w:rsidTr="00957F29">
        <w:tc>
          <w:tcPr>
            <w:tcW w:w="0" w:type="auto"/>
            <w:vMerge w:val="restart"/>
            <w:shd w:val="clear" w:color="auto" w:fill="BFBFBF" w:themeFill="background1" w:themeFillShade="BF"/>
            <w:vAlign w:val="center"/>
          </w:tcPr>
          <w:p w14:paraId="6D35BDE8" w14:textId="77777777" w:rsidR="006C4405" w:rsidRPr="008C15BF" w:rsidRDefault="006C4405" w:rsidP="00957F29">
            <w:pPr>
              <w:spacing w:after="0"/>
              <w:ind w:firstLine="0"/>
              <w:jc w:val="center"/>
              <w:rPr>
                <w:b/>
                <w:sz w:val="20"/>
                <w:szCs w:val="20"/>
              </w:rPr>
            </w:pPr>
            <w:r w:rsidRPr="008C15BF">
              <w:rPr>
                <w:b/>
                <w:sz w:val="20"/>
                <w:szCs w:val="20"/>
              </w:rPr>
              <w:t>Nr. Crt.</w:t>
            </w:r>
          </w:p>
        </w:tc>
        <w:tc>
          <w:tcPr>
            <w:tcW w:w="0" w:type="auto"/>
            <w:vMerge w:val="restart"/>
            <w:shd w:val="clear" w:color="auto" w:fill="BFBFBF" w:themeFill="background1" w:themeFillShade="BF"/>
            <w:vAlign w:val="center"/>
          </w:tcPr>
          <w:p w14:paraId="41C3531C" w14:textId="77777777" w:rsidR="006C4405" w:rsidRPr="008C15BF" w:rsidRDefault="006C4405" w:rsidP="00957F29">
            <w:pPr>
              <w:spacing w:after="0"/>
              <w:ind w:firstLine="0"/>
              <w:jc w:val="center"/>
              <w:rPr>
                <w:b/>
                <w:sz w:val="20"/>
                <w:szCs w:val="20"/>
              </w:rPr>
            </w:pPr>
            <w:r w:rsidRPr="008C15BF">
              <w:rPr>
                <w:b/>
                <w:sz w:val="20"/>
                <w:szCs w:val="20"/>
              </w:rPr>
              <w:t>Categoria de spațiu verde</w:t>
            </w:r>
          </w:p>
          <w:p w14:paraId="7D582D50" w14:textId="77777777" w:rsidR="006C4405" w:rsidRPr="008C15BF" w:rsidRDefault="006C4405" w:rsidP="00957F29">
            <w:pPr>
              <w:spacing w:after="0"/>
              <w:ind w:firstLine="0"/>
              <w:jc w:val="center"/>
              <w:rPr>
                <w:i/>
                <w:sz w:val="20"/>
                <w:szCs w:val="20"/>
              </w:rPr>
            </w:pPr>
            <w:r w:rsidRPr="008C15BF">
              <w:rPr>
                <w:i/>
                <w:sz w:val="20"/>
                <w:szCs w:val="20"/>
              </w:rPr>
              <w:t>(conf. Legii nr. 24/2007 Republicată – privind reglementarea și administrarea spațiilor verzi din intravilanul localităților)</w:t>
            </w:r>
          </w:p>
        </w:tc>
        <w:tc>
          <w:tcPr>
            <w:tcW w:w="0" w:type="auto"/>
            <w:gridSpan w:val="5"/>
            <w:shd w:val="clear" w:color="auto" w:fill="BFBFBF" w:themeFill="background1" w:themeFillShade="BF"/>
            <w:vAlign w:val="center"/>
          </w:tcPr>
          <w:p w14:paraId="3ACF5597" w14:textId="77777777" w:rsidR="006C4405" w:rsidRPr="008C15BF" w:rsidRDefault="006C4405" w:rsidP="00957F29">
            <w:pPr>
              <w:spacing w:after="0"/>
              <w:ind w:firstLine="0"/>
              <w:jc w:val="center"/>
              <w:rPr>
                <w:b/>
                <w:sz w:val="20"/>
                <w:szCs w:val="20"/>
              </w:rPr>
            </w:pPr>
            <w:r w:rsidRPr="008C15BF">
              <w:rPr>
                <w:b/>
                <w:sz w:val="20"/>
                <w:szCs w:val="20"/>
              </w:rPr>
              <w:t>Suprafața spațiilor verzi (ha)</w:t>
            </w:r>
          </w:p>
        </w:tc>
      </w:tr>
      <w:tr w:rsidR="006C4405" w:rsidRPr="008C15BF" w14:paraId="6BE4BB44" w14:textId="77777777" w:rsidTr="00957F29">
        <w:tc>
          <w:tcPr>
            <w:tcW w:w="0" w:type="auto"/>
            <w:vMerge/>
            <w:shd w:val="clear" w:color="auto" w:fill="BFBFBF" w:themeFill="background1" w:themeFillShade="BF"/>
            <w:vAlign w:val="center"/>
          </w:tcPr>
          <w:p w14:paraId="659782FD" w14:textId="77777777" w:rsidR="006C4405" w:rsidRPr="008C15BF" w:rsidRDefault="006C4405" w:rsidP="00957F29">
            <w:pPr>
              <w:spacing w:after="0"/>
              <w:ind w:firstLine="0"/>
              <w:jc w:val="center"/>
              <w:rPr>
                <w:b/>
                <w:sz w:val="20"/>
                <w:szCs w:val="20"/>
              </w:rPr>
            </w:pPr>
          </w:p>
        </w:tc>
        <w:tc>
          <w:tcPr>
            <w:tcW w:w="0" w:type="auto"/>
            <w:vMerge/>
            <w:shd w:val="clear" w:color="auto" w:fill="BFBFBF" w:themeFill="background1" w:themeFillShade="BF"/>
            <w:vAlign w:val="center"/>
          </w:tcPr>
          <w:p w14:paraId="00890CE4" w14:textId="77777777" w:rsidR="006C4405" w:rsidRPr="008C15BF" w:rsidRDefault="006C4405" w:rsidP="00957F29">
            <w:pPr>
              <w:spacing w:after="0"/>
              <w:ind w:firstLine="0"/>
              <w:jc w:val="center"/>
              <w:rPr>
                <w:b/>
                <w:sz w:val="20"/>
                <w:szCs w:val="20"/>
              </w:rPr>
            </w:pPr>
          </w:p>
        </w:tc>
        <w:tc>
          <w:tcPr>
            <w:tcW w:w="0" w:type="auto"/>
            <w:shd w:val="clear" w:color="auto" w:fill="BFBFBF" w:themeFill="background1" w:themeFillShade="BF"/>
            <w:vAlign w:val="center"/>
          </w:tcPr>
          <w:p w14:paraId="24C0264D" w14:textId="77777777" w:rsidR="006C4405" w:rsidRPr="008C15BF" w:rsidRDefault="006C4405" w:rsidP="00957F29">
            <w:pPr>
              <w:spacing w:after="0"/>
              <w:ind w:firstLine="0"/>
              <w:jc w:val="center"/>
              <w:rPr>
                <w:b/>
                <w:sz w:val="20"/>
                <w:szCs w:val="20"/>
              </w:rPr>
            </w:pPr>
            <w:r w:rsidRPr="008C15BF">
              <w:rPr>
                <w:b/>
                <w:sz w:val="20"/>
                <w:szCs w:val="20"/>
              </w:rPr>
              <w:t>2010</w:t>
            </w:r>
          </w:p>
        </w:tc>
        <w:tc>
          <w:tcPr>
            <w:tcW w:w="0" w:type="auto"/>
            <w:shd w:val="clear" w:color="auto" w:fill="BFBFBF" w:themeFill="background1" w:themeFillShade="BF"/>
            <w:vAlign w:val="center"/>
          </w:tcPr>
          <w:p w14:paraId="7A8A1689" w14:textId="77777777" w:rsidR="006C4405" w:rsidRPr="008C15BF" w:rsidRDefault="006C4405" w:rsidP="00957F29">
            <w:pPr>
              <w:spacing w:after="0"/>
              <w:ind w:firstLine="0"/>
              <w:jc w:val="center"/>
              <w:rPr>
                <w:b/>
                <w:sz w:val="20"/>
                <w:szCs w:val="20"/>
              </w:rPr>
            </w:pPr>
            <w:r w:rsidRPr="008C15BF">
              <w:rPr>
                <w:b/>
                <w:sz w:val="20"/>
                <w:szCs w:val="20"/>
              </w:rPr>
              <w:t>2011</w:t>
            </w:r>
          </w:p>
        </w:tc>
        <w:tc>
          <w:tcPr>
            <w:tcW w:w="0" w:type="auto"/>
            <w:shd w:val="clear" w:color="auto" w:fill="BFBFBF" w:themeFill="background1" w:themeFillShade="BF"/>
            <w:vAlign w:val="center"/>
          </w:tcPr>
          <w:p w14:paraId="1E8F84D0" w14:textId="77777777" w:rsidR="006C4405" w:rsidRPr="008C15BF" w:rsidRDefault="006C4405" w:rsidP="00957F29">
            <w:pPr>
              <w:spacing w:after="0"/>
              <w:ind w:firstLine="0"/>
              <w:jc w:val="center"/>
              <w:rPr>
                <w:b/>
                <w:sz w:val="20"/>
                <w:szCs w:val="20"/>
              </w:rPr>
            </w:pPr>
            <w:r w:rsidRPr="008C15BF">
              <w:rPr>
                <w:b/>
                <w:sz w:val="20"/>
                <w:szCs w:val="20"/>
              </w:rPr>
              <w:t>2012</w:t>
            </w:r>
          </w:p>
        </w:tc>
        <w:tc>
          <w:tcPr>
            <w:tcW w:w="0" w:type="auto"/>
            <w:shd w:val="clear" w:color="auto" w:fill="BFBFBF" w:themeFill="background1" w:themeFillShade="BF"/>
            <w:vAlign w:val="center"/>
          </w:tcPr>
          <w:p w14:paraId="02E6E52D" w14:textId="77777777" w:rsidR="006C4405" w:rsidRPr="008C15BF" w:rsidRDefault="006C4405" w:rsidP="00957F29">
            <w:pPr>
              <w:spacing w:after="0"/>
              <w:ind w:firstLine="0"/>
              <w:jc w:val="center"/>
              <w:rPr>
                <w:b/>
                <w:sz w:val="20"/>
                <w:szCs w:val="20"/>
              </w:rPr>
            </w:pPr>
            <w:r w:rsidRPr="008C15BF">
              <w:rPr>
                <w:b/>
                <w:sz w:val="20"/>
                <w:szCs w:val="20"/>
              </w:rPr>
              <w:t>2013</w:t>
            </w:r>
          </w:p>
        </w:tc>
        <w:tc>
          <w:tcPr>
            <w:tcW w:w="0" w:type="auto"/>
            <w:shd w:val="clear" w:color="auto" w:fill="BFBFBF" w:themeFill="background1" w:themeFillShade="BF"/>
            <w:vAlign w:val="center"/>
          </w:tcPr>
          <w:p w14:paraId="6EF29901" w14:textId="77777777" w:rsidR="006C4405" w:rsidRPr="008C15BF" w:rsidRDefault="006C4405" w:rsidP="00957F29">
            <w:pPr>
              <w:spacing w:after="0"/>
              <w:ind w:firstLine="0"/>
              <w:jc w:val="center"/>
              <w:rPr>
                <w:b/>
                <w:sz w:val="20"/>
                <w:szCs w:val="20"/>
              </w:rPr>
            </w:pPr>
            <w:r w:rsidRPr="008C15BF">
              <w:rPr>
                <w:b/>
                <w:sz w:val="20"/>
                <w:szCs w:val="20"/>
              </w:rPr>
              <w:t>2014</w:t>
            </w:r>
          </w:p>
        </w:tc>
      </w:tr>
      <w:tr w:rsidR="006C4405" w:rsidRPr="008C15BF" w14:paraId="28FD9AF9" w14:textId="77777777" w:rsidTr="00957F29">
        <w:tc>
          <w:tcPr>
            <w:tcW w:w="0" w:type="auto"/>
          </w:tcPr>
          <w:p w14:paraId="40F112DE" w14:textId="77777777" w:rsidR="006C4405" w:rsidRPr="008C15BF" w:rsidRDefault="006C4405" w:rsidP="00957F29">
            <w:pPr>
              <w:spacing w:after="0"/>
              <w:ind w:firstLine="0"/>
              <w:jc w:val="right"/>
              <w:rPr>
                <w:sz w:val="20"/>
                <w:szCs w:val="20"/>
              </w:rPr>
            </w:pPr>
            <w:r w:rsidRPr="008C15BF">
              <w:rPr>
                <w:sz w:val="20"/>
                <w:szCs w:val="20"/>
              </w:rPr>
              <w:t>1</w:t>
            </w:r>
          </w:p>
        </w:tc>
        <w:tc>
          <w:tcPr>
            <w:tcW w:w="0" w:type="auto"/>
          </w:tcPr>
          <w:p w14:paraId="7B6DAF87" w14:textId="77777777" w:rsidR="006C4405" w:rsidRPr="008C15BF" w:rsidRDefault="006C4405" w:rsidP="00957F29">
            <w:pPr>
              <w:spacing w:after="0"/>
              <w:ind w:firstLine="0"/>
              <w:rPr>
                <w:sz w:val="20"/>
                <w:szCs w:val="20"/>
              </w:rPr>
            </w:pPr>
            <w:r w:rsidRPr="008C15BF">
              <w:rPr>
                <w:sz w:val="20"/>
                <w:szCs w:val="20"/>
              </w:rPr>
              <w:t>Spații verzi publice cu acces nelimitat: parcuri, grădini, scuaruri, fâșii plantate</w:t>
            </w:r>
          </w:p>
        </w:tc>
        <w:tc>
          <w:tcPr>
            <w:tcW w:w="0" w:type="auto"/>
          </w:tcPr>
          <w:p w14:paraId="39F3C8ED" w14:textId="77777777" w:rsidR="006C4405" w:rsidRPr="008C15BF" w:rsidRDefault="006C4405" w:rsidP="00957F29">
            <w:pPr>
              <w:spacing w:after="0"/>
              <w:ind w:firstLine="0"/>
              <w:jc w:val="center"/>
              <w:rPr>
                <w:sz w:val="20"/>
                <w:szCs w:val="20"/>
              </w:rPr>
            </w:pPr>
            <w:r w:rsidRPr="008C15BF">
              <w:rPr>
                <w:sz w:val="20"/>
                <w:szCs w:val="20"/>
              </w:rPr>
              <w:t>183,1</w:t>
            </w:r>
          </w:p>
        </w:tc>
        <w:tc>
          <w:tcPr>
            <w:tcW w:w="0" w:type="auto"/>
          </w:tcPr>
          <w:p w14:paraId="587001BD" w14:textId="77777777" w:rsidR="006C4405" w:rsidRPr="008C15BF" w:rsidRDefault="006C4405" w:rsidP="00957F29">
            <w:pPr>
              <w:spacing w:after="0"/>
              <w:ind w:firstLine="0"/>
              <w:jc w:val="center"/>
              <w:rPr>
                <w:sz w:val="20"/>
                <w:szCs w:val="20"/>
              </w:rPr>
            </w:pPr>
            <w:r w:rsidRPr="008C15BF">
              <w:rPr>
                <w:sz w:val="20"/>
                <w:szCs w:val="20"/>
              </w:rPr>
              <w:t>183,1</w:t>
            </w:r>
          </w:p>
        </w:tc>
        <w:tc>
          <w:tcPr>
            <w:tcW w:w="0" w:type="auto"/>
          </w:tcPr>
          <w:p w14:paraId="5BFFA11A" w14:textId="77777777" w:rsidR="006C4405" w:rsidRPr="008C15BF" w:rsidRDefault="006C4405" w:rsidP="00957F29">
            <w:pPr>
              <w:spacing w:after="0"/>
              <w:ind w:firstLine="0"/>
              <w:jc w:val="center"/>
              <w:rPr>
                <w:sz w:val="20"/>
                <w:szCs w:val="20"/>
              </w:rPr>
            </w:pPr>
            <w:r w:rsidRPr="008C15BF">
              <w:rPr>
                <w:sz w:val="20"/>
                <w:szCs w:val="20"/>
              </w:rPr>
              <w:t>183,1</w:t>
            </w:r>
          </w:p>
        </w:tc>
        <w:tc>
          <w:tcPr>
            <w:tcW w:w="0" w:type="auto"/>
          </w:tcPr>
          <w:p w14:paraId="78D43C6E" w14:textId="77777777" w:rsidR="006C4405" w:rsidRPr="008C15BF" w:rsidRDefault="006C4405" w:rsidP="00957F29">
            <w:pPr>
              <w:spacing w:after="0"/>
              <w:ind w:firstLine="0"/>
              <w:jc w:val="center"/>
              <w:rPr>
                <w:sz w:val="20"/>
                <w:szCs w:val="20"/>
              </w:rPr>
            </w:pPr>
            <w:r w:rsidRPr="008C15BF">
              <w:rPr>
                <w:sz w:val="20"/>
                <w:szCs w:val="20"/>
              </w:rPr>
              <w:t>183,1</w:t>
            </w:r>
          </w:p>
        </w:tc>
        <w:tc>
          <w:tcPr>
            <w:tcW w:w="0" w:type="auto"/>
          </w:tcPr>
          <w:p w14:paraId="011F4DF0" w14:textId="77777777" w:rsidR="006C4405" w:rsidRPr="008C15BF" w:rsidRDefault="006C4405" w:rsidP="00957F29">
            <w:pPr>
              <w:spacing w:after="0"/>
              <w:ind w:firstLine="0"/>
              <w:jc w:val="center"/>
              <w:rPr>
                <w:sz w:val="20"/>
                <w:szCs w:val="20"/>
              </w:rPr>
            </w:pPr>
            <w:r w:rsidRPr="008C15BF">
              <w:rPr>
                <w:sz w:val="20"/>
                <w:szCs w:val="20"/>
              </w:rPr>
              <w:t>183,1</w:t>
            </w:r>
          </w:p>
        </w:tc>
      </w:tr>
      <w:tr w:rsidR="006C4405" w:rsidRPr="008C15BF" w14:paraId="618F37B4" w14:textId="77777777" w:rsidTr="00957F29">
        <w:tc>
          <w:tcPr>
            <w:tcW w:w="0" w:type="auto"/>
          </w:tcPr>
          <w:p w14:paraId="242F116F" w14:textId="77777777" w:rsidR="006C4405" w:rsidRPr="008C15BF" w:rsidRDefault="006C4405" w:rsidP="00957F29">
            <w:pPr>
              <w:spacing w:after="0"/>
              <w:ind w:firstLine="0"/>
              <w:jc w:val="right"/>
              <w:rPr>
                <w:sz w:val="20"/>
                <w:szCs w:val="20"/>
              </w:rPr>
            </w:pPr>
            <w:r w:rsidRPr="008C15BF">
              <w:rPr>
                <w:sz w:val="20"/>
                <w:szCs w:val="20"/>
              </w:rPr>
              <w:t>2</w:t>
            </w:r>
          </w:p>
        </w:tc>
        <w:tc>
          <w:tcPr>
            <w:tcW w:w="0" w:type="auto"/>
          </w:tcPr>
          <w:p w14:paraId="3CBC9F89" w14:textId="77777777" w:rsidR="006C4405" w:rsidRPr="008C15BF" w:rsidRDefault="006C4405" w:rsidP="00957F29">
            <w:pPr>
              <w:spacing w:after="0"/>
              <w:ind w:firstLine="0"/>
              <w:rPr>
                <w:sz w:val="20"/>
                <w:szCs w:val="20"/>
              </w:rPr>
            </w:pPr>
            <w:r w:rsidRPr="008C15BF">
              <w:rPr>
                <w:sz w:val="20"/>
                <w:szCs w:val="20"/>
              </w:rPr>
              <w:t>Spații verzi de folosință specializată</w:t>
            </w:r>
          </w:p>
        </w:tc>
        <w:tc>
          <w:tcPr>
            <w:tcW w:w="0" w:type="auto"/>
          </w:tcPr>
          <w:p w14:paraId="2B41228D"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7CD739DC"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67D3A76D"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3DCB0033"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2FD38B2E" w14:textId="77777777" w:rsidR="006C4405" w:rsidRPr="008C15BF" w:rsidRDefault="006C4405" w:rsidP="00957F29">
            <w:pPr>
              <w:spacing w:after="0"/>
              <w:ind w:firstLine="0"/>
              <w:jc w:val="center"/>
              <w:rPr>
                <w:sz w:val="20"/>
                <w:szCs w:val="20"/>
              </w:rPr>
            </w:pPr>
            <w:r w:rsidRPr="008C15BF">
              <w:rPr>
                <w:sz w:val="20"/>
                <w:szCs w:val="20"/>
              </w:rPr>
              <w:t>-</w:t>
            </w:r>
          </w:p>
        </w:tc>
      </w:tr>
      <w:tr w:rsidR="006C4405" w:rsidRPr="008C15BF" w14:paraId="3512BE13" w14:textId="77777777" w:rsidTr="00957F29">
        <w:tc>
          <w:tcPr>
            <w:tcW w:w="0" w:type="auto"/>
          </w:tcPr>
          <w:p w14:paraId="4E58E5FB" w14:textId="77777777" w:rsidR="006C4405" w:rsidRPr="008C15BF" w:rsidRDefault="006C4405" w:rsidP="00957F29">
            <w:pPr>
              <w:spacing w:after="0"/>
              <w:ind w:firstLine="0"/>
              <w:jc w:val="right"/>
              <w:rPr>
                <w:sz w:val="20"/>
                <w:szCs w:val="20"/>
              </w:rPr>
            </w:pPr>
            <w:r w:rsidRPr="008C15BF">
              <w:rPr>
                <w:sz w:val="20"/>
                <w:szCs w:val="20"/>
              </w:rPr>
              <w:t>3</w:t>
            </w:r>
          </w:p>
        </w:tc>
        <w:tc>
          <w:tcPr>
            <w:tcW w:w="0" w:type="auto"/>
          </w:tcPr>
          <w:p w14:paraId="437BB61C" w14:textId="77777777" w:rsidR="006C4405" w:rsidRPr="008C15BF" w:rsidRDefault="006C4405" w:rsidP="00957F29">
            <w:pPr>
              <w:spacing w:after="0"/>
              <w:ind w:firstLine="0"/>
              <w:rPr>
                <w:sz w:val="20"/>
                <w:szCs w:val="20"/>
              </w:rPr>
            </w:pPr>
            <w:r w:rsidRPr="008C15BF">
              <w:rPr>
                <w:sz w:val="20"/>
                <w:szCs w:val="20"/>
              </w:rPr>
              <w:t xml:space="preserve">Grădini botanice și zoologice, muzee în aer liber, parcuri expoziționale, zone ambientale și de agrement pentru animalele dresate în specatacole de circ – </w:t>
            </w:r>
            <w:r w:rsidRPr="008C15BF">
              <w:rPr>
                <w:b/>
                <w:sz w:val="20"/>
                <w:szCs w:val="20"/>
              </w:rPr>
              <w:t>GR. BOTANICĂ</w:t>
            </w:r>
          </w:p>
        </w:tc>
        <w:tc>
          <w:tcPr>
            <w:tcW w:w="0" w:type="auto"/>
          </w:tcPr>
          <w:p w14:paraId="7C062789" w14:textId="77777777" w:rsidR="006C4405" w:rsidRPr="008C15BF" w:rsidRDefault="006C4405" w:rsidP="00957F29">
            <w:pPr>
              <w:spacing w:after="0"/>
              <w:ind w:firstLine="0"/>
              <w:jc w:val="center"/>
              <w:rPr>
                <w:sz w:val="20"/>
                <w:szCs w:val="20"/>
              </w:rPr>
            </w:pPr>
            <w:r w:rsidRPr="008C15BF">
              <w:rPr>
                <w:sz w:val="20"/>
                <w:szCs w:val="20"/>
              </w:rPr>
              <w:t>103,8</w:t>
            </w:r>
          </w:p>
        </w:tc>
        <w:tc>
          <w:tcPr>
            <w:tcW w:w="0" w:type="auto"/>
          </w:tcPr>
          <w:p w14:paraId="1327AB08" w14:textId="77777777" w:rsidR="006C4405" w:rsidRPr="008C15BF" w:rsidRDefault="006C4405" w:rsidP="00957F29">
            <w:pPr>
              <w:spacing w:after="0"/>
              <w:ind w:firstLine="0"/>
              <w:jc w:val="center"/>
              <w:rPr>
                <w:sz w:val="20"/>
                <w:szCs w:val="20"/>
              </w:rPr>
            </w:pPr>
            <w:r w:rsidRPr="008C15BF">
              <w:rPr>
                <w:sz w:val="20"/>
                <w:szCs w:val="20"/>
              </w:rPr>
              <w:t>103,8</w:t>
            </w:r>
          </w:p>
        </w:tc>
        <w:tc>
          <w:tcPr>
            <w:tcW w:w="0" w:type="auto"/>
          </w:tcPr>
          <w:p w14:paraId="73D919E9" w14:textId="77777777" w:rsidR="006C4405" w:rsidRPr="008C15BF" w:rsidRDefault="006C4405" w:rsidP="00957F29">
            <w:pPr>
              <w:spacing w:after="0"/>
              <w:ind w:firstLine="0"/>
              <w:jc w:val="center"/>
              <w:rPr>
                <w:sz w:val="20"/>
                <w:szCs w:val="20"/>
              </w:rPr>
            </w:pPr>
            <w:r w:rsidRPr="008C15BF">
              <w:rPr>
                <w:sz w:val="20"/>
                <w:szCs w:val="20"/>
              </w:rPr>
              <w:t>103,8</w:t>
            </w:r>
          </w:p>
        </w:tc>
        <w:tc>
          <w:tcPr>
            <w:tcW w:w="0" w:type="auto"/>
          </w:tcPr>
          <w:p w14:paraId="6AC3EED6" w14:textId="77777777" w:rsidR="006C4405" w:rsidRPr="008C15BF" w:rsidRDefault="006C4405" w:rsidP="00957F29">
            <w:pPr>
              <w:spacing w:after="0"/>
              <w:ind w:firstLine="0"/>
              <w:jc w:val="center"/>
              <w:rPr>
                <w:sz w:val="20"/>
                <w:szCs w:val="20"/>
              </w:rPr>
            </w:pPr>
            <w:r w:rsidRPr="008C15BF">
              <w:rPr>
                <w:sz w:val="20"/>
                <w:szCs w:val="20"/>
              </w:rPr>
              <w:t>103,8</w:t>
            </w:r>
          </w:p>
        </w:tc>
        <w:tc>
          <w:tcPr>
            <w:tcW w:w="0" w:type="auto"/>
          </w:tcPr>
          <w:p w14:paraId="79AE76DC" w14:textId="77777777" w:rsidR="006C4405" w:rsidRPr="008C15BF" w:rsidRDefault="006C4405" w:rsidP="00957F29">
            <w:pPr>
              <w:spacing w:after="0"/>
              <w:ind w:firstLine="0"/>
              <w:jc w:val="center"/>
              <w:rPr>
                <w:sz w:val="20"/>
                <w:szCs w:val="20"/>
              </w:rPr>
            </w:pPr>
            <w:r w:rsidRPr="008C15BF">
              <w:rPr>
                <w:sz w:val="20"/>
                <w:szCs w:val="20"/>
              </w:rPr>
              <w:t>103,8</w:t>
            </w:r>
          </w:p>
        </w:tc>
      </w:tr>
      <w:tr w:rsidR="006C4405" w:rsidRPr="008C15BF" w14:paraId="0E51A34C" w14:textId="77777777" w:rsidTr="00957F29">
        <w:tc>
          <w:tcPr>
            <w:tcW w:w="0" w:type="auto"/>
          </w:tcPr>
          <w:p w14:paraId="2B12A4F6" w14:textId="77777777" w:rsidR="006C4405" w:rsidRPr="008C15BF" w:rsidRDefault="006C4405" w:rsidP="00957F29">
            <w:pPr>
              <w:spacing w:after="0"/>
              <w:ind w:firstLine="0"/>
              <w:jc w:val="right"/>
              <w:rPr>
                <w:sz w:val="20"/>
                <w:szCs w:val="20"/>
              </w:rPr>
            </w:pPr>
            <w:r w:rsidRPr="008C15BF">
              <w:rPr>
                <w:sz w:val="20"/>
                <w:szCs w:val="20"/>
              </w:rPr>
              <w:t>4</w:t>
            </w:r>
          </w:p>
        </w:tc>
        <w:tc>
          <w:tcPr>
            <w:tcW w:w="0" w:type="auto"/>
          </w:tcPr>
          <w:p w14:paraId="054F44D7" w14:textId="77777777" w:rsidR="006C4405" w:rsidRPr="008C15BF" w:rsidRDefault="006C4405" w:rsidP="00957F29">
            <w:pPr>
              <w:spacing w:after="0"/>
              <w:ind w:firstLine="0"/>
              <w:rPr>
                <w:sz w:val="20"/>
                <w:szCs w:val="20"/>
              </w:rPr>
            </w:pPr>
            <w:r w:rsidRPr="008C15BF">
              <w:rPr>
                <w:sz w:val="20"/>
                <w:szCs w:val="20"/>
              </w:rPr>
              <w:t>Cele aferente dotărilor publice: creșe, grădinițe, școli, unități sanitare sau de protecție socială, instituții, edificii de cult, cimitire</w:t>
            </w:r>
          </w:p>
        </w:tc>
        <w:tc>
          <w:tcPr>
            <w:tcW w:w="0" w:type="auto"/>
          </w:tcPr>
          <w:p w14:paraId="4D10ACEB" w14:textId="77777777" w:rsidR="006C4405" w:rsidRPr="008C15BF" w:rsidRDefault="006C4405" w:rsidP="00957F29">
            <w:pPr>
              <w:spacing w:after="0"/>
              <w:ind w:firstLine="0"/>
              <w:jc w:val="center"/>
              <w:rPr>
                <w:sz w:val="20"/>
                <w:szCs w:val="20"/>
              </w:rPr>
            </w:pPr>
            <w:r w:rsidRPr="008C15BF">
              <w:rPr>
                <w:sz w:val="20"/>
                <w:szCs w:val="20"/>
              </w:rPr>
              <w:t>349,5</w:t>
            </w:r>
          </w:p>
        </w:tc>
        <w:tc>
          <w:tcPr>
            <w:tcW w:w="0" w:type="auto"/>
          </w:tcPr>
          <w:p w14:paraId="13C691C9" w14:textId="77777777" w:rsidR="006C4405" w:rsidRPr="008C15BF" w:rsidRDefault="006C4405" w:rsidP="00957F29">
            <w:pPr>
              <w:spacing w:after="0"/>
              <w:ind w:firstLine="0"/>
              <w:jc w:val="center"/>
              <w:rPr>
                <w:sz w:val="20"/>
                <w:szCs w:val="20"/>
              </w:rPr>
            </w:pPr>
            <w:r w:rsidRPr="008C15BF">
              <w:rPr>
                <w:sz w:val="20"/>
                <w:szCs w:val="20"/>
              </w:rPr>
              <w:t>349,5</w:t>
            </w:r>
          </w:p>
        </w:tc>
        <w:tc>
          <w:tcPr>
            <w:tcW w:w="0" w:type="auto"/>
          </w:tcPr>
          <w:p w14:paraId="43D37A66" w14:textId="77777777" w:rsidR="006C4405" w:rsidRPr="008C15BF" w:rsidRDefault="006C4405" w:rsidP="00957F29">
            <w:pPr>
              <w:spacing w:after="0"/>
              <w:ind w:firstLine="0"/>
              <w:jc w:val="center"/>
              <w:rPr>
                <w:sz w:val="20"/>
                <w:szCs w:val="20"/>
              </w:rPr>
            </w:pPr>
            <w:r w:rsidRPr="008C15BF">
              <w:rPr>
                <w:sz w:val="20"/>
                <w:szCs w:val="20"/>
              </w:rPr>
              <w:t>349,5</w:t>
            </w:r>
          </w:p>
        </w:tc>
        <w:tc>
          <w:tcPr>
            <w:tcW w:w="0" w:type="auto"/>
          </w:tcPr>
          <w:p w14:paraId="230B859B" w14:textId="77777777" w:rsidR="006C4405" w:rsidRPr="008C15BF" w:rsidRDefault="006C4405" w:rsidP="00957F29">
            <w:pPr>
              <w:spacing w:after="0"/>
              <w:ind w:firstLine="0"/>
              <w:jc w:val="center"/>
              <w:rPr>
                <w:sz w:val="20"/>
                <w:szCs w:val="20"/>
              </w:rPr>
            </w:pPr>
            <w:r w:rsidRPr="008C15BF">
              <w:rPr>
                <w:sz w:val="20"/>
                <w:szCs w:val="20"/>
              </w:rPr>
              <w:t>349,5</w:t>
            </w:r>
          </w:p>
        </w:tc>
        <w:tc>
          <w:tcPr>
            <w:tcW w:w="0" w:type="auto"/>
          </w:tcPr>
          <w:p w14:paraId="0C114A07" w14:textId="77777777" w:rsidR="006C4405" w:rsidRPr="008C15BF" w:rsidRDefault="006C4405" w:rsidP="00957F29">
            <w:pPr>
              <w:spacing w:after="0"/>
              <w:ind w:firstLine="0"/>
              <w:jc w:val="center"/>
              <w:rPr>
                <w:sz w:val="20"/>
                <w:szCs w:val="20"/>
              </w:rPr>
            </w:pPr>
            <w:r w:rsidRPr="008C15BF">
              <w:rPr>
                <w:sz w:val="20"/>
                <w:szCs w:val="20"/>
              </w:rPr>
              <w:t>349,5</w:t>
            </w:r>
          </w:p>
        </w:tc>
      </w:tr>
      <w:tr w:rsidR="006C4405" w:rsidRPr="008C15BF" w14:paraId="6DCAA9F1" w14:textId="77777777" w:rsidTr="00957F29">
        <w:tc>
          <w:tcPr>
            <w:tcW w:w="0" w:type="auto"/>
          </w:tcPr>
          <w:p w14:paraId="6CF2494A" w14:textId="77777777" w:rsidR="006C4405" w:rsidRPr="008C15BF" w:rsidRDefault="006C4405" w:rsidP="00957F29">
            <w:pPr>
              <w:spacing w:after="0"/>
              <w:ind w:firstLine="0"/>
              <w:jc w:val="right"/>
              <w:rPr>
                <w:sz w:val="20"/>
                <w:szCs w:val="20"/>
              </w:rPr>
            </w:pPr>
            <w:r w:rsidRPr="008C15BF">
              <w:rPr>
                <w:sz w:val="20"/>
                <w:szCs w:val="20"/>
              </w:rPr>
              <w:t>5</w:t>
            </w:r>
          </w:p>
        </w:tc>
        <w:tc>
          <w:tcPr>
            <w:tcW w:w="0" w:type="auto"/>
          </w:tcPr>
          <w:p w14:paraId="25F27BF1" w14:textId="77777777" w:rsidR="006C4405" w:rsidRPr="008C15BF" w:rsidRDefault="006C4405" w:rsidP="00957F29">
            <w:pPr>
              <w:spacing w:after="0"/>
              <w:ind w:firstLine="0"/>
              <w:rPr>
                <w:sz w:val="20"/>
                <w:szCs w:val="20"/>
              </w:rPr>
            </w:pPr>
            <w:r w:rsidRPr="008C15BF">
              <w:rPr>
                <w:sz w:val="20"/>
                <w:szCs w:val="20"/>
              </w:rPr>
              <w:t xml:space="preserve">Baze sau parcuri sportive pentru practicarea ortului de performanță – </w:t>
            </w:r>
            <w:r w:rsidRPr="008C15BF">
              <w:rPr>
                <w:b/>
                <w:sz w:val="20"/>
                <w:szCs w:val="20"/>
              </w:rPr>
              <w:t>PÂRTIE DE SKI</w:t>
            </w:r>
          </w:p>
        </w:tc>
        <w:tc>
          <w:tcPr>
            <w:tcW w:w="0" w:type="auto"/>
          </w:tcPr>
          <w:p w14:paraId="6289A14B" w14:textId="77777777" w:rsidR="006C4405" w:rsidRPr="008C15BF" w:rsidRDefault="006C4405" w:rsidP="00957F29">
            <w:pPr>
              <w:spacing w:after="0"/>
              <w:ind w:firstLine="0"/>
              <w:jc w:val="center"/>
              <w:rPr>
                <w:sz w:val="20"/>
                <w:szCs w:val="20"/>
              </w:rPr>
            </w:pPr>
            <w:r w:rsidRPr="008C15BF">
              <w:rPr>
                <w:sz w:val="20"/>
                <w:szCs w:val="20"/>
              </w:rPr>
              <w:t>1,5</w:t>
            </w:r>
          </w:p>
        </w:tc>
        <w:tc>
          <w:tcPr>
            <w:tcW w:w="0" w:type="auto"/>
          </w:tcPr>
          <w:p w14:paraId="54FDA4CB" w14:textId="77777777" w:rsidR="006C4405" w:rsidRPr="008C15BF" w:rsidRDefault="006C4405" w:rsidP="00957F29">
            <w:pPr>
              <w:spacing w:after="0"/>
              <w:ind w:firstLine="0"/>
              <w:jc w:val="center"/>
              <w:rPr>
                <w:sz w:val="20"/>
                <w:szCs w:val="20"/>
              </w:rPr>
            </w:pPr>
            <w:r w:rsidRPr="008C15BF">
              <w:rPr>
                <w:sz w:val="20"/>
                <w:szCs w:val="20"/>
              </w:rPr>
              <w:t>1,5</w:t>
            </w:r>
          </w:p>
        </w:tc>
        <w:tc>
          <w:tcPr>
            <w:tcW w:w="0" w:type="auto"/>
          </w:tcPr>
          <w:p w14:paraId="21A7E4D4" w14:textId="77777777" w:rsidR="006C4405" w:rsidRPr="008C15BF" w:rsidRDefault="006C4405" w:rsidP="00957F29">
            <w:pPr>
              <w:spacing w:after="0"/>
              <w:ind w:firstLine="0"/>
              <w:jc w:val="center"/>
              <w:rPr>
                <w:sz w:val="20"/>
                <w:szCs w:val="20"/>
              </w:rPr>
            </w:pPr>
            <w:r w:rsidRPr="008C15BF">
              <w:rPr>
                <w:sz w:val="20"/>
                <w:szCs w:val="20"/>
              </w:rPr>
              <w:t>1,5</w:t>
            </w:r>
          </w:p>
        </w:tc>
        <w:tc>
          <w:tcPr>
            <w:tcW w:w="0" w:type="auto"/>
          </w:tcPr>
          <w:p w14:paraId="41024DC4" w14:textId="77777777" w:rsidR="006C4405" w:rsidRPr="008C15BF" w:rsidRDefault="006C4405" w:rsidP="00957F29">
            <w:pPr>
              <w:spacing w:after="0"/>
              <w:ind w:firstLine="0"/>
              <w:jc w:val="center"/>
              <w:rPr>
                <w:sz w:val="20"/>
                <w:szCs w:val="20"/>
              </w:rPr>
            </w:pPr>
            <w:r w:rsidRPr="008C15BF">
              <w:rPr>
                <w:sz w:val="20"/>
                <w:szCs w:val="20"/>
              </w:rPr>
              <w:t>1,5</w:t>
            </w:r>
          </w:p>
        </w:tc>
        <w:tc>
          <w:tcPr>
            <w:tcW w:w="0" w:type="auto"/>
          </w:tcPr>
          <w:p w14:paraId="106E2D40" w14:textId="77777777" w:rsidR="006C4405" w:rsidRPr="008C15BF" w:rsidRDefault="006C4405" w:rsidP="00957F29">
            <w:pPr>
              <w:spacing w:after="0"/>
              <w:ind w:firstLine="0"/>
              <w:jc w:val="center"/>
              <w:rPr>
                <w:sz w:val="20"/>
                <w:szCs w:val="20"/>
              </w:rPr>
            </w:pPr>
            <w:r w:rsidRPr="008C15BF">
              <w:rPr>
                <w:sz w:val="20"/>
                <w:szCs w:val="20"/>
              </w:rPr>
              <w:t>1,5</w:t>
            </w:r>
          </w:p>
        </w:tc>
      </w:tr>
      <w:tr w:rsidR="006C4405" w:rsidRPr="008C15BF" w14:paraId="477DEDC6" w14:textId="77777777" w:rsidTr="00957F29">
        <w:tc>
          <w:tcPr>
            <w:tcW w:w="0" w:type="auto"/>
          </w:tcPr>
          <w:p w14:paraId="12E67D83" w14:textId="77777777" w:rsidR="006C4405" w:rsidRPr="008C15BF" w:rsidRDefault="006C4405" w:rsidP="00957F29">
            <w:pPr>
              <w:spacing w:after="0"/>
              <w:ind w:firstLine="0"/>
              <w:jc w:val="right"/>
              <w:rPr>
                <w:sz w:val="20"/>
                <w:szCs w:val="20"/>
              </w:rPr>
            </w:pPr>
            <w:r w:rsidRPr="008C15BF">
              <w:rPr>
                <w:sz w:val="20"/>
                <w:szCs w:val="20"/>
              </w:rPr>
              <w:t>6</w:t>
            </w:r>
          </w:p>
        </w:tc>
        <w:tc>
          <w:tcPr>
            <w:tcW w:w="0" w:type="auto"/>
          </w:tcPr>
          <w:p w14:paraId="2F69C0EA" w14:textId="77777777" w:rsidR="006C4405" w:rsidRPr="008C15BF" w:rsidRDefault="006C4405" w:rsidP="00957F29">
            <w:pPr>
              <w:spacing w:after="0"/>
              <w:ind w:firstLine="0"/>
              <w:rPr>
                <w:sz w:val="20"/>
                <w:szCs w:val="20"/>
              </w:rPr>
            </w:pPr>
            <w:r w:rsidRPr="008C15BF">
              <w:rPr>
                <w:sz w:val="20"/>
                <w:szCs w:val="20"/>
              </w:rPr>
              <w:t xml:space="preserve">Spații verzi pentru agrement: baze de agrement, poli de agrement, complexuri și baze sportive – </w:t>
            </w:r>
            <w:r w:rsidRPr="008C15BF">
              <w:rPr>
                <w:b/>
                <w:sz w:val="20"/>
                <w:szCs w:val="20"/>
              </w:rPr>
              <w:t>BAZA CIRIC</w:t>
            </w:r>
          </w:p>
        </w:tc>
        <w:tc>
          <w:tcPr>
            <w:tcW w:w="0" w:type="auto"/>
          </w:tcPr>
          <w:p w14:paraId="071A9EF0"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23500D12"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511221A3"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3FA14999"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29915530" w14:textId="77777777" w:rsidR="006C4405" w:rsidRPr="008C15BF" w:rsidRDefault="006C4405" w:rsidP="00957F29">
            <w:pPr>
              <w:spacing w:after="0"/>
              <w:ind w:firstLine="0"/>
              <w:jc w:val="center"/>
              <w:rPr>
                <w:sz w:val="20"/>
                <w:szCs w:val="20"/>
              </w:rPr>
            </w:pPr>
            <w:r w:rsidRPr="008C15BF">
              <w:rPr>
                <w:sz w:val="20"/>
                <w:szCs w:val="20"/>
              </w:rPr>
              <w:t>6,5</w:t>
            </w:r>
          </w:p>
        </w:tc>
      </w:tr>
      <w:tr w:rsidR="006C4405" w:rsidRPr="008C15BF" w14:paraId="4D8D5573" w14:textId="77777777" w:rsidTr="00957F29">
        <w:tc>
          <w:tcPr>
            <w:tcW w:w="0" w:type="auto"/>
          </w:tcPr>
          <w:p w14:paraId="4517AEE1" w14:textId="77777777" w:rsidR="006C4405" w:rsidRPr="008C15BF" w:rsidRDefault="006C4405" w:rsidP="00957F29">
            <w:pPr>
              <w:spacing w:after="0"/>
              <w:ind w:firstLine="0"/>
              <w:jc w:val="right"/>
              <w:rPr>
                <w:sz w:val="20"/>
                <w:szCs w:val="20"/>
              </w:rPr>
            </w:pPr>
            <w:r w:rsidRPr="008C15BF">
              <w:rPr>
                <w:sz w:val="20"/>
                <w:szCs w:val="20"/>
              </w:rPr>
              <w:t>7</w:t>
            </w:r>
          </w:p>
        </w:tc>
        <w:tc>
          <w:tcPr>
            <w:tcW w:w="0" w:type="auto"/>
          </w:tcPr>
          <w:p w14:paraId="389CC16F" w14:textId="77777777" w:rsidR="006C4405" w:rsidRPr="008C15BF" w:rsidRDefault="006C4405" w:rsidP="00957F29">
            <w:pPr>
              <w:spacing w:after="0"/>
              <w:ind w:firstLine="0"/>
              <w:rPr>
                <w:sz w:val="20"/>
                <w:szCs w:val="20"/>
              </w:rPr>
            </w:pPr>
            <w:r w:rsidRPr="008C15BF">
              <w:rPr>
                <w:sz w:val="20"/>
                <w:szCs w:val="20"/>
              </w:rPr>
              <w:t>Spații verzi pentru protecția lacurilor și cursurilor de apă</w:t>
            </w:r>
          </w:p>
        </w:tc>
        <w:tc>
          <w:tcPr>
            <w:tcW w:w="0" w:type="auto"/>
          </w:tcPr>
          <w:p w14:paraId="70B5950A"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0123990C"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4DB310F0"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699DAE23"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612E700C" w14:textId="77777777" w:rsidR="006C4405" w:rsidRPr="008C15BF" w:rsidRDefault="006C4405" w:rsidP="00957F29">
            <w:pPr>
              <w:spacing w:after="0"/>
              <w:ind w:firstLine="0"/>
              <w:jc w:val="center"/>
              <w:rPr>
                <w:sz w:val="20"/>
                <w:szCs w:val="20"/>
              </w:rPr>
            </w:pPr>
            <w:r w:rsidRPr="008C15BF">
              <w:rPr>
                <w:sz w:val="20"/>
                <w:szCs w:val="20"/>
              </w:rPr>
              <w:t>-</w:t>
            </w:r>
          </w:p>
        </w:tc>
      </w:tr>
      <w:tr w:rsidR="006C4405" w:rsidRPr="008C15BF" w14:paraId="25C30886" w14:textId="77777777" w:rsidTr="00957F29">
        <w:tc>
          <w:tcPr>
            <w:tcW w:w="0" w:type="auto"/>
          </w:tcPr>
          <w:p w14:paraId="4213F57E" w14:textId="77777777" w:rsidR="006C4405" w:rsidRPr="008C15BF" w:rsidRDefault="006C4405" w:rsidP="00957F29">
            <w:pPr>
              <w:spacing w:after="0"/>
              <w:ind w:firstLine="0"/>
              <w:jc w:val="right"/>
              <w:rPr>
                <w:sz w:val="20"/>
                <w:szCs w:val="20"/>
              </w:rPr>
            </w:pPr>
            <w:r w:rsidRPr="008C15BF">
              <w:rPr>
                <w:sz w:val="20"/>
                <w:szCs w:val="20"/>
              </w:rPr>
              <w:lastRenderedPageBreak/>
              <w:t>8</w:t>
            </w:r>
          </w:p>
        </w:tc>
        <w:tc>
          <w:tcPr>
            <w:tcW w:w="0" w:type="auto"/>
          </w:tcPr>
          <w:p w14:paraId="12BDBF03" w14:textId="77777777" w:rsidR="006C4405" w:rsidRPr="008C15BF" w:rsidRDefault="006C4405" w:rsidP="00957F29">
            <w:pPr>
              <w:spacing w:after="0"/>
              <w:ind w:firstLine="0"/>
              <w:rPr>
                <w:sz w:val="20"/>
                <w:szCs w:val="20"/>
              </w:rPr>
            </w:pPr>
            <w:r w:rsidRPr="008C15BF">
              <w:rPr>
                <w:sz w:val="20"/>
                <w:szCs w:val="20"/>
              </w:rPr>
              <w:t>Culoare de protecție față de infrastructura tehnică</w:t>
            </w:r>
          </w:p>
        </w:tc>
        <w:tc>
          <w:tcPr>
            <w:tcW w:w="0" w:type="auto"/>
          </w:tcPr>
          <w:p w14:paraId="1455A092"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33FDC9A5"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2A2D9928"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325961AF"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2A053B5C" w14:textId="77777777" w:rsidR="006C4405" w:rsidRPr="008C15BF" w:rsidRDefault="006C4405" w:rsidP="00957F29">
            <w:pPr>
              <w:spacing w:after="0"/>
              <w:ind w:firstLine="0"/>
              <w:jc w:val="center"/>
              <w:rPr>
                <w:sz w:val="20"/>
                <w:szCs w:val="20"/>
              </w:rPr>
            </w:pPr>
            <w:r w:rsidRPr="008C15BF">
              <w:rPr>
                <w:sz w:val="20"/>
                <w:szCs w:val="20"/>
              </w:rPr>
              <w:t>-</w:t>
            </w:r>
          </w:p>
        </w:tc>
      </w:tr>
      <w:tr w:rsidR="006C4405" w:rsidRPr="008C15BF" w14:paraId="6CCE15C8" w14:textId="77777777" w:rsidTr="00957F29">
        <w:tc>
          <w:tcPr>
            <w:tcW w:w="0" w:type="auto"/>
          </w:tcPr>
          <w:p w14:paraId="462AB6D3" w14:textId="77777777" w:rsidR="006C4405" w:rsidRPr="008C15BF" w:rsidRDefault="006C4405" w:rsidP="00957F29">
            <w:pPr>
              <w:spacing w:after="0"/>
              <w:ind w:firstLine="0"/>
              <w:jc w:val="right"/>
              <w:rPr>
                <w:sz w:val="20"/>
                <w:szCs w:val="20"/>
              </w:rPr>
            </w:pPr>
            <w:r w:rsidRPr="008C15BF">
              <w:rPr>
                <w:sz w:val="20"/>
                <w:szCs w:val="20"/>
              </w:rPr>
              <w:t>9</w:t>
            </w:r>
          </w:p>
        </w:tc>
        <w:tc>
          <w:tcPr>
            <w:tcW w:w="0" w:type="auto"/>
          </w:tcPr>
          <w:p w14:paraId="6FB494B1" w14:textId="77777777" w:rsidR="006C4405" w:rsidRPr="008C15BF" w:rsidRDefault="006C4405" w:rsidP="00957F29">
            <w:pPr>
              <w:spacing w:after="0"/>
              <w:ind w:firstLine="0"/>
              <w:rPr>
                <w:sz w:val="20"/>
                <w:szCs w:val="20"/>
              </w:rPr>
            </w:pPr>
            <w:r w:rsidRPr="008C15BF">
              <w:rPr>
                <w:sz w:val="20"/>
                <w:szCs w:val="20"/>
              </w:rPr>
              <w:t>Păduri de agrement –</w:t>
            </w:r>
            <w:r w:rsidRPr="008C15BF">
              <w:rPr>
                <w:b/>
                <w:sz w:val="20"/>
                <w:szCs w:val="20"/>
              </w:rPr>
              <w:t xml:space="preserve"> ZONA C.A. ROSETTI</w:t>
            </w:r>
          </w:p>
        </w:tc>
        <w:tc>
          <w:tcPr>
            <w:tcW w:w="0" w:type="auto"/>
          </w:tcPr>
          <w:p w14:paraId="7DB9348C" w14:textId="77777777" w:rsidR="006C4405" w:rsidRPr="008C15BF" w:rsidRDefault="006C4405" w:rsidP="00957F29">
            <w:pPr>
              <w:spacing w:after="0"/>
              <w:ind w:firstLine="0"/>
              <w:jc w:val="center"/>
              <w:rPr>
                <w:sz w:val="20"/>
                <w:szCs w:val="20"/>
              </w:rPr>
            </w:pPr>
            <w:r w:rsidRPr="008C15BF">
              <w:rPr>
                <w:sz w:val="20"/>
                <w:szCs w:val="20"/>
              </w:rPr>
              <w:t>20</w:t>
            </w:r>
          </w:p>
        </w:tc>
        <w:tc>
          <w:tcPr>
            <w:tcW w:w="0" w:type="auto"/>
          </w:tcPr>
          <w:p w14:paraId="4521CE94" w14:textId="77777777" w:rsidR="006C4405" w:rsidRPr="008C15BF" w:rsidRDefault="006C4405" w:rsidP="00957F29">
            <w:pPr>
              <w:spacing w:after="0"/>
              <w:ind w:firstLine="0"/>
              <w:jc w:val="center"/>
              <w:rPr>
                <w:sz w:val="20"/>
                <w:szCs w:val="20"/>
              </w:rPr>
            </w:pPr>
            <w:r w:rsidRPr="008C15BF">
              <w:rPr>
                <w:sz w:val="20"/>
                <w:szCs w:val="20"/>
              </w:rPr>
              <w:t>20</w:t>
            </w:r>
          </w:p>
        </w:tc>
        <w:tc>
          <w:tcPr>
            <w:tcW w:w="0" w:type="auto"/>
          </w:tcPr>
          <w:p w14:paraId="3CFED703" w14:textId="77777777" w:rsidR="006C4405" w:rsidRPr="008C15BF" w:rsidRDefault="006C4405" w:rsidP="00957F29">
            <w:pPr>
              <w:spacing w:after="0"/>
              <w:ind w:firstLine="0"/>
              <w:jc w:val="center"/>
              <w:rPr>
                <w:sz w:val="20"/>
                <w:szCs w:val="20"/>
              </w:rPr>
            </w:pPr>
            <w:r w:rsidRPr="008C15BF">
              <w:rPr>
                <w:sz w:val="20"/>
                <w:szCs w:val="20"/>
              </w:rPr>
              <w:t>20</w:t>
            </w:r>
          </w:p>
        </w:tc>
        <w:tc>
          <w:tcPr>
            <w:tcW w:w="0" w:type="auto"/>
          </w:tcPr>
          <w:p w14:paraId="178B605D" w14:textId="77777777" w:rsidR="006C4405" w:rsidRPr="008C15BF" w:rsidRDefault="006C4405" w:rsidP="00957F29">
            <w:pPr>
              <w:spacing w:after="0"/>
              <w:ind w:firstLine="0"/>
              <w:jc w:val="center"/>
              <w:rPr>
                <w:sz w:val="20"/>
                <w:szCs w:val="20"/>
              </w:rPr>
            </w:pPr>
            <w:r w:rsidRPr="008C15BF">
              <w:rPr>
                <w:sz w:val="20"/>
                <w:szCs w:val="20"/>
              </w:rPr>
              <w:t>20</w:t>
            </w:r>
          </w:p>
        </w:tc>
        <w:tc>
          <w:tcPr>
            <w:tcW w:w="0" w:type="auto"/>
          </w:tcPr>
          <w:p w14:paraId="58FC9432" w14:textId="77777777" w:rsidR="006C4405" w:rsidRPr="008C15BF" w:rsidRDefault="006C4405" w:rsidP="00957F29">
            <w:pPr>
              <w:spacing w:after="0"/>
              <w:ind w:firstLine="0"/>
              <w:jc w:val="center"/>
              <w:rPr>
                <w:sz w:val="20"/>
                <w:szCs w:val="20"/>
              </w:rPr>
            </w:pPr>
            <w:r w:rsidRPr="008C15BF">
              <w:rPr>
                <w:sz w:val="20"/>
                <w:szCs w:val="20"/>
              </w:rPr>
              <w:t>20</w:t>
            </w:r>
          </w:p>
        </w:tc>
      </w:tr>
      <w:tr w:rsidR="006C4405" w:rsidRPr="008C15BF" w14:paraId="339A77FD" w14:textId="77777777" w:rsidTr="00957F29">
        <w:tc>
          <w:tcPr>
            <w:tcW w:w="0" w:type="auto"/>
          </w:tcPr>
          <w:p w14:paraId="39268EC5" w14:textId="77777777" w:rsidR="006C4405" w:rsidRPr="008C15BF" w:rsidRDefault="006C4405" w:rsidP="00957F29">
            <w:pPr>
              <w:spacing w:after="0"/>
              <w:ind w:firstLine="0"/>
              <w:jc w:val="right"/>
              <w:rPr>
                <w:sz w:val="20"/>
                <w:szCs w:val="20"/>
              </w:rPr>
            </w:pPr>
            <w:r w:rsidRPr="008C15BF">
              <w:rPr>
                <w:sz w:val="20"/>
                <w:szCs w:val="20"/>
              </w:rPr>
              <w:t>10</w:t>
            </w:r>
          </w:p>
        </w:tc>
        <w:tc>
          <w:tcPr>
            <w:tcW w:w="0" w:type="auto"/>
          </w:tcPr>
          <w:p w14:paraId="173FF1D0" w14:textId="77777777" w:rsidR="006C4405" w:rsidRPr="008C15BF" w:rsidRDefault="006C4405" w:rsidP="00957F29">
            <w:pPr>
              <w:spacing w:after="0"/>
              <w:ind w:firstLine="0"/>
              <w:rPr>
                <w:sz w:val="20"/>
                <w:szCs w:val="20"/>
              </w:rPr>
            </w:pPr>
            <w:r w:rsidRPr="008C15BF">
              <w:rPr>
                <w:sz w:val="20"/>
                <w:szCs w:val="20"/>
              </w:rPr>
              <w:t>Pepiniere și sere</w:t>
            </w:r>
          </w:p>
        </w:tc>
        <w:tc>
          <w:tcPr>
            <w:tcW w:w="0" w:type="auto"/>
          </w:tcPr>
          <w:p w14:paraId="0B2C6EAA" w14:textId="77777777" w:rsidR="006C4405" w:rsidRPr="008C15BF" w:rsidRDefault="006C4405" w:rsidP="00957F29">
            <w:pPr>
              <w:spacing w:after="0"/>
              <w:ind w:firstLine="0"/>
              <w:jc w:val="center"/>
              <w:rPr>
                <w:sz w:val="20"/>
                <w:szCs w:val="20"/>
              </w:rPr>
            </w:pPr>
            <w:r w:rsidRPr="008C15BF">
              <w:rPr>
                <w:sz w:val="20"/>
                <w:szCs w:val="20"/>
              </w:rPr>
              <w:t>23,5</w:t>
            </w:r>
          </w:p>
        </w:tc>
        <w:tc>
          <w:tcPr>
            <w:tcW w:w="0" w:type="auto"/>
          </w:tcPr>
          <w:p w14:paraId="429E28C7" w14:textId="77777777" w:rsidR="006C4405" w:rsidRPr="008C15BF" w:rsidRDefault="006C4405" w:rsidP="00957F29">
            <w:pPr>
              <w:spacing w:after="0"/>
              <w:ind w:firstLine="0"/>
              <w:jc w:val="center"/>
              <w:rPr>
                <w:sz w:val="20"/>
                <w:szCs w:val="20"/>
              </w:rPr>
            </w:pPr>
            <w:r w:rsidRPr="008C15BF">
              <w:rPr>
                <w:sz w:val="20"/>
                <w:szCs w:val="20"/>
              </w:rPr>
              <w:t>23,5</w:t>
            </w:r>
          </w:p>
        </w:tc>
        <w:tc>
          <w:tcPr>
            <w:tcW w:w="0" w:type="auto"/>
          </w:tcPr>
          <w:p w14:paraId="488F3CE6" w14:textId="77777777" w:rsidR="006C4405" w:rsidRPr="008C15BF" w:rsidRDefault="006C4405" w:rsidP="00957F29">
            <w:pPr>
              <w:spacing w:after="0"/>
              <w:ind w:firstLine="0"/>
              <w:jc w:val="center"/>
              <w:rPr>
                <w:sz w:val="20"/>
                <w:szCs w:val="20"/>
              </w:rPr>
            </w:pPr>
            <w:r w:rsidRPr="008C15BF">
              <w:rPr>
                <w:sz w:val="20"/>
                <w:szCs w:val="20"/>
              </w:rPr>
              <w:t>23,5</w:t>
            </w:r>
          </w:p>
        </w:tc>
        <w:tc>
          <w:tcPr>
            <w:tcW w:w="0" w:type="auto"/>
          </w:tcPr>
          <w:p w14:paraId="3A201EE5" w14:textId="77777777" w:rsidR="006C4405" w:rsidRPr="008C15BF" w:rsidRDefault="006C4405" w:rsidP="00957F29">
            <w:pPr>
              <w:spacing w:after="0"/>
              <w:ind w:firstLine="0"/>
              <w:jc w:val="center"/>
              <w:rPr>
                <w:sz w:val="20"/>
                <w:szCs w:val="20"/>
              </w:rPr>
            </w:pPr>
            <w:r w:rsidRPr="008C15BF">
              <w:rPr>
                <w:sz w:val="20"/>
                <w:szCs w:val="20"/>
              </w:rPr>
              <w:t>23,5</w:t>
            </w:r>
          </w:p>
        </w:tc>
        <w:tc>
          <w:tcPr>
            <w:tcW w:w="0" w:type="auto"/>
          </w:tcPr>
          <w:p w14:paraId="7D4DFAC6" w14:textId="77777777" w:rsidR="006C4405" w:rsidRPr="008C15BF" w:rsidRDefault="006C4405" w:rsidP="00957F29">
            <w:pPr>
              <w:spacing w:after="0"/>
              <w:ind w:firstLine="0"/>
              <w:jc w:val="center"/>
              <w:rPr>
                <w:sz w:val="20"/>
                <w:szCs w:val="20"/>
              </w:rPr>
            </w:pPr>
            <w:r w:rsidRPr="008C15BF">
              <w:rPr>
                <w:sz w:val="20"/>
                <w:szCs w:val="20"/>
              </w:rPr>
              <w:t>21,1</w:t>
            </w:r>
          </w:p>
        </w:tc>
      </w:tr>
      <w:tr w:rsidR="006C4405" w:rsidRPr="008C15BF" w14:paraId="385979B7" w14:textId="77777777" w:rsidTr="00957F29">
        <w:tc>
          <w:tcPr>
            <w:tcW w:w="0" w:type="auto"/>
          </w:tcPr>
          <w:p w14:paraId="47F9FAB4" w14:textId="77777777" w:rsidR="006C4405" w:rsidRPr="008C15BF" w:rsidRDefault="006C4405" w:rsidP="00957F29">
            <w:pPr>
              <w:spacing w:after="0"/>
              <w:ind w:firstLine="0"/>
              <w:jc w:val="right"/>
              <w:rPr>
                <w:sz w:val="20"/>
                <w:szCs w:val="20"/>
              </w:rPr>
            </w:pPr>
            <w:r w:rsidRPr="008C15BF">
              <w:rPr>
                <w:sz w:val="20"/>
                <w:szCs w:val="20"/>
              </w:rPr>
              <w:t>11</w:t>
            </w:r>
          </w:p>
        </w:tc>
        <w:tc>
          <w:tcPr>
            <w:tcW w:w="0" w:type="auto"/>
          </w:tcPr>
          <w:p w14:paraId="5C13A467" w14:textId="77777777" w:rsidR="006C4405" w:rsidRPr="008C15BF" w:rsidRDefault="006C4405" w:rsidP="00957F29">
            <w:pPr>
              <w:spacing w:after="0"/>
              <w:ind w:firstLine="0"/>
              <w:rPr>
                <w:b/>
                <w:sz w:val="20"/>
                <w:szCs w:val="20"/>
              </w:rPr>
            </w:pPr>
            <w:r w:rsidRPr="008C15BF">
              <w:rPr>
                <w:b/>
                <w:sz w:val="20"/>
                <w:szCs w:val="20"/>
              </w:rPr>
              <w:t>TOTAL</w:t>
            </w:r>
          </w:p>
        </w:tc>
        <w:tc>
          <w:tcPr>
            <w:tcW w:w="0" w:type="auto"/>
          </w:tcPr>
          <w:p w14:paraId="7896FB86" w14:textId="77777777" w:rsidR="006C4405" w:rsidRPr="008C15BF" w:rsidRDefault="006C4405" w:rsidP="00957F29">
            <w:pPr>
              <w:spacing w:after="0"/>
              <w:ind w:firstLine="0"/>
              <w:jc w:val="center"/>
              <w:rPr>
                <w:sz w:val="20"/>
                <w:szCs w:val="20"/>
              </w:rPr>
            </w:pPr>
            <w:r w:rsidRPr="008C15BF">
              <w:rPr>
                <w:sz w:val="20"/>
                <w:szCs w:val="20"/>
              </w:rPr>
              <w:t>681,4</w:t>
            </w:r>
          </w:p>
        </w:tc>
        <w:tc>
          <w:tcPr>
            <w:tcW w:w="0" w:type="auto"/>
          </w:tcPr>
          <w:p w14:paraId="533C4A66" w14:textId="77777777" w:rsidR="006C4405" w:rsidRPr="008C15BF" w:rsidRDefault="006C4405" w:rsidP="00957F29">
            <w:pPr>
              <w:spacing w:after="0"/>
              <w:ind w:firstLine="0"/>
              <w:jc w:val="center"/>
              <w:rPr>
                <w:sz w:val="20"/>
                <w:szCs w:val="20"/>
              </w:rPr>
            </w:pPr>
            <w:r w:rsidRPr="008C15BF">
              <w:rPr>
                <w:sz w:val="20"/>
                <w:szCs w:val="20"/>
              </w:rPr>
              <w:t>681,4</w:t>
            </w:r>
          </w:p>
        </w:tc>
        <w:tc>
          <w:tcPr>
            <w:tcW w:w="0" w:type="auto"/>
          </w:tcPr>
          <w:p w14:paraId="4AFF1BAC" w14:textId="77777777" w:rsidR="006C4405" w:rsidRPr="008C15BF" w:rsidRDefault="006C4405" w:rsidP="00957F29">
            <w:pPr>
              <w:spacing w:after="0"/>
              <w:ind w:firstLine="0"/>
              <w:jc w:val="center"/>
              <w:rPr>
                <w:sz w:val="20"/>
                <w:szCs w:val="20"/>
              </w:rPr>
            </w:pPr>
            <w:r w:rsidRPr="008C15BF">
              <w:rPr>
                <w:sz w:val="20"/>
                <w:szCs w:val="20"/>
              </w:rPr>
              <w:t>681,4</w:t>
            </w:r>
          </w:p>
        </w:tc>
        <w:tc>
          <w:tcPr>
            <w:tcW w:w="0" w:type="auto"/>
          </w:tcPr>
          <w:p w14:paraId="37D56F8D" w14:textId="77777777" w:rsidR="006C4405" w:rsidRPr="008C15BF" w:rsidRDefault="006C4405" w:rsidP="00957F29">
            <w:pPr>
              <w:spacing w:after="0"/>
              <w:ind w:firstLine="0"/>
              <w:jc w:val="center"/>
              <w:rPr>
                <w:sz w:val="20"/>
                <w:szCs w:val="20"/>
              </w:rPr>
            </w:pPr>
            <w:r w:rsidRPr="008C15BF">
              <w:rPr>
                <w:sz w:val="20"/>
                <w:szCs w:val="20"/>
              </w:rPr>
              <w:t>681,4</w:t>
            </w:r>
          </w:p>
        </w:tc>
        <w:tc>
          <w:tcPr>
            <w:tcW w:w="0" w:type="auto"/>
          </w:tcPr>
          <w:p w14:paraId="12253470" w14:textId="77777777" w:rsidR="006C4405" w:rsidRPr="008C15BF" w:rsidRDefault="006C4405" w:rsidP="00957F29">
            <w:pPr>
              <w:spacing w:after="0"/>
              <w:ind w:firstLine="0"/>
              <w:jc w:val="center"/>
              <w:rPr>
                <w:sz w:val="20"/>
                <w:szCs w:val="20"/>
              </w:rPr>
            </w:pPr>
            <w:r w:rsidRPr="008C15BF">
              <w:rPr>
                <w:sz w:val="20"/>
                <w:szCs w:val="20"/>
              </w:rPr>
              <w:t>685,5</w:t>
            </w:r>
          </w:p>
        </w:tc>
      </w:tr>
      <w:tr w:rsidR="006C4405" w:rsidRPr="008C15BF" w14:paraId="05211C92" w14:textId="77777777" w:rsidTr="00957F29">
        <w:tc>
          <w:tcPr>
            <w:tcW w:w="0" w:type="auto"/>
            <w:gridSpan w:val="7"/>
            <w:shd w:val="clear" w:color="auto" w:fill="BFBFBF" w:themeFill="background1" w:themeFillShade="BF"/>
          </w:tcPr>
          <w:p w14:paraId="5B9F30D4" w14:textId="77777777" w:rsidR="006C4405" w:rsidRPr="008C15BF" w:rsidRDefault="006C4405" w:rsidP="00957F29">
            <w:pPr>
              <w:spacing w:after="0"/>
              <w:ind w:firstLine="0"/>
              <w:rPr>
                <w:sz w:val="20"/>
                <w:szCs w:val="20"/>
              </w:rPr>
            </w:pPr>
            <w:r w:rsidRPr="008C15BF">
              <w:rPr>
                <w:sz w:val="20"/>
                <w:szCs w:val="20"/>
              </w:rPr>
              <w:t xml:space="preserve">Sursa: serviciul SPAȚII VERZI </w:t>
            </w:r>
            <w:r w:rsidRPr="008C15BF">
              <w:rPr>
                <w:rStyle w:val="A2"/>
                <w:color w:val="auto"/>
              </w:rPr>
              <w:t>din cadrul S.C. SERVICII PUBLICE IAȘI S.A., companie înființată în anul 2010 de către Consiliul Local Municipal Iași - 2015</w:t>
            </w:r>
          </w:p>
        </w:tc>
      </w:tr>
    </w:tbl>
    <w:p w14:paraId="6251C190" w14:textId="77777777" w:rsidR="006C4405" w:rsidRPr="008C15BF" w:rsidRDefault="006C4405" w:rsidP="006C4405">
      <w:pPr>
        <w:ind w:firstLine="709"/>
      </w:pPr>
    </w:p>
    <w:p w14:paraId="757B97D0" w14:textId="77777777" w:rsidR="006C4405" w:rsidRPr="00FC1FDF" w:rsidRDefault="006C4405" w:rsidP="006C4405">
      <w:pPr>
        <w:ind w:firstLine="709"/>
        <w:jc w:val="center"/>
        <w:rPr>
          <w:b/>
          <w:i/>
          <w:color w:val="44546A"/>
        </w:rPr>
      </w:pPr>
      <w:bookmarkStart w:id="131" w:name="_Toc437327072"/>
      <w:r w:rsidRPr="00FC1FDF">
        <w:rPr>
          <w:b/>
          <w:i/>
          <w:color w:val="44546A"/>
        </w:rPr>
        <w:t xml:space="preserve">Tabel nr.  </w:t>
      </w:r>
      <w:r w:rsidRPr="00FC1FDF">
        <w:rPr>
          <w:b/>
          <w:i/>
          <w:color w:val="44546A"/>
        </w:rPr>
        <w:fldChar w:fldCharType="begin"/>
      </w:r>
      <w:r w:rsidRPr="00FC1FDF">
        <w:rPr>
          <w:b/>
          <w:i/>
          <w:color w:val="44546A"/>
        </w:rPr>
        <w:instrText xml:space="preserve"> SEQ Tabel_nr._ \* ARABIC </w:instrText>
      </w:r>
      <w:r w:rsidRPr="00FC1FDF">
        <w:rPr>
          <w:b/>
          <w:i/>
          <w:color w:val="44546A"/>
        </w:rPr>
        <w:fldChar w:fldCharType="separate"/>
      </w:r>
      <w:r w:rsidR="002415F9">
        <w:rPr>
          <w:b/>
          <w:i/>
          <w:noProof/>
          <w:color w:val="44546A"/>
        </w:rPr>
        <w:t>62</w:t>
      </w:r>
      <w:r w:rsidRPr="00FC1FDF">
        <w:rPr>
          <w:b/>
          <w:i/>
          <w:color w:val="44546A"/>
        </w:rPr>
        <w:fldChar w:fldCharType="end"/>
      </w:r>
      <w:r w:rsidRPr="00FC1FDF">
        <w:rPr>
          <w:b/>
          <w:i/>
          <w:color w:val="44546A"/>
        </w:rPr>
        <w:t xml:space="preserve"> - </w:t>
      </w:r>
      <w:r>
        <w:rPr>
          <w:b/>
          <w:i/>
          <w:color w:val="44546A"/>
        </w:rPr>
        <w:t>Municipiul Iași, e</w:t>
      </w:r>
      <w:r w:rsidRPr="00FC1FDF">
        <w:rPr>
          <w:b/>
          <w:i/>
          <w:color w:val="44546A"/>
        </w:rPr>
        <w:t>voluția suprafeței spațiilor verzi pe cap de locuitor din mediul urban, la nivelul municipiului Iași, în perioada 2010-2015</w:t>
      </w:r>
      <w:bookmarkEnd w:id="131"/>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05"/>
        <w:gridCol w:w="5693"/>
        <w:gridCol w:w="711"/>
        <w:gridCol w:w="711"/>
        <w:gridCol w:w="711"/>
        <w:gridCol w:w="711"/>
        <w:gridCol w:w="711"/>
      </w:tblGrid>
      <w:tr w:rsidR="006C4405" w:rsidRPr="008C15BF" w14:paraId="253CE781" w14:textId="77777777" w:rsidTr="00957F29">
        <w:trPr>
          <w:tblHeader/>
        </w:trPr>
        <w:tc>
          <w:tcPr>
            <w:tcW w:w="0" w:type="auto"/>
            <w:vMerge w:val="restart"/>
            <w:shd w:val="clear" w:color="auto" w:fill="BFBFBF" w:themeFill="background1" w:themeFillShade="BF"/>
            <w:vAlign w:val="center"/>
          </w:tcPr>
          <w:p w14:paraId="217BF2FC" w14:textId="77777777" w:rsidR="006C4405" w:rsidRPr="008C15BF" w:rsidRDefault="006C4405" w:rsidP="00957F29">
            <w:pPr>
              <w:spacing w:after="0"/>
              <w:ind w:firstLine="0"/>
              <w:jc w:val="center"/>
              <w:rPr>
                <w:b/>
                <w:sz w:val="20"/>
                <w:szCs w:val="20"/>
              </w:rPr>
            </w:pPr>
            <w:r w:rsidRPr="008C15BF">
              <w:rPr>
                <w:b/>
                <w:sz w:val="20"/>
                <w:szCs w:val="20"/>
              </w:rPr>
              <w:t>Nr. Crt.</w:t>
            </w:r>
          </w:p>
        </w:tc>
        <w:tc>
          <w:tcPr>
            <w:tcW w:w="0" w:type="auto"/>
            <w:vMerge w:val="restart"/>
            <w:shd w:val="clear" w:color="auto" w:fill="BFBFBF" w:themeFill="background1" w:themeFillShade="BF"/>
            <w:vAlign w:val="center"/>
          </w:tcPr>
          <w:p w14:paraId="2B258118" w14:textId="77777777" w:rsidR="006C4405" w:rsidRPr="008C15BF" w:rsidRDefault="006C4405" w:rsidP="00957F29">
            <w:pPr>
              <w:spacing w:after="0"/>
              <w:ind w:firstLine="0"/>
              <w:jc w:val="center"/>
              <w:rPr>
                <w:b/>
                <w:sz w:val="20"/>
                <w:szCs w:val="20"/>
              </w:rPr>
            </w:pPr>
            <w:r w:rsidRPr="008C15BF">
              <w:rPr>
                <w:b/>
                <w:sz w:val="20"/>
                <w:szCs w:val="20"/>
              </w:rPr>
              <w:t>Categoria de spațiu verde</w:t>
            </w:r>
          </w:p>
          <w:p w14:paraId="58D63D80" w14:textId="77777777" w:rsidR="006C4405" w:rsidRPr="008C15BF" w:rsidRDefault="006C4405" w:rsidP="00957F29">
            <w:pPr>
              <w:spacing w:after="0"/>
              <w:ind w:firstLine="0"/>
              <w:jc w:val="center"/>
              <w:rPr>
                <w:i/>
                <w:sz w:val="20"/>
                <w:szCs w:val="20"/>
              </w:rPr>
            </w:pPr>
            <w:r w:rsidRPr="008C15BF">
              <w:rPr>
                <w:i/>
                <w:sz w:val="20"/>
                <w:szCs w:val="20"/>
              </w:rPr>
              <w:t>(conf. Legii nr. 24/2007 Republicată – privind reglementarea și administrarea spațiilor verzi din intravilanul localităților)</w:t>
            </w:r>
          </w:p>
        </w:tc>
        <w:tc>
          <w:tcPr>
            <w:tcW w:w="0" w:type="auto"/>
            <w:gridSpan w:val="5"/>
            <w:shd w:val="clear" w:color="auto" w:fill="BFBFBF" w:themeFill="background1" w:themeFillShade="BF"/>
            <w:vAlign w:val="center"/>
          </w:tcPr>
          <w:p w14:paraId="2E0231CA" w14:textId="77777777" w:rsidR="006C4405" w:rsidRPr="008C15BF" w:rsidRDefault="006C4405" w:rsidP="00957F29">
            <w:pPr>
              <w:spacing w:after="0"/>
              <w:ind w:firstLine="0"/>
              <w:jc w:val="center"/>
              <w:rPr>
                <w:b/>
                <w:sz w:val="20"/>
                <w:szCs w:val="20"/>
              </w:rPr>
            </w:pPr>
            <w:r w:rsidRPr="008C15BF">
              <w:rPr>
                <w:b/>
                <w:sz w:val="20"/>
                <w:szCs w:val="20"/>
              </w:rPr>
              <w:t>Suprafața spațiilor verzi pe cap de locuitor (mp/loc)</w:t>
            </w:r>
          </w:p>
        </w:tc>
      </w:tr>
      <w:tr w:rsidR="006C4405" w:rsidRPr="008C15BF" w14:paraId="489FDF02" w14:textId="77777777" w:rsidTr="00957F29">
        <w:trPr>
          <w:tblHeader/>
        </w:trPr>
        <w:tc>
          <w:tcPr>
            <w:tcW w:w="0" w:type="auto"/>
            <w:vMerge/>
            <w:shd w:val="clear" w:color="auto" w:fill="BFBFBF" w:themeFill="background1" w:themeFillShade="BF"/>
            <w:vAlign w:val="center"/>
          </w:tcPr>
          <w:p w14:paraId="2C8A0087" w14:textId="77777777" w:rsidR="006C4405" w:rsidRPr="008C15BF" w:rsidRDefault="006C4405" w:rsidP="00957F29">
            <w:pPr>
              <w:spacing w:after="0"/>
              <w:ind w:firstLine="0"/>
              <w:jc w:val="center"/>
              <w:rPr>
                <w:b/>
                <w:sz w:val="20"/>
                <w:szCs w:val="20"/>
              </w:rPr>
            </w:pPr>
          </w:p>
        </w:tc>
        <w:tc>
          <w:tcPr>
            <w:tcW w:w="0" w:type="auto"/>
            <w:vMerge/>
            <w:shd w:val="clear" w:color="auto" w:fill="BFBFBF" w:themeFill="background1" w:themeFillShade="BF"/>
            <w:vAlign w:val="center"/>
          </w:tcPr>
          <w:p w14:paraId="45430B84" w14:textId="77777777" w:rsidR="006C4405" w:rsidRPr="008C15BF" w:rsidRDefault="006C4405" w:rsidP="00957F29">
            <w:pPr>
              <w:spacing w:after="0"/>
              <w:ind w:firstLine="0"/>
              <w:jc w:val="center"/>
              <w:rPr>
                <w:b/>
                <w:sz w:val="20"/>
                <w:szCs w:val="20"/>
              </w:rPr>
            </w:pPr>
          </w:p>
        </w:tc>
        <w:tc>
          <w:tcPr>
            <w:tcW w:w="0" w:type="auto"/>
            <w:shd w:val="clear" w:color="auto" w:fill="BFBFBF" w:themeFill="background1" w:themeFillShade="BF"/>
            <w:vAlign w:val="center"/>
          </w:tcPr>
          <w:p w14:paraId="381DA3F1" w14:textId="77777777" w:rsidR="006C4405" w:rsidRPr="008C15BF" w:rsidRDefault="006C4405" w:rsidP="00957F29">
            <w:pPr>
              <w:spacing w:after="0"/>
              <w:ind w:firstLine="0"/>
              <w:jc w:val="center"/>
              <w:rPr>
                <w:b/>
                <w:sz w:val="20"/>
                <w:szCs w:val="20"/>
              </w:rPr>
            </w:pPr>
            <w:r w:rsidRPr="008C15BF">
              <w:rPr>
                <w:b/>
                <w:sz w:val="20"/>
                <w:szCs w:val="20"/>
              </w:rPr>
              <w:t>2010</w:t>
            </w:r>
          </w:p>
        </w:tc>
        <w:tc>
          <w:tcPr>
            <w:tcW w:w="0" w:type="auto"/>
            <w:shd w:val="clear" w:color="auto" w:fill="BFBFBF" w:themeFill="background1" w:themeFillShade="BF"/>
            <w:vAlign w:val="center"/>
          </w:tcPr>
          <w:p w14:paraId="642717FC" w14:textId="77777777" w:rsidR="006C4405" w:rsidRPr="008C15BF" w:rsidRDefault="006C4405" w:rsidP="00957F29">
            <w:pPr>
              <w:spacing w:after="0"/>
              <w:ind w:firstLine="0"/>
              <w:jc w:val="center"/>
              <w:rPr>
                <w:b/>
                <w:sz w:val="20"/>
                <w:szCs w:val="20"/>
              </w:rPr>
            </w:pPr>
            <w:r w:rsidRPr="008C15BF">
              <w:rPr>
                <w:b/>
                <w:sz w:val="20"/>
                <w:szCs w:val="20"/>
              </w:rPr>
              <w:t>2011</w:t>
            </w:r>
          </w:p>
        </w:tc>
        <w:tc>
          <w:tcPr>
            <w:tcW w:w="0" w:type="auto"/>
            <w:shd w:val="clear" w:color="auto" w:fill="BFBFBF" w:themeFill="background1" w:themeFillShade="BF"/>
            <w:vAlign w:val="center"/>
          </w:tcPr>
          <w:p w14:paraId="4AD00AAB" w14:textId="77777777" w:rsidR="006C4405" w:rsidRPr="008C15BF" w:rsidRDefault="006C4405" w:rsidP="00957F29">
            <w:pPr>
              <w:spacing w:after="0"/>
              <w:ind w:firstLine="0"/>
              <w:jc w:val="center"/>
              <w:rPr>
                <w:b/>
                <w:sz w:val="20"/>
                <w:szCs w:val="20"/>
              </w:rPr>
            </w:pPr>
            <w:r w:rsidRPr="008C15BF">
              <w:rPr>
                <w:b/>
                <w:sz w:val="20"/>
                <w:szCs w:val="20"/>
              </w:rPr>
              <w:t>2012</w:t>
            </w:r>
          </w:p>
        </w:tc>
        <w:tc>
          <w:tcPr>
            <w:tcW w:w="0" w:type="auto"/>
            <w:shd w:val="clear" w:color="auto" w:fill="BFBFBF" w:themeFill="background1" w:themeFillShade="BF"/>
            <w:vAlign w:val="center"/>
          </w:tcPr>
          <w:p w14:paraId="2A362015" w14:textId="77777777" w:rsidR="006C4405" w:rsidRPr="008C15BF" w:rsidRDefault="006C4405" w:rsidP="00957F29">
            <w:pPr>
              <w:spacing w:after="0"/>
              <w:ind w:firstLine="0"/>
              <w:jc w:val="center"/>
              <w:rPr>
                <w:b/>
                <w:sz w:val="20"/>
                <w:szCs w:val="20"/>
              </w:rPr>
            </w:pPr>
            <w:r w:rsidRPr="008C15BF">
              <w:rPr>
                <w:b/>
                <w:sz w:val="20"/>
                <w:szCs w:val="20"/>
              </w:rPr>
              <w:t>2013</w:t>
            </w:r>
          </w:p>
        </w:tc>
        <w:tc>
          <w:tcPr>
            <w:tcW w:w="0" w:type="auto"/>
            <w:shd w:val="clear" w:color="auto" w:fill="BFBFBF" w:themeFill="background1" w:themeFillShade="BF"/>
            <w:vAlign w:val="center"/>
          </w:tcPr>
          <w:p w14:paraId="797996EC" w14:textId="77777777" w:rsidR="006C4405" w:rsidRPr="008C15BF" w:rsidRDefault="006C4405" w:rsidP="00957F29">
            <w:pPr>
              <w:spacing w:after="0"/>
              <w:ind w:firstLine="0"/>
              <w:jc w:val="center"/>
              <w:rPr>
                <w:b/>
                <w:sz w:val="20"/>
                <w:szCs w:val="20"/>
              </w:rPr>
            </w:pPr>
            <w:r w:rsidRPr="008C15BF">
              <w:rPr>
                <w:b/>
                <w:sz w:val="20"/>
                <w:szCs w:val="20"/>
              </w:rPr>
              <w:t>2014</w:t>
            </w:r>
          </w:p>
        </w:tc>
      </w:tr>
      <w:tr w:rsidR="006C4405" w:rsidRPr="008C15BF" w14:paraId="69776412" w14:textId="77777777" w:rsidTr="00957F29">
        <w:tc>
          <w:tcPr>
            <w:tcW w:w="0" w:type="auto"/>
          </w:tcPr>
          <w:p w14:paraId="383B328F" w14:textId="77777777" w:rsidR="006C4405" w:rsidRPr="008C15BF" w:rsidRDefault="006C4405" w:rsidP="00957F29">
            <w:pPr>
              <w:spacing w:after="0"/>
              <w:ind w:firstLine="0"/>
              <w:jc w:val="right"/>
              <w:rPr>
                <w:sz w:val="20"/>
                <w:szCs w:val="20"/>
              </w:rPr>
            </w:pPr>
            <w:r w:rsidRPr="008C15BF">
              <w:rPr>
                <w:sz w:val="20"/>
                <w:szCs w:val="20"/>
              </w:rPr>
              <w:t>1</w:t>
            </w:r>
          </w:p>
        </w:tc>
        <w:tc>
          <w:tcPr>
            <w:tcW w:w="0" w:type="auto"/>
          </w:tcPr>
          <w:p w14:paraId="520F61D4" w14:textId="77777777" w:rsidR="006C4405" w:rsidRPr="008C15BF" w:rsidRDefault="006C4405" w:rsidP="00957F29">
            <w:pPr>
              <w:spacing w:after="0"/>
              <w:ind w:firstLine="0"/>
              <w:rPr>
                <w:sz w:val="20"/>
                <w:szCs w:val="20"/>
              </w:rPr>
            </w:pPr>
            <w:r w:rsidRPr="008C15BF">
              <w:rPr>
                <w:sz w:val="20"/>
                <w:szCs w:val="20"/>
              </w:rPr>
              <w:t>Spații verzi publice cu acces nelimitat: parcuri, grădini, scuaruri, fâșii plantate</w:t>
            </w:r>
          </w:p>
        </w:tc>
        <w:tc>
          <w:tcPr>
            <w:tcW w:w="0" w:type="auto"/>
          </w:tcPr>
          <w:p w14:paraId="3328DF9A" w14:textId="77777777" w:rsidR="006C4405" w:rsidRPr="008C15BF" w:rsidRDefault="006C4405" w:rsidP="00957F29">
            <w:pPr>
              <w:spacing w:after="0"/>
              <w:ind w:firstLine="0"/>
              <w:jc w:val="center"/>
              <w:rPr>
                <w:sz w:val="20"/>
                <w:szCs w:val="20"/>
              </w:rPr>
            </w:pPr>
            <w:r w:rsidRPr="008C15BF">
              <w:rPr>
                <w:sz w:val="20"/>
                <w:szCs w:val="20"/>
              </w:rPr>
              <w:t>6,3</w:t>
            </w:r>
          </w:p>
        </w:tc>
        <w:tc>
          <w:tcPr>
            <w:tcW w:w="0" w:type="auto"/>
          </w:tcPr>
          <w:p w14:paraId="4216EBC4" w14:textId="77777777" w:rsidR="006C4405" w:rsidRPr="008C15BF" w:rsidRDefault="006C4405" w:rsidP="00957F29">
            <w:pPr>
              <w:spacing w:after="0"/>
              <w:ind w:firstLine="0"/>
              <w:jc w:val="center"/>
              <w:rPr>
                <w:sz w:val="20"/>
                <w:szCs w:val="20"/>
              </w:rPr>
            </w:pPr>
            <w:r w:rsidRPr="008C15BF">
              <w:rPr>
                <w:sz w:val="20"/>
                <w:szCs w:val="20"/>
              </w:rPr>
              <w:t>6,3</w:t>
            </w:r>
          </w:p>
        </w:tc>
        <w:tc>
          <w:tcPr>
            <w:tcW w:w="0" w:type="auto"/>
          </w:tcPr>
          <w:p w14:paraId="045F895C" w14:textId="77777777" w:rsidR="006C4405" w:rsidRPr="008C15BF" w:rsidRDefault="006C4405" w:rsidP="00957F29">
            <w:pPr>
              <w:spacing w:after="0"/>
              <w:ind w:firstLine="0"/>
              <w:jc w:val="center"/>
              <w:rPr>
                <w:sz w:val="20"/>
                <w:szCs w:val="20"/>
              </w:rPr>
            </w:pPr>
            <w:r w:rsidRPr="008C15BF">
              <w:rPr>
                <w:sz w:val="20"/>
                <w:szCs w:val="20"/>
              </w:rPr>
              <w:t>6,3</w:t>
            </w:r>
          </w:p>
        </w:tc>
        <w:tc>
          <w:tcPr>
            <w:tcW w:w="0" w:type="auto"/>
          </w:tcPr>
          <w:p w14:paraId="60254904" w14:textId="77777777" w:rsidR="006C4405" w:rsidRPr="008C15BF" w:rsidRDefault="006C4405" w:rsidP="00957F29">
            <w:pPr>
              <w:spacing w:after="0"/>
              <w:ind w:firstLine="0"/>
              <w:jc w:val="center"/>
              <w:rPr>
                <w:sz w:val="20"/>
                <w:szCs w:val="20"/>
              </w:rPr>
            </w:pPr>
            <w:r w:rsidRPr="008C15BF">
              <w:rPr>
                <w:sz w:val="20"/>
                <w:szCs w:val="20"/>
              </w:rPr>
              <w:t>6,3</w:t>
            </w:r>
          </w:p>
        </w:tc>
        <w:tc>
          <w:tcPr>
            <w:tcW w:w="0" w:type="auto"/>
          </w:tcPr>
          <w:p w14:paraId="116EF9F2" w14:textId="77777777" w:rsidR="006C4405" w:rsidRPr="008C15BF" w:rsidRDefault="006C4405" w:rsidP="00957F29">
            <w:pPr>
              <w:spacing w:after="0"/>
              <w:ind w:firstLine="0"/>
              <w:jc w:val="center"/>
              <w:rPr>
                <w:sz w:val="20"/>
                <w:szCs w:val="20"/>
              </w:rPr>
            </w:pPr>
            <w:r w:rsidRPr="008C15BF">
              <w:rPr>
                <w:sz w:val="20"/>
                <w:szCs w:val="20"/>
              </w:rPr>
              <w:t>6,3</w:t>
            </w:r>
          </w:p>
        </w:tc>
      </w:tr>
      <w:tr w:rsidR="006C4405" w:rsidRPr="008C15BF" w14:paraId="4016ABC2" w14:textId="77777777" w:rsidTr="00957F29">
        <w:tc>
          <w:tcPr>
            <w:tcW w:w="0" w:type="auto"/>
          </w:tcPr>
          <w:p w14:paraId="2446F85B" w14:textId="77777777" w:rsidR="006C4405" w:rsidRPr="008C15BF" w:rsidRDefault="006C4405" w:rsidP="00957F29">
            <w:pPr>
              <w:spacing w:after="0"/>
              <w:ind w:firstLine="0"/>
              <w:jc w:val="right"/>
              <w:rPr>
                <w:sz w:val="20"/>
                <w:szCs w:val="20"/>
              </w:rPr>
            </w:pPr>
            <w:r w:rsidRPr="008C15BF">
              <w:rPr>
                <w:sz w:val="20"/>
                <w:szCs w:val="20"/>
              </w:rPr>
              <w:t>2</w:t>
            </w:r>
          </w:p>
        </w:tc>
        <w:tc>
          <w:tcPr>
            <w:tcW w:w="0" w:type="auto"/>
          </w:tcPr>
          <w:p w14:paraId="51B29186" w14:textId="77777777" w:rsidR="006C4405" w:rsidRPr="008C15BF" w:rsidRDefault="006C4405" w:rsidP="00957F29">
            <w:pPr>
              <w:spacing w:after="0"/>
              <w:ind w:firstLine="0"/>
              <w:rPr>
                <w:sz w:val="20"/>
                <w:szCs w:val="20"/>
              </w:rPr>
            </w:pPr>
            <w:r w:rsidRPr="008C15BF">
              <w:rPr>
                <w:sz w:val="20"/>
                <w:szCs w:val="20"/>
              </w:rPr>
              <w:t>Spații verzi de folosință specializată</w:t>
            </w:r>
          </w:p>
        </w:tc>
        <w:tc>
          <w:tcPr>
            <w:tcW w:w="0" w:type="auto"/>
          </w:tcPr>
          <w:p w14:paraId="4A85B30C"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0632A662"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6025BAF7"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22828CDE"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0562F326" w14:textId="77777777" w:rsidR="006C4405" w:rsidRPr="008C15BF" w:rsidRDefault="006C4405" w:rsidP="00957F29">
            <w:pPr>
              <w:spacing w:after="0"/>
              <w:ind w:firstLine="0"/>
              <w:jc w:val="center"/>
              <w:rPr>
                <w:sz w:val="20"/>
                <w:szCs w:val="20"/>
              </w:rPr>
            </w:pPr>
            <w:r w:rsidRPr="008C15BF">
              <w:rPr>
                <w:sz w:val="20"/>
                <w:szCs w:val="20"/>
              </w:rPr>
              <w:t>-</w:t>
            </w:r>
          </w:p>
        </w:tc>
      </w:tr>
      <w:tr w:rsidR="006C4405" w:rsidRPr="008C15BF" w14:paraId="5027951F" w14:textId="77777777" w:rsidTr="00957F29">
        <w:tc>
          <w:tcPr>
            <w:tcW w:w="0" w:type="auto"/>
          </w:tcPr>
          <w:p w14:paraId="40C7F8BC" w14:textId="77777777" w:rsidR="006C4405" w:rsidRPr="008C15BF" w:rsidRDefault="006C4405" w:rsidP="00957F29">
            <w:pPr>
              <w:spacing w:after="0"/>
              <w:ind w:firstLine="0"/>
              <w:jc w:val="right"/>
              <w:rPr>
                <w:sz w:val="20"/>
                <w:szCs w:val="20"/>
              </w:rPr>
            </w:pPr>
            <w:r w:rsidRPr="008C15BF">
              <w:rPr>
                <w:sz w:val="20"/>
                <w:szCs w:val="20"/>
              </w:rPr>
              <w:t>3</w:t>
            </w:r>
          </w:p>
        </w:tc>
        <w:tc>
          <w:tcPr>
            <w:tcW w:w="0" w:type="auto"/>
          </w:tcPr>
          <w:p w14:paraId="529E142B" w14:textId="77777777" w:rsidR="006C4405" w:rsidRPr="008C15BF" w:rsidRDefault="006C4405" w:rsidP="00957F29">
            <w:pPr>
              <w:spacing w:after="0"/>
              <w:ind w:firstLine="0"/>
              <w:rPr>
                <w:sz w:val="20"/>
                <w:szCs w:val="20"/>
              </w:rPr>
            </w:pPr>
            <w:r w:rsidRPr="008C15BF">
              <w:rPr>
                <w:sz w:val="20"/>
                <w:szCs w:val="20"/>
              </w:rPr>
              <w:t xml:space="preserve">Grădini botanice și zoologice, muzee în aer liber, parcuri expoziționale, zone ambientale și de agrement pentru animalele dresate în specatacole de circ – </w:t>
            </w:r>
            <w:r w:rsidRPr="008C15BF">
              <w:rPr>
                <w:b/>
                <w:sz w:val="20"/>
                <w:szCs w:val="20"/>
              </w:rPr>
              <w:t>GR. BOTANICĂ</w:t>
            </w:r>
          </w:p>
        </w:tc>
        <w:tc>
          <w:tcPr>
            <w:tcW w:w="0" w:type="auto"/>
          </w:tcPr>
          <w:p w14:paraId="1578A797" w14:textId="77777777" w:rsidR="006C4405" w:rsidRPr="008C15BF" w:rsidRDefault="006C4405" w:rsidP="00957F29">
            <w:pPr>
              <w:spacing w:after="0"/>
              <w:ind w:firstLine="0"/>
              <w:jc w:val="center"/>
              <w:rPr>
                <w:sz w:val="20"/>
                <w:szCs w:val="20"/>
              </w:rPr>
            </w:pPr>
            <w:r w:rsidRPr="008C15BF">
              <w:rPr>
                <w:sz w:val="20"/>
                <w:szCs w:val="20"/>
              </w:rPr>
              <w:t>3,46</w:t>
            </w:r>
          </w:p>
        </w:tc>
        <w:tc>
          <w:tcPr>
            <w:tcW w:w="0" w:type="auto"/>
          </w:tcPr>
          <w:p w14:paraId="50C209E5" w14:textId="77777777" w:rsidR="006C4405" w:rsidRPr="008C15BF" w:rsidRDefault="006C4405" w:rsidP="00957F29">
            <w:pPr>
              <w:spacing w:after="0"/>
              <w:ind w:firstLine="0"/>
              <w:jc w:val="center"/>
              <w:rPr>
                <w:sz w:val="20"/>
                <w:szCs w:val="20"/>
              </w:rPr>
            </w:pPr>
            <w:r w:rsidRPr="008C15BF">
              <w:rPr>
                <w:sz w:val="20"/>
                <w:szCs w:val="20"/>
              </w:rPr>
              <w:t>3,46</w:t>
            </w:r>
          </w:p>
        </w:tc>
        <w:tc>
          <w:tcPr>
            <w:tcW w:w="0" w:type="auto"/>
          </w:tcPr>
          <w:p w14:paraId="3F027F51" w14:textId="77777777" w:rsidR="006C4405" w:rsidRPr="008C15BF" w:rsidRDefault="006C4405" w:rsidP="00957F29">
            <w:pPr>
              <w:spacing w:after="0"/>
              <w:ind w:firstLine="0"/>
              <w:jc w:val="center"/>
              <w:rPr>
                <w:sz w:val="20"/>
                <w:szCs w:val="20"/>
              </w:rPr>
            </w:pPr>
            <w:r w:rsidRPr="008C15BF">
              <w:rPr>
                <w:sz w:val="20"/>
                <w:szCs w:val="20"/>
              </w:rPr>
              <w:t>3,46</w:t>
            </w:r>
          </w:p>
        </w:tc>
        <w:tc>
          <w:tcPr>
            <w:tcW w:w="0" w:type="auto"/>
          </w:tcPr>
          <w:p w14:paraId="5DDB1A32" w14:textId="77777777" w:rsidR="006C4405" w:rsidRPr="008C15BF" w:rsidRDefault="006C4405" w:rsidP="00957F29">
            <w:pPr>
              <w:spacing w:after="0"/>
              <w:ind w:firstLine="0"/>
              <w:jc w:val="center"/>
              <w:rPr>
                <w:sz w:val="20"/>
                <w:szCs w:val="20"/>
              </w:rPr>
            </w:pPr>
            <w:r w:rsidRPr="008C15BF">
              <w:rPr>
                <w:sz w:val="20"/>
                <w:szCs w:val="20"/>
              </w:rPr>
              <w:t>3,46</w:t>
            </w:r>
          </w:p>
        </w:tc>
        <w:tc>
          <w:tcPr>
            <w:tcW w:w="0" w:type="auto"/>
          </w:tcPr>
          <w:p w14:paraId="3988CCDA" w14:textId="77777777" w:rsidR="006C4405" w:rsidRPr="008C15BF" w:rsidRDefault="006C4405" w:rsidP="00957F29">
            <w:pPr>
              <w:spacing w:after="0"/>
              <w:ind w:firstLine="0"/>
              <w:jc w:val="center"/>
              <w:rPr>
                <w:sz w:val="20"/>
                <w:szCs w:val="20"/>
              </w:rPr>
            </w:pPr>
            <w:r w:rsidRPr="008C15BF">
              <w:rPr>
                <w:sz w:val="20"/>
                <w:szCs w:val="20"/>
              </w:rPr>
              <w:t>3,46</w:t>
            </w:r>
          </w:p>
        </w:tc>
      </w:tr>
      <w:tr w:rsidR="006C4405" w:rsidRPr="008C15BF" w14:paraId="384AA8F9" w14:textId="77777777" w:rsidTr="00957F29">
        <w:tc>
          <w:tcPr>
            <w:tcW w:w="0" w:type="auto"/>
          </w:tcPr>
          <w:p w14:paraId="19909C82" w14:textId="77777777" w:rsidR="006C4405" w:rsidRPr="008C15BF" w:rsidRDefault="006C4405" w:rsidP="00957F29">
            <w:pPr>
              <w:spacing w:after="0"/>
              <w:ind w:firstLine="0"/>
              <w:jc w:val="right"/>
              <w:rPr>
                <w:sz w:val="20"/>
                <w:szCs w:val="20"/>
              </w:rPr>
            </w:pPr>
            <w:r w:rsidRPr="008C15BF">
              <w:rPr>
                <w:sz w:val="20"/>
                <w:szCs w:val="20"/>
              </w:rPr>
              <w:t>4</w:t>
            </w:r>
          </w:p>
        </w:tc>
        <w:tc>
          <w:tcPr>
            <w:tcW w:w="0" w:type="auto"/>
          </w:tcPr>
          <w:p w14:paraId="5BD0DD53" w14:textId="77777777" w:rsidR="006C4405" w:rsidRPr="008C15BF" w:rsidRDefault="006C4405" w:rsidP="00957F29">
            <w:pPr>
              <w:spacing w:after="0"/>
              <w:ind w:firstLine="0"/>
              <w:rPr>
                <w:sz w:val="20"/>
                <w:szCs w:val="20"/>
              </w:rPr>
            </w:pPr>
            <w:r w:rsidRPr="008C15BF">
              <w:rPr>
                <w:sz w:val="20"/>
                <w:szCs w:val="20"/>
              </w:rPr>
              <w:t>Cele aferente dotărilor publice: creșe, grădinițe, școli, unități sanitare sau de protecție socială, instituții, edificii de cult, cimitire</w:t>
            </w:r>
          </w:p>
        </w:tc>
        <w:tc>
          <w:tcPr>
            <w:tcW w:w="0" w:type="auto"/>
          </w:tcPr>
          <w:p w14:paraId="76C79888" w14:textId="77777777" w:rsidR="006C4405" w:rsidRPr="008C15BF" w:rsidRDefault="006C4405" w:rsidP="00957F29">
            <w:pPr>
              <w:spacing w:after="0"/>
              <w:ind w:firstLine="0"/>
              <w:jc w:val="center"/>
              <w:rPr>
                <w:sz w:val="20"/>
                <w:szCs w:val="20"/>
              </w:rPr>
            </w:pPr>
            <w:r w:rsidRPr="008C15BF">
              <w:rPr>
                <w:sz w:val="20"/>
                <w:szCs w:val="20"/>
              </w:rPr>
              <w:t>11,65</w:t>
            </w:r>
          </w:p>
        </w:tc>
        <w:tc>
          <w:tcPr>
            <w:tcW w:w="0" w:type="auto"/>
          </w:tcPr>
          <w:p w14:paraId="6233A260" w14:textId="77777777" w:rsidR="006C4405" w:rsidRPr="008C15BF" w:rsidRDefault="006C4405" w:rsidP="00957F29">
            <w:pPr>
              <w:spacing w:after="0"/>
              <w:ind w:firstLine="0"/>
              <w:jc w:val="center"/>
              <w:rPr>
                <w:sz w:val="20"/>
                <w:szCs w:val="20"/>
              </w:rPr>
            </w:pPr>
            <w:r w:rsidRPr="008C15BF">
              <w:rPr>
                <w:sz w:val="20"/>
                <w:szCs w:val="20"/>
              </w:rPr>
              <w:t>11,65</w:t>
            </w:r>
          </w:p>
        </w:tc>
        <w:tc>
          <w:tcPr>
            <w:tcW w:w="0" w:type="auto"/>
          </w:tcPr>
          <w:p w14:paraId="71E91836" w14:textId="77777777" w:rsidR="006C4405" w:rsidRPr="008C15BF" w:rsidRDefault="006C4405" w:rsidP="00957F29">
            <w:pPr>
              <w:spacing w:after="0"/>
              <w:ind w:firstLine="0"/>
              <w:jc w:val="center"/>
              <w:rPr>
                <w:sz w:val="20"/>
                <w:szCs w:val="20"/>
              </w:rPr>
            </w:pPr>
            <w:r w:rsidRPr="008C15BF">
              <w:rPr>
                <w:sz w:val="20"/>
                <w:szCs w:val="20"/>
              </w:rPr>
              <w:t>11,65</w:t>
            </w:r>
          </w:p>
        </w:tc>
        <w:tc>
          <w:tcPr>
            <w:tcW w:w="0" w:type="auto"/>
          </w:tcPr>
          <w:p w14:paraId="1652B992" w14:textId="77777777" w:rsidR="006C4405" w:rsidRPr="008C15BF" w:rsidRDefault="006C4405" w:rsidP="00957F29">
            <w:pPr>
              <w:spacing w:after="0"/>
              <w:ind w:firstLine="0"/>
              <w:jc w:val="center"/>
              <w:rPr>
                <w:sz w:val="20"/>
                <w:szCs w:val="20"/>
              </w:rPr>
            </w:pPr>
            <w:r w:rsidRPr="008C15BF">
              <w:rPr>
                <w:sz w:val="20"/>
                <w:szCs w:val="20"/>
              </w:rPr>
              <w:t>11,65</w:t>
            </w:r>
          </w:p>
        </w:tc>
        <w:tc>
          <w:tcPr>
            <w:tcW w:w="0" w:type="auto"/>
          </w:tcPr>
          <w:p w14:paraId="7EA5C384" w14:textId="77777777" w:rsidR="006C4405" w:rsidRPr="008C15BF" w:rsidRDefault="006C4405" w:rsidP="00957F29">
            <w:pPr>
              <w:spacing w:after="0"/>
              <w:ind w:firstLine="0"/>
              <w:jc w:val="center"/>
              <w:rPr>
                <w:sz w:val="20"/>
                <w:szCs w:val="20"/>
              </w:rPr>
            </w:pPr>
            <w:r w:rsidRPr="008C15BF">
              <w:rPr>
                <w:sz w:val="20"/>
                <w:szCs w:val="20"/>
              </w:rPr>
              <w:t>11,65</w:t>
            </w:r>
          </w:p>
        </w:tc>
      </w:tr>
      <w:tr w:rsidR="006C4405" w:rsidRPr="008C15BF" w14:paraId="05D38DF2" w14:textId="77777777" w:rsidTr="00957F29">
        <w:tc>
          <w:tcPr>
            <w:tcW w:w="0" w:type="auto"/>
          </w:tcPr>
          <w:p w14:paraId="2341226A" w14:textId="77777777" w:rsidR="006C4405" w:rsidRPr="008C15BF" w:rsidRDefault="006C4405" w:rsidP="00957F29">
            <w:pPr>
              <w:spacing w:after="0"/>
              <w:ind w:firstLine="0"/>
              <w:jc w:val="right"/>
              <w:rPr>
                <w:sz w:val="20"/>
                <w:szCs w:val="20"/>
              </w:rPr>
            </w:pPr>
            <w:r w:rsidRPr="008C15BF">
              <w:rPr>
                <w:sz w:val="20"/>
                <w:szCs w:val="20"/>
              </w:rPr>
              <w:t>5</w:t>
            </w:r>
          </w:p>
        </w:tc>
        <w:tc>
          <w:tcPr>
            <w:tcW w:w="0" w:type="auto"/>
          </w:tcPr>
          <w:p w14:paraId="14D1FAB4" w14:textId="77777777" w:rsidR="006C4405" w:rsidRPr="008C15BF" w:rsidRDefault="006C4405" w:rsidP="00957F29">
            <w:pPr>
              <w:spacing w:after="0"/>
              <w:ind w:firstLine="0"/>
              <w:rPr>
                <w:sz w:val="20"/>
                <w:szCs w:val="20"/>
              </w:rPr>
            </w:pPr>
            <w:r w:rsidRPr="008C15BF">
              <w:rPr>
                <w:sz w:val="20"/>
                <w:szCs w:val="20"/>
              </w:rPr>
              <w:t xml:space="preserve">Baze sau parcuri sportive pentru practicarea ortului de performanță – </w:t>
            </w:r>
            <w:r w:rsidRPr="008C15BF">
              <w:rPr>
                <w:b/>
                <w:sz w:val="20"/>
                <w:szCs w:val="20"/>
              </w:rPr>
              <w:t>PÂRTIE DE SKI</w:t>
            </w:r>
          </w:p>
        </w:tc>
        <w:tc>
          <w:tcPr>
            <w:tcW w:w="0" w:type="auto"/>
          </w:tcPr>
          <w:p w14:paraId="568B75B9" w14:textId="77777777" w:rsidR="006C4405" w:rsidRPr="008C15BF" w:rsidRDefault="006C4405" w:rsidP="00957F29">
            <w:pPr>
              <w:spacing w:after="0"/>
              <w:ind w:firstLine="0"/>
              <w:jc w:val="center"/>
              <w:rPr>
                <w:sz w:val="20"/>
                <w:szCs w:val="20"/>
              </w:rPr>
            </w:pPr>
            <w:r w:rsidRPr="008C15BF">
              <w:rPr>
                <w:sz w:val="20"/>
                <w:szCs w:val="20"/>
              </w:rPr>
              <w:t>0,05</w:t>
            </w:r>
          </w:p>
        </w:tc>
        <w:tc>
          <w:tcPr>
            <w:tcW w:w="0" w:type="auto"/>
          </w:tcPr>
          <w:p w14:paraId="3F302C19" w14:textId="77777777" w:rsidR="006C4405" w:rsidRPr="008C15BF" w:rsidRDefault="006C4405" w:rsidP="00957F29">
            <w:pPr>
              <w:spacing w:after="0"/>
              <w:ind w:firstLine="0"/>
              <w:jc w:val="center"/>
              <w:rPr>
                <w:sz w:val="20"/>
                <w:szCs w:val="20"/>
              </w:rPr>
            </w:pPr>
            <w:r w:rsidRPr="008C15BF">
              <w:rPr>
                <w:sz w:val="20"/>
                <w:szCs w:val="20"/>
              </w:rPr>
              <w:t>0,05</w:t>
            </w:r>
          </w:p>
        </w:tc>
        <w:tc>
          <w:tcPr>
            <w:tcW w:w="0" w:type="auto"/>
          </w:tcPr>
          <w:p w14:paraId="36189885" w14:textId="77777777" w:rsidR="006C4405" w:rsidRPr="008C15BF" w:rsidRDefault="006C4405" w:rsidP="00957F29">
            <w:pPr>
              <w:spacing w:after="0"/>
              <w:ind w:firstLine="0"/>
              <w:jc w:val="center"/>
              <w:rPr>
                <w:sz w:val="20"/>
                <w:szCs w:val="20"/>
              </w:rPr>
            </w:pPr>
            <w:r w:rsidRPr="008C15BF">
              <w:rPr>
                <w:sz w:val="20"/>
                <w:szCs w:val="20"/>
              </w:rPr>
              <w:t>0,05</w:t>
            </w:r>
          </w:p>
        </w:tc>
        <w:tc>
          <w:tcPr>
            <w:tcW w:w="0" w:type="auto"/>
          </w:tcPr>
          <w:p w14:paraId="689FED32" w14:textId="77777777" w:rsidR="006C4405" w:rsidRPr="008C15BF" w:rsidRDefault="006C4405" w:rsidP="00957F29">
            <w:pPr>
              <w:spacing w:after="0"/>
              <w:ind w:firstLine="0"/>
              <w:jc w:val="center"/>
              <w:rPr>
                <w:sz w:val="20"/>
                <w:szCs w:val="20"/>
              </w:rPr>
            </w:pPr>
            <w:r w:rsidRPr="008C15BF">
              <w:rPr>
                <w:sz w:val="20"/>
                <w:szCs w:val="20"/>
              </w:rPr>
              <w:t>0,05</w:t>
            </w:r>
          </w:p>
        </w:tc>
        <w:tc>
          <w:tcPr>
            <w:tcW w:w="0" w:type="auto"/>
          </w:tcPr>
          <w:p w14:paraId="5A5B90EC" w14:textId="77777777" w:rsidR="006C4405" w:rsidRPr="008C15BF" w:rsidRDefault="006C4405" w:rsidP="00957F29">
            <w:pPr>
              <w:spacing w:after="0"/>
              <w:ind w:firstLine="0"/>
              <w:jc w:val="center"/>
              <w:rPr>
                <w:sz w:val="20"/>
                <w:szCs w:val="20"/>
              </w:rPr>
            </w:pPr>
            <w:r w:rsidRPr="008C15BF">
              <w:rPr>
                <w:sz w:val="20"/>
                <w:szCs w:val="20"/>
              </w:rPr>
              <w:t>0,05</w:t>
            </w:r>
          </w:p>
        </w:tc>
      </w:tr>
      <w:tr w:rsidR="006C4405" w:rsidRPr="008C15BF" w14:paraId="186A5CB1" w14:textId="77777777" w:rsidTr="00957F29">
        <w:tc>
          <w:tcPr>
            <w:tcW w:w="0" w:type="auto"/>
          </w:tcPr>
          <w:p w14:paraId="1FF93915" w14:textId="77777777" w:rsidR="006C4405" w:rsidRPr="008C15BF" w:rsidRDefault="006C4405" w:rsidP="00957F29">
            <w:pPr>
              <w:spacing w:after="0"/>
              <w:ind w:firstLine="0"/>
              <w:jc w:val="right"/>
              <w:rPr>
                <w:sz w:val="20"/>
                <w:szCs w:val="20"/>
              </w:rPr>
            </w:pPr>
            <w:r w:rsidRPr="008C15BF">
              <w:rPr>
                <w:sz w:val="20"/>
                <w:szCs w:val="20"/>
              </w:rPr>
              <w:t>6</w:t>
            </w:r>
          </w:p>
        </w:tc>
        <w:tc>
          <w:tcPr>
            <w:tcW w:w="0" w:type="auto"/>
          </w:tcPr>
          <w:p w14:paraId="370FAF00" w14:textId="77777777" w:rsidR="006C4405" w:rsidRPr="008C15BF" w:rsidRDefault="006C4405" w:rsidP="00957F29">
            <w:pPr>
              <w:spacing w:after="0"/>
              <w:ind w:firstLine="0"/>
              <w:rPr>
                <w:sz w:val="20"/>
                <w:szCs w:val="20"/>
              </w:rPr>
            </w:pPr>
            <w:r w:rsidRPr="008C15BF">
              <w:rPr>
                <w:sz w:val="20"/>
                <w:szCs w:val="20"/>
              </w:rPr>
              <w:t xml:space="preserve">Spații verzi pentru agrement: baze de agrement, poli de agrement, complexuri și baze sportive – </w:t>
            </w:r>
            <w:r w:rsidRPr="008C15BF">
              <w:rPr>
                <w:b/>
                <w:sz w:val="20"/>
                <w:szCs w:val="20"/>
              </w:rPr>
              <w:t>BAZA CIRIC</w:t>
            </w:r>
          </w:p>
        </w:tc>
        <w:tc>
          <w:tcPr>
            <w:tcW w:w="0" w:type="auto"/>
          </w:tcPr>
          <w:p w14:paraId="6FB95AB4"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34D9A513"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1C9EA325"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0CE582BC"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5BD513ED" w14:textId="77777777" w:rsidR="006C4405" w:rsidRPr="008C15BF" w:rsidRDefault="006C4405" w:rsidP="00957F29">
            <w:pPr>
              <w:spacing w:after="0"/>
              <w:ind w:firstLine="0"/>
              <w:jc w:val="center"/>
              <w:rPr>
                <w:sz w:val="20"/>
                <w:szCs w:val="20"/>
              </w:rPr>
            </w:pPr>
            <w:r w:rsidRPr="008C15BF">
              <w:rPr>
                <w:sz w:val="20"/>
                <w:szCs w:val="20"/>
              </w:rPr>
              <w:t>0,21</w:t>
            </w:r>
          </w:p>
        </w:tc>
      </w:tr>
      <w:tr w:rsidR="006C4405" w:rsidRPr="008C15BF" w14:paraId="2588ED04" w14:textId="77777777" w:rsidTr="00957F29">
        <w:tc>
          <w:tcPr>
            <w:tcW w:w="0" w:type="auto"/>
          </w:tcPr>
          <w:p w14:paraId="4372B3DD" w14:textId="77777777" w:rsidR="006C4405" w:rsidRPr="008C15BF" w:rsidRDefault="006C4405" w:rsidP="00957F29">
            <w:pPr>
              <w:spacing w:after="0"/>
              <w:ind w:firstLine="0"/>
              <w:jc w:val="right"/>
              <w:rPr>
                <w:sz w:val="20"/>
                <w:szCs w:val="20"/>
              </w:rPr>
            </w:pPr>
            <w:r w:rsidRPr="008C15BF">
              <w:rPr>
                <w:sz w:val="20"/>
                <w:szCs w:val="20"/>
              </w:rPr>
              <w:t>7</w:t>
            </w:r>
          </w:p>
        </w:tc>
        <w:tc>
          <w:tcPr>
            <w:tcW w:w="0" w:type="auto"/>
          </w:tcPr>
          <w:p w14:paraId="226AFCA7" w14:textId="77777777" w:rsidR="006C4405" w:rsidRPr="008C15BF" w:rsidRDefault="006C4405" w:rsidP="00957F29">
            <w:pPr>
              <w:spacing w:after="0"/>
              <w:ind w:firstLine="0"/>
              <w:rPr>
                <w:sz w:val="20"/>
                <w:szCs w:val="20"/>
              </w:rPr>
            </w:pPr>
            <w:r w:rsidRPr="008C15BF">
              <w:rPr>
                <w:sz w:val="20"/>
                <w:szCs w:val="20"/>
              </w:rPr>
              <w:t>Spații verzi pentru protecția lacurilor și cursurilor de apă</w:t>
            </w:r>
          </w:p>
        </w:tc>
        <w:tc>
          <w:tcPr>
            <w:tcW w:w="0" w:type="auto"/>
          </w:tcPr>
          <w:p w14:paraId="7D6B6490"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1BFDD69C"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741EE088"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5F98B4A5"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005705DF" w14:textId="77777777" w:rsidR="006C4405" w:rsidRPr="008C15BF" w:rsidRDefault="006C4405" w:rsidP="00957F29">
            <w:pPr>
              <w:spacing w:after="0"/>
              <w:ind w:firstLine="0"/>
              <w:jc w:val="center"/>
              <w:rPr>
                <w:sz w:val="20"/>
                <w:szCs w:val="20"/>
              </w:rPr>
            </w:pPr>
            <w:r w:rsidRPr="008C15BF">
              <w:rPr>
                <w:sz w:val="20"/>
                <w:szCs w:val="20"/>
              </w:rPr>
              <w:t>-</w:t>
            </w:r>
          </w:p>
        </w:tc>
      </w:tr>
      <w:tr w:rsidR="006C4405" w:rsidRPr="008C15BF" w14:paraId="2446585E" w14:textId="77777777" w:rsidTr="00957F29">
        <w:tc>
          <w:tcPr>
            <w:tcW w:w="0" w:type="auto"/>
          </w:tcPr>
          <w:p w14:paraId="10F9845B" w14:textId="77777777" w:rsidR="006C4405" w:rsidRPr="008C15BF" w:rsidRDefault="006C4405" w:rsidP="00957F29">
            <w:pPr>
              <w:spacing w:after="0"/>
              <w:ind w:firstLine="0"/>
              <w:jc w:val="right"/>
              <w:rPr>
                <w:sz w:val="20"/>
                <w:szCs w:val="20"/>
              </w:rPr>
            </w:pPr>
            <w:r w:rsidRPr="008C15BF">
              <w:rPr>
                <w:sz w:val="20"/>
                <w:szCs w:val="20"/>
              </w:rPr>
              <w:t>8</w:t>
            </w:r>
          </w:p>
        </w:tc>
        <w:tc>
          <w:tcPr>
            <w:tcW w:w="0" w:type="auto"/>
          </w:tcPr>
          <w:p w14:paraId="4F574703" w14:textId="77777777" w:rsidR="006C4405" w:rsidRPr="008C15BF" w:rsidRDefault="006C4405" w:rsidP="00957F29">
            <w:pPr>
              <w:spacing w:after="0"/>
              <w:ind w:firstLine="0"/>
              <w:rPr>
                <w:sz w:val="20"/>
                <w:szCs w:val="20"/>
              </w:rPr>
            </w:pPr>
            <w:r w:rsidRPr="008C15BF">
              <w:rPr>
                <w:sz w:val="20"/>
                <w:szCs w:val="20"/>
              </w:rPr>
              <w:t>Culoare de protecție față de infrastructura tehnică</w:t>
            </w:r>
          </w:p>
        </w:tc>
        <w:tc>
          <w:tcPr>
            <w:tcW w:w="0" w:type="auto"/>
          </w:tcPr>
          <w:p w14:paraId="624C2185"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1DAEC695"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5504FEBF"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3BADBD34" w14:textId="77777777" w:rsidR="006C4405" w:rsidRPr="008C15BF" w:rsidRDefault="006C4405" w:rsidP="00957F29">
            <w:pPr>
              <w:spacing w:after="0"/>
              <w:ind w:firstLine="0"/>
              <w:jc w:val="center"/>
              <w:rPr>
                <w:sz w:val="20"/>
                <w:szCs w:val="20"/>
              </w:rPr>
            </w:pPr>
            <w:r w:rsidRPr="008C15BF">
              <w:rPr>
                <w:sz w:val="20"/>
                <w:szCs w:val="20"/>
              </w:rPr>
              <w:t>-</w:t>
            </w:r>
          </w:p>
        </w:tc>
        <w:tc>
          <w:tcPr>
            <w:tcW w:w="0" w:type="auto"/>
          </w:tcPr>
          <w:p w14:paraId="1340493D" w14:textId="77777777" w:rsidR="006C4405" w:rsidRPr="008C15BF" w:rsidRDefault="006C4405" w:rsidP="00957F29">
            <w:pPr>
              <w:spacing w:after="0"/>
              <w:ind w:firstLine="0"/>
              <w:jc w:val="center"/>
              <w:rPr>
                <w:sz w:val="20"/>
                <w:szCs w:val="20"/>
              </w:rPr>
            </w:pPr>
            <w:r w:rsidRPr="008C15BF">
              <w:rPr>
                <w:sz w:val="20"/>
                <w:szCs w:val="20"/>
              </w:rPr>
              <w:t>-</w:t>
            </w:r>
          </w:p>
        </w:tc>
      </w:tr>
      <w:tr w:rsidR="006C4405" w:rsidRPr="008C15BF" w14:paraId="15F492B7" w14:textId="77777777" w:rsidTr="00957F29">
        <w:tc>
          <w:tcPr>
            <w:tcW w:w="0" w:type="auto"/>
          </w:tcPr>
          <w:p w14:paraId="39B8D242" w14:textId="77777777" w:rsidR="006C4405" w:rsidRPr="008C15BF" w:rsidRDefault="006C4405" w:rsidP="00957F29">
            <w:pPr>
              <w:spacing w:after="0"/>
              <w:ind w:firstLine="0"/>
              <w:jc w:val="right"/>
              <w:rPr>
                <w:sz w:val="20"/>
                <w:szCs w:val="20"/>
              </w:rPr>
            </w:pPr>
            <w:r w:rsidRPr="008C15BF">
              <w:rPr>
                <w:sz w:val="20"/>
                <w:szCs w:val="20"/>
              </w:rPr>
              <w:t>9</w:t>
            </w:r>
          </w:p>
        </w:tc>
        <w:tc>
          <w:tcPr>
            <w:tcW w:w="0" w:type="auto"/>
          </w:tcPr>
          <w:p w14:paraId="02670C17" w14:textId="77777777" w:rsidR="006C4405" w:rsidRPr="008C15BF" w:rsidRDefault="006C4405" w:rsidP="00957F29">
            <w:pPr>
              <w:spacing w:after="0"/>
              <w:ind w:firstLine="0"/>
              <w:rPr>
                <w:sz w:val="20"/>
                <w:szCs w:val="20"/>
              </w:rPr>
            </w:pPr>
            <w:r w:rsidRPr="008C15BF">
              <w:rPr>
                <w:sz w:val="20"/>
                <w:szCs w:val="20"/>
              </w:rPr>
              <w:t>Păduri de agrement –</w:t>
            </w:r>
            <w:r w:rsidRPr="008C15BF">
              <w:rPr>
                <w:b/>
                <w:sz w:val="20"/>
                <w:szCs w:val="20"/>
              </w:rPr>
              <w:t xml:space="preserve"> ZONA C.A. ROSETTI</w:t>
            </w:r>
          </w:p>
        </w:tc>
        <w:tc>
          <w:tcPr>
            <w:tcW w:w="0" w:type="auto"/>
          </w:tcPr>
          <w:p w14:paraId="4647873A" w14:textId="77777777" w:rsidR="006C4405" w:rsidRPr="008C15BF" w:rsidRDefault="006C4405" w:rsidP="00957F29">
            <w:pPr>
              <w:spacing w:after="0"/>
              <w:ind w:firstLine="0"/>
              <w:jc w:val="center"/>
              <w:rPr>
                <w:sz w:val="20"/>
                <w:szCs w:val="20"/>
              </w:rPr>
            </w:pPr>
            <w:r w:rsidRPr="008C15BF">
              <w:rPr>
                <w:sz w:val="20"/>
                <w:szCs w:val="20"/>
              </w:rPr>
              <w:t>0,66</w:t>
            </w:r>
          </w:p>
        </w:tc>
        <w:tc>
          <w:tcPr>
            <w:tcW w:w="0" w:type="auto"/>
          </w:tcPr>
          <w:p w14:paraId="411B90BE" w14:textId="77777777" w:rsidR="006C4405" w:rsidRPr="008C15BF" w:rsidRDefault="006C4405" w:rsidP="00957F29">
            <w:pPr>
              <w:spacing w:after="0"/>
              <w:ind w:firstLine="0"/>
              <w:jc w:val="center"/>
              <w:rPr>
                <w:sz w:val="20"/>
                <w:szCs w:val="20"/>
              </w:rPr>
            </w:pPr>
            <w:r w:rsidRPr="008C15BF">
              <w:rPr>
                <w:sz w:val="20"/>
                <w:szCs w:val="20"/>
              </w:rPr>
              <w:t>0,66</w:t>
            </w:r>
          </w:p>
        </w:tc>
        <w:tc>
          <w:tcPr>
            <w:tcW w:w="0" w:type="auto"/>
          </w:tcPr>
          <w:p w14:paraId="598C9D3E" w14:textId="77777777" w:rsidR="006C4405" w:rsidRPr="008C15BF" w:rsidRDefault="006C4405" w:rsidP="00957F29">
            <w:pPr>
              <w:spacing w:after="0"/>
              <w:ind w:firstLine="0"/>
              <w:jc w:val="center"/>
              <w:rPr>
                <w:sz w:val="20"/>
                <w:szCs w:val="20"/>
              </w:rPr>
            </w:pPr>
            <w:r w:rsidRPr="008C15BF">
              <w:rPr>
                <w:sz w:val="20"/>
                <w:szCs w:val="20"/>
              </w:rPr>
              <w:t>0,66</w:t>
            </w:r>
          </w:p>
        </w:tc>
        <w:tc>
          <w:tcPr>
            <w:tcW w:w="0" w:type="auto"/>
          </w:tcPr>
          <w:p w14:paraId="027933A9" w14:textId="77777777" w:rsidR="006C4405" w:rsidRPr="008C15BF" w:rsidRDefault="006C4405" w:rsidP="00957F29">
            <w:pPr>
              <w:spacing w:after="0"/>
              <w:ind w:firstLine="0"/>
              <w:jc w:val="center"/>
              <w:rPr>
                <w:sz w:val="20"/>
                <w:szCs w:val="20"/>
              </w:rPr>
            </w:pPr>
            <w:r w:rsidRPr="008C15BF">
              <w:rPr>
                <w:sz w:val="20"/>
                <w:szCs w:val="20"/>
              </w:rPr>
              <w:t>0,66</w:t>
            </w:r>
          </w:p>
        </w:tc>
        <w:tc>
          <w:tcPr>
            <w:tcW w:w="0" w:type="auto"/>
          </w:tcPr>
          <w:p w14:paraId="7EBF8F97" w14:textId="77777777" w:rsidR="006C4405" w:rsidRPr="008C15BF" w:rsidRDefault="006C4405" w:rsidP="00957F29">
            <w:pPr>
              <w:spacing w:after="0"/>
              <w:ind w:firstLine="0"/>
              <w:jc w:val="center"/>
              <w:rPr>
                <w:sz w:val="20"/>
                <w:szCs w:val="20"/>
              </w:rPr>
            </w:pPr>
            <w:r w:rsidRPr="008C15BF">
              <w:rPr>
                <w:sz w:val="20"/>
                <w:szCs w:val="20"/>
              </w:rPr>
              <w:t>0,66</w:t>
            </w:r>
          </w:p>
        </w:tc>
      </w:tr>
      <w:tr w:rsidR="006C4405" w:rsidRPr="008C15BF" w14:paraId="3143C0E4" w14:textId="77777777" w:rsidTr="00957F29">
        <w:tc>
          <w:tcPr>
            <w:tcW w:w="0" w:type="auto"/>
          </w:tcPr>
          <w:p w14:paraId="62AD2E73" w14:textId="77777777" w:rsidR="006C4405" w:rsidRPr="008C15BF" w:rsidRDefault="006C4405" w:rsidP="00957F29">
            <w:pPr>
              <w:spacing w:after="0"/>
              <w:ind w:firstLine="0"/>
              <w:jc w:val="right"/>
              <w:rPr>
                <w:sz w:val="20"/>
                <w:szCs w:val="20"/>
              </w:rPr>
            </w:pPr>
            <w:r w:rsidRPr="008C15BF">
              <w:rPr>
                <w:sz w:val="20"/>
                <w:szCs w:val="20"/>
              </w:rPr>
              <w:t>10</w:t>
            </w:r>
          </w:p>
        </w:tc>
        <w:tc>
          <w:tcPr>
            <w:tcW w:w="0" w:type="auto"/>
          </w:tcPr>
          <w:p w14:paraId="28DBE5EB" w14:textId="77777777" w:rsidR="006C4405" w:rsidRPr="008C15BF" w:rsidRDefault="006C4405" w:rsidP="00957F29">
            <w:pPr>
              <w:spacing w:after="0"/>
              <w:ind w:firstLine="0"/>
              <w:rPr>
                <w:sz w:val="20"/>
                <w:szCs w:val="20"/>
              </w:rPr>
            </w:pPr>
            <w:r w:rsidRPr="008C15BF">
              <w:rPr>
                <w:sz w:val="20"/>
                <w:szCs w:val="20"/>
              </w:rPr>
              <w:t>Pepiniere și sere</w:t>
            </w:r>
          </w:p>
        </w:tc>
        <w:tc>
          <w:tcPr>
            <w:tcW w:w="0" w:type="auto"/>
          </w:tcPr>
          <w:p w14:paraId="171030AE" w14:textId="77777777" w:rsidR="006C4405" w:rsidRPr="008C15BF" w:rsidRDefault="006C4405" w:rsidP="00957F29">
            <w:pPr>
              <w:spacing w:after="0"/>
              <w:ind w:firstLine="0"/>
              <w:jc w:val="center"/>
              <w:rPr>
                <w:sz w:val="20"/>
                <w:szCs w:val="20"/>
              </w:rPr>
            </w:pPr>
            <w:r w:rsidRPr="008C15BF">
              <w:rPr>
                <w:sz w:val="20"/>
                <w:szCs w:val="20"/>
              </w:rPr>
              <w:t>0,78</w:t>
            </w:r>
          </w:p>
        </w:tc>
        <w:tc>
          <w:tcPr>
            <w:tcW w:w="0" w:type="auto"/>
          </w:tcPr>
          <w:p w14:paraId="6328418D" w14:textId="77777777" w:rsidR="006C4405" w:rsidRPr="008C15BF" w:rsidRDefault="006C4405" w:rsidP="00957F29">
            <w:pPr>
              <w:spacing w:after="0"/>
              <w:ind w:firstLine="0"/>
              <w:jc w:val="center"/>
              <w:rPr>
                <w:sz w:val="20"/>
                <w:szCs w:val="20"/>
              </w:rPr>
            </w:pPr>
            <w:r w:rsidRPr="008C15BF">
              <w:rPr>
                <w:sz w:val="20"/>
                <w:szCs w:val="20"/>
              </w:rPr>
              <w:t>0,78</w:t>
            </w:r>
          </w:p>
        </w:tc>
        <w:tc>
          <w:tcPr>
            <w:tcW w:w="0" w:type="auto"/>
          </w:tcPr>
          <w:p w14:paraId="1A679CDC" w14:textId="77777777" w:rsidR="006C4405" w:rsidRPr="008C15BF" w:rsidRDefault="006C4405" w:rsidP="00957F29">
            <w:pPr>
              <w:spacing w:after="0"/>
              <w:ind w:firstLine="0"/>
              <w:jc w:val="center"/>
              <w:rPr>
                <w:sz w:val="20"/>
                <w:szCs w:val="20"/>
              </w:rPr>
            </w:pPr>
            <w:r w:rsidRPr="008C15BF">
              <w:rPr>
                <w:sz w:val="20"/>
                <w:szCs w:val="20"/>
              </w:rPr>
              <w:t>0,78</w:t>
            </w:r>
          </w:p>
        </w:tc>
        <w:tc>
          <w:tcPr>
            <w:tcW w:w="0" w:type="auto"/>
          </w:tcPr>
          <w:p w14:paraId="13F96736" w14:textId="77777777" w:rsidR="006C4405" w:rsidRPr="008C15BF" w:rsidRDefault="006C4405" w:rsidP="00957F29">
            <w:pPr>
              <w:spacing w:after="0"/>
              <w:ind w:firstLine="0"/>
              <w:jc w:val="center"/>
              <w:rPr>
                <w:sz w:val="20"/>
                <w:szCs w:val="20"/>
              </w:rPr>
            </w:pPr>
            <w:r w:rsidRPr="008C15BF">
              <w:rPr>
                <w:sz w:val="20"/>
                <w:szCs w:val="20"/>
              </w:rPr>
              <w:t>0,78</w:t>
            </w:r>
          </w:p>
        </w:tc>
        <w:tc>
          <w:tcPr>
            <w:tcW w:w="0" w:type="auto"/>
          </w:tcPr>
          <w:p w14:paraId="61F93A70" w14:textId="77777777" w:rsidR="006C4405" w:rsidRPr="008C15BF" w:rsidRDefault="006C4405" w:rsidP="00957F29">
            <w:pPr>
              <w:spacing w:after="0"/>
              <w:ind w:firstLine="0"/>
              <w:jc w:val="center"/>
              <w:rPr>
                <w:sz w:val="20"/>
                <w:szCs w:val="20"/>
              </w:rPr>
            </w:pPr>
            <w:r w:rsidRPr="008C15BF">
              <w:rPr>
                <w:sz w:val="20"/>
                <w:szCs w:val="20"/>
              </w:rPr>
              <w:t>0,70</w:t>
            </w:r>
          </w:p>
        </w:tc>
      </w:tr>
      <w:tr w:rsidR="006C4405" w:rsidRPr="008C15BF" w14:paraId="59C051F8" w14:textId="77777777" w:rsidTr="00957F29">
        <w:tc>
          <w:tcPr>
            <w:tcW w:w="0" w:type="auto"/>
          </w:tcPr>
          <w:p w14:paraId="0F4BBB61" w14:textId="77777777" w:rsidR="006C4405" w:rsidRPr="008C15BF" w:rsidRDefault="006C4405" w:rsidP="00957F29">
            <w:pPr>
              <w:spacing w:after="0"/>
              <w:ind w:firstLine="0"/>
              <w:jc w:val="right"/>
              <w:rPr>
                <w:sz w:val="20"/>
                <w:szCs w:val="20"/>
              </w:rPr>
            </w:pPr>
            <w:r w:rsidRPr="008C15BF">
              <w:rPr>
                <w:sz w:val="20"/>
                <w:szCs w:val="20"/>
              </w:rPr>
              <w:t>11</w:t>
            </w:r>
          </w:p>
        </w:tc>
        <w:tc>
          <w:tcPr>
            <w:tcW w:w="0" w:type="auto"/>
          </w:tcPr>
          <w:p w14:paraId="676035D4" w14:textId="77777777" w:rsidR="006C4405" w:rsidRPr="008C15BF" w:rsidRDefault="006C4405" w:rsidP="00957F29">
            <w:pPr>
              <w:spacing w:after="0"/>
              <w:ind w:firstLine="0"/>
              <w:rPr>
                <w:b/>
                <w:sz w:val="20"/>
                <w:szCs w:val="20"/>
              </w:rPr>
            </w:pPr>
            <w:r w:rsidRPr="008C15BF">
              <w:rPr>
                <w:b/>
                <w:sz w:val="20"/>
                <w:szCs w:val="20"/>
              </w:rPr>
              <w:t>TOTAL</w:t>
            </w:r>
          </w:p>
        </w:tc>
        <w:tc>
          <w:tcPr>
            <w:tcW w:w="0" w:type="auto"/>
          </w:tcPr>
          <w:p w14:paraId="70FDEBB1" w14:textId="77777777" w:rsidR="006C4405" w:rsidRPr="008C15BF" w:rsidRDefault="006C4405" w:rsidP="00957F29">
            <w:pPr>
              <w:spacing w:after="0"/>
              <w:ind w:firstLine="0"/>
              <w:jc w:val="center"/>
              <w:rPr>
                <w:sz w:val="20"/>
                <w:szCs w:val="20"/>
              </w:rPr>
            </w:pPr>
            <w:r w:rsidRPr="008C15BF">
              <w:rPr>
                <w:sz w:val="20"/>
                <w:szCs w:val="20"/>
              </w:rPr>
              <w:t>22,71</w:t>
            </w:r>
          </w:p>
        </w:tc>
        <w:tc>
          <w:tcPr>
            <w:tcW w:w="0" w:type="auto"/>
          </w:tcPr>
          <w:p w14:paraId="5847D1CC" w14:textId="77777777" w:rsidR="006C4405" w:rsidRPr="008C15BF" w:rsidRDefault="006C4405" w:rsidP="00957F29">
            <w:pPr>
              <w:spacing w:after="0"/>
              <w:ind w:firstLine="0"/>
              <w:jc w:val="center"/>
              <w:rPr>
                <w:sz w:val="20"/>
                <w:szCs w:val="20"/>
              </w:rPr>
            </w:pPr>
            <w:r w:rsidRPr="008C15BF">
              <w:rPr>
                <w:sz w:val="20"/>
                <w:szCs w:val="20"/>
              </w:rPr>
              <w:t>22,71</w:t>
            </w:r>
          </w:p>
        </w:tc>
        <w:tc>
          <w:tcPr>
            <w:tcW w:w="0" w:type="auto"/>
          </w:tcPr>
          <w:p w14:paraId="5648598C" w14:textId="77777777" w:rsidR="006C4405" w:rsidRPr="008C15BF" w:rsidRDefault="006C4405" w:rsidP="00957F29">
            <w:pPr>
              <w:spacing w:after="0"/>
              <w:ind w:firstLine="0"/>
              <w:jc w:val="center"/>
              <w:rPr>
                <w:sz w:val="20"/>
                <w:szCs w:val="20"/>
              </w:rPr>
            </w:pPr>
            <w:r w:rsidRPr="008C15BF">
              <w:rPr>
                <w:sz w:val="20"/>
                <w:szCs w:val="20"/>
              </w:rPr>
              <w:t>22,71</w:t>
            </w:r>
          </w:p>
        </w:tc>
        <w:tc>
          <w:tcPr>
            <w:tcW w:w="0" w:type="auto"/>
          </w:tcPr>
          <w:p w14:paraId="30A032EA" w14:textId="77777777" w:rsidR="006C4405" w:rsidRPr="008C15BF" w:rsidRDefault="006C4405" w:rsidP="00957F29">
            <w:pPr>
              <w:spacing w:after="0"/>
              <w:ind w:firstLine="0"/>
              <w:jc w:val="center"/>
              <w:rPr>
                <w:sz w:val="20"/>
                <w:szCs w:val="20"/>
              </w:rPr>
            </w:pPr>
            <w:r w:rsidRPr="008C15BF">
              <w:rPr>
                <w:sz w:val="20"/>
                <w:szCs w:val="20"/>
              </w:rPr>
              <w:t>22,71</w:t>
            </w:r>
          </w:p>
        </w:tc>
        <w:tc>
          <w:tcPr>
            <w:tcW w:w="0" w:type="auto"/>
          </w:tcPr>
          <w:p w14:paraId="0CCE19CC" w14:textId="77777777" w:rsidR="006C4405" w:rsidRPr="008C15BF" w:rsidRDefault="006C4405" w:rsidP="00957F29">
            <w:pPr>
              <w:spacing w:after="0"/>
              <w:ind w:firstLine="0"/>
              <w:jc w:val="center"/>
              <w:rPr>
                <w:sz w:val="20"/>
                <w:szCs w:val="20"/>
              </w:rPr>
            </w:pPr>
            <w:r w:rsidRPr="008C15BF">
              <w:rPr>
                <w:sz w:val="20"/>
                <w:szCs w:val="20"/>
              </w:rPr>
              <w:t>22,85</w:t>
            </w:r>
          </w:p>
        </w:tc>
      </w:tr>
      <w:tr w:rsidR="006C4405" w:rsidRPr="008C15BF" w14:paraId="4B04D938" w14:textId="77777777" w:rsidTr="00957F29">
        <w:tc>
          <w:tcPr>
            <w:tcW w:w="0" w:type="auto"/>
            <w:gridSpan w:val="7"/>
            <w:shd w:val="clear" w:color="auto" w:fill="BFBFBF" w:themeFill="background1" w:themeFillShade="BF"/>
          </w:tcPr>
          <w:p w14:paraId="42156D09" w14:textId="77777777" w:rsidR="006C4405" w:rsidRPr="008C15BF" w:rsidRDefault="006C4405" w:rsidP="00957F29">
            <w:pPr>
              <w:spacing w:after="0"/>
              <w:ind w:firstLine="0"/>
              <w:rPr>
                <w:sz w:val="20"/>
                <w:szCs w:val="20"/>
              </w:rPr>
            </w:pPr>
            <w:r w:rsidRPr="008C15BF">
              <w:rPr>
                <w:sz w:val="20"/>
                <w:szCs w:val="20"/>
              </w:rPr>
              <w:t xml:space="preserve">Sursa: serviciul SPAȚII VERZI </w:t>
            </w:r>
            <w:r w:rsidRPr="008C15BF">
              <w:rPr>
                <w:rStyle w:val="A2"/>
                <w:color w:val="auto"/>
              </w:rPr>
              <w:t>din cadrul S.C. SERVICII PUBLICE IAȘI S.A., companie înființată în anul 2010 de către Consiliul Local Municipal Iași - 2015</w:t>
            </w:r>
          </w:p>
        </w:tc>
      </w:tr>
    </w:tbl>
    <w:p w14:paraId="140E2937" w14:textId="77777777" w:rsidR="006C4405" w:rsidRPr="008C15BF" w:rsidRDefault="006C4405" w:rsidP="006C4405">
      <w:pPr>
        <w:ind w:firstLine="709"/>
        <w:rPr>
          <w:color w:val="FF0000"/>
        </w:rPr>
      </w:pPr>
    </w:p>
    <w:p w14:paraId="7E4FDDB9" w14:textId="77777777" w:rsidR="006C4405" w:rsidRPr="008C15BF" w:rsidRDefault="006C4405" w:rsidP="006C4405">
      <w:pPr>
        <w:ind w:firstLine="709"/>
        <w:jc w:val="center"/>
        <w:rPr>
          <w:color w:val="FF0000"/>
        </w:rPr>
      </w:pPr>
      <w:r w:rsidRPr="008C15BF">
        <w:rPr>
          <w:noProof/>
          <w:color w:val="FF0000"/>
          <w:lang w:val="en-US" w:eastAsia="en-US" w:bidi="ar-SA"/>
        </w:rPr>
        <w:lastRenderedPageBreak/>
        <w:drawing>
          <wp:inline distT="0" distB="0" distL="0" distR="0" wp14:anchorId="3630159E" wp14:editId="6DBA2790">
            <wp:extent cx="5486400" cy="32004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162AA951" w14:textId="4038319F" w:rsidR="00003CEC" w:rsidRPr="00003CEC" w:rsidRDefault="00003CEC" w:rsidP="00003CEC">
      <w:pPr>
        <w:jc w:val="center"/>
        <w:rPr>
          <w:b/>
          <w:i/>
          <w:color w:val="44546A" w:themeColor="text2"/>
          <w:sz w:val="22"/>
          <w:szCs w:val="20"/>
        </w:rPr>
      </w:pPr>
      <w:r w:rsidRPr="00003CEC">
        <w:rPr>
          <w:b/>
          <w:i/>
          <w:color w:val="44546A" w:themeColor="text2"/>
          <w:sz w:val="22"/>
          <w:szCs w:val="20"/>
        </w:rPr>
        <w:t>Figura nr. 2.11.1.4.a – Suprafața spațiilor verzi în municipiul Iași, în perioada 2010-2014</w:t>
      </w:r>
    </w:p>
    <w:p w14:paraId="58F9EBA1" w14:textId="77777777" w:rsidR="006C4405" w:rsidRPr="008C15BF" w:rsidRDefault="006C4405" w:rsidP="006C4405">
      <w:pPr>
        <w:ind w:firstLine="709"/>
        <w:rPr>
          <w:color w:val="FF0000"/>
        </w:rPr>
      </w:pPr>
    </w:p>
    <w:p w14:paraId="06D16F36" w14:textId="77777777" w:rsidR="006C4405" w:rsidRPr="008C15BF" w:rsidRDefault="006C4405" w:rsidP="006C4405">
      <w:pPr>
        <w:ind w:firstLine="709"/>
        <w:jc w:val="center"/>
        <w:rPr>
          <w:color w:val="FF0000"/>
        </w:rPr>
      </w:pPr>
      <w:r w:rsidRPr="008C15BF">
        <w:rPr>
          <w:noProof/>
          <w:color w:val="FF0000"/>
          <w:lang w:val="en-US" w:eastAsia="en-US" w:bidi="ar-SA"/>
        </w:rPr>
        <w:drawing>
          <wp:inline distT="0" distB="0" distL="0" distR="0" wp14:anchorId="198C9F00" wp14:editId="42BC74D4">
            <wp:extent cx="5486400" cy="3200400"/>
            <wp:effectExtent l="0" t="0" r="25400" b="254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6239430D" w14:textId="604A1BB3" w:rsidR="00003CEC" w:rsidRPr="00003CEC" w:rsidRDefault="00003CEC" w:rsidP="00003CEC">
      <w:pPr>
        <w:jc w:val="center"/>
        <w:rPr>
          <w:b/>
          <w:i/>
          <w:color w:val="44546A" w:themeColor="text2"/>
          <w:sz w:val="22"/>
          <w:szCs w:val="20"/>
        </w:rPr>
      </w:pPr>
      <w:r w:rsidRPr="00003CEC">
        <w:rPr>
          <w:b/>
          <w:i/>
          <w:color w:val="44546A" w:themeColor="text2"/>
          <w:sz w:val="22"/>
          <w:szCs w:val="20"/>
        </w:rPr>
        <w:t>Figura nr. 2.11.1.4</w:t>
      </w:r>
      <w:r>
        <w:rPr>
          <w:b/>
          <w:i/>
          <w:color w:val="44546A" w:themeColor="text2"/>
          <w:sz w:val="22"/>
          <w:szCs w:val="20"/>
        </w:rPr>
        <w:t>.b</w:t>
      </w:r>
      <w:r w:rsidRPr="00003CEC">
        <w:rPr>
          <w:b/>
          <w:i/>
          <w:color w:val="44546A" w:themeColor="text2"/>
          <w:sz w:val="22"/>
          <w:szCs w:val="20"/>
        </w:rPr>
        <w:t xml:space="preserve"> – Suprafața </w:t>
      </w:r>
      <w:r>
        <w:rPr>
          <w:b/>
          <w:i/>
          <w:color w:val="44546A" w:themeColor="text2"/>
          <w:sz w:val="22"/>
          <w:szCs w:val="20"/>
        </w:rPr>
        <w:t>de spații verzi pe cap de locuitor în municipiul Iași, 2010-2014</w:t>
      </w:r>
    </w:p>
    <w:p w14:paraId="2BA4176D" w14:textId="77777777" w:rsidR="006C4405" w:rsidRPr="008C15BF" w:rsidRDefault="006C4405" w:rsidP="006C4405">
      <w:pPr>
        <w:ind w:firstLine="709"/>
        <w:rPr>
          <w:color w:val="FF0000"/>
        </w:rPr>
      </w:pPr>
    </w:p>
    <w:p w14:paraId="51237BE6" w14:textId="77777777" w:rsidR="006C4405" w:rsidRPr="008C15BF" w:rsidRDefault="006C4405" w:rsidP="006C4405">
      <w:pPr>
        <w:ind w:firstLine="709"/>
        <w:rPr>
          <w:color w:val="FF0000"/>
        </w:rPr>
      </w:pPr>
    </w:p>
    <w:p w14:paraId="59551573" w14:textId="77777777" w:rsidR="006C4405" w:rsidRPr="008C15BF" w:rsidRDefault="006C4405" w:rsidP="006C4405">
      <w:pPr>
        <w:ind w:firstLine="709"/>
      </w:pPr>
    </w:p>
    <w:p w14:paraId="3024B006" w14:textId="77777777" w:rsidR="006C4405" w:rsidRDefault="006C4405" w:rsidP="006C4405">
      <w:pPr>
        <w:ind w:firstLine="709"/>
        <w:jc w:val="center"/>
        <w:rPr>
          <w:b/>
          <w:i/>
          <w:color w:val="44546A"/>
        </w:rPr>
      </w:pPr>
      <w:bookmarkStart w:id="132" w:name="_Toc437327073"/>
      <w:r w:rsidRPr="00BE69C3">
        <w:rPr>
          <w:b/>
          <w:i/>
          <w:color w:val="44546A"/>
        </w:rPr>
        <w:t xml:space="preserve">Tabel nr.  </w:t>
      </w:r>
      <w:r w:rsidRPr="00BE69C3">
        <w:rPr>
          <w:b/>
          <w:i/>
          <w:color w:val="44546A"/>
        </w:rPr>
        <w:fldChar w:fldCharType="begin"/>
      </w:r>
      <w:r w:rsidRPr="00BE69C3">
        <w:rPr>
          <w:b/>
          <w:i/>
          <w:color w:val="44546A"/>
        </w:rPr>
        <w:instrText xml:space="preserve"> SEQ Tabel_nr._ \* ARABIC </w:instrText>
      </w:r>
      <w:r w:rsidRPr="00BE69C3">
        <w:rPr>
          <w:b/>
          <w:i/>
          <w:color w:val="44546A"/>
        </w:rPr>
        <w:fldChar w:fldCharType="separate"/>
      </w:r>
      <w:r w:rsidR="002415F9">
        <w:rPr>
          <w:b/>
          <w:i/>
          <w:noProof/>
          <w:color w:val="44546A"/>
        </w:rPr>
        <w:t>63</w:t>
      </w:r>
      <w:r w:rsidRPr="00BE69C3">
        <w:rPr>
          <w:b/>
          <w:i/>
          <w:color w:val="44546A"/>
        </w:rPr>
        <w:fldChar w:fldCharType="end"/>
      </w:r>
      <w:r w:rsidRPr="00BE69C3">
        <w:rPr>
          <w:b/>
          <w:i/>
          <w:color w:val="44546A"/>
        </w:rPr>
        <w:t xml:space="preserve"> - Municipiul Iași, Inventar spații verzi aflate în administrarea serviciului SPAȚII VERZI din cadrul S.C. SERVICII PUBLICE S.A. IAȘI - Centralizator 2014</w:t>
      </w:r>
      <w:bookmarkEnd w:id="132"/>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2014"/>
        <w:gridCol w:w="4653"/>
        <w:gridCol w:w="3186"/>
      </w:tblGrid>
      <w:tr w:rsidR="006C4405" w:rsidRPr="00124EFD" w14:paraId="70EA7922" w14:textId="77777777" w:rsidTr="00957F29">
        <w:tc>
          <w:tcPr>
            <w:tcW w:w="1022" w:type="pct"/>
            <w:vMerge w:val="restart"/>
            <w:shd w:val="clear" w:color="auto" w:fill="BFBFBF" w:themeFill="background1" w:themeFillShade="BF"/>
            <w:vAlign w:val="center"/>
          </w:tcPr>
          <w:p w14:paraId="5F3CEF38" w14:textId="77777777" w:rsidR="006C4405" w:rsidRPr="00124EFD" w:rsidRDefault="006C4405" w:rsidP="00957F29">
            <w:pPr>
              <w:ind w:firstLine="0"/>
              <w:jc w:val="center"/>
              <w:rPr>
                <w:b/>
                <w:sz w:val="20"/>
                <w:szCs w:val="20"/>
              </w:rPr>
            </w:pPr>
            <w:r w:rsidRPr="00124EFD">
              <w:rPr>
                <w:b/>
                <w:sz w:val="20"/>
                <w:szCs w:val="20"/>
              </w:rPr>
              <w:t>Nr. crt.</w:t>
            </w:r>
          </w:p>
        </w:tc>
        <w:tc>
          <w:tcPr>
            <w:tcW w:w="2361" w:type="pct"/>
            <w:vMerge w:val="restart"/>
            <w:shd w:val="clear" w:color="auto" w:fill="BFBFBF" w:themeFill="background1" w:themeFillShade="BF"/>
            <w:vAlign w:val="center"/>
          </w:tcPr>
          <w:p w14:paraId="3FB20D83" w14:textId="77777777" w:rsidR="006C4405" w:rsidRPr="00124EFD" w:rsidRDefault="006C4405" w:rsidP="00957F29">
            <w:pPr>
              <w:ind w:firstLine="0"/>
              <w:jc w:val="center"/>
              <w:rPr>
                <w:b/>
                <w:sz w:val="20"/>
                <w:szCs w:val="20"/>
              </w:rPr>
            </w:pPr>
            <w:r w:rsidRPr="00124EFD">
              <w:rPr>
                <w:b/>
                <w:sz w:val="20"/>
                <w:szCs w:val="20"/>
              </w:rPr>
              <w:t>Specificație</w:t>
            </w:r>
          </w:p>
        </w:tc>
        <w:tc>
          <w:tcPr>
            <w:tcW w:w="1617" w:type="pct"/>
            <w:shd w:val="clear" w:color="auto" w:fill="BFBFBF" w:themeFill="background1" w:themeFillShade="BF"/>
            <w:vAlign w:val="center"/>
          </w:tcPr>
          <w:p w14:paraId="2CBD3016" w14:textId="77777777" w:rsidR="006C4405" w:rsidRPr="00124EFD" w:rsidRDefault="006C4405" w:rsidP="00957F29">
            <w:pPr>
              <w:ind w:firstLine="0"/>
              <w:jc w:val="center"/>
              <w:rPr>
                <w:b/>
                <w:sz w:val="20"/>
                <w:szCs w:val="20"/>
              </w:rPr>
            </w:pPr>
            <w:r w:rsidRPr="00124EFD">
              <w:rPr>
                <w:b/>
                <w:sz w:val="20"/>
                <w:szCs w:val="20"/>
              </w:rPr>
              <w:t>Total suprafață</w:t>
            </w:r>
          </w:p>
        </w:tc>
      </w:tr>
      <w:tr w:rsidR="006C4405" w:rsidRPr="00124EFD" w14:paraId="52E86807" w14:textId="77777777" w:rsidTr="00957F29">
        <w:tc>
          <w:tcPr>
            <w:tcW w:w="1022" w:type="pct"/>
            <w:vMerge/>
            <w:shd w:val="clear" w:color="auto" w:fill="BFBFBF" w:themeFill="background1" w:themeFillShade="BF"/>
            <w:vAlign w:val="center"/>
          </w:tcPr>
          <w:p w14:paraId="6E35EF94" w14:textId="77777777" w:rsidR="006C4405" w:rsidRPr="00124EFD" w:rsidRDefault="006C4405" w:rsidP="00957F29">
            <w:pPr>
              <w:ind w:firstLine="0"/>
              <w:jc w:val="center"/>
              <w:rPr>
                <w:b/>
                <w:sz w:val="20"/>
                <w:szCs w:val="20"/>
              </w:rPr>
            </w:pPr>
          </w:p>
        </w:tc>
        <w:tc>
          <w:tcPr>
            <w:tcW w:w="2361" w:type="pct"/>
            <w:vMerge/>
            <w:shd w:val="clear" w:color="auto" w:fill="BFBFBF" w:themeFill="background1" w:themeFillShade="BF"/>
            <w:vAlign w:val="center"/>
          </w:tcPr>
          <w:p w14:paraId="26350611" w14:textId="77777777" w:rsidR="006C4405" w:rsidRPr="00124EFD" w:rsidRDefault="006C4405" w:rsidP="00957F29">
            <w:pPr>
              <w:ind w:firstLine="0"/>
              <w:jc w:val="center"/>
              <w:rPr>
                <w:b/>
                <w:sz w:val="20"/>
                <w:szCs w:val="20"/>
              </w:rPr>
            </w:pPr>
          </w:p>
        </w:tc>
        <w:tc>
          <w:tcPr>
            <w:tcW w:w="1617" w:type="pct"/>
            <w:shd w:val="clear" w:color="auto" w:fill="BFBFBF" w:themeFill="background1" w:themeFillShade="BF"/>
            <w:vAlign w:val="center"/>
          </w:tcPr>
          <w:p w14:paraId="5B36730C" w14:textId="77777777" w:rsidR="006C4405" w:rsidRPr="00124EFD" w:rsidRDefault="006C4405" w:rsidP="00957F29">
            <w:pPr>
              <w:ind w:firstLine="0"/>
              <w:jc w:val="center"/>
              <w:rPr>
                <w:b/>
                <w:sz w:val="20"/>
                <w:szCs w:val="20"/>
              </w:rPr>
            </w:pPr>
            <w:r w:rsidRPr="00124EFD">
              <w:rPr>
                <w:b/>
                <w:sz w:val="20"/>
                <w:szCs w:val="20"/>
              </w:rPr>
              <w:t>- mp -</w:t>
            </w:r>
          </w:p>
        </w:tc>
      </w:tr>
      <w:tr w:rsidR="006C4405" w:rsidRPr="00124EFD" w14:paraId="128AEDE0" w14:textId="77777777" w:rsidTr="00957F29">
        <w:tc>
          <w:tcPr>
            <w:tcW w:w="1022" w:type="pct"/>
            <w:shd w:val="clear" w:color="auto" w:fill="BFBFBF" w:themeFill="background1" w:themeFillShade="BF"/>
            <w:vAlign w:val="center"/>
          </w:tcPr>
          <w:p w14:paraId="38EBB820" w14:textId="77777777" w:rsidR="006C4405" w:rsidRPr="00124EFD" w:rsidRDefault="006C4405" w:rsidP="00957F29">
            <w:pPr>
              <w:ind w:firstLine="0"/>
              <w:jc w:val="center"/>
              <w:rPr>
                <w:b/>
                <w:sz w:val="20"/>
                <w:szCs w:val="20"/>
              </w:rPr>
            </w:pPr>
            <w:r w:rsidRPr="00124EFD">
              <w:rPr>
                <w:b/>
                <w:sz w:val="20"/>
                <w:szCs w:val="20"/>
              </w:rPr>
              <w:t>0.</w:t>
            </w:r>
          </w:p>
        </w:tc>
        <w:tc>
          <w:tcPr>
            <w:tcW w:w="2361" w:type="pct"/>
            <w:shd w:val="clear" w:color="auto" w:fill="BFBFBF" w:themeFill="background1" w:themeFillShade="BF"/>
            <w:vAlign w:val="center"/>
          </w:tcPr>
          <w:p w14:paraId="46036676" w14:textId="77777777" w:rsidR="006C4405" w:rsidRPr="00124EFD" w:rsidRDefault="006C4405" w:rsidP="00957F29">
            <w:pPr>
              <w:ind w:firstLine="0"/>
              <w:jc w:val="center"/>
              <w:rPr>
                <w:b/>
                <w:sz w:val="20"/>
                <w:szCs w:val="20"/>
              </w:rPr>
            </w:pPr>
            <w:r w:rsidRPr="00124EFD">
              <w:rPr>
                <w:b/>
                <w:sz w:val="20"/>
                <w:szCs w:val="20"/>
              </w:rPr>
              <w:t>1.</w:t>
            </w:r>
          </w:p>
        </w:tc>
        <w:tc>
          <w:tcPr>
            <w:tcW w:w="1617" w:type="pct"/>
            <w:shd w:val="clear" w:color="auto" w:fill="BFBFBF" w:themeFill="background1" w:themeFillShade="BF"/>
            <w:vAlign w:val="center"/>
          </w:tcPr>
          <w:p w14:paraId="0B7E979C" w14:textId="77777777" w:rsidR="006C4405" w:rsidRPr="00124EFD" w:rsidRDefault="006C4405" w:rsidP="00957F29">
            <w:pPr>
              <w:ind w:firstLine="0"/>
              <w:jc w:val="center"/>
              <w:rPr>
                <w:b/>
                <w:sz w:val="20"/>
                <w:szCs w:val="20"/>
              </w:rPr>
            </w:pPr>
            <w:r w:rsidRPr="00124EFD">
              <w:rPr>
                <w:b/>
                <w:sz w:val="20"/>
                <w:szCs w:val="20"/>
              </w:rPr>
              <w:t>2.</w:t>
            </w:r>
          </w:p>
        </w:tc>
      </w:tr>
      <w:tr w:rsidR="006C4405" w:rsidRPr="00124EFD" w14:paraId="410B8973" w14:textId="77777777" w:rsidTr="00957F29">
        <w:trPr>
          <w:trHeight w:val="214"/>
        </w:trPr>
        <w:tc>
          <w:tcPr>
            <w:tcW w:w="1022" w:type="pct"/>
            <w:vAlign w:val="center"/>
          </w:tcPr>
          <w:p w14:paraId="76D478AC" w14:textId="77777777" w:rsidR="006C4405" w:rsidRPr="00124EFD" w:rsidRDefault="006C4405" w:rsidP="00957F29">
            <w:pPr>
              <w:ind w:firstLine="0"/>
              <w:jc w:val="center"/>
              <w:rPr>
                <w:sz w:val="20"/>
                <w:szCs w:val="20"/>
              </w:rPr>
            </w:pPr>
            <w:r w:rsidRPr="00124EFD">
              <w:rPr>
                <w:sz w:val="20"/>
                <w:szCs w:val="20"/>
              </w:rPr>
              <w:t>1</w:t>
            </w:r>
          </w:p>
        </w:tc>
        <w:tc>
          <w:tcPr>
            <w:tcW w:w="2361" w:type="pct"/>
          </w:tcPr>
          <w:p w14:paraId="50265791" w14:textId="77777777" w:rsidR="006C4405" w:rsidRPr="00124EFD" w:rsidRDefault="006C4405" w:rsidP="00957F29">
            <w:pPr>
              <w:ind w:firstLine="0"/>
              <w:rPr>
                <w:sz w:val="20"/>
                <w:szCs w:val="20"/>
              </w:rPr>
            </w:pPr>
            <w:r w:rsidRPr="00124EFD">
              <w:rPr>
                <w:sz w:val="20"/>
                <w:szCs w:val="20"/>
              </w:rPr>
              <w:t>CENTRUL I</w:t>
            </w:r>
          </w:p>
        </w:tc>
        <w:tc>
          <w:tcPr>
            <w:tcW w:w="1617" w:type="pct"/>
            <w:vAlign w:val="center"/>
          </w:tcPr>
          <w:p w14:paraId="69FA43E5" w14:textId="77777777" w:rsidR="006C4405" w:rsidRPr="00124EFD" w:rsidRDefault="006C4405" w:rsidP="00957F29">
            <w:pPr>
              <w:ind w:firstLine="0"/>
              <w:jc w:val="right"/>
              <w:rPr>
                <w:sz w:val="20"/>
                <w:szCs w:val="20"/>
              </w:rPr>
            </w:pPr>
            <w:r w:rsidRPr="00124EFD">
              <w:rPr>
                <w:sz w:val="20"/>
                <w:szCs w:val="20"/>
              </w:rPr>
              <w:t>371706</w:t>
            </w:r>
          </w:p>
        </w:tc>
      </w:tr>
      <w:tr w:rsidR="006C4405" w:rsidRPr="00124EFD" w14:paraId="713DF8C2" w14:textId="77777777" w:rsidTr="00957F29">
        <w:tc>
          <w:tcPr>
            <w:tcW w:w="1022" w:type="pct"/>
            <w:vAlign w:val="center"/>
          </w:tcPr>
          <w:p w14:paraId="72A4D1C6" w14:textId="77777777" w:rsidR="006C4405" w:rsidRPr="00124EFD" w:rsidRDefault="006C4405" w:rsidP="00957F29">
            <w:pPr>
              <w:ind w:firstLine="0"/>
              <w:jc w:val="center"/>
              <w:rPr>
                <w:sz w:val="20"/>
                <w:szCs w:val="20"/>
              </w:rPr>
            </w:pPr>
            <w:r w:rsidRPr="00124EFD">
              <w:rPr>
                <w:sz w:val="20"/>
                <w:szCs w:val="20"/>
              </w:rPr>
              <w:t>2</w:t>
            </w:r>
          </w:p>
        </w:tc>
        <w:tc>
          <w:tcPr>
            <w:tcW w:w="2361" w:type="pct"/>
          </w:tcPr>
          <w:p w14:paraId="38108055" w14:textId="77777777" w:rsidR="006C4405" w:rsidRPr="00124EFD" w:rsidRDefault="006C4405" w:rsidP="00957F29">
            <w:pPr>
              <w:ind w:firstLine="0"/>
              <w:rPr>
                <w:sz w:val="20"/>
                <w:szCs w:val="20"/>
              </w:rPr>
            </w:pPr>
            <w:r w:rsidRPr="00124EFD">
              <w:rPr>
                <w:sz w:val="20"/>
                <w:szCs w:val="20"/>
              </w:rPr>
              <w:t>CENTRUL II</w:t>
            </w:r>
          </w:p>
        </w:tc>
        <w:tc>
          <w:tcPr>
            <w:tcW w:w="1617" w:type="pct"/>
            <w:vAlign w:val="center"/>
          </w:tcPr>
          <w:p w14:paraId="6C1809D4" w14:textId="77777777" w:rsidR="006C4405" w:rsidRPr="00124EFD" w:rsidRDefault="006C4405" w:rsidP="00957F29">
            <w:pPr>
              <w:ind w:firstLine="0"/>
              <w:jc w:val="right"/>
              <w:rPr>
                <w:sz w:val="20"/>
                <w:szCs w:val="20"/>
              </w:rPr>
            </w:pPr>
            <w:r w:rsidRPr="00124EFD">
              <w:rPr>
                <w:sz w:val="20"/>
                <w:szCs w:val="20"/>
              </w:rPr>
              <w:t>297088</w:t>
            </w:r>
          </w:p>
        </w:tc>
      </w:tr>
      <w:tr w:rsidR="006C4405" w:rsidRPr="00124EFD" w14:paraId="1995139C" w14:textId="77777777" w:rsidTr="00957F29">
        <w:tc>
          <w:tcPr>
            <w:tcW w:w="1022" w:type="pct"/>
            <w:vAlign w:val="center"/>
          </w:tcPr>
          <w:p w14:paraId="717D164C" w14:textId="77777777" w:rsidR="006C4405" w:rsidRPr="00124EFD" w:rsidRDefault="006C4405" w:rsidP="00957F29">
            <w:pPr>
              <w:ind w:firstLine="0"/>
              <w:jc w:val="center"/>
              <w:rPr>
                <w:sz w:val="20"/>
                <w:szCs w:val="20"/>
              </w:rPr>
            </w:pPr>
            <w:r w:rsidRPr="00124EFD">
              <w:rPr>
                <w:sz w:val="20"/>
                <w:szCs w:val="20"/>
              </w:rPr>
              <w:t>3</w:t>
            </w:r>
          </w:p>
        </w:tc>
        <w:tc>
          <w:tcPr>
            <w:tcW w:w="2361" w:type="pct"/>
          </w:tcPr>
          <w:p w14:paraId="66CD4A22" w14:textId="77777777" w:rsidR="006C4405" w:rsidRPr="00124EFD" w:rsidRDefault="006C4405" w:rsidP="00957F29">
            <w:pPr>
              <w:ind w:firstLine="0"/>
              <w:rPr>
                <w:sz w:val="20"/>
                <w:szCs w:val="20"/>
              </w:rPr>
            </w:pPr>
            <w:r w:rsidRPr="00124EFD">
              <w:rPr>
                <w:sz w:val="20"/>
                <w:szCs w:val="20"/>
              </w:rPr>
              <w:t>CENTRUL III</w:t>
            </w:r>
          </w:p>
        </w:tc>
        <w:tc>
          <w:tcPr>
            <w:tcW w:w="1617" w:type="pct"/>
            <w:vAlign w:val="center"/>
          </w:tcPr>
          <w:p w14:paraId="6CA1E32D" w14:textId="77777777" w:rsidR="006C4405" w:rsidRPr="00124EFD" w:rsidRDefault="006C4405" w:rsidP="00957F29">
            <w:pPr>
              <w:ind w:firstLine="0"/>
              <w:jc w:val="right"/>
              <w:rPr>
                <w:sz w:val="20"/>
                <w:szCs w:val="20"/>
              </w:rPr>
            </w:pPr>
            <w:r w:rsidRPr="00124EFD">
              <w:rPr>
                <w:sz w:val="20"/>
                <w:szCs w:val="20"/>
              </w:rPr>
              <w:t>261803</w:t>
            </w:r>
          </w:p>
        </w:tc>
      </w:tr>
      <w:tr w:rsidR="006C4405" w:rsidRPr="00124EFD" w14:paraId="07CC4811" w14:textId="77777777" w:rsidTr="00957F29">
        <w:tc>
          <w:tcPr>
            <w:tcW w:w="1022" w:type="pct"/>
            <w:vAlign w:val="center"/>
          </w:tcPr>
          <w:p w14:paraId="071E0EA2" w14:textId="77777777" w:rsidR="006C4405" w:rsidRPr="00124EFD" w:rsidRDefault="006C4405" w:rsidP="00957F29">
            <w:pPr>
              <w:ind w:firstLine="0"/>
              <w:jc w:val="center"/>
              <w:rPr>
                <w:sz w:val="20"/>
                <w:szCs w:val="20"/>
              </w:rPr>
            </w:pPr>
            <w:r w:rsidRPr="00124EFD">
              <w:rPr>
                <w:sz w:val="20"/>
                <w:szCs w:val="20"/>
              </w:rPr>
              <w:t>4</w:t>
            </w:r>
          </w:p>
        </w:tc>
        <w:tc>
          <w:tcPr>
            <w:tcW w:w="2361" w:type="pct"/>
          </w:tcPr>
          <w:p w14:paraId="272410DB" w14:textId="77777777" w:rsidR="006C4405" w:rsidRPr="00124EFD" w:rsidRDefault="006C4405" w:rsidP="00957F29">
            <w:pPr>
              <w:ind w:firstLine="0"/>
              <w:rPr>
                <w:sz w:val="20"/>
                <w:szCs w:val="20"/>
              </w:rPr>
            </w:pPr>
            <w:r w:rsidRPr="00124EFD">
              <w:rPr>
                <w:sz w:val="20"/>
                <w:szCs w:val="20"/>
              </w:rPr>
              <w:t>CENTRUL IV</w:t>
            </w:r>
          </w:p>
        </w:tc>
        <w:tc>
          <w:tcPr>
            <w:tcW w:w="1617" w:type="pct"/>
            <w:vAlign w:val="center"/>
          </w:tcPr>
          <w:p w14:paraId="2DA75749" w14:textId="77777777" w:rsidR="006C4405" w:rsidRPr="00124EFD" w:rsidRDefault="006C4405" w:rsidP="00957F29">
            <w:pPr>
              <w:ind w:firstLine="0"/>
              <w:jc w:val="right"/>
              <w:rPr>
                <w:sz w:val="20"/>
                <w:szCs w:val="20"/>
              </w:rPr>
            </w:pPr>
            <w:r w:rsidRPr="00124EFD">
              <w:rPr>
                <w:sz w:val="20"/>
                <w:szCs w:val="20"/>
              </w:rPr>
              <w:t>298918</w:t>
            </w:r>
          </w:p>
        </w:tc>
      </w:tr>
      <w:tr w:rsidR="006C4405" w:rsidRPr="00124EFD" w14:paraId="14D22188" w14:textId="77777777" w:rsidTr="00957F29">
        <w:tc>
          <w:tcPr>
            <w:tcW w:w="1022" w:type="pct"/>
            <w:vAlign w:val="center"/>
          </w:tcPr>
          <w:p w14:paraId="42F55EA9" w14:textId="77777777" w:rsidR="006C4405" w:rsidRPr="00124EFD" w:rsidRDefault="006C4405" w:rsidP="00957F29">
            <w:pPr>
              <w:ind w:firstLine="0"/>
              <w:jc w:val="center"/>
              <w:rPr>
                <w:sz w:val="20"/>
                <w:szCs w:val="20"/>
              </w:rPr>
            </w:pPr>
            <w:r w:rsidRPr="00124EFD">
              <w:rPr>
                <w:sz w:val="20"/>
                <w:szCs w:val="20"/>
              </w:rPr>
              <w:t>5</w:t>
            </w:r>
          </w:p>
        </w:tc>
        <w:tc>
          <w:tcPr>
            <w:tcW w:w="2361" w:type="pct"/>
          </w:tcPr>
          <w:p w14:paraId="5A3D52DC" w14:textId="77777777" w:rsidR="006C4405" w:rsidRPr="00124EFD" w:rsidRDefault="006C4405" w:rsidP="00957F29">
            <w:pPr>
              <w:ind w:firstLine="0"/>
              <w:rPr>
                <w:sz w:val="20"/>
                <w:szCs w:val="20"/>
              </w:rPr>
            </w:pPr>
            <w:r w:rsidRPr="00124EFD">
              <w:rPr>
                <w:sz w:val="20"/>
                <w:szCs w:val="20"/>
              </w:rPr>
              <w:t>TOTAL I</w:t>
            </w:r>
          </w:p>
        </w:tc>
        <w:tc>
          <w:tcPr>
            <w:tcW w:w="1617" w:type="pct"/>
            <w:vAlign w:val="center"/>
          </w:tcPr>
          <w:p w14:paraId="7DA0971D" w14:textId="77777777" w:rsidR="006C4405" w:rsidRPr="00124EFD" w:rsidRDefault="006C4405" w:rsidP="00957F29">
            <w:pPr>
              <w:ind w:firstLine="0"/>
              <w:jc w:val="right"/>
              <w:rPr>
                <w:sz w:val="20"/>
                <w:szCs w:val="20"/>
              </w:rPr>
            </w:pPr>
            <w:r w:rsidRPr="00124EFD">
              <w:rPr>
                <w:sz w:val="20"/>
                <w:szCs w:val="20"/>
              </w:rPr>
              <w:t>1229515</w:t>
            </w:r>
          </w:p>
        </w:tc>
      </w:tr>
      <w:tr w:rsidR="006C4405" w:rsidRPr="00124EFD" w14:paraId="76352868" w14:textId="77777777" w:rsidTr="00957F29">
        <w:tc>
          <w:tcPr>
            <w:tcW w:w="1022" w:type="pct"/>
            <w:vAlign w:val="center"/>
          </w:tcPr>
          <w:p w14:paraId="5C5D2AC2" w14:textId="77777777" w:rsidR="006C4405" w:rsidRPr="00124EFD" w:rsidRDefault="006C4405" w:rsidP="00957F29">
            <w:pPr>
              <w:ind w:firstLine="0"/>
              <w:jc w:val="center"/>
              <w:rPr>
                <w:sz w:val="20"/>
                <w:szCs w:val="20"/>
              </w:rPr>
            </w:pPr>
            <w:r w:rsidRPr="00124EFD">
              <w:rPr>
                <w:sz w:val="20"/>
                <w:szCs w:val="20"/>
              </w:rPr>
              <w:t>6</w:t>
            </w:r>
          </w:p>
        </w:tc>
        <w:tc>
          <w:tcPr>
            <w:tcW w:w="2361" w:type="pct"/>
          </w:tcPr>
          <w:p w14:paraId="7D3E31D5" w14:textId="77777777" w:rsidR="006C4405" w:rsidRPr="00124EFD" w:rsidRDefault="006C4405" w:rsidP="00957F29">
            <w:pPr>
              <w:ind w:firstLine="0"/>
              <w:rPr>
                <w:sz w:val="20"/>
                <w:szCs w:val="20"/>
              </w:rPr>
            </w:pPr>
            <w:r w:rsidRPr="00124EFD">
              <w:rPr>
                <w:sz w:val="20"/>
                <w:szCs w:val="20"/>
              </w:rPr>
              <w:t>SERA</w:t>
            </w:r>
          </w:p>
        </w:tc>
        <w:tc>
          <w:tcPr>
            <w:tcW w:w="1617" w:type="pct"/>
            <w:vAlign w:val="center"/>
          </w:tcPr>
          <w:p w14:paraId="560AC505" w14:textId="77777777" w:rsidR="006C4405" w:rsidRPr="00124EFD" w:rsidRDefault="006C4405" w:rsidP="00957F29">
            <w:pPr>
              <w:ind w:firstLine="0"/>
              <w:jc w:val="right"/>
              <w:rPr>
                <w:sz w:val="20"/>
                <w:szCs w:val="20"/>
              </w:rPr>
            </w:pPr>
            <w:r w:rsidRPr="00124EFD">
              <w:rPr>
                <w:sz w:val="20"/>
                <w:szCs w:val="20"/>
              </w:rPr>
              <w:t>30000</w:t>
            </w:r>
          </w:p>
        </w:tc>
      </w:tr>
      <w:tr w:rsidR="006C4405" w:rsidRPr="00124EFD" w14:paraId="280F5CA8" w14:textId="77777777" w:rsidTr="00957F29">
        <w:tc>
          <w:tcPr>
            <w:tcW w:w="1022" w:type="pct"/>
            <w:vAlign w:val="center"/>
          </w:tcPr>
          <w:p w14:paraId="705C0495" w14:textId="77777777" w:rsidR="006C4405" w:rsidRPr="00124EFD" w:rsidRDefault="006C4405" w:rsidP="00957F29">
            <w:pPr>
              <w:ind w:firstLine="0"/>
              <w:jc w:val="center"/>
              <w:rPr>
                <w:sz w:val="20"/>
                <w:szCs w:val="20"/>
              </w:rPr>
            </w:pPr>
            <w:r w:rsidRPr="00124EFD">
              <w:rPr>
                <w:sz w:val="20"/>
                <w:szCs w:val="20"/>
              </w:rPr>
              <w:t>7</w:t>
            </w:r>
          </w:p>
        </w:tc>
        <w:tc>
          <w:tcPr>
            <w:tcW w:w="2361" w:type="pct"/>
          </w:tcPr>
          <w:p w14:paraId="1528AA10" w14:textId="77777777" w:rsidR="006C4405" w:rsidRPr="00124EFD" w:rsidRDefault="006C4405" w:rsidP="00957F29">
            <w:pPr>
              <w:ind w:firstLine="0"/>
              <w:rPr>
                <w:sz w:val="20"/>
                <w:szCs w:val="20"/>
              </w:rPr>
            </w:pPr>
            <w:r w:rsidRPr="00124EFD">
              <w:rPr>
                <w:sz w:val="20"/>
                <w:szCs w:val="20"/>
              </w:rPr>
              <w:t>PEPINIERA</w:t>
            </w:r>
          </w:p>
        </w:tc>
        <w:tc>
          <w:tcPr>
            <w:tcW w:w="1617" w:type="pct"/>
            <w:vAlign w:val="center"/>
          </w:tcPr>
          <w:p w14:paraId="5410EADF" w14:textId="77777777" w:rsidR="006C4405" w:rsidRPr="00124EFD" w:rsidRDefault="006C4405" w:rsidP="00957F29">
            <w:pPr>
              <w:ind w:firstLine="0"/>
              <w:jc w:val="right"/>
              <w:rPr>
                <w:sz w:val="20"/>
                <w:szCs w:val="20"/>
              </w:rPr>
            </w:pPr>
            <w:r w:rsidRPr="00124EFD">
              <w:rPr>
                <w:sz w:val="20"/>
                <w:szCs w:val="20"/>
              </w:rPr>
              <w:t>230000</w:t>
            </w:r>
          </w:p>
        </w:tc>
      </w:tr>
      <w:tr w:rsidR="006C4405" w:rsidRPr="00124EFD" w14:paraId="3B63AD0E" w14:textId="77777777" w:rsidTr="00957F29">
        <w:tc>
          <w:tcPr>
            <w:tcW w:w="1022" w:type="pct"/>
            <w:vAlign w:val="center"/>
          </w:tcPr>
          <w:p w14:paraId="7062653B" w14:textId="77777777" w:rsidR="006C4405" w:rsidRPr="00124EFD" w:rsidRDefault="006C4405" w:rsidP="00957F29">
            <w:pPr>
              <w:ind w:firstLine="0"/>
              <w:jc w:val="center"/>
              <w:rPr>
                <w:sz w:val="20"/>
                <w:szCs w:val="20"/>
              </w:rPr>
            </w:pPr>
            <w:r w:rsidRPr="00124EFD">
              <w:rPr>
                <w:sz w:val="20"/>
                <w:szCs w:val="20"/>
              </w:rPr>
              <w:t>8</w:t>
            </w:r>
          </w:p>
        </w:tc>
        <w:tc>
          <w:tcPr>
            <w:tcW w:w="2361" w:type="pct"/>
          </w:tcPr>
          <w:p w14:paraId="09D27E39" w14:textId="77777777" w:rsidR="006C4405" w:rsidRPr="00124EFD" w:rsidRDefault="006C4405" w:rsidP="00957F29">
            <w:pPr>
              <w:ind w:firstLine="0"/>
              <w:rPr>
                <w:sz w:val="20"/>
                <w:szCs w:val="20"/>
              </w:rPr>
            </w:pPr>
            <w:r w:rsidRPr="00124EFD">
              <w:rPr>
                <w:sz w:val="20"/>
                <w:szCs w:val="20"/>
              </w:rPr>
              <w:t>TOTAL II</w:t>
            </w:r>
          </w:p>
        </w:tc>
        <w:tc>
          <w:tcPr>
            <w:tcW w:w="1617" w:type="pct"/>
            <w:vAlign w:val="center"/>
          </w:tcPr>
          <w:p w14:paraId="6B4118DC" w14:textId="77777777" w:rsidR="006C4405" w:rsidRPr="00124EFD" w:rsidRDefault="006C4405" w:rsidP="00957F29">
            <w:pPr>
              <w:ind w:firstLine="0"/>
              <w:jc w:val="right"/>
              <w:rPr>
                <w:sz w:val="20"/>
                <w:szCs w:val="20"/>
              </w:rPr>
            </w:pPr>
            <w:r w:rsidRPr="00124EFD">
              <w:rPr>
                <w:sz w:val="20"/>
                <w:szCs w:val="20"/>
              </w:rPr>
              <w:t>145,9515</w:t>
            </w:r>
          </w:p>
        </w:tc>
      </w:tr>
      <w:tr w:rsidR="006C4405" w:rsidRPr="00124EFD" w14:paraId="6EC04038" w14:textId="77777777" w:rsidTr="00957F29">
        <w:tc>
          <w:tcPr>
            <w:tcW w:w="5000" w:type="pct"/>
            <w:gridSpan w:val="3"/>
            <w:shd w:val="clear" w:color="auto" w:fill="BFBFBF" w:themeFill="background1" w:themeFillShade="BF"/>
            <w:vAlign w:val="center"/>
          </w:tcPr>
          <w:p w14:paraId="79F2B2BF" w14:textId="77777777" w:rsidR="006C4405" w:rsidRPr="00124EFD" w:rsidRDefault="006C4405" w:rsidP="00957F29">
            <w:pPr>
              <w:ind w:firstLine="0"/>
              <w:rPr>
                <w:sz w:val="20"/>
                <w:szCs w:val="20"/>
              </w:rPr>
            </w:pPr>
            <w:r w:rsidRPr="00124EFD">
              <w:rPr>
                <w:sz w:val="20"/>
                <w:szCs w:val="20"/>
              </w:rPr>
              <w:t>Sursa: Serviciul Spații Verzi, 2015</w:t>
            </w:r>
          </w:p>
        </w:tc>
      </w:tr>
    </w:tbl>
    <w:p w14:paraId="606CA7D7" w14:textId="77777777" w:rsidR="006C4405" w:rsidRPr="008C15BF" w:rsidRDefault="006C4405" w:rsidP="006C4405">
      <w:pPr>
        <w:ind w:firstLine="709"/>
        <w:rPr>
          <w:color w:val="FF0000"/>
        </w:rPr>
      </w:pPr>
    </w:p>
    <w:p w14:paraId="436FDAEA" w14:textId="77777777" w:rsidR="006C4405" w:rsidRPr="002B067D" w:rsidRDefault="006C4405" w:rsidP="006C4405">
      <w:pPr>
        <w:ind w:firstLine="709"/>
        <w:jc w:val="center"/>
        <w:rPr>
          <w:b/>
          <w:i/>
          <w:color w:val="44546A"/>
        </w:rPr>
      </w:pPr>
      <w:bookmarkStart w:id="133" w:name="_Toc437327074"/>
      <w:r w:rsidRPr="002B067D">
        <w:rPr>
          <w:b/>
          <w:i/>
          <w:color w:val="44546A"/>
        </w:rPr>
        <w:t xml:space="preserve">Tabel nr.  </w:t>
      </w:r>
      <w:r w:rsidRPr="002B067D">
        <w:rPr>
          <w:b/>
          <w:i/>
          <w:color w:val="44546A"/>
        </w:rPr>
        <w:fldChar w:fldCharType="begin"/>
      </w:r>
      <w:r w:rsidRPr="002B067D">
        <w:rPr>
          <w:b/>
          <w:i/>
          <w:color w:val="44546A"/>
        </w:rPr>
        <w:instrText xml:space="preserve"> SEQ Tabel_nr._ \* ARABIC </w:instrText>
      </w:r>
      <w:r w:rsidRPr="002B067D">
        <w:rPr>
          <w:b/>
          <w:i/>
          <w:color w:val="44546A"/>
        </w:rPr>
        <w:fldChar w:fldCharType="separate"/>
      </w:r>
      <w:r w:rsidR="002415F9">
        <w:rPr>
          <w:b/>
          <w:i/>
          <w:noProof/>
          <w:color w:val="44546A"/>
        </w:rPr>
        <w:t>64</w:t>
      </w:r>
      <w:r w:rsidRPr="002B067D">
        <w:rPr>
          <w:b/>
          <w:i/>
          <w:color w:val="44546A"/>
        </w:rPr>
        <w:fldChar w:fldCharType="end"/>
      </w:r>
      <w:r w:rsidRPr="002B067D">
        <w:rPr>
          <w:b/>
          <w:i/>
          <w:color w:val="44546A"/>
        </w:rPr>
        <w:t xml:space="preserve"> - Inventar spații verzi - Centralizator Centrul I</w:t>
      </w:r>
      <w:bookmarkEnd w:id="133"/>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1366"/>
        <w:gridCol w:w="4873"/>
        <w:gridCol w:w="3614"/>
      </w:tblGrid>
      <w:tr w:rsidR="006C4405" w:rsidRPr="00124EFD" w14:paraId="462371DE" w14:textId="77777777" w:rsidTr="00957F29">
        <w:trPr>
          <w:tblHeader/>
        </w:trPr>
        <w:tc>
          <w:tcPr>
            <w:tcW w:w="693" w:type="pct"/>
            <w:vMerge w:val="restart"/>
            <w:shd w:val="clear" w:color="auto" w:fill="BFBFBF" w:themeFill="background1" w:themeFillShade="BF"/>
            <w:vAlign w:val="center"/>
          </w:tcPr>
          <w:p w14:paraId="352E2DDB" w14:textId="77777777" w:rsidR="006C4405" w:rsidRPr="00124EFD" w:rsidRDefault="006C4405" w:rsidP="00957F29">
            <w:pPr>
              <w:ind w:firstLine="0"/>
              <w:jc w:val="center"/>
              <w:rPr>
                <w:b/>
                <w:sz w:val="20"/>
                <w:szCs w:val="20"/>
              </w:rPr>
            </w:pPr>
            <w:r w:rsidRPr="00124EFD">
              <w:rPr>
                <w:b/>
                <w:sz w:val="20"/>
                <w:szCs w:val="20"/>
              </w:rPr>
              <w:t>Nr. crt.</w:t>
            </w:r>
          </w:p>
        </w:tc>
        <w:tc>
          <w:tcPr>
            <w:tcW w:w="2473" w:type="pct"/>
            <w:vMerge w:val="restart"/>
            <w:shd w:val="clear" w:color="auto" w:fill="BFBFBF" w:themeFill="background1" w:themeFillShade="BF"/>
            <w:vAlign w:val="center"/>
          </w:tcPr>
          <w:p w14:paraId="47A20526" w14:textId="77777777" w:rsidR="006C4405" w:rsidRPr="00124EFD" w:rsidRDefault="006C4405" w:rsidP="00957F29">
            <w:pPr>
              <w:ind w:firstLine="0"/>
              <w:jc w:val="center"/>
              <w:rPr>
                <w:b/>
                <w:sz w:val="20"/>
                <w:szCs w:val="20"/>
              </w:rPr>
            </w:pPr>
            <w:r w:rsidRPr="00124EFD">
              <w:rPr>
                <w:b/>
                <w:sz w:val="20"/>
                <w:szCs w:val="20"/>
              </w:rPr>
              <w:t>Specificație</w:t>
            </w:r>
          </w:p>
        </w:tc>
        <w:tc>
          <w:tcPr>
            <w:tcW w:w="1834" w:type="pct"/>
            <w:shd w:val="clear" w:color="auto" w:fill="BFBFBF" w:themeFill="background1" w:themeFillShade="BF"/>
            <w:vAlign w:val="center"/>
          </w:tcPr>
          <w:p w14:paraId="2DAC4D6F" w14:textId="77777777" w:rsidR="006C4405" w:rsidRPr="00124EFD" w:rsidRDefault="006C4405" w:rsidP="00957F29">
            <w:pPr>
              <w:ind w:firstLine="0"/>
              <w:jc w:val="center"/>
              <w:rPr>
                <w:b/>
                <w:sz w:val="20"/>
                <w:szCs w:val="20"/>
              </w:rPr>
            </w:pPr>
            <w:r w:rsidRPr="00124EFD">
              <w:rPr>
                <w:b/>
                <w:sz w:val="20"/>
                <w:szCs w:val="20"/>
              </w:rPr>
              <w:t>Total suprafață</w:t>
            </w:r>
          </w:p>
        </w:tc>
      </w:tr>
      <w:tr w:rsidR="006C4405" w:rsidRPr="00124EFD" w14:paraId="2E05D7C1" w14:textId="77777777" w:rsidTr="00957F29">
        <w:trPr>
          <w:tblHeader/>
        </w:trPr>
        <w:tc>
          <w:tcPr>
            <w:tcW w:w="693" w:type="pct"/>
            <w:vMerge/>
            <w:shd w:val="clear" w:color="auto" w:fill="BFBFBF" w:themeFill="background1" w:themeFillShade="BF"/>
            <w:vAlign w:val="center"/>
          </w:tcPr>
          <w:p w14:paraId="58D4239E" w14:textId="77777777" w:rsidR="006C4405" w:rsidRPr="00124EFD" w:rsidRDefault="006C4405" w:rsidP="00957F29">
            <w:pPr>
              <w:ind w:firstLine="0"/>
              <w:jc w:val="center"/>
              <w:rPr>
                <w:b/>
                <w:sz w:val="20"/>
                <w:szCs w:val="20"/>
              </w:rPr>
            </w:pPr>
          </w:p>
        </w:tc>
        <w:tc>
          <w:tcPr>
            <w:tcW w:w="2473" w:type="pct"/>
            <w:vMerge/>
            <w:shd w:val="clear" w:color="auto" w:fill="BFBFBF" w:themeFill="background1" w:themeFillShade="BF"/>
            <w:vAlign w:val="center"/>
          </w:tcPr>
          <w:p w14:paraId="5D6759A9" w14:textId="77777777" w:rsidR="006C4405" w:rsidRPr="00124EFD" w:rsidRDefault="006C4405" w:rsidP="00957F29">
            <w:pPr>
              <w:ind w:firstLine="0"/>
              <w:jc w:val="center"/>
              <w:rPr>
                <w:b/>
                <w:sz w:val="20"/>
                <w:szCs w:val="20"/>
              </w:rPr>
            </w:pPr>
          </w:p>
        </w:tc>
        <w:tc>
          <w:tcPr>
            <w:tcW w:w="1834" w:type="pct"/>
            <w:shd w:val="clear" w:color="auto" w:fill="BFBFBF" w:themeFill="background1" w:themeFillShade="BF"/>
            <w:vAlign w:val="center"/>
          </w:tcPr>
          <w:p w14:paraId="60E78C7F" w14:textId="77777777" w:rsidR="006C4405" w:rsidRPr="00124EFD" w:rsidRDefault="006C4405" w:rsidP="00957F29">
            <w:pPr>
              <w:ind w:firstLine="0"/>
              <w:jc w:val="center"/>
              <w:rPr>
                <w:b/>
                <w:sz w:val="20"/>
                <w:szCs w:val="20"/>
              </w:rPr>
            </w:pPr>
            <w:r w:rsidRPr="00124EFD">
              <w:rPr>
                <w:b/>
                <w:sz w:val="20"/>
                <w:szCs w:val="20"/>
              </w:rPr>
              <w:t>- mp -</w:t>
            </w:r>
          </w:p>
        </w:tc>
      </w:tr>
      <w:tr w:rsidR="006C4405" w:rsidRPr="00124EFD" w14:paraId="16D564BD" w14:textId="77777777" w:rsidTr="00957F29">
        <w:trPr>
          <w:tblHeader/>
        </w:trPr>
        <w:tc>
          <w:tcPr>
            <w:tcW w:w="693" w:type="pct"/>
            <w:shd w:val="clear" w:color="auto" w:fill="BFBFBF" w:themeFill="background1" w:themeFillShade="BF"/>
            <w:vAlign w:val="center"/>
          </w:tcPr>
          <w:p w14:paraId="3132C501" w14:textId="77777777" w:rsidR="006C4405" w:rsidRPr="00124EFD" w:rsidRDefault="006C4405" w:rsidP="00957F29">
            <w:pPr>
              <w:ind w:firstLine="0"/>
              <w:jc w:val="center"/>
              <w:rPr>
                <w:b/>
                <w:sz w:val="20"/>
                <w:szCs w:val="20"/>
              </w:rPr>
            </w:pPr>
            <w:r w:rsidRPr="00124EFD">
              <w:rPr>
                <w:b/>
                <w:sz w:val="20"/>
                <w:szCs w:val="20"/>
              </w:rPr>
              <w:t>0.</w:t>
            </w:r>
          </w:p>
        </w:tc>
        <w:tc>
          <w:tcPr>
            <w:tcW w:w="2473" w:type="pct"/>
            <w:shd w:val="clear" w:color="auto" w:fill="BFBFBF" w:themeFill="background1" w:themeFillShade="BF"/>
            <w:vAlign w:val="center"/>
          </w:tcPr>
          <w:p w14:paraId="03BC928E" w14:textId="77777777" w:rsidR="006C4405" w:rsidRPr="00124EFD" w:rsidRDefault="006C4405" w:rsidP="00957F29">
            <w:pPr>
              <w:ind w:firstLine="0"/>
              <w:jc w:val="center"/>
              <w:rPr>
                <w:b/>
                <w:sz w:val="20"/>
                <w:szCs w:val="20"/>
              </w:rPr>
            </w:pPr>
            <w:r w:rsidRPr="00124EFD">
              <w:rPr>
                <w:b/>
                <w:sz w:val="20"/>
                <w:szCs w:val="20"/>
              </w:rPr>
              <w:t>1.</w:t>
            </w:r>
          </w:p>
        </w:tc>
        <w:tc>
          <w:tcPr>
            <w:tcW w:w="1834" w:type="pct"/>
            <w:shd w:val="clear" w:color="auto" w:fill="BFBFBF" w:themeFill="background1" w:themeFillShade="BF"/>
            <w:vAlign w:val="center"/>
          </w:tcPr>
          <w:p w14:paraId="744F073B" w14:textId="77777777" w:rsidR="006C4405" w:rsidRPr="00124EFD" w:rsidRDefault="006C4405" w:rsidP="00957F29">
            <w:pPr>
              <w:ind w:firstLine="0"/>
              <w:jc w:val="center"/>
              <w:rPr>
                <w:b/>
                <w:sz w:val="20"/>
                <w:szCs w:val="20"/>
              </w:rPr>
            </w:pPr>
            <w:r w:rsidRPr="00124EFD">
              <w:rPr>
                <w:b/>
                <w:sz w:val="20"/>
                <w:szCs w:val="20"/>
              </w:rPr>
              <w:t>2.</w:t>
            </w:r>
          </w:p>
        </w:tc>
      </w:tr>
      <w:tr w:rsidR="006C4405" w:rsidRPr="00124EFD" w14:paraId="49FD494E" w14:textId="77777777" w:rsidTr="00957F29">
        <w:trPr>
          <w:trHeight w:val="190"/>
        </w:trPr>
        <w:tc>
          <w:tcPr>
            <w:tcW w:w="693" w:type="pct"/>
          </w:tcPr>
          <w:p w14:paraId="13865558" w14:textId="77777777" w:rsidR="006C4405" w:rsidRPr="00124EFD" w:rsidRDefault="006C4405" w:rsidP="00957F29">
            <w:pPr>
              <w:ind w:firstLine="0"/>
              <w:jc w:val="center"/>
              <w:rPr>
                <w:sz w:val="20"/>
                <w:szCs w:val="20"/>
              </w:rPr>
            </w:pPr>
            <w:r w:rsidRPr="00124EFD">
              <w:rPr>
                <w:sz w:val="20"/>
                <w:szCs w:val="20"/>
              </w:rPr>
              <w:t>1.</w:t>
            </w:r>
          </w:p>
        </w:tc>
        <w:tc>
          <w:tcPr>
            <w:tcW w:w="2473" w:type="pct"/>
          </w:tcPr>
          <w:p w14:paraId="2384CAAA" w14:textId="77777777" w:rsidR="006C4405" w:rsidRPr="00124EFD" w:rsidRDefault="006C4405" w:rsidP="00957F29">
            <w:pPr>
              <w:ind w:firstLine="0"/>
              <w:rPr>
                <w:sz w:val="20"/>
                <w:szCs w:val="20"/>
              </w:rPr>
            </w:pPr>
            <w:r w:rsidRPr="00124EFD">
              <w:rPr>
                <w:sz w:val="20"/>
                <w:szCs w:val="20"/>
              </w:rPr>
              <w:t>Grădina Copou</w:t>
            </w:r>
          </w:p>
        </w:tc>
        <w:tc>
          <w:tcPr>
            <w:tcW w:w="1834" w:type="pct"/>
            <w:vAlign w:val="center"/>
          </w:tcPr>
          <w:p w14:paraId="385FB05A" w14:textId="77777777" w:rsidR="006C4405" w:rsidRPr="00124EFD" w:rsidRDefault="006C4405" w:rsidP="00957F29">
            <w:pPr>
              <w:ind w:firstLine="0"/>
              <w:jc w:val="right"/>
              <w:rPr>
                <w:sz w:val="20"/>
                <w:szCs w:val="20"/>
              </w:rPr>
            </w:pPr>
            <w:r w:rsidRPr="00124EFD">
              <w:rPr>
                <w:sz w:val="20"/>
                <w:szCs w:val="20"/>
              </w:rPr>
              <w:t>102000</w:t>
            </w:r>
          </w:p>
        </w:tc>
      </w:tr>
      <w:tr w:rsidR="006C4405" w:rsidRPr="00124EFD" w14:paraId="525B2433" w14:textId="77777777" w:rsidTr="00957F29">
        <w:trPr>
          <w:trHeight w:val="231"/>
        </w:trPr>
        <w:tc>
          <w:tcPr>
            <w:tcW w:w="693" w:type="pct"/>
          </w:tcPr>
          <w:p w14:paraId="14F222A9" w14:textId="77777777" w:rsidR="006C4405" w:rsidRPr="00124EFD" w:rsidRDefault="006C4405" w:rsidP="00957F29">
            <w:pPr>
              <w:ind w:firstLine="0"/>
              <w:jc w:val="center"/>
              <w:rPr>
                <w:sz w:val="20"/>
                <w:szCs w:val="20"/>
              </w:rPr>
            </w:pPr>
            <w:r w:rsidRPr="00124EFD">
              <w:rPr>
                <w:sz w:val="20"/>
                <w:szCs w:val="20"/>
              </w:rPr>
              <w:t>2.</w:t>
            </w:r>
          </w:p>
        </w:tc>
        <w:tc>
          <w:tcPr>
            <w:tcW w:w="2473" w:type="pct"/>
          </w:tcPr>
          <w:p w14:paraId="28286166" w14:textId="77777777" w:rsidR="006C4405" w:rsidRPr="00124EFD" w:rsidRDefault="006C4405" w:rsidP="00957F29">
            <w:pPr>
              <w:ind w:firstLine="0"/>
              <w:rPr>
                <w:sz w:val="20"/>
                <w:szCs w:val="20"/>
              </w:rPr>
            </w:pPr>
            <w:r w:rsidRPr="00124EFD">
              <w:rPr>
                <w:sz w:val="20"/>
                <w:szCs w:val="20"/>
              </w:rPr>
              <w:t>Parc Expoziției</w:t>
            </w:r>
          </w:p>
        </w:tc>
        <w:tc>
          <w:tcPr>
            <w:tcW w:w="1834" w:type="pct"/>
            <w:vAlign w:val="center"/>
          </w:tcPr>
          <w:p w14:paraId="302D3BC8" w14:textId="77777777" w:rsidR="006C4405" w:rsidRPr="00124EFD" w:rsidRDefault="006C4405" w:rsidP="00957F29">
            <w:pPr>
              <w:ind w:firstLine="0"/>
              <w:jc w:val="right"/>
              <w:rPr>
                <w:sz w:val="20"/>
                <w:szCs w:val="20"/>
              </w:rPr>
            </w:pPr>
            <w:r w:rsidRPr="00124EFD">
              <w:rPr>
                <w:sz w:val="20"/>
                <w:szCs w:val="20"/>
              </w:rPr>
              <w:t>57152</w:t>
            </w:r>
          </w:p>
        </w:tc>
      </w:tr>
      <w:tr w:rsidR="006C4405" w:rsidRPr="00124EFD" w14:paraId="4BE5EF1B" w14:textId="77777777" w:rsidTr="00957F29">
        <w:tc>
          <w:tcPr>
            <w:tcW w:w="693" w:type="pct"/>
          </w:tcPr>
          <w:p w14:paraId="0D888961" w14:textId="77777777" w:rsidR="006C4405" w:rsidRPr="00124EFD" w:rsidRDefault="006C4405" w:rsidP="00957F29">
            <w:pPr>
              <w:ind w:firstLine="0"/>
              <w:jc w:val="center"/>
              <w:rPr>
                <w:sz w:val="20"/>
                <w:szCs w:val="20"/>
              </w:rPr>
            </w:pPr>
            <w:r w:rsidRPr="00124EFD">
              <w:rPr>
                <w:sz w:val="20"/>
                <w:szCs w:val="20"/>
              </w:rPr>
              <w:t>3.</w:t>
            </w:r>
          </w:p>
        </w:tc>
        <w:tc>
          <w:tcPr>
            <w:tcW w:w="2473" w:type="pct"/>
          </w:tcPr>
          <w:p w14:paraId="4A0B0157" w14:textId="77777777" w:rsidR="006C4405" w:rsidRPr="00124EFD" w:rsidRDefault="006C4405" w:rsidP="00957F29">
            <w:pPr>
              <w:ind w:firstLine="0"/>
              <w:rPr>
                <w:sz w:val="20"/>
                <w:szCs w:val="20"/>
              </w:rPr>
            </w:pPr>
            <w:r w:rsidRPr="00124EFD">
              <w:rPr>
                <w:sz w:val="20"/>
                <w:szCs w:val="20"/>
              </w:rPr>
              <w:t>Al. G. Ghica Vodă</w:t>
            </w:r>
          </w:p>
        </w:tc>
        <w:tc>
          <w:tcPr>
            <w:tcW w:w="1834" w:type="pct"/>
            <w:vAlign w:val="center"/>
          </w:tcPr>
          <w:p w14:paraId="233F3BCD" w14:textId="77777777" w:rsidR="006C4405" w:rsidRPr="00124EFD" w:rsidRDefault="006C4405" w:rsidP="00957F29">
            <w:pPr>
              <w:ind w:firstLine="0"/>
              <w:jc w:val="right"/>
              <w:rPr>
                <w:sz w:val="20"/>
                <w:szCs w:val="20"/>
              </w:rPr>
            </w:pPr>
            <w:r w:rsidRPr="00124EFD">
              <w:rPr>
                <w:sz w:val="20"/>
                <w:szCs w:val="20"/>
              </w:rPr>
              <w:t>103857</w:t>
            </w:r>
          </w:p>
        </w:tc>
      </w:tr>
      <w:tr w:rsidR="006C4405" w:rsidRPr="00124EFD" w14:paraId="28F62259" w14:textId="77777777" w:rsidTr="00957F29">
        <w:tc>
          <w:tcPr>
            <w:tcW w:w="693" w:type="pct"/>
          </w:tcPr>
          <w:p w14:paraId="4F12AB29" w14:textId="77777777" w:rsidR="006C4405" w:rsidRPr="00124EFD" w:rsidRDefault="006C4405" w:rsidP="00957F29">
            <w:pPr>
              <w:ind w:firstLine="0"/>
              <w:jc w:val="center"/>
              <w:rPr>
                <w:sz w:val="20"/>
                <w:szCs w:val="20"/>
              </w:rPr>
            </w:pPr>
            <w:r w:rsidRPr="00124EFD">
              <w:rPr>
                <w:sz w:val="20"/>
                <w:szCs w:val="20"/>
              </w:rPr>
              <w:t>4.</w:t>
            </w:r>
          </w:p>
        </w:tc>
        <w:tc>
          <w:tcPr>
            <w:tcW w:w="2473" w:type="pct"/>
          </w:tcPr>
          <w:p w14:paraId="1A3D2142" w14:textId="77777777" w:rsidR="006C4405" w:rsidRPr="00124EFD" w:rsidRDefault="006C4405" w:rsidP="00957F29">
            <w:pPr>
              <w:ind w:firstLine="0"/>
              <w:rPr>
                <w:sz w:val="20"/>
                <w:szCs w:val="20"/>
              </w:rPr>
            </w:pPr>
            <w:r w:rsidRPr="00124EFD">
              <w:rPr>
                <w:sz w:val="20"/>
                <w:szCs w:val="20"/>
              </w:rPr>
              <w:t>Bd. Copou plt.</w:t>
            </w:r>
          </w:p>
        </w:tc>
        <w:tc>
          <w:tcPr>
            <w:tcW w:w="1834" w:type="pct"/>
            <w:vAlign w:val="center"/>
          </w:tcPr>
          <w:p w14:paraId="3631A0E4" w14:textId="77777777" w:rsidR="006C4405" w:rsidRPr="00124EFD" w:rsidRDefault="006C4405" w:rsidP="00957F29">
            <w:pPr>
              <w:ind w:firstLine="0"/>
              <w:jc w:val="right"/>
              <w:rPr>
                <w:sz w:val="20"/>
                <w:szCs w:val="20"/>
              </w:rPr>
            </w:pPr>
            <w:r w:rsidRPr="00124EFD">
              <w:rPr>
                <w:sz w:val="20"/>
                <w:szCs w:val="20"/>
              </w:rPr>
              <w:t>2190</w:t>
            </w:r>
          </w:p>
        </w:tc>
      </w:tr>
      <w:tr w:rsidR="006C4405" w:rsidRPr="00124EFD" w14:paraId="3F6EF6DD" w14:textId="77777777" w:rsidTr="00957F29">
        <w:tc>
          <w:tcPr>
            <w:tcW w:w="693" w:type="pct"/>
          </w:tcPr>
          <w:p w14:paraId="059069CE" w14:textId="77777777" w:rsidR="006C4405" w:rsidRPr="00124EFD" w:rsidRDefault="006C4405" w:rsidP="00957F29">
            <w:pPr>
              <w:ind w:firstLine="0"/>
              <w:jc w:val="center"/>
              <w:rPr>
                <w:sz w:val="20"/>
                <w:szCs w:val="20"/>
              </w:rPr>
            </w:pPr>
            <w:r w:rsidRPr="00124EFD">
              <w:rPr>
                <w:sz w:val="20"/>
                <w:szCs w:val="20"/>
              </w:rPr>
              <w:t>5.</w:t>
            </w:r>
          </w:p>
        </w:tc>
        <w:tc>
          <w:tcPr>
            <w:tcW w:w="2473" w:type="pct"/>
          </w:tcPr>
          <w:p w14:paraId="1037C387" w14:textId="77777777" w:rsidR="006C4405" w:rsidRPr="00124EFD" w:rsidRDefault="006C4405" w:rsidP="00957F29">
            <w:pPr>
              <w:ind w:firstLine="0"/>
              <w:rPr>
                <w:sz w:val="20"/>
                <w:szCs w:val="20"/>
              </w:rPr>
            </w:pPr>
            <w:r w:rsidRPr="00124EFD">
              <w:rPr>
                <w:sz w:val="20"/>
                <w:szCs w:val="20"/>
              </w:rPr>
              <w:t>Bd. Al. Ghica Vodă</w:t>
            </w:r>
          </w:p>
        </w:tc>
        <w:tc>
          <w:tcPr>
            <w:tcW w:w="1834" w:type="pct"/>
            <w:vAlign w:val="center"/>
          </w:tcPr>
          <w:p w14:paraId="4654D4A7" w14:textId="77777777" w:rsidR="006C4405" w:rsidRPr="00124EFD" w:rsidRDefault="006C4405" w:rsidP="00957F29">
            <w:pPr>
              <w:ind w:firstLine="0"/>
              <w:jc w:val="right"/>
              <w:rPr>
                <w:sz w:val="20"/>
                <w:szCs w:val="20"/>
              </w:rPr>
            </w:pPr>
            <w:r w:rsidRPr="00124EFD">
              <w:rPr>
                <w:sz w:val="20"/>
                <w:szCs w:val="20"/>
              </w:rPr>
              <w:t>3530</w:t>
            </w:r>
          </w:p>
        </w:tc>
      </w:tr>
      <w:tr w:rsidR="006C4405" w:rsidRPr="00124EFD" w14:paraId="60FB483C" w14:textId="77777777" w:rsidTr="00957F29">
        <w:tc>
          <w:tcPr>
            <w:tcW w:w="693" w:type="pct"/>
          </w:tcPr>
          <w:p w14:paraId="1F016137" w14:textId="77777777" w:rsidR="006C4405" w:rsidRPr="00124EFD" w:rsidRDefault="006C4405" w:rsidP="00957F29">
            <w:pPr>
              <w:ind w:firstLine="0"/>
              <w:jc w:val="center"/>
              <w:rPr>
                <w:sz w:val="20"/>
                <w:szCs w:val="20"/>
              </w:rPr>
            </w:pPr>
            <w:r w:rsidRPr="00124EFD">
              <w:rPr>
                <w:sz w:val="20"/>
                <w:szCs w:val="20"/>
              </w:rPr>
              <w:t>6.</w:t>
            </w:r>
          </w:p>
        </w:tc>
        <w:tc>
          <w:tcPr>
            <w:tcW w:w="2473" w:type="pct"/>
          </w:tcPr>
          <w:p w14:paraId="12FB4829" w14:textId="77777777" w:rsidR="006C4405" w:rsidRPr="00124EFD" w:rsidRDefault="006C4405" w:rsidP="00957F29">
            <w:pPr>
              <w:ind w:firstLine="0"/>
              <w:rPr>
                <w:sz w:val="20"/>
                <w:szCs w:val="20"/>
              </w:rPr>
            </w:pPr>
            <w:r w:rsidRPr="00124EFD">
              <w:rPr>
                <w:sz w:val="20"/>
                <w:szCs w:val="20"/>
              </w:rPr>
              <w:t>Str. L. Catargi</w:t>
            </w:r>
          </w:p>
        </w:tc>
        <w:tc>
          <w:tcPr>
            <w:tcW w:w="1834" w:type="pct"/>
            <w:vAlign w:val="center"/>
          </w:tcPr>
          <w:p w14:paraId="4D0C03D1" w14:textId="77777777" w:rsidR="006C4405" w:rsidRPr="00124EFD" w:rsidRDefault="006C4405" w:rsidP="00957F29">
            <w:pPr>
              <w:ind w:firstLine="0"/>
              <w:jc w:val="right"/>
              <w:rPr>
                <w:sz w:val="20"/>
                <w:szCs w:val="20"/>
              </w:rPr>
            </w:pPr>
            <w:r w:rsidRPr="00124EFD">
              <w:rPr>
                <w:sz w:val="20"/>
                <w:szCs w:val="20"/>
              </w:rPr>
              <w:t>1935</w:t>
            </w:r>
          </w:p>
        </w:tc>
      </w:tr>
      <w:tr w:rsidR="006C4405" w:rsidRPr="00124EFD" w14:paraId="63B016A6" w14:textId="77777777" w:rsidTr="00957F29">
        <w:tc>
          <w:tcPr>
            <w:tcW w:w="693" w:type="pct"/>
          </w:tcPr>
          <w:p w14:paraId="230F0170" w14:textId="77777777" w:rsidR="006C4405" w:rsidRPr="00124EFD" w:rsidRDefault="006C4405" w:rsidP="00957F29">
            <w:pPr>
              <w:ind w:firstLine="0"/>
              <w:jc w:val="center"/>
              <w:rPr>
                <w:sz w:val="20"/>
                <w:szCs w:val="20"/>
              </w:rPr>
            </w:pPr>
            <w:r w:rsidRPr="00124EFD">
              <w:rPr>
                <w:sz w:val="20"/>
                <w:szCs w:val="20"/>
              </w:rPr>
              <w:t>7.</w:t>
            </w:r>
          </w:p>
        </w:tc>
        <w:tc>
          <w:tcPr>
            <w:tcW w:w="2473" w:type="pct"/>
          </w:tcPr>
          <w:p w14:paraId="11B6DEC9" w14:textId="77777777" w:rsidR="006C4405" w:rsidRPr="00124EFD" w:rsidRDefault="006C4405" w:rsidP="00957F29">
            <w:pPr>
              <w:ind w:firstLine="0"/>
              <w:rPr>
                <w:sz w:val="20"/>
                <w:szCs w:val="20"/>
              </w:rPr>
            </w:pPr>
            <w:r w:rsidRPr="00124EFD">
              <w:rPr>
                <w:sz w:val="20"/>
                <w:szCs w:val="20"/>
              </w:rPr>
              <w:t>Casa Franceză</w:t>
            </w:r>
          </w:p>
        </w:tc>
        <w:tc>
          <w:tcPr>
            <w:tcW w:w="1834" w:type="pct"/>
            <w:vAlign w:val="center"/>
          </w:tcPr>
          <w:p w14:paraId="2F8D883B" w14:textId="77777777" w:rsidR="006C4405" w:rsidRPr="00124EFD" w:rsidRDefault="006C4405" w:rsidP="00957F29">
            <w:pPr>
              <w:ind w:firstLine="0"/>
              <w:jc w:val="right"/>
              <w:rPr>
                <w:sz w:val="20"/>
                <w:szCs w:val="20"/>
              </w:rPr>
            </w:pPr>
            <w:r w:rsidRPr="00124EFD">
              <w:rPr>
                <w:sz w:val="20"/>
                <w:szCs w:val="20"/>
              </w:rPr>
              <w:t>2180</w:t>
            </w:r>
          </w:p>
        </w:tc>
      </w:tr>
      <w:tr w:rsidR="006C4405" w:rsidRPr="00124EFD" w14:paraId="510C68AC" w14:textId="77777777" w:rsidTr="00957F29">
        <w:tc>
          <w:tcPr>
            <w:tcW w:w="693" w:type="pct"/>
          </w:tcPr>
          <w:p w14:paraId="7561C8A0" w14:textId="77777777" w:rsidR="006C4405" w:rsidRPr="00124EFD" w:rsidRDefault="006C4405" w:rsidP="00957F29">
            <w:pPr>
              <w:ind w:firstLine="0"/>
              <w:jc w:val="center"/>
              <w:rPr>
                <w:sz w:val="20"/>
                <w:szCs w:val="20"/>
              </w:rPr>
            </w:pPr>
            <w:r w:rsidRPr="00124EFD">
              <w:rPr>
                <w:sz w:val="20"/>
                <w:szCs w:val="20"/>
              </w:rPr>
              <w:t>8.</w:t>
            </w:r>
          </w:p>
        </w:tc>
        <w:tc>
          <w:tcPr>
            <w:tcW w:w="2473" w:type="pct"/>
          </w:tcPr>
          <w:p w14:paraId="435A98A9" w14:textId="77777777" w:rsidR="006C4405" w:rsidRPr="00124EFD" w:rsidRDefault="006C4405" w:rsidP="00957F29">
            <w:pPr>
              <w:ind w:firstLine="0"/>
              <w:rPr>
                <w:sz w:val="20"/>
                <w:szCs w:val="20"/>
              </w:rPr>
            </w:pPr>
            <w:r w:rsidRPr="00124EFD">
              <w:rPr>
                <w:sz w:val="20"/>
                <w:szCs w:val="20"/>
              </w:rPr>
              <w:t>Casa Germană</w:t>
            </w:r>
          </w:p>
        </w:tc>
        <w:tc>
          <w:tcPr>
            <w:tcW w:w="1834" w:type="pct"/>
            <w:vAlign w:val="center"/>
          </w:tcPr>
          <w:p w14:paraId="059F7306" w14:textId="77777777" w:rsidR="006C4405" w:rsidRPr="00124EFD" w:rsidRDefault="006C4405" w:rsidP="00957F29">
            <w:pPr>
              <w:ind w:firstLine="0"/>
              <w:jc w:val="right"/>
              <w:rPr>
                <w:sz w:val="20"/>
                <w:szCs w:val="20"/>
              </w:rPr>
            </w:pPr>
            <w:r w:rsidRPr="00124EFD">
              <w:rPr>
                <w:sz w:val="20"/>
                <w:szCs w:val="20"/>
              </w:rPr>
              <w:t>2370</w:t>
            </w:r>
          </w:p>
        </w:tc>
      </w:tr>
      <w:tr w:rsidR="006C4405" w:rsidRPr="00124EFD" w14:paraId="348CD456" w14:textId="77777777" w:rsidTr="00957F29">
        <w:tc>
          <w:tcPr>
            <w:tcW w:w="693" w:type="pct"/>
          </w:tcPr>
          <w:p w14:paraId="641870DD" w14:textId="77777777" w:rsidR="006C4405" w:rsidRPr="00124EFD" w:rsidRDefault="006C4405" w:rsidP="00957F29">
            <w:pPr>
              <w:ind w:firstLine="0"/>
              <w:jc w:val="center"/>
              <w:rPr>
                <w:sz w:val="20"/>
                <w:szCs w:val="20"/>
              </w:rPr>
            </w:pPr>
            <w:r w:rsidRPr="00124EFD">
              <w:rPr>
                <w:sz w:val="20"/>
                <w:szCs w:val="20"/>
              </w:rPr>
              <w:t>9.</w:t>
            </w:r>
          </w:p>
        </w:tc>
        <w:tc>
          <w:tcPr>
            <w:tcW w:w="2473" w:type="pct"/>
          </w:tcPr>
          <w:p w14:paraId="18AEBB15" w14:textId="77777777" w:rsidR="006C4405" w:rsidRPr="00124EFD" w:rsidRDefault="006C4405" w:rsidP="00957F29">
            <w:pPr>
              <w:ind w:firstLine="0"/>
              <w:rPr>
                <w:sz w:val="20"/>
                <w:szCs w:val="20"/>
              </w:rPr>
            </w:pPr>
            <w:r w:rsidRPr="00124EFD">
              <w:rPr>
                <w:sz w:val="20"/>
                <w:szCs w:val="20"/>
              </w:rPr>
              <w:t>Parc Bertholot</w:t>
            </w:r>
          </w:p>
        </w:tc>
        <w:tc>
          <w:tcPr>
            <w:tcW w:w="1834" w:type="pct"/>
            <w:vAlign w:val="center"/>
          </w:tcPr>
          <w:p w14:paraId="024BE495" w14:textId="77777777" w:rsidR="006C4405" w:rsidRPr="00124EFD" w:rsidRDefault="006C4405" w:rsidP="00957F29">
            <w:pPr>
              <w:ind w:firstLine="0"/>
              <w:jc w:val="right"/>
              <w:rPr>
                <w:sz w:val="20"/>
                <w:szCs w:val="20"/>
              </w:rPr>
            </w:pPr>
            <w:r w:rsidRPr="00124EFD">
              <w:rPr>
                <w:sz w:val="20"/>
                <w:szCs w:val="20"/>
              </w:rPr>
              <w:t>1265</w:t>
            </w:r>
          </w:p>
        </w:tc>
      </w:tr>
      <w:tr w:rsidR="006C4405" w:rsidRPr="00124EFD" w14:paraId="380E56E2" w14:textId="77777777" w:rsidTr="00957F29">
        <w:tc>
          <w:tcPr>
            <w:tcW w:w="693" w:type="pct"/>
          </w:tcPr>
          <w:p w14:paraId="19BAC788" w14:textId="77777777" w:rsidR="006C4405" w:rsidRPr="00124EFD" w:rsidRDefault="006C4405" w:rsidP="00957F29">
            <w:pPr>
              <w:ind w:firstLine="0"/>
              <w:jc w:val="center"/>
              <w:rPr>
                <w:sz w:val="20"/>
                <w:szCs w:val="20"/>
              </w:rPr>
            </w:pPr>
            <w:r w:rsidRPr="00124EFD">
              <w:rPr>
                <w:sz w:val="20"/>
                <w:szCs w:val="20"/>
              </w:rPr>
              <w:t>10</w:t>
            </w:r>
          </w:p>
        </w:tc>
        <w:tc>
          <w:tcPr>
            <w:tcW w:w="2473" w:type="pct"/>
          </w:tcPr>
          <w:p w14:paraId="2D85602F" w14:textId="77777777" w:rsidR="006C4405" w:rsidRPr="00124EFD" w:rsidRDefault="006C4405" w:rsidP="00957F29">
            <w:pPr>
              <w:ind w:firstLine="0"/>
              <w:rPr>
                <w:sz w:val="20"/>
                <w:szCs w:val="20"/>
              </w:rPr>
            </w:pPr>
            <w:r w:rsidRPr="00124EFD">
              <w:rPr>
                <w:sz w:val="20"/>
                <w:szCs w:val="20"/>
              </w:rPr>
              <w:t>Parc COS</w:t>
            </w:r>
          </w:p>
        </w:tc>
        <w:tc>
          <w:tcPr>
            <w:tcW w:w="1834" w:type="pct"/>
            <w:vAlign w:val="center"/>
          </w:tcPr>
          <w:p w14:paraId="70C7B241" w14:textId="77777777" w:rsidR="006C4405" w:rsidRPr="00124EFD" w:rsidRDefault="006C4405" w:rsidP="00957F29">
            <w:pPr>
              <w:ind w:firstLine="0"/>
              <w:jc w:val="right"/>
              <w:rPr>
                <w:sz w:val="20"/>
                <w:szCs w:val="20"/>
              </w:rPr>
            </w:pPr>
            <w:r w:rsidRPr="00124EFD">
              <w:rPr>
                <w:sz w:val="20"/>
                <w:szCs w:val="20"/>
              </w:rPr>
              <w:t>1720</w:t>
            </w:r>
          </w:p>
        </w:tc>
      </w:tr>
      <w:tr w:rsidR="006C4405" w:rsidRPr="00124EFD" w14:paraId="53CA5623" w14:textId="77777777" w:rsidTr="00957F29">
        <w:tc>
          <w:tcPr>
            <w:tcW w:w="693" w:type="pct"/>
          </w:tcPr>
          <w:p w14:paraId="1927EBE7" w14:textId="77777777" w:rsidR="006C4405" w:rsidRPr="00124EFD" w:rsidRDefault="006C4405" w:rsidP="00957F29">
            <w:pPr>
              <w:ind w:firstLine="0"/>
              <w:jc w:val="center"/>
              <w:rPr>
                <w:sz w:val="20"/>
                <w:szCs w:val="20"/>
              </w:rPr>
            </w:pPr>
            <w:r w:rsidRPr="00124EFD">
              <w:rPr>
                <w:sz w:val="20"/>
                <w:szCs w:val="20"/>
              </w:rPr>
              <w:t>11</w:t>
            </w:r>
          </w:p>
        </w:tc>
        <w:tc>
          <w:tcPr>
            <w:tcW w:w="2473" w:type="pct"/>
          </w:tcPr>
          <w:p w14:paraId="2B91C18E" w14:textId="77777777" w:rsidR="006C4405" w:rsidRPr="00124EFD" w:rsidRDefault="006C4405" w:rsidP="00957F29">
            <w:pPr>
              <w:ind w:firstLine="0"/>
              <w:rPr>
                <w:sz w:val="20"/>
                <w:szCs w:val="20"/>
              </w:rPr>
            </w:pPr>
            <w:r w:rsidRPr="00124EFD">
              <w:rPr>
                <w:sz w:val="20"/>
                <w:szCs w:val="20"/>
              </w:rPr>
              <w:t>Parc Tineretului</w:t>
            </w:r>
          </w:p>
        </w:tc>
        <w:tc>
          <w:tcPr>
            <w:tcW w:w="1834" w:type="pct"/>
            <w:vAlign w:val="center"/>
          </w:tcPr>
          <w:p w14:paraId="11BB26C0" w14:textId="77777777" w:rsidR="006C4405" w:rsidRPr="00124EFD" w:rsidRDefault="006C4405" w:rsidP="00957F29">
            <w:pPr>
              <w:ind w:firstLine="0"/>
              <w:jc w:val="right"/>
              <w:rPr>
                <w:sz w:val="20"/>
                <w:szCs w:val="20"/>
              </w:rPr>
            </w:pPr>
            <w:r w:rsidRPr="00124EFD">
              <w:rPr>
                <w:sz w:val="20"/>
                <w:szCs w:val="20"/>
              </w:rPr>
              <w:t>2858</w:t>
            </w:r>
          </w:p>
        </w:tc>
      </w:tr>
      <w:tr w:rsidR="006C4405" w:rsidRPr="00124EFD" w14:paraId="0668358F" w14:textId="77777777" w:rsidTr="00957F29">
        <w:tc>
          <w:tcPr>
            <w:tcW w:w="693" w:type="pct"/>
          </w:tcPr>
          <w:p w14:paraId="14575402" w14:textId="77777777" w:rsidR="006C4405" w:rsidRPr="00124EFD" w:rsidRDefault="006C4405" w:rsidP="00957F29">
            <w:pPr>
              <w:ind w:firstLine="0"/>
              <w:jc w:val="center"/>
              <w:rPr>
                <w:sz w:val="20"/>
                <w:szCs w:val="20"/>
              </w:rPr>
            </w:pPr>
            <w:r w:rsidRPr="00124EFD">
              <w:rPr>
                <w:sz w:val="20"/>
                <w:szCs w:val="20"/>
              </w:rPr>
              <w:t>12</w:t>
            </w:r>
          </w:p>
        </w:tc>
        <w:tc>
          <w:tcPr>
            <w:tcW w:w="2473" w:type="pct"/>
          </w:tcPr>
          <w:p w14:paraId="753E9BA7" w14:textId="77777777" w:rsidR="006C4405" w:rsidRPr="00124EFD" w:rsidRDefault="006C4405" w:rsidP="00957F29">
            <w:pPr>
              <w:ind w:firstLine="0"/>
              <w:rPr>
                <w:sz w:val="20"/>
                <w:szCs w:val="20"/>
              </w:rPr>
            </w:pPr>
            <w:r w:rsidRPr="00124EFD">
              <w:rPr>
                <w:sz w:val="20"/>
                <w:szCs w:val="20"/>
              </w:rPr>
              <w:t>Statuie Șt. cel Mare</w:t>
            </w:r>
          </w:p>
        </w:tc>
        <w:tc>
          <w:tcPr>
            <w:tcW w:w="1834" w:type="pct"/>
            <w:vAlign w:val="center"/>
          </w:tcPr>
          <w:p w14:paraId="7DE64814" w14:textId="77777777" w:rsidR="006C4405" w:rsidRPr="00124EFD" w:rsidRDefault="006C4405" w:rsidP="00957F29">
            <w:pPr>
              <w:ind w:firstLine="0"/>
              <w:jc w:val="right"/>
              <w:rPr>
                <w:sz w:val="20"/>
                <w:szCs w:val="20"/>
              </w:rPr>
            </w:pPr>
            <w:r w:rsidRPr="00124EFD">
              <w:rPr>
                <w:sz w:val="20"/>
                <w:szCs w:val="20"/>
              </w:rPr>
              <w:t>205</w:t>
            </w:r>
          </w:p>
        </w:tc>
      </w:tr>
      <w:tr w:rsidR="006C4405" w:rsidRPr="00124EFD" w14:paraId="0FA8493E" w14:textId="77777777" w:rsidTr="00957F29">
        <w:tc>
          <w:tcPr>
            <w:tcW w:w="693" w:type="pct"/>
          </w:tcPr>
          <w:p w14:paraId="66DB6006" w14:textId="77777777" w:rsidR="006C4405" w:rsidRPr="00124EFD" w:rsidRDefault="006C4405" w:rsidP="00957F29">
            <w:pPr>
              <w:ind w:firstLine="0"/>
              <w:jc w:val="center"/>
              <w:rPr>
                <w:sz w:val="20"/>
                <w:szCs w:val="20"/>
              </w:rPr>
            </w:pPr>
            <w:r w:rsidRPr="00124EFD">
              <w:rPr>
                <w:sz w:val="20"/>
                <w:szCs w:val="20"/>
              </w:rPr>
              <w:t>13</w:t>
            </w:r>
          </w:p>
        </w:tc>
        <w:tc>
          <w:tcPr>
            <w:tcW w:w="2473" w:type="pct"/>
          </w:tcPr>
          <w:p w14:paraId="08FFC569" w14:textId="77777777" w:rsidR="006C4405" w:rsidRPr="00124EFD" w:rsidRDefault="006C4405" w:rsidP="00957F29">
            <w:pPr>
              <w:ind w:firstLine="0"/>
              <w:rPr>
                <w:sz w:val="20"/>
                <w:szCs w:val="20"/>
              </w:rPr>
            </w:pPr>
            <w:r w:rsidRPr="00124EFD">
              <w:rPr>
                <w:sz w:val="20"/>
                <w:szCs w:val="20"/>
              </w:rPr>
              <w:t>Statuie M. Eminescu</w:t>
            </w:r>
          </w:p>
        </w:tc>
        <w:tc>
          <w:tcPr>
            <w:tcW w:w="1834" w:type="pct"/>
            <w:vAlign w:val="center"/>
          </w:tcPr>
          <w:p w14:paraId="574510F4" w14:textId="77777777" w:rsidR="006C4405" w:rsidRPr="00124EFD" w:rsidRDefault="006C4405" w:rsidP="00957F29">
            <w:pPr>
              <w:ind w:firstLine="0"/>
              <w:jc w:val="right"/>
              <w:rPr>
                <w:sz w:val="20"/>
                <w:szCs w:val="20"/>
              </w:rPr>
            </w:pPr>
            <w:r w:rsidRPr="00124EFD">
              <w:rPr>
                <w:sz w:val="20"/>
                <w:szCs w:val="20"/>
              </w:rPr>
              <w:t>158</w:t>
            </w:r>
          </w:p>
        </w:tc>
      </w:tr>
      <w:tr w:rsidR="006C4405" w:rsidRPr="00124EFD" w14:paraId="46D945CF" w14:textId="77777777" w:rsidTr="00957F29">
        <w:tc>
          <w:tcPr>
            <w:tcW w:w="693" w:type="pct"/>
          </w:tcPr>
          <w:p w14:paraId="460E98E1" w14:textId="77777777" w:rsidR="006C4405" w:rsidRPr="00124EFD" w:rsidRDefault="006C4405" w:rsidP="00957F29">
            <w:pPr>
              <w:ind w:firstLine="0"/>
              <w:jc w:val="center"/>
              <w:rPr>
                <w:sz w:val="20"/>
                <w:szCs w:val="20"/>
              </w:rPr>
            </w:pPr>
            <w:r w:rsidRPr="00124EFD">
              <w:rPr>
                <w:sz w:val="20"/>
                <w:szCs w:val="20"/>
              </w:rPr>
              <w:t>14</w:t>
            </w:r>
          </w:p>
        </w:tc>
        <w:tc>
          <w:tcPr>
            <w:tcW w:w="2473" w:type="pct"/>
          </w:tcPr>
          <w:p w14:paraId="390BC2E9" w14:textId="77777777" w:rsidR="006C4405" w:rsidRPr="00124EFD" w:rsidRDefault="006C4405" w:rsidP="00957F29">
            <w:pPr>
              <w:ind w:firstLine="0"/>
              <w:rPr>
                <w:sz w:val="20"/>
                <w:szCs w:val="20"/>
              </w:rPr>
            </w:pPr>
            <w:r w:rsidRPr="00124EFD">
              <w:rPr>
                <w:sz w:val="20"/>
                <w:szCs w:val="20"/>
              </w:rPr>
              <w:t>Casa Pogor</w:t>
            </w:r>
          </w:p>
        </w:tc>
        <w:tc>
          <w:tcPr>
            <w:tcW w:w="1834" w:type="pct"/>
            <w:vAlign w:val="center"/>
          </w:tcPr>
          <w:p w14:paraId="13412FF3" w14:textId="77777777" w:rsidR="006C4405" w:rsidRPr="00124EFD" w:rsidRDefault="006C4405" w:rsidP="00957F29">
            <w:pPr>
              <w:ind w:firstLine="0"/>
              <w:jc w:val="right"/>
              <w:rPr>
                <w:sz w:val="20"/>
                <w:szCs w:val="20"/>
              </w:rPr>
            </w:pPr>
            <w:r w:rsidRPr="00124EFD">
              <w:rPr>
                <w:sz w:val="20"/>
                <w:szCs w:val="20"/>
              </w:rPr>
              <w:t>5100</w:t>
            </w:r>
          </w:p>
        </w:tc>
      </w:tr>
      <w:tr w:rsidR="006C4405" w:rsidRPr="00124EFD" w14:paraId="316F2A07" w14:textId="77777777" w:rsidTr="00957F29">
        <w:tc>
          <w:tcPr>
            <w:tcW w:w="693" w:type="pct"/>
          </w:tcPr>
          <w:p w14:paraId="1857E973" w14:textId="77777777" w:rsidR="006C4405" w:rsidRPr="00124EFD" w:rsidRDefault="006C4405" w:rsidP="00957F29">
            <w:pPr>
              <w:ind w:firstLine="0"/>
              <w:jc w:val="center"/>
              <w:rPr>
                <w:sz w:val="20"/>
                <w:szCs w:val="20"/>
              </w:rPr>
            </w:pPr>
            <w:r w:rsidRPr="00124EFD">
              <w:rPr>
                <w:sz w:val="20"/>
                <w:szCs w:val="20"/>
              </w:rPr>
              <w:t>15</w:t>
            </w:r>
          </w:p>
        </w:tc>
        <w:tc>
          <w:tcPr>
            <w:tcW w:w="2473" w:type="pct"/>
          </w:tcPr>
          <w:p w14:paraId="7FA38CAF" w14:textId="77777777" w:rsidR="006C4405" w:rsidRPr="00124EFD" w:rsidRDefault="006C4405" w:rsidP="00957F29">
            <w:pPr>
              <w:ind w:firstLine="0"/>
              <w:rPr>
                <w:sz w:val="20"/>
                <w:szCs w:val="20"/>
              </w:rPr>
            </w:pPr>
            <w:r w:rsidRPr="00124EFD">
              <w:rPr>
                <w:sz w:val="20"/>
                <w:szCs w:val="20"/>
              </w:rPr>
              <w:t>Scuar Super</w:t>
            </w:r>
          </w:p>
        </w:tc>
        <w:tc>
          <w:tcPr>
            <w:tcW w:w="1834" w:type="pct"/>
            <w:vAlign w:val="center"/>
          </w:tcPr>
          <w:p w14:paraId="40590059" w14:textId="77777777" w:rsidR="006C4405" w:rsidRPr="00124EFD" w:rsidRDefault="006C4405" w:rsidP="00957F29">
            <w:pPr>
              <w:ind w:firstLine="0"/>
              <w:jc w:val="right"/>
              <w:rPr>
                <w:sz w:val="20"/>
                <w:szCs w:val="20"/>
              </w:rPr>
            </w:pPr>
            <w:r w:rsidRPr="00124EFD">
              <w:rPr>
                <w:sz w:val="20"/>
                <w:szCs w:val="20"/>
              </w:rPr>
              <w:t>383</w:t>
            </w:r>
          </w:p>
        </w:tc>
      </w:tr>
      <w:tr w:rsidR="006C4405" w:rsidRPr="00124EFD" w14:paraId="54775A5C" w14:textId="77777777" w:rsidTr="00957F29">
        <w:tc>
          <w:tcPr>
            <w:tcW w:w="693" w:type="pct"/>
          </w:tcPr>
          <w:p w14:paraId="10AC2444" w14:textId="77777777" w:rsidR="006C4405" w:rsidRPr="00124EFD" w:rsidRDefault="006C4405" w:rsidP="00957F29">
            <w:pPr>
              <w:ind w:firstLine="0"/>
              <w:jc w:val="center"/>
              <w:rPr>
                <w:sz w:val="20"/>
                <w:szCs w:val="20"/>
              </w:rPr>
            </w:pPr>
            <w:r w:rsidRPr="00124EFD">
              <w:rPr>
                <w:sz w:val="20"/>
                <w:szCs w:val="20"/>
              </w:rPr>
              <w:t>16</w:t>
            </w:r>
          </w:p>
        </w:tc>
        <w:tc>
          <w:tcPr>
            <w:tcW w:w="2473" w:type="pct"/>
          </w:tcPr>
          <w:p w14:paraId="36F7F063" w14:textId="77777777" w:rsidR="006C4405" w:rsidRPr="00124EFD" w:rsidRDefault="006C4405" w:rsidP="00957F29">
            <w:pPr>
              <w:ind w:firstLine="0"/>
              <w:rPr>
                <w:sz w:val="20"/>
                <w:szCs w:val="20"/>
              </w:rPr>
            </w:pPr>
            <w:r w:rsidRPr="00124EFD">
              <w:rPr>
                <w:sz w:val="20"/>
                <w:szCs w:val="20"/>
              </w:rPr>
              <w:t>Str. T. Cozma</w:t>
            </w:r>
          </w:p>
        </w:tc>
        <w:tc>
          <w:tcPr>
            <w:tcW w:w="1834" w:type="pct"/>
            <w:vAlign w:val="center"/>
          </w:tcPr>
          <w:p w14:paraId="60CDDBD5" w14:textId="77777777" w:rsidR="006C4405" w:rsidRPr="00124EFD" w:rsidRDefault="006C4405" w:rsidP="00957F29">
            <w:pPr>
              <w:ind w:firstLine="0"/>
              <w:jc w:val="right"/>
              <w:rPr>
                <w:sz w:val="20"/>
                <w:szCs w:val="20"/>
              </w:rPr>
            </w:pPr>
            <w:r w:rsidRPr="00124EFD">
              <w:rPr>
                <w:sz w:val="20"/>
                <w:szCs w:val="20"/>
              </w:rPr>
              <w:t>678</w:t>
            </w:r>
          </w:p>
        </w:tc>
      </w:tr>
      <w:tr w:rsidR="006C4405" w:rsidRPr="00124EFD" w14:paraId="1B27ABAD" w14:textId="77777777" w:rsidTr="00957F29">
        <w:tc>
          <w:tcPr>
            <w:tcW w:w="693" w:type="pct"/>
          </w:tcPr>
          <w:p w14:paraId="01D26F6A" w14:textId="77777777" w:rsidR="006C4405" w:rsidRPr="00124EFD" w:rsidRDefault="006C4405" w:rsidP="00957F29">
            <w:pPr>
              <w:ind w:firstLine="0"/>
              <w:jc w:val="center"/>
              <w:rPr>
                <w:sz w:val="20"/>
                <w:szCs w:val="20"/>
              </w:rPr>
            </w:pPr>
            <w:r w:rsidRPr="00124EFD">
              <w:rPr>
                <w:sz w:val="20"/>
                <w:szCs w:val="20"/>
              </w:rPr>
              <w:t>17</w:t>
            </w:r>
          </w:p>
        </w:tc>
        <w:tc>
          <w:tcPr>
            <w:tcW w:w="2473" w:type="pct"/>
          </w:tcPr>
          <w:p w14:paraId="0108EFE2" w14:textId="77777777" w:rsidR="006C4405" w:rsidRPr="00124EFD" w:rsidRDefault="006C4405" w:rsidP="00957F29">
            <w:pPr>
              <w:ind w:firstLine="0"/>
              <w:rPr>
                <w:sz w:val="20"/>
                <w:szCs w:val="20"/>
              </w:rPr>
            </w:pPr>
            <w:r w:rsidRPr="00124EFD">
              <w:rPr>
                <w:sz w:val="20"/>
                <w:szCs w:val="20"/>
              </w:rPr>
              <w:t>Parc Exp. soldat</w:t>
            </w:r>
          </w:p>
        </w:tc>
        <w:tc>
          <w:tcPr>
            <w:tcW w:w="1834" w:type="pct"/>
            <w:vAlign w:val="center"/>
          </w:tcPr>
          <w:p w14:paraId="4EE75153" w14:textId="77777777" w:rsidR="006C4405" w:rsidRPr="00124EFD" w:rsidRDefault="006C4405" w:rsidP="00957F29">
            <w:pPr>
              <w:ind w:firstLine="0"/>
              <w:jc w:val="right"/>
              <w:rPr>
                <w:sz w:val="20"/>
                <w:szCs w:val="20"/>
              </w:rPr>
            </w:pPr>
            <w:r w:rsidRPr="00124EFD">
              <w:rPr>
                <w:sz w:val="20"/>
                <w:szCs w:val="20"/>
              </w:rPr>
              <w:t>66</w:t>
            </w:r>
          </w:p>
        </w:tc>
      </w:tr>
      <w:tr w:rsidR="006C4405" w:rsidRPr="00124EFD" w14:paraId="2A9D91D4" w14:textId="77777777" w:rsidTr="00957F29">
        <w:tc>
          <w:tcPr>
            <w:tcW w:w="693" w:type="pct"/>
          </w:tcPr>
          <w:p w14:paraId="5BF1BA01" w14:textId="77777777" w:rsidR="006C4405" w:rsidRPr="00124EFD" w:rsidRDefault="006C4405" w:rsidP="00957F29">
            <w:pPr>
              <w:ind w:firstLine="0"/>
              <w:jc w:val="center"/>
              <w:rPr>
                <w:sz w:val="20"/>
                <w:szCs w:val="20"/>
              </w:rPr>
            </w:pPr>
            <w:r w:rsidRPr="00124EFD">
              <w:rPr>
                <w:sz w:val="20"/>
                <w:szCs w:val="20"/>
              </w:rPr>
              <w:t>18</w:t>
            </w:r>
          </w:p>
        </w:tc>
        <w:tc>
          <w:tcPr>
            <w:tcW w:w="2473" w:type="pct"/>
          </w:tcPr>
          <w:p w14:paraId="63798E01" w14:textId="77777777" w:rsidR="006C4405" w:rsidRPr="00124EFD" w:rsidRDefault="006C4405" w:rsidP="00957F29">
            <w:pPr>
              <w:ind w:firstLine="0"/>
              <w:rPr>
                <w:sz w:val="20"/>
                <w:szCs w:val="20"/>
              </w:rPr>
            </w:pPr>
            <w:r w:rsidRPr="00124EFD">
              <w:rPr>
                <w:sz w:val="20"/>
                <w:szCs w:val="20"/>
              </w:rPr>
              <w:t>Păcurari Pasaj</w:t>
            </w:r>
          </w:p>
        </w:tc>
        <w:tc>
          <w:tcPr>
            <w:tcW w:w="1834" w:type="pct"/>
            <w:vAlign w:val="center"/>
          </w:tcPr>
          <w:p w14:paraId="4949ADCE" w14:textId="77777777" w:rsidR="006C4405" w:rsidRPr="00124EFD" w:rsidRDefault="006C4405" w:rsidP="00957F29">
            <w:pPr>
              <w:ind w:firstLine="0"/>
              <w:jc w:val="right"/>
              <w:rPr>
                <w:sz w:val="20"/>
                <w:szCs w:val="20"/>
              </w:rPr>
            </w:pPr>
            <w:r w:rsidRPr="00124EFD">
              <w:rPr>
                <w:sz w:val="20"/>
                <w:szCs w:val="20"/>
              </w:rPr>
              <w:t>15030</w:t>
            </w:r>
          </w:p>
        </w:tc>
      </w:tr>
      <w:tr w:rsidR="006C4405" w:rsidRPr="00124EFD" w14:paraId="21F9668C" w14:textId="77777777" w:rsidTr="00957F29">
        <w:tc>
          <w:tcPr>
            <w:tcW w:w="693" w:type="pct"/>
          </w:tcPr>
          <w:p w14:paraId="79F02B42" w14:textId="77777777" w:rsidR="006C4405" w:rsidRPr="00124EFD" w:rsidRDefault="006C4405" w:rsidP="00957F29">
            <w:pPr>
              <w:ind w:firstLine="0"/>
              <w:jc w:val="center"/>
              <w:rPr>
                <w:sz w:val="20"/>
                <w:szCs w:val="20"/>
              </w:rPr>
            </w:pPr>
            <w:r w:rsidRPr="00124EFD">
              <w:rPr>
                <w:sz w:val="20"/>
                <w:szCs w:val="20"/>
              </w:rPr>
              <w:t>19</w:t>
            </w:r>
          </w:p>
        </w:tc>
        <w:tc>
          <w:tcPr>
            <w:tcW w:w="2473" w:type="pct"/>
          </w:tcPr>
          <w:p w14:paraId="0DB87A7E" w14:textId="77777777" w:rsidR="006C4405" w:rsidRPr="00124EFD" w:rsidRDefault="006C4405" w:rsidP="00957F29">
            <w:pPr>
              <w:ind w:firstLine="0"/>
              <w:rPr>
                <w:sz w:val="20"/>
                <w:szCs w:val="20"/>
              </w:rPr>
            </w:pPr>
            <w:r w:rsidRPr="00124EFD">
              <w:rPr>
                <w:sz w:val="20"/>
                <w:szCs w:val="20"/>
              </w:rPr>
              <w:t>Str. Canta</w:t>
            </w:r>
          </w:p>
        </w:tc>
        <w:tc>
          <w:tcPr>
            <w:tcW w:w="1834" w:type="pct"/>
            <w:vAlign w:val="center"/>
          </w:tcPr>
          <w:p w14:paraId="793FDC75" w14:textId="77777777" w:rsidR="006C4405" w:rsidRPr="00124EFD" w:rsidRDefault="006C4405" w:rsidP="00957F29">
            <w:pPr>
              <w:ind w:firstLine="0"/>
              <w:jc w:val="right"/>
              <w:rPr>
                <w:sz w:val="20"/>
                <w:szCs w:val="20"/>
              </w:rPr>
            </w:pPr>
            <w:r w:rsidRPr="00124EFD">
              <w:rPr>
                <w:sz w:val="20"/>
                <w:szCs w:val="20"/>
              </w:rPr>
              <w:t>2840</w:t>
            </w:r>
          </w:p>
        </w:tc>
      </w:tr>
      <w:tr w:rsidR="006C4405" w:rsidRPr="00124EFD" w14:paraId="45F0C8E0" w14:textId="77777777" w:rsidTr="00957F29">
        <w:tc>
          <w:tcPr>
            <w:tcW w:w="693" w:type="pct"/>
          </w:tcPr>
          <w:p w14:paraId="77DFCE04" w14:textId="77777777" w:rsidR="006C4405" w:rsidRPr="00124EFD" w:rsidRDefault="006C4405" w:rsidP="00957F29">
            <w:pPr>
              <w:ind w:firstLine="0"/>
              <w:jc w:val="center"/>
              <w:rPr>
                <w:sz w:val="20"/>
                <w:szCs w:val="20"/>
              </w:rPr>
            </w:pPr>
            <w:r w:rsidRPr="00124EFD">
              <w:rPr>
                <w:sz w:val="20"/>
                <w:szCs w:val="20"/>
              </w:rPr>
              <w:t>20</w:t>
            </w:r>
          </w:p>
        </w:tc>
        <w:tc>
          <w:tcPr>
            <w:tcW w:w="2473" w:type="pct"/>
          </w:tcPr>
          <w:p w14:paraId="5FEF6264" w14:textId="77777777" w:rsidR="006C4405" w:rsidRPr="00124EFD" w:rsidRDefault="006C4405" w:rsidP="00957F29">
            <w:pPr>
              <w:ind w:firstLine="0"/>
              <w:rPr>
                <w:sz w:val="20"/>
                <w:szCs w:val="20"/>
              </w:rPr>
            </w:pPr>
            <w:r w:rsidRPr="00124EFD">
              <w:rPr>
                <w:sz w:val="20"/>
                <w:szCs w:val="20"/>
              </w:rPr>
              <w:t>Str. Moara de Foc</w:t>
            </w:r>
          </w:p>
        </w:tc>
        <w:tc>
          <w:tcPr>
            <w:tcW w:w="1834" w:type="pct"/>
            <w:vAlign w:val="center"/>
          </w:tcPr>
          <w:p w14:paraId="7D9E88BD" w14:textId="77777777" w:rsidR="006C4405" w:rsidRPr="00124EFD" w:rsidRDefault="006C4405" w:rsidP="00957F29">
            <w:pPr>
              <w:ind w:firstLine="0"/>
              <w:jc w:val="right"/>
              <w:rPr>
                <w:sz w:val="20"/>
                <w:szCs w:val="20"/>
              </w:rPr>
            </w:pPr>
            <w:r w:rsidRPr="00124EFD">
              <w:rPr>
                <w:sz w:val="20"/>
                <w:szCs w:val="20"/>
              </w:rPr>
              <w:t>1565</w:t>
            </w:r>
          </w:p>
        </w:tc>
      </w:tr>
      <w:tr w:rsidR="006C4405" w:rsidRPr="00124EFD" w14:paraId="7541BA87" w14:textId="77777777" w:rsidTr="00957F29">
        <w:tc>
          <w:tcPr>
            <w:tcW w:w="693" w:type="pct"/>
          </w:tcPr>
          <w:p w14:paraId="415709EC" w14:textId="77777777" w:rsidR="006C4405" w:rsidRPr="00124EFD" w:rsidRDefault="006C4405" w:rsidP="00957F29">
            <w:pPr>
              <w:ind w:firstLine="0"/>
              <w:jc w:val="center"/>
              <w:rPr>
                <w:sz w:val="20"/>
                <w:szCs w:val="20"/>
              </w:rPr>
            </w:pPr>
            <w:r w:rsidRPr="00124EFD">
              <w:rPr>
                <w:sz w:val="20"/>
                <w:szCs w:val="20"/>
              </w:rPr>
              <w:t>21</w:t>
            </w:r>
          </w:p>
        </w:tc>
        <w:tc>
          <w:tcPr>
            <w:tcW w:w="2473" w:type="pct"/>
          </w:tcPr>
          <w:p w14:paraId="432486B0" w14:textId="77777777" w:rsidR="006C4405" w:rsidRPr="00124EFD" w:rsidRDefault="006C4405" w:rsidP="00957F29">
            <w:pPr>
              <w:ind w:firstLine="0"/>
              <w:rPr>
                <w:sz w:val="20"/>
                <w:szCs w:val="20"/>
              </w:rPr>
            </w:pPr>
            <w:r w:rsidRPr="00124EFD">
              <w:rPr>
                <w:sz w:val="20"/>
                <w:szCs w:val="20"/>
              </w:rPr>
              <w:t>Str. Luca Arbore</w:t>
            </w:r>
          </w:p>
        </w:tc>
        <w:tc>
          <w:tcPr>
            <w:tcW w:w="1834" w:type="pct"/>
            <w:vAlign w:val="center"/>
          </w:tcPr>
          <w:p w14:paraId="6B4FF39D" w14:textId="77777777" w:rsidR="006C4405" w:rsidRPr="00124EFD" w:rsidRDefault="006C4405" w:rsidP="00957F29">
            <w:pPr>
              <w:ind w:firstLine="0"/>
              <w:jc w:val="right"/>
              <w:rPr>
                <w:sz w:val="20"/>
                <w:szCs w:val="20"/>
              </w:rPr>
            </w:pPr>
            <w:r w:rsidRPr="00124EFD">
              <w:rPr>
                <w:sz w:val="20"/>
                <w:szCs w:val="20"/>
              </w:rPr>
              <w:t>1680</w:t>
            </w:r>
          </w:p>
        </w:tc>
      </w:tr>
      <w:tr w:rsidR="006C4405" w:rsidRPr="00124EFD" w14:paraId="12344138" w14:textId="77777777" w:rsidTr="00957F29">
        <w:tc>
          <w:tcPr>
            <w:tcW w:w="693" w:type="pct"/>
          </w:tcPr>
          <w:p w14:paraId="759DCDD7" w14:textId="77777777" w:rsidR="006C4405" w:rsidRPr="00124EFD" w:rsidRDefault="006C4405" w:rsidP="00957F29">
            <w:pPr>
              <w:ind w:firstLine="0"/>
              <w:jc w:val="center"/>
              <w:rPr>
                <w:sz w:val="20"/>
                <w:szCs w:val="20"/>
              </w:rPr>
            </w:pPr>
            <w:r w:rsidRPr="00124EFD">
              <w:rPr>
                <w:sz w:val="20"/>
                <w:szCs w:val="20"/>
              </w:rPr>
              <w:t>22</w:t>
            </w:r>
          </w:p>
        </w:tc>
        <w:tc>
          <w:tcPr>
            <w:tcW w:w="2473" w:type="pct"/>
          </w:tcPr>
          <w:p w14:paraId="41EEBA99" w14:textId="77777777" w:rsidR="006C4405" w:rsidRPr="00124EFD" w:rsidRDefault="006C4405" w:rsidP="00957F29">
            <w:pPr>
              <w:ind w:firstLine="0"/>
              <w:rPr>
                <w:sz w:val="20"/>
                <w:szCs w:val="20"/>
              </w:rPr>
            </w:pPr>
            <w:r w:rsidRPr="00124EFD">
              <w:rPr>
                <w:sz w:val="20"/>
                <w:szCs w:val="20"/>
              </w:rPr>
              <w:t>Str. Pinului</w:t>
            </w:r>
          </w:p>
        </w:tc>
        <w:tc>
          <w:tcPr>
            <w:tcW w:w="1834" w:type="pct"/>
            <w:vAlign w:val="center"/>
          </w:tcPr>
          <w:p w14:paraId="7E796568" w14:textId="77777777" w:rsidR="006C4405" w:rsidRPr="00124EFD" w:rsidRDefault="006C4405" w:rsidP="00957F29">
            <w:pPr>
              <w:ind w:firstLine="0"/>
              <w:jc w:val="right"/>
              <w:rPr>
                <w:sz w:val="20"/>
                <w:szCs w:val="20"/>
              </w:rPr>
            </w:pPr>
            <w:r w:rsidRPr="00124EFD">
              <w:rPr>
                <w:sz w:val="20"/>
                <w:szCs w:val="20"/>
              </w:rPr>
              <w:t>20</w:t>
            </w:r>
          </w:p>
        </w:tc>
      </w:tr>
      <w:tr w:rsidR="006C4405" w:rsidRPr="00124EFD" w14:paraId="0B4F3F3F" w14:textId="77777777" w:rsidTr="00957F29">
        <w:tc>
          <w:tcPr>
            <w:tcW w:w="693" w:type="pct"/>
          </w:tcPr>
          <w:p w14:paraId="79B6AD53" w14:textId="77777777" w:rsidR="006C4405" w:rsidRPr="00124EFD" w:rsidRDefault="006C4405" w:rsidP="00957F29">
            <w:pPr>
              <w:ind w:firstLine="0"/>
              <w:jc w:val="center"/>
              <w:rPr>
                <w:sz w:val="20"/>
                <w:szCs w:val="20"/>
              </w:rPr>
            </w:pPr>
            <w:r w:rsidRPr="00124EFD">
              <w:rPr>
                <w:sz w:val="20"/>
                <w:szCs w:val="20"/>
              </w:rPr>
              <w:t>23</w:t>
            </w:r>
          </w:p>
        </w:tc>
        <w:tc>
          <w:tcPr>
            <w:tcW w:w="2473" w:type="pct"/>
          </w:tcPr>
          <w:p w14:paraId="70243AE4" w14:textId="77777777" w:rsidR="006C4405" w:rsidRPr="00124EFD" w:rsidRDefault="006C4405" w:rsidP="00957F29">
            <w:pPr>
              <w:ind w:firstLine="0"/>
              <w:rPr>
                <w:sz w:val="20"/>
                <w:szCs w:val="20"/>
              </w:rPr>
            </w:pPr>
            <w:r w:rsidRPr="00124EFD">
              <w:rPr>
                <w:sz w:val="20"/>
                <w:szCs w:val="20"/>
              </w:rPr>
              <w:t xml:space="preserve">Str. Berthlot </w:t>
            </w:r>
          </w:p>
        </w:tc>
        <w:tc>
          <w:tcPr>
            <w:tcW w:w="1834" w:type="pct"/>
            <w:vAlign w:val="center"/>
          </w:tcPr>
          <w:p w14:paraId="38F432D7" w14:textId="77777777" w:rsidR="006C4405" w:rsidRPr="00124EFD" w:rsidRDefault="006C4405" w:rsidP="00957F29">
            <w:pPr>
              <w:ind w:firstLine="0"/>
              <w:jc w:val="right"/>
              <w:rPr>
                <w:sz w:val="20"/>
                <w:szCs w:val="20"/>
              </w:rPr>
            </w:pPr>
            <w:r w:rsidRPr="00124EFD">
              <w:rPr>
                <w:sz w:val="20"/>
                <w:szCs w:val="20"/>
              </w:rPr>
              <w:t>75</w:t>
            </w:r>
          </w:p>
        </w:tc>
      </w:tr>
      <w:tr w:rsidR="006C4405" w:rsidRPr="00124EFD" w14:paraId="080A8161" w14:textId="77777777" w:rsidTr="00957F29">
        <w:tc>
          <w:tcPr>
            <w:tcW w:w="693" w:type="pct"/>
          </w:tcPr>
          <w:p w14:paraId="7A39FEE4" w14:textId="77777777" w:rsidR="006C4405" w:rsidRPr="00124EFD" w:rsidRDefault="006C4405" w:rsidP="00957F29">
            <w:pPr>
              <w:ind w:firstLine="0"/>
              <w:jc w:val="center"/>
              <w:rPr>
                <w:sz w:val="20"/>
                <w:szCs w:val="20"/>
              </w:rPr>
            </w:pPr>
            <w:r w:rsidRPr="00124EFD">
              <w:rPr>
                <w:sz w:val="20"/>
                <w:szCs w:val="20"/>
              </w:rPr>
              <w:t>24</w:t>
            </w:r>
          </w:p>
        </w:tc>
        <w:tc>
          <w:tcPr>
            <w:tcW w:w="2473" w:type="pct"/>
          </w:tcPr>
          <w:p w14:paraId="1DF47B13" w14:textId="77777777" w:rsidR="006C4405" w:rsidRPr="00124EFD" w:rsidRDefault="006C4405" w:rsidP="00957F29">
            <w:pPr>
              <w:ind w:firstLine="0"/>
              <w:rPr>
                <w:sz w:val="20"/>
                <w:szCs w:val="20"/>
              </w:rPr>
            </w:pPr>
            <w:r w:rsidRPr="00124EFD">
              <w:rPr>
                <w:sz w:val="20"/>
                <w:szCs w:val="20"/>
              </w:rPr>
              <w:t>Rond Canta</w:t>
            </w:r>
          </w:p>
        </w:tc>
        <w:tc>
          <w:tcPr>
            <w:tcW w:w="1834" w:type="pct"/>
            <w:vAlign w:val="center"/>
          </w:tcPr>
          <w:p w14:paraId="47224053" w14:textId="77777777" w:rsidR="006C4405" w:rsidRPr="00124EFD" w:rsidRDefault="006C4405" w:rsidP="00957F29">
            <w:pPr>
              <w:ind w:firstLine="0"/>
              <w:jc w:val="right"/>
              <w:rPr>
                <w:sz w:val="20"/>
                <w:szCs w:val="20"/>
              </w:rPr>
            </w:pPr>
            <w:r w:rsidRPr="00124EFD">
              <w:rPr>
                <w:sz w:val="20"/>
                <w:szCs w:val="20"/>
              </w:rPr>
              <w:t>2834</w:t>
            </w:r>
          </w:p>
        </w:tc>
      </w:tr>
      <w:tr w:rsidR="006C4405" w:rsidRPr="00124EFD" w14:paraId="02F369A2" w14:textId="77777777" w:rsidTr="00957F29">
        <w:tc>
          <w:tcPr>
            <w:tcW w:w="693" w:type="pct"/>
          </w:tcPr>
          <w:p w14:paraId="161215D2" w14:textId="77777777" w:rsidR="006C4405" w:rsidRPr="00124EFD" w:rsidRDefault="006C4405" w:rsidP="00957F29">
            <w:pPr>
              <w:ind w:firstLine="0"/>
              <w:jc w:val="center"/>
              <w:rPr>
                <w:sz w:val="20"/>
                <w:szCs w:val="20"/>
              </w:rPr>
            </w:pPr>
            <w:r w:rsidRPr="00124EFD">
              <w:rPr>
                <w:sz w:val="20"/>
                <w:szCs w:val="20"/>
              </w:rPr>
              <w:t>25</w:t>
            </w:r>
          </w:p>
        </w:tc>
        <w:tc>
          <w:tcPr>
            <w:tcW w:w="2473" w:type="pct"/>
          </w:tcPr>
          <w:p w14:paraId="4EDBD9E0" w14:textId="77777777" w:rsidR="006C4405" w:rsidRPr="00124EFD" w:rsidRDefault="006C4405" w:rsidP="00957F29">
            <w:pPr>
              <w:ind w:firstLine="0"/>
              <w:rPr>
                <w:sz w:val="20"/>
                <w:szCs w:val="20"/>
              </w:rPr>
            </w:pPr>
            <w:r w:rsidRPr="00124EFD">
              <w:rPr>
                <w:sz w:val="20"/>
                <w:szCs w:val="20"/>
              </w:rPr>
              <w:t>Arhivele Statului</w:t>
            </w:r>
          </w:p>
        </w:tc>
        <w:tc>
          <w:tcPr>
            <w:tcW w:w="1834" w:type="pct"/>
            <w:vAlign w:val="center"/>
          </w:tcPr>
          <w:p w14:paraId="6342563E" w14:textId="77777777" w:rsidR="006C4405" w:rsidRPr="00124EFD" w:rsidRDefault="006C4405" w:rsidP="00957F29">
            <w:pPr>
              <w:ind w:firstLine="0"/>
              <w:jc w:val="right"/>
              <w:rPr>
                <w:sz w:val="20"/>
                <w:szCs w:val="20"/>
              </w:rPr>
            </w:pPr>
            <w:r w:rsidRPr="00124EFD">
              <w:rPr>
                <w:sz w:val="20"/>
                <w:szCs w:val="20"/>
              </w:rPr>
              <w:t>220</w:t>
            </w:r>
          </w:p>
        </w:tc>
      </w:tr>
      <w:tr w:rsidR="006C4405" w:rsidRPr="00124EFD" w14:paraId="2E1F1AB7" w14:textId="77777777" w:rsidTr="00957F29">
        <w:tc>
          <w:tcPr>
            <w:tcW w:w="693" w:type="pct"/>
          </w:tcPr>
          <w:p w14:paraId="4F282EE9" w14:textId="77777777" w:rsidR="006C4405" w:rsidRPr="00124EFD" w:rsidRDefault="006C4405" w:rsidP="00957F29">
            <w:pPr>
              <w:ind w:firstLine="0"/>
              <w:jc w:val="center"/>
              <w:rPr>
                <w:sz w:val="20"/>
                <w:szCs w:val="20"/>
              </w:rPr>
            </w:pPr>
            <w:r w:rsidRPr="00124EFD">
              <w:rPr>
                <w:sz w:val="20"/>
                <w:szCs w:val="20"/>
              </w:rPr>
              <w:t>26</w:t>
            </w:r>
          </w:p>
        </w:tc>
        <w:tc>
          <w:tcPr>
            <w:tcW w:w="2473" w:type="pct"/>
          </w:tcPr>
          <w:p w14:paraId="539C904A" w14:textId="77777777" w:rsidR="006C4405" w:rsidRPr="00124EFD" w:rsidRDefault="006C4405" w:rsidP="00957F29">
            <w:pPr>
              <w:ind w:firstLine="0"/>
              <w:rPr>
                <w:sz w:val="20"/>
                <w:szCs w:val="20"/>
              </w:rPr>
            </w:pPr>
            <w:r w:rsidRPr="00124EFD">
              <w:rPr>
                <w:sz w:val="20"/>
                <w:szCs w:val="20"/>
              </w:rPr>
              <w:t>Perd. Prot. Păcurari</w:t>
            </w:r>
          </w:p>
        </w:tc>
        <w:tc>
          <w:tcPr>
            <w:tcW w:w="1834" w:type="pct"/>
            <w:vAlign w:val="center"/>
          </w:tcPr>
          <w:p w14:paraId="38584A17" w14:textId="77777777" w:rsidR="006C4405" w:rsidRPr="00124EFD" w:rsidRDefault="006C4405" w:rsidP="00957F29">
            <w:pPr>
              <w:ind w:firstLine="0"/>
              <w:jc w:val="right"/>
              <w:rPr>
                <w:sz w:val="20"/>
                <w:szCs w:val="20"/>
              </w:rPr>
            </w:pPr>
            <w:r w:rsidRPr="00124EFD">
              <w:rPr>
                <w:sz w:val="20"/>
                <w:szCs w:val="20"/>
              </w:rPr>
              <w:t>32090</w:t>
            </w:r>
          </w:p>
        </w:tc>
      </w:tr>
      <w:tr w:rsidR="006C4405" w:rsidRPr="00124EFD" w14:paraId="27474774" w14:textId="77777777" w:rsidTr="00957F29">
        <w:tc>
          <w:tcPr>
            <w:tcW w:w="693" w:type="pct"/>
          </w:tcPr>
          <w:p w14:paraId="7A50A775" w14:textId="77777777" w:rsidR="006C4405" w:rsidRPr="00124EFD" w:rsidRDefault="006C4405" w:rsidP="00957F29">
            <w:pPr>
              <w:ind w:firstLine="0"/>
              <w:jc w:val="center"/>
              <w:rPr>
                <w:sz w:val="20"/>
                <w:szCs w:val="20"/>
              </w:rPr>
            </w:pPr>
            <w:r w:rsidRPr="00124EFD">
              <w:rPr>
                <w:sz w:val="20"/>
                <w:szCs w:val="20"/>
              </w:rPr>
              <w:t>27</w:t>
            </w:r>
          </w:p>
        </w:tc>
        <w:tc>
          <w:tcPr>
            <w:tcW w:w="2473" w:type="pct"/>
          </w:tcPr>
          <w:p w14:paraId="03353090" w14:textId="77777777" w:rsidR="006C4405" w:rsidRPr="00124EFD" w:rsidRDefault="006C4405" w:rsidP="00957F29">
            <w:pPr>
              <w:ind w:firstLine="0"/>
              <w:rPr>
                <w:sz w:val="20"/>
                <w:szCs w:val="20"/>
              </w:rPr>
            </w:pPr>
            <w:r w:rsidRPr="00124EFD">
              <w:rPr>
                <w:sz w:val="20"/>
                <w:szCs w:val="20"/>
              </w:rPr>
              <w:t>Str. Triumf</w:t>
            </w:r>
          </w:p>
        </w:tc>
        <w:tc>
          <w:tcPr>
            <w:tcW w:w="1834" w:type="pct"/>
            <w:vAlign w:val="center"/>
          </w:tcPr>
          <w:p w14:paraId="2A94BDEF" w14:textId="77777777" w:rsidR="006C4405" w:rsidRPr="00124EFD" w:rsidRDefault="006C4405" w:rsidP="00957F29">
            <w:pPr>
              <w:ind w:firstLine="0"/>
              <w:jc w:val="right"/>
              <w:rPr>
                <w:sz w:val="20"/>
                <w:szCs w:val="20"/>
              </w:rPr>
            </w:pPr>
            <w:r w:rsidRPr="00124EFD">
              <w:rPr>
                <w:sz w:val="20"/>
                <w:szCs w:val="20"/>
              </w:rPr>
              <w:t>65</w:t>
            </w:r>
          </w:p>
        </w:tc>
      </w:tr>
      <w:tr w:rsidR="006C4405" w:rsidRPr="00124EFD" w14:paraId="5A96EF76" w14:textId="77777777" w:rsidTr="00957F29">
        <w:tc>
          <w:tcPr>
            <w:tcW w:w="693" w:type="pct"/>
          </w:tcPr>
          <w:p w14:paraId="748CFE83" w14:textId="77777777" w:rsidR="006C4405" w:rsidRPr="00124EFD" w:rsidRDefault="006C4405" w:rsidP="00957F29">
            <w:pPr>
              <w:ind w:firstLine="0"/>
              <w:jc w:val="center"/>
              <w:rPr>
                <w:sz w:val="20"/>
                <w:szCs w:val="20"/>
              </w:rPr>
            </w:pPr>
            <w:r w:rsidRPr="00124EFD">
              <w:rPr>
                <w:sz w:val="20"/>
                <w:szCs w:val="20"/>
              </w:rPr>
              <w:lastRenderedPageBreak/>
              <w:t>28</w:t>
            </w:r>
          </w:p>
        </w:tc>
        <w:tc>
          <w:tcPr>
            <w:tcW w:w="2473" w:type="pct"/>
          </w:tcPr>
          <w:p w14:paraId="600CCB78" w14:textId="77777777" w:rsidR="006C4405" w:rsidRPr="00124EFD" w:rsidRDefault="006C4405" w:rsidP="00957F29">
            <w:pPr>
              <w:ind w:firstLine="0"/>
              <w:rPr>
                <w:sz w:val="20"/>
                <w:szCs w:val="20"/>
              </w:rPr>
            </w:pPr>
            <w:r w:rsidRPr="00124EFD">
              <w:rPr>
                <w:sz w:val="20"/>
                <w:szCs w:val="20"/>
              </w:rPr>
              <w:t>Rond Agronomie</w:t>
            </w:r>
          </w:p>
        </w:tc>
        <w:tc>
          <w:tcPr>
            <w:tcW w:w="1834" w:type="pct"/>
            <w:vAlign w:val="center"/>
          </w:tcPr>
          <w:p w14:paraId="65E69960" w14:textId="77777777" w:rsidR="006C4405" w:rsidRPr="00124EFD" w:rsidRDefault="006C4405" w:rsidP="00957F29">
            <w:pPr>
              <w:ind w:firstLine="0"/>
              <w:jc w:val="right"/>
              <w:rPr>
                <w:sz w:val="20"/>
                <w:szCs w:val="20"/>
              </w:rPr>
            </w:pPr>
            <w:r w:rsidRPr="00124EFD">
              <w:rPr>
                <w:sz w:val="20"/>
                <w:szCs w:val="20"/>
              </w:rPr>
              <w:t>2336</w:t>
            </w:r>
          </w:p>
        </w:tc>
      </w:tr>
      <w:tr w:rsidR="006C4405" w:rsidRPr="00124EFD" w14:paraId="45A9E355" w14:textId="77777777" w:rsidTr="00957F29">
        <w:tc>
          <w:tcPr>
            <w:tcW w:w="693" w:type="pct"/>
          </w:tcPr>
          <w:p w14:paraId="6B6D57CF" w14:textId="77777777" w:rsidR="006C4405" w:rsidRPr="00124EFD" w:rsidRDefault="006C4405" w:rsidP="00957F29">
            <w:pPr>
              <w:ind w:firstLine="0"/>
              <w:jc w:val="center"/>
              <w:rPr>
                <w:sz w:val="20"/>
                <w:szCs w:val="20"/>
              </w:rPr>
            </w:pPr>
            <w:r w:rsidRPr="00124EFD">
              <w:rPr>
                <w:sz w:val="20"/>
                <w:szCs w:val="20"/>
              </w:rPr>
              <w:t>29</w:t>
            </w:r>
          </w:p>
        </w:tc>
        <w:tc>
          <w:tcPr>
            <w:tcW w:w="2473" w:type="pct"/>
          </w:tcPr>
          <w:p w14:paraId="5CCE8726" w14:textId="77777777" w:rsidR="006C4405" w:rsidRPr="00124EFD" w:rsidRDefault="006C4405" w:rsidP="00957F29">
            <w:pPr>
              <w:ind w:firstLine="0"/>
              <w:rPr>
                <w:sz w:val="20"/>
                <w:szCs w:val="20"/>
              </w:rPr>
            </w:pPr>
            <w:r w:rsidRPr="00124EFD">
              <w:rPr>
                <w:sz w:val="20"/>
                <w:szCs w:val="20"/>
              </w:rPr>
              <w:t>Str. Sărărie</w:t>
            </w:r>
          </w:p>
        </w:tc>
        <w:tc>
          <w:tcPr>
            <w:tcW w:w="1834" w:type="pct"/>
            <w:vAlign w:val="center"/>
          </w:tcPr>
          <w:p w14:paraId="7A23ACD2" w14:textId="77777777" w:rsidR="006C4405" w:rsidRPr="00124EFD" w:rsidRDefault="006C4405" w:rsidP="00957F29">
            <w:pPr>
              <w:ind w:firstLine="0"/>
              <w:jc w:val="right"/>
              <w:rPr>
                <w:sz w:val="20"/>
                <w:szCs w:val="20"/>
              </w:rPr>
            </w:pPr>
            <w:r w:rsidRPr="00124EFD">
              <w:rPr>
                <w:sz w:val="20"/>
                <w:szCs w:val="20"/>
              </w:rPr>
              <w:t>3920</w:t>
            </w:r>
          </w:p>
        </w:tc>
      </w:tr>
      <w:tr w:rsidR="006C4405" w:rsidRPr="00124EFD" w14:paraId="18EB9479" w14:textId="77777777" w:rsidTr="00957F29">
        <w:tc>
          <w:tcPr>
            <w:tcW w:w="693" w:type="pct"/>
          </w:tcPr>
          <w:p w14:paraId="21831537" w14:textId="77777777" w:rsidR="006C4405" w:rsidRPr="00124EFD" w:rsidRDefault="006C4405" w:rsidP="00957F29">
            <w:pPr>
              <w:ind w:firstLine="0"/>
              <w:jc w:val="center"/>
              <w:rPr>
                <w:sz w:val="20"/>
                <w:szCs w:val="20"/>
              </w:rPr>
            </w:pPr>
            <w:r w:rsidRPr="00124EFD">
              <w:rPr>
                <w:sz w:val="20"/>
                <w:szCs w:val="20"/>
              </w:rPr>
              <w:t>30</w:t>
            </w:r>
          </w:p>
        </w:tc>
        <w:tc>
          <w:tcPr>
            <w:tcW w:w="2473" w:type="pct"/>
          </w:tcPr>
          <w:p w14:paraId="3CD19095" w14:textId="77777777" w:rsidR="006C4405" w:rsidRPr="00124EFD" w:rsidRDefault="006C4405" w:rsidP="00957F29">
            <w:pPr>
              <w:ind w:firstLine="0"/>
              <w:rPr>
                <w:sz w:val="20"/>
                <w:szCs w:val="20"/>
              </w:rPr>
            </w:pPr>
            <w:r w:rsidRPr="00124EFD">
              <w:rPr>
                <w:sz w:val="20"/>
                <w:szCs w:val="20"/>
              </w:rPr>
              <w:t>Bojdeuca I. Creangă</w:t>
            </w:r>
          </w:p>
        </w:tc>
        <w:tc>
          <w:tcPr>
            <w:tcW w:w="1834" w:type="pct"/>
            <w:vAlign w:val="center"/>
          </w:tcPr>
          <w:p w14:paraId="4EA48769" w14:textId="77777777" w:rsidR="006C4405" w:rsidRPr="00124EFD" w:rsidRDefault="006C4405" w:rsidP="00957F29">
            <w:pPr>
              <w:ind w:firstLine="0"/>
              <w:jc w:val="right"/>
              <w:rPr>
                <w:sz w:val="20"/>
                <w:szCs w:val="20"/>
              </w:rPr>
            </w:pPr>
            <w:r w:rsidRPr="00124EFD">
              <w:rPr>
                <w:sz w:val="20"/>
                <w:szCs w:val="20"/>
              </w:rPr>
              <w:t>2890</w:t>
            </w:r>
          </w:p>
        </w:tc>
      </w:tr>
      <w:tr w:rsidR="006C4405" w:rsidRPr="00124EFD" w14:paraId="310BA1E3" w14:textId="77777777" w:rsidTr="00957F29">
        <w:tc>
          <w:tcPr>
            <w:tcW w:w="693" w:type="pct"/>
          </w:tcPr>
          <w:p w14:paraId="20ABAAD2" w14:textId="77777777" w:rsidR="006C4405" w:rsidRPr="00124EFD" w:rsidRDefault="006C4405" w:rsidP="00957F29">
            <w:pPr>
              <w:ind w:firstLine="0"/>
              <w:jc w:val="center"/>
              <w:rPr>
                <w:sz w:val="20"/>
                <w:szCs w:val="20"/>
              </w:rPr>
            </w:pPr>
            <w:r w:rsidRPr="00124EFD">
              <w:rPr>
                <w:sz w:val="20"/>
                <w:szCs w:val="20"/>
              </w:rPr>
              <w:t>31</w:t>
            </w:r>
          </w:p>
        </w:tc>
        <w:tc>
          <w:tcPr>
            <w:tcW w:w="2473" w:type="pct"/>
          </w:tcPr>
          <w:p w14:paraId="74C4EAFD" w14:textId="77777777" w:rsidR="006C4405" w:rsidRPr="00124EFD" w:rsidRDefault="006C4405" w:rsidP="00957F29">
            <w:pPr>
              <w:ind w:firstLine="0"/>
              <w:rPr>
                <w:sz w:val="20"/>
                <w:szCs w:val="20"/>
              </w:rPr>
            </w:pPr>
            <w:r w:rsidRPr="00124EFD">
              <w:rPr>
                <w:sz w:val="20"/>
                <w:szCs w:val="20"/>
              </w:rPr>
              <w:t>Cimitir Evreesc</w:t>
            </w:r>
          </w:p>
        </w:tc>
        <w:tc>
          <w:tcPr>
            <w:tcW w:w="1834" w:type="pct"/>
            <w:vAlign w:val="center"/>
          </w:tcPr>
          <w:p w14:paraId="4177EEA9" w14:textId="77777777" w:rsidR="006C4405" w:rsidRPr="00124EFD" w:rsidRDefault="006C4405" w:rsidP="00957F29">
            <w:pPr>
              <w:ind w:firstLine="0"/>
              <w:jc w:val="right"/>
              <w:rPr>
                <w:sz w:val="20"/>
                <w:szCs w:val="20"/>
              </w:rPr>
            </w:pPr>
            <w:r w:rsidRPr="00124EFD">
              <w:rPr>
                <w:sz w:val="20"/>
                <w:szCs w:val="20"/>
              </w:rPr>
              <w:t>10250</w:t>
            </w:r>
          </w:p>
        </w:tc>
      </w:tr>
      <w:tr w:rsidR="006C4405" w:rsidRPr="00124EFD" w14:paraId="07B2920B" w14:textId="77777777" w:rsidTr="00957F29">
        <w:tc>
          <w:tcPr>
            <w:tcW w:w="693" w:type="pct"/>
          </w:tcPr>
          <w:p w14:paraId="264E48CC" w14:textId="77777777" w:rsidR="006C4405" w:rsidRPr="00124EFD" w:rsidRDefault="006C4405" w:rsidP="00957F29">
            <w:pPr>
              <w:ind w:firstLine="0"/>
              <w:jc w:val="center"/>
              <w:rPr>
                <w:sz w:val="20"/>
                <w:szCs w:val="20"/>
              </w:rPr>
            </w:pPr>
            <w:r w:rsidRPr="00124EFD">
              <w:rPr>
                <w:sz w:val="20"/>
                <w:szCs w:val="20"/>
              </w:rPr>
              <w:t>32</w:t>
            </w:r>
          </w:p>
        </w:tc>
        <w:tc>
          <w:tcPr>
            <w:tcW w:w="2473" w:type="pct"/>
          </w:tcPr>
          <w:p w14:paraId="244B90F4" w14:textId="77777777" w:rsidR="006C4405" w:rsidRPr="00124EFD" w:rsidRDefault="006C4405" w:rsidP="00957F29">
            <w:pPr>
              <w:ind w:firstLine="0"/>
              <w:rPr>
                <w:sz w:val="20"/>
                <w:szCs w:val="20"/>
              </w:rPr>
            </w:pPr>
            <w:r w:rsidRPr="00124EFD">
              <w:rPr>
                <w:sz w:val="20"/>
                <w:szCs w:val="20"/>
              </w:rPr>
              <w:t>Casa Sadoveanu</w:t>
            </w:r>
          </w:p>
        </w:tc>
        <w:tc>
          <w:tcPr>
            <w:tcW w:w="1834" w:type="pct"/>
            <w:vAlign w:val="center"/>
          </w:tcPr>
          <w:p w14:paraId="0204A820" w14:textId="77777777" w:rsidR="006C4405" w:rsidRPr="00124EFD" w:rsidRDefault="006C4405" w:rsidP="00957F29">
            <w:pPr>
              <w:ind w:firstLine="0"/>
              <w:jc w:val="right"/>
              <w:rPr>
                <w:sz w:val="20"/>
                <w:szCs w:val="20"/>
              </w:rPr>
            </w:pPr>
            <w:r w:rsidRPr="00124EFD">
              <w:rPr>
                <w:sz w:val="20"/>
                <w:szCs w:val="20"/>
              </w:rPr>
              <w:t>5250</w:t>
            </w:r>
          </w:p>
        </w:tc>
      </w:tr>
      <w:tr w:rsidR="006C4405" w:rsidRPr="00124EFD" w14:paraId="1612000C" w14:textId="77777777" w:rsidTr="00957F29">
        <w:tc>
          <w:tcPr>
            <w:tcW w:w="693" w:type="pct"/>
          </w:tcPr>
          <w:p w14:paraId="68996F3C" w14:textId="77777777" w:rsidR="006C4405" w:rsidRPr="00124EFD" w:rsidRDefault="006C4405" w:rsidP="00957F29">
            <w:pPr>
              <w:ind w:firstLine="0"/>
              <w:jc w:val="center"/>
              <w:rPr>
                <w:sz w:val="20"/>
                <w:szCs w:val="20"/>
              </w:rPr>
            </w:pPr>
            <w:r w:rsidRPr="00124EFD">
              <w:rPr>
                <w:sz w:val="20"/>
                <w:szCs w:val="20"/>
              </w:rPr>
              <w:t>33</w:t>
            </w:r>
          </w:p>
        </w:tc>
        <w:tc>
          <w:tcPr>
            <w:tcW w:w="2473" w:type="pct"/>
          </w:tcPr>
          <w:p w14:paraId="614D4D51" w14:textId="77777777" w:rsidR="006C4405" w:rsidRPr="00124EFD" w:rsidRDefault="006C4405" w:rsidP="00957F29">
            <w:pPr>
              <w:ind w:firstLine="0"/>
              <w:rPr>
                <w:sz w:val="20"/>
                <w:szCs w:val="20"/>
              </w:rPr>
            </w:pPr>
            <w:r w:rsidRPr="00124EFD">
              <w:rPr>
                <w:sz w:val="20"/>
                <w:szCs w:val="20"/>
              </w:rPr>
              <w:t>T.L.M.</w:t>
            </w:r>
          </w:p>
        </w:tc>
        <w:tc>
          <w:tcPr>
            <w:tcW w:w="1834" w:type="pct"/>
            <w:vAlign w:val="center"/>
          </w:tcPr>
          <w:p w14:paraId="6D9C08FF" w14:textId="77777777" w:rsidR="006C4405" w:rsidRPr="00124EFD" w:rsidRDefault="006C4405" w:rsidP="00957F29">
            <w:pPr>
              <w:ind w:firstLine="0"/>
              <w:jc w:val="right"/>
              <w:rPr>
                <w:sz w:val="20"/>
                <w:szCs w:val="20"/>
              </w:rPr>
            </w:pPr>
            <w:r w:rsidRPr="00124EFD">
              <w:rPr>
                <w:sz w:val="20"/>
                <w:szCs w:val="20"/>
              </w:rPr>
              <w:t>272</w:t>
            </w:r>
          </w:p>
        </w:tc>
      </w:tr>
      <w:tr w:rsidR="006C4405" w:rsidRPr="00124EFD" w14:paraId="39AE3892" w14:textId="77777777" w:rsidTr="00957F29">
        <w:tc>
          <w:tcPr>
            <w:tcW w:w="693" w:type="pct"/>
          </w:tcPr>
          <w:p w14:paraId="4B9884EE" w14:textId="77777777" w:rsidR="006C4405" w:rsidRPr="00124EFD" w:rsidRDefault="006C4405" w:rsidP="00957F29">
            <w:pPr>
              <w:ind w:firstLine="0"/>
              <w:jc w:val="center"/>
              <w:rPr>
                <w:sz w:val="20"/>
                <w:szCs w:val="20"/>
              </w:rPr>
            </w:pPr>
            <w:r w:rsidRPr="00124EFD">
              <w:rPr>
                <w:sz w:val="20"/>
                <w:szCs w:val="20"/>
              </w:rPr>
              <w:t>34</w:t>
            </w:r>
          </w:p>
        </w:tc>
        <w:tc>
          <w:tcPr>
            <w:tcW w:w="2473" w:type="pct"/>
          </w:tcPr>
          <w:p w14:paraId="35307D9F" w14:textId="77777777" w:rsidR="006C4405" w:rsidRPr="00124EFD" w:rsidRDefault="006C4405" w:rsidP="00957F29">
            <w:pPr>
              <w:ind w:firstLine="0"/>
              <w:rPr>
                <w:sz w:val="20"/>
                <w:szCs w:val="20"/>
              </w:rPr>
            </w:pPr>
            <w:r w:rsidRPr="00124EFD">
              <w:rPr>
                <w:sz w:val="20"/>
                <w:szCs w:val="20"/>
              </w:rPr>
              <w:t>Hecuba</w:t>
            </w:r>
          </w:p>
        </w:tc>
        <w:tc>
          <w:tcPr>
            <w:tcW w:w="1834" w:type="pct"/>
            <w:vAlign w:val="center"/>
          </w:tcPr>
          <w:p w14:paraId="20500A77" w14:textId="77777777" w:rsidR="006C4405" w:rsidRPr="00124EFD" w:rsidRDefault="006C4405" w:rsidP="00957F29">
            <w:pPr>
              <w:ind w:firstLine="0"/>
              <w:jc w:val="right"/>
              <w:rPr>
                <w:sz w:val="20"/>
                <w:szCs w:val="20"/>
              </w:rPr>
            </w:pPr>
            <w:r w:rsidRPr="00124EFD">
              <w:rPr>
                <w:sz w:val="20"/>
                <w:szCs w:val="20"/>
              </w:rPr>
              <w:t>1141</w:t>
            </w:r>
          </w:p>
        </w:tc>
      </w:tr>
      <w:tr w:rsidR="006C4405" w:rsidRPr="00124EFD" w14:paraId="3E156279" w14:textId="77777777" w:rsidTr="00957F29">
        <w:tc>
          <w:tcPr>
            <w:tcW w:w="693" w:type="pct"/>
          </w:tcPr>
          <w:p w14:paraId="6BBCFB80" w14:textId="77777777" w:rsidR="006C4405" w:rsidRPr="00124EFD" w:rsidRDefault="006C4405" w:rsidP="00957F29">
            <w:pPr>
              <w:ind w:firstLine="0"/>
              <w:jc w:val="center"/>
              <w:rPr>
                <w:sz w:val="20"/>
                <w:szCs w:val="20"/>
              </w:rPr>
            </w:pPr>
            <w:r w:rsidRPr="00124EFD">
              <w:rPr>
                <w:sz w:val="20"/>
                <w:szCs w:val="20"/>
              </w:rPr>
              <w:t>35</w:t>
            </w:r>
          </w:p>
        </w:tc>
        <w:tc>
          <w:tcPr>
            <w:tcW w:w="2473" w:type="pct"/>
          </w:tcPr>
          <w:p w14:paraId="4C093BC2" w14:textId="77777777" w:rsidR="006C4405" w:rsidRPr="00124EFD" w:rsidRDefault="006C4405" w:rsidP="00957F29">
            <w:pPr>
              <w:ind w:firstLine="0"/>
              <w:rPr>
                <w:sz w:val="20"/>
                <w:szCs w:val="20"/>
              </w:rPr>
            </w:pPr>
            <w:r w:rsidRPr="00124EFD">
              <w:rPr>
                <w:sz w:val="20"/>
                <w:szCs w:val="20"/>
              </w:rPr>
              <w:t>Habitat Proiect - C. Comerț</w:t>
            </w:r>
          </w:p>
        </w:tc>
        <w:tc>
          <w:tcPr>
            <w:tcW w:w="1834" w:type="pct"/>
            <w:vAlign w:val="center"/>
          </w:tcPr>
          <w:p w14:paraId="19466ECD" w14:textId="77777777" w:rsidR="006C4405" w:rsidRPr="00124EFD" w:rsidRDefault="006C4405" w:rsidP="00957F29">
            <w:pPr>
              <w:ind w:firstLine="0"/>
              <w:jc w:val="right"/>
              <w:rPr>
                <w:sz w:val="20"/>
                <w:szCs w:val="20"/>
              </w:rPr>
            </w:pPr>
            <w:r w:rsidRPr="00124EFD">
              <w:rPr>
                <w:sz w:val="20"/>
                <w:szCs w:val="20"/>
              </w:rPr>
              <w:t>210</w:t>
            </w:r>
          </w:p>
        </w:tc>
      </w:tr>
      <w:tr w:rsidR="006C4405" w:rsidRPr="00124EFD" w14:paraId="1877EEAC" w14:textId="77777777" w:rsidTr="00957F29">
        <w:tc>
          <w:tcPr>
            <w:tcW w:w="693" w:type="pct"/>
          </w:tcPr>
          <w:p w14:paraId="556F980B" w14:textId="77777777" w:rsidR="006C4405" w:rsidRPr="00124EFD" w:rsidRDefault="006C4405" w:rsidP="00957F29">
            <w:pPr>
              <w:ind w:firstLine="0"/>
              <w:jc w:val="center"/>
              <w:rPr>
                <w:sz w:val="20"/>
                <w:szCs w:val="20"/>
              </w:rPr>
            </w:pPr>
            <w:r w:rsidRPr="00124EFD">
              <w:rPr>
                <w:sz w:val="20"/>
                <w:szCs w:val="20"/>
              </w:rPr>
              <w:t>36</w:t>
            </w:r>
          </w:p>
        </w:tc>
        <w:tc>
          <w:tcPr>
            <w:tcW w:w="2473" w:type="pct"/>
          </w:tcPr>
          <w:p w14:paraId="3528C0E7" w14:textId="77777777" w:rsidR="006C4405" w:rsidRPr="00124EFD" w:rsidRDefault="006C4405" w:rsidP="00957F29">
            <w:pPr>
              <w:ind w:firstLine="0"/>
              <w:rPr>
                <w:sz w:val="20"/>
                <w:szCs w:val="20"/>
              </w:rPr>
            </w:pPr>
            <w:r w:rsidRPr="00124EFD">
              <w:rPr>
                <w:sz w:val="20"/>
                <w:szCs w:val="20"/>
              </w:rPr>
              <w:t>Str. G. Asachi</w:t>
            </w:r>
          </w:p>
        </w:tc>
        <w:tc>
          <w:tcPr>
            <w:tcW w:w="1834" w:type="pct"/>
            <w:vAlign w:val="center"/>
          </w:tcPr>
          <w:p w14:paraId="777D2EC3" w14:textId="77777777" w:rsidR="006C4405" w:rsidRPr="00124EFD" w:rsidRDefault="006C4405" w:rsidP="00957F29">
            <w:pPr>
              <w:ind w:firstLine="0"/>
              <w:jc w:val="right"/>
              <w:rPr>
                <w:sz w:val="20"/>
                <w:szCs w:val="20"/>
              </w:rPr>
            </w:pPr>
            <w:r w:rsidRPr="00124EFD">
              <w:rPr>
                <w:sz w:val="20"/>
                <w:szCs w:val="20"/>
              </w:rPr>
              <w:t>60</w:t>
            </w:r>
          </w:p>
        </w:tc>
      </w:tr>
      <w:tr w:rsidR="006C4405" w:rsidRPr="00124EFD" w14:paraId="2FC04F3E" w14:textId="77777777" w:rsidTr="00957F29">
        <w:tc>
          <w:tcPr>
            <w:tcW w:w="693" w:type="pct"/>
          </w:tcPr>
          <w:p w14:paraId="4C0BEB77" w14:textId="77777777" w:rsidR="006C4405" w:rsidRPr="00124EFD" w:rsidRDefault="006C4405" w:rsidP="00957F29">
            <w:pPr>
              <w:ind w:firstLine="0"/>
              <w:jc w:val="center"/>
              <w:rPr>
                <w:sz w:val="20"/>
                <w:szCs w:val="20"/>
              </w:rPr>
            </w:pPr>
            <w:r w:rsidRPr="00124EFD">
              <w:rPr>
                <w:sz w:val="20"/>
                <w:szCs w:val="20"/>
              </w:rPr>
              <w:t>37</w:t>
            </w:r>
          </w:p>
        </w:tc>
        <w:tc>
          <w:tcPr>
            <w:tcW w:w="2473" w:type="pct"/>
          </w:tcPr>
          <w:p w14:paraId="005509CE" w14:textId="77777777" w:rsidR="006C4405" w:rsidRPr="00124EFD" w:rsidRDefault="006C4405" w:rsidP="00957F29">
            <w:pPr>
              <w:ind w:firstLine="0"/>
              <w:rPr>
                <w:sz w:val="20"/>
                <w:szCs w:val="20"/>
              </w:rPr>
            </w:pPr>
            <w:r w:rsidRPr="00124EFD">
              <w:rPr>
                <w:sz w:val="20"/>
                <w:szCs w:val="20"/>
              </w:rPr>
              <w:t>Str. Oastei</w:t>
            </w:r>
          </w:p>
        </w:tc>
        <w:tc>
          <w:tcPr>
            <w:tcW w:w="1834" w:type="pct"/>
            <w:vAlign w:val="center"/>
          </w:tcPr>
          <w:p w14:paraId="5965C195" w14:textId="77777777" w:rsidR="006C4405" w:rsidRPr="00124EFD" w:rsidRDefault="006C4405" w:rsidP="00957F29">
            <w:pPr>
              <w:ind w:firstLine="0"/>
              <w:jc w:val="right"/>
              <w:rPr>
                <w:sz w:val="20"/>
                <w:szCs w:val="20"/>
              </w:rPr>
            </w:pPr>
            <w:r w:rsidRPr="00124EFD">
              <w:rPr>
                <w:sz w:val="20"/>
                <w:szCs w:val="20"/>
              </w:rPr>
              <w:t>25</w:t>
            </w:r>
          </w:p>
        </w:tc>
      </w:tr>
      <w:tr w:rsidR="006C4405" w:rsidRPr="00124EFD" w14:paraId="088D25E0" w14:textId="77777777" w:rsidTr="00957F29">
        <w:tc>
          <w:tcPr>
            <w:tcW w:w="693" w:type="pct"/>
          </w:tcPr>
          <w:p w14:paraId="7FACC4C7" w14:textId="77777777" w:rsidR="006C4405" w:rsidRPr="00124EFD" w:rsidRDefault="006C4405" w:rsidP="00957F29">
            <w:pPr>
              <w:ind w:firstLine="0"/>
              <w:jc w:val="center"/>
              <w:rPr>
                <w:sz w:val="20"/>
                <w:szCs w:val="20"/>
              </w:rPr>
            </w:pPr>
            <w:r w:rsidRPr="00124EFD">
              <w:rPr>
                <w:sz w:val="20"/>
                <w:szCs w:val="20"/>
              </w:rPr>
              <w:t>38</w:t>
            </w:r>
          </w:p>
        </w:tc>
        <w:tc>
          <w:tcPr>
            <w:tcW w:w="2473" w:type="pct"/>
          </w:tcPr>
          <w:p w14:paraId="2205FC88" w14:textId="77777777" w:rsidR="006C4405" w:rsidRPr="00124EFD" w:rsidRDefault="006C4405" w:rsidP="00957F29">
            <w:pPr>
              <w:ind w:firstLine="0"/>
              <w:rPr>
                <w:sz w:val="20"/>
                <w:szCs w:val="20"/>
              </w:rPr>
            </w:pPr>
            <w:r w:rsidRPr="00124EFD">
              <w:rPr>
                <w:sz w:val="20"/>
                <w:szCs w:val="20"/>
              </w:rPr>
              <w:t>Str. V. Conta</w:t>
            </w:r>
          </w:p>
        </w:tc>
        <w:tc>
          <w:tcPr>
            <w:tcW w:w="1834" w:type="pct"/>
            <w:vAlign w:val="center"/>
          </w:tcPr>
          <w:p w14:paraId="5AB5B928" w14:textId="77777777" w:rsidR="006C4405" w:rsidRPr="00124EFD" w:rsidRDefault="006C4405" w:rsidP="00957F29">
            <w:pPr>
              <w:ind w:firstLine="0"/>
              <w:jc w:val="right"/>
              <w:rPr>
                <w:sz w:val="20"/>
                <w:szCs w:val="20"/>
              </w:rPr>
            </w:pPr>
            <w:r w:rsidRPr="00124EFD">
              <w:rPr>
                <w:sz w:val="20"/>
                <w:szCs w:val="20"/>
              </w:rPr>
              <w:t>195</w:t>
            </w:r>
          </w:p>
        </w:tc>
      </w:tr>
      <w:tr w:rsidR="006C4405" w:rsidRPr="00124EFD" w14:paraId="16B08BEC" w14:textId="77777777" w:rsidTr="00957F29">
        <w:tc>
          <w:tcPr>
            <w:tcW w:w="693" w:type="pct"/>
          </w:tcPr>
          <w:p w14:paraId="29F2BCE5" w14:textId="77777777" w:rsidR="006C4405" w:rsidRPr="00124EFD" w:rsidRDefault="006C4405" w:rsidP="00957F29">
            <w:pPr>
              <w:ind w:firstLine="0"/>
              <w:jc w:val="center"/>
              <w:rPr>
                <w:sz w:val="20"/>
                <w:szCs w:val="20"/>
              </w:rPr>
            </w:pPr>
            <w:r w:rsidRPr="00124EFD">
              <w:rPr>
                <w:sz w:val="20"/>
                <w:szCs w:val="20"/>
              </w:rPr>
              <w:t>39</w:t>
            </w:r>
          </w:p>
        </w:tc>
        <w:tc>
          <w:tcPr>
            <w:tcW w:w="2473" w:type="pct"/>
          </w:tcPr>
          <w:p w14:paraId="604571B5" w14:textId="77777777" w:rsidR="006C4405" w:rsidRPr="00124EFD" w:rsidRDefault="006C4405" w:rsidP="00957F29">
            <w:pPr>
              <w:ind w:firstLine="0"/>
              <w:rPr>
                <w:sz w:val="20"/>
                <w:szCs w:val="20"/>
              </w:rPr>
            </w:pPr>
            <w:r w:rsidRPr="00124EFD">
              <w:rPr>
                <w:sz w:val="20"/>
                <w:szCs w:val="20"/>
              </w:rPr>
              <w:t>Str. Dr. Vicol</w:t>
            </w:r>
          </w:p>
        </w:tc>
        <w:tc>
          <w:tcPr>
            <w:tcW w:w="1834" w:type="pct"/>
            <w:vAlign w:val="center"/>
          </w:tcPr>
          <w:p w14:paraId="632828C2" w14:textId="77777777" w:rsidR="006C4405" w:rsidRPr="00124EFD" w:rsidRDefault="006C4405" w:rsidP="00957F29">
            <w:pPr>
              <w:ind w:firstLine="0"/>
              <w:jc w:val="right"/>
              <w:rPr>
                <w:sz w:val="20"/>
                <w:szCs w:val="20"/>
              </w:rPr>
            </w:pPr>
            <w:r w:rsidRPr="00124EFD">
              <w:rPr>
                <w:sz w:val="20"/>
                <w:szCs w:val="20"/>
              </w:rPr>
              <w:t>30</w:t>
            </w:r>
          </w:p>
        </w:tc>
      </w:tr>
      <w:tr w:rsidR="006C4405" w:rsidRPr="00124EFD" w14:paraId="17B8DD23" w14:textId="77777777" w:rsidTr="00957F29">
        <w:tc>
          <w:tcPr>
            <w:tcW w:w="693" w:type="pct"/>
          </w:tcPr>
          <w:p w14:paraId="0DF4905D" w14:textId="77777777" w:rsidR="006C4405" w:rsidRPr="00124EFD" w:rsidRDefault="006C4405" w:rsidP="00957F29">
            <w:pPr>
              <w:ind w:firstLine="0"/>
              <w:jc w:val="center"/>
              <w:rPr>
                <w:sz w:val="20"/>
                <w:szCs w:val="20"/>
              </w:rPr>
            </w:pPr>
            <w:r w:rsidRPr="00124EFD">
              <w:rPr>
                <w:sz w:val="20"/>
                <w:szCs w:val="20"/>
              </w:rPr>
              <w:t>40</w:t>
            </w:r>
          </w:p>
        </w:tc>
        <w:tc>
          <w:tcPr>
            <w:tcW w:w="2473" w:type="pct"/>
          </w:tcPr>
          <w:p w14:paraId="7A52F907" w14:textId="77777777" w:rsidR="006C4405" w:rsidRPr="00124EFD" w:rsidRDefault="006C4405" w:rsidP="00957F29">
            <w:pPr>
              <w:ind w:firstLine="0"/>
              <w:rPr>
                <w:sz w:val="20"/>
                <w:szCs w:val="20"/>
              </w:rPr>
            </w:pPr>
            <w:r w:rsidRPr="00124EFD">
              <w:rPr>
                <w:sz w:val="20"/>
                <w:szCs w:val="20"/>
              </w:rPr>
              <w:t>Str. Codrescu</w:t>
            </w:r>
          </w:p>
        </w:tc>
        <w:tc>
          <w:tcPr>
            <w:tcW w:w="1834" w:type="pct"/>
            <w:vAlign w:val="center"/>
          </w:tcPr>
          <w:p w14:paraId="5C28790D" w14:textId="77777777" w:rsidR="006C4405" w:rsidRPr="00124EFD" w:rsidRDefault="006C4405" w:rsidP="00957F29">
            <w:pPr>
              <w:ind w:firstLine="0"/>
              <w:jc w:val="right"/>
              <w:rPr>
                <w:sz w:val="20"/>
                <w:szCs w:val="20"/>
              </w:rPr>
            </w:pPr>
            <w:r w:rsidRPr="00124EFD">
              <w:rPr>
                <w:sz w:val="20"/>
                <w:szCs w:val="20"/>
              </w:rPr>
              <w:t>1003</w:t>
            </w:r>
          </w:p>
        </w:tc>
      </w:tr>
      <w:tr w:rsidR="006C4405" w:rsidRPr="00124EFD" w14:paraId="5540DD0D" w14:textId="77777777" w:rsidTr="00957F29">
        <w:tc>
          <w:tcPr>
            <w:tcW w:w="693" w:type="pct"/>
          </w:tcPr>
          <w:p w14:paraId="2A085365" w14:textId="77777777" w:rsidR="006C4405" w:rsidRPr="00124EFD" w:rsidRDefault="006C4405" w:rsidP="00957F29">
            <w:pPr>
              <w:ind w:firstLine="0"/>
              <w:jc w:val="center"/>
              <w:rPr>
                <w:sz w:val="20"/>
                <w:szCs w:val="20"/>
              </w:rPr>
            </w:pPr>
            <w:r w:rsidRPr="00124EFD">
              <w:rPr>
                <w:sz w:val="20"/>
                <w:szCs w:val="20"/>
              </w:rPr>
              <w:t>41</w:t>
            </w:r>
          </w:p>
        </w:tc>
        <w:tc>
          <w:tcPr>
            <w:tcW w:w="2473" w:type="pct"/>
          </w:tcPr>
          <w:p w14:paraId="1C740EB4" w14:textId="77777777" w:rsidR="006C4405" w:rsidRPr="00124EFD" w:rsidRDefault="006C4405" w:rsidP="00957F29">
            <w:pPr>
              <w:ind w:firstLine="0"/>
              <w:rPr>
                <w:sz w:val="20"/>
                <w:szCs w:val="20"/>
              </w:rPr>
            </w:pPr>
            <w:r w:rsidRPr="00124EFD">
              <w:rPr>
                <w:sz w:val="20"/>
                <w:szCs w:val="20"/>
              </w:rPr>
              <w:t>Casa Asig. Sănătate</w:t>
            </w:r>
          </w:p>
        </w:tc>
        <w:tc>
          <w:tcPr>
            <w:tcW w:w="1834" w:type="pct"/>
            <w:vAlign w:val="center"/>
          </w:tcPr>
          <w:p w14:paraId="2B64CE08" w14:textId="77777777" w:rsidR="006C4405" w:rsidRPr="00124EFD" w:rsidRDefault="006C4405" w:rsidP="00957F29">
            <w:pPr>
              <w:ind w:firstLine="0"/>
              <w:jc w:val="right"/>
              <w:rPr>
                <w:sz w:val="20"/>
                <w:szCs w:val="20"/>
              </w:rPr>
            </w:pPr>
            <w:r w:rsidRPr="00124EFD">
              <w:rPr>
                <w:sz w:val="20"/>
                <w:szCs w:val="20"/>
              </w:rPr>
              <w:t>158</w:t>
            </w:r>
          </w:p>
        </w:tc>
      </w:tr>
      <w:tr w:rsidR="006C4405" w:rsidRPr="00124EFD" w14:paraId="7D285596" w14:textId="77777777" w:rsidTr="00957F29">
        <w:tc>
          <w:tcPr>
            <w:tcW w:w="693" w:type="pct"/>
          </w:tcPr>
          <w:p w14:paraId="346D14E3" w14:textId="77777777" w:rsidR="006C4405" w:rsidRPr="00124EFD" w:rsidRDefault="006C4405" w:rsidP="00957F29">
            <w:pPr>
              <w:ind w:firstLine="0"/>
              <w:rPr>
                <w:sz w:val="20"/>
                <w:szCs w:val="20"/>
              </w:rPr>
            </w:pPr>
          </w:p>
        </w:tc>
        <w:tc>
          <w:tcPr>
            <w:tcW w:w="2473" w:type="pct"/>
          </w:tcPr>
          <w:p w14:paraId="57C72826" w14:textId="77777777" w:rsidR="006C4405" w:rsidRPr="00124EFD" w:rsidRDefault="006C4405" w:rsidP="00957F29">
            <w:pPr>
              <w:ind w:firstLine="0"/>
              <w:rPr>
                <w:sz w:val="20"/>
                <w:szCs w:val="20"/>
              </w:rPr>
            </w:pPr>
            <w:r w:rsidRPr="00124EFD">
              <w:rPr>
                <w:sz w:val="20"/>
                <w:szCs w:val="20"/>
              </w:rPr>
              <w:t>TOTAL</w:t>
            </w:r>
          </w:p>
        </w:tc>
        <w:tc>
          <w:tcPr>
            <w:tcW w:w="1834" w:type="pct"/>
            <w:vAlign w:val="center"/>
          </w:tcPr>
          <w:p w14:paraId="0E5C11EC" w14:textId="77777777" w:rsidR="006C4405" w:rsidRPr="00124EFD" w:rsidRDefault="006C4405" w:rsidP="00957F29">
            <w:pPr>
              <w:ind w:firstLine="0"/>
              <w:jc w:val="right"/>
              <w:rPr>
                <w:sz w:val="20"/>
                <w:szCs w:val="20"/>
              </w:rPr>
            </w:pPr>
            <w:r w:rsidRPr="00124EFD">
              <w:rPr>
                <w:sz w:val="20"/>
                <w:szCs w:val="20"/>
              </w:rPr>
              <w:t>371706</w:t>
            </w:r>
          </w:p>
        </w:tc>
      </w:tr>
    </w:tbl>
    <w:p w14:paraId="0C1A21AA" w14:textId="77777777" w:rsidR="006C4405" w:rsidRPr="008C15BF" w:rsidRDefault="006C4405" w:rsidP="006C4405">
      <w:pPr>
        <w:ind w:firstLine="709"/>
      </w:pPr>
    </w:p>
    <w:p w14:paraId="618A21B1" w14:textId="77777777" w:rsidR="006C4405" w:rsidRPr="002B067D" w:rsidRDefault="006C4405" w:rsidP="006C4405">
      <w:pPr>
        <w:ind w:firstLine="709"/>
        <w:jc w:val="center"/>
        <w:rPr>
          <w:b/>
          <w:i/>
          <w:color w:val="44546A"/>
        </w:rPr>
      </w:pPr>
      <w:bookmarkStart w:id="134" w:name="_Toc437327075"/>
      <w:r w:rsidRPr="002B067D">
        <w:rPr>
          <w:b/>
          <w:i/>
          <w:color w:val="44546A"/>
        </w:rPr>
        <w:t xml:space="preserve">Tabel nr.  </w:t>
      </w:r>
      <w:r w:rsidRPr="002B067D">
        <w:rPr>
          <w:b/>
          <w:i/>
          <w:color w:val="44546A"/>
        </w:rPr>
        <w:fldChar w:fldCharType="begin"/>
      </w:r>
      <w:r w:rsidRPr="002B067D">
        <w:rPr>
          <w:b/>
          <w:i/>
          <w:color w:val="44546A"/>
        </w:rPr>
        <w:instrText xml:space="preserve"> SEQ Tabel_nr._ \* ARABIC </w:instrText>
      </w:r>
      <w:r w:rsidRPr="002B067D">
        <w:rPr>
          <w:b/>
          <w:i/>
          <w:color w:val="44546A"/>
        </w:rPr>
        <w:fldChar w:fldCharType="separate"/>
      </w:r>
      <w:r w:rsidR="002415F9">
        <w:rPr>
          <w:b/>
          <w:i/>
          <w:noProof/>
          <w:color w:val="44546A"/>
        </w:rPr>
        <w:t>65</w:t>
      </w:r>
      <w:r w:rsidRPr="002B067D">
        <w:rPr>
          <w:b/>
          <w:i/>
          <w:color w:val="44546A"/>
        </w:rPr>
        <w:fldChar w:fldCharType="end"/>
      </w:r>
      <w:r w:rsidRPr="002B067D">
        <w:rPr>
          <w:b/>
          <w:i/>
          <w:color w:val="44546A"/>
        </w:rPr>
        <w:t xml:space="preserve"> - Inventar spații verzi - Centralizator Centrul II</w:t>
      </w:r>
      <w:bookmarkEnd w:id="134"/>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1362"/>
        <w:gridCol w:w="4885"/>
        <w:gridCol w:w="3606"/>
      </w:tblGrid>
      <w:tr w:rsidR="006C4405" w:rsidRPr="00124EFD" w14:paraId="6AFF05C4" w14:textId="77777777" w:rsidTr="00957F29">
        <w:trPr>
          <w:tblHeader/>
        </w:trPr>
        <w:tc>
          <w:tcPr>
            <w:tcW w:w="691" w:type="pct"/>
            <w:vMerge w:val="restart"/>
            <w:shd w:val="clear" w:color="auto" w:fill="BFBFBF" w:themeFill="background1" w:themeFillShade="BF"/>
            <w:vAlign w:val="center"/>
          </w:tcPr>
          <w:p w14:paraId="0B3B6037" w14:textId="77777777" w:rsidR="006C4405" w:rsidRPr="00124EFD" w:rsidRDefault="006C4405" w:rsidP="00957F29">
            <w:pPr>
              <w:ind w:firstLine="0"/>
              <w:jc w:val="center"/>
              <w:rPr>
                <w:b/>
                <w:sz w:val="20"/>
                <w:szCs w:val="20"/>
              </w:rPr>
            </w:pPr>
            <w:r w:rsidRPr="00124EFD">
              <w:rPr>
                <w:b/>
                <w:sz w:val="20"/>
                <w:szCs w:val="20"/>
              </w:rPr>
              <w:t>Nr. crt.</w:t>
            </w:r>
          </w:p>
        </w:tc>
        <w:tc>
          <w:tcPr>
            <w:tcW w:w="2479" w:type="pct"/>
            <w:vMerge w:val="restart"/>
            <w:shd w:val="clear" w:color="auto" w:fill="BFBFBF" w:themeFill="background1" w:themeFillShade="BF"/>
            <w:vAlign w:val="center"/>
          </w:tcPr>
          <w:p w14:paraId="7FE6DA72" w14:textId="77777777" w:rsidR="006C4405" w:rsidRPr="00124EFD" w:rsidRDefault="006C4405" w:rsidP="00957F29">
            <w:pPr>
              <w:ind w:firstLine="0"/>
              <w:jc w:val="center"/>
              <w:rPr>
                <w:b/>
                <w:sz w:val="20"/>
                <w:szCs w:val="20"/>
              </w:rPr>
            </w:pPr>
            <w:r w:rsidRPr="00124EFD">
              <w:rPr>
                <w:b/>
                <w:sz w:val="20"/>
                <w:szCs w:val="20"/>
              </w:rPr>
              <w:t>Specificație</w:t>
            </w:r>
          </w:p>
        </w:tc>
        <w:tc>
          <w:tcPr>
            <w:tcW w:w="1830" w:type="pct"/>
            <w:shd w:val="clear" w:color="auto" w:fill="BFBFBF" w:themeFill="background1" w:themeFillShade="BF"/>
            <w:vAlign w:val="center"/>
          </w:tcPr>
          <w:p w14:paraId="565737A8" w14:textId="77777777" w:rsidR="006C4405" w:rsidRPr="00124EFD" w:rsidRDefault="006C4405" w:rsidP="00957F29">
            <w:pPr>
              <w:ind w:firstLine="0"/>
              <w:jc w:val="center"/>
              <w:rPr>
                <w:b/>
                <w:sz w:val="20"/>
                <w:szCs w:val="20"/>
              </w:rPr>
            </w:pPr>
            <w:r w:rsidRPr="00124EFD">
              <w:rPr>
                <w:b/>
                <w:sz w:val="20"/>
                <w:szCs w:val="20"/>
              </w:rPr>
              <w:t>Total suprafață</w:t>
            </w:r>
          </w:p>
        </w:tc>
      </w:tr>
      <w:tr w:rsidR="006C4405" w:rsidRPr="00124EFD" w14:paraId="5CDE21B9" w14:textId="77777777" w:rsidTr="00957F29">
        <w:trPr>
          <w:tblHeader/>
        </w:trPr>
        <w:tc>
          <w:tcPr>
            <w:tcW w:w="691" w:type="pct"/>
            <w:vMerge/>
            <w:shd w:val="clear" w:color="auto" w:fill="BFBFBF" w:themeFill="background1" w:themeFillShade="BF"/>
            <w:vAlign w:val="center"/>
          </w:tcPr>
          <w:p w14:paraId="548D12F5" w14:textId="77777777" w:rsidR="006C4405" w:rsidRPr="00124EFD" w:rsidRDefault="006C4405" w:rsidP="00957F29">
            <w:pPr>
              <w:ind w:firstLine="0"/>
              <w:jc w:val="center"/>
              <w:rPr>
                <w:b/>
                <w:sz w:val="20"/>
                <w:szCs w:val="20"/>
              </w:rPr>
            </w:pPr>
          </w:p>
        </w:tc>
        <w:tc>
          <w:tcPr>
            <w:tcW w:w="2479" w:type="pct"/>
            <w:vMerge/>
            <w:shd w:val="clear" w:color="auto" w:fill="BFBFBF" w:themeFill="background1" w:themeFillShade="BF"/>
            <w:vAlign w:val="center"/>
          </w:tcPr>
          <w:p w14:paraId="431D2A6E" w14:textId="77777777" w:rsidR="006C4405" w:rsidRPr="00124EFD" w:rsidRDefault="006C4405" w:rsidP="00957F29">
            <w:pPr>
              <w:ind w:firstLine="0"/>
              <w:jc w:val="center"/>
              <w:rPr>
                <w:b/>
                <w:sz w:val="20"/>
                <w:szCs w:val="20"/>
              </w:rPr>
            </w:pPr>
          </w:p>
        </w:tc>
        <w:tc>
          <w:tcPr>
            <w:tcW w:w="1830" w:type="pct"/>
            <w:shd w:val="clear" w:color="auto" w:fill="BFBFBF" w:themeFill="background1" w:themeFillShade="BF"/>
            <w:vAlign w:val="center"/>
          </w:tcPr>
          <w:p w14:paraId="50F1873D" w14:textId="77777777" w:rsidR="006C4405" w:rsidRPr="00124EFD" w:rsidRDefault="006C4405" w:rsidP="00957F29">
            <w:pPr>
              <w:ind w:firstLine="0"/>
              <w:jc w:val="center"/>
              <w:rPr>
                <w:b/>
                <w:sz w:val="20"/>
                <w:szCs w:val="20"/>
              </w:rPr>
            </w:pPr>
            <w:r w:rsidRPr="00124EFD">
              <w:rPr>
                <w:b/>
                <w:sz w:val="20"/>
                <w:szCs w:val="20"/>
              </w:rPr>
              <w:t>- mp -</w:t>
            </w:r>
          </w:p>
        </w:tc>
      </w:tr>
      <w:tr w:rsidR="006C4405" w:rsidRPr="00124EFD" w14:paraId="728E4777" w14:textId="77777777" w:rsidTr="00957F29">
        <w:trPr>
          <w:tblHeader/>
        </w:trPr>
        <w:tc>
          <w:tcPr>
            <w:tcW w:w="691" w:type="pct"/>
            <w:shd w:val="clear" w:color="auto" w:fill="BFBFBF" w:themeFill="background1" w:themeFillShade="BF"/>
            <w:vAlign w:val="center"/>
          </w:tcPr>
          <w:p w14:paraId="50C0ABFE" w14:textId="77777777" w:rsidR="006C4405" w:rsidRPr="00124EFD" w:rsidRDefault="006C4405" w:rsidP="00957F29">
            <w:pPr>
              <w:ind w:firstLine="0"/>
              <w:jc w:val="center"/>
              <w:rPr>
                <w:b/>
                <w:sz w:val="20"/>
                <w:szCs w:val="20"/>
              </w:rPr>
            </w:pPr>
            <w:r w:rsidRPr="00124EFD">
              <w:rPr>
                <w:b/>
                <w:sz w:val="20"/>
                <w:szCs w:val="20"/>
              </w:rPr>
              <w:t>0.</w:t>
            </w:r>
          </w:p>
        </w:tc>
        <w:tc>
          <w:tcPr>
            <w:tcW w:w="2479" w:type="pct"/>
            <w:shd w:val="clear" w:color="auto" w:fill="BFBFBF" w:themeFill="background1" w:themeFillShade="BF"/>
            <w:vAlign w:val="center"/>
          </w:tcPr>
          <w:p w14:paraId="0A931DCC" w14:textId="77777777" w:rsidR="006C4405" w:rsidRPr="00124EFD" w:rsidRDefault="006C4405" w:rsidP="00957F29">
            <w:pPr>
              <w:ind w:firstLine="0"/>
              <w:jc w:val="center"/>
              <w:rPr>
                <w:b/>
                <w:sz w:val="20"/>
                <w:szCs w:val="20"/>
              </w:rPr>
            </w:pPr>
            <w:r w:rsidRPr="00124EFD">
              <w:rPr>
                <w:b/>
                <w:sz w:val="20"/>
                <w:szCs w:val="20"/>
              </w:rPr>
              <w:t>1.</w:t>
            </w:r>
          </w:p>
        </w:tc>
        <w:tc>
          <w:tcPr>
            <w:tcW w:w="1830" w:type="pct"/>
            <w:shd w:val="clear" w:color="auto" w:fill="BFBFBF" w:themeFill="background1" w:themeFillShade="BF"/>
            <w:vAlign w:val="center"/>
          </w:tcPr>
          <w:p w14:paraId="48EACB83" w14:textId="77777777" w:rsidR="006C4405" w:rsidRPr="00124EFD" w:rsidRDefault="006C4405" w:rsidP="00957F29">
            <w:pPr>
              <w:ind w:firstLine="0"/>
              <w:jc w:val="center"/>
              <w:rPr>
                <w:b/>
                <w:sz w:val="20"/>
                <w:szCs w:val="20"/>
              </w:rPr>
            </w:pPr>
            <w:r w:rsidRPr="00124EFD">
              <w:rPr>
                <w:b/>
                <w:sz w:val="20"/>
                <w:szCs w:val="20"/>
              </w:rPr>
              <w:t>2.</w:t>
            </w:r>
          </w:p>
        </w:tc>
      </w:tr>
      <w:tr w:rsidR="006C4405" w:rsidRPr="00124EFD" w14:paraId="3606A6DC" w14:textId="77777777" w:rsidTr="00957F29">
        <w:trPr>
          <w:trHeight w:val="190"/>
        </w:trPr>
        <w:tc>
          <w:tcPr>
            <w:tcW w:w="691" w:type="pct"/>
          </w:tcPr>
          <w:p w14:paraId="57588921" w14:textId="77777777" w:rsidR="006C4405" w:rsidRPr="00124EFD" w:rsidRDefault="006C4405" w:rsidP="00957F29">
            <w:pPr>
              <w:ind w:firstLine="0"/>
              <w:jc w:val="center"/>
              <w:rPr>
                <w:sz w:val="20"/>
                <w:szCs w:val="20"/>
              </w:rPr>
            </w:pPr>
            <w:r w:rsidRPr="00124EFD">
              <w:rPr>
                <w:sz w:val="20"/>
                <w:szCs w:val="20"/>
              </w:rPr>
              <w:t>1.</w:t>
            </w:r>
          </w:p>
        </w:tc>
        <w:tc>
          <w:tcPr>
            <w:tcW w:w="2479" w:type="pct"/>
          </w:tcPr>
          <w:p w14:paraId="7A919C37" w14:textId="77777777" w:rsidR="006C4405" w:rsidRPr="00124EFD" w:rsidRDefault="006C4405" w:rsidP="00957F29">
            <w:pPr>
              <w:ind w:firstLine="0"/>
              <w:rPr>
                <w:sz w:val="20"/>
                <w:szCs w:val="20"/>
              </w:rPr>
            </w:pPr>
            <w:r w:rsidRPr="00124EFD">
              <w:rPr>
                <w:sz w:val="20"/>
                <w:szCs w:val="20"/>
              </w:rPr>
              <w:t>Rond Eminescu</w:t>
            </w:r>
          </w:p>
        </w:tc>
        <w:tc>
          <w:tcPr>
            <w:tcW w:w="1830" w:type="pct"/>
          </w:tcPr>
          <w:p w14:paraId="3F22D308" w14:textId="77777777" w:rsidR="006C4405" w:rsidRPr="00124EFD" w:rsidRDefault="006C4405" w:rsidP="00957F29">
            <w:pPr>
              <w:ind w:firstLine="0"/>
              <w:jc w:val="right"/>
              <w:rPr>
                <w:sz w:val="20"/>
                <w:szCs w:val="20"/>
              </w:rPr>
            </w:pPr>
            <w:r w:rsidRPr="00124EFD">
              <w:rPr>
                <w:sz w:val="20"/>
                <w:szCs w:val="20"/>
              </w:rPr>
              <w:t>1212</w:t>
            </w:r>
          </w:p>
        </w:tc>
      </w:tr>
      <w:tr w:rsidR="006C4405" w:rsidRPr="00124EFD" w14:paraId="396E332A" w14:textId="77777777" w:rsidTr="00957F29">
        <w:trPr>
          <w:trHeight w:val="37"/>
        </w:trPr>
        <w:tc>
          <w:tcPr>
            <w:tcW w:w="691" w:type="pct"/>
          </w:tcPr>
          <w:p w14:paraId="383C0E4E" w14:textId="77777777" w:rsidR="006C4405" w:rsidRPr="00124EFD" w:rsidRDefault="006C4405" w:rsidP="00957F29">
            <w:pPr>
              <w:ind w:firstLine="0"/>
              <w:jc w:val="center"/>
              <w:rPr>
                <w:sz w:val="20"/>
                <w:szCs w:val="20"/>
              </w:rPr>
            </w:pPr>
            <w:r w:rsidRPr="00124EFD">
              <w:rPr>
                <w:sz w:val="20"/>
                <w:szCs w:val="20"/>
              </w:rPr>
              <w:t>2.</w:t>
            </w:r>
          </w:p>
        </w:tc>
        <w:tc>
          <w:tcPr>
            <w:tcW w:w="2479" w:type="pct"/>
          </w:tcPr>
          <w:p w14:paraId="72FD8BA4" w14:textId="77777777" w:rsidR="006C4405" w:rsidRPr="00124EFD" w:rsidRDefault="006C4405" w:rsidP="00957F29">
            <w:pPr>
              <w:ind w:firstLine="0"/>
              <w:rPr>
                <w:sz w:val="20"/>
                <w:szCs w:val="20"/>
              </w:rPr>
            </w:pPr>
            <w:r w:rsidRPr="00124EFD">
              <w:rPr>
                <w:sz w:val="20"/>
                <w:szCs w:val="20"/>
              </w:rPr>
              <w:t>Com. R. Galbenă</w:t>
            </w:r>
          </w:p>
        </w:tc>
        <w:tc>
          <w:tcPr>
            <w:tcW w:w="1830" w:type="pct"/>
          </w:tcPr>
          <w:p w14:paraId="03E31375" w14:textId="77777777" w:rsidR="006C4405" w:rsidRPr="00124EFD" w:rsidRDefault="006C4405" w:rsidP="00957F29">
            <w:pPr>
              <w:ind w:firstLine="0"/>
              <w:jc w:val="right"/>
              <w:rPr>
                <w:sz w:val="20"/>
                <w:szCs w:val="20"/>
              </w:rPr>
            </w:pPr>
            <w:r w:rsidRPr="00124EFD">
              <w:rPr>
                <w:sz w:val="20"/>
                <w:szCs w:val="20"/>
              </w:rPr>
              <w:t>5100</w:t>
            </w:r>
          </w:p>
        </w:tc>
      </w:tr>
      <w:tr w:rsidR="006C4405" w:rsidRPr="00124EFD" w14:paraId="4FE79251" w14:textId="77777777" w:rsidTr="00957F29">
        <w:tc>
          <w:tcPr>
            <w:tcW w:w="691" w:type="pct"/>
          </w:tcPr>
          <w:p w14:paraId="53ADACEC" w14:textId="77777777" w:rsidR="006C4405" w:rsidRPr="00124EFD" w:rsidRDefault="006C4405" w:rsidP="00957F29">
            <w:pPr>
              <w:ind w:firstLine="0"/>
              <w:jc w:val="center"/>
              <w:rPr>
                <w:sz w:val="20"/>
                <w:szCs w:val="20"/>
              </w:rPr>
            </w:pPr>
            <w:r w:rsidRPr="00124EFD">
              <w:rPr>
                <w:sz w:val="20"/>
                <w:szCs w:val="20"/>
              </w:rPr>
              <w:t>3.</w:t>
            </w:r>
          </w:p>
        </w:tc>
        <w:tc>
          <w:tcPr>
            <w:tcW w:w="2479" w:type="pct"/>
          </w:tcPr>
          <w:p w14:paraId="48CFAB55" w14:textId="77777777" w:rsidR="006C4405" w:rsidRPr="00124EFD" w:rsidRDefault="006C4405" w:rsidP="00957F29">
            <w:pPr>
              <w:ind w:firstLine="0"/>
              <w:rPr>
                <w:sz w:val="20"/>
                <w:szCs w:val="20"/>
              </w:rPr>
            </w:pPr>
            <w:r w:rsidRPr="00124EFD">
              <w:rPr>
                <w:sz w:val="20"/>
                <w:szCs w:val="20"/>
              </w:rPr>
              <w:t>Parc 30 Decembrie</w:t>
            </w:r>
          </w:p>
        </w:tc>
        <w:tc>
          <w:tcPr>
            <w:tcW w:w="1830" w:type="pct"/>
          </w:tcPr>
          <w:p w14:paraId="61ECAE4C" w14:textId="77777777" w:rsidR="006C4405" w:rsidRPr="00124EFD" w:rsidRDefault="006C4405" w:rsidP="00957F29">
            <w:pPr>
              <w:ind w:firstLine="0"/>
              <w:jc w:val="right"/>
              <w:rPr>
                <w:sz w:val="20"/>
                <w:szCs w:val="20"/>
              </w:rPr>
            </w:pPr>
            <w:r w:rsidRPr="00124EFD">
              <w:rPr>
                <w:sz w:val="20"/>
                <w:szCs w:val="20"/>
              </w:rPr>
              <w:t>1100</w:t>
            </w:r>
          </w:p>
        </w:tc>
      </w:tr>
      <w:tr w:rsidR="006C4405" w:rsidRPr="00124EFD" w14:paraId="1677879E" w14:textId="77777777" w:rsidTr="00957F29">
        <w:tc>
          <w:tcPr>
            <w:tcW w:w="691" w:type="pct"/>
          </w:tcPr>
          <w:p w14:paraId="01E51F2C" w14:textId="77777777" w:rsidR="006C4405" w:rsidRPr="00124EFD" w:rsidRDefault="006C4405" w:rsidP="00957F29">
            <w:pPr>
              <w:ind w:firstLine="0"/>
              <w:jc w:val="center"/>
              <w:rPr>
                <w:sz w:val="20"/>
                <w:szCs w:val="20"/>
              </w:rPr>
            </w:pPr>
            <w:r w:rsidRPr="00124EFD">
              <w:rPr>
                <w:sz w:val="20"/>
                <w:szCs w:val="20"/>
              </w:rPr>
              <w:t>4.</w:t>
            </w:r>
          </w:p>
        </w:tc>
        <w:tc>
          <w:tcPr>
            <w:tcW w:w="2479" w:type="pct"/>
          </w:tcPr>
          <w:p w14:paraId="4DE9841F" w14:textId="77777777" w:rsidR="006C4405" w:rsidRPr="00124EFD" w:rsidRDefault="006C4405" w:rsidP="00957F29">
            <w:pPr>
              <w:ind w:firstLine="0"/>
              <w:rPr>
                <w:sz w:val="20"/>
                <w:szCs w:val="20"/>
              </w:rPr>
            </w:pPr>
            <w:r w:rsidRPr="00124EFD">
              <w:rPr>
                <w:sz w:val="20"/>
                <w:szCs w:val="20"/>
              </w:rPr>
              <w:t>Str. Gării</w:t>
            </w:r>
          </w:p>
        </w:tc>
        <w:tc>
          <w:tcPr>
            <w:tcW w:w="1830" w:type="pct"/>
          </w:tcPr>
          <w:p w14:paraId="127E6864" w14:textId="77777777" w:rsidR="006C4405" w:rsidRPr="00124EFD" w:rsidRDefault="006C4405" w:rsidP="00957F29">
            <w:pPr>
              <w:ind w:firstLine="0"/>
              <w:jc w:val="right"/>
              <w:rPr>
                <w:sz w:val="20"/>
                <w:szCs w:val="20"/>
              </w:rPr>
            </w:pPr>
            <w:r w:rsidRPr="00124EFD">
              <w:rPr>
                <w:sz w:val="20"/>
                <w:szCs w:val="20"/>
              </w:rPr>
              <w:t>750</w:t>
            </w:r>
          </w:p>
        </w:tc>
      </w:tr>
      <w:tr w:rsidR="006C4405" w:rsidRPr="00124EFD" w14:paraId="306299BD" w14:textId="77777777" w:rsidTr="00957F29">
        <w:tc>
          <w:tcPr>
            <w:tcW w:w="691" w:type="pct"/>
          </w:tcPr>
          <w:p w14:paraId="029A7039" w14:textId="77777777" w:rsidR="006C4405" w:rsidRPr="00124EFD" w:rsidRDefault="006C4405" w:rsidP="00957F29">
            <w:pPr>
              <w:ind w:firstLine="0"/>
              <w:jc w:val="center"/>
              <w:rPr>
                <w:sz w:val="20"/>
                <w:szCs w:val="20"/>
              </w:rPr>
            </w:pPr>
            <w:r w:rsidRPr="00124EFD">
              <w:rPr>
                <w:sz w:val="20"/>
                <w:szCs w:val="20"/>
              </w:rPr>
              <w:t>5.</w:t>
            </w:r>
          </w:p>
        </w:tc>
        <w:tc>
          <w:tcPr>
            <w:tcW w:w="2479" w:type="pct"/>
          </w:tcPr>
          <w:p w14:paraId="79CFFA8B" w14:textId="77777777" w:rsidR="006C4405" w:rsidRPr="00124EFD" w:rsidRDefault="006C4405" w:rsidP="00957F29">
            <w:pPr>
              <w:ind w:firstLine="0"/>
              <w:rPr>
                <w:sz w:val="20"/>
                <w:szCs w:val="20"/>
              </w:rPr>
            </w:pPr>
            <w:r w:rsidRPr="00124EFD">
              <w:rPr>
                <w:sz w:val="20"/>
                <w:szCs w:val="20"/>
              </w:rPr>
              <w:t>Str. Independenței</w:t>
            </w:r>
          </w:p>
        </w:tc>
        <w:tc>
          <w:tcPr>
            <w:tcW w:w="1830" w:type="pct"/>
          </w:tcPr>
          <w:p w14:paraId="3ACB9D69" w14:textId="77777777" w:rsidR="006C4405" w:rsidRPr="00124EFD" w:rsidRDefault="006C4405" w:rsidP="00957F29">
            <w:pPr>
              <w:ind w:firstLine="0"/>
              <w:jc w:val="right"/>
              <w:rPr>
                <w:sz w:val="20"/>
                <w:szCs w:val="20"/>
              </w:rPr>
            </w:pPr>
            <w:r w:rsidRPr="00124EFD">
              <w:rPr>
                <w:sz w:val="20"/>
                <w:szCs w:val="20"/>
              </w:rPr>
              <w:t>6980</w:t>
            </w:r>
          </w:p>
        </w:tc>
      </w:tr>
      <w:tr w:rsidR="006C4405" w:rsidRPr="00124EFD" w14:paraId="7C549A99" w14:textId="77777777" w:rsidTr="00957F29">
        <w:tc>
          <w:tcPr>
            <w:tcW w:w="691" w:type="pct"/>
          </w:tcPr>
          <w:p w14:paraId="51B0C445" w14:textId="77777777" w:rsidR="006C4405" w:rsidRPr="00124EFD" w:rsidRDefault="006C4405" w:rsidP="00957F29">
            <w:pPr>
              <w:ind w:firstLine="0"/>
              <w:jc w:val="center"/>
              <w:rPr>
                <w:sz w:val="20"/>
                <w:szCs w:val="20"/>
              </w:rPr>
            </w:pPr>
            <w:r w:rsidRPr="00124EFD">
              <w:rPr>
                <w:sz w:val="20"/>
                <w:szCs w:val="20"/>
              </w:rPr>
              <w:t>6.</w:t>
            </w:r>
          </w:p>
        </w:tc>
        <w:tc>
          <w:tcPr>
            <w:tcW w:w="2479" w:type="pct"/>
          </w:tcPr>
          <w:p w14:paraId="05667864" w14:textId="77777777" w:rsidR="006C4405" w:rsidRPr="00124EFD" w:rsidRDefault="006C4405" w:rsidP="00957F29">
            <w:pPr>
              <w:ind w:firstLine="0"/>
              <w:rPr>
                <w:sz w:val="20"/>
                <w:szCs w:val="20"/>
              </w:rPr>
            </w:pPr>
            <w:r w:rsidRPr="00124EFD">
              <w:rPr>
                <w:sz w:val="20"/>
                <w:szCs w:val="20"/>
              </w:rPr>
              <w:t>P-ța. Unirii</w:t>
            </w:r>
          </w:p>
        </w:tc>
        <w:tc>
          <w:tcPr>
            <w:tcW w:w="1830" w:type="pct"/>
          </w:tcPr>
          <w:p w14:paraId="47254854" w14:textId="77777777" w:rsidR="006C4405" w:rsidRPr="00124EFD" w:rsidRDefault="006C4405" w:rsidP="00957F29">
            <w:pPr>
              <w:ind w:firstLine="0"/>
              <w:jc w:val="right"/>
              <w:rPr>
                <w:sz w:val="20"/>
                <w:szCs w:val="20"/>
              </w:rPr>
            </w:pPr>
            <w:r w:rsidRPr="00124EFD">
              <w:rPr>
                <w:sz w:val="20"/>
                <w:szCs w:val="20"/>
              </w:rPr>
              <w:t>2280</w:t>
            </w:r>
          </w:p>
        </w:tc>
      </w:tr>
      <w:tr w:rsidR="006C4405" w:rsidRPr="00124EFD" w14:paraId="326A8B10" w14:textId="77777777" w:rsidTr="00957F29">
        <w:tc>
          <w:tcPr>
            <w:tcW w:w="691" w:type="pct"/>
          </w:tcPr>
          <w:p w14:paraId="54BBE8DA" w14:textId="77777777" w:rsidR="006C4405" w:rsidRPr="00124EFD" w:rsidRDefault="006C4405" w:rsidP="00957F29">
            <w:pPr>
              <w:ind w:firstLine="0"/>
              <w:jc w:val="center"/>
              <w:rPr>
                <w:sz w:val="20"/>
                <w:szCs w:val="20"/>
              </w:rPr>
            </w:pPr>
            <w:r w:rsidRPr="00124EFD">
              <w:rPr>
                <w:sz w:val="20"/>
                <w:szCs w:val="20"/>
              </w:rPr>
              <w:t>7.</w:t>
            </w:r>
          </w:p>
        </w:tc>
        <w:tc>
          <w:tcPr>
            <w:tcW w:w="2479" w:type="pct"/>
          </w:tcPr>
          <w:p w14:paraId="47E0C40B" w14:textId="77777777" w:rsidR="006C4405" w:rsidRPr="00124EFD" w:rsidRDefault="006C4405" w:rsidP="00957F29">
            <w:pPr>
              <w:ind w:firstLine="0"/>
              <w:rPr>
                <w:sz w:val="20"/>
                <w:szCs w:val="20"/>
              </w:rPr>
            </w:pPr>
            <w:r w:rsidRPr="00124EFD">
              <w:rPr>
                <w:sz w:val="20"/>
                <w:szCs w:val="20"/>
              </w:rPr>
              <w:t>Parc Guliver</w:t>
            </w:r>
          </w:p>
        </w:tc>
        <w:tc>
          <w:tcPr>
            <w:tcW w:w="1830" w:type="pct"/>
          </w:tcPr>
          <w:p w14:paraId="14CDB377" w14:textId="77777777" w:rsidR="006C4405" w:rsidRPr="00124EFD" w:rsidRDefault="006C4405" w:rsidP="00957F29">
            <w:pPr>
              <w:ind w:firstLine="0"/>
              <w:jc w:val="right"/>
              <w:rPr>
                <w:sz w:val="20"/>
                <w:szCs w:val="20"/>
              </w:rPr>
            </w:pPr>
            <w:r w:rsidRPr="00124EFD">
              <w:rPr>
                <w:sz w:val="20"/>
                <w:szCs w:val="20"/>
              </w:rPr>
              <w:t>4740</w:t>
            </w:r>
          </w:p>
        </w:tc>
      </w:tr>
      <w:tr w:rsidR="006C4405" w:rsidRPr="00124EFD" w14:paraId="57514B97" w14:textId="77777777" w:rsidTr="00957F29">
        <w:tc>
          <w:tcPr>
            <w:tcW w:w="691" w:type="pct"/>
          </w:tcPr>
          <w:p w14:paraId="3C65AC72" w14:textId="77777777" w:rsidR="006C4405" w:rsidRPr="00124EFD" w:rsidRDefault="006C4405" w:rsidP="00957F29">
            <w:pPr>
              <w:ind w:firstLine="0"/>
              <w:jc w:val="center"/>
              <w:rPr>
                <w:sz w:val="20"/>
                <w:szCs w:val="20"/>
              </w:rPr>
            </w:pPr>
            <w:r w:rsidRPr="00124EFD">
              <w:rPr>
                <w:sz w:val="20"/>
                <w:szCs w:val="20"/>
              </w:rPr>
              <w:t>8.</w:t>
            </w:r>
          </w:p>
        </w:tc>
        <w:tc>
          <w:tcPr>
            <w:tcW w:w="2479" w:type="pct"/>
          </w:tcPr>
          <w:p w14:paraId="23955DC5" w14:textId="77777777" w:rsidR="006C4405" w:rsidRPr="00124EFD" w:rsidRDefault="006C4405" w:rsidP="00957F29">
            <w:pPr>
              <w:ind w:firstLine="0"/>
              <w:rPr>
                <w:sz w:val="20"/>
                <w:szCs w:val="20"/>
              </w:rPr>
            </w:pPr>
            <w:r w:rsidRPr="00124EFD">
              <w:rPr>
                <w:sz w:val="20"/>
                <w:szCs w:val="20"/>
              </w:rPr>
              <w:t>Parc Cronica</w:t>
            </w:r>
          </w:p>
        </w:tc>
        <w:tc>
          <w:tcPr>
            <w:tcW w:w="1830" w:type="pct"/>
          </w:tcPr>
          <w:p w14:paraId="343B0591" w14:textId="77777777" w:rsidR="006C4405" w:rsidRPr="00124EFD" w:rsidRDefault="006C4405" w:rsidP="00957F29">
            <w:pPr>
              <w:ind w:firstLine="0"/>
              <w:jc w:val="right"/>
              <w:rPr>
                <w:sz w:val="20"/>
                <w:szCs w:val="20"/>
              </w:rPr>
            </w:pPr>
            <w:r w:rsidRPr="00124EFD">
              <w:rPr>
                <w:sz w:val="20"/>
                <w:szCs w:val="20"/>
              </w:rPr>
              <w:t>3035</w:t>
            </w:r>
          </w:p>
        </w:tc>
      </w:tr>
      <w:tr w:rsidR="006C4405" w:rsidRPr="00124EFD" w14:paraId="06BD35CB" w14:textId="77777777" w:rsidTr="00957F29">
        <w:tc>
          <w:tcPr>
            <w:tcW w:w="691" w:type="pct"/>
          </w:tcPr>
          <w:p w14:paraId="64CDB75F" w14:textId="77777777" w:rsidR="006C4405" w:rsidRPr="00124EFD" w:rsidRDefault="006C4405" w:rsidP="00957F29">
            <w:pPr>
              <w:ind w:firstLine="0"/>
              <w:jc w:val="center"/>
              <w:rPr>
                <w:sz w:val="20"/>
                <w:szCs w:val="20"/>
              </w:rPr>
            </w:pPr>
            <w:r w:rsidRPr="00124EFD">
              <w:rPr>
                <w:sz w:val="20"/>
                <w:szCs w:val="20"/>
              </w:rPr>
              <w:t>9.</w:t>
            </w:r>
          </w:p>
        </w:tc>
        <w:tc>
          <w:tcPr>
            <w:tcW w:w="2479" w:type="pct"/>
          </w:tcPr>
          <w:p w14:paraId="43009758" w14:textId="77777777" w:rsidR="006C4405" w:rsidRPr="00124EFD" w:rsidRDefault="006C4405" w:rsidP="00957F29">
            <w:pPr>
              <w:ind w:firstLine="0"/>
              <w:rPr>
                <w:sz w:val="20"/>
                <w:szCs w:val="20"/>
              </w:rPr>
            </w:pPr>
            <w:r w:rsidRPr="00124EFD">
              <w:rPr>
                <w:sz w:val="20"/>
                <w:szCs w:val="20"/>
              </w:rPr>
              <w:t>Parc Republica</w:t>
            </w:r>
          </w:p>
        </w:tc>
        <w:tc>
          <w:tcPr>
            <w:tcW w:w="1830" w:type="pct"/>
          </w:tcPr>
          <w:p w14:paraId="08BAF106" w14:textId="77777777" w:rsidR="006C4405" w:rsidRPr="00124EFD" w:rsidRDefault="006C4405" w:rsidP="00957F29">
            <w:pPr>
              <w:ind w:firstLine="0"/>
              <w:jc w:val="right"/>
              <w:rPr>
                <w:sz w:val="20"/>
                <w:szCs w:val="20"/>
              </w:rPr>
            </w:pPr>
            <w:r w:rsidRPr="00124EFD">
              <w:rPr>
                <w:sz w:val="20"/>
                <w:szCs w:val="20"/>
              </w:rPr>
              <w:t>3025</w:t>
            </w:r>
          </w:p>
        </w:tc>
      </w:tr>
      <w:tr w:rsidR="006C4405" w:rsidRPr="00124EFD" w14:paraId="5F386664" w14:textId="77777777" w:rsidTr="00957F29">
        <w:tc>
          <w:tcPr>
            <w:tcW w:w="691" w:type="pct"/>
          </w:tcPr>
          <w:p w14:paraId="23C57295" w14:textId="77777777" w:rsidR="006C4405" w:rsidRPr="00124EFD" w:rsidRDefault="006C4405" w:rsidP="00957F29">
            <w:pPr>
              <w:ind w:firstLine="0"/>
              <w:jc w:val="center"/>
              <w:rPr>
                <w:sz w:val="20"/>
                <w:szCs w:val="20"/>
              </w:rPr>
            </w:pPr>
            <w:r w:rsidRPr="00124EFD">
              <w:rPr>
                <w:sz w:val="20"/>
                <w:szCs w:val="20"/>
              </w:rPr>
              <w:t>10</w:t>
            </w:r>
          </w:p>
        </w:tc>
        <w:tc>
          <w:tcPr>
            <w:tcW w:w="2479" w:type="pct"/>
          </w:tcPr>
          <w:p w14:paraId="68C97CB1" w14:textId="77777777" w:rsidR="006C4405" w:rsidRPr="00124EFD" w:rsidRDefault="006C4405" w:rsidP="00957F29">
            <w:pPr>
              <w:ind w:firstLine="0"/>
              <w:rPr>
                <w:sz w:val="20"/>
                <w:szCs w:val="20"/>
              </w:rPr>
            </w:pPr>
            <w:r w:rsidRPr="00124EFD">
              <w:rPr>
                <w:sz w:val="20"/>
                <w:szCs w:val="20"/>
              </w:rPr>
              <w:t>B-dul Șt. cel Mare</w:t>
            </w:r>
          </w:p>
        </w:tc>
        <w:tc>
          <w:tcPr>
            <w:tcW w:w="1830" w:type="pct"/>
          </w:tcPr>
          <w:p w14:paraId="14C185D8" w14:textId="77777777" w:rsidR="006C4405" w:rsidRPr="00124EFD" w:rsidRDefault="006C4405" w:rsidP="00957F29">
            <w:pPr>
              <w:ind w:firstLine="0"/>
              <w:jc w:val="right"/>
              <w:rPr>
                <w:sz w:val="20"/>
                <w:szCs w:val="20"/>
              </w:rPr>
            </w:pPr>
            <w:r w:rsidRPr="00124EFD">
              <w:rPr>
                <w:sz w:val="20"/>
                <w:szCs w:val="20"/>
              </w:rPr>
              <w:t>915</w:t>
            </w:r>
          </w:p>
        </w:tc>
      </w:tr>
      <w:tr w:rsidR="006C4405" w:rsidRPr="00124EFD" w14:paraId="4553273E" w14:textId="77777777" w:rsidTr="00957F29">
        <w:tc>
          <w:tcPr>
            <w:tcW w:w="691" w:type="pct"/>
          </w:tcPr>
          <w:p w14:paraId="11BCE9A4" w14:textId="77777777" w:rsidR="006C4405" w:rsidRPr="00124EFD" w:rsidRDefault="006C4405" w:rsidP="00957F29">
            <w:pPr>
              <w:ind w:firstLine="0"/>
              <w:jc w:val="center"/>
              <w:rPr>
                <w:sz w:val="20"/>
                <w:szCs w:val="20"/>
              </w:rPr>
            </w:pPr>
            <w:r w:rsidRPr="00124EFD">
              <w:rPr>
                <w:sz w:val="20"/>
                <w:szCs w:val="20"/>
              </w:rPr>
              <w:t>11</w:t>
            </w:r>
          </w:p>
        </w:tc>
        <w:tc>
          <w:tcPr>
            <w:tcW w:w="2479" w:type="pct"/>
          </w:tcPr>
          <w:p w14:paraId="175BEDDB" w14:textId="77777777" w:rsidR="006C4405" w:rsidRPr="00124EFD" w:rsidRDefault="006C4405" w:rsidP="00957F29">
            <w:pPr>
              <w:ind w:firstLine="0"/>
              <w:rPr>
                <w:sz w:val="20"/>
                <w:szCs w:val="20"/>
              </w:rPr>
            </w:pPr>
            <w:r w:rsidRPr="00124EFD">
              <w:rPr>
                <w:sz w:val="20"/>
                <w:szCs w:val="20"/>
              </w:rPr>
              <w:t>Str. Străpungerii</w:t>
            </w:r>
          </w:p>
        </w:tc>
        <w:tc>
          <w:tcPr>
            <w:tcW w:w="1830" w:type="pct"/>
          </w:tcPr>
          <w:p w14:paraId="3CC0A3A8" w14:textId="77777777" w:rsidR="006C4405" w:rsidRPr="00124EFD" w:rsidRDefault="006C4405" w:rsidP="00957F29">
            <w:pPr>
              <w:ind w:firstLine="0"/>
              <w:jc w:val="right"/>
              <w:rPr>
                <w:sz w:val="20"/>
                <w:szCs w:val="20"/>
              </w:rPr>
            </w:pPr>
            <w:r w:rsidRPr="00124EFD">
              <w:rPr>
                <w:sz w:val="20"/>
                <w:szCs w:val="20"/>
              </w:rPr>
              <w:t>1050</w:t>
            </w:r>
          </w:p>
        </w:tc>
      </w:tr>
      <w:tr w:rsidR="006C4405" w:rsidRPr="00124EFD" w14:paraId="78D07951" w14:textId="77777777" w:rsidTr="00957F29">
        <w:tc>
          <w:tcPr>
            <w:tcW w:w="691" w:type="pct"/>
          </w:tcPr>
          <w:p w14:paraId="22154CBE" w14:textId="77777777" w:rsidR="006C4405" w:rsidRPr="00124EFD" w:rsidRDefault="006C4405" w:rsidP="00957F29">
            <w:pPr>
              <w:ind w:firstLine="0"/>
              <w:jc w:val="center"/>
              <w:rPr>
                <w:sz w:val="20"/>
                <w:szCs w:val="20"/>
              </w:rPr>
            </w:pPr>
            <w:r w:rsidRPr="00124EFD">
              <w:rPr>
                <w:sz w:val="20"/>
                <w:szCs w:val="20"/>
              </w:rPr>
              <w:t>12</w:t>
            </w:r>
          </w:p>
        </w:tc>
        <w:tc>
          <w:tcPr>
            <w:tcW w:w="2479" w:type="pct"/>
          </w:tcPr>
          <w:p w14:paraId="262DD8FC" w14:textId="77777777" w:rsidR="006C4405" w:rsidRPr="00124EFD" w:rsidRDefault="006C4405" w:rsidP="00957F29">
            <w:pPr>
              <w:ind w:firstLine="0"/>
              <w:rPr>
                <w:sz w:val="20"/>
                <w:szCs w:val="20"/>
              </w:rPr>
            </w:pPr>
            <w:r w:rsidRPr="00124EFD">
              <w:rPr>
                <w:sz w:val="20"/>
                <w:szCs w:val="20"/>
              </w:rPr>
              <w:t>Primărie</w:t>
            </w:r>
          </w:p>
        </w:tc>
        <w:tc>
          <w:tcPr>
            <w:tcW w:w="1830" w:type="pct"/>
          </w:tcPr>
          <w:p w14:paraId="47EA0BB8" w14:textId="77777777" w:rsidR="006C4405" w:rsidRPr="00124EFD" w:rsidRDefault="006C4405" w:rsidP="00957F29">
            <w:pPr>
              <w:ind w:firstLine="0"/>
              <w:jc w:val="right"/>
              <w:rPr>
                <w:sz w:val="20"/>
                <w:szCs w:val="20"/>
              </w:rPr>
            </w:pPr>
            <w:r w:rsidRPr="00124EFD">
              <w:rPr>
                <w:sz w:val="20"/>
                <w:szCs w:val="20"/>
              </w:rPr>
              <w:t>1425</w:t>
            </w:r>
          </w:p>
        </w:tc>
      </w:tr>
      <w:tr w:rsidR="006C4405" w:rsidRPr="00124EFD" w14:paraId="098B9E9A" w14:textId="77777777" w:rsidTr="00957F29">
        <w:tc>
          <w:tcPr>
            <w:tcW w:w="691" w:type="pct"/>
          </w:tcPr>
          <w:p w14:paraId="70CB12B5" w14:textId="77777777" w:rsidR="006C4405" w:rsidRPr="00124EFD" w:rsidRDefault="006C4405" w:rsidP="00957F29">
            <w:pPr>
              <w:ind w:firstLine="0"/>
              <w:jc w:val="center"/>
              <w:rPr>
                <w:sz w:val="20"/>
                <w:szCs w:val="20"/>
              </w:rPr>
            </w:pPr>
            <w:r w:rsidRPr="00124EFD">
              <w:rPr>
                <w:sz w:val="20"/>
                <w:szCs w:val="20"/>
              </w:rPr>
              <w:t>13</w:t>
            </w:r>
          </w:p>
        </w:tc>
        <w:tc>
          <w:tcPr>
            <w:tcW w:w="2479" w:type="pct"/>
          </w:tcPr>
          <w:p w14:paraId="39999461" w14:textId="77777777" w:rsidR="006C4405" w:rsidRPr="00124EFD" w:rsidRDefault="006C4405" w:rsidP="00957F29">
            <w:pPr>
              <w:ind w:firstLine="0"/>
              <w:rPr>
                <w:sz w:val="20"/>
                <w:szCs w:val="20"/>
              </w:rPr>
            </w:pPr>
            <w:r w:rsidRPr="00124EFD">
              <w:rPr>
                <w:sz w:val="20"/>
                <w:szCs w:val="20"/>
              </w:rPr>
              <w:t>Casa Cărții</w:t>
            </w:r>
          </w:p>
        </w:tc>
        <w:tc>
          <w:tcPr>
            <w:tcW w:w="1830" w:type="pct"/>
          </w:tcPr>
          <w:p w14:paraId="53DE12FF" w14:textId="77777777" w:rsidR="006C4405" w:rsidRPr="00124EFD" w:rsidRDefault="006C4405" w:rsidP="00957F29">
            <w:pPr>
              <w:ind w:firstLine="0"/>
              <w:jc w:val="right"/>
              <w:rPr>
                <w:sz w:val="20"/>
                <w:szCs w:val="20"/>
              </w:rPr>
            </w:pPr>
            <w:r w:rsidRPr="00124EFD">
              <w:rPr>
                <w:sz w:val="20"/>
                <w:szCs w:val="20"/>
              </w:rPr>
              <w:t>90-22</w:t>
            </w:r>
          </w:p>
        </w:tc>
      </w:tr>
      <w:tr w:rsidR="006C4405" w:rsidRPr="00124EFD" w14:paraId="7F42C797" w14:textId="77777777" w:rsidTr="00957F29">
        <w:tc>
          <w:tcPr>
            <w:tcW w:w="691" w:type="pct"/>
          </w:tcPr>
          <w:p w14:paraId="4C5024E1" w14:textId="77777777" w:rsidR="006C4405" w:rsidRPr="00124EFD" w:rsidRDefault="006C4405" w:rsidP="00957F29">
            <w:pPr>
              <w:ind w:firstLine="0"/>
              <w:jc w:val="center"/>
              <w:rPr>
                <w:sz w:val="20"/>
                <w:szCs w:val="20"/>
              </w:rPr>
            </w:pPr>
            <w:r w:rsidRPr="00124EFD">
              <w:rPr>
                <w:sz w:val="20"/>
                <w:szCs w:val="20"/>
              </w:rPr>
              <w:t>14</w:t>
            </w:r>
          </w:p>
        </w:tc>
        <w:tc>
          <w:tcPr>
            <w:tcW w:w="2479" w:type="pct"/>
          </w:tcPr>
          <w:p w14:paraId="39A3A8A6" w14:textId="77777777" w:rsidR="006C4405" w:rsidRPr="00124EFD" w:rsidRDefault="006C4405" w:rsidP="00957F29">
            <w:pPr>
              <w:ind w:firstLine="0"/>
              <w:rPr>
                <w:sz w:val="20"/>
                <w:szCs w:val="20"/>
              </w:rPr>
            </w:pPr>
            <w:r w:rsidRPr="00124EFD">
              <w:rPr>
                <w:sz w:val="20"/>
                <w:szCs w:val="20"/>
              </w:rPr>
              <w:t>Prefectură</w:t>
            </w:r>
          </w:p>
        </w:tc>
        <w:tc>
          <w:tcPr>
            <w:tcW w:w="1830" w:type="pct"/>
          </w:tcPr>
          <w:p w14:paraId="5689CB22" w14:textId="77777777" w:rsidR="006C4405" w:rsidRPr="00124EFD" w:rsidRDefault="006C4405" w:rsidP="00957F29">
            <w:pPr>
              <w:ind w:firstLine="0"/>
              <w:jc w:val="right"/>
              <w:rPr>
                <w:sz w:val="20"/>
                <w:szCs w:val="20"/>
              </w:rPr>
            </w:pPr>
            <w:r w:rsidRPr="00124EFD">
              <w:rPr>
                <w:sz w:val="20"/>
                <w:szCs w:val="20"/>
              </w:rPr>
              <w:t>2830</w:t>
            </w:r>
          </w:p>
        </w:tc>
      </w:tr>
      <w:tr w:rsidR="006C4405" w:rsidRPr="00124EFD" w14:paraId="5DD3A3EC" w14:textId="77777777" w:rsidTr="00957F29">
        <w:tc>
          <w:tcPr>
            <w:tcW w:w="691" w:type="pct"/>
          </w:tcPr>
          <w:p w14:paraId="3FEFEFCE" w14:textId="77777777" w:rsidR="006C4405" w:rsidRPr="00124EFD" w:rsidRDefault="006C4405" w:rsidP="00957F29">
            <w:pPr>
              <w:ind w:firstLine="0"/>
              <w:jc w:val="center"/>
              <w:rPr>
                <w:sz w:val="20"/>
                <w:szCs w:val="20"/>
              </w:rPr>
            </w:pPr>
            <w:r w:rsidRPr="00124EFD">
              <w:rPr>
                <w:sz w:val="20"/>
                <w:szCs w:val="20"/>
              </w:rPr>
              <w:t>15</w:t>
            </w:r>
          </w:p>
        </w:tc>
        <w:tc>
          <w:tcPr>
            <w:tcW w:w="2479" w:type="pct"/>
          </w:tcPr>
          <w:p w14:paraId="72CF86BA" w14:textId="77777777" w:rsidR="006C4405" w:rsidRPr="00124EFD" w:rsidRDefault="006C4405" w:rsidP="00957F29">
            <w:pPr>
              <w:ind w:firstLine="0"/>
              <w:rPr>
                <w:sz w:val="20"/>
                <w:szCs w:val="20"/>
              </w:rPr>
            </w:pPr>
            <w:r w:rsidRPr="00124EFD">
              <w:rPr>
                <w:sz w:val="20"/>
                <w:szCs w:val="20"/>
              </w:rPr>
              <w:t>Moldova</w:t>
            </w:r>
          </w:p>
        </w:tc>
        <w:tc>
          <w:tcPr>
            <w:tcW w:w="1830" w:type="pct"/>
          </w:tcPr>
          <w:p w14:paraId="1E70860F" w14:textId="77777777" w:rsidR="006C4405" w:rsidRPr="00124EFD" w:rsidRDefault="006C4405" w:rsidP="00957F29">
            <w:pPr>
              <w:ind w:firstLine="0"/>
              <w:jc w:val="right"/>
              <w:rPr>
                <w:sz w:val="20"/>
                <w:szCs w:val="20"/>
              </w:rPr>
            </w:pPr>
            <w:r w:rsidRPr="00124EFD">
              <w:rPr>
                <w:sz w:val="20"/>
                <w:szCs w:val="20"/>
              </w:rPr>
              <w:t>1615</w:t>
            </w:r>
          </w:p>
        </w:tc>
      </w:tr>
      <w:tr w:rsidR="006C4405" w:rsidRPr="00124EFD" w14:paraId="351BB1F2" w14:textId="77777777" w:rsidTr="00957F29">
        <w:tc>
          <w:tcPr>
            <w:tcW w:w="691" w:type="pct"/>
          </w:tcPr>
          <w:p w14:paraId="1B447099" w14:textId="77777777" w:rsidR="006C4405" w:rsidRPr="00124EFD" w:rsidRDefault="006C4405" w:rsidP="00957F29">
            <w:pPr>
              <w:ind w:firstLine="0"/>
              <w:jc w:val="center"/>
              <w:rPr>
                <w:sz w:val="20"/>
                <w:szCs w:val="20"/>
              </w:rPr>
            </w:pPr>
            <w:r w:rsidRPr="00124EFD">
              <w:rPr>
                <w:sz w:val="20"/>
                <w:szCs w:val="20"/>
              </w:rPr>
              <w:t>16</w:t>
            </w:r>
          </w:p>
        </w:tc>
        <w:tc>
          <w:tcPr>
            <w:tcW w:w="2479" w:type="pct"/>
          </w:tcPr>
          <w:p w14:paraId="2BA06B95" w14:textId="77777777" w:rsidR="006C4405" w:rsidRPr="00124EFD" w:rsidRDefault="006C4405" w:rsidP="00957F29">
            <w:pPr>
              <w:ind w:firstLine="0"/>
              <w:rPr>
                <w:sz w:val="20"/>
                <w:szCs w:val="20"/>
              </w:rPr>
            </w:pPr>
            <w:r w:rsidRPr="00124EFD">
              <w:rPr>
                <w:sz w:val="20"/>
                <w:szCs w:val="20"/>
              </w:rPr>
              <w:t>Esp. Teatru</w:t>
            </w:r>
          </w:p>
        </w:tc>
        <w:tc>
          <w:tcPr>
            <w:tcW w:w="1830" w:type="pct"/>
          </w:tcPr>
          <w:p w14:paraId="444C1057" w14:textId="77777777" w:rsidR="006C4405" w:rsidRPr="00124EFD" w:rsidRDefault="006C4405" w:rsidP="00957F29">
            <w:pPr>
              <w:ind w:firstLine="0"/>
              <w:jc w:val="right"/>
              <w:rPr>
                <w:sz w:val="20"/>
                <w:szCs w:val="20"/>
              </w:rPr>
            </w:pPr>
            <w:r w:rsidRPr="00124EFD">
              <w:rPr>
                <w:sz w:val="20"/>
                <w:szCs w:val="20"/>
              </w:rPr>
              <w:t>9390</w:t>
            </w:r>
          </w:p>
        </w:tc>
      </w:tr>
      <w:tr w:rsidR="006C4405" w:rsidRPr="00124EFD" w14:paraId="73D3F077" w14:textId="77777777" w:rsidTr="00957F29">
        <w:tc>
          <w:tcPr>
            <w:tcW w:w="691" w:type="pct"/>
          </w:tcPr>
          <w:p w14:paraId="028670AD" w14:textId="77777777" w:rsidR="006C4405" w:rsidRPr="00124EFD" w:rsidRDefault="006C4405" w:rsidP="00957F29">
            <w:pPr>
              <w:ind w:firstLine="0"/>
              <w:jc w:val="center"/>
              <w:rPr>
                <w:sz w:val="20"/>
                <w:szCs w:val="20"/>
              </w:rPr>
            </w:pPr>
            <w:r w:rsidRPr="00124EFD">
              <w:rPr>
                <w:sz w:val="20"/>
                <w:szCs w:val="20"/>
              </w:rPr>
              <w:t>17</w:t>
            </w:r>
          </w:p>
        </w:tc>
        <w:tc>
          <w:tcPr>
            <w:tcW w:w="2479" w:type="pct"/>
          </w:tcPr>
          <w:p w14:paraId="7A9D5591" w14:textId="77777777" w:rsidR="006C4405" w:rsidRPr="00124EFD" w:rsidRDefault="006C4405" w:rsidP="00957F29">
            <w:pPr>
              <w:ind w:firstLine="0"/>
              <w:rPr>
                <w:sz w:val="20"/>
                <w:szCs w:val="20"/>
              </w:rPr>
            </w:pPr>
            <w:r w:rsidRPr="00124EFD">
              <w:rPr>
                <w:sz w:val="20"/>
                <w:szCs w:val="20"/>
              </w:rPr>
              <w:t>Com. Teatru</w:t>
            </w:r>
          </w:p>
        </w:tc>
        <w:tc>
          <w:tcPr>
            <w:tcW w:w="1830" w:type="pct"/>
          </w:tcPr>
          <w:p w14:paraId="00E888C7" w14:textId="77777777" w:rsidR="006C4405" w:rsidRPr="00124EFD" w:rsidRDefault="006C4405" w:rsidP="00957F29">
            <w:pPr>
              <w:ind w:firstLine="0"/>
              <w:jc w:val="right"/>
              <w:rPr>
                <w:sz w:val="20"/>
                <w:szCs w:val="20"/>
              </w:rPr>
            </w:pPr>
            <w:r w:rsidRPr="00124EFD">
              <w:rPr>
                <w:sz w:val="20"/>
                <w:szCs w:val="20"/>
              </w:rPr>
              <w:t>6120</w:t>
            </w:r>
          </w:p>
        </w:tc>
      </w:tr>
      <w:tr w:rsidR="006C4405" w:rsidRPr="00124EFD" w14:paraId="4D1DAC20" w14:textId="77777777" w:rsidTr="00957F29">
        <w:tc>
          <w:tcPr>
            <w:tcW w:w="691" w:type="pct"/>
          </w:tcPr>
          <w:p w14:paraId="24BCEB96" w14:textId="77777777" w:rsidR="006C4405" w:rsidRPr="00124EFD" w:rsidRDefault="006C4405" w:rsidP="00957F29">
            <w:pPr>
              <w:ind w:firstLine="0"/>
              <w:jc w:val="center"/>
              <w:rPr>
                <w:sz w:val="20"/>
                <w:szCs w:val="20"/>
              </w:rPr>
            </w:pPr>
            <w:r w:rsidRPr="00124EFD">
              <w:rPr>
                <w:sz w:val="20"/>
                <w:szCs w:val="20"/>
              </w:rPr>
              <w:t>18</w:t>
            </w:r>
          </w:p>
        </w:tc>
        <w:tc>
          <w:tcPr>
            <w:tcW w:w="2479" w:type="pct"/>
          </w:tcPr>
          <w:p w14:paraId="7EA69D26" w14:textId="77777777" w:rsidR="006C4405" w:rsidRPr="00124EFD" w:rsidRDefault="006C4405" w:rsidP="00957F29">
            <w:pPr>
              <w:ind w:firstLine="0"/>
              <w:rPr>
                <w:sz w:val="20"/>
                <w:szCs w:val="20"/>
              </w:rPr>
            </w:pPr>
            <w:r w:rsidRPr="00124EFD">
              <w:rPr>
                <w:sz w:val="20"/>
                <w:szCs w:val="20"/>
              </w:rPr>
              <w:t>Starea Civilă</w:t>
            </w:r>
          </w:p>
        </w:tc>
        <w:tc>
          <w:tcPr>
            <w:tcW w:w="1830" w:type="pct"/>
          </w:tcPr>
          <w:p w14:paraId="58E7BBD4" w14:textId="77777777" w:rsidR="006C4405" w:rsidRPr="00124EFD" w:rsidRDefault="006C4405" w:rsidP="00957F29">
            <w:pPr>
              <w:ind w:firstLine="0"/>
              <w:jc w:val="right"/>
              <w:rPr>
                <w:sz w:val="20"/>
                <w:szCs w:val="20"/>
              </w:rPr>
            </w:pPr>
            <w:r w:rsidRPr="00124EFD">
              <w:rPr>
                <w:sz w:val="20"/>
                <w:szCs w:val="20"/>
              </w:rPr>
              <w:t>140</w:t>
            </w:r>
          </w:p>
        </w:tc>
      </w:tr>
      <w:tr w:rsidR="006C4405" w:rsidRPr="00124EFD" w14:paraId="203C1C91" w14:textId="77777777" w:rsidTr="00957F29">
        <w:tc>
          <w:tcPr>
            <w:tcW w:w="691" w:type="pct"/>
          </w:tcPr>
          <w:p w14:paraId="066127FD" w14:textId="77777777" w:rsidR="006C4405" w:rsidRPr="00124EFD" w:rsidRDefault="006C4405" w:rsidP="00957F29">
            <w:pPr>
              <w:ind w:firstLine="0"/>
              <w:jc w:val="center"/>
              <w:rPr>
                <w:sz w:val="20"/>
                <w:szCs w:val="20"/>
              </w:rPr>
            </w:pPr>
            <w:r w:rsidRPr="00124EFD">
              <w:rPr>
                <w:sz w:val="20"/>
                <w:szCs w:val="20"/>
              </w:rPr>
              <w:t>19</w:t>
            </w:r>
          </w:p>
        </w:tc>
        <w:tc>
          <w:tcPr>
            <w:tcW w:w="2479" w:type="pct"/>
          </w:tcPr>
          <w:p w14:paraId="5847B8A6" w14:textId="77777777" w:rsidR="006C4405" w:rsidRPr="00124EFD" w:rsidRDefault="006C4405" w:rsidP="00957F29">
            <w:pPr>
              <w:ind w:firstLine="0"/>
              <w:rPr>
                <w:sz w:val="20"/>
                <w:szCs w:val="20"/>
              </w:rPr>
            </w:pPr>
            <w:r w:rsidRPr="00124EFD">
              <w:rPr>
                <w:sz w:val="20"/>
                <w:szCs w:val="20"/>
              </w:rPr>
              <w:t>Str. A. Bârsescu</w:t>
            </w:r>
          </w:p>
        </w:tc>
        <w:tc>
          <w:tcPr>
            <w:tcW w:w="1830" w:type="pct"/>
          </w:tcPr>
          <w:p w14:paraId="5283AACB" w14:textId="77777777" w:rsidR="006C4405" w:rsidRPr="00124EFD" w:rsidRDefault="006C4405" w:rsidP="00957F29">
            <w:pPr>
              <w:ind w:firstLine="0"/>
              <w:jc w:val="right"/>
              <w:rPr>
                <w:sz w:val="20"/>
                <w:szCs w:val="20"/>
              </w:rPr>
            </w:pPr>
            <w:r w:rsidRPr="00124EFD">
              <w:rPr>
                <w:sz w:val="20"/>
                <w:szCs w:val="20"/>
              </w:rPr>
              <w:t>73</w:t>
            </w:r>
          </w:p>
        </w:tc>
      </w:tr>
      <w:tr w:rsidR="006C4405" w:rsidRPr="00124EFD" w14:paraId="260F697B" w14:textId="77777777" w:rsidTr="00957F29">
        <w:tc>
          <w:tcPr>
            <w:tcW w:w="691" w:type="pct"/>
          </w:tcPr>
          <w:p w14:paraId="3D20B2F4" w14:textId="77777777" w:rsidR="006C4405" w:rsidRPr="00124EFD" w:rsidRDefault="006C4405" w:rsidP="00957F29">
            <w:pPr>
              <w:ind w:firstLine="0"/>
              <w:jc w:val="center"/>
              <w:rPr>
                <w:sz w:val="20"/>
                <w:szCs w:val="20"/>
              </w:rPr>
            </w:pPr>
            <w:r w:rsidRPr="00124EFD">
              <w:rPr>
                <w:sz w:val="20"/>
                <w:szCs w:val="20"/>
              </w:rPr>
              <w:t>20</w:t>
            </w:r>
          </w:p>
        </w:tc>
        <w:tc>
          <w:tcPr>
            <w:tcW w:w="2479" w:type="pct"/>
          </w:tcPr>
          <w:p w14:paraId="2A7E1109" w14:textId="77777777" w:rsidR="006C4405" w:rsidRPr="00124EFD" w:rsidRDefault="006C4405" w:rsidP="00957F29">
            <w:pPr>
              <w:ind w:firstLine="0"/>
              <w:rPr>
                <w:sz w:val="20"/>
                <w:szCs w:val="20"/>
              </w:rPr>
            </w:pPr>
            <w:r w:rsidRPr="00124EFD">
              <w:rPr>
                <w:sz w:val="20"/>
                <w:szCs w:val="20"/>
              </w:rPr>
              <w:t>Primărie</w:t>
            </w:r>
          </w:p>
        </w:tc>
        <w:tc>
          <w:tcPr>
            <w:tcW w:w="1830" w:type="pct"/>
          </w:tcPr>
          <w:p w14:paraId="41604A4E" w14:textId="77777777" w:rsidR="006C4405" w:rsidRPr="00124EFD" w:rsidRDefault="006C4405" w:rsidP="00957F29">
            <w:pPr>
              <w:ind w:firstLine="0"/>
              <w:jc w:val="right"/>
              <w:rPr>
                <w:sz w:val="20"/>
                <w:szCs w:val="20"/>
              </w:rPr>
            </w:pPr>
            <w:r w:rsidRPr="00124EFD">
              <w:rPr>
                <w:sz w:val="20"/>
                <w:szCs w:val="20"/>
              </w:rPr>
              <w:t>1400</w:t>
            </w:r>
          </w:p>
        </w:tc>
      </w:tr>
      <w:tr w:rsidR="006C4405" w:rsidRPr="00124EFD" w14:paraId="4CF37127" w14:textId="77777777" w:rsidTr="00957F29">
        <w:tc>
          <w:tcPr>
            <w:tcW w:w="691" w:type="pct"/>
          </w:tcPr>
          <w:p w14:paraId="384E50AD" w14:textId="77777777" w:rsidR="006C4405" w:rsidRPr="00124EFD" w:rsidRDefault="006C4405" w:rsidP="00957F29">
            <w:pPr>
              <w:ind w:firstLine="0"/>
              <w:jc w:val="center"/>
              <w:rPr>
                <w:sz w:val="20"/>
                <w:szCs w:val="20"/>
              </w:rPr>
            </w:pPr>
            <w:r w:rsidRPr="00124EFD">
              <w:rPr>
                <w:sz w:val="20"/>
                <w:szCs w:val="20"/>
              </w:rPr>
              <w:lastRenderedPageBreak/>
              <w:t>21</w:t>
            </w:r>
          </w:p>
        </w:tc>
        <w:tc>
          <w:tcPr>
            <w:tcW w:w="2479" w:type="pct"/>
          </w:tcPr>
          <w:p w14:paraId="2F79D125" w14:textId="77777777" w:rsidR="006C4405" w:rsidRPr="00124EFD" w:rsidRDefault="006C4405" w:rsidP="00957F29">
            <w:pPr>
              <w:ind w:firstLine="0"/>
              <w:rPr>
                <w:sz w:val="20"/>
                <w:szCs w:val="20"/>
              </w:rPr>
            </w:pPr>
            <w:r w:rsidRPr="00124EFD">
              <w:rPr>
                <w:sz w:val="20"/>
                <w:szCs w:val="20"/>
              </w:rPr>
              <w:t>Str. Bacinschi</w:t>
            </w:r>
          </w:p>
        </w:tc>
        <w:tc>
          <w:tcPr>
            <w:tcW w:w="1830" w:type="pct"/>
          </w:tcPr>
          <w:p w14:paraId="6F59392D" w14:textId="77777777" w:rsidR="006C4405" w:rsidRPr="00124EFD" w:rsidRDefault="006C4405" w:rsidP="00957F29">
            <w:pPr>
              <w:ind w:firstLine="0"/>
              <w:jc w:val="right"/>
              <w:rPr>
                <w:sz w:val="20"/>
                <w:szCs w:val="20"/>
              </w:rPr>
            </w:pPr>
            <w:r w:rsidRPr="00124EFD">
              <w:rPr>
                <w:sz w:val="20"/>
                <w:szCs w:val="20"/>
              </w:rPr>
              <w:t>2820</w:t>
            </w:r>
          </w:p>
        </w:tc>
      </w:tr>
      <w:tr w:rsidR="006C4405" w:rsidRPr="00124EFD" w14:paraId="05E4C436" w14:textId="77777777" w:rsidTr="00957F29">
        <w:tc>
          <w:tcPr>
            <w:tcW w:w="691" w:type="pct"/>
          </w:tcPr>
          <w:p w14:paraId="3248BE1C" w14:textId="77777777" w:rsidR="006C4405" w:rsidRPr="00124EFD" w:rsidRDefault="006C4405" w:rsidP="00957F29">
            <w:pPr>
              <w:ind w:firstLine="0"/>
              <w:jc w:val="center"/>
              <w:rPr>
                <w:sz w:val="20"/>
                <w:szCs w:val="20"/>
              </w:rPr>
            </w:pPr>
            <w:r w:rsidRPr="00124EFD">
              <w:rPr>
                <w:sz w:val="20"/>
                <w:szCs w:val="20"/>
              </w:rPr>
              <w:t>22</w:t>
            </w:r>
          </w:p>
        </w:tc>
        <w:tc>
          <w:tcPr>
            <w:tcW w:w="2479" w:type="pct"/>
          </w:tcPr>
          <w:p w14:paraId="2BB202F4" w14:textId="77777777" w:rsidR="006C4405" w:rsidRPr="00124EFD" w:rsidRDefault="006C4405" w:rsidP="00957F29">
            <w:pPr>
              <w:ind w:firstLine="0"/>
              <w:rPr>
                <w:sz w:val="20"/>
                <w:szCs w:val="20"/>
              </w:rPr>
            </w:pPr>
            <w:r w:rsidRPr="00124EFD">
              <w:rPr>
                <w:sz w:val="20"/>
                <w:szCs w:val="20"/>
              </w:rPr>
              <w:t>Str. Arcu</w:t>
            </w:r>
          </w:p>
        </w:tc>
        <w:tc>
          <w:tcPr>
            <w:tcW w:w="1830" w:type="pct"/>
          </w:tcPr>
          <w:p w14:paraId="672808C1" w14:textId="77777777" w:rsidR="006C4405" w:rsidRPr="00124EFD" w:rsidRDefault="006C4405" w:rsidP="00957F29">
            <w:pPr>
              <w:ind w:firstLine="0"/>
              <w:jc w:val="right"/>
              <w:rPr>
                <w:sz w:val="20"/>
                <w:szCs w:val="20"/>
              </w:rPr>
            </w:pPr>
          </w:p>
        </w:tc>
      </w:tr>
      <w:tr w:rsidR="006C4405" w:rsidRPr="00124EFD" w14:paraId="3B1D5B7E" w14:textId="77777777" w:rsidTr="00957F29">
        <w:tc>
          <w:tcPr>
            <w:tcW w:w="691" w:type="pct"/>
          </w:tcPr>
          <w:p w14:paraId="3447F4E7" w14:textId="77777777" w:rsidR="006C4405" w:rsidRPr="00124EFD" w:rsidRDefault="006C4405" w:rsidP="00957F29">
            <w:pPr>
              <w:ind w:firstLine="0"/>
              <w:jc w:val="center"/>
              <w:rPr>
                <w:sz w:val="20"/>
                <w:szCs w:val="20"/>
              </w:rPr>
            </w:pPr>
            <w:r w:rsidRPr="00124EFD">
              <w:rPr>
                <w:sz w:val="20"/>
                <w:szCs w:val="20"/>
              </w:rPr>
              <w:t>23</w:t>
            </w:r>
          </w:p>
        </w:tc>
        <w:tc>
          <w:tcPr>
            <w:tcW w:w="2479" w:type="pct"/>
          </w:tcPr>
          <w:p w14:paraId="478B1EFB" w14:textId="77777777" w:rsidR="006C4405" w:rsidRPr="00124EFD" w:rsidRDefault="006C4405" w:rsidP="00957F29">
            <w:pPr>
              <w:ind w:firstLine="0"/>
              <w:rPr>
                <w:sz w:val="20"/>
                <w:szCs w:val="20"/>
              </w:rPr>
            </w:pPr>
            <w:r w:rsidRPr="00124EFD">
              <w:rPr>
                <w:sz w:val="20"/>
                <w:szCs w:val="20"/>
              </w:rPr>
              <w:t>Parc O. Băncilă</w:t>
            </w:r>
          </w:p>
        </w:tc>
        <w:tc>
          <w:tcPr>
            <w:tcW w:w="1830" w:type="pct"/>
          </w:tcPr>
          <w:p w14:paraId="3F304D96" w14:textId="77777777" w:rsidR="006C4405" w:rsidRPr="00124EFD" w:rsidRDefault="006C4405" w:rsidP="00957F29">
            <w:pPr>
              <w:ind w:firstLine="0"/>
              <w:jc w:val="right"/>
              <w:rPr>
                <w:sz w:val="20"/>
                <w:szCs w:val="20"/>
              </w:rPr>
            </w:pPr>
            <w:r w:rsidRPr="00124EFD">
              <w:rPr>
                <w:sz w:val="20"/>
                <w:szCs w:val="20"/>
              </w:rPr>
              <w:t>4600</w:t>
            </w:r>
          </w:p>
        </w:tc>
      </w:tr>
      <w:tr w:rsidR="006C4405" w:rsidRPr="00124EFD" w14:paraId="5F426493" w14:textId="77777777" w:rsidTr="00957F29">
        <w:tc>
          <w:tcPr>
            <w:tcW w:w="691" w:type="pct"/>
          </w:tcPr>
          <w:p w14:paraId="704BCF1B" w14:textId="77777777" w:rsidR="006C4405" w:rsidRPr="00124EFD" w:rsidRDefault="006C4405" w:rsidP="00957F29">
            <w:pPr>
              <w:ind w:firstLine="0"/>
              <w:jc w:val="center"/>
              <w:rPr>
                <w:sz w:val="20"/>
                <w:szCs w:val="20"/>
              </w:rPr>
            </w:pPr>
            <w:r w:rsidRPr="00124EFD">
              <w:rPr>
                <w:sz w:val="20"/>
                <w:szCs w:val="20"/>
              </w:rPr>
              <w:t>24</w:t>
            </w:r>
          </w:p>
        </w:tc>
        <w:tc>
          <w:tcPr>
            <w:tcW w:w="2479" w:type="pct"/>
          </w:tcPr>
          <w:p w14:paraId="275532F3" w14:textId="77777777" w:rsidR="006C4405" w:rsidRPr="00124EFD" w:rsidRDefault="006C4405" w:rsidP="00957F29">
            <w:pPr>
              <w:ind w:firstLine="0"/>
              <w:rPr>
                <w:sz w:val="20"/>
                <w:szCs w:val="20"/>
              </w:rPr>
            </w:pPr>
            <w:r w:rsidRPr="00124EFD">
              <w:rPr>
                <w:sz w:val="20"/>
                <w:szCs w:val="20"/>
              </w:rPr>
              <w:t>Str. Străpungerii</w:t>
            </w:r>
          </w:p>
        </w:tc>
        <w:tc>
          <w:tcPr>
            <w:tcW w:w="1830" w:type="pct"/>
          </w:tcPr>
          <w:p w14:paraId="0A905CBD" w14:textId="77777777" w:rsidR="006C4405" w:rsidRPr="00124EFD" w:rsidRDefault="006C4405" w:rsidP="00957F29">
            <w:pPr>
              <w:ind w:firstLine="0"/>
              <w:jc w:val="right"/>
              <w:rPr>
                <w:sz w:val="20"/>
                <w:szCs w:val="20"/>
              </w:rPr>
            </w:pPr>
            <w:r w:rsidRPr="00124EFD">
              <w:rPr>
                <w:sz w:val="20"/>
                <w:szCs w:val="20"/>
              </w:rPr>
              <w:t>3692</w:t>
            </w:r>
          </w:p>
        </w:tc>
      </w:tr>
      <w:tr w:rsidR="006C4405" w:rsidRPr="00124EFD" w14:paraId="0FA74C7D" w14:textId="77777777" w:rsidTr="00957F29">
        <w:tc>
          <w:tcPr>
            <w:tcW w:w="691" w:type="pct"/>
          </w:tcPr>
          <w:p w14:paraId="111931CC" w14:textId="77777777" w:rsidR="006C4405" w:rsidRPr="00124EFD" w:rsidRDefault="006C4405" w:rsidP="00957F29">
            <w:pPr>
              <w:ind w:firstLine="0"/>
              <w:jc w:val="center"/>
              <w:rPr>
                <w:sz w:val="20"/>
                <w:szCs w:val="20"/>
              </w:rPr>
            </w:pPr>
            <w:r w:rsidRPr="00124EFD">
              <w:rPr>
                <w:sz w:val="20"/>
                <w:szCs w:val="20"/>
              </w:rPr>
              <w:t>25</w:t>
            </w:r>
          </w:p>
        </w:tc>
        <w:tc>
          <w:tcPr>
            <w:tcW w:w="2479" w:type="pct"/>
          </w:tcPr>
          <w:p w14:paraId="0E982326" w14:textId="77777777" w:rsidR="006C4405" w:rsidRPr="00124EFD" w:rsidRDefault="006C4405" w:rsidP="00957F29">
            <w:pPr>
              <w:ind w:firstLine="0"/>
              <w:rPr>
                <w:sz w:val="20"/>
                <w:szCs w:val="20"/>
              </w:rPr>
            </w:pPr>
            <w:r w:rsidRPr="00124EFD">
              <w:rPr>
                <w:sz w:val="20"/>
                <w:szCs w:val="20"/>
              </w:rPr>
              <w:t>B-dul. Independenței</w:t>
            </w:r>
          </w:p>
        </w:tc>
        <w:tc>
          <w:tcPr>
            <w:tcW w:w="1830" w:type="pct"/>
          </w:tcPr>
          <w:p w14:paraId="7D891994" w14:textId="77777777" w:rsidR="006C4405" w:rsidRPr="00124EFD" w:rsidRDefault="006C4405" w:rsidP="00957F29">
            <w:pPr>
              <w:ind w:firstLine="0"/>
              <w:jc w:val="right"/>
              <w:rPr>
                <w:sz w:val="20"/>
                <w:szCs w:val="20"/>
              </w:rPr>
            </w:pPr>
            <w:r w:rsidRPr="00124EFD">
              <w:rPr>
                <w:sz w:val="20"/>
                <w:szCs w:val="20"/>
              </w:rPr>
              <w:t>1320</w:t>
            </w:r>
          </w:p>
        </w:tc>
      </w:tr>
      <w:tr w:rsidR="006C4405" w:rsidRPr="00124EFD" w14:paraId="1F373B70" w14:textId="77777777" w:rsidTr="00957F29">
        <w:tc>
          <w:tcPr>
            <w:tcW w:w="691" w:type="pct"/>
          </w:tcPr>
          <w:p w14:paraId="202E057E" w14:textId="77777777" w:rsidR="006C4405" w:rsidRPr="00124EFD" w:rsidRDefault="006C4405" w:rsidP="00957F29">
            <w:pPr>
              <w:ind w:firstLine="0"/>
              <w:jc w:val="center"/>
              <w:rPr>
                <w:sz w:val="20"/>
                <w:szCs w:val="20"/>
              </w:rPr>
            </w:pPr>
            <w:r w:rsidRPr="00124EFD">
              <w:rPr>
                <w:sz w:val="20"/>
                <w:szCs w:val="20"/>
              </w:rPr>
              <w:t>26</w:t>
            </w:r>
          </w:p>
        </w:tc>
        <w:tc>
          <w:tcPr>
            <w:tcW w:w="2479" w:type="pct"/>
          </w:tcPr>
          <w:p w14:paraId="20958173" w14:textId="77777777" w:rsidR="006C4405" w:rsidRPr="00124EFD" w:rsidRDefault="006C4405" w:rsidP="00957F29">
            <w:pPr>
              <w:ind w:firstLine="0"/>
              <w:rPr>
                <w:sz w:val="20"/>
                <w:szCs w:val="20"/>
              </w:rPr>
            </w:pPr>
            <w:r w:rsidRPr="00124EFD">
              <w:rPr>
                <w:sz w:val="20"/>
                <w:szCs w:val="20"/>
              </w:rPr>
              <w:t>Panasonic</w:t>
            </w:r>
          </w:p>
        </w:tc>
        <w:tc>
          <w:tcPr>
            <w:tcW w:w="1830" w:type="pct"/>
          </w:tcPr>
          <w:p w14:paraId="2293E7FB" w14:textId="77777777" w:rsidR="006C4405" w:rsidRPr="00124EFD" w:rsidRDefault="006C4405" w:rsidP="00957F29">
            <w:pPr>
              <w:ind w:firstLine="0"/>
              <w:jc w:val="right"/>
              <w:rPr>
                <w:sz w:val="20"/>
                <w:szCs w:val="20"/>
              </w:rPr>
            </w:pPr>
            <w:r w:rsidRPr="00124EFD">
              <w:rPr>
                <w:sz w:val="20"/>
                <w:szCs w:val="20"/>
              </w:rPr>
              <w:t>600</w:t>
            </w:r>
          </w:p>
        </w:tc>
      </w:tr>
      <w:tr w:rsidR="006C4405" w:rsidRPr="00124EFD" w14:paraId="632A7C90" w14:textId="77777777" w:rsidTr="00957F29">
        <w:tc>
          <w:tcPr>
            <w:tcW w:w="691" w:type="pct"/>
          </w:tcPr>
          <w:p w14:paraId="24EFF475" w14:textId="77777777" w:rsidR="006C4405" w:rsidRPr="00124EFD" w:rsidRDefault="006C4405" w:rsidP="00957F29">
            <w:pPr>
              <w:ind w:firstLine="0"/>
              <w:jc w:val="center"/>
              <w:rPr>
                <w:sz w:val="20"/>
                <w:szCs w:val="20"/>
              </w:rPr>
            </w:pPr>
            <w:r w:rsidRPr="00124EFD">
              <w:rPr>
                <w:sz w:val="20"/>
                <w:szCs w:val="20"/>
              </w:rPr>
              <w:t>27</w:t>
            </w:r>
          </w:p>
        </w:tc>
        <w:tc>
          <w:tcPr>
            <w:tcW w:w="2479" w:type="pct"/>
          </w:tcPr>
          <w:p w14:paraId="2481EBE5" w14:textId="77777777" w:rsidR="006C4405" w:rsidRPr="00124EFD" w:rsidRDefault="006C4405" w:rsidP="00957F29">
            <w:pPr>
              <w:ind w:firstLine="0"/>
              <w:rPr>
                <w:sz w:val="20"/>
                <w:szCs w:val="20"/>
              </w:rPr>
            </w:pPr>
            <w:r w:rsidRPr="00124EFD">
              <w:rPr>
                <w:sz w:val="20"/>
                <w:szCs w:val="20"/>
              </w:rPr>
              <w:t>Str. Banu</w:t>
            </w:r>
          </w:p>
        </w:tc>
        <w:tc>
          <w:tcPr>
            <w:tcW w:w="1830" w:type="pct"/>
          </w:tcPr>
          <w:p w14:paraId="27437D4B" w14:textId="77777777" w:rsidR="006C4405" w:rsidRPr="00124EFD" w:rsidRDefault="006C4405" w:rsidP="00957F29">
            <w:pPr>
              <w:ind w:firstLine="0"/>
              <w:jc w:val="right"/>
              <w:rPr>
                <w:sz w:val="20"/>
                <w:szCs w:val="20"/>
              </w:rPr>
            </w:pPr>
            <w:r w:rsidRPr="00124EFD">
              <w:rPr>
                <w:sz w:val="20"/>
                <w:szCs w:val="20"/>
              </w:rPr>
              <w:t>833</w:t>
            </w:r>
          </w:p>
        </w:tc>
      </w:tr>
      <w:tr w:rsidR="006C4405" w:rsidRPr="00124EFD" w14:paraId="15CDF00F" w14:textId="77777777" w:rsidTr="00957F29">
        <w:tc>
          <w:tcPr>
            <w:tcW w:w="691" w:type="pct"/>
          </w:tcPr>
          <w:p w14:paraId="6FF983BD" w14:textId="77777777" w:rsidR="006C4405" w:rsidRPr="00124EFD" w:rsidRDefault="006C4405" w:rsidP="00957F29">
            <w:pPr>
              <w:ind w:firstLine="0"/>
              <w:jc w:val="center"/>
              <w:rPr>
                <w:sz w:val="20"/>
                <w:szCs w:val="20"/>
              </w:rPr>
            </w:pPr>
            <w:r w:rsidRPr="00124EFD">
              <w:rPr>
                <w:sz w:val="20"/>
                <w:szCs w:val="20"/>
              </w:rPr>
              <w:t>28</w:t>
            </w:r>
          </w:p>
        </w:tc>
        <w:tc>
          <w:tcPr>
            <w:tcW w:w="2479" w:type="pct"/>
          </w:tcPr>
          <w:p w14:paraId="523FEB49" w14:textId="77777777" w:rsidR="006C4405" w:rsidRPr="00124EFD" w:rsidRDefault="006C4405" w:rsidP="00957F29">
            <w:pPr>
              <w:ind w:firstLine="0"/>
              <w:rPr>
                <w:sz w:val="20"/>
                <w:szCs w:val="20"/>
              </w:rPr>
            </w:pPr>
            <w:r w:rsidRPr="00124EFD">
              <w:rPr>
                <w:sz w:val="20"/>
                <w:szCs w:val="20"/>
              </w:rPr>
              <w:t>P-ța. Națiunii</w:t>
            </w:r>
          </w:p>
        </w:tc>
        <w:tc>
          <w:tcPr>
            <w:tcW w:w="1830" w:type="pct"/>
          </w:tcPr>
          <w:p w14:paraId="793232A6" w14:textId="77777777" w:rsidR="006C4405" w:rsidRPr="00124EFD" w:rsidRDefault="006C4405" w:rsidP="00957F29">
            <w:pPr>
              <w:ind w:firstLine="0"/>
              <w:jc w:val="right"/>
              <w:rPr>
                <w:sz w:val="20"/>
                <w:szCs w:val="20"/>
              </w:rPr>
            </w:pPr>
            <w:r w:rsidRPr="00124EFD">
              <w:rPr>
                <w:sz w:val="20"/>
                <w:szCs w:val="20"/>
              </w:rPr>
              <w:t>3100</w:t>
            </w:r>
          </w:p>
        </w:tc>
      </w:tr>
      <w:tr w:rsidR="006C4405" w:rsidRPr="00124EFD" w14:paraId="77D4D7FA" w14:textId="77777777" w:rsidTr="00957F29">
        <w:tc>
          <w:tcPr>
            <w:tcW w:w="691" w:type="pct"/>
          </w:tcPr>
          <w:p w14:paraId="187F3CB4" w14:textId="77777777" w:rsidR="006C4405" w:rsidRPr="00124EFD" w:rsidRDefault="006C4405" w:rsidP="00957F29">
            <w:pPr>
              <w:ind w:firstLine="0"/>
              <w:jc w:val="center"/>
              <w:rPr>
                <w:sz w:val="20"/>
                <w:szCs w:val="20"/>
              </w:rPr>
            </w:pPr>
            <w:r w:rsidRPr="00124EFD">
              <w:rPr>
                <w:sz w:val="20"/>
                <w:szCs w:val="20"/>
              </w:rPr>
              <w:t>29</w:t>
            </w:r>
          </w:p>
        </w:tc>
        <w:tc>
          <w:tcPr>
            <w:tcW w:w="2479" w:type="pct"/>
          </w:tcPr>
          <w:p w14:paraId="64488348" w14:textId="77777777" w:rsidR="006C4405" w:rsidRPr="00124EFD" w:rsidRDefault="006C4405" w:rsidP="00957F29">
            <w:pPr>
              <w:ind w:firstLine="0"/>
              <w:rPr>
                <w:sz w:val="20"/>
                <w:szCs w:val="20"/>
              </w:rPr>
            </w:pPr>
            <w:r w:rsidRPr="00124EFD">
              <w:rPr>
                <w:sz w:val="20"/>
                <w:szCs w:val="20"/>
              </w:rPr>
              <w:t>Tg. Cucu Rond</w:t>
            </w:r>
          </w:p>
        </w:tc>
        <w:tc>
          <w:tcPr>
            <w:tcW w:w="1830" w:type="pct"/>
          </w:tcPr>
          <w:p w14:paraId="4CE13C58" w14:textId="77777777" w:rsidR="006C4405" w:rsidRPr="00124EFD" w:rsidRDefault="006C4405" w:rsidP="00957F29">
            <w:pPr>
              <w:ind w:firstLine="0"/>
              <w:jc w:val="right"/>
              <w:rPr>
                <w:sz w:val="20"/>
                <w:szCs w:val="20"/>
              </w:rPr>
            </w:pPr>
            <w:r w:rsidRPr="00124EFD">
              <w:rPr>
                <w:sz w:val="20"/>
                <w:szCs w:val="20"/>
              </w:rPr>
              <w:t>2175</w:t>
            </w:r>
          </w:p>
        </w:tc>
      </w:tr>
      <w:tr w:rsidR="006C4405" w:rsidRPr="00124EFD" w14:paraId="4EFBF549" w14:textId="77777777" w:rsidTr="00957F29">
        <w:tc>
          <w:tcPr>
            <w:tcW w:w="691" w:type="pct"/>
          </w:tcPr>
          <w:p w14:paraId="3B6E941F" w14:textId="77777777" w:rsidR="006C4405" w:rsidRPr="00124EFD" w:rsidRDefault="006C4405" w:rsidP="00957F29">
            <w:pPr>
              <w:ind w:firstLine="0"/>
              <w:jc w:val="center"/>
              <w:rPr>
                <w:sz w:val="20"/>
                <w:szCs w:val="20"/>
              </w:rPr>
            </w:pPr>
            <w:r w:rsidRPr="00124EFD">
              <w:rPr>
                <w:sz w:val="20"/>
                <w:szCs w:val="20"/>
              </w:rPr>
              <w:t>30</w:t>
            </w:r>
          </w:p>
        </w:tc>
        <w:tc>
          <w:tcPr>
            <w:tcW w:w="2479" w:type="pct"/>
          </w:tcPr>
          <w:p w14:paraId="1C353E4F" w14:textId="77777777" w:rsidR="006C4405" w:rsidRPr="00124EFD" w:rsidRDefault="006C4405" w:rsidP="00957F29">
            <w:pPr>
              <w:ind w:firstLine="0"/>
              <w:rPr>
                <w:sz w:val="20"/>
                <w:szCs w:val="20"/>
              </w:rPr>
            </w:pPr>
            <w:r w:rsidRPr="00124EFD">
              <w:rPr>
                <w:sz w:val="20"/>
                <w:szCs w:val="20"/>
              </w:rPr>
              <w:t>Podu de Fier-str.Tg.Cucu</w:t>
            </w:r>
          </w:p>
        </w:tc>
        <w:tc>
          <w:tcPr>
            <w:tcW w:w="1830" w:type="pct"/>
          </w:tcPr>
          <w:p w14:paraId="41A41665" w14:textId="77777777" w:rsidR="006C4405" w:rsidRPr="00124EFD" w:rsidRDefault="006C4405" w:rsidP="00957F29">
            <w:pPr>
              <w:ind w:firstLine="0"/>
              <w:jc w:val="right"/>
              <w:rPr>
                <w:sz w:val="20"/>
                <w:szCs w:val="20"/>
              </w:rPr>
            </w:pPr>
            <w:r w:rsidRPr="00124EFD">
              <w:rPr>
                <w:sz w:val="20"/>
                <w:szCs w:val="20"/>
              </w:rPr>
              <w:t>36310</w:t>
            </w:r>
          </w:p>
        </w:tc>
      </w:tr>
      <w:tr w:rsidR="006C4405" w:rsidRPr="00124EFD" w14:paraId="02DDABE7" w14:textId="77777777" w:rsidTr="00957F29">
        <w:tc>
          <w:tcPr>
            <w:tcW w:w="691" w:type="pct"/>
          </w:tcPr>
          <w:p w14:paraId="32FDCE22" w14:textId="77777777" w:rsidR="006C4405" w:rsidRPr="00124EFD" w:rsidRDefault="006C4405" w:rsidP="00957F29">
            <w:pPr>
              <w:ind w:firstLine="0"/>
              <w:jc w:val="center"/>
              <w:rPr>
                <w:sz w:val="20"/>
                <w:szCs w:val="20"/>
              </w:rPr>
            </w:pPr>
            <w:r w:rsidRPr="00124EFD">
              <w:rPr>
                <w:sz w:val="20"/>
                <w:szCs w:val="20"/>
              </w:rPr>
              <w:t>31</w:t>
            </w:r>
          </w:p>
        </w:tc>
        <w:tc>
          <w:tcPr>
            <w:tcW w:w="2479" w:type="pct"/>
          </w:tcPr>
          <w:p w14:paraId="4DD9B54F" w14:textId="77777777" w:rsidR="006C4405" w:rsidRPr="00124EFD" w:rsidRDefault="006C4405" w:rsidP="00957F29">
            <w:pPr>
              <w:ind w:firstLine="0"/>
              <w:rPr>
                <w:sz w:val="20"/>
                <w:szCs w:val="20"/>
              </w:rPr>
            </w:pPr>
            <w:r w:rsidRPr="00124EFD">
              <w:rPr>
                <w:sz w:val="20"/>
                <w:szCs w:val="20"/>
              </w:rPr>
              <w:t>Liceul Național</w:t>
            </w:r>
          </w:p>
        </w:tc>
        <w:tc>
          <w:tcPr>
            <w:tcW w:w="1830" w:type="pct"/>
          </w:tcPr>
          <w:p w14:paraId="340D7210" w14:textId="77777777" w:rsidR="006C4405" w:rsidRPr="00124EFD" w:rsidRDefault="006C4405" w:rsidP="00957F29">
            <w:pPr>
              <w:ind w:firstLine="0"/>
              <w:jc w:val="right"/>
              <w:rPr>
                <w:sz w:val="20"/>
                <w:szCs w:val="20"/>
              </w:rPr>
            </w:pPr>
            <w:r w:rsidRPr="00124EFD">
              <w:rPr>
                <w:sz w:val="20"/>
                <w:szCs w:val="20"/>
              </w:rPr>
              <w:t>78</w:t>
            </w:r>
          </w:p>
        </w:tc>
      </w:tr>
      <w:tr w:rsidR="006C4405" w:rsidRPr="00124EFD" w14:paraId="21395A78" w14:textId="77777777" w:rsidTr="00957F29">
        <w:tc>
          <w:tcPr>
            <w:tcW w:w="691" w:type="pct"/>
          </w:tcPr>
          <w:p w14:paraId="0D187977" w14:textId="77777777" w:rsidR="006C4405" w:rsidRPr="00124EFD" w:rsidRDefault="006C4405" w:rsidP="00957F29">
            <w:pPr>
              <w:ind w:firstLine="0"/>
              <w:jc w:val="center"/>
              <w:rPr>
                <w:sz w:val="20"/>
                <w:szCs w:val="20"/>
              </w:rPr>
            </w:pPr>
            <w:r w:rsidRPr="00124EFD">
              <w:rPr>
                <w:sz w:val="20"/>
                <w:szCs w:val="20"/>
              </w:rPr>
              <w:t>32</w:t>
            </w:r>
          </w:p>
        </w:tc>
        <w:tc>
          <w:tcPr>
            <w:tcW w:w="2479" w:type="pct"/>
          </w:tcPr>
          <w:p w14:paraId="7EF874B7" w14:textId="77777777" w:rsidR="006C4405" w:rsidRPr="00124EFD" w:rsidRDefault="006C4405" w:rsidP="00957F29">
            <w:pPr>
              <w:ind w:firstLine="0"/>
              <w:rPr>
                <w:sz w:val="20"/>
                <w:szCs w:val="20"/>
              </w:rPr>
            </w:pPr>
            <w:r w:rsidRPr="00124EFD">
              <w:rPr>
                <w:sz w:val="20"/>
                <w:szCs w:val="20"/>
              </w:rPr>
              <w:t>Cinci Drumuri</w:t>
            </w:r>
          </w:p>
        </w:tc>
        <w:tc>
          <w:tcPr>
            <w:tcW w:w="1830" w:type="pct"/>
          </w:tcPr>
          <w:p w14:paraId="1CA280F1" w14:textId="77777777" w:rsidR="006C4405" w:rsidRPr="00124EFD" w:rsidRDefault="006C4405" w:rsidP="00957F29">
            <w:pPr>
              <w:ind w:firstLine="0"/>
              <w:jc w:val="right"/>
              <w:rPr>
                <w:sz w:val="20"/>
                <w:szCs w:val="20"/>
              </w:rPr>
            </w:pPr>
            <w:r w:rsidRPr="00124EFD">
              <w:rPr>
                <w:sz w:val="20"/>
                <w:szCs w:val="20"/>
              </w:rPr>
              <w:t>730</w:t>
            </w:r>
          </w:p>
        </w:tc>
      </w:tr>
      <w:tr w:rsidR="006C4405" w:rsidRPr="00124EFD" w14:paraId="5F4346E8" w14:textId="77777777" w:rsidTr="00957F29">
        <w:tc>
          <w:tcPr>
            <w:tcW w:w="691" w:type="pct"/>
          </w:tcPr>
          <w:p w14:paraId="30507AEC" w14:textId="77777777" w:rsidR="006C4405" w:rsidRPr="00124EFD" w:rsidRDefault="006C4405" w:rsidP="00957F29">
            <w:pPr>
              <w:ind w:firstLine="0"/>
              <w:jc w:val="center"/>
              <w:rPr>
                <w:sz w:val="20"/>
                <w:szCs w:val="20"/>
              </w:rPr>
            </w:pPr>
            <w:r w:rsidRPr="00124EFD">
              <w:rPr>
                <w:sz w:val="20"/>
                <w:szCs w:val="20"/>
              </w:rPr>
              <w:t>33</w:t>
            </w:r>
          </w:p>
        </w:tc>
        <w:tc>
          <w:tcPr>
            <w:tcW w:w="2479" w:type="pct"/>
          </w:tcPr>
          <w:p w14:paraId="1A887499" w14:textId="77777777" w:rsidR="006C4405" w:rsidRPr="00124EFD" w:rsidRDefault="006C4405" w:rsidP="00957F29">
            <w:pPr>
              <w:ind w:firstLine="0"/>
              <w:rPr>
                <w:sz w:val="20"/>
                <w:szCs w:val="20"/>
              </w:rPr>
            </w:pPr>
            <w:r w:rsidRPr="00124EFD">
              <w:rPr>
                <w:sz w:val="20"/>
                <w:szCs w:val="20"/>
              </w:rPr>
              <w:t>Str. A. Panu</w:t>
            </w:r>
          </w:p>
        </w:tc>
        <w:tc>
          <w:tcPr>
            <w:tcW w:w="1830" w:type="pct"/>
          </w:tcPr>
          <w:p w14:paraId="7FEDC248" w14:textId="77777777" w:rsidR="006C4405" w:rsidRPr="00124EFD" w:rsidRDefault="006C4405" w:rsidP="00957F29">
            <w:pPr>
              <w:ind w:firstLine="0"/>
              <w:jc w:val="right"/>
              <w:rPr>
                <w:sz w:val="20"/>
                <w:szCs w:val="20"/>
              </w:rPr>
            </w:pPr>
            <w:r w:rsidRPr="00124EFD">
              <w:rPr>
                <w:sz w:val="20"/>
                <w:szCs w:val="20"/>
              </w:rPr>
              <w:t>675</w:t>
            </w:r>
          </w:p>
        </w:tc>
      </w:tr>
      <w:tr w:rsidR="006C4405" w:rsidRPr="00124EFD" w14:paraId="34E90C8F" w14:textId="77777777" w:rsidTr="00957F29">
        <w:tc>
          <w:tcPr>
            <w:tcW w:w="691" w:type="pct"/>
          </w:tcPr>
          <w:p w14:paraId="33040AC6" w14:textId="77777777" w:rsidR="006C4405" w:rsidRPr="00124EFD" w:rsidRDefault="006C4405" w:rsidP="00957F29">
            <w:pPr>
              <w:ind w:firstLine="0"/>
              <w:jc w:val="center"/>
              <w:rPr>
                <w:sz w:val="20"/>
                <w:szCs w:val="20"/>
              </w:rPr>
            </w:pPr>
            <w:r w:rsidRPr="00124EFD">
              <w:rPr>
                <w:sz w:val="20"/>
                <w:szCs w:val="20"/>
              </w:rPr>
              <w:t>34</w:t>
            </w:r>
          </w:p>
        </w:tc>
        <w:tc>
          <w:tcPr>
            <w:tcW w:w="2479" w:type="pct"/>
          </w:tcPr>
          <w:p w14:paraId="3D1E1543" w14:textId="77777777" w:rsidR="006C4405" w:rsidRPr="00124EFD" w:rsidRDefault="006C4405" w:rsidP="00957F29">
            <w:pPr>
              <w:ind w:firstLine="0"/>
              <w:rPr>
                <w:sz w:val="20"/>
                <w:szCs w:val="20"/>
              </w:rPr>
            </w:pPr>
            <w:r w:rsidRPr="00124EFD">
              <w:rPr>
                <w:sz w:val="20"/>
                <w:szCs w:val="20"/>
              </w:rPr>
              <w:t>Mitropolie</w:t>
            </w:r>
          </w:p>
        </w:tc>
        <w:tc>
          <w:tcPr>
            <w:tcW w:w="1830" w:type="pct"/>
          </w:tcPr>
          <w:p w14:paraId="4622822F" w14:textId="77777777" w:rsidR="006C4405" w:rsidRPr="00124EFD" w:rsidRDefault="006C4405" w:rsidP="00957F29">
            <w:pPr>
              <w:ind w:firstLine="0"/>
              <w:jc w:val="right"/>
              <w:rPr>
                <w:sz w:val="20"/>
                <w:szCs w:val="20"/>
              </w:rPr>
            </w:pPr>
            <w:r w:rsidRPr="00124EFD">
              <w:rPr>
                <w:sz w:val="20"/>
                <w:szCs w:val="20"/>
              </w:rPr>
              <w:t>10600</w:t>
            </w:r>
          </w:p>
        </w:tc>
      </w:tr>
      <w:tr w:rsidR="006C4405" w:rsidRPr="00124EFD" w14:paraId="08689456" w14:textId="77777777" w:rsidTr="00957F29">
        <w:tc>
          <w:tcPr>
            <w:tcW w:w="691" w:type="pct"/>
          </w:tcPr>
          <w:p w14:paraId="6B93885D" w14:textId="77777777" w:rsidR="006C4405" w:rsidRPr="00124EFD" w:rsidRDefault="006C4405" w:rsidP="00957F29">
            <w:pPr>
              <w:ind w:firstLine="0"/>
              <w:jc w:val="center"/>
              <w:rPr>
                <w:sz w:val="20"/>
                <w:szCs w:val="20"/>
              </w:rPr>
            </w:pPr>
            <w:r w:rsidRPr="00124EFD">
              <w:rPr>
                <w:sz w:val="20"/>
                <w:szCs w:val="20"/>
              </w:rPr>
              <w:t>35</w:t>
            </w:r>
          </w:p>
        </w:tc>
        <w:tc>
          <w:tcPr>
            <w:tcW w:w="2479" w:type="pct"/>
          </w:tcPr>
          <w:p w14:paraId="15E33D64" w14:textId="77777777" w:rsidR="006C4405" w:rsidRPr="00124EFD" w:rsidRDefault="006C4405" w:rsidP="00957F29">
            <w:pPr>
              <w:ind w:firstLine="0"/>
              <w:rPr>
                <w:sz w:val="20"/>
                <w:szCs w:val="20"/>
              </w:rPr>
            </w:pPr>
            <w:r w:rsidRPr="00124EFD">
              <w:rPr>
                <w:sz w:val="20"/>
                <w:szCs w:val="20"/>
              </w:rPr>
              <w:t>Golia int-ext</w:t>
            </w:r>
          </w:p>
        </w:tc>
        <w:tc>
          <w:tcPr>
            <w:tcW w:w="1830" w:type="pct"/>
          </w:tcPr>
          <w:p w14:paraId="49B6E47E" w14:textId="77777777" w:rsidR="006C4405" w:rsidRPr="00124EFD" w:rsidRDefault="006C4405" w:rsidP="00957F29">
            <w:pPr>
              <w:ind w:firstLine="0"/>
              <w:jc w:val="right"/>
              <w:rPr>
                <w:sz w:val="20"/>
                <w:szCs w:val="20"/>
              </w:rPr>
            </w:pPr>
            <w:r w:rsidRPr="00124EFD">
              <w:rPr>
                <w:sz w:val="20"/>
                <w:szCs w:val="20"/>
              </w:rPr>
              <w:t>16157</w:t>
            </w:r>
          </w:p>
        </w:tc>
      </w:tr>
      <w:tr w:rsidR="006C4405" w:rsidRPr="00124EFD" w14:paraId="2B2EB932" w14:textId="77777777" w:rsidTr="00957F29">
        <w:tc>
          <w:tcPr>
            <w:tcW w:w="691" w:type="pct"/>
          </w:tcPr>
          <w:p w14:paraId="2F0F6390" w14:textId="77777777" w:rsidR="006C4405" w:rsidRPr="00124EFD" w:rsidRDefault="006C4405" w:rsidP="00957F29">
            <w:pPr>
              <w:ind w:firstLine="0"/>
              <w:jc w:val="center"/>
              <w:rPr>
                <w:sz w:val="20"/>
                <w:szCs w:val="20"/>
              </w:rPr>
            </w:pPr>
            <w:r w:rsidRPr="00124EFD">
              <w:rPr>
                <w:sz w:val="20"/>
                <w:szCs w:val="20"/>
              </w:rPr>
              <w:t>36</w:t>
            </w:r>
          </w:p>
        </w:tc>
        <w:tc>
          <w:tcPr>
            <w:tcW w:w="2479" w:type="pct"/>
          </w:tcPr>
          <w:p w14:paraId="7C6B4740" w14:textId="77777777" w:rsidR="006C4405" w:rsidRPr="00124EFD" w:rsidRDefault="006C4405" w:rsidP="00957F29">
            <w:pPr>
              <w:ind w:firstLine="0"/>
              <w:rPr>
                <w:sz w:val="20"/>
                <w:szCs w:val="20"/>
              </w:rPr>
            </w:pPr>
            <w:r w:rsidRPr="00124EFD">
              <w:rPr>
                <w:sz w:val="20"/>
                <w:szCs w:val="20"/>
              </w:rPr>
              <w:t>Esp. C. Negri</w:t>
            </w:r>
          </w:p>
        </w:tc>
        <w:tc>
          <w:tcPr>
            <w:tcW w:w="1830" w:type="pct"/>
          </w:tcPr>
          <w:p w14:paraId="3A996E71" w14:textId="77777777" w:rsidR="006C4405" w:rsidRPr="00124EFD" w:rsidRDefault="006C4405" w:rsidP="00957F29">
            <w:pPr>
              <w:ind w:firstLine="0"/>
              <w:jc w:val="right"/>
              <w:rPr>
                <w:sz w:val="20"/>
                <w:szCs w:val="20"/>
              </w:rPr>
            </w:pPr>
            <w:r w:rsidRPr="00124EFD">
              <w:rPr>
                <w:sz w:val="20"/>
                <w:szCs w:val="20"/>
              </w:rPr>
              <w:t>517</w:t>
            </w:r>
          </w:p>
        </w:tc>
      </w:tr>
      <w:tr w:rsidR="006C4405" w:rsidRPr="00124EFD" w14:paraId="670BF2CB" w14:textId="77777777" w:rsidTr="00957F29">
        <w:tc>
          <w:tcPr>
            <w:tcW w:w="691" w:type="pct"/>
          </w:tcPr>
          <w:p w14:paraId="3A838C54" w14:textId="77777777" w:rsidR="006C4405" w:rsidRPr="00124EFD" w:rsidRDefault="006C4405" w:rsidP="00957F29">
            <w:pPr>
              <w:ind w:firstLine="0"/>
              <w:jc w:val="center"/>
              <w:rPr>
                <w:sz w:val="20"/>
                <w:szCs w:val="20"/>
              </w:rPr>
            </w:pPr>
            <w:r w:rsidRPr="00124EFD">
              <w:rPr>
                <w:sz w:val="20"/>
                <w:szCs w:val="20"/>
              </w:rPr>
              <w:t>37</w:t>
            </w:r>
          </w:p>
        </w:tc>
        <w:tc>
          <w:tcPr>
            <w:tcW w:w="2479" w:type="pct"/>
          </w:tcPr>
          <w:p w14:paraId="63AB5232" w14:textId="77777777" w:rsidR="006C4405" w:rsidRPr="00124EFD" w:rsidRDefault="006C4405" w:rsidP="00957F29">
            <w:pPr>
              <w:ind w:firstLine="0"/>
              <w:rPr>
                <w:sz w:val="20"/>
                <w:szCs w:val="20"/>
              </w:rPr>
            </w:pPr>
            <w:r w:rsidRPr="00124EFD">
              <w:rPr>
                <w:sz w:val="20"/>
                <w:szCs w:val="20"/>
              </w:rPr>
              <w:t>Str. Stihii</w:t>
            </w:r>
          </w:p>
        </w:tc>
        <w:tc>
          <w:tcPr>
            <w:tcW w:w="1830" w:type="pct"/>
          </w:tcPr>
          <w:p w14:paraId="3E7D46A5" w14:textId="77777777" w:rsidR="006C4405" w:rsidRPr="00124EFD" w:rsidRDefault="006C4405" w:rsidP="00957F29">
            <w:pPr>
              <w:ind w:firstLine="0"/>
              <w:jc w:val="right"/>
              <w:rPr>
                <w:sz w:val="20"/>
                <w:szCs w:val="20"/>
              </w:rPr>
            </w:pPr>
            <w:r w:rsidRPr="00124EFD">
              <w:rPr>
                <w:sz w:val="20"/>
                <w:szCs w:val="20"/>
              </w:rPr>
              <w:t>440</w:t>
            </w:r>
          </w:p>
        </w:tc>
      </w:tr>
      <w:tr w:rsidR="006C4405" w:rsidRPr="00124EFD" w14:paraId="4530F92E" w14:textId="77777777" w:rsidTr="00957F29">
        <w:tc>
          <w:tcPr>
            <w:tcW w:w="691" w:type="pct"/>
          </w:tcPr>
          <w:p w14:paraId="506E4131" w14:textId="77777777" w:rsidR="006C4405" w:rsidRPr="00124EFD" w:rsidRDefault="006C4405" w:rsidP="00957F29">
            <w:pPr>
              <w:ind w:firstLine="0"/>
              <w:jc w:val="center"/>
              <w:rPr>
                <w:sz w:val="20"/>
                <w:szCs w:val="20"/>
              </w:rPr>
            </w:pPr>
            <w:r w:rsidRPr="00124EFD">
              <w:rPr>
                <w:sz w:val="20"/>
                <w:szCs w:val="20"/>
              </w:rPr>
              <w:t>38</w:t>
            </w:r>
          </w:p>
        </w:tc>
        <w:tc>
          <w:tcPr>
            <w:tcW w:w="2479" w:type="pct"/>
          </w:tcPr>
          <w:p w14:paraId="30C7E0C6" w14:textId="77777777" w:rsidR="006C4405" w:rsidRPr="00124EFD" w:rsidRDefault="006C4405" w:rsidP="00957F29">
            <w:pPr>
              <w:ind w:firstLine="0"/>
              <w:rPr>
                <w:sz w:val="20"/>
                <w:szCs w:val="20"/>
              </w:rPr>
            </w:pPr>
            <w:r w:rsidRPr="00124EFD">
              <w:rPr>
                <w:sz w:val="20"/>
                <w:szCs w:val="20"/>
              </w:rPr>
              <w:t>Parc-Vers. Bărboi</w:t>
            </w:r>
          </w:p>
        </w:tc>
        <w:tc>
          <w:tcPr>
            <w:tcW w:w="1830" w:type="pct"/>
          </w:tcPr>
          <w:p w14:paraId="7F06DBF3" w14:textId="77777777" w:rsidR="006C4405" w:rsidRPr="00124EFD" w:rsidRDefault="006C4405" w:rsidP="00957F29">
            <w:pPr>
              <w:ind w:firstLine="0"/>
              <w:jc w:val="right"/>
              <w:rPr>
                <w:sz w:val="20"/>
                <w:szCs w:val="20"/>
              </w:rPr>
            </w:pPr>
          </w:p>
        </w:tc>
      </w:tr>
      <w:tr w:rsidR="006C4405" w:rsidRPr="00124EFD" w14:paraId="2F5982D9" w14:textId="77777777" w:rsidTr="00957F29">
        <w:tc>
          <w:tcPr>
            <w:tcW w:w="691" w:type="pct"/>
          </w:tcPr>
          <w:p w14:paraId="02D435F4" w14:textId="77777777" w:rsidR="006C4405" w:rsidRPr="00124EFD" w:rsidRDefault="006C4405" w:rsidP="00957F29">
            <w:pPr>
              <w:ind w:firstLine="0"/>
              <w:jc w:val="center"/>
              <w:rPr>
                <w:sz w:val="20"/>
                <w:szCs w:val="20"/>
              </w:rPr>
            </w:pPr>
            <w:r w:rsidRPr="00124EFD">
              <w:rPr>
                <w:sz w:val="20"/>
                <w:szCs w:val="20"/>
              </w:rPr>
              <w:t>39</w:t>
            </w:r>
          </w:p>
        </w:tc>
        <w:tc>
          <w:tcPr>
            <w:tcW w:w="2479" w:type="pct"/>
          </w:tcPr>
          <w:p w14:paraId="222675C2" w14:textId="77777777" w:rsidR="006C4405" w:rsidRPr="00124EFD" w:rsidRDefault="006C4405" w:rsidP="00957F29">
            <w:pPr>
              <w:ind w:firstLine="0"/>
              <w:rPr>
                <w:sz w:val="20"/>
                <w:szCs w:val="20"/>
              </w:rPr>
            </w:pPr>
            <w:r w:rsidRPr="00124EFD">
              <w:rPr>
                <w:sz w:val="20"/>
                <w:szCs w:val="20"/>
              </w:rPr>
              <w:t>Teatru Național</w:t>
            </w:r>
          </w:p>
        </w:tc>
        <w:tc>
          <w:tcPr>
            <w:tcW w:w="1830" w:type="pct"/>
          </w:tcPr>
          <w:p w14:paraId="38805C16" w14:textId="77777777" w:rsidR="006C4405" w:rsidRPr="00124EFD" w:rsidRDefault="006C4405" w:rsidP="00957F29">
            <w:pPr>
              <w:ind w:firstLine="0"/>
              <w:jc w:val="right"/>
              <w:rPr>
                <w:sz w:val="20"/>
                <w:szCs w:val="20"/>
              </w:rPr>
            </w:pPr>
            <w:r w:rsidRPr="00124EFD">
              <w:rPr>
                <w:sz w:val="20"/>
                <w:szCs w:val="20"/>
              </w:rPr>
              <w:t>9297</w:t>
            </w:r>
          </w:p>
        </w:tc>
      </w:tr>
      <w:tr w:rsidR="006C4405" w:rsidRPr="00124EFD" w14:paraId="4198CECB" w14:textId="77777777" w:rsidTr="00957F29">
        <w:trPr>
          <w:trHeight w:val="85"/>
        </w:trPr>
        <w:tc>
          <w:tcPr>
            <w:tcW w:w="691" w:type="pct"/>
          </w:tcPr>
          <w:p w14:paraId="17FD83EB" w14:textId="77777777" w:rsidR="006C4405" w:rsidRPr="00124EFD" w:rsidRDefault="006C4405" w:rsidP="00957F29">
            <w:pPr>
              <w:ind w:firstLine="0"/>
              <w:jc w:val="center"/>
              <w:rPr>
                <w:sz w:val="20"/>
                <w:szCs w:val="20"/>
              </w:rPr>
            </w:pPr>
            <w:r w:rsidRPr="00124EFD">
              <w:rPr>
                <w:sz w:val="20"/>
                <w:szCs w:val="20"/>
              </w:rPr>
              <w:t>40</w:t>
            </w:r>
          </w:p>
        </w:tc>
        <w:tc>
          <w:tcPr>
            <w:tcW w:w="2479" w:type="pct"/>
          </w:tcPr>
          <w:p w14:paraId="73BA93FA" w14:textId="77777777" w:rsidR="006C4405" w:rsidRPr="00124EFD" w:rsidRDefault="006C4405" w:rsidP="00957F29">
            <w:pPr>
              <w:ind w:firstLine="0"/>
              <w:rPr>
                <w:sz w:val="20"/>
                <w:szCs w:val="20"/>
              </w:rPr>
            </w:pPr>
            <w:r w:rsidRPr="00124EFD">
              <w:rPr>
                <w:sz w:val="20"/>
                <w:szCs w:val="20"/>
              </w:rPr>
              <w:t>Biblioteca</w:t>
            </w:r>
          </w:p>
        </w:tc>
        <w:tc>
          <w:tcPr>
            <w:tcW w:w="1830" w:type="pct"/>
          </w:tcPr>
          <w:p w14:paraId="57CBD435" w14:textId="77777777" w:rsidR="006C4405" w:rsidRPr="00124EFD" w:rsidRDefault="006C4405" w:rsidP="00957F29">
            <w:pPr>
              <w:ind w:firstLine="0"/>
              <w:jc w:val="right"/>
              <w:rPr>
                <w:sz w:val="20"/>
                <w:szCs w:val="20"/>
              </w:rPr>
            </w:pPr>
          </w:p>
        </w:tc>
      </w:tr>
      <w:tr w:rsidR="006C4405" w:rsidRPr="00124EFD" w14:paraId="3DE4ABD1" w14:textId="77777777" w:rsidTr="00957F29">
        <w:tc>
          <w:tcPr>
            <w:tcW w:w="691" w:type="pct"/>
          </w:tcPr>
          <w:p w14:paraId="1E421DE9" w14:textId="77777777" w:rsidR="006C4405" w:rsidRPr="00124EFD" w:rsidRDefault="006C4405" w:rsidP="00957F29">
            <w:pPr>
              <w:ind w:firstLine="0"/>
              <w:jc w:val="center"/>
              <w:rPr>
                <w:sz w:val="20"/>
                <w:szCs w:val="20"/>
              </w:rPr>
            </w:pPr>
            <w:r w:rsidRPr="00124EFD">
              <w:rPr>
                <w:sz w:val="20"/>
                <w:szCs w:val="20"/>
              </w:rPr>
              <w:t>41</w:t>
            </w:r>
          </w:p>
        </w:tc>
        <w:tc>
          <w:tcPr>
            <w:tcW w:w="2479" w:type="pct"/>
          </w:tcPr>
          <w:p w14:paraId="69823727" w14:textId="77777777" w:rsidR="006C4405" w:rsidRPr="00124EFD" w:rsidRDefault="006C4405" w:rsidP="00957F29">
            <w:pPr>
              <w:ind w:firstLine="0"/>
              <w:rPr>
                <w:sz w:val="20"/>
                <w:szCs w:val="20"/>
              </w:rPr>
            </w:pPr>
            <w:r w:rsidRPr="00124EFD">
              <w:rPr>
                <w:sz w:val="20"/>
                <w:szCs w:val="20"/>
              </w:rPr>
              <w:t>Golia parcare</w:t>
            </w:r>
          </w:p>
        </w:tc>
        <w:tc>
          <w:tcPr>
            <w:tcW w:w="1830" w:type="pct"/>
          </w:tcPr>
          <w:p w14:paraId="438AC642" w14:textId="77777777" w:rsidR="006C4405" w:rsidRPr="00124EFD" w:rsidRDefault="006C4405" w:rsidP="00957F29">
            <w:pPr>
              <w:ind w:firstLine="0"/>
              <w:jc w:val="right"/>
              <w:rPr>
                <w:sz w:val="20"/>
                <w:szCs w:val="20"/>
              </w:rPr>
            </w:pPr>
            <w:r w:rsidRPr="00124EFD">
              <w:rPr>
                <w:sz w:val="20"/>
                <w:szCs w:val="20"/>
              </w:rPr>
              <w:t>1684</w:t>
            </w:r>
          </w:p>
        </w:tc>
      </w:tr>
      <w:tr w:rsidR="006C4405" w:rsidRPr="00124EFD" w14:paraId="23C5AB54" w14:textId="77777777" w:rsidTr="00957F29">
        <w:tc>
          <w:tcPr>
            <w:tcW w:w="691" w:type="pct"/>
          </w:tcPr>
          <w:p w14:paraId="08A0429A" w14:textId="77777777" w:rsidR="006C4405" w:rsidRPr="00124EFD" w:rsidRDefault="006C4405" w:rsidP="00957F29">
            <w:pPr>
              <w:ind w:firstLine="0"/>
              <w:jc w:val="center"/>
              <w:rPr>
                <w:sz w:val="20"/>
                <w:szCs w:val="20"/>
              </w:rPr>
            </w:pPr>
            <w:r w:rsidRPr="00124EFD">
              <w:rPr>
                <w:sz w:val="20"/>
                <w:szCs w:val="20"/>
              </w:rPr>
              <w:t>42</w:t>
            </w:r>
          </w:p>
        </w:tc>
        <w:tc>
          <w:tcPr>
            <w:tcW w:w="2479" w:type="pct"/>
          </w:tcPr>
          <w:p w14:paraId="0727C0FA" w14:textId="77777777" w:rsidR="006C4405" w:rsidRPr="00124EFD" w:rsidRDefault="006C4405" w:rsidP="00957F29">
            <w:pPr>
              <w:ind w:firstLine="0"/>
              <w:rPr>
                <w:sz w:val="20"/>
                <w:szCs w:val="20"/>
              </w:rPr>
            </w:pPr>
            <w:r w:rsidRPr="00124EFD">
              <w:rPr>
                <w:sz w:val="20"/>
                <w:szCs w:val="20"/>
              </w:rPr>
              <w:t>Pasaj P-ța Unirii</w:t>
            </w:r>
          </w:p>
        </w:tc>
        <w:tc>
          <w:tcPr>
            <w:tcW w:w="1830" w:type="pct"/>
          </w:tcPr>
          <w:p w14:paraId="1B22DEAF" w14:textId="77777777" w:rsidR="006C4405" w:rsidRPr="00124EFD" w:rsidRDefault="006C4405" w:rsidP="00957F29">
            <w:pPr>
              <w:ind w:firstLine="0"/>
              <w:jc w:val="right"/>
              <w:rPr>
                <w:sz w:val="20"/>
                <w:szCs w:val="20"/>
              </w:rPr>
            </w:pPr>
            <w:r w:rsidRPr="00124EFD">
              <w:rPr>
                <w:sz w:val="20"/>
                <w:szCs w:val="20"/>
              </w:rPr>
              <w:t>145</w:t>
            </w:r>
          </w:p>
        </w:tc>
      </w:tr>
      <w:tr w:rsidR="006C4405" w:rsidRPr="00124EFD" w14:paraId="567F0ABC" w14:textId="77777777" w:rsidTr="00957F29">
        <w:tc>
          <w:tcPr>
            <w:tcW w:w="691" w:type="pct"/>
          </w:tcPr>
          <w:p w14:paraId="714A817D" w14:textId="77777777" w:rsidR="006C4405" w:rsidRPr="00124EFD" w:rsidRDefault="006C4405" w:rsidP="00957F29">
            <w:pPr>
              <w:ind w:firstLine="0"/>
              <w:jc w:val="center"/>
              <w:rPr>
                <w:sz w:val="20"/>
                <w:szCs w:val="20"/>
              </w:rPr>
            </w:pPr>
            <w:r w:rsidRPr="00124EFD">
              <w:rPr>
                <w:sz w:val="20"/>
                <w:szCs w:val="20"/>
              </w:rPr>
              <w:t>43</w:t>
            </w:r>
          </w:p>
        </w:tc>
        <w:tc>
          <w:tcPr>
            <w:tcW w:w="2479" w:type="pct"/>
          </w:tcPr>
          <w:p w14:paraId="52569FA8" w14:textId="77777777" w:rsidR="006C4405" w:rsidRPr="00124EFD" w:rsidRDefault="006C4405" w:rsidP="00957F29">
            <w:pPr>
              <w:ind w:firstLine="0"/>
              <w:rPr>
                <w:sz w:val="20"/>
                <w:szCs w:val="20"/>
              </w:rPr>
            </w:pPr>
            <w:r w:rsidRPr="00124EFD">
              <w:rPr>
                <w:sz w:val="20"/>
                <w:szCs w:val="20"/>
              </w:rPr>
              <w:t>Platou Tg.Cucu</w:t>
            </w:r>
          </w:p>
        </w:tc>
        <w:tc>
          <w:tcPr>
            <w:tcW w:w="1830" w:type="pct"/>
          </w:tcPr>
          <w:p w14:paraId="6037C4A0" w14:textId="77777777" w:rsidR="006C4405" w:rsidRPr="00124EFD" w:rsidRDefault="006C4405" w:rsidP="00957F29">
            <w:pPr>
              <w:ind w:firstLine="0"/>
              <w:jc w:val="right"/>
              <w:rPr>
                <w:sz w:val="20"/>
                <w:szCs w:val="20"/>
              </w:rPr>
            </w:pPr>
            <w:r w:rsidRPr="00124EFD">
              <w:rPr>
                <w:sz w:val="20"/>
                <w:szCs w:val="20"/>
              </w:rPr>
              <w:t>7188</w:t>
            </w:r>
          </w:p>
        </w:tc>
      </w:tr>
      <w:tr w:rsidR="006C4405" w:rsidRPr="00124EFD" w14:paraId="71DD5100" w14:textId="77777777" w:rsidTr="00957F29">
        <w:tc>
          <w:tcPr>
            <w:tcW w:w="691" w:type="pct"/>
          </w:tcPr>
          <w:p w14:paraId="62CBBB9E" w14:textId="77777777" w:rsidR="006C4405" w:rsidRPr="00124EFD" w:rsidRDefault="006C4405" w:rsidP="00957F29">
            <w:pPr>
              <w:ind w:firstLine="0"/>
              <w:jc w:val="center"/>
              <w:rPr>
                <w:sz w:val="20"/>
                <w:szCs w:val="20"/>
              </w:rPr>
            </w:pPr>
            <w:r w:rsidRPr="00124EFD">
              <w:rPr>
                <w:sz w:val="20"/>
                <w:szCs w:val="20"/>
              </w:rPr>
              <w:t>44</w:t>
            </w:r>
          </w:p>
        </w:tc>
        <w:tc>
          <w:tcPr>
            <w:tcW w:w="2479" w:type="pct"/>
          </w:tcPr>
          <w:p w14:paraId="3CE976C3" w14:textId="77777777" w:rsidR="006C4405" w:rsidRPr="00124EFD" w:rsidRDefault="006C4405" w:rsidP="00957F29">
            <w:pPr>
              <w:ind w:firstLine="0"/>
              <w:rPr>
                <w:sz w:val="20"/>
                <w:szCs w:val="20"/>
              </w:rPr>
            </w:pPr>
            <w:r w:rsidRPr="00124EFD">
              <w:rPr>
                <w:sz w:val="20"/>
                <w:szCs w:val="20"/>
              </w:rPr>
              <w:t>Sinagogă</w:t>
            </w:r>
          </w:p>
        </w:tc>
        <w:tc>
          <w:tcPr>
            <w:tcW w:w="1830" w:type="pct"/>
          </w:tcPr>
          <w:p w14:paraId="637DF2ED" w14:textId="77777777" w:rsidR="006C4405" w:rsidRPr="00124EFD" w:rsidRDefault="006C4405" w:rsidP="00957F29">
            <w:pPr>
              <w:ind w:firstLine="0"/>
              <w:jc w:val="right"/>
              <w:rPr>
                <w:sz w:val="20"/>
                <w:szCs w:val="20"/>
              </w:rPr>
            </w:pPr>
            <w:r w:rsidRPr="00124EFD">
              <w:rPr>
                <w:sz w:val="20"/>
                <w:szCs w:val="20"/>
              </w:rPr>
              <w:t>1746</w:t>
            </w:r>
          </w:p>
        </w:tc>
      </w:tr>
      <w:tr w:rsidR="006C4405" w:rsidRPr="00124EFD" w14:paraId="2439CF2D" w14:textId="77777777" w:rsidTr="00957F29">
        <w:tc>
          <w:tcPr>
            <w:tcW w:w="691" w:type="pct"/>
          </w:tcPr>
          <w:p w14:paraId="52796436" w14:textId="77777777" w:rsidR="006C4405" w:rsidRPr="00124EFD" w:rsidRDefault="006C4405" w:rsidP="00957F29">
            <w:pPr>
              <w:ind w:firstLine="0"/>
              <w:jc w:val="center"/>
              <w:rPr>
                <w:sz w:val="20"/>
                <w:szCs w:val="20"/>
              </w:rPr>
            </w:pPr>
            <w:r w:rsidRPr="00124EFD">
              <w:rPr>
                <w:sz w:val="20"/>
                <w:szCs w:val="20"/>
              </w:rPr>
              <w:t>45</w:t>
            </w:r>
          </w:p>
        </w:tc>
        <w:tc>
          <w:tcPr>
            <w:tcW w:w="2479" w:type="pct"/>
          </w:tcPr>
          <w:p w14:paraId="16064529" w14:textId="77777777" w:rsidR="006C4405" w:rsidRPr="00124EFD" w:rsidRDefault="006C4405" w:rsidP="00957F29">
            <w:pPr>
              <w:ind w:firstLine="0"/>
              <w:rPr>
                <w:sz w:val="20"/>
                <w:szCs w:val="20"/>
              </w:rPr>
            </w:pPr>
            <w:r w:rsidRPr="00124EFD">
              <w:rPr>
                <w:sz w:val="20"/>
                <w:szCs w:val="20"/>
              </w:rPr>
              <w:t>Bărboi</w:t>
            </w:r>
          </w:p>
        </w:tc>
        <w:tc>
          <w:tcPr>
            <w:tcW w:w="1830" w:type="pct"/>
          </w:tcPr>
          <w:p w14:paraId="0997EBB2" w14:textId="77777777" w:rsidR="006C4405" w:rsidRPr="00124EFD" w:rsidRDefault="006C4405" w:rsidP="00957F29">
            <w:pPr>
              <w:ind w:firstLine="0"/>
              <w:jc w:val="right"/>
              <w:rPr>
                <w:sz w:val="20"/>
                <w:szCs w:val="20"/>
              </w:rPr>
            </w:pPr>
            <w:r w:rsidRPr="00124EFD">
              <w:rPr>
                <w:sz w:val="20"/>
                <w:szCs w:val="20"/>
              </w:rPr>
              <w:t>3811</w:t>
            </w:r>
          </w:p>
        </w:tc>
      </w:tr>
      <w:tr w:rsidR="006C4405" w:rsidRPr="00124EFD" w14:paraId="5054E00E" w14:textId="77777777" w:rsidTr="00957F29">
        <w:tc>
          <w:tcPr>
            <w:tcW w:w="691" w:type="pct"/>
          </w:tcPr>
          <w:p w14:paraId="58CDBE13" w14:textId="77777777" w:rsidR="006C4405" w:rsidRPr="00124EFD" w:rsidRDefault="006C4405" w:rsidP="00957F29">
            <w:pPr>
              <w:ind w:firstLine="0"/>
              <w:jc w:val="center"/>
              <w:rPr>
                <w:sz w:val="20"/>
                <w:szCs w:val="20"/>
              </w:rPr>
            </w:pPr>
            <w:r w:rsidRPr="00124EFD">
              <w:rPr>
                <w:sz w:val="20"/>
                <w:szCs w:val="20"/>
              </w:rPr>
              <w:t>46</w:t>
            </w:r>
          </w:p>
        </w:tc>
        <w:tc>
          <w:tcPr>
            <w:tcW w:w="2479" w:type="pct"/>
          </w:tcPr>
          <w:p w14:paraId="6801B8BD" w14:textId="77777777" w:rsidR="006C4405" w:rsidRPr="00124EFD" w:rsidRDefault="006C4405" w:rsidP="00957F29">
            <w:pPr>
              <w:ind w:firstLine="0"/>
              <w:rPr>
                <w:sz w:val="20"/>
                <w:szCs w:val="20"/>
              </w:rPr>
            </w:pPr>
            <w:r w:rsidRPr="00124EFD">
              <w:rPr>
                <w:sz w:val="20"/>
                <w:szCs w:val="20"/>
              </w:rPr>
              <w:t>Plat. 24 ore</w:t>
            </w:r>
          </w:p>
        </w:tc>
        <w:tc>
          <w:tcPr>
            <w:tcW w:w="1830" w:type="pct"/>
          </w:tcPr>
          <w:p w14:paraId="251922B2" w14:textId="77777777" w:rsidR="006C4405" w:rsidRPr="00124EFD" w:rsidRDefault="006C4405" w:rsidP="00957F29">
            <w:pPr>
              <w:ind w:firstLine="0"/>
              <w:jc w:val="right"/>
              <w:rPr>
                <w:sz w:val="20"/>
                <w:szCs w:val="20"/>
              </w:rPr>
            </w:pPr>
            <w:r w:rsidRPr="00124EFD">
              <w:rPr>
                <w:sz w:val="20"/>
                <w:szCs w:val="20"/>
              </w:rPr>
              <w:t>119</w:t>
            </w:r>
          </w:p>
        </w:tc>
      </w:tr>
      <w:tr w:rsidR="006C4405" w:rsidRPr="00124EFD" w14:paraId="1CCE72CE" w14:textId="77777777" w:rsidTr="00957F29">
        <w:tc>
          <w:tcPr>
            <w:tcW w:w="691" w:type="pct"/>
          </w:tcPr>
          <w:p w14:paraId="6324474F" w14:textId="77777777" w:rsidR="006C4405" w:rsidRPr="00124EFD" w:rsidRDefault="006C4405" w:rsidP="00957F29">
            <w:pPr>
              <w:ind w:firstLine="0"/>
              <w:jc w:val="center"/>
              <w:rPr>
                <w:sz w:val="20"/>
                <w:szCs w:val="20"/>
              </w:rPr>
            </w:pPr>
            <w:r w:rsidRPr="00124EFD">
              <w:rPr>
                <w:sz w:val="20"/>
                <w:szCs w:val="20"/>
              </w:rPr>
              <w:t>47</w:t>
            </w:r>
          </w:p>
        </w:tc>
        <w:tc>
          <w:tcPr>
            <w:tcW w:w="2479" w:type="pct"/>
          </w:tcPr>
          <w:p w14:paraId="01D093D2" w14:textId="77777777" w:rsidR="006C4405" w:rsidRPr="00124EFD" w:rsidRDefault="006C4405" w:rsidP="00957F29">
            <w:pPr>
              <w:ind w:firstLine="0"/>
              <w:rPr>
                <w:sz w:val="20"/>
                <w:szCs w:val="20"/>
              </w:rPr>
            </w:pPr>
            <w:r w:rsidRPr="00124EFD">
              <w:rPr>
                <w:sz w:val="20"/>
                <w:szCs w:val="20"/>
              </w:rPr>
              <w:t>Casa Gane</w:t>
            </w:r>
          </w:p>
        </w:tc>
        <w:tc>
          <w:tcPr>
            <w:tcW w:w="1830" w:type="pct"/>
          </w:tcPr>
          <w:p w14:paraId="39C384E7" w14:textId="77777777" w:rsidR="006C4405" w:rsidRPr="00124EFD" w:rsidRDefault="006C4405" w:rsidP="00957F29">
            <w:pPr>
              <w:ind w:firstLine="0"/>
              <w:jc w:val="right"/>
              <w:rPr>
                <w:sz w:val="20"/>
                <w:szCs w:val="20"/>
              </w:rPr>
            </w:pPr>
            <w:r w:rsidRPr="00124EFD">
              <w:rPr>
                <w:sz w:val="20"/>
                <w:szCs w:val="20"/>
              </w:rPr>
              <w:t>113</w:t>
            </w:r>
          </w:p>
        </w:tc>
      </w:tr>
      <w:tr w:rsidR="006C4405" w:rsidRPr="00124EFD" w14:paraId="1F089905" w14:textId="77777777" w:rsidTr="00957F29">
        <w:tc>
          <w:tcPr>
            <w:tcW w:w="691" w:type="pct"/>
          </w:tcPr>
          <w:p w14:paraId="37170DFF" w14:textId="77777777" w:rsidR="006C4405" w:rsidRPr="00124EFD" w:rsidRDefault="006C4405" w:rsidP="00957F29">
            <w:pPr>
              <w:ind w:firstLine="0"/>
              <w:jc w:val="center"/>
              <w:rPr>
                <w:sz w:val="20"/>
                <w:szCs w:val="20"/>
              </w:rPr>
            </w:pPr>
            <w:r w:rsidRPr="00124EFD">
              <w:rPr>
                <w:sz w:val="20"/>
                <w:szCs w:val="20"/>
              </w:rPr>
              <w:t>48</w:t>
            </w:r>
          </w:p>
        </w:tc>
        <w:tc>
          <w:tcPr>
            <w:tcW w:w="2479" w:type="pct"/>
          </w:tcPr>
          <w:p w14:paraId="0A80BC38" w14:textId="77777777" w:rsidR="006C4405" w:rsidRPr="00124EFD" w:rsidRDefault="006C4405" w:rsidP="00957F29">
            <w:pPr>
              <w:ind w:firstLine="0"/>
              <w:rPr>
                <w:sz w:val="20"/>
                <w:szCs w:val="20"/>
              </w:rPr>
            </w:pPr>
            <w:r w:rsidRPr="00124EFD">
              <w:rPr>
                <w:sz w:val="20"/>
                <w:szCs w:val="20"/>
              </w:rPr>
              <w:t>Agenție CFR</w:t>
            </w:r>
          </w:p>
        </w:tc>
        <w:tc>
          <w:tcPr>
            <w:tcW w:w="1830" w:type="pct"/>
          </w:tcPr>
          <w:p w14:paraId="07C155E3" w14:textId="77777777" w:rsidR="006C4405" w:rsidRPr="00124EFD" w:rsidRDefault="006C4405" w:rsidP="00957F29">
            <w:pPr>
              <w:ind w:firstLine="0"/>
              <w:jc w:val="right"/>
              <w:rPr>
                <w:sz w:val="20"/>
                <w:szCs w:val="20"/>
              </w:rPr>
            </w:pPr>
            <w:r w:rsidRPr="00124EFD">
              <w:rPr>
                <w:sz w:val="20"/>
                <w:szCs w:val="20"/>
              </w:rPr>
              <w:t>98</w:t>
            </w:r>
          </w:p>
        </w:tc>
      </w:tr>
      <w:tr w:rsidR="006C4405" w:rsidRPr="00124EFD" w14:paraId="2122F9D3" w14:textId="77777777" w:rsidTr="00957F29">
        <w:tc>
          <w:tcPr>
            <w:tcW w:w="691" w:type="pct"/>
          </w:tcPr>
          <w:p w14:paraId="27E30718" w14:textId="77777777" w:rsidR="006C4405" w:rsidRPr="00124EFD" w:rsidRDefault="006C4405" w:rsidP="00957F29">
            <w:pPr>
              <w:ind w:firstLine="0"/>
              <w:jc w:val="center"/>
              <w:rPr>
                <w:sz w:val="20"/>
                <w:szCs w:val="20"/>
              </w:rPr>
            </w:pPr>
            <w:r w:rsidRPr="00124EFD">
              <w:rPr>
                <w:sz w:val="20"/>
                <w:szCs w:val="20"/>
              </w:rPr>
              <w:t>49</w:t>
            </w:r>
          </w:p>
        </w:tc>
        <w:tc>
          <w:tcPr>
            <w:tcW w:w="2479" w:type="pct"/>
          </w:tcPr>
          <w:p w14:paraId="4B93F8FD" w14:textId="77777777" w:rsidR="006C4405" w:rsidRPr="00124EFD" w:rsidRDefault="006C4405" w:rsidP="00957F29">
            <w:pPr>
              <w:ind w:firstLine="0"/>
              <w:rPr>
                <w:sz w:val="20"/>
                <w:szCs w:val="20"/>
              </w:rPr>
            </w:pPr>
            <w:r w:rsidRPr="00124EFD">
              <w:rPr>
                <w:sz w:val="20"/>
                <w:szCs w:val="20"/>
              </w:rPr>
              <w:t>Str. C. Negri</w:t>
            </w:r>
          </w:p>
        </w:tc>
        <w:tc>
          <w:tcPr>
            <w:tcW w:w="1830" w:type="pct"/>
          </w:tcPr>
          <w:p w14:paraId="06C3D084" w14:textId="77777777" w:rsidR="006C4405" w:rsidRPr="00124EFD" w:rsidRDefault="006C4405" w:rsidP="00957F29">
            <w:pPr>
              <w:ind w:firstLine="0"/>
              <w:jc w:val="right"/>
              <w:rPr>
                <w:sz w:val="20"/>
                <w:szCs w:val="20"/>
              </w:rPr>
            </w:pPr>
            <w:r w:rsidRPr="00124EFD">
              <w:rPr>
                <w:sz w:val="20"/>
                <w:szCs w:val="20"/>
              </w:rPr>
              <w:t>233</w:t>
            </w:r>
          </w:p>
        </w:tc>
      </w:tr>
      <w:tr w:rsidR="006C4405" w:rsidRPr="00124EFD" w14:paraId="26A431CA" w14:textId="77777777" w:rsidTr="00957F29">
        <w:tc>
          <w:tcPr>
            <w:tcW w:w="691" w:type="pct"/>
          </w:tcPr>
          <w:p w14:paraId="55D6CB06" w14:textId="77777777" w:rsidR="006C4405" w:rsidRPr="00124EFD" w:rsidRDefault="006C4405" w:rsidP="00957F29">
            <w:pPr>
              <w:ind w:firstLine="0"/>
              <w:jc w:val="center"/>
              <w:rPr>
                <w:sz w:val="20"/>
                <w:szCs w:val="20"/>
              </w:rPr>
            </w:pPr>
            <w:r w:rsidRPr="00124EFD">
              <w:rPr>
                <w:sz w:val="20"/>
                <w:szCs w:val="20"/>
              </w:rPr>
              <w:t>50</w:t>
            </w:r>
          </w:p>
        </w:tc>
        <w:tc>
          <w:tcPr>
            <w:tcW w:w="2479" w:type="pct"/>
          </w:tcPr>
          <w:p w14:paraId="2C3787F0" w14:textId="77777777" w:rsidR="006C4405" w:rsidRPr="00124EFD" w:rsidRDefault="006C4405" w:rsidP="00957F29">
            <w:pPr>
              <w:ind w:firstLine="0"/>
              <w:rPr>
                <w:sz w:val="20"/>
                <w:szCs w:val="20"/>
              </w:rPr>
            </w:pPr>
            <w:r w:rsidRPr="00124EFD">
              <w:rPr>
                <w:sz w:val="20"/>
                <w:szCs w:val="20"/>
              </w:rPr>
              <w:t>Str. Oancea</w:t>
            </w:r>
          </w:p>
        </w:tc>
        <w:tc>
          <w:tcPr>
            <w:tcW w:w="1830" w:type="pct"/>
          </w:tcPr>
          <w:p w14:paraId="6966C519" w14:textId="77777777" w:rsidR="006C4405" w:rsidRPr="00124EFD" w:rsidRDefault="006C4405" w:rsidP="00957F29">
            <w:pPr>
              <w:ind w:firstLine="0"/>
              <w:jc w:val="right"/>
              <w:rPr>
                <w:sz w:val="20"/>
                <w:szCs w:val="20"/>
              </w:rPr>
            </w:pPr>
            <w:r w:rsidRPr="00124EFD">
              <w:rPr>
                <w:sz w:val="20"/>
                <w:szCs w:val="20"/>
              </w:rPr>
              <w:t>15257</w:t>
            </w:r>
          </w:p>
        </w:tc>
      </w:tr>
      <w:tr w:rsidR="006C4405" w:rsidRPr="00124EFD" w14:paraId="44B0D230" w14:textId="77777777" w:rsidTr="00957F29">
        <w:tc>
          <w:tcPr>
            <w:tcW w:w="691" w:type="pct"/>
          </w:tcPr>
          <w:p w14:paraId="0416E6D5" w14:textId="77777777" w:rsidR="006C4405" w:rsidRPr="00124EFD" w:rsidRDefault="006C4405" w:rsidP="00957F29">
            <w:pPr>
              <w:ind w:firstLine="0"/>
              <w:jc w:val="center"/>
              <w:rPr>
                <w:sz w:val="20"/>
                <w:szCs w:val="20"/>
              </w:rPr>
            </w:pPr>
            <w:r w:rsidRPr="00124EFD">
              <w:rPr>
                <w:sz w:val="20"/>
                <w:szCs w:val="20"/>
              </w:rPr>
              <w:t>51</w:t>
            </w:r>
          </w:p>
        </w:tc>
        <w:tc>
          <w:tcPr>
            <w:tcW w:w="2479" w:type="pct"/>
          </w:tcPr>
          <w:p w14:paraId="7DA221B0" w14:textId="77777777" w:rsidR="006C4405" w:rsidRPr="00124EFD" w:rsidRDefault="006C4405" w:rsidP="00957F29">
            <w:pPr>
              <w:ind w:firstLine="0"/>
              <w:rPr>
                <w:sz w:val="20"/>
                <w:szCs w:val="20"/>
              </w:rPr>
            </w:pPr>
            <w:r w:rsidRPr="00124EFD">
              <w:rPr>
                <w:sz w:val="20"/>
                <w:szCs w:val="20"/>
              </w:rPr>
              <w:t>Parc Tătărași</w:t>
            </w:r>
          </w:p>
        </w:tc>
        <w:tc>
          <w:tcPr>
            <w:tcW w:w="1830" w:type="pct"/>
          </w:tcPr>
          <w:p w14:paraId="4FF35280" w14:textId="77777777" w:rsidR="006C4405" w:rsidRPr="00124EFD" w:rsidRDefault="006C4405" w:rsidP="00957F29">
            <w:pPr>
              <w:ind w:firstLine="0"/>
              <w:jc w:val="right"/>
              <w:rPr>
                <w:sz w:val="20"/>
                <w:szCs w:val="20"/>
              </w:rPr>
            </w:pPr>
            <w:r w:rsidRPr="00124EFD">
              <w:rPr>
                <w:sz w:val="20"/>
                <w:szCs w:val="20"/>
              </w:rPr>
              <w:t>40500</w:t>
            </w:r>
          </w:p>
        </w:tc>
      </w:tr>
      <w:tr w:rsidR="006C4405" w:rsidRPr="00124EFD" w14:paraId="6A6F59FC" w14:textId="77777777" w:rsidTr="00957F29">
        <w:tc>
          <w:tcPr>
            <w:tcW w:w="691" w:type="pct"/>
          </w:tcPr>
          <w:p w14:paraId="4E7C6589" w14:textId="77777777" w:rsidR="006C4405" w:rsidRPr="00124EFD" w:rsidRDefault="006C4405" w:rsidP="00957F29">
            <w:pPr>
              <w:ind w:firstLine="0"/>
              <w:jc w:val="center"/>
              <w:rPr>
                <w:sz w:val="20"/>
                <w:szCs w:val="20"/>
              </w:rPr>
            </w:pPr>
            <w:r w:rsidRPr="00124EFD">
              <w:rPr>
                <w:sz w:val="20"/>
                <w:szCs w:val="20"/>
              </w:rPr>
              <w:t>52</w:t>
            </w:r>
          </w:p>
        </w:tc>
        <w:tc>
          <w:tcPr>
            <w:tcW w:w="2479" w:type="pct"/>
          </w:tcPr>
          <w:p w14:paraId="15501A67" w14:textId="77777777" w:rsidR="006C4405" w:rsidRPr="00124EFD" w:rsidRDefault="006C4405" w:rsidP="00957F29">
            <w:pPr>
              <w:ind w:firstLine="0"/>
              <w:rPr>
                <w:sz w:val="20"/>
                <w:szCs w:val="20"/>
              </w:rPr>
            </w:pPr>
            <w:r w:rsidRPr="00124EFD">
              <w:rPr>
                <w:sz w:val="20"/>
                <w:szCs w:val="20"/>
              </w:rPr>
              <w:t>Plat. V. Lupu</w:t>
            </w:r>
          </w:p>
        </w:tc>
        <w:tc>
          <w:tcPr>
            <w:tcW w:w="1830" w:type="pct"/>
          </w:tcPr>
          <w:p w14:paraId="3D11AEE5" w14:textId="77777777" w:rsidR="006C4405" w:rsidRPr="00124EFD" w:rsidRDefault="006C4405" w:rsidP="00957F29">
            <w:pPr>
              <w:ind w:firstLine="0"/>
              <w:jc w:val="right"/>
              <w:rPr>
                <w:sz w:val="20"/>
                <w:szCs w:val="20"/>
              </w:rPr>
            </w:pPr>
            <w:r w:rsidRPr="00124EFD">
              <w:rPr>
                <w:sz w:val="20"/>
                <w:szCs w:val="20"/>
              </w:rPr>
              <w:t>1650</w:t>
            </w:r>
          </w:p>
        </w:tc>
      </w:tr>
      <w:tr w:rsidR="006C4405" w:rsidRPr="00124EFD" w14:paraId="4B3DA98B" w14:textId="77777777" w:rsidTr="00957F29">
        <w:tc>
          <w:tcPr>
            <w:tcW w:w="691" w:type="pct"/>
          </w:tcPr>
          <w:p w14:paraId="4CDC0DBC" w14:textId="77777777" w:rsidR="006C4405" w:rsidRPr="00124EFD" w:rsidRDefault="006C4405" w:rsidP="00957F29">
            <w:pPr>
              <w:ind w:firstLine="0"/>
              <w:jc w:val="center"/>
              <w:rPr>
                <w:sz w:val="20"/>
                <w:szCs w:val="20"/>
              </w:rPr>
            </w:pPr>
            <w:r w:rsidRPr="00124EFD">
              <w:rPr>
                <w:sz w:val="20"/>
                <w:szCs w:val="20"/>
              </w:rPr>
              <w:t>53</w:t>
            </w:r>
          </w:p>
        </w:tc>
        <w:tc>
          <w:tcPr>
            <w:tcW w:w="2479" w:type="pct"/>
          </w:tcPr>
          <w:p w14:paraId="3107C26F" w14:textId="77777777" w:rsidR="006C4405" w:rsidRPr="00124EFD" w:rsidRDefault="006C4405" w:rsidP="00957F29">
            <w:pPr>
              <w:ind w:firstLine="0"/>
              <w:rPr>
                <w:sz w:val="20"/>
                <w:szCs w:val="20"/>
              </w:rPr>
            </w:pPr>
            <w:r w:rsidRPr="00124EFD">
              <w:rPr>
                <w:sz w:val="20"/>
                <w:szCs w:val="20"/>
              </w:rPr>
              <w:t>P-ța. Chirilă</w:t>
            </w:r>
          </w:p>
        </w:tc>
        <w:tc>
          <w:tcPr>
            <w:tcW w:w="1830" w:type="pct"/>
          </w:tcPr>
          <w:p w14:paraId="11BAEDB3" w14:textId="77777777" w:rsidR="006C4405" w:rsidRPr="00124EFD" w:rsidRDefault="006C4405" w:rsidP="00957F29">
            <w:pPr>
              <w:ind w:firstLine="0"/>
              <w:jc w:val="right"/>
              <w:rPr>
                <w:sz w:val="20"/>
                <w:szCs w:val="20"/>
              </w:rPr>
            </w:pPr>
            <w:r w:rsidRPr="00124EFD">
              <w:rPr>
                <w:sz w:val="20"/>
                <w:szCs w:val="20"/>
              </w:rPr>
              <w:t>1895</w:t>
            </w:r>
          </w:p>
        </w:tc>
      </w:tr>
      <w:tr w:rsidR="006C4405" w:rsidRPr="00124EFD" w14:paraId="19A12976" w14:textId="77777777" w:rsidTr="00957F29">
        <w:tc>
          <w:tcPr>
            <w:tcW w:w="691" w:type="pct"/>
          </w:tcPr>
          <w:p w14:paraId="179E1835" w14:textId="77777777" w:rsidR="006C4405" w:rsidRPr="00124EFD" w:rsidRDefault="006C4405" w:rsidP="00957F29">
            <w:pPr>
              <w:ind w:firstLine="0"/>
              <w:jc w:val="center"/>
              <w:rPr>
                <w:sz w:val="20"/>
                <w:szCs w:val="20"/>
              </w:rPr>
            </w:pPr>
            <w:r w:rsidRPr="00124EFD">
              <w:rPr>
                <w:sz w:val="20"/>
                <w:szCs w:val="20"/>
              </w:rPr>
              <w:t>54</w:t>
            </w:r>
          </w:p>
        </w:tc>
        <w:tc>
          <w:tcPr>
            <w:tcW w:w="2479" w:type="pct"/>
          </w:tcPr>
          <w:p w14:paraId="27137382" w14:textId="77777777" w:rsidR="006C4405" w:rsidRPr="00124EFD" w:rsidRDefault="006C4405" w:rsidP="00957F29">
            <w:pPr>
              <w:ind w:firstLine="0"/>
              <w:rPr>
                <w:sz w:val="20"/>
                <w:szCs w:val="20"/>
              </w:rPr>
            </w:pPr>
            <w:r w:rsidRPr="00124EFD">
              <w:rPr>
                <w:sz w:val="20"/>
                <w:szCs w:val="20"/>
              </w:rPr>
              <w:t>Parc. I. Creangă</w:t>
            </w:r>
          </w:p>
        </w:tc>
        <w:tc>
          <w:tcPr>
            <w:tcW w:w="1830" w:type="pct"/>
          </w:tcPr>
          <w:p w14:paraId="30431C4B" w14:textId="77777777" w:rsidR="006C4405" w:rsidRPr="00124EFD" w:rsidRDefault="006C4405" w:rsidP="00957F29">
            <w:pPr>
              <w:ind w:firstLine="0"/>
              <w:jc w:val="right"/>
              <w:rPr>
                <w:sz w:val="20"/>
                <w:szCs w:val="20"/>
              </w:rPr>
            </w:pPr>
            <w:r w:rsidRPr="00124EFD">
              <w:rPr>
                <w:sz w:val="20"/>
                <w:szCs w:val="20"/>
              </w:rPr>
              <w:t>1751</w:t>
            </w:r>
          </w:p>
        </w:tc>
      </w:tr>
      <w:tr w:rsidR="006C4405" w:rsidRPr="00124EFD" w14:paraId="11DA3577" w14:textId="77777777" w:rsidTr="00957F29">
        <w:tc>
          <w:tcPr>
            <w:tcW w:w="691" w:type="pct"/>
          </w:tcPr>
          <w:p w14:paraId="56C060E4" w14:textId="77777777" w:rsidR="006C4405" w:rsidRPr="00124EFD" w:rsidRDefault="006C4405" w:rsidP="00957F29">
            <w:pPr>
              <w:ind w:firstLine="0"/>
              <w:jc w:val="center"/>
              <w:rPr>
                <w:sz w:val="20"/>
                <w:szCs w:val="20"/>
              </w:rPr>
            </w:pPr>
            <w:r w:rsidRPr="00124EFD">
              <w:rPr>
                <w:sz w:val="20"/>
                <w:szCs w:val="20"/>
              </w:rPr>
              <w:t>55</w:t>
            </w:r>
          </w:p>
        </w:tc>
        <w:tc>
          <w:tcPr>
            <w:tcW w:w="2479" w:type="pct"/>
          </w:tcPr>
          <w:p w14:paraId="2D52008B" w14:textId="77777777" w:rsidR="006C4405" w:rsidRPr="00124EFD" w:rsidRDefault="006C4405" w:rsidP="00957F29">
            <w:pPr>
              <w:ind w:firstLine="0"/>
              <w:rPr>
                <w:sz w:val="20"/>
                <w:szCs w:val="20"/>
              </w:rPr>
            </w:pPr>
            <w:r w:rsidRPr="00124EFD">
              <w:rPr>
                <w:sz w:val="20"/>
                <w:szCs w:val="20"/>
              </w:rPr>
              <w:t>Plt. Ciurchi</w:t>
            </w:r>
          </w:p>
        </w:tc>
        <w:tc>
          <w:tcPr>
            <w:tcW w:w="1830" w:type="pct"/>
          </w:tcPr>
          <w:p w14:paraId="3DEB95AF" w14:textId="77777777" w:rsidR="006C4405" w:rsidRPr="00124EFD" w:rsidRDefault="006C4405" w:rsidP="00957F29">
            <w:pPr>
              <w:ind w:firstLine="0"/>
              <w:jc w:val="right"/>
              <w:rPr>
                <w:sz w:val="20"/>
                <w:szCs w:val="20"/>
              </w:rPr>
            </w:pPr>
            <w:r w:rsidRPr="00124EFD">
              <w:rPr>
                <w:sz w:val="20"/>
                <w:szCs w:val="20"/>
              </w:rPr>
              <w:t>4622</w:t>
            </w:r>
          </w:p>
        </w:tc>
      </w:tr>
      <w:tr w:rsidR="006C4405" w:rsidRPr="00124EFD" w14:paraId="0D9E6647" w14:textId="77777777" w:rsidTr="00957F29">
        <w:tc>
          <w:tcPr>
            <w:tcW w:w="691" w:type="pct"/>
          </w:tcPr>
          <w:p w14:paraId="7B41D65E" w14:textId="77777777" w:rsidR="006C4405" w:rsidRPr="00124EFD" w:rsidRDefault="006C4405" w:rsidP="00957F29">
            <w:pPr>
              <w:ind w:firstLine="0"/>
              <w:jc w:val="center"/>
              <w:rPr>
                <w:sz w:val="20"/>
                <w:szCs w:val="20"/>
              </w:rPr>
            </w:pPr>
            <w:r w:rsidRPr="00124EFD">
              <w:rPr>
                <w:sz w:val="20"/>
                <w:szCs w:val="20"/>
              </w:rPr>
              <w:t>56</w:t>
            </w:r>
          </w:p>
        </w:tc>
        <w:tc>
          <w:tcPr>
            <w:tcW w:w="2479" w:type="pct"/>
          </w:tcPr>
          <w:p w14:paraId="27C9C092" w14:textId="77777777" w:rsidR="006C4405" w:rsidRPr="00124EFD" w:rsidRDefault="006C4405" w:rsidP="00957F29">
            <w:pPr>
              <w:ind w:firstLine="0"/>
              <w:rPr>
                <w:sz w:val="20"/>
                <w:szCs w:val="20"/>
              </w:rPr>
            </w:pPr>
            <w:r w:rsidRPr="00124EFD">
              <w:rPr>
                <w:sz w:val="20"/>
                <w:szCs w:val="20"/>
              </w:rPr>
              <w:t>Str. Săulescu</w:t>
            </w:r>
          </w:p>
        </w:tc>
        <w:tc>
          <w:tcPr>
            <w:tcW w:w="1830" w:type="pct"/>
          </w:tcPr>
          <w:p w14:paraId="01ED7497" w14:textId="77777777" w:rsidR="006C4405" w:rsidRPr="00124EFD" w:rsidRDefault="006C4405" w:rsidP="00957F29">
            <w:pPr>
              <w:ind w:firstLine="0"/>
              <w:jc w:val="right"/>
              <w:rPr>
                <w:sz w:val="20"/>
                <w:szCs w:val="20"/>
              </w:rPr>
            </w:pPr>
            <w:r w:rsidRPr="00124EFD">
              <w:rPr>
                <w:sz w:val="20"/>
                <w:szCs w:val="20"/>
              </w:rPr>
              <w:t>350</w:t>
            </w:r>
          </w:p>
        </w:tc>
      </w:tr>
      <w:tr w:rsidR="006C4405" w:rsidRPr="00124EFD" w14:paraId="2F44FB99" w14:textId="77777777" w:rsidTr="00957F29">
        <w:tc>
          <w:tcPr>
            <w:tcW w:w="691" w:type="pct"/>
          </w:tcPr>
          <w:p w14:paraId="10C665B9" w14:textId="77777777" w:rsidR="006C4405" w:rsidRPr="00124EFD" w:rsidRDefault="006C4405" w:rsidP="00957F29">
            <w:pPr>
              <w:ind w:firstLine="0"/>
              <w:jc w:val="center"/>
              <w:rPr>
                <w:sz w:val="20"/>
                <w:szCs w:val="20"/>
              </w:rPr>
            </w:pPr>
            <w:r w:rsidRPr="00124EFD">
              <w:rPr>
                <w:sz w:val="20"/>
                <w:szCs w:val="20"/>
              </w:rPr>
              <w:t>57</w:t>
            </w:r>
          </w:p>
        </w:tc>
        <w:tc>
          <w:tcPr>
            <w:tcW w:w="2479" w:type="pct"/>
          </w:tcPr>
          <w:p w14:paraId="26392FF8" w14:textId="77777777" w:rsidR="006C4405" w:rsidRPr="00124EFD" w:rsidRDefault="006C4405" w:rsidP="00957F29">
            <w:pPr>
              <w:ind w:firstLine="0"/>
              <w:rPr>
                <w:sz w:val="20"/>
                <w:szCs w:val="20"/>
              </w:rPr>
            </w:pPr>
            <w:r w:rsidRPr="00124EFD">
              <w:rPr>
                <w:sz w:val="20"/>
                <w:szCs w:val="20"/>
              </w:rPr>
              <w:t>Cinema Victoria</w:t>
            </w:r>
          </w:p>
        </w:tc>
        <w:tc>
          <w:tcPr>
            <w:tcW w:w="1830" w:type="pct"/>
          </w:tcPr>
          <w:p w14:paraId="7AF1F4B0" w14:textId="77777777" w:rsidR="006C4405" w:rsidRPr="00124EFD" w:rsidRDefault="006C4405" w:rsidP="00957F29">
            <w:pPr>
              <w:ind w:firstLine="0"/>
              <w:jc w:val="right"/>
              <w:rPr>
                <w:sz w:val="20"/>
                <w:szCs w:val="20"/>
              </w:rPr>
            </w:pPr>
            <w:r w:rsidRPr="00124EFD">
              <w:rPr>
                <w:sz w:val="20"/>
                <w:szCs w:val="20"/>
              </w:rPr>
              <w:t>340</w:t>
            </w:r>
          </w:p>
        </w:tc>
      </w:tr>
      <w:tr w:rsidR="006C4405" w:rsidRPr="00124EFD" w14:paraId="0283943B" w14:textId="77777777" w:rsidTr="00957F29">
        <w:tc>
          <w:tcPr>
            <w:tcW w:w="691" w:type="pct"/>
          </w:tcPr>
          <w:p w14:paraId="0474F992" w14:textId="77777777" w:rsidR="006C4405" w:rsidRPr="00124EFD" w:rsidRDefault="006C4405" w:rsidP="00957F29">
            <w:pPr>
              <w:ind w:firstLine="0"/>
              <w:jc w:val="center"/>
              <w:rPr>
                <w:sz w:val="20"/>
                <w:szCs w:val="20"/>
              </w:rPr>
            </w:pPr>
            <w:r w:rsidRPr="00124EFD">
              <w:rPr>
                <w:sz w:val="20"/>
                <w:szCs w:val="20"/>
              </w:rPr>
              <w:t>58</w:t>
            </w:r>
          </w:p>
        </w:tc>
        <w:tc>
          <w:tcPr>
            <w:tcW w:w="2479" w:type="pct"/>
          </w:tcPr>
          <w:p w14:paraId="1697197A" w14:textId="77777777" w:rsidR="006C4405" w:rsidRPr="00124EFD" w:rsidRDefault="006C4405" w:rsidP="00957F29">
            <w:pPr>
              <w:ind w:firstLine="0"/>
              <w:rPr>
                <w:sz w:val="20"/>
                <w:szCs w:val="20"/>
              </w:rPr>
            </w:pPr>
            <w:r w:rsidRPr="00124EFD">
              <w:rPr>
                <w:sz w:val="20"/>
                <w:szCs w:val="20"/>
              </w:rPr>
              <w:t>Str. Pictorului</w:t>
            </w:r>
          </w:p>
        </w:tc>
        <w:tc>
          <w:tcPr>
            <w:tcW w:w="1830" w:type="pct"/>
          </w:tcPr>
          <w:p w14:paraId="3DB92314" w14:textId="77777777" w:rsidR="006C4405" w:rsidRPr="00124EFD" w:rsidRDefault="006C4405" w:rsidP="00957F29">
            <w:pPr>
              <w:ind w:firstLine="0"/>
              <w:jc w:val="right"/>
              <w:rPr>
                <w:sz w:val="20"/>
                <w:szCs w:val="20"/>
              </w:rPr>
            </w:pPr>
            <w:r w:rsidRPr="00124EFD">
              <w:rPr>
                <w:sz w:val="20"/>
                <w:szCs w:val="20"/>
              </w:rPr>
              <w:t>860</w:t>
            </w:r>
          </w:p>
        </w:tc>
      </w:tr>
      <w:tr w:rsidR="006C4405" w:rsidRPr="00124EFD" w14:paraId="2598335C" w14:textId="77777777" w:rsidTr="00957F29">
        <w:tc>
          <w:tcPr>
            <w:tcW w:w="691" w:type="pct"/>
          </w:tcPr>
          <w:p w14:paraId="0CDA465F" w14:textId="77777777" w:rsidR="006C4405" w:rsidRPr="00124EFD" w:rsidRDefault="006C4405" w:rsidP="00957F29">
            <w:pPr>
              <w:ind w:firstLine="0"/>
              <w:jc w:val="center"/>
              <w:rPr>
                <w:sz w:val="20"/>
                <w:szCs w:val="20"/>
              </w:rPr>
            </w:pPr>
            <w:r w:rsidRPr="00124EFD">
              <w:rPr>
                <w:sz w:val="20"/>
                <w:szCs w:val="20"/>
              </w:rPr>
              <w:t>59</w:t>
            </w:r>
          </w:p>
        </w:tc>
        <w:tc>
          <w:tcPr>
            <w:tcW w:w="2479" w:type="pct"/>
          </w:tcPr>
          <w:p w14:paraId="2CCA6110" w14:textId="77777777" w:rsidR="006C4405" w:rsidRPr="00124EFD" w:rsidRDefault="006C4405" w:rsidP="00957F29">
            <w:pPr>
              <w:ind w:firstLine="0"/>
              <w:rPr>
                <w:sz w:val="20"/>
                <w:szCs w:val="20"/>
              </w:rPr>
            </w:pPr>
            <w:r w:rsidRPr="00124EFD">
              <w:rPr>
                <w:sz w:val="20"/>
                <w:szCs w:val="20"/>
              </w:rPr>
              <w:t>Plt. Oancea</w:t>
            </w:r>
          </w:p>
        </w:tc>
        <w:tc>
          <w:tcPr>
            <w:tcW w:w="1830" w:type="pct"/>
          </w:tcPr>
          <w:p w14:paraId="6AFA7645" w14:textId="77777777" w:rsidR="006C4405" w:rsidRPr="00124EFD" w:rsidRDefault="006C4405" w:rsidP="00957F29">
            <w:pPr>
              <w:ind w:firstLine="0"/>
              <w:jc w:val="right"/>
              <w:rPr>
                <w:sz w:val="20"/>
                <w:szCs w:val="20"/>
              </w:rPr>
            </w:pPr>
            <w:r w:rsidRPr="00124EFD">
              <w:rPr>
                <w:sz w:val="20"/>
                <w:szCs w:val="20"/>
              </w:rPr>
              <w:t>1213</w:t>
            </w:r>
          </w:p>
        </w:tc>
      </w:tr>
      <w:tr w:rsidR="006C4405" w:rsidRPr="00124EFD" w14:paraId="6AC74338" w14:textId="77777777" w:rsidTr="00957F29">
        <w:tc>
          <w:tcPr>
            <w:tcW w:w="691" w:type="pct"/>
          </w:tcPr>
          <w:p w14:paraId="5AF71D12" w14:textId="77777777" w:rsidR="006C4405" w:rsidRPr="00124EFD" w:rsidRDefault="006C4405" w:rsidP="00957F29">
            <w:pPr>
              <w:ind w:firstLine="0"/>
              <w:jc w:val="center"/>
              <w:rPr>
                <w:sz w:val="20"/>
                <w:szCs w:val="20"/>
              </w:rPr>
            </w:pPr>
            <w:r w:rsidRPr="00124EFD">
              <w:rPr>
                <w:sz w:val="20"/>
                <w:szCs w:val="20"/>
              </w:rPr>
              <w:t>60</w:t>
            </w:r>
          </w:p>
        </w:tc>
        <w:tc>
          <w:tcPr>
            <w:tcW w:w="2479" w:type="pct"/>
          </w:tcPr>
          <w:p w14:paraId="552334C6" w14:textId="77777777" w:rsidR="006C4405" w:rsidRPr="00124EFD" w:rsidRDefault="006C4405" w:rsidP="00957F29">
            <w:pPr>
              <w:ind w:firstLine="0"/>
              <w:rPr>
                <w:sz w:val="20"/>
                <w:szCs w:val="20"/>
              </w:rPr>
            </w:pPr>
            <w:r w:rsidRPr="00124EFD">
              <w:rPr>
                <w:sz w:val="20"/>
                <w:szCs w:val="20"/>
              </w:rPr>
              <w:t>Str. Miorița</w:t>
            </w:r>
          </w:p>
        </w:tc>
        <w:tc>
          <w:tcPr>
            <w:tcW w:w="1830" w:type="pct"/>
          </w:tcPr>
          <w:p w14:paraId="42AC65B9" w14:textId="77777777" w:rsidR="006C4405" w:rsidRPr="00124EFD" w:rsidRDefault="006C4405" w:rsidP="00957F29">
            <w:pPr>
              <w:ind w:firstLine="0"/>
              <w:jc w:val="right"/>
              <w:rPr>
                <w:sz w:val="20"/>
                <w:szCs w:val="20"/>
              </w:rPr>
            </w:pPr>
            <w:r w:rsidRPr="00124EFD">
              <w:rPr>
                <w:sz w:val="20"/>
                <w:szCs w:val="20"/>
              </w:rPr>
              <w:t>680</w:t>
            </w:r>
          </w:p>
        </w:tc>
      </w:tr>
      <w:tr w:rsidR="006C4405" w:rsidRPr="00124EFD" w14:paraId="4643B932" w14:textId="77777777" w:rsidTr="00957F29">
        <w:tc>
          <w:tcPr>
            <w:tcW w:w="691" w:type="pct"/>
          </w:tcPr>
          <w:p w14:paraId="796AB373" w14:textId="77777777" w:rsidR="006C4405" w:rsidRPr="00124EFD" w:rsidRDefault="006C4405" w:rsidP="00957F29">
            <w:pPr>
              <w:ind w:firstLine="0"/>
              <w:jc w:val="center"/>
              <w:rPr>
                <w:sz w:val="20"/>
                <w:szCs w:val="20"/>
              </w:rPr>
            </w:pPr>
            <w:r w:rsidRPr="00124EFD">
              <w:rPr>
                <w:sz w:val="20"/>
                <w:szCs w:val="20"/>
              </w:rPr>
              <w:t>61</w:t>
            </w:r>
          </w:p>
        </w:tc>
        <w:tc>
          <w:tcPr>
            <w:tcW w:w="2479" w:type="pct"/>
          </w:tcPr>
          <w:p w14:paraId="0D734994" w14:textId="77777777" w:rsidR="006C4405" w:rsidRPr="00124EFD" w:rsidRDefault="006C4405" w:rsidP="00957F29">
            <w:pPr>
              <w:ind w:firstLine="0"/>
              <w:rPr>
                <w:sz w:val="20"/>
                <w:szCs w:val="20"/>
              </w:rPr>
            </w:pPr>
            <w:r w:rsidRPr="00124EFD">
              <w:rPr>
                <w:sz w:val="20"/>
                <w:szCs w:val="20"/>
              </w:rPr>
              <w:t>P-ța. 2 Băieți</w:t>
            </w:r>
          </w:p>
        </w:tc>
        <w:tc>
          <w:tcPr>
            <w:tcW w:w="1830" w:type="pct"/>
          </w:tcPr>
          <w:p w14:paraId="1ADA5D8D" w14:textId="77777777" w:rsidR="006C4405" w:rsidRPr="00124EFD" w:rsidRDefault="006C4405" w:rsidP="00957F29">
            <w:pPr>
              <w:ind w:firstLine="0"/>
              <w:jc w:val="right"/>
              <w:rPr>
                <w:sz w:val="20"/>
                <w:szCs w:val="20"/>
              </w:rPr>
            </w:pPr>
            <w:r w:rsidRPr="00124EFD">
              <w:rPr>
                <w:sz w:val="20"/>
                <w:szCs w:val="20"/>
              </w:rPr>
              <w:t>2585</w:t>
            </w:r>
          </w:p>
        </w:tc>
      </w:tr>
      <w:tr w:rsidR="006C4405" w:rsidRPr="00124EFD" w14:paraId="0A6FD342" w14:textId="77777777" w:rsidTr="00957F29">
        <w:tc>
          <w:tcPr>
            <w:tcW w:w="691" w:type="pct"/>
          </w:tcPr>
          <w:p w14:paraId="2F249E3D" w14:textId="77777777" w:rsidR="006C4405" w:rsidRPr="00124EFD" w:rsidRDefault="006C4405" w:rsidP="00957F29">
            <w:pPr>
              <w:ind w:firstLine="0"/>
              <w:jc w:val="center"/>
              <w:rPr>
                <w:sz w:val="20"/>
                <w:szCs w:val="20"/>
              </w:rPr>
            </w:pPr>
            <w:r w:rsidRPr="00124EFD">
              <w:rPr>
                <w:sz w:val="20"/>
                <w:szCs w:val="20"/>
              </w:rPr>
              <w:lastRenderedPageBreak/>
              <w:t>62</w:t>
            </w:r>
          </w:p>
        </w:tc>
        <w:tc>
          <w:tcPr>
            <w:tcW w:w="2479" w:type="pct"/>
          </w:tcPr>
          <w:p w14:paraId="2AD7534B" w14:textId="77777777" w:rsidR="006C4405" w:rsidRPr="00124EFD" w:rsidRDefault="006C4405" w:rsidP="00957F29">
            <w:pPr>
              <w:ind w:firstLine="0"/>
              <w:rPr>
                <w:sz w:val="20"/>
                <w:szCs w:val="20"/>
              </w:rPr>
            </w:pPr>
            <w:r w:rsidRPr="00124EFD">
              <w:rPr>
                <w:sz w:val="20"/>
                <w:szCs w:val="20"/>
              </w:rPr>
              <w:t>Drum Aeroport</w:t>
            </w:r>
          </w:p>
        </w:tc>
        <w:tc>
          <w:tcPr>
            <w:tcW w:w="1830" w:type="pct"/>
          </w:tcPr>
          <w:p w14:paraId="21A32284" w14:textId="77777777" w:rsidR="006C4405" w:rsidRPr="00124EFD" w:rsidRDefault="006C4405" w:rsidP="00957F29">
            <w:pPr>
              <w:ind w:firstLine="0"/>
              <w:jc w:val="right"/>
              <w:rPr>
                <w:sz w:val="20"/>
                <w:szCs w:val="20"/>
              </w:rPr>
            </w:pPr>
          </w:p>
        </w:tc>
      </w:tr>
      <w:tr w:rsidR="006C4405" w:rsidRPr="00124EFD" w14:paraId="190869E1" w14:textId="77777777" w:rsidTr="00957F29">
        <w:tc>
          <w:tcPr>
            <w:tcW w:w="691" w:type="pct"/>
          </w:tcPr>
          <w:p w14:paraId="7F085261" w14:textId="77777777" w:rsidR="006C4405" w:rsidRPr="00124EFD" w:rsidRDefault="006C4405" w:rsidP="00957F29">
            <w:pPr>
              <w:ind w:firstLine="0"/>
              <w:jc w:val="center"/>
              <w:rPr>
                <w:sz w:val="20"/>
                <w:szCs w:val="20"/>
              </w:rPr>
            </w:pPr>
            <w:r w:rsidRPr="00124EFD">
              <w:rPr>
                <w:sz w:val="20"/>
                <w:szCs w:val="20"/>
              </w:rPr>
              <w:t>63</w:t>
            </w:r>
          </w:p>
        </w:tc>
        <w:tc>
          <w:tcPr>
            <w:tcW w:w="2479" w:type="pct"/>
          </w:tcPr>
          <w:p w14:paraId="7D4D5769" w14:textId="77777777" w:rsidR="006C4405" w:rsidRPr="00124EFD" w:rsidRDefault="006C4405" w:rsidP="00957F29">
            <w:pPr>
              <w:ind w:firstLine="0"/>
              <w:rPr>
                <w:sz w:val="20"/>
                <w:szCs w:val="20"/>
              </w:rPr>
            </w:pPr>
            <w:r w:rsidRPr="00124EFD">
              <w:rPr>
                <w:sz w:val="20"/>
                <w:szCs w:val="20"/>
              </w:rPr>
              <w:t>Drum Veneția</w:t>
            </w:r>
          </w:p>
        </w:tc>
        <w:tc>
          <w:tcPr>
            <w:tcW w:w="1830" w:type="pct"/>
          </w:tcPr>
          <w:p w14:paraId="1B1F40DF" w14:textId="77777777" w:rsidR="006C4405" w:rsidRPr="00124EFD" w:rsidRDefault="006C4405" w:rsidP="00957F29">
            <w:pPr>
              <w:ind w:firstLine="0"/>
              <w:jc w:val="right"/>
              <w:rPr>
                <w:sz w:val="20"/>
                <w:szCs w:val="20"/>
              </w:rPr>
            </w:pPr>
            <w:r w:rsidRPr="00124EFD">
              <w:rPr>
                <w:sz w:val="20"/>
                <w:szCs w:val="20"/>
              </w:rPr>
              <w:t>63012</w:t>
            </w:r>
          </w:p>
        </w:tc>
      </w:tr>
      <w:tr w:rsidR="006C4405" w:rsidRPr="00124EFD" w14:paraId="23D07DB5" w14:textId="77777777" w:rsidTr="00957F29">
        <w:tc>
          <w:tcPr>
            <w:tcW w:w="691" w:type="pct"/>
          </w:tcPr>
          <w:p w14:paraId="72D29F6C" w14:textId="77777777" w:rsidR="006C4405" w:rsidRPr="00124EFD" w:rsidRDefault="006C4405" w:rsidP="00957F29">
            <w:pPr>
              <w:ind w:firstLine="0"/>
              <w:jc w:val="center"/>
              <w:rPr>
                <w:sz w:val="20"/>
                <w:szCs w:val="20"/>
              </w:rPr>
            </w:pPr>
          </w:p>
        </w:tc>
        <w:tc>
          <w:tcPr>
            <w:tcW w:w="2479" w:type="pct"/>
          </w:tcPr>
          <w:p w14:paraId="153AE567" w14:textId="77777777" w:rsidR="006C4405" w:rsidRPr="00124EFD" w:rsidRDefault="006C4405" w:rsidP="00957F29">
            <w:pPr>
              <w:ind w:firstLine="0"/>
              <w:rPr>
                <w:sz w:val="20"/>
                <w:szCs w:val="20"/>
              </w:rPr>
            </w:pPr>
            <w:r w:rsidRPr="00124EFD">
              <w:rPr>
                <w:sz w:val="20"/>
                <w:szCs w:val="20"/>
              </w:rPr>
              <w:t>TOTAL</w:t>
            </w:r>
          </w:p>
        </w:tc>
        <w:tc>
          <w:tcPr>
            <w:tcW w:w="1830" w:type="pct"/>
          </w:tcPr>
          <w:p w14:paraId="0F7F5AF1" w14:textId="77777777" w:rsidR="006C4405" w:rsidRPr="00124EFD" w:rsidRDefault="006C4405" w:rsidP="00957F29">
            <w:pPr>
              <w:ind w:firstLine="0"/>
              <w:jc w:val="right"/>
              <w:rPr>
                <w:sz w:val="20"/>
                <w:szCs w:val="20"/>
              </w:rPr>
            </w:pPr>
            <w:r w:rsidRPr="00124EFD">
              <w:rPr>
                <w:sz w:val="20"/>
                <w:szCs w:val="20"/>
              </w:rPr>
              <w:t>297088</w:t>
            </w:r>
          </w:p>
        </w:tc>
      </w:tr>
    </w:tbl>
    <w:p w14:paraId="10735E66" w14:textId="77777777" w:rsidR="006C4405" w:rsidRPr="008C15BF" w:rsidRDefault="006C4405" w:rsidP="006C4405">
      <w:pPr>
        <w:ind w:firstLine="709"/>
      </w:pPr>
    </w:p>
    <w:p w14:paraId="34F93A22" w14:textId="77777777" w:rsidR="006C4405" w:rsidRPr="008C15BF" w:rsidRDefault="006C4405" w:rsidP="006C4405">
      <w:pPr>
        <w:ind w:firstLine="709"/>
        <w:jc w:val="center"/>
      </w:pPr>
    </w:p>
    <w:p w14:paraId="58380457" w14:textId="77777777" w:rsidR="006C4405" w:rsidRPr="002B067D" w:rsidRDefault="006C4405" w:rsidP="006C4405">
      <w:pPr>
        <w:ind w:firstLine="709"/>
        <w:jc w:val="center"/>
        <w:rPr>
          <w:b/>
          <w:i/>
          <w:color w:val="44546A"/>
        </w:rPr>
      </w:pPr>
      <w:bookmarkStart w:id="135" w:name="_Toc437327076"/>
      <w:r w:rsidRPr="002B067D">
        <w:rPr>
          <w:b/>
          <w:i/>
          <w:color w:val="44546A"/>
        </w:rPr>
        <w:t xml:space="preserve">Tabel nr.  </w:t>
      </w:r>
      <w:r w:rsidRPr="002B067D">
        <w:rPr>
          <w:b/>
          <w:i/>
          <w:color w:val="44546A"/>
        </w:rPr>
        <w:fldChar w:fldCharType="begin"/>
      </w:r>
      <w:r w:rsidRPr="002B067D">
        <w:rPr>
          <w:b/>
          <w:i/>
          <w:color w:val="44546A"/>
        </w:rPr>
        <w:instrText xml:space="preserve"> SEQ Tabel_nr._ \* ARABIC </w:instrText>
      </w:r>
      <w:r w:rsidRPr="002B067D">
        <w:rPr>
          <w:b/>
          <w:i/>
          <w:color w:val="44546A"/>
        </w:rPr>
        <w:fldChar w:fldCharType="separate"/>
      </w:r>
      <w:r w:rsidR="002415F9">
        <w:rPr>
          <w:b/>
          <w:i/>
          <w:noProof/>
          <w:color w:val="44546A"/>
        </w:rPr>
        <w:t>66</w:t>
      </w:r>
      <w:r w:rsidRPr="002B067D">
        <w:rPr>
          <w:b/>
          <w:i/>
          <w:color w:val="44546A"/>
        </w:rPr>
        <w:fldChar w:fldCharType="end"/>
      </w:r>
      <w:r w:rsidRPr="002B067D">
        <w:rPr>
          <w:b/>
          <w:i/>
          <w:color w:val="44546A"/>
        </w:rPr>
        <w:t xml:space="preserve"> - Inventar spații verzi - Centralizator Centrul III</w:t>
      </w:r>
      <w:bookmarkEnd w:id="135"/>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1435"/>
        <w:gridCol w:w="4617"/>
        <w:gridCol w:w="3801"/>
      </w:tblGrid>
      <w:tr w:rsidR="006C4405" w:rsidRPr="00124EFD" w14:paraId="73A4004F" w14:textId="77777777" w:rsidTr="00957F29">
        <w:trPr>
          <w:tblHeader/>
        </w:trPr>
        <w:tc>
          <w:tcPr>
            <w:tcW w:w="728" w:type="pct"/>
            <w:vMerge w:val="restart"/>
            <w:shd w:val="clear" w:color="auto" w:fill="BFBFBF" w:themeFill="background1" w:themeFillShade="BF"/>
            <w:vAlign w:val="center"/>
          </w:tcPr>
          <w:p w14:paraId="780B5D36" w14:textId="77777777" w:rsidR="006C4405" w:rsidRPr="00124EFD" w:rsidRDefault="006C4405" w:rsidP="00957F29">
            <w:pPr>
              <w:ind w:firstLine="0"/>
              <w:jc w:val="center"/>
              <w:rPr>
                <w:b/>
                <w:sz w:val="20"/>
                <w:szCs w:val="20"/>
              </w:rPr>
            </w:pPr>
            <w:r w:rsidRPr="00124EFD">
              <w:rPr>
                <w:b/>
                <w:sz w:val="20"/>
                <w:szCs w:val="20"/>
              </w:rPr>
              <w:t>Nr. crt.</w:t>
            </w:r>
          </w:p>
        </w:tc>
        <w:tc>
          <w:tcPr>
            <w:tcW w:w="2343" w:type="pct"/>
            <w:vMerge w:val="restart"/>
            <w:shd w:val="clear" w:color="auto" w:fill="BFBFBF" w:themeFill="background1" w:themeFillShade="BF"/>
            <w:vAlign w:val="center"/>
          </w:tcPr>
          <w:p w14:paraId="6703D820" w14:textId="77777777" w:rsidR="006C4405" w:rsidRPr="00124EFD" w:rsidRDefault="006C4405" w:rsidP="00957F29">
            <w:pPr>
              <w:ind w:firstLine="0"/>
              <w:jc w:val="center"/>
              <w:rPr>
                <w:b/>
                <w:sz w:val="20"/>
                <w:szCs w:val="20"/>
              </w:rPr>
            </w:pPr>
            <w:r w:rsidRPr="00124EFD">
              <w:rPr>
                <w:b/>
                <w:sz w:val="20"/>
                <w:szCs w:val="20"/>
              </w:rPr>
              <w:t>Specificație</w:t>
            </w:r>
          </w:p>
        </w:tc>
        <w:tc>
          <w:tcPr>
            <w:tcW w:w="1929" w:type="pct"/>
            <w:shd w:val="clear" w:color="auto" w:fill="BFBFBF" w:themeFill="background1" w:themeFillShade="BF"/>
            <w:vAlign w:val="center"/>
          </w:tcPr>
          <w:p w14:paraId="1987390A" w14:textId="77777777" w:rsidR="006C4405" w:rsidRPr="00124EFD" w:rsidRDefault="006C4405" w:rsidP="00957F29">
            <w:pPr>
              <w:ind w:firstLine="0"/>
              <w:jc w:val="center"/>
              <w:rPr>
                <w:b/>
                <w:sz w:val="20"/>
                <w:szCs w:val="20"/>
              </w:rPr>
            </w:pPr>
            <w:r w:rsidRPr="00124EFD">
              <w:rPr>
                <w:b/>
                <w:sz w:val="20"/>
                <w:szCs w:val="20"/>
              </w:rPr>
              <w:t>Total suprafață</w:t>
            </w:r>
          </w:p>
        </w:tc>
      </w:tr>
      <w:tr w:rsidR="006C4405" w:rsidRPr="00124EFD" w14:paraId="78411793" w14:textId="77777777" w:rsidTr="00957F29">
        <w:trPr>
          <w:tblHeader/>
        </w:trPr>
        <w:tc>
          <w:tcPr>
            <w:tcW w:w="728" w:type="pct"/>
            <w:vMerge/>
            <w:shd w:val="clear" w:color="auto" w:fill="BFBFBF" w:themeFill="background1" w:themeFillShade="BF"/>
            <w:vAlign w:val="center"/>
          </w:tcPr>
          <w:p w14:paraId="75ACC212" w14:textId="77777777" w:rsidR="006C4405" w:rsidRPr="00124EFD" w:rsidRDefault="006C4405" w:rsidP="00957F29">
            <w:pPr>
              <w:ind w:firstLine="0"/>
              <w:jc w:val="center"/>
              <w:rPr>
                <w:b/>
                <w:sz w:val="20"/>
                <w:szCs w:val="20"/>
              </w:rPr>
            </w:pPr>
          </w:p>
        </w:tc>
        <w:tc>
          <w:tcPr>
            <w:tcW w:w="2343" w:type="pct"/>
            <w:vMerge/>
            <w:shd w:val="clear" w:color="auto" w:fill="BFBFBF" w:themeFill="background1" w:themeFillShade="BF"/>
            <w:vAlign w:val="center"/>
          </w:tcPr>
          <w:p w14:paraId="7F9E119D" w14:textId="77777777" w:rsidR="006C4405" w:rsidRPr="00124EFD" w:rsidRDefault="006C4405" w:rsidP="00957F29">
            <w:pPr>
              <w:ind w:firstLine="0"/>
              <w:jc w:val="center"/>
              <w:rPr>
                <w:b/>
                <w:sz w:val="20"/>
                <w:szCs w:val="20"/>
              </w:rPr>
            </w:pPr>
          </w:p>
        </w:tc>
        <w:tc>
          <w:tcPr>
            <w:tcW w:w="1929" w:type="pct"/>
            <w:shd w:val="clear" w:color="auto" w:fill="BFBFBF" w:themeFill="background1" w:themeFillShade="BF"/>
            <w:vAlign w:val="center"/>
          </w:tcPr>
          <w:p w14:paraId="6E16B595" w14:textId="77777777" w:rsidR="006C4405" w:rsidRPr="00124EFD" w:rsidRDefault="006C4405" w:rsidP="00957F29">
            <w:pPr>
              <w:ind w:firstLine="0"/>
              <w:jc w:val="center"/>
              <w:rPr>
                <w:b/>
                <w:sz w:val="20"/>
                <w:szCs w:val="20"/>
              </w:rPr>
            </w:pPr>
            <w:r w:rsidRPr="00124EFD">
              <w:rPr>
                <w:b/>
                <w:sz w:val="20"/>
                <w:szCs w:val="20"/>
              </w:rPr>
              <w:t>- mp -</w:t>
            </w:r>
          </w:p>
        </w:tc>
      </w:tr>
      <w:tr w:rsidR="006C4405" w:rsidRPr="00124EFD" w14:paraId="029AC321" w14:textId="77777777" w:rsidTr="00957F29">
        <w:trPr>
          <w:tblHeader/>
        </w:trPr>
        <w:tc>
          <w:tcPr>
            <w:tcW w:w="728" w:type="pct"/>
            <w:shd w:val="clear" w:color="auto" w:fill="BFBFBF" w:themeFill="background1" w:themeFillShade="BF"/>
            <w:vAlign w:val="center"/>
          </w:tcPr>
          <w:p w14:paraId="74326BBE" w14:textId="77777777" w:rsidR="006C4405" w:rsidRPr="00124EFD" w:rsidRDefault="006C4405" w:rsidP="00957F29">
            <w:pPr>
              <w:ind w:firstLine="0"/>
              <w:jc w:val="center"/>
              <w:rPr>
                <w:b/>
                <w:sz w:val="20"/>
                <w:szCs w:val="20"/>
              </w:rPr>
            </w:pPr>
            <w:r w:rsidRPr="00124EFD">
              <w:rPr>
                <w:b/>
                <w:sz w:val="20"/>
                <w:szCs w:val="20"/>
              </w:rPr>
              <w:t>0.</w:t>
            </w:r>
          </w:p>
        </w:tc>
        <w:tc>
          <w:tcPr>
            <w:tcW w:w="2343" w:type="pct"/>
            <w:shd w:val="clear" w:color="auto" w:fill="BFBFBF" w:themeFill="background1" w:themeFillShade="BF"/>
            <w:vAlign w:val="center"/>
          </w:tcPr>
          <w:p w14:paraId="4D5C5647" w14:textId="77777777" w:rsidR="006C4405" w:rsidRPr="00124EFD" w:rsidRDefault="006C4405" w:rsidP="00957F29">
            <w:pPr>
              <w:ind w:firstLine="0"/>
              <w:jc w:val="center"/>
              <w:rPr>
                <w:b/>
                <w:sz w:val="20"/>
                <w:szCs w:val="20"/>
              </w:rPr>
            </w:pPr>
            <w:r w:rsidRPr="00124EFD">
              <w:rPr>
                <w:b/>
                <w:sz w:val="20"/>
                <w:szCs w:val="20"/>
              </w:rPr>
              <w:t>1.</w:t>
            </w:r>
          </w:p>
        </w:tc>
        <w:tc>
          <w:tcPr>
            <w:tcW w:w="1929" w:type="pct"/>
            <w:shd w:val="clear" w:color="auto" w:fill="BFBFBF" w:themeFill="background1" w:themeFillShade="BF"/>
            <w:vAlign w:val="center"/>
          </w:tcPr>
          <w:p w14:paraId="6A66BE2D" w14:textId="77777777" w:rsidR="006C4405" w:rsidRPr="00124EFD" w:rsidRDefault="006C4405" w:rsidP="00957F29">
            <w:pPr>
              <w:ind w:firstLine="0"/>
              <w:jc w:val="center"/>
              <w:rPr>
                <w:b/>
                <w:sz w:val="20"/>
                <w:szCs w:val="20"/>
              </w:rPr>
            </w:pPr>
            <w:r w:rsidRPr="00124EFD">
              <w:rPr>
                <w:b/>
                <w:sz w:val="20"/>
                <w:szCs w:val="20"/>
              </w:rPr>
              <w:t>2.</w:t>
            </w:r>
          </w:p>
        </w:tc>
      </w:tr>
      <w:tr w:rsidR="006C4405" w:rsidRPr="00124EFD" w14:paraId="1B65A116" w14:textId="77777777" w:rsidTr="00957F29">
        <w:trPr>
          <w:trHeight w:val="190"/>
        </w:trPr>
        <w:tc>
          <w:tcPr>
            <w:tcW w:w="728" w:type="pct"/>
          </w:tcPr>
          <w:p w14:paraId="063C895B" w14:textId="77777777" w:rsidR="006C4405" w:rsidRPr="00124EFD" w:rsidRDefault="006C4405" w:rsidP="00957F29">
            <w:pPr>
              <w:ind w:firstLine="0"/>
              <w:jc w:val="center"/>
              <w:rPr>
                <w:sz w:val="20"/>
                <w:szCs w:val="20"/>
              </w:rPr>
            </w:pPr>
            <w:r w:rsidRPr="00124EFD">
              <w:rPr>
                <w:sz w:val="20"/>
                <w:szCs w:val="20"/>
              </w:rPr>
              <w:t>1.</w:t>
            </w:r>
          </w:p>
        </w:tc>
        <w:tc>
          <w:tcPr>
            <w:tcW w:w="2343" w:type="pct"/>
          </w:tcPr>
          <w:p w14:paraId="5B6E1CA9" w14:textId="77777777" w:rsidR="006C4405" w:rsidRPr="00124EFD" w:rsidRDefault="006C4405" w:rsidP="00957F29">
            <w:pPr>
              <w:ind w:firstLine="0"/>
              <w:rPr>
                <w:sz w:val="20"/>
                <w:szCs w:val="20"/>
              </w:rPr>
            </w:pPr>
            <w:r w:rsidRPr="00124EFD">
              <w:rPr>
                <w:sz w:val="20"/>
                <w:szCs w:val="20"/>
              </w:rPr>
              <w:t>Parc A. Panu</w:t>
            </w:r>
          </w:p>
        </w:tc>
        <w:tc>
          <w:tcPr>
            <w:tcW w:w="1929" w:type="pct"/>
          </w:tcPr>
          <w:p w14:paraId="2A4E5D7F" w14:textId="77777777" w:rsidR="006C4405" w:rsidRPr="00124EFD" w:rsidRDefault="006C4405" w:rsidP="00957F29">
            <w:pPr>
              <w:ind w:firstLine="0"/>
              <w:jc w:val="right"/>
              <w:rPr>
                <w:sz w:val="20"/>
                <w:szCs w:val="20"/>
              </w:rPr>
            </w:pPr>
            <w:r w:rsidRPr="00124EFD">
              <w:rPr>
                <w:sz w:val="20"/>
                <w:szCs w:val="20"/>
              </w:rPr>
              <w:t>21200</w:t>
            </w:r>
          </w:p>
        </w:tc>
      </w:tr>
      <w:tr w:rsidR="006C4405" w:rsidRPr="00124EFD" w14:paraId="47706E18" w14:textId="77777777" w:rsidTr="00957F29">
        <w:trPr>
          <w:trHeight w:val="196"/>
        </w:trPr>
        <w:tc>
          <w:tcPr>
            <w:tcW w:w="728" w:type="pct"/>
          </w:tcPr>
          <w:p w14:paraId="24E19B91" w14:textId="77777777" w:rsidR="006C4405" w:rsidRPr="00124EFD" w:rsidRDefault="006C4405" w:rsidP="00957F29">
            <w:pPr>
              <w:ind w:firstLine="0"/>
              <w:jc w:val="center"/>
              <w:rPr>
                <w:sz w:val="20"/>
                <w:szCs w:val="20"/>
              </w:rPr>
            </w:pPr>
            <w:r w:rsidRPr="00124EFD">
              <w:rPr>
                <w:sz w:val="20"/>
                <w:szCs w:val="20"/>
              </w:rPr>
              <w:t>2.</w:t>
            </w:r>
          </w:p>
        </w:tc>
        <w:tc>
          <w:tcPr>
            <w:tcW w:w="2343" w:type="pct"/>
          </w:tcPr>
          <w:p w14:paraId="7E19C398" w14:textId="77777777" w:rsidR="006C4405" w:rsidRPr="00124EFD" w:rsidRDefault="006C4405" w:rsidP="00957F29">
            <w:pPr>
              <w:ind w:firstLine="0"/>
              <w:rPr>
                <w:sz w:val="20"/>
                <w:szCs w:val="20"/>
              </w:rPr>
            </w:pPr>
            <w:r w:rsidRPr="00124EFD">
              <w:rPr>
                <w:sz w:val="20"/>
                <w:szCs w:val="20"/>
              </w:rPr>
              <w:t>Parc Gh. Vodă</w:t>
            </w:r>
          </w:p>
        </w:tc>
        <w:tc>
          <w:tcPr>
            <w:tcW w:w="1929" w:type="pct"/>
          </w:tcPr>
          <w:p w14:paraId="3D7187B8" w14:textId="77777777" w:rsidR="006C4405" w:rsidRPr="00124EFD" w:rsidRDefault="006C4405" w:rsidP="00957F29">
            <w:pPr>
              <w:ind w:firstLine="0"/>
              <w:jc w:val="right"/>
              <w:rPr>
                <w:sz w:val="20"/>
                <w:szCs w:val="20"/>
              </w:rPr>
            </w:pPr>
            <w:r w:rsidRPr="00124EFD">
              <w:rPr>
                <w:sz w:val="20"/>
                <w:szCs w:val="20"/>
              </w:rPr>
              <w:t>1600</w:t>
            </w:r>
          </w:p>
        </w:tc>
      </w:tr>
      <w:tr w:rsidR="006C4405" w:rsidRPr="00124EFD" w14:paraId="1841BE57" w14:textId="77777777" w:rsidTr="00957F29">
        <w:tc>
          <w:tcPr>
            <w:tcW w:w="728" w:type="pct"/>
          </w:tcPr>
          <w:p w14:paraId="3F3C56CD" w14:textId="77777777" w:rsidR="006C4405" w:rsidRPr="00124EFD" w:rsidRDefault="006C4405" w:rsidP="00957F29">
            <w:pPr>
              <w:ind w:firstLine="0"/>
              <w:jc w:val="center"/>
              <w:rPr>
                <w:sz w:val="20"/>
                <w:szCs w:val="20"/>
              </w:rPr>
            </w:pPr>
            <w:r w:rsidRPr="00124EFD">
              <w:rPr>
                <w:sz w:val="20"/>
                <w:szCs w:val="20"/>
              </w:rPr>
              <w:t>3.</w:t>
            </w:r>
          </w:p>
        </w:tc>
        <w:tc>
          <w:tcPr>
            <w:tcW w:w="2343" w:type="pct"/>
          </w:tcPr>
          <w:p w14:paraId="08DAC646" w14:textId="77777777" w:rsidR="006C4405" w:rsidRPr="00124EFD" w:rsidRDefault="006C4405" w:rsidP="00957F29">
            <w:pPr>
              <w:ind w:firstLine="0"/>
              <w:rPr>
                <w:sz w:val="20"/>
                <w:szCs w:val="20"/>
              </w:rPr>
            </w:pPr>
            <w:r w:rsidRPr="00124EFD">
              <w:rPr>
                <w:sz w:val="20"/>
                <w:szCs w:val="20"/>
              </w:rPr>
              <w:t>Str. A. Panu</w:t>
            </w:r>
          </w:p>
        </w:tc>
        <w:tc>
          <w:tcPr>
            <w:tcW w:w="1929" w:type="pct"/>
          </w:tcPr>
          <w:p w14:paraId="4BF53010" w14:textId="77777777" w:rsidR="006C4405" w:rsidRPr="00124EFD" w:rsidRDefault="006C4405" w:rsidP="00957F29">
            <w:pPr>
              <w:ind w:firstLine="0"/>
              <w:jc w:val="right"/>
              <w:rPr>
                <w:sz w:val="20"/>
                <w:szCs w:val="20"/>
              </w:rPr>
            </w:pPr>
            <w:r w:rsidRPr="00124EFD">
              <w:rPr>
                <w:sz w:val="20"/>
                <w:szCs w:val="20"/>
              </w:rPr>
              <w:t>565</w:t>
            </w:r>
          </w:p>
        </w:tc>
      </w:tr>
      <w:tr w:rsidR="006C4405" w:rsidRPr="00124EFD" w14:paraId="5F25CB5C" w14:textId="77777777" w:rsidTr="00957F29">
        <w:tc>
          <w:tcPr>
            <w:tcW w:w="728" w:type="pct"/>
          </w:tcPr>
          <w:p w14:paraId="2D2FD1FE" w14:textId="77777777" w:rsidR="006C4405" w:rsidRPr="00124EFD" w:rsidRDefault="006C4405" w:rsidP="00957F29">
            <w:pPr>
              <w:ind w:firstLine="0"/>
              <w:jc w:val="center"/>
              <w:rPr>
                <w:sz w:val="20"/>
                <w:szCs w:val="20"/>
              </w:rPr>
            </w:pPr>
            <w:r w:rsidRPr="00124EFD">
              <w:rPr>
                <w:sz w:val="20"/>
                <w:szCs w:val="20"/>
              </w:rPr>
              <w:t>4.</w:t>
            </w:r>
          </w:p>
        </w:tc>
        <w:tc>
          <w:tcPr>
            <w:tcW w:w="2343" w:type="pct"/>
          </w:tcPr>
          <w:p w14:paraId="1E97D491" w14:textId="77777777" w:rsidR="006C4405" w:rsidRPr="00124EFD" w:rsidRDefault="006C4405" w:rsidP="00957F29">
            <w:pPr>
              <w:ind w:firstLine="0"/>
              <w:rPr>
                <w:sz w:val="20"/>
                <w:szCs w:val="20"/>
              </w:rPr>
            </w:pPr>
            <w:r w:rsidRPr="00124EFD">
              <w:rPr>
                <w:sz w:val="20"/>
                <w:szCs w:val="20"/>
              </w:rPr>
              <w:t>Tribunal</w:t>
            </w:r>
          </w:p>
        </w:tc>
        <w:tc>
          <w:tcPr>
            <w:tcW w:w="1929" w:type="pct"/>
          </w:tcPr>
          <w:p w14:paraId="41C2899B" w14:textId="77777777" w:rsidR="006C4405" w:rsidRPr="00124EFD" w:rsidRDefault="006C4405" w:rsidP="00957F29">
            <w:pPr>
              <w:ind w:firstLine="0"/>
              <w:jc w:val="right"/>
              <w:rPr>
                <w:sz w:val="20"/>
                <w:szCs w:val="20"/>
              </w:rPr>
            </w:pPr>
            <w:r w:rsidRPr="00124EFD">
              <w:rPr>
                <w:sz w:val="20"/>
                <w:szCs w:val="20"/>
              </w:rPr>
              <w:t>370</w:t>
            </w:r>
          </w:p>
        </w:tc>
      </w:tr>
      <w:tr w:rsidR="006C4405" w:rsidRPr="00124EFD" w14:paraId="0CBE14D4" w14:textId="77777777" w:rsidTr="00957F29">
        <w:tc>
          <w:tcPr>
            <w:tcW w:w="728" w:type="pct"/>
          </w:tcPr>
          <w:p w14:paraId="47F77046" w14:textId="77777777" w:rsidR="006C4405" w:rsidRPr="00124EFD" w:rsidRDefault="006C4405" w:rsidP="00957F29">
            <w:pPr>
              <w:ind w:firstLine="0"/>
              <w:jc w:val="center"/>
              <w:rPr>
                <w:sz w:val="20"/>
                <w:szCs w:val="20"/>
              </w:rPr>
            </w:pPr>
            <w:r w:rsidRPr="00124EFD">
              <w:rPr>
                <w:sz w:val="20"/>
                <w:szCs w:val="20"/>
              </w:rPr>
              <w:t>5.</w:t>
            </w:r>
          </w:p>
        </w:tc>
        <w:tc>
          <w:tcPr>
            <w:tcW w:w="2343" w:type="pct"/>
          </w:tcPr>
          <w:p w14:paraId="7A9AFDD3" w14:textId="77777777" w:rsidR="006C4405" w:rsidRPr="00124EFD" w:rsidRDefault="006C4405" w:rsidP="00957F29">
            <w:pPr>
              <w:ind w:firstLine="0"/>
              <w:rPr>
                <w:sz w:val="20"/>
                <w:szCs w:val="20"/>
              </w:rPr>
            </w:pPr>
            <w:r w:rsidRPr="00124EFD">
              <w:rPr>
                <w:sz w:val="20"/>
                <w:szCs w:val="20"/>
              </w:rPr>
              <w:t>Esp. Luceafărul</w:t>
            </w:r>
          </w:p>
        </w:tc>
        <w:tc>
          <w:tcPr>
            <w:tcW w:w="1929" w:type="pct"/>
          </w:tcPr>
          <w:p w14:paraId="27088409" w14:textId="77777777" w:rsidR="006C4405" w:rsidRPr="00124EFD" w:rsidRDefault="006C4405" w:rsidP="00957F29">
            <w:pPr>
              <w:ind w:firstLine="0"/>
              <w:jc w:val="right"/>
              <w:rPr>
                <w:sz w:val="20"/>
                <w:szCs w:val="20"/>
              </w:rPr>
            </w:pPr>
            <w:r w:rsidRPr="00124EFD">
              <w:rPr>
                <w:sz w:val="20"/>
                <w:szCs w:val="20"/>
              </w:rPr>
              <w:t>3700</w:t>
            </w:r>
          </w:p>
        </w:tc>
      </w:tr>
      <w:tr w:rsidR="006C4405" w:rsidRPr="00124EFD" w14:paraId="49841A65" w14:textId="77777777" w:rsidTr="00957F29">
        <w:tc>
          <w:tcPr>
            <w:tcW w:w="728" w:type="pct"/>
          </w:tcPr>
          <w:p w14:paraId="7331CE65" w14:textId="77777777" w:rsidR="006C4405" w:rsidRPr="00124EFD" w:rsidRDefault="006C4405" w:rsidP="00957F29">
            <w:pPr>
              <w:ind w:firstLine="0"/>
              <w:jc w:val="center"/>
              <w:rPr>
                <w:sz w:val="20"/>
                <w:szCs w:val="20"/>
              </w:rPr>
            </w:pPr>
            <w:r w:rsidRPr="00124EFD">
              <w:rPr>
                <w:sz w:val="20"/>
                <w:szCs w:val="20"/>
              </w:rPr>
              <w:t>6.</w:t>
            </w:r>
          </w:p>
        </w:tc>
        <w:tc>
          <w:tcPr>
            <w:tcW w:w="2343" w:type="pct"/>
          </w:tcPr>
          <w:p w14:paraId="58C80089" w14:textId="77777777" w:rsidR="006C4405" w:rsidRPr="00124EFD" w:rsidRDefault="006C4405" w:rsidP="00957F29">
            <w:pPr>
              <w:ind w:firstLine="0"/>
              <w:rPr>
                <w:sz w:val="20"/>
                <w:szCs w:val="20"/>
              </w:rPr>
            </w:pPr>
            <w:r w:rsidRPr="00124EFD">
              <w:rPr>
                <w:sz w:val="20"/>
                <w:szCs w:val="20"/>
              </w:rPr>
              <w:t>Vers. Luceafărul</w:t>
            </w:r>
          </w:p>
        </w:tc>
        <w:tc>
          <w:tcPr>
            <w:tcW w:w="1929" w:type="pct"/>
          </w:tcPr>
          <w:p w14:paraId="0BC96DC0" w14:textId="77777777" w:rsidR="006C4405" w:rsidRPr="00124EFD" w:rsidRDefault="006C4405" w:rsidP="00957F29">
            <w:pPr>
              <w:ind w:firstLine="0"/>
              <w:jc w:val="right"/>
              <w:rPr>
                <w:sz w:val="20"/>
                <w:szCs w:val="20"/>
              </w:rPr>
            </w:pPr>
            <w:r w:rsidRPr="00124EFD">
              <w:rPr>
                <w:sz w:val="20"/>
                <w:szCs w:val="20"/>
              </w:rPr>
              <w:t>33325</w:t>
            </w:r>
          </w:p>
        </w:tc>
      </w:tr>
      <w:tr w:rsidR="006C4405" w:rsidRPr="00124EFD" w14:paraId="6F3DF902" w14:textId="77777777" w:rsidTr="00957F29">
        <w:tc>
          <w:tcPr>
            <w:tcW w:w="728" w:type="pct"/>
          </w:tcPr>
          <w:p w14:paraId="6BF55EA5" w14:textId="77777777" w:rsidR="006C4405" w:rsidRPr="00124EFD" w:rsidRDefault="006C4405" w:rsidP="00957F29">
            <w:pPr>
              <w:ind w:firstLine="0"/>
              <w:jc w:val="center"/>
              <w:rPr>
                <w:sz w:val="20"/>
                <w:szCs w:val="20"/>
              </w:rPr>
            </w:pPr>
            <w:r w:rsidRPr="00124EFD">
              <w:rPr>
                <w:sz w:val="20"/>
                <w:szCs w:val="20"/>
              </w:rPr>
              <w:t>7.</w:t>
            </w:r>
          </w:p>
        </w:tc>
        <w:tc>
          <w:tcPr>
            <w:tcW w:w="2343" w:type="pct"/>
          </w:tcPr>
          <w:p w14:paraId="3F3CC47F" w14:textId="77777777" w:rsidR="006C4405" w:rsidRPr="00124EFD" w:rsidRDefault="006C4405" w:rsidP="00957F29">
            <w:pPr>
              <w:ind w:firstLine="0"/>
              <w:rPr>
                <w:sz w:val="20"/>
                <w:szCs w:val="20"/>
              </w:rPr>
            </w:pPr>
            <w:r w:rsidRPr="00124EFD">
              <w:rPr>
                <w:sz w:val="20"/>
                <w:szCs w:val="20"/>
              </w:rPr>
              <w:t>Sf. Nicolae</w:t>
            </w:r>
          </w:p>
        </w:tc>
        <w:tc>
          <w:tcPr>
            <w:tcW w:w="1929" w:type="pct"/>
          </w:tcPr>
          <w:p w14:paraId="194B0CFD" w14:textId="77777777" w:rsidR="006C4405" w:rsidRPr="00124EFD" w:rsidRDefault="006C4405" w:rsidP="00957F29">
            <w:pPr>
              <w:ind w:firstLine="0"/>
              <w:jc w:val="right"/>
              <w:rPr>
                <w:sz w:val="20"/>
                <w:szCs w:val="20"/>
              </w:rPr>
            </w:pPr>
            <w:r w:rsidRPr="00124EFD">
              <w:rPr>
                <w:sz w:val="20"/>
                <w:szCs w:val="20"/>
              </w:rPr>
              <w:t>5200</w:t>
            </w:r>
          </w:p>
        </w:tc>
      </w:tr>
      <w:tr w:rsidR="006C4405" w:rsidRPr="00124EFD" w14:paraId="5445F291" w14:textId="77777777" w:rsidTr="00957F29">
        <w:tc>
          <w:tcPr>
            <w:tcW w:w="728" w:type="pct"/>
          </w:tcPr>
          <w:p w14:paraId="3786BD49" w14:textId="77777777" w:rsidR="006C4405" w:rsidRPr="00124EFD" w:rsidRDefault="006C4405" w:rsidP="00957F29">
            <w:pPr>
              <w:ind w:firstLine="0"/>
              <w:jc w:val="center"/>
              <w:rPr>
                <w:sz w:val="20"/>
                <w:szCs w:val="20"/>
              </w:rPr>
            </w:pPr>
            <w:r w:rsidRPr="00124EFD">
              <w:rPr>
                <w:sz w:val="20"/>
                <w:szCs w:val="20"/>
              </w:rPr>
              <w:t>8.</w:t>
            </w:r>
          </w:p>
        </w:tc>
        <w:tc>
          <w:tcPr>
            <w:tcW w:w="2343" w:type="pct"/>
          </w:tcPr>
          <w:p w14:paraId="4718613A" w14:textId="77777777" w:rsidR="006C4405" w:rsidRPr="00124EFD" w:rsidRDefault="006C4405" w:rsidP="00957F29">
            <w:pPr>
              <w:ind w:firstLine="0"/>
              <w:rPr>
                <w:sz w:val="20"/>
                <w:szCs w:val="20"/>
              </w:rPr>
            </w:pPr>
            <w:r w:rsidRPr="00124EFD">
              <w:rPr>
                <w:sz w:val="20"/>
                <w:szCs w:val="20"/>
              </w:rPr>
              <w:t>Casa Dosoftei</w:t>
            </w:r>
          </w:p>
        </w:tc>
        <w:tc>
          <w:tcPr>
            <w:tcW w:w="1929" w:type="pct"/>
          </w:tcPr>
          <w:p w14:paraId="0D56C165" w14:textId="77777777" w:rsidR="006C4405" w:rsidRPr="00124EFD" w:rsidRDefault="006C4405" w:rsidP="00957F29">
            <w:pPr>
              <w:ind w:firstLine="0"/>
              <w:jc w:val="right"/>
              <w:rPr>
                <w:sz w:val="20"/>
                <w:szCs w:val="20"/>
              </w:rPr>
            </w:pPr>
            <w:r w:rsidRPr="00124EFD">
              <w:rPr>
                <w:sz w:val="20"/>
                <w:szCs w:val="20"/>
              </w:rPr>
              <w:t>1240</w:t>
            </w:r>
          </w:p>
        </w:tc>
      </w:tr>
      <w:tr w:rsidR="006C4405" w:rsidRPr="00124EFD" w14:paraId="601F66DA" w14:textId="77777777" w:rsidTr="00957F29">
        <w:tc>
          <w:tcPr>
            <w:tcW w:w="728" w:type="pct"/>
          </w:tcPr>
          <w:p w14:paraId="1A778B55" w14:textId="77777777" w:rsidR="006C4405" w:rsidRPr="00124EFD" w:rsidRDefault="006C4405" w:rsidP="00957F29">
            <w:pPr>
              <w:ind w:firstLine="0"/>
              <w:jc w:val="center"/>
              <w:rPr>
                <w:sz w:val="20"/>
                <w:szCs w:val="20"/>
              </w:rPr>
            </w:pPr>
            <w:r w:rsidRPr="00124EFD">
              <w:rPr>
                <w:sz w:val="20"/>
                <w:szCs w:val="20"/>
              </w:rPr>
              <w:t>9.</w:t>
            </w:r>
          </w:p>
        </w:tc>
        <w:tc>
          <w:tcPr>
            <w:tcW w:w="2343" w:type="pct"/>
          </w:tcPr>
          <w:p w14:paraId="7728E982" w14:textId="77777777" w:rsidR="006C4405" w:rsidRPr="00124EFD" w:rsidRDefault="006C4405" w:rsidP="00957F29">
            <w:pPr>
              <w:ind w:firstLine="0"/>
              <w:rPr>
                <w:sz w:val="20"/>
                <w:szCs w:val="20"/>
              </w:rPr>
            </w:pPr>
            <w:r w:rsidRPr="00124EFD">
              <w:rPr>
                <w:sz w:val="20"/>
                <w:szCs w:val="20"/>
              </w:rPr>
              <w:t>Palatul Culturii</w:t>
            </w:r>
          </w:p>
        </w:tc>
        <w:tc>
          <w:tcPr>
            <w:tcW w:w="1929" w:type="pct"/>
          </w:tcPr>
          <w:p w14:paraId="779311D1" w14:textId="77777777" w:rsidR="006C4405" w:rsidRPr="00124EFD" w:rsidRDefault="006C4405" w:rsidP="00957F29">
            <w:pPr>
              <w:ind w:firstLine="0"/>
              <w:jc w:val="right"/>
              <w:rPr>
                <w:sz w:val="20"/>
                <w:szCs w:val="20"/>
              </w:rPr>
            </w:pPr>
            <w:r w:rsidRPr="00124EFD">
              <w:rPr>
                <w:sz w:val="20"/>
                <w:szCs w:val="20"/>
              </w:rPr>
              <w:t>5500</w:t>
            </w:r>
          </w:p>
        </w:tc>
      </w:tr>
      <w:tr w:rsidR="006C4405" w:rsidRPr="00124EFD" w14:paraId="728D1C5C" w14:textId="77777777" w:rsidTr="00957F29">
        <w:tc>
          <w:tcPr>
            <w:tcW w:w="728" w:type="pct"/>
          </w:tcPr>
          <w:p w14:paraId="2FB990A3" w14:textId="77777777" w:rsidR="006C4405" w:rsidRPr="00124EFD" w:rsidRDefault="006C4405" w:rsidP="00957F29">
            <w:pPr>
              <w:ind w:firstLine="0"/>
              <w:jc w:val="center"/>
              <w:rPr>
                <w:sz w:val="20"/>
                <w:szCs w:val="20"/>
              </w:rPr>
            </w:pPr>
            <w:r w:rsidRPr="00124EFD">
              <w:rPr>
                <w:sz w:val="20"/>
                <w:szCs w:val="20"/>
              </w:rPr>
              <w:t>10</w:t>
            </w:r>
          </w:p>
        </w:tc>
        <w:tc>
          <w:tcPr>
            <w:tcW w:w="2343" w:type="pct"/>
          </w:tcPr>
          <w:p w14:paraId="7CEE9614" w14:textId="77777777" w:rsidR="006C4405" w:rsidRPr="00124EFD" w:rsidRDefault="006C4405" w:rsidP="00957F29">
            <w:pPr>
              <w:ind w:firstLine="0"/>
              <w:rPr>
                <w:sz w:val="20"/>
                <w:szCs w:val="20"/>
              </w:rPr>
            </w:pPr>
            <w:r w:rsidRPr="00124EFD">
              <w:rPr>
                <w:sz w:val="20"/>
                <w:szCs w:val="20"/>
              </w:rPr>
              <w:t>Pastilă Semafor</w:t>
            </w:r>
          </w:p>
        </w:tc>
        <w:tc>
          <w:tcPr>
            <w:tcW w:w="1929" w:type="pct"/>
          </w:tcPr>
          <w:p w14:paraId="68006770" w14:textId="77777777" w:rsidR="006C4405" w:rsidRPr="00124EFD" w:rsidRDefault="006C4405" w:rsidP="00957F29">
            <w:pPr>
              <w:ind w:firstLine="0"/>
              <w:jc w:val="right"/>
              <w:rPr>
                <w:sz w:val="20"/>
                <w:szCs w:val="20"/>
              </w:rPr>
            </w:pPr>
            <w:r w:rsidRPr="00124EFD">
              <w:rPr>
                <w:sz w:val="20"/>
                <w:szCs w:val="20"/>
              </w:rPr>
              <w:t>1300</w:t>
            </w:r>
          </w:p>
        </w:tc>
      </w:tr>
      <w:tr w:rsidR="006C4405" w:rsidRPr="00124EFD" w14:paraId="22B43E20" w14:textId="77777777" w:rsidTr="00957F29">
        <w:tc>
          <w:tcPr>
            <w:tcW w:w="728" w:type="pct"/>
          </w:tcPr>
          <w:p w14:paraId="2A85EC1C" w14:textId="77777777" w:rsidR="006C4405" w:rsidRPr="00124EFD" w:rsidRDefault="006C4405" w:rsidP="00957F29">
            <w:pPr>
              <w:ind w:firstLine="0"/>
              <w:jc w:val="center"/>
              <w:rPr>
                <w:sz w:val="20"/>
                <w:szCs w:val="20"/>
              </w:rPr>
            </w:pPr>
            <w:r w:rsidRPr="00124EFD">
              <w:rPr>
                <w:sz w:val="20"/>
                <w:szCs w:val="20"/>
              </w:rPr>
              <w:t>11</w:t>
            </w:r>
          </w:p>
        </w:tc>
        <w:tc>
          <w:tcPr>
            <w:tcW w:w="2343" w:type="pct"/>
          </w:tcPr>
          <w:p w14:paraId="6EBFBD38" w14:textId="77777777" w:rsidR="006C4405" w:rsidRPr="00124EFD" w:rsidRDefault="006C4405" w:rsidP="00957F29">
            <w:pPr>
              <w:ind w:firstLine="0"/>
              <w:rPr>
                <w:sz w:val="20"/>
                <w:szCs w:val="20"/>
              </w:rPr>
            </w:pPr>
            <w:r w:rsidRPr="00124EFD">
              <w:rPr>
                <w:sz w:val="20"/>
                <w:szCs w:val="20"/>
              </w:rPr>
              <w:t>Versant Palat</w:t>
            </w:r>
          </w:p>
        </w:tc>
        <w:tc>
          <w:tcPr>
            <w:tcW w:w="1929" w:type="pct"/>
          </w:tcPr>
          <w:p w14:paraId="4CCAFF62" w14:textId="77777777" w:rsidR="006C4405" w:rsidRPr="00124EFD" w:rsidRDefault="006C4405" w:rsidP="00957F29">
            <w:pPr>
              <w:ind w:firstLine="0"/>
              <w:jc w:val="right"/>
              <w:rPr>
                <w:sz w:val="20"/>
                <w:szCs w:val="20"/>
              </w:rPr>
            </w:pPr>
            <w:r w:rsidRPr="00124EFD">
              <w:rPr>
                <w:sz w:val="20"/>
                <w:szCs w:val="20"/>
              </w:rPr>
              <w:t>8400</w:t>
            </w:r>
          </w:p>
        </w:tc>
      </w:tr>
      <w:tr w:rsidR="006C4405" w:rsidRPr="00124EFD" w14:paraId="6E3778E7" w14:textId="77777777" w:rsidTr="00957F29">
        <w:tc>
          <w:tcPr>
            <w:tcW w:w="728" w:type="pct"/>
          </w:tcPr>
          <w:p w14:paraId="77C01E33" w14:textId="77777777" w:rsidR="006C4405" w:rsidRPr="00124EFD" w:rsidRDefault="006C4405" w:rsidP="00957F29">
            <w:pPr>
              <w:ind w:firstLine="0"/>
              <w:jc w:val="center"/>
              <w:rPr>
                <w:sz w:val="20"/>
                <w:szCs w:val="20"/>
              </w:rPr>
            </w:pPr>
            <w:r w:rsidRPr="00124EFD">
              <w:rPr>
                <w:sz w:val="20"/>
                <w:szCs w:val="20"/>
              </w:rPr>
              <w:t>12</w:t>
            </w:r>
          </w:p>
        </w:tc>
        <w:tc>
          <w:tcPr>
            <w:tcW w:w="2343" w:type="pct"/>
          </w:tcPr>
          <w:p w14:paraId="20537CCC" w14:textId="77777777" w:rsidR="006C4405" w:rsidRPr="00124EFD" w:rsidRDefault="006C4405" w:rsidP="00957F29">
            <w:pPr>
              <w:ind w:firstLine="0"/>
              <w:rPr>
                <w:sz w:val="20"/>
                <w:szCs w:val="20"/>
              </w:rPr>
            </w:pPr>
            <w:r w:rsidRPr="00124EFD">
              <w:rPr>
                <w:sz w:val="20"/>
                <w:szCs w:val="20"/>
              </w:rPr>
              <w:t>Str. Palat</w:t>
            </w:r>
          </w:p>
        </w:tc>
        <w:tc>
          <w:tcPr>
            <w:tcW w:w="1929" w:type="pct"/>
          </w:tcPr>
          <w:p w14:paraId="3DE751BC" w14:textId="77777777" w:rsidR="006C4405" w:rsidRPr="00124EFD" w:rsidRDefault="006C4405" w:rsidP="00957F29">
            <w:pPr>
              <w:ind w:firstLine="0"/>
              <w:jc w:val="right"/>
              <w:rPr>
                <w:sz w:val="20"/>
                <w:szCs w:val="20"/>
              </w:rPr>
            </w:pPr>
            <w:r w:rsidRPr="00124EFD">
              <w:rPr>
                <w:sz w:val="20"/>
                <w:szCs w:val="20"/>
              </w:rPr>
              <w:t>18680</w:t>
            </w:r>
          </w:p>
        </w:tc>
      </w:tr>
      <w:tr w:rsidR="006C4405" w:rsidRPr="00124EFD" w14:paraId="15739494" w14:textId="77777777" w:rsidTr="00957F29">
        <w:tc>
          <w:tcPr>
            <w:tcW w:w="728" w:type="pct"/>
          </w:tcPr>
          <w:p w14:paraId="61262D6D" w14:textId="77777777" w:rsidR="006C4405" w:rsidRPr="00124EFD" w:rsidRDefault="006C4405" w:rsidP="00957F29">
            <w:pPr>
              <w:ind w:firstLine="0"/>
              <w:jc w:val="center"/>
              <w:rPr>
                <w:sz w:val="20"/>
                <w:szCs w:val="20"/>
              </w:rPr>
            </w:pPr>
            <w:r w:rsidRPr="00124EFD">
              <w:rPr>
                <w:sz w:val="20"/>
                <w:szCs w:val="20"/>
              </w:rPr>
              <w:t>13</w:t>
            </w:r>
          </w:p>
        </w:tc>
        <w:tc>
          <w:tcPr>
            <w:tcW w:w="2343" w:type="pct"/>
          </w:tcPr>
          <w:p w14:paraId="10A9A403" w14:textId="77777777" w:rsidR="006C4405" w:rsidRPr="00124EFD" w:rsidRDefault="006C4405" w:rsidP="00957F29">
            <w:pPr>
              <w:ind w:firstLine="0"/>
              <w:rPr>
                <w:sz w:val="20"/>
                <w:szCs w:val="20"/>
              </w:rPr>
            </w:pPr>
            <w:r w:rsidRPr="00124EFD">
              <w:rPr>
                <w:sz w:val="20"/>
                <w:szCs w:val="20"/>
              </w:rPr>
              <w:t>Sala Sporturilor</w:t>
            </w:r>
          </w:p>
        </w:tc>
        <w:tc>
          <w:tcPr>
            <w:tcW w:w="1929" w:type="pct"/>
          </w:tcPr>
          <w:p w14:paraId="5705D2C4" w14:textId="77777777" w:rsidR="006C4405" w:rsidRPr="00124EFD" w:rsidRDefault="006C4405" w:rsidP="00957F29">
            <w:pPr>
              <w:ind w:firstLine="0"/>
              <w:jc w:val="right"/>
              <w:rPr>
                <w:sz w:val="20"/>
                <w:szCs w:val="20"/>
              </w:rPr>
            </w:pPr>
            <w:r w:rsidRPr="00124EFD">
              <w:rPr>
                <w:sz w:val="20"/>
                <w:szCs w:val="20"/>
              </w:rPr>
              <w:t>3200</w:t>
            </w:r>
          </w:p>
        </w:tc>
      </w:tr>
      <w:tr w:rsidR="006C4405" w:rsidRPr="00124EFD" w14:paraId="1B409407" w14:textId="77777777" w:rsidTr="00957F29">
        <w:tc>
          <w:tcPr>
            <w:tcW w:w="728" w:type="pct"/>
          </w:tcPr>
          <w:p w14:paraId="0E17B069" w14:textId="77777777" w:rsidR="006C4405" w:rsidRPr="00124EFD" w:rsidRDefault="006C4405" w:rsidP="00957F29">
            <w:pPr>
              <w:ind w:firstLine="0"/>
              <w:jc w:val="center"/>
              <w:rPr>
                <w:sz w:val="20"/>
                <w:szCs w:val="20"/>
              </w:rPr>
            </w:pPr>
            <w:r w:rsidRPr="00124EFD">
              <w:rPr>
                <w:sz w:val="20"/>
                <w:szCs w:val="20"/>
              </w:rPr>
              <w:t>14</w:t>
            </w:r>
          </w:p>
        </w:tc>
        <w:tc>
          <w:tcPr>
            <w:tcW w:w="2343" w:type="pct"/>
          </w:tcPr>
          <w:p w14:paraId="3DD759ED" w14:textId="77777777" w:rsidR="006C4405" w:rsidRPr="00124EFD" w:rsidRDefault="006C4405" w:rsidP="00957F29">
            <w:pPr>
              <w:ind w:firstLine="0"/>
              <w:rPr>
                <w:sz w:val="20"/>
                <w:szCs w:val="20"/>
              </w:rPr>
            </w:pPr>
            <w:r w:rsidRPr="00124EFD">
              <w:rPr>
                <w:sz w:val="20"/>
                <w:szCs w:val="20"/>
              </w:rPr>
              <w:t>Troiță</w:t>
            </w:r>
          </w:p>
        </w:tc>
        <w:tc>
          <w:tcPr>
            <w:tcW w:w="1929" w:type="pct"/>
          </w:tcPr>
          <w:p w14:paraId="09A1B244" w14:textId="77777777" w:rsidR="006C4405" w:rsidRPr="00124EFD" w:rsidRDefault="006C4405" w:rsidP="00957F29">
            <w:pPr>
              <w:ind w:firstLine="0"/>
              <w:jc w:val="right"/>
              <w:rPr>
                <w:sz w:val="20"/>
                <w:szCs w:val="20"/>
              </w:rPr>
            </w:pPr>
            <w:r w:rsidRPr="00124EFD">
              <w:rPr>
                <w:sz w:val="20"/>
                <w:szCs w:val="20"/>
              </w:rPr>
              <w:t>221</w:t>
            </w:r>
          </w:p>
        </w:tc>
      </w:tr>
      <w:tr w:rsidR="006C4405" w:rsidRPr="00124EFD" w14:paraId="0AFE8330" w14:textId="77777777" w:rsidTr="00957F29">
        <w:tc>
          <w:tcPr>
            <w:tcW w:w="728" w:type="pct"/>
          </w:tcPr>
          <w:p w14:paraId="177B824C" w14:textId="77777777" w:rsidR="006C4405" w:rsidRPr="00124EFD" w:rsidRDefault="006C4405" w:rsidP="00957F29">
            <w:pPr>
              <w:ind w:firstLine="0"/>
              <w:jc w:val="center"/>
              <w:rPr>
                <w:sz w:val="20"/>
                <w:szCs w:val="20"/>
              </w:rPr>
            </w:pPr>
            <w:r w:rsidRPr="00124EFD">
              <w:rPr>
                <w:sz w:val="20"/>
                <w:szCs w:val="20"/>
              </w:rPr>
              <w:t>15</w:t>
            </w:r>
          </w:p>
        </w:tc>
        <w:tc>
          <w:tcPr>
            <w:tcW w:w="2343" w:type="pct"/>
          </w:tcPr>
          <w:p w14:paraId="78426876" w14:textId="77777777" w:rsidR="006C4405" w:rsidRPr="00124EFD" w:rsidRDefault="006C4405" w:rsidP="00957F29">
            <w:pPr>
              <w:ind w:firstLine="0"/>
              <w:rPr>
                <w:sz w:val="20"/>
                <w:szCs w:val="20"/>
              </w:rPr>
            </w:pPr>
            <w:r w:rsidRPr="00124EFD">
              <w:rPr>
                <w:sz w:val="20"/>
                <w:szCs w:val="20"/>
              </w:rPr>
              <w:t>Ștrand față</w:t>
            </w:r>
          </w:p>
        </w:tc>
        <w:tc>
          <w:tcPr>
            <w:tcW w:w="1929" w:type="pct"/>
          </w:tcPr>
          <w:p w14:paraId="26AE6251" w14:textId="77777777" w:rsidR="006C4405" w:rsidRPr="00124EFD" w:rsidRDefault="006C4405" w:rsidP="00957F29">
            <w:pPr>
              <w:ind w:firstLine="0"/>
              <w:jc w:val="right"/>
              <w:rPr>
                <w:sz w:val="20"/>
                <w:szCs w:val="20"/>
              </w:rPr>
            </w:pPr>
            <w:r w:rsidRPr="00124EFD">
              <w:rPr>
                <w:sz w:val="20"/>
                <w:szCs w:val="20"/>
              </w:rPr>
              <w:t>7400</w:t>
            </w:r>
          </w:p>
        </w:tc>
      </w:tr>
      <w:tr w:rsidR="006C4405" w:rsidRPr="00124EFD" w14:paraId="0328B254" w14:textId="77777777" w:rsidTr="00957F29">
        <w:tc>
          <w:tcPr>
            <w:tcW w:w="728" w:type="pct"/>
          </w:tcPr>
          <w:p w14:paraId="60FB8008" w14:textId="77777777" w:rsidR="006C4405" w:rsidRPr="00124EFD" w:rsidRDefault="006C4405" w:rsidP="00957F29">
            <w:pPr>
              <w:ind w:firstLine="0"/>
              <w:jc w:val="center"/>
              <w:rPr>
                <w:sz w:val="20"/>
                <w:szCs w:val="20"/>
              </w:rPr>
            </w:pPr>
            <w:r w:rsidRPr="00124EFD">
              <w:rPr>
                <w:sz w:val="20"/>
                <w:szCs w:val="20"/>
              </w:rPr>
              <w:t>16</w:t>
            </w:r>
          </w:p>
        </w:tc>
        <w:tc>
          <w:tcPr>
            <w:tcW w:w="2343" w:type="pct"/>
          </w:tcPr>
          <w:p w14:paraId="2B6BAA91" w14:textId="77777777" w:rsidR="006C4405" w:rsidRPr="00124EFD" w:rsidRDefault="006C4405" w:rsidP="00957F29">
            <w:pPr>
              <w:ind w:firstLine="0"/>
              <w:rPr>
                <w:sz w:val="20"/>
                <w:szCs w:val="20"/>
              </w:rPr>
            </w:pPr>
            <w:r w:rsidRPr="00124EFD">
              <w:rPr>
                <w:sz w:val="20"/>
                <w:szCs w:val="20"/>
              </w:rPr>
              <w:t>Parc Orășel</w:t>
            </w:r>
          </w:p>
        </w:tc>
        <w:tc>
          <w:tcPr>
            <w:tcW w:w="1929" w:type="pct"/>
          </w:tcPr>
          <w:p w14:paraId="5C7B5996" w14:textId="77777777" w:rsidR="006C4405" w:rsidRPr="00124EFD" w:rsidRDefault="006C4405" w:rsidP="00957F29">
            <w:pPr>
              <w:ind w:firstLine="0"/>
              <w:jc w:val="right"/>
              <w:rPr>
                <w:sz w:val="20"/>
                <w:szCs w:val="20"/>
              </w:rPr>
            </w:pPr>
            <w:r w:rsidRPr="00124EFD">
              <w:rPr>
                <w:sz w:val="20"/>
                <w:szCs w:val="20"/>
              </w:rPr>
              <w:t>12300</w:t>
            </w:r>
          </w:p>
        </w:tc>
      </w:tr>
      <w:tr w:rsidR="006C4405" w:rsidRPr="00124EFD" w14:paraId="7C9F2CAA" w14:textId="77777777" w:rsidTr="00957F29">
        <w:tc>
          <w:tcPr>
            <w:tcW w:w="728" w:type="pct"/>
          </w:tcPr>
          <w:p w14:paraId="4B4DE408" w14:textId="77777777" w:rsidR="006C4405" w:rsidRPr="00124EFD" w:rsidRDefault="006C4405" w:rsidP="00957F29">
            <w:pPr>
              <w:ind w:firstLine="0"/>
              <w:jc w:val="center"/>
              <w:rPr>
                <w:sz w:val="20"/>
                <w:szCs w:val="20"/>
              </w:rPr>
            </w:pPr>
            <w:r w:rsidRPr="00124EFD">
              <w:rPr>
                <w:sz w:val="20"/>
                <w:szCs w:val="20"/>
              </w:rPr>
              <w:t>17</w:t>
            </w:r>
          </w:p>
        </w:tc>
        <w:tc>
          <w:tcPr>
            <w:tcW w:w="2343" w:type="pct"/>
          </w:tcPr>
          <w:p w14:paraId="0631E47F" w14:textId="77777777" w:rsidR="006C4405" w:rsidRPr="00124EFD" w:rsidRDefault="006C4405" w:rsidP="00957F29">
            <w:pPr>
              <w:ind w:firstLine="0"/>
              <w:rPr>
                <w:sz w:val="20"/>
                <w:szCs w:val="20"/>
              </w:rPr>
            </w:pPr>
            <w:r w:rsidRPr="00124EFD">
              <w:rPr>
                <w:sz w:val="20"/>
                <w:szCs w:val="20"/>
              </w:rPr>
              <w:t>Rond P. Roș</w:t>
            </w:r>
          </w:p>
        </w:tc>
        <w:tc>
          <w:tcPr>
            <w:tcW w:w="1929" w:type="pct"/>
          </w:tcPr>
          <w:p w14:paraId="4317A198" w14:textId="77777777" w:rsidR="006C4405" w:rsidRPr="00124EFD" w:rsidRDefault="006C4405" w:rsidP="00957F29">
            <w:pPr>
              <w:ind w:firstLine="0"/>
              <w:jc w:val="right"/>
              <w:rPr>
                <w:sz w:val="20"/>
                <w:szCs w:val="20"/>
              </w:rPr>
            </w:pPr>
            <w:r w:rsidRPr="00124EFD">
              <w:rPr>
                <w:sz w:val="20"/>
                <w:szCs w:val="20"/>
              </w:rPr>
              <w:t>3300</w:t>
            </w:r>
          </w:p>
        </w:tc>
      </w:tr>
      <w:tr w:rsidR="006C4405" w:rsidRPr="00124EFD" w14:paraId="0F7E6442" w14:textId="77777777" w:rsidTr="00957F29">
        <w:tc>
          <w:tcPr>
            <w:tcW w:w="728" w:type="pct"/>
          </w:tcPr>
          <w:p w14:paraId="01817DE8" w14:textId="77777777" w:rsidR="006C4405" w:rsidRPr="00124EFD" w:rsidRDefault="006C4405" w:rsidP="00957F29">
            <w:pPr>
              <w:ind w:firstLine="0"/>
              <w:jc w:val="center"/>
              <w:rPr>
                <w:sz w:val="20"/>
                <w:szCs w:val="20"/>
              </w:rPr>
            </w:pPr>
            <w:r w:rsidRPr="00124EFD">
              <w:rPr>
                <w:sz w:val="20"/>
                <w:szCs w:val="20"/>
              </w:rPr>
              <w:t>18</w:t>
            </w:r>
          </w:p>
        </w:tc>
        <w:tc>
          <w:tcPr>
            <w:tcW w:w="2343" w:type="pct"/>
          </w:tcPr>
          <w:p w14:paraId="5FC7E267" w14:textId="77777777" w:rsidR="006C4405" w:rsidRPr="00124EFD" w:rsidRDefault="006C4405" w:rsidP="00957F29">
            <w:pPr>
              <w:ind w:firstLine="0"/>
              <w:rPr>
                <w:sz w:val="20"/>
                <w:szCs w:val="20"/>
              </w:rPr>
            </w:pPr>
            <w:r w:rsidRPr="00124EFD">
              <w:rPr>
                <w:sz w:val="20"/>
                <w:szCs w:val="20"/>
              </w:rPr>
              <w:t>Parc Mam Mare</w:t>
            </w:r>
          </w:p>
        </w:tc>
        <w:tc>
          <w:tcPr>
            <w:tcW w:w="1929" w:type="pct"/>
          </w:tcPr>
          <w:p w14:paraId="1245814F" w14:textId="77777777" w:rsidR="006C4405" w:rsidRPr="00124EFD" w:rsidRDefault="006C4405" w:rsidP="00957F29">
            <w:pPr>
              <w:ind w:firstLine="0"/>
              <w:jc w:val="right"/>
              <w:rPr>
                <w:sz w:val="20"/>
                <w:szCs w:val="20"/>
              </w:rPr>
            </w:pPr>
            <w:r w:rsidRPr="00124EFD">
              <w:rPr>
                <w:sz w:val="20"/>
                <w:szCs w:val="20"/>
              </w:rPr>
              <w:t>1970</w:t>
            </w:r>
          </w:p>
        </w:tc>
      </w:tr>
      <w:tr w:rsidR="006C4405" w:rsidRPr="00124EFD" w14:paraId="53AE95C9" w14:textId="77777777" w:rsidTr="00957F29">
        <w:tc>
          <w:tcPr>
            <w:tcW w:w="728" w:type="pct"/>
          </w:tcPr>
          <w:p w14:paraId="7ED8E00F" w14:textId="77777777" w:rsidR="006C4405" w:rsidRPr="00124EFD" w:rsidRDefault="006C4405" w:rsidP="00957F29">
            <w:pPr>
              <w:ind w:firstLine="0"/>
              <w:jc w:val="center"/>
              <w:rPr>
                <w:sz w:val="20"/>
                <w:szCs w:val="20"/>
              </w:rPr>
            </w:pPr>
            <w:r w:rsidRPr="00124EFD">
              <w:rPr>
                <w:sz w:val="20"/>
                <w:szCs w:val="20"/>
              </w:rPr>
              <w:t>19</w:t>
            </w:r>
          </w:p>
        </w:tc>
        <w:tc>
          <w:tcPr>
            <w:tcW w:w="2343" w:type="pct"/>
          </w:tcPr>
          <w:p w14:paraId="6118A678" w14:textId="77777777" w:rsidR="006C4405" w:rsidRPr="00124EFD" w:rsidRDefault="006C4405" w:rsidP="00957F29">
            <w:pPr>
              <w:ind w:firstLine="0"/>
              <w:rPr>
                <w:sz w:val="20"/>
                <w:szCs w:val="20"/>
              </w:rPr>
            </w:pPr>
            <w:r w:rsidRPr="00124EFD">
              <w:rPr>
                <w:sz w:val="20"/>
                <w:szCs w:val="20"/>
              </w:rPr>
              <w:t>Alin. Pd. Roș</w:t>
            </w:r>
          </w:p>
        </w:tc>
        <w:tc>
          <w:tcPr>
            <w:tcW w:w="1929" w:type="pct"/>
          </w:tcPr>
          <w:p w14:paraId="09B72FBA" w14:textId="77777777" w:rsidR="006C4405" w:rsidRPr="00124EFD" w:rsidRDefault="006C4405" w:rsidP="00957F29">
            <w:pPr>
              <w:ind w:firstLine="0"/>
              <w:jc w:val="right"/>
              <w:rPr>
                <w:sz w:val="20"/>
                <w:szCs w:val="20"/>
              </w:rPr>
            </w:pPr>
            <w:r w:rsidRPr="00124EFD">
              <w:rPr>
                <w:sz w:val="20"/>
                <w:szCs w:val="20"/>
              </w:rPr>
              <w:t>800</w:t>
            </w:r>
          </w:p>
        </w:tc>
      </w:tr>
      <w:tr w:rsidR="006C4405" w:rsidRPr="00124EFD" w14:paraId="7FE2236B" w14:textId="77777777" w:rsidTr="00957F29">
        <w:tc>
          <w:tcPr>
            <w:tcW w:w="728" w:type="pct"/>
          </w:tcPr>
          <w:p w14:paraId="6BB52818" w14:textId="77777777" w:rsidR="006C4405" w:rsidRPr="00124EFD" w:rsidRDefault="006C4405" w:rsidP="00957F29">
            <w:pPr>
              <w:ind w:firstLine="0"/>
              <w:jc w:val="center"/>
              <w:rPr>
                <w:sz w:val="20"/>
                <w:szCs w:val="20"/>
              </w:rPr>
            </w:pPr>
            <w:r w:rsidRPr="00124EFD">
              <w:rPr>
                <w:sz w:val="20"/>
                <w:szCs w:val="20"/>
              </w:rPr>
              <w:t>20</w:t>
            </w:r>
          </w:p>
        </w:tc>
        <w:tc>
          <w:tcPr>
            <w:tcW w:w="2343" w:type="pct"/>
          </w:tcPr>
          <w:p w14:paraId="1FD00606" w14:textId="77777777" w:rsidR="006C4405" w:rsidRPr="00124EFD" w:rsidRDefault="006C4405" w:rsidP="00957F29">
            <w:pPr>
              <w:ind w:firstLine="0"/>
              <w:rPr>
                <w:sz w:val="20"/>
                <w:szCs w:val="20"/>
              </w:rPr>
            </w:pPr>
            <w:r w:rsidRPr="00124EFD">
              <w:rPr>
                <w:sz w:val="20"/>
                <w:szCs w:val="20"/>
              </w:rPr>
              <w:t>1001 Articole</w:t>
            </w:r>
          </w:p>
        </w:tc>
        <w:tc>
          <w:tcPr>
            <w:tcW w:w="1929" w:type="pct"/>
          </w:tcPr>
          <w:p w14:paraId="0A83DDD6" w14:textId="77777777" w:rsidR="006C4405" w:rsidRPr="00124EFD" w:rsidRDefault="006C4405" w:rsidP="00957F29">
            <w:pPr>
              <w:ind w:firstLine="0"/>
              <w:jc w:val="right"/>
              <w:rPr>
                <w:sz w:val="20"/>
                <w:szCs w:val="20"/>
              </w:rPr>
            </w:pPr>
            <w:r w:rsidRPr="00124EFD">
              <w:rPr>
                <w:sz w:val="20"/>
                <w:szCs w:val="20"/>
              </w:rPr>
              <w:t>330</w:t>
            </w:r>
          </w:p>
        </w:tc>
      </w:tr>
      <w:tr w:rsidR="006C4405" w:rsidRPr="00124EFD" w14:paraId="60AEF1BB" w14:textId="77777777" w:rsidTr="00957F29">
        <w:tc>
          <w:tcPr>
            <w:tcW w:w="728" w:type="pct"/>
          </w:tcPr>
          <w:p w14:paraId="2175C76B" w14:textId="77777777" w:rsidR="006C4405" w:rsidRPr="00124EFD" w:rsidRDefault="006C4405" w:rsidP="00957F29">
            <w:pPr>
              <w:ind w:firstLine="0"/>
              <w:jc w:val="center"/>
              <w:rPr>
                <w:sz w:val="20"/>
                <w:szCs w:val="20"/>
              </w:rPr>
            </w:pPr>
            <w:r w:rsidRPr="00124EFD">
              <w:rPr>
                <w:sz w:val="20"/>
                <w:szCs w:val="20"/>
              </w:rPr>
              <w:t>21</w:t>
            </w:r>
          </w:p>
        </w:tc>
        <w:tc>
          <w:tcPr>
            <w:tcW w:w="2343" w:type="pct"/>
          </w:tcPr>
          <w:p w14:paraId="3E701DFA" w14:textId="77777777" w:rsidR="006C4405" w:rsidRPr="00124EFD" w:rsidRDefault="006C4405" w:rsidP="00957F29">
            <w:pPr>
              <w:ind w:firstLine="0"/>
              <w:rPr>
                <w:sz w:val="20"/>
                <w:szCs w:val="20"/>
              </w:rPr>
            </w:pPr>
            <w:r w:rsidRPr="00124EFD">
              <w:rPr>
                <w:sz w:val="20"/>
                <w:szCs w:val="20"/>
              </w:rPr>
              <w:t>Parc Casa Sindicatelor</w:t>
            </w:r>
          </w:p>
        </w:tc>
        <w:tc>
          <w:tcPr>
            <w:tcW w:w="1929" w:type="pct"/>
          </w:tcPr>
          <w:p w14:paraId="6E3ACBF2" w14:textId="77777777" w:rsidR="006C4405" w:rsidRPr="00124EFD" w:rsidRDefault="006C4405" w:rsidP="00957F29">
            <w:pPr>
              <w:ind w:firstLine="0"/>
              <w:jc w:val="right"/>
              <w:rPr>
                <w:sz w:val="20"/>
                <w:szCs w:val="20"/>
              </w:rPr>
            </w:pPr>
            <w:r w:rsidRPr="00124EFD">
              <w:rPr>
                <w:sz w:val="20"/>
                <w:szCs w:val="20"/>
              </w:rPr>
              <w:t>3100</w:t>
            </w:r>
          </w:p>
        </w:tc>
      </w:tr>
      <w:tr w:rsidR="006C4405" w:rsidRPr="00124EFD" w14:paraId="3DC00EDC" w14:textId="77777777" w:rsidTr="00957F29">
        <w:tc>
          <w:tcPr>
            <w:tcW w:w="728" w:type="pct"/>
          </w:tcPr>
          <w:p w14:paraId="327C85A6" w14:textId="77777777" w:rsidR="006C4405" w:rsidRPr="00124EFD" w:rsidRDefault="006C4405" w:rsidP="00957F29">
            <w:pPr>
              <w:ind w:firstLine="0"/>
              <w:jc w:val="center"/>
              <w:rPr>
                <w:sz w:val="20"/>
                <w:szCs w:val="20"/>
              </w:rPr>
            </w:pPr>
            <w:r w:rsidRPr="00124EFD">
              <w:rPr>
                <w:sz w:val="20"/>
                <w:szCs w:val="20"/>
              </w:rPr>
              <w:t>22</w:t>
            </w:r>
          </w:p>
        </w:tc>
        <w:tc>
          <w:tcPr>
            <w:tcW w:w="2343" w:type="pct"/>
          </w:tcPr>
          <w:p w14:paraId="6E200EAA" w14:textId="77777777" w:rsidR="006C4405" w:rsidRPr="00124EFD" w:rsidRDefault="006C4405" w:rsidP="00957F29">
            <w:pPr>
              <w:ind w:firstLine="0"/>
              <w:rPr>
                <w:sz w:val="20"/>
                <w:szCs w:val="20"/>
              </w:rPr>
            </w:pPr>
            <w:r w:rsidRPr="00124EFD">
              <w:rPr>
                <w:sz w:val="20"/>
                <w:szCs w:val="20"/>
              </w:rPr>
              <w:t>Alim. Cotnari</w:t>
            </w:r>
          </w:p>
        </w:tc>
        <w:tc>
          <w:tcPr>
            <w:tcW w:w="1929" w:type="pct"/>
          </w:tcPr>
          <w:p w14:paraId="5EDF7609" w14:textId="77777777" w:rsidR="006C4405" w:rsidRPr="00124EFD" w:rsidRDefault="006C4405" w:rsidP="00957F29">
            <w:pPr>
              <w:ind w:firstLine="0"/>
              <w:jc w:val="right"/>
              <w:rPr>
                <w:sz w:val="20"/>
                <w:szCs w:val="20"/>
              </w:rPr>
            </w:pPr>
            <w:r w:rsidRPr="00124EFD">
              <w:rPr>
                <w:sz w:val="20"/>
                <w:szCs w:val="20"/>
              </w:rPr>
              <w:t>1960</w:t>
            </w:r>
          </w:p>
        </w:tc>
      </w:tr>
      <w:tr w:rsidR="006C4405" w:rsidRPr="00124EFD" w14:paraId="5BAB4D7D" w14:textId="77777777" w:rsidTr="00957F29">
        <w:tc>
          <w:tcPr>
            <w:tcW w:w="728" w:type="pct"/>
          </w:tcPr>
          <w:p w14:paraId="0C06F4BA" w14:textId="77777777" w:rsidR="006C4405" w:rsidRPr="00124EFD" w:rsidRDefault="006C4405" w:rsidP="00957F29">
            <w:pPr>
              <w:ind w:firstLine="0"/>
              <w:jc w:val="center"/>
              <w:rPr>
                <w:sz w:val="20"/>
                <w:szCs w:val="20"/>
              </w:rPr>
            </w:pPr>
            <w:r w:rsidRPr="00124EFD">
              <w:rPr>
                <w:sz w:val="20"/>
                <w:szCs w:val="20"/>
              </w:rPr>
              <w:t>23</w:t>
            </w:r>
          </w:p>
        </w:tc>
        <w:tc>
          <w:tcPr>
            <w:tcW w:w="2343" w:type="pct"/>
          </w:tcPr>
          <w:p w14:paraId="01E73F24" w14:textId="77777777" w:rsidR="006C4405" w:rsidRPr="00124EFD" w:rsidRDefault="006C4405" w:rsidP="00957F29">
            <w:pPr>
              <w:ind w:firstLine="0"/>
              <w:rPr>
                <w:sz w:val="20"/>
                <w:szCs w:val="20"/>
              </w:rPr>
            </w:pPr>
            <w:r w:rsidRPr="00124EFD">
              <w:rPr>
                <w:sz w:val="20"/>
                <w:szCs w:val="20"/>
              </w:rPr>
              <w:t>Pd. Roș-Tamaz</w:t>
            </w:r>
          </w:p>
        </w:tc>
        <w:tc>
          <w:tcPr>
            <w:tcW w:w="1929" w:type="pct"/>
          </w:tcPr>
          <w:p w14:paraId="1F6E0B11" w14:textId="77777777" w:rsidR="006C4405" w:rsidRPr="00124EFD" w:rsidRDefault="006C4405" w:rsidP="00957F29">
            <w:pPr>
              <w:ind w:firstLine="0"/>
              <w:jc w:val="right"/>
              <w:rPr>
                <w:sz w:val="20"/>
                <w:szCs w:val="20"/>
              </w:rPr>
            </w:pPr>
            <w:r w:rsidRPr="00124EFD">
              <w:rPr>
                <w:sz w:val="20"/>
                <w:szCs w:val="20"/>
              </w:rPr>
              <w:t>13700</w:t>
            </w:r>
          </w:p>
        </w:tc>
      </w:tr>
      <w:tr w:rsidR="006C4405" w:rsidRPr="00124EFD" w14:paraId="42A26759" w14:textId="77777777" w:rsidTr="00957F29">
        <w:tc>
          <w:tcPr>
            <w:tcW w:w="728" w:type="pct"/>
          </w:tcPr>
          <w:p w14:paraId="55C89BBC" w14:textId="77777777" w:rsidR="006C4405" w:rsidRPr="00124EFD" w:rsidRDefault="006C4405" w:rsidP="00957F29">
            <w:pPr>
              <w:ind w:firstLine="0"/>
              <w:jc w:val="center"/>
              <w:rPr>
                <w:sz w:val="20"/>
                <w:szCs w:val="20"/>
              </w:rPr>
            </w:pPr>
            <w:r w:rsidRPr="00124EFD">
              <w:rPr>
                <w:sz w:val="20"/>
                <w:szCs w:val="20"/>
              </w:rPr>
              <w:t>24</w:t>
            </w:r>
          </w:p>
        </w:tc>
        <w:tc>
          <w:tcPr>
            <w:tcW w:w="2343" w:type="pct"/>
          </w:tcPr>
          <w:p w14:paraId="0C0B67A6" w14:textId="77777777" w:rsidR="006C4405" w:rsidRPr="00124EFD" w:rsidRDefault="006C4405" w:rsidP="00957F29">
            <w:pPr>
              <w:ind w:firstLine="0"/>
              <w:rPr>
                <w:sz w:val="20"/>
                <w:szCs w:val="20"/>
              </w:rPr>
            </w:pPr>
            <w:r w:rsidRPr="00124EFD">
              <w:rPr>
                <w:sz w:val="20"/>
                <w:szCs w:val="20"/>
              </w:rPr>
              <w:t>Bd. Primăverii</w:t>
            </w:r>
          </w:p>
        </w:tc>
        <w:tc>
          <w:tcPr>
            <w:tcW w:w="1929" w:type="pct"/>
          </w:tcPr>
          <w:p w14:paraId="2C93F172" w14:textId="77777777" w:rsidR="006C4405" w:rsidRPr="00124EFD" w:rsidRDefault="006C4405" w:rsidP="00957F29">
            <w:pPr>
              <w:ind w:firstLine="0"/>
              <w:jc w:val="right"/>
              <w:rPr>
                <w:sz w:val="20"/>
                <w:szCs w:val="20"/>
              </w:rPr>
            </w:pPr>
            <w:r w:rsidRPr="00124EFD">
              <w:rPr>
                <w:sz w:val="20"/>
                <w:szCs w:val="20"/>
              </w:rPr>
              <w:t>1100</w:t>
            </w:r>
          </w:p>
        </w:tc>
      </w:tr>
      <w:tr w:rsidR="006C4405" w:rsidRPr="00124EFD" w14:paraId="6E54EE8E" w14:textId="77777777" w:rsidTr="00957F29">
        <w:tc>
          <w:tcPr>
            <w:tcW w:w="728" w:type="pct"/>
          </w:tcPr>
          <w:p w14:paraId="6B639F5D" w14:textId="77777777" w:rsidR="006C4405" w:rsidRPr="00124EFD" w:rsidRDefault="006C4405" w:rsidP="00957F29">
            <w:pPr>
              <w:ind w:firstLine="0"/>
              <w:jc w:val="center"/>
              <w:rPr>
                <w:sz w:val="20"/>
                <w:szCs w:val="20"/>
              </w:rPr>
            </w:pPr>
            <w:r w:rsidRPr="00124EFD">
              <w:rPr>
                <w:sz w:val="20"/>
                <w:szCs w:val="20"/>
              </w:rPr>
              <w:t>25</w:t>
            </w:r>
          </w:p>
        </w:tc>
        <w:tc>
          <w:tcPr>
            <w:tcW w:w="2343" w:type="pct"/>
          </w:tcPr>
          <w:p w14:paraId="67E5B169" w14:textId="77777777" w:rsidR="006C4405" w:rsidRPr="00124EFD" w:rsidRDefault="006C4405" w:rsidP="00957F29">
            <w:pPr>
              <w:ind w:firstLine="0"/>
              <w:rPr>
                <w:sz w:val="20"/>
                <w:szCs w:val="20"/>
              </w:rPr>
            </w:pPr>
            <w:r w:rsidRPr="00124EFD">
              <w:rPr>
                <w:sz w:val="20"/>
                <w:szCs w:val="20"/>
              </w:rPr>
              <w:t>Calea Chișinăului</w:t>
            </w:r>
          </w:p>
        </w:tc>
        <w:tc>
          <w:tcPr>
            <w:tcW w:w="1929" w:type="pct"/>
          </w:tcPr>
          <w:p w14:paraId="71D40872" w14:textId="77777777" w:rsidR="006C4405" w:rsidRPr="00124EFD" w:rsidRDefault="006C4405" w:rsidP="00957F29">
            <w:pPr>
              <w:ind w:firstLine="0"/>
              <w:jc w:val="right"/>
              <w:rPr>
                <w:sz w:val="20"/>
                <w:szCs w:val="20"/>
              </w:rPr>
            </w:pPr>
            <w:r w:rsidRPr="00124EFD">
              <w:rPr>
                <w:sz w:val="20"/>
                <w:szCs w:val="20"/>
              </w:rPr>
              <w:t>12930</w:t>
            </w:r>
          </w:p>
        </w:tc>
      </w:tr>
      <w:tr w:rsidR="006C4405" w:rsidRPr="00124EFD" w14:paraId="7917DFF7" w14:textId="77777777" w:rsidTr="00957F29">
        <w:tc>
          <w:tcPr>
            <w:tcW w:w="728" w:type="pct"/>
          </w:tcPr>
          <w:p w14:paraId="4B50A237" w14:textId="77777777" w:rsidR="006C4405" w:rsidRPr="00124EFD" w:rsidRDefault="006C4405" w:rsidP="00957F29">
            <w:pPr>
              <w:ind w:firstLine="0"/>
              <w:jc w:val="center"/>
              <w:rPr>
                <w:sz w:val="20"/>
                <w:szCs w:val="20"/>
              </w:rPr>
            </w:pPr>
            <w:r w:rsidRPr="00124EFD">
              <w:rPr>
                <w:sz w:val="20"/>
                <w:szCs w:val="20"/>
              </w:rPr>
              <w:t>26</w:t>
            </w:r>
          </w:p>
        </w:tc>
        <w:tc>
          <w:tcPr>
            <w:tcW w:w="2343" w:type="pct"/>
          </w:tcPr>
          <w:p w14:paraId="6F6BEFB8" w14:textId="77777777" w:rsidR="006C4405" w:rsidRPr="00124EFD" w:rsidRDefault="006C4405" w:rsidP="00957F29">
            <w:pPr>
              <w:ind w:firstLine="0"/>
              <w:rPr>
                <w:sz w:val="20"/>
                <w:szCs w:val="20"/>
              </w:rPr>
            </w:pPr>
            <w:r w:rsidRPr="00124EFD">
              <w:rPr>
                <w:sz w:val="20"/>
                <w:szCs w:val="20"/>
              </w:rPr>
              <w:t>Bd. Chimiei</w:t>
            </w:r>
          </w:p>
        </w:tc>
        <w:tc>
          <w:tcPr>
            <w:tcW w:w="1929" w:type="pct"/>
          </w:tcPr>
          <w:p w14:paraId="1AD85A96" w14:textId="77777777" w:rsidR="006C4405" w:rsidRPr="00124EFD" w:rsidRDefault="006C4405" w:rsidP="00957F29">
            <w:pPr>
              <w:ind w:firstLine="0"/>
              <w:jc w:val="right"/>
              <w:rPr>
                <w:sz w:val="20"/>
                <w:szCs w:val="20"/>
              </w:rPr>
            </w:pPr>
            <w:r w:rsidRPr="00124EFD">
              <w:rPr>
                <w:sz w:val="20"/>
                <w:szCs w:val="20"/>
              </w:rPr>
              <w:t>4700</w:t>
            </w:r>
          </w:p>
        </w:tc>
      </w:tr>
      <w:tr w:rsidR="006C4405" w:rsidRPr="00124EFD" w14:paraId="2F7BC419" w14:textId="77777777" w:rsidTr="00957F29">
        <w:tc>
          <w:tcPr>
            <w:tcW w:w="728" w:type="pct"/>
          </w:tcPr>
          <w:p w14:paraId="23F7FEC5" w14:textId="77777777" w:rsidR="006C4405" w:rsidRPr="00124EFD" w:rsidRDefault="006C4405" w:rsidP="00957F29">
            <w:pPr>
              <w:ind w:firstLine="0"/>
              <w:jc w:val="center"/>
              <w:rPr>
                <w:sz w:val="20"/>
                <w:szCs w:val="20"/>
              </w:rPr>
            </w:pPr>
            <w:r w:rsidRPr="00124EFD">
              <w:rPr>
                <w:sz w:val="20"/>
                <w:szCs w:val="20"/>
              </w:rPr>
              <w:t>27</w:t>
            </w:r>
          </w:p>
        </w:tc>
        <w:tc>
          <w:tcPr>
            <w:tcW w:w="2343" w:type="pct"/>
          </w:tcPr>
          <w:p w14:paraId="7BF57EBD" w14:textId="77777777" w:rsidR="006C4405" w:rsidRPr="00124EFD" w:rsidRDefault="006C4405" w:rsidP="00957F29">
            <w:pPr>
              <w:ind w:firstLine="0"/>
              <w:rPr>
                <w:sz w:val="20"/>
                <w:szCs w:val="20"/>
              </w:rPr>
            </w:pPr>
            <w:r w:rsidRPr="00124EFD">
              <w:rPr>
                <w:sz w:val="20"/>
                <w:szCs w:val="20"/>
              </w:rPr>
              <w:t>Splai Bahlui stâng</w:t>
            </w:r>
          </w:p>
        </w:tc>
        <w:tc>
          <w:tcPr>
            <w:tcW w:w="1929" w:type="pct"/>
          </w:tcPr>
          <w:p w14:paraId="140C1B30" w14:textId="77777777" w:rsidR="006C4405" w:rsidRPr="00124EFD" w:rsidRDefault="006C4405" w:rsidP="00957F29">
            <w:pPr>
              <w:ind w:firstLine="0"/>
              <w:jc w:val="right"/>
              <w:rPr>
                <w:sz w:val="20"/>
                <w:szCs w:val="20"/>
              </w:rPr>
            </w:pPr>
            <w:r w:rsidRPr="00124EFD">
              <w:rPr>
                <w:sz w:val="20"/>
                <w:szCs w:val="20"/>
              </w:rPr>
              <w:t>2600</w:t>
            </w:r>
          </w:p>
        </w:tc>
      </w:tr>
      <w:tr w:rsidR="006C4405" w:rsidRPr="00124EFD" w14:paraId="23AB0E71" w14:textId="77777777" w:rsidTr="00957F29">
        <w:tc>
          <w:tcPr>
            <w:tcW w:w="728" w:type="pct"/>
          </w:tcPr>
          <w:p w14:paraId="3A1ECDBF" w14:textId="77777777" w:rsidR="006C4405" w:rsidRPr="00124EFD" w:rsidRDefault="006C4405" w:rsidP="00957F29">
            <w:pPr>
              <w:ind w:firstLine="0"/>
              <w:jc w:val="center"/>
              <w:rPr>
                <w:sz w:val="20"/>
                <w:szCs w:val="20"/>
              </w:rPr>
            </w:pPr>
            <w:r w:rsidRPr="00124EFD">
              <w:rPr>
                <w:sz w:val="20"/>
                <w:szCs w:val="20"/>
              </w:rPr>
              <w:t>28</w:t>
            </w:r>
          </w:p>
        </w:tc>
        <w:tc>
          <w:tcPr>
            <w:tcW w:w="2343" w:type="pct"/>
          </w:tcPr>
          <w:p w14:paraId="4AC7E9FC" w14:textId="77777777" w:rsidR="006C4405" w:rsidRPr="00124EFD" w:rsidRDefault="006C4405" w:rsidP="00957F29">
            <w:pPr>
              <w:ind w:firstLine="0"/>
              <w:rPr>
                <w:sz w:val="20"/>
                <w:szCs w:val="20"/>
              </w:rPr>
            </w:pPr>
            <w:r w:rsidRPr="00124EFD">
              <w:rPr>
                <w:sz w:val="20"/>
                <w:szCs w:val="20"/>
              </w:rPr>
              <w:t>Pd. Piatră-Pd.Roș</w:t>
            </w:r>
          </w:p>
        </w:tc>
        <w:tc>
          <w:tcPr>
            <w:tcW w:w="1929" w:type="pct"/>
          </w:tcPr>
          <w:p w14:paraId="72683AF7" w14:textId="77777777" w:rsidR="006C4405" w:rsidRPr="00124EFD" w:rsidRDefault="006C4405" w:rsidP="00957F29">
            <w:pPr>
              <w:ind w:firstLine="0"/>
              <w:jc w:val="right"/>
              <w:rPr>
                <w:sz w:val="20"/>
                <w:szCs w:val="20"/>
              </w:rPr>
            </w:pPr>
            <w:r w:rsidRPr="00124EFD">
              <w:rPr>
                <w:sz w:val="20"/>
                <w:szCs w:val="20"/>
              </w:rPr>
              <w:t>2300</w:t>
            </w:r>
          </w:p>
        </w:tc>
      </w:tr>
      <w:tr w:rsidR="006C4405" w:rsidRPr="00124EFD" w14:paraId="1EB24EDE" w14:textId="77777777" w:rsidTr="00957F29">
        <w:tc>
          <w:tcPr>
            <w:tcW w:w="728" w:type="pct"/>
          </w:tcPr>
          <w:p w14:paraId="7455D080" w14:textId="77777777" w:rsidR="006C4405" w:rsidRPr="00124EFD" w:rsidRDefault="006C4405" w:rsidP="00957F29">
            <w:pPr>
              <w:ind w:firstLine="0"/>
              <w:jc w:val="center"/>
              <w:rPr>
                <w:sz w:val="20"/>
                <w:szCs w:val="20"/>
              </w:rPr>
            </w:pPr>
            <w:r w:rsidRPr="00124EFD">
              <w:rPr>
                <w:sz w:val="20"/>
                <w:szCs w:val="20"/>
              </w:rPr>
              <w:t>29</w:t>
            </w:r>
          </w:p>
        </w:tc>
        <w:tc>
          <w:tcPr>
            <w:tcW w:w="2343" w:type="pct"/>
          </w:tcPr>
          <w:p w14:paraId="1B2CBB55" w14:textId="77777777" w:rsidR="006C4405" w:rsidRPr="00124EFD" w:rsidRDefault="006C4405" w:rsidP="00957F29">
            <w:pPr>
              <w:ind w:firstLine="0"/>
              <w:rPr>
                <w:sz w:val="20"/>
                <w:szCs w:val="20"/>
              </w:rPr>
            </w:pPr>
            <w:r w:rsidRPr="00124EFD">
              <w:rPr>
                <w:sz w:val="20"/>
                <w:szCs w:val="20"/>
              </w:rPr>
              <w:t>Bd. Metalurgiei</w:t>
            </w:r>
          </w:p>
        </w:tc>
        <w:tc>
          <w:tcPr>
            <w:tcW w:w="1929" w:type="pct"/>
          </w:tcPr>
          <w:p w14:paraId="1E1B7709" w14:textId="77777777" w:rsidR="006C4405" w:rsidRPr="00124EFD" w:rsidRDefault="006C4405" w:rsidP="00957F29">
            <w:pPr>
              <w:ind w:firstLine="0"/>
              <w:jc w:val="right"/>
              <w:rPr>
                <w:sz w:val="20"/>
                <w:szCs w:val="20"/>
              </w:rPr>
            </w:pPr>
            <w:r w:rsidRPr="00124EFD">
              <w:rPr>
                <w:sz w:val="20"/>
                <w:szCs w:val="20"/>
              </w:rPr>
              <w:t>2300</w:t>
            </w:r>
          </w:p>
        </w:tc>
      </w:tr>
      <w:tr w:rsidR="006C4405" w:rsidRPr="00124EFD" w14:paraId="1FCEA6B0" w14:textId="77777777" w:rsidTr="00957F29">
        <w:tc>
          <w:tcPr>
            <w:tcW w:w="728" w:type="pct"/>
          </w:tcPr>
          <w:p w14:paraId="39884FC6" w14:textId="77777777" w:rsidR="006C4405" w:rsidRPr="00124EFD" w:rsidRDefault="006C4405" w:rsidP="00957F29">
            <w:pPr>
              <w:ind w:firstLine="0"/>
              <w:jc w:val="center"/>
              <w:rPr>
                <w:sz w:val="20"/>
                <w:szCs w:val="20"/>
              </w:rPr>
            </w:pPr>
            <w:r w:rsidRPr="00124EFD">
              <w:rPr>
                <w:sz w:val="20"/>
                <w:szCs w:val="20"/>
              </w:rPr>
              <w:t>30</w:t>
            </w:r>
          </w:p>
        </w:tc>
        <w:tc>
          <w:tcPr>
            <w:tcW w:w="2343" w:type="pct"/>
          </w:tcPr>
          <w:p w14:paraId="3D693074" w14:textId="77777777" w:rsidR="006C4405" w:rsidRPr="00124EFD" w:rsidRDefault="006C4405" w:rsidP="00957F29">
            <w:pPr>
              <w:ind w:firstLine="0"/>
              <w:rPr>
                <w:sz w:val="20"/>
                <w:szCs w:val="20"/>
              </w:rPr>
            </w:pPr>
            <w:r w:rsidRPr="00124EFD">
              <w:rPr>
                <w:sz w:val="20"/>
                <w:szCs w:val="20"/>
              </w:rPr>
              <w:t>Bd. T. Vladimirescu</w:t>
            </w:r>
          </w:p>
        </w:tc>
        <w:tc>
          <w:tcPr>
            <w:tcW w:w="1929" w:type="pct"/>
          </w:tcPr>
          <w:p w14:paraId="07749D99" w14:textId="77777777" w:rsidR="006C4405" w:rsidRPr="00124EFD" w:rsidRDefault="006C4405" w:rsidP="00957F29">
            <w:pPr>
              <w:ind w:firstLine="0"/>
              <w:jc w:val="right"/>
              <w:rPr>
                <w:sz w:val="20"/>
                <w:szCs w:val="20"/>
              </w:rPr>
            </w:pPr>
            <w:r w:rsidRPr="00124EFD">
              <w:rPr>
                <w:sz w:val="20"/>
                <w:szCs w:val="20"/>
              </w:rPr>
              <w:t>16900</w:t>
            </w:r>
          </w:p>
        </w:tc>
      </w:tr>
      <w:tr w:rsidR="006C4405" w:rsidRPr="00124EFD" w14:paraId="45935257" w14:textId="77777777" w:rsidTr="00957F29">
        <w:tc>
          <w:tcPr>
            <w:tcW w:w="728" w:type="pct"/>
          </w:tcPr>
          <w:p w14:paraId="55DD78F1" w14:textId="77777777" w:rsidR="006C4405" w:rsidRPr="00124EFD" w:rsidRDefault="006C4405" w:rsidP="00957F29">
            <w:pPr>
              <w:ind w:firstLine="0"/>
              <w:jc w:val="center"/>
              <w:rPr>
                <w:sz w:val="20"/>
                <w:szCs w:val="20"/>
              </w:rPr>
            </w:pPr>
            <w:r w:rsidRPr="00124EFD">
              <w:rPr>
                <w:sz w:val="20"/>
                <w:szCs w:val="20"/>
              </w:rPr>
              <w:t>31</w:t>
            </w:r>
          </w:p>
        </w:tc>
        <w:tc>
          <w:tcPr>
            <w:tcW w:w="2343" w:type="pct"/>
          </w:tcPr>
          <w:p w14:paraId="2C758893" w14:textId="77777777" w:rsidR="006C4405" w:rsidRPr="00124EFD" w:rsidRDefault="006C4405" w:rsidP="00957F29">
            <w:pPr>
              <w:ind w:firstLine="0"/>
              <w:rPr>
                <w:sz w:val="20"/>
                <w:szCs w:val="20"/>
              </w:rPr>
            </w:pPr>
            <w:r w:rsidRPr="00124EFD">
              <w:rPr>
                <w:sz w:val="20"/>
                <w:szCs w:val="20"/>
              </w:rPr>
              <w:t>Str. E. Doamna</w:t>
            </w:r>
          </w:p>
        </w:tc>
        <w:tc>
          <w:tcPr>
            <w:tcW w:w="1929" w:type="pct"/>
          </w:tcPr>
          <w:p w14:paraId="34052CC5" w14:textId="77777777" w:rsidR="006C4405" w:rsidRPr="00124EFD" w:rsidRDefault="006C4405" w:rsidP="00957F29">
            <w:pPr>
              <w:ind w:firstLine="0"/>
              <w:jc w:val="right"/>
              <w:rPr>
                <w:sz w:val="20"/>
                <w:szCs w:val="20"/>
              </w:rPr>
            </w:pPr>
            <w:r w:rsidRPr="00124EFD">
              <w:rPr>
                <w:sz w:val="20"/>
                <w:szCs w:val="20"/>
              </w:rPr>
              <w:t>2200</w:t>
            </w:r>
          </w:p>
        </w:tc>
      </w:tr>
      <w:tr w:rsidR="006C4405" w:rsidRPr="00124EFD" w14:paraId="7662FAF4" w14:textId="77777777" w:rsidTr="00957F29">
        <w:tc>
          <w:tcPr>
            <w:tcW w:w="728" w:type="pct"/>
          </w:tcPr>
          <w:p w14:paraId="3FCAA61A" w14:textId="77777777" w:rsidR="006C4405" w:rsidRPr="00124EFD" w:rsidRDefault="006C4405" w:rsidP="00957F29">
            <w:pPr>
              <w:ind w:firstLine="0"/>
              <w:jc w:val="center"/>
              <w:rPr>
                <w:sz w:val="20"/>
                <w:szCs w:val="20"/>
              </w:rPr>
            </w:pPr>
            <w:r w:rsidRPr="00124EFD">
              <w:rPr>
                <w:sz w:val="20"/>
                <w:szCs w:val="20"/>
              </w:rPr>
              <w:lastRenderedPageBreak/>
              <w:t>32</w:t>
            </w:r>
          </w:p>
        </w:tc>
        <w:tc>
          <w:tcPr>
            <w:tcW w:w="2343" w:type="pct"/>
          </w:tcPr>
          <w:p w14:paraId="5C530CC2" w14:textId="77777777" w:rsidR="006C4405" w:rsidRPr="00124EFD" w:rsidRDefault="006C4405" w:rsidP="00957F29">
            <w:pPr>
              <w:ind w:firstLine="0"/>
              <w:rPr>
                <w:sz w:val="20"/>
                <w:szCs w:val="20"/>
              </w:rPr>
            </w:pPr>
            <w:r w:rsidRPr="00124EFD">
              <w:rPr>
                <w:sz w:val="20"/>
                <w:szCs w:val="20"/>
              </w:rPr>
              <w:t>Șos.Bucium</w:t>
            </w:r>
          </w:p>
        </w:tc>
        <w:tc>
          <w:tcPr>
            <w:tcW w:w="1929" w:type="pct"/>
          </w:tcPr>
          <w:p w14:paraId="791D5C18" w14:textId="77777777" w:rsidR="006C4405" w:rsidRPr="00124EFD" w:rsidRDefault="006C4405" w:rsidP="00957F29">
            <w:pPr>
              <w:ind w:firstLine="0"/>
              <w:jc w:val="right"/>
              <w:rPr>
                <w:sz w:val="20"/>
                <w:szCs w:val="20"/>
              </w:rPr>
            </w:pPr>
            <w:r w:rsidRPr="00124EFD">
              <w:rPr>
                <w:sz w:val="20"/>
                <w:szCs w:val="20"/>
              </w:rPr>
              <w:t>18600</w:t>
            </w:r>
          </w:p>
        </w:tc>
      </w:tr>
      <w:tr w:rsidR="006C4405" w:rsidRPr="00124EFD" w14:paraId="54F56D97" w14:textId="77777777" w:rsidTr="00957F29">
        <w:tc>
          <w:tcPr>
            <w:tcW w:w="728" w:type="pct"/>
          </w:tcPr>
          <w:p w14:paraId="4E4254C2" w14:textId="77777777" w:rsidR="006C4405" w:rsidRPr="00124EFD" w:rsidRDefault="006C4405" w:rsidP="00957F29">
            <w:pPr>
              <w:ind w:firstLine="0"/>
              <w:jc w:val="center"/>
              <w:rPr>
                <w:sz w:val="20"/>
                <w:szCs w:val="20"/>
              </w:rPr>
            </w:pPr>
            <w:r w:rsidRPr="00124EFD">
              <w:rPr>
                <w:sz w:val="20"/>
                <w:szCs w:val="20"/>
              </w:rPr>
              <w:t>33</w:t>
            </w:r>
          </w:p>
        </w:tc>
        <w:tc>
          <w:tcPr>
            <w:tcW w:w="2343" w:type="pct"/>
          </w:tcPr>
          <w:p w14:paraId="61BA6287" w14:textId="77777777" w:rsidR="006C4405" w:rsidRPr="00124EFD" w:rsidRDefault="006C4405" w:rsidP="00957F29">
            <w:pPr>
              <w:ind w:firstLine="0"/>
              <w:rPr>
                <w:sz w:val="20"/>
                <w:szCs w:val="20"/>
              </w:rPr>
            </w:pPr>
            <w:r w:rsidRPr="00124EFD">
              <w:rPr>
                <w:sz w:val="20"/>
                <w:szCs w:val="20"/>
              </w:rPr>
              <w:t>Rond Pd. Piatră</w:t>
            </w:r>
          </w:p>
        </w:tc>
        <w:tc>
          <w:tcPr>
            <w:tcW w:w="1929" w:type="pct"/>
          </w:tcPr>
          <w:p w14:paraId="4662BCE5" w14:textId="77777777" w:rsidR="006C4405" w:rsidRPr="00124EFD" w:rsidRDefault="006C4405" w:rsidP="00957F29">
            <w:pPr>
              <w:ind w:firstLine="0"/>
              <w:jc w:val="right"/>
              <w:rPr>
                <w:sz w:val="20"/>
                <w:szCs w:val="20"/>
              </w:rPr>
            </w:pPr>
            <w:r w:rsidRPr="00124EFD">
              <w:rPr>
                <w:sz w:val="20"/>
                <w:szCs w:val="20"/>
              </w:rPr>
              <w:t>2700</w:t>
            </w:r>
          </w:p>
        </w:tc>
      </w:tr>
      <w:tr w:rsidR="006C4405" w:rsidRPr="00124EFD" w14:paraId="2174B3E3" w14:textId="77777777" w:rsidTr="00957F29">
        <w:tc>
          <w:tcPr>
            <w:tcW w:w="728" w:type="pct"/>
          </w:tcPr>
          <w:p w14:paraId="667A0FDF" w14:textId="77777777" w:rsidR="006C4405" w:rsidRPr="00124EFD" w:rsidRDefault="006C4405" w:rsidP="00957F29">
            <w:pPr>
              <w:ind w:firstLine="0"/>
              <w:jc w:val="center"/>
              <w:rPr>
                <w:sz w:val="20"/>
                <w:szCs w:val="20"/>
              </w:rPr>
            </w:pPr>
            <w:r w:rsidRPr="00124EFD">
              <w:rPr>
                <w:sz w:val="20"/>
                <w:szCs w:val="20"/>
              </w:rPr>
              <w:t>34</w:t>
            </w:r>
          </w:p>
        </w:tc>
        <w:tc>
          <w:tcPr>
            <w:tcW w:w="2343" w:type="pct"/>
          </w:tcPr>
          <w:p w14:paraId="73BFCBEE" w14:textId="77777777" w:rsidR="006C4405" w:rsidRPr="00124EFD" w:rsidRDefault="006C4405" w:rsidP="00957F29">
            <w:pPr>
              <w:ind w:firstLine="0"/>
              <w:rPr>
                <w:sz w:val="20"/>
                <w:szCs w:val="20"/>
              </w:rPr>
            </w:pPr>
            <w:r w:rsidRPr="00124EFD">
              <w:rPr>
                <w:sz w:val="20"/>
                <w:szCs w:val="20"/>
              </w:rPr>
              <w:t>Pt. str. Palat</w:t>
            </w:r>
          </w:p>
        </w:tc>
        <w:tc>
          <w:tcPr>
            <w:tcW w:w="1929" w:type="pct"/>
          </w:tcPr>
          <w:p w14:paraId="1FFF5536" w14:textId="77777777" w:rsidR="006C4405" w:rsidRPr="00124EFD" w:rsidRDefault="006C4405" w:rsidP="00957F29">
            <w:pPr>
              <w:ind w:firstLine="0"/>
              <w:jc w:val="right"/>
              <w:rPr>
                <w:sz w:val="20"/>
                <w:szCs w:val="20"/>
              </w:rPr>
            </w:pPr>
            <w:r w:rsidRPr="00124EFD">
              <w:rPr>
                <w:sz w:val="20"/>
                <w:szCs w:val="20"/>
              </w:rPr>
              <w:t>2500</w:t>
            </w:r>
          </w:p>
        </w:tc>
      </w:tr>
      <w:tr w:rsidR="006C4405" w:rsidRPr="00124EFD" w14:paraId="6229F4AA" w14:textId="77777777" w:rsidTr="00957F29">
        <w:tc>
          <w:tcPr>
            <w:tcW w:w="728" w:type="pct"/>
          </w:tcPr>
          <w:p w14:paraId="1525D8F2" w14:textId="77777777" w:rsidR="006C4405" w:rsidRPr="00124EFD" w:rsidRDefault="006C4405" w:rsidP="00957F29">
            <w:pPr>
              <w:ind w:firstLine="0"/>
              <w:jc w:val="center"/>
              <w:rPr>
                <w:sz w:val="20"/>
                <w:szCs w:val="20"/>
              </w:rPr>
            </w:pPr>
            <w:r w:rsidRPr="00124EFD">
              <w:rPr>
                <w:sz w:val="20"/>
                <w:szCs w:val="20"/>
              </w:rPr>
              <w:t>35</w:t>
            </w:r>
          </w:p>
        </w:tc>
        <w:tc>
          <w:tcPr>
            <w:tcW w:w="2343" w:type="pct"/>
          </w:tcPr>
          <w:p w14:paraId="68006858" w14:textId="77777777" w:rsidR="006C4405" w:rsidRPr="00124EFD" w:rsidRDefault="006C4405" w:rsidP="00957F29">
            <w:pPr>
              <w:ind w:firstLine="0"/>
              <w:rPr>
                <w:sz w:val="20"/>
                <w:szCs w:val="20"/>
              </w:rPr>
            </w:pPr>
            <w:r w:rsidRPr="00124EFD">
              <w:rPr>
                <w:sz w:val="20"/>
                <w:szCs w:val="20"/>
              </w:rPr>
              <w:t>Peluze Tribunal</w:t>
            </w:r>
          </w:p>
        </w:tc>
        <w:tc>
          <w:tcPr>
            <w:tcW w:w="1929" w:type="pct"/>
          </w:tcPr>
          <w:p w14:paraId="72AFED27" w14:textId="77777777" w:rsidR="006C4405" w:rsidRPr="00124EFD" w:rsidRDefault="006C4405" w:rsidP="00957F29">
            <w:pPr>
              <w:ind w:firstLine="0"/>
              <w:jc w:val="right"/>
              <w:rPr>
                <w:sz w:val="20"/>
                <w:szCs w:val="20"/>
              </w:rPr>
            </w:pPr>
            <w:r w:rsidRPr="00124EFD">
              <w:rPr>
                <w:sz w:val="20"/>
                <w:szCs w:val="20"/>
              </w:rPr>
              <w:t>205</w:t>
            </w:r>
          </w:p>
        </w:tc>
      </w:tr>
      <w:tr w:rsidR="006C4405" w:rsidRPr="00124EFD" w14:paraId="0F06AA71" w14:textId="77777777" w:rsidTr="00957F29">
        <w:tc>
          <w:tcPr>
            <w:tcW w:w="728" w:type="pct"/>
          </w:tcPr>
          <w:p w14:paraId="7E9C1591" w14:textId="77777777" w:rsidR="006C4405" w:rsidRPr="00124EFD" w:rsidRDefault="006C4405" w:rsidP="00957F29">
            <w:pPr>
              <w:ind w:firstLine="0"/>
              <w:jc w:val="center"/>
              <w:rPr>
                <w:sz w:val="20"/>
                <w:szCs w:val="20"/>
              </w:rPr>
            </w:pPr>
            <w:r w:rsidRPr="00124EFD">
              <w:rPr>
                <w:sz w:val="20"/>
                <w:szCs w:val="20"/>
              </w:rPr>
              <w:t>36</w:t>
            </w:r>
          </w:p>
        </w:tc>
        <w:tc>
          <w:tcPr>
            <w:tcW w:w="2343" w:type="pct"/>
          </w:tcPr>
          <w:p w14:paraId="44F44686" w14:textId="77777777" w:rsidR="006C4405" w:rsidRPr="00124EFD" w:rsidRDefault="006C4405" w:rsidP="00957F29">
            <w:pPr>
              <w:ind w:firstLine="0"/>
              <w:rPr>
                <w:sz w:val="20"/>
                <w:szCs w:val="20"/>
              </w:rPr>
            </w:pPr>
            <w:r w:rsidRPr="00124EFD">
              <w:rPr>
                <w:sz w:val="20"/>
                <w:szCs w:val="20"/>
              </w:rPr>
              <w:t>Peluze B. Transilvania</w:t>
            </w:r>
          </w:p>
        </w:tc>
        <w:tc>
          <w:tcPr>
            <w:tcW w:w="1929" w:type="pct"/>
          </w:tcPr>
          <w:p w14:paraId="6A425D6A" w14:textId="77777777" w:rsidR="006C4405" w:rsidRPr="00124EFD" w:rsidRDefault="006C4405" w:rsidP="00957F29">
            <w:pPr>
              <w:ind w:firstLine="0"/>
              <w:jc w:val="right"/>
              <w:rPr>
                <w:sz w:val="20"/>
                <w:szCs w:val="20"/>
              </w:rPr>
            </w:pPr>
            <w:r w:rsidRPr="00124EFD">
              <w:rPr>
                <w:sz w:val="20"/>
                <w:szCs w:val="20"/>
              </w:rPr>
              <w:t>620</w:t>
            </w:r>
          </w:p>
        </w:tc>
      </w:tr>
      <w:tr w:rsidR="006C4405" w:rsidRPr="00124EFD" w14:paraId="04EE6B04" w14:textId="77777777" w:rsidTr="00957F29">
        <w:tc>
          <w:tcPr>
            <w:tcW w:w="728" w:type="pct"/>
          </w:tcPr>
          <w:p w14:paraId="0DC558FE" w14:textId="77777777" w:rsidR="006C4405" w:rsidRPr="00124EFD" w:rsidRDefault="006C4405" w:rsidP="00957F29">
            <w:pPr>
              <w:ind w:firstLine="0"/>
              <w:jc w:val="center"/>
              <w:rPr>
                <w:sz w:val="20"/>
                <w:szCs w:val="20"/>
              </w:rPr>
            </w:pPr>
            <w:r w:rsidRPr="00124EFD">
              <w:rPr>
                <w:sz w:val="20"/>
                <w:szCs w:val="20"/>
              </w:rPr>
              <w:t>37</w:t>
            </w:r>
          </w:p>
        </w:tc>
        <w:tc>
          <w:tcPr>
            <w:tcW w:w="2343" w:type="pct"/>
          </w:tcPr>
          <w:p w14:paraId="66F3B4A1" w14:textId="77777777" w:rsidR="006C4405" w:rsidRPr="00124EFD" w:rsidRDefault="006C4405" w:rsidP="00957F29">
            <w:pPr>
              <w:ind w:firstLine="0"/>
              <w:rPr>
                <w:sz w:val="20"/>
                <w:szCs w:val="20"/>
              </w:rPr>
            </w:pPr>
            <w:r w:rsidRPr="00124EFD">
              <w:rPr>
                <w:sz w:val="20"/>
                <w:szCs w:val="20"/>
              </w:rPr>
              <w:t>Hotel B.T.T.</w:t>
            </w:r>
          </w:p>
        </w:tc>
        <w:tc>
          <w:tcPr>
            <w:tcW w:w="1929" w:type="pct"/>
          </w:tcPr>
          <w:p w14:paraId="2E6572B6" w14:textId="77777777" w:rsidR="006C4405" w:rsidRPr="00124EFD" w:rsidRDefault="006C4405" w:rsidP="00957F29">
            <w:pPr>
              <w:ind w:firstLine="0"/>
              <w:jc w:val="right"/>
              <w:rPr>
                <w:sz w:val="20"/>
                <w:szCs w:val="20"/>
              </w:rPr>
            </w:pPr>
            <w:r w:rsidRPr="00124EFD">
              <w:rPr>
                <w:sz w:val="20"/>
                <w:szCs w:val="20"/>
              </w:rPr>
              <w:t>230</w:t>
            </w:r>
          </w:p>
        </w:tc>
      </w:tr>
      <w:tr w:rsidR="006C4405" w:rsidRPr="00124EFD" w14:paraId="20390F53" w14:textId="77777777" w:rsidTr="00957F29">
        <w:tc>
          <w:tcPr>
            <w:tcW w:w="728" w:type="pct"/>
          </w:tcPr>
          <w:p w14:paraId="498C2316" w14:textId="77777777" w:rsidR="006C4405" w:rsidRPr="00124EFD" w:rsidRDefault="006C4405" w:rsidP="00957F29">
            <w:pPr>
              <w:ind w:firstLine="0"/>
              <w:jc w:val="center"/>
              <w:rPr>
                <w:sz w:val="20"/>
                <w:szCs w:val="20"/>
              </w:rPr>
            </w:pPr>
            <w:r w:rsidRPr="00124EFD">
              <w:rPr>
                <w:sz w:val="20"/>
                <w:szCs w:val="20"/>
              </w:rPr>
              <w:t>38</w:t>
            </w:r>
          </w:p>
        </w:tc>
        <w:tc>
          <w:tcPr>
            <w:tcW w:w="2343" w:type="pct"/>
          </w:tcPr>
          <w:p w14:paraId="202AEA65" w14:textId="77777777" w:rsidR="006C4405" w:rsidRPr="00124EFD" w:rsidRDefault="006C4405" w:rsidP="00957F29">
            <w:pPr>
              <w:ind w:firstLine="0"/>
              <w:rPr>
                <w:sz w:val="20"/>
                <w:szCs w:val="20"/>
              </w:rPr>
            </w:pPr>
            <w:r w:rsidRPr="00124EFD">
              <w:rPr>
                <w:sz w:val="20"/>
                <w:szCs w:val="20"/>
              </w:rPr>
              <w:t>Bibl. Gh. Asachi</w:t>
            </w:r>
          </w:p>
        </w:tc>
        <w:tc>
          <w:tcPr>
            <w:tcW w:w="1929" w:type="pct"/>
          </w:tcPr>
          <w:p w14:paraId="296EF1A5" w14:textId="77777777" w:rsidR="006C4405" w:rsidRPr="00124EFD" w:rsidRDefault="006C4405" w:rsidP="00957F29">
            <w:pPr>
              <w:ind w:firstLine="0"/>
              <w:jc w:val="right"/>
              <w:rPr>
                <w:sz w:val="20"/>
                <w:szCs w:val="20"/>
              </w:rPr>
            </w:pPr>
            <w:r w:rsidRPr="00124EFD">
              <w:rPr>
                <w:sz w:val="20"/>
                <w:szCs w:val="20"/>
              </w:rPr>
              <w:t>1800</w:t>
            </w:r>
          </w:p>
        </w:tc>
      </w:tr>
      <w:tr w:rsidR="006C4405" w:rsidRPr="00124EFD" w14:paraId="1FC48501" w14:textId="77777777" w:rsidTr="00957F29">
        <w:tc>
          <w:tcPr>
            <w:tcW w:w="728" w:type="pct"/>
          </w:tcPr>
          <w:p w14:paraId="480DA876" w14:textId="77777777" w:rsidR="006C4405" w:rsidRPr="00124EFD" w:rsidRDefault="006C4405" w:rsidP="00957F29">
            <w:pPr>
              <w:ind w:firstLine="0"/>
              <w:jc w:val="center"/>
              <w:rPr>
                <w:sz w:val="20"/>
                <w:szCs w:val="20"/>
              </w:rPr>
            </w:pPr>
            <w:r w:rsidRPr="00124EFD">
              <w:rPr>
                <w:sz w:val="20"/>
                <w:szCs w:val="20"/>
              </w:rPr>
              <w:t>39</w:t>
            </w:r>
          </w:p>
        </w:tc>
        <w:tc>
          <w:tcPr>
            <w:tcW w:w="2343" w:type="pct"/>
          </w:tcPr>
          <w:p w14:paraId="4F049161" w14:textId="77777777" w:rsidR="006C4405" w:rsidRPr="00124EFD" w:rsidRDefault="006C4405" w:rsidP="00957F29">
            <w:pPr>
              <w:ind w:firstLine="0"/>
              <w:rPr>
                <w:sz w:val="20"/>
                <w:szCs w:val="20"/>
              </w:rPr>
            </w:pPr>
            <w:r w:rsidRPr="00124EFD">
              <w:rPr>
                <w:sz w:val="20"/>
                <w:szCs w:val="20"/>
              </w:rPr>
              <w:t>P.T. Luceafărul</w:t>
            </w:r>
          </w:p>
        </w:tc>
        <w:tc>
          <w:tcPr>
            <w:tcW w:w="1929" w:type="pct"/>
          </w:tcPr>
          <w:p w14:paraId="7D4A2042" w14:textId="77777777" w:rsidR="006C4405" w:rsidRPr="00124EFD" w:rsidRDefault="006C4405" w:rsidP="00957F29">
            <w:pPr>
              <w:ind w:firstLine="0"/>
              <w:jc w:val="right"/>
              <w:rPr>
                <w:sz w:val="20"/>
                <w:szCs w:val="20"/>
              </w:rPr>
            </w:pPr>
            <w:r w:rsidRPr="00124EFD">
              <w:rPr>
                <w:sz w:val="20"/>
                <w:szCs w:val="20"/>
              </w:rPr>
              <w:t>43</w:t>
            </w:r>
          </w:p>
        </w:tc>
      </w:tr>
      <w:tr w:rsidR="006C4405" w:rsidRPr="00124EFD" w14:paraId="5D349BB7" w14:textId="77777777" w:rsidTr="00957F29">
        <w:tc>
          <w:tcPr>
            <w:tcW w:w="728" w:type="pct"/>
          </w:tcPr>
          <w:p w14:paraId="512F491C" w14:textId="77777777" w:rsidR="006C4405" w:rsidRPr="00124EFD" w:rsidRDefault="006C4405" w:rsidP="00957F29">
            <w:pPr>
              <w:ind w:firstLine="0"/>
              <w:jc w:val="center"/>
              <w:rPr>
                <w:sz w:val="20"/>
                <w:szCs w:val="20"/>
              </w:rPr>
            </w:pPr>
            <w:r w:rsidRPr="00124EFD">
              <w:rPr>
                <w:sz w:val="20"/>
                <w:szCs w:val="20"/>
              </w:rPr>
              <w:t>40</w:t>
            </w:r>
          </w:p>
        </w:tc>
        <w:tc>
          <w:tcPr>
            <w:tcW w:w="2343" w:type="pct"/>
          </w:tcPr>
          <w:p w14:paraId="1E149788" w14:textId="77777777" w:rsidR="006C4405" w:rsidRPr="00124EFD" w:rsidRDefault="006C4405" w:rsidP="00957F29">
            <w:pPr>
              <w:ind w:firstLine="0"/>
              <w:rPr>
                <w:sz w:val="20"/>
                <w:szCs w:val="20"/>
              </w:rPr>
            </w:pPr>
            <w:r w:rsidRPr="00124EFD">
              <w:rPr>
                <w:sz w:val="20"/>
                <w:szCs w:val="20"/>
              </w:rPr>
              <w:t>C. Chișinăului</w:t>
            </w:r>
          </w:p>
        </w:tc>
        <w:tc>
          <w:tcPr>
            <w:tcW w:w="1929" w:type="pct"/>
          </w:tcPr>
          <w:p w14:paraId="17060683" w14:textId="77777777" w:rsidR="006C4405" w:rsidRPr="00124EFD" w:rsidRDefault="006C4405" w:rsidP="00957F29">
            <w:pPr>
              <w:ind w:firstLine="0"/>
              <w:jc w:val="right"/>
              <w:rPr>
                <w:sz w:val="20"/>
                <w:szCs w:val="20"/>
              </w:rPr>
            </w:pPr>
            <w:r w:rsidRPr="00124EFD">
              <w:rPr>
                <w:sz w:val="20"/>
                <w:szCs w:val="20"/>
              </w:rPr>
              <w:t>28570</w:t>
            </w:r>
          </w:p>
        </w:tc>
      </w:tr>
      <w:tr w:rsidR="006C4405" w:rsidRPr="00124EFD" w14:paraId="6043EEFA" w14:textId="77777777" w:rsidTr="00957F29">
        <w:tc>
          <w:tcPr>
            <w:tcW w:w="728" w:type="pct"/>
          </w:tcPr>
          <w:p w14:paraId="4646AA4D" w14:textId="77777777" w:rsidR="006C4405" w:rsidRPr="00124EFD" w:rsidRDefault="006C4405" w:rsidP="00957F29">
            <w:pPr>
              <w:ind w:firstLine="0"/>
              <w:jc w:val="center"/>
              <w:rPr>
                <w:sz w:val="20"/>
                <w:szCs w:val="20"/>
              </w:rPr>
            </w:pPr>
            <w:r w:rsidRPr="00124EFD">
              <w:rPr>
                <w:sz w:val="20"/>
                <w:szCs w:val="20"/>
              </w:rPr>
              <w:t>41</w:t>
            </w:r>
          </w:p>
        </w:tc>
        <w:tc>
          <w:tcPr>
            <w:tcW w:w="2343" w:type="pct"/>
          </w:tcPr>
          <w:p w14:paraId="20001840" w14:textId="77777777" w:rsidR="006C4405" w:rsidRPr="00124EFD" w:rsidRDefault="006C4405" w:rsidP="00957F29">
            <w:pPr>
              <w:ind w:firstLine="0"/>
              <w:rPr>
                <w:sz w:val="20"/>
                <w:szCs w:val="20"/>
              </w:rPr>
            </w:pPr>
            <w:r w:rsidRPr="00124EFD">
              <w:rPr>
                <w:sz w:val="20"/>
                <w:szCs w:val="20"/>
              </w:rPr>
              <w:t>Pt. Pastilă</w:t>
            </w:r>
          </w:p>
        </w:tc>
        <w:tc>
          <w:tcPr>
            <w:tcW w:w="1929" w:type="pct"/>
          </w:tcPr>
          <w:p w14:paraId="3EAF25A5" w14:textId="77777777" w:rsidR="006C4405" w:rsidRPr="00124EFD" w:rsidRDefault="006C4405" w:rsidP="00957F29">
            <w:pPr>
              <w:ind w:firstLine="0"/>
              <w:jc w:val="right"/>
              <w:rPr>
                <w:sz w:val="20"/>
                <w:szCs w:val="20"/>
              </w:rPr>
            </w:pPr>
            <w:r w:rsidRPr="00124EFD">
              <w:rPr>
                <w:sz w:val="20"/>
                <w:szCs w:val="20"/>
              </w:rPr>
              <w:t>162</w:t>
            </w:r>
          </w:p>
        </w:tc>
      </w:tr>
      <w:tr w:rsidR="006C4405" w:rsidRPr="00124EFD" w14:paraId="49F3DD9A" w14:textId="77777777" w:rsidTr="00957F29">
        <w:tc>
          <w:tcPr>
            <w:tcW w:w="728" w:type="pct"/>
          </w:tcPr>
          <w:p w14:paraId="2933C3F7" w14:textId="77777777" w:rsidR="006C4405" w:rsidRPr="00124EFD" w:rsidRDefault="006C4405" w:rsidP="00957F29">
            <w:pPr>
              <w:ind w:firstLine="0"/>
              <w:jc w:val="center"/>
              <w:rPr>
                <w:sz w:val="20"/>
                <w:szCs w:val="20"/>
              </w:rPr>
            </w:pPr>
            <w:r w:rsidRPr="00124EFD">
              <w:rPr>
                <w:sz w:val="20"/>
                <w:szCs w:val="20"/>
              </w:rPr>
              <w:t>42</w:t>
            </w:r>
          </w:p>
        </w:tc>
        <w:tc>
          <w:tcPr>
            <w:tcW w:w="2343" w:type="pct"/>
          </w:tcPr>
          <w:p w14:paraId="41F197B9" w14:textId="77777777" w:rsidR="006C4405" w:rsidRPr="00124EFD" w:rsidRDefault="006C4405" w:rsidP="00957F29">
            <w:pPr>
              <w:ind w:firstLine="0"/>
              <w:rPr>
                <w:sz w:val="20"/>
                <w:szCs w:val="20"/>
              </w:rPr>
            </w:pPr>
            <w:r w:rsidRPr="00124EFD">
              <w:rPr>
                <w:sz w:val="20"/>
                <w:szCs w:val="20"/>
              </w:rPr>
              <w:t>Pt. Sf. Lazăr</w:t>
            </w:r>
          </w:p>
        </w:tc>
        <w:tc>
          <w:tcPr>
            <w:tcW w:w="1929" w:type="pct"/>
          </w:tcPr>
          <w:p w14:paraId="6C566880" w14:textId="77777777" w:rsidR="006C4405" w:rsidRPr="00124EFD" w:rsidRDefault="006C4405" w:rsidP="00957F29">
            <w:pPr>
              <w:ind w:firstLine="0"/>
              <w:jc w:val="right"/>
              <w:rPr>
                <w:sz w:val="20"/>
                <w:szCs w:val="20"/>
              </w:rPr>
            </w:pPr>
            <w:r w:rsidRPr="00124EFD">
              <w:rPr>
                <w:sz w:val="20"/>
                <w:szCs w:val="20"/>
              </w:rPr>
              <w:t>1760</w:t>
            </w:r>
          </w:p>
        </w:tc>
      </w:tr>
      <w:tr w:rsidR="006C4405" w:rsidRPr="00124EFD" w14:paraId="0CC94F0A" w14:textId="77777777" w:rsidTr="00957F29">
        <w:tc>
          <w:tcPr>
            <w:tcW w:w="728" w:type="pct"/>
          </w:tcPr>
          <w:p w14:paraId="2B893463" w14:textId="77777777" w:rsidR="006C4405" w:rsidRPr="00124EFD" w:rsidRDefault="006C4405" w:rsidP="00957F29">
            <w:pPr>
              <w:ind w:firstLine="0"/>
              <w:jc w:val="center"/>
              <w:rPr>
                <w:sz w:val="20"/>
                <w:szCs w:val="20"/>
              </w:rPr>
            </w:pPr>
            <w:r w:rsidRPr="00124EFD">
              <w:rPr>
                <w:sz w:val="20"/>
                <w:szCs w:val="20"/>
              </w:rPr>
              <w:t>43</w:t>
            </w:r>
          </w:p>
        </w:tc>
        <w:tc>
          <w:tcPr>
            <w:tcW w:w="2343" w:type="pct"/>
          </w:tcPr>
          <w:p w14:paraId="49AB92D4" w14:textId="77777777" w:rsidR="006C4405" w:rsidRPr="00124EFD" w:rsidRDefault="006C4405" w:rsidP="00957F29">
            <w:pPr>
              <w:ind w:firstLine="0"/>
              <w:rPr>
                <w:sz w:val="20"/>
                <w:szCs w:val="20"/>
              </w:rPr>
            </w:pPr>
            <w:r w:rsidRPr="00124EFD">
              <w:rPr>
                <w:sz w:val="20"/>
                <w:szCs w:val="20"/>
              </w:rPr>
              <w:t>P.N.L. Pd. Roș</w:t>
            </w:r>
          </w:p>
        </w:tc>
        <w:tc>
          <w:tcPr>
            <w:tcW w:w="1929" w:type="pct"/>
          </w:tcPr>
          <w:p w14:paraId="562CB930" w14:textId="77777777" w:rsidR="006C4405" w:rsidRPr="00124EFD" w:rsidRDefault="006C4405" w:rsidP="00957F29">
            <w:pPr>
              <w:ind w:firstLine="0"/>
              <w:jc w:val="right"/>
              <w:rPr>
                <w:sz w:val="20"/>
                <w:szCs w:val="20"/>
              </w:rPr>
            </w:pPr>
            <w:r w:rsidRPr="00124EFD">
              <w:rPr>
                <w:sz w:val="20"/>
                <w:szCs w:val="20"/>
              </w:rPr>
              <w:t>91</w:t>
            </w:r>
          </w:p>
        </w:tc>
      </w:tr>
      <w:tr w:rsidR="006C4405" w:rsidRPr="00124EFD" w14:paraId="77A4155A" w14:textId="77777777" w:rsidTr="00957F29">
        <w:tc>
          <w:tcPr>
            <w:tcW w:w="728" w:type="pct"/>
          </w:tcPr>
          <w:p w14:paraId="21E9FBFD" w14:textId="77777777" w:rsidR="006C4405" w:rsidRPr="00124EFD" w:rsidRDefault="006C4405" w:rsidP="00957F29">
            <w:pPr>
              <w:ind w:firstLine="0"/>
              <w:jc w:val="center"/>
              <w:rPr>
                <w:sz w:val="20"/>
                <w:szCs w:val="20"/>
              </w:rPr>
            </w:pPr>
            <w:r w:rsidRPr="00124EFD">
              <w:rPr>
                <w:sz w:val="20"/>
                <w:szCs w:val="20"/>
              </w:rPr>
              <w:t>44</w:t>
            </w:r>
          </w:p>
        </w:tc>
        <w:tc>
          <w:tcPr>
            <w:tcW w:w="2343" w:type="pct"/>
          </w:tcPr>
          <w:p w14:paraId="2874EC15" w14:textId="77777777" w:rsidR="006C4405" w:rsidRPr="00124EFD" w:rsidRDefault="006C4405" w:rsidP="00957F29">
            <w:pPr>
              <w:ind w:firstLine="0"/>
              <w:rPr>
                <w:sz w:val="20"/>
                <w:szCs w:val="20"/>
              </w:rPr>
            </w:pPr>
            <w:r w:rsidRPr="00124EFD">
              <w:rPr>
                <w:sz w:val="20"/>
                <w:szCs w:val="20"/>
              </w:rPr>
              <w:t>Teren viran</w:t>
            </w:r>
          </w:p>
        </w:tc>
        <w:tc>
          <w:tcPr>
            <w:tcW w:w="1929" w:type="pct"/>
          </w:tcPr>
          <w:p w14:paraId="2891ACEF" w14:textId="77777777" w:rsidR="006C4405" w:rsidRPr="00124EFD" w:rsidRDefault="006C4405" w:rsidP="00957F29">
            <w:pPr>
              <w:ind w:firstLine="0"/>
              <w:jc w:val="right"/>
              <w:rPr>
                <w:sz w:val="20"/>
                <w:szCs w:val="20"/>
              </w:rPr>
            </w:pPr>
            <w:r w:rsidRPr="00124EFD">
              <w:rPr>
                <w:sz w:val="20"/>
                <w:szCs w:val="20"/>
              </w:rPr>
              <w:t>3600</w:t>
            </w:r>
          </w:p>
        </w:tc>
      </w:tr>
      <w:tr w:rsidR="006C4405" w:rsidRPr="00124EFD" w14:paraId="664D3902" w14:textId="77777777" w:rsidTr="00957F29">
        <w:tc>
          <w:tcPr>
            <w:tcW w:w="728" w:type="pct"/>
          </w:tcPr>
          <w:p w14:paraId="6CD4174D" w14:textId="77777777" w:rsidR="006C4405" w:rsidRPr="00124EFD" w:rsidRDefault="006C4405" w:rsidP="00957F29">
            <w:pPr>
              <w:ind w:firstLine="0"/>
              <w:jc w:val="center"/>
              <w:rPr>
                <w:sz w:val="20"/>
                <w:szCs w:val="20"/>
              </w:rPr>
            </w:pPr>
            <w:r w:rsidRPr="00124EFD">
              <w:rPr>
                <w:sz w:val="20"/>
                <w:szCs w:val="20"/>
              </w:rPr>
              <w:t>45</w:t>
            </w:r>
          </w:p>
        </w:tc>
        <w:tc>
          <w:tcPr>
            <w:tcW w:w="2343" w:type="pct"/>
          </w:tcPr>
          <w:p w14:paraId="1F8EDDAF" w14:textId="77777777" w:rsidR="006C4405" w:rsidRPr="00124EFD" w:rsidRDefault="006C4405" w:rsidP="00957F29">
            <w:pPr>
              <w:ind w:firstLine="0"/>
              <w:rPr>
                <w:sz w:val="20"/>
                <w:szCs w:val="20"/>
              </w:rPr>
            </w:pPr>
            <w:r w:rsidRPr="00124EFD">
              <w:rPr>
                <w:sz w:val="20"/>
                <w:szCs w:val="20"/>
              </w:rPr>
              <w:t>Bd. Mangeron</w:t>
            </w:r>
          </w:p>
        </w:tc>
        <w:tc>
          <w:tcPr>
            <w:tcW w:w="1929" w:type="pct"/>
          </w:tcPr>
          <w:p w14:paraId="46DB4E07" w14:textId="77777777" w:rsidR="006C4405" w:rsidRPr="00124EFD" w:rsidRDefault="006C4405" w:rsidP="00957F29">
            <w:pPr>
              <w:ind w:firstLine="0"/>
              <w:jc w:val="right"/>
              <w:rPr>
                <w:sz w:val="20"/>
                <w:szCs w:val="20"/>
              </w:rPr>
            </w:pPr>
            <w:r w:rsidRPr="00124EFD">
              <w:rPr>
                <w:sz w:val="20"/>
                <w:szCs w:val="20"/>
              </w:rPr>
              <w:t>5300</w:t>
            </w:r>
          </w:p>
        </w:tc>
      </w:tr>
      <w:tr w:rsidR="006C4405" w:rsidRPr="00124EFD" w14:paraId="7BA82D19" w14:textId="77777777" w:rsidTr="00957F29">
        <w:tc>
          <w:tcPr>
            <w:tcW w:w="728" w:type="pct"/>
          </w:tcPr>
          <w:p w14:paraId="3B90F318" w14:textId="77777777" w:rsidR="006C4405" w:rsidRPr="00124EFD" w:rsidRDefault="006C4405" w:rsidP="00957F29">
            <w:pPr>
              <w:ind w:firstLine="0"/>
              <w:jc w:val="center"/>
              <w:rPr>
                <w:sz w:val="20"/>
                <w:szCs w:val="20"/>
              </w:rPr>
            </w:pPr>
            <w:r w:rsidRPr="00124EFD">
              <w:rPr>
                <w:sz w:val="20"/>
                <w:szCs w:val="20"/>
              </w:rPr>
              <w:t>46</w:t>
            </w:r>
          </w:p>
        </w:tc>
        <w:tc>
          <w:tcPr>
            <w:tcW w:w="2343" w:type="pct"/>
          </w:tcPr>
          <w:p w14:paraId="42CAB2BD" w14:textId="77777777" w:rsidR="006C4405" w:rsidRPr="00124EFD" w:rsidRDefault="006C4405" w:rsidP="00957F29">
            <w:pPr>
              <w:ind w:firstLine="0"/>
              <w:rPr>
                <w:sz w:val="20"/>
                <w:szCs w:val="20"/>
              </w:rPr>
            </w:pPr>
            <w:r w:rsidRPr="00124EFD">
              <w:rPr>
                <w:sz w:val="20"/>
                <w:szCs w:val="20"/>
              </w:rPr>
              <w:t>Str. Bucium</w:t>
            </w:r>
          </w:p>
        </w:tc>
        <w:tc>
          <w:tcPr>
            <w:tcW w:w="1929" w:type="pct"/>
          </w:tcPr>
          <w:p w14:paraId="7537E063" w14:textId="77777777" w:rsidR="006C4405" w:rsidRPr="00124EFD" w:rsidRDefault="006C4405" w:rsidP="00957F29">
            <w:pPr>
              <w:ind w:firstLine="0"/>
              <w:jc w:val="right"/>
              <w:rPr>
                <w:sz w:val="20"/>
                <w:szCs w:val="20"/>
              </w:rPr>
            </w:pPr>
            <w:r w:rsidRPr="00124EFD">
              <w:rPr>
                <w:sz w:val="20"/>
                <w:szCs w:val="20"/>
              </w:rPr>
              <w:t>2826</w:t>
            </w:r>
          </w:p>
        </w:tc>
      </w:tr>
      <w:tr w:rsidR="006C4405" w:rsidRPr="00124EFD" w14:paraId="782FF352" w14:textId="77777777" w:rsidTr="00957F29">
        <w:tc>
          <w:tcPr>
            <w:tcW w:w="728" w:type="pct"/>
          </w:tcPr>
          <w:p w14:paraId="7DD71116" w14:textId="77777777" w:rsidR="006C4405" w:rsidRPr="00124EFD" w:rsidRDefault="006C4405" w:rsidP="00957F29">
            <w:pPr>
              <w:ind w:firstLine="0"/>
              <w:jc w:val="center"/>
              <w:rPr>
                <w:sz w:val="20"/>
                <w:szCs w:val="20"/>
              </w:rPr>
            </w:pPr>
            <w:r w:rsidRPr="00124EFD">
              <w:rPr>
                <w:sz w:val="20"/>
                <w:szCs w:val="20"/>
              </w:rPr>
              <w:t>47</w:t>
            </w:r>
          </w:p>
        </w:tc>
        <w:tc>
          <w:tcPr>
            <w:tcW w:w="2343" w:type="pct"/>
          </w:tcPr>
          <w:p w14:paraId="3EB786AF" w14:textId="77777777" w:rsidR="006C4405" w:rsidRPr="00124EFD" w:rsidRDefault="006C4405" w:rsidP="00957F29">
            <w:pPr>
              <w:ind w:firstLine="0"/>
              <w:rPr>
                <w:sz w:val="20"/>
                <w:szCs w:val="20"/>
              </w:rPr>
            </w:pPr>
            <w:r w:rsidRPr="00124EFD">
              <w:rPr>
                <w:sz w:val="20"/>
                <w:szCs w:val="20"/>
              </w:rPr>
              <w:t>Str. Țuțora plt</w:t>
            </w:r>
          </w:p>
        </w:tc>
        <w:tc>
          <w:tcPr>
            <w:tcW w:w="1929" w:type="pct"/>
          </w:tcPr>
          <w:p w14:paraId="21B6ADA2" w14:textId="77777777" w:rsidR="006C4405" w:rsidRPr="00124EFD" w:rsidRDefault="006C4405" w:rsidP="00957F29">
            <w:pPr>
              <w:ind w:firstLine="0"/>
              <w:jc w:val="right"/>
              <w:rPr>
                <w:sz w:val="20"/>
                <w:szCs w:val="20"/>
              </w:rPr>
            </w:pPr>
            <w:r w:rsidRPr="00124EFD">
              <w:rPr>
                <w:sz w:val="20"/>
                <w:szCs w:val="20"/>
              </w:rPr>
              <w:t>1905</w:t>
            </w:r>
          </w:p>
        </w:tc>
      </w:tr>
      <w:tr w:rsidR="006C4405" w:rsidRPr="00124EFD" w14:paraId="6E7446BA" w14:textId="77777777" w:rsidTr="00957F29">
        <w:tc>
          <w:tcPr>
            <w:tcW w:w="728" w:type="pct"/>
          </w:tcPr>
          <w:p w14:paraId="629677F7" w14:textId="77777777" w:rsidR="006C4405" w:rsidRPr="00124EFD" w:rsidRDefault="006C4405" w:rsidP="00957F29">
            <w:pPr>
              <w:ind w:firstLine="0"/>
              <w:jc w:val="center"/>
              <w:rPr>
                <w:sz w:val="20"/>
                <w:szCs w:val="20"/>
              </w:rPr>
            </w:pPr>
          </w:p>
        </w:tc>
        <w:tc>
          <w:tcPr>
            <w:tcW w:w="2343" w:type="pct"/>
          </w:tcPr>
          <w:p w14:paraId="41851D37" w14:textId="77777777" w:rsidR="006C4405" w:rsidRPr="00124EFD" w:rsidRDefault="006C4405" w:rsidP="00957F29">
            <w:pPr>
              <w:ind w:firstLine="0"/>
              <w:rPr>
                <w:sz w:val="20"/>
                <w:szCs w:val="20"/>
              </w:rPr>
            </w:pPr>
            <w:r w:rsidRPr="00124EFD">
              <w:rPr>
                <w:sz w:val="20"/>
                <w:szCs w:val="20"/>
              </w:rPr>
              <w:t>TOTAL</w:t>
            </w:r>
          </w:p>
        </w:tc>
        <w:tc>
          <w:tcPr>
            <w:tcW w:w="1929" w:type="pct"/>
          </w:tcPr>
          <w:p w14:paraId="2ABEA2B2" w14:textId="77777777" w:rsidR="006C4405" w:rsidRPr="00124EFD" w:rsidRDefault="006C4405" w:rsidP="00957F29">
            <w:pPr>
              <w:ind w:firstLine="0"/>
              <w:jc w:val="right"/>
              <w:rPr>
                <w:sz w:val="20"/>
                <w:szCs w:val="20"/>
              </w:rPr>
            </w:pPr>
            <w:r w:rsidRPr="00124EFD">
              <w:rPr>
                <w:sz w:val="20"/>
                <w:szCs w:val="20"/>
              </w:rPr>
              <w:t>261803</w:t>
            </w:r>
          </w:p>
        </w:tc>
      </w:tr>
    </w:tbl>
    <w:p w14:paraId="7DCA3305" w14:textId="77777777" w:rsidR="006C4405" w:rsidRPr="008C15BF" w:rsidRDefault="006C4405" w:rsidP="006C4405">
      <w:pPr>
        <w:ind w:firstLine="709"/>
      </w:pPr>
    </w:p>
    <w:p w14:paraId="511444EC" w14:textId="77777777" w:rsidR="006C4405" w:rsidRPr="008C15BF" w:rsidRDefault="006C4405" w:rsidP="006C4405">
      <w:pPr>
        <w:ind w:firstLine="709"/>
      </w:pPr>
    </w:p>
    <w:p w14:paraId="11A4E030" w14:textId="77777777" w:rsidR="006C4405" w:rsidRPr="002B067D" w:rsidRDefault="006C4405" w:rsidP="006C4405">
      <w:pPr>
        <w:ind w:firstLine="709"/>
        <w:jc w:val="center"/>
        <w:rPr>
          <w:b/>
          <w:i/>
          <w:color w:val="44546A"/>
        </w:rPr>
      </w:pPr>
      <w:bookmarkStart w:id="136" w:name="_Toc437327077"/>
      <w:r w:rsidRPr="002B067D">
        <w:rPr>
          <w:b/>
          <w:i/>
          <w:color w:val="44546A"/>
        </w:rPr>
        <w:t xml:space="preserve">Tabel nr.  </w:t>
      </w:r>
      <w:r w:rsidRPr="002B067D">
        <w:rPr>
          <w:b/>
          <w:i/>
          <w:color w:val="44546A"/>
        </w:rPr>
        <w:fldChar w:fldCharType="begin"/>
      </w:r>
      <w:r w:rsidRPr="002B067D">
        <w:rPr>
          <w:b/>
          <w:i/>
          <w:color w:val="44546A"/>
        </w:rPr>
        <w:instrText xml:space="preserve"> SEQ Tabel_nr._ \* ARABIC </w:instrText>
      </w:r>
      <w:r w:rsidRPr="002B067D">
        <w:rPr>
          <w:b/>
          <w:i/>
          <w:color w:val="44546A"/>
        </w:rPr>
        <w:fldChar w:fldCharType="separate"/>
      </w:r>
      <w:r w:rsidR="002415F9">
        <w:rPr>
          <w:b/>
          <w:i/>
          <w:noProof/>
          <w:color w:val="44546A"/>
        </w:rPr>
        <w:t>67</w:t>
      </w:r>
      <w:r w:rsidRPr="002B067D">
        <w:rPr>
          <w:b/>
          <w:i/>
          <w:color w:val="44546A"/>
        </w:rPr>
        <w:fldChar w:fldCharType="end"/>
      </w:r>
      <w:r w:rsidRPr="002B067D">
        <w:rPr>
          <w:b/>
          <w:i/>
          <w:color w:val="44546A"/>
        </w:rPr>
        <w:t xml:space="preserve"> - Inventar spații verzi - Centralizator Centrul IV</w:t>
      </w:r>
      <w:bookmarkEnd w:id="13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1340"/>
        <w:gridCol w:w="4962"/>
        <w:gridCol w:w="3551"/>
      </w:tblGrid>
      <w:tr w:rsidR="006C4405" w:rsidRPr="00124EFD" w14:paraId="7723C67D" w14:textId="77777777" w:rsidTr="00957F29">
        <w:trPr>
          <w:tblHeader/>
        </w:trPr>
        <w:tc>
          <w:tcPr>
            <w:tcW w:w="680" w:type="pct"/>
            <w:vMerge w:val="restart"/>
            <w:shd w:val="clear" w:color="auto" w:fill="BFBFBF" w:themeFill="background1" w:themeFillShade="BF"/>
            <w:vAlign w:val="center"/>
          </w:tcPr>
          <w:p w14:paraId="7D394BBA" w14:textId="77777777" w:rsidR="006C4405" w:rsidRPr="00124EFD" w:rsidRDefault="006C4405" w:rsidP="00957F29">
            <w:pPr>
              <w:ind w:firstLine="0"/>
              <w:jc w:val="center"/>
              <w:rPr>
                <w:b/>
                <w:sz w:val="20"/>
                <w:szCs w:val="20"/>
              </w:rPr>
            </w:pPr>
            <w:r w:rsidRPr="00124EFD">
              <w:rPr>
                <w:b/>
                <w:sz w:val="20"/>
                <w:szCs w:val="20"/>
              </w:rPr>
              <w:t>Nr. crt.</w:t>
            </w:r>
          </w:p>
        </w:tc>
        <w:tc>
          <w:tcPr>
            <w:tcW w:w="2518" w:type="pct"/>
            <w:vMerge w:val="restart"/>
            <w:shd w:val="clear" w:color="auto" w:fill="BFBFBF" w:themeFill="background1" w:themeFillShade="BF"/>
            <w:vAlign w:val="center"/>
          </w:tcPr>
          <w:p w14:paraId="1A1B2AEA" w14:textId="77777777" w:rsidR="006C4405" w:rsidRPr="00124EFD" w:rsidRDefault="006C4405" w:rsidP="00957F29">
            <w:pPr>
              <w:ind w:firstLine="0"/>
              <w:jc w:val="center"/>
              <w:rPr>
                <w:b/>
                <w:sz w:val="20"/>
                <w:szCs w:val="20"/>
              </w:rPr>
            </w:pPr>
            <w:r w:rsidRPr="00124EFD">
              <w:rPr>
                <w:b/>
                <w:sz w:val="20"/>
                <w:szCs w:val="20"/>
              </w:rPr>
              <w:t>Specificație</w:t>
            </w:r>
          </w:p>
        </w:tc>
        <w:tc>
          <w:tcPr>
            <w:tcW w:w="1802" w:type="pct"/>
            <w:shd w:val="clear" w:color="auto" w:fill="BFBFBF" w:themeFill="background1" w:themeFillShade="BF"/>
            <w:vAlign w:val="center"/>
          </w:tcPr>
          <w:p w14:paraId="1F4A0EBA" w14:textId="77777777" w:rsidR="006C4405" w:rsidRPr="00124EFD" w:rsidRDefault="006C4405" w:rsidP="00957F29">
            <w:pPr>
              <w:ind w:firstLine="0"/>
              <w:jc w:val="center"/>
              <w:rPr>
                <w:b/>
                <w:sz w:val="20"/>
                <w:szCs w:val="20"/>
              </w:rPr>
            </w:pPr>
            <w:r w:rsidRPr="00124EFD">
              <w:rPr>
                <w:b/>
                <w:sz w:val="20"/>
                <w:szCs w:val="20"/>
              </w:rPr>
              <w:t>Total suprafață</w:t>
            </w:r>
          </w:p>
        </w:tc>
      </w:tr>
      <w:tr w:rsidR="006C4405" w:rsidRPr="00124EFD" w14:paraId="20262F67" w14:textId="77777777" w:rsidTr="00957F29">
        <w:trPr>
          <w:tblHeader/>
        </w:trPr>
        <w:tc>
          <w:tcPr>
            <w:tcW w:w="680" w:type="pct"/>
            <w:vMerge/>
            <w:shd w:val="clear" w:color="auto" w:fill="BFBFBF" w:themeFill="background1" w:themeFillShade="BF"/>
            <w:vAlign w:val="center"/>
          </w:tcPr>
          <w:p w14:paraId="3282B035" w14:textId="77777777" w:rsidR="006C4405" w:rsidRPr="00124EFD" w:rsidRDefault="006C4405" w:rsidP="00957F29">
            <w:pPr>
              <w:ind w:firstLine="0"/>
              <w:jc w:val="center"/>
              <w:rPr>
                <w:b/>
                <w:sz w:val="20"/>
                <w:szCs w:val="20"/>
              </w:rPr>
            </w:pPr>
          </w:p>
        </w:tc>
        <w:tc>
          <w:tcPr>
            <w:tcW w:w="2518" w:type="pct"/>
            <w:vMerge/>
            <w:shd w:val="clear" w:color="auto" w:fill="BFBFBF" w:themeFill="background1" w:themeFillShade="BF"/>
            <w:vAlign w:val="center"/>
          </w:tcPr>
          <w:p w14:paraId="5AAEB266" w14:textId="77777777" w:rsidR="006C4405" w:rsidRPr="00124EFD" w:rsidRDefault="006C4405" w:rsidP="00957F29">
            <w:pPr>
              <w:ind w:firstLine="0"/>
              <w:jc w:val="center"/>
              <w:rPr>
                <w:b/>
                <w:sz w:val="20"/>
                <w:szCs w:val="20"/>
              </w:rPr>
            </w:pPr>
          </w:p>
        </w:tc>
        <w:tc>
          <w:tcPr>
            <w:tcW w:w="1802" w:type="pct"/>
            <w:shd w:val="clear" w:color="auto" w:fill="BFBFBF" w:themeFill="background1" w:themeFillShade="BF"/>
            <w:vAlign w:val="center"/>
          </w:tcPr>
          <w:p w14:paraId="7AFEE864" w14:textId="77777777" w:rsidR="006C4405" w:rsidRPr="00124EFD" w:rsidRDefault="006C4405" w:rsidP="00957F29">
            <w:pPr>
              <w:ind w:firstLine="0"/>
              <w:jc w:val="center"/>
              <w:rPr>
                <w:b/>
                <w:sz w:val="20"/>
                <w:szCs w:val="20"/>
              </w:rPr>
            </w:pPr>
            <w:r w:rsidRPr="00124EFD">
              <w:rPr>
                <w:b/>
                <w:sz w:val="20"/>
                <w:szCs w:val="20"/>
              </w:rPr>
              <w:t>- mp -</w:t>
            </w:r>
          </w:p>
        </w:tc>
      </w:tr>
      <w:tr w:rsidR="006C4405" w:rsidRPr="00124EFD" w14:paraId="10440BE1" w14:textId="77777777" w:rsidTr="00957F29">
        <w:trPr>
          <w:tblHeader/>
        </w:trPr>
        <w:tc>
          <w:tcPr>
            <w:tcW w:w="680" w:type="pct"/>
            <w:shd w:val="clear" w:color="auto" w:fill="BFBFBF" w:themeFill="background1" w:themeFillShade="BF"/>
            <w:vAlign w:val="center"/>
          </w:tcPr>
          <w:p w14:paraId="73F54B9F" w14:textId="77777777" w:rsidR="006C4405" w:rsidRPr="00124EFD" w:rsidRDefault="006C4405" w:rsidP="00957F29">
            <w:pPr>
              <w:ind w:firstLine="0"/>
              <w:jc w:val="center"/>
              <w:rPr>
                <w:b/>
                <w:sz w:val="20"/>
                <w:szCs w:val="20"/>
              </w:rPr>
            </w:pPr>
            <w:r w:rsidRPr="00124EFD">
              <w:rPr>
                <w:b/>
                <w:sz w:val="20"/>
                <w:szCs w:val="20"/>
              </w:rPr>
              <w:t>0.</w:t>
            </w:r>
          </w:p>
        </w:tc>
        <w:tc>
          <w:tcPr>
            <w:tcW w:w="2518" w:type="pct"/>
            <w:shd w:val="clear" w:color="auto" w:fill="BFBFBF" w:themeFill="background1" w:themeFillShade="BF"/>
            <w:vAlign w:val="center"/>
          </w:tcPr>
          <w:p w14:paraId="2462FE5C" w14:textId="77777777" w:rsidR="006C4405" w:rsidRPr="00124EFD" w:rsidRDefault="006C4405" w:rsidP="00957F29">
            <w:pPr>
              <w:ind w:firstLine="0"/>
              <w:jc w:val="center"/>
              <w:rPr>
                <w:b/>
                <w:sz w:val="20"/>
                <w:szCs w:val="20"/>
              </w:rPr>
            </w:pPr>
            <w:r w:rsidRPr="00124EFD">
              <w:rPr>
                <w:b/>
                <w:sz w:val="20"/>
                <w:szCs w:val="20"/>
              </w:rPr>
              <w:t>1.</w:t>
            </w:r>
          </w:p>
        </w:tc>
        <w:tc>
          <w:tcPr>
            <w:tcW w:w="1802" w:type="pct"/>
            <w:shd w:val="clear" w:color="auto" w:fill="BFBFBF" w:themeFill="background1" w:themeFillShade="BF"/>
            <w:vAlign w:val="center"/>
          </w:tcPr>
          <w:p w14:paraId="04C4E2F9" w14:textId="77777777" w:rsidR="006C4405" w:rsidRPr="00124EFD" w:rsidRDefault="006C4405" w:rsidP="00957F29">
            <w:pPr>
              <w:ind w:firstLine="0"/>
              <w:jc w:val="center"/>
              <w:rPr>
                <w:b/>
                <w:sz w:val="20"/>
                <w:szCs w:val="20"/>
              </w:rPr>
            </w:pPr>
            <w:r w:rsidRPr="00124EFD">
              <w:rPr>
                <w:b/>
                <w:sz w:val="20"/>
                <w:szCs w:val="20"/>
              </w:rPr>
              <w:t>2.</w:t>
            </w:r>
          </w:p>
        </w:tc>
      </w:tr>
      <w:tr w:rsidR="006C4405" w:rsidRPr="00124EFD" w14:paraId="2FF127E4" w14:textId="77777777" w:rsidTr="00957F29">
        <w:trPr>
          <w:trHeight w:val="190"/>
        </w:trPr>
        <w:tc>
          <w:tcPr>
            <w:tcW w:w="680" w:type="pct"/>
            <w:vAlign w:val="center"/>
          </w:tcPr>
          <w:p w14:paraId="1D886AAB" w14:textId="77777777" w:rsidR="006C4405" w:rsidRPr="00124EFD" w:rsidRDefault="006C4405" w:rsidP="00957F29">
            <w:pPr>
              <w:ind w:firstLine="0"/>
              <w:jc w:val="center"/>
              <w:rPr>
                <w:sz w:val="20"/>
                <w:szCs w:val="20"/>
              </w:rPr>
            </w:pPr>
            <w:r w:rsidRPr="00124EFD">
              <w:rPr>
                <w:sz w:val="20"/>
                <w:szCs w:val="20"/>
              </w:rPr>
              <w:t>1.</w:t>
            </w:r>
          </w:p>
        </w:tc>
        <w:tc>
          <w:tcPr>
            <w:tcW w:w="2518" w:type="pct"/>
          </w:tcPr>
          <w:p w14:paraId="1570D0E1" w14:textId="77777777" w:rsidR="006C4405" w:rsidRPr="00124EFD" w:rsidRDefault="006C4405" w:rsidP="00957F29">
            <w:pPr>
              <w:ind w:firstLine="0"/>
              <w:rPr>
                <w:sz w:val="20"/>
                <w:szCs w:val="20"/>
              </w:rPr>
            </w:pPr>
            <w:r w:rsidRPr="00124EFD">
              <w:rPr>
                <w:sz w:val="20"/>
                <w:szCs w:val="20"/>
              </w:rPr>
              <w:t xml:space="preserve">Șos. Nicolina </w:t>
            </w:r>
          </w:p>
        </w:tc>
        <w:tc>
          <w:tcPr>
            <w:tcW w:w="1802" w:type="pct"/>
            <w:vAlign w:val="center"/>
          </w:tcPr>
          <w:p w14:paraId="240A0867" w14:textId="77777777" w:rsidR="006C4405" w:rsidRPr="00124EFD" w:rsidRDefault="006C4405" w:rsidP="00957F29">
            <w:pPr>
              <w:ind w:firstLine="0"/>
              <w:jc w:val="right"/>
              <w:rPr>
                <w:sz w:val="20"/>
                <w:szCs w:val="20"/>
              </w:rPr>
            </w:pPr>
            <w:r w:rsidRPr="00124EFD">
              <w:rPr>
                <w:sz w:val="20"/>
                <w:szCs w:val="20"/>
              </w:rPr>
              <w:t>6737</w:t>
            </w:r>
          </w:p>
        </w:tc>
      </w:tr>
      <w:tr w:rsidR="006C4405" w:rsidRPr="00124EFD" w14:paraId="0BC5EA76" w14:textId="77777777" w:rsidTr="00957F29">
        <w:trPr>
          <w:trHeight w:val="169"/>
        </w:trPr>
        <w:tc>
          <w:tcPr>
            <w:tcW w:w="680" w:type="pct"/>
            <w:vAlign w:val="center"/>
          </w:tcPr>
          <w:p w14:paraId="519432D0" w14:textId="77777777" w:rsidR="006C4405" w:rsidRPr="00124EFD" w:rsidRDefault="006C4405" w:rsidP="00957F29">
            <w:pPr>
              <w:ind w:firstLine="0"/>
              <w:jc w:val="center"/>
              <w:rPr>
                <w:sz w:val="20"/>
                <w:szCs w:val="20"/>
              </w:rPr>
            </w:pPr>
            <w:r w:rsidRPr="00124EFD">
              <w:rPr>
                <w:sz w:val="20"/>
                <w:szCs w:val="20"/>
              </w:rPr>
              <w:t>2.</w:t>
            </w:r>
          </w:p>
        </w:tc>
        <w:tc>
          <w:tcPr>
            <w:tcW w:w="2518" w:type="pct"/>
          </w:tcPr>
          <w:p w14:paraId="3D6E3F5D" w14:textId="77777777" w:rsidR="006C4405" w:rsidRPr="00124EFD" w:rsidRDefault="006C4405" w:rsidP="00957F29">
            <w:pPr>
              <w:ind w:firstLine="0"/>
              <w:rPr>
                <w:sz w:val="20"/>
                <w:szCs w:val="20"/>
              </w:rPr>
            </w:pPr>
            <w:r w:rsidRPr="00124EFD">
              <w:rPr>
                <w:sz w:val="20"/>
                <w:szCs w:val="20"/>
              </w:rPr>
              <w:t>Esp. Nicolina</w:t>
            </w:r>
          </w:p>
        </w:tc>
        <w:tc>
          <w:tcPr>
            <w:tcW w:w="1802" w:type="pct"/>
            <w:vAlign w:val="center"/>
          </w:tcPr>
          <w:p w14:paraId="4981988B" w14:textId="77777777" w:rsidR="006C4405" w:rsidRPr="00124EFD" w:rsidRDefault="006C4405" w:rsidP="00957F29">
            <w:pPr>
              <w:ind w:firstLine="0"/>
              <w:jc w:val="right"/>
              <w:rPr>
                <w:sz w:val="20"/>
                <w:szCs w:val="20"/>
              </w:rPr>
            </w:pPr>
            <w:r w:rsidRPr="00124EFD">
              <w:rPr>
                <w:sz w:val="20"/>
                <w:szCs w:val="20"/>
              </w:rPr>
              <w:t>16596</w:t>
            </w:r>
          </w:p>
        </w:tc>
      </w:tr>
      <w:tr w:rsidR="006C4405" w:rsidRPr="00124EFD" w14:paraId="4EE03A34" w14:textId="77777777" w:rsidTr="00957F29">
        <w:tc>
          <w:tcPr>
            <w:tcW w:w="680" w:type="pct"/>
            <w:vAlign w:val="center"/>
          </w:tcPr>
          <w:p w14:paraId="42C05BCD" w14:textId="77777777" w:rsidR="006C4405" w:rsidRPr="00124EFD" w:rsidRDefault="006C4405" w:rsidP="00957F29">
            <w:pPr>
              <w:ind w:firstLine="0"/>
              <w:jc w:val="center"/>
              <w:rPr>
                <w:sz w:val="20"/>
                <w:szCs w:val="20"/>
              </w:rPr>
            </w:pPr>
            <w:r w:rsidRPr="00124EFD">
              <w:rPr>
                <w:sz w:val="20"/>
                <w:szCs w:val="20"/>
              </w:rPr>
              <w:t>3.</w:t>
            </w:r>
          </w:p>
        </w:tc>
        <w:tc>
          <w:tcPr>
            <w:tcW w:w="2518" w:type="pct"/>
          </w:tcPr>
          <w:p w14:paraId="688EA462" w14:textId="77777777" w:rsidR="006C4405" w:rsidRPr="00124EFD" w:rsidRDefault="006C4405" w:rsidP="00957F29">
            <w:pPr>
              <w:ind w:firstLine="0"/>
              <w:rPr>
                <w:sz w:val="20"/>
                <w:szCs w:val="20"/>
              </w:rPr>
            </w:pPr>
            <w:r w:rsidRPr="00124EFD">
              <w:rPr>
                <w:sz w:val="20"/>
                <w:szCs w:val="20"/>
              </w:rPr>
              <w:t>șos. Nicolina Plat. I-II</w:t>
            </w:r>
          </w:p>
        </w:tc>
        <w:tc>
          <w:tcPr>
            <w:tcW w:w="1802" w:type="pct"/>
            <w:vAlign w:val="center"/>
          </w:tcPr>
          <w:p w14:paraId="4345266F" w14:textId="77777777" w:rsidR="006C4405" w:rsidRPr="00124EFD" w:rsidRDefault="006C4405" w:rsidP="00957F29">
            <w:pPr>
              <w:ind w:firstLine="0"/>
              <w:jc w:val="right"/>
              <w:rPr>
                <w:sz w:val="20"/>
                <w:szCs w:val="20"/>
              </w:rPr>
            </w:pPr>
            <w:r w:rsidRPr="00124EFD">
              <w:rPr>
                <w:sz w:val="20"/>
                <w:szCs w:val="20"/>
              </w:rPr>
              <w:t>7671</w:t>
            </w:r>
          </w:p>
        </w:tc>
      </w:tr>
      <w:tr w:rsidR="006C4405" w:rsidRPr="00124EFD" w14:paraId="09B48F65" w14:textId="77777777" w:rsidTr="00957F29">
        <w:tc>
          <w:tcPr>
            <w:tcW w:w="680" w:type="pct"/>
            <w:vAlign w:val="center"/>
          </w:tcPr>
          <w:p w14:paraId="0B25BA7B" w14:textId="77777777" w:rsidR="006C4405" w:rsidRPr="00124EFD" w:rsidRDefault="006C4405" w:rsidP="00957F29">
            <w:pPr>
              <w:ind w:firstLine="0"/>
              <w:jc w:val="center"/>
              <w:rPr>
                <w:sz w:val="20"/>
                <w:szCs w:val="20"/>
              </w:rPr>
            </w:pPr>
            <w:r w:rsidRPr="00124EFD">
              <w:rPr>
                <w:sz w:val="20"/>
                <w:szCs w:val="20"/>
              </w:rPr>
              <w:t>4.</w:t>
            </w:r>
          </w:p>
        </w:tc>
        <w:tc>
          <w:tcPr>
            <w:tcW w:w="2518" w:type="pct"/>
          </w:tcPr>
          <w:p w14:paraId="416FAF24" w14:textId="77777777" w:rsidR="006C4405" w:rsidRPr="00124EFD" w:rsidRDefault="006C4405" w:rsidP="00957F29">
            <w:pPr>
              <w:ind w:firstLine="0"/>
              <w:rPr>
                <w:sz w:val="20"/>
                <w:szCs w:val="20"/>
              </w:rPr>
            </w:pPr>
            <w:r w:rsidRPr="00124EFD">
              <w:rPr>
                <w:sz w:val="20"/>
                <w:szCs w:val="20"/>
              </w:rPr>
              <w:t>Șos. Nicolina Taluz I</w:t>
            </w:r>
          </w:p>
        </w:tc>
        <w:tc>
          <w:tcPr>
            <w:tcW w:w="1802" w:type="pct"/>
            <w:vAlign w:val="center"/>
          </w:tcPr>
          <w:p w14:paraId="749EC33A" w14:textId="77777777" w:rsidR="006C4405" w:rsidRPr="00124EFD" w:rsidRDefault="006C4405" w:rsidP="00957F29">
            <w:pPr>
              <w:ind w:firstLine="0"/>
              <w:jc w:val="right"/>
              <w:rPr>
                <w:sz w:val="20"/>
                <w:szCs w:val="20"/>
              </w:rPr>
            </w:pPr>
            <w:r w:rsidRPr="00124EFD">
              <w:rPr>
                <w:sz w:val="20"/>
                <w:szCs w:val="20"/>
              </w:rPr>
              <w:t>3496</w:t>
            </w:r>
          </w:p>
        </w:tc>
      </w:tr>
      <w:tr w:rsidR="006C4405" w:rsidRPr="00124EFD" w14:paraId="679A060C" w14:textId="77777777" w:rsidTr="00957F29">
        <w:tc>
          <w:tcPr>
            <w:tcW w:w="680" w:type="pct"/>
            <w:vAlign w:val="center"/>
          </w:tcPr>
          <w:p w14:paraId="6EEDCAF6" w14:textId="77777777" w:rsidR="006C4405" w:rsidRPr="00124EFD" w:rsidRDefault="006C4405" w:rsidP="00957F29">
            <w:pPr>
              <w:ind w:firstLine="0"/>
              <w:jc w:val="center"/>
              <w:rPr>
                <w:sz w:val="20"/>
                <w:szCs w:val="20"/>
              </w:rPr>
            </w:pPr>
            <w:r w:rsidRPr="00124EFD">
              <w:rPr>
                <w:sz w:val="20"/>
                <w:szCs w:val="20"/>
              </w:rPr>
              <w:t>5.</w:t>
            </w:r>
          </w:p>
        </w:tc>
        <w:tc>
          <w:tcPr>
            <w:tcW w:w="2518" w:type="pct"/>
          </w:tcPr>
          <w:p w14:paraId="33904531" w14:textId="77777777" w:rsidR="006C4405" w:rsidRPr="00124EFD" w:rsidRDefault="006C4405" w:rsidP="00957F29">
            <w:pPr>
              <w:ind w:firstLine="0"/>
              <w:rPr>
                <w:sz w:val="20"/>
                <w:szCs w:val="20"/>
              </w:rPr>
            </w:pPr>
            <w:r w:rsidRPr="00124EFD">
              <w:rPr>
                <w:sz w:val="20"/>
                <w:szCs w:val="20"/>
              </w:rPr>
              <w:t>Șos. Nicolina Taluz II</w:t>
            </w:r>
          </w:p>
        </w:tc>
        <w:tc>
          <w:tcPr>
            <w:tcW w:w="1802" w:type="pct"/>
            <w:vAlign w:val="center"/>
          </w:tcPr>
          <w:p w14:paraId="40BB2C29" w14:textId="77777777" w:rsidR="006C4405" w:rsidRPr="00124EFD" w:rsidRDefault="006C4405" w:rsidP="00957F29">
            <w:pPr>
              <w:ind w:firstLine="0"/>
              <w:jc w:val="right"/>
              <w:rPr>
                <w:sz w:val="20"/>
                <w:szCs w:val="20"/>
              </w:rPr>
            </w:pPr>
            <w:r w:rsidRPr="00124EFD">
              <w:rPr>
                <w:sz w:val="20"/>
                <w:szCs w:val="20"/>
              </w:rPr>
              <w:t>3692</w:t>
            </w:r>
          </w:p>
        </w:tc>
      </w:tr>
      <w:tr w:rsidR="006C4405" w:rsidRPr="00124EFD" w14:paraId="674AAEE6" w14:textId="77777777" w:rsidTr="00957F29">
        <w:tc>
          <w:tcPr>
            <w:tcW w:w="680" w:type="pct"/>
            <w:vAlign w:val="center"/>
          </w:tcPr>
          <w:p w14:paraId="1AE6DC71" w14:textId="77777777" w:rsidR="006C4405" w:rsidRPr="00124EFD" w:rsidRDefault="006C4405" w:rsidP="00957F29">
            <w:pPr>
              <w:ind w:firstLine="0"/>
              <w:jc w:val="center"/>
              <w:rPr>
                <w:sz w:val="20"/>
                <w:szCs w:val="20"/>
              </w:rPr>
            </w:pPr>
            <w:r w:rsidRPr="00124EFD">
              <w:rPr>
                <w:sz w:val="20"/>
                <w:szCs w:val="20"/>
              </w:rPr>
              <w:t>6.</w:t>
            </w:r>
          </w:p>
        </w:tc>
        <w:tc>
          <w:tcPr>
            <w:tcW w:w="2518" w:type="pct"/>
          </w:tcPr>
          <w:p w14:paraId="25A3ABFA" w14:textId="77777777" w:rsidR="006C4405" w:rsidRPr="00124EFD" w:rsidRDefault="006C4405" w:rsidP="00957F29">
            <w:pPr>
              <w:ind w:firstLine="0"/>
              <w:rPr>
                <w:sz w:val="20"/>
                <w:szCs w:val="20"/>
              </w:rPr>
            </w:pPr>
            <w:r w:rsidRPr="00124EFD">
              <w:rPr>
                <w:sz w:val="20"/>
                <w:szCs w:val="20"/>
              </w:rPr>
              <w:t>Șos. Nicolina Taluz III</w:t>
            </w:r>
          </w:p>
        </w:tc>
        <w:tc>
          <w:tcPr>
            <w:tcW w:w="1802" w:type="pct"/>
            <w:vAlign w:val="center"/>
          </w:tcPr>
          <w:p w14:paraId="13094FE5" w14:textId="77777777" w:rsidR="006C4405" w:rsidRPr="00124EFD" w:rsidRDefault="006C4405" w:rsidP="00957F29">
            <w:pPr>
              <w:ind w:firstLine="0"/>
              <w:jc w:val="right"/>
              <w:rPr>
                <w:sz w:val="20"/>
                <w:szCs w:val="20"/>
              </w:rPr>
            </w:pPr>
            <w:r w:rsidRPr="00124EFD">
              <w:rPr>
                <w:sz w:val="20"/>
                <w:szCs w:val="20"/>
              </w:rPr>
              <w:t>7688</w:t>
            </w:r>
          </w:p>
        </w:tc>
      </w:tr>
      <w:tr w:rsidR="006C4405" w:rsidRPr="00124EFD" w14:paraId="4F97A021" w14:textId="77777777" w:rsidTr="00957F29">
        <w:tc>
          <w:tcPr>
            <w:tcW w:w="680" w:type="pct"/>
            <w:vAlign w:val="center"/>
          </w:tcPr>
          <w:p w14:paraId="37249BED" w14:textId="77777777" w:rsidR="006C4405" w:rsidRPr="00124EFD" w:rsidRDefault="006C4405" w:rsidP="00957F29">
            <w:pPr>
              <w:ind w:firstLine="0"/>
              <w:jc w:val="center"/>
              <w:rPr>
                <w:sz w:val="20"/>
                <w:szCs w:val="20"/>
              </w:rPr>
            </w:pPr>
            <w:r w:rsidRPr="00124EFD">
              <w:rPr>
                <w:sz w:val="20"/>
                <w:szCs w:val="20"/>
              </w:rPr>
              <w:t>7.</w:t>
            </w:r>
          </w:p>
        </w:tc>
        <w:tc>
          <w:tcPr>
            <w:tcW w:w="2518" w:type="pct"/>
          </w:tcPr>
          <w:p w14:paraId="127E9BEE" w14:textId="77777777" w:rsidR="006C4405" w:rsidRPr="00124EFD" w:rsidRDefault="006C4405" w:rsidP="00957F29">
            <w:pPr>
              <w:ind w:firstLine="0"/>
              <w:rPr>
                <w:sz w:val="20"/>
                <w:szCs w:val="20"/>
              </w:rPr>
            </w:pPr>
            <w:r w:rsidRPr="00124EFD">
              <w:rPr>
                <w:sz w:val="20"/>
                <w:szCs w:val="20"/>
              </w:rPr>
              <w:t>Taluzuri Piața C.U.G.</w:t>
            </w:r>
          </w:p>
        </w:tc>
        <w:tc>
          <w:tcPr>
            <w:tcW w:w="1802" w:type="pct"/>
            <w:vAlign w:val="center"/>
          </w:tcPr>
          <w:p w14:paraId="1E30C238" w14:textId="77777777" w:rsidR="006C4405" w:rsidRPr="00124EFD" w:rsidRDefault="006C4405" w:rsidP="00957F29">
            <w:pPr>
              <w:ind w:firstLine="0"/>
              <w:jc w:val="right"/>
              <w:rPr>
                <w:sz w:val="20"/>
                <w:szCs w:val="20"/>
              </w:rPr>
            </w:pPr>
            <w:r w:rsidRPr="00124EFD">
              <w:rPr>
                <w:sz w:val="20"/>
                <w:szCs w:val="20"/>
              </w:rPr>
              <w:t>25225</w:t>
            </w:r>
          </w:p>
        </w:tc>
      </w:tr>
      <w:tr w:rsidR="006C4405" w:rsidRPr="00124EFD" w14:paraId="5BFE889F" w14:textId="77777777" w:rsidTr="00957F29">
        <w:tc>
          <w:tcPr>
            <w:tcW w:w="680" w:type="pct"/>
            <w:vAlign w:val="center"/>
          </w:tcPr>
          <w:p w14:paraId="06E6FE43" w14:textId="77777777" w:rsidR="006C4405" w:rsidRPr="00124EFD" w:rsidRDefault="006C4405" w:rsidP="00957F29">
            <w:pPr>
              <w:ind w:firstLine="0"/>
              <w:jc w:val="center"/>
              <w:rPr>
                <w:sz w:val="20"/>
                <w:szCs w:val="20"/>
              </w:rPr>
            </w:pPr>
            <w:r w:rsidRPr="00124EFD">
              <w:rPr>
                <w:sz w:val="20"/>
                <w:szCs w:val="20"/>
              </w:rPr>
              <w:t>8.</w:t>
            </w:r>
          </w:p>
        </w:tc>
        <w:tc>
          <w:tcPr>
            <w:tcW w:w="2518" w:type="pct"/>
          </w:tcPr>
          <w:p w14:paraId="66B515DF" w14:textId="77777777" w:rsidR="006C4405" w:rsidRPr="00124EFD" w:rsidRDefault="006C4405" w:rsidP="00957F29">
            <w:pPr>
              <w:ind w:firstLine="0"/>
              <w:rPr>
                <w:sz w:val="20"/>
                <w:szCs w:val="20"/>
              </w:rPr>
            </w:pPr>
            <w:r w:rsidRPr="00124EFD">
              <w:rPr>
                <w:sz w:val="20"/>
                <w:szCs w:val="20"/>
              </w:rPr>
              <w:t>Rond C.U.G.</w:t>
            </w:r>
          </w:p>
        </w:tc>
        <w:tc>
          <w:tcPr>
            <w:tcW w:w="1802" w:type="pct"/>
            <w:vAlign w:val="center"/>
          </w:tcPr>
          <w:p w14:paraId="4C14FB6E" w14:textId="77777777" w:rsidR="006C4405" w:rsidRPr="00124EFD" w:rsidRDefault="006C4405" w:rsidP="00957F29">
            <w:pPr>
              <w:ind w:firstLine="0"/>
              <w:jc w:val="right"/>
              <w:rPr>
                <w:sz w:val="20"/>
                <w:szCs w:val="20"/>
              </w:rPr>
            </w:pPr>
            <w:r w:rsidRPr="00124EFD">
              <w:rPr>
                <w:sz w:val="20"/>
                <w:szCs w:val="20"/>
              </w:rPr>
              <w:t>1352</w:t>
            </w:r>
          </w:p>
        </w:tc>
      </w:tr>
      <w:tr w:rsidR="006C4405" w:rsidRPr="00124EFD" w14:paraId="2CB81CE2" w14:textId="77777777" w:rsidTr="00957F29">
        <w:tc>
          <w:tcPr>
            <w:tcW w:w="680" w:type="pct"/>
            <w:vAlign w:val="center"/>
          </w:tcPr>
          <w:p w14:paraId="4ECC178C" w14:textId="77777777" w:rsidR="006C4405" w:rsidRPr="00124EFD" w:rsidRDefault="006C4405" w:rsidP="00957F29">
            <w:pPr>
              <w:ind w:firstLine="0"/>
              <w:jc w:val="center"/>
              <w:rPr>
                <w:sz w:val="20"/>
                <w:szCs w:val="20"/>
              </w:rPr>
            </w:pPr>
            <w:r w:rsidRPr="00124EFD">
              <w:rPr>
                <w:sz w:val="20"/>
                <w:szCs w:val="20"/>
              </w:rPr>
              <w:t>9.</w:t>
            </w:r>
          </w:p>
        </w:tc>
        <w:tc>
          <w:tcPr>
            <w:tcW w:w="2518" w:type="pct"/>
          </w:tcPr>
          <w:p w14:paraId="06B04342" w14:textId="77777777" w:rsidR="006C4405" w:rsidRPr="00124EFD" w:rsidRDefault="006C4405" w:rsidP="00957F29">
            <w:pPr>
              <w:ind w:firstLine="0"/>
              <w:rPr>
                <w:sz w:val="20"/>
                <w:szCs w:val="20"/>
              </w:rPr>
            </w:pPr>
            <w:r w:rsidRPr="00124EFD">
              <w:rPr>
                <w:sz w:val="20"/>
                <w:szCs w:val="20"/>
              </w:rPr>
              <w:t>Piața C.U.G.</w:t>
            </w:r>
          </w:p>
        </w:tc>
        <w:tc>
          <w:tcPr>
            <w:tcW w:w="1802" w:type="pct"/>
            <w:vAlign w:val="center"/>
          </w:tcPr>
          <w:p w14:paraId="3310F5F2" w14:textId="77777777" w:rsidR="006C4405" w:rsidRPr="00124EFD" w:rsidRDefault="006C4405" w:rsidP="00957F29">
            <w:pPr>
              <w:ind w:firstLine="0"/>
              <w:jc w:val="right"/>
              <w:rPr>
                <w:sz w:val="20"/>
                <w:szCs w:val="20"/>
              </w:rPr>
            </w:pPr>
            <w:r w:rsidRPr="00124EFD">
              <w:rPr>
                <w:sz w:val="20"/>
                <w:szCs w:val="20"/>
              </w:rPr>
              <w:t>1365</w:t>
            </w:r>
          </w:p>
        </w:tc>
      </w:tr>
      <w:tr w:rsidR="006C4405" w:rsidRPr="00124EFD" w14:paraId="61F0090A" w14:textId="77777777" w:rsidTr="00957F29">
        <w:tc>
          <w:tcPr>
            <w:tcW w:w="680" w:type="pct"/>
            <w:vAlign w:val="center"/>
          </w:tcPr>
          <w:p w14:paraId="2E38C705" w14:textId="77777777" w:rsidR="006C4405" w:rsidRPr="00124EFD" w:rsidRDefault="006C4405" w:rsidP="00957F29">
            <w:pPr>
              <w:ind w:firstLine="0"/>
              <w:jc w:val="center"/>
              <w:rPr>
                <w:sz w:val="20"/>
                <w:szCs w:val="20"/>
              </w:rPr>
            </w:pPr>
            <w:r w:rsidRPr="00124EFD">
              <w:rPr>
                <w:sz w:val="20"/>
                <w:szCs w:val="20"/>
              </w:rPr>
              <w:t>10</w:t>
            </w:r>
          </w:p>
        </w:tc>
        <w:tc>
          <w:tcPr>
            <w:tcW w:w="2518" w:type="pct"/>
          </w:tcPr>
          <w:p w14:paraId="5337D824" w14:textId="77777777" w:rsidR="006C4405" w:rsidRPr="00124EFD" w:rsidRDefault="006C4405" w:rsidP="00957F29">
            <w:pPr>
              <w:ind w:firstLine="0"/>
              <w:rPr>
                <w:sz w:val="20"/>
                <w:szCs w:val="20"/>
              </w:rPr>
            </w:pPr>
            <w:r w:rsidRPr="00124EFD">
              <w:rPr>
                <w:sz w:val="20"/>
                <w:szCs w:val="20"/>
              </w:rPr>
              <w:t>Str. Răzoarelor</w:t>
            </w:r>
          </w:p>
        </w:tc>
        <w:tc>
          <w:tcPr>
            <w:tcW w:w="1802" w:type="pct"/>
            <w:vAlign w:val="center"/>
          </w:tcPr>
          <w:p w14:paraId="206BC84E" w14:textId="77777777" w:rsidR="006C4405" w:rsidRPr="00124EFD" w:rsidRDefault="006C4405" w:rsidP="00957F29">
            <w:pPr>
              <w:ind w:firstLine="0"/>
              <w:jc w:val="right"/>
              <w:rPr>
                <w:sz w:val="20"/>
                <w:szCs w:val="20"/>
              </w:rPr>
            </w:pPr>
            <w:r w:rsidRPr="00124EFD">
              <w:rPr>
                <w:sz w:val="20"/>
                <w:szCs w:val="20"/>
              </w:rPr>
              <w:t>4173</w:t>
            </w:r>
          </w:p>
        </w:tc>
      </w:tr>
      <w:tr w:rsidR="006C4405" w:rsidRPr="00124EFD" w14:paraId="16CF82DC" w14:textId="77777777" w:rsidTr="00957F29">
        <w:tc>
          <w:tcPr>
            <w:tcW w:w="680" w:type="pct"/>
            <w:vAlign w:val="center"/>
          </w:tcPr>
          <w:p w14:paraId="5097A105" w14:textId="77777777" w:rsidR="006C4405" w:rsidRPr="00124EFD" w:rsidRDefault="006C4405" w:rsidP="00957F29">
            <w:pPr>
              <w:ind w:firstLine="0"/>
              <w:jc w:val="center"/>
              <w:rPr>
                <w:sz w:val="20"/>
                <w:szCs w:val="20"/>
              </w:rPr>
            </w:pPr>
            <w:r w:rsidRPr="00124EFD">
              <w:rPr>
                <w:sz w:val="20"/>
                <w:szCs w:val="20"/>
              </w:rPr>
              <w:t>11</w:t>
            </w:r>
          </w:p>
        </w:tc>
        <w:tc>
          <w:tcPr>
            <w:tcW w:w="2518" w:type="pct"/>
          </w:tcPr>
          <w:p w14:paraId="6409153B" w14:textId="77777777" w:rsidR="006C4405" w:rsidRPr="00124EFD" w:rsidRDefault="006C4405" w:rsidP="00957F29">
            <w:pPr>
              <w:ind w:firstLine="0"/>
              <w:rPr>
                <w:sz w:val="20"/>
                <w:szCs w:val="20"/>
              </w:rPr>
            </w:pPr>
            <w:r w:rsidRPr="00124EFD">
              <w:rPr>
                <w:sz w:val="20"/>
                <w:szCs w:val="20"/>
              </w:rPr>
              <w:t>Str. Libertății</w:t>
            </w:r>
          </w:p>
        </w:tc>
        <w:tc>
          <w:tcPr>
            <w:tcW w:w="1802" w:type="pct"/>
            <w:vAlign w:val="center"/>
          </w:tcPr>
          <w:p w14:paraId="4B805F29" w14:textId="77777777" w:rsidR="006C4405" w:rsidRPr="00124EFD" w:rsidRDefault="006C4405" w:rsidP="00957F29">
            <w:pPr>
              <w:ind w:firstLine="0"/>
              <w:jc w:val="right"/>
              <w:rPr>
                <w:sz w:val="20"/>
                <w:szCs w:val="20"/>
              </w:rPr>
            </w:pPr>
            <w:r w:rsidRPr="00124EFD">
              <w:rPr>
                <w:sz w:val="20"/>
                <w:szCs w:val="20"/>
              </w:rPr>
              <w:t>15091</w:t>
            </w:r>
          </w:p>
        </w:tc>
      </w:tr>
      <w:tr w:rsidR="006C4405" w:rsidRPr="00124EFD" w14:paraId="55DC7BB7" w14:textId="77777777" w:rsidTr="00957F29">
        <w:tc>
          <w:tcPr>
            <w:tcW w:w="680" w:type="pct"/>
            <w:vAlign w:val="center"/>
          </w:tcPr>
          <w:p w14:paraId="31DBF908" w14:textId="77777777" w:rsidR="006C4405" w:rsidRPr="00124EFD" w:rsidRDefault="006C4405" w:rsidP="00957F29">
            <w:pPr>
              <w:ind w:firstLine="0"/>
              <w:jc w:val="center"/>
              <w:rPr>
                <w:sz w:val="20"/>
                <w:szCs w:val="20"/>
              </w:rPr>
            </w:pPr>
            <w:r w:rsidRPr="00124EFD">
              <w:rPr>
                <w:sz w:val="20"/>
                <w:szCs w:val="20"/>
              </w:rPr>
              <w:t>12</w:t>
            </w:r>
          </w:p>
        </w:tc>
        <w:tc>
          <w:tcPr>
            <w:tcW w:w="2518" w:type="pct"/>
          </w:tcPr>
          <w:p w14:paraId="5EED69D7" w14:textId="77777777" w:rsidR="006C4405" w:rsidRPr="00124EFD" w:rsidRDefault="006C4405" w:rsidP="00957F29">
            <w:pPr>
              <w:ind w:firstLine="0"/>
              <w:rPr>
                <w:sz w:val="20"/>
                <w:szCs w:val="20"/>
              </w:rPr>
            </w:pPr>
            <w:r w:rsidRPr="00124EFD">
              <w:rPr>
                <w:sz w:val="20"/>
                <w:szCs w:val="20"/>
              </w:rPr>
              <w:t>Str. Frumoasa</w:t>
            </w:r>
          </w:p>
        </w:tc>
        <w:tc>
          <w:tcPr>
            <w:tcW w:w="1802" w:type="pct"/>
            <w:vAlign w:val="center"/>
          </w:tcPr>
          <w:p w14:paraId="55025750" w14:textId="77777777" w:rsidR="006C4405" w:rsidRPr="00124EFD" w:rsidRDefault="006C4405" w:rsidP="00957F29">
            <w:pPr>
              <w:ind w:firstLine="0"/>
              <w:jc w:val="right"/>
              <w:rPr>
                <w:sz w:val="20"/>
                <w:szCs w:val="20"/>
              </w:rPr>
            </w:pPr>
            <w:r w:rsidRPr="00124EFD">
              <w:rPr>
                <w:sz w:val="20"/>
                <w:szCs w:val="20"/>
              </w:rPr>
              <w:t>2554</w:t>
            </w:r>
          </w:p>
        </w:tc>
      </w:tr>
      <w:tr w:rsidR="006C4405" w:rsidRPr="00124EFD" w14:paraId="27CF72B4" w14:textId="77777777" w:rsidTr="00957F29">
        <w:tc>
          <w:tcPr>
            <w:tcW w:w="680" w:type="pct"/>
            <w:vAlign w:val="center"/>
          </w:tcPr>
          <w:p w14:paraId="06830BA7" w14:textId="77777777" w:rsidR="006C4405" w:rsidRPr="00124EFD" w:rsidRDefault="006C4405" w:rsidP="00957F29">
            <w:pPr>
              <w:ind w:firstLine="0"/>
              <w:jc w:val="center"/>
              <w:rPr>
                <w:sz w:val="20"/>
                <w:szCs w:val="20"/>
              </w:rPr>
            </w:pPr>
            <w:r w:rsidRPr="00124EFD">
              <w:rPr>
                <w:sz w:val="20"/>
                <w:szCs w:val="20"/>
              </w:rPr>
              <w:t>13</w:t>
            </w:r>
          </w:p>
        </w:tc>
        <w:tc>
          <w:tcPr>
            <w:tcW w:w="2518" w:type="pct"/>
          </w:tcPr>
          <w:p w14:paraId="6C62B5EB" w14:textId="77777777" w:rsidR="006C4405" w:rsidRPr="00124EFD" w:rsidRDefault="006C4405" w:rsidP="00957F29">
            <w:pPr>
              <w:ind w:firstLine="0"/>
              <w:rPr>
                <w:sz w:val="20"/>
                <w:szCs w:val="20"/>
              </w:rPr>
            </w:pPr>
            <w:r w:rsidRPr="00124EFD">
              <w:rPr>
                <w:sz w:val="20"/>
                <w:szCs w:val="20"/>
              </w:rPr>
              <w:t>Biserica Frumoasa</w:t>
            </w:r>
          </w:p>
        </w:tc>
        <w:tc>
          <w:tcPr>
            <w:tcW w:w="1802" w:type="pct"/>
            <w:vAlign w:val="center"/>
          </w:tcPr>
          <w:p w14:paraId="21E9F7AD" w14:textId="77777777" w:rsidR="006C4405" w:rsidRPr="00124EFD" w:rsidRDefault="006C4405" w:rsidP="00957F29">
            <w:pPr>
              <w:ind w:firstLine="0"/>
              <w:jc w:val="right"/>
              <w:rPr>
                <w:sz w:val="20"/>
                <w:szCs w:val="20"/>
              </w:rPr>
            </w:pPr>
            <w:r w:rsidRPr="00124EFD">
              <w:rPr>
                <w:sz w:val="20"/>
                <w:szCs w:val="20"/>
              </w:rPr>
              <w:t>3699</w:t>
            </w:r>
          </w:p>
        </w:tc>
      </w:tr>
      <w:tr w:rsidR="006C4405" w:rsidRPr="00124EFD" w14:paraId="7E42BD95" w14:textId="77777777" w:rsidTr="00957F29">
        <w:tc>
          <w:tcPr>
            <w:tcW w:w="680" w:type="pct"/>
            <w:vAlign w:val="center"/>
          </w:tcPr>
          <w:p w14:paraId="5C702879" w14:textId="77777777" w:rsidR="006C4405" w:rsidRPr="00124EFD" w:rsidRDefault="006C4405" w:rsidP="00957F29">
            <w:pPr>
              <w:ind w:firstLine="0"/>
              <w:jc w:val="center"/>
              <w:rPr>
                <w:sz w:val="20"/>
                <w:szCs w:val="20"/>
              </w:rPr>
            </w:pPr>
            <w:r w:rsidRPr="00124EFD">
              <w:rPr>
                <w:sz w:val="20"/>
                <w:szCs w:val="20"/>
              </w:rPr>
              <w:t>14</w:t>
            </w:r>
          </w:p>
        </w:tc>
        <w:tc>
          <w:tcPr>
            <w:tcW w:w="2518" w:type="pct"/>
          </w:tcPr>
          <w:p w14:paraId="55CD95ED" w14:textId="77777777" w:rsidR="006C4405" w:rsidRPr="00124EFD" w:rsidRDefault="006C4405" w:rsidP="00957F29">
            <w:pPr>
              <w:ind w:firstLine="0"/>
              <w:rPr>
                <w:sz w:val="20"/>
                <w:szCs w:val="20"/>
              </w:rPr>
            </w:pPr>
            <w:r w:rsidRPr="00124EFD">
              <w:rPr>
                <w:sz w:val="20"/>
                <w:szCs w:val="20"/>
              </w:rPr>
              <w:t>Esp. Libertății</w:t>
            </w:r>
          </w:p>
        </w:tc>
        <w:tc>
          <w:tcPr>
            <w:tcW w:w="1802" w:type="pct"/>
            <w:vAlign w:val="center"/>
          </w:tcPr>
          <w:p w14:paraId="4AFD9B7C" w14:textId="77777777" w:rsidR="006C4405" w:rsidRPr="00124EFD" w:rsidRDefault="006C4405" w:rsidP="00957F29">
            <w:pPr>
              <w:ind w:firstLine="0"/>
              <w:jc w:val="right"/>
              <w:rPr>
                <w:sz w:val="20"/>
                <w:szCs w:val="20"/>
              </w:rPr>
            </w:pPr>
            <w:r w:rsidRPr="00124EFD">
              <w:rPr>
                <w:sz w:val="20"/>
                <w:szCs w:val="20"/>
              </w:rPr>
              <w:t>4332</w:t>
            </w:r>
          </w:p>
        </w:tc>
      </w:tr>
      <w:tr w:rsidR="006C4405" w:rsidRPr="00124EFD" w14:paraId="47212054" w14:textId="77777777" w:rsidTr="00957F29">
        <w:tc>
          <w:tcPr>
            <w:tcW w:w="680" w:type="pct"/>
            <w:vAlign w:val="center"/>
          </w:tcPr>
          <w:p w14:paraId="616FFFA7" w14:textId="77777777" w:rsidR="006C4405" w:rsidRPr="00124EFD" w:rsidRDefault="006C4405" w:rsidP="00957F29">
            <w:pPr>
              <w:ind w:firstLine="0"/>
              <w:jc w:val="center"/>
              <w:rPr>
                <w:sz w:val="20"/>
                <w:szCs w:val="20"/>
              </w:rPr>
            </w:pPr>
            <w:r w:rsidRPr="00124EFD">
              <w:rPr>
                <w:sz w:val="20"/>
                <w:szCs w:val="20"/>
              </w:rPr>
              <w:t>15</w:t>
            </w:r>
          </w:p>
        </w:tc>
        <w:tc>
          <w:tcPr>
            <w:tcW w:w="2518" w:type="pct"/>
          </w:tcPr>
          <w:p w14:paraId="20AF93B2" w14:textId="77777777" w:rsidR="006C4405" w:rsidRPr="00124EFD" w:rsidRDefault="006C4405" w:rsidP="00957F29">
            <w:pPr>
              <w:ind w:firstLine="0"/>
              <w:rPr>
                <w:sz w:val="20"/>
                <w:szCs w:val="20"/>
              </w:rPr>
            </w:pPr>
            <w:r w:rsidRPr="00124EFD">
              <w:rPr>
                <w:sz w:val="20"/>
                <w:szCs w:val="20"/>
              </w:rPr>
              <w:t>Str. Clopotari</w:t>
            </w:r>
          </w:p>
        </w:tc>
        <w:tc>
          <w:tcPr>
            <w:tcW w:w="1802" w:type="pct"/>
            <w:vAlign w:val="center"/>
          </w:tcPr>
          <w:p w14:paraId="0AC1C7F8" w14:textId="77777777" w:rsidR="006C4405" w:rsidRPr="00124EFD" w:rsidRDefault="006C4405" w:rsidP="00957F29">
            <w:pPr>
              <w:ind w:firstLine="0"/>
              <w:jc w:val="right"/>
              <w:rPr>
                <w:sz w:val="20"/>
                <w:szCs w:val="20"/>
              </w:rPr>
            </w:pPr>
            <w:r w:rsidRPr="00124EFD">
              <w:rPr>
                <w:sz w:val="20"/>
                <w:szCs w:val="20"/>
              </w:rPr>
              <w:t>1356</w:t>
            </w:r>
          </w:p>
        </w:tc>
      </w:tr>
      <w:tr w:rsidR="006C4405" w:rsidRPr="00124EFD" w14:paraId="3BDCA14E" w14:textId="77777777" w:rsidTr="00957F29">
        <w:tc>
          <w:tcPr>
            <w:tcW w:w="680" w:type="pct"/>
            <w:vAlign w:val="center"/>
          </w:tcPr>
          <w:p w14:paraId="5CE208EF" w14:textId="77777777" w:rsidR="006C4405" w:rsidRPr="00124EFD" w:rsidRDefault="006C4405" w:rsidP="00957F29">
            <w:pPr>
              <w:ind w:firstLine="0"/>
              <w:jc w:val="center"/>
              <w:rPr>
                <w:sz w:val="20"/>
                <w:szCs w:val="20"/>
              </w:rPr>
            </w:pPr>
            <w:r w:rsidRPr="00124EFD">
              <w:rPr>
                <w:sz w:val="20"/>
                <w:szCs w:val="20"/>
              </w:rPr>
              <w:t>16</w:t>
            </w:r>
          </w:p>
        </w:tc>
        <w:tc>
          <w:tcPr>
            <w:tcW w:w="2518" w:type="pct"/>
          </w:tcPr>
          <w:p w14:paraId="667DB188" w14:textId="77777777" w:rsidR="006C4405" w:rsidRPr="00124EFD" w:rsidRDefault="006C4405" w:rsidP="00957F29">
            <w:pPr>
              <w:ind w:firstLine="0"/>
              <w:rPr>
                <w:sz w:val="20"/>
                <w:szCs w:val="20"/>
              </w:rPr>
            </w:pPr>
            <w:r w:rsidRPr="00124EFD">
              <w:rPr>
                <w:sz w:val="20"/>
                <w:szCs w:val="20"/>
              </w:rPr>
              <w:t>Str. Ovidiu</w:t>
            </w:r>
          </w:p>
        </w:tc>
        <w:tc>
          <w:tcPr>
            <w:tcW w:w="1802" w:type="pct"/>
            <w:vAlign w:val="center"/>
          </w:tcPr>
          <w:p w14:paraId="7F10A025" w14:textId="77777777" w:rsidR="006C4405" w:rsidRPr="00124EFD" w:rsidRDefault="006C4405" w:rsidP="00957F29">
            <w:pPr>
              <w:ind w:firstLine="0"/>
              <w:jc w:val="right"/>
              <w:rPr>
                <w:sz w:val="20"/>
                <w:szCs w:val="20"/>
              </w:rPr>
            </w:pPr>
            <w:r w:rsidRPr="00124EFD">
              <w:rPr>
                <w:sz w:val="20"/>
                <w:szCs w:val="20"/>
              </w:rPr>
              <w:t>1645</w:t>
            </w:r>
          </w:p>
        </w:tc>
      </w:tr>
      <w:tr w:rsidR="006C4405" w:rsidRPr="00124EFD" w14:paraId="78440AAF" w14:textId="77777777" w:rsidTr="00957F29">
        <w:tc>
          <w:tcPr>
            <w:tcW w:w="680" w:type="pct"/>
            <w:vAlign w:val="center"/>
          </w:tcPr>
          <w:p w14:paraId="1A24FC8A" w14:textId="77777777" w:rsidR="006C4405" w:rsidRPr="00124EFD" w:rsidRDefault="006C4405" w:rsidP="00957F29">
            <w:pPr>
              <w:ind w:firstLine="0"/>
              <w:jc w:val="center"/>
              <w:rPr>
                <w:sz w:val="20"/>
                <w:szCs w:val="20"/>
              </w:rPr>
            </w:pPr>
            <w:r w:rsidRPr="00124EFD">
              <w:rPr>
                <w:sz w:val="20"/>
                <w:szCs w:val="20"/>
              </w:rPr>
              <w:t>17</w:t>
            </w:r>
          </w:p>
        </w:tc>
        <w:tc>
          <w:tcPr>
            <w:tcW w:w="2518" w:type="pct"/>
          </w:tcPr>
          <w:p w14:paraId="17F8ED63" w14:textId="77777777" w:rsidR="006C4405" w:rsidRPr="00124EFD" w:rsidRDefault="006C4405" w:rsidP="00957F29">
            <w:pPr>
              <w:ind w:firstLine="0"/>
              <w:rPr>
                <w:sz w:val="20"/>
                <w:szCs w:val="20"/>
              </w:rPr>
            </w:pPr>
            <w:r w:rsidRPr="00124EFD">
              <w:rPr>
                <w:sz w:val="20"/>
                <w:szCs w:val="20"/>
              </w:rPr>
              <w:t>Str. Olari</w:t>
            </w:r>
          </w:p>
        </w:tc>
        <w:tc>
          <w:tcPr>
            <w:tcW w:w="1802" w:type="pct"/>
            <w:vAlign w:val="center"/>
          </w:tcPr>
          <w:p w14:paraId="43B7ABBB" w14:textId="77777777" w:rsidR="006C4405" w:rsidRPr="00124EFD" w:rsidRDefault="006C4405" w:rsidP="00957F29">
            <w:pPr>
              <w:ind w:firstLine="0"/>
              <w:jc w:val="right"/>
              <w:rPr>
                <w:sz w:val="20"/>
                <w:szCs w:val="20"/>
              </w:rPr>
            </w:pPr>
            <w:r w:rsidRPr="00124EFD">
              <w:rPr>
                <w:sz w:val="20"/>
                <w:szCs w:val="20"/>
              </w:rPr>
              <w:t>1264</w:t>
            </w:r>
          </w:p>
        </w:tc>
      </w:tr>
      <w:tr w:rsidR="006C4405" w:rsidRPr="00124EFD" w14:paraId="034525E9" w14:textId="77777777" w:rsidTr="00957F29">
        <w:tc>
          <w:tcPr>
            <w:tcW w:w="680" w:type="pct"/>
            <w:vAlign w:val="center"/>
          </w:tcPr>
          <w:p w14:paraId="655ACF09" w14:textId="77777777" w:rsidR="006C4405" w:rsidRPr="00124EFD" w:rsidRDefault="006C4405" w:rsidP="00957F29">
            <w:pPr>
              <w:ind w:firstLine="0"/>
              <w:jc w:val="center"/>
              <w:rPr>
                <w:sz w:val="20"/>
                <w:szCs w:val="20"/>
              </w:rPr>
            </w:pPr>
            <w:r w:rsidRPr="00124EFD">
              <w:rPr>
                <w:sz w:val="20"/>
                <w:szCs w:val="20"/>
              </w:rPr>
              <w:lastRenderedPageBreak/>
              <w:t>18</w:t>
            </w:r>
          </w:p>
        </w:tc>
        <w:tc>
          <w:tcPr>
            <w:tcW w:w="2518" w:type="pct"/>
          </w:tcPr>
          <w:p w14:paraId="67C58906" w14:textId="77777777" w:rsidR="006C4405" w:rsidRPr="00124EFD" w:rsidRDefault="006C4405" w:rsidP="00957F29">
            <w:pPr>
              <w:ind w:firstLine="0"/>
              <w:rPr>
                <w:sz w:val="20"/>
                <w:szCs w:val="20"/>
              </w:rPr>
            </w:pPr>
            <w:r w:rsidRPr="00124EFD">
              <w:rPr>
                <w:sz w:val="20"/>
                <w:szCs w:val="20"/>
              </w:rPr>
              <w:t>Str. Izvorului</w:t>
            </w:r>
          </w:p>
        </w:tc>
        <w:tc>
          <w:tcPr>
            <w:tcW w:w="1802" w:type="pct"/>
            <w:vAlign w:val="center"/>
          </w:tcPr>
          <w:p w14:paraId="20269595" w14:textId="77777777" w:rsidR="006C4405" w:rsidRPr="00124EFD" w:rsidRDefault="006C4405" w:rsidP="00957F29">
            <w:pPr>
              <w:ind w:firstLine="0"/>
              <w:jc w:val="right"/>
              <w:rPr>
                <w:sz w:val="20"/>
                <w:szCs w:val="20"/>
              </w:rPr>
            </w:pPr>
            <w:r w:rsidRPr="00124EFD">
              <w:rPr>
                <w:sz w:val="20"/>
                <w:szCs w:val="20"/>
              </w:rPr>
              <w:t>1191</w:t>
            </w:r>
          </w:p>
        </w:tc>
      </w:tr>
      <w:tr w:rsidR="006C4405" w:rsidRPr="00124EFD" w14:paraId="1CD50142" w14:textId="77777777" w:rsidTr="00957F29">
        <w:tc>
          <w:tcPr>
            <w:tcW w:w="680" w:type="pct"/>
            <w:vAlign w:val="center"/>
          </w:tcPr>
          <w:p w14:paraId="0ECC18A4" w14:textId="77777777" w:rsidR="006C4405" w:rsidRPr="00124EFD" w:rsidRDefault="006C4405" w:rsidP="00957F29">
            <w:pPr>
              <w:ind w:firstLine="0"/>
              <w:jc w:val="center"/>
              <w:rPr>
                <w:sz w:val="20"/>
                <w:szCs w:val="20"/>
              </w:rPr>
            </w:pPr>
            <w:r w:rsidRPr="00124EFD">
              <w:rPr>
                <w:sz w:val="20"/>
                <w:szCs w:val="20"/>
              </w:rPr>
              <w:t>19</w:t>
            </w:r>
          </w:p>
        </w:tc>
        <w:tc>
          <w:tcPr>
            <w:tcW w:w="2518" w:type="pct"/>
          </w:tcPr>
          <w:p w14:paraId="46D9F983" w14:textId="77777777" w:rsidR="006C4405" w:rsidRPr="00124EFD" w:rsidRDefault="006C4405" w:rsidP="00957F29">
            <w:pPr>
              <w:ind w:firstLine="0"/>
              <w:rPr>
                <w:sz w:val="20"/>
                <w:szCs w:val="20"/>
              </w:rPr>
            </w:pPr>
            <w:r w:rsidRPr="00124EFD">
              <w:rPr>
                <w:sz w:val="20"/>
                <w:szCs w:val="20"/>
              </w:rPr>
              <w:t>Str. Strugurilor</w:t>
            </w:r>
          </w:p>
        </w:tc>
        <w:tc>
          <w:tcPr>
            <w:tcW w:w="1802" w:type="pct"/>
            <w:vAlign w:val="center"/>
          </w:tcPr>
          <w:p w14:paraId="3345EE55" w14:textId="77777777" w:rsidR="006C4405" w:rsidRPr="00124EFD" w:rsidRDefault="006C4405" w:rsidP="00957F29">
            <w:pPr>
              <w:ind w:firstLine="0"/>
              <w:jc w:val="right"/>
              <w:rPr>
                <w:sz w:val="20"/>
                <w:szCs w:val="20"/>
              </w:rPr>
            </w:pPr>
            <w:r w:rsidRPr="00124EFD">
              <w:rPr>
                <w:sz w:val="20"/>
                <w:szCs w:val="20"/>
              </w:rPr>
              <w:t>1820</w:t>
            </w:r>
          </w:p>
        </w:tc>
      </w:tr>
      <w:tr w:rsidR="006C4405" w:rsidRPr="00124EFD" w14:paraId="1F41018A" w14:textId="77777777" w:rsidTr="00957F29">
        <w:tc>
          <w:tcPr>
            <w:tcW w:w="680" w:type="pct"/>
            <w:vAlign w:val="center"/>
          </w:tcPr>
          <w:p w14:paraId="329DF44E" w14:textId="77777777" w:rsidR="006C4405" w:rsidRPr="00124EFD" w:rsidRDefault="006C4405" w:rsidP="00957F29">
            <w:pPr>
              <w:ind w:firstLine="0"/>
              <w:jc w:val="center"/>
              <w:rPr>
                <w:sz w:val="20"/>
                <w:szCs w:val="20"/>
              </w:rPr>
            </w:pPr>
            <w:r w:rsidRPr="00124EFD">
              <w:rPr>
                <w:sz w:val="20"/>
                <w:szCs w:val="20"/>
              </w:rPr>
              <w:t>20</w:t>
            </w:r>
          </w:p>
        </w:tc>
        <w:tc>
          <w:tcPr>
            <w:tcW w:w="2518" w:type="pct"/>
          </w:tcPr>
          <w:p w14:paraId="70B21812" w14:textId="77777777" w:rsidR="006C4405" w:rsidRPr="00124EFD" w:rsidRDefault="006C4405" w:rsidP="00957F29">
            <w:pPr>
              <w:ind w:firstLine="0"/>
              <w:rPr>
                <w:sz w:val="20"/>
                <w:szCs w:val="20"/>
              </w:rPr>
            </w:pPr>
            <w:r w:rsidRPr="00124EFD">
              <w:rPr>
                <w:sz w:val="20"/>
                <w:szCs w:val="20"/>
              </w:rPr>
              <w:t>Str. Împăcării</w:t>
            </w:r>
          </w:p>
        </w:tc>
        <w:tc>
          <w:tcPr>
            <w:tcW w:w="1802" w:type="pct"/>
            <w:vAlign w:val="center"/>
          </w:tcPr>
          <w:p w14:paraId="7B524C2B" w14:textId="77777777" w:rsidR="006C4405" w:rsidRPr="00124EFD" w:rsidRDefault="006C4405" w:rsidP="00957F29">
            <w:pPr>
              <w:ind w:firstLine="0"/>
              <w:jc w:val="right"/>
              <w:rPr>
                <w:sz w:val="20"/>
                <w:szCs w:val="20"/>
              </w:rPr>
            </w:pPr>
            <w:r w:rsidRPr="00124EFD">
              <w:rPr>
                <w:sz w:val="20"/>
                <w:szCs w:val="20"/>
              </w:rPr>
              <w:t>1810</w:t>
            </w:r>
          </w:p>
        </w:tc>
      </w:tr>
      <w:tr w:rsidR="006C4405" w:rsidRPr="00124EFD" w14:paraId="0122D4A7" w14:textId="77777777" w:rsidTr="00957F29">
        <w:tc>
          <w:tcPr>
            <w:tcW w:w="680" w:type="pct"/>
            <w:vAlign w:val="center"/>
          </w:tcPr>
          <w:p w14:paraId="1BE4BE9C" w14:textId="77777777" w:rsidR="006C4405" w:rsidRPr="00124EFD" w:rsidRDefault="006C4405" w:rsidP="00957F29">
            <w:pPr>
              <w:ind w:firstLine="0"/>
              <w:jc w:val="center"/>
              <w:rPr>
                <w:sz w:val="20"/>
                <w:szCs w:val="20"/>
              </w:rPr>
            </w:pPr>
            <w:r w:rsidRPr="00124EFD">
              <w:rPr>
                <w:sz w:val="20"/>
                <w:szCs w:val="20"/>
              </w:rPr>
              <w:t>21</w:t>
            </w:r>
          </w:p>
        </w:tc>
        <w:tc>
          <w:tcPr>
            <w:tcW w:w="2518" w:type="pct"/>
          </w:tcPr>
          <w:p w14:paraId="31713858" w14:textId="77777777" w:rsidR="006C4405" w:rsidRPr="00124EFD" w:rsidRDefault="006C4405" w:rsidP="00957F29">
            <w:pPr>
              <w:ind w:firstLine="0"/>
              <w:rPr>
                <w:sz w:val="20"/>
                <w:szCs w:val="20"/>
              </w:rPr>
            </w:pPr>
            <w:r w:rsidRPr="00124EFD">
              <w:rPr>
                <w:sz w:val="20"/>
                <w:szCs w:val="20"/>
              </w:rPr>
              <w:t>Str. Egalității</w:t>
            </w:r>
          </w:p>
        </w:tc>
        <w:tc>
          <w:tcPr>
            <w:tcW w:w="1802" w:type="pct"/>
            <w:vAlign w:val="center"/>
          </w:tcPr>
          <w:p w14:paraId="5F8B615B" w14:textId="77777777" w:rsidR="006C4405" w:rsidRPr="00124EFD" w:rsidRDefault="006C4405" w:rsidP="00957F29">
            <w:pPr>
              <w:ind w:firstLine="0"/>
              <w:jc w:val="right"/>
              <w:rPr>
                <w:sz w:val="20"/>
                <w:szCs w:val="20"/>
              </w:rPr>
            </w:pPr>
            <w:r w:rsidRPr="00124EFD">
              <w:rPr>
                <w:sz w:val="20"/>
                <w:szCs w:val="20"/>
              </w:rPr>
              <w:t>1326</w:t>
            </w:r>
          </w:p>
        </w:tc>
      </w:tr>
      <w:tr w:rsidR="006C4405" w:rsidRPr="00124EFD" w14:paraId="063F3064" w14:textId="77777777" w:rsidTr="00957F29">
        <w:tc>
          <w:tcPr>
            <w:tcW w:w="680" w:type="pct"/>
            <w:vAlign w:val="center"/>
          </w:tcPr>
          <w:p w14:paraId="3044B00F" w14:textId="77777777" w:rsidR="006C4405" w:rsidRPr="00124EFD" w:rsidRDefault="006C4405" w:rsidP="00957F29">
            <w:pPr>
              <w:ind w:firstLine="0"/>
              <w:jc w:val="center"/>
              <w:rPr>
                <w:sz w:val="20"/>
                <w:szCs w:val="20"/>
              </w:rPr>
            </w:pPr>
            <w:r w:rsidRPr="00124EFD">
              <w:rPr>
                <w:sz w:val="20"/>
                <w:szCs w:val="20"/>
              </w:rPr>
              <w:t>22</w:t>
            </w:r>
          </w:p>
        </w:tc>
        <w:tc>
          <w:tcPr>
            <w:tcW w:w="2518" w:type="pct"/>
          </w:tcPr>
          <w:p w14:paraId="5622FB6D" w14:textId="77777777" w:rsidR="006C4405" w:rsidRPr="00124EFD" w:rsidRDefault="006C4405" w:rsidP="00957F29">
            <w:pPr>
              <w:ind w:firstLine="0"/>
              <w:rPr>
                <w:sz w:val="20"/>
                <w:szCs w:val="20"/>
              </w:rPr>
            </w:pPr>
            <w:r w:rsidRPr="00124EFD">
              <w:rPr>
                <w:sz w:val="20"/>
                <w:szCs w:val="20"/>
              </w:rPr>
              <w:t>Str. Salciilor</w:t>
            </w:r>
          </w:p>
        </w:tc>
        <w:tc>
          <w:tcPr>
            <w:tcW w:w="1802" w:type="pct"/>
            <w:vAlign w:val="center"/>
          </w:tcPr>
          <w:p w14:paraId="171470FC" w14:textId="77777777" w:rsidR="006C4405" w:rsidRPr="00124EFD" w:rsidRDefault="006C4405" w:rsidP="00957F29">
            <w:pPr>
              <w:ind w:firstLine="0"/>
              <w:jc w:val="right"/>
              <w:rPr>
                <w:sz w:val="20"/>
                <w:szCs w:val="20"/>
              </w:rPr>
            </w:pPr>
            <w:r w:rsidRPr="00124EFD">
              <w:rPr>
                <w:sz w:val="20"/>
                <w:szCs w:val="20"/>
              </w:rPr>
              <w:t>1049</w:t>
            </w:r>
          </w:p>
        </w:tc>
      </w:tr>
      <w:tr w:rsidR="006C4405" w:rsidRPr="00124EFD" w14:paraId="52DFBDCB" w14:textId="77777777" w:rsidTr="00957F29">
        <w:tc>
          <w:tcPr>
            <w:tcW w:w="680" w:type="pct"/>
            <w:vAlign w:val="center"/>
          </w:tcPr>
          <w:p w14:paraId="413032B0" w14:textId="77777777" w:rsidR="006C4405" w:rsidRPr="00124EFD" w:rsidRDefault="006C4405" w:rsidP="00957F29">
            <w:pPr>
              <w:ind w:firstLine="0"/>
              <w:jc w:val="center"/>
              <w:rPr>
                <w:sz w:val="20"/>
                <w:szCs w:val="20"/>
              </w:rPr>
            </w:pPr>
            <w:r w:rsidRPr="00124EFD">
              <w:rPr>
                <w:sz w:val="20"/>
                <w:szCs w:val="20"/>
              </w:rPr>
              <w:t>23</w:t>
            </w:r>
          </w:p>
        </w:tc>
        <w:tc>
          <w:tcPr>
            <w:tcW w:w="2518" w:type="pct"/>
          </w:tcPr>
          <w:p w14:paraId="711552EA" w14:textId="77777777" w:rsidR="006C4405" w:rsidRPr="00124EFD" w:rsidRDefault="006C4405" w:rsidP="00957F29">
            <w:pPr>
              <w:ind w:firstLine="0"/>
              <w:rPr>
                <w:sz w:val="20"/>
                <w:szCs w:val="20"/>
              </w:rPr>
            </w:pPr>
            <w:r w:rsidRPr="00124EFD">
              <w:rPr>
                <w:sz w:val="20"/>
                <w:szCs w:val="20"/>
              </w:rPr>
              <w:t>Str. Trotuș</w:t>
            </w:r>
          </w:p>
        </w:tc>
        <w:tc>
          <w:tcPr>
            <w:tcW w:w="1802" w:type="pct"/>
            <w:vAlign w:val="center"/>
          </w:tcPr>
          <w:p w14:paraId="5A1AD810" w14:textId="77777777" w:rsidR="006C4405" w:rsidRPr="00124EFD" w:rsidRDefault="006C4405" w:rsidP="00957F29">
            <w:pPr>
              <w:ind w:firstLine="0"/>
              <w:jc w:val="right"/>
              <w:rPr>
                <w:sz w:val="20"/>
                <w:szCs w:val="20"/>
              </w:rPr>
            </w:pPr>
            <w:r w:rsidRPr="00124EFD">
              <w:rPr>
                <w:sz w:val="20"/>
                <w:szCs w:val="20"/>
              </w:rPr>
              <w:t>2345</w:t>
            </w:r>
          </w:p>
        </w:tc>
      </w:tr>
      <w:tr w:rsidR="006C4405" w:rsidRPr="00124EFD" w14:paraId="5BC54B2A" w14:textId="77777777" w:rsidTr="00957F29">
        <w:tc>
          <w:tcPr>
            <w:tcW w:w="680" w:type="pct"/>
            <w:vAlign w:val="center"/>
          </w:tcPr>
          <w:p w14:paraId="6C8108BC" w14:textId="77777777" w:rsidR="006C4405" w:rsidRPr="00124EFD" w:rsidRDefault="006C4405" w:rsidP="00957F29">
            <w:pPr>
              <w:ind w:firstLine="0"/>
              <w:jc w:val="center"/>
              <w:rPr>
                <w:sz w:val="20"/>
                <w:szCs w:val="20"/>
              </w:rPr>
            </w:pPr>
            <w:r w:rsidRPr="00124EFD">
              <w:rPr>
                <w:sz w:val="20"/>
                <w:szCs w:val="20"/>
              </w:rPr>
              <w:t>24</w:t>
            </w:r>
          </w:p>
        </w:tc>
        <w:tc>
          <w:tcPr>
            <w:tcW w:w="2518" w:type="pct"/>
          </w:tcPr>
          <w:p w14:paraId="2D38F508" w14:textId="77777777" w:rsidR="006C4405" w:rsidRPr="00124EFD" w:rsidRDefault="006C4405" w:rsidP="00957F29">
            <w:pPr>
              <w:ind w:firstLine="0"/>
              <w:rPr>
                <w:sz w:val="20"/>
                <w:szCs w:val="20"/>
              </w:rPr>
            </w:pPr>
            <w:r w:rsidRPr="00124EFD">
              <w:rPr>
                <w:sz w:val="20"/>
                <w:szCs w:val="20"/>
              </w:rPr>
              <w:t>Băile Nicolina</w:t>
            </w:r>
          </w:p>
        </w:tc>
        <w:tc>
          <w:tcPr>
            <w:tcW w:w="1802" w:type="pct"/>
            <w:vAlign w:val="center"/>
          </w:tcPr>
          <w:p w14:paraId="7D1CFA8F" w14:textId="77777777" w:rsidR="006C4405" w:rsidRPr="00124EFD" w:rsidRDefault="006C4405" w:rsidP="00957F29">
            <w:pPr>
              <w:ind w:firstLine="0"/>
              <w:jc w:val="right"/>
              <w:rPr>
                <w:sz w:val="20"/>
                <w:szCs w:val="20"/>
              </w:rPr>
            </w:pPr>
            <w:r w:rsidRPr="00124EFD">
              <w:rPr>
                <w:sz w:val="20"/>
                <w:szCs w:val="20"/>
              </w:rPr>
              <w:t>2903</w:t>
            </w:r>
          </w:p>
        </w:tc>
      </w:tr>
      <w:tr w:rsidR="006C4405" w:rsidRPr="00124EFD" w14:paraId="7E81AB42" w14:textId="77777777" w:rsidTr="00957F29">
        <w:tc>
          <w:tcPr>
            <w:tcW w:w="680" w:type="pct"/>
            <w:vAlign w:val="center"/>
          </w:tcPr>
          <w:p w14:paraId="3AE176FB" w14:textId="77777777" w:rsidR="006C4405" w:rsidRPr="00124EFD" w:rsidRDefault="006C4405" w:rsidP="00957F29">
            <w:pPr>
              <w:ind w:firstLine="0"/>
              <w:jc w:val="center"/>
              <w:rPr>
                <w:sz w:val="20"/>
                <w:szCs w:val="20"/>
              </w:rPr>
            </w:pPr>
            <w:r w:rsidRPr="00124EFD">
              <w:rPr>
                <w:sz w:val="20"/>
                <w:szCs w:val="20"/>
              </w:rPr>
              <w:t>25</w:t>
            </w:r>
          </w:p>
        </w:tc>
        <w:tc>
          <w:tcPr>
            <w:tcW w:w="2518" w:type="pct"/>
          </w:tcPr>
          <w:p w14:paraId="769E4429" w14:textId="77777777" w:rsidR="006C4405" w:rsidRPr="00124EFD" w:rsidRDefault="006C4405" w:rsidP="00957F29">
            <w:pPr>
              <w:ind w:firstLine="0"/>
              <w:rPr>
                <w:sz w:val="20"/>
                <w:szCs w:val="20"/>
              </w:rPr>
            </w:pPr>
            <w:r w:rsidRPr="00124EFD">
              <w:rPr>
                <w:sz w:val="20"/>
                <w:szCs w:val="20"/>
              </w:rPr>
              <w:t>Str. Bradului</w:t>
            </w:r>
          </w:p>
        </w:tc>
        <w:tc>
          <w:tcPr>
            <w:tcW w:w="1802" w:type="pct"/>
            <w:vAlign w:val="center"/>
          </w:tcPr>
          <w:p w14:paraId="30A9D5F3" w14:textId="77777777" w:rsidR="006C4405" w:rsidRPr="00124EFD" w:rsidRDefault="006C4405" w:rsidP="00957F29">
            <w:pPr>
              <w:ind w:firstLine="0"/>
              <w:jc w:val="right"/>
              <w:rPr>
                <w:sz w:val="20"/>
                <w:szCs w:val="20"/>
              </w:rPr>
            </w:pPr>
            <w:r w:rsidRPr="00124EFD">
              <w:rPr>
                <w:sz w:val="20"/>
                <w:szCs w:val="20"/>
              </w:rPr>
              <w:t>2730</w:t>
            </w:r>
          </w:p>
        </w:tc>
      </w:tr>
      <w:tr w:rsidR="006C4405" w:rsidRPr="00124EFD" w14:paraId="33E02A99" w14:textId="77777777" w:rsidTr="00957F29">
        <w:trPr>
          <w:trHeight w:val="32"/>
        </w:trPr>
        <w:tc>
          <w:tcPr>
            <w:tcW w:w="680" w:type="pct"/>
            <w:vAlign w:val="center"/>
          </w:tcPr>
          <w:p w14:paraId="4F93F6F7" w14:textId="77777777" w:rsidR="006C4405" w:rsidRPr="00124EFD" w:rsidRDefault="006C4405" w:rsidP="00957F29">
            <w:pPr>
              <w:ind w:firstLine="0"/>
              <w:jc w:val="center"/>
              <w:rPr>
                <w:sz w:val="20"/>
                <w:szCs w:val="20"/>
              </w:rPr>
            </w:pPr>
            <w:r w:rsidRPr="00124EFD">
              <w:rPr>
                <w:sz w:val="20"/>
                <w:szCs w:val="20"/>
              </w:rPr>
              <w:t>26</w:t>
            </w:r>
          </w:p>
        </w:tc>
        <w:tc>
          <w:tcPr>
            <w:tcW w:w="2518" w:type="pct"/>
          </w:tcPr>
          <w:p w14:paraId="7A764276" w14:textId="77777777" w:rsidR="006C4405" w:rsidRPr="00124EFD" w:rsidRDefault="006C4405" w:rsidP="00957F29">
            <w:pPr>
              <w:ind w:firstLine="0"/>
              <w:rPr>
                <w:sz w:val="20"/>
                <w:szCs w:val="20"/>
              </w:rPr>
            </w:pPr>
            <w:r w:rsidRPr="00124EFD">
              <w:rPr>
                <w:sz w:val="20"/>
                <w:szCs w:val="20"/>
              </w:rPr>
              <w:t>Calea Galății</w:t>
            </w:r>
          </w:p>
        </w:tc>
        <w:tc>
          <w:tcPr>
            <w:tcW w:w="1802" w:type="pct"/>
            <w:vAlign w:val="center"/>
          </w:tcPr>
          <w:p w14:paraId="25E095D1" w14:textId="77777777" w:rsidR="006C4405" w:rsidRPr="00124EFD" w:rsidRDefault="006C4405" w:rsidP="00957F29">
            <w:pPr>
              <w:ind w:firstLine="0"/>
              <w:jc w:val="right"/>
              <w:rPr>
                <w:sz w:val="20"/>
                <w:szCs w:val="20"/>
              </w:rPr>
            </w:pPr>
            <w:r w:rsidRPr="00124EFD">
              <w:rPr>
                <w:sz w:val="20"/>
                <w:szCs w:val="20"/>
              </w:rPr>
              <w:t>960</w:t>
            </w:r>
          </w:p>
        </w:tc>
      </w:tr>
      <w:tr w:rsidR="006C4405" w:rsidRPr="00124EFD" w14:paraId="45563674" w14:textId="77777777" w:rsidTr="00957F29">
        <w:tc>
          <w:tcPr>
            <w:tcW w:w="680" w:type="pct"/>
            <w:vAlign w:val="center"/>
          </w:tcPr>
          <w:p w14:paraId="39CF07D9" w14:textId="77777777" w:rsidR="006C4405" w:rsidRPr="00124EFD" w:rsidRDefault="006C4405" w:rsidP="00957F29">
            <w:pPr>
              <w:ind w:firstLine="0"/>
              <w:jc w:val="center"/>
              <w:rPr>
                <w:sz w:val="20"/>
                <w:szCs w:val="20"/>
              </w:rPr>
            </w:pPr>
            <w:r w:rsidRPr="00124EFD">
              <w:rPr>
                <w:sz w:val="20"/>
                <w:szCs w:val="20"/>
              </w:rPr>
              <w:t>27</w:t>
            </w:r>
          </w:p>
        </w:tc>
        <w:tc>
          <w:tcPr>
            <w:tcW w:w="2518" w:type="pct"/>
          </w:tcPr>
          <w:p w14:paraId="566CE89F" w14:textId="77777777" w:rsidR="006C4405" w:rsidRPr="00124EFD" w:rsidRDefault="006C4405" w:rsidP="00957F29">
            <w:pPr>
              <w:ind w:firstLine="0"/>
              <w:rPr>
                <w:sz w:val="20"/>
                <w:szCs w:val="20"/>
              </w:rPr>
            </w:pPr>
            <w:r w:rsidRPr="00124EFD">
              <w:rPr>
                <w:sz w:val="20"/>
                <w:szCs w:val="20"/>
              </w:rPr>
              <w:t>Str. Mircea cel Bătrân</w:t>
            </w:r>
          </w:p>
        </w:tc>
        <w:tc>
          <w:tcPr>
            <w:tcW w:w="1802" w:type="pct"/>
            <w:vAlign w:val="center"/>
          </w:tcPr>
          <w:p w14:paraId="2B24FEF8" w14:textId="77777777" w:rsidR="006C4405" w:rsidRPr="00124EFD" w:rsidRDefault="006C4405" w:rsidP="00957F29">
            <w:pPr>
              <w:ind w:firstLine="0"/>
              <w:jc w:val="right"/>
              <w:rPr>
                <w:sz w:val="20"/>
                <w:szCs w:val="20"/>
              </w:rPr>
            </w:pPr>
            <w:r w:rsidRPr="00124EFD">
              <w:rPr>
                <w:sz w:val="20"/>
                <w:szCs w:val="20"/>
              </w:rPr>
              <w:t>2032</w:t>
            </w:r>
          </w:p>
        </w:tc>
      </w:tr>
      <w:tr w:rsidR="006C4405" w:rsidRPr="00124EFD" w14:paraId="558B17E1" w14:textId="77777777" w:rsidTr="00957F29">
        <w:tc>
          <w:tcPr>
            <w:tcW w:w="680" w:type="pct"/>
            <w:vAlign w:val="center"/>
          </w:tcPr>
          <w:p w14:paraId="1773C920" w14:textId="77777777" w:rsidR="006C4405" w:rsidRPr="00124EFD" w:rsidRDefault="006C4405" w:rsidP="00957F29">
            <w:pPr>
              <w:ind w:firstLine="0"/>
              <w:jc w:val="center"/>
              <w:rPr>
                <w:sz w:val="20"/>
                <w:szCs w:val="20"/>
              </w:rPr>
            </w:pPr>
            <w:r w:rsidRPr="00124EFD">
              <w:rPr>
                <w:sz w:val="20"/>
                <w:szCs w:val="20"/>
              </w:rPr>
              <w:t>28</w:t>
            </w:r>
          </w:p>
        </w:tc>
        <w:tc>
          <w:tcPr>
            <w:tcW w:w="2518" w:type="pct"/>
          </w:tcPr>
          <w:p w14:paraId="4FF780F4" w14:textId="77777777" w:rsidR="006C4405" w:rsidRPr="00124EFD" w:rsidRDefault="006C4405" w:rsidP="00957F29">
            <w:pPr>
              <w:ind w:firstLine="0"/>
              <w:rPr>
                <w:sz w:val="20"/>
                <w:szCs w:val="20"/>
              </w:rPr>
            </w:pPr>
            <w:r w:rsidRPr="00124EFD">
              <w:rPr>
                <w:sz w:val="20"/>
                <w:szCs w:val="20"/>
              </w:rPr>
              <w:t>Alveole Piața A.C.B</w:t>
            </w:r>
          </w:p>
        </w:tc>
        <w:tc>
          <w:tcPr>
            <w:tcW w:w="1802" w:type="pct"/>
            <w:vAlign w:val="center"/>
          </w:tcPr>
          <w:p w14:paraId="651AF08C" w14:textId="77777777" w:rsidR="006C4405" w:rsidRPr="00124EFD" w:rsidRDefault="006C4405" w:rsidP="00957F29">
            <w:pPr>
              <w:ind w:firstLine="0"/>
              <w:jc w:val="right"/>
              <w:rPr>
                <w:sz w:val="20"/>
                <w:szCs w:val="20"/>
              </w:rPr>
            </w:pPr>
            <w:r w:rsidRPr="00124EFD">
              <w:rPr>
                <w:sz w:val="20"/>
                <w:szCs w:val="20"/>
              </w:rPr>
              <w:t>1155</w:t>
            </w:r>
          </w:p>
        </w:tc>
      </w:tr>
      <w:tr w:rsidR="006C4405" w:rsidRPr="00124EFD" w14:paraId="3E6E884C" w14:textId="77777777" w:rsidTr="00957F29">
        <w:tc>
          <w:tcPr>
            <w:tcW w:w="680" w:type="pct"/>
            <w:vAlign w:val="center"/>
          </w:tcPr>
          <w:p w14:paraId="541FF797" w14:textId="77777777" w:rsidR="006C4405" w:rsidRPr="00124EFD" w:rsidRDefault="006C4405" w:rsidP="00957F29">
            <w:pPr>
              <w:ind w:firstLine="0"/>
              <w:jc w:val="center"/>
              <w:rPr>
                <w:sz w:val="20"/>
                <w:szCs w:val="20"/>
              </w:rPr>
            </w:pPr>
            <w:r w:rsidRPr="00124EFD">
              <w:rPr>
                <w:sz w:val="20"/>
                <w:szCs w:val="20"/>
              </w:rPr>
              <w:t>29</w:t>
            </w:r>
          </w:p>
        </w:tc>
        <w:tc>
          <w:tcPr>
            <w:tcW w:w="2518" w:type="pct"/>
          </w:tcPr>
          <w:p w14:paraId="696A486D" w14:textId="77777777" w:rsidR="006C4405" w:rsidRPr="00124EFD" w:rsidRDefault="006C4405" w:rsidP="00957F29">
            <w:pPr>
              <w:ind w:firstLine="0"/>
              <w:rPr>
                <w:sz w:val="20"/>
                <w:szCs w:val="20"/>
              </w:rPr>
            </w:pPr>
            <w:r w:rsidRPr="00124EFD">
              <w:rPr>
                <w:sz w:val="20"/>
                <w:szCs w:val="20"/>
              </w:rPr>
              <w:t>Bul. A.C.B.</w:t>
            </w:r>
          </w:p>
        </w:tc>
        <w:tc>
          <w:tcPr>
            <w:tcW w:w="1802" w:type="pct"/>
            <w:vAlign w:val="center"/>
          </w:tcPr>
          <w:p w14:paraId="2D695F02" w14:textId="77777777" w:rsidR="006C4405" w:rsidRPr="00124EFD" w:rsidRDefault="006C4405" w:rsidP="00957F29">
            <w:pPr>
              <w:ind w:firstLine="0"/>
              <w:jc w:val="right"/>
              <w:rPr>
                <w:sz w:val="20"/>
                <w:szCs w:val="20"/>
              </w:rPr>
            </w:pPr>
            <w:r w:rsidRPr="00124EFD">
              <w:rPr>
                <w:sz w:val="20"/>
                <w:szCs w:val="20"/>
              </w:rPr>
              <w:t>4000</w:t>
            </w:r>
          </w:p>
        </w:tc>
      </w:tr>
      <w:tr w:rsidR="006C4405" w:rsidRPr="00124EFD" w14:paraId="32908D3E" w14:textId="77777777" w:rsidTr="00957F29">
        <w:tc>
          <w:tcPr>
            <w:tcW w:w="680" w:type="pct"/>
            <w:vAlign w:val="center"/>
          </w:tcPr>
          <w:p w14:paraId="316FAAC5" w14:textId="77777777" w:rsidR="006C4405" w:rsidRPr="00124EFD" w:rsidRDefault="006C4405" w:rsidP="00957F29">
            <w:pPr>
              <w:ind w:firstLine="0"/>
              <w:jc w:val="center"/>
              <w:rPr>
                <w:sz w:val="20"/>
                <w:szCs w:val="20"/>
              </w:rPr>
            </w:pPr>
            <w:r w:rsidRPr="00124EFD">
              <w:rPr>
                <w:sz w:val="20"/>
                <w:szCs w:val="20"/>
              </w:rPr>
              <w:t>30</w:t>
            </w:r>
          </w:p>
        </w:tc>
        <w:tc>
          <w:tcPr>
            <w:tcW w:w="2518" w:type="pct"/>
          </w:tcPr>
          <w:p w14:paraId="23F71545" w14:textId="77777777" w:rsidR="006C4405" w:rsidRPr="00124EFD" w:rsidRDefault="006C4405" w:rsidP="00957F29">
            <w:pPr>
              <w:ind w:firstLine="0"/>
              <w:rPr>
                <w:sz w:val="20"/>
                <w:szCs w:val="20"/>
              </w:rPr>
            </w:pPr>
            <w:r w:rsidRPr="00124EFD">
              <w:rPr>
                <w:sz w:val="20"/>
                <w:szCs w:val="20"/>
              </w:rPr>
              <w:t>Fațada B-uri.</w:t>
            </w:r>
          </w:p>
        </w:tc>
        <w:tc>
          <w:tcPr>
            <w:tcW w:w="1802" w:type="pct"/>
            <w:vAlign w:val="center"/>
          </w:tcPr>
          <w:p w14:paraId="58F7B967" w14:textId="77777777" w:rsidR="006C4405" w:rsidRPr="00124EFD" w:rsidRDefault="006C4405" w:rsidP="00957F29">
            <w:pPr>
              <w:ind w:firstLine="0"/>
              <w:jc w:val="right"/>
              <w:rPr>
                <w:sz w:val="20"/>
                <w:szCs w:val="20"/>
              </w:rPr>
            </w:pPr>
            <w:r w:rsidRPr="00124EFD">
              <w:rPr>
                <w:sz w:val="20"/>
                <w:szCs w:val="20"/>
              </w:rPr>
              <w:t>2960</w:t>
            </w:r>
          </w:p>
        </w:tc>
      </w:tr>
      <w:tr w:rsidR="006C4405" w:rsidRPr="00124EFD" w14:paraId="52031240" w14:textId="77777777" w:rsidTr="00957F29">
        <w:tc>
          <w:tcPr>
            <w:tcW w:w="680" w:type="pct"/>
            <w:vAlign w:val="center"/>
          </w:tcPr>
          <w:p w14:paraId="6E8761C8" w14:textId="77777777" w:rsidR="006C4405" w:rsidRPr="00124EFD" w:rsidRDefault="006C4405" w:rsidP="00957F29">
            <w:pPr>
              <w:ind w:firstLine="0"/>
              <w:jc w:val="center"/>
              <w:rPr>
                <w:sz w:val="20"/>
                <w:szCs w:val="20"/>
              </w:rPr>
            </w:pPr>
            <w:r w:rsidRPr="00124EFD">
              <w:rPr>
                <w:sz w:val="20"/>
                <w:szCs w:val="20"/>
              </w:rPr>
              <w:t>31</w:t>
            </w:r>
          </w:p>
        </w:tc>
        <w:tc>
          <w:tcPr>
            <w:tcW w:w="2518" w:type="pct"/>
          </w:tcPr>
          <w:p w14:paraId="5ABF22D3" w14:textId="77777777" w:rsidR="006C4405" w:rsidRPr="00124EFD" w:rsidRDefault="006C4405" w:rsidP="00957F29">
            <w:pPr>
              <w:ind w:firstLine="0"/>
              <w:rPr>
                <w:sz w:val="20"/>
                <w:szCs w:val="20"/>
              </w:rPr>
            </w:pPr>
            <w:r w:rsidRPr="00124EFD">
              <w:rPr>
                <w:sz w:val="20"/>
                <w:szCs w:val="20"/>
              </w:rPr>
              <w:t>Esp. A.C.B.</w:t>
            </w:r>
          </w:p>
        </w:tc>
        <w:tc>
          <w:tcPr>
            <w:tcW w:w="1802" w:type="pct"/>
            <w:vAlign w:val="center"/>
          </w:tcPr>
          <w:p w14:paraId="71A7EB84" w14:textId="77777777" w:rsidR="006C4405" w:rsidRPr="00124EFD" w:rsidRDefault="006C4405" w:rsidP="00957F29">
            <w:pPr>
              <w:ind w:firstLine="0"/>
              <w:jc w:val="right"/>
              <w:rPr>
                <w:sz w:val="20"/>
                <w:szCs w:val="20"/>
              </w:rPr>
            </w:pPr>
            <w:r w:rsidRPr="00124EFD">
              <w:rPr>
                <w:sz w:val="20"/>
                <w:szCs w:val="20"/>
              </w:rPr>
              <w:t>11098</w:t>
            </w:r>
          </w:p>
        </w:tc>
      </w:tr>
      <w:tr w:rsidR="006C4405" w:rsidRPr="00124EFD" w14:paraId="595DA667" w14:textId="77777777" w:rsidTr="00957F29">
        <w:tc>
          <w:tcPr>
            <w:tcW w:w="680" w:type="pct"/>
            <w:vAlign w:val="center"/>
          </w:tcPr>
          <w:p w14:paraId="5ADFFF49" w14:textId="77777777" w:rsidR="006C4405" w:rsidRPr="00124EFD" w:rsidRDefault="006C4405" w:rsidP="00957F29">
            <w:pPr>
              <w:ind w:firstLine="0"/>
              <w:jc w:val="center"/>
              <w:rPr>
                <w:sz w:val="20"/>
                <w:szCs w:val="20"/>
              </w:rPr>
            </w:pPr>
            <w:r w:rsidRPr="00124EFD">
              <w:rPr>
                <w:sz w:val="20"/>
                <w:szCs w:val="20"/>
              </w:rPr>
              <w:t>32</w:t>
            </w:r>
          </w:p>
        </w:tc>
        <w:tc>
          <w:tcPr>
            <w:tcW w:w="2518" w:type="pct"/>
          </w:tcPr>
          <w:p w14:paraId="5E516BC9" w14:textId="77777777" w:rsidR="006C4405" w:rsidRPr="00124EFD" w:rsidRDefault="006C4405" w:rsidP="00957F29">
            <w:pPr>
              <w:ind w:firstLine="0"/>
              <w:rPr>
                <w:sz w:val="20"/>
                <w:szCs w:val="20"/>
              </w:rPr>
            </w:pPr>
            <w:r w:rsidRPr="00124EFD">
              <w:rPr>
                <w:sz w:val="20"/>
                <w:szCs w:val="20"/>
              </w:rPr>
              <w:t>Str. Vitejilor</w:t>
            </w:r>
          </w:p>
        </w:tc>
        <w:tc>
          <w:tcPr>
            <w:tcW w:w="1802" w:type="pct"/>
            <w:vAlign w:val="center"/>
          </w:tcPr>
          <w:p w14:paraId="74A0D6CF" w14:textId="77777777" w:rsidR="006C4405" w:rsidRPr="00124EFD" w:rsidRDefault="006C4405" w:rsidP="00957F29">
            <w:pPr>
              <w:ind w:firstLine="0"/>
              <w:jc w:val="right"/>
              <w:rPr>
                <w:sz w:val="20"/>
                <w:szCs w:val="20"/>
              </w:rPr>
            </w:pPr>
            <w:r w:rsidRPr="00124EFD">
              <w:rPr>
                <w:sz w:val="20"/>
                <w:szCs w:val="20"/>
              </w:rPr>
              <w:t>1401</w:t>
            </w:r>
          </w:p>
        </w:tc>
      </w:tr>
      <w:tr w:rsidR="006C4405" w:rsidRPr="00124EFD" w14:paraId="12BF72BB" w14:textId="77777777" w:rsidTr="00957F29">
        <w:tc>
          <w:tcPr>
            <w:tcW w:w="680" w:type="pct"/>
            <w:vAlign w:val="center"/>
          </w:tcPr>
          <w:p w14:paraId="78C5AA23" w14:textId="77777777" w:rsidR="006C4405" w:rsidRPr="00124EFD" w:rsidRDefault="006C4405" w:rsidP="00957F29">
            <w:pPr>
              <w:ind w:firstLine="0"/>
              <w:jc w:val="center"/>
              <w:rPr>
                <w:sz w:val="20"/>
                <w:szCs w:val="20"/>
              </w:rPr>
            </w:pPr>
            <w:r w:rsidRPr="00124EFD">
              <w:rPr>
                <w:sz w:val="20"/>
                <w:szCs w:val="20"/>
              </w:rPr>
              <w:t>33</w:t>
            </w:r>
          </w:p>
        </w:tc>
        <w:tc>
          <w:tcPr>
            <w:tcW w:w="2518" w:type="pct"/>
          </w:tcPr>
          <w:p w14:paraId="521CF00F" w14:textId="77777777" w:rsidR="006C4405" w:rsidRPr="00124EFD" w:rsidRDefault="006C4405" w:rsidP="00957F29">
            <w:pPr>
              <w:ind w:firstLine="0"/>
              <w:rPr>
                <w:sz w:val="20"/>
                <w:szCs w:val="20"/>
              </w:rPr>
            </w:pPr>
            <w:r w:rsidRPr="00124EFD">
              <w:rPr>
                <w:sz w:val="20"/>
                <w:szCs w:val="20"/>
              </w:rPr>
              <w:t>Str. Minervii</w:t>
            </w:r>
          </w:p>
        </w:tc>
        <w:tc>
          <w:tcPr>
            <w:tcW w:w="1802" w:type="pct"/>
            <w:vAlign w:val="center"/>
          </w:tcPr>
          <w:p w14:paraId="3B32464B" w14:textId="77777777" w:rsidR="006C4405" w:rsidRPr="00124EFD" w:rsidRDefault="006C4405" w:rsidP="00957F29">
            <w:pPr>
              <w:ind w:firstLine="0"/>
              <w:jc w:val="right"/>
              <w:rPr>
                <w:sz w:val="20"/>
                <w:szCs w:val="20"/>
              </w:rPr>
            </w:pPr>
            <w:r w:rsidRPr="00124EFD">
              <w:rPr>
                <w:sz w:val="20"/>
                <w:szCs w:val="20"/>
              </w:rPr>
              <w:t>2560</w:t>
            </w:r>
          </w:p>
        </w:tc>
      </w:tr>
      <w:tr w:rsidR="006C4405" w:rsidRPr="00124EFD" w14:paraId="630DB241" w14:textId="77777777" w:rsidTr="00957F29">
        <w:tc>
          <w:tcPr>
            <w:tcW w:w="680" w:type="pct"/>
            <w:vAlign w:val="center"/>
          </w:tcPr>
          <w:p w14:paraId="55A12E59" w14:textId="77777777" w:rsidR="006C4405" w:rsidRPr="00124EFD" w:rsidRDefault="006C4405" w:rsidP="00957F29">
            <w:pPr>
              <w:ind w:firstLine="0"/>
              <w:jc w:val="center"/>
              <w:rPr>
                <w:sz w:val="20"/>
                <w:szCs w:val="20"/>
              </w:rPr>
            </w:pPr>
            <w:r w:rsidRPr="00124EFD">
              <w:rPr>
                <w:sz w:val="20"/>
                <w:szCs w:val="20"/>
              </w:rPr>
              <w:t>34</w:t>
            </w:r>
          </w:p>
        </w:tc>
        <w:tc>
          <w:tcPr>
            <w:tcW w:w="2518" w:type="pct"/>
          </w:tcPr>
          <w:p w14:paraId="237BF1F0" w14:textId="77777777" w:rsidR="006C4405" w:rsidRPr="00124EFD" w:rsidRDefault="006C4405" w:rsidP="00957F29">
            <w:pPr>
              <w:ind w:firstLine="0"/>
              <w:rPr>
                <w:sz w:val="20"/>
                <w:szCs w:val="20"/>
              </w:rPr>
            </w:pPr>
            <w:r w:rsidRPr="00124EFD">
              <w:rPr>
                <w:sz w:val="20"/>
                <w:szCs w:val="20"/>
              </w:rPr>
              <w:t>Str. Columnei</w:t>
            </w:r>
          </w:p>
        </w:tc>
        <w:tc>
          <w:tcPr>
            <w:tcW w:w="1802" w:type="pct"/>
            <w:vAlign w:val="center"/>
          </w:tcPr>
          <w:p w14:paraId="64FD435A" w14:textId="77777777" w:rsidR="006C4405" w:rsidRPr="00124EFD" w:rsidRDefault="006C4405" w:rsidP="00957F29">
            <w:pPr>
              <w:ind w:firstLine="0"/>
              <w:jc w:val="right"/>
              <w:rPr>
                <w:sz w:val="20"/>
                <w:szCs w:val="20"/>
              </w:rPr>
            </w:pPr>
            <w:r w:rsidRPr="00124EFD">
              <w:rPr>
                <w:sz w:val="20"/>
                <w:szCs w:val="20"/>
              </w:rPr>
              <w:t>6213</w:t>
            </w:r>
          </w:p>
        </w:tc>
      </w:tr>
      <w:tr w:rsidR="006C4405" w:rsidRPr="00124EFD" w14:paraId="6E861ADD" w14:textId="77777777" w:rsidTr="00957F29">
        <w:tc>
          <w:tcPr>
            <w:tcW w:w="680" w:type="pct"/>
            <w:vAlign w:val="center"/>
          </w:tcPr>
          <w:p w14:paraId="1F7C4A4C" w14:textId="77777777" w:rsidR="006C4405" w:rsidRPr="00124EFD" w:rsidRDefault="006C4405" w:rsidP="00957F29">
            <w:pPr>
              <w:ind w:firstLine="0"/>
              <w:jc w:val="center"/>
              <w:rPr>
                <w:sz w:val="20"/>
                <w:szCs w:val="20"/>
              </w:rPr>
            </w:pPr>
            <w:r w:rsidRPr="00124EFD">
              <w:rPr>
                <w:sz w:val="20"/>
                <w:szCs w:val="20"/>
              </w:rPr>
              <w:t>35</w:t>
            </w:r>
          </w:p>
        </w:tc>
        <w:tc>
          <w:tcPr>
            <w:tcW w:w="2518" w:type="pct"/>
          </w:tcPr>
          <w:p w14:paraId="7E3B018C" w14:textId="77777777" w:rsidR="006C4405" w:rsidRPr="00124EFD" w:rsidRDefault="006C4405" w:rsidP="00957F29">
            <w:pPr>
              <w:ind w:firstLine="0"/>
              <w:rPr>
                <w:sz w:val="20"/>
                <w:szCs w:val="20"/>
              </w:rPr>
            </w:pPr>
            <w:r w:rsidRPr="00124EFD">
              <w:rPr>
                <w:sz w:val="20"/>
                <w:szCs w:val="20"/>
              </w:rPr>
              <w:t>Str. Sarmisegetuza</w:t>
            </w:r>
          </w:p>
        </w:tc>
        <w:tc>
          <w:tcPr>
            <w:tcW w:w="1802" w:type="pct"/>
            <w:vAlign w:val="center"/>
          </w:tcPr>
          <w:p w14:paraId="38B7640D" w14:textId="77777777" w:rsidR="006C4405" w:rsidRPr="00124EFD" w:rsidRDefault="006C4405" w:rsidP="00957F29">
            <w:pPr>
              <w:ind w:firstLine="0"/>
              <w:jc w:val="right"/>
              <w:rPr>
                <w:sz w:val="20"/>
                <w:szCs w:val="20"/>
              </w:rPr>
            </w:pPr>
            <w:r w:rsidRPr="00124EFD">
              <w:rPr>
                <w:sz w:val="20"/>
                <w:szCs w:val="20"/>
              </w:rPr>
              <w:t>4300</w:t>
            </w:r>
          </w:p>
        </w:tc>
      </w:tr>
      <w:tr w:rsidR="006C4405" w:rsidRPr="00124EFD" w14:paraId="11BBB801" w14:textId="77777777" w:rsidTr="00957F29">
        <w:tc>
          <w:tcPr>
            <w:tcW w:w="680" w:type="pct"/>
            <w:vAlign w:val="center"/>
          </w:tcPr>
          <w:p w14:paraId="29C18FD1" w14:textId="77777777" w:rsidR="006C4405" w:rsidRPr="00124EFD" w:rsidRDefault="006C4405" w:rsidP="00957F29">
            <w:pPr>
              <w:ind w:firstLine="0"/>
              <w:jc w:val="center"/>
              <w:rPr>
                <w:sz w:val="20"/>
                <w:szCs w:val="20"/>
              </w:rPr>
            </w:pPr>
            <w:r w:rsidRPr="00124EFD">
              <w:rPr>
                <w:sz w:val="20"/>
                <w:szCs w:val="20"/>
              </w:rPr>
              <w:t>36</w:t>
            </w:r>
          </w:p>
        </w:tc>
        <w:tc>
          <w:tcPr>
            <w:tcW w:w="2518" w:type="pct"/>
          </w:tcPr>
          <w:p w14:paraId="01B6FE66" w14:textId="77777777" w:rsidR="006C4405" w:rsidRPr="00124EFD" w:rsidRDefault="006C4405" w:rsidP="00957F29">
            <w:pPr>
              <w:ind w:firstLine="0"/>
              <w:rPr>
                <w:sz w:val="20"/>
                <w:szCs w:val="20"/>
              </w:rPr>
            </w:pPr>
            <w:r w:rsidRPr="00124EFD">
              <w:rPr>
                <w:sz w:val="20"/>
                <w:szCs w:val="20"/>
              </w:rPr>
              <w:t>B-dul. Dacia</w:t>
            </w:r>
          </w:p>
        </w:tc>
        <w:tc>
          <w:tcPr>
            <w:tcW w:w="1802" w:type="pct"/>
            <w:vAlign w:val="center"/>
          </w:tcPr>
          <w:p w14:paraId="644A4EBE" w14:textId="77777777" w:rsidR="006C4405" w:rsidRPr="00124EFD" w:rsidRDefault="006C4405" w:rsidP="00957F29">
            <w:pPr>
              <w:ind w:firstLine="0"/>
              <w:jc w:val="right"/>
              <w:rPr>
                <w:sz w:val="20"/>
                <w:szCs w:val="20"/>
              </w:rPr>
            </w:pPr>
            <w:r w:rsidRPr="00124EFD">
              <w:rPr>
                <w:sz w:val="20"/>
                <w:szCs w:val="20"/>
              </w:rPr>
              <w:t>4640</w:t>
            </w:r>
          </w:p>
        </w:tc>
      </w:tr>
      <w:tr w:rsidR="006C4405" w:rsidRPr="00124EFD" w14:paraId="0D0834EA" w14:textId="77777777" w:rsidTr="00957F29">
        <w:tc>
          <w:tcPr>
            <w:tcW w:w="680" w:type="pct"/>
            <w:vAlign w:val="center"/>
          </w:tcPr>
          <w:p w14:paraId="698EB4D5" w14:textId="77777777" w:rsidR="006C4405" w:rsidRPr="00124EFD" w:rsidRDefault="006C4405" w:rsidP="00957F29">
            <w:pPr>
              <w:ind w:firstLine="0"/>
              <w:jc w:val="center"/>
              <w:rPr>
                <w:sz w:val="20"/>
                <w:szCs w:val="20"/>
              </w:rPr>
            </w:pPr>
            <w:r w:rsidRPr="00124EFD">
              <w:rPr>
                <w:sz w:val="20"/>
                <w:szCs w:val="20"/>
              </w:rPr>
              <w:t>37</w:t>
            </w:r>
          </w:p>
        </w:tc>
        <w:tc>
          <w:tcPr>
            <w:tcW w:w="2518" w:type="pct"/>
          </w:tcPr>
          <w:p w14:paraId="22BC519B" w14:textId="77777777" w:rsidR="006C4405" w:rsidRPr="00124EFD" w:rsidRDefault="006C4405" w:rsidP="00957F29">
            <w:pPr>
              <w:ind w:firstLine="0"/>
              <w:rPr>
                <w:sz w:val="20"/>
                <w:szCs w:val="20"/>
              </w:rPr>
            </w:pPr>
            <w:r w:rsidRPr="00124EFD">
              <w:rPr>
                <w:sz w:val="20"/>
                <w:szCs w:val="20"/>
              </w:rPr>
              <w:t>Str. Tabacului</w:t>
            </w:r>
          </w:p>
        </w:tc>
        <w:tc>
          <w:tcPr>
            <w:tcW w:w="1802" w:type="pct"/>
            <w:vAlign w:val="center"/>
          </w:tcPr>
          <w:p w14:paraId="2D93754F" w14:textId="77777777" w:rsidR="006C4405" w:rsidRPr="00124EFD" w:rsidRDefault="006C4405" w:rsidP="00957F29">
            <w:pPr>
              <w:ind w:firstLine="0"/>
              <w:jc w:val="right"/>
              <w:rPr>
                <w:sz w:val="20"/>
                <w:szCs w:val="20"/>
              </w:rPr>
            </w:pPr>
            <w:r w:rsidRPr="00124EFD">
              <w:rPr>
                <w:sz w:val="20"/>
                <w:szCs w:val="20"/>
              </w:rPr>
              <w:t>5485</w:t>
            </w:r>
          </w:p>
        </w:tc>
      </w:tr>
      <w:tr w:rsidR="006C4405" w:rsidRPr="00124EFD" w14:paraId="207921F8" w14:textId="77777777" w:rsidTr="00957F29">
        <w:tc>
          <w:tcPr>
            <w:tcW w:w="680" w:type="pct"/>
            <w:vAlign w:val="center"/>
          </w:tcPr>
          <w:p w14:paraId="0EE2A6FD" w14:textId="77777777" w:rsidR="006C4405" w:rsidRPr="00124EFD" w:rsidRDefault="006C4405" w:rsidP="00957F29">
            <w:pPr>
              <w:ind w:firstLine="0"/>
              <w:jc w:val="center"/>
              <w:rPr>
                <w:sz w:val="20"/>
                <w:szCs w:val="20"/>
              </w:rPr>
            </w:pPr>
            <w:r w:rsidRPr="00124EFD">
              <w:rPr>
                <w:sz w:val="20"/>
                <w:szCs w:val="20"/>
              </w:rPr>
              <w:t>38</w:t>
            </w:r>
          </w:p>
        </w:tc>
        <w:tc>
          <w:tcPr>
            <w:tcW w:w="2518" w:type="pct"/>
          </w:tcPr>
          <w:p w14:paraId="282CF14F" w14:textId="77777777" w:rsidR="006C4405" w:rsidRPr="00124EFD" w:rsidRDefault="006C4405" w:rsidP="00957F29">
            <w:pPr>
              <w:ind w:firstLine="0"/>
              <w:rPr>
                <w:sz w:val="20"/>
                <w:szCs w:val="20"/>
              </w:rPr>
            </w:pPr>
            <w:r w:rsidRPr="00124EFD">
              <w:rPr>
                <w:sz w:val="20"/>
                <w:szCs w:val="20"/>
              </w:rPr>
              <w:t>Str. Milcov</w:t>
            </w:r>
          </w:p>
        </w:tc>
        <w:tc>
          <w:tcPr>
            <w:tcW w:w="1802" w:type="pct"/>
            <w:vAlign w:val="center"/>
          </w:tcPr>
          <w:p w14:paraId="5F321C6B" w14:textId="77777777" w:rsidR="006C4405" w:rsidRPr="00124EFD" w:rsidRDefault="006C4405" w:rsidP="00957F29">
            <w:pPr>
              <w:ind w:firstLine="0"/>
              <w:jc w:val="right"/>
              <w:rPr>
                <w:sz w:val="20"/>
                <w:szCs w:val="20"/>
              </w:rPr>
            </w:pPr>
            <w:r w:rsidRPr="00124EFD">
              <w:rPr>
                <w:sz w:val="20"/>
                <w:szCs w:val="20"/>
              </w:rPr>
              <w:t>991</w:t>
            </w:r>
          </w:p>
        </w:tc>
      </w:tr>
      <w:tr w:rsidR="006C4405" w:rsidRPr="00124EFD" w14:paraId="414CC131" w14:textId="77777777" w:rsidTr="00957F29">
        <w:tc>
          <w:tcPr>
            <w:tcW w:w="680" w:type="pct"/>
            <w:vAlign w:val="center"/>
          </w:tcPr>
          <w:p w14:paraId="6218EC8D" w14:textId="77777777" w:rsidR="006C4405" w:rsidRPr="00124EFD" w:rsidRDefault="006C4405" w:rsidP="00957F29">
            <w:pPr>
              <w:ind w:firstLine="0"/>
              <w:jc w:val="center"/>
              <w:rPr>
                <w:sz w:val="20"/>
                <w:szCs w:val="20"/>
              </w:rPr>
            </w:pPr>
            <w:r w:rsidRPr="00124EFD">
              <w:rPr>
                <w:sz w:val="20"/>
                <w:szCs w:val="20"/>
              </w:rPr>
              <w:t>39</w:t>
            </w:r>
          </w:p>
        </w:tc>
        <w:tc>
          <w:tcPr>
            <w:tcW w:w="2518" w:type="pct"/>
          </w:tcPr>
          <w:p w14:paraId="7137C5AC" w14:textId="77777777" w:rsidR="006C4405" w:rsidRPr="00124EFD" w:rsidRDefault="006C4405" w:rsidP="00957F29">
            <w:pPr>
              <w:ind w:firstLine="0"/>
              <w:rPr>
                <w:sz w:val="20"/>
                <w:szCs w:val="20"/>
              </w:rPr>
            </w:pPr>
            <w:r w:rsidRPr="00124EFD">
              <w:rPr>
                <w:sz w:val="20"/>
                <w:szCs w:val="20"/>
              </w:rPr>
              <w:t>Str. Dreptății</w:t>
            </w:r>
          </w:p>
        </w:tc>
        <w:tc>
          <w:tcPr>
            <w:tcW w:w="1802" w:type="pct"/>
            <w:vAlign w:val="center"/>
          </w:tcPr>
          <w:p w14:paraId="03A73945" w14:textId="77777777" w:rsidR="006C4405" w:rsidRPr="00124EFD" w:rsidRDefault="006C4405" w:rsidP="00957F29">
            <w:pPr>
              <w:ind w:firstLine="0"/>
              <w:jc w:val="right"/>
              <w:rPr>
                <w:sz w:val="20"/>
                <w:szCs w:val="20"/>
              </w:rPr>
            </w:pPr>
            <w:r w:rsidRPr="00124EFD">
              <w:rPr>
                <w:sz w:val="20"/>
                <w:szCs w:val="20"/>
              </w:rPr>
              <w:t>1568</w:t>
            </w:r>
          </w:p>
        </w:tc>
      </w:tr>
      <w:tr w:rsidR="006C4405" w:rsidRPr="00124EFD" w14:paraId="21C01E4C" w14:textId="77777777" w:rsidTr="00957F29">
        <w:tc>
          <w:tcPr>
            <w:tcW w:w="680" w:type="pct"/>
            <w:vAlign w:val="center"/>
          </w:tcPr>
          <w:p w14:paraId="389C4653" w14:textId="77777777" w:rsidR="006C4405" w:rsidRPr="00124EFD" w:rsidRDefault="006C4405" w:rsidP="00957F29">
            <w:pPr>
              <w:ind w:firstLine="0"/>
              <w:jc w:val="center"/>
              <w:rPr>
                <w:sz w:val="20"/>
                <w:szCs w:val="20"/>
              </w:rPr>
            </w:pPr>
            <w:r w:rsidRPr="00124EFD">
              <w:rPr>
                <w:sz w:val="20"/>
                <w:szCs w:val="20"/>
              </w:rPr>
              <w:t>40</w:t>
            </w:r>
          </w:p>
        </w:tc>
        <w:tc>
          <w:tcPr>
            <w:tcW w:w="2518" w:type="pct"/>
          </w:tcPr>
          <w:p w14:paraId="5E42A99B" w14:textId="77777777" w:rsidR="006C4405" w:rsidRPr="00124EFD" w:rsidRDefault="006C4405" w:rsidP="00957F29">
            <w:pPr>
              <w:ind w:firstLine="0"/>
              <w:rPr>
                <w:sz w:val="20"/>
                <w:szCs w:val="20"/>
              </w:rPr>
            </w:pPr>
            <w:r w:rsidRPr="00124EFD">
              <w:rPr>
                <w:sz w:val="20"/>
                <w:szCs w:val="20"/>
              </w:rPr>
              <w:t>Șos. Naționala</w:t>
            </w:r>
          </w:p>
        </w:tc>
        <w:tc>
          <w:tcPr>
            <w:tcW w:w="1802" w:type="pct"/>
            <w:vAlign w:val="center"/>
          </w:tcPr>
          <w:p w14:paraId="3E7175C7" w14:textId="77777777" w:rsidR="006C4405" w:rsidRPr="00124EFD" w:rsidRDefault="006C4405" w:rsidP="00957F29">
            <w:pPr>
              <w:ind w:firstLine="0"/>
              <w:jc w:val="right"/>
              <w:rPr>
                <w:sz w:val="20"/>
                <w:szCs w:val="20"/>
              </w:rPr>
            </w:pPr>
            <w:r w:rsidRPr="00124EFD">
              <w:rPr>
                <w:sz w:val="20"/>
                <w:szCs w:val="20"/>
              </w:rPr>
              <w:t>16234</w:t>
            </w:r>
          </w:p>
        </w:tc>
      </w:tr>
      <w:tr w:rsidR="006C4405" w:rsidRPr="00124EFD" w14:paraId="453B4265" w14:textId="77777777" w:rsidTr="00957F29">
        <w:tc>
          <w:tcPr>
            <w:tcW w:w="680" w:type="pct"/>
            <w:vAlign w:val="center"/>
          </w:tcPr>
          <w:p w14:paraId="62571CA1" w14:textId="77777777" w:rsidR="006C4405" w:rsidRPr="00124EFD" w:rsidRDefault="006C4405" w:rsidP="00957F29">
            <w:pPr>
              <w:ind w:firstLine="0"/>
              <w:jc w:val="center"/>
              <w:rPr>
                <w:sz w:val="20"/>
                <w:szCs w:val="20"/>
              </w:rPr>
            </w:pPr>
            <w:r w:rsidRPr="00124EFD">
              <w:rPr>
                <w:sz w:val="20"/>
                <w:szCs w:val="20"/>
              </w:rPr>
              <w:t>41</w:t>
            </w:r>
          </w:p>
        </w:tc>
        <w:tc>
          <w:tcPr>
            <w:tcW w:w="2518" w:type="pct"/>
          </w:tcPr>
          <w:p w14:paraId="42F23038" w14:textId="77777777" w:rsidR="006C4405" w:rsidRPr="00124EFD" w:rsidRDefault="006C4405" w:rsidP="00957F29">
            <w:pPr>
              <w:ind w:firstLine="0"/>
              <w:rPr>
                <w:sz w:val="20"/>
                <w:szCs w:val="20"/>
              </w:rPr>
            </w:pPr>
            <w:r w:rsidRPr="00124EFD">
              <w:rPr>
                <w:sz w:val="20"/>
                <w:szCs w:val="20"/>
              </w:rPr>
              <w:t>B-dul. N. Iorga</w:t>
            </w:r>
          </w:p>
        </w:tc>
        <w:tc>
          <w:tcPr>
            <w:tcW w:w="1802" w:type="pct"/>
            <w:vAlign w:val="center"/>
          </w:tcPr>
          <w:p w14:paraId="6030A51D" w14:textId="77777777" w:rsidR="006C4405" w:rsidRPr="00124EFD" w:rsidRDefault="006C4405" w:rsidP="00957F29">
            <w:pPr>
              <w:ind w:firstLine="0"/>
              <w:jc w:val="right"/>
              <w:rPr>
                <w:sz w:val="20"/>
                <w:szCs w:val="20"/>
              </w:rPr>
            </w:pPr>
            <w:r w:rsidRPr="00124EFD">
              <w:rPr>
                <w:sz w:val="20"/>
                <w:szCs w:val="20"/>
              </w:rPr>
              <w:t>8144</w:t>
            </w:r>
          </w:p>
        </w:tc>
      </w:tr>
      <w:tr w:rsidR="006C4405" w:rsidRPr="00124EFD" w14:paraId="44F41AFD" w14:textId="77777777" w:rsidTr="00957F29">
        <w:tc>
          <w:tcPr>
            <w:tcW w:w="680" w:type="pct"/>
            <w:vAlign w:val="center"/>
          </w:tcPr>
          <w:p w14:paraId="0D6EF602" w14:textId="77777777" w:rsidR="006C4405" w:rsidRPr="00124EFD" w:rsidRDefault="006C4405" w:rsidP="00957F29">
            <w:pPr>
              <w:ind w:firstLine="0"/>
              <w:jc w:val="center"/>
              <w:rPr>
                <w:sz w:val="20"/>
                <w:szCs w:val="20"/>
              </w:rPr>
            </w:pPr>
            <w:r w:rsidRPr="00124EFD">
              <w:rPr>
                <w:sz w:val="20"/>
                <w:szCs w:val="20"/>
              </w:rPr>
              <w:t>42</w:t>
            </w:r>
          </w:p>
        </w:tc>
        <w:tc>
          <w:tcPr>
            <w:tcW w:w="2518" w:type="pct"/>
          </w:tcPr>
          <w:p w14:paraId="74E071FB" w14:textId="77777777" w:rsidR="006C4405" w:rsidRPr="00124EFD" w:rsidRDefault="006C4405" w:rsidP="00957F29">
            <w:pPr>
              <w:ind w:firstLine="0"/>
              <w:rPr>
                <w:sz w:val="20"/>
                <w:szCs w:val="20"/>
              </w:rPr>
            </w:pPr>
            <w:r w:rsidRPr="00124EFD">
              <w:rPr>
                <w:sz w:val="20"/>
                <w:szCs w:val="20"/>
              </w:rPr>
              <w:t>Gara Internațională</w:t>
            </w:r>
          </w:p>
        </w:tc>
        <w:tc>
          <w:tcPr>
            <w:tcW w:w="1802" w:type="pct"/>
            <w:vAlign w:val="center"/>
          </w:tcPr>
          <w:p w14:paraId="6181A06B" w14:textId="77777777" w:rsidR="006C4405" w:rsidRPr="00124EFD" w:rsidRDefault="006C4405" w:rsidP="00957F29">
            <w:pPr>
              <w:ind w:firstLine="0"/>
              <w:jc w:val="right"/>
              <w:rPr>
                <w:sz w:val="20"/>
                <w:szCs w:val="20"/>
              </w:rPr>
            </w:pPr>
            <w:r w:rsidRPr="00124EFD">
              <w:rPr>
                <w:sz w:val="20"/>
                <w:szCs w:val="20"/>
              </w:rPr>
              <w:t>416</w:t>
            </w:r>
          </w:p>
        </w:tc>
      </w:tr>
      <w:tr w:rsidR="006C4405" w:rsidRPr="00124EFD" w14:paraId="3DF252D7" w14:textId="77777777" w:rsidTr="00957F29">
        <w:tc>
          <w:tcPr>
            <w:tcW w:w="680" w:type="pct"/>
            <w:vAlign w:val="center"/>
          </w:tcPr>
          <w:p w14:paraId="63BC27E3" w14:textId="77777777" w:rsidR="006C4405" w:rsidRPr="00124EFD" w:rsidRDefault="006C4405" w:rsidP="00957F29">
            <w:pPr>
              <w:ind w:firstLine="0"/>
              <w:jc w:val="center"/>
              <w:rPr>
                <w:sz w:val="20"/>
                <w:szCs w:val="20"/>
              </w:rPr>
            </w:pPr>
            <w:r w:rsidRPr="00124EFD">
              <w:rPr>
                <w:sz w:val="20"/>
                <w:szCs w:val="20"/>
              </w:rPr>
              <w:t>43</w:t>
            </w:r>
          </w:p>
        </w:tc>
        <w:tc>
          <w:tcPr>
            <w:tcW w:w="2518" w:type="pct"/>
          </w:tcPr>
          <w:p w14:paraId="44531059" w14:textId="77777777" w:rsidR="006C4405" w:rsidRPr="00124EFD" w:rsidRDefault="006C4405" w:rsidP="00957F29">
            <w:pPr>
              <w:ind w:firstLine="0"/>
              <w:rPr>
                <w:sz w:val="20"/>
                <w:szCs w:val="20"/>
              </w:rPr>
            </w:pPr>
            <w:r w:rsidRPr="00124EFD">
              <w:rPr>
                <w:sz w:val="20"/>
                <w:szCs w:val="20"/>
              </w:rPr>
              <w:t>B-dul. Cantemir</w:t>
            </w:r>
          </w:p>
        </w:tc>
        <w:tc>
          <w:tcPr>
            <w:tcW w:w="1802" w:type="pct"/>
            <w:vAlign w:val="center"/>
          </w:tcPr>
          <w:p w14:paraId="41A6FADA" w14:textId="77777777" w:rsidR="006C4405" w:rsidRPr="00124EFD" w:rsidRDefault="006C4405" w:rsidP="00957F29">
            <w:pPr>
              <w:ind w:firstLine="0"/>
              <w:jc w:val="right"/>
              <w:rPr>
                <w:sz w:val="20"/>
                <w:szCs w:val="20"/>
              </w:rPr>
            </w:pPr>
            <w:r w:rsidRPr="00124EFD">
              <w:rPr>
                <w:sz w:val="20"/>
                <w:szCs w:val="20"/>
              </w:rPr>
              <w:t>3307</w:t>
            </w:r>
          </w:p>
        </w:tc>
      </w:tr>
      <w:tr w:rsidR="006C4405" w:rsidRPr="00124EFD" w14:paraId="7EA2DF61" w14:textId="77777777" w:rsidTr="00957F29">
        <w:tc>
          <w:tcPr>
            <w:tcW w:w="680" w:type="pct"/>
            <w:vAlign w:val="center"/>
          </w:tcPr>
          <w:p w14:paraId="1460CD30" w14:textId="77777777" w:rsidR="006C4405" w:rsidRPr="00124EFD" w:rsidRDefault="006C4405" w:rsidP="00957F29">
            <w:pPr>
              <w:ind w:firstLine="0"/>
              <w:jc w:val="center"/>
              <w:rPr>
                <w:sz w:val="20"/>
                <w:szCs w:val="20"/>
              </w:rPr>
            </w:pPr>
            <w:r w:rsidRPr="00124EFD">
              <w:rPr>
                <w:sz w:val="20"/>
                <w:szCs w:val="20"/>
              </w:rPr>
              <w:t>44</w:t>
            </w:r>
          </w:p>
        </w:tc>
        <w:tc>
          <w:tcPr>
            <w:tcW w:w="2518" w:type="pct"/>
          </w:tcPr>
          <w:p w14:paraId="60AC5E10" w14:textId="77777777" w:rsidR="006C4405" w:rsidRPr="00124EFD" w:rsidRDefault="006C4405" w:rsidP="00957F29">
            <w:pPr>
              <w:ind w:firstLine="0"/>
              <w:rPr>
                <w:sz w:val="20"/>
                <w:szCs w:val="20"/>
              </w:rPr>
            </w:pPr>
            <w:r w:rsidRPr="00124EFD">
              <w:rPr>
                <w:sz w:val="20"/>
                <w:szCs w:val="20"/>
              </w:rPr>
              <w:t>Taluz Bazar</w:t>
            </w:r>
          </w:p>
        </w:tc>
        <w:tc>
          <w:tcPr>
            <w:tcW w:w="1802" w:type="pct"/>
            <w:vAlign w:val="center"/>
          </w:tcPr>
          <w:p w14:paraId="4FA16B6C" w14:textId="77777777" w:rsidR="006C4405" w:rsidRPr="00124EFD" w:rsidRDefault="006C4405" w:rsidP="00957F29">
            <w:pPr>
              <w:ind w:firstLine="0"/>
              <w:jc w:val="right"/>
              <w:rPr>
                <w:sz w:val="20"/>
                <w:szCs w:val="20"/>
              </w:rPr>
            </w:pPr>
            <w:r w:rsidRPr="00124EFD">
              <w:rPr>
                <w:sz w:val="20"/>
                <w:szCs w:val="20"/>
              </w:rPr>
              <w:t>9959</w:t>
            </w:r>
          </w:p>
        </w:tc>
      </w:tr>
      <w:tr w:rsidR="006C4405" w:rsidRPr="00124EFD" w14:paraId="3E3EA830" w14:textId="77777777" w:rsidTr="00957F29">
        <w:tc>
          <w:tcPr>
            <w:tcW w:w="680" w:type="pct"/>
            <w:vAlign w:val="center"/>
          </w:tcPr>
          <w:p w14:paraId="49608193" w14:textId="77777777" w:rsidR="006C4405" w:rsidRPr="00124EFD" w:rsidRDefault="006C4405" w:rsidP="00957F29">
            <w:pPr>
              <w:ind w:firstLine="0"/>
              <w:jc w:val="center"/>
              <w:rPr>
                <w:sz w:val="20"/>
                <w:szCs w:val="20"/>
              </w:rPr>
            </w:pPr>
            <w:r w:rsidRPr="00124EFD">
              <w:rPr>
                <w:sz w:val="20"/>
                <w:szCs w:val="20"/>
              </w:rPr>
              <w:t>45</w:t>
            </w:r>
          </w:p>
        </w:tc>
        <w:tc>
          <w:tcPr>
            <w:tcW w:w="2518" w:type="pct"/>
          </w:tcPr>
          <w:p w14:paraId="1657CFA1" w14:textId="77777777" w:rsidR="006C4405" w:rsidRPr="00124EFD" w:rsidRDefault="006C4405" w:rsidP="00957F29">
            <w:pPr>
              <w:ind w:firstLine="0"/>
              <w:rPr>
                <w:sz w:val="20"/>
                <w:szCs w:val="20"/>
              </w:rPr>
            </w:pPr>
            <w:r w:rsidRPr="00124EFD">
              <w:rPr>
                <w:sz w:val="20"/>
                <w:szCs w:val="20"/>
              </w:rPr>
              <w:t>Alimentara Diana</w:t>
            </w:r>
          </w:p>
        </w:tc>
        <w:tc>
          <w:tcPr>
            <w:tcW w:w="1802" w:type="pct"/>
            <w:vAlign w:val="center"/>
          </w:tcPr>
          <w:p w14:paraId="41C50431" w14:textId="77777777" w:rsidR="006C4405" w:rsidRPr="00124EFD" w:rsidRDefault="006C4405" w:rsidP="00957F29">
            <w:pPr>
              <w:ind w:firstLine="0"/>
              <w:jc w:val="right"/>
              <w:rPr>
                <w:sz w:val="20"/>
                <w:szCs w:val="20"/>
              </w:rPr>
            </w:pPr>
            <w:r w:rsidRPr="00124EFD">
              <w:rPr>
                <w:sz w:val="20"/>
                <w:szCs w:val="20"/>
              </w:rPr>
              <w:t>1399</w:t>
            </w:r>
          </w:p>
        </w:tc>
      </w:tr>
      <w:tr w:rsidR="006C4405" w:rsidRPr="00124EFD" w14:paraId="6DFB2022" w14:textId="77777777" w:rsidTr="00957F29">
        <w:tc>
          <w:tcPr>
            <w:tcW w:w="680" w:type="pct"/>
            <w:vAlign w:val="center"/>
          </w:tcPr>
          <w:p w14:paraId="04C711DB" w14:textId="77777777" w:rsidR="006C4405" w:rsidRPr="00124EFD" w:rsidRDefault="006C4405" w:rsidP="00957F29">
            <w:pPr>
              <w:ind w:firstLine="0"/>
              <w:jc w:val="center"/>
              <w:rPr>
                <w:sz w:val="20"/>
                <w:szCs w:val="20"/>
              </w:rPr>
            </w:pPr>
            <w:r w:rsidRPr="00124EFD">
              <w:rPr>
                <w:sz w:val="20"/>
                <w:szCs w:val="20"/>
              </w:rPr>
              <w:t>46</w:t>
            </w:r>
          </w:p>
        </w:tc>
        <w:tc>
          <w:tcPr>
            <w:tcW w:w="2518" w:type="pct"/>
          </w:tcPr>
          <w:p w14:paraId="6404BEEC" w14:textId="77777777" w:rsidR="006C4405" w:rsidRPr="00124EFD" w:rsidRDefault="006C4405" w:rsidP="00957F29">
            <w:pPr>
              <w:ind w:firstLine="0"/>
              <w:rPr>
                <w:sz w:val="20"/>
                <w:szCs w:val="20"/>
              </w:rPr>
            </w:pPr>
            <w:r w:rsidRPr="00124EFD">
              <w:rPr>
                <w:sz w:val="20"/>
                <w:szCs w:val="20"/>
              </w:rPr>
              <w:t>B-dul. Poitiers</w:t>
            </w:r>
          </w:p>
        </w:tc>
        <w:tc>
          <w:tcPr>
            <w:tcW w:w="1802" w:type="pct"/>
            <w:vAlign w:val="center"/>
          </w:tcPr>
          <w:p w14:paraId="251D3EB3" w14:textId="77777777" w:rsidR="006C4405" w:rsidRPr="00124EFD" w:rsidRDefault="006C4405" w:rsidP="00957F29">
            <w:pPr>
              <w:ind w:firstLine="0"/>
              <w:jc w:val="right"/>
              <w:rPr>
                <w:sz w:val="20"/>
                <w:szCs w:val="20"/>
              </w:rPr>
            </w:pPr>
            <w:r w:rsidRPr="00124EFD">
              <w:rPr>
                <w:sz w:val="20"/>
                <w:szCs w:val="20"/>
              </w:rPr>
              <w:t>9202</w:t>
            </w:r>
          </w:p>
        </w:tc>
      </w:tr>
      <w:tr w:rsidR="006C4405" w:rsidRPr="00124EFD" w14:paraId="1D8DD5B2" w14:textId="77777777" w:rsidTr="00957F29">
        <w:tc>
          <w:tcPr>
            <w:tcW w:w="680" w:type="pct"/>
            <w:vAlign w:val="center"/>
          </w:tcPr>
          <w:p w14:paraId="560CA0A7" w14:textId="77777777" w:rsidR="006C4405" w:rsidRPr="00124EFD" w:rsidRDefault="006C4405" w:rsidP="00957F29">
            <w:pPr>
              <w:ind w:firstLine="0"/>
              <w:jc w:val="center"/>
              <w:rPr>
                <w:sz w:val="20"/>
                <w:szCs w:val="20"/>
              </w:rPr>
            </w:pPr>
            <w:r w:rsidRPr="00124EFD">
              <w:rPr>
                <w:sz w:val="20"/>
                <w:szCs w:val="20"/>
              </w:rPr>
              <w:t>47</w:t>
            </w:r>
          </w:p>
        </w:tc>
        <w:tc>
          <w:tcPr>
            <w:tcW w:w="2518" w:type="pct"/>
          </w:tcPr>
          <w:p w14:paraId="3D7BFA83" w14:textId="77777777" w:rsidR="006C4405" w:rsidRPr="00124EFD" w:rsidRDefault="006C4405" w:rsidP="00957F29">
            <w:pPr>
              <w:ind w:firstLine="0"/>
              <w:rPr>
                <w:sz w:val="20"/>
                <w:szCs w:val="20"/>
              </w:rPr>
            </w:pPr>
            <w:r w:rsidRPr="00124EFD">
              <w:rPr>
                <w:sz w:val="20"/>
                <w:szCs w:val="20"/>
              </w:rPr>
              <w:t>Șos. Nicolina platbande III</w:t>
            </w:r>
          </w:p>
        </w:tc>
        <w:tc>
          <w:tcPr>
            <w:tcW w:w="1802" w:type="pct"/>
            <w:vAlign w:val="center"/>
          </w:tcPr>
          <w:p w14:paraId="5846573E" w14:textId="77777777" w:rsidR="006C4405" w:rsidRPr="00124EFD" w:rsidRDefault="006C4405" w:rsidP="00957F29">
            <w:pPr>
              <w:ind w:firstLine="0"/>
              <w:jc w:val="right"/>
              <w:rPr>
                <w:sz w:val="20"/>
                <w:szCs w:val="20"/>
              </w:rPr>
            </w:pPr>
            <w:r w:rsidRPr="00124EFD">
              <w:rPr>
                <w:sz w:val="20"/>
                <w:szCs w:val="20"/>
              </w:rPr>
              <w:t>1220</w:t>
            </w:r>
          </w:p>
        </w:tc>
      </w:tr>
      <w:tr w:rsidR="006C4405" w:rsidRPr="00124EFD" w14:paraId="5266A895" w14:textId="77777777" w:rsidTr="00957F29">
        <w:tc>
          <w:tcPr>
            <w:tcW w:w="680" w:type="pct"/>
            <w:vAlign w:val="center"/>
          </w:tcPr>
          <w:p w14:paraId="654BBDEA" w14:textId="77777777" w:rsidR="006C4405" w:rsidRPr="00124EFD" w:rsidRDefault="006C4405" w:rsidP="00957F29">
            <w:pPr>
              <w:ind w:firstLine="0"/>
              <w:jc w:val="center"/>
              <w:rPr>
                <w:sz w:val="20"/>
                <w:szCs w:val="20"/>
              </w:rPr>
            </w:pPr>
            <w:r w:rsidRPr="00124EFD">
              <w:rPr>
                <w:sz w:val="20"/>
                <w:szCs w:val="20"/>
              </w:rPr>
              <w:t>48</w:t>
            </w:r>
          </w:p>
        </w:tc>
        <w:tc>
          <w:tcPr>
            <w:tcW w:w="2518" w:type="pct"/>
          </w:tcPr>
          <w:p w14:paraId="25C1B950" w14:textId="77777777" w:rsidR="006C4405" w:rsidRPr="00124EFD" w:rsidRDefault="006C4405" w:rsidP="00957F29">
            <w:pPr>
              <w:ind w:firstLine="0"/>
              <w:rPr>
                <w:sz w:val="20"/>
                <w:szCs w:val="20"/>
              </w:rPr>
            </w:pPr>
            <w:r w:rsidRPr="00124EFD">
              <w:rPr>
                <w:sz w:val="20"/>
                <w:szCs w:val="20"/>
              </w:rPr>
              <w:t>Str. Cerna</w:t>
            </w:r>
          </w:p>
        </w:tc>
        <w:tc>
          <w:tcPr>
            <w:tcW w:w="1802" w:type="pct"/>
            <w:vAlign w:val="center"/>
          </w:tcPr>
          <w:p w14:paraId="13EEFCD8" w14:textId="77777777" w:rsidR="006C4405" w:rsidRPr="00124EFD" w:rsidRDefault="006C4405" w:rsidP="00957F29">
            <w:pPr>
              <w:ind w:firstLine="0"/>
              <w:jc w:val="right"/>
              <w:rPr>
                <w:sz w:val="20"/>
                <w:szCs w:val="20"/>
              </w:rPr>
            </w:pPr>
            <w:r w:rsidRPr="00124EFD">
              <w:rPr>
                <w:sz w:val="20"/>
                <w:szCs w:val="20"/>
              </w:rPr>
              <w:t>1600</w:t>
            </w:r>
          </w:p>
        </w:tc>
      </w:tr>
      <w:tr w:rsidR="006C4405" w:rsidRPr="00124EFD" w14:paraId="441F15AA" w14:textId="77777777" w:rsidTr="00957F29">
        <w:tc>
          <w:tcPr>
            <w:tcW w:w="680" w:type="pct"/>
            <w:vAlign w:val="center"/>
          </w:tcPr>
          <w:p w14:paraId="475E4C39" w14:textId="77777777" w:rsidR="006C4405" w:rsidRPr="00124EFD" w:rsidRDefault="006C4405" w:rsidP="00957F29">
            <w:pPr>
              <w:ind w:firstLine="0"/>
              <w:jc w:val="center"/>
              <w:rPr>
                <w:sz w:val="20"/>
                <w:szCs w:val="20"/>
              </w:rPr>
            </w:pPr>
            <w:r w:rsidRPr="00124EFD">
              <w:rPr>
                <w:sz w:val="20"/>
                <w:szCs w:val="20"/>
              </w:rPr>
              <w:t>49</w:t>
            </w:r>
          </w:p>
        </w:tc>
        <w:tc>
          <w:tcPr>
            <w:tcW w:w="2518" w:type="pct"/>
          </w:tcPr>
          <w:p w14:paraId="079EF65C" w14:textId="77777777" w:rsidR="006C4405" w:rsidRPr="00124EFD" w:rsidRDefault="006C4405" w:rsidP="00957F29">
            <w:pPr>
              <w:ind w:firstLine="0"/>
              <w:rPr>
                <w:sz w:val="20"/>
                <w:szCs w:val="20"/>
              </w:rPr>
            </w:pPr>
            <w:r w:rsidRPr="00124EFD">
              <w:rPr>
                <w:sz w:val="20"/>
                <w:szCs w:val="20"/>
              </w:rPr>
              <w:t>Str. Lotrului</w:t>
            </w:r>
          </w:p>
        </w:tc>
        <w:tc>
          <w:tcPr>
            <w:tcW w:w="1802" w:type="pct"/>
            <w:vAlign w:val="center"/>
          </w:tcPr>
          <w:p w14:paraId="785DDE1E" w14:textId="77777777" w:rsidR="006C4405" w:rsidRPr="00124EFD" w:rsidRDefault="006C4405" w:rsidP="00957F29">
            <w:pPr>
              <w:ind w:firstLine="0"/>
              <w:jc w:val="right"/>
              <w:rPr>
                <w:sz w:val="20"/>
                <w:szCs w:val="20"/>
              </w:rPr>
            </w:pPr>
            <w:r w:rsidRPr="00124EFD">
              <w:rPr>
                <w:sz w:val="20"/>
                <w:szCs w:val="20"/>
              </w:rPr>
              <w:t>4080</w:t>
            </w:r>
          </w:p>
        </w:tc>
      </w:tr>
      <w:tr w:rsidR="006C4405" w:rsidRPr="00124EFD" w14:paraId="13CE111E" w14:textId="77777777" w:rsidTr="00957F29">
        <w:tc>
          <w:tcPr>
            <w:tcW w:w="680" w:type="pct"/>
            <w:vAlign w:val="center"/>
          </w:tcPr>
          <w:p w14:paraId="778F02D5" w14:textId="77777777" w:rsidR="006C4405" w:rsidRPr="00124EFD" w:rsidRDefault="006C4405" w:rsidP="00957F29">
            <w:pPr>
              <w:ind w:firstLine="0"/>
              <w:jc w:val="center"/>
              <w:rPr>
                <w:sz w:val="20"/>
                <w:szCs w:val="20"/>
              </w:rPr>
            </w:pPr>
            <w:r w:rsidRPr="00124EFD">
              <w:rPr>
                <w:sz w:val="20"/>
                <w:szCs w:val="20"/>
              </w:rPr>
              <w:t>50</w:t>
            </w:r>
          </w:p>
        </w:tc>
        <w:tc>
          <w:tcPr>
            <w:tcW w:w="2518" w:type="pct"/>
          </w:tcPr>
          <w:p w14:paraId="446C8AAF" w14:textId="77777777" w:rsidR="006C4405" w:rsidRPr="00124EFD" w:rsidRDefault="006C4405" w:rsidP="00957F29">
            <w:pPr>
              <w:ind w:firstLine="0"/>
              <w:rPr>
                <w:sz w:val="20"/>
                <w:szCs w:val="20"/>
              </w:rPr>
            </w:pPr>
            <w:r w:rsidRPr="00124EFD">
              <w:rPr>
                <w:sz w:val="20"/>
                <w:szCs w:val="20"/>
              </w:rPr>
              <w:t>Monument Galata</w:t>
            </w:r>
          </w:p>
        </w:tc>
        <w:tc>
          <w:tcPr>
            <w:tcW w:w="1802" w:type="pct"/>
            <w:vAlign w:val="center"/>
          </w:tcPr>
          <w:p w14:paraId="1311253B" w14:textId="77777777" w:rsidR="006C4405" w:rsidRPr="00124EFD" w:rsidRDefault="006C4405" w:rsidP="00957F29">
            <w:pPr>
              <w:ind w:firstLine="0"/>
              <w:jc w:val="right"/>
              <w:rPr>
                <w:sz w:val="20"/>
                <w:szCs w:val="20"/>
              </w:rPr>
            </w:pPr>
            <w:r w:rsidRPr="00124EFD">
              <w:rPr>
                <w:sz w:val="20"/>
                <w:szCs w:val="20"/>
              </w:rPr>
              <w:t>3657</w:t>
            </w:r>
          </w:p>
        </w:tc>
      </w:tr>
      <w:tr w:rsidR="006C4405" w:rsidRPr="00124EFD" w14:paraId="4947CC59" w14:textId="77777777" w:rsidTr="00957F29">
        <w:tc>
          <w:tcPr>
            <w:tcW w:w="680" w:type="pct"/>
            <w:vAlign w:val="center"/>
          </w:tcPr>
          <w:p w14:paraId="637366B7" w14:textId="77777777" w:rsidR="006C4405" w:rsidRPr="00124EFD" w:rsidRDefault="006C4405" w:rsidP="00957F29">
            <w:pPr>
              <w:ind w:firstLine="0"/>
              <w:jc w:val="center"/>
              <w:rPr>
                <w:sz w:val="20"/>
                <w:szCs w:val="20"/>
              </w:rPr>
            </w:pPr>
            <w:r w:rsidRPr="00124EFD">
              <w:rPr>
                <w:sz w:val="20"/>
                <w:szCs w:val="20"/>
              </w:rPr>
              <w:t>51</w:t>
            </w:r>
          </w:p>
        </w:tc>
        <w:tc>
          <w:tcPr>
            <w:tcW w:w="2518" w:type="pct"/>
          </w:tcPr>
          <w:p w14:paraId="5D386ADF" w14:textId="77777777" w:rsidR="006C4405" w:rsidRPr="00124EFD" w:rsidRDefault="006C4405" w:rsidP="00957F29">
            <w:pPr>
              <w:ind w:firstLine="0"/>
              <w:rPr>
                <w:sz w:val="20"/>
                <w:szCs w:val="20"/>
              </w:rPr>
            </w:pPr>
            <w:r w:rsidRPr="00124EFD">
              <w:rPr>
                <w:sz w:val="20"/>
                <w:szCs w:val="20"/>
              </w:rPr>
              <w:t>Str. Strămoșilor</w:t>
            </w:r>
          </w:p>
        </w:tc>
        <w:tc>
          <w:tcPr>
            <w:tcW w:w="1802" w:type="pct"/>
            <w:vAlign w:val="center"/>
          </w:tcPr>
          <w:p w14:paraId="5868D888" w14:textId="77777777" w:rsidR="006C4405" w:rsidRPr="00124EFD" w:rsidRDefault="006C4405" w:rsidP="00957F29">
            <w:pPr>
              <w:ind w:firstLine="0"/>
              <w:jc w:val="right"/>
              <w:rPr>
                <w:sz w:val="20"/>
                <w:szCs w:val="20"/>
              </w:rPr>
            </w:pPr>
            <w:r w:rsidRPr="00124EFD">
              <w:rPr>
                <w:sz w:val="20"/>
                <w:szCs w:val="20"/>
              </w:rPr>
              <w:t>5947</w:t>
            </w:r>
          </w:p>
        </w:tc>
      </w:tr>
      <w:tr w:rsidR="006C4405" w:rsidRPr="00124EFD" w14:paraId="68D5D2BE" w14:textId="77777777" w:rsidTr="00957F29">
        <w:tc>
          <w:tcPr>
            <w:tcW w:w="680" w:type="pct"/>
            <w:vAlign w:val="center"/>
          </w:tcPr>
          <w:p w14:paraId="62773E3C" w14:textId="77777777" w:rsidR="006C4405" w:rsidRPr="00124EFD" w:rsidRDefault="006C4405" w:rsidP="00957F29">
            <w:pPr>
              <w:ind w:firstLine="0"/>
              <w:jc w:val="center"/>
              <w:rPr>
                <w:sz w:val="20"/>
                <w:szCs w:val="20"/>
              </w:rPr>
            </w:pPr>
            <w:r w:rsidRPr="00124EFD">
              <w:rPr>
                <w:sz w:val="20"/>
                <w:szCs w:val="20"/>
              </w:rPr>
              <w:t>52</w:t>
            </w:r>
          </w:p>
        </w:tc>
        <w:tc>
          <w:tcPr>
            <w:tcW w:w="2518" w:type="pct"/>
          </w:tcPr>
          <w:p w14:paraId="139B5DB7" w14:textId="77777777" w:rsidR="006C4405" w:rsidRPr="00124EFD" w:rsidRDefault="006C4405" w:rsidP="00957F29">
            <w:pPr>
              <w:ind w:firstLine="0"/>
              <w:rPr>
                <w:sz w:val="20"/>
                <w:szCs w:val="20"/>
              </w:rPr>
            </w:pPr>
            <w:r w:rsidRPr="00124EFD">
              <w:rPr>
                <w:sz w:val="20"/>
                <w:szCs w:val="20"/>
              </w:rPr>
              <w:t>Str. Buridava</w:t>
            </w:r>
          </w:p>
        </w:tc>
        <w:tc>
          <w:tcPr>
            <w:tcW w:w="1802" w:type="pct"/>
            <w:vAlign w:val="center"/>
          </w:tcPr>
          <w:p w14:paraId="4A66E7C2" w14:textId="77777777" w:rsidR="006C4405" w:rsidRPr="00124EFD" w:rsidRDefault="006C4405" w:rsidP="00957F29">
            <w:pPr>
              <w:ind w:firstLine="0"/>
              <w:jc w:val="right"/>
              <w:rPr>
                <w:sz w:val="20"/>
                <w:szCs w:val="20"/>
              </w:rPr>
            </w:pPr>
            <w:r w:rsidRPr="00124EFD">
              <w:rPr>
                <w:sz w:val="20"/>
                <w:szCs w:val="20"/>
              </w:rPr>
              <w:t>3743</w:t>
            </w:r>
          </w:p>
        </w:tc>
      </w:tr>
      <w:tr w:rsidR="006C4405" w:rsidRPr="00124EFD" w14:paraId="56D75D64" w14:textId="77777777" w:rsidTr="00957F29">
        <w:tc>
          <w:tcPr>
            <w:tcW w:w="680" w:type="pct"/>
            <w:vAlign w:val="center"/>
          </w:tcPr>
          <w:p w14:paraId="6E02B7FC" w14:textId="77777777" w:rsidR="006C4405" w:rsidRPr="00124EFD" w:rsidRDefault="006C4405" w:rsidP="00957F29">
            <w:pPr>
              <w:ind w:firstLine="0"/>
              <w:jc w:val="center"/>
              <w:rPr>
                <w:sz w:val="20"/>
                <w:szCs w:val="20"/>
              </w:rPr>
            </w:pPr>
            <w:r w:rsidRPr="00124EFD">
              <w:rPr>
                <w:sz w:val="20"/>
                <w:szCs w:val="20"/>
              </w:rPr>
              <w:t>53</w:t>
            </w:r>
          </w:p>
        </w:tc>
        <w:tc>
          <w:tcPr>
            <w:tcW w:w="2518" w:type="pct"/>
          </w:tcPr>
          <w:p w14:paraId="79592D23" w14:textId="77777777" w:rsidR="006C4405" w:rsidRPr="00124EFD" w:rsidRDefault="006C4405" w:rsidP="00957F29">
            <w:pPr>
              <w:ind w:firstLine="0"/>
              <w:rPr>
                <w:sz w:val="20"/>
                <w:szCs w:val="20"/>
              </w:rPr>
            </w:pPr>
            <w:r w:rsidRPr="00124EFD">
              <w:rPr>
                <w:sz w:val="20"/>
                <w:szCs w:val="20"/>
              </w:rPr>
              <w:t>Str. Sucidava</w:t>
            </w:r>
          </w:p>
        </w:tc>
        <w:tc>
          <w:tcPr>
            <w:tcW w:w="1802" w:type="pct"/>
            <w:vAlign w:val="center"/>
          </w:tcPr>
          <w:p w14:paraId="6D259BD0" w14:textId="77777777" w:rsidR="006C4405" w:rsidRPr="00124EFD" w:rsidRDefault="006C4405" w:rsidP="00957F29">
            <w:pPr>
              <w:ind w:firstLine="0"/>
              <w:jc w:val="right"/>
              <w:rPr>
                <w:sz w:val="20"/>
                <w:szCs w:val="20"/>
              </w:rPr>
            </w:pPr>
            <w:r w:rsidRPr="00124EFD">
              <w:rPr>
                <w:sz w:val="20"/>
                <w:szCs w:val="20"/>
              </w:rPr>
              <w:t>4586</w:t>
            </w:r>
          </w:p>
        </w:tc>
      </w:tr>
      <w:tr w:rsidR="006C4405" w:rsidRPr="00124EFD" w14:paraId="3026EC45" w14:textId="77777777" w:rsidTr="00957F29">
        <w:tc>
          <w:tcPr>
            <w:tcW w:w="680" w:type="pct"/>
            <w:vAlign w:val="center"/>
          </w:tcPr>
          <w:p w14:paraId="1F26B5A6" w14:textId="77777777" w:rsidR="006C4405" w:rsidRPr="00124EFD" w:rsidRDefault="006C4405" w:rsidP="00957F29">
            <w:pPr>
              <w:ind w:firstLine="0"/>
              <w:jc w:val="center"/>
              <w:rPr>
                <w:sz w:val="20"/>
                <w:szCs w:val="20"/>
              </w:rPr>
            </w:pPr>
            <w:r w:rsidRPr="00124EFD">
              <w:rPr>
                <w:sz w:val="20"/>
                <w:szCs w:val="20"/>
              </w:rPr>
              <w:t>54</w:t>
            </w:r>
          </w:p>
        </w:tc>
        <w:tc>
          <w:tcPr>
            <w:tcW w:w="2518" w:type="pct"/>
          </w:tcPr>
          <w:p w14:paraId="2B135F7F" w14:textId="77777777" w:rsidR="006C4405" w:rsidRPr="00124EFD" w:rsidRDefault="006C4405" w:rsidP="00957F29">
            <w:pPr>
              <w:ind w:firstLine="0"/>
              <w:rPr>
                <w:sz w:val="20"/>
                <w:szCs w:val="20"/>
              </w:rPr>
            </w:pPr>
            <w:r w:rsidRPr="00124EFD">
              <w:rPr>
                <w:sz w:val="20"/>
                <w:szCs w:val="20"/>
              </w:rPr>
              <w:t>Str. Plăieșilor</w:t>
            </w:r>
          </w:p>
        </w:tc>
        <w:tc>
          <w:tcPr>
            <w:tcW w:w="1802" w:type="pct"/>
            <w:vAlign w:val="center"/>
          </w:tcPr>
          <w:p w14:paraId="21435BD6" w14:textId="77777777" w:rsidR="006C4405" w:rsidRPr="00124EFD" w:rsidRDefault="006C4405" w:rsidP="00957F29">
            <w:pPr>
              <w:ind w:firstLine="0"/>
              <w:jc w:val="right"/>
              <w:rPr>
                <w:sz w:val="20"/>
                <w:szCs w:val="20"/>
              </w:rPr>
            </w:pPr>
            <w:r w:rsidRPr="00124EFD">
              <w:rPr>
                <w:sz w:val="20"/>
                <w:szCs w:val="20"/>
              </w:rPr>
              <w:t>3532</w:t>
            </w:r>
          </w:p>
        </w:tc>
      </w:tr>
      <w:tr w:rsidR="006C4405" w:rsidRPr="00124EFD" w14:paraId="421825DE" w14:textId="77777777" w:rsidTr="00957F29">
        <w:tc>
          <w:tcPr>
            <w:tcW w:w="680" w:type="pct"/>
            <w:vAlign w:val="center"/>
          </w:tcPr>
          <w:p w14:paraId="6042F080" w14:textId="77777777" w:rsidR="006C4405" w:rsidRPr="00124EFD" w:rsidRDefault="006C4405" w:rsidP="00957F29">
            <w:pPr>
              <w:ind w:firstLine="0"/>
              <w:jc w:val="center"/>
              <w:rPr>
                <w:sz w:val="20"/>
                <w:szCs w:val="20"/>
              </w:rPr>
            </w:pPr>
            <w:r w:rsidRPr="00124EFD">
              <w:rPr>
                <w:sz w:val="20"/>
                <w:szCs w:val="20"/>
              </w:rPr>
              <w:t>55</w:t>
            </w:r>
          </w:p>
        </w:tc>
        <w:tc>
          <w:tcPr>
            <w:tcW w:w="2518" w:type="pct"/>
          </w:tcPr>
          <w:p w14:paraId="03114BC0" w14:textId="77777777" w:rsidR="006C4405" w:rsidRPr="00124EFD" w:rsidRDefault="006C4405" w:rsidP="00957F29">
            <w:pPr>
              <w:ind w:firstLine="0"/>
              <w:rPr>
                <w:sz w:val="20"/>
                <w:szCs w:val="20"/>
              </w:rPr>
            </w:pPr>
            <w:r w:rsidRPr="00124EFD">
              <w:rPr>
                <w:sz w:val="20"/>
                <w:szCs w:val="20"/>
              </w:rPr>
              <w:t>Str. Basarabi</w:t>
            </w:r>
          </w:p>
        </w:tc>
        <w:tc>
          <w:tcPr>
            <w:tcW w:w="1802" w:type="pct"/>
            <w:vAlign w:val="center"/>
          </w:tcPr>
          <w:p w14:paraId="4993B1C8" w14:textId="77777777" w:rsidR="006C4405" w:rsidRPr="00124EFD" w:rsidRDefault="006C4405" w:rsidP="00957F29">
            <w:pPr>
              <w:ind w:firstLine="0"/>
              <w:jc w:val="right"/>
              <w:rPr>
                <w:sz w:val="20"/>
                <w:szCs w:val="20"/>
              </w:rPr>
            </w:pPr>
            <w:r w:rsidRPr="00124EFD">
              <w:rPr>
                <w:sz w:val="20"/>
                <w:szCs w:val="20"/>
              </w:rPr>
              <w:t>1956</w:t>
            </w:r>
          </w:p>
        </w:tc>
      </w:tr>
      <w:tr w:rsidR="006C4405" w:rsidRPr="00124EFD" w14:paraId="09FDCF00" w14:textId="77777777" w:rsidTr="00957F29">
        <w:tc>
          <w:tcPr>
            <w:tcW w:w="680" w:type="pct"/>
            <w:vAlign w:val="center"/>
          </w:tcPr>
          <w:p w14:paraId="337188D2" w14:textId="77777777" w:rsidR="006C4405" w:rsidRPr="00124EFD" w:rsidRDefault="006C4405" w:rsidP="00957F29">
            <w:pPr>
              <w:ind w:firstLine="0"/>
              <w:jc w:val="center"/>
              <w:rPr>
                <w:sz w:val="20"/>
                <w:szCs w:val="20"/>
              </w:rPr>
            </w:pPr>
            <w:r w:rsidRPr="00124EFD">
              <w:rPr>
                <w:sz w:val="20"/>
                <w:szCs w:val="20"/>
              </w:rPr>
              <w:t>56</w:t>
            </w:r>
          </w:p>
        </w:tc>
        <w:tc>
          <w:tcPr>
            <w:tcW w:w="2518" w:type="pct"/>
          </w:tcPr>
          <w:p w14:paraId="259AAB98" w14:textId="77777777" w:rsidR="006C4405" w:rsidRPr="00124EFD" w:rsidRDefault="006C4405" w:rsidP="00957F29">
            <w:pPr>
              <w:ind w:firstLine="0"/>
              <w:rPr>
                <w:sz w:val="20"/>
                <w:szCs w:val="20"/>
              </w:rPr>
            </w:pPr>
            <w:r w:rsidRPr="00124EFD">
              <w:rPr>
                <w:sz w:val="20"/>
                <w:szCs w:val="20"/>
              </w:rPr>
              <w:t>Str. Mușatini</w:t>
            </w:r>
          </w:p>
        </w:tc>
        <w:tc>
          <w:tcPr>
            <w:tcW w:w="1802" w:type="pct"/>
            <w:vAlign w:val="center"/>
          </w:tcPr>
          <w:p w14:paraId="39B5AEC0" w14:textId="77777777" w:rsidR="006C4405" w:rsidRPr="00124EFD" w:rsidRDefault="006C4405" w:rsidP="00957F29">
            <w:pPr>
              <w:ind w:firstLine="0"/>
              <w:jc w:val="right"/>
              <w:rPr>
                <w:sz w:val="20"/>
                <w:szCs w:val="20"/>
              </w:rPr>
            </w:pPr>
            <w:r w:rsidRPr="00124EFD">
              <w:rPr>
                <w:sz w:val="20"/>
                <w:szCs w:val="20"/>
              </w:rPr>
              <w:t>2761</w:t>
            </w:r>
          </w:p>
        </w:tc>
      </w:tr>
      <w:tr w:rsidR="006C4405" w:rsidRPr="00124EFD" w14:paraId="48956781" w14:textId="77777777" w:rsidTr="00957F29">
        <w:tc>
          <w:tcPr>
            <w:tcW w:w="680" w:type="pct"/>
            <w:vAlign w:val="center"/>
          </w:tcPr>
          <w:p w14:paraId="68FADEE8" w14:textId="77777777" w:rsidR="006C4405" w:rsidRPr="00124EFD" w:rsidRDefault="006C4405" w:rsidP="00957F29">
            <w:pPr>
              <w:ind w:firstLine="0"/>
              <w:jc w:val="center"/>
              <w:rPr>
                <w:sz w:val="20"/>
                <w:szCs w:val="20"/>
              </w:rPr>
            </w:pPr>
            <w:r w:rsidRPr="00124EFD">
              <w:rPr>
                <w:sz w:val="20"/>
                <w:szCs w:val="20"/>
              </w:rPr>
              <w:t>57</w:t>
            </w:r>
          </w:p>
        </w:tc>
        <w:tc>
          <w:tcPr>
            <w:tcW w:w="2518" w:type="pct"/>
          </w:tcPr>
          <w:p w14:paraId="7B46550D" w14:textId="77777777" w:rsidR="006C4405" w:rsidRPr="00124EFD" w:rsidRDefault="006C4405" w:rsidP="00957F29">
            <w:pPr>
              <w:ind w:firstLine="0"/>
              <w:rPr>
                <w:sz w:val="20"/>
                <w:szCs w:val="20"/>
              </w:rPr>
            </w:pPr>
            <w:r w:rsidRPr="00124EFD">
              <w:rPr>
                <w:sz w:val="20"/>
                <w:szCs w:val="20"/>
              </w:rPr>
              <w:t>Str. Roman Voda</w:t>
            </w:r>
          </w:p>
        </w:tc>
        <w:tc>
          <w:tcPr>
            <w:tcW w:w="1802" w:type="pct"/>
            <w:vAlign w:val="center"/>
          </w:tcPr>
          <w:p w14:paraId="5439CDB4" w14:textId="77777777" w:rsidR="006C4405" w:rsidRPr="00124EFD" w:rsidRDefault="006C4405" w:rsidP="00957F29">
            <w:pPr>
              <w:ind w:firstLine="0"/>
              <w:jc w:val="right"/>
              <w:rPr>
                <w:sz w:val="20"/>
                <w:szCs w:val="20"/>
              </w:rPr>
            </w:pPr>
            <w:r w:rsidRPr="00124EFD">
              <w:rPr>
                <w:sz w:val="20"/>
                <w:szCs w:val="20"/>
              </w:rPr>
              <w:t>6690</w:t>
            </w:r>
          </w:p>
        </w:tc>
      </w:tr>
      <w:tr w:rsidR="006C4405" w:rsidRPr="00124EFD" w14:paraId="0D75822F" w14:textId="77777777" w:rsidTr="00957F29">
        <w:tc>
          <w:tcPr>
            <w:tcW w:w="680" w:type="pct"/>
            <w:vAlign w:val="center"/>
          </w:tcPr>
          <w:p w14:paraId="26B09608" w14:textId="77777777" w:rsidR="006C4405" w:rsidRPr="00124EFD" w:rsidRDefault="006C4405" w:rsidP="00957F29">
            <w:pPr>
              <w:ind w:firstLine="0"/>
              <w:jc w:val="center"/>
              <w:rPr>
                <w:sz w:val="20"/>
                <w:szCs w:val="20"/>
              </w:rPr>
            </w:pPr>
            <w:r w:rsidRPr="00124EFD">
              <w:rPr>
                <w:sz w:val="20"/>
                <w:szCs w:val="20"/>
              </w:rPr>
              <w:t>58</w:t>
            </w:r>
          </w:p>
        </w:tc>
        <w:tc>
          <w:tcPr>
            <w:tcW w:w="2518" w:type="pct"/>
          </w:tcPr>
          <w:p w14:paraId="5F788666" w14:textId="77777777" w:rsidR="006C4405" w:rsidRPr="00124EFD" w:rsidRDefault="006C4405" w:rsidP="00957F29">
            <w:pPr>
              <w:ind w:firstLine="0"/>
              <w:rPr>
                <w:sz w:val="20"/>
                <w:szCs w:val="20"/>
              </w:rPr>
            </w:pPr>
            <w:r w:rsidRPr="00124EFD">
              <w:rPr>
                <w:sz w:val="20"/>
                <w:szCs w:val="20"/>
              </w:rPr>
              <w:t>Șos. Voinești</w:t>
            </w:r>
          </w:p>
        </w:tc>
        <w:tc>
          <w:tcPr>
            <w:tcW w:w="1802" w:type="pct"/>
            <w:vAlign w:val="center"/>
          </w:tcPr>
          <w:p w14:paraId="2DC8DA90" w14:textId="77777777" w:rsidR="006C4405" w:rsidRPr="00124EFD" w:rsidRDefault="006C4405" w:rsidP="00957F29">
            <w:pPr>
              <w:ind w:firstLine="0"/>
              <w:jc w:val="right"/>
              <w:rPr>
                <w:sz w:val="20"/>
                <w:szCs w:val="20"/>
              </w:rPr>
            </w:pPr>
            <w:r w:rsidRPr="00124EFD">
              <w:rPr>
                <w:sz w:val="20"/>
                <w:szCs w:val="20"/>
              </w:rPr>
              <w:t>3786</w:t>
            </w:r>
          </w:p>
        </w:tc>
      </w:tr>
      <w:tr w:rsidR="006C4405" w:rsidRPr="00124EFD" w14:paraId="55DE1BCF" w14:textId="77777777" w:rsidTr="00957F29">
        <w:tc>
          <w:tcPr>
            <w:tcW w:w="680" w:type="pct"/>
            <w:vAlign w:val="center"/>
          </w:tcPr>
          <w:p w14:paraId="700FFD91" w14:textId="77777777" w:rsidR="006C4405" w:rsidRPr="00124EFD" w:rsidRDefault="006C4405" w:rsidP="00957F29">
            <w:pPr>
              <w:ind w:firstLine="0"/>
              <w:jc w:val="center"/>
              <w:rPr>
                <w:sz w:val="20"/>
                <w:szCs w:val="20"/>
              </w:rPr>
            </w:pPr>
            <w:r w:rsidRPr="00124EFD">
              <w:rPr>
                <w:sz w:val="20"/>
                <w:szCs w:val="20"/>
              </w:rPr>
              <w:lastRenderedPageBreak/>
              <w:t>59</w:t>
            </w:r>
          </w:p>
        </w:tc>
        <w:tc>
          <w:tcPr>
            <w:tcW w:w="2518" w:type="pct"/>
          </w:tcPr>
          <w:p w14:paraId="307FA23B" w14:textId="77777777" w:rsidR="006C4405" w:rsidRPr="00124EFD" w:rsidRDefault="006C4405" w:rsidP="00957F29">
            <w:pPr>
              <w:ind w:firstLine="0"/>
              <w:rPr>
                <w:sz w:val="20"/>
                <w:szCs w:val="20"/>
              </w:rPr>
            </w:pPr>
            <w:r w:rsidRPr="00124EFD">
              <w:rPr>
                <w:sz w:val="20"/>
                <w:szCs w:val="20"/>
              </w:rPr>
              <w:t>Str. Aluniș</w:t>
            </w:r>
          </w:p>
        </w:tc>
        <w:tc>
          <w:tcPr>
            <w:tcW w:w="1802" w:type="pct"/>
            <w:vAlign w:val="center"/>
          </w:tcPr>
          <w:p w14:paraId="2B7F8355" w14:textId="77777777" w:rsidR="006C4405" w:rsidRPr="00124EFD" w:rsidRDefault="006C4405" w:rsidP="00957F29">
            <w:pPr>
              <w:ind w:firstLine="0"/>
              <w:jc w:val="right"/>
              <w:rPr>
                <w:sz w:val="20"/>
                <w:szCs w:val="20"/>
              </w:rPr>
            </w:pPr>
            <w:r w:rsidRPr="00124EFD">
              <w:rPr>
                <w:sz w:val="20"/>
                <w:szCs w:val="20"/>
              </w:rPr>
              <w:t>2372</w:t>
            </w:r>
          </w:p>
        </w:tc>
      </w:tr>
      <w:tr w:rsidR="006C4405" w:rsidRPr="00124EFD" w14:paraId="41F398BA" w14:textId="77777777" w:rsidTr="00957F29">
        <w:tc>
          <w:tcPr>
            <w:tcW w:w="680" w:type="pct"/>
            <w:vAlign w:val="center"/>
          </w:tcPr>
          <w:p w14:paraId="44DDBC6D" w14:textId="77777777" w:rsidR="006C4405" w:rsidRPr="00124EFD" w:rsidRDefault="006C4405" w:rsidP="00957F29">
            <w:pPr>
              <w:ind w:firstLine="0"/>
              <w:jc w:val="center"/>
              <w:rPr>
                <w:sz w:val="20"/>
                <w:szCs w:val="20"/>
              </w:rPr>
            </w:pPr>
            <w:r w:rsidRPr="00124EFD">
              <w:rPr>
                <w:sz w:val="20"/>
                <w:szCs w:val="20"/>
              </w:rPr>
              <w:t>60</w:t>
            </w:r>
          </w:p>
        </w:tc>
        <w:tc>
          <w:tcPr>
            <w:tcW w:w="2518" w:type="pct"/>
          </w:tcPr>
          <w:p w14:paraId="09926E7A" w14:textId="77777777" w:rsidR="006C4405" w:rsidRPr="00124EFD" w:rsidRDefault="006C4405" w:rsidP="00957F29">
            <w:pPr>
              <w:ind w:firstLine="0"/>
              <w:rPr>
                <w:sz w:val="20"/>
                <w:szCs w:val="20"/>
              </w:rPr>
            </w:pPr>
            <w:r w:rsidRPr="00124EFD">
              <w:rPr>
                <w:sz w:val="20"/>
                <w:szCs w:val="20"/>
              </w:rPr>
              <w:t>Str. Carpați</w:t>
            </w:r>
          </w:p>
        </w:tc>
        <w:tc>
          <w:tcPr>
            <w:tcW w:w="1802" w:type="pct"/>
            <w:vAlign w:val="center"/>
          </w:tcPr>
          <w:p w14:paraId="51A4FFBB" w14:textId="77777777" w:rsidR="006C4405" w:rsidRPr="00124EFD" w:rsidRDefault="006C4405" w:rsidP="00957F29">
            <w:pPr>
              <w:ind w:firstLine="0"/>
              <w:jc w:val="right"/>
              <w:rPr>
                <w:sz w:val="20"/>
                <w:szCs w:val="20"/>
              </w:rPr>
            </w:pPr>
            <w:r w:rsidRPr="00124EFD">
              <w:rPr>
                <w:sz w:val="20"/>
                <w:szCs w:val="20"/>
              </w:rPr>
              <w:t>1597</w:t>
            </w:r>
          </w:p>
        </w:tc>
      </w:tr>
      <w:tr w:rsidR="006C4405" w:rsidRPr="00124EFD" w14:paraId="53963B76" w14:textId="77777777" w:rsidTr="00957F29">
        <w:tc>
          <w:tcPr>
            <w:tcW w:w="680" w:type="pct"/>
            <w:vAlign w:val="center"/>
          </w:tcPr>
          <w:p w14:paraId="3936F1B6" w14:textId="77777777" w:rsidR="006C4405" w:rsidRPr="00124EFD" w:rsidRDefault="006C4405" w:rsidP="00957F29">
            <w:pPr>
              <w:ind w:firstLine="0"/>
              <w:jc w:val="center"/>
              <w:rPr>
                <w:sz w:val="20"/>
                <w:szCs w:val="20"/>
              </w:rPr>
            </w:pPr>
            <w:r w:rsidRPr="00124EFD">
              <w:rPr>
                <w:sz w:val="20"/>
                <w:szCs w:val="20"/>
              </w:rPr>
              <w:t>61</w:t>
            </w:r>
          </w:p>
        </w:tc>
        <w:tc>
          <w:tcPr>
            <w:tcW w:w="2518" w:type="pct"/>
          </w:tcPr>
          <w:p w14:paraId="0BE39A4D" w14:textId="77777777" w:rsidR="006C4405" w:rsidRPr="00124EFD" w:rsidRDefault="006C4405" w:rsidP="00957F29">
            <w:pPr>
              <w:ind w:firstLine="0"/>
              <w:rPr>
                <w:sz w:val="20"/>
                <w:szCs w:val="20"/>
              </w:rPr>
            </w:pPr>
            <w:r w:rsidRPr="00124EFD">
              <w:rPr>
                <w:sz w:val="20"/>
                <w:szCs w:val="20"/>
              </w:rPr>
              <w:t>Str. Grădinari</w:t>
            </w:r>
          </w:p>
        </w:tc>
        <w:tc>
          <w:tcPr>
            <w:tcW w:w="1802" w:type="pct"/>
            <w:vAlign w:val="center"/>
          </w:tcPr>
          <w:p w14:paraId="35A344E1" w14:textId="77777777" w:rsidR="006C4405" w:rsidRPr="00124EFD" w:rsidRDefault="006C4405" w:rsidP="00957F29">
            <w:pPr>
              <w:ind w:firstLine="0"/>
              <w:jc w:val="right"/>
              <w:rPr>
                <w:sz w:val="20"/>
                <w:szCs w:val="20"/>
              </w:rPr>
            </w:pPr>
            <w:r w:rsidRPr="00124EFD">
              <w:rPr>
                <w:sz w:val="20"/>
                <w:szCs w:val="20"/>
              </w:rPr>
              <w:t>1856</w:t>
            </w:r>
          </w:p>
        </w:tc>
      </w:tr>
      <w:tr w:rsidR="006C4405" w:rsidRPr="00124EFD" w14:paraId="31B015B6" w14:textId="77777777" w:rsidTr="00957F29">
        <w:tc>
          <w:tcPr>
            <w:tcW w:w="680" w:type="pct"/>
            <w:vAlign w:val="center"/>
          </w:tcPr>
          <w:p w14:paraId="457401E5" w14:textId="77777777" w:rsidR="006C4405" w:rsidRPr="00124EFD" w:rsidRDefault="006C4405" w:rsidP="00957F29">
            <w:pPr>
              <w:ind w:firstLine="0"/>
              <w:jc w:val="center"/>
              <w:rPr>
                <w:sz w:val="20"/>
                <w:szCs w:val="20"/>
              </w:rPr>
            </w:pPr>
            <w:r w:rsidRPr="00124EFD">
              <w:rPr>
                <w:sz w:val="20"/>
                <w:szCs w:val="20"/>
              </w:rPr>
              <w:t>62</w:t>
            </w:r>
          </w:p>
        </w:tc>
        <w:tc>
          <w:tcPr>
            <w:tcW w:w="2518" w:type="pct"/>
          </w:tcPr>
          <w:p w14:paraId="0E799AD7" w14:textId="77777777" w:rsidR="006C4405" w:rsidRPr="00124EFD" w:rsidRDefault="006C4405" w:rsidP="00957F29">
            <w:pPr>
              <w:ind w:firstLine="0"/>
              <w:rPr>
                <w:sz w:val="20"/>
                <w:szCs w:val="20"/>
              </w:rPr>
            </w:pPr>
            <w:r w:rsidRPr="00124EFD">
              <w:rPr>
                <w:sz w:val="20"/>
                <w:szCs w:val="20"/>
              </w:rPr>
              <w:t>Str. Ghe. Doja</w:t>
            </w:r>
          </w:p>
        </w:tc>
        <w:tc>
          <w:tcPr>
            <w:tcW w:w="1802" w:type="pct"/>
            <w:vAlign w:val="center"/>
          </w:tcPr>
          <w:p w14:paraId="6A35EC1D" w14:textId="77777777" w:rsidR="006C4405" w:rsidRPr="00124EFD" w:rsidRDefault="006C4405" w:rsidP="00957F29">
            <w:pPr>
              <w:ind w:firstLine="0"/>
              <w:jc w:val="right"/>
              <w:rPr>
                <w:sz w:val="20"/>
                <w:szCs w:val="20"/>
              </w:rPr>
            </w:pPr>
            <w:r w:rsidRPr="00124EFD">
              <w:rPr>
                <w:sz w:val="20"/>
                <w:szCs w:val="20"/>
              </w:rPr>
              <w:t>1745</w:t>
            </w:r>
          </w:p>
        </w:tc>
      </w:tr>
      <w:tr w:rsidR="006C4405" w:rsidRPr="00124EFD" w14:paraId="0DB837CD" w14:textId="77777777" w:rsidTr="00957F29">
        <w:tc>
          <w:tcPr>
            <w:tcW w:w="680" w:type="pct"/>
            <w:vAlign w:val="center"/>
          </w:tcPr>
          <w:p w14:paraId="4B3DC6A7" w14:textId="77777777" w:rsidR="006C4405" w:rsidRPr="00124EFD" w:rsidRDefault="006C4405" w:rsidP="00957F29">
            <w:pPr>
              <w:ind w:firstLine="0"/>
              <w:jc w:val="center"/>
              <w:rPr>
                <w:sz w:val="20"/>
                <w:szCs w:val="20"/>
              </w:rPr>
            </w:pPr>
            <w:r w:rsidRPr="00124EFD">
              <w:rPr>
                <w:sz w:val="20"/>
                <w:szCs w:val="20"/>
              </w:rPr>
              <w:t>63</w:t>
            </w:r>
          </w:p>
        </w:tc>
        <w:tc>
          <w:tcPr>
            <w:tcW w:w="2518" w:type="pct"/>
          </w:tcPr>
          <w:p w14:paraId="1BFABED9" w14:textId="77777777" w:rsidR="006C4405" w:rsidRPr="00124EFD" w:rsidRDefault="006C4405" w:rsidP="00957F29">
            <w:pPr>
              <w:ind w:firstLine="0"/>
              <w:rPr>
                <w:sz w:val="20"/>
                <w:szCs w:val="20"/>
              </w:rPr>
            </w:pPr>
            <w:r w:rsidRPr="00124EFD">
              <w:rPr>
                <w:sz w:val="20"/>
                <w:szCs w:val="20"/>
              </w:rPr>
              <w:t>Aleea T. Neculai</w:t>
            </w:r>
          </w:p>
        </w:tc>
        <w:tc>
          <w:tcPr>
            <w:tcW w:w="1802" w:type="pct"/>
            <w:vAlign w:val="center"/>
          </w:tcPr>
          <w:p w14:paraId="7D785DED" w14:textId="77777777" w:rsidR="006C4405" w:rsidRPr="00124EFD" w:rsidRDefault="006C4405" w:rsidP="00957F29">
            <w:pPr>
              <w:ind w:firstLine="0"/>
              <w:jc w:val="right"/>
              <w:rPr>
                <w:sz w:val="20"/>
                <w:szCs w:val="20"/>
              </w:rPr>
            </w:pPr>
            <w:r w:rsidRPr="00124EFD">
              <w:rPr>
                <w:sz w:val="20"/>
                <w:szCs w:val="20"/>
              </w:rPr>
              <w:t>7281</w:t>
            </w:r>
          </w:p>
        </w:tc>
      </w:tr>
      <w:tr w:rsidR="006C4405" w:rsidRPr="00124EFD" w14:paraId="14B9B267" w14:textId="77777777" w:rsidTr="00957F29">
        <w:tc>
          <w:tcPr>
            <w:tcW w:w="680" w:type="pct"/>
            <w:vAlign w:val="center"/>
          </w:tcPr>
          <w:p w14:paraId="6F4159C2" w14:textId="77777777" w:rsidR="006C4405" w:rsidRPr="00124EFD" w:rsidRDefault="006C4405" w:rsidP="00957F29">
            <w:pPr>
              <w:ind w:firstLine="0"/>
              <w:jc w:val="center"/>
              <w:rPr>
                <w:sz w:val="20"/>
                <w:szCs w:val="20"/>
              </w:rPr>
            </w:pPr>
            <w:r w:rsidRPr="00124EFD">
              <w:rPr>
                <w:sz w:val="20"/>
                <w:szCs w:val="20"/>
              </w:rPr>
              <w:t>64</w:t>
            </w:r>
          </w:p>
        </w:tc>
        <w:tc>
          <w:tcPr>
            <w:tcW w:w="2518" w:type="pct"/>
          </w:tcPr>
          <w:p w14:paraId="391D60B6" w14:textId="77777777" w:rsidR="006C4405" w:rsidRPr="00124EFD" w:rsidRDefault="006C4405" w:rsidP="00957F29">
            <w:pPr>
              <w:ind w:firstLine="0"/>
              <w:rPr>
                <w:sz w:val="20"/>
                <w:szCs w:val="20"/>
              </w:rPr>
            </w:pPr>
            <w:r w:rsidRPr="00124EFD">
              <w:rPr>
                <w:sz w:val="20"/>
                <w:szCs w:val="20"/>
              </w:rPr>
              <w:t>str. Cetățuia</w:t>
            </w:r>
          </w:p>
        </w:tc>
        <w:tc>
          <w:tcPr>
            <w:tcW w:w="1802" w:type="pct"/>
            <w:vAlign w:val="center"/>
          </w:tcPr>
          <w:p w14:paraId="3713FC10" w14:textId="77777777" w:rsidR="006C4405" w:rsidRPr="00124EFD" w:rsidRDefault="006C4405" w:rsidP="00957F29">
            <w:pPr>
              <w:ind w:firstLine="0"/>
              <w:jc w:val="right"/>
              <w:rPr>
                <w:sz w:val="20"/>
                <w:szCs w:val="20"/>
              </w:rPr>
            </w:pPr>
            <w:r w:rsidRPr="00124EFD">
              <w:rPr>
                <w:sz w:val="20"/>
                <w:szCs w:val="20"/>
              </w:rPr>
              <w:t>5842</w:t>
            </w:r>
          </w:p>
        </w:tc>
      </w:tr>
      <w:tr w:rsidR="006C4405" w:rsidRPr="00124EFD" w14:paraId="03983FB1" w14:textId="77777777" w:rsidTr="00957F29">
        <w:tc>
          <w:tcPr>
            <w:tcW w:w="680" w:type="pct"/>
            <w:vAlign w:val="center"/>
          </w:tcPr>
          <w:p w14:paraId="32FDE2EC" w14:textId="77777777" w:rsidR="006C4405" w:rsidRPr="00124EFD" w:rsidRDefault="006C4405" w:rsidP="00957F29">
            <w:pPr>
              <w:ind w:firstLine="0"/>
              <w:jc w:val="center"/>
              <w:rPr>
                <w:sz w:val="20"/>
                <w:szCs w:val="20"/>
              </w:rPr>
            </w:pPr>
            <w:r w:rsidRPr="00124EFD">
              <w:rPr>
                <w:sz w:val="20"/>
                <w:szCs w:val="20"/>
              </w:rPr>
              <w:t>65</w:t>
            </w:r>
          </w:p>
        </w:tc>
        <w:tc>
          <w:tcPr>
            <w:tcW w:w="2518" w:type="pct"/>
          </w:tcPr>
          <w:p w14:paraId="50F758D7" w14:textId="77777777" w:rsidR="006C4405" w:rsidRPr="00124EFD" w:rsidRDefault="006C4405" w:rsidP="00957F29">
            <w:pPr>
              <w:ind w:firstLine="0"/>
              <w:rPr>
                <w:sz w:val="20"/>
                <w:szCs w:val="20"/>
              </w:rPr>
            </w:pPr>
            <w:r w:rsidRPr="00124EFD">
              <w:rPr>
                <w:sz w:val="20"/>
                <w:szCs w:val="20"/>
              </w:rPr>
              <w:t>Str. R. Vodă</w:t>
            </w:r>
          </w:p>
        </w:tc>
        <w:tc>
          <w:tcPr>
            <w:tcW w:w="1802" w:type="pct"/>
            <w:vAlign w:val="center"/>
          </w:tcPr>
          <w:p w14:paraId="3C181988" w14:textId="77777777" w:rsidR="006C4405" w:rsidRPr="00124EFD" w:rsidRDefault="006C4405" w:rsidP="00957F29">
            <w:pPr>
              <w:ind w:firstLine="0"/>
              <w:jc w:val="right"/>
              <w:rPr>
                <w:sz w:val="20"/>
                <w:szCs w:val="20"/>
              </w:rPr>
            </w:pPr>
            <w:r w:rsidRPr="00124EFD">
              <w:rPr>
                <w:sz w:val="20"/>
                <w:szCs w:val="20"/>
              </w:rPr>
              <w:t>2643</w:t>
            </w:r>
          </w:p>
        </w:tc>
      </w:tr>
      <w:tr w:rsidR="006C4405" w:rsidRPr="00124EFD" w14:paraId="2E7D5595" w14:textId="77777777" w:rsidTr="00957F29">
        <w:tc>
          <w:tcPr>
            <w:tcW w:w="680" w:type="pct"/>
            <w:vAlign w:val="center"/>
          </w:tcPr>
          <w:p w14:paraId="02D00F25" w14:textId="77777777" w:rsidR="006C4405" w:rsidRPr="00124EFD" w:rsidRDefault="006C4405" w:rsidP="00957F29">
            <w:pPr>
              <w:ind w:firstLine="0"/>
              <w:jc w:val="center"/>
              <w:rPr>
                <w:sz w:val="20"/>
                <w:szCs w:val="20"/>
              </w:rPr>
            </w:pPr>
            <w:r w:rsidRPr="00124EFD">
              <w:rPr>
                <w:sz w:val="20"/>
                <w:szCs w:val="20"/>
              </w:rPr>
              <w:t>66</w:t>
            </w:r>
          </w:p>
        </w:tc>
        <w:tc>
          <w:tcPr>
            <w:tcW w:w="2518" w:type="pct"/>
          </w:tcPr>
          <w:p w14:paraId="02E1A782" w14:textId="77777777" w:rsidR="006C4405" w:rsidRPr="00124EFD" w:rsidRDefault="006C4405" w:rsidP="00957F29">
            <w:pPr>
              <w:ind w:firstLine="0"/>
              <w:rPr>
                <w:sz w:val="20"/>
                <w:szCs w:val="20"/>
              </w:rPr>
            </w:pPr>
            <w:r w:rsidRPr="00124EFD">
              <w:rPr>
                <w:sz w:val="20"/>
                <w:szCs w:val="20"/>
              </w:rPr>
              <w:t>Str. Manta Roșie</w:t>
            </w:r>
          </w:p>
        </w:tc>
        <w:tc>
          <w:tcPr>
            <w:tcW w:w="1802" w:type="pct"/>
            <w:vAlign w:val="center"/>
          </w:tcPr>
          <w:p w14:paraId="25E3C806" w14:textId="77777777" w:rsidR="006C4405" w:rsidRPr="00124EFD" w:rsidRDefault="006C4405" w:rsidP="00957F29">
            <w:pPr>
              <w:ind w:firstLine="0"/>
              <w:jc w:val="right"/>
              <w:rPr>
                <w:sz w:val="20"/>
                <w:szCs w:val="20"/>
              </w:rPr>
            </w:pPr>
            <w:r w:rsidRPr="00124EFD">
              <w:rPr>
                <w:sz w:val="20"/>
                <w:szCs w:val="20"/>
              </w:rPr>
              <w:t>2839</w:t>
            </w:r>
          </w:p>
        </w:tc>
      </w:tr>
      <w:tr w:rsidR="006C4405" w:rsidRPr="00124EFD" w14:paraId="3D18EC82" w14:textId="77777777" w:rsidTr="00957F29">
        <w:tc>
          <w:tcPr>
            <w:tcW w:w="680" w:type="pct"/>
            <w:vAlign w:val="center"/>
          </w:tcPr>
          <w:p w14:paraId="19490B4D" w14:textId="77777777" w:rsidR="006C4405" w:rsidRPr="00124EFD" w:rsidRDefault="006C4405" w:rsidP="00957F29">
            <w:pPr>
              <w:ind w:firstLine="0"/>
              <w:jc w:val="center"/>
              <w:rPr>
                <w:sz w:val="20"/>
                <w:szCs w:val="20"/>
              </w:rPr>
            </w:pPr>
            <w:r w:rsidRPr="00124EFD">
              <w:rPr>
                <w:sz w:val="20"/>
                <w:szCs w:val="20"/>
              </w:rPr>
              <w:t>67</w:t>
            </w:r>
          </w:p>
        </w:tc>
        <w:tc>
          <w:tcPr>
            <w:tcW w:w="2518" w:type="pct"/>
          </w:tcPr>
          <w:p w14:paraId="2243381B" w14:textId="77777777" w:rsidR="006C4405" w:rsidRPr="00124EFD" w:rsidRDefault="006C4405" w:rsidP="00957F29">
            <w:pPr>
              <w:ind w:firstLine="0"/>
              <w:rPr>
                <w:sz w:val="20"/>
                <w:szCs w:val="20"/>
              </w:rPr>
            </w:pPr>
            <w:r w:rsidRPr="00124EFD">
              <w:rPr>
                <w:sz w:val="20"/>
                <w:szCs w:val="20"/>
              </w:rPr>
              <w:t>Aleea Decebal</w:t>
            </w:r>
          </w:p>
        </w:tc>
        <w:tc>
          <w:tcPr>
            <w:tcW w:w="1802" w:type="pct"/>
            <w:vAlign w:val="center"/>
          </w:tcPr>
          <w:p w14:paraId="07CC20F4" w14:textId="77777777" w:rsidR="006C4405" w:rsidRPr="00124EFD" w:rsidRDefault="006C4405" w:rsidP="00957F29">
            <w:pPr>
              <w:ind w:firstLine="0"/>
              <w:jc w:val="right"/>
              <w:rPr>
                <w:sz w:val="20"/>
                <w:szCs w:val="20"/>
              </w:rPr>
            </w:pPr>
            <w:r w:rsidRPr="00124EFD">
              <w:rPr>
                <w:sz w:val="20"/>
                <w:szCs w:val="20"/>
              </w:rPr>
              <w:t>2945</w:t>
            </w:r>
          </w:p>
        </w:tc>
      </w:tr>
      <w:tr w:rsidR="006C4405" w:rsidRPr="00124EFD" w14:paraId="4E8CE4E7" w14:textId="77777777" w:rsidTr="00957F29">
        <w:tc>
          <w:tcPr>
            <w:tcW w:w="680" w:type="pct"/>
            <w:vAlign w:val="center"/>
          </w:tcPr>
          <w:p w14:paraId="00361617" w14:textId="77777777" w:rsidR="006C4405" w:rsidRPr="00124EFD" w:rsidRDefault="006C4405" w:rsidP="00957F29">
            <w:pPr>
              <w:ind w:firstLine="0"/>
              <w:jc w:val="center"/>
              <w:rPr>
                <w:sz w:val="20"/>
                <w:szCs w:val="20"/>
              </w:rPr>
            </w:pPr>
            <w:r w:rsidRPr="00124EFD">
              <w:rPr>
                <w:sz w:val="20"/>
                <w:szCs w:val="20"/>
              </w:rPr>
              <w:t>68</w:t>
            </w:r>
          </w:p>
        </w:tc>
        <w:tc>
          <w:tcPr>
            <w:tcW w:w="2518" w:type="pct"/>
          </w:tcPr>
          <w:p w14:paraId="35FA222F" w14:textId="77777777" w:rsidR="006C4405" w:rsidRPr="00124EFD" w:rsidRDefault="006C4405" w:rsidP="00957F29">
            <w:pPr>
              <w:ind w:firstLine="0"/>
              <w:rPr>
                <w:sz w:val="20"/>
                <w:szCs w:val="20"/>
              </w:rPr>
            </w:pPr>
            <w:r w:rsidRPr="00124EFD">
              <w:rPr>
                <w:sz w:val="20"/>
                <w:szCs w:val="20"/>
              </w:rPr>
              <w:t xml:space="preserve">Aleea Rozelor </w:t>
            </w:r>
          </w:p>
        </w:tc>
        <w:tc>
          <w:tcPr>
            <w:tcW w:w="1802" w:type="pct"/>
            <w:vAlign w:val="center"/>
          </w:tcPr>
          <w:p w14:paraId="57FE36E5" w14:textId="77777777" w:rsidR="006C4405" w:rsidRPr="00124EFD" w:rsidRDefault="006C4405" w:rsidP="00957F29">
            <w:pPr>
              <w:ind w:firstLine="0"/>
              <w:jc w:val="right"/>
              <w:rPr>
                <w:sz w:val="20"/>
                <w:szCs w:val="20"/>
              </w:rPr>
            </w:pPr>
            <w:r w:rsidRPr="00124EFD">
              <w:rPr>
                <w:sz w:val="20"/>
                <w:szCs w:val="20"/>
              </w:rPr>
              <w:t>3762</w:t>
            </w:r>
          </w:p>
        </w:tc>
      </w:tr>
      <w:tr w:rsidR="006C4405" w:rsidRPr="00124EFD" w14:paraId="6CDF9B7E" w14:textId="77777777" w:rsidTr="00957F29">
        <w:tc>
          <w:tcPr>
            <w:tcW w:w="680" w:type="pct"/>
            <w:vAlign w:val="center"/>
          </w:tcPr>
          <w:p w14:paraId="0E365979" w14:textId="77777777" w:rsidR="006C4405" w:rsidRPr="00124EFD" w:rsidRDefault="006C4405" w:rsidP="00957F29">
            <w:pPr>
              <w:ind w:firstLine="0"/>
              <w:jc w:val="center"/>
              <w:rPr>
                <w:sz w:val="20"/>
                <w:szCs w:val="20"/>
              </w:rPr>
            </w:pPr>
          </w:p>
        </w:tc>
        <w:tc>
          <w:tcPr>
            <w:tcW w:w="2518" w:type="pct"/>
          </w:tcPr>
          <w:p w14:paraId="56132B7B" w14:textId="77777777" w:rsidR="006C4405" w:rsidRPr="00124EFD" w:rsidRDefault="006C4405" w:rsidP="00957F29">
            <w:pPr>
              <w:ind w:firstLine="0"/>
              <w:rPr>
                <w:sz w:val="20"/>
                <w:szCs w:val="20"/>
              </w:rPr>
            </w:pPr>
            <w:r w:rsidRPr="00124EFD">
              <w:rPr>
                <w:sz w:val="20"/>
                <w:szCs w:val="20"/>
              </w:rPr>
              <w:t>TOTAL</w:t>
            </w:r>
          </w:p>
        </w:tc>
        <w:tc>
          <w:tcPr>
            <w:tcW w:w="1802" w:type="pct"/>
            <w:vAlign w:val="center"/>
          </w:tcPr>
          <w:p w14:paraId="3877F430" w14:textId="77777777" w:rsidR="006C4405" w:rsidRPr="00124EFD" w:rsidRDefault="006C4405" w:rsidP="00957F29">
            <w:pPr>
              <w:ind w:firstLine="0"/>
              <w:jc w:val="right"/>
              <w:rPr>
                <w:sz w:val="20"/>
                <w:szCs w:val="20"/>
              </w:rPr>
            </w:pPr>
            <w:r w:rsidRPr="00124EFD">
              <w:rPr>
                <w:sz w:val="20"/>
                <w:szCs w:val="20"/>
              </w:rPr>
              <w:t>298918</w:t>
            </w:r>
          </w:p>
        </w:tc>
      </w:tr>
    </w:tbl>
    <w:p w14:paraId="595D2A9B" w14:textId="77777777" w:rsidR="006C4405" w:rsidRPr="008C15BF" w:rsidRDefault="006C4405" w:rsidP="006C4405">
      <w:pPr>
        <w:ind w:firstLine="709"/>
        <w:rPr>
          <w:color w:val="FF0000"/>
        </w:rPr>
      </w:pPr>
    </w:p>
    <w:p w14:paraId="663863A2" w14:textId="77777777" w:rsidR="006C4405" w:rsidRPr="00B33E3F" w:rsidRDefault="006C4405" w:rsidP="006C4405"/>
    <w:p w14:paraId="1C532A33" w14:textId="77777777" w:rsidR="006C4405" w:rsidRPr="00B33E3F" w:rsidRDefault="006C4405" w:rsidP="006C4405">
      <w:pPr>
        <w:pStyle w:val="Heading4"/>
      </w:pPr>
      <w:bookmarkStart w:id="137" w:name="_Toc398536281"/>
      <w:r>
        <w:t>2.11</w:t>
      </w:r>
      <w:r w:rsidRPr="00B33E3F">
        <w:t>.1.</w:t>
      </w:r>
      <w:r>
        <w:t>5</w:t>
      </w:r>
      <w:r w:rsidRPr="00B33E3F">
        <w:t xml:space="preserve">. Resurse naturale ale solului </w:t>
      </w:r>
      <w:r w:rsidRPr="00B33E3F">
        <w:rPr>
          <w:rFonts w:cs="Cambria"/>
        </w:rPr>
        <w:t>ș</w:t>
      </w:r>
      <w:r w:rsidRPr="00B33E3F">
        <w:t>i subsolului</w:t>
      </w:r>
      <w:bookmarkEnd w:id="137"/>
    </w:p>
    <w:p w14:paraId="3D86B308" w14:textId="77777777" w:rsidR="006C4405" w:rsidRPr="00B33E3F" w:rsidRDefault="006C4405" w:rsidP="006C4405">
      <w:pPr>
        <w:rPr>
          <w:b/>
        </w:rPr>
      </w:pPr>
      <w:r w:rsidRPr="00B33E3F">
        <w:rPr>
          <w:b/>
        </w:rPr>
        <w:tab/>
        <w:t xml:space="preserve"> </w:t>
      </w:r>
    </w:p>
    <w:p w14:paraId="738EFED6" w14:textId="77777777" w:rsidR="006C4405" w:rsidRPr="00232B14" w:rsidRDefault="006C4405" w:rsidP="006C4405">
      <w:pPr>
        <w:rPr>
          <w:b/>
          <w:u w:val="single"/>
        </w:rPr>
      </w:pPr>
      <w:r w:rsidRPr="00232B14">
        <w:rPr>
          <w:b/>
          <w:u w:val="single"/>
        </w:rPr>
        <w:t>Resurse de sol</w:t>
      </w:r>
    </w:p>
    <w:p w14:paraId="4FD35C24" w14:textId="77777777" w:rsidR="006C4405" w:rsidRPr="00232B14" w:rsidRDefault="006C4405" w:rsidP="006C4405">
      <w:pPr>
        <w:shd w:val="clear" w:color="auto" w:fill="FFFFFF"/>
        <w:autoSpaceDE w:val="0"/>
        <w:autoSpaceDN w:val="0"/>
        <w:adjustRightInd w:val="0"/>
      </w:pPr>
      <w:r w:rsidRPr="00232B14">
        <w:t>Consecința a diversității factorilor cu rol pedogenetic (clima, vegetație, relief, rocă, ape), solurile din teritoriul orașului lași și al împrejurimilor sale se prezintă într-o gama foarte variată</w:t>
      </w:r>
      <w:r w:rsidRPr="00232B14">
        <w:rPr>
          <w:b/>
          <w:bCs/>
          <w:i/>
          <w:iCs/>
        </w:rPr>
        <w:t xml:space="preserve">. </w:t>
      </w:r>
      <w:r w:rsidRPr="00232B14">
        <w:t>Ele se pot clasifica în două mari categorii: soluri evoluate sau soluri zonale (molisoluri, argiluvisoluri) și soluri slab evoluate sau intrazonale.</w:t>
      </w:r>
    </w:p>
    <w:p w14:paraId="7A82A96A" w14:textId="77777777" w:rsidR="006C4405" w:rsidRPr="00232B14" w:rsidRDefault="006C4405" w:rsidP="006C4405">
      <w:pPr>
        <w:shd w:val="clear" w:color="auto" w:fill="FFFFFF"/>
        <w:autoSpaceDE w:val="0"/>
        <w:autoSpaceDN w:val="0"/>
        <w:adjustRightInd w:val="0"/>
      </w:pPr>
      <w:r w:rsidRPr="00232B14">
        <w:t>Privite și sub aspectul potențialului lor natural de fertilitate, solurile din zona lași pot fi grupate astfel:</w:t>
      </w:r>
    </w:p>
    <w:p w14:paraId="01AA4DA2" w14:textId="77777777" w:rsidR="006C4405" w:rsidRPr="00232B14" w:rsidRDefault="006C4405" w:rsidP="002B6BE6">
      <w:pPr>
        <w:numPr>
          <w:ilvl w:val="0"/>
          <w:numId w:val="59"/>
        </w:numPr>
        <w:shd w:val="clear" w:color="auto" w:fill="FFFFFF"/>
        <w:autoSpaceDE w:val="0"/>
        <w:autoSpaceDN w:val="0"/>
        <w:adjustRightInd w:val="0"/>
      </w:pPr>
      <w:r w:rsidRPr="00232B14">
        <w:t>soluri cu potențial natural ridicat de fertilitate - în care se includ cemoziomurile, coluvisolurile și parțial solurile aluviale;</w:t>
      </w:r>
    </w:p>
    <w:p w14:paraId="7D70F8B8" w14:textId="77777777" w:rsidR="006C4405" w:rsidRPr="00232B14" w:rsidRDefault="006C4405" w:rsidP="002B6BE6">
      <w:pPr>
        <w:numPr>
          <w:ilvl w:val="0"/>
          <w:numId w:val="59"/>
        </w:numPr>
        <w:shd w:val="clear" w:color="auto" w:fill="FFFFFF"/>
        <w:autoSpaceDE w:val="0"/>
        <w:autoSpaceDN w:val="0"/>
        <w:adjustRightInd w:val="0"/>
      </w:pPr>
      <w:r w:rsidRPr="00232B14">
        <w:t>soluri cu potențial natural moderat de fertilitate - care cuprind solurile cenușii și brune, rendzinele, solurile aluviale, cenoziomurile de pantă, unele lacoviști;</w:t>
      </w:r>
    </w:p>
    <w:p w14:paraId="7202A5E0" w14:textId="77777777" w:rsidR="006C4405" w:rsidRPr="00232B14" w:rsidRDefault="006C4405" w:rsidP="002B6BE6">
      <w:pPr>
        <w:numPr>
          <w:ilvl w:val="0"/>
          <w:numId w:val="59"/>
        </w:numPr>
        <w:shd w:val="clear" w:color="auto" w:fill="FFFFFF"/>
        <w:autoSpaceDE w:val="0"/>
        <w:autoSpaceDN w:val="0"/>
        <w:adjustRightInd w:val="0"/>
      </w:pPr>
      <w:r w:rsidRPr="00232B14">
        <w:t>solurile cu potențial natural scăzut de fertilitate - în care se includ solurile brune luvice, regosolurile, erodisolurile, lacoviștile mlăștinoase.</w:t>
      </w:r>
    </w:p>
    <w:p w14:paraId="6AA2717E" w14:textId="77777777" w:rsidR="006C4405" w:rsidRPr="00232B14" w:rsidRDefault="006C4405" w:rsidP="006C4405">
      <w:pPr>
        <w:rPr>
          <w:b/>
          <w:u w:val="single"/>
        </w:rPr>
      </w:pPr>
    </w:p>
    <w:p w14:paraId="74E8D6FF" w14:textId="77777777" w:rsidR="006C4405" w:rsidRPr="00232B14" w:rsidRDefault="006C4405" w:rsidP="006C4405">
      <w:pPr>
        <w:rPr>
          <w:b/>
          <w:u w:val="single"/>
        </w:rPr>
      </w:pPr>
      <w:r w:rsidRPr="00232B14">
        <w:rPr>
          <w:b/>
          <w:u w:val="single"/>
        </w:rPr>
        <w:t>Resurse ale subsolului</w:t>
      </w:r>
    </w:p>
    <w:p w14:paraId="238CE7E1" w14:textId="77777777" w:rsidR="006C4405" w:rsidRPr="00232B14" w:rsidRDefault="006C4405" w:rsidP="006C4405">
      <w:pPr>
        <w:rPr>
          <w:b/>
        </w:rPr>
      </w:pPr>
    </w:p>
    <w:p w14:paraId="6FA8644C" w14:textId="77777777" w:rsidR="006C4405" w:rsidRPr="00232B14" w:rsidRDefault="006C4405" w:rsidP="006C4405">
      <w:pPr>
        <w:rPr>
          <w:b/>
        </w:rPr>
      </w:pPr>
      <w:r w:rsidRPr="00232B14">
        <w:rPr>
          <w:b/>
        </w:rPr>
        <w:t>Argile comune</w:t>
      </w:r>
    </w:p>
    <w:p w14:paraId="2A1CB557" w14:textId="77777777" w:rsidR="006C4405" w:rsidRPr="00232B14" w:rsidRDefault="006C4405" w:rsidP="006C4405">
      <w:r w:rsidRPr="00232B14">
        <w:t>Zăcământul de  la  Ciurea   se  întinde   în  ambii  versanți   ai  pârâului   Nicolina   și  cuprinde   două perimetre  distincte:   Ciurea  1 și Ciurea  2. Primul  perimetru,   Ciurea  1, este constituit   din  argile  și prafuri   argiloase  cuaternare,   de  origine   aluvionară   și  deluvială,   precum   și  din  argile  și  argile marnoase  sarmațiene.  AI doilea perimetru,   Ciurea  2, cuprinde  formațiuni   litologice  asemănătoare, cu specificația  că ponderea  cea mai mare o au depozitele  aluvionare,  care au grosimi  de circa19,5 m. Aceste argile  sunt utilizate  la fabricarea  cărămizilor  normale.</w:t>
      </w:r>
    </w:p>
    <w:p w14:paraId="2A659CA7" w14:textId="77777777" w:rsidR="006C4405" w:rsidRPr="00232B14" w:rsidRDefault="006C4405" w:rsidP="006C4405">
      <w:r w:rsidRPr="00232B14">
        <w:lastRenderedPageBreak/>
        <w:t xml:space="preserve">Zăcământul   Dealul  Blănarilor  se identifica  morfologic  cu Dealul  Blănarilor  situat  la 5 km sud-est de Iași,  în partea  estică  a localității  Vlădiceni.  Rocile utile  sunt  reprezentate   prin:  </w:t>
      </w:r>
    </w:p>
    <w:p w14:paraId="1737888A" w14:textId="77777777" w:rsidR="006C4405" w:rsidRPr="00232B14" w:rsidRDefault="006C4405" w:rsidP="006C4405">
      <w:pPr>
        <w:ind w:left="993" w:hanging="273"/>
      </w:pPr>
      <w:r w:rsidRPr="00232B14">
        <w:t xml:space="preserve">a) un complex argilos-prăfos  de  culoare  galbenă,   care  corespunde   depozitelor   loessoide,  cuaternare  și  părții superioare  a Sarmațianului  mediu; </w:t>
      </w:r>
    </w:p>
    <w:p w14:paraId="487DCFC1" w14:textId="77777777" w:rsidR="006C4405" w:rsidRPr="00232B14" w:rsidRDefault="006C4405" w:rsidP="006C4405">
      <w:pPr>
        <w:ind w:left="993" w:hanging="273"/>
      </w:pPr>
      <w:r w:rsidRPr="00232B14">
        <w:t xml:space="preserve"> b) un complex  argilos-marnos de culoare  cenușie,  aparținând Sarmațianului  mediu.  Acestea sunt  utilizate  la fabricarea  cărămizilor,  țiglelor,  blocurilor  ușoare și a granulitului.</w:t>
      </w:r>
    </w:p>
    <w:p w14:paraId="1D97ECBE" w14:textId="77777777" w:rsidR="006C4405" w:rsidRPr="00232B14" w:rsidRDefault="006C4405" w:rsidP="006C4405">
      <w:r w:rsidRPr="00232B14">
        <w:t>Zăcământul Tomești este  situat  la  circa  2  km  est  de  zăcământul   Dealul  Blănarilor,   conținând aceleași roci utile.</w:t>
      </w:r>
    </w:p>
    <w:p w14:paraId="6861EF64" w14:textId="77777777" w:rsidR="006C4405" w:rsidRPr="00232B14" w:rsidRDefault="006C4405" w:rsidP="006C4405"/>
    <w:p w14:paraId="1029BC47" w14:textId="77777777" w:rsidR="006C4405" w:rsidRPr="00232B14" w:rsidRDefault="006C4405" w:rsidP="006C4405">
      <w:pPr>
        <w:rPr>
          <w:b/>
        </w:rPr>
      </w:pPr>
      <w:r w:rsidRPr="00232B14">
        <w:rPr>
          <w:b/>
        </w:rPr>
        <w:t>Calcare</w:t>
      </w:r>
    </w:p>
    <w:p w14:paraId="2C28A751" w14:textId="77777777" w:rsidR="006C4405" w:rsidRPr="00232B14" w:rsidRDefault="006C4405" w:rsidP="006C4405">
      <w:r w:rsidRPr="00232B14">
        <w:t>Zăcământul  Bârnova, amplasat  la circa 7 km sud de lași,  pe teritoriul   satului  Pietrăria,  în partea  vestică  a dealului   Repedea  este exploatat pentru  calcare  și  gresii  calcaroase  sarmațiene   cenușii-gălbui,  dispuse în bancuri de 0,30 -  1 m grosime.  Acestea se utilizează sub formă  de piatră  spartă la întreținerea  drumurilor  și ca piatra fasonată  la construcții.</w:t>
      </w:r>
    </w:p>
    <w:p w14:paraId="2EA798C2" w14:textId="77777777" w:rsidR="006C4405" w:rsidRPr="00232B14" w:rsidRDefault="006C4405" w:rsidP="006C4405"/>
    <w:p w14:paraId="6E9C0525" w14:textId="77777777" w:rsidR="006C4405" w:rsidRPr="00232B14" w:rsidRDefault="006C4405" w:rsidP="006C4405">
      <w:pPr>
        <w:rPr>
          <w:b/>
        </w:rPr>
      </w:pPr>
      <w:r w:rsidRPr="00232B14">
        <w:rPr>
          <w:b/>
        </w:rPr>
        <w:t>Nisipuri</w:t>
      </w:r>
    </w:p>
    <w:p w14:paraId="727E3EE5" w14:textId="77777777" w:rsidR="006C4405" w:rsidRPr="00232B14" w:rsidRDefault="006C4405" w:rsidP="006C4405">
      <w:r w:rsidRPr="00232B14">
        <w:t>Zona   Bârnova:   între   cotele   315  -   350  din   Dealul   Rusului  aflorează   orizontul   nisipurilor    de Bârnova,  care cuprinde  6 intercalații   decimetrice de lumașel.  Acesta  poate  fi exploatat   numai  în subteran  deoarece coperta  ajunge  la grosimi  de 65 m.</w:t>
      </w:r>
    </w:p>
    <w:p w14:paraId="703FCB1A" w14:textId="77777777" w:rsidR="006C4405" w:rsidRPr="00232B14" w:rsidRDefault="006C4405" w:rsidP="006C4405"/>
    <w:p w14:paraId="5A5FA4A5" w14:textId="77777777" w:rsidR="006C4405" w:rsidRPr="00232B14" w:rsidRDefault="006C4405" w:rsidP="006C4405">
      <w:pPr>
        <w:rPr>
          <w:rFonts w:cs="Cambria"/>
          <w:b/>
          <w:u w:val="single"/>
        </w:rPr>
      </w:pPr>
      <w:r w:rsidRPr="00232B14">
        <w:rPr>
          <w:b/>
          <w:u w:val="single"/>
        </w:rPr>
        <w:t>Resurse de ap</w:t>
      </w:r>
      <w:r w:rsidRPr="00232B14">
        <w:rPr>
          <w:rFonts w:cs="Cambria"/>
          <w:b/>
          <w:u w:val="single"/>
        </w:rPr>
        <w:t>ă</w:t>
      </w:r>
    </w:p>
    <w:p w14:paraId="223C460E" w14:textId="77777777" w:rsidR="006C4405" w:rsidRPr="00232B14" w:rsidRDefault="006C4405" w:rsidP="006C4405">
      <w:pPr>
        <w:shd w:val="clear" w:color="auto" w:fill="FFFFFF"/>
        <w:autoSpaceDE w:val="0"/>
        <w:autoSpaceDN w:val="0"/>
        <w:adjustRightInd w:val="0"/>
      </w:pPr>
      <w:r w:rsidRPr="00232B14">
        <w:t>Apele de suprafață din teritoriul administrativ al municipiului Iași aparțin bazinului hidrografic Bahlui și sunt reprezentate din râuri și lacuri.</w:t>
      </w:r>
    </w:p>
    <w:p w14:paraId="7D584114" w14:textId="77777777" w:rsidR="006C4405" w:rsidRPr="00232B14" w:rsidRDefault="006C4405" w:rsidP="006C4405">
      <w:pPr>
        <w:shd w:val="clear" w:color="auto" w:fill="FFFFFF"/>
        <w:autoSpaceDE w:val="0"/>
        <w:autoSpaceDN w:val="0"/>
        <w:adjustRightInd w:val="0"/>
      </w:pPr>
      <w:r w:rsidRPr="00232B14">
        <w:t>Resursele hidrice, subterane și de suprafață, din zona municipiului Iași sunt departe de a satisface necesarul de apă al acestui centru urban. Ele nu întrunesc nici condiții de calitate și nici de debit, dar prezența lor ridică probleme în teritoriu, favorizând declanșarea alunecărilor de teren pe versanți, necesitând în zonele de șes lucrări de drenare și izolare hidrofugă a fundațiilor, utilizarea de cimenturi speciale și, uneori, lucrări hidrotehnice de combatere a inundațiilor.</w:t>
      </w:r>
    </w:p>
    <w:p w14:paraId="3DC58CBC" w14:textId="77777777" w:rsidR="006C4405" w:rsidRPr="00232B14" w:rsidRDefault="006C4405" w:rsidP="006C4405">
      <w:pPr>
        <w:shd w:val="clear" w:color="auto" w:fill="FFFFFF"/>
        <w:autoSpaceDE w:val="0"/>
        <w:autoSpaceDN w:val="0"/>
        <w:adjustRightInd w:val="0"/>
      </w:pPr>
      <w:r w:rsidRPr="00232B14">
        <w:t>Ca avantaje, menționam posibilitățile oferite de utilizarea apelor minerale cu calități terapeutice în cadrul complexului balnear Nicolina, precum și a celor de masă de la Gradina Botanică. De asemenea menționam alimentări cu apă locale, unele funcționând și în prezent (captarea Ciric - Șapte Oameni, Repedea - Pietrăria).</w:t>
      </w:r>
    </w:p>
    <w:p w14:paraId="5EB4D47F" w14:textId="77777777" w:rsidR="006C4405" w:rsidRPr="00232B14" w:rsidRDefault="006C4405" w:rsidP="006C4405">
      <w:pPr>
        <w:shd w:val="clear" w:color="auto" w:fill="FFFFFF"/>
        <w:autoSpaceDE w:val="0"/>
        <w:autoSpaceDN w:val="0"/>
        <w:adjustRightInd w:val="0"/>
      </w:pPr>
      <w:r w:rsidRPr="00232B14">
        <w:rPr>
          <w:i/>
        </w:rPr>
        <w:t>Apele captive sub presiune</w:t>
      </w:r>
      <w:r w:rsidRPr="00232B14">
        <w:t xml:space="preserve"> sunt situate la diverse adâncimi în depozite geologice vechi (siluriene, badeniene) sau mai noi (sarmațiene), au un bogat conținut în săruri dizolvate, unele cu caracter artezian și au fost interceptate prin foraje.</w:t>
      </w:r>
    </w:p>
    <w:p w14:paraId="5A4901EC" w14:textId="77777777" w:rsidR="006C4405" w:rsidRPr="00232B14" w:rsidRDefault="006C4405" w:rsidP="006C4405">
      <w:pPr>
        <w:shd w:val="clear" w:color="auto" w:fill="FFFFFF"/>
        <w:autoSpaceDE w:val="0"/>
        <w:autoSpaceDN w:val="0"/>
        <w:adjustRightInd w:val="0"/>
      </w:pPr>
      <w:r w:rsidRPr="00232B14">
        <w:rPr>
          <w:i/>
        </w:rPr>
        <w:t>Apele captive fără presiune</w:t>
      </w:r>
      <w:r w:rsidRPr="00232B14">
        <w:t>, tot cu calități minerale, se găsesc în depozitele sarmațiene. Din aceasta categorie sunt cunoscute apele sulfatate, sodice, magneziene de la Breazu (imediat la nord de lași), exploatate și valorificate înainte de al doilea război mondial. Datorita colmatării și pierderii calităților, ele au fost abandonate, astfel ca în prezent nu sunt valorificate.</w:t>
      </w:r>
    </w:p>
    <w:p w14:paraId="3DDBA941" w14:textId="77777777" w:rsidR="006C4405" w:rsidRPr="00232B14" w:rsidRDefault="006C4405" w:rsidP="006C4405">
      <w:pPr>
        <w:shd w:val="clear" w:color="auto" w:fill="FFFFFF"/>
        <w:autoSpaceDE w:val="0"/>
        <w:autoSpaceDN w:val="0"/>
        <w:adjustRightInd w:val="0"/>
      </w:pPr>
      <w:r w:rsidRPr="00232B14">
        <w:lastRenderedPageBreak/>
        <w:t>Alte ape minerale s-au întâlnit în teritoriul orașului (în Gradina Botanica) și în împrejurimi: la Galata, în dealul Blănarului, în aval de satul Pietrăria.</w:t>
      </w:r>
    </w:p>
    <w:p w14:paraId="2EF8F962" w14:textId="77777777" w:rsidR="006C4405" w:rsidRPr="00232B14" w:rsidRDefault="006C4405" w:rsidP="006C4405">
      <w:pPr>
        <w:shd w:val="clear" w:color="auto" w:fill="FFFFFF"/>
        <w:autoSpaceDE w:val="0"/>
        <w:autoSpaceDN w:val="0"/>
        <w:adjustRightInd w:val="0"/>
      </w:pPr>
      <w:r w:rsidRPr="00232B14">
        <w:t>Apele minerale din Gradina Botanică apar sub forma mai multor surse (5 izvoare), cu mineralizări diferite. În 1970 se execută mai multe foraje de mică adâncime, între care unul conținea o apă cu mineralizare totală de 6,214 g/l și o compoziție chimică ce o apropia mult de cea de la Karlowy-Vary. S-au mai executat alte 4 foraje la diverse adâncimi, prelevându-se din primele 3 ape minerale hipotone, bicarbonate, sulfatate, sodico-magneziene cu mineralizare totală sub 1 g/l (0,138 - 0,673 g/l), cunoscute sub numele de ape plate sau oligominerale. Forajul 4 a interceptat însă o apă hipertonică, puternic sulfatată, bicarbonată, sodico-magneziană, calcică, cu mineralizare totala între 12,534 si 13,508 g/l și cu o stabilitate certa a calităților fizico-chimice. În prezent sunt valorificate sursele de ape plate îmbuteliate ca ape de masă.</w:t>
      </w:r>
    </w:p>
    <w:p w14:paraId="2083E51E" w14:textId="77777777" w:rsidR="006C4405" w:rsidRDefault="006C4405" w:rsidP="006C4405">
      <w:pPr>
        <w:rPr>
          <w:u w:val="single"/>
        </w:rPr>
      </w:pPr>
    </w:p>
    <w:p w14:paraId="7EF9726E" w14:textId="77777777" w:rsidR="006C4405" w:rsidRPr="00E72148" w:rsidRDefault="006C4405" w:rsidP="006C4405">
      <w:pPr>
        <w:rPr>
          <w:u w:val="single"/>
        </w:rPr>
      </w:pPr>
    </w:p>
    <w:p w14:paraId="42A7F18D" w14:textId="77777777" w:rsidR="006C4405" w:rsidRPr="00B33E3F" w:rsidRDefault="006C4405" w:rsidP="006C4405">
      <w:pPr>
        <w:pStyle w:val="Heading4"/>
      </w:pPr>
      <w:bookmarkStart w:id="138" w:name="_Toc398536282"/>
      <w:r>
        <w:t>2.11</w:t>
      </w:r>
      <w:r w:rsidRPr="00B33E3F">
        <w:t>.1.</w:t>
      </w:r>
      <w:r>
        <w:t>6</w:t>
      </w:r>
      <w:r w:rsidRPr="00B33E3F">
        <w:t>. Riscuri naturale</w:t>
      </w:r>
      <w:bookmarkEnd w:id="138"/>
    </w:p>
    <w:p w14:paraId="3FEA9759" w14:textId="77777777" w:rsidR="006C4405" w:rsidRPr="00B33E3F" w:rsidRDefault="006C4405" w:rsidP="006C4405">
      <w:pPr>
        <w:rPr>
          <w:color w:val="FF0000"/>
        </w:rPr>
      </w:pPr>
      <w:r w:rsidRPr="00B33E3F">
        <w:rPr>
          <w:color w:val="FF0000"/>
        </w:rPr>
        <w:tab/>
      </w:r>
    </w:p>
    <w:p w14:paraId="25BD051B" w14:textId="77777777" w:rsidR="006C4405" w:rsidRPr="00890D18" w:rsidRDefault="006C4405" w:rsidP="006C4405">
      <w:pPr>
        <w:shd w:val="clear" w:color="auto" w:fill="FFFFFF"/>
        <w:autoSpaceDE w:val="0"/>
        <w:autoSpaceDN w:val="0"/>
        <w:adjustRightInd w:val="0"/>
      </w:pPr>
      <w:r w:rsidRPr="00890D18">
        <w:rPr>
          <w:rFonts w:cs="Arial"/>
        </w:rPr>
        <w:t>Încadrarea în zonele de risc natural, la nivel de macrozonare, a ariei pe care se află localitatea Iași se va face în conformitate cu Monitorul Oficial al Romaniei: Legea nr. 575 / noiembrie 2001: Lege privind aprobarea Planului de amenajare a teritoriului național -</w:t>
      </w:r>
      <w:r>
        <w:rPr>
          <w:rFonts w:cs="Arial"/>
        </w:rPr>
        <w:t xml:space="preserve"> </w:t>
      </w:r>
      <w:r w:rsidRPr="00890D18">
        <w:rPr>
          <w:rFonts w:cs="Arial"/>
        </w:rPr>
        <w:t>Sec</w:t>
      </w:r>
      <w:r>
        <w:rPr>
          <w:rFonts w:cs="Arial"/>
        </w:rPr>
        <w:t>ț</w:t>
      </w:r>
      <w:r w:rsidRPr="00890D18">
        <w:rPr>
          <w:rFonts w:cs="Arial"/>
        </w:rPr>
        <w:t>iunea a V-a: zone de risc natural. Riscul este o estimare matematică a probabilității producerii de pierderi umane și materiale pe o perioadă de referintță viitoare și într-o zona dată pentru un anumit tip de dezastru. Factorii de risc avuți în vedere sunt: cutremurele de pământ, inundațiile și alunecările de teren.</w:t>
      </w:r>
    </w:p>
    <w:p w14:paraId="5F799321" w14:textId="77777777" w:rsidR="006C4405" w:rsidRPr="00890D18" w:rsidRDefault="006C4405" w:rsidP="006C4405">
      <w:pPr>
        <w:shd w:val="clear" w:color="auto" w:fill="FFFFFF"/>
        <w:autoSpaceDE w:val="0"/>
        <w:autoSpaceDN w:val="0"/>
        <w:adjustRightInd w:val="0"/>
        <w:ind w:left="709" w:hanging="283"/>
      </w:pPr>
      <w:r w:rsidRPr="00890D18">
        <w:rPr>
          <w:rFonts w:cs="Arial"/>
          <w:i/>
          <w:iCs/>
        </w:rPr>
        <w:t xml:space="preserve">1.   cutremurele de pământ - </w:t>
      </w:r>
      <w:r w:rsidRPr="00890D18">
        <w:rPr>
          <w:rFonts w:cs="Arial"/>
        </w:rPr>
        <w:t>zona de intensitate seismică pe scara MSK este 8</w:t>
      </w:r>
      <w:r w:rsidRPr="00890D18">
        <w:rPr>
          <w:rFonts w:cs="Arial"/>
          <w:vertAlign w:val="subscript"/>
        </w:rPr>
        <w:t>1;</w:t>
      </w:r>
      <w:r w:rsidRPr="00890D18">
        <w:rPr>
          <w:rFonts w:cs="Arial"/>
        </w:rPr>
        <w:t xml:space="preserve"> cu o perioada de revenire de cca. 50 ani;</w:t>
      </w:r>
    </w:p>
    <w:p w14:paraId="560E4D47" w14:textId="77777777" w:rsidR="006C4405" w:rsidRPr="00890D18" w:rsidRDefault="006C4405" w:rsidP="006C4405">
      <w:pPr>
        <w:shd w:val="clear" w:color="auto" w:fill="FFFFFF"/>
        <w:autoSpaceDE w:val="0"/>
        <w:autoSpaceDN w:val="0"/>
        <w:adjustRightInd w:val="0"/>
        <w:ind w:left="709" w:hanging="283"/>
      </w:pPr>
      <w:r w:rsidRPr="00890D18">
        <w:rPr>
          <w:rFonts w:cs="Arial"/>
          <w:i/>
          <w:iCs/>
        </w:rPr>
        <w:t xml:space="preserve">2.   inundații - </w:t>
      </w:r>
      <w:r w:rsidRPr="00890D18">
        <w:rPr>
          <w:rFonts w:cs="Arial"/>
        </w:rPr>
        <w:t>aria studiată se încadrează în zone cu cantități de precipitații &gt; 200 mm în 24 de ore, cu arii afectate de inundații datorate revarsării unui curs de apă și scurgerilor pe torenți;</w:t>
      </w:r>
    </w:p>
    <w:p w14:paraId="7DB77308" w14:textId="77777777" w:rsidR="006C4405" w:rsidRPr="00890D18" w:rsidRDefault="006C4405" w:rsidP="006C4405">
      <w:pPr>
        <w:shd w:val="clear" w:color="auto" w:fill="FFFFFF"/>
        <w:autoSpaceDE w:val="0"/>
        <w:autoSpaceDN w:val="0"/>
        <w:adjustRightInd w:val="0"/>
        <w:ind w:left="709" w:hanging="283"/>
      </w:pPr>
      <w:r w:rsidRPr="00890D18">
        <w:rPr>
          <w:rFonts w:cs="Arial"/>
          <w:i/>
          <w:iCs/>
        </w:rPr>
        <w:t xml:space="preserve">3.   alunecări de teren: </w:t>
      </w:r>
      <w:r w:rsidRPr="00890D18">
        <w:rPr>
          <w:rFonts w:cs="Arial"/>
        </w:rPr>
        <w:t>aria studiată se încadrează în zone cu potențial de producere a alunecărilor ridicat, cu probabilitate de alunecare "ridicat". Majoritatea alunecărilor care apar sunt alunecări primare, dar pot sa apară și alunecări reactivate.</w:t>
      </w:r>
    </w:p>
    <w:p w14:paraId="01C4FCBC" w14:textId="77777777" w:rsidR="006C4405" w:rsidRPr="00890D18" w:rsidRDefault="006C4405" w:rsidP="006C4405">
      <w:pPr>
        <w:shd w:val="clear" w:color="auto" w:fill="FFFFFF"/>
        <w:autoSpaceDE w:val="0"/>
        <w:autoSpaceDN w:val="0"/>
        <w:adjustRightInd w:val="0"/>
      </w:pPr>
      <w:r w:rsidRPr="00890D18">
        <w:rPr>
          <w:rFonts w:cs="Arial"/>
        </w:rPr>
        <w:t>În ceea ce privește riscurile naturale, pe teritoriul municipiului Iași au fost întocmite hărți pe care s-au conturat suprafețele care prezintă diferite grade de risc la evenimentele naturale neprevăzute ce se pot produce în timp.</w:t>
      </w:r>
    </w:p>
    <w:p w14:paraId="7D207177" w14:textId="77777777" w:rsidR="006C4405" w:rsidRPr="00890D18" w:rsidRDefault="006C4405" w:rsidP="006C4405">
      <w:pPr>
        <w:shd w:val="clear" w:color="auto" w:fill="FFFFFF"/>
        <w:autoSpaceDE w:val="0"/>
        <w:autoSpaceDN w:val="0"/>
        <w:adjustRightInd w:val="0"/>
      </w:pPr>
      <w:r w:rsidRPr="00890D18">
        <w:rPr>
          <w:rFonts w:cs="Arial"/>
        </w:rPr>
        <w:t xml:space="preserve">Aceste regiuni sunt schițate și pe planurile anexate: </w:t>
      </w:r>
      <w:r w:rsidRPr="00890D18">
        <w:rPr>
          <w:rFonts w:cs="Arial"/>
          <w:b/>
          <w:bCs/>
          <w:i/>
          <w:iCs/>
        </w:rPr>
        <w:t xml:space="preserve">,,Delimitarea zonelor cu hazard seismic din cadrul municipiului Iași - Anexa 12", ,,Delimitarea zonelor cu hazard la inundatii din cadrul municipiului Iasi - Anexa 13", ,,Delimitarea zonelor cu hazard la alunecari de teren din cadrul municipiului Iasi </w:t>
      </w:r>
      <w:r w:rsidRPr="00890D18">
        <w:rPr>
          <w:b/>
          <w:bCs/>
          <w:i/>
          <w:iCs/>
        </w:rPr>
        <w:t>—</w:t>
      </w:r>
      <w:r w:rsidRPr="00890D18">
        <w:rPr>
          <w:rFonts w:cs="Arial"/>
          <w:b/>
          <w:bCs/>
          <w:i/>
          <w:iCs/>
        </w:rPr>
        <w:t xml:space="preserve"> Anexa 14", ,,Schita zonelor afectate de alunecari de teren din municipiul Iasi - Anexa 15").</w:t>
      </w:r>
    </w:p>
    <w:p w14:paraId="60ADD2C6" w14:textId="77777777" w:rsidR="006C4405" w:rsidRPr="00890D18" w:rsidRDefault="006C4405" w:rsidP="006C4405">
      <w:pPr>
        <w:shd w:val="clear" w:color="auto" w:fill="FFFFFF"/>
        <w:autoSpaceDE w:val="0"/>
        <w:autoSpaceDN w:val="0"/>
        <w:adjustRightInd w:val="0"/>
        <w:rPr>
          <w:rFonts w:cs="Arial"/>
          <w:b/>
          <w:bCs/>
          <w:i/>
          <w:iCs/>
          <w:u w:val="single"/>
        </w:rPr>
      </w:pPr>
    </w:p>
    <w:p w14:paraId="077BE01B" w14:textId="77777777" w:rsidR="006C4405" w:rsidRPr="00890D18" w:rsidRDefault="006C4405" w:rsidP="006C4405">
      <w:pPr>
        <w:shd w:val="clear" w:color="auto" w:fill="FFFFFF"/>
        <w:autoSpaceDE w:val="0"/>
        <w:autoSpaceDN w:val="0"/>
        <w:adjustRightInd w:val="0"/>
      </w:pPr>
      <w:r w:rsidRPr="00890D18">
        <w:rPr>
          <w:rFonts w:cs="Arial"/>
          <w:b/>
          <w:bCs/>
          <w:i/>
          <w:iCs/>
          <w:u w:val="single"/>
        </w:rPr>
        <w:t>Cadru general</w:t>
      </w:r>
    </w:p>
    <w:p w14:paraId="36512E0C" w14:textId="77777777" w:rsidR="006C4405" w:rsidRPr="00890D18" w:rsidRDefault="006C4405" w:rsidP="006C4405">
      <w:pPr>
        <w:shd w:val="clear" w:color="auto" w:fill="FFFFFF"/>
        <w:autoSpaceDE w:val="0"/>
        <w:autoSpaceDN w:val="0"/>
        <w:adjustRightInd w:val="0"/>
      </w:pPr>
      <w:r w:rsidRPr="00890D18">
        <w:rPr>
          <w:rFonts w:cs="Arial"/>
        </w:rPr>
        <w:t>Sunt considerate hazarduri naturale următoarele:</w:t>
      </w:r>
    </w:p>
    <w:p w14:paraId="63604BB6" w14:textId="77777777" w:rsidR="006C4405" w:rsidRPr="00890D18" w:rsidRDefault="006C4405" w:rsidP="006C4405">
      <w:pPr>
        <w:shd w:val="clear" w:color="auto" w:fill="FFFFFF"/>
        <w:autoSpaceDE w:val="0"/>
        <w:autoSpaceDN w:val="0"/>
        <w:adjustRightInd w:val="0"/>
        <w:rPr>
          <w:rFonts w:cs="Arial"/>
        </w:rPr>
      </w:pPr>
      <w:r w:rsidRPr="00890D18">
        <w:rPr>
          <w:rFonts w:cs="Arial"/>
        </w:rPr>
        <w:t xml:space="preserve">- inundațiile provocate de rețeaua apelor interioare, din cauza ploilor, topirii zăpezilor, ruperii sau </w:t>
      </w:r>
      <w:r w:rsidRPr="00890D18">
        <w:rPr>
          <w:rFonts w:cs="Arial"/>
        </w:rPr>
        <w:lastRenderedPageBreak/>
        <w:t>distrugerii accidentale a unor lucrări hidrotehnice (caracter antropic), blocarea scurgerii apelor din cauza ghețurilor, împotmolire;</w:t>
      </w:r>
    </w:p>
    <w:p w14:paraId="00457EA8" w14:textId="77777777" w:rsidR="006C4405" w:rsidRPr="00890D18" w:rsidRDefault="006C4405" w:rsidP="006C4405">
      <w:pPr>
        <w:shd w:val="clear" w:color="auto" w:fill="FFFFFF"/>
        <w:autoSpaceDE w:val="0"/>
        <w:autoSpaceDN w:val="0"/>
        <w:adjustRightInd w:val="0"/>
      </w:pPr>
      <w:r w:rsidRPr="00890D18">
        <w:rPr>
          <w:rFonts w:cs="Arial"/>
        </w:rPr>
        <w:t>- cutremurele de origine tectonică;</w:t>
      </w:r>
    </w:p>
    <w:p w14:paraId="051897FA" w14:textId="77777777" w:rsidR="006C4405" w:rsidRPr="00890D18" w:rsidRDefault="006C4405" w:rsidP="006C4405">
      <w:pPr>
        <w:shd w:val="clear" w:color="auto" w:fill="FFFFFF"/>
        <w:autoSpaceDE w:val="0"/>
        <w:autoSpaceDN w:val="0"/>
        <w:adjustRightInd w:val="0"/>
      </w:pPr>
      <w:r w:rsidRPr="00890D18">
        <w:rPr>
          <w:rFonts w:cs="Arial"/>
        </w:rPr>
        <w:t>- alunecările de teren, prabușirile, avalanșele de pământ sau roci.</w:t>
      </w:r>
    </w:p>
    <w:p w14:paraId="1B8AF3FE" w14:textId="77777777" w:rsidR="006C4405" w:rsidRPr="00890D18" w:rsidRDefault="006C4405" w:rsidP="006C4405">
      <w:pPr>
        <w:shd w:val="clear" w:color="auto" w:fill="FFFFFF"/>
        <w:autoSpaceDE w:val="0"/>
        <w:autoSpaceDN w:val="0"/>
        <w:adjustRightInd w:val="0"/>
        <w:rPr>
          <w:rFonts w:cs="Arial"/>
          <w:b/>
          <w:bCs/>
        </w:rPr>
      </w:pPr>
    </w:p>
    <w:p w14:paraId="3CBF1287" w14:textId="77777777" w:rsidR="006C4405" w:rsidRPr="00890D18" w:rsidRDefault="006C4405" w:rsidP="006C4405">
      <w:pPr>
        <w:shd w:val="clear" w:color="auto" w:fill="FFFFFF"/>
        <w:autoSpaceDE w:val="0"/>
        <w:autoSpaceDN w:val="0"/>
        <w:adjustRightInd w:val="0"/>
      </w:pPr>
      <w:r w:rsidRPr="00890D18">
        <w:rPr>
          <w:rFonts w:cs="Arial"/>
          <w:b/>
          <w:bCs/>
        </w:rPr>
        <w:t>Zone afectate de alunecări de teren</w:t>
      </w:r>
    </w:p>
    <w:p w14:paraId="0936A1FF" w14:textId="77777777" w:rsidR="006C4405" w:rsidRPr="00890D18" w:rsidRDefault="006C4405" w:rsidP="006C4405">
      <w:pPr>
        <w:shd w:val="clear" w:color="auto" w:fill="FFFFFF"/>
        <w:autoSpaceDE w:val="0"/>
        <w:autoSpaceDN w:val="0"/>
        <w:adjustRightInd w:val="0"/>
      </w:pPr>
      <w:r w:rsidRPr="00890D18">
        <w:t>Pe teritoriul județului se deosebesc următoarele tipuri de alunecări de teren:</w:t>
      </w:r>
    </w:p>
    <w:p w14:paraId="0FF16072" w14:textId="77777777" w:rsidR="006C4405" w:rsidRPr="00890D18" w:rsidRDefault="006C4405" w:rsidP="006C4405">
      <w:pPr>
        <w:shd w:val="clear" w:color="auto" w:fill="FFFFFF"/>
        <w:autoSpaceDE w:val="0"/>
        <w:autoSpaceDN w:val="0"/>
        <w:adjustRightInd w:val="0"/>
      </w:pPr>
      <w:r w:rsidRPr="00890D18">
        <w:t xml:space="preserve">a)  </w:t>
      </w:r>
      <w:r w:rsidRPr="00890D18">
        <w:rPr>
          <w:i/>
        </w:rPr>
        <w:t>Alunecări cu predominarea fragmentării sub forma de monticuli</w:t>
      </w:r>
      <w:r w:rsidRPr="00890D18">
        <w:t xml:space="preserve"> (cu aspect deluros, sub forma de movile). Dintre toate tipurile de alunecări acestea au cea mai largă răspândire. Sunt alunecările cu terenurile cele mai frământate, cu solurile cele mai ”cruzite”. Scurgerea de suprafața este foarte redusă; apa din precipitate se oprește pe versant, acumulându-se în microdepresiunile dintre monticuli. În etapele avansate de evoluție, acest tip de alunecare este însoțit și de o zona de cornișa (zona de desprindere a alunecării), înalta de câțiva metri. Când au o suprafața mare și cu izvoare bogate, apar din loc în loc ravene de drenare naturală a surplusului de apa înmagazinată în mantaua deluviului de alunecare (Ciric, Ticău, Coasta Bahluiului, a Jijiei, valea principală a Prutului s.a.).</w:t>
      </w:r>
    </w:p>
    <w:p w14:paraId="3A0DC0B8" w14:textId="77777777" w:rsidR="006C4405" w:rsidRPr="00890D18" w:rsidRDefault="006C4405" w:rsidP="006C4405">
      <w:pPr>
        <w:shd w:val="clear" w:color="auto" w:fill="FFFFFF"/>
        <w:autoSpaceDE w:val="0"/>
        <w:autoSpaceDN w:val="0"/>
        <w:adjustRightInd w:val="0"/>
      </w:pPr>
      <w:r w:rsidRPr="00890D18">
        <w:t xml:space="preserve">b)  </w:t>
      </w:r>
      <w:r w:rsidRPr="00890D18">
        <w:rPr>
          <w:i/>
        </w:rPr>
        <w:t>Alunecări în trepte</w:t>
      </w:r>
      <w:r w:rsidRPr="00890D18">
        <w:t xml:space="preserve"> (alunecări terasate). Și acestea au o răspândire destul de mare. Ele sunt legate îndeosebi de regiunile cuestelor mari, alcătuite din alternate de roci permeabile și impermeabile (nisipuri, argile-marne, gresii-calcare) și condiționate de prezenta unor pânze de apă subterane etajate. Din cauza ca alunecările apar sub forma de trepte, substratul lor geologic nu este frământat; cel mult se fac schimbări de inclinări de strate. Solurile se păstrează destul de bine; de asemenea, vegetația se dezvolta in condiții bune (Coasta lașului, Cotnari-Deleni, cu o largă utilizare pomicolă-viticolă).</w:t>
      </w:r>
    </w:p>
    <w:p w14:paraId="3CA71B60" w14:textId="77777777" w:rsidR="006C4405" w:rsidRPr="00890D18" w:rsidRDefault="006C4405" w:rsidP="006C4405">
      <w:pPr>
        <w:shd w:val="clear" w:color="auto" w:fill="FFFFFF"/>
        <w:autoSpaceDE w:val="0"/>
        <w:autoSpaceDN w:val="0"/>
        <w:adjustRightInd w:val="0"/>
      </w:pPr>
      <w:r w:rsidRPr="00890D18">
        <w:t xml:space="preserve">c)  </w:t>
      </w:r>
      <w:r w:rsidRPr="00890D18">
        <w:rPr>
          <w:i/>
        </w:rPr>
        <w:t>Alunecări   cu   predominarea  fragmentării   sub  forma   de  valuri</w:t>
      </w:r>
      <w:r w:rsidRPr="00890D18">
        <w:t>.   Sunt  degradări dezvoltate pe seama unor alternanțe apreciabile de straturi de nisipuri și argile-marne, cu izvoare bogate ce apar pe pante sub forma unor valuri paralele și cu cornișa de desprindere, separate între ele de depresiuni umede. Înălțimea acestor valuri de alunecare oscilează de la câțiva metri până la peste 10 m (în bazinul mijlociu al Bahluiului).</w:t>
      </w:r>
    </w:p>
    <w:p w14:paraId="71D2051E" w14:textId="77777777" w:rsidR="006C4405" w:rsidRPr="00890D18" w:rsidRDefault="006C4405" w:rsidP="006C4405">
      <w:r w:rsidRPr="00890D18">
        <w:t xml:space="preserve">d)   </w:t>
      </w:r>
      <w:r w:rsidRPr="00890D18">
        <w:rPr>
          <w:i/>
        </w:rPr>
        <w:t>Alunecări cu fragmentare mixtă</w:t>
      </w:r>
      <w:r w:rsidRPr="00890D18">
        <w:t xml:space="preserve"> (complexă). Acestea sunt formate din microrelief sub forma de monticuli, valuri și cu terase de alunecare. Condiții favorabile de dezvoltare le întâlnim în zonele de versanți cu energie mare de relief, cu alcătuire geologica variabila (strate permeabile în alternanță cu strate impermeabile), iar la partea superioară întâlnim de cele mai multe ori o manta groasă de depozite detritice cuaternare. Deluviul de alunecare are în mod frecvent o grosime mare, uneori depășește și 10 m (Coada Stâncii-Iași, Belcești s.a.).</w:t>
      </w:r>
    </w:p>
    <w:p w14:paraId="211B4889" w14:textId="77777777" w:rsidR="006C4405" w:rsidRPr="00890D18" w:rsidRDefault="006C4405" w:rsidP="006C4405">
      <w:pPr>
        <w:shd w:val="clear" w:color="auto" w:fill="FFFFFF"/>
        <w:autoSpaceDE w:val="0"/>
        <w:autoSpaceDN w:val="0"/>
        <w:adjustRightInd w:val="0"/>
      </w:pPr>
      <w:r w:rsidRPr="00890D18">
        <w:t xml:space="preserve">e)   </w:t>
      </w:r>
      <w:r w:rsidRPr="00890D18">
        <w:rPr>
          <w:i/>
        </w:rPr>
        <w:t>Alunecări sub forma de cuiburi formate pe marne și argile</w:t>
      </w:r>
      <w:r w:rsidRPr="00890D18">
        <w:t xml:space="preserve"> in condițiile deschiderii la zi a unor lentile de ape subterane. Ele au o forma semicirculară, cu fragmentare sub formă de monticuli, în general de talie mică, care sunt atacați destul de intens și de eroziuni areolare. Grosimea deluviului de alunecare este mică: 0,5-3 m.</w:t>
      </w:r>
    </w:p>
    <w:p w14:paraId="2EBA7455" w14:textId="77777777" w:rsidR="006C4405" w:rsidRPr="00890D18" w:rsidRDefault="006C4405" w:rsidP="006C4405">
      <w:pPr>
        <w:shd w:val="clear" w:color="auto" w:fill="FFFFFF"/>
        <w:autoSpaceDE w:val="0"/>
        <w:autoSpaceDN w:val="0"/>
        <w:adjustRightInd w:val="0"/>
      </w:pPr>
      <w:r w:rsidRPr="00890D18">
        <w:t>Exemple de astfel de alunecări întâlnim în bazinele superioare ale Ciricului și Cârligului, pe văile râurilor din câmpia colinară.</w:t>
      </w:r>
    </w:p>
    <w:p w14:paraId="420D9C13" w14:textId="77777777" w:rsidR="006C4405" w:rsidRPr="00890D18" w:rsidRDefault="006C4405" w:rsidP="006C4405">
      <w:pPr>
        <w:shd w:val="clear" w:color="auto" w:fill="FFFFFF"/>
        <w:autoSpaceDE w:val="0"/>
        <w:autoSpaceDN w:val="0"/>
        <w:adjustRightInd w:val="0"/>
      </w:pPr>
      <w:r w:rsidRPr="00890D18">
        <w:t xml:space="preserve">f)  </w:t>
      </w:r>
      <w:r w:rsidRPr="00890D18">
        <w:rPr>
          <w:i/>
        </w:rPr>
        <w:t>Alunecări   de   tip   ”hârtop</w:t>
      </w:r>
      <w:r w:rsidRPr="00890D18">
        <w:t xml:space="preserve">”   (circuri   de   alunecare).   Acestea   sunt   formate   în condițiile deschiderii unor izvoare bogate în ape subterane, în cadrul bazinului de recepție a unui torent care servește </w:t>
      </w:r>
      <w:r w:rsidRPr="00890D18">
        <w:lastRenderedPageBreak/>
        <w:t>ca dren natural. De obicei ”hârtoapele” apar ca niște depresiuni asemănătoare circurilor glaciare.</w:t>
      </w:r>
    </w:p>
    <w:p w14:paraId="1F294B6A" w14:textId="77777777" w:rsidR="006C4405" w:rsidRPr="00890D18" w:rsidRDefault="006C4405" w:rsidP="006C4405">
      <w:pPr>
        <w:shd w:val="clear" w:color="auto" w:fill="FFFFFF"/>
        <w:autoSpaceDE w:val="0"/>
        <w:autoSpaceDN w:val="0"/>
        <w:adjustRightInd w:val="0"/>
      </w:pPr>
      <w:r w:rsidRPr="00890D18">
        <w:t xml:space="preserve">g)   </w:t>
      </w:r>
      <w:r w:rsidRPr="00890D18">
        <w:rPr>
          <w:i/>
        </w:rPr>
        <w:t>Scurgerile    de    gloduri</w:t>
      </w:r>
      <w:r w:rsidRPr="00890D18">
        <w:t xml:space="preserve">    apar    sub   forma    unor    alunecări    curgătoare.    Sunt condiționate de prezența unei abundente mai mari de ape subterane, care îmbiba până la refuz deluviul   de   alunecare   argilos   și   argilo-nisipos   pe   pante   mari   și   de   obicei   în   cadrul alunecărilor în curs de ravenare (alunecări cu auto-drenare). Ele apar îndeosebi ca părți componente din cadrul altor tipuri de alunecări, cu ritmuri de dezvoltare condiționate de perioadele de timp bogate în precipitații. Au o răspândire mică și cu dezvoltare ritmică.</w:t>
      </w:r>
    </w:p>
    <w:p w14:paraId="0E3ED211" w14:textId="77777777" w:rsidR="006C4405" w:rsidRPr="00890D18" w:rsidRDefault="006C4405" w:rsidP="006C4405">
      <w:pPr>
        <w:shd w:val="clear" w:color="auto" w:fill="FFFFFF"/>
        <w:autoSpaceDE w:val="0"/>
        <w:autoSpaceDN w:val="0"/>
        <w:adjustRightInd w:val="0"/>
      </w:pPr>
      <w:r w:rsidRPr="00890D18">
        <w:t xml:space="preserve">h) </w:t>
      </w:r>
      <w:r w:rsidRPr="00890D18">
        <w:rPr>
          <w:i/>
        </w:rPr>
        <w:t>Solifluxiunile</w:t>
      </w:r>
      <w:r w:rsidRPr="00890D18">
        <w:t xml:space="preserve"> au cea mai mica răspândire. Ele sunt deplasări superficiale ale solului, îndeosebi pe pantele unde predomină eroziunile areolare și liniare incipiente.</w:t>
      </w:r>
    </w:p>
    <w:p w14:paraId="1B0D7E44" w14:textId="77777777" w:rsidR="006C4405" w:rsidRPr="00890D18" w:rsidRDefault="006C4405" w:rsidP="006C4405">
      <w:pPr>
        <w:shd w:val="clear" w:color="auto" w:fill="FFFFFF"/>
        <w:autoSpaceDE w:val="0"/>
        <w:autoSpaceDN w:val="0"/>
        <w:adjustRightInd w:val="0"/>
      </w:pPr>
      <w:r w:rsidRPr="00890D18">
        <w:t>Suprafețele cu hazard ridicat la alunecare din cadrul municipiului Iași sunt localizate în următoarele perimetre (zonare în funcție de cartiere):</w:t>
      </w:r>
    </w:p>
    <w:p w14:paraId="6FB1B0FF" w14:textId="77777777" w:rsidR="006C4405" w:rsidRPr="00890D18" w:rsidRDefault="006C4405" w:rsidP="006C4405">
      <w:pPr>
        <w:shd w:val="clear" w:color="auto" w:fill="FFFFFF"/>
        <w:autoSpaceDE w:val="0"/>
        <w:autoSpaceDN w:val="0"/>
        <w:adjustRightInd w:val="0"/>
      </w:pPr>
      <w:r w:rsidRPr="00890D18">
        <w:t>Zona 1 - la N de Bahlui - cuprinde cartierele: Amfiteatru, Munca Invalizilor, Cimitirul Evreiesc, Crucea Roșie, Piața Păcurari, Neculau, Petru Bogdan, Șipoțel, Petru Poni, Aurora, Titu Maiorescu, Parcul Copou, Universitate A, Fundație, Regimentul 3 Penitenciar, Friederick, Dumbrava Roșie, Stadion, Gradină Botanică, Vinifruct, parțial Munteni, Agronomie, Dealu Zorilor, Liceul Agricol Adamachi, partea S a cartierului Sadoveanu.</w:t>
      </w:r>
    </w:p>
    <w:p w14:paraId="0EE00C9E" w14:textId="77777777" w:rsidR="006C4405" w:rsidRPr="00890D18" w:rsidRDefault="006C4405" w:rsidP="006C4405">
      <w:pPr>
        <w:shd w:val="clear" w:color="auto" w:fill="FFFFFF"/>
        <w:autoSpaceDE w:val="0"/>
        <w:autoSpaceDN w:val="0"/>
        <w:adjustRightInd w:val="0"/>
      </w:pPr>
      <w:r w:rsidRPr="00890D18">
        <w:t>Zona 2 - la N de Bahlui, E de zona 1, cuprinde cartierele Școala Normală, parțial Sadoveanu, Tg. Copou, Stefan cel Mare, Ursulea, Petre Andrei, Super Copou, Codrescu, Sărărie, Universitate B, Pogor, Casa Studenților, Independenței.</w:t>
      </w:r>
    </w:p>
    <w:p w14:paraId="4450C51E" w14:textId="77777777" w:rsidR="006C4405" w:rsidRPr="00890D18" w:rsidRDefault="006C4405" w:rsidP="006C4405">
      <w:r w:rsidRPr="00890D18">
        <w:t>Zona 3 - cuprinde cartierele Arcu, Râpa Galbenă.</w:t>
      </w:r>
    </w:p>
    <w:p w14:paraId="69A6E0D2" w14:textId="77777777" w:rsidR="006C4405" w:rsidRPr="00890D18" w:rsidRDefault="006C4405" w:rsidP="006C4405">
      <w:pPr>
        <w:shd w:val="clear" w:color="auto" w:fill="FFFFFF"/>
        <w:autoSpaceDE w:val="0"/>
        <w:autoSpaceDN w:val="0"/>
        <w:adjustRightInd w:val="0"/>
      </w:pPr>
      <w:r w:rsidRPr="00890D18">
        <w:t>Zona 4 - situată în stânga văii Bahluiului, cuprinde cartierele: Lăpușneanu, Posta, Piața Unirii, Săulescu, Mitropolie, Teatru, Filarmonica - Tg. Cucu, Trei Ierarhi, Primărie, Panu, Palat, Bucsinescu, Elena Doamna.</w:t>
      </w:r>
    </w:p>
    <w:p w14:paraId="420BB8B9" w14:textId="77777777" w:rsidR="006C4405" w:rsidRPr="00890D18" w:rsidRDefault="006C4405" w:rsidP="006C4405">
      <w:pPr>
        <w:shd w:val="clear" w:color="auto" w:fill="FFFFFF"/>
        <w:autoSpaceDE w:val="0"/>
        <w:autoSpaceDN w:val="0"/>
        <w:adjustRightInd w:val="0"/>
      </w:pPr>
      <w:r w:rsidRPr="00890D18">
        <w:t>Zona 5 - Vasile Lupu, Ciurchi, Grădinari</w:t>
      </w:r>
    </w:p>
    <w:p w14:paraId="56BA6247" w14:textId="77777777" w:rsidR="006C4405" w:rsidRPr="00890D18" w:rsidRDefault="006C4405" w:rsidP="006C4405">
      <w:pPr>
        <w:shd w:val="clear" w:color="auto" w:fill="FFFFFF"/>
        <w:autoSpaceDE w:val="0"/>
        <w:autoSpaceDN w:val="0"/>
        <w:adjustRightInd w:val="0"/>
      </w:pPr>
      <w:r w:rsidRPr="00890D18">
        <w:t>Zona 6 - la S de Bahlui, în malul stâng al Nicolinei, cuprinde cartierele: Cărămidari, Man. Galata, Berindei, Sf. Vasile, parțial Stațiunea Galata, parțial Inculet.</w:t>
      </w:r>
    </w:p>
    <w:p w14:paraId="47592C2A" w14:textId="77777777" w:rsidR="006C4405" w:rsidRPr="00890D18" w:rsidRDefault="006C4405" w:rsidP="006C4405">
      <w:pPr>
        <w:shd w:val="clear" w:color="auto" w:fill="FFFFFF"/>
        <w:autoSpaceDE w:val="0"/>
        <w:autoSpaceDN w:val="0"/>
        <w:adjustRightInd w:val="0"/>
      </w:pPr>
      <w:r w:rsidRPr="00890D18">
        <w:t>Zona 7 - în malul drept al Nicolinei, partea sudică a Mun. Iași, cuprinde cartierele: Hipodrom, Cetățuia, Man. Cetățuia, Manta Roșie, partea sudică a cartierului Siraj.</w:t>
      </w:r>
    </w:p>
    <w:p w14:paraId="43001017" w14:textId="77777777" w:rsidR="006C4405" w:rsidRPr="00890D18" w:rsidRDefault="006C4405" w:rsidP="006C4405">
      <w:pPr>
        <w:shd w:val="clear" w:color="auto" w:fill="FFFFFF"/>
        <w:autoSpaceDE w:val="0"/>
        <w:autoSpaceDN w:val="0"/>
        <w:adjustRightInd w:val="0"/>
      </w:pPr>
      <w:r w:rsidRPr="00890D18">
        <w:t>Zona 8 - în sudul Iașului, cuprinde cartierele: Cantina IAS, Trei Fântâni, Spital Socola, Fene Grup, Socola, Trei Sarmale, Plopii Fără Soț, Combinat Bucium, Dealu Bucium, Casa de Oaspeți, Ferma Pietrărie, Păun.</w:t>
      </w:r>
    </w:p>
    <w:p w14:paraId="74760B1C" w14:textId="77777777" w:rsidR="006C4405" w:rsidRPr="00890D18" w:rsidRDefault="006C4405" w:rsidP="006C4405">
      <w:pPr>
        <w:shd w:val="clear" w:color="auto" w:fill="FFFFFF"/>
        <w:autoSpaceDE w:val="0"/>
        <w:autoSpaceDN w:val="0"/>
        <w:adjustRightInd w:val="0"/>
      </w:pPr>
      <w:r w:rsidRPr="00890D18">
        <w:t>Alunecările de teren afectează suprafețe însemnate de teren, producerea acestora fiind favorizată de condițiile privind panta și energia reliefului, substratul geologic cu alternanțe de roci permeabile și impermeabile care dau nivele freatice și izvoare, de perioadele de ploi abundente, procentul relativ redus de acoperire cu vegetație forestieră, de fenomenele de ravenare și torențialitate, precum și de activitatea umană (defrișări, irigații, supraîncărcarea terenului cu construcții, neîntreținerea lucrărilor de combatere).</w:t>
      </w:r>
    </w:p>
    <w:p w14:paraId="6F951952" w14:textId="77777777" w:rsidR="006C4405" w:rsidRPr="00890D18" w:rsidRDefault="006C4405" w:rsidP="006C4405">
      <w:pPr>
        <w:shd w:val="clear" w:color="auto" w:fill="FFFFFF"/>
        <w:autoSpaceDE w:val="0"/>
        <w:autoSpaceDN w:val="0"/>
        <w:adjustRightInd w:val="0"/>
      </w:pPr>
      <w:r w:rsidRPr="00890D18">
        <w:t>Alunecările de teren se manifestă preponderent în lunile ianuarie-martie, fie prin reactivarea unor alunecări vechi, fie prin apariția altora noi și au ca efect distrugerea și afectarea terenurilor agricole, locuințelor, anexe gospodărești și cailor de comunicații.</w:t>
      </w:r>
    </w:p>
    <w:p w14:paraId="45F94B36" w14:textId="77777777" w:rsidR="006C4405" w:rsidRPr="00890D18" w:rsidRDefault="006C4405" w:rsidP="006C4405">
      <w:pPr>
        <w:shd w:val="clear" w:color="auto" w:fill="FFFFFF"/>
        <w:autoSpaceDE w:val="0"/>
        <w:autoSpaceDN w:val="0"/>
        <w:adjustRightInd w:val="0"/>
      </w:pPr>
      <w:r w:rsidRPr="00890D18">
        <w:lastRenderedPageBreak/>
        <w:t>Alunecările de teren din municipiul Iași au ca sursă de producere:</w:t>
      </w:r>
    </w:p>
    <w:p w14:paraId="07C72A2A" w14:textId="77777777" w:rsidR="006C4405" w:rsidRPr="00890D18" w:rsidRDefault="006C4405" w:rsidP="006C4405">
      <w:pPr>
        <w:shd w:val="clear" w:color="auto" w:fill="FFFFFF"/>
        <w:autoSpaceDE w:val="0"/>
        <w:autoSpaceDN w:val="0"/>
        <w:adjustRightInd w:val="0"/>
      </w:pPr>
      <w:r w:rsidRPr="00890D18">
        <w:t>a.   pânza de apă freatică cu orientare generală N-S și cu adâncimi variind între 10-12 m în Copou și 4-7 m în zona centrală - Palatul Culturii;</w:t>
      </w:r>
    </w:p>
    <w:p w14:paraId="7EA95509" w14:textId="77777777" w:rsidR="006C4405" w:rsidRPr="00890D18" w:rsidRDefault="006C4405" w:rsidP="006C4405">
      <w:pPr>
        <w:shd w:val="clear" w:color="auto" w:fill="FFFFFF"/>
        <w:autoSpaceDE w:val="0"/>
        <w:autoSpaceDN w:val="0"/>
        <w:adjustRightInd w:val="0"/>
      </w:pPr>
      <w:r w:rsidRPr="00890D18">
        <w:t>b.   terenurile macroporice sensibile la umezire (1-1,5m);</w:t>
      </w:r>
    </w:p>
    <w:p w14:paraId="41303AEC" w14:textId="77777777" w:rsidR="006C4405" w:rsidRPr="00890D18" w:rsidRDefault="006C4405" w:rsidP="006C4405">
      <w:pPr>
        <w:shd w:val="clear" w:color="auto" w:fill="FFFFFF"/>
        <w:autoSpaceDE w:val="0"/>
        <w:autoSpaceDN w:val="0"/>
        <w:adjustRightInd w:val="0"/>
      </w:pPr>
      <w:r w:rsidRPr="00890D18">
        <w:t>c.   terenurile contractile (1,5-2 m);</w:t>
      </w:r>
    </w:p>
    <w:p w14:paraId="725144ED" w14:textId="77777777" w:rsidR="006C4405" w:rsidRPr="00890D18" w:rsidRDefault="006C4405" w:rsidP="006C4405">
      <w:pPr>
        <w:shd w:val="clear" w:color="auto" w:fill="FFFFFF"/>
        <w:autoSpaceDE w:val="0"/>
        <w:autoSpaceDN w:val="0"/>
        <w:adjustRightInd w:val="0"/>
      </w:pPr>
      <w:r w:rsidRPr="00890D18">
        <w:t>d.   nisipuri sub presiune (zona Spitalului Sf. Spiridon) și lichefiabile (zona Teatrului Național - Palatul Culturii);</w:t>
      </w:r>
    </w:p>
    <w:p w14:paraId="32CE2618" w14:textId="77777777" w:rsidR="006C4405" w:rsidRPr="00890D18" w:rsidRDefault="006C4405" w:rsidP="006C4405">
      <w:pPr>
        <w:shd w:val="clear" w:color="auto" w:fill="FFFFFF"/>
        <w:autoSpaceDE w:val="0"/>
        <w:autoSpaceDN w:val="0"/>
        <w:adjustRightInd w:val="0"/>
      </w:pPr>
      <w:r w:rsidRPr="00890D18">
        <w:t>e.   degradarea în timp a lucrărilor de stabilizare, fără posibilitatea de modernizare sau de refacere.</w:t>
      </w:r>
    </w:p>
    <w:p w14:paraId="29983313" w14:textId="77777777" w:rsidR="006C4405" w:rsidRPr="00890D18" w:rsidRDefault="006C4405" w:rsidP="006C4405">
      <w:pPr>
        <w:shd w:val="clear" w:color="auto" w:fill="FFFFFF"/>
        <w:autoSpaceDE w:val="0"/>
        <w:autoSpaceDN w:val="0"/>
        <w:adjustRightInd w:val="0"/>
        <w:rPr>
          <w:rFonts w:cs="Arial"/>
          <w:b/>
          <w:bCs/>
        </w:rPr>
      </w:pPr>
    </w:p>
    <w:p w14:paraId="4EEC16E6" w14:textId="77777777" w:rsidR="006C4405" w:rsidRPr="00890D18" w:rsidRDefault="006C4405" w:rsidP="006C4405">
      <w:pPr>
        <w:shd w:val="clear" w:color="auto" w:fill="FFFFFF"/>
        <w:autoSpaceDE w:val="0"/>
        <w:autoSpaceDN w:val="0"/>
        <w:adjustRightInd w:val="0"/>
      </w:pPr>
      <w:r w:rsidRPr="00890D18">
        <w:rPr>
          <w:rFonts w:cs="Arial"/>
          <w:b/>
          <w:bCs/>
        </w:rPr>
        <w:t>Zone afectate de inundatii</w:t>
      </w:r>
    </w:p>
    <w:p w14:paraId="52375BD5" w14:textId="77777777" w:rsidR="006C4405" w:rsidRPr="00890D18" w:rsidRDefault="006C4405" w:rsidP="006C4405">
      <w:pPr>
        <w:shd w:val="clear" w:color="auto" w:fill="FFFFFF"/>
        <w:autoSpaceDE w:val="0"/>
        <w:autoSpaceDN w:val="0"/>
        <w:adjustRightInd w:val="0"/>
      </w:pPr>
      <w:r w:rsidRPr="00890D18">
        <w:t>Suprafețele cu grad mare de inundabilitate</w:t>
      </w:r>
      <w:r w:rsidRPr="00890D18">
        <w:rPr>
          <w:b/>
          <w:bCs/>
          <w:i/>
          <w:iCs/>
        </w:rPr>
        <w:t xml:space="preserve"> </w:t>
      </w:r>
      <w:r w:rsidRPr="00890D18">
        <w:t>sunt în principal în șesul Bahluiului, care traversează de la vest la est Iașiul, dar și în porțiuni ale șesurilor afluenților mai mici. În general sunt afectate de inundații următoarele cartiere: Șes Bahlui, Tabacului, Apărătorii Patriei, Canta, Rampei, Dacia Capăt, Sucidava, Strămoșilor, Cicoarei, Piața Voievozilor, Țigarete, parțial Silvestru, partea dinspre Bahlui a cartierelor Gării, Perju, Ipsilanti, Sf. Andrei, Politehnica, Cămine Tudor, Grădinari, Piața Doi Băieți, Abator, Șes Dancu, Șes Holboca. Mai sunt afectate următoarele zone: Mircea, Podu de Piatra, Cantemir, Băile Nicolina, Nicolae Iorga, Decebal, Podu Roș, Primăverii, Mase Plastice, Piața Nicolina, Casa Sindicatelor, S.C. Nicolina S.A., Socola, Tamaz, Iasitex, Bularga, C.E.T. Terom, Tepro-Moldomobila, V1TALF- Sf. loan, Vinia-Tehnoton-Coca Cola, Suprem-Ceramica, Schit Vlădiceni, Pieta, Sere Vlădiceni, Cariera Ceramică, Bariera Tomești, Șes Tomești, Tomești Blocuri.</w:t>
      </w:r>
    </w:p>
    <w:p w14:paraId="30CAD1E5" w14:textId="77777777" w:rsidR="006C4405" w:rsidRPr="00890D18" w:rsidRDefault="006C4405" w:rsidP="006C4405">
      <w:pPr>
        <w:shd w:val="clear" w:color="auto" w:fill="FFFFFF"/>
        <w:autoSpaceDE w:val="0"/>
        <w:autoSpaceDN w:val="0"/>
        <w:adjustRightInd w:val="0"/>
        <w:rPr>
          <w:rFonts w:cs="Arial"/>
          <w:b/>
          <w:bCs/>
        </w:rPr>
      </w:pPr>
    </w:p>
    <w:p w14:paraId="6FE31E06" w14:textId="77777777" w:rsidR="006C4405" w:rsidRPr="00890D18" w:rsidRDefault="006C4405" w:rsidP="006C4405">
      <w:pPr>
        <w:shd w:val="clear" w:color="auto" w:fill="FFFFFF"/>
        <w:autoSpaceDE w:val="0"/>
        <w:autoSpaceDN w:val="0"/>
        <w:adjustRightInd w:val="0"/>
      </w:pPr>
      <w:r w:rsidRPr="00890D18">
        <w:rPr>
          <w:rFonts w:cs="Arial"/>
          <w:b/>
          <w:bCs/>
        </w:rPr>
        <w:t>Zone cu rise seismic</w:t>
      </w:r>
    </w:p>
    <w:p w14:paraId="7703B23B" w14:textId="77777777" w:rsidR="006C4405" w:rsidRPr="00890D18" w:rsidRDefault="006C4405" w:rsidP="006C4405">
      <w:r w:rsidRPr="00890D18">
        <w:t xml:space="preserve">Din punct de vedere </w:t>
      </w:r>
      <w:r w:rsidRPr="00890D18">
        <w:rPr>
          <w:i/>
        </w:rPr>
        <w:t>seismic,</w:t>
      </w:r>
      <w:r w:rsidRPr="00890D18">
        <w:t xml:space="preserve"> teritoriul al ora</w:t>
      </w:r>
      <w:r w:rsidRPr="00890D18">
        <w:rPr>
          <w:rFonts w:cs="Cambria"/>
        </w:rPr>
        <w:t>ş</w:t>
      </w:r>
      <w:r w:rsidRPr="00890D18">
        <w:t xml:space="preserve">ului se </w:t>
      </w:r>
      <w:r w:rsidRPr="00890D18">
        <w:rPr>
          <w:rFonts w:cs="MV Boli"/>
        </w:rPr>
        <w:t>î</w:t>
      </w:r>
      <w:r w:rsidRPr="00890D18">
        <w:t>ncadreaz</w:t>
      </w:r>
      <w:r w:rsidRPr="00890D18">
        <w:rPr>
          <w:rFonts w:cs="Cambria"/>
        </w:rPr>
        <w:t>ă</w:t>
      </w:r>
      <w:r w:rsidRPr="00890D18">
        <w:t xml:space="preserve">, </w:t>
      </w:r>
      <w:r w:rsidRPr="00890D18">
        <w:rPr>
          <w:noProof/>
        </w:rPr>
        <w:t xml:space="preserve">conform </w:t>
      </w:r>
      <w:r w:rsidRPr="00890D18">
        <w:t>reglementării tehnice „Cod de proiectare seismică – Partea 1 – Prevederi de proiectare pentru clădiri” indicativ P 100-1/2013, zonarea acceleraţiei terenului pentru proiectare, pentru evenimente seismice având intervalul mediu de recurenţă IMR = 225 ani, are o valoare a</w:t>
      </w:r>
      <w:r w:rsidRPr="00890D18">
        <w:rPr>
          <w:vertAlign w:val="subscript"/>
        </w:rPr>
        <w:t>g</w:t>
      </w:r>
      <w:r w:rsidRPr="00890D18">
        <w:t xml:space="preserve"> = 0,25g. </w:t>
      </w:r>
    </w:p>
    <w:p w14:paraId="63D96A8E" w14:textId="77777777" w:rsidR="006C4405" w:rsidRPr="00890D18" w:rsidRDefault="006C4405" w:rsidP="006C4405">
      <w:pPr>
        <w:ind w:firstLine="709"/>
      </w:pPr>
      <w:r w:rsidRPr="00890D18">
        <w:t>Valoarea de vârf a acceleraţiei pentru componenta verticală a mişcării terenului a</w:t>
      </w:r>
      <w:r w:rsidRPr="00890D18">
        <w:rPr>
          <w:vertAlign w:val="subscript"/>
        </w:rPr>
        <w:t>vg</w:t>
      </w:r>
      <w:r w:rsidRPr="00890D18">
        <w:t xml:space="preserve"> se calculează ca fiind: a</w:t>
      </w:r>
      <w:r w:rsidRPr="00890D18">
        <w:rPr>
          <w:vertAlign w:val="subscript"/>
        </w:rPr>
        <w:t>vg</w:t>
      </w:r>
      <w:r w:rsidRPr="00890D18">
        <w:t xml:space="preserve"> = 0,7a</w:t>
      </w:r>
      <w:r w:rsidRPr="00890D18">
        <w:rPr>
          <w:vertAlign w:val="subscript"/>
        </w:rPr>
        <w:t>g</w:t>
      </w:r>
    </w:p>
    <w:p w14:paraId="26D9C3CC" w14:textId="77777777" w:rsidR="006C4405" w:rsidRPr="00890D18" w:rsidRDefault="006C4405" w:rsidP="006C4405">
      <w:pPr>
        <w:ind w:firstLine="709"/>
      </w:pPr>
      <w:r w:rsidRPr="00890D18">
        <w:t>Perioada de control (colţ) T</w:t>
      </w:r>
      <w:r w:rsidRPr="00890D18">
        <w:rPr>
          <w:vertAlign w:val="subscript"/>
        </w:rPr>
        <w:t>c</w:t>
      </w:r>
      <w:r w:rsidRPr="00890D18">
        <w:t xml:space="preserve"> a spectrului de răspuns reprezintă graniţa dintre zona de valori maxime în spectrul de acceleraţii abslute şi zona de valori maxime în spectrul de viteze relative. Pentru zona studiată, perioada de colţ are valoarea T</w:t>
      </w:r>
      <w:r w:rsidRPr="00890D18">
        <w:rPr>
          <w:vertAlign w:val="subscript"/>
        </w:rPr>
        <w:t>c</w:t>
      </w:r>
      <w:r w:rsidRPr="00890D18">
        <w:t xml:space="preserve"> = 0,7 sec.</w:t>
      </w:r>
    </w:p>
    <w:p w14:paraId="0B392667" w14:textId="77777777" w:rsidR="006C4405" w:rsidRPr="00890D18" w:rsidRDefault="006C4405" w:rsidP="006C4405">
      <w:pPr>
        <w:ind w:firstLine="709"/>
      </w:pPr>
      <w:r w:rsidRPr="00890D18">
        <w:t>Din punct de vedere seismic oraşul Iaşi se află în zona de influenţă a cutremurelor de „tip moldavic” cu epicentrul în zona Vrancea. Documentele semnalează ca în decursul timpului s-au produs seisme cu intensităţi apreciabile în anii 1471, 1516, 1620, 1738, 1802, 1868, 1894, 1908. Două seisme foarte puternice soldate cu pierderi materiale s-au înregistrat la 10 noiembrie 1940 şi 4 martie 1977, ambele cu magnitudini ce au depăşit gradul 7 pe scara Richter. Menţionăm de asemenea şi cutremurul din 30/31 august 1986, apreciat de gradul 7-8 pe scara Mercali. Se pare că intensitatea şi modul de manifestare ale cutremurelor nu au fost uniforme pe teritoriul oraşului, probabil din cauza construcţiei diferenţiate a depozitelor geologice de suprafaţă, ceea ce impune măsuri specifice de protecţie seismică.</w:t>
      </w:r>
    </w:p>
    <w:p w14:paraId="2A830739" w14:textId="77777777" w:rsidR="006C4405" w:rsidRDefault="006C4405" w:rsidP="006C4405">
      <w:pPr>
        <w:rPr>
          <w:color w:val="FF0000"/>
        </w:rPr>
      </w:pPr>
    </w:p>
    <w:p w14:paraId="7FB8EC52" w14:textId="77777777" w:rsidR="006C4405" w:rsidRPr="00B33E3F" w:rsidRDefault="006C4405" w:rsidP="006C4405">
      <w:pPr>
        <w:rPr>
          <w:color w:val="FF0000"/>
        </w:rPr>
      </w:pPr>
    </w:p>
    <w:p w14:paraId="744F0517" w14:textId="77777777" w:rsidR="006C4405" w:rsidRPr="00B33E3F" w:rsidRDefault="006C4405" w:rsidP="006C4405">
      <w:pPr>
        <w:pStyle w:val="Heading4"/>
      </w:pPr>
      <w:bookmarkStart w:id="139" w:name="_Toc398536283"/>
      <w:r>
        <w:t>2.11</w:t>
      </w:r>
      <w:r w:rsidRPr="00B33E3F">
        <w:t>.1.</w:t>
      </w:r>
      <w:r>
        <w:t>7</w:t>
      </w:r>
      <w:r w:rsidRPr="00B33E3F">
        <w:t>. Monumente istorice</w:t>
      </w:r>
      <w:bookmarkEnd w:id="139"/>
    </w:p>
    <w:p w14:paraId="16833493" w14:textId="77777777" w:rsidR="006C4405" w:rsidRPr="00AE4755" w:rsidRDefault="006C4405" w:rsidP="006C4405">
      <w:pPr>
        <w:rPr>
          <w:color w:val="FF9900"/>
          <w:lang w:val="fr-FR"/>
        </w:rPr>
      </w:pPr>
      <w:bookmarkStart w:id="140" w:name="_Toc398536284"/>
    </w:p>
    <w:p w14:paraId="4284B090" w14:textId="77777777" w:rsidR="006C4405" w:rsidRDefault="006C4405" w:rsidP="006C4405">
      <w:pPr>
        <w:rPr>
          <w:lang w:val="fr-FR"/>
        </w:rPr>
      </w:pPr>
      <w:r>
        <w:rPr>
          <w:lang w:val="fr-FR"/>
        </w:rPr>
        <w:t>Î</w:t>
      </w:r>
      <w:r w:rsidRPr="00AE4755">
        <w:rPr>
          <w:lang w:val="fr-FR"/>
        </w:rPr>
        <w:t>n intravilanul municipiului Iaşi, în conformitate cu</w:t>
      </w:r>
      <w:r>
        <w:rPr>
          <w:lang w:val="fr-FR"/>
        </w:rPr>
        <w:t xml:space="preserve"> </w:t>
      </w:r>
      <w:r w:rsidRPr="00AE4755">
        <w:rPr>
          <w:lang w:val="fr-FR"/>
        </w:rPr>
        <w:t>Lista monumentelor istorice publicată în anul 2010,</w:t>
      </w:r>
      <w:r>
        <w:rPr>
          <w:lang w:val="fr-FR"/>
        </w:rPr>
        <w:t xml:space="preserve"> </w:t>
      </w:r>
      <w:r w:rsidRPr="00AE4755">
        <w:rPr>
          <w:lang w:val="fr-FR"/>
        </w:rPr>
        <w:t>se găsesc un număr de 558 de monumente şi situri arheologice,</w:t>
      </w:r>
      <w:r>
        <w:rPr>
          <w:lang w:val="fr-FR"/>
        </w:rPr>
        <w:t xml:space="preserve"> </w:t>
      </w:r>
      <w:r w:rsidRPr="00AE4755">
        <w:rPr>
          <w:lang w:val="fr-FR"/>
        </w:rPr>
        <w:t>de diferite tipuri şi clase. La o trecere în revistă sumară se pot enumera:</w:t>
      </w:r>
    </w:p>
    <w:p w14:paraId="777650E3" w14:textId="77777777" w:rsidR="006C4405" w:rsidRDefault="006C4405" w:rsidP="006C4405">
      <w:pPr>
        <w:rPr>
          <w:lang w:val="fr-FR"/>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
        <w:gridCol w:w="4050"/>
        <w:gridCol w:w="997"/>
        <w:gridCol w:w="4264"/>
      </w:tblGrid>
      <w:tr w:rsidR="006C4405" w14:paraId="3D2FD0E0" w14:textId="77777777" w:rsidTr="00957F29">
        <w:tc>
          <w:tcPr>
            <w:tcW w:w="275" w:type="pct"/>
          </w:tcPr>
          <w:p w14:paraId="110A06BC" w14:textId="77777777" w:rsidR="006C4405" w:rsidRDefault="006C4405" w:rsidP="00957F29">
            <w:pPr>
              <w:spacing w:after="0"/>
              <w:ind w:firstLine="0"/>
              <w:rPr>
                <w:lang w:val="fr-FR"/>
              </w:rPr>
            </w:pPr>
            <w:r>
              <w:rPr>
                <w:lang w:val="fr-FR"/>
              </w:rPr>
              <w:t>1</w:t>
            </w:r>
          </w:p>
        </w:tc>
        <w:tc>
          <w:tcPr>
            <w:tcW w:w="2055" w:type="pct"/>
          </w:tcPr>
          <w:p w14:paraId="48B10DEC" w14:textId="77777777" w:rsidR="006C4405" w:rsidRDefault="006C4405" w:rsidP="00957F29">
            <w:pPr>
              <w:spacing w:after="0"/>
              <w:ind w:firstLine="0"/>
              <w:rPr>
                <w:lang w:val="fr-FR"/>
              </w:rPr>
            </w:pPr>
            <w:r w:rsidRPr="00AE4755">
              <w:rPr>
                <w:lang w:val="fr-FR"/>
              </w:rPr>
              <w:t>Situri arheologice:</w:t>
            </w:r>
          </w:p>
        </w:tc>
        <w:tc>
          <w:tcPr>
            <w:tcW w:w="506" w:type="pct"/>
            <w:vAlign w:val="center"/>
          </w:tcPr>
          <w:p w14:paraId="4B6FF658" w14:textId="77777777" w:rsidR="006C4405" w:rsidRDefault="006C4405" w:rsidP="00957F29">
            <w:pPr>
              <w:spacing w:after="0"/>
              <w:ind w:firstLine="0"/>
              <w:jc w:val="right"/>
              <w:rPr>
                <w:lang w:val="fr-FR"/>
              </w:rPr>
            </w:pPr>
            <w:r w:rsidRPr="00AE4755">
              <w:rPr>
                <w:lang w:val="fr-FR"/>
              </w:rPr>
              <w:t>9,</w:t>
            </w:r>
          </w:p>
        </w:tc>
        <w:tc>
          <w:tcPr>
            <w:tcW w:w="2165" w:type="pct"/>
          </w:tcPr>
          <w:p w14:paraId="214A5F1E" w14:textId="77777777" w:rsidR="006C4405" w:rsidRDefault="006C4405" w:rsidP="00957F29">
            <w:pPr>
              <w:spacing w:after="0"/>
              <w:ind w:firstLine="0"/>
              <w:rPr>
                <w:lang w:val="fr-FR"/>
              </w:rPr>
            </w:pPr>
            <w:r w:rsidRPr="00AE4755">
              <w:rPr>
                <w:lang w:val="fr-FR"/>
              </w:rPr>
              <w:t>din care 1 de categoria A;</w:t>
            </w:r>
          </w:p>
        </w:tc>
      </w:tr>
      <w:tr w:rsidR="006C4405" w14:paraId="7D93498A" w14:textId="77777777" w:rsidTr="00957F29">
        <w:tc>
          <w:tcPr>
            <w:tcW w:w="275" w:type="pct"/>
          </w:tcPr>
          <w:p w14:paraId="6E6CE615" w14:textId="77777777" w:rsidR="006C4405" w:rsidRDefault="006C4405" w:rsidP="00957F29">
            <w:pPr>
              <w:spacing w:after="0"/>
              <w:ind w:firstLine="0"/>
              <w:rPr>
                <w:lang w:val="fr-FR"/>
              </w:rPr>
            </w:pPr>
            <w:r>
              <w:rPr>
                <w:lang w:val="fr-FR"/>
              </w:rPr>
              <w:t>2</w:t>
            </w:r>
          </w:p>
        </w:tc>
        <w:tc>
          <w:tcPr>
            <w:tcW w:w="2055" w:type="pct"/>
          </w:tcPr>
          <w:p w14:paraId="62C3A31F" w14:textId="77777777" w:rsidR="006C4405" w:rsidRDefault="006C4405" w:rsidP="00957F29">
            <w:pPr>
              <w:spacing w:after="0"/>
              <w:ind w:firstLine="0"/>
              <w:rPr>
                <w:lang w:val="fr-FR"/>
              </w:rPr>
            </w:pPr>
            <w:r w:rsidRPr="00AE4755">
              <w:rPr>
                <w:lang w:val="fr-FR"/>
              </w:rPr>
              <w:t>Monumente istorice:</w:t>
            </w:r>
          </w:p>
        </w:tc>
        <w:tc>
          <w:tcPr>
            <w:tcW w:w="506" w:type="pct"/>
            <w:vAlign w:val="center"/>
          </w:tcPr>
          <w:p w14:paraId="0655C0E5" w14:textId="77777777" w:rsidR="006C4405" w:rsidRDefault="006C4405" w:rsidP="00957F29">
            <w:pPr>
              <w:spacing w:after="0"/>
              <w:ind w:firstLine="0"/>
              <w:jc w:val="right"/>
              <w:rPr>
                <w:lang w:val="fr-FR"/>
              </w:rPr>
            </w:pPr>
            <w:r w:rsidRPr="00AE4755">
              <w:rPr>
                <w:lang w:val="fr-FR"/>
              </w:rPr>
              <w:t>426,</w:t>
            </w:r>
          </w:p>
        </w:tc>
        <w:tc>
          <w:tcPr>
            <w:tcW w:w="2165" w:type="pct"/>
          </w:tcPr>
          <w:p w14:paraId="22D5C27F" w14:textId="77777777" w:rsidR="006C4405" w:rsidRDefault="006C4405" w:rsidP="00957F29">
            <w:pPr>
              <w:spacing w:after="0"/>
              <w:ind w:firstLine="0"/>
              <w:rPr>
                <w:lang w:val="fr-FR"/>
              </w:rPr>
            </w:pPr>
            <w:r w:rsidRPr="00AE4755">
              <w:rPr>
                <w:lang w:val="fr-FR"/>
              </w:rPr>
              <w:t>din care 37 de categoria A;</w:t>
            </w:r>
          </w:p>
        </w:tc>
      </w:tr>
      <w:tr w:rsidR="006C4405" w14:paraId="41FB6877" w14:textId="77777777" w:rsidTr="00957F29">
        <w:tc>
          <w:tcPr>
            <w:tcW w:w="275" w:type="pct"/>
          </w:tcPr>
          <w:p w14:paraId="1679374F" w14:textId="77777777" w:rsidR="006C4405" w:rsidRDefault="006C4405" w:rsidP="00957F29">
            <w:pPr>
              <w:spacing w:after="0"/>
              <w:ind w:firstLine="0"/>
              <w:rPr>
                <w:lang w:val="fr-FR"/>
              </w:rPr>
            </w:pPr>
            <w:r>
              <w:rPr>
                <w:lang w:val="fr-FR"/>
              </w:rPr>
              <w:t>3</w:t>
            </w:r>
          </w:p>
        </w:tc>
        <w:tc>
          <w:tcPr>
            <w:tcW w:w="2055" w:type="pct"/>
          </w:tcPr>
          <w:p w14:paraId="434B950F" w14:textId="77777777" w:rsidR="006C4405" w:rsidRDefault="006C4405" w:rsidP="00957F29">
            <w:pPr>
              <w:spacing w:after="0"/>
              <w:ind w:firstLine="0"/>
              <w:rPr>
                <w:lang w:val="fr-FR"/>
              </w:rPr>
            </w:pPr>
            <w:r w:rsidRPr="00AE4755">
              <w:t>Case memoriale:</w:t>
            </w:r>
          </w:p>
        </w:tc>
        <w:tc>
          <w:tcPr>
            <w:tcW w:w="506" w:type="pct"/>
            <w:vAlign w:val="center"/>
          </w:tcPr>
          <w:p w14:paraId="45A2459A" w14:textId="77777777" w:rsidR="006C4405" w:rsidRDefault="006C4405" w:rsidP="00957F29">
            <w:pPr>
              <w:spacing w:after="0"/>
              <w:ind w:firstLine="0"/>
              <w:jc w:val="right"/>
              <w:rPr>
                <w:lang w:val="fr-FR"/>
              </w:rPr>
            </w:pPr>
            <w:r w:rsidRPr="00AE4755">
              <w:t>7,</w:t>
            </w:r>
          </w:p>
        </w:tc>
        <w:tc>
          <w:tcPr>
            <w:tcW w:w="2165" w:type="pct"/>
          </w:tcPr>
          <w:p w14:paraId="7D550706" w14:textId="77777777" w:rsidR="006C4405" w:rsidRDefault="006C4405" w:rsidP="00957F29">
            <w:pPr>
              <w:spacing w:after="0"/>
              <w:ind w:firstLine="0"/>
              <w:rPr>
                <w:lang w:val="fr-FR"/>
              </w:rPr>
            </w:pPr>
            <w:r w:rsidRPr="00AE4755">
              <w:t>toate clasa B;</w:t>
            </w:r>
          </w:p>
        </w:tc>
      </w:tr>
      <w:tr w:rsidR="006C4405" w14:paraId="657ACADD" w14:textId="77777777" w:rsidTr="00957F29">
        <w:tc>
          <w:tcPr>
            <w:tcW w:w="275" w:type="pct"/>
          </w:tcPr>
          <w:p w14:paraId="64E37DA9" w14:textId="77777777" w:rsidR="006C4405" w:rsidRDefault="006C4405" w:rsidP="00957F29">
            <w:pPr>
              <w:spacing w:after="0"/>
              <w:ind w:firstLine="0"/>
              <w:rPr>
                <w:lang w:val="fr-FR"/>
              </w:rPr>
            </w:pPr>
            <w:r>
              <w:rPr>
                <w:lang w:val="fr-FR"/>
              </w:rPr>
              <w:t>4</w:t>
            </w:r>
          </w:p>
        </w:tc>
        <w:tc>
          <w:tcPr>
            <w:tcW w:w="2055" w:type="pct"/>
          </w:tcPr>
          <w:p w14:paraId="0658B3D6" w14:textId="77777777" w:rsidR="006C4405" w:rsidRDefault="006C4405" w:rsidP="00957F29">
            <w:pPr>
              <w:spacing w:after="0"/>
              <w:ind w:firstLine="0"/>
              <w:rPr>
                <w:lang w:val="fr-FR"/>
              </w:rPr>
            </w:pPr>
            <w:r w:rsidRPr="00AE4755">
              <w:t>Monumente de for public:</w:t>
            </w:r>
            <w:r>
              <w:t xml:space="preserve"> </w:t>
            </w:r>
          </w:p>
        </w:tc>
        <w:tc>
          <w:tcPr>
            <w:tcW w:w="506" w:type="pct"/>
            <w:vAlign w:val="center"/>
          </w:tcPr>
          <w:p w14:paraId="13F7BA63" w14:textId="77777777" w:rsidR="006C4405" w:rsidRDefault="006C4405" w:rsidP="00957F29">
            <w:pPr>
              <w:spacing w:after="0"/>
              <w:ind w:firstLine="0"/>
              <w:jc w:val="right"/>
              <w:rPr>
                <w:lang w:val="fr-FR"/>
              </w:rPr>
            </w:pPr>
            <w:r w:rsidRPr="00AE4755">
              <w:t>80,</w:t>
            </w:r>
          </w:p>
        </w:tc>
        <w:tc>
          <w:tcPr>
            <w:tcW w:w="2165" w:type="pct"/>
          </w:tcPr>
          <w:p w14:paraId="21B630CC" w14:textId="77777777" w:rsidR="006C4405" w:rsidRDefault="006C4405" w:rsidP="00957F29">
            <w:pPr>
              <w:spacing w:after="0"/>
              <w:ind w:firstLine="0"/>
              <w:rPr>
                <w:lang w:val="fr-FR"/>
              </w:rPr>
            </w:pPr>
            <w:r w:rsidRPr="00AE4755">
              <w:t>din care</w:t>
            </w:r>
            <w:r>
              <w:t xml:space="preserve"> </w:t>
            </w:r>
            <w:r w:rsidRPr="00AE4755">
              <w:t>1 de clasa A;</w:t>
            </w:r>
          </w:p>
        </w:tc>
      </w:tr>
      <w:tr w:rsidR="006C4405" w14:paraId="40B6724D" w14:textId="77777777" w:rsidTr="00957F29">
        <w:tc>
          <w:tcPr>
            <w:tcW w:w="275" w:type="pct"/>
          </w:tcPr>
          <w:p w14:paraId="32C56870" w14:textId="77777777" w:rsidR="006C4405" w:rsidRDefault="006C4405" w:rsidP="00957F29">
            <w:pPr>
              <w:spacing w:after="0"/>
              <w:ind w:firstLine="0"/>
              <w:rPr>
                <w:lang w:val="fr-FR"/>
              </w:rPr>
            </w:pPr>
            <w:r>
              <w:rPr>
                <w:lang w:val="fr-FR"/>
              </w:rPr>
              <w:t>5</w:t>
            </w:r>
          </w:p>
        </w:tc>
        <w:tc>
          <w:tcPr>
            <w:tcW w:w="2055" w:type="pct"/>
          </w:tcPr>
          <w:p w14:paraId="5A445698" w14:textId="77777777" w:rsidR="006C4405" w:rsidRDefault="006C4405" w:rsidP="00957F29">
            <w:pPr>
              <w:spacing w:after="0"/>
              <w:ind w:firstLine="0"/>
              <w:rPr>
                <w:lang w:val="fr-FR"/>
              </w:rPr>
            </w:pPr>
            <w:r w:rsidRPr="00AE4755">
              <w:t>Morminte:</w:t>
            </w:r>
          </w:p>
        </w:tc>
        <w:tc>
          <w:tcPr>
            <w:tcW w:w="506" w:type="pct"/>
            <w:vAlign w:val="center"/>
          </w:tcPr>
          <w:p w14:paraId="0ABAF11E" w14:textId="77777777" w:rsidR="006C4405" w:rsidRDefault="006C4405" w:rsidP="00957F29">
            <w:pPr>
              <w:spacing w:after="0"/>
              <w:ind w:firstLine="0"/>
              <w:jc w:val="right"/>
              <w:rPr>
                <w:lang w:val="fr-FR"/>
              </w:rPr>
            </w:pPr>
            <w:r w:rsidRPr="00AE4755">
              <w:t>36,</w:t>
            </w:r>
          </w:p>
        </w:tc>
        <w:tc>
          <w:tcPr>
            <w:tcW w:w="2165" w:type="pct"/>
          </w:tcPr>
          <w:p w14:paraId="40C0D4F4" w14:textId="77777777" w:rsidR="006C4405" w:rsidRDefault="006C4405" w:rsidP="00957F29">
            <w:pPr>
              <w:spacing w:after="0"/>
              <w:ind w:firstLine="0"/>
              <w:rPr>
                <w:lang w:val="fr-FR"/>
              </w:rPr>
            </w:pPr>
            <w:r w:rsidRPr="00AE4755">
              <w:t>toate clasa B.</w:t>
            </w:r>
          </w:p>
        </w:tc>
      </w:tr>
    </w:tbl>
    <w:p w14:paraId="324BCFC3" w14:textId="77777777" w:rsidR="006C4405" w:rsidRPr="00AE4755" w:rsidRDefault="006C4405" w:rsidP="006C4405">
      <w:pPr>
        <w:rPr>
          <w:lang w:val="fr-FR"/>
        </w:rPr>
      </w:pPr>
    </w:p>
    <w:p w14:paraId="216E32E0" w14:textId="77777777" w:rsidR="006C4405" w:rsidRPr="00AE4755" w:rsidRDefault="006C4405" w:rsidP="006C4405">
      <w:r w:rsidRPr="00AE4755">
        <w:t>Trebuie precizat că cea mai mare parte a acestora se găsesc în centrul istoric al oraşului, numărul lor scazând pe masură ce ne îndepărtăm de centru. Situaţia aceasta este prezentată concentrat şi în tabelul următor.</w:t>
      </w:r>
      <w:r>
        <w:t xml:space="preserve"> </w:t>
      </w:r>
      <w:r w:rsidRPr="00AE4755">
        <w:t xml:space="preserve"> </w:t>
      </w:r>
    </w:p>
    <w:p w14:paraId="1BA27659" w14:textId="77777777" w:rsidR="006C4405" w:rsidRPr="00AE4755" w:rsidRDefault="006C4405" w:rsidP="006C4405"/>
    <w:tbl>
      <w:tblPr>
        <w:tblW w:w="5000" w:type="pct"/>
        <w:tblLook w:val="0000" w:firstRow="0" w:lastRow="0" w:firstColumn="0" w:lastColumn="0" w:noHBand="0" w:noVBand="0"/>
      </w:tblPr>
      <w:tblGrid>
        <w:gridCol w:w="403"/>
        <w:gridCol w:w="2936"/>
        <w:gridCol w:w="1346"/>
        <w:gridCol w:w="1911"/>
        <w:gridCol w:w="1346"/>
        <w:gridCol w:w="1911"/>
      </w:tblGrid>
      <w:tr w:rsidR="006C4405" w:rsidRPr="00252469" w14:paraId="3642CF78" w14:textId="77777777" w:rsidTr="00957F29">
        <w:tc>
          <w:tcPr>
            <w:tcW w:w="204" w:type="pct"/>
            <w:shd w:val="clear" w:color="auto" w:fill="auto"/>
          </w:tcPr>
          <w:p w14:paraId="42A2E5EF" w14:textId="77777777" w:rsidR="006C4405" w:rsidRPr="00252469" w:rsidRDefault="006C4405" w:rsidP="00957F29">
            <w:pPr>
              <w:ind w:firstLine="0"/>
              <w:jc w:val="center"/>
              <w:rPr>
                <w:b/>
              </w:rPr>
            </w:pPr>
          </w:p>
        </w:tc>
        <w:tc>
          <w:tcPr>
            <w:tcW w:w="1490" w:type="pct"/>
            <w:shd w:val="clear" w:color="auto" w:fill="auto"/>
          </w:tcPr>
          <w:p w14:paraId="7E5BE51A" w14:textId="77777777" w:rsidR="006C4405" w:rsidRPr="00252469" w:rsidRDefault="006C4405" w:rsidP="00957F29">
            <w:pPr>
              <w:ind w:firstLine="0"/>
              <w:jc w:val="center"/>
              <w:rPr>
                <w:b/>
              </w:rPr>
            </w:pPr>
          </w:p>
        </w:tc>
        <w:tc>
          <w:tcPr>
            <w:tcW w:w="1653" w:type="pct"/>
            <w:gridSpan w:val="2"/>
            <w:shd w:val="clear" w:color="auto" w:fill="auto"/>
          </w:tcPr>
          <w:p w14:paraId="26710A23" w14:textId="77777777" w:rsidR="006C4405" w:rsidRPr="00252469" w:rsidRDefault="006C4405" w:rsidP="00957F29">
            <w:pPr>
              <w:ind w:firstLine="0"/>
              <w:jc w:val="center"/>
              <w:rPr>
                <w:b/>
              </w:rPr>
            </w:pPr>
            <w:r w:rsidRPr="00252469">
              <w:rPr>
                <w:b/>
              </w:rPr>
              <w:t>clasa A</w:t>
            </w:r>
          </w:p>
        </w:tc>
        <w:tc>
          <w:tcPr>
            <w:tcW w:w="1653" w:type="pct"/>
            <w:gridSpan w:val="2"/>
            <w:shd w:val="clear" w:color="auto" w:fill="auto"/>
          </w:tcPr>
          <w:p w14:paraId="599EA593" w14:textId="77777777" w:rsidR="006C4405" w:rsidRPr="00252469" w:rsidRDefault="006C4405" w:rsidP="00957F29">
            <w:pPr>
              <w:ind w:firstLine="0"/>
              <w:jc w:val="center"/>
              <w:rPr>
                <w:b/>
              </w:rPr>
            </w:pPr>
            <w:r w:rsidRPr="00252469">
              <w:rPr>
                <w:b/>
              </w:rPr>
              <w:t>clasa B</w:t>
            </w:r>
          </w:p>
        </w:tc>
      </w:tr>
      <w:tr w:rsidR="006C4405" w:rsidRPr="00252469" w14:paraId="16AFEF93" w14:textId="77777777" w:rsidTr="00957F29">
        <w:tc>
          <w:tcPr>
            <w:tcW w:w="204" w:type="pct"/>
            <w:shd w:val="clear" w:color="auto" w:fill="auto"/>
          </w:tcPr>
          <w:p w14:paraId="3C1E0AFB" w14:textId="77777777" w:rsidR="006C4405" w:rsidRPr="00252469" w:rsidRDefault="006C4405" w:rsidP="00957F29">
            <w:pPr>
              <w:ind w:firstLine="0"/>
              <w:jc w:val="center"/>
              <w:rPr>
                <w:b/>
              </w:rPr>
            </w:pPr>
          </w:p>
        </w:tc>
        <w:tc>
          <w:tcPr>
            <w:tcW w:w="1490" w:type="pct"/>
            <w:shd w:val="clear" w:color="auto" w:fill="auto"/>
          </w:tcPr>
          <w:p w14:paraId="67981799" w14:textId="77777777" w:rsidR="006C4405" w:rsidRPr="00252469" w:rsidRDefault="006C4405" w:rsidP="00957F29">
            <w:pPr>
              <w:ind w:firstLine="0"/>
              <w:jc w:val="center"/>
              <w:rPr>
                <w:b/>
              </w:rPr>
            </w:pPr>
          </w:p>
        </w:tc>
        <w:tc>
          <w:tcPr>
            <w:tcW w:w="683" w:type="pct"/>
            <w:shd w:val="clear" w:color="auto" w:fill="auto"/>
          </w:tcPr>
          <w:p w14:paraId="50CE2F4F" w14:textId="77777777" w:rsidR="006C4405" w:rsidRPr="00252469" w:rsidRDefault="006C4405" w:rsidP="00957F29">
            <w:pPr>
              <w:ind w:firstLine="0"/>
              <w:jc w:val="center"/>
              <w:rPr>
                <w:b/>
              </w:rPr>
            </w:pPr>
            <w:r w:rsidRPr="00252469">
              <w:rPr>
                <w:b/>
              </w:rPr>
              <w:t>Intravilan</w:t>
            </w:r>
          </w:p>
          <w:p w14:paraId="10F9C4AA" w14:textId="77777777" w:rsidR="006C4405" w:rsidRPr="00252469" w:rsidRDefault="006C4405" w:rsidP="00957F29">
            <w:pPr>
              <w:ind w:firstLine="0"/>
              <w:jc w:val="center"/>
              <w:rPr>
                <w:b/>
              </w:rPr>
            </w:pPr>
            <w:r w:rsidRPr="00252469">
              <w:rPr>
                <w:b/>
              </w:rPr>
              <w:t>nr.</w:t>
            </w:r>
          </w:p>
        </w:tc>
        <w:tc>
          <w:tcPr>
            <w:tcW w:w="970" w:type="pct"/>
            <w:shd w:val="clear" w:color="auto" w:fill="auto"/>
          </w:tcPr>
          <w:p w14:paraId="58FA74DD" w14:textId="77777777" w:rsidR="006C4405" w:rsidRPr="00252469" w:rsidRDefault="006C4405" w:rsidP="00957F29">
            <w:pPr>
              <w:ind w:firstLine="0"/>
              <w:jc w:val="center"/>
              <w:rPr>
                <w:b/>
              </w:rPr>
            </w:pPr>
            <w:r w:rsidRPr="00252469">
              <w:rPr>
                <w:b/>
              </w:rPr>
              <w:t>Centrul istoric</w:t>
            </w:r>
          </w:p>
          <w:p w14:paraId="1B622A97" w14:textId="77777777" w:rsidR="006C4405" w:rsidRPr="00252469" w:rsidRDefault="006C4405" w:rsidP="00957F29">
            <w:pPr>
              <w:ind w:firstLine="0"/>
              <w:jc w:val="center"/>
              <w:rPr>
                <w:b/>
              </w:rPr>
            </w:pPr>
            <w:r w:rsidRPr="00252469">
              <w:rPr>
                <w:b/>
              </w:rPr>
              <w:t>nr.</w:t>
            </w:r>
          </w:p>
        </w:tc>
        <w:tc>
          <w:tcPr>
            <w:tcW w:w="683" w:type="pct"/>
            <w:shd w:val="clear" w:color="auto" w:fill="auto"/>
          </w:tcPr>
          <w:p w14:paraId="20089057" w14:textId="77777777" w:rsidR="006C4405" w:rsidRPr="00252469" w:rsidRDefault="006C4405" w:rsidP="00957F29">
            <w:pPr>
              <w:ind w:firstLine="0"/>
              <w:jc w:val="center"/>
              <w:rPr>
                <w:b/>
              </w:rPr>
            </w:pPr>
            <w:r w:rsidRPr="00252469">
              <w:rPr>
                <w:b/>
              </w:rPr>
              <w:t>Intravilan</w:t>
            </w:r>
          </w:p>
          <w:p w14:paraId="039616E7" w14:textId="77777777" w:rsidR="006C4405" w:rsidRPr="00252469" w:rsidRDefault="006C4405" w:rsidP="00957F29">
            <w:pPr>
              <w:ind w:firstLine="0"/>
              <w:jc w:val="center"/>
              <w:rPr>
                <w:b/>
              </w:rPr>
            </w:pPr>
            <w:r w:rsidRPr="00252469">
              <w:rPr>
                <w:b/>
              </w:rPr>
              <w:t>nr.</w:t>
            </w:r>
          </w:p>
        </w:tc>
        <w:tc>
          <w:tcPr>
            <w:tcW w:w="970" w:type="pct"/>
            <w:shd w:val="clear" w:color="auto" w:fill="auto"/>
          </w:tcPr>
          <w:p w14:paraId="2FF93F5C" w14:textId="77777777" w:rsidR="006C4405" w:rsidRPr="00252469" w:rsidRDefault="006C4405" w:rsidP="00957F29">
            <w:pPr>
              <w:ind w:firstLine="0"/>
              <w:jc w:val="center"/>
              <w:rPr>
                <w:b/>
              </w:rPr>
            </w:pPr>
            <w:r w:rsidRPr="00252469">
              <w:rPr>
                <w:b/>
              </w:rPr>
              <w:t>Centrul istoric</w:t>
            </w:r>
          </w:p>
          <w:p w14:paraId="0800830B" w14:textId="77777777" w:rsidR="006C4405" w:rsidRPr="00252469" w:rsidRDefault="006C4405" w:rsidP="00957F29">
            <w:pPr>
              <w:ind w:firstLine="0"/>
              <w:jc w:val="center"/>
              <w:rPr>
                <w:b/>
              </w:rPr>
            </w:pPr>
            <w:r w:rsidRPr="00252469">
              <w:rPr>
                <w:b/>
              </w:rPr>
              <w:t>nr.</w:t>
            </w:r>
          </w:p>
        </w:tc>
      </w:tr>
      <w:tr w:rsidR="006C4405" w:rsidRPr="00AE4755" w14:paraId="20F8FAA0" w14:textId="77777777" w:rsidTr="00957F29">
        <w:tc>
          <w:tcPr>
            <w:tcW w:w="204" w:type="pct"/>
            <w:shd w:val="clear" w:color="auto" w:fill="auto"/>
          </w:tcPr>
          <w:p w14:paraId="7686A52E" w14:textId="77777777" w:rsidR="006C4405" w:rsidRPr="00AE4755" w:rsidRDefault="006C4405" w:rsidP="00957F29">
            <w:pPr>
              <w:ind w:firstLine="0"/>
            </w:pPr>
            <w:r w:rsidRPr="00AE4755">
              <w:t>1</w:t>
            </w:r>
          </w:p>
        </w:tc>
        <w:tc>
          <w:tcPr>
            <w:tcW w:w="1490" w:type="pct"/>
            <w:shd w:val="clear" w:color="auto" w:fill="auto"/>
          </w:tcPr>
          <w:p w14:paraId="267BBA31" w14:textId="77777777" w:rsidR="006C4405" w:rsidRPr="00AE4755" w:rsidRDefault="006C4405" w:rsidP="00957F29">
            <w:pPr>
              <w:ind w:firstLine="0"/>
            </w:pPr>
            <w:r w:rsidRPr="00AE4755">
              <w:t>Situri arheologice</w:t>
            </w:r>
          </w:p>
        </w:tc>
        <w:tc>
          <w:tcPr>
            <w:tcW w:w="683" w:type="pct"/>
            <w:shd w:val="clear" w:color="auto" w:fill="auto"/>
            <w:vAlign w:val="center"/>
          </w:tcPr>
          <w:p w14:paraId="73A2B39A" w14:textId="77777777" w:rsidR="006C4405" w:rsidRPr="00AE4755" w:rsidRDefault="006C4405" w:rsidP="00957F29">
            <w:pPr>
              <w:ind w:firstLine="0"/>
              <w:jc w:val="center"/>
            </w:pPr>
            <w:r w:rsidRPr="00AE4755">
              <w:t>-</w:t>
            </w:r>
          </w:p>
        </w:tc>
        <w:tc>
          <w:tcPr>
            <w:tcW w:w="970" w:type="pct"/>
            <w:shd w:val="clear" w:color="auto" w:fill="auto"/>
            <w:vAlign w:val="center"/>
          </w:tcPr>
          <w:p w14:paraId="43D117ED" w14:textId="77777777" w:rsidR="006C4405" w:rsidRPr="00AE4755" w:rsidRDefault="006C4405" w:rsidP="00957F29">
            <w:pPr>
              <w:ind w:firstLine="0"/>
              <w:jc w:val="center"/>
            </w:pPr>
            <w:r w:rsidRPr="00AE4755">
              <w:t>1</w:t>
            </w:r>
          </w:p>
        </w:tc>
        <w:tc>
          <w:tcPr>
            <w:tcW w:w="683" w:type="pct"/>
            <w:shd w:val="clear" w:color="auto" w:fill="auto"/>
            <w:vAlign w:val="center"/>
          </w:tcPr>
          <w:p w14:paraId="478FB80A" w14:textId="77777777" w:rsidR="006C4405" w:rsidRPr="00AE4755" w:rsidRDefault="006C4405" w:rsidP="00957F29">
            <w:pPr>
              <w:ind w:firstLine="0"/>
              <w:jc w:val="center"/>
            </w:pPr>
            <w:r w:rsidRPr="00AE4755">
              <w:t>2</w:t>
            </w:r>
          </w:p>
        </w:tc>
        <w:tc>
          <w:tcPr>
            <w:tcW w:w="970" w:type="pct"/>
            <w:shd w:val="clear" w:color="auto" w:fill="auto"/>
            <w:vAlign w:val="center"/>
          </w:tcPr>
          <w:p w14:paraId="6F942269" w14:textId="77777777" w:rsidR="006C4405" w:rsidRPr="00AE4755" w:rsidRDefault="006C4405" w:rsidP="00957F29">
            <w:pPr>
              <w:ind w:firstLine="0"/>
              <w:jc w:val="center"/>
            </w:pPr>
            <w:r w:rsidRPr="00AE4755">
              <w:t>6</w:t>
            </w:r>
          </w:p>
        </w:tc>
      </w:tr>
      <w:tr w:rsidR="006C4405" w:rsidRPr="00AE4755" w14:paraId="58316364" w14:textId="77777777" w:rsidTr="00957F29">
        <w:tc>
          <w:tcPr>
            <w:tcW w:w="204" w:type="pct"/>
            <w:shd w:val="clear" w:color="auto" w:fill="auto"/>
          </w:tcPr>
          <w:p w14:paraId="0AB395EF" w14:textId="77777777" w:rsidR="006C4405" w:rsidRPr="00AE4755" w:rsidRDefault="006C4405" w:rsidP="00957F29">
            <w:pPr>
              <w:ind w:firstLine="0"/>
            </w:pPr>
            <w:r w:rsidRPr="00AE4755">
              <w:t>2</w:t>
            </w:r>
          </w:p>
        </w:tc>
        <w:tc>
          <w:tcPr>
            <w:tcW w:w="1490" w:type="pct"/>
            <w:shd w:val="clear" w:color="auto" w:fill="auto"/>
          </w:tcPr>
          <w:p w14:paraId="268BA214" w14:textId="77777777" w:rsidR="006C4405" w:rsidRPr="00AE4755" w:rsidRDefault="006C4405" w:rsidP="00957F29">
            <w:pPr>
              <w:ind w:firstLine="0"/>
            </w:pPr>
            <w:r w:rsidRPr="00AE4755">
              <w:t xml:space="preserve">Monumente istorice </w:t>
            </w:r>
          </w:p>
        </w:tc>
        <w:tc>
          <w:tcPr>
            <w:tcW w:w="683" w:type="pct"/>
            <w:shd w:val="clear" w:color="auto" w:fill="auto"/>
            <w:vAlign w:val="center"/>
          </w:tcPr>
          <w:p w14:paraId="55D5B234" w14:textId="77777777" w:rsidR="006C4405" w:rsidRPr="00AE4755" w:rsidRDefault="006C4405" w:rsidP="00957F29">
            <w:pPr>
              <w:ind w:firstLine="0"/>
              <w:jc w:val="center"/>
            </w:pPr>
            <w:r w:rsidRPr="00AE4755">
              <w:t>17</w:t>
            </w:r>
          </w:p>
        </w:tc>
        <w:tc>
          <w:tcPr>
            <w:tcW w:w="970" w:type="pct"/>
            <w:shd w:val="clear" w:color="auto" w:fill="auto"/>
            <w:vAlign w:val="center"/>
          </w:tcPr>
          <w:p w14:paraId="02226609" w14:textId="77777777" w:rsidR="006C4405" w:rsidRPr="00AE4755" w:rsidRDefault="006C4405" w:rsidP="00957F29">
            <w:pPr>
              <w:ind w:firstLine="0"/>
              <w:jc w:val="center"/>
            </w:pPr>
            <w:r w:rsidRPr="00AE4755">
              <w:t>37</w:t>
            </w:r>
            <w:r>
              <w:t>*</w:t>
            </w:r>
          </w:p>
        </w:tc>
        <w:tc>
          <w:tcPr>
            <w:tcW w:w="683" w:type="pct"/>
            <w:shd w:val="clear" w:color="auto" w:fill="auto"/>
            <w:vAlign w:val="center"/>
          </w:tcPr>
          <w:p w14:paraId="7CB12562" w14:textId="77777777" w:rsidR="006C4405" w:rsidRPr="00AE4755" w:rsidRDefault="006C4405" w:rsidP="00957F29">
            <w:pPr>
              <w:ind w:firstLine="0"/>
              <w:jc w:val="center"/>
            </w:pPr>
            <w:r w:rsidRPr="00AE4755">
              <w:t>28</w:t>
            </w:r>
          </w:p>
        </w:tc>
        <w:tc>
          <w:tcPr>
            <w:tcW w:w="970" w:type="pct"/>
            <w:shd w:val="clear" w:color="auto" w:fill="auto"/>
            <w:vAlign w:val="center"/>
          </w:tcPr>
          <w:p w14:paraId="32F410B3" w14:textId="77777777" w:rsidR="006C4405" w:rsidRPr="00AE4755" w:rsidRDefault="006C4405" w:rsidP="00957F29">
            <w:pPr>
              <w:ind w:firstLine="0"/>
              <w:jc w:val="center"/>
            </w:pPr>
            <w:r w:rsidRPr="00AE4755">
              <w:t>344**</w:t>
            </w:r>
          </w:p>
        </w:tc>
      </w:tr>
      <w:tr w:rsidR="006C4405" w:rsidRPr="00AE4755" w14:paraId="2E571B22" w14:textId="77777777" w:rsidTr="00957F29">
        <w:tc>
          <w:tcPr>
            <w:tcW w:w="204" w:type="pct"/>
            <w:shd w:val="clear" w:color="auto" w:fill="auto"/>
          </w:tcPr>
          <w:p w14:paraId="79BECE4A" w14:textId="77777777" w:rsidR="006C4405" w:rsidRPr="00AE4755" w:rsidRDefault="006C4405" w:rsidP="00957F29">
            <w:pPr>
              <w:ind w:firstLine="0"/>
            </w:pPr>
            <w:r w:rsidRPr="00AE4755">
              <w:t>3</w:t>
            </w:r>
          </w:p>
        </w:tc>
        <w:tc>
          <w:tcPr>
            <w:tcW w:w="1490" w:type="pct"/>
            <w:shd w:val="clear" w:color="auto" w:fill="auto"/>
          </w:tcPr>
          <w:p w14:paraId="27FCDA5B" w14:textId="77777777" w:rsidR="006C4405" w:rsidRPr="00AE4755" w:rsidRDefault="006C4405" w:rsidP="00957F29">
            <w:pPr>
              <w:ind w:firstLine="0"/>
            </w:pPr>
            <w:r w:rsidRPr="00AE4755">
              <w:t>Case memoriale</w:t>
            </w:r>
          </w:p>
        </w:tc>
        <w:tc>
          <w:tcPr>
            <w:tcW w:w="683" w:type="pct"/>
            <w:shd w:val="clear" w:color="auto" w:fill="auto"/>
            <w:vAlign w:val="center"/>
          </w:tcPr>
          <w:p w14:paraId="2A519712" w14:textId="77777777" w:rsidR="006C4405" w:rsidRPr="00AE4755" w:rsidRDefault="006C4405" w:rsidP="00957F29">
            <w:pPr>
              <w:ind w:firstLine="0"/>
              <w:jc w:val="center"/>
            </w:pPr>
            <w:r w:rsidRPr="00AE4755">
              <w:t>-</w:t>
            </w:r>
          </w:p>
        </w:tc>
        <w:tc>
          <w:tcPr>
            <w:tcW w:w="970" w:type="pct"/>
            <w:shd w:val="clear" w:color="auto" w:fill="auto"/>
            <w:vAlign w:val="center"/>
          </w:tcPr>
          <w:p w14:paraId="171D685B" w14:textId="77777777" w:rsidR="006C4405" w:rsidRPr="00AE4755" w:rsidRDefault="006C4405" w:rsidP="00957F29">
            <w:pPr>
              <w:ind w:firstLine="0"/>
              <w:jc w:val="center"/>
            </w:pPr>
            <w:r w:rsidRPr="00AE4755">
              <w:t>-</w:t>
            </w:r>
          </w:p>
        </w:tc>
        <w:tc>
          <w:tcPr>
            <w:tcW w:w="683" w:type="pct"/>
            <w:shd w:val="clear" w:color="auto" w:fill="auto"/>
            <w:vAlign w:val="center"/>
          </w:tcPr>
          <w:p w14:paraId="5E39243A" w14:textId="77777777" w:rsidR="006C4405" w:rsidRPr="00AE4755" w:rsidRDefault="006C4405" w:rsidP="00957F29">
            <w:pPr>
              <w:ind w:firstLine="0"/>
              <w:jc w:val="center"/>
            </w:pPr>
            <w:r w:rsidRPr="00AE4755">
              <w:t>-</w:t>
            </w:r>
          </w:p>
        </w:tc>
        <w:tc>
          <w:tcPr>
            <w:tcW w:w="970" w:type="pct"/>
            <w:shd w:val="clear" w:color="auto" w:fill="auto"/>
            <w:vAlign w:val="center"/>
          </w:tcPr>
          <w:p w14:paraId="512FB59D" w14:textId="77777777" w:rsidR="006C4405" w:rsidRPr="00AE4755" w:rsidRDefault="006C4405" w:rsidP="00957F29">
            <w:pPr>
              <w:ind w:firstLine="0"/>
              <w:jc w:val="center"/>
            </w:pPr>
            <w:r w:rsidRPr="00AE4755">
              <w:t>7</w:t>
            </w:r>
          </w:p>
        </w:tc>
      </w:tr>
      <w:tr w:rsidR="006C4405" w:rsidRPr="00AE4755" w14:paraId="7D9FEA1B" w14:textId="77777777" w:rsidTr="00957F29">
        <w:tc>
          <w:tcPr>
            <w:tcW w:w="204" w:type="pct"/>
            <w:shd w:val="clear" w:color="auto" w:fill="auto"/>
          </w:tcPr>
          <w:p w14:paraId="5EB8ABAF" w14:textId="77777777" w:rsidR="006C4405" w:rsidRPr="00AE4755" w:rsidRDefault="006C4405" w:rsidP="00957F29">
            <w:pPr>
              <w:ind w:firstLine="0"/>
            </w:pPr>
            <w:r w:rsidRPr="00AE4755">
              <w:t>4</w:t>
            </w:r>
          </w:p>
        </w:tc>
        <w:tc>
          <w:tcPr>
            <w:tcW w:w="1490" w:type="pct"/>
            <w:shd w:val="clear" w:color="auto" w:fill="auto"/>
          </w:tcPr>
          <w:p w14:paraId="6D9F4B96" w14:textId="77777777" w:rsidR="006C4405" w:rsidRPr="00AE4755" w:rsidRDefault="006C4405" w:rsidP="00957F29">
            <w:pPr>
              <w:ind w:firstLine="0"/>
            </w:pPr>
            <w:r w:rsidRPr="00AE4755">
              <w:t>Monumente de for public</w:t>
            </w:r>
          </w:p>
        </w:tc>
        <w:tc>
          <w:tcPr>
            <w:tcW w:w="683" w:type="pct"/>
            <w:shd w:val="clear" w:color="auto" w:fill="auto"/>
            <w:vAlign w:val="center"/>
          </w:tcPr>
          <w:p w14:paraId="1323B2BB" w14:textId="77777777" w:rsidR="006C4405" w:rsidRPr="00AE4755" w:rsidRDefault="006C4405" w:rsidP="00957F29">
            <w:pPr>
              <w:ind w:firstLine="0"/>
              <w:jc w:val="center"/>
            </w:pPr>
            <w:r w:rsidRPr="00AE4755">
              <w:t>1</w:t>
            </w:r>
          </w:p>
        </w:tc>
        <w:tc>
          <w:tcPr>
            <w:tcW w:w="970" w:type="pct"/>
            <w:shd w:val="clear" w:color="auto" w:fill="auto"/>
            <w:vAlign w:val="center"/>
          </w:tcPr>
          <w:p w14:paraId="5B8C5F83" w14:textId="77777777" w:rsidR="006C4405" w:rsidRPr="00AE4755" w:rsidRDefault="006C4405" w:rsidP="00957F29">
            <w:pPr>
              <w:ind w:firstLine="0"/>
              <w:jc w:val="center"/>
            </w:pPr>
            <w:r w:rsidRPr="00AE4755">
              <w:t>-</w:t>
            </w:r>
          </w:p>
        </w:tc>
        <w:tc>
          <w:tcPr>
            <w:tcW w:w="683" w:type="pct"/>
            <w:shd w:val="clear" w:color="auto" w:fill="auto"/>
            <w:vAlign w:val="center"/>
          </w:tcPr>
          <w:p w14:paraId="33390B8B" w14:textId="77777777" w:rsidR="006C4405" w:rsidRPr="00AE4755" w:rsidRDefault="006C4405" w:rsidP="00957F29">
            <w:pPr>
              <w:ind w:firstLine="0"/>
              <w:jc w:val="center"/>
            </w:pPr>
            <w:r w:rsidRPr="00AE4755">
              <w:t>37</w:t>
            </w:r>
          </w:p>
        </w:tc>
        <w:tc>
          <w:tcPr>
            <w:tcW w:w="970" w:type="pct"/>
            <w:shd w:val="clear" w:color="auto" w:fill="auto"/>
            <w:vAlign w:val="center"/>
          </w:tcPr>
          <w:p w14:paraId="2E7C9D01" w14:textId="77777777" w:rsidR="006C4405" w:rsidRPr="00AE4755" w:rsidRDefault="006C4405" w:rsidP="00957F29">
            <w:pPr>
              <w:ind w:firstLine="0"/>
              <w:jc w:val="center"/>
            </w:pPr>
            <w:r w:rsidRPr="00AE4755">
              <w:t>42</w:t>
            </w:r>
          </w:p>
        </w:tc>
      </w:tr>
      <w:tr w:rsidR="006C4405" w:rsidRPr="00AE4755" w14:paraId="761295A3" w14:textId="77777777" w:rsidTr="00957F29">
        <w:tc>
          <w:tcPr>
            <w:tcW w:w="204" w:type="pct"/>
            <w:shd w:val="clear" w:color="auto" w:fill="auto"/>
          </w:tcPr>
          <w:p w14:paraId="7AE4F73B" w14:textId="77777777" w:rsidR="006C4405" w:rsidRPr="00AE4755" w:rsidRDefault="006C4405" w:rsidP="00957F29">
            <w:pPr>
              <w:ind w:firstLine="0"/>
            </w:pPr>
            <w:r w:rsidRPr="00AE4755">
              <w:t>5</w:t>
            </w:r>
          </w:p>
        </w:tc>
        <w:tc>
          <w:tcPr>
            <w:tcW w:w="1490" w:type="pct"/>
            <w:shd w:val="clear" w:color="auto" w:fill="auto"/>
          </w:tcPr>
          <w:p w14:paraId="3CED8227" w14:textId="77777777" w:rsidR="006C4405" w:rsidRPr="00AE4755" w:rsidRDefault="006C4405" w:rsidP="00957F29">
            <w:pPr>
              <w:ind w:firstLine="0"/>
            </w:pPr>
            <w:r w:rsidRPr="00AE4755">
              <w:t xml:space="preserve">Morminte </w:t>
            </w:r>
          </w:p>
        </w:tc>
        <w:tc>
          <w:tcPr>
            <w:tcW w:w="683" w:type="pct"/>
            <w:shd w:val="clear" w:color="auto" w:fill="auto"/>
            <w:vAlign w:val="center"/>
          </w:tcPr>
          <w:p w14:paraId="7EA6E569" w14:textId="77777777" w:rsidR="006C4405" w:rsidRPr="00AE4755" w:rsidRDefault="006C4405" w:rsidP="00957F29">
            <w:pPr>
              <w:ind w:firstLine="0"/>
              <w:jc w:val="center"/>
            </w:pPr>
            <w:r w:rsidRPr="00AE4755">
              <w:t>-</w:t>
            </w:r>
          </w:p>
        </w:tc>
        <w:tc>
          <w:tcPr>
            <w:tcW w:w="970" w:type="pct"/>
            <w:shd w:val="clear" w:color="auto" w:fill="auto"/>
            <w:vAlign w:val="center"/>
          </w:tcPr>
          <w:p w14:paraId="63BBE5C7" w14:textId="77777777" w:rsidR="006C4405" w:rsidRPr="00AE4755" w:rsidRDefault="006C4405" w:rsidP="00957F29">
            <w:pPr>
              <w:ind w:firstLine="0"/>
              <w:jc w:val="center"/>
            </w:pPr>
            <w:r w:rsidRPr="00AE4755">
              <w:t>-</w:t>
            </w:r>
          </w:p>
        </w:tc>
        <w:tc>
          <w:tcPr>
            <w:tcW w:w="683" w:type="pct"/>
            <w:shd w:val="clear" w:color="auto" w:fill="auto"/>
            <w:vAlign w:val="center"/>
          </w:tcPr>
          <w:p w14:paraId="3A6AEE37" w14:textId="77777777" w:rsidR="006C4405" w:rsidRPr="00AE4755" w:rsidRDefault="006C4405" w:rsidP="00957F29">
            <w:pPr>
              <w:ind w:firstLine="0"/>
              <w:jc w:val="center"/>
            </w:pPr>
            <w:r w:rsidRPr="00AE4755">
              <w:t>33</w:t>
            </w:r>
          </w:p>
        </w:tc>
        <w:tc>
          <w:tcPr>
            <w:tcW w:w="970" w:type="pct"/>
            <w:shd w:val="clear" w:color="auto" w:fill="auto"/>
            <w:vAlign w:val="center"/>
          </w:tcPr>
          <w:p w14:paraId="3341958A" w14:textId="77777777" w:rsidR="006C4405" w:rsidRPr="00AE4755" w:rsidRDefault="006C4405" w:rsidP="00957F29">
            <w:pPr>
              <w:ind w:firstLine="0"/>
              <w:jc w:val="center"/>
            </w:pPr>
            <w:r w:rsidRPr="00AE4755">
              <w:t>3</w:t>
            </w:r>
          </w:p>
        </w:tc>
      </w:tr>
    </w:tbl>
    <w:p w14:paraId="42038B7F" w14:textId="77777777" w:rsidR="006C4405" w:rsidRPr="00AE4755" w:rsidRDefault="006C4405" w:rsidP="006C4405">
      <w:r w:rsidRPr="00AE4755">
        <w:t>*</w:t>
      </w:r>
      <w:r>
        <w:t xml:space="preserve"> </w:t>
      </w:r>
      <w:r w:rsidRPr="00AE4755">
        <w:t>dintre acestea</w:t>
      </w:r>
      <w:r>
        <w:t xml:space="preserve"> </w:t>
      </w:r>
      <w:r w:rsidRPr="00AE4755">
        <w:t>33 se găsesc în cele 3</w:t>
      </w:r>
      <w:r>
        <w:t xml:space="preserve"> </w:t>
      </w:r>
      <w:r w:rsidRPr="00AE4755">
        <w:t xml:space="preserve">P.U.Z.C.P. care detaliază prezentul PUG </w:t>
      </w:r>
    </w:p>
    <w:p w14:paraId="1D0B5597" w14:textId="77777777" w:rsidR="006C4405" w:rsidRPr="00AE4755" w:rsidRDefault="006C4405" w:rsidP="006C4405">
      <w:r w:rsidRPr="00AE4755">
        <w:t>** dintre acestea 148 se găsesc în cele 3</w:t>
      </w:r>
      <w:r>
        <w:t xml:space="preserve"> </w:t>
      </w:r>
      <w:r w:rsidRPr="00AE4755">
        <w:t>P.U.Z.C.P. care detaliază prezentul PUG.</w:t>
      </w:r>
    </w:p>
    <w:p w14:paraId="56DF3C26" w14:textId="77777777" w:rsidR="006C4405" w:rsidRPr="00AE4755" w:rsidRDefault="006C4405" w:rsidP="006C4405"/>
    <w:p w14:paraId="4D1363C8" w14:textId="77777777" w:rsidR="006C4405" w:rsidRPr="00AE4755" w:rsidRDefault="006C4405" w:rsidP="006C4405">
      <w:r w:rsidRPr="00AE4755">
        <w:t>Monumentele istorice şi siturile arheologice clasate în Lista monumentelor istorice se prezintă sub diverse forme de organizare, stare de conservare şi moduri de utilizare.</w:t>
      </w:r>
    </w:p>
    <w:p w14:paraId="7BE7D1A9" w14:textId="77777777" w:rsidR="006C4405" w:rsidRPr="00AE4755" w:rsidRDefault="006C4405" w:rsidP="006C4405">
      <w:pPr>
        <w:rPr>
          <w:lang w:val="fr-FR"/>
        </w:rPr>
      </w:pPr>
      <w:r w:rsidRPr="00AE4755">
        <w:rPr>
          <w:lang w:val="fr-FR"/>
        </w:rPr>
        <w:t>1. Siturile arheologice din listă sunt în cea mai mare în stare de conservare. Singurele situri protejate sunt cel din bdul. Ştefan cel Mare şi Sfânt, zona "Materna" şi cel din pasajul halei centrale care a intrat în circuitul economic.</w:t>
      </w:r>
    </w:p>
    <w:p w14:paraId="076330B7" w14:textId="77777777" w:rsidR="006C4405" w:rsidRPr="00AE4755" w:rsidRDefault="006C4405" w:rsidP="006C4405">
      <w:pPr>
        <w:rPr>
          <w:lang w:val="fr-FR"/>
        </w:rPr>
      </w:pPr>
      <w:r w:rsidRPr="00AE4755">
        <w:rPr>
          <w:lang w:val="fr-FR"/>
        </w:rPr>
        <w:t>Sunt cunoscute o serie de beciuri vechi, datate, studiate dar nevalorificate. De asemenea sunt cunoscute zone în care cu siguranţă sunt beciuri</w:t>
      </w:r>
      <w:r>
        <w:rPr>
          <w:lang w:val="fr-FR"/>
        </w:rPr>
        <w:t xml:space="preserve"> </w:t>
      </w:r>
      <w:r w:rsidRPr="00AE4755">
        <w:rPr>
          <w:lang w:val="fr-FR"/>
        </w:rPr>
        <w:t xml:space="preserve">dar nu au fost studiate. </w:t>
      </w:r>
    </w:p>
    <w:p w14:paraId="03509AC0" w14:textId="77777777" w:rsidR="006C4405" w:rsidRPr="00AE4755" w:rsidRDefault="006C4405" w:rsidP="006C4405">
      <w:pPr>
        <w:rPr>
          <w:lang w:val="fr-FR"/>
        </w:rPr>
      </w:pPr>
      <w:r w:rsidRPr="00AE4755">
        <w:rPr>
          <w:lang w:val="fr-FR"/>
        </w:rPr>
        <w:t>2. Monumentele istorice existente pot fi analizate în funcţie de: situarea în raport cu formele de relief şi ţesutul stradal, tipurile de clădiri şi funcţia lor iniţială, formele de utilizare şi în funcţie de starea actuală.</w:t>
      </w:r>
    </w:p>
    <w:p w14:paraId="464D690E" w14:textId="50F028D0" w:rsidR="006C4405" w:rsidRPr="00AE4755" w:rsidRDefault="006C4405" w:rsidP="006C4405">
      <w:pPr>
        <w:rPr>
          <w:lang w:val="fr-FR"/>
        </w:rPr>
      </w:pPr>
      <w:r w:rsidRPr="00AE4755">
        <w:rPr>
          <w:lang w:val="fr-FR"/>
        </w:rPr>
        <w:lastRenderedPageBreak/>
        <w:t>2.1. Majoritatea monumentelor istorice sunt grupate pe platform</w:t>
      </w:r>
      <w:r w:rsidR="00003CEC">
        <w:rPr>
          <w:lang w:val="fr-FR"/>
        </w:rPr>
        <w:t>a superioară văii râului Bahlui</w:t>
      </w:r>
      <w:r w:rsidRPr="00AE4755">
        <w:rPr>
          <w:lang w:val="fr-FR"/>
        </w:rPr>
        <w:t>, la limita cornişei de sud-est şi sud-vest, zonă din care oraşul s-a dezvoltat ulterior.</w:t>
      </w:r>
    </w:p>
    <w:p w14:paraId="22C4057F" w14:textId="77777777" w:rsidR="006C4405" w:rsidRPr="00AE4755" w:rsidRDefault="006C4405" w:rsidP="006C4405">
      <w:pPr>
        <w:rPr>
          <w:lang w:val="fr-FR"/>
        </w:rPr>
      </w:pPr>
      <w:r w:rsidRPr="00AE4755">
        <w:rPr>
          <w:lang w:val="fr-FR"/>
        </w:rPr>
        <w:t>Este zona marcată spre vest de prezenţa unor clădiri de cult, înalte, care definesc o parte din silueta zonei centrale: biserica Trei Ierarhi, Catedrală romano-catolică, biserica Sf. Gheorghe Vechi,</w:t>
      </w:r>
      <w:r>
        <w:rPr>
          <w:lang w:val="fr-FR"/>
        </w:rPr>
        <w:t xml:space="preserve"> </w:t>
      </w:r>
      <w:r w:rsidRPr="00AE4755">
        <w:rPr>
          <w:lang w:val="fr-FR"/>
        </w:rPr>
        <w:t>Catedrala Mitropoliei Moldovei şi Bucovinei. Spre sud est cornişa este</w:t>
      </w:r>
      <w:r>
        <w:rPr>
          <w:lang w:val="fr-FR"/>
        </w:rPr>
        <w:t xml:space="preserve"> </w:t>
      </w:r>
      <w:r w:rsidRPr="00AE4755">
        <w:rPr>
          <w:lang w:val="fr-FR"/>
        </w:rPr>
        <w:t>marcată de Palatul Culturii, biserica Sf. Nicolae Domnesc, biserica Sf. Lazăr şi biserica Barnovschi. Spre est cornişa este marcată de prezenţa bisericilor: Bărboi, Golia, Curelari, Vulpe. Toate acestea definesc silueta tradiţională a oraşului, care împreună cu mânăstirea Cetăţuia şi mânăstirea Galata particularizează oraşul.</w:t>
      </w:r>
    </w:p>
    <w:p w14:paraId="5513A796" w14:textId="77777777" w:rsidR="006C4405" w:rsidRPr="00AE4755" w:rsidRDefault="006C4405" w:rsidP="006C4405">
      <w:pPr>
        <w:rPr>
          <w:lang w:val="fr-FR"/>
        </w:rPr>
      </w:pPr>
      <w:r w:rsidRPr="00AE4755">
        <w:rPr>
          <w:lang w:val="fr-FR"/>
        </w:rPr>
        <w:t>2.2. Monumentele istorice s-au păstrat în ţesutul stradal izolat sau grupate.</w:t>
      </w:r>
    </w:p>
    <w:p w14:paraId="6E110626" w14:textId="77777777" w:rsidR="006C4405" w:rsidRPr="00AE4755" w:rsidRDefault="006C4405" w:rsidP="006C4405">
      <w:pPr>
        <w:rPr>
          <w:lang w:val="fr-FR"/>
        </w:rPr>
      </w:pPr>
      <w:r w:rsidRPr="00AE4755">
        <w:rPr>
          <w:lang w:val="fr-FR"/>
        </w:rPr>
        <w:t>Din prima categorie fac parte palatele şi casele boiereşti, cum ar fi: palatul Roset- Roznovanu, palatul Cantacuzino-Paşcanu, casa vornicului Alecsandri, casa Balş-Sturza (Poşta), ş.a. De asemenea multe biserici, din care unele aparţinând unor ansaambluri mânăstiresti:</w:t>
      </w:r>
      <w:r>
        <w:rPr>
          <w:lang w:val="fr-FR"/>
        </w:rPr>
        <w:t xml:space="preserve"> </w:t>
      </w:r>
      <w:r w:rsidRPr="00AE4755">
        <w:rPr>
          <w:lang w:val="fr-FR"/>
        </w:rPr>
        <w:t>Golia, Bărboi, Barnovschi, ş.a.</w:t>
      </w:r>
    </w:p>
    <w:p w14:paraId="1E25C5C9" w14:textId="77777777" w:rsidR="006C4405" w:rsidRPr="00AE4755" w:rsidRDefault="006C4405" w:rsidP="006C4405">
      <w:pPr>
        <w:rPr>
          <w:lang w:val="fr-FR"/>
        </w:rPr>
      </w:pPr>
      <w:r w:rsidRPr="00AE4755">
        <w:rPr>
          <w:lang w:val="fr-FR"/>
        </w:rPr>
        <w:t>Dintre monumentele integrate ţesutului stradal şi chiar fronturilor stradale putem aminti: palatul domnitorului Al.I.</w:t>
      </w:r>
      <w:r>
        <w:rPr>
          <w:lang w:val="fr-FR"/>
        </w:rPr>
        <w:t xml:space="preserve"> </w:t>
      </w:r>
      <w:r w:rsidRPr="00AE4755">
        <w:rPr>
          <w:lang w:val="fr-FR"/>
        </w:rPr>
        <w:t>Cuza, casa Drossu, casa Meseriaşilor, casa Balş, Filarmonica Moldova, casa marelui vornic Grigore Ghica (maternitatea Cuza Vodă). Tot inserate fronturilor stardale clădiri cu spaţii comerciale şi locuinţe: casele din fronturile strazilor Cuza Vodă şi 14 Decembrie.</w:t>
      </w:r>
    </w:p>
    <w:p w14:paraId="2A216BBD" w14:textId="77777777" w:rsidR="006C4405" w:rsidRPr="00AE4755" w:rsidRDefault="006C4405" w:rsidP="006C4405">
      <w:pPr>
        <w:rPr>
          <w:lang w:val="fr-FR"/>
        </w:rPr>
      </w:pPr>
      <w:r w:rsidRPr="00AE4755">
        <w:rPr>
          <w:lang w:val="fr-FR"/>
        </w:rPr>
        <w:t>2.3. Majoritatea clădirilor monument istoric au suferit în timp</w:t>
      </w:r>
      <w:r>
        <w:rPr>
          <w:lang w:val="fr-FR"/>
        </w:rPr>
        <w:t xml:space="preserve"> </w:t>
      </w:r>
      <w:r w:rsidRPr="00AE4755">
        <w:rPr>
          <w:lang w:val="fr-FR"/>
        </w:rPr>
        <w:t>modificări superficiale sau de substanţă, în prezent având alte funcţii decât cele pentru care au fost construite. De exemoplu: palatul Roset- Roznovanu</w:t>
      </w:r>
      <w:r>
        <w:rPr>
          <w:lang w:val="fr-FR"/>
        </w:rPr>
        <w:t xml:space="preserve"> </w:t>
      </w:r>
      <w:r w:rsidRPr="00AE4755">
        <w:rPr>
          <w:lang w:val="fr-FR"/>
        </w:rPr>
        <w:t>aui primăria municipiului Iaşi, palatul Cantacuzino-Paşcanu azi Starea Civilă, casa Balş-Sturza azi poşta, casa Balş azi Universitatea de Arte,</w:t>
      </w:r>
      <w:r>
        <w:rPr>
          <w:lang w:val="fr-FR"/>
        </w:rPr>
        <w:t xml:space="preserve"> </w:t>
      </w:r>
      <w:r w:rsidRPr="00AE4755">
        <w:rPr>
          <w:lang w:val="fr-FR"/>
        </w:rPr>
        <w:t>"Notre Dame de Sion" azi Filarmonica "Moldova", palatul Calimachi azi Rectoratul Universităţii de Medicină şi Farmacie.</w:t>
      </w:r>
    </w:p>
    <w:p w14:paraId="5F2F0295" w14:textId="77777777" w:rsidR="006C4405" w:rsidRPr="00AE4755" w:rsidRDefault="006C4405" w:rsidP="006C4405">
      <w:pPr>
        <w:rPr>
          <w:lang w:val="fr-FR"/>
        </w:rPr>
      </w:pPr>
      <w:r w:rsidRPr="00AE4755">
        <w:rPr>
          <w:lang w:val="fr-FR"/>
        </w:rPr>
        <w:t>3. Există în ţesutul oraşului o serie de cladiri vechi valoroase prin istoria lor şi prin calităţile plastice, prin</w:t>
      </w:r>
      <w:r>
        <w:rPr>
          <w:lang w:val="fr-FR"/>
        </w:rPr>
        <w:t xml:space="preserve"> </w:t>
      </w:r>
      <w:r w:rsidRPr="00AE4755">
        <w:rPr>
          <w:lang w:val="fr-FR"/>
        </w:rPr>
        <w:t>atmosferă: clădiri izolate pe dealul Copou, pe versanţii de est sau sud- vest.</w:t>
      </w:r>
    </w:p>
    <w:p w14:paraId="2982EE90" w14:textId="77777777" w:rsidR="006C4405" w:rsidRPr="00AE4755" w:rsidRDefault="006C4405" w:rsidP="006C4405">
      <w:pPr>
        <w:rPr>
          <w:lang w:val="fr-FR"/>
        </w:rPr>
      </w:pPr>
      <w:r w:rsidRPr="00AE4755">
        <w:rPr>
          <w:lang w:val="fr-FR"/>
        </w:rPr>
        <w:t>De asemenea</w:t>
      </w:r>
      <w:r>
        <w:rPr>
          <w:lang w:val="fr-FR"/>
        </w:rPr>
        <w:t xml:space="preserve"> </w:t>
      </w:r>
      <w:r w:rsidRPr="00AE4755">
        <w:rPr>
          <w:lang w:val="fr-FR"/>
        </w:rPr>
        <w:t>sunt grupuri de clădiri, fronturi stradale care au farmecul lor, care crează un ambient anume şi dau</w:t>
      </w:r>
      <w:r>
        <w:rPr>
          <w:lang w:val="fr-FR"/>
        </w:rPr>
        <w:t xml:space="preserve"> </w:t>
      </w:r>
      <w:r w:rsidRPr="00AE4755">
        <w:rPr>
          <w:lang w:val="fr-FR"/>
        </w:rPr>
        <w:t>atmosferă oraşului: porţiuni din străzile Cuza Vodă,14 Decembrie, Vasile Conta, stradela Sf. Teodor, ş.a. Mult</w:t>
      </w:r>
      <w:r>
        <w:rPr>
          <w:lang w:val="fr-FR"/>
        </w:rPr>
        <w:t>e</w:t>
      </w:r>
      <w:r w:rsidRPr="00AE4755">
        <w:rPr>
          <w:lang w:val="fr-FR"/>
        </w:rPr>
        <w:t xml:space="preserve"> dintre acestea ar trebui clasate şi introduse în Lista</w:t>
      </w:r>
      <w:r>
        <w:rPr>
          <w:lang w:val="fr-FR"/>
        </w:rPr>
        <w:t xml:space="preserve"> </w:t>
      </w:r>
      <w:r w:rsidRPr="00AE4755">
        <w:rPr>
          <w:lang w:val="fr-FR"/>
        </w:rPr>
        <w:t>monumentelor istorice sau introduse într-un program de protecţie, monitorizare şi reabilitare.</w:t>
      </w:r>
    </w:p>
    <w:p w14:paraId="1F06DB63" w14:textId="77777777" w:rsidR="006C4405" w:rsidRPr="00AE4755" w:rsidRDefault="006C4405" w:rsidP="006C4405">
      <w:pPr>
        <w:rPr>
          <w:lang w:val="fr-FR"/>
        </w:rPr>
      </w:pPr>
      <w:r w:rsidRPr="00AE4755">
        <w:rPr>
          <w:lang w:val="fr-FR"/>
        </w:rPr>
        <w:t xml:space="preserve"> 4.</w:t>
      </w:r>
      <w:r>
        <w:rPr>
          <w:lang w:val="fr-FR"/>
        </w:rPr>
        <w:t xml:space="preserve"> </w:t>
      </w:r>
      <w:r w:rsidRPr="00AE4755">
        <w:rPr>
          <w:lang w:val="fr-FR"/>
        </w:rPr>
        <w:t>Starea clădirilor monumente istorice este în general foarte proastă. Puţine au fost consolidate şi restaurate: biserica Trei Ierarhi, biserica Sf.Gheorghe Vechi, biserica Sf. Sava, biserica Banu, biserica Golia, palatul domnitorului Al.I.Cuza, Casa Bals-Sturza (Posta), Teatrul Naţional,</w:t>
      </w:r>
      <w:r>
        <w:rPr>
          <w:lang w:val="fr-FR"/>
        </w:rPr>
        <w:t xml:space="preserve"> </w:t>
      </w:r>
      <w:r w:rsidRPr="00AE4755">
        <w:rPr>
          <w:lang w:val="fr-FR"/>
        </w:rPr>
        <w:t>Casa Alecu Bals şi încă puţine altele. Sunt în continuare în curs de restaurare: Palatul Culturii,</w:t>
      </w:r>
      <w:r>
        <w:rPr>
          <w:lang w:val="fr-FR"/>
        </w:rPr>
        <w:t xml:space="preserve"> </w:t>
      </w:r>
      <w:r w:rsidRPr="00AE4755">
        <w:rPr>
          <w:lang w:val="fr-FR"/>
        </w:rPr>
        <w:t>Catedrala Mitropoliei Moldovei şi Bucovinei, casa Beldiman. Lipsa fondurilor a costituit motivul principal al</w:t>
      </w:r>
      <w:r>
        <w:rPr>
          <w:lang w:val="fr-FR"/>
        </w:rPr>
        <w:t xml:space="preserve"> </w:t>
      </w:r>
      <w:r w:rsidRPr="00AE4755">
        <w:rPr>
          <w:lang w:val="fr-FR"/>
        </w:rPr>
        <w:t xml:space="preserve">întârzierii execuţiei şi finalizarii lucrărilor. </w:t>
      </w:r>
    </w:p>
    <w:p w14:paraId="651B2CF8" w14:textId="77777777" w:rsidR="006C4405" w:rsidRPr="00AE4755" w:rsidRDefault="006C4405" w:rsidP="006C4405">
      <w:pPr>
        <w:rPr>
          <w:lang w:val="fr-FR"/>
        </w:rPr>
      </w:pPr>
      <w:r w:rsidRPr="00AE4755">
        <w:rPr>
          <w:lang w:val="fr-FR"/>
        </w:rPr>
        <w:t>Se constată o lipsă totală de interes pentru păstrarea şi valorificarea</w:t>
      </w:r>
      <w:r>
        <w:rPr>
          <w:lang w:val="fr-FR"/>
        </w:rPr>
        <w:t xml:space="preserve"> </w:t>
      </w:r>
      <w:r w:rsidRPr="00AE4755">
        <w:rPr>
          <w:lang w:val="fr-FR"/>
        </w:rPr>
        <w:t>patrimoniului</w:t>
      </w:r>
      <w:r>
        <w:rPr>
          <w:lang w:val="fr-FR"/>
        </w:rPr>
        <w:t>.</w:t>
      </w:r>
      <w:r w:rsidRPr="00AE4755">
        <w:rPr>
          <w:lang w:val="fr-FR"/>
        </w:rPr>
        <w:t xml:space="preserve"> Sunt clădiri degradate in mod natural, clădiri părăsite, prost utilizate sau alterate de intervenții inadecvate. Sunt străzi întregi cu clădiri monument sau cladiri de ambient urban total neîngrijite.</w:t>
      </w:r>
    </w:p>
    <w:p w14:paraId="5E991549" w14:textId="77777777" w:rsidR="006C4405" w:rsidRPr="00AE4755" w:rsidRDefault="006C4405" w:rsidP="006C4405">
      <w:pPr>
        <w:rPr>
          <w:iCs/>
          <w:lang w:val="fr-FR"/>
        </w:rPr>
      </w:pPr>
      <w:r w:rsidRPr="00AE4755">
        <w:rPr>
          <w:iCs/>
          <w:lang w:val="fr-FR"/>
        </w:rPr>
        <w:t>Este o</w:t>
      </w:r>
      <w:r>
        <w:rPr>
          <w:iCs/>
          <w:lang w:val="fr-FR"/>
        </w:rPr>
        <w:t xml:space="preserve"> </w:t>
      </w:r>
      <w:r w:rsidRPr="00AE4755">
        <w:rPr>
          <w:iCs/>
          <w:lang w:val="fr-FR"/>
        </w:rPr>
        <w:t>lipsa de preocupare pentru valorificarea turistică, culturală și ambientală a zonelor și ansamburilor înscrise în Lista Monumentelor și a celor cu valoare istorică, estetică sau ambientală care nu sunt în Listă dar merită o atenție deosebită.</w:t>
      </w:r>
    </w:p>
    <w:p w14:paraId="31D280A4" w14:textId="77777777" w:rsidR="006C4405" w:rsidRPr="00AE4755" w:rsidRDefault="006C4405" w:rsidP="006C4405">
      <w:pPr>
        <w:rPr>
          <w:lang w:val="fr-FR"/>
        </w:rPr>
      </w:pPr>
    </w:p>
    <w:p w14:paraId="739DD55D" w14:textId="77777777" w:rsidR="006C4405" w:rsidRPr="003742A6" w:rsidRDefault="006C4405" w:rsidP="006C4405">
      <w:pPr>
        <w:rPr>
          <w:b/>
          <w:i/>
          <w:sz w:val="28"/>
          <w:szCs w:val="28"/>
          <w:u w:val="single"/>
          <w:lang w:val="fr-FR"/>
        </w:rPr>
      </w:pPr>
      <w:r w:rsidRPr="003742A6">
        <w:rPr>
          <w:b/>
          <w:sz w:val="28"/>
          <w:szCs w:val="28"/>
          <w:u w:val="single"/>
          <w:lang w:val="fr-FR"/>
        </w:rPr>
        <w:lastRenderedPageBreak/>
        <w:t xml:space="preserve">Disfuncţionalităţi privind: </w:t>
      </w:r>
      <w:r w:rsidRPr="003742A6">
        <w:rPr>
          <w:b/>
          <w:i/>
          <w:sz w:val="28"/>
          <w:szCs w:val="28"/>
          <w:u w:val="single"/>
          <w:lang w:val="fr-FR"/>
        </w:rPr>
        <w:t>zonarea utilizării teritoriului (monumente)</w:t>
      </w:r>
      <w:r w:rsidRPr="003742A6">
        <w:rPr>
          <w:b/>
          <w:sz w:val="28"/>
          <w:szCs w:val="28"/>
          <w:u w:val="single"/>
          <w:lang w:val="fr-FR"/>
        </w:rPr>
        <w:t xml:space="preserve">,  surse de poluare, calitatea factorilor de mediu, </w:t>
      </w:r>
      <w:r w:rsidRPr="003742A6">
        <w:rPr>
          <w:b/>
          <w:i/>
          <w:sz w:val="28"/>
          <w:szCs w:val="28"/>
          <w:u w:val="single"/>
          <w:lang w:val="fr-FR"/>
        </w:rPr>
        <w:t>prioritati de interventie (monumente)</w:t>
      </w:r>
    </w:p>
    <w:p w14:paraId="090F3D0F" w14:textId="77777777" w:rsidR="006C4405" w:rsidRPr="00AE4755" w:rsidRDefault="006C4405" w:rsidP="006C4405">
      <w:pPr>
        <w:rPr>
          <w:lang w:val="fr-FR"/>
        </w:rPr>
      </w:pPr>
    </w:p>
    <w:p w14:paraId="28A62E0F" w14:textId="4CE4C42E" w:rsidR="006C4405" w:rsidRPr="003742A6" w:rsidRDefault="003742A6" w:rsidP="006C4405">
      <w:pPr>
        <w:rPr>
          <w:b/>
          <w:u w:val="single"/>
          <w:lang w:val="fr-FR"/>
        </w:rPr>
      </w:pPr>
      <w:r w:rsidRPr="003742A6">
        <w:rPr>
          <w:b/>
          <w:u w:val="single"/>
          <w:lang w:val="fr-FR"/>
        </w:rPr>
        <w:t>i.</w:t>
      </w:r>
      <w:r w:rsidR="006C4405" w:rsidRPr="003742A6">
        <w:rPr>
          <w:b/>
          <w:u w:val="single"/>
          <w:lang w:val="fr-FR"/>
        </w:rPr>
        <w:t xml:space="preserve"> Zonarea utilizării teritoriului (monumente)</w:t>
      </w:r>
    </w:p>
    <w:p w14:paraId="0A41C57A" w14:textId="5D70BF55" w:rsidR="006C4405" w:rsidRPr="00AE4755" w:rsidRDefault="006C4405" w:rsidP="006C4405">
      <w:pPr>
        <w:rPr>
          <w:lang w:val="fr-FR"/>
        </w:rPr>
      </w:pPr>
      <w:r w:rsidRPr="00AE4755">
        <w:rPr>
          <w:lang w:val="fr-FR"/>
        </w:rPr>
        <w:t>1</w:t>
      </w:r>
      <w:r w:rsidR="003742A6">
        <w:rPr>
          <w:lang w:val="fr-FR"/>
        </w:rPr>
        <w:t>.</w:t>
      </w:r>
      <w:r>
        <w:rPr>
          <w:lang w:val="fr-FR"/>
        </w:rPr>
        <w:t xml:space="preserve"> </w:t>
      </w:r>
      <w:r w:rsidRPr="00AE4755">
        <w:rPr>
          <w:lang w:val="fr-FR"/>
        </w:rPr>
        <w:t xml:space="preserve">Orașul Iași are clasate în prezent un număr de peste 500 de clădiri și ansambluri cu valoare de monumente istorice. Cea mai mare densitate a acestora este în centrul istoric, perimetrul Iașului din secolele al XVII-le a și al XVIII-lea, moment în care localitatea ocupa toată suprafața plană a terasei inferioare a Bahluiului. </w:t>
      </w:r>
    </w:p>
    <w:p w14:paraId="18418C80" w14:textId="77777777" w:rsidR="006C4405" w:rsidRPr="00AE4755" w:rsidRDefault="006C4405" w:rsidP="006C4405">
      <w:r w:rsidRPr="00AE4755">
        <w:rPr>
          <w:lang w:val="fr-FR"/>
        </w:rPr>
        <w:t>Aceast</w:t>
      </w:r>
      <w:r w:rsidRPr="00AE4755">
        <w:t xml:space="preserve">ă zonă este şi în momentul de faţă centrul oraşului, cumulând alături de monumentele istorice, de cult sau cu alte destinaţii, clădiri de administraţie, cultură şi comerţ. Trebuie precizat faptul că nu există o zonare foarte precisă şi monumentele au rămas inserate în interiorul sau între zone diverse: comerciale, administrative, de comerţ. </w:t>
      </w:r>
    </w:p>
    <w:p w14:paraId="25B7C04D" w14:textId="5FC185A8" w:rsidR="006C4405" w:rsidRPr="00AE4755" w:rsidRDefault="006C4405" w:rsidP="006C4405">
      <w:r w:rsidRPr="00AE4755">
        <w:t>2</w:t>
      </w:r>
      <w:r w:rsidR="003742A6">
        <w:t>.</w:t>
      </w:r>
      <w:r>
        <w:t xml:space="preserve"> </w:t>
      </w:r>
      <w:r w:rsidRPr="00AE4755">
        <w:t>Un număr mare de monumente există și cartierul Copou, mai ales în zonele Bulevardului Carol I și cea cuprinsă între acesta și strada Sărăriei și în lungul străzii Păcurari, începând de la Piața Eminescu până la școala Petru Poni.</w:t>
      </w:r>
    </w:p>
    <w:p w14:paraId="15590D7C" w14:textId="77777777" w:rsidR="006C4405" w:rsidRPr="00AE4755" w:rsidRDefault="006C4405" w:rsidP="006C4405">
      <w:r>
        <w:t>Î</w:t>
      </w:r>
      <w:r w:rsidRPr="00AE4755">
        <w:t>n afară de zona universitară majoritatea monumentelor fac parte din zone de locuit.</w:t>
      </w:r>
    </w:p>
    <w:p w14:paraId="14671AC7" w14:textId="65837D80" w:rsidR="006C4405" w:rsidRPr="00AE4755" w:rsidRDefault="006C4405" w:rsidP="006C4405">
      <w:pPr>
        <w:rPr>
          <w:lang w:val="fr-FR"/>
        </w:rPr>
      </w:pPr>
      <w:r w:rsidRPr="00AE4755">
        <w:rPr>
          <w:lang w:val="fr-FR"/>
        </w:rPr>
        <w:t>3</w:t>
      </w:r>
      <w:r w:rsidR="003742A6">
        <w:rPr>
          <w:lang w:val="fr-FR"/>
        </w:rPr>
        <w:t>.</w:t>
      </w:r>
      <w:r>
        <w:rPr>
          <w:lang w:val="fr-FR"/>
        </w:rPr>
        <w:t xml:space="preserve"> </w:t>
      </w:r>
      <w:r w:rsidRPr="00AE4755">
        <w:rPr>
          <w:lang w:val="fr-FR"/>
        </w:rPr>
        <w:t>Pe lângă acestea, există clădiri monument situate izolat în zona străzii Albineț, în cartierul Tătărași, în zona străzii Petru Movilă -</w:t>
      </w:r>
      <w:r>
        <w:rPr>
          <w:lang w:val="fr-FR"/>
        </w:rPr>
        <w:t xml:space="preserve"> </w:t>
      </w:r>
      <w:r w:rsidRPr="00AE4755">
        <w:rPr>
          <w:lang w:val="fr-FR"/>
        </w:rPr>
        <w:t>Sf. Andrei care sunt de asemenea zone de locuit.</w:t>
      </w:r>
    </w:p>
    <w:p w14:paraId="527AF7C5" w14:textId="462D11D5" w:rsidR="006C4405" w:rsidRPr="00AE4755" w:rsidRDefault="006C4405" w:rsidP="006C4405">
      <w:pPr>
        <w:rPr>
          <w:lang w:val="fr-FR"/>
        </w:rPr>
      </w:pPr>
      <w:r w:rsidRPr="00AE4755">
        <w:rPr>
          <w:lang w:val="fr-FR"/>
        </w:rPr>
        <w:t>4</w:t>
      </w:r>
      <w:r w:rsidR="003742A6">
        <w:rPr>
          <w:lang w:val="fr-FR"/>
        </w:rPr>
        <w:t>.</w:t>
      </w:r>
      <w:r>
        <w:rPr>
          <w:lang w:val="fr-FR"/>
        </w:rPr>
        <w:t xml:space="preserve"> </w:t>
      </w:r>
      <w:r w:rsidRPr="00AE4755">
        <w:rPr>
          <w:lang w:val="fr-FR"/>
        </w:rPr>
        <w:t>Zone de maximăvaloare istorică și arhitecturală sunt incintele izolate ale mănăstirilor ieșene Galata, Frumoasa și Cetățuia,</w:t>
      </w:r>
      <w:r>
        <w:rPr>
          <w:lang w:val="fr-FR"/>
        </w:rPr>
        <w:t xml:space="preserve"> </w:t>
      </w:r>
      <w:r w:rsidRPr="00AE4755">
        <w:rPr>
          <w:lang w:val="fr-FR"/>
        </w:rPr>
        <w:t>incinta</w:t>
      </w:r>
      <w:r>
        <w:rPr>
          <w:lang w:val="fr-FR"/>
        </w:rPr>
        <w:t xml:space="preserve"> </w:t>
      </w:r>
      <w:r w:rsidRPr="00AE4755">
        <w:rPr>
          <w:lang w:val="fr-FR"/>
        </w:rPr>
        <w:t>cu clădiri monument ale Spitalului Socola, și incinta liceului pedagogic, situate la distanță de centrul istoric. Tot în această grupă sunt incluse Palatul Moruzi și fostele conace de vie, monumente istorice, situate în zona Aleii</w:t>
      </w:r>
      <w:r>
        <w:rPr>
          <w:lang w:val="fr-FR"/>
        </w:rPr>
        <w:t xml:space="preserve"> </w:t>
      </w:r>
      <w:r w:rsidRPr="00AE4755">
        <w:rPr>
          <w:lang w:val="fr-FR"/>
        </w:rPr>
        <w:t xml:space="preserve">M. Sadoveanu. </w:t>
      </w:r>
    </w:p>
    <w:p w14:paraId="5280123D" w14:textId="77777777" w:rsidR="006C4405" w:rsidRPr="00AE4755" w:rsidRDefault="006C4405" w:rsidP="006C4405">
      <w:pPr>
        <w:rPr>
          <w:bCs/>
        </w:rPr>
      </w:pPr>
      <w:r w:rsidRPr="00AE4755">
        <w:rPr>
          <w:bCs/>
        </w:rPr>
        <w:t>Dintre acestea putem identifica:</w:t>
      </w:r>
    </w:p>
    <w:p w14:paraId="1648878D" w14:textId="77777777" w:rsidR="006C4405" w:rsidRPr="00AE4755" w:rsidRDefault="006C4405" w:rsidP="006C4405">
      <w:pPr>
        <w:rPr>
          <w:bCs/>
          <w:lang w:val="fr-FR"/>
        </w:rPr>
      </w:pPr>
      <w:r w:rsidRPr="00AE4755">
        <w:rPr>
          <w:bCs/>
          <w:lang w:val="fr-FR"/>
        </w:rPr>
        <w:t>-</w:t>
      </w:r>
      <w:r>
        <w:rPr>
          <w:bCs/>
          <w:lang w:val="fr-FR"/>
        </w:rPr>
        <w:t xml:space="preserve"> </w:t>
      </w:r>
      <w:r w:rsidRPr="00AE4755">
        <w:rPr>
          <w:bCs/>
          <w:lang w:val="fr-FR"/>
        </w:rPr>
        <w:t>mânăstirea Galata este inserată unei zone de locuinţe individuale;</w:t>
      </w:r>
    </w:p>
    <w:p w14:paraId="7784FA72" w14:textId="77777777" w:rsidR="006C4405" w:rsidRPr="00AE4755" w:rsidRDefault="006C4405" w:rsidP="006C4405">
      <w:pPr>
        <w:rPr>
          <w:bCs/>
          <w:lang w:val="fr-FR"/>
        </w:rPr>
      </w:pPr>
      <w:r w:rsidRPr="00AE4755">
        <w:rPr>
          <w:bCs/>
          <w:lang w:val="fr-FR"/>
        </w:rPr>
        <w:t>- mânăstirea Cetăţuia este izolată pe dealul cu acelaşi nume;</w:t>
      </w:r>
    </w:p>
    <w:p w14:paraId="4388D988" w14:textId="77777777" w:rsidR="006C4405" w:rsidRPr="00AE4755" w:rsidRDefault="006C4405" w:rsidP="006C4405">
      <w:pPr>
        <w:rPr>
          <w:bCs/>
          <w:lang w:val="fr-FR"/>
        </w:rPr>
      </w:pPr>
      <w:r w:rsidRPr="00AE4755">
        <w:rPr>
          <w:bCs/>
          <w:lang w:val="fr-FR"/>
        </w:rPr>
        <w:t>- mânăstirea Frumoasa</w:t>
      </w:r>
      <w:r>
        <w:rPr>
          <w:bCs/>
          <w:lang w:val="fr-FR"/>
        </w:rPr>
        <w:t xml:space="preserve"> </w:t>
      </w:r>
      <w:r w:rsidRPr="00AE4755">
        <w:rPr>
          <w:bCs/>
          <w:lang w:val="fr-FR"/>
        </w:rPr>
        <w:t>este în momentul de faţă înconjurată de un ansamblzu de locuinţe colective;</w:t>
      </w:r>
    </w:p>
    <w:p w14:paraId="740E0275" w14:textId="77777777" w:rsidR="006C4405" w:rsidRPr="00AE4755" w:rsidRDefault="006C4405" w:rsidP="006C4405">
      <w:pPr>
        <w:rPr>
          <w:bCs/>
          <w:lang w:val="fr-FR"/>
        </w:rPr>
      </w:pPr>
      <w:r w:rsidRPr="00AE4755">
        <w:rPr>
          <w:bCs/>
          <w:lang w:val="fr-FR"/>
        </w:rPr>
        <w:t>- clădirile monument istoric ale Spitalului Socola şi Liceului Pedagogic fac parte din ansambluri specializate bine definite.</w:t>
      </w:r>
    </w:p>
    <w:p w14:paraId="58812A5A" w14:textId="77777777" w:rsidR="006C4405" w:rsidRPr="00AE4755" w:rsidRDefault="006C4405" w:rsidP="006C4405">
      <w:pPr>
        <w:rPr>
          <w:color w:val="FF0000"/>
          <w:lang w:val="fr-FR"/>
        </w:rPr>
      </w:pPr>
    </w:p>
    <w:p w14:paraId="6E42B59B" w14:textId="6FF6D248" w:rsidR="006C4405" w:rsidRPr="003742A6" w:rsidRDefault="003742A6" w:rsidP="006C4405">
      <w:pPr>
        <w:rPr>
          <w:b/>
          <w:i/>
          <w:u w:val="single"/>
          <w:lang w:val="fr-FR"/>
        </w:rPr>
      </w:pPr>
      <w:r w:rsidRPr="003742A6">
        <w:rPr>
          <w:b/>
          <w:u w:val="single"/>
          <w:lang w:val="fr-FR"/>
        </w:rPr>
        <w:t>ii</w:t>
      </w:r>
      <w:r w:rsidR="006C4405" w:rsidRPr="003742A6">
        <w:rPr>
          <w:b/>
          <w:u w:val="single"/>
          <w:lang w:val="fr-FR"/>
        </w:rPr>
        <w:t>.</w:t>
      </w:r>
      <w:r w:rsidRPr="003742A6">
        <w:rPr>
          <w:b/>
          <w:u w:val="single"/>
          <w:lang w:val="fr-FR"/>
        </w:rPr>
        <w:t xml:space="preserve"> </w:t>
      </w:r>
      <w:r w:rsidR="006C4405" w:rsidRPr="003742A6">
        <w:rPr>
          <w:b/>
          <w:u w:val="single"/>
          <w:lang w:val="fr-FR"/>
        </w:rPr>
        <w:t>Surse de poluare</w:t>
      </w:r>
    </w:p>
    <w:p w14:paraId="103DDF44" w14:textId="77777777" w:rsidR="006C4405" w:rsidRPr="00AE4755" w:rsidRDefault="006C4405" w:rsidP="006C4405">
      <w:r w:rsidRPr="00AE4755">
        <w:rPr>
          <w:lang w:val="fr-FR"/>
        </w:rPr>
        <w:t>Sursele de poluare care afectează</w:t>
      </w:r>
      <w:r>
        <w:rPr>
          <w:lang w:val="fr-FR"/>
        </w:rPr>
        <w:t xml:space="preserve"> </w:t>
      </w:r>
      <w:r w:rsidRPr="00AE4755">
        <w:rPr>
          <w:lang w:val="fr-FR"/>
        </w:rPr>
        <w:t>clădirile monument istoric sunt</w:t>
      </w:r>
      <w:r w:rsidRPr="00AE4755">
        <w:t xml:space="preserve"> atât factorii de mediu cât şi factorul uman.</w:t>
      </w:r>
    </w:p>
    <w:p w14:paraId="30AAF32B" w14:textId="4FA931B5" w:rsidR="006C4405" w:rsidRPr="00AE4755" w:rsidRDefault="003742A6" w:rsidP="006C4405">
      <w:r>
        <w:t xml:space="preserve">1. </w:t>
      </w:r>
      <w:r w:rsidR="006C4405" w:rsidRPr="00AE4755">
        <w:t>Factori de mediu:</w:t>
      </w:r>
    </w:p>
    <w:p w14:paraId="293F8CB1" w14:textId="77777777" w:rsidR="006C4405" w:rsidRPr="00AE4755" w:rsidRDefault="006C4405" w:rsidP="006C4405">
      <w:r w:rsidRPr="00AE4755">
        <w:t>-</w:t>
      </w:r>
      <w:r>
        <w:t xml:space="preserve"> </w:t>
      </w:r>
      <w:r w:rsidRPr="00AE4755">
        <w:t>temperaturi excesive vara şi iarna: solicită materialele tradiţionale la deformaţii mari</w:t>
      </w:r>
    </w:p>
    <w:p w14:paraId="06053480" w14:textId="77777777" w:rsidR="006C4405" w:rsidRPr="00AE4755" w:rsidRDefault="006C4405" w:rsidP="006C4405">
      <w:r w:rsidRPr="00AE4755">
        <w:t>-</w:t>
      </w:r>
      <w:r>
        <w:t xml:space="preserve"> </w:t>
      </w:r>
      <w:r w:rsidRPr="00AE4755">
        <w:t>apele pluviale în exces şi necontrolate distrug: învelitorile, profilele ornamentale, tâmplăriile şi soclurile, pătează faţadele;</w:t>
      </w:r>
    </w:p>
    <w:p w14:paraId="10BBCFF2" w14:textId="77777777" w:rsidR="006C4405" w:rsidRPr="00AE4755" w:rsidRDefault="006C4405" w:rsidP="006C4405">
      <w:r w:rsidRPr="00AE4755">
        <w:t>- apa şi ciclurile de îngheţ - dezgheţ provoacă: deteriorarea învelitorilor, jghiaburilor, burlanelor, soclurile, desprind placajele de piatră;</w:t>
      </w:r>
    </w:p>
    <w:p w14:paraId="1025284C" w14:textId="77777777" w:rsidR="006C4405" w:rsidRPr="00AE4755" w:rsidRDefault="006C4405" w:rsidP="006C4405">
      <w:r w:rsidRPr="00AE4755">
        <w:lastRenderedPageBreak/>
        <w:t xml:space="preserve">- poluarea atmosferică: depunerile de fum şi praf pătează faţadele, </w:t>
      </w:r>
    </w:p>
    <w:p w14:paraId="7C87939E" w14:textId="77777777" w:rsidR="006C4405" w:rsidRPr="00AE4755" w:rsidRDefault="006C4405" w:rsidP="006C4405">
      <w:r w:rsidRPr="00AE4755">
        <w:t>- circulaţia carosabilă excesivă în zona de centru, zona cu cele mai multe monumente: aduce praf, pulberi de cauciucuri, dar mai ales vibraţii.</w:t>
      </w:r>
    </w:p>
    <w:p w14:paraId="78371473" w14:textId="28E4CBA7" w:rsidR="006C4405" w:rsidRPr="00AE4755" w:rsidRDefault="003742A6" w:rsidP="006C4405">
      <w:r>
        <w:t xml:space="preserve">2. </w:t>
      </w:r>
      <w:r w:rsidR="006C4405" w:rsidRPr="00AE4755">
        <w:t>Factorul uman:</w:t>
      </w:r>
    </w:p>
    <w:p w14:paraId="741869F3" w14:textId="77777777" w:rsidR="006C4405" w:rsidRPr="00AE4755" w:rsidRDefault="006C4405" w:rsidP="006C4405">
      <w:r w:rsidRPr="00AE4755">
        <w:t>- lipsa de întreţinere a clădirilor duce la: deteriorarea</w:t>
      </w:r>
      <w:r>
        <w:t xml:space="preserve"> </w:t>
      </w:r>
      <w:r w:rsidRPr="00AE4755">
        <w:t>învelitorilor, jghiaburilor, burlanelor, tâmplăriilor, soclurilor şi treptelor de intrare, profilelor, decoraţiilor, pardoselilor şi instalaţiilor interioare; (case pe str. Col.</w:t>
      </w:r>
      <w:r>
        <w:t xml:space="preserve"> </w:t>
      </w:r>
      <w:r w:rsidRPr="00AE4755">
        <w:t>Langa, str. Cuza Vodă, str</w:t>
      </w:r>
      <w:r>
        <w:t xml:space="preserve">. </w:t>
      </w:r>
      <w:r w:rsidRPr="00AE4755">
        <w:t>Sf.</w:t>
      </w:r>
      <w:r>
        <w:t xml:space="preserve"> </w:t>
      </w:r>
      <w:r w:rsidRPr="00AE4755">
        <w:t xml:space="preserve">Sava, </w:t>
      </w:r>
    </w:p>
    <w:p w14:paraId="67A577F3" w14:textId="77777777" w:rsidR="006C4405" w:rsidRPr="00AE4755" w:rsidRDefault="006C4405" w:rsidP="006C4405">
      <w:r w:rsidRPr="00AE4755">
        <w:t>- deteriorarea intenționată: clădiri părăsite, cu acoperișul precar sau distrus, supuse deteriorărilor naturale, vandalizate, și ruinate (cinematograful Tineretului, case pe str.</w:t>
      </w:r>
      <w:r>
        <w:t xml:space="preserve"> </w:t>
      </w:r>
      <w:r w:rsidRPr="00AE4755">
        <w:t>Agatha Bârsescu)</w:t>
      </w:r>
    </w:p>
    <w:p w14:paraId="51F79C0A" w14:textId="77777777" w:rsidR="006C4405" w:rsidRPr="00AE4755" w:rsidRDefault="006C4405" w:rsidP="006C4405">
      <w:r w:rsidRPr="00AE4755">
        <w:t>- utilizarea inadecvată: deteriorarea pardoselilor şi</w:t>
      </w:r>
      <w:r>
        <w:t xml:space="preserve"> </w:t>
      </w:r>
      <w:r w:rsidRPr="00AE4755">
        <w:t>tâmplăriior interioare, mijloace de încălzire improvizate, instalaţii de apă şi canalizare defecte de aici umiditate şi mucegai;</w:t>
      </w:r>
    </w:p>
    <w:p w14:paraId="232A01A7" w14:textId="77777777" w:rsidR="006C4405" w:rsidRPr="00AE4755" w:rsidRDefault="006C4405" w:rsidP="006C4405">
      <w:r w:rsidRPr="00AE4755">
        <w:t>- intervenţii neautorizate: demolari ale zidurilor interioare, compartimentări, schimbarea tâmplăriilor, pardoselilor, termoiz</w:t>
      </w:r>
      <w:r>
        <w:t>olaţii sau extensii improvizate</w:t>
      </w:r>
      <w:r w:rsidRPr="00AE4755">
        <w:t xml:space="preserve"> (extensii precare in spatele fronturilor str. Cuza Vodă)</w:t>
      </w:r>
      <w:r>
        <w:t>;</w:t>
      </w:r>
    </w:p>
    <w:p w14:paraId="1D8E2B3A" w14:textId="77777777" w:rsidR="006C4405" w:rsidRPr="00AE4755" w:rsidRDefault="006C4405" w:rsidP="006C4405">
      <w:r w:rsidRPr="00AE4755">
        <w:t>- intervenţii inadecvate: schimbarea învelitorilor din ţiglă cu tablă ambutisată, a tâmplăriilor din lemn masiv cu tâmplărie din pvc, înlocuirea profilelor originale cu improvizaţii cu altă secţiune si alte materiale,</w:t>
      </w:r>
      <w:r>
        <w:t xml:space="preserve"> </w:t>
      </w:r>
      <w:r w:rsidRPr="00AE4755">
        <w:t>placaje, tencuieli decorative granulate, coşuri de fum şi apara</w:t>
      </w:r>
      <w:r>
        <w:t xml:space="preserve">te de aer condiţionat pe faţade </w:t>
      </w:r>
      <w:r w:rsidRPr="00AE4755">
        <w:t>(Universitatea de Medicină și Farmacie Gr.</w:t>
      </w:r>
      <w:r>
        <w:t xml:space="preserve"> </w:t>
      </w:r>
      <w:r w:rsidRPr="00AE4755">
        <w:t>T.</w:t>
      </w:r>
      <w:r>
        <w:t xml:space="preserve"> </w:t>
      </w:r>
      <w:r w:rsidRPr="00AE4755">
        <w:t>Popa, bd. Ștefan cel Mare 18-20, str. Cuza Vodă)</w:t>
      </w:r>
      <w:r>
        <w:t>.</w:t>
      </w:r>
    </w:p>
    <w:p w14:paraId="721D1574" w14:textId="6C658E32" w:rsidR="006C4405" w:rsidRPr="00AE4755" w:rsidRDefault="003742A6" w:rsidP="006C4405">
      <w:r>
        <w:t xml:space="preserve">3. </w:t>
      </w:r>
      <w:r w:rsidR="006C4405" w:rsidRPr="00AE4755">
        <w:t>Poluare vizuală :</w:t>
      </w:r>
    </w:p>
    <w:p w14:paraId="60CCE49F" w14:textId="77777777" w:rsidR="006C4405" w:rsidRPr="00AE4755" w:rsidRDefault="006C4405" w:rsidP="006C4405">
      <w:pPr>
        <w:rPr>
          <w:lang w:val="fr-FR"/>
        </w:rPr>
      </w:pPr>
      <w:r w:rsidRPr="00AE4755">
        <w:t>-</w:t>
      </w:r>
      <w:r>
        <w:t xml:space="preserve"> </w:t>
      </w:r>
      <w:r w:rsidRPr="00AE4755">
        <w:t>spațiile urbane neconstruite și părăsite : între bd. Independenței și str.</w:t>
      </w:r>
      <w:r>
        <w:t xml:space="preserve"> V</w:t>
      </w:r>
      <w:r w:rsidRPr="00AE4755">
        <w:t xml:space="preserve">asile Conta, între bd. Independenței și str.Lăpusneanu, pe str. </w:t>
      </w:r>
      <w:r w:rsidRPr="00AE4755">
        <w:rPr>
          <w:lang w:val="fr-FR"/>
        </w:rPr>
        <w:t>Cuza Vodă, str. Cuza vodă – Tg. Cucului, bd. A.</w:t>
      </w:r>
      <w:r>
        <w:rPr>
          <w:lang w:val="fr-FR"/>
        </w:rPr>
        <w:t xml:space="preserve"> </w:t>
      </w:r>
      <w:r w:rsidRPr="00AE4755">
        <w:rPr>
          <w:lang w:val="fr-FR"/>
        </w:rPr>
        <w:t>Panu – str.</w:t>
      </w:r>
      <w:r>
        <w:rPr>
          <w:lang w:val="fr-FR"/>
        </w:rPr>
        <w:t xml:space="preserve"> </w:t>
      </w:r>
      <w:r w:rsidRPr="00AE4755">
        <w:rPr>
          <w:lang w:val="fr-FR"/>
        </w:rPr>
        <w:t>Elena Doamna, str. Mitropoliei , str.Sf.</w:t>
      </w:r>
      <w:r>
        <w:rPr>
          <w:lang w:val="fr-FR"/>
        </w:rPr>
        <w:t xml:space="preserve"> </w:t>
      </w:r>
      <w:r w:rsidRPr="00AE4755">
        <w:rPr>
          <w:lang w:val="fr-FR"/>
        </w:rPr>
        <w:t>Lazăr</w:t>
      </w:r>
      <w:r>
        <w:rPr>
          <w:lang w:val="fr-FR"/>
        </w:rPr>
        <w:t xml:space="preserve"> </w:t>
      </w:r>
      <w:r w:rsidRPr="00AE4755">
        <w:rPr>
          <w:lang w:val="fr-FR"/>
        </w:rPr>
        <w:t>- str.</w:t>
      </w:r>
      <w:r>
        <w:rPr>
          <w:lang w:val="fr-FR"/>
        </w:rPr>
        <w:t xml:space="preserve"> </w:t>
      </w:r>
      <w:r w:rsidRPr="00AE4755">
        <w:rPr>
          <w:lang w:val="fr-FR"/>
        </w:rPr>
        <w:t>Ghica Vodă ;</w:t>
      </w:r>
    </w:p>
    <w:p w14:paraId="2F6B8DBE" w14:textId="77777777" w:rsidR="006C4405" w:rsidRPr="00AE4755" w:rsidRDefault="006C4405" w:rsidP="006C4405">
      <w:pPr>
        <w:rPr>
          <w:iCs/>
          <w:lang w:val="fr-FR"/>
        </w:rPr>
      </w:pPr>
      <w:r w:rsidRPr="00AE4755">
        <w:rPr>
          <w:iCs/>
          <w:lang w:val="fr-FR"/>
        </w:rPr>
        <w:t>- imobilele</w:t>
      </w:r>
      <w:r>
        <w:rPr>
          <w:iCs/>
          <w:lang w:val="fr-FR"/>
        </w:rPr>
        <w:t xml:space="preserve"> </w:t>
      </w:r>
      <w:r w:rsidRPr="00AE4755">
        <w:rPr>
          <w:iCs/>
          <w:lang w:val="fr-FR"/>
        </w:rPr>
        <w:t>degradate sunt o sursă de poluare vizuală: fronturile str. Cuza Vodă, str. Lăpușneanu, str.</w:t>
      </w:r>
      <w:r>
        <w:rPr>
          <w:iCs/>
          <w:lang w:val="fr-FR"/>
        </w:rPr>
        <w:t xml:space="preserve"> C</w:t>
      </w:r>
      <w:r w:rsidRPr="00AE4755">
        <w:rPr>
          <w:iCs/>
          <w:lang w:val="fr-FR"/>
        </w:rPr>
        <w:t>ol.</w:t>
      </w:r>
      <w:r>
        <w:rPr>
          <w:iCs/>
          <w:lang w:val="fr-FR"/>
        </w:rPr>
        <w:t xml:space="preserve"> </w:t>
      </w:r>
      <w:r w:rsidRPr="00AE4755">
        <w:rPr>
          <w:iCs/>
          <w:lang w:val="fr-FR"/>
        </w:rPr>
        <w:t>Langa, str.</w:t>
      </w:r>
      <w:r>
        <w:rPr>
          <w:iCs/>
          <w:lang w:val="fr-FR"/>
        </w:rPr>
        <w:t xml:space="preserve"> </w:t>
      </w:r>
      <w:r w:rsidRPr="00AE4755">
        <w:rPr>
          <w:iCs/>
          <w:lang w:val="fr-FR"/>
        </w:rPr>
        <w:t>A.</w:t>
      </w:r>
      <w:r>
        <w:rPr>
          <w:iCs/>
          <w:lang w:val="fr-FR"/>
        </w:rPr>
        <w:t xml:space="preserve"> </w:t>
      </w:r>
      <w:r w:rsidRPr="00AE4755">
        <w:rPr>
          <w:iCs/>
          <w:lang w:val="fr-FR"/>
        </w:rPr>
        <w:t>Bârsescu ;</w:t>
      </w:r>
    </w:p>
    <w:p w14:paraId="4C296DAA" w14:textId="77777777" w:rsidR="006C4405" w:rsidRPr="00AE4755" w:rsidRDefault="006C4405" w:rsidP="006C4405">
      <w:pPr>
        <w:rPr>
          <w:lang w:val="fr-FR"/>
        </w:rPr>
      </w:pPr>
      <w:r w:rsidRPr="00AE4755">
        <w:rPr>
          <w:lang w:val="fr-FR"/>
        </w:rPr>
        <w:t>- clădiri neterminate</w:t>
      </w:r>
      <w:r>
        <w:rPr>
          <w:lang w:val="fr-FR"/>
        </w:rPr>
        <w:t xml:space="preserve"> </w:t>
      </w:r>
      <w:r w:rsidRPr="00AE4755">
        <w:rPr>
          <w:lang w:val="fr-FR"/>
        </w:rPr>
        <w:t>și șantiere parăsite :</w:t>
      </w:r>
      <w:r>
        <w:rPr>
          <w:lang w:val="fr-FR"/>
        </w:rPr>
        <w:t xml:space="preserve"> </w:t>
      </w:r>
      <w:r w:rsidRPr="00AE4755">
        <w:rPr>
          <w:lang w:val="fr-FR"/>
        </w:rPr>
        <w:t>piața Independenței, str.</w:t>
      </w:r>
      <w:r>
        <w:rPr>
          <w:lang w:val="fr-FR"/>
        </w:rPr>
        <w:t xml:space="preserve"> </w:t>
      </w:r>
      <w:r w:rsidRPr="00AE4755">
        <w:rPr>
          <w:lang w:val="fr-FR"/>
        </w:rPr>
        <w:t>E.</w:t>
      </w:r>
      <w:r>
        <w:rPr>
          <w:lang w:val="fr-FR"/>
        </w:rPr>
        <w:t xml:space="preserve"> </w:t>
      </w:r>
      <w:r w:rsidRPr="00AE4755">
        <w:rPr>
          <w:lang w:val="fr-FR"/>
        </w:rPr>
        <w:t xml:space="preserve">Doamna, </w:t>
      </w:r>
    </w:p>
    <w:p w14:paraId="6C610313" w14:textId="77777777" w:rsidR="006C4405" w:rsidRPr="00AE4755" w:rsidRDefault="006C4405" w:rsidP="006C4405">
      <w:pPr>
        <w:rPr>
          <w:iCs/>
          <w:lang w:val="fr-FR"/>
        </w:rPr>
      </w:pPr>
      <w:r w:rsidRPr="00AE4755">
        <w:rPr>
          <w:iCs/>
          <w:lang w:val="fr-FR"/>
        </w:rPr>
        <w:t>- panouri publicitare pe strazile principale și in intersecții, suprapuse imaginilor favorabile monumentelor istorice : în</w:t>
      </w:r>
      <w:r>
        <w:rPr>
          <w:iCs/>
          <w:lang w:val="fr-FR"/>
        </w:rPr>
        <w:t xml:space="preserve"> </w:t>
      </w:r>
      <w:r w:rsidRPr="00AE4755">
        <w:rPr>
          <w:iCs/>
          <w:lang w:val="fr-FR"/>
        </w:rPr>
        <w:t xml:space="preserve">intersecția Podu Roș, pe </w:t>
      </w:r>
      <w:r w:rsidRPr="00AE4755">
        <w:rPr>
          <w:lang w:val="fr-FR"/>
        </w:rPr>
        <w:t>str.</w:t>
      </w:r>
      <w:r>
        <w:rPr>
          <w:lang w:val="fr-FR"/>
        </w:rPr>
        <w:t xml:space="preserve"> </w:t>
      </w:r>
      <w:r w:rsidRPr="00AE4755">
        <w:rPr>
          <w:lang w:val="fr-FR"/>
        </w:rPr>
        <w:t>Sf.</w:t>
      </w:r>
      <w:r>
        <w:rPr>
          <w:lang w:val="fr-FR"/>
        </w:rPr>
        <w:t xml:space="preserve"> </w:t>
      </w:r>
      <w:r w:rsidRPr="00AE4755">
        <w:rPr>
          <w:lang w:val="fr-FR"/>
        </w:rPr>
        <w:t>Lazăr, ș.a.</w:t>
      </w:r>
    </w:p>
    <w:p w14:paraId="60BFD474" w14:textId="77777777" w:rsidR="006C4405" w:rsidRPr="00AE4755" w:rsidRDefault="006C4405" w:rsidP="006C4405">
      <w:pPr>
        <w:rPr>
          <w:iCs/>
          <w:lang w:val="fr-FR"/>
        </w:rPr>
      </w:pPr>
      <w:r w:rsidRPr="00AE4755">
        <w:rPr>
          <w:iCs/>
        </w:rPr>
        <w:t>- rețele aeriene parazitare: pe bd.</w:t>
      </w:r>
      <w:r>
        <w:rPr>
          <w:iCs/>
        </w:rPr>
        <w:t xml:space="preserve"> </w:t>
      </w:r>
      <w:r w:rsidRPr="00AE4755">
        <w:rPr>
          <w:iCs/>
        </w:rPr>
        <w:t xml:space="preserve">Independenței și Ștefan cel Mare, str. </w:t>
      </w:r>
      <w:r w:rsidRPr="00AE4755">
        <w:rPr>
          <w:iCs/>
          <w:lang w:val="fr-FR"/>
        </w:rPr>
        <w:t>Palat, str.</w:t>
      </w:r>
      <w:r>
        <w:rPr>
          <w:iCs/>
          <w:lang w:val="fr-FR"/>
        </w:rPr>
        <w:t xml:space="preserve"> </w:t>
      </w:r>
      <w:r w:rsidRPr="00AE4755">
        <w:rPr>
          <w:iCs/>
          <w:lang w:val="fr-FR"/>
        </w:rPr>
        <w:t>Sf Lazăr, și pe multe alte străzi;</w:t>
      </w:r>
    </w:p>
    <w:p w14:paraId="3A465D5A" w14:textId="77777777" w:rsidR="006C4405" w:rsidRPr="00AE4755" w:rsidRDefault="006C4405" w:rsidP="006C4405">
      <w:pPr>
        <w:rPr>
          <w:iCs/>
          <w:lang w:val="fr-FR"/>
        </w:rPr>
      </w:pPr>
      <w:r w:rsidRPr="00AE4755">
        <w:rPr>
          <w:iCs/>
          <w:lang w:val="fr-FR"/>
        </w:rPr>
        <w:t>- vegetație neîngrijită : parcul Teatrului Na</w:t>
      </w:r>
      <w:r>
        <w:rPr>
          <w:iCs/>
          <w:lang w:val="fr-FR"/>
        </w:rPr>
        <w:t>ț</w:t>
      </w:r>
      <w:r w:rsidRPr="00AE4755">
        <w:rPr>
          <w:iCs/>
          <w:lang w:val="fr-FR"/>
        </w:rPr>
        <w:t>ional, în fa</w:t>
      </w:r>
      <w:r>
        <w:rPr>
          <w:iCs/>
          <w:lang w:val="fr-FR"/>
        </w:rPr>
        <w:t>ț</w:t>
      </w:r>
      <w:r w:rsidRPr="00AE4755">
        <w:rPr>
          <w:iCs/>
          <w:lang w:val="fr-FR"/>
        </w:rPr>
        <w:t>a Palatului Culturii, parcurile din Podu Roș, pe malurile Bahluiului.</w:t>
      </w:r>
    </w:p>
    <w:p w14:paraId="38781F29" w14:textId="77777777" w:rsidR="006C4405" w:rsidRPr="00AE4755" w:rsidRDefault="006C4405" w:rsidP="006C4405">
      <w:pPr>
        <w:rPr>
          <w:lang w:val="fr-FR"/>
        </w:rPr>
      </w:pPr>
    </w:p>
    <w:p w14:paraId="73503D16" w14:textId="2E5D62EF" w:rsidR="006C4405" w:rsidRPr="003742A6" w:rsidRDefault="006C4405" w:rsidP="006C4405">
      <w:pPr>
        <w:rPr>
          <w:b/>
          <w:u w:val="single"/>
          <w:lang w:val="fr-FR"/>
        </w:rPr>
      </w:pPr>
      <w:r>
        <w:rPr>
          <w:lang w:val="fr-FR"/>
        </w:rPr>
        <w:t xml:space="preserve">  </w:t>
      </w:r>
      <w:r w:rsidR="003742A6" w:rsidRPr="003742A6">
        <w:rPr>
          <w:b/>
          <w:u w:val="single"/>
          <w:lang w:val="fr-FR"/>
        </w:rPr>
        <w:t>iii</w:t>
      </w:r>
      <w:r w:rsidRPr="003742A6">
        <w:rPr>
          <w:b/>
          <w:u w:val="single"/>
          <w:lang w:val="fr-FR"/>
        </w:rPr>
        <w:t>. Priorit</w:t>
      </w:r>
      <w:r w:rsidR="003742A6" w:rsidRPr="003742A6">
        <w:rPr>
          <w:b/>
          <w:u w:val="single"/>
          <w:lang w:val="fr-FR"/>
        </w:rPr>
        <w:t>ăț</w:t>
      </w:r>
      <w:r w:rsidRPr="003742A6">
        <w:rPr>
          <w:b/>
          <w:u w:val="single"/>
          <w:lang w:val="fr-FR"/>
        </w:rPr>
        <w:t>i de interven</w:t>
      </w:r>
      <w:r w:rsidR="003742A6" w:rsidRPr="003742A6">
        <w:rPr>
          <w:b/>
          <w:u w:val="single"/>
          <w:lang w:val="fr-FR"/>
        </w:rPr>
        <w:t>ț</w:t>
      </w:r>
      <w:r w:rsidRPr="003742A6">
        <w:rPr>
          <w:b/>
          <w:u w:val="single"/>
          <w:lang w:val="fr-FR"/>
        </w:rPr>
        <w:t>ie (monumente)</w:t>
      </w:r>
    </w:p>
    <w:p w14:paraId="684462FC" w14:textId="77777777" w:rsidR="006C4405" w:rsidRPr="00AE4755" w:rsidRDefault="006C4405" w:rsidP="006C4405">
      <w:pPr>
        <w:rPr>
          <w:lang w:val="fr-FR"/>
        </w:rPr>
      </w:pPr>
      <w:r w:rsidRPr="00AE4755">
        <w:rPr>
          <w:lang w:val="fr-FR"/>
        </w:rPr>
        <w:t>-</w:t>
      </w:r>
      <w:r>
        <w:rPr>
          <w:lang w:val="fr-FR"/>
        </w:rPr>
        <w:t xml:space="preserve"> </w:t>
      </w:r>
      <w:r w:rsidRPr="00AE4755">
        <w:rPr>
          <w:lang w:val="fr-FR"/>
        </w:rPr>
        <w:t>controlul organismelor abilitate asupra modului de utilizare a monumentelor istorice;</w:t>
      </w:r>
    </w:p>
    <w:p w14:paraId="22965044" w14:textId="77777777" w:rsidR="006C4405" w:rsidRPr="00AE4755" w:rsidRDefault="006C4405" w:rsidP="006C4405">
      <w:pPr>
        <w:rPr>
          <w:lang w:val="fr-FR"/>
        </w:rPr>
      </w:pPr>
      <w:r w:rsidRPr="00AE4755">
        <w:rPr>
          <w:lang w:val="fr-FR"/>
        </w:rPr>
        <w:t>- interzicerea intervențiilor fără proiecte autorizate;</w:t>
      </w:r>
    </w:p>
    <w:p w14:paraId="7B91F7B2" w14:textId="77777777" w:rsidR="006C4405" w:rsidRPr="00AE4755" w:rsidRDefault="006C4405" w:rsidP="006C4405">
      <w:pPr>
        <w:rPr>
          <w:lang w:val="fr-FR"/>
        </w:rPr>
      </w:pPr>
      <w:r w:rsidRPr="00AE4755">
        <w:rPr>
          <w:lang w:val="fr-FR"/>
        </w:rPr>
        <w:t>- demolarea clădirilor parazitare realizate fără autorizație de construire;</w:t>
      </w:r>
    </w:p>
    <w:p w14:paraId="29D8744E" w14:textId="77777777" w:rsidR="006C4405" w:rsidRPr="00AE4755" w:rsidRDefault="006C4405" w:rsidP="006C4405">
      <w:pPr>
        <w:rPr>
          <w:lang w:val="fr-FR"/>
        </w:rPr>
      </w:pPr>
      <w:r w:rsidRPr="00AE4755">
        <w:rPr>
          <w:lang w:val="fr-FR"/>
        </w:rPr>
        <w:t>-</w:t>
      </w:r>
      <w:r>
        <w:rPr>
          <w:lang w:val="fr-FR"/>
        </w:rPr>
        <w:t xml:space="preserve"> </w:t>
      </w:r>
      <w:r w:rsidRPr="00AE4755">
        <w:rPr>
          <w:lang w:val="fr-FR"/>
        </w:rPr>
        <w:t>întocmirea documentațiilor de clasare pentru clădiri valoroase din punct de vedere istoric, estetic ambiental și introducerea lor in Lista monumentelor istorice</w:t>
      </w:r>
      <w:r>
        <w:rPr>
          <w:lang w:val="fr-FR"/>
        </w:rPr>
        <w:t>;</w:t>
      </w:r>
    </w:p>
    <w:p w14:paraId="6FF2ABED" w14:textId="77777777" w:rsidR="006C4405" w:rsidRPr="00AE4755" w:rsidRDefault="006C4405" w:rsidP="006C4405">
      <w:pPr>
        <w:rPr>
          <w:lang w:val="fr-FR"/>
        </w:rPr>
      </w:pPr>
      <w:r w:rsidRPr="00AE4755">
        <w:rPr>
          <w:lang w:val="fr-FR"/>
        </w:rPr>
        <w:t>-</w:t>
      </w:r>
      <w:r>
        <w:rPr>
          <w:lang w:val="fr-FR"/>
        </w:rPr>
        <w:t xml:space="preserve"> </w:t>
      </w:r>
      <w:r w:rsidRPr="00AE4755">
        <w:rPr>
          <w:lang w:val="fr-FR"/>
        </w:rPr>
        <w:t>introducerea într-un program de identificare, cartare și măsuri de protecție pentru ansamblurile, clădirile cu valoare ambientală care nu sunt cuprinse în Listă</w:t>
      </w:r>
      <w:r>
        <w:rPr>
          <w:lang w:val="fr-FR"/>
        </w:rPr>
        <w:t>;</w:t>
      </w:r>
    </w:p>
    <w:p w14:paraId="4BBA89E6" w14:textId="77777777" w:rsidR="006C4405" w:rsidRPr="00AE4755" w:rsidRDefault="006C4405" w:rsidP="006C4405">
      <w:pPr>
        <w:rPr>
          <w:lang w:val="fr-FR"/>
        </w:rPr>
      </w:pPr>
      <w:r>
        <w:rPr>
          <w:lang w:val="fr-FR"/>
        </w:rPr>
        <w:lastRenderedPageBreak/>
        <w:t xml:space="preserve">- </w:t>
      </w:r>
      <w:r w:rsidRPr="00AE4755">
        <w:rPr>
          <w:lang w:val="fr-FR"/>
        </w:rPr>
        <w:t>inițierea unor programme de regenerare urbană care să revitalizeze anumite zone;</w:t>
      </w:r>
    </w:p>
    <w:p w14:paraId="4E491E7C" w14:textId="77777777" w:rsidR="006C4405" w:rsidRPr="00AE4755" w:rsidRDefault="006C4405" w:rsidP="006C4405">
      <w:pPr>
        <w:rPr>
          <w:lang w:val="fr-FR"/>
        </w:rPr>
      </w:pPr>
      <w:r>
        <w:rPr>
          <w:lang w:val="fr-FR"/>
        </w:rPr>
        <w:t xml:space="preserve">- </w:t>
      </w:r>
      <w:r w:rsidRPr="00AE4755">
        <w:rPr>
          <w:lang w:val="fr-FR"/>
        </w:rPr>
        <w:t xml:space="preserve">eliminarea factorilor de poluare vizuală: </w:t>
      </w:r>
      <w:r w:rsidRPr="00AE4755">
        <w:rPr>
          <w:iCs/>
          <w:lang w:val="fr-FR"/>
        </w:rPr>
        <w:t>panouri publicitare, rețele aeriene parazitare, îngrijirea vegetației. </w:t>
      </w:r>
    </w:p>
    <w:p w14:paraId="66236465" w14:textId="77777777" w:rsidR="006C4405" w:rsidRDefault="006C4405" w:rsidP="006C4405">
      <w:pPr>
        <w:rPr>
          <w:color w:val="00B050"/>
        </w:rPr>
      </w:pPr>
    </w:p>
    <w:p w14:paraId="76CF5F5D" w14:textId="77777777" w:rsidR="006C4405" w:rsidRPr="005D34D3" w:rsidRDefault="006C4405" w:rsidP="006C4405">
      <w:pPr>
        <w:rPr>
          <w:color w:val="00B050"/>
        </w:rPr>
      </w:pPr>
    </w:p>
    <w:p w14:paraId="0C8A697A" w14:textId="77777777" w:rsidR="006C4405" w:rsidRPr="00C354B5" w:rsidRDefault="006C4405" w:rsidP="006C4405">
      <w:pPr>
        <w:pStyle w:val="Heading4"/>
      </w:pPr>
      <w:r w:rsidRPr="00C354B5">
        <w:t>2.11.1.8. Monumente ale naturii</w:t>
      </w:r>
    </w:p>
    <w:p w14:paraId="34FD1602" w14:textId="77777777" w:rsidR="006C4405" w:rsidRDefault="006C4405" w:rsidP="006C4405">
      <w:pPr>
        <w:rPr>
          <w:color w:val="7030A0"/>
        </w:rPr>
      </w:pPr>
    </w:p>
    <w:p w14:paraId="6C421667" w14:textId="77777777" w:rsidR="006C4405" w:rsidRDefault="006C4405" w:rsidP="006C4405">
      <w:r w:rsidRPr="006764EE">
        <w:t>Pe teritoriul municipiului Iași au fost declarați  arbori monumente ale naturii prin H.C.J. nr. 8</w:t>
      </w:r>
      <w:r>
        <w:t xml:space="preserve"> </w:t>
      </w:r>
      <w:r w:rsidRPr="006764EE">
        <w:t>/</w:t>
      </w:r>
      <w:r>
        <w:t xml:space="preserve"> </w:t>
      </w:r>
      <w:r w:rsidRPr="006764EE">
        <w:t>1944 și prin H.C.J. 261</w:t>
      </w:r>
      <w:r>
        <w:t xml:space="preserve"> </w:t>
      </w:r>
      <w:r w:rsidRPr="006764EE">
        <w:t>/</w:t>
      </w:r>
      <w:r>
        <w:t xml:space="preserve"> </w:t>
      </w:r>
      <w:r w:rsidRPr="006764EE">
        <w:t>2014.</w:t>
      </w:r>
    </w:p>
    <w:p w14:paraId="3E6258CA" w14:textId="77777777" w:rsidR="006C4405" w:rsidRPr="006764EE" w:rsidRDefault="006C4405" w:rsidP="006C4405"/>
    <w:p w14:paraId="5DF52276" w14:textId="77777777" w:rsidR="006C4405" w:rsidRPr="003B577F" w:rsidRDefault="006C4405" w:rsidP="006C4405">
      <w:pPr>
        <w:jc w:val="center"/>
        <w:rPr>
          <w:rFonts w:eastAsia="Times New Roman" w:cs="Times New Roman"/>
          <w:b/>
          <w:bCs/>
          <w:i/>
          <w:color w:val="44546A"/>
          <w:sz w:val="22"/>
          <w:szCs w:val="22"/>
          <w:lang w:val="en-US" w:eastAsia="en-US" w:bidi="ar-SA"/>
        </w:rPr>
      </w:pPr>
      <w:bookmarkStart w:id="141" w:name="_Toc437327078"/>
      <w:r w:rsidRPr="003B577F">
        <w:rPr>
          <w:b/>
          <w:i/>
          <w:color w:val="44546A"/>
          <w:sz w:val="22"/>
          <w:szCs w:val="22"/>
        </w:rPr>
        <w:t xml:space="preserve">Tabel nr.  </w:t>
      </w:r>
      <w:r w:rsidRPr="003B577F">
        <w:rPr>
          <w:b/>
          <w:i/>
          <w:color w:val="44546A"/>
          <w:sz w:val="22"/>
          <w:szCs w:val="22"/>
        </w:rPr>
        <w:fldChar w:fldCharType="begin"/>
      </w:r>
      <w:r w:rsidRPr="003B577F">
        <w:rPr>
          <w:b/>
          <w:i/>
          <w:color w:val="44546A"/>
          <w:sz w:val="22"/>
          <w:szCs w:val="22"/>
        </w:rPr>
        <w:instrText xml:space="preserve"> SEQ Tabel_nr._ \* ARABIC </w:instrText>
      </w:r>
      <w:r w:rsidRPr="003B577F">
        <w:rPr>
          <w:b/>
          <w:i/>
          <w:color w:val="44546A"/>
          <w:sz w:val="22"/>
          <w:szCs w:val="22"/>
        </w:rPr>
        <w:fldChar w:fldCharType="separate"/>
      </w:r>
      <w:r w:rsidR="002415F9">
        <w:rPr>
          <w:b/>
          <w:i/>
          <w:noProof/>
          <w:color w:val="44546A"/>
          <w:sz w:val="22"/>
          <w:szCs w:val="22"/>
        </w:rPr>
        <w:t>68</w:t>
      </w:r>
      <w:r w:rsidRPr="003B577F">
        <w:rPr>
          <w:b/>
          <w:i/>
          <w:color w:val="44546A"/>
          <w:sz w:val="22"/>
          <w:szCs w:val="22"/>
        </w:rPr>
        <w:fldChar w:fldCharType="end"/>
      </w:r>
      <w:r w:rsidRPr="003B577F">
        <w:rPr>
          <w:b/>
          <w:i/>
          <w:color w:val="44546A"/>
          <w:sz w:val="22"/>
          <w:szCs w:val="22"/>
        </w:rPr>
        <w:t xml:space="preserve"> - Municipiul Iași, </w:t>
      </w:r>
      <w:r w:rsidRPr="003B577F">
        <w:rPr>
          <w:rFonts w:eastAsia="Times New Roman" w:cs="Times New Roman"/>
          <w:b/>
          <w:bCs/>
          <w:i/>
          <w:color w:val="44546A"/>
          <w:sz w:val="22"/>
          <w:szCs w:val="22"/>
          <w:lang w:val="en-US" w:eastAsia="en-US" w:bidi="ar-SA"/>
        </w:rPr>
        <w:t>lista arborilor monum</w:t>
      </w:r>
      <w:r>
        <w:rPr>
          <w:rFonts w:eastAsia="Times New Roman" w:cs="Times New Roman"/>
          <w:b/>
          <w:bCs/>
          <w:i/>
          <w:color w:val="44546A"/>
          <w:sz w:val="22"/>
          <w:szCs w:val="22"/>
          <w:lang w:val="en-US" w:eastAsia="en-US" w:bidi="ar-SA"/>
        </w:rPr>
        <w:t xml:space="preserve">ent al naturii  </w:t>
      </w:r>
      <w:r w:rsidRPr="003B577F">
        <w:rPr>
          <w:rFonts w:eastAsia="Times New Roman" w:cs="Times New Roman"/>
          <w:b/>
          <w:bCs/>
          <w:i/>
          <w:color w:val="44546A"/>
          <w:sz w:val="22"/>
          <w:szCs w:val="22"/>
          <w:lang w:val="en-US" w:eastAsia="en-US" w:bidi="ar-SA"/>
        </w:rPr>
        <w:t xml:space="preserve">declaraţi prin </w:t>
      </w:r>
      <w:r>
        <w:rPr>
          <w:rFonts w:eastAsia="Times New Roman" w:cs="Times New Roman"/>
          <w:b/>
          <w:bCs/>
          <w:i/>
          <w:color w:val="44546A"/>
          <w:sz w:val="22"/>
          <w:szCs w:val="22"/>
          <w:lang w:val="en-US" w:eastAsia="en-US" w:bidi="ar-SA"/>
        </w:rPr>
        <w:t>H.C.J.</w:t>
      </w:r>
      <w:r w:rsidRPr="003B577F">
        <w:rPr>
          <w:rFonts w:eastAsia="Times New Roman" w:cs="Times New Roman"/>
          <w:b/>
          <w:bCs/>
          <w:i/>
          <w:color w:val="44546A"/>
          <w:sz w:val="22"/>
          <w:szCs w:val="22"/>
          <w:lang w:val="en-US" w:eastAsia="en-US" w:bidi="ar-SA"/>
        </w:rPr>
        <w:t xml:space="preserve"> nr. 8</w:t>
      </w:r>
      <w:r>
        <w:rPr>
          <w:rFonts w:eastAsia="Times New Roman" w:cs="Times New Roman"/>
          <w:b/>
          <w:bCs/>
          <w:i/>
          <w:color w:val="44546A"/>
          <w:sz w:val="22"/>
          <w:szCs w:val="22"/>
          <w:lang w:val="en-US" w:eastAsia="en-US" w:bidi="ar-SA"/>
        </w:rPr>
        <w:t xml:space="preserve"> </w:t>
      </w:r>
      <w:r w:rsidRPr="003B577F">
        <w:rPr>
          <w:rFonts w:eastAsia="Times New Roman" w:cs="Times New Roman"/>
          <w:b/>
          <w:bCs/>
          <w:i/>
          <w:color w:val="44546A"/>
          <w:sz w:val="22"/>
          <w:szCs w:val="22"/>
          <w:lang w:val="en-US" w:eastAsia="en-US" w:bidi="ar-SA"/>
        </w:rPr>
        <w:t>/</w:t>
      </w:r>
      <w:r>
        <w:rPr>
          <w:rFonts w:eastAsia="Times New Roman" w:cs="Times New Roman"/>
          <w:b/>
          <w:bCs/>
          <w:i/>
          <w:color w:val="44546A"/>
          <w:sz w:val="22"/>
          <w:szCs w:val="22"/>
          <w:lang w:val="en-US" w:eastAsia="en-US" w:bidi="ar-SA"/>
        </w:rPr>
        <w:t xml:space="preserve"> </w:t>
      </w:r>
      <w:r w:rsidRPr="003B577F">
        <w:rPr>
          <w:rFonts w:eastAsia="Times New Roman" w:cs="Times New Roman"/>
          <w:b/>
          <w:bCs/>
          <w:i/>
          <w:color w:val="44546A"/>
          <w:sz w:val="22"/>
          <w:szCs w:val="22"/>
          <w:lang w:val="en-US" w:eastAsia="en-US" w:bidi="ar-SA"/>
        </w:rPr>
        <w:t>1994</w:t>
      </w:r>
      <w:bookmarkEnd w:id="141"/>
    </w:p>
    <w:tbl>
      <w:tblPr>
        <w:tblW w:w="9933"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22"/>
        <w:gridCol w:w="2361"/>
        <w:gridCol w:w="3614"/>
        <w:gridCol w:w="1109"/>
        <w:gridCol w:w="1834"/>
        <w:gridCol w:w="9"/>
      </w:tblGrid>
      <w:tr w:rsidR="006C4405" w:rsidRPr="00C354B5" w14:paraId="166633FC" w14:textId="77777777" w:rsidTr="00957F29">
        <w:trPr>
          <w:gridAfter w:val="1"/>
          <w:wAfter w:w="9" w:type="dxa"/>
          <w:trHeight w:val="590"/>
          <w:tblHeader/>
        </w:trPr>
        <w:tc>
          <w:tcPr>
            <w:tcW w:w="1006" w:type="dxa"/>
            <w:gridSpan w:val="2"/>
            <w:tcBorders>
              <w:top w:val="double" w:sz="4" w:space="0" w:color="auto"/>
              <w:left w:val="double" w:sz="4" w:space="0" w:color="auto"/>
            </w:tcBorders>
            <w:shd w:val="clear" w:color="auto" w:fill="BFBFBF" w:themeFill="background1" w:themeFillShade="BF"/>
            <w:vAlign w:val="center"/>
            <w:hideMark/>
          </w:tcPr>
          <w:p w14:paraId="2037E3FB" w14:textId="77777777" w:rsidR="006C4405" w:rsidRPr="00C354B5" w:rsidRDefault="006C4405" w:rsidP="00957F29">
            <w:pPr>
              <w:widowControl/>
              <w:suppressAutoHyphens w:val="0"/>
              <w:ind w:firstLine="0"/>
              <w:jc w:val="center"/>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Nr</w:t>
            </w:r>
            <w:r>
              <w:rPr>
                <w:rFonts w:eastAsia="Times New Roman" w:cs="Times New Roman"/>
                <w:b/>
                <w:bCs/>
                <w:sz w:val="20"/>
                <w:szCs w:val="20"/>
                <w:lang w:val="en-US" w:eastAsia="en-US" w:bidi="ar-SA"/>
              </w:rPr>
              <w:t>.</w:t>
            </w:r>
            <w:r w:rsidRPr="00C354B5">
              <w:rPr>
                <w:rFonts w:eastAsia="Times New Roman" w:cs="Times New Roman"/>
                <w:b/>
                <w:bCs/>
                <w:sz w:val="20"/>
                <w:szCs w:val="20"/>
                <w:lang w:val="en-US" w:eastAsia="en-US" w:bidi="ar-SA"/>
              </w:rPr>
              <w:t xml:space="preserve"> crt</w:t>
            </w:r>
            <w:r>
              <w:rPr>
                <w:rFonts w:eastAsia="Times New Roman" w:cs="Times New Roman"/>
                <w:b/>
                <w:bCs/>
                <w:sz w:val="20"/>
                <w:szCs w:val="20"/>
                <w:lang w:val="en-US" w:eastAsia="en-US" w:bidi="ar-SA"/>
              </w:rPr>
              <w:t>.</w:t>
            </w:r>
          </w:p>
        </w:tc>
        <w:tc>
          <w:tcPr>
            <w:tcW w:w="2361" w:type="dxa"/>
            <w:tcBorders>
              <w:top w:val="double" w:sz="4" w:space="0" w:color="auto"/>
            </w:tcBorders>
            <w:shd w:val="clear" w:color="auto" w:fill="BFBFBF" w:themeFill="background1" w:themeFillShade="BF"/>
            <w:vAlign w:val="center"/>
            <w:hideMark/>
          </w:tcPr>
          <w:p w14:paraId="1B31E93B" w14:textId="77777777" w:rsidR="006C4405" w:rsidRPr="00C354B5" w:rsidRDefault="006C4405" w:rsidP="00957F29">
            <w:pPr>
              <w:widowControl/>
              <w:suppressAutoHyphens w:val="0"/>
              <w:ind w:firstLine="0"/>
              <w:jc w:val="center"/>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Denumirea speciei</w:t>
            </w:r>
          </w:p>
        </w:tc>
        <w:tc>
          <w:tcPr>
            <w:tcW w:w="3614" w:type="dxa"/>
            <w:tcBorders>
              <w:top w:val="double" w:sz="4" w:space="0" w:color="auto"/>
            </w:tcBorders>
            <w:shd w:val="clear" w:color="auto" w:fill="BFBFBF" w:themeFill="background1" w:themeFillShade="BF"/>
            <w:vAlign w:val="center"/>
            <w:hideMark/>
          </w:tcPr>
          <w:p w14:paraId="64CD3620" w14:textId="77777777" w:rsidR="006C4405" w:rsidRPr="00C354B5" w:rsidRDefault="006C4405" w:rsidP="00957F29">
            <w:pPr>
              <w:widowControl/>
              <w:suppressAutoHyphens w:val="0"/>
              <w:ind w:firstLine="0"/>
              <w:jc w:val="center"/>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Localizare</w:t>
            </w:r>
          </w:p>
        </w:tc>
        <w:tc>
          <w:tcPr>
            <w:tcW w:w="1109" w:type="dxa"/>
            <w:tcBorders>
              <w:top w:val="double" w:sz="4" w:space="0" w:color="auto"/>
            </w:tcBorders>
            <w:shd w:val="clear" w:color="auto" w:fill="BFBFBF" w:themeFill="background1" w:themeFillShade="BF"/>
            <w:noWrap/>
            <w:vAlign w:val="center"/>
            <w:hideMark/>
          </w:tcPr>
          <w:p w14:paraId="2FA26495" w14:textId="77777777" w:rsidR="006C4405" w:rsidRPr="00C354B5" w:rsidRDefault="006C4405" w:rsidP="00957F29">
            <w:pPr>
              <w:widowControl/>
              <w:suppressAutoHyphens w:val="0"/>
              <w:ind w:firstLine="0"/>
              <w:jc w:val="center"/>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Număr de exemplare</w:t>
            </w:r>
          </w:p>
        </w:tc>
        <w:tc>
          <w:tcPr>
            <w:tcW w:w="1834" w:type="dxa"/>
            <w:tcBorders>
              <w:top w:val="double" w:sz="4" w:space="0" w:color="auto"/>
              <w:right w:val="double" w:sz="4" w:space="0" w:color="auto"/>
            </w:tcBorders>
            <w:shd w:val="clear" w:color="auto" w:fill="BFBFBF" w:themeFill="background1" w:themeFillShade="BF"/>
            <w:noWrap/>
            <w:vAlign w:val="center"/>
            <w:hideMark/>
          </w:tcPr>
          <w:p w14:paraId="03F984BF" w14:textId="77777777" w:rsidR="006C4405" w:rsidRPr="00C354B5" w:rsidRDefault="006C4405" w:rsidP="00957F29">
            <w:pPr>
              <w:widowControl/>
              <w:suppressAutoHyphens w:val="0"/>
              <w:ind w:firstLine="0"/>
              <w:jc w:val="center"/>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Vârsta arborilor</w:t>
            </w:r>
          </w:p>
        </w:tc>
      </w:tr>
      <w:tr w:rsidR="006C4405" w:rsidRPr="00C354B5" w14:paraId="11061CF3" w14:textId="77777777" w:rsidTr="00957F29">
        <w:trPr>
          <w:gridAfter w:val="1"/>
          <w:wAfter w:w="9" w:type="dxa"/>
          <w:trHeight w:val="279"/>
        </w:trPr>
        <w:tc>
          <w:tcPr>
            <w:tcW w:w="9924" w:type="dxa"/>
            <w:gridSpan w:val="6"/>
            <w:tcBorders>
              <w:left w:val="double" w:sz="4" w:space="0" w:color="auto"/>
              <w:right w:val="double" w:sz="4" w:space="0" w:color="auto"/>
            </w:tcBorders>
            <w:shd w:val="clear" w:color="auto" w:fill="auto"/>
            <w:hideMark/>
          </w:tcPr>
          <w:p w14:paraId="69E4FE8B" w14:textId="77777777" w:rsidR="006C4405" w:rsidRPr="00C354B5" w:rsidRDefault="006C4405" w:rsidP="00957F29">
            <w:pPr>
              <w:widowControl/>
              <w:suppressAutoHyphens w:val="0"/>
              <w:ind w:firstLine="0"/>
              <w:jc w:val="center"/>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ARBORI INDIGENI</w:t>
            </w:r>
          </w:p>
        </w:tc>
      </w:tr>
      <w:tr w:rsidR="006C4405" w:rsidRPr="00C354B5" w14:paraId="3A8A985C" w14:textId="77777777" w:rsidTr="00957F29">
        <w:trPr>
          <w:gridAfter w:val="1"/>
          <w:wAfter w:w="9" w:type="dxa"/>
          <w:trHeight w:val="630"/>
        </w:trPr>
        <w:tc>
          <w:tcPr>
            <w:tcW w:w="1006" w:type="dxa"/>
            <w:gridSpan w:val="2"/>
            <w:vMerge w:val="restart"/>
            <w:tcBorders>
              <w:left w:val="double" w:sz="4" w:space="0" w:color="auto"/>
            </w:tcBorders>
            <w:shd w:val="clear" w:color="auto" w:fill="auto"/>
            <w:hideMark/>
          </w:tcPr>
          <w:p w14:paraId="329152D2"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2361" w:type="dxa"/>
            <w:vMerge w:val="restart"/>
            <w:shd w:val="clear" w:color="auto" w:fill="auto"/>
            <w:hideMark/>
          </w:tcPr>
          <w:p w14:paraId="0C231324"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Stejar (</w:t>
            </w:r>
            <w:r w:rsidRPr="00C354B5">
              <w:rPr>
                <w:rFonts w:eastAsia="Times New Roman" w:cs="Times New Roman"/>
                <w:b/>
                <w:bCs/>
                <w:i/>
                <w:iCs/>
                <w:sz w:val="20"/>
                <w:szCs w:val="20"/>
                <w:lang w:val="en-US" w:eastAsia="en-US" w:bidi="ar-SA"/>
              </w:rPr>
              <w:t>Quercus robur</w:t>
            </w:r>
            <w:r w:rsidRPr="00C354B5">
              <w:rPr>
                <w:rFonts w:eastAsia="Times New Roman" w:cs="Times New Roman"/>
                <w:b/>
                <w:bCs/>
                <w:sz w:val="20"/>
                <w:szCs w:val="20"/>
                <w:lang w:val="en-US" w:eastAsia="en-US" w:bidi="ar-SA"/>
              </w:rPr>
              <w:t>)</w:t>
            </w:r>
          </w:p>
        </w:tc>
        <w:tc>
          <w:tcPr>
            <w:tcW w:w="3614" w:type="dxa"/>
            <w:shd w:val="clear" w:color="auto" w:fill="auto"/>
            <w:hideMark/>
          </w:tcPr>
          <w:p w14:paraId="38A1FF2E"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str. Sf.Anastasie nr. 1, lângă Spitalul de Boli Infecţioase "Sf. Parascheva"</w:t>
            </w:r>
          </w:p>
        </w:tc>
        <w:tc>
          <w:tcPr>
            <w:tcW w:w="1109" w:type="dxa"/>
            <w:shd w:val="clear" w:color="auto" w:fill="auto"/>
            <w:noWrap/>
            <w:vAlign w:val="center"/>
            <w:hideMark/>
          </w:tcPr>
          <w:p w14:paraId="39C75CE8"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3043F7EA"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358</w:t>
            </w:r>
          </w:p>
        </w:tc>
      </w:tr>
      <w:tr w:rsidR="006C4405" w:rsidRPr="00C354B5" w14:paraId="188FBED7" w14:textId="77777777" w:rsidTr="00957F29">
        <w:trPr>
          <w:gridAfter w:val="1"/>
          <w:wAfter w:w="9" w:type="dxa"/>
          <w:trHeight w:val="315"/>
        </w:trPr>
        <w:tc>
          <w:tcPr>
            <w:tcW w:w="1006" w:type="dxa"/>
            <w:gridSpan w:val="2"/>
            <w:vMerge/>
            <w:tcBorders>
              <w:left w:val="double" w:sz="4" w:space="0" w:color="auto"/>
            </w:tcBorders>
            <w:vAlign w:val="center"/>
            <w:hideMark/>
          </w:tcPr>
          <w:p w14:paraId="7203DEC8"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198684F0"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58A69C6A"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str.M.Eminescu nr.7</w:t>
            </w:r>
          </w:p>
        </w:tc>
        <w:tc>
          <w:tcPr>
            <w:tcW w:w="1109" w:type="dxa"/>
            <w:shd w:val="clear" w:color="auto" w:fill="auto"/>
            <w:noWrap/>
            <w:vAlign w:val="center"/>
            <w:hideMark/>
          </w:tcPr>
          <w:p w14:paraId="0ACB7550"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3A6039A2"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358</w:t>
            </w:r>
          </w:p>
        </w:tc>
      </w:tr>
      <w:tr w:rsidR="006C4405" w:rsidRPr="00C354B5" w14:paraId="5CBAC76B" w14:textId="77777777" w:rsidTr="00957F29">
        <w:trPr>
          <w:gridAfter w:val="1"/>
          <w:wAfter w:w="9" w:type="dxa"/>
          <w:trHeight w:val="630"/>
        </w:trPr>
        <w:tc>
          <w:tcPr>
            <w:tcW w:w="1006" w:type="dxa"/>
            <w:gridSpan w:val="2"/>
            <w:vMerge/>
            <w:tcBorders>
              <w:left w:val="double" w:sz="4" w:space="0" w:color="auto"/>
            </w:tcBorders>
            <w:vAlign w:val="center"/>
            <w:hideMark/>
          </w:tcPr>
          <w:p w14:paraId="5D99006A"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51B1D932"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2EE62237"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 xml:space="preserve">"Stejarii lui Brândză" - B-dul Independenţei nr.16, în curtea Muzeului de Istorie Naturală </w:t>
            </w:r>
          </w:p>
        </w:tc>
        <w:tc>
          <w:tcPr>
            <w:tcW w:w="1109" w:type="dxa"/>
            <w:shd w:val="clear" w:color="auto" w:fill="auto"/>
            <w:noWrap/>
            <w:vAlign w:val="center"/>
            <w:hideMark/>
          </w:tcPr>
          <w:p w14:paraId="4DBB63A8"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2</w:t>
            </w:r>
          </w:p>
        </w:tc>
        <w:tc>
          <w:tcPr>
            <w:tcW w:w="1834" w:type="dxa"/>
            <w:tcBorders>
              <w:right w:val="double" w:sz="4" w:space="0" w:color="auto"/>
            </w:tcBorders>
            <w:shd w:val="clear" w:color="auto" w:fill="auto"/>
            <w:noWrap/>
            <w:vAlign w:val="center"/>
            <w:hideMark/>
          </w:tcPr>
          <w:p w14:paraId="28EB0F68"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268</w:t>
            </w:r>
          </w:p>
        </w:tc>
      </w:tr>
      <w:tr w:rsidR="006C4405" w:rsidRPr="00C354B5" w14:paraId="6AA94B98" w14:textId="77777777" w:rsidTr="00957F29">
        <w:trPr>
          <w:gridAfter w:val="1"/>
          <w:wAfter w:w="9" w:type="dxa"/>
          <w:trHeight w:val="315"/>
        </w:trPr>
        <w:tc>
          <w:tcPr>
            <w:tcW w:w="1006" w:type="dxa"/>
            <w:gridSpan w:val="2"/>
            <w:vMerge/>
            <w:tcBorders>
              <w:left w:val="double" w:sz="4" w:space="0" w:color="auto"/>
            </w:tcBorders>
            <w:vAlign w:val="center"/>
            <w:hideMark/>
          </w:tcPr>
          <w:p w14:paraId="04814E62"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6FA8B866"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36B7271A"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Curtea Staţiunii de cercetare vini-viticole Copou</w:t>
            </w:r>
          </w:p>
        </w:tc>
        <w:tc>
          <w:tcPr>
            <w:tcW w:w="1109" w:type="dxa"/>
            <w:shd w:val="clear" w:color="auto" w:fill="auto"/>
            <w:noWrap/>
            <w:vAlign w:val="center"/>
            <w:hideMark/>
          </w:tcPr>
          <w:p w14:paraId="2B63E8A3"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15</w:t>
            </w:r>
          </w:p>
        </w:tc>
        <w:tc>
          <w:tcPr>
            <w:tcW w:w="1834" w:type="dxa"/>
            <w:tcBorders>
              <w:right w:val="double" w:sz="4" w:space="0" w:color="auto"/>
            </w:tcBorders>
            <w:shd w:val="clear" w:color="auto" w:fill="auto"/>
            <w:noWrap/>
            <w:vAlign w:val="center"/>
            <w:hideMark/>
          </w:tcPr>
          <w:p w14:paraId="32E0870A"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 238</w:t>
            </w:r>
          </w:p>
        </w:tc>
      </w:tr>
      <w:tr w:rsidR="006C4405" w:rsidRPr="00C354B5" w14:paraId="29898EBF" w14:textId="77777777" w:rsidTr="00957F29">
        <w:trPr>
          <w:gridAfter w:val="1"/>
          <w:wAfter w:w="9" w:type="dxa"/>
          <w:trHeight w:val="315"/>
        </w:trPr>
        <w:tc>
          <w:tcPr>
            <w:tcW w:w="1006" w:type="dxa"/>
            <w:gridSpan w:val="2"/>
            <w:vMerge/>
            <w:tcBorders>
              <w:left w:val="double" w:sz="4" w:space="0" w:color="auto"/>
            </w:tcBorders>
            <w:vAlign w:val="center"/>
            <w:hideMark/>
          </w:tcPr>
          <w:p w14:paraId="7BC5F290"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73F7712D"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000000" w:fill="FFFFFF"/>
            <w:hideMark/>
          </w:tcPr>
          <w:p w14:paraId="76BDB6B8"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 xml:space="preserve">Marginea şos. Iaşi-Bucium amonte de Trei Sarmale </w:t>
            </w:r>
          </w:p>
        </w:tc>
        <w:tc>
          <w:tcPr>
            <w:tcW w:w="1109" w:type="dxa"/>
            <w:shd w:val="clear" w:color="000000" w:fill="FFFFFF"/>
            <w:noWrap/>
            <w:vAlign w:val="center"/>
            <w:hideMark/>
          </w:tcPr>
          <w:p w14:paraId="671795EC"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36</w:t>
            </w:r>
          </w:p>
        </w:tc>
        <w:tc>
          <w:tcPr>
            <w:tcW w:w="1834" w:type="dxa"/>
            <w:tcBorders>
              <w:right w:val="double" w:sz="4" w:space="0" w:color="auto"/>
            </w:tcBorders>
            <w:shd w:val="clear" w:color="auto" w:fill="auto"/>
            <w:noWrap/>
            <w:vAlign w:val="center"/>
            <w:hideMark/>
          </w:tcPr>
          <w:p w14:paraId="0EDF59ED"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 318</w:t>
            </w:r>
          </w:p>
        </w:tc>
      </w:tr>
      <w:tr w:rsidR="006C4405" w:rsidRPr="00C354B5" w14:paraId="1A31F715" w14:textId="77777777" w:rsidTr="00957F29">
        <w:trPr>
          <w:gridAfter w:val="1"/>
          <w:wAfter w:w="9" w:type="dxa"/>
          <w:trHeight w:val="315"/>
        </w:trPr>
        <w:tc>
          <w:tcPr>
            <w:tcW w:w="1006" w:type="dxa"/>
            <w:gridSpan w:val="2"/>
            <w:vMerge/>
            <w:tcBorders>
              <w:left w:val="double" w:sz="4" w:space="0" w:color="auto"/>
            </w:tcBorders>
            <w:vAlign w:val="center"/>
            <w:hideMark/>
          </w:tcPr>
          <w:p w14:paraId="1D361154"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3E43721F"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3C7DE85A"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Dealul Şorogari, În apropierea fermei viti-pomicole</w:t>
            </w:r>
          </w:p>
        </w:tc>
        <w:tc>
          <w:tcPr>
            <w:tcW w:w="1109" w:type="dxa"/>
            <w:shd w:val="clear" w:color="auto" w:fill="auto"/>
            <w:noWrap/>
            <w:vAlign w:val="center"/>
            <w:hideMark/>
          </w:tcPr>
          <w:p w14:paraId="45479D69"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676EA161"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308</w:t>
            </w:r>
          </w:p>
        </w:tc>
      </w:tr>
      <w:tr w:rsidR="006C4405" w:rsidRPr="00C354B5" w14:paraId="350899B1" w14:textId="77777777" w:rsidTr="00957F29">
        <w:trPr>
          <w:gridAfter w:val="1"/>
          <w:wAfter w:w="9" w:type="dxa"/>
          <w:trHeight w:val="315"/>
        </w:trPr>
        <w:tc>
          <w:tcPr>
            <w:tcW w:w="1006" w:type="dxa"/>
            <w:gridSpan w:val="2"/>
            <w:vMerge/>
            <w:tcBorders>
              <w:left w:val="double" w:sz="4" w:space="0" w:color="auto"/>
            </w:tcBorders>
            <w:vAlign w:val="center"/>
            <w:hideMark/>
          </w:tcPr>
          <w:p w14:paraId="09E0A93D"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0AC93D04"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65366A3D"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 xml:space="preserve">str. Ionescu nr. 11 </w:t>
            </w:r>
          </w:p>
        </w:tc>
        <w:tc>
          <w:tcPr>
            <w:tcW w:w="1109" w:type="dxa"/>
            <w:shd w:val="clear" w:color="auto" w:fill="auto"/>
            <w:noWrap/>
            <w:vAlign w:val="center"/>
            <w:hideMark/>
          </w:tcPr>
          <w:p w14:paraId="7396914E"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725153CB"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208</w:t>
            </w:r>
          </w:p>
        </w:tc>
      </w:tr>
      <w:tr w:rsidR="006C4405" w:rsidRPr="00C354B5" w14:paraId="49460CAD" w14:textId="77777777" w:rsidTr="00957F29">
        <w:trPr>
          <w:gridAfter w:val="1"/>
          <w:wAfter w:w="9" w:type="dxa"/>
          <w:trHeight w:val="630"/>
        </w:trPr>
        <w:tc>
          <w:tcPr>
            <w:tcW w:w="1006" w:type="dxa"/>
            <w:gridSpan w:val="2"/>
            <w:vMerge/>
            <w:tcBorders>
              <w:left w:val="double" w:sz="4" w:space="0" w:color="auto"/>
            </w:tcBorders>
            <w:vAlign w:val="center"/>
            <w:hideMark/>
          </w:tcPr>
          <w:p w14:paraId="25FCFA63"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751E6EB2"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2B898E7D"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 xml:space="preserve">Stejarul lui Berthelot - Str. Agatha Bârsescu nr. 16, Curtea Teatrului Naţional </w:t>
            </w:r>
          </w:p>
        </w:tc>
        <w:tc>
          <w:tcPr>
            <w:tcW w:w="1109" w:type="dxa"/>
            <w:shd w:val="clear" w:color="auto" w:fill="auto"/>
            <w:noWrap/>
            <w:vAlign w:val="center"/>
            <w:hideMark/>
          </w:tcPr>
          <w:p w14:paraId="572C1392"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50F7B0CA"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88</w:t>
            </w:r>
          </w:p>
        </w:tc>
      </w:tr>
      <w:tr w:rsidR="006C4405" w:rsidRPr="00C354B5" w14:paraId="3BE44F90" w14:textId="77777777" w:rsidTr="00957F29">
        <w:trPr>
          <w:gridAfter w:val="1"/>
          <w:wAfter w:w="9" w:type="dxa"/>
          <w:trHeight w:val="315"/>
        </w:trPr>
        <w:tc>
          <w:tcPr>
            <w:tcW w:w="1006" w:type="dxa"/>
            <w:gridSpan w:val="2"/>
            <w:vMerge/>
            <w:tcBorders>
              <w:left w:val="double" w:sz="4" w:space="0" w:color="auto"/>
            </w:tcBorders>
            <w:vAlign w:val="center"/>
            <w:hideMark/>
          </w:tcPr>
          <w:p w14:paraId="1F6113C7"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6A408558"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484868D2"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Stejarul Unirii - curtea Liceului "Costache Negruzzi "</w:t>
            </w:r>
          </w:p>
        </w:tc>
        <w:tc>
          <w:tcPr>
            <w:tcW w:w="1109" w:type="dxa"/>
            <w:shd w:val="clear" w:color="auto" w:fill="auto"/>
            <w:noWrap/>
            <w:vAlign w:val="center"/>
            <w:hideMark/>
          </w:tcPr>
          <w:p w14:paraId="1CEA10B1"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5A8F05F4"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158</w:t>
            </w:r>
          </w:p>
        </w:tc>
      </w:tr>
      <w:tr w:rsidR="006C4405" w:rsidRPr="00C354B5" w14:paraId="3A10F0CD" w14:textId="77777777" w:rsidTr="00957F29">
        <w:trPr>
          <w:gridAfter w:val="1"/>
          <w:wAfter w:w="9" w:type="dxa"/>
          <w:trHeight w:val="315"/>
        </w:trPr>
        <w:tc>
          <w:tcPr>
            <w:tcW w:w="1006" w:type="dxa"/>
            <w:gridSpan w:val="2"/>
            <w:vMerge/>
            <w:tcBorders>
              <w:left w:val="double" w:sz="4" w:space="0" w:color="auto"/>
            </w:tcBorders>
            <w:vAlign w:val="center"/>
            <w:hideMark/>
          </w:tcPr>
          <w:p w14:paraId="40CD0CB2"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156CEA26"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0E5F7359"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 xml:space="preserve">În curtea Şc.Normale V.Lupu </w:t>
            </w:r>
          </w:p>
        </w:tc>
        <w:tc>
          <w:tcPr>
            <w:tcW w:w="1109" w:type="dxa"/>
            <w:shd w:val="clear" w:color="auto" w:fill="auto"/>
            <w:noWrap/>
            <w:vAlign w:val="center"/>
            <w:hideMark/>
          </w:tcPr>
          <w:p w14:paraId="7ED8D201"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2</w:t>
            </w:r>
          </w:p>
        </w:tc>
        <w:tc>
          <w:tcPr>
            <w:tcW w:w="1834" w:type="dxa"/>
            <w:tcBorders>
              <w:right w:val="double" w:sz="4" w:space="0" w:color="auto"/>
            </w:tcBorders>
            <w:shd w:val="clear" w:color="auto" w:fill="auto"/>
            <w:noWrap/>
            <w:vAlign w:val="center"/>
            <w:hideMark/>
          </w:tcPr>
          <w:p w14:paraId="5EFD64CD"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386 , 376</w:t>
            </w:r>
          </w:p>
        </w:tc>
      </w:tr>
      <w:tr w:rsidR="006C4405" w:rsidRPr="00C354B5" w14:paraId="49839BAF" w14:textId="77777777" w:rsidTr="00957F29">
        <w:trPr>
          <w:gridAfter w:val="1"/>
          <w:wAfter w:w="9" w:type="dxa"/>
          <w:trHeight w:val="630"/>
        </w:trPr>
        <w:tc>
          <w:tcPr>
            <w:tcW w:w="1006" w:type="dxa"/>
            <w:gridSpan w:val="2"/>
            <w:vMerge/>
            <w:tcBorders>
              <w:left w:val="double" w:sz="4" w:space="0" w:color="auto"/>
            </w:tcBorders>
            <w:vAlign w:val="center"/>
            <w:hideMark/>
          </w:tcPr>
          <w:p w14:paraId="36F2CAA1"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1B545A62"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0E1C178E"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soseaua Iaşi-Bucium, proprietatea Liviu Horobeţ, strada Ciprian Porumbescu nr.6, la 50 m de Tabăra de copii Bucium</w:t>
            </w:r>
          </w:p>
        </w:tc>
        <w:tc>
          <w:tcPr>
            <w:tcW w:w="1109" w:type="dxa"/>
            <w:shd w:val="clear" w:color="auto" w:fill="auto"/>
            <w:noWrap/>
            <w:vAlign w:val="center"/>
            <w:hideMark/>
          </w:tcPr>
          <w:p w14:paraId="66C04DAB"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7A7083F7"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574</w:t>
            </w:r>
          </w:p>
        </w:tc>
      </w:tr>
      <w:tr w:rsidR="006C4405" w:rsidRPr="00C354B5" w14:paraId="50F01E09" w14:textId="77777777" w:rsidTr="00957F29">
        <w:trPr>
          <w:gridAfter w:val="1"/>
          <w:wAfter w:w="9" w:type="dxa"/>
          <w:trHeight w:val="315"/>
        </w:trPr>
        <w:tc>
          <w:tcPr>
            <w:tcW w:w="1006" w:type="dxa"/>
            <w:gridSpan w:val="2"/>
            <w:vMerge/>
            <w:tcBorders>
              <w:left w:val="double" w:sz="4" w:space="0" w:color="auto"/>
            </w:tcBorders>
            <w:vAlign w:val="center"/>
            <w:hideMark/>
          </w:tcPr>
          <w:p w14:paraId="58F85347"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61" w:type="dxa"/>
            <w:vMerge/>
            <w:vAlign w:val="center"/>
            <w:hideMark/>
          </w:tcPr>
          <w:p w14:paraId="499FA84E"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shd w:val="clear" w:color="auto" w:fill="auto"/>
            <w:hideMark/>
          </w:tcPr>
          <w:p w14:paraId="0D088631"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aleea Mihail Sadoveanu, 60m est de Şc. Normală V.Lupu</w:t>
            </w:r>
          </w:p>
        </w:tc>
        <w:tc>
          <w:tcPr>
            <w:tcW w:w="1109" w:type="dxa"/>
            <w:shd w:val="clear" w:color="auto" w:fill="auto"/>
            <w:noWrap/>
            <w:vAlign w:val="center"/>
            <w:hideMark/>
          </w:tcPr>
          <w:p w14:paraId="1B10AEB7"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6A0B5CB3"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375</w:t>
            </w:r>
          </w:p>
        </w:tc>
      </w:tr>
      <w:tr w:rsidR="006C4405" w:rsidRPr="00C354B5" w14:paraId="2767A0A9" w14:textId="77777777" w:rsidTr="00957F29">
        <w:trPr>
          <w:gridAfter w:val="1"/>
          <w:wAfter w:w="9" w:type="dxa"/>
          <w:trHeight w:val="315"/>
        </w:trPr>
        <w:tc>
          <w:tcPr>
            <w:tcW w:w="1006" w:type="dxa"/>
            <w:gridSpan w:val="2"/>
            <w:tcBorders>
              <w:left w:val="double" w:sz="4" w:space="0" w:color="auto"/>
            </w:tcBorders>
            <w:shd w:val="clear" w:color="auto" w:fill="auto"/>
            <w:hideMark/>
          </w:tcPr>
          <w:p w14:paraId="26BD2566"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2</w:t>
            </w:r>
          </w:p>
        </w:tc>
        <w:tc>
          <w:tcPr>
            <w:tcW w:w="2361" w:type="dxa"/>
            <w:shd w:val="clear" w:color="auto" w:fill="auto"/>
            <w:hideMark/>
          </w:tcPr>
          <w:p w14:paraId="415083A2"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Tei (</w:t>
            </w:r>
            <w:r w:rsidRPr="00C354B5">
              <w:rPr>
                <w:rFonts w:eastAsia="Times New Roman" w:cs="Times New Roman"/>
                <w:b/>
                <w:bCs/>
                <w:i/>
                <w:iCs/>
                <w:sz w:val="20"/>
                <w:szCs w:val="20"/>
                <w:lang w:val="en-US" w:eastAsia="en-US" w:bidi="ar-SA"/>
              </w:rPr>
              <w:t>Tilia cordata</w:t>
            </w:r>
            <w:r w:rsidRPr="00C354B5">
              <w:rPr>
                <w:rFonts w:eastAsia="Times New Roman" w:cs="Times New Roman"/>
                <w:b/>
                <w:bCs/>
                <w:sz w:val="20"/>
                <w:szCs w:val="20"/>
                <w:lang w:val="en-US" w:eastAsia="en-US" w:bidi="ar-SA"/>
              </w:rPr>
              <w:t>)</w:t>
            </w:r>
          </w:p>
        </w:tc>
        <w:tc>
          <w:tcPr>
            <w:tcW w:w="3614" w:type="dxa"/>
            <w:shd w:val="clear" w:color="auto" w:fill="auto"/>
            <w:hideMark/>
          </w:tcPr>
          <w:p w14:paraId="48D6C5ED"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 xml:space="preserve">Gădina Copou </w:t>
            </w:r>
          </w:p>
        </w:tc>
        <w:tc>
          <w:tcPr>
            <w:tcW w:w="1109" w:type="dxa"/>
            <w:shd w:val="clear" w:color="auto" w:fill="auto"/>
            <w:noWrap/>
            <w:vAlign w:val="center"/>
            <w:hideMark/>
          </w:tcPr>
          <w:p w14:paraId="7273FA66"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665A0B12"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458</w:t>
            </w:r>
          </w:p>
        </w:tc>
      </w:tr>
      <w:tr w:rsidR="006C4405" w:rsidRPr="00C354B5" w14:paraId="6698A095" w14:textId="77777777" w:rsidTr="00957F29">
        <w:trPr>
          <w:gridAfter w:val="1"/>
          <w:wAfter w:w="9" w:type="dxa"/>
          <w:trHeight w:val="630"/>
        </w:trPr>
        <w:tc>
          <w:tcPr>
            <w:tcW w:w="1006" w:type="dxa"/>
            <w:gridSpan w:val="2"/>
            <w:tcBorders>
              <w:left w:val="double" w:sz="4" w:space="0" w:color="auto"/>
            </w:tcBorders>
            <w:shd w:val="clear" w:color="auto" w:fill="auto"/>
            <w:hideMark/>
          </w:tcPr>
          <w:p w14:paraId="4D8B352E"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3</w:t>
            </w:r>
          </w:p>
        </w:tc>
        <w:tc>
          <w:tcPr>
            <w:tcW w:w="2361" w:type="dxa"/>
            <w:shd w:val="clear" w:color="auto" w:fill="auto"/>
            <w:hideMark/>
          </w:tcPr>
          <w:p w14:paraId="708411FB"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Tei argintiu (</w:t>
            </w:r>
            <w:r w:rsidRPr="00C354B5">
              <w:rPr>
                <w:rFonts w:eastAsia="Times New Roman" w:cs="Times New Roman"/>
                <w:b/>
                <w:bCs/>
                <w:i/>
                <w:iCs/>
                <w:sz w:val="20"/>
                <w:szCs w:val="20"/>
                <w:lang w:val="en-US" w:eastAsia="en-US" w:bidi="ar-SA"/>
              </w:rPr>
              <w:t xml:space="preserve">Tilia argentea </w:t>
            </w:r>
            <w:r w:rsidRPr="00C354B5">
              <w:rPr>
                <w:rFonts w:eastAsia="Times New Roman" w:cs="Times New Roman"/>
                <w:b/>
                <w:bCs/>
                <w:sz w:val="20"/>
                <w:szCs w:val="20"/>
                <w:lang w:val="en-US" w:eastAsia="en-US" w:bidi="ar-SA"/>
              </w:rPr>
              <w:t>syn</w:t>
            </w:r>
            <w:r w:rsidRPr="00C354B5">
              <w:rPr>
                <w:rFonts w:eastAsia="Times New Roman" w:cs="Times New Roman"/>
                <w:b/>
                <w:bCs/>
                <w:i/>
                <w:iCs/>
                <w:sz w:val="20"/>
                <w:szCs w:val="20"/>
                <w:lang w:val="en-US" w:eastAsia="en-US" w:bidi="ar-SA"/>
              </w:rPr>
              <w:t>. Tilia tomentosa</w:t>
            </w:r>
            <w:r w:rsidRPr="00C354B5">
              <w:rPr>
                <w:rFonts w:eastAsia="Times New Roman" w:cs="Times New Roman"/>
                <w:b/>
                <w:bCs/>
                <w:sz w:val="20"/>
                <w:szCs w:val="20"/>
                <w:lang w:val="en-US" w:eastAsia="en-US" w:bidi="ar-SA"/>
              </w:rPr>
              <w:t>)</w:t>
            </w:r>
          </w:p>
        </w:tc>
        <w:tc>
          <w:tcPr>
            <w:tcW w:w="3614" w:type="dxa"/>
            <w:shd w:val="clear" w:color="auto" w:fill="auto"/>
            <w:hideMark/>
          </w:tcPr>
          <w:p w14:paraId="15B2B615"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Mânăstirea Galata (intrarea în biserică)</w:t>
            </w:r>
          </w:p>
        </w:tc>
        <w:tc>
          <w:tcPr>
            <w:tcW w:w="1109" w:type="dxa"/>
            <w:shd w:val="clear" w:color="auto" w:fill="auto"/>
            <w:noWrap/>
            <w:vAlign w:val="center"/>
            <w:hideMark/>
          </w:tcPr>
          <w:p w14:paraId="04000CB0"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34" w:type="dxa"/>
            <w:tcBorders>
              <w:right w:val="double" w:sz="4" w:space="0" w:color="auto"/>
            </w:tcBorders>
            <w:shd w:val="clear" w:color="auto" w:fill="auto"/>
            <w:noWrap/>
            <w:vAlign w:val="center"/>
            <w:hideMark/>
          </w:tcPr>
          <w:p w14:paraId="10F3733D"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320</w:t>
            </w:r>
          </w:p>
        </w:tc>
      </w:tr>
      <w:tr w:rsidR="006C4405" w:rsidRPr="00C354B5" w14:paraId="00697A2F" w14:textId="77777777" w:rsidTr="00957F29">
        <w:trPr>
          <w:gridAfter w:val="1"/>
          <w:wAfter w:w="9" w:type="dxa"/>
          <w:trHeight w:val="315"/>
        </w:trPr>
        <w:tc>
          <w:tcPr>
            <w:tcW w:w="1006" w:type="dxa"/>
            <w:gridSpan w:val="2"/>
            <w:tcBorders>
              <w:left w:val="double" w:sz="4" w:space="0" w:color="auto"/>
            </w:tcBorders>
            <w:shd w:val="clear" w:color="auto" w:fill="auto"/>
            <w:hideMark/>
          </w:tcPr>
          <w:p w14:paraId="08556187"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4</w:t>
            </w:r>
          </w:p>
        </w:tc>
        <w:tc>
          <w:tcPr>
            <w:tcW w:w="2361" w:type="dxa"/>
            <w:shd w:val="clear" w:color="auto" w:fill="auto"/>
            <w:hideMark/>
          </w:tcPr>
          <w:p w14:paraId="4E8B3303"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Plop (</w:t>
            </w:r>
            <w:r w:rsidRPr="00C354B5">
              <w:rPr>
                <w:rFonts w:eastAsia="Times New Roman" w:cs="Times New Roman"/>
                <w:b/>
                <w:bCs/>
                <w:i/>
                <w:iCs/>
                <w:sz w:val="20"/>
                <w:szCs w:val="20"/>
                <w:lang w:val="en-US" w:eastAsia="en-US" w:bidi="ar-SA"/>
              </w:rPr>
              <w:t>Populus alba</w:t>
            </w:r>
            <w:r w:rsidRPr="00C354B5">
              <w:rPr>
                <w:rFonts w:eastAsia="Times New Roman" w:cs="Times New Roman"/>
                <w:b/>
                <w:bCs/>
                <w:sz w:val="20"/>
                <w:szCs w:val="20"/>
                <w:lang w:val="en-US" w:eastAsia="en-US" w:bidi="ar-SA"/>
              </w:rPr>
              <w:t>)</w:t>
            </w:r>
          </w:p>
        </w:tc>
        <w:tc>
          <w:tcPr>
            <w:tcW w:w="3614" w:type="dxa"/>
            <w:shd w:val="clear" w:color="auto" w:fill="auto"/>
            <w:hideMark/>
          </w:tcPr>
          <w:p w14:paraId="4D30D20E"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 xml:space="preserve">Plopii fără soţ Bucium </w:t>
            </w:r>
          </w:p>
        </w:tc>
        <w:tc>
          <w:tcPr>
            <w:tcW w:w="1109" w:type="dxa"/>
            <w:shd w:val="clear" w:color="auto" w:fill="auto"/>
            <w:noWrap/>
            <w:vAlign w:val="bottom"/>
            <w:hideMark/>
          </w:tcPr>
          <w:p w14:paraId="64F7465D"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19</w:t>
            </w:r>
          </w:p>
        </w:tc>
        <w:tc>
          <w:tcPr>
            <w:tcW w:w="1834" w:type="dxa"/>
            <w:tcBorders>
              <w:right w:val="double" w:sz="4" w:space="0" w:color="auto"/>
            </w:tcBorders>
            <w:shd w:val="clear" w:color="auto" w:fill="auto"/>
            <w:noWrap/>
            <w:vAlign w:val="center"/>
            <w:hideMark/>
          </w:tcPr>
          <w:p w14:paraId="7D535179"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258</w:t>
            </w:r>
          </w:p>
        </w:tc>
      </w:tr>
      <w:tr w:rsidR="006C4405" w:rsidRPr="00C354B5" w14:paraId="16FD478E" w14:textId="77777777" w:rsidTr="00957F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5"/>
        </w:trPr>
        <w:tc>
          <w:tcPr>
            <w:tcW w:w="9933" w:type="dxa"/>
            <w:gridSpan w:val="7"/>
            <w:tcBorders>
              <w:top w:val="single" w:sz="4" w:space="0" w:color="auto"/>
              <w:left w:val="double" w:sz="4" w:space="0" w:color="auto"/>
              <w:bottom w:val="single" w:sz="4" w:space="0" w:color="auto"/>
              <w:right w:val="double" w:sz="4" w:space="0" w:color="auto"/>
            </w:tcBorders>
            <w:shd w:val="clear" w:color="auto" w:fill="auto"/>
            <w:vAlign w:val="center"/>
            <w:hideMark/>
          </w:tcPr>
          <w:p w14:paraId="69810DDA" w14:textId="77777777" w:rsidR="006C4405" w:rsidRPr="00C354B5" w:rsidRDefault="006C4405" w:rsidP="00957F29">
            <w:pPr>
              <w:widowControl/>
              <w:suppressAutoHyphens w:val="0"/>
              <w:ind w:firstLine="0"/>
              <w:jc w:val="center"/>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 xml:space="preserve">ARBORI  EXOTICI </w:t>
            </w:r>
          </w:p>
        </w:tc>
      </w:tr>
      <w:tr w:rsidR="006C4405" w:rsidRPr="00C354B5" w14:paraId="6F9FE8C6" w14:textId="77777777" w:rsidTr="00957F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984" w:type="dxa"/>
            <w:vMerge w:val="restart"/>
            <w:tcBorders>
              <w:top w:val="nil"/>
              <w:left w:val="double" w:sz="4" w:space="0" w:color="auto"/>
              <w:bottom w:val="single" w:sz="4" w:space="0" w:color="auto"/>
              <w:right w:val="single" w:sz="4" w:space="0" w:color="auto"/>
            </w:tcBorders>
            <w:shd w:val="clear" w:color="auto" w:fill="auto"/>
            <w:hideMark/>
          </w:tcPr>
          <w:p w14:paraId="0DAECEE8"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lastRenderedPageBreak/>
              <w:t>5</w:t>
            </w:r>
          </w:p>
        </w:tc>
        <w:tc>
          <w:tcPr>
            <w:tcW w:w="2383" w:type="dxa"/>
            <w:gridSpan w:val="2"/>
            <w:vMerge w:val="restart"/>
            <w:tcBorders>
              <w:top w:val="nil"/>
              <w:left w:val="single" w:sz="4" w:space="0" w:color="auto"/>
              <w:bottom w:val="single" w:sz="4" w:space="0" w:color="auto"/>
              <w:right w:val="single" w:sz="4" w:space="0" w:color="auto"/>
            </w:tcBorders>
            <w:shd w:val="clear" w:color="auto" w:fill="auto"/>
            <w:hideMark/>
          </w:tcPr>
          <w:p w14:paraId="0644563A"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Castan porcesc (</w:t>
            </w:r>
            <w:r w:rsidRPr="00C354B5">
              <w:rPr>
                <w:rFonts w:eastAsia="Times New Roman" w:cs="Times New Roman"/>
                <w:b/>
                <w:bCs/>
                <w:i/>
                <w:iCs/>
                <w:sz w:val="20"/>
                <w:szCs w:val="20"/>
                <w:lang w:val="en-US" w:eastAsia="en-US" w:bidi="ar-SA"/>
              </w:rPr>
              <w:t>Aesculus hippocastanum</w:t>
            </w:r>
            <w:r w:rsidRPr="00C354B5">
              <w:rPr>
                <w:rFonts w:eastAsia="Times New Roman" w:cs="Times New Roman"/>
                <w:b/>
                <w:bCs/>
                <w:sz w:val="20"/>
                <w:szCs w:val="20"/>
                <w:lang w:val="en-US" w:eastAsia="en-US" w:bidi="ar-SA"/>
              </w:rPr>
              <w:t>)</w:t>
            </w:r>
          </w:p>
        </w:tc>
        <w:tc>
          <w:tcPr>
            <w:tcW w:w="3614" w:type="dxa"/>
            <w:tcBorders>
              <w:top w:val="nil"/>
              <w:left w:val="nil"/>
              <w:bottom w:val="single" w:sz="4" w:space="0" w:color="auto"/>
              <w:right w:val="single" w:sz="4" w:space="0" w:color="auto"/>
            </w:tcBorders>
            <w:shd w:val="clear" w:color="auto" w:fill="auto"/>
            <w:hideMark/>
          </w:tcPr>
          <w:p w14:paraId="06ACAE8A"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"Castanul Teodorenilor", str. M.kogalniceanu nr. 32</w:t>
            </w:r>
          </w:p>
        </w:tc>
        <w:tc>
          <w:tcPr>
            <w:tcW w:w="1109" w:type="dxa"/>
            <w:tcBorders>
              <w:top w:val="nil"/>
              <w:left w:val="nil"/>
              <w:bottom w:val="single" w:sz="4" w:space="0" w:color="auto"/>
              <w:right w:val="single" w:sz="4" w:space="0" w:color="auto"/>
            </w:tcBorders>
            <w:shd w:val="clear" w:color="auto" w:fill="auto"/>
            <w:noWrap/>
            <w:vAlign w:val="bottom"/>
            <w:hideMark/>
          </w:tcPr>
          <w:p w14:paraId="29B091D7"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43" w:type="dxa"/>
            <w:gridSpan w:val="2"/>
            <w:tcBorders>
              <w:top w:val="nil"/>
              <w:left w:val="nil"/>
              <w:bottom w:val="single" w:sz="4" w:space="0" w:color="auto"/>
              <w:right w:val="double" w:sz="4" w:space="0" w:color="auto"/>
            </w:tcBorders>
            <w:shd w:val="clear" w:color="auto" w:fill="auto"/>
            <w:noWrap/>
            <w:vAlign w:val="center"/>
            <w:hideMark/>
          </w:tcPr>
          <w:p w14:paraId="75D7B74D"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108</w:t>
            </w:r>
          </w:p>
        </w:tc>
      </w:tr>
      <w:tr w:rsidR="006C4405" w:rsidRPr="00C354B5" w14:paraId="71F17678" w14:textId="77777777" w:rsidTr="00957F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30"/>
        </w:trPr>
        <w:tc>
          <w:tcPr>
            <w:tcW w:w="984" w:type="dxa"/>
            <w:vMerge/>
            <w:tcBorders>
              <w:top w:val="nil"/>
              <w:left w:val="double" w:sz="4" w:space="0" w:color="auto"/>
              <w:bottom w:val="single" w:sz="4" w:space="0" w:color="auto"/>
              <w:right w:val="single" w:sz="4" w:space="0" w:color="auto"/>
            </w:tcBorders>
            <w:vAlign w:val="center"/>
            <w:hideMark/>
          </w:tcPr>
          <w:p w14:paraId="64B1F208"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p>
        </w:tc>
        <w:tc>
          <w:tcPr>
            <w:tcW w:w="2383" w:type="dxa"/>
            <w:gridSpan w:val="2"/>
            <w:vMerge/>
            <w:tcBorders>
              <w:top w:val="nil"/>
              <w:left w:val="single" w:sz="4" w:space="0" w:color="auto"/>
              <w:bottom w:val="single" w:sz="4" w:space="0" w:color="auto"/>
              <w:right w:val="single" w:sz="4" w:space="0" w:color="auto"/>
            </w:tcBorders>
            <w:vAlign w:val="center"/>
            <w:hideMark/>
          </w:tcPr>
          <w:p w14:paraId="199F11B9"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p>
        </w:tc>
        <w:tc>
          <w:tcPr>
            <w:tcW w:w="3614" w:type="dxa"/>
            <w:tcBorders>
              <w:top w:val="nil"/>
              <w:left w:val="nil"/>
              <w:bottom w:val="single" w:sz="4" w:space="0" w:color="auto"/>
              <w:right w:val="single" w:sz="4" w:space="0" w:color="auto"/>
            </w:tcBorders>
            <w:shd w:val="clear" w:color="auto" w:fill="auto"/>
            <w:hideMark/>
          </w:tcPr>
          <w:p w14:paraId="0677A081"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Complexul studenţesc T.Maiorescu( în cadrul parcului dendrologic Titu Maiorescu - vechea Grădină Botanică</w:t>
            </w:r>
          </w:p>
        </w:tc>
        <w:tc>
          <w:tcPr>
            <w:tcW w:w="1109" w:type="dxa"/>
            <w:tcBorders>
              <w:top w:val="nil"/>
              <w:left w:val="nil"/>
              <w:bottom w:val="single" w:sz="4" w:space="0" w:color="auto"/>
              <w:right w:val="single" w:sz="4" w:space="0" w:color="auto"/>
            </w:tcBorders>
            <w:shd w:val="clear" w:color="auto" w:fill="auto"/>
            <w:noWrap/>
            <w:vAlign w:val="bottom"/>
            <w:hideMark/>
          </w:tcPr>
          <w:p w14:paraId="3655347A"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43" w:type="dxa"/>
            <w:gridSpan w:val="2"/>
            <w:tcBorders>
              <w:top w:val="nil"/>
              <w:left w:val="nil"/>
              <w:bottom w:val="single" w:sz="4" w:space="0" w:color="auto"/>
              <w:right w:val="double" w:sz="4" w:space="0" w:color="auto"/>
            </w:tcBorders>
            <w:shd w:val="clear" w:color="auto" w:fill="auto"/>
            <w:noWrap/>
            <w:vAlign w:val="center"/>
            <w:hideMark/>
          </w:tcPr>
          <w:p w14:paraId="7DCB0E53"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158</w:t>
            </w:r>
          </w:p>
        </w:tc>
      </w:tr>
      <w:tr w:rsidR="006C4405" w:rsidRPr="00C354B5" w14:paraId="3CB4F089" w14:textId="77777777" w:rsidTr="00957F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984" w:type="dxa"/>
            <w:tcBorders>
              <w:top w:val="nil"/>
              <w:left w:val="double" w:sz="4" w:space="0" w:color="auto"/>
              <w:bottom w:val="single" w:sz="4" w:space="0" w:color="auto"/>
              <w:right w:val="single" w:sz="4" w:space="0" w:color="auto"/>
            </w:tcBorders>
            <w:shd w:val="clear" w:color="auto" w:fill="auto"/>
            <w:hideMark/>
          </w:tcPr>
          <w:p w14:paraId="575ABE39"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6</w:t>
            </w:r>
          </w:p>
        </w:tc>
        <w:tc>
          <w:tcPr>
            <w:tcW w:w="2383" w:type="dxa"/>
            <w:gridSpan w:val="2"/>
            <w:tcBorders>
              <w:top w:val="nil"/>
              <w:left w:val="nil"/>
              <w:bottom w:val="single" w:sz="4" w:space="0" w:color="auto"/>
              <w:right w:val="single" w:sz="4" w:space="0" w:color="auto"/>
            </w:tcBorders>
            <w:shd w:val="clear" w:color="auto" w:fill="auto"/>
            <w:hideMark/>
          </w:tcPr>
          <w:p w14:paraId="4F406873"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 xml:space="preserve">Platan ( </w:t>
            </w:r>
            <w:r w:rsidRPr="00C354B5">
              <w:rPr>
                <w:rFonts w:eastAsia="Times New Roman" w:cs="Times New Roman"/>
                <w:b/>
                <w:bCs/>
                <w:i/>
                <w:iCs/>
                <w:sz w:val="20"/>
                <w:szCs w:val="20"/>
                <w:lang w:val="en-US" w:eastAsia="en-US" w:bidi="ar-SA"/>
              </w:rPr>
              <w:t>Platanus acerifolia</w:t>
            </w:r>
            <w:r w:rsidRPr="00C354B5">
              <w:rPr>
                <w:rFonts w:eastAsia="Times New Roman" w:cs="Times New Roman"/>
                <w:b/>
                <w:bCs/>
                <w:sz w:val="20"/>
                <w:szCs w:val="20"/>
                <w:lang w:val="en-US" w:eastAsia="en-US" w:bidi="ar-SA"/>
              </w:rPr>
              <w:t xml:space="preserve"> )</w:t>
            </w:r>
          </w:p>
        </w:tc>
        <w:tc>
          <w:tcPr>
            <w:tcW w:w="3614" w:type="dxa"/>
            <w:tcBorders>
              <w:top w:val="nil"/>
              <w:left w:val="nil"/>
              <w:bottom w:val="single" w:sz="4" w:space="0" w:color="auto"/>
              <w:right w:val="single" w:sz="4" w:space="0" w:color="auto"/>
            </w:tcBorders>
            <w:shd w:val="clear" w:color="auto" w:fill="auto"/>
            <w:hideMark/>
          </w:tcPr>
          <w:p w14:paraId="74F3D226"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 xml:space="preserve">Mănăstirea Bucium </w:t>
            </w:r>
          </w:p>
        </w:tc>
        <w:tc>
          <w:tcPr>
            <w:tcW w:w="1109" w:type="dxa"/>
            <w:tcBorders>
              <w:top w:val="nil"/>
              <w:left w:val="nil"/>
              <w:bottom w:val="single" w:sz="4" w:space="0" w:color="auto"/>
              <w:right w:val="single" w:sz="4" w:space="0" w:color="auto"/>
            </w:tcBorders>
            <w:shd w:val="clear" w:color="auto" w:fill="auto"/>
            <w:noWrap/>
            <w:vAlign w:val="bottom"/>
            <w:hideMark/>
          </w:tcPr>
          <w:p w14:paraId="48D1FBDB"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43" w:type="dxa"/>
            <w:gridSpan w:val="2"/>
            <w:tcBorders>
              <w:top w:val="nil"/>
              <w:left w:val="nil"/>
              <w:bottom w:val="single" w:sz="4" w:space="0" w:color="auto"/>
              <w:right w:val="double" w:sz="4" w:space="0" w:color="auto"/>
            </w:tcBorders>
            <w:shd w:val="clear" w:color="auto" w:fill="auto"/>
            <w:noWrap/>
            <w:vAlign w:val="center"/>
            <w:hideMark/>
          </w:tcPr>
          <w:p w14:paraId="3AB7EABC"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450</w:t>
            </w:r>
          </w:p>
        </w:tc>
      </w:tr>
      <w:tr w:rsidR="006C4405" w:rsidRPr="00C354B5" w14:paraId="5BC3D302" w14:textId="77777777" w:rsidTr="00957F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30"/>
        </w:trPr>
        <w:tc>
          <w:tcPr>
            <w:tcW w:w="984" w:type="dxa"/>
            <w:tcBorders>
              <w:top w:val="nil"/>
              <w:left w:val="double" w:sz="4" w:space="0" w:color="auto"/>
              <w:bottom w:val="single" w:sz="4" w:space="0" w:color="auto"/>
              <w:right w:val="single" w:sz="4" w:space="0" w:color="auto"/>
            </w:tcBorders>
            <w:shd w:val="clear" w:color="auto" w:fill="auto"/>
            <w:hideMark/>
          </w:tcPr>
          <w:p w14:paraId="047C8121"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7</w:t>
            </w:r>
          </w:p>
        </w:tc>
        <w:tc>
          <w:tcPr>
            <w:tcW w:w="2383" w:type="dxa"/>
            <w:gridSpan w:val="2"/>
            <w:tcBorders>
              <w:top w:val="nil"/>
              <w:left w:val="nil"/>
              <w:bottom w:val="single" w:sz="4" w:space="0" w:color="auto"/>
              <w:right w:val="single" w:sz="4" w:space="0" w:color="auto"/>
            </w:tcBorders>
            <w:shd w:val="clear" w:color="auto" w:fill="auto"/>
            <w:hideMark/>
          </w:tcPr>
          <w:p w14:paraId="37727BCC"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Arborele Prinţesei (</w:t>
            </w:r>
            <w:r w:rsidRPr="00C354B5">
              <w:rPr>
                <w:rFonts w:eastAsia="Times New Roman" w:cs="Times New Roman"/>
                <w:b/>
                <w:bCs/>
                <w:i/>
                <w:iCs/>
                <w:sz w:val="20"/>
                <w:szCs w:val="20"/>
                <w:lang w:val="en-US" w:eastAsia="en-US" w:bidi="ar-SA"/>
              </w:rPr>
              <w:t>Paulownia tomentosa</w:t>
            </w:r>
            <w:r w:rsidRPr="00C354B5">
              <w:rPr>
                <w:rFonts w:eastAsia="Times New Roman" w:cs="Times New Roman"/>
                <w:b/>
                <w:bCs/>
                <w:sz w:val="20"/>
                <w:szCs w:val="20"/>
                <w:lang w:val="en-US" w:eastAsia="en-US" w:bidi="ar-SA"/>
              </w:rPr>
              <w:t>)</w:t>
            </w:r>
          </w:p>
        </w:tc>
        <w:tc>
          <w:tcPr>
            <w:tcW w:w="3614" w:type="dxa"/>
            <w:tcBorders>
              <w:top w:val="nil"/>
              <w:left w:val="nil"/>
              <w:bottom w:val="single" w:sz="4" w:space="0" w:color="auto"/>
              <w:right w:val="single" w:sz="4" w:space="0" w:color="auto"/>
            </w:tcBorders>
            <w:shd w:val="clear" w:color="auto" w:fill="auto"/>
            <w:hideMark/>
          </w:tcPr>
          <w:p w14:paraId="3E040C6A"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Complexul studenţesc T.Maiorescu - vechea Grădină Botanică</w:t>
            </w:r>
          </w:p>
        </w:tc>
        <w:tc>
          <w:tcPr>
            <w:tcW w:w="1109" w:type="dxa"/>
            <w:tcBorders>
              <w:top w:val="nil"/>
              <w:left w:val="nil"/>
              <w:bottom w:val="single" w:sz="4" w:space="0" w:color="auto"/>
              <w:right w:val="single" w:sz="4" w:space="0" w:color="auto"/>
            </w:tcBorders>
            <w:shd w:val="clear" w:color="auto" w:fill="auto"/>
            <w:noWrap/>
            <w:vAlign w:val="center"/>
            <w:hideMark/>
          </w:tcPr>
          <w:p w14:paraId="3C5D070A"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43" w:type="dxa"/>
            <w:gridSpan w:val="2"/>
            <w:tcBorders>
              <w:top w:val="nil"/>
              <w:left w:val="nil"/>
              <w:bottom w:val="single" w:sz="4" w:space="0" w:color="auto"/>
              <w:right w:val="double" w:sz="4" w:space="0" w:color="auto"/>
            </w:tcBorders>
            <w:shd w:val="clear" w:color="auto" w:fill="auto"/>
            <w:noWrap/>
            <w:vAlign w:val="center"/>
            <w:hideMark/>
          </w:tcPr>
          <w:p w14:paraId="57E3DDE1"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88</w:t>
            </w:r>
          </w:p>
        </w:tc>
      </w:tr>
      <w:tr w:rsidR="006C4405" w:rsidRPr="00C354B5" w14:paraId="71B3AD66" w14:textId="77777777" w:rsidTr="00957F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30"/>
        </w:trPr>
        <w:tc>
          <w:tcPr>
            <w:tcW w:w="984" w:type="dxa"/>
            <w:tcBorders>
              <w:top w:val="nil"/>
              <w:left w:val="double" w:sz="4" w:space="0" w:color="auto"/>
              <w:bottom w:val="single" w:sz="4" w:space="0" w:color="auto"/>
              <w:right w:val="single" w:sz="4" w:space="0" w:color="auto"/>
            </w:tcBorders>
            <w:shd w:val="clear" w:color="auto" w:fill="auto"/>
            <w:hideMark/>
          </w:tcPr>
          <w:p w14:paraId="0282DE81"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8</w:t>
            </w:r>
          </w:p>
        </w:tc>
        <w:tc>
          <w:tcPr>
            <w:tcW w:w="2383" w:type="dxa"/>
            <w:gridSpan w:val="2"/>
            <w:tcBorders>
              <w:top w:val="nil"/>
              <w:left w:val="nil"/>
              <w:bottom w:val="single" w:sz="4" w:space="0" w:color="auto"/>
              <w:right w:val="single" w:sz="4" w:space="0" w:color="auto"/>
            </w:tcBorders>
            <w:shd w:val="clear" w:color="auto" w:fill="auto"/>
            <w:hideMark/>
          </w:tcPr>
          <w:p w14:paraId="719EA81E"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Arborele de cafea Kentucky (</w:t>
            </w:r>
            <w:r w:rsidRPr="00C354B5">
              <w:rPr>
                <w:rFonts w:eastAsia="Times New Roman" w:cs="Times New Roman"/>
                <w:b/>
                <w:bCs/>
                <w:i/>
                <w:iCs/>
                <w:sz w:val="20"/>
                <w:szCs w:val="20"/>
                <w:lang w:val="en-US" w:eastAsia="en-US" w:bidi="ar-SA"/>
              </w:rPr>
              <w:t>Gymnocladus dioicus</w:t>
            </w:r>
            <w:r w:rsidRPr="00C354B5">
              <w:rPr>
                <w:rFonts w:eastAsia="Times New Roman" w:cs="Times New Roman"/>
                <w:b/>
                <w:bCs/>
                <w:sz w:val="20"/>
                <w:szCs w:val="20"/>
                <w:lang w:val="en-US" w:eastAsia="en-US" w:bidi="ar-SA"/>
              </w:rPr>
              <w:t>)</w:t>
            </w:r>
          </w:p>
        </w:tc>
        <w:tc>
          <w:tcPr>
            <w:tcW w:w="3614" w:type="dxa"/>
            <w:tcBorders>
              <w:top w:val="nil"/>
              <w:left w:val="nil"/>
              <w:bottom w:val="single" w:sz="4" w:space="0" w:color="auto"/>
              <w:right w:val="single" w:sz="4" w:space="0" w:color="auto"/>
            </w:tcBorders>
            <w:shd w:val="clear" w:color="auto" w:fill="auto"/>
            <w:hideMark/>
          </w:tcPr>
          <w:p w14:paraId="6EA47C03"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Complexul studenţesc „Titu Maiorescu”</w:t>
            </w:r>
          </w:p>
        </w:tc>
        <w:tc>
          <w:tcPr>
            <w:tcW w:w="1109" w:type="dxa"/>
            <w:tcBorders>
              <w:top w:val="nil"/>
              <w:left w:val="nil"/>
              <w:bottom w:val="single" w:sz="4" w:space="0" w:color="auto"/>
              <w:right w:val="single" w:sz="4" w:space="0" w:color="auto"/>
            </w:tcBorders>
            <w:shd w:val="clear" w:color="auto" w:fill="auto"/>
            <w:noWrap/>
            <w:vAlign w:val="bottom"/>
            <w:hideMark/>
          </w:tcPr>
          <w:p w14:paraId="37366C43"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43" w:type="dxa"/>
            <w:gridSpan w:val="2"/>
            <w:tcBorders>
              <w:top w:val="nil"/>
              <w:left w:val="nil"/>
              <w:bottom w:val="single" w:sz="4" w:space="0" w:color="auto"/>
              <w:right w:val="double" w:sz="4" w:space="0" w:color="auto"/>
            </w:tcBorders>
            <w:shd w:val="clear" w:color="auto" w:fill="auto"/>
            <w:noWrap/>
            <w:vAlign w:val="center"/>
            <w:hideMark/>
          </w:tcPr>
          <w:p w14:paraId="3DE412D8"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88</w:t>
            </w:r>
          </w:p>
        </w:tc>
      </w:tr>
      <w:tr w:rsidR="006C4405" w:rsidRPr="00C354B5" w14:paraId="1E4F9E3D" w14:textId="77777777" w:rsidTr="00957F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30"/>
        </w:trPr>
        <w:tc>
          <w:tcPr>
            <w:tcW w:w="984" w:type="dxa"/>
            <w:tcBorders>
              <w:top w:val="nil"/>
              <w:left w:val="double" w:sz="4" w:space="0" w:color="auto"/>
              <w:bottom w:val="single" w:sz="4" w:space="0" w:color="auto"/>
              <w:right w:val="single" w:sz="4" w:space="0" w:color="auto"/>
            </w:tcBorders>
            <w:shd w:val="clear" w:color="auto" w:fill="auto"/>
            <w:hideMark/>
          </w:tcPr>
          <w:p w14:paraId="15102675"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9</w:t>
            </w:r>
          </w:p>
        </w:tc>
        <w:tc>
          <w:tcPr>
            <w:tcW w:w="2383" w:type="dxa"/>
            <w:gridSpan w:val="2"/>
            <w:tcBorders>
              <w:top w:val="nil"/>
              <w:left w:val="nil"/>
              <w:bottom w:val="single" w:sz="4" w:space="0" w:color="auto"/>
              <w:right w:val="single" w:sz="4" w:space="0" w:color="auto"/>
            </w:tcBorders>
            <w:shd w:val="clear" w:color="auto" w:fill="auto"/>
            <w:hideMark/>
          </w:tcPr>
          <w:p w14:paraId="27A0087C"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Vişin turcesc (</w:t>
            </w:r>
            <w:r w:rsidRPr="00C354B5">
              <w:rPr>
                <w:rFonts w:eastAsia="Times New Roman" w:cs="Times New Roman"/>
                <w:b/>
                <w:bCs/>
                <w:i/>
                <w:iCs/>
                <w:sz w:val="20"/>
                <w:szCs w:val="20"/>
                <w:lang w:val="en-US" w:eastAsia="en-US" w:bidi="ar-SA"/>
              </w:rPr>
              <w:t>Padus mahaleb</w:t>
            </w:r>
            <w:r w:rsidRPr="00C354B5">
              <w:rPr>
                <w:rFonts w:eastAsia="Times New Roman" w:cs="Times New Roman"/>
                <w:b/>
                <w:bCs/>
                <w:sz w:val="20"/>
                <w:szCs w:val="20"/>
                <w:lang w:val="en-US" w:eastAsia="en-US" w:bidi="ar-SA"/>
              </w:rPr>
              <w:t>)</w:t>
            </w:r>
          </w:p>
        </w:tc>
        <w:tc>
          <w:tcPr>
            <w:tcW w:w="3614" w:type="dxa"/>
            <w:tcBorders>
              <w:top w:val="nil"/>
              <w:left w:val="nil"/>
              <w:bottom w:val="single" w:sz="4" w:space="0" w:color="auto"/>
              <w:right w:val="single" w:sz="4" w:space="0" w:color="auto"/>
            </w:tcBorders>
            <w:shd w:val="clear" w:color="auto" w:fill="auto"/>
            <w:hideMark/>
          </w:tcPr>
          <w:p w14:paraId="41723671"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Complexul studenţesc „Titu Maiorescu”</w:t>
            </w:r>
          </w:p>
        </w:tc>
        <w:tc>
          <w:tcPr>
            <w:tcW w:w="1109" w:type="dxa"/>
            <w:tcBorders>
              <w:top w:val="nil"/>
              <w:left w:val="nil"/>
              <w:bottom w:val="single" w:sz="4" w:space="0" w:color="auto"/>
              <w:right w:val="single" w:sz="4" w:space="0" w:color="auto"/>
            </w:tcBorders>
            <w:shd w:val="clear" w:color="auto" w:fill="auto"/>
            <w:noWrap/>
            <w:vAlign w:val="bottom"/>
            <w:hideMark/>
          </w:tcPr>
          <w:p w14:paraId="559F6C22"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43" w:type="dxa"/>
            <w:gridSpan w:val="2"/>
            <w:tcBorders>
              <w:top w:val="nil"/>
              <w:left w:val="nil"/>
              <w:bottom w:val="single" w:sz="4" w:space="0" w:color="auto"/>
              <w:right w:val="double" w:sz="4" w:space="0" w:color="auto"/>
            </w:tcBorders>
            <w:shd w:val="clear" w:color="auto" w:fill="auto"/>
            <w:noWrap/>
            <w:vAlign w:val="center"/>
            <w:hideMark/>
          </w:tcPr>
          <w:p w14:paraId="60044172"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108</w:t>
            </w:r>
          </w:p>
        </w:tc>
      </w:tr>
      <w:tr w:rsidR="006C4405" w:rsidRPr="00C354B5" w14:paraId="5411FFDD" w14:textId="77777777" w:rsidTr="00957F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30"/>
        </w:trPr>
        <w:tc>
          <w:tcPr>
            <w:tcW w:w="984" w:type="dxa"/>
            <w:tcBorders>
              <w:top w:val="nil"/>
              <w:left w:val="double" w:sz="4" w:space="0" w:color="auto"/>
              <w:bottom w:val="single" w:sz="4" w:space="0" w:color="auto"/>
              <w:right w:val="single" w:sz="4" w:space="0" w:color="auto"/>
            </w:tcBorders>
            <w:shd w:val="clear" w:color="auto" w:fill="auto"/>
            <w:hideMark/>
          </w:tcPr>
          <w:p w14:paraId="6F764C3F"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10</w:t>
            </w:r>
          </w:p>
        </w:tc>
        <w:tc>
          <w:tcPr>
            <w:tcW w:w="2383" w:type="dxa"/>
            <w:gridSpan w:val="2"/>
            <w:tcBorders>
              <w:top w:val="nil"/>
              <w:left w:val="nil"/>
              <w:bottom w:val="single" w:sz="4" w:space="0" w:color="auto"/>
              <w:right w:val="single" w:sz="4" w:space="0" w:color="auto"/>
            </w:tcBorders>
            <w:shd w:val="clear" w:color="auto" w:fill="auto"/>
            <w:hideMark/>
          </w:tcPr>
          <w:p w14:paraId="2857EEAB"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Arborele pagodelor (</w:t>
            </w:r>
            <w:r w:rsidRPr="00C354B5">
              <w:rPr>
                <w:rFonts w:eastAsia="Times New Roman" w:cs="Times New Roman"/>
                <w:b/>
                <w:bCs/>
                <w:i/>
                <w:iCs/>
                <w:sz w:val="20"/>
                <w:szCs w:val="20"/>
                <w:lang w:val="en-US" w:eastAsia="en-US" w:bidi="ar-SA"/>
              </w:rPr>
              <w:t>Ginko biloba</w:t>
            </w:r>
            <w:r w:rsidRPr="00C354B5">
              <w:rPr>
                <w:rFonts w:eastAsia="Times New Roman" w:cs="Times New Roman"/>
                <w:b/>
                <w:bCs/>
                <w:sz w:val="20"/>
                <w:szCs w:val="20"/>
                <w:lang w:val="en-US" w:eastAsia="en-US" w:bidi="ar-SA"/>
              </w:rPr>
              <w:t>)</w:t>
            </w:r>
          </w:p>
        </w:tc>
        <w:tc>
          <w:tcPr>
            <w:tcW w:w="3614" w:type="dxa"/>
            <w:tcBorders>
              <w:top w:val="nil"/>
              <w:left w:val="nil"/>
              <w:bottom w:val="single" w:sz="4" w:space="0" w:color="auto"/>
              <w:right w:val="single" w:sz="4" w:space="0" w:color="auto"/>
            </w:tcBorders>
            <w:shd w:val="clear" w:color="auto" w:fill="auto"/>
            <w:hideMark/>
          </w:tcPr>
          <w:p w14:paraId="506BF19C"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Complexul studenţesc „Titu Maiorescu”</w:t>
            </w:r>
          </w:p>
        </w:tc>
        <w:tc>
          <w:tcPr>
            <w:tcW w:w="1109" w:type="dxa"/>
            <w:tcBorders>
              <w:top w:val="nil"/>
              <w:left w:val="nil"/>
              <w:bottom w:val="single" w:sz="4" w:space="0" w:color="auto"/>
              <w:right w:val="single" w:sz="4" w:space="0" w:color="auto"/>
            </w:tcBorders>
            <w:shd w:val="clear" w:color="auto" w:fill="auto"/>
            <w:noWrap/>
            <w:vAlign w:val="bottom"/>
            <w:hideMark/>
          </w:tcPr>
          <w:p w14:paraId="5820BF31"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43" w:type="dxa"/>
            <w:gridSpan w:val="2"/>
            <w:tcBorders>
              <w:top w:val="nil"/>
              <w:left w:val="nil"/>
              <w:bottom w:val="single" w:sz="4" w:space="0" w:color="auto"/>
              <w:right w:val="double" w:sz="4" w:space="0" w:color="auto"/>
            </w:tcBorders>
            <w:shd w:val="clear" w:color="auto" w:fill="auto"/>
            <w:noWrap/>
            <w:vAlign w:val="center"/>
            <w:hideMark/>
          </w:tcPr>
          <w:p w14:paraId="7B53AC9D"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108</w:t>
            </w:r>
          </w:p>
        </w:tc>
      </w:tr>
      <w:tr w:rsidR="006C4405" w:rsidRPr="00C354B5" w14:paraId="3D0EA811" w14:textId="77777777" w:rsidTr="00957F2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984" w:type="dxa"/>
            <w:tcBorders>
              <w:top w:val="nil"/>
              <w:left w:val="double" w:sz="4" w:space="0" w:color="auto"/>
              <w:bottom w:val="double" w:sz="4" w:space="0" w:color="auto"/>
              <w:right w:val="single" w:sz="4" w:space="0" w:color="auto"/>
            </w:tcBorders>
            <w:shd w:val="clear" w:color="auto" w:fill="auto"/>
            <w:hideMark/>
          </w:tcPr>
          <w:p w14:paraId="5191B2CD"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11</w:t>
            </w:r>
          </w:p>
        </w:tc>
        <w:tc>
          <w:tcPr>
            <w:tcW w:w="2383" w:type="dxa"/>
            <w:gridSpan w:val="2"/>
            <w:tcBorders>
              <w:top w:val="nil"/>
              <w:left w:val="nil"/>
              <w:bottom w:val="double" w:sz="4" w:space="0" w:color="auto"/>
              <w:right w:val="single" w:sz="4" w:space="0" w:color="auto"/>
            </w:tcBorders>
            <w:shd w:val="clear" w:color="auto" w:fill="auto"/>
            <w:hideMark/>
          </w:tcPr>
          <w:p w14:paraId="5D85436E" w14:textId="77777777" w:rsidR="006C4405" w:rsidRPr="00C354B5" w:rsidRDefault="006C4405" w:rsidP="00957F29">
            <w:pPr>
              <w:widowControl/>
              <w:suppressAutoHyphens w:val="0"/>
              <w:ind w:firstLine="0"/>
              <w:jc w:val="left"/>
              <w:rPr>
                <w:rFonts w:eastAsia="Times New Roman" w:cs="Times New Roman"/>
                <w:b/>
                <w:bCs/>
                <w:sz w:val="20"/>
                <w:szCs w:val="20"/>
                <w:lang w:val="en-US" w:eastAsia="en-US" w:bidi="ar-SA"/>
              </w:rPr>
            </w:pPr>
            <w:r w:rsidRPr="00C354B5">
              <w:rPr>
                <w:rFonts w:eastAsia="Times New Roman" w:cs="Times New Roman"/>
                <w:b/>
                <w:bCs/>
                <w:sz w:val="20"/>
                <w:szCs w:val="20"/>
                <w:lang w:val="en-US" w:eastAsia="en-US" w:bidi="ar-SA"/>
              </w:rPr>
              <w:t>Nuc negru (</w:t>
            </w:r>
            <w:r w:rsidRPr="00C354B5">
              <w:rPr>
                <w:rFonts w:eastAsia="Times New Roman" w:cs="Times New Roman"/>
                <w:b/>
                <w:bCs/>
                <w:i/>
                <w:iCs/>
                <w:sz w:val="20"/>
                <w:szCs w:val="20"/>
                <w:lang w:val="en-US" w:eastAsia="en-US" w:bidi="ar-SA"/>
              </w:rPr>
              <w:t>Juglans nigra</w:t>
            </w:r>
            <w:r w:rsidRPr="00C354B5">
              <w:rPr>
                <w:rFonts w:eastAsia="Times New Roman" w:cs="Times New Roman"/>
                <w:b/>
                <w:bCs/>
                <w:sz w:val="20"/>
                <w:szCs w:val="20"/>
                <w:lang w:val="en-US" w:eastAsia="en-US" w:bidi="ar-SA"/>
              </w:rPr>
              <w:t>)</w:t>
            </w:r>
          </w:p>
        </w:tc>
        <w:tc>
          <w:tcPr>
            <w:tcW w:w="3614" w:type="dxa"/>
            <w:tcBorders>
              <w:top w:val="nil"/>
              <w:left w:val="nil"/>
              <w:bottom w:val="double" w:sz="4" w:space="0" w:color="auto"/>
              <w:right w:val="single" w:sz="4" w:space="0" w:color="auto"/>
            </w:tcBorders>
            <w:shd w:val="clear" w:color="auto" w:fill="auto"/>
            <w:hideMark/>
          </w:tcPr>
          <w:p w14:paraId="5C78AE72" w14:textId="77777777" w:rsidR="006C4405" w:rsidRPr="00C354B5" w:rsidRDefault="006C4405" w:rsidP="00957F29">
            <w:pPr>
              <w:widowControl/>
              <w:suppressAutoHyphens w:val="0"/>
              <w:ind w:firstLine="0"/>
              <w:jc w:val="left"/>
              <w:rPr>
                <w:rFonts w:eastAsia="Times New Roman" w:cs="Times New Roman"/>
                <w:sz w:val="20"/>
                <w:szCs w:val="20"/>
                <w:lang w:val="en-US" w:eastAsia="en-US" w:bidi="ar-SA"/>
              </w:rPr>
            </w:pPr>
            <w:r w:rsidRPr="00C354B5">
              <w:rPr>
                <w:rFonts w:eastAsia="Times New Roman" w:cs="Times New Roman"/>
                <w:sz w:val="20"/>
                <w:szCs w:val="20"/>
                <w:lang w:val="en-US" w:eastAsia="en-US" w:bidi="ar-SA"/>
              </w:rPr>
              <w:t>Complexul studenţesc „Titu Maiorescu”</w:t>
            </w:r>
          </w:p>
        </w:tc>
        <w:tc>
          <w:tcPr>
            <w:tcW w:w="1109" w:type="dxa"/>
            <w:tcBorders>
              <w:top w:val="nil"/>
              <w:left w:val="nil"/>
              <w:bottom w:val="double" w:sz="4" w:space="0" w:color="auto"/>
              <w:right w:val="single" w:sz="4" w:space="0" w:color="auto"/>
            </w:tcBorders>
            <w:shd w:val="clear" w:color="auto" w:fill="auto"/>
            <w:noWrap/>
            <w:vAlign w:val="bottom"/>
            <w:hideMark/>
          </w:tcPr>
          <w:p w14:paraId="1CC9434D"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1</w:t>
            </w:r>
          </w:p>
        </w:tc>
        <w:tc>
          <w:tcPr>
            <w:tcW w:w="1843" w:type="dxa"/>
            <w:gridSpan w:val="2"/>
            <w:tcBorders>
              <w:top w:val="nil"/>
              <w:left w:val="nil"/>
              <w:bottom w:val="double" w:sz="4" w:space="0" w:color="auto"/>
              <w:right w:val="double" w:sz="4" w:space="0" w:color="auto"/>
            </w:tcBorders>
            <w:shd w:val="clear" w:color="auto" w:fill="auto"/>
            <w:noWrap/>
            <w:vAlign w:val="center"/>
            <w:hideMark/>
          </w:tcPr>
          <w:p w14:paraId="7027AC6C" w14:textId="77777777" w:rsidR="006C4405" w:rsidRPr="00C354B5" w:rsidRDefault="006C4405" w:rsidP="00957F29">
            <w:pPr>
              <w:widowControl/>
              <w:suppressAutoHyphens w:val="0"/>
              <w:ind w:firstLine="0"/>
              <w:jc w:val="center"/>
              <w:rPr>
                <w:rFonts w:eastAsia="Times New Roman" w:cs="Times New Roman"/>
                <w:sz w:val="20"/>
                <w:szCs w:val="20"/>
                <w:lang w:val="en-US" w:eastAsia="en-US" w:bidi="ar-SA"/>
              </w:rPr>
            </w:pPr>
            <w:r w:rsidRPr="00C354B5">
              <w:rPr>
                <w:rFonts w:eastAsia="Times New Roman" w:cs="Times New Roman"/>
                <w:sz w:val="20"/>
                <w:szCs w:val="20"/>
                <w:lang w:val="en-US" w:eastAsia="en-US" w:bidi="ar-SA"/>
              </w:rPr>
              <w:t>88</w:t>
            </w:r>
          </w:p>
        </w:tc>
      </w:tr>
    </w:tbl>
    <w:p w14:paraId="76525F53" w14:textId="77777777" w:rsidR="006C4405" w:rsidRDefault="006C4405" w:rsidP="006C4405"/>
    <w:p w14:paraId="511FFA79" w14:textId="77777777" w:rsidR="006C4405" w:rsidRPr="006764EE" w:rsidRDefault="006C4405" w:rsidP="006C4405"/>
    <w:p w14:paraId="52D8CF98" w14:textId="77777777" w:rsidR="006C4405" w:rsidRPr="003B577F" w:rsidRDefault="006C4405" w:rsidP="006C4405">
      <w:pPr>
        <w:rPr>
          <w:rFonts w:eastAsia="Times New Roman" w:cs="Times New Roman"/>
          <w:b/>
          <w:bCs/>
          <w:i/>
          <w:color w:val="44546A"/>
          <w:sz w:val="22"/>
          <w:szCs w:val="22"/>
          <w:lang w:val="en-US" w:eastAsia="en-US" w:bidi="ar-SA"/>
        </w:rPr>
      </w:pPr>
      <w:bookmarkStart w:id="142" w:name="_Toc437327079"/>
      <w:r w:rsidRPr="003B577F">
        <w:rPr>
          <w:b/>
          <w:i/>
          <w:color w:val="44546A"/>
          <w:sz w:val="22"/>
          <w:szCs w:val="22"/>
        </w:rPr>
        <w:t xml:space="preserve">Tabel nr.  </w:t>
      </w:r>
      <w:r w:rsidRPr="003B577F">
        <w:rPr>
          <w:b/>
          <w:i/>
          <w:color w:val="44546A"/>
          <w:sz w:val="22"/>
          <w:szCs w:val="22"/>
        </w:rPr>
        <w:fldChar w:fldCharType="begin"/>
      </w:r>
      <w:r w:rsidRPr="003B577F">
        <w:rPr>
          <w:b/>
          <w:i/>
          <w:color w:val="44546A"/>
          <w:sz w:val="22"/>
          <w:szCs w:val="22"/>
        </w:rPr>
        <w:instrText xml:space="preserve"> SEQ Tabel_nr._ \* ARABIC </w:instrText>
      </w:r>
      <w:r w:rsidRPr="003B577F">
        <w:rPr>
          <w:b/>
          <w:i/>
          <w:color w:val="44546A"/>
          <w:sz w:val="22"/>
          <w:szCs w:val="22"/>
        </w:rPr>
        <w:fldChar w:fldCharType="separate"/>
      </w:r>
      <w:r w:rsidR="002415F9">
        <w:rPr>
          <w:b/>
          <w:i/>
          <w:noProof/>
          <w:color w:val="44546A"/>
          <w:sz w:val="22"/>
          <w:szCs w:val="22"/>
        </w:rPr>
        <w:t>69</w:t>
      </w:r>
      <w:r w:rsidRPr="003B577F">
        <w:rPr>
          <w:b/>
          <w:i/>
          <w:color w:val="44546A"/>
          <w:sz w:val="22"/>
          <w:szCs w:val="22"/>
        </w:rPr>
        <w:fldChar w:fldCharType="end"/>
      </w:r>
      <w:r w:rsidRPr="003B577F">
        <w:rPr>
          <w:b/>
          <w:i/>
          <w:color w:val="44546A"/>
          <w:sz w:val="22"/>
          <w:szCs w:val="22"/>
        </w:rPr>
        <w:t xml:space="preserve"> - Municipiul Iași, </w:t>
      </w:r>
      <w:r w:rsidRPr="003B577F">
        <w:rPr>
          <w:rFonts w:eastAsia="Times New Roman" w:cs="Times New Roman"/>
          <w:b/>
          <w:bCs/>
          <w:i/>
          <w:color w:val="44546A"/>
          <w:sz w:val="22"/>
          <w:szCs w:val="22"/>
          <w:lang w:val="en-US" w:eastAsia="en-US" w:bidi="ar-SA"/>
        </w:rPr>
        <w:t>lista arborilor monumentent al naturii declaraţi prin H.C.J. nr. 174 / 2011</w:t>
      </w:r>
      <w:bookmarkEnd w:id="142"/>
    </w:p>
    <w:tbl>
      <w:tblPr>
        <w:tblW w:w="9931" w:type="dxa"/>
        <w:tblInd w:w="9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19"/>
        <w:gridCol w:w="2960"/>
        <w:gridCol w:w="2835"/>
        <w:gridCol w:w="1283"/>
        <w:gridCol w:w="1834"/>
      </w:tblGrid>
      <w:tr w:rsidR="006C4405" w:rsidRPr="003B577F" w14:paraId="6F22E4DF" w14:textId="77777777" w:rsidTr="009B4257">
        <w:trPr>
          <w:trHeight w:val="315"/>
          <w:tblHeader/>
        </w:trPr>
        <w:tc>
          <w:tcPr>
            <w:tcW w:w="1019" w:type="dxa"/>
            <w:shd w:val="clear" w:color="auto" w:fill="BFBFBF" w:themeFill="background1" w:themeFillShade="BF"/>
            <w:vAlign w:val="center"/>
            <w:hideMark/>
          </w:tcPr>
          <w:p w14:paraId="62A0D9AD"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Nr. crt.</w:t>
            </w:r>
          </w:p>
        </w:tc>
        <w:tc>
          <w:tcPr>
            <w:tcW w:w="2960" w:type="dxa"/>
            <w:shd w:val="clear" w:color="auto" w:fill="BFBFBF" w:themeFill="background1" w:themeFillShade="BF"/>
            <w:vAlign w:val="center"/>
            <w:hideMark/>
          </w:tcPr>
          <w:p w14:paraId="4FCBAB6C"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Denumirea speciei</w:t>
            </w:r>
          </w:p>
        </w:tc>
        <w:tc>
          <w:tcPr>
            <w:tcW w:w="2835" w:type="dxa"/>
            <w:shd w:val="clear" w:color="auto" w:fill="BFBFBF" w:themeFill="background1" w:themeFillShade="BF"/>
            <w:vAlign w:val="center"/>
            <w:hideMark/>
          </w:tcPr>
          <w:p w14:paraId="537C2573"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Localizarea</w:t>
            </w:r>
          </w:p>
        </w:tc>
        <w:tc>
          <w:tcPr>
            <w:tcW w:w="1283" w:type="dxa"/>
            <w:shd w:val="clear" w:color="auto" w:fill="BFBFBF" w:themeFill="background1" w:themeFillShade="BF"/>
            <w:noWrap/>
            <w:vAlign w:val="center"/>
            <w:hideMark/>
          </w:tcPr>
          <w:p w14:paraId="5CB59719"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Număr de exemplare</w:t>
            </w:r>
          </w:p>
        </w:tc>
        <w:tc>
          <w:tcPr>
            <w:tcW w:w="1834" w:type="dxa"/>
            <w:shd w:val="clear" w:color="auto" w:fill="BFBFBF" w:themeFill="background1" w:themeFillShade="BF"/>
            <w:noWrap/>
            <w:vAlign w:val="center"/>
            <w:hideMark/>
          </w:tcPr>
          <w:p w14:paraId="3D72909E"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Vârsta arborilor</w:t>
            </w:r>
          </w:p>
        </w:tc>
      </w:tr>
      <w:tr w:rsidR="006C4405" w:rsidRPr="003B577F" w14:paraId="211A0D19" w14:textId="77777777" w:rsidTr="00957F29">
        <w:trPr>
          <w:trHeight w:val="630"/>
        </w:trPr>
        <w:tc>
          <w:tcPr>
            <w:tcW w:w="1019" w:type="dxa"/>
            <w:shd w:val="clear" w:color="auto" w:fill="auto"/>
            <w:hideMark/>
          </w:tcPr>
          <w:p w14:paraId="28B3394C"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2960" w:type="dxa"/>
            <w:shd w:val="clear" w:color="auto" w:fill="auto"/>
            <w:hideMark/>
          </w:tcPr>
          <w:p w14:paraId="7EA9DCDE"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Stejar piramidal (</w:t>
            </w:r>
            <w:r w:rsidRPr="003B577F">
              <w:rPr>
                <w:rFonts w:eastAsia="Times New Roman" w:cs="Times New Roman"/>
                <w:b/>
                <w:bCs/>
                <w:i/>
                <w:iCs/>
                <w:sz w:val="20"/>
                <w:szCs w:val="20"/>
                <w:lang w:val="en-US" w:eastAsia="en-US" w:bidi="ar-SA"/>
              </w:rPr>
              <w:t>Quercus robur fastigiata</w:t>
            </w:r>
            <w:r w:rsidRPr="003B577F">
              <w:rPr>
                <w:rFonts w:eastAsia="Times New Roman" w:cs="Times New Roman"/>
                <w:b/>
                <w:bCs/>
                <w:sz w:val="20"/>
                <w:szCs w:val="20"/>
                <w:lang w:val="en-US" w:eastAsia="en-US" w:bidi="ar-SA"/>
              </w:rPr>
              <w:t>)</w:t>
            </w:r>
          </w:p>
        </w:tc>
        <w:tc>
          <w:tcPr>
            <w:tcW w:w="2835" w:type="dxa"/>
            <w:shd w:val="clear" w:color="auto" w:fill="auto"/>
            <w:hideMark/>
          </w:tcPr>
          <w:p w14:paraId="558B1CB2"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Vasile Alecsandri nr.8</w:t>
            </w:r>
          </w:p>
        </w:tc>
        <w:tc>
          <w:tcPr>
            <w:tcW w:w="1283" w:type="dxa"/>
            <w:shd w:val="clear" w:color="auto" w:fill="auto"/>
            <w:noWrap/>
            <w:vAlign w:val="bottom"/>
            <w:hideMark/>
          </w:tcPr>
          <w:p w14:paraId="54D8AFC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8</w:t>
            </w:r>
          </w:p>
        </w:tc>
        <w:tc>
          <w:tcPr>
            <w:tcW w:w="1834" w:type="dxa"/>
            <w:shd w:val="clear" w:color="auto" w:fill="auto"/>
            <w:noWrap/>
            <w:vAlign w:val="center"/>
            <w:hideMark/>
          </w:tcPr>
          <w:p w14:paraId="17DD5532"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158</w:t>
            </w:r>
          </w:p>
        </w:tc>
      </w:tr>
      <w:tr w:rsidR="006C4405" w:rsidRPr="003B577F" w14:paraId="650A9EC6" w14:textId="77777777" w:rsidTr="00957F29">
        <w:trPr>
          <w:trHeight w:val="630"/>
        </w:trPr>
        <w:tc>
          <w:tcPr>
            <w:tcW w:w="1019" w:type="dxa"/>
            <w:shd w:val="clear" w:color="auto" w:fill="auto"/>
            <w:hideMark/>
          </w:tcPr>
          <w:p w14:paraId="7F7538D1"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w:t>
            </w:r>
          </w:p>
        </w:tc>
        <w:tc>
          <w:tcPr>
            <w:tcW w:w="2960" w:type="dxa"/>
            <w:shd w:val="clear" w:color="auto" w:fill="auto"/>
            <w:hideMark/>
          </w:tcPr>
          <w:p w14:paraId="4F11A7BB"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Stejar brumăriu (</w:t>
            </w:r>
            <w:r w:rsidRPr="003B577F">
              <w:rPr>
                <w:rFonts w:eastAsia="Times New Roman" w:cs="Times New Roman"/>
                <w:b/>
                <w:bCs/>
                <w:i/>
                <w:iCs/>
                <w:sz w:val="20"/>
                <w:szCs w:val="20"/>
                <w:lang w:val="en-US" w:eastAsia="en-US" w:bidi="ar-SA"/>
              </w:rPr>
              <w:t>Quercus pedunculiflora</w:t>
            </w:r>
            <w:r w:rsidRPr="003B577F">
              <w:rPr>
                <w:rFonts w:eastAsia="Times New Roman" w:cs="Times New Roman"/>
                <w:b/>
                <w:bCs/>
                <w:sz w:val="20"/>
                <w:szCs w:val="20"/>
                <w:lang w:val="en-US" w:eastAsia="en-US" w:bidi="ar-SA"/>
              </w:rPr>
              <w:t>)</w:t>
            </w:r>
          </w:p>
        </w:tc>
        <w:tc>
          <w:tcPr>
            <w:tcW w:w="2835" w:type="dxa"/>
            <w:shd w:val="clear" w:color="auto" w:fill="auto"/>
            <w:hideMark/>
          </w:tcPr>
          <w:p w14:paraId="735C89DF"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Vasile Alecsandri nr.8</w:t>
            </w:r>
          </w:p>
        </w:tc>
        <w:tc>
          <w:tcPr>
            <w:tcW w:w="1283" w:type="dxa"/>
            <w:shd w:val="clear" w:color="auto" w:fill="auto"/>
            <w:noWrap/>
            <w:vAlign w:val="bottom"/>
            <w:hideMark/>
          </w:tcPr>
          <w:p w14:paraId="40222127"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85EB9CB"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158</w:t>
            </w:r>
          </w:p>
        </w:tc>
      </w:tr>
    </w:tbl>
    <w:p w14:paraId="5A591394" w14:textId="77777777" w:rsidR="006C4405" w:rsidRDefault="006C4405" w:rsidP="006C4405">
      <w:pPr>
        <w:pStyle w:val="BodyText"/>
      </w:pPr>
    </w:p>
    <w:p w14:paraId="2650F640" w14:textId="77777777" w:rsidR="006C4405" w:rsidRPr="003B577F" w:rsidRDefault="006C4405" w:rsidP="006C4405">
      <w:pPr>
        <w:pStyle w:val="BodyText"/>
        <w:jc w:val="center"/>
        <w:rPr>
          <w:rFonts w:eastAsia="Times New Roman" w:cs="Times New Roman"/>
          <w:b/>
          <w:bCs/>
          <w:i/>
          <w:color w:val="44546A"/>
          <w:sz w:val="22"/>
          <w:szCs w:val="22"/>
          <w:lang w:val="en-US" w:eastAsia="en-US" w:bidi="ar-SA"/>
        </w:rPr>
      </w:pPr>
      <w:bookmarkStart w:id="143" w:name="_Toc437327080"/>
      <w:r w:rsidRPr="003B577F">
        <w:rPr>
          <w:b/>
          <w:i/>
          <w:color w:val="44546A"/>
          <w:sz w:val="22"/>
          <w:szCs w:val="22"/>
        </w:rPr>
        <w:t xml:space="preserve">Tabel nr.  </w:t>
      </w:r>
      <w:r w:rsidRPr="003B577F">
        <w:rPr>
          <w:b/>
          <w:i/>
          <w:color w:val="44546A"/>
          <w:sz w:val="22"/>
          <w:szCs w:val="22"/>
        </w:rPr>
        <w:fldChar w:fldCharType="begin"/>
      </w:r>
      <w:r w:rsidRPr="003B577F">
        <w:rPr>
          <w:b/>
          <w:i/>
          <w:color w:val="44546A"/>
          <w:sz w:val="22"/>
          <w:szCs w:val="22"/>
        </w:rPr>
        <w:instrText xml:space="preserve"> SEQ Tabel_nr._ \* ARABIC </w:instrText>
      </w:r>
      <w:r w:rsidRPr="003B577F">
        <w:rPr>
          <w:b/>
          <w:i/>
          <w:color w:val="44546A"/>
          <w:sz w:val="22"/>
          <w:szCs w:val="22"/>
        </w:rPr>
        <w:fldChar w:fldCharType="separate"/>
      </w:r>
      <w:r w:rsidR="002415F9">
        <w:rPr>
          <w:b/>
          <w:i/>
          <w:noProof/>
          <w:color w:val="44546A"/>
          <w:sz w:val="22"/>
          <w:szCs w:val="22"/>
        </w:rPr>
        <w:t>70</w:t>
      </w:r>
      <w:r w:rsidRPr="003B577F">
        <w:rPr>
          <w:b/>
          <w:i/>
          <w:color w:val="44546A"/>
          <w:sz w:val="22"/>
          <w:szCs w:val="22"/>
        </w:rPr>
        <w:fldChar w:fldCharType="end"/>
      </w:r>
      <w:r w:rsidRPr="003B577F">
        <w:rPr>
          <w:b/>
          <w:i/>
          <w:color w:val="44546A"/>
          <w:sz w:val="22"/>
          <w:szCs w:val="22"/>
        </w:rPr>
        <w:t xml:space="preserve"> - Municipiul Iași, </w:t>
      </w:r>
      <w:r>
        <w:rPr>
          <w:rFonts w:eastAsia="Times New Roman" w:cs="Times New Roman"/>
          <w:b/>
          <w:bCs/>
          <w:i/>
          <w:color w:val="44546A"/>
          <w:sz w:val="22"/>
          <w:szCs w:val="22"/>
          <w:lang w:val="en-US" w:eastAsia="en-US" w:bidi="ar-SA"/>
        </w:rPr>
        <w:t>l</w:t>
      </w:r>
      <w:r w:rsidRPr="003B577F">
        <w:rPr>
          <w:rFonts w:eastAsia="Times New Roman" w:cs="Times New Roman"/>
          <w:b/>
          <w:bCs/>
          <w:i/>
          <w:color w:val="44546A"/>
          <w:sz w:val="22"/>
          <w:szCs w:val="22"/>
          <w:lang w:val="en-US" w:eastAsia="en-US" w:bidi="ar-SA"/>
        </w:rPr>
        <w:t xml:space="preserve">ista arborilor monument al naturii din municipiul </w:t>
      </w:r>
      <w:r>
        <w:rPr>
          <w:rFonts w:eastAsia="Times New Roman" w:cs="Times New Roman"/>
          <w:b/>
          <w:bCs/>
          <w:i/>
          <w:color w:val="44546A"/>
          <w:sz w:val="22"/>
          <w:szCs w:val="22"/>
          <w:lang w:val="en-US" w:eastAsia="en-US" w:bidi="ar-SA"/>
        </w:rPr>
        <w:t>I</w:t>
      </w:r>
      <w:r w:rsidRPr="003B577F">
        <w:rPr>
          <w:rFonts w:eastAsia="Times New Roman" w:cs="Times New Roman"/>
          <w:b/>
          <w:bCs/>
          <w:i/>
          <w:color w:val="44546A"/>
          <w:sz w:val="22"/>
          <w:szCs w:val="22"/>
          <w:lang w:val="en-US" w:eastAsia="en-US" w:bidi="ar-SA"/>
        </w:rPr>
        <w:t xml:space="preserve">aşi avizaţi de </w:t>
      </w:r>
      <w:r>
        <w:rPr>
          <w:rFonts w:eastAsia="Times New Roman" w:cs="Times New Roman"/>
          <w:b/>
          <w:bCs/>
          <w:i/>
          <w:color w:val="44546A"/>
          <w:sz w:val="22"/>
          <w:szCs w:val="22"/>
          <w:lang w:val="en-US" w:eastAsia="en-US" w:bidi="ar-SA"/>
        </w:rPr>
        <w:t>A</w:t>
      </w:r>
      <w:r w:rsidRPr="003B577F">
        <w:rPr>
          <w:rFonts w:eastAsia="Times New Roman" w:cs="Times New Roman"/>
          <w:b/>
          <w:bCs/>
          <w:i/>
          <w:color w:val="44546A"/>
          <w:sz w:val="22"/>
          <w:szCs w:val="22"/>
          <w:lang w:val="en-US" w:eastAsia="en-US" w:bidi="ar-SA"/>
        </w:rPr>
        <w:t xml:space="preserve">cademia </w:t>
      </w:r>
      <w:r>
        <w:rPr>
          <w:rFonts w:eastAsia="Times New Roman" w:cs="Times New Roman"/>
          <w:b/>
          <w:bCs/>
          <w:i/>
          <w:color w:val="44546A"/>
          <w:sz w:val="22"/>
          <w:szCs w:val="22"/>
          <w:lang w:val="en-US" w:eastAsia="en-US" w:bidi="ar-SA"/>
        </w:rPr>
        <w:t>R</w:t>
      </w:r>
      <w:r w:rsidRPr="003B577F">
        <w:rPr>
          <w:rFonts w:eastAsia="Times New Roman" w:cs="Times New Roman"/>
          <w:b/>
          <w:bCs/>
          <w:i/>
          <w:color w:val="44546A"/>
          <w:sz w:val="22"/>
          <w:szCs w:val="22"/>
          <w:lang w:val="en-US" w:eastAsia="en-US" w:bidi="ar-SA"/>
        </w:rPr>
        <w:t xml:space="preserve">omână - </w:t>
      </w:r>
      <w:r>
        <w:rPr>
          <w:rFonts w:eastAsia="Times New Roman" w:cs="Times New Roman"/>
          <w:b/>
          <w:bCs/>
          <w:i/>
          <w:color w:val="44546A"/>
          <w:sz w:val="22"/>
          <w:szCs w:val="22"/>
          <w:lang w:val="en-US" w:eastAsia="en-US" w:bidi="ar-SA"/>
        </w:rPr>
        <w:t>C</w:t>
      </w:r>
      <w:r w:rsidRPr="003B577F">
        <w:rPr>
          <w:rFonts w:eastAsia="Times New Roman" w:cs="Times New Roman"/>
          <w:b/>
          <w:bCs/>
          <w:i/>
          <w:color w:val="44546A"/>
          <w:sz w:val="22"/>
          <w:szCs w:val="22"/>
          <w:lang w:val="en-US" w:eastAsia="en-US" w:bidi="ar-SA"/>
        </w:rPr>
        <w:t xml:space="preserve">omisia pentru </w:t>
      </w:r>
      <w:r>
        <w:rPr>
          <w:rFonts w:eastAsia="Times New Roman" w:cs="Times New Roman"/>
          <w:b/>
          <w:bCs/>
          <w:i/>
          <w:color w:val="44546A"/>
          <w:sz w:val="22"/>
          <w:szCs w:val="22"/>
          <w:lang w:val="en-US" w:eastAsia="en-US" w:bidi="ar-SA"/>
        </w:rPr>
        <w:t>O</w:t>
      </w:r>
      <w:r w:rsidRPr="003B577F">
        <w:rPr>
          <w:rFonts w:eastAsia="Times New Roman" w:cs="Times New Roman"/>
          <w:b/>
          <w:bCs/>
          <w:i/>
          <w:color w:val="44546A"/>
          <w:sz w:val="22"/>
          <w:szCs w:val="22"/>
          <w:lang w:val="en-US" w:eastAsia="en-US" w:bidi="ar-SA"/>
        </w:rPr>
        <w:t xml:space="preserve">crotirea </w:t>
      </w:r>
      <w:r>
        <w:rPr>
          <w:rFonts w:eastAsia="Times New Roman" w:cs="Times New Roman"/>
          <w:b/>
          <w:bCs/>
          <w:i/>
          <w:color w:val="44546A"/>
          <w:sz w:val="22"/>
          <w:szCs w:val="22"/>
          <w:lang w:val="en-US" w:eastAsia="en-US" w:bidi="ar-SA"/>
        </w:rPr>
        <w:t>M</w:t>
      </w:r>
      <w:r w:rsidRPr="003B577F">
        <w:rPr>
          <w:rFonts w:eastAsia="Times New Roman" w:cs="Times New Roman"/>
          <w:b/>
          <w:bCs/>
          <w:i/>
          <w:color w:val="44546A"/>
          <w:sz w:val="22"/>
          <w:szCs w:val="22"/>
          <w:lang w:val="en-US" w:eastAsia="en-US" w:bidi="ar-SA"/>
        </w:rPr>
        <w:t xml:space="preserve">onumentelor </w:t>
      </w:r>
      <w:r>
        <w:rPr>
          <w:rFonts w:eastAsia="Times New Roman" w:cs="Times New Roman"/>
          <w:b/>
          <w:bCs/>
          <w:i/>
          <w:color w:val="44546A"/>
          <w:sz w:val="22"/>
          <w:szCs w:val="22"/>
          <w:lang w:val="en-US" w:eastAsia="en-US" w:bidi="ar-SA"/>
        </w:rPr>
        <w:t>N</w:t>
      </w:r>
      <w:r w:rsidRPr="003B577F">
        <w:rPr>
          <w:rFonts w:eastAsia="Times New Roman" w:cs="Times New Roman"/>
          <w:b/>
          <w:bCs/>
          <w:i/>
          <w:color w:val="44546A"/>
          <w:sz w:val="22"/>
          <w:szCs w:val="22"/>
          <w:lang w:val="en-US" w:eastAsia="en-US" w:bidi="ar-SA"/>
        </w:rPr>
        <w:t>aturii</w:t>
      </w:r>
      <w:bookmarkEnd w:id="143"/>
    </w:p>
    <w:tbl>
      <w:tblPr>
        <w:tblW w:w="10073" w:type="dxa"/>
        <w:tblInd w:w="9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25"/>
        <w:gridCol w:w="2246"/>
        <w:gridCol w:w="3685"/>
        <w:gridCol w:w="1283"/>
        <w:gridCol w:w="1834"/>
      </w:tblGrid>
      <w:tr w:rsidR="006C4405" w:rsidRPr="003B577F" w14:paraId="3063D523" w14:textId="77777777" w:rsidTr="00957F29">
        <w:trPr>
          <w:trHeight w:val="315"/>
          <w:tblHeader/>
        </w:trPr>
        <w:tc>
          <w:tcPr>
            <w:tcW w:w="1025" w:type="dxa"/>
            <w:shd w:val="clear" w:color="auto" w:fill="BFBFBF" w:themeFill="background1" w:themeFillShade="BF"/>
            <w:vAlign w:val="center"/>
            <w:hideMark/>
          </w:tcPr>
          <w:p w14:paraId="0B03B4CB"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Nr. crt.</w:t>
            </w:r>
          </w:p>
        </w:tc>
        <w:tc>
          <w:tcPr>
            <w:tcW w:w="2246" w:type="dxa"/>
            <w:shd w:val="clear" w:color="auto" w:fill="BFBFBF" w:themeFill="background1" w:themeFillShade="BF"/>
            <w:vAlign w:val="center"/>
            <w:hideMark/>
          </w:tcPr>
          <w:p w14:paraId="283B846C"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Denumirea speciei</w:t>
            </w:r>
          </w:p>
        </w:tc>
        <w:tc>
          <w:tcPr>
            <w:tcW w:w="3685" w:type="dxa"/>
            <w:shd w:val="clear" w:color="auto" w:fill="BFBFBF" w:themeFill="background1" w:themeFillShade="BF"/>
            <w:vAlign w:val="center"/>
            <w:hideMark/>
          </w:tcPr>
          <w:p w14:paraId="0E53F150"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Localizare</w:t>
            </w:r>
          </w:p>
        </w:tc>
        <w:tc>
          <w:tcPr>
            <w:tcW w:w="1283" w:type="dxa"/>
            <w:shd w:val="clear" w:color="auto" w:fill="BFBFBF" w:themeFill="background1" w:themeFillShade="BF"/>
            <w:noWrap/>
            <w:vAlign w:val="center"/>
            <w:hideMark/>
          </w:tcPr>
          <w:p w14:paraId="455D47E1"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Număr de exemplare</w:t>
            </w:r>
          </w:p>
        </w:tc>
        <w:tc>
          <w:tcPr>
            <w:tcW w:w="1834" w:type="dxa"/>
            <w:shd w:val="clear" w:color="auto" w:fill="BFBFBF" w:themeFill="background1" w:themeFillShade="BF"/>
            <w:noWrap/>
            <w:vAlign w:val="center"/>
            <w:hideMark/>
          </w:tcPr>
          <w:p w14:paraId="269B56F6"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Vârsta arborilor</w:t>
            </w:r>
          </w:p>
        </w:tc>
      </w:tr>
      <w:tr w:rsidR="006C4405" w:rsidRPr="003B577F" w14:paraId="3E2A2B49" w14:textId="77777777" w:rsidTr="00957F29">
        <w:trPr>
          <w:trHeight w:val="315"/>
        </w:trPr>
        <w:tc>
          <w:tcPr>
            <w:tcW w:w="10073" w:type="dxa"/>
            <w:gridSpan w:val="5"/>
            <w:shd w:val="clear" w:color="auto" w:fill="auto"/>
            <w:vAlign w:val="center"/>
            <w:hideMark/>
          </w:tcPr>
          <w:p w14:paraId="00F47B48" w14:textId="77777777" w:rsidR="006C4405" w:rsidRPr="003B577F" w:rsidRDefault="006C4405" w:rsidP="00957F29">
            <w:pPr>
              <w:widowControl/>
              <w:suppressAutoHyphens w:val="0"/>
              <w:ind w:firstLine="0"/>
              <w:jc w:val="center"/>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ARBORI INDIGENI</w:t>
            </w:r>
          </w:p>
        </w:tc>
      </w:tr>
      <w:tr w:rsidR="006C4405" w:rsidRPr="003B577F" w14:paraId="0750A2A3" w14:textId="77777777" w:rsidTr="00957F29">
        <w:trPr>
          <w:trHeight w:val="630"/>
        </w:trPr>
        <w:tc>
          <w:tcPr>
            <w:tcW w:w="1025" w:type="dxa"/>
            <w:vMerge w:val="restart"/>
            <w:shd w:val="clear" w:color="auto" w:fill="auto"/>
            <w:hideMark/>
          </w:tcPr>
          <w:p w14:paraId="72CB56D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2246" w:type="dxa"/>
            <w:vMerge w:val="restart"/>
            <w:shd w:val="clear" w:color="auto" w:fill="auto"/>
            <w:hideMark/>
          </w:tcPr>
          <w:p w14:paraId="7DCFCB7F"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Stejar (</w:t>
            </w:r>
            <w:r w:rsidRPr="003B577F">
              <w:rPr>
                <w:rFonts w:eastAsia="Times New Roman" w:cs="Times New Roman"/>
                <w:b/>
                <w:bCs/>
                <w:i/>
                <w:iCs/>
                <w:sz w:val="20"/>
                <w:szCs w:val="20"/>
                <w:lang w:val="en-US" w:eastAsia="en-US" w:bidi="ar-SA"/>
              </w:rPr>
              <w:t>Quercus robur</w:t>
            </w:r>
            <w:r w:rsidRPr="003B577F">
              <w:rPr>
                <w:rFonts w:eastAsia="Times New Roman" w:cs="Times New Roman"/>
                <w:b/>
                <w:bCs/>
                <w:sz w:val="20"/>
                <w:szCs w:val="20"/>
                <w:lang w:val="en-US" w:eastAsia="en-US" w:bidi="ar-SA"/>
              </w:rPr>
              <w:t>)</w:t>
            </w:r>
          </w:p>
        </w:tc>
        <w:tc>
          <w:tcPr>
            <w:tcW w:w="3685" w:type="dxa"/>
            <w:shd w:val="clear" w:color="auto" w:fill="auto"/>
            <w:hideMark/>
          </w:tcPr>
          <w:p w14:paraId="27BED354"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Mihail Kogălniceanu nr. 10, în curtea Liceului "Mihai Eminescu"</w:t>
            </w:r>
          </w:p>
        </w:tc>
        <w:tc>
          <w:tcPr>
            <w:tcW w:w="1283" w:type="dxa"/>
            <w:shd w:val="clear" w:color="auto" w:fill="auto"/>
            <w:noWrap/>
            <w:vAlign w:val="center"/>
            <w:hideMark/>
          </w:tcPr>
          <w:p w14:paraId="5EBE11A9"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3CB8598F"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358</w:t>
            </w:r>
          </w:p>
        </w:tc>
      </w:tr>
      <w:tr w:rsidR="006C4405" w:rsidRPr="003B577F" w14:paraId="4F5B0405" w14:textId="77777777" w:rsidTr="00957F29">
        <w:trPr>
          <w:trHeight w:val="315"/>
        </w:trPr>
        <w:tc>
          <w:tcPr>
            <w:tcW w:w="1025" w:type="dxa"/>
            <w:vMerge/>
            <w:vAlign w:val="center"/>
            <w:hideMark/>
          </w:tcPr>
          <w:p w14:paraId="3B7BF8F8"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1E0B0CF3"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28FC8B5D"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Vasile Alecsandri, în faţa bibliotecii UMF</w:t>
            </w:r>
          </w:p>
        </w:tc>
        <w:tc>
          <w:tcPr>
            <w:tcW w:w="1283" w:type="dxa"/>
            <w:shd w:val="clear" w:color="auto" w:fill="auto"/>
            <w:noWrap/>
            <w:vAlign w:val="center"/>
            <w:hideMark/>
          </w:tcPr>
          <w:p w14:paraId="7B7B3464"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4095D6B7"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318</w:t>
            </w:r>
          </w:p>
        </w:tc>
      </w:tr>
      <w:tr w:rsidR="006C4405" w:rsidRPr="003B577F" w14:paraId="7B12CDBA" w14:textId="77777777" w:rsidTr="00957F29">
        <w:trPr>
          <w:trHeight w:val="315"/>
        </w:trPr>
        <w:tc>
          <w:tcPr>
            <w:tcW w:w="1025" w:type="dxa"/>
            <w:vMerge/>
            <w:vAlign w:val="center"/>
            <w:hideMark/>
          </w:tcPr>
          <w:p w14:paraId="71B60FFA"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708FD3B1"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58B92077"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Ion Creangă, în curtea Şcolii "B.P. Haşdeu"</w:t>
            </w:r>
          </w:p>
        </w:tc>
        <w:tc>
          <w:tcPr>
            <w:tcW w:w="1283" w:type="dxa"/>
            <w:shd w:val="clear" w:color="auto" w:fill="auto"/>
            <w:noWrap/>
            <w:vAlign w:val="center"/>
            <w:hideMark/>
          </w:tcPr>
          <w:p w14:paraId="511F561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3A376B0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308</w:t>
            </w:r>
          </w:p>
        </w:tc>
      </w:tr>
      <w:tr w:rsidR="006C4405" w:rsidRPr="003B577F" w14:paraId="649F9243" w14:textId="77777777" w:rsidTr="00957F29">
        <w:trPr>
          <w:trHeight w:val="630"/>
        </w:trPr>
        <w:tc>
          <w:tcPr>
            <w:tcW w:w="1025" w:type="dxa"/>
            <w:vMerge/>
            <w:vAlign w:val="center"/>
            <w:hideMark/>
          </w:tcPr>
          <w:p w14:paraId="1B6B4A04"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7E032F3A"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5B37B19D"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General Toma Dumitrescu, lângă stadionul "Emil Alexandrescu"</w:t>
            </w:r>
          </w:p>
        </w:tc>
        <w:tc>
          <w:tcPr>
            <w:tcW w:w="1283" w:type="dxa"/>
            <w:shd w:val="clear" w:color="auto" w:fill="auto"/>
            <w:noWrap/>
            <w:vAlign w:val="center"/>
            <w:hideMark/>
          </w:tcPr>
          <w:p w14:paraId="02A5C375"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2C4816C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308</w:t>
            </w:r>
          </w:p>
        </w:tc>
      </w:tr>
      <w:tr w:rsidR="006C4405" w:rsidRPr="003B577F" w14:paraId="30F6E05A" w14:textId="77777777" w:rsidTr="00957F29">
        <w:trPr>
          <w:trHeight w:val="315"/>
        </w:trPr>
        <w:tc>
          <w:tcPr>
            <w:tcW w:w="1025" w:type="dxa"/>
            <w:vMerge/>
            <w:vAlign w:val="center"/>
            <w:hideMark/>
          </w:tcPr>
          <w:p w14:paraId="58BAF260"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16F12525"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000000" w:fill="FFFFFF"/>
            <w:hideMark/>
          </w:tcPr>
          <w:p w14:paraId="3C2AAEDE"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Codrescu nr. 6, lângă Tele 'M</w:t>
            </w:r>
          </w:p>
        </w:tc>
        <w:tc>
          <w:tcPr>
            <w:tcW w:w="1283" w:type="dxa"/>
            <w:shd w:val="clear" w:color="000000" w:fill="FFFFFF"/>
            <w:noWrap/>
            <w:vAlign w:val="center"/>
            <w:hideMark/>
          </w:tcPr>
          <w:p w14:paraId="4C835DD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6B460E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258</w:t>
            </w:r>
          </w:p>
        </w:tc>
      </w:tr>
      <w:tr w:rsidR="006C4405" w:rsidRPr="003B577F" w14:paraId="43BD93D7" w14:textId="77777777" w:rsidTr="00957F29">
        <w:trPr>
          <w:trHeight w:val="315"/>
        </w:trPr>
        <w:tc>
          <w:tcPr>
            <w:tcW w:w="1025" w:type="dxa"/>
            <w:vMerge/>
            <w:vAlign w:val="center"/>
            <w:hideMark/>
          </w:tcPr>
          <w:p w14:paraId="0A09B364"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3133BCE0"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000000" w:fill="FFFFFF"/>
            <w:hideMark/>
          </w:tcPr>
          <w:p w14:paraId="28E1A409"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 xml:space="preserve">Str. Octav Botez nr.2, Spitalul Clinic de Boli </w:t>
            </w:r>
            <w:r w:rsidRPr="003B577F">
              <w:rPr>
                <w:rFonts w:eastAsia="Times New Roman" w:cs="Times New Roman"/>
                <w:sz w:val="20"/>
                <w:szCs w:val="20"/>
                <w:lang w:val="en-US" w:eastAsia="en-US" w:bidi="ar-SA"/>
              </w:rPr>
              <w:lastRenderedPageBreak/>
              <w:t>Infecţioase</w:t>
            </w:r>
          </w:p>
        </w:tc>
        <w:tc>
          <w:tcPr>
            <w:tcW w:w="1283" w:type="dxa"/>
            <w:shd w:val="clear" w:color="000000" w:fill="FFFFFF"/>
            <w:noWrap/>
            <w:vAlign w:val="center"/>
            <w:hideMark/>
          </w:tcPr>
          <w:p w14:paraId="735EABC2"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lastRenderedPageBreak/>
              <w:t>1</w:t>
            </w:r>
          </w:p>
        </w:tc>
        <w:tc>
          <w:tcPr>
            <w:tcW w:w="1834" w:type="dxa"/>
            <w:shd w:val="clear" w:color="auto" w:fill="auto"/>
            <w:noWrap/>
            <w:vAlign w:val="center"/>
            <w:hideMark/>
          </w:tcPr>
          <w:p w14:paraId="11F01E0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228</w:t>
            </w:r>
          </w:p>
        </w:tc>
      </w:tr>
      <w:tr w:rsidR="006C4405" w:rsidRPr="003B577F" w14:paraId="2C8F983A" w14:textId="77777777" w:rsidTr="00957F29">
        <w:trPr>
          <w:trHeight w:val="315"/>
        </w:trPr>
        <w:tc>
          <w:tcPr>
            <w:tcW w:w="1025" w:type="dxa"/>
            <w:vMerge/>
            <w:vAlign w:val="center"/>
            <w:hideMark/>
          </w:tcPr>
          <w:p w14:paraId="5ADD8502"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7F4478C3"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00D9C548"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Fundac Codrescu 1-3</w:t>
            </w:r>
          </w:p>
        </w:tc>
        <w:tc>
          <w:tcPr>
            <w:tcW w:w="1283" w:type="dxa"/>
            <w:shd w:val="clear" w:color="auto" w:fill="auto"/>
            <w:noWrap/>
            <w:vAlign w:val="center"/>
            <w:hideMark/>
          </w:tcPr>
          <w:p w14:paraId="3D72191F"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w:t>
            </w:r>
          </w:p>
        </w:tc>
        <w:tc>
          <w:tcPr>
            <w:tcW w:w="1834" w:type="dxa"/>
            <w:shd w:val="clear" w:color="auto" w:fill="auto"/>
            <w:noWrap/>
            <w:vAlign w:val="center"/>
            <w:hideMark/>
          </w:tcPr>
          <w:p w14:paraId="5D3A9C6B"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188</w:t>
            </w:r>
          </w:p>
        </w:tc>
      </w:tr>
      <w:tr w:rsidR="006C4405" w:rsidRPr="003B577F" w14:paraId="65A52BA2" w14:textId="77777777" w:rsidTr="00957F29">
        <w:trPr>
          <w:trHeight w:val="315"/>
        </w:trPr>
        <w:tc>
          <w:tcPr>
            <w:tcW w:w="1025" w:type="dxa"/>
            <w:vMerge/>
            <w:vAlign w:val="center"/>
            <w:hideMark/>
          </w:tcPr>
          <w:p w14:paraId="1BCFBD5E"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0BA07FE4"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2756FEE8"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Tălpălari, biserica Tălpălari</w:t>
            </w:r>
          </w:p>
        </w:tc>
        <w:tc>
          <w:tcPr>
            <w:tcW w:w="1283" w:type="dxa"/>
            <w:shd w:val="clear" w:color="auto" w:fill="auto"/>
            <w:noWrap/>
            <w:vAlign w:val="center"/>
            <w:hideMark/>
          </w:tcPr>
          <w:p w14:paraId="4F7DE325"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2B7FEC9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188</w:t>
            </w:r>
          </w:p>
        </w:tc>
      </w:tr>
      <w:tr w:rsidR="006C4405" w:rsidRPr="003B577F" w14:paraId="77C0B88C" w14:textId="77777777" w:rsidTr="00957F29">
        <w:trPr>
          <w:trHeight w:val="630"/>
        </w:trPr>
        <w:tc>
          <w:tcPr>
            <w:tcW w:w="1025" w:type="dxa"/>
            <w:vMerge/>
            <w:vAlign w:val="center"/>
            <w:hideMark/>
          </w:tcPr>
          <w:p w14:paraId="0C87D593"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52191535"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274F83EC"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Carol I, în faţa Universităţii "Al. I. Cuza" Iaşi, partea de nord</w:t>
            </w:r>
          </w:p>
        </w:tc>
        <w:tc>
          <w:tcPr>
            <w:tcW w:w="1283" w:type="dxa"/>
            <w:shd w:val="clear" w:color="auto" w:fill="auto"/>
            <w:noWrap/>
            <w:vAlign w:val="center"/>
            <w:hideMark/>
          </w:tcPr>
          <w:p w14:paraId="3084BD44"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F5DACF2"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108</w:t>
            </w:r>
          </w:p>
        </w:tc>
      </w:tr>
      <w:tr w:rsidR="006C4405" w:rsidRPr="003B577F" w14:paraId="3991B8C2" w14:textId="77777777" w:rsidTr="00957F29">
        <w:trPr>
          <w:trHeight w:val="315"/>
        </w:trPr>
        <w:tc>
          <w:tcPr>
            <w:tcW w:w="1025" w:type="dxa"/>
            <w:vMerge/>
            <w:vAlign w:val="center"/>
            <w:hideMark/>
          </w:tcPr>
          <w:p w14:paraId="3774BDC8"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14A1834A"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13367B5D"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Carol I nr. 27, lângă Camera de Comerţ şi Industrie</w:t>
            </w:r>
          </w:p>
        </w:tc>
        <w:tc>
          <w:tcPr>
            <w:tcW w:w="1283" w:type="dxa"/>
            <w:shd w:val="clear" w:color="auto" w:fill="auto"/>
            <w:noWrap/>
            <w:vAlign w:val="center"/>
            <w:hideMark/>
          </w:tcPr>
          <w:p w14:paraId="2C274B38"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A7D722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158</w:t>
            </w:r>
          </w:p>
        </w:tc>
      </w:tr>
      <w:tr w:rsidR="006C4405" w:rsidRPr="003B577F" w14:paraId="6CC2EA78" w14:textId="77777777" w:rsidTr="00957F29">
        <w:trPr>
          <w:trHeight w:val="630"/>
        </w:trPr>
        <w:tc>
          <w:tcPr>
            <w:tcW w:w="1025" w:type="dxa"/>
            <w:vMerge w:val="restart"/>
            <w:shd w:val="clear" w:color="auto" w:fill="auto"/>
            <w:hideMark/>
          </w:tcPr>
          <w:p w14:paraId="2669BBE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w:t>
            </w:r>
          </w:p>
        </w:tc>
        <w:tc>
          <w:tcPr>
            <w:tcW w:w="2246" w:type="dxa"/>
            <w:vMerge w:val="restart"/>
            <w:shd w:val="clear" w:color="auto" w:fill="auto"/>
            <w:hideMark/>
          </w:tcPr>
          <w:p w14:paraId="415B3795"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Stejar brumăriu (</w:t>
            </w:r>
            <w:r w:rsidRPr="003B577F">
              <w:rPr>
                <w:rFonts w:eastAsia="Times New Roman" w:cs="Times New Roman"/>
                <w:b/>
                <w:bCs/>
                <w:i/>
                <w:iCs/>
                <w:sz w:val="20"/>
                <w:szCs w:val="20"/>
                <w:lang w:val="en-US" w:eastAsia="en-US" w:bidi="ar-SA"/>
              </w:rPr>
              <w:t>Quercus pedunculiflora</w:t>
            </w:r>
            <w:r w:rsidRPr="003B577F">
              <w:rPr>
                <w:rFonts w:eastAsia="Times New Roman" w:cs="Times New Roman"/>
                <w:b/>
                <w:bCs/>
                <w:sz w:val="20"/>
                <w:szCs w:val="20"/>
                <w:lang w:val="en-US" w:eastAsia="en-US" w:bidi="ar-SA"/>
              </w:rPr>
              <w:t>)</w:t>
            </w:r>
          </w:p>
        </w:tc>
        <w:tc>
          <w:tcPr>
            <w:tcW w:w="3685" w:type="dxa"/>
            <w:shd w:val="clear" w:color="auto" w:fill="auto"/>
            <w:hideMark/>
          </w:tcPr>
          <w:p w14:paraId="637029B7"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Mihail Kogălniceanu nr. 10, în curtea Liceului "Mihai Eminescu", intrarea prin str. N. Bălcescu</w:t>
            </w:r>
          </w:p>
        </w:tc>
        <w:tc>
          <w:tcPr>
            <w:tcW w:w="1283" w:type="dxa"/>
            <w:shd w:val="clear" w:color="auto" w:fill="auto"/>
            <w:noWrap/>
            <w:vAlign w:val="center"/>
            <w:hideMark/>
          </w:tcPr>
          <w:p w14:paraId="60FD4278"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EEBF27F"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158</w:t>
            </w:r>
          </w:p>
        </w:tc>
      </w:tr>
      <w:tr w:rsidR="006C4405" w:rsidRPr="003B577F" w14:paraId="636DC37C" w14:textId="77777777" w:rsidTr="00957F29">
        <w:trPr>
          <w:trHeight w:val="315"/>
        </w:trPr>
        <w:tc>
          <w:tcPr>
            <w:tcW w:w="1025" w:type="dxa"/>
            <w:vMerge/>
            <w:vAlign w:val="center"/>
            <w:hideMark/>
          </w:tcPr>
          <w:p w14:paraId="0CA9F303"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6EDC5F7A"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000000" w:fill="FFFFFF"/>
            <w:hideMark/>
          </w:tcPr>
          <w:p w14:paraId="1747BDAA"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Şoseaua Iaşi-Bucium nr. 82, lângă "Plopii fără Soţ"</w:t>
            </w:r>
          </w:p>
        </w:tc>
        <w:tc>
          <w:tcPr>
            <w:tcW w:w="1283" w:type="dxa"/>
            <w:shd w:val="clear" w:color="000000" w:fill="FFFFFF"/>
            <w:noWrap/>
            <w:vAlign w:val="center"/>
            <w:hideMark/>
          </w:tcPr>
          <w:p w14:paraId="3643DD6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492810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388</w:t>
            </w:r>
          </w:p>
        </w:tc>
      </w:tr>
      <w:tr w:rsidR="006C4405" w:rsidRPr="003B577F" w14:paraId="2D294CC0" w14:textId="77777777" w:rsidTr="00957F29">
        <w:trPr>
          <w:trHeight w:val="315"/>
        </w:trPr>
        <w:tc>
          <w:tcPr>
            <w:tcW w:w="1025" w:type="dxa"/>
            <w:vMerge/>
            <w:vAlign w:val="center"/>
            <w:hideMark/>
          </w:tcPr>
          <w:p w14:paraId="04F15E3E"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3AB91D1B"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6A9E7191"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Stejar nr.10, la 40 m de Piaţa Chirilă</w:t>
            </w:r>
          </w:p>
        </w:tc>
        <w:tc>
          <w:tcPr>
            <w:tcW w:w="1283" w:type="dxa"/>
            <w:shd w:val="clear" w:color="auto" w:fill="auto"/>
            <w:noWrap/>
            <w:vAlign w:val="center"/>
            <w:hideMark/>
          </w:tcPr>
          <w:p w14:paraId="5B77C2E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1C7E1CF3"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283</w:t>
            </w:r>
          </w:p>
        </w:tc>
      </w:tr>
      <w:tr w:rsidR="006C4405" w:rsidRPr="003B577F" w14:paraId="794B1245" w14:textId="77777777" w:rsidTr="00957F29">
        <w:trPr>
          <w:trHeight w:val="630"/>
        </w:trPr>
        <w:tc>
          <w:tcPr>
            <w:tcW w:w="1025" w:type="dxa"/>
            <w:vMerge/>
            <w:vAlign w:val="center"/>
            <w:hideMark/>
          </w:tcPr>
          <w:p w14:paraId="24723D9D"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4DB27E09"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5399FC7B"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Mitropoliei  nr.9, curtea Facultăţii de Teologie Ortodoxă "Dumitru Stăniloaie"</w:t>
            </w:r>
          </w:p>
        </w:tc>
        <w:tc>
          <w:tcPr>
            <w:tcW w:w="1283" w:type="dxa"/>
            <w:shd w:val="clear" w:color="auto" w:fill="auto"/>
            <w:noWrap/>
            <w:vAlign w:val="center"/>
            <w:hideMark/>
          </w:tcPr>
          <w:p w14:paraId="5577D306"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0E76CEF"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188</w:t>
            </w:r>
          </w:p>
        </w:tc>
      </w:tr>
      <w:tr w:rsidR="006C4405" w:rsidRPr="003B577F" w14:paraId="4E13A304" w14:textId="77777777" w:rsidTr="00957F29">
        <w:trPr>
          <w:trHeight w:val="315"/>
        </w:trPr>
        <w:tc>
          <w:tcPr>
            <w:tcW w:w="1025" w:type="dxa"/>
            <w:vMerge/>
            <w:vAlign w:val="center"/>
            <w:hideMark/>
          </w:tcPr>
          <w:p w14:paraId="5008CE3C"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7CDCC6A9"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3CBE2CB1"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Toma Cozma nr.4, în curtea Liceului "Costache Negruzzi"</w:t>
            </w:r>
          </w:p>
        </w:tc>
        <w:tc>
          <w:tcPr>
            <w:tcW w:w="1283" w:type="dxa"/>
            <w:shd w:val="clear" w:color="auto" w:fill="auto"/>
            <w:noWrap/>
            <w:vAlign w:val="center"/>
            <w:hideMark/>
          </w:tcPr>
          <w:p w14:paraId="66C56055"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3D0D9B82"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98</w:t>
            </w:r>
          </w:p>
        </w:tc>
      </w:tr>
      <w:tr w:rsidR="006C4405" w:rsidRPr="003B577F" w14:paraId="4EBE5BBE" w14:textId="77777777" w:rsidTr="00957F29">
        <w:trPr>
          <w:trHeight w:val="315"/>
        </w:trPr>
        <w:tc>
          <w:tcPr>
            <w:tcW w:w="1025" w:type="dxa"/>
            <w:vMerge/>
            <w:vAlign w:val="center"/>
            <w:hideMark/>
          </w:tcPr>
          <w:p w14:paraId="6261B3A8"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593620C0"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0C935519"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Aleea Baltagului nr.11, Iaşi</w:t>
            </w:r>
          </w:p>
        </w:tc>
        <w:tc>
          <w:tcPr>
            <w:tcW w:w="1283" w:type="dxa"/>
            <w:shd w:val="clear" w:color="auto" w:fill="auto"/>
            <w:noWrap/>
            <w:vAlign w:val="center"/>
            <w:hideMark/>
          </w:tcPr>
          <w:p w14:paraId="0B34506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0FDAC0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452</w:t>
            </w:r>
          </w:p>
        </w:tc>
      </w:tr>
      <w:tr w:rsidR="006C4405" w:rsidRPr="003B577F" w14:paraId="4DEC293C" w14:textId="77777777" w:rsidTr="00957F29">
        <w:trPr>
          <w:trHeight w:val="630"/>
        </w:trPr>
        <w:tc>
          <w:tcPr>
            <w:tcW w:w="1025" w:type="dxa"/>
            <w:shd w:val="clear" w:color="auto" w:fill="auto"/>
            <w:hideMark/>
          </w:tcPr>
          <w:p w14:paraId="77D26CF3"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w:t>
            </w:r>
          </w:p>
        </w:tc>
        <w:tc>
          <w:tcPr>
            <w:tcW w:w="2246" w:type="dxa"/>
            <w:shd w:val="clear" w:color="auto" w:fill="auto"/>
            <w:hideMark/>
          </w:tcPr>
          <w:p w14:paraId="5EAA99D1"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Cer (</w:t>
            </w:r>
            <w:r w:rsidRPr="003B577F">
              <w:rPr>
                <w:rFonts w:eastAsia="Times New Roman" w:cs="Times New Roman"/>
                <w:b/>
                <w:bCs/>
                <w:i/>
                <w:iCs/>
                <w:sz w:val="20"/>
                <w:szCs w:val="20"/>
                <w:lang w:val="en-US" w:eastAsia="en-US" w:bidi="ar-SA"/>
              </w:rPr>
              <w:t>Quercus cerris</w:t>
            </w:r>
            <w:r w:rsidRPr="003B577F">
              <w:rPr>
                <w:rFonts w:eastAsia="Times New Roman" w:cs="Times New Roman"/>
                <w:b/>
                <w:bCs/>
                <w:sz w:val="20"/>
                <w:szCs w:val="20"/>
                <w:lang w:val="en-US" w:eastAsia="en-US" w:bidi="ar-SA"/>
              </w:rPr>
              <w:t>)</w:t>
            </w:r>
          </w:p>
        </w:tc>
        <w:tc>
          <w:tcPr>
            <w:tcW w:w="3685" w:type="dxa"/>
            <w:shd w:val="clear" w:color="auto" w:fill="auto"/>
            <w:hideMark/>
          </w:tcPr>
          <w:p w14:paraId="51DBC45C"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Carol I, Complexul studenţesc "Titu Maiorescu" - vechea Grădină Botanică</w:t>
            </w:r>
          </w:p>
        </w:tc>
        <w:tc>
          <w:tcPr>
            <w:tcW w:w="1283" w:type="dxa"/>
            <w:shd w:val="clear" w:color="auto" w:fill="auto"/>
            <w:noWrap/>
            <w:vAlign w:val="center"/>
            <w:hideMark/>
          </w:tcPr>
          <w:p w14:paraId="7708EAA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2C1F7585"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88</w:t>
            </w:r>
          </w:p>
        </w:tc>
      </w:tr>
      <w:tr w:rsidR="006C4405" w:rsidRPr="003B577F" w14:paraId="57E33B8E" w14:textId="77777777" w:rsidTr="00957F29">
        <w:trPr>
          <w:trHeight w:val="315"/>
        </w:trPr>
        <w:tc>
          <w:tcPr>
            <w:tcW w:w="1025" w:type="dxa"/>
            <w:shd w:val="clear" w:color="auto" w:fill="auto"/>
            <w:hideMark/>
          </w:tcPr>
          <w:p w14:paraId="77F6CC4B"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4</w:t>
            </w:r>
          </w:p>
        </w:tc>
        <w:tc>
          <w:tcPr>
            <w:tcW w:w="2246" w:type="dxa"/>
            <w:shd w:val="clear" w:color="auto" w:fill="auto"/>
            <w:hideMark/>
          </w:tcPr>
          <w:p w14:paraId="52084FDB"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Tei (Tilia cordata)</w:t>
            </w:r>
          </w:p>
        </w:tc>
        <w:tc>
          <w:tcPr>
            <w:tcW w:w="3685" w:type="dxa"/>
            <w:shd w:val="clear" w:color="auto" w:fill="auto"/>
            <w:hideMark/>
          </w:tcPr>
          <w:p w14:paraId="23EC7314"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Otilia Cazimir nr.2</w:t>
            </w:r>
          </w:p>
        </w:tc>
        <w:tc>
          <w:tcPr>
            <w:tcW w:w="1283" w:type="dxa"/>
            <w:shd w:val="clear" w:color="auto" w:fill="auto"/>
            <w:noWrap/>
            <w:vAlign w:val="center"/>
            <w:hideMark/>
          </w:tcPr>
          <w:p w14:paraId="41079D08"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w:t>
            </w:r>
          </w:p>
        </w:tc>
        <w:tc>
          <w:tcPr>
            <w:tcW w:w="1834" w:type="dxa"/>
            <w:shd w:val="clear" w:color="auto" w:fill="auto"/>
            <w:noWrap/>
            <w:vAlign w:val="center"/>
            <w:hideMark/>
          </w:tcPr>
          <w:p w14:paraId="5C2022C8"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88 - 128</w:t>
            </w:r>
          </w:p>
        </w:tc>
      </w:tr>
      <w:tr w:rsidR="006C4405" w:rsidRPr="003B577F" w14:paraId="4A6F6FB2" w14:textId="77777777" w:rsidTr="00957F29">
        <w:trPr>
          <w:trHeight w:val="315"/>
        </w:trPr>
        <w:tc>
          <w:tcPr>
            <w:tcW w:w="1025" w:type="dxa"/>
            <w:vMerge w:val="restart"/>
            <w:shd w:val="clear" w:color="auto" w:fill="auto"/>
            <w:hideMark/>
          </w:tcPr>
          <w:p w14:paraId="43709BD0"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5</w:t>
            </w:r>
          </w:p>
        </w:tc>
        <w:tc>
          <w:tcPr>
            <w:tcW w:w="2246" w:type="dxa"/>
            <w:vMerge w:val="restart"/>
            <w:shd w:val="clear" w:color="auto" w:fill="auto"/>
            <w:hideMark/>
          </w:tcPr>
          <w:p w14:paraId="5216639C"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Tei argintiu (</w:t>
            </w:r>
            <w:r w:rsidRPr="003B577F">
              <w:rPr>
                <w:rFonts w:eastAsia="Times New Roman" w:cs="Times New Roman"/>
                <w:b/>
                <w:bCs/>
                <w:i/>
                <w:iCs/>
                <w:sz w:val="20"/>
                <w:szCs w:val="20"/>
                <w:lang w:val="en-US" w:eastAsia="en-US" w:bidi="ar-SA"/>
              </w:rPr>
              <w:t>Tilia tomentosa</w:t>
            </w:r>
            <w:r w:rsidRPr="003B577F">
              <w:rPr>
                <w:rFonts w:eastAsia="Times New Roman" w:cs="Times New Roman"/>
                <w:b/>
                <w:bCs/>
                <w:sz w:val="20"/>
                <w:szCs w:val="20"/>
                <w:lang w:val="en-US" w:eastAsia="en-US" w:bidi="ar-SA"/>
              </w:rPr>
              <w:t>)</w:t>
            </w:r>
          </w:p>
        </w:tc>
        <w:tc>
          <w:tcPr>
            <w:tcW w:w="3685" w:type="dxa"/>
            <w:shd w:val="clear" w:color="auto" w:fill="auto"/>
            <w:hideMark/>
          </w:tcPr>
          <w:p w14:paraId="3FF84AD6"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Octav Botez nr.2, Spitalul Clinic de Boli Infecţioase</w:t>
            </w:r>
          </w:p>
        </w:tc>
        <w:tc>
          <w:tcPr>
            <w:tcW w:w="1283" w:type="dxa"/>
            <w:shd w:val="clear" w:color="auto" w:fill="auto"/>
            <w:noWrap/>
            <w:vAlign w:val="center"/>
            <w:hideMark/>
          </w:tcPr>
          <w:p w14:paraId="335BD48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4F5F2C6"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208</w:t>
            </w:r>
          </w:p>
        </w:tc>
      </w:tr>
      <w:tr w:rsidR="006C4405" w:rsidRPr="003B577F" w14:paraId="0DC94255" w14:textId="77777777" w:rsidTr="00957F29">
        <w:trPr>
          <w:trHeight w:val="315"/>
        </w:trPr>
        <w:tc>
          <w:tcPr>
            <w:tcW w:w="1025" w:type="dxa"/>
            <w:vMerge/>
            <w:vAlign w:val="center"/>
            <w:hideMark/>
          </w:tcPr>
          <w:p w14:paraId="301CCA5E"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5B8C55A8"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31BF023F"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Păun, MănăstireaBucium</w:t>
            </w:r>
          </w:p>
        </w:tc>
        <w:tc>
          <w:tcPr>
            <w:tcW w:w="1283" w:type="dxa"/>
            <w:shd w:val="clear" w:color="auto" w:fill="auto"/>
            <w:noWrap/>
            <w:vAlign w:val="center"/>
            <w:hideMark/>
          </w:tcPr>
          <w:p w14:paraId="07C5FA2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6</w:t>
            </w:r>
          </w:p>
        </w:tc>
        <w:tc>
          <w:tcPr>
            <w:tcW w:w="1834" w:type="dxa"/>
            <w:shd w:val="clear" w:color="auto" w:fill="auto"/>
            <w:noWrap/>
            <w:vAlign w:val="center"/>
            <w:hideMark/>
          </w:tcPr>
          <w:p w14:paraId="511AD77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158</w:t>
            </w:r>
          </w:p>
        </w:tc>
      </w:tr>
      <w:tr w:rsidR="006C4405" w:rsidRPr="003B577F" w14:paraId="2BA8BC50" w14:textId="77777777" w:rsidTr="00957F29">
        <w:trPr>
          <w:trHeight w:val="315"/>
        </w:trPr>
        <w:tc>
          <w:tcPr>
            <w:tcW w:w="1025" w:type="dxa"/>
            <w:vMerge/>
            <w:vAlign w:val="center"/>
            <w:hideMark/>
          </w:tcPr>
          <w:p w14:paraId="7D0276A4"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628E6185"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0B40138C"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lângă biserica Nicoriţă, Tătăraşi</w:t>
            </w:r>
          </w:p>
        </w:tc>
        <w:tc>
          <w:tcPr>
            <w:tcW w:w="1283" w:type="dxa"/>
            <w:shd w:val="clear" w:color="auto" w:fill="auto"/>
            <w:noWrap/>
            <w:vAlign w:val="center"/>
            <w:hideMark/>
          </w:tcPr>
          <w:p w14:paraId="343A8860"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w:t>
            </w:r>
          </w:p>
        </w:tc>
        <w:tc>
          <w:tcPr>
            <w:tcW w:w="1834" w:type="dxa"/>
            <w:shd w:val="clear" w:color="auto" w:fill="auto"/>
            <w:noWrap/>
            <w:vAlign w:val="center"/>
            <w:hideMark/>
          </w:tcPr>
          <w:p w14:paraId="448E8C4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158</w:t>
            </w:r>
          </w:p>
        </w:tc>
      </w:tr>
      <w:tr w:rsidR="006C4405" w:rsidRPr="003B577F" w14:paraId="5172F0EB" w14:textId="77777777" w:rsidTr="00957F29">
        <w:trPr>
          <w:trHeight w:val="315"/>
        </w:trPr>
        <w:tc>
          <w:tcPr>
            <w:tcW w:w="1025" w:type="dxa"/>
            <w:vMerge/>
            <w:vAlign w:val="center"/>
            <w:hideMark/>
          </w:tcPr>
          <w:p w14:paraId="034D2335"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414C4913"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269C26D0"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Stradela Sărărie nr. 6</w:t>
            </w:r>
          </w:p>
        </w:tc>
        <w:tc>
          <w:tcPr>
            <w:tcW w:w="1283" w:type="dxa"/>
            <w:shd w:val="clear" w:color="auto" w:fill="auto"/>
            <w:noWrap/>
            <w:vAlign w:val="center"/>
            <w:hideMark/>
          </w:tcPr>
          <w:p w14:paraId="4F89B9E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1AE940F"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158</w:t>
            </w:r>
          </w:p>
        </w:tc>
      </w:tr>
      <w:tr w:rsidR="006C4405" w:rsidRPr="003B577F" w14:paraId="113219BD" w14:textId="77777777" w:rsidTr="00957F29">
        <w:trPr>
          <w:trHeight w:val="315"/>
        </w:trPr>
        <w:tc>
          <w:tcPr>
            <w:tcW w:w="1025" w:type="dxa"/>
            <w:vMerge/>
            <w:vAlign w:val="center"/>
            <w:hideMark/>
          </w:tcPr>
          <w:p w14:paraId="41914FBF"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7EAD2D32"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54ABDD0F"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U.M. 02033</w:t>
            </w:r>
          </w:p>
        </w:tc>
        <w:tc>
          <w:tcPr>
            <w:tcW w:w="1283" w:type="dxa"/>
            <w:shd w:val="clear" w:color="auto" w:fill="auto"/>
            <w:noWrap/>
            <w:vAlign w:val="center"/>
            <w:hideMark/>
          </w:tcPr>
          <w:p w14:paraId="604C7911"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0CD5B3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128</w:t>
            </w:r>
          </w:p>
        </w:tc>
      </w:tr>
      <w:tr w:rsidR="006C4405" w:rsidRPr="003B577F" w14:paraId="49742A69" w14:textId="77777777" w:rsidTr="00957F29">
        <w:trPr>
          <w:trHeight w:val="315"/>
        </w:trPr>
        <w:tc>
          <w:tcPr>
            <w:tcW w:w="1025" w:type="dxa"/>
            <w:vMerge/>
            <w:vAlign w:val="center"/>
            <w:hideMark/>
          </w:tcPr>
          <w:p w14:paraId="4A1234C3"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377EF328"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1C4328F7"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Sulfinei nr. 11</w:t>
            </w:r>
          </w:p>
        </w:tc>
        <w:tc>
          <w:tcPr>
            <w:tcW w:w="1283" w:type="dxa"/>
            <w:shd w:val="clear" w:color="auto" w:fill="auto"/>
            <w:noWrap/>
            <w:vAlign w:val="center"/>
            <w:hideMark/>
          </w:tcPr>
          <w:p w14:paraId="578740A1"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AC74377"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118</w:t>
            </w:r>
          </w:p>
        </w:tc>
      </w:tr>
      <w:tr w:rsidR="006C4405" w:rsidRPr="003B577F" w14:paraId="3906CBCF" w14:textId="77777777" w:rsidTr="00957F29">
        <w:trPr>
          <w:trHeight w:val="315"/>
        </w:trPr>
        <w:tc>
          <w:tcPr>
            <w:tcW w:w="1025" w:type="dxa"/>
            <w:vMerge/>
            <w:vAlign w:val="center"/>
            <w:hideMark/>
          </w:tcPr>
          <w:p w14:paraId="088BD37E"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773D37FA"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02995C4C"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Elena Doamna nr. 49, Maternitatea Elena Doamna</w:t>
            </w:r>
          </w:p>
        </w:tc>
        <w:tc>
          <w:tcPr>
            <w:tcW w:w="1283" w:type="dxa"/>
            <w:shd w:val="clear" w:color="auto" w:fill="auto"/>
            <w:noWrap/>
            <w:vAlign w:val="center"/>
            <w:hideMark/>
          </w:tcPr>
          <w:p w14:paraId="5076876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w:t>
            </w:r>
          </w:p>
        </w:tc>
        <w:tc>
          <w:tcPr>
            <w:tcW w:w="1834" w:type="dxa"/>
            <w:shd w:val="clear" w:color="auto" w:fill="auto"/>
            <w:noWrap/>
            <w:vAlign w:val="center"/>
            <w:hideMark/>
          </w:tcPr>
          <w:p w14:paraId="6E366D2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108</w:t>
            </w:r>
          </w:p>
        </w:tc>
      </w:tr>
      <w:tr w:rsidR="006C4405" w:rsidRPr="003B577F" w14:paraId="738ECAC3" w14:textId="77777777" w:rsidTr="00957F29">
        <w:trPr>
          <w:trHeight w:val="630"/>
        </w:trPr>
        <w:tc>
          <w:tcPr>
            <w:tcW w:w="1025" w:type="dxa"/>
            <w:vMerge/>
            <w:vAlign w:val="center"/>
            <w:hideMark/>
          </w:tcPr>
          <w:p w14:paraId="54C59F3C"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3C7AB53C"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4A87A2FA"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Carol I, în faţa clădirii Universităţii "Al. I. Cuza", partea de nord</w:t>
            </w:r>
          </w:p>
        </w:tc>
        <w:tc>
          <w:tcPr>
            <w:tcW w:w="1283" w:type="dxa"/>
            <w:shd w:val="clear" w:color="auto" w:fill="auto"/>
            <w:noWrap/>
            <w:vAlign w:val="center"/>
            <w:hideMark/>
          </w:tcPr>
          <w:p w14:paraId="5084250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88DD0C3"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108</w:t>
            </w:r>
          </w:p>
        </w:tc>
      </w:tr>
      <w:tr w:rsidR="006C4405" w:rsidRPr="003B577F" w14:paraId="551F3B0E" w14:textId="77777777" w:rsidTr="00957F29">
        <w:trPr>
          <w:trHeight w:val="630"/>
        </w:trPr>
        <w:tc>
          <w:tcPr>
            <w:tcW w:w="1025" w:type="dxa"/>
            <w:shd w:val="clear" w:color="auto" w:fill="auto"/>
            <w:noWrap/>
            <w:vAlign w:val="bottom"/>
            <w:hideMark/>
          </w:tcPr>
          <w:p w14:paraId="480599D8"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6</w:t>
            </w:r>
          </w:p>
        </w:tc>
        <w:tc>
          <w:tcPr>
            <w:tcW w:w="2246" w:type="dxa"/>
            <w:shd w:val="clear" w:color="auto" w:fill="auto"/>
            <w:vAlign w:val="bottom"/>
            <w:hideMark/>
          </w:tcPr>
          <w:p w14:paraId="19EBC8D1"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Plop (</w:t>
            </w:r>
            <w:r w:rsidRPr="003B577F">
              <w:rPr>
                <w:rFonts w:eastAsia="Times New Roman" w:cs="Times New Roman"/>
                <w:b/>
                <w:bCs/>
                <w:i/>
                <w:iCs/>
                <w:sz w:val="20"/>
                <w:szCs w:val="20"/>
                <w:lang w:val="en-US" w:eastAsia="en-US" w:bidi="ar-SA"/>
              </w:rPr>
              <w:t>Populus alba x canescens</w:t>
            </w:r>
            <w:r w:rsidRPr="003B577F">
              <w:rPr>
                <w:rFonts w:eastAsia="Times New Roman" w:cs="Times New Roman"/>
                <w:b/>
                <w:bCs/>
                <w:sz w:val="20"/>
                <w:szCs w:val="20"/>
                <w:lang w:val="en-US" w:eastAsia="en-US" w:bidi="ar-SA"/>
              </w:rPr>
              <w:t>)</w:t>
            </w:r>
          </w:p>
        </w:tc>
        <w:tc>
          <w:tcPr>
            <w:tcW w:w="3685" w:type="dxa"/>
            <w:shd w:val="clear" w:color="auto" w:fill="auto"/>
            <w:noWrap/>
            <w:hideMark/>
          </w:tcPr>
          <w:p w14:paraId="0583A922"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Şos Iaşi-Bucium, lângă Plopii fără soţ</w:t>
            </w:r>
          </w:p>
        </w:tc>
        <w:tc>
          <w:tcPr>
            <w:tcW w:w="1283" w:type="dxa"/>
            <w:shd w:val="clear" w:color="auto" w:fill="auto"/>
            <w:noWrap/>
            <w:vAlign w:val="center"/>
            <w:hideMark/>
          </w:tcPr>
          <w:p w14:paraId="26FC4177"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4</w:t>
            </w:r>
          </w:p>
        </w:tc>
        <w:tc>
          <w:tcPr>
            <w:tcW w:w="1834" w:type="dxa"/>
            <w:shd w:val="clear" w:color="auto" w:fill="auto"/>
            <w:noWrap/>
            <w:vAlign w:val="center"/>
            <w:hideMark/>
          </w:tcPr>
          <w:p w14:paraId="366829F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288 - 383</w:t>
            </w:r>
          </w:p>
        </w:tc>
      </w:tr>
      <w:tr w:rsidR="006C4405" w:rsidRPr="003B577F" w14:paraId="021E80D2" w14:textId="77777777" w:rsidTr="00957F29">
        <w:trPr>
          <w:trHeight w:val="315"/>
        </w:trPr>
        <w:tc>
          <w:tcPr>
            <w:tcW w:w="1025" w:type="dxa"/>
            <w:vMerge w:val="restart"/>
            <w:shd w:val="clear" w:color="auto" w:fill="auto"/>
            <w:noWrap/>
            <w:vAlign w:val="bottom"/>
            <w:hideMark/>
          </w:tcPr>
          <w:p w14:paraId="2A295CC2"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7</w:t>
            </w:r>
          </w:p>
        </w:tc>
        <w:tc>
          <w:tcPr>
            <w:tcW w:w="2246" w:type="dxa"/>
            <w:vMerge w:val="restart"/>
            <w:shd w:val="clear" w:color="auto" w:fill="auto"/>
            <w:noWrap/>
            <w:vAlign w:val="bottom"/>
            <w:hideMark/>
          </w:tcPr>
          <w:p w14:paraId="0FD83BB2"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Mesteacăn (</w:t>
            </w:r>
            <w:r w:rsidRPr="003B577F">
              <w:rPr>
                <w:rFonts w:eastAsia="Times New Roman" w:cs="Times New Roman"/>
                <w:b/>
                <w:bCs/>
                <w:i/>
                <w:iCs/>
                <w:sz w:val="20"/>
                <w:szCs w:val="20"/>
                <w:lang w:val="en-US" w:eastAsia="en-US" w:bidi="ar-SA"/>
              </w:rPr>
              <w:t>Betula pendula</w:t>
            </w:r>
            <w:r w:rsidRPr="003B577F">
              <w:rPr>
                <w:rFonts w:eastAsia="Times New Roman" w:cs="Times New Roman"/>
                <w:b/>
                <w:bCs/>
                <w:sz w:val="20"/>
                <w:szCs w:val="20"/>
                <w:lang w:val="en-US" w:eastAsia="en-US" w:bidi="ar-SA"/>
              </w:rPr>
              <w:t>)</w:t>
            </w:r>
          </w:p>
        </w:tc>
        <w:tc>
          <w:tcPr>
            <w:tcW w:w="3685" w:type="dxa"/>
            <w:shd w:val="clear" w:color="auto" w:fill="auto"/>
            <w:noWrap/>
            <w:hideMark/>
          </w:tcPr>
          <w:p w14:paraId="7576DE7F"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Vasile Alecsandri, lângă centrala termică</w:t>
            </w:r>
          </w:p>
        </w:tc>
        <w:tc>
          <w:tcPr>
            <w:tcW w:w="1283" w:type="dxa"/>
            <w:shd w:val="clear" w:color="auto" w:fill="auto"/>
            <w:noWrap/>
            <w:vAlign w:val="center"/>
            <w:hideMark/>
          </w:tcPr>
          <w:p w14:paraId="6C42AF3C"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55498FC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53</w:t>
            </w:r>
          </w:p>
        </w:tc>
      </w:tr>
      <w:tr w:rsidR="006C4405" w:rsidRPr="003B577F" w14:paraId="4B56320A" w14:textId="77777777" w:rsidTr="00957F29">
        <w:trPr>
          <w:trHeight w:val="315"/>
        </w:trPr>
        <w:tc>
          <w:tcPr>
            <w:tcW w:w="1025" w:type="dxa"/>
            <w:vMerge/>
            <w:vAlign w:val="center"/>
            <w:hideMark/>
          </w:tcPr>
          <w:p w14:paraId="6740A77E"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36667740"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noWrap/>
            <w:hideMark/>
          </w:tcPr>
          <w:p w14:paraId="13F9A101"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Piaţa Unirii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5, în faţa cinematografului Victoria</w:t>
            </w:r>
          </w:p>
        </w:tc>
        <w:tc>
          <w:tcPr>
            <w:tcW w:w="1283" w:type="dxa"/>
            <w:shd w:val="clear" w:color="auto" w:fill="auto"/>
            <w:noWrap/>
            <w:vAlign w:val="center"/>
            <w:hideMark/>
          </w:tcPr>
          <w:p w14:paraId="6AA2532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05D6E1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48</w:t>
            </w:r>
          </w:p>
        </w:tc>
      </w:tr>
      <w:tr w:rsidR="006C4405" w:rsidRPr="003B577F" w14:paraId="075FCD8D" w14:textId="77777777" w:rsidTr="00957F29">
        <w:trPr>
          <w:trHeight w:val="315"/>
        </w:trPr>
        <w:tc>
          <w:tcPr>
            <w:tcW w:w="1025" w:type="dxa"/>
            <w:shd w:val="clear" w:color="auto" w:fill="auto"/>
            <w:noWrap/>
            <w:vAlign w:val="bottom"/>
            <w:hideMark/>
          </w:tcPr>
          <w:p w14:paraId="44CA8BD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8</w:t>
            </w:r>
          </w:p>
        </w:tc>
        <w:tc>
          <w:tcPr>
            <w:tcW w:w="2246" w:type="dxa"/>
            <w:shd w:val="clear" w:color="auto" w:fill="auto"/>
            <w:noWrap/>
            <w:vAlign w:val="bottom"/>
            <w:hideMark/>
          </w:tcPr>
          <w:p w14:paraId="29647C25"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Molid ( Picea abies)</w:t>
            </w:r>
          </w:p>
        </w:tc>
        <w:tc>
          <w:tcPr>
            <w:tcW w:w="3685" w:type="dxa"/>
            <w:shd w:val="clear" w:color="auto" w:fill="auto"/>
            <w:noWrap/>
            <w:hideMark/>
          </w:tcPr>
          <w:p w14:paraId="0EFB6FA3"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Sulfinei nr.16</w:t>
            </w:r>
          </w:p>
        </w:tc>
        <w:tc>
          <w:tcPr>
            <w:tcW w:w="1283" w:type="dxa"/>
            <w:shd w:val="clear" w:color="auto" w:fill="auto"/>
            <w:noWrap/>
            <w:vAlign w:val="center"/>
            <w:hideMark/>
          </w:tcPr>
          <w:p w14:paraId="5EF66BAC"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2E8D8CD0"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88</w:t>
            </w:r>
          </w:p>
        </w:tc>
      </w:tr>
      <w:tr w:rsidR="006C4405" w:rsidRPr="003B577F" w14:paraId="55FDEF6D" w14:textId="77777777" w:rsidTr="00957F29">
        <w:trPr>
          <w:trHeight w:val="249"/>
        </w:trPr>
        <w:tc>
          <w:tcPr>
            <w:tcW w:w="1025" w:type="dxa"/>
            <w:vMerge w:val="restart"/>
            <w:shd w:val="clear" w:color="auto" w:fill="auto"/>
            <w:noWrap/>
            <w:vAlign w:val="center"/>
            <w:hideMark/>
          </w:tcPr>
          <w:p w14:paraId="015D405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9</w:t>
            </w:r>
          </w:p>
        </w:tc>
        <w:tc>
          <w:tcPr>
            <w:tcW w:w="2246" w:type="dxa"/>
            <w:vMerge w:val="restart"/>
            <w:shd w:val="clear" w:color="auto" w:fill="auto"/>
            <w:vAlign w:val="bottom"/>
            <w:hideMark/>
          </w:tcPr>
          <w:p w14:paraId="717AF4B7"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Molid argintiu (</w:t>
            </w:r>
            <w:r w:rsidRPr="003B577F">
              <w:rPr>
                <w:rFonts w:eastAsia="Times New Roman" w:cs="Times New Roman"/>
                <w:b/>
                <w:bCs/>
                <w:i/>
                <w:iCs/>
                <w:sz w:val="20"/>
                <w:szCs w:val="20"/>
                <w:lang w:val="en-US" w:eastAsia="en-US" w:bidi="ar-SA"/>
              </w:rPr>
              <w:t>Picea pungens "Argentea"</w:t>
            </w:r>
            <w:r w:rsidRPr="003B577F">
              <w:rPr>
                <w:rFonts w:eastAsia="Times New Roman" w:cs="Times New Roman"/>
                <w:b/>
                <w:bCs/>
                <w:sz w:val="20"/>
                <w:szCs w:val="20"/>
                <w:lang w:val="en-US" w:eastAsia="en-US" w:bidi="ar-SA"/>
              </w:rPr>
              <w:t>)</w:t>
            </w:r>
          </w:p>
        </w:tc>
        <w:tc>
          <w:tcPr>
            <w:tcW w:w="3685" w:type="dxa"/>
            <w:shd w:val="clear" w:color="auto" w:fill="auto"/>
            <w:noWrap/>
            <w:hideMark/>
          </w:tcPr>
          <w:p w14:paraId="150B14E2"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Carol I, Parcul Expoziţiei</w:t>
            </w:r>
          </w:p>
        </w:tc>
        <w:tc>
          <w:tcPr>
            <w:tcW w:w="1283" w:type="dxa"/>
            <w:shd w:val="clear" w:color="auto" w:fill="auto"/>
            <w:noWrap/>
            <w:vAlign w:val="center"/>
            <w:hideMark/>
          </w:tcPr>
          <w:p w14:paraId="652CDF9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4</w:t>
            </w:r>
          </w:p>
        </w:tc>
        <w:tc>
          <w:tcPr>
            <w:tcW w:w="1834" w:type="dxa"/>
            <w:shd w:val="clear" w:color="auto" w:fill="auto"/>
            <w:noWrap/>
            <w:vAlign w:val="center"/>
            <w:hideMark/>
          </w:tcPr>
          <w:p w14:paraId="058B8F1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93</w:t>
            </w:r>
          </w:p>
        </w:tc>
      </w:tr>
      <w:tr w:rsidR="006C4405" w:rsidRPr="003B577F" w14:paraId="50863F69" w14:textId="77777777" w:rsidTr="00957F29">
        <w:trPr>
          <w:trHeight w:val="613"/>
        </w:trPr>
        <w:tc>
          <w:tcPr>
            <w:tcW w:w="1025" w:type="dxa"/>
            <w:vMerge/>
            <w:vAlign w:val="center"/>
            <w:hideMark/>
          </w:tcPr>
          <w:p w14:paraId="09D702AA"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188DF3F9"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000000" w:fill="FFFFFF"/>
            <w:noWrap/>
            <w:hideMark/>
          </w:tcPr>
          <w:p w14:paraId="18D5647C"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Victor Babeş, Institutul de Igienă şi Sănătate Publică</w:t>
            </w:r>
          </w:p>
        </w:tc>
        <w:tc>
          <w:tcPr>
            <w:tcW w:w="1283" w:type="dxa"/>
            <w:shd w:val="clear" w:color="000000" w:fill="FFFFFF"/>
            <w:noWrap/>
            <w:vAlign w:val="center"/>
            <w:hideMark/>
          </w:tcPr>
          <w:p w14:paraId="4D7CB865"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w:t>
            </w:r>
          </w:p>
        </w:tc>
        <w:tc>
          <w:tcPr>
            <w:tcW w:w="1834" w:type="dxa"/>
            <w:shd w:val="clear" w:color="auto" w:fill="auto"/>
            <w:noWrap/>
            <w:vAlign w:val="center"/>
            <w:hideMark/>
          </w:tcPr>
          <w:p w14:paraId="44BAE23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68</w:t>
            </w:r>
          </w:p>
        </w:tc>
      </w:tr>
      <w:tr w:rsidR="006C4405" w:rsidRPr="003B577F" w14:paraId="0B82F75E" w14:textId="77777777" w:rsidTr="00957F29">
        <w:trPr>
          <w:trHeight w:val="315"/>
        </w:trPr>
        <w:tc>
          <w:tcPr>
            <w:tcW w:w="10073" w:type="dxa"/>
            <w:gridSpan w:val="5"/>
            <w:shd w:val="clear" w:color="auto" w:fill="auto"/>
            <w:noWrap/>
            <w:vAlign w:val="bottom"/>
            <w:hideMark/>
          </w:tcPr>
          <w:p w14:paraId="493B85A5"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b/>
                <w:bCs/>
                <w:sz w:val="20"/>
                <w:szCs w:val="20"/>
                <w:lang w:val="en-US" w:eastAsia="en-US" w:bidi="ar-SA"/>
              </w:rPr>
              <w:lastRenderedPageBreak/>
              <w:t>ARBORI  EXOTICI</w:t>
            </w:r>
          </w:p>
        </w:tc>
      </w:tr>
      <w:tr w:rsidR="006C4405" w:rsidRPr="003B577F" w14:paraId="1D82E5F5" w14:textId="77777777" w:rsidTr="00957F29">
        <w:trPr>
          <w:trHeight w:val="630"/>
        </w:trPr>
        <w:tc>
          <w:tcPr>
            <w:tcW w:w="1025" w:type="dxa"/>
            <w:vMerge w:val="restart"/>
            <w:shd w:val="clear" w:color="auto" w:fill="auto"/>
            <w:noWrap/>
            <w:vAlign w:val="center"/>
            <w:hideMark/>
          </w:tcPr>
          <w:p w14:paraId="3A587E42"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10</w:t>
            </w:r>
          </w:p>
        </w:tc>
        <w:tc>
          <w:tcPr>
            <w:tcW w:w="2246" w:type="dxa"/>
            <w:vMerge w:val="restart"/>
            <w:shd w:val="clear" w:color="auto" w:fill="auto"/>
            <w:vAlign w:val="center"/>
            <w:hideMark/>
          </w:tcPr>
          <w:p w14:paraId="6FF06AC9"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Castan porcesc (</w:t>
            </w:r>
            <w:r w:rsidRPr="003B577F">
              <w:rPr>
                <w:rFonts w:eastAsia="Times New Roman" w:cs="Times New Roman"/>
                <w:b/>
                <w:bCs/>
                <w:i/>
                <w:iCs/>
                <w:sz w:val="20"/>
                <w:szCs w:val="20"/>
                <w:lang w:val="en-US" w:eastAsia="en-US" w:bidi="ar-SA"/>
              </w:rPr>
              <w:t>Aesculus hippocastanum</w:t>
            </w:r>
            <w:r w:rsidRPr="003B577F">
              <w:rPr>
                <w:rFonts w:eastAsia="Times New Roman" w:cs="Times New Roman"/>
                <w:b/>
                <w:bCs/>
                <w:sz w:val="20"/>
                <w:szCs w:val="20"/>
                <w:lang w:val="en-US" w:eastAsia="en-US" w:bidi="ar-SA"/>
              </w:rPr>
              <w:t>)</w:t>
            </w:r>
          </w:p>
        </w:tc>
        <w:tc>
          <w:tcPr>
            <w:tcW w:w="3685" w:type="dxa"/>
            <w:shd w:val="clear" w:color="auto" w:fill="auto"/>
            <w:hideMark/>
          </w:tcPr>
          <w:p w14:paraId="753DA5CA"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Ştefan cel Mare şi Sfânt nr.16, în curtea Mitropoliei Moldovei şi Bucovinei</w:t>
            </w:r>
          </w:p>
        </w:tc>
        <w:tc>
          <w:tcPr>
            <w:tcW w:w="1283" w:type="dxa"/>
            <w:shd w:val="clear" w:color="auto" w:fill="auto"/>
            <w:noWrap/>
            <w:vAlign w:val="center"/>
            <w:hideMark/>
          </w:tcPr>
          <w:p w14:paraId="590E317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108D7309"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158</w:t>
            </w:r>
          </w:p>
        </w:tc>
      </w:tr>
      <w:tr w:rsidR="006C4405" w:rsidRPr="003B577F" w14:paraId="52D8B552" w14:textId="77777777" w:rsidTr="00957F29">
        <w:trPr>
          <w:trHeight w:val="315"/>
        </w:trPr>
        <w:tc>
          <w:tcPr>
            <w:tcW w:w="1025" w:type="dxa"/>
            <w:vMerge/>
            <w:vAlign w:val="center"/>
            <w:hideMark/>
          </w:tcPr>
          <w:p w14:paraId="41BC98A2"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7B385444"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noWrap/>
            <w:hideMark/>
          </w:tcPr>
          <w:p w14:paraId="3B05B79A"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Ralet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4</w:t>
            </w:r>
          </w:p>
        </w:tc>
        <w:tc>
          <w:tcPr>
            <w:tcW w:w="1283" w:type="dxa"/>
            <w:shd w:val="clear" w:color="auto" w:fill="auto"/>
            <w:noWrap/>
            <w:vAlign w:val="center"/>
            <w:hideMark/>
          </w:tcPr>
          <w:p w14:paraId="6561755F"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6E0A2F6"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93</w:t>
            </w:r>
          </w:p>
        </w:tc>
      </w:tr>
      <w:tr w:rsidR="006C4405" w:rsidRPr="003B577F" w14:paraId="228F10DF" w14:textId="77777777" w:rsidTr="00957F29">
        <w:trPr>
          <w:trHeight w:val="315"/>
        </w:trPr>
        <w:tc>
          <w:tcPr>
            <w:tcW w:w="1025" w:type="dxa"/>
            <w:vMerge/>
            <w:vAlign w:val="center"/>
            <w:hideMark/>
          </w:tcPr>
          <w:p w14:paraId="5EB0F197"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45310FC9"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000000" w:fill="FFFFFF"/>
            <w:noWrap/>
            <w:hideMark/>
          </w:tcPr>
          <w:p w14:paraId="06377B5F"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Păun nr. 70</w:t>
            </w:r>
          </w:p>
        </w:tc>
        <w:tc>
          <w:tcPr>
            <w:tcW w:w="1283" w:type="dxa"/>
            <w:shd w:val="clear" w:color="000000" w:fill="FFFFFF"/>
            <w:noWrap/>
            <w:vAlign w:val="center"/>
            <w:hideMark/>
          </w:tcPr>
          <w:p w14:paraId="1984ADD3"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28</w:t>
            </w:r>
          </w:p>
        </w:tc>
        <w:tc>
          <w:tcPr>
            <w:tcW w:w="1834" w:type="dxa"/>
            <w:shd w:val="clear" w:color="auto" w:fill="auto"/>
            <w:noWrap/>
            <w:vAlign w:val="center"/>
            <w:hideMark/>
          </w:tcPr>
          <w:p w14:paraId="120D47FB"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88</w:t>
            </w:r>
          </w:p>
        </w:tc>
      </w:tr>
      <w:tr w:rsidR="006C4405" w:rsidRPr="003B577F" w14:paraId="2166F583" w14:textId="77777777" w:rsidTr="00957F29">
        <w:trPr>
          <w:trHeight w:val="630"/>
        </w:trPr>
        <w:tc>
          <w:tcPr>
            <w:tcW w:w="1025" w:type="dxa"/>
            <w:vMerge/>
            <w:vAlign w:val="center"/>
            <w:hideMark/>
          </w:tcPr>
          <w:p w14:paraId="658706B0"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08187950"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2DF2B0B4"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Complexul studenţesc T.Maiorescu ( în cadrul parcului dendrologic Titu Maiorescu - vechea Grădină Botanică</w:t>
            </w:r>
          </w:p>
        </w:tc>
        <w:tc>
          <w:tcPr>
            <w:tcW w:w="1283" w:type="dxa"/>
            <w:shd w:val="clear" w:color="auto" w:fill="auto"/>
            <w:noWrap/>
            <w:vAlign w:val="center"/>
            <w:hideMark/>
          </w:tcPr>
          <w:p w14:paraId="5271BD89"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w:t>
            </w:r>
          </w:p>
        </w:tc>
        <w:tc>
          <w:tcPr>
            <w:tcW w:w="1834" w:type="dxa"/>
            <w:shd w:val="clear" w:color="auto" w:fill="auto"/>
            <w:noWrap/>
            <w:vAlign w:val="center"/>
            <w:hideMark/>
          </w:tcPr>
          <w:p w14:paraId="708109E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88</w:t>
            </w:r>
          </w:p>
        </w:tc>
      </w:tr>
      <w:tr w:rsidR="006C4405" w:rsidRPr="003B577F" w14:paraId="55A55ECD" w14:textId="77777777" w:rsidTr="00957F29">
        <w:trPr>
          <w:trHeight w:val="630"/>
        </w:trPr>
        <w:tc>
          <w:tcPr>
            <w:tcW w:w="1025" w:type="dxa"/>
            <w:shd w:val="clear" w:color="auto" w:fill="auto"/>
            <w:noWrap/>
            <w:vAlign w:val="bottom"/>
            <w:hideMark/>
          </w:tcPr>
          <w:p w14:paraId="05E5546C"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11</w:t>
            </w:r>
          </w:p>
        </w:tc>
        <w:tc>
          <w:tcPr>
            <w:tcW w:w="2246" w:type="dxa"/>
            <w:shd w:val="clear" w:color="auto" w:fill="auto"/>
            <w:vAlign w:val="center"/>
            <w:hideMark/>
          </w:tcPr>
          <w:p w14:paraId="49E45EB1"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Castan comestibil (</w:t>
            </w:r>
            <w:r w:rsidRPr="003B577F">
              <w:rPr>
                <w:rFonts w:eastAsia="Times New Roman" w:cs="Times New Roman"/>
                <w:b/>
                <w:bCs/>
                <w:i/>
                <w:iCs/>
                <w:sz w:val="20"/>
                <w:szCs w:val="20"/>
                <w:lang w:val="en-US" w:eastAsia="en-US" w:bidi="ar-SA"/>
              </w:rPr>
              <w:t>Castanea saliva</w:t>
            </w:r>
            <w:r w:rsidRPr="003B577F">
              <w:rPr>
                <w:rFonts w:eastAsia="Times New Roman" w:cs="Times New Roman"/>
                <w:b/>
                <w:bCs/>
                <w:sz w:val="20"/>
                <w:szCs w:val="20"/>
                <w:lang w:val="en-US" w:eastAsia="en-US" w:bidi="ar-SA"/>
              </w:rPr>
              <w:t>)</w:t>
            </w:r>
          </w:p>
        </w:tc>
        <w:tc>
          <w:tcPr>
            <w:tcW w:w="3685" w:type="dxa"/>
            <w:shd w:val="clear" w:color="auto" w:fill="auto"/>
            <w:noWrap/>
            <w:hideMark/>
          </w:tcPr>
          <w:p w14:paraId="591193A0"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Nicolae Bălcescu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22</w:t>
            </w:r>
          </w:p>
        </w:tc>
        <w:tc>
          <w:tcPr>
            <w:tcW w:w="1283" w:type="dxa"/>
            <w:shd w:val="clear" w:color="auto" w:fill="auto"/>
            <w:noWrap/>
            <w:vAlign w:val="center"/>
            <w:hideMark/>
          </w:tcPr>
          <w:p w14:paraId="12594D79"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06FDE776"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33</w:t>
            </w:r>
          </w:p>
        </w:tc>
      </w:tr>
      <w:tr w:rsidR="006C4405" w:rsidRPr="003B577F" w14:paraId="2C69F9D4" w14:textId="77777777" w:rsidTr="00957F29">
        <w:trPr>
          <w:trHeight w:val="315"/>
        </w:trPr>
        <w:tc>
          <w:tcPr>
            <w:tcW w:w="1025" w:type="dxa"/>
            <w:vMerge w:val="restart"/>
            <w:shd w:val="clear" w:color="auto" w:fill="auto"/>
            <w:noWrap/>
            <w:vAlign w:val="bottom"/>
            <w:hideMark/>
          </w:tcPr>
          <w:p w14:paraId="4432BC82"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12</w:t>
            </w:r>
          </w:p>
        </w:tc>
        <w:tc>
          <w:tcPr>
            <w:tcW w:w="2246" w:type="dxa"/>
            <w:vMerge w:val="restart"/>
            <w:shd w:val="clear" w:color="auto" w:fill="auto"/>
            <w:vAlign w:val="center"/>
            <w:hideMark/>
          </w:tcPr>
          <w:p w14:paraId="69769F7D"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 xml:space="preserve">Platan ( </w:t>
            </w:r>
            <w:r w:rsidRPr="003B577F">
              <w:rPr>
                <w:rFonts w:eastAsia="Times New Roman" w:cs="Times New Roman"/>
                <w:b/>
                <w:bCs/>
                <w:i/>
                <w:iCs/>
                <w:sz w:val="20"/>
                <w:szCs w:val="20"/>
                <w:lang w:val="en-US" w:eastAsia="en-US" w:bidi="ar-SA"/>
              </w:rPr>
              <w:t>Platanus acerifolia</w:t>
            </w:r>
            <w:r w:rsidRPr="003B577F">
              <w:rPr>
                <w:rFonts w:eastAsia="Times New Roman" w:cs="Times New Roman"/>
                <w:b/>
                <w:bCs/>
                <w:sz w:val="20"/>
                <w:szCs w:val="20"/>
                <w:lang w:val="en-US" w:eastAsia="en-US" w:bidi="ar-SA"/>
              </w:rPr>
              <w:t xml:space="preserve"> )</w:t>
            </w:r>
          </w:p>
        </w:tc>
        <w:tc>
          <w:tcPr>
            <w:tcW w:w="3685" w:type="dxa"/>
            <w:shd w:val="clear" w:color="auto" w:fill="auto"/>
            <w:noWrap/>
            <w:hideMark/>
          </w:tcPr>
          <w:p w14:paraId="06D17D91"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 xml:space="preserve">Parcul Teatrului Naţional </w:t>
            </w:r>
          </w:p>
        </w:tc>
        <w:tc>
          <w:tcPr>
            <w:tcW w:w="1283" w:type="dxa"/>
            <w:shd w:val="clear" w:color="auto" w:fill="auto"/>
            <w:noWrap/>
            <w:vAlign w:val="center"/>
            <w:hideMark/>
          </w:tcPr>
          <w:p w14:paraId="2DCAE085"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w:t>
            </w:r>
          </w:p>
        </w:tc>
        <w:tc>
          <w:tcPr>
            <w:tcW w:w="1834" w:type="dxa"/>
            <w:shd w:val="clear" w:color="auto" w:fill="auto"/>
            <w:noWrap/>
            <w:vAlign w:val="center"/>
            <w:hideMark/>
          </w:tcPr>
          <w:p w14:paraId="5B1414AC"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53</w:t>
            </w:r>
          </w:p>
        </w:tc>
      </w:tr>
      <w:tr w:rsidR="006C4405" w:rsidRPr="003B577F" w14:paraId="39569A92" w14:textId="77777777" w:rsidTr="00957F29">
        <w:trPr>
          <w:trHeight w:val="315"/>
        </w:trPr>
        <w:tc>
          <w:tcPr>
            <w:tcW w:w="1025" w:type="dxa"/>
            <w:vMerge/>
            <w:vAlign w:val="center"/>
            <w:hideMark/>
          </w:tcPr>
          <w:p w14:paraId="78A210B4"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7C67CFA9"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noWrap/>
            <w:hideMark/>
          </w:tcPr>
          <w:p w14:paraId="3596736B"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Anastasie Panu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80, în faţa Prefecturii Municipiului Iaşi</w:t>
            </w:r>
          </w:p>
        </w:tc>
        <w:tc>
          <w:tcPr>
            <w:tcW w:w="1283" w:type="dxa"/>
            <w:shd w:val="clear" w:color="auto" w:fill="auto"/>
            <w:noWrap/>
            <w:vAlign w:val="center"/>
            <w:hideMark/>
          </w:tcPr>
          <w:p w14:paraId="67D68E6F"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w:t>
            </w:r>
          </w:p>
        </w:tc>
        <w:tc>
          <w:tcPr>
            <w:tcW w:w="1834" w:type="dxa"/>
            <w:shd w:val="clear" w:color="auto" w:fill="auto"/>
            <w:noWrap/>
            <w:vAlign w:val="center"/>
            <w:hideMark/>
          </w:tcPr>
          <w:p w14:paraId="2D232BD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53</w:t>
            </w:r>
          </w:p>
        </w:tc>
      </w:tr>
      <w:tr w:rsidR="006C4405" w:rsidRPr="003B577F" w14:paraId="1DF92569" w14:textId="77777777" w:rsidTr="00957F29">
        <w:trPr>
          <w:trHeight w:val="630"/>
        </w:trPr>
        <w:tc>
          <w:tcPr>
            <w:tcW w:w="1025" w:type="dxa"/>
            <w:shd w:val="clear" w:color="auto" w:fill="auto"/>
            <w:noWrap/>
            <w:vAlign w:val="bottom"/>
            <w:hideMark/>
          </w:tcPr>
          <w:p w14:paraId="4A74B259"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13</w:t>
            </w:r>
          </w:p>
        </w:tc>
        <w:tc>
          <w:tcPr>
            <w:tcW w:w="2246" w:type="dxa"/>
            <w:shd w:val="clear" w:color="auto" w:fill="auto"/>
            <w:vAlign w:val="center"/>
            <w:hideMark/>
          </w:tcPr>
          <w:p w14:paraId="79EADBF7"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Nuc (</w:t>
            </w:r>
            <w:r w:rsidRPr="003B577F">
              <w:rPr>
                <w:rFonts w:eastAsia="Times New Roman" w:cs="Times New Roman"/>
                <w:b/>
                <w:bCs/>
                <w:i/>
                <w:iCs/>
                <w:sz w:val="20"/>
                <w:szCs w:val="20"/>
                <w:lang w:val="en-US" w:eastAsia="en-US" w:bidi="ar-SA"/>
              </w:rPr>
              <w:t>Juglans regia var. macrosperma</w:t>
            </w:r>
            <w:r w:rsidRPr="003B577F">
              <w:rPr>
                <w:rFonts w:eastAsia="Times New Roman" w:cs="Times New Roman"/>
                <w:b/>
                <w:bCs/>
                <w:sz w:val="20"/>
                <w:szCs w:val="20"/>
                <w:lang w:val="en-US" w:eastAsia="en-US" w:bidi="ar-SA"/>
              </w:rPr>
              <w:t>)</w:t>
            </w:r>
          </w:p>
        </w:tc>
        <w:tc>
          <w:tcPr>
            <w:tcW w:w="3685" w:type="dxa"/>
            <w:shd w:val="clear" w:color="auto" w:fill="auto"/>
            <w:noWrap/>
            <w:hideMark/>
          </w:tcPr>
          <w:p w14:paraId="4205988D"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Ralet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2</w:t>
            </w:r>
          </w:p>
        </w:tc>
        <w:tc>
          <w:tcPr>
            <w:tcW w:w="1283" w:type="dxa"/>
            <w:shd w:val="clear" w:color="auto" w:fill="auto"/>
            <w:noWrap/>
            <w:vAlign w:val="center"/>
            <w:hideMark/>
          </w:tcPr>
          <w:p w14:paraId="6BBA42F2"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3A72311"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98</w:t>
            </w:r>
          </w:p>
        </w:tc>
      </w:tr>
      <w:tr w:rsidR="006C4405" w:rsidRPr="003B577F" w14:paraId="202E7F24" w14:textId="77777777" w:rsidTr="00957F29">
        <w:trPr>
          <w:trHeight w:val="630"/>
        </w:trPr>
        <w:tc>
          <w:tcPr>
            <w:tcW w:w="1025" w:type="dxa"/>
            <w:shd w:val="clear" w:color="auto" w:fill="auto"/>
            <w:noWrap/>
            <w:vAlign w:val="bottom"/>
            <w:hideMark/>
          </w:tcPr>
          <w:p w14:paraId="7A1CE5A3"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14</w:t>
            </w:r>
          </w:p>
        </w:tc>
        <w:tc>
          <w:tcPr>
            <w:tcW w:w="2246" w:type="dxa"/>
            <w:shd w:val="clear" w:color="auto" w:fill="auto"/>
            <w:vAlign w:val="center"/>
            <w:hideMark/>
          </w:tcPr>
          <w:p w14:paraId="41A29CC5"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Salcâm japonez (</w:t>
            </w:r>
            <w:r w:rsidRPr="003B577F">
              <w:rPr>
                <w:rFonts w:eastAsia="Times New Roman" w:cs="Times New Roman"/>
                <w:b/>
                <w:bCs/>
                <w:i/>
                <w:iCs/>
                <w:sz w:val="20"/>
                <w:szCs w:val="20"/>
                <w:lang w:val="en-US" w:eastAsia="en-US" w:bidi="ar-SA"/>
              </w:rPr>
              <w:t>Sophora japonica</w:t>
            </w:r>
            <w:r w:rsidRPr="003B577F">
              <w:rPr>
                <w:rFonts w:eastAsia="Times New Roman" w:cs="Times New Roman"/>
                <w:b/>
                <w:bCs/>
                <w:sz w:val="20"/>
                <w:szCs w:val="20"/>
                <w:lang w:val="en-US" w:eastAsia="en-US" w:bidi="ar-SA"/>
              </w:rPr>
              <w:t>)</w:t>
            </w:r>
          </w:p>
        </w:tc>
        <w:tc>
          <w:tcPr>
            <w:tcW w:w="3685" w:type="dxa"/>
            <w:shd w:val="clear" w:color="auto" w:fill="auto"/>
            <w:noWrap/>
            <w:hideMark/>
          </w:tcPr>
          <w:p w14:paraId="16650377"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Lascăr Catargi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48</w:t>
            </w:r>
          </w:p>
        </w:tc>
        <w:tc>
          <w:tcPr>
            <w:tcW w:w="1283" w:type="dxa"/>
            <w:shd w:val="clear" w:color="auto" w:fill="auto"/>
            <w:noWrap/>
            <w:vAlign w:val="center"/>
            <w:hideMark/>
          </w:tcPr>
          <w:p w14:paraId="3C42B42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606711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108</w:t>
            </w:r>
          </w:p>
        </w:tc>
      </w:tr>
      <w:tr w:rsidR="006C4405" w:rsidRPr="003B577F" w14:paraId="64F665F4" w14:textId="77777777" w:rsidTr="00957F29">
        <w:trPr>
          <w:trHeight w:val="315"/>
        </w:trPr>
        <w:tc>
          <w:tcPr>
            <w:tcW w:w="1025" w:type="dxa"/>
            <w:shd w:val="clear" w:color="auto" w:fill="auto"/>
            <w:noWrap/>
            <w:vAlign w:val="bottom"/>
            <w:hideMark/>
          </w:tcPr>
          <w:p w14:paraId="32D0497E"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15</w:t>
            </w:r>
          </w:p>
        </w:tc>
        <w:tc>
          <w:tcPr>
            <w:tcW w:w="2246" w:type="dxa"/>
            <w:shd w:val="clear" w:color="auto" w:fill="auto"/>
            <w:noWrap/>
            <w:vAlign w:val="center"/>
            <w:hideMark/>
          </w:tcPr>
          <w:p w14:paraId="7BA03033"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Tisă (</w:t>
            </w:r>
            <w:r w:rsidRPr="003B577F">
              <w:rPr>
                <w:rFonts w:eastAsia="Times New Roman" w:cs="Times New Roman"/>
                <w:b/>
                <w:bCs/>
                <w:i/>
                <w:iCs/>
                <w:sz w:val="20"/>
                <w:szCs w:val="20"/>
                <w:lang w:val="en-US" w:eastAsia="en-US" w:bidi="ar-SA"/>
              </w:rPr>
              <w:t>Taxus baccata</w:t>
            </w:r>
            <w:r w:rsidRPr="003B577F">
              <w:rPr>
                <w:rFonts w:eastAsia="Times New Roman" w:cs="Times New Roman"/>
                <w:b/>
                <w:bCs/>
                <w:sz w:val="20"/>
                <w:szCs w:val="20"/>
                <w:lang w:val="en-US" w:eastAsia="en-US" w:bidi="ar-SA"/>
              </w:rPr>
              <w:t>)</w:t>
            </w:r>
          </w:p>
        </w:tc>
        <w:tc>
          <w:tcPr>
            <w:tcW w:w="3685" w:type="dxa"/>
            <w:shd w:val="clear" w:color="auto" w:fill="auto"/>
            <w:noWrap/>
            <w:hideMark/>
          </w:tcPr>
          <w:p w14:paraId="4B661507"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Independenţei , în faţa U.M.F.</w:t>
            </w:r>
          </w:p>
        </w:tc>
        <w:tc>
          <w:tcPr>
            <w:tcW w:w="1283" w:type="dxa"/>
            <w:shd w:val="clear" w:color="auto" w:fill="auto"/>
            <w:noWrap/>
            <w:vAlign w:val="center"/>
            <w:hideMark/>
          </w:tcPr>
          <w:p w14:paraId="26419B2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18</w:t>
            </w:r>
          </w:p>
        </w:tc>
        <w:tc>
          <w:tcPr>
            <w:tcW w:w="1834" w:type="dxa"/>
            <w:shd w:val="clear" w:color="auto" w:fill="auto"/>
            <w:noWrap/>
            <w:vAlign w:val="center"/>
            <w:hideMark/>
          </w:tcPr>
          <w:p w14:paraId="3DEA6A22"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38</w:t>
            </w:r>
          </w:p>
        </w:tc>
      </w:tr>
      <w:tr w:rsidR="006C4405" w:rsidRPr="003B577F" w14:paraId="565D738E" w14:textId="77777777" w:rsidTr="00957F29">
        <w:trPr>
          <w:trHeight w:val="315"/>
        </w:trPr>
        <w:tc>
          <w:tcPr>
            <w:tcW w:w="1025" w:type="dxa"/>
            <w:vMerge w:val="restart"/>
            <w:shd w:val="clear" w:color="auto" w:fill="auto"/>
            <w:noWrap/>
            <w:vAlign w:val="center"/>
            <w:hideMark/>
          </w:tcPr>
          <w:p w14:paraId="5BB2260B"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16</w:t>
            </w:r>
          </w:p>
        </w:tc>
        <w:tc>
          <w:tcPr>
            <w:tcW w:w="2246" w:type="dxa"/>
            <w:vMerge w:val="restart"/>
            <w:shd w:val="clear" w:color="auto" w:fill="auto"/>
            <w:noWrap/>
            <w:vAlign w:val="center"/>
            <w:hideMark/>
          </w:tcPr>
          <w:p w14:paraId="5C6A5D1E"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Glădiţă (</w:t>
            </w:r>
            <w:r w:rsidRPr="003B577F">
              <w:rPr>
                <w:rFonts w:eastAsia="Times New Roman" w:cs="Times New Roman"/>
                <w:b/>
                <w:bCs/>
                <w:i/>
                <w:iCs/>
                <w:sz w:val="20"/>
                <w:szCs w:val="20"/>
                <w:lang w:val="en-US" w:eastAsia="en-US" w:bidi="ar-SA"/>
              </w:rPr>
              <w:t>Gleditsia triacanthos</w:t>
            </w:r>
            <w:r w:rsidRPr="003B577F">
              <w:rPr>
                <w:rFonts w:eastAsia="Times New Roman" w:cs="Times New Roman"/>
                <w:b/>
                <w:bCs/>
                <w:sz w:val="20"/>
                <w:szCs w:val="20"/>
                <w:lang w:val="en-US" w:eastAsia="en-US" w:bidi="ar-SA"/>
              </w:rPr>
              <w:t>)</w:t>
            </w:r>
          </w:p>
        </w:tc>
        <w:tc>
          <w:tcPr>
            <w:tcW w:w="3685" w:type="dxa"/>
            <w:shd w:val="clear" w:color="auto" w:fill="auto"/>
            <w:hideMark/>
          </w:tcPr>
          <w:p w14:paraId="77834207"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Păun, MănăstireaBucium</w:t>
            </w:r>
          </w:p>
        </w:tc>
        <w:tc>
          <w:tcPr>
            <w:tcW w:w="1283" w:type="dxa"/>
            <w:shd w:val="clear" w:color="auto" w:fill="auto"/>
            <w:noWrap/>
            <w:vAlign w:val="center"/>
            <w:hideMark/>
          </w:tcPr>
          <w:p w14:paraId="01890999"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w:t>
            </w:r>
          </w:p>
        </w:tc>
        <w:tc>
          <w:tcPr>
            <w:tcW w:w="1834" w:type="dxa"/>
            <w:shd w:val="clear" w:color="auto" w:fill="auto"/>
            <w:noWrap/>
            <w:vAlign w:val="center"/>
            <w:hideMark/>
          </w:tcPr>
          <w:p w14:paraId="0141DA39"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108</w:t>
            </w:r>
          </w:p>
        </w:tc>
      </w:tr>
      <w:tr w:rsidR="006C4405" w:rsidRPr="003B577F" w14:paraId="5EE93753" w14:textId="77777777" w:rsidTr="00957F29">
        <w:trPr>
          <w:trHeight w:val="630"/>
        </w:trPr>
        <w:tc>
          <w:tcPr>
            <w:tcW w:w="1025" w:type="dxa"/>
            <w:vMerge/>
            <w:vAlign w:val="center"/>
            <w:hideMark/>
          </w:tcPr>
          <w:p w14:paraId="5A26F26D"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232F170B"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6093B37F"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Carol I, Complexul studenţesc "Titu Maiorescu" - vechea Grădină Botanică</w:t>
            </w:r>
          </w:p>
        </w:tc>
        <w:tc>
          <w:tcPr>
            <w:tcW w:w="1283" w:type="dxa"/>
            <w:shd w:val="clear" w:color="auto" w:fill="auto"/>
            <w:noWrap/>
            <w:vAlign w:val="center"/>
            <w:hideMark/>
          </w:tcPr>
          <w:p w14:paraId="1D59F950"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w:t>
            </w:r>
          </w:p>
        </w:tc>
        <w:tc>
          <w:tcPr>
            <w:tcW w:w="1834" w:type="dxa"/>
            <w:shd w:val="clear" w:color="auto" w:fill="auto"/>
            <w:noWrap/>
            <w:vAlign w:val="center"/>
            <w:hideMark/>
          </w:tcPr>
          <w:p w14:paraId="1FBE344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88</w:t>
            </w:r>
          </w:p>
        </w:tc>
      </w:tr>
      <w:tr w:rsidR="006C4405" w:rsidRPr="003B577F" w14:paraId="442EE994" w14:textId="77777777" w:rsidTr="00957F29">
        <w:trPr>
          <w:trHeight w:val="630"/>
        </w:trPr>
        <w:tc>
          <w:tcPr>
            <w:tcW w:w="1025" w:type="dxa"/>
            <w:vMerge w:val="restart"/>
            <w:shd w:val="clear" w:color="auto" w:fill="auto"/>
            <w:noWrap/>
            <w:vAlign w:val="center"/>
            <w:hideMark/>
          </w:tcPr>
          <w:p w14:paraId="33FC64B0"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17</w:t>
            </w:r>
          </w:p>
        </w:tc>
        <w:tc>
          <w:tcPr>
            <w:tcW w:w="2246" w:type="dxa"/>
            <w:vMerge w:val="restart"/>
            <w:shd w:val="clear" w:color="auto" w:fill="auto"/>
            <w:vAlign w:val="center"/>
            <w:hideMark/>
          </w:tcPr>
          <w:p w14:paraId="74AF7F3D"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Arborele chinezesc de plută (</w:t>
            </w:r>
            <w:r w:rsidRPr="003B577F">
              <w:rPr>
                <w:rFonts w:eastAsia="Times New Roman" w:cs="Times New Roman"/>
                <w:b/>
                <w:bCs/>
                <w:i/>
                <w:sz w:val="20"/>
                <w:szCs w:val="20"/>
                <w:lang w:val="en-US" w:eastAsia="en-US" w:bidi="ar-SA"/>
              </w:rPr>
              <w:t>Phellodendron amurense</w:t>
            </w:r>
            <w:r w:rsidRPr="003B577F">
              <w:rPr>
                <w:rFonts w:eastAsia="Times New Roman" w:cs="Times New Roman"/>
                <w:b/>
                <w:bCs/>
                <w:sz w:val="20"/>
                <w:szCs w:val="20"/>
                <w:lang w:val="en-US" w:eastAsia="en-US" w:bidi="ar-SA"/>
              </w:rPr>
              <w:t>)</w:t>
            </w:r>
          </w:p>
        </w:tc>
        <w:tc>
          <w:tcPr>
            <w:tcW w:w="3685" w:type="dxa"/>
            <w:shd w:val="clear" w:color="auto" w:fill="auto"/>
            <w:hideMark/>
          </w:tcPr>
          <w:p w14:paraId="0BB1360F"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Carol I, Complexul studenţesc "Titu Maiorescu" - vechea Grădină Botanică</w:t>
            </w:r>
          </w:p>
        </w:tc>
        <w:tc>
          <w:tcPr>
            <w:tcW w:w="1283" w:type="dxa"/>
            <w:shd w:val="clear" w:color="auto" w:fill="auto"/>
            <w:noWrap/>
            <w:vAlign w:val="center"/>
            <w:hideMark/>
          </w:tcPr>
          <w:p w14:paraId="28738A55"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38EB126"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58</w:t>
            </w:r>
          </w:p>
        </w:tc>
      </w:tr>
      <w:tr w:rsidR="006C4405" w:rsidRPr="003B577F" w14:paraId="5EDD262C" w14:textId="77777777" w:rsidTr="00957F29">
        <w:trPr>
          <w:trHeight w:val="630"/>
        </w:trPr>
        <w:tc>
          <w:tcPr>
            <w:tcW w:w="1025" w:type="dxa"/>
            <w:vMerge/>
            <w:vAlign w:val="center"/>
            <w:hideMark/>
          </w:tcPr>
          <w:p w14:paraId="56C3A676"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2AD5D296"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67FC9689"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Lascăr Catargi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38, în curtea Clubului Sportiv Politehnica Iaşi</w:t>
            </w:r>
          </w:p>
        </w:tc>
        <w:tc>
          <w:tcPr>
            <w:tcW w:w="1283" w:type="dxa"/>
            <w:shd w:val="clear" w:color="auto" w:fill="auto"/>
            <w:noWrap/>
            <w:vAlign w:val="center"/>
            <w:hideMark/>
          </w:tcPr>
          <w:p w14:paraId="60280200"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4</w:t>
            </w:r>
          </w:p>
        </w:tc>
        <w:tc>
          <w:tcPr>
            <w:tcW w:w="1834" w:type="dxa"/>
            <w:shd w:val="clear" w:color="auto" w:fill="auto"/>
            <w:noWrap/>
            <w:vAlign w:val="center"/>
            <w:hideMark/>
          </w:tcPr>
          <w:p w14:paraId="79E199FB"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58</w:t>
            </w:r>
          </w:p>
        </w:tc>
      </w:tr>
      <w:tr w:rsidR="006C4405" w:rsidRPr="003B577F" w14:paraId="49DC74A1" w14:textId="77777777" w:rsidTr="00957F29">
        <w:trPr>
          <w:trHeight w:val="630"/>
        </w:trPr>
        <w:tc>
          <w:tcPr>
            <w:tcW w:w="1025" w:type="dxa"/>
            <w:shd w:val="clear" w:color="auto" w:fill="auto"/>
            <w:noWrap/>
            <w:vAlign w:val="center"/>
            <w:hideMark/>
          </w:tcPr>
          <w:p w14:paraId="650E46B7"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18</w:t>
            </w:r>
          </w:p>
        </w:tc>
        <w:tc>
          <w:tcPr>
            <w:tcW w:w="2246" w:type="dxa"/>
            <w:shd w:val="clear" w:color="auto" w:fill="auto"/>
            <w:vAlign w:val="center"/>
            <w:hideMark/>
          </w:tcPr>
          <w:p w14:paraId="6FBBC76C"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Magnolie (</w:t>
            </w:r>
            <w:r w:rsidRPr="003B577F">
              <w:rPr>
                <w:rFonts w:eastAsia="Times New Roman" w:cs="Times New Roman"/>
                <w:b/>
                <w:bCs/>
                <w:i/>
                <w:sz w:val="20"/>
                <w:szCs w:val="20"/>
                <w:lang w:val="en-US" w:eastAsia="en-US" w:bidi="ar-SA"/>
              </w:rPr>
              <w:t>Magnolia Kobus</w:t>
            </w:r>
            <w:r w:rsidRPr="003B577F">
              <w:rPr>
                <w:rFonts w:eastAsia="Times New Roman" w:cs="Times New Roman"/>
                <w:b/>
                <w:bCs/>
                <w:sz w:val="20"/>
                <w:szCs w:val="20"/>
                <w:lang w:val="en-US" w:eastAsia="en-US" w:bidi="ar-SA"/>
              </w:rPr>
              <w:t>)</w:t>
            </w:r>
          </w:p>
        </w:tc>
        <w:tc>
          <w:tcPr>
            <w:tcW w:w="3685" w:type="dxa"/>
            <w:shd w:val="clear" w:color="auto" w:fill="auto"/>
            <w:hideMark/>
          </w:tcPr>
          <w:p w14:paraId="11DE7E7C"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Ştefan cel Mare şi Sfânt, în faţa Primăriei Municipiului Iaşi</w:t>
            </w:r>
          </w:p>
        </w:tc>
        <w:tc>
          <w:tcPr>
            <w:tcW w:w="1283" w:type="dxa"/>
            <w:shd w:val="clear" w:color="auto" w:fill="auto"/>
            <w:noWrap/>
            <w:vAlign w:val="center"/>
            <w:hideMark/>
          </w:tcPr>
          <w:p w14:paraId="1FA72574"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A5494C7"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38</w:t>
            </w:r>
          </w:p>
        </w:tc>
      </w:tr>
      <w:tr w:rsidR="006C4405" w:rsidRPr="003B577F" w14:paraId="2FFCA4FC" w14:textId="77777777" w:rsidTr="00957F29">
        <w:trPr>
          <w:trHeight w:val="315"/>
        </w:trPr>
        <w:tc>
          <w:tcPr>
            <w:tcW w:w="1025" w:type="dxa"/>
            <w:vMerge w:val="restart"/>
            <w:shd w:val="clear" w:color="auto" w:fill="auto"/>
            <w:noWrap/>
            <w:vAlign w:val="bottom"/>
            <w:hideMark/>
          </w:tcPr>
          <w:p w14:paraId="29731244"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20</w:t>
            </w:r>
          </w:p>
        </w:tc>
        <w:tc>
          <w:tcPr>
            <w:tcW w:w="2246" w:type="dxa"/>
            <w:vMerge w:val="restart"/>
            <w:shd w:val="clear" w:color="auto" w:fill="auto"/>
            <w:vAlign w:val="center"/>
            <w:hideMark/>
          </w:tcPr>
          <w:p w14:paraId="3E908302"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Salcie plângătoare (</w:t>
            </w:r>
            <w:r w:rsidRPr="003B577F">
              <w:rPr>
                <w:rFonts w:eastAsia="Times New Roman" w:cs="Times New Roman"/>
                <w:b/>
                <w:bCs/>
                <w:i/>
                <w:iCs/>
                <w:sz w:val="20"/>
                <w:szCs w:val="20"/>
                <w:lang w:val="en-US" w:eastAsia="en-US" w:bidi="ar-SA"/>
              </w:rPr>
              <w:t>Salix babylonica</w:t>
            </w:r>
            <w:r w:rsidRPr="003B577F">
              <w:rPr>
                <w:rFonts w:eastAsia="Times New Roman" w:cs="Times New Roman"/>
                <w:b/>
                <w:bCs/>
                <w:sz w:val="20"/>
                <w:szCs w:val="20"/>
                <w:lang w:val="en-US" w:eastAsia="en-US" w:bidi="ar-SA"/>
              </w:rPr>
              <w:t>)</w:t>
            </w:r>
          </w:p>
        </w:tc>
        <w:tc>
          <w:tcPr>
            <w:tcW w:w="3685" w:type="dxa"/>
            <w:shd w:val="clear" w:color="auto" w:fill="auto"/>
            <w:hideMark/>
          </w:tcPr>
          <w:p w14:paraId="48FEC86E"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U.M. 02033</w:t>
            </w:r>
          </w:p>
        </w:tc>
        <w:tc>
          <w:tcPr>
            <w:tcW w:w="1283" w:type="dxa"/>
            <w:shd w:val="clear" w:color="auto" w:fill="auto"/>
            <w:noWrap/>
            <w:vAlign w:val="center"/>
            <w:hideMark/>
          </w:tcPr>
          <w:p w14:paraId="715C0298"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1DC6ADD"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128</w:t>
            </w:r>
          </w:p>
        </w:tc>
      </w:tr>
      <w:tr w:rsidR="006C4405" w:rsidRPr="003B577F" w14:paraId="3C1890A1" w14:textId="77777777" w:rsidTr="00957F29">
        <w:trPr>
          <w:trHeight w:val="315"/>
        </w:trPr>
        <w:tc>
          <w:tcPr>
            <w:tcW w:w="1025" w:type="dxa"/>
            <w:vMerge/>
            <w:vAlign w:val="center"/>
            <w:hideMark/>
          </w:tcPr>
          <w:p w14:paraId="0A522567"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0C718955"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hideMark/>
          </w:tcPr>
          <w:p w14:paraId="7AAE3C18"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Şoseaua Iaşi-Bucium, Tabăra de copii Bucium</w:t>
            </w:r>
          </w:p>
        </w:tc>
        <w:tc>
          <w:tcPr>
            <w:tcW w:w="1283" w:type="dxa"/>
            <w:shd w:val="clear" w:color="auto" w:fill="auto"/>
            <w:noWrap/>
            <w:vAlign w:val="center"/>
            <w:hideMark/>
          </w:tcPr>
          <w:p w14:paraId="09446A18"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7</w:t>
            </w:r>
          </w:p>
        </w:tc>
        <w:tc>
          <w:tcPr>
            <w:tcW w:w="1834" w:type="dxa"/>
            <w:shd w:val="clear" w:color="auto" w:fill="auto"/>
            <w:noWrap/>
            <w:vAlign w:val="center"/>
            <w:hideMark/>
          </w:tcPr>
          <w:p w14:paraId="20A6DA7C"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88</w:t>
            </w:r>
          </w:p>
        </w:tc>
      </w:tr>
      <w:tr w:rsidR="006C4405" w:rsidRPr="003B577F" w14:paraId="324B4CE6" w14:textId="77777777" w:rsidTr="00957F29">
        <w:trPr>
          <w:trHeight w:val="315"/>
        </w:trPr>
        <w:tc>
          <w:tcPr>
            <w:tcW w:w="1025" w:type="dxa"/>
            <w:vMerge w:val="restart"/>
            <w:shd w:val="clear" w:color="auto" w:fill="auto"/>
            <w:noWrap/>
            <w:vAlign w:val="bottom"/>
            <w:hideMark/>
          </w:tcPr>
          <w:p w14:paraId="15713234"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21</w:t>
            </w:r>
          </w:p>
        </w:tc>
        <w:tc>
          <w:tcPr>
            <w:tcW w:w="2246" w:type="dxa"/>
            <w:vMerge w:val="restart"/>
            <w:shd w:val="clear" w:color="auto" w:fill="auto"/>
            <w:vAlign w:val="center"/>
            <w:hideMark/>
          </w:tcPr>
          <w:p w14:paraId="329FB3D5"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Arborele Prinţesei (P</w:t>
            </w:r>
            <w:r w:rsidRPr="003B577F">
              <w:rPr>
                <w:rFonts w:eastAsia="Times New Roman" w:cs="Times New Roman"/>
                <w:b/>
                <w:bCs/>
                <w:i/>
                <w:iCs/>
                <w:sz w:val="20"/>
                <w:szCs w:val="20"/>
                <w:lang w:val="en-US" w:eastAsia="en-US" w:bidi="ar-SA"/>
              </w:rPr>
              <w:t>aulownia tomentosa</w:t>
            </w:r>
            <w:r w:rsidRPr="003B577F">
              <w:rPr>
                <w:rFonts w:eastAsia="Times New Roman" w:cs="Times New Roman"/>
                <w:b/>
                <w:bCs/>
                <w:sz w:val="20"/>
                <w:szCs w:val="20"/>
                <w:lang w:val="en-US" w:eastAsia="en-US" w:bidi="ar-SA"/>
              </w:rPr>
              <w:t>)</w:t>
            </w:r>
          </w:p>
        </w:tc>
        <w:tc>
          <w:tcPr>
            <w:tcW w:w="3685" w:type="dxa"/>
            <w:shd w:val="clear" w:color="auto" w:fill="auto"/>
            <w:noWrap/>
            <w:hideMark/>
          </w:tcPr>
          <w:p w14:paraId="33C2BC09"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B-dul Carol I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9, Casa Universitarilor</w:t>
            </w:r>
          </w:p>
        </w:tc>
        <w:tc>
          <w:tcPr>
            <w:tcW w:w="1283" w:type="dxa"/>
            <w:shd w:val="clear" w:color="auto" w:fill="auto"/>
            <w:noWrap/>
            <w:vAlign w:val="center"/>
            <w:hideMark/>
          </w:tcPr>
          <w:p w14:paraId="50B46DF3"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3</w:t>
            </w:r>
          </w:p>
        </w:tc>
        <w:tc>
          <w:tcPr>
            <w:tcW w:w="1834" w:type="dxa"/>
            <w:shd w:val="clear" w:color="auto" w:fill="auto"/>
            <w:noWrap/>
            <w:vAlign w:val="center"/>
            <w:hideMark/>
          </w:tcPr>
          <w:p w14:paraId="34EAE476"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63</w:t>
            </w:r>
          </w:p>
        </w:tc>
      </w:tr>
      <w:tr w:rsidR="006C4405" w:rsidRPr="003B577F" w14:paraId="4470C568" w14:textId="77777777" w:rsidTr="00957F29">
        <w:trPr>
          <w:trHeight w:val="315"/>
        </w:trPr>
        <w:tc>
          <w:tcPr>
            <w:tcW w:w="1025" w:type="dxa"/>
            <w:vMerge/>
            <w:vAlign w:val="center"/>
            <w:hideMark/>
          </w:tcPr>
          <w:p w14:paraId="0DD1D8B8"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p>
        </w:tc>
        <w:tc>
          <w:tcPr>
            <w:tcW w:w="2246" w:type="dxa"/>
            <w:vMerge/>
            <w:vAlign w:val="center"/>
            <w:hideMark/>
          </w:tcPr>
          <w:p w14:paraId="4673B10F"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p>
        </w:tc>
        <w:tc>
          <w:tcPr>
            <w:tcW w:w="3685" w:type="dxa"/>
            <w:shd w:val="clear" w:color="auto" w:fill="auto"/>
            <w:noWrap/>
            <w:hideMark/>
          </w:tcPr>
          <w:p w14:paraId="5F5C585A"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Berthelot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3, vis-a-vis de Spitalul de Urgenţe</w:t>
            </w:r>
          </w:p>
        </w:tc>
        <w:tc>
          <w:tcPr>
            <w:tcW w:w="1283" w:type="dxa"/>
            <w:shd w:val="clear" w:color="auto" w:fill="auto"/>
            <w:noWrap/>
            <w:vAlign w:val="center"/>
            <w:hideMark/>
          </w:tcPr>
          <w:p w14:paraId="74B64E9B"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10F28F51"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68</w:t>
            </w:r>
          </w:p>
        </w:tc>
      </w:tr>
      <w:tr w:rsidR="006C4405" w:rsidRPr="003B577F" w14:paraId="1F08668A" w14:textId="77777777" w:rsidTr="00957F29">
        <w:trPr>
          <w:trHeight w:val="630"/>
        </w:trPr>
        <w:tc>
          <w:tcPr>
            <w:tcW w:w="1025" w:type="dxa"/>
            <w:shd w:val="clear" w:color="auto" w:fill="auto"/>
            <w:noWrap/>
            <w:vAlign w:val="bottom"/>
            <w:hideMark/>
          </w:tcPr>
          <w:p w14:paraId="3551FC5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22</w:t>
            </w:r>
          </w:p>
        </w:tc>
        <w:tc>
          <w:tcPr>
            <w:tcW w:w="2246" w:type="dxa"/>
            <w:shd w:val="clear" w:color="auto" w:fill="auto"/>
            <w:vAlign w:val="center"/>
            <w:hideMark/>
          </w:tcPr>
          <w:p w14:paraId="254ACCCF"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Arborele de mătase (</w:t>
            </w:r>
            <w:r w:rsidRPr="003B577F">
              <w:rPr>
                <w:rFonts w:eastAsia="Times New Roman" w:cs="Times New Roman"/>
                <w:b/>
                <w:bCs/>
                <w:i/>
                <w:iCs/>
                <w:sz w:val="20"/>
                <w:szCs w:val="20"/>
                <w:lang w:val="en-US" w:eastAsia="en-US" w:bidi="ar-SA"/>
              </w:rPr>
              <w:t>Albizia julibrissin</w:t>
            </w:r>
            <w:r w:rsidRPr="003B577F">
              <w:rPr>
                <w:rFonts w:eastAsia="Times New Roman" w:cs="Times New Roman"/>
                <w:b/>
                <w:bCs/>
                <w:sz w:val="20"/>
                <w:szCs w:val="20"/>
                <w:lang w:val="en-US" w:eastAsia="en-US" w:bidi="ar-SA"/>
              </w:rPr>
              <w:t>)</w:t>
            </w:r>
          </w:p>
        </w:tc>
        <w:tc>
          <w:tcPr>
            <w:tcW w:w="3685" w:type="dxa"/>
            <w:shd w:val="clear" w:color="auto" w:fill="auto"/>
            <w:noWrap/>
            <w:hideMark/>
          </w:tcPr>
          <w:p w14:paraId="419FD8F2"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Lascăr Catargi nr.</w:t>
            </w:r>
            <w:r>
              <w:rPr>
                <w:rFonts w:eastAsia="Times New Roman" w:cs="Times New Roman"/>
                <w:sz w:val="20"/>
                <w:szCs w:val="20"/>
                <w:lang w:val="en-US" w:eastAsia="en-US" w:bidi="ar-SA"/>
              </w:rPr>
              <w:t xml:space="preserve"> </w:t>
            </w:r>
            <w:r w:rsidRPr="003B577F">
              <w:rPr>
                <w:rFonts w:eastAsia="Times New Roman" w:cs="Times New Roman"/>
                <w:sz w:val="20"/>
                <w:szCs w:val="20"/>
                <w:lang w:val="en-US" w:eastAsia="en-US" w:bidi="ar-SA"/>
              </w:rPr>
              <w:t>24, lângă Şcoala "M.Kogălniceanu"</w:t>
            </w:r>
          </w:p>
        </w:tc>
        <w:tc>
          <w:tcPr>
            <w:tcW w:w="1283" w:type="dxa"/>
            <w:shd w:val="clear" w:color="auto" w:fill="auto"/>
            <w:noWrap/>
            <w:vAlign w:val="center"/>
            <w:hideMark/>
          </w:tcPr>
          <w:p w14:paraId="2C529B26"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7816D578"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58</w:t>
            </w:r>
          </w:p>
        </w:tc>
      </w:tr>
      <w:tr w:rsidR="006C4405" w:rsidRPr="003B577F" w14:paraId="0DF5AF28" w14:textId="77777777" w:rsidTr="00957F29">
        <w:trPr>
          <w:trHeight w:val="630"/>
        </w:trPr>
        <w:tc>
          <w:tcPr>
            <w:tcW w:w="1025" w:type="dxa"/>
            <w:shd w:val="clear" w:color="auto" w:fill="auto"/>
            <w:noWrap/>
            <w:vAlign w:val="bottom"/>
            <w:hideMark/>
          </w:tcPr>
          <w:p w14:paraId="20527F0C"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23</w:t>
            </w:r>
          </w:p>
        </w:tc>
        <w:tc>
          <w:tcPr>
            <w:tcW w:w="2246" w:type="dxa"/>
            <w:shd w:val="clear" w:color="auto" w:fill="auto"/>
            <w:vAlign w:val="center"/>
            <w:hideMark/>
          </w:tcPr>
          <w:p w14:paraId="17E0AAB5" w14:textId="77777777" w:rsidR="006C4405" w:rsidRPr="003B577F" w:rsidRDefault="006C4405" w:rsidP="00957F29">
            <w:pPr>
              <w:widowControl/>
              <w:suppressAutoHyphens w:val="0"/>
              <w:ind w:firstLine="0"/>
              <w:jc w:val="left"/>
              <w:rPr>
                <w:rFonts w:eastAsia="Times New Roman" w:cs="Times New Roman"/>
                <w:b/>
                <w:bCs/>
                <w:sz w:val="20"/>
                <w:szCs w:val="20"/>
                <w:lang w:val="en-US" w:eastAsia="en-US" w:bidi="ar-SA"/>
              </w:rPr>
            </w:pPr>
            <w:r w:rsidRPr="003B577F">
              <w:rPr>
                <w:rFonts w:eastAsia="Times New Roman" w:cs="Times New Roman"/>
                <w:b/>
                <w:bCs/>
                <w:sz w:val="20"/>
                <w:szCs w:val="20"/>
                <w:lang w:val="en-US" w:eastAsia="en-US" w:bidi="ar-SA"/>
              </w:rPr>
              <w:t xml:space="preserve">Arborele de miere </w:t>
            </w:r>
            <w:r w:rsidRPr="003B577F">
              <w:rPr>
                <w:rFonts w:eastAsia="Times New Roman" w:cs="Times New Roman"/>
                <w:b/>
                <w:bCs/>
                <w:i/>
                <w:iCs/>
                <w:sz w:val="20"/>
                <w:szCs w:val="20"/>
                <w:lang w:val="en-US" w:eastAsia="en-US" w:bidi="ar-SA"/>
              </w:rPr>
              <w:t>(Evodia hupehensis)</w:t>
            </w:r>
          </w:p>
        </w:tc>
        <w:tc>
          <w:tcPr>
            <w:tcW w:w="3685" w:type="dxa"/>
            <w:shd w:val="clear" w:color="auto" w:fill="auto"/>
            <w:hideMark/>
          </w:tcPr>
          <w:p w14:paraId="21018FD6" w14:textId="77777777" w:rsidR="006C4405" w:rsidRPr="003B577F" w:rsidRDefault="006C4405" w:rsidP="00957F29">
            <w:pPr>
              <w:widowControl/>
              <w:suppressAutoHyphens w:val="0"/>
              <w:ind w:firstLine="0"/>
              <w:jc w:val="left"/>
              <w:rPr>
                <w:rFonts w:eastAsia="Times New Roman" w:cs="Times New Roman"/>
                <w:sz w:val="20"/>
                <w:szCs w:val="20"/>
                <w:lang w:val="en-US" w:eastAsia="en-US" w:bidi="ar-SA"/>
              </w:rPr>
            </w:pPr>
            <w:r w:rsidRPr="003B577F">
              <w:rPr>
                <w:rFonts w:eastAsia="Times New Roman" w:cs="Times New Roman"/>
                <w:sz w:val="20"/>
                <w:szCs w:val="20"/>
                <w:lang w:val="en-US" w:eastAsia="en-US" w:bidi="ar-SA"/>
              </w:rPr>
              <w:t>Str. Toma Cozma (Culturii) nr. 21A, lângă Liceul "Costache Negruzzi"</w:t>
            </w:r>
          </w:p>
        </w:tc>
        <w:tc>
          <w:tcPr>
            <w:tcW w:w="1283" w:type="dxa"/>
            <w:shd w:val="clear" w:color="auto" w:fill="auto"/>
            <w:noWrap/>
            <w:vAlign w:val="center"/>
            <w:hideMark/>
          </w:tcPr>
          <w:p w14:paraId="53F7D36A"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1</w:t>
            </w:r>
          </w:p>
        </w:tc>
        <w:tc>
          <w:tcPr>
            <w:tcW w:w="1834" w:type="dxa"/>
            <w:shd w:val="clear" w:color="auto" w:fill="auto"/>
            <w:noWrap/>
            <w:vAlign w:val="center"/>
            <w:hideMark/>
          </w:tcPr>
          <w:p w14:paraId="65767F11" w14:textId="77777777" w:rsidR="006C4405" w:rsidRPr="003B577F" w:rsidRDefault="006C4405" w:rsidP="00957F29">
            <w:pPr>
              <w:widowControl/>
              <w:suppressAutoHyphens w:val="0"/>
              <w:ind w:firstLine="0"/>
              <w:jc w:val="center"/>
              <w:rPr>
                <w:rFonts w:eastAsia="Times New Roman" w:cs="Times New Roman"/>
                <w:sz w:val="20"/>
                <w:szCs w:val="20"/>
                <w:lang w:val="en-US" w:eastAsia="en-US" w:bidi="ar-SA"/>
              </w:rPr>
            </w:pPr>
            <w:r w:rsidRPr="003B577F">
              <w:rPr>
                <w:rFonts w:eastAsia="Times New Roman" w:cs="Times New Roman"/>
                <w:sz w:val="20"/>
                <w:szCs w:val="20"/>
                <w:lang w:val="en-US" w:eastAsia="en-US" w:bidi="ar-SA"/>
              </w:rPr>
              <w:t>68</w:t>
            </w:r>
          </w:p>
        </w:tc>
      </w:tr>
    </w:tbl>
    <w:p w14:paraId="254D4E4D" w14:textId="77777777" w:rsidR="006C4405" w:rsidRDefault="006C4405" w:rsidP="006C4405"/>
    <w:p w14:paraId="21C19F5D" w14:textId="77777777" w:rsidR="006C4405" w:rsidRPr="005D34D3" w:rsidRDefault="006C4405" w:rsidP="006C4405">
      <w:pPr>
        <w:rPr>
          <w:color w:val="00B050"/>
        </w:rPr>
      </w:pPr>
    </w:p>
    <w:p w14:paraId="1C0B7FE4" w14:textId="77777777" w:rsidR="006C4405" w:rsidRPr="003B577F" w:rsidRDefault="006C4405" w:rsidP="006C4405">
      <w:pPr>
        <w:pStyle w:val="Heading4"/>
      </w:pPr>
      <w:bookmarkStart w:id="144" w:name="_Toc398536285"/>
      <w:bookmarkEnd w:id="140"/>
      <w:r w:rsidRPr="003B577F">
        <w:t>2.11.1.9. Rețeaua principală de căi de comunicație</w:t>
      </w:r>
      <w:bookmarkEnd w:id="144"/>
    </w:p>
    <w:p w14:paraId="0035FDC9" w14:textId="77777777" w:rsidR="006C4405" w:rsidRDefault="006C4405" w:rsidP="006C4405">
      <w:pPr>
        <w:pStyle w:val="BodyText"/>
        <w:rPr>
          <w:b/>
          <w:i/>
        </w:rPr>
      </w:pPr>
    </w:p>
    <w:p w14:paraId="3255C516" w14:textId="77777777" w:rsidR="006C4405" w:rsidRPr="00E569B0" w:rsidRDefault="006C4405" w:rsidP="006C4405">
      <w:pPr>
        <w:ind w:firstLine="709"/>
      </w:pPr>
      <w:r w:rsidRPr="00E569B0">
        <w:lastRenderedPageBreak/>
        <w:t>Principalele artere de circulație din teritoriul municipiului Iași sunt reprezentate prin: DN 24</w:t>
      </w:r>
      <w:r w:rsidRPr="00E569B0">
        <w:rPr>
          <w:lang w:val="uz-Cyrl-UZ"/>
        </w:rPr>
        <w:t xml:space="preserve"> </w:t>
      </w:r>
      <w:r w:rsidRPr="00E569B0">
        <w:t>: Vaslui - Iași - Sculeni : penetrează localitatea din direcția sud, tranzitează orașul pe Șoseaua Bucium - Bdul Socola - strada SF. Lazăr - Bdul A. Panu - strada Elena Doamna - strada Cucu - Bdul CA Rosetti și iese din localitate în nordul cartierului Copou, spre Sculeni (punct frontieră)</w:t>
      </w:r>
      <w:r w:rsidRPr="00E569B0">
        <w:rPr>
          <w:lang w:val="uz-Cyrl-UZ"/>
        </w:rPr>
        <w:t xml:space="preserve">, </w:t>
      </w:r>
      <w:r w:rsidRPr="00E569B0">
        <w:t>DN 28</w:t>
      </w:r>
      <w:r w:rsidRPr="00E569B0">
        <w:rPr>
          <w:lang w:val="uz-Cyrl-UZ"/>
        </w:rPr>
        <w:t xml:space="preserve"> : </w:t>
      </w:r>
      <w:r w:rsidRPr="00E569B0">
        <w:t>Roman - Iași - Răducăneni (Huși) : penetrează orașul din direcția vest, tranzitează orașul pe străzile Canta - Silvestru - N. Iorga - Calea Chișinăului și iese din localitate prin zona industrială Țuțora spre sud-est, spre Huși</w:t>
      </w:r>
      <w:r w:rsidRPr="00E569B0">
        <w:rPr>
          <w:lang w:val="uz-Cyrl-UZ"/>
        </w:rPr>
        <w:t xml:space="preserve">, </w:t>
      </w:r>
      <w:r w:rsidRPr="00E569B0">
        <w:t>DJ 247A</w:t>
      </w:r>
      <w:r w:rsidRPr="00E569B0">
        <w:rPr>
          <w:lang w:val="uz-Cyrl-UZ"/>
        </w:rPr>
        <w:t xml:space="preserve"> : </w:t>
      </w:r>
      <w:r w:rsidRPr="00E569B0">
        <w:t>Iași - Bârnova</w:t>
      </w:r>
      <w:r w:rsidRPr="00E569B0">
        <w:rPr>
          <w:lang w:val="uz-Cyrl-UZ"/>
        </w:rPr>
        <w:t xml:space="preserve">, </w:t>
      </w:r>
      <w:r w:rsidRPr="00E569B0">
        <w:t>DJ 248</w:t>
      </w:r>
      <w:r w:rsidRPr="00E569B0">
        <w:rPr>
          <w:lang w:val="uz-Cyrl-UZ"/>
        </w:rPr>
        <w:t xml:space="preserve"> : </w:t>
      </w:r>
      <w:r w:rsidRPr="00E569B0">
        <w:t>Iași - Lunca Cetățuii - Dumbrava - Grajduri - Limită jud. Vaslui</w:t>
      </w:r>
      <w:r w:rsidRPr="00E569B0">
        <w:rPr>
          <w:lang w:val="uz-Cyrl-UZ"/>
        </w:rPr>
        <w:t xml:space="preserve">, </w:t>
      </w:r>
      <w:r w:rsidRPr="00E569B0">
        <w:t>DJ 248A</w:t>
      </w:r>
      <w:r w:rsidRPr="00E569B0">
        <w:rPr>
          <w:lang w:val="uz-Cyrl-UZ"/>
        </w:rPr>
        <w:t xml:space="preserve"> : </w:t>
      </w:r>
      <w:r w:rsidRPr="00E569B0">
        <w:t>Iași - Voinești - Slobozia - Domnița - Țibana - Limită jud. Vaslui</w:t>
      </w:r>
      <w:r w:rsidRPr="00E569B0">
        <w:rPr>
          <w:lang w:val="uz-Cyrl-UZ"/>
        </w:rPr>
        <w:t xml:space="preserve">, </w:t>
      </w:r>
      <w:r w:rsidRPr="00E569B0">
        <w:t>DJ 249A</w:t>
      </w:r>
      <w:r w:rsidRPr="00E569B0">
        <w:rPr>
          <w:lang w:val="uz-Cyrl-UZ"/>
        </w:rPr>
        <w:t xml:space="preserve"> : </w:t>
      </w:r>
      <w:r w:rsidRPr="00E569B0">
        <w:t>Iași (DN 28) - Holboca - Cristești - Mânzătești - Bosia</w:t>
      </w:r>
      <w:r w:rsidRPr="00E569B0">
        <w:rPr>
          <w:lang w:val="uz-Cyrl-UZ"/>
        </w:rPr>
        <w:t xml:space="preserve">, </w:t>
      </w:r>
      <w:r w:rsidRPr="00E569B0">
        <w:t>DJ 249C</w:t>
      </w:r>
      <w:r w:rsidRPr="00E569B0">
        <w:rPr>
          <w:lang w:val="uz-Cyrl-UZ"/>
        </w:rPr>
        <w:t xml:space="preserve"> </w:t>
      </w:r>
      <w:r w:rsidRPr="00E569B0">
        <w:t>:</w:t>
      </w:r>
      <w:r w:rsidRPr="00E569B0">
        <w:rPr>
          <w:lang w:val="uz-Cyrl-UZ"/>
        </w:rPr>
        <w:t xml:space="preserve"> </w:t>
      </w:r>
      <w:r w:rsidRPr="00E569B0">
        <w:t>Iași (DN 28) - Valea Lungă - Golăești</w:t>
      </w:r>
      <w:r w:rsidRPr="00E569B0">
        <w:rPr>
          <w:lang w:val="uz-Cyrl-UZ"/>
        </w:rPr>
        <w:t xml:space="preserve">, </w:t>
      </w:r>
      <w:r w:rsidRPr="00E569B0">
        <w:t>DJ 280E</w:t>
      </w:r>
      <w:r w:rsidRPr="00E569B0">
        <w:rPr>
          <w:lang w:val="uz-Cyrl-UZ"/>
        </w:rPr>
        <w:t xml:space="preserve"> </w:t>
      </w:r>
      <w:r w:rsidRPr="00E569B0">
        <w:t>:</w:t>
      </w:r>
      <w:r w:rsidRPr="00E569B0">
        <w:rPr>
          <w:lang w:val="uz-Cyrl-UZ"/>
        </w:rPr>
        <w:t xml:space="preserve"> </w:t>
      </w:r>
      <w:r w:rsidRPr="00E569B0">
        <w:t>Iași (DN 28) - Rediu</w:t>
      </w:r>
      <w:r w:rsidRPr="00E569B0">
        <w:rPr>
          <w:lang w:val="uz-Cyrl-UZ"/>
        </w:rPr>
        <w:t xml:space="preserve">, </w:t>
      </w:r>
      <w:r w:rsidRPr="00E569B0">
        <w:t>DJ 282</w:t>
      </w:r>
      <w:r w:rsidRPr="00E569B0">
        <w:rPr>
          <w:lang w:val="uz-Cyrl-UZ"/>
        </w:rPr>
        <w:t xml:space="preserve"> </w:t>
      </w:r>
      <w:r w:rsidRPr="00E569B0">
        <w:t>:</w:t>
      </w:r>
      <w:r w:rsidRPr="00E569B0">
        <w:rPr>
          <w:lang w:val="uz-Cyrl-UZ"/>
        </w:rPr>
        <w:t xml:space="preserve"> </w:t>
      </w:r>
      <w:r w:rsidRPr="00E569B0">
        <w:t>Iași - Breazu - Horlești - Larga Jijia - Movileni - Potângeni - Mălăești - Gropnița - Săveni - Hălceni - Mitoc - Șipote - Iazu Nou - Limită jud. Botoșani</w:t>
      </w:r>
      <w:r w:rsidRPr="00E569B0">
        <w:rPr>
          <w:lang w:val="uz-Cyrl-UZ"/>
        </w:rPr>
        <w:t xml:space="preserve">, </w:t>
      </w:r>
      <w:r w:rsidRPr="00E569B0">
        <w:t>DJ 282C</w:t>
      </w:r>
      <w:r w:rsidRPr="00E569B0">
        <w:rPr>
          <w:lang w:val="uz-Cyrl-UZ"/>
        </w:rPr>
        <w:t xml:space="preserve"> : </w:t>
      </w:r>
      <w:r w:rsidRPr="00E569B0">
        <w:t>Iași - Aroneanu</w:t>
      </w:r>
      <w:r w:rsidRPr="00E569B0">
        <w:rPr>
          <w:lang w:val="uz-Cyrl-UZ"/>
        </w:rPr>
        <w:t>,</w:t>
      </w:r>
      <w:r w:rsidRPr="00E569B0">
        <w:t xml:space="preserve"> calea ferată București - Făurei - Tecuci - Vaslui - Iași - Cristești - Ungheni (vama internațională) - Chișinău - Moscova și Iași - Podu Iloaiei - Pașcani, precum și aeroportul Iași.</w:t>
      </w:r>
    </w:p>
    <w:p w14:paraId="1F76B842" w14:textId="77777777" w:rsidR="006C4405" w:rsidRPr="00E569B0" w:rsidRDefault="006C4405" w:rsidP="006C4405">
      <w:r w:rsidRPr="00E569B0">
        <w:t>La acestea se mai adaugă drumurile comunale DC 13</w:t>
      </w:r>
      <w:r w:rsidRPr="00E569B0">
        <w:rPr>
          <w:lang w:val="uz-Cyrl-UZ"/>
        </w:rPr>
        <w:t xml:space="preserve"> </w:t>
      </w:r>
      <w:r w:rsidRPr="00E569B0">
        <w:t>:</w:t>
      </w:r>
      <w:r w:rsidRPr="00E569B0">
        <w:rPr>
          <w:lang w:val="uz-Cyrl-UZ"/>
        </w:rPr>
        <w:t xml:space="preserve"> </w:t>
      </w:r>
      <w:r w:rsidRPr="00E569B0">
        <w:t>Iași (DN 24) - Șorogari - Cuza Vodă - Stânca - Victoria - Sculeni (DJ 249)</w:t>
      </w:r>
      <w:r w:rsidRPr="00E569B0">
        <w:rPr>
          <w:lang w:val="uz-Cyrl-UZ"/>
        </w:rPr>
        <w:t xml:space="preserve">, </w:t>
      </w:r>
      <w:r w:rsidRPr="00E569B0">
        <w:t>DC 27A</w:t>
      </w:r>
      <w:r w:rsidRPr="00E569B0">
        <w:rPr>
          <w:lang w:val="uz-Cyrl-UZ"/>
        </w:rPr>
        <w:t xml:space="preserve"> </w:t>
      </w:r>
      <w:r w:rsidRPr="00E569B0">
        <w:t>:</w:t>
      </w:r>
      <w:r w:rsidRPr="00E569B0">
        <w:rPr>
          <w:lang w:val="uz-Cyrl-UZ"/>
        </w:rPr>
        <w:t xml:space="preserve"> </w:t>
      </w:r>
      <w:r w:rsidRPr="00E569B0">
        <w:t>Iași - DC 27</w:t>
      </w:r>
      <w:r w:rsidRPr="00E569B0">
        <w:rPr>
          <w:lang w:val="uz-Cyrl-UZ"/>
        </w:rPr>
        <w:t xml:space="preserve">, </w:t>
      </w:r>
      <w:r w:rsidRPr="00E569B0">
        <w:t>DC 29</w:t>
      </w:r>
      <w:r w:rsidRPr="00E569B0">
        <w:rPr>
          <w:lang w:val="uz-Cyrl-UZ"/>
        </w:rPr>
        <w:t xml:space="preserve"> </w:t>
      </w:r>
      <w:r w:rsidRPr="00E569B0">
        <w:t>:</w:t>
      </w:r>
      <w:r w:rsidRPr="00E569B0">
        <w:rPr>
          <w:lang w:val="uz-Cyrl-UZ"/>
        </w:rPr>
        <w:t xml:space="preserve"> </w:t>
      </w:r>
      <w:r w:rsidRPr="00E569B0">
        <w:t>Iași - Hlincea - Ciurea (DJ 248D)</w:t>
      </w:r>
      <w:r w:rsidRPr="00E569B0">
        <w:rPr>
          <w:lang w:val="uz-Cyrl-UZ"/>
        </w:rPr>
        <w:t xml:space="preserve">, </w:t>
      </w:r>
      <w:r w:rsidRPr="00E569B0">
        <w:t>DC 30</w:t>
      </w:r>
      <w:r w:rsidRPr="00E569B0">
        <w:rPr>
          <w:lang w:val="uz-Cyrl-UZ"/>
        </w:rPr>
        <w:t xml:space="preserve"> </w:t>
      </w:r>
      <w:r w:rsidRPr="00E569B0">
        <w:t>:</w:t>
      </w:r>
      <w:r w:rsidRPr="00E569B0">
        <w:rPr>
          <w:lang w:val="uz-Cyrl-UZ"/>
        </w:rPr>
        <w:t xml:space="preserve"> </w:t>
      </w:r>
      <w:r w:rsidRPr="00E569B0">
        <w:t>Iași - Vișani - Cercu (DJ 248D)</w:t>
      </w:r>
      <w:r w:rsidRPr="00E569B0">
        <w:rPr>
          <w:lang w:val="uz-Cyrl-UZ"/>
        </w:rPr>
        <w:t xml:space="preserve">, </w:t>
      </w:r>
      <w:r w:rsidRPr="00E569B0">
        <w:t>DC 31</w:t>
      </w:r>
      <w:r w:rsidRPr="00E569B0">
        <w:rPr>
          <w:lang w:val="uz-Cyrl-UZ"/>
        </w:rPr>
        <w:t xml:space="preserve"> </w:t>
      </w:r>
      <w:r w:rsidRPr="00E569B0">
        <w:t>:</w:t>
      </w:r>
      <w:r w:rsidRPr="00E569B0">
        <w:rPr>
          <w:lang w:val="uz-Cyrl-UZ"/>
        </w:rPr>
        <w:t xml:space="preserve"> </w:t>
      </w:r>
      <w:r w:rsidRPr="00E569B0">
        <w:t>Iași - Vlădiceni - Tomești (DJ 248D).</w:t>
      </w:r>
    </w:p>
    <w:p w14:paraId="288786FB" w14:textId="02D63748" w:rsidR="006C4405" w:rsidRPr="00393000" w:rsidRDefault="006C4405" w:rsidP="006C4405">
      <w:pPr>
        <w:rPr>
          <w:color w:val="FF0000"/>
          <w:sz w:val="32"/>
        </w:rPr>
      </w:pPr>
      <w:r w:rsidRPr="00E569B0">
        <w:t>Problemele de mediu sunt generate în principal de căile de comunicație importante (DN, DJ, căi ferate, aeroport) la traversarea localității, unde circulația auto și feroviară influențează negativ zonele limitrofe prin gaze de eșapament și zgomot. În municipiul Iași aceste fenomene sunt mai frecvente pe străzile intens circulate</w:t>
      </w:r>
      <w:r w:rsidR="003742A6">
        <w:t>.</w:t>
      </w:r>
    </w:p>
    <w:p w14:paraId="72521E34" w14:textId="77777777" w:rsidR="006C4405" w:rsidRDefault="006C4405" w:rsidP="006C4405">
      <w:pPr>
        <w:rPr>
          <w:b/>
          <w:color w:val="00B050"/>
          <w:u w:val="single"/>
        </w:rPr>
      </w:pPr>
    </w:p>
    <w:p w14:paraId="535D949F" w14:textId="77777777" w:rsidR="006C4405" w:rsidRPr="005D34D3" w:rsidRDefault="006C4405" w:rsidP="006C4405">
      <w:pPr>
        <w:rPr>
          <w:b/>
          <w:color w:val="00B050"/>
          <w:u w:val="single"/>
        </w:rPr>
      </w:pPr>
    </w:p>
    <w:p w14:paraId="481B689C" w14:textId="77777777" w:rsidR="006C4405" w:rsidRPr="00B33E3F" w:rsidRDefault="006C4405" w:rsidP="006C4405">
      <w:pPr>
        <w:pStyle w:val="Heading4"/>
      </w:pPr>
      <w:bookmarkStart w:id="145" w:name="_Toc398536286"/>
      <w:r w:rsidRPr="00B33E3F">
        <w:t>2.1</w:t>
      </w:r>
      <w:r>
        <w:t>1</w:t>
      </w:r>
      <w:r w:rsidRPr="00B33E3F">
        <w:t>.1.</w:t>
      </w:r>
      <w:r>
        <w:t>10</w:t>
      </w:r>
      <w:r w:rsidRPr="00B33E3F">
        <w:t>. Depozite de de</w:t>
      </w:r>
      <w:r w:rsidRPr="00B33E3F">
        <w:rPr>
          <w:rFonts w:cs="Cambria"/>
        </w:rPr>
        <w:t>ș</w:t>
      </w:r>
      <w:r w:rsidRPr="00B33E3F">
        <w:t xml:space="preserve">euri menajere </w:t>
      </w:r>
      <w:r w:rsidRPr="00B33E3F">
        <w:rPr>
          <w:rFonts w:cs="Cambria"/>
        </w:rPr>
        <w:t>ș</w:t>
      </w:r>
      <w:r w:rsidRPr="00B33E3F">
        <w:t>i industriale</w:t>
      </w:r>
      <w:bookmarkEnd w:id="145"/>
    </w:p>
    <w:p w14:paraId="5E890222" w14:textId="77777777" w:rsidR="006C4405" w:rsidRDefault="006C4405" w:rsidP="006C4405">
      <w:pPr>
        <w:ind w:firstLine="709"/>
        <w:rPr>
          <w:color w:val="7030A0"/>
        </w:rPr>
      </w:pPr>
    </w:p>
    <w:p w14:paraId="4923CDE8" w14:textId="77777777" w:rsidR="006C4405" w:rsidRPr="006764EE" w:rsidRDefault="006C4405" w:rsidP="006C4405">
      <w:pPr>
        <w:ind w:firstLine="709"/>
        <w:rPr>
          <w:rFonts w:eastAsia="Times New Roman" w:cs="Times New Roman"/>
        </w:rPr>
      </w:pPr>
      <w:r w:rsidRPr="006764EE">
        <w:t xml:space="preserve">În luna iulie 2015 au fost finalizate lucrările de închidere a </w:t>
      </w:r>
      <w:r w:rsidRPr="006764EE">
        <w:rPr>
          <w:rFonts w:eastAsia="Times New Roman" w:cs="Times New Roman"/>
        </w:rPr>
        <w:t>depozitelor neconforme de la Paşcani – Valea Seacă, Hârlău şi Târgu Frumos”.</w:t>
      </w:r>
    </w:p>
    <w:p w14:paraId="7D9F2B46" w14:textId="77777777" w:rsidR="006C4405" w:rsidRPr="006764EE" w:rsidRDefault="006C4405" w:rsidP="006C4405">
      <w:pPr>
        <w:ind w:firstLine="709"/>
        <w:rPr>
          <w:rFonts w:eastAsia="Times New Roman" w:cs="Times New Roman"/>
        </w:rPr>
      </w:pPr>
      <w:r w:rsidRPr="006764EE">
        <w:rPr>
          <w:rFonts w:eastAsia="Times New Roman" w:cs="Times New Roman"/>
          <w:bCs/>
        </w:rPr>
        <w:t xml:space="preserve">Continuarea lucrărilor în cadrul Proiectului „Management Integrat al Deşeurilor în Municipiul Iaşi” constau în: </w:t>
      </w:r>
    </w:p>
    <w:p w14:paraId="5E4C0F25" w14:textId="77777777" w:rsidR="006C4405" w:rsidRPr="006764EE" w:rsidRDefault="006C4405" w:rsidP="002B6BE6">
      <w:pPr>
        <w:pStyle w:val="ListBullet2"/>
        <w:numPr>
          <w:ilvl w:val="0"/>
          <w:numId w:val="67"/>
        </w:numPr>
        <w:rPr>
          <w:szCs w:val="24"/>
        </w:rPr>
      </w:pPr>
      <w:r w:rsidRPr="006764EE">
        <w:rPr>
          <w:szCs w:val="24"/>
        </w:rPr>
        <w:t xml:space="preserve">reabilitarea </w:t>
      </w:r>
      <w:r w:rsidRPr="006764EE">
        <w:rPr>
          <w:rFonts w:cs="Cambria Math"/>
          <w:szCs w:val="24"/>
        </w:rPr>
        <w:t>ș</w:t>
      </w:r>
      <w:r w:rsidRPr="006764EE">
        <w:rPr>
          <w:szCs w:val="24"/>
        </w:rPr>
        <w:t>i închiderea depozitului urban neconform Tomeşti;</w:t>
      </w:r>
    </w:p>
    <w:p w14:paraId="26EDDBE1" w14:textId="77777777" w:rsidR="006C4405" w:rsidRPr="006764EE" w:rsidRDefault="006C4405" w:rsidP="002B6BE6">
      <w:pPr>
        <w:pStyle w:val="ListBullet2"/>
        <w:numPr>
          <w:ilvl w:val="0"/>
          <w:numId w:val="67"/>
        </w:numPr>
        <w:rPr>
          <w:szCs w:val="24"/>
        </w:rPr>
      </w:pPr>
      <w:r w:rsidRPr="006764EE">
        <w:rPr>
          <w:szCs w:val="24"/>
        </w:rPr>
        <w:t>construc</w:t>
      </w:r>
      <w:r w:rsidRPr="006764EE">
        <w:rPr>
          <w:rFonts w:cs="Cambria Math"/>
          <w:szCs w:val="24"/>
        </w:rPr>
        <w:t>ț</w:t>
      </w:r>
      <w:r w:rsidRPr="006764EE">
        <w:rPr>
          <w:szCs w:val="24"/>
        </w:rPr>
        <w:t>ia compartimentului 3 din prima celulă din depozitul de de</w:t>
      </w:r>
      <w:r w:rsidRPr="006764EE">
        <w:rPr>
          <w:rFonts w:cs="Cambria Math"/>
          <w:szCs w:val="24"/>
        </w:rPr>
        <w:t>ș</w:t>
      </w:r>
      <w:r w:rsidRPr="006764EE">
        <w:rPr>
          <w:szCs w:val="24"/>
        </w:rPr>
        <w:t>euri Ţuţora (capacitate aproximativ 764.000 m</w:t>
      </w:r>
      <w:r w:rsidRPr="00FE46CE">
        <w:rPr>
          <w:szCs w:val="24"/>
          <w:vertAlign w:val="superscript"/>
        </w:rPr>
        <w:t>3</w:t>
      </w:r>
      <w:r w:rsidRPr="006764EE">
        <w:rPr>
          <w:szCs w:val="24"/>
        </w:rPr>
        <w:t>);</w:t>
      </w:r>
    </w:p>
    <w:p w14:paraId="0E190DA0" w14:textId="77777777" w:rsidR="006C4405" w:rsidRPr="006764EE" w:rsidRDefault="006C4405" w:rsidP="002B6BE6">
      <w:pPr>
        <w:pStyle w:val="ListBullet2"/>
        <w:numPr>
          <w:ilvl w:val="0"/>
          <w:numId w:val="67"/>
        </w:numPr>
        <w:rPr>
          <w:szCs w:val="24"/>
        </w:rPr>
      </w:pPr>
      <w:r w:rsidRPr="006764EE">
        <w:rPr>
          <w:szCs w:val="24"/>
        </w:rPr>
        <w:t>finalizarea sta</w:t>
      </w:r>
      <w:r w:rsidRPr="006764EE">
        <w:rPr>
          <w:rFonts w:cs="Cambria Math"/>
          <w:szCs w:val="24"/>
        </w:rPr>
        <w:t>ț</w:t>
      </w:r>
      <w:r w:rsidRPr="006764EE">
        <w:rPr>
          <w:szCs w:val="24"/>
        </w:rPr>
        <w:t>iei de compost Ţuţora (capacitate de 10.000 t/an);</w:t>
      </w:r>
    </w:p>
    <w:p w14:paraId="722C6027" w14:textId="77777777" w:rsidR="006C4405" w:rsidRPr="006764EE" w:rsidRDefault="006C4405" w:rsidP="002B6BE6">
      <w:pPr>
        <w:pStyle w:val="ListBullet2"/>
        <w:numPr>
          <w:ilvl w:val="0"/>
          <w:numId w:val="67"/>
        </w:numPr>
        <w:rPr>
          <w:szCs w:val="24"/>
        </w:rPr>
      </w:pPr>
      <w:r w:rsidRPr="006764EE">
        <w:rPr>
          <w:szCs w:val="24"/>
        </w:rPr>
        <w:t>finalizare sta</w:t>
      </w:r>
      <w:r w:rsidRPr="006764EE">
        <w:rPr>
          <w:rFonts w:cs="Cambria Math"/>
          <w:szCs w:val="24"/>
        </w:rPr>
        <w:t>ț</w:t>
      </w:r>
      <w:r w:rsidRPr="006764EE">
        <w:rPr>
          <w:szCs w:val="24"/>
        </w:rPr>
        <w:t>iei de sortare existente Ţuţora.</w:t>
      </w:r>
    </w:p>
    <w:p w14:paraId="2B71BEBE" w14:textId="77777777" w:rsidR="006C4405" w:rsidRPr="006764EE" w:rsidRDefault="006C4405" w:rsidP="006C4405">
      <w:pPr>
        <w:rPr>
          <w:color w:val="7030A0"/>
        </w:rPr>
      </w:pPr>
    </w:p>
    <w:p w14:paraId="45AF3B31" w14:textId="77777777" w:rsidR="006C4405" w:rsidRDefault="006C4405" w:rsidP="006C4405">
      <w:pPr>
        <w:pStyle w:val="Caption"/>
      </w:pPr>
      <w:bookmarkStart w:id="146" w:name="_Toc437327081"/>
      <w:r>
        <w:lastRenderedPageBreak/>
        <w:t xml:space="preserve">Tabel nr.  </w:t>
      </w:r>
      <w:r>
        <w:fldChar w:fldCharType="begin"/>
      </w:r>
      <w:r>
        <w:instrText xml:space="preserve"> SEQ Tabel_nr._ \* ARABIC </w:instrText>
      </w:r>
      <w:r>
        <w:fldChar w:fldCharType="separate"/>
      </w:r>
      <w:r w:rsidR="002415F9">
        <w:rPr>
          <w:noProof/>
        </w:rPr>
        <w:t>71</w:t>
      </w:r>
      <w:r>
        <w:fldChar w:fldCharType="end"/>
      </w:r>
      <w:r>
        <w:t xml:space="preserve"> - Municipiul Iași, depozite de deșeuri industriale existente în municipiul Iași</w:t>
      </w:r>
      <w:bookmarkEnd w:id="146"/>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232"/>
        <w:gridCol w:w="1013"/>
        <w:gridCol w:w="2288"/>
        <w:gridCol w:w="954"/>
        <w:gridCol w:w="2221"/>
        <w:gridCol w:w="1145"/>
      </w:tblGrid>
      <w:tr w:rsidR="006C4405" w:rsidRPr="006764EE" w14:paraId="526741E9" w14:textId="77777777" w:rsidTr="00957F29">
        <w:trPr>
          <w:trHeight w:val="488"/>
          <w:tblHeader/>
          <w:jc w:val="center"/>
        </w:trPr>
        <w:tc>
          <w:tcPr>
            <w:tcW w:w="1133" w:type="pct"/>
            <w:shd w:val="clear" w:color="auto" w:fill="BFBFBF" w:themeFill="background1" w:themeFillShade="BF"/>
            <w:vAlign w:val="center"/>
          </w:tcPr>
          <w:p w14:paraId="6E7E9B2B"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Nume agent economic</w:t>
            </w:r>
          </w:p>
        </w:tc>
        <w:tc>
          <w:tcPr>
            <w:tcW w:w="514" w:type="pct"/>
            <w:shd w:val="clear" w:color="auto" w:fill="BFBFBF" w:themeFill="background1" w:themeFillShade="BF"/>
            <w:vAlign w:val="center"/>
          </w:tcPr>
          <w:p w14:paraId="0A13AEB2" w14:textId="77777777" w:rsidR="006C4405" w:rsidRPr="006764EE" w:rsidRDefault="006C4405" w:rsidP="00957F29">
            <w:pPr>
              <w:pStyle w:val="Default"/>
              <w:spacing w:line="300" w:lineRule="auto"/>
              <w:jc w:val="center"/>
              <w:rPr>
                <w:rFonts w:ascii="Arial Narrow" w:hAnsi="Arial Narrow"/>
                <w:b/>
                <w:bCs/>
                <w:color w:val="auto"/>
                <w:sz w:val="20"/>
                <w:szCs w:val="20"/>
              </w:rPr>
            </w:pPr>
            <w:r w:rsidRPr="006764EE">
              <w:rPr>
                <w:rFonts w:ascii="Arial Narrow" w:hAnsi="Arial Narrow"/>
                <w:b/>
                <w:bCs/>
                <w:color w:val="auto"/>
                <w:sz w:val="20"/>
                <w:szCs w:val="20"/>
              </w:rPr>
              <w:t>Clasa depozit conform</w:t>
            </w:r>
          </w:p>
          <w:p w14:paraId="30218FB2"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H.G. nr. 349 / 2005</w:t>
            </w:r>
          </w:p>
        </w:tc>
        <w:tc>
          <w:tcPr>
            <w:tcW w:w="1161" w:type="pct"/>
            <w:shd w:val="clear" w:color="auto" w:fill="BFBFBF" w:themeFill="background1" w:themeFillShade="BF"/>
            <w:vAlign w:val="center"/>
          </w:tcPr>
          <w:p w14:paraId="12927FE0"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Actul de reglementare deţinut</w:t>
            </w:r>
          </w:p>
        </w:tc>
        <w:tc>
          <w:tcPr>
            <w:tcW w:w="484" w:type="pct"/>
            <w:shd w:val="clear" w:color="auto" w:fill="BFBFBF" w:themeFill="background1" w:themeFillShade="BF"/>
            <w:vAlign w:val="center"/>
          </w:tcPr>
          <w:p w14:paraId="1940708C"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Supr. ocupată (ha)</w:t>
            </w:r>
          </w:p>
        </w:tc>
        <w:tc>
          <w:tcPr>
            <w:tcW w:w="1127" w:type="pct"/>
            <w:shd w:val="clear" w:color="auto" w:fill="BFBFBF" w:themeFill="background1" w:themeFillShade="BF"/>
            <w:vAlign w:val="center"/>
          </w:tcPr>
          <w:p w14:paraId="582A58DD"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Deşeuri</w:t>
            </w:r>
          </w:p>
          <w:p w14:paraId="6BA0045A"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depozitate</w:t>
            </w:r>
          </w:p>
          <w:p w14:paraId="74D3EA60"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în anul 2014</w:t>
            </w:r>
          </w:p>
          <w:p w14:paraId="00D3647B"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(cantitati/tip)</w:t>
            </w:r>
          </w:p>
        </w:tc>
        <w:tc>
          <w:tcPr>
            <w:tcW w:w="582" w:type="pct"/>
            <w:shd w:val="clear" w:color="auto" w:fill="BFBFBF" w:themeFill="background1" w:themeFillShade="BF"/>
            <w:vAlign w:val="center"/>
          </w:tcPr>
          <w:p w14:paraId="48C2830C"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Anul</w:t>
            </w:r>
          </w:p>
          <w:p w14:paraId="692A3E52"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programat</w:t>
            </w:r>
          </w:p>
          <w:p w14:paraId="14A5C8BA"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pentru</w:t>
            </w:r>
          </w:p>
          <w:p w14:paraId="3712417E" w14:textId="77777777" w:rsidR="006C4405" w:rsidRPr="006764EE" w:rsidRDefault="006C4405" w:rsidP="00957F29">
            <w:pPr>
              <w:pStyle w:val="Default"/>
              <w:spacing w:line="300" w:lineRule="auto"/>
              <w:jc w:val="center"/>
              <w:rPr>
                <w:rFonts w:ascii="Arial Narrow" w:hAnsi="Arial Narrow"/>
                <w:b/>
                <w:color w:val="auto"/>
                <w:sz w:val="20"/>
                <w:szCs w:val="20"/>
              </w:rPr>
            </w:pPr>
            <w:r w:rsidRPr="006764EE">
              <w:rPr>
                <w:rFonts w:ascii="Arial Narrow" w:hAnsi="Arial Narrow"/>
                <w:b/>
                <w:bCs/>
                <w:color w:val="auto"/>
                <w:sz w:val="20"/>
                <w:szCs w:val="20"/>
              </w:rPr>
              <w:t>conformare</w:t>
            </w:r>
          </w:p>
        </w:tc>
      </w:tr>
      <w:tr w:rsidR="006C4405" w:rsidRPr="006764EE" w14:paraId="3112DE13" w14:textId="77777777" w:rsidTr="00957F29">
        <w:trPr>
          <w:trHeight w:val="688"/>
          <w:jc w:val="center"/>
        </w:trPr>
        <w:tc>
          <w:tcPr>
            <w:tcW w:w="1133" w:type="pct"/>
            <w:shd w:val="clear" w:color="auto" w:fill="auto"/>
          </w:tcPr>
          <w:p w14:paraId="5E5857E4" w14:textId="77777777" w:rsidR="006C4405" w:rsidRPr="006764EE" w:rsidRDefault="006C4405" w:rsidP="00957F29">
            <w:pPr>
              <w:pStyle w:val="Default"/>
              <w:spacing w:line="300" w:lineRule="auto"/>
              <w:rPr>
                <w:rFonts w:ascii="Arial Narrow" w:hAnsi="Arial Narrow"/>
                <w:color w:val="auto"/>
                <w:sz w:val="20"/>
                <w:szCs w:val="20"/>
              </w:rPr>
            </w:pPr>
            <w:r w:rsidRPr="006764EE">
              <w:rPr>
                <w:rFonts w:ascii="Arial Narrow" w:hAnsi="Arial Narrow"/>
                <w:bCs/>
                <w:color w:val="auto"/>
                <w:sz w:val="20"/>
                <w:szCs w:val="20"/>
              </w:rPr>
              <w:t xml:space="preserve">SC FORTUS SA Iaşi </w:t>
            </w:r>
          </w:p>
        </w:tc>
        <w:tc>
          <w:tcPr>
            <w:tcW w:w="514" w:type="pct"/>
            <w:shd w:val="clear" w:color="auto" w:fill="auto"/>
          </w:tcPr>
          <w:p w14:paraId="7E30B445" w14:textId="77777777" w:rsidR="006C4405" w:rsidRPr="006764EE" w:rsidRDefault="006C4405" w:rsidP="00957F29">
            <w:pPr>
              <w:pStyle w:val="Default"/>
              <w:spacing w:line="300" w:lineRule="auto"/>
              <w:jc w:val="center"/>
              <w:rPr>
                <w:rFonts w:ascii="Arial Narrow" w:hAnsi="Arial Narrow"/>
                <w:color w:val="auto"/>
                <w:sz w:val="20"/>
                <w:szCs w:val="20"/>
              </w:rPr>
            </w:pPr>
            <w:r w:rsidRPr="006764EE">
              <w:rPr>
                <w:rFonts w:ascii="Arial Narrow" w:hAnsi="Arial Narrow"/>
                <w:color w:val="auto"/>
                <w:sz w:val="20"/>
                <w:szCs w:val="20"/>
              </w:rPr>
              <w:t>b</w:t>
            </w:r>
          </w:p>
        </w:tc>
        <w:tc>
          <w:tcPr>
            <w:tcW w:w="1161" w:type="pct"/>
            <w:shd w:val="clear" w:color="auto" w:fill="auto"/>
          </w:tcPr>
          <w:p w14:paraId="2D80B13B" w14:textId="77777777" w:rsidR="006C4405" w:rsidRPr="006764EE" w:rsidRDefault="006C4405" w:rsidP="00957F29">
            <w:pPr>
              <w:pStyle w:val="Default"/>
              <w:spacing w:line="300" w:lineRule="auto"/>
              <w:rPr>
                <w:rFonts w:ascii="Arial Narrow" w:hAnsi="Arial Narrow"/>
                <w:color w:val="auto"/>
                <w:sz w:val="20"/>
                <w:szCs w:val="20"/>
              </w:rPr>
            </w:pPr>
            <w:r>
              <w:rPr>
                <w:rFonts w:ascii="Arial Narrow" w:hAnsi="Arial Narrow"/>
                <w:color w:val="auto"/>
                <w:sz w:val="20"/>
                <w:szCs w:val="20"/>
              </w:rPr>
              <w:t xml:space="preserve">Autorizaţia Integrată de Mediu </w:t>
            </w:r>
            <w:r w:rsidRPr="006764EE">
              <w:rPr>
                <w:rFonts w:ascii="Arial Narrow" w:hAnsi="Arial Narrow"/>
                <w:color w:val="auto"/>
                <w:sz w:val="20"/>
                <w:szCs w:val="20"/>
              </w:rPr>
              <w:t>Nr.</w:t>
            </w:r>
            <w:r>
              <w:rPr>
                <w:rFonts w:ascii="Arial Narrow" w:hAnsi="Arial Narrow"/>
                <w:color w:val="auto"/>
                <w:sz w:val="20"/>
                <w:szCs w:val="20"/>
              </w:rPr>
              <w:t xml:space="preserve"> </w:t>
            </w:r>
            <w:r w:rsidRPr="006764EE">
              <w:rPr>
                <w:rFonts w:ascii="Arial Narrow" w:hAnsi="Arial Narrow"/>
                <w:color w:val="auto"/>
                <w:sz w:val="20"/>
                <w:szCs w:val="20"/>
              </w:rPr>
              <w:t>40</w:t>
            </w:r>
            <w:r>
              <w:rPr>
                <w:rFonts w:ascii="Arial Narrow" w:hAnsi="Arial Narrow"/>
                <w:color w:val="auto"/>
                <w:sz w:val="20"/>
                <w:szCs w:val="20"/>
              </w:rPr>
              <w:t xml:space="preserve"> </w:t>
            </w:r>
            <w:r w:rsidRPr="006764EE">
              <w:rPr>
                <w:rFonts w:ascii="Arial Narrow" w:hAnsi="Arial Narrow"/>
                <w:color w:val="auto"/>
                <w:sz w:val="20"/>
                <w:szCs w:val="20"/>
              </w:rPr>
              <w:t>/</w:t>
            </w:r>
            <w:r>
              <w:rPr>
                <w:rFonts w:ascii="Arial Narrow" w:hAnsi="Arial Narrow"/>
                <w:color w:val="auto"/>
                <w:sz w:val="20"/>
                <w:szCs w:val="20"/>
              </w:rPr>
              <w:t xml:space="preserve"> </w:t>
            </w:r>
            <w:r w:rsidRPr="006764EE">
              <w:rPr>
                <w:rFonts w:ascii="Arial Narrow" w:hAnsi="Arial Narrow"/>
                <w:color w:val="auto"/>
                <w:sz w:val="20"/>
                <w:szCs w:val="20"/>
              </w:rPr>
              <w:t xml:space="preserve">26.12.2006, actualizată la data de 26.10.2007, valabilă până la data de 26.10.2017 </w:t>
            </w:r>
          </w:p>
        </w:tc>
        <w:tc>
          <w:tcPr>
            <w:tcW w:w="484" w:type="pct"/>
            <w:shd w:val="clear" w:color="auto" w:fill="auto"/>
          </w:tcPr>
          <w:p w14:paraId="3D1BE925" w14:textId="77777777" w:rsidR="006C4405" w:rsidRPr="006764EE" w:rsidRDefault="006C4405" w:rsidP="00957F29">
            <w:pPr>
              <w:pStyle w:val="Default"/>
              <w:spacing w:line="300" w:lineRule="auto"/>
              <w:jc w:val="center"/>
              <w:rPr>
                <w:rFonts w:ascii="Arial Narrow" w:hAnsi="Arial Narrow"/>
                <w:color w:val="auto"/>
                <w:sz w:val="20"/>
                <w:szCs w:val="20"/>
              </w:rPr>
            </w:pPr>
            <w:r w:rsidRPr="006764EE">
              <w:rPr>
                <w:rFonts w:ascii="Arial Narrow" w:hAnsi="Arial Narrow"/>
                <w:color w:val="auto"/>
                <w:sz w:val="20"/>
                <w:szCs w:val="20"/>
              </w:rPr>
              <w:t>3,6</w:t>
            </w:r>
          </w:p>
        </w:tc>
        <w:tc>
          <w:tcPr>
            <w:tcW w:w="1127" w:type="pct"/>
            <w:shd w:val="clear" w:color="auto" w:fill="auto"/>
          </w:tcPr>
          <w:p w14:paraId="72CBF992" w14:textId="77777777" w:rsidR="006C4405" w:rsidRPr="006764EE" w:rsidRDefault="006C4405" w:rsidP="00957F29">
            <w:pPr>
              <w:pStyle w:val="Default"/>
              <w:spacing w:line="300" w:lineRule="auto"/>
              <w:rPr>
                <w:rFonts w:ascii="Arial Narrow" w:hAnsi="Arial Narrow"/>
                <w:color w:val="auto"/>
                <w:sz w:val="20"/>
                <w:szCs w:val="20"/>
              </w:rPr>
            </w:pPr>
            <w:r w:rsidRPr="006764EE">
              <w:rPr>
                <w:rFonts w:ascii="Arial Narrow" w:hAnsi="Arial Narrow"/>
                <w:bCs/>
                <w:color w:val="auto"/>
                <w:sz w:val="20"/>
                <w:szCs w:val="20"/>
              </w:rPr>
              <w:t>1664, 9 tone</w:t>
            </w:r>
            <w:r w:rsidRPr="006764EE">
              <w:rPr>
                <w:rFonts w:ascii="Arial Narrow" w:hAnsi="Arial Narrow"/>
                <w:color w:val="auto"/>
                <w:sz w:val="20"/>
                <w:szCs w:val="20"/>
              </w:rPr>
              <w:t>,</w:t>
            </w:r>
            <w:r>
              <w:rPr>
                <w:rFonts w:ascii="Arial Narrow" w:hAnsi="Arial Narrow"/>
                <w:color w:val="auto"/>
                <w:sz w:val="20"/>
                <w:szCs w:val="20"/>
              </w:rPr>
              <w:t xml:space="preserve"> </w:t>
            </w:r>
            <w:r w:rsidRPr="006764EE">
              <w:rPr>
                <w:rFonts w:ascii="Arial Narrow" w:hAnsi="Arial Narrow"/>
                <w:color w:val="auto"/>
                <w:sz w:val="20"/>
                <w:szCs w:val="20"/>
              </w:rPr>
              <w:t xml:space="preserve">din care: </w:t>
            </w:r>
          </w:p>
          <w:p w14:paraId="16323AAC" w14:textId="77777777" w:rsidR="006C4405" w:rsidRPr="006764EE" w:rsidRDefault="006C4405" w:rsidP="00957F29">
            <w:pPr>
              <w:pStyle w:val="Default"/>
              <w:spacing w:line="300" w:lineRule="auto"/>
              <w:rPr>
                <w:rFonts w:ascii="Arial Narrow" w:hAnsi="Arial Narrow"/>
                <w:color w:val="auto"/>
                <w:sz w:val="20"/>
                <w:szCs w:val="20"/>
              </w:rPr>
            </w:pPr>
            <w:r>
              <w:rPr>
                <w:rFonts w:ascii="Arial Narrow" w:hAnsi="Arial Narrow"/>
                <w:color w:val="auto"/>
                <w:sz w:val="20"/>
                <w:szCs w:val="20"/>
              </w:rPr>
              <w:t xml:space="preserve">- </w:t>
            </w:r>
            <w:r w:rsidRPr="006764EE">
              <w:rPr>
                <w:rFonts w:ascii="Arial Narrow" w:hAnsi="Arial Narrow"/>
                <w:color w:val="auto"/>
                <w:sz w:val="20"/>
                <w:szCs w:val="20"/>
              </w:rPr>
              <w:t xml:space="preserve">1519,8 tone miezuri şi forme; </w:t>
            </w:r>
          </w:p>
          <w:p w14:paraId="200189DD" w14:textId="77777777" w:rsidR="006C4405" w:rsidRPr="006764EE" w:rsidRDefault="006C4405" w:rsidP="00957F29">
            <w:pPr>
              <w:pStyle w:val="Default"/>
              <w:spacing w:line="300" w:lineRule="auto"/>
              <w:rPr>
                <w:rFonts w:ascii="Arial Narrow" w:hAnsi="Arial Narrow"/>
                <w:color w:val="auto"/>
                <w:sz w:val="20"/>
                <w:szCs w:val="20"/>
              </w:rPr>
            </w:pPr>
            <w:r>
              <w:rPr>
                <w:rFonts w:ascii="Arial Narrow" w:hAnsi="Arial Narrow"/>
                <w:color w:val="auto"/>
                <w:sz w:val="20"/>
                <w:szCs w:val="20"/>
              </w:rPr>
              <w:t xml:space="preserve">- </w:t>
            </w:r>
            <w:r w:rsidRPr="006764EE">
              <w:rPr>
                <w:rFonts w:ascii="Arial Narrow" w:hAnsi="Arial Narrow"/>
                <w:color w:val="auto"/>
                <w:sz w:val="20"/>
                <w:szCs w:val="20"/>
              </w:rPr>
              <w:t xml:space="preserve">119,55 tone zgură de topitorie; </w:t>
            </w:r>
          </w:p>
          <w:p w14:paraId="7612B1A8" w14:textId="77777777" w:rsidR="006C4405" w:rsidRPr="006764EE" w:rsidRDefault="006C4405" w:rsidP="00957F29">
            <w:pPr>
              <w:pStyle w:val="Default"/>
              <w:spacing w:line="300" w:lineRule="auto"/>
              <w:rPr>
                <w:rFonts w:ascii="Arial Narrow" w:hAnsi="Arial Narrow"/>
                <w:color w:val="auto"/>
                <w:sz w:val="20"/>
                <w:szCs w:val="20"/>
              </w:rPr>
            </w:pPr>
            <w:r>
              <w:rPr>
                <w:rFonts w:ascii="Arial Narrow" w:hAnsi="Arial Narrow"/>
                <w:color w:val="auto"/>
                <w:sz w:val="20"/>
                <w:szCs w:val="20"/>
              </w:rPr>
              <w:t xml:space="preserve">- </w:t>
            </w:r>
            <w:r w:rsidRPr="006764EE">
              <w:rPr>
                <w:rFonts w:ascii="Arial Narrow" w:hAnsi="Arial Narrow"/>
                <w:color w:val="auto"/>
                <w:sz w:val="20"/>
                <w:szCs w:val="20"/>
              </w:rPr>
              <w:t xml:space="preserve">23,63 tone materiale de căptuşire şi refractare; </w:t>
            </w:r>
          </w:p>
          <w:p w14:paraId="46367A15" w14:textId="77777777" w:rsidR="006C4405" w:rsidRPr="006764EE" w:rsidRDefault="006C4405" w:rsidP="00957F29">
            <w:pPr>
              <w:pStyle w:val="Default"/>
              <w:spacing w:line="300" w:lineRule="auto"/>
              <w:rPr>
                <w:rFonts w:ascii="Arial Narrow" w:hAnsi="Arial Narrow"/>
                <w:color w:val="auto"/>
                <w:sz w:val="20"/>
                <w:szCs w:val="20"/>
              </w:rPr>
            </w:pPr>
            <w:r>
              <w:rPr>
                <w:rFonts w:ascii="Arial Narrow" w:hAnsi="Arial Narrow"/>
                <w:color w:val="auto"/>
                <w:sz w:val="20"/>
                <w:szCs w:val="20"/>
              </w:rPr>
              <w:t xml:space="preserve">- </w:t>
            </w:r>
            <w:r w:rsidRPr="006764EE">
              <w:rPr>
                <w:rFonts w:ascii="Arial Narrow" w:hAnsi="Arial Narrow"/>
                <w:color w:val="auto"/>
                <w:sz w:val="20"/>
                <w:szCs w:val="20"/>
              </w:rPr>
              <w:t xml:space="preserve">1,92 tone praf din gazul de ardere, altul decât cel specificat la 10 09 09 </w:t>
            </w:r>
          </w:p>
        </w:tc>
        <w:tc>
          <w:tcPr>
            <w:tcW w:w="582" w:type="pct"/>
            <w:shd w:val="clear" w:color="auto" w:fill="auto"/>
          </w:tcPr>
          <w:p w14:paraId="32F661CE" w14:textId="77777777" w:rsidR="006C4405" w:rsidRPr="006764EE" w:rsidRDefault="006C4405" w:rsidP="00957F29">
            <w:pPr>
              <w:pStyle w:val="Default"/>
              <w:spacing w:line="300" w:lineRule="auto"/>
              <w:jc w:val="center"/>
              <w:rPr>
                <w:rFonts w:ascii="Arial Narrow" w:hAnsi="Arial Narrow"/>
                <w:color w:val="auto"/>
                <w:sz w:val="20"/>
                <w:szCs w:val="20"/>
              </w:rPr>
            </w:pPr>
            <w:r w:rsidRPr="006764EE">
              <w:rPr>
                <w:rFonts w:ascii="Arial Narrow" w:hAnsi="Arial Narrow"/>
                <w:color w:val="auto"/>
                <w:sz w:val="20"/>
                <w:szCs w:val="20"/>
              </w:rPr>
              <w:t>2009</w:t>
            </w:r>
          </w:p>
        </w:tc>
      </w:tr>
      <w:tr w:rsidR="006C4405" w:rsidRPr="006764EE" w14:paraId="50C7983A" w14:textId="77777777" w:rsidTr="00957F29">
        <w:trPr>
          <w:trHeight w:val="1380"/>
          <w:jc w:val="center"/>
        </w:trPr>
        <w:tc>
          <w:tcPr>
            <w:tcW w:w="1133" w:type="pct"/>
            <w:shd w:val="clear" w:color="auto" w:fill="auto"/>
          </w:tcPr>
          <w:p w14:paraId="3BDE4842" w14:textId="77777777" w:rsidR="006C4405" w:rsidRPr="006764EE" w:rsidRDefault="006C4405" w:rsidP="00957F29">
            <w:pPr>
              <w:pStyle w:val="Default"/>
              <w:spacing w:line="300" w:lineRule="auto"/>
              <w:rPr>
                <w:rFonts w:ascii="Arial Narrow" w:hAnsi="Arial Narrow"/>
                <w:color w:val="auto"/>
                <w:sz w:val="20"/>
                <w:szCs w:val="20"/>
              </w:rPr>
            </w:pPr>
            <w:r w:rsidRPr="006764EE">
              <w:rPr>
                <w:rFonts w:ascii="Arial Narrow" w:hAnsi="Arial Narrow"/>
                <w:bCs/>
                <w:color w:val="auto"/>
                <w:sz w:val="20"/>
                <w:szCs w:val="20"/>
              </w:rPr>
              <w:t xml:space="preserve">SC VEOLIA ENERGIE SA </w:t>
            </w:r>
            <w:r w:rsidRPr="006764EE">
              <w:rPr>
                <w:rFonts w:ascii="Arial Narrow" w:hAnsi="Arial Narrow"/>
                <w:color w:val="auto"/>
                <w:sz w:val="20"/>
                <w:szCs w:val="20"/>
              </w:rPr>
              <w:t xml:space="preserve">(fostă SC DALKIA TERMO IAŞI SA - CENTRALA ELECTRICĂ DE TERMOFICARE IAŞI II) </w:t>
            </w:r>
          </w:p>
        </w:tc>
        <w:tc>
          <w:tcPr>
            <w:tcW w:w="514" w:type="pct"/>
            <w:shd w:val="clear" w:color="auto" w:fill="auto"/>
          </w:tcPr>
          <w:p w14:paraId="5986DF25" w14:textId="77777777" w:rsidR="006C4405" w:rsidRPr="006764EE" w:rsidRDefault="006C4405" w:rsidP="00957F29">
            <w:pPr>
              <w:pStyle w:val="Default"/>
              <w:spacing w:line="300" w:lineRule="auto"/>
              <w:jc w:val="center"/>
              <w:rPr>
                <w:rFonts w:ascii="Arial Narrow" w:hAnsi="Arial Narrow"/>
                <w:color w:val="auto"/>
                <w:sz w:val="20"/>
                <w:szCs w:val="20"/>
              </w:rPr>
            </w:pPr>
            <w:r w:rsidRPr="006764EE">
              <w:rPr>
                <w:rFonts w:ascii="Arial Narrow" w:hAnsi="Arial Narrow"/>
                <w:color w:val="auto"/>
                <w:sz w:val="20"/>
                <w:szCs w:val="20"/>
              </w:rPr>
              <w:t>b</w:t>
            </w:r>
          </w:p>
        </w:tc>
        <w:tc>
          <w:tcPr>
            <w:tcW w:w="1161" w:type="pct"/>
            <w:shd w:val="clear" w:color="auto" w:fill="auto"/>
          </w:tcPr>
          <w:p w14:paraId="262B801C" w14:textId="77777777" w:rsidR="006C4405" w:rsidRPr="006764EE" w:rsidRDefault="006C4405" w:rsidP="00957F29">
            <w:pPr>
              <w:pStyle w:val="Default"/>
              <w:spacing w:line="300" w:lineRule="auto"/>
              <w:rPr>
                <w:rFonts w:ascii="Arial Narrow" w:hAnsi="Arial Narrow"/>
                <w:color w:val="auto"/>
                <w:sz w:val="20"/>
                <w:szCs w:val="20"/>
              </w:rPr>
            </w:pPr>
            <w:r w:rsidRPr="006764EE">
              <w:rPr>
                <w:rFonts w:ascii="Arial Narrow" w:hAnsi="Arial Narrow"/>
                <w:color w:val="auto"/>
                <w:sz w:val="20"/>
                <w:szCs w:val="20"/>
              </w:rPr>
              <w:t xml:space="preserve">Autorizaţia Integrată de Mediu, Nr.5/24.12.2013, valabilă până la data de 24.12.2023 </w:t>
            </w:r>
          </w:p>
        </w:tc>
        <w:tc>
          <w:tcPr>
            <w:tcW w:w="484" w:type="pct"/>
            <w:shd w:val="clear" w:color="auto" w:fill="auto"/>
          </w:tcPr>
          <w:p w14:paraId="6DDE7AB3" w14:textId="77777777" w:rsidR="006C4405" w:rsidRPr="006764EE" w:rsidRDefault="006C4405" w:rsidP="00957F29">
            <w:pPr>
              <w:pStyle w:val="Default"/>
              <w:spacing w:line="300" w:lineRule="auto"/>
              <w:jc w:val="center"/>
              <w:rPr>
                <w:rFonts w:ascii="Arial Narrow" w:hAnsi="Arial Narrow"/>
                <w:color w:val="auto"/>
                <w:sz w:val="20"/>
                <w:szCs w:val="20"/>
              </w:rPr>
            </w:pPr>
            <w:r w:rsidRPr="006764EE">
              <w:rPr>
                <w:rFonts w:ascii="Arial Narrow" w:hAnsi="Arial Narrow"/>
                <w:color w:val="auto"/>
                <w:sz w:val="20"/>
                <w:szCs w:val="20"/>
              </w:rPr>
              <w:t>40</w:t>
            </w:r>
          </w:p>
        </w:tc>
        <w:tc>
          <w:tcPr>
            <w:tcW w:w="1127" w:type="pct"/>
            <w:shd w:val="clear" w:color="auto" w:fill="auto"/>
          </w:tcPr>
          <w:p w14:paraId="0B161EA4" w14:textId="77777777" w:rsidR="006C4405" w:rsidRPr="006764EE" w:rsidRDefault="006C4405" w:rsidP="00957F29">
            <w:pPr>
              <w:pStyle w:val="Default"/>
              <w:spacing w:line="300" w:lineRule="auto"/>
              <w:rPr>
                <w:rFonts w:ascii="Arial Narrow" w:hAnsi="Arial Narrow"/>
                <w:color w:val="auto"/>
                <w:sz w:val="20"/>
                <w:szCs w:val="20"/>
              </w:rPr>
            </w:pPr>
            <w:r w:rsidRPr="006764EE">
              <w:rPr>
                <w:rFonts w:ascii="Arial Narrow" w:hAnsi="Arial Narrow"/>
                <w:bCs/>
                <w:color w:val="auto"/>
                <w:sz w:val="20"/>
                <w:szCs w:val="20"/>
              </w:rPr>
              <w:t xml:space="preserve">47230 tone, </w:t>
            </w:r>
            <w:r w:rsidRPr="006764EE">
              <w:rPr>
                <w:rFonts w:ascii="Arial Narrow" w:hAnsi="Arial Narrow"/>
                <w:color w:val="auto"/>
                <w:sz w:val="20"/>
                <w:szCs w:val="20"/>
              </w:rPr>
              <w:t xml:space="preserve">din care: </w:t>
            </w:r>
          </w:p>
          <w:p w14:paraId="6AA2258F" w14:textId="77777777" w:rsidR="006C4405" w:rsidRPr="006764EE" w:rsidRDefault="006C4405" w:rsidP="00957F29">
            <w:pPr>
              <w:pStyle w:val="Default"/>
              <w:spacing w:line="300" w:lineRule="auto"/>
              <w:rPr>
                <w:rFonts w:ascii="Arial Narrow" w:hAnsi="Arial Narrow"/>
                <w:color w:val="auto"/>
                <w:sz w:val="20"/>
                <w:szCs w:val="20"/>
              </w:rPr>
            </w:pPr>
            <w:r>
              <w:rPr>
                <w:rFonts w:ascii="Arial Narrow" w:hAnsi="Arial Narrow"/>
                <w:color w:val="auto"/>
                <w:sz w:val="20"/>
                <w:szCs w:val="20"/>
              </w:rPr>
              <w:t xml:space="preserve">- </w:t>
            </w:r>
            <w:r w:rsidRPr="006764EE">
              <w:rPr>
                <w:rFonts w:ascii="Arial Narrow" w:hAnsi="Arial Narrow"/>
                <w:color w:val="auto"/>
                <w:sz w:val="20"/>
                <w:szCs w:val="20"/>
              </w:rPr>
              <w:t xml:space="preserve">47204 tone (cenuşă </w:t>
            </w:r>
          </w:p>
          <w:p w14:paraId="6987D0B0" w14:textId="77777777" w:rsidR="006C4405" w:rsidRPr="006764EE" w:rsidRDefault="006C4405" w:rsidP="00957F29">
            <w:pPr>
              <w:pStyle w:val="Default"/>
              <w:spacing w:line="300" w:lineRule="auto"/>
              <w:rPr>
                <w:rFonts w:ascii="Arial Narrow" w:hAnsi="Arial Narrow"/>
                <w:color w:val="auto"/>
                <w:sz w:val="20"/>
                <w:szCs w:val="20"/>
              </w:rPr>
            </w:pPr>
            <w:r w:rsidRPr="006764EE">
              <w:rPr>
                <w:rFonts w:ascii="Arial Narrow" w:hAnsi="Arial Narrow"/>
                <w:color w:val="auto"/>
                <w:sz w:val="20"/>
                <w:szCs w:val="20"/>
              </w:rPr>
              <w:t xml:space="preserve">zburătoare de la arderea cărbunelui: </w:t>
            </w:r>
          </w:p>
          <w:p w14:paraId="1A5DE5CD" w14:textId="77777777" w:rsidR="006C4405" w:rsidRPr="006764EE" w:rsidRDefault="006C4405" w:rsidP="00957F29">
            <w:pPr>
              <w:pStyle w:val="Default"/>
              <w:spacing w:line="300" w:lineRule="auto"/>
              <w:rPr>
                <w:rFonts w:ascii="Arial Narrow" w:hAnsi="Arial Narrow"/>
                <w:color w:val="auto"/>
                <w:sz w:val="20"/>
                <w:szCs w:val="20"/>
              </w:rPr>
            </w:pPr>
            <w:r>
              <w:rPr>
                <w:rFonts w:ascii="Arial Narrow" w:hAnsi="Arial Narrow"/>
                <w:color w:val="auto"/>
                <w:sz w:val="20"/>
                <w:szCs w:val="20"/>
              </w:rPr>
              <w:t xml:space="preserve">- </w:t>
            </w:r>
            <w:r w:rsidRPr="006764EE">
              <w:rPr>
                <w:rFonts w:ascii="Arial Narrow" w:hAnsi="Arial Narrow"/>
                <w:color w:val="auto"/>
                <w:sz w:val="20"/>
                <w:szCs w:val="20"/>
              </w:rPr>
              <w:t xml:space="preserve">26 tone (nămoluri de la epurarea efluenţilor in incintă, altele decât cele specificate la 10 01 20* şi nămoluri de la spălarea cazanelor de ardere </w:t>
            </w:r>
          </w:p>
        </w:tc>
        <w:tc>
          <w:tcPr>
            <w:tcW w:w="582" w:type="pct"/>
            <w:shd w:val="clear" w:color="auto" w:fill="auto"/>
          </w:tcPr>
          <w:p w14:paraId="1F45B899" w14:textId="77777777" w:rsidR="006C4405" w:rsidRPr="006764EE" w:rsidRDefault="006C4405" w:rsidP="00957F29">
            <w:pPr>
              <w:pStyle w:val="Default"/>
              <w:spacing w:line="300" w:lineRule="auto"/>
              <w:jc w:val="center"/>
              <w:rPr>
                <w:rFonts w:ascii="Arial Narrow" w:hAnsi="Arial Narrow"/>
                <w:color w:val="auto"/>
                <w:sz w:val="20"/>
                <w:szCs w:val="20"/>
              </w:rPr>
            </w:pPr>
            <w:r w:rsidRPr="006764EE">
              <w:rPr>
                <w:rFonts w:ascii="Arial Narrow" w:hAnsi="Arial Narrow"/>
                <w:color w:val="auto"/>
                <w:sz w:val="20"/>
                <w:szCs w:val="20"/>
              </w:rPr>
              <w:t>2013</w:t>
            </w:r>
          </w:p>
        </w:tc>
      </w:tr>
      <w:tr w:rsidR="006C4405" w:rsidRPr="006764EE" w14:paraId="566FBF2A" w14:textId="77777777" w:rsidTr="00957F29">
        <w:trPr>
          <w:trHeight w:val="211"/>
          <w:jc w:val="center"/>
        </w:trPr>
        <w:tc>
          <w:tcPr>
            <w:tcW w:w="5000" w:type="pct"/>
            <w:gridSpan w:val="6"/>
            <w:shd w:val="clear" w:color="auto" w:fill="auto"/>
          </w:tcPr>
          <w:p w14:paraId="1427D053" w14:textId="77777777" w:rsidR="006C4405" w:rsidRPr="006764EE" w:rsidRDefault="006C4405" w:rsidP="00957F29">
            <w:pPr>
              <w:ind w:firstLine="0"/>
              <w:rPr>
                <w:i/>
                <w:sz w:val="18"/>
                <w:szCs w:val="18"/>
              </w:rPr>
            </w:pPr>
            <w:r w:rsidRPr="006764EE">
              <w:rPr>
                <w:i/>
                <w:sz w:val="18"/>
                <w:szCs w:val="18"/>
              </w:rPr>
              <w:t>Sursa: Raportului privind starea mediului în judeţul Iaşi pentru anul 2014, întocmit de APM Iaşi</w:t>
            </w:r>
          </w:p>
        </w:tc>
      </w:tr>
    </w:tbl>
    <w:p w14:paraId="1805A53F" w14:textId="77777777" w:rsidR="006C4405" w:rsidRDefault="006C4405" w:rsidP="006C4405">
      <w:pPr>
        <w:pStyle w:val="Default"/>
        <w:spacing w:line="300" w:lineRule="auto"/>
        <w:ind w:firstLine="709"/>
        <w:jc w:val="both"/>
        <w:rPr>
          <w:rFonts w:ascii="Arial Narrow" w:hAnsi="Arial Narrow"/>
          <w:color w:val="auto"/>
        </w:rPr>
      </w:pPr>
    </w:p>
    <w:p w14:paraId="2BA12673" w14:textId="77777777" w:rsidR="006C4405" w:rsidRPr="006764EE" w:rsidRDefault="006C4405" w:rsidP="006C4405">
      <w:pPr>
        <w:pStyle w:val="Default"/>
        <w:spacing w:line="300" w:lineRule="auto"/>
        <w:ind w:firstLine="709"/>
        <w:jc w:val="both"/>
        <w:rPr>
          <w:rFonts w:ascii="Arial Narrow" w:hAnsi="Arial Narrow"/>
          <w:color w:val="auto"/>
        </w:rPr>
      </w:pPr>
      <w:r w:rsidRPr="006764EE">
        <w:rPr>
          <w:rFonts w:ascii="Arial Narrow" w:hAnsi="Arial Narrow"/>
          <w:color w:val="auto"/>
        </w:rPr>
        <w:t xml:space="preserve">Depozitul aparţinând </w:t>
      </w:r>
      <w:r w:rsidRPr="006764EE">
        <w:rPr>
          <w:rFonts w:ascii="Arial Narrow" w:hAnsi="Arial Narrow"/>
          <w:bCs/>
          <w:color w:val="auto"/>
        </w:rPr>
        <w:t>SC FORTUS SA IAŞI</w:t>
      </w:r>
      <w:r w:rsidRPr="006764EE">
        <w:rPr>
          <w:rFonts w:ascii="Arial Narrow" w:hAnsi="Arial Narrow"/>
          <w:b/>
          <w:bCs/>
          <w:color w:val="auto"/>
        </w:rPr>
        <w:t xml:space="preserve"> </w:t>
      </w:r>
      <w:r w:rsidRPr="006764EE">
        <w:rPr>
          <w:rFonts w:ascii="Arial Narrow" w:hAnsi="Arial Narrow"/>
          <w:color w:val="auto"/>
        </w:rPr>
        <w:t xml:space="preserve">s-a conformat prevederilor Autorizaţiei Integrate de Mediu încă din anul 2009; acceptă la depozitare numai deşeuri tehnologice proprii, respectiv: zgură de topitorie (cod 10 09 03); miezuri şi forme de turnare care au fost folosite la turnare (cod 10 09 08 ); materiale de căptuşire şi refractare din procesele metalurgice (cod 16 11 04); praf de la epurarea gazelor arse (cod 10 09 10). </w:t>
      </w:r>
    </w:p>
    <w:p w14:paraId="604CC4F8" w14:textId="77777777" w:rsidR="006C4405" w:rsidRPr="006764EE" w:rsidRDefault="006C4405" w:rsidP="006C4405">
      <w:pPr>
        <w:pStyle w:val="Default"/>
        <w:spacing w:line="300" w:lineRule="auto"/>
        <w:ind w:firstLine="709"/>
        <w:jc w:val="both"/>
        <w:rPr>
          <w:rFonts w:ascii="Arial Narrow" w:hAnsi="Arial Narrow"/>
          <w:color w:val="auto"/>
        </w:rPr>
      </w:pPr>
      <w:r w:rsidRPr="006764EE">
        <w:rPr>
          <w:rFonts w:ascii="Arial Narrow" w:hAnsi="Arial Narrow"/>
          <w:color w:val="auto"/>
        </w:rPr>
        <w:t xml:space="preserve">Depozitul aparţinând </w:t>
      </w:r>
      <w:r w:rsidRPr="006764EE">
        <w:rPr>
          <w:rFonts w:ascii="Arial Narrow" w:hAnsi="Arial Narrow"/>
          <w:bCs/>
          <w:color w:val="auto"/>
        </w:rPr>
        <w:t>SC CET II HOLBOCA</w:t>
      </w:r>
      <w:r w:rsidRPr="006764EE">
        <w:rPr>
          <w:rFonts w:ascii="Arial Narrow" w:hAnsi="Arial Narrow"/>
          <w:b/>
          <w:bCs/>
          <w:color w:val="auto"/>
        </w:rPr>
        <w:t xml:space="preserve"> </w:t>
      </w:r>
      <w:r w:rsidRPr="006764EE">
        <w:rPr>
          <w:rFonts w:ascii="Arial Narrow" w:hAnsi="Arial Narrow"/>
          <w:color w:val="auto"/>
        </w:rPr>
        <w:t>este administrat şi monitorizat în prezent de către SC VEOLIA ENERGIE SA (fostă SC DALKIA TERMO IAŞI SA - CENTRALA ELECTRICĂ DE TERMOFICARE IAŞI II) şi se află în etapa finală de implementare a proiectului ”</w:t>
      </w:r>
      <w:r w:rsidRPr="006764EE">
        <w:rPr>
          <w:rFonts w:ascii="Arial Narrow" w:hAnsi="Arial Narrow"/>
          <w:i/>
          <w:color w:val="auto"/>
        </w:rPr>
        <w:t>Reabilitarea sistemului de termoficare în municipiul Iaşi în vederea conformării cu standardele de mediu privind emisiile în atmosferă şi pentru creşterea eficienţei energetice în alimentarea cu căldură urbană</w:t>
      </w:r>
      <w:r w:rsidRPr="006764EE">
        <w:rPr>
          <w:rFonts w:ascii="Arial Narrow" w:hAnsi="Arial Narrow"/>
          <w:color w:val="auto"/>
        </w:rPr>
        <w:t xml:space="preserve">”: </w:t>
      </w:r>
    </w:p>
    <w:p w14:paraId="7C2D4AF6" w14:textId="77777777" w:rsidR="006C4405" w:rsidRPr="006764EE" w:rsidRDefault="006C4405" w:rsidP="002B6BE6">
      <w:pPr>
        <w:pStyle w:val="ListBullet2"/>
        <w:numPr>
          <w:ilvl w:val="0"/>
          <w:numId w:val="68"/>
        </w:numPr>
        <w:rPr>
          <w:szCs w:val="24"/>
        </w:rPr>
      </w:pPr>
      <w:r w:rsidRPr="006764EE">
        <w:rPr>
          <w:szCs w:val="24"/>
        </w:rPr>
        <w:t xml:space="preserve">proiectul include şi componenta </w:t>
      </w:r>
      <w:r w:rsidRPr="006764EE">
        <w:rPr>
          <w:bCs/>
          <w:szCs w:val="24"/>
        </w:rPr>
        <w:t>”Evacuarea în stare uscată a zgurii şi cenuşii de la CET II”,</w:t>
      </w:r>
      <w:r w:rsidRPr="006764EE">
        <w:rPr>
          <w:b/>
          <w:bCs/>
          <w:szCs w:val="24"/>
        </w:rPr>
        <w:t xml:space="preserve"> </w:t>
      </w:r>
      <w:r w:rsidRPr="006764EE">
        <w:rPr>
          <w:szCs w:val="24"/>
        </w:rPr>
        <w:t xml:space="preserve">a cărui scop este colectarea uscată, transportul şi depozitarea zgurii şi cenuşii zburătoare în silozuri speciale, în vederea revalorificării; </w:t>
      </w:r>
    </w:p>
    <w:p w14:paraId="70A1BCA5" w14:textId="77777777" w:rsidR="006C4405" w:rsidRPr="006764EE" w:rsidRDefault="006C4405" w:rsidP="002B6BE6">
      <w:pPr>
        <w:pStyle w:val="ListBullet2"/>
        <w:numPr>
          <w:ilvl w:val="0"/>
          <w:numId w:val="68"/>
        </w:numPr>
        <w:rPr>
          <w:szCs w:val="24"/>
        </w:rPr>
      </w:pPr>
      <w:r w:rsidRPr="006764EE">
        <w:rPr>
          <w:szCs w:val="24"/>
        </w:rPr>
        <w:lastRenderedPageBreak/>
        <w:t xml:space="preserve">la sfârşitul sem.I.2015, s-au finalizat lucrările la instalaţia de evacuare a zgurii şi cenuşii, urmând ca, la reluarea activităţii (20oct.2015), evacuarea să se realizeze în sistem uscat şi să se aprecieze şi parametrii de performanţă ai instalaţiei; </w:t>
      </w:r>
    </w:p>
    <w:p w14:paraId="07CEFAC2" w14:textId="77777777" w:rsidR="006C4405" w:rsidRPr="006764EE" w:rsidRDefault="006C4405" w:rsidP="002B6BE6">
      <w:pPr>
        <w:pStyle w:val="ListBullet2"/>
        <w:numPr>
          <w:ilvl w:val="0"/>
          <w:numId w:val="68"/>
        </w:numPr>
        <w:rPr>
          <w:szCs w:val="24"/>
        </w:rPr>
      </w:pPr>
      <w:r w:rsidRPr="006764EE">
        <w:rPr>
          <w:szCs w:val="24"/>
        </w:rPr>
        <w:t xml:space="preserve">termenul de finalizare a proiectului este 31.12.2015; </w:t>
      </w:r>
    </w:p>
    <w:p w14:paraId="2A769ED9" w14:textId="77777777" w:rsidR="006C4405" w:rsidRPr="006764EE" w:rsidRDefault="006C4405" w:rsidP="006C4405">
      <w:pPr>
        <w:pStyle w:val="Default"/>
        <w:spacing w:line="300" w:lineRule="auto"/>
        <w:ind w:firstLine="709"/>
        <w:jc w:val="both"/>
        <w:rPr>
          <w:rFonts w:ascii="Arial Narrow" w:hAnsi="Arial Narrow"/>
          <w:color w:val="auto"/>
        </w:rPr>
      </w:pPr>
      <w:r w:rsidRPr="006764EE">
        <w:rPr>
          <w:rFonts w:ascii="Arial Narrow" w:hAnsi="Arial Narrow"/>
          <w:color w:val="auto"/>
        </w:rPr>
        <w:t xml:space="preserve">Deşi în judeţul Iaşi există, încă din anul 2007, o instalaţie de incinerare a deşeurilor periculoase, care deţine autorizaţie integrată de mediu, aceasta nu a funcţionat niciodată, deşeurile de producţie periculoase sau cele spitaliceşti generate în judeţul Iaşi fiind incinerate sau valorificate termoenergetic în instalaţii specializate aparţinând operatorilor privaţi din alte judeţe (ex. SC MONDECO SRL Suceava, SC SUPERSTAR SRL Rădăuţi, SC CARPATCEMENT SA Bicaz, SC LAFARGE CEMENT ROMANIA SA- Hoghiz(jud. Braşov) sau Medgidia (jud. Constanţa). </w:t>
      </w:r>
    </w:p>
    <w:p w14:paraId="23B8B16B" w14:textId="77777777" w:rsidR="006C4405" w:rsidRPr="006764EE" w:rsidRDefault="006C4405" w:rsidP="006C4405">
      <w:pPr>
        <w:tabs>
          <w:tab w:val="left" w:pos="945"/>
        </w:tabs>
        <w:ind w:firstLine="709"/>
      </w:pPr>
      <w:r w:rsidRPr="006764EE">
        <w:tab/>
        <w:t>În municipiul Iaşi există doi operatori economici care deţin instalaţii proprii de incinerare a deşeurilor periculoase şi nepericuloase (SC ANTIBIOTICE SA Iaşi şi SC ROM TRADING COMPANY SA Iaşi).</w:t>
      </w:r>
    </w:p>
    <w:p w14:paraId="7F7B0D64" w14:textId="77777777" w:rsidR="006C4405" w:rsidRDefault="006C4405" w:rsidP="006C4405">
      <w:pPr>
        <w:rPr>
          <w:b/>
          <w:color w:val="FF0000"/>
        </w:rPr>
      </w:pPr>
    </w:p>
    <w:p w14:paraId="6F136A2B" w14:textId="77777777" w:rsidR="003742A6" w:rsidRPr="00B33E3F" w:rsidRDefault="003742A6" w:rsidP="006C4405">
      <w:pPr>
        <w:rPr>
          <w:b/>
          <w:color w:val="FF0000"/>
        </w:rPr>
      </w:pPr>
    </w:p>
    <w:p w14:paraId="2EBDA606" w14:textId="77777777" w:rsidR="006C4405" w:rsidRPr="00B33E3F" w:rsidRDefault="006C4405" w:rsidP="006C4405">
      <w:pPr>
        <w:pStyle w:val="Heading3"/>
      </w:pPr>
      <w:bookmarkStart w:id="147" w:name="_Toc398536287"/>
      <w:bookmarkStart w:id="148" w:name="_Toc437327162"/>
      <w:r w:rsidRPr="00B33E3F">
        <w:t>2.1</w:t>
      </w:r>
      <w:r>
        <w:t>1</w:t>
      </w:r>
      <w:r w:rsidRPr="00B33E3F">
        <w:t>.2.</w:t>
      </w:r>
      <w:r>
        <w:t xml:space="preserve"> </w:t>
      </w:r>
      <w:r w:rsidRPr="00B33E3F">
        <w:t xml:space="preserve">Obiective industriale </w:t>
      </w:r>
      <w:r w:rsidRPr="00B33E3F">
        <w:rPr>
          <w:rFonts w:cs="Cambria"/>
        </w:rPr>
        <w:t>ș</w:t>
      </w:r>
      <w:r w:rsidRPr="00B33E3F">
        <w:t>i zone periculoase</w:t>
      </w:r>
      <w:bookmarkEnd w:id="147"/>
      <w:bookmarkEnd w:id="148"/>
    </w:p>
    <w:p w14:paraId="3C96EED9" w14:textId="77777777" w:rsidR="006C4405" w:rsidRDefault="006C4405" w:rsidP="006C4405">
      <w:pPr>
        <w:rPr>
          <w:color w:val="7030A0"/>
        </w:rPr>
      </w:pPr>
    </w:p>
    <w:p w14:paraId="0555DD4B" w14:textId="77777777" w:rsidR="006C4405" w:rsidRPr="006764EE" w:rsidRDefault="006C4405" w:rsidP="006C4405">
      <w:r w:rsidRPr="006764EE">
        <w:t xml:space="preserve">Municipiul Iași, ca structură social - economică, concentrează activităţi de transport (rutiere şi feroviare), dar şi parcuri auto, consecinţele reflectându-se în valorile mai ridicate ale concentraţiei plumbului, distribuite fie linear, în lungul şoselelor, fie punctual (în zona parcărilor, parcurilor auto etc.). Spaţiul industrial, comercial şi de transport este o categorie care reuneşte activităţi diferite dar aflate într-o conexiune strânsă. În municipiul Iași, majoritatea unităţilor industriale sunt concentrate în partea de SE a oraşului (Mittal Steel, Tehnoton, Fabrica de ulei „Unirea” ş.a.), dar există și în interiorul oraşului (centrala electrotermică) sau la limita de vest a zonei urbane (Antibiotice). Amplasarea obiectivelor industriale pe aproximativ 756 ha (Ungureanu et al., 2002) în zona de sud-est a oraşului,în lunca Bahluiului, s-a bazat pe direcţia dominantă a vântului (NV-SE) în scopul limitarea poluării aerului în zonele locuite. </w:t>
      </w:r>
    </w:p>
    <w:p w14:paraId="4A172D49" w14:textId="77777777" w:rsidR="006C4405" w:rsidRPr="006764EE" w:rsidRDefault="006C4405" w:rsidP="006C4405">
      <w:r w:rsidRPr="006764EE">
        <w:t xml:space="preserve">În marile oraşe din România, printre care şi Iaşi, s-au dezvoltat în trecut zone industriale potenţial poluatoare. Sursele posibile de poluare cu metale grele, prezentate şi în literatura de specialitate, sunt cele care aparţin industriei siderurgice prin pulberile rezultate de la turnătorii şi care pot polua solul cu zinc, plumb şi cadmiu (Schulin, 2007). La acestea se adaugă cele care utilizează pigmenţii în industria ceramicii şi plasticului şi care induc riscul poluării cu Pb (European Commission DG ENV. E3, 2002). Centrala electrotermică, înainte de retehnologizare, era una din unităţile care polua cu oxizi de azot şi de sulf, cu mercur şi cu metale grele, rezultate din gazele de ardere. Activităţile de transport pot influenţa calitatea solurilor în funcţie de tipologia acestora, de concentrarea în anumite noduri sau pe anumite direcţii. Transporturile feroviare sunt dispuse spaţial în două areale distincte, unul în zona gării Iaşi, specializată în transportul călătorilor, şi al doilea areal pentru mărfuri, în Staţia Socola. În primul areal există sectoare unde solul a fost intens amestecat ca urmare a amenajării terasamentului (liniile principale de trafic), deci posibilitatea de a surprinde o eventuală poluare s-a diminuat. În perimetrul gării se păstrează instalaţii şi depozite vechi, din perioada funcţionării locomotivelor cu abur, unde există posibilitatea acumulării în sol a </w:t>
      </w:r>
      <w:r w:rsidRPr="006764EE">
        <w:lastRenderedPageBreak/>
        <w:t>unor metale. În perimetrul staţiei Socola, diversitatea materialelor transportate şi operaţiunile de descărcare-încărcare cresc riscul contaminării solului. Solurile din lungul căilor principale de transport rutier se caracterizează prin acumulări mai mari de Pb (str. Păcurari, Calea Chişinăului), la fel şi în parcările cu flux ridicat (în faţa Gării). Spaţiile artificiale de recreaţie (includ parcurile, zonele de agrement şi sportive) se regăsesc parţial ca suprafaţă în Grădina Botanică, Grădina Copou şi Parcul Expoziţiei şi sunt formate din arbori şi arbuşti autohtoni şi exotici. Depozitul de deşeuri de la Tomeşti este un conglomerat de deşeuri de provenienţă domestică, la care se adaugă fragmente de materiale de construcţie, nesortate şi netratate, întinse pe 29 ha şi totalizând 2.000.000 m</w:t>
      </w:r>
      <w:r w:rsidRPr="006764EE">
        <w:rPr>
          <w:vertAlign w:val="superscript"/>
        </w:rPr>
        <w:t>2</w:t>
      </w:r>
      <w:r w:rsidRPr="006764EE">
        <w:t xml:space="preserve"> de materiale (Murariu şi colab., 2006). Partea inactivă a haldei este acoperită de vegetaţie ierboasă, constituind premisa formării unui orizont bioacumulativ, discontinuu. Diversitatea materialelor din depozitul de deşeuri creşte riscul poluării punctuale cu Pb, Cr, Ni şi Cu.</w:t>
      </w:r>
    </w:p>
    <w:p w14:paraId="76311558" w14:textId="77777777" w:rsidR="006C4405" w:rsidRPr="006764EE" w:rsidRDefault="006C4405" w:rsidP="006C4405">
      <w:r w:rsidRPr="006764EE">
        <w:t>În tabelul de mai jos prezentăm inventarul preliminar al siturilor contaminate din zona municipiului Iași conform  ”Planului Local de Acțiune pentru mediu 2014 -2018 – județul Iași”.</w:t>
      </w:r>
    </w:p>
    <w:p w14:paraId="540CCA47" w14:textId="77777777" w:rsidR="006C4405" w:rsidRPr="00B41E5F" w:rsidRDefault="006C4405" w:rsidP="006C4405">
      <w:pPr>
        <w:jc w:val="center"/>
        <w:rPr>
          <w:color w:val="7030A0"/>
        </w:rPr>
      </w:pPr>
    </w:p>
    <w:p w14:paraId="09B8E2A2" w14:textId="77777777" w:rsidR="006C4405" w:rsidRDefault="006C4405" w:rsidP="006C4405">
      <w:pPr>
        <w:pStyle w:val="Caption"/>
      </w:pPr>
      <w:bookmarkStart w:id="149" w:name="_Toc437327082"/>
      <w:r>
        <w:t xml:space="preserve">Tabel nr.  </w:t>
      </w:r>
      <w:r>
        <w:fldChar w:fldCharType="begin"/>
      </w:r>
      <w:r>
        <w:instrText xml:space="preserve"> SEQ Tabel_nr._ \* ARABIC </w:instrText>
      </w:r>
      <w:r>
        <w:fldChar w:fldCharType="separate"/>
      </w:r>
      <w:r w:rsidR="002415F9">
        <w:rPr>
          <w:noProof/>
        </w:rPr>
        <w:t>72</w:t>
      </w:r>
      <w:r>
        <w:fldChar w:fldCharType="end"/>
      </w:r>
      <w:r>
        <w:t xml:space="preserve"> - Municipiul Iași, inventarul preliminar al siturilor contaminate</w:t>
      </w:r>
      <w:bookmarkEnd w:id="149"/>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616"/>
        <w:gridCol w:w="1263"/>
        <w:gridCol w:w="1322"/>
        <w:gridCol w:w="1222"/>
        <w:gridCol w:w="1190"/>
        <w:gridCol w:w="1228"/>
        <w:gridCol w:w="2012"/>
      </w:tblGrid>
      <w:tr w:rsidR="006C4405" w:rsidRPr="006764EE" w14:paraId="1062D501" w14:textId="77777777" w:rsidTr="00957F29">
        <w:trPr>
          <w:trHeight w:val="1078"/>
          <w:tblHeader/>
        </w:trPr>
        <w:tc>
          <w:tcPr>
            <w:tcW w:w="820" w:type="pct"/>
            <w:shd w:val="clear" w:color="auto" w:fill="BFBFBF" w:themeFill="background1" w:themeFillShade="BF"/>
          </w:tcPr>
          <w:p w14:paraId="14DB165A" w14:textId="77777777" w:rsidR="006C4405" w:rsidRPr="006764EE" w:rsidRDefault="006C4405" w:rsidP="00957F29">
            <w:pPr>
              <w:ind w:firstLine="0"/>
              <w:jc w:val="center"/>
              <w:rPr>
                <w:b/>
                <w:sz w:val="20"/>
                <w:szCs w:val="20"/>
              </w:rPr>
            </w:pPr>
            <w:r w:rsidRPr="006764EE">
              <w:rPr>
                <w:b/>
                <w:sz w:val="20"/>
                <w:szCs w:val="20"/>
              </w:rPr>
              <w:t>Cod sit conf. baza națională</w:t>
            </w:r>
          </w:p>
        </w:tc>
        <w:tc>
          <w:tcPr>
            <w:tcW w:w="641" w:type="pct"/>
            <w:shd w:val="clear" w:color="auto" w:fill="BFBFBF" w:themeFill="background1" w:themeFillShade="BF"/>
          </w:tcPr>
          <w:p w14:paraId="33F548B2" w14:textId="77777777" w:rsidR="006C4405" w:rsidRPr="006764EE" w:rsidRDefault="006C4405" w:rsidP="00957F29">
            <w:pPr>
              <w:ind w:firstLine="0"/>
              <w:jc w:val="center"/>
              <w:rPr>
                <w:b/>
                <w:sz w:val="20"/>
                <w:szCs w:val="20"/>
              </w:rPr>
            </w:pPr>
            <w:r w:rsidRPr="006764EE">
              <w:rPr>
                <w:b/>
                <w:sz w:val="20"/>
                <w:szCs w:val="20"/>
              </w:rPr>
              <w:t>Numele sitului</w:t>
            </w:r>
          </w:p>
        </w:tc>
        <w:tc>
          <w:tcPr>
            <w:tcW w:w="671" w:type="pct"/>
            <w:shd w:val="clear" w:color="auto" w:fill="BFBFBF" w:themeFill="background1" w:themeFillShade="BF"/>
          </w:tcPr>
          <w:p w14:paraId="63F2B1DF" w14:textId="77777777" w:rsidR="006C4405" w:rsidRPr="006764EE" w:rsidRDefault="006C4405" w:rsidP="00957F29">
            <w:pPr>
              <w:ind w:firstLine="0"/>
              <w:jc w:val="center"/>
              <w:rPr>
                <w:b/>
                <w:sz w:val="20"/>
                <w:szCs w:val="20"/>
              </w:rPr>
            </w:pPr>
            <w:r w:rsidRPr="006764EE">
              <w:rPr>
                <w:b/>
                <w:sz w:val="20"/>
                <w:szCs w:val="20"/>
              </w:rPr>
              <w:t>Localitatea</w:t>
            </w:r>
          </w:p>
        </w:tc>
        <w:tc>
          <w:tcPr>
            <w:tcW w:w="620" w:type="pct"/>
            <w:shd w:val="clear" w:color="auto" w:fill="BFBFBF" w:themeFill="background1" w:themeFillShade="BF"/>
          </w:tcPr>
          <w:p w14:paraId="709EB6B6" w14:textId="77777777" w:rsidR="006C4405" w:rsidRPr="006764EE" w:rsidRDefault="006C4405" w:rsidP="00957F29">
            <w:pPr>
              <w:ind w:firstLine="0"/>
              <w:jc w:val="center"/>
              <w:rPr>
                <w:b/>
                <w:sz w:val="20"/>
                <w:szCs w:val="20"/>
              </w:rPr>
            </w:pPr>
            <w:r w:rsidRPr="006764EE">
              <w:rPr>
                <w:b/>
                <w:sz w:val="20"/>
                <w:szCs w:val="20"/>
              </w:rPr>
              <w:t>Tipul de proprietate asupra terenului</w:t>
            </w:r>
          </w:p>
        </w:tc>
        <w:tc>
          <w:tcPr>
            <w:tcW w:w="604" w:type="pct"/>
            <w:shd w:val="clear" w:color="auto" w:fill="BFBFBF" w:themeFill="background1" w:themeFillShade="BF"/>
          </w:tcPr>
          <w:p w14:paraId="13D46A3E" w14:textId="77777777" w:rsidR="006C4405" w:rsidRPr="006764EE" w:rsidRDefault="006C4405" w:rsidP="00957F29">
            <w:pPr>
              <w:ind w:firstLine="0"/>
              <w:jc w:val="center"/>
              <w:rPr>
                <w:b/>
                <w:sz w:val="20"/>
                <w:szCs w:val="20"/>
              </w:rPr>
            </w:pPr>
            <w:r w:rsidRPr="006764EE">
              <w:rPr>
                <w:b/>
                <w:sz w:val="20"/>
                <w:szCs w:val="20"/>
              </w:rPr>
              <w:t>Natura poluanților</w:t>
            </w:r>
          </w:p>
        </w:tc>
        <w:tc>
          <w:tcPr>
            <w:tcW w:w="623" w:type="pct"/>
            <w:shd w:val="clear" w:color="auto" w:fill="BFBFBF" w:themeFill="background1" w:themeFillShade="BF"/>
          </w:tcPr>
          <w:p w14:paraId="56FC8565" w14:textId="77777777" w:rsidR="006C4405" w:rsidRPr="006764EE" w:rsidRDefault="006C4405" w:rsidP="00957F29">
            <w:pPr>
              <w:ind w:firstLine="0"/>
              <w:jc w:val="center"/>
              <w:rPr>
                <w:b/>
                <w:sz w:val="20"/>
                <w:szCs w:val="20"/>
              </w:rPr>
            </w:pPr>
            <w:r w:rsidRPr="006764EE">
              <w:rPr>
                <w:b/>
                <w:sz w:val="20"/>
                <w:szCs w:val="20"/>
              </w:rPr>
              <w:t>Suprafața contaminată (ha)</w:t>
            </w:r>
          </w:p>
        </w:tc>
        <w:tc>
          <w:tcPr>
            <w:tcW w:w="1021" w:type="pct"/>
            <w:shd w:val="clear" w:color="auto" w:fill="BFBFBF" w:themeFill="background1" w:themeFillShade="BF"/>
          </w:tcPr>
          <w:p w14:paraId="3096485D" w14:textId="77777777" w:rsidR="006C4405" w:rsidRPr="006764EE" w:rsidRDefault="006C4405" w:rsidP="00957F29">
            <w:pPr>
              <w:ind w:firstLine="0"/>
              <w:jc w:val="center"/>
              <w:rPr>
                <w:b/>
                <w:sz w:val="20"/>
                <w:szCs w:val="20"/>
              </w:rPr>
            </w:pPr>
            <w:r w:rsidRPr="006764EE">
              <w:rPr>
                <w:b/>
                <w:sz w:val="20"/>
                <w:szCs w:val="20"/>
              </w:rPr>
              <w:t>Stadiu la 32.12.2012)</w:t>
            </w:r>
          </w:p>
        </w:tc>
      </w:tr>
      <w:tr w:rsidR="006C4405" w:rsidRPr="006764EE" w14:paraId="3E24D347" w14:textId="77777777" w:rsidTr="00957F29">
        <w:tc>
          <w:tcPr>
            <w:tcW w:w="820" w:type="pct"/>
          </w:tcPr>
          <w:p w14:paraId="3A924A33" w14:textId="77777777" w:rsidR="006C4405" w:rsidRPr="006764EE" w:rsidRDefault="006C4405" w:rsidP="00957F29">
            <w:pPr>
              <w:ind w:firstLine="0"/>
              <w:rPr>
                <w:sz w:val="20"/>
                <w:szCs w:val="20"/>
              </w:rPr>
            </w:pPr>
            <w:r w:rsidRPr="006764EE">
              <w:rPr>
                <w:sz w:val="20"/>
                <w:szCs w:val="20"/>
              </w:rPr>
              <w:t>RO1APMIS00002</w:t>
            </w:r>
          </w:p>
        </w:tc>
        <w:tc>
          <w:tcPr>
            <w:tcW w:w="641" w:type="pct"/>
          </w:tcPr>
          <w:p w14:paraId="19356145" w14:textId="77777777" w:rsidR="006C4405" w:rsidRPr="006764EE" w:rsidRDefault="006C4405" w:rsidP="00957F29">
            <w:pPr>
              <w:ind w:firstLine="0"/>
              <w:jc w:val="center"/>
              <w:rPr>
                <w:sz w:val="20"/>
                <w:szCs w:val="20"/>
              </w:rPr>
            </w:pPr>
            <w:r w:rsidRPr="006764EE">
              <w:rPr>
                <w:sz w:val="20"/>
                <w:szCs w:val="20"/>
              </w:rPr>
              <w:t>Arcelor Mittal Tubulart Products Iași S.A.  - incintă</w:t>
            </w:r>
          </w:p>
        </w:tc>
        <w:tc>
          <w:tcPr>
            <w:tcW w:w="671" w:type="pct"/>
          </w:tcPr>
          <w:p w14:paraId="2FE14645" w14:textId="77777777" w:rsidR="006C4405" w:rsidRPr="006764EE" w:rsidRDefault="006C4405" w:rsidP="00957F29">
            <w:pPr>
              <w:ind w:firstLine="0"/>
              <w:jc w:val="center"/>
              <w:rPr>
                <w:sz w:val="20"/>
                <w:szCs w:val="20"/>
              </w:rPr>
            </w:pPr>
            <w:r w:rsidRPr="006764EE">
              <w:rPr>
                <w:sz w:val="20"/>
                <w:szCs w:val="20"/>
              </w:rPr>
              <w:t>Iași</w:t>
            </w:r>
          </w:p>
        </w:tc>
        <w:tc>
          <w:tcPr>
            <w:tcW w:w="620" w:type="pct"/>
          </w:tcPr>
          <w:p w14:paraId="7051935D" w14:textId="77777777" w:rsidR="006C4405" w:rsidRPr="006764EE" w:rsidRDefault="006C4405" w:rsidP="00957F29">
            <w:pPr>
              <w:ind w:firstLine="0"/>
              <w:jc w:val="center"/>
              <w:rPr>
                <w:sz w:val="20"/>
                <w:szCs w:val="20"/>
              </w:rPr>
            </w:pPr>
            <w:r w:rsidRPr="006764EE">
              <w:rPr>
                <w:sz w:val="20"/>
                <w:szCs w:val="20"/>
              </w:rPr>
              <w:t xml:space="preserve">Privată </w:t>
            </w:r>
          </w:p>
        </w:tc>
        <w:tc>
          <w:tcPr>
            <w:tcW w:w="604" w:type="pct"/>
          </w:tcPr>
          <w:p w14:paraId="048F4FE0" w14:textId="77777777" w:rsidR="006C4405" w:rsidRPr="006764EE" w:rsidRDefault="006C4405" w:rsidP="00957F29">
            <w:pPr>
              <w:ind w:firstLine="0"/>
              <w:jc w:val="center"/>
              <w:rPr>
                <w:sz w:val="20"/>
                <w:szCs w:val="20"/>
              </w:rPr>
            </w:pPr>
            <w:r w:rsidRPr="006764EE">
              <w:rPr>
                <w:sz w:val="20"/>
                <w:szCs w:val="20"/>
              </w:rPr>
              <w:t>Metale grele, hidrocarburi</w:t>
            </w:r>
          </w:p>
        </w:tc>
        <w:tc>
          <w:tcPr>
            <w:tcW w:w="623" w:type="pct"/>
          </w:tcPr>
          <w:p w14:paraId="08F7E5DF" w14:textId="77777777" w:rsidR="006C4405" w:rsidRPr="006764EE" w:rsidRDefault="006C4405" w:rsidP="00957F29">
            <w:pPr>
              <w:ind w:firstLine="0"/>
              <w:jc w:val="center"/>
              <w:rPr>
                <w:sz w:val="20"/>
                <w:szCs w:val="20"/>
              </w:rPr>
            </w:pPr>
            <w:r w:rsidRPr="006764EE">
              <w:rPr>
                <w:sz w:val="20"/>
                <w:szCs w:val="20"/>
              </w:rPr>
              <w:t>4,37</w:t>
            </w:r>
          </w:p>
        </w:tc>
        <w:tc>
          <w:tcPr>
            <w:tcW w:w="1021" w:type="pct"/>
          </w:tcPr>
          <w:p w14:paraId="293A56E8" w14:textId="77777777" w:rsidR="006C4405" w:rsidRPr="006764EE" w:rsidRDefault="006C4405" w:rsidP="00957F29">
            <w:pPr>
              <w:ind w:firstLine="0"/>
              <w:jc w:val="center"/>
              <w:rPr>
                <w:sz w:val="20"/>
                <w:szCs w:val="20"/>
              </w:rPr>
            </w:pPr>
            <w:r w:rsidRPr="006764EE">
              <w:rPr>
                <w:sz w:val="20"/>
                <w:szCs w:val="20"/>
              </w:rPr>
              <w:t>Decontaminat prin fitoremediere pe 4,1 ha</w:t>
            </w:r>
          </w:p>
        </w:tc>
      </w:tr>
      <w:tr w:rsidR="006C4405" w:rsidRPr="006764EE" w14:paraId="29E86FC7" w14:textId="77777777" w:rsidTr="00957F29">
        <w:tc>
          <w:tcPr>
            <w:tcW w:w="820" w:type="pct"/>
          </w:tcPr>
          <w:p w14:paraId="25CA3232" w14:textId="77777777" w:rsidR="006C4405" w:rsidRPr="006764EE" w:rsidRDefault="006C4405" w:rsidP="00957F29">
            <w:pPr>
              <w:ind w:firstLine="0"/>
              <w:rPr>
                <w:sz w:val="20"/>
                <w:szCs w:val="20"/>
              </w:rPr>
            </w:pPr>
            <w:r w:rsidRPr="006764EE">
              <w:rPr>
                <w:sz w:val="20"/>
                <w:szCs w:val="20"/>
              </w:rPr>
              <w:t>RO1APMIS00002</w:t>
            </w:r>
          </w:p>
        </w:tc>
        <w:tc>
          <w:tcPr>
            <w:tcW w:w="641" w:type="pct"/>
          </w:tcPr>
          <w:p w14:paraId="58F4751D" w14:textId="77777777" w:rsidR="006C4405" w:rsidRPr="006764EE" w:rsidRDefault="006C4405" w:rsidP="00957F29">
            <w:pPr>
              <w:ind w:firstLine="0"/>
              <w:jc w:val="center"/>
              <w:rPr>
                <w:sz w:val="20"/>
                <w:szCs w:val="20"/>
              </w:rPr>
            </w:pPr>
            <w:r w:rsidRPr="006764EE">
              <w:rPr>
                <w:sz w:val="20"/>
                <w:szCs w:val="20"/>
              </w:rPr>
              <w:t xml:space="preserve">Arcelor Mittal Tubulart Products Iași S.A.  – depozit deșeuri ind. </w:t>
            </w:r>
          </w:p>
        </w:tc>
        <w:tc>
          <w:tcPr>
            <w:tcW w:w="671" w:type="pct"/>
          </w:tcPr>
          <w:p w14:paraId="353DC848" w14:textId="77777777" w:rsidR="006C4405" w:rsidRPr="006764EE" w:rsidRDefault="006C4405" w:rsidP="00957F29">
            <w:pPr>
              <w:ind w:firstLine="0"/>
              <w:jc w:val="center"/>
              <w:rPr>
                <w:sz w:val="20"/>
                <w:szCs w:val="20"/>
              </w:rPr>
            </w:pPr>
            <w:r w:rsidRPr="006764EE">
              <w:rPr>
                <w:sz w:val="20"/>
                <w:szCs w:val="20"/>
              </w:rPr>
              <w:t>Iași</w:t>
            </w:r>
          </w:p>
        </w:tc>
        <w:tc>
          <w:tcPr>
            <w:tcW w:w="620" w:type="pct"/>
          </w:tcPr>
          <w:p w14:paraId="1E393778" w14:textId="77777777" w:rsidR="006C4405" w:rsidRPr="006764EE" w:rsidRDefault="006C4405" w:rsidP="00957F29">
            <w:pPr>
              <w:ind w:firstLine="0"/>
              <w:jc w:val="center"/>
              <w:rPr>
                <w:sz w:val="20"/>
                <w:szCs w:val="20"/>
              </w:rPr>
            </w:pPr>
            <w:r w:rsidRPr="006764EE">
              <w:rPr>
                <w:sz w:val="20"/>
                <w:szCs w:val="20"/>
              </w:rPr>
              <w:t xml:space="preserve">Privată </w:t>
            </w:r>
          </w:p>
        </w:tc>
        <w:tc>
          <w:tcPr>
            <w:tcW w:w="604" w:type="pct"/>
          </w:tcPr>
          <w:p w14:paraId="1411AABF" w14:textId="77777777" w:rsidR="006C4405" w:rsidRPr="006764EE" w:rsidRDefault="006C4405" w:rsidP="00957F29">
            <w:pPr>
              <w:ind w:firstLine="0"/>
              <w:jc w:val="center"/>
              <w:rPr>
                <w:sz w:val="20"/>
                <w:szCs w:val="20"/>
              </w:rPr>
            </w:pPr>
            <w:r w:rsidRPr="006764EE">
              <w:rPr>
                <w:sz w:val="20"/>
                <w:szCs w:val="20"/>
              </w:rPr>
              <w:t>Metale grele</w:t>
            </w:r>
          </w:p>
        </w:tc>
        <w:tc>
          <w:tcPr>
            <w:tcW w:w="623" w:type="pct"/>
          </w:tcPr>
          <w:p w14:paraId="04D0250D" w14:textId="77777777" w:rsidR="006C4405" w:rsidRPr="006764EE" w:rsidRDefault="006C4405" w:rsidP="00957F29">
            <w:pPr>
              <w:ind w:firstLine="0"/>
              <w:jc w:val="center"/>
              <w:rPr>
                <w:sz w:val="20"/>
                <w:szCs w:val="20"/>
              </w:rPr>
            </w:pPr>
            <w:r w:rsidRPr="006764EE">
              <w:rPr>
                <w:sz w:val="20"/>
                <w:szCs w:val="20"/>
              </w:rPr>
              <w:t>0,3</w:t>
            </w:r>
          </w:p>
        </w:tc>
        <w:tc>
          <w:tcPr>
            <w:tcW w:w="1021" w:type="pct"/>
          </w:tcPr>
          <w:p w14:paraId="402A1806" w14:textId="77777777" w:rsidR="006C4405" w:rsidRPr="006764EE" w:rsidRDefault="006C4405" w:rsidP="00957F29">
            <w:pPr>
              <w:ind w:firstLine="0"/>
              <w:jc w:val="center"/>
              <w:rPr>
                <w:sz w:val="20"/>
                <w:szCs w:val="20"/>
              </w:rPr>
            </w:pPr>
            <w:r w:rsidRPr="006764EE">
              <w:rPr>
                <w:sz w:val="20"/>
                <w:szCs w:val="20"/>
              </w:rPr>
              <w:t>Reabilitat în anul 2012</w:t>
            </w:r>
          </w:p>
        </w:tc>
      </w:tr>
      <w:tr w:rsidR="006C4405" w:rsidRPr="006764EE" w14:paraId="01278981" w14:textId="77777777" w:rsidTr="00957F29">
        <w:tc>
          <w:tcPr>
            <w:tcW w:w="820" w:type="pct"/>
          </w:tcPr>
          <w:p w14:paraId="5514F7B7" w14:textId="77777777" w:rsidR="006C4405" w:rsidRPr="006764EE" w:rsidRDefault="006C4405" w:rsidP="00957F29">
            <w:pPr>
              <w:ind w:firstLine="0"/>
              <w:rPr>
                <w:sz w:val="20"/>
                <w:szCs w:val="20"/>
              </w:rPr>
            </w:pPr>
            <w:r w:rsidRPr="006764EE">
              <w:rPr>
                <w:sz w:val="20"/>
                <w:szCs w:val="20"/>
              </w:rPr>
              <w:t>RO1APMIS00003</w:t>
            </w:r>
          </w:p>
        </w:tc>
        <w:tc>
          <w:tcPr>
            <w:tcW w:w="641" w:type="pct"/>
          </w:tcPr>
          <w:p w14:paraId="206FF9D4" w14:textId="77777777" w:rsidR="006C4405" w:rsidRPr="006764EE" w:rsidRDefault="006C4405" w:rsidP="00957F29">
            <w:pPr>
              <w:ind w:firstLine="0"/>
              <w:jc w:val="center"/>
              <w:rPr>
                <w:sz w:val="20"/>
                <w:szCs w:val="20"/>
              </w:rPr>
            </w:pPr>
            <w:r w:rsidRPr="006764EE">
              <w:rPr>
                <w:sz w:val="20"/>
                <w:szCs w:val="20"/>
              </w:rPr>
              <w:t xml:space="preserve">S.C. CET S.A. Iași – CET II – depozit prod. Petroliere </w:t>
            </w:r>
          </w:p>
        </w:tc>
        <w:tc>
          <w:tcPr>
            <w:tcW w:w="671" w:type="pct"/>
          </w:tcPr>
          <w:p w14:paraId="02D00566" w14:textId="77777777" w:rsidR="006C4405" w:rsidRPr="006764EE" w:rsidRDefault="006C4405" w:rsidP="00957F29">
            <w:pPr>
              <w:ind w:firstLine="0"/>
              <w:jc w:val="center"/>
              <w:rPr>
                <w:sz w:val="20"/>
                <w:szCs w:val="20"/>
              </w:rPr>
            </w:pPr>
            <w:r w:rsidRPr="006764EE">
              <w:rPr>
                <w:sz w:val="20"/>
                <w:szCs w:val="20"/>
              </w:rPr>
              <w:t>Holboca (10 km distanță față de Iași)</w:t>
            </w:r>
          </w:p>
        </w:tc>
        <w:tc>
          <w:tcPr>
            <w:tcW w:w="620" w:type="pct"/>
          </w:tcPr>
          <w:p w14:paraId="016BC332" w14:textId="77777777" w:rsidR="006C4405" w:rsidRPr="006764EE" w:rsidRDefault="006C4405" w:rsidP="00957F29">
            <w:pPr>
              <w:ind w:firstLine="0"/>
              <w:jc w:val="center"/>
              <w:rPr>
                <w:sz w:val="20"/>
                <w:szCs w:val="20"/>
              </w:rPr>
            </w:pPr>
            <w:r w:rsidRPr="006764EE">
              <w:rPr>
                <w:sz w:val="20"/>
                <w:szCs w:val="20"/>
              </w:rPr>
              <w:t>Publică – CLM Iași</w:t>
            </w:r>
          </w:p>
        </w:tc>
        <w:tc>
          <w:tcPr>
            <w:tcW w:w="604" w:type="pct"/>
          </w:tcPr>
          <w:p w14:paraId="1E2BFDEE" w14:textId="77777777" w:rsidR="006C4405" w:rsidRPr="006764EE" w:rsidRDefault="006C4405" w:rsidP="00957F29">
            <w:pPr>
              <w:ind w:firstLine="0"/>
              <w:jc w:val="center"/>
              <w:rPr>
                <w:sz w:val="20"/>
                <w:szCs w:val="20"/>
              </w:rPr>
            </w:pPr>
            <w:r w:rsidRPr="006764EE">
              <w:rPr>
                <w:sz w:val="20"/>
                <w:szCs w:val="20"/>
              </w:rPr>
              <w:t>Gudron</w:t>
            </w:r>
          </w:p>
        </w:tc>
        <w:tc>
          <w:tcPr>
            <w:tcW w:w="623" w:type="pct"/>
          </w:tcPr>
          <w:p w14:paraId="18B956BE" w14:textId="77777777" w:rsidR="006C4405" w:rsidRPr="006764EE" w:rsidRDefault="006C4405" w:rsidP="00957F29">
            <w:pPr>
              <w:ind w:firstLine="0"/>
              <w:jc w:val="center"/>
              <w:rPr>
                <w:sz w:val="20"/>
                <w:szCs w:val="20"/>
              </w:rPr>
            </w:pPr>
            <w:r w:rsidRPr="006764EE">
              <w:rPr>
                <w:sz w:val="20"/>
                <w:szCs w:val="20"/>
              </w:rPr>
              <w:t>1,2</w:t>
            </w:r>
          </w:p>
        </w:tc>
        <w:tc>
          <w:tcPr>
            <w:tcW w:w="1021" w:type="pct"/>
          </w:tcPr>
          <w:p w14:paraId="19418211" w14:textId="77777777" w:rsidR="006C4405" w:rsidRPr="006764EE" w:rsidRDefault="006C4405" w:rsidP="00957F29">
            <w:pPr>
              <w:ind w:firstLine="0"/>
              <w:jc w:val="center"/>
              <w:rPr>
                <w:sz w:val="20"/>
                <w:szCs w:val="20"/>
              </w:rPr>
            </w:pPr>
          </w:p>
        </w:tc>
      </w:tr>
      <w:tr w:rsidR="006C4405" w:rsidRPr="006764EE" w14:paraId="04A326D6" w14:textId="77777777" w:rsidTr="00957F29">
        <w:tc>
          <w:tcPr>
            <w:tcW w:w="820" w:type="pct"/>
          </w:tcPr>
          <w:p w14:paraId="64D2C1FC" w14:textId="77777777" w:rsidR="006C4405" w:rsidRPr="006764EE" w:rsidRDefault="006C4405" w:rsidP="00957F29">
            <w:pPr>
              <w:ind w:firstLine="0"/>
              <w:rPr>
                <w:sz w:val="20"/>
                <w:szCs w:val="20"/>
              </w:rPr>
            </w:pPr>
            <w:r w:rsidRPr="006764EE">
              <w:rPr>
                <w:sz w:val="20"/>
                <w:szCs w:val="20"/>
              </w:rPr>
              <w:t>RO1APMIS00008</w:t>
            </w:r>
          </w:p>
        </w:tc>
        <w:tc>
          <w:tcPr>
            <w:tcW w:w="641" w:type="pct"/>
          </w:tcPr>
          <w:p w14:paraId="0468D7E0" w14:textId="77777777" w:rsidR="006C4405" w:rsidRPr="006764EE" w:rsidRDefault="006C4405" w:rsidP="00957F29">
            <w:pPr>
              <w:ind w:firstLine="0"/>
              <w:jc w:val="center"/>
              <w:rPr>
                <w:sz w:val="20"/>
                <w:szCs w:val="20"/>
              </w:rPr>
            </w:pPr>
            <w:r w:rsidRPr="006764EE">
              <w:rPr>
                <w:sz w:val="20"/>
                <w:szCs w:val="20"/>
              </w:rPr>
              <w:t xml:space="preserve">Depozit deșeuri solide urbane </w:t>
            </w:r>
          </w:p>
        </w:tc>
        <w:tc>
          <w:tcPr>
            <w:tcW w:w="671" w:type="pct"/>
          </w:tcPr>
          <w:p w14:paraId="452E6240" w14:textId="77777777" w:rsidR="006C4405" w:rsidRPr="006764EE" w:rsidRDefault="006C4405" w:rsidP="00957F29">
            <w:pPr>
              <w:ind w:firstLine="0"/>
              <w:jc w:val="center"/>
              <w:rPr>
                <w:sz w:val="20"/>
                <w:szCs w:val="20"/>
              </w:rPr>
            </w:pPr>
            <w:r w:rsidRPr="006764EE">
              <w:rPr>
                <w:sz w:val="20"/>
                <w:szCs w:val="20"/>
              </w:rPr>
              <w:t>Tomești (în partea de SE a municipiului)</w:t>
            </w:r>
          </w:p>
        </w:tc>
        <w:tc>
          <w:tcPr>
            <w:tcW w:w="620" w:type="pct"/>
          </w:tcPr>
          <w:p w14:paraId="1F7BFBBB" w14:textId="77777777" w:rsidR="006C4405" w:rsidRPr="006764EE" w:rsidRDefault="006C4405" w:rsidP="00957F29">
            <w:pPr>
              <w:ind w:firstLine="0"/>
              <w:jc w:val="center"/>
              <w:rPr>
                <w:sz w:val="20"/>
                <w:szCs w:val="20"/>
              </w:rPr>
            </w:pPr>
            <w:r w:rsidRPr="006764EE">
              <w:rPr>
                <w:sz w:val="20"/>
                <w:szCs w:val="20"/>
              </w:rPr>
              <w:t>Publică – CLM Iași</w:t>
            </w:r>
          </w:p>
        </w:tc>
        <w:tc>
          <w:tcPr>
            <w:tcW w:w="604" w:type="pct"/>
          </w:tcPr>
          <w:p w14:paraId="7274FD89" w14:textId="77777777" w:rsidR="006C4405" w:rsidRPr="006764EE" w:rsidRDefault="006C4405" w:rsidP="00957F29">
            <w:pPr>
              <w:ind w:firstLine="0"/>
              <w:jc w:val="center"/>
              <w:rPr>
                <w:sz w:val="20"/>
                <w:szCs w:val="20"/>
              </w:rPr>
            </w:pPr>
            <w:r w:rsidRPr="006764EE">
              <w:rPr>
                <w:sz w:val="20"/>
                <w:szCs w:val="20"/>
              </w:rPr>
              <w:t>Metale grele (Cu, Pb, Cd)</w:t>
            </w:r>
          </w:p>
        </w:tc>
        <w:tc>
          <w:tcPr>
            <w:tcW w:w="623" w:type="pct"/>
          </w:tcPr>
          <w:p w14:paraId="0D2F715A" w14:textId="77777777" w:rsidR="006C4405" w:rsidRPr="006764EE" w:rsidRDefault="006C4405" w:rsidP="00957F29">
            <w:pPr>
              <w:ind w:firstLine="0"/>
              <w:jc w:val="center"/>
              <w:rPr>
                <w:sz w:val="20"/>
                <w:szCs w:val="20"/>
              </w:rPr>
            </w:pPr>
            <w:r w:rsidRPr="006764EE">
              <w:rPr>
                <w:sz w:val="20"/>
                <w:szCs w:val="20"/>
              </w:rPr>
              <w:t>14,8</w:t>
            </w:r>
          </w:p>
        </w:tc>
        <w:tc>
          <w:tcPr>
            <w:tcW w:w="1021" w:type="pct"/>
          </w:tcPr>
          <w:p w14:paraId="701C317B" w14:textId="77777777" w:rsidR="006C4405" w:rsidRPr="006764EE" w:rsidRDefault="006C4405" w:rsidP="00957F29">
            <w:pPr>
              <w:ind w:firstLine="0"/>
              <w:jc w:val="center"/>
              <w:rPr>
                <w:sz w:val="20"/>
                <w:szCs w:val="20"/>
              </w:rPr>
            </w:pPr>
            <w:r w:rsidRPr="006764EE">
              <w:rPr>
                <w:sz w:val="20"/>
                <w:szCs w:val="20"/>
              </w:rPr>
              <w:t>Închiderea și refacerea ecologică sunt incluse în proiectul ”Sistemul de management integrat al deșeurilor în Iași”, proiect derulat de CJ Iași</w:t>
            </w:r>
          </w:p>
        </w:tc>
      </w:tr>
      <w:tr w:rsidR="006C4405" w:rsidRPr="006764EE" w14:paraId="2D323912" w14:textId="77777777" w:rsidTr="00957F29">
        <w:tc>
          <w:tcPr>
            <w:tcW w:w="820" w:type="pct"/>
          </w:tcPr>
          <w:p w14:paraId="021589A2" w14:textId="77777777" w:rsidR="006C4405" w:rsidRPr="006764EE" w:rsidRDefault="006C4405" w:rsidP="00957F29">
            <w:pPr>
              <w:ind w:firstLine="0"/>
              <w:rPr>
                <w:sz w:val="20"/>
                <w:szCs w:val="20"/>
              </w:rPr>
            </w:pPr>
            <w:r w:rsidRPr="006764EE">
              <w:rPr>
                <w:sz w:val="20"/>
                <w:szCs w:val="20"/>
              </w:rPr>
              <w:t>RO1APMIS00010</w:t>
            </w:r>
          </w:p>
        </w:tc>
        <w:tc>
          <w:tcPr>
            <w:tcW w:w="641" w:type="pct"/>
          </w:tcPr>
          <w:p w14:paraId="0F4DAD93" w14:textId="77777777" w:rsidR="006C4405" w:rsidRPr="006764EE" w:rsidRDefault="006C4405" w:rsidP="00957F29">
            <w:pPr>
              <w:ind w:firstLine="0"/>
              <w:jc w:val="center"/>
              <w:rPr>
                <w:sz w:val="20"/>
                <w:szCs w:val="20"/>
              </w:rPr>
            </w:pPr>
            <w:r w:rsidRPr="006764EE">
              <w:rPr>
                <w:sz w:val="20"/>
                <w:szCs w:val="20"/>
              </w:rPr>
              <w:t xml:space="preserve">S.C. APA VITAL S.A.A  </w:t>
            </w:r>
            <w:r w:rsidRPr="006764EE">
              <w:rPr>
                <w:sz w:val="20"/>
                <w:szCs w:val="20"/>
              </w:rPr>
              <w:lastRenderedPageBreak/>
              <w:t>- batale de nămol Tomești</w:t>
            </w:r>
          </w:p>
        </w:tc>
        <w:tc>
          <w:tcPr>
            <w:tcW w:w="671" w:type="pct"/>
          </w:tcPr>
          <w:p w14:paraId="320889D7" w14:textId="77777777" w:rsidR="006C4405" w:rsidRPr="006764EE" w:rsidRDefault="006C4405" w:rsidP="00957F29">
            <w:pPr>
              <w:ind w:firstLine="0"/>
              <w:jc w:val="center"/>
              <w:rPr>
                <w:sz w:val="20"/>
                <w:szCs w:val="20"/>
              </w:rPr>
            </w:pPr>
            <w:r w:rsidRPr="006764EE">
              <w:rPr>
                <w:sz w:val="20"/>
                <w:szCs w:val="20"/>
              </w:rPr>
              <w:lastRenderedPageBreak/>
              <w:t xml:space="preserve">Tomești (în partea de SE a </w:t>
            </w:r>
            <w:r w:rsidRPr="006764EE">
              <w:rPr>
                <w:sz w:val="20"/>
                <w:szCs w:val="20"/>
              </w:rPr>
              <w:lastRenderedPageBreak/>
              <w:t>municipiului)</w:t>
            </w:r>
          </w:p>
        </w:tc>
        <w:tc>
          <w:tcPr>
            <w:tcW w:w="620" w:type="pct"/>
          </w:tcPr>
          <w:p w14:paraId="0C9CD8BF" w14:textId="77777777" w:rsidR="006C4405" w:rsidRPr="006764EE" w:rsidRDefault="006C4405" w:rsidP="00957F29">
            <w:pPr>
              <w:ind w:firstLine="0"/>
              <w:jc w:val="center"/>
              <w:rPr>
                <w:sz w:val="20"/>
                <w:szCs w:val="20"/>
              </w:rPr>
            </w:pPr>
            <w:r w:rsidRPr="006764EE">
              <w:rPr>
                <w:sz w:val="20"/>
                <w:szCs w:val="20"/>
              </w:rPr>
              <w:lastRenderedPageBreak/>
              <w:t>concesiune</w:t>
            </w:r>
          </w:p>
        </w:tc>
        <w:tc>
          <w:tcPr>
            <w:tcW w:w="604" w:type="pct"/>
          </w:tcPr>
          <w:p w14:paraId="7833D07B" w14:textId="77777777" w:rsidR="006C4405" w:rsidRPr="006764EE" w:rsidRDefault="006C4405" w:rsidP="00957F29">
            <w:pPr>
              <w:ind w:firstLine="0"/>
              <w:jc w:val="center"/>
              <w:rPr>
                <w:sz w:val="20"/>
                <w:szCs w:val="20"/>
              </w:rPr>
            </w:pPr>
            <w:r w:rsidRPr="006764EE">
              <w:rPr>
                <w:sz w:val="20"/>
                <w:szCs w:val="20"/>
              </w:rPr>
              <w:t>Metale grele (Zn, Pb, Cd)</w:t>
            </w:r>
          </w:p>
        </w:tc>
        <w:tc>
          <w:tcPr>
            <w:tcW w:w="623" w:type="pct"/>
          </w:tcPr>
          <w:p w14:paraId="76D1E841" w14:textId="77777777" w:rsidR="006C4405" w:rsidRPr="006764EE" w:rsidRDefault="006C4405" w:rsidP="00957F29">
            <w:pPr>
              <w:ind w:firstLine="0"/>
              <w:jc w:val="center"/>
              <w:rPr>
                <w:sz w:val="20"/>
                <w:szCs w:val="20"/>
              </w:rPr>
            </w:pPr>
            <w:r w:rsidRPr="006764EE">
              <w:rPr>
                <w:sz w:val="20"/>
                <w:szCs w:val="20"/>
              </w:rPr>
              <w:t>18,9</w:t>
            </w:r>
          </w:p>
        </w:tc>
        <w:tc>
          <w:tcPr>
            <w:tcW w:w="1021" w:type="pct"/>
          </w:tcPr>
          <w:p w14:paraId="6DC80344" w14:textId="77777777" w:rsidR="006C4405" w:rsidRPr="006764EE" w:rsidRDefault="006C4405" w:rsidP="00957F29">
            <w:pPr>
              <w:ind w:firstLine="0"/>
              <w:jc w:val="center"/>
              <w:rPr>
                <w:sz w:val="20"/>
                <w:szCs w:val="20"/>
              </w:rPr>
            </w:pPr>
            <w:r w:rsidRPr="006764EE">
              <w:rPr>
                <w:sz w:val="20"/>
                <w:szCs w:val="20"/>
              </w:rPr>
              <w:t>În proces de fitoremediere</w:t>
            </w:r>
          </w:p>
        </w:tc>
      </w:tr>
      <w:tr w:rsidR="006C4405" w:rsidRPr="006764EE" w14:paraId="550A438C" w14:textId="77777777" w:rsidTr="00957F29">
        <w:tc>
          <w:tcPr>
            <w:tcW w:w="5000" w:type="pct"/>
            <w:gridSpan w:val="7"/>
            <w:vAlign w:val="center"/>
          </w:tcPr>
          <w:p w14:paraId="7AC43AA2" w14:textId="77777777" w:rsidR="006C4405" w:rsidRPr="006764EE" w:rsidRDefault="006C4405" w:rsidP="00957F29">
            <w:pPr>
              <w:ind w:firstLine="0"/>
              <w:jc w:val="left"/>
              <w:rPr>
                <w:i/>
                <w:sz w:val="18"/>
                <w:szCs w:val="18"/>
              </w:rPr>
            </w:pPr>
            <w:r w:rsidRPr="006764EE">
              <w:rPr>
                <w:i/>
                <w:sz w:val="18"/>
                <w:szCs w:val="18"/>
              </w:rPr>
              <w:lastRenderedPageBreak/>
              <w:t>Sursa: PLANUL LOCAL DE ACȚIUNE PENTRU MEDIU 2014 -</w:t>
            </w:r>
            <w:r>
              <w:rPr>
                <w:i/>
                <w:sz w:val="18"/>
                <w:szCs w:val="18"/>
              </w:rPr>
              <w:t xml:space="preserve"> </w:t>
            </w:r>
            <w:r w:rsidRPr="006764EE">
              <w:rPr>
                <w:i/>
                <w:sz w:val="18"/>
                <w:szCs w:val="18"/>
              </w:rPr>
              <w:t>2018</w:t>
            </w:r>
            <w:r>
              <w:rPr>
                <w:i/>
                <w:sz w:val="18"/>
                <w:szCs w:val="18"/>
              </w:rPr>
              <w:t>,</w:t>
            </w:r>
            <w:r w:rsidRPr="006764EE">
              <w:rPr>
                <w:i/>
                <w:sz w:val="18"/>
                <w:szCs w:val="18"/>
              </w:rPr>
              <w:t xml:space="preserve">  județul Iași</w:t>
            </w:r>
          </w:p>
        </w:tc>
      </w:tr>
    </w:tbl>
    <w:p w14:paraId="05CE44E1" w14:textId="77777777" w:rsidR="006C4405" w:rsidRPr="00B41E5F" w:rsidRDefault="006C4405" w:rsidP="006C4405">
      <w:pPr>
        <w:rPr>
          <w:b/>
          <w:color w:val="7030A0"/>
          <w:u w:val="single"/>
        </w:rPr>
      </w:pPr>
    </w:p>
    <w:p w14:paraId="5535183F" w14:textId="77777777" w:rsidR="006C4405" w:rsidRPr="00B33E3F" w:rsidRDefault="006C4405" w:rsidP="006C4405">
      <w:pPr>
        <w:rPr>
          <w:b/>
          <w:u w:val="single"/>
        </w:rPr>
      </w:pPr>
    </w:p>
    <w:p w14:paraId="70EFFEAD" w14:textId="77777777" w:rsidR="006C4405" w:rsidRPr="00B33E3F" w:rsidRDefault="006C4405" w:rsidP="006C4405">
      <w:pPr>
        <w:pStyle w:val="Heading3"/>
      </w:pPr>
      <w:bookmarkStart w:id="150" w:name="_Toc398536288"/>
      <w:bookmarkStart w:id="151" w:name="_Toc437327163"/>
      <w:r>
        <w:t>2.11</w:t>
      </w:r>
      <w:r w:rsidRPr="00B33E3F">
        <w:t>.3. Calitatea factorilor de mediu</w:t>
      </w:r>
      <w:bookmarkEnd w:id="150"/>
      <w:bookmarkEnd w:id="151"/>
    </w:p>
    <w:p w14:paraId="420A323A" w14:textId="77777777" w:rsidR="006C4405" w:rsidRDefault="006C4405" w:rsidP="006C4405">
      <w:pPr>
        <w:rPr>
          <w:b/>
          <w:color w:val="FF0000"/>
        </w:rPr>
      </w:pPr>
    </w:p>
    <w:p w14:paraId="1C35ACD2" w14:textId="77777777" w:rsidR="006C4405" w:rsidRPr="00AF1217" w:rsidRDefault="006C4405" w:rsidP="006C4405">
      <w:pPr>
        <w:widowControl/>
        <w:suppressAutoHyphens w:val="0"/>
        <w:autoSpaceDE w:val="0"/>
        <w:autoSpaceDN w:val="0"/>
        <w:adjustRightInd w:val="0"/>
        <w:ind w:firstLine="567"/>
        <w:rPr>
          <w:rFonts w:eastAsia="MS Mincho" w:cs="Times New Roman"/>
          <w:lang w:val="en-US" w:eastAsia="en-US" w:bidi="ar-SA"/>
        </w:rPr>
      </w:pPr>
      <w:r w:rsidRPr="00AF1217">
        <w:rPr>
          <w:rFonts w:eastAsia="MS Mincho" w:cs="Times New Roman"/>
          <w:lang w:val="en-US" w:eastAsia="en-US" w:bidi="ar-SA"/>
        </w:rPr>
        <w:t xml:space="preserve">Conform Raportului privind calitatea mediului în județul Iași întocmit de Agenția pentru protecția mediului Iași, în municipiul Iaşi și în imediata vecinătate sectorul industrial este reprezentat în principal de următoarele instalaţii/ activităţi cu impact potenţial semnificativ asupra factorului de memdiu aer: </w:t>
      </w:r>
    </w:p>
    <w:p w14:paraId="5233AE48" w14:textId="77777777" w:rsidR="006C4405" w:rsidRPr="00AF1217" w:rsidRDefault="006C4405" w:rsidP="006C4405">
      <w:pPr>
        <w:widowControl/>
        <w:suppressAutoHyphens w:val="0"/>
        <w:autoSpaceDE w:val="0"/>
        <w:autoSpaceDN w:val="0"/>
        <w:adjustRightInd w:val="0"/>
        <w:ind w:firstLine="567"/>
        <w:jc w:val="left"/>
        <w:rPr>
          <w:rFonts w:eastAsia="MS Mincho" w:cs="Times New Roman"/>
          <w:u w:val="single"/>
          <w:lang w:val="en-US" w:eastAsia="en-US" w:bidi="ar-SA"/>
        </w:rPr>
      </w:pPr>
      <w:r w:rsidRPr="00AF1217">
        <w:rPr>
          <w:rFonts w:eastAsia="MS Mincho" w:cs="Times New Roman"/>
          <w:b/>
          <w:bCs/>
          <w:i/>
          <w:iCs/>
          <w:u w:val="single"/>
          <w:lang w:val="en-US" w:eastAsia="en-US" w:bidi="ar-SA"/>
        </w:rPr>
        <w:t xml:space="preserve">Industria energetică </w:t>
      </w:r>
    </w:p>
    <w:p w14:paraId="23B1F0A0" w14:textId="77777777" w:rsidR="006C4405" w:rsidRPr="00AF1217" w:rsidRDefault="006C4405" w:rsidP="002B6BE6">
      <w:pPr>
        <w:pStyle w:val="ListParagraph"/>
        <w:numPr>
          <w:ilvl w:val="0"/>
          <w:numId w:val="76"/>
        </w:numPr>
        <w:autoSpaceDE w:val="0"/>
        <w:autoSpaceDN w:val="0"/>
        <w:adjustRightInd w:val="0"/>
        <w:spacing w:after="0" w:line="300" w:lineRule="auto"/>
        <w:ind w:left="993" w:hanging="284"/>
        <w:rPr>
          <w:rFonts w:ascii="Arial Narrow" w:eastAsia="MS Mincho" w:hAnsi="Arial Narrow"/>
          <w:lang w:val="en-US"/>
        </w:rPr>
      </w:pPr>
      <w:r w:rsidRPr="00AF1217">
        <w:rPr>
          <w:rFonts w:ascii="Arial Narrow" w:eastAsia="MS Mincho" w:hAnsi="Arial Narrow"/>
          <w:i/>
          <w:iCs/>
          <w:lang w:val="en-US"/>
        </w:rPr>
        <w:t xml:space="preserve">Instalaţii de ardere cu o putere termică nominală mai mare de 50 MW </w:t>
      </w:r>
      <w:r w:rsidRPr="00AF1217">
        <w:rPr>
          <w:rFonts w:ascii="Arial Narrow" w:eastAsia="MS Mincho" w:hAnsi="Arial Narrow"/>
          <w:lang w:val="en-US"/>
        </w:rPr>
        <w:t xml:space="preserve">- </w:t>
      </w:r>
      <w:r w:rsidRPr="00AF1217">
        <w:rPr>
          <w:rFonts w:ascii="Arial Narrow" w:eastAsia="MS Mincho" w:hAnsi="Arial Narrow"/>
          <w:b/>
          <w:bCs/>
          <w:i/>
          <w:iCs/>
          <w:lang w:val="en-US"/>
        </w:rPr>
        <w:t xml:space="preserve">2 instalaţii LCP (IMA), respectiv 2 instalaţii IPPC </w:t>
      </w:r>
      <w:r w:rsidRPr="00AF1217">
        <w:rPr>
          <w:rFonts w:ascii="Arial Narrow" w:eastAsia="MS Mincho" w:hAnsi="Arial Narrow"/>
          <w:lang w:val="en-US"/>
        </w:rPr>
        <w:t xml:space="preserve">(instalaţii inventariate conform prevederilor Directivei Consiliului nr. 2001/80/CE privind limitarea emisiilor anumitor poluanţi în aer proveniţi din instalaţiile mari de ardere şi respectiv ale Directivei nr. 96/61/CE privind prevenirea şi controlul integrat al poluării (IPPC): SC DALKIA TERMO SA ( CET IAŞI I) şi SC DALKIA TERMO SA ( CET II HOLBOCA); </w:t>
      </w:r>
    </w:p>
    <w:p w14:paraId="7C68F640" w14:textId="77777777" w:rsidR="006C4405" w:rsidRPr="00AF1217" w:rsidRDefault="006C4405" w:rsidP="002B6BE6">
      <w:pPr>
        <w:pStyle w:val="ListParagraph"/>
        <w:numPr>
          <w:ilvl w:val="0"/>
          <w:numId w:val="76"/>
        </w:numPr>
        <w:autoSpaceDE w:val="0"/>
        <w:autoSpaceDN w:val="0"/>
        <w:adjustRightInd w:val="0"/>
        <w:spacing w:after="0" w:line="300" w:lineRule="auto"/>
        <w:ind w:left="993" w:hanging="284"/>
        <w:jc w:val="left"/>
        <w:rPr>
          <w:rFonts w:ascii="Arial Narrow" w:eastAsia="MS Mincho" w:hAnsi="Arial Narrow"/>
          <w:lang w:val="en-US"/>
        </w:rPr>
      </w:pPr>
      <w:r w:rsidRPr="00AF1217">
        <w:rPr>
          <w:rFonts w:ascii="Arial Narrow" w:eastAsia="MS Mincho" w:hAnsi="Arial Narrow"/>
          <w:i/>
          <w:iCs/>
          <w:lang w:val="en-US"/>
        </w:rPr>
        <w:t xml:space="preserve">Instalaţii de ardere cu o putere termică nominală mai mica de 50 MW </w:t>
      </w:r>
      <w:r w:rsidRPr="00AF1217">
        <w:rPr>
          <w:rFonts w:ascii="Arial Narrow" w:eastAsia="MS Mincho" w:hAnsi="Arial Narrow"/>
          <w:lang w:val="en-US"/>
        </w:rPr>
        <w:t xml:space="preserve">- SC TERMOSERVIS SA IAŞI; </w:t>
      </w:r>
    </w:p>
    <w:p w14:paraId="61BBE411" w14:textId="77777777" w:rsidR="006C4405" w:rsidRPr="00AF1217" w:rsidRDefault="006C4405" w:rsidP="006C4405">
      <w:pPr>
        <w:widowControl/>
        <w:suppressAutoHyphens w:val="0"/>
        <w:autoSpaceDE w:val="0"/>
        <w:autoSpaceDN w:val="0"/>
        <w:adjustRightInd w:val="0"/>
        <w:ind w:firstLine="567"/>
        <w:jc w:val="left"/>
        <w:rPr>
          <w:rFonts w:eastAsia="MS Mincho" w:cs="Times New Roman"/>
          <w:u w:val="single"/>
          <w:lang w:val="en-US" w:eastAsia="en-US" w:bidi="ar-SA"/>
        </w:rPr>
      </w:pPr>
      <w:r w:rsidRPr="00AF1217">
        <w:rPr>
          <w:rFonts w:eastAsia="MS Mincho" w:cs="Times New Roman"/>
          <w:b/>
          <w:bCs/>
          <w:i/>
          <w:iCs/>
          <w:u w:val="single"/>
          <w:lang w:val="en-US" w:eastAsia="en-US" w:bidi="ar-SA"/>
        </w:rPr>
        <w:t>Prelucrarea metalelor</w:t>
      </w:r>
      <w:r w:rsidRPr="00AF1217">
        <w:rPr>
          <w:rFonts w:eastAsia="MS Mincho" w:cs="Times New Roman"/>
          <w:u w:val="single"/>
          <w:lang w:val="en-US" w:eastAsia="en-US" w:bidi="ar-SA"/>
        </w:rPr>
        <w:t xml:space="preserve">: </w:t>
      </w:r>
    </w:p>
    <w:p w14:paraId="002952E5" w14:textId="77777777" w:rsidR="006C4405" w:rsidRPr="00AF1217" w:rsidRDefault="006C4405" w:rsidP="002B6BE6">
      <w:pPr>
        <w:pStyle w:val="ListParagraph"/>
        <w:numPr>
          <w:ilvl w:val="0"/>
          <w:numId w:val="77"/>
        </w:numPr>
        <w:autoSpaceDE w:val="0"/>
        <w:autoSpaceDN w:val="0"/>
        <w:adjustRightInd w:val="0"/>
        <w:spacing w:after="0" w:line="300" w:lineRule="auto"/>
        <w:ind w:left="993" w:hanging="284"/>
        <w:jc w:val="left"/>
        <w:rPr>
          <w:rFonts w:ascii="Arial Narrow" w:eastAsia="MS Mincho" w:hAnsi="Arial Narrow"/>
          <w:lang w:val="en-US"/>
        </w:rPr>
      </w:pPr>
      <w:r w:rsidRPr="00AF1217">
        <w:rPr>
          <w:rFonts w:ascii="Arial Narrow" w:eastAsia="MS Mincho" w:hAnsi="Arial Narrow"/>
          <w:i/>
          <w:iCs/>
          <w:lang w:val="en-US"/>
        </w:rPr>
        <w:t xml:space="preserve">Topitorii pentru metale feroase cu o capacitate de producţie mai mare de 20 tone/zi – </w:t>
      </w:r>
      <w:r w:rsidRPr="00AF1217">
        <w:rPr>
          <w:rFonts w:ascii="Arial Narrow" w:eastAsia="MS Mincho" w:hAnsi="Arial Narrow"/>
          <w:b/>
          <w:bCs/>
          <w:i/>
          <w:iCs/>
          <w:lang w:val="en-US"/>
        </w:rPr>
        <w:t>2 instalaţii IPPC</w:t>
      </w:r>
      <w:r w:rsidRPr="00AF1217">
        <w:rPr>
          <w:rFonts w:ascii="Arial Narrow" w:eastAsia="MS Mincho" w:hAnsi="Arial Narrow"/>
          <w:i/>
          <w:iCs/>
          <w:lang w:val="en-US"/>
        </w:rPr>
        <w:t xml:space="preserve">: </w:t>
      </w:r>
      <w:r w:rsidRPr="00AF1217">
        <w:rPr>
          <w:rFonts w:ascii="Arial Narrow" w:eastAsia="MS Mincho" w:hAnsi="Arial Narrow"/>
          <w:lang w:val="en-US"/>
        </w:rPr>
        <w:t xml:space="preserve">SC FORTUS SA IAŞI; SC EUROCASTING SRL IAŞI; </w:t>
      </w:r>
    </w:p>
    <w:p w14:paraId="4C5DD230" w14:textId="77777777" w:rsidR="006C4405" w:rsidRPr="00AF1217" w:rsidRDefault="006C4405" w:rsidP="002B6BE6">
      <w:pPr>
        <w:pStyle w:val="ListParagraph"/>
        <w:numPr>
          <w:ilvl w:val="0"/>
          <w:numId w:val="77"/>
        </w:numPr>
        <w:autoSpaceDE w:val="0"/>
        <w:autoSpaceDN w:val="0"/>
        <w:adjustRightInd w:val="0"/>
        <w:spacing w:after="0" w:line="300" w:lineRule="auto"/>
        <w:ind w:left="993" w:hanging="284"/>
        <w:rPr>
          <w:rFonts w:ascii="Arial Narrow" w:eastAsia="MS Mincho" w:hAnsi="Arial Narrow"/>
          <w:lang w:val="en-US"/>
        </w:rPr>
      </w:pPr>
      <w:r w:rsidRPr="00AF1217">
        <w:rPr>
          <w:rFonts w:ascii="Arial Narrow" w:eastAsia="MS Mincho" w:hAnsi="Arial Narrow"/>
          <w:i/>
          <w:iCs/>
          <w:lang w:val="en-US"/>
        </w:rPr>
        <w:t xml:space="preserve">Topitorii pentru metale feroase şi neferoase cu o capacitate de producţie mai mică de 20 tone/zi - </w:t>
      </w:r>
      <w:r w:rsidRPr="00AF1217">
        <w:rPr>
          <w:rFonts w:ascii="Arial Narrow" w:eastAsia="MS Mincho" w:hAnsi="Arial Narrow"/>
          <w:b/>
          <w:i/>
          <w:iCs/>
          <w:lang w:val="en-US"/>
        </w:rPr>
        <w:t xml:space="preserve">5 </w:t>
      </w:r>
      <w:r w:rsidRPr="00AF1217">
        <w:rPr>
          <w:rFonts w:ascii="Arial Narrow" w:eastAsia="MS Mincho" w:hAnsi="Arial Narrow"/>
          <w:b/>
          <w:bCs/>
          <w:i/>
          <w:iCs/>
          <w:lang w:val="en-US"/>
        </w:rPr>
        <w:t>instalaţii</w:t>
      </w:r>
      <w:r w:rsidRPr="00AF1217">
        <w:rPr>
          <w:rFonts w:ascii="Arial Narrow" w:eastAsia="MS Mincho" w:hAnsi="Arial Narrow"/>
          <w:lang w:val="en-US"/>
        </w:rPr>
        <w:t xml:space="preserve">:SC MECANOFUC SRL IASI; SC RANCON SRL IAŞI; SC MAE SRL IAŞI; SC FONTAX SRL IAŞI; </w:t>
      </w:r>
    </w:p>
    <w:p w14:paraId="465561B7" w14:textId="77777777" w:rsidR="006C4405" w:rsidRPr="00AF1217" w:rsidRDefault="006C4405" w:rsidP="002B6BE6">
      <w:pPr>
        <w:pStyle w:val="ListParagraph"/>
        <w:numPr>
          <w:ilvl w:val="0"/>
          <w:numId w:val="77"/>
        </w:numPr>
        <w:autoSpaceDE w:val="0"/>
        <w:autoSpaceDN w:val="0"/>
        <w:adjustRightInd w:val="0"/>
        <w:spacing w:after="0" w:line="300" w:lineRule="auto"/>
        <w:ind w:left="993" w:hanging="284"/>
        <w:rPr>
          <w:rFonts w:ascii="Arial Narrow" w:eastAsia="MS Mincho" w:hAnsi="Arial Narrow"/>
          <w:lang w:val="en-US"/>
        </w:rPr>
      </w:pPr>
      <w:r w:rsidRPr="00AF1217">
        <w:rPr>
          <w:rFonts w:ascii="Arial Narrow" w:eastAsia="MS Mincho" w:hAnsi="Arial Narrow"/>
          <w:i/>
          <w:iCs/>
          <w:lang w:val="en-US"/>
        </w:rPr>
        <w:t>Instalaţii pentru prelucrarea metalelor feroase</w:t>
      </w:r>
      <w:r w:rsidRPr="00AF1217">
        <w:rPr>
          <w:rFonts w:ascii="Arial Narrow" w:eastAsia="MS Mincho" w:hAnsi="Arial Narrow"/>
          <w:lang w:val="en-US"/>
        </w:rPr>
        <w:t xml:space="preserve">: SC ARCELOR MITTAL TUBULAR  RODUCTS IAŞI SA; SC TECHOSTEEL LBR SRL IAŞI; SC CNUD - EFCO ROMANIA SRL; SC IG WATTEEUW ROMANIA SRL; SC BMT AEROSPACE ROMANIA SRL, </w:t>
      </w:r>
    </w:p>
    <w:p w14:paraId="54928F62" w14:textId="77777777" w:rsidR="006C4405" w:rsidRPr="00AF1217" w:rsidRDefault="006C4405" w:rsidP="002B6BE6">
      <w:pPr>
        <w:pStyle w:val="ListParagraph"/>
        <w:numPr>
          <w:ilvl w:val="0"/>
          <w:numId w:val="77"/>
        </w:numPr>
        <w:autoSpaceDE w:val="0"/>
        <w:autoSpaceDN w:val="0"/>
        <w:adjustRightInd w:val="0"/>
        <w:spacing w:after="0" w:line="300" w:lineRule="auto"/>
        <w:ind w:left="993" w:hanging="284"/>
        <w:rPr>
          <w:rFonts w:ascii="Arial Narrow" w:eastAsia="MS Mincho" w:hAnsi="Arial Narrow"/>
          <w:lang w:val="en-US"/>
        </w:rPr>
      </w:pPr>
      <w:r w:rsidRPr="00AF1217">
        <w:rPr>
          <w:rFonts w:ascii="Arial Narrow" w:eastAsia="MS Mincho" w:hAnsi="Arial Narrow"/>
          <w:i/>
          <w:iCs/>
          <w:lang w:val="en-US"/>
        </w:rPr>
        <w:t>Tratarea suprafeţelor metalice şi din materiale plastice</w:t>
      </w:r>
      <w:r w:rsidRPr="00AF1217">
        <w:rPr>
          <w:rFonts w:ascii="Arial Narrow" w:eastAsia="MS Mincho" w:hAnsi="Arial Narrow"/>
          <w:lang w:val="en-US"/>
        </w:rPr>
        <w:t xml:space="preserve">: SC ASAM SA IAŞI, SC IG WATTEEUW ROMANIA SRL; SC BMT AEROSPACE ROMANIA SRL, SC CONTAINER FACTORY IASI (CFI) SRL ; SC PCB-ELECTRA SRL IAŞI </w:t>
      </w:r>
    </w:p>
    <w:p w14:paraId="15937DA4"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r w:rsidRPr="00AF1217">
        <w:rPr>
          <w:rFonts w:eastAsia="MS Mincho" w:cs="Times New Roman"/>
          <w:b/>
          <w:bCs/>
          <w:i/>
          <w:iCs/>
          <w:lang w:val="en-US" w:eastAsia="en-US" w:bidi="ar-SA"/>
        </w:rPr>
        <w:t xml:space="preserve">Fabricarea produselor ceramice: </w:t>
      </w:r>
    </w:p>
    <w:p w14:paraId="5647CAA7" w14:textId="77777777" w:rsidR="006C4405" w:rsidRPr="00AF1217" w:rsidRDefault="006C4405" w:rsidP="002B6BE6">
      <w:pPr>
        <w:pStyle w:val="ListParagraph"/>
        <w:numPr>
          <w:ilvl w:val="0"/>
          <w:numId w:val="78"/>
        </w:numPr>
        <w:tabs>
          <w:tab w:val="clear" w:pos="2581"/>
          <w:tab w:val="num" w:pos="993"/>
        </w:tabs>
        <w:autoSpaceDE w:val="0"/>
        <w:autoSpaceDN w:val="0"/>
        <w:adjustRightInd w:val="0"/>
        <w:spacing w:after="0" w:line="300" w:lineRule="auto"/>
        <w:ind w:left="993" w:hanging="284"/>
        <w:jc w:val="left"/>
        <w:rPr>
          <w:rFonts w:ascii="Arial Narrow" w:eastAsia="MS Mincho" w:hAnsi="Arial Narrow"/>
          <w:lang w:val="en-US"/>
        </w:rPr>
      </w:pPr>
      <w:r w:rsidRPr="00AF1217">
        <w:rPr>
          <w:rFonts w:ascii="Arial Narrow" w:eastAsia="MS Mincho" w:hAnsi="Arial Narrow"/>
          <w:i/>
          <w:iCs/>
          <w:lang w:val="en-US"/>
        </w:rPr>
        <w:t xml:space="preserve">Instalaţii pentru fabricarea produselor ceramice prin ardere, în special a ţiglelor, a cărămizilor şi a cărămizilor refractare cu o capacitate de producţie mai mare de 75 tone /zi - </w:t>
      </w:r>
      <w:r w:rsidRPr="00AF1217">
        <w:rPr>
          <w:rFonts w:ascii="Arial Narrow" w:eastAsia="MS Mincho" w:hAnsi="Arial Narrow"/>
          <w:b/>
          <w:bCs/>
          <w:i/>
          <w:iCs/>
          <w:lang w:val="en-US"/>
        </w:rPr>
        <w:t>1 instalaţie IPPC</w:t>
      </w:r>
      <w:r w:rsidRPr="00AF1217">
        <w:rPr>
          <w:rFonts w:ascii="Arial Narrow" w:eastAsia="MS Mincho" w:hAnsi="Arial Narrow"/>
          <w:lang w:val="en-US"/>
        </w:rPr>
        <w:t xml:space="preserve">: SC CERAMICA SA IAŞI; </w:t>
      </w:r>
    </w:p>
    <w:p w14:paraId="1B364CDA"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r w:rsidRPr="00AF1217">
        <w:rPr>
          <w:rFonts w:eastAsia="MS Mincho" w:cs="Times New Roman"/>
          <w:b/>
          <w:bCs/>
          <w:i/>
          <w:iCs/>
          <w:lang w:val="en-US" w:eastAsia="en-US" w:bidi="ar-SA"/>
        </w:rPr>
        <w:lastRenderedPageBreak/>
        <w:t>Producerea de substanţe chimice organice de bază</w:t>
      </w:r>
      <w:r w:rsidRPr="00AF1217">
        <w:rPr>
          <w:rFonts w:eastAsia="MS Mincho" w:cs="Times New Roman"/>
          <w:lang w:val="en-US" w:eastAsia="en-US" w:bidi="ar-SA"/>
        </w:rPr>
        <w:t xml:space="preserve">: </w:t>
      </w:r>
    </w:p>
    <w:p w14:paraId="0D2EF50E" w14:textId="77777777" w:rsidR="006C4405" w:rsidRPr="00AF1217" w:rsidRDefault="006C4405" w:rsidP="002B6BE6">
      <w:pPr>
        <w:pStyle w:val="ListParagraph"/>
        <w:numPr>
          <w:ilvl w:val="0"/>
          <w:numId w:val="79"/>
        </w:numPr>
        <w:tabs>
          <w:tab w:val="clear" w:pos="1980"/>
          <w:tab w:val="num" w:pos="993"/>
        </w:tabs>
        <w:autoSpaceDE w:val="0"/>
        <w:autoSpaceDN w:val="0"/>
        <w:adjustRightInd w:val="0"/>
        <w:spacing w:after="0" w:line="300" w:lineRule="auto"/>
        <w:ind w:left="993" w:hanging="284"/>
        <w:rPr>
          <w:rFonts w:ascii="Arial Narrow" w:eastAsia="MS Mincho" w:hAnsi="Arial Narrow"/>
          <w:lang w:val="en-US"/>
        </w:rPr>
      </w:pPr>
      <w:r w:rsidRPr="00AF1217">
        <w:rPr>
          <w:rFonts w:ascii="Arial Narrow" w:eastAsia="MS Mincho" w:hAnsi="Arial Narrow"/>
          <w:i/>
          <w:iCs/>
          <w:lang w:val="en-US"/>
        </w:rPr>
        <w:t xml:space="preserve">Instalaţii utilizând procedee chimice sau biologice pentru fabricarea produselor farmaceutice de bază </w:t>
      </w:r>
      <w:r w:rsidRPr="00AF1217">
        <w:rPr>
          <w:rFonts w:ascii="Arial Narrow" w:eastAsia="MS Mincho" w:hAnsi="Arial Narrow"/>
          <w:lang w:val="en-US"/>
        </w:rPr>
        <w:t xml:space="preserve">– </w:t>
      </w:r>
      <w:r w:rsidRPr="00AF1217">
        <w:rPr>
          <w:rFonts w:ascii="Arial Narrow" w:eastAsia="MS Mincho" w:hAnsi="Arial Narrow"/>
          <w:b/>
          <w:bCs/>
          <w:i/>
          <w:iCs/>
          <w:lang w:val="en-US"/>
        </w:rPr>
        <w:t xml:space="preserve">1 instalaţie IPPC </w:t>
      </w:r>
      <w:r w:rsidRPr="00AF1217">
        <w:rPr>
          <w:rFonts w:ascii="Arial Narrow" w:eastAsia="MS Mincho" w:hAnsi="Arial Narrow"/>
          <w:lang w:val="en-US"/>
        </w:rPr>
        <w:t xml:space="preserve">: SC ANTIBIOTICE SA IAŞI; </w:t>
      </w:r>
    </w:p>
    <w:p w14:paraId="5D7BD3DB" w14:textId="77777777" w:rsidR="006C4405" w:rsidRPr="00AF1217" w:rsidRDefault="006C4405" w:rsidP="002B6BE6">
      <w:pPr>
        <w:pStyle w:val="ListParagraph"/>
        <w:numPr>
          <w:ilvl w:val="0"/>
          <w:numId w:val="79"/>
        </w:numPr>
        <w:tabs>
          <w:tab w:val="clear" w:pos="1980"/>
          <w:tab w:val="num" w:pos="993"/>
        </w:tabs>
        <w:autoSpaceDE w:val="0"/>
        <w:autoSpaceDN w:val="0"/>
        <w:adjustRightInd w:val="0"/>
        <w:spacing w:after="0" w:line="300" w:lineRule="auto"/>
        <w:ind w:left="993" w:hanging="284"/>
        <w:rPr>
          <w:rFonts w:ascii="Arial Narrow" w:eastAsia="MS Mincho" w:hAnsi="Arial Narrow"/>
          <w:lang w:val="en-US"/>
        </w:rPr>
      </w:pPr>
      <w:r w:rsidRPr="00AF1217">
        <w:rPr>
          <w:rFonts w:ascii="Arial Narrow" w:eastAsia="MS Mincho" w:hAnsi="Arial Narrow"/>
          <w:i/>
          <w:iCs/>
          <w:lang w:val="en-US"/>
        </w:rPr>
        <w:t xml:space="preserve">Instalaţii chimice pentru producerea de vopsele şi pigmenţi </w:t>
      </w:r>
      <w:r w:rsidRPr="00AF1217">
        <w:rPr>
          <w:rFonts w:ascii="Arial Narrow" w:eastAsia="MS Mincho" w:hAnsi="Arial Narrow"/>
          <w:lang w:val="en-US"/>
        </w:rPr>
        <w:t xml:space="preserve">– </w:t>
      </w:r>
      <w:r w:rsidRPr="00AF1217">
        <w:rPr>
          <w:rFonts w:ascii="Arial Narrow" w:eastAsia="MS Mincho" w:hAnsi="Arial Narrow"/>
          <w:b/>
          <w:bCs/>
          <w:i/>
          <w:iCs/>
          <w:lang w:val="en-US"/>
        </w:rPr>
        <w:t xml:space="preserve">3 instalaţii: </w:t>
      </w:r>
      <w:r w:rsidRPr="00AF1217">
        <w:rPr>
          <w:rFonts w:ascii="Arial Narrow" w:eastAsia="MS Mincho" w:hAnsi="Arial Narrow"/>
          <w:lang w:val="en-US"/>
        </w:rPr>
        <w:t xml:space="preserve">SC CASA LEBĂDA SRL IAŞI; SC BURSA MOLDOVEI SA; SC ROMTEC SA. </w:t>
      </w:r>
    </w:p>
    <w:p w14:paraId="727B541E" w14:textId="77777777" w:rsidR="006C4405" w:rsidRPr="00AF1217" w:rsidRDefault="006C4405" w:rsidP="002B6BE6">
      <w:pPr>
        <w:pStyle w:val="ListParagraph"/>
        <w:numPr>
          <w:ilvl w:val="0"/>
          <w:numId w:val="79"/>
        </w:numPr>
        <w:tabs>
          <w:tab w:val="clear" w:pos="1980"/>
          <w:tab w:val="num" w:pos="993"/>
        </w:tabs>
        <w:autoSpaceDE w:val="0"/>
        <w:autoSpaceDN w:val="0"/>
        <w:adjustRightInd w:val="0"/>
        <w:spacing w:after="0" w:line="300" w:lineRule="auto"/>
        <w:ind w:left="993" w:hanging="284"/>
        <w:rPr>
          <w:rFonts w:ascii="Arial Narrow" w:eastAsia="MS Mincho" w:hAnsi="Arial Narrow"/>
          <w:lang w:val="en-US"/>
        </w:rPr>
      </w:pPr>
      <w:r w:rsidRPr="00AF1217">
        <w:rPr>
          <w:rFonts w:ascii="Arial Narrow" w:eastAsia="MS Mincho" w:hAnsi="Arial Narrow"/>
          <w:i/>
          <w:iCs/>
          <w:lang w:val="en-US"/>
        </w:rPr>
        <w:t xml:space="preserve">Instalatii pentru producerea altor substante chimice: </w:t>
      </w:r>
      <w:r w:rsidRPr="00AF1217">
        <w:rPr>
          <w:rFonts w:ascii="Arial Narrow" w:eastAsia="MS Mincho" w:hAnsi="Arial Narrow"/>
          <w:b/>
          <w:bCs/>
          <w:i/>
          <w:iCs/>
          <w:lang w:val="en-US"/>
        </w:rPr>
        <w:t xml:space="preserve">1 instalatie: </w:t>
      </w:r>
      <w:r w:rsidRPr="00AF1217">
        <w:rPr>
          <w:rFonts w:ascii="Arial Narrow" w:eastAsia="MS Mincho" w:hAnsi="Arial Narrow"/>
          <w:lang w:val="en-US"/>
        </w:rPr>
        <w:t xml:space="preserve">S.C. CHEMICAL COMPANY S.A. IASI </w:t>
      </w:r>
    </w:p>
    <w:p w14:paraId="005701C2"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r w:rsidRPr="00AF1217">
        <w:rPr>
          <w:rFonts w:eastAsia="MS Mincho" w:cs="Times New Roman"/>
          <w:b/>
          <w:bCs/>
          <w:i/>
          <w:iCs/>
          <w:lang w:val="en-US" w:eastAsia="en-US" w:bidi="ar-SA"/>
        </w:rPr>
        <w:t>Fabricarea produselor alimentare</w:t>
      </w:r>
      <w:r w:rsidRPr="00AF1217">
        <w:rPr>
          <w:rFonts w:eastAsia="MS Mincho" w:cs="Times New Roman"/>
          <w:lang w:val="en-US" w:eastAsia="en-US" w:bidi="ar-SA"/>
        </w:rPr>
        <w:t xml:space="preserve">: </w:t>
      </w:r>
    </w:p>
    <w:p w14:paraId="24EB1086" w14:textId="77777777" w:rsidR="006C4405" w:rsidRPr="00AF1217" w:rsidRDefault="006C4405" w:rsidP="002B6BE6">
      <w:pPr>
        <w:pStyle w:val="ListParagraph"/>
        <w:numPr>
          <w:ilvl w:val="0"/>
          <w:numId w:val="80"/>
        </w:numPr>
        <w:autoSpaceDE w:val="0"/>
        <w:autoSpaceDN w:val="0"/>
        <w:adjustRightInd w:val="0"/>
        <w:spacing w:after="0" w:line="300" w:lineRule="auto"/>
        <w:ind w:left="993" w:hanging="284"/>
        <w:jc w:val="left"/>
        <w:rPr>
          <w:rFonts w:ascii="Arial Narrow" w:eastAsia="MS Mincho" w:hAnsi="Arial Narrow"/>
          <w:lang w:val="en-US"/>
        </w:rPr>
      </w:pPr>
      <w:r w:rsidRPr="00AF1217">
        <w:rPr>
          <w:rFonts w:ascii="Arial Narrow" w:eastAsia="MS Mincho" w:hAnsi="Arial Narrow"/>
          <w:i/>
          <w:iCs/>
          <w:lang w:val="en-US"/>
        </w:rPr>
        <w:t>Instalaţii pentru prelucrarea cărnii</w:t>
      </w:r>
      <w:r w:rsidRPr="00AF1217">
        <w:rPr>
          <w:rFonts w:ascii="Arial Narrow" w:eastAsia="MS Mincho" w:hAnsi="Arial Narrow"/>
          <w:lang w:val="en-US"/>
        </w:rPr>
        <w:t xml:space="preserve">: </w:t>
      </w:r>
      <w:r w:rsidRPr="00AF1217">
        <w:rPr>
          <w:rFonts w:ascii="Arial Narrow" w:eastAsia="MS Mincho" w:hAnsi="Arial Narrow"/>
          <w:b/>
          <w:bCs/>
          <w:i/>
          <w:iCs/>
          <w:lang w:val="en-US"/>
        </w:rPr>
        <w:t>2 instalaţii</w:t>
      </w:r>
      <w:r w:rsidRPr="00AF1217">
        <w:rPr>
          <w:rFonts w:ascii="Arial Narrow" w:eastAsia="MS Mincho" w:hAnsi="Arial Narrow"/>
          <w:lang w:val="en-US"/>
        </w:rPr>
        <w:t xml:space="preserve">: SC M&amp;R SRL IAŞI; SC AJC ANA MARIA SRL IAŞ; </w:t>
      </w:r>
    </w:p>
    <w:p w14:paraId="68E59C20" w14:textId="77777777" w:rsidR="006C4405" w:rsidRPr="00AF1217" w:rsidRDefault="006C4405" w:rsidP="002B6BE6">
      <w:pPr>
        <w:pStyle w:val="ListParagraph"/>
        <w:numPr>
          <w:ilvl w:val="0"/>
          <w:numId w:val="80"/>
        </w:numPr>
        <w:autoSpaceDE w:val="0"/>
        <w:autoSpaceDN w:val="0"/>
        <w:adjustRightInd w:val="0"/>
        <w:spacing w:after="0" w:line="300" w:lineRule="auto"/>
        <w:ind w:left="993" w:hanging="284"/>
        <w:jc w:val="left"/>
        <w:rPr>
          <w:rFonts w:ascii="Arial Narrow" w:eastAsia="MS Mincho" w:hAnsi="Arial Narrow"/>
          <w:lang w:val="en-US"/>
        </w:rPr>
      </w:pPr>
      <w:r w:rsidRPr="00AF1217">
        <w:rPr>
          <w:rFonts w:ascii="Arial Narrow" w:eastAsia="MS Mincho" w:hAnsi="Arial Narrow"/>
          <w:i/>
          <w:iCs/>
          <w:lang w:val="en-US"/>
        </w:rPr>
        <w:t xml:space="preserve">Instalaţii pentru obţinerea vinului: </w:t>
      </w:r>
      <w:r w:rsidRPr="00AF1217">
        <w:rPr>
          <w:rFonts w:ascii="Arial Narrow" w:eastAsia="MS Mincho" w:hAnsi="Arial Narrow"/>
          <w:b/>
          <w:bCs/>
          <w:i/>
          <w:iCs/>
          <w:lang w:val="en-US"/>
        </w:rPr>
        <w:t>3 instalaţii</w:t>
      </w:r>
      <w:r w:rsidRPr="00AF1217">
        <w:rPr>
          <w:rFonts w:ascii="Arial Narrow" w:eastAsia="MS Mincho" w:hAnsi="Arial Narrow"/>
          <w:bCs/>
          <w:iCs/>
          <w:lang w:val="en-US"/>
        </w:rPr>
        <w:t>:</w:t>
      </w:r>
      <w:r w:rsidRPr="00AF1217">
        <w:rPr>
          <w:rFonts w:ascii="Arial Narrow" w:eastAsia="MS Mincho" w:hAnsi="Arial Narrow"/>
          <w:lang w:val="en-US"/>
        </w:rPr>
        <w:t xml:space="preserve"> SCA BUCIUM SA IAŞI; SC VINI VITICOLA SA IASI, SC PODGORIA COPOU SA IAŞI; </w:t>
      </w:r>
    </w:p>
    <w:p w14:paraId="4BA36FBC"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r w:rsidRPr="00AF1217">
        <w:rPr>
          <w:rFonts w:eastAsia="MS Mincho" w:cs="Times New Roman"/>
          <w:b/>
          <w:bCs/>
          <w:i/>
          <w:iCs/>
          <w:lang w:val="en-US" w:eastAsia="en-US" w:bidi="ar-SA"/>
        </w:rPr>
        <w:t>Creşterea intensivă a animalelor</w:t>
      </w:r>
      <w:r w:rsidRPr="00AF1217">
        <w:rPr>
          <w:rFonts w:eastAsia="MS Mincho" w:cs="Times New Roman"/>
          <w:lang w:val="en-US" w:eastAsia="en-US" w:bidi="ar-SA"/>
        </w:rPr>
        <w:t xml:space="preserve">: </w:t>
      </w:r>
    </w:p>
    <w:p w14:paraId="58025FA7" w14:textId="77777777" w:rsidR="006C4405" w:rsidRPr="00AF1217" w:rsidRDefault="006C4405" w:rsidP="002B6BE6">
      <w:pPr>
        <w:pStyle w:val="ListParagraph"/>
        <w:numPr>
          <w:ilvl w:val="0"/>
          <w:numId w:val="81"/>
        </w:numPr>
        <w:tabs>
          <w:tab w:val="clear" w:pos="1980"/>
          <w:tab w:val="num" w:pos="993"/>
        </w:tabs>
        <w:autoSpaceDE w:val="0"/>
        <w:autoSpaceDN w:val="0"/>
        <w:adjustRightInd w:val="0"/>
        <w:spacing w:after="0" w:line="300" w:lineRule="auto"/>
        <w:ind w:left="993" w:hanging="284"/>
        <w:rPr>
          <w:rFonts w:ascii="Arial Narrow" w:eastAsia="MS Mincho" w:hAnsi="Arial Narrow"/>
          <w:lang w:val="en-US"/>
        </w:rPr>
      </w:pPr>
      <w:r w:rsidRPr="00AF1217">
        <w:rPr>
          <w:rFonts w:ascii="Arial Narrow" w:eastAsia="MS Mincho" w:hAnsi="Arial Narrow" w:cs="Wingdings"/>
          <w:lang w:val="en-US"/>
        </w:rPr>
        <w:t xml:space="preserve"> </w:t>
      </w:r>
      <w:r w:rsidRPr="00AF1217">
        <w:rPr>
          <w:rFonts w:ascii="Arial Narrow" w:eastAsia="MS Mincho" w:hAnsi="Arial Narrow"/>
          <w:i/>
          <w:iCs/>
          <w:lang w:val="en-US"/>
        </w:rPr>
        <w:t xml:space="preserve">40000 de locuri pentru păsări </w:t>
      </w:r>
      <w:r w:rsidRPr="00AF1217">
        <w:rPr>
          <w:rFonts w:ascii="Arial Narrow" w:eastAsia="MS Mincho" w:hAnsi="Arial Narrow"/>
          <w:lang w:val="en-US"/>
        </w:rPr>
        <w:t xml:space="preserve">– </w:t>
      </w:r>
      <w:r w:rsidRPr="00AF1217">
        <w:rPr>
          <w:rFonts w:ascii="Arial Narrow" w:eastAsia="MS Mincho" w:hAnsi="Arial Narrow"/>
          <w:b/>
          <w:bCs/>
          <w:i/>
          <w:iCs/>
          <w:lang w:val="en-US"/>
        </w:rPr>
        <w:t>8 instalaţii IPPC</w:t>
      </w:r>
      <w:r w:rsidRPr="00AF1217">
        <w:rPr>
          <w:rFonts w:ascii="Arial Narrow" w:eastAsia="MS Mincho" w:hAnsi="Arial Narrow"/>
          <w:lang w:val="en-US"/>
        </w:rPr>
        <w:t xml:space="preserve">: SC AVICOLA SA IAŞI - 2 instalaţii; SC AVI TOP SRL IAŞI - 4 instalaţii; SC ARCOM INTERNATIONAL COMPANY SRL ARONEANU-FERMA TOMEŞTI; SC AVI PROD GRUP SRL Tomesti; </w:t>
      </w:r>
    </w:p>
    <w:p w14:paraId="6E1C7A22" w14:textId="77777777" w:rsidR="006C4405" w:rsidRPr="00AF1217" w:rsidRDefault="006C4405" w:rsidP="002B6BE6">
      <w:pPr>
        <w:pStyle w:val="ListParagraph"/>
        <w:numPr>
          <w:ilvl w:val="0"/>
          <w:numId w:val="81"/>
        </w:numPr>
        <w:tabs>
          <w:tab w:val="clear" w:pos="1980"/>
          <w:tab w:val="num" w:pos="993"/>
        </w:tabs>
        <w:autoSpaceDE w:val="0"/>
        <w:autoSpaceDN w:val="0"/>
        <w:adjustRightInd w:val="0"/>
        <w:spacing w:after="0" w:line="300" w:lineRule="auto"/>
        <w:ind w:left="993" w:hanging="284"/>
        <w:rPr>
          <w:rFonts w:ascii="Arial Narrow" w:eastAsia="MS Mincho" w:hAnsi="Arial Narrow"/>
          <w:lang w:val="en-US"/>
        </w:rPr>
      </w:pPr>
      <w:r w:rsidRPr="00AF1217">
        <w:rPr>
          <w:rFonts w:ascii="Arial Narrow" w:eastAsia="MS Mincho" w:hAnsi="Arial Narrow"/>
          <w:i/>
          <w:iCs/>
          <w:lang w:val="en-US"/>
        </w:rPr>
        <w:t>Instalaţii pentru creşterea intensivă a păsărilor sau a porcilor, având o capacitate mai mică de</w:t>
      </w:r>
      <w:r w:rsidRPr="00AF1217">
        <w:rPr>
          <w:rFonts w:ascii="Arial Narrow" w:eastAsia="MS Mincho" w:hAnsi="Arial Narrow" w:cs="Wingdings"/>
          <w:lang w:val="en-US"/>
        </w:rPr>
        <w:t xml:space="preserve"> </w:t>
      </w:r>
      <w:r w:rsidRPr="00AF1217">
        <w:rPr>
          <w:rFonts w:ascii="Arial Narrow" w:eastAsia="MS Mincho" w:hAnsi="Arial Narrow"/>
          <w:i/>
          <w:iCs/>
          <w:lang w:val="en-US"/>
        </w:rPr>
        <w:t xml:space="preserve">40000 de locuri pentru păsări </w:t>
      </w:r>
      <w:r w:rsidRPr="00AF1217">
        <w:rPr>
          <w:rFonts w:ascii="Arial Narrow" w:eastAsia="MS Mincho" w:hAnsi="Arial Narrow"/>
          <w:lang w:val="en-US"/>
        </w:rPr>
        <w:t xml:space="preserve">- </w:t>
      </w:r>
      <w:r w:rsidRPr="00AF1217">
        <w:rPr>
          <w:rFonts w:ascii="Arial Narrow" w:eastAsia="MS Mincho" w:hAnsi="Arial Narrow"/>
          <w:b/>
          <w:bCs/>
          <w:i/>
          <w:iCs/>
          <w:lang w:val="en-US"/>
        </w:rPr>
        <w:t xml:space="preserve">1 instalație </w:t>
      </w:r>
      <w:r w:rsidRPr="00AF1217">
        <w:rPr>
          <w:rFonts w:ascii="Arial Narrow" w:eastAsia="MS Mincho" w:hAnsi="Arial Narrow"/>
          <w:lang w:val="en-US"/>
        </w:rPr>
        <w:t xml:space="preserve">SC ARCOM INTERNATIONAL COMPANY SRL ARONEANU - FERMA TOMEŞTI; </w:t>
      </w:r>
    </w:p>
    <w:p w14:paraId="55865CD7"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p>
    <w:p w14:paraId="1EA492ED"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r w:rsidRPr="00AF1217">
        <w:rPr>
          <w:rFonts w:eastAsia="MS Mincho" w:cs="Times New Roman"/>
          <w:b/>
          <w:bCs/>
          <w:i/>
          <w:iCs/>
          <w:lang w:val="en-US" w:eastAsia="en-US" w:bidi="ar-SA"/>
        </w:rPr>
        <w:t xml:space="preserve">Prelucrarea lemnului: </w:t>
      </w:r>
    </w:p>
    <w:p w14:paraId="2AA55A60" w14:textId="77777777" w:rsidR="006C4405" w:rsidRPr="00AF1217" w:rsidRDefault="006C4405" w:rsidP="002B6BE6">
      <w:pPr>
        <w:pStyle w:val="ListParagraph"/>
        <w:numPr>
          <w:ilvl w:val="0"/>
          <w:numId w:val="82"/>
        </w:numPr>
        <w:autoSpaceDE w:val="0"/>
        <w:autoSpaceDN w:val="0"/>
        <w:adjustRightInd w:val="0"/>
        <w:spacing w:after="0" w:line="300" w:lineRule="auto"/>
        <w:ind w:left="1134" w:hanging="141"/>
        <w:jc w:val="left"/>
        <w:rPr>
          <w:rFonts w:ascii="Arial Narrow" w:eastAsia="MS Mincho" w:hAnsi="Arial Narrow"/>
          <w:lang w:val="en-US"/>
        </w:rPr>
      </w:pPr>
      <w:r w:rsidRPr="00AF1217">
        <w:rPr>
          <w:rFonts w:ascii="Arial Narrow" w:eastAsia="MS Mincho" w:hAnsi="Arial Narrow"/>
          <w:i/>
          <w:iCs/>
          <w:lang w:val="en-US"/>
        </w:rPr>
        <w:t>Fabricarea mobilei</w:t>
      </w:r>
      <w:r w:rsidRPr="00AF1217">
        <w:rPr>
          <w:rFonts w:ascii="Arial Narrow" w:eastAsia="MS Mincho" w:hAnsi="Arial Narrow"/>
          <w:lang w:val="en-US"/>
        </w:rPr>
        <w:t xml:space="preserve">- SC MOLDOMOBILA ROMÂNIA SRL IAŞI; SC MC MOBILI SRL IAŞI; SC ROMUS TRADING&amp;DEVELOPMENT Ltd SRL IAŞI; </w:t>
      </w:r>
    </w:p>
    <w:p w14:paraId="2488EB45"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r w:rsidRPr="00AF1217">
        <w:rPr>
          <w:rFonts w:eastAsia="MS Mincho" w:cs="Times New Roman"/>
          <w:b/>
          <w:bCs/>
          <w:i/>
          <w:iCs/>
          <w:lang w:val="en-US" w:eastAsia="en-US" w:bidi="ar-SA"/>
        </w:rPr>
        <w:t xml:space="preserve">Textile şi – confecţii </w:t>
      </w:r>
    </w:p>
    <w:p w14:paraId="33B67A1A" w14:textId="77777777" w:rsidR="006C4405" w:rsidRPr="00AF1217" w:rsidRDefault="006C4405" w:rsidP="002B6BE6">
      <w:pPr>
        <w:pStyle w:val="ListParagraph"/>
        <w:numPr>
          <w:ilvl w:val="0"/>
          <w:numId w:val="83"/>
        </w:numPr>
        <w:autoSpaceDE w:val="0"/>
        <w:autoSpaceDN w:val="0"/>
        <w:adjustRightInd w:val="0"/>
        <w:spacing w:after="0" w:line="300" w:lineRule="auto"/>
        <w:jc w:val="left"/>
        <w:rPr>
          <w:rFonts w:ascii="Arial Narrow" w:eastAsia="MS Mincho" w:hAnsi="Arial Narrow"/>
          <w:lang w:val="en-US"/>
        </w:rPr>
      </w:pPr>
      <w:r w:rsidRPr="00AF1217">
        <w:rPr>
          <w:rFonts w:ascii="Arial Narrow" w:eastAsia="MS Mincho" w:hAnsi="Arial Narrow"/>
          <w:i/>
          <w:iCs/>
          <w:lang w:val="en-US"/>
        </w:rPr>
        <w:t xml:space="preserve">Instalaţii pentru pretratare (operaţiuni precum: spălare, albire, mercerizare) sau vopsire a fibrelor ori textilelor, având o capacitate ce depăşeşte 10 tone / zi – </w:t>
      </w:r>
      <w:r w:rsidRPr="00AF1217">
        <w:rPr>
          <w:rFonts w:ascii="Arial Narrow" w:eastAsia="MS Mincho" w:hAnsi="Arial Narrow"/>
          <w:b/>
          <w:bCs/>
          <w:i/>
          <w:iCs/>
          <w:lang w:val="en-US"/>
        </w:rPr>
        <w:t>1 instalaţie IPPC</w:t>
      </w:r>
      <w:r w:rsidRPr="00AF1217">
        <w:rPr>
          <w:rFonts w:ascii="Arial Narrow" w:eastAsia="MS Mincho" w:hAnsi="Arial Narrow"/>
          <w:i/>
          <w:iCs/>
          <w:lang w:val="en-US"/>
        </w:rPr>
        <w:t xml:space="preserve">:SC IASITEX SA IASI ; </w:t>
      </w:r>
    </w:p>
    <w:p w14:paraId="7A770E95" w14:textId="77777777" w:rsidR="006C4405" w:rsidRPr="00AF1217" w:rsidRDefault="006C4405" w:rsidP="002B6BE6">
      <w:pPr>
        <w:pStyle w:val="ListParagraph"/>
        <w:numPr>
          <w:ilvl w:val="0"/>
          <w:numId w:val="83"/>
        </w:numPr>
        <w:autoSpaceDE w:val="0"/>
        <w:autoSpaceDN w:val="0"/>
        <w:adjustRightInd w:val="0"/>
        <w:spacing w:after="0" w:line="300" w:lineRule="auto"/>
        <w:jc w:val="left"/>
        <w:rPr>
          <w:rFonts w:ascii="Arial Narrow" w:eastAsia="MS Mincho" w:hAnsi="Arial Narrow"/>
          <w:lang w:val="en-US"/>
        </w:rPr>
      </w:pPr>
      <w:r w:rsidRPr="00AF1217">
        <w:rPr>
          <w:rFonts w:ascii="Arial Narrow" w:eastAsia="MS Mincho" w:hAnsi="Arial Narrow"/>
          <w:lang w:val="en-US"/>
        </w:rPr>
        <w:t xml:space="preserve">Instalaţii pentru producerea de ţesături şi confecţii textile – SC TEXTILA SA IAŞI; SC IASICONF SA IAŞI; SC KATY FASHION SRL IASI; SC EXCLUSIV SRL IASI; SC DACON EMERALD SRL IASI; </w:t>
      </w:r>
    </w:p>
    <w:p w14:paraId="447773D9"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r w:rsidRPr="00AF1217">
        <w:rPr>
          <w:rFonts w:eastAsia="MS Mincho" w:cs="Times New Roman"/>
          <w:b/>
          <w:bCs/>
          <w:i/>
          <w:iCs/>
          <w:lang w:val="en-US" w:eastAsia="en-US" w:bidi="ar-SA"/>
        </w:rPr>
        <w:t>Construcţii - instalaţii</w:t>
      </w:r>
      <w:r w:rsidRPr="00AF1217">
        <w:rPr>
          <w:rFonts w:eastAsia="MS Mincho" w:cs="Times New Roman"/>
          <w:lang w:val="en-US" w:eastAsia="en-US" w:bidi="ar-SA"/>
        </w:rPr>
        <w:t xml:space="preserve">: </w:t>
      </w:r>
    </w:p>
    <w:p w14:paraId="35A42047" w14:textId="77777777" w:rsidR="006C4405" w:rsidRPr="00AF1217" w:rsidRDefault="006C4405" w:rsidP="002B6BE6">
      <w:pPr>
        <w:pStyle w:val="ListParagraph"/>
        <w:numPr>
          <w:ilvl w:val="0"/>
          <w:numId w:val="84"/>
        </w:numPr>
        <w:autoSpaceDE w:val="0"/>
        <w:autoSpaceDN w:val="0"/>
        <w:adjustRightInd w:val="0"/>
        <w:spacing w:after="0" w:line="300" w:lineRule="auto"/>
        <w:jc w:val="left"/>
        <w:rPr>
          <w:rFonts w:ascii="Arial Narrow" w:eastAsia="MS Mincho" w:hAnsi="Arial Narrow"/>
          <w:lang w:val="en-US"/>
        </w:rPr>
      </w:pPr>
      <w:r w:rsidRPr="00AF1217">
        <w:rPr>
          <w:rFonts w:ascii="Arial Narrow" w:eastAsia="MS Mincho" w:hAnsi="Arial Narrow"/>
          <w:i/>
          <w:iCs/>
          <w:lang w:val="en-US"/>
        </w:rPr>
        <w:t xml:space="preserve">Instalaţii pentru fabricarea mixturilor asfaltice </w:t>
      </w:r>
      <w:r w:rsidRPr="00AF1217">
        <w:rPr>
          <w:rFonts w:ascii="Arial Narrow" w:eastAsia="MS Mincho" w:hAnsi="Arial Narrow"/>
          <w:b/>
          <w:bCs/>
          <w:lang w:val="en-US"/>
        </w:rPr>
        <w:t xml:space="preserve">- </w:t>
      </w:r>
      <w:r w:rsidRPr="00AF1217">
        <w:rPr>
          <w:rFonts w:ascii="Arial Narrow" w:eastAsia="MS Mincho" w:hAnsi="Arial Narrow"/>
          <w:lang w:val="en-US"/>
        </w:rPr>
        <w:t xml:space="preserve">SC CITADIN SA IAŞI; SC MOLDOTEC SA IAŞI; </w:t>
      </w:r>
    </w:p>
    <w:p w14:paraId="74771277" w14:textId="77777777" w:rsidR="006C4405" w:rsidRPr="00AF1217" w:rsidRDefault="006C4405" w:rsidP="002B6BE6">
      <w:pPr>
        <w:pStyle w:val="ListParagraph"/>
        <w:numPr>
          <w:ilvl w:val="0"/>
          <w:numId w:val="84"/>
        </w:numPr>
        <w:autoSpaceDE w:val="0"/>
        <w:autoSpaceDN w:val="0"/>
        <w:adjustRightInd w:val="0"/>
        <w:spacing w:after="0" w:line="300" w:lineRule="auto"/>
        <w:jc w:val="left"/>
        <w:rPr>
          <w:rFonts w:ascii="Arial Narrow" w:eastAsia="MS Mincho" w:hAnsi="Arial Narrow"/>
          <w:lang w:val="en-US"/>
        </w:rPr>
      </w:pPr>
      <w:r w:rsidRPr="00AF1217">
        <w:rPr>
          <w:rFonts w:ascii="Arial Narrow" w:eastAsia="MS Mincho" w:hAnsi="Arial Narrow"/>
          <w:i/>
          <w:iCs/>
          <w:lang w:val="en-US"/>
        </w:rPr>
        <w:t xml:space="preserve">Instalaţii pentru fabricarea betonului pentru construcţii </w:t>
      </w:r>
      <w:r w:rsidRPr="00AF1217">
        <w:rPr>
          <w:rFonts w:ascii="Arial Narrow" w:eastAsia="MS Mincho" w:hAnsi="Arial Narrow"/>
          <w:lang w:val="en-US"/>
        </w:rPr>
        <w:t xml:space="preserve">- SC CITADIN SA IAŞI; SC BUILD CORP SRL IAŞI; SC SPIROCA SA IAŞI; SC WEST STAR SRL IAŞI; SC TERAMOLD CONSTRUCT SRL IAŞI; SC CONEST SA IAŞI; SC SPIROCA SA IAŞI; SC CARPAT BETON SRL BUCURESTI - PUNCT LUCRU IAŞI; SC COM BETON SRL IAŞI; </w:t>
      </w:r>
    </w:p>
    <w:p w14:paraId="170C54CC"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r w:rsidRPr="00AF1217">
        <w:rPr>
          <w:rFonts w:eastAsia="MS Mincho" w:cs="Times New Roman"/>
          <w:b/>
          <w:bCs/>
          <w:i/>
          <w:iCs/>
          <w:lang w:val="en-US" w:eastAsia="en-US" w:bidi="ar-SA"/>
        </w:rPr>
        <w:t>Eliminarea si valorificarea deseurilor periculoase</w:t>
      </w:r>
      <w:r w:rsidRPr="00AF1217">
        <w:rPr>
          <w:rFonts w:eastAsia="MS Mincho" w:cs="Times New Roman"/>
          <w:lang w:val="en-US" w:eastAsia="en-US" w:bidi="ar-SA"/>
        </w:rPr>
        <w:t xml:space="preserve">: </w:t>
      </w:r>
    </w:p>
    <w:p w14:paraId="4F1DC96F" w14:textId="77777777" w:rsidR="006C4405" w:rsidRPr="00AF1217" w:rsidRDefault="006C4405" w:rsidP="002B6BE6">
      <w:pPr>
        <w:pStyle w:val="ListParagraph"/>
        <w:numPr>
          <w:ilvl w:val="0"/>
          <w:numId w:val="85"/>
        </w:numPr>
        <w:autoSpaceDE w:val="0"/>
        <w:autoSpaceDN w:val="0"/>
        <w:adjustRightInd w:val="0"/>
        <w:spacing w:after="0" w:line="300" w:lineRule="auto"/>
        <w:rPr>
          <w:rFonts w:ascii="Arial Narrow" w:eastAsia="MS Mincho" w:hAnsi="Arial Narrow"/>
          <w:lang w:val="en-US"/>
        </w:rPr>
      </w:pPr>
      <w:r w:rsidRPr="00AF1217">
        <w:rPr>
          <w:rFonts w:ascii="Arial Narrow" w:eastAsia="MS Mincho" w:hAnsi="Arial Narrow"/>
          <w:b/>
          <w:bCs/>
          <w:i/>
          <w:iCs/>
          <w:lang w:val="en-US"/>
        </w:rPr>
        <w:t xml:space="preserve">4 instalaţii de decontaminare </w:t>
      </w:r>
      <w:r w:rsidRPr="00AF1217">
        <w:rPr>
          <w:rFonts w:ascii="Arial Narrow" w:eastAsia="MS Mincho" w:hAnsi="Arial Narrow"/>
          <w:lang w:val="en-US"/>
        </w:rPr>
        <w:t xml:space="preserve">a deşeurilor spitaliceşti ; 2 instalaţii la Spitalul Sf. Spiridon Iaşi şi 1 instalaţie la Spitalul de Urgenţe Iaşi; 1 instalatie - SC ECO SERV SRL Iasi </w:t>
      </w:r>
    </w:p>
    <w:p w14:paraId="44C5916C" w14:textId="77777777" w:rsidR="006C4405" w:rsidRPr="00AF1217" w:rsidRDefault="006C4405" w:rsidP="002B6BE6">
      <w:pPr>
        <w:pStyle w:val="ListParagraph"/>
        <w:numPr>
          <w:ilvl w:val="0"/>
          <w:numId w:val="85"/>
        </w:numPr>
        <w:autoSpaceDE w:val="0"/>
        <w:autoSpaceDN w:val="0"/>
        <w:adjustRightInd w:val="0"/>
        <w:spacing w:after="0" w:line="300" w:lineRule="auto"/>
        <w:rPr>
          <w:rFonts w:ascii="Arial Narrow" w:eastAsia="MS Mincho" w:hAnsi="Arial Narrow"/>
          <w:lang w:val="en-US"/>
        </w:rPr>
      </w:pPr>
      <w:r w:rsidRPr="00AF1217">
        <w:rPr>
          <w:rFonts w:ascii="Arial Narrow" w:eastAsia="MS Mincho" w:hAnsi="Arial Narrow"/>
          <w:b/>
          <w:bCs/>
          <w:i/>
          <w:iCs/>
          <w:lang w:val="en-US"/>
        </w:rPr>
        <w:lastRenderedPageBreak/>
        <w:t xml:space="preserve">1 instalaţie </w:t>
      </w:r>
      <w:r w:rsidRPr="00AF1217">
        <w:rPr>
          <w:rFonts w:ascii="Arial Narrow" w:eastAsia="MS Mincho" w:hAnsi="Arial Narrow"/>
          <w:lang w:val="en-US"/>
        </w:rPr>
        <w:t xml:space="preserve">de eliminare prin incinerare a deşeurilor periculoase si nepericuloase proprii (SC ANTIBIOTICE SA Iaşi) </w:t>
      </w:r>
    </w:p>
    <w:p w14:paraId="6A68BDDD" w14:textId="77777777" w:rsidR="006C4405" w:rsidRPr="00AF1217" w:rsidRDefault="006C4405" w:rsidP="006C4405">
      <w:pPr>
        <w:widowControl/>
        <w:suppressAutoHyphens w:val="0"/>
        <w:autoSpaceDE w:val="0"/>
        <w:autoSpaceDN w:val="0"/>
        <w:adjustRightInd w:val="0"/>
        <w:ind w:firstLine="567"/>
        <w:jc w:val="left"/>
        <w:rPr>
          <w:rFonts w:eastAsia="MS Mincho" w:cs="Times New Roman"/>
          <w:lang w:val="en-US" w:eastAsia="en-US" w:bidi="ar-SA"/>
        </w:rPr>
      </w:pPr>
      <w:r w:rsidRPr="00AF1217">
        <w:rPr>
          <w:rFonts w:eastAsia="MS Mincho" w:cs="Times New Roman"/>
          <w:b/>
          <w:bCs/>
          <w:i/>
          <w:iCs/>
          <w:lang w:val="en-US" w:eastAsia="en-US" w:bidi="ar-SA"/>
        </w:rPr>
        <w:t>Eliminarea deşeurilor nepericuloase</w:t>
      </w:r>
      <w:r w:rsidRPr="00AF1217">
        <w:rPr>
          <w:rFonts w:eastAsia="MS Mincho" w:cs="Times New Roman"/>
          <w:lang w:val="en-US" w:eastAsia="en-US" w:bidi="ar-SA"/>
        </w:rPr>
        <w:t xml:space="preserve">: </w:t>
      </w:r>
    </w:p>
    <w:p w14:paraId="4F48BB20" w14:textId="77777777" w:rsidR="006C4405" w:rsidRPr="00AF1217" w:rsidRDefault="006C4405" w:rsidP="002B6BE6">
      <w:pPr>
        <w:pStyle w:val="ListParagraph"/>
        <w:numPr>
          <w:ilvl w:val="0"/>
          <w:numId w:val="86"/>
        </w:numPr>
        <w:autoSpaceDE w:val="0"/>
        <w:autoSpaceDN w:val="0"/>
        <w:adjustRightInd w:val="0"/>
        <w:spacing w:after="0" w:line="300" w:lineRule="auto"/>
        <w:jc w:val="left"/>
        <w:rPr>
          <w:rFonts w:ascii="Arial Narrow" w:eastAsia="MS Mincho" w:hAnsi="Arial Narrow"/>
          <w:lang w:val="en-US"/>
        </w:rPr>
      </w:pPr>
      <w:r w:rsidRPr="00AF1217">
        <w:rPr>
          <w:rFonts w:ascii="Arial Narrow" w:eastAsia="MS Mincho" w:hAnsi="Arial Narrow"/>
          <w:lang w:val="en-US"/>
        </w:rPr>
        <w:t xml:space="preserve">Incineratoare deseuri nepericuloase(cadavre pasari/animale): 2 instalații: DSVSA Iasi; USAMV „Ion Ionescu de la Brad; </w:t>
      </w:r>
    </w:p>
    <w:p w14:paraId="343F8D6C" w14:textId="77777777" w:rsidR="006C4405" w:rsidRPr="00AF1217" w:rsidRDefault="006C4405" w:rsidP="002B6BE6">
      <w:pPr>
        <w:pStyle w:val="ListParagraph"/>
        <w:numPr>
          <w:ilvl w:val="0"/>
          <w:numId w:val="86"/>
        </w:numPr>
        <w:autoSpaceDE w:val="0"/>
        <w:autoSpaceDN w:val="0"/>
        <w:adjustRightInd w:val="0"/>
        <w:spacing w:after="0" w:line="300" w:lineRule="auto"/>
        <w:jc w:val="left"/>
        <w:rPr>
          <w:rFonts w:ascii="Arial Narrow" w:eastAsia="MS Mincho" w:hAnsi="Arial Narrow"/>
          <w:lang w:val="en-US"/>
        </w:rPr>
      </w:pPr>
      <w:r w:rsidRPr="00AF1217">
        <w:rPr>
          <w:rFonts w:ascii="Arial Narrow" w:eastAsia="MS Mincho" w:hAnsi="Arial Narrow"/>
          <w:i/>
          <w:iCs/>
          <w:lang w:val="en-US"/>
        </w:rPr>
        <w:t xml:space="preserve">Depozite de deseuri care primesc mai mult de 10 tone deseuri/zi sau avand o capacitate totala mai mare de 25000 tone deseuri, cu exceptia depozitelor de desuri inerte- </w:t>
      </w:r>
      <w:r w:rsidRPr="00AF1217">
        <w:rPr>
          <w:rFonts w:ascii="Arial Narrow" w:eastAsia="MS Mincho" w:hAnsi="Arial Narrow"/>
          <w:b/>
          <w:bCs/>
          <w:i/>
          <w:iCs/>
          <w:lang w:val="en-US"/>
        </w:rPr>
        <w:t>1 instalaţie IPPC</w:t>
      </w:r>
      <w:r w:rsidRPr="00AF1217">
        <w:rPr>
          <w:rFonts w:ascii="Arial Narrow" w:eastAsia="MS Mincho" w:hAnsi="Arial Narrow"/>
          <w:i/>
          <w:iCs/>
          <w:lang w:val="en-US"/>
        </w:rPr>
        <w:t xml:space="preserve">: </w:t>
      </w:r>
      <w:r w:rsidRPr="00AF1217">
        <w:rPr>
          <w:rFonts w:ascii="Arial Narrow" w:eastAsia="MS Mincho" w:hAnsi="Arial Narrow"/>
          <w:lang w:val="en-US"/>
        </w:rPr>
        <w:t xml:space="preserve">SC SALUBRIS SA IASI- Depozitul de deseuri Tutora, Jud. IASI. </w:t>
      </w:r>
    </w:p>
    <w:p w14:paraId="05213710" w14:textId="77777777" w:rsidR="006C4405" w:rsidRPr="00AF1217" w:rsidRDefault="006C4405" w:rsidP="006C4405">
      <w:pPr>
        <w:ind w:firstLine="567"/>
        <w:rPr>
          <w:rFonts w:eastAsia="MS Mincho" w:cs="Times New Roman"/>
          <w:lang w:val="en-US" w:eastAsia="en-US" w:bidi="ar-SA"/>
        </w:rPr>
      </w:pPr>
      <w:r w:rsidRPr="00AF1217">
        <w:rPr>
          <w:rFonts w:eastAsia="MS Mincho" w:cs="Times New Roman"/>
          <w:b/>
          <w:bCs/>
          <w:i/>
          <w:iCs/>
          <w:lang w:val="en-US" w:eastAsia="en-US" w:bidi="ar-SA"/>
        </w:rPr>
        <w:t xml:space="preserve">Industria chimică </w:t>
      </w:r>
      <w:r w:rsidRPr="00AF1217">
        <w:rPr>
          <w:rFonts w:eastAsia="MS Mincho" w:cs="Times New Roman"/>
          <w:lang w:val="en-US" w:eastAsia="en-US" w:bidi="ar-SA"/>
        </w:rPr>
        <w:t xml:space="preserve">Instalaţii pentru producerea fibrelor poliesterice - </w:t>
      </w:r>
      <w:r w:rsidRPr="00AF1217">
        <w:rPr>
          <w:rFonts w:eastAsia="MS Mincho" w:cs="Times New Roman"/>
          <w:b/>
          <w:bCs/>
          <w:lang w:val="en-US" w:eastAsia="en-US" w:bidi="ar-SA"/>
        </w:rPr>
        <w:t>1 instalaţie</w:t>
      </w:r>
      <w:r w:rsidRPr="00AF1217">
        <w:rPr>
          <w:rFonts w:eastAsia="MS Mincho" w:cs="Times New Roman"/>
          <w:lang w:val="en-US" w:eastAsia="en-US" w:bidi="ar-SA"/>
        </w:rPr>
        <w:t xml:space="preserve">: SC GREEN FIBER SRL BUZĂU –Filiala IAŞI; </w:t>
      </w:r>
    </w:p>
    <w:p w14:paraId="664A1795" w14:textId="77777777" w:rsidR="006C4405" w:rsidRPr="00AF1217" w:rsidRDefault="006C4405" w:rsidP="006C4405">
      <w:pPr>
        <w:ind w:firstLine="567"/>
        <w:rPr>
          <w:rFonts w:eastAsia="MS Mincho" w:cs="Times New Roman"/>
          <w:lang w:val="en-US" w:eastAsia="en-US" w:bidi="ar-SA"/>
        </w:rPr>
      </w:pPr>
      <w:r w:rsidRPr="00AF1217">
        <w:rPr>
          <w:rFonts w:eastAsia="MS Mincho" w:cs="Times New Roman"/>
          <w:b/>
          <w:bCs/>
          <w:i/>
          <w:iCs/>
          <w:lang w:val="en-US" w:eastAsia="en-US" w:bidi="ar-SA"/>
        </w:rPr>
        <w:t>Comerţ şi servicii</w:t>
      </w:r>
      <w:r w:rsidRPr="00AF1217">
        <w:rPr>
          <w:rFonts w:eastAsia="MS Mincho" w:cs="Times New Roman"/>
          <w:lang w:val="en-US" w:eastAsia="en-US" w:bidi="ar-SA"/>
        </w:rPr>
        <w:t xml:space="preserve">: </w:t>
      </w:r>
    </w:p>
    <w:p w14:paraId="4377A6DD" w14:textId="77777777" w:rsidR="006C4405" w:rsidRPr="00AF1217" w:rsidRDefault="006C4405" w:rsidP="002B6BE6">
      <w:pPr>
        <w:pStyle w:val="ListParagraph"/>
        <w:numPr>
          <w:ilvl w:val="0"/>
          <w:numId w:val="87"/>
        </w:numPr>
        <w:spacing w:after="0" w:line="300" w:lineRule="auto"/>
        <w:rPr>
          <w:rFonts w:ascii="Arial Narrow" w:eastAsia="MS Mincho" w:hAnsi="Arial Narrow"/>
          <w:lang w:val="en-US"/>
        </w:rPr>
      </w:pPr>
      <w:r w:rsidRPr="00AF1217">
        <w:rPr>
          <w:rFonts w:ascii="Arial Narrow" w:eastAsia="MS Mincho" w:hAnsi="Arial Narrow"/>
          <w:lang w:val="en-US"/>
        </w:rPr>
        <w:t xml:space="preserve">Supermarketuri şi centre comerciale </w:t>
      </w:r>
    </w:p>
    <w:p w14:paraId="6049502A" w14:textId="77777777" w:rsidR="006C4405" w:rsidRPr="00AF1217" w:rsidRDefault="006C4405" w:rsidP="002B6BE6">
      <w:pPr>
        <w:pStyle w:val="ListParagraph"/>
        <w:numPr>
          <w:ilvl w:val="0"/>
          <w:numId w:val="87"/>
        </w:numPr>
        <w:spacing w:after="0" w:line="300" w:lineRule="auto"/>
        <w:rPr>
          <w:rFonts w:ascii="Arial Narrow" w:eastAsia="MS Mincho" w:hAnsi="Arial Narrow"/>
          <w:lang w:val="en-US"/>
        </w:rPr>
      </w:pPr>
      <w:r w:rsidRPr="00AF1217">
        <w:rPr>
          <w:rFonts w:ascii="Arial Narrow" w:eastAsia="MS Mincho" w:hAnsi="Arial Narrow"/>
          <w:lang w:val="en-US"/>
        </w:rPr>
        <w:t>Servicii de alimentare cu apă şi epurare ape uzate</w:t>
      </w:r>
    </w:p>
    <w:p w14:paraId="779539F7" w14:textId="77777777" w:rsidR="006C4405" w:rsidRPr="00AF1217" w:rsidRDefault="006C4405" w:rsidP="002B6BE6">
      <w:pPr>
        <w:pStyle w:val="ListParagraph"/>
        <w:numPr>
          <w:ilvl w:val="0"/>
          <w:numId w:val="87"/>
        </w:numPr>
        <w:spacing w:after="0" w:line="300" w:lineRule="auto"/>
        <w:rPr>
          <w:rFonts w:ascii="Arial Narrow" w:eastAsia="MS Mincho" w:hAnsi="Arial Narrow"/>
          <w:lang w:val="en-US"/>
        </w:rPr>
      </w:pPr>
      <w:r w:rsidRPr="00AF1217">
        <w:rPr>
          <w:rFonts w:ascii="Arial Narrow" w:eastAsia="MS Mincho" w:hAnsi="Arial Narrow"/>
          <w:lang w:val="en-US"/>
        </w:rPr>
        <w:t>Servicii de reparaţii auto</w:t>
      </w:r>
    </w:p>
    <w:p w14:paraId="32DDA959" w14:textId="77777777" w:rsidR="006C4405" w:rsidRDefault="006C4405" w:rsidP="006C4405">
      <w:pPr>
        <w:rPr>
          <w:b/>
          <w:color w:val="FF0000"/>
        </w:rPr>
      </w:pPr>
    </w:p>
    <w:p w14:paraId="7CB69578" w14:textId="77777777" w:rsidR="006C4405" w:rsidRPr="008C15BF" w:rsidRDefault="006C4405" w:rsidP="006C4405">
      <w:pPr>
        <w:rPr>
          <w:b/>
          <w:color w:val="FF0000"/>
        </w:rPr>
      </w:pPr>
      <w:r w:rsidRPr="008C15BF">
        <w:rPr>
          <w:b/>
          <w:color w:val="FF0000"/>
        </w:rPr>
        <w:tab/>
      </w:r>
    </w:p>
    <w:p w14:paraId="03910A25" w14:textId="77777777" w:rsidR="006C4405" w:rsidRPr="008C15BF" w:rsidRDefault="006C4405" w:rsidP="006C4405">
      <w:pPr>
        <w:pStyle w:val="Heading4"/>
      </w:pPr>
      <w:r w:rsidRPr="008C15BF">
        <w:t>2.11.3.1. Calitatea solurilor</w:t>
      </w:r>
    </w:p>
    <w:p w14:paraId="6E3ED021" w14:textId="77777777" w:rsidR="006C4405" w:rsidRDefault="006C4405" w:rsidP="006C4405"/>
    <w:p w14:paraId="7AC38602" w14:textId="77777777" w:rsidR="006C4405" w:rsidRPr="00C354B5" w:rsidRDefault="006C4405" w:rsidP="006C4405">
      <w:r w:rsidRPr="00C354B5">
        <w:t xml:space="preserve">Solurile de pe teritoriul administrativ al municipiului Iași sunt: molisoluri, </w:t>
      </w:r>
      <w:r w:rsidRPr="00C354B5">
        <w:rPr>
          <w:i/>
          <w:iCs/>
        </w:rPr>
        <w:t xml:space="preserve">argiluvisolurile </w:t>
      </w:r>
      <w:r w:rsidRPr="00C354B5">
        <w:rPr>
          <w:iCs/>
        </w:rPr>
        <w:t xml:space="preserve">și </w:t>
      </w:r>
      <w:r w:rsidRPr="00C354B5">
        <w:rPr>
          <w:i/>
          <w:iCs/>
        </w:rPr>
        <w:t xml:space="preserve">solurile slab evoluate. </w:t>
      </w:r>
    </w:p>
    <w:p w14:paraId="39F8FD07" w14:textId="77777777" w:rsidR="006C4405" w:rsidRPr="00C354B5" w:rsidRDefault="006C4405" w:rsidP="006C4405">
      <w:pPr>
        <w:shd w:val="clear" w:color="auto" w:fill="FFFFFF"/>
        <w:autoSpaceDE w:val="0"/>
        <w:autoSpaceDN w:val="0"/>
        <w:adjustRightInd w:val="0"/>
      </w:pPr>
      <w:r w:rsidRPr="00C354B5">
        <w:t xml:space="preserve">a) </w:t>
      </w:r>
      <w:r w:rsidRPr="00C354B5">
        <w:rPr>
          <w:i/>
          <w:iCs/>
          <w:u w:val="single"/>
        </w:rPr>
        <w:t>Molisolurile</w:t>
      </w:r>
      <w:r w:rsidRPr="00C354B5">
        <w:rPr>
          <w:i/>
          <w:iCs/>
        </w:rPr>
        <w:t xml:space="preserve"> </w:t>
      </w:r>
      <w:r w:rsidRPr="00C354B5">
        <w:t>sunt reprezentate în principal prin cernoziomuri cambice și cernoziomuri argiloiluviale.</w:t>
      </w:r>
    </w:p>
    <w:p w14:paraId="200FCA97" w14:textId="77777777" w:rsidR="006C4405" w:rsidRPr="00C354B5" w:rsidRDefault="006C4405" w:rsidP="006C4405">
      <w:pPr>
        <w:shd w:val="clear" w:color="auto" w:fill="FFFFFF"/>
        <w:autoSpaceDE w:val="0"/>
        <w:autoSpaceDN w:val="0"/>
        <w:adjustRightInd w:val="0"/>
      </w:pPr>
      <w:r w:rsidRPr="00C354B5">
        <w:t xml:space="preserve"> </w:t>
      </w:r>
      <w:r w:rsidRPr="00C354B5">
        <w:rPr>
          <w:i/>
        </w:rPr>
        <w:t>Cernoziomurile</w:t>
      </w:r>
      <w:r w:rsidRPr="00C354B5">
        <w:t xml:space="preserve">   sunt specifice zonei  de  stepă,  cele  mai întinse suprafețe întâlnindu-se  pe terasele joase ale  Bahluiului și Nicolinei. Mai  apar  pe  unele  glacisuri bine  drenate din  bazinul  Vămășoaia  și   pe Valea Lungă,  sub forma  unor  benzi foarte înguste.  În toate cazurile este vorba de un  cernoziom tipic (mai  rar molic), caracterizat printr-un conținut bogat de humus (3-5  %), reacție neutră sau slab alcalină (pH 6,8 -7,5),  grad  ridicat de saturație  în  baze  (90  -  100  %)  și  în  substanțe  nutritive,  textură mijlocie,   predominant   lutoasă   sau   luto-nisipoasă,   structură   glomerulară,   permeabilitate și    drenaj    favorabile, capacitate bună  pentru    apa  și  aer, procese biologice și microbiologice intense.</w:t>
      </w:r>
    </w:p>
    <w:p w14:paraId="18DBBC8E" w14:textId="77777777" w:rsidR="006C4405" w:rsidRPr="00C354B5" w:rsidRDefault="006C4405" w:rsidP="006C4405">
      <w:pPr>
        <w:shd w:val="clear" w:color="auto" w:fill="FFFFFF"/>
        <w:autoSpaceDE w:val="0"/>
        <w:autoSpaceDN w:val="0"/>
        <w:adjustRightInd w:val="0"/>
      </w:pPr>
      <w:r w:rsidRPr="00C354B5">
        <w:t>În afara arealelor mentionate, petice de cernoziom (de pantă) mai apar, în complex cu alte soluri și pe versanții văilor afluente Bahluiului. Se caracterizează printr-un profil mai scurt și mai slab diferențiat, un conținut mai redus de humus (1 -2,5 %) și de substanțe nutritive, reacție mai alcalină (pH 7- 8) datorită carbonaților, structurare glomerulară mai slabă și mai puțin stabilă.</w:t>
      </w:r>
    </w:p>
    <w:p w14:paraId="40DD41D1" w14:textId="77777777" w:rsidR="006C4405" w:rsidRPr="00C354B5" w:rsidRDefault="006C4405" w:rsidP="006C4405">
      <w:pPr>
        <w:shd w:val="clear" w:color="auto" w:fill="FFFFFF"/>
        <w:autoSpaceDE w:val="0"/>
        <w:autoSpaceDN w:val="0"/>
        <w:adjustRightInd w:val="0"/>
      </w:pPr>
      <w:r w:rsidRPr="00C354B5">
        <w:rPr>
          <w:i/>
        </w:rPr>
        <w:t>Cernoziomurile cambice</w:t>
      </w:r>
      <w:r w:rsidRPr="00C354B5">
        <w:t xml:space="preserve"> (slab până la mijlociu levigate) sunt specifice silvostepei, având cea mai mare răspândire pe terasele medii și superioare și pe suprafețele interfluviale ale dealurilor de la sud de Bahlui. Caracterele fizice, chimice și biologice sunt foarte apropiate de ale cernoziomului tipic, de care se deosebește printr-o levigare mai adânca a carbonaților, o reacție slab acidă la neutră (pH 6,5 - 7) și un grad de saturație în baze ceva mai scăzut (85 - 90 %).</w:t>
      </w:r>
    </w:p>
    <w:p w14:paraId="0332CB8B" w14:textId="77777777" w:rsidR="006C4405" w:rsidRPr="00C354B5" w:rsidRDefault="006C4405" w:rsidP="006C4405">
      <w:pPr>
        <w:shd w:val="clear" w:color="auto" w:fill="FFFFFF"/>
        <w:autoSpaceDE w:val="0"/>
        <w:autoSpaceDN w:val="0"/>
        <w:adjustRightInd w:val="0"/>
      </w:pPr>
      <w:r w:rsidRPr="00C354B5">
        <w:rPr>
          <w:i/>
        </w:rPr>
        <w:t>Cernoziomurile argiloiluviale</w:t>
      </w:r>
      <w:r w:rsidRPr="00C354B5">
        <w:t xml:space="preserve"> (puternic levigate) apar sub forma unor benzi înguste în partea cea mai </w:t>
      </w:r>
      <w:r w:rsidRPr="00C354B5">
        <w:lastRenderedPageBreak/>
        <w:t>înaltă a colinelor (teraselor), făcând tranziția între cernoziomul cambic și solul cenusiu argiloiluvial. Prezintă proprietăți intermediare între aceste două tipuri de sol.</w:t>
      </w:r>
    </w:p>
    <w:p w14:paraId="4EB73417" w14:textId="77777777" w:rsidR="006C4405" w:rsidRPr="00C354B5" w:rsidRDefault="006C4405" w:rsidP="006C4405">
      <w:pPr>
        <w:shd w:val="clear" w:color="auto" w:fill="FFFFFF"/>
        <w:autoSpaceDE w:val="0"/>
        <w:autoSpaceDN w:val="0"/>
        <w:adjustRightInd w:val="0"/>
      </w:pPr>
      <w:r w:rsidRPr="00C354B5">
        <w:t>În general, molisolurile cernoziomice sunt soluri cu proprietăți fizice, chimice și biologice favorabile pentru orice fel de culturi agricole, de la cereale și plante industriale până la plantații vitipomicole, forestiere, ornamentale, etc. Fertilitatea lor naturală potențial ridicată, este bine valorificată numai în condiții de regim favorabil al precipitațiilor. În cazul când acestea nu sunt satisfăcătoare, mai ales vara, când cerința de apă a plantelor este mare ș evapotranspirația ridicată, sunt necesare irigații și lucrări corecte de întreținere a culturilor. De asemenea, deși sunt bogate în humus și în elemente nutritive, este indicat să li se administreze, pentru obținerea de recolte bogate, cantități moderate de îngrășăminte chimice (cu azot, fosfor, potasiu) și organice.</w:t>
      </w:r>
    </w:p>
    <w:p w14:paraId="655630B8" w14:textId="77777777" w:rsidR="006C4405" w:rsidRPr="00C354B5" w:rsidRDefault="006C4405" w:rsidP="006C4405">
      <w:pPr>
        <w:shd w:val="clear" w:color="auto" w:fill="FFFFFF"/>
        <w:autoSpaceDE w:val="0"/>
        <w:autoSpaceDN w:val="0"/>
        <w:adjustRightInd w:val="0"/>
      </w:pPr>
      <w:r w:rsidRPr="00C354B5">
        <w:t>Molisolurile din teritoriul intravilan al orașului sunt modificate pe suprafețe mari prin activități antropice.</w:t>
      </w:r>
    </w:p>
    <w:p w14:paraId="3697F5EF" w14:textId="77777777" w:rsidR="006C4405" w:rsidRPr="00C354B5" w:rsidRDefault="006C4405" w:rsidP="006C4405">
      <w:pPr>
        <w:shd w:val="clear" w:color="auto" w:fill="FFFFFF"/>
        <w:autoSpaceDE w:val="0"/>
        <w:autoSpaceDN w:val="0"/>
        <w:adjustRightInd w:val="0"/>
      </w:pPr>
      <w:r w:rsidRPr="00C354B5">
        <w:t>În categoria molisolurilor sunt incluse și rendzinele care sunt soluri formate direct pe aflorimentele de calcar, întâlnite sub formă a două mici areale în zona platoului Repedea - Păun. Deși au un conținut mare în humus, fertilitatea lor este redusă din cauza fragmentelor calcaroase. Se pretează mai eficient pentru plantații viticole și pășuni.</w:t>
      </w:r>
    </w:p>
    <w:p w14:paraId="7EC2ABA9" w14:textId="77777777" w:rsidR="006C4405" w:rsidRPr="00C354B5" w:rsidRDefault="006C4405" w:rsidP="006C4405">
      <w:pPr>
        <w:shd w:val="clear" w:color="auto" w:fill="FFFFFF"/>
        <w:autoSpaceDE w:val="0"/>
        <w:autoSpaceDN w:val="0"/>
        <w:adjustRightInd w:val="0"/>
      </w:pPr>
      <w:r w:rsidRPr="00C354B5">
        <w:t xml:space="preserve">b) </w:t>
      </w:r>
      <w:r w:rsidRPr="00C354B5">
        <w:rPr>
          <w:i/>
          <w:iCs/>
          <w:u w:val="single"/>
        </w:rPr>
        <w:t>Argiluvisolurile</w:t>
      </w:r>
      <w:r w:rsidRPr="00C354B5">
        <w:rPr>
          <w:i/>
          <w:iCs/>
        </w:rPr>
        <w:t xml:space="preserve"> </w:t>
      </w:r>
      <w:r w:rsidRPr="00C354B5">
        <w:t>sunt reprezentate prin soluri cenușii, soluri brune și brune luvice (podzolite).</w:t>
      </w:r>
    </w:p>
    <w:p w14:paraId="0D406A6F" w14:textId="77777777" w:rsidR="006C4405" w:rsidRPr="00C354B5" w:rsidRDefault="006C4405" w:rsidP="006C4405">
      <w:pPr>
        <w:shd w:val="clear" w:color="auto" w:fill="FFFFFF"/>
        <w:autoSpaceDE w:val="0"/>
        <w:autoSpaceDN w:val="0"/>
        <w:adjustRightInd w:val="0"/>
      </w:pPr>
      <w:r w:rsidRPr="00C354B5">
        <w:rPr>
          <w:i/>
        </w:rPr>
        <w:t>Solurile cenușii</w:t>
      </w:r>
      <w:r w:rsidRPr="00C354B5">
        <w:t xml:space="preserve"> au cea mai mare extindere în zona Coastei Iașului, unde se întâlnesc fie separat, fie în asociație cu alte soluri (regosoluri). De asemenea, mai au apariții izolate, sub forma unor areale reduse în zonele cele mai înalte (peste 200 m) ale colinelor de la nord de Bahlui. Existența acestor soluri în zonele agricole este o mărturie ca odinioară acolo erau păduri.</w:t>
      </w:r>
    </w:p>
    <w:p w14:paraId="7B3FD77F" w14:textId="77777777" w:rsidR="006C4405" w:rsidRPr="00C354B5" w:rsidRDefault="006C4405" w:rsidP="006C4405">
      <w:pPr>
        <w:shd w:val="clear" w:color="auto" w:fill="FFFFFF"/>
        <w:autoSpaceDE w:val="0"/>
        <w:autoSpaceDN w:val="0"/>
        <w:adjustRightInd w:val="0"/>
      </w:pPr>
      <w:r w:rsidRPr="00C354B5">
        <w:t>Solurile cenușii din zona Iașului se caracterizează prin: conținut mai redus de humus (2,5 - 4 %), grad de saturație în baze mai scăzut (70 - 85 %), reacție ușor - moderat acidă (pH 5,7 - 6,5), aprovizionare încă bună cu substanțe nutritive, textura mijlocie (în general lutoasă). Rezultă deci o fertilitate relativ bună, mai ales în condiții de irigare, administrare de îngrășăminte organice și minerale și măsuri antierozionale pe pante. Sunt bine valorificate de pădure, dar se pretează bine și pentru pajiști, plantații vitipomicole și alte culturi de câmp.</w:t>
      </w:r>
    </w:p>
    <w:p w14:paraId="5B3B25A9" w14:textId="77777777" w:rsidR="006C4405" w:rsidRPr="00C354B5" w:rsidRDefault="006C4405" w:rsidP="006C4405">
      <w:pPr>
        <w:shd w:val="clear" w:color="auto" w:fill="FFFFFF"/>
        <w:autoSpaceDE w:val="0"/>
        <w:autoSpaceDN w:val="0"/>
        <w:adjustRightInd w:val="0"/>
      </w:pPr>
      <w:r w:rsidRPr="00C354B5">
        <w:rPr>
          <w:i/>
        </w:rPr>
        <w:t>Solurile brune</w:t>
      </w:r>
      <w:r w:rsidRPr="00C354B5">
        <w:t xml:space="preserve"> sunt puțin reprezentate, având caracter de tranziție către solurile brune luvice și apar ca o bandă în jurul platoului Repedea - Păun.</w:t>
      </w:r>
    </w:p>
    <w:p w14:paraId="0720AE6C" w14:textId="77777777" w:rsidR="006C4405" w:rsidRPr="00C354B5" w:rsidRDefault="006C4405" w:rsidP="006C4405">
      <w:pPr>
        <w:shd w:val="clear" w:color="auto" w:fill="FFFFFF"/>
        <w:autoSpaceDE w:val="0"/>
        <w:autoSpaceDN w:val="0"/>
        <w:adjustRightInd w:val="0"/>
      </w:pPr>
      <w:r w:rsidRPr="00C354B5">
        <w:rPr>
          <w:i/>
        </w:rPr>
        <w:t>Solurile brune luvice</w:t>
      </w:r>
      <w:r w:rsidRPr="00C354B5">
        <w:t xml:space="preserve"> (brune podzolite) se întâlnesc pe platoul Repedea - Păun, fiind caracteristice zonei de podiș. Ca proprietăți se remarcă un grad redus de saturație în baze (55 -70 %), reacție accentuat acidă (pH 5,3 - 6), conținut redus de humus (2 -2,5 %) și de mai slabă calitate, puține substanțe nutritive, ritm lent al proceselor microbiologice esențiale. În consecința, fertilitatea acestor soluri este redusă pentru culturile de bază (grâu, porumb, floarea soarelui) și chiar viticultură, mijlocie pentru pajiști, plantații pomicole și unele culturi mai adaptate (cartof, secara, ovăz, plante furajere) și bună pentru pădure. </w:t>
      </w:r>
    </w:p>
    <w:p w14:paraId="0BD0198A" w14:textId="77777777" w:rsidR="006C4405" w:rsidRPr="00C354B5" w:rsidRDefault="006C4405" w:rsidP="006C4405">
      <w:pPr>
        <w:shd w:val="clear" w:color="auto" w:fill="FFFFFF"/>
        <w:autoSpaceDE w:val="0"/>
        <w:autoSpaceDN w:val="0"/>
        <w:adjustRightInd w:val="0"/>
      </w:pPr>
      <w:r w:rsidRPr="00C354B5">
        <w:t xml:space="preserve">c) </w:t>
      </w:r>
      <w:r w:rsidRPr="00C354B5">
        <w:rPr>
          <w:i/>
          <w:iCs/>
          <w:u w:val="single"/>
        </w:rPr>
        <w:t>Solurile slab evoluate</w:t>
      </w:r>
      <w:r w:rsidRPr="00C354B5">
        <w:rPr>
          <w:i/>
          <w:iCs/>
        </w:rPr>
        <w:t xml:space="preserve"> </w:t>
      </w:r>
      <w:r w:rsidRPr="00C354B5">
        <w:t>sunt localizate pe versanți sau pe șesuri, fiind reprezentate prin regosoluri, erodisoluri, coluvisoluri, soluri aluviale, lacoviști.</w:t>
      </w:r>
    </w:p>
    <w:p w14:paraId="49706E5E" w14:textId="77777777" w:rsidR="006C4405" w:rsidRPr="00C354B5" w:rsidRDefault="006C4405" w:rsidP="006C4405">
      <w:pPr>
        <w:shd w:val="clear" w:color="auto" w:fill="FFFFFF"/>
        <w:autoSpaceDE w:val="0"/>
        <w:autoSpaceDN w:val="0"/>
        <w:adjustRightInd w:val="0"/>
      </w:pPr>
      <w:r w:rsidRPr="00C354B5">
        <w:rPr>
          <w:i/>
        </w:rPr>
        <w:t>Regosolurile</w:t>
      </w:r>
      <w:r w:rsidRPr="00C354B5">
        <w:t xml:space="preserve"> au o largă răspândire pe versanți, unde apar sub formă de areale discontinui,   adesea   în   complex   cu   alte   soluri   de   versant   (cernoziom   de   pantă,   sol cenușiu,   erodisol).   Sunt   caracteristice   pantelor   moderat   -   accentuat   înclinate,   au   un profil  scurt și  slab  diferențiat,   conținut  </w:t>
      </w:r>
      <w:r w:rsidRPr="00C354B5">
        <w:lastRenderedPageBreak/>
        <w:t>redus  de  humus  (1  -  2  %)  și  de substanțe nutritive,   deci   un   potențial   productiv  scăzut.   Mărirea   capacitații   lor  productive  impune măsuri    antierozionale   complexe,    îngrășăminte    și    mod    de    utilizare   adecvat.    Sunt recomandabile pentru pajiști, culturi furajere, plantații pomicole și forestiere.</w:t>
      </w:r>
    </w:p>
    <w:p w14:paraId="7946DE91" w14:textId="77777777" w:rsidR="006C4405" w:rsidRPr="00C354B5" w:rsidRDefault="006C4405" w:rsidP="006C4405">
      <w:pPr>
        <w:shd w:val="clear" w:color="auto" w:fill="FFFFFF"/>
        <w:autoSpaceDE w:val="0"/>
        <w:autoSpaceDN w:val="0"/>
        <w:adjustRightInd w:val="0"/>
      </w:pPr>
      <w:r w:rsidRPr="00C354B5">
        <w:rPr>
          <w:i/>
        </w:rPr>
        <w:t>Erodisolurile</w:t>
      </w:r>
      <w:r w:rsidRPr="00C354B5">
        <w:t xml:space="preserve"> apar frecvent în complex cu regosolurile, (local și cu cernoziomuri de pantă și sărături), pe pantele puternic înclinate, afectate de alunecări și eroziuni intense. Aceste fenomene au îndepărtat în buna parte stratul superficial de sol, ajungându-se la baza acestuia, sau chiar la substratul argilo-marnos. Fertilitatea erodisolurilor este și mai scăzuta, iar utilizarea lor și mai limitata ca la regosoluri.</w:t>
      </w:r>
    </w:p>
    <w:p w14:paraId="2ED55963" w14:textId="77777777" w:rsidR="006C4405" w:rsidRPr="00C354B5" w:rsidRDefault="006C4405" w:rsidP="006C4405">
      <w:pPr>
        <w:shd w:val="clear" w:color="auto" w:fill="FFFFFF"/>
        <w:autoSpaceDE w:val="0"/>
        <w:autoSpaceDN w:val="0"/>
        <w:adjustRightInd w:val="0"/>
      </w:pPr>
      <w:r w:rsidRPr="00C354B5">
        <w:rPr>
          <w:i/>
        </w:rPr>
        <w:t>Coluvisolurile</w:t>
      </w:r>
      <w:r w:rsidRPr="00C354B5">
        <w:t xml:space="preserve">   se   întâlnesc   la   contactul   versanților   cu   șesul   Bahluiului,   sub forma unor fâșii înguste suprapuse glacisurilor. Obișnuit se regăsesc în complex cu cernoziomuri au lacoviști. Sunt soluri fertile, relativ bogate în humus și în elemente nutritive. Au randament bun în agricultura mai ales prin încorporare de îngrășăminte.</w:t>
      </w:r>
    </w:p>
    <w:p w14:paraId="49D2F66B" w14:textId="77777777" w:rsidR="006C4405" w:rsidRPr="00C354B5" w:rsidRDefault="006C4405" w:rsidP="006C4405">
      <w:pPr>
        <w:shd w:val="clear" w:color="auto" w:fill="FFFFFF"/>
        <w:autoSpaceDE w:val="0"/>
        <w:autoSpaceDN w:val="0"/>
        <w:adjustRightInd w:val="0"/>
      </w:pPr>
      <w:r w:rsidRPr="00C354B5">
        <w:t xml:space="preserve"> </w:t>
      </w:r>
      <w:r w:rsidRPr="00C354B5">
        <w:rPr>
          <w:i/>
        </w:rPr>
        <w:t>Solurile aluviale</w:t>
      </w:r>
      <w:r w:rsidRPr="00C354B5">
        <w:t xml:space="preserve"> se întâlnesc mai ales pe șesurile văilor afluente Bahluiului, dar și în șesul acestuia, frecvent în complex cu lacoviști. De altfel, solul aluvial din șesul Bahluiului a evoluat aproape în totalitate în lacoviști. Solurile aluviale apar mai rar ca tipice, predominante fiind cele molice, gleizate sau salinizate. Se pretează cu rezultate bune pentru pajiști, culturi legumicole, cerealiere, de plante furajere sau industriale.</w:t>
      </w:r>
    </w:p>
    <w:p w14:paraId="3D443D57" w14:textId="77777777" w:rsidR="006C4405" w:rsidRPr="00C354B5" w:rsidRDefault="006C4405" w:rsidP="006C4405">
      <w:pPr>
        <w:shd w:val="clear" w:color="auto" w:fill="FFFFFF"/>
        <w:autoSpaceDE w:val="0"/>
        <w:autoSpaceDN w:val="0"/>
        <w:adjustRightInd w:val="0"/>
      </w:pPr>
      <w:r w:rsidRPr="00C354B5">
        <w:rPr>
          <w:i/>
        </w:rPr>
        <w:t>Lacoviștile</w:t>
      </w:r>
      <w:r w:rsidRPr="00C354B5">
        <w:t xml:space="preserve"> se întâlnesc mai ales pe șesul Bahluiului dar și pe cele ale afluenților, formarea lor fiind consecința stratului acvifer mineralizat și apropiat de suprafață. Ca urmare, apar sub forma  lacoviștilor salinizate  și  lacoviștilor mlăștinoase.  Primele  au  o  mai  mare răspândire, iar ultimele au apariții insulare în zone cu exces de umiditate. Salinizarea slabă la moderată și umiditatea nu le fac apte decât pentru pajiști, dar pot fi utilizate și în culturi de câmp sau legumicole, cu măsurile ameliorative corespunzătoare (drenaje, amendamente).</w:t>
      </w:r>
    </w:p>
    <w:p w14:paraId="7DF1FD9B" w14:textId="77777777" w:rsidR="006C4405" w:rsidRPr="00C354B5" w:rsidRDefault="006C4405" w:rsidP="006C4405">
      <w:pPr>
        <w:shd w:val="clear" w:color="auto" w:fill="FFFFFF"/>
        <w:autoSpaceDE w:val="0"/>
        <w:autoSpaceDN w:val="0"/>
        <w:adjustRightInd w:val="0"/>
      </w:pPr>
      <w:r w:rsidRPr="00C354B5">
        <w:t xml:space="preserve">Activitatea antropică determină două direcţii în dezvoltarea tipurilor de sol: modificarea morfologiei profilului de sol prin activităţi industriale şi utilizarea intensă a solului în domeniul agricol. Activităţile industriale dar și cele din ramura construcţiilor civile contribuie la crearea de noi materiale parentale, includerea în profilul de sol a fragmentelor de cărămidă, beton, sticlă etc., ceea ce permite apariția antrosolurilor urbice. </w:t>
      </w:r>
    </w:p>
    <w:p w14:paraId="479B1CB1" w14:textId="77777777" w:rsidR="006C4405" w:rsidRPr="00C354B5" w:rsidRDefault="006C4405" w:rsidP="006C4405">
      <w:pPr>
        <w:shd w:val="clear" w:color="auto" w:fill="FFFFFF"/>
        <w:autoSpaceDE w:val="0"/>
        <w:autoSpaceDN w:val="0"/>
        <w:adjustRightInd w:val="0"/>
      </w:pPr>
      <w:r w:rsidRPr="00C354B5">
        <w:t>Conform ”</w:t>
      </w:r>
      <w:r w:rsidRPr="00C354B5">
        <w:rPr>
          <w:i/>
        </w:rPr>
        <w:t>Atlasului geochimic al metalelor grele din solurile municipiului Iași și împrejurimi</w:t>
      </w:r>
      <w:r w:rsidRPr="00C354B5">
        <w:t xml:space="preserve">” prin comparație cu zonele rezidenţiale unde domină casele cu grădini (Sărărie, Copou), solurile cel mai puternic modificate sunt cele din cartierele constituite din blocuri (Nicolina, Galata, Alexandru cel Bun etc.). În perimetrul marilor unităţi industriale solurile conţin reziduuri specifice, foarte greu biodegradabile, cum este cazul fragmentelor de zgură din zona Fortus S.A. Materiale dure constituite din fragmente de rocă, dar de origine alohtonă sunt frecvente în cadrul profilului de sol în zona de concentrare a activităţilor de transport, cum este cazul gării CFR Iaşi şi al staţiei de triaj. Pe areale mici în aceste zone pot fi diferenţiate entiantrosoluri rudice, dar – întrucât sunt mai greu de reprezentat cartografic – sunt asimilate entiantrolurilor. Reziduurile din activităţi casnice, dar nu numai, cum este cazul celor de la depozitul de deşeuri de la Tomeşti, contribuie la formarea entiantrosolurilor garbice. Modificarea profundă a profilului de sol prin agrotehnică este specifică versanţilor cu plantaţii de pomi fructiferi şi viţă-de-vie, cum este cazul versantului cu orientare estică a dealului Şorogari, dar şi a celor cu orientare vestică a dealului Breazu şi Patrici. În general, versanţii însoriţi sunt ocupaţi cu viţă-de-vie, în aceleaşi condiţii ale agroterasării. Pe lângă modificarea morfologică a profilului de sol, în aceste areale se utilizează substanţe chimice (sulfat de cupru) pentru lucrările specifice de stropit, </w:t>
      </w:r>
      <w:r w:rsidRPr="00C354B5">
        <w:lastRenderedPageBreak/>
        <w:t>care favorizează acumularea cuprului în sol.</w:t>
      </w:r>
    </w:p>
    <w:p w14:paraId="24A89608" w14:textId="77777777" w:rsidR="006C4405" w:rsidRDefault="006C4405" w:rsidP="006C4405">
      <w:pPr>
        <w:shd w:val="clear" w:color="auto" w:fill="FFFFFF"/>
        <w:autoSpaceDE w:val="0"/>
        <w:autoSpaceDN w:val="0"/>
        <w:adjustRightInd w:val="0"/>
        <w:jc w:val="center"/>
        <w:rPr>
          <w:color w:val="7030A0"/>
        </w:rPr>
      </w:pPr>
    </w:p>
    <w:p w14:paraId="729081AD" w14:textId="77777777" w:rsidR="006C4405" w:rsidRPr="00C354B5" w:rsidRDefault="006C4405" w:rsidP="006C4405">
      <w:pPr>
        <w:pStyle w:val="Caption"/>
        <w:rPr>
          <w:sz w:val="22"/>
          <w:szCs w:val="22"/>
        </w:rPr>
      </w:pPr>
      <w:bookmarkStart w:id="152" w:name="_Toc437327083"/>
      <w:r w:rsidRPr="00C354B5">
        <w:rPr>
          <w:sz w:val="22"/>
          <w:szCs w:val="22"/>
        </w:rPr>
        <w:t xml:space="preserve">Tabel nr.  </w:t>
      </w:r>
      <w:r w:rsidRPr="00C354B5">
        <w:rPr>
          <w:sz w:val="22"/>
          <w:szCs w:val="22"/>
        </w:rPr>
        <w:fldChar w:fldCharType="begin"/>
      </w:r>
      <w:r w:rsidRPr="00C354B5">
        <w:rPr>
          <w:sz w:val="22"/>
          <w:szCs w:val="22"/>
        </w:rPr>
        <w:instrText xml:space="preserve"> SEQ Tabel_nr._ \* ARABIC </w:instrText>
      </w:r>
      <w:r w:rsidRPr="00C354B5">
        <w:rPr>
          <w:sz w:val="22"/>
          <w:szCs w:val="22"/>
        </w:rPr>
        <w:fldChar w:fldCharType="separate"/>
      </w:r>
      <w:r w:rsidR="002415F9">
        <w:rPr>
          <w:noProof/>
          <w:sz w:val="22"/>
          <w:szCs w:val="22"/>
        </w:rPr>
        <w:t>73</w:t>
      </w:r>
      <w:r w:rsidRPr="00C354B5">
        <w:rPr>
          <w:sz w:val="22"/>
          <w:szCs w:val="22"/>
        </w:rPr>
        <w:fldChar w:fldCharType="end"/>
      </w:r>
      <w:r w:rsidRPr="00C354B5">
        <w:rPr>
          <w:sz w:val="22"/>
          <w:szCs w:val="22"/>
        </w:rPr>
        <w:t xml:space="preserve"> - Municipiul Iași, concentrațiile metalelor grele în solurile din zona Iași</w:t>
      </w:r>
      <w:bookmarkEnd w:id="152"/>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558"/>
        <w:gridCol w:w="1558"/>
        <w:gridCol w:w="1558"/>
        <w:gridCol w:w="1558"/>
        <w:gridCol w:w="1559"/>
        <w:gridCol w:w="1559"/>
      </w:tblGrid>
      <w:tr w:rsidR="006C4405" w:rsidRPr="00C354B5" w14:paraId="6FB8C993" w14:textId="77777777" w:rsidTr="00957F29">
        <w:trPr>
          <w:tblHeader/>
        </w:trPr>
        <w:tc>
          <w:tcPr>
            <w:tcW w:w="1558" w:type="dxa"/>
            <w:vMerge w:val="restart"/>
            <w:shd w:val="clear" w:color="auto" w:fill="BFBFBF" w:themeFill="background1" w:themeFillShade="BF"/>
            <w:vAlign w:val="center"/>
          </w:tcPr>
          <w:p w14:paraId="2CCBC2B5" w14:textId="77777777" w:rsidR="006C4405" w:rsidRPr="00C354B5" w:rsidRDefault="006C4405" w:rsidP="00957F29">
            <w:pPr>
              <w:spacing w:after="0"/>
              <w:ind w:firstLine="0"/>
              <w:jc w:val="center"/>
              <w:rPr>
                <w:b/>
                <w:sz w:val="22"/>
                <w:szCs w:val="22"/>
              </w:rPr>
            </w:pPr>
            <w:r w:rsidRPr="00C354B5">
              <w:rPr>
                <w:b/>
                <w:sz w:val="22"/>
                <w:szCs w:val="22"/>
              </w:rPr>
              <w:t>Element</w:t>
            </w:r>
          </w:p>
        </w:tc>
        <w:tc>
          <w:tcPr>
            <w:tcW w:w="3116" w:type="dxa"/>
            <w:gridSpan w:val="2"/>
            <w:shd w:val="clear" w:color="auto" w:fill="BFBFBF" w:themeFill="background1" w:themeFillShade="BF"/>
            <w:vAlign w:val="center"/>
          </w:tcPr>
          <w:p w14:paraId="1FF97325" w14:textId="77777777" w:rsidR="006C4405" w:rsidRPr="00C354B5" w:rsidRDefault="006C4405" w:rsidP="00957F29">
            <w:pPr>
              <w:spacing w:after="0"/>
              <w:ind w:firstLine="0"/>
              <w:jc w:val="center"/>
              <w:rPr>
                <w:b/>
                <w:sz w:val="22"/>
                <w:szCs w:val="22"/>
              </w:rPr>
            </w:pPr>
            <w:r w:rsidRPr="00C354B5">
              <w:rPr>
                <w:b/>
                <w:sz w:val="22"/>
                <w:szCs w:val="22"/>
              </w:rPr>
              <w:t>Intervalul de variație</w:t>
            </w:r>
          </w:p>
        </w:tc>
        <w:tc>
          <w:tcPr>
            <w:tcW w:w="1558" w:type="dxa"/>
            <w:vMerge w:val="restart"/>
            <w:shd w:val="clear" w:color="auto" w:fill="BFBFBF" w:themeFill="background1" w:themeFillShade="BF"/>
            <w:vAlign w:val="center"/>
          </w:tcPr>
          <w:p w14:paraId="3FC320AB" w14:textId="77777777" w:rsidR="006C4405" w:rsidRPr="00C354B5" w:rsidRDefault="006C4405" w:rsidP="00957F29">
            <w:pPr>
              <w:spacing w:after="0"/>
              <w:ind w:firstLine="0"/>
              <w:jc w:val="center"/>
              <w:rPr>
                <w:b/>
                <w:sz w:val="22"/>
                <w:szCs w:val="22"/>
              </w:rPr>
            </w:pPr>
            <w:r w:rsidRPr="00C354B5">
              <w:rPr>
                <w:b/>
                <w:sz w:val="22"/>
                <w:szCs w:val="22"/>
              </w:rPr>
              <w:t>Media</w:t>
            </w:r>
          </w:p>
        </w:tc>
        <w:tc>
          <w:tcPr>
            <w:tcW w:w="1559" w:type="dxa"/>
            <w:vMerge w:val="restart"/>
            <w:shd w:val="clear" w:color="auto" w:fill="BFBFBF" w:themeFill="background1" w:themeFillShade="BF"/>
            <w:vAlign w:val="center"/>
          </w:tcPr>
          <w:p w14:paraId="3BC90BE0" w14:textId="77777777" w:rsidR="006C4405" w:rsidRPr="00C354B5" w:rsidRDefault="006C4405" w:rsidP="00957F29">
            <w:pPr>
              <w:spacing w:after="0"/>
              <w:ind w:firstLine="0"/>
              <w:jc w:val="center"/>
              <w:rPr>
                <w:b/>
                <w:sz w:val="22"/>
                <w:szCs w:val="22"/>
              </w:rPr>
            </w:pPr>
            <w:r w:rsidRPr="00C354B5">
              <w:rPr>
                <w:b/>
                <w:sz w:val="22"/>
                <w:szCs w:val="22"/>
              </w:rPr>
              <w:t>Valori normale RO</w:t>
            </w:r>
          </w:p>
        </w:tc>
        <w:tc>
          <w:tcPr>
            <w:tcW w:w="1559" w:type="dxa"/>
            <w:vMerge w:val="restart"/>
            <w:shd w:val="clear" w:color="auto" w:fill="BFBFBF" w:themeFill="background1" w:themeFillShade="BF"/>
            <w:vAlign w:val="center"/>
          </w:tcPr>
          <w:p w14:paraId="2AD95C5B" w14:textId="77777777" w:rsidR="006C4405" w:rsidRPr="00C354B5" w:rsidRDefault="006C4405" w:rsidP="00957F29">
            <w:pPr>
              <w:spacing w:after="0"/>
              <w:ind w:firstLine="0"/>
              <w:jc w:val="center"/>
              <w:rPr>
                <w:b/>
                <w:sz w:val="22"/>
                <w:szCs w:val="22"/>
              </w:rPr>
            </w:pPr>
            <w:r w:rsidRPr="00C354B5">
              <w:rPr>
                <w:b/>
                <w:sz w:val="22"/>
                <w:szCs w:val="22"/>
              </w:rPr>
              <w:t>Valori normale UE</w:t>
            </w:r>
          </w:p>
        </w:tc>
      </w:tr>
      <w:tr w:rsidR="006C4405" w:rsidRPr="00C354B5" w14:paraId="4D61E86A" w14:textId="77777777" w:rsidTr="00957F29">
        <w:trPr>
          <w:tblHeader/>
        </w:trPr>
        <w:tc>
          <w:tcPr>
            <w:tcW w:w="1558" w:type="dxa"/>
            <w:vMerge/>
            <w:shd w:val="clear" w:color="auto" w:fill="BFBFBF" w:themeFill="background1" w:themeFillShade="BF"/>
            <w:vAlign w:val="center"/>
          </w:tcPr>
          <w:p w14:paraId="1F1A0749" w14:textId="77777777" w:rsidR="006C4405" w:rsidRPr="00C354B5" w:rsidRDefault="006C4405" w:rsidP="00957F29">
            <w:pPr>
              <w:spacing w:after="0"/>
              <w:ind w:firstLine="0"/>
              <w:jc w:val="center"/>
              <w:rPr>
                <w:b/>
                <w:sz w:val="22"/>
                <w:szCs w:val="22"/>
              </w:rPr>
            </w:pPr>
          </w:p>
        </w:tc>
        <w:tc>
          <w:tcPr>
            <w:tcW w:w="1558" w:type="dxa"/>
            <w:shd w:val="clear" w:color="auto" w:fill="BFBFBF" w:themeFill="background1" w:themeFillShade="BF"/>
            <w:vAlign w:val="center"/>
          </w:tcPr>
          <w:p w14:paraId="4496512A" w14:textId="77777777" w:rsidR="006C4405" w:rsidRPr="00C354B5" w:rsidRDefault="006C4405" w:rsidP="00957F29">
            <w:pPr>
              <w:spacing w:after="0"/>
              <w:ind w:firstLine="0"/>
              <w:jc w:val="center"/>
              <w:rPr>
                <w:b/>
                <w:sz w:val="22"/>
                <w:szCs w:val="22"/>
              </w:rPr>
            </w:pPr>
            <w:r w:rsidRPr="00C354B5">
              <w:rPr>
                <w:b/>
                <w:sz w:val="22"/>
                <w:szCs w:val="22"/>
              </w:rPr>
              <w:t>Valoare minimă</w:t>
            </w:r>
          </w:p>
        </w:tc>
        <w:tc>
          <w:tcPr>
            <w:tcW w:w="1558" w:type="dxa"/>
            <w:shd w:val="clear" w:color="auto" w:fill="BFBFBF" w:themeFill="background1" w:themeFillShade="BF"/>
            <w:vAlign w:val="center"/>
          </w:tcPr>
          <w:p w14:paraId="55B48356" w14:textId="77777777" w:rsidR="006C4405" w:rsidRPr="00C354B5" w:rsidRDefault="006C4405" w:rsidP="00957F29">
            <w:pPr>
              <w:spacing w:after="0"/>
              <w:ind w:firstLine="0"/>
              <w:jc w:val="center"/>
              <w:rPr>
                <w:b/>
                <w:sz w:val="22"/>
                <w:szCs w:val="22"/>
              </w:rPr>
            </w:pPr>
            <w:r w:rsidRPr="00C354B5">
              <w:rPr>
                <w:b/>
                <w:sz w:val="22"/>
                <w:szCs w:val="22"/>
              </w:rPr>
              <w:t>Valoare maximă</w:t>
            </w:r>
          </w:p>
        </w:tc>
        <w:tc>
          <w:tcPr>
            <w:tcW w:w="1558" w:type="dxa"/>
            <w:vMerge/>
            <w:shd w:val="clear" w:color="auto" w:fill="BFBFBF" w:themeFill="background1" w:themeFillShade="BF"/>
            <w:vAlign w:val="center"/>
          </w:tcPr>
          <w:p w14:paraId="091F543C" w14:textId="77777777" w:rsidR="006C4405" w:rsidRPr="00C354B5" w:rsidRDefault="006C4405" w:rsidP="00957F29">
            <w:pPr>
              <w:spacing w:after="0"/>
              <w:ind w:firstLine="0"/>
              <w:jc w:val="center"/>
              <w:rPr>
                <w:b/>
                <w:sz w:val="22"/>
                <w:szCs w:val="22"/>
              </w:rPr>
            </w:pPr>
          </w:p>
        </w:tc>
        <w:tc>
          <w:tcPr>
            <w:tcW w:w="1559" w:type="dxa"/>
            <w:vMerge/>
            <w:shd w:val="clear" w:color="auto" w:fill="BFBFBF" w:themeFill="background1" w:themeFillShade="BF"/>
            <w:vAlign w:val="center"/>
          </w:tcPr>
          <w:p w14:paraId="11EF3B0C" w14:textId="77777777" w:rsidR="006C4405" w:rsidRPr="00C354B5" w:rsidRDefault="006C4405" w:rsidP="00957F29">
            <w:pPr>
              <w:spacing w:after="0"/>
              <w:ind w:firstLine="0"/>
              <w:jc w:val="center"/>
              <w:rPr>
                <w:b/>
                <w:sz w:val="22"/>
                <w:szCs w:val="22"/>
              </w:rPr>
            </w:pPr>
          </w:p>
        </w:tc>
        <w:tc>
          <w:tcPr>
            <w:tcW w:w="1559" w:type="dxa"/>
            <w:vMerge/>
            <w:shd w:val="clear" w:color="auto" w:fill="BFBFBF" w:themeFill="background1" w:themeFillShade="BF"/>
            <w:vAlign w:val="center"/>
          </w:tcPr>
          <w:p w14:paraId="21B8E625" w14:textId="77777777" w:rsidR="006C4405" w:rsidRPr="00C354B5" w:rsidRDefault="006C4405" w:rsidP="00957F29">
            <w:pPr>
              <w:spacing w:after="0"/>
              <w:ind w:firstLine="0"/>
              <w:jc w:val="center"/>
              <w:rPr>
                <w:b/>
                <w:sz w:val="22"/>
                <w:szCs w:val="22"/>
              </w:rPr>
            </w:pPr>
          </w:p>
        </w:tc>
      </w:tr>
      <w:tr w:rsidR="006C4405" w:rsidRPr="00C354B5" w14:paraId="152B6877" w14:textId="77777777" w:rsidTr="00957F29">
        <w:tc>
          <w:tcPr>
            <w:tcW w:w="1558" w:type="dxa"/>
            <w:vAlign w:val="center"/>
          </w:tcPr>
          <w:p w14:paraId="401E1595" w14:textId="77777777" w:rsidR="006C4405" w:rsidRPr="00C354B5" w:rsidRDefault="006C4405" w:rsidP="00957F29">
            <w:pPr>
              <w:spacing w:after="0"/>
              <w:ind w:firstLine="0"/>
              <w:jc w:val="center"/>
              <w:rPr>
                <w:sz w:val="22"/>
                <w:szCs w:val="22"/>
              </w:rPr>
            </w:pPr>
            <w:r w:rsidRPr="00C354B5">
              <w:rPr>
                <w:sz w:val="22"/>
                <w:szCs w:val="22"/>
              </w:rPr>
              <w:t>Zn</w:t>
            </w:r>
          </w:p>
        </w:tc>
        <w:tc>
          <w:tcPr>
            <w:tcW w:w="1558" w:type="dxa"/>
          </w:tcPr>
          <w:p w14:paraId="5D2EBE42" w14:textId="77777777" w:rsidR="006C4405" w:rsidRPr="00C354B5" w:rsidRDefault="006C4405" w:rsidP="00957F29">
            <w:pPr>
              <w:spacing w:after="0"/>
              <w:ind w:firstLine="0"/>
              <w:jc w:val="center"/>
              <w:rPr>
                <w:sz w:val="22"/>
                <w:szCs w:val="22"/>
              </w:rPr>
            </w:pPr>
            <w:r w:rsidRPr="00C354B5">
              <w:rPr>
                <w:sz w:val="22"/>
                <w:szCs w:val="22"/>
              </w:rPr>
              <w:t>40,1</w:t>
            </w:r>
          </w:p>
        </w:tc>
        <w:tc>
          <w:tcPr>
            <w:tcW w:w="1558" w:type="dxa"/>
          </w:tcPr>
          <w:p w14:paraId="6545CE9A" w14:textId="77777777" w:rsidR="006C4405" w:rsidRPr="00C354B5" w:rsidRDefault="006C4405" w:rsidP="00957F29">
            <w:pPr>
              <w:spacing w:after="0"/>
              <w:ind w:firstLine="0"/>
              <w:jc w:val="center"/>
              <w:rPr>
                <w:sz w:val="22"/>
                <w:szCs w:val="22"/>
              </w:rPr>
            </w:pPr>
            <w:r w:rsidRPr="00C354B5">
              <w:rPr>
                <w:sz w:val="22"/>
                <w:szCs w:val="22"/>
              </w:rPr>
              <w:t>1620,3</w:t>
            </w:r>
          </w:p>
        </w:tc>
        <w:tc>
          <w:tcPr>
            <w:tcW w:w="1558" w:type="dxa"/>
          </w:tcPr>
          <w:p w14:paraId="4213E7FA" w14:textId="77777777" w:rsidR="006C4405" w:rsidRPr="00C354B5" w:rsidRDefault="006C4405" w:rsidP="00957F29">
            <w:pPr>
              <w:spacing w:after="0"/>
              <w:ind w:firstLine="0"/>
              <w:jc w:val="center"/>
              <w:rPr>
                <w:sz w:val="22"/>
                <w:szCs w:val="22"/>
              </w:rPr>
            </w:pPr>
            <w:r w:rsidRPr="00C354B5">
              <w:rPr>
                <w:sz w:val="22"/>
                <w:szCs w:val="22"/>
              </w:rPr>
              <w:t>86,446</w:t>
            </w:r>
          </w:p>
        </w:tc>
        <w:tc>
          <w:tcPr>
            <w:tcW w:w="1559" w:type="dxa"/>
          </w:tcPr>
          <w:p w14:paraId="10B7293B" w14:textId="77777777" w:rsidR="006C4405" w:rsidRPr="00C354B5" w:rsidRDefault="006C4405" w:rsidP="00957F29">
            <w:pPr>
              <w:spacing w:after="0"/>
              <w:ind w:firstLine="0"/>
              <w:jc w:val="center"/>
              <w:rPr>
                <w:sz w:val="22"/>
                <w:szCs w:val="22"/>
              </w:rPr>
            </w:pPr>
            <w:r w:rsidRPr="00C354B5">
              <w:rPr>
                <w:sz w:val="22"/>
                <w:szCs w:val="22"/>
              </w:rPr>
              <w:t>100</w:t>
            </w:r>
          </w:p>
        </w:tc>
        <w:tc>
          <w:tcPr>
            <w:tcW w:w="1559" w:type="dxa"/>
          </w:tcPr>
          <w:p w14:paraId="5DB573E1" w14:textId="77777777" w:rsidR="006C4405" w:rsidRPr="00C354B5" w:rsidRDefault="006C4405" w:rsidP="00957F29">
            <w:pPr>
              <w:spacing w:after="0"/>
              <w:ind w:firstLine="0"/>
              <w:jc w:val="center"/>
              <w:rPr>
                <w:sz w:val="22"/>
                <w:szCs w:val="22"/>
              </w:rPr>
            </w:pPr>
            <w:r w:rsidRPr="00C354B5">
              <w:rPr>
                <w:sz w:val="22"/>
                <w:szCs w:val="22"/>
              </w:rPr>
              <w:t>150 - 300</w:t>
            </w:r>
          </w:p>
        </w:tc>
      </w:tr>
      <w:tr w:rsidR="006C4405" w:rsidRPr="00C354B5" w14:paraId="1DCF513F" w14:textId="77777777" w:rsidTr="00957F29">
        <w:tc>
          <w:tcPr>
            <w:tcW w:w="1558" w:type="dxa"/>
            <w:vAlign w:val="center"/>
          </w:tcPr>
          <w:p w14:paraId="3D535C05" w14:textId="77777777" w:rsidR="006C4405" w:rsidRPr="00C354B5" w:rsidRDefault="006C4405" w:rsidP="00957F29">
            <w:pPr>
              <w:spacing w:after="0"/>
              <w:ind w:firstLine="0"/>
              <w:jc w:val="center"/>
              <w:rPr>
                <w:sz w:val="22"/>
                <w:szCs w:val="22"/>
              </w:rPr>
            </w:pPr>
            <w:r w:rsidRPr="00C354B5">
              <w:rPr>
                <w:sz w:val="22"/>
                <w:szCs w:val="22"/>
              </w:rPr>
              <w:t>Cu</w:t>
            </w:r>
          </w:p>
        </w:tc>
        <w:tc>
          <w:tcPr>
            <w:tcW w:w="1558" w:type="dxa"/>
          </w:tcPr>
          <w:p w14:paraId="41FE0DE6" w14:textId="77777777" w:rsidR="006C4405" w:rsidRPr="00C354B5" w:rsidRDefault="006C4405" w:rsidP="00957F29">
            <w:pPr>
              <w:spacing w:after="0"/>
              <w:ind w:firstLine="0"/>
              <w:jc w:val="center"/>
              <w:rPr>
                <w:sz w:val="22"/>
                <w:szCs w:val="22"/>
              </w:rPr>
            </w:pPr>
            <w:r w:rsidRPr="00C354B5">
              <w:rPr>
                <w:sz w:val="22"/>
                <w:szCs w:val="22"/>
              </w:rPr>
              <w:t>11,6</w:t>
            </w:r>
          </w:p>
        </w:tc>
        <w:tc>
          <w:tcPr>
            <w:tcW w:w="1558" w:type="dxa"/>
          </w:tcPr>
          <w:p w14:paraId="4A68017A" w14:textId="77777777" w:rsidR="006C4405" w:rsidRPr="00C354B5" w:rsidRDefault="006C4405" w:rsidP="00957F29">
            <w:pPr>
              <w:spacing w:after="0"/>
              <w:ind w:firstLine="0"/>
              <w:jc w:val="center"/>
              <w:rPr>
                <w:sz w:val="22"/>
                <w:szCs w:val="22"/>
              </w:rPr>
            </w:pPr>
            <w:r w:rsidRPr="00C354B5">
              <w:rPr>
                <w:sz w:val="22"/>
                <w:szCs w:val="22"/>
              </w:rPr>
              <w:t>308,3</w:t>
            </w:r>
          </w:p>
        </w:tc>
        <w:tc>
          <w:tcPr>
            <w:tcW w:w="1558" w:type="dxa"/>
          </w:tcPr>
          <w:p w14:paraId="130D85C2" w14:textId="77777777" w:rsidR="006C4405" w:rsidRPr="00C354B5" w:rsidRDefault="006C4405" w:rsidP="00957F29">
            <w:pPr>
              <w:spacing w:after="0"/>
              <w:ind w:firstLine="0"/>
              <w:jc w:val="center"/>
              <w:rPr>
                <w:sz w:val="22"/>
                <w:szCs w:val="22"/>
              </w:rPr>
            </w:pPr>
            <w:r w:rsidRPr="00C354B5">
              <w:rPr>
                <w:sz w:val="22"/>
                <w:szCs w:val="22"/>
              </w:rPr>
              <w:t>40,227</w:t>
            </w:r>
          </w:p>
        </w:tc>
        <w:tc>
          <w:tcPr>
            <w:tcW w:w="1559" w:type="dxa"/>
          </w:tcPr>
          <w:p w14:paraId="08D10E30" w14:textId="77777777" w:rsidR="006C4405" w:rsidRPr="00C354B5" w:rsidRDefault="006C4405" w:rsidP="00957F29">
            <w:pPr>
              <w:spacing w:after="0"/>
              <w:ind w:firstLine="0"/>
              <w:jc w:val="center"/>
              <w:rPr>
                <w:sz w:val="22"/>
                <w:szCs w:val="22"/>
              </w:rPr>
            </w:pPr>
            <w:r w:rsidRPr="00C354B5">
              <w:rPr>
                <w:sz w:val="22"/>
                <w:szCs w:val="22"/>
              </w:rPr>
              <w:t>20</w:t>
            </w:r>
          </w:p>
        </w:tc>
        <w:tc>
          <w:tcPr>
            <w:tcW w:w="1559" w:type="dxa"/>
          </w:tcPr>
          <w:p w14:paraId="571A0F71" w14:textId="77777777" w:rsidR="006C4405" w:rsidRPr="00C354B5" w:rsidRDefault="006C4405" w:rsidP="00957F29">
            <w:pPr>
              <w:spacing w:after="0"/>
              <w:ind w:firstLine="0"/>
              <w:jc w:val="center"/>
              <w:rPr>
                <w:sz w:val="22"/>
                <w:szCs w:val="22"/>
              </w:rPr>
            </w:pPr>
            <w:r w:rsidRPr="00C354B5">
              <w:rPr>
                <w:sz w:val="22"/>
                <w:szCs w:val="22"/>
              </w:rPr>
              <w:t>50 - 140</w:t>
            </w:r>
          </w:p>
        </w:tc>
      </w:tr>
      <w:tr w:rsidR="006C4405" w:rsidRPr="00C354B5" w14:paraId="45DEF632" w14:textId="77777777" w:rsidTr="00957F29">
        <w:tc>
          <w:tcPr>
            <w:tcW w:w="1558" w:type="dxa"/>
            <w:vAlign w:val="center"/>
          </w:tcPr>
          <w:p w14:paraId="356CA6A5" w14:textId="77777777" w:rsidR="006C4405" w:rsidRPr="00C354B5" w:rsidRDefault="006C4405" w:rsidP="00957F29">
            <w:pPr>
              <w:spacing w:after="0"/>
              <w:ind w:firstLine="0"/>
              <w:jc w:val="center"/>
              <w:rPr>
                <w:sz w:val="22"/>
                <w:szCs w:val="22"/>
              </w:rPr>
            </w:pPr>
            <w:r w:rsidRPr="00C354B5">
              <w:rPr>
                <w:sz w:val="22"/>
                <w:szCs w:val="22"/>
              </w:rPr>
              <w:t>Fe</w:t>
            </w:r>
          </w:p>
        </w:tc>
        <w:tc>
          <w:tcPr>
            <w:tcW w:w="1558" w:type="dxa"/>
          </w:tcPr>
          <w:p w14:paraId="2441C9BB" w14:textId="77777777" w:rsidR="006C4405" w:rsidRPr="00C354B5" w:rsidRDefault="006C4405" w:rsidP="00957F29">
            <w:pPr>
              <w:spacing w:after="0"/>
              <w:ind w:firstLine="0"/>
              <w:jc w:val="center"/>
              <w:rPr>
                <w:sz w:val="22"/>
                <w:szCs w:val="22"/>
              </w:rPr>
            </w:pPr>
            <w:r w:rsidRPr="00C354B5">
              <w:rPr>
                <w:sz w:val="22"/>
                <w:szCs w:val="22"/>
              </w:rPr>
              <w:t>7118</w:t>
            </w:r>
          </w:p>
        </w:tc>
        <w:tc>
          <w:tcPr>
            <w:tcW w:w="1558" w:type="dxa"/>
          </w:tcPr>
          <w:p w14:paraId="0AE4D0D8" w14:textId="77777777" w:rsidR="006C4405" w:rsidRPr="00C354B5" w:rsidRDefault="006C4405" w:rsidP="00957F29">
            <w:pPr>
              <w:spacing w:after="0"/>
              <w:ind w:firstLine="0"/>
              <w:jc w:val="center"/>
              <w:rPr>
                <w:sz w:val="22"/>
                <w:szCs w:val="22"/>
              </w:rPr>
            </w:pPr>
            <w:r w:rsidRPr="00C354B5">
              <w:rPr>
                <w:sz w:val="22"/>
                <w:szCs w:val="22"/>
              </w:rPr>
              <w:t>32586</w:t>
            </w:r>
          </w:p>
        </w:tc>
        <w:tc>
          <w:tcPr>
            <w:tcW w:w="1558" w:type="dxa"/>
          </w:tcPr>
          <w:p w14:paraId="072CB402" w14:textId="77777777" w:rsidR="006C4405" w:rsidRPr="00C354B5" w:rsidRDefault="006C4405" w:rsidP="00957F29">
            <w:pPr>
              <w:spacing w:after="0"/>
              <w:ind w:firstLine="0"/>
              <w:jc w:val="center"/>
              <w:rPr>
                <w:sz w:val="22"/>
                <w:szCs w:val="22"/>
              </w:rPr>
            </w:pPr>
            <w:r w:rsidRPr="00C354B5">
              <w:rPr>
                <w:sz w:val="22"/>
                <w:szCs w:val="22"/>
              </w:rPr>
              <w:t>19282,460</w:t>
            </w:r>
          </w:p>
        </w:tc>
        <w:tc>
          <w:tcPr>
            <w:tcW w:w="1559" w:type="dxa"/>
          </w:tcPr>
          <w:p w14:paraId="5902536B" w14:textId="77777777" w:rsidR="006C4405" w:rsidRPr="00C354B5" w:rsidRDefault="006C4405" w:rsidP="00957F29">
            <w:pPr>
              <w:spacing w:after="0"/>
              <w:ind w:firstLine="0"/>
              <w:jc w:val="center"/>
              <w:rPr>
                <w:sz w:val="22"/>
                <w:szCs w:val="22"/>
              </w:rPr>
            </w:pPr>
            <w:r w:rsidRPr="00C354B5">
              <w:rPr>
                <w:sz w:val="22"/>
                <w:szCs w:val="22"/>
              </w:rPr>
              <w:t>35000</w:t>
            </w:r>
          </w:p>
        </w:tc>
        <w:tc>
          <w:tcPr>
            <w:tcW w:w="1559" w:type="dxa"/>
          </w:tcPr>
          <w:p w14:paraId="49470D88" w14:textId="77777777" w:rsidR="006C4405" w:rsidRPr="00C354B5" w:rsidRDefault="006C4405" w:rsidP="00957F29">
            <w:pPr>
              <w:spacing w:after="0"/>
              <w:ind w:firstLine="0"/>
              <w:jc w:val="center"/>
              <w:rPr>
                <w:sz w:val="22"/>
                <w:szCs w:val="22"/>
              </w:rPr>
            </w:pPr>
            <w:r w:rsidRPr="00C354B5">
              <w:rPr>
                <w:sz w:val="22"/>
                <w:szCs w:val="22"/>
              </w:rPr>
              <w:t>-</w:t>
            </w:r>
          </w:p>
        </w:tc>
      </w:tr>
      <w:tr w:rsidR="006C4405" w:rsidRPr="00C354B5" w14:paraId="2D9041DF" w14:textId="77777777" w:rsidTr="00957F29">
        <w:tc>
          <w:tcPr>
            <w:tcW w:w="1558" w:type="dxa"/>
            <w:vAlign w:val="center"/>
          </w:tcPr>
          <w:p w14:paraId="1597A333" w14:textId="77777777" w:rsidR="006C4405" w:rsidRPr="00C354B5" w:rsidRDefault="006C4405" w:rsidP="00957F29">
            <w:pPr>
              <w:spacing w:after="0"/>
              <w:ind w:firstLine="0"/>
              <w:jc w:val="center"/>
              <w:rPr>
                <w:sz w:val="22"/>
                <w:szCs w:val="22"/>
              </w:rPr>
            </w:pPr>
            <w:r w:rsidRPr="00C354B5">
              <w:rPr>
                <w:sz w:val="22"/>
                <w:szCs w:val="22"/>
              </w:rPr>
              <w:t>Mn</w:t>
            </w:r>
          </w:p>
        </w:tc>
        <w:tc>
          <w:tcPr>
            <w:tcW w:w="1558" w:type="dxa"/>
          </w:tcPr>
          <w:p w14:paraId="755C967E" w14:textId="77777777" w:rsidR="006C4405" w:rsidRPr="00C354B5" w:rsidRDefault="006C4405" w:rsidP="00957F29">
            <w:pPr>
              <w:spacing w:after="0"/>
              <w:ind w:firstLine="0"/>
              <w:jc w:val="center"/>
              <w:rPr>
                <w:sz w:val="22"/>
                <w:szCs w:val="22"/>
              </w:rPr>
            </w:pPr>
            <w:r w:rsidRPr="00C354B5">
              <w:rPr>
                <w:sz w:val="22"/>
                <w:szCs w:val="22"/>
              </w:rPr>
              <w:t>50</w:t>
            </w:r>
          </w:p>
        </w:tc>
        <w:tc>
          <w:tcPr>
            <w:tcW w:w="1558" w:type="dxa"/>
          </w:tcPr>
          <w:p w14:paraId="7C065E19" w14:textId="77777777" w:rsidR="006C4405" w:rsidRPr="00C354B5" w:rsidRDefault="006C4405" w:rsidP="00957F29">
            <w:pPr>
              <w:spacing w:after="0"/>
              <w:ind w:firstLine="0"/>
              <w:jc w:val="center"/>
              <w:rPr>
                <w:sz w:val="22"/>
                <w:szCs w:val="22"/>
              </w:rPr>
            </w:pPr>
            <w:r w:rsidRPr="00C354B5">
              <w:rPr>
                <w:sz w:val="22"/>
                <w:szCs w:val="22"/>
              </w:rPr>
              <w:t>1669</w:t>
            </w:r>
          </w:p>
        </w:tc>
        <w:tc>
          <w:tcPr>
            <w:tcW w:w="1558" w:type="dxa"/>
          </w:tcPr>
          <w:p w14:paraId="1B54EEE1" w14:textId="77777777" w:rsidR="006C4405" w:rsidRPr="00C354B5" w:rsidRDefault="006C4405" w:rsidP="00957F29">
            <w:pPr>
              <w:spacing w:after="0"/>
              <w:ind w:firstLine="0"/>
              <w:jc w:val="center"/>
              <w:rPr>
                <w:sz w:val="22"/>
                <w:szCs w:val="22"/>
              </w:rPr>
            </w:pPr>
            <w:r w:rsidRPr="00C354B5">
              <w:rPr>
                <w:sz w:val="22"/>
                <w:szCs w:val="22"/>
              </w:rPr>
              <w:t>631,375</w:t>
            </w:r>
          </w:p>
        </w:tc>
        <w:tc>
          <w:tcPr>
            <w:tcW w:w="1559" w:type="dxa"/>
          </w:tcPr>
          <w:p w14:paraId="245CE2B7" w14:textId="77777777" w:rsidR="006C4405" w:rsidRPr="00C354B5" w:rsidRDefault="006C4405" w:rsidP="00957F29">
            <w:pPr>
              <w:spacing w:after="0"/>
              <w:ind w:firstLine="0"/>
              <w:jc w:val="center"/>
              <w:rPr>
                <w:sz w:val="22"/>
                <w:szCs w:val="22"/>
              </w:rPr>
            </w:pPr>
            <w:r w:rsidRPr="00C354B5">
              <w:rPr>
                <w:sz w:val="22"/>
                <w:szCs w:val="22"/>
              </w:rPr>
              <w:t>900</w:t>
            </w:r>
          </w:p>
        </w:tc>
        <w:tc>
          <w:tcPr>
            <w:tcW w:w="1559" w:type="dxa"/>
          </w:tcPr>
          <w:p w14:paraId="1A724A12" w14:textId="77777777" w:rsidR="006C4405" w:rsidRPr="00C354B5" w:rsidRDefault="006C4405" w:rsidP="00957F29">
            <w:pPr>
              <w:spacing w:after="0"/>
              <w:ind w:firstLine="0"/>
              <w:jc w:val="center"/>
              <w:rPr>
                <w:sz w:val="22"/>
                <w:szCs w:val="22"/>
              </w:rPr>
            </w:pPr>
            <w:r w:rsidRPr="00C354B5">
              <w:rPr>
                <w:sz w:val="22"/>
                <w:szCs w:val="22"/>
              </w:rPr>
              <w:t>-</w:t>
            </w:r>
          </w:p>
        </w:tc>
      </w:tr>
      <w:tr w:rsidR="006C4405" w:rsidRPr="00C354B5" w14:paraId="264057EF" w14:textId="77777777" w:rsidTr="00957F29">
        <w:tc>
          <w:tcPr>
            <w:tcW w:w="1558" w:type="dxa"/>
            <w:vAlign w:val="center"/>
          </w:tcPr>
          <w:p w14:paraId="123BDDBC" w14:textId="77777777" w:rsidR="006C4405" w:rsidRPr="00C354B5" w:rsidRDefault="006C4405" w:rsidP="00957F29">
            <w:pPr>
              <w:spacing w:after="0"/>
              <w:ind w:firstLine="0"/>
              <w:jc w:val="center"/>
              <w:rPr>
                <w:sz w:val="22"/>
                <w:szCs w:val="22"/>
              </w:rPr>
            </w:pPr>
            <w:r w:rsidRPr="00C354B5">
              <w:rPr>
                <w:sz w:val="22"/>
                <w:szCs w:val="22"/>
              </w:rPr>
              <w:t>Pb</w:t>
            </w:r>
          </w:p>
        </w:tc>
        <w:tc>
          <w:tcPr>
            <w:tcW w:w="1558" w:type="dxa"/>
          </w:tcPr>
          <w:p w14:paraId="1DB620FC" w14:textId="77777777" w:rsidR="006C4405" w:rsidRPr="00C354B5" w:rsidRDefault="006C4405" w:rsidP="00957F29">
            <w:pPr>
              <w:spacing w:after="0"/>
              <w:ind w:firstLine="0"/>
              <w:jc w:val="center"/>
              <w:rPr>
                <w:sz w:val="22"/>
                <w:szCs w:val="22"/>
              </w:rPr>
            </w:pPr>
            <w:r w:rsidRPr="00C354B5">
              <w:rPr>
                <w:sz w:val="22"/>
                <w:szCs w:val="22"/>
              </w:rPr>
              <w:t>4,5</w:t>
            </w:r>
          </w:p>
        </w:tc>
        <w:tc>
          <w:tcPr>
            <w:tcW w:w="1558" w:type="dxa"/>
          </w:tcPr>
          <w:p w14:paraId="6F1C130D" w14:textId="77777777" w:rsidR="006C4405" w:rsidRPr="00C354B5" w:rsidRDefault="006C4405" w:rsidP="00957F29">
            <w:pPr>
              <w:spacing w:after="0"/>
              <w:ind w:firstLine="0"/>
              <w:jc w:val="center"/>
              <w:rPr>
                <w:sz w:val="22"/>
                <w:szCs w:val="22"/>
              </w:rPr>
            </w:pPr>
            <w:r w:rsidRPr="00C354B5">
              <w:rPr>
                <w:sz w:val="22"/>
                <w:szCs w:val="22"/>
              </w:rPr>
              <w:t>209,8</w:t>
            </w:r>
          </w:p>
        </w:tc>
        <w:tc>
          <w:tcPr>
            <w:tcW w:w="1558" w:type="dxa"/>
          </w:tcPr>
          <w:p w14:paraId="2313B9B5" w14:textId="77777777" w:rsidR="006C4405" w:rsidRPr="00C354B5" w:rsidRDefault="006C4405" w:rsidP="00957F29">
            <w:pPr>
              <w:spacing w:after="0"/>
              <w:ind w:firstLine="0"/>
              <w:jc w:val="center"/>
              <w:rPr>
                <w:sz w:val="22"/>
                <w:szCs w:val="22"/>
              </w:rPr>
            </w:pPr>
            <w:r w:rsidRPr="00C354B5">
              <w:rPr>
                <w:sz w:val="22"/>
                <w:szCs w:val="22"/>
              </w:rPr>
              <w:t>18,503</w:t>
            </w:r>
          </w:p>
        </w:tc>
        <w:tc>
          <w:tcPr>
            <w:tcW w:w="1559" w:type="dxa"/>
          </w:tcPr>
          <w:p w14:paraId="46C82274" w14:textId="77777777" w:rsidR="006C4405" w:rsidRPr="00C354B5" w:rsidRDefault="006C4405" w:rsidP="00957F29">
            <w:pPr>
              <w:spacing w:after="0"/>
              <w:ind w:firstLine="0"/>
              <w:jc w:val="center"/>
              <w:rPr>
                <w:sz w:val="22"/>
                <w:szCs w:val="22"/>
              </w:rPr>
            </w:pPr>
            <w:r w:rsidRPr="00C354B5">
              <w:rPr>
                <w:sz w:val="22"/>
                <w:szCs w:val="22"/>
              </w:rPr>
              <w:t>20</w:t>
            </w:r>
          </w:p>
        </w:tc>
        <w:tc>
          <w:tcPr>
            <w:tcW w:w="1559" w:type="dxa"/>
          </w:tcPr>
          <w:p w14:paraId="06DEA3D8" w14:textId="77777777" w:rsidR="006C4405" w:rsidRPr="00C354B5" w:rsidRDefault="006C4405" w:rsidP="00957F29">
            <w:pPr>
              <w:spacing w:after="0"/>
              <w:ind w:firstLine="0"/>
              <w:jc w:val="center"/>
              <w:rPr>
                <w:sz w:val="22"/>
                <w:szCs w:val="22"/>
              </w:rPr>
            </w:pPr>
            <w:r w:rsidRPr="00C354B5">
              <w:rPr>
                <w:sz w:val="22"/>
                <w:szCs w:val="22"/>
              </w:rPr>
              <w:t>50 - 300</w:t>
            </w:r>
          </w:p>
        </w:tc>
      </w:tr>
      <w:tr w:rsidR="006C4405" w:rsidRPr="00C354B5" w14:paraId="32F7EFE1" w14:textId="77777777" w:rsidTr="00957F29">
        <w:tc>
          <w:tcPr>
            <w:tcW w:w="1558" w:type="dxa"/>
            <w:vAlign w:val="center"/>
          </w:tcPr>
          <w:p w14:paraId="0D7A23B9" w14:textId="77777777" w:rsidR="006C4405" w:rsidRPr="00C354B5" w:rsidRDefault="006C4405" w:rsidP="00957F29">
            <w:pPr>
              <w:spacing w:after="0"/>
              <w:ind w:firstLine="0"/>
              <w:jc w:val="center"/>
              <w:rPr>
                <w:sz w:val="22"/>
                <w:szCs w:val="22"/>
              </w:rPr>
            </w:pPr>
            <w:r w:rsidRPr="00C354B5">
              <w:rPr>
                <w:sz w:val="22"/>
                <w:szCs w:val="22"/>
              </w:rPr>
              <w:t>Cd</w:t>
            </w:r>
          </w:p>
        </w:tc>
        <w:tc>
          <w:tcPr>
            <w:tcW w:w="1558" w:type="dxa"/>
          </w:tcPr>
          <w:p w14:paraId="21B93704" w14:textId="77777777" w:rsidR="006C4405" w:rsidRPr="00C354B5" w:rsidRDefault="006C4405" w:rsidP="00957F29">
            <w:pPr>
              <w:spacing w:after="0"/>
              <w:ind w:firstLine="0"/>
              <w:jc w:val="center"/>
              <w:rPr>
                <w:sz w:val="22"/>
                <w:szCs w:val="22"/>
              </w:rPr>
            </w:pPr>
            <w:r w:rsidRPr="00C354B5">
              <w:rPr>
                <w:sz w:val="22"/>
                <w:szCs w:val="22"/>
              </w:rPr>
              <w:t>0,080</w:t>
            </w:r>
          </w:p>
        </w:tc>
        <w:tc>
          <w:tcPr>
            <w:tcW w:w="1558" w:type="dxa"/>
          </w:tcPr>
          <w:p w14:paraId="598060E1" w14:textId="77777777" w:rsidR="006C4405" w:rsidRPr="00C354B5" w:rsidRDefault="006C4405" w:rsidP="00957F29">
            <w:pPr>
              <w:spacing w:after="0"/>
              <w:ind w:firstLine="0"/>
              <w:jc w:val="center"/>
              <w:rPr>
                <w:sz w:val="22"/>
                <w:szCs w:val="22"/>
              </w:rPr>
            </w:pPr>
            <w:r w:rsidRPr="00C354B5">
              <w:rPr>
                <w:sz w:val="22"/>
                <w:szCs w:val="22"/>
              </w:rPr>
              <w:t>2,368</w:t>
            </w:r>
          </w:p>
        </w:tc>
        <w:tc>
          <w:tcPr>
            <w:tcW w:w="1558" w:type="dxa"/>
          </w:tcPr>
          <w:p w14:paraId="2D117C12" w14:textId="77777777" w:rsidR="006C4405" w:rsidRPr="00C354B5" w:rsidRDefault="006C4405" w:rsidP="00957F29">
            <w:pPr>
              <w:spacing w:after="0"/>
              <w:ind w:firstLine="0"/>
              <w:jc w:val="center"/>
              <w:rPr>
                <w:sz w:val="22"/>
                <w:szCs w:val="22"/>
              </w:rPr>
            </w:pPr>
            <w:r w:rsidRPr="00C354B5">
              <w:rPr>
                <w:sz w:val="22"/>
                <w:szCs w:val="22"/>
              </w:rPr>
              <w:t>0,447</w:t>
            </w:r>
          </w:p>
        </w:tc>
        <w:tc>
          <w:tcPr>
            <w:tcW w:w="1559" w:type="dxa"/>
          </w:tcPr>
          <w:p w14:paraId="12D17A56" w14:textId="77777777" w:rsidR="006C4405" w:rsidRPr="00C354B5" w:rsidRDefault="006C4405" w:rsidP="00957F29">
            <w:pPr>
              <w:spacing w:after="0"/>
              <w:ind w:firstLine="0"/>
              <w:jc w:val="center"/>
              <w:rPr>
                <w:sz w:val="22"/>
                <w:szCs w:val="22"/>
              </w:rPr>
            </w:pPr>
            <w:r w:rsidRPr="00C354B5">
              <w:rPr>
                <w:sz w:val="22"/>
                <w:szCs w:val="22"/>
              </w:rPr>
              <w:t>1</w:t>
            </w:r>
          </w:p>
        </w:tc>
        <w:tc>
          <w:tcPr>
            <w:tcW w:w="1559" w:type="dxa"/>
          </w:tcPr>
          <w:p w14:paraId="094EE6C6" w14:textId="77777777" w:rsidR="006C4405" w:rsidRPr="00C354B5" w:rsidRDefault="006C4405" w:rsidP="00957F29">
            <w:pPr>
              <w:spacing w:after="0"/>
              <w:ind w:firstLine="0"/>
              <w:jc w:val="center"/>
              <w:rPr>
                <w:sz w:val="22"/>
                <w:szCs w:val="22"/>
              </w:rPr>
            </w:pPr>
            <w:r w:rsidRPr="00C354B5">
              <w:rPr>
                <w:sz w:val="22"/>
                <w:szCs w:val="22"/>
              </w:rPr>
              <w:t>1 - 3</w:t>
            </w:r>
          </w:p>
        </w:tc>
      </w:tr>
      <w:tr w:rsidR="006C4405" w:rsidRPr="00C354B5" w14:paraId="22DEC079" w14:textId="77777777" w:rsidTr="00957F29">
        <w:tc>
          <w:tcPr>
            <w:tcW w:w="1558" w:type="dxa"/>
            <w:vAlign w:val="center"/>
          </w:tcPr>
          <w:p w14:paraId="6CBA5C2F" w14:textId="77777777" w:rsidR="006C4405" w:rsidRPr="00C354B5" w:rsidRDefault="006C4405" w:rsidP="00957F29">
            <w:pPr>
              <w:spacing w:after="0"/>
              <w:ind w:firstLine="0"/>
              <w:jc w:val="center"/>
              <w:rPr>
                <w:sz w:val="22"/>
                <w:szCs w:val="22"/>
              </w:rPr>
            </w:pPr>
            <w:r w:rsidRPr="00C354B5">
              <w:rPr>
                <w:sz w:val="22"/>
                <w:szCs w:val="22"/>
              </w:rPr>
              <w:t>Co</w:t>
            </w:r>
          </w:p>
        </w:tc>
        <w:tc>
          <w:tcPr>
            <w:tcW w:w="1558" w:type="dxa"/>
          </w:tcPr>
          <w:p w14:paraId="446F61EC" w14:textId="77777777" w:rsidR="006C4405" w:rsidRPr="00C354B5" w:rsidRDefault="006C4405" w:rsidP="00957F29">
            <w:pPr>
              <w:spacing w:after="0"/>
              <w:ind w:firstLine="0"/>
              <w:jc w:val="center"/>
              <w:rPr>
                <w:sz w:val="22"/>
                <w:szCs w:val="22"/>
              </w:rPr>
            </w:pPr>
            <w:r w:rsidRPr="00C354B5">
              <w:rPr>
                <w:sz w:val="22"/>
                <w:szCs w:val="22"/>
              </w:rPr>
              <w:t>5,1</w:t>
            </w:r>
          </w:p>
        </w:tc>
        <w:tc>
          <w:tcPr>
            <w:tcW w:w="1558" w:type="dxa"/>
          </w:tcPr>
          <w:p w14:paraId="000C757A" w14:textId="77777777" w:rsidR="006C4405" w:rsidRPr="00C354B5" w:rsidRDefault="006C4405" w:rsidP="00957F29">
            <w:pPr>
              <w:spacing w:after="0"/>
              <w:ind w:firstLine="0"/>
              <w:jc w:val="center"/>
              <w:rPr>
                <w:sz w:val="22"/>
                <w:szCs w:val="22"/>
              </w:rPr>
            </w:pPr>
            <w:r w:rsidRPr="00C354B5">
              <w:rPr>
                <w:sz w:val="22"/>
                <w:szCs w:val="22"/>
              </w:rPr>
              <w:t>14,3</w:t>
            </w:r>
          </w:p>
        </w:tc>
        <w:tc>
          <w:tcPr>
            <w:tcW w:w="1558" w:type="dxa"/>
          </w:tcPr>
          <w:p w14:paraId="79037B85" w14:textId="77777777" w:rsidR="006C4405" w:rsidRPr="00C354B5" w:rsidRDefault="006C4405" w:rsidP="00957F29">
            <w:pPr>
              <w:spacing w:after="0"/>
              <w:ind w:firstLine="0"/>
              <w:jc w:val="center"/>
              <w:rPr>
                <w:sz w:val="22"/>
                <w:szCs w:val="22"/>
              </w:rPr>
            </w:pPr>
            <w:r w:rsidRPr="00C354B5">
              <w:rPr>
                <w:sz w:val="22"/>
                <w:szCs w:val="22"/>
              </w:rPr>
              <w:t>9,336</w:t>
            </w:r>
          </w:p>
        </w:tc>
        <w:tc>
          <w:tcPr>
            <w:tcW w:w="1559" w:type="dxa"/>
          </w:tcPr>
          <w:p w14:paraId="15A691FC" w14:textId="77777777" w:rsidR="006C4405" w:rsidRPr="00C354B5" w:rsidRDefault="006C4405" w:rsidP="00957F29">
            <w:pPr>
              <w:spacing w:after="0"/>
              <w:ind w:firstLine="0"/>
              <w:jc w:val="center"/>
              <w:rPr>
                <w:sz w:val="22"/>
                <w:szCs w:val="22"/>
              </w:rPr>
            </w:pPr>
            <w:r w:rsidRPr="00C354B5">
              <w:rPr>
                <w:sz w:val="22"/>
                <w:szCs w:val="22"/>
              </w:rPr>
              <w:t>15</w:t>
            </w:r>
          </w:p>
        </w:tc>
        <w:tc>
          <w:tcPr>
            <w:tcW w:w="1559" w:type="dxa"/>
          </w:tcPr>
          <w:p w14:paraId="323B2A9E" w14:textId="77777777" w:rsidR="006C4405" w:rsidRPr="00C354B5" w:rsidRDefault="006C4405" w:rsidP="00957F29">
            <w:pPr>
              <w:spacing w:after="0"/>
              <w:ind w:firstLine="0"/>
              <w:jc w:val="center"/>
              <w:rPr>
                <w:sz w:val="22"/>
                <w:szCs w:val="22"/>
              </w:rPr>
            </w:pPr>
            <w:r w:rsidRPr="00C354B5">
              <w:rPr>
                <w:sz w:val="22"/>
                <w:szCs w:val="22"/>
              </w:rPr>
              <w:t>10 - 15</w:t>
            </w:r>
          </w:p>
        </w:tc>
      </w:tr>
      <w:tr w:rsidR="006C4405" w:rsidRPr="00C354B5" w14:paraId="0BA67A69" w14:textId="77777777" w:rsidTr="00957F29">
        <w:tc>
          <w:tcPr>
            <w:tcW w:w="1558" w:type="dxa"/>
            <w:vAlign w:val="center"/>
          </w:tcPr>
          <w:p w14:paraId="568AA9F6" w14:textId="77777777" w:rsidR="006C4405" w:rsidRPr="00C354B5" w:rsidRDefault="006C4405" w:rsidP="00957F29">
            <w:pPr>
              <w:spacing w:after="0"/>
              <w:ind w:firstLine="0"/>
              <w:jc w:val="center"/>
              <w:rPr>
                <w:sz w:val="22"/>
                <w:szCs w:val="22"/>
              </w:rPr>
            </w:pPr>
            <w:r w:rsidRPr="00C354B5">
              <w:rPr>
                <w:sz w:val="22"/>
                <w:szCs w:val="22"/>
              </w:rPr>
              <w:t>Ni</w:t>
            </w:r>
          </w:p>
        </w:tc>
        <w:tc>
          <w:tcPr>
            <w:tcW w:w="1558" w:type="dxa"/>
          </w:tcPr>
          <w:p w14:paraId="20A73190" w14:textId="77777777" w:rsidR="006C4405" w:rsidRPr="00C354B5" w:rsidRDefault="006C4405" w:rsidP="00957F29">
            <w:pPr>
              <w:spacing w:after="0"/>
              <w:ind w:firstLine="0"/>
              <w:jc w:val="center"/>
              <w:rPr>
                <w:sz w:val="22"/>
                <w:szCs w:val="22"/>
              </w:rPr>
            </w:pPr>
            <w:r w:rsidRPr="00C354B5">
              <w:rPr>
                <w:sz w:val="22"/>
                <w:szCs w:val="22"/>
              </w:rPr>
              <w:t>13,5</w:t>
            </w:r>
          </w:p>
        </w:tc>
        <w:tc>
          <w:tcPr>
            <w:tcW w:w="1558" w:type="dxa"/>
          </w:tcPr>
          <w:p w14:paraId="49252A11" w14:textId="77777777" w:rsidR="006C4405" w:rsidRPr="00C354B5" w:rsidRDefault="006C4405" w:rsidP="00957F29">
            <w:pPr>
              <w:spacing w:after="0"/>
              <w:ind w:firstLine="0"/>
              <w:jc w:val="center"/>
              <w:rPr>
                <w:sz w:val="22"/>
                <w:szCs w:val="22"/>
              </w:rPr>
            </w:pPr>
            <w:r w:rsidRPr="00C354B5">
              <w:rPr>
                <w:sz w:val="22"/>
                <w:szCs w:val="22"/>
              </w:rPr>
              <w:t>349,6</w:t>
            </w:r>
          </w:p>
        </w:tc>
        <w:tc>
          <w:tcPr>
            <w:tcW w:w="1558" w:type="dxa"/>
          </w:tcPr>
          <w:p w14:paraId="31CBB654" w14:textId="77777777" w:rsidR="006C4405" w:rsidRPr="00C354B5" w:rsidRDefault="006C4405" w:rsidP="00957F29">
            <w:pPr>
              <w:spacing w:after="0"/>
              <w:ind w:firstLine="0"/>
              <w:jc w:val="center"/>
              <w:rPr>
                <w:sz w:val="22"/>
                <w:szCs w:val="22"/>
              </w:rPr>
            </w:pPr>
            <w:r w:rsidRPr="00C354B5">
              <w:rPr>
                <w:sz w:val="22"/>
                <w:szCs w:val="22"/>
              </w:rPr>
              <w:t>39,785</w:t>
            </w:r>
          </w:p>
        </w:tc>
        <w:tc>
          <w:tcPr>
            <w:tcW w:w="1559" w:type="dxa"/>
          </w:tcPr>
          <w:p w14:paraId="6F1E7A6C" w14:textId="77777777" w:rsidR="006C4405" w:rsidRPr="00C354B5" w:rsidRDefault="006C4405" w:rsidP="00957F29">
            <w:pPr>
              <w:spacing w:after="0"/>
              <w:ind w:firstLine="0"/>
              <w:jc w:val="center"/>
              <w:rPr>
                <w:sz w:val="22"/>
                <w:szCs w:val="22"/>
              </w:rPr>
            </w:pPr>
            <w:r w:rsidRPr="00C354B5">
              <w:rPr>
                <w:sz w:val="22"/>
                <w:szCs w:val="22"/>
              </w:rPr>
              <w:t>20</w:t>
            </w:r>
          </w:p>
        </w:tc>
        <w:tc>
          <w:tcPr>
            <w:tcW w:w="1559" w:type="dxa"/>
          </w:tcPr>
          <w:p w14:paraId="7F4B6D21" w14:textId="77777777" w:rsidR="006C4405" w:rsidRPr="00C354B5" w:rsidRDefault="006C4405" w:rsidP="00957F29">
            <w:pPr>
              <w:spacing w:after="0"/>
              <w:ind w:firstLine="0"/>
              <w:jc w:val="center"/>
              <w:rPr>
                <w:sz w:val="22"/>
                <w:szCs w:val="22"/>
              </w:rPr>
            </w:pPr>
            <w:r w:rsidRPr="00C354B5">
              <w:rPr>
                <w:sz w:val="22"/>
                <w:szCs w:val="22"/>
              </w:rPr>
              <w:t>30 - 75</w:t>
            </w:r>
          </w:p>
        </w:tc>
      </w:tr>
      <w:tr w:rsidR="006C4405" w:rsidRPr="00C354B5" w14:paraId="726E08AC" w14:textId="77777777" w:rsidTr="00957F29">
        <w:tc>
          <w:tcPr>
            <w:tcW w:w="1558" w:type="dxa"/>
            <w:vAlign w:val="center"/>
          </w:tcPr>
          <w:p w14:paraId="0CB2C585" w14:textId="77777777" w:rsidR="006C4405" w:rsidRPr="00C354B5" w:rsidRDefault="006C4405" w:rsidP="00957F29">
            <w:pPr>
              <w:spacing w:after="0"/>
              <w:ind w:firstLine="0"/>
              <w:jc w:val="center"/>
              <w:rPr>
                <w:sz w:val="22"/>
                <w:szCs w:val="22"/>
              </w:rPr>
            </w:pPr>
            <w:r w:rsidRPr="00C354B5">
              <w:rPr>
                <w:sz w:val="22"/>
                <w:szCs w:val="22"/>
              </w:rPr>
              <w:t>Cr</w:t>
            </w:r>
          </w:p>
        </w:tc>
        <w:tc>
          <w:tcPr>
            <w:tcW w:w="1558" w:type="dxa"/>
          </w:tcPr>
          <w:p w14:paraId="41503BB5" w14:textId="77777777" w:rsidR="006C4405" w:rsidRPr="00C354B5" w:rsidRDefault="006C4405" w:rsidP="00957F29">
            <w:pPr>
              <w:spacing w:after="0"/>
              <w:ind w:firstLine="0"/>
              <w:jc w:val="center"/>
              <w:rPr>
                <w:sz w:val="22"/>
                <w:szCs w:val="22"/>
              </w:rPr>
            </w:pPr>
            <w:r w:rsidRPr="00C354B5">
              <w:rPr>
                <w:sz w:val="22"/>
                <w:szCs w:val="22"/>
              </w:rPr>
              <w:t>6,6</w:t>
            </w:r>
          </w:p>
        </w:tc>
        <w:tc>
          <w:tcPr>
            <w:tcW w:w="1558" w:type="dxa"/>
          </w:tcPr>
          <w:p w14:paraId="3E0F7807" w14:textId="77777777" w:rsidR="006C4405" w:rsidRPr="00C354B5" w:rsidRDefault="006C4405" w:rsidP="00957F29">
            <w:pPr>
              <w:spacing w:after="0"/>
              <w:ind w:firstLine="0"/>
              <w:jc w:val="center"/>
              <w:rPr>
                <w:sz w:val="22"/>
                <w:szCs w:val="22"/>
              </w:rPr>
            </w:pPr>
            <w:r w:rsidRPr="00C354B5">
              <w:rPr>
                <w:sz w:val="22"/>
                <w:szCs w:val="22"/>
              </w:rPr>
              <w:t>591,6</w:t>
            </w:r>
          </w:p>
        </w:tc>
        <w:tc>
          <w:tcPr>
            <w:tcW w:w="1558" w:type="dxa"/>
          </w:tcPr>
          <w:p w14:paraId="727C863F" w14:textId="77777777" w:rsidR="006C4405" w:rsidRPr="00C354B5" w:rsidRDefault="006C4405" w:rsidP="00957F29">
            <w:pPr>
              <w:spacing w:after="0"/>
              <w:ind w:firstLine="0"/>
              <w:jc w:val="center"/>
              <w:rPr>
                <w:sz w:val="22"/>
                <w:szCs w:val="22"/>
              </w:rPr>
            </w:pPr>
            <w:r w:rsidRPr="00C354B5">
              <w:rPr>
                <w:sz w:val="22"/>
                <w:szCs w:val="22"/>
              </w:rPr>
              <w:t>28,589</w:t>
            </w:r>
          </w:p>
        </w:tc>
        <w:tc>
          <w:tcPr>
            <w:tcW w:w="1559" w:type="dxa"/>
          </w:tcPr>
          <w:p w14:paraId="2E3719B2" w14:textId="77777777" w:rsidR="006C4405" w:rsidRPr="00C354B5" w:rsidRDefault="006C4405" w:rsidP="00957F29">
            <w:pPr>
              <w:spacing w:after="0"/>
              <w:ind w:firstLine="0"/>
              <w:jc w:val="center"/>
              <w:rPr>
                <w:sz w:val="22"/>
                <w:szCs w:val="22"/>
              </w:rPr>
            </w:pPr>
            <w:r w:rsidRPr="00C354B5">
              <w:rPr>
                <w:sz w:val="22"/>
                <w:szCs w:val="22"/>
              </w:rPr>
              <w:t>30</w:t>
            </w:r>
          </w:p>
        </w:tc>
        <w:tc>
          <w:tcPr>
            <w:tcW w:w="1559" w:type="dxa"/>
          </w:tcPr>
          <w:p w14:paraId="12E1906B" w14:textId="77777777" w:rsidR="006C4405" w:rsidRPr="00C354B5" w:rsidRDefault="006C4405" w:rsidP="00957F29">
            <w:pPr>
              <w:spacing w:after="0"/>
              <w:ind w:firstLine="0"/>
              <w:jc w:val="center"/>
              <w:rPr>
                <w:sz w:val="22"/>
                <w:szCs w:val="22"/>
              </w:rPr>
            </w:pPr>
            <w:r w:rsidRPr="00C354B5">
              <w:rPr>
                <w:sz w:val="22"/>
                <w:szCs w:val="22"/>
              </w:rPr>
              <w:t>50 - 200</w:t>
            </w:r>
          </w:p>
        </w:tc>
      </w:tr>
      <w:tr w:rsidR="006C4405" w:rsidRPr="00C354B5" w14:paraId="7F30FFA0" w14:textId="77777777" w:rsidTr="00957F29">
        <w:tc>
          <w:tcPr>
            <w:tcW w:w="1558" w:type="dxa"/>
            <w:vAlign w:val="center"/>
          </w:tcPr>
          <w:p w14:paraId="024FAA58" w14:textId="77777777" w:rsidR="006C4405" w:rsidRPr="00C354B5" w:rsidRDefault="006C4405" w:rsidP="00957F29">
            <w:pPr>
              <w:spacing w:after="0"/>
              <w:ind w:firstLine="0"/>
              <w:jc w:val="center"/>
              <w:rPr>
                <w:sz w:val="22"/>
                <w:szCs w:val="22"/>
              </w:rPr>
            </w:pPr>
            <w:r w:rsidRPr="00C354B5">
              <w:rPr>
                <w:sz w:val="22"/>
                <w:szCs w:val="22"/>
              </w:rPr>
              <w:t>Hg</w:t>
            </w:r>
          </w:p>
        </w:tc>
        <w:tc>
          <w:tcPr>
            <w:tcW w:w="1558" w:type="dxa"/>
          </w:tcPr>
          <w:p w14:paraId="4546AF2F" w14:textId="77777777" w:rsidR="006C4405" w:rsidRPr="00C354B5" w:rsidRDefault="006C4405" w:rsidP="00957F29">
            <w:pPr>
              <w:spacing w:after="0"/>
              <w:ind w:firstLine="0"/>
              <w:jc w:val="center"/>
              <w:rPr>
                <w:sz w:val="22"/>
                <w:szCs w:val="22"/>
              </w:rPr>
            </w:pPr>
            <w:r w:rsidRPr="00C354B5">
              <w:rPr>
                <w:sz w:val="22"/>
                <w:szCs w:val="22"/>
              </w:rPr>
              <w:t>0,060</w:t>
            </w:r>
          </w:p>
        </w:tc>
        <w:tc>
          <w:tcPr>
            <w:tcW w:w="1558" w:type="dxa"/>
          </w:tcPr>
          <w:p w14:paraId="43BB8747" w14:textId="77777777" w:rsidR="006C4405" w:rsidRPr="00C354B5" w:rsidRDefault="006C4405" w:rsidP="00957F29">
            <w:pPr>
              <w:spacing w:after="0"/>
              <w:ind w:firstLine="0"/>
              <w:jc w:val="center"/>
              <w:rPr>
                <w:sz w:val="22"/>
                <w:szCs w:val="22"/>
              </w:rPr>
            </w:pPr>
            <w:r w:rsidRPr="00C354B5">
              <w:rPr>
                <w:sz w:val="22"/>
                <w:szCs w:val="22"/>
              </w:rPr>
              <w:t>1,800</w:t>
            </w:r>
          </w:p>
        </w:tc>
        <w:tc>
          <w:tcPr>
            <w:tcW w:w="1558" w:type="dxa"/>
          </w:tcPr>
          <w:p w14:paraId="0C417A2D" w14:textId="77777777" w:rsidR="006C4405" w:rsidRPr="00C354B5" w:rsidRDefault="006C4405" w:rsidP="00957F29">
            <w:pPr>
              <w:spacing w:after="0"/>
              <w:ind w:firstLine="0"/>
              <w:jc w:val="center"/>
              <w:rPr>
                <w:sz w:val="22"/>
                <w:szCs w:val="22"/>
              </w:rPr>
            </w:pPr>
            <w:r w:rsidRPr="00C354B5">
              <w:rPr>
                <w:sz w:val="22"/>
                <w:szCs w:val="22"/>
              </w:rPr>
              <w:t>,252</w:t>
            </w:r>
          </w:p>
        </w:tc>
        <w:tc>
          <w:tcPr>
            <w:tcW w:w="1559" w:type="dxa"/>
          </w:tcPr>
          <w:p w14:paraId="46F8B97C" w14:textId="77777777" w:rsidR="006C4405" w:rsidRPr="00C354B5" w:rsidRDefault="006C4405" w:rsidP="00957F29">
            <w:pPr>
              <w:spacing w:after="0"/>
              <w:ind w:firstLine="0"/>
              <w:jc w:val="center"/>
              <w:rPr>
                <w:sz w:val="22"/>
                <w:szCs w:val="22"/>
              </w:rPr>
            </w:pPr>
            <w:r w:rsidRPr="00C354B5">
              <w:rPr>
                <w:sz w:val="22"/>
                <w:szCs w:val="22"/>
              </w:rPr>
              <w:t>0,1</w:t>
            </w:r>
          </w:p>
        </w:tc>
        <w:tc>
          <w:tcPr>
            <w:tcW w:w="1559" w:type="dxa"/>
          </w:tcPr>
          <w:p w14:paraId="4EF0992C" w14:textId="77777777" w:rsidR="006C4405" w:rsidRPr="00C354B5" w:rsidRDefault="006C4405" w:rsidP="00957F29">
            <w:pPr>
              <w:spacing w:after="0"/>
              <w:ind w:firstLine="0"/>
              <w:jc w:val="center"/>
              <w:rPr>
                <w:sz w:val="22"/>
                <w:szCs w:val="22"/>
              </w:rPr>
            </w:pPr>
            <w:r w:rsidRPr="00C354B5">
              <w:rPr>
                <w:sz w:val="22"/>
                <w:szCs w:val="22"/>
              </w:rPr>
              <w:t>0,01 - 5</w:t>
            </w:r>
          </w:p>
        </w:tc>
      </w:tr>
      <w:tr w:rsidR="006C4405" w:rsidRPr="00C354B5" w14:paraId="097C86EA" w14:textId="77777777" w:rsidTr="00957F29">
        <w:tc>
          <w:tcPr>
            <w:tcW w:w="1558" w:type="dxa"/>
            <w:vAlign w:val="center"/>
          </w:tcPr>
          <w:p w14:paraId="15CBAABE" w14:textId="77777777" w:rsidR="006C4405" w:rsidRPr="00C354B5" w:rsidRDefault="006C4405" w:rsidP="00957F29">
            <w:pPr>
              <w:spacing w:after="0"/>
              <w:ind w:firstLine="0"/>
              <w:jc w:val="center"/>
              <w:rPr>
                <w:sz w:val="22"/>
                <w:szCs w:val="22"/>
              </w:rPr>
            </w:pPr>
            <w:r w:rsidRPr="00C354B5">
              <w:rPr>
                <w:sz w:val="22"/>
                <w:szCs w:val="22"/>
              </w:rPr>
              <w:t>CaCO</w:t>
            </w:r>
            <w:r w:rsidRPr="00C354B5">
              <w:rPr>
                <w:sz w:val="22"/>
                <w:szCs w:val="22"/>
                <w:vertAlign w:val="subscript"/>
              </w:rPr>
              <w:t>3</w:t>
            </w:r>
          </w:p>
        </w:tc>
        <w:tc>
          <w:tcPr>
            <w:tcW w:w="1558" w:type="dxa"/>
          </w:tcPr>
          <w:p w14:paraId="4161FA30" w14:textId="77777777" w:rsidR="006C4405" w:rsidRPr="00C354B5" w:rsidRDefault="006C4405" w:rsidP="00957F29">
            <w:pPr>
              <w:spacing w:after="0"/>
              <w:ind w:firstLine="0"/>
              <w:jc w:val="center"/>
              <w:rPr>
                <w:sz w:val="22"/>
                <w:szCs w:val="22"/>
              </w:rPr>
            </w:pPr>
            <w:r w:rsidRPr="00C354B5">
              <w:rPr>
                <w:sz w:val="22"/>
                <w:szCs w:val="22"/>
              </w:rPr>
              <w:t>0,42</w:t>
            </w:r>
          </w:p>
        </w:tc>
        <w:tc>
          <w:tcPr>
            <w:tcW w:w="1558" w:type="dxa"/>
          </w:tcPr>
          <w:p w14:paraId="66C7E1FF" w14:textId="77777777" w:rsidR="006C4405" w:rsidRPr="00C354B5" w:rsidRDefault="006C4405" w:rsidP="00957F29">
            <w:pPr>
              <w:spacing w:after="0"/>
              <w:ind w:firstLine="0"/>
              <w:jc w:val="center"/>
              <w:rPr>
                <w:sz w:val="22"/>
                <w:szCs w:val="22"/>
              </w:rPr>
            </w:pPr>
            <w:r w:rsidRPr="00C354B5">
              <w:rPr>
                <w:sz w:val="22"/>
                <w:szCs w:val="22"/>
              </w:rPr>
              <w:t>8,88</w:t>
            </w:r>
          </w:p>
        </w:tc>
        <w:tc>
          <w:tcPr>
            <w:tcW w:w="1558" w:type="dxa"/>
          </w:tcPr>
          <w:p w14:paraId="1D35D652" w14:textId="77777777" w:rsidR="006C4405" w:rsidRPr="00C354B5" w:rsidRDefault="006C4405" w:rsidP="00957F29">
            <w:pPr>
              <w:spacing w:after="0"/>
              <w:ind w:firstLine="0"/>
              <w:jc w:val="center"/>
              <w:rPr>
                <w:sz w:val="22"/>
                <w:szCs w:val="22"/>
              </w:rPr>
            </w:pPr>
            <w:r w:rsidRPr="00C354B5">
              <w:rPr>
                <w:sz w:val="22"/>
                <w:szCs w:val="22"/>
              </w:rPr>
              <w:t>1,878</w:t>
            </w:r>
          </w:p>
        </w:tc>
        <w:tc>
          <w:tcPr>
            <w:tcW w:w="1559" w:type="dxa"/>
          </w:tcPr>
          <w:p w14:paraId="356BC3BC" w14:textId="77777777" w:rsidR="006C4405" w:rsidRPr="00C354B5" w:rsidRDefault="006C4405" w:rsidP="00957F29">
            <w:pPr>
              <w:spacing w:after="0"/>
              <w:ind w:firstLine="0"/>
              <w:jc w:val="center"/>
              <w:rPr>
                <w:sz w:val="22"/>
                <w:szCs w:val="22"/>
              </w:rPr>
            </w:pPr>
            <w:r w:rsidRPr="00C354B5">
              <w:rPr>
                <w:sz w:val="22"/>
                <w:szCs w:val="22"/>
              </w:rPr>
              <w:t>-</w:t>
            </w:r>
          </w:p>
        </w:tc>
        <w:tc>
          <w:tcPr>
            <w:tcW w:w="1559" w:type="dxa"/>
          </w:tcPr>
          <w:p w14:paraId="0240C2C4" w14:textId="77777777" w:rsidR="006C4405" w:rsidRPr="00C354B5" w:rsidRDefault="006C4405" w:rsidP="00957F29">
            <w:pPr>
              <w:spacing w:after="0"/>
              <w:ind w:firstLine="0"/>
              <w:jc w:val="center"/>
              <w:rPr>
                <w:sz w:val="22"/>
                <w:szCs w:val="22"/>
              </w:rPr>
            </w:pPr>
            <w:r w:rsidRPr="00C354B5">
              <w:rPr>
                <w:sz w:val="22"/>
                <w:szCs w:val="22"/>
              </w:rPr>
              <w:t>-</w:t>
            </w:r>
          </w:p>
        </w:tc>
      </w:tr>
      <w:tr w:rsidR="006C4405" w:rsidRPr="00C354B5" w14:paraId="1D6C1EA3" w14:textId="77777777" w:rsidTr="00957F29">
        <w:tc>
          <w:tcPr>
            <w:tcW w:w="1558" w:type="dxa"/>
            <w:vAlign w:val="center"/>
          </w:tcPr>
          <w:p w14:paraId="09506AD9" w14:textId="77777777" w:rsidR="006C4405" w:rsidRPr="00C354B5" w:rsidRDefault="006C4405" w:rsidP="00957F29">
            <w:pPr>
              <w:spacing w:after="0"/>
              <w:ind w:firstLine="0"/>
              <w:jc w:val="center"/>
              <w:rPr>
                <w:sz w:val="22"/>
                <w:szCs w:val="22"/>
              </w:rPr>
            </w:pPr>
            <w:r w:rsidRPr="00C354B5">
              <w:rPr>
                <w:sz w:val="22"/>
                <w:szCs w:val="22"/>
              </w:rPr>
              <w:t>pH</w:t>
            </w:r>
          </w:p>
        </w:tc>
        <w:tc>
          <w:tcPr>
            <w:tcW w:w="1558" w:type="dxa"/>
          </w:tcPr>
          <w:p w14:paraId="6D1FB4E7" w14:textId="77777777" w:rsidR="006C4405" w:rsidRPr="00C354B5" w:rsidRDefault="006C4405" w:rsidP="00957F29">
            <w:pPr>
              <w:spacing w:after="0"/>
              <w:ind w:firstLine="0"/>
              <w:jc w:val="center"/>
              <w:rPr>
                <w:sz w:val="22"/>
                <w:szCs w:val="22"/>
              </w:rPr>
            </w:pPr>
            <w:r w:rsidRPr="00C354B5">
              <w:rPr>
                <w:sz w:val="22"/>
                <w:szCs w:val="22"/>
              </w:rPr>
              <w:t>4,068</w:t>
            </w:r>
          </w:p>
        </w:tc>
        <w:tc>
          <w:tcPr>
            <w:tcW w:w="1558" w:type="dxa"/>
          </w:tcPr>
          <w:p w14:paraId="746BE7B2" w14:textId="77777777" w:rsidR="006C4405" w:rsidRPr="00C354B5" w:rsidRDefault="006C4405" w:rsidP="00957F29">
            <w:pPr>
              <w:spacing w:after="0"/>
              <w:ind w:firstLine="0"/>
              <w:jc w:val="center"/>
              <w:rPr>
                <w:sz w:val="22"/>
                <w:szCs w:val="22"/>
              </w:rPr>
            </w:pPr>
            <w:r w:rsidRPr="00C354B5">
              <w:rPr>
                <w:sz w:val="22"/>
                <w:szCs w:val="22"/>
              </w:rPr>
              <w:t>9,560</w:t>
            </w:r>
          </w:p>
        </w:tc>
        <w:tc>
          <w:tcPr>
            <w:tcW w:w="1558" w:type="dxa"/>
          </w:tcPr>
          <w:p w14:paraId="6AA4929E" w14:textId="77777777" w:rsidR="006C4405" w:rsidRPr="00C354B5" w:rsidRDefault="006C4405" w:rsidP="00957F29">
            <w:pPr>
              <w:spacing w:after="0"/>
              <w:ind w:firstLine="0"/>
              <w:jc w:val="center"/>
              <w:rPr>
                <w:sz w:val="22"/>
                <w:szCs w:val="22"/>
              </w:rPr>
            </w:pPr>
            <w:r w:rsidRPr="00C354B5">
              <w:rPr>
                <w:sz w:val="22"/>
                <w:szCs w:val="22"/>
              </w:rPr>
              <w:t>7,337</w:t>
            </w:r>
          </w:p>
        </w:tc>
        <w:tc>
          <w:tcPr>
            <w:tcW w:w="1559" w:type="dxa"/>
          </w:tcPr>
          <w:p w14:paraId="4699BA73" w14:textId="77777777" w:rsidR="006C4405" w:rsidRPr="00C354B5" w:rsidRDefault="006C4405" w:rsidP="00957F29">
            <w:pPr>
              <w:spacing w:after="0"/>
              <w:ind w:firstLine="0"/>
              <w:jc w:val="center"/>
              <w:rPr>
                <w:sz w:val="22"/>
                <w:szCs w:val="22"/>
              </w:rPr>
            </w:pPr>
            <w:r w:rsidRPr="00C354B5">
              <w:rPr>
                <w:sz w:val="22"/>
                <w:szCs w:val="22"/>
              </w:rPr>
              <w:t>-</w:t>
            </w:r>
          </w:p>
        </w:tc>
        <w:tc>
          <w:tcPr>
            <w:tcW w:w="1559" w:type="dxa"/>
          </w:tcPr>
          <w:p w14:paraId="12929BB5" w14:textId="77777777" w:rsidR="006C4405" w:rsidRPr="00C354B5" w:rsidRDefault="006C4405" w:rsidP="00957F29">
            <w:pPr>
              <w:spacing w:after="0"/>
              <w:ind w:firstLine="0"/>
              <w:jc w:val="center"/>
              <w:rPr>
                <w:sz w:val="22"/>
                <w:szCs w:val="22"/>
              </w:rPr>
            </w:pPr>
            <w:r w:rsidRPr="00C354B5">
              <w:rPr>
                <w:sz w:val="22"/>
                <w:szCs w:val="22"/>
              </w:rPr>
              <w:t>-</w:t>
            </w:r>
          </w:p>
        </w:tc>
      </w:tr>
      <w:tr w:rsidR="006C4405" w:rsidRPr="00C354B5" w14:paraId="48D22172" w14:textId="77777777" w:rsidTr="00957F29">
        <w:tc>
          <w:tcPr>
            <w:tcW w:w="9350" w:type="dxa"/>
            <w:gridSpan w:val="6"/>
            <w:vAlign w:val="center"/>
          </w:tcPr>
          <w:p w14:paraId="57E00950" w14:textId="77777777" w:rsidR="006C4405" w:rsidRPr="00C354B5" w:rsidRDefault="006C4405" w:rsidP="00957F29">
            <w:pPr>
              <w:shd w:val="clear" w:color="auto" w:fill="FFFFFF"/>
              <w:autoSpaceDE w:val="0"/>
              <w:autoSpaceDN w:val="0"/>
              <w:adjustRightInd w:val="0"/>
              <w:spacing w:after="0"/>
              <w:ind w:firstLine="0"/>
              <w:jc w:val="left"/>
              <w:rPr>
                <w:sz w:val="22"/>
                <w:szCs w:val="22"/>
              </w:rPr>
            </w:pPr>
            <w:r w:rsidRPr="00C354B5">
              <w:rPr>
                <w:sz w:val="22"/>
                <w:szCs w:val="22"/>
              </w:rPr>
              <w:t xml:space="preserve">Sursa: </w:t>
            </w:r>
            <w:r w:rsidRPr="00C354B5">
              <w:rPr>
                <w:i/>
                <w:sz w:val="22"/>
                <w:szCs w:val="22"/>
              </w:rPr>
              <w:t>Atlasului geochimic al metalelor grele din solurile municipiului Iași și împrejurimi</w:t>
            </w:r>
          </w:p>
        </w:tc>
      </w:tr>
    </w:tbl>
    <w:p w14:paraId="4059F505" w14:textId="77777777" w:rsidR="006C4405" w:rsidRPr="00B41E5F" w:rsidRDefault="006C4405" w:rsidP="006C4405">
      <w:pPr>
        <w:shd w:val="clear" w:color="auto" w:fill="FFFFFF"/>
        <w:autoSpaceDE w:val="0"/>
        <w:autoSpaceDN w:val="0"/>
        <w:adjustRightInd w:val="0"/>
        <w:rPr>
          <w:color w:val="7030A0"/>
        </w:rPr>
      </w:pPr>
    </w:p>
    <w:p w14:paraId="56199C27" w14:textId="77777777" w:rsidR="006C4405" w:rsidRPr="00B41E5F" w:rsidRDefault="006C4405" w:rsidP="006C4405">
      <w:pPr>
        <w:shd w:val="clear" w:color="auto" w:fill="FFFFFF"/>
        <w:autoSpaceDE w:val="0"/>
        <w:autoSpaceDN w:val="0"/>
        <w:adjustRightInd w:val="0"/>
        <w:ind w:firstLine="0"/>
        <w:rPr>
          <w:color w:val="7030A0"/>
        </w:rPr>
      </w:pPr>
    </w:p>
    <w:p w14:paraId="2F886E1E" w14:textId="77777777" w:rsidR="006C4405" w:rsidRPr="00C354B5" w:rsidRDefault="006C4405" w:rsidP="006C4405">
      <w:pPr>
        <w:shd w:val="clear" w:color="auto" w:fill="FFFFFF"/>
        <w:autoSpaceDE w:val="0"/>
        <w:autoSpaceDN w:val="0"/>
        <w:adjustRightInd w:val="0"/>
      </w:pPr>
      <w:r w:rsidRPr="00C354B5">
        <w:t xml:space="preserve">În cele ce urmează vom prezenta concuziile privind calitatea solurilor din municipiul Iași conform studiilor realizate pentru întcmirea </w:t>
      </w:r>
      <w:r w:rsidRPr="00C354B5">
        <w:rPr>
          <w:i/>
        </w:rPr>
        <w:t>Atlasului geochimic al metalelor grele din solurile municipiului Iași și împrejurimi</w:t>
      </w:r>
      <w:r w:rsidRPr="00C354B5">
        <w:t>.</w:t>
      </w:r>
    </w:p>
    <w:p w14:paraId="1FF54898" w14:textId="77777777" w:rsidR="006C4405" w:rsidRPr="00C354B5" w:rsidRDefault="006C4405" w:rsidP="006C4405">
      <w:pPr>
        <w:shd w:val="clear" w:color="auto" w:fill="FFFFFF"/>
        <w:autoSpaceDE w:val="0"/>
        <w:autoSpaceDN w:val="0"/>
        <w:adjustRightInd w:val="0"/>
      </w:pPr>
      <w:r w:rsidRPr="00C354B5">
        <w:rPr>
          <w:u w:val="single"/>
        </w:rPr>
        <w:t>Cadmiul</w:t>
      </w:r>
      <w:r w:rsidRPr="00C354B5">
        <w:t xml:space="preserve"> are o abundenţă foarte redusă în crusta terestră estimată la doar 80 ng·g-1 (Rudnick şi Gao, 2004). Toţi compuşii de Cd sunt potenţial nocivi sau toxici pentru om, acționând cumulativ. În solurile din municipiul Iaşi şi împrejurimi, conţinuturile de Cd variază între limite relativ înguste (0-15,4 mg·kg-1), cu o dominanţă covârşitoare (99,03%) a conţinuturilor mai mici decât pragul de alertă, putând fi considerate ca reprezentative pentru fondul geochimic natural al zonei. Aceste abundenţe sunt în concordanţă cu alcătuirea geologică, relativ uniformă, care este determinat ă de roci sedimentare basarabiene, roci cunoscute pentru conţinuturile lor sc ăzute în Cd. În ceea ce priveşte valorile dispuse peste limita de alertă şi peste limita de intervenţie, acestea au frecvenţe reduse de apariţie de 0,58% şi respectiv de 0,39% pe zone cu extinderi reduse, ocupate de soluri intraurbane. Prezenţa acestor anomalii poate fi explicată ca fiind consecinţa unei contaminări industriale, o sursă posibila fiind CET Holboca, care foloseşte pentru producerea energiei combustibili fosili.</w:t>
      </w:r>
    </w:p>
    <w:p w14:paraId="1FEEC4F0" w14:textId="77777777" w:rsidR="006C4405" w:rsidRPr="00C354B5" w:rsidRDefault="006C4405" w:rsidP="006C4405">
      <w:pPr>
        <w:shd w:val="clear" w:color="auto" w:fill="FFFFFF"/>
        <w:autoSpaceDE w:val="0"/>
        <w:autoSpaceDN w:val="0"/>
        <w:adjustRightInd w:val="0"/>
      </w:pPr>
      <w:r w:rsidRPr="00C354B5">
        <w:rPr>
          <w:u w:val="single"/>
        </w:rPr>
        <w:t>Cobaltul</w:t>
      </w:r>
      <w:r w:rsidRPr="00C354B5">
        <w:t xml:space="preserve"> formează puţine minerale proprii, fiind obţinut ca subprodus din prelucrarea minereurilor de Cu şi Ni. Este prezent în mod natural, în cantităţi reduse (urme), în roci, soluri, ape, plante şi animale sub formă de ion Co</w:t>
      </w:r>
      <w:r w:rsidRPr="00C354B5">
        <w:rPr>
          <w:vertAlign w:val="superscript"/>
        </w:rPr>
        <w:t>2+</w:t>
      </w:r>
      <w:r w:rsidRPr="00C354B5">
        <w:t xml:space="preserve">. Conform Ordinului nr. 756/1997 emis de Ministerul Apelor, Pădurilor şi Protecţiei Mediului, limita maximă admis ă pentru conţinutul total de Co din sol este de 15 mg·kg-1. Pragul de alertă pentru </w:t>
      </w:r>
      <w:r w:rsidRPr="00C354B5">
        <w:lastRenderedPageBreak/>
        <w:t>terenurile sensibile este de 30 mg·kg-1 iar pentru terenurile mai puţin sensibile de 100 mg·kg-1. În ceea ce priveşte pragul de intervenţie, acesta este de 50 mg·kg-1 pentru terenurile sensibile şi 250 mg·kg-1 pentru terenurile mai puţin sensibile. În soluri, cobaltul se află în diferiţi compuşi sub formă de ioni (Co</w:t>
      </w:r>
      <w:r w:rsidRPr="00C354B5">
        <w:rPr>
          <w:vertAlign w:val="superscript"/>
        </w:rPr>
        <w:t>2+</w:t>
      </w:r>
      <w:r w:rsidRPr="00C354B5">
        <w:t xml:space="preserve">), prezenţi în soluţia solului, adsorbiţi la suprafaţa particulelor coloidale, legaţi de materia organică sau prezenţi în structura cristalină a mineralelor argiloase sau a altor minerale din sol. Concetrațiile de Co înregistrate în solurile analizate pentru realizarea atlasului oscilează într-un interval, destul de restrâns, determinat de limitele 4,83 şi 27,90 mg·kg-1, ceea ce sugerează o distribuţie aparţinând fondului geochimic natural. Luând în consideraţie pragul de alertă sensibil şi cel de intervenţie, s-au conturat câteva zone distincte. Una dintre acestea este legată de cursul râului Bahlui în lungul căruia sunt dispuse atât căile rutiere, pe care se desfăşoară traficul auto greu, cât şi calea ferată, iar în partea de E a municipiului Iaşi, se află CET Iaşi. Toate acestea ar putea fi sursele care ar putea genera conţinuturile mai ridicate de Co din soluri. O a doua zonă este dispusă la sud de prima, având aceeaşi orientare generală de la E la V, dar şi o extindere mai mare a anomaliilor geochimice pe direcţia N-S, acestea având în plus intensităţi mai mari. Aceste anomalii geochimice pot fi explicate ca fiind efectul emisiilor de pulberi poluante provenite de la CUG Iaşi. A treia zonă de soluri cu conţinuturi anomale în Co este situată în partea nordică a municipiului Iaşi, cu orientare N-S, şi aparent nu este legată de vreo sursă contaminantă. Fiind corelată, în schimb, de suprafeţele de apariţie a solurilor cernoziomice, recunoscute pentru capacitate de retenţie mai mare a unor metale grele. </w:t>
      </w:r>
    </w:p>
    <w:p w14:paraId="2605FD3C" w14:textId="77777777" w:rsidR="006C4405" w:rsidRPr="00C354B5" w:rsidRDefault="006C4405" w:rsidP="006C4405">
      <w:pPr>
        <w:shd w:val="clear" w:color="auto" w:fill="FFFFFF"/>
        <w:autoSpaceDE w:val="0"/>
        <w:autoSpaceDN w:val="0"/>
        <w:adjustRightInd w:val="0"/>
      </w:pPr>
      <w:r w:rsidRPr="00C354B5">
        <w:rPr>
          <w:u w:val="single"/>
        </w:rPr>
        <w:t>Cromul</w:t>
      </w:r>
      <w:r w:rsidRPr="00C354B5">
        <w:t xml:space="preserve"> Conform Ordinului nr. 756/1997 emis de Ministerul Apelor, P ădurilor şi Protecţiei Mediului, limita maximă admisă pentru conţinutul total de Cr din sol este de 30 mg·kg</w:t>
      </w:r>
      <w:r w:rsidRPr="00C354B5">
        <w:rPr>
          <w:vertAlign w:val="superscript"/>
        </w:rPr>
        <w:t>-1</w:t>
      </w:r>
      <w:r w:rsidRPr="00C354B5">
        <w:t>.Pragul de alertă pentru terenurile sensibile este de 100 mg·kg</w:t>
      </w:r>
      <w:r w:rsidRPr="00C354B5">
        <w:rPr>
          <w:vertAlign w:val="superscript"/>
        </w:rPr>
        <w:t>-1</w:t>
      </w:r>
      <w:r w:rsidRPr="00C354B5">
        <w:t xml:space="preserve"> iar pentru terenurile mai puţin sensibile de 300 mg·kg</w:t>
      </w:r>
      <w:r w:rsidRPr="00C354B5">
        <w:rPr>
          <w:vertAlign w:val="superscript"/>
        </w:rPr>
        <w:t>-1</w:t>
      </w:r>
      <w:r w:rsidRPr="00C354B5">
        <w:t>. În ce priveşte pragul de intervenţie, acesta este de 300 mg·kg</w:t>
      </w:r>
      <w:r w:rsidRPr="00C354B5">
        <w:rPr>
          <w:vertAlign w:val="superscript"/>
        </w:rPr>
        <w:t>-1</w:t>
      </w:r>
      <w:r w:rsidRPr="00C354B5">
        <w:t xml:space="preserve"> pentru terenurile sensibile şi 600 mg·kg</w:t>
      </w:r>
      <w:r w:rsidRPr="00C354B5">
        <w:rPr>
          <w:vertAlign w:val="superscript"/>
        </w:rPr>
        <w:t>-1</w:t>
      </w:r>
      <w:r w:rsidRPr="00C354B5">
        <w:t xml:space="preserve"> pentru terenurile mai puţin sensibile. Cromul este considerat ca fiind unul dintre cele mai nocive metale grele pentru sănătatea umană (Irwin et al., 1997). Valorile de conţinut determinate pentru Cr în solurile din municipiul Iași și împrejurimi  oscilează de la limita de detecţie instrumentală până la 591,6 mg·kg</w:t>
      </w:r>
      <w:r w:rsidRPr="00C354B5">
        <w:rPr>
          <w:vertAlign w:val="superscript"/>
        </w:rPr>
        <w:t>-1</w:t>
      </w:r>
      <w:r w:rsidRPr="00C354B5">
        <w:t xml:space="preserve">. Distribuţia Cr în solurile cercetate apare ca fiind foarte apropiată de una naturală, deoarece 99,32 % din probe au valori cuprinse între limitele normale, pe când cele care depăşesc pragul de alertă sunt doar 0,68% iar cele situate peste limita de intervenţie sunt 0,48%. </w:t>
      </w:r>
    </w:p>
    <w:p w14:paraId="4ED0BCAA" w14:textId="77777777" w:rsidR="006C4405" w:rsidRPr="00C354B5" w:rsidRDefault="006C4405" w:rsidP="006C4405">
      <w:pPr>
        <w:shd w:val="clear" w:color="auto" w:fill="FFFFFF"/>
        <w:autoSpaceDE w:val="0"/>
        <w:autoSpaceDN w:val="0"/>
        <w:adjustRightInd w:val="0"/>
      </w:pPr>
      <w:r w:rsidRPr="00C354B5">
        <w:rPr>
          <w:u w:val="single"/>
        </w:rPr>
        <w:t>Cupru</w:t>
      </w:r>
      <w:r w:rsidRPr="00C354B5">
        <w:t xml:space="preserve"> are o abundenţă scăzută dar formează o gamă relativ largă de minerale (sulfuri, carbonaţi etc.), care, prin alterare superficială, generează importante surse naturale pentru Cu, prezent în soluri şi ape. Sursele antropogene pentru Cu din mediu sunt reprezentate în principal de exploatarea şi prelucrarea minereurilor de Cu, dar şi din activităţi domestice. Conform Ordinului nr. 756/1997 emis de Ministerul Apelor, P ădurilor şi Protecţiei Mediului, limita maximă admisă pentru conţinutul total de Cu din sol este de 20 mg·kg</w:t>
      </w:r>
      <w:r w:rsidRPr="00C354B5">
        <w:rPr>
          <w:vertAlign w:val="superscript"/>
        </w:rPr>
        <w:t>-1</w:t>
      </w:r>
      <w:r w:rsidRPr="00C354B5">
        <w:t>. Pragul de alertă pentru terenurile sensibile este de 100 mg·kg</w:t>
      </w:r>
      <w:r w:rsidRPr="00C354B5">
        <w:rPr>
          <w:vertAlign w:val="superscript"/>
        </w:rPr>
        <w:t>-1</w:t>
      </w:r>
      <w:r w:rsidRPr="00C354B5">
        <w:t xml:space="preserve"> iar pentru terenurile mai puţin sensibile de 250 mg·kg</w:t>
      </w:r>
      <w:r w:rsidRPr="00C354B5">
        <w:rPr>
          <w:vertAlign w:val="superscript"/>
        </w:rPr>
        <w:t>-1</w:t>
      </w:r>
      <w:r w:rsidRPr="00C354B5">
        <w:t>. În ceea ce priveşte pragul de intervenţie, acesta este de 200 mg·kg</w:t>
      </w:r>
      <w:r w:rsidRPr="00C354B5">
        <w:rPr>
          <w:vertAlign w:val="superscript"/>
        </w:rPr>
        <w:t>-1</w:t>
      </w:r>
      <w:r w:rsidRPr="00C354B5">
        <w:t xml:space="preserve"> pentru terenurile sensibile şi 500 mg·kg</w:t>
      </w:r>
      <w:r w:rsidRPr="00C354B5">
        <w:rPr>
          <w:vertAlign w:val="superscript"/>
        </w:rPr>
        <w:t>-1</w:t>
      </w:r>
      <w:r w:rsidRPr="00C354B5">
        <w:t xml:space="preserve"> pentru terenurile mai puţin sensibile. Cuprul este unul dintre microelementele necesare nutriţiei plantelor, conţinuturile mai mici de 10 µg·g</w:t>
      </w:r>
      <w:r w:rsidRPr="00C354B5">
        <w:rPr>
          <w:vertAlign w:val="superscript"/>
        </w:rPr>
        <w:t>-1</w:t>
      </w:r>
      <w:r w:rsidRPr="00C354B5">
        <w:t xml:space="preserve"> din soluri determină apariţia simptomului carenţial în vegetaţie, pe când conţinuturile mai ridicate pot fi toxice (Rose et al., 1979). Cantităţi minore din acest element sunt necesare şi în dieta umană şi animală (Irwin et al., 1997). Cuprul poate fi şi un element poluant, toxic pentru animale şi om. Valorile de concentrației cuprului în solurile din zona municipiului Iași oscilează între limite </w:t>
      </w:r>
      <w:r w:rsidRPr="00C354B5">
        <w:lastRenderedPageBreak/>
        <w:t>relativ largi   între 11,6 și 702,6 mg·kg</w:t>
      </w:r>
      <w:r w:rsidRPr="00C354B5">
        <w:rPr>
          <w:vertAlign w:val="superscript"/>
        </w:rPr>
        <w:t>-1</w:t>
      </w:r>
      <w:r w:rsidRPr="00C354B5">
        <w:t xml:space="preserve">). Distribuţia naturală a Cu pare a fi afectată prin apariţia valorilor care depăşesc valoarea pragului de alertă (5,73% din probele efectuate în cadrul studiului citat), dar şi pe cea a pragului de intervenţie (1,94% din din probele efectuate în cadrul studiului citat). Astfel de valori determină aureole geochimice în solurile cernoziomice, situate în extravilanul din partea sudică a municipiului Iaşi. Alte două zone, cu orientare pe direcţia SE-NV, sunt dispuse în partea nordică a municipiului, dar şi în extravilan. Aceste anomalii geochimice de Cu pot fi corelate spaţial cu activităţile industriale de la CUG şi CET II (Holboca), care emit pulberi poluante. Conţinuturile ridicate de carbonaţi şi valorile pH-ului ar fi putut să favorize formarea unor cantităţi mici de azurit şi malachit, pe seama Cu din soluţiile folosite în viticultură. Această presupunere îşi are confirmarea în corelarea spaţială a suprafeţelor ocupate de culturile de viţă-de-vie şi solurile anomale în Cu. Solurile dispuse la est de salba de lacuri Dorobanţ-Aroneanu-Ciric-Veneţia au valori de conţinut pentru Cu cuprinse în limitele fondului geochimic, indicând o distribuţie natural ă a Cu, neafectată antropogen. </w:t>
      </w:r>
    </w:p>
    <w:p w14:paraId="38E2A5BE" w14:textId="77777777" w:rsidR="006C4405" w:rsidRPr="00C354B5" w:rsidRDefault="006C4405" w:rsidP="006C4405">
      <w:pPr>
        <w:shd w:val="clear" w:color="auto" w:fill="FFFFFF"/>
        <w:autoSpaceDE w:val="0"/>
        <w:autoSpaceDN w:val="0"/>
        <w:adjustRightInd w:val="0"/>
      </w:pPr>
      <w:r w:rsidRPr="00C354B5">
        <w:rPr>
          <w:u w:val="single"/>
        </w:rPr>
        <w:t>Fier</w:t>
      </w:r>
      <w:r w:rsidRPr="00C354B5">
        <w:t xml:space="preserve">  este necesar pentru sinteza enzimatică a clorofilei în plante, iar pentru animale este un element esenţial, fiind un component al hemoglobinei din sânge. Sursele antropogene de Fe includ industria fierului şi oţelului, pulberi şi ape uzate de la extracţia Fe (Reimann and de Caritat, 1998). Sulfatul de fier este de asemenea utilizat ca fertilizator şi ierbicid (Reimann et al., 2003). În solurile studiate în municipiul Iași, distribuţia conţinuturilor de Fe se înscrie între limite relativ largi, 4215-54.111 mg·kg</w:t>
      </w:r>
      <w:r w:rsidRPr="00C354B5">
        <w:rPr>
          <w:vertAlign w:val="superscript"/>
        </w:rPr>
        <w:t>-1</w:t>
      </w:r>
      <w:r w:rsidRPr="00C354B5">
        <w:t xml:space="preserve"> Fe. Această distribuţie este, aparent, o consecinţă atât a variabilităţii tipurilor de sol, cât şi a destinaţiei (utilizării) lor. Conţinuturile mai mici de Fe sunt caracteristice, cu mici excepţii, solurilor urbane din Iaşi, din vecinătatea lacurilor şi din jurul cursurilor de apă situate în NE suprafeţei cercetate. Solurile cu conţinuturi mai mari de 30.000 mg·kg</w:t>
      </w:r>
      <w:r w:rsidRPr="00C354B5">
        <w:rPr>
          <w:vertAlign w:val="superscript"/>
        </w:rPr>
        <w:t>-1</w:t>
      </w:r>
      <w:r w:rsidRPr="00C354B5">
        <w:t xml:space="preserve"> Fe, ocupă suprafeţe restrânse la S de râul Bahlui, în intravilan. Pe ansamblu distribuţia Fe în solurile cercetate apare ca fiind una natural ă, afectat ă doar în mică masură de factorii antropici.</w:t>
      </w:r>
    </w:p>
    <w:p w14:paraId="69FD37A6" w14:textId="77777777" w:rsidR="006C4405" w:rsidRPr="00C354B5" w:rsidRDefault="006C4405" w:rsidP="006C4405">
      <w:pPr>
        <w:shd w:val="clear" w:color="auto" w:fill="FFFFFF"/>
        <w:autoSpaceDE w:val="0"/>
        <w:autoSpaceDN w:val="0"/>
        <w:adjustRightInd w:val="0"/>
      </w:pPr>
      <w:r w:rsidRPr="00C354B5">
        <w:t xml:space="preserve"> </w:t>
      </w:r>
      <w:r w:rsidRPr="00C354B5">
        <w:rPr>
          <w:u w:val="single"/>
        </w:rPr>
        <w:t>Mangan</w:t>
      </w:r>
      <w:r w:rsidRPr="00C354B5">
        <w:t xml:space="preserve"> Conform Ordinului nr. 756/1997 emis de Ministerul Apelor, P ădurilor şi Protecţiei Mediului, limita maximă admisă pentru conţinutul total de Mn din sol este de 900 mg·kg</w:t>
      </w:r>
      <w:r w:rsidRPr="00C354B5">
        <w:rPr>
          <w:vertAlign w:val="superscript"/>
        </w:rPr>
        <w:t>-1</w:t>
      </w:r>
      <w:r w:rsidRPr="00C354B5">
        <w:t>. Valoarea pragului de alertă pentru o folosinţă sensibil ă a solului este de 1500 mg·kg</w:t>
      </w:r>
      <w:r w:rsidRPr="00C354B5">
        <w:rPr>
          <w:vertAlign w:val="superscript"/>
        </w:rPr>
        <w:t>-1</w:t>
      </w:r>
      <w:r w:rsidRPr="00C354B5">
        <w:t>, iar valoarea pragului de intervenţie pentru acelaşi tip de folosinţă este de 2500 mg·kg</w:t>
      </w:r>
      <w:r w:rsidRPr="00C354B5">
        <w:rPr>
          <w:vertAlign w:val="superscript"/>
        </w:rPr>
        <w:t>-1</w:t>
      </w:r>
      <w:r w:rsidRPr="00C354B5">
        <w:t>. În cazul solurilor cu o folosinţă mai puţin sensibilă valorile celor două tipuri de praguri, de alertă şi de intervenţie, sunt de 2000, respectiv 4000 mg·kg-1. Sursele antropogene de mangan includ extracţia şi prelucrarea, industriile, traficul şi agricultura. Acesta este utilizat de asemenea în fabricarea oţelului, sticlei, bateriilor uscate şi produselor chimice. Valorile de conţinut ale Mn în solurile studiate sunt cuprinse între limite relativ largi (50-1995,4 mg·kg</w:t>
      </w:r>
      <w:r w:rsidRPr="00C354B5">
        <w:rPr>
          <w:vertAlign w:val="superscript"/>
        </w:rPr>
        <w:t>-1</w:t>
      </w:r>
      <w:r w:rsidRPr="00C354B5">
        <w:t>), cu o distribuţie foarte apropiată de aceea descrisă prin legea normală de distribuţie. Ca urmare 99,90% dintre probe au conţinuturi sub limita maximă a valorilor normale şi doar 0,10% dintre probe depăşesc limita de alertă. Această distibuţie statistică are ca efecte, în harta Mn din solurile studiate, apariţia a dou ă areale de soluri despărţite de valoarea de 2.500 mg·kg</w:t>
      </w:r>
      <w:r w:rsidRPr="00C354B5">
        <w:rPr>
          <w:vertAlign w:val="superscript"/>
        </w:rPr>
        <w:t>-1</w:t>
      </w:r>
      <w:r w:rsidRPr="00C354B5">
        <w:t xml:space="preserve"> Mn. Primul areal de soluri formează o fâşie continuă, de la E la V, pe cele două maluri ale râului Bahlui şi evident nu este legat de tipurile naturale de sol. Cel de-al doilea tip de areal de soluri, cu conţinuturi mai ridicate de 2.500 mg·kg-1 Mn, se dispune la N şi respectiv la S de primul. O explicaţie pentru această distribuţie diferenţiată a Mn este posibilă dacă se are în vedere că primul tip de areal este determinat în principal de solurile urbane. Profilele acestor soluri au suportat puternice peturbări, pe întreaga grosime, ca urmare a lucrărilor de săpare a fundaţiilor din construcţii. Ca urmare, orizonturile de sol au fost amestecate, proces care </w:t>
      </w:r>
      <w:r w:rsidRPr="00C354B5">
        <w:lastRenderedPageBreak/>
        <w:t xml:space="preserve">a afectat şi rocile subiacente, efectul final fiind unul de „diluţie” pentru conţinuturile de Mn. În acest context, cel de-al doilea tip de areal apare ca fiind reprezentativ pentru distribuţia natural ă a Mn, care nu a fost afectată, sau doar într-o măsură redusă, prin lucrările agricole. </w:t>
      </w:r>
    </w:p>
    <w:p w14:paraId="324CBC0A" w14:textId="77777777" w:rsidR="006C4405" w:rsidRPr="00C354B5" w:rsidRDefault="006C4405" w:rsidP="006C4405">
      <w:pPr>
        <w:shd w:val="clear" w:color="auto" w:fill="FFFFFF"/>
        <w:autoSpaceDE w:val="0"/>
        <w:autoSpaceDN w:val="0"/>
        <w:adjustRightInd w:val="0"/>
      </w:pPr>
      <w:r w:rsidRPr="00C354B5">
        <w:rPr>
          <w:u w:val="single"/>
        </w:rPr>
        <w:t>Mercur</w:t>
      </w:r>
      <w:r w:rsidRPr="00C354B5">
        <w:t xml:space="preserve"> Conform Ordinului nr. 756/1997 emis de Ministerul Apelor, Pădurilor şi Protecţiei Mediului, limita maximă admisă pentru conţinutul total de Hg din sol este de 0,1 mg·kg</w:t>
      </w:r>
      <w:r w:rsidRPr="00C354B5">
        <w:rPr>
          <w:vertAlign w:val="superscript"/>
        </w:rPr>
        <w:t>-1</w:t>
      </w:r>
      <w:r w:rsidRPr="00C354B5">
        <w:t>. Pragul de alertă pentru terenurile sensibile este de 1 mg·kg</w:t>
      </w:r>
      <w:r w:rsidRPr="00C354B5">
        <w:rPr>
          <w:vertAlign w:val="superscript"/>
        </w:rPr>
        <w:t>-1</w:t>
      </w:r>
      <w:r w:rsidRPr="00C354B5">
        <w:t xml:space="preserve"> iar pentru terenurile mai puţin sensibile de 4 mg·kg</w:t>
      </w:r>
      <w:r w:rsidRPr="00C354B5">
        <w:rPr>
          <w:vertAlign w:val="superscript"/>
        </w:rPr>
        <w:t>-1</w:t>
      </w:r>
      <w:r w:rsidRPr="00C354B5">
        <w:t>. În ce priveşte pragul de intervenţie, acesta este de 2 mg·kg</w:t>
      </w:r>
      <w:r w:rsidRPr="00C354B5">
        <w:rPr>
          <w:vertAlign w:val="superscript"/>
        </w:rPr>
        <w:t>-1</w:t>
      </w:r>
      <w:r w:rsidRPr="00C354B5">
        <w:t xml:space="preserve"> pentru terenurile sensibile şi 10 mg·kg</w:t>
      </w:r>
      <w:r w:rsidRPr="00C354B5">
        <w:rPr>
          <w:vertAlign w:val="superscript"/>
        </w:rPr>
        <w:t>-1</w:t>
      </w:r>
      <w:r w:rsidRPr="00C354B5">
        <w:t xml:space="preserve"> pentru terenurile mai puţin sensibile. Atât compuşii organici cu Hg (Hg organic), cât şi cei anorganici (Hg anorganic) sunt extrem de toxici pentru animale. Metil mercurul [(CH</w:t>
      </w:r>
      <w:r w:rsidRPr="00C354B5">
        <w:rPr>
          <w:vertAlign w:val="subscript"/>
        </w:rPr>
        <w:t>3</w:t>
      </w:r>
      <w:r w:rsidRPr="00C354B5">
        <w:t>)</w:t>
      </w:r>
      <w:r w:rsidRPr="00C354B5">
        <w:rPr>
          <w:vertAlign w:val="subscript"/>
        </w:rPr>
        <w:t>2</w:t>
      </w:r>
      <w:r w:rsidRPr="00C354B5">
        <w:t>Hg] este cel mai suspectat, el acumulându-se excesiv în unii peşti, de peste câteva sute de ori comparativ cu concentraţia sa din apă (Irwin et al., 1979). Conţinuturile de Hg au fost determinate doar pe 94 din totalul de 1030 de probe de sol cercetate în muncipiul Iași și împrejurimi. Valorile de conţinut sunt cuprinse în intervalul de la 0,02 până la 5,81 mg·kg</w:t>
      </w:r>
      <w:r w:rsidRPr="00C354B5">
        <w:rPr>
          <w:vertAlign w:val="superscript"/>
        </w:rPr>
        <w:t>-1</w:t>
      </w:r>
      <w:r w:rsidRPr="00C354B5">
        <w:t xml:space="preserve"> Hg. Distribuţia teritorială a mercurului în cazul analizat indică valori normale pentru cea mai mare parte a zonei investigate. Valori anomale de Hg sunt întâlnite în solurile cu utilizare agricolă din extremitatea estică a suprafeţei (în bazinul Valea Fântânelor). O altă zonă cu conţinuturi mai mari de Hg, situate peste pragul de alertă, este asociat solurilor urbane din partea sudică a arealului studiat. Aceste anomalii au fost generate atât de activităţile industriale de la fostul Combinat de Utilaj Greu (în prezent S.C. Fortus S.A.), cât şi de arderea combustibililor la CET II Iaşi. </w:t>
      </w:r>
    </w:p>
    <w:p w14:paraId="44D69237" w14:textId="77777777" w:rsidR="006C4405" w:rsidRPr="00C354B5" w:rsidRDefault="006C4405" w:rsidP="006C4405">
      <w:pPr>
        <w:shd w:val="clear" w:color="auto" w:fill="FFFFFF"/>
        <w:autoSpaceDE w:val="0"/>
        <w:autoSpaceDN w:val="0"/>
        <w:adjustRightInd w:val="0"/>
      </w:pPr>
      <w:r w:rsidRPr="00C354B5">
        <w:rPr>
          <w:u w:val="single"/>
        </w:rPr>
        <w:t>Nichel</w:t>
      </w:r>
      <w:r w:rsidRPr="00C354B5">
        <w:t xml:space="preserve"> Conform Ordinului nr. 756/1997 emis de Ministerul Apelor, Pădurilor şi Protecţiei Mediului, limita maximă admisă pentru conţinutul total de Ni din sol este de 20 mg·kg</w:t>
      </w:r>
      <w:r w:rsidRPr="00C354B5">
        <w:rPr>
          <w:vertAlign w:val="superscript"/>
        </w:rPr>
        <w:t>-1</w:t>
      </w:r>
      <w:r w:rsidRPr="00C354B5">
        <w:t>. Pragul de alertă pentru terenurile sensibile este de 75 mg·kg</w:t>
      </w:r>
      <w:r w:rsidRPr="00C354B5">
        <w:rPr>
          <w:vertAlign w:val="superscript"/>
        </w:rPr>
        <w:t>-1</w:t>
      </w:r>
      <w:r w:rsidRPr="00C354B5">
        <w:t xml:space="preserve"> iar pentru terenurile mai puţin sensibile de 200 mg·kg</w:t>
      </w:r>
      <w:r w:rsidRPr="00C354B5">
        <w:rPr>
          <w:vertAlign w:val="superscript"/>
        </w:rPr>
        <w:t>-1</w:t>
      </w:r>
      <w:r w:rsidRPr="00C354B5">
        <w:t>. În ce priveşte pragul de intervenţie, acesta este de 150 mg·kg</w:t>
      </w:r>
      <w:r w:rsidRPr="00C354B5">
        <w:rPr>
          <w:vertAlign w:val="superscript"/>
        </w:rPr>
        <w:t>-1</w:t>
      </w:r>
      <w:r w:rsidRPr="00C354B5">
        <w:t xml:space="preserve"> pentru terenurile sensibile şi 500 mg·kg</w:t>
      </w:r>
      <w:r w:rsidRPr="00C354B5">
        <w:rPr>
          <w:vertAlign w:val="superscript"/>
        </w:rPr>
        <w:t>-1</w:t>
      </w:r>
      <w:r w:rsidRPr="00C354B5">
        <w:t xml:space="preserve"> pentru terenurile mai puţin sensibile. Conţinuturile de Ni determinate în solurile municipiului Iaşi şi din împrejurimi sunt cuprinse între limite relativ largi: 13,5-349,6 mg·kg</w:t>
      </w:r>
      <w:r w:rsidRPr="00C354B5">
        <w:rPr>
          <w:vertAlign w:val="superscript"/>
        </w:rPr>
        <w:t>-1</w:t>
      </w:r>
      <w:r w:rsidRPr="00C354B5">
        <w:t>, cu o frecvenţă ridicată a valorilor care nu depăşesc limita celor normale pentru Ni în soluri (98,84%), diferenţa de procentaj revenind valorilor care depăşesc limita de alertă (0,68%) şi celor de peste limita de intervenţie (0,48%). Aceste procentaje sugerează o distribuţie naturală a Ni în solurile cercetate, deranjată doar într-o mică măsură. De aici se poate deduce că, pe grosimea profilelor de sol, conţinuturile de Ni au o variaţie redusă. Probele ale căror conţinuturi de Ni depăşesc limita de alertă au o dispunere punctiformă în arealul cercetat, dispunere care este corelabilă spaţial cu suprafeţele de apariţie a solurilor cernoziomice.</w:t>
      </w:r>
    </w:p>
    <w:p w14:paraId="76B425DD" w14:textId="77777777" w:rsidR="006C4405" w:rsidRPr="00C354B5" w:rsidRDefault="006C4405" w:rsidP="006C4405">
      <w:pPr>
        <w:shd w:val="clear" w:color="auto" w:fill="FFFFFF"/>
        <w:autoSpaceDE w:val="0"/>
        <w:autoSpaceDN w:val="0"/>
        <w:adjustRightInd w:val="0"/>
      </w:pPr>
      <w:r w:rsidRPr="00C354B5">
        <w:t xml:space="preserve"> </w:t>
      </w:r>
      <w:r w:rsidRPr="00C354B5">
        <w:rPr>
          <w:u w:val="single"/>
        </w:rPr>
        <w:t>Plumb</w:t>
      </w:r>
      <w:r w:rsidRPr="00C354B5">
        <w:t xml:space="preserve"> Conform Ordinului nr. 756/1997 emis de Ministerul Apelor, Pădurilor şi Protecţiei Mediului, limita maximă admisă pentru conţinutul total de Pb din sol este de 20 mg·kg</w:t>
      </w:r>
      <w:r w:rsidRPr="00C354B5">
        <w:rPr>
          <w:vertAlign w:val="superscript"/>
        </w:rPr>
        <w:t>-1</w:t>
      </w:r>
      <w:r w:rsidRPr="00C354B5">
        <w:t>. Pragul de alertă pentru terenurile sensibile este de 50 mg·kg</w:t>
      </w:r>
      <w:r w:rsidRPr="00C354B5">
        <w:rPr>
          <w:vertAlign w:val="superscript"/>
        </w:rPr>
        <w:t>-1</w:t>
      </w:r>
      <w:r w:rsidRPr="00C354B5">
        <w:t xml:space="preserve"> iar pentru terenurile mai puţin sensibile de 250 mg·kg</w:t>
      </w:r>
      <w:r w:rsidRPr="00C354B5">
        <w:rPr>
          <w:vertAlign w:val="superscript"/>
        </w:rPr>
        <w:t>-1</w:t>
      </w:r>
      <w:r w:rsidRPr="00C354B5">
        <w:t>. În ceea ce priveşte pragul de intervenţie, acesta este de 100 mg·kg</w:t>
      </w:r>
      <w:r w:rsidRPr="00C354B5">
        <w:rPr>
          <w:vertAlign w:val="superscript"/>
        </w:rPr>
        <w:t>-1</w:t>
      </w:r>
      <w:r w:rsidRPr="00C354B5">
        <w:t xml:space="preserve"> pentru terenurile sensibile şi 1000 mg·kg</w:t>
      </w:r>
      <w:r w:rsidRPr="00C354B5">
        <w:rPr>
          <w:vertAlign w:val="superscript"/>
        </w:rPr>
        <w:t>-1</w:t>
      </w:r>
      <w:r w:rsidRPr="00C354B5">
        <w:t xml:space="preserve"> pentru terenurile mai puţin sensibile. Conţinuturile de Pb determinate în solurile din municipiul Iaşi şi cele din împrejurimi oscilează între limite destul de largi de la 4,5 mg·kg</w:t>
      </w:r>
      <w:r w:rsidRPr="00C354B5">
        <w:rPr>
          <w:vertAlign w:val="superscript"/>
        </w:rPr>
        <w:t>-1</w:t>
      </w:r>
      <w:r w:rsidRPr="00C354B5">
        <w:t xml:space="preserve"> până la 1995,4 mg·kg</w:t>
      </w:r>
      <w:r w:rsidRPr="00C354B5">
        <w:rPr>
          <w:vertAlign w:val="superscript"/>
        </w:rPr>
        <w:t>-1</w:t>
      </w:r>
      <w:r w:rsidRPr="00C354B5">
        <w:t xml:space="preserve">, ceea sugerează o distribuţie mai complicată pentru acest element. Acest aspect este confirmat de faptul că doar 92,52% din probele analizate au valori ale conţinuturilor de Pb cuprinse între limitele normale, conţinuturile mai mari decât limita de alertă reprezentând 5,73%, pe când cele care depăşesc limita de alertă reprezintă 1,75 % din probe. </w:t>
      </w:r>
      <w:r w:rsidRPr="00C354B5">
        <w:lastRenderedPageBreak/>
        <w:t xml:space="preserve">Ultimele dou ă valori arat ă efectele intervenţiei antropice. Aceste efecte sunt exprimate în conţinutul hărţii Pb în care se conturează o anomalie geochimică de Pb, localizată în solurile municipiului Iaşi şi care are o extindere spre NV. Solurile din această suprafaţă au profilul puternic perturbat, ca urmare a diverselor activităţi specifice unei localităţi urbane de dimensiunea municipiului Iaşi. În interiorul anomaliei de Pb sunt conturate două suprafeţe cu intensităţi crescătoare ale conţinutului de Pb, exprimate prin două zone distincte. Aceste suprafeţe sunt corelabile spaţial cu activităţile desfăşurate în zona industrială şi cu cele de transport pe calea ferată, care sunt sursele poluante cu Pb ale solurilor. În partea de NE a municipiului, se poate admite că distribuţia Pb se înscrie în limitele normale ale fondului geochimic, chiar dacă aceste soluri sunt supuse unor diferite activităţi agricole. Aceste observaţii întăresc ideea unei distribuţii complicate a Pb în soluri, complicaţie datorată suprapunerii distribuţiei antropogene peste cea naturală. </w:t>
      </w:r>
    </w:p>
    <w:p w14:paraId="781D7FF9" w14:textId="77777777" w:rsidR="006C4405" w:rsidRPr="00C354B5" w:rsidRDefault="006C4405" w:rsidP="006C4405">
      <w:pPr>
        <w:shd w:val="clear" w:color="auto" w:fill="FFFFFF"/>
        <w:autoSpaceDE w:val="0"/>
        <w:autoSpaceDN w:val="0"/>
        <w:adjustRightInd w:val="0"/>
      </w:pPr>
      <w:r w:rsidRPr="00C354B5">
        <w:rPr>
          <w:u w:val="single"/>
        </w:rPr>
        <w:t>Zinc</w:t>
      </w:r>
      <w:r w:rsidRPr="00C354B5">
        <w:t xml:space="preserve"> conform Ordinului nr. 756/1997 emis de Ministerul Apelor, Pădurilor şi Protecţiei Mediului, limita maximă admisă pentru conţinutul total de Zn din sol este de 100 mg·kg</w:t>
      </w:r>
      <w:r w:rsidRPr="00C354B5">
        <w:rPr>
          <w:vertAlign w:val="superscript"/>
        </w:rPr>
        <w:t>-1</w:t>
      </w:r>
      <w:r w:rsidRPr="00C354B5">
        <w:t>. Pragul de alertă pentru terenurile sensibile este de 300 mg·kg</w:t>
      </w:r>
      <w:r w:rsidRPr="00C354B5">
        <w:rPr>
          <w:vertAlign w:val="superscript"/>
        </w:rPr>
        <w:t>-1</w:t>
      </w:r>
      <w:r w:rsidRPr="00C354B5">
        <w:t xml:space="preserve"> iar pentru terenurile mai puţin sensibile de 700 mg·kg</w:t>
      </w:r>
      <w:r w:rsidRPr="00C354B5">
        <w:rPr>
          <w:vertAlign w:val="superscript"/>
        </w:rPr>
        <w:t>-1</w:t>
      </w:r>
      <w:r w:rsidRPr="00C354B5">
        <w:t>. În ce priveşte pragul de intervenţie, acesta este de 600 mg·kg</w:t>
      </w:r>
      <w:r w:rsidRPr="00C354B5">
        <w:rPr>
          <w:vertAlign w:val="superscript"/>
        </w:rPr>
        <w:t>-1</w:t>
      </w:r>
      <w:r w:rsidRPr="00C354B5">
        <w:t xml:space="preserve"> pentru terenurile sensibile şi 1500 mg·kg</w:t>
      </w:r>
      <w:r w:rsidRPr="00C354B5">
        <w:rPr>
          <w:vertAlign w:val="superscript"/>
        </w:rPr>
        <w:t>-1</w:t>
      </w:r>
      <w:r w:rsidRPr="00C354B5">
        <w:t xml:space="preserve"> pentru terenurile mai puţin sensibile. Sursele antropogenice de Zn sunt semnificative, provenind în principal din activităţi industriale, precum extracţia minieră, arderea cărbunelui şi a deşeurilor şi producerea oţelurilor. O utilizare majoră a Zn este cea din domeniul acoperirilor anticorozive. Conţinuturile de Zn determinate pe solurile din municipiul Iaşi şi din împrejurimi variază în limite largi (10,1-5624 mg·kg</w:t>
      </w:r>
      <w:r w:rsidRPr="00C354B5">
        <w:rPr>
          <w:vertAlign w:val="superscript"/>
        </w:rPr>
        <w:t>-1</w:t>
      </w:r>
      <w:r w:rsidRPr="00C354B5">
        <w:t>) cu o dominare importantă (96,5%) a conţinuturilor care nu depăşesc valorile normale pentru soluri. Conţinuturile de Zn care depăşesc limita de alertă (2,04%) şi cele mai mari decât limita de intervenţie (1,46%) aparţin solurilor din arealul urban, cu dispunere sudică faţă de râul Bahlui. Aici anomaliile Zn se suprapun spaţial, în mare parte, peste cele de Pb, ceea ce sugerează că au fost generate de aceleaşi surse poluante comune. Sursele poluante suspectate pentru astfel de concentrări ale Zn sunt zona industrială şi traficul auto. Această idee are ca suport faptul că la solurile din N municipiului, unde dimensiunea spaţiilor verzi este mai mare, conţinuturile de Zn se încadrează în limite normale.</w:t>
      </w:r>
    </w:p>
    <w:p w14:paraId="1EC37ADB" w14:textId="77777777" w:rsidR="006C4405" w:rsidRPr="00C354B5" w:rsidRDefault="006C4405" w:rsidP="006C4405">
      <w:pPr>
        <w:shd w:val="clear" w:color="auto" w:fill="FFFFFF"/>
        <w:autoSpaceDE w:val="0"/>
        <w:autoSpaceDN w:val="0"/>
        <w:adjustRightInd w:val="0"/>
      </w:pPr>
      <w:r w:rsidRPr="00C354B5">
        <w:t xml:space="preserve"> </w:t>
      </w:r>
      <w:r w:rsidRPr="00C354B5">
        <w:rPr>
          <w:u w:val="single"/>
        </w:rPr>
        <w:t>pH</w:t>
      </w:r>
      <w:r w:rsidRPr="00C354B5">
        <w:t xml:space="preserve"> - cu toate că intervalul de variaţie al pH-ului, pentru orizontul superior al solurilor din zonele studiate, este larg, de la o valoare minimă de 4,0, corespunzătoare domeniului puternic acid, până la o valoare maximă de 10,07 corespunzătoare domeniului foarte puternic alcalin, reacţia predominantă este neutră-slab alcalină, cu valori ale pH-lui cuprinse între 6,9 şi 8,4. Astfel, în acest interval de valori pH se cuprind 64% din solurile zonei rurale şi 53% din solurile zonei urbane. Domeniului acid, cu valori de pH de până la 6,9, îi aparţin 26% din solurile zonei rurale şi 32% din solurile urbane. Diferenţele de 10% respectiv 15% aparţin solurilor moderat până la puternic alcalină. Natura reacţiei solurilor din zonă este generată de prezenţa carbonaţilor, a sărurilor solubile, şi numai pentru câteva probe de prezenţa Na schimbabil în complexul de schimb. </w:t>
      </w:r>
    </w:p>
    <w:p w14:paraId="4C4CDFBA" w14:textId="77777777" w:rsidR="006C4405" w:rsidRDefault="006C4405" w:rsidP="006C4405">
      <w:pPr>
        <w:rPr>
          <w:b/>
          <w:color w:val="FF0000"/>
          <w:u w:val="single"/>
        </w:rPr>
      </w:pPr>
    </w:p>
    <w:p w14:paraId="3C2FB6F1" w14:textId="77777777" w:rsidR="006C4405" w:rsidRPr="008C15BF" w:rsidRDefault="006C4405" w:rsidP="006C4405">
      <w:pPr>
        <w:rPr>
          <w:b/>
          <w:color w:val="FF0000"/>
          <w:u w:val="single"/>
        </w:rPr>
      </w:pPr>
    </w:p>
    <w:p w14:paraId="0D8A0343" w14:textId="77777777" w:rsidR="006C4405" w:rsidRPr="008C15BF" w:rsidRDefault="006C4405" w:rsidP="006C4405">
      <w:pPr>
        <w:pStyle w:val="Heading4"/>
      </w:pPr>
      <w:r w:rsidRPr="008C15BF">
        <w:t>2.11.3.2. Calitatea aerului</w:t>
      </w:r>
    </w:p>
    <w:p w14:paraId="02ABCE4D" w14:textId="77777777" w:rsidR="006C4405" w:rsidRDefault="006C4405" w:rsidP="006C4405">
      <w:pPr>
        <w:spacing w:line="276" w:lineRule="auto"/>
      </w:pPr>
    </w:p>
    <w:p w14:paraId="141612DA" w14:textId="77777777" w:rsidR="006C4405" w:rsidRPr="00B736DB" w:rsidRDefault="006C4405" w:rsidP="006C4405">
      <w:r w:rsidRPr="00B736DB">
        <w:t xml:space="preserve">Poluarea atmosferei  reprezintă  unul dintre  factorii  majori  care afectează  sănătatea  și condițiile  de viața  ale populației  din marile  aglomerări  urbane. Disconfortul   produs  de fum  și  mirosuri,   reducerea  </w:t>
      </w:r>
      <w:r w:rsidRPr="00B736DB">
        <w:lastRenderedPageBreak/>
        <w:t>vizibilității,   efectele  negative  asupra  sănătății umane  și a vegetației  produse  de pulberi  și gaze nocive, daunele  asupra construcțiilor  determinate de praf și  gazele  corozive, precipitațiile acide,  se  înscriu   printre   problemele   majore   de  mediu  ale  zonelor urbane.</w:t>
      </w:r>
    </w:p>
    <w:p w14:paraId="2DDDF57D" w14:textId="77777777" w:rsidR="006C4405" w:rsidRPr="00B736DB" w:rsidRDefault="006C4405" w:rsidP="006C4405">
      <w:r w:rsidRPr="00B736DB">
        <w:t>Atmosfera  este cel mai larg vector  de propagare  a poluării,  noxele  evacuate  în aer afectând  direct și  indirect,   la  mică  și  la  mare  distanță,  atât  populația umană,  cât  și  toate  celelalte  componente   ale mediului  natural  și artificial  (construit).</w:t>
      </w:r>
    </w:p>
    <w:p w14:paraId="371F810C" w14:textId="77777777" w:rsidR="006C4405" w:rsidRPr="00B736DB" w:rsidRDefault="006C4405" w:rsidP="006C4405">
      <w:r w:rsidRPr="00B736DB">
        <w:t>Activitățile   specifice  acestor  zone,  legate  în  primul   rând  de  viața  de  zi  cu  zi  a  locuitorilor   se constituie,   inerent,   într-o  serie de  surse  de  poluare  a atmosferei   printre care:</w:t>
      </w:r>
    </w:p>
    <w:p w14:paraId="4EA66B85" w14:textId="77777777" w:rsidR="006C4405" w:rsidRPr="00B736DB" w:rsidRDefault="006C4405" w:rsidP="002B6BE6">
      <w:pPr>
        <w:pStyle w:val="ListParagraph"/>
        <w:numPr>
          <w:ilvl w:val="0"/>
          <w:numId w:val="60"/>
        </w:numPr>
        <w:spacing w:after="0" w:line="300" w:lineRule="auto"/>
        <w:ind w:left="851" w:hanging="131"/>
        <w:rPr>
          <w:rFonts w:ascii="Arial Narrow" w:hAnsi="Arial Narrow"/>
          <w:szCs w:val="24"/>
        </w:rPr>
      </w:pPr>
      <w:r w:rsidRPr="00B736DB">
        <w:rPr>
          <w:rFonts w:ascii="Arial Narrow" w:hAnsi="Arial Narrow"/>
          <w:szCs w:val="24"/>
        </w:rPr>
        <w:t>încălzirea  spatiilor  de locuit,  comerciale,  instituționale;</w:t>
      </w:r>
    </w:p>
    <w:p w14:paraId="6177B610" w14:textId="77777777" w:rsidR="006C4405" w:rsidRPr="00B736DB" w:rsidRDefault="006C4405" w:rsidP="002B6BE6">
      <w:pPr>
        <w:pStyle w:val="ListParagraph"/>
        <w:numPr>
          <w:ilvl w:val="0"/>
          <w:numId w:val="60"/>
        </w:numPr>
        <w:spacing w:after="0" w:line="300" w:lineRule="auto"/>
        <w:ind w:left="851" w:hanging="131"/>
        <w:rPr>
          <w:rFonts w:ascii="Arial Narrow" w:hAnsi="Arial Narrow"/>
          <w:szCs w:val="24"/>
        </w:rPr>
      </w:pPr>
      <w:r w:rsidRPr="00B736DB">
        <w:rPr>
          <w:rFonts w:ascii="Arial Narrow" w:hAnsi="Arial Narrow"/>
          <w:szCs w:val="24"/>
        </w:rPr>
        <w:t>prepararea  hranei (mijloace  proprii  și unități  specializate);</w:t>
      </w:r>
    </w:p>
    <w:p w14:paraId="48908178" w14:textId="77777777" w:rsidR="006C4405" w:rsidRPr="00B736DB" w:rsidRDefault="006C4405" w:rsidP="002B6BE6">
      <w:pPr>
        <w:pStyle w:val="ListParagraph"/>
        <w:numPr>
          <w:ilvl w:val="0"/>
          <w:numId w:val="60"/>
        </w:numPr>
        <w:spacing w:after="0" w:line="300" w:lineRule="auto"/>
        <w:ind w:left="851" w:hanging="131"/>
        <w:rPr>
          <w:rFonts w:ascii="Arial Narrow" w:hAnsi="Arial Narrow"/>
          <w:szCs w:val="24"/>
        </w:rPr>
      </w:pPr>
      <w:r w:rsidRPr="00B736DB">
        <w:rPr>
          <w:rFonts w:ascii="Arial Narrow" w:hAnsi="Arial Narrow"/>
          <w:szCs w:val="24"/>
        </w:rPr>
        <w:t>traficul  rutier;</w:t>
      </w:r>
    </w:p>
    <w:p w14:paraId="6AC3A385" w14:textId="77777777" w:rsidR="006C4405" w:rsidRPr="00B736DB" w:rsidRDefault="006C4405" w:rsidP="002B6BE6">
      <w:pPr>
        <w:pStyle w:val="ListParagraph"/>
        <w:numPr>
          <w:ilvl w:val="0"/>
          <w:numId w:val="60"/>
        </w:numPr>
        <w:spacing w:after="0" w:line="300" w:lineRule="auto"/>
        <w:ind w:left="851" w:hanging="131"/>
        <w:rPr>
          <w:rFonts w:ascii="Arial Narrow" w:hAnsi="Arial Narrow"/>
          <w:szCs w:val="24"/>
        </w:rPr>
      </w:pPr>
      <w:r w:rsidRPr="00B736DB">
        <w:rPr>
          <w:rFonts w:ascii="Arial Narrow" w:hAnsi="Arial Narrow"/>
          <w:szCs w:val="24"/>
        </w:rPr>
        <w:t>servicii  (spălătorii,    service   auto   și  aparatura   electrocasnică,    distribuție    gaze  naturale   și produse  petroliere);</w:t>
      </w:r>
    </w:p>
    <w:p w14:paraId="6E6517BB" w14:textId="77777777" w:rsidR="006C4405" w:rsidRPr="00B736DB" w:rsidRDefault="006C4405" w:rsidP="002B6BE6">
      <w:pPr>
        <w:pStyle w:val="ListParagraph"/>
        <w:numPr>
          <w:ilvl w:val="0"/>
          <w:numId w:val="60"/>
        </w:numPr>
        <w:spacing w:after="0" w:line="300" w:lineRule="auto"/>
        <w:ind w:left="851" w:hanging="131"/>
        <w:rPr>
          <w:rFonts w:ascii="Arial Narrow" w:hAnsi="Arial Narrow"/>
          <w:szCs w:val="24"/>
        </w:rPr>
      </w:pPr>
      <w:r w:rsidRPr="00B736DB">
        <w:rPr>
          <w:rFonts w:ascii="Arial Narrow" w:hAnsi="Arial Narrow"/>
          <w:szCs w:val="24"/>
        </w:rPr>
        <w:t>producere energie electrică;</w:t>
      </w:r>
    </w:p>
    <w:p w14:paraId="374C48C9" w14:textId="77777777" w:rsidR="006C4405" w:rsidRPr="00B736DB" w:rsidRDefault="006C4405" w:rsidP="002B6BE6">
      <w:pPr>
        <w:pStyle w:val="ListParagraph"/>
        <w:numPr>
          <w:ilvl w:val="0"/>
          <w:numId w:val="60"/>
        </w:numPr>
        <w:spacing w:after="0" w:line="300" w:lineRule="auto"/>
        <w:ind w:left="851" w:hanging="131"/>
        <w:rPr>
          <w:rFonts w:ascii="Arial Narrow" w:hAnsi="Arial Narrow"/>
          <w:szCs w:val="24"/>
        </w:rPr>
      </w:pPr>
      <w:r w:rsidRPr="00B736DB">
        <w:rPr>
          <w:rFonts w:ascii="Arial Narrow" w:hAnsi="Arial Narrow"/>
          <w:szCs w:val="24"/>
        </w:rPr>
        <w:t>depozitarea  și incinerarea  deșeurilor  solide.</w:t>
      </w:r>
    </w:p>
    <w:p w14:paraId="04911792"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 xml:space="preserve">Calitatea aerului în municipiul Iași este prezentată prin datele provenite din Reţeaua locală de Monitorizare a Calităţii Aerului, administrată de APM Iaşi. Reţeaua locală de Monitorizare a Calităţii Aerului din aglomerarea Iaşi amplasată în anul 2005, prin Proiectul PHARE RO 2002 “Îmbunătăţirea reţelei naţionale de monitorizare a calităţii aerului” este formată din şase staţii automate de monitorizare, echipate cu analizoare performante care aplică metodele de referinţă prevăzute în Legea 104/2011 privind calitatea aerului înconjurător. </w:t>
      </w:r>
    </w:p>
    <w:p w14:paraId="4D41F9A1"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Amplasarea stațiilor este următoarea:</w:t>
      </w:r>
    </w:p>
    <w:p w14:paraId="77127B2A" w14:textId="77777777" w:rsidR="006C4405" w:rsidRPr="00B736DB" w:rsidRDefault="006C4405" w:rsidP="002B6BE6">
      <w:pPr>
        <w:pStyle w:val="PlainText"/>
        <w:numPr>
          <w:ilvl w:val="0"/>
          <w:numId w:val="61"/>
        </w:numPr>
        <w:tabs>
          <w:tab w:val="clear" w:pos="1980"/>
          <w:tab w:val="num" w:pos="1276"/>
        </w:tabs>
        <w:spacing w:line="300" w:lineRule="auto"/>
        <w:ind w:left="1276" w:hanging="283"/>
        <w:rPr>
          <w:rFonts w:ascii="Arial Narrow" w:hAnsi="Arial Narrow"/>
          <w:sz w:val="24"/>
          <w:lang w:val="ro-RO"/>
        </w:rPr>
      </w:pPr>
      <w:r w:rsidRPr="00B736DB">
        <w:rPr>
          <w:rFonts w:ascii="Arial Narrow" w:hAnsi="Arial Narrow"/>
          <w:sz w:val="24"/>
          <w:lang w:val="ro-RO"/>
        </w:rPr>
        <w:t xml:space="preserve">Podu de Piatră - Bdul N. Iorga, Iaşi </w:t>
      </w:r>
    </w:p>
    <w:p w14:paraId="1B0BE6C2" w14:textId="77777777" w:rsidR="006C4405" w:rsidRPr="00B736DB" w:rsidRDefault="006C4405" w:rsidP="002B6BE6">
      <w:pPr>
        <w:pStyle w:val="PlainText"/>
        <w:numPr>
          <w:ilvl w:val="0"/>
          <w:numId w:val="61"/>
        </w:numPr>
        <w:tabs>
          <w:tab w:val="clear" w:pos="1980"/>
          <w:tab w:val="num" w:pos="1276"/>
        </w:tabs>
        <w:spacing w:line="300" w:lineRule="auto"/>
        <w:ind w:left="1276" w:hanging="283"/>
        <w:rPr>
          <w:rFonts w:ascii="Arial Narrow" w:hAnsi="Arial Narrow"/>
          <w:sz w:val="24"/>
          <w:lang w:val="ro-RO"/>
        </w:rPr>
      </w:pPr>
      <w:r w:rsidRPr="00B736DB">
        <w:rPr>
          <w:rFonts w:ascii="Arial Narrow" w:hAnsi="Arial Narrow"/>
          <w:sz w:val="24"/>
          <w:lang w:val="ro-RO"/>
        </w:rPr>
        <w:t xml:space="preserve">Decebal Cantemir - Aleea Decebal nr. 10, Iaşi </w:t>
      </w:r>
    </w:p>
    <w:p w14:paraId="32A0548E" w14:textId="77777777" w:rsidR="006C4405" w:rsidRPr="00B736DB" w:rsidRDefault="006C4405" w:rsidP="002B6BE6">
      <w:pPr>
        <w:pStyle w:val="PlainText"/>
        <w:numPr>
          <w:ilvl w:val="0"/>
          <w:numId w:val="61"/>
        </w:numPr>
        <w:tabs>
          <w:tab w:val="clear" w:pos="1980"/>
          <w:tab w:val="num" w:pos="1276"/>
        </w:tabs>
        <w:spacing w:line="300" w:lineRule="auto"/>
        <w:ind w:left="1276" w:hanging="283"/>
        <w:rPr>
          <w:rFonts w:ascii="Arial Narrow" w:hAnsi="Arial Narrow"/>
          <w:sz w:val="24"/>
          <w:lang w:val="ro-RO"/>
        </w:rPr>
      </w:pPr>
      <w:r w:rsidRPr="00B736DB">
        <w:rPr>
          <w:rFonts w:ascii="Arial Narrow" w:hAnsi="Arial Narrow"/>
          <w:sz w:val="24"/>
          <w:lang w:val="ro-RO"/>
        </w:rPr>
        <w:t xml:space="preserve">Oancea Tătăraşi - Str. Han Tătar nr, 14 Iaşi </w:t>
      </w:r>
    </w:p>
    <w:p w14:paraId="4BD88847" w14:textId="77777777" w:rsidR="006C4405" w:rsidRPr="00B736DB" w:rsidRDefault="006C4405" w:rsidP="002B6BE6">
      <w:pPr>
        <w:pStyle w:val="PlainText"/>
        <w:numPr>
          <w:ilvl w:val="0"/>
          <w:numId w:val="61"/>
        </w:numPr>
        <w:tabs>
          <w:tab w:val="clear" w:pos="1980"/>
          <w:tab w:val="num" w:pos="1276"/>
        </w:tabs>
        <w:spacing w:line="300" w:lineRule="auto"/>
        <w:ind w:left="1276" w:hanging="283"/>
        <w:rPr>
          <w:rFonts w:ascii="Arial Narrow" w:hAnsi="Arial Narrow"/>
          <w:sz w:val="24"/>
          <w:lang w:val="ro-RO"/>
        </w:rPr>
      </w:pPr>
      <w:r w:rsidRPr="00B736DB">
        <w:rPr>
          <w:rFonts w:ascii="Arial Narrow" w:hAnsi="Arial Narrow"/>
          <w:sz w:val="24"/>
          <w:lang w:val="ro-RO"/>
        </w:rPr>
        <w:t xml:space="preserve">Copou Sadoveanu - Aleea Sadoveanu nr, 48, Iaşi </w:t>
      </w:r>
    </w:p>
    <w:p w14:paraId="4CF0EA94" w14:textId="77777777" w:rsidR="006C4405" w:rsidRPr="00B736DB" w:rsidRDefault="006C4405" w:rsidP="002B6BE6">
      <w:pPr>
        <w:pStyle w:val="Default"/>
        <w:numPr>
          <w:ilvl w:val="0"/>
          <w:numId w:val="61"/>
        </w:numPr>
        <w:tabs>
          <w:tab w:val="clear" w:pos="1980"/>
          <w:tab w:val="num" w:pos="1276"/>
        </w:tabs>
        <w:spacing w:line="300" w:lineRule="auto"/>
        <w:ind w:left="1276" w:hanging="283"/>
        <w:jc w:val="both"/>
        <w:rPr>
          <w:rFonts w:ascii="Arial Narrow" w:hAnsi="Arial Narrow"/>
          <w:color w:val="auto"/>
        </w:rPr>
      </w:pPr>
      <w:r w:rsidRPr="00B736DB">
        <w:rPr>
          <w:rFonts w:ascii="Arial Narrow" w:hAnsi="Arial Narrow"/>
          <w:color w:val="auto"/>
        </w:rPr>
        <w:t>Tomeşti – localitate situată în imediata vecinătate a municipiului Iași, în zona sud-estică.</w:t>
      </w:r>
    </w:p>
    <w:p w14:paraId="516400FD"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Poluanţi atmosferici luaţi în considerare în evaluarea calităţii aerului înconjurător sunt:  dioxid de sulf (SO2), dioxid de azot (NO2), oxizi de azot (NOx),  monoxid de carbon (CO),  ozon (O3),  particule în suspensie (PM10 şi PM2,5),  benzen (C6H6),  plumb (Pb),  nichel (Ni)  cadmiu (Cd).</w:t>
      </w:r>
    </w:p>
    <w:p w14:paraId="0486BFDB"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Confom ”Raportului privind starea mediului în județul Iași pentru anul 2014” elaborat de Agenția pentru Protecția Mediului Iași, rezultatele monitorizării poluaților menționați anterior la cele 5 stații relevante pentru municipiul Iași au evidenția următoarele depășiri:</w:t>
      </w:r>
    </w:p>
    <w:p w14:paraId="407AF526" w14:textId="77777777" w:rsidR="006C4405" w:rsidRPr="00B736DB" w:rsidRDefault="006C4405" w:rsidP="002B6BE6">
      <w:pPr>
        <w:pStyle w:val="Default"/>
        <w:numPr>
          <w:ilvl w:val="0"/>
          <w:numId w:val="66"/>
        </w:numPr>
        <w:spacing w:line="300" w:lineRule="auto"/>
        <w:jc w:val="both"/>
        <w:rPr>
          <w:rFonts w:ascii="Arial Narrow" w:hAnsi="Arial Narrow" w:cs="Times New Roman"/>
          <w:color w:val="auto"/>
        </w:rPr>
      </w:pPr>
      <w:r w:rsidRPr="00B736DB">
        <w:rPr>
          <w:rFonts w:ascii="Arial Narrow" w:hAnsi="Arial Narrow" w:cs="Times New Roman"/>
          <w:b/>
          <w:bCs/>
          <w:color w:val="auto"/>
        </w:rPr>
        <w:t xml:space="preserve">51 </w:t>
      </w:r>
      <w:r w:rsidRPr="00B736DB">
        <w:rPr>
          <w:rFonts w:ascii="Arial Narrow" w:hAnsi="Arial Narrow" w:cs="Times New Roman"/>
          <w:color w:val="auto"/>
        </w:rPr>
        <w:t xml:space="preserve">depăşiri ale valorii limită zilnice pentru protecţia sănătăţii umane la indicatorul particule în suspensie PM10 înregistrate în toate staţiile de monitorizare, determinate gravimetric din care: 26 depăşiri s-au înregistrat la staţia de trafic IS-1 Podul de Piatră, 3 depăşiri la staţia de fond rural IS-4 Copou Sadoveanu şi 22 depăşiri la staţia de fond suburban IS-5 Tomeşti. În anul 2014 numărul de depăşiri ale valorii limită zilnice la indicatorul particule în suspensie PM10 determinate gravimetric în toate staţiile de monitorizare a calităţii aerului s-a situat sub numărul de 35 stabilit conform privind </w:t>
      </w:r>
      <w:r w:rsidRPr="00B736DB">
        <w:rPr>
          <w:rFonts w:ascii="Arial Narrow" w:hAnsi="Arial Narrow" w:cs="Times New Roman"/>
          <w:color w:val="auto"/>
        </w:rPr>
        <w:lastRenderedPageBreak/>
        <w:t>calitatea aerului înconjurător.  În conformitate cu  Legea nr.104/2011 referitoare la calitatea aerului ambiental este permis un număr maxim de 35 depăşiri ale valorii limită zilnice, într-un an calendaristic, în fiecare punct de monitorizare. Nu sau fost înregistrate depășiri ale valorii limită anuale pentru protecţia sănătăţii umane (40 μg/m</w:t>
      </w:r>
      <w:r w:rsidRPr="00B736DB">
        <w:rPr>
          <w:rFonts w:ascii="Arial Narrow" w:hAnsi="Arial Narrow" w:cs="Times New Roman"/>
          <w:color w:val="auto"/>
          <w:vertAlign w:val="superscript"/>
        </w:rPr>
        <w:t>3</w:t>
      </w:r>
      <w:r w:rsidRPr="00B736DB">
        <w:rPr>
          <w:rFonts w:ascii="Arial Narrow" w:hAnsi="Arial Narrow" w:cs="Times New Roman"/>
          <w:color w:val="auto"/>
        </w:rPr>
        <w:t xml:space="preserve">) la indicatorul PM10 în nicio staţie de monitorizare a calităţii aerului din aglomerarea Iaşi. </w:t>
      </w:r>
    </w:p>
    <w:p w14:paraId="481B7C4F" w14:textId="77777777" w:rsidR="006C4405" w:rsidRPr="00B736DB" w:rsidRDefault="006C4405" w:rsidP="002B6BE6">
      <w:pPr>
        <w:pStyle w:val="Default"/>
        <w:numPr>
          <w:ilvl w:val="0"/>
          <w:numId w:val="66"/>
        </w:numPr>
        <w:spacing w:line="300" w:lineRule="auto"/>
        <w:jc w:val="both"/>
        <w:rPr>
          <w:rFonts w:ascii="Arial Narrow" w:hAnsi="Arial Narrow" w:cs="Times New Roman"/>
          <w:color w:val="auto"/>
        </w:rPr>
      </w:pPr>
      <w:r w:rsidRPr="00B736DB">
        <w:rPr>
          <w:rFonts w:ascii="Arial Narrow" w:hAnsi="Arial Narrow" w:cs="Times New Roman"/>
          <w:b/>
          <w:color w:val="auto"/>
        </w:rPr>
        <w:t xml:space="preserve">3 depăşiri ale </w:t>
      </w:r>
      <w:r w:rsidRPr="00B736DB">
        <w:rPr>
          <w:rFonts w:ascii="Arial Narrow" w:hAnsi="Arial Narrow" w:cs="Times New Roman"/>
          <w:b/>
          <w:bCs/>
          <w:color w:val="auto"/>
        </w:rPr>
        <w:t xml:space="preserve">valorii ţintă pentru ozon </w:t>
      </w:r>
      <w:r w:rsidRPr="00B736DB">
        <w:rPr>
          <w:rFonts w:ascii="Arial Narrow" w:hAnsi="Arial Narrow" w:cs="Times New Roman"/>
          <w:color w:val="auto"/>
        </w:rPr>
        <w:t xml:space="preserve">privind protecţia sănătăţii umane (valoarea maximă zilnică a mediilor pe 8 ore), la staţia de fond rural IS-4 Copou Sadoveanu, (a nu se depăşi în mai mult de 25 de zile pe an calendaristic, mediat pe 3 ani, conform legii nr. 104 din 2011 privind calitatea aerului înconjurător). </w:t>
      </w:r>
    </w:p>
    <w:p w14:paraId="617CC3CE" w14:textId="77777777" w:rsidR="006C4405" w:rsidRPr="00B736DB" w:rsidRDefault="006C4405" w:rsidP="006C4405">
      <w:pPr>
        <w:pStyle w:val="PlainText"/>
        <w:spacing w:line="300" w:lineRule="auto"/>
        <w:ind w:firstLine="720"/>
        <w:rPr>
          <w:rFonts w:ascii="Arial Narrow" w:hAnsi="Arial Narrow" w:cs="Times New Roman"/>
          <w:sz w:val="24"/>
        </w:rPr>
      </w:pPr>
      <w:r w:rsidRPr="00B736DB">
        <w:rPr>
          <w:rFonts w:ascii="Arial Narrow" w:hAnsi="Arial Narrow" w:cs="Times New Roman"/>
          <w:sz w:val="24"/>
        </w:rPr>
        <w:t>Pentru restul poluanţilor monitorizaţi (oxizi de azot, dioxid de sulf, monoxid de carbon, compuşi organici volatili, PM2,5 şi plumb, cadmiu şi nichel din PM10), nu s-au înregistrat depăşiri ale valorilor limită/valorilor ţintă prevăzute în Legea nr. 104 din 15 iunie 2011 privind calitatea aerului înconjurător.</w:t>
      </w:r>
    </w:p>
    <w:p w14:paraId="0A709F43" w14:textId="77777777" w:rsidR="006C4405" w:rsidRPr="00B736DB" w:rsidRDefault="006C4405" w:rsidP="006C4405">
      <w:pPr>
        <w:pStyle w:val="PlainText"/>
        <w:spacing w:line="276" w:lineRule="auto"/>
        <w:ind w:firstLine="720"/>
        <w:rPr>
          <w:rFonts w:ascii="Arial Narrow" w:hAnsi="Arial Narrow" w:cs="Times New Roman"/>
          <w:sz w:val="24"/>
          <w:lang w:val="ro-RO"/>
        </w:rPr>
      </w:pPr>
    </w:p>
    <w:p w14:paraId="1D9A969F" w14:textId="77777777" w:rsidR="006C4405" w:rsidRPr="00B736DB" w:rsidRDefault="006C4405" w:rsidP="006C4405">
      <w:pPr>
        <w:pStyle w:val="PlainText"/>
        <w:spacing w:line="300" w:lineRule="auto"/>
        <w:ind w:firstLine="720"/>
        <w:rPr>
          <w:rFonts w:ascii="Arial Narrow" w:hAnsi="Arial Narrow"/>
          <w:b/>
          <w:sz w:val="24"/>
          <w:u w:val="single"/>
          <w:vertAlign w:val="subscript"/>
          <w:lang w:val="ro-RO"/>
        </w:rPr>
      </w:pPr>
      <w:r w:rsidRPr="00B736DB">
        <w:rPr>
          <w:rFonts w:ascii="Arial Narrow" w:hAnsi="Arial Narrow"/>
          <w:b/>
          <w:sz w:val="24"/>
          <w:u w:val="single"/>
          <w:lang w:val="ro-RO"/>
        </w:rPr>
        <w:t>Evoluţia concentraţiei la indicatorul NO</w:t>
      </w:r>
      <w:r w:rsidRPr="00B736DB">
        <w:rPr>
          <w:rFonts w:ascii="Arial Narrow" w:hAnsi="Arial Narrow"/>
          <w:b/>
          <w:sz w:val="24"/>
          <w:u w:val="single"/>
          <w:vertAlign w:val="subscript"/>
          <w:lang w:val="ro-RO"/>
        </w:rPr>
        <w:t xml:space="preserve">2 </w:t>
      </w:r>
    </w:p>
    <w:p w14:paraId="4E911DF7"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shd w:val="clear" w:color="auto" w:fill="FFFFFF"/>
        </w:rPr>
        <w:t>Oxizii de azot se formează în procesul de combustie al combustibililor fosili (lichizi, solizi sau gazoși), fiind cel mai adesea rezultatul traficului rutier, activităților industriale, producerii energiei electrice. Oxizii de azot determină pentru formarea smogului, a ploilor acide, deteriorarea calității apei, efectul de sera, reducerea vizibilității în zonele urbane. Acești compuși au effect eutrofizant asupra ecosistemelor acvatice și de acidifiere asupra solului unde favorizează acumularea nitraților.</w:t>
      </w:r>
    </w:p>
    <w:p w14:paraId="30375C28"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Efecte asupra sănătăţii: gaz iritant pentru mucoasă ce afectează aparatul respirator şi diminuează capacitatea respiratorie (gradul de toxicitate al NO</w:t>
      </w:r>
      <w:r w:rsidRPr="00B736DB">
        <w:rPr>
          <w:rFonts w:ascii="Arial Narrow" w:hAnsi="Arial Narrow"/>
          <w:sz w:val="24"/>
          <w:vertAlign w:val="subscript"/>
          <w:lang w:val="ro-RO"/>
        </w:rPr>
        <w:t>2</w:t>
      </w:r>
      <w:r w:rsidRPr="00B736DB">
        <w:rPr>
          <w:rFonts w:ascii="Arial Narrow" w:hAnsi="Arial Narrow"/>
          <w:sz w:val="24"/>
          <w:lang w:val="ro-RO"/>
        </w:rPr>
        <w:t xml:space="preserve"> este de 4 ori mai mare decât cel al NO). Pentru NO</w:t>
      </w:r>
      <w:r w:rsidRPr="00B736DB">
        <w:rPr>
          <w:rFonts w:ascii="Arial Narrow" w:hAnsi="Arial Narrow"/>
          <w:sz w:val="24"/>
          <w:vertAlign w:val="subscript"/>
          <w:lang w:val="ro-RO"/>
        </w:rPr>
        <w:t>2</w:t>
      </w:r>
      <w:r w:rsidRPr="00B736DB">
        <w:rPr>
          <w:rFonts w:ascii="Arial Narrow" w:hAnsi="Arial Narrow"/>
          <w:sz w:val="24"/>
          <w:lang w:val="ro-RO"/>
        </w:rPr>
        <w:t xml:space="preserve"> sunt stabilite valori limită orare pentru protecţia sănătăţii umane de 200 µg/m</w:t>
      </w:r>
      <w:r w:rsidRPr="00B736DB">
        <w:rPr>
          <w:rFonts w:ascii="Arial Narrow" w:hAnsi="Arial Narrow"/>
          <w:sz w:val="24"/>
          <w:vertAlign w:val="superscript"/>
          <w:lang w:val="ro-RO"/>
        </w:rPr>
        <w:t>3</w:t>
      </w:r>
      <w:r w:rsidRPr="00B736DB">
        <w:rPr>
          <w:rFonts w:ascii="Arial Narrow" w:hAnsi="Arial Narrow"/>
          <w:sz w:val="24"/>
          <w:lang w:val="ro-RO"/>
        </w:rPr>
        <w:t>, care nu trebuie depăşită mai mult de 18 ori/an, iar valoarea maximă înregistrată a fost de 157,83 µg/m</w:t>
      </w:r>
      <w:r w:rsidRPr="00B736DB">
        <w:rPr>
          <w:rFonts w:ascii="Arial Narrow" w:hAnsi="Arial Narrow"/>
          <w:sz w:val="24"/>
          <w:vertAlign w:val="superscript"/>
          <w:lang w:val="ro-RO"/>
        </w:rPr>
        <w:t>3</w:t>
      </w:r>
      <w:r w:rsidRPr="00B736DB">
        <w:rPr>
          <w:rFonts w:ascii="Arial Narrow" w:hAnsi="Arial Narrow"/>
          <w:sz w:val="24"/>
          <w:lang w:val="ro-RO"/>
        </w:rPr>
        <w:t xml:space="preserve">, în staţia de fond urban Decebal Cantemir în data de 09.04.2014 la ora </w:t>
      </w:r>
      <w:r>
        <w:rPr>
          <w:rFonts w:ascii="Arial Narrow" w:hAnsi="Arial Narrow"/>
          <w:sz w:val="24"/>
          <w:lang w:val="ro-RO"/>
        </w:rPr>
        <w:t>0</w:t>
      </w:r>
      <w:r w:rsidRPr="00B736DB">
        <w:rPr>
          <w:rFonts w:ascii="Arial Narrow" w:hAnsi="Arial Narrow"/>
          <w:sz w:val="24"/>
          <w:lang w:val="ro-RO"/>
        </w:rPr>
        <w:t>8</w:t>
      </w:r>
      <w:r>
        <w:rPr>
          <w:rFonts w:ascii="Arial Narrow" w:hAnsi="Arial Narrow"/>
          <w:sz w:val="24"/>
          <w:lang w:val="ro-RO"/>
        </w:rPr>
        <w:t>:00</w:t>
      </w:r>
      <w:r w:rsidRPr="00B736DB">
        <w:rPr>
          <w:rFonts w:ascii="Arial Narrow" w:hAnsi="Arial Narrow"/>
          <w:sz w:val="24"/>
          <w:lang w:val="ro-RO"/>
        </w:rPr>
        <w:t>. Nu s-au înregistrat valori care să depăşească pragul de alertă şi valoarea limită anuală pentru protecţia sănătăţii umane (40 µg/m</w:t>
      </w:r>
      <w:r w:rsidRPr="00B736DB">
        <w:rPr>
          <w:rFonts w:ascii="Arial Narrow" w:hAnsi="Arial Narrow"/>
          <w:sz w:val="24"/>
          <w:vertAlign w:val="superscript"/>
          <w:lang w:val="ro-RO"/>
        </w:rPr>
        <w:t>3</w:t>
      </w:r>
      <w:r w:rsidRPr="00B736DB">
        <w:rPr>
          <w:rFonts w:ascii="Arial Narrow" w:hAnsi="Arial Narrow"/>
          <w:sz w:val="24"/>
          <w:lang w:val="ro-RO"/>
        </w:rPr>
        <w:t xml:space="preserve"> ).</w:t>
      </w:r>
    </w:p>
    <w:p w14:paraId="56D732B0" w14:textId="77777777" w:rsidR="006C4405" w:rsidRPr="00B736DB" w:rsidRDefault="006C4405" w:rsidP="006C4405">
      <w:pPr>
        <w:pStyle w:val="PlainText"/>
        <w:spacing w:line="276" w:lineRule="auto"/>
        <w:jc w:val="center"/>
        <w:rPr>
          <w:rFonts w:ascii="Arial Narrow" w:hAnsi="Arial Narrow"/>
          <w:sz w:val="24"/>
          <w:lang w:val="ro-RO"/>
        </w:rPr>
      </w:pPr>
    </w:p>
    <w:p w14:paraId="18C060B5" w14:textId="2364C910" w:rsidR="006C4405" w:rsidRPr="00E35562" w:rsidRDefault="006C4405" w:rsidP="006C4405">
      <w:pPr>
        <w:pStyle w:val="Caption"/>
        <w:ind w:firstLine="0"/>
        <w:rPr>
          <w:sz w:val="22"/>
          <w:szCs w:val="22"/>
        </w:rPr>
      </w:pPr>
      <w:bookmarkStart w:id="153" w:name="_Toc437327084"/>
      <w:r w:rsidRPr="00E35562">
        <w:rPr>
          <w:sz w:val="22"/>
          <w:szCs w:val="22"/>
        </w:rPr>
        <w:t xml:space="preserve">Tabel nr.  </w:t>
      </w:r>
      <w:r w:rsidRPr="00E35562">
        <w:rPr>
          <w:sz w:val="22"/>
          <w:szCs w:val="22"/>
        </w:rPr>
        <w:fldChar w:fldCharType="begin"/>
      </w:r>
      <w:r w:rsidRPr="00E35562">
        <w:rPr>
          <w:sz w:val="22"/>
          <w:szCs w:val="22"/>
        </w:rPr>
        <w:instrText xml:space="preserve"> SEQ Tabel_nr._ \* ARABIC </w:instrText>
      </w:r>
      <w:r w:rsidRPr="00E35562">
        <w:rPr>
          <w:sz w:val="22"/>
          <w:szCs w:val="22"/>
        </w:rPr>
        <w:fldChar w:fldCharType="separate"/>
      </w:r>
      <w:r w:rsidR="002415F9">
        <w:rPr>
          <w:noProof/>
          <w:sz w:val="22"/>
          <w:szCs w:val="22"/>
        </w:rPr>
        <w:t>74</w:t>
      </w:r>
      <w:r w:rsidRPr="00E35562">
        <w:rPr>
          <w:sz w:val="22"/>
          <w:szCs w:val="22"/>
        </w:rPr>
        <w:fldChar w:fldCharType="end"/>
      </w:r>
      <w:r w:rsidRPr="00E35562">
        <w:rPr>
          <w:sz w:val="22"/>
          <w:szCs w:val="22"/>
        </w:rPr>
        <w:t xml:space="preserve"> </w:t>
      </w:r>
      <w:r w:rsidR="009B4257">
        <w:rPr>
          <w:sz w:val="22"/>
          <w:szCs w:val="22"/>
        </w:rPr>
        <w:t>-</w:t>
      </w:r>
      <w:r w:rsidRPr="00E35562">
        <w:rPr>
          <w:sz w:val="22"/>
          <w:szCs w:val="22"/>
        </w:rPr>
        <w:t xml:space="preserve"> Municipiul Iași, evoluția concentrației medii anuale a indicatorului NO</w:t>
      </w:r>
      <w:r w:rsidRPr="00E35562">
        <w:rPr>
          <w:sz w:val="22"/>
          <w:szCs w:val="22"/>
          <w:vertAlign w:val="subscript"/>
        </w:rPr>
        <w:t>2</w:t>
      </w:r>
      <w:r w:rsidRPr="00E35562">
        <w:rPr>
          <w:sz w:val="22"/>
          <w:szCs w:val="22"/>
        </w:rPr>
        <w:t xml:space="preserve"> în perioada 2010 - 2014</w:t>
      </w:r>
      <w:bookmarkEnd w:id="153"/>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92"/>
        <w:gridCol w:w="1418"/>
        <w:gridCol w:w="1417"/>
        <w:gridCol w:w="1418"/>
        <w:gridCol w:w="1417"/>
        <w:gridCol w:w="1418"/>
      </w:tblGrid>
      <w:tr w:rsidR="006C4405" w:rsidRPr="00983186" w14:paraId="00CC6417" w14:textId="77777777" w:rsidTr="009B4257">
        <w:trPr>
          <w:tblHeader/>
          <w:jc w:val="center"/>
        </w:trPr>
        <w:tc>
          <w:tcPr>
            <w:tcW w:w="2292" w:type="dxa"/>
            <w:shd w:val="clear" w:color="auto" w:fill="BFBFBF" w:themeFill="background1" w:themeFillShade="BF"/>
          </w:tcPr>
          <w:p w14:paraId="274AC045"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 xml:space="preserve">An/Stația </w:t>
            </w:r>
          </w:p>
        </w:tc>
        <w:tc>
          <w:tcPr>
            <w:tcW w:w="1418" w:type="dxa"/>
            <w:shd w:val="clear" w:color="auto" w:fill="BFBFBF" w:themeFill="background1" w:themeFillShade="BF"/>
          </w:tcPr>
          <w:p w14:paraId="79BED999"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2010</w:t>
            </w:r>
          </w:p>
        </w:tc>
        <w:tc>
          <w:tcPr>
            <w:tcW w:w="1417" w:type="dxa"/>
            <w:shd w:val="clear" w:color="auto" w:fill="BFBFBF" w:themeFill="background1" w:themeFillShade="BF"/>
          </w:tcPr>
          <w:p w14:paraId="29AECE2D"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2011</w:t>
            </w:r>
          </w:p>
        </w:tc>
        <w:tc>
          <w:tcPr>
            <w:tcW w:w="1418" w:type="dxa"/>
            <w:shd w:val="clear" w:color="auto" w:fill="BFBFBF" w:themeFill="background1" w:themeFillShade="BF"/>
          </w:tcPr>
          <w:p w14:paraId="3228571C"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2012</w:t>
            </w:r>
          </w:p>
        </w:tc>
        <w:tc>
          <w:tcPr>
            <w:tcW w:w="1417" w:type="dxa"/>
            <w:shd w:val="clear" w:color="auto" w:fill="BFBFBF" w:themeFill="background1" w:themeFillShade="BF"/>
          </w:tcPr>
          <w:p w14:paraId="50A2A0F1"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2013</w:t>
            </w:r>
          </w:p>
        </w:tc>
        <w:tc>
          <w:tcPr>
            <w:tcW w:w="1418" w:type="dxa"/>
            <w:shd w:val="clear" w:color="auto" w:fill="BFBFBF" w:themeFill="background1" w:themeFillShade="BF"/>
          </w:tcPr>
          <w:p w14:paraId="0A051A3E"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2014</w:t>
            </w:r>
          </w:p>
        </w:tc>
      </w:tr>
      <w:tr w:rsidR="006C4405" w:rsidRPr="00983186" w14:paraId="5F480E3C" w14:textId="77777777" w:rsidTr="00957F29">
        <w:trPr>
          <w:trHeight w:val="447"/>
          <w:jc w:val="center"/>
        </w:trPr>
        <w:tc>
          <w:tcPr>
            <w:tcW w:w="2292" w:type="dxa"/>
          </w:tcPr>
          <w:p w14:paraId="3C28763C" w14:textId="77777777" w:rsidR="006C4405" w:rsidRPr="00983186" w:rsidRDefault="006C4405" w:rsidP="00957F29">
            <w:pPr>
              <w:pStyle w:val="PlainText"/>
              <w:spacing w:line="276" w:lineRule="auto"/>
              <w:jc w:val="left"/>
              <w:rPr>
                <w:rFonts w:ascii="Arial Narrow" w:hAnsi="Arial Narrow"/>
                <w:szCs w:val="20"/>
                <w:lang w:val="ro-RO"/>
              </w:rPr>
            </w:pPr>
            <w:r w:rsidRPr="00983186">
              <w:rPr>
                <w:rFonts w:ascii="Arial Narrow" w:hAnsi="Arial Narrow"/>
                <w:szCs w:val="20"/>
                <w:lang w:val="ro-RO"/>
              </w:rPr>
              <w:t xml:space="preserve">Podu de Piatră - Bdul N. Iorga, Iaşi </w:t>
            </w:r>
          </w:p>
        </w:tc>
        <w:tc>
          <w:tcPr>
            <w:tcW w:w="1418" w:type="dxa"/>
            <w:vAlign w:val="center"/>
          </w:tcPr>
          <w:p w14:paraId="774CB842"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38,50</w:t>
            </w:r>
          </w:p>
        </w:tc>
        <w:tc>
          <w:tcPr>
            <w:tcW w:w="1417" w:type="dxa"/>
            <w:vAlign w:val="center"/>
          </w:tcPr>
          <w:p w14:paraId="5545A6D3"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47,10</w:t>
            </w:r>
          </w:p>
        </w:tc>
        <w:tc>
          <w:tcPr>
            <w:tcW w:w="1418" w:type="dxa"/>
            <w:vAlign w:val="center"/>
          </w:tcPr>
          <w:p w14:paraId="6C1DC763"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Nu sunt date</w:t>
            </w:r>
          </w:p>
        </w:tc>
        <w:tc>
          <w:tcPr>
            <w:tcW w:w="1417" w:type="dxa"/>
            <w:vAlign w:val="center"/>
          </w:tcPr>
          <w:p w14:paraId="4D771FE5"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23,84</w:t>
            </w:r>
          </w:p>
        </w:tc>
        <w:tc>
          <w:tcPr>
            <w:tcW w:w="1418" w:type="dxa"/>
            <w:vAlign w:val="center"/>
          </w:tcPr>
          <w:p w14:paraId="6E0F62A4"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Nu sunt date</w:t>
            </w:r>
          </w:p>
        </w:tc>
      </w:tr>
      <w:tr w:rsidR="006C4405" w:rsidRPr="00983186" w14:paraId="6261A670" w14:textId="77777777" w:rsidTr="00957F29">
        <w:trPr>
          <w:jc w:val="center"/>
        </w:trPr>
        <w:tc>
          <w:tcPr>
            <w:tcW w:w="2292" w:type="dxa"/>
          </w:tcPr>
          <w:p w14:paraId="6A56F9EC" w14:textId="77777777" w:rsidR="006C4405" w:rsidRPr="00983186" w:rsidRDefault="006C4405" w:rsidP="00957F29">
            <w:pPr>
              <w:pStyle w:val="PlainText"/>
              <w:spacing w:line="276" w:lineRule="auto"/>
              <w:jc w:val="left"/>
              <w:rPr>
                <w:rFonts w:ascii="Arial Narrow" w:hAnsi="Arial Narrow"/>
                <w:szCs w:val="20"/>
                <w:lang w:val="ro-RO"/>
              </w:rPr>
            </w:pPr>
            <w:r w:rsidRPr="00983186">
              <w:rPr>
                <w:rFonts w:ascii="Arial Narrow" w:hAnsi="Arial Narrow"/>
                <w:szCs w:val="20"/>
                <w:lang w:val="ro-RO"/>
              </w:rPr>
              <w:t xml:space="preserve">Decebal Cantemir - Aleea Decebal nr. 10, Iaşi </w:t>
            </w:r>
          </w:p>
        </w:tc>
        <w:tc>
          <w:tcPr>
            <w:tcW w:w="1418" w:type="dxa"/>
            <w:vAlign w:val="center"/>
          </w:tcPr>
          <w:p w14:paraId="25BEC2AE"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23,03</w:t>
            </w:r>
          </w:p>
        </w:tc>
        <w:tc>
          <w:tcPr>
            <w:tcW w:w="1417" w:type="dxa"/>
            <w:vAlign w:val="center"/>
          </w:tcPr>
          <w:p w14:paraId="223F4EED"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24,58</w:t>
            </w:r>
          </w:p>
        </w:tc>
        <w:tc>
          <w:tcPr>
            <w:tcW w:w="1418" w:type="dxa"/>
            <w:vAlign w:val="center"/>
          </w:tcPr>
          <w:p w14:paraId="71C39909"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27,57</w:t>
            </w:r>
          </w:p>
        </w:tc>
        <w:tc>
          <w:tcPr>
            <w:tcW w:w="1417" w:type="dxa"/>
            <w:vAlign w:val="center"/>
          </w:tcPr>
          <w:p w14:paraId="77D2DE49"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21,43</w:t>
            </w:r>
          </w:p>
        </w:tc>
        <w:tc>
          <w:tcPr>
            <w:tcW w:w="1418" w:type="dxa"/>
            <w:vAlign w:val="center"/>
          </w:tcPr>
          <w:p w14:paraId="6FA685A3"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27,77</w:t>
            </w:r>
          </w:p>
        </w:tc>
      </w:tr>
      <w:tr w:rsidR="006C4405" w:rsidRPr="00983186" w14:paraId="15B469F3" w14:textId="77777777" w:rsidTr="00957F29">
        <w:trPr>
          <w:jc w:val="center"/>
        </w:trPr>
        <w:tc>
          <w:tcPr>
            <w:tcW w:w="2292" w:type="dxa"/>
          </w:tcPr>
          <w:p w14:paraId="573B0A00" w14:textId="77777777" w:rsidR="006C4405" w:rsidRPr="00983186" w:rsidRDefault="006C4405" w:rsidP="00957F29">
            <w:pPr>
              <w:pStyle w:val="PlainText"/>
              <w:spacing w:line="276" w:lineRule="auto"/>
              <w:jc w:val="left"/>
              <w:rPr>
                <w:rFonts w:ascii="Arial Narrow" w:hAnsi="Arial Narrow"/>
                <w:szCs w:val="20"/>
                <w:lang w:val="ro-RO"/>
              </w:rPr>
            </w:pPr>
            <w:r w:rsidRPr="00983186">
              <w:rPr>
                <w:rFonts w:ascii="Arial Narrow" w:hAnsi="Arial Narrow"/>
                <w:szCs w:val="20"/>
                <w:lang w:val="ro-RO"/>
              </w:rPr>
              <w:t xml:space="preserve">Oancea Tătăraşi - Str. Han Tătar nr, 14 Iaşi </w:t>
            </w:r>
          </w:p>
        </w:tc>
        <w:tc>
          <w:tcPr>
            <w:tcW w:w="1418" w:type="dxa"/>
            <w:vAlign w:val="center"/>
          </w:tcPr>
          <w:p w14:paraId="0EFB90BF"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18,83</w:t>
            </w:r>
          </w:p>
        </w:tc>
        <w:tc>
          <w:tcPr>
            <w:tcW w:w="1417" w:type="dxa"/>
            <w:vAlign w:val="center"/>
          </w:tcPr>
          <w:p w14:paraId="63ECB4B2"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37,69</w:t>
            </w:r>
          </w:p>
        </w:tc>
        <w:tc>
          <w:tcPr>
            <w:tcW w:w="1418" w:type="dxa"/>
            <w:vAlign w:val="center"/>
          </w:tcPr>
          <w:p w14:paraId="0ADCEB2E"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20,87</w:t>
            </w:r>
          </w:p>
        </w:tc>
        <w:tc>
          <w:tcPr>
            <w:tcW w:w="1417" w:type="dxa"/>
            <w:vAlign w:val="center"/>
          </w:tcPr>
          <w:p w14:paraId="5837075F"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19,82</w:t>
            </w:r>
          </w:p>
        </w:tc>
        <w:tc>
          <w:tcPr>
            <w:tcW w:w="1418" w:type="dxa"/>
            <w:vAlign w:val="center"/>
          </w:tcPr>
          <w:p w14:paraId="5222A22D"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17,66</w:t>
            </w:r>
          </w:p>
        </w:tc>
      </w:tr>
      <w:tr w:rsidR="006C4405" w:rsidRPr="00983186" w14:paraId="583E0DCD" w14:textId="77777777" w:rsidTr="00957F29">
        <w:trPr>
          <w:jc w:val="center"/>
        </w:trPr>
        <w:tc>
          <w:tcPr>
            <w:tcW w:w="2292" w:type="dxa"/>
          </w:tcPr>
          <w:p w14:paraId="45513B56" w14:textId="77777777" w:rsidR="006C4405" w:rsidRPr="00983186" w:rsidRDefault="006C4405" w:rsidP="00957F29">
            <w:pPr>
              <w:pStyle w:val="PlainText"/>
              <w:spacing w:line="276" w:lineRule="auto"/>
              <w:jc w:val="left"/>
              <w:rPr>
                <w:rFonts w:ascii="Arial Narrow" w:hAnsi="Arial Narrow"/>
                <w:szCs w:val="20"/>
                <w:lang w:val="ro-RO"/>
              </w:rPr>
            </w:pPr>
            <w:r w:rsidRPr="00983186">
              <w:rPr>
                <w:rFonts w:ascii="Arial Narrow" w:hAnsi="Arial Narrow"/>
                <w:szCs w:val="20"/>
                <w:lang w:val="ro-RO"/>
              </w:rPr>
              <w:t xml:space="preserve">Copou Sadoveanu - Aleea Sadoveanu nr, 48, Iaşi </w:t>
            </w:r>
          </w:p>
        </w:tc>
        <w:tc>
          <w:tcPr>
            <w:tcW w:w="1418" w:type="dxa"/>
            <w:vAlign w:val="center"/>
          </w:tcPr>
          <w:p w14:paraId="585E2496"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8,45</w:t>
            </w:r>
          </w:p>
        </w:tc>
        <w:tc>
          <w:tcPr>
            <w:tcW w:w="1417" w:type="dxa"/>
            <w:vAlign w:val="center"/>
          </w:tcPr>
          <w:p w14:paraId="2EAE803C"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8,69</w:t>
            </w:r>
          </w:p>
        </w:tc>
        <w:tc>
          <w:tcPr>
            <w:tcW w:w="1418" w:type="dxa"/>
            <w:vAlign w:val="center"/>
          </w:tcPr>
          <w:p w14:paraId="777A4D4B"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7,73</w:t>
            </w:r>
          </w:p>
        </w:tc>
        <w:tc>
          <w:tcPr>
            <w:tcW w:w="1417" w:type="dxa"/>
            <w:vAlign w:val="center"/>
          </w:tcPr>
          <w:p w14:paraId="29F42BBC"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8,31</w:t>
            </w:r>
          </w:p>
        </w:tc>
        <w:tc>
          <w:tcPr>
            <w:tcW w:w="1418" w:type="dxa"/>
            <w:vAlign w:val="center"/>
          </w:tcPr>
          <w:p w14:paraId="173E9DF2"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10,15</w:t>
            </w:r>
          </w:p>
        </w:tc>
      </w:tr>
      <w:tr w:rsidR="006C4405" w:rsidRPr="00983186" w14:paraId="6B1AFAD8" w14:textId="77777777" w:rsidTr="00957F29">
        <w:trPr>
          <w:jc w:val="center"/>
        </w:trPr>
        <w:tc>
          <w:tcPr>
            <w:tcW w:w="2292" w:type="dxa"/>
          </w:tcPr>
          <w:p w14:paraId="5FA456D9" w14:textId="77777777" w:rsidR="006C4405" w:rsidRPr="00983186" w:rsidRDefault="006C4405" w:rsidP="00957F29">
            <w:pPr>
              <w:pStyle w:val="PlainText"/>
              <w:spacing w:line="276" w:lineRule="auto"/>
              <w:jc w:val="left"/>
              <w:rPr>
                <w:rFonts w:ascii="Arial Narrow" w:hAnsi="Arial Narrow"/>
                <w:szCs w:val="20"/>
                <w:lang w:val="ro-RO"/>
              </w:rPr>
            </w:pPr>
            <w:r w:rsidRPr="00983186">
              <w:rPr>
                <w:rFonts w:ascii="Arial Narrow" w:hAnsi="Arial Narrow"/>
                <w:szCs w:val="20"/>
              </w:rPr>
              <w:t>Tomeşti</w:t>
            </w:r>
          </w:p>
        </w:tc>
        <w:tc>
          <w:tcPr>
            <w:tcW w:w="1418" w:type="dxa"/>
            <w:vAlign w:val="center"/>
          </w:tcPr>
          <w:p w14:paraId="3EA4B9D2"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38,33</w:t>
            </w:r>
          </w:p>
        </w:tc>
        <w:tc>
          <w:tcPr>
            <w:tcW w:w="1417" w:type="dxa"/>
            <w:vAlign w:val="center"/>
          </w:tcPr>
          <w:p w14:paraId="507971D9"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15,62</w:t>
            </w:r>
          </w:p>
        </w:tc>
        <w:tc>
          <w:tcPr>
            <w:tcW w:w="1418" w:type="dxa"/>
            <w:vAlign w:val="center"/>
          </w:tcPr>
          <w:p w14:paraId="5E117363"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20,17</w:t>
            </w:r>
          </w:p>
        </w:tc>
        <w:tc>
          <w:tcPr>
            <w:tcW w:w="1417" w:type="dxa"/>
            <w:vAlign w:val="center"/>
          </w:tcPr>
          <w:p w14:paraId="5E8489D6"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17,72</w:t>
            </w:r>
          </w:p>
        </w:tc>
        <w:tc>
          <w:tcPr>
            <w:tcW w:w="1418" w:type="dxa"/>
            <w:vAlign w:val="center"/>
          </w:tcPr>
          <w:p w14:paraId="1DA8ADA9"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Nu sunt date</w:t>
            </w:r>
          </w:p>
        </w:tc>
      </w:tr>
      <w:tr w:rsidR="006C4405" w:rsidRPr="0090512E" w14:paraId="3A9BDEC1" w14:textId="77777777" w:rsidTr="00957F29">
        <w:trPr>
          <w:jc w:val="center"/>
        </w:trPr>
        <w:tc>
          <w:tcPr>
            <w:tcW w:w="9380" w:type="dxa"/>
            <w:gridSpan w:val="6"/>
            <w:vAlign w:val="center"/>
          </w:tcPr>
          <w:p w14:paraId="05161121" w14:textId="77777777" w:rsidR="006C4405" w:rsidRPr="0090512E" w:rsidRDefault="006C4405" w:rsidP="00957F29">
            <w:pPr>
              <w:pStyle w:val="PlainText"/>
              <w:spacing w:line="276" w:lineRule="auto"/>
              <w:jc w:val="left"/>
              <w:rPr>
                <w:rFonts w:ascii="Arial Narrow" w:hAnsi="Arial Narrow"/>
                <w:sz w:val="18"/>
                <w:szCs w:val="18"/>
                <w:lang w:val="ro-RO"/>
              </w:rPr>
            </w:pPr>
            <w:r w:rsidRPr="0090512E">
              <w:rPr>
                <w:rFonts w:ascii="Arial Narrow" w:hAnsi="Arial Narrow"/>
                <w:sz w:val="18"/>
                <w:szCs w:val="18"/>
                <w:lang w:val="ro-RO"/>
              </w:rPr>
              <w:t xml:space="preserve">Sursa: </w:t>
            </w:r>
          </w:p>
        </w:tc>
      </w:tr>
    </w:tbl>
    <w:p w14:paraId="08BD5BB2" w14:textId="77777777" w:rsidR="006C4405" w:rsidRPr="00B736DB" w:rsidRDefault="006C4405" w:rsidP="006C4405">
      <w:pPr>
        <w:pStyle w:val="PlainText"/>
        <w:spacing w:line="276" w:lineRule="auto"/>
        <w:jc w:val="center"/>
        <w:rPr>
          <w:rFonts w:ascii="Arial Narrow" w:hAnsi="Arial Narrow"/>
          <w:sz w:val="24"/>
          <w:lang w:val="ro-RO"/>
        </w:rPr>
      </w:pPr>
    </w:p>
    <w:p w14:paraId="63737D60" w14:textId="77777777" w:rsidR="006C4405" w:rsidRPr="00B736DB" w:rsidRDefault="006C4405" w:rsidP="006C4405">
      <w:pPr>
        <w:pStyle w:val="PlainText"/>
        <w:spacing w:line="360" w:lineRule="auto"/>
        <w:rPr>
          <w:rFonts w:ascii="Arial Narrow" w:hAnsi="Arial Narrow"/>
          <w:sz w:val="24"/>
          <w:lang w:val="ro-RO"/>
        </w:rPr>
      </w:pPr>
      <w:r>
        <w:rPr>
          <w:noProof/>
        </w:rPr>
        <w:lastRenderedPageBreak/>
        <w:drawing>
          <wp:inline distT="0" distB="0" distL="0" distR="0" wp14:anchorId="52DABAD6" wp14:editId="2C3E8B12">
            <wp:extent cx="5870363" cy="3042497"/>
            <wp:effectExtent l="0" t="0" r="22860" b="31115"/>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609DB12D" w14:textId="02519B0F" w:rsidR="006C4405" w:rsidRPr="005A344B" w:rsidRDefault="005A344B" w:rsidP="006C4405">
      <w:pPr>
        <w:pStyle w:val="PlainText"/>
        <w:spacing w:line="276" w:lineRule="auto"/>
        <w:jc w:val="center"/>
        <w:rPr>
          <w:rFonts w:ascii="Arial Narrow" w:hAnsi="Arial Narrow"/>
          <w:b/>
          <w:i/>
          <w:color w:val="44546A" w:themeColor="text2"/>
          <w:sz w:val="24"/>
          <w:lang w:val="ro-RO"/>
        </w:rPr>
      </w:pPr>
      <w:r w:rsidRPr="005A344B">
        <w:rPr>
          <w:rFonts w:ascii="Arial Narrow" w:hAnsi="Arial Narrow"/>
          <w:b/>
          <w:i/>
          <w:color w:val="44546A" w:themeColor="text2"/>
          <w:sz w:val="24"/>
          <w:lang w:val="ro-RO"/>
        </w:rPr>
        <w:t xml:space="preserve">Figura nr. 2.11.3.2.a - </w:t>
      </w:r>
      <w:r w:rsidR="006C4405" w:rsidRPr="005A344B">
        <w:rPr>
          <w:rFonts w:ascii="Arial Narrow" w:hAnsi="Arial Narrow"/>
          <w:b/>
          <w:i/>
          <w:color w:val="44546A" w:themeColor="text2"/>
          <w:sz w:val="24"/>
          <w:lang w:val="ro-RO"/>
        </w:rPr>
        <w:t>Evoluția concentrației medii anuale a indicatorului NO</w:t>
      </w:r>
      <w:r w:rsidR="006C4405" w:rsidRPr="005A344B">
        <w:rPr>
          <w:rFonts w:ascii="Arial Narrow" w:hAnsi="Arial Narrow"/>
          <w:b/>
          <w:i/>
          <w:color w:val="44546A" w:themeColor="text2"/>
          <w:sz w:val="24"/>
          <w:vertAlign w:val="subscript"/>
          <w:lang w:val="ro-RO"/>
        </w:rPr>
        <w:t>2</w:t>
      </w:r>
      <w:r w:rsidR="006C4405" w:rsidRPr="005A344B">
        <w:rPr>
          <w:rFonts w:ascii="Arial Narrow" w:hAnsi="Arial Narrow"/>
          <w:b/>
          <w:i/>
          <w:color w:val="44546A" w:themeColor="text2"/>
          <w:sz w:val="24"/>
          <w:lang w:val="ro-RO"/>
        </w:rPr>
        <w:t xml:space="preserve"> în perioada 2010 – 2014</w:t>
      </w:r>
    </w:p>
    <w:p w14:paraId="7380C01B" w14:textId="77777777" w:rsidR="006C4405" w:rsidRPr="00B736DB" w:rsidRDefault="006C4405" w:rsidP="006C4405">
      <w:pPr>
        <w:pStyle w:val="PlainText"/>
        <w:spacing w:line="360" w:lineRule="auto"/>
        <w:rPr>
          <w:rFonts w:ascii="Arial Narrow" w:hAnsi="Arial Narrow"/>
          <w:sz w:val="24"/>
          <w:lang w:val="ro-RO"/>
        </w:rPr>
      </w:pPr>
    </w:p>
    <w:p w14:paraId="2D56BEC0" w14:textId="77777777" w:rsidR="006C4405" w:rsidRPr="00B736DB" w:rsidRDefault="006C4405" w:rsidP="006C4405">
      <w:pPr>
        <w:pStyle w:val="PlainText"/>
        <w:spacing w:line="300" w:lineRule="auto"/>
        <w:ind w:firstLine="720"/>
        <w:rPr>
          <w:rFonts w:ascii="Arial Narrow" w:hAnsi="Arial Narrow"/>
          <w:b/>
          <w:sz w:val="24"/>
          <w:u w:val="single"/>
          <w:lang w:val="ro-RO"/>
        </w:rPr>
      </w:pPr>
      <w:r w:rsidRPr="00B736DB">
        <w:rPr>
          <w:rFonts w:ascii="Arial Narrow" w:hAnsi="Arial Narrow"/>
          <w:b/>
          <w:sz w:val="24"/>
          <w:u w:val="single"/>
          <w:lang w:val="ro-RO"/>
        </w:rPr>
        <w:t>Evoluţia concentraţiei la indicatorul SO</w:t>
      </w:r>
      <w:r w:rsidRPr="00B736DB">
        <w:rPr>
          <w:rFonts w:ascii="Arial Narrow" w:hAnsi="Arial Narrow"/>
          <w:b/>
          <w:sz w:val="24"/>
          <w:u w:val="single"/>
          <w:vertAlign w:val="subscript"/>
          <w:lang w:val="ro-RO"/>
        </w:rPr>
        <w:t>2</w:t>
      </w:r>
      <w:r w:rsidRPr="00B736DB">
        <w:rPr>
          <w:rFonts w:ascii="Arial Narrow" w:hAnsi="Arial Narrow"/>
          <w:b/>
          <w:sz w:val="24"/>
          <w:u w:val="single"/>
          <w:lang w:val="ro-RO"/>
        </w:rPr>
        <w:t>.</w:t>
      </w:r>
    </w:p>
    <w:p w14:paraId="73E097CD"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 xml:space="preserve">Dioxidul de sulf este un gaz provenit în principal din arderea combustibililor fosili sulfuroşi (cărbuni, păcură) pentru producerea de energie electrică şi termică şi a combustibililor lichizi (motorină) în motoarele cu ardere internă ale autovehiculelor rutiere. </w:t>
      </w:r>
    </w:p>
    <w:p w14:paraId="0A2C7B54"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Concentraţiile de SO</w:t>
      </w:r>
      <w:r w:rsidRPr="00B736DB">
        <w:rPr>
          <w:rFonts w:ascii="Arial Narrow" w:hAnsi="Arial Narrow"/>
          <w:sz w:val="24"/>
          <w:vertAlign w:val="subscript"/>
          <w:lang w:val="ro-RO"/>
        </w:rPr>
        <w:t>2</w:t>
      </w:r>
      <w:r w:rsidRPr="00B736DB">
        <w:rPr>
          <w:rFonts w:ascii="Arial Narrow" w:hAnsi="Arial Narrow"/>
          <w:sz w:val="24"/>
          <w:lang w:val="ro-RO"/>
        </w:rPr>
        <w:t xml:space="preserve"> din aerul înconjurător se evaluează folosind valoarea limita orară pentru protecția sănătătii umane (350 µg/m</w:t>
      </w:r>
      <w:r w:rsidRPr="00B736DB">
        <w:rPr>
          <w:rFonts w:ascii="Arial Narrow" w:hAnsi="Arial Narrow"/>
          <w:sz w:val="24"/>
          <w:vertAlign w:val="superscript"/>
          <w:lang w:val="ro-RO"/>
        </w:rPr>
        <w:t>3</w:t>
      </w:r>
      <w:r w:rsidRPr="00B736DB">
        <w:rPr>
          <w:rFonts w:ascii="Arial Narrow" w:hAnsi="Arial Narrow"/>
          <w:sz w:val="24"/>
          <w:lang w:val="ro-RO"/>
        </w:rPr>
        <w:t xml:space="preserve"> ) care nu trebuie depăşită mai mult de 24 ori/an, şi valoarea limită zilnică pentru protecţia sănătăţii umane (125 µg/m</w:t>
      </w:r>
      <w:r w:rsidRPr="00B736DB">
        <w:rPr>
          <w:rFonts w:ascii="Arial Narrow" w:hAnsi="Arial Narrow"/>
          <w:sz w:val="24"/>
          <w:vertAlign w:val="superscript"/>
          <w:lang w:val="ro-RO"/>
        </w:rPr>
        <w:t>3</w:t>
      </w:r>
      <w:r w:rsidRPr="00B736DB">
        <w:rPr>
          <w:rFonts w:ascii="Arial Narrow" w:hAnsi="Arial Narrow"/>
          <w:sz w:val="24"/>
          <w:lang w:val="ro-RO"/>
        </w:rPr>
        <w:t>) care nu trebuie depăşită mai mult de 3 ori/an. În urma măsurărilor efectuate în anul 2014 în staţiile automate existente, nu s-au înregistrat depăşiri ale valorilor limită orare şi zilnice pentru protecţia sănătăţii umane, a pragului de alerta (500 µg/m</w:t>
      </w:r>
      <w:r w:rsidRPr="00B736DB">
        <w:rPr>
          <w:rFonts w:ascii="Arial Narrow" w:hAnsi="Arial Narrow"/>
          <w:sz w:val="24"/>
          <w:vertAlign w:val="superscript"/>
          <w:lang w:val="ro-RO"/>
        </w:rPr>
        <w:t>3</w:t>
      </w:r>
      <w:r w:rsidRPr="00B736DB">
        <w:rPr>
          <w:rFonts w:ascii="Arial Narrow" w:hAnsi="Arial Narrow"/>
          <w:sz w:val="24"/>
          <w:lang w:val="ro-RO"/>
        </w:rPr>
        <w:t>) sau a nivelului critic anual pentru protectia vegetaţiei (20 µg/m</w:t>
      </w:r>
      <w:r w:rsidRPr="00B736DB">
        <w:rPr>
          <w:rFonts w:ascii="Arial Narrow" w:hAnsi="Arial Narrow"/>
          <w:sz w:val="24"/>
          <w:vertAlign w:val="superscript"/>
          <w:lang w:val="ro-RO"/>
        </w:rPr>
        <w:t>3</w:t>
      </w:r>
      <w:r w:rsidRPr="00B736DB">
        <w:rPr>
          <w:rFonts w:ascii="Arial Narrow" w:hAnsi="Arial Narrow"/>
          <w:sz w:val="24"/>
          <w:lang w:val="ro-RO"/>
        </w:rPr>
        <w:t xml:space="preserve">). </w:t>
      </w:r>
    </w:p>
    <w:p w14:paraId="6783EFB3"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Valoarea maximă orară în 2014 a fost 32,27 µg/m</w:t>
      </w:r>
      <w:r w:rsidRPr="00B736DB">
        <w:rPr>
          <w:rFonts w:ascii="Arial Narrow" w:hAnsi="Arial Narrow"/>
          <w:sz w:val="24"/>
          <w:vertAlign w:val="superscript"/>
          <w:lang w:val="ro-RO"/>
        </w:rPr>
        <w:t>3</w:t>
      </w:r>
      <w:r w:rsidRPr="00B736DB">
        <w:rPr>
          <w:rFonts w:ascii="Arial Narrow" w:hAnsi="Arial Narrow"/>
          <w:sz w:val="24"/>
          <w:lang w:val="ro-RO"/>
        </w:rPr>
        <w:t>, înregistrată în staţia de fond industrial Oancea în data de 31.01.2014, ora 12</w:t>
      </w:r>
      <w:r>
        <w:rPr>
          <w:rFonts w:ascii="Arial Narrow" w:hAnsi="Arial Narrow"/>
          <w:sz w:val="24"/>
          <w:lang w:val="ro-RO"/>
        </w:rPr>
        <w:t>:00</w:t>
      </w:r>
      <w:r w:rsidRPr="00B736DB">
        <w:rPr>
          <w:rFonts w:ascii="Arial Narrow" w:hAnsi="Arial Narrow"/>
          <w:sz w:val="24"/>
          <w:lang w:val="ro-RO"/>
        </w:rPr>
        <w:t>, valoare sub valoarea limită orară pentru protecţia sănătăţii umane (350 µg/m</w:t>
      </w:r>
      <w:r w:rsidRPr="00B736DB">
        <w:rPr>
          <w:rFonts w:ascii="Arial Narrow" w:hAnsi="Arial Narrow"/>
          <w:sz w:val="24"/>
          <w:vertAlign w:val="superscript"/>
          <w:lang w:val="ro-RO"/>
        </w:rPr>
        <w:t>3</w:t>
      </w:r>
      <w:r>
        <w:rPr>
          <w:rFonts w:ascii="Arial Narrow" w:hAnsi="Arial Narrow"/>
          <w:sz w:val="24"/>
          <w:lang w:val="ro-RO"/>
        </w:rPr>
        <w:t xml:space="preserve">) prevazută în Legea nr. </w:t>
      </w:r>
      <w:r w:rsidRPr="00B736DB">
        <w:rPr>
          <w:rFonts w:ascii="Arial Narrow" w:hAnsi="Arial Narrow"/>
          <w:sz w:val="24"/>
          <w:lang w:val="ro-RO"/>
        </w:rPr>
        <w:t>104</w:t>
      </w:r>
      <w:r>
        <w:rPr>
          <w:rFonts w:ascii="Arial Narrow" w:hAnsi="Arial Narrow"/>
          <w:sz w:val="24"/>
          <w:lang w:val="ro-RO"/>
        </w:rPr>
        <w:t xml:space="preserve"> </w:t>
      </w:r>
      <w:r w:rsidRPr="00B736DB">
        <w:rPr>
          <w:rFonts w:ascii="Arial Narrow" w:hAnsi="Arial Narrow"/>
          <w:sz w:val="24"/>
          <w:lang w:val="ro-RO"/>
        </w:rPr>
        <w:t>/</w:t>
      </w:r>
      <w:r>
        <w:rPr>
          <w:rFonts w:ascii="Arial Narrow" w:hAnsi="Arial Narrow"/>
          <w:sz w:val="24"/>
          <w:lang w:val="ro-RO"/>
        </w:rPr>
        <w:t xml:space="preserve"> </w:t>
      </w:r>
      <w:r w:rsidRPr="00B736DB">
        <w:rPr>
          <w:rFonts w:ascii="Arial Narrow" w:hAnsi="Arial Narrow"/>
          <w:sz w:val="24"/>
          <w:lang w:val="ro-RO"/>
        </w:rPr>
        <w:t>2011. Valoarea maximă zilnică înregistrată în cursul anului 2014 a fost de 23,89 µg/m</w:t>
      </w:r>
      <w:r w:rsidRPr="00B736DB">
        <w:rPr>
          <w:rFonts w:ascii="Arial Narrow" w:hAnsi="Arial Narrow"/>
          <w:sz w:val="24"/>
          <w:vertAlign w:val="superscript"/>
          <w:lang w:val="ro-RO"/>
        </w:rPr>
        <w:t>3</w:t>
      </w:r>
      <w:r w:rsidRPr="00B736DB">
        <w:rPr>
          <w:rFonts w:ascii="Arial Narrow" w:hAnsi="Arial Narrow"/>
          <w:sz w:val="24"/>
          <w:lang w:val="ro-RO"/>
        </w:rPr>
        <w:t>, înregistrată pe 31 ianuarie 2014 în staţia de fond industrial IS-3 Oancea Tătăraşi, valoare mult sub valoarea limită zilnică pentru protecţia sănătăţii umane (125 µg/m</w:t>
      </w:r>
      <w:r w:rsidRPr="00B736DB">
        <w:rPr>
          <w:rFonts w:ascii="Arial Narrow" w:hAnsi="Arial Narrow"/>
          <w:sz w:val="24"/>
          <w:vertAlign w:val="superscript"/>
          <w:lang w:val="ro-RO"/>
        </w:rPr>
        <w:t>3</w:t>
      </w:r>
      <w:r>
        <w:rPr>
          <w:rFonts w:ascii="Arial Narrow" w:hAnsi="Arial Narrow"/>
          <w:sz w:val="24"/>
          <w:lang w:val="ro-RO"/>
        </w:rPr>
        <w:t xml:space="preserve">) prevazută în Legea nr. </w:t>
      </w:r>
      <w:r w:rsidRPr="00B736DB">
        <w:rPr>
          <w:rFonts w:ascii="Arial Narrow" w:hAnsi="Arial Narrow"/>
          <w:sz w:val="24"/>
          <w:lang w:val="ro-RO"/>
        </w:rPr>
        <w:t>104</w:t>
      </w:r>
      <w:r>
        <w:rPr>
          <w:rFonts w:ascii="Arial Narrow" w:hAnsi="Arial Narrow"/>
          <w:sz w:val="24"/>
          <w:lang w:val="ro-RO"/>
        </w:rPr>
        <w:t xml:space="preserve"> </w:t>
      </w:r>
      <w:r w:rsidRPr="00B736DB">
        <w:rPr>
          <w:rFonts w:ascii="Arial Narrow" w:hAnsi="Arial Narrow"/>
          <w:sz w:val="24"/>
          <w:lang w:val="ro-RO"/>
        </w:rPr>
        <w:t>/</w:t>
      </w:r>
      <w:r>
        <w:rPr>
          <w:rFonts w:ascii="Arial Narrow" w:hAnsi="Arial Narrow"/>
          <w:sz w:val="24"/>
          <w:lang w:val="ro-RO"/>
        </w:rPr>
        <w:t xml:space="preserve"> </w:t>
      </w:r>
      <w:r w:rsidRPr="00B736DB">
        <w:rPr>
          <w:rFonts w:ascii="Arial Narrow" w:hAnsi="Arial Narrow"/>
          <w:sz w:val="24"/>
          <w:lang w:val="ro-RO"/>
        </w:rPr>
        <w:t>2011 privind calitatea aerului înconjurător.</w:t>
      </w:r>
    </w:p>
    <w:p w14:paraId="4B8F89FB"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Valoarea medie anuală a acestui indicator în staţia de fond rural Copou - Sadoveanu pentru anul 2014 este de 4,54 µg/m</w:t>
      </w:r>
      <w:r w:rsidRPr="00B736DB">
        <w:rPr>
          <w:rFonts w:ascii="Arial Narrow" w:hAnsi="Arial Narrow"/>
          <w:sz w:val="24"/>
          <w:vertAlign w:val="superscript"/>
          <w:lang w:val="ro-RO"/>
        </w:rPr>
        <w:t>3</w:t>
      </w:r>
      <w:r w:rsidRPr="00B736DB">
        <w:rPr>
          <w:rFonts w:ascii="Arial Narrow" w:hAnsi="Arial Narrow"/>
          <w:sz w:val="24"/>
          <w:lang w:val="ro-RO"/>
        </w:rPr>
        <w:t>, valoare sub nivelul critic de 20 µg/m</w:t>
      </w:r>
      <w:r w:rsidRPr="00B736DB">
        <w:rPr>
          <w:rFonts w:ascii="Arial Narrow" w:hAnsi="Arial Narrow"/>
          <w:sz w:val="24"/>
          <w:vertAlign w:val="superscript"/>
          <w:lang w:val="ro-RO"/>
        </w:rPr>
        <w:t>3</w:t>
      </w:r>
      <w:r w:rsidRPr="00B736DB">
        <w:rPr>
          <w:rFonts w:ascii="Arial Narrow" w:hAnsi="Arial Narrow"/>
          <w:sz w:val="24"/>
          <w:lang w:val="ro-RO"/>
        </w:rPr>
        <w:t xml:space="preserve"> pentru protecţia vegetaţiei, valoare calculată pentru perioada 1 octombrie – 31 martie an calendaristic şi iarnă, prevăzută în Legea nr.104 din 15 iunie 2011 privind calitatea aerului înconjurător, datorat în special reducerii concentraţiei de SO</w:t>
      </w:r>
      <w:r w:rsidRPr="00B736DB">
        <w:rPr>
          <w:rFonts w:ascii="Arial Narrow" w:hAnsi="Arial Narrow"/>
          <w:sz w:val="24"/>
          <w:vertAlign w:val="subscript"/>
          <w:lang w:val="ro-RO"/>
        </w:rPr>
        <w:t>2</w:t>
      </w:r>
      <w:r w:rsidRPr="00B736DB">
        <w:rPr>
          <w:rFonts w:ascii="Arial Narrow" w:hAnsi="Arial Narrow"/>
          <w:sz w:val="24"/>
          <w:lang w:val="ro-RO"/>
        </w:rPr>
        <w:t>. Referitor la protecţia vegetaţiei, se poate afirma că există risc scăzut ca ecosistemele să fie afectate de eutrofizare şi acidifiere din cauza reducerii concentraţiei de SO</w:t>
      </w:r>
      <w:r w:rsidRPr="00B736DB">
        <w:rPr>
          <w:rFonts w:ascii="Arial Narrow" w:hAnsi="Arial Narrow"/>
          <w:sz w:val="24"/>
          <w:vertAlign w:val="subscript"/>
          <w:lang w:val="ro-RO"/>
        </w:rPr>
        <w:t>2</w:t>
      </w:r>
      <w:r w:rsidRPr="00B736DB">
        <w:rPr>
          <w:rFonts w:ascii="Arial Narrow" w:hAnsi="Arial Narrow"/>
          <w:sz w:val="24"/>
          <w:lang w:val="ro-RO"/>
        </w:rPr>
        <w:t xml:space="preserve">. </w:t>
      </w:r>
    </w:p>
    <w:p w14:paraId="5CAD47DC" w14:textId="77777777" w:rsidR="006C4405" w:rsidRPr="00B736DB" w:rsidRDefault="006C4405" w:rsidP="006C4405">
      <w:pPr>
        <w:pStyle w:val="PlainText"/>
        <w:spacing w:line="276" w:lineRule="auto"/>
        <w:ind w:firstLine="720"/>
        <w:rPr>
          <w:rFonts w:ascii="Arial Narrow" w:hAnsi="Arial Narrow"/>
          <w:sz w:val="24"/>
          <w:lang w:val="ro-RO"/>
        </w:rPr>
      </w:pPr>
    </w:p>
    <w:p w14:paraId="7EAAAF6A" w14:textId="5701AC5B" w:rsidR="006C4405" w:rsidRPr="00E35562" w:rsidRDefault="006C4405" w:rsidP="006C4405">
      <w:pPr>
        <w:pStyle w:val="Caption"/>
        <w:ind w:firstLine="0"/>
        <w:rPr>
          <w:sz w:val="22"/>
          <w:szCs w:val="22"/>
        </w:rPr>
      </w:pPr>
      <w:bookmarkStart w:id="154" w:name="_Toc437327085"/>
      <w:r w:rsidRPr="00E35562">
        <w:rPr>
          <w:sz w:val="22"/>
          <w:szCs w:val="22"/>
        </w:rPr>
        <w:t xml:space="preserve">Tabel nr.  </w:t>
      </w:r>
      <w:r w:rsidRPr="00E35562">
        <w:rPr>
          <w:sz w:val="22"/>
          <w:szCs w:val="22"/>
        </w:rPr>
        <w:fldChar w:fldCharType="begin"/>
      </w:r>
      <w:r w:rsidRPr="00E35562">
        <w:rPr>
          <w:sz w:val="22"/>
          <w:szCs w:val="22"/>
        </w:rPr>
        <w:instrText xml:space="preserve"> SEQ Tabel_nr._ \* ARABIC </w:instrText>
      </w:r>
      <w:r w:rsidRPr="00E35562">
        <w:rPr>
          <w:sz w:val="22"/>
          <w:szCs w:val="22"/>
        </w:rPr>
        <w:fldChar w:fldCharType="separate"/>
      </w:r>
      <w:r w:rsidR="002415F9">
        <w:rPr>
          <w:noProof/>
          <w:sz w:val="22"/>
          <w:szCs w:val="22"/>
        </w:rPr>
        <w:t>75</w:t>
      </w:r>
      <w:r w:rsidRPr="00E35562">
        <w:rPr>
          <w:sz w:val="22"/>
          <w:szCs w:val="22"/>
        </w:rPr>
        <w:fldChar w:fldCharType="end"/>
      </w:r>
      <w:r w:rsidRPr="00E35562">
        <w:rPr>
          <w:sz w:val="22"/>
          <w:szCs w:val="22"/>
        </w:rPr>
        <w:t xml:space="preserve"> </w:t>
      </w:r>
      <w:r w:rsidR="009B4257">
        <w:rPr>
          <w:sz w:val="22"/>
          <w:szCs w:val="22"/>
        </w:rPr>
        <w:t>-</w:t>
      </w:r>
      <w:r w:rsidRPr="00E35562">
        <w:rPr>
          <w:sz w:val="22"/>
          <w:szCs w:val="22"/>
        </w:rPr>
        <w:t xml:space="preserve"> Municipiul Iași,evoluția concentrației medii anuale a indicatorului SO</w:t>
      </w:r>
      <w:r w:rsidRPr="00E35562">
        <w:rPr>
          <w:sz w:val="22"/>
          <w:szCs w:val="22"/>
          <w:vertAlign w:val="subscript"/>
        </w:rPr>
        <w:t>2</w:t>
      </w:r>
      <w:r w:rsidRPr="00E35562">
        <w:rPr>
          <w:sz w:val="22"/>
          <w:szCs w:val="22"/>
        </w:rPr>
        <w:t xml:space="preserve"> în perioada 2010 - 2014</w:t>
      </w:r>
      <w:bookmarkEnd w:id="154"/>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92"/>
        <w:gridCol w:w="1418"/>
        <w:gridCol w:w="1417"/>
        <w:gridCol w:w="1418"/>
        <w:gridCol w:w="1417"/>
        <w:gridCol w:w="1418"/>
      </w:tblGrid>
      <w:tr w:rsidR="006C4405" w:rsidRPr="00983186" w14:paraId="52158288" w14:textId="77777777" w:rsidTr="00957F29">
        <w:trPr>
          <w:jc w:val="center"/>
        </w:trPr>
        <w:tc>
          <w:tcPr>
            <w:tcW w:w="2292" w:type="dxa"/>
            <w:shd w:val="clear" w:color="auto" w:fill="BFBFBF" w:themeFill="background1" w:themeFillShade="BF"/>
          </w:tcPr>
          <w:p w14:paraId="7518764E" w14:textId="77777777" w:rsidR="006C4405" w:rsidRPr="00983186" w:rsidRDefault="006C4405" w:rsidP="00957F29">
            <w:pPr>
              <w:pStyle w:val="PlainText"/>
              <w:spacing w:line="269" w:lineRule="auto"/>
              <w:jc w:val="center"/>
              <w:rPr>
                <w:rFonts w:ascii="Arial Narrow" w:hAnsi="Arial Narrow"/>
                <w:b/>
                <w:szCs w:val="20"/>
                <w:lang w:val="ro-RO"/>
              </w:rPr>
            </w:pPr>
            <w:r w:rsidRPr="00983186">
              <w:rPr>
                <w:rFonts w:ascii="Arial Narrow" w:hAnsi="Arial Narrow"/>
                <w:b/>
                <w:szCs w:val="20"/>
                <w:lang w:val="ro-RO"/>
              </w:rPr>
              <w:t xml:space="preserve">An/Stația </w:t>
            </w:r>
          </w:p>
        </w:tc>
        <w:tc>
          <w:tcPr>
            <w:tcW w:w="1418" w:type="dxa"/>
            <w:shd w:val="clear" w:color="auto" w:fill="BFBFBF" w:themeFill="background1" w:themeFillShade="BF"/>
          </w:tcPr>
          <w:p w14:paraId="467F97D4" w14:textId="77777777" w:rsidR="006C4405" w:rsidRPr="00983186" w:rsidRDefault="006C4405" w:rsidP="00957F29">
            <w:pPr>
              <w:pStyle w:val="PlainText"/>
              <w:spacing w:line="269" w:lineRule="auto"/>
              <w:jc w:val="center"/>
              <w:rPr>
                <w:rFonts w:ascii="Arial Narrow" w:hAnsi="Arial Narrow"/>
                <w:b/>
                <w:szCs w:val="20"/>
                <w:lang w:val="ro-RO"/>
              </w:rPr>
            </w:pPr>
            <w:r w:rsidRPr="00983186">
              <w:rPr>
                <w:rFonts w:ascii="Arial Narrow" w:hAnsi="Arial Narrow"/>
                <w:b/>
                <w:szCs w:val="20"/>
                <w:lang w:val="ro-RO"/>
              </w:rPr>
              <w:t>2010</w:t>
            </w:r>
          </w:p>
        </w:tc>
        <w:tc>
          <w:tcPr>
            <w:tcW w:w="1417" w:type="dxa"/>
            <w:shd w:val="clear" w:color="auto" w:fill="BFBFBF" w:themeFill="background1" w:themeFillShade="BF"/>
          </w:tcPr>
          <w:p w14:paraId="27F085D8" w14:textId="77777777" w:rsidR="006C4405" w:rsidRPr="00983186" w:rsidRDefault="006C4405" w:rsidP="00957F29">
            <w:pPr>
              <w:pStyle w:val="PlainText"/>
              <w:spacing w:line="269" w:lineRule="auto"/>
              <w:jc w:val="center"/>
              <w:rPr>
                <w:rFonts w:ascii="Arial Narrow" w:hAnsi="Arial Narrow"/>
                <w:b/>
                <w:szCs w:val="20"/>
                <w:lang w:val="ro-RO"/>
              </w:rPr>
            </w:pPr>
            <w:r w:rsidRPr="00983186">
              <w:rPr>
                <w:rFonts w:ascii="Arial Narrow" w:hAnsi="Arial Narrow"/>
                <w:b/>
                <w:szCs w:val="20"/>
                <w:lang w:val="ro-RO"/>
              </w:rPr>
              <w:t>2011</w:t>
            </w:r>
          </w:p>
        </w:tc>
        <w:tc>
          <w:tcPr>
            <w:tcW w:w="1418" w:type="dxa"/>
            <w:shd w:val="clear" w:color="auto" w:fill="BFBFBF" w:themeFill="background1" w:themeFillShade="BF"/>
          </w:tcPr>
          <w:p w14:paraId="514B838A" w14:textId="77777777" w:rsidR="006C4405" w:rsidRPr="00983186" w:rsidRDefault="006C4405" w:rsidP="00957F29">
            <w:pPr>
              <w:pStyle w:val="PlainText"/>
              <w:spacing w:line="269" w:lineRule="auto"/>
              <w:jc w:val="center"/>
              <w:rPr>
                <w:rFonts w:ascii="Arial Narrow" w:hAnsi="Arial Narrow"/>
                <w:b/>
                <w:szCs w:val="20"/>
                <w:lang w:val="ro-RO"/>
              </w:rPr>
            </w:pPr>
            <w:r w:rsidRPr="00983186">
              <w:rPr>
                <w:rFonts w:ascii="Arial Narrow" w:hAnsi="Arial Narrow"/>
                <w:b/>
                <w:szCs w:val="20"/>
                <w:lang w:val="ro-RO"/>
              </w:rPr>
              <w:t>2012</w:t>
            </w:r>
          </w:p>
        </w:tc>
        <w:tc>
          <w:tcPr>
            <w:tcW w:w="1417" w:type="dxa"/>
            <w:shd w:val="clear" w:color="auto" w:fill="BFBFBF" w:themeFill="background1" w:themeFillShade="BF"/>
          </w:tcPr>
          <w:p w14:paraId="59021754" w14:textId="77777777" w:rsidR="006C4405" w:rsidRPr="00983186" w:rsidRDefault="006C4405" w:rsidP="00957F29">
            <w:pPr>
              <w:pStyle w:val="PlainText"/>
              <w:spacing w:line="269" w:lineRule="auto"/>
              <w:jc w:val="center"/>
              <w:rPr>
                <w:rFonts w:ascii="Arial Narrow" w:hAnsi="Arial Narrow"/>
                <w:b/>
                <w:szCs w:val="20"/>
                <w:lang w:val="ro-RO"/>
              </w:rPr>
            </w:pPr>
            <w:r w:rsidRPr="00983186">
              <w:rPr>
                <w:rFonts w:ascii="Arial Narrow" w:hAnsi="Arial Narrow"/>
                <w:b/>
                <w:szCs w:val="20"/>
                <w:lang w:val="ro-RO"/>
              </w:rPr>
              <w:t>2013</w:t>
            </w:r>
          </w:p>
        </w:tc>
        <w:tc>
          <w:tcPr>
            <w:tcW w:w="1418" w:type="dxa"/>
            <w:shd w:val="clear" w:color="auto" w:fill="BFBFBF" w:themeFill="background1" w:themeFillShade="BF"/>
          </w:tcPr>
          <w:p w14:paraId="4045D552" w14:textId="77777777" w:rsidR="006C4405" w:rsidRPr="00983186" w:rsidRDefault="006C4405" w:rsidP="00957F29">
            <w:pPr>
              <w:pStyle w:val="PlainText"/>
              <w:spacing w:line="269" w:lineRule="auto"/>
              <w:jc w:val="center"/>
              <w:rPr>
                <w:rFonts w:ascii="Arial Narrow" w:hAnsi="Arial Narrow"/>
                <w:b/>
                <w:szCs w:val="20"/>
                <w:lang w:val="ro-RO"/>
              </w:rPr>
            </w:pPr>
            <w:r w:rsidRPr="00983186">
              <w:rPr>
                <w:rFonts w:ascii="Arial Narrow" w:hAnsi="Arial Narrow"/>
                <w:b/>
                <w:szCs w:val="20"/>
                <w:lang w:val="ro-RO"/>
              </w:rPr>
              <w:t>2014</w:t>
            </w:r>
          </w:p>
        </w:tc>
      </w:tr>
      <w:tr w:rsidR="006C4405" w:rsidRPr="00983186" w14:paraId="1D6AD3C5" w14:textId="77777777" w:rsidTr="00957F29">
        <w:trPr>
          <w:trHeight w:val="447"/>
          <w:jc w:val="center"/>
        </w:trPr>
        <w:tc>
          <w:tcPr>
            <w:tcW w:w="2292" w:type="dxa"/>
          </w:tcPr>
          <w:p w14:paraId="1E3D69C9" w14:textId="77777777" w:rsidR="006C4405" w:rsidRPr="00983186" w:rsidRDefault="006C4405" w:rsidP="00957F29">
            <w:pPr>
              <w:pStyle w:val="PlainText"/>
              <w:spacing w:line="269" w:lineRule="auto"/>
              <w:jc w:val="left"/>
              <w:rPr>
                <w:rFonts w:ascii="Arial Narrow" w:hAnsi="Arial Narrow"/>
                <w:szCs w:val="20"/>
                <w:lang w:val="ro-RO"/>
              </w:rPr>
            </w:pPr>
            <w:r w:rsidRPr="00983186">
              <w:rPr>
                <w:rFonts w:ascii="Arial Narrow" w:hAnsi="Arial Narrow"/>
                <w:szCs w:val="20"/>
                <w:lang w:val="ro-RO"/>
              </w:rPr>
              <w:t xml:space="preserve">Podu de Piatră - Bdul N. Iorga, Iaşi </w:t>
            </w:r>
          </w:p>
        </w:tc>
        <w:tc>
          <w:tcPr>
            <w:tcW w:w="1418" w:type="dxa"/>
            <w:vAlign w:val="center"/>
          </w:tcPr>
          <w:p w14:paraId="350FF759"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5,29</w:t>
            </w:r>
          </w:p>
        </w:tc>
        <w:tc>
          <w:tcPr>
            <w:tcW w:w="1417" w:type="dxa"/>
            <w:vAlign w:val="center"/>
          </w:tcPr>
          <w:p w14:paraId="4090D511"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5,42</w:t>
            </w:r>
          </w:p>
        </w:tc>
        <w:tc>
          <w:tcPr>
            <w:tcW w:w="1418" w:type="dxa"/>
            <w:vAlign w:val="center"/>
          </w:tcPr>
          <w:p w14:paraId="0F4ACED0"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Nu sunt date</w:t>
            </w:r>
          </w:p>
        </w:tc>
        <w:tc>
          <w:tcPr>
            <w:tcW w:w="1417" w:type="dxa"/>
            <w:vAlign w:val="center"/>
          </w:tcPr>
          <w:p w14:paraId="43ECA8AD"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Nu sunt date</w:t>
            </w:r>
          </w:p>
        </w:tc>
        <w:tc>
          <w:tcPr>
            <w:tcW w:w="1418" w:type="dxa"/>
            <w:vAlign w:val="center"/>
          </w:tcPr>
          <w:p w14:paraId="690FC7A4"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3,35</w:t>
            </w:r>
          </w:p>
        </w:tc>
      </w:tr>
      <w:tr w:rsidR="006C4405" w:rsidRPr="00983186" w14:paraId="122BAC55" w14:textId="77777777" w:rsidTr="00957F29">
        <w:trPr>
          <w:jc w:val="center"/>
        </w:trPr>
        <w:tc>
          <w:tcPr>
            <w:tcW w:w="2292" w:type="dxa"/>
          </w:tcPr>
          <w:p w14:paraId="264AE357" w14:textId="77777777" w:rsidR="006C4405" w:rsidRPr="00983186" w:rsidRDefault="006C4405" w:rsidP="00957F29">
            <w:pPr>
              <w:pStyle w:val="PlainText"/>
              <w:spacing w:line="269" w:lineRule="auto"/>
              <w:jc w:val="left"/>
              <w:rPr>
                <w:rFonts w:ascii="Arial Narrow" w:hAnsi="Arial Narrow"/>
                <w:szCs w:val="20"/>
                <w:lang w:val="ro-RO"/>
              </w:rPr>
            </w:pPr>
            <w:r w:rsidRPr="00983186">
              <w:rPr>
                <w:rFonts w:ascii="Arial Narrow" w:hAnsi="Arial Narrow"/>
                <w:szCs w:val="20"/>
                <w:lang w:val="ro-RO"/>
              </w:rPr>
              <w:t xml:space="preserve">Decebal Cantemir - Aleea Decebal nr. 10, Iaşi </w:t>
            </w:r>
          </w:p>
        </w:tc>
        <w:tc>
          <w:tcPr>
            <w:tcW w:w="1418" w:type="dxa"/>
            <w:vAlign w:val="center"/>
          </w:tcPr>
          <w:p w14:paraId="220051FB"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5,12</w:t>
            </w:r>
          </w:p>
        </w:tc>
        <w:tc>
          <w:tcPr>
            <w:tcW w:w="1417" w:type="dxa"/>
            <w:vAlign w:val="center"/>
          </w:tcPr>
          <w:p w14:paraId="0155C7B4"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4,60</w:t>
            </w:r>
          </w:p>
        </w:tc>
        <w:tc>
          <w:tcPr>
            <w:tcW w:w="1418" w:type="dxa"/>
            <w:vAlign w:val="center"/>
          </w:tcPr>
          <w:p w14:paraId="52DAFCBC"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4,36</w:t>
            </w:r>
          </w:p>
        </w:tc>
        <w:tc>
          <w:tcPr>
            <w:tcW w:w="1417" w:type="dxa"/>
            <w:vAlign w:val="center"/>
          </w:tcPr>
          <w:p w14:paraId="361EA8EB"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3,45</w:t>
            </w:r>
          </w:p>
        </w:tc>
        <w:tc>
          <w:tcPr>
            <w:tcW w:w="1418" w:type="dxa"/>
            <w:vAlign w:val="center"/>
          </w:tcPr>
          <w:p w14:paraId="5142FE89"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3,67</w:t>
            </w:r>
          </w:p>
        </w:tc>
      </w:tr>
      <w:tr w:rsidR="006C4405" w:rsidRPr="00983186" w14:paraId="13199F5C" w14:textId="77777777" w:rsidTr="00957F29">
        <w:trPr>
          <w:jc w:val="center"/>
        </w:trPr>
        <w:tc>
          <w:tcPr>
            <w:tcW w:w="2292" w:type="dxa"/>
          </w:tcPr>
          <w:p w14:paraId="307EF533" w14:textId="77777777" w:rsidR="006C4405" w:rsidRPr="00983186" w:rsidRDefault="006C4405" w:rsidP="00957F29">
            <w:pPr>
              <w:pStyle w:val="PlainText"/>
              <w:spacing w:line="269" w:lineRule="auto"/>
              <w:jc w:val="left"/>
              <w:rPr>
                <w:rFonts w:ascii="Arial Narrow" w:hAnsi="Arial Narrow"/>
                <w:szCs w:val="20"/>
                <w:lang w:val="ro-RO"/>
              </w:rPr>
            </w:pPr>
            <w:r w:rsidRPr="00983186">
              <w:rPr>
                <w:rFonts w:ascii="Arial Narrow" w:hAnsi="Arial Narrow"/>
                <w:szCs w:val="20"/>
                <w:lang w:val="ro-RO"/>
              </w:rPr>
              <w:t xml:space="preserve">Oancea Tătăraşi - Str. Han Tătar nr, 14 Iaşi </w:t>
            </w:r>
          </w:p>
        </w:tc>
        <w:tc>
          <w:tcPr>
            <w:tcW w:w="1418" w:type="dxa"/>
            <w:vAlign w:val="center"/>
          </w:tcPr>
          <w:p w14:paraId="11916179"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4,87</w:t>
            </w:r>
          </w:p>
        </w:tc>
        <w:tc>
          <w:tcPr>
            <w:tcW w:w="1417" w:type="dxa"/>
            <w:vAlign w:val="center"/>
          </w:tcPr>
          <w:p w14:paraId="11551E6D"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4,83</w:t>
            </w:r>
          </w:p>
        </w:tc>
        <w:tc>
          <w:tcPr>
            <w:tcW w:w="1418" w:type="dxa"/>
            <w:vAlign w:val="center"/>
          </w:tcPr>
          <w:p w14:paraId="097CE94F"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4,43</w:t>
            </w:r>
          </w:p>
        </w:tc>
        <w:tc>
          <w:tcPr>
            <w:tcW w:w="1417" w:type="dxa"/>
            <w:vAlign w:val="center"/>
          </w:tcPr>
          <w:p w14:paraId="180F2789"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3,75</w:t>
            </w:r>
          </w:p>
        </w:tc>
        <w:tc>
          <w:tcPr>
            <w:tcW w:w="1418" w:type="dxa"/>
            <w:vAlign w:val="center"/>
          </w:tcPr>
          <w:p w14:paraId="186C7037"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3,79</w:t>
            </w:r>
          </w:p>
        </w:tc>
      </w:tr>
      <w:tr w:rsidR="006C4405" w:rsidRPr="00983186" w14:paraId="03ED070D" w14:textId="77777777" w:rsidTr="00957F29">
        <w:trPr>
          <w:jc w:val="center"/>
        </w:trPr>
        <w:tc>
          <w:tcPr>
            <w:tcW w:w="2292" w:type="dxa"/>
          </w:tcPr>
          <w:p w14:paraId="59035ACC" w14:textId="77777777" w:rsidR="006C4405" w:rsidRPr="00983186" w:rsidRDefault="006C4405" w:rsidP="00957F29">
            <w:pPr>
              <w:pStyle w:val="PlainText"/>
              <w:spacing w:line="269" w:lineRule="auto"/>
              <w:jc w:val="left"/>
              <w:rPr>
                <w:rFonts w:ascii="Arial Narrow" w:hAnsi="Arial Narrow"/>
                <w:szCs w:val="20"/>
                <w:lang w:val="ro-RO"/>
              </w:rPr>
            </w:pPr>
            <w:r w:rsidRPr="00983186">
              <w:rPr>
                <w:rFonts w:ascii="Arial Narrow" w:hAnsi="Arial Narrow"/>
                <w:szCs w:val="20"/>
                <w:lang w:val="ro-RO"/>
              </w:rPr>
              <w:t xml:space="preserve">Copou Sadoveanu - Aleea Sadoveanu nr, 48, Iaşi </w:t>
            </w:r>
          </w:p>
        </w:tc>
        <w:tc>
          <w:tcPr>
            <w:tcW w:w="1418" w:type="dxa"/>
            <w:vAlign w:val="center"/>
          </w:tcPr>
          <w:p w14:paraId="70BF1DCC"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5,77</w:t>
            </w:r>
          </w:p>
        </w:tc>
        <w:tc>
          <w:tcPr>
            <w:tcW w:w="1417" w:type="dxa"/>
            <w:vAlign w:val="center"/>
          </w:tcPr>
          <w:p w14:paraId="6EE70535"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5,37</w:t>
            </w:r>
          </w:p>
        </w:tc>
        <w:tc>
          <w:tcPr>
            <w:tcW w:w="1418" w:type="dxa"/>
            <w:vAlign w:val="center"/>
          </w:tcPr>
          <w:p w14:paraId="2FBFA3E3"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4,52</w:t>
            </w:r>
          </w:p>
        </w:tc>
        <w:tc>
          <w:tcPr>
            <w:tcW w:w="1417" w:type="dxa"/>
            <w:vAlign w:val="center"/>
          </w:tcPr>
          <w:p w14:paraId="65FF0903"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3,05</w:t>
            </w:r>
          </w:p>
        </w:tc>
        <w:tc>
          <w:tcPr>
            <w:tcW w:w="1418" w:type="dxa"/>
            <w:vAlign w:val="center"/>
          </w:tcPr>
          <w:p w14:paraId="0409B839"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4,08</w:t>
            </w:r>
          </w:p>
        </w:tc>
      </w:tr>
      <w:tr w:rsidR="006C4405" w:rsidRPr="00983186" w14:paraId="3A5D0DDF" w14:textId="77777777" w:rsidTr="00957F29">
        <w:trPr>
          <w:jc w:val="center"/>
        </w:trPr>
        <w:tc>
          <w:tcPr>
            <w:tcW w:w="2292" w:type="dxa"/>
          </w:tcPr>
          <w:p w14:paraId="373434DF" w14:textId="77777777" w:rsidR="006C4405" w:rsidRPr="00983186" w:rsidRDefault="006C4405" w:rsidP="00957F29">
            <w:pPr>
              <w:pStyle w:val="PlainText"/>
              <w:spacing w:line="269" w:lineRule="auto"/>
              <w:jc w:val="left"/>
              <w:rPr>
                <w:rFonts w:ascii="Arial Narrow" w:hAnsi="Arial Narrow"/>
                <w:szCs w:val="20"/>
                <w:lang w:val="ro-RO"/>
              </w:rPr>
            </w:pPr>
            <w:r w:rsidRPr="00983186">
              <w:rPr>
                <w:rFonts w:ascii="Arial Narrow" w:hAnsi="Arial Narrow"/>
                <w:szCs w:val="20"/>
              </w:rPr>
              <w:t>Tomeşti</w:t>
            </w:r>
          </w:p>
        </w:tc>
        <w:tc>
          <w:tcPr>
            <w:tcW w:w="1418" w:type="dxa"/>
            <w:vAlign w:val="center"/>
          </w:tcPr>
          <w:p w14:paraId="68DD1CDC"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5,22</w:t>
            </w:r>
          </w:p>
        </w:tc>
        <w:tc>
          <w:tcPr>
            <w:tcW w:w="1417" w:type="dxa"/>
            <w:vAlign w:val="center"/>
          </w:tcPr>
          <w:p w14:paraId="05A91990"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4,41</w:t>
            </w:r>
          </w:p>
        </w:tc>
        <w:tc>
          <w:tcPr>
            <w:tcW w:w="1418" w:type="dxa"/>
            <w:vAlign w:val="center"/>
          </w:tcPr>
          <w:p w14:paraId="43466388"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4,61</w:t>
            </w:r>
          </w:p>
        </w:tc>
        <w:tc>
          <w:tcPr>
            <w:tcW w:w="1417" w:type="dxa"/>
            <w:vAlign w:val="center"/>
          </w:tcPr>
          <w:p w14:paraId="7E653769"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4,16</w:t>
            </w:r>
          </w:p>
        </w:tc>
        <w:tc>
          <w:tcPr>
            <w:tcW w:w="1418" w:type="dxa"/>
            <w:vAlign w:val="center"/>
          </w:tcPr>
          <w:p w14:paraId="0C0BC3A3" w14:textId="77777777" w:rsidR="006C4405" w:rsidRPr="00983186" w:rsidRDefault="006C4405" w:rsidP="00957F29">
            <w:pPr>
              <w:pStyle w:val="PlainText"/>
              <w:spacing w:line="269" w:lineRule="auto"/>
              <w:jc w:val="center"/>
              <w:rPr>
                <w:rFonts w:ascii="Arial Narrow" w:hAnsi="Arial Narrow"/>
                <w:szCs w:val="20"/>
                <w:lang w:val="ro-RO"/>
              </w:rPr>
            </w:pPr>
            <w:r w:rsidRPr="00983186">
              <w:rPr>
                <w:rFonts w:ascii="Arial Narrow" w:hAnsi="Arial Narrow"/>
                <w:szCs w:val="20"/>
                <w:lang w:val="ro-RO"/>
              </w:rPr>
              <w:t>4,79</w:t>
            </w:r>
          </w:p>
        </w:tc>
      </w:tr>
      <w:tr w:rsidR="006C4405" w:rsidRPr="00B736DB" w14:paraId="0F2A237C" w14:textId="77777777" w:rsidTr="00957F29">
        <w:trPr>
          <w:jc w:val="center"/>
        </w:trPr>
        <w:tc>
          <w:tcPr>
            <w:tcW w:w="9380" w:type="dxa"/>
            <w:gridSpan w:val="6"/>
            <w:vAlign w:val="center"/>
          </w:tcPr>
          <w:p w14:paraId="1EE9ECB2" w14:textId="77777777" w:rsidR="006C4405" w:rsidRPr="0090512E" w:rsidRDefault="006C4405" w:rsidP="00957F29">
            <w:pPr>
              <w:pStyle w:val="PlainText"/>
              <w:spacing w:line="269" w:lineRule="auto"/>
              <w:jc w:val="left"/>
              <w:rPr>
                <w:rFonts w:ascii="Arial Narrow" w:hAnsi="Arial Narrow"/>
                <w:sz w:val="18"/>
                <w:szCs w:val="18"/>
                <w:lang w:val="ro-RO"/>
              </w:rPr>
            </w:pPr>
            <w:r w:rsidRPr="0090512E">
              <w:rPr>
                <w:rFonts w:ascii="Arial Narrow" w:hAnsi="Arial Narrow"/>
                <w:sz w:val="18"/>
                <w:szCs w:val="18"/>
                <w:lang w:val="ro-RO"/>
              </w:rPr>
              <w:t>Sursa:</w:t>
            </w:r>
          </w:p>
        </w:tc>
      </w:tr>
    </w:tbl>
    <w:p w14:paraId="5EA01613" w14:textId="77777777" w:rsidR="006C4405" w:rsidRPr="00B736DB" w:rsidRDefault="006C4405" w:rsidP="006C4405">
      <w:pPr>
        <w:pStyle w:val="PlainText"/>
        <w:spacing w:line="360" w:lineRule="auto"/>
        <w:rPr>
          <w:rFonts w:ascii="Arial Narrow" w:hAnsi="Arial Narrow"/>
          <w:b/>
          <w:sz w:val="24"/>
          <w:lang w:val="ro-RO"/>
        </w:rPr>
      </w:pPr>
    </w:p>
    <w:p w14:paraId="3E7BC26D" w14:textId="77777777" w:rsidR="006C4405" w:rsidRPr="00B736DB" w:rsidRDefault="006C4405" w:rsidP="006C4405">
      <w:pPr>
        <w:pStyle w:val="PlainText"/>
        <w:spacing w:line="360" w:lineRule="auto"/>
        <w:rPr>
          <w:rFonts w:ascii="Arial Narrow" w:hAnsi="Arial Narrow"/>
          <w:b/>
          <w:sz w:val="24"/>
          <w:u w:val="single"/>
          <w:lang w:val="ro-RO"/>
        </w:rPr>
      </w:pPr>
      <w:r>
        <w:rPr>
          <w:noProof/>
        </w:rPr>
        <w:drawing>
          <wp:inline distT="0" distB="0" distL="0" distR="0" wp14:anchorId="7669F785" wp14:editId="5A499C2E">
            <wp:extent cx="5870787" cy="2290233"/>
            <wp:effectExtent l="0" t="0" r="22225" b="2159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2CDE9C2D" w14:textId="5D459BB2" w:rsidR="006C4405" w:rsidRPr="005A344B" w:rsidRDefault="005A344B" w:rsidP="006C4405">
      <w:pPr>
        <w:pStyle w:val="PlainText"/>
        <w:spacing w:line="276" w:lineRule="auto"/>
        <w:jc w:val="center"/>
        <w:rPr>
          <w:rFonts w:ascii="Arial Narrow" w:hAnsi="Arial Narrow"/>
          <w:b/>
          <w:i/>
          <w:color w:val="44546A" w:themeColor="text2"/>
          <w:sz w:val="24"/>
          <w:lang w:val="ro-RO"/>
        </w:rPr>
      </w:pPr>
      <w:r w:rsidRPr="005A344B">
        <w:rPr>
          <w:rFonts w:ascii="Arial Narrow" w:hAnsi="Arial Narrow"/>
          <w:b/>
          <w:i/>
          <w:color w:val="44546A" w:themeColor="text2"/>
          <w:sz w:val="24"/>
          <w:lang w:val="ro-RO"/>
        </w:rPr>
        <w:t xml:space="preserve">Figura nr. 2.11.3.2.b - </w:t>
      </w:r>
      <w:r w:rsidR="006C4405" w:rsidRPr="005A344B">
        <w:rPr>
          <w:rFonts w:ascii="Arial Narrow" w:hAnsi="Arial Narrow"/>
          <w:b/>
          <w:i/>
          <w:color w:val="44546A" w:themeColor="text2"/>
          <w:sz w:val="24"/>
          <w:lang w:val="ro-RO"/>
        </w:rPr>
        <w:t>Evoluția concentrației medii anuale a indicatorului SO</w:t>
      </w:r>
      <w:r w:rsidR="006C4405" w:rsidRPr="005A344B">
        <w:rPr>
          <w:rFonts w:ascii="Arial Narrow" w:hAnsi="Arial Narrow"/>
          <w:b/>
          <w:i/>
          <w:color w:val="44546A" w:themeColor="text2"/>
          <w:sz w:val="24"/>
          <w:vertAlign w:val="subscript"/>
          <w:lang w:val="ro-RO"/>
        </w:rPr>
        <w:t>2</w:t>
      </w:r>
      <w:r w:rsidR="006C4405" w:rsidRPr="005A344B">
        <w:rPr>
          <w:rFonts w:ascii="Arial Narrow" w:hAnsi="Arial Narrow"/>
          <w:b/>
          <w:i/>
          <w:color w:val="44546A" w:themeColor="text2"/>
          <w:sz w:val="24"/>
          <w:lang w:val="ro-RO"/>
        </w:rPr>
        <w:t xml:space="preserve"> în perioada 2010 – 2014</w:t>
      </w:r>
    </w:p>
    <w:p w14:paraId="731A363F" w14:textId="77777777" w:rsidR="006C4405" w:rsidRPr="00B736DB" w:rsidRDefault="006C4405" w:rsidP="006C4405">
      <w:pPr>
        <w:pStyle w:val="PlainText"/>
        <w:spacing w:line="360" w:lineRule="auto"/>
        <w:ind w:firstLine="720"/>
        <w:rPr>
          <w:rFonts w:ascii="Arial Narrow" w:hAnsi="Arial Narrow"/>
          <w:b/>
          <w:sz w:val="24"/>
          <w:u w:val="single"/>
          <w:lang w:val="ro-RO"/>
        </w:rPr>
      </w:pPr>
    </w:p>
    <w:p w14:paraId="4FA00F2A" w14:textId="77777777" w:rsidR="006C4405" w:rsidRPr="00B736DB" w:rsidRDefault="006C4405" w:rsidP="006C4405">
      <w:pPr>
        <w:pStyle w:val="PlainText"/>
        <w:spacing w:line="300" w:lineRule="auto"/>
        <w:ind w:firstLine="720"/>
        <w:rPr>
          <w:rFonts w:ascii="Arial Narrow" w:hAnsi="Arial Narrow"/>
          <w:b/>
          <w:bCs/>
          <w:sz w:val="24"/>
          <w:u w:val="single"/>
        </w:rPr>
      </w:pPr>
      <w:r w:rsidRPr="00B736DB">
        <w:rPr>
          <w:rFonts w:ascii="Arial Narrow" w:hAnsi="Arial Narrow"/>
          <w:b/>
          <w:sz w:val="24"/>
          <w:u w:val="single"/>
          <w:lang w:val="ro-RO"/>
        </w:rPr>
        <w:t xml:space="preserve">Evoluţia concentraţiei la indicatorul </w:t>
      </w:r>
      <w:r w:rsidRPr="00B736DB">
        <w:rPr>
          <w:rFonts w:ascii="Arial Narrow" w:hAnsi="Arial Narrow"/>
          <w:b/>
          <w:bCs/>
          <w:sz w:val="24"/>
          <w:u w:val="single"/>
        </w:rPr>
        <w:t xml:space="preserve">la particule în suspensie </w:t>
      </w:r>
    </w:p>
    <w:p w14:paraId="4A7296E6"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 xml:space="preserve">Particule în suspensie - PM10 sunt emise direct ca particule primare sau se formează în atmosferă din reacţia chimică a emisiilor de gaze primare – precursori – acestea fiind numite particule secundare. </w:t>
      </w:r>
    </w:p>
    <w:p w14:paraId="2913CAD3" w14:textId="77777777" w:rsidR="006C4405" w:rsidRPr="00B736DB" w:rsidRDefault="006C4405" w:rsidP="006C4405">
      <w:pPr>
        <w:pStyle w:val="PlainText"/>
        <w:spacing w:line="300" w:lineRule="auto"/>
        <w:ind w:firstLine="720"/>
        <w:rPr>
          <w:rFonts w:ascii="Arial Narrow" w:hAnsi="Arial Narrow" w:cs="Times New Roman"/>
          <w:sz w:val="24"/>
          <w:shd w:val="clear" w:color="auto" w:fill="FFFFFF"/>
        </w:rPr>
      </w:pPr>
      <w:r w:rsidRPr="00B736DB">
        <w:rPr>
          <w:rFonts w:ascii="Arial Narrow" w:hAnsi="Arial Narrow" w:cs="Times New Roman"/>
          <w:sz w:val="24"/>
          <w:shd w:val="clear" w:color="auto" w:fill="FFFFFF"/>
        </w:rPr>
        <w:t>Sursele care contribuie la emisiile de pulberi în atmosferă sunt</w:t>
      </w:r>
      <w:r w:rsidRPr="00B736DB">
        <w:rPr>
          <w:rFonts w:ascii="Arial Narrow" w:hAnsi="Arial Narrow" w:cs="Times New Roman"/>
          <w:sz w:val="24"/>
          <w:shd w:val="clear" w:color="auto" w:fill="FFFFFF"/>
          <w:lang w:val="ro-RO"/>
        </w:rPr>
        <w:t xml:space="preserve">: </w:t>
      </w:r>
      <w:r w:rsidRPr="00B736DB">
        <w:rPr>
          <w:rFonts w:ascii="Arial Narrow" w:hAnsi="Arial Narrow" w:cs="Times New Roman"/>
          <w:sz w:val="24"/>
          <w:shd w:val="clear" w:color="auto" w:fill="FFFFFF"/>
        </w:rPr>
        <w:t>activitatea industrială, sistemul de încălzire a populației, centralele termoelectrice. Traficul rutier contribuie la poluarea cu pulberi produse de pneurile mașinilor atât la oprirea acestora cât și din cauza arderilor incomplete.</w:t>
      </w:r>
    </w:p>
    <w:p w14:paraId="7758CF40" w14:textId="77777777" w:rsidR="006C4405" w:rsidRPr="00B736DB" w:rsidRDefault="006C4405" w:rsidP="006C4405">
      <w:pPr>
        <w:pStyle w:val="PlainText"/>
        <w:spacing w:line="300" w:lineRule="auto"/>
        <w:ind w:firstLine="720"/>
        <w:rPr>
          <w:rFonts w:ascii="Arial Narrow" w:hAnsi="Arial Narrow"/>
          <w:sz w:val="24"/>
          <w:shd w:val="clear" w:color="auto" w:fill="FFFFFF"/>
        </w:rPr>
      </w:pPr>
      <w:r w:rsidRPr="00B736DB">
        <w:rPr>
          <w:rFonts w:ascii="Arial Narrow" w:hAnsi="Arial Narrow"/>
          <w:sz w:val="24"/>
          <w:shd w:val="clear" w:color="auto" w:fill="FFFFFF"/>
        </w:rPr>
        <w:t>Dimensiunea particulelor este direct legată de potențialul de a cauza efecte. O problemă importantă o reprezintă particulele cu diametrul aerodinamic mai mic de 10 micrometri, care trec prin nas și gât și patrund în alveolele pulmonare provocând inflamații și intoxicări. Sunt afectate în special persoanele cu boli cardiovasculare și respiratorii, copiii, vârstnicii și astmaticii.</w:t>
      </w:r>
    </w:p>
    <w:p w14:paraId="2513B8D9"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Concentraţiile de particule în suspensie cu diametrul mai mic de 10 µm din aerul înconjurător se evaluează folosind valoarea limită zilnică, determinată gravimetric, (50 µg/m</w:t>
      </w:r>
      <w:r w:rsidRPr="00B736DB">
        <w:rPr>
          <w:rFonts w:ascii="Arial Narrow" w:hAnsi="Arial Narrow"/>
          <w:sz w:val="24"/>
          <w:vertAlign w:val="superscript"/>
          <w:lang w:val="ro-RO"/>
        </w:rPr>
        <w:t>3</w:t>
      </w:r>
      <w:r w:rsidRPr="00B736DB">
        <w:rPr>
          <w:rFonts w:ascii="Arial Narrow" w:hAnsi="Arial Narrow"/>
          <w:sz w:val="24"/>
          <w:lang w:val="ro-RO"/>
        </w:rPr>
        <w:t>), care nu trebuie depăşită mai mult de 35 ori/an şi valoarea limită anuală, determinată gravimetric (40 µg/m</w:t>
      </w:r>
      <w:r w:rsidRPr="00B736DB">
        <w:rPr>
          <w:rFonts w:ascii="Arial Narrow" w:hAnsi="Arial Narrow"/>
          <w:sz w:val="24"/>
          <w:vertAlign w:val="superscript"/>
          <w:lang w:val="ro-RO"/>
        </w:rPr>
        <w:t>3</w:t>
      </w:r>
      <w:r w:rsidRPr="00B736DB">
        <w:rPr>
          <w:rFonts w:ascii="Arial Narrow" w:hAnsi="Arial Narrow"/>
          <w:sz w:val="24"/>
          <w:lang w:val="ro-RO"/>
        </w:rPr>
        <w:t xml:space="preserve">). Rezultatele monitorizării </w:t>
      </w:r>
      <w:r w:rsidRPr="00B736DB">
        <w:rPr>
          <w:rFonts w:ascii="Arial Narrow" w:hAnsi="Arial Narrow"/>
          <w:sz w:val="24"/>
          <w:lang w:val="ro-RO"/>
        </w:rPr>
        <w:lastRenderedPageBreak/>
        <w:t>calităţii aerului în anul 2014 în aglomerarea Iaşi, au evidenţiat un număr total de 51 depăşiri ale valorii limită zilnice pentru protecţia sănătăţii umane la indicatorul particule în suspensie PM10 înregistrate în toate staţiile de monitorizare, determinate gravimetric. Legislația în vigoare referitoare la calitatea aerului ambiental este permis un număr maxim de 35 depăşiri ale valorii limită zilnice, într-un an calendaristic, în fiecare punct de monitorizare. Nu s-a depăşit valoarea limită anuală pentru protecţia sănătăţii umane (40 μg/m</w:t>
      </w:r>
      <w:r w:rsidRPr="00B736DB">
        <w:rPr>
          <w:rFonts w:ascii="Arial Narrow" w:hAnsi="Arial Narrow"/>
          <w:sz w:val="24"/>
          <w:vertAlign w:val="superscript"/>
          <w:lang w:val="ro-RO"/>
        </w:rPr>
        <w:t>3</w:t>
      </w:r>
      <w:r w:rsidRPr="00B736DB">
        <w:rPr>
          <w:rFonts w:ascii="Arial Narrow" w:hAnsi="Arial Narrow"/>
          <w:sz w:val="24"/>
          <w:lang w:val="ro-RO"/>
        </w:rPr>
        <w:t xml:space="preserve">) la indicatorul PM10 în nicio staţie de monitorizare a calităţii aerului din aglomerarea Iaşi. </w:t>
      </w:r>
    </w:p>
    <w:p w14:paraId="24BEF1A6" w14:textId="77777777" w:rsidR="006C4405" w:rsidRPr="00B736DB" w:rsidRDefault="006C4405" w:rsidP="006C4405">
      <w:pPr>
        <w:pStyle w:val="PlainText"/>
        <w:spacing w:line="276" w:lineRule="auto"/>
        <w:jc w:val="center"/>
        <w:rPr>
          <w:rFonts w:ascii="Arial Narrow" w:hAnsi="Arial Narrow"/>
          <w:sz w:val="24"/>
          <w:lang w:val="ro-RO"/>
        </w:rPr>
      </w:pPr>
    </w:p>
    <w:p w14:paraId="4C493037" w14:textId="4373D65D" w:rsidR="006C4405" w:rsidRPr="00E35562" w:rsidRDefault="006C4405" w:rsidP="006C4405">
      <w:pPr>
        <w:pStyle w:val="Caption"/>
        <w:ind w:firstLine="0"/>
        <w:rPr>
          <w:sz w:val="22"/>
          <w:szCs w:val="22"/>
        </w:rPr>
      </w:pPr>
      <w:bookmarkStart w:id="155" w:name="_Toc437327086"/>
      <w:r w:rsidRPr="00E35562">
        <w:rPr>
          <w:sz w:val="22"/>
          <w:szCs w:val="22"/>
        </w:rPr>
        <w:t xml:space="preserve">Tabel nr.  </w:t>
      </w:r>
      <w:r w:rsidRPr="00E35562">
        <w:rPr>
          <w:sz w:val="22"/>
          <w:szCs w:val="22"/>
        </w:rPr>
        <w:fldChar w:fldCharType="begin"/>
      </w:r>
      <w:r w:rsidRPr="00E35562">
        <w:rPr>
          <w:sz w:val="22"/>
          <w:szCs w:val="22"/>
        </w:rPr>
        <w:instrText xml:space="preserve"> SEQ Tabel_nr._ \* ARABIC </w:instrText>
      </w:r>
      <w:r w:rsidRPr="00E35562">
        <w:rPr>
          <w:sz w:val="22"/>
          <w:szCs w:val="22"/>
        </w:rPr>
        <w:fldChar w:fldCharType="separate"/>
      </w:r>
      <w:r w:rsidR="002415F9">
        <w:rPr>
          <w:noProof/>
          <w:sz w:val="22"/>
          <w:szCs w:val="22"/>
        </w:rPr>
        <w:t>76</w:t>
      </w:r>
      <w:r w:rsidRPr="00E35562">
        <w:rPr>
          <w:sz w:val="22"/>
          <w:szCs w:val="22"/>
        </w:rPr>
        <w:fldChar w:fldCharType="end"/>
      </w:r>
      <w:r w:rsidRPr="00E35562">
        <w:rPr>
          <w:sz w:val="22"/>
          <w:szCs w:val="22"/>
        </w:rPr>
        <w:t xml:space="preserve"> </w:t>
      </w:r>
      <w:r w:rsidR="009B4257">
        <w:rPr>
          <w:sz w:val="22"/>
          <w:szCs w:val="22"/>
        </w:rPr>
        <w:t>-</w:t>
      </w:r>
      <w:r w:rsidRPr="00E35562">
        <w:rPr>
          <w:sz w:val="22"/>
          <w:szCs w:val="22"/>
        </w:rPr>
        <w:t xml:space="preserve"> Municipiul Iași, evoluția concentrației medii anuale a indicatorului PM10 în perioada 2010 - 2014</w:t>
      </w:r>
      <w:bookmarkEnd w:id="155"/>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92"/>
        <w:gridCol w:w="1418"/>
        <w:gridCol w:w="1417"/>
        <w:gridCol w:w="1418"/>
        <w:gridCol w:w="1417"/>
        <w:gridCol w:w="1418"/>
      </w:tblGrid>
      <w:tr w:rsidR="006C4405" w:rsidRPr="00983186" w14:paraId="2868D23B" w14:textId="77777777" w:rsidTr="00957F29">
        <w:trPr>
          <w:jc w:val="center"/>
        </w:trPr>
        <w:tc>
          <w:tcPr>
            <w:tcW w:w="2292" w:type="dxa"/>
            <w:shd w:val="clear" w:color="auto" w:fill="BFBFBF" w:themeFill="background1" w:themeFillShade="BF"/>
          </w:tcPr>
          <w:p w14:paraId="2ECB9B31" w14:textId="77777777" w:rsidR="006C4405" w:rsidRPr="00983186" w:rsidRDefault="006C4405" w:rsidP="00957F29">
            <w:pPr>
              <w:pStyle w:val="PlainText"/>
              <w:spacing w:line="300" w:lineRule="auto"/>
              <w:jc w:val="center"/>
              <w:rPr>
                <w:rFonts w:ascii="Arial Narrow" w:hAnsi="Arial Narrow"/>
                <w:b/>
                <w:szCs w:val="20"/>
                <w:lang w:val="ro-RO"/>
              </w:rPr>
            </w:pPr>
            <w:r w:rsidRPr="00983186">
              <w:rPr>
                <w:rFonts w:ascii="Arial Narrow" w:hAnsi="Arial Narrow"/>
                <w:b/>
                <w:szCs w:val="20"/>
                <w:lang w:val="ro-RO"/>
              </w:rPr>
              <w:t xml:space="preserve">An/Stația </w:t>
            </w:r>
          </w:p>
        </w:tc>
        <w:tc>
          <w:tcPr>
            <w:tcW w:w="1418" w:type="dxa"/>
            <w:shd w:val="clear" w:color="auto" w:fill="BFBFBF" w:themeFill="background1" w:themeFillShade="BF"/>
          </w:tcPr>
          <w:p w14:paraId="540D637E" w14:textId="77777777" w:rsidR="006C4405" w:rsidRPr="00983186" w:rsidRDefault="006C4405" w:rsidP="00957F29">
            <w:pPr>
              <w:pStyle w:val="PlainText"/>
              <w:spacing w:line="300" w:lineRule="auto"/>
              <w:jc w:val="center"/>
              <w:rPr>
                <w:rFonts w:ascii="Arial Narrow" w:hAnsi="Arial Narrow"/>
                <w:b/>
                <w:szCs w:val="20"/>
                <w:lang w:val="ro-RO"/>
              </w:rPr>
            </w:pPr>
            <w:r w:rsidRPr="00983186">
              <w:rPr>
                <w:rFonts w:ascii="Arial Narrow" w:hAnsi="Arial Narrow"/>
                <w:b/>
                <w:szCs w:val="20"/>
                <w:lang w:val="ro-RO"/>
              </w:rPr>
              <w:t>2010</w:t>
            </w:r>
          </w:p>
        </w:tc>
        <w:tc>
          <w:tcPr>
            <w:tcW w:w="1417" w:type="dxa"/>
            <w:shd w:val="clear" w:color="auto" w:fill="BFBFBF" w:themeFill="background1" w:themeFillShade="BF"/>
          </w:tcPr>
          <w:p w14:paraId="20AEB78F" w14:textId="77777777" w:rsidR="006C4405" w:rsidRPr="00983186" w:rsidRDefault="006C4405" w:rsidP="00957F29">
            <w:pPr>
              <w:pStyle w:val="PlainText"/>
              <w:spacing w:line="300" w:lineRule="auto"/>
              <w:jc w:val="center"/>
              <w:rPr>
                <w:rFonts w:ascii="Arial Narrow" w:hAnsi="Arial Narrow"/>
                <w:b/>
                <w:szCs w:val="20"/>
                <w:lang w:val="ro-RO"/>
              </w:rPr>
            </w:pPr>
            <w:r w:rsidRPr="00983186">
              <w:rPr>
                <w:rFonts w:ascii="Arial Narrow" w:hAnsi="Arial Narrow"/>
                <w:b/>
                <w:szCs w:val="20"/>
                <w:lang w:val="ro-RO"/>
              </w:rPr>
              <w:t>2011</w:t>
            </w:r>
          </w:p>
        </w:tc>
        <w:tc>
          <w:tcPr>
            <w:tcW w:w="1418" w:type="dxa"/>
            <w:shd w:val="clear" w:color="auto" w:fill="BFBFBF" w:themeFill="background1" w:themeFillShade="BF"/>
          </w:tcPr>
          <w:p w14:paraId="69C4BA2B" w14:textId="77777777" w:rsidR="006C4405" w:rsidRPr="00983186" w:rsidRDefault="006C4405" w:rsidP="00957F29">
            <w:pPr>
              <w:pStyle w:val="PlainText"/>
              <w:spacing w:line="300" w:lineRule="auto"/>
              <w:jc w:val="center"/>
              <w:rPr>
                <w:rFonts w:ascii="Arial Narrow" w:hAnsi="Arial Narrow"/>
                <w:b/>
                <w:szCs w:val="20"/>
                <w:lang w:val="ro-RO"/>
              </w:rPr>
            </w:pPr>
            <w:r w:rsidRPr="00983186">
              <w:rPr>
                <w:rFonts w:ascii="Arial Narrow" w:hAnsi="Arial Narrow"/>
                <w:b/>
                <w:szCs w:val="20"/>
                <w:lang w:val="ro-RO"/>
              </w:rPr>
              <w:t>2012</w:t>
            </w:r>
          </w:p>
        </w:tc>
        <w:tc>
          <w:tcPr>
            <w:tcW w:w="1417" w:type="dxa"/>
            <w:shd w:val="clear" w:color="auto" w:fill="BFBFBF" w:themeFill="background1" w:themeFillShade="BF"/>
          </w:tcPr>
          <w:p w14:paraId="3B26FFEE" w14:textId="77777777" w:rsidR="006C4405" w:rsidRPr="00983186" w:rsidRDefault="006C4405" w:rsidP="00957F29">
            <w:pPr>
              <w:pStyle w:val="PlainText"/>
              <w:spacing w:line="300" w:lineRule="auto"/>
              <w:jc w:val="center"/>
              <w:rPr>
                <w:rFonts w:ascii="Arial Narrow" w:hAnsi="Arial Narrow"/>
                <w:b/>
                <w:szCs w:val="20"/>
                <w:lang w:val="ro-RO"/>
              </w:rPr>
            </w:pPr>
            <w:r w:rsidRPr="00983186">
              <w:rPr>
                <w:rFonts w:ascii="Arial Narrow" w:hAnsi="Arial Narrow"/>
                <w:b/>
                <w:szCs w:val="20"/>
                <w:lang w:val="ro-RO"/>
              </w:rPr>
              <w:t>2013</w:t>
            </w:r>
          </w:p>
        </w:tc>
        <w:tc>
          <w:tcPr>
            <w:tcW w:w="1418" w:type="dxa"/>
            <w:shd w:val="clear" w:color="auto" w:fill="BFBFBF" w:themeFill="background1" w:themeFillShade="BF"/>
          </w:tcPr>
          <w:p w14:paraId="62350E0C" w14:textId="77777777" w:rsidR="006C4405" w:rsidRPr="00983186" w:rsidRDefault="006C4405" w:rsidP="00957F29">
            <w:pPr>
              <w:pStyle w:val="PlainText"/>
              <w:spacing w:line="300" w:lineRule="auto"/>
              <w:jc w:val="center"/>
              <w:rPr>
                <w:rFonts w:ascii="Arial Narrow" w:hAnsi="Arial Narrow"/>
                <w:b/>
                <w:szCs w:val="20"/>
                <w:lang w:val="ro-RO"/>
              </w:rPr>
            </w:pPr>
            <w:r w:rsidRPr="00983186">
              <w:rPr>
                <w:rFonts w:ascii="Arial Narrow" w:hAnsi="Arial Narrow"/>
                <w:b/>
                <w:szCs w:val="20"/>
                <w:lang w:val="ro-RO"/>
              </w:rPr>
              <w:t>2014</w:t>
            </w:r>
          </w:p>
        </w:tc>
      </w:tr>
      <w:tr w:rsidR="006C4405" w:rsidRPr="00983186" w14:paraId="7BB49262" w14:textId="77777777" w:rsidTr="00957F29">
        <w:trPr>
          <w:trHeight w:val="447"/>
          <w:jc w:val="center"/>
        </w:trPr>
        <w:tc>
          <w:tcPr>
            <w:tcW w:w="2292" w:type="dxa"/>
            <w:vAlign w:val="center"/>
          </w:tcPr>
          <w:p w14:paraId="5855DC2D" w14:textId="77777777" w:rsidR="006C4405" w:rsidRPr="00983186" w:rsidRDefault="006C4405" w:rsidP="00957F29">
            <w:pPr>
              <w:pStyle w:val="PlainText"/>
              <w:spacing w:line="300" w:lineRule="auto"/>
              <w:jc w:val="left"/>
              <w:rPr>
                <w:rFonts w:ascii="Arial Narrow" w:hAnsi="Arial Narrow"/>
                <w:szCs w:val="20"/>
                <w:lang w:val="ro-RO"/>
              </w:rPr>
            </w:pPr>
            <w:r w:rsidRPr="00983186">
              <w:rPr>
                <w:rFonts w:ascii="Arial Narrow" w:hAnsi="Arial Narrow"/>
                <w:szCs w:val="20"/>
                <w:lang w:val="ro-RO"/>
              </w:rPr>
              <w:t xml:space="preserve">Podu de Piatră - Bdul N. Iorga, Iaşi </w:t>
            </w:r>
          </w:p>
        </w:tc>
        <w:tc>
          <w:tcPr>
            <w:tcW w:w="1418" w:type="dxa"/>
            <w:vAlign w:val="center"/>
          </w:tcPr>
          <w:p w14:paraId="70EC93C5"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36,79</w:t>
            </w:r>
          </w:p>
        </w:tc>
        <w:tc>
          <w:tcPr>
            <w:tcW w:w="1417" w:type="dxa"/>
            <w:vAlign w:val="center"/>
          </w:tcPr>
          <w:p w14:paraId="3EEDDC36"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28,78</w:t>
            </w:r>
          </w:p>
        </w:tc>
        <w:tc>
          <w:tcPr>
            <w:tcW w:w="1418" w:type="dxa"/>
            <w:vAlign w:val="center"/>
          </w:tcPr>
          <w:p w14:paraId="4625CFF8"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42,84</w:t>
            </w:r>
          </w:p>
        </w:tc>
        <w:tc>
          <w:tcPr>
            <w:tcW w:w="1417" w:type="dxa"/>
            <w:vAlign w:val="center"/>
          </w:tcPr>
          <w:p w14:paraId="33A83A75"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44,87</w:t>
            </w:r>
          </w:p>
        </w:tc>
        <w:tc>
          <w:tcPr>
            <w:tcW w:w="1418" w:type="dxa"/>
            <w:vAlign w:val="center"/>
          </w:tcPr>
          <w:p w14:paraId="57D75A6B"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38,12</w:t>
            </w:r>
          </w:p>
        </w:tc>
      </w:tr>
      <w:tr w:rsidR="006C4405" w:rsidRPr="00983186" w14:paraId="72BD7D07" w14:textId="77777777" w:rsidTr="00957F29">
        <w:trPr>
          <w:jc w:val="center"/>
        </w:trPr>
        <w:tc>
          <w:tcPr>
            <w:tcW w:w="2292" w:type="dxa"/>
            <w:vAlign w:val="center"/>
          </w:tcPr>
          <w:p w14:paraId="5960BFCC" w14:textId="77777777" w:rsidR="006C4405" w:rsidRPr="00983186" w:rsidRDefault="006C4405" w:rsidP="00957F29">
            <w:pPr>
              <w:pStyle w:val="PlainText"/>
              <w:spacing w:line="300" w:lineRule="auto"/>
              <w:jc w:val="left"/>
              <w:rPr>
                <w:rFonts w:ascii="Arial Narrow" w:hAnsi="Arial Narrow"/>
                <w:szCs w:val="20"/>
                <w:lang w:val="ro-RO"/>
              </w:rPr>
            </w:pPr>
            <w:r w:rsidRPr="00983186">
              <w:rPr>
                <w:rFonts w:ascii="Arial Narrow" w:hAnsi="Arial Narrow"/>
                <w:szCs w:val="20"/>
                <w:lang w:val="ro-RO"/>
              </w:rPr>
              <w:t xml:space="preserve">Oancea Tătăraşi - Str. Han Tătar nr, 14 Iaşi </w:t>
            </w:r>
          </w:p>
        </w:tc>
        <w:tc>
          <w:tcPr>
            <w:tcW w:w="1418" w:type="dxa"/>
            <w:vAlign w:val="center"/>
          </w:tcPr>
          <w:p w14:paraId="6FAADB3C"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20,55</w:t>
            </w:r>
          </w:p>
        </w:tc>
        <w:tc>
          <w:tcPr>
            <w:tcW w:w="1417" w:type="dxa"/>
            <w:vAlign w:val="center"/>
          </w:tcPr>
          <w:p w14:paraId="08A97CBE"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20,96</w:t>
            </w:r>
          </w:p>
        </w:tc>
        <w:tc>
          <w:tcPr>
            <w:tcW w:w="1418" w:type="dxa"/>
            <w:vAlign w:val="center"/>
          </w:tcPr>
          <w:p w14:paraId="692346E2"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29,82</w:t>
            </w:r>
          </w:p>
        </w:tc>
        <w:tc>
          <w:tcPr>
            <w:tcW w:w="1417" w:type="dxa"/>
            <w:vAlign w:val="center"/>
          </w:tcPr>
          <w:p w14:paraId="09633F58"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38,32</w:t>
            </w:r>
          </w:p>
        </w:tc>
        <w:tc>
          <w:tcPr>
            <w:tcW w:w="1418" w:type="dxa"/>
            <w:vAlign w:val="center"/>
          </w:tcPr>
          <w:p w14:paraId="3F81D462"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18,66</w:t>
            </w:r>
          </w:p>
        </w:tc>
      </w:tr>
      <w:tr w:rsidR="006C4405" w:rsidRPr="00983186" w14:paraId="259FFB6D" w14:textId="77777777" w:rsidTr="00957F29">
        <w:trPr>
          <w:jc w:val="center"/>
        </w:trPr>
        <w:tc>
          <w:tcPr>
            <w:tcW w:w="2292" w:type="dxa"/>
            <w:vAlign w:val="center"/>
          </w:tcPr>
          <w:p w14:paraId="6A72760B" w14:textId="77777777" w:rsidR="006C4405" w:rsidRPr="00983186" w:rsidRDefault="006C4405" w:rsidP="00957F29">
            <w:pPr>
              <w:pStyle w:val="PlainText"/>
              <w:spacing w:line="300" w:lineRule="auto"/>
              <w:jc w:val="left"/>
              <w:rPr>
                <w:rFonts w:ascii="Arial Narrow" w:hAnsi="Arial Narrow"/>
                <w:szCs w:val="20"/>
                <w:lang w:val="ro-RO"/>
              </w:rPr>
            </w:pPr>
            <w:r w:rsidRPr="00983186">
              <w:rPr>
                <w:rFonts w:ascii="Arial Narrow" w:hAnsi="Arial Narrow"/>
                <w:szCs w:val="20"/>
                <w:lang w:val="ro-RO"/>
              </w:rPr>
              <w:t xml:space="preserve">Copou Sadoveanu - Aleea Sadoveanu nr, 48, Iaşi </w:t>
            </w:r>
          </w:p>
        </w:tc>
        <w:tc>
          <w:tcPr>
            <w:tcW w:w="1418" w:type="dxa"/>
            <w:vAlign w:val="center"/>
          </w:tcPr>
          <w:p w14:paraId="4427719E"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22,09</w:t>
            </w:r>
          </w:p>
        </w:tc>
        <w:tc>
          <w:tcPr>
            <w:tcW w:w="1417" w:type="dxa"/>
            <w:vAlign w:val="center"/>
          </w:tcPr>
          <w:p w14:paraId="383E8A46"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25,78</w:t>
            </w:r>
          </w:p>
        </w:tc>
        <w:tc>
          <w:tcPr>
            <w:tcW w:w="1418" w:type="dxa"/>
            <w:vAlign w:val="center"/>
          </w:tcPr>
          <w:p w14:paraId="524B6B08"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25,78</w:t>
            </w:r>
          </w:p>
        </w:tc>
        <w:tc>
          <w:tcPr>
            <w:tcW w:w="1417" w:type="dxa"/>
            <w:vAlign w:val="center"/>
          </w:tcPr>
          <w:p w14:paraId="3255F650"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20,94</w:t>
            </w:r>
          </w:p>
        </w:tc>
        <w:tc>
          <w:tcPr>
            <w:tcW w:w="1418" w:type="dxa"/>
            <w:vAlign w:val="center"/>
          </w:tcPr>
          <w:p w14:paraId="26D71DD3"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22,28</w:t>
            </w:r>
          </w:p>
        </w:tc>
      </w:tr>
      <w:tr w:rsidR="006C4405" w:rsidRPr="00983186" w14:paraId="7D9077F8" w14:textId="77777777" w:rsidTr="00957F29">
        <w:trPr>
          <w:jc w:val="center"/>
        </w:trPr>
        <w:tc>
          <w:tcPr>
            <w:tcW w:w="2292" w:type="dxa"/>
            <w:vAlign w:val="center"/>
          </w:tcPr>
          <w:p w14:paraId="057D3AED" w14:textId="77777777" w:rsidR="006C4405" w:rsidRPr="00983186" w:rsidRDefault="006C4405" w:rsidP="00957F29">
            <w:pPr>
              <w:pStyle w:val="PlainText"/>
              <w:spacing w:line="300" w:lineRule="auto"/>
              <w:jc w:val="left"/>
              <w:rPr>
                <w:rFonts w:ascii="Arial Narrow" w:hAnsi="Arial Narrow"/>
                <w:szCs w:val="20"/>
                <w:lang w:val="ro-RO"/>
              </w:rPr>
            </w:pPr>
            <w:r w:rsidRPr="00983186">
              <w:rPr>
                <w:rFonts w:ascii="Arial Narrow" w:hAnsi="Arial Narrow"/>
                <w:szCs w:val="20"/>
              </w:rPr>
              <w:t>Tomeşti</w:t>
            </w:r>
          </w:p>
        </w:tc>
        <w:tc>
          <w:tcPr>
            <w:tcW w:w="1418" w:type="dxa"/>
            <w:vAlign w:val="center"/>
          </w:tcPr>
          <w:p w14:paraId="304A3DA9"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Nu sunt date</w:t>
            </w:r>
          </w:p>
        </w:tc>
        <w:tc>
          <w:tcPr>
            <w:tcW w:w="1417" w:type="dxa"/>
            <w:vAlign w:val="center"/>
          </w:tcPr>
          <w:p w14:paraId="2B2C52A3"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Nu sunt date</w:t>
            </w:r>
          </w:p>
        </w:tc>
        <w:tc>
          <w:tcPr>
            <w:tcW w:w="1418" w:type="dxa"/>
            <w:vAlign w:val="center"/>
          </w:tcPr>
          <w:p w14:paraId="5E6B13AD"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Nu sunt date</w:t>
            </w:r>
          </w:p>
        </w:tc>
        <w:tc>
          <w:tcPr>
            <w:tcW w:w="1417" w:type="dxa"/>
            <w:vAlign w:val="center"/>
          </w:tcPr>
          <w:p w14:paraId="4CDEB33B"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31,09</w:t>
            </w:r>
          </w:p>
        </w:tc>
        <w:tc>
          <w:tcPr>
            <w:tcW w:w="1418" w:type="dxa"/>
            <w:vAlign w:val="center"/>
          </w:tcPr>
          <w:p w14:paraId="168EC10B" w14:textId="77777777" w:rsidR="006C4405" w:rsidRPr="00983186" w:rsidRDefault="006C4405" w:rsidP="00957F29">
            <w:pPr>
              <w:pStyle w:val="PlainText"/>
              <w:spacing w:line="300" w:lineRule="auto"/>
              <w:jc w:val="center"/>
              <w:rPr>
                <w:rFonts w:ascii="Arial Narrow" w:hAnsi="Arial Narrow"/>
                <w:szCs w:val="20"/>
                <w:lang w:val="ro-RO"/>
              </w:rPr>
            </w:pPr>
            <w:r w:rsidRPr="00983186">
              <w:rPr>
                <w:rFonts w:ascii="Arial Narrow" w:hAnsi="Arial Narrow"/>
                <w:szCs w:val="20"/>
                <w:lang w:val="ro-RO"/>
              </w:rPr>
              <w:t>31,78</w:t>
            </w:r>
          </w:p>
        </w:tc>
      </w:tr>
      <w:tr w:rsidR="006C4405" w:rsidRPr="00983186" w14:paraId="72802CD7" w14:textId="77777777" w:rsidTr="00957F29">
        <w:trPr>
          <w:jc w:val="center"/>
        </w:trPr>
        <w:tc>
          <w:tcPr>
            <w:tcW w:w="9380" w:type="dxa"/>
            <w:gridSpan w:val="6"/>
            <w:vAlign w:val="center"/>
          </w:tcPr>
          <w:p w14:paraId="2A574F0B" w14:textId="77777777" w:rsidR="006C4405" w:rsidRPr="00983186" w:rsidRDefault="006C4405" w:rsidP="00957F29">
            <w:pPr>
              <w:pStyle w:val="PlainText"/>
              <w:spacing w:line="300" w:lineRule="auto"/>
              <w:jc w:val="left"/>
              <w:rPr>
                <w:rFonts w:ascii="Arial Narrow" w:hAnsi="Arial Narrow"/>
                <w:sz w:val="18"/>
                <w:szCs w:val="18"/>
                <w:lang w:val="ro-RO"/>
              </w:rPr>
            </w:pPr>
            <w:r w:rsidRPr="00983186">
              <w:rPr>
                <w:rFonts w:ascii="Arial Narrow" w:hAnsi="Arial Narrow"/>
                <w:sz w:val="18"/>
                <w:szCs w:val="18"/>
                <w:lang w:val="ro-RO"/>
              </w:rPr>
              <w:t>Sursa:</w:t>
            </w:r>
          </w:p>
        </w:tc>
      </w:tr>
    </w:tbl>
    <w:p w14:paraId="3A4517C3" w14:textId="77777777" w:rsidR="006C4405" w:rsidRDefault="006C4405" w:rsidP="006C4405">
      <w:pPr>
        <w:pStyle w:val="PlainText"/>
        <w:spacing w:line="360" w:lineRule="auto"/>
        <w:ind w:firstLine="720"/>
        <w:rPr>
          <w:rFonts w:ascii="Arial Narrow" w:hAnsi="Arial Narrow"/>
          <w:sz w:val="24"/>
          <w:lang w:val="ro-RO"/>
        </w:rPr>
      </w:pPr>
    </w:p>
    <w:p w14:paraId="07AD5DCC" w14:textId="77777777" w:rsidR="006C4405" w:rsidRPr="00B736DB" w:rsidRDefault="006C4405" w:rsidP="006C4405">
      <w:pPr>
        <w:pStyle w:val="PlainText"/>
        <w:spacing w:line="360" w:lineRule="auto"/>
        <w:ind w:firstLine="720"/>
        <w:rPr>
          <w:rFonts w:ascii="Arial Narrow" w:hAnsi="Arial Narrow"/>
          <w:sz w:val="24"/>
          <w:lang w:val="ro-RO"/>
        </w:rPr>
      </w:pPr>
    </w:p>
    <w:p w14:paraId="20F4194D" w14:textId="77777777" w:rsidR="006C4405" w:rsidRPr="00B736DB" w:rsidRDefault="006C4405" w:rsidP="006C4405">
      <w:pPr>
        <w:pStyle w:val="PlainText"/>
        <w:spacing w:line="360" w:lineRule="auto"/>
        <w:rPr>
          <w:rFonts w:ascii="Arial Narrow" w:hAnsi="Arial Narrow"/>
          <w:sz w:val="24"/>
          <w:lang w:val="ro-RO"/>
        </w:rPr>
      </w:pPr>
      <w:r>
        <w:rPr>
          <w:noProof/>
        </w:rPr>
        <w:drawing>
          <wp:inline distT="0" distB="0" distL="0" distR="0" wp14:anchorId="54F97C15" wp14:editId="021A16A3">
            <wp:extent cx="5866400" cy="2566292"/>
            <wp:effectExtent l="0" t="0" r="26670" b="24765"/>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4F7B6FAB" w14:textId="1A75878A" w:rsidR="006C4405" w:rsidRPr="005A344B" w:rsidRDefault="005A344B" w:rsidP="006C4405">
      <w:pPr>
        <w:pStyle w:val="PlainText"/>
        <w:spacing w:line="276" w:lineRule="auto"/>
        <w:jc w:val="center"/>
        <w:rPr>
          <w:rFonts w:ascii="Arial Narrow" w:hAnsi="Arial Narrow"/>
          <w:b/>
          <w:i/>
          <w:color w:val="44546A" w:themeColor="text2"/>
          <w:sz w:val="24"/>
          <w:lang w:val="ro-RO"/>
        </w:rPr>
      </w:pPr>
      <w:r w:rsidRPr="005A344B">
        <w:rPr>
          <w:rFonts w:ascii="Arial Narrow" w:hAnsi="Arial Narrow"/>
          <w:b/>
          <w:i/>
          <w:color w:val="44546A" w:themeColor="text2"/>
          <w:sz w:val="24"/>
          <w:lang w:val="ro-RO"/>
        </w:rPr>
        <w:t xml:space="preserve">Figura nr. 2.11.3.2.c - </w:t>
      </w:r>
      <w:r w:rsidR="006C4405" w:rsidRPr="005A344B">
        <w:rPr>
          <w:rFonts w:ascii="Arial Narrow" w:hAnsi="Arial Narrow"/>
          <w:b/>
          <w:i/>
          <w:color w:val="44546A" w:themeColor="text2"/>
          <w:sz w:val="24"/>
          <w:lang w:val="ro-RO"/>
        </w:rPr>
        <w:t>Evoluția concentrației medii anuale a indicatorului PM 10 în perioada 2010 – 2014</w:t>
      </w:r>
    </w:p>
    <w:p w14:paraId="4D77E503" w14:textId="77777777" w:rsidR="006C4405" w:rsidRDefault="006C4405" w:rsidP="006C4405">
      <w:pPr>
        <w:pStyle w:val="PlainText"/>
        <w:spacing w:line="360" w:lineRule="auto"/>
        <w:ind w:firstLine="720"/>
        <w:rPr>
          <w:rFonts w:ascii="Arial Narrow" w:hAnsi="Arial Narrow"/>
          <w:b/>
          <w:bCs/>
          <w:sz w:val="24"/>
          <w:u w:val="single"/>
          <w:lang w:val="ro-RO"/>
        </w:rPr>
      </w:pPr>
    </w:p>
    <w:p w14:paraId="0B998187" w14:textId="77777777" w:rsidR="006C4405" w:rsidRDefault="006C4405" w:rsidP="006C4405">
      <w:pPr>
        <w:pStyle w:val="PlainText"/>
        <w:spacing w:line="360" w:lineRule="auto"/>
        <w:ind w:firstLine="720"/>
        <w:rPr>
          <w:rFonts w:ascii="Arial Narrow" w:hAnsi="Arial Narrow"/>
          <w:b/>
          <w:bCs/>
          <w:sz w:val="24"/>
          <w:u w:val="single"/>
          <w:lang w:val="ro-RO"/>
        </w:rPr>
      </w:pPr>
    </w:p>
    <w:p w14:paraId="1B0ADEED" w14:textId="77777777" w:rsidR="006C4405" w:rsidRPr="00B736DB" w:rsidRDefault="006C4405" w:rsidP="006C4405">
      <w:pPr>
        <w:pStyle w:val="PlainText"/>
        <w:spacing w:line="360" w:lineRule="auto"/>
        <w:ind w:firstLine="720"/>
        <w:rPr>
          <w:rFonts w:ascii="Arial Narrow" w:hAnsi="Arial Narrow"/>
          <w:b/>
          <w:bCs/>
          <w:sz w:val="24"/>
          <w:u w:val="single"/>
          <w:lang w:val="ro-RO"/>
        </w:rPr>
      </w:pPr>
    </w:p>
    <w:p w14:paraId="0B16FD7F" w14:textId="77777777" w:rsidR="006C4405" w:rsidRPr="00B736DB" w:rsidRDefault="006C4405" w:rsidP="006C4405">
      <w:pPr>
        <w:pStyle w:val="PlainText"/>
        <w:spacing w:line="300" w:lineRule="auto"/>
        <w:ind w:firstLine="720"/>
        <w:rPr>
          <w:rFonts w:ascii="Arial Narrow" w:hAnsi="Arial Narrow"/>
          <w:b/>
          <w:bCs/>
          <w:sz w:val="24"/>
          <w:u w:val="single"/>
          <w:lang w:val="ro-RO"/>
        </w:rPr>
      </w:pPr>
      <w:r w:rsidRPr="00B736DB">
        <w:rPr>
          <w:rFonts w:ascii="Arial Narrow" w:hAnsi="Arial Narrow"/>
          <w:b/>
          <w:bCs/>
          <w:sz w:val="24"/>
          <w:u w:val="single"/>
          <w:lang w:val="ro-RO"/>
        </w:rPr>
        <w:t xml:space="preserve">Evoluţia calităţii aerului la indicatorul metale grele </w:t>
      </w:r>
    </w:p>
    <w:p w14:paraId="0C07AAFC"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 xml:space="preserve">Metalele grele sunt prezente în aerul atmosferic sub formă de aerosoli, a căror dimensiune influenţează remanenţa în atmosferă şi implicit posibilitatea de a fi transportaţi la distanţă. Sursele antropice </w:t>
      </w:r>
      <w:r w:rsidRPr="00B736DB">
        <w:rPr>
          <w:rFonts w:ascii="Arial Narrow" w:hAnsi="Arial Narrow"/>
          <w:sz w:val="24"/>
          <w:lang w:val="ro-RO"/>
        </w:rPr>
        <w:lastRenderedPageBreak/>
        <w:t xml:space="preserve">generatoare de plumb în atmosferă cuprind arderea de combustibililor fosili, incinerarea deşeurilor, producţia de metale neferoase, fier, oţel şi de ciment. Scoaterea aditivilor pe bază de plumb din benzină a determinat eliminarea transporturilor ca sursă  de poluare atmosferică cu Pb. Contribuţia la emisiile de plumb provenite din benzină a fost eliminată după eliminarea aditivilor cu plumb din benzină. </w:t>
      </w:r>
    </w:p>
    <w:p w14:paraId="1D3741B7"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Nichelul este prezent în sol, apă, aer şi în biosferă. Printre sursele antropice de emisii atmosferice pentru nichel sunt cuprinse  Emisiile de nichel în atmosferă pot să provină din surse naturale, cum ar fi resuspensia solului, vulcani şi vegetaţie. Principalele surse antropice de emisii în aerul atmosferic sunt procesele de ardere pentru obţinerea energiei electrice sau termice, obţinerea nichelului, incinerarea deşeurilor şi nămolurilor de la staţiile de epurare, obţinerea oţelului, galvanizarea şi arderea cărbunelui.</w:t>
      </w:r>
    </w:p>
    <w:p w14:paraId="6BE0DDD9"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 xml:space="preserve">Cadmiul este emis în atmosferă, ca urmare a activității antropice, în principal de producţia de metale neferoase, arderea combustibilului fosili, incinerarea deşeurilor, producţia de fier şi oţel, producţia de ciment. Cadmiul este foarte persistent în mediu şi se bioacumulează. </w:t>
      </w:r>
    </w:p>
    <w:p w14:paraId="53546050" w14:textId="2E8B2F1F" w:rsidR="006C4405" w:rsidRPr="00B736DB" w:rsidRDefault="006C4405" w:rsidP="005A344B">
      <w:pPr>
        <w:pStyle w:val="PlainText"/>
        <w:spacing w:line="300" w:lineRule="auto"/>
        <w:ind w:firstLine="720"/>
        <w:rPr>
          <w:rFonts w:ascii="Arial Narrow" w:hAnsi="Arial Narrow"/>
          <w:sz w:val="24"/>
        </w:rPr>
      </w:pPr>
      <w:r w:rsidRPr="00B736DB">
        <w:rPr>
          <w:rFonts w:ascii="Arial Narrow" w:hAnsi="Arial Narrow"/>
          <w:sz w:val="24"/>
          <w:lang w:val="ro-RO"/>
        </w:rPr>
        <w:t xml:space="preserve">Conform ”Raportului privind starea mediului în județul Iași în anul 2014”, analiza plumbului din particulele în suspensie PM10 prelevate în staţiile de monitorizare IS-1 Podu de Piatră şi IS-4 Copou Sadoveanu s-au efectuat prin spectrometrie de absorbţie atomică în cuptor de grafit, înregistrându-se valori medii anuale sub valoarea limită/valoare ţintă prevăzută în Legea </w:t>
      </w:r>
      <w:r>
        <w:rPr>
          <w:rFonts w:ascii="Arial Narrow" w:hAnsi="Arial Narrow"/>
          <w:sz w:val="24"/>
          <w:lang w:val="ro-RO"/>
        </w:rPr>
        <w:t xml:space="preserve">nr. </w:t>
      </w:r>
      <w:r w:rsidRPr="00B736DB">
        <w:rPr>
          <w:rFonts w:ascii="Arial Narrow" w:hAnsi="Arial Narrow"/>
          <w:sz w:val="24"/>
          <w:lang w:val="ro-RO"/>
        </w:rPr>
        <w:t>104</w:t>
      </w:r>
      <w:r>
        <w:rPr>
          <w:rFonts w:ascii="Arial Narrow" w:hAnsi="Arial Narrow"/>
          <w:sz w:val="24"/>
          <w:lang w:val="ro-RO"/>
        </w:rPr>
        <w:t xml:space="preserve"> </w:t>
      </w:r>
      <w:r w:rsidRPr="00B736DB">
        <w:rPr>
          <w:rFonts w:ascii="Arial Narrow" w:hAnsi="Arial Narrow"/>
          <w:sz w:val="24"/>
          <w:lang w:val="ro-RO"/>
        </w:rPr>
        <w:t>/</w:t>
      </w:r>
      <w:r>
        <w:rPr>
          <w:rFonts w:ascii="Arial Narrow" w:hAnsi="Arial Narrow"/>
          <w:sz w:val="24"/>
          <w:lang w:val="ro-RO"/>
        </w:rPr>
        <w:t xml:space="preserve"> </w:t>
      </w:r>
      <w:r w:rsidRPr="00B736DB">
        <w:rPr>
          <w:rFonts w:ascii="Arial Narrow" w:hAnsi="Arial Narrow"/>
          <w:sz w:val="24"/>
          <w:lang w:val="ro-RO"/>
        </w:rPr>
        <w:t xml:space="preserve">2011 privind calitatea aerului înconjurător. Conform raportului </w:t>
      </w:r>
      <w:r w:rsidRPr="00B736DB">
        <w:rPr>
          <w:rFonts w:ascii="Arial Narrow" w:hAnsi="Arial Narrow"/>
          <w:sz w:val="24"/>
        </w:rPr>
        <w:t xml:space="preserve">populaţia din municipiul Iaşi nu a fost expusă la concentraţii peste valorile limită/valorile ţintă de metale grele stabilite în Legea </w:t>
      </w:r>
      <w:r>
        <w:rPr>
          <w:rFonts w:ascii="Arial Narrow" w:hAnsi="Arial Narrow"/>
          <w:sz w:val="24"/>
        </w:rPr>
        <w:t xml:space="preserve">nr. </w:t>
      </w:r>
      <w:r w:rsidRPr="00B736DB">
        <w:rPr>
          <w:rFonts w:ascii="Arial Narrow" w:hAnsi="Arial Narrow"/>
          <w:sz w:val="24"/>
        </w:rPr>
        <w:t>104</w:t>
      </w:r>
      <w:r>
        <w:rPr>
          <w:rFonts w:ascii="Arial Narrow" w:hAnsi="Arial Narrow"/>
          <w:sz w:val="24"/>
        </w:rPr>
        <w:t xml:space="preserve"> </w:t>
      </w:r>
      <w:r w:rsidRPr="00B736DB">
        <w:rPr>
          <w:rFonts w:ascii="Arial Narrow" w:hAnsi="Arial Narrow"/>
          <w:sz w:val="24"/>
        </w:rPr>
        <w:t>/</w:t>
      </w:r>
      <w:r>
        <w:rPr>
          <w:rFonts w:ascii="Arial Narrow" w:hAnsi="Arial Narrow"/>
          <w:sz w:val="24"/>
        </w:rPr>
        <w:t xml:space="preserve"> </w:t>
      </w:r>
      <w:r w:rsidRPr="00B736DB">
        <w:rPr>
          <w:rFonts w:ascii="Arial Narrow" w:hAnsi="Arial Narrow"/>
          <w:sz w:val="24"/>
        </w:rPr>
        <w:t>2011.</w:t>
      </w:r>
    </w:p>
    <w:p w14:paraId="66FFBD45" w14:textId="1278D8DF" w:rsidR="006C4405" w:rsidRPr="00983186" w:rsidRDefault="006C4405" w:rsidP="006C4405">
      <w:pPr>
        <w:pStyle w:val="Caption"/>
        <w:ind w:firstLine="0"/>
        <w:rPr>
          <w:sz w:val="22"/>
          <w:szCs w:val="22"/>
        </w:rPr>
      </w:pPr>
      <w:bookmarkStart w:id="156" w:name="_Toc437327087"/>
      <w:r w:rsidRPr="00983186">
        <w:rPr>
          <w:sz w:val="22"/>
          <w:szCs w:val="22"/>
        </w:rPr>
        <w:t xml:space="preserve">Tabel nr.  </w:t>
      </w:r>
      <w:r w:rsidRPr="00983186">
        <w:rPr>
          <w:sz w:val="22"/>
          <w:szCs w:val="22"/>
        </w:rPr>
        <w:fldChar w:fldCharType="begin"/>
      </w:r>
      <w:r w:rsidRPr="00983186">
        <w:rPr>
          <w:sz w:val="22"/>
          <w:szCs w:val="22"/>
        </w:rPr>
        <w:instrText xml:space="preserve"> SEQ Tabel_nr._ \* ARABIC </w:instrText>
      </w:r>
      <w:r w:rsidRPr="00983186">
        <w:rPr>
          <w:sz w:val="22"/>
          <w:szCs w:val="22"/>
        </w:rPr>
        <w:fldChar w:fldCharType="separate"/>
      </w:r>
      <w:r w:rsidR="002415F9">
        <w:rPr>
          <w:noProof/>
          <w:sz w:val="22"/>
          <w:szCs w:val="22"/>
        </w:rPr>
        <w:t>77</w:t>
      </w:r>
      <w:r w:rsidRPr="00983186">
        <w:rPr>
          <w:sz w:val="22"/>
          <w:szCs w:val="22"/>
        </w:rPr>
        <w:fldChar w:fldCharType="end"/>
      </w:r>
      <w:r w:rsidR="009B4257">
        <w:rPr>
          <w:sz w:val="22"/>
          <w:szCs w:val="22"/>
        </w:rPr>
        <w:t xml:space="preserve"> -</w:t>
      </w:r>
      <w:r w:rsidRPr="00983186">
        <w:rPr>
          <w:sz w:val="22"/>
          <w:szCs w:val="22"/>
        </w:rPr>
        <w:t xml:space="preserve"> Municipiul Iași, evoluția concentrației medii anuale a indicatorului Pb în perioada 2010 - 2014</w:t>
      </w:r>
      <w:bookmarkEnd w:id="156"/>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92"/>
        <w:gridCol w:w="1418"/>
        <w:gridCol w:w="1417"/>
        <w:gridCol w:w="1418"/>
        <w:gridCol w:w="1417"/>
        <w:gridCol w:w="1418"/>
      </w:tblGrid>
      <w:tr w:rsidR="006C4405" w:rsidRPr="00983186" w14:paraId="2251908F" w14:textId="77777777" w:rsidTr="00957F29">
        <w:trPr>
          <w:jc w:val="center"/>
        </w:trPr>
        <w:tc>
          <w:tcPr>
            <w:tcW w:w="2292" w:type="dxa"/>
            <w:shd w:val="clear" w:color="auto" w:fill="BFBFBF" w:themeFill="background1" w:themeFillShade="BF"/>
          </w:tcPr>
          <w:p w14:paraId="7C0CE298"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 xml:space="preserve">An/Stația </w:t>
            </w:r>
          </w:p>
        </w:tc>
        <w:tc>
          <w:tcPr>
            <w:tcW w:w="1418" w:type="dxa"/>
            <w:shd w:val="clear" w:color="auto" w:fill="BFBFBF" w:themeFill="background1" w:themeFillShade="BF"/>
          </w:tcPr>
          <w:p w14:paraId="155DDBF4"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2010</w:t>
            </w:r>
          </w:p>
        </w:tc>
        <w:tc>
          <w:tcPr>
            <w:tcW w:w="1417" w:type="dxa"/>
            <w:shd w:val="clear" w:color="auto" w:fill="BFBFBF" w:themeFill="background1" w:themeFillShade="BF"/>
          </w:tcPr>
          <w:p w14:paraId="4CCBE77F"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2011</w:t>
            </w:r>
          </w:p>
        </w:tc>
        <w:tc>
          <w:tcPr>
            <w:tcW w:w="1418" w:type="dxa"/>
            <w:shd w:val="clear" w:color="auto" w:fill="BFBFBF" w:themeFill="background1" w:themeFillShade="BF"/>
          </w:tcPr>
          <w:p w14:paraId="457CD465"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2012</w:t>
            </w:r>
          </w:p>
        </w:tc>
        <w:tc>
          <w:tcPr>
            <w:tcW w:w="1417" w:type="dxa"/>
            <w:shd w:val="clear" w:color="auto" w:fill="BFBFBF" w:themeFill="background1" w:themeFillShade="BF"/>
          </w:tcPr>
          <w:p w14:paraId="60ECF7B0"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2013</w:t>
            </w:r>
          </w:p>
        </w:tc>
        <w:tc>
          <w:tcPr>
            <w:tcW w:w="1418" w:type="dxa"/>
            <w:shd w:val="clear" w:color="auto" w:fill="BFBFBF" w:themeFill="background1" w:themeFillShade="BF"/>
          </w:tcPr>
          <w:p w14:paraId="7DE70256" w14:textId="77777777" w:rsidR="006C4405" w:rsidRPr="00983186" w:rsidRDefault="006C4405" w:rsidP="00957F29">
            <w:pPr>
              <w:pStyle w:val="PlainText"/>
              <w:spacing w:line="276" w:lineRule="auto"/>
              <w:jc w:val="center"/>
              <w:rPr>
                <w:rFonts w:ascii="Arial Narrow" w:hAnsi="Arial Narrow"/>
                <w:b/>
                <w:szCs w:val="20"/>
                <w:lang w:val="ro-RO"/>
              </w:rPr>
            </w:pPr>
            <w:r w:rsidRPr="00983186">
              <w:rPr>
                <w:rFonts w:ascii="Arial Narrow" w:hAnsi="Arial Narrow"/>
                <w:b/>
                <w:szCs w:val="20"/>
                <w:lang w:val="ro-RO"/>
              </w:rPr>
              <w:t>2014</w:t>
            </w:r>
          </w:p>
        </w:tc>
      </w:tr>
      <w:tr w:rsidR="006C4405" w:rsidRPr="00983186" w14:paraId="61C4D723" w14:textId="77777777" w:rsidTr="00957F29">
        <w:trPr>
          <w:trHeight w:val="245"/>
          <w:jc w:val="center"/>
        </w:trPr>
        <w:tc>
          <w:tcPr>
            <w:tcW w:w="2292" w:type="dxa"/>
          </w:tcPr>
          <w:p w14:paraId="2E238668" w14:textId="77777777" w:rsidR="006C4405" w:rsidRPr="00983186" w:rsidRDefault="006C4405" w:rsidP="00957F29">
            <w:pPr>
              <w:pStyle w:val="PlainText"/>
              <w:spacing w:line="276" w:lineRule="auto"/>
              <w:rPr>
                <w:rFonts w:ascii="Arial Narrow" w:hAnsi="Arial Narrow"/>
                <w:szCs w:val="20"/>
                <w:lang w:val="ro-RO"/>
              </w:rPr>
            </w:pPr>
            <w:r w:rsidRPr="00983186">
              <w:rPr>
                <w:rFonts w:ascii="Arial Narrow" w:hAnsi="Arial Narrow"/>
                <w:szCs w:val="20"/>
                <w:lang w:val="ro-RO"/>
              </w:rPr>
              <w:t xml:space="preserve">Podu de Piatră </w:t>
            </w:r>
          </w:p>
        </w:tc>
        <w:tc>
          <w:tcPr>
            <w:tcW w:w="1418" w:type="dxa"/>
          </w:tcPr>
          <w:p w14:paraId="23E8100F"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0,017</w:t>
            </w:r>
          </w:p>
        </w:tc>
        <w:tc>
          <w:tcPr>
            <w:tcW w:w="1417" w:type="dxa"/>
          </w:tcPr>
          <w:p w14:paraId="18BCE5D8"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0,016</w:t>
            </w:r>
          </w:p>
        </w:tc>
        <w:tc>
          <w:tcPr>
            <w:tcW w:w="1418" w:type="dxa"/>
          </w:tcPr>
          <w:p w14:paraId="21CA5381"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0,038</w:t>
            </w:r>
          </w:p>
        </w:tc>
        <w:tc>
          <w:tcPr>
            <w:tcW w:w="1417" w:type="dxa"/>
          </w:tcPr>
          <w:p w14:paraId="69F25301"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0,037</w:t>
            </w:r>
          </w:p>
        </w:tc>
        <w:tc>
          <w:tcPr>
            <w:tcW w:w="1418" w:type="dxa"/>
          </w:tcPr>
          <w:p w14:paraId="106730B9"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0,035</w:t>
            </w:r>
          </w:p>
        </w:tc>
      </w:tr>
      <w:tr w:rsidR="006C4405" w:rsidRPr="00983186" w14:paraId="4B284C87" w14:textId="77777777" w:rsidTr="00957F29">
        <w:trPr>
          <w:jc w:val="center"/>
        </w:trPr>
        <w:tc>
          <w:tcPr>
            <w:tcW w:w="2292" w:type="dxa"/>
          </w:tcPr>
          <w:p w14:paraId="577E40D1" w14:textId="77777777" w:rsidR="006C4405" w:rsidRPr="00983186" w:rsidRDefault="006C4405" w:rsidP="00957F29">
            <w:pPr>
              <w:pStyle w:val="PlainText"/>
              <w:spacing w:line="276" w:lineRule="auto"/>
              <w:rPr>
                <w:rFonts w:ascii="Arial Narrow" w:hAnsi="Arial Narrow"/>
                <w:szCs w:val="20"/>
                <w:lang w:val="ro-RO"/>
              </w:rPr>
            </w:pPr>
            <w:r w:rsidRPr="00983186">
              <w:rPr>
                <w:rFonts w:ascii="Arial Narrow" w:hAnsi="Arial Narrow"/>
                <w:szCs w:val="20"/>
                <w:lang w:val="ro-RO"/>
              </w:rPr>
              <w:t xml:space="preserve">Copou Sadoveanu </w:t>
            </w:r>
          </w:p>
        </w:tc>
        <w:tc>
          <w:tcPr>
            <w:tcW w:w="1418" w:type="dxa"/>
          </w:tcPr>
          <w:p w14:paraId="2189695F"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0,010</w:t>
            </w:r>
          </w:p>
        </w:tc>
        <w:tc>
          <w:tcPr>
            <w:tcW w:w="1417" w:type="dxa"/>
          </w:tcPr>
          <w:p w14:paraId="2F9C1404"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0,007</w:t>
            </w:r>
          </w:p>
        </w:tc>
        <w:tc>
          <w:tcPr>
            <w:tcW w:w="1418" w:type="dxa"/>
          </w:tcPr>
          <w:p w14:paraId="11B8A144"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0,015</w:t>
            </w:r>
          </w:p>
        </w:tc>
        <w:tc>
          <w:tcPr>
            <w:tcW w:w="1417" w:type="dxa"/>
          </w:tcPr>
          <w:p w14:paraId="730F6FF0"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0,008</w:t>
            </w:r>
          </w:p>
        </w:tc>
        <w:tc>
          <w:tcPr>
            <w:tcW w:w="1418" w:type="dxa"/>
          </w:tcPr>
          <w:p w14:paraId="324639E8" w14:textId="77777777" w:rsidR="006C4405" w:rsidRPr="00983186" w:rsidRDefault="006C4405" w:rsidP="00957F29">
            <w:pPr>
              <w:pStyle w:val="PlainText"/>
              <w:spacing w:line="276" w:lineRule="auto"/>
              <w:jc w:val="center"/>
              <w:rPr>
                <w:rFonts w:ascii="Arial Narrow" w:hAnsi="Arial Narrow"/>
                <w:szCs w:val="20"/>
                <w:lang w:val="ro-RO"/>
              </w:rPr>
            </w:pPr>
            <w:r w:rsidRPr="00983186">
              <w:rPr>
                <w:rFonts w:ascii="Arial Narrow" w:hAnsi="Arial Narrow"/>
                <w:szCs w:val="20"/>
                <w:lang w:val="ro-RO"/>
              </w:rPr>
              <w:t>0,11</w:t>
            </w:r>
          </w:p>
        </w:tc>
      </w:tr>
      <w:tr w:rsidR="006C4405" w:rsidRPr="00B736DB" w14:paraId="54C84CD6" w14:textId="77777777" w:rsidTr="00957F29">
        <w:trPr>
          <w:jc w:val="center"/>
        </w:trPr>
        <w:tc>
          <w:tcPr>
            <w:tcW w:w="9380" w:type="dxa"/>
            <w:gridSpan w:val="6"/>
            <w:vAlign w:val="center"/>
          </w:tcPr>
          <w:p w14:paraId="640CA950" w14:textId="77777777" w:rsidR="006C4405" w:rsidRPr="00983186" w:rsidRDefault="006C4405" w:rsidP="00957F29">
            <w:pPr>
              <w:pStyle w:val="PlainText"/>
              <w:spacing w:line="276" w:lineRule="auto"/>
              <w:jc w:val="left"/>
              <w:rPr>
                <w:rFonts w:ascii="Arial Narrow" w:hAnsi="Arial Narrow"/>
                <w:sz w:val="18"/>
                <w:szCs w:val="18"/>
                <w:lang w:val="ro-RO"/>
              </w:rPr>
            </w:pPr>
            <w:r w:rsidRPr="00983186">
              <w:rPr>
                <w:rFonts w:ascii="Arial Narrow" w:hAnsi="Arial Narrow"/>
                <w:sz w:val="18"/>
                <w:szCs w:val="18"/>
                <w:lang w:val="ro-RO"/>
              </w:rPr>
              <w:t>Sursa:</w:t>
            </w:r>
          </w:p>
        </w:tc>
      </w:tr>
    </w:tbl>
    <w:p w14:paraId="2338815D" w14:textId="77777777" w:rsidR="006C4405" w:rsidRPr="00B736DB" w:rsidRDefault="006C4405" w:rsidP="006C4405">
      <w:pPr>
        <w:pStyle w:val="PlainText"/>
        <w:spacing w:line="276" w:lineRule="auto"/>
        <w:ind w:firstLine="720"/>
        <w:rPr>
          <w:rFonts w:ascii="Arial Narrow" w:hAnsi="Arial Narrow"/>
          <w:sz w:val="24"/>
          <w:lang w:val="ro-RO"/>
        </w:rPr>
      </w:pPr>
    </w:p>
    <w:p w14:paraId="49C79B89" w14:textId="77777777" w:rsidR="006C4405" w:rsidRPr="00B736DB" w:rsidRDefault="006C4405" w:rsidP="006C4405">
      <w:pPr>
        <w:pStyle w:val="PlainText"/>
        <w:spacing w:line="276" w:lineRule="auto"/>
        <w:jc w:val="center"/>
        <w:rPr>
          <w:rFonts w:ascii="Arial Narrow" w:hAnsi="Arial Narrow"/>
          <w:sz w:val="24"/>
          <w:lang w:val="ro-RO"/>
        </w:rPr>
      </w:pPr>
      <w:r w:rsidRPr="00B736DB">
        <w:rPr>
          <w:rFonts w:ascii="Arial Narrow" w:hAnsi="Arial Narrow"/>
          <w:noProof/>
          <w:sz w:val="24"/>
        </w:rPr>
        <w:drawing>
          <wp:inline distT="0" distB="0" distL="0" distR="0" wp14:anchorId="3DE318FF" wp14:editId="4C42C7CE">
            <wp:extent cx="5943600" cy="2694305"/>
            <wp:effectExtent l="0" t="0" r="25400" b="23495"/>
            <wp:docPr id="47" name="Chart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09A6ACF1" w14:textId="29DD6C29" w:rsidR="006C4405" w:rsidRPr="005A344B" w:rsidRDefault="005A344B" w:rsidP="006C4405">
      <w:pPr>
        <w:pStyle w:val="PlainText"/>
        <w:spacing w:line="276" w:lineRule="auto"/>
        <w:jc w:val="center"/>
        <w:rPr>
          <w:rFonts w:ascii="Arial Narrow" w:hAnsi="Arial Narrow"/>
          <w:b/>
          <w:i/>
          <w:color w:val="44546A" w:themeColor="text2"/>
          <w:sz w:val="24"/>
          <w:lang w:val="ro-RO"/>
        </w:rPr>
      </w:pPr>
      <w:r w:rsidRPr="005A344B">
        <w:rPr>
          <w:rFonts w:ascii="Arial Narrow" w:hAnsi="Arial Narrow"/>
          <w:b/>
          <w:i/>
          <w:color w:val="44546A" w:themeColor="text2"/>
          <w:sz w:val="24"/>
          <w:lang w:val="ro-RO"/>
        </w:rPr>
        <w:t xml:space="preserve">Figura nr. 2.11.3.2.d - </w:t>
      </w:r>
      <w:r w:rsidR="006C4405" w:rsidRPr="005A344B">
        <w:rPr>
          <w:rFonts w:ascii="Arial Narrow" w:hAnsi="Arial Narrow"/>
          <w:b/>
          <w:i/>
          <w:color w:val="44546A" w:themeColor="text2"/>
          <w:sz w:val="24"/>
          <w:lang w:val="ro-RO"/>
        </w:rPr>
        <w:t>Evoluția concentrației medii anuale a indicatorului Pb în municipiul Iași în perioada 2010 – 2014</w:t>
      </w:r>
    </w:p>
    <w:p w14:paraId="5A4548AE" w14:textId="77777777" w:rsidR="006C4405" w:rsidRPr="00B736DB" w:rsidRDefault="006C4405" w:rsidP="006C4405">
      <w:pPr>
        <w:pStyle w:val="PlainText"/>
        <w:spacing w:line="276" w:lineRule="auto"/>
        <w:jc w:val="center"/>
        <w:rPr>
          <w:rFonts w:ascii="Arial Narrow" w:hAnsi="Arial Narrow"/>
          <w:sz w:val="24"/>
          <w:lang w:val="ro-RO"/>
        </w:rPr>
      </w:pPr>
    </w:p>
    <w:p w14:paraId="2F021EB8" w14:textId="77777777" w:rsidR="006C4405" w:rsidRPr="00B736DB" w:rsidRDefault="006C4405" w:rsidP="006C4405">
      <w:pPr>
        <w:pStyle w:val="PlainText"/>
        <w:spacing w:line="276" w:lineRule="auto"/>
        <w:jc w:val="center"/>
        <w:rPr>
          <w:rFonts w:ascii="Arial Narrow" w:hAnsi="Arial Narrow"/>
          <w:sz w:val="24"/>
          <w:lang w:val="ro-RO"/>
        </w:rPr>
      </w:pPr>
    </w:p>
    <w:p w14:paraId="7F6134B5" w14:textId="31FEDE7B" w:rsidR="006C4405" w:rsidRPr="00983186" w:rsidRDefault="006C4405" w:rsidP="006C4405">
      <w:pPr>
        <w:pStyle w:val="PlainText"/>
        <w:spacing w:line="276" w:lineRule="auto"/>
        <w:jc w:val="center"/>
        <w:rPr>
          <w:rFonts w:ascii="Arial Narrow" w:hAnsi="Arial Narrow"/>
          <w:b/>
          <w:i/>
          <w:color w:val="44546A"/>
          <w:sz w:val="22"/>
          <w:szCs w:val="22"/>
          <w:lang w:val="ro-RO"/>
        </w:rPr>
      </w:pPr>
      <w:bookmarkStart w:id="157" w:name="_Toc437327088"/>
      <w:r w:rsidRPr="00983186">
        <w:rPr>
          <w:rFonts w:ascii="Arial Narrow" w:hAnsi="Arial Narrow"/>
          <w:b/>
          <w:i/>
          <w:color w:val="44546A"/>
          <w:sz w:val="22"/>
          <w:szCs w:val="22"/>
        </w:rPr>
        <w:t xml:space="preserve">Tabel nr.  </w:t>
      </w:r>
      <w:r w:rsidRPr="00983186">
        <w:rPr>
          <w:rFonts w:ascii="Arial Narrow" w:hAnsi="Arial Narrow"/>
          <w:b/>
          <w:i/>
          <w:color w:val="44546A"/>
          <w:sz w:val="22"/>
          <w:szCs w:val="22"/>
        </w:rPr>
        <w:fldChar w:fldCharType="begin"/>
      </w:r>
      <w:r w:rsidRPr="00983186">
        <w:rPr>
          <w:rFonts w:ascii="Arial Narrow" w:hAnsi="Arial Narrow"/>
          <w:b/>
          <w:i/>
          <w:color w:val="44546A"/>
          <w:sz w:val="22"/>
          <w:szCs w:val="22"/>
        </w:rPr>
        <w:instrText xml:space="preserve"> SEQ Tabel_nr._ \* ARABIC </w:instrText>
      </w:r>
      <w:r w:rsidRPr="00983186">
        <w:rPr>
          <w:rFonts w:ascii="Arial Narrow" w:hAnsi="Arial Narrow"/>
          <w:b/>
          <w:i/>
          <w:color w:val="44546A"/>
          <w:sz w:val="22"/>
          <w:szCs w:val="22"/>
        </w:rPr>
        <w:fldChar w:fldCharType="separate"/>
      </w:r>
      <w:r w:rsidR="002415F9">
        <w:rPr>
          <w:rFonts w:ascii="Arial Narrow" w:hAnsi="Arial Narrow"/>
          <w:b/>
          <w:i/>
          <w:noProof/>
          <w:color w:val="44546A"/>
          <w:sz w:val="22"/>
          <w:szCs w:val="22"/>
        </w:rPr>
        <w:t>78</w:t>
      </w:r>
      <w:r w:rsidRPr="00983186">
        <w:rPr>
          <w:rFonts w:ascii="Arial Narrow" w:hAnsi="Arial Narrow"/>
          <w:b/>
          <w:i/>
          <w:color w:val="44546A"/>
          <w:sz w:val="22"/>
          <w:szCs w:val="22"/>
        </w:rPr>
        <w:fldChar w:fldCharType="end"/>
      </w:r>
      <w:r w:rsidRPr="00983186">
        <w:rPr>
          <w:rFonts w:ascii="Arial Narrow" w:hAnsi="Arial Narrow"/>
          <w:b/>
          <w:i/>
          <w:color w:val="44546A"/>
          <w:sz w:val="22"/>
          <w:szCs w:val="22"/>
        </w:rPr>
        <w:t xml:space="preserve"> </w:t>
      </w:r>
      <w:r w:rsidR="009B4257">
        <w:rPr>
          <w:rFonts w:ascii="Arial Narrow" w:hAnsi="Arial Narrow"/>
          <w:b/>
          <w:i/>
          <w:color w:val="44546A"/>
          <w:sz w:val="22"/>
          <w:szCs w:val="22"/>
        </w:rPr>
        <w:t>-</w:t>
      </w:r>
      <w:r w:rsidRPr="00983186">
        <w:rPr>
          <w:rFonts w:ascii="Arial Narrow" w:hAnsi="Arial Narrow"/>
          <w:b/>
          <w:i/>
          <w:color w:val="44546A"/>
          <w:sz w:val="22"/>
          <w:szCs w:val="22"/>
        </w:rPr>
        <w:t xml:space="preserve"> Municipiul Iași, </w:t>
      </w:r>
      <w:r w:rsidRPr="00983186">
        <w:rPr>
          <w:rFonts w:ascii="Arial Narrow" w:hAnsi="Arial Narrow"/>
          <w:b/>
          <w:i/>
          <w:color w:val="44546A"/>
          <w:sz w:val="22"/>
          <w:szCs w:val="22"/>
          <w:lang w:val="ro-RO"/>
        </w:rPr>
        <w:t>evoluția concentrației medii anuale a indicatorului Ni în perioada 2010 - 2014</w:t>
      </w:r>
      <w:bookmarkEnd w:id="157"/>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92"/>
        <w:gridCol w:w="1418"/>
        <w:gridCol w:w="1417"/>
        <w:gridCol w:w="1418"/>
        <w:gridCol w:w="1417"/>
        <w:gridCol w:w="1418"/>
      </w:tblGrid>
      <w:tr w:rsidR="006C4405" w:rsidRPr="00983186" w14:paraId="1B75599E" w14:textId="77777777" w:rsidTr="00957F29">
        <w:trPr>
          <w:jc w:val="center"/>
        </w:trPr>
        <w:tc>
          <w:tcPr>
            <w:tcW w:w="2292" w:type="dxa"/>
            <w:shd w:val="clear" w:color="auto" w:fill="BFBFBF" w:themeFill="background1" w:themeFillShade="BF"/>
          </w:tcPr>
          <w:p w14:paraId="4F3008FA" w14:textId="77777777" w:rsidR="006C4405" w:rsidRPr="00983186" w:rsidRDefault="006C4405" w:rsidP="00957F29">
            <w:pPr>
              <w:pStyle w:val="PlainText"/>
              <w:jc w:val="center"/>
              <w:rPr>
                <w:rFonts w:ascii="Arial Narrow" w:hAnsi="Arial Narrow"/>
                <w:b/>
                <w:szCs w:val="20"/>
                <w:lang w:val="ro-RO"/>
              </w:rPr>
            </w:pPr>
            <w:r w:rsidRPr="00983186">
              <w:rPr>
                <w:rFonts w:ascii="Arial Narrow" w:hAnsi="Arial Narrow"/>
                <w:b/>
                <w:szCs w:val="20"/>
                <w:lang w:val="ro-RO"/>
              </w:rPr>
              <w:t xml:space="preserve">An/Stația </w:t>
            </w:r>
          </w:p>
        </w:tc>
        <w:tc>
          <w:tcPr>
            <w:tcW w:w="1418" w:type="dxa"/>
            <w:shd w:val="clear" w:color="auto" w:fill="BFBFBF" w:themeFill="background1" w:themeFillShade="BF"/>
          </w:tcPr>
          <w:p w14:paraId="00D5372A" w14:textId="77777777" w:rsidR="006C4405" w:rsidRPr="00983186" w:rsidRDefault="006C4405" w:rsidP="00957F29">
            <w:pPr>
              <w:pStyle w:val="PlainText"/>
              <w:jc w:val="center"/>
              <w:rPr>
                <w:rFonts w:ascii="Arial Narrow" w:hAnsi="Arial Narrow"/>
                <w:b/>
                <w:szCs w:val="20"/>
                <w:lang w:val="ro-RO"/>
              </w:rPr>
            </w:pPr>
            <w:r w:rsidRPr="00983186">
              <w:rPr>
                <w:rFonts w:ascii="Arial Narrow" w:hAnsi="Arial Narrow"/>
                <w:b/>
                <w:szCs w:val="20"/>
                <w:lang w:val="ro-RO"/>
              </w:rPr>
              <w:t>2010</w:t>
            </w:r>
          </w:p>
        </w:tc>
        <w:tc>
          <w:tcPr>
            <w:tcW w:w="1417" w:type="dxa"/>
            <w:shd w:val="clear" w:color="auto" w:fill="BFBFBF" w:themeFill="background1" w:themeFillShade="BF"/>
          </w:tcPr>
          <w:p w14:paraId="0EB1FFA8" w14:textId="77777777" w:rsidR="006C4405" w:rsidRPr="00983186" w:rsidRDefault="006C4405" w:rsidP="00957F29">
            <w:pPr>
              <w:pStyle w:val="PlainText"/>
              <w:jc w:val="center"/>
              <w:rPr>
                <w:rFonts w:ascii="Arial Narrow" w:hAnsi="Arial Narrow"/>
                <w:b/>
                <w:szCs w:val="20"/>
                <w:lang w:val="ro-RO"/>
              </w:rPr>
            </w:pPr>
            <w:r w:rsidRPr="00983186">
              <w:rPr>
                <w:rFonts w:ascii="Arial Narrow" w:hAnsi="Arial Narrow"/>
                <w:b/>
                <w:szCs w:val="20"/>
                <w:lang w:val="ro-RO"/>
              </w:rPr>
              <w:t>2011</w:t>
            </w:r>
          </w:p>
        </w:tc>
        <w:tc>
          <w:tcPr>
            <w:tcW w:w="1418" w:type="dxa"/>
            <w:shd w:val="clear" w:color="auto" w:fill="BFBFBF" w:themeFill="background1" w:themeFillShade="BF"/>
          </w:tcPr>
          <w:p w14:paraId="5DA988C0" w14:textId="77777777" w:rsidR="006C4405" w:rsidRPr="00983186" w:rsidRDefault="006C4405" w:rsidP="00957F29">
            <w:pPr>
              <w:pStyle w:val="PlainText"/>
              <w:jc w:val="center"/>
              <w:rPr>
                <w:rFonts w:ascii="Arial Narrow" w:hAnsi="Arial Narrow"/>
                <w:b/>
                <w:szCs w:val="20"/>
                <w:lang w:val="ro-RO"/>
              </w:rPr>
            </w:pPr>
            <w:r w:rsidRPr="00983186">
              <w:rPr>
                <w:rFonts w:ascii="Arial Narrow" w:hAnsi="Arial Narrow"/>
                <w:b/>
                <w:szCs w:val="20"/>
                <w:lang w:val="ro-RO"/>
              </w:rPr>
              <w:t>2012</w:t>
            </w:r>
          </w:p>
        </w:tc>
        <w:tc>
          <w:tcPr>
            <w:tcW w:w="1417" w:type="dxa"/>
            <w:shd w:val="clear" w:color="auto" w:fill="BFBFBF" w:themeFill="background1" w:themeFillShade="BF"/>
          </w:tcPr>
          <w:p w14:paraId="4BF02659" w14:textId="77777777" w:rsidR="006C4405" w:rsidRPr="00983186" w:rsidRDefault="006C4405" w:rsidP="00957F29">
            <w:pPr>
              <w:pStyle w:val="PlainText"/>
              <w:jc w:val="center"/>
              <w:rPr>
                <w:rFonts w:ascii="Arial Narrow" w:hAnsi="Arial Narrow"/>
                <w:b/>
                <w:szCs w:val="20"/>
                <w:lang w:val="ro-RO"/>
              </w:rPr>
            </w:pPr>
            <w:r w:rsidRPr="00983186">
              <w:rPr>
                <w:rFonts w:ascii="Arial Narrow" w:hAnsi="Arial Narrow"/>
                <w:b/>
                <w:szCs w:val="20"/>
                <w:lang w:val="ro-RO"/>
              </w:rPr>
              <w:t>2013</w:t>
            </w:r>
          </w:p>
        </w:tc>
        <w:tc>
          <w:tcPr>
            <w:tcW w:w="1418" w:type="dxa"/>
            <w:shd w:val="clear" w:color="auto" w:fill="BFBFBF" w:themeFill="background1" w:themeFillShade="BF"/>
          </w:tcPr>
          <w:p w14:paraId="56FBF867" w14:textId="77777777" w:rsidR="006C4405" w:rsidRPr="00983186" w:rsidRDefault="006C4405" w:rsidP="00957F29">
            <w:pPr>
              <w:pStyle w:val="PlainText"/>
              <w:jc w:val="center"/>
              <w:rPr>
                <w:rFonts w:ascii="Arial Narrow" w:hAnsi="Arial Narrow"/>
                <w:b/>
                <w:szCs w:val="20"/>
                <w:lang w:val="ro-RO"/>
              </w:rPr>
            </w:pPr>
            <w:r w:rsidRPr="00983186">
              <w:rPr>
                <w:rFonts w:ascii="Arial Narrow" w:hAnsi="Arial Narrow"/>
                <w:b/>
                <w:szCs w:val="20"/>
                <w:lang w:val="ro-RO"/>
              </w:rPr>
              <w:t>2014</w:t>
            </w:r>
          </w:p>
        </w:tc>
      </w:tr>
      <w:tr w:rsidR="006C4405" w:rsidRPr="00983186" w14:paraId="2842C750" w14:textId="77777777" w:rsidTr="00957F29">
        <w:trPr>
          <w:trHeight w:val="217"/>
          <w:jc w:val="center"/>
        </w:trPr>
        <w:tc>
          <w:tcPr>
            <w:tcW w:w="2292" w:type="dxa"/>
          </w:tcPr>
          <w:p w14:paraId="7FFBBFD6" w14:textId="77777777" w:rsidR="006C4405" w:rsidRPr="00983186" w:rsidRDefault="006C4405" w:rsidP="00957F29">
            <w:pPr>
              <w:pStyle w:val="PlainText"/>
              <w:rPr>
                <w:rFonts w:ascii="Arial Narrow" w:hAnsi="Arial Narrow"/>
                <w:szCs w:val="20"/>
                <w:lang w:val="ro-RO"/>
              </w:rPr>
            </w:pPr>
            <w:r w:rsidRPr="00983186">
              <w:rPr>
                <w:rFonts w:ascii="Arial Narrow" w:hAnsi="Arial Narrow"/>
                <w:szCs w:val="20"/>
                <w:lang w:val="ro-RO"/>
              </w:rPr>
              <w:t xml:space="preserve">Podu de Piatră </w:t>
            </w:r>
          </w:p>
        </w:tc>
        <w:tc>
          <w:tcPr>
            <w:tcW w:w="1418" w:type="dxa"/>
          </w:tcPr>
          <w:p w14:paraId="77FB72D8"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2,59</w:t>
            </w:r>
          </w:p>
        </w:tc>
        <w:tc>
          <w:tcPr>
            <w:tcW w:w="1417" w:type="dxa"/>
          </w:tcPr>
          <w:p w14:paraId="0471BD49"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3,03</w:t>
            </w:r>
          </w:p>
        </w:tc>
        <w:tc>
          <w:tcPr>
            <w:tcW w:w="1418" w:type="dxa"/>
          </w:tcPr>
          <w:p w14:paraId="1A7753E4"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2,67</w:t>
            </w:r>
          </w:p>
        </w:tc>
        <w:tc>
          <w:tcPr>
            <w:tcW w:w="1417" w:type="dxa"/>
          </w:tcPr>
          <w:p w14:paraId="6EDA1868"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2,929</w:t>
            </w:r>
          </w:p>
        </w:tc>
        <w:tc>
          <w:tcPr>
            <w:tcW w:w="1418" w:type="dxa"/>
          </w:tcPr>
          <w:p w14:paraId="3FE75208"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2,578</w:t>
            </w:r>
          </w:p>
        </w:tc>
      </w:tr>
      <w:tr w:rsidR="006C4405" w:rsidRPr="00983186" w14:paraId="16049280" w14:textId="77777777" w:rsidTr="00957F29">
        <w:trPr>
          <w:jc w:val="center"/>
        </w:trPr>
        <w:tc>
          <w:tcPr>
            <w:tcW w:w="2292" w:type="dxa"/>
          </w:tcPr>
          <w:p w14:paraId="24E509B4" w14:textId="77777777" w:rsidR="006C4405" w:rsidRPr="00983186" w:rsidRDefault="006C4405" w:rsidP="00957F29">
            <w:pPr>
              <w:pStyle w:val="PlainText"/>
              <w:rPr>
                <w:rFonts w:ascii="Arial Narrow" w:hAnsi="Arial Narrow"/>
                <w:szCs w:val="20"/>
                <w:lang w:val="ro-RO"/>
              </w:rPr>
            </w:pPr>
            <w:r w:rsidRPr="00983186">
              <w:rPr>
                <w:rFonts w:ascii="Arial Narrow" w:hAnsi="Arial Narrow"/>
                <w:szCs w:val="20"/>
                <w:lang w:val="ro-RO"/>
              </w:rPr>
              <w:t xml:space="preserve">Copou Sadoveanu </w:t>
            </w:r>
          </w:p>
        </w:tc>
        <w:tc>
          <w:tcPr>
            <w:tcW w:w="1418" w:type="dxa"/>
          </w:tcPr>
          <w:p w14:paraId="01B1F65E"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2,085</w:t>
            </w:r>
          </w:p>
        </w:tc>
        <w:tc>
          <w:tcPr>
            <w:tcW w:w="1417" w:type="dxa"/>
          </w:tcPr>
          <w:p w14:paraId="23451B90"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0,88</w:t>
            </w:r>
          </w:p>
        </w:tc>
        <w:tc>
          <w:tcPr>
            <w:tcW w:w="1418" w:type="dxa"/>
          </w:tcPr>
          <w:p w14:paraId="2D3F2B9F"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1,12</w:t>
            </w:r>
          </w:p>
        </w:tc>
        <w:tc>
          <w:tcPr>
            <w:tcW w:w="1417" w:type="dxa"/>
          </w:tcPr>
          <w:p w14:paraId="6B79481A"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1,070</w:t>
            </w:r>
          </w:p>
        </w:tc>
        <w:tc>
          <w:tcPr>
            <w:tcW w:w="1418" w:type="dxa"/>
          </w:tcPr>
          <w:p w14:paraId="26D00961" w14:textId="77777777" w:rsidR="006C4405" w:rsidRPr="00983186" w:rsidRDefault="006C4405" w:rsidP="00957F29">
            <w:pPr>
              <w:pStyle w:val="PlainText"/>
              <w:jc w:val="center"/>
              <w:rPr>
                <w:rFonts w:ascii="Arial Narrow" w:hAnsi="Arial Narrow"/>
                <w:szCs w:val="20"/>
                <w:lang w:val="ro-RO"/>
              </w:rPr>
            </w:pPr>
            <w:r w:rsidRPr="00983186">
              <w:rPr>
                <w:rFonts w:ascii="Arial Narrow" w:hAnsi="Arial Narrow"/>
                <w:szCs w:val="20"/>
                <w:lang w:val="ro-RO"/>
              </w:rPr>
              <w:t>1,008</w:t>
            </w:r>
          </w:p>
        </w:tc>
      </w:tr>
      <w:tr w:rsidR="006C4405" w:rsidRPr="00983186" w14:paraId="4B482811" w14:textId="77777777" w:rsidTr="00957F29">
        <w:trPr>
          <w:jc w:val="center"/>
        </w:trPr>
        <w:tc>
          <w:tcPr>
            <w:tcW w:w="9380" w:type="dxa"/>
            <w:gridSpan w:val="6"/>
            <w:vAlign w:val="center"/>
          </w:tcPr>
          <w:p w14:paraId="4874FE2F" w14:textId="77777777" w:rsidR="006C4405" w:rsidRPr="00983186" w:rsidRDefault="006C4405" w:rsidP="00957F29">
            <w:pPr>
              <w:pStyle w:val="PlainText"/>
              <w:jc w:val="left"/>
              <w:rPr>
                <w:rFonts w:ascii="Arial Narrow" w:hAnsi="Arial Narrow"/>
                <w:sz w:val="18"/>
                <w:szCs w:val="18"/>
                <w:lang w:val="ro-RO"/>
              </w:rPr>
            </w:pPr>
            <w:r w:rsidRPr="00983186">
              <w:rPr>
                <w:rFonts w:ascii="Arial Narrow" w:hAnsi="Arial Narrow"/>
                <w:sz w:val="18"/>
                <w:szCs w:val="18"/>
                <w:lang w:val="ro-RO"/>
              </w:rPr>
              <w:t>Sursa:</w:t>
            </w:r>
          </w:p>
        </w:tc>
      </w:tr>
    </w:tbl>
    <w:p w14:paraId="2A35E998" w14:textId="77777777" w:rsidR="006C4405" w:rsidRPr="00B736DB" w:rsidRDefault="006C4405" w:rsidP="006C4405">
      <w:pPr>
        <w:pStyle w:val="PlainText"/>
        <w:spacing w:line="276" w:lineRule="auto"/>
        <w:ind w:firstLine="720"/>
        <w:rPr>
          <w:rFonts w:ascii="Arial Narrow" w:hAnsi="Arial Narrow"/>
          <w:sz w:val="24"/>
        </w:rPr>
      </w:pPr>
    </w:p>
    <w:p w14:paraId="714F48C1" w14:textId="77777777" w:rsidR="006C4405" w:rsidRPr="00B736DB" w:rsidRDefault="006C4405" w:rsidP="006C4405">
      <w:pPr>
        <w:pStyle w:val="PlainText"/>
        <w:spacing w:line="276" w:lineRule="auto"/>
        <w:rPr>
          <w:rFonts w:ascii="Arial Narrow" w:hAnsi="Arial Narrow"/>
          <w:sz w:val="24"/>
        </w:rPr>
      </w:pPr>
      <w:r w:rsidRPr="00B736DB">
        <w:rPr>
          <w:rFonts w:ascii="Arial Narrow" w:hAnsi="Arial Narrow"/>
          <w:noProof/>
          <w:sz w:val="24"/>
        </w:rPr>
        <w:drawing>
          <wp:inline distT="0" distB="0" distL="0" distR="0" wp14:anchorId="38F7FA29" wp14:editId="1C44C5F2">
            <wp:extent cx="5945505" cy="2609850"/>
            <wp:effectExtent l="0" t="0" r="23495" b="31750"/>
            <wp:docPr id="46" name="Chart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09A6FA78" w14:textId="6524596E" w:rsidR="006C4405" w:rsidRPr="005A344B" w:rsidRDefault="005A344B" w:rsidP="006C4405">
      <w:pPr>
        <w:pStyle w:val="PlainText"/>
        <w:spacing w:line="276" w:lineRule="auto"/>
        <w:jc w:val="center"/>
        <w:rPr>
          <w:rFonts w:ascii="Arial Narrow" w:hAnsi="Arial Narrow"/>
          <w:b/>
          <w:i/>
          <w:color w:val="44546A" w:themeColor="text2"/>
          <w:sz w:val="24"/>
          <w:lang w:val="ro-RO"/>
        </w:rPr>
      </w:pPr>
      <w:r w:rsidRPr="005A344B">
        <w:rPr>
          <w:rFonts w:ascii="Arial Narrow" w:hAnsi="Arial Narrow"/>
          <w:b/>
          <w:i/>
          <w:color w:val="44546A" w:themeColor="text2"/>
          <w:sz w:val="24"/>
          <w:lang w:val="ro-RO"/>
        </w:rPr>
        <w:t xml:space="preserve">Figura nr. 2.11.3.2.e.- </w:t>
      </w:r>
      <w:r w:rsidR="006C4405" w:rsidRPr="005A344B">
        <w:rPr>
          <w:rFonts w:ascii="Arial Narrow" w:hAnsi="Arial Narrow"/>
          <w:b/>
          <w:i/>
          <w:color w:val="44546A" w:themeColor="text2"/>
          <w:sz w:val="24"/>
          <w:lang w:val="ro-RO"/>
        </w:rPr>
        <w:t>Evoluția concentrației medii anuale a indicatorului Ni în municipiul Iași în perioada 2010 – 2014</w:t>
      </w:r>
    </w:p>
    <w:p w14:paraId="65E385DD" w14:textId="77777777" w:rsidR="006C4405" w:rsidRPr="00B736DB" w:rsidRDefault="006C4405" w:rsidP="006C4405">
      <w:pPr>
        <w:pStyle w:val="PlainText"/>
        <w:spacing w:line="276" w:lineRule="auto"/>
        <w:jc w:val="center"/>
        <w:rPr>
          <w:rFonts w:ascii="Arial Narrow" w:hAnsi="Arial Narrow"/>
          <w:sz w:val="24"/>
          <w:lang w:val="ro-RO"/>
        </w:rPr>
      </w:pPr>
    </w:p>
    <w:p w14:paraId="649358EF" w14:textId="27C5D5A1" w:rsidR="006C4405" w:rsidRPr="00E35562" w:rsidRDefault="006C4405" w:rsidP="006C4405">
      <w:pPr>
        <w:pStyle w:val="PlainText"/>
        <w:spacing w:line="276" w:lineRule="auto"/>
        <w:jc w:val="center"/>
        <w:rPr>
          <w:rFonts w:ascii="Arial Narrow" w:hAnsi="Arial Narrow"/>
          <w:b/>
          <w:i/>
          <w:color w:val="44546A"/>
          <w:sz w:val="22"/>
          <w:szCs w:val="22"/>
          <w:lang w:val="ro-RO"/>
        </w:rPr>
      </w:pPr>
      <w:bookmarkStart w:id="158" w:name="_Toc437327089"/>
      <w:r w:rsidRPr="00E35562">
        <w:rPr>
          <w:rFonts w:ascii="Arial Narrow" w:hAnsi="Arial Narrow"/>
          <w:b/>
          <w:i/>
          <w:color w:val="44546A"/>
          <w:sz w:val="22"/>
          <w:szCs w:val="22"/>
        </w:rPr>
        <w:t xml:space="preserve">Tabel nr.  </w:t>
      </w:r>
      <w:r w:rsidRPr="00E35562">
        <w:rPr>
          <w:rFonts w:ascii="Arial Narrow" w:hAnsi="Arial Narrow"/>
          <w:b/>
          <w:i/>
          <w:color w:val="44546A"/>
          <w:sz w:val="22"/>
          <w:szCs w:val="22"/>
        </w:rPr>
        <w:fldChar w:fldCharType="begin"/>
      </w:r>
      <w:r w:rsidRPr="00E35562">
        <w:rPr>
          <w:rFonts w:ascii="Arial Narrow" w:hAnsi="Arial Narrow"/>
          <w:b/>
          <w:i/>
          <w:color w:val="44546A"/>
          <w:sz w:val="22"/>
          <w:szCs w:val="22"/>
        </w:rPr>
        <w:instrText xml:space="preserve"> SEQ Tabel_nr._ \* ARABIC </w:instrText>
      </w:r>
      <w:r w:rsidRPr="00E35562">
        <w:rPr>
          <w:rFonts w:ascii="Arial Narrow" w:hAnsi="Arial Narrow"/>
          <w:b/>
          <w:i/>
          <w:color w:val="44546A"/>
          <w:sz w:val="22"/>
          <w:szCs w:val="22"/>
        </w:rPr>
        <w:fldChar w:fldCharType="separate"/>
      </w:r>
      <w:r w:rsidR="002415F9">
        <w:rPr>
          <w:rFonts w:ascii="Arial Narrow" w:hAnsi="Arial Narrow"/>
          <w:b/>
          <w:i/>
          <w:noProof/>
          <w:color w:val="44546A"/>
          <w:sz w:val="22"/>
          <w:szCs w:val="22"/>
        </w:rPr>
        <w:t>79</w:t>
      </w:r>
      <w:r w:rsidRPr="00E35562">
        <w:rPr>
          <w:rFonts w:ascii="Arial Narrow" w:hAnsi="Arial Narrow"/>
          <w:b/>
          <w:i/>
          <w:color w:val="44546A"/>
          <w:sz w:val="22"/>
          <w:szCs w:val="22"/>
        </w:rPr>
        <w:fldChar w:fldCharType="end"/>
      </w:r>
      <w:r w:rsidRPr="00E35562">
        <w:rPr>
          <w:rFonts w:ascii="Arial Narrow" w:hAnsi="Arial Narrow"/>
          <w:b/>
          <w:i/>
          <w:color w:val="44546A"/>
          <w:sz w:val="22"/>
          <w:szCs w:val="22"/>
        </w:rPr>
        <w:t xml:space="preserve"> </w:t>
      </w:r>
      <w:r w:rsidR="009B4257">
        <w:rPr>
          <w:rFonts w:ascii="Arial Narrow" w:hAnsi="Arial Narrow"/>
          <w:b/>
          <w:i/>
          <w:color w:val="44546A"/>
          <w:sz w:val="22"/>
          <w:szCs w:val="22"/>
        </w:rPr>
        <w:t>-</w:t>
      </w:r>
      <w:r w:rsidRPr="00E35562">
        <w:rPr>
          <w:rFonts w:ascii="Arial Narrow" w:hAnsi="Arial Narrow"/>
          <w:b/>
          <w:i/>
          <w:color w:val="44546A"/>
          <w:sz w:val="22"/>
          <w:szCs w:val="22"/>
        </w:rPr>
        <w:t xml:space="preserve"> Municipiul Iași, </w:t>
      </w:r>
      <w:r w:rsidRPr="00E35562">
        <w:rPr>
          <w:rFonts w:ascii="Arial Narrow" w:hAnsi="Arial Narrow"/>
          <w:b/>
          <w:i/>
          <w:color w:val="44546A"/>
          <w:sz w:val="22"/>
          <w:szCs w:val="22"/>
          <w:lang w:val="ro-RO"/>
        </w:rPr>
        <w:t>evoluția concentrației medii anuale a indicatorului Cd în perioada 2010 - 2014</w:t>
      </w:r>
      <w:bookmarkEnd w:id="158"/>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92"/>
        <w:gridCol w:w="1418"/>
        <w:gridCol w:w="1417"/>
        <w:gridCol w:w="1418"/>
        <w:gridCol w:w="1417"/>
        <w:gridCol w:w="1418"/>
      </w:tblGrid>
      <w:tr w:rsidR="006C4405" w:rsidRPr="00E35562" w14:paraId="1B8193CF" w14:textId="77777777" w:rsidTr="00957F29">
        <w:trPr>
          <w:jc w:val="center"/>
        </w:trPr>
        <w:tc>
          <w:tcPr>
            <w:tcW w:w="2292" w:type="dxa"/>
            <w:shd w:val="clear" w:color="auto" w:fill="BFBFBF" w:themeFill="background1" w:themeFillShade="BF"/>
          </w:tcPr>
          <w:p w14:paraId="03C7A703"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 xml:space="preserve">An/Stația </w:t>
            </w:r>
          </w:p>
        </w:tc>
        <w:tc>
          <w:tcPr>
            <w:tcW w:w="1418" w:type="dxa"/>
            <w:shd w:val="clear" w:color="auto" w:fill="BFBFBF" w:themeFill="background1" w:themeFillShade="BF"/>
          </w:tcPr>
          <w:p w14:paraId="1D5EDDEE"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2010</w:t>
            </w:r>
          </w:p>
        </w:tc>
        <w:tc>
          <w:tcPr>
            <w:tcW w:w="1417" w:type="dxa"/>
            <w:shd w:val="clear" w:color="auto" w:fill="BFBFBF" w:themeFill="background1" w:themeFillShade="BF"/>
          </w:tcPr>
          <w:p w14:paraId="5B74C402"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2011</w:t>
            </w:r>
          </w:p>
        </w:tc>
        <w:tc>
          <w:tcPr>
            <w:tcW w:w="1418" w:type="dxa"/>
            <w:shd w:val="clear" w:color="auto" w:fill="BFBFBF" w:themeFill="background1" w:themeFillShade="BF"/>
          </w:tcPr>
          <w:p w14:paraId="299064AF"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2012</w:t>
            </w:r>
          </w:p>
        </w:tc>
        <w:tc>
          <w:tcPr>
            <w:tcW w:w="1417" w:type="dxa"/>
            <w:shd w:val="clear" w:color="auto" w:fill="BFBFBF" w:themeFill="background1" w:themeFillShade="BF"/>
          </w:tcPr>
          <w:p w14:paraId="23734CE4"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2013</w:t>
            </w:r>
          </w:p>
        </w:tc>
        <w:tc>
          <w:tcPr>
            <w:tcW w:w="1418" w:type="dxa"/>
            <w:shd w:val="clear" w:color="auto" w:fill="BFBFBF" w:themeFill="background1" w:themeFillShade="BF"/>
          </w:tcPr>
          <w:p w14:paraId="19598CF7"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2014</w:t>
            </w:r>
          </w:p>
        </w:tc>
      </w:tr>
      <w:tr w:rsidR="006C4405" w:rsidRPr="00E35562" w14:paraId="07FC0324" w14:textId="77777777" w:rsidTr="00957F29">
        <w:trPr>
          <w:trHeight w:val="253"/>
          <w:jc w:val="center"/>
        </w:trPr>
        <w:tc>
          <w:tcPr>
            <w:tcW w:w="2292" w:type="dxa"/>
          </w:tcPr>
          <w:p w14:paraId="551028E4" w14:textId="77777777" w:rsidR="006C4405" w:rsidRPr="00E35562" w:rsidRDefault="006C4405" w:rsidP="00957F29">
            <w:pPr>
              <w:pStyle w:val="PlainText"/>
              <w:spacing w:line="276" w:lineRule="auto"/>
              <w:rPr>
                <w:rFonts w:ascii="Arial Narrow" w:hAnsi="Arial Narrow"/>
                <w:szCs w:val="20"/>
                <w:lang w:val="ro-RO"/>
              </w:rPr>
            </w:pPr>
            <w:r w:rsidRPr="00E35562">
              <w:rPr>
                <w:rFonts w:ascii="Arial Narrow" w:hAnsi="Arial Narrow"/>
                <w:szCs w:val="20"/>
                <w:lang w:val="ro-RO"/>
              </w:rPr>
              <w:t xml:space="preserve">Podu de Piatră </w:t>
            </w:r>
          </w:p>
        </w:tc>
        <w:tc>
          <w:tcPr>
            <w:tcW w:w="1418" w:type="dxa"/>
          </w:tcPr>
          <w:p w14:paraId="67FD919C"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0,524</w:t>
            </w:r>
          </w:p>
        </w:tc>
        <w:tc>
          <w:tcPr>
            <w:tcW w:w="1417" w:type="dxa"/>
          </w:tcPr>
          <w:p w14:paraId="05C80543"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0,870</w:t>
            </w:r>
          </w:p>
        </w:tc>
        <w:tc>
          <w:tcPr>
            <w:tcW w:w="1418" w:type="dxa"/>
          </w:tcPr>
          <w:p w14:paraId="657E8AEB"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0,078</w:t>
            </w:r>
          </w:p>
        </w:tc>
        <w:tc>
          <w:tcPr>
            <w:tcW w:w="1417" w:type="dxa"/>
          </w:tcPr>
          <w:p w14:paraId="42A44053"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0,860</w:t>
            </w:r>
          </w:p>
        </w:tc>
        <w:tc>
          <w:tcPr>
            <w:tcW w:w="1418" w:type="dxa"/>
          </w:tcPr>
          <w:p w14:paraId="324479A8"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0,541</w:t>
            </w:r>
          </w:p>
        </w:tc>
      </w:tr>
      <w:tr w:rsidR="006C4405" w:rsidRPr="00E35562" w14:paraId="5BC62D3D" w14:textId="77777777" w:rsidTr="00957F29">
        <w:trPr>
          <w:jc w:val="center"/>
        </w:trPr>
        <w:tc>
          <w:tcPr>
            <w:tcW w:w="2292" w:type="dxa"/>
          </w:tcPr>
          <w:p w14:paraId="6A113F23" w14:textId="77777777" w:rsidR="006C4405" w:rsidRPr="00E35562" w:rsidRDefault="006C4405" w:rsidP="00957F29">
            <w:pPr>
              <w:pStyle w:val="PlainText"/>
              <w:spacing w:line="276" w:lineRule="auto"/>
              <w:rPr>
                <w:rFonts w:ascii="Arial Narrow" w:hAnsi="Arial Narrow"/>
                <w:szCs w:val="20"/>
                <w:lang w:val="ro-RO"/>
              </w:rPr>
            </w:pPr>
            <w:r w:rsidRPr="00E35562">
              <w:rPr>
                <w:rFonts w:ascii="Arial Narrow" w:hAnsi="Arial Narrow"/>
                <w:szCs w:val="20"/>
                <w:lang w:val="ro-RO"/>
              </w:rPr>
              <w:t xml:space="preserve">Copou Sadoveanu </w:t>
            </w:r>
          </w:p>
        </w:tc>
        <w:tc>
          <w:tcPr>
            <w:tcW w:w="1418" w:type="dxa"/>
          </w:tcPr>
          <w:p w14:paraId="32B0115C"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0,010</w:t>
            </w:r>
          </w:p>
        </w:tc>
        <w:tc>
          <w:tcPr>
            <w:tcW w:w="1417" w:type="dxa"/>
          </w:tcPr>
          <w:p w14:paraId="2796C2A0"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0,386</w:t>
            </w:r>
          </w:p>
        </w:tc>
        <w:tc>
          <w:tcPr>
            <w:tcW w:w="1418" w:type="dxa"/>
          </w:tcPr>
          <w:p w14:paraId="5DB5438C"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0,286</w:t>
            </w:r>
          </w:p>
        </w:tc>
        <w:tc>
          <w:tcPr>
            <w:tcW w:w="1417" w:type="dxa"/>
          </w:tcPr>
          <w:p w14:paraId="0DED4062"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0,246</w:t>
            </w:r>
          </w:p>
        </w:tc>
        <w:tc>
          <w:tcPr>
            <w:tcW w:w="1418" w:type="dxa"/>
          </w:tcPr>
          <w:p w14:paraId="61CBA001"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0,229</w:t>
            </w:r>
          </w:p>
        </w:tc>
      </w:tr>
      <w:tr w:rsidR="006C4405" w:rsidRPr="00E35562" w14:paraId="28D232AE" w14:textId="77777777" w:rsidTr="00957F29">
        <w:trPr>
          <w:jc w:val="center"/>
        </w:trPr>
        <w:tc>
          <w:tcPr>
            <w:tcW w:w="9380" w:type="dxa"/>
            <w:gridSpan w:val="6"/>
            <w:vAlign w:val="center"/>
          </w:tcPr>
          <w:p w14:paraId="5CC2660F" w14:textId="77777777" w:rsidR="006C4405" w:rsidRPr="00E35562" w:rsidRDefault="006C4405" w:rsidP="00957F29">
            <w:pPr>
              <w:pStyle w:val="PlainText"/>
              <w:spacing w:line="276" w:lineRule="auto"/>
              <w:jc w:val="left"/>
              <w:rPr>
                <w:rFonts w:ascii="Arial Narrow" w:hAnsi="Arial Narrow"/>
                <w:sz w:val="18"/>
                <w:szCs w:val="18"/>
                <w:lang w:val="ro-RO"/>
              </w:rPr>
            </w:pPr>
            <w:r w:rsidRPr="00E35562">
              <w:rPr>
                <w:rFonts w:ascii="Arial Narrow" w:hAnsi="Arial Narrow"/>
                <w:sz w:val="18"/>
                <w:szCs w:val="18"/>
                <w:lang w:val="ro-RO"/>
              </w:rPr>
              <w:t xml:space="preserve">Sursa: </w:t>
            </w:r>
          </w:p>
        </w:tc>
      </w:tr>
    </w:tbl>
    <w:p w14:paraId="22EEFFE6" w14:textId="77777777" w:rsidR="006C4405" w:rsidRPr="00B736DB" w:rsidRDefault="006C4405" w:rsidP="006C4405">
      <w:pPr>
        <w:pStyle w:val="PlainText"/>
        <w:spacing w:line="360" w:lineRule="auto"/>
        <w:rPr>
          <w:rFonts w:ascii="Arial Narrow" w:hAnsi="Arial Narrow"/>
          <w:sz w:val="24"/>
          <w:lang w:val="ro-RO"/>
        </w:rPr>
      </w:pPr>
    </w:p>
    <w:p w14:paraId="45DBE75B" w14:textId="77777777" w:rsidR="006C4405" w:rsidRPr="00B736DB" w:rsidRDefault="006C4405" w:rsidP="006C4405">
      <w:pPr>
        <w:pStyle w:val="PlainText"/>
        <w:spacing w:line="360" w:lineRule="auto"/>
        <w:rPr>
          <w:rFonts w:ascii="Arial Narrow" w:hAnsi="Arial Narrow"/>
          <w:sz w:val="24"/>
          <w:lang w:val="ro-RO"/>
        </w:rPr>
      </w:pPr>
      <w:r w:rsidRPr="00B736DB">
        <w:rPr>
          <w:rFonts w:ascii="Arial Narrow" w:hAnsi="Arial Narrow"/>
          <w:noProof/>
          <w:sz w:val="24"/>
        </w:rPr>
        <w:lastRenderedPageBreak/>
        <w:drawing>
          <wp:inline distT="0" distB="0" distL="0" distR="0" wp14:anchorId="156AA098" wp14:editId="369FAC3B">
            <wp:extent cx="5943600" cy="2678430"/>
            <wp:effectExtent l="0" t="0" r="25400" b="13970"/>
            <wp:docPr id="45"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20476EDE" w14:textId="3E87B1D8" w:rsidR="006C4405" w:rsidRPr="00BD0540" w:rsidRDefault="005A344B" w:rsidP="006C4405">
      <w:pPr>
        <w:pStyle w:val="PlainText"/>
        <w:spacing w:line="276" w:lineRule="auto"/>
        <w:jc w:val="center"/>
        <w:rPr>
          <w:rFonts w:ascii="Arial Narrow" w:hAnsi="Arial Narrow"/>
          <w:b/>
          <w:i/>
          <w:color w:val="44546A" w:themeColor="text2"/>
          <w:sz w:val="24"/>
          <w:lang w:val="ro-RO"/>
        </w:rPr>
      </w:pPr>
      <w:r w:rsidRPr="00BD0540">
        <w:rPr>
          <w:rFonts w:ascii="Arial Narrow" w:hAnsi="Arial Narrow"/>
          <w:b/>
          <w:i/>
          <w:color w:val="44546A" w:themeColor="text2"/>
          <w:sz w:val="24"/>
          <w:lang w:val="ro-RO"/>
        </w:rPr>
        <w:t xml:space="preserve">Figura 2.11.3.2.f - </w:t>
      </w:r>
      <w:r w:rsidR="006C4405" w:rsidRPr="00BD0540">
        <w:rPr>
          <w:rFonts w:ascii="Arial Narrow" w:hAnsi="Arial Narrow"/>
          <w:b/>
          <w:i/>
          <w:color w:val="44546A" w:themeColor="text2"/>
          <w:sz w:val="24"/>
          <w:lang w:val="ro-RO"/>
        </w:rPr>
        <w:t>Evoluția concentrației medii anuale a indicatorului Cd în municipiul Iași în perioada 2010 – 2014</w:t>
      </w:r>
    </w:p>
    <w:p w14:paraId="6F750832" w14:textId="77777777" w:rsidR="006C4405" w:rsidRPr="00B736DB" w:rsidRDefault="006C4405" w:rsidP="006C4405">
      <w:pPr>
        <w:pStyle w:val="PlainText"/>
        <w:spacing w:line="360" w:lineRule="auto"/>
        <w:rPr>
          <w:rFonts w:ascii="Arial Narrow" w:hAnsi="Arial Narrow"/>
          <w:sz w:val="24"/>
          <w:lang w:val="ro-RO"/>
        </w:rPr>
      </w:pPr>
    </w:p>
    <w:p w14:paraId="77C8664A" w14:textId="77777777" w:rsidR="006C4405" w:rsidRPr="00B736DB" w:rsidRDefault="006C4405" w:rsidP="006C4405">
      <w:pPr>
        <w:pStyle w:val="PlainText"/>
        <w:spacing w:line="300" w:lineRule="auto"/>
        <w:ind w:firstLine="720"/>
        <w:rPr>
          <w:rFonts w:ascii="Arial Narrow" w:hAnsi="Arial Narrow"/>
          <w:b/>
          <w:bCs/>
          <w:sz w:val="24"/>
          <w:u w:val="single"/>
          <w:lang w:val="ro-RO"/>
        </w:rPr>
      </w:pPr>
      <w:r w:rsidRPr="00B736DB">
        <w:rPr>
          <w:rFonts w:ascii="Arial Narrow" w:hAnsi="Arial Narrow"/>
          <w:b/>
          <w:bCs/>
          <w:sz w:val="24"/>
          <w:u w:val="single"/>
          <w:lang w:val="ro-RO"/>
        </w:rPr>
        <w:t>Evoluţia calităţii aerului la indicatorul benzen</w:t>
      </w:r>
    </w:p>
    <w:p w14:paraId="5E091619"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 xml:space="preserve">Benzenul din aerul atmosferic provine, în proporţie de 90%, de la arderea combustibililor în motaorele cu ardere internă (trafic auto). Alte surse de emisii în atmosferă sunt  în arderile incomplete, evaporarea combustibililor la stocare şi transfer, din arderea lemnului şi din unele ramuri ale industriei. Benzenul eate înlăturat din aerul atmosferic prin dispersie sau prin reacţii fotochimice când conduce la formarea ozonului. Având timp de remanenţă de câteva zile în atmosferă benzenul poate fi transportat pe distanţe lungi. </w:t>
      </w:r>
    </w:p>
    <w:p w14:paraId="1DA1A89B"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În anul 2014 benzenul a fost monitorizat doar în staţia Podu de Piatra – staţie de trafic, în anul 2014 analizorul de benzen din staţia IS-2 Decebal – Cantemir a fost defect. Valoarea mediei anuală se situează sub valoarea limită anuală stabilită în Legea</w:t>
      </w:r>
      <w:r>
        <w:rPr>
          <w:rFonts w:ascii="Arial Narrow" w:hAnsi="Arial Narrow"/>
          <w:sz w:val="24"/>
          <w:lang w:val="ro-RO"/>
        </w:rPr>
        <w:t xml:space="preserve"> nr. </w:t>
      </w:r>
      <w:r w:rsidRPr="00B736DB">
        <w:rPr>
          <w:rFonts w:ascii="Arial Narrow" w:hAnsi="Arial Narrow"/>
          <w:sz w:val="24"/>
          <w:lang w:val="ro-RO"/>
        </w:rPr>
        <w:t>104</w:t>
      </w:r>
      <w:r>
        <w:rPr>
          <w:rFonts w:ascii="Arial Narrow" w:hAnsi="Arial Narrow"/>
          <w:sz w:val="24"/>
          <w:lang w:val="ro-RO"/>
        </w:rPr>
        <w:t xml:space="preserve"> </w:t>
      </w:r>
      <w:r w:rsidRPr="00B736DB">
        <w:rPr>
          <w:rFonts w:ascii="Arial Narrow" w:hAnsi="Arial Narrow"/>
          <w:sz w:val="24"/>
          <w:lang w:val="ro-RO"/>
        </w:rPr>
        <w:t>/</w:t>
      </w:r>
      <w:r>
        <w:rPr>
          <w:rFonts w:ascii="Arial Narrow" w:hAnsi="Arial Narrow"/>
          <w:sz w:val="24"/>
          <w:lang w:val="ro-RO"/>
        </w:rPr>
        <w:t xml:space="preserve"> </w:t>
      </w:r>
      <w:r w:rsidRPr="00B736DB">
        <w:rPr>
          <w:rFonts w:ascii="Arial Narrow" w:hAnsi="Arial Narrow"/>
          <w:sz w:val="24"/>
          <w:lang w:val="ro-RO"/>
        </w:rPr>
        <w:t>2011 privind calitatea aerului înconjurător (5 μg/m</w:t>
      </w:r>
      <w:r w:rsidRPr="00B736DB">
        <w:rPr>
          <w:rFonts w:ascii="Arial Narrow" w:hAnsi="Arial Narrow"/>
          <w:sz w:val="24"/>
          <w:vertAlign w:val="superscript"/>
          <w:lang w:val="ro-RO"/>
        </w:rPr>
        <w:t>3</w:t>
      </w:r>
      <w:r w:rsidRPr="00B736DB">
        <w:rPr>
          <w:rFonts w:ascii="Arial Narrow" w:hAnsi="Arial Narrow"/>
          <w:sz w:val="24"/>
          <w:lang w:val="ro-RO"/>
        </w:rPr>
        <w:t xml:space="preserve"> ).</w:t>
      </w:r>
    </w:p>
    <w:p w14:paraId="5DCE0EE2" w14:textId="77777777" w:rsidR="006C4405" w:rsidRPr="00B736DB" w:rsidRDefault="006C4405" w:rsidP="006C4405">
      <w:pPr>
        <w:pStyle w:val="PlainText"/>
        <w:spacing w:line="276" w:lineRule="auto"/>
        <w:jc w:val="center"/>
        <w:rPr>
          <w:rFonts w:ascii="Arial Narrow" w:hAnsi="Arial Narrow"/>
          <w:sz w:val="24"/>
          <w:lang w:val="ro-RO"/>
        </w:rPr>
      </w:pPr>
    </w:p>
    <w:p w14:paraId="451DE65E" w14:textId="24C9DEC3" w:rsidR="006C4405" w:rsidRPr="00E35562" w:rsidRDefault="006C4405" w:rsidP="006C4405">
      <w:pPr>
        <w:pStyle w:val="PlainText"/>
        <w:spacing w:line="276" w:lineRule="auto"/>
        <w:jc w:val="center"/>
        <w:rPr>
          <w:rFonts w:ascii="Arial Narrow" w:hAnsi="Arial Narrow"/>
          <w:b/>
          <w:i/>
          <w:color w:val="44546A"/>
          <w:sz w:val="22"/>
          <w:szCs w:val="22"/>
          <w:lang w:val="ro-RO"/>
        </w:rPr>
      </w:pPr>
      <w:bookmarkStart w:id="159" w:name="_Toc437327090"/>
      <w:r w:rsidRPr="00E35562">
        <w:rPr>
          <w:rFonts w:ascii="Arial Narrow" w:hAnsi="Arial Narrow"/>
          <w:b/>
          <w:i/>
          <w:color w:val="44546A"/>
          <w:sz w:val="22"/>
          <w:szCs w:val="22"/>
        </w:rPr>
        <w:t xml:space="preserve">Tabel nr.  </w:t>
      </w:r>
      <w:r w:rsidRPr="00E35562">
        <w:rPr>
          <w:rFonts w:ascii="Arial Narrow" w:hAnsi="Arial Narrow"/>
          <w:b/>
          <w:i/>
          <w:color w:val="44546A"/>
          <w:sz w:val="22"/>
          <w:szCs w:val="22"/>
        </w:rPr>
        <w:fldChar w:fldCharType="begin"/>
      </w:r>
      <w:r w:rsidRPr="00E35562">
        <w:rPr>
          <w:rFonts w:ascii="Arial Narrow" w:hAnsi="Arial Narrow"/>
          <w:b/>
          <w:i/>
          <w:color w:val="44546A"/>
          <w:sz w:val="22"/>
          <w:szCs w:val="22"/>
        </w:rPr>
        <w:instrText xml:space="preserve"> SEQ Tabel_nr._ \* ARABIC </w:instrText>
      </w:r>
      <w:r w:rsidRPr="00E35562">
        <w:rPr>
          <w:rFonts w:ascii="Arial Narrow" w:hAnsi="Arial Narrow"/>
          <w:b/>
          <w:i/>
          <w:color w:val="44546A"/>
          <w:sz w:val="22"/>
          <w:szCs w:val="22"/>
        </w:rPr>
        <w:fldChar w:fldCharType="separate"/>
      </w:r>
      <w:r w:rsidR="002415F9">
        <w:rPr>
          <w:rFonts w:ascii="Arial Narrow" w:hAnsi="Arial Narrow"/>
          <w:b/>
          <w:i/>
          <w:noProof/>
          <w:color w:val="44546A"/>
          <w:sz w:val="22"/>
          <w:szCs w:val="22"/>
        </w:rPr>
        <w:t>80</w:t>
      </w:r>
      <w:r w:rsidRPr="00E35562">
        <w:rPr>
          <w:rFonts w:ascii="Arial Narrow" w:hAnsi="Arial Narrow"/>
          <w:b/>
          <w:i/>
          <w:color w:val="44546A"/>
          <w:sz w:val="22"/>
          <w:szCs w:val="22"/>
        </w:rPr>
        <w:fldChar w:fldCharType="end"/>
      </w:r>
      <w:r w:rsidRPr="00E35562">
        <w:rPr>
          <w:rFonts w:ascii="Arial Narrow" w:hAnsi="Arial Narrow"/>
          <w:b/>
          <w:i/>
          <w:color w:val="44546A"/>
          <w:sz w:val="22"/>
          <w:szCs w:val="22"/>
        </w:rPr>
        <w:t xml:space="preserve"> </w:t>
      </w:r>
      <w:r w:rsidR="009B4257">
        <w:rPr>
          <w:rFonts w:ascii="Arial Narrow" w:hAnsi="Arial Narrow"/>
          <w:b/>
          <w:i/>
          <w:color w:val="44546A"/>
          <w:sz w:val="22"/>
          <w:szCs w:val="22"/>
        </w:rPr>
        <w:t>-</w:t>
      </w:r>
      <w:r w:rsidRPr="00E35562">
        <w:rPr>
          <w:rFonts w:ascii="Arial Narrow" w:hAnsi="Arial Narrow"/>
          <w:b/>
          <w:i/>
          <w:color w:val="44546A"/>
          <w:sz w:val="22"/>
          <w:szCs w:val="22"/>
        </w:rPr>
        <w:t xml:space="preserve"> Municipiul Iași, </w:t>
      </w:r>
      <w:r w:rsidRPr="00E35562">
        <w:rPr>
          <w:rFonts w:ascii="Arial Narrow" w:hAnsi="Arial Narrow"/>
          <w:b/>
          <w:i/>
          <w:color w:val="44546A"/>
          <w:sz w:val="22"/>
          <w:szCs w:val="22"/>
          <w:lang w:val="ro-RO"/>
        </w:rPr>
        <w:t>evoluția concentrației medii anuale a indicatorului benzen în perioada 2010 - 2014</w:t>
      </w:r>
      <w:bookmarkEnd w:id="159"/>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92"/>
        <w:gridCol w:w="1418"/>
        <w:gridCol w:w="1407"/>
        <w:gridCol w:w="1428"/>
        <w:gridCol w:w="1417"/>
        <w:gridCol w:w="1418"/>
      </w:tblGrid>
      <w:tr w:rsidR="006C4405" w:rsidRPr="00E35562" w14:paraId="5F65A61B" w14:textId="77777777" w:rsidTr="00957F29">
        <w:trPr>
          <w:jc w:val="center"/>
        </w:trPr>
        <w:tc>
          <w:tcPr>
            <w:tcW w:w="2292" w:type="dxa"/>
            <w:shd w:val="clear" w:color="auto" w:fill="BFBFBF" w:themeFill="background1" w:themeFillShade="BF"/>
          </w:tcPr>
          <w:p w14:paraId="271B7E10" w14:textId="77777777" w:rsidR="006C4405" w:rsidRPr="00E35562" w:rsidRDefault="006C4405" w:rsidP="00957F29">
            <w:pPr>
              <w:pStyle w:val="PlainText"/>
              <w:spacing w:line="276" w:lineRule="auto"/>
              <w:jc w:val="center"/>
              <w:rPr>
                <w:rFonts w:ascii="Arial Narrow" w:hAnsi="Arial Narrow"/>
                <w:b/>
                <w:szCs w:val="20"/>
                <w:lang w:val="ro-RO"/>
              </w:rPr>
            </w:pPr>
            <w:bookmarkStart w:id="160" w:name="OLE_LINK1"/>
            <w:r w:rsidRPr="00E35562">
              <w:rPr>
                <w:rFonts w:ascii="Arial Narrow" w:hAnsi="Arial Narrow"/>
                <w:b/>
                <w:szCs w:val="20"/>
                <w:lang w:val="ro-RO"/>
              </w:rPr>
              <w:t xml:space="preserve">An/Stația </w:t>
            </w:r>
          </w:p>
        </w:tc>
        <w:tc>
          <w:tcPr>
            <w:tcW w:w="1418" w:type="dxa"/>
            <w:shd w:val="clear" w:color="auto" w:fill="BFBFBF" w:themeFill="background1" w:themeFillShade="BF"/>
          </w:tcPr>
          <w:p w14:paraId="64C00473"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2010</w:t>
            </w:r>
          </w:p>
        </w:tc>
        <w:tc>
          <w:tcPr>
            <w:tcW w:w="1407" w:type="dxa"/>
            <w:shd w:val="clear" w:color="auto" w:fill="BFBFBF" w:themeFill="background1" w:themeFillShade="BF"/>
          </w:tcPr>
          <w:p w14:paraId="3577AB69"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2011</w:t>
            </w:r>
          </w:p>
        </w:tc>
        <w:tc>
          <w:tcPr>
            <w:tcW w:w="1428" w:type="dxa"/>
            <w:shd w:val="clear" w:color="auto" w:fill="BFBFBF" w:themeFill="background1" w:themeFillShade="BF"/>
          </w:tcPr>
          <w:p w14:paraId="4AF7A9BE"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2012</w:t>
            </w:r>
          </w:p>
        </w:tc>
        <w:tc>
          <w:tcPr>
            <w:tcW w:w="1417" w:type="dxa"/>
            <w:shd w:val="clear" w:color="auto" w:fill="BFBFBF" w:themeFill="background1" w:themeFillShade="BF"/>
          </w:tcPr>
          <w:p w14:paraId="1A37CC9F"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2013</w:t>
            </w:r>
          </w:p>
        </w:tc>
        <w:tc>
          <w:tcPr>
            <w:tcW w:w="1418" w:type="dxa"/>
            <w:shd w:val="clear" w:color="auto" w:fill="BFBFBF" w:themeFill="background1" w:themeFillShade="BF"/>
          </w:tcPr>
          <w:p w14:paraId="69B1A722" w14:textId="77777777" w:rsidR="006C4405" w:rsidRPr="00E35562" w:rsidRDefault="006C4405" w:rsidP="00957F29">
            <w:pPr>
              <w:pStyle w:val="PlainText"/>
              <w:spacing w:line="276" w:lineRule="auto"/>
              <w:jc w:val="center"/>
              <w:rPr>
                <w:rFonts w:ascii="Arial Narrow" w:hAnsi="Arial Narrow"/>
                <w:b/>
                <w:szCs w:val="20"/>
                <w:lang w:val="ro-RO"/>
              </w:rPr>
            </w:pPr>
            <w:r w:rsidRPr="00E35562">
              <w:rPr>
                <w:rFonts w:ascii="Arial Narrow" w:hAnsi="Arial Narrow"/>
                <w:b/>
                <w:szCs w:val="20"/>
                <w:lang w:val="ro-RO"/>
              </w:rPr>
              <w:t>2014</w:t>
            </w:r>
          </w:p>
        </w:tc>
      </w:tr>
      <w:tr w:rsidR="006C4405" w:rsidRPr="00E35562" w14:paraId="3B1E670E" w14:textId="77777777" w:rsidTr="00957F29">
        <w:trPr>
          <w:trHeight w:val="139"/>
          <w:jc w:val="center"/>
        </w:trPr>
        <w:tc>
          <w:tcPr>
            <w:tcW w:w="2292" w:type="dxa"/>
          </w:tcPr>
          <w:p w14:paraId="59A24315" w14:textId="77777777" w:rsidR="006C4405" w:rsidRPr="00E35562" w:rsidRDefault="006C4405" w:rsidP="00957F29">
            <w:pPr>
              <w:pStyle w:val="PlainText"/>
              <w:spacing w:line="276" w:lineRule="auto"/>
              <w:rPr>
                <w:rFonts w:ascii="Arial Narrow" w:hAnsi="Arial Narrow"/>
                <w:szCs w:val="20"/>
                <w:lang w:val="ro-RO"/>
              </w:rPr>
            </w:pPr>
            <w:r w:rsidRPr="00E35562">
              <w:rPr>
                <w:rFonts w:ascii="Arial Narrow" w:hAnsi="Arial Narrow"/>
                <w:szCs w:val="20"/>
                <w:lang w:val="ro-RO"/>
              </w:rPr>
              <w:t xml:space="preserve">Podu de Piatră </w:t>
            </w:r>
          </w:p>
        </w:tc>
        <w:tc>
          <w:tcPr>
            <w:tcW w:w="1418" w:type="dxa"/>
          </w:tcPr>
          <w:p w14:paraId="40F45E56"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2,23</w:t>
            </w:r>
          </w:p>
        </w:tc>
        <w:tc>
          <w:tcPr>
            <w:tcW w:w="1407" w:type="dxa"/>
          </w:tcPr>
          <w:p w14:paraId="79D3DDAF"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3,60</w:t>
            </w:r>
          </w:p>
        </w:tc>
        <w:tc>
          <w:tcPr>
            <w:tcW w:w="1428" w:type="dxa"/>
          </w:tcPr>
          <w:p w14:paraId="4FEC779D"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4,45</w:t>
            </w:r>
          </w:p>
        </w:tc>
        <w:tc>
          <w:tcPr>
            <w:tcW w:w="1417" w:type="dxa"/>
          </w:tcPr>
          <w:p w14:paraId="3DB59162"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4,83</w:t>
            </w:r>
          </w:p>
        </w:tc>
        <w:tc>
          <w:tcPr>
            <w:tcW w:w="1418" w:type="dxa"/>
          </w:tcPr>
          <w:p w14:paraId="79974426"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3,38</w:t>
            </w:r>
          </w:p>
        </w:tc>
      </w:tr>
      <w:tr w:rsidR="006C4405" w:rsidRPr="00E35562" w14:paraId="7DDC3E84" w14:textId="77777777" w:rsidTr="00957F29">
        <w:trPr>
          <w:jc w:val="center"/>
        </w:trPr>
        <w:tc>
          <w:tcPr>
            <w:tcW w:w="2292" w:type="dxa"/>
          </w:tcPr>
          <w:p w14:paraId="18646AAA" w14:textId="77777777" w:rsidR="006C4405" w:rsidRPr="00E35562" w:rsidRDefault="006C4405" w:rsidP="00957F29">
            <w:pPr>
              <w:pStyle w:val="PlainText"/>
              <w:spacing w:line="276" w:lineRule="auto"/>
              <w:rPr>
                <w:rFonts w:ascii="Arial Narrow" w:hAnsi="Arial Narrow"/>
                <w:szCs w:val="20"/>
                <w:lang w:val="ro-RO"/>
              </w:rPr>
            </w:pPr>
            <w:r w:rsidRPr="00E35562">
              <w:rPr>
                <w:rFonts w:ascii="Arial Narrow" w:hAnsi="Arial Narrow"/>
                <w:szCs w:val="20"/>
                <w:lang w:val="ro-RO"/>
              </w:rPr>
              <w:t xml:space="preserve">Decebal Cantemir </w:t>
            </w:r>
          </w:p>
        </w:tc>
        <w:tc>
          <w:tcPr>
            <w:tcW w:w="1418" w:type="dxa"/>
          </w:tcPr>
          <w:p w14:paraId="5F5CC8C8"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1,70</w:t>
            </w:r>
          </w:p>
        </w:tc>
        <w:tc>
          <w:tcPr>
            <w:tcW w:w="1407" w:type="dxa"/>
          </w:tcPr>
          <w:p w14:paraId="058F965F"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3,75</w:t>
            </w:r>
          </w:p>
        </w:tc>
        <w:tc>
          <w:tcPr>
            <w:tcW w:w="1428" w:type="dxa"/>
          </w:tcPr>
          <w:p w14:paraId="70887BB2"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3,16</w:t>
            </w:r>
          </w:p>
        </w:tc>
        <w:tc>
          <w:tcPr>
            <w:tcW w:w="1417" w:type="dxa"/>
          </w:tcPr>
          <w:p w14:paraId="3EFE5CEA"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Nu sunt date</w:t>
            </w:r>
          </w:p>
        </w:tc>
        <w:tc>
          <w:tcPr>
            <w:tcW w:w="1418" w:type="dxa"/>
          </w:tcPr>
          <w:p w14:paraId="3F3F6396" w14:textId="77777777" w:rsidR="006C4405" w:rsidRPr="00E35562" w:rsidRDefault="006C4405" w:rsidP="00957F29">
            <w:pPr>
              <w:pStyle w:val="PlainText"/>
              <w:spacing w:line="276" w:lineRule="auto"/>
              <w:jc w:val="center"/>
              <w:rPr>
                <w:rFonts w:ascii="Arial Narrow" w:hAnsi="Arial Narrow"/>
                <w:szCs w:val="20"/>
                <w:lang w:val="ro-RO"/>
              </w:rPr>
            </w:pPr>
            <w:r w:rsidRPr="00E35562">
              <w:rPr>
                <w:rFonts w:ascii="Arial Narrow" w:hAnsi="Arial Narrow"/>
                <w:szCs w:val="20"/>
                <w:lang w:val="ro-RO"/>
              </w:rPr>
              <w:t>Nu sunt date</w:t>
            </w:r>
          </w:p>
        </w:tc>
      </w:tr>
      <w:tr w:rsidR="006C4405" w:rsidRPr="00E35562" w14:paraId="7FCBB861" w14:textId="77777777" w:rsidTr="00957F29">
        <w:trPr>
          <w:jc w:val="center"/>
        </w:trPr>
        <w:tc>
          <w:tcPr>
            <w:tcW w:w="9380" w:type="dxa"/>
            <w:gridSpan w:val="6"/>
            <w:vAlign w:val="center"/>
          </w:tcPr>
          <w:p w14:paraId="055743AB" w14:textId="77777777" w:rsidR="006C4405" w:rsidRPr="00E35562" w:rsidRDefault="006C4405" w:rsidP="00957F29">
            <w:pPr>
              <w:pStyle w:val="PlainText"/>
              <w:spacing w:line="276" w:lineRule="auto"/>
              <w:jc w:val="left"/>
              <w:rPr>
                <w:rFonts w:ascii="Arial Narrow" w:hAnsi="Arial Narrow"/>
                <w:sz w:val="18"/>
                <w:szCs w:val="18"/>
                <w:lang w:val="ro-RO"/>
              </w:rPr>
            </w:pPr>
            <w:r w:rsidRPr="00E35562">
              <w:rPr>
                <w:rFonts w:ascii="Arial Narrow" w:hAnsi="Arial Narrow"/>
                <w:sz w:val="18"/>
                <w:szCs w:val="18"/>
                <w:lang w:val="ro-RO"/>
              </w:rPr>
              <w:t>Sursa:</w:t>
            </w:r>
          </w:p>
        </w:tc>
      </w:tr>
      <w:bookmarkEnd w:id="160"/>
    </w:tbl>
    <w:p w14:paraId="456D6975" w14:textId="77777777" w:rsidR="006C4405" w:rsidRPr="00B736DB" w:rsidRDefault="006C4405" w:rsidP="006C4405">
      <w:pPr>
        <w:pStyle w:val="PlainText"/>
        <w:spacing w:line="276" w:lineRule="auto"/>
        <w:ind w:firstLine="720"/>
        <w:rPr>
          <w:rFonts w:ascii="Arial Narrow" w:hAnsi="Arial Narrow"/>
          <w:sz w:val="24"/>
          <w:lang w:val="ro-RO"/>
        </w:rPr>
      </w:pPr>
    </w:p>
    <w:p w14:paraId="1173900A" w14:textId="77777777" w:rsidR="006C4405" w:rsidRPr="00B736DB" w:rsidRDefault="006C4405" w:rsidP="006C4405">
      <w:pPr>
        <w:pStyle w:val="PlainText"/>
        <w:spacing w:line="276" w:lineRule="auto"/>
        <w:rPr>
          <w:rFonts w:ascii="Arial Narrow" w:hAnsi="Arial Narrow"/>
          <w:sz w:val="24"/>
          <w:lang w:val="ro-RO"/>
        </w:rPr>
      </w:pPr>
      <w:r>
        <w:rPr>
          <w:noProof/>
        </w:rPr>
        <w:lastRenderedPageBreak/>
        <w:drawing>
          <wp:inline distT="0" distB="0" distL="0" distR="0" wp14:anchorId="269F1213" wp14:editId="3F85370C">
            <wp:extent cx="5796550" cy="2551700"/>
            <wp:effectExtent l="0" t="0" r="20320" b="1397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19697DA4" w14:textId="4F4524FC" w:rsidR="006C4405" w:rsidRPr="00BD0540" w:rsidRDefault="00BD0540" w:rsidP="006C4405">
      <w:pPr>
        <w:pStyle w:val="PlainText"/>
        <w:spacing w:line="276" w:lineRule="auto"/>
        <w:jc w:val="center"/>
        <w:rPr>
          <w:rFonts w:ascii="Arial Narrow" w:hAnsi="Arial Narrow"/>
          <w:b/>
          <w:i/>
          <w:color w:val="44546A" w:themeColor="text2"/>
          <w:sz w:val="24"/>
          <w:lang w:val="ro-RO"/>
        </w:rPr>
      </w:pPr>
      <w:r w:rsidRPr="00BD0540">
        <w:rPr>
          <w:rFonts w:ascii="Arial Narrow" w:hAnsi="Arial Narrow"/>
          <w:b/>
          <w:i/>
          <w:color w:val="44546A" w:themeColor="text2"/>
          <w:sz w:val="24"/>
          <w:lang w:val="ro-RO"/>
        </w:rPr>
        <w:t xml:space="preserve">Figura nr. 2.11.3.2.g - </w:t>
      </w:r>
      <w:r w:rsidR="006C4405" w:rsidRPr="00BD0540">
        <w:rPr>
          <w:rFonts w:ascii="Arial Narrow" w:hAnsi="Arial Narrow"/>
          <w:b/>
          <w:i/>
          <w:color w:val="44546A" w:themeColor="text2"/>
          <w:sz w:val="24"/>
          <w:lang w:val="ro-RO"/>
        </w:rPr>
        <w:t>Evoluția concentrației medii anuale a indicatorului benzen în municipiul Iași în perioada 2010 – 2014</w:t>
      </w:r>
    </w:p>
    <w:p w14:paraId="1B47F7D8" w14:textId="77777777" w:rsidR="006C4405" w:rsidRPr="00B736DB" w:rsidRDefault="006C4405" w:rsidP="006C4405">
      <w:pPr>
        <w:pStyle w:val="PlainText"/>
        <w:spacing w:line="360" w:lineRule="auto"/>
        <w:ind w:firstLine="720"/>
        <w:rPr>
          <w:rFonts w:ascii="Arial Narrow" w:hAnsi="Arial Narrow"/>
          <w:b/>
          <w:bCs/>
          <w:sz w:val="24"/>
          <w:u w:val="single"/>
          <w:lang w:val="ro-RO"/>
        </w:rPr>
      </w:pPr>
    </w:p>
    <w:p w14:paraId="32FBCC59" w14:textId="77777777" w:rsidR="006C4405" w:rsidRPr="00B736DB" w:rsidRDefault="006C4405" w:rsidP="006C4405">
      <w:pPr>
        <w:pStyle w:val="PlainText"/>
        <w:spacing w:line="300" w:lineRule="auto"/>
        <w:ind w:firstLine="720"/>
        <w:rPr>
          <w:rFonts w:ascii="Arial Narrow" w:hAnsi="Arial Narrow"/>
          <w:b/>
          <w:bCs/>
          <w:sz w:val="24"/>
          <w:u w:val="single"/>
          <w:lang w:val="ro-RO"/>
        </w:rPr>
      </w:pPr>
      <w:r w:rsidRPr="00B736DB">
        <w:rPr>
          <w:rFonts w:ascii="Arial Narrow" w:hAnsi="Arial Narrow"/>
          <w:b/>
          <w:bCs/>
          <w:sz w:val="24"/>
          <w:u w:val="single"/>
          <w:lang w:val="ro-RO"/>
        </w:rPr>
        <w:t>Evoluţia calităţii aerului la indicatorul ozon</w:t>
      </w:r>
    </w:p>
    <w:p w14:paraId="00DB32A0"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Ozonul este un poluant secundar secundari deorece nu este emis în mod direct în atmosferă, se formează  prin reacții chimice, sub influența luminii, ale unor substanţe cu conţinut de azot (oxizii de azot), cu conţinut de carbon (îndeosebi hidrocarburile denumite generic COV), unele hidrocarburi halogenate (clorofluorcarbonii) etc. Nu se monitorizează în staţii de trafic unde concentraţiile oxizilor de azot sunt mai mari. Conform raportului APM Iași, în aglomerarea Iaşi ozonul se măsoară în următoarele staţii: de fond rural (Copou-Sadoveanu), de fond suburban (Tomeşti) şi industrială (Oancea Tătătaşi).</w:t>
      </w:r>
    </w:p>
    <w:p w14:paraId="7431D1C1"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 xml:space="preserve"> În anul 2014 nu s-au înregistrat valori care să depăşească pragul de informare de 180 µg/m</w:t>
      </w:r>
      <w:r w:rsidRPr="00B736DB">
        <w:rPr>
          <w:rFonts w:ascii="Arial Narrow" w:hAnsi="Arial Narrow"/>
          <w:sz w:val="24"/>
          <w:vertAlign w:val="superscript"/>
          <w:lang w:val="ro-RO"/>
        </w:rPr>
        <w:t>3</w:t>
      </w:r>
      <w:r w:rsidRPr="00B736DB">
        <w:rPr>
          <w:rFonts w:ascii="Arial Narrow" w:hAnsi="Arial Narrow"/>
          <w:sz w:val="24"/>
          <w:lang w:val="ro-RO"/>
        </w:rPr>
        <w:t xml:space="preserve"> şi de cel de alertă de 240 µg/m</w:t>
      </w:r>
      <w:r w:rsidRPr="00B736DB">
        <w:rPr>
          <w:rFonts w:ascii="Arial Narrow" w:hAnsi="Arial Narrow"/>
          <w:sz w:val="24"/>
          <w:vertAlign w:val="superscript"/>
          <w:lang w:val="ro-RO"/>
        </w:rPr>
        <w:t>3</w:t>
      </w:r>
      <w:r w:rsidRPr="00B736DB">
        <w:rPr>
          <w:rFonts w:ascii="Arial Narrow" w:hAnsi="Arial Narrow"/>
          <w:sz w:val="24"/>
          <w:lang w:val="ro-RO"/>
        </w:rPr>
        <w:t xml:space="preserve">. </w:t>
      </w:r>
    </w:p>
    <w:p w14:paraId="3648CAB5"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În anul 2014 s-a înregistrat trei depăşiri ale valorii ţintă pentru ozon privind protecţia sănătăţii umane (valoarea maximă zilnică a mediilor pe 8 ore), la staţia de fond rural IS-4 Copou Sadoveanu, (a nu se depăşi în mai mult de 25 de zile pe an calendaristic, mediat pe 3 ani, conform legii nr. 104 din 2011 privind calitatea aerului înconjurător). Depăşirile s-au produs pe fondul dispersiei scăzute, condiţii de calm atmosferic, temperaturi ridicate şi radiaţie solară maximă, care au condus la producerea şi acumularea de ozon.</w:t>
      </w:r>
    </w:p>
    <w:p w14:paraId="21954EDB" w14:textId="77777777" w:rsidR="006C4405" w:rsidRPr="00B736DB" w:rsidRDefault="006C4405" w:rsidP="006C4405">
      <w:pPr>
        <w:pStyle w:val="PlainText"/>
        <w:spacing w:line="276" w:lineRule="auto"/>
        <w:jc w:val="center"/>
        <w:rPr>
          <w:rFonts w:ascii="Arial Narrow" w:hAnsi="Arial Narrow"/>
          <w:sz w:val="24"/>
          <w:lang w:val="ro-RO"/>
        </w:rPr>
      </w:pPr>
    </w:p>
    <w:p w14:paraId="77FEFDDF" w14:textId="44B1C632" w:rsidR="006C4405" w:rsidRPr="003742A6" w:rsidRDefault="006C4405" w:rsidP="006C4405">
      <w:pPr>
        <w:pStyle w:val="Caption"/>
        <w:rPr>
          <w:sz w:val="22"/>
          <w:szCs w:val="22"/>
        </w:rPr>
      </w:pPr>
      <w:bookmarkStart w:id="161" w:name="_Toc437327091"/>
      <w:r w:rsidRPr="003742A6">
        <w:rPr>
          <w:sz w:val="22"/>
          <w:szCs w:val="22"/>
        </w:rPr>
        <w:t xml:space="preserve">Tabel nr.  </w:t>
      </w:r>
      <w:r w:rsidRPr="003742A6">
        <w:rPr>
          <w:sz w:val="22"/>
          <w:szCs w:val="22"/>
        </w:rPr>
        <w:fldChar w:fldCharType="begin"/>
      </w:r>
      <w:r w:rsidRPr="003742A6">
        <w:rPr>
          <w:sz w:val="22"/>
          <w:szCs w:val="22"/>
        </w:rPr>
        <w:instrText xml:space="preserve"> SEQ Tabel_nr._ \* ARABIC </w:instrText>
      </w:r>
      <w:r w:rsidRPr="003742A6">
        <w:rPr>
          <w:sz w:val="22"/>
          <w:szCs w:val="22"/>
        </w:rPr>
        <w:fldChar w:fldCharType="separate"/>
      </w:r>
      <w:r w:rsidR="002415F9">
        <w:rPr>
          <w:noProof/>
          <w:sz w:val="22"/>
          <w:szCs w:val="22"/>
        </w:rPr>
        <w:t>81</w:t>
      </w:r>
      <w:r w:rsidRPr="003742A6">
        <w:rPr>
          <w:sz w:val="22"/>
          <w:szCs w:val="22"/>
        </w:rPr>
        <w:fldChar w:fldCharType="end"/>
      </w:r>
      <w:r w:rsidRPr="003742A6">
        <w:rPr>
          <w:sz w:val="22"/>
          <w:szCs w:val="22"/>
        </w:rPr>
        <w:t xml:space="preserve"> </w:t>
      </w:r>
      <w:r w:rsidR="009B4257">
        <w:rPr>
          <w:sz w:val="22"/>
          <w:szCs w:val="22"/>
        </w:rPr>
        <w:t>-</w:t>
      </w:r>
      <w:r w:rsidRPr="003742A6">
        <w:rPr>
          <w:sz w:val="22"/>
          <w:szCs w:val="22"/>
        </w:rPr>
        <w:t xml:space="preserve"> Municipiul Iași, evoluția concentrației medii anuale a indicatorului ozon în perioada 2010 - 2014</w:t>
      </w:r>
      <w:bookmarkEnd w:id="161"/>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92"/>
        <w:gridCol w:w="1418"/>
        <w:gridCol w:w="1417"/>
        <w:gridCol w:w="1418"/>
        <w:gridCol w:w="1417"/>
        <w:gridCol w:w="1418"/>
      </w:tblGrid>
      <w:tr w:rsidR="006C4405" w:rsidRPr="00E35562" w14:paraId="6CCF484B" w14:textId="77777777" w:rsidTr="00957F29">
        <w:trPr>
          <w:jc w:val="center"/>
        </w:trPr>
        <w:tc>
          <w:tcPr>
            <w:tcW w:w="2292" w:type="dxa"/>
            <w:shd w:val="clear" w:color="auto" w:fill="BFBFBF" w:themeFill="background1" w:themeFillShade="BF"/>
          </w:tcPr>
          <w:p w14:paraId="0C5E5DCF" w14:textId="77777777" w:rsidR="006C4405" w:rsidRPr="00E35562" w:rsidRDefault="006C4405" w:rsidP="00957F29">
            <w:pPr>
              <w:pStyle w:val="PlainText"/>
              <w:spacing w:line="300" w:lineRule="auto"/>
              <w:jc w:val="center"/>
              <w:rPr>
                <w:rFonts w:ascii="Arial Narrow" w:hAnsi="Arial Narrow"/>
                <w:b/>
                <w:szCs w:val="20"/>
                <w:lang w:val="ro-RO"/>
              </w:rPr>
            </w:pPr>
            <w:r w:rsidRPr="00E35562">
              <w:rPr>
                <w:rFonts w:ascii="Arial Narrow" w:hAnsi="Arial Narrow"/>
                <w:b/>
                <w:szCs w:val="20"/>
                <w:lang w:val="ro-RO"/>
              </w:rPr>
              <w:t xml:space="preserve">An/Stația </w:t>
            </w:r>
          </w:p>
        </w:tc>
        <w:tc>
          <w:tcPr>
            <w:tcW w:w="1418" w:type="dxa"/>
            <w:shd w:val="clear" w:color="auto" w:fill="BFBFBF" w:themeFill="background1" w:themeFillShade="BF"/>
          </w:tcPr>
          <w:p w14:paraId="1B41832D" w14:textId="77777777" w:rsidR="006C4405" w:rsidRPr="00E35562" w:rsidRDefault="006C4405" w:rsidP="00957F29">
            <w:pPr>
              <w:pStyle w:val="PlainText"/>
              <w:spacing w:line="300" w:lineRule="auto"/>
              <w:jc w:val="center"/>
              <w:rPr>
                <w:rFonts w:ascii="Arial Narrow" w:hAnsi="Arial Narrow"/>
                <w:b/>
                <w:szCs w:val="20"/>
                <w:lang w:val="ro-RO"/>
              </w:rPr>
            </w:pPr>
            <w:r w:rsidRPr="00E35562">
              <w:rPr>
                <w:rFonts w:ascii="Arial Narrow" w:hAnsi="Arial Narrow"/>
                <w:b/>
                <w:szCs w:val="20"/>
                <w:lang w:val="ro-RO"/>
              </w:rPr>
              <w:t>2010</w:t>
            </w:r>
          </w:p>
        </w:tc>
        <w:tc>
          <w:tcPr>
            <w:tcW w:w="1417" w:type="dxa"/>
            <w:shd w:val="clear" w:color="auto" w:fill="BFBFBF" w:themeFill="background1" w:themeFillShade="BF"/>
          </w:tcPr>
          <w:p w14:paraId="3B5218EF" w14:textId="77777777" w:rsidR="006C4405" w:rsidRPr="00E35562" w:rsidRDefault="006C4405" w:rsidP="00957F29">
            <w:pPr>
              <w:pStyle w:val="PlainText"/>
              <w:spacing w:line="300" w:lineRule="auto"/>
              <w:jc w:val="center"/>
              <w:rPr>
                <w:rFonts w:ascii="Arial Narrow" w:hAnsi="Arial Narrow"/>
                <w:b/>
                <w:szCs w:val="20"/>
                <w:lang w:val="ro-RO"/>
              </w:rPr>
            </w:pPr>
            <w:r w:rsidRPr="00E35562">
              <w:rPr>
                <w:rFonts w:ascii="Arial Narrow" w:hAnsi="Arial Narrow"/>
                <w:b/>
                <w:szCs w:val="20"/>
                <w:lang w:val="ro-RO"/>
              </w:rPr>
              <w:t>2011</w:t>
            </w:r>
          </w:p>
        </w:tc>
        <w:tc>
          <w:tcPr>
            <w:tcW w:w="1418" w:type="dxa"/>
            <w:shd w:val="clear" w:color="auto" w:fill="BFBFBF" w:themeFill="background1" w:themeFillShade="BF"/>
          </w:tcPr>
          <w:p w14:paraId="57935C85" w14:textId="77777777" w:rsidR="006C4405" w:rsidRPr="00E35562" w:rsidRDefault="006C4405" w:rsidP="00957F29">
            <w:pPr>
              <w:pStyle w:val="PlainText"/>
              <w:spacing w:line="300" w:lineRule="auto"/>
              <w:jc w:val="center"/>
              <w:rPr>
                <w:rFonts w:ascii="Arial Narrow" w:hAnsi="Arial Narrow"/>
                <w:b/>
                <w:szCs w:val="20"/>
                <w:lang w:val="ro-RO"/>
              </w:rPr>
            </w:pPr>
            <w:r w:rsidRPr="00E35562">
              <w:rPr>
                <w:rFonts w:ascii="Arial Narrow" w:hAnsi="Arial Narrow"/>
                <w:b/>
                <w:szCs w:val="20"/>
                <w:lang w:val="ro-RO"/>
              </w:rPr>
              <w:t>2012</w:t>
            </w:r>
          </w:p>
        </w:tc>
        <w:tc>
          <w:tcPr>
            <w:tcW w:w="1417" w:type="dxa"/>
            <w:shd w:val="clear" w:color="auto" w:fill="BFBFBF" w:themeFill="background1" w:themeFillShade="BF"/>
          </w:tcPr>
          <w:p w14:paraId="4B513009" w14:textId="77777777" w:rsidR="006C4405" w:rsidRPr="00E35562" w:rsidRDefault="006C4405" w:rsidP="00957F29">
            <w:pPr>
              <w:pStyle w:val="PlainText"/>
              <w:spacing w:line="300" w:lineRule="auto"/>
              <w:jc w:val="center"/>
              <w:rPr>
                <w:rFonts w:ascii="Arial Narrow" w:hAnsi="Arial Narrow"/>
                <w:b/>
                <w:szCs w:val="20"/>
                <w:lang w:val="ro-RO"/>
              </w:rPr>
            </w:pPr>
            <w:r w:rsidRPr="00E35562">
              <w:rPr>
                <w:rFonts w:ascii="Arial Narrow" w:hAnsi="Arial Narrow"/>
                <w:b/>
                <w:szCs w:val="20"/>
                <w:lang w:val="ro-RO"/>
              </w:rPr>
              <w:t>2013</w:t>
            </w:r>
          </w:p>
        </w:tc>
        <w:tc>
          <w:tcPr>
            <w:tcW w:w="1418" w:type="dxa"/>
            <w:shd w:val="clear" w:color="auto" w:fill="BFBFBF" w:themeFill="background1" w:themeFillShade="BF"/>
          </w:tcPr>
          <w:p w14:paraId="04AC9B52" w14:textId="77777777" w:rsidR="006C4405" w:rsidRPr="00E35562" w:rsidRDefault="006C4405" w:rsidP="00957F29">
            <w:pPr>
              <w:pStyle w:val="PlainText"/>
              <w:spacing w:line="300" w:lineRule="auto"/>
              <w:jc w:val="center"/>
              <w:rPr>
                <w:rFonts w:ascii="Arial Narrow" w:hAnsi="Arial Narrow"/>
                <w:b/>
                <w:szCs w:val="20"/>
                <w:lang w:val="ro-RO"/>
              </w:rPr>
            </w:pPr>
            <w:r w:rsidRPr="00E35562">
              <w:rPr>
                <w:rFonts w:ascii="Arial Narrow" w:hAnsi="Arial Narrow"/>
                <w:b/>
                <w:szCs w:val="20"/>
                <w:lang w:val="ro-RO"/>
              </w:rPr>
              <w:t>2014</w:t>
            </w:r>
          </w:p>
        </w:tc>
      </w:tr>
      <w:tr w:rsidR="006C4405" w:rsidRPr="00E35562" w14:paraId="03A7A0C9" w14:textId="77777777" w:rsidTr="00957F29">
        <w:trPr>
          <w:jc w:val="center"/>
        </w:trPr>
        <w:tc>
          <w:tcPr>
            <w:tcW w:w="2292" w:type="dxa"/>
          </w:tcPr>
          <w:p w14:paraId="6715453A" w14:textId="77777777" w:rsidR="006C4405" w:rsidRPr="00E35562" w:rsidRDefault="006C4405" w:rsidP="00957F29">
            <w:pPr>
              <w:pStyle w:val="PlainText"/>
              <w:spacing w:line="300" w:lineRule="auto"/>
              <w:rPr>
                <w:rFonts w:ascii="Arial Narrow" w:hAnsi="Arial Narrow"/>
                <w:szCs w:val="20"/>
                <w:lang w:val="ro-RO"/>
              </w:rPr>
            </w:pPr>
            <w:r w:rsidRPr="00E35562">
              <w:rPr>
                <w:rFonts w:ascii="Arial Narrow" w:hAnsi="Arial Narrow"/>
                <w:szCs w:val="20"/>
                <w:lang w:val="ro-RO"/>
              </w:rPr>
              <w:t xml:space="preserve">Oancea Tătăraşi </w:t>
            </w:r>
          </w:p>
        </w:tc>
        <w:tc>
          <w:tcPr>
            <w:tcW w:w="1418" w:type="dxa"/>
          </w:tcPr>
          <w:p w14:paraId="360DB623"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41,06</w:t>
            </w:r>
          </w:p>
        </w:tc>
        <w:tc>
          <w:tcPr>
            <w:tcW w:w="1417" w:type="dxa"/>
          </w:tcPr>
          <w:p w14:paraId="47111E0D"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37,69</w:t>
            </w:r>
          </w:p>
        </w:tc>
        <w:tc>
          <w:tcPr>
            <w:tcW w:w="1418" w:type="dxa"/>
          </w:tcPr>
          <w:p w14:paraId="76BAC18B"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47,55</w:t>
            </w:r>
          </w:p>
        </w:tc>
        <w:tc>
          <w:tcPr>
            <w:tcW w:w="1417" w:type="dxa"/>
          </w:tcPr>
          <w:p w14:paraId="759FF61E"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42,00</w:t>
            </w:r>
          </w:p>
        </w:tc>
        <w:tc>
          <w:tcPr>
            <w:tcW w:w="1418" w:type="dxa"/>
          </w:tcPr>
          <w:p w14:paraId="14B1CA39"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38,50</w:t>
            </w:r>
          </w:p>
        </w:tc>
      </w:tr>
      <w:tr w:rsidR="006C4405" w:rsidRPr="00E35562" w14:paraId="581C39B8" w14:textId="77777777" w:rsidTr="00957F29">
        <w:trPr>
          <w:jc w:val="center"/>
        </w:trPr>
        <w:tc>
          <w:tcPr>
            <w:tcW w:w="2292" w:type="dxa"/>
          </w:tcPr>
          <w:p w14:paraId="50CFFBB6" w14:textId="77777777" w:rsidR="006C4405" w:rsidRPr="00E35562" w:rsidRDefault="006C4405" w:rsidP="00957F29">
            <w:pPr>
              <w:pStyle w:val="PlainText"/>
              <w:spacing w:line="300" w:lineRule="auto"/>
              <w:rPr>
                <w:rFonts w:ascii="Arial Narrow" w:hAnsi="Arial Narrow"/>
                <w:szCs w:val="20"/>
                <w:lang w:val="ro-RO"/>
              </w:rPr>
            </w:pPr>
            <w:r w:rsidRPr="00E35562">
              <w:rPr>
                <w:rFonts w:ascii="Arial Narrow" w:hAnsi="Arial Narrow"/>
                <w:szCs w:val="20"/>
                <w:lang w:val="ro-RO"/>
              </w:rPr>
              <w:t xml:space="preserve">Copou Sadoveanu </w:t>
            </w:r>
          </w:p>
        </w:tc>
        <w:tc>
          <w:tcPr>
            <w:tcW w:w="1418" w:type="dxa"/>
          </w:tcPr>
          <w:p w14:paraId="55F853E7"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61,72</w:t>
            </w:r>
          </w:p>
        </w:tc>
        <w:tc>
          <w:tcPr>
            <w:tcW w:w="1417" w:type="dxa"/>
          </w:tcPr>
          <w:p w14:paraId="32B79624"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56,67</w:t>
            </w:r>
          </w:p>
        </w:tc>
        <w:tc>
          <w:tcPr>
            <w:tcW w:w="1418" w:type="dxa"/>
          </w:tcPr>
          <w:p w14:paraId="4807B905"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65,40</w:t>
            </w:r>
          </w:p>
        </w:tc>
        <w:tc>
          <w:tcPr>
            <w:tcW w:w="1417" w:type="dxa"/>
          </w:tcPr>
          <w:p w14:paraId="6B51DBC4"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50,80</w:t>
            </w:r>
          </w:p>
        </w:tc>
        <w:tc>
          <w:tcPr>
            <w:tcW w:w="1418" w:type="dxa"/>
          </w:tcPr>
          <w:p w14:paraId="3E68DE12"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47,69</w:t>
            </w:r>
          </w:p>
        </w:tc>
      </w:tr>
      <w:tr w:rsidR="006C4405" w:rsidRPr="00E35562" w14:paraId="2B92DAB8" w14:textId="77777777" w:rsidTr="00957F29">
        <w:trPr>
          <w:jc w:val="center"/>
        </w:trPr>
        <w:tc>
          <w:tcPr>
            <w:tcW w:w="2292" w:type="dxa"/>
          </w:tcPr>
          <w:p w14:paraId="4DDF383C" w14:textId="77777777" w:rsidR="006C4405" w:rsidRPr="00E35562" w:rsidRDefault="006C4405" w:rsidP="00957F29">
            <w:pPr>
              <w:pStyle w:val="PlainText"/>
              <w:spacing w:line="300" w:lineRule="auto"/>
              <w:rPr>
                <w:rFonts w:ascii="Arial Narrow" w:hAnsi="Arial Narrow"/>
                <w:szCs w:val="20"/>
                <w:lang w:val="ro-RO"/>
              </w:rPr>
            </w:pPr>
            <w:r w:rsidRPr="00E35562">
              <w:rPr>
                <w:rFonts w:ascii="Arial Narrow" w:hAnsi="Arial Narrow"/>
                <w:szCs w:val="20"/>
              </w:rPr>
              <w:t>Tomeşti</w:t>
            </w:r>
          </w:p>
        </w:tc>
        <w:tc>
          <w:tcPr>
            <w:tcW w:w="1418" w:type="dxa"/>
          </w:tcPr>
          <w:p w14:paraId="077D4153"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42,33</w:t>
            </w:r>
          </w:p>
        </w:tc>
        <w:tc>
          <w:tcPr>
            <w:tcW w:w="1417" w:type="dxa"/>
          </w:tcPr>
          <w:p w14:paraId="6B3FB35D"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37,74</w:t>
            </w:r>
          </w:p>
        </w:tc>
        <w:tc>
          <w:tcPr>
            <w:tcW w:w="1418" w:type="dxa"/>
          </w:tcPr>
          <w:p w14:paraId="05D0E90E"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53,98</w:t>
            </w:r>
          </w:p>
        </w:tc>
        <w:tc>
          <w:tcPr>
            <w:tcW w:w="1417" w:type="dxa"/>
          </w:tcPr>
          <w:p w14:paraId="3A8971B6"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39,45</w:t>
            </w:r>
          </w:p>
        </w:tc>
        <w:tc>
          <w:tcPr>
            <w:tcW w:w="1418" w:type="dxa"/>
          </w:tcPr>
          <w:p w14:paraId="45DC32BA" w14:textId="77777777" w:rsidR="006C4405" w:rsidRPr="00E35562" w:rsidRDefault="006C4405" w:rsidP="00957F29">
            <w:pPr>
              <w:pStyle w:val="PlainText"/>
              <w:spacing w:line="300" w:lineRule="auto"/>
              <w:jc w:val="center"/>
              <w:rPr>
                <w:rFonts w:ascii="Arial Narrow" w:hAnsi="Arial Narrow"/>
                <w:szCs w:val="20"/>
                <w:lang w:val="ro-RO"/>
              </w:rPr>
            </w:pPr>
            <w:r w:rsidRPr="00E35562">
              <w:rPr>
                <w:rFonts w:ascii="Arial Narrow" w:hAnsi="Arial Narrow"/>
                <w:szCs w:val="20"/>
                <w:lang w:val="ro-RO"/>
              </w:rPr>
              <w:t>31,51</w:t>
            </w:r>
          </w:p>
        </w:tc>
      </w:tr>
      <w:tr w:rsidR="006C4405" w:rsidRPr="00E35562" w14:paraId="3E7CA400" w14:textId="77777777" w:rsidTr="00957F29">
        <w:trPr>
          <w:jc w:val="center"/>
        </w:trPr>
        <w:tc>
          <w:tcPr>
            <w:tcW w:w="9380" w:type="dxa"/>
            <w:gridSpan w:val="6"/>
            <w:vAlign w:val="center"/>
          </w:tcPr>
          <w:p w14:paraId="3BDD93D2" w14:textId="77777777" w:rsidR="006C4405" w:rsidRPr="00E35562" w:rsidRDefault="006C4405" w:rsidP="00957F29">
            <w:pPr>
              <w:pStyle w:val="PlainText"/>
              <w:spacing w:line="300" w:lineRule="auto"/>
              <w:jc w:val="left"/>
              <w:rPr>
                <w:rFonts w:ascii="Arial Narrow" w:hAnsi="Arial Narrow"/>
                <w:sz w:val="18"/>
                <w:szCs w:val="18"/>
                <w:lang w:val="ro-RO"/>
              </w:rPr>
            </w:pPr>
            <w:r w:rsidRPr="00E35562">
              <w:rPr>
                <w:rFonts w:ascii="Arial Narrow" w:hAnsi="Arial Narrow"/>
                <w:sz w:val="18"/>
                <w:szCs w:val="18"/>
                <w:lang w:val="ro-RO"/>
              </w:rPr>
              <w:t>Sursa:</w:t>
            </w:r>
          </w:p>
        </w:tc>
      </w:tr>
    </w:tbl>
    <w:p w14:paraId="4EAC5D21" w14:textId="77777777" w:rsidR="006C4405" w:rsidRPr="00B736DB" w:rsidRDefault="006C4405" w:rsidP="006C4405">
      <w:pPr>
        <w:pStyle w:val="PlainText"/>
        <w:spacing w:line="360" w:lineRule="auto"/>
        <w:ind w:firstLine="720"/>
        <w:rPr>
          <w:rFonts w:ascii="Arial Narrow" w:hAnsi="Arial Narrow"/>
          <w:sz w:val="24"/>
          <w:lang w:val="ro-RO"/>
        </w:rPr>
      </w:pPr>
    </w:p>
    <w:p w14:paraId="457D9F9E" w14:textId="77777777" w:rsidR="006C4405" w:rsidRPr="00B736DB" w:rsidRDefault="006C4405" w:rsidP="006C4405">
      <w:pPr>
        <w:pStyle w:val="PlainText"/>
        <w:tabs>
          <w:tab w:val="left" w:pos="0"/>
        </w:tabs>
        <w:spacing w:line="360" w:lineRule="auto"/>
        <w:rPr>
          <w:rFonts w:ascii="Arial Narrow" w:hAnsi="Arial Narrow"/>
          <w:b/>
          <w:bCs/>
          <w:sz w:val="24"/>
          <w:u w:val="single"/>
          <w:lang w:val="ro-RO"/>
        </w:rPr>
      </w:pPr>
      <w:r>
        <w:rPr>
          <w:noProof/>
        </w:rPr>
        <w:lastRenderedPageBreak/>
        <w:drawing>
          <wp:inline distT="0" distB="0" distL="0" distR="0" wp14:anchorId="749DA085" wp14:editId="5E24145D">
            <wp:extent cx="5866400" cy="2720313"/>
            <wp:effectExtent l="0" t="0" r="26670" b="2349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7F614810" w14:textId="2AA8C95D" w:rsidR="006C4405" w:rsidRPr="00BD0540" w:rsidRDefault="00BD0540" w:rsidP="006C4405">
      <w:pPr>
        <w:pStyle w:val="PlainText"/>
        <w:spacing w:line="276" w:lineRule="auto"/>
        <w:jc w:val="center"/>
        <w:rPr>
          <w:rFonts w:ascii="Arial Narrow" w:hAnsi="Arial Narrow"/>
          <w:b/>
          <w:i/>
          <w:color w:val="44546A" w:themeColor="text2"/>
          <w:sz w:val="24"/>
          <w:lang w:val="ro-RO"/>
        </w:rPr>
      </w:pPr>
      <w:r w:rsidRPr="00BD0540">
        <w:rPr>
          <w:rFonts w:ascii="Arial Narrow" w:hAnsi="Arial Narrow"/>
          <w:b/>
          <w:i/>
          <w:color w:val="44546A" w:themeColor="text2"/>
          <w:sz w:val="24"/>
          <w:lang w:val="ro-RO"/>
        </w:rPr>
        <w:t xml:space="preserve">Figura nr. 2.11.3.2.h - </w:t>
      </w:r>
      <w:r w:rsidR="006C4405" w:rsidRPr="00BD0540">
        <w:rPr>
          <w:rFonts w:ascii="Arial Narrow" w:hAnsi="Arial Narrow"/>
          <w:b/>
          <w:i/>
          <w:color w:val="44546A" w:themeColor="text2"/>
          <w:sz w:val="24"/>
          <w:lang w:val="ro-RO"/>
        </w:rPr>
        <w:t>Evoluția concentrației medii anuale a indicatorului ozon în municipiul Iași în perioada 2010 – 2014</w:t>
      </w:r>
    </w:p>
    <w:p w14:paraId="52167B95" w14:textId="77777777" w:rsidR="006C4405" w:rsidRPr="00B736DB" w:rsidRDefault="006C4405" w:rsidP="006C4405">
      <w:pPr>
        <w:pStyle w:val="PlainText"/>
        <w:spacing w:line="360" w:lineRule="auto"/>
        <w:rPr>
          <w:rFonts w:ascii="Arial Narrow" w:hAnsi="Arial Narrow"/>
          <w:b/>
          <w:bCs/>
          <w:sz w:val="24"/>
          <w:u w:val="single"/>
          <w:lang w:val="ro-RO"/>
        </w:rPr>
      </w:pPr>
    </w:p>
    <w:p w14:paraId="438FE104" w14:textId="77777777" w:rsidR="006C4405" w:rsidRPr="00B736DB" w:rsidRDefault="006C4405" w:rsidP="006C4405">
      <w:pPr>
        <w:pStyle w:val="PlainText"/>
        <w:spacing w:line="300" w:lineRule="auto"/>
        <w:ind w:firstLine="720"/>
        <w:rPr>
          <w:rFonts w:ascii="Arial Narrow" w:hAnsi="Arial Narrow"/>
          <w:b/>
          <w:bCs/>
          <w:sz w:val="24"/>
          <w:u w:val="single"/>
          <w:lang w:val="ro-RO"/>
        </w:rPr>
      </w:pPr>
      <w:r w:rsidRPr="00B736DB">
        <w:rPr>
          <w:rFonts w:ascii="Arial Narrow" w:hAnsi="Arial Narrow"/>
          <w:b/>
          <w:bCs/>
          <w:sz w:val="24"/>
          <w:u w:val="single"/>
          <w:lang w:val="ro-RO"/>
        </w:rPr>
        <w:t>Evoluţia calităţii aerului la indicatorul monoxid de carbon</w:t>
      </w:r>
    </w:p>
    <w:p w14:paraId="01B820C9" w14:textId="77777777" w:rsidR="006C4405" w:rsidRPr="00B736DB" w:rsidRDefault="006C4405" w:rsidP="006C4405">
      <w:pPr>
        <w:pStyle w:val="PlainText"/>
        <w:spacing w:line="300" w:lineRule="auto"/>
        <w:ind w:firstLine="720"/>
        <w:rPr>
          <w:rFonts w:ascii="Arial Narrow" w:hAnsi="Arial Narrow"/>
          <w:sz w:val="24"/>
          <w:lang w:val="ro-RO"/>
        </w:rPr>
      </w:pPr>
      <w:r w:rsidRPr="00B736DB">
        <w:rPr>
          <w:rFonts w:ascii="Arial Narrow" w:hAnsi="Arial Narrow"/>
          <w:sz w:val="24"/>
          <w:lang w:val="ro-RO"/>
        </w:rPr>
        <w:t>Monoxidul de carbon este un gaz extrem de toxic ce afectează capacitatea organismului de a reţine oxigenul, în concentraţii foarte mari fiind letal. Sursele antropice producătoare de monoxid de carbon  implică arderi incomplete ale oricărui tip de materie combustibilă, atât în instalaţii energetice, industriale, cât şi în instalaţii rezidenţiale (sobe, centrale termice individuale) şi mai ales din arderi în aer liber (arderea miriştilor, deşeurilor, incendii etc). Concentraţiile de CO din aerul înconjurător se evaluează folosind valoarea limită pentru protecţia sănătăţii umane (10 mg/m</w:t>
      </w:r>
      <w:r w:rsidRPr="00B736DB">
        <w:rPr>
          <w:rFonts w:ascii="Arial Narrow" w:hAnsi="Arial Narrow"/>
          <w:sz w:val="24"/>
          <w:vertAlign w:val="superscript"/>
          <w:lang w:val="ro-RO"/>
        </w:rPr>
        <w:t>3</w:t>
      </w:r>
      <w:r w:rsidRPr="00B736DB">
        <w:rPr>
          <w:rFonts w:ascii="Arial Narrow" w:hAnsi="Arial Narrow"/>
          <w:sz w:val="24"/>
          <w:lang w:val="ro-RO"/>
        </w:rPr>
        <w:t xml:space="preserve"> ), calculată ca valoare maximă zilnică a mediilor pe 8 ore (medie mobilă).</w:t>
      </w:r>
    </w:p>
    <w:p w14:paraId="0FCE79B1" w14:textId="77777777" w:rsidR="006C4405" w:rsidRDefault="006C4405" w:rsidP="006C4405">
      <w:pPr>
        <w:widowControl/>
        <w:suppressAutoHyphens w:val="0"/>
        <w:spacing w:line="240" w:lineRule="auto"/>
        <w:ind w:firstLine="0"/>
        <w:jc w:val="left"/>
        <w:rPr>
          <w:rFonts w:eastAsia="Times New Roman" w:cs="Arial"/>
          <w:lang w:eastAsia="en-US" w:bidi="ar-SA"/>
        </w:rPr>
      </w:pPr>
      <w:r>
        <w:br w:type="page"/>
      </w:r>
    </w:p>
    <w:p w14:paraId="7F1F3764" w14:textId="77777777" w:rsidR="006C4405" w:rsidRPr="00B736DB" w:rsidRDefault="006C4405" w:rsidP="006C4405">
      <w:pPr>
        <w:pStyle w:val="PlainText"/>
        <w:spacing w:line="300" w:lineRule="auto"/>
        <w:ind w:firstLine="720"/>
        <w:rPr>
          <w:rFonts w:ascii="Arial Narrow" w:hAnsi="Arial Narrow"/>
          <w:sz w:val="24"/>
          <w:lang w:val="ro-RO"/>
        </w:rPr>
      </w:pPr>
    </w:p>
    <w:p w14:paraId="6B9D0218" w14:textId="77777777" w:rsidR="006C4405" w:rsidRPr="00B736DB" w:rsidRDefault="006C4405" w:rsidP="006C4405"/>
    <w:p w14:paraId="01663BD9" w14:textId="77777777" w:rsidR="006C4405" w:rsidRDefault="006C4405" w:rsidP="006C4405">
      <w:pPr>
        <w:pStyle w:val="PlainText"/>
        <w:spacing w:line="276" w:lineRule="auto"/>
        <w:jc w:val="center"/>
      </w:pPr>
      <w:bookmarkStart w:id="162" w:name="_Toc437327092"/>
      <w:r w:rsidRPr="001A1FE9">
        <w:rPr>
          <w:rFonts w:ascii="Arial Narrow" w:hAnsi="Arial Narrow"/>
          <w:b/>
          <w:i/>
          <w:color w:val="44546A"/>
          <w:sz w:val="22"/>
          <w:szCs w:val="22"/>
        </w:rPr>
        <w:t xml:space="preserve">Tabel nr.  </w:t>
      </w:r>
      <w:r w:rsidRPr="001A1FE9">
        <w:rPr>
          <w:rFonts w:ascii="Arial Narrow" w:hAnsi="Arial Narrow"/>
          <w:b/>
          <w:i/>
          <w:color w:val="44546A"/>
          <w:sz w:val="22"/>
          <w:szCs w:val="22"/>
        </w:rPr>
        <w:fldChar w:fldCharType="begin"/>
      </w:r>
      <w:r w:rsidRPr="001A1FE9">
        <w:rPr>
          <w:rFonts w:ascii="Arial Narrow" w:hAnsi="Arial Narrow"/>
          <w:b/>
          <w:i/>
          <w:color w:val="44546A"/>
          <w:sz w:val="22"/>
          <w:szCs w:val="22"/>
        </w:rPr>
        <w:instrText xml:space="preserve"> SEQ Tabel_nr._ \* ARABIC </w:instrText>
      </w:r>
      <w:r w:rsidRPr="001A1FE9">
        <w:rPr>
          <w:rFonts w:ascii="Arial Narrow" w:hAnsi="Arial Narrow"/>
          <w:b/>
          <w:i/>
          <w:color w:val="44546A"/>
          <w:sz w:val="22"/>
          <w:szCs w:val="22"/>
        </w:rPr>
        <w:fldChar w:fldCharType="separate"/>
      </w:r>
      <w:r w:rsidR="002415F9">
        <w:rPr>
          <w:rFonts w:ascii="Arial Narrow" w:hAnsi="Arial Narrow"/>
          <w:b/>
          <w:i/>
          <w:noProof/>
          <w:color w:val="44546A"/>
          <w:sz w:val="22"/>
          <w:szCs w:val="22"/>
        </w:rPr>
        <w:t>82</w:t>
      </w:r>
      <w:r w:rsidRPr="001A1FE9">
        <w:rPr>
          <w:rFonts w:ascii="Arial Narrow" w:hAnsi="Arial Narrow"/>
          <w:b/>
          <w:i/>
          <w:color w:val="44546A"/>
          <w:sz w:val="22"/>
          <w:szCs w:val="22"/>
        </w:rPr>
        <w:fldChar w:fldCharType="end"/>
      </w:r>
      <w:r w:rsidRPr="001A1FE9">
        <w:rPr>
          <w:rFonts w:ascii="Arial Narrow" w:hAnsi="Arial Narrow"/>
          <w:b/>
          <w:i/>
          <w:color w:val="44546A"/>
          <w:sz w:val="22"/>
          <w:szCs w:val="22"/>
        </w:rPr>
        <w:t xml:space="preserve"> - Municipiul Iași, </w:t>
      </w:r>
      <w:r w:rsidRPr="001A1FE9">
        <w:rPr>
          <w:rFonts w:ascii="Arial Narrow" w:hAnsi="Arial Narrow"/>
          <w:b/>
          <w:i/>
          <w:color w:val="44546A"/>
          <w:sz w:val="22"/>
          <w:szCs w:val="22"/>
          <w:lang w:val="ro-RO"/>
        </w:rPr>
        <w:t>evoluția concentrației medii anuale a indicatorului monoxid de carbon în perioada 2010 - 2014</w:t>
      </w:r>
      <w:bookmarkEnd w:id="162"/>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92"/>
        <w:gridCol w:w="1418"/>
        <w:gridCol w:w="1417"/>
        <w:gridCol w:w="1418"/>
        <w:gridCol w:w="1417"/>
        <w:gridCol w:w="1418"/>
      </w:tblGrid>
      <w:tr w:rsidR="006C4405" w:rsidRPr="001A1FE9" w14:paraId="6F453A0F" w14:textId="77777777" w:rsidTr="00957F29">
        <w:trPr>
          <w:jc w:val="center"/>
        </w:trPr>
        <w:tc>
          <w:tcPr>
            <w:tcW w:w="2292" w:type="dxa"/>
            <w:shd w:val="clear" w:color="auto" w:fill="BFBFBF" w:themeFill="background1" w:themeFillShade="BF"/>
          </w:tcPr>
          <w:p w14:paraId="4A12A150" w14:textId="77777777" w:rsidR="006C4405" w:rsidRPr="001A1FE9" w:rsidRDefault="006C4405" w:rsidP="00957F29">
            <w:pPr>
              <w:pStyle w:val="PlainText"/>
              <w:spacing w:line="300" w:lineRule="auto"/>
              <w:jc w:val="center"/>
              <w:rPr>
                <w:rFonts w:ascii="Arial Narrow" w:hAnsi="Arial Narrow"/>
                <w:b/>
                <w:szCs w:val="20"/>
                <w:lang w:val="ro-RO"/>
              </w:rPr>
            </w:pPr>
            <w:r w:rsidRPr="001A1FE9">
              <w:rPr>
                <w:rFonts w:ascii="Arial Narrow" w:hAnsi="Arial Narrow"/>
                <w:b/>
                <w:szCs w:val="20"/>
                <w:lang w:val="ro-RO"/>
              </w:rPr>
              <w:t xml:space="preserve">An/Stația </w:t>
            </w:r>
          </w:p>
        </w:tc>
        <w:tc>
          <w:tcPr>
            <w:tcW w:w="1418" w:type="dxa"/>
            <w:shd w:val="clear" w:color="auto" w:fill="BFBFBF" w:themeFill="background1" w:themeFillShade="BF"/>
          </w:tcPr>
          <w:p w14:paraId="47C35DB8" w14:textId="77777777" w:rsidR="006C4405" w:rsidRPr="001A1FE9" w:rsidRDefault="006C4405" w:rsidP="00957F29">
            <w:pPr>
              <w:pStyle w:val="PlainText"/>
              <w:spacing w:line="300" w:lineRule="auto"/>
              <w:jc w:val="center"/>
              <w:rPr>
                <w:rFonts w:ascii="Arial Narrow" w:hAnsi="Arial Narrow"/>
                <w:b/>
                <w:szCs w:val="20"/>
                <w:lang w:val="ro-RO"/>
              </w:rPr>
            </w:pPr>
            <w:r w:rsidRPr="001A1FE9">
              <w:rPr>
                <w:rFonts w:ascii="Arial Narrow" w:hAnsi="Arial Narrow"/>
                <w:b/>
                <w:szCs w:val="20"/>
                <w:lang w:val="ro-RO"/>
              </w:rPr>
              <w:t>2010</w:t>
            </w:r>
          </w:p>
        </w:tc>
        <w:tc>
          <w:tcPr>
            <w:tcW w:w="1417" w:type="dxa"/>
            <w:shd w:val="clear" w:color="auto" w:fill="BFBFBF" w:themeFill="background1" w:themeFillShade="BF"/>
          </w:tcPr>
          <w:p w14:paraId="2CEF311D" w14:textId="77777777" w:rsidR="006C4405" w:rsidRPr="001A1FE9" w:rsidRDefault="006C4405" w:rsidP="00957F29">
            <w:pPr>
              <w:pStyle w:val="PlainText"/>
              <w:spacing w:line="300" w:lineRule="auto"/>
              <w:jc w:val="center"/>
              <w:rPr>
                <w:rFonts w:ascii="Arial Narrow" w:hAnsi="Arial Narrow"/>
                <w:b/>
                <w:szCs w:val="20"/>
                <w:lang w:val="ro-RO"/>
              </w:rPr>
            </w:pPr>
            <w:r w:rsidRPr="001A1FE9">
              <w:rPr>
                <w:rFonts w:ascii="Arial Narrow" w:hAnsi="Arial Narrow"/>
                <w:b/>
                <w:szCs w:val="20"/>
                <w:lang w:val="ro-RO"/>
              </w:rPr>
              <w:t>2011</w:t>
            </w:r>
          </w:p>
        </w:tc>
        <w:tc>
          <w:tcPr>
            <w:tcW w:w="1418" w:type="dxa"/>
            <w:shd w:val="clear" w:color="auto" w:fill="BFBFBF" w:themeFill="background1" w:themeFillShade="BF"/>
          </w:tcPr>
          <w:p w14:paraId="6F3BF422" w14:textId="77777777" w:rsidR="006C4405" w:rsidRPr="001A1FE9" w:rsidRDefault="006C4405" w:rsidP="00957F29">
            <w:pPr>
              <w:pStyle w:val="PlainText"/>
              <w:spacing w:line="300" w:lineRule="auto"/>
              <w:jc w:val="center"/>
              <w:rPr>
                <w:rFonts w:ascii="Arial Narrow" w:hAnsi="Arial Narrow"/>
                <w:b/>
                <w:szCs w:val="20"/>
                <w:lang w:val="ro-RO"/>
              </w:rPr>
            </w:pPr>
            <w:r w:rsidRPr="001A1FE9">
              <w:rPr>
                <w:rFonts w:ascii="Arial Narrow" w:hAnsi="Arial Narrow"/>
                <w:b/>
                <w:szCs w:val="20"/>
                <w:lang w:val="ro-RO"/>
              </w:rPr>
              <w:t>2012</w:t>
            </w:r>
          </w:p>
        </w:tc>
        <w:tc>
          <w:tcPr>
            <w:tcW w:w="1417" w:type="dxa"/>
            <w:shd w:val="clear" w:color="auto" w:fill="BFBFBF" w:themeFill="background1" w:themeFillShade="BF"/>
          </w:tcPr>
          <w:p w14:paraId="6A11AAF2" w14:textId="77777777" w:rsidR="006C4405" w:rsidRPr="001A1FE9" w:rsidRDefault="006C4405" w:rsidP="00957F29">
            <w:pPr>
              <w:pStyle w:val="PlainText"/>
              <w:spacing w:line="300" w:lineRule="auto"/>
              <w:jc w:val="center"/>
              <w:rPr>
                <w:rFonts w:ascii="Arial Narrow" w:hAnsi="Arial Narrow"/>
                <w:b/>
                <w:szCs w:val="20"/>
                <w:lang w:val="ro-RO"/>
              </w:rPr>
            </w:pPr>
            <w:r w:rsidRPr="001A1FE9">
              <w:rPr>
                <w:rFonts w:ascii="Arial Narrow" w:hAnsi="Arial Narrow"/>
                <w:b/>
                <w:szCs w:val="20"/>
                <w:lang w:val="ro-RO"/>
              </w:rPr>
              <w:t>2013</w:t>
            </w:r>
          </w:p>
        </w:tc>
        <w:tc>
          <w:tcPr>
            <w:tcW w:w="1418" w:type="dxa"/>
            <w:shd w:val="clear" w:color="auto" w:fill="BFBFBF" w:themeFill="background1" w:themeFillShade="BF"/>
          </w:tcPr>
          <w:p w14:paraId="42D7E3A6" w14:textId="77777777" w:rsidR="006C4405" w:rsidRPr="001A1FE9" w:rsidRDefault="006C4405" w:rsidP="00957F29">
            <w:pPr>
              <w:pStyle w:val="PlainText"/>
              <w:spacing w:line="300" w:lineRule="auto"/>
              <w:jc w:val="center"/>
              <w:rPr>
                <w:rFonts w:ascii="Arial Narrow" w:hAnsi="Arial Narrow"/>
                <w:b/>
                <w:szCs w:val="20"/>
                <w:lang w:val="ro-RO"/>
              </w:rPr>
            </w:pPr>
            <w:r w:rsidRPr="001A1FE9">
              <w:rPr>
                <w:rFonts w:ascii="Arial Narrow" w:hAnsi="Arial Narrow"/>
                <w:b/>
                <w:szCs w:val="20"/>
                <w:lang w:val="ro-RO"/>
              </w:rPr>
              <w:t>2014</w:t>
            </w:r>
          </w:p>
        </w:tc>
      </w:tr>
      <w:tr w:rsidR="006C4405" w:rsidRPr="001A1FE9" w14:paraId="00F750B4" w14:textId="77777777" w:rsidTr="00957F29">
        <w:trPr>
          <w:trHeight w:val="133"/>
          <w:jc w:val="center"/>
        </w:trPr>
        <w:tc>
          <w:tcPr>
            <w:tcW w:w="2292" w:type="dxa"/>
          </w:tcPr>
          <w:p w14:paraId="4DD13AB9" w14:textId="77777777" w:rsidR="006C4405" w:rsidRPr="001A1FE9" w:rsidRDefault="006C4405" w:rsidP="00957F29">
            <w:pPr>
              <w:pStyle w:val="PlainText"/>
              <w:spacing w:line="300" w:lineRule="auto"/>
              <w:rPr>
                <w:rFonts w:ascii="Arial Narrow" w:hAnsi="Arial Narrow"/>
                <w:szCs w:val="20"/>
                <w:lang w:val="ro-RO"/>
              </w:rPr>
            </w:pPr>
            <w:r w:rsidRPr="001A1FE9">
              <w:rPr>
                <w:rFonts w:ascii="Arial Narrow" w:hAnsi="Arial Narrow"/>
                <w:szCs w:val="20"/>
                <w:lang w:val="ro-RO"/>
              </w:rPr>
              <w:t xml:space="preserve">Podu de Piatră </w:t>
            </w:r>
          </w:p>
        </w:tc>
        <w:tc>
          <w:tcPr>
            <w:tcW w:w="1418" w:type="dxa"/>
          </w:tcPr>
          <w:p w14:paraId="6EC6ACFC"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0,46</w:t>
            </w:r>
          </w:p>
        </w:tc>
        <w:tc>
          <w:tcPr>
            <w:tcW w:w="1417" w:type="dxa"/>
          </w:tcPr>
          <w:p w14:paraId="56E74152"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0,34</w:t>
            </w:r>
          </w:p>
        </w:tc>
        <w:tc>
          <w:tcPr>
            <w:tcW w:w="1418" w:type="dxa"/>
          </w:tcPr>
          <w:p w14:paraId="00C1D7B6"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w:t>
            </w:r>
          </w:p>
        </w:tc>
        <w:tc>
          <w:tcPr>
            <w:tcW w:w="1417" w:type="dxa"/>
          </w:tcPr>
          <w:p w14:paraId="277D0A54"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w:t>
            </w:r>
          </w:p>
        </w:tc>
        <w:tc>
          <w:tcPr>
            <w:tcW w:w="1418" w:type="dxa"/>
          </w:tcPr>
          <w:p w14:paraId="03020E9D"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w:t>
            </w:r>
          </w:p>
        </w:tc>
      </w:tr>
      <w:tr w:rsidR="006C4405" w:rsidRPr="001A1FE9" w14:paraId="6BA5F21B" w14:textId="77777777" w:rsidTr="00957F29">
        <w:trPr>
          <w:jc w:val="center"/>
        </w:trPr>
        <w:tc>
          <w:tcPr>
            <w:tcW w:w="2292" w:type="dxa"/>
          </w:tcPr>
          <w:p w14:paraId="2ADFB2F1" w14:textId="77777777" w:rsidR="006C4405" w:rsidRPr="001A1FE9" w:rsidRDefault="006C4405" w:rsidP="00957F29">
            <w:pPr>
              <w:pStyle w:val="PlainText"/>
              <w:spacing w:line="300" w:lineRule="auto"/>
              <w:rPr>
                <w:rFonts w:ascii="Arial Narrow" w:hAnsi="Arial Narrow"/>
                <w:szCs w:val="20"/>
                <w:lang w:val="ro-RO"/>
              </w:rPr>
            </w:pPr>
            <w:r w:rsidRPr="001A1FE9">
              <w:rPr>
                <w:rFonts w:ascii="Arial Narrow" w:hAnsi="Arial Narrow"/>
                <w:szCs w:val="20"/>
                <w:lang w:val="ro-RO"/>
              </w:rPr>
              <w:t xml:space="preserve">Copou Sadoveanu </w:t>
            </w:r>
          </w:p>
        </w:tc>
        <w:tc>
          <w:tcPr>
            <w:tcW w:w="1418" w:type="dxa"/>
          </w:tcPr>
          <w:p w14:paraId="62E09A74"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0,09</w:t>
            </w:r>
          </w:p>
        </w:tc>
        <w:tc>
          <w:tcPr>
            <w:tcW w:w="1417" w:type="dxa"/>
          </w:tcPr>
          <w:p w14:paraId="5D922D74"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0,08</w:t>
            </w:r>
          </w:p>
        </w:tc>
        <w:tc>
          <w:tcPr>
            <w:tcW w:w="1418" w:type="dxa"/>
          </w:tcPr>
          <w:p w14:paraId="4BE6A8C3"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0,85</w:t>
            </w:r>
          </w:p>
        </w:tc>
        <w:tc>
          <w:tcPr>
            <w:tcW w:w="1417" w:type="dxa"/>
          </w:tcPr>
          <w:p w14:paraId="6AE510B6"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0,078</w:t>
            </w:r>
          </w:p>
        </w:tc>
        <w:tc>
          <w:tcPr>
            <w:tcW w:w="1418" w:type="dxa"/>
          </w:tcPr>
          <w:p w14:paraId="70BF0815"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0,07</w:t>
            </w:r>
          </w:p>
        </w:tc>
      </w:tr>
      <w:tr w:rsidR="006C4405" w:rsidRPr="001A1FE9" w14:paraId="3B272064" w14:textId="77777777" w:rsidTr="00957F29">
        <w:trPr>
          <w:jc w:val="center"/>
        </w:trPr>
        <w:tc>
          <w:tcPr>
            <w:tcW w:w="2292" w:type="dxa"/>
          </w:tcPr>
          <w:p w14:paraId="5845E5FA" w14:textId="77777777" w:rsidR="006C4405" w:rsidRPr="001A1FE9" w:rsidRDefault="006C4405" w:rsidP="00957F29">
            <w:pPr>
              <w:pStyle w:val="PlainText"/>
              <w:spacing w:line="300" w:lineRule="auto"/>
              <w:rPr>
                <w:rFonts w:ascii="Arial Narrow" w:hAnsi="Arial Narrow"/>
                <w:szCs w:val="20"/>
                <w:lang w:val="ro-RO"/>
              </w:rPr>
            </w:pPr>
            <w:r w:rsidRPr="001A1FE9">
              <w:rPr>
                <w:rFonts w:ascii="Arial Narrow" w:hAnsi="Arial Narrow"/>
                <w:szCs w:val="20"/>
              </w:rPr>
              <w:t>Tomeşti</w:t>
            </w:r>
          </w:p>
        </w:tc>
        <w:tc>
          <w:tcPr>
            <w:tcW w:w="1418" w:type="dxa"/>
          </w:tcPr>
          <w:p w14:paraId="0C947E84"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0,15</w:t>
            </w:r>
          </w:p>
        </w:tc>
        <w:tc>
          <w:tcPr>
            <w:tcW w:w="1417" w:type="dxa"/>
          </w:tcPr>
          <w:p w14:paraId="37C64780"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0,13</w:t>
            </w:r>
          </w:p>
        </w:tc>
        <w:tc>
          <w:tcPr>
            <w:tcW w:w="1418" w:type="dxa"/>
          </w:tcPr>
          <w:p w14:paraId="4CB1C028"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w:t>
            </w:r>
          </w:p>
        </w:tc>
        <w:tc>
          <w:tcPr>
            <w:tcW w:w="1417" w:type="dxa"/>
          </w:tcPr>
          <w:p w14:paraId="5A25A362"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w:t>
            </w:r>
          </w:p>
        </w:tc>
        <w:tc>
          <w:tcPr>
            <w:tcW w:w="1418" w:type="dxa"/>
          </w:tcPr>
          <w:p w14:paraId="70F9D32C" w14:textId="77777777" w:rsidR="006C4405" w:rsidRPr="001A1FE9" w:rsidRDefault="006C4405" w:rsidP="00957F29">
            <w:pPr>
              <w:pStyle w:val="PlainText"/>
              <w:spacing w:line="300" w:lineRule="auto"/>
              <w:jc w:val="center"/>
              <w:rPr>
                <w:rFonts w:ascii="Arial Narrow" w:hAnsi="Arial Narrow"/>
                <w:szCs w:val="20"/>
                <w:lang w:val="ro-RO"/>
              </w:rPr>
            </w:pPr>
            <w:r w:rsidRPr="001A1FE9">
              <w:rPr>
                <w:rFonts w:ascii="Arial Narrow" w:hAnsi="Arial Narrow"/>
                <w:szCs w:val="20"/>
                <w:lang w:val="ro-RO"/>
              </w:rPr>
              <w:t>0</w:t>
            </w:r>
          </w:p>
        </w:tc>
      </w:tr>
      <w:tr w:rsidR="006C4405" w:rsidRPr="001A1FE9" w14:paraId="4B0F9880" w14:textId="77777777" w:rsidTr="00957F29">
        <w:trPr>
          <w:jc w:val="center"/>
        </w:trPr>
        <w:tc>
          <w:tcPr>
            <w:tcW w:w="9380" w:type="dxa"/>
            <w:gridSpan w:val="6"/>
            <w:vAlign w:val="center"/>
          </w:tcPr>
          <w:p w14:paraId="67127B43" w14:textId="77777777" w:rsidR="006C4405" w:rsidRPr="001A1FE9" w:rsidRDefault="006C4405" w:rsidP="00957F29">
            <w:pPr>
              <w:pStyle w:val="PlainText"/>
              <w:spacing w:line="300" w:lineRule="auto"/>
              <w:jc w:val="left"/>
              <w:rPr>
                <w:rFonts w:ascii="Arial Narrow" w:hAnsi="Arial Narrow"/>
                <w:szCs w:val="20"/>
                <w:lang w:val="ro-RO"/>
              </w:rPr>
            </w:pPr>
            <w:r>
              <w:rPr>
                <w:rFonts w:ascii="Arial Narrow" w:hAnsi="Arial Narrow"/>
                <w:szCs w:val="20"/>
                <w:lang w:val="ro-RO"/>
              </w:rPr>
              <w:t>Sursa:</w:t>
            </w:r>
          </w:p>
        </w:tc>
      </w:tr>
    </w:tbl>
    <w:p w14:paraId="305A3434" w14:textId="77777777" w:rsidR="006C4405" w:rsidRPr="00B736DB" w:rsidRDefault="006C4405" w:rsidP="006C4405">
      <w:pPr>
        <w:pStyle w:val="PlainText"/>
        <w:spacing w:line="276" w:lineRule="auto"/>
        <w:jc w:val="center"/>
        <w:rPr>
          <w:rFonts w:ascii="Arial Narrow" w:hAnsi="Arial Narrow"/>
          <w:sz w:val="24"/>
          <w:lang w:val="ro-RO"/>
        </w:rPr>
      </w:pPr>
    </w:p>
    <w:p w14:paraId="0F91703B" w14:textId="77777777" w:rsidR="006C4405" w:rsidRPr="00B736DB" w:rsidRDefault="006C4405" w:rsidP="006C4405">
      <w:pPr>
        <w:ind w:firstLine="0"/>
        <w:rPr>
          <w:b/>
          <w:u w:val="single"/>
        </w:rPr>
      </w:pPr>
      <w:r>
        <w:rPr>
          <w:noProof/>
          <w:lang w:val="en-US" w:eastAsia="en-US" w:bidi="ar-SA"/>
        </w:rPr>
        <w:drawing>
          <wp:inline distT="0" distB="0" distL="0" distR="0" wp14:anchorId="292E0BFA" wp14:editId="668E47A4">
            <wp:extent cx="5936250" cy="2743200"/>
            <wp:effectExtent l="0" t="0" r="33020" b="2540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598B49E5" w14:textId="2841CB41" w:rsidR="006C4405" w:rsidRPr="00BD0540" w:rsidRDefault="00BD0540" w:rsidP="006C4405">
      <w:pPr>
        <w:pStyle w:val="PlainText"/>
        <w:spacing w:line="276" w:lineRule="auto"/>
        <w:jc w:val="center"/>
        <w:rPr>
          <w:rFonts w:ascii="Arial Narrow" w:hAnsi="Arial Narrow"/>
          <w:b/>
          <w:i/>
          <w:color w:val="44546A" w:themeColor="text2"/>
          <w:sz w:val="24"/>
          <w:lang w:val="ro-RO"/>
        </w:rPr>
      </w:pPr>
      <w:r w:rsidRPr="00BD0540">
        <w:rPr>
          <w:rFonts w:ascii="Arial Narrow" w:hAnsi="Arial Narrow"/>
          <w:b/>
          <w:i/>
          <w:color w:val="44546A" w:themeColor="text2"/>
          <w:sz w:val="24"/>
          <w:lang w:val="ro-RO"/>
        </w:rPr>
        <w:t xml:space="preserve">Figura nr. 2.11.3.2.i - </w:t>
      </w:r>
      <w:r w:rsidR="006C4405" w:rsidRPr="00BD0540">
        <w:rPr>
          <w:rFonts w:ascii="Arial Narrow" w:hAnsi="Arial Narrow"/>
          <w:b/>
          <w:i/>
          <w:color w:val="44546A" w:themeColor="text2"/>
          <w:sz w:val="24"/>
          <w:lang w:val="ro-RO"/>
        </w:rPr>
        <w:t>Evoluția concentrației medii anuale a indicatorului monoxid de carbon în perioada 2010 – 2014</w:t>
      </w:r>
    </w:p>
    <w:p w14:paraId="4F9EB473" w14:textId="77777777" w:rsidR="006C4405" w:rsidRPr="008C15BF" w:rsidRDefault="006C4405" w:rsidP="006C4405">
      <w:pPr>
        <w:ind w:firstLine="0"/>
        <w:rPr>
          <w:color w:val="FF0000"/>
        </w:rPr>
      </w:pPr>
    </w:p>
    <w:p w14:paraId="167D8CF3" w14:textId="77777777" w:rsidR="006C4405" w:rsidRPr="008C15BF" w:rsidRDefault="006C4405" w:rsidP="006C4405">
      <w:pPr>
        <w:rPr>
          <w:color w:val="FF0000"/>
        </w:rPr>
      </w:pPr>
    </w:p>
    <w:p w14:paraId="699512B4" w14:textId="77777777" w:rsidR="006C4405" w:rsidRPr="00AF1217" w:rsidRDefault="006C4405" w:rsidP="006C4405">
      <w:pPr>
        <w:rPr>
          <w:b/>
          <w:u w:val="single"/>
        </w:rPr>
      </w:pPr>
      <w:r w:rsidRPr="00AF1217">
        <w:rPr>
          <w:b/>
          <w:u w:val="single"/>
        </w:rPr>
        <w:t>Zgomotul</w:t>
      </w:r>
    </w:p>
    <w:p w14:paraId="16FB67B9" w14:textId="77777777" w:rsidR="006C4405" w:rsidRPr="00AF1217" w:rsidRDefault="006C4405" w:rsidP="006C4405"/>
    <w:p w14:paraId="45C6E000" w14:textId="77777777" w:rsidR="006C4405" w:rsidRPr="00AF1217" w:rsidRDefault="006C4405" w:rsidP="006C4405">
      <w:r w:rsidRPr="00AF1217">
        <w:t>Zgomotul reprezint</w:t>
      </w:r>
      <w:r w:rsidRPr="00AF1217">
        <w:rPr>
          <w:rFonts w:cs="Cambria"/>
        </w:rPr>
        <w:t>ă</w:t>
      </w:r>
      <w:r w:rsidRPr="00AF1217">
        <w:t xml:space="preserve"> materializarea undelor mecanice formate din trepida</w:t>
      </w:r>
      <w:r w:rsidRPr="00AF1217">
        <w:rPr>
          <w:rFonts w:cs="Cambria"/>
        </w:rPr>
        <w:t>ț</w:t>
      </w:r>
      <w:r w:rsidRPr="00AF1217">
        <w:t xml:space="preserve">ii, sunete, infrasunete </w:t>
      </w:r>
      <w:r w:rsidRPr="00AF1217">
        <w:rPr>
          <w:rFonts w:cs="Cambria"/>
        </w:rPr>
        <w:t>ș</w:t>
      </w:r>
      <w:r w:rsidRPr="00AF1217">
        <w:t>i vibra</w:t>
      </w:r>
      <w:r w:rsidRPr="00AF1217">
        <w:rPr>
          <w:rFonts w:cs="Cambria"/>
        </w:rPr>
        <w:t>ț</w:t>
      </w:r>
      <w:r w:rsidRPr="00AF1217">
        <w:t>ii ultrasonore, generate de marea majoritate a activit</w:t>
      </w:r>
      <w:r w:rsidRPr="00AF1217">
        <w:rPr>
          <w:rFonts w:cs="Cambria"/>
        </w:rPr>
        <w:t>ăț</w:t>
      </w:r>
      <w:r w:rsidRPr="00AF1217">
        <w:t>ilor omene</w:t>
      </w:r>
      <w:r w:rsidRPr="00AF1217">
        <w:rPr>
          <w:rFonts w:cs="Cambria"/>
        </w:rPr>
        <w:t>ș</w:t>
      </w:r>
      <w:r w:rsidRPr="00AF1217">
        <w:t>ti.</w:t>
      </w:r>
    </w:p>
    <w:p w14:paraId="798C37E3" w14:textId="77777777" w:rsidR="006C4405" w:rsidRPr="00AF1217" w:rsidRDefault="006C4405" w:rsidP="006C4405">
      <w:r w:rsidRPr="00AF1217">
        <w:t>În municipiul Iași, poluarea sonor</w:t>
      </w:r>
      <w:r w:rsidRPr="00AF1217">
        <w:rPr>
          <w:rFonts w:cs="Cambria"/>
        </w:rPr>
        <w:t>ă</w:t>
      </w:r>
      <w:r w:rsidRPr="00AF1217">
        <w:t xml:space="preserve"> este dat</w:t>
      </w:r>
      <w:r w:rsidRPr="00AF1217">
        <w:rPr>
          <w:rFonts w:cs="Cambria"/>
        </w:rPr>
        <w:t>ă</w:t>
      </w:r>
      <w:r w:rsidRPr="00AF1217">
        <w:t xml:space="preserve"> de:</w:t>
      </w:r>
    </w:p>
    <w:p w14:paraId="13490225" w14:textId="77777777" w:rsidR="006C4405" w:rsidRPr="00AF1217" w:rsidRDefault="006C4405" w:rsidP="006C4405">
      <w:r w:rsidRPr="00AF1217">
        <w:t xml:space="preserve">a) surse generatoare de zgomot în mediul ambiental (traficul rutier </w:t>
      </w:r>
      <w:r w:rsidRPr="00AF1217">
        <w:rPr>
          <w:rFonts w:cs="Cambria"/>
        </w:rPr>
        <w:t>ș</w:t>
      </w:r>
      <w:r w:rsidRPr="00AF1217">
        <w:t>i feroviar, intensitatea zgomotului produs de autovehicule fiind direct propor</w:t>
      </w:r>
      <w:r w:rsidRPr="00AF1217">
        <w:rPr>
          <w:rFonts w:cs="Cambria"/>
        </w:rPr>
        <w:t>ț</w:t>
      </w:r>
      <w:r w:rsidRPr="00AF1217">
        <w:t>ional</w:t>
      </w:r>
      <w:r w:rsidRPr="00AF1217">
        <w:rPr>
          <w:rFonts w:cs="Cambria"/>
        </w:rPr>
        <w:t>ă</w:t>
      </w:r>
      <w:r w:rsidRPr="00AF1217">
        <w:t xml:space="preserve"> cu viteza de deplasare);</w:t>
      </w:r>
    </w:p>
    <w:p w14:paraId="72E3F086" w14:textId="77777777" w:rsidR="006C4405" w:rsidRPr="00AF1217" w:rsidRDefault="006C4405" w:rsidP="006C4405">
      <w:r w:rsidRPr="00AF1217">
        <w:t>b) surse generatoare de zgomot în spa</w:t>
      </w:r>
      <w:r w:rsidRPr="00AF1217">
        <w:rPr>
          <w:rFonts w:cs="Cambria"/>
        </w:rPr>
        <w:t>ț</w:t>
      </w:r>
      <w:r w:rsidRPr="00AF1217">
        <w:t>iul de lucru al unit</w:t>
      </w:r>
      <w:r w:rsidRPr="00AF1217">
        <w:rPr>
          <w:rFonts w:cs="Cambria"/>
        </w:rPr>
        <w:t>ăț</w:t>
      </w:r>
      <w:r w:rsidRPr="00AF1217">
        <w:t>ilor industriale.</w:t>
      </w:r>
    </w:p>
    <w:p w14:paraId="2D8F2F87" w14:textId="77777777" w:rsidR="006C4405" w:rsidRPr="00AF1217" w:rsidRDefault="006C4405" w:rsidP="006C4405">
      <w:r w:rsidRPr="00AF1217">
        <w:t>Datele privind nivelul de zgomot în municipiul Iași vor fi prezentate în conformitate cu Raportul privind starea mediului în județul Iași pentru anul 2014 întocmit de APM Iași și Raportul privind reactualizarea hărților de zgomot pentru municipiul Iași – 2014 (pus la dispoziție de Primăria municipiului Iași).</w:t>
      </w:r>
    </w:p>
    <w:p w14:paraId="691F28C7" w14:textId="77777777" w:rsidR="006C4405" w:rsidRPr="00AF1217" w:rsidRDefault="006C4405" w:rsidP="006C4405">
      <w:pPr>
        <w:widowControl/>
        <w:suppressAutoHyphens w:val="0"/>
        <w:autoSpaceDE w:val="0"/>
        <w:autoSpaceDN w:val="0"/>
        <w:adjustRightInd w:val="0"/>
        <w:ind w:firstLine="567"/>
        <w:jc w:val="left"/>
        <w:rPr>
          <w:rFonts w:eastAsia="SymbolMT" w:cs="ArialMT"/>
          <w:lang w:val="en-US" w:eastAsia="en-US" w:bidi="ar-SA"/>
        </w:rPr>
      </w:pPr>
      <w:r w:rsidRPr="00AF1217">
        <w:rPr>
          <w:rFonts w:eastAsia="SymbolMT" w:cs="ArialMT"/>
          <w:lang w:val="en-US" w:eastAsia="en-US" w:bidi="ar-SA"/>
        </w:rPr>
        <w:t>Principalele surse de zgomot din municipiul Iaşi sunt:</w:t>
      </w:r>
    </w:p>
    <w:p w14:paraId="6B6C5938" w14:textId="77777777" w:rsidR="006C4405" w:rsidRPr="00AF1217" w:rsidRDefault="006C4405" w:rsidP="002B6BE6">
      <w:pPr>
        <w:pStyle w:val="ListParagraph"/>
        <w:numPr>
          <w:ilvl w:val="0"/>
          <w:numId w:val="70"/>
        </w:numPr>
        <w:autoSpaceDE w:val="0"/>
        <w:autoSpaceDN w:val="0"/>
        <w:adjustRightInd w:val="0"/>
        <w:spacing w:after="0" w:line="300" w:lineRule="auto"/>
        <w:rPr>
          <w:rFonts w:ascii="Arial Narrow" w:eastAsia="SymbolMT" w:hAnsi="Arial Narrow" w:cs="ArialMT"/>
          <w:szCs w:val="24"/>
          <w:lang w:val="en-US"/>
        </w:rPr>
      </w:pPr>
      <w:r w:rsidRPr="00AF1217">
        <w:rPr>
          <w:rFonts w:ascii="Arial Narrow" w:eastAsia="SymbolMT" w:hAnsi="Arial Narrow" w:cs="ArialMT"/>
          <w:szCs w:val="24"/>
          <w:lang w:val="en-US"/>
        </w:rPr>
        <w:t>traficul rutier, mai ales pe marile artere peste care se suprapun şi traseele de</w:t>
      </w:r>
    </w:p>
    <w:p w14:paraId="36A7AE02" w14:textId="77777777" w:rsidR="006C4405" w:rsidRPr="00AF1217" w:rsidRDefault="006C4405" w:rsidP="002B6BE6">
      <w:pPr>
        <w:pStyle w:val="ListParagraph"/>
        <w:numPr>
          <w:ilvl w:val="0"/>
          <w:numId w:val="70"/>
        </w:numPr>
        <w:autoSpaceDE w:val="0"/>
        <w:autoSpaceDN w:val="0"/>
        <w:adjustRightInd w:val="0"/>
        <w:spacing w:after="0" w:line="300" w:lineRule="auto"/>
        <w:rPr>
          <w:rFonts w:ascii="Arial Narrow" w:eastAsia="SymbolMT" w:hAnsi="Arial Narrow" w:cs="ArialMT"/>
          <w:szCs w:val="24"/>
          <w:lang w:val="en-US"/>
        </w:rPr>
      </w:pPr>
      <w:r w:rsidRPr="00AF1217">
        <w:rPr>
          <w:rFonts w:ascii="Arial Narrow" w:eastAsia="SymbolMT" w:hAnsi="Arial Narrow" w:cs="ArialMT"/>
          <w:szCs w:val="24"/>
          <w:lang w:val="en-US"/>
        </w:rPr>
        <w:lastRenderedPageBreak/>
        <w:t>transport în comun;</w:t>
      </w:r>
    </w:p>
    <w:p w14:paraId="59CB5585" w14:textId="77777777" w:rsidR="006C4405" w:rsidRPr="00AF1217" w:rsidRDefault="006C4405" w:rsidP="002B6BE6">
      <w:pPr>
        <w:pStyle w:val="ListParagraph"/>
        <w:numPr>
          <w:ilvl w:val="0"/>
          <w:numId w:val="70"/>
        </w:numPr>
        <w:autoSpaceDE w:val="0"/>
        <w:autoSpaceDN w:val="0"/>
        <w:adjustRightInd w:val="0"/>
        <w:spacing w:after="0" w:line="300" w:lineRule="auto"/>
        <w:rPr>
          <w:rFonts w:ascii="Arial Narrow" w:eastAsia="SymbolMT" w:hAnsi="Arial Narrow" w:cs="ArialMT"/>
          <w:szCs w:val="24"/>
          <w:lang w:val="en-US"/>
        </w:rPr>
      </w:pPr>
      <w:r w:rsidRPr="00AF1217">
        <w:rPr>
          <w:rFonts w:ascii="Arial Narrow" w:eastAsia="SymbolMT" w:hAnsi="Arial Narrow" w:cs="ArialMT"/>
          <w:szCs w:val="24"/>
          <w:lang w:val="en-US"/>
        </w:rPr>
        <w:t>transportul pe şină: cale ferată + tramvai;</w:t>
      </w:r>
    </w:p>
    <w:p w14:paraId="689CC481" w14:textId="77777777" w:rsidR="006C4405" w:rsidRPr="00AF1217" w:rsidRDefault="006C4405" w:rsidP="002B6BE6">
      <w:pPr>
        <w:pStyle w:val="ListParagraph"/>
        <w:numPr>
          <w:ilvl w:val="0"/>
          <w:numId w:val="70"/>
        </w:numPr>
        <w:autoSpaceDE w:val="0"/>
        <w:autoSpaceDN w:val="0"/>
        <w:adjustRightInd w:val="0"/>
        <w:spacing w:after="0" w:line="300" w:lineRule="auto"/>
        <w:rPr>
          <w:rFonts w:ascii="Arial Narrow" w:eastAsia="SymbolMT" w:hAnsi="Arial Narrow" w:cs="ArialMT"/>
          <w:szCs w:val="24"/>
          <w:lang w:val="en-US"/>
        </w:rPr>
      </w:pPr>
      <w:r w:rsidRPr="00AF1217">
        <w:rPr>
          <w:rFonts w:ascii="Arial Narrow" w:eastAsia="SymbolMT" w:hAnsi="Arial Narrow" w:cs="ArialMT"/>
          <w:szCs w:val="24"/>
          <w:lang w:val="en-US"/>
        </w:rPr>
        <w:t>activitatea industrială - întreprinderile IPPC;</w:t>
      </w:r>
    </w:p>
    <w:p w14:paraId="612B65FF" w14:textId="77777777" w:rsidR="006C4405" w:rsidRPr="00AF1217" w:rsidRDefault="006C4405" w:rsidP="002B6BE6">
      <w:pPr>
        <w:pStyle w:val="ListParagraph"/>
        <w:numPr>
          <w:ilvl w:val="0"/>
          <w:numId w:val="70"/>
        </w:numPr>
        <w:spacing w:after="0" w:line="300" w:lineRule="auto"/>
        <w:rPr>
          <w:rFonts w:ascii="Arial Narrow" w:hAnsi="Arial Narrow"/>
          <w:szCs w:val="24"/>
        </w:rPr>
      </w:pPr>
      <w:r w:rsidRPr="00AF1217">
        <w:rPr>
          <w:rFonts w:ascii="Arial Narrow" w:eastAsia="SymbolMT" w:hAnsi="Arial Narrow" w:cs="ArialMT"/>
          <w:szCs w:val="24"/>
          <w:lang w:val="en-US"/>
        </w:rPr>
        <w:t>traficul aerian – Aeroportul Internaţional Iaşi.</w:t>
      </w:r>
    </w:p>
    <w:p w14:paraId="58F4DF5F" w14:textId="77777777" w:rsidR="006C4405" w:rsidRPr="00AF1217" w:rsidRDefault="006C4405" w:rsidP="006C4405">
      <w:pPr>
        <w:widowControl/>
        <w:suppressAutoHyphens w:val="0"/>
        <w:autoSpaceDE w:val="0"/>
        <w:autoSpaceDN w:val="0"/>
        <w:adjustRightInd w:val="0"/>
        <w:ind w:firstLine="567"/>
        <w:rPr>
          <w:rFonts w:eastAsia="MS Mincho" w:cs="ArialMT"/>
          <w:lang w:val="en-US" w:eastAsia="en-US" w:bidi="ar-SA"/>
        </w:rPr>
      </w:pPr>
      <w:r w:rsidRPr="00AF1217">
        <w:rPr>
          <w:rFonts w:eastAsia="MS Mincho" w:cs="ArialMT"/>
          <w:lang w:val="en-US" w:eastAsia="en-US" w:bidi="ar-SA"/>
        </w:rPr>
        <w:t>În anul 2008 s-a adoptat Ordinul ministrului mediului şi dezvoltării durabile, al ministrului transporturilor, al ministrului sănătaţii publice şi al ministrului internelor şi reformei administrative pentru aprobarea valorilor-limită şi a modului de aplicare a acestora atunci când se elaborează planurile de acţiune, pentru indicatorii Lzsn şi Lnoapte, în cazul zgomotului produs de traficul rutier pe drumurile principale şi în aglomerări, traficul feroviar pe căile ferate principale şi în aglomerări, traficul aerian pe aeroporturile mari şi/sau urbane şi pentru zgomotul produs în zonele din aglomerări unde se desfăşoară activităţi industrial prevăzute în anexa nr.1 la Ordonanţa de urgenţă a Guvernului nr.152/2005 privind prevenirea şi controlul integrat al poluării, aprobată cu modificări şi completări prin Legea nr. 84.2006.</w:t>
      </w:r>
    </w:p>
    <w:p w14:paraId="452A2364" w14:textId="77777777" w:rsidR="006C4405" w:rsidRPr="00AF1217" w:rsidRDefault="006C4405" w:rsidP="006C4405">
      <w:pPr>
        <w:widowControl/>
        <w:suppressAutoHyphens w:val="0"/>
        <w:autoSpaceDE w:val="0"/>
        <w:autoSpaceDN w:val="0"/>
        <w:adjustRightInd w:val="0"/>
        <w:ind w:firstLine="567"/>
        <w:rPr>
          <w:rFonts w:eastAsia="MS Mincho" w:cs="ArialMT"/>
          <w:lang w:val="en-US" w:eastAsia="en-US" w:bidi="ar-SA"/>
        </w:rPr>
      </w:pPr>
      <w:r w:rsidRPr="00AF1217">
        <w:rPr>
          <w:rFonts w:eastAsia="MS Mincho" w:cs="ArialMT"/>
          <w:lang w:val="en-US" w:eastAsia="en-US" w:bidi="ar-SA"/>
        </w:rPr>
        <w:t>Conform raportului raportului final  ”</w:t>
      </w:r>
      <w:r w:rsidRPr="00AF1217">
        <w:rPr>
          <w:rFonts w:eastAsia="MS Mincho" w:cs="Arial-BoldMT"/>
          <w:bCs/>
          <w:lang w:val="en-US" w:eastAsia="en-US" w:bidi="ar-SA"/>
        </w:rPr>
        <w:t>Elaborarea planurilor de actiune destinate gestion</w:t>
      </w:r>
      <w:r w:rsidRPr="00AF1217">
        <w:rPr>
          <w:rFonts w:eastAsia="MS Mincho" w:cs="Arial-BoldMT"/>
          <w:bCs/>
          <w:lang w:eastAsia="en-US" w:bidi="ar-SA"/>
        </w:rPr>
        <w:t>ă</w:t>
      </w:r>
      <w:r w:rsidRPr="00AF1217">
        <w:rPr>
          <w:rFonts w:eastAsia="MS Mincho" w:cs="Arial-BoldMT"/>
          <w:bCs/>
          <w:lang w:val="en-US" w:eastAsia="en-US" w:bidi="ar-SA"/>
        </w:rPr>
        <w:t>rii zgomotului și reducerii zgomotului în municipiul Iaşi” realizat î</w:t>
      </w:r>
      <w:r w:rsidRPr="00AF1217">
        <w:rPr>
          <w:rFonts w:eastAsia="MS Mincho" w:cs="ArialMT"/>
          <w:lang w:val="en-US" w:eastAsia="en-US" w:bidi="ar-SA"/>
        </w:rPr>
        <w:t xml:space="preserve">n cursul anului 2014, au fost  elaborate Hărţile Strategice de Zgomot pentru Municipiul Iaşi. </w:t>
      </w:r>
    </w:p>
    <w:p w14:paraId="7C9C9209" w14:textId="77777777" w:rsidR="006C4405" w:rsidRPr="00AF1217" w:rsidRDefault="006C4405" w:rsidP="006C4405">
      <w:pPr>
        <w:widowControl/>
        <w:suppressAutoHyphens w:val="0"/>
        <w:autoSpaceDE w:val="0"/>
        <w:autoSpaceDN w:val="0"/>
        <w:adjustRightInd w:val="0"/>
        <w:ind w:firstLine="0"/>
        <w:rPr>
          <w:rFonts w:eastAsia="MS Mincho" w:cs="Arial-BoldMT"/>
          <w:b/>
          <w:bCs/>
          <w:lang w:val="en-US" w:eastAsia="en-US" w:bidi="ar-SA"/>
        </w:rPr>
      </w:pPr>
      <w:r w:rsidRPr="00AF1217">
        <w:rPr>
          <w:rFonts w:eastAsia="MS Mincho" w:cs="ArialMT"/>
          <w:lang w:val="en-US" w:eastAsia="en-US" w:bidi="ar-SA"/>
        </w:rPr>
        <w:t>o</w:t>
      </w:r>
      <w:r w:rsidRPr="00AF1217">
        <w:rPr>
          <w:rFonts w:eastAsia="MS Mincho" w:cs="Arial-BoldMT"/>
          <w:b/>
          <w:bCs/>
          <w:lang w:val="en-US" w:eastAsia="en-US" w:bidi="ar-SA"/>
        </w:rPr>
        <w:t>Descrierea surselor de zgomot luate în considerare pentru elaborarea hărților:</w:t>
      </w:r>
    </w:p>
    <w:p w14:paraId="1D9B53E4" w14:textId="77777777" w:rsidR="006C4405" w:rsidRPr="00AF1217" w:rsidRDefault="006C4405" w:rsidP="002B6BE6">
      <w:pPr>
        <w:pStyle w:val="ListParagraph"/>
        <w:numPr>
          <w:ilvl w:val="0"/>
          <w:numId w:val="66"/>
        </w:numPr>
        <w:tabs>
          <w:tab w:val="left" w:pos="709"/>
          <w:tab w:val="left" w:pos="851"/>
        </w:tabs>
        <w:autoSpaceDE w:val="0"/>
        <w:autoSpaceDN w:val="0"/>
        <w:adjustRightInd w:val="0"/>
        <w:spacing w:after="0" w:line="300" w:lineRule="auto"/>
        <w:ind w:left="709" w:hanging="283"/>
        <w:rPr>
          <w:rFonts w:ascii="Arial Narrow" w:hAnsi="Arial Narrow"/>
          <w:szCs w:val="24"/>
        </w:rPr>
      </w:pPr>
      <w:r w:rsidRPr="00AF1217">
        <w:rPr>
          <w:rFonts w:ascii="Arial Narrow" w:eastAsia="MS Mincho" w:hAnsi="Arial Narrow" w:cs="ArialMT"/>
          <w:szCs w:val="24"/>
          <w:lang w:val="en-US"/>
        </w:rPr>
        <w:t>infrastructura Rutieră a Municipiului Iaşi: 564 km, reprezentată de artere de circulaţie</w:t>
      </w:r>
    </w:p>
    <w:p w14:paraId="6AEE059A" w14:textId="77777777" w:rsidR="006C4405" w:rsidRPr="00AF1217" w:rsidRDefault="006C4405" w:rsidP="002B6BE6">
      <w:pPr>
        <w:pStyle w:val="ListParagraph"/>
        <w:numPr>
          <w:ilvl w:val="0"/>
          <w:numId w:val="69"/>
        </w:numPr>
        <w:tabs>
          <w:tab w:val="left" w:pos="709"/>
        </w:tabs>
        <w:autoSpaceDE w:val="0"/>
        <w:autoSpaceDN w:val="0"/>
        <w:adjustRightInd w:val="0"/>
        <w:spacing w:after="0" w:line="300" w:lineRule="auto"/>
        <w:ind w:left="709" w:hanging="283"/>
        <w:rPr>
          <w:rFonts w:ascii="Arial Narrow" w:eastAsia="SymbolMT" w:hAnsi="Arial Narrow" w:cs="ArialMT"/>
          <w:szCs w:val="24"/>
          <w:lang w:val="en-US"/>
        </w:rPr>
      </w:pPr>
      <w:r w:rsidRPr="00AF1217">
        <w:rPr>
          <w:rFonts w:ascii="Arial Narrow" w:eastAsia="SymbolMT" w:hAnsi="Arial Narrow" w:cs="ArialMT"/>
          <w:szCs w:val="24"/>
          <w:lang w:val="en-US"/>
        </w:rPr>
        <w:t xml:space="preserve">infrastructura de transport pe şină </w:t>
      </w:r>
    </w:p>
    <w:p w14:paraId="4859D27E" w14:textId="77777777" w:rsidR="006C4405" w:rsidRPr="00AF1217" w:rsidRDefault="006C4405" w:rsidP="002B6BE6">
      <w:pPr>
        <w:pStyle w:val="ListParagraph"/>
        <w:numPr>
          <w:ilvl w:val="1"/>
          <w:numId w:val="69"/>
        </w:numPr>
        <w:tabs>
          <w:tab w:val="left" w:pos="709"/>
        </w:tabs>
        <w:autoSpaceDE w:val="0"/>
        <w:autoSpaceDN w:val="0"/>
        <w:adjustRightInd w:val="0"/>
        <w:spacing w:after="0" w:line="300" w:lineRule="auto"/>
        <w:jc w:val="left"/>
        <w:rPr>
          <w:rFonts w:ascii="Arial Narrow" w:eastAsia="SymbolMT" w:hAnsi="Arial Narrow" w:cs="ArialMT"/>
          <w:szCs w:val="24"/>
          <w:lang w:val="en-US"/>
        </w:rPr>
      </w:pPr>
      <w:r w:rsidRPr="00AF1217">
        <w:rPr>
          <w:rFonts w:ascii="Arial Narrow" w:eastAsia="SymbolMT" w:hAnsi="Arial Narrow" w:cs="ArialMT"/>
          <w:szCs w:val="24"/>
          <w:lang w:val="en-US"/>
        </w:rPr>
        <w:t xml:space="preserve"> linia CF 600 ne-electrificată Tecuci – Iaşi – Ungheni şi linia CF 606 electrificată Iaşi – Paşcani.</w:t>
      </w:r>
    </w:p>
    <w:p w14:paraId="38ECF4D4" w14:textId="77777777" w:rsidR="006C4405" w:rsidRPr="00AF1217" w:rsidRDefault="006C4405" w:rsidP="002B6BE6">
      <w:pPr>
        <w:pStyle w:val="ListParagraph"/>
        <w:numPr>
          <w:ilvl w:val="1"/>
          <w:numId w:val="69"/>
        </w:numPr>
        <w:tabs>
          <w:tab w:val="left" w:pos="709"/>
        </w:tabs>
        <w:autoSpaceDE w:val="0"/>
        <w:autoSpaceDN w:val="0"/>
        <w:adjustRightInd w:val="0"/>
        <w:spacing w:after="0" w:line="300" w:lineRule="auto"/>
        <w:jc w:val="left"/>
        <w:rPr>
          <w:rFonts w:ascii="Arial Narrow" w:eastAsia="SymbolMT" w:hAnsi="Arial Narrow" w:cs="ArialMT"/>
          <w:szCs w:val="24"/>
          <w:lang w:val="en-US"/>
        </w:rPr>
      </w:pPr>
      <w:r w:rsidRPr="00AF1217">
        <w:rPr>
          <w:rFonts w:ascii="Arial Narrow" w:eastAsia="SymbolMT" w:hAnsi="Arial Narrow" w:cs="ArialMT"/>
          <w:szCs w:val="24"/>
          <w:lang w:val="en-US"/>
        </w:rPr>
        <w:t>tramvai – 8 trasee de tramvai, însumând 76 km.</w:t>
      </w:r>
    </w:p>
    <w:p w14:paraId="757946AC" w14:textId="77777777" w:rsidR="006C4405" w:rsidRPr="00AF1217" w:rsidRDefault="006C4405" w:rsidP="002B6BE6">
      <w:pPr>
        <w:pStyle w:val="ListParagraph"/>
        <w:numPr>
          <w:ilvl w:val="0"/>
          <w:numId w:val="69"/>
        </w:numPr>
        <w:tabs>
          <w:tab w:val="left" w:pos="709"/>
        </w:tabs>
        <w:autoSpaceDE w:val="0"/>
        <w:autoSpaceDN w:val="0"/>
        <w:adjustRightInd w:val="0"/>
        <w:spacing w:after="0" w:line="300" w:lineRule="auto"/>
        <w:ind w:left="709" w:hanging="283"/>
        <w:jc w:val="left"/>
        <w:rPr>
          <w:rFonts w:ascii="Arial Narrow" w:eastAsia="SymbolMT" w:hAnsi="Arial Narrow" w:cs="ArialMT"/>
          <w:szCs w:val="24"/>
          <w:lang w:val="en-US"/>
        </w:rPr>
      </w:pPr>
      <w:r w:rsidRPr="00AF1217">
        <w:rPr>
          <w:rFonts w:ascii="Arial Narrow" w:eastAsia="SymbolMT" w:hAnsi="Arial Narrow" w:cs="ArialMT"/>
          <w:szCs w:val="24"/>
          <w:lang w:val="en-US"/>
        </w:rPr>
        <w:t>activitatea industrială – întreprinderile IPPC</w:t>
      </w:r>
    </w:p>
    <w:p w14:paraId="489936A2" w14:textId="77777777" w:rsidR="006C4405" w:rsidRPr="00AF1217" w:rsidRDefault="006C4405" w:rsidP="002B6BE6">
      <w:pPr>
        <w:pStyle w:val="ListParagraph"/>
        <w:numPr>
          <w:ilvl w:val="0"/>
          <w:numId w:val="69"/>
        </w:numPr>
        <w:tabs>
          <w:tab w:val="left" w:pos="709"/>
        </w:tabs>
        <w:autoSpaceDE w:val="0"/>
        <w:autoSpaceDN w:val="0"/>
        <w:adjustRightInd w:val="0"/>
        <w:spacing w:after="0" w:line="300" w:lineRule="auto"/>
        <w:ind w:left="709" w:hanging="283"/>
        <w:jc w:val="left"/>
        <w:rPr>
          <w:rFonts w:ascii="Arial Narrow" w:eastAsia="SymbolMT" w:hAnsi="Arial Narrow" w:cs="ArialMT"/>
          <w:szCs w:val="24"/>
          <w:lang w:val="en-US"/>
        </w:rPr>
      </w:pPr>
      <w:r w:rsidRPr="00AF1217">
        <w:rPr>
          <w:rFonts w:ascii="Arial Narrow" w:eastAsia="SymbolMT" w:hAnsi="Arial Narrow" w:cs="ArialMT"/>
          <w:szCs w:val="24"/>
          <w:lang w:val="en-US"/>
        </w:rPr>
        <w:t>traficul aerian – Aeroportul Internațional Iaşi</w:t>
      </w:r>
    </w:p>
    <w:p w14:paraId="38D1D253" w14:textId="77777777" w:rsidR="006C4405" w:rsidRPr="00AF1217" w:rsidRDefault="006C4405" w:rsidP="006C4405">
      <w:pPr>
        <w:widowControl/>
        <w:suppressAutoHyphens w:val="0"/>
        <w:autoSpaceDE w:val="0"/>
        <w:autoSpaceDN w:val="0"/>
        <w:adjustRightInd w:val="0"/>
        <w:ind w:firstLine="709"/>
        <w:rPr>
          <w:rFonts w:eastAsia="MS Mincho" w:cs="ArialMT"/>
          <w:lang w:val="en-US" w:eastAsia="en-US" w:bidi="ar-SA"/>
        </w:rPr>
      </w:pPr>
      <w:r w:rsidRPr="00AF1217">
        <w:rPr>
          <w:rFonts w:eastAsia="MS Mincho" w:cs="ArialMT"/>
          <w:lang w:val="en-US" w:eastAsia="en-US" w:bidi="ar-SA"/>
        </w:rPr>
        <w:t>Pentru fiecare sursă de zgomot s-a realizat o hartă, pentru cei doi parametri acustici prevăzuţi în Hotărârea de Guvern nr. 321/2005, respectiv Lzsn şi Lnoapte. Aceste hărţi au fost însoţite de un raport complet care descrie etapele străbătute până la finalizarea cartografierii acustice.</w:t>
      </w:r>
    </w:p>
    <w:p w14:paraId="647E7C16" w14:textId="77777777" w:rsidR="006C4405" w:rsidRPr="00AF1217" w:rsidRDefault="006C4405" w:rsidP="006C4405">
      <w:pPr>
        <w:widowControl/>
        <w:suppressAutoHyphens w:val="0"/>
        <w:autoSpaceDE w:val="0"/>
        <w:autoSpaceDN w:val="0"/>
        <w:adjustRightInd w:val="0"/>
        <w:ind w:firstLine="709"/>
        <w:rPr>
          <w:rFonts w:eastAsia="MS Mincho" w:cs="ArialMT"/>
          <w:lang w:val="en-US" w:eastAsia="en-US" w:bidi="ar-SA"/>
        </w:rPr>
      </w:pPr>
      <w:r w:rsidRPr="00AF1217">
        <w:rPr>
          <w:rFonts w:eastAsia="MS Mincho" w:cs="ArialMT"/>
          <w:lang w:val="en-US" w:eastAsia="en-US" w:bidi="ar-SA"/>
        </w:rPr>
        <w:t>Sinteza cartării zgomotului este acţiunea de a prezenta evaluarea rezultatelor obţinute în urma realizării fiecărei hărţi strategice de zgomot în vederea implementării Directivei Europene de realizare a hărţilor acustice şi a datelor asociate cu expunerea la zgomot pentru sursele de zgomot:</w:t>
      </w:r>
    </w:p>
    <w:p w14:paraId="636B5233" w14:textId="77777777" w:rsidR="006C4405" w:rsidRPr="00AF1217" w:rsidRDefault="006C4405" w:rsidP="002B6BE6">
      <w:pPr>
        <w:pStyle w:val="ListParagraph"/>
        <w:numPr>
          <w:ilvl w:val="0"/>
          <w:numId w:val="71"/>
        </w:numPr>
        <w:autoSpaceDE w:val="0"/>
        <w:autoSpaceDN w:val="0"/>
        <w:adjustRightInd w:val="0"/>
        <w:spacing w:after="0" w:line="300" w:lineRule="auto"/>
        <w:ind w:left="709" w:hanging="142"/>
        <w:jc w:val="left"/>
        <w:rPr>
          <w:rFonts w:ascii="Arial Narrow" w:eastAsia="MS Mincho" w:hAnsi="Arial Narrow" w:cs="ArialMT"/>
          <w:szCs w:val="24"/>
          <w:lang w:val="en-US"/>
        </w:rPr>
      </w:pPr>
      <w:r w:rsidRPr="00AF1217">
        <w:rPr>
          <w:rFonts w:ascii="Arial Narrow" w:eastAsia="MS Mincho" w:hAnsi="Arial Narrow" w:cs="ArialMT"/>
          <w:szCs w:val="24"/>
          <w:lang w:val="en-US"/>
        </w:rPr>
        <w:t>Trafic rutier</w:t>
      </w:r>
    </w:p>
    <w:p w14:paraId="273D522F" w14:textId="77777777" w:rsidR="006C4405" w:rsidRPr="00AF1217" w:rsidRDefault="006C4405" w:rsidP="002B6BE6">
      <w:pPr>
        <w:pStyle w:val="ListParagraph"/>
        <w:numPr>
          <w:ilvl w:val="0"/>
          <w:numId w:val="71"/>
        </w:numPr>
        <w:autoSpaceDE w:val="0"/>
        <w:autoSpaceDN w:val="0"/>
        <w:adjustRightInd w:val="0"/>
        <w:spacing w:after="0" w:line="300" w:lineRule="auto"/>
        <w:ind w:left="709" w:hanging="142"/>
        <w:jc w:val="left"/>
        <w:rPr>
          <w:rFonts w:ascii="Arial Narrow" w:eastAsia="MS Mincho" w:hAnsi="Arial Narrow" w:cs="ArialMT"/>
          <w:szCs w:val="24"/>
          <w:lang w:val="en-US"/>
        </w:rPr>
      </w:pPr>
      <w:r w:rsidRPr="00AF1217">
        <w:rPr>
          <w:rFonts w:ascii="Arial Narrow" w:eastAsia="MS Mincho" w:hAnsi="Arial Narrow" w:cs="ArialMT"/>
          <w:szCs w:val="24"/>
          <w:lang w:val="en-US"/>
        </w:rPr>
        <w:t>Trafic feroviar</w:t>
      </w:r>
    </w:p>
    <w:p w14:paraId="76869EE0" w14:textId="77777777" w:rsidR="006C4405" w:rsidRPr="00AF1217" w:rsidRDefault="006C4405" w:rsidP="002B6BE6">
      <w:pPr>
        <w:pStyle w:val="ListParagraph"/>
        <w:numPr>
          <w:ilvl w:val="0"/>
          <w:numId w:val="71"/>
        </w:numPr>
        <w:autoSpaceDE w:val="0"/>
        <w:autoSpaceDN w:val="0"/>
        <w:adjustRightInd w:val="0"/>
        <w:spacing w:after="0" w:line="300" w:lineRule="auto"/>
        <w:ind w:left="709" w:hanging="142"/>
        <w:jc w:val="left"/>
        <w:rPr>
          <w:rFonts w:ascii="Arial Narrow" w:eastAsia="MS Mincho" w:hAnsi="Arial Narrow" w:cs="ArialMT"/>
          <w:szCs w:val="24"/>
          <w:lang w:val="en-US"/>
        </w:rPr>
      </w:pPr>
      <w:r w:rsidRPr="00AF1217">
        <w:rPr>
          <w:rFonts w:ascii="Arial Narrow" w:eastAsia="MS Mincho" w:hAnsi="Arial Narrow" w:cs="ArialMT"/>
          <w:szCs w:val="24"/>
          <w:lang w:val="en-US"/>
        </w:rPr>
        <w:t>Zgomot industrial</w:t>
      </w:r>
    </w:p>
    <w:p w14:paraId="2589F45B" w14:textId="77777777" w:rsidR="006C4405" w:rsidRPr="00AF1217" w:rsidRDefault="006C4405" w:rsidP="002B6BE6">
      <w:pPr>
        <w:pStyle w:val="ListParagraph"/>
        <w:numPr>
          <w:ilvl w:val="0"/>
          <w:numId w:val="71"/>
        </w:numPr>
        <w:autoSpaceDE w:val="0"/>
        <w:autoSpaceDN w:val="0"/>
        <w:adjustRightInd w:val="0"/>
        <w:spacing w:after="0" w:line="300" w:lineRule="auto"/>
        <w:ind w:left="709" w:hanging="142"/>
        <w:jc w:val="left"/>
        <w:rPr>
          <w:rFonts w:ascii="Arial Narrow" w:eastAsia="MS Mincho" w:hAnsi="Arial Narrow" w:cs="ArialMT"/>
          <w:szCs w:val="24"/>
          <w:lang w:val="en-US"/>
        </w:rPr>
      </w:pPr>
      <w:r w:rsidRPr="00AF1217">
        <w:rPr>
          <w:rFonts w:ascii="Arial Narrow" w:eastAsia="MS Mincho" w:hAnsi="Arial Narrow" w:cs="ArialMT"/>
          <w:szCs w:val="24"/>
          <w:lang w:val="en-US"/>
        </w:rPr>
        <w:t>Trafic aerian</w:t>
      </w:r>
    </w:p>
    <w:p w14:paraId="38702000" w14:textId="77777777" w:rsidR="006C4405" w:rsidRPr="00AF1217" w:rsidRDefault="006C4405" w:rsidP="006C4405">
      <w:pPr>
        <w:widowControl/>
        <w:suppressAutoHyphens w:val="0"/>
        <w:autoSpaceDE w:val="0"/>
        <w:autoSpaceDN w:val="0"/>
        <w:adjustRightInd w:val="0"/>
        <w:ind w:left="567" w:firstLine="0"/>
        <w:jc w:val="left"/>
        <w:rPr>
          <w:rFonts w:eastAsia="MS Mincho" w:cs="Arial-BoldMT"/>
          <w:b/>
          <w:bCs/>
          <w:u w:val="single"/>
          <w:lang w:val="en-US" w:eastAsia="en-US" w:bidi="ar-SA"/>
        </w:rPr>
      </w:pPr>
      <w:r w:rsidRPr="00AF1217">
        <w:rPr>
          <w:rFonts w:eastAsia="MS Mincho" w:cs="Arial-BoldMT"/>
          <w:b/>
          <w:bCs/>
          <w:u w:val="single"/>
          <w:lang w:val="en-US" w:eastAsia="en-US" w:bidi="ar-SA"/>
        </w:rPr>
        <w:t>Traficul rutier</w:t>
      </w:r>
    </w:p>
    <w:p w14:paraId="40886AC7" w14:textId="77777777" w:rsidR="006C4405" w:rsidRPr="00AF1217" w:rsidRDefault="006C4405" w:rsidP="006C4405">
      <w:pPr>
        <w:widowControl/>
        <w:suppressAutoHyphens w:val="0"/>
        <w:autoSpaceDE w:val="0"/>
        <w:autoSpaceDN w:val="0"/>
        <w:adjustRightInd w:val="0"/>
        <w:ind w:firstLine="567"/>
        <w:jc w:val="left"/>
        <w:rPr>
          <w:rFonts w:eastAsia="MS Mincho" w:cs="Arial-BoldMT"/>
          <w:b/>
          <w:bCs/>
          <w:lang w:val="en-US" w:eastAsia="en-US" w:bidi="ar-SA"/>
        </w:rPr>
      </w:pPr>
      <w:r w:rsidRPr="00AF1217">
        <w:rPr>
          <w:rFonts w:eastAsia="MS Mincho" w:cs="Arial-BoldMT"/>
          <w:b/>
          <w:bCs/>
          <w:lang w:val="en-US" w:eastAsia="en-US" w:bidi="ar-SA"/>
        </w:rPr>
        <w:t>Harta de zgomot privind traficul rutier în regim Lzsn</w:t>
      </w:r>
    </w:p>
    <w:p w14:paraId="4C7538C5" w14:textId="77777777" w:rsidR="006C4405" w:rsidRPr="00AF1217" w:rsidRDefault="006C4405" w:rsidP="006C4405">
      <w:pPr>
        <w:widowControl/>
        <w:suppressAutoHyphens w:val="0"/>
        <w:autoSpaceDE w:val="0"/>
        <w:autoSpaceDN w:val="0"/>
        <w:adjustRightInd w:val="0"/>
        <w:ind w:firstLine="0"/>
        <w:rPr>
          <w:rFonts w:eastAsia="MS Mincho" w:cs="ArialMT"/>
          <w:lang w:val="en-US" w:eastAsia="en-US" w:bidi="ar-SA"/>
        </w:rPr>
      </w:pPr>
      <w:r w:rsidRPr="00AF1217">
        <w:rPr>
          <w:rFonts w:eastAsia="MS Mincho" w:cs="ArialMT"/>
          <w:lang w:val="en-US" w:eastAsia="en-US" w:bidi="ar-SA"/>
        </w:rPr>
        <w:t>Conform datelor obţinute în urma realizării hărţii de zgomot pentru traficul rutier datorită caracteristicilor geometrice ale străzilor, dar şi a valorilor de trafic disponibile la acest moment se evidenţiază următoarele zone:</w:t>
      </w:r>
    </w:p>
    <w:p w14:paraId="480FCDA9" w14:textId="77777777" w:rsidR="006C4405" w:rsidRPr="00AF1217" w:rsidRDefault="006C4405" w:rsidP="002B6BE6">
      <w:pPr>
        <w:pStyle w:val="ListParagraph"/>
        <w:numPr>
          <w:ilvl w:val="0"/>
          <w:numId w:val="72"/>
        </w:numPr>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lastRenderedPageBreak/>
        <w:t xml:space="preserve">a </w:t>
      </w:r>
      <w:r w:rsidRPr="00AF1217">
        <w:rPr>
          <w:rFonts w:ascii="Arial Narrow" w:eastAsia="MS Mincho" w:hAnsi="Arial Narrow" w:cs="ArialMT"/>
          <w:szCs w:val="24"/>
          <w:u w:val="single"/>
          <w:lang w:val="en-US"/>
        </w:rPr>
        <w:t>fost observată  atingerea pragului de 70 dB pentru Lzsn, pentru următoarele străzi</w:t>
      </w:r>
      <w:r w:rsidRPr="00AF1217">
        <w:rPr>
          <w:rFonts w:ascii="Arial Narrow" w:eastAsia="MS Mincho" w:hAnsi="Arial Narrow" w:cs="ArialMT"/>
          <w:szCs w:val="24"/>
          <w:lang w:val="en-US"/>
        </w:rPr>
        <w:t xml:space="preserve">: </w:t>
      </w:r>
      <w:r w:rsidRPr="00AF1217">
        <w:rPr>
          <w:rFonts w:ascii="Arial Narrow" w:eastAsia="SymbolMT" w:hAnsi="Arial Narrow" w:cs="ArialMT"/>
          <w:szCs w:val="24"/>
          <w:lang w:val="en-US"/>
        </w:rPr>
        <w:t xml:space="preserve">B-dul Carol I, Şos. Naţională, B-dul Dacia, B-dul Alexandru cel Bun, </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 xml:space="preserve">Str. Gării, </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 xml:space="preserve">Str. Bacinschi, </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Şos. Arcu, Str. Cuza Vodă, Str. G. Enescu, Str. Vasile Alecsandri, B-dul Ştefan cel Mare şi Sfânt,</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Str. Horea, Str. A. Fătu,</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 xml:space="preserve">Str. Petru Movilă, Str. Langa, Sl. Silvestru, </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Str. Sf. Andrei,</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 xml:space="preserve">Str. Costache Negri, Str. Tătăraşi, Str. Ion Creangă, Str. Han Tătar, Aleea Grădinari, Str. Aeroportului, Str. Aurel Vlaicu, B-dul Primăverii, Str. Egalităţii, Str. Libertăţii, Şos. Tudor Neculai, Şos. Voineşti, Str. Cetăţuia, Str. Frumoasa, Str. Mitropolit Varlaam, </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Str. Atelierului, Calea Galata, Str. Luca Arbore, Şos. Varianta Rediu, Str. Munteni, Str. Elena Doamna.</w:t>
      </w:r>
    </w:p>
    <w:p w14:paraId="21519C0C" w14:textId="77777777" w:rsidR="006C4405" w:rsidRPr="00AF1217" w:rsidRDefault="006C4405" w:rsidP="002B6BE6">
      <w:pPr>
        <w:pStyle w:val="ListParagraph"/>
        <w:numPr>
          <w:ilvl w:val="0"/>
          <w:numId w:val="72"/>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u w:val="single"/>
          <w:lang w:val="en-US"/>
        </w:rPr>
        <w:t>depăşiri cu mai mult de 5 dB se înregistrează pe următoarele străzi care se consideră a fi cu impact semnificativ al zgomotului asupra populaţiei</w:t>
      </w:r>
      <w:r w:rsidRPr="00AF1217">
        <w:rPr>
          <w:rFonts w:ascii="Arial Narrow" w:eastAsia="MS Mincho" w:hAnsi="Arial Narrow" w:cs="ArialMT"/>
          <w:szCs w:val="24"/>
          <w:lang w:val="en-US"/>
        </w:rPr>
        <w:t>:</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Şos. Ştefan cel Mare şi Sfânt,</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Str. Sărărie, Str. Col. Dr. N. Vicol, Str. Păcurari,</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Str. Canta – Şos. Moara de Foc – Str. Străpungere Silvestru, B-dul Independenţei,</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Str. I. C. Brătianu,</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Str. Cucu,</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Str. Eternitate,</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B-dul Tudor Vladimirescu, Str. Vasile Lupu, Str. Grădinari,</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Splai Bahlui,</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Str. Sfântul Lazăr,</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Str. Nicolina, Str. Bradului,</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B-dul Nicolae Iorga, Str. Pantelirnon Halipa,</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Str. Cerna, B-dul Poitiers, Str. Bucium, B-dul Socola, Şos. Bucium, Str. Tabacului.</w:t>
      </w:r>
    </w:p>
    <w:p w14:paraId="52DC2F0E" w14:textId="77777777" w:rsidR="006C4405" w:rsidRPr="00AF1217" w:rsidRDefault="006C4405" w:rsidP="006C4405">
      <w:pPr>
        <w:widowControl/>
        <w:suppressAutoHyphens w:val="0"/>
        <w:autoSpaceDE w:val="0"/>
        <w:autoSpaceDN w:val="0"/>
        <w:adjustRightInd w:val="0"/>
        <w:ind w:firstLine="709"/>
        <w:rPr>
          <w:rFonts w:eastAsia="MS Mincho" w:cs="Arial-BoldMT"/>
          <w:b/>
          <w:bCs/>
          <w:lang w:val="en-US" w:eastAsia="en-US" w:bidi="ar-SA"/>
        </w:rPr>
      </w:pPr>
      <w:r w:rsidRPr="00AF1217">
        <w:rPr>
          <w:rFonts w:eastAsia="MS Mincho" w:cs="Arial-BoldMT"/>
          <w:b/>
          <w:bCs/>
          <w:lang w:val="en-US" w:eastAsia="en-US" w:bidi="ar-SA"/>
        </w:rPr>
        <w:t>Harta de zgomot privind traficul rutier în regim Ln</w:t>
      </w:r>
    </w:p>
    <w:p w14:paraId="64061CDA" w14:textId="77777777" w:rsidR="006C4405" w:rsidRPr="00AF1217" w:rsidRDefault="006C4405" w:rsidP="006C4405">
      <w:pPr>
        <w:widowControl/>
        <w:suppressAutoHyphens w:val="0"/>
        <w:autoSpaceDE w:val="0"/>
        <w:autoSpaceDN w:val="0"/>
        <w:adjustRightInd w:val="0"/>
        <w:ind w:firstLine="709"/>
        <w:rPr>
          <w:rFonts w:eastAsia="MS Mincho" w:cs="ArialMT"/>
          <w:lang w:val="en-US" w:eastAsia="en-US" w:bidi="ar-SA"/>
        </w:rPr>
      </w:pPr>
      <w:r w:rsidRPr="00AF1217">
        <w:rPr>
          <w:rFonts w:eastAsia="MS Mincho" w:cs="ArialMT"/>
          <w:lang w:val="en-US" w:eastAsia="en-US" w:bidi="ar-SA"/>
        </w:rPr>
        <w:t>Conform datelor obţinute în urma realizării hărţii de zgomot pentru traficul rutier datorită caracteristicilor geometrice ale străzilor, cât şi valorilor de trafic disponibile la acest moment se evidenţiază următoarele zone:</w:t>
      </w:r>
    </w:p>
    <w:p w14:paraId="598DBF32" w14:textId="77777777" w:rsidR="006C4405" w:rsidRPr="00AF1217" w:rsidRDefault="006C4405" w:rsidP="002B6BE6">
      <w:pPr>
        <w:pStyle w:val="ListParagraph"/>
        <w:numPr>
          <w:ilvl w:val="0"/>
          <w:numId w:val="73"/>
        </w:numPr>
        <w:autoSpaceDE w:val="0"/>
        <w:autoSpaceDN w:val="0"/>
        <w:adjustRightInd w:val="0"/>
        <w:spacing w:after="0" w:line="300" w:lineRule="auto"/>
        <w:ind w:left="709" w:hanging="283"/>
        <w:rPr>
          <w:rFonts w:ascii="Arial Narrow" w:eastAsia="MS Mincho" w:hAnsi="Arial Narrow" w:cs="ArialMT"/>
          <w:szCs w:val="24"/>
          <w:lang w:val="en-US"/>
        </w:rPr>
      </w:pPr>
      <w:r w:rsidRPr="00AF1217">
        <w:rPr>
          <w:rFonts w:ascii="Arial Narrow" w:eastAsia="MS Mincho" w:hAnsi="Arial Narrow" w:cs="ArialMT"/>
          <w:szCs w:val="24"/>
          <w:u w:val="single"/>
          <w:lang w:val="en-US"/>
        </w:rPr>
        <w:t>se observă atingerea pragului de 60 dB pentru Lnoapte, în axul următoarelor străzi</w:t>
      </w:r>
      <w:r w:rsidRPr="00AF1217">
        <w:rPr>
          <w:rFonts w:ascii="Arial Narrow" w:eastAsia="MS Mincho" w:hAnsi="Arial Narrow" w:cs="ArialMT"/>
          <w:szCs w:val="24"/>
          <w:lang w:val="en-US"/>
        </w:rPr>
        <w:t>:</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Şos. Bârnova, Str. Vasile Urechia, Str. Petre Andrei,</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Aleea Sadoveanu,</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 xml:space="preserve">Str. Brânduşa, </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Str. Călăraşi, Str. Gălăţeanu;</w:t>
      </w:r>
    </w:p>
    <w:p w14:paraId="2DECBF80" w14:textId="77777777" w:rsidR="006C4405" w:rsidRPr="00AF1217" w:rsidRDefault="006C4405" w:rsidP="002B6BE6">
      <w:pPr>
        <w:pStyle w:val="ListParagraph"/>
        <w:numPr>
          <w:ilvl w:val="0"/>
          <w:numId w:val="73"/>
        </w:numPr>
        <w:autoSpaceDE w:val="0"/>
        <w:autoSpaceDN w:val="0"/>
        <w:adjustRightInd w:val="0"/>
        <w:spacing w:after="0" w:line="300" w:lineRule="auto"/>
        <w:ind w:left="709" w:hanging="283"/>
        <w:rPr>
          <w:rFonts w:ascii="Arial Narrow" w:eastAsia="SymbolMT" w:hAnsi="Arial Narrow" w:cs="ArialMT"/>
          <w:szCs w:val="24"/>
          <w:lang w:val="en-US"/>
        </w:rPr>
      </w:pPr>
      <w:r w:rsidRPr="00AF1217">
        <w:rPr>
          <w:rFonts w:ascii="Arial Narrow" w:eastAsia="MS Mincho" w:hAnsi="Arial Narrow" w:cs="ArialMT"/>
          <w:szCs w:val="24"/>
          <w:u w:val="single"/>
          <w:lang w:val="en-US"/>
        </w:rPr>
        <w:t>depăşiri cu mai mult de 5 dB se înregistrează pe următoarele străzi care se consideră a fi cu impact semnificativ al zgomotului asupra populaţiei</w:t>
      </w:r>
      <w:r w:rsidRPr="00AF1217">
        <w:rPr>
          <w:rFonts w:ascii="Arial Narrow" w:eastAsia="MS Mincho" w:hAnsi="Arial Narrow" w:cs="ArialMT"/>
          <w:szCs w:val="24"/>
          <w:lang w:val="en-US"/>
        </w:rPr>
        <w:t xml:space="preserve">: Str. Rediu, Str. Movila Păcureţi, </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 xml:space="preserve">Str. Petru Poni, Str. V. Pogor, Str. N. Gane, B-dul C. A. Rosetti, Str. Tudor Vladimirescu, </w:t>
      </w:r>
      <w:r w:rsidRPr="00AF1217">
        <w:rPr>
          <w:rFonts w:ascii="Arial Narrow" w:eastAsia="SymbolMT" w:hAnsi="Arial Narrow" w:cs="SymbolMT"/>
          <w:szCs w:val="24"/>
          <w:lang w:val="en-US"/>
        </w:rPr>
        <w:t xml:space="preserve"> </w:t>
      </w:r>
      <w:r w:rsidRPr="00AF1217">
        <w:rPr>
          <w:rFonts w:ascii="Arial Narrow" w:eastAsia="MS Mincho" w:hAnsi="Arial Narrow" w:cs="ArialMT"/>
          <w:szCs w:val="24"/>
          <w:lang w:val="en-US"/>
        </w:rPr>
        <w:t xml:space="preserve">Str. Ciric, Str. Stejar, Str. Smârdan, Str. Otilia Cazimir, Str. Anton Şesan, Str. Palat, Str. Florilor, Str. Codrescu Teodor, Str. Gh. Asachi, Str. Oastei, Str. Fagului, Str. Nicoriţă, Str. Mioriţei, Str. Ciurchi, Str. Gr. Ureche – Str. Barnovschi, Str. Zmeu, Str. Cărămidari, Aleea Tudor Neculai, </w:t>
      </w:r>
      <w:r w:rsidRPr="00AF1217">
        <w:rPr>
          <w:rFonts w:ascii="Arial Narrow" w:eastAsia="SymbolMT" w:hAnsi="Arial Narrow" w:cs="ArialMT"/>
          <w:szCs w:val="24"/>
          <w:lang w:val="en-US"/>
        </w:rPr>
        <w:t>Str. Miroslava, Str. Răzoarelor, Str. Ion Inculeţ, Str. Clopotari, Str. Sarmisegetuza, Str. Vitejilor, Str. Ipsilanti;</w:t>
      </w:r>
    </w:p>
    <w:p w14:paraId="6E7B5F46" w14:textId="77777777" w:rsidR="006C4405" w:rsidRPr="00AF1217" w:rsidRDefault="006C4405" w:rsidP="002B6BE6">
      <w:pPr>
        <w:pStyle w:val="ListParagraph"/>
        <w:numPr>
          <w:ilvl w:val="0"/>
          <w:numId w:val="73"/>
        </w:numPr>
        <w:autoSpaceDE w:val="0"/>
        <w:autoSpaceDN w:val="0"/>
        <w:adjustRightInd w:val="0"/>
        <w:spacing w:after="0" w:line="300" w:lineRule="auto"/>
        <w:ind w:left="709" w:hanging="283"/>
        <w:rPr>
          <w:rFonts w:ascii="Arial Narrow" w:eastAsia="SymbolMT" w:hAnsi="Arial Narrow" w:cs="ArialMT"/>
          <w:szCs w:val="24"/>
          <w:lang w:val="en-US"/>
        </w:rPr>
      </w:pPr>
      <w:r w:rsidRPr="00AF1217">
        <w:rPr>
          <w:rFonts w:ascii="Arial Narrow" w:eastAsia="SymbolMT" w:hAnsi="Arial Narrow" w:cs="ArialMT"/>
          <w:szCs w:val="24"/>
          <w:u w:val="single"/>
          <w:lang w:val="en-US"/>
        </w:rPr>
        <w:t>depăşiri cu mai mult de 10 dB se înregistrează pe următoarele străzi care se consideră a fi cu impact semnificativ al zgomotului asupra populaţiei</w:t>
      </w:r>
      <w:r w:rsidRPr="00AF1217">
        <w:rPr>
          <w:rFonts w:ascii="Arial Narrow" w:eastAsia="SymbolMT" w:hAnsi="Arial Narrow" w:cs="ArialMT"/>
          <w:szCs w:val="24"/>
          <w:lang w:val="en-US"/>
        </w:rPr>
        <w:t xml:space="preserve">: Şos. Ştefan cel Mare şi Sfânt, </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 xml:space="preserve">Str. Sărărie, Str. Lascar Catargiu, Str. Costăchescu, Str. Col. Dr. N. Vicol, Str. Fagului, </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 xml:space="preserve">Str. Munteni, Str. Toma Cozma, Şos. Păcurari, Str. Canta, Str. Varianta Rediu, Str. Luca Arbore, Şos. Moara de Foc – Str. Străpungere Silvestru, Str. Băncilă, Şos. Arcu – Str. Cuza Vodă, Str. Gării, Str. Petru Movilă, Str. A. Fătu, Str. Carol I, Str. H. Berthelot, Str. Bălcescu, </w:t>
      </w:r>
      <w:r w:rsidRPr="00AF1217">
        <w:rPr>
          <w:rFonts w:ascii="Arial Narrow" w:eastAsia="SymbolMT" w:hAnsi="Arial Narrow" w:cs="ArialMT"/>
          <w:szCs w:val="24"/>
        </w:rPr>
        <w:t>S</w:t>
      </w:r>
      <w:r w:rsidRPr="00AF1217">
        <w:rPr>
          <w:rFonts w:ascii="Arial Narrow" w:eastAsia="SymbolMT" w:hAnsi="Arial Narrow" w:cs="ArialMT"/>
          <w:szCs w:val="24"/>
          <w:lang w:val="en-US"/>
        </w:rPr>
        <w:t xml:space="preserve">tr. Eminescu, Str. I. C. Brătianu, Str. V. Stroescu, Str. G. Enescu, B-dul Independenţei, Str. Vasile Alecsandri, Str. Muzicescu, Str. Horea, B-dul Ştefan cel Mare şi Sfânt, </w:t>
      </w:r>
      <w:r w:rsidRPr="00AF1217">
        <w:rPr>
          <w:rFonts w:ascii="Arial Narrow" w:eastAsia="SymbolMT" w:hAnsi="Arial Narrow" w:cs="SymbolMT"/>
          <w:szCs w:val="24"/>
          <w:lang w:val="en-US"/>
        </w:rPr>
        <w:t xml:space="preserve"> </w:t>
      </w:r>
      <w:r w:rsidRPr="00AF1217">
        <w:rPr>
          <w:rFonts w:ascii="Arial Narrow" w:eastAsia="SymbolMT" w:hAnsi="Arial Narrow" w:cs="ArialMT"/>
          <w:szCs w:val="24"/>
          <w:lang w:val="en-US"/>
        </w:rPr>
        <w:t>Str. Cucu – Str. C. Negri – Str. Eternitate, Str. Moara de Vânt</w:t>
      </w:r>
    </w:p>
    <w:p w14:paraId="0E02EF1A" w14:textId="77777777" w:rsidR="006C4405" w:rsidRPr="00AF1217" w:rsidRDefault="006C4405" w:rsidP="006C4405">
      <w:pPr>
        <w:widowControl/>
        <w:suppressAutoHyphens w:val="0"/>
        <w:autoSpaceDE w:val="0"/>
        <w:autoSpaceDN w:val="0"/>
        <w:adjustRightInd w:val="0"/>
        <w:ind w:firstLine="851"/>
        <w:jc w:val="left"/>
        <w:rPr>
          <w:rFonts w:eastAsia="MS Mincho" w:cs="ArialMT"/>
          <w:lang w:val="en-US" w:eastAsia="en-US" w:bidi="ar-SA"/>
        </w:rPr>
      </w:pPr>
      <w:r w:rsidRPr="00AF1217">
        <w:rPr>
          <w:rFonts w:eastAsia="MS Mincho" w:cs="ArialMT"/>
          <w:lang w:val="en-US" w:eastAsia="en-US" w:bidi="ar-SA"/>
        </w:rPr>
        <w:lastRenderedPageBreak/>
        <w:t>Numărul total de persoane expuse la niveluri ce depăşesc valorile limită este de 127.757 persoane pentru Lzsn şi de 179.430 pentru Lnoapte. Aceste persoane locuiesc d</w:t>
      </w:r>
      <w:r>
        <w:rPr>
          <w:rFonts w:eastAsia="MS Mincho" w:cs="ArialMT"/>
          <w:lang w:val="en-US" w:eastAsia="en-US" w:bidi="ar-SA"/>
        </w:rPr>
        <w:t>e-a lungul arterelor de circulaț</w:t>
      </w:r>
      <w:r w:rsidRPr="00AF1217">
        <w:rPr>
          <w:rFonts w:eastAsia="MS Mincho" w:cs="ArialMT"/>
          <w:lang w:val="en-US" w:eastAsia="en-US" w:bidi="ar-SA"/>
        </w:rPr>
        <w:t>ie din tabelul de mai jos.</w:t>
      </w:r>
    </w:p>
    <w:p w14:paraId="219B76DD" w14:textId="77777777" w:rsidR="006C4405" w:rsidRPr="00AF1217" w:rsidRDefault="006C4405" w:rsidP="006C4405">
      <w:pPr>
        <w:widowControl/>
        <w:suppressAutoHyphens w:val="0"/>
        <w:autoSpaceDE w:val="0"/>
        <w:autoSpaceDN w:val="0"/>
        <w:adjustRightInd w:val="0"/>
        <w:ind w:firstLine="851"/>
        <w:jc w:val="left"/>
        <w:rPr>
          <w:rFonts w:eastAsia="MS Mincho" w:cs="ArialMT"/>
          <w:lang w:val="en-US" w:eastAsia="en-US" w:bidi="ar-SA"/>
        </w:rPr>
      </w:pPr>
    </w:p>
    <w:p w14:paraId="642BBB86" w14:textId="7F1F479D" w:rsidR="006C4405" w:rsidRPr="00AF1217" w:rsidRDefault="006C4405" w:rsidP="006C4405">
      <w:pPr>
        <w:widowControl/>
        <w:suppressAutoHyphens w:val="0"/>
        <w:autoSpaceDE w:val="0"/>
        <w:autoSpaceDN w:val="0"/>
        <w:adjustRightInd w:val="0"/>
        <w:ind w:firstLine="0"/>
        <w:jc w:val="center"/>
        <w:rPr>
          <w:rFonts w:eastAsia="MS Mincho" w:cs="ArialMT"/>
          <w:lang w:val="en-US" w:eastAsia="en-US" w:bidi="ar-SA"/>
        </w:rPr>
      </w:pPr>
      <w:r w:rsidRPr="00AF1217">
        <w:rPr>
          <w:rFonts w:eastAsia="MS Mincho" w:cs="ArialMT"/>
          <w:lang w:val="en-US" w:eastAsia="en-US" w:bidi="ar-SA"/>
        </w:rPr>
        <w:t>Artere de circulație pe care au fo</w:t>
      </w:r>
      <w:r w:rsidR="00BD0540">
        <w:rPr>
          <w:rFonts w:eastAsia="MS Mincho" w:cs="ArialMT"/>
          <w:lang w:val="en-US" w:eastAsia="en-US" w:bidi="ar-SA"/>
        </w:rPr>
        <w:t>s</w:t>
      </w:r>
      <w:r w:rsidRPr="00AF1217">
        <w:rPr>
          <w:rFonts w:eastAsia="MS Mincho" w:cs="ArialMT"/>
          <w:lang w:val="en-US" w:eastAsia="en-US" w:bidi="ar-SA"/>
        </w:rPr>
        <w:t xml:space="preserve">t </w:t>
      </w:r>
      <w:r w:rsidRPr="00AF1217">
        <w:rPr>
          <w:rFonts w:eastAsia="MS Mincho" w:cs="ArialMT"/>
          <w:lang w:eastAsia="en-US" w:bidi="ar-SA"/>
        </w:rPr>
        <w:t>î</w:t>
      </w:r>
      <w:r w:rsidRPr="00AF1217">
        <w:rPr>
          <w:rFonts w:eastAsia="MS Mincho" w:cs="ArialMT"/>
          <w:lang w:val="en-US" w:eastAsia="en-US" w:bidi="ar-SA"/>
        </w:rPr>
        <w:t>nregistrate depășiri ale valorilor limită pentru zgomot.</w:t>
      </w:r>
    </w:p>
    <w:p w14:paraId="7CC5E934" w14:textId="77777777" w:rsidR="006C4405" w:rsidRPr="00E42531" w:rsidRDefault="006C4405" w:rsidP="006C4405">
      <w:pPr>
        <w:widowControl/>
        <w:suppressAutoHyphens w:val="0"/>
        <w:autoSpaceDE w:val="0"/>
        <w:autoSpaceDN w:val="0"/>
        <w:adjustRightInd w:val="0"/>
        <w:spacing w:line="240" w:lineRule="auto"/>
        <w:ind w:firstLine="0"/>
        <w:jc w:val="left"/>
        <w:rPr>
          <w:rFonts w:ascii="ArialMT" w:eastAsia="MS Mincho" w:hAnsi="ArialMT" w:cs="ArialMT"/>
          <w:color w:val="7030A0"/>
          <w:lang w:val="en-US" w:eastAsia="en-US" w:bidi="ar-SA"/>
        </w:rPr>
      </w:pPr>
      <w:r w:rsidRPr="002927F9">
        <w:rPr>
          <w:rFonts w:ascii="ArialMT" w:eastAsia="MS Mincho" w:hAnsi="ArialMT" w:cs="ArialMT"/>
          <w:noProof/>
          <w:color w:val="7030A0"/>
          <w:lang w:val="en-US" w:eastAsia="en-US" w:bidi="ar-SA"/>
        </w:rPr>
        <w:drawing>
          <wp:inline distT="0" distB="0" distL="0" distR="0" wp14:anchorId="7B5F45E7" wp14:editId="11099B44">
            <wp:extent cx="6216650" cy="54292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l="29704" t="21941" r="27588" b="11778"/>
                    <a:stretch>
                      <a:fillRect/>
                    </a:stretch>
                  </pic:blipFill>
                  <pic:spPr bwMode="auto">
                    <a:xfrm>
                      <a:off x="0" y="0"/>
                      <a:ext cx="6216650" cy="5429250"/>
                    </a:xfrm>
                    <a:prstGeom prst="rect">
                      <a:avLst/>
                    </a:prstGeom>
                    <a:noFill/>
                    <a:ln>
                      <a:noFill/>
                    </a:ln>
                  </pic:spPr>
                </pic:pic>
              </a:graphicData>
            </a:graphic>
          </wp:inline>
        </w:drawing>
      </w:r>
    </w:p>
    <w:p w14:paraId="4F9074D0" w14:textId="77777777" w:rsidR="006C4405" w:rsidRPr="00E42531" w:rsidRDefault="006C4405" w:rsidP="006C4405">
      <w:pPr>
        <w:widowControl/>
        <w:suppressAutoHyphens w:val="0"/>
        <w:autoSpaceDE w:val="0"/>
        <w:autoSpaceDN w:val="0"/>
        <w:adjustRightInd w:val="0"/>
        <w:spacing w:line="240" w:lineRule="auto"/>
        <w:ind w:firstLine="0"/>
        <w:jc w:val="left"/>
        <w:rPr>
          <w:rFonts w:ascii="ArialMT" w:eastAsia="MS Mincho" w:hAnsi="ArialMT" w:cs="ArialMT"/>
          <w:color w:val="7030A0"/>
          <w:lang w:val="en-US" w:eastAsia="en-US" w:bidi="ar-SA"/>
        </w:rPr>
      </w:pPr>
    </w:p>
    <w:p w14:paraId="73DE3264" w14:textId="77777777" w:rsidR="006C4405" w:rsidRPr="00AF1217" w:rsidRDefault="006C4405" w:rsidP="006C4405">
      <w:pPr>
        <w:widowControl/>
        <w:suppressAutoHyphens w:val="0"/>
        <w:autoSpaceDE w:val="0"/>
        <w:autoSpaceDN w:val="0"/>
        <w:adjustRightInd w:val="0"/>
        <w:ind w:firstLine="709"/>
        <w:jc w:val="left"/>
        <w:rPr>
          <w:rFonts w:eastAsia="MS Mincho" w:cs="ArialMT"/>
          <w:lang w:val="en-US" w:eastAsia="en-US" w:bidi="ar-SA"/>
        </w:rPr>
      </w:pPr>
      <w:r w:rsidRPr="00AF1217">
        <w:rPr>
          <w:rFonts w:eastAsia="MS Mincho" w:cs="ArialMT"/>
          <w:lang w:val="en-US" w:eastAsia="en-US" w:bidi="ar-SA"/>
        </w:rPr>
        <w:t>Depăşirea nivelului limită este cauzată, în principal, de valorile mari ale fluxurilor de trafic, prezenţa traficului greu pe o parte din reţeaua de străzi a municipiului, dar şi de starea îmbrăcăminților rutiere.</w:t>
      </w:r>
    </w:p>
    <w:p w14:paraId="2E401692" w14:textId="77777777" w:rsidR="006C4405" w:rsidRPr="00AF1217" w:rsidRDefault="006C4405" w:rsidP="006C4405">
      <w:pPr>
        <w:widowControl/>
        <w:suppressAutoHyphens w:val="0"/>
        <w:autoSpaceDE w:val="0"/>
        <w:autoSpaceDN w:val="0"/>
        <w:adjustRightInd w:val="0"/>
        <w:ind w:firstLine="709"/>
        <w:rPr>
          <w:rFonts w:eastAsia="MS Mincho" w:cs="ArialMT"/>
          <w:lang w:val="en-US" w:eastAsia="en-US" w:bidi="ar-SA"/>
        </w:rPr>
      </w:pPr>
      <w:r w:rsidRPr="00AF1217">
        <w:rPr>
          <w:rFonts w:eastAsia="SymbolMT" w:cs="SymbolMT"/>
          <w:u w:val="single"/>
          <w:lang w:val="en-US" w:eastAsia="en-US" w:bidi="ar-SA"/>
        </w:rPr>
        <w:t xml:space="preserve"> </w:t>
      </w:r>
      <w:r w:rsidRPr="00AF1217">
        <w:rPr>
          <w:rFonts w:eastAsia="MS Mincho" w:cs="Arial-BoldMT"/>
          <w:b/>
          <w:bCs/>
          <w:u w:val="single"/>
          <w:lang w:val="en-US" w:eastAsia="en-US" w:bidi="ar-SA"/>
        </w:rPr>
        <w:t>Trafic feroviar – CFR + tramvai:</w:t>
      </w:r>
    </w:p>
    <w:p w14:paraId="6BAEBCC6" w14:textId="77777777" w:rsidR="006C4405" w:rsidRPr="00AF1217" w:rsidRDefault="006C4405" w:rsidP="006C4405">
      <w:pPr>
        <w:widowControl/>
        <w:suppressAutoHyphens w:val="0"/>
        <w:autoSpaceDE w:val="0"/>
        <w:autoSpaceDN w:val="0"/>
        <w:adjustRightInd w:val="0"/>
        <w:ind w:firstLine="709"/>
        <w:rPr>
          <w:rFonts w:eastAsia="MS Mincho" w:cs="ArialMT"/>
          <w:lang w:val="en-US" w:eastAsia="en-US" w:bidi="ar-SA"/>
        </w:rPr>
      </w:pPr>
      <w:r w:rsidRPr="00AF1217">
        <w:rPr>
          <w:rFonts w:eastAsia="MS Mincho" w:cs="ArialMT"/>
          <w:lang w:val="en-US" w:eastAsia="en-US" w:bidi="ar-SA"/>
        </w:rPr>
        <w:t xml:space="preserve">Conform datelor obţinute în urma realizării hărţii de zgomot pentru traficul feroviar se constată că sarcina de zgomot Lzsn depăşeşte valoarea limită cu (0-5 dB) la mai multe clădiri de pe Str. Arcu (până la Str. Gavril Muzicescu) şi Str. Cuza Vodă (până la Rond Tg. Cucu). </w:t>
      </w:r>
    </w:p>
    <w:p w14:paraId="298CDAB0" w14:textId="77777777" w:rsidR="006C4405" w:rsidRPr="00AF1217" w:rsidRDefault="006C4405" w:rsidP="006C4405">
      <w:pPr>
        <w:widowControl/>
        <w:suppressAutoHyphens w:val="0"/>
        <w:autoSpaceDE w:val="0"/>
        <w:autoSpaceDN w:val="0"/>
        <w:adjustRightInd w:val="0"/>
        <w:ind w:firstLine="709"/>
        <w:jc w:val="left"/>
        <w:rPr>
          <w:rFonts w:eastAsia="MS Mincho" w:cs="Arial-BoldMT"/>
          <w:b/>
          <w:bCs/>
          <w:lang w:val="en-US" w:eastAsia="en-US" w:bidi="ar-SA"/>
        </w:rPr>
      </w:pPr>
      <w:r w:rsidRPr="00AF1217">
        <w:rPr>
          <w:rFonts w:eastAsia="MS Mincho" w:cs="Arial-BoldMT"/>
          <w:b/>
          <w:bCs/>
          <w:lang w:val="en-US" w:eastAsia="en-US" w:bidi="ar-SA"/>
        </w:rPr>
        <w:t>Harta de zgomot privind traficul feroviar în regim Ln</w:t>
      </w:r>
    </w:p>
    <w:p w14:paraId="1BAE5500" w14:textId="77777777" w:rsidR="006C4405" w:rsidRPr="00AF1217" w:rsidRDefault="006C4405" w:rsidP="006C4405">
      <w:pPr>
        <w:widowControl/>
        <w:suppressAutoHyphens w:val="0"/>
        <w:autoSpaceDE w:val="0"/>
        <w:autoSpaceDN w:val="0"/>
        <w:adjustRightInd w:val="0"/>
        <w:ind w:firstLine="709"/>
        <w:rPr>
          <w:rFonts w:eastAsia="MS Mincho" w:cs="ArialMT"/>
          <w:lang w:val="en-US" w:eastAsia="en-US" w:bidi="ar-SA"/>
        </w:rPr>
      </w:pPr>
      <w:r w:rsidRPr="00AF1217">
        <w:rPr>
          <w:rFonts w:eastAsia="MS Mincho" w:cs="ArialMT"/>
          <w:lang w:val="en-US" w:eastAsia="en-US" w:bidi="ar-SA"/>
        </w:rPr>
        <w:lastRenderedPageBreak/>
        <w:t>Conform datelor obţinute în urma realizării hărţii de zgomot pentru traficul pe căi ferate se constată depăşiri ale Ln cu 5-10 dB a valorii limită în următoarele zone:</w:t>
      </w:r>
    </w:p>
    <w:p w14:paraId="09FFAA49" w14:textId="77777777" w:rsidR="006C4405" w:rsidRPr="00AF1217" w:rsidRDefault="006C4405" w:rsidP="002B6BE6">
      <w:pPr>
        <w:pStyle w:val="ListParagraph"/>
        <w:numPr>
          <w:ilvl w:val="0"/>
          <w:numId w:val="74"/>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după gară până la Pasajul Alexandru cel Bun la 6 clădiri;</w:t>
      </w:r>
    </w:p>
    <w:p w14:paraId="3034585C" w14:textId="77777777" w:rsidR="006C4405" w:rsidRPr="00AF1217" w:rsidRDefault="006C4405" w:rsidP="002B6BE6">
      <w:pPr>
        <w:pStyle w:val="ListParagraph"/>
        <w:numPr>
          <w:ilvl w:val="0"/>
          <w:numId w:val="74"/>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la 4 clădiri de pe Str. Luca Arbore;</w:t>
      </w:r>
    </w:p>
    <w:p w14:paraId="632E90D8" w14:textId="77777777" w:rsidR="006C4405" w:rsidRPr="00AF1217" w:rsidRDefault="006C4405" w:rsidP="002B6BE6">
      <w:pPr>
        <w:pStyle w:val="ListParagraph"/>
        <w:numPr>
          <w:ilvl w:val="0"/>
          <w:numId w:val="74"/>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la mai multe clădiri de pe Str. Arcu (până la Str. Gavril Muzicescu) şi Str. Cuza Vodă (până la Rond Tg. Cucu).</w:t>
      </w:r>
    </w:p>
    <w:p w14:paraId="0C779CFE" w14:textId="77777777" w:rsidR="006C4405" w:rsidRPr="00AF1217" w:rsidRDefault="006C4405" w:rsidP="006C4405">
      <w:pPr>
        <w:widowControl/>
        <w:suppressAutoHyphens w:val="0"/>
        <w:autoSpaceDE w:val="0"/>
        <w:autoSpaceDN w:val="0"/>
        <w:adjustRightInd w:val="0"/>
        <w:ind w:firstLine="709"/>
        <w:rPr>
          <w:rFonts w:eastAsia="MS Mincho" w:cs="ArialMT"/>
          <w:lang w:val="en-US" w:eastAsia="en-US" w:bidi="ar-SA"/>
        </w:rPr>
      </w:pPr>
      <w:r w:rsidRPr="00AF1217">
        <w:rPr>
          <w:rFonts w:eastAsia="MS Mincho" w:cs="ArialMT"/>
          <w:lang w:val="en-US" w:eastAsia="en-US" w:bidi="ar-SA"/>
        </w:rPr>
        <w:t>Valoarea sarcinii de zgomot Ln depăşeşte cu 0-5 dB valoarea limită în următoarele zone:</w:t>
      </w:r>
    </w:p>
    <w:p w14:paraId="63CE6CAD" w14:textId="77777777" w:rsidR="006C4405" w:rsidRPr="00AF1217" w:rsidRDefault="006C4405" w:rsidP="002B6BE6">
      <w:pPr>
        <w:pStyle w:val="ListParagraph"/>
        <w:numPr>
          <w:ilvl w:val="0"/>
          <w:numId w:val="75"/>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la mai multe clădiri de pe Str. Luca Arbore şi în continuare pe Sdl. Canta;</w:t>
      </w:r>
    </w:p>
    <w:p w14:paraId="012C0FBA" w14:textId="77777777" w:rsidR="006C4405" w:rsidRPr="00AF1217" w:rsidRDefault="006C4405" w:rsidP="002B6BE6">
      <w:pPr>
        <w:pStyle w:val="ListParagraph"/>
        <w:numPr>
          <w:ilvl w:val="0"/>
          <w:numId w:val="75"/>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după gară până la Pasajul Alexandru cel Bun la mai multe clădiri de ambele părţi ale</w:t>
      </w:r>
    </w:p>
    <w:p w14:paraId="1264151C" w14:textId="77777777" w:rsidR="006C4405" w:rsidRPr="00AF1217" w:rsidRDefault="006C4405" w:rsidP="002B6BE6">
      <w:pPr>
        <w:pStyle w:val="ListParagraph"/>
        <w:numPr>
          <w:ilvl w:val="0"/>
          <w:numId w:val="75"/>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căii ferate;</w:t>
      </w:r>
    </w:p>
    <w:p w14:paraId="248A920A" w14:textId="77777777" w:rsidR="006C4405" w:rsidRPr="00AF1217" w:rsidRDefault="006C4405" w:rsidP="002B6BE6">
      <w:pPr>
        <w:pStyle w:val="ListParagraph"/>
        <w:numPr>
          <w:ilvl w:val="0"/>
          <w:numId w:val="75"/>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la mai multe clădiri de pe Str. Pădurii şi Str. Tătăraşi;</w:t>
      </w:r>
    </w:p>
    <w:p w14:paraId="731157D1" w14:textId="77777777" w:rsidR="006C4405" w:rsidRPr="00AF1217" w:rsidRDefault="006C4405" w:rsidP="002B6BE6">
      <w:pPr>
        <w:pStyle w:val="ListParagraph"/>
        <w:numPr>
          <w:ilvl w:val="0"/>
          <w:numId w:val="75"/>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la 4 clădiri de pe Str. Aurel Vlaicu;</w:t>
      </w:r>
    </w:p>
    <w:p w14:paraId="7B62EEBC" w14:textId="77777777" w:rsidR="006C4405" w:rsidRPr="00AF1217" w:rsidRDefault="006C4405" w:rsidP="002B6BE6">
      <w:pPr>
        <w:pStyle w:val="ListParagraph"/>
        <w:numPr>
          <w:ilvl w:val="0"/>
          <w:numId w:val="75"/>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la 3 clădiri de pe Str. Vasile Lupu;</w:t>
      </w:r>
    </w:p>
    <w:p w14:paraId="1D6DA9FF" w14:textId="77777777" w:rsidR="006C4405" w:rsidRPr="00AF1217" w:rsidRDefault="006C4405" w:rsidP="002B6BE6">
      <w:pPr>
        <w:pStyle w:val="ListParagraph"/>
        <w:numPr>
          <w:ilvl w:val="0"/>
          <w:numId w:val="75"/>
        </w:numPr>
        <w:autoSpaceDE w:val="0"/>
        <w:autoSpaceDN w:val="0"/>
        <w:adjustRightInd w:val="0"/>
        <w:spacing w:after="0" w:line="300" w:lineRule="auto"/>
        <w:rPr>
          <w:rFonts w:ascii="Arial Narrow" w:eastAsia="MS Mincho" w:hAnsi="Arial Narrow" w:cs="ArialMT"/>
          <w:szCs w:val="24"/>
          <w:lang w:val="en-US"/>
        </w:rPr>
      </w:pPr>
      <w:r w:rsidRPr="00AF1217">
        <w:rPr>
          <w:rFonts w:ascii="Arial Narrow" w:eastAsia="MS Mincho" w:hAnsi="Arial Narrow" w:cs="ArialMT"/>
          <w:szCs w:val="24"/>
          <w:lang w:val="en-US"/>
        </w:rPr>
        <w:t>la mai multe clădiri de pe Str. Strămoşilor, Bd. Dacia şi Bd. Alexandru cel Bun.</w:t>
      </w:r>
    </w:p>
    <w:p w14:paraId="131F4D51" w14:textId="77777777" w:rsidR="006C4405" w:rsidRPr="00AF1217" w:rsidRDefault="006C4405" w:rsidP="006C4405">
      <w:pPr>
        <w:widowControl/>
        <w:suppressAutoHyphens w:val="0"/>
        <w:autoSpaceDE w:val="0"/>
        <w:autoSpaceDN w:val="0"/>
        <w:adjustRightInd w:val="0"/>
        <w:ind w:firstLine="709"/>
        <w:rPr>
          <w:rFonts w:eastAsia="MS Mincho" w:cs="ArialMT"/>
          <w:lang w:val="en-US" w:eastAsia="en-US" w:bidi="ar-SA"/>
        </w:rPr>
      </w:pPr>
      <w:r w:rsidRPr="00AF1217">
        <w:rPr>
          <w:rFonts w:eastAsia="MS Mincho" w:cs="ArialMT"/>
          <w:lang w:val="en-US" w:eastAsia="en-US" w:bidi="ar-SA"/>
        </w:rPr>
        <w:t>Numărul total de persoane expuse la niveluri ce depăşesc valorile limită este de 299 persoane pentru Lzsn şi de 5015 pentru Lnoapte.</w:t>
      </w:r>
    </w:p>
    <w:p w14:paraId="32E5E050" w14:textId="77777777" w:rsidR="006C4405" w:rsidRPr="00AF1217" w:rsidRDefault="006C4405" w:rsidP="006C4405">
      <w:pPr>
        <w:widowControl/>
        <w:suppressAutoHyphens w:val="0"/>
        <w:autoSpaceDE w:val="0"/>
        <w:autoSpaceDN w:val="0"/>
        <w:adjustRightInd w:val="0"/>
        <w:ind w:firstLine="709"/>
        <w:jc w:val="left"/>
        <w:rPr>
          <w:rFonts w:eastAsia="MS Mincho" w:cs="Arial-BoldMT"/>
          <w:b/>
          <w:bCs/>
          <w:u w:val="single"/>
          <w:lang w:val="en-US" w:eastAsia="en-US" w:bidi="ar-SA"/>
        </w:rPr>
      </w:pPr>
      <w:r w:rsidRPr="00AF1217">
        <w:rPr>
          <w:rFonts w:eastAsia="SymbolMT" w:cs="SymbolMT"/>
          <w:u w:val="single"/>
          <w:lang w:val="en-US" w:eastAsia="en-US" w:bidi="ar-SA"/>
        </w:rPr>
        <w:t xml:space="preserve"> </w:t>
      </w:r>
      <w:r w:rsidRPr="00AF1217">
        <w:rPr>
          <w:rFonts w:eastAsia="MS Mincho" w:cs="Arial-BoldMT"/>
          <w:b/>
          <w:bCs/>
          <w:u w:val="single"/>
          <w:lang w:val="en-US" w:eastAsia="en-US" w:bidi="ar-SA"/>
        </w:rPr>
        <w:t>Activităţi industriale</w:t>
      </w:r>
    </w:p>
    <w:p w14:paraId="37DB2645" w14:textId="77777777" w:rsidR="006C4405" w:rsidRPr="00AF1217" w:rsidRDefault="006C4405" w:rsidP="006C4405">
      <w:pPr>
        <w:widowControl/>
        <w:suppressAutoHyphens w:val="0"/>
        <w:autoSpaceDE w:val="0"/>
        <w:autoSpaceDN w:val="0"/>
        <w:adjustRightInd w:val="0"/>
        <w:ind w:firstLine="709"/>
        <w:jc w:val="left"/>
        <w:rPr>
          <w:rFonts w:eastAsia="MS Mincho" w:cs="ArialMT"/>
          <w:lang w:val="en-US" w:eastAsia="en-US" w:bidi="ar-SA"/>
        </w:rPr>
      </w:pPr>
      <w:r w:rsidRPr="00AF1217">
        <w:rPr>
          <w:rFonts w:eastAsia="MS Mincho" w:cs="ArialMT"/>
          <w:lang w:val="en-US" w:eastAsia="en-US" w:bidi="ar-SA"/>
        </w:rPr>
        <w:t>Conform datelor obţinute în urma realizării hărţii de zgomot pentru sursa industrie nu se constată depăşirea valorii limită pentru Lzsn.</w:t>
      </w:r>
    </w:p>
    <w:p w14:paraId="6D57EA4C" w14:textId="77777777" w:rsidR="006C4405" w:rsidRPr="00AF1217" w:rsidRDefault="006C4405" w:rsidP="006C4405">
      <w:pPr>
        <w:widowControl/>
        <w:suppressAutoHyphens w:val="0"/>
        <w:autoSpaceDE w:val="0"/>
        <w:autoSpaceDN w:val="0"/>
        <w:adjustRightInd w:val="0"/>
        <w:ind w:firstLine="709"/>
        <w:jc w:val="left"/>
        <w:rPr>
          <w:rFonts w:eastAsia="MS Mincho" w:cs="ArialMT"/>
          <w:lang w:val="en-US" w:eastAsia="en-US" w:bidi="ar-SA"/>
        </w:rPr>
      </w:pPr>
      <w:r w:rsidRPr="00AF1217">
        <w:rPr>
          <w:rFonts w:eastAsia="MS Mincho" w:cs="ArialMT"/>
          <w:lang w:val="en-US" w:eastAsia="en-US" w:bidi="ar-SA"/>
        </w:rPr>
        <w:t>Conform datelor obţinute în urma realizării hărţii de zgomot pentru sursa industrie nu se constată depăşirea valorii limită pentru Ln.</w:t>
      </w:r>
    </w:p>
    <w:p w14:paraId="60C45F84" w14:textId="77777777" w:rsidR="006C4405" w:rsidRPr="00AF1217" w:rsidRDefault="006C4405" w:rsidP="006C4405">
      <w:pPr>
        <w:widowControl/>
        <w:suppressAutoHyphens w:val="0"/>
        <w:autoSpaceDE w:val="0"/>
        <w:autoSpaceDN w:val="0"/>
        <w:adjustRightInd w:val="0"/>
        <w:ind w:firstLine="709"/>
        <w:jc w:val="left"/>
        <w:rPr>
          <w:rFonts w:eastAsia="MS Mincho" w:cs="Arial-BoldMT"/>
          <w:b/>
          <w:bCs/>
          <w:u w:val="single"/>
          <w:lang w:val="en-US" w:eastAsia="en-US" w:bidi="ar-SA"/>
        </w:rPr>
      </w:pPr>
      <w:r w:rsidRPr="00AF1217">
        <w:rPr>
          <w:rFonts w:eastAsia="SymbolMT" w:cs="SymbolMT"/>
          <w:u w:val="single"/>
          <w:lang w:val="en-US" w:eastAsia="en-US" w:bidi="ar-SA"/>
        </w:rPr>
        <w:t xml:space="preserve"> </w:t>
      </w:r>
      <w:r w:rsidRPr="00AF1217">
        <w:rPr>
          <w:rFonts w:eastAsia="MS Mincho" w:cs="Arial-BoldMT"/>
          <w:b/>
          <w:bCs/>
          <w:u w:val="single"/>
          <w:lang w:val="en-US" w:eastAsia="en-US" w:bidi="ar-SA"/>
        </w:rPr>
        <w:t>Trafic aerian</w:t>
      </w:r>
    </w:p>
    <w:p w14:paraId="6891392C" w14:textId="77777777" w:rsidR="006C4405" w:rsidRPr="00AF1217" w:rsidRDefault="006C4405" w:rsidP="006C4405">
      <w:pPr>
        <w:widowControl/>
        <w:suppressAutoHyphens w:val="0"/>
        <w:autoSpaceDE w:val="0"/>
        <w:autoSpaceDN w:val="0"/>
        <w:adjustRightInd w:val="0"/>
        <w:ind w:firstLine="851"/>
        <w:jc w:val="left"/>
        <w:rPr>
          <w:rFonts w:eastAsia="MS Mincho" w:cs="ArialMT"/>
          <w:lang w:val="en-US" w:eastAsia="en-US" w:bidi="ar-SA"/>
        </w:rPr>
      </w:pPr>
      <w:r w:rsidRPr="00AF1217">
        <w:rPr>
          <w:rFonts w:eastAsia="MS Mincho" w:cs="ArialMT"/>
          <w:lang w:val="en-US" w:eastAsia="en-US" w:bidi="ar-SA"/>
        </w:rPr>
        <w:t>Conform datelor obţinute în urma realizării hărţii de zgomot pentru traficul aerian nu se</w:t>
      </w:r>
      <w:r w:rsidRPr="00AF1217">
        <w:rPr>
          <w:rFonts w:ascii="ArialMT" w:eastAsia="MS Mincho" w:hAnsi="ArialMT" w:cs="ArialMT"/>
          <w:lang w:val="en-US" w:eastAsia="en-US" w:bidi="ar-SA"/>
        </w:rPr>
        <w:t xml:space="preserve">  </w:t>
      </w:r>
      <w:r w:rsidRPr="00AF1217">
        <w:rPr>
          <w:rFonts w:eastAsia="MS Mincho" w:cs="ArialMT"/>
          <w:lang w:val="en-US" w:eastAsia="en-US" w:bidi="ar-SA"/>
        </w:rPr>
        <w:t>constată depăşiri ale valorii limită pentru Lzsn.</w:t>
      </w:r>
    </w:p>
    <w:p w14:paraId="264B2E3E" w14:textId="77777777" w:rsidR="006C4405" w:rsidRPr="00AF1217" w:rsidRDefault="006C4405" w:rsidP="006C4405">
      <w:pPr>
        <w:widowControl/>
        <w:suppressAutoHyphens w:val="0"/>
        <w:autoSpaceDE w:val="0"/>
        <w:autoSpaceDN w:val="0"/>
        <w:adjustRightInd w:val="0"/>
        <w:ind w:firstLine="709"/>
        <w:rPr>
          <w:rFonts w:eastAsia="MS Mincho" w:cs="ArialMT"/>
          <w:lang w:val="en-US" w:eastAsia="en-US" w:bidi="ar-SA"/>
        </w:rPr>
      </w:pPr>
      <w:r w:rsidRPr="00AF1217">
        <w:rPr>
          <w:rFonts w:eastAsia="MS Mincho" w:cs="ArialMT"/>
          <w:lang w:val="en-US" w:eastAsia="en-US" w:bidi="ar-SA"/>
        </w:rPr>
        <w:t>Numărul total de persoane expuse la niveluri ce depăşesc valorile limită pentru Lnoapte este de 1514 persoane. Aceste persoane locuiesc de-a lungul următoarelor artere de circulaţie: Aeroportului, Cpt. Protopopescu, Moţilor, Aviaţiei, Aterizaj, Avionului, Holboca, Nisipari şi Marginei.</w:t>
      </w:r>
    </w:p>
    <w:p w14:paraId="2D39D186" w14:textId="77777777" w:rsidR="006C4405" w:rsidRPr="00AF1217" w:rsidRDefault="006C4405" w:rsidP="006C4405">
      <w:pPr>
        <w:widowControl/>
        <w:suppressAutoHyphens w:val="0"/>
        <w:autoSpaceDE w:val="0"/>
        <w:autoSpaceDN w:val="0"/>
        <w:adjustRightInd w:val="0"/>
        <w:ind w:firstLine="709"/>
      </w:pPr>
      <w:r w:rsidRPr="00AF1217">
        <w:rPr>
          <w:rFonts w:eastAsia="MS Mincho" w:cs="ArialMT"/>
          <w:lang w:val="en-US" w:eastAsia="en-US" w:bidi="ar-SA"/>
        </w:rPr>
        <w:t>Este necesar ca populaţia să fie informată şi avertizată care sunt nivelurile de zgomot suportate de organismul uman, ce înseamnă un anumit prag al nivelului de zgomot şi mai ales la ce pericole se supun prin expunerea timp îndelungat la un zgomot de intensitate ridicată.</w:t>
      </w:r>
    </w:p>
    <w:p w14:paraId="1E27C2B8" w14:textId="77777777" w:rsidR="006C4405" w:rsidRPr="00AF1217" w:rsidRDefault="006C4405" w:rsidP="006C4405">
      <w:pPr>
        <w:widowControl/>
        <w:suppressAutoHyphens w:val="0"/>
        <w:autoSpaceDE w:val="0"/>
        <w:autoSpaceDN w:val="0"/>
        <w:adjustRightInd w:val="0"/>
        <w:ind w:firstLine="567"/>
        <w:rPr>
          <w:rFonts w:eastAsia="MS Mincho" w:cs="Arial-BoldMT"/>
          <w:b/>
          <w:bCs/>
          <w:lang w:val="en-US" w:eastAsia="en-US" w:bidi="ar-SA"/>
        </w:rPr>
      </w:pPr>
      <w:r w:rsidRPr="00AF1217">
        <w:rPr>
          <w:rFonts w:eastAsia="MS Mincho" w:cs="Arial-BoldMT"/>
          <w:b/>
          <w:bCs/>
          <w:lang w:val="en-US" w:eastAsia="en-US" w:bidi="ar-SA"/>
        </w:rPr>
        <w:t>Delimitarea zonelor liniştite</w:t>
      </w:r>
    </w:p>
    <w:p w14:paraId="7665D9CB" w14:textId="77777777" w:rsidR="006C4405" w:rsidRPr="00AF1217" w:rsidRDefault="006C4405" w:rsidP="006C4405">
      <w:pPr>
        <w:widowControl/>
        <w:suppressAutoHyphens w:val="0"/>
        <w:autoSpaceDE w:val="0"/>
        <w:autoSpaceDN w:val="0"/>
        <w:adjustRightInd w:val="0"/>
        <w:ind w:firstLine="567"/>
        <w:rPr>
          <w:rFonts w:eastAsia="MS Mincho" w:cs="ArialMT"/>
          <w:lang w:val="en-US" w:eastAsia="en-US" w:bidi="ar-SA"/>
        </w:rPr>
      </w:pPr>
      <w:r w:rsidRPr="00AF1217">
        <w:rPr>
          <w:rFonts w:eastAsia="MS Mincho" w:cs="ArialMT"/>
          <w:lang w:val="en-US" w:eastAsia="en-US" w:bidi="ar-SA"/>
        </w:rPr>
        <w:t>Zona liniştită a oraşului este acea zonă delimitată de către primărie, unde pentru toate sursele de zgomot se îndeplinesc condiţiile cele mai severe referitoare la limitele nivelului de zgomot.</w:t>
      </w:r>
    </w:p>
    <w:p w14:paraId="3C612F7E" w14:textId="77777777" w:rsidR="006C4405" w:rsidRPr="00AF1217" w:rsidRDefault="006C4405" w:rsidP="006C4405">
      <w:pPr>
        <w:widowControl/>
        <w:suppressAutoHyphens w:val="0"/>
        <w:autoSpaceDE w:val="0"/>
        <w:autoSpaceDN w:val="0"/>
        <w:adjustRightInd w:val="0"/>
        <w:ind w:firstLine="567"/>
        <w:rPr>
          <w:rFonts w:eastAsia="MS Mincho" w:cs="ArialMT"/>
          <w:lang w:val="en-US" w:eastAsia="en-US" w:bidi="ar-SA"/>
        </w:rPr>
      </w:pPr>
      <w:r w:rsidRPr="00AF1217">
        <w:rPr>
          <w:rFonts w:eastAsia="MS Mincho" w:cs="ArialMT"/>
          <w:lang w:val="en-US" w:eastAsia="en-US" w:bidi="ar-SA"/>
        </w:rPr>
        <w:t xml:space="preserve">Mediu liniştit este acea zonă neconstruită, delimitată de primărie, unde nu există nici zgomot industrial, nici zgomote provenite de la activităţi de recreere sau de la circulaţie. Scopul delimitării zonelor liniştite este acela de a conserva „liniştea” zonei, cu alte cuvinte asigurarea, ca nici pe termen lung zgomotul zonei să nu depăşească valoarea actuală şi ca în interiorul zonei să nu se amplaseze surse de zgomot. Pe baza hărţilor </w:t>
      </w:r>
      <w:r w:rsidRPr="00AF1217">
        <w:rPr>
          <w:rFonts w:eastAsia="MS Mincho" w:cs="ArialMT"/>
          <w:lang w:val="en-US" w:eastAsia="en-US" w:bidi="ar-SA"/>
        </w:rPr>
        <w:lastRenderedPageBreak/>
        <w:t>strategice de zgomot, comisia constituită la Agenţia pentru Protecţia Mediului Iaşi împreună cu reprezentantul Primăriei Municipiului Iaşi au hotărât că următoarele zone pot fi declarate ca zone liniştite:</w:t>
      </w:r>
    </w:p>
    <w:p w14:paraId="7767BA3B" w14:textId="77777777" w:rsidR="006C4405" w:rsidRPr="00AF1217" w:rsidRDefault="006C4405" w:rsidP="002B6BE6">
      <w:pPr>
        <w:pStyle w:val="ListParagraph"/>
        <w:numPr>
          <w:ilvl w:val="0"/>
          <w:numId w:val="75"/>
        </w:numPr>
        <w:autoSpaceDE w:val="0"/>
        <w:autoSpaceDN w:val="0"/>
        <w:adjustRightInd w:val="0"/>
        <w:spacing w:after="0" w:line="300" w:lineRule="auto"/>
        <w:ind w:hanging="357"/>
        <w:rPr>
          <w:rFonts w:ascii="Arial Narrow" w:eastAsia="MS Mincho" w:hAnsi="Arial Narrow" w:cs="ArialMT"/>
          <w:szCs w:val="24"/>
          <w:lang w:val="en-US"/>
        </w:rPr>
      </w:pPr>
      <w:r w:rsidRPr="00AF1217">
        <w:rPr>
          <w:rFonts w:ascii="Arial Narrow" w:eastAsia="MS Mincho" w:hAnsi="Arial Narrow" w:cs="ArialMT"/>
          <w:szCs w:val="24"/>
          <w:lang w:val="en-US"/>
        </w:rPr>
        <w:t>Grădina Botanică;</w:t>
      </w:r>
    </w:p>
    <w:p w14:paraId="616051E2" w14:textId="77777777" w:rsidR="006C4405" w:rsidRPr="00AF1217" w:rsidRDefault="006C4405" w:rsidP="002B6BE6">
      <w:pPr>
        <w:pStyle w:val="ListParagraph"/>
        <w:numPr>
          <w:ilvl w:val="0"/>
          <w:numId w:val="75"/>
        </w:numPr>
        <w:autoSpaceDE w:val="0"/>
        <w:autoSpaceDN w:val="0"/>
        <w:adjustRightInd w:val="0"/>
        <w:spacing w:after="0" w:line="300" w:lineRule="auto"/>
        <w:ind w:hanging="357"/>
        <w:rPr>
          <w:rFonts w:ascii="Arial Narrow" w:eastAsia="MS Mincho" w:hAnsi="Arial Narrow" w:cs="ArialMT"/>
          <w:szCs w:val="24"/>
          <w:lang w:val="en-US"/>
        </w:rPr>
      </w:pPr>
      <w:r w:rsidRPr="00AF1217">
        <w:rPr>
          <w:rFonts w:ascii="Arial Narrow" w:eastAsia="MS Mincho" w:hAnsi="Arial Narrow" w:cs="ArialMT"/>
          <w:szCs w:val="24"/>
          <w:lang w:val="en-US"/>
        </w:rPr>
        <w:t>Parcul Copou;</w:t>
      </w:r>
    </w:p>
    <w:p w14:paraId="47322D08" w14:textId="77777777" w:rsidR="006C4405" w:rsidRPr="00AF1217" w:rsidRDefault="006C4405" w:rsidP="002B6BE6">
      <w:pPr>
        <w:pStyle w:val="ListParagraph"/>
        <w:numPr>
          <w:ilvl w:val="0"/>
          <w:numId w:val="75"/>
        </w:numPr>
        <w:autoSpaceDE w:val="0"/>
        <w:autoSpaceDN w:val="0"/>
        <w:adjustRightInd w:val="0"/>
        <w:spacing w:after="0" w:line="300" w:lineRule="auto"/>
        <w:ind w:hanging="357"/>
        <w:rPr>
          <w:rFonts w:ascii="Arial Narrow" w:eastAsia="MS Mincho" w:hAnsi="Arial Narrow" w:cs="ArialMT"/>
          <w:szCs w:val="24"/>
          <w:lang w:val="en-US"/>
        </w:rPr>
      </w:pPr>
      <w:r w:rsidRPr="00AF1217">
        <w:rPr>
          <w:rFonts w:ascii="Arial Narrow" w:hAnsi="Arial Narrow"/>
          <w:lang w:val="en-US"/>
        </w:rPr>
        <w:t>Parcul Expoziţiei;</w:t>
      </w:r>
    </w:p>
    <w:p w14:paraId="6AF67541" w14:textId="77777777" w:rsidR="006C4405" w:rsidRPr="00AF1217" w:rsidRDefault="006C4405" w:rsidP="002B6BE6">
      <w:pPr>
        <w:pStyle w:val="ListParagraph"/>
        <w:numPr>
          <w:ilvl w:val="0"/>
          <w:numId w:val="75"/>
        </w:numPr>
        <w:autoSpaceDE w:val="0"/>
        <w:autoSpaceDN w:val="0"/>
        <w:adjustRightInd w:val="0"/>
        <w:spacing w:after="0" w:line="300" w:lineRule="auto"/>
        <w:ind w:hanging="357"/>
        <w:rPr>
          <w:rFonts w:ascii="Arial Narrow" w:eastAsia="SymbolMT" w:hAnsi="Arial Narrow" w:cs="ArialMT"/>
          <w:szCs w:val="24"/>
          <w:lang w:val="en-US"/>
        </w:rPr>
      </w:pPr>
      <w:r w:rsidRPr="00AF1217">
        <w:rPr>
          <w:rFonts w:ascii="Arial Narrow" w:eastAsia="SymbolMT" w:hAnsi="Arial Narrow" w:cs="ArialMT"/>
          <w:szCs w:val="24"/>
          <w:lang w:val="en-US"/>
        </w:rPr>
        <w:t>Pădurea Şorogari;</w:t>
      </w:r>
    </w:p>
    <w:p w14:paraId="0BFD274B" w14:textId="77777777" w:rsidR="006C4405" w:rsidRPr="00AF1217" w:rsidRDefault="006C4405" w:rsidP="002B6BE6">
      <w:pPr>
        <w:pStyle w:val="ListParagraph"/>
        <w:numPr>
          <w:ilvl w:val="0"/>
          <w:numId w:val="75"/>
        </w:numPr>
        <w:autoSpaceDE w:val="0"/>
        <w:autoSpaceDN w:val="0"/>
        <w:adjustRightInd w:val="0"/>
        <w:spacing w:after="0" w:line="300" w:lineRule="auto"/>
        <w:ind w:hanging="357"/>
        <w:rPr>
          <w:rFonts w:ascii="Arial Narrow" w:eastAsia="SymbolMT" w:hAnsi="Arial Narrow" w:cs="ArialMT"/>
          <w:szCs w:val="24"/>
          <w:lang w:val="en-US"/>
        </w:rPr>
      </w:pPr>
      <w:r w:rsidRPr="00AF1217">
        <w:rPr>
          <w:rFonts w:ascii="Arial Narrow" w:eastAsia="SymbolMT" w:hAnsi="Arial Narrow" w:cs="ArialMT"/>
          <w:szCs w:val="24"/>
          <w:lang w:val="en-US"/>
        </w:rPr>
        <w:t>Pădurea Ţicău;</w:t>
      </w:r>
    </w:p>
    <w:p w14:paraId="09D91249" w14:textId="77777777" w:rsidR="006C4405" w:rsidRPr="00AF1217" w:rsidRDefault="006C4405" w:rsidP="002B6BE6">
      <w:pPr>
        <w:pStyle w:val="ListParagraph"/>
        <w:numPr>
          <w:ilvl w:val="0"/>
          <w:numId w:val="75"/>
        </w:numPr>
        <w:autoSpaceDE w:val="0"/>
        <w:autoSpaceDN w:val="0"/>
        <w:adjustRightInd w:val="0"/>
        <w:spacing w:after="0" w:line="300" w:lineRule="auto"/>
        <w:ind w:hanging="357"/>
        <w:rPr>
          <w:rFonts w:ascii="Arial Narrow" w:eastAsia="SymbolMT" w:hAnsi="Arial Narrow" w:cs="ArialMT"/>
          <w:szCs w:val="24"/>
          <w:lang w:val="en-US"/>
        </w:rPr>
      </w:pPr>
      <w:r w:rsidRPr="00AF1217">
        <w:rPr>
          <w:rFonts w:ascii="Arial Narrow" w:eastAsia="SymbolMT" w:hAnsi="Arial Narrow" w:cs="ArialMT"/>
          <w:szCs w:val="24"/>
          <w:lang w:val="en-US"/>
        </w:rPr>
        <w:t>Pădurea Ciric;</w:t>
      </w:r>
    </w:p>
    <w:p w14:paraId="679F2A2C" w14:textId="77777777" w:rsidR="006C4405" w:rsidRPr="00AF1217" w:rsidRDefault="006C4405" w:rsidP="002B6BE6">
      <w:pPr>
        <w:pStyle w:val="ListParagraph"/>
        <w:numPr>
          <w:ilvl w:val="0"/>
          <w:numId w:val="75"/>
        </w:numPr>
        <w:autoSpaceDE w:val="0"/>
        <w:autoSpaceDN w:val="0"/>
        <w:adjustRightInd w:val="0"/>
        <w:spacing w:after="0" w:line="300" w:lineRule="auto"/>
        <w:ind w:hanging="357"/>
        <w:rPr>
          <w:rFonts w:ascii="Arial Narrow" w:eastAsia="SymbolMT" w:hAnsi="Arial Narrow" w:cs="ArialMT"/>
          <w:szCs w:val="24"/>
          <w:lang w:val="en-US"/>
        </w:rPr>
      </w:pPr>
      <w:r w:rsidRPr="00AF1217">
        <w:rPr>
          <w:rFonts w:ascii="Arial Narrow" w:eastAsia="SymbolMT" w:hAnsi="Arial Narrow" w:cs="ArialMT"/>
          <w:szCs w:val="24"/>
          <w:lang w:val="en-US"/>
        </w:rPr>
        <w:t>Pădurea Valea Ursului;</w:t>
      </w:r>
    </w:p>
    <w:p w14:paraId="6021C7E7" w14:textId="77777777" w:rsidR="006C4405" w:rsidRPr="00AF1217" w:rsidRDefault="006C4405" w:rsidP="002B6BE6">
      <w:pPr>
        <w:pStyle w:val="ListParagraph"/>
        <w:numPr>
          <w:ilvl w:val="0"/>
          <w:numId w:val="75"/>
        </w:numPr>
        <w:autoSpaceDE w:val="0"/>
        <w:autoSpaceDN w:val="0"/>
        <w:adjustRightInd w:val="0"/>
        <w:spacing w:after="0" w:line="300" w:lineRule="auto"/>
        <w:ind w:hanging="357"/>
        <w:rPr>
          <w:rFonts w:ascii="Arial Narrow" w:eastAsia="SymbolMT" w:hAnsi="Arial Narrow" w:cs="ArialMT"/>
          <w:szCs w:val="24"/>
          <w:lang w:val="en-US"/>
        </w:rPr>
      </w:pPr>
      <w:r w:rsidRPr="00AF1217">
        <w:rPr>
          <w:rFonts w:ascii="Arial Narrow" w:eastAsia="SymbolMT" w:hAnsi="Arial Narrow" w:cs="ArialMT"/>
          <w:szCs w:val="24"/>
          <w:lang w:val="en-US"/>
        </w:rPr>
        <w:t>Pădurea Cetăţuia;</w:t>
      </w:r>
    </w:p>
    <w:p w14:paraId="0AFED4AB" w14:textId="77777777" w:rsidR="006C4405" w:rsidRPr="00AF1217" w:rsidRDefault="006C4405" w:rsidP="002B6BE6">
      <w:pPr>
        <w:pStyle w:val="BodyText"/>
        <w:numPr>
          <w:ilvl w:val="0"/>
          <w:numId w:val="75"/>
        </w:numPr>
        <w:spacing w:after="0"/>
        <w:ind w:hanging="357"/>
        <w:rPr>
          <w:lang w:val="en-US" w:eastAsia="en-US" w:bidi="ar-SA"/>
        </w:rPr>
      </w:pPr>
      <w:r w:rsidRPr="00AF1217">
        <w:rPr>
          <w:rFonts w:eastAsia="SymbolMT" w:cs="ArialMT"/>
          <w:lang w:val="en-US" w:eastAsia="en-US" w:bidi="ar-SA"/>
        </w:rPr>
        <w:t>Pădurea Breazu.</w:t>
      </w:r>
    </w:p>
    <w:p w14:paraId="6D315F3D" w14:textId="77777777" w:rsidR="006C4405" w:rsidRDefault="006C4405" w:rsidP="006C4405">
      <w:pPr>
        <w:rPr>
          <w:color w:val="FF0000"/>
        </w:rPr>
      </w:pPr>
    </w:p>
    <w:p w14:paraId="1A1F8D11" w14:textId="77777777" w:rsidR="006C4405" w:rsidRPr="008C15BF" w:rsidRDefault="006C4405" w:rsidP="006C4405">
      <w:pPr>
        <w:rPr>
          <w:color w:val="FF0000"/>
        </w:rPr>
      </w:pPr>
    </w:p>
    <w:p w14:paraId="477379DA" w14:textId="77777777" w:rsidR="006C4405" w:rsidRPr="008C15BF" w:rsidRDefault="006C4405" w:rsidP="006C4405">
      <w:pPr>
        <w:pStyle w:val="Heading4"/>
      </w:pPr>
      <w:r w:rsidRPr="008C15BF">
        <w:t>2.11.3.3. Calitatea apelor</w:t>
      </w:r>
    </w:p>
    <w:p w14:paraId="34166E46" w14:textId="77777777" w:rsidR="006C4405" w:rsidRPr="00AF183A" w:rsidRDefault="006C4405" w:rsidP="006C4405">
      <w:pPr>
        <w:rPr>
          <w:b/>
          <w:u w:val="single"/>
        </w:rPr>
      </w:pPr>
    </w:p>
    <w:p w14:paraId="5B91313F" w14:textId="77777777" w:rsidR="006C4405" w:rsidRPr="00AF1217" w:rsidRDefault="006C4405" w:rsidP="006C4405">
      <w:pPr>
        <w:ind w:firstLine="709"/>
        <w:rPr>
          <w:rFonts w:eastAsia="Calibri" w:cs="Candara"/>
          <w:sz w:val="28"/>
          <w:szCs w:val="28"/>
          <w:u w:val="single"/>
        </w:rPr>
      </w:pPr>
      <w:r w:rsidRPr="00AF1217">
        <w:rPr>
          <w:b/>
          <w:sz w:val="28"/>
          <w:szCs w:val="28"/>
          <w:u w:val="single"/>
        </w:rPr>
        <w:t>Apele de suprafa</w:t>
      </w:r>
      <w:r w:rsidRPr="00AF1217">
        <w:rPr>
          <w:rFonts w:cs="Cambria"/>
          <w:b/>
          <w:sz w:val="28"/>
          <w:szCs w:val="28"/>
          <w:u w:val="single"/>
        </w:rPr>
        <w:t>ță</w:t>
      </w:r>
      <w:r w:rsidRPr="00AF1217">
        <w:rPr>
          <w:b/>
          <w:sz w:val="28"/>
          <w:szCs w:val="28"/>
          <w:u w:val="single"/>
        </w:rPr>
        <w:t xml:space="preserve"> </w:t>
      </w:r>
    </w:p>
    <w:p w14:paraId="6C1B121B" w14:textId="77777777" w:rsidR="006C4405" w:rsidRPr="00AF1217" w:rsidRDefault="006C4405" w:rsidP="006C4405">
      <w:r w:rsidRPr="00AF1217">
        <w:t xml:space="preserve">Rețeaua  hidrografică    este  formată  din   râuri   și  pârâuri   cu  dimensiuni   variabile   și  acumulări rezultate   din   lucrarile   hidroameliorative efectuate în principal  pentru  evitarea inundațiiilor,  pentru stocarea  excesului  de apă neeesară în perioadele  secetoase,  pentru  piscicultură și pentru  agrement.  </w:t>
      </w:r>
    </w:p>
    <w:p w14:paraId="659275F1" w14:textId="77777777" w:rsidR="006C4405" w:rsidRPr="00AF1217" w:rsidRDefault="006C4405" w:rsidP="006C4405">
      <w:r w:rsidRPr="00AF1217">
        <w:t>Caracteristicile  regimului   precipitațiilor  se resimt  în modul  de organizare  al rețelelor  hidrografice. Câmpia Moldovei  sau Câmpia Jijiei este strabatută, pe directia  nord-vest  -  sud-est  de Jijia cu afluenții  ei Bahluiul  și Sitna.  Din cauza  cantităților reduse  de  precipitatii  și evaporației   puternice,   în anotimpul   cald numeroase  pârâuri  și  râuri  mici,  cu  un  poțential   de  scurgere  redus,  seacă,  având  deci  un  caracter temporar.   .</w:t>
      </w:r>
    </w:p>
    <w:p w14:paraId="3EC37A30" w14:textId="77777777" w:rsidR="006C4405" w:rsidRPr="00AF1217" w:rsidRDefault="006C4405" w:rsidP="006C4405">
      <w:r w:rsidRPr="00AF1217">
        <w:t>Privind  scurgerea  apelor  de suprafață,   municipiul  Iași  se afla  poziționat  în cadrul  marelui  bazin morfohidrografic râului Prut, către care se îndreaptă  întreaga rețea hidrografică.</w:t>
      </w:r>
    </w:p>
    <w:p w14:paraId="6C3362E5" w14:textId="77777777" w:rsidR="006C4405" w:rsidRPr="00AF1217" w:rsidRDefault="006C4405" w:rsidP="006C4405">
      <w:r w:rsidRPr="00AF1217">
        <w:t>Principala  rețea  hidrografică   care  tranziteaza   Municipiul   Iași  este  reprezentat   de  râul  Bahlui.</w:t>
      </w:r>
    </w:p>
    <w:p w14:paraId="0A65D4C5" w14:textId="77777777" w:rsidR="006C4405" w:rsidRPr="00AF1217" w:rsidRDefault="006C4405" w:rsidP="006C4405">
      <w:r w:rsidRPr="00AF1217">
        <w:t>Acesta străbate  zona aria urbană  pe o direcție  generală  de la nord-vest  către  sud-est,  cu o distanța  de 14 km, delimitând   practic  orașul  în două zone.  Cartierele  prin care trece râul Bahlui sunt  reprezentate prin Dacia, Alexandru  cel Bun, Mircea cel Bătrân, Podul Roș, Tudor  Vladimirescu,  Grădinari  și Dancu.</w:t>
      </w:r>
    </w:p>
    <w:p w14:paraId="7FA03A7E" w14:textId="77777777" w:rsidR="006C4405" w:rsidRPr="00AF1217" w:rsidRDefault="006C4405" w:rsidP="006C4405">
      <w:r w:rsidRPr="00AF1217">
        <w:t>Râul Bahlui are lungime totală  de  104 km, având  un debit  mediu  anual  de 2,8  m</w:t>
      </w:r>
      <w:r w:rsidRPr="00AF1217">
        <w:rPr>
          <w:vertAlign w:val="superscript"/>
        </w:rPr>
        <w:t>3</w:t>
      </w:r>
      <w:r w:rsidRPr="00AF1217">
        <w:t>/s.  Bazinul colector   al  acestuia   însumează   aproximativ    1915  km.   Acesta  izvorăște   din  extremitatea    estică  a Podișului  Sucevei,  în  partea  de nord  a Dealului  Mare,  în cadrul  județului   Botoșani.  În  cadrul  cursului sau, parcurge  Campia Jijiei  Inferioare,   constiuind  principalul  afluent  de dreapta  al râului Jijia în care se și varsa  (Iangă  Chiperești,  la sud-est  de  Municipiul  Iași).   Densitatea  rețelei  hidrografice   este  de 0,43 km/km</w:t>
      </w:r>
      <w:r w:rsidRPr="00AF1217">
        <w:rPr>
          <w:vertAlign w:val="superscript"/>
        </w:rPr>
        <w:t>2</w:t>
      </w:r>
      <w:r w:rsidRPr="00AF1217">
        <w:t>.</w:t>
      </w:r>
    </w:p>
    <w:p w14:paraId="40F0E511" w14:textId="77777777" w:rsidR="006C4405" w:rsidRPr="00AF1217" w:rsidRDefault="006C4405" w:rsidP="006C4405">
      <w:r w:rsidRPr="00AF1217">
        <w:t xml:space="preserve">Râul  Bahlui  are   un  debit   permanent,    chiar   și  în   perioadele   secetoase.   Acesta   primește   </w:t>
      </w:r>
      <w:r w:rsidRPr="00AF1217">
        <w:lastRenderedPageBreak/>
        <w:t>în intravilanul   Municipiului   Iași  un  afluent   de  dreapta   reprezentat   de  pârâul  Nicolina  și  trei  afluenți   de stânga  reprezentați   de  pârâul  Rediu,  pârâul Cacalina  și  pârâul  Ciric.  Tipul  de  regim  hidric  este  unul specific  de podiș  și  câmpie,  cu  ape  mari  de scurtă  durată,  ape  mari  de  primăvara   și viituri  de vara.</w:t>
      </w:r>
    </w:p>
    <w:p w14:paraId="7490893A" w14:textId="77777777" w:rsidR="006C4405" w:rsidRPr="00AF1217" w:rsidRDefault="006C4405" w:rsidP="006C4405">
      <w:r w:rsidRPr="00AF1217">
        <w:t>Calitatea  apei acestui  râu lasă de dorit  din cauza  rezidurilor  care sunt deversate  în el, cum ar fi cele  evacuate  de Stația de Epurare a Municipiului  Iași.</w:t>
      </w:r>
    </w:p>
    <w:p w14:paraId="67ED5DEB" w14:textId="77777777" w:rsidR="006C4405" w:rsidRPr="00AF1217" w:rsidRDefault="006C4405" w:rsidP="006C4405">
      <w:r w:rsidRPr="00AF1217">
        <w:t>Alaturi  de râuri și pârâuri,  din cadrul  rețelei  hidrografice  de suprafață  mai fac  parte  și acumulările lacustre  aflate  în  partea  de  nord-est   a Municipiului   Iași.  Acestea  sunt  reprezentate   prin  Lacul  Ciric și Lacul Chirița.  În apropierea  acestor  lacuri se afla Aeroportul  International  Iași.</w:t>
      </w:r>
    </w:p>
    <w:p w14:paraId="1838F749" w14:textId="77777777" w:rsidR="006C4405" w:rsidRPr="00AF1217" w:rsidRDefault="006C4405" w:rsidP="006C4405">
      <w:r w:rsidRPr="00AF1217">
        <w:t xml:space="preserve">Lacul Chirița  constituie  a rezervatie  ichtiologică.  Aceasta  acumularea  este amplasata  pe teritoriul </w:t>
      </w:r>
    </w:p>
    <w:p w14:paraId="5C73691C" w14:textId="77777777" w:rsidR="006C4405" w:rsidRPr="00AF1217" w:rsidRDefault="006C4405" w:rsidP="006C4405">
      <w:pPr>
        <w:ind w:firstLine="0"/>
      </w:pPr>
      <w:r w:rsidRPr="00AF1217">
        <w:t>comunei Holboca  și  deține   a  suprafață   de  78  ha.  Calitatea  apei  din  cadrul   Acumulării   Chirița  se incadreaza  in clasa generala  de calitate  III.   Acumularea  Chirita  reprezintă  sursa  de alimentare cu apă potabila  si industriala  pentru  Municipiul  Iași.</w:t>
      </w:r>
    </w:p>
    <w:p w14:paraId="52943CD9" w14:textId="77777777" w:rsidR="006C4405" w:rsidRDefault="006C4405" w:rsidP="006C4405">
      <w:pPr>
        <w:pStyle w:val="PlainText"/>
        <w:spacing w:line="276" w:lineRule="auto"/>
        <w:ind w:firstLine="720"/>
        <w:jc w:val="center"/>
        <w:rPr>
          <w:rFonts w:ascii="Arial Narrow" w:hAnsi="Arial Narrow"/>
          <w:color w:val="7030A0"/>
          <w:sz w:val="24"/>
        </w:rPr>
      </w:pPr>
    </w:p>
    <w:p w14:paraId="0A08DB89" w14:textId="77777777" w:rsidR="003742A6" w:rsidRPr="003742A6" w:rsidRDefault="003742A6" w:rsidP="003742A6">
      <w:pPr>
        <w:pStyle w:val="PlainText"/>
        <w:spacing w:line="300" w:lineRule="auto"/>
        <w:ind w:firstLine="720"/>
        <w:jc w:val="center"/>
        <w:rPr>
          <w:rFonts w:ascii="Arial Narrow" w:hAnsi="Arial Narrow"/>
          <w:b/>
          <w:color w:val="44546A"/>
          <w:sz w:val="22"/>
          <w:szCs w:val="22"/>
        </w:rPr>
      </w:pPr>
      <w:bookmarkStart w:id="163" w:name="_Toc437327093"/>
      <w:r w:rsidRPr="003742A6">
        <w:rPr>
          <w:rFonts w:ascii="Arial Narrow" w:hAnsi="Arial Narrow"/>
          <w:b/>
          <w:color w:val="44546A"/>
          <w:sz w:val="22"/>
          <w:szCs w:val="22"/>
        </w:rPr>
        <w:t xml:space="preserve">Tabel nr.  </w:t>
      </w:r>
      <w:r w:rsidRPr="003742A6">
        <w:rPr>
          <w:rFonts w:ascii="Arial Narrow" w:hAnsi="Arial Narrow"/>
          <w:b/>
          <w:color w:val="44546A"/>
          <w:sz w:val="22"/>
          <w:szCs w:val="22"/>
        </w:rPr>
        <w:fldChar w:fldCharType="begin"/>
      </w:r>
      <w:r w:rsidRPr="003742A6">
        <w:rPr>
          <w:rFonts w:ascii="Arial Narrow" w:hAnsi="Arial Narrow"/>
          <w:b/>
          <w:color w:val="44546A"/>
          <w:sz w:val="22"/>
          <w:szCs w:val="22"/>
        </w:rPr>
        <w:instrText xml:space="preserve"> SEQ Tabel_nr._ \* ARABIC </w:instrText>
      </w:r>
      <w:r w:rsidRPr="003742A6">
        <w:rPr>
          <w:rFonts w:ascii="Arial Narrow" w:hAnsi="Arial Narrow"/>
          <w:b/>
          <w:color w:val="44546A"/>
          <w:sz w:val="22"/>
          <w:szCs w:val="22"/>
        </w:rPr>
        <w:fldChar w:fldCharType="separate"/>
      </w:r>
      <w:r w:rsidR="002415F9">
        <w:rPr>
          <w:rFonts w:ascii="Arial Narrow" w:hAnsi="Arial Narrow"/>
          <w:b/>
          <w:noProof/>
          <w:color w:val="44546A"/>
          <w:sz w:val="22"/>
          <w:szCs w:val="22"/>
        </w:rPr>
        <w:t>83</w:t>
      </w:r>
      <w:r w:rsidRPr="003742A6">
        <w:rPr>
          <w:rFonts w:ascii="Arial Narrow" w:hAnsi="Arial Narrow"/>
          <w:b/>
          <w:color w:val="44546A"/>
          <w:sz w:val="22"/>
          <w:szCs w:val="22"/>
        </w:rPr>
        <w:fldChar w:fldCharType="end"/>
      </w:r>
      <w:r w:rsidRPr="003742A6">
        <w:rPr>
          <w:rFonts w:ascii="Arial Narrow" w:hAnsi="Arial Narrow"/>
          <w:b/>
          <w:color w:val="44546A"/>
          <w:sz w:val="22"/>
          <w:szCs w:val="22"/>
        </w:rPr>
        <w:t xml:space="preserve"> - Concentraţii medii ale indicatorilor CBO</w:t>
      </w:r>
      <w:r w:rsidRPr="003742A6">
        <w:rPr>
          <w:rFonts w:ascii="Arial Narrow" w:hAnsi="Arial Narrow"/>
          <w:b/>
          <w:color w:val="44546A"/>
          <w:sz w:val="22"/>
          <w:szCs w:val="22"/>
          <w:vertAlign w:val="subscript"/>
        </w:rPr>
        <w:t>5</w:t>
      </w:r>
      <w:r w:rsidRPr="003742A6">
        <w:rPr>
          <w:rFonts w:ascii="Arial Narrow" w:hAnsi="Arial Narrow"/>
          <w:b/>
          <w:color w:val="44546A"/>
          <w:sz w:val="22"/>
          <w:szCs w:val="22"/>
        </w:rPr>
        <w:t xml:space="preserve"> şi NH</w:t>
      </w:r>
      <w:r w:rsidRPr="003742A6">
        <w:rPr>
          <w:rFonts w:ascii="Arial Narrow" w:hAnsi="Arial Narrow"/>
          <w:b/>
          <w:color w:val="44546A"/>
          <w:sz w:val="22"/>
          <w:szCs w:val="22"/>
          <w:vertAlign w:val="subscript"/>
        </w:rPr>
        <w:t>4</w:t>
      </w:r>
      <w:r w:rsidRPr="003742A6">
        <w:rPr>
          <w:rFonts w:ascii="Arial Narrow" w:hAnsi="Arial Narrow"/>
          <w:b/>
          <w:color w:val="44546A"/>
          <w:sz w:val="22"/>
          <w:szCs w:val="22"/>
          <w:vertAlign w:val="superscript"/>
        </w:rPr>
        <w:t>+</w:t>
      </w:r>
      <w:r w:rsidRPr="003742A6">
        <w:rPr>
          <w:rFonts w:ascii="Arial Narrow" w:hAnsi="Arial Narrow"/>
          <w:b/>
          <w:color w:val="44546A"/>
          <w:sz w:val="22"/>
          <w:szCs w:val="22"/>
        </w:rPr>
        <w:t xml:space="preserve"> în cursurile de apă, centralizată la nivel de bazin/spaţiu hidrografic, cu specificarea numărului total al secţiunilor de control; date specifice anului 2014</w:t>
      </w:r>
      <w:bookmarkEnd w:id="163"/>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567"/>
        <w:gridCol w:w="1151"/>
        <w:gridCol w:w="1204"/>
        <w:gridCol w:w="1614"/>
        <w:gridCol w:w="2201"/>
        <w:gridCol w:w="2116"/>
      </w:tblGrid>
      <w:tr w:rsidR="003742A6" w:rsidRPr="003742A6" w14:paraId="48E74251" w14:textId="77777777" w:rsidTr="003742A6">
        <w:tc>
          <w:tcPr>
            <w:tcW w:w="795" w:type="pct"/>
            <w:vMerge w:val="restart"/>
            <w:shd w:val="clear" w:color="auto" w:fill="BFBFBF" w:themeFill="background1" w:themeFillShade="BF"/>
            <w:vAlign w:val="center"/>
          </w:tcPr>
          <w:p w14:paraId="441099F4" w14:textId="51882615"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color w:val="auto"/>
                <w:lang w:val="en-US"/>
              </w:rPr>
              <w:t>Bazin/spaţiu hidrografic</w:t>
            </w:r>
          </w:p>
          <w:p w14:paraId="4BEF08B2" w14:textId="77777777" w:rsidR="006C4405" w:rsidRPr="003742A6" w:rsidRDefault="006C4405" w:rsidP="003742A6">
            <w:pPr>
              <w:pStyle w:val="PlainText"/>
              <w:spacing w:line="300" w:lineRule="auto"/>
              <w:jc w:val="center"/>
              <w:rPr>
                <w:rFonts w:ascii="Arial Narrow" w:hAnsi="Arial Narrow"/>
                <w:sz w:val="24"/>
                <w:lang w:val="ro-RO"/>
              </w:rPr>
            </w:pPr>
          </w:p>
        </w:tc>
        <w:tc>
          <w:tcPr>
            <w:tcW w:w="584" w:type="pct"/>
            <w:vMerge w:val="restart"/>
            <w:shd w:val="clear" w:color="auto" w:fill="BFBFBF" w:themeFill="background1" w:themeFillShade="BF"/>
            <w:vAlign w:val="center"/>
          </w:tcPr>
          <w:p w14:paraId="2C2D7373" w14:textId="6F29DC27"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color w:val="auto"/>
                <w:lang w:val="en-US"/>
              </w:rPr>
              <w:t>Secţiuni de control</w:t>
            </w:r>
          </w:p>
        </w:tc>
        <w:tc>
          <w:tcPr>
            <w:tcW w:w="611" w:type="pct"/>
            <w:vMerge w:val="restart"/>
            <w:shd w:val="clear" w:color="auto" w:fill="BFBFBF" w:themeFill="background1" w:themeFillShade="BF"/>
            <w:vAlign w:val="center"/>
          </w:tcPr>
          <w:p w14:paraId="66B2D3FF" w14:textId="33EFACEB"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color w:val="auto"/>
                <w:lang w:val="en-US"/>
              </w:rPr>
              <w:t>Curs de apă</w:t>
            </w:r>
          </w:p>
        </w:tc>
        <w:tc>
          <w:tcPr>
            <w:tcW w:w="819" w:type="pct"/>
            <w:vMerge w:val="restart"/>
            <w:shd w:val="clear" w:color="auto" w:fill="BFBFBF" w:themeFill="background1" w:themeFillShade="BF"/>
            <w:vAlign w:val="center"/>
          </w:tcPr>
          <w:p w14:paraId="757BD9F1" w14:textId="0CC98AD1"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color w:val="auto"/>
                <w:lang w:val="en-US"/>
              </w:rPr>
              <w:t>Denumire</w:t>
            </w:r>
          </w:p>
          <w:p w14:paraId="2B64D981" w14:textId="2ADF266E"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color w:val="auto"/>
                <w:lang w:val="en-US"/>
              </w:rPr>
              <w:t>corp de apă</w:t>
            </w:r>
          </w:p>
        </w:tc>
        <w:tc>
          <w:tcPr>
            <w:tcW w:w="1117" w:type="pct"/>
            <w:shd w:val="clear" w:color="auto" w:fill="BFBFBF" w:themeFill="background1" w:themeFillShade="BF"/>
            <w:vAlign w:val="center"/>
          </w:tcPr>
          <w:p w14:paraId="56F8F384" w14:textId="4DD20DC5"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color w:val="auto"/>
                <w:lang w:val="en-US"/>
              </w:rPr>
              <w:t>Concentraţii medii anuale ponderate cu debitele cursurilor de apă CBO5</w:t>
            </w:r>
          </w:p>
        </w:tc>
        <w:tc>
          <w:tcPr>
            <w:tcW w:w="1074" w:type="pct"/>
            <w:shd w:val="clear" w:color="auto" w:fill="BFBFBF" w:themeFill="background1" w:themeFillShade="BF"/>
            <w:vAlign w:val="center"/>
          </w:tcPr>
          <w:p w14:paraId="27A2FE00" w14:textId="0E67272B"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color w:val="auto"/>
                <w:lang w:val="en-US"/>
              </w:rPr>
              <w:t>Concentraţii medii anuale ponderate cu debitele cursurilor de apă</w:t>
            </w:r>
          </w:p>
          <w:p w14:paraId="32F700D2" w14:textId="265665FA"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color w:val="auto"/>
                <w:lang w:val="en-US"/>
              </w:rPr>
              <w:t>NH4+</w:t>
            </w:r>
          </w:p>
        </w:tc>
      </w:tr>
      <w:tr w:rsidR="003742A6" w:rsidRPr="003742A6" w14:paraId="4240283F" w14:textId="77777777" w:rsidTr="003742A6">
        <w:tc>
          <w:tcPr>
            <w:tcW w:w="795" w:type="pct"/>
            <w:vMerge/>
            <w:shd w:val="clear" w:color="auto" w:fill="BFBFBF" w:themeFill="background1" w:themeFillShade="BF"/>
            <w:vAlign w:val="center"/>
          </w:tcPr>
          <w:p w14:paraId="6AE808F2" w14:textId="77777777" w:rsidR="006C4405" w:rsidRPr="003742A6" w:rsidRDefault="006C4405" w:rsidP="003742A6">
            <w:pPr>
              <w:pStyle w:val="PlainText"/>
              <w:spacing w:line="300" w:lineRule="auto"/>
              <w:jc w:val="center"/>
              <w:rPr>
                <w:rFonts w:ascii="Arial Narrow" w:hAnsi="Arial Narrow"/>
                <w:sz w:val="24"/>
                <w:lang w:val="ro-RO"/>
              </w:rPr>
            </w:pPr>
          </w:p>
        </w:tc>
        <w:tc>
          <w:tcPr>
            <w:tcW w:w="584" w:type="pct"/>
            <w:vMerge/>
            <w:shd w:val="clear" w:color="auto" w:fill="BFBFBF" w:themeFill="background1" w:themeFillShade="BF"/>
            <w:vAlign w:val="center"/>
          </w:tcPr>
          <w:p w14:paraId="62AC1EDA" w14:textId="77777777" w:rsidR="006C4405" w:rsidRPr="003742A6" w:rsidRDefault="006C4405" w:rsidP="003742A6">
            <w:pPr>
              <w:pStyle w:val="PlainText"/>
              <w:spacing w:line="300" w:lineRule="auto"/>
              <w:jc w:val="center"/>
              <w:rPr>
                <w:rFonts w:ascii="Arial Narrow" w:hAnsi="Arial Narrow"/>
                <w:sz w:val="24"/>
                <w:lang w:val="ro-RO"/>
              </w:rPr>
            </w:pPr>
          </w:p>
        </w:tc>
        <w:tc>
          <w:tcPr>
            <w:tcW w:w="611" w:type="pct"/>
            <w:vMerge/>
            <w:shd w:val="clear" w:color="auto" w:fill="BFBFBF" w:themeFill="background1" w:themeFillShade="BF"/>
            <w:vAlign w:val="center"/>
          </w:tcPr>
          <w:p w14:paraId="0028839D" w14:textId="77777777" w:rsidR="006C4405" w:rsidRPr="003742A6" w:rsidRDefault="006C4405" w:rsidP="003742A6">
            <w:pPr>
              <w:pStyle w:val="PlainText"/>
              <w:spacing w:line="300" w:lineRule="auto"/>
              <w:jc w:val="center"/>
              <w:rPr>
                <w:rFonts w:ascii="Arial Narrow" w:hAnsi="Arial Narrow"/>
                <w:sz w:val="24"/>
                <w:lang w:val="ro-RO"/>
              </w:rPr>
            </w:pPr>
          </w:p>
        </w:tc>
        <w:tc>
          <w:tcPr>
            <w:tcW w:w="819" w:type="pct"/>
            <w:vMerge/>
            <w:shd w:val="clear" w:color="auto" w:fill="BFBFBF" w:themeFill="background1" w:themeFillShade="BF"/>
            <w:vAlign w:val="center"/>
          </w:tcPr>
          <w:p w14:paraId="2D4DDF86" w14:textId="77777777" w:rsidR="006C4405" w:rsidRPr="003742A6" w:rsidRDefault="006C4405" w:rsidP="003742A6">
            <w:pPr>
              <w:pStyle w:val="PlainText"/>
              <w:spacing w:line="300" w:lineRule="auto"/>
              <w:jc w:val="center"/>
              <w:rPr>
                <w:rFonts w:ascii="Arial Narrow" w:hAnsi="Arial Narrow"/>
                <w:sz w:val="24"/>
                <w:lang w:val="ro-RO"/>
              </w:rPr>
            </w:pPr>
          </w:p>
        </w:tc>
        <w:tc>
          <w:tcPr>
            <w:tcW w:w="1117" w:type="pct"/>
            <w:shd w:val="clear" w:color="auto" w:fill="BFBFBF" w:themeFill="background1" w:themeFillShade="BF"/>
            <w:vAlign w:val="center"/>
          </w:tcPr>
          <w:p w14:paraId="1F84E815" w14:textId="5B92FAFD"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i/>
                <w:iCs/>
                <w:color w:val="auto"/>
                <w:lang w:val="en-US"/>
              </w:rPr>
              <w:t>mgO2/l</w:t>
            </w:r>
          </w:p>
        </w:tc>
        <w:tc>
          <w:tcPr>
            <w:tcW w:w="1074" w:type="pct"/>
            <w:shd w:val="clear" w:color="auto" w:fill="BFBFBF" w:themeFill="background1" w:themeFillShade="BF"/>
            <w:vAlign w:val="center"/>
          </w:tcPr>
          <w:p w14:paraId="48C82BAB" w14:textId="30B3AD94" w:rsidR="006C4405" w:rsidRPr="003742A6" w:rsidRDefault="006C4405" w:rsidP="003742A6">
            <w:pPr>
              <w:pStyle w:val="Default"/>
              <w:spacing w:line="300" w:lineRule="auto"/>
              <w:jc w:val="center"/>
              <w:rPr>
                <w:rFonts w:ascii="Arial Narrow" w:hAnsi="Arial Narrow"/>
                <w:color w:val="auto"/>
                <w:lang w:val="en-US"/>
              </w:rPr>
            </w:pPr>
            <w:r w:rsidRPr="003742A6">
              <w:rPr>
                <w:rFonts w:ascii="Arial Narrow" w:hAnsi="Arial Narrow"/>
                <w:b/>
                <w:bCs/>
                <w:i/>
                <w:iCs/>
                <w:color w:val="auto"/>
                <w:lang w:val="en-US"/>
              </w:rPr>
              <w:t>μgN/l</w:t>
            </w:r>
          </w:p>
        </w:tc>
      </w:tr>
      <w:tr w:rsidR="003742A6" w:rsidRPr="003742A6" w14:paraId="30AD39A9" w14:textId="77777777" w:rsidTr="003742A6">
        <w:tc>
          <w:tcPr>
            <w:tcW w:w="795" w:type="pct"/>
            <w:shd w:val="clear" w:color="auto" w:fill="auto"/>
          </w:tcPr>
          <w:p w14:paraId="3254CCA8" w14:textId="77777777" w:rsidR="006C4405" w:rsidRPr="003742A6" w:rsidRDefault="006C4405" w:rsidP="00957F29">
            <w:pPr>
              <w:ind w:firstLine="0"/>
              <w:rPr>
                <w:lang w:val="en-US" w:eastAsia="en-US"/>
              </w:rPr>
            </w:pPr>
            <w:r w:rsidRPr="003742A6">
              <w:rPr>
                <w:lang w:val="en-US" w:eastAsia="en-US"/>
              </w:rPr>
              <w:t>Prut</w:t>
            </w:r>
          </w:p>
        </w:tc>
        <w:tc>
          <w:tcPr>
            <w:tcW w:w="584" w:type="pct"/>
            <w:shd w:val="clear" w:color="auto" w:fill="auto"/>
          </w:tcPr>
          <w:p w14:paraId="7A3C25B7"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Priză Ţuţora </w:t>
            </w:r>
          </w:p>
        </w:tc>
        <w:tc>
          <w:tcPr>
            <w:tcW w:w="611" w:type="pct"/>
            <w:shd w:val="clear" w:color="auto" w:fill="auto"/>
          </w:tcPr>
          <w:p w14:paraId="707FD1C4"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PRUT </w:t>
            </w:r>
          </w:p>
        </w:tc>
        <w:tc>
          <w:tcPr>
            <w:tcW w:w="819" w:type="pct"/>
            <w:shd w:val="clear" w:color="auto" w:fill="auto"/>
          </w:tcPr>
          <w:p w14:paraId="729F48CE"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sector conf. Soloneţ - confl. Jijia </w:t>
            </w:r>
          </w:p>
        </w:tc>
        <w:tc>
          <w:tcPr>
            <w:tcW w:w="1117" w:type="pct"/>
            <w:shd w:val="clear" w:color="auto" w:fill="auto"/>
          </w:tcPr>
          <w:p w14:paraId="63B909BC"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1,82 </w:t>
            </w:r>
          </w:p>
        </w:tc>
        <w:tc>
          <w:tcPr>
            <w:tcW w:w="1074" w:type="pct"/>
            <w:shd w:val="clear" w:color="auto" w:fill="auto"/>
          </w:tcPr>
          <w:p w14:paraId="4CB757B9"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33,6 </w:t>
            </w:r>
          </w:p>
        </w:tc>
      </w:tr>
      <w:tr w:rsidR="003742A6" w:rsidRPr="003742A6" w14:paraId="267A0A3D" w14:textId="77777777" w:rsidTr="003742A6">
        <w:tc>
          <w:tcPr>
            <w:tcW w:w="795" w:type="pct"/>
            <w:shd w:val="clear" w:color="auto" w:fill="auto"/>
          </w:tcPr>
          <w:p w14:paraId="0089DFFD" w14:textId="77777777" w:rsidR="006C4405" w:rsidRPr="003742A6" w:rsidRDefault="006C4405" w:rsidP="00957F29">
            <w:pPr>
              <w:ind w:firstLine="0"/>
              <w:rPr>
                <w:lang w:val="en-US" w:eastAsia="en-US"/>
              </w:rPr>
            </w:pPr>
            <w:r w:rsidRPr="003742A6">
              <w:rPr>
                <w:lang w:val="en-US" w:eastAsia="en-US"/>
              </w:rPr>
              <w:t>Prut</w:t>
            </w:r>
          </w:p>
        </w:tc>
        <w:tc>
          <w:tcPr>
            <w:tcW w:w="584" w:type="pct"/>
            <w:shd w:val="clear" w:color="auto" w:fill="auto"/>
          </w:tcPr>
          <w:p w14:paraId="4462AD59"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Vama cu Tablă </w:t>
            </w:r>
          </w:p>
        </w:tc>
        <w:tc>
          <w:tcPr>
            <w:tcW w:w="611" w:type="pct"/>
            <w:shd w:val="clear" w:color="auto" w:fill="auto"/>
          </w:tcPr>
          <w:p w14:paraId="18A11144"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BAHLUI </w:t>
            </w:r>
          </w:p>
        </w:tc>
        <w:tc>
          <w:tcPr>
            <w:tcW w:w="819" w:type="pct"/>
            <w:shd w:val="clear" w:color="auto" w:fill="auto"/>
          </w:tcPr>
          <w:p w14:paraId="76202C26"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am. ac.Pârcovaci </w:t>
            </w:r>
          </w:p>
        </w:tc>
        <w:tc>
          <w:tcPr>
            <w:tcW w:w="1117" w:type="pct"/>
            <w:shd w:val="clear" w:color="auto" w:fill="auto"/>
          </w:tcPr>
          <w:p w14:paraId="4B4AB4D3"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2,175 </w:t>
            </w:r>
          </w:p>
        </w:tc>
        <w:tc>
          <w:tcPr>
            <w:tcW w:w="1074" w:type="pct"/>
            <w:shd w:val="clear" w:color="auto" w:fill="auto"/>
          </w:tcPr>
          <w:p w14:paraId="0C07E8C8"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23,6 </w:t>
            </w:r>
          </w:p>
        </w:tc>
      </w:tr>
      <w:tr w:rsidR="003742A6" w:rsidRPr="003742A6" w14:paraId="2185F3BE" w14:textId="77777777" w:rsidTr="003742A6">
        <w:tc>
          <w:tcPr>
            <w:tcW w:w="795" w:type="pct"/>
            <w:shd w:val="clear" w:color="auto" w:fill="auto"/>
          </w:tcPr>
          <w:p w14:paraId="32E787E0" w14:textId="77777777" w:rsidR="006C4405" w:rsidRPr="003742A6" w:rsidRDefault="006C4405" w:rsidP="00957F29">
            <w:pPr>
              <w:ind w:firstLine="0"/>
              <w:rPr>
                <w:lang w:val="en-US" w:eastAsia="en-US"/>
              </w:rPr>
            </w:pPr>
            <w:r w:rsidRPr="003742A6">
              <w:rPr>
                <w:lang w:val="en-US" w:eastAsia="en-US"/>
              </w:rPr>
              <w:t>Prut</w:t>
            </w:r>
          </w:p>
        </w:tc>
        <w:tc>
          <w:tcPr>
            <w:tcW w:w="584" w:type="pct"/>
            <w:shd w:val="clear" w:color="auto" w:fill="auto"/>
          </w:tcPr>
          <w:p w14:paraId="77545B50"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Valea Lupului </w:t>
            </w:r>
          </w:p>
        </w:tc>
        <w:tc>
          <w:tcPr>
            <w:tcW w:w="611" w:type="pct"/>
            <w:shd w:val="clear" w:color="auto" w:fill="auto"/>
          </w:tcPr>
          <w:p w14:paraId="7A3FFC14"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BAHLUI</w:t>
            </w:r>
          </w:p>
        </w:tc>
        <w:tc>
          <w:tcPr>
            <w:tcW w:w="819" w:type="pct"/>
            <w:shd w:val="clear" w:color="auto" w:fill="auto"/>
          </w:tcPr>
          <w:p w14:paraId="03B67A63"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confl. Bahlueţ - confl. Jijia </w:t>
            </w:r>
          </w:p>
          <w:p w14:paraId="0A81E9D5" w14:textId="77777777" w:rsidR="006C4405" w:rsidRPr="003742A6" w:rsidRDefault="006C4405" w:rsidP="00957F29">
            <w:pPr>
              <w:pStyle w:val="Default"/>
              <w:spacing w:line="300" w:lineRule="auto"/>
              <w:rPr>
                <w:rFonts w:ascii="Arial Narrow" w:hAnsi="Arial Narrow"/>
                <w:color w:val="auto"/>
                <w:lang w:val="en-US"/>
              </w:rPr>
            </w:pPr>
          </w:p>
        </w:tc>
        <w:tc>
          <w:tcPr>
            <w:tcW w:w="1117" w:type="pct"/>
            <w:shd w:val="clear" w:color="auto" w:fill="auto"/>
          </w:tcPr>
          <w:p w14:paraId="34F436E5"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7,63 </w:t>
            </w:r>
          </w:p>
        </w:tc>
        <w:tc>
          <w:tcPr>
            <w:tcW w:w="1074" w:type="pct"/>
            <w:shd w:val="clear" w:color="auto" w:fill="auto"/>
          </w:tcPr>
          <w:p w14:paraId="17EAB09B"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351,04 </w:t>
            </w:r>
          </w:p>
        </w:tc>
      </w:tr>
      <w:tr w:rsidR="003742A6" w:rsidRPr="003742A6" w14:paraId="4A90DAAC" w14:textId="77777777" w:rsidTr="003742A6">
        <w:tc>
          <w:tcPr>
            <w:tcW w:w="795" w:type="pct"/>
            <w:shd w:val="clear" w:color="auto" w:fill="auto"/>
          </w:tcPr>
          <w:p w14:paraId="2AE473CD" w14:textId="77777777" w:rsidR="006C4405" w:rsidRPr="003742A6" w:rsidRDefault="006C4405" w:rsidP="00957F29">
            <w:pPr>
              <w:ind w:firstLine="0"/>
              <w:rPr>
                <w:lang w:val="en-US" w:eastAsia="en-US"/>
              </w:rPr>
            </w:pPr>
            <w:r w:rsidRPr="003742A6">
              <w:rPr>
                <w:lang w:val="en-US" w:eastAsia="en-US"/>
              </w:rPr>
              <w:t>Prut</w:t>
            </w:r>
          </w:p>
        </w:tc>
        <w:tc>
          <w:tcPr>
            <w:tcW w:w="584" w:type="pct"/>
            <w:shd w:val="clear" w:color="auto" w:fill="auto"/>
          </w:tcPr>
          <w:p w14:paraId="193B46A8" w14:textId="77777777" w:rsidR="006C4405" w:rsidRPr="003742A6" w:rsidRDefault="006C4405" w:rsidP="00957F29">
            <w:pPr>
              <w:pStyle w:val="Default"/>
              <w:spacing w:line="300" w:lineRule="auto"/>
              <w:jc w:val="both"/>
              <w:rPr>
                <w:rFonts w:ascii="Arial Narrow" w:hAnsi="Arial Narrow"/>
                <w:color w:val="auto"/>
                <w:lang w:val="en-US"/>
              </w:rPr>
            </w:pPr>
            <w:r w:rsidRPr="003742A6">
              <w:rPr>
                <w:rFonts w:ascii="Arial Narrow" w:hAnsi="Arial Narrow"/>
                <w:color w:val="auto"/>
                <w:lang w:val="en-US"/>
              </w:rPr>
              <w:t xml:space="preserve">Holboca </w:t>
            </w:r>
          </w:p>
          <w:p w14:paraId="121263F1" w14:textId="77777777" w:rsidR="006C4405" w:rsidRPr="003742A6" w:rsidRDefault="006C4405" w:rsidP="00957F29">
            <w:pPr>
              <w:pStyle w:val="PlainText"/>
              <w:spacing w:line="300" w:lineRule="auto"/>
              <w:rPr>
                <w:rFonts w:ascii="Arial Narrow" w:hAnsi="Arial Narrow"/>
                <w:sz w:val="24"/>
                <w:lang w:val="ro-RO"/>
              </w:rPr>
            </w:pPr>
          </w:p>
        </w:tc>
        <w:tc>
          <w:tcPr>
            <w:tcW w:w="611" w:type="pct"/>
            <w:shd w:val="clear" w:color="auto" w:fill="auto"/>
          </w:tcPr>
          <w:p w14:paraId="6690BDE9"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BAHLUI </w:t>
            </w:r>
          </w:p>
        </w:tc>
        <w:tc>
          <w:tcPr>
            <w:tcW w:w="819" w:type="pct"/>
            <w:shd w:val="clear" w:color="auto" w:fill="auto"/>
          </w:tcPr>
          <w:p w14:paraId="59D277AC"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confl. Bahlueţ - confl. Jijia </w:t>
            </w:r>
          </w:p>
        </w:tc>
        <w:tc>
          <w:tcPr>
            <w:tcW w:w="1117" w:type="pct"/>
            <w:shd w:val="clear" w:color="auto" w:fill="auto"/>
          </w:tcPr>
          <w:p w14:paraId="7A45EE21"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9,26 </w:t>
            </w:r>
          </w:p>
        </w:tc>
        <w:tc>
          <w:tcPr>
            <w:tcW w:w="1074" w:type="pct"/>
            <w:shd w:val="clear" w:color="auto" w:fill="auto"/>
          </w:tcPr>
          <w:p w14:paraId="67CD505C"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1357 </w:t>
            </w:r>
          </w:p>
        </w:tc>
      </w:tr>
      <w:tr w:rsidR="003742A6" w:rsidRPr="003742A6" w14:paraId="394854C1" w14:textId="77777777" w:rsidTr="003742A6">
        <w:tc>
          <w:tcPr>
            <w:tcW w:w="795" w:type="pct"/>
            <w:shd w:val="clear" w:color="auto" w:fill="auto"/>
          </w:tcPr>
          <w:p w14:paraId="3221DEFD" w14:textId="77777777" w:rsidR="006C4405" w:rsidRPr="003742A6" w:rsidRDefault="006C4405" w:rsidP="00957F29">
            <w:pPr>
              <w:ind w:firstLine="0"/>
              <w:rPr>
                <w:lang w:val="en-US" w:eastAsia="en-US"/>
              </w:rPr>
            </w:pPr>
            <w:r w:rsidRPr="003742A6">
              <w:rPr>
                <w:lang w:val="en-US" w:eastAsia="en-US"/>
              </w:rPr>
              <w:t>Prut</w:t>
            </w:r>
          </w:p>
        </w:tc>
        <w:tc>
          <w:tcPr>
            <w:tcW w:w="584" w:type="pct"/>
            <w:shd w:val="clear" w:color="auto" w:fill="auto"/>
          </w:tcPr>
          <w:p w14:paraId="587455F8"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am.conf. Bahlui </w:t>
            </w:r>
          </w:p>
        </w:tc>
        <w:tc>
          <w:tcPr>
            <w:tcW w:w="611" w:type="pct"/>
            <w:shd w:val="clear" w:color="auto" w:fill="auto"/>
          </w:tcPr>
          <w:p w14:paraId="0212DE91"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NICOLINA </w:t>
            </w:r>
          </w:p>
        </w:tc>
        <w:tc>
          <w:tcPr>
            <w:tcW w:w="819" w:type="pct"/>
            <w:shd w:val="clear" w:color="auto" w:fill="auto"/>
          </w:tcPr>
          <w:p w14:paraId="28F1217E"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Nicolina + afl. </w:t>
            </w:r>
          </w:p>
        </w:tc>
        <w:tc>
          <w:tcPr>
            <w:tcW w:w="1117" w:type="pct"/>
            <w:shd w:val="clear" w:color="auto" w:fill="auto"/>
          </w:tcPr>
          <w:p w14:paraId="459E96D2"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3,36 </w:t>
            </w:r>
          </w:p>
        </w:tc>
        <w:tc>
          <w:tcPr>
            <w:tcW w:w="1074" w:type="pct"/>
            <w:shd w:val="clear" w:color="auto" w:fill="auto"/>
          </w:tcPr>
          <w:p w14:paraId="700CE209" w14:textId="77777777" w:rsidR="006C4405" w:rsidRPr="003742A6" w:rsidRDefault="006C4405" w:rsidP="00957F29">
            <w:pPr>
              <w:pStyle w:val="Default"/>
              <w:spacing w:line="300" w:lineRule="auto"/>
              <w:rPr>
                <w:rFonts w:ascii="Arial Narrow" w:hAnsi="Arial Narrow"/>
                <w:color w:val="auto"/>
                <w:lang w:val="en-US"/>
              </w:rPr>
            </w:pPr>
            <w:r w:rsidRPr="003742A6">
              <w:rPr>
                <w:rFonts w:ascii="Arial Narrow" w:hAnsi="Arial Narrow"/>
                <w:color w:val="auto"/>
                <w:lang w:val="en-US"/>
              </w:rPr>
              <w:t xml:space="preserve">199,7 </w:t>
            </w:r>
          </w:p>
        </w:tc>
      </w:tr>
      <w:tr w:rsidR="00672712" w:rsidRPr="003742A6" w14:paraId="158616B6" w14:textId="77777777" w:rsidTr="00672712">
        <w:tc>
          <w:tcPr>
            <w:tcW w:w="5000" w:type="pct"/>
            <w:gridSpan w:val="6"/>
            <w:shd w:val="clear" w:color="auto" w:fill="BFBFBF" w:themeFill="background1" w:themeFillShade="BF"/>
          </w:tcPr>
          <w:p w14:paraId="7D35D700" w14:textId="77777777" w:rsidR="00672712" w:rsidRPr="003742A6" w:rsidRDefault="00672712" w:rsidP="00957F29">
            <w:pPr>
              <w:pStyle w:val="Default"/>
              <w:spacing w:line="300" w:lineRule="auto"/>
              <w:rPr>
                <w:rFonts w:ascii="Arial Narrow" w:hAnsi="Arial Narrow"/>
                <w:color w:val="auto"/>
                <w:lang w:val="en-US"/>
              </w:rPr>
            </w:pPr>
          </w:p>
        </w:tc>
      </w:tr>
    </w:tbl>
    <w:p w14:paraId="26E82FBB" w14:textId="77777777" w:rsidR="006C4405" w:rsidRDefault="006C4405" w:rsidP="006C4405">
      <w:pPr>
        <w:pStyle w:val="PlainText"/>
        <w:spacing w:line="300" w:lineRule="auto"/>
        <w:ind w:firstLine="720"/>
        <w:rPr>
          <w:rFonts w:ascii="Arial Narrow" w:hAnsi="Arial Narrow"/>
          <w:color w:val="7030A0"/>
          <w:sz w:val="24"/>
          <w:lang w:val="ro-RO"/>
        </w:rPr>
      </w:pPr>
    </w:p>
    <w:p w14:paraId="347BD494" w14:textId="77777777" w:rsidR="006C4405" w:rsidRPr="00672712" w:rsidRDefault="006C4405" w:rsidP="006C4405">
      <w:pPr>
        <w:pStyle w:val="PlainText"/>
        <w:spacing w:line="300" w:lineRule="auto"/>
        <w:ind w:firstLine="720"/>
        <w:rPr>
          <w:rFonts w:ascii="Arial Narrow" w:hAnsi="Arial Narrow"/>
          <w:sz w:val="24"/>
          <w:lang w:val="ro-RO"/>
        </w:rPr>
      </w:pPr>
      <w:r w:rsidRPr="00672712">
        <w:rPr>
          <w:rFonts w:ascii="Arial Narrow" w:hAnsi="Arial Narrow"/>
          <w:sz w:val="24"/>
          <w:lang w:val="ro-RO"/>
        </w:rPr>
        <w:t xml:space="preserve">Începând cu data de 01.07.2014 serviciile de apă şi de canalizare din municipiul Iași au fost preluate de S.C. APAVITAL S.A. Iaşi, prin Hotărârea Consiliului Local Municipal Paşcani nr. 72/30.05.2014, privind delegarea serviciului de alimentare cu apă şi de canalizare, fără epurare către S.C. APAVTAL S.A. IAŞI. În </w:t>
      </w:r>
      <w:r w:rsidRPr="00672712">
        <w:rPr>
          <w:rFonts w:ascii="Arial Narrow" w:hAnsi="Arial Narrow"/>
          <w:sz w:val="24"/>
          <w:lang w:val="ro-RO"/>
        </w:rPr>
        <w:lastRenderedPageBreak/>
        <w:t>calitate de operator S.C. Prest Serv Apa S.A. Paşcani a asigurat operarea serviciului de epurare ape uzate în municipiul Paşcani, judeţul Iaşi. Astfel, pentru anul 2014 datele furnizate pentru activitatea de distribuţie apa potabilă si de canalizare sunt doar pentru semestrul I 2014, iar pentru activitatea de epurare datele raportate sunt pentru tot anul 2014.</w:t>
      </w:r>
    </w:p>
    <w:p w14:paraId="0D96FBB9" w14:textId="77777777" w:rsidR="006C4405" w:rsidRDefault="006C4405" w:rsidP="006C4405">
      <w:pPr>
        <w:pStyle w:val="PlainText"/>
        <w:spacing w:line="300" w:lineRule="auto"/>
        <w:jc w:val="center"/>
        <w:rPr>
          <w:rFonts w:ascii="Arial Narrow" w:hAnsi="Arial Narrow"/>
          <w:color w:val="7030A0"/>
          <w:sz w:val="24"/>
          <w:lang w:val="ro-RO"/>
        </w:rPr>
      </w:pPr>
    </w:p>
    <w:p w14:paraId="04AE9048" w14:textId="68BCBDDA" w:rsidR="00672712" w:rsidRDefault="00672712" w:rsidP="00672712">
      <w:pPr>
        <w:pStyle w:val="Caption"/>
      </w:pPr>
      <w:bookmarkStart w:id="164" w:name="_Toc437327094"/>
      <w:r>
        <w:t xml:space="preserve">Tabel nr.  </w:t>
      </w:r>
      <w:r>
        <w:fldChar w:fldCharType="begin"/>
      </w:r>
      <w:r>
        <w:instrText xml:space="preserve"> SEQ Tabel_nr._ \* ARABIC </w:instrText>
      </w:r>
      <w:r>
        <w:fldChar w:fldCharType="separate"/>
      </w:r>
      <w:r w:rsidR="002415F9">
        <w:rPr>
          <w:noProof/>
        </w:rPr>
        <w:t>84</w:t>
      </w:r>
      <w:r>
        <w:fldChar w:fldCharType="end"/>
      </w:r>
      <w:r>
        <w:t xml:space="preserve"> - Surse majore de poluare și grad de epurare în anul 2014 în zona municipiului Iași</w:t>
      </w:r>
      <w:bookmarkEnd w:id="164"/>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368"/>
        <w:gridCol w:w="2252"/>
        <w:gridCol w:w="895"/>
        <w:gridCol w:w="2459"/>
        <w:gridCol w:w="1423"/>
        <w:gridCol w:w="1456"/>
      </w:tblGrid>
      <w:tr w:rsidR="006C4405" w:rsidRPr="008C15BF" w14:paraId="552ECEAC" w14:textId="77777777" w:rsidTr="00672712">
        <w:trPr>
          <w:tblHeader/>
        </w:trPr>
        <w:tc>
          <w:tcPr>
            <w:tcW w:w="694" w:type="pct"/>
            <w:shd w:val="clear" w:color="auto" w:fill="BFBFBF"/>
          </w:tcPr>
          <w:p w14:paraId="625367C0" w14:textId="77777777" w:rsidR="006C4405" w:rsidRPr="008C15BF" w:rsidRDefault="006C4405" w:rsidP="00957F29">
            <w:pPr>
              <w:pStyle w:val="PlainText"/>
              <w:spacing w:line="300" w:lineRule="auto"/>
              <w:jc w:val="center"/>
              <w:rPr>
                <w:rFonts w:ascii="Arial Narrow" w:hAnsi="Arial Narrow"/>
                <w:b/>
                <w:sz w:val="24"/>
                <w:lang w:val="ro-RO"/>
              </w:rPr>
            </w:pPr>
            <w:r w:rsidRPr="008C15BF">
              <w:rPr>
                <w:rFonts w:ascii="Arial Narrow" w:hAnsi="Arial Narrow"/>
                <w:b/>
                <w:sz w:val="24"/>
                <w:lang w:val="ro-RO"/>
              </w:rPr>
              <w:t>Surse de poluare</w:t>
            </w:r>
          </w:p>
        </w:tc>
        <w:tc>
          <w:tcPr>
            <w:tcW w:w="1143" w:type="pct"/>
            <w:shd w:val="clear" w:color="auto" w:fill="BFBFBF"/>
          </w:tcPr>
          <w:p w14:paraId="34C022B8" w14:textId="77777777" w:rsidR="006C4405" w:rsidRPr="008C15BF" w:rsidRDefault="006C4405" w:rsidP="00957F29">
            <w:pPr>
              <w:pStyle w:val="PlainText"/>
              <w:spacing w:line="300" w:lineRule="auto"/>
              <w:jc w:val="center"/>
              <w:rPr>
                <w:rFonts w:ascii="Arial Narrow" w:hAnsi="Arial Narrow"/>
                <w:b/>
                <w:sz w:val="24"/>
                <w:lang w:val="ro-RO"/>
              </w:rPr>
            </w:pPr>
            <w:r w:rsidRPr="008C15BF">
              <w:rPr>
                <w:rFonts w:ascii="Arial Narrow" w:hAnsi="Arial Narrow"/>
                <w:b/>
                <w:sz w:val="24"/>
                <w:lang w:val="ro-RO"/>
              </w:rPr>
              <w:t>Domeniul de activitate</w:t>
            </w:r>
          </w:p>
        </w:tc>
        <w:tc>
          <w:tcPr>
            <w:tcW w:w="454" w:type="pct"/>
            <w:shd w:val="clear" w:color="auto" w:fill="BFBFBF"/>
          </w:tcPr>
          <w:p w14:paraId="4A00AAE2" w14:textId="77777777" w:rsidR="006C4405" w:rsidRPr="008C15BF" w:rsidRDefault="006C4405" w:rsidP="00957F29">
            <w:pPr>
              <w:pStyle w:val="PlainText"/>
              <w:spacing w:line="300" w:lineRule="auto"/>
              <w:jc w:val="center"/>
              <w:rPr>
                <w:rFonts w:ascii="Arial Narrow" w:hAnsi="Arial Narrow"/>
                <w:b/>
                <w:sz w:val="24"/>
                <w:lang w:val="ro-RO"/>
              </w:rPr>
            </w:pPr>
            <w:r w:rsidRPr="008C15BF">
              <w:rPr>
                <w:rFonts w:ascii="Arial Narrow" w:hAnsi="Arial Narrow"/>
                <w:b/>
                <w:sz w:val="24"/>
                <w:lang w:val="ro-RO"/>
              </w:rPr>
              <w:t xml:space="preserve">Emisar </w:t>
            </w:r>
          </w:p>
        </w:tc>
        <w:tc>
          <w:tcPr>
            <w:tcW w:w="1248" w:type="pct"/>
            <w:shd w:val="clear" w:color="auto" w:fill="BFBFBF"/>
          </w:tcPr>
          <w:p w14:paraId="16A8893B" w14:textId="77777777" w:rsidR="006C4405" w:rsidRPr="008C15BF" w:rsidRDefault="006C4405" w:rsidP="00957F29">
            <w:pPr>
              <w:pStyle w:val="PlainText"/>
              <w:spacing w:line="300" w:lineRule="auto"/>
              <w:jc w:val="center"/>
              <w:rPr>
                <w:rFonts w:ascii="Arial Narrow" w:hAnsi="Arial Narrow"/>
                <w:b/>
                <w:sz w:val="24"/>
                <w:lang w:val="ro-RO"/>
              </w:rPr>
            </w:pPr>
            <w:r w:rsidRPr="008C15BF">
              <w:rPr>
                <w:rFonts w:ascii="Arial Narrow" w:hAnsi="Arial Narrow"/>
                <w:b/>
                <w:sz w:val="24"/>
                <w:lang w:val="ro-RO"/>
              </w:rPr>
              <w:t>Volum de ape uzate evacuate (mil. m</w:t>
            </w:r>
            <w:r w:rsidRPr="008C15BF">
              <w:rPr>
                <w:rFonts w:ascii="Arial Narrow" w:hAnsi="Arial Narrow"/>
                <w:b/>
                <w:sz w:val="24"/>
                <w:vertAlign w:val="superscript"/>
                <w:lang w:val="ro-RO"/>
              </w:rPr>
              <w:t>3</w:t>
            </w:r>
            <w:r w:rsidRPr="008C15BF">
              <w:rPr>
                <w:rFonts w:ascii="Arial Narrow" w:hAnsi="Arial Narrow"/>
                <w:b/>
                <w:sz w:val="24"/>
                <w:lang w:val="ro-RO"/>
              </w:rPr>
              <w:t>)</w:t>
            </w:r>
          </w:p>
        </w:tc>
        <w:tc>
          <w:tcPr>
            <w:tcW w:w="722" w:type="pct"/>
            <w:shd w:val="clear" w:color="auto" w:fill="BFBFBF"/>
          </w:tcPr>
          <w:p w14:paraId="5AA549D7" w14:textId="77777777" w:rsidR="006C4405" w:rsidRPr="008C15BF" w:rsidRDefault="006C4405" w:rsidP="00957F29">
            <w:pPr>
              <w:pStyle w:val="PlainText"/>
              <w:spacing w:line="300" w:lineRule="auto"/>
              <w:jc w:val="center"/>
              <w:rPr>
                <w:rFonts w:ascii="Arial Narrow" w:hAnsi="Arial Narrow"/>
                <w:b/>
                <w:sz w:val="24"/>
                <w:lang w:val="ro-RO"/>
              </w:rPr>
            </w:pPr>
            <w:r w:rsidRPr="008C15BF">
              <w:rPr>
                <w:rFonts w:ascii="Arial Narrow" w:hAnsi="Arial Narrow"/>
                <w:b/>
                <w:sz w:val="24"/>
                <w:lang w:val="ro-RO"/>
              </w:rPr>
              <w:t>Poluanți specifici</w:t>
            </w:r>
          </w:p>
        </w:tc>
        <w:tc>
          <w:tcPr>
            <w:tcW w:w="738" w:type="pct"/>
            <w:shd w:val="clear" w:color="auto" w:fill="BFBFBF"/>
          </w:tcPr>
          <w:p w14:paraId="120E99CB" w14:textId="77777777" w:rsidR="006C4405" w:rsidRPr="008C15BF" w:rsidRDefault="006C4405" w:rsidP="00957F29">
            <w:pPr>
              <w:pStyle w:val="PlainText"/>
              <w:spacing w:line="300" w:lineRule="auto"/>
              <w:jc w:val="center"/>
              <w:rPr>
                <w:rFonts w:ascii="Arial Narrow" w:hAnsi="Arial Narrow"/>
                <w:b/>
                <w:sz w:val="24"/>
                <w:lang w:val="ro-RO"/>
              </w:rPr>
            </w:pPr>
            <w:r w:rsidRPr="008C15BF">
              <w:rPr>
                <w:rFonts w:ascii="Arial Narrow" w:hAnsi="Arial Narrow"/>
                <w:b/>
                <w:sz w:val="24"/>
                <w:lang w:val="ro-RO"/>
              </w:rPr>
              <w:t>Grad de epurare %</w:t>
            </w:r>
          </w:p>
        </w:tc>
      </w:tr>
      <w:tr w:rsidR="006C4405" w:rsidRPr="008C15BF" w14:paraId="035FA0A4" w14:textId="77777777" w:rsidTr="00672712">
        <w:tc>
          <w:tcPr>
            <w:tcW w:w="694" w:type="pct"/>
            <w:shd w:val="clear" w:color="auto" w:fill="auto"/>
          </w:tcPr>
          <w:p w14:paraId="7FBB72B9"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S.E. Iași - TM</w:t>
            </w:r>
          </w:p>
        </w:tc>
        <w:tc>
          <w:tcPr>
            <w:tcW w:w="1143" w:type="pct"/>
            <w:shd w:val="clear" w:color="auto" w:fill="auto"/>
          </w:tcPr>
          <w:p w14:paraId="552D2608"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Colectarea și epurarea apelor uzate</w:t>
            </w:r>
          </w:p>
        </w:tc>
        <w:tc>
          <w:tcPr>
            <w:tcW w:w="454" w:type="pct"/>
            <w:shd w:val="clear" w:color="auto" w:fill="auto"/>
          </w:tcPr>
          <w:p w14:paraId="4018E071"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Bahlui</w:t>
            </w:r>
          </w:p>
        </w:tc>
        <w:tc>
          <w:tcPr>
            <w:tcW w:w="1248" w:type="pct"/>
            <w:shd w:val="clear" w:color="auto" w:fill="auto"/>
          </w:tcPr>
          <w:p w14:paraId="1567193C"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0,443566</w:t>
            </w:r>
          </w:p>
        </w:tc>
        <w:tc>
          <w:tcPr>
            <w:tcW w:w="722" w:type="pct"/>
            <w:shd w:val="clear" w:color="auto" w:fill="auto"/>
          </w:tcPr>
          <w:p w14:paraId="2F3FBF88"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CBO5</w:t>
            </w:r>
          </w:p>
          <w:p w14:paraId="3BA388BE"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CCOCr</w:t>
            </w:r>
          </w:p>
        </w:tc>
        <w:tc>
          <w:tcPr>
            <w:tcW w:w="738" w:type="pct"/>
            <w:shd w:val="clear" w:color="auto" w:fill="auto"/>
          </w:tcPr>
          <w:p w14:paraId="0BC1ADAE"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23</w:t>
            </w:r>
          </w:p>
          <w:p w14:paraId="203098B8"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29</w:t>
            </w:r>
          </w:p>
        </w:tc>
      </w:tr>
      <w:tr w:rsidR="006C4405" w:rsidRPr="008C15BF" w14:paraId="70044BBE" w14:textId="77777777" w:rsidTr="00672712">
        <w:tc>
          <w:tcPr>
            <w:tcW w:w="694" w:type="pct"/>
            <w:shd w:val="clear" w:color="auto" w:fill="auto"/>
          </w:tcPr>
          <w:p w14:paraId="06A2663C"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S.E. Iași - TB</w:t>
            </w:r>
          </w:p>
        </w:tc>
        <w:tc>
          <w:tcPr>
            <w:tcW w:w="1143" w:type="pct"/>
            <w:shd w:val="clear" w:color="auto" w:fill="auto"/>
          </w:tcPr>
          <w:p w14:paraId="1F38B72F"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Colectarea și epurarea apelor uzate</w:t>
            </w:r>
          </w:p>
        </w:tc>
        <w:tc>
          <w:tcPr>
            <w:tcW w:w="454" w:type="pct"/>
            <w:shd w:val="clear" w:color="auto" w:fill="auto"/>
          </w:tcPr>
          <w:p w14:paraId="5DD84011"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Bahlui</w:t>
            </w:r>
          </w:p>
        </w:tc>
        <w:tc>
          <w:tcPr>
            <w:tcW w:w="1248" w:type="pct"/>
            <w:shd w:val="clear" w:color="auto" w:fill="auto"/>
          </w:tcPr>
          <w:p w14:paraId="4C1EBCA5"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48,245896</w:t>
            </w:r>
          </w:p>
        </w:tc>
        <w:tc>
          <w:tcPr>
            <w:tcW w:w="722" w:type="pct"/>
            <w:shd w:val="clear" w:color="auto" w:fill="auto"/>
          </w:tcPr>
          <w:p w14:paraId="5237D211"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MTS</w:t>
            </w:r>
          </w:p>
          <w:p w14:paraId="4282C4FF"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CBO5</w:t>
            </w:r>
          </w:p>
          <w:p w14:paraId="2DCC36EA"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CCOCr</w:t>
            </w:r>
          </w:p>
          <w:p w14:paraId="0E638567"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Nt</w:t>
            </w:r>
          </w:p>
          <w:p w14:paraId="1B018475"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Pt</w:t>
            </w:r>
          </w:p>
        </w:tc>
        <w:tc>
          <w:tcPr>
            <w:tcW w:w="738" w:type="pct"/>
            <w:shd w:val="clear" w:color="auto" w:fill="auto"/>
          </w:tcPr>
          <w:p w14:paraId="24432D49"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90</w:t>
            </w:r>
          </w:p>
          <w:p w14:paraId="402D0683"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92</w:t>
            </w:r>
          </w:p>
          <w:p w14:paraId="1A5FA3E3"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89</w:t>
            </w:r>
          </w:p>
          <w:p w14:paraId="621EFC33"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33</w:t>
            </w:r>
          </w:p>
          <w:p w14:paraId="59BE2E55" w14:textId="77777777" w:rsidR="006C4405" w:rsidRPr="008C15BF" w:rsidRDefault="006C4405" w:rsidP="00957F29">
            <w:pPr>
              <w:pStyle w:val="PlainText"/>
              <w:spacing w:line="300" w:lineRule="auto"/>
              <w:jc w:val="center"/>
              <w:rPr>
                <w:rFonts w:ascii="Arial Narrow" w:hAnsi="Arial Narrow"/>
                <w:sz w:val="24"/>
                <w:lang w:val="ro-RO"/>
              </w:rPr>
            </w:pPr>
            <w:r w:rsidRPr="008C15BF">
              <w:rPr>
                <w:rFonts w:ascii="Arial Narrow" w:hAnsi="Arial Narrow"/>
                <w:sz w:val="24"/>
                <w:lang w:val="ro-RO"/>
              </w:rPr>
              <w:t>34</w:t>
            </w:r>
          </w:p>
        </w:tc>
      </w:tr>
      <w:tr w:rsidR="006C4405" w:rsidRPr="008C15BF" w14:paraId="318D40D7" w14:textId="77777777" w:rsidTr="00957F29">
        <w:tc>
          <w:tcPr>
            <w:tcW w:w="5000" w:type="pct"/>
            <w:gridSpan w:val="6"/>
            <w:shd w:val="clear" w:color="auto" w:fill="BFBFBF"/>
          </w:tcPr>
          <w:p w14:paraId="6FDAA232" w14:textId="067E7D22" w:rsidR="006C4405" w:rsidRPr="008C15BF" w:rsidRDefault="006C4405" w:rsidP="00957F29">
            <w:pPr>
              <w:pStyle w:val="PlainText"/>
              <w:spacing w:line="300" w:lineRule="auto"/>
              <w:rPr>
                <w:rFonts w:ascii="Arial Narrow" w:hAnsi="Arial Narrow"/>
                <w:i/>
                <w:sz w:val="18"/>
                <w:szCs w:val="18"/>
                <w:lang w:val="ro-RO"/>
              </w:rPr>
            </w:pPr>
          </w:p>
        </w:tc>
      </w:tr>
    </w:tbl>
    <w:p w14:paraId="12FD4882" w14:textId="77777777" w:rsidR="006C4405" w:rsidRPr="008C15BF" w:rsidRDefault="006C4405" w:rsidP="006C4405">
      <w:pPr>
        <w:rPr>
          <w:b/>
          <w:color w:val="FF0000"/>
          <w:u w:val="single"/>
        </w:rPr>
      </w:pPr>
    </w:p>
    <w:p w14:paraId="19D352E2" w14:textId="77777777" w:rsidR="006C4405" w:rsidRPr="008C15BF" w:rsidRDefault="006C4405" w:rsidP="006C4405">
      <w:pPr>
        <w:rPr>
          <w:rFonts w:eastAsia="Calibri" w:cs="Candara"/>
          <w:color w:val="FF0000"/>
        </w:rPr>
      </w:pPr>
    </w:p>
    <w:p w14:paraId="5B1F6FA8" w14:textId="77777777" w:rsidR="006C4405" w:rsidRPr="00AF1217" w:rsidRDefault="006C4405" w:rsidP="006C4405">
      <w:pPr>
        <w:rPr>
          <w:sz w:val="28"/>
          <w:szCs w:val="28"/>
          <w:u w:val="single"/>
        </w:rPr>
      </w:pPr>
      <w:r w:rsidRPr="00AF1217">
        <w:rPr>
          <w:b/>
          <w:sz w:val="28"/>
          <w:szCs w:val="28"/>
          <w:u w:val="single"/>
        </w:rPr>
        <w:t xml:space="preserve">Apele subterane </w:t>
      </w:r>
      <w:r w:rsidRPr="00AF1217">
        <w:rPr>
          <w:sz w:val="28"/>
          <w:szCs w:val="28"/>
          <w:u w:val="single"/>
        </w:rPr>
        <w:t xml:space="preserve"> </w:t>
      </w:r>
    </w:p>
    <w:p w14:paraId="600B6BC7" w14:textId="77777777" w:rsidR="006C4405" w:rsidRDefault="006C4405" w:rsidP="006C4405">
      <w:r>
        <w:t>În zona municipiului Iași a fost identificat corpul de apă subterană ROPR07 Câmpia Moldovei. Conform Proiectului de Plan de Management 2016 -2020 al ABA Prut, în anul 2013 monitorizarea stării calitative a acestui corp de apă subterană s-a realizat prin 15 puncte de monitorizare (8 foraje aparținând Rețelei Hidrogeologice Naționale, 5 foraje de exploatare de la terți și 2 fântâni). S-au semnalat depășiri față de valorile prag la amoniu într-un foraj, la standardul de calitate pentru azotați în 6 puncte de monitorizare, la azotiți într-un foraj, la sulfați în 2 foraje, la cloruri într-un și la nichel tot într-un foraj. Din analiza efectuată rezultă că acest corp de apă subterană are starea calitativă slabă din cauza suprafeței cu depășiri la azotați în proporție de 76,77 % din suprafața întregului corp de apă subterană.</w:t>
      </w:r>
    </w:p>
    <w:p w14:paraId="313292C7" w14:textId="77777777" w:rsidR="006C4405" w:rsidRDefault="006C4405" w:rsidP="006C4405"/>
    <w:p w14:paraId="7C359BD4" w14:textId="77777777" w:rsidR="006C4405" w:rsidRDefault="006C4405" w:rsidP="006C4405">
      <w:pPr>
        <w:ind w:firstLine="0"/>
        <w:rPr>
          <w:b/>
          <w:color w:val="FF0000"/>
        </w:rPr>
      </w:pPr>
      <w:r>
        <w:rPr>
          <w:b/>
          <w:noProof/>
          <w:lang w:val="en-US" w:eastAsia="en-US" w:bidi="ar-SA"/>
        </w:rPr>
        <w:lastRenderedPageBreak/>
        <mc:AlternateContent>
          <mc:Choice Requires="wps">
            <w:drawing>
              <wp:anchor distT="0" distB="0" distL="114300" distR="114300" simplePos="0" relativeHeight="251695616" behindDoc="0" locked="0" layoutInCell="1" allowOverlap="1" wp14:anchorId="38964C5B" wp14:editId="78FC11ED">
                <wp:simplePos x="0" y="0"/>
                <wp:positionH relativeFrom="column">
                  <wp:posOffset>4339590</wp:posOffset>
                </wp:positionH>
                <wp:positionV relativeFrom="paragraph">
                  <wp:posOffset>3335655</wp:posOffset>
                </wp:positionV>
                <wp:extent cx="1033780" cy="254635"/>
                <wp:effectExtent l="10795" t="358140" r="12700" b="6350"/>
                <wp:wrapNone/>
                <wp:docPr id="57" name="Rectangular Callout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3780" cy="254635"/>
                        </a:xfrm>
                        <a:prstGeom prst="wedgeRectCallout">
                          <a:avLst>
                            <a:gd name="adj1" fmla="val 15111"/>
                            <a:gd name="adj2" fmla="val -178926"/>
                          </a:avLst>
                        </a:prstGeom>
                        <a:solidFill>
                          <a:srgbClr val="FFFFFF"/>
                        </a:solidFill>
                        <a:ln w="12700">
                          <a:solidFill>
                            <a:srgbClr val="7030A0"/>
                          </a:solidFill>
                          <a:miter lim="800000"/>
                          <a:headEnd/>
                          <a:tailEnd/>
                        </a:ln>
                      </wps:spPr>
                      <wps:txbx>
                        <w:txbxContent>
                          <w:p w14:paraId="1922ED19" w14:textId="77777777" w:rsidR="00D5613B" w:rsidRPr="00201512" w:rsidRDefault="00D5613B" w:rsidP="006C4405">
                            <w:pPr>
                              <w:ind w:firstLine="0"/>
                              <w:rPr>
                                <w:b/>
                                <w:sz w:val="20"/>
                                <w:szCs w:val="20"/>
                              </w:rPr>
                            </w:pPr>
                            <w:r w:rsidRPr="00201512">
                              <w:rPr>
                                <w:b/>
                                <w:sz w:val="20"/>
                                <w:szCs w:val="20"/>
                              </w:rPr>
                              <w:t>Municipiul Iași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0,0l0@8@12@24,0@9,,21600@6,21600@15@27@7,21600,21600,21600,21600@9@18@30,21600@8,21600,0@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57" o:spid="_x0000_s1026" type="#_x0000_t61" style="position:absolute;left:0;text-align:left;margin-left:341.7pt;margin-top:262.65pt;width:81.4pt;height:20.0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" adj="14064,-27848" strokecolor="#7030a0" strokeweight="1pt">
                <v:textbox>
                  <w:txbxContent>
                    <w:p w14:paraId="1922ED19" w14:textId="77777777" w:rsidR="00D73EBF" w:rsidRPr="00201512" w:rsidRDefault="00D73EBF" w:rsidP="006C4405">
                      <w:pPr>
                        <w:ind w:firstLine="0"/>
                        <w:rPr>
                          <w:b/>
                          <w:sz w:val="20"/>
                          <w:szCs w:val="20"/>
                        </w:rPr>
                      </w:pPr>
                      <w:r w:rsidRPr="00201512">
                        <w:rPr>
                          <w:b/>
                          <w:sz w:val="20"/>
                          <w:szCs w:val="20"/>
                        </w:rPr>
                        <w:t>Municipiul Iași</w:t>
                      </w:r>
                    </w:p>
                  </w:txbxContent>
                </v:textbox>
              </v:shape>
            </w:pict>
          </mc:Fallback>
        </mc:AlternateContent>
      </w:r>
      <w:r>
        <w:rPr>
          <w:b/>
          <w:noProof/>
          <w:lang w:val="en-US" w:eastAsia="en-US" w:bidi="ar-SA"/>
        </w:rPr>
        <mc:AlternateContent>
          <mc:Choice Requires="wps">
            <w:drawing>
              <wp:anchor distT="0" distB="0" distL="114300" distR="114300" simplePos="0" relativeHeight="251693568" behindDoc="0" locked="0" layoutInCell="1" allowOverlap="1" wp14:anchorId="7948AD40" wp14:editId="742B6FB3">
                <wp:simplePos x="0" y="0"/>
                <wp:positionH relativeFrom="column">
                  <wp:posOffset>4944745</wp:posOffset>
                </wp:positionH>
                <wp:positionV relativeFrom="paragraph">
                  <wp:posOffset>2942590</wp:posOffset>
                </wp:positionV>
                <wp:extent cx="111760" cy="115570"/>
                <wp:effectExtent l="25400" t="22225" r="34290" b="52705"/>
                <wp:wrapNone/>
                <wp:docPr id="56" name="Flowchart: Connector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 cy="115570"/>
                        </a:xfrm>
                        <a:prstGeom prst="flowChartConnector">
                          <a:avLst/>
                        </a:prstGeom>
                        <a:solidFill>
                          <a:srgbClr val="7030A0"/>
                        </a:solidFill>
                        <a:ln w="38100">
                          <a:solidFill>
                            <a:srgbClr val="F2F2F2"/>
                          </a:solidFill>
                          <a:round/>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A7A44BD" id="Flowchart: Connector 56" o:spid="_x0000_s1026" type="#_x0000_t120" style="position:absolute;margin-left:389.35pt;margin-top:231.7pt;width:8.8pt;height:9.1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" fillcolor="#7030a0" strokecolor="#f2f2f2" strokeweight="3pt">
                <v:shadow on="t" color="#3f3151" opacity=".5" offset="1pt"/>
              </v:shape>
            </w:pict>
          </mc:Fallback>
        </mc:AlternateContent>
      </w:r>
      <w:r w:rsidRPr="002927F9">
        <w:rPr>
          <w:b/>
          <w:noProof/>
          <w:color w:val="FF0000"/>
          <w:lang w:val="en-US" w:eastAsia="en-US" w:bidi="ar-SA"/>
        </w:rPr>
        <w:drawing>
          <wp:inline distT="0" distB="0" distL="0" distR="0" wp14:anchorId="4169252E" wp14:editId="79C438FD">
            <wp:extent cx="5816600" cy="36639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lum contrast="10000"/>
                      <a:extLst>
                        <a:ext uri="{28A0092B-C50C-407E-A947-70E740481C1C}">
                          <a14:useLocalDpi xmlns:a14="http://schemas.microsoft.com/office/drawing/2010/main" val="0"/>
                        </a:ext>
                      </a:extLst>
                    </a:blip>
                    <a:srcRect l="24167" t="10063" r="19040" b="26328"/>
                    <a:stretch>
                      <a:fillRect/>
                    </a:stretch>
                  </pic:blipFill>
                  <pic:spPr bwMode="auto">
                    <a:xfrm>
                      <a:off x="0" y="0"/>
                      <a:ext cx="5816600" cy="3663950"/>
                    </a:xfrm>
                    <a:prstGeom prst="rect">
                      <a:avLst/>
                    </a:prstGeom>
                    <a:noFill/>
                    <a:ln>
                      <a:noFill/>
                    </a:ln>
                  </pic:spPr>
                </pic:pic>
              </a:graphicData>
            </a:graphic>
          </wp:inline>
        </w:drawing>
      </w:r>
    </w:p>
    <w:p w14:paraId="2FA8156B" w14:textId="6E0B4B6B" w:rsidR="006C4405" w:rsidRPr="00BD0540" w:rsidRDefault="00BD0540" w:rsidP="006C4405">
      <w:pPr>
        <w:rPr>
          <w:b/>
          <w:i/>
          <w:color w:val="44546A" w:themeColor="text2"/>
          <w:sz w:val="20"/>
          <w:szCs w:val="20"/>
        </w:rPr>
      </w:pPr>
      <w:r w:rsidRPr="00BD0540">
        <w:rPr>
          <w:b/>
          <w:i/>
          <w:color w:val="44546A" w:themeColor="text2"/>
          <w:sz w:val="20"/>
          <w:szCs w:val="20"/>
        </w:rPr>
        <w:t xml:space="preserve">Figura nr 2.11.3.3.a - </w:t>
      </w:r>
      <w:r w:rsidR="006C4405" w:rsidRPr="00BD0540">
        <w:rPr>
          <w:b/>
          <w:i/>
          <w:color w:val="44546A" w:themeColor="text2"/>
          <w:sz w:val="20"/>
          <w:szCs w:val="20"/>
        </w:rPr>
        <w:t>Suprafața poluată cu azotați pentru corpul de apă subterană ROPR07 (sursa: Proiectului de Plan de Management 2016 -2020 al ABA Prut)</w:t>
      </w:r>
    </w:p>
    <w:p w14:paraId="5E4A7805" w14:textId="77777777" w:rsidR="006C4405" w:rsidRDefault="006C4405" w:rsidP="006C4405">
      <w:r>
        <w:rPr>
          <w:noProof/>
          <w:lang w:val="en-US" w:eastAsia="en-US" w:bidi="ar-SA"/>
        </w:rPr>
        <mc:AlternateContent>
          <mc:Choice Requires="wps">
            <w:drawing>
              <wp:anchor distT="0" distB="0" distL="114300" distR="114300" simplePos="0" relativeHeight="251694592" behindDoc="0" locked="0" layoutInCell="1" allowOverlap="1" wp14:anchorId="77CB3599" wp14:editId="49D419CE">
                <wp:simplePos x="0" y="0"/>
                <wp:positionH relativeFrom="column">
                  <wp:posOffset>3305810</wp:posOffset>
                </wp:positionH>
                <wp:positionV relativeFrom="paragraph">
                  <wp:posOffset>300355</wp:posOffset>
                </wp:positionV>
                <wp:extent cx="1033780" cy="254635"/>
                <wp:effectExtent l="15240" t="10160" r="8255" b="935355"/>
                <wp:wrapNone/>
                <wp:docPr id="55" name="Rectangular Callout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3780" cy="254635"/>
                        </a:xfrm>
                        <a:prstGeom prst="wedgeRectCallout">
                          <a:avLst>
                            <a:gd name="adj1" fmla="val -37898"/>
                            <a:gd name="adj2" fmla="val 395634"/>
                          </a:avLst>
                        </a:prstGeom>
                        <a:solidFill>
                          <a:srgbClr val="FFFFFF"/>
                        </a:solidFill>
                        <a:ln w="12700">
                          <a:solidFill>
                            <a:srgbClr val="7030A0"/>
                          </a:solidFill>
                          <a:miter lim="800000"/>
                          <a:headEnd/>
                          <a:tailEnd/>
                        </a:ln>
                      </wps:spPr>
                      <wps:txbx>
                        <w:txbxContent>
                          <w:p w14:paraId="38B4C6E6" w14:textId="77777777" w:rsidR="00D5613B" w:rsidRPr="00201512" w:rsidRDefault="00D5613B" w:rsidP="006C4405">
                            <w:pPr>
                              <w:ind w:firstLine="0"/>
                              <w:rPr>
                                <w:b/>
                                <w:sz w:val="20"/>
                                <w:szCs w:val="20"/>
                              </w:rPr>
                            </w:pPr>
                            <w:r w:rsidRPr="00201512">
                              <w:rPr>
                                <w:b/>
                                <w:sz w:val="20"/>
                                <w:szCs w:val="20"/>
                              </w:rPr>
                              <w:t>Municipiul Iași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ular Callout 55" o:spid="_x0000_s1027" type="#_x0000_t61" style="position:absolute;left:0;text-align:left;margin-left:260.3pt;margin-top:23.65pt;width:81.4pt;height:20.0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" adj="2614,96257" strokecolor="#7030a0" strokeweight="1pt">
                <v:textbox>
                  <w:txbxContent>
                    <w:p w14:paraId="38B4C6E6" w14:textId="77777777" w:rsidR="00D73EBF" w:rsidRPr="00201512" w:rsidRDefault="00D73EBF" w:rsidP="006C4405">
                      <w:pPr>
                        <w:ind w:firstLine="0"/>
                        <w:rPr>
                          <w:b/>
                          <w:sz w:val="20"/>
                          <w:szCs w:val="20"/>
                        </w:rPr>
                      </w:pPr>
                      <w:r w:rsidRPr="00201512">
                        <w:rPr>
                          <w:b/>
                          <w:sz w:val="20"/>
                          <w:szCs w:val="20"/>
                        </w:rPr>
                        <w:t>Municipiul Iași</w:t>
                      </w:r>
                    </w:p>
                  </w:txbxContent>
                </v:textbox>
              </v:shape>
            </w:pict>
          </mc:Fallback>
        </mc:AlternateContent>
      </w:r>
      <w:r>
        <w:rPr>
          <w:noProof/>
          <w:lang w:val="en-US" w:eastAsia="en-US" w:bidi="ar-SA"/>
        </w:rPr>
        <mc:AlternateContent>
          <mc:Choice Requires="wps">
            <w:drawing>
              <wp:anchor distT="0" distB="0" distL="114300" distR="114300" simplePos="0" relativeHeight="251692544" behindDoc="0" locked="0" layoutInCell="1" allowOverlap="1" wp14:anchorId="68EECAFA" wp14:editId="2BEDBC2D">
                <wp:simplePos x="0" y="0"/>
                <wp:positionH relativeFrom="column">
                  <wp:posOffset>3385185</wp:posOffset>
                </wp:positionH>
                <wp:positionV relativeFrom="paragraph">
                  <wp:posOffset>1382395</wp:posOffset>
                </wp:positionV>
                <wp:extent cx="111760" cy="115570"/>
                <wp:effectExtent l="8890" t="6350" r="12700" b="30480"/>
                <wp:wrapNone/>
                <wp:docPr id="54" name="Flowchart: Connector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 cy="115570"/>
                        </a:xfrm>
                        <a:prstGeom prst="flowChartConnector">
                          <a:avLst/>
                        </a:prstGeom>
                        <a:solidFill>
                          <a:srgbClr val="7030A0"/>
                        </a:solidFill>
                        <a:ln>
                          <a:noFill/>
                        </a:ln>
                        <a:effectLst>
                          <a:outerShdw dist="28398" dir="3806097" algn="ctr" rotWithShape="0">
                            <a:srgbClr val="3F3151">
                              <a:alpha val="50000"/>
                            </a:srgbClr>
                          </a:outerShdw>
                        </a:effectLst>
                        <a:extLst>
                          <a:ext uri="{91240B29-F687-4f45-9708-019B960494DF}">
                            <a14:hiddenLine xmlns:a14="http://schemas.microsoft.com/office/drawing/2010/main" w="38100">
                              <a:solidFill>
                                <a:srgbClr val="F2F2F2"/>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A815303" id="Flowchart: Connector 54" o:spid="_x0000_s1026" type="#_x0000_t120" style="position:absolute;margin-left:266.55pt;margin-top:108.85pt;width:8.8pt;height:9.1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" fillcolor="#7030a0" stroked="f">
                <v:shadow on="t" color="#3f3151" opacity=".5" offset="1pt"/>
              </v:shape>
            </w:pict>
          </mc:Fallback>
        </mc:AlternateContent>
      </w:r>
      <w:r w:rsidRPr="002927F9">
        <w:rPr>
          <w:noProof/>
          <w:lang w:val="en-US" w:eastAsia="en-US" w:bidi="ar-SA"/>
        </w:rPr>
        <w:drawing>
          <wp:inline distT="0" distB="0" distL="0" distR="0" wp14:anchorId="5A58DEA4" wp14:editId="1E6220AF">
            <wp:extent cx="5321300" cy="3619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a:extLst>
                        <a:ext uri="{28A0092B-C50C-407E-A947-70E740481C1C}">
                          <a14:useLocalDpi xmlns:a14="http://schemas.microsoft.com/office/drawing/2010/main" val="0"/>
                        </a:ext>
                      </a:extLst>
                    </a:blip>
                    <a:srcRect l="21404" t="11316" r="16632" b="13626"/>
                    <a:stretch>
                      <a:fillRect/>
                    </a:stretch>
                  </pic:blipFill>
                  <pic:spPr bwMode="auto">
                    <a:xfrm>
                      <a:off x="0" y="0"/>
                      <a:ext cx="5321300" cy="3619500"/>
                    </a:xfrm>
                    <a:prstGeom prst="rect">
                      <a:avLst/>
                    </a:prstGeom>
                    <a:noFill/>
                    <a:ln>
                      <a:noFill/>
                    </a:ln>
                  </pic:spPr>
                </pic:pic>
              </a:graphicData>
            </a:graphic>
          </wp:inline>
        </w:drawing>
      </w:r>
    </w:p>
    <w:p w14:paraId="69EB42F6" w14:textId="42592B9A" w:rsidR="006C4405" w:rsidRPr="00BD0540" w:rsidRDefault="00BD0540" w:rsidP="006C4405">
      <w:pPr>
        <w:rPr>
          <w:b/>
          <w:i/>
          <w:color w:val="44546A" w:themeColor="text2"/>
          <w:sz w:val="20"/>
          <w:szCs w:val="20"/>
        </w:rPr>
      </w:pPr>
      <w:r w:rsidRPr="00BD0540">
        <w:rPr>
          <w:b/>
          <w:i/>
          <w:color w:val="44546A" w:themeColor="text2"/>
          <w:sz w:val="20"/>
          <w:szCs w:val="20"/>
        </w:rPr>
        <w:t xml:space="preserve">Figura nr. 2.11.3.3.b - </w:t>
      </w:r>
      <w:r w:rsidR="006C4405" w:rsidRPr="00BD0540">
        <w:rPr>
          <w:b/>
          <w:i/>
          <w:color w:val="44546A" w:themeColor="text2"/>
          <w:sz w:val="20"/>
          <w:szCs w:val="20"/>
        </w:rPr>
        <w:t>Starea calitativă a corpurilor de apă subterană atribuite ABA Prut-Bârlad(sursa: Proiectului de Plan de Management 2016 -2020 al ABA Prut)</w:t>
      </w:r>
    </w:p>
    <w:p w14:paraId="0174CDD5" w14:textId="77777777" w:rsidR="006C4405" w:rsidRPr="00143DBD" w:rsidRDefault="006C4405" w:rsidP="006C4405">
      <w:pPr>
        <w:rPr>
          <w:b/>
          <w:color w:val="FF0000"/>
        </w:rPr>
      </w:pPr>
    </w:p>
    <w:p w14:paraId="79091E85" w14:textId="77777777" w:rsidR="006C4405" w:rsidRPr="00AE4755" w:rsidRDefault="006C4405" w:rsidP="006C4405">
      <w:pPr>
        <w:rPr>
          <w:color w:val="FF0000"/>
        </w:rPr>
      </w:pPr>
    </w:p>
    <w:p w14:paraId="4B84EACD" w14:textId="77777777" w:rsidR="00672712" w:rsidRPr="00523D8F" w:rsidRDefault="00672712" w:rsidP="00672712">
      <w:pPr>
        <w:pStyle w:val="Heading4"/>
        <w:rPr>
          <w:shd w:val="clear" w:color="auto" w:fill="FFFFFF"/>
        </w:rPr>
      </w:pPr>
      <w:r w:rsidRPr="00523D8F">
        <w:rPr>
          <w:shd w:val="clear" w:color="auto" w:fill="FFFFFF"/>
        </w:rPr>
        <w:lastRenderedPageBreak/>
        <w:t xml:space="preserve">2.11.3.4. Calitatea vegetației </w:t>
      </w:r>
    </w:p>
    <w:p w14:paraId="45309A02" w14:textId="77777777" w:rsidR="00672712" w:rsidRPr="00523D8F" w:rsidRDefault="00672712" w:rsidP="00672712">
      <w:pPr>
        <w:spacing w:line="360" w:lineRule="auto"/>
        <w:rPr>
          <w:rFonts w:ascii="TimesNewRoman" w:hAnsi="TimesNewRoman" w:cs="TimesNewRoman"/>
          <w:sz w:val="23"/>
          <w:szCs w:val="23"/>
        </w:rPr>
      </w:pPr>
    </w:p>
    <w:p w14:paraId="749108E7" w14:textId="77777777" w:rsidR="00672712" w:rsidRPr="00523D8F" w:rsidRDefault="00672712" w:rsidP="00672712">
      <w:pPr>
        <w:spacing w:line="360" w:lineRule="auto"/>
        <w:ind w:firstLine="709"/>
        <w:rPr>
          <w:rFonts w:cs="TimesNewRoman"/>
        </w:rPr>
      </w:pPr>
      <w:r w:rsidRPr="00523D8F">
        <w:rPr>
          <w:rFonts w:cs="TimesNewRoman"/>
        </w:rPr>
        <w:t>Din punct de vedere al vegetației naturale, municipiul Iași și împrejurimile sale au o vegetație specifică silvo-stepei care însumează un număr mare de taxoni ca urmare a amplasării sale la contactul dintre provincial ponto – sarmatică cu provincial central europeană est – carpatică. În zona municipiului Iași au fost semnalate peste 2000 de specii de plante, între care predomină numeric specii orientale și nordice, la care se adaugă numeroase specii cosmopolite și adventive. Ca urmare a dezvoltării și intensificării activității umane pe teritoriul analizat, vegetația naturală a fost în mare parte înlocuită pe zonele introduse succesiv în intravilan, astfel că în prezent numai suprafețe situate în extravilanul municipiului Iași mai păstrează aspectul fitocenologic natural. Vegetația existență în municipiul Iași, alcătuită din numeroase specii ornamentale, în amestec cu specii cosmopolite și un număr redus de specii caracteristice silvostepei este afectată și de calitatea aerului prin următorii poluanți:</w:t>
      </w:r>
    </w:p>
    <w:p w14:paraId="7B0F7F60" w14:textId="77777777" w:rsidR="00672712" w:rsidRPr="00523D8F" w:rsidRDefault="00672712" w:rsidP="002B6BE6">
      <w:pPr>
        <w:widowControl/>
        <w:numPr>
          <w:ilvl w:val="0"/>
          <w:numId w:val="88"/>
        </w:numPr>
        <w:suppressAutoHyphens w:val="0"/>
        <w:spacing w:line="360" w:lineRule="auto"/>
      </w:pPr>
      <w:r w:rsidRPr="00523D8F">
        <w:rPr>
          <w:rFonts w:cs="TimesNewRoman"/>
        </w:rPr>
        <w:t>Dioxidul de sulf (</w:t>
      </w:r>
      <w:r w:rsidRPr="00523D8F">
        <w:t>SO</w:t>
      </w:r>
      <w:r w:rsidRPr="00523D8F">
        <w:rPr>
          <w:vertAlign w:val="subscript"/>
        </w:rPr>
        <w:t>2</w:t>
      </w:r>
      <w:r w:rsidRPr="00523D8F">
        <w:t>) – influențează starea plantelor în funcție de cantitatea și perioada de timp de expunere, astfel pot să apară efecte de fitotoxicitate cum sunt: degradarea clorofilei, reducerea fotosintezei, creşterea ratei respiratorii, schimbări în metabolismul proteinelor, în bilanţul lipidelor şi al apei şi în activitatea enzimatică. Aceste efecte se traduc prin necroze, reducerea creşterii plantelor, creşterea sensibilităţii la agenţi patogeni şi la condiţii climatice excesive. În cadrul vegetaţiei apar astfel schimbări ale echilibrului interspecific – reducerea varietăţilor sensibile determină alterarea structurii şi funcţiilor întregii comunităţi.</w:t>
      </w:r>
    </w:p>
    <w:p w14:paraId="1C9670A6" w14:textId="77777777" w:rsidR="00672712" w:rsidRPr="00523D8F" w:rsidRDefault="00672712" w:rsidP="002B6BE6">
      <w:pPr>
        <w:widowControl/>
        <w:numPr>
          <w:ilvl w:val="0"/>
          <w:numId w:val="88"/>
        </w:numPr>
        <w:suppressAutoHyphens w:val="0"/>
        <w:spacing w:line="360" w:lineRule="auto"/>
        <w:rPr>
          <w:rFonts w:cs="TimesNewRoman"/>
        </w:rPr>
      </w:pPr>
      <w:r w:rsidRPr="00523D8F">
        <w:rPr>
          <w:rFonts w:cs="TimesNewRoman"/>
        </w:rPr>
        <w:t>Oxizii de azot (NO, NO</w:t>
      </w:r>
      <w:r w:rsidRPr="00523D8F">
        <w:rPr>
          <w:rFonts w:cs="TimesNewRoman"/>
          <w:vertAlign w:val="subscript"/>
        </w:rPr>
        <w:t>2</w:t>
      </w:r>
      <w:r w:rsidRPr="00523D8F">
        <w:rPr>
          <w:rFonts w:cs="TimesNewRoman"/>
        </w:rPr>
        <w:t>)</w:t>
      </w:r>
      <w:r w:rsidRPr="00523D8F">
        <w:t xml:space="preserve"> Până la anumite concentraţii, oxizii de azot au efect benefic asupra plantelor, contribuind la creşterea acestora. În aceste cazuri s-a observat totuşi o creştere a sensibilităţii la atacul insectelor şi la condiţiile de mediu (de exemplu la ger). Peste pragurile toxice, oxizii de azot au acţiune fitotoxică foarte clară manifestată prin cloroze și necroze ale părților plantelor.</w:t>
      </w:r>
    </w:p>
    <w:p w14:paraId="526C6400" w14:textId="77777777" w:rsidR="00672712" w:rsidRPr="00523D8F" w:rsidRDefault="00672712" w:rsidP="002B6BE6">
      <w:pPr>
        <w:widowControl/>
        <w:numPr>
          <w:ilvl w:val="0"/>
          <w:numId w:val="88"/>
        </w:numPr>
        <w:suppressAutoHyphens w:val="0"/>
        <w:spacing w:line="360" w:lineRule="auto"/>
        <w:rPr>
          <w:rFonts w:cs="TimesNewRoman"/>
        </w:rPr>
      </w:pPr>
      <w:r w:rsidRPr="00523D8F">
        <w:t xml:space="preserve">Pulberi în suspensie – depunerea pe suprafețele foliare ale plantelor va reduce procesul de fotosinteză ducând la o stare de vegetare precară a exemplarelor afectate. </w:t>
      </w:r>
    </w:p>
    <w:p w14:paraId="234529B8" w14:textId="77777777" w:rsidR="00672712" w:rsidRPr="00523D8F" w:rsidRDefault="00672712" w:rsidP="00672712">
      <w:pPr>
        <w:spacing w:line="360" w:lineRule="auto"/>
        <w:ind w:firstLine="360"/>
      </w:pPr>
      <w:r w:rsidRPr="00523D8F">
        <w:t>Restrângerea permanentă a spaţiilor verzi accentuează masiv riscurile ecologice urbane, având un impact negativ imediat asupra viabilităţii şi sustenabilităţii acestora, asupra calităţii vieţii şi stării de sănătate a populaţiei. Creşterea densităţii locuitorilor din zonele urbane produce o „foame” crescândă de spaţiu. În paralel cu evoluţia teritorială tentaculară a marilor oraşe, s-au modificat structura, arhitectura şi design-ul urbanistic, de cele mai multe ori, în detrimentul spaţiilor verzi.</w:t>
      </w:r>
    </w:p>
    <w:p w14:paraId="2F5E49E4" w14:textId="77777777" w:rsidR="00672712" w:rsidRPr="00523D8F" w:rsidRDefault="00672712" w:rsidP="00672712">
      <w:pPr>
        <w:spacing w:line="360" w:lineRule="auto"/>
        <w:ind w:firstLine="360"/>
      </w:pPr>
      <w:r w:rsidRPr="00523D8F">
        <w:rPr>
          <w:i/>
        </w:rPr>
        <w:t xml:space="preserve">Vegetația municipiului Iași este puternic afectată de amprenta antropică astfel, speciile caracteristice de floră sunt înlocuite în majoritatea spațiilor verzi cu specii ornamentale dintre care în principal: </w:t>
      </w:r>
      <w:r w:rsidRPr="00523D8F">
        <w:rPr>
          <w:rFonts w:cs="Arial"/>
          <w:bCs/>
          <w:i/>
          <w:iCs/>
          <w:shd w:val="clear" w:color="auto" w:fill="FFFFFF"/>
        </w:rPr>
        <w:t>Buxus</w:t>
      </w:r>
      <w:r w:rsidRPr="00523D8F">
        <w:rPr>
          <w:rFonts w:cs="Arial"/>
          <w:b/>
          <w:bCs/>
          <w:i/>
          <w:iCs/>
          <w:shd w:val="clear" w:color="auto" w:fill="FFFFFF"/>
        </w:rPr>
        <w:t xml:space="preserve"> </w:t>
      </w:r>
      <w:r w:rsidRPr="00523D8F">
        <w:rPr>
          <w:rFonts w:cs="Arial"/>
          <w:bCs/>
          <w:i/>
          <w:iCs/>
          <w:shd w:val="clear" w:color="auto" w:fill="FFFFFF"/>
        </w:rPr>
        <w:lastRenderedPageBreak/>
        <w:t>sempervirens</w:t>
      </w:r>
      <w:r w:rsidRPr="00523D8F">
        <w:rPr>
          <w:rStyle w:val="apple-converted-space"/>
          <w:rFonts w:cs="Arial"/>
          <w:i/>
          <w:shd w:val="clear" w:color="auto" w:fill="FFFFFF"/>
        </w:rPr>
        <w:t xml:space="preserve">, </w:t>
      </w:r>
      <w:r w:rsidRPr="00523D8F">
        <w:rPr>
          <w:rFonts w:cs="Arial"/>
          <w:bCs/>
          <w:i/>
          <w:iCs/>
          <w:shd w:val="clear" w:color="auto" w:fill="FFFFFF"/>
        </w:rPr>
        <w:t>Paulownia tomentosa</w:t>
      </w:r>
      <w:r w:rsidRPr="00523D8F">
        <w:rPr>
          <w:rFonts w:cs="Arial"/>
          <w:bCs/>
          <w:i/>
          <w:shd w:val="clear" w:color="auto" w:fill="FFFFFF"/>
        </w:rPr>
        <w:t>,</w:t>
      </w:r>
      <w:r w:rsidRPr="00523D8F">
        <w:rPr>
          <w:rStyle w:val="apple-converted-space"/>
          <w:rFonts w:cs="Arial"/>
          <w:bCs/>
          <w:i/>
          <w:shd w:val="clear" w:color="auto" w:fill="FFFFFF"/>
        </w:rPr>
        <w:t> </w:t>
      </w:r>
      <w:r w:rsidRPr="00523D8F">
        <w:rPr>
          <w:rFonts w:cs="Arial"/>
          <w:bCs/>
          <w:i/>
          <w:iCs/>
          <w:shd w:val="clear" w:color="auto" w:fill="FFFFFF"/>
        </w:rPr>
        <w:t>Robinia neomexicana</w:t>
      </w:r>
      <w:r w:rsidRPr="00523D8F">
        <w:rPr>
          <w:rFonts w:cs="Arial"/>
          <w:bCs/>
          <w:i/>
          <w:shd w:val="clear" w:color="auto" w:fill="FFFFFF"/>
        </w:rPr>
        <w:t>,</w:t>
      </w:r>
      <w:r w:rsidRPr="00523D8F">
        <w:rPr>
          <w:rStyle w:val="apple-converted-space"/>
          <w:rFonts w:cs="Arial"/>
          <w:bCs/>
          <w:i/>
          <w:shd w:val="clear" w:color="auto" w:fill="FFFFFF"/>
        </w:rPr>
        <w:t> </w:t>
      </w:r>
      <w:r w:rsidRPr="00523D8F">
        <w:rPr>
          <w:rFonts w:cs="Arial"/>
          <w:bCs/>
          <w:i/>
          <w:iCs/>
          <w:shd w:val="clear" w:color="auto" w:fill="FFFFFF"/>
        </w:rPr>
        <w:t>Tilia tomentosa</w:t>
      </w:r>
      <w:r w:rsidRPr="00523D8F">
        <w:rPr>
          <w:rFonts w:cs="Arial"/>
          <w:i/>
          <w:shd w:val="clear" w:color="auto" w:fill="FFFFFF"/>
        </w:rPr>
        <w:t>, Mahonia aquifolium, Catalpa bignonioides, Symphoricarpos rivularis, Aesculus hippocastanum, Hibiscus syriacus, Syringa sp., Forsythia sieboldii, Fraxinus americana, Platanus hybrida, Chaenomeles japonica, Cotoneaster dielsiana,Koelreuteria paniculata, Thuja plicata, Thuja occidentalis, Thuja orientalis</w:t>
      </w:r>
      <w:r>
        <w:rPr>
          <w:rFonts w:cs="Arial"/>
          <w:i/>
          <w:shd w:val="clear" w:color="auto" w:fill="FFFFFF"/>
        </w:rPr>
        <w:t xml:space="preserve"> etc</w:t>
      </w:r>
      <w:r w:rsidRPr="00523D8F">
        <w:rPr>
          <w:rFonts w:cs="Arial"/>
          <w:i/>
          <w:shd w:val="clear" w:color="auto" w:fill="FFFFFF"/>
        </w:rPr>
        <w:t>,. La ceste speci se adaugă specii românești plantate în afara arealului de răspândire dintre care menționăm Picea abies, Picea pungens, Betula pendula, Juniperus sp.</w:t>
      </w:r>
      <w:r>
        <w:rPr>
          <w:rFonts w:cs="Arial"/>
          <w:i/>
          <w:shd w:val="clear" w:color="auto" w:fill="FFFFFF"/>
        </w:rPr>
        <w:t xml:space="preserve">, </w:t>
      </w:r>
      <w:r w:rsidRPr="00523D8F">
        <w:rPr>
          <w:rFonts w:cs="Arial"/>
          <w:bCs/>
          <w:i/>
          <w:iCs/>
          <w:shd w:val="clear" w:color="auto" w:fill="FFFFFF"/>
        </w:rPr>
        <w:t>Larix decidua</w:t>
      </w:r>
      <w:r>
        <w:rPr>
          <w:rFonts w:cs="Arial"/>
          <w:bCs/>
          <w:i/>
          <w:iCs/>
          <w:shd w:val="clear" w:color="auto" w:fill="FFFFFF"/>
        </w:rPr>
        <w:t xml:space="preserve">, </w:t>
      </w:r>
      <w:r>
        <w:rPr>
          <w:rFonts w:cs="Arial"/>
          <w:bCs/>
          <w:iCs/>
          <w:shd w:val="clear" w:color="auto" w:fill="FFFFFF"/>
        </w:rPr>
        <w:t xml:space="preserve"> etc</w:t>
      </w:r>
      <w:r w:rsidRPr="00523D8F">
        <w:rPr>
          <w:rFonts w:cs="Arial"/>
          <w:i/>
          <w:shd w:val="clear" w:color="auto" w:fill="FFFFFF"/>
        </w:rPr>
        <w:t xml:space="preserve">. Dintre elementele caracteristice zonei de silvostepă în cadrul vegetației din municipiul Iași se regăsesc Acer platanoides, Acer saccharinum, Acer negundo, Sambucus nigra, Juglans nigra, Fagus sylvatica, Cornus sanguinea,   Querqus robur,  Crataegus monogyna, Fraxinus excelsior, </w:t>
      </w:r>
      <w:r w:rsidRPr="00523D8F">
        <w:rPr>
          <w:rFonts w:cs="Arial"/>
          <w:bCs/>
          <w:i/>
          <w:iCs/>
          <w:shd w:val="clear" w:color="auto" w:fill="FFFFFF"/>
        </w:rPr>
        <w:t>Ulmus pumila</w:t>
      </w:r>
      <w:r w:rsidRPr="00523D8F">
        <w:rPr>
          <w:rFonts w:cs="Arial"/>
          <w:bCs/>
          <w:iCs/>
          <w:shd w:val="clear" w:color="auto" w:fill="FFFFFF"/>
        </w:rPr>
        <w:t xml:space="preserve">. Dintre speciile adventive prezente în spațiile verzi din muncipiul Iași și în zona periurbană menționăm: </w:t>
      </w:r>
      <w:r w:rsidRPr="00523D8F">
        <w:rPr>
          <w:i/>
        </w:rPr>
        <w:t>Sisymbrium volgense; Artemisia lancea, A. argyi şi A. lavandulaefolia,  Ailanthus altissima, Robinia pseuaccacia, Ambrosia artemisiifolia.</w:t>
      </w:r>
    </w:p>
    <w:p w14:paraId="4F4585B2" w14:textId="77777777" w:rsidR="00672712" w:rsidRPr="00523D8F" w:rsidRDefault="00672712" w:rsidP="00672712">
      <w:pPr>
        <w:spacing w:line="360" w:lineRule="auto"/>
        <w:ind w:firstLine="360"/>
      </w:pPr>
      <w:r w:rsidRPr="00523D8F">
        <w:t>În cadrul suprafețelor ocupare de spații verzi în municipiul Iași se remarcă frecvet următoarele situații  negative:</w:t>
      </w:r>
    </w:p>
    <w:p w14:paraId="3926DDA6" w14:textId="77777777" w:rsidR="00672712" w:rsidRPr="00523D8F" w:rsidRDefault="00672712" w:rsidP="002B6BE6">
      <w:pPr>
        <w:widowControl/>
        <w:numPr>
          <w:ilvl w:val="0"/>
          <w:numId w:val="89"/>
        </w:numPr>
        <w:suppressAutoHyphens w:val="0"/>
        <w:spacing w:line="360" w:lineRule="auto"/>
      </w:pPr>
      <w:r w:rsidRPr="00523D8F">
        <w:t xml:space="preserve">arbori îmbătrâniţi şi bolnavi, </w:t>
      </w:r>
    </w:p>
    <w:p w14:paraId="2311F6EF" w14:textId="77777777" w:rsidR="00672712" w:rsidRPr="00523D8F" w:rsidRDefault="00672712" w:rsidP="002B6BE6">
      <w:pPr>
        <w:widowControl/>
        <w:numPr>
          <w:ilvl w:val="0"/>
          <w:numId w:val="89"/>
        </w:numPr>
        <w:suppressAutoHyphens w:val="0"/>
        <w:spacing w:line="360" w:lineRule="auto"/>
      </w:pPr>
      <w:r w:rsidRPr="00523D8F">
        <w:t xml:space="preserve">arbori care prezintă </w:t>
      </w:r>
      <w:r>
        <w:t>leuzini</w:t>
      </w:r>
      <w:r w:rsidRPr="00523D8F">
        <w:t xml:space="preserve"> cauzate de intervenţia omului - încrustaţii pe trunchi, jupuiri ale coajei</w:t>
      </w:r>
      <w:r>
        <w:t>, cioturi – urmare a ruperii ramurilor</w:t>
      </w:r>
      <w:r w:rsidRPr="00523D8F">
        <w:t xml:space="preserve">; </w:t>
      </w:r>
    </w:p>
    <w:p w14:paraId="033AE933" w14:textId="77777777" w:rsidR="00672712" w:rsidRPr="00523D8F" w:rsidRDefault="00672712" w:rsidP="002B6BE6">
      <w:pPr>
        <w:widowControl/>
        <w:numPr>
          <w:ilvl w:val="0"/>
          <w:numId w:val="89"/>
        </w:numPr>
        <w:suppressAutoHyphens w:val="0"/>
        <w:spacing w:line="360" w:lineRule="auto"/>
      </w:pPr>
      <w:r w:rsidRPr="00523D8F">
        <w:t xml:space="preserve">urmări ale acţiunii nocive ale unor fenomene atmosferice – furtuni, descărcări electrice, depuneri de zăpadă şi gheată; </w:t>
      </w:r>
    </w:p>
    <w:p w14:paraId="0610E9C0" w14:textId="77777777" w:rsidR="00672712" w:rsidRPr="00523D8F" w:rsidRDefault="00672712" w:rsidP="002B6BE6">
      <w:pPr>
        <w:widowControl/>
        <w:numPr>
          <w:ilvl w:val="0"/>
          <w:numId w:val="89"/>
        </w:numPr>
        <w:suppressAutoHyphens w:val="0"/>
        <w:spacing w:line="360" w:lineRule="auto"/>
      </w:pPr>
      <w:r w:rsidRPr="00523D8F">
        <w:t xml:space="preserve">rădăcini neextrase ale unor arbori tăiaţi la nivelul solului; </w:t>
      </w:r>
    </w:p>
    <w:p w14:paraId="51E42246" w14:textId="77777777" w:rsidR="00672712" w:rsidRPr="00523D8F" w:rsidRDefault="00672712" w:rsidP="002B6BE6">
      <w:pPr>
        <w:widowControl/>
        <w:numPr>
          <w:ilvl w:val="0"/>
          <w:numId w:val="89"/>
        </w:numPr>
        <w:suppressAutoHyphens w:val="0"/>
        <w:spacing w:line="360" w:lineRule="auto"/>
      </w:pPr>
      <w:r w:rsidRPr="00523D8F">
        <w:t xml:space="preserve">nerespectarea în anumite cazuri a distanţelor minime de plantare; </w:t>
      </w:r>
    </w:p>
    <w:p w14:paraId="3803B8C1" w14:textId="77777777" w:rsidR="00672712" w:rsidRPr="00523D8F" w:rsidRDefault="00672712" w:rsidP="002B6BE6">
      <w:pPr>
        <w:widowControl/>
        <w:numPr>
          <w:ilvl w:val="0"/>
          <w:numId w:val="89"/>
        </w:numPr>
        <w:suppressAutoHyphens w:val="0"/>
        <w:spacing w:line="360" w:lineRule="auto"/>
      </w:pPr>
      <w:r w:rsidRPr="00523D8F">
        <w:t xml:space="preserve">inserţia aleatorie a unor plantări cu trandafiri; </w:t>
      </w:r>
    </w:p>
    <w:p w14:paraId="01D38CCC" w14:textId="77777777" w:rsidR="00672712" w:rsidRPr="00523D8F" w:rsidRDefault="00672712" w:rsidP="002B6BE6">
      <w:pPr>
        <w:widowControl/>
        <w:numPr>
          <w:ilvl w:val="0"/>
          <w:numId w:val="89"/>
        </w:numPr>
        <w:suppressAutoHyphens w:val="0"/>
        <w:spacing w:line="360" w:lineRule="auto"/>
      </w:pPr>
      <w:r w:rsidRPr="00523D8F">
        <w:t xml:space="preserve">asocierea neinspirată a unor specii de arbori şi arbuşti; </w:t>
      </w:r>
    </w:p>
    <w:p w14:paraId="2BCD28EE" w14:textId="77777777" w:rsidR="00672712" w:rsidRPr="00523D8F" w:rsidRDefault="00672712" w:rsidP="002B6BE6">
      <w:pPr>
        <w:widowControl/>
        <w:numPr>
          <w:ilvl w:val="0"/>
          <w:numId w:val="89"/>
        </w:numPr>
        <w:suppressAutoHyphens w:val="0"/>
        <w:spacing w:line="360" w:lineRule="auto"/>
      </w:pPr>
      <w:r w:rsidRPr="00523D8F">
        <w:t>aglomerarea în acelaşi cadru vizual a unor grupări contrastante de arbori şi arbuşti cu o mare diversitate de talii, forme, colorit, în defavoarea echilibrului şi armoniei.</w:t>
      </w:r>
    </w:p>
    <w:p w14:paraId="3D932A0A" w14:textId="77777777" w:rsidR="00672712" w:rsidRDefault="00672712" w:rsidP="00672712"/>
    <w:p w14:paraId="51C08D4F" w14:textId="77777777" w:rsidR="00672712" w:rsidRDefault="00672712" w:rsidP="00672712"/>
    <w:p w14:paraId="6DE4D2B8" w14:textId="77777777" w:rsidR="006C4405" w:rsidRPr="00864211" w:rsidRDefault="006C4405" w:rsidP="006C4405">
      <w:pPr>
        <w:pStyle w:val="Heading2"/>
        <w:ind w:firstLine="709"/>
      </w:pPr>
      <w:bookmarkStart w:id="165" w:name="_Toc437327164"/>
      <w:r w:rsidRPr="00881D9B">
        <w:t>2.1</w:t>
      </w:r>
      <w:r>
        <w:t>2</w:t>
      </w:r>
      <w:r w:rsidRPr="00881D9B">
        <w:t>. Disfuncţionalităţi</w:t>
      </w:r>
      <w:r>
        <w:t xml:space="preserve">. </w:t>
      </w:r>
      <w:r w:rsidRPr="00864211">
        <w:t>Concluzii ale analizelor la nivel sectorial pentru</w:t>
      </w:r>
      <w:r>
        <w:t xml:space="preserve"> </w:t>
      </w:r>
      <w:r w:rsidRPr="00864211">
        <w:t xml:space="preserve">municipiul </w:t>
      </w:r>
      <w:r>
        <w:t>Iași</w:t>
      </w:r>
      <w:bookmarkEnd w:id="165"/>
    </w:p>
    <w:p w14:paraId="7E74D2B4" w14:textId="77777777" w:rsidR="006C4405" w:rsidRDefault="006C4405" w:rsidP="006C4405">
      <w:pPr>
        <w:autoSpaceDE w:val="0"/>
        <w:autoSpaceDN w:val="0"/>
        <w:adjustRightInd w:val="0"/>
        <w:ind w:firstLine="709"/>
        <w:rPr>
          <w:rFonts w:eastAsia="ArialNarrow" w:cs="ArialNarrow"/>
        </w:rPr>
      </w:pPr>
    </w:p>
    <w:p w14:paraId="62C438F4" w14:textId="77777777" w:rsidR="006C4405" w:rsidRPr="00B02BAE" w:rsidRDefault="006C4405" w:rsidP="006C4405">
      <w:pPr>
        <w:pStyle w:val="Heading3"/>
        <w:ind w:firstLine="709"/>
      </w:pPr>
      <w:bookmarkStart w:id="166" w:name="_Toc437327165"/>
      <w:r w:rsidRPr="00B02BAE">
        <w:t>2.1</w:t>
      </w:r>
      <w:r>
        <w:t>2</w:t>
      </w:r>
      <w:r w:rsidRPr="00B02BAE">
        <w:t>.1 Calitatea locuirii</w:t>
      </w:r>
      <w:bookmarkEnd w:id="166"/>
    </w:p>
    <w:p w14:paraId="1CC9C255" w14:textId="77777777" w:rsidR="006C4405" w:rsidRDefault="006C4405" w:rsidP="006C4405">
      <w:pPr>
        <w:autoSpaceDE w:val="0"/>
        <w:autoSpaceDN w:val="0"/>
        <w:adjustRightInd w:val="0"/>
        <w:ind w:firstLine="709"/>
        <w:rPr>
          <w:rFonts w:eastAsia="ArialNarrow" w:cs="ArialNarrow"/>
        </w:rPr>
      </w:pPr>
    </w:p>
    <w:p w14:paraId="0330FA9E" w14:textId="77777777" w:rsidR="006C4405" w:rsidRPr="00DB0281" w:rsidRDefault="006C4405" w:rsidP="006C4405">
      <w:pPr>
        <w:autoSpaceDE w:val="0"/>
        <w:autoSpaceDN w:val="0"/>
        <w:adjustRightInd w:val="0"/>
        <w:ind w:firstLine="709"/>
        <w:rPr>
          <w:rFonts w:eastAsia="ArialNarrow" w:cs="ArialNarrow"/>
          <w:b/>
          <w:color w:val="800000"/>
          <w:sz w:val="28"/>
          <w:u w:val="single"/>
        </w:rPr>
      </w:pPr>
      <w:r w:rsidRPr="00DB0281">
        <w:rPr>
          <w:rFonts w:eastAsia="ArialNarrow" w:cs="ArialNarrow"/>
          <w:b/>
          <w:color w:val="800000"/>
          <w:sz w:val="28"/>
          <w:u w:val="single"/>
        </w:rPr>
        <w:t>Aspecte favorabile:</w:t>
      </w:r>
    </w:p>
    <w:p w14:paraId="090B3AAC"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densitate a locuirii relativ echilibrată în ansamblul oraşului;</w:t>
      </w:r>
    </w:p>
    <w:p w14:paraId="0ED67F9A"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lastRenderedPageBreak/>
        <w:t>▪ calitate a vieţii (mediul rezidenţial) peste media naţională (relaţia locuire-dotări, niveluri de</w:t>
      </w:r>
      <w:r>
        <w:rPr>
          <w:rFonts w:eastAsia="ArialNarrow" w:cs="ArialNarrow"/>
        </w:rPr>
        <w:t xml:space="preserve"> </w:t>
      </w:r>
      <w:r w:rsidRPr="00864211">
        <w:rPr>
          <w:rFonts w:eastAsia="ArialNarrow" w:cs="ArialNarrow"/>
        </w:rPr>
        <w:t>poluare, infracţionalitate);</w:t>
      </w:r>
    </w:p>
    <w:p w14:paraId="55E9FA5F"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existenţa unor suprafeţe vacante sau restructurabile în zona centrală, capabile să acomodeze</w:t>
      </w:r>
      <w:r>
        <w:rPr>
          <w:rFonts w:eastAsia="ArialNarrow" w:cs="ArialNarrow"/>
        </w:rPr>
        <w:t xml:space="preserve"> </w:t>
      </w:r>
      <w:r w:rsidRPr="00864211">
        <w:rPr>
          <w:rFonts w:eastAsia="ArialNarrow" w:cs="ArialNarrow"/>
        </w:rPr>
        <w:t>un mixaj echilibrat locuire+servicii</w:t>
      </w:r>
      <w:r>
        <w:rPr>
          <w:rFonts w:eastAsia="ArialNarrow" w:cs="ArialNarrow"/>
        </w:rPr>
        <w:t xml:space="preserve"> (zona Smârdan, zona Sfântu Andrei, Zona Tudor Vladimirescu-Bucşinescu)</w:t>
      </w:r>
      <w:r w:rsidRPr="00864211">
        <w:rPr>
          <w:rFonts w:eastAsia="ArialNarrow" w:cs="ArialNarrow"/>
        </w:rPr>
        <w:t>;</w:t>
      </w:r>
    </w:p>
    <w:p w14:paraId="0C36EB64"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piaţă imobiliară cu dinamică echilibrată (nu există criză de locuinţe, nu există supraofertă);</w:t>
      </w:r>
    </w:p>
    <w:p w14:paraId="31F10118"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tendinţă de creştere a cererii de locuinţe pe fondul dezvoltării economice şi a creşterii veniturilor (creştere a cuantumului spaţiului locativ care revine unui membru al familiei);</w:t>
      </w:r>
    </w:p>
    <w:p w14:paraId="05C3BE2E"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pondere redusă a locuirii precare</w:t>
      </w:r>
      <w:r>
        <w:rPr>
          <w:rFonts w:eastAsia="ArialNarrow" w:cs="ArialNarrow"/>
        </w:rPr>
        <w:t xml:space="preserve"> (Cicoarei, Păcureţ, C.A. Roseti)</w:t>
      </w:r>
      <w:r w:rsidRPr="00864211">
        <w:rPr>
          <w:rFonts w:eastAsia="ArialNarrow" w:cs="ArialNarrow"/>
        </w:rPr>
        <w:t>;</w:t>
      </w:r>
    </w:p>
    <w:p w14:paraId="416390A0"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existenţa unor cartiere rezidenţiale cu caracter de model calitativ</w:t>
      </w:r>
      <w:r>
        <w:rPr>
          <w:rFonts w:eastAsia="ArialNarrow" w:cs="ArialNarrow"/>
        </w:rPr>
        <w:t xml:space="preserve"> (Copou, Bucium)</w:t>
      </w:r>
      <w:r w:rsidRPr="00864211">
        <w:rPr>
          <w:rFonts w:eastAsia="ArialNarrow" w:cs="ArialNarrow"/>
        </w:rPr>
        <w:t>;</w:t>
      </w:r>
    </w:p>
    <w:p w14:paraId="23B02085"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varietate tipologică, ofertă diversificată de tipuri de locuinţe.</w:t>
      </w:r>
    </w:p>
    <w:p w14:paraId="36DC525A" w14:textId="77777777" w:rsidR="006C4405" w:rsidRDefault="006C4405" w:rsidP="006C4405">
      <w:pPr>
        <w:ind w:firstLine="709"/>
        <w:rPr>
          <w:rFonts w:eastAsia="ArialNarrow" w:cs="ArialNarrow"/>
        </w:rPr>
      </w:pPr>
    </w:p>
    <w:p w14:paraId="3D501DD6" w14:textId="77777777" w:rsidR="006C4405" w:rsidRPr="00DB0281" w:rsidRDefault="006C4405" w:rsidP="006C4405">
      <w:pPr>
        <w:ind w:firstLine="709"/>
        <w:rPr>
          <w:rFonts w:eastAsia="ArialNarrow" w:cs="ArialNarrow"/>
          <w:b/>
          <w:color w:val="800000"/>
          <w:sz w:val="28"/>
          <w:u w:val="single"/>
        </w:rPr>
      </w:pPr>
      <w:r w:rsidRPr="00DB0281">
        <w:rPr>
          <w:rFonts w:eastAsia="ArialNarrow" w:cs="ArialNarrow"/>
          <w:b/>
          <w:color w:val="800000"/>
          <w:sz w:val="28"/>
          <w:u w:val="single"/>
        </w:rPr>
        <w:t>Aspecte nefavorabile:</w:t>
      </w:r>
    </w:p>
    <w:p w14:paraId="45957E19"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calitate slabă a mediului rezidenţial din cartierele de locuire colectivă</w:t>
      </w:r>
      <w:r>
        <w:rPr>
          <w:rFonts w:eastAsia="ArialNarrow" w:cs="ArialNarrow"/>
        </w:rPr>
        <w:t xml:space="preserve"> (cartierele realizate în anii 60 - 70)</w:t>
      </w:r>
      <w:r w:rsidRPr="00864211">
        <w:rPr>
          <w:rFonts w:eastAsia="ArialNarrow" w:cs="ArialNarrow"/>
        </w:rPr>
        <w:t>;</w:t>
      </w:r>
    </w:p>
    <w:p w14:paraId="13135961"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zone de locuinţe supradensificate şi în curs de densificare, cu deficit de dotări (</w:t>
      </w:r>
      <w:r>
        <w:rPr>
          <w:rFonts w:eastAsia="ArialNarrow" w:cs="ArialNarrow"/>
        </w:rPr>
        <w:t>Bucium, Moara Vânt, Vişani</w:t>
      </w:r>
      <w:r w:rsidRPr="00864211">
        <w:rPr>
          <w:rFonts w:eastAsia="ArialNarrow" w:cs="ArialNarrow"/>
        </w:rPr>
        <w:t>);</w:t>
      </w:r>
    </w:p>
    <w:p w14:paraId="68589EF9"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cartiere izolate faţă de zona centrală a oraşului (</w:t>
      </w:r>
      <w:r>
        <w:rPr>
          <w:rFonts w:eastAsia="ArialNarrow" w:cs="ArialNarrow"/>
        </w:rPr>
        <w:t>Dacia</w:t>
      </w:r>
      <w:r w:rsidRPr="00864211">
        <w:rPr>
          <w:rFonts w:eastAsia="ArialNarrow" w:cs="ArialNarrow"/>
        </w:rPr>
        <w:t xml:space="preserve">, </w:t>
      </w:r>
      <w:r>
        <w:rPr>
          <w:rFonts w:eastAsia="ArialNarrow" w:cs="ArialNarrow"/>
        </w:rPr>
        <w:t>Cicoarei, Moara de Vânt, Aeroportului</w:t>
      </w:r>
      <w:r w:rsidRPr="00864211">
        <w:rPr>
          <w:rFonts w:eastAsia="ArialNarrow" w:cs="ArialNarrow"/>
        </w:rPr>
        <w:t>);</w:t>
      </w:r>
    </w:p>
    <w:p w14:paraId="2AD7B443" w14:textId="77777777" w:rsidR="006C4405" w:rsidRPr="00956437" w:rsidRDefault="006C4405" w:rsidP="006C4405">
      <w:pPr>
        <w:autoSpaceDE w:val="0"/>
        <w:autoSpaceDN w:val="0"/>
        <w:adjustRightInd w:val="0"/>
        <w:ind w:firstLine="709"/>
        <w:rPr>
          <w:rFonts w:eastAsia="ArialNarrow" w:cs="ArialNarrow"/>
        </w:rPr>
      </w:pPr>
      <w:r w:rsidRPr="00956437">
        <w:rPr>
          <w:rFonts w:eastAsia="ArialNarrow" w:cs="ArialNarrow"/>
        </w:rPr>
        <w:t>▪ dezvoltări imobiliare necontrolate cu deficit de dotări şi infrastructură (Viticultori, Cicoarei, Aeroportului, Galata);</w:t>
      </w:r>
    </w:p>
    <w:p w14:paraId="302B4735" w14:textId="77777777" w:rsidR="006C4405" w:rsidRPr="00956437" w:rsidRDefault="006C4405" w:rsidP="006C4405">
      <w:pPr>
        <w:autoSpaceDE w:val="0"/>
        <w:autoSpaceDN w:val="0"/>
        <w:adjustRightInd w:val="0"/>
        <w:ind w:firstLine="709"/>
        <w:rPr>
          <w:rFonts w:eastAsia="ArialNarrow" w:cs="ArialNarrow"/>
        </w:rPr>
      </w:pPr>
      <w:r w:rsidRPr="00956437">
        <w:rPr>
          <w:rFonts w:eastAsia="ArialNarrow" w:cs="ArialNarrow"/>
        </w:rPr>
        <w:t>▪ efecte perturbatoare rezultate din alăturarea unor concentrări de industrie şi cartiere de locuinţe</w:t>
      </w:r>
    </w:p>
    <w:p w14:paraId="07578011" w14:textId="77777777" w:rsidR="006C4405" w:rsidRPr="00956437" w:rsidRDefault="006C4405" w:rsidP="006C4405">
      <w:pPr>
        <w:autoSpaceDE w:val="0"/>
        <w:autoSpaceDN w:val="0"/>
        <w:adjustRightInd w:val="0"/>
        <w:ind w:firstLine="709"/>
        <w:rPr>
          <w:rFonts w:eastAsia="ArialNarrow" w:cs="ArialNarrow"/>
        </w:rPr>
      </w:pPr>
      <w:r w:rsidRPr="00956437">
        <w:rPr>
          <w:rFonts w:eastAsia="ArialNarrow" w:cs="ArialNarrow"/>
        </w:rPr>
        <w:t>(zona Bularga).</w:t>
      </w:r>
    </w:p>
    <w:p w14:paraId="42D8CE6A" w14:textId="77777777" w:rsidR="006C4405" w:rsidRPr="002B7F91" w:rsidRDefault="006C4405" w:rsidP="006C4405">
      <w:pPr>
        <w:autoSpaceDE w:val="0"/>
        <w:autoSpaceDN w:val="0"/>
        <w:adjustRightInd w:val="0"/>
        <w:ind w:firstLine="709"/>
        <w:rPr>
          <w:rFonts w:eastAsia="ArialNarrow" w:cs="ArialNarrow"/>
          <w:color w:val="FF0000"/>
        </w:rPr>
      </w:pPr>
    </w:p>
    <w:p w14:paraId="127381DE" w14:textId="77777777" w:rsidR="006C4405" w:rsidRDefault="006C4405" w:rsidP="006C4405">
      <w:pPr>
        <w:autoSpaceDE w:val="0"/>
        <w:autoSpaceDN w:val="0"/>
        <w:adjustRightInd w:val="0"/>
        <w:ind w:firstLine="709"/>
        <w:rPr>
          <w:rFonts w:eastAsia="ArialNarrow" w:cs="ArialNarrow"/>
        </w:rPr>
      </w:pPr>
    </w:p>
    <w:p w14:paraId="7449CE74" w14:textId="77777777" w:rsidR="006C4405" w:rsidRDefault="006C4405" w:rsidP="006C4405">
      <w:pPr>
        <w:pStyle w:val="Heading3"/>
        <w:ind w:firstLine="709"/>
      </w:pPr>
      <w:bookmarkStart w:id="167" w:name="_Toc437327166"/>
      <w:r w:rsidRPr="00B02BAE">
        <w:t>2.1</w:t>
      </w:r>
      <w:r>
        <w:t>2</w:t>
      </w:r>
      <w:r w:rsidRPr="00B02BAE">
        <w:t>.2</w:t>
      </w:r>
      <w:r>
        <w:t>.</w:t>
      </w:r>
      <w:r w:rsidRPr="00B02BAE">
        <w:t xml:space="preserve"> Relaţii în teritoriu</w:t>
      </w:r>
      <w:bookmarkEnd w:id="167"/>
    </w:p>
    <w:p w14:paraId="4E8229CE" w14:textId="77777777" w:rsidR="006C4405" w:rsidRPr="00B02BAE" w:rsidRDefault="006C4405" w:rsidP="006C4405">
      <w:pPr>
        <w:autoSpaceDE w:val="0"/>
        <w:autoSpaceDN w:val="0"/>
        <w:adjustRightInd w:val="0"/>
        <w:ind w:firstLine="709"/>
        <w:rPr>
          <w:rFonts w:eastAsia="ArialNarrow" w:cs="ArialNarrow"/>
          <w:b/>
        </w:rPr>
      </w:pPr>
    </w:p>
    <w:p w14:paraId="728AB2CD" w14:textId="77777777" w:rsidR="006C4405" w:rsidRPr="00DB0281" w:rsidRDefault="006C4405" w:rsidP="006C4405">
      <w:pPr>
        <w:autoSpaceDE w:val="0"/>
        <w:autoSpaceDN w:val="0"/>
        <w:adjustRightInd w:val="0"/>
        <w:ind w:firstLine="709"/>
        <w:rPr>
          <w:rFonts w:eastAsia="ArialNarrow" w:cs="ArialNarrow"/>
          <w:b/>
          <w:color w:val="800000"/>
          <w:sz w:val="28"/>
          <w:u w:val="single"/>
        </w:rPr>
      </w:pPr>
      <w:r w:rsidRPr="00DB0281">
        <w:rPr>
          <w:rFonts w:eastAsia="ArialNarrow" w:cs="ArialNarrow"/>
          <w:b/>
          <w:color w:val="800000"/>
          <w:sz w:val="28"/>
          <w:u w:val="single"/>
        </w:rPr>
        <w:t>Aspecte favorabile:</w:t>
      </w:r>
    </w:p>
    <w:p w14:paraId="4DFA630D"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reţea de localităţi bine dezvoltată în zona periurbană</w:t>
      </w:r>
      <w:r>
        <w:rPr>
          <w:rFonts w:eastAsia="ArialNarrow" w:cs="ArialNarrow"/>
        </w:rPr>
        <w:t xml:space="preserve"> (Miroslava, Ciurea, Valea Lupului, Bârnova)</w:t>
      </w:r>
      <w:r w:rsidRPr="00864211">
        <w:rPr>
          <w:rFonts w:eastAsia="ArialNarrow" w:cs="ArialNarrow"/>
        </w:rPr>
        <w:t>;</w:t>
      </w:r>
    </w:p>
    <w:p w14:paraId="19B6B7E0"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elemente de infrastructură de importanţă regională realizate sau aflate în curs de realizare</w:t>
      </w:r>
      <w:r>
        <w:rPr>
          <w:rFonts w:eastAsia="ArialNarrow" w:cs="ArialNarrow"/>
        </w:rPr>
        <w:t>/planificare (depozitul ecologic</w:t>
      </w:r>
      <w:r w:rsidRPr="00864211">
        <w:rPr>
          <w:rFonts w:eastAsia="ArialNarrow" w:cs="ArialNarrow"/>
        </w:rPr>
        <w:t xml:space="preserve"> de deşeuri </w:t>
      </w:r>
      <w:r>
        <w:rPr>
          <w:rFonts w:eastAsia="ArialNarrow" w:cs="ArialNarrow"/>
        </w:rPr>
        <w:t>Țuțora</w:t>
      </w:r>
      <w:r w:rsidRPr="00864211">
        <w:rPr>
          <w:rFonts w:eastAsia="ArialNarrow" w:cs="ArialNarrow"/>
        </w:rPr>
        <w:t>, aeroport</w:t>
      </w:r>
      <w:r>
        <w:rPr>
          <w:rFonts w:eastAsia="ArialNarrow" w:cs="ArialNarrow"/>
        </w:rPr>
        <w:t>ul Iași</w:t>
      </w:r>
      <w:r w:rsidRPr="00864211">
        <w:rPr>
          <w:rFonts w:eastAsia="ArialNarrow" w:cs="ArialNarrow"/>
        </w:rPr>
        <w:t>, spital</w:t>
      </w:r>
      <w:r>
        <w:rPr>
          <w:rFonts w:eastAsia="ArialNarrow" w:cs="ArialNarrow"/>
        </w:rPr>
        <w:t>ul regional de urgență,</w:t>
      </w:r>
      <w:r w:rsidRPr="00864211">
        <w:rPr>
          <w:rFonts w:eastAsia="ArialNarrow" w:cs="ArialNarrow"/>
        </w:rPr>
        <w:t xml:space="preserve"> autostrada</w:t>
      </w:r>
      <w:r>
        <w:rPr>
          <w:rFonts w:eastAsia="ArialNarrow" w:cs="ArialNarrow"/>
        </w:rPr>
        <w:t xml:space="preserve"> Ungheni-Tg. Mureș</w:t>
      </w:r>
      <w:r w:rsidRPr="00864211">
        <w:rPr>
          <w:rFonts w:eastAsia="ArialNarrow" w:cs="ArialNarrow"/>
        </w:rPr>
        <w:t>);</w:t>
      </w:r>
    </w:p>
    <w:p w14:paraId="11B8D12A"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potenţial turistic semnificativ în oraş şi în împrejurimi.</w:t>
      </w:r>
    </w:p>
    <w:p w14:paraId="7A3CE1FD" w14:textId="77777777" w:rsidR="006C4405" w:rsidRDefault="006C4405" w:rsidP="006C4405">
      <w:pPr>
        <w:autoSpaceDE w:val="0"/>
        <w:autoSpaceDN w:val="0"/>
        <w:adjustRightInd w:val="0"/>
        <w:ind w:firstLine="709"/>
        <w:rPr>
          <w:rFonts w:eastAsia="ArialNarrow" w:cs="ArialNarrow"/>
        </w:rPr>
      </w:pPr>
    </w:p>
    <w:p w14:paraId="0CB6ADC9" w14:textId="77777777" w:rsidR="006C4405" w:rsidRPr="00DB0281" w:rsidRDefault="006C4405" w:rsidP="006C4405">
      <w:pPr>
        <w:autoSpaceDE w:val="0"/>
        <w:autoSpaceDN w:val="0"/>
        <w:adjustRightInd w:val="0"/>
        <w:ind w:firstLine="709"/>
        <w:rPr>
          <w:rFonts w:eastAsia="ArialNarrow" w:cs="ArialNarrow"/>
          <w:b/>
          <w:color w:val="800000"/>
          <w:sz w:val="28"/>
          <w:u w:val="single"/>
        </w:rPr>
      </w:pPr>
      <w:r w:rsidRPr="00DB0281">
        <w:rPr>
          <w:rFonts w:eastAsia="ArialNarrow" w:cs="ArialNarrow"/>
          <w:b/>
          <w:color w:val="800000"/>
          <w:sz w:val="28"/>
          <w:u w:val="single"/>
        </w:rPr>
        <w:t>Aspecte nefavorabile:</w:t>
      </w:r>
    </w:p>
    <w:p w14:paraId="5735A9B2"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dezvoltare necorelată în teritoriu, lipsa unei strategii coordonatoare;</w:t>
      </w:r>
    </w:p>
    <w:p w14:paraId="40BBFBEA" w14:textId="77777777" w:rsidR="006C4405" w:rsidRPr="00956437" w:rsidRDefault="006C4405" w:rsidP="006C4405">
      <w:pPr>
        <w:autoSpaceDE w:val="0"/>
        <w:autoSpaceDN w:val="0"/>
        <w:adjustRightInd w:val="0"/>
        <w:ind w:firstLine="709"/>
        <w:rPr>
          <w:rFonts w:eastAsia="ArialNarrow" w:cs="ArialNarrow"/>
        </w:rPr>
      </w:pPr>
      <w:r w:rsidRPr="00956437">
        <w:rPr>
          <w:rFonts w:eastAsia="ArialNarrow" w:cs="ArialNarrow"/>
        </w:rPr>
        <w:t xml:space="preserve">▪ concentrarea populaţiei oraşului pe limita sudică în relaţie cu comunele Ciurea şi Miroslava, pe limita, de sud-vest cu comuna Bârnova, pe limita de Vest cu comunele Leţcani şi Valea Lupului şi pe cea de nord cu comunele Aroneanu şi Rediu, fără rezerve de teren pe teritoriul Iaşi pentru satisfacerea necesarului de dotări şi spaţii verzi, duce la dependenţa oraşului faţă de unele comune din zona metropolitană (Miroslava, </w:t>
      </w:r>
      <w:r w:rsidRPr="00956437">
        <w:rPr>
          <w:rFonts w:eastAsia="ArialNarrow" w:cs="ArialNarrow"/>
        </w:rPr>
        <w:lastRenderedPageBreak/>
        <w:t>Aroneanu sau Bârnova);</w:t>
      </w:r>
    </w:p>
    <w:p w14:paraId="06BC0937" w14:textId="77777777" w:rsidR="006C4405" w:rsidRPr="00956437" w:rsidRDefault="006C4405" w:rsidP="006C4405">
      <w:pPr>
        <w:widowControl/>
        <w:suppressAutoHyphens w:val="0"/>
        <w:autoSpaceDE w:val="0"/>
        <w:autoSpaceDN w:val="0"/>
        <w:adjustRightInd w:val="0"/>
        <w:ind w:firstLine="709"/>
        <w:jc w:val="left"/>
        <w:rPr>
          <w:rFonts w:eastAsia="ArialNarrow" w:cs="ArialNarrow"/>
        </w:rPr>
      </w:pPr>
      <w:r w:rsidRPr="00956437">
        <w:rPr>
          <w:rFonts w:eastAsia="ArialNarrow" w:cs="ArialNarrow"/>
          <w:lang w:val="en-US" w:eastAsia="en-US" w:bidi="ar-SA"/>
        </w:rPr>
        <w:t>▪ potenţiale naturale şi de patrimoniu ameninţate sau nevalorificate (Bucium, Cetăţuia).</w:t>
      </w:r>
    </w:p>
    <w:p w14:paraId="76BA4836" w14:textId="77777777" w:rsidR="006C4405" w:rsidRDefault="006C4405" w:rsidP="006C4405">
      <w:pPr>
        <w:ind w:firstLine="709"/>
      </w:pPr>
    </w:p>
    <w:p w14:paraId="63713986" w14:textId="77777777" w:rsidR="006C4405" w:rsidRDefault="006C4405" w:rsidP="006C4405">
      <w:pPr>
        <w:ind w:firstLine="709"/>
      </w:pPr>
    </w:p>
    <w:p w14:paraId="09B8B7E7" w14:textId="77777777" w:rsidR="006C4405" w:rsidRPr="00B02BAE" w:rsidRDefault="006C4405" w:rsidP="006C4405">
      <w:pPr>
        <w:pStyle w:val="Heading3"/>
        <w:ind w:firstLine="709"/>
      </w:pPr>
      <w:bookmarkStart w:id="168" w:name="_Toc437327167"/>
      <w:r w:rsidRPr="00B02BAE">
        <w:t>2.1</w:t>
      </w:r>
      <w:r>
        <w:t>2</w:t>
      </w:r>
      <w:r w:rsidRPr="00B02BAE">
        <w:t>.3. Resurse funciare ale dezvoltării. Extinderea zonei intravilan.</w:t>
      </w:r>
      <w:bookmarkEnd w:id="168"/>
    </w:p>
    <w:p w14:paraId="0E73D3D1" w14:textId="77777777" w:rsidR="006C4405" w:rsidRDefault="006C4405" w:rsidP="006C4405">
      <w:pPr>
        <w:autoSpaceDE w:val="0"/>
        <w:autoSpaceDN w:val="0"/>
        <w:adjustRightInd w:val="0"/>
        <w:ind w:firstLine="709"/>
        <w:rPr>
          <w:rFonts w:eastAsia="ArialNarrow" w:cs="ArialNarrow"/>
        </w:rPr>
      </w:pPr>
    </w:p>
    <w:p w14:paraId="0C91A390" w14:textId="77777777" w:rsidR="006C4405" w:rsidRPr="00DB0281" w:rsidRDefault="006C4405" w:rsidP="006C4405">
      <w:pPr>
        <w:autoSpaceDE w:val="0"/>
        <w:autoSpaceDN w:val="0"/>
        <w:adjustRightInd w:val="0"/>
        <w:ind w:firstLine="709"/>
        <w:rPr>
          <w:rFonts w:eastAsia="ArialNarrow" w:cs="ArialNarrow"/>
          <w:b/>
          <w:color w:val="800000"/>
          <w:sz w:val="28"/>
          <w:u w:val="single"/>
        </w:rPr>
      </w:pPr>
      <w:r w:rsidRPr="00DB0281">
        <w:rPr>
          <w:rFonts w:eastAsia="ArialNarrow" w:cs="ArialNarrow"/>
          <w:b/>
          <w:color w:val="800000"/>
          <w:sz w:val="28"/>
          <w:u w:val="single"/>
        </w:rPr>
        <w:t>Aspecte favorabile:</w:t>
      </w:r>
    </w:p>
    <w:p w14:paraId="4A3C8C5A"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densitate medie a populaţiei apro</w:t>
      </w:r>
      <w:r>
        <w:rPr>
          <w:rFonts w:eastAsia="ArialNarrow" w:cs="ArialNarrow"/>
        </w:rPr>
        <w:t xml:space="preserve">piată de media urbană </w:t>
      </w:r>
      <w:r w:rsidRPr="00E32C1B">
        <w:rPr>
          <w:rFonts w:eastAsia="ArialNarrow" w:cs="ArialNarrow"/>
        </w:rPr>
        <w:t>europeană;</w:t>
      </w:r>
    </w:p>
    <w:p w14:paraId="0FE125A6"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xml:space="preserve">▪ accesibilitate crescută a terenurilor de la periferia </w:t>
      </w:r>
      <w:r>
        <w:rPr>
          <w:rFonts w:eastAsia="ArialNarrow" w:cs="ArialNarrow"/>
        </w:rPr>
        <w:t>sud</w:t>
      </w:r>
      <w:r w:rsidRPr="00864211">
        <w:rPr>
          <w:rFonts w:eastAsia="ArialNarrow" w:cs="ArialNarrow"/>
        </w:rPr>
        <w:t xml:space="preserve">-estică şi </w:t>
      </w:r>
      <w:r>
        <w:rPr>
          <w:rFonts w:eastAsia="ArialNarrow" w:cs="ArialNarrow"/>
        </w:rPr>
        <w:t>sud</w:t>
      </w:r>
      <w:r w:rsidRPr="00864211">
        <w:rPr>
          <w:rFonts w:eastAsia="ArialNarrow" w:cs="ArialNarrow"/>
        </w:rPr>
        <w:t>-vestică odată cu realizarea</w:t>
      </w:r>
      <w:r>
        <w:rPr>
          <w:rFonts w:eastAsia="ArialNarrow" w:cs="ArialNarrow"/>
        </w:rPr>
        <w:t xml:space="preserve"> </w:t>
      </w:r>
      <w:r w:rsidRPr="00864211">
        <w:rPr>
          <w:rFonts w:eastAsia="ArialNarrow" w:cs="ArialNarrow"/>
        </w:rPr>
        <w:t>centurii ocolitoare;</w:t>
      </w:r>
    </w:p>
    <w:p w14:paraId="4B6E19AF"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prezenţa pe teritoriul administrativ al municipiului a unor zone naturale valoroase, incluzînd</w:t>
      </w:r>
      <w:r>
        <w:rPr>
          <w:rFonts w:eastAsia="ArialNarrow" w:cs="ArialNarrow"/>
        </w:rPr>
        <w:t xml:space="preserve"> </w:t>
      </w:r>
      <w:r w:rsidRPr="00864211">
        <w:rPr>
          <w:rFonts w:eastAsia="ArialNarrow" w:cs="ArialNarrow"/>
        </w:rPr>
        <w:t>habitate rare şi elemente de peisaj natural şi antropic cu important potenţial ecologic şi turistic.</w:t>
      </w:r>
    </w:p>
    <w:p w14:paraId="59DC3A3F" w14:textId="77777777" w:rsidR="006C4405" w:rsidRDefault="006C4405" w:rsidP="006C4405">
      <w:pPr>
        <w:autoSpaceDE w:val="0"/>
        <w:autoSpaceDN w:val="0"/>
        <w:adjustRightInd w:val="0"/>
        <w:ind w:firstLine="709"/>
        <w:rPr>
          <w:rFonts w:eastAsia="ArialNarrow" w:cs="ArialNarrow"/>
        </w:rPr>
      </w:pPr>
    </w:p>
    <w:p w14:paraId="70B35D66" w14:textId="77777777" w:rsidR="006C4405" w:rsidRPr="00DB0281" w:rsidRDefault="006C4405" w:rsidP="006C4405">
      <w:pPr>
        <w:autoSpaceDE w:val="0"/>
        <w:autoSpaceDN w:val="0"/>
        <w:adjustRightInd w:val="0"/>
        <w:ind w:firstLine="709"/>
        <w:rPr>
          <w:rFonts w:eastAsia="ArialNarrow" w:cs="ArialNarrow"/>
          <w:b/>
          <w:color w:val="800000"/>
          <w:sz w:val="28"/>
          <w:u w:val="single"/>
        </w:rPr>
      </w:pPr>
      <w:r w:rsidRPr="00DB0281">
        <w:rPr>
          <w:rFonts w:eastAsia="ArialNarrow" w:cs="ArialNarrow"/>
          <w:b/>
          <w:color w:val="800000"/>
          <w:sz w:val="28"/>
          <w:u w:val="single"/>
        </w:rPr>
        <w:t>Aspecte nefavorabile:</w:t>
      </w:r>
    </w:p>
    <w:p w14:paraId="2C12FC14" w14:textId="77777777" w:rsidR="006C4405" w:rsidRDefault="006C4405" w:rsidP="006C4405">
      <w:pPr>
        <w:autoSpaceDE w:val="0"/>
        <w:autoSpaceDN w:val="0"/>
        <w:adjustRightInd w:val="0"/>
        <w:ind w:firstLine="709"/>
        <w:rPr>
          <w:rFonts w:eastAsia="ArialNarrow" w:cs="ArialNarrow"/>
        </w:rPr>
      </w:pPr>
      <w:r w:rsidRPr="00864211">
        <w:rPr>
          <w:rFonts w:eastAsia="ArialNarrow" w:cs="ArialNarrow"/>
        </w:rPr>
        <w:t xml:space="preserve">▪ </w:t>
      </w:r>
      <w:r>
        <w:rPr>
          <w:rFonts w:eastAsia="ArialNarrow" w:cs="ArialNarrow"/>
        </w:rPr>
        <w:t>rezervele limitate de teren au condus la o migrare a rezidenţilor în zone limitrofe (UAT-uri vecine: Valea Lupului, Rediu, Ciurea, Bârnova, Tomeşti, Holboca şi Miroslava), beneficiind în continuare de facilităţile oraşului: locuri de muncă, dotări sociale / învăţământ / sănătate, de transport în comun, reţele de apă-canal, reţele de gaze, etc şi o denuturare statistică a numărului de locuitori a municipiului;</w:t>
      </w:r>
    </w:p>
    <w:p w14:paraId="6F5D6600" w14:textId="77777777" w:rsidR="006C4405" w:rsidRDefault="006C4405" w:rsidP="006C4405">
      <w:pPr>
        <w:autoSpaceDE w:val="0"/>
        <w:autoSpaceDN w:val="0"/>
        <w:adjustRightInd w:val="0"/>
        <w:ind w:firstLine="709"/>
        <w:rPr>
          <w:rFonts w:eastAsia="ArialNarrow" w:cs="ArialNarrow"/>
        </w:rPr>
      </w:pPr>
      <w:r w:rsidRPr="00864211">
        <w:rPr>
          <w:rFonts w:eastAsia="ArialNarrow" w:cs="ArialNarrow"/>
        </w:rPr>
        <w:t>▪</w:t>
      </w:r>
      <w:r>
        <w:rPr>
          <w:rFonts w:eastAsia="ArialNarrow" w:cs="ArialNarrow"/>
        </w:rPr>
        <w:t xml:space="preserve"> aglomerarea celor trei puncte importante de intrare în oraş (Păcurari, Nicolina, Bucium);</w:t>
      </w:r>
    </w:p>
    <w:p w14:paraId="6D1F0CED"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concurenţa pe piaţa locaţiilor de investiţii reprezentată de comunele limitrofe şi de polii urbani</w:t>
      </w:r>
      <w:r>
        <w:rPr>
          <w:rFonts w:eastAsia="ArialNarrow" w:cs="ArialNarrow"/>
        </w:rPr>
        <w:t xml:space="preserve"> </w:t>
      </w:r>
      <w:r w:rsidRPr="00864211">
        <w:rPr>
          <w:rFonts w:eastAsia="ArialNarrow" w:cs="ArialNarrow"/>
        </w:rPr>
        <w:t>din judeţele învecinate (</w:t>
      </w:r>
      <w:r>
        <w:rPr>
          <w:rFonts w:eastAsia="ArialNarrow" w:cs="ArialNarrow"/>
        </w:rPr>
        <w:t>Bacău, Suceava</w:t>
      </w:r>
      <w:r w:rsidRPr="00864211">
        <w:rPr>
          <w:rFonts w:eastAsia="ArialNarrow" w:cs="ArialNarrow"/>
        </w:rPr>
        <w:t>);</w:t>
      </w:r>
    </w:p>
    <w:p w14:paraId="5B3FD4E9"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proporţie redusă de terenuri dezvoltabile aflate în proprietate publică;</w:t>
      </w:r>
    </w:p>
    <w:p w14:paraId="3AD7CF61" w14:textId="77777777" w:rsidR="006C4405" w:rsidRDefault="006C4405" w:rsidP="006C4405">
      <w:pPr>
        <w:autoSpaceDE w:val="0"/>
        <w:autoSpaceDN w:val="0"/>
        <w:adjustRightInd w:val="0"/>
        <w:ind w:firstLine="709"/>
        <w:rPr>
          <w:rFonts w:eastAsia="ArialNarrow" w:cs="ArialNarrow"/>
        </w:rPr>
      </w:pPr>
      <w:r w:rsidRPr="00864211">
        <w:rPr>
          <w:rFonts w:eastAsia="ArialNarrow" w:cs="ArialNarrow"/>
        </w:rPr>
        <w:t>▪ accesibilitate dificilă a rezervelor de teren liber din intravilan (</w:t>
      </w:r>
      <w:r>
        <w:rPr>
          <w:rFonts w:eastAsia="ArialNarrow" w:cs="ArialNarrow"/>
        </w:rPr>
        <w:t>şesul Bahluiului</w:t>
      </w:r>
      <w:r w:rsidRPr="00864211">
        <w:rPr>
          <w:rFonts w:eastAsia="ArialNarrow" w:cs="ArialNarrow"/>
        </w:rPr>
        <w:t xml:space="preserve">, malul </w:t>
      </w:r>
      <w:r>
        <w:rPr>
          <w:rFonts w:eastAsia="ArialNarrow" w:cs="ArialNarrow"/>
        </w:rPr>
        <w:t>sudic</w:t>
      </w:r>
      <w:r w:rsidRPr="00864211">
        <w:rPr>
          <w:rFonts w:eastAsia="ArialNarrow" w:cs="ArialNarrow"/>
        </w:rPr>
        <w:t xml:space="preserve"> al</w:t>
      </w:r>
      <w:r>
        <w:rPr>
          <w:rFonts w:eastAsia="ArialNarrow" w:cs="ArialNarrow"/>
        </w:rPr>
        <w:t xml:space="preserve"> Bahluiului</w:t>
      </w:r>
      <w:r w:rsidRPr="00864211">
        <w:rPr>
          <w:rFonts w:eastAsia="ArialNarrow" w:cs="ArialNarrow"/>
        </w:rPr>
        <w:t xml:space="preserve"> în dreptul </w:t>
      </w:r>
      <w:r>
        <w:rPr>
          <w:rFonts w:eastAsia="ArialNarrow" w:cs="ArialNarrow"/>
        </w:rPr>
        <w:t>fab. Antibiotice</w:t>
      </w:r>
      <w:r w:rsidRPr="00864211">
        <w:rPr>
          <w:rFonts w:eastAsia="ArialNarrow" w:cs="ArialNarrow"/>
        </w:rPr>
        <w:t>);</w:t>
      </w:r>
      <w:r>
        <w:rPr>
          <w:rFonts w:eastAsia="ArialNarrow" w:cs="ArialNarrow"/>
        </w:rPr>
        <w:t xml:space="preserve"> </w:t>
      </w:r>
    </w:p>
    <w:p w14:paraId="043B82D3"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lipsa unor rezerve importante de teren liber în intravilanul existent;</w:t>
      </w:r>
    </w:p>
    <w:p w14:paraId="7A16902C"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xml:space="preserve">▪ bariera constituită de </w:t>
      </w:r>
      <w:r>
        <w:rPr>
          <w:rFonts w:eastAsia="ArialNarrow" w:cs="ArialNarrow"/>
        </w:rPr>
        <w:t>traseul CF şi râul Bahlui</w:t>
      </w:r>
      <w:r w:rsidRPr="00864211">
        <w:rPr>
          <w:rFonts w:eastAsia="ArialNarrow" w:cs="ArialNarrow"/>
        </w:rPr>
        <w:t>;</w:t>
      </w:r>
    </w:p>
    <w:p w14:paraId="4EA5D8AD"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absenţa nucleelor de tip subcentru capabile să genereze şi să susţină dezvoltări de tip intensiv</w:t>
      </w:r>
      <w:r>
        <w:rPr>
          <w:rFonts w:eastAsia="ArialNarrow" w:cs="ArialNarrow"/>
        </w:rPr>
        <w:t xml:space="preserve"> </w:t>
      </w:r>
      <w:r w:rsidRPr="00864211">
        <w:rPr>
          <w:rFonts w:eastAsia="ArialNarrow" w:cs="ArialNarrow"/>
        </w:rPr>
        <w:t>la periferie şi în actualul extravilan.</w:t>
      </w:r>
    </w:p>
    <w:p w14:paraId="4B7645E1" w14:textId="77777777" w:rsidR="006C4405" w:rsidRDefault="006C4405" w:rsidP="006C4405">
      <w:pPr>
        <w:autoSpaceDE w:val="0"/>
        <w:autoSpaceDN w:val="0"/>
        <w:adjustRightInd w:val="0"/>
        <w:ind w:firstLine="709"/>
        <w:rPr>
          <w:rFonts w:eastAsia="ArialNarrow" w:cs="ArialNarrow"/>
        </w:rPr>
      </w:pPr>
    </w:p>
    <w:p w14:paraId="1363AB32" w14:textId="77777777" w:rsidR="006C4405" w:rsidRDefault="006C4405" w:rsidP="006C4405">
      <w:pPr>
        <w:autoSpaceDE w:val="0"/>
        <w:autoSpaceDN w:val="0"/>
        <w:adjustRightInd w:val="0"/>
        <w:ind w:firstLine="709"/>
        <w:rPr>
          <w:rFonts w:eastAsia="ArialNarrow" w:cs="ArialNarrow"/>
        </w:rPr>
      </w:pPr>
    </w:p>
    <w:p w14:paraId="71AB6A90" w14:textId="77777777" w:rsidR="006C4405" w:rsidRPr="00B02BAE" w:rsidRDefault="006C4405" w:rsidP="006C4405">
      <w:pPr>
        <w:pStyle w:val="Heading3"/>
        <w:ind w:firstLine="709"/>
      </w:pPr>
      <w:bookmarkStart w:id="169" w:name="_Toc437327168"/>
      <w:r w:rsidRPr="00B02BAE">
        <w:t>2.1</w:t>
      </w:r>
      <w:r>
        <w:t>2</w:t>
      </w:r>
      <w:r w:rsidRPr="00B02BAE">
        <w:t>.4. Dezvoltare economică</w:t>
      </w:r>
      <w:bookmarkEnd w:id="169"/>
    </w:p>
    <w:p w14:paraId="58240881" w14:textId="77777777" w:rsidR="006C4405" w:rsidRDefault="006C4405" w:rsidP="006C4405">
      <w:pPr>
        <w:autoSpaceDE w:val="0"/>
        <w:autoSpaceDN w:val="0"/>
        <w:adjustRightInd w:val="0"/>
        <w:ind w:firstLine="709"/>
        <w:rPr>
          <w:rFonts w:eastAsia="ArialNarrow" w:cs="ArialNarrow"/>
        </w:rPr>
      </w:pPr>
    </w:p>
    <w:p w14:paraId="79670FCE" w14:textId="77777777" w:rsidR="006C4405" w:rsidRPr="00DB0281" w:rsidRDefault="006C4405" w:rsidP="006C4405">
      <w:pPr>
        <w:autoSpaceDE w:val="0"/>
        <w:autoSpaceDN w:val="0"/>
        <w:adjustRightInd w:val="0"/>
        <w:ind w:firstLine="709"/>
        <w:rPr>
          <w:rFonts w:eastAsia="ArialNarrow" w:cs="ArialNarrow"/>
          <w:b/>
          <w:color w:val="800000"/>
          <w:sz w:val="28"/>
          <w:u w:val="single"/>
        </w:rPr>
      </w:pPr>
      <w:r w:rsidRPr="00DB0281">
        <w:rPr>
          <w:rFonts w:eastAsia="ArialNarrow" w:cs="ArialNarrow"/>
          <w:b/>
          <w:color w:val="800000"/>
          <w:sz w:val="28"/>
          <w:u w:val="single"/>
        </w:rPr>
        <w:t>Aspecte favorabile:</w:t>
      </w:r>
    </w:p>
    <w:p w14:paraId="01D654F7"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dinamică investiţională recentă pozitivă, în mod special în sectorul IT, industrial, transporturi şi</w:t>
      </w:r>
    </w:p>
    <w:p w14:paraId="1686366A"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construcţii;</w:t>
      </w:r>
    </w:p>
    <w:p w14:paraId="35E23A35"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patrimoniu cultural şi natural valoros, în oraş şi în împrejurimi, parţial valorificat economic;</w:t>
      </w:r>
    </w:p>
    <w:p w14:paraId="42DFC87D"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infrastructură de transport modernă sau în curs de modernizare (aeroport, autostradă, CF, pasaje supra şi subterane);</w:t>
      </w:r>
    </w:p>
    <w:p w14:paraId="1E1B36F5"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lastRenderedPageBreak/>
        <w:t>▪ infrastructură educaţională de calitate, creştere a numărului de studenţi, ofertă de muncă tînără şi calificată;</w:t>
      </w:r>
    </w:p>
    <w:p w14:paraId="15181CCA"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existenţa rezervelor de suprafeţe în interiorul oraşului sub forma fostelor platforme industriale</w:t>
      </w:r>
      <w:r>
        <w:rPr>
          <w:rFonts w:eastAsia="ArialNarrow" w:cs="ArialNarrow"/>
        </w:rPr>
        <w:t xml:space="preserve"> (Fortus, Ţuţora).</w:t>
      </w:r>
    </w:p>
    <w:p w14:paraId="5915254F" w14:textId="77777777" w:rsidR="006C4405" w:rsidRDefault="006C4405" w:rsidP="006C4405">
      <w:pPr>
        <w:autoSpaceDE w:val="0"/>
        <w:autoSpaceDN w:val="0"/>
        <w:adjustRightInd w:val="0"/>
        <w:ind w:firstLine="709"/>
        <w:rPr>
          <w:rFonts w:eastAsia="ArialNarrow" w:cs="ArialNarrow"/>
        </w:rPr>
      </w:pPr>
    </w:p>
    <w:p w14:paraId="1B451CD2" w14:textId="77777777" w:rsidR="006C4405" w:rsidRPr="00DB0281" w:rsidRDefault="006C4405" w:rsidP="006C4405">
      <w:pPr>
        <w:autoSpaceDE w:val="0"/>
        <w:autoSpaceDN w:val="0"/>
        <w:adjustRightInd w:val="0"/>
        <w:ind w:firstLine="709"/>
        <w:rPr>
          <w:rFonts w:eastAsia="ArialNarrow" w:cs="ArialNarrow"/>
          <w:b/>
          <w:color w:val="800000"/>
          <w:sz w:val="28"/>
          <w:u w:val="single"/>
        </w:rPr>
      </w:pPr>
      <w:r w:rsidRPr="00DB0281">
        <w:rPr>
          <w:rFonts w:eastAsia="ArialNarrow" w:cs="ArialNarrow"/>
          <w:b/>
          <w:color w:val="800000"/>
          <w:sz w:val="28"/>
          <w:u w:val="single"/>
        </w:rPr>
        <w:t>Aspecte nefavorabile:</w:t>
      </w:r>
    </w:p>
    <w:p w14:paraId="456F64F4"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şomaj crescut, pondere semnificativă a sărăciei;</w:t>
      </w:r>
    </w:p>
    <w:p w14:paraId="5D80B51D" w14:textId="77777777" w:rsidR="006C4405" w:rsidRPr="00A31453" w:rsidRDefault="006C4405" w:rsidP="006C4405">
      <w:pPr>
        <w:autoSpaceDE w:val="0"/>
        <w:autoSpaceDN w:val="0"/>
        <w:adjustRightInd w:val="0"/>
        <w:ind w:firstLine="709"/>
        <w:rPr>
          <w:rFonts w:eastAsia="ArialNarrow" w:cs="ArialNarrow"/>
        </w:rPr>
      </w:pPr>
      <w:r w:rsidRPr="00A31453">
        <w:rPr>
          <w:rFonts w:eastAsia="ArialNarrow" w:cs="ArialNarrow"/>
        </w:rPr>
        <w:t>▪ infrastructură insuficient dezvoltată pentru servicii (administraţie, sector financiar, afaceri, comunicare, comerţ, turism);</w:t>
      </w:r>
    </w:p>
    <w:p w14:paraId="2DB0F686" w14:textId="77777777" w:rsidR="006C4405" w:rsidRPr="00A31453" w:rsidRDefault="006C4405" w:rsidP="006C4405">
      <w:pPr>
        <w:autoSpaceDE w:val="0"/>
        <w:autoSpaceDN w:val="0"/>
        <w:adjustRightInd w:val="0"/>
        <w:ind w:firstLine="709"/>
        <w:rPr>
          <w:rFonts w:eastAsia="ArialNarrow" w:cs="ArialNarrow"/>
        </w:rPr>
      </w:pPr>
      <w:r w:rsidRPr="00A31453">
        <w:rPr>
          <w:rFonts w:eastAsia="ArialNarrow" w:cs="ArialNarrow"/>
        </w:rPr>
        <w:t>▪ tendinţă de descreştere a populaţiei active prin îmbătrînire;</w:t>
      </w:r>
    </w:p>
    <w:p w14:paraId="78EE361D" w14:textId="77777777" w:rsidR="006C4405" w:rsidRPr="00A31453" w:rsidRDefault="006C4405" w:rsidP="006C4405">
      <w:pPr>
        <w:autoSpaceDE w:val="0"/>
        <w:autoSpaceDN w:val="0"/>
        <w:adjustRightInd w:val="0"/>
        <w:ind w:firstLine="709"/>
        <w:rPr>
          <w:rFonts w:eastAsia="ArialNarrow" w:cs="ArialNarrow"/>
        </w:rPr>
      </w:pPr>
      <w:r w:rsidRPr="00A31453">
        <w:rPr>
          <w:rFonts w:eastAsia="ArialNarrow" w:cs="ArialNarrow"/>
        </w:rPr>
        <w:t xml:space="preserve">▪ scădere </w:t>
      </w:r>
      <w:r>
        <w:rPr>
          <w:rFonts w:eastAsia="ArialNarrow" w:cs="ArialNarrow"/>
        </w:rPr>
        <w:t>importantă</w:t>
      </w:r>
      <w:r w:rsidRPr="00A31453">
        <w:rPr>
          <w:rFonts w:eastAsia="ArialNarrow" w:cs="ArialNarrow"/>
        </w:rPr>
        <w:t xml:space="preserve"> a numărului de salariaţi din administraţie, învăţămînt, sănătate;</w:t>
      </w:r>
    </w:p>
    <w:p w14:paraId="659EE2A8"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concurenţă crescândă pe piaţa locaţiilor de investiţii din partea altor centre urbane (Bacău, Suceava) şi din partea localităţilor (oraşe şi comune) din regiune;</w:t>
      </w:r>
    </w:p>
    <w:p w14:paraId="1B6A2512" w14:textId="77777777" w:rsidR="006C4405" w:rsidRPr="00A31453" w:rsidRDefault="006C4405" w:rsidP="006C4405">
      <w:pPr>
        <w:autoSpaceDE w:val="0"/>
        <w:autoSpaceDN w:val="0"/>
        <w:adjustRightInd w:val="0"/>
        <w:ind w:firstLine="709"/>
        <w:rPr>
          <w:rFonts w:eastAsia="ArialNarrow" w:cs="ArialNarrow"/>
        </w:rPr>
      </w:pPr>
      <w:r w:rsidRPr="00A31453">
        <w:rPr>
          <w:rFonts w:eastAsia="ArialNarrow" w:cs="ArialNarrow"/>
        </w:rPr>
        <w:t>▪ lipsa accesului direct la reţeaua de autostrăzi în următorii 10 ani;</w:t>
      </w:r>
    </w:p>
    <w:p w14:paraId="521CD571" w14:textId="77777777" w:rsidR="006C4405" w:rsidRPr="00A31453" w:rsidRDefault="006C4405" w:rsidP="006C4405">
      <w:pPr>
        <w:autoSpaceDE w:val="0"/>
        <w:autoSpaceDN w:val="0"/>
        <w:adjustRightInd w:val="0"/>
        <w:ind w:firstLine="709"/>
        <w:rPr>
          <w:rFonts w:eastAsia="ArialNarrow" w:cs="ArialNarrow"/>
        </w:rPr>
      </w:pPr>
      <w:r w:rsidRPr="00A31453">
        <w:rPr>
          <w:rFonts w:eastAsia="ArialNarrow" w:cs="ArialNarrow"/>
        </w:rPr>
        <w:t>▪ nu există suprafeţe centrale libere pentru dotări publice cu rol regional.</w:t>
      </w:r>
    </w:p>
    <w:p w14:paraId="373528D7" w14:textId="77777777" w:rsidR="006C4405" w:rsidRDefault="006C4405" w:rsidP="006C4405">
      <w:pPr>
        <w:autoSpaceDE w:val="0"/>
        <w:autoSpaceDN w:val="0"/>
        <w:adjustRightInd w:val="0"/>
        <w:ind w:firstLine="709"/>
        <w:rPr>
          <w:rFonts w:eastAsia="ArialNarrow" w:cs="ArialNarrow"/>
        </w:rPr>
      </w:pPr>
    </w:p>
    <w:p w14:paraId="0D6CA350" w14:textId="77777777" w:rsidR="006C4405" w:rsidRDefault="006C4405" w:rsidP="006C4405">
      <w:pPr>
        <w:autoSpaceDE w:val="0"/>
        <w:autoSpaceDN w:val="0"/>
        <w:adjustRightInd w:val="0"/>
        <w:ind w:firstLine="709"/>
        <w:rPr>
          <w:rFonts w:eastAsia="ArialNarrow" w:cs="ArialNarrow"/>
        </w:rPr>
      </w:pPr>
    </w:p>
    <w:p w14:paraId="1BC1FA6C" w14:textId="77777777" w:rsidR="006C4405" w:rsidRPr="00B02BAE" w:rsidRDefault="006C4405" w:rsidP="006C4405">
      <w:pPr>
        <w:pStyle w:val="Heading3"/>
        <w:ind w:firstLine="709"/>
      </w:pPr>
      <w:bookmarkStart w:id="170" w:name="_Toc437327169"/>
      <w:r w:rsidRPr="00B02BAE">
        <w:t>2.1</w:t>
      </w:r>
      <w:r>
        <w:t>2</w:t>
      </w:r>
      <w:r w:rsidRPr="00B02BAE">
        <w:t>.5.</w:t>
      </w:r>
      <w:r>
        <w:t xml:space="preserve"> Protecţia mediului. Zone verzi</w:t>
      </w:r>
      <w:bookmarkEnd w:id="170"/>
    </w:p>
    <w:p w14:paraId="7BB0CA36" w14:textId="77777777" w:rsidR="006C4405" w:rsidRDefault="006C4405" w:rsidP="006C4405">
      <w:pPr>
        <w:autoSpaceDE w:val="0"/>
        <w:autoSpaceDN w:val="0"/>
        <w:adjustRightInd w:val="0"/>
        <w:ind w:firstLine="709"/>
        <w:rPr>
          <w:rFonts w:eastAsia="ArialNarrow" w:cs="ArialNarrow"/>
        </w:rPr>
      </w:pPr>
    </w:p>
    <w:p w14:paraId="484A76AC" w14:textId="77777777" w:rsidR="006C4405" w:rsidRPr="00DB0281" w:rsidRDefault="006C4405" w:rsidP="006C4405">
      <w:pPr>
        <w:autoSpaceDE w:val="0"/>
        <w:autoSpaceDN w:val="0"/>
        <w:adjustRightInd w:val="0"/>
        <w:ind w:firstLine="709"/>
        <w:rPr>
          <w:rFonts w:eastAsia="ArialNarrow" w:cs="ArialNarrow"/>
          <w:b/>
          <w:color w:val="800000"/>
          <w:sz w:val="28"/>
          <w:u w:val="single"/>
        </w:rPr>
      </w:pPr>
      <w:r w:rsidRPr="00DB0281">
        <w:rPr>
          <w:rFonts w:eastAsia="ArialNarrow" w:cs="ArialNarrow"/>
          <w:b/>
          <w:color w:val="800000"/>
          <w:sz w:val="28"/>
          <w:u w:val="single"/>
        </w:rPr>
        <w:t>Aspecte favorabile:</w:t>
      </w:r>
    </w:p>
    <w:p w14:paraId="6BB78477"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cadru natural valoros şi diversificat, cu un important aport ecologic şi factor de atractivitate turistică pentru oraş;</w:t>
      </w:r>
    </w:p>
    <w:p w14:paraId="7A61BD37" w14:textId="77777777" w:rsidR="006C4405" w:rsidRPr="00EF1B3B" w:rsidRDefault="006C4405" w:rsidP="006C4405">
      <w:pPr>
        <w:autoSpaceDE w:val="0"/>
        <w:autoSpaceDN w:val="0"/>
        <w:adjustRightInd w:val="0"/>
        <w:ind w:firstLine="709"/>
        <w:rPr>
          <w:rFonts w:eastAsia="ArialNarrow" w:cs="ArialNarrow"/>
        </w:rPr>
      </w:pPr>
      <w:r w:rsidRPr="00EF1B3B">
        <w:rPr>
          <w:rFonts w:eastAsia="ArialNarrow" w:cs="ArialNarrow"/>
        </w:rPr>
        <w:t>▪ existența unor arii protejate, a unor parcuri dendrologice și a unor păduri folosite pentru agrement;</w:t>
      </w:r>
    </w:p>
    <w:p w14:paraId="12A4EE14" w14:textId="77777777" w:rsidR="006C4405" w:rsidRPr="00A31453" w:rsidRDefault="006C4405" w:rsidP="006C4405">
      <w:pPr>
        <w:autoSpaceDE w:val="0"/>
        <w:autoSpaceDN w:val="0"/>
        <w:adjustRightInd w:val="0"/>
        <w:ind w:firstLine="709"/>
        <w:rPr>
          <w:rFonts w:eastAsia="ArialNarrow" w:cs="ArialNarrow"/>
        </w:rPr>
      </w:pPr>
      <w:r w:rsidRPr="00A31453">
        <w:rPr>
          <w:rFonts w:eastAsia="ArialNarrow" w:cs="ArialNarrow"/>
        </w:rPr>
        <w:t>▪ existenţa unor spaţii verzi de calitate, foarte apreciate de cetăţeni (Parcul Copou, Parcul Expoziției, Grădina Botanica, etc)</w:t>
      </w:r>
    </w:p>
    <w:p w14:paraId="5C4E3BEC"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existenţa coridorului verde generat de albia râului Bahlui, ca legătură continuă între cadrul natural periurban şi centrul oraşului</w:t>
      </w:r>
    </w:p>
    <w:p w14:paraId="405DB197" w14:textId="77777777" w:rsidR="006C4405" w:rsidRDefault="006C4405" w:rsidP="006C4405">
      <w:pPr>
        <w:autoSpaceDE w:val="0"/>
        <w:autoSpaceDN w:val="0"/>
        <w:adjustRightInd w:val="0"/>
        <w:ind w:firstLine="709"/>
        <w:rPr>
          <w:rFonts w:eastAsia="ArialNarrow" w:cs="ArialNarrow"/>
        </w:rPr>
      </w:pPr>
      <w:r w:rsidRPr="00A31453">
        <w:rPr>
          <w:rFonts w:eastAsia="ArialNarrow" w:cs="ArialNarrow"/>
        </w:rPr>
        <w:t>▪ prezenţa unor cursuri de apă în oraş şi în zona periurbană a căror albii pot fi amenajate ca spaţii verzi (râul Bahlui, pârâul Nicolina)</w:t>
      </w:r>
    </w:p>
    <w:p w14:paraId="6572B410" w14:textId="77777777" w:rsidR="006C4405" w:rsidRPr="00A31453" w:rsidRDefault="006C4405" w:rsidP="006C4405">
      <w:pPr>
        <w:autoSpaceDE w:val="0"/>
        <w:autoSpaceDN w:val="0"/>
        <w:adjustRightInd w:val="0"/>
        <w:ind w:firstLine="709"/>
        <w:rPr>
          <w:rFonts w:eastAsia="ArialNarrow" w:cs="ArialNarrow"/>
        </w:rPr>
      </w:pPr>
      <w:r w:rsidRPr="00A31453">
        <w:rPr>
          <w:rFonts w:eastAsia="ArialNarrow" w:cs="ArialNarrow"/>
        </w:rPr>
        <w:t>▪</w:t>
      </w:r>
      <w:r>
        <w:rPr>
          <w:rFonts w:eastAsia="ArialNarrow" w:cs="ArialNarrow"/>
        </w:rPr>
        <w:t xml:space="preserve"> existenţa unor suprafeţe mari de teren neutilizate sau slab utilizate şi care pot fi transformate în parcuri (zona triajului gării centrale);</w:t>
      </w:r>
    </w:p>
    <w:p w14:paraId="7C72AB37" w14:textId="77777777" w:rsidR="006C4405" w:rsidRPr="00C34720" w:rsidRDefault="006C4405" w:rsidP="006C4405">
      <w:pPr>
        <w:autoSpaceDE w:val="0"/>
        <w:autoSpaceDN w:val="0"/>
        <w:adjustRightInd w:val="0"/>
        <w:ind w:firstLine="709"/>
        <w:rPr>
          <w:rFonts w:eastAsia="ArialNarrow" w:cs="ArialNarrow"/>
        </w:rPr>
      </w:pPr>
      <w:r w:rsidRPr="00C34720">
        <w:rPr>
          <w:rFonts w:eastAsia="ArialNarrow" w:cs="ArialNarrow"/>
        </w:rPr>
        <w:t>▪ existenţa unor programe guvernamentale (Administraţia Naţională a Fondului de Mediu) şi europene de sprijinire/finanţare pentru înfiinţarea de noi spaţii verzi în localităţile urbane;</w:t>
      </w:r>
    </w:p>
    <w:p w14:paraId="561F6247" w14:textId="77777777" w:rsidR="006C4405" w:rsidRPr="00A31453" w:rsidRDefault="006C4405" w:rsidP="006C4405">
      <w:pPr>
        <w:widowControl/>
        <w:suppressAutoHyphens w:val="0"/>
        <w:autoSpaceDE w:val="0"/>
        <w:autoSpaceDN w:val="0"/>
        <w:adjustRightInd w:val="0"/>
        <w:ind w:firstLine="709"/>
        <w:jc w:val="left"/>
        <w:rPr>
          <w:rFonts w:eastAsia="ArialNarrow" w:cs="ArialNarrow"/>
          <w:color w:val="FF0000"/>
        </w:rPr>
      </w:pPr>
      <w:r w:rsidRPr="00C34720">
        <w:rPr>
          <w:rFonts w:eastAsia="ArialNarrow" w:cs="ArialNarrow"/>
        </w:rPr>
        <w:t xml:space="preserve">▪ </w:t>
      </w:r>
      <w:r w:rsidRPr="00C34720">
        <w:rPr>
          <w:rFonts w:eastAsia="CenturyGothic" w:cs="CenturyGothic"/>
          <w:lang w:val="en-US" w:eastAsia="en-US" w:bidi="ar-SA"/>
        </w:rPr>
        <w:t xml:space="preserve">folosirea pe scară redusă a pesticidelor şi a îngrăşămintelor chimice asigură o calitate satisfăcătoare </w:t>
      </w:r>
      <w:r w:rsidRPr="00A31453">
        <w:rPr>
          <w:rFonts w:eastAsia="CenturyGothic" w:cs="CenturyGothic"/>
          <w:color w:val="231F20"/>
          <w:lang w:val="en-US" w:eastAsia="en-US" w:bidi="ar-SA"/>
        </w:rPr>
        <w:t>a solului şi a</w:t>
      </w:r>
      <w:r>
        <w:rPr>
          <w:rFonts w:eastAsia="CenturyGothic" w:cs="CenturyGothic"/>
          <w:color w:val="231F20"/>
          <w:lang w:val="en-US" w:eastAsia="en-US" w:bidi="ar-SA"/>
        </w:rPr>
        <w:t xml:space="preserve"> </w:t>
      </w:r>
      <w:r w:rsidRPr="00A31453">
        <w:rPr>
          <w:rFonts w:eastAsia="CenturyGothic" w:cs="CenturyGothic"/>
          <w:color w:val="231F20"/>
          <w:lang w:val="en-US" w:eastAsia="en-US" w:bidi="ar-SA"/>
        </w:rPr>
        <w:t>apelor curgătoare ş</w:t>
      </w:r>
      <w:r>
        <w:rPr>
          <w:rFonts w:eastAsia="CenturyGothic" w:cs="CenturyGothic"/>
          <w:color w:val="231F20"/>
          <w:lang w:val="en-US" w:eastAsia="en-US" w:bidi="ar-SA"/>
        </w:rPr>
        <w:t>i freatice;</w:t>
      </w:r>
    </w:p>
    <w:p w14:paraId="0D0A1D08" w14:textId="77777777" w:rsidR="006C4405" w:rsidRDefault="006C4405" w:rsidP="006C4405">
      <w:pPr>
        <w:autoSpaceDE w:val="0"/>
        <w:autoSpaceDN w:val="0"/>
        <w:adjustRightInd w:val="0"/>
        <w:ind w:firstLine="709"/>
        <w:rPr>
          <w:rFonts w:eastAsia="ArialNarrow" w:cs="ArialNarrow"/>
        </w:rPr>
      </w:pPr>
      <w:r w:rsidRPr="00EF1B3B">
        <w:rPr>
          <w:rFonts w:eastAsia="ArialNarrow" w:cs="ArialNarrow"/>
        </w:rPr>
        <w:t>▪</w:t>
      </w:r>
      <w:r>
        <w:rPr>
          <w:rFonts w:eastAsia="ArialNarrow" w:cs="ArialNarrow"/>
        </w:rPr>
        <w:t xml:space="preserve"> dezvoltarea unor noi activități productive (de exemplu - în domeniul IT) care au un impact minim asupra mediului înconjurător;</w:t>
      </w:r>
    </w:p>
    <w:p w14:paraId="58086A36" w14:textId="77777777" w:rsidR="006C4405" w:rsidRPr="00A31453" w:rsidRDefault="006C4405" w:rsidP="006C4405">
      <w:pPr>
        <w:widowControl/>
        <w:suppressAutoHyphens w:val="0"/>
        <w:autoSpaceDE w:val="0"/>
        <w:autoSpaceDN w:val="0"/>
        <w:adjustRightInd w:val="0"/>
        <w:ind w:firstLine="709"/>
        <w:jc w:val="left"/>
        <w:rPr>
          <w:rFonts w:eastAsia="ArialNarrow" w:cs="ArialNarrow"/>
        </w:rPr>
      </w:pPr>
      <w:r w:rsidRPr="00A31453">
        <w:rPr>
          <w:rFonts w:eastAsia="ArialNarrow" w:cs="ArialNarrow"/>
        </w:rPr>
        <w:t xml:space="preserve">▪ </w:t>
      </w:r>
      <w:r>
        <w:rPr>
          <w:rFonts w:eastAsia="ArialNarrow" w:cs="ArialNarrow"/>
        </w:rPr>
        <w:t>e</w:t>
      </w:r>
      <w:r w:rsidRPr="00A31453">
        <w:rPr>
          <w:rFonts w:eastAsia="CenturyGothic" w:cs="CenturyGothic"/>
          <w:color w:val="231F20"/>
          <w:lang w:val="en-US" w:eastAsia="en-US" w:bidi="ar-SA"/>
        </w:rPr>
        <w:t>chipamente noi pentru monitorizarea</w:t>
      </w:r>
      <w:r>
        <w:rPr>
          <w:rFonts w:eastAsia="CenturyGothic" w:cs="CenturyGothic"/>
          <w:color w:val="231F20"/>
          <w:lang w:val="en-US" w:eastAsia="en-US" w:bidi="ar-SA"/>
        </w:rPr>
        <w:t xml:space="preserve"> </w:t>
      </w:r>
      <w:r w:rsidRPr="00A31453">
        <w:rPr>
          <w:rFonts w:eastAsia="CenturyGothic" w:cs="CenturyGothic"/>
          <w:color w:val="231F20"/>
          <w:lang w:val="en-US" w:eastAsia="en-US" w:bidi="ar-SA"/>
        </w:rPr>
        <w:t xml:space="preserve">calităţii aerului </w:t>
      </w:r>
      <w:r>
        <w:rPr>
          <w:rFonts w:eastAsia="CenturyGothic" w:cs="CenturyGothic"/>
          <w:color w:val="231F20"/>
          <w:lang w:val="en-US" w:eastAsia="en-US" w:bidi="ar-SA"/>
        </w:rPr>
        <w:t>î</w:t>
      </w:r>
      <w:r w:rsidRPr="00A31453">
        <w:rPr>
          <w:rFonts w:eastAsia="CenturyGothic" w:cs="CenturyGothic"/>
          <w:color w:val="231F20"/>
          <w:lang w:val="en-US" w:eastAsia="en-US" w:bidi="ar-SA"/>
        </w:rPr>
        <w:t>n</w:t>
      </w:r>
      <w:r>
        <w:rPr>
          <w:rFonts w:eastAsia="CenturyGothic" w:cs="CenturyGothic"/>
          <w:color w:val="231F20"/>
          <w:lang w:val="en-US" w:eastAsia="en-US" w:bidi="ar-SA"/>
        </w:rPr>
        <w:t xml:space="preserve"> </w:t>
      </w:r>
      <w:r w:rsidRPr="00A31453">
        <w:rPr>
          <w:rFonts w:eastAsia="CenturyGothic" w:cs="CenturyGothic"/>
          <w:color w:val="231F20"/>
          <w:lang w:val="en-US" w:eastAsia="en-US" w:bidi="ar-SA"/>
        </w:rPr>
        <w:t>oraş.</w:t>
      </w:r>
    </w:p>
    <w:p w14:paraId="55DF7D32" w14:textId="77777777" w:rsidR="006C4405" w:rsidRDefault="006C4405" w:rsidP="006C4405">
      <w:pPr>
        <w:autoSpaceDE w:val="0"/>
        <w:autoSpaceDN w:val="0"/>
        <w:adjustRightInd w:val="0"/>
        <w:ind w:firstLine="709"/>
        <w:rPr>
          <w:rFonts w:eastAsia="ArialNarrow" w:cs="ArialNarrow"/>
        </w:rPr>
      </w:pPr>
    </w:p>
    <w:p w14:paraId="79D2D05C" w14:textId="77777777" w:rsidR="006C4405" w:rsidRPr="00DB0281" w:rsidRDefault="006C4405" w:rsidP="006C4405">
      <w:pPr>
        <w:autoSpaceDE w:val="0"/>
        <w:autoSpaceDN w:val="0"/>
        <w:adjustRightInd w:val="0"/>
        <w:ind w:firstLine="709"/>
        <w:rPr>
          <w:rFonts w:eastAsia="ArialNarrow" w:cs="ArialNarrow"/>
          <w:b/>
          <w:color w:val="800000"/>
          <w:sz w:val="28"/>
          <w:u w:val="single"/>
        </w:rPr>
      </w:pPr>
      <w:r w:rsidRPr="00DB0281">
        <w:rPr>
          <w:rFonts w:eastAsia="ArialNarrow" w:cs="ArialNarrow"/>
          <w:b/>
          <w:color w:val="800000"/>
          <w:sz w:val="28"/>
          <w:u w:val="single"/>
        </w:rPr>
        <w:t>Aspecte nefavorabile:</w:t>
      </w:r>
    </w:p>
    <w:p w14:paraId="27905A86"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deficit semnificativ de spaţii verzi în raport cu numărul de locuitori (</w:t>
      </w:r>
      <w:r>
        <w:rPr>
          <w:rFonts w:eastAsia="ArialNarrow" w:cs="ArialNarrow"/>
        </w:rPr>
        <w:t>22</w:t>
      </w:r>
      <w:r w:rsidRPr="00864211">
        <w:rPr>
          <w:rFonts w:eastAsia="ArialNarrow" w:cs="ArialNarrow"/>
        </w:rPr>
        <w:t>,4 m</w:t>
      </w:r>
      <w:r w:rsidRPr="00B3271E">
        <w:rPr>
          <w:rFonts w:eastAsia="ArialNarrow" w:cs="ArialNarrow"/>
          <w:vertAlign w:val="superscript"/>
        </w:rPr>
        <w:t>2</w:t>
      </w:r>
      <w:r>
        <w:rPr>
          <w:rFonts w:eastAsia="ArialNarrow" w:cs="ArialNarrow"/>
          <w:vertAlign w:val="superscript"/>
        </w:rPr>
        <w:t xml:space="preserve"> </w:t>
      </w:r>
      <w:r w:rsidRPr="00864211">
        <w:rPr>
          <w:rFonts w:eastAsia="ArialNarrow" w:cs="ArialNarrow"/>
        </w:rPr>
        <w:t>/ locuitor, 20</w:t>
      </w:r>
      <w:r>
        <w:rPr>
          <w:rFonts w:eastAsia="ArialNarrow" w:cs="ArialNarrow"/>
        </w:rPr>
        <w:t>14</w:t>
      </w:r>
      <w:r w:rsidRPr="00864211">
        <w:rPr>
          <w:rFonts w:eastAsia="ArialNarrow" w:cs="ArialNarrow"/>
        </w:rPr>
        <w:t>), faţă</w:t>
      </w:r>
      <w:r>
        <w:rPr>
          <w:rFonts w:eastAsia="ArialNarrow" w:cs="ArialNarrow"/>
        </w:rPr>
        <w:t xml:space="preserve"> </w:t>
      </w:r>
      <w:r w:rsidRPr="00864211">
        <w:rPr>
          <w:rFonts w:eastAsia="ArialNarrow" w:cs="ArialNarrow"/>
        </w:rPr>
        <w:t>de cuantumul stabilit prin O</w:t>
      </w:r>
      <w:r>
        <w:rPr>
          <w:rFonts w:eastAsia="ArialNarrow" w:cs="ArialNarrow"/>
        </w:rPr>
        <w:t>.</w:t>
      </w:r>
      <w:r w:rsidRPr="00864211">
        <w:rPr>
          <w:rFonts w:eastAsia="ArialNarrow" w:cs="ArialNarrow"/>
        </w:rPr>
        <w:t>U</w:t>
      </w:r>
      <w:r>
        <w:rPr>
          <w:rFonts w:eastAsia="ArialNarrow" w:cs="ArialNarrow"/>
        </w:rPr>
        <w:t>.</w:t>
      </w:r>
      <w:r w:rsidRPr="00864211">
        <w:rPr>
          <w:rFonts w:eastAsia="ArialNarrow" w:cs="ArialNarrow"/>
        </w:rPr>
        <w:t>G</w:t>
      </w:r>
      <w:r>
        <w:rPr>
          <w:rFonts w:eastAsia="ArialNarrow" w:cs="ArialNarrow"/>
        </w:rPr>
        <w:t>. nr.</w:t>
      </w:r>
      <w:r w:rsidRPr="00864211">
        <w:rPr>
          <w:rFonts w:eastAsia="ArialNarrow" w:cs="ArialNarrow"/>
        </w:rPr>
        <w:t xml:space="preserve"> 114</w:t>
      </w:r>
      <w:r>
        <w:rPr>
          <w:rFonts w:eastAsia="ArialNarrow" w:cs="ArialNarrow"/>
        </w:rPr>
        <w:t xml:space="preserve"> </w:t>
      </w:r>
      <w:r w:rsidRPr="00864211">
        <w:rPr>
          <w:rFonts w:eastAsia="ArialNarrow" w:cs="ArialNarrow"/>
        </w:rPr>
        <w:t>/</w:t>
      </w:r>
      <w:r>
        <w:rPr>
          <w:rFonts w:eastAsia="ArialNarrow" w:cs="ArialNarrow"/>
        </w:rPr>
        <w:t xml:space="preserve"> </w:t>
      </w:r>
      <w:r w:rsidRPr="00864211">
        <w:rPr>
          <w:rFonts w:eastAsia="ArialNarrow" w:cs="ArialNarrow"/>
        </w:rPr>
        <w:t>2007 de 26 m</w:t>
      </w:r>
      <w:r w:rsidRPr="00B3271E">
        <w:rPr>
          <w:rFonts w:eastAsia="ArialNarrow" w:cs="ArialNarrow"/>
          <w:vertAlign w:val="superscript"/>
        </w:rPr>
        <w:t>2</w:t>
      </w:r>
      <w:r>
        <w:rPr>
          <w:rFonts w:eastAsia="ArialNarrow" w:cs="ArialNarrow"/>
        </w:rPr>
        <w:t xml:space="preserve"> </w:t>
      </w:r>
      <w:r w:rsidRPr="00864211">
        <w:rPr>
          <w:rFonts w:eastAsia="ArialNarrow" w:cs="ArialNarrow"/>
        </w:rPr>
        <w:t>/ locuitor</w:t>
      </w:r>
      <w:r>
        <w:rPr>
          <w:rFonts w:eastAsia="ArialNarrow" w:cs="ArialNarrow"/>
        </w:rPr>
        <w:t>.</w:t>
      </w:r>
    </w:p>
    <w:p w14:paraId="67ED9F51" w14:textId="77777777" w:rsidR="006C4405" w:rsidRPr="009F18FE" w:rsidRDefault="006C4405" w:rsidP="006C4405">
      <w:pPr>
        <w:autoSpaceDE w:val="0"/>
        <w:autoSpaceDN w:val="0"/>
        <w:adjustRightInd w:val="0"/>
        <w:ind w:firstLine="709"/>
        <w:rPr>
          <w:rFonts w:eastAsia="ArialNarrow" w:cs="ArialNarrow"/>
        </w:rPr>
      </w:pPr>
      <w:r w:rsidRPr="00864211">
        <w:rPr>
          <w:rFonts w:eastAsia="ArialNarrow" w:cs="ArialNarrow"/>
        </w:rPr>
        <w:t>▪ stare deficitară a spaţiilor verzi existente, cu precădere în interiorul cartierelor de locuire</w:t>
      </w:r>
      <w:r>
        <w:rPr>
          <w:rFonts w:eastAsia="ArialNarrow" w:cs="ArialNarrow"/>
        </w:rPr>
        <w:t xml:space="preserve"> </w:t>
      </w:r>
      <w:r w:rsidRPr="00864211">
        <w:rPr>
          <w:rFonts w:eastAsia="ArialNarrow" w:cs="ArialNarrow"/>
        </w:rPr>
        <w:t>colectivă</w:t>
      </w:r>
      <w:r>
        <w:rPr>
          <w:rFonts w:eastAsia="ArialNarrow" w:cs="ArialNarrow"/>
        </w:rPr>
        <w:t xml:space="preserve"> </w:t>
      </w:r>
      <w:r w:rsidRPr="009F18FE">
        <w:rPr>
          <w:rFonts w:eastAsia="ArialNarrow" w:cs="ArialNarrow"/>
        </w:rPr>
        <w:t>(Alexandru cel Bun, Dacia, Nicolina)</w:t>
      </w:r>
      <w:r>
        <w:rPr>
          <w:rFonts w:eastAsia="ArialNarrow" w:cs="ArialNarrow"/>
        </w:rPr>
        <w:t>;</w:t>
      </w:r>
    </w:p>
    <w:p w14:paraId="2205E20F" w14:textId="77777777" w:rsidR="006C4405" w:rsidRPr="009F18FE" w:rsidRDefault="006C4405" w:rsidP="006C4405">
      <w:pPr>
        <w:autoSpaceDE w:val="0"/>
        <w:autoSpaceDN w:val="0"/>
        <w:adjustRightInd w:val="0"/>
        <w:ind w:firstLine="709"/>
        <w:rPr>
          <w:rFonts w:eastAsia="ArialNarrow" w:cs="ArialNarrow"/>
        </w:rPr>
      </w:pPr>
      <w:r w:rsidRPr="009F18FE">
        <w:rPr>
          <w:rFonts w:eastAsia="ArialNarrow" w:cs="ArialNarrow"/>
        </w:rPr>
        <w:t>▪ nivel de poluare local peste cotele admise. Trafic auto intens</w:t>
      </w:r>
      <w:r>
        <w:rPr>
          <w:rFonts w:eastAsia="ArialNarrow" w:cs="ArialNarrow"/>
        </w:rPr>
        <w:t>;</w:t>
      </w:r>
    </w:p>
    <w:p w14:paraId="56BE280C"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regim juridic incert pentru unele spaţii verzi (unele aflate în proces de retrocedare</w:t>
      </w:r>
      <w:r>
        <w:rPr>
          <w:rFonts w:eastAsia="ArialNarrow" w:cs="ArialNarrow"/>
        </w:rPr>
        <w:t xml:space="preserve"> - zona verde din fața Universității ”Petre Andrei”</w:t>
      </w:r>
      <w:r w:rsidRPr="00864211">
        <w:rPr>
          <w:rFonts w:eastAsia="ArialNarrow" w:cs="ArialNarrow"/>
        </w:rPr>
        <w:t>)</w:t>
      </w:r>
      <w:r>
        <w:rPr>
          <w:rFonts w:eastAsia="ArialNarrow" w:cs="ArialNarrow"/>
        </w:rPr>
        <w:t>;</w:t>
      </w:r>
    </w:p>
    <w:p w14:paraId="581342F4"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ocuparea spaţiilor verzi publice prin construcţii</w:t>
      </w:r>
      <w:r>
        <w:rPr>
          <w:rFonts w:eastAsia="ArialNarrow" w:cs="ArialNarrow"/>
        </w:rPr>
        <w:t>;</w:t>
      </w:r>
    </w:p>
    <w:p w14:paraId="75FC685F"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lipsa rezervelor de teren aflate în proprietate publică pentru amenajarea de noi parcuri</w:t>
      </w:r>
      <w:r>
        <w:rPr>
          <w:rFonts w:eastAsia="ArialNarrow" w:cs="ArialNarrow"/>
        </w:rPr>
        <w:t>;</w:t>
      </w:r>
    </w:p>
    <w:p w14:paraId="6F3D0DA1" w14:textId="77777777" w:rsidR="006C4405" w:rsidRPr="00864211" w:rsidRDefault="006C4405" w:rsidP="006C4405">
      <w:pPr>
        <w:autoSpaceDE w:val="0"/>
        <w:autoSpaceDN w:val="0"/>
        <w:adjustRightInd w:val="0"/>
        <w:ind w:firstLine="709"/>
        <w:rPr>
          <w:rFonts w:eastAsia="ArialNarrow" w:cs="ArialNarrow"/>
        </w:rPr>
      </w:pPr>
      <w:r w:rsidRPr="00864211">
        <w:rPr>
          <w:rFonts w:eastAsia="ArialNarrow" w:cs="ArialNarrow"/>
        </w:rPr>
        <w:t>▪ ditribuţie neomogenă a spaţiilor verzi în oraş (concentrate în jurul şi în prelungirea pădurii</w:t>
      </w:r>
      <w:r>
        <w:rPr>
          <w:rFonts w:eastAsia="ArialNarrow" w:cs="ArialNarrow"/>
        </w:rPr>
        <w:t xml:space="preserve"> </w:t>
      </w:r>
      <w:r w:rsidRPr="00864211">
        <w:rPr>
          <w:rFonts w:eastAsia="ArialNarrow" w:cs="ArialNarrow"/>
        </w:rPr>
        <w:t>Dumbrava.</w:t>
      </w:r>
    </w:p>
    <w:p w14:paraId="1440C2EA" w14:textId="77777777" w:rsidR="006C4405" w:rsidRDefault="006C4405" w:rsidP="006C4405">
      <w:pPr>
        <w:pStyle w:val="Header"/>
        <w:ind w:firstLine="709"/>
        <w:rPr>
          <w:b/>
          <w:lang w:val="ro-RO"/>
        </w:rPr>
      </w:pPr>
    </w:p>
    <w:p w14:paraId="1382545E" w14:textId="77777777" w:rsidR="006C4405" w:rsidRPr="00881D9B" w:rsidRDefault="006C4405" w:rsidP="006C4405">
      <w:pPr>
        <w:pStyle w:val="Header"/>
        <w:ind w:firstLine="709"/>
        <w:rPr>
          <w:b/>
          <w:lang w:val="ro-RO"/>
        </w:rPr>
      </w:pPr>
      <w:r w:rsidRPr="00881D9B">
        <w:rPr>
          <w:b/>
          <w:lang w:val="ro-RO"/>
        </w:rPr>
        <w:tab/>
      </w:r>
    </w:p>
    <w:p w14:paraId="09EB46F6" w14:textId="77777777" w:rsidR="006C4405" w:rsidRDefault="006C4405" w:rsidP="006C4405">
      <w:pPr>
        <w:pStyle w:val="Heading2"/>
        <w:ind w:firstLine="709"/>
      </w:pPr>
      <w:bookmarkStart w:id="171" w:name="_Toc437327170"/>
      <w:r w:rsidRPr="00881D9B">
        <w:t>2.1</w:t>
      </w:r>
      <w:r>
        <w:t>3</w:t>
      </w:r>
      <w:r w:rsidRPr="00881D9B">
        <w:t>. Necesităţi şi opţiuni ale populaţiei</w:t>
      </w:r>
      <w:bookmarkEnd w:id="171"/>
      <w:r w:rsidRPr="00881D9B">
        <w:t xml:space="preserve"> </w:t>
      </w:r>
    </w:p>
    <w:p w14:paraId="220DF04F" w14:textId="77777777" w:rsidR="006C4405" w:rsidRDefault="006C4405" w:rsidP="006C4405">
      <w:pPr>
        <w:ind w:firstLine="709"/>
        <w:rPr>
          <w:b/>
        </w:rPr>
      </w:pPr>
    </w:p>
    <w:p w14:paraId="0BC8CF3C" w14:textId="77777777" w:rsidR="006C4405" w:rsidRPr="004222D0" w:rsidRDefault="006C4405" w:rsidP="006C4405">
      <w:pPr>
        <w:autoSpaceDE w:val="0"/>
        <w:autoSpaceDN w:val="0"/>
        <w:adjustRightInd w:val="0"/>
        <w:ind w:firstLine="709"/>
        <w:rPr>
          <w:rFonts w:eastAsia="ArialNarrow" w:cs="ArialNarrow"/>
        </w:rPr>
      </w:pPr>
      <w:r w:rsidRPr="004222D0">
        <w:rPr>
          <w:rFonts w:eastAsia="ArialNarrow" w:cs="ArialNarrow"/>
        </w:rPr>
        <w:t>Elaborarea PUG pentru municipiul Iași încearcă să surprindă şi să ţină cont de priorităţile edilitare şi preferinţele cetăţenilor municipiului pentru o strategie specifică de dezvoltare. Planul urbanistic general prefigurează dezvoltarea oraşului în următoarele decenii. Condiţiile pe care le va defini vor afecta viaţa de zi cu zi a cetăţenilor. Prin urmare este firesc şi legitim să se consulte populaţia în diferite faze de fundamentare şi elaborare a Planului Urbanistic General.</w:t>
      </w:r>
    </w:p>
    <w:p w14:paraId="31C2DDAE" w14:textId="77777777" w:rsidR="006C4405" w:rsidRPr="004222D0" w:rsidRDefault="006C4405" w:rsidP="006C4405">
      <w:pPr>
        <w:ind w:firstLine="709"/>
      </w:pPr>
      <w:r w:rsidRPr="004222D0">
        <w:t>Din discuțiile directe ce s-au purtat cu populația în perioada deplasărilor în teritoriu, au rezultat următoarele necesități și opțiuni relevante pentru proiectul de față:</w:t>
      </w:r>
    </w:p>
    <w:p w14:paraId="1BBF2E7C" w14:textId="77777777" w:rsidR="006C4405" w:rsidRPr="004222D0" w:rsidRDefault="006C4405" w:rsidP="006C4405">
      <w:pPr>
        <w:widowControl/>
        <w:suppressAutoHyphens w:val="0"/>
        <w:autoSpaceDE w:val="0"/>
        <w:autoSpaceDN w:val="0"/>
        <w:adjustRightInd w:val="0"/>
        <w:ind w:firstLine="709"/>
        <w:jc w:val="left"/>
        <w:rPr>
          <w:rFonts w:eastAsia="MS Mincho" w:cs="Symbol"/>
          <w:lang w:val="en-US" w:eastAsia="en-US" w:bidi="ar-SA"/>
        </w:rPr>
      </w:pPr>
    </w:p>
    <w:p w14:paraId="10670F76"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w:t>
      </w:r>
      <w:r w:rsidRPr="004222D0">
        <w:rPr>
          <w:rFonts w:eastAsia="MS Mincho" w:cs="Symbol"/>
          <w:lang w:val="en-US" w:eastAsia="en-US" w:bidi="ar-SA"/>
        </w:rPr>
        <w:t xml:space="preserve"> p</w:t>
      </w:r>
      <w:r w:rsidRPr="004222D0">
        <w:rPr>
          <w:rFonts w:eastAsia="MS Mincho" w:cs="Arial"/>
          <w:bCs/>
          <w:lang w:val="en-US" w:eastAsia="en-US" w:bidi="ar-SA"/>
        </w:rPr>
        <w:t xml:space="preserve">unerea în valoare a centrului istoric – proiecte de renovare urbană; </w:t>
      </w:r>
    </w:p>
    <w:p w14:paraId="5CC8CF1F" w14:textId="77777777" w:rsidR="006C4405" w:rsidRPr="004222D0" w:rsidRDefault="006C4405" w:rsidP="006C4405">
      <w:pPr>
        <w:widowControl/>
        <w:suppressAutoHyphens w:val="0"/>
        <w:autoSpaceDE w:val="0"/>
        <w:autoSpaceDN w:val="0"/>
        <w:adjustRightInd w:val="0"/>
        <w:ind w:firstLine="709"/>
        <w:jc w:val="left"/>
        <w:rPr>
          <w:rFonts w:eastAsia="MS Mincho" w:cs="Arial"/>
          <w:bCs/>
          <w:lang w:val="en-US" w:eastAsia="en-US" w:bidi="ar-SA"/>
        </w:rPr>
      </w:pPr>
      <w:r w:rsidRPr="004222D0">
        <w:rPr>
          <w:rFonts w:eastAsia="ArialNarrow" w:cs="ArialNarrow"/>
        </w:rPr>
        <w:t>▪</w:t>
      </w:r>
      <w:r w:rsidRPr="004222D0">
        <w:rPr>
          <w:rFonts w:eastAsia="MS Mincho" w:cs="Arial"/>
          <w:lang w:val="en-US" w:eastAsia="en-US" w:bidi="ar-SA"/>
        </w:rPr>
        <w:t xml:space="preserve"> </w:t>
      </w:r>
      <w:r w:rsidRPr="004222D0">
        <w:rPr>
          <w:rFonts w:eastAsia="MS Mincho" w:cs="Arial"/>
          <w:bCs/>
          <w:lang w:val="en-US" w:eastAsia="en-US" w:bidi="ar-SA"/>
        </w:rPr>
        <w:t xml:space="preserve">renovarea clădirilor în centrul istoric respectând imaginea iniţială a acestora; </w:t>
      </w:r>
    </w:p>
    <w:p w14:paraId="1EBECD61"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w:t>
      </w:r>
      <w:r w:rsidRPr="004222D0">
        <w:rPr>
          <w:rFonts w:eastAsia="MS Mincho" w:cs="Arial"/>
          <w:lang w:val="en-US" w:eastAsia="en-US" w:bidi="ar-SA"/>
        </w:rPr>
        <w:t xml:space="preserve"> t</w:t>
      </w:r>
      <w:r w:rsidRPr="004222D0">
        <w:rPr>
          <w:rFonts w:eastAsia="MS Mincho" w:cs="Arial"/>
          <w:bCs/>
          <w:lang w:val="en-US" w:eastAsia="en-US" w:bidi="ar-SA"/>
        </w:rPr>
        <w:t>ransformarea centrului istoric într-o zonă pietonală pentru conservarea şi creşterea atractivităţii (</w:t>
      </w:r>
      <w:r w:rsidRPr="004222D0">
        <w:t>realizarea axului pietonal</w:t>
      </w:r>
      <w:r>
        <w:t xml:space="preserve"> </w:t>
      </w:r>
      <w:r w:rsidRPr="004222D0">
        <w:t>Piața Mihai Eminescu – strada Lăpușneanu – Piața Unirii – b-dul Ștefan cel Mare și Piața Palatului Culturii</w:t>
      </w:r>
      <w:r w:rsidRPr="004222D0">
        <w:rPr>
          <w:rFonts w:eastAsia="MS Mincho" w:cs="Arial"/>
          <w:bCs/>
          <w:lang w:val="en-US" w:eastAsia="en-US" w:bidi="ar-SA"/>
        </w:rPr>
        <w:t xml:space="preserve">); </w:t>
      </w:r>
    </w:p>
    <w:p w14:paraId="18D9B20C"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w:t>
      </w:r>
      <w:r w:rsidRPr="004222D0">
        <w:rPr>
          <w:rFonts w:eastAsia="MS Mincho" w:cs="Arial"/>
          <w:lang w:val="en-US" w:eastAsia="en-US" w:bidi="ar-SA"/>
        </w:rPr>
        <w:t xml:space="preserve"> s</w:t>
      </w:r>
      <w:r w:rsidRPr="004222D0">
        <w:rPr>
          <w:rFonts w:eastAsia="MS Mincho" w:cs="Arial"/>
          <w:bCs/>
          <w:lang w:val="en-US" w:eastAsia="en-US" w:bidi="ar-SA"/>
        </w:rPr>
        <w:t xml:space="preserve">chimbarea mentalităţii locuitorilor privind spaţiul public sau spaţiul locuit în comun; </w:t>
      </w:r>
    </w:p>
    <w:p w14:paraId="7290257D" w14:textId="77777777" w:rsidR="006C4405" w:rsidRPr="004222D0" w:rsidRDefault="006C4405" w:rsidP="006C4405">
      <w:pPr>
        <w:widowControl/>
        <w:suppressAutoHyphens w:val="0"/>
        <w:autoSpaceDE w:val="0"/>
        <w:autoSpaceDN w:val="0"/>
        <w:adjustRightInd w:val="0"/>
        <w:ind w:firstLine="709"/>
        <w:jc w:val="left"/>
        <w:rPr>
          <w:rFonts w:eastAsia="MS Mincho" w:cs="Arial"/>
          <w:bCs/>
          <w:lang w:val="en-US" w:eastAsia="en-US" w:bidi="ar-SA"/>
        </w:rPr>
      </w:pPr>
      <w:r w:rsidRPr="004222D0">
        <w:rPr>
          <w:rFonts w:eastAsia="ArialNarrow" w:cs="ArialNarrow"/>
        </w:rPr>
        <w:t>▪</w:t>
      </w:r>
      <w:r w:rsidRPr="004222D0">
        <w:rPr>
          <w:rFonts w:eastAsia="MS Mincho" w:cs="Arial"/>
          <w:lang w:val="en-US" w:eastAsia="en-US" w:bidi="ar-SA"/>
        </w:rPr>
        <w:t xml:space="preserve"> r</w:t>
      </w:r>
      <w:r w:rsidRPr="004222D0">
        <w:rPr>
          <w:rFonts w:eastAsia="MS Mincho" w:cs="Arial"/>
          <w:bCs/>
          <w:lang w:val="en-US" w:eastAsia="en-US" w:bidi="ar-SA"/>
        </w:rPr>
        <w:t xml:space="preserve">ealizarea unei centuri de ocolire în partea de nord a oraşului, în vederea închiderii inelului centurii ocolitoare și finalizarea lucrărilor centurii de trafic ușor; </w:t>
      </w:r>
    </w:p>
    <w:p w14:paraId="1EFB0FEB" w14:textId="77777777" w:rsidR="006C4405" w:rsidRPr="004222D0" w:rsidRDefault="006C4405" w:rsidP="006C4405">
      <w:pPr>
        <w:autoSpaceDE w:val="0"/>
        <w:autoSpaceDN w:val="0"/>
        <w:adjustRightInd w:val="0"/>
        <w:ind w:firstLine="709"/>
        <w:rPr>
          <w:rFonts w:eastAsia="ArialNarrow" w:cs="ArialNarrow"/>
        </w:rPr>
      </w:pPr>
      <w:r w:rsidRPr="004222D0">
        <w:rPr>
          <w:rFonts w:eastAsia="ArialNarrow" w:cs="ArialNarrow"/>
        </w:rPr>
        <w:t>▪ modernizarea infrastructurii (asfaltare, trotuare, piste biciclete) -</w:t>
      </w:r>
      <w:r w:rsidRPr="004222D0">
        <w:t xml:space="preserve"> transformarea calitativă a rețelelor stradale și îmbunătățirea platformelor și a căilor de circulație;</w:t>
      </w:r>
    </w:p>
    <w:p w14:paraId="209E663E"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w:t>
      </w:r>
      <w:r w:rsidRPr="004222D0">
        <w:rPr>
          <w:rFonts w:eastAsia="MS Mincho" w:cs="Arial"/>
          <w:lang w:val="en-US" w:eastAsia="en-US" w:bidi="ar-SA"/>
        </w:rPr>
        <w:t xml:space="preserve"> a</w:t>
      </w:r>
      <w:r w:rsidRPr="004222D0">
        <w:rPr>
          <w:rFonts w:eastAsia="MS Mincho" w:cs="Arial"/>
          <w:bCs/>
          <w:lang w:val="en-US" w:eastAsia="en-US" w:bidi="ar-SA"/>
        </w:rPr>
        <w:t xml:space="preserve">menajarea de parcaje; </w:t>
      </w:r>
    </w:p>
    <w:p w14:paraId="77C51104" w14:textId="77777777" w:rsidR="006C4405" w:rsidRPr="004222D0" w:rsidRDefault="006C4405" w:rsidP="006C4405">
      <w:pPr>
        <w:ind w:firstLine="709"/>
      </w:pPr>
      <w:r w:rsidRPr="004222D0">
        <w:rPr>
          <w:rFonts w:eastAsia="ArialNarrow" w:cs="ArialNarrow"/>
        </w:rPr>
        <w:t>▪</w:t>
      </w:r>
      <w:r w:rsidRPr="004222D0">
        <w:t xml:space="preserve"> eficientizarea transportului în comun în municipiu și spre localitățile aparținătoare;</w:t>
      </w:r>
    </w:p>
    <w:p w14:paraId="5E2AC501"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w:t>
      </w:r>
      <w:r w:rsidRPr="004222D0">
        <w:rPr>
          <w:rFonts w:eastAsia="MS Mincho" w:cs="Arial"/>
          <w:lang w:val="en-US" w:eastAsia="en-US" w:bidi="ar-SA"/>
        </w:rPr>
        <w:t xml:space="preserve"> a</w:t>
      </w:r>
      <w:r w:rsidRPr="004222D0">
        <w:rPr>
          <w:rFonts w:eastAsia="MS Mincho" w:cs="Arial"/>
          <w:bCs/>
          <w:lang w:val="en-US" w:eastAsia="en-US" w:bidi="ar-SA"/>
        </w:rPr>
        <w:t xml:space="preserve">menajarea râului Bahlui pentru agrement; </w:t>
      </w:r>
    </w:p>
    <w:p w14:paraId="29D4AFA0"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w:t>
      </w:r>
      <w:r w:rsidRPr="004222D0">
        <w:rPr>
          <w:rFonts w:eastAsia="MS Mincho" w:cs="Arial"/>
          <w:lang w:val="en-US" w:eastAsia="en-US" w:bidi="ar-SA"/>
        </w:rPr>
        <w:t xml:space="preserve"> r</w:t>
      </w:r>
      <w:r w:rsidRPr="004222D0">
        <w:rPr>
          <w:rFonts w:eastAsia="MS Mincho" w:cs="Arial"/>
          <w:bCs/>
          <w:lang w:val="en-US" w:eastAsia="en-US" w:bidi="ar-SA"/>
        </w:rPr>
        <w:t xml:space="preserve">e-faţadizarea locuinţelor colective; </w:t>
      </w:r>
    </w:p>
    <w:p w14:paraId="5F62550E"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lastRenderedPageBreak/>
        <w:t>▪ r</w:t>
      </w:r>
      <w:r w:rsidRPr="004222D0">
        <w:rPr>
          <w:rFonts w:eastAsia="MS Mincho" w:cs="Arial"/>
          <w:bCs/>
          <w:lang w:val="en-US" w:eastAsia="en-US" w:bidi="ar-SA"/>
        </w:rPr>
        <w:t xml:space="preserve">educerea poluării auto, considerată mai mare în prezent decât cea industrială; </w:t>
      </w:r>
    </w:p>
    <w:p w14:paraId="5A65E24F"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 a</w:t>
      </w:r>
      <w:r w:rsidRPr="004222D0">
        <w:rPr>
          <w:rFonts w:eastAsia="MS Mincho" w:cs="Arial"/>
          <w:bCs/>
          <w:lang w:val="en-US" w:eastAsia="en-US" w:bidi="ar-SA"/>
        </w:rPr>
        <w:t xml:space="preserve">menajarea stadionului Emil Alexandrescu şi crearea altor facilităţi sportive; </w:t>
      </w:r>
    </w:p>
    <w:p w14:paraId="11A7E3F1" w14:textId="77777777" w:rsidR="006C4405" w:rsidRPr="004222D0" w:rsidRDefault="006C4405" w:rsidP="006C4405">
      <w:pPr>
        <w:ind w:firstLine="709"/>
      </w:pPr>
      <w:r w:rsidRPr="004222D0">
        <w:rPr>
          <w:rFonts w:eastAsia="ArialNarrow" w:cs="ArialNarrow"/>
        </w:rPr>
        <w:t>▪</w:t>
      </w:r>
      <w:r w:rsidRPr="004222D0">
        <w:t xml:space="preserve"> creșterea gradului de echipare tehnico-edilitară în cartierele cu locuințe individuale, precum și în zonele construite recent;</w:t>
      </w:r>
    </w:p>
    <w:p w14:paraId="70E055F6"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w:t>
      </w:r>
      <w:r w:rsidRPr="004222D0">
        <w:rPr>
          <w:rFonts w:eastAsia="MS Mincho" w:cs="Arial"/>
          <w:lang w:val="en-US" w:eastAsia="en-US" w:bidi="ar-SA"/>
        </w:rPr>
        <w:t xml:space="preserve"> a</w:t>
      </w:r>
      <w:r w:rsidRPr="004222D0">
        <w:rPr>
          <w:rFonts w:eastAsia="MS Mincho" w:cs="Arial"/>
          <w:bCs/>
          <w:lang w:val="en-US" w:eastAsia="en-US" w:bidi="ar-SA"/>
        </w:rPr>
        <w:t xml:space="preserve">menajarea şi densificarea spaţiilor verzi, </w:t>
      </w:r>
      <w:r w:rsidRPr="004222D0">
        <w:rPr>
          <w:rFonts w:eastAsia="ArialNarrow" w:cs="ArialNarrow"/>
        </w:rPr>
        <w:t>c</w:t>
      </w:r>
      <w:r w:rsidRPr="004222D0">
        <w:rPr>
          <w:rFonts w:eastAsia="MS Mincho" w:cs="Arial"/>
          <w:bCs/>
          <w:lang w:val="en-US" w:eastAsia="en-US" w:bidi="ar-SA"/>
        </w:rPr>
        <w:t xml:space="preserve">reşterea suprafeţelor de spaţii verzi în cadrul oraşului; </w:t>
      </w:r>
    </w:p>
    <w:p w14:paraId="694EAE28"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w:t>
      </w:r>
      <w:r w:rsidRPr="004222D0">
        <w:rPr>
          <w:rFonts w:eastAsia="MS Mincho" w:cs="Arial"/>
          <w:lang w:val="en-US" w:eastAsia="en-US" w:bidi="ar-SA"/>
        </w:rPr>
        <w:t xml:space="preserve"> a</w:t>
      </w:r>
      <w:r w:rsidRPr="004222D0">
        <w:rPr>
          <w:rFonts w:eastAsia="MS Mincho" w:cs="Arial"/>
          <w:bCs/>
          <w:lang w:val="en-US" w:eastAsia="en-US" w:bidi="ar-SA"/>
        </w:rPr>
        <w:t xml:space="preserve">menajarea peisagistică a spaţiilor libere dintre blocuri; </w:t>
      </w:r>
    </w:p>
    <w:p w14:paraId="0A7C3509"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 c</w:t>
      </w:r>
      <w:r w:rsidRPr="004222D0">
        <w:rPr>
          <w:rFonts w:eastAsia="MS Mincho" w:cs="Arial"/>
          <w:bCs/>
          <w:lang w:val="en-US" w:eastAsia="en-US" w:bidi="ar-SA"/>
        </w:rPr>
        <w:t xml:space="preserve">reşterea calităţii proiectării architectural-urbanistice; </w:t>
      </w:r>
    </w:p>
    <w:p w14:paraId="5A0B6173" w14:textId="77777777" w:rsidR="006C4405" w:rsidRPr="004222D0" w:rsidRDefault="006C4405" w:rsidP="006C4405">
      <w:pPr>
        <w:widowControl/>
        <w:suppressAutoHyphens w:val="0"/>
        <w:autoSpaceDE w:val="0"/>
        <w:autoSpaceDN w:val="0"/>
        <w:adjustRightInd w:val="0"/>
        <w:ind w:firstLine="709"/>
        <w:jc w:val="left"/>
        <w:rPr>
          <w:rFonts w:eastAsia="MS Mincho" w:cs="Arial"/>
          <w:bCs/>
          <w:lang w:val="en-US" w:eastAsia="en-US" w:bidi="ar-SA"/>
        </w:rPr>
      </w:pPr>
      <w:r w:rsidRPr="004222D0">
        <w:rPr>
          <w:rFonts w:eastAsia="ArialNarrow" w:cs="ArialNarrow"/>
        </w:rPr>
        <w:t>▪ c</w:t>
      </w:r>
      <w:r w:rsidRPr="004222D0">
        <w:rPr>
          <w:rFonts w:eastAsia="MS Mincho" w:cs="Arial"/>
          <w:bCs/>
          <w:lang w:val="en-US" w:eastAsia="en-US" w:bidi="ar-SA"/>
        </w:rPr>
        <w:t>onstruirea spitalului regional de urgențe;</w:t>
      </w:r>
    </w:p>
    <w:p w14:paraId="01A6680D" w14:textId="77777777" w:rsidR="006C4405" w:rsidRPr="004222D0" w:rsidRDefault="006C4405" w:rsidP="006C4405">
      <w:pPr>
        <w:autoSpaceDE w:val="0"/>
        <w:autoSpaceDN w:val="0"/>
        <w:adjustRightInd w:val="0"/>
        <w:ind w:firstLine="709"/>
        <w:rPr>
          <w:rFonts w:eastAsia="ArialNarrow" w:cs="ArialNarrow"/>
        </w:rPr>
      </w:pPr>
      <w:r w:rsidRPr="004222D0">
        <w:rPr>
          <w:rFonts w:eastAsia="ArialNarrow" w:cs="ArialNarrow"/>
        </w:rPr>
        <w:t>▪ dezvoltarea sectorului de învăţământ superior;</w:t>
      </w:r>
    </w:p>
    <w:p w14:paraId="67F26415"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 construirea de locuințe sociale;</w:t>
      </w:r>
      <w:r w:rsidRPr="004222D0">
        <w:rPr>
          <w:rFonts w:eastAsia="MS Mincho" w:cs="Arial"/>
          <w:bCs/>
          <w:lang w:val="en-US" w:eastAsia="en-US" w:bidi="ar-SA"/>
        </w:rPr>
        <w:t xml:space="preserve"> </w:t>
      </w:r>
    </w:p>
    <w:p w14:paraId="58F65DA8" w14:textId="77777777" w:rsidR="006C4405" w:rsidRPr="004222D0" w:rsidRDefault="006C4405" w:rsidP="006C4405">
      <w:pPr>
        <w:ind w:firstLine="709"/>
      </w:pPr>
      <w:r w:rsidRPr="004222D0">
        <w:rPr>
          <w:rFonts w:eastAsia="ArialNarrow" w:cs="ArialNarrow"/>
        </w:rPr>
        <w:t>▪</w:t>
      </w:r>
      <w:r w:rsidRPr="004222D0">
        <w:t xml:space="preserve"> amplasarea unor dotări socio-culturale (școli, dispensare, grădinițe, biblioteci, cluburi, ș.a.) în cartierele adiacente zonei centrale și în cele periferice;</w:t>
      </w:r>
    </w:p>
    <w:p w14:paraId="7E73EE23" w14:textId="77777777" w:rsidR="006C4405" w:rsidRPr="004222D0" w:rsidRDefault="006C4405" w:rsidP="006C4405">
      <w:pPr>
        <w:autoSpaceDE w:val="0"/>
        <w:autoSpaceDN w:val="0"/>
        <w:adjustRightInd w:val="0"/>
        <w:ind w:firstLine="709"/>
        <w:rPr>
          <w:rFonts w:eastAsia="ArialNarrow" w:cs="ArialNarrow"/>
        </w:rPr>
      </w:pPr>
      <w:r w:rsidRPr="004222D0">
        <w:rPr>
          <w:rFonts w:eastAsia="ArialNarrow" w:cs="ArialNarrow"/>
        </w:rPr>
        <w:t>▪ promovarea de proiecte care să asigure un mediu mai curat;</w:t>
      </w:r>
    </w:p>
    <w:p w14:paraId="4083BB70"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 reciclarea unor obiective nefuncționale din unele cartiere (puncte termice de cartier) și transformare lor în centre sociale și de petrecere a timpului liber pentru copii sau bătrâni;</w:t>
      </w:r>
    </w:p>
    <w:p w14:paraId="18BA81F2" w14:textId="77777777" w:rsidR="006C4405" w:rsidRPr="004222D0" w:rsidRDefault="006C4405" w:rsidP="006C4405">
      <w:pPr>
        <w:widowControl/>
        <w:suppressAutoHyphens w:val="0"/>
        <w:autoSpaceDE w:val="0"/>
        <w:autoSpaceDN w:val="0"/>
        <w:adjustRightInd w:val="0"/>
        <w:ind w:firstLine="709"/>
        <w:jc w:val="left"/>
        <w:rPr>
          <w:rFonts w:eastAsia="MS Mincho" w:cs="Arial"/>
          <w:lang w:val="en-US" w:eastAsia="en-US" w:bidi="ar-SA"/>
        </w:rPr>
      </w:pPr>
      <w:r w:rsidRPr="004222D0">
        <w:rPr>
          <w:rFonts w:eastAsia="ArialNarrow" w:cs="ArialNarrow"/>
        </w:rPr>
        <w:t>▪</w:t>
      </w:r>
      <w:r w:rsidRPr="004222D0">
        <w:rPr>
          <w:rFonts w:eastAsia="MS Mincho" w:cs="Arial"/>
          <w:lang w:val="en-US" w:eastAsia="en-US" w:bidi="ar-SA"/>
        </w:rPr>
        <w:t xml:space="preserve"> </w:t>
      </w:r>
      <w:r w:rsidRPr="004222D0">
        <w:rPr>
          <w:rFonts w:eastAsia="MS Mincho" w:cs="Arial"/>
          <w:bCs/>
          <w:lang w:val="en-US" w:eastAsia="en-US" w:bidi="ar-SA"/>
        </w:rPr>
        <w:t xml:space="preserve">amenajarea de noi parcuri, modernizarea/reabilitarea celor existente. </w:t>
      </w:r>
    </w:p>
    <w:p w14:paraId="4617D49D" w14:textId="77777777" w:rsidR="006C4405" w:rsidRPr="004222D0" w:rsidRDefault="006C4405" w:rsidP="006C4405">
      <w:pPr>
        <w:autoSpaceDE w:val="0"/>
        <w:autoSpaceDN w:val="0"/>
        <w:adjustRightInd w:val="0"/>
        <w:ind w:firstLine="709"/>
        <w:rPr>
          <w:rFonts w:eastAsia="ArialNarrow" w:cs="ArialNarrow"/>
        </w:rPr>
      </w:pPr>
    </w:p>
    <w:p w14:paraId="1B44719D" w14:textId="77777777" w:rsidR="006C4405" w:rsidRPr="004222D0" w:rsidRDefault="006C4405" w:rsidP="006C4405">
      <w:pPr>
        <w:autoSpaceDE w:val="0"/>
        <w:autoSpaceDN w:val="0"/>
        <w:adjustRightInd w:val="0"/>
        <w:ind w:firstLine="709"/>
        <w:rPr>
          <w:rFonts w:eastAsia="ArialNarrow" w:cs="ArialNarrow"/>
        </w:rPr>
      </w:pPr>
      <w:r w:rsidRPr="004222D0">
        <w:rPr>
          <w:rFonts w:eastAsia="ArialNarrow" w:cs="ArialNarrow"/>
        </w:rPr>
        <w:t>Din discuțiile avute cu cetățenii mai reiese și faptul că aceștia au încredere mare şi foarte mare în primar şi consiliul local. Acest fapt ne indică un suport cetăţenesc foarte puternic pentru proiectele ce vor fi fie propuse, fie susţinute de primărie.</w:t>
      </w:r>
    </w:p>
    <w:p w14:paraId="2BC76110" w14:textId="77777777" w:rsidR="006C4405" w:rsidRPr="00697B13" w:rsidRDefault="006C4405" w:rsidP="006C4405">
      <w:pPr>
        <w:ind w:firstLine="709"/>
        <w:rPr>
          <w:color w:val="FF0000"/>
        </w:rPr>
      </w:pPr>
    </w:p>
    <w:p w14:paraId="1AE3722A" w14:textId="77777777" w:rsidR="006C4405" w:rsidRPr="004222D0" w:rsidRDefault="006C4405" w:rsidP="006C4405">
      <w:pPr>
        <w:ind w:firstLine="709"/>
      </w:pPr>
      <w:r w:rsidRPr="004222D0">
        <w:t>Administrația publică locală a transmis prin "Caietul de sarcini" la lansarea proiectului, următoarele solicitări ce constituie politica proprie de dezvoltare a municipiului:</w:t>
      </w:r>
    </w:p>
    <w:p w14:paraId="229F7673" w14:textId="77777777" w:rsidR="006C4405" w:rsidRDefault="006C4405" w:rsidP="006C4405">
      <w:pPr>
        <w:ind w:firstLine="709"/>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0"/>
        <w:gridCol w:w="8463"/>
      </w:tblGrid>
      <w:tr w:rsidR="006C4405" w14:paraId="5A1668B5" w14:textId="77777777" w:rsidTr="00957F29">
        <w:tc>
          <w:tcPr>
            <w:tcW w:w="0" w:type="auto"/>
            <w:shd w:val="clear" w:color="auto" w:fill="FFC000"/>
          </w:tcPr>
          <w:p w14:paraId="5A8FCE4D" w14:textId="77777777" w:rsidR="006C4405" w:rsidRPr="008D1E2C" w:rsidRDefault="006C4405" w:rsidP="00957F29">
            <w:pPr>
              <w:widowControl/>
              <w:suppressAutoHyphens w:val="0"/>
              <w:spacing w:after="0"/>
              <w:ind w:left="113" w:firstLine="0"/>
              <w:jc w:val="center"/>
              <w:rPr>
                <w:b/>
                <w:bCs/>
                <w:u w:val="single"/>
              </w:rPr>
            </w:pPr>
            <w:r w:rsidRPr="008D1E2C">
              <w:rPr>
                <w:b/>
                <w:bCs/>
                <w:u w:val="single"/>
              </w:rPr>
              <w:t>MISIUNE</w:t>
            </w:r>
          </w:p>
          <w:p w14:paraId="59EA4679" w14:textId="77777777" w:rsidR="006C4405" w:rsidRDefault="006C4405" w:rsidP="00957F29">
            <w:pPr>
              <w:spacing w:after="0"/>
              <w:ind w:left="113" w:firstLine="0"/>
              <w:jc w:val="center"/>
            </w:pPr>
          </w:p>
        </w:tc>
        <w:tc>
          <w:tcPr>
            <w:tcW w:w="0" w:type="auto"/>
          </w:tcPr>
          <w:p w14:paraId="0B9E7C62" w14:textId="77777777" w:rsidR="006C4405" w:rsidRDefault="006C4405" w:rsidP="00957F29">
            <w:pPr>
              <w:pStyle w:val="ListBullet2"/>
              <w:ind w:left="113" w:firstLine="0"/>
            </w:pPr>
            <w:r w:rsidRPr="004222D0">
              <w:t>Îmbunătăţirea cadrului urban pentru asigurarea satisfacerii parametrilor de calitate a vieţii locuitorilor, precum şi pentru anticiparea restructurării sectoriale în condiţiile protejării şanselor de dezvoltare pe termen lung ca aglomeraţie urbană.</w:t>
            </w:r>
          </w:p>
        </w:tc>
      </w:tr>
      <w:tr w:rsidR="006C4405" w14:paraId="048A65C2" w14:textId="77777777" w:rsidTr="00957F29">
        <w:tc>
          <w:tcPr>
            <w:tcW w:w="0" w:type="auto"/>
          </w:tcPr>
          <w:p w14:paraId="28BBCEEF" w14:textId="77777777" w:rsidR="006C4405" w:rsidRDefault="006C4405" w:rsidP="00957F29">
            <w:pPr>
              <w:spacing w:after="0"/>
              <w:ind w:left="113" w:firstLine="0"/>
              <w:jc w:val="center"/>
            </w:pPr>
          </w:p>
        </w:tc>
        <w:tc>
          <w:tcPr>
            <w:tcW w:w="0" w:type="auto"/>
          </w:tcPr>
          <w:p w14:paraId="47FE5EDF" w14:textId="77777777" w:rsidR="006C4405" w:rsidRDefault="006C4405" w:rsidP="00957F29">
            <w:pPr>
              <w:spacing w:after="0"/>
              <w:ind w:left="113" w:firstLine="0"/>
            </w:pPr>
          </w:p>
        </w:tc>
      </w:tr>
      <w:tr w:rsidR="006C4405" w14:paraId="7B820F66" w14:textId="77777777" w:rsidTr="00957F29">
        <w:tc>
          <w:tcPr>
            <w:tcW w:w="0" w:type="auto"/>
            <w:shd w:val="clear" w:color="auto" w:fill="FFC000"/>
          </w:tcPr>
          <w:p w14:paraId="4C6E87A9" w14:textId="77777777" w:rsidR="006C4405" w:rsidRPr="008D1E2C" w:rsidRDefault="006C4405" w:rsidP="00957F29">
            <w:pPr>
              <w:widowControl/>
              <w:suppressAutoHyphens w:val="0"/>
              <w:spacing w:after="0"/>
              <w:ind w:left="113" w:firstLine="0"/>
              <w:jc w:val="center"/>
              <w:rPr>
                <w:b/>
                <w:bCs/>
                <w:u w:val="single"/>
              </w:rPr>
            </w:pPr>
            <w:r w:rsidRPr="008D1E2C">
              <w:rPr>
                <w:b/>
                <w:bCs/>
                <w:u w:val="single"/>
              </w:rPr>
              <w:t>OBIECTIVE</w:t>
            </w:r>
          </w:p>
          <w:p w14:paraId="47574379" w14:textId="77777777" w:rsidR="006C4405" w:rsidRDefault="006C4405" w:rsidP="00957F29">
            <w:pPr>
              <w:spacing w:after="0"/>
              <w:ind w:left="113" w:firstLine="0"/>
              <w:jc w:val="center"/>
            </w:pPr>
          </w:p>
        </w:tc>
        <w:tc>
          <w:tcPr>
            <w:tcW w:w="0" w:type="auto"/>
          </w:tcPr>
          <w:p w14:paraId="79C45411" w14:textId="77777777" w:rsidR="006C4405" w:rsidRPr="004222D0" w:rsidRDefault="006C4405" w:rsidP="00957F29">
            <w:pPr>
              <w:pStyle w:val="ListBullet2"/>
              <w:ind w:left="113" w:firstLine="0"/>
            </w:pPr>
            <w:r w:rsidRPr="004222D0">
              <w:t>Asigurarea zonelor de dezvoltare necesare în condiţiile păstrării relaţiei cu relieful şi a calităţii peisajului, definitorii pentru oraş.</w:t>
            </w:r>
          </w:p>
          <w:p w14:paraId="7BDA0B94" w14:textId="77777777" w:rsidR="006C4405" w:rsidRPr="004222D0" w:rsidRDefault="006C4405" w:rsidP="00957F29">
            <w:pPr>
              <w:pStyle w:val="ListBullet2"/>
              <w:ind w:left="113" w:firstLine="0"/>
            </w:pPr>
            <w:r w:rsidRPr="004222D0">
              <w:t>Asigurarea unei centuri / unor fâşii verzi şi a unor rezerve de teren pentru dezvoltări ulterioare în spaţiul dintre oraş şi prima coroană de localităţi.</w:t>
            </w:r>
          </w:p>
          <w:p w14:paraId="76FB3342" w14:textId="77777777" w:rsidR="006C4405" w:rsidRPr="004222D0" w:rsidRDefault="006C4405" w:rsidP="00957F29">
            <w:pPr>
              <w:pStyle w:val="ListBullet2"/>
              <w:ind w:left="113" w:firstLine="0"/>
            </w:pPr>
            <w:r w:rsidRPr="004222D0">
              <w:t>Asigurarea rezervelor de teren / protejarea culoarelor pentru viitoarele dezvoltări ale insfrastructurii majore.</w:t>
            </w:r>
          </w:p>
          <w:p w14:paraId="1DEA6CFB" w14:textId="77777777" w:rsidR="006C4405" w:rsidRPr="004222D0" w:rsidRDefault="006C4405" w:rsidP="00957F29">
            <w:pPr>
              <w:pStyle w:val="ListBullet2"/>
              <w:ind w:left="113" w:firstLine="0"/>
            </w:pPr>
            <w:r w:rsidRPr="004222D0">
              <w:t>Coordonarea zonelor de dezvoltare cu dezvoltarea infrastructurii şi cu transportul urban.</w:t>
            </w:r>
          </w:p>
          <w:p w14:paraId="4563925B" w14:textId="77777777" w:rsidR="006C4405" w:rsidRPr="004222D0" w:rsidRDefault="006C4405" w:rsidP="00957F29">
            <w:pPr>
              <w:pStyle w:val="ListBullet2"/>
              <w:ind w:left="113" w:firstLine="0"/>
            </w:pPr>
            <w:r w:rsidRPr="004222D0">
              <w:t>Păstrarea specificului zonelor construite protejtate.</w:t>
            </w:r>
          </w:p>
          <w:p w14:paraId="17F2773E" w14:textId="77777777" w:rsidR="006C4405" w:rsidRPr="004222D0" w:rsidRDefault="006C4405" w:rsidP="00957F29">
            <w:pPr>
              <w:pStyle w:val="ListBullet2"/>
              <w:ind w:left="113" w:firstLine="0"/>
            </w:pPr>
            <w:r w:rsidRPr="004222D0">
              <w:t xml:space="preserve">Corectarea, completarea şi reglementarea circulaţiior la nivelul tramei stradale majore </w:t>
            </w:r>
            <w:r w:rsidRPr="004222D0">
              <w:lastRenderedPageBreak/>
              <w:t>pentru asigurarea fluidităţii traficului şi excluderea traficului greu din oraş.</w:t>
            </w:r>
          </w:p>
          <w:p w14:paraId="4BD53241" w14:textId="77777777" w:rsidR="006C4405" w:rsidRPr="004222D0" w:rsidRDefault="006C4405" w:rsidP="00957F29">
            <w:pPr>
              <w:pStyle w:val="ListBullet2"/>
              <w:ind w:left="113" w:firstLine="0"/>
            </w:pPr>
            <w:r w:rsidRPr="004222D0">
              <w:t>Asigurarea unei reţele de parcaje de tranzit.</w:t>
            </w:r>
          </w:p>
          <w:p w14:paraId="4CF5D250" w14:textId="77777777" w:rsidR="006C4405" w:rsidRPr="004222D0" w:rsidRDefault="006C4405" w:rsidP="00957F29">
            <w:pPr>
              <w:pStyle w:val="ListBullet2"/>
              <w:ind w:left="113" w:firstLine="0"/>
            </w:pPr>
            <w:r w:rsidRPr="004222D0">
              <w:t>Favorizarea transportului în comun şi a mobilităţii prietenoase cu mediul.</w:t>
            </w:r>
          </w:p>
          <w:p w14:paraId="0D9213B8" w14:textId="77777777" w:rsidR="006C4405" w:rsidRPr="004222D0" w:rsidRDefault="006C4405" w:rsidP="00957F29">
            <w:pPr>
              <w:pStyle w:val="ListBullet2"/>
              <w:ind w:left="113" w:firstLine="0"/>
            </w:pPr>
            <w:r w:rsidRPr="004222D0">
              <w:t>Reabilitarea spaţiilor publice existente şi dezvoltarea unora noi.</w:t>
            </w:r>
          </w:p>
          <w:p w14:paraId="380B265A" w14:textId="77777777" w:rsidR="006C4405" w:rsidRPr="004222D0" w:rsidRDefault="006C4405" w:rsidP="00957F29">
            <w:pPr>
              <w:pStyle w:val="ListBullet2"/>
              <w:ind w:left="113" w:firstLine="0"/>
            </w:pPr>
            <w:r w:rsidRPr="004222D0">
              <w:t>Crearea unei reţele policentrice la nivelul oraşului şi aglomerării urbane prin dezvoltarea de noi poli terţiari şi secundari, prin revitalizarea centrelor de cartier şi prin reconversie urbană.</w:t>
            </w:r>
          </w:p>
          <w:p w14:paraId="1ECB207E" w14:textId="77777777" w:rsidR="006C4405" w:rsidRPr="004222D0" w:rsidRDefault="006C4405" w:rsidP="00957F29">
            <w:pPr>
              <w:pStyle w:val="ListBullet2"/>
              <w:ind w:left="113" w:firstLine="0"/>
            </w:pPr>
            <w:r w:rsidRPr="004222D0">
              <w:t>Integrarea cursului Bahluiului în peisajul şi viaţa urbane.</w:t>
            </w:r>
          </w:p>
          <w:p w14:paraId="71AA346C" w14:textId="77777777" w:rsidR="006C4405" w:rsidRPr="004222D0" w:rsidRDefault="006C4405" w:rsidP="00957F29">
            <w:pPr>
              <w:pStyle w:val="ListBullet2"/>
              <w:ind w:left="113" w:firstLine="0"/>
            </w:pPr>
            <w:r w:rsidRPr="004222D0">
              <w:t>Realizarea unor spaţii pietonale (reţea).</w:t>
            </w:r>
          </w:p>
          <w:p w14:paraId="29AA0B59" w14:textId="77777777" w:rsidR="006C4405" w:rsidRDefault="006C4405" w:rsidP="00957F29">
            <w:pPr>
              <w:pStyle w:val="ListBullet2"/>
              <w:ind w:left="113" w:firstLine="0"/>
            </w:pPr>
            <w:r w:rsidRPr="004222D0">
              <w:t>Ameliorarea imaginii spre şi dinspre calea ferată ce traversează oraşul.</w:t>
            </w:r>
          </w:p>
        </w:tc>
      </w:tr>
    </w:tbl>
    <w:p w14:paraId="4795B37E" w14:textId="77777777" w:rsidR="006C4405" w:rsidRPr="004222D0" w:rsidRDefault="006C4405" w:rsidP="006C4405">
      <w:pPr>
        <w:ind w:firstLine="709"/>
      </w:pPr>
    </w:p>
    <w:p w14:paraId="5513B0EE" w14:textId="77777777" w:rsidR="006C4405" w:rsidRPr="004222D0" w:rsidRDefault="006C4405" w:rsidP="006C4405">
      <w:pPr>
        <w:ind w:firstLine="709"/>
      </w:pPr>
    </w:p>
    <w:p w14:paraId="6F77713A" w14:textId="77777777" w:rsidR="006C4405" w:rsidRPr="00697B13" w:rsidRDefault="006C4405" w:rsidP="006C4405">
      <w:pPr>
        <w:ind w:firstLine="709"/>
        <w:rPr>
          <w:color w:val="FF0000"/>
        </w:rPr>
      </w:pPr>
    </w:p>
    <w:p w14:paraId="543FA4F2" w14:textId="77777777" w:rsidR="006C4405" w:rsidRPr="004222D0" w:rsidRDefault="006C4405" w:rsidP="006C4405">
      <w:pPr>
        <w:ind w:firstLine="709"/>
      </w:pPr>
      <w:r w:rsidRPr="004222D0">
        <w:t xml:space="preserve">Analiza critică a situației existente a determinat proiectantul să reevalueze stadiul actual al evoluției, propropunând dezvoltarea în perspectivă plecând de la premisa rolului și funcției ce o va avea municipiul Iași în cadrul viitoarei rețele de localități a județului Iași, în regiune, sau la nivel național. </w:t>
      </w:r>
    </w:p>
    <w:p w14:paraId="28A7C0E4" w14:textId="77777777" w:rsidR="006C4405" w:rsidRPr="004222D0" w:rsidRDefault="006C4405" w:rsidP="006C4405">
      <w:pPr>
        <w:ind w:firstLine="709"/>
      </w:pPr>
      <w:r w:rsidRPr="004222D0">
        <w:t>Din aceste considerente ținând cont de Planul strategic de dezvoltare a României pentru orizontul 2025, precum și de Planul de Amenajare al Teritoriului Național, secțiunile aprobate, sau cele aflate în fază de proiect de lege, se poate aprecia profilul viitor al municipiului pornind de la punctele tari pe care le deține municipiul, atuuri și certitudini în dezvoltarea ulterioară:</w:t>
      </w:r>
    </w:p>
    <w:p w14:paraId="469FB0A9" w14:textId="77777777" w:rsidR="006C4405" w:rsidRPr="004222D0" w:rsidRDefault="006C4405" w:rsidP="006C4405">
      <w:pPr>
        <w:ind w:firstLine="709"/>
      </w:pPr>
      <w:r w:rsidRPr="004222D0">
        <w:t>- poziție geografică ce-l transformă într-o veritabilă ”poartă” către est;</w:t>
      </w:r>
    </w:p>
    <w:p w14:paraId="77492852" w14:textId="77777777" w:rsidR="006C4405" w:rsidRPr="004222D0" w:rsidRDefault="006C4405" w:rsidP="006C4405">
      <w:pPr>
        <w:ind w:firstLine="709"/>
      </w:pPr>
      <w:r w:rsidRPr="004222D0">
        <w:t>- menținerea prestigiului național și internațional cucerit de unele sectoare economice;</w:t>
      </w:r>
    </w:p>
    <w:p w14:paraId="4C9CC554" w14:textId="77777777" w:rsidR="006C4405" w:rsidRPr="004222D0" w:rsidRDefault="006C4405" w:rsidP="006C4405">
      <w:pPr>
        <w:ind w:firstLine="709"/>
      </w:pPr>
      <w:r w:rsidRPr="004222D0">
        <w:t>- exploatarea potențialului oferit de cadru natural și calitatea mediului înconjurător, premisă pentru dezvoltarea durabilă a teritoriului administrativ al municipiului, prin constituirea plantațiilor de protecție între funcțiunile incompatibile, sau înființarea unor noi zone de agrement, recreere și odihnă.</w:t>
      </w:r>
    </w:p>
    <w:p w14:paraId="354B04F4" w14:textId="77777777" w:rsidR="006C4405" w:rsidRPr="004222D0" w:rsidRDefault="006C4405" w:rsidP="006C4405">
      <w:pPr>
        <w:ind w:firstLine="709"/>
      </w:pPr>
      <w:r w:rsidRPr="004222D0">
        <w:t xml:space="preserve">Acest potențial impune în continuare amplificarea favorabilităților, în paralel cu diminuarea și eliminarea disfuncționalităților, enunțate în acest proiect, căre oferă soluții ce reprezintă strategia și pașii ce urmează a fi realizați de administrația publică locală în dezvoltare durabilă a teritoriului administrativ. </w:t>
      </w:r>
    </w:p>
    <w:p w14:paraId="1A09CB87" w14:textId="77777777" w:rsidR="006C4405" w:rsidRDefault="006C4405" w:rsidP="006C4405">
      <w:pPr>
        <w:widowControl/>
        <w:suppressAutoHyphens w:val="0"/>
        <w:ind w:firstLine="709"/>
        <w:jc w:val="left"/>
      </w:pPr>
    </w:p>
    <w:p w14:paraId="04D1A714" w14:textId="77777777" w:rsidR="006C4405" w:rsidRDefault="006C4405" w:rsidP="006C4405">
      <w:pPr>
        <w:widowControl/>
        <w:suppressAutoHyphens w:val="0"/>
        <w:ind w:firstLine="709"/>
        <w:jc w:val="left"/>
      </w:pPr>
      <w:r>
        <w:br w:type="page"/>
      </w:r>
    </w:p>
    <w:p w14:paraId="7A03641B" w14:textId="77777777" w:rsidR="006C4405" w:rsidRDefault="006C4405" w:rsidP="006C4405">
      <w:pPr>
        <w:ind w:firstLine="709"/>
      </w:pPr>
    </w:p>
    <w:p w14:paraId="6F2468B3" w14:textId="77777777" w:rsidR="006C4405" w:rsidRPr="006A1681" w:rsidRDefault="006C4405" w:rsidP="006C4405">
      <w:pPr>
        <w:pStyle w:val="Heading1"/>
      </w:pPr>
      <w:bookmarkStart w:id="172" w:name="_Toc437327171"/>
      <w:r>
        <w:t>3</w:t>
      </w:r>
      <w:r w:rsidRPr="006A1681">
        <w:t>. PROPUNERI DE ORGANIZARE URBANISTICĂ</w:t>
      </w:r>
      <w:bookmarkEnd w:id="172"/>
      <w:r w:rsidRPr="006A1681">
        <w:t xml:space="preserve"> </w:t>
      </w:r>
    </w:p>
    <w:p w14:paraId="405D2E91" w14:textId="77777777" w:rsidR="00832331" w:rsidRPr="006A1681" w:rsidRDefault="00832331" w:rsidP="00847A92">
      <w:pPr>
        <w:ind w:firstLine="709"/>
      </w:pPr>
    </w:p>
    <w:p w14:paraId="51D04E43" w14:textId="77777777" w:rsidR="001B4B17" w:rsidRPr="006A1681" w:rsidRDefault="002E1198" w:rsidP="00847A92">
      <w:pPr>
        <w:pStyle w:val="Heading2"/>
        <w:ind w:firstLine="709"/>
      </w:pPr>
      <w:bookmarkStart w:id="173" w:name="_Toc437327172"/>
      <w:r>
        <w:t>3</w:t>
      </w:r>
      <w:r w:rsidR="00DF2CDE" w:rsidRPr="006A1681">
        <w:t>.1. Studiile de fundamentare</w:t>
      </w:r>
      <w:bookmarkEnd w:id="173"/>
      <w:r w:rsidR="00DF2CDE" w:rsidRPr="006A1681">
        <w:t xml:space="preserve"> </w:t>
      </w:r>
    </w:p>
    <w:p w14:paraId="3F573529" w14:textId="77777777" w:rsidR="00832331" w:rsidRPr="006A1681" w:rsidRDefault="00832331" w:rsidP="00847A92">
      <w:pPr>
        <w:ind w:firstLine="709"/>
      </w:pPr>
    </w:p>
    <w:p w14:paraId="0F9F310D" w14:textId="77777777" w:rsidR="00832331" w:rsidRPr="006A1681" w:rsidRDefault="00832331" w:rsidP="00847A92">
      <w:pPr>
        <w:ind w:firstLine="709"/>
      </w:pPr>
    </w:p>
    <w:p w14:paraId="69297A50" w14:textId="77777777" w:rsidR="001B4B17" w:rsidRPr="006A1681" w:rsidRDefault="001B4B17" w:rsidP="00847A92">
      <w:pPr>
        <w:ind w:firstLine="709"/>
      </w:pPr>
      <w:r w:rsidRPr="006A1681">
        <w:t>Studiile de fundamentare fo</w:t>
      </w:r>
      <w:r w:rsidR="00570627" w:rsidRPr="006A1681">
        <w:t>l</w:t>
      </w:r>
      <w:r w:rsidRPr="006A1681">
        <w:t>osite pentru elaborarea prezentului P</w:t>
      </w:r>
      <w:r w:rsidR="007846A1">
        <w:t>.</w:t>
      </w:r>
      <w:r w:rsidRPr="006A1681">
        <w:t>U</w:t>
      </w:r>
      <w:r w:rsidR="007846A1">
        <w:t>.</w:t>
      </w:r>
      <w:r w:rsidRPr="006A1681">
        <w:t>G</w:t>
      </w:r>
      <w:r w:rsidR="007846A1">
        <w:t>.</w:t>
      </w:r>
      <w:r w:rsidRPr="006A1681">
        <w:t xml:space="preserve"> pot fi împărțite, în funcție de caracterul lor, în trei categorii:</w:t>
      </w:r>
    </w:p>
    <w:p w14:paraId="774650E9" w14:textId="77777777" w:rsidR="00767B4D" w:rsidRPr="006A1681" w:rsidRDefault="00767B4D" w:rsidP="00847A92">
      <w:pPr>
        <w:ind w:firstLine="709"/>
      </w:pPr>
    </w:p>
    <w:p w14:paraId="5F9AF287" w14:textId="77777777" w:rsidR="001B4B17" w:rsidRPr="00DD311E" w:rsidRDefault="001B4B17" w:rsidP="00847A92">
      <w:pPr>
        <w:ind w:firstLine="709"/>
        <w:rPr>
          <w:b/>
          <w:color w:val="800000"/>
          <w:sz w:val="28"/>
          <w:u w:val="single"/>
        </w:rPr>
      </w:pPr>
      <w:r w:rsidRPr="00DD311E">
        <w:rPr>
          <w:b/>
          <w:color w:val="800000"/>
          <w:sz w:val="28"/>
          <w:u w:val="single"/>
        </w:rPr>
        <w:t>Studii cu caracter analitic</w:t>
      </w:r>
    </w:p>
    <w:p w14:paraId="565716DC" w14:textId="77777777" w:rsidR="001B4B17" w:rsidRPr="006A1681" w:rsidRDefault="001B4B17" w:rsidP="00847A92">
      <w:pPr>
        <w:ind w:firstLine="709"/>
      </w:pPr>
      <w:r w:rsidRPr="006A1681">
        <w:t>- Studiu de fundamentare la nivel teritorial</w:t>
      </w:r>
    </w:p>
    <w:p w14:paraId="6614CC63" w14:textId="77777777" w:rsidR="001B4B17" w:rsidRPr="006A1681" w:rsidRDefault="001B4B17" w:rsidP="00847A92">
      <w:pPr>
        <w:ind w:firstLine="709"/>
      </w:pPr>
      <w:r w:rsidRPr="006A1681">
        <w:t>- Studiu de fundamentare de mediu</w:t>
      </w:r>
    </w:p>
    <w:p w14:paraId="46F1E355" w14:textId="77777777" w:rsidR="001B4B17" w:rsidRPr="006A1681" w:rsidRDefault="001B4B17" w:rsidP="00847A92">
      <w:pPr>
        <w:ind w:firstLine="709"/>
      </w:pPr>
      <w:r w:rsidRPr="006A1681">
        <w:t>- Studiu de fundamentare: zone protejate</w:t>
      </w:r>
    </w:p>
    <w:p w14:paraId="48AB06E6" w14:textId="77777777" w:rsidR="001B4B17" w:rsidRPr="006A1681" w:rsidRDefault="001B4B17" w:rsidP="00847A92">
      <w:pPr>
        <w:ind w:firstLine="709"/>
      </w:pPr>
      <w:r w:rsidRPr="006A1681">
        <w:t>- Studiu de fundamentare: turistic</w:t>
      </w:r>
    </w:p>
    <w:p w14:paraId="64348948" w14:textId="77777777" w:rsidR="001B4B17" w:rsidRPr="006A1681" w:rsidRDefault="001B4B17" w:rsidP="00847A92">
      <w:pPr>
        <w:ind w:firstLine="709"/>
      </w:pPr>
      <w:r w:rsidRPr="006A1681">
        <w:t>- Studiu de fundamentare: rețele edilitare</w:t>
      </w:r>
    </w:p>
    <w:p w14:paraId="4E83864B" w14:textId="77777777" w:rsidR="001B4B17" w:rsidRPr="006A1681" w:rsidRDefault="001B4B17" w:rsidP="00847A92">
      <w:pPr>
        <w:ind w:firstLine="709"/>
      </w:pPr>
      <w:r w:rsidRPr="006A1681">
        <w:t>- Studiu de fundamentare: geotehnic și hidrogeologic</w:t>
      </w:r>
    </w:p>
    <w:p w14:paraId="26C3BDBE" w14:textId="77777777" w:rsidR="00767B4D" w:rsidRPr="006A1681" w:rsidRDefault="00767B4D" w:rsidP="00847A92">
      <w:pPr>
        <w:ind w:firstLine="709"/>
      </w:pPr>
    </w:p>
    <w:p w14:paraId="3E52FB57" w14:textId="77777777" w:rsidR="001B4B17" w:rsidRPr="00DD311E" w:rsidRDefault="001B4B17" w:rsidP="00847A92">
      <w:pPr>
        <w:ind w:firstLine="709"/>
        <w:rPr>
          <w:b/>
          <w:color w:val="800000"/>
          <w:sz w:val="28"/>
          <w:u w:val="single"/>
        </w:rPr>
      </w:pPr>
      <w:r w:rsidRPr="00DD311E">
        <w:rPr>
          <w:b/>
          <w:color w:val="800000"/>
          <w:sz w:val="28"/>
          <w:u w:val="single"/>
        </w:rPr>
        <w:t>Studii cu caracter consultativ</w:t>
      </w:r>
    </w:p>
    <w:p w14:paraId="1080FFDE" w14:textId="77777777" w:rsidR="001B4B17" w:rsidRPr="006A1681" w:rsidRDefault="001B4B17" w:rsidP="00847A92">
      <w:pPr>
        <w:ind w:firstLine="709"/>
      </w:pPr>
      <w:r w:rsidRPr="006A1681">
        <w:t>- Studiu de fundamentare: sociologic</w:t>
      </w:r>
    </w:p>
    <w:p w14:paraId="3FE49129" w14:textId="77777777" w:rsidR="00767B4D" w:rsidRPr="006A1681" w:rsidRDefault="00767B4D" w:rsidP="00847A92">
      <w:pPr>
        <w:ind w:firstLine="709"/>
      </w:pPr>
    </w:p>
    <w:p w14:paraId="3EA19D7F" w14:textId="77777777" w:rsidR="001B4B17" w:rsidRPr="00DD311E" w:rsidRDefault="001B4B17" w:rsidP="00847A92">
      <w:pPr>
        <w:ind w:firstLine="709"/>
        <w:rPr>
          <w:b/>
          <w:color w:val="800000"/>
          <w:sz w:val="28"/>
          <w:u w:val="single"/>
        </w:rPr>
      </w:pPr>
      <w:r w:rsidRPr="00DD311E">
        <w:rPr>
          <w:b/>
          <w:color w:val="800000"/>
          <w:sz w:val="28"/>
          <w:u w:val="single"/>
        </w:rPr>
        <w:t>Studii cu caracter prospectiv</w:t>
      </w:r>
    </w:p>
    <w:p w14:paraId="5923F58A" w14:textId="77777777" w:rsidR="001B4B17" w:rsidRPr="006A1681" w:rsidRDefault="001B4B17" w:rsidP="00847A92">
      <w:pPr>
        <w:ind w:firstLine="709"/>
      </w:pPr>
      <w:r w:rsidRPr="006A1681">
        <w:t>- Studiu de fundamentare: economic</w:t>
      </w:r>
    </w:p>
    <w:p w14:paraId="538F9842" w14:textId="77777777" w:rsidR="001B4B17" w:rsidRPr="006A1681" w:rsidRDefault="001B4B17" w:rsidP="00847A92">
      <w:pPr>
        <w:ind w:firstLine="709"/>
      </w:pPr>
      <w:r w:rsidRPr="006A1681">
        <w:t>- Studiu de fundamentare: demografic</w:t>
      </w:r>
    </w:p>
    <w:p w14:paraId="46D0EFBF" w14:textId="77777777" w:rsidR="006A1681" w:rsidRDefault="006A1681" w:rsidP="00847A92">
      <w:pPr>
        <w:ind w:firstLine="709"/>
        <w:rPr>
          <w:color w:val="FF0000"/>
        </w:rPr>
      </w:pPr>
    </w:p>
    <w:p w14:paraId="588A4F12" w14:textId="77777777" w:rsidR="006A1681" w:rsidRPr="006A1681" w:rsidRDefault="006A1681" w:rsidP="00847A92">
      <w:pPr>
        <w:ind w:firstLine="709"/>
        <w:rPr>
          <w:color w:val="FF0000"/>
        </w:rPr>
      </w:pPr>
    </w:p>
    <w:p w14:paraId="60AF2D10" w14:textId="079E645F" w:rsidR="003A7A7E" w:rsidRDefault="002E1198" w:rsidP="00847A92">
      <w:pPr>
        <w:pStyle w:val="Heading2"/>
        <w:ind w:firstLine="709"/>
      </w:pPr>
      <w:bookmarkStart w:id="174" w:name="_Toc437327173"/>
      <w:r>
        <w:t>3</w:t>
      </w:r>
      <w:r w:rsidR="00DF2CDE" w:rsidRPr="006A1681">
        <w:t xml:space="preserve">.2. </w:t>
      </w:r>
      <w:r w:rsidR="003A7A7E">
        <w:t>Evoluție posibilă, priorități</w:t>
      </w:r>
      <w:bookmarkEnd w:id="174"/>
    </w:p>
    <w:p w14:paraId="546AF042" w14:textId="77777777" w:rsidR="00713B3B" w:rsidRDefault="00713B3B" w:rsidP="00847A92">
      <w:pPr>
        <w:ind w:firstLine="709"/>
        <w:rPr>
          <w:lang w:eastAsia="ja-JP" w:bidi="ar-SA"/>
        </w:rPr>
      </w:pPr>
    </w:p>
    <w:p w14:paraId="258FF071" w14:textId="77777777" w:rsidR="00DD4399" w:rsidRPr="00DD311E" w:rsidRDefault="00DD4399" w:rsidP="00847A92">
      <w:pPr>
        <w:autoSpaceDE w:val="0"/>
        <w:autoSpaceDN w:val="0"/>
        <w:adjustRightInd w:val="0"/>
        <w:ind w:firstLine="709"/>
        <w:rPr>
          <w:rFonts w:eastAsia="ArialNarrow" w:cs="ArialNarrow"/>
          <w:b/>
          <w:color w:val="800000"/>
          <w:sz w:val="28"/>
          <w:szCs w:val="28"/>
          <w:u w:val="single"/>
        </w:rPr>
      </w:pPr>
      <w:r w:rsidRPr="00DD311E">
        <w:rPr>
          <w:rFonts w:eastAsia="ArialNarrow" w:cs="ArialNarrow"/>
          <w:b/>
          <w:color w:val="800000"/>
          <w:sz w:val="28"/>
          <w:szCs w:val="28"/>
          <w:u w:val="single"/>
        </w:rPr>
        <w:t>Premisele dezvoltării</w:t>
      </w:r>
    </w:p>
    <w:p w14:paraId="21C7B836" w14:textId="08286FA1"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Perioada ultimilor 10 ani a fost martora unor schimbări semnificative pentru Iași: aderarea României la Uniunea Europeană, o dinamică investiţională şi imobiliară susținută, construirea parţială a centurii ocolitoare şi creşterea atractivităţii turistice a oraşului în perspective câștigării competiției pentru “Capitala culturală europeană” în 2021, modificarea semnificativă a cadrului legislative intern şi internaţional, în sensul coerenței și flexibilității, sunt doar câteva din premisele dezvoltării dinamice a orașului</w:t>
      </w:r>
      <w:r>
        <w:rPr>
          <w:rFonts w:eastAsia="ArialNarrow" w:cs="ArialNarrow"/>
          <w:color w:val="000000" w:themeColor="text1"/>
        </w:rPr>
        <w:t>.</w:t>
      </w:r>
    </w:p>
    <w:p w14:paraId="05F2A74B" w14:textId="124F34E7"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Statutul și disfuncțiile oraşului deschide şanse şi oportunităţi de dezvoltare în egală măsură. Poziţia oraşului într-un context marcat de o concurenţă  în plan regional, naţional şi internaţional – reclamă actualizarea conceptelor de planificare a dezvoltării locale pentru Iași. Scopul unui PUG este corelarea acestor concepte cu evoluţia spaţială a localităţii.</w:t>
      </w:r>
    </w:p>
    <w:p w14:paraId="49089A26" w14:textId="03AD4B5A"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lastRenderedPageBreak/>
        <w:t>Succesiunea de analize de specialitate şi studii de fundamentare pentru PUG scot în evidenţă principalele</w:t>
      </w:r>
      <w:r>
        <w:rPr>
          <w:rFonts w:eastAsia="ArialNarrow" w:cs="ArialNarrow"/>
          <w:color w:val="000000" w:themeColor="text1"/>
        </w:rPr>
        <w:t xml:space="preserve"> </w:t>
      </w:r>
      <w:r w:rsidRPr="005A35CE">
        <w:rPr>
          <w:rFonts w:eastAsia="ArialNarrow" w:cs="ArialNarrow"/>
          <w:color w:val="000000" w:themeColor="text1"/>
        </w:rPr>
        <w:t>trăsături ale stadiului actual de dezvoltare, definind în acelaşi timp puncte de plecare şi repere pentru planificarea</w:t>
      </w:r>
      <w:r>
        <w:rPr>
          <w:rFonts w:eastAsia="ArialNarrow" w:cs="ArialNarrow"/>
          <w:color w:val="000000" w:themeColor="text1"/>
        </w:rPr>
        <w:t xml:space="preserve"> </w:t>
      </w:r>
      <w:r w:rsidRPr="005A35CE">
        <w:rPr>
          <w:rFonts w:eastAsia="ArialNarrow" w:cs="ArialNarrow"/>
          <w:color w:val="000000" w:themeColor="text1"/>
        </w:rPr>
        <w:t>următoarei decade. Cele mai relevante din punctul de vedere al elaborării PUG sunt:</w:t>
      </w:r>
    </w:p>
    <w:p w14:paraId="6A0E7C98" w14:textId="2A306F79"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Atuuri locaţionale:</w:t>
      </w:r>
      <w:r>
        <w:rPr>
          <w:rFonts w:eastAsia="ArialNarrow" w:cs="ArialNarrow"/>
          <w:color w:val="000000" w:themeColor="text1"/>
        </w:rPr>
        <w:t xml:space="preserve"> </w:t>
      </w:r>
      <w:r w:rsidRPr="005A35CE">
        <w:rPr>
          <w:rFonts w:cs="ArialNarrow-Bold"/>
          <w:b/>
          <w:bCs/>
          <w:color w:val="000000" w:themeColor="text1"/>
        </w:rPr>
        <w:t>contextul geografic valoros</w:t>
      </w:r>
      <w:r w:rsidRPr="005A35CE">
        <w:rPr>
          <w:rFonts w:eastAsia="ArialNarrow" w:cs="ArialNarrow"/>
          <w:color w:val="000000" w:themeColor="text1"/>
        </w:rPr>
        <w:t>. Iașul se află în extremitatea estică a țării,</w:t>
      </w:r>
      <w:r>
        <w:rPr>
          <w:rFonts w:eastAsia="ArialNarrow" w:cs="ArialNarrow"/>
          <w:color w:val="000000" w:themeColor="text1"/>
        </w:rPr>
        <w:t xml:space="preserve"> </w:t>
      </w:r>
      <w:r w:rsidRPr="005A35CE">
        <w:rPr>
          <w:rFonts w:eastAsia="ArialNarrow" w:cs="ArialNarrow"/>
          <w:color w:val="000000" w:themeColor="text1"/>
        </w:rPr>
        <w:t>dispune de un aeroport internaţional modernizat recent,</w:t>
      </w:r>
      <w:r>
        <w:rPr>
          <w:rFonts w:eastAsia="ArialNarrow" w:cs="ArialNarrow"/>
          <w:color w:val="000000" w:themeColor="text1"/>
        </w:rPr>
        <w:t xml:space="preserve"> dar insufficient racordat</w:t>
      </w:r>
      <w:r w:rsidRPr="005A35CE">
        <w:rPr>
          <w:rFonts w:eastAsia="ArialNarrow" w:cs="ArialNarrow"/>
          <w:color w:val="000000" w:themeColor="text1"/>
        </w:rPr>
        <w:t xml:space="preserve"> la culoarele majore de circulație. Zona transfrontalieră din apropierea oraşului este un important factor de atractivitate comercială.</w:t>
      </w:r>
    </w:p>
    <w:p w14:paraId="48CEB66C" w14:textId="1F313C24"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xml:space="preserve">■ Existenţa unui </w:t>
      </w:r>
      <w:r w:rsidRPr="005A35CE">
        <w:rPr>
          <w:rFonts w:cs="ArialNarrow-Bold"/>
          <w:b/>
          <w:bCs/>
          <w:color w:val="000000" w:themeColor="text1"/>
        </w:rPr>
        <w:t xml:space="preserve">patrimoniu cultural </w:t>
      </w:r>
      <w:r w:rsidRPr="005A35CE">
        <w:rPr>
          <w:rFonts w:eastAsia="ArialNarrow" w:cs="ArialNarrow"/>
          <w:color w:val="000000" w:themeColor="text1"/>
        </w:rPr>
        <w:t>excepţional în oraş şi în zona periurbană, neexploatat suficient și parțial restaurant.</w:t>
      </w:r>
    </w:p>
    <w:p w14:paraId="3D3939F5" w14:textId="3EDCF9FC"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xml:space="preserve">■ Dezvoltarea susținută a </w:t>
      </w:r>
      <w:r w:rsidRPr="005A35CE">
        <w:rPr>
          <w:rFonts w:cs="ArialNarrow-Bold"/>
          <w:b/>
          <w:bCs/>
          <w:color w:val="000000" w:themeColor="text1"/>
        </w:rPr>
        <w:t>industriei prelucrătoare</w:t>
      </w:r>
      <w:r w:rsidRPr="005A35CE">
        <w:rPr>
          <w:rFonts w:eastAsia="ArialNarrow" w:cs="ArialNarrow"/>
          <w:color w:val="000000" w:themeColor="text1"/>
        </w:rPr>
        <w:t>, în primul rând sub impactul investiţiilor externe păstrează profilul predominant industrial al oraşului</w:t>
      </w:r>
      <w:r>
        <w:rPr>
          <w:rFonts w:eastAsia="ArialNarrow" w:cs="ArialNarrow"/>
          <w:color w:val="000000" w:themeColor="text1"/>
        </w:rPr>
        <w:t>.</w:t>
      </w:r>
    </w:p>
    <w:p w14:paraId="577134FC" w14:textId="3E6F0845"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xml:space="preserve">■ Creşterea segmentului de </w:t>
      </w:r>
      <w:r w:rsidRPr="005A35CE">
        <w:rPr>
          <w:rFonts w:cs="ArialNarrow-Bold"/>
          <w:b/>
          <w:bCs/>
          <w:color w:val="000000" w:themeColor="text1"/>
        </w:rPr>
        <w:t xml:space="preserve">servicii, </w:t>
      </w:r>
      <w:r w:rsidRPr="005A35CE">
        <w:rPr>
          <w:rFonts w:cs="ArialNarrow-Bold"/>
          <w:bCs/>
          <w:color w:val="000000" w:themeColor="text1"/>
        </w:rPr>
        <w:t>în toate</w:t>
      </w:r>
      <w:r w:rsidRPr="005A35CE">
        <w:rPr>
          <w:rFonts w:cs="ArialNarrow-Bold"/>
          <w:b/>
          <w:bCs/>
          <w:color w:val="000000" w:themeColor="text1"/>
        </w:rPr>
        <w:t xml:space="preserve"> </w:t>
      </w:r>
      <w:r w:rsidRPr="005A35CE">
        <w:rPr>
          <w:rFonts w:cs="ArialNarrow-Bold"/>
          <w:bCs/>
          <w:color w:val="000000" w:themeColor="text1"/>
        </w:rPr>
        <w:t>domeniile dezvoltă apariția altor oportunități economice pe orizontală.</w:t>
      </w:r>
    </w:p>
    <w:p w14:paraId="2D0A7E3E" w14:textId="449D2319"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xml:space="preserve">■ Emergenţa </w:t>
      </w:r>
      <w:r w:rsidRPr="005A35CE">
        <w:rPr>
          <w:rFonts w:cs="ArialNarrow-Bold"/>
          <w:b/>
          <w:bCs/>
          <w:color w:val="000000" w:themeColor="text1"/>
        </w:rPr>
        <w:t xml:space="preserve">domeniului universitar </w:t>
      </w:r>
      <w:r w:rsidRPr="005A35CE">
        <w:rPr>
          <w:rFonts w:eastAsia="ArialNarrow" w:cs="ArialNarrow"/>
          <w:color w:val="000000" w:themeColor="text1"/>
        </w:rPr>
        <w:t>– confirmă statutul de pol universtar de anvergură în regiunea estică și se datorează în principal regresului relativ al numărului elevilor din învăţământul preuniversitar  în aceiaşi perioadă de timp.</w:t>
      </w:r>
    </w:p>
    <w:p w14:paraId="54E9DB32" w14:textId="300D664A"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xml:space="preserve">■ </w:t>
      </w:r>
      <w:r w:rsidRPr="005A35CE">
        <w:rPr>
          <w:rFonts w:cs="ArialNarrow-Bold"/>
          <w:b/>
          <w:bCs/>
          <w:color w:val="000000" w:themeColor="text1"/>
        </w:rPr>
        <w:t xml:space="preserve">Resurse limitate cantitativ </w:t>
      </w:r>
      <w:r w:rsidRPr="005A35CE">
        <w:rPr>
          <w:rFonts w:eastAsia="ArialNarrow" w:cs="ArialNarrow"/>
          <w:color w:val="000000" w:themeColor="text1"/>
        </w:rPr>
        <w:t>(funciare, financiare) aflate la dispoziţia administraţiei locale pentru a interveni direct în dezvoltarea localităţii şi aproape inexistente în cazul zonelor de restructurare sau de urbanizare prioritară. Existenţa, în proximitatea zonei centrale sau a cartierelor de locuinţe colective, a unor</w:t>
      </w:r>
      <w:r>
        <w:rPr>
          <w:rFonts w:eastAsia="ArialNarrow" w:cs="ArialNarrow"/>
          <w:color w:val="000000" w:themeColor="text1"/>
        </w:rPr>
        <w:t xml:space="preserve"> </w:t>
      </w:r>
      <w:r w:rsidRPr="005A35CE">
        <w:rPr>
          <w:rFonts w:eastAsia="ArialNarrow" w:cs="ArialNarrow"/>
          <w:color w:val="000000" w:themeColor="text1"/>
        </w:rPr>
        <w:t>importante rezerve de teren aflate în proprietatea statului român, restructurabile în perspectivă (zone restructurate, foste industriale sau în administrarea Ministerului de Interne sau a Transporturilor).</w:t>
      </w:r>
    </w:p>
    <w:p w14:paraId="2A8AF205" w14:textId="77777777" w:rsidR="007567FA" w:rsidRPr="005A35CE" w:rsidRDefault="007567FA" w:rsidP="007567FA">
      <w:pPr>
        <w:autoSpaceDE w:val="0"/>
        <w:autoSpaceDN w:val="0"/>
        <w:adjustRightInd w:val="0"/>
        <w:rPr>
          <w:rFonts w:eastAsia="ArialNarrow" w:cs="ArialNarrow"/>
          <w:color w:val="000000" w:themeColor="text1"/>
        </w:rPr>
      </w:pPr>
    </w:p>
    <w:p w14:paraId="2F737007" w14:textId="0D19EF11" w:rsidR="007567FA" w:rsidRPr="005A35CE" w:rsidRDefault="007567FA" w:rsidP="007567FA">
      <w:pPr>
        <w:autoSpaceDE w:val="0"/>
        <w:autoSpaceDN w:val="0"/>
        <w:adjustRightInd w:val="0"/>
        <w:rPr>
          <w:rFonts w:eastAsia="ArialNarrow" w:cs="ArialNarrow"/>
          <w:b/>
          <w:color w:val="000000" w:themeColor="text1"/>
        </w:rPr>
      </w:pPr>
      <w:r w:rsidRPr="005A35CE">
        <w:rPr>
          <w:rFonts w:eastAsia="ArialNarrow" w:cs="ArialNarrow"/>
          <w:b/>
          <w:color w:val="000000" w:themeColor="text1"/>
        </w:rPr>
        <w:t>Viziunea dezvoltării</w:t>
      </w:r>
    </w:p>
    <w:p w14:paraId="7A9D7795" w14:textId="36F50BE9"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Sintagma “Iași - deschidere spre Est” propusă ca titlu pentru PUG 2015, sintetizează suita de calităţi şi potenţiale ale oraşului menite să susţină şi ghideze dezvoltarea sa în următorii ani. Recunoaşterea şi materializarea vocaţiei oraşului înseamnă, în termenii Planului Urbanistic General, pregătirea unui cadru de reglementări spaţiale avantajoase, impulsionarea tendinţelor pozitive şi reducerea riscurilor. Iaș</w:t>
      </w:r>
      <w:r>
        <w:rPr>
          <w:rFonts w:eastAsia="ArialNarrow" w:cs="ArialNarrow"/>
          <w:color w:val="000000" w:themeColor="text1"/>
        </w:rPr>
        <w:t>i</w:t>
      </w:r>
      <w:r w:rsidRPr="005A35CE">
        <w:rPr>
          <w:rFonts w:eastAsia="ArialNarrow" w:cs="ArialNarrow"/>
          <w:color w:val="000000" w:themeColor="text1"/>
        </w:rPr>
        <w:t>ul, este un oraş cu vocaţie de capitală, atractiv şi interesant pentru afaceri, evenimente, turism sau studii, un loc al comunicării şi al schimburilor, în egală măsură economice şi culturale, un mediu în care capitalul cultural, cel ştiinţific şi cel financiar se susţin reciproc şi produc efecte mai mari decât suma lor.</w:t>
      </w:r>
    </w:p>
    <w:p w14:paraId="0601946E" w14:textId="71D6ADFA"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Astfel, atractivitatea monumentelor din Centrul Istoric sau a peisajului din împrejurimile oraşului devine un atu în competiţia între locaţii pentru evenimente sau conferinţe, în timp ce un mediu universitar performant atrage în oraş intreprinderi care profită de acumularea de cunoaştere disponibilă. Centrul oraşului este animat şi susţinut economic de proximitatea universităţilor, cele mai importante consumatoare de servicii şi oferte culturale.</w:t>
      </w:r>
    </w:p>
    <w:p w14:paraId="19CA27F1" w14:textId="2BAD4CDB"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Asigurarea unui cadru spaţial prielnic şi a infrastructurii specifice combinaţiei afaceri-evenimente universităţi-turism este deci un scop prioritar al Planului Urbanistic General 2015. Asocierea spaţială directă</w:t>
      </w:r>
      <w:r>
        <w:rPr>
          <w:rFonts w:eastAsia="ArialNarrow" w:cs="ArialNarrow"/>
          <w:color w:val="000000" w:themeColor="text1"/>
        </w:rPr>
        <w:t xml:space="preserve"> </w:t>
      </w:r>
      <w:r w:rsidRPr="005A35CE">
        <w:rPr>
          <w:rFonts w:eastAsia="ArialNarrow" w:cs="ArialNarrow"/>
          <w:color w:val="000000" w:themeColor="text1"/>
        </w:rPr>
        <w:t>a acestor activităţi definitorii pentru oraş este esenţială pentru funcţionarea lor concertată şi pentru un efect</w:t>
      </w:r>
      <w:r>
        <w:rPr>
          <w:rFonts w:eastAsia="ArialNarrow" w:cs="ArialNarrow"/>
          <w:color w:val="000000" w:themeColor="text1"/>
        </w:rPr>
        <w:t xml:space="preserve"> </w:t>
      </w:r>
      <w:r w:rsidRPr="005A35CE">
        <w:rPr>
          <w:rFonts w:eastAsia="ArialNarrow" w:cs="ArialNarrow"/>
          <w:color w:val="000000" w:themeColor="text1"/>
        </w:rPr>
        <w:t xml:space="preserve">amplificat. </w:t>
      </w:r>
    </w:p>
    <w:p w14:paraId="7B6B0B62" w14:textId="326A4A65"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xml:space="preserve">Conturarea Iașului ca oraş de legătură europeană cu estul, va fi completată în mod necesar prin </w:t>
      </w:r>
      <w:r w:rsidRPr="005A35CE">
        <w:rPr>
          <w:rFonts w:eastAsia="ArialNarrow" w:cs="ArialNarrow"/>
          <w:color w:val="000000" w:themeColor="text1"/>
        </w:rPr>
        <w:lastRenderedPageBreak/>
        <w:t>dezvoltarea componentei rezidenţiale. Calitatea mediului rezidenţial, alături de cea a mediului profesional şi cultural, este văzută ca factor esenţial în asigurarea calităţii vieţii pentru ieșeni şi în atragerea de întreprinderi şi familii noi şi deci a contracarării efectelor de scădere şi îmbătrânire a populaţiei. Îmbunătăţirea caracteristicilor ecologice, ale reţelei de educaţie, ale reţelei de dotări publice şi transport public şi privat, extinderea reţelei de spaţii verzi şi spaţii publice, reabilitarea cartierelor de blocuri şi asigurarea calităţii locuirii în viitoarele zone rezidenţiale sunt cele mai importante măsuri ale PUG în acest sens.</w:t>
      </w:r>
    </w:p>
    <w:p w14:paraId="54A0AFB4" w14:textId="70D51D59"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Activităţile economice cu caracter industrial şi logistic, păstrează un rol important în continuare. Actuala concentrare de activităţi industriale din partea de Est a oraşului este restructurată şi redimensionată chiar dacă în scădere, obiective conexe menite să impulsioneze dezvoltarea unui pol de activităţi de importanţă regională: o zonă dedicată dezvoltării IMM-urilor şi o tramă infrastructurală funcţională. În contrapondere Centrul Economic Vest este  relocat în Est</w:t>
      </w:r>
      <w:r>
        <w:rPr>
          <w:rFonts w:eastAsia="ArialNarrow" w:cs="ArialNarrow"/>
          <w:color w:val="000000" w:themeColor="text1"/>
        </w:rPr>
        <w:t>,</w:t>
      </w:r>
      <w:r w:rsidRPr="005A35CE">
        <w:rPr>
          <w:rFonts w:eastAsia="ArialNarrow" w:cs="ArialNarrow"/>
          <w:color w:val="000000" w:themeColor="text1"/>
        </w:rPr>
        <w:t xml:space="preserve"> iar cel Sudic va fi restructurat și eficientizat. Cele două Centre Economice mizează pe atragerea de întreprinderi performante tehnologic şi nepoluante, angajatoare ale forţei de muncă calificate disponibile prin prezenţa centrului universitar, alături de o reprezentare cât mai activă a sectorului IMM-urilor. O componentă importantă a Centrelor Economice este cea a serviciilor tehnice şi a celor comerciale, în special de tip retail sau en gros.Conceptul urmăreşte o distribuţie echilibrată a activităţilor în teritoriu şi prevenirea monofuncţionalităţii celor trei centre economice le corespund zone rezidenţiale existente sau dezvoltabile în perspectivă, capabile să asigure afluxul necesar de forţă de muncă în proximitate, adică fără creşterea volumului de trafic motorizat având ca destinaţie locul de muncă.</w:t>
      </w:r>
    </w:p>
    <w:p w14:paraId="33816508" w14:textId="77777777" w:rsidR="007567FA" w:rsidRPr="005A35CE" w:rsidRDefault="007567FA" w:rsidP="007567FA">
      <w:pPr>
        <w:autoSpaceDE w:val="0"/>
        <w:autoSpaceDN w:val="0"/>
        <w:adjustRightInd w:val="0"/>
        <w:rPr>
          <w:rFonts w:eastAsia="ArialNarrow" w:cs="ArialNarrow"/>
          <w:color w:val="000000" w:themeColor="text1"/>
        </w:rPr>
      </w:pPr>
    </w:p>
    <w:p w14:paraId="060DB92E" w14:textId="60177596" w:rsidR="007567FA" w:rsidRPr="00A85FB6" w:rsidRDefault="007567FA" w:rsidP="007567FA">
      <w:pPr>
        <w:autoSpaceDE w:val="0"/>
        <w:autoSpaceDN w:val="0"/>
        <w:adjustRightInd w:val="0"/>
        <w:rPr>
          <w:rFonts w:eastAsia="ArialNarrow" w:cs="ArialNarrow"/>
          <w:b/>
          <w:color w:val="000000" w:themeColor="text1"/>
        </w:rPr>
      </w:pPr>
      <w:r w:rsidRPr="00A85FB6">
        <w:rPr>
          <w:rFonts w:eastAsia="ArialNarrow" w:cs="ArialNarrow"/>
          <w:b/>
          <w:color w:val="000000" w:themeColor="text1"/>
        </w:rPr>
        <w:t>Dezvoltarea spaţială în teritoriu</w:t>
      </w:r>
    </w:p>
    <w:p w14:paraId="4E4CCBF0" w14:textId="77777777" w:rsidR="007567FA"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xml:space="preserve">Principiul gestionării spaţiale a oraşului este </w:t>
      </w:r>
      <w:r w:rsidRPr="005A35CE">
        <w:rPr>
          <w:rFonts w:eastAsia="ArialNarrow" w:cs="ArialNarrow-Bold"/>
          <w:b/>
          <w:bCs/>
          <w:color w:val="000000" w:themeColor="text1"/>
        </w:rPr>
        <w:t xml:space="preserve">dezvoltarea de la centru spre periferii </w:t>
      </w:r>
      <w:r w:rsidRPr="005A35CE">
        <w:rPr>
          <w:rFonts w:eastAsia="ArialNarrow" w:cs="ArialNarrow-Bold"/>
          <w:bCs/>
          <w:color w:val="000000" w:themeColor="text1"/>
        </w:rPr>
        <w:t>din acest motiv PUG Iași este detaliat la pachet cu încă 6 PUZ- uri: trei central</w:t>
      </w:r>
      <w:r>
        <w:rPr>
          <w:rFonts w:eastAsia="ArialNarrow" w:cs="ArialNarrow-Bold"/>
          <w:bCs/>
          <w:color w:val="000000" w:themeColor="text1"/>
        </w:rPr>
        <w:t>e</w:t>
      </w:r>
      <w:r w:rsidRPr="005A35CE">
        <w:rPr>
          <w:rFonts w:eastAsia="ArialNarrow" w:cs="ArialNarrow-Bold"/>
          <w:bCs/>
          <w:color w:val="000000" w:themeColor="text1"/>
        </w:rPr>
        <w:t xml:space="preserve"> de zona protejată și trei periferice</w:t>
      </w:r>
      <w:r w:rsidRPr="005A35CE">
        <w:rPr>
          <w:rFonts w:eastAsia="ArialNarrow" w:cs="ArialNarrow"/>
          <w:color w:val="000000" w:themeColor="text1"/>
        </w:rPr>
        <w:t>. Transpunere directă în plan spaţial a principiilor dezvoltării durabile, dezvoltarea de la centru spre periferii urmăreşte în primul rând economia de terenuri, văzute ca resursă primă şi epuizabilă a oricărei forme de dezvoltare. Gestionarea raţională a acestei resurse, preocuparea pentru economisirea ei, pentru asigurarea şanselor de dezvoltare ale generaţiilor viitoare se traduce în cadrul PUG în trei reguli de organizare a structurii urbane:</w:t>
      </w:r>
    </w:p>
    <w:p w14:paraId="3FED0BF6" w14:textId="19DFFF77"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xml:space="preserve">1. Zonele restructurabile interne oraşului (dezvoltare tip </w:t>
      </w:r>
      <w:r w:rsidRPr="005A35CE">
        <w:rPr>
          <w:rFonts w:eastAsia="ArialNarrow-Italic" w:cs="ArialNarrow-Italic"/>
          <w:i/>
          <w:iCs/>
          <w:color w:val="000000" w:themeColor="text1"/>
        </w:rPr>
        <w:t>brownfield</w:t>
      </w:r>
      <w:r w:rsidRPr="005A35CE">
        <w:rPr>
          <w:rFonts w:eastAsia="ArialNarrow" w:cs="ArialNarrow"/>
          <w:color w:val="000000" w:themeColor="text1"/>
        </w:rPr>
        <w:t>) primesc prioritate în faţa extinderilor</w:t>
      </w:r>
      <w:r>
        <w:rPr>
          <w:rFonts w:eastAsia="ArialNarrow" w:cs="ArialNarrow"/>
          <w:color w:val="000000" w:themeColor="text1"/>
        </w:rPr>
        <w:t xml:space="preserve"> </w:t>
      </w:r>
      <w:r w:rsidRPr="005A35CE">
        <w:rPr>
          <w:rFonts w:eastAsia="ArialNarrow" w:cs="ArialNarrow"/>
          <w:color w:val="000000" w:themeColor="text1"/>
        </w:rPr>
        <w:t xml:space="preserve">pe terenuri neocupate (dezvoltare tip </w:t>
      </w:r>
      <w:r w:rsidRPr="005A35CE">
        <w:rPr>
          <w:rFonts w:eastAsia="ArialNarrow-Italic" w:cs="ArialNarrow-Italic"/>
          <w:i/>
          <w:iCs/>
          <w:color w:val="000000" w:themeColor="text1"/>
        </w:rPr>
        <w:t>greenfield</w:t>
      </w:r>
      <w:r w:rsidRPr="005A35CE">
        <w:rPr>
          <w:rFonts w:eastAsia="ArialNarrow" w:cs="ArialNarrow"/>
          <w:color w:val="000000" w:themeColor="text1"/>
        </w:rPr>
        <w:t>).</w:t>
      </w:r>
    </w:p>
    <w:p w14:paraId="03F0BF20" w14:textId="537D6AC4"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2. Extinderea zonei intravilan se face pe baza evaluării necesarului de terenuri pentru perioada de timp vizată.</w:t>
      </w:r>
    </w:p>
    <w:p w14:paraId="619EF679" w14:textId="71F8893D"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3. Urbanizarea zonelor de extindere se face etapizat, condiţia principală pentru abordarea unei</w:t>
      </w:r>
      <w:r>
        <w:rPr>
          <w:rFonts w:eastAsia="ArialNarrow" w:cs="ArialNarrow"/>
          <w:color w:val="000000" w:themeColor="text1"/>
        </w:rPr>
        <w:t xml:space="preserve"> </w:t>
      </w:r>
      <w:r w:rsidRPr="005A35CE">
        <w:rPr>
          <w:rFonts w:eastAsia="ArialNarrow" w:cs="ArialNarrow"/>
          <w:color w:val="000000" w:themeColor="text1"/>
        </w:rPr>
        <w:t>zone neocupate fiind dată de un nivel minim de ocupare al zonei reprezentând etapa precedentă.</w:t>
      </w:r>
    </w:p>
    <w:p w14:paraId="2A627AC4" w14:textId="7A69F196"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Schema spaţială de extindere a oraşului urmează concluziile studiului preliminar PUG.</w:t>
      </w:r>
    </w:p>
    <w:p w14:paraId="1F0C7FE1" w14:textId="4D65F3B0"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Plecând de la forma actuală a oraşului, de la relaţia acestei forme cu cadrul natural şi de la condiţionări</w:t>
      </w:r>
      <w:r>
        <w:rPr>
          <w:rFonts w:eastAsia="ArialNarrow" w:cs="ArialNarrow"/>
          <w:color w:val="000000" w:themeColor="text1"/>
        </w:rPr>
        <w:t xml:space="preserve"> </w:t>
      </w:r>
      <w:r w:rsidRPr="005A35CE">
        <w:rPr>
          <w:rFonts w:eastAsia="ArialNarrow" w:cs="ArialNarrow"/>
          <w:color w:val="000000" w:themeColor="text1"/>
        </w:rPr>
        <w:t>de tip ecologic, economic şi administrativ schema propusă vizează o extindere direcţionată predominant.</w:t>
      </w:r>
    </w:p>
    <w:p w14:paraId="3D92A9F0" w14:textId="5B428BDD"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 xml:space="preserve">Rezultat al unei evoluţii planificate cartierele sudice se desfăşoară pe cele două maluri ale Bahluiului canalizat și sistematizat în perioada Interbelică în limitele intravilanului contemporan. Axa tradițională de </w:t>
      </w:r>
      <w:r w:rsidRPr="005A35CE">
        <w:rPr>
          <w:rFonts w:eastAsia="ArialNarrow" w:cs="ArialNarrow"/>
          <w:color w:val="000000" w:themeColor="text1"/>
        </w:rPr>
        <w:lastRenderedPageBreak/>
        <w:t>dezvoltare urbană, albia Bahluiului va fi in continuare axa majoră de dezvoltare și legatură Est- Vest cu posibilități multiple de folosire a</w:t>
      </w:r>
      <w:r>
        <w:rPr>
          <w:rFonts w:eastAsia="ArialNarrow" w:cs="ArialNarrow"/>
          <w:color w:val="000000" w:themeColor="text1"/>
        </w:rPr>
        <w:t>cestui culoar - tren urban, agr</w:t>
      </w:r>
      <w:r w:rsidRPr="005A35CE">
        <w:rPr>
          <w:rFonts w:eastAsia="ArialNarrow" w:cs="ArialNarrow"/>
          <w:color w:val="000000" w:themeColor="text1"/>
        </w:rPr>
        <w:t>ement, economic. Această particularitate structurală a orașului  este văzută ca dublu avantaj, ecologic şi identitar, şi adoptată ca model generator al noilor extinderi.</w:t>
      </w:r>
    </w:p>
    <w:p w14:paraId="3E8E35CD" w14:textId="66B5D3DB" w:rsidR="007567FA" w:rsidRPr="005A35CE" w:rsidRDefault="007567FA" w:rsidP="007567FA">
      <w:pPr>
        <w:autoSpaceDE w:val="0"/>
        <w:autoSpaceDN w:val="0"/>
        <w:adjustRightInd w:val="0"/>
        <w:rPr>
          <w:rFonts w:eastAsia="ArialNarrow" w:cs="ArialNarrow"/>
          <w:color w:val="000000" w:themeColor="text1"/>
        </w:rPr>
      </w:pPr>
      <w:r w:rsidRPr="005A35CE">
        <w:rPr>
          <w:rFonts w:eastAsia="ArialNarrow" w:cs="ArialNarrow"/>
          <w:color w:val="000000" w:themeColor="text1"/>
        </w:rPr>
        <w:t>Schema de extindere a oraşului include cinci coridoare naturale orientate spre cele patru puncte cardinale.</w:t>
      </w:r>
    </w:p>
    <w:p w14:paraId="70B2DC9A" w14:textId="77777777" w:rsidR="007567FA" w:rsidRPr="0076799E" w:rsidRDefault="007567FA" w:rsidP="007567FA">
      <w:pPr>
        <w:autoSpaceDE w:val="0"/>
        <w:autoSpaceDN w:val="0"/>
        <w:adjustRightInd w:val="0"/>
        <w:rPr>
          <w:rFonts w:eastAsia="ArialNarrow" w:cs="ArialNarrow"/>
          <w:color w:val="FF0000"/>
        </w:rPr>
      </w:pPr>
    </w:p>
    <w:p w14:paraId="18C5E5B3" w14:textId="688D6B92" w:rsidR="007567FA" w:rsidRDefault="007567FA" w:rsidP="007567FA">
      <w:pPr>
        <w:autoSpaceDE w:val="0"/>
        <w:autoSpaceDN w:val="0"/>
        <w:adjustRightInd w:val="0"/>
        <w:rPr>
          <w:rFonts w:eastAsia="ArialNarrow" w:cs="ArialNarrow"/>
          <w:b/>
          <w:color w:val="000000" w:themeColor="text1"/>
        </w:rPr>
      </w:pPr>
      <w:r w:rsidRPr="0076799E">
        <w:rPr>
          <w:rFonts w:eastAsia="ArialNarrow" w:cs="ArialNarrow"/>
          <w:b/>
          <w:color w:val="000000" w:themeColor="text1"/>
        </w:rPr>
        <w:t>Coridoarele:</w:t>
      </w:r>
    </w:p>
    <w:p w14:paraId="7B09D146" w14:textId="77777777" w:rsidR="007567FA" w:rsidRPr="0076799E" w:rsidRDefault="007567FA" w:rsidP="007567FA">
      <w:pPr>
        <w:autoSpaceDE w:val="0"/>
        <w:autoSpaceDN w:val="0"/>
        <w:adjustRightInd w:val="0"/>
        <w:rPr>
          <w:rFonts w:eastAsia="ArialNarrow" w:cs="ArialNarrow"/>
          <w:b/>
          <w:color w:val="000000" w:themeColor="text1"/>
        </w:rPr>
      </w:pPr>
    </w:p>
    <w:p w14:paraId="42AE750C" w14:textId="1464B947" w:rsidR="007567FA" w:rsidRDefault="007567FA" w:rsidP="007567FA">
      <w:pPr>
        <w:autoSpaceDE w:val="0"/>
        <w:autoSpaceDN w:val="0"/>
        <w:adjustRightInd w:val="0"/>
        <w:rPr>
          <w:rFonts w:eastAsia="ArialNarrow" w:cs="ArialNarrow"/>
          <w:color w:val="000000" w:themeColor="text1"/>
        </w:rPr>
      </w:pPr>
      <w:r w:rsidRPr="00DE4B7D">
        <w:rPr>
          <w:rFonts w:eastAsia="ArialNarrow" w:cs="ArialNarrow"/>
          <w:color w:val="000000" w:themeColor="text1"/>
        </w:rPr>
        <w:t xml:space="preserve">■ Coridorul </w:t>
      </w:r>
      <w:r>
        <w:rPr>
          <w:rFonts w:eastAsia="ArialNarrow" w:cs="ArialNarrow"/>
          <w:color w:val="000000" w:themeColor="text1"/>
        </w:rPr>
        <w:t>Central Est - Vest - urmărește albia râului Bahlui care traversează orașul pe această direcție. Dinspre Vest avem un coridor de dezvoltare flancat la Nord de terasa superioară - Valea Lupului și la Sud de terasa superioară - Miroslava. Acest segment de culoar are cel mai mare coeficient de dezvoltare, dispunând atât de teren cât și infrastructură. Râul Bahlui trebuie canalizat și sistematizat în această zonă pentru a răspunde cerințelor urbanistice iar în lungul său se vor reloca ariile protejate din zonă - fânețe și pășuni. Segmentul central delimitează partea sudică a centrului istoric dispus pe terasa superioară la Nord iar la Sud sunt dispuse cartierele noi, postbelice de dezvoltare urbană. Râul este îndiguit și sistematizat încă din perioada interbelică și dispune de facilităț de dezvoltare a unui culoar verde de agrement. Segmentul Estic flancat la Nord de terasa superioară - Holboca iar la Sud de terasa superioară - Tomești are un caracter predominant industrial, bine dotat în această privință și care are un potențial de dezvoltare în continuare pe această funcțiune. Cartierele recente de locuințe - Tătărași, Aviației în intravilan, Dancu și Tomești în extravilan sunt în izocrona de 30 și pot deservi această zonă. Traseul Est - Vest al râului Bahlui în lungul căruia s-a dezvoltat orașul poate deveni navigabil - de agrement - prin intervenții tehnice de rutină și în continuare până la Prut, comercial conform Planului de Sistematizare din secolul XIX. Aceiași direcție Est - Vest cu o ramură spre Sud o are și calea ferată, care asigură legătura cu Ungheni, Pașcani și Vaslui. Disfuncția principală a acestui traseu îl constituie traversarea orașului după ce acesta s-a dezvoltat masiv spre Sud după îndiguirea Bahluiului. Această disfuncție poate fi transformată într-un avantaj prin faptul că se crează un culoar liber de circulație care poate fi dublat printr-o șosea de mare viteză cu conexiuni foarte bune dinspre interior către exterior. De asemeni atât calea ferată actuală cât și cea uzinală, abandonată poate fi folosită de un tren urban care traversează orașul și face legătura cu zona metropolitană.</w:t>
      </w:r>
    </w:p>
    <w:p w14:paraId="39CD28B3" w14:textId="77777777" w:rsidR="007567FA" w:rsidRDefault="007567FA" w:rsidP="007567FA">
      <w:pPr>
        <w:autoSpaceDE w:val="0"/>
        <w:autoSpaceDN w:val="0"/>
        <w:adjustRightInd w:val="0"/>
        <w:rPr>
          <w:rFonts w:eastAsia="ArialNarrow" w:cs="ArialNarrow"/>
          <w:color w:val="000000" w:themeColor="text1"/>
        </w:rPr>
      </w:pPr>
    </w:p>
    <w:p w14:paraId="0E9F1E9E" w14:textId="77248838" w:rsidR="007567FA" w:rsidRDefault="007567FA" w:rsidP="007567FA">
      <w:pPr>
        <w:autoSpaceDE w:val="0"/>
        <w:autoSpaceDN w:val="0"/>
        <w:adjustRightInd w:val="0"/>
        <w:rPr>
          <w:rFonts w:eastAsia="ArialNarrow" w:cs="ArialNarrow"/>
          <w:color w:val="000000" w:themeColor="text1"/>
        </w:rPr>
      </w:pPr>
      <w:r w:rsidRPr="006B509D">
        <w:rPr>
          <w:rFonts w:eastAsia="ArialNarrow" w:cs="ArialNarrow"/>
          <w:color w:val="000000" w:themeColor="text1"/>
        </w:rPr>
        <w:t>■</w:t>
      </w:r>
      <w:r>
        <w:rPr>
          <w:rFonts w:eastAsia="ArialNarrow" w:cs="ArialNarrow"/>
          <w:color w:val="000000" w:themeColor="text1"/>
        </w:rPr>
        <w:t xml:space="preserve"> Coridorul Nord - Vestic dezvoltat în lungul Copoului dispune de o rezervă de teren considerabilă sistematizată prin PUZ - Viticultori ca parte a acestei documentații. Prin tradiție această zonă dispune de intinse zone verzi - Grădina Botanică, Parcul Copou, cimitire și în perspectivă se va păstra această  caracteristică prin extinderea zonelor verzi existente și crearea altora noi.</w:t>
      </w:r>
    </w:p>
    <w:p w14:paraId="096640BC" w14:textId="77777777" w:rsidR="007567FA" w:rsidRDefault="007567FA" w:rsidP="007567FA">
      <w:pPr>
        <w:autoSpaceDE w:val="0"/>
        <w:autoSpaceDN w:val="0"/>
        <w:adjustRightInd w:val="0"/>
        <w:rPr>
          <w:rFonts w:eastAsia="ArialNarrow" w:cs="ArialNarrow"/>
          <w:color w:val="000000" w:themeColor="text1"/>
        </w:rPr>
      </w:pPr>
    </w:p>
    <w:p w14:paraId="32CE1BA7" w14:textId="4F8ACBB9" w:rsidR="007567FA" w:rsidRDefault="007567FA" w:rsidP="007567FA">
      <w:pPr>
        <w:autoSpaceDE w:val="0"/>
        <w:autoSpaceDN w:val="0"/>
        <w:adjustRightInd w:val="0"/>
        <w:rPr>
          <w:rFonts w:eastAsia="ArialNarrow" w:cs="ArialNarrow"/>
          <w:color w:val="000000" w:themeColor="text1"/>
        </w:rPr>
      </w:pPr>
      <w:r w:rsidRPr="006B509D">
        <w:rPr>
          <w:rFonts w:eastAsia="ArialNarrow" w:cs="ArialNarrow"/>
          <w:color w:val="000000" w:themeColor="text1"/>
        </w:rPr>
        <w:t>■</w:t>
      </w:r>
      <w:r>
        <w:rPr>
          <w:rFonts w:eastAsia="ArialNarrow" w:cs="ArialNarrow"/>
          <w:color w:val="000000" w:themeColor="text1"/>
        </w:rPr>
        <w:t xml:space="preserve"> Coridorul Nord - Estic se dezvoltă pe Dealul Șorogari și dispune de întinse zone reglementate urbanistic prin PUZ- uri aprobate puse parțial în practică. Intravilanul zonei corespunde cu limita administrativă cu excepția unui trup de pădure cu interdicție de construire. De asemeni în zonă există întinse zone verzi - zonă  de agrement Ciric, cimitire - iar prin reglementări se propune extinderea celor existente și apariția unor </w:t>
      </w:r>
      <w:r>
        <w:rPr>
          <w:rFonts w:eastAsia="ArialNarrow" w:cs="ArialNarrow"/>
          <w:color w:val="000000" w:themeColor="text1"/>
        </w:rPr>
        <w:lastRenderedPageBreak/>
        <w:t>noi zone de agrement și spații verzi.</w:t>
      </w:r>
    </w:p>
    <w:p w14:paraId="2807A7B7" w14:textId="1AB649F5" w:rsidR="007567FA"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Între Copou și Șorogari există Valea Calcainei de-a lungul căreia se pot dezvolta zone de agreement și spații verzi. Strada Moara de Vânt este principala cale de legatură cu orașul și zona Dorobanți - Aroneanu și din această perspectivă trebuie redimensionată ca profil și structură. Tot pe acest culoar există Aeroportul Internațional care are prevăzută o extindere și modernizare pentru a deveni principala poartă aeriană a regiunii de Nord - Est.</w:t>
      </w:r>
    </w:p>
    <w:p w14:paraId="48B9ED59" w14:textId="77777777" w:rsidR="007567FA" w:rsidRDefault="007567FA" w:rsidP="007567FA">
      <w:pPr>
        <w:autoSpaceDE w:val="0"/>
        <w:autoSpaceDN w:val="0"/>
        <w:adjustRightInd w:val="0"/>
        <w:rPr>
          <w:rFonts w:eastAsia="ArialNarrow" w:cs="ArialNarrow"/>
          <w:color w:val="000000" w:themeColor="text1"/>
        </w:rPr>
      </w:pPr>
    </w:p>
    <w:p w14:paraId="1FD34F51" w14:textId="5E3FF5FF" w:rsidR="007567FA" w:rsidRDefault="007567FA" w:rsidP="007567FA">
      <w:pPr>
        <w:autoSpaceDE w:val="0"/>
        <w:autoSpaceDN w:val="0"/>
        <w:adjustRightInd w:val="0"/>
        <w:rPr>
          <w:rFonts w:eastAsia="ArialNarrow" w:cs="ArialNarrow"/>
          <w:color w:val="000000" w:themeColor="text1"/>
        </w:rPr>
      </w:pPr>
      <w:r w:rsidRPr="006B509D">
        <w:rPr>
          <w:rFonts w:eastAsia="ArialNarrow" w:cs="ArialNarrow"/>
          <w:color w:val="000000" w:themeColor="text1"/>
        </w:rPr>
        <w:t>■</w:t>
      </w:r>
      <w:r>
        <w:rPr>
          <w:rFonts w:eastAsia="ArialNarrow" w:cs="ArialNarrow"/>
          <w:color w:val="000000" w:themeColor="text1"/>
        </w:rPr>
        <w:t xml:space="preserve"> Coridorul Sud - Estic se dezvoltă pe versanții Dealului Bucium în lungul șoselei de legătură Iași - Vaslui. Funcțiunea preponderentă este locuirea urmată de industria alimentară, sănătate, servicii, culte și agrement. Terenul denivelat nu a permis mult timp o extindere în acest perimetru dar reglementările PUG - ului actual a facilitat o dezvoltare imobiliară fără precedent în detrimentul tramei stradale și rețelelor edilitare care nu răspund noilor solicitări. Prin PUG se prevede mărirea intravilanului până la suprapunerea cu limita administrativă cu mari inserții de zone împădurite ce se conservă și extind prin interzicerea oricărei dezvoltări urbane în ariile protejate. De asemeni se are în vedere o dezvoltare imobiliară restrânsă la actualul perimetru punându-se accent pe modernizarea rețelelor edilitare a tramei stradale și a zonelor de agrement - parc tematic, parc zoo, agrement, sport, cazare - măsuri menite să dezvolte percepția de areal natural al zonei.</w:t>
      </w:r>
    </w:p>
    <w:p w14:paraId="0896A40E" w14:textId="77777777" w:rsidR="007567FA" w:rsidRPr="001262EF" w:rsidRDefault="007567FA" w:rsidP="007567FA">
      <w:pPr>
        <w:autoSpaceDE w:val="0"/>
        <w:autoSpaceDN w:val="0"/>
        <w:adjustRightInd w:val="0"/>
        <w:rPr>
          <w:rFonts w:eastAsia="ArialNarrow" w:cs="ArialNarrow"/>
          <w:color w:val="000000" w:themeColor="text1"/>
        </w:rPr>
      </w:pPr>
    </w:p>
    <w:p w14:paraId="16206775" w14:textId="56CD281A" w:rsidR="007567FA" w:rsidRDefault="007567FA" w:rsidP="007567FA">
      <w:pPr>
        <w:autoSpaceDE w:val="0"/>
        <w:autoSpaceDN w:val="0"/>
        <w:adjustRightInd w:val="0"/>
        <w:rPr>
          <w:rFonts w:eastAsia="ArialNarrow" w:cs="ArialNarrow"/>
          <w:color w:val="000000" w:themeColor="text1"/>
        </w:rPr>
      </w:pPr>
      <w:r w:rsidRPr="006B509D">
        <w:rPr>
          <w:rFonts w:eastAsia="ArialNarrow" w:cs="ArialNarrow"/>
          <w:color w:val="000000" w:themeColor="text1"/>
        </w:rPr>
        <w:t xml:space="preserve">■ </w:t>
      </w:r>
      <w:r>
        <w:rPr>
          <w:rFonts w:eastAsia="ArialNarrow" w:cs="ArialNarrow"/>
          <w:color w:val="000000" w:themeColor="text1"/>
        </w:rPr>
        <w:t xml:space="preserve">Coridorul Sud - Vestic se dezvoltă în lungul șoselei Nicolina fiind delimitat spre Est de pârâul Nicolina și calea ferată Iași - Vaslui. Această arie și-a atins capacitatea maximă de întindere deoarece limita intravilanului coincide cu limita administrativă pe tot conturul. </w:t>
      </w:r>
      <w:r w:rsidRPr="0076799E">
        <w:rPr>
          <w:rFonts w:eastAsia="ArialNarrow" w:cs="ArialNarrow"/>
          <w:color w:val="000000" w:themeColor="text1"/>
        </w:rPr>
        <w:t>Comunele limitrofe - Miroslava și Ciurea</w:t>
      </w:r>
      <w:r>
        <w:rPr>
          <w:rFonts w:eastAsia="ArialNarrow" w:cs="ArialNarrow"/>
          <w:color w:val="000000" w:themeColor="text1"/>
        </w:rPr>
        <w:t xml:space="preserve"> au ca limită de intravilan construit limita administrativă astfel încât zona apare ca un continuu edificat fără nicio diferențiere vizibilă naturală sau arhitecturală. Cartierul Cug cum mai este numită zona s-a dezvoltat ca un tentacul în lungul căilor de comunicație cu locuințe colective pe o parte și combinatul pe cealaltă cu toate utilitățile urbane astfel încât a devenit o oportunitate pentru dezvoltările periurbane. Factori de dezvoltare de perspectivă îl constituie definitivarea urbanistică a intersecțiilor - Poarta 1 și 2 - amenajările din incintele de blocuri și valorificarea cadrului natural al lacului CUG 2.</w:t>
      </w:r>
      <w:r w:rsidRPr="00411BAA">
        <w:rPr>
          <w:rFonts w:eastAsia="ArialNarrow" w:cs="ArialNarrow"/>
          <w:color w:val="FF0000"/>
        </w:rPr>
        <w:t xml:space="preserve"> </w:t>
      </w:r>
      <w:r>
        <w:rPr>
          <w:rFonts w:eastAsia="ArialNarrow" w:cs="ArialNarrow"/>
          <w:color w:val="000000" w:themeColor="text1"/>
        </w:rPr>
        <w:t>Perimetrul ocupat de industria grea trebuie restructurat și refuncționalizat pentru o integrare firească în oraș. Acest proces a început prin implementarea unor PUZ- uri de mici dimensiuni - zona comercială Selgros, ansamblul Providența ( sănătate, expo și conferințe, Central Expozițional “ Moldova”, Centrul Tehnologic Regional, Tehnopolis</w:t>
      </w:r>
      <w:r w:rsidRPr="00411BAA">
        <w:rPr>
          <w:rFonts w:eastAsia="ArialNarrow" w:cs="ArialNarrow"/>
          <w:color w:val="FF0000"/>
        </w:rPr>
        <w:t>…</w:t>
      </w:r>
    </w:p>
    <w:p w14:paraId="742DBA15" w14:textId="77777777" w:rsidR="007567FA"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 xml:space="preserve">Partea de Nord - Vest al coridorului de la vărsarea pârâului Nicolina în Bahlui și urmărind Dealul Galata face obiectul unui PUZ ca parte integrantă a acestei documentații sub numele de “ Cicoarei”. Prin regulament ce prevede o rețea densă de locuințe individuale pe lot proprietate, locuințe sociale, un centru de cartier și o zonă de agrement - ștrand, baza sportivă - care se dezvoltă odată cu sistematizarea râului Bahlui, terenul mlăștinos, impropriu construcțiilor permite crearea unor exclave de spații verzi - parcuri - ochiuri de apă - prin renaturalizarea locului.  </w:t>
      </w:r>
    </w:p>
    <w:p w14:paraId="1948BBE1" w14:textId="77777777" w:rsidR="007567FA" w:rsidRPr="002B257D" w:rsidRDefault="007567FA" w:rsidP="007567FA">
      <w:pPr>
        <w:autoSpaceDE w:val="0"/>
        <w:autoSpaceDN w:val="0"/>
        <w:adjustRightInd w:val="0"/>
        <w:rPr>
          <w:rFonts w:eastAsia="ArialNarrow" w:cs="ArialNarrow"/>
          <w:color w:val="FF0000"/>
        </w:rPr>
      </w:pPr>
    </w:p>
    <w:p w14:paraId="165C7125" w14:textId="17885FF0" w:rsidR="007567FA" w:rsidRDefault="007567FA" w:rsidP="007567FA">
      <w:pPr>
        <w:autoSpaceDE w:val="0"/>
        <w:autoSpaceDN w:val="0"/>
        <w:adjustRightInd w:val="0"/>
        <w:rPr>
          <w:rFonts w:eastAsia="ArialNarrow" w:cs="ArialNarrow"/>
          <w:b/>
          <w:color w:val="000000" w:themeColor="text1"/>
        </w:rPr>
      </w:pPr>
      <w:r w:rsidRPr="009C6070">
        <w:rPr>
          <w:rFonts w:eastAsia="ArialNarrow" w:cs="ArialNarrow"/>
          <w:b/>
          <w:color w:val="000000" w:themeColor="text1"/>
        </w:rPr>
        <w:t>Axele de dezvoltare</w:t>
      </w:r>
    </w:p>
    <w:p w14:paraId="736D5A13" w14:textId="77777777" w:rsidR="007567FA" w:rsidRPr="009C6070" w:rsidRDefault="007567FA" w:rsidP="007567FA">
      <w:pPr>
        <w:autoSpaceDE w:val="0"/>
        <w:autoSpaceDN w:val="0"/>
        <w:adjustRightInd w:val="0"/>
        <w:rPr>
          <w:rFonts w:eastAsia="ArialNarrow" w:cs="ArialNarrow"/>
          <w:b/>
          <w:color w:val="000000" w:themeColor="text1"/>
        </w:rPr>
      </w:pPr>
    </w:p>
    <w:p w14:paraId="4D02D4CC" w14:textId="2DC5BABD" w:rsidR="007567FA" w:rsidRDefault="007567FA" w:rsidP="007567FA">
      <w:pPr>
        <w:autoSpaceDE w:val="0"/>
        <w:autoSpaceDN w:val="0"/>
        <w:adjustRightInd w:val="0"/>
        <w:rPr>
          <w:rFonts w:eastAsia="ArialNarrow" w:cs="ArialNarrow"/>
          <w:color w:val="000000" w:themeColor="text1"/>
        </w:rPr>
      </w:pPr>
      <w:r w:rsidRPr="00B46BF2">
        <w:rPr>
          <w:rFonts w:eastAsia="ArialNarrow" w:cs="ArialNarrow"/>
          <w:color w:val="000000" w:themeColor="text1"/>
        </w:rPr>
        <w:t xml:space="preserve">Principalele măsuri de restructurare, respectiv urbanizare propuse se concentrează în lungul </w:t>
      </w:r>
      <w:r>
        <w:rPr>
          <w:rFonts w:eastAsia="ArialNarrow" w:cs="ArialNarrow"/>
          <w:color w:val="000000" w:themeColor="text1"/>
        </w:rPr>
        <w:t>a cinci</w:t>
      </w:r>
      <w:r w:rsidRPr="00B46BF2">
        <w:rPr>
          <w:rFonts w:eastAsia="ArialNarrow" w:cs="ArialNarrow"/>
          <w:color w:val="000000" w:themeColor="text1"/>
        </w:rPr>
        <w:t xml:space="preserve"> </w:t>
      </w:r>
      <w:r w:rsidRPr="00B46BF2">
        <w:rPr>
          <w:rFonts w:eastAsia="ArialNarrow" w:cs="ArialNarrow"/>
          <w:color w:val="000000" w:themeColor="text1"/>
        </w:rPr>
        <w:lastRenderedPageBreak/>
        <w:t>axe</w:t>
      </w:r>
      <w:r>
        <w:rPr>
          <w:rFonts w:eastAsia="ArialNarrow" w:cs="ArialNarrow"/>
          <w:color w:val="000000" w:themeColor="text1"/>
        </w:rPr>
        <w:t xml:space="preserve"> </w:t>
      </w:r>
      <w:r w:rsidRPr="00B46BF2">
        <w:rPr>
          <w:rFonts w:eastAsia="ArialNarrow" w:cs="ArialNarrow"/>
          <w:color w:val="000000" w:themeColor="text1"/>
        </w:rPr>
        <w:t>de dezvoltare. Fiecare axă de dezvoltare grupează un set specific de măsuri şi aspecte ale dezvoltării, şi</w:t>
      </w:r>
      <w:r>
        <w:rPr>
          <w:rFonts w:eastAsia="ArialNarrow" w:cs="ArialNarrow"/>
          <w:color w:val="000000" w:themeColor="text1"/>
        </w:rPr>
        <w:t xml:space="preserve"> </w:t>
      </w:r>
      <w:r w:rsidRPr="00B46BF2">
        <w:rPr>
          <w:rFonts w:eastAsia="ArialNarrow" w:cs="ArialNarrow"/>
          <w:color w:val="000000" w:themeColor="text1"/>
        </w:rPr>
        <w:t>este organizată în lungul unui element spaţial marcant. Temele, obiectivele şi funcţiunile predominante ale</w:t>
      </w:r>
      <w:r>
        <w:rPr>
          <w:rFonts w:eastAsia="ArialNarrow" w:cs="ArialNarrow"/>
          <w:color w:val="000000" w:themeColor="text1"/>
        </w:rPr>
        <w:t xml:space="preserve"> </w:t>
      </w:r>
      <w:r w:rsidRPr="00B46BF2">
        <w:rPr>
          <w:rFonts w:eastAsia="ArialNarrow" w:cs="ArialNarrow"/>
          <w:color w:val="000000" w:themeColor="text1"/>
        </w:rPr>
        <w:t>fiecărei axe îi conferă acesteia profilul şi ghidează măsurile propuse prin PUG.</w:t>
      </w:r>
    </w:p>
    <w:p w14:paraId="00AA6563" w14:textId="1599A8B3" w:rsidR="007567FA" w:rsidRPr="004628B0"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La nivel spațial orașul se va dezvolta predominant pe axa istorică est-vest grupând trei subzone: centru, est și  vest și doua axe nordice de est și vest. Cele două axe sudice și-au atins capacitatea maximă fiecare din alte motive, urmărind ca dezvoltarea să devină intensivă prin modernizare, reconversii și densificare.</w:t>
      </w:r>
    </w:p>
    <w:p w14:paraId="24004130" w14:textId="77777777" w:rsidR="007567FA" w:rsidRPr="00B46BF2" w:rsidRDefault="007567FA" w:rsidP="007567FA">
      <w:pPr>
        <w:autoSpaceDE w:val="0"/>
        <w:autoSpaceDN w:val="0"/>
        <w:adjustRightInd w:val="0"/>
        <w:rPr>
          <w:rFonts w:eastAsia="ArialNarrow" w:cs="ArialNarrow"/>
          <w:color w:val="000000" w:themeColor="text1"/>
        </w:rPr>
      </w:pPr>
    </w:p>
    <w:p w14:paraId="38D18716" w14:textId="42E98BCE" w:rsidR="007567FA" w:rsidRDefault="007567FA" w:rsidP="007567FA">
      <w:pPr>
        <w:autoSpaceDE w:val="0"/>
        <w:autoSpaceDN w:val="0"/>
        <w:adjustRightInd w:val="0"/>
        <w:rPr>
          <w:rFonts w:eastAsia="ArialNarrow" w:cs="ArialNarrow"/>
          <w:color w:val="000000" w:themeColor="text1"/>
        </w:rPr>
      </w:pPr>
      <w:r w:rsidRPr="00B46BF2">
        <w:rPr>
          <w:rFonts w:eastAsia="ArialNarrow" w:cs="ArialNarrow"/>
          <w:color w:val="000000" w:themeColor="text1"/>
        </w:rPr>
        <w:t xml:space="preserve">■ </w:t>
      </w:r>
      <w:r w:rsidRPr="00B46BF2">
        <w:rPr>
          <w:rFonts w:eastAsia="ArialNarrow" w:cs="ArialNarrow-Bold"/>
          <w:b/>
          <w:bCs/>
          <w:color w:val="000000" w:themeColor="text1"/>
        </w:rPr>
        <w:t>Axa Centrală</w:t>
      </w:r>
      <w:r w:rsidRPr="00AA1265">
        <w:rPr>
          <w:rFonts w:eastAsia="ArialNarrow" w:cs="ArialNarrow-Bold"/>
          <w:b/>
          <w:bCs/>
          <w:color w:val="FF0000"/>
        </w:rPr>
        <w:t xml:space="preserve"> </w:t>
      </w:r>
      <w:r w:rsidRPr="00B46BF2">
        <w:rPr>
          <w:rFonts w:eastAsia="ArialNarrow" w:cs="ArialNarrow"/>
          <w:color w:val="000000" w:themeColor="text1"/>
        </w:rPr>
        <w:t>se desfăşoară în lungul râului Bahlui</w:t>
      </w:r>
      <w:r>
        <w:rPr>
          <w:rFonts w:eastAsia="ArialNarrow" w:cs="ArialNarrow"/>
          <w:color w:val="000000" w:themeColor="text1"/>
        </w:rPr>
        <w:t xml:space="preserve"> </w:t>
      </w:r>
      <w:r w:rsidRPr="00B46BF2">
        <w:rPr>
          <w:rFonts w:eastAsia="ArialNarrow" w:cs="ArialNarrow"/>
          <w:color w:val="000000" w:themeColor="text1"/>
        </w:rPr>
        <w:t>prin prelungirea acestei axe spre est și vest, se conturează axa majoră est - vest de dezvoltare a orașului.</w:t>
      </w:r>
    </w:p>
    <w:p w14:paraId="59382242" w14:textId="14A54132" w:rsidR="007567FA"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 xml:space="preserve">- Segmentul central al acestei axe este reglementat prin cele trei PUZ-uri de zona protejată - parte a acestei documentații. Se are în verdere o abordare nouă care să conserve centrul vechi - terasa superioară a Bahluiului - prin valorificarea turistică a obiectivelor de patrimoniu, completarea și reabilitarea zonelor aferente într-un desing subordonat dominantei stilistice. Trama stradală între străzile Anastasie Panu, Ștefan cel Mare, Independenței și Cuza - Vodă va fi predominant pietonală cu cele doua axe majore - Ștefan cel Mare și Cuza - Vodă - dublat de un traseu ciclistic. Perimetral zonei - Piața Eminescu, Piața Unirii - Independenței, UMF, Târgu Cucului, Hala Centrală, Mitropolie - se vor prevedea parcări subterane pentru a descuraja accesul auto în zona protejată. Funcțional se va opta pentru programe publice - cultură, cult, administrație, comerț - prin reconversie, asanarea unor incinte, valorificarea arheologică.  </w:t>
      </w:r>
    </w:p>
    <w:p w14:paraId="5987163E" w14:textId="22C2C919" w:rsidR="007567FA"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 Terasa inferioară a Bahluiului între Ștefan cel Mare, Splai Bahlui, Podul de Piatră, Gară, Piața Unirii va fi zona de dezvoltare imobiliară  cea mai intensă în compensație cu Centrul Vechi. Se propune rectificarea și normarea tramei stradale și realizarea unei centuri interioare care să suplinească strada Ștefan cel Mare prin pasaje supra și subterane cu legătură către Centrul Vechi și strada A. Panu.</w:t>
      </w:r>
    </w:p>
    <w:p w14:paraId="2E6D2151" w14:textId="25A984D2" w:rsidR="007567FA"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 xml:space="preserve">• Terasa inferioară a Bahluiului între străzile Anastasie Panu, Palat, Splai Bahlui, Tudor Vladimirescu și  Elena Doamna are un caracter eterogen: ansambluri reprezentative pentru oraș - Palas, Anastasie Panu - Platforma Universității Tehnice și cartierul aferent străzii Smârdan. Parte superioară între Anastasie Panu și Smârdan se va complete cu dotări publice - terenul viran de la intersecția Anastasie Panu, Ghica Vodă, Elena Doamna și locuințe pe versantul Otilia Cazimir - Smârdan precum și o legătură directă prin pasaj subteran în prelungirea Anastasie Panu cu cartierul Tătărași. Platforma Universității Tehnice este definitivată urmând a se face modernizări și reabilitări. Zona centrală se prevede a fi asanată modernizată și reabilitată prin majorarea indicatorilor urbanistici. Cu toate că dispune de un fond imobiliar relativ nou acesta este din materiale precare și cu o arhitectură mediocră și de aceea se impune o atenție sporită asupra aspectului urban prin sistematizarea tramei stradale, fronturi compacte și inserții de parcuri și squar-uri verzi facilitate de teren mlăștinos.  </w:t>
      </w:r>
    </w:p>
    <w:p w14:paraId="2BA3DD45" w14:textId="735943BA" w:rsidR="007567FA"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 xml:space="preserve">- Segmentul vestic al acestei axe de dezvoltare în lungul râului Bahlui are o perspectivă favorabilă prin rezerva de teren pe care o deține, care reclamă investiții în infrastructură. Pe această axă de dezvoltare este prevăzută o dezvoltare imobiliară în prelungirea cartierului Dacia, o bază sportivă de interes regional - stadion, sală sport, bazin olimpic - aferent unei zone verzi de agrement, sistematizarea și indiguirea Bahluiului, comerț și cazare. Zona industrial Canta - Țigarete se va reloca în zona industrială Țuțora făcând loc dotărilor de </w:t>
      </w:r>
      <w:r>
        <w:rPr>
          <w:rFonts w:eastAsia="ArialNarrow" w:cs="ArialNarrow"/>
          <w:color w:val="000000" w:themeColor="text1"/>
        </w:rPr>
        <w:lastRenderedPageBreak/>
        <w:t xml:space="preserve">servicii și I.M.M. Cartierele existente - Alexandru cel Bun, Mircea cel Bătrân și Dacia se vor reabilita prin valorificarea incintelor și interzicerea </w:t>
      </w:r>
      <w:r w:rsidRPr="00FE69E0">
        <w:rPr>
          <w:rFonts w:eastAsia="ArialNarrow" w:cs="ArialNarrow"/>
          <w:color w:val="000000" w:themeColor="text1"/>
        </w:rPr>
        <w:t>îndesirilor</w:t>
      </w:r>
      <w:r>
        <w:rPr>
          <w:rFonts w:eastAsia="ArialNarrow" w:cs="ArialNarrow"/>
          <w:color w:val="000000" w:themeColor="text1"/>
        </w:rPr>
        <w:t xml:space="preserve"> și a supraetajărilor. Triajul Gării Centrale, abandonat în mare parte se va asana prin reconversie într-un parc central cu dotări aferente de agrement. Disfuncția creată de traversarea acestei zone de calea ferată se va corecta fie prin amplasarea acesteia în subteran, fie acoperirea cu o șosea de mare viteză. Linia ferată va fi eficientizată prin crearea unei linii de tren urban cu legături rapide în zona metropolitană. </w:t>
      </w:r>
    </w:p>
    <w:p w14:paraId="486C666D" w14:textId="428835CC" w:rsidR="007567FA" w:rsidRPr="00B46BF2"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 Segmentul estic al axei majore de dezvoltare în lungul râului Bahlui se prefigurează ca o zonă industrială și de deschidere către teritoriul extracomunitar - Republica Moldova și Ucraina. Zona industrială tradițională și structurată adecvat trebuie reabilitată prin inserții de industrii moderne, relocări din alte zone, reconfigurarea tramei stradale și redimensionarea loturilor în concordanță cu noile industrii, reconversia căii ferate uzinale în parte a trenului urban, triajul Socola redimensionat în funcție de cerințe. Se impune o ecologizare a terenurilor dezafectate și crearea unei centuri verzi și inserții vegetale. Suprafața dintre strada Primăverii și C.E.T. va suferi o reconversie ăn dotările urbane de învățământ, sănătate, servicii, comert. Râul Bahlui se va canalize și sistematiza pe ultima porțiune de intravilan în vederea unei intervenții hidrotehnice majore - portul comercial și canalul navigabil spre Prut. Se vor interzice dezvoltarea unor zone de locuințe în acest areal iar cele existente vor fi refuncționalizate. Necesarul de locuințe al zonei este dat de cartierele Metalurgie, Nicolina și Tătărași.</w:t>
      </w:r>
    </w:p>
    <w:p w14:paraId="01A22C95" w14:textId="77777777" w:rsidR="007567FA" w:rsidRDefault="007567FA" w:rsidP="007567FA">
      <w:pPr>
        <w:autoSpaceDE w:val="0"/>
        <w:autoSpaceDN w:val="0"/>
        <w:adjustRightInd w:val="0"/>
        <w:rPr>
          <w:rFonts w:eastAsia="ArialNarrow" w:cs="ArialNarrow"/>
          <w:color w:val="000000" w:themeColor="text1"/>
        </w:rPr>
      </w:pPr>
    </w:p>
    <w:p w14:paraId="45950075" w14:textId="7E84BD6E" w:rsidR="007567FA" w:rsidRDefault="007567FA" w:rsidP="007567FA">
      <w:pPr>
        <w:autoSpaceDE w:val="0"/>
        <w:autoSpaceDN w:val="0"/>
        <w:adjustRightInd w:val="0"/>
        <w:rPr>
          <w:rFonts w:eastAsia="ArialNarrow" w:cs="ArialNarrow"/>
          <w:color w:val="000000" w:themeColor="text1"/>
        </w:rPr>
      </w:pPr>
      <w:r w:rsidRPr="00B46BF2">
        <w:rPr>
          <w:rFonts w:eastAsia="ArialNarrow" w:cs="ArialNarrow"/>
          <w:color w:val="000000" w:themeColor="text1"/>
        </w:rPr>
        <w:t xml:space="preserve">■ </w:t>
      </w:r>
      <w:r w:rsidRPr="00B46BF2">
        <w:rPr>
          <w:rFonts w:eastAsia="ArialNarrow" w:cs="ArialNarrow-Bold"/>
          <w:b/>
          <w:bCs/>
          <w:color w:val="000000" w:themeColor="text1"/>
        </w:rPr>
        <w:t>Axa Nord-Vest -</w:t>
      </w:r>
      <w:r w:rsidRPr="00B71F88">
        <w:rPr>
          <w:rFonts w:eastAsia="ArialNarrow" w:cs="ArialNarrow-Bold"/>
          <w:b/>
          <w:bCs/>
          <w:color w:val="000000" w:themeColor="text1"/>
        </w:rPr>
        <w:t xml:space="preserve"> Viticultori</w:t>
      </w:r>
      <w:r w:rsidRPr="00B46BF2">
        <w:rPr>
          <w:rFonts w:eastAsia="ArialNarrow" w:cs="ArialNarrow-Bold"/>
          <w:b/>
          <w:bCs/>
          <w:color w:val="000000" w:themeColor="text1"/>
        </w:rPr>
        <w:t xml:space="preserve"> - Copou</w:t>
      </w:r>
      <w:r w:rsidRPr="00B46BF2">
        <w:rPr>
          <w:rFonts w:eastAsia="ArialNarrow" w:cs="ArialNarrow"/>
          <w:color w:val="000000" w:themeColor="text1"/>
        </w:rPr>
        <w:t xml:space="preserve"> </w:t>
      </w:r>
    </w:p>
    <w:p w14:paraId="003F686B" w14:textId="45641B7F" w:rsidR="007567FA" w:rsidRPr="00CB152D" w:rsidRDefault="007567FA" w:rsidP="007567FA">
      <w:pPr>
        <w:autoSpaceDE w:val="0"/>
        <w:autoSpaceDN w:val="0"/>
        <w:adjustRightInd w:val="0"/>
        <w:rPr>
          <w:rFonts w:eastAsia="ArialNarrow" w:cs="ArialNarrow"/>
          <w:color w:val="000000" w:themeColor="text1"/>
        </w:rPr>
      </w:pPr>
      <w:r w:rsidRPr="00A85FB6">
        <w:rPr>
          <w:rFonts w:eastAsia="ArialNarrow" w:cs="ArialNarrow"/>
        </w:rPr>
        <w:t>Axa de dezvoltare Nord - Vest</w:t>
      </w:r>
      <w:r w:rsidRPr="00A85FB6">
        <w:rPr>
          <w:rFonts w:eastAsia="ArialNarrow" w:cs="ArialNarrow"/>
          <w:b/>
        </w:rPr>
        <w:t xml:space="preserve"> </w:t>
      </w:r>
      <w:r w:rsidRPr="00A85FB6">
        <w:rPr>
          <w:rFonts w:eastAsia="ArialNarrow" w:cs="ArialNarrow"/>
        </w:rPr>
        <w:t xml:space="preserve">se desfășoară în lungul bulevardului Copou până la extremitatea nordică a teritoriului administrativ. Zona tradițională de dezvoltare imobiliară a elitei orașului au fost amplasate în zonă și instituții de cultură - primul teatru din Iași - zone  de agrement - Parcul Copou - Gradina Botanică și Parcul Expoziției, dar mai ales instituții de învățământ superior - Universitatea Alexandru Ioan Cuza, Universitatea Tehnică Gh. Asachi, Universitatea de Agronomie, Universitatea de Arte și medicale - Sptalul Sf. Spiridon, funcțiunea predominantă rămâne cea de învățământ cu campusurile sale. De asemeni </w:t>
      </w:r>
      <w:r>
        <w:rPr>
          <w:rFonts w:eastAsia="ArialNarrow" w:cs="ArialNarrow"/>
          <w:color w:val="000000" w:themeColor="text1"/>
        </w:rPr>
        <w:t xml:space="preserve">caracterul de zonă verde se păstrează și consolidează prn măsurile ce vor lua în protejarea acestor arii. Pe flancul vestic, este reglementat prin PUZ - Viticultori - parte componentă a acestei documentații - o zonă întinsă de dezvoltare imobiliară cu o tramă stradala rectangulară, ordonată și regim de înălțime mediu pe locul fostelor ferme viticole abandonate. Centrul de cartier al acestei zone este la nord de Grădina Botanică și prevede o serie de dotări minimale pentru capacitatea preconizată. Între extremitatea nordică a limitei intravilan și limita administrativă există o rezervă de teren cu aceleași caracteristici prin care se poate dezvolta zona. Flancul estic se dezvoltă în lungul străzii Sărarie care are o rezervă de teren impropriu construcțiilor dar care prin intervenții de consolidare a versantului ar putea răspunde presiunilor imobiliare. </w:t>
      </w:r>
      <w:r>
        <w:rPr>
          <w:rFonts w:eastAsia="ArialNarrow" w:cs="ArialNarrow"/>
          <w:color w:val="000000" w:themeColor="text1"/>
        </w:rPr>
        <w:tab/>
        <w:t xml:space="preserve">Tot în această zonă există o serie de trupuri de pădure care consolidează natural versantul și oferă cadrul dezvoltării unor sporturi de iarnă insuficient exploatat. Zona tradițonală centrală a Copoului dispune de numeroase clădiri de patrimoniu și chiar rezervații de stil - neoromânesc și modernism interbelic - în care orice intervenție se supune unor constrângeri. Singura rezervă de teren o constituie segmentul de nord a căii Copou - Aleea Sadoveanu și reconversia unor dotări inadecvate - parte din unitățile militare abandonate, Penitenciarul de maximă siguranță și chiar Stadionul după ce se va construi Baza Sportivă din șesul de vest al Bahluiului  </w:t>
      </w:r>
    </w:p>
    <w:p w14:paraId="1B957CA2" w14:textId="2C7FBEC4" w:rsidR="007567FA" w:rsidRPr="005C6D44"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lastRenderedPageBreak/>
        <w:t>P</w:t>
      </w:r>
      <w:r w:rsidRPr="005C6D44">
        <w:rPr>
          <w:rFonts w:eastAsia="ArialNarrow" w:cs="ArialNarrow"/>
          <w:color w:val="000000" w:themeColor="text1"/>
        </w:rPr>
        <w:t>rin restructurarea zonelor industriale subutilizate sunt consolidate poziţia şi rolul zonei vestice și sudice</w:t>
      </w:r>
      <w:r>
        <w:rPr>
          <w:rFonts w:eastAsia="ArialNarrow" w:cs="ArialNarrow"/>
          <w:color w:val="000000" w:themeColor="text1"/>
        </w:rPr>
        <w:t xml:space="preserve"> </w:t>
      </w:r>
      <w:r w:rsidRPr="005C6D44">
        <w:rPr>
          <w:rFonts w:eastAsia="ArialNarrow" w:cs="ArialNarrow"/>
          <w:color w:val="000000" w:themeColor="text1"/>
        </w:rPr>
        <w:t xml:space="preserve">a oraşului, este impulsionată dezvoltarea cartierelor aferente şi este deschisă calea dezvoltării Zonei Vest. </w:t>
      </w:r>
    </w:p>
    <w:p w14:paraId="50DB0953" w14:textId="3BC620B2" w:rsidR="007567FA" w:rsidRPr="005C6D44" w:rsidRDefault="007567FA" w:rsidP="007567FA">
      <w:pPr>
        <w:autoSpaceDE w:val="0"/>
        <w:autoSpaceDN w:val="0"/>
        <w:adjustRightInd w:val="0"/>
        <w:rPr>
          <w:rFonts w:eastAsia="ArialNarrow" w:cs="ArialNarrow"/>
          <w:color w:val="000000" w:themeColor="text1"/>
        </w:rPr>
      </w:pPr>
      <w:r w:rsidRPr="005C6D44">
        <w:rPr>
          <w:rFonts w:eastAsia="ArialNarrow" w:cs="ArialNarrow"/>
          <w:color w:val="000000" w:themeColor="text1"/>
        </w:rPr>
        <w:t>Restructurarea presupune trasarea viitoarei reţele stradale urbane, a spaţiilor şi dotărilor publice, a infrastructurii şi a viitoarei structuri funcţionale. Aceasta este predominant orientată spre domeniul terţiar (servicii, administrarea afacerilor, instituţii, comerţ, finanţe - bănci), dar include în mod necesar şi o componentă echilibrantă de locuinţe. Elementul structurant al acestei axe este dat de cursul râului , ale cărui maluri sunt propuse să susţină, printr-o amenajare adecvată, un traseu pietonal şi ciclistic cu caracter verde. Elementele de patrimoniu prezente în zonă vor fi protejate şi integrate conceptului de dezvoltare.</w:t>
      </w:r>
    </w:p>
    <w:p w14:paraId="7E019F66" w14:textId="77777777" w:rsidR="007567FA" w:rsidRDefault="007567FA" w:rsidP="007567FA">
      <w:pPr>
        <w:autoSpaceDE w:val="0"/>
        <w:autoSpaceDN w:val="0"/>
        <w:adjustRightInd w:val="0"/>
        <w:rPr>
          <w:rFonts w:eastAsia="ArialNarrow" w:cs="ArialNarrow"/>
          <w:color w:val="000000" w:themeColor="text1"/>
        </w:rPr>
      </w:pPr>
    </w:p>
    <w:p w14:paraId="1F4CFBA0" w14:textId="3AE12F0C" w:rsidR="007567FA" w:rsidRDefault="007567FA" w:rsidP="007567FA">
      <w:pPr>
        <w:autoSpaceDE w:val="0"/>
        <w:autoSpaceDN w:val="0"/>
        <w:adjustRightInd w:val="0"/>
        <w:rPr>
          <w:rFonts w:eastAsia="ArialNarrow" w:cs="ArialNarrow"/>
          <w:color w:val="000000" w:themeColor="text1"/>
        </w:rPr>
      </w:pPr>
      <w:r w:rsidRPr="005C6D44">
        <w:rPr>
          <w:rFonts w:eastAsia="ArialNarrow" w:cs="ArialNarrow"/>
          <w:color w:val="000000" w:themeColor="text1"/>
        </w:rPr>
        <w:t xml:space="preserve">■ </w:t>
      </w:r>
      <w:r>
        <w:rPr>
          <w:rFonts w:eastAsia="ArialNarrow" w:cs="ArialNarrow-Bold"/>
          <w:b/>
          <w:bCs/>
          <w:color w:val="000000" w:themeColor="text1"/>
        </w:rPr>
        <w:t>Axa Nord-</w:t>
      </w:r>
      <w:r w:rsidRPr="005C6D44">
        <w:rPr>
          <w:rFonts w:eastAsia="ArialNarrow" w:cs="ArialNarrow-Bold"/>
          <w:b/>
          <w:bCs/>
          <w:color w:val="000000" w:themeColor="text1"/>
        </w:rPr>
        <w:t>Est - Șorogari - Ciric</w:t>
      </w:r>
      <w:r>
        <w:rPr>
          <w:rFonts w:eastAsia="ArialNarrow" w:cs="ArialNarrow-Bold"/>
          <w:b/>
          <w:bCs/>
          <w:color w:val="000000" w:themeColor="text1"/>
        </w:rPr>
        <w:t xml:space="preserve"> </w:t>
      </w:r>
      <w:r>
        <w:rPr>
          <w:rFonts w:eastAsia="ArialNarrow" w:cs="ArialNarrow"/>
          <w:color w:val="000000" w:themeColor="text1"/>
        </w:rPr>
        <w:t>– princip</w:t>
      </w:r>
      <w:r w:rsidRPr="005C6D44">
        <w:rPr>
          <w:rFonts w:eastAsia="ArialNarrow" w:cs="ArialNarrow"/>
          <w:color w:val="000000" w:themeColor="text1"/>
        </w:rPr>
        <w:t xml:space="preserve">alele măsuri propuse prin PUG se concentrează asupra reţelei de dotări publice, de utilităţi şi de spaţii publice şi verzi. </w:t>
      </w:r>
    </w:p>
    <w:p w14:paraId="675DEE6E" w14:textId="6BD6A5CA" w:rsidR="007567FA"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 xml:space="preserve">Axa de dezvoltare analizată este una emergentă cu mari posibilități de creștere datorită în primul rând amplasamentului și oportunitățile oferite de acesta. Situată pe un platou superior la nord de cartierele Tătărași și Aviație în lungul străzii Moara de Vânt zona face legătura între oraș și aeroport, zona de agrement Ciric și Dorobanți. Există un PUZ aprobat care trebuie să constituie baza de dezvoltare a zonei. Prin reglementările PUG se prevăd locuințe, spații verzi, dotări de sănătate, învățământ, comerț și servicii. Trama stradală trebuie normată și reabilitată mai ales pe porțiunea străzii Moara de Vânt. În rest ea trebuie executată dimpreună cu utilitățile din aproape în aproape pe măsura ocupării terenurilor. În perspectiva dezvoltării Aeroportului Internațional se preconizează și construirea unei noi aerogări. Zona de agrement Ciric trece printr-un proces de modernizare și extindere ce va mări capacitatea acesteia în paralel cu lucrări de protecție a cadrului natural. Zona Șorogari - Ciric este despărțită de Copou printr-o zonă verde depresionară și este necesară o legătură directă printr-un pasaj între cele două zone.   </w:t>
      </w:r>
    </w:p>
    <w:p w14:paraId="1990F2D7" w14:textId="24A32CB2" w:rsidR="007567FA" w:rsidRPr="005C6D44" w:rsidRDefault="007567FA" w:rsidP="007567FA">
      <w:pPr>
        <w:autoSpaceDE w:val="0"/>
        <w:autoSpaceDN w:val="0"/>
        <w:adjustRightInd w:val="0"/>
        <w:rPr>
          <w:rFonts w:eastAsia="ArialNarrow" w:cs="ArialNarrow"/>
          <w:color w:val="000000" w:themeColor="text1"/>
        </w:rPr>
      </w:pPr>
      <w:r w:rsidRPr="005C6D44">
        <w:rPr>
          <w:rFonts w:eastAsia="ArialNarrow" w:cs="ArialNarrow"/>
          <w:color w:val="000000" w:themeColor="text1"/>
        </w:rPr>
        <w:t>Prin ameliorarea mediului rezidenţial se urmăreşte un efect direct de creştere a calităţii vieţii pentru o parte însemnată a locuitorilor oraşului, contracararea degradării clădirilor şi spaţiilor libere şi evitarea segregării sociale prin păstrarea unui mixaj social echilibrat.</w:t>
      </w:r>
    </w:p>
    <w:p w14:paraId="68C0E5C3" w14:textId="22F67B50" w:rsidR="007567FA" w:rsidRPr="005C6D44" w:rsidRDefault="007567FA" w:rsidP="007567FA">
      <w:pPr>
        <w:autoSpaceDE w:val="0"/>
        <w:autoSpaceDN w:val="0"/>
        <w:adjustRightInd w:val="0"/>
        <w:rPr>
          <w:rFonts w:eastAsia="ArialNarrow" w:cs="ArialNarrow"/>
          <w:color w:val="000000" w:themeColor="text1"/>
        </w:rPr>
      </w:pPr>
      <w:r w:rsidRPr="005C6D44">
        <w:rPr>
          <w:rFonts w:eastAsia="ArialNarrow" w:cs="ArialNarrow"/>
          <w:color w:val="000000" w:themeColor="text1"/>
        </w:rPr>
        <w:t>Rezervele de teren aflate în proprietate publică sunt utilizate pentru extinderea reţelei de dotări publice şi</w:t>
      </w:r>
      <w:r>
        <w:rPr>
          <w:rFonts w:eastAsia="ArialNarrow" w:cs="ArialNarrow"/>
          <w:color w:val="000000" w:themeColor="text1"/>
        </w:rPr>
        <w:t xml:space="preserve"> </w:t>
      </w:r>
      <w:r w:rsidRPr="005C6D44">
        <w:rPr>
          <w:rFonts w:eastAsia="ArialNarrow" w:cs="ArialNarrow"/>
          <w:color w:val="000000" w:themeColor="text1"/>
        </w:rPr>
        <w:t xml:space="preserve">a ameliorării situaţiei locurilor de parcare din cartiere. </w:t>
      </w:r>
    </w:p>
    <w:p w14:paraId="4B3B6ADE" w14:textId="64E56CF3" w:rsidR="007567FA" w:rsidRPr="0063186B" w:rsidRDefault="007567FA" w:rsidP="007567FA">
      <w:pPr>
        <w:autoSpaceDE w:val="0"/>
        <w:autoSpaceDN w:val="0"/>
        <w:adjustRightInd w:val="0"/>
        <w:rPr>
          <w:rFonts w:eastAsia="ArialNarrow" w:cs="ArialNarrow"/>
          <w:color w:val="000000" w:themeColor="text1"/>
        </w:rPr>
      </w:pPr>
      <w:r w:rsidRPr="005C6D44">
        <w:rPr>
          <w:rFonts w:eastAsia="ArialNarrow" w:cs="ArialNarrow"/>
          <w:color w:val="000000" w:themeColor="text1"/>
        </w:rPr>
        <w:t xml:space="preserve">Este, de asemenea, propusă reabilitarea spaţiilor publice din cadrul centrelor de cartier </w:t>
      </w:r>
      <w:r>
        <w:rPr>
          <w:rFonts w:eastAsia="ArialNarrow" w:cs="ArialNarrow"/>
          <w:color w:val="000000" w:themeColor="text1"/>
        </w:rPr>
        <w:t xml:space="preserve">(Tătărași, Aviației, Doi Băieți) </w:t>
      </w:r>
      <w:r w:rsidRPr="005C6D44">
        <w:rPr>
          <w:rFonts w:eastAsia="ArialNarrow" w:cs="ArialNarrow"/>
          <w:color w:val="000000" w:themeColor="text1"/>
        </w:rPr>
        <w:t>în scopul impulsionării dezvoltăriii economice a cartierelor şi diversificării profilului lor funcţional. Prin creşterea atractivităţii publice a acestor subcentre urbane se urmăreşte consolidarea unor concentrări de activităţi (</w:t>
      </w:r>
      <w:r w:rsidRPr="0063186B">
        <w:rPr>
          <w:rFonts w:eastAsia="ArialNarrow" w:cs="ArialNarrow"/>
          <w:color w:val="000000" w:themeColor="text1"/>
        </w:rPr>
        <w:t>predominant servicii şi comerţ), generatoare de locuri de muncă şi de oferte de deservire a funcţiunii principale, cea rezidenţială.</w:t>
      </w:r>
    </w:p>
    <w:p w14:paraId="417F983F" w14:textId="50918BA8" w:rsidR="007567FA" w:rsidRDefault="007567FA" w:rsidP="007567FA">
      <w:pPr>
        <w:autoSpaceDE w:val="0"/>
        <w:autoSpaceDN w:val="0"/>
        <w:adjustRightInd w:val="0"/>
        <w:rPr>
          <w:rFonts w:eastAsia="ArialNarrow" w:cs="ArialNarrow"/>
          <w:color w:val="000000" w:themeColor="text1"/>
        </w:rPr>
      </w:pPr>
      <w:r w:rsidRPr="0063186B">
        <w:rPr>
          <w:rFonts w:eastAsia="ArialNarrow" w:cs="ArialNarrow"/>
          <w:color w:val="000000" w:themeColor="text1"/>
        </w:rPr>
        <w:t>O altă măsură importantă este realizarea unei reţele de parcaje multietajate (sistem paletă de parcare)</w:t>
      </w:r>
      <w:r>
        <w:rPr>
          <w:rFonts w:eastAsia="ArialNarrow" w:cs="ArialNarrow"/>
          <w:color w:val="000000" w:themeColor="text1"/>
        </w:rPr>
        <w:t xml:space="preserve"> </w:t>
      </w:r>
      <w:r w:rsidRPr="0063186B">
        <w:rPr>
          <w:rFonts w:eastAsia="ArialNarrow" w:cs="ArialNarrow"/>
          <w:color w:val="000000" w:themeColor="text1"/>
        </w:rPr>
        <w:t>destinate locuitorilor cartierelor. Aceste parcaje de cartier permit comasarea autovehiculelor şi eliberarea</w:t>
      </w:r>
      <w:r>
        <w:rPr>
          <w:rFonts w:eastAsia="ArialNarrow" w:cs="ArialNarrow"/>
          <w:color w:val="000000" w:themeColor="text1"/>
        </w:rPr>
        <w:t xml:space="preserve"> </w:t>
      </w:r>
      <w:r w:rsidRPr="0063186B">
        <w:rPr>
          <w:rFonts w:eastAsia="ArialNarrow" w:cs="ArialNarrow"/>
          <w:color w:val="000000" w:themeColor="text1"/>
        </w:rPr>
        <w:t>suprafeţelor necesare pentru amenajarea de spaţii verzi şi locuri de joacă.</w:t>
      </w:r>
    </w:p>
    <w:p w14:paraId="57007B4F" w14:textId="77777777" w:rsidR="007567FA" w:rsidRDefault="007567FA" w:rsidP="007567FA">
      <w:pPr>
        <w:autoSpaceDE w:val="0"/>
        <w:autoSpaceDN w:val="0"/>
        <w:adjustRightInd w:val="0"/>
        <w:rPr>
          <w:rFonts w:eastAsia="ArialNarrow" w:cs="ArialNarrow"/>
          <w:color w:val="000000" w:themeColor="text1"/>
        </w:rPr>
      </w:pPr>
    </w:p>
    <w:p w14:paraId="4887580C" w14:textId="7AA77CA7" w:rsidR="007567FA" w:rsidRDefault="007567FA" w:rsidP="007567FA">
      <w:pPr>
        <w:autoSpaceDE w:val="0"/>
        <w:autoSpaceDN w:val="0"/>
        <w:adjustRightInd w:val="0"/>
        <w:rPr>
          <w:rFonts w:eastAsia="ArialNarrow" w:cs="ArialNarrow"/>
          <w:color w:val="000000" w:themeColor="text1"/>
        </w:rPr>
      </w:pPr>
      <w:r w:rsidRPr="005C6D44">
        <w:rPr>
          <w:rFonts w:eastAsia="ArialNarrow" w:cs="ArialNarrow"/>
          <w:color w:val="000000" w:themeColor="text1"/>
        </w:rPr>
        <w:t>■</w:t>
      </w:r>
      <w:r>
        <w:rPr>
          <w:rFonts w:eastAsia="ArialNarrow" w:cs="ArialNarrow"/>
          <w:color w:val="000000" w:themeColor="text1"/>
        </w:rPr>
        <w:t xml:space="preserve"> </w:t>
      </w:r>
      <w:r w:rsidRPr="00E86F56">
        <w:rPr>
          <w:rFonts w:eastAsia="ArialNarrow" w:cs="ArialNarrow"/>
          <w:b/>
          <w:color w:val="000000" w:themeColor="text1"/>
        </w:rPr>
        <w:t>Zona Sud - Vest</w:t>
      </w:r>
      <w:r>
        <w:rPr>
          <w:rFonts w:eastAsia="ArialNarrow" w:cs="ArialNarrow"/>
          <w:b/>
          <w:color w:val="000000" w:themeColor="text1"/>
        </w:rPr>
        <w:t xml:space="preserve"> </w:t>
      </w:r>
      <w:r>
        <w:rPr>
          <w:rFonts w:eastAsia="ArialNarrow" w:cs="ArialNarrow"/>
          <w:color w:val="000000" w:themeColor="text1"/>
        </w:rPr>
        <w:t xml:space="preserve">se dezvoltă în lungul Strazi Nicolina, pârâul Nicolina și calea ferată Iași - Vaslui. Acestă zonă și-a atins capacitatea maximă de dezvoltare urbanistică în extremitatea sudică urmând a se </w:t>
      </w:r>
      <w:r>
        <w:rPr>
          <w:rFonts w:eastAsia="ArialNarrow" w:cs="ArialNarrow"/>
          <w:color w:val="000000" w:themeColor="text1"/>
        </w:rPr>
        <w:lastRenderedPageBreak/>
        <w:t>efectua lucrări de reabilitare, implanturi urbane și reconversiii ale zonei industriale. Partea de legătură cu orașul are mari rezerve de teren pe platoul Galata și în șezul râului Bahlui în zona Cicoarei reglementată printr-un PUZ ca parte a acestei documentații. Subzona Galata face legătura cu Miroslava și centura sudică care s-a dezvoltat  foarte mult până la ștergerea barierelor fizice între cele două limite administrative. Aici se vor dezvolta cu precădere locuințe joase și medii pe o tramă ordonată și un relief favorabil. Se impune conturarea unui centru de cartiere în prima fază ca nucleu polarizator. Partea de șes se dezvoltă la sud de râul Bahlui până la confluența cu zona de vest. Pe lângă dezvoltarea imobiliară subzona este destinată și unui mare complex de agrement sportiv care valorifică cadrul natural al versantului cât și râul Bahlui.</w:t>
      </w:r>
    </w:p>
    <w:p w14:paraId="0B498FBE" w14:textId="0665FD98" w:rsidR="007567FA" w:rsidRPr="00977AE1" w:rsidRDefault="007567FA" w:rsidP="007567FA">
      <w:pPr>
        <w:autoSpaceDE w:val="0"/>
        <w:autoSpaceDN w:val="0"/>
        <w:adjustRightInd w:val="0"/>
        <w:rPr>
          <w:rFonts w:eastAsia="ArialNarrow" w:cs="ArialNarrow"/>
          <w:color w:val="000000" w:themeColor="text1"/>
        </w:rPr>
      </w:pPr>
      <w:r w:rsidRPr="0063186B">
        <w:rPr>
          <w:rFonts w:eastAsia="ArialNarrow" w:cs="ArialNarrow"/>
          <w:color w:val="000000" w:themeColor="text1"/>
        </w:rPr>
        <w:t>Protejarea şi reabilitarea acestui habitat aduce un important aport ecologic zonei rezidenţiale şi întregului oraş prin umectarea aerului în timpul verii.</w:t>
      </w:r>
    </w:p>
    <w:p w14:paraId="201C1529" w14:textId="11BE6B7D" w:rsidR="007567FA" w:rsidRPr="0063186B" w:rsidRDefault="007567FA" w:rsidP="007567FA">
      <w:pPr>
        <w:autoSpaceDE w:val="0"/>
        <w:autoSpaceDN w:val="0"/>
        <w:adjustRightInd w:val="0"/>
        <w:rPr>
          <w:rFonts w:eastAsia="ArialNarrow" w:cs="ArialNarrow"/>
          <w:color w:val="000000" w:themeColor="text1"/>
        </w:rPr>
      </w:pPr>
      <w:r w:rsidRPr="0063186B">
        <w:rPr>
          <w:rFonts w:eastAsia="ArialNarrow" w:cs="ArialNarrow"/>
          <w:color w:val="000000" w:themeColor="text1"/>
        </w:rPr>
        <w:t>Întregul areal de dezvoltare va fi conectat zonei centrale atât prin reţeaua stradală extinsă şi modernizată,</w:t>
      </w:r>
      <w:r>
        <w:rPr>
          <w:rFonts w:eastAsia="ArialNarrow" w:cs="ArialNarrow"/>
          <w:color w:val="000000" w:themeColor="text1"/>
        </w:rPr>
        <w:t xml:space="preserve"> </w:t>
      </w:r>
      <w:r w:rsidRPr="0063186B">
        <w:rPr>
          <w:rFonts w:eastAsia="ArialNarrow" w:cs="ArialNarrow"/>
          <w:color w:val="000000" w:themeColor="text1"/>
        </w:rPr>
        <w:t>cât şi prin implementarea programului trenului urban (tren orbital).</w:t>
      </w:r>
    </w:p>
    <w:p w14:paraId="70649504" w14:textId="512E67E3" w:rsidR="007567FA" w:rsidRPr="00AA1265" w:rsidRDefault="007567FA" w:rsidP="007567FA">
      <w:pPr>
        <w:autoSpaceDE w:val="0"/>
        <w:autoSpaceDN w:val="0"/>
        <w:adjustRightInd w:val="0"/>
        <w:rPr>
          <w:rFonts w:eastAsia="ArialNarrow" w:cs="ArialNarrow"/>
          <w:color w:val="FF0000"/>
        </w:rPr>
      </w:pPr>
      <w:r w:rsidRPr="0063186B">
        <w:rPr>
          <w:rFonts w:eastAsia="ArialNarrow" w:cs="ArialNarrow"/>
          <w:color w:val="000000" w:themeColor="text1"/>
        </w:rPr>
        <w:t>Valorificarea acestei oportunităţi este preluată în PUG prin rezervarea culoarului necesar acestei linii (şi</w:t>
      </w:r>
      <w:r>
        <w:rPr>
          <w:rFonts w:eastAsia="ArialNarrow" w:cs="ArialNarrow"/>
          <w:color w:val="000000" w:themeColor="text1"/>
        </w:rPr>
        <w:t xml:space="preserve"> </w:t>
      </w:r>
      <w:r w:rsidRPr="0063186B">
        <w:rPr>
          <w:rFonts w:eastAsia="ArialNarrow" w:cs="ArialNarrow"/>
          <w:color w:val="000000" w:themeColor="text1"/>
        </w:rPr>
        <w:t>dublării acesteia) şi prin prelungirea ei pentru accesarea zonei rezidenţiale fapt care condiţionează dezvoltarea acestei zone prin realizarea pasajelor denivelate în punctele</w:t>
      </w:r>
      <w:r>
        <w:rPr>
          <w:rFonts w:eastAsia="ArialNarrow" w:cs="ArialNarrow"/>
          <w:color w:val="000000" w:themeColor="text1"/>
        </w:rPr>
        <w:t xml:space="preserve"> </w:t>
      </w:r>
      <w:r w:rsidRPr="0063186B">
        <w:rPr>
          <w:rFonts w:eastAsia="ArialNarrow" w:cs="ArialNarrow"/>
          <w:color w:val="000000" w:themeColor="text1"/>
        </w:rPr>
        <w:t>unde străzile traversează calea ferată. Axa centrală a zonei rezidenţiale  va fi constituită</w:t>
      </w:r>
      <w:r>
        <w:rPr>
          <w:rFonts w:eastAsia="ArialNarrow" w:cs="ArialNarrow"/>
          <w:color w:val="000000" w:themeColor="text1"/>
        </w:rPr>
        <w:t xml:space="preserve"> </w:t>
      </w:r>
      <w:r w:rsidRPr="0063186B">
        <w:rPr>
          <w:rFonts w:eastAsia="ArialNarrow" w:cs="ArialNarrow"/>
          <w:color w:val="000000" w:themeColor="text1"/>
        </w:rPr>
        <w:t>dintr-o succesiune de trasee pietonale, orientate şi conectate prin intermediul unor pieţe urbane</w:t>
      </w:r>
      <w:r>
        <w:rPr>
          <w:rFonts w:eastAsia="ArialNarrow" w:cs="ArialNarrow"/>
          <w:color w:val="000000" w:themeColor="text1"/>
        </w:rPr>
        <w:t xml:space="preserve"> </w:t>
      </w:r>
      <w:r w:rsidRPr="0063186B">
        <w:rPr>
          <w:rFonts w:eastAsia="ArialNarrow" w:cs="ArialNarrow"/>
          <w:color w:val="000000" w:themeColor="text1"/>
        </w:rPr>
        <w:t>cu caracter de subcentru (centru de cartier). Această axă pietonală, cunoscută sub termenul de generatoare</w:t>
      </w:r>
      <w:r>
        <w:rPr>
          <w:rFonts w:eastAsia="ArialNarrow" w:cs="ArialNarrow"/>
          <w:color w:val="000000" w:themeColor="text1"/>
        </w:rPr>
        <w:t xml:space="preserve"> </w:t>
      </w:r>
      <w:r w:rsidRPr="0063186B">
        <w:rPr>
          <w:rFonts w:eastAsia="ArialNarrow" w:cs="ArialNarrow"/>
          <w:color w:val="000000" w:themeColor="text1"/>
        </w:rPr>
        <w:t>rezidenţială, va concentra cea mai mare parte a dotărilor publice aferente cartierelor de locuinţe:</w:t>
      </w:r>
      <w:r>
        <w:rPr>
          <w:rFonts w:eastAsia="ArialNarrow" w:cs="ArialNarrow"/>
          <w:color w:val="000000" w:themeColor="text1"/>
        </w:rPr>
        <w:t xml:space="preserve"> </w:t>
      </w:r>
      <w:r w:rsidRPr="0063186B">
        <w:rPr>
          <w:rFonts w:eastAsia="ArialNarrow" w:cs="ArialNarrow"/>
          <w:color w:val="000000" w:themeColor="text1"/>
        </w:rPr>
        <w:t>comerţ, servicii, şcoli, grădiniţe, spaţii verzi, pieţe agro-alimentare etc. Toate parcelele riverane acestei</w:t>
      </w:r>
      <w:r>
        <w:rPr>
          <w:rFonts w:eastAsia="ArialNarrow" w:cs="ArialNarrow"/>
          <w:color w:val="000000" w:themeColor="text1"/>
        </w:rPr>
        <w:t xml:space="preserve"> </w:t>
      </w:r>
      <w:r w:rsidRPr="0063186B">
        <w:rPr>
          <w:rFonts w:eastAsia="ArialNarrow" w:cs="ArialNarrow"/>
          <w:color w:val="000000" w:themeColor="text1"/>
        </w:rPr>
        <w:t>artere pietonale vor avea oportunitatea de a dezvolta la parter funcţiuni de interes public, iar accesul</w:t>
      </w:r>
      <w:r>
        <w:rPr>
          <w:rFonts w:eastAsia="ArialNarrow" w:cs="ArialNarrow"/>
          <w:color w:val="000000" w:themeColor="text1"/>
        </w:rPr>
        <w:t xml:space="preserve"> </w:t>
      </w:r>
      <w:r w:rsidRPr="0063186B">
        <w:rPr>
          <w:rFonts w:eastAsia="ArialNarrow" w:cs="ArialNarrow"/>
          <w:color w:val="000000" w:themeColor="text1"/>
        </w:rPr>
        <w:t xml:space="preserve">auto se va realiza prin străzi paralele cu axa pietonală, trasate în planul de zonificare al PUG. </w:t>
      </w:r>
    </w:p>
    <w:p w14:paraId="5DB5B376" w14:textId="77777777" w:rsidR="007567FA" w:rsidRDefault="007567FA" w:rsidP="007567FA">
      <w:pPr>
        <w:autoSpaceDE w:val="0"/>
        <w:autoSpaceDN w:val="0"/>
        <w:adjustRightInd w:val="0"/>
        <w:rPr>
          <w:rFonts w:eastAsia="ArialNarrow" w:cs="ArialNarrow"/>
          <w:color w:val="000000" w:themeColor="text1"/>
        </w:rPr>
      </w:pPr>
      <w:r>
        <w:rPr>
          <w:rFonts w:eastAsia="ArialNarrow" w:cs="ArialNarrow"/>
          <w:color w:val="000000" w:themeColor="text1"/>
        </w:rPr>
        <w:tab/>
      </w:r>
    </w:p>
    <w:p w14:paraId="1EB29D32" w14:textId="7C544242" w:rsidR="007567FA" w:rsidRPr="0063186B" w:rsidRDefault="007567FA" w:rsidP="007567FA">
      <w:pPr>
        <w:autoSpaceDE w:val="0"/>
        <w:autoSpaceDN w:val="0"/>
        <w:adjustRightInd w:val="0"/>
        <w:rPr>
          <w:rFonts w:eastAsia="ArialNarrow" w:cs="ArialNarrow"/>
          <w:color w:val="000000" w:themeColor="text1"/>
        </w:rPr>
      </w:pPr>
      <w:r w:rsidRPr="005C6D44">
        <w:rPr>
          <w:rFonts w:eastAsia="ArialNarrow" w:cs="ArialNarrow"/>
          <w:color w:val="000000" w:themeColor="text1"/>
        </w:rPr>
        <w:t>■</w:t>
      </w:r>
      <w:r>
        <w:rPr>
          <w:rFonts w:eastAsia="ArialNarrow" w:cs="ArialNarrow"/>
          <w:color w:val="000000" w:themeColor="text1"/>
        </w:rPr>
        <w:t xml:space="preserve"> </w:t>
      </w:r>
      <w:r w:rsidRPr="00714A6C">
        <w:rPr>
          <w:rFonts w:eastAsia="ArialNarrow" w:cs="ArialNarrow"/>
          <w:b/>
          <w:color w:val="000000" w:themeColor="text1"/>
        </w:rPr>
        <w:t>Zona Sud - Est</w:t>
      </w:r>
      <w:r>
        <w:rPr>
          <w:rFonts w:eastAsia="ArialNarrow" w:cs="ArialNarrow"/>
          <w:color w:val="000000" w:themeColor="text1"/>
        </w:rPr>
        <w:t xml:space="preserve"> - se dezvoltă în lungul șoselei Bucium. Acesta se dezvoltă pe un relief accindentat find tributară, atât trama stradală cât și densitatea, capriciilor terenului. Dezvoltarea imobiliară este o tradiție a zonei, aceasta va fi și tendința viitoare. Pe lângă acest program există obiective de sănătate, cult și industrie alimentară care se păstrează și se  dezvoltă fără a defini caracterul zonei. În cartierele nou create trebuiesc completate cu centre de cartier care să cuprindă dotări normate de sănătate, învățământ, servicii și comerț. O altă oportunitate care trebuie dezvoltată este agrementul facilitat de cadrul natural bine conservat și cazarea.</w:t>
      </w:r>
    </w:p>
    <w:p w14:paraId="45454D26" w14:textId="477ED32A" w:rsidR="007567FA" w:rsidRPr="0063186B" w:rsidRDefault="007567FA" w:rsidP="007567FA">
      <w:pPr>
        <w:autoSpaceDE w:val="0"/>
        <w:autoSpaceDN w:val="0"/>
        <w:adjustRightInd w:val="0"/>
        <w:rPr>
          <w:rFonts w:eastAsia="ArialNarrow" w:cs="ArialNarrow"/>
          <w:color w:val="000000" w:themeColor="text1"/>
        </w:rPr>
      </w:pPr>
      <w:r w:rsidRPr="0063186B">
        <w:rPr>
          <w:rFonts w:eastAsia="ArialNarrow" w:cs="ArialNarrow"/>
          <w:color w:val="000000" w:themeColor="text1"/>
        </w:rPr>
        <w:t>Raportată la capacitatea economică şi demografică de creştere a oraşului în teritoriu, dezvoltarea zonei depăşeşte pragul de vala</w:t>
      </w:r>
      <w:r>
        <w:rPr>
          <w:rFonts w:eastAsia="ArialNarrow" w:cs="ArialNarrow"/>
          <w:color w:val="000000" w:themeColor="text1"/>
        </w:rPr>
        <w:t>bilitate al PUG 2015.</w:t>
      </w:r>
      <w:r w:rsidRPr="0063186B">
        <w:rPr>
          <w:rFonts w:eastAsia="ArialNarrow" w:cs="ArialNarrow"/>
          <w:color w:val="000000" w:themeColor="text1"/>
        </w:rPr>
        <w:t xml:space="preserve"> Urmează să asigure rezerva de terenuri pentru dezvoltări de perspectivă, ea reprezentând direcţia strategică prioritară pentru operaţiuni de urbanizare. Pentru a asigura un cât mai bun control asupra dezvoltării acestui areal întins şi pentru a preveni evoluţii costisitoare atât în termeni economici, cât şi ecologici, stabileşte următoarele</w:t>
      </w:r>
      <w:r>
        <w:rPr>
          <w:rFonts w:eastAsia="ArialNarrow" w:cs="ArialNarrow"/>
          <w:color w:val="000000" w:themeColor="text1"/>
        </w:rPr>
        <w:t xml:space="preserve"> </w:t>
      </w:r>
      <w:r w:rsidRPr="0063186B">
        <w:rPr>
          <w:rFonts w:eastAsia="ArialNarrow" w:cs="ArialNarrow"/>
          <w:color w:val="000000" w:themeColor="text1"/>
        </w:rPr>
        <w:t>principii:</w:t>
      </w:r>
    </w:p>
    <w:p w14:paraId="0EAD774F" w14:textId="6777CF64" w:rsidR="007567FA" w:rsidRPr="001E6EC2" w:rsidRDefault="007567FA" w:rsidP="007567FA">
      <w:pPr>
        <w:autoSpaceDE w:val="0"/>
        <w:autoSpaceDN w:val="0"/>
        <w:adjustRightInd w:val="0"/>
        <w:rPr>
          <w:rFonts w:eastAsia="ArialNarrow" w:cs="ArialNarrow"/>
          <w:color w:val="000000" w:themeColor="text1"/>
        </w:rPr>
      </w:pPr>
      <w:r w:rsidRPr="001E6EC2">
        <w:rPr>
          <w:rFonts w:eastAsia="ArialNarrow" w:cs="ArialNarrow"/>
          <w:color w:val="000000" w:themeColor="text1"/>
        </w:rPr>
        <w:t xml:space="preserve">1. </w:t>
      </w:r>
      <w:r w:rsidRPr="001E6EC2">
        <w:rPr>
          <w:rFonts w:eastAsia="ArialNarrow" w:cs="ArialNarrow-Bold"/>
          <w:b/>
          <w:bCs/>
          <w:color w:val="000000" w:themeColor="text1"/>
        </w:rPr>
        <w:t>delimitarea fermă a Zonei</w:t>
      </w:r>
      <w:r>
        <w:rPr>
          <w:rFonts w:eastAsia="ArialNarrow" w:cs="ArialNarrow-Bold"/>
          <w:b/>
          <w:bCs/>
          <w:color w:val="000000" w:themeColor="text1"/>
        </w:rPr>
        <w:t xml:space="preserve"> Sud -</w:t>
      </w:r>
      <w:r w:rsidRPr="001E6EC2">
        <w:rPr>
          <w:rFonts w:eastAsia="ArialNarrow" w:cs="ArialNarrow-Bold"/>
          <w:b/>
          <w:bCs/>
          <w:color w:val="000000" w:themeColor="text1"/>
        </w:rPr>
        <w:t xml:space="preserve"> Vest în teritoriu</w:t>
      </w:r>
      <w:r w:rsidRPr="001E6EC2">
        <w:rPr>
          <w:rFonts w:eastAsia="ArialNarrow" w:cs="ArialNarrow"/>
          <w:color w:val="000000" w:themeColor="text1"/>
        </w:rPr>
        <w:t>, prin stabilizarea temporală a limitelor de urbanizare se înţelege interdicţia definitivă de construire în afara limitelor stabilite prin PUG, incluzând interdicţia de constituire de trupuri suplimentare (propunere pentru Arie naturală protejată).</w:t>
      </w:r>
    </w:p>
    <w:p w14:paraId="2FC6D6A2" w14:textId="7A5C270F" w:rsidR="007567FA" w:rsidRPr="001E6EC2" w:rsidRDefault="007567FA" w:rsidP="007567FA">
      <w:pPr>
        <w:autoSpaceDE w:val="0"/>
        <w:autoSpaceDN w:val="0"/>
        <w:adjustRightInd w:val="0"/>
        <w:rPr>
          <w:rFonts w:eastAsia="ArialNarrow" w:cs="ArialNarrow"/>
          <w:color w:val="000000" w:themeColor="text1"/>
        </w:rPr>
      </w:pPr>
      <w:r w:rsidRPr="001E6EC2">
        <w:rPr>
          <w:rFonts w:eastAsia="ArialNarrow" w:cs="ArialNarrow"/>
          <w:color w:val="000000" w:themeColor="text1"/>
        </w:rPr>
        <w:t xml:space="preserve">2. </w:t>
      </w:r>
      <w:r w:rsidRPr="001E6EC2">
        <w:rPr>
          <w:rFonts w:eastAsia="ArialNarrow" w:cs="ArialNarrow-Bold"/>
          <w:b/>
          <w:bCs/>
          <w:color w:val="000000" w:themeColor="text1"/>
        </w:rPr>
        <w:t xml:space="preserve">trasarea structurii urbane principale </w:t>
      </w:r>
      <w:r w:rsidRPr="001E6EC2">
        <w:rPr>
          <w:rFonts w:eastAsia="ArialNarrow" w:cs="ArialNarrow"/>
          <w:color w:val="000000" w:themeColor="text1"/>
        </w:rPr>
        <w:t>pentru întreaga zonă, cu rol de „schelet” funcţional</w:t>
      </w:r>
      <w:r>
        <w:rPr>
          <w:rFonts w:eastAsia="ArialNarrow" w:cs="ArialNarrow"/>
          <w:color w:val="000000" w:themeColor="text1"/>
        </w:rPr>
        <w:t xml:space="preserve"> </w:t>
      </w:r>
      <w:r w:rsidRPr="001E6EC2">
        <w:rPr>
          <w:rFonts w:eastAsia="ArialNarrow" w:cs="ArialNarrow"/>
          <w:color w:val="000000" w:themeColor="text1"/>
        </w:rPr>
        <w:t>şi infrastructural. Această structură de bază include zonificarea funcţională, schema majoră de</w:t>
      </w:r>
      <w:r>
        <w:rPr>
          <w:rFonts w:eastAsia="ArialNarrow" w:cs="ArialNarrow"/>
          <w:color w:val="000000" w:themeColor="text1"/>
        </w:rPr>
        <w:t xml:space="preserve"> </w:t>
      </w:r>
      <w:r w:rsidRPr="001E6EC2">
        <w:rPr>
          <w:rFonts w:eastAsia="ArialNarrow" w:cs="ArialNarrow"/>
          <w:color w:val="000000" w:themeColor="text1"/>
        </w:rPr>
        <w:t xml:space="preserve">trafic şi </w:t>
      </w:r>
      <w:r w:rsidRPr="001E6EC2">
        <w:rPr>
          <w:rFonts w:eastAsia="ArialNarrow" w:cs="ArialNarrow"/>
          <w:color w:val="000000" w:themeColor="text1"/>
        </w:rPr>
        <w:lastRenderedPageBreak/>
        <w:t>magistralele de utilităţi, rămânând destul de flexibilă şi generală pentru a putea face faţă</w:t>
      </w:r>
      <w:r>
        <w:rPr>
          <w:rFonts w:eastAsia="ArialNarrow" w:cs="ArialNarrow"/>
          <w:color w:val="000000" w:themeColor="text1"/>
        </w:rPr>
        <w:t xml:space="preserve"> </w:t>
      </w:r>
      <w:r w:rsidRPr="001E6EC2">
        <w:rPr>
          <w:rFonts w:eastAsia="ArialNarrow" w:cs="ArialNarrow"/>
          <w:color w:val="000000" w:themeColor="text1"/>
        </w:rPr>
        <w:t>unei evoluţii imprevizibile a oraşului în perioade lungi de timp. La aceasta se adaugă obligativitatea</w:t>
      </w:r>
      <w:r>
        <w:rPr>
          <w:rFonts w:eastAsia="ArialNarrow" w:cs="ArialNarrow"/>
          <w:color w:val="000000" w:themeColor="text1"/>
        </w:rPr>
        <w:t xml:space="preserve"> </w:t>
      </w:r>
      <w:r w:rsidRPr="001E6EC2">
        <w:rPr>
          <w:rFonts w:eastAsia="ArialNarrow" w:cs="ArialNarrow"/>
          <w:color w:val="000000" w:themeColor="text1"/>
        </w:rPr>
        <w:t>planificării de tip plan director şi PUZ pentru operaţiunile de urbanizare. PUZ-urile vor respecta şi</w:t>
      </w:r>
      <w:r>
        <w:rPr>
          <w:rFonts w:eastAsia="ArialNarrow" w:cs="ArialNarrow"/>
          <w:color w:val="000000" w:themeColor="text1"/>
        </w:rPr>
        <w:t xml:space="preserve"> </w:t>
      </w:r>
      <w:r w:rsidRPr="001E6EC2">
        <w:rPr>
          <w:rFonts w:eastAsia="ArialNarrow" w:cs="ArialNarrow"/>
          <w:color w:val="000000" w:themeColor="text1"/>
        </w:rPr>
        <w:t>vor detalia structura de bază trasată prin PUG (prin reparcelare, prin trasarea infrastructurii de rang</w:t>
      </w:r>
      <w:r>
        <w:rPr>
          <w:rFonts w:eastAsia="ArialNarrow" w:cs="ArialNarrow"/>
          <w:color w:val="000000" w:themeColor="text1"/>
        </w:rPr>
        <w:t xml:space="preserve"> </w:t>
      </w:r>
      <w:r w:rsidRPr="001E6EC2">
        <w:rPr>
          <w:rFonts w:eastAsia="ArialNarrow" w:cs="ArialNarrow"/>
          <w:color w:val="000000" w:themeColor="text1"/>
        </w:rPr>
        <w:t>secund, prin rafinarea zonificării funcţionale, prin mobilare urbanistică etc).</w:t>
      </w:r>
    </w:p>
    <w:p w14:paraId="7A24E2E2" w14:textId="3C5374B1" w:rsidR="007567FA" w:rsidRDefault="007567FA" w:rsidP="007567FA">
      <w:pPr>
        <w:autoSpaceDE w:val="0"/>
        <w:autoSpaceDN w:val="0"/>
        <w:adjustRightInd w:val="0"/>
        <w:rPr>
          <w:rFonts w:eastAsia="ArialNarrow" w:cs="ArialNarrow"/>
          <w:color w:val="000000" w:themeColor="text1"/>
        </w:rPr>
      </w:pPr>
      <w:r w:rsidRPr="001E6EC2">
        <w:rPr>
          <w:rFonts w:eastAsia="ArialNarrow" w:cs="ArialNarrow"/>
          <w:color w:val="000000" w:themeColor="text1"/>
        </w:rPr>
        <w:t xml:space="preserve">3. </w:t>
      </w:r>
      <w:r w:rsidRPr="001E6EC2">
        <w:rPr>
          <w:rFonts w:eastAsia="ArialNarrow" w:cs="ArialNarrow-Bold"/>
          <w:b/>
          <w:bCs/>
          <w:color w:val="000000" w:themeColor="text1"/>
        </w:rPr>
        <w:t xml:space="preserve">etapizarea extinderii oraşului în teritoriu </w:t>
      </w:r>
      <w:r w:rsidRPr="001E6EC2">
        <w:rPr>
          <w:rFonts w:eastAsia="ArialNarrow" w:cs="ArialNarrow"/>
          <w:color w:val="000000" w:themeColor="text1"/>
        </w:rPr>
        <w:t>presupune urbanizarea Zonei Vest în trepte, după</w:t>
      </w:r>
      <w:r>
        <w:rPr>
          <w:rFonts w:eastAsia="ArialNarrow" w:cs="ArialNarrow"/>
          <w:color w:val="000000" w:themeColor="text1"/>
        </w:rPr>
        <w:t xml:space="preserve"> </w:t>
      </w:r>
      <w:r w:rsidRPr="001E6EC2">
        <w:rPr>
          <w:rFonts w:eastAsia="ArialNarrow" w:cs="ArialNarrow"/>
          <w:color w:val="000000" w:themeColor="text1"/>
        </w:rPr>
        <w:t>principiul accesării unei zone numai în momentul în care zona precedentă atinge un stadiu de dezvoltare avansat sau final.</w:t>
      </w:r>
    </w:p>
    <w:p w14:paraId="7420F6BA" w14:textId="77777777" w:rsidR="007567FA" w:rsidRDefault="007567FA" w:rsidP="007567FA">
      <w:pPr>
        <w:autoSpaceDE w:val="0"/>
        <w:autoSpaceDN w:val="0"/>
        <w:adjustRightInd w:val="0"/>
        <w:rPr>
          <w:rFonts w:eastAsia="ArialNarrow" w:cs="ArialNarrow"/>
          <w:b/>
          <w:color w:val="000000" w:themeColor="text1"/>
        </w:rPr>
      </w:pPr>
    </w:p>
    <w:p w14:paraId="440C2D52" w14:textId="3E730479" w:rsidR="00377E39" w:rsidRPr="00D34594" w:rsidRDefault="00377E39" w:rsidP="00C9047E">
      <w:pPr>
        <w:pStyle w:val="Heading3"/>
      </w:pPr>
      <w:bookmarkStart w:id="175" w:name="_Toc437327174"/>
      <w:r>
        <w:t xml:space="preserve">3.2.1. </w:t>
      </w:r>
      <w:r w:rsidRPr="00D34594">
        <w:t>Direcţii de dezvoltare. Obiective şi elemente de planificare</w:t>
      </w:r>
      <w:bookmarkEnd w:id="175"/>
    </w:p>
    <w:p w14:paraId="2D4C5222" w14:textId="77777777" w:rsidR="00377E39" w:rsidRDefault="00377E39" w:rsidP="00377E39">
      <w:pPr>
        <w:autoSpaceDE w:val="0"/>
        <w:autoSpaceDN w:val="0"/>
        <w:adjustRightInd w:val="0"/>
        <w:rPr>
          <w:rFonts w:eastAsia="ArialNarrow" w:cs="Times New Roman"/>
          <w:b/>
          <w:color w:val="000000" w:themeColor="text1"/>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2648"/>
        <w:gridCol w:w="6688"/>
      </w:tblGrid>
      <w:tr w:rsidR="008145C7" w:rsidRPr="00FC03FE" w14:paraId="25497EF5" w14:textId="77777777" w:rsidTr="00672712">
        <w:tc>
          <w:tcPr>
            <w:tcW w:w="5000" w:type="pct"/>
            <w:gridSpan w:val="3"/>
            <w:shd w:val="clear" w:color="auto" w:fill="92D050"/>
          </w:tcPr>
          <w:p w14:paraId="58CF5700" w14:textId="7D241F95" w:rsidR="008145C7" w:rsidRPr="00FC03FE" w:rsidRDefault="008145C7" w:rsidP="00672712">
            <w:pPr>
              <w:spacing w:after="0"/>
              <w:ind w:firstLine="0"/>
              <w:jc w:val="center"/>
              <w:rPr>
                <w:b/>
                <w:sz w:val="22"/>
                <w:szCs w:val="22"/>
              </w:rPr>
            </w:pPr>
            <w:r w:rsidRPr="00FC03FE">
              <w:rPr>
                <w:b/>
                <w:sz w:val="22"/>
                <w:szCs w:val="22"/>
              </w:rPr>
              <w:t>1. ZONE DE DEZVOLTARE. EXTINDEREA ZONEI INTRAVILAN</w:t>
            </w:r>
          </w:p>
        </w:tc>
      </w:tr>
      <w:tr w:rsidR="00672712" w:rsidRPr="00672712" w14:paraId="48601A0A" w14:textId="77777777" w:rsidTr="00672712">
        <w:tc>
          <w:tcPr>
            <w:tcW w:w="5000" w:type="pct"/>
            <w:gridSpan w:val="3"/>
          </w:tcPr>
          <w:p w14:paraId="34EB77CF" w14:textId="77777777" w:rsidR="00672712" w:rsidRPr="00672712" w:rsidRDefault="00672712" w:rsidP="00672712">
            <w:pPr>
              <w:spacing w:after="0"/>
              <w:ind w:firstLine="0"/>
              <w:jc w:val="center"/>
              <w:rPr>
                <w:b/>
                <w:sz w:val="10"/>
                <w:szCs w:val="10"/>
              </w:rPr>
            </w:pPr>
          </w:p>
        </w:tc>
      </w:tr>
      <w:tr w:rsidR="009D46E2" w:rsidRPr="00FC03FE" w14:paraId="4F26FEE1" w14:textId="77777777" w:rsidTr="00672712">
        <w:tc>
          <w:tcPr>
            <w:tcW w:w="198" w:type="pct"/>
            <w:shd w:val="clear" w:color="auto" w:fill="FFC000"/>
          </w:tcPr>
          <w:p w14:paraId="60E2ED18" w14:textId="6DDC9F32" w:rsidR="009D46E2"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1.</w:t>
            </w:r>
            <w:r w:rsidR="009D46E2" w:rsidRPr="00FC03FE">
              <w:rPr>
                <w:rFonts w:eastAsia="ArialNarrow" w:cs="Times New Roman"/>
                <w:b/>
                <w:color w:val="000000" w:themeColor="text1"/>
                <w:sz w:val="22"/>
                <w:szCs w:val="22"/>
              </w:rPr>
              <w:t>1.</w:t>
            </w:r>
          </w:p>
        </w:tc>
        <w:tc>
          <w:tcPr>
            <w:tcW w:w="4802" w:type="pct"/>
            <w:gridSpan w:val="2"/>
            <w:shd w:val="clear" w:color="auto" w:fill="FFF2CC" w:themeFill="accent4" w:themeFillTint="33"/>
          </w:tcPr>
          <w:p w14:paraId="7CAE8B68" w14:textId="53B2104E"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IMPULSIONAREA DEZVOLTĂRII PRIN ASIGURAREA SUPRAFEŢELOR NECESARE, PREGĂTIREA UNOR CONDIŢII ATRACTIVE PENTRU INVESTIŢII ÎN SECTOARE CHEIE: LOCUIRE, COMERŢ ŞI SERVICII, INSTITUŢII PUBLICE, INDUSTRIE PERFORMANTĂ REALIZAREA UNOR OBIECTIVE DE IMPORTANŢĂ REGIONALĂ ŞI SUPRAREGIONALĂ</w:t>
            </w:r>
          </w:p>
        </w:tc>
      </w:tr>
      <w:tr w:rsidR="00672712" w:rsidRPr="00672712" w14:paraId="2E3F6844" w14:textId="77777777" w:rsidTr="00672712">
        <w:tc>
          <w:tcPr>
            <w:tcW w:w="198" w:type="pct"/>
          </w:tcPr>
          <w:p w14:paraId="42A38DCC"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178396DD"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9D46E2" w:rsidRPr="00FC03FE" w14:paraId="391918B5" w14:textId="77777777" w:rsidTr="00672712">
        <w:tc>
          <w:tcPr>
            <w:tcW w:w="198" w:type="pct"/>
            <w:shd w:val="clear" w:color="auto" w:fill="FFC000"/>
          </w:tcPr>
          <w:p w14:paraId="260CDF5F" w14:textId="77777777"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391A1977" w14:textId="77777777"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p w14:paraId="11F0B6EA" w14:textId="77777777"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p>
        </w:tc>
        <w:tc>
          <w:tcPr>
            <w:tcW w:w="3426" w:type="pct"/>
          </w:tcPr>
          <w:p w14:paraId="6BC8DDC9" w14:textId="77777777"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restructurarea zonelor disponibile, subutilizate sau cu utilizare neadecvată din intravilan</w:t>
            </w:r>
          </w:p>
          <w:p w14:paraId="13F1556B" w14:textId="77777777"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accesibilizarea şi urbanizarea zonelor neocupate din intravilan</w:t>
            </w:r>
          </w:p>
          <w:p w14:paraId="78CEA411" w14:textId="49CB5A9B"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extinderea zonei intravilan, pentru impulsionarea urbanizării şi pentru creşterea ofertei de terenuri pentru investiţii</w:t>
            </w:r>
          </w:p>
          <w:p w14:paraId="56E20CFD" w14:textId="567E6C61"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color w:val="000000" w:themeColor="text1"/>
                <w:sz w:val="22"/>
                <w:szCs w:val="22"/>
              </w:rPr>
              <w:t>- trasarea structurii urbane primare, a reglementărilor urbanistice şi a etapizării pentru zonele de restructurare şi de urbanizare</w:t>
            </w:r>
          </w:p>
        </w:tc>
      </w:tr>
      <w:tr w:rsidR="00672712" w:rsidRPr="00672712" w14:paraId="60B576F0" w14:textId="77777777" w:rsidTr="00672712">
        <w:tc>
          <w:tcPr>
            <w:tcW w:w="198" w:type="pct"/>
          </w:tcPr>
          <w:p w14:paraId="4BED94B7"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746EFB8E"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9D46E2" w:rsidRPr="00FC03FE" w14:paraId="09B3674B" w14:textId="77777777" w:rsidTr="00672712">
        <w:tc>
          <w:tcPr>
            <w:tcW w:w="198" w:type="pct"/>
            <w:shd w:val="clear" w:color="auto" w:fill="FFC000"/>
          </w:tcPr>
          <w:p w14:paraId="12D5A695" w14:textId="43D43BF9" w:rsidR="009D46E2"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1.</w:t>
            </w:r>
            <w:r w:rsidR="009D46E2" w:rsidRPr="00FC03FE">
              <w:rPr>
                <w:rFonts w:eastAsia="ArialNarrow" w:cs="Times New Roman"/>
                <w:b/>
                <w:color w:val="000000" w:themeColor="text1"/>
                <w:sz w:val="22"/>
                <w:szCs w:val="22"/>
              </w:rPr>
              <w:t>2.</w:t>
            </w:r>
          </w:p>
        </w:tc>
        <w:tc>
          <w:tcPr>
            <w:tcW w:w="4802" w:type="pct"/>
            <w:gridSpan w:val="2"/>
            <w:shd w:val="clear" w:color="auto" w:fill="FFF2CC" w:themeFill="accent4" w:themeFillTint="33"/>
          </w:tcPr>
          <w:p w14:paraId="296458E7" w14:textId="2D9227B2"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ECHILIBRAREA DINAMICILOR DE DEZVOLTARE ÎN ZONELE ORAŞULUI PRIN IMPULSIONAREA CARTIERELOR NORDICE ŞI A ZONELOR DEFAVORIZATE</w:t>
            </w:r>
          </w:p>
        </w:tc>
      </w:tr>
      <w:tr w:rsidR="00672712" w:rsidRPr="00672712" w14:paraId="4750A332" w14:textId="77777777" w:rsidTr="00672712">
        <w:tc>
          <w:tcPr>
            <w:tcW w:w="198" w:type="pct"/>
          </w:tcPr>
          <w:p w14:paraId="53E367D7"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56138E8D"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9D46E2" w:rsidRPr="00FC03FE" w14:paraId="76349379" w14:textId="77777777" w:rsidTr="00672712">
        <w:tc>
          <w:tcPr>
            <w:tcW w:w="198" w:type="pct"/>
            <w:shd w:val="clear" w:color="auto" w:fill="FFC000"/>
          </w:tcPr>
          <w:p w14:paraId="428E65C3" w14:textId="77777777"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2CA2FFEA" w14:textId="6075F11B"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tc>
        <w:tc>
          <w:tcPr>
            <w:tcW w:w="3426" w:type="pct"/>
          </w:tcPr>
          <w:p w14:paraId="4AD5F831" w14:textId="5BE0E3D4"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refacerea şi multiplicarea legăturilor între cartierele din nordul oraşului (inclusiv noile zone de dezvoltare) şi zona centrală</w:t>
            </w:r>
          </w:p>
          <w:p w14:paraId="35206FFF" w14:textId="2228826C"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asigurarea mixajului funcţional pentru evitarea polarizării şi atingerea modelului urban al “traseelor scurte” (evitarea multiplicării traficului generat de deplasări la şi de la locul de muncă)</w:t>
            </w:r>
          </w:p>
          <w:p w14:paraId="0B8164F8" w14:textId="78C323B7"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garantarea siguranţei investiţiilor prin etapizări clare ale extinderilor spre nord-vest şi prin prevenirea degradării caracterului zonelor</w:t>
            </w:r>
          </w:p>
          <w:p w14:paraId="6BE2C88C" w14:textId="742BAD83"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color w:val="000000" w:themeColor="text1"/>
                <w:sz w:val="22"/>
                <w:szCs w:val="22"/>
              </w:rPr>
              <w:t>- reabilitarea zonelor Cicoarei, Aviației şi viabilizarea şi dezvoltarea zonelor Viticultor, Moara de Vânt în primul rând prin modernizarea infrastructurii şi a reţelei de dotări publice</w:t>
            </w:r>
          </w:p>
        </w:tc>
      </w:tr>
      <w:tr w:rsidR="00672712" w:rsidRPr="00672712" w14:paraId="23C2527B" w14:textId="77777777" w:rsidTr="00672712">
        <w:tc>
          <w:tcPr>
            <w:tcW w:w="198" w:type="pct"/>
          </w:tcPr>
          <w:p w14:paraId="3186A3EE"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1376" w:type="pct"/>
          </w:tcPr>
          <w:p w14:paraId="154BAA12"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c>
          <w:tcPr>
            <w:tcW w:w="3426" w:type="pct"/>
          </w:tcPr>
          <w:p w14:paraId="12C82864"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r>
      <w:tr w:rsidR="009D46E2" w:rsidRPr="00FC03FE" w14:paraId="2B110A80" w14:textId="77777777" w:rsidTr="00672712">
        <w:tc>
          <w:tcPr>
            <w:tcW w:w="198" w:type="pct"/>
            <w:shd w:val="clear" w:color="auto" w:fill="FFC000"/>
          </w:tcPr>
          <w:p w14:paraId="5A0A8975" w14:textId="400D8E35" w:rsidR="009D46E2"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1.</w:t>
            </w:r>
            <w:r w:rsidR="009D46E2" w:rsidRPr="00FC03FE">
              <w:rPr>
                <w:rFonts w:eastAsia="ArialNarrow" w:cs="Times New Roman"/>
                <w:b/>
                <w:color w:val="000000" w:themeColor="text1"/>
                <w:sz w:val="22"/>
                <w:szCs w:val="22"/>
              </w:rPr>
              <w:t>3.</w:t>
            </w:r>
          </w:p>
        </w:tc>
        <w:tc>
          <w:tcPr>
            <w:tcW w:w="4802" w:type="pct"/>
            <w:gridSpan w:val="2"/>
            <w:shd w:val="clear" w:color="auto" w:fill="FFF2CC" w:themeFill="accent4" w:themeFillTint="33"/>
          </w:tcPr>
          <w:p w14:paraId="61483B1F" w14:textId="6D21C2A9"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CONSOLIDAREA ROLULUI ADMINISTRAŢIEI LOCALE ÎN CADRUL PROCESULUI DE DEZVOLTARE URBANĂ, PRIN VALORIFICAREA OPTIMĂ A RESURSELOR PUBLICE ŞI PRIN ASIGURAREA CONTROLABILITĂŢII EVOLUŢIEI ORAŞULUI ÎN URMĂTORII 10 ANI</w:t>
            </w:r>
          </w:p>
        </w:tc>
      </w:tr>
      <w:tr w:rsidR="00672712" w:rsidRPr="00672712" w14:paraId="71A45B4C" w14:textId="77777777" w:rsidTr="00672712">
        <w:tc>
          <w:tcPr>
            <w:tcW w:w="198" w:type="pct"/>
          </w:tcPr>
          <w:p w14:paraId="017ACAE3"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5EC61F1C"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9D46E2" w:rsidRPr="00FC03FE" w14:paraId="40EEEEF5" w14:textId="77777777" w:rsidTr="00672712">
        <w:tc>
          <w:tcPr>
            <w:tcW w:w="198" w:type="pct"/>
            <w:shd w:val="clear" w:color="auto" w:fill="FFC000"/>
          </w:tcPr>
          <w:p w14:paraId="47CC9C1A" w14:textId="77777777"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59FD00A7" w14:textId="119FF28A"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tc>
        <w:tc>
          <w:tcPr>
            <w:tcW w:w="3426" w:type="pct"/>
          </w:tcPr>
          <w:p w14:paraId="4D32F6F7" w14:textId="77777777"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trasarea reţelelor majore de infrastructură şi fixarea necesarului de utilităţi publice pentru zonele de extindere, în vederea asigurării unui “schelet structural” al dezvoltării, şi al facilitării controlului asupra planificărilor ulterioare PUG</w:t>
            </w:r>
          </w:p>
          <w:p w14:paraId="373946E2" w14:textId="77777777"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insituirea unor limite clare ale zonei intravilan, trasate în lungul unor repere topografice, în vederea facilitării controlului asupra planificărilor ulterioare PUG</w:t>
            </w:r>
          </w:p>
          <w:p w14:paraId="0F8D75DA" w14:textId="4A3591FF"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ocuparea prioritară a suprafeţelor libere aflate deja în intravilan, restructurarea, activarea şi densificarea suprafeţelor subutilizate din interiorul oraşului, etapizare riguroasă a extinderii intravilanului (politică de dezvoltare “de la centru spre periferie”)</w:t>
            </w:r>
          </w:p>
        </w:tc>
      </w:tr>
      <w:tr w:rsidR="00672712" w:rsidRPr="00672712" w14:paraId="0E79331A" w14:textId="77777777" w:rsidTr="00672712">
        <w:tc>
          <w:tcPr>
            <w:tcW w:w="198" w:type="pct"/>
          </w:tcPr>
          <w:p w14:paraId="3491A90E"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530F5693"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9D46E2" w:rsidRPr="00FC03FE" w14:paraId="4529E353" w14:textId="77777777" w:rsidTr="00672712">
        <w:tc>
          <w:tcPr>
            <w:tcW w:w="198" w:type="pct"/>
            <w:shd w:val="clear" w:color="auto" w:fill="FFC000"/>
          </w:tcPr>
          <w:p w14:paraId="295200C7" w14:textId="63155D6B" w:rsidR="009D46E2"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1.</w:t>
            </w:r>
            <w:r w:rsidR="009D46E2" w:rsidRPr="00FC03FE">
              <w:rPr>
                <w:rFonts w:eastAsia="ArialNarrow" w:cs="Times New Roman"/>
                <w:b/>
                <w:color w:val="000000" w:themeColor="text1"/>
                <w:sz w:val="22"/>
                <w:szCs w:val="22"/>
              </w:rPr>
              <w:t>4.</w:t>
            </w:r>
          </w:p>
        </w:tc>
        <w:tc>
          <w:tcPr>
            <w:tcW w:w="4802" w:type="pct"/>
            <w:gridSpan w:val="2"/>
            <w:shd w:val="clear" w:color="auto" w:fill="FFF2CC" w:themeFill="accent4" w:themeFillTint="33"/>
          </w:tcPr>
          <w:p w14:paraId="49F4889E" w14:textId="05DD96B4"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ASIGURAREA CONDIŢIILOR UNEI DEZVOLTĂRI DURABILE, CONSERVAREA POSIBILITĂŢILOR DE EVOLUŢIE A ORAŞULUI PENTRU GENERAŢIILE VIITOARE</w:t>
            </w:r>
          </w:p>
        </w:tc>
      </w:tr>
      <w:tr w:rsidR="00672712" w:rsidRPr="00672712" w14:paraId="226EAB9D" w14:textId="77777777" w:rsidTr="00672712">
        <w:tc>
          <w:tcPr>
            <w:tcW w:w="198" w:type="pct"/>
          </w:tcPr>
          <w:p w14:paraId="510C4D8B"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6007B319"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9D46E2" w:rsidRPr="00FC03FE" w14:paraId="71C7BFB3" w14:textId="77777777" w:rsidTr="00672712">
        <w:tc>
          <w:tcPr>
            <w:tcW w:w="198" w:type="pct"/>
            <w:shd w:val="clear" w:color="auto" w:fill="FFC000"/>
          </w:tcPr>
          <w:p w14:paraId="7302BD64" w14:textId="77777777" w:rsidR="009D46E2" w:rsidRPr="00FC03FE" w:rsidRDefault="009D46E2"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6AB54E94" w14:textId="65C107A4"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tc>
        <w:tc>
          <w:tcPr>
            <w:tcW w:w="3426" w:type="pct"/>
          </w:tcPr>
          <w:p w14:paraId="42284EB0" w14:textId="563A4C21"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extinderea echilibrată a intravilanului, conform estimărilor necesarului de teren, inclusiv a unor suprafeţe - rezervă</w:t>
            </w:r>
          </w:p>
          <w:p w14:paraId="2FB41B9F" w14:textId="08D1C8BB"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eşalonarea procesului de extindere a oraşului prin trasarea unor trepte succesive de creştere şi prin delimitarea zonelor cu obligativitate de PUZ</w:t>
            </w:r>
          </w:p>
          <w:p w14:paraId="284ACBAE" w14:textId="5F33CC28"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desemnarea unor suprafeţe-rezervă pentru întâmpinarea evoluţiilor imprevizibile şi recomandarea unor locaţii pentru obiective de utilitate publică cu rol important în dezvoltarea oraşului (centru intermodal de transport în comun, complex de expoziţii şi conferinţe, instituţii publice, dotări universitare, nuclee extracentrale de servicii şi comerţ, stadion municipal, etc.)</w:t>
            </w:r>
          </w:p>
          <w:p w14:paraId="4B28A827" w14:textId="29C68C39" w:rsidR="009D46E2" w:rsidRPr="00FC03FE" w:rsidRDefault="009D46E2"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protejarea zonelor naturale şi a elementelor de peisaj cu valoare ecologică, economică şi culturală, protejarea zonelor construite valoroase, instituirea statutului de zona protejată</w:t>
            </w:r>
          </w:p>
        </w:tc>
      </w:tr>
      <w:tr w:rsidR="00672712" w:rsidRPr="00672712" w14:paraId="514B9AD7" w14:textId="77777777" w:rsidTr="00672712">
        <w:tc>
          <w:tcPr>
            <w:tcW w:w="5000" w:type="pct"/>
            <w:gridSpan w:val="3"/>
          </w:tcPr>
          <w:p w14:paraId="2ABDE01E" w14:textId="77777777" w:rsidR="00672712" w:rsidRPr="00672712" w:rsidRDefault="00672712" w:rsidP="00672712">
            <w:pPr>
              <w:autoSpaceDE w:val="0"/>
              <w:autoSpaceDN w:val="0"/>
              <w:adjustRightInd w:val="0"/>
              <w:spacing w:after="0"/>
              <w:ind w:firstLine="0"/>
              <w:jc w:val="center"/>
              <w:rPr>
                <w:b/>
                <w:sz w:val="10"/>
                <w:szCs w:val="10"/>
              </w:rPr>
            </w:pPr>
          </w:p>
        </w:tc>
      </w:tr>
      <w:tr w:rsidR="008145C7" w:rsidRPr="00FC03FE" w14:paraId="581C6823" w14:textId="77777777" w:rsidTr="00672712">
        <w:tc>
          <w:tcPr>
            <w:tcW w:w="5000" w:type="pct"/>
            <w:gridSpan w:val="3"/>
            <w:shd w:val="clear" w:color="auto" w:fill="92D050"/>
          </w:tcPr>
          <w:p w14:paraId="4D192139" w14:textId="0631A9F6" w:rsidR="008145C7" w:rsidRPr="00FC03FE" w:rsidRDefault="008145C7" w:rsidP="00672712">
            <w:pPr>
              <w:autoSpaceDE w:val="0"/>
              <w:autoSpaceDN w:val="0"/>
              <w:adjustRightInd w:val="0"/>
              <w:spacing w:after="0"/>
              <w:ind w:firstLine="0"/>
              <w:jc w:val="center"/>
              <w:rPr>
                <w:rFonts w:eastAsia="ArialNarrow" w:cs="Times New Roman"/>
                <w:b/>
                <w:color w:val="000000" w:themeColor="text1"/>
                <w:sz w:val="22"/>
                <w:szCs w:val="22"/>
              </w:rPr>
            </w:pPr>
            <w:r w:rsidRPr="00FC03FE">
              <w:rPr>
                <w:b/>
                <w:sz w:val="22"/>
                <w:szCs w:val="22"/>
              </w:rPr>
              <w:t>2. LOCUIRE</w:t>
            </w:r>
          </w:p>
        </w:tc>
      </w:tr>
      <w:tr w:rsidR="00672712" w:rsidRPr="00672712" w14:paraId="10D17E64" w14:textId="77777777" w:rsidTr="00672712">
        <w:tc>
          <w:tcPr>
            <w:tcW w:w="5000" w:type="pct"/>
            <w:gridSpan w:val="3"/>
          </w:tcPr>
          <w:p w14:paraId="37F017E5" w14:textId="77777777" w:rsidR="00672712" w:rsidRPr="00672712" w:rsidRDefault="00672712" w:rsidP="00672712">
            <w:pPr>
              <w:autoSpaceDE w:val="0"/>
              <w:autoSpaceDN w:val="0"/>
              <w:adjustRightInd w:val="0"/>
              <w:spacing w:after="0"/>
              <w:ind w:firstLine="0"/>
              <w:jc w:val="center"/>
              <w:rPr>
                <w:b/>
                <w:sz w:val="10"/>
                <w:szCs w:val="10"/>
              </w:rPr>
            </w:pPr>
          </w:p>
        </w:tc>
      </w:tr>
      <w:tr w:rsidR="008145C7" w:rsidRPr="00FC03FE" w14:paraId="437ABF4A" w14:textId="77777777" w:rsidTr="00672712">
        <w:tc>
          <w:tcPr>
            <w:tcW w:w="198" w:type="pct"/>
            <w:shd w:val="clear" w:color="auto" w:fill="FFC000"/>
          </w:tcPr>
          <w:p w14:paraId="38C0412F" w14:textId="3A51FBC3"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2.1.</w:t>
            </w:r>
          </w:p>
        </w:tc>
        <w:tc>
          <w:tcPr>
            <w:tcW w:w="4802" w:type="pct"/>
            <w:gridSpan w:val="2"/>
            <w:shd w:val="clear" w:color="auto" w:fill="FFF2CC" w:themeFill="accent4" w:themeFillTint="33"/>
          </w:tcPr>
          <w:p w14:paraId="640C35D9" w14:textId="2BD44B93"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REABILITAREA ŞI ASIGURAREA CALITĂŢII LOCUIRII ÎN CARTIERELE CONSTITUITE</w:t>
            </w:r>
          </w:p>
        </w:tc>
      </w:tr>
      <w:tr w:rsidR="00672712" w:rsidRPr="00672712" w14:paraId="167A01B3" w14:textId="77777777" w:rsidTr="00672712">
        <w:tc>
          <w:tcPr>
            <w:tcW w:w="198" w:type="pct"/>
          </w:tcPr>
          <w:p w14:paraId="632B2513"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093A23BF"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8145C7" w:rsidRPr="00FC03FE" w14:paraId="73D23D7B" w14:textId="77777777" w:rsidTr="00672712">
        <w:tc>
          <w:tcPr>
            <w:tcW w:w="198" w:type="pct"/>
            <w:shd w:val="clear" w:color="auto" w:fill="FFC000"/>
          </w:tcPr>
          <w:p w14:paraId="39BEF1A6" w14:textId="77777777"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0A6414C8"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p w14:paraId="6D4948DD"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p>
        </w:tc>
        <w:tc>
          <w:tcPr>
            <w:tcW w:w="3426" w:type="pct"/>
          </w:tcPr>
          <w:p w14:paraId="40F54BA7"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reglementarea prin RLU a intervenţiilor în zone constituite, evitarea supradensificării cartierelor de locuinţe colective</w:t>
            </w:r>
          </w:p>
          <w:p w14:paraId="1D6420B5"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xml:space="preserve"> - protejarea zonelor constituite valoroase, atât în interiorul, cât şi în afara Centrului Istoric</w:t>
            </w:r>
          </w:p>
          <w:p w14:paraId="25478DD5"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xml:space="preserve"> - dezvoltarea şi extinderea centrelor de cartier şi a reţelei de spaţii publice şi verzi din cartiere, alături de extinderea reţelei de dotări publice aferente zonelor rezidenţiale: unităţi de învăţământ preuniversitar, parcaje colective de cartier, baze sportive. Reconversia parţială sau totală a suprafeţelor aflate în proprietate publică pentru compensarea deficitului de dotări din cartiere</w:t>
            </w:r>
          </w:p>
          <w:p w14:paraId="4518E232"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propunerea de traversări ale barierelor date de CF și de Bahlui în vederea unei mai bune conectări a cartierelor sudice la zona centrală</w:t>
            </w:r>
          </w:p>
          <w:p w14:paraId="66AA6C62"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realizarea infrastructurii edilitare pentru zonele în care aceasta lipseşte Bucium, Cicoarei, Moara de Vânt</w:t>
            </w:r>
          </w:p>
          <w:p w14:paraId="330CCBBC"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suplimentarea spaţiilor verzi care deservesc cartierele de locuinţe prin desemnarea unor parcuri</w:t>
            </w:r>
          </w:p>
          <w:p w14:paraId="0CF0C6DD"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lastRenderedPageBreak/>
              <w:t>de cartier - Alexandru cel Bun, Dacia, Tătărași, Păcurari</w:t>
            </w:r>
          </w:p>
          <w:p w14:paraId="2F7D4524" w14:textId="0C09BE6A"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consolidarea şi extinderea echilibrată a sateliţilor cu caracter rezidenţial Bucium, Galata</w:t>
            </w:r>
          </w:p>
        </w:tc>
      </w:tr>
      <w:tr w:rsidR="00672712" w:rsidRPr="00672712" w14:paraId="38D18EEB" w14:textId="77777777" w:rsidTr="00672712">
        <w:tc>
          <w:tcPr>
            <w:tcW w:w="198" w:type="pct"/>
          </w:tcPr>
          <w:p w14:paraId="239293E8"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1376" w:type="pct"/>
          </w:tcPr>
          <w:p w14:paraId="4940E5CD"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c>
          <w:tcPr>
            <w:tcW w:w="3426" w:type="pct"/>
          </w:tcPr>
          <w:p w14:paraId="59BCBDFE"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r>
      <w:tr w:rsidR="008145C7" w:rsidRPr="00FC03FE" w14:paraId="1F3A6C7F" w14:textId="77777777" w:rsidTr="00672712">
        <w:tc>
          <w:tcPr>
            <w:tcW w:w="198" w:type="pct"/>
            <w:shd w:val="clear" w:color="auto" w:fill="FFC000"/>
          </w:tcPr>
          <w:p w14:paraId="5E335BDE" w14:textId="763446EC"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2.2.</w:t>
            </w:r>
          </w:p>
        </w:tc>
        <w:tc>
          <w:tcPr>
            <w:tcW w:w="4802" w:type="pct"/>
            <w:gridSpan w:val="2"/>
            <w:shd w:val="clear" w:color="auto" w:fill="FFF2CC" w:themeFill="accent4" w:themeFillTint="33"/>
          </w:tcPr>
          <w:p w14:paraId="1D0335FA" w14:textId="466C5A48"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ASIGURAREA NECESARULUI DE SUPRAFEŢE PENTRU LOCUINŢE NOI, CU PRIORITATE ÎN ZONE AFLATE ÎN PROXIMITATEA ORAŞULUI ŞI ÎN VECINĂTATEA UNOR ELEMENTE NATURALE CU POTENŢIAL DE AGREMENT</w:t>
            </w:r>
          </w:p>
        </w:tc>
      </w:tr>
      <w:tr w:rsidR="00672712" w:rsidRPr="00672712" w14:paraId="63C1D017" w14:textId="77777777" w:rsidTr="00672712">
        <w:tc>
          <w:tcPr>
            <w:tcW w:w="198" w:type="pct"/>
          </w:tcPr>
          <w:p w14:paraId="116937D1"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0C8EF7B7"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8145C7" w:rsidRPr="00FC03FE" w14:paraId="6476BA66" w14:textId="77777777" w:rsidTr="00672712">
        <w:tc>
          <w:tcPr>
            <w:tcW w:w="198" w:type="pct"/>
            <w:shd w:val="clear" w:color="auto" w:fill="FFC000"/>
          </w:tcPr>
          <w:p w14:paraId="34ACBEBD" w14:textId="77777777"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45D05DCA"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p w14:paraId="621E2576"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p>
        </w:tc>
        <w:tc>
          <w:tcPr>
            <w:tcW w:w="3426" w:type="pct"/>
          </w:tcPr>
          <w:p w14:paraId="24BAFFB7"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desemnarea unor zone de extindere a oraşului cu destinaţie predominant rezidenţială - zona Nord-Est</w:t>
            </w:r>
          </w:p>
          <w:p w14:paraId="34F0C428"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xml:space="preserve"> - desemnarea unor zone mixte (locuire+servicii+comerţ), pe suprafeţe restructurabile din proximitatea centrului oraşului Smârdan, Sfântu Andrei</w:t>
            </w:r>
          </w:p>
          <w:p w14:paraId="399000AD" w14:textId="13A2009C"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xml:space="preserve"> - densificarea parcelelor riverane principalelor bulevarde prin reglementarea unui profil funcţional mixt şi prin creşterea indicatorilor de utilizare (POT, CUT), în paralel cu măsuri de realiniere a fronturilor şi de modernizarea a profilelor stradale</w:t>
            </w:r>
          </w:p>
        </w:tc>
      </w:tr>
      <w:tr w:rsidR="00672712" w:rsidRPr="00672712" w14:paraId="12541CDC" w14:textId="77777777" w:rsidTr="00672712">
        <w:tc>
          <w:tcPr>
            <w:tcW w:w="198" w:type="pct"/>
          </w:tcPr>
          <w:p w14:paraId="20B6A74A"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1376" w:type="pct"/>
          </w:tcPr>
          <w:p w14:paraId="1A3C9043"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c>
          <w:tcPr>
            <w:tcW w:w="3426" w:type="pct"/>
          </w:tcPr>
          <w:p w14:paraId="20770DAB"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r>
      <w:tr w:rsidR="008145C7" w:rsidRPr="00FC03FE" w14:paraId="3315F0EE" w14:textId="77777777" w:rsidTr="00672712">
        <w:tc>
          <w:tcPr>
            <w:tcW w:w="198" w:type="pct"/>
            <w:shd w:val="clear" w:color="auto" w:fill="FFC000"/>
          </w:tcPr>
          <w:p w14:paraId="7D827834" w14:textId="4E91B8D4"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2.3.</w:t>
            </w:r>
          </w:p>
        </w:tc>
        <w:tc>
          <w:tcPr>
            <w:tcW w:w="4802" w:type="pct"/>
            <w:gridSpan w:val="2"/>
            <w:shd w:val="clear" w:color="auto" w:fill="FFF2CC" w:themeFill="accent4" w:themeFillTint="33"/>
          </w:tcPr>
          <w:p w14:paraId="6FD0A9FB" w14:textId="66C159B7"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ASIGURAREA UNOR CONDIŢII ECHILIBRATE DE CONFIGURARE A NOILOR ZONE DE LOCUINŢE (DENSITATE, DOTĂRI, INFRASTRUCTURĂ, TIPOLOGII)</w:t>
            </w:r>
          </w:p>
        </w:tc>
      </w:tr>
      <w:tr w:rsidR="00672712" w:rsidRPr="00672712" w14:paraId="5618B159" w14:textId="77777777" w:rsidTr="00672712">
        <w:tc>
          <w:tcPr>
            <w:tcW w:w="198" w:type="pct"/>
          </w:tcPr>
          <w:p w14:paraId="3573FE97"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3DFAB5AE"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8145C7" w:rsidRPr="00FC03FE" w14:paraId="1149520A" w14:textId="77777777" w:rsidTr="00672712">
        <w:tc>
          <w:tcPr>
            <w:tcW w:w="198" w:type="pct"/>
            <w:shd w:val="clear" w:color="auto" w:fill="FFC000"/>
          </w:tcPr>
          <w:p w14:paraId="30ED54A3" w14:textId="77777777"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229BB6AC"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p w14:paraId="1BD4C8E2"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p>
        </w:tc>
        <w:tc>
          <w:tcPr>
            <w:tcW w:w="3426" w:type="pct"/>
          </w:tcPr>
          <w:p w14:paraId="5351D035"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precizarea parametrilor de configurare a noilor cartiere în acord cu principiile unei dezvoltări durabile, rezervarea culoarelor majore de infrastructură, asigurarea şi localizarea necesarului de dotări şi spaţii verzi</w:t>
            </w:r>
          </w:p>
          <w:p w14:paraId="04AD5F5E"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xml:space="preserve"> - delimitarea unor zone prioritare de intervenţie şi condiţionarea dezvoltării prin elaborarea PUZ, rezervarea unor suprafeţe pentru funcţiuni cheie şi ocuparea lor pe baza unei analize cost- beneficiu</w:t>
            </w:r>
          </w:p>
          <w:p w14:paraId="0A305206"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etapizarea consumului de resurse funciare</w:t>
            </w:r>
          </w:p>
          <w:p w14:paraId="7AC75E7B"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asigurarea suprafeţelor necesare pentru dezvoltarea reţelei de învăţămînt preuniversitar</w:t>
            </w:r>
          </w:p>
          <w:p w14:paraId="4D2B4D82" w14:textId="4D809EA0"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(grădiniţe, şcoli, licee)</w:t>
            </w:r>
          </w:p>
        </w:tc>
      </w:tr>
      <w:tr w:rsidR="00672712" w:rsidRPr="00672712" w14:paraId="782779D9" w14:textId="77777777" w:rsidTr="00672712">
        <w:tc>
          <w:tcPr>
            <w:tcW w:w="198" w:type="pct"/>
          </w:tcPr>
          <w:p w14:paraId="7C46A68B"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1376" w:type="pct"/>
          </w:tcPr>
          <w:p w14:paraId="3D702300"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c>
          <w:tcPr>
            <w:tcW w:w="3426" w:type="pct"/>
          </w:tcPr>
          <w:p w14:paraId="11FB7E43"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r>
      <w:tr w:rsidR="008145C7" w:rsidRPr="00FC03FE" w14:paraId="384A15AD" w14:textId="77777777" w:rsidTr="00672712">
        <w:tc>
          <w:tcPr>
            <w:tcW w:w="5000" w:type="pct"/>
            <w:gridSpan w:val="3"/>
            <w:shd w:val="clear" w:color="auto" w:fill="92D050"/>
          </w:tcPr>
          <w:p w14:paraId="5F722032" w14:textId="7C1D5D22" w:rsidR="008145C7" w:rsidRPr="00FC03FE" w:rsidRDefault="008145C7" w:rsidP="00672712">
            <w:pPr>
              <w:spacing w:after="0"/>
              <w:ind w:firstLine="0"/>
              <w:jc w:val="center"/>
              <w:rPr>
                <w:b/>
                <w:sz w:val="22"/>
                <w:szCs w:val="22"/>
              </w:rPr>
            </w:pPr>
            <w:r w:rsidRPr="00FC03FE">
              <w:rPr>
                <w:b/>
                <w:sz w:val="22"/>
                <w:szCs w:val="22"/>
              </w:rPr>
              <w:t>3. PROTECŢIA MEDIULUI. SPAŢII VERZI</w:t>
            </w:r>
          </w:p>
        </w:tc>
      </w:tr>
      <w:tr w:rsidR="00672712" w:rsidRPr="00672712" w14:paraId="488E4B96" w14:textId="77777777" w:rsidTr="00672712">
        <w:tc>
          <w:tcPr>
            <w:tcW w:w="5000" w:type="pct"/>
            <w:gridSpan w:val="3"/>
          </w:tcPr>
          <w:p w14:paraId="7C865596" w14:textId="77777777" w:rsidR="00672712" w:rsidRPr="00672712" w:rsidRDefault="00672712" w:rsidP="00672712">
            <w:pPr>
              <w:spacing w:after="0"/>
              <w:ind w:firstLine="0"/>
              <w:jc w:val="center"/>
              <w:rPr>
                <w:b/>
                <w:sz w:val="10"/>
                <w:szCs w:val="10"/>
              </w:rPr>
            </w:pPr>
          </w:p>
        </w:tc>
      </w:tr>
      <w:tr w:rsidR="008145C7" w:rsidRPr="00FC03FE" w14:paraId="37123DB6" w14:textId="77777777" w:rsidTr="00672712">
        <w:tc>
          <w:tcPr>
            <w:tcW w:w="198" w:type="pct"/>
            <w:shd w:val="clear" w:color="auto" w:fill="FFC000"/>
          </w:tcPr>
          <w:p w14:paraId="4BD3B004" w14:textId="0D8ACE27"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3.1.</w:t>
            </w:r>
          </w:p>
        </w:tc>
        <w:tc>
          <w:tcPr>
            <w:tcW w:w="4802" w:type="pct"/>
            <w:gridSpan w:val="2"/>
            <w:shd w:val="clear" w:color="auto" w:fill="FFF2CC" w:themeFill="accent4" w:themeFillTint="33"/>
          </w:tcPr>
          <w:p w14:paraId="0F2C71B1" w14:textId="7DF01930"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SATISFACEREA NECESARULUI DE SPAŢII VERZI RAPORTAT LA NUMĂRUL DE LOCUITORI, CF. OUG 114/2007 (26 MP / LOCUITOR)</w:t>
            </w:r>
          </w:p>
        </w:tc>
      </w:tr>
      <w:tr w:rsidR="00672712" w:rsidRPr="00672712" w14:paraId="4B975FE9" w14:textId="77777777" w:rsidTr="00672712">
        <w:tc>
          <w:tcPr>
            <w:tcW w:w="198" w:type="pct"/>
          </w:tcPr>
          <w:p w14:paraId="1F36BA7C"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119CE8B0"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8145C7" w:rsidRPr="00FC03FE" w14:paraId="33145C84" w14:textId="77777777" w:rsidTr="00672712">
        <w:tc>
          <w:tcPr>
            <w:tcW w:w="198" w:type="pct"/>
            <w:shd w:val="clear" w:color="auto" w:fill="FFC000"/>
          </w:tcPr>
          <w:p w14:paraId="51D6419D" w14:textId="77777777"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239FFD5A" w14:textId="01A43C92"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tc>
        <w:tc>
          <w:tcPr>
            <w:tcW w:w="3426" w:type="pct"/>
          </w:tcPr>
          <w:p w14:paraId="1B18DA5C"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înfiinţarea de parcuri de importanţă orăşenească, dotări de agrement şi alte spaţii publice cu</w:t>
            </w:r>
          </w:p>
          <w:p w14:paraId="237DBBF0"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caracter verde. Propuneri: Cicoarei, Viticultori, Moara de Vânt, Gara Centrală</w:t>
            </w:r>
          </w:p>
          <w:p w14:paraId="299FA8BA"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reabilitarea suprafeţelor libere din cartierele de locuinţe, recuperarea şi amenajarea suprafeţelor</w:t>
            </w:r>
          </w:p>
          <w:p w14:paraId="6D18A66F"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reziduale</w:t>
            </w:r>
          </w:p>
          <w:p w14:paraId="65B5D95F"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asigurarea terenului necesar înfiinţării de spaţii verzi publice prin intermediul obligativităţii</w:t>
            </w:r>
          </w:p>
          <w:p w14:paraId="0C6104D4"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operaţiunilor de reparcelare în zonele de restructurare/ urbanizare</w:t>
            </w:r>
          </w:p>
          <w:p w14:paraId="4BC72CF4"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p>
        </w:tc>
      </w:tr>
      <w:tr w:rsidR="00672712" w:rsidRPr="00672712" w14:paraId="093CEA7E" w14:textId="77777777" w:rsidTr="00672712">
        <w:tc>
          <w:tcPr>
            <w:tcW w:w="198" w:type="pct"/>
          </w:tcPr>
          <w:p w14:paraId="5CA01060"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1376" w:type="pct"/>
          </w:tcPr>
          <w:p w14:paraId="03A11C87"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c>
          <w:tcPr>
            <w:tcW w:w="3426" w:type="pct"/>
          </w:tcPr>
          <w:p w14:paraId="56D01EDD"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r>
      <w:tr w:rsidR="008145C7" w:rsidRPr="00FC03FE" w14:paraId="7C107FB3" w14:textId="77777777" w:rsidTr="00672712">
        <w:tc>
          <w:tcPr>
            <w:tcW w:w="198" w:type="pct"/>
            <w:shd w:val="clear" w:color="auto" w:fill="FFC000"/>
          </w:tcPr>
          <w:p w14:paraId="51BFCF49" w14:textId="211357C1"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3.2.</w:t>
            </w:r>
          </w:p>
        </w:tc>
        <w:tc>
          <w:tcPr>
            <w:tcW w:w="4802" w:type="pct"/>
            <w:gridSpan w:val="2"/>
            <w:shd w:val="clear" w:color="auto" w:fill="FFF2CC" w:themeFill="accent4" w:themeFillTint="33"/>
          </w:tcPr>
          <w:p w14:paraId="3766C140" w14:textId="1003BE2D"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PROTEJAREA HABITATELOR NATURALE VALOROASE ŞI A CADRULUI NATURAL</w:t>
            </w:r>
          </w:p>
        </w:tc>
      </w:tr>
      <w:tr w:rsidR="00672712" w:rsidRPr="00672712" w14:paraId="633BC425" w14:textId="77777777" w:rsidTr="00672712">
        <w:tc>
          <w:tcPr>
            <w:tcW w:w="198" w:type="pct"/>
          </w:tcPr>
          <w:p w14:paraId="467643AF"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420F6252"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8145C7" w:rsidRPr="00FC03FE" w14:paraId="6D4EDD68" w14:textId="77777777" w:rsidTr="00672712">
        <w:tc>
          <w:tcPr>
            <w:tcW w:w="198" w:type="pct"/>
            <w:shd w:val="clear" w:color="auto" w:fill="FFC000"/>
          </w:tcPr>
          <w:p w14:paraId="1FFFF2DC" w14:textId="77777777"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3914AD13" w14:textId="14B47101"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tc>
        <w:tc>
          <w:tcPr>
            <w:tcW w:w="3426" w:type="pct"/>
          </w:tcPr>
          <w:p w14:paraId="0E025A10"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păstrarea zonelor de habitat în afara zonei intravilan, instituirea interdicţiei de construire, accesibilizarea</w:t>
            </w:r>
          </w:p>
          <w:p w14:paraId="0B45CA9E"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lor pentru turism specializat şi de agrement</w:t>
            </w:r>
          </w:p>
          <w:p w14:paraId="694092DB" w14:textId="747312F5"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xml:space="preserve"> - realizarea unei reţele de trasee ciclo-turististice în oraş şi în jurul oraşului pe rutele: Centrul Vechi, Păcurari, Riveran Bahlui.</w:t>
            </w:r>
          </w:p>
        </w:tc>
      </w:tr>
      <w:tr w:rsidR="00672712" w:rsidRPr="00672712" w14:paraId="0C7B7F34" w14:textId="77777777" w:rsidTr="00672712">
        <w:tc>
          <w:tcPr>
            <w:tcW w:w="198" w:type="pct"/>
          </w:tcPr>
          <w:p w14:paraId="0AAF1752"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1376" w:type="pct"/>
          </w:tcPr>
          <w:p w14:paraId="7A1E5BC9"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c>
          <w:tcPr>
            <w:tcW w:w="3426" w:type="pct"/>
          </w:tcPr>
          <w:p w14:paraId="79B4144B"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r>
      <w:tr w:rsidR="008145C7" w:rsidRPr="00FC03FE" w14:paraId="6585F739" w14:textId="77777777" w:rsidTr="00672712">
        <w:tc>
          <w:tcPr>
            <w:tcW w:w="198" w:type="pct"/>
            <w:shd w:val="clear" w:color="auto" w:fill="FFC000"/>
          </w:tcPr>
          <w:p w14:paraId="7DD65EB3" w14:textId="7E1A59AE"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3.3.</w:t>
            </w:r>
          </w:p>
        </w:tc>
        <w:tc>
          <w:tcPr>
            <w:tcW w:w="4802" w:type="pct"/>
            <w:gridSpan w:val="2"/>
            <w:shd w:val="clear" w:color="auto" w:fill="FFF2CC" w:themeFill="accent4" w:themeFillTint="33"/>
          </w:tcPr>
          <w:p w14:paraId="1178E215" w14:textId="78FA064C"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PROTEJAREA ŞI REABILITAREA SPAŢIILOR VERZI DIN INTERIORUL CARTIERELOR DE LOCUIRE COLECTIVĂ</w:t>
            </w:r>
          </w:p>
        </w:tc>
      </w:tr>
      <w:tr w:rsidR="00672712" w:rsidRPr="00672712" w14:paraId="589240A5" w14:textId="77777777" w:rsidTr="00672712">
        <w:tc>
          <w:tcPr>
            <w:tcW w:w="198" w:type="pct"/>
          </w:tcPr>
          <w:p w14:paraId="32D69EA8"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6E9155B7"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8145C7" w:rsidRPr="00FC03FE" w14:paraId="4CEDEA09" w14:textId="77777777" w:rsidTr="00672712">
        <w:tc>
          <w:tcPr>
            <w:tcW w:w="198" w:type="pct"/>
            <w:shd w:val="clear" w:color="auto" w:fill="FFC000"/>
          </w:tcPr>
          <w:p w14:paraId="5F6A3D5E" w14:textId="77777777"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09C11C10" w14:textId="695FDD2C"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tc>
        <w:tc>
          <w:tcPr>
            <w:tcW w:w="3426" w:type="pct"/>
          </w:tcPr>
          <w:p w14:paraId="3F706C9A"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delimitarea spaţiilor verzi din cartiere, protejarea şi amenajarea spaţiilor libere virane ca spaţii verzi</w:t>
            </w:r>
          </w:p>
          <w:p w14:paraId="57031301"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reabilitarea centrelor de cartier cu prevederea unui procent semnificativ de spaţii verzi publice</w:t>
            </w:r>
          </w:p>
          <w:p w14:paraId="505E4E47" w14:textId="1E5F39CC"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extinderea parcelărilor pentru grădini private la periferia cartierelor, ca suplimentare a spaţiilor verzi publice.</w:t>
            </w:r>
          </w:p>
        </w:tc>
      </w:tr>
      <w:tr w:rsidR="00672712" w:rsidRPr="00672712" w14:paraId="18D6C54C" w14:textId="77777777" w:rsidTr="00672712">
        <w:tc>
          <w:tcPr>
            <w:tcW w:w="198" w:type="pct"/>
          </w:tcPr>
          <w:p w14:paraId="44611191"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1376" w:type="pct"/>
          </w:tcPr>
          <w:p w14:paraId="5AEBC1AA"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c>
          <w:tcPr>
            <w:tcW w:w="3426" w:type="pct"/>
          </w:tcPr>
          <w:p w14:paraId="2171765E" w14:textId="77777777" w:rsidR="00672712" w:rsidRPr="00672712" w:rsidRDefault="00672712" w:rsidP="00672712">
            <w:pPr>
              <w:autoSpaceDE w:val="0"/>
              <w:autoSpaceDN w:val="0"/>
              <w:adjustRightInd w:val="0"/>
              <w:spacing w:after="0"/>
              <w:ind w:firstLine="0"/>
              <w:rPr>
                <w:rFonts w:eastAsia="ArialNarrow" w:cs="Times New Roman"/>
                <w:color w:val="000000" w:themeColor="text1"/>
                <w:sz w:val="10"/>
                <w:szCs w:val="10"/>
              </w:rPr>
            </w:pPr>
          </w:p>
        </w:tc>
      </w:tr>
      <w:tr w:rsidR="008145C7" w:rsidRPr="00FC03FE" w14:paraId="64042E28" w14:textId="77777777" w:rsidTr="00672712">
        <w:tc>
          <w:tcPr>
            <w:tcW w:w="198" w:type="pct"/>
            <w:shd w:val="clear" w:color="auto" w:fill="FFC000"/>
          </w:tcPr>
          <w:p w14:paraId="59AF52F8" w14:textId="53EF6EDB"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3.4.</w:t>
            </w:r>
          </w:p>
        </w:tc>
        <w:tc>
          <w:tcPr>
            <w:tcW w:w="4802" w:type="pct"/>
            <w:gridSpan w:val="2"/>
            <w:shd w:val="clear" w:color="auto" w:fill="FFF2CC" w:themeFill="accent4" w:themeFillTint="33"/>
          </w:tcPr>
          <w:p w14:paraId="72E205C4" w14:textId="06598AA0"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r w:rsidRPr="00FC03FE">
              <w:rPr>
                <w:rFonts w:eastAsia="ArialNarrow" w:cs="Times New Roman"/>
                <w:b/>
                <w:color w:val="000000" w:themeColor="text1"/>
                <w:sz w:val="22"/>
                <w:szCs w:val="22"/>
              </w:rPr>
              <w:t>REDUCEREA EMISIILOR ŞI A FACTORILOR DE POLUARE, PRECUM ŞI PREVENIREA RISCURILOR ALUNECĂRILOR DE TEREN ŞI ALE EFECTELOR INUNDAŢIILOR</w:t>
            </w:r>
          </w:p>
        </w:tc>
      </w:tr>
      <w:tr w:rsidR="00672712" w:rsidRPr="00672712" w14:paraId="0F909B61" w14:textId="77777777" w:rsidTr="00672712">
        <w:tc>
          <w:tcPr>
            <w:tcW w:w="198" w:type="pct"/>
          </w:tcPr>
          <w:p w14:paraId="483F9206"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c>
          <w:tcPr>
            <w:tcW w:w="4802" w:type="pct"/>
            <w:gridSpan w:val="2"/>
          </w:tcPr>
          <w:p w14:paraId="49D1C573" w14:textId="77777777" w:rsidR="00672712" w:rsidRPr="00672712" w:rsidRDefault="00672712" w:rsidP="00672712">
            <w:pPr>
              <w:autoSpaceDE w:val="0"/>
              <w:autoSpaceDN w:val="0"/>
              <w:adjustRightInd w:val="0"/>
              <w:spacing w:after="0"/>
              <w:ind w:firstLine="0"/>
              <w:rPr>
                <w:rFonts w:eastAsia="ArialNarrow" w:cs="Times New Roman"/>
                <w:b/>
                <w:color w:val="000000" w:themeColor="text1"/>
                <w:sz w:val="10"/>
                <w:szCs w:val="10"/>
              </w:rPr>
            </w:pPr>
          </w:p>
        </w:tc>
      </w:tr>
      <w:tr w:rsidR="008145C7" w:rsidRPr="00FC03FE" w14:paraId="3FC9C89A" w14:textId="77777777" w:rsidTr="00672712">
        <w:tc>
          <w:tcPr>
            <w:tcW w:w="198" w:type="pct"/>
            <w:shd w:val="clear" w:color="auto" w:fill="FFC000"/>
          </w:tcPr>
          <w:p w14:paraId="180ACC62" w14:textId="77777777" w:rsidR="008145C7" w:rsidRPr="00FC03FE" w:rsidRDefault="008145C7" w:rsidP="00672712">
            <w:pPr>
              <w:autoSpaceDE w:val="0"/>
              <w:autoSpaceDN w:val="0"/>
              <w:adjustRightInd w:val="0"/>
              <w:spacing w:after="0"/>
              <w:ind w:firstLine="0"/>
              <w:rPr>
                <w:rFonts w:eastAsia="ArialNarrow" w:cs="Times New Roman"/>
                <w:b/>
                <w:color w:val="000000" w:themeColor="text1"/>
                <w:sz w:val="22"/>
                <w:szCs w:val="22"/>
              </w:rPr>
            </w:pPr>
          </w:p>
        </w:tc>
        <w:tc>
          <w:tcPr>
            <w:tcW w:w="1376" w:type="pct"/>
          </w:tcPr>
          <w:p w14:paraId="714F7E7A" w14:textId="1DB4D3F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tc>
        <w:tc>
          <w:tcPr>
            <w:tcW w:w="3426" w:type="pct"/>
          </w:tcPr>
          <w:p w14:paraId="607CFA89" w14:textId="77777777"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limitarea regimului de ocupare cu construcţii a zonelor care prezintă riscuri naturale</w:t>
            </w:r>
          </w:p>
          <w:p w14:paraId="11B3F4FA" w14:textId="3D3466F9" w:rsidR="008145C7" w:rsidRPr="00FC03FE" w:rsidRDefault="008145C7" w:rsidP="00672712">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xml:space="preserve"> - înfiinţarea unor centuri vegetale de protecţie între sursele de emisii şi cartierele de locuinţe ( flancarea centurii ocolitoare, zone tampon între platformele industriale sud şi vest şi cartierele învecinate)</w:t>
            </w:r>
          </w:p>
        </w:tc>
      </w:tr>
    </w:tbl>
    <w:p w14:paraId="3CD5A57D" w14:textId="77777777" w:rsidR="00377E39" w:rsidRDefault="00377E39" w:rsidP="00377E39">
      <w:pPr>
        <w:autoSpaceDE w:val="0"/>
        <w:autoSpaceDN w:val="0"/>
        <w:adjustRightInd w:val="0"/>
        <w:rPr>
          <w:rFonts w:eastAsia="ArialNarrow" w:cs="Times New Roman"/>
          <w:color w:val="000000" w:themeColor="text1"/>
        </w:rPr>
      </w:pPr>
    </w:p>
    <w:p w14:paraId="6DF84AC1" w14:textId="77777777" w:rsidR="009E0FC8" w:rsidRPr="00D34594" w:rsidRDefault="009E0FC8" w:rsidP="00377E39">
      <w:pPr>
        <w:autoSpaceDE w:val="0"/>
        <w:autoSpaceDN w:val="0"/>
        <w:adjustRightInd w:val="0"/>
        <w:rPr>
          <w:rFonts w:eastAsia="ArialNarrow" w:cs="Times New Roman"/>
          <w:color w:val="000000" w:themeColor="text1"/>
        </w:rPr>
      </w:pPr>
    </w:p>
    <w:p w14:paraId="6B3A7F0E" w14:textId="78128872" w:rsidR="00377E39" w:rsidRPr="00D34594" w:rsidRDefault="00377E39" w:rsidP="00C9047E">
      <w:pPr>
        <w:pStyle w:val="Heading3"/>
      </w:pPr>
      <w:bookmarkStart w:id="176" w:name="_Toc437327175"/>
      <w:r>
        <w:t xml:space="preserve">3.2.2. </w:t>
      </w:r>
      <w:r w:rsidRPr="00D34594">
        <w:t>Investiţii majore prevăzute de strategia de dezvoltare</w:t>
      </w:r>
      <w:bookmarkEnd w:id="176"/>
    </w:p>
    <w:p w14:paraId="2F0E34AF" w14:textId="77777777" w:rsidR="00790544" w:rsidRDefault="00790544" w:rsidP="00377E39">
      <w:pPr>
        <w:autoSpaceDE w:val="0"/>
        <w:autoSpaceDN w:val="0"/>
        <w:adjustRightInd w:val="0"/>
        <w:rPr>
          <w:rFonts w:eastAsia="ArialNarrow" w:cs="Times New Roman"/>
          <w:color w:val="000000" w:themeColor="text1"/>
        </w:rPr>
      </w:pPr>
    </w:p>
    <w:p w14:paraId="115B8721" w14:textId="4B4BC234"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Sunt enumerate investiţiile cu rol de impulsionare a dezvoltării. Acestea se concentrează în general asupra</w:t>
      </w:r>
      <w:r w:rsidR="003677BC">
        <w:rPr>
          <w:rFonts w:eastAsia="ArialNarrow" w:cs="Times New Roman"/>
          <w:color w:val="000000" w:themeColor="text1"/>
        </w:rPr>
        <w:t xml:space="preserve"> </w:t>
      </w:r>
      <w:r w:rsidRPr="00D34594">
        <w:rPr>
          <w:rFonts w:eastAsia="ArialNarrow" w:cs="Times New Roman"/>
          <w:color w:val="000000" w:themeColor="text1"/>
        </w:rPr>
        <w:t>elementelor de infrastructură publică (căi de acces, reţele edilitare, dotări publice), menite se</w:t>
      </w:r>
      <w:r w:rsidR="003677BC">
        <w:rPr>
          <w:rFonts w:eastAsia="ArialNarrow" w:cs="Times New Roman"/>
          <w:color w:val="000000" w:themeColor="text1"/>
        </w:rPr>
        <w:t xml:space="preserve"> </w:t>
      </w:r>
      <w:r w:rsidRPr="00D34594">
        <w:rPr>
          <w:rFonts w:eastAsia="ArialNarrow" w:cs="Times New Roman"/>
          <w:color w:val="000000" w:themeColor="text1"/>
        </w:rPr>
        <w:t>pregătească</w:t>
      </w:r>
      <w:r w:rsidR="003677BC">
        <w:rPr>
          <w:rFonts w:eastAsia="ArialNarrow" w:cs="Times New Roman"/>
          <w:color w:val="000000" w:themeColor="text1"/>
        </w:rPr>
        <w:t xml:space="preserve"> </w:t>
      </w:r>
      <w:r w:rsidRPr="00D34594">
        <w:rPr>
          <w:rFonts w:eastAsia="ArialNarrow" w:cs="Times New Roman"/>
          <w:color w:val="000000" w:themeColor="text1"/>
        </w:rPr>
        <w:t>condiţii favorabile pentru atragerea investiţiilor private în zone de dezvoltare prioritare.</w:t>
      </w:r>
    </w:p>
    <w:p w14:paraId="7F5BB94D" w14:textId="77777777" w:rsidR="00377E39" w:rsidRPr="00D34594" w:rsidRDefault="00377E39" w:rsidP="00377E39">
      <w:pPr>
        <w:autoSpaceDE w:val="0"/>
        <w:autoSpaceDN w:val="0"/>
        <w:adjustRightInd w:val="0"/>
        <w:rPr>
          <w:rFonts w:eastAsia="ArialNarrow" w:cs="Times New Roman"/>
          <w:color w:val="000000" w:themeColor="text1"/>
        </w:rPr>
      </w:pPr>
    </w:p>
    <w:p w14:paraId="5657C468" w14:textId="264ABED6" w:rsidR="00377E39"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xml:space="preserve">■ </w:t>
      </w:r>
      <w:r w:rsidR="003677BC" w:rsidRPr="00D34594">
        <w:rPr>
          <w:rFonts w:eastAsia="ArialNarrow" w:cs="Times New Roman"/>
          <w:color w:val="000000" w:themeColor="text1"/>
        </w:rPr>
        <w:t xml:space="preserve">CONSOLIDAREA DOMENIULUI UNIVERSITAR ESTE UN OBIECTIV STRATEGIC PRIORITAR AL IAȘULUI. </w:t>
      </w:r>
    </w:p>
    <w:p w14:paraId="1C87D5B6" w14:textId="77777777" w:rsidR="003677BC" w:rsidRPr="00D34594" w:rsidRDefault="003677BC" w:rsidP="00377E39">
      <w:pPr>
        <w:autoSpaceDE w:val="0"/>
        <w:autoSpaceDN w:val="0"/>
        <w:adjustRightInd w:val="0"/>
        <w:rPr>
          <w:rFonts w:eastAsia="ArialNarrow" w:cs="Times New Roman"/>
          <w:color w:val="000000" w:themeColor="text1"/>
        </w:rPr>
      </w:pPr>
    </w:p>
    <w:p w14:paraId="7EB56642" w14:textId="00BC24B9" w:rsidR="00377E39"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sidR="003677BC">
        <w:rPr>
          <w:rFonts w:eastAsia="ArialNarrow" w:cs="Times New Roman"/>
          <w:color w:val="000000" w:themeColor="text1"/>
        </w:rPr>
        <w:t xml:space="preserve"> </w:t>
      </w:r>
      <w:r w:rsidR="003677BC" w:rsidRPr="00D34594">
        <w:rPr>
          <w:rFonts w:eastAsia="ArialNarrow" w:cs="Times New Roman"/>
          <w:color w:val="000000" w:themeColor="text1"/>
        </w:rPr>
        <w:t>ATRAGEREA VIEŢII ACADEMICE ÎN CENTRUL ORAŞULUI URMĂREŞTE, DE ASEMENEA, IMPULSIONAREA ACTIVITĂŢILOR CULTURALE</w:t>
      </w:r>
      <w:r w:rsidR="003677BC">
        <w:rPr>
          <w:rFonts w:eastAsia="ArialNarrow" w:cs="Times New Roman"/>
          <w:color w:val="000000" w:themeColor="text1"/>
        </w:rPr>
        <w:t xml:space="preserve"> </w:t>
      </w:r>
      <w:r w:rsidR="003677BC" w:rsidRPr="00D34594">
        <w:rPr>
          <w:rFonts w:eastAsia="ArialNarrow" w:cs="Times New Roman"/>
          <w:color w:val="000000" w:themeColor="text1"/>
        </w:rPr>
        <w:t>ŞI ECONOMICE DIN ZONA ISTORICĂ.</w:t>
      </w:r>
    </w:p>
    <w:p w14:paraId="221E79EA" w14:textId="77777777" w:rsidR="003677BC" w:rsidRPr="00D34594" w:rsidRDefault="003677BC" w:rsidP="00377E39">
      <w:pPr>
        <w:autoSpaceDE w:val="0"/>
        <w:autoSpaceDN w:val="0"/>
        <w:adjustRightInd w:val="0"/>
        <w:rPr>
          <w:rFonts w:eastAsia="ArialNarrow" w:cs="Times New Roman"/>
          <w:color w:val="000000" w:themeColor="text1"/>
        </w:rPr>
      </w:pPr>
    </w:p>
    <w:p w14:paraId="5BD7E402" w14:textId="5174F0DD" w:rsidR="00377E39" w:rsidRPr="00D34594"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sidR="003677BC">
        <w:rPr>
          <w:rFonts w:eastAsia="ArialNarrow" w:cs="Times New Roman"/>
          <w:color w:val="000000" w:themeColor="text1"/>
        </w:rPr>
        <w:t xml:space="preserve"> </w:t>
      </w:r>
      <w:r w:rsidR="003677BC" w:rsidRPr="00D34594">
        <w:rPr>
          <w:rFonts w:eastAsia="ArialNarrow" w:cs="Times New Roman"/>
          <w:color w:val="000000" w:themeColor="text1"/>
        </w:rPr>
        <w:t>RESTRUCTURAREA PLATFORMEI INDUSTRIALE CUG OFERĂ OPORTUNITATEA DEZVOLTĂRII CARTIERELOR SUDICE ALE ORAŞULUI</w:t>
      </w:r>
      <w:r w:rsidR="003677BC">
        <w:rPr>
          <w:rFonts w:eastAsia="ArialNarrow" w:cs="Times New Roman"/>
          <w:color w:val="000000" w:themeColor="text1"/>
        </w:rPr>
        <w:t xml:space="preserve"> </w:t>
      </w:r>
      <w:r w:rsidR="003677BC" w:rsidRPr="00D34594">
        <w:rPr>
          <w:rFonts w:eastAsia="ArialNarrow" w:cs="Times New Roman"/>
          <w:color w:val="000000" w:themeColor="text1"/>
        </w:rPr>
        <w:t>PRIN CREAREA UNUI POL DE ACTIVITĂŢI ECONOMICE, INSTITUŢII, DOTĂRI ŞI SERVICII ÎN PRELUNGIREA AXEI SUD-VESTICE.</w:t>
      </w:r>
    </w:p>
    <w:p w14:paraId="37FADDBC" w14:textId="77777777" w:rsidR="003677BC" w:rsidRDefault="003677BC" w:rsidP="00377E39">
      <w:pPr>
        <w:autoSpaceDE w:val="0"/>
        <w:autoSpaceDN w:val="0"/>
        <w:adjustRightInd w:val="0"/>
        <w:rPr>
          <w:rFonts w:eastAsia="ArialNarrow" w:cs="Times New Roman"/>
          <w:color w:val="000000" w:themeColor="text1"/>
        </w:rPr>
      </w:pPr>
    </w:p>
    <w:p w14:paraId="0452F4CD" w14:textId="29BA2C99" w:rsidR="00377E39"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sidR="003677BC">
        <w:rPr>
          <w:rFonts w:eastAsia="ArialNarrow" w:cs="Times New Roman"/>
          <w:color w:val="000000" w:themeColor="text1"/>
        </w:rPr>
        <w:t xml:space="preserve"> </w:t>
      </w:r>
      <w:r w:rsidR="003677BC" w:rsidRPr="00D34594">
        <w:rPr>
          <w:rFonts w:eastAsia="ArialNarrow" w:cs="Times New Roman"/>
          <w:color w:val="000000" w:themeColor="text1"/>
        </w:rPr>
        <w:t>OPERAŢIUNEA DE RESTRUCTURAREA VIZEAZĂ EFECTE ATÂT LA NIVELUL CARTIERELOR (PRIN CREAREA UNUI CENTRU FUNCŢIONAL ŞI SIMBOLIC CARE LIPSEŞTE ÎN PREZENT), CÂT ŞI LA NIVELUL ÎNTREGULUI ORAŞ ŞI CONECTAREA CARTIERELOR SUDICE LA ZONA CENTRALĂ.</w:t>
      </w:r>
    </w:p>
    <w:p w14:paraId="7E1762C7" w14:textId="77777777" w:rsidR="003677BC" w:rsidRPr="00D34594" w:rsidRDefault="003677BC" w:rsidP="00377E39">
      <w:pPr>
        <w:autoSpaceDE w:val="0"/>
        <w:autoSpaceDN w:val="0"/>
        <w:adjustRightInd w:val="0"/>
        <w:rPr>
          <w:rFonts w:eastAsia="ArialNarrow" w:cs="Times New Roman"/>
          <w:color w:val="000000" w:themeColor="text1"/>
        </w:rPr>
      </w:pPr>
    </w:p>
    <w:p w14:paraId="7D86084D" w14:textId="4D43DAF4" w:rsidR="00377E39"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sidR="003677BC">
        <w:rPr>
          <w:rFonts w:eastAsia="ArialNarrow" w:cs="Times New Roman"/>
          <w:color w:val="000000" w:themeColor="text1"/>
        </w:rPr>
        <w:t xml:space="preserve"> </w:t>
      </w:r>
      <w:r w:rsidR="003677BC" w:rsidRPr="00D34594">
        <w:rPr>
          <w:rFonts w:eastAsia="ArialNarrow" w:cs="Times New Roman"/>
          <w:color w:val="000000" w:themeColor="text1"/>
        </w:rPr>
        <w:t>SPITAL REGIONAL DE URGENȚĂ</w:t>
      </w:r>
    </w:p>
    <w:p w14:paraId="4F07D83E" w14:textId="77777777" w:rsidR="00790544" w:rsidRPr="00D34594" w:rsidRDefault="00790544" w:rsidP="00377E39">
      <w:pPr>
        <w:autoSpaceDE w:val="0"/>
        <w:autoSpaceDN w:val="0"/>
        <w:adjustRightInd w:val="0"/>
        <w:rPr>
          <w:rFonts w:eastAsia="ArialNarrow" w:cs="Times New Roman"/>
          <w:color w:val="000000" w:themeColor="text1"/>
        </w:rPr>
      </w:pPr>
    </w:p>
    <w:p w14:paraId="131C48D2" w14:textId="3A9985C3" w:rsidR="00377E39" w:rsidRPr="00D34594"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sidR="003677BC">
        <w:rPr>
          <w:rFonts w:eastAsia="ArialNarrow" w:cs="Times New Roman"/>
          <w:color w:val="000000" w:themeColor="text1"/>
        </w:rPr>
        <w:t xml:space="preserve"> </w:t>
      </w:r>
      <w:r w:rsidR="003677BC" w:rsidRPr="00D34594">
        <w:rPr>
          <w:rFonts w:eastAsia="ArialNarrow" w:cs="Times New Roman"/>
          <w:color w:val="000000" w:themeColor="text1"/>
        </w:rPr>
        <w:t xml:space="preserve">AMENAJAREA MALURILOR </w:t>
      </w:r>
      <w:r w:rsidR="003677BC">
        <w:rPr>
          <w:rFonts w:eastAsia="ArialNarrow" w:cs="Times New Roman"/>
          <w:color w:val="000000" w:themeColor="text1"/>
        </w:rPr>
        <w:t>B</w:t>
      </w:r>
      <w:r w:rsidR="003677BC" w:rsidRPr="00D34594">
        <w:rPr>
          <w:rFonts w:eastAsia="ArialNarrow" w:cs="Times New Roman"/>
          <w:color w:val="000000" w:themeColor="text1"/>
        </w:rPr>
        <w:t>AHLUI</w:t>
      </w:r>
    </w:p>
    <w:p w14:paraId="3F226EAA"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Creşterea atractivităţii publice a Bahluiului, ca traseu de promenadă pietonală de legătură între cartiere şi Centrul Istoric, impulsionează reabilitarea zonelor riverane şi creşte calitatea vieţii. Măsura este susţinută şi de efectul de descreştere a traficului pe străzile riverane Bahluiului, odată cu finalizarea centurii ocolitoare.</w:t>
      </w:r>
    </w:p>
    <w:p w14:paraId="26FC4973" w14:textId="77777777" w:rsidR="00377E39" w:rsidRPr="00D34594" w:rsidRDefault="00377E39" w:rsidP="00377E39">
      <w:pPr>
        <w:autoSpaceDE w:val="0"/>
        <w:autoSpaceDN w:val="0"/>
        <w:adjustRightInd w:val="0"/>
        <w:rPr>
          <w:rFonts w:eastAsia="ArialNarrow" w:cs="Times New Roman"/>
          <w:color w:val="000000" w:themeColor="text1"/>
        </w:rPr>
      </w:pPr>
    </w:p>
    <w:p w14:paraId="1CE5CA9F" w14:textId="2EAD50E0" w:rsidR="003677BC"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sidR="00377E39" w:rsidRPr="00D34594">
        <w:rPr>
          <w:rFonts w:eastAsia="ArialNarrow" w:cs="Times New Roman"/>
          <w:color w:val="000000" w:themeColor="text1"/>
        </w:rPr>
        <w:t xml:space="preserve"> REORGANIZAREA NODULUI DE TRAFIC </w:t>
      </w:r>
    </w:p>
    <w:p w14:paraId="379A8483" w14:textId="369B04D0"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xml:space="preserve">- intersecția A. Panu / Palat - A. Panu Elena Doamna </w:t>
      </w:r>
    </w:p>
    <w:p w14:paraId="3DDA7739"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realizarea unui parcaj public pe centura interioara a Centrului Vechi</w:t>
      </w:r>
    </w:p>
    <w:p w14:paraId="011C9330" w14:textId="77777777" w:rsidR="00377E39" w:rsidRPr="00D34594" w:rsidRDefault="00377E39" w:rsidP="00377E39">
      <w:pPr>
        <w:autoSpaceDE w:val="0"/>
        <w:autoSpaceDN w:val="0"/>
        <w:adjustRightInd w:val="0"/>
        <w:rPr>
          <w:rFonts w:eastAsia="ArialNarrow" w:cs="Times New Roman"/>
          <w:color w:val="000000" w:themeColor="text1"/>
        </w:rPr>
      </w:pPr>
    </w:p>
    <w:p w14:paraId="404744DF" w14:textId="245773F0" w:rsidR="00377E39" w:rsidRPr="00D34594"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Pr>
          <w:rFonts w:eastAsia="ArialNarrow" w:cs="Times New Roman"/>
          <w:color w:val="000000" w:themeColor="text1"/>
        </w:rPr>
        <w:t xml:space="preserve"> </w:t>
      </w:r>
      <w:r w:rsidR="00377E39" w:rsidRPr="00D34594">
        <w:rPr>
          <w:rFonts w:eastAsia="ArialNarrow" w:cs="Times New Roman"/>
          <w:color w:val="000000" w:themeColor="text1"/>
        </w:rPr>
        <w:t>REŢEA DE SPAŢII PUBLICE ŞI SPAŢII VERZI ÎN FOSTELE INCINTE INDUSTRIALE</w:t>
      </w:r>
    </w:p>
    <w:p w14:paraId="0929EDD7" w14:textId="4A077B1B" w:rsidR="00377E39" w:rsidRPr="00D34594" w:rsidRDefault="00672712" w:rsidP="00377E39">
      <w:pPr>
        <w:autoSpaceDE w:val="0"/>
        <w:autoSpaceDN w:val="0"/>
        <w:adjustRightInd w:val="0"/>
        <w:rPr>
          <w:rFonts w:eastAsia="ArialNarrow" w:cs="Times New Roman"/>
          <w:color w:val="000000" w:themeColor="text1"/>
        </w:rPr>
      </w:pPr>
      <w:r>
        <w:rPr>
          <w:rFonts w:eastAsia="ArialNarrow" w:cs="Times New Roman"/>
          <w:color w:val="000000" w:themeColor="text1"/>
        </w:rPr>
        <w:t xml:space="preserve">- </w:t>
      </w:r>
      <w:r w:rsidR="00377E39" w:rsidRPr="00D34594">
        <w:rPr>
          <w:rFonts w:eastAsia="ArialNarrow" w:cs="Times New Roman"/>
          <w:color w:val="000000" w:themeColor="text1"/>
        </w:rPr>
        <w:t>Restructurarea fostelor platforme industriale CUG, Țuțora, BJATM are ca scop principal extinderea zonei de locuit şi deblocarea relaţiilor între Cartierele Sudice și Centrul Istoric</w:t>
      </w:r>
    </w:p>
    <w:p w14:paraId="2070E053" w14:textId="77777777" w:rsidR="00377E39" w:rsidRPr="00D34594" w:rsidRDefault="00377E39" w:rsidP="00377E39">
      <w:pPr>
        <w:autoSpaceDE w:val="0"/>
        <w:autoSpaceDN w:val="0"/>
        <w:adjustRightInd w:val="0"/>
        <w:rPr>
          <w:rFonts w:eastAsia="ArialNarrow" w:cs="Times New Roman"/>
          <w:color w:val="000000" w:themeColor="text1"/>
        </w:rPr>
      </w:pPr>
    </w:p>
    <w:p w14:paraId="255AA353" w14:textId="5B156B93" w:rsidR="00377E39" w:rsidRPr="00D34594"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Pr>
          <w:rFonts w:eastAsia="ArialNarrow" w:cs="Times New Roman"/>
          <w:color w:val="000000" w:themeColor="text1"/>
        </w:rPr>
        <w:t xml:space="preserve"> </w:t>
      </w:r>
      <w:r w:rsidR="00377E39" w:rsidRPr="00D34594">
        <w:rPr>
          <w:rFonts w:eastAsia="ArialNarrow" w:cs="Times New Roman"/>
          <w:color w:val="000000" w:themeColor="text1"/>
        </w:rPr>
        <w:t>REABILITAREA SPAŢIILOR PUBLICE ŞI A SPAŢIILOR VERZI DIN CARTIERELE DE LOCUINŢE COLECTIVE</w:t>
      </w:r>
    </w:p>
    <w:p w14:paraId="21387275"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Măsurile vizează îmbunătăţirea calităţii vieţii pentru o mare parte a locuitorilor oraşului şi includ:</w:t>
      </w:r>
    </w:p>
    <w:p w14:paraId="0D8BBB0A"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amenajarea, respectiv reamenajarea spaţiilor verzi dintre blocuri;</w:t>
      </w:r>
    </w:p>
    <w:p w14:paraId="44931B84"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identificarea suprafeţelor nefolosite sau cu utilizare neadecvată şi amenajarea lor;</w:t>
      </w:r>
    </w:p>
    <w:p w14:paraId="5A936939"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eficientizarea, reabilitarea şi delimitarea clară a aleilor carosabile şi a parcajelor la sol, inclusiv</w:t>
      </w:r>
    </w:p>
    <w:p w14:paraId="64389A7A"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îndepărtarea garajelor individuale;</w:t>
      </w:r>
    </w:p>
    <w:p w14:paraId="6A8B344D"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realizarea de locuri de joacă şi terenuri de sport;</w:t>
      </w:r>
    </w:p>
    <w:p w14:paraId="79626315"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reabilitarea reţelelor de utilităţi, introducerea cablurilor în subteran- TV cablu, fibră optică, rețea date.</w:t>
      </w:r>
    </w:p>
    <w:p w14:paraId="4E801929" w14:textId="77777777" w:rsidR="00377E39" w:rsidRPr="00D34594" w:rsidRDefault="00377E39" w:rsidP="00377E39">
      <w:pPr>
        <w:autoSpaceDE w:val="0"/>
        <w:autoSpaceDN w:val="0"/>
        <w:adjustRightInd w:val="0"/>
        <w:rPr>
          <w:rFonts w:eastAsia="ArialNarrow" w:cs="Times New Roman"/>
          <w:color w:val="000000" w:themeColor="text1"/>
        </w:rPr>
      </w:pPr>
    </w:p>
    <w:p w14:paraId="23520F8A" w14:textId="4C8D80FB" w:rsidR="00377E39" w:rsidRPr="00D34594"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Pr>
          <w:rFonts w:eastAsia="ArialNarrow" w:cs="Times New Roman"/>
          <w:color w:val="000000" w:themeColor="text1"/>
        </w:rPr>
        <w:t xml:space="preserve"> </w:t>
      </w:r>
      <w:r w:rsidR="00377E39" w:rsidRPr="00D34594">
        <w:rPr>
          <w:rFonts w:eastAsia="ArialNarrow" w:cs="Times New Roman"/>
          <w:color w:val="000000" w:themeColor="text1"/>
        </w:rPr>
        <w:t>REALIZAREA UNEI REŢELE DE PARCAJE COLECTIVE DESTINATE LOCUITORILOR</w:t>
      </w:r>
    </w:p>
    <w:p w14:paraId="1E2AEC37" w14:textId="6B99F599" w:rsidR="00377E39" w:rsidRPr="00D34594" w:rsidRDefault="00672712" w:rsidP="00377E39">
      <w:pPr>
        <w:autoSpaceDE w:val="0"/>
        <w:autoSpaceDN w:val="0"/>
        <w:adjustRightInd w:val="0"/>
        <w:rPr>
          <w:rFonts w:eastAsia="ArialNarrow" w:cs="Times New Roman"/>
          <w:color w:val="000000" w:themeColor="text1"/>
        </w:rPr>
      </w:pPr>
      <w:r>
        <w:rPr>
          <w:rFonts w:eastAsia="ArialNarrow" w:cs="Times New Roman"/>
          <w:color w:val="000000" w:themeColor="text1"/>
        </w:rPr>
        <w:t xml:space="preserve">- </w:t>
      </w:r>
      <w:r w:rsidR="00377E39" w:rsidRPr="00D34594">
        <w:rPr>
          <w:rFonts w:eastAsia="ArialNarrow" w:cs="Times New Roman"/>
          <w:color w:val="000000" w:themeColor="text1"/>
        </w:rPr>
        <w:t>Prin concentrarea autoturismelor în parcaje colective multietajate, sunt eliberate suprafeţele necesare realizării de spaţii verzi, locuri de joacă, alei pietonale şi pentru biciclişti. Planul Urbanistic General marchează poziţiile unde pot fi realizate parcajele.</w:t>
      </w:r>
    </w:p>
    <w:p w14:paraId="6FB4AD9A" w14:textId="77777777" w:rsidR="00377E39" w:rsidRPr="00D34594" w:rsidRDefault="00377E39" w:rsidP="00377E39">
      <w:pPr>
        <w:autoSpaceDE w:val="0"/>
        <w:autoSpaceDN w:val="0"/>
        <w:adjustRightInd w:val="0"/>
        <w:rPr>
          <w:rFonts w:eastAsia="ArialNarrow" w:cs="Times New Roman"/>
          <w:color w:val="000000" w:themeColor="text1"/>
        </w:rPr>
      </w:pPr>
    </w:p>
    <w:p w14:paraId="0174F2EC" w14:textId="395712BD" w:rsidR="00377E39" w:rsidRPr="00D34594"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Pr>
          <w:rFonts w:eastAsia="ArialNarrow" w:cs="Times New Roman"/>
          <w:color w:val="000000" w:themeColor="text1"/>
        </w:rPr>
        <w:t xml:space="preserve"> </w:t>
      </w:r>
      <w:r w:rsidR="00377E39" w:rsidRPr="00D34594">
        <w:rPr>
          <w:rFonts w:eastAsia="ArialNarrow" w:cs="Times New Roman"/>
          <w:color w:val="000000" w:themeColor="text1"/>
        </w:rPr>
        <w:t>MODERNIZAREA LEGĂTURILOR DE TRAFC ÎNTRE ZONA CENTRALĂ ȘI ZONA NORD ȘI SUD</w:t>
      </w:r>
    </w:p>
    <w:p w14:paraId="7E97F284" w14:textId="5C76AABC" w:rsidR="00377E39" w:rsidRPr="00D34594" w:rsidRDefault="00672712" w:rsidP="00377E39">
      <w:pPr>
        <w:autoSpaceDE w:val="0"/>
        <w:autoSpaceDN w:val="0"/>
        <w:adjustRightInd w:val="0"/>
        <w:rPr>
          <w:rFonts w:eastAsia="ArialNarrow" w:cs="Times New Roman"/>
          <w:color w:val="000000" w:themeColor="text1"/>
        </w:rPr>
      </w:pPr>
      <w:r>
        <w:rPr>
          <w:rFonts w:eastAsia="ArialNarrow" w:cs="Times New Roman"/>
          <w:color w:val="000000" w:themeColor="text1"/>
        </w:rPr>
        <w:t xml:space="preserve">- </w:t>
      </w:r>
      <w:r w:rsidR="00377E39" w:rsidRPr="00D34594">
        <w:rPr>
          <w:rFonts w:eastAsia="ArialNarrow" w:cs="Times New Roman"/>
          <w:color w:val="000000" w:themeColor="text1"/>
        </w:rPr>
        <w:t xml:space="preserve">Asigurarea acceselor auto în zona de urbanizare nord și sud este o condiţie esenţială a dezvoltării zonei. Măsurile pe termen scurt şi mediu prevăd realizarea de pasaje peste calea ferată. Măsurile pe termen </w:t>
      </w:r>
      <w:r w:rsidR="00377E39" w:rsidRPr="00D34594">
        <w:rPr>
          <w:rFonts w:eastAsia="ArialNarrow" w:cs="Times New Roman"/>
          <w:color w:val="000000" w:themeColor="text1"/>
        </w:rPr>
        <w:lastRenderedPageBreak/>
        <w:t>mediu şi lung prevăd lărgirea profilelor stradale ale străzilor de acces în zona nord prn realiniere.</w:t>
      </w:r>
    </w:p>
    <w:p w14:paraId="263FA74B" w14:textId="77777777" w:rsidR="00377E39" w:rsidRPr="00D34594" w:rsidRDefault="00377E39" w:rsidP="00377E39">
      <w:pPr>
        <w:autoSpaceDE w:val="0"/>
        <w:autoSpaceDN w:val="0"/>
        <w:adjustRightInd w:val="0"/>
        <w:rPr>
          <w:rFonts w:eastAsia="ArialNarrow" w:cs="Times New Roman"/>
          <w:color w:val="000000" w:themeColor="text1"/>
        </w:rPr>
      </w:pPr>
    </w:p>
    <w:p w14:paraId="7301B87E" w14:textId="1C17668B" w:rsidR="00377E39" w:rsidRPr="00D34594"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Pr>
          <w:rFonts w:eastAsia="ArialNarrow" w:cs="Times New Roman"/>
          <w:color w:val="000000" w:themeColor="text1"/>
        </w:rPr>
        <w:t xml:space="preserve"> </w:t>
      </w:r>
      <w:r w:rsidR="00377E39" w:rsidRPr="00D34594">
        <w:rPr>
          <w:rFonts w:eastAsia="ArialNarrow" w:cs="Times New Roman"/>
          <w:color w:val="000000" w:themeColor="text1"/>
        </w:rPr>
        <w:t>VIABILIZAREA ZONELOR DE EXTINDERE</w:t>
      </w:r>
    </w:p>
    <w:p w14:paraId="240FA838" w14:textId="48C59C44" w:rsidR="00377E39" w:rsidRPr="00D34594" w:rsidRDefault="00672712" w:rsidP="00377E39">
      <w:pPr>
        <w:autoSpaceDE w:val="0"/>
        <w:autoSpaceDN w:val="0"/>
        <w:adjustRightInd w:val="0"/>
        <w:rPr>
          <w:rFonts w:eastAsia="ArialNarrow" w:cs="Times New Roman"/>
          <w:color w:val="000000" w:themeColor="text1"/>
        </w:rPr>
      </w:pPr>
      <w:r>
        <w:rPr>
          <w:rFonts w:eastAsia="ArialNarrow" w:cs="Times New Roman"/>
          <w:color w:val="000000" w:themeColor="text1"/>
        </w:rPr>
        <w:t xml:space="preserve">- </w:t>
      </w:r>
      <w:r w:rsidR="00377E39" w:rsidRPr="00D34594">
        <w:rPr>
          <w:rFonts w:eastAsia="ArialNarrow" w:cs="Times New Roman"/>
          <w:color w:val="000000" w:themeColor="text1"/>
        </w:rPr>
        <w:t xml:space="preserve">Viabilizarea include realizarea infrastructurii stradale principale, a celei edilitare principale precum şi a echipamentelor publice. </w:t>
      </w:r>
    </w:p>
    <w:p w14:paraId="07B53C4C" w14:textId="6008B844" w:rsidR="00377E39" w:rsidRPr="00D34594" w:rsidRDefault="00672712" w:rsidP="00377E39">
      <w:pPr>
        <w:autoSpaceDE w:val="0"/>
        <w:autoSpaceDN w:val="0"/>
        <w:adjustRightInd w:val="0"/>
        <w:rPr>
          <w:rFonts w:eastAsia="ArialNarrow" w:cs="Times New Roman"/>
          <w:color w:val="000000" w:themeColor="text1"/>
        </w:rPr>
      </w:pPr>
      <w:r>
        <w:rPr>
          <w:rFonts w:eastAsia="ArialNarrow" w:cs="Times New Roman"/>
          <w:color w:val="000000" w:themeColor="text1"/>
        </w:rPr>
        <w:t xml:space="preserve">- </w:t>
      </w:r>
      <w:r w:rsidR="00377E39" w:rsidRPr="00D34594">
        <w:rPr>
          <w:rFonts w:eastAsia="ArialNarrow" w:cs="Times New Roman"/>
          <w:color w:val="000000" w:themeColor="text1"/>
        </w:rPr>
        <w:t>De asemenea, pe baza PUZ de reparcelare se vor realiza străzile şi reţelele secundare, precum şi echipamentele publice necesare.</w:t>
      </w:r>
    </w:p>
    <w:p w14:paraId="4ED6DBD1" w14:textId="77777777" w:rsidR="00377E39" w:rsidRPr="00D34594" w:rsidRDefault="00377E39" w:rsidP="00377E39">
      <w:pPr>
        <w:autoSpaceDE w:val="0"/>
        <w:autoSpaceDN w:val="0"/>
        <w:adjustRightInd w:val="0"/>
        <w:rPr>
          <w:rFonts w:eastAsia="ArialNarrow" w:cs="Times New Roman"/>
          <w:color w:val="000000" w:themeColor="text1"/>
        </w:rPr>
      </w:pPr>
    </w:p>
    <w:p w14:paraId="23BBC136" w14:textId="7C79027E" w:rsidR="00377E39" w:rsidRPr="00D34594"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Pr>
          <w:rFonts w:eastAsia="ArialNarrow" w:cs="Times New Roman"/>
          <w:color w:val="000000" w:themeColor="text1"/>
        </w:rPr>
        <w:t xml:space="preserve"> </w:t>
      </w:r>
      <w:r w:rsidR="00377E39" w:rsidRPr="00D34594">
        <w:rPr>
          <w:rFonts w:eastAsia="ArialNarrow" w:cs="Times New Roman"/>
          <w:color w:val="000000" w:themeColor="text1"/>
        </w:rPr>
        <w:t>COMPLEX DE TÂRGURI ŞI EXPOZIŢII</w:t>
      </w:r>
    </w:p>
    <w:p w14:paraId="74EFF7C0"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xml:space="preserve">Prin realizarea unui Centru de Târguri şi Expoziţii vor fi promovate şi impulsionate întreprinderile locale iar Iașul îşi va extinde rolul de oraş-gazdă pentru evenimente şi afaceri. </w:t>
      </w:r>
    </w:p>
    <w:p w14:paraId="3500775D" w14:textId="77777777" w:rsidR="00377E39" w:rsidRPr="00D34594" w:rsidRDefault="00377E39" w:rsidP="00377E39">
      <w:pPr>
        <w:autoSpaceDE w:val="0"/>
        <w:autoSpaceDN w:val="0"/>
        <w:adjustRightInd w:val="0"/>
        <w:rPr>
          <w:rFonts w:eastAsia="ArialNarrow" w:cs="Times New Roman"/>
          <w:color w:val="000000" w:themeColor="text1"/>
        </w:rPr>
      </w:pPr>
    </w:p>
    <w:p w14:paraId="6DEFF2F0" w14:textId="40369CBE" w:rsidR="00377E39" w:rsidRPr="00D34594" w:rsidRDefault="00672712"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w:t>
      </w:r>
      <w:r>
        <w:rPr>
          <w:rFonts w:eastAsia="ArialNarrow" w:cs="Times New Roman"/>
          <w:color w:val="000000" w:themeColor="text1"/>
        </w:rPr>
        <w:t xml:space="preserve"> </w:t>
      </w:r>
      <w:r w:rsidR="00377E39" w:rsidRPr="00D34594">
        <w:rPr>
          <w:rFonts w:eastAsia="ArialNarrow" w:cs="Times New Roman"/>
          <w:color w:val="000000" w:themeColor="text1"/>
        </w:rPr>
        <w:t>TRENUL URBAN</w:t>
      </w:r>
    </w:p>
    <w:p w14:paraId="2947DE52"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Prin modernizarea şi prelungirea  căi ferate de călători și industriale, va fi introdusă o linie de transport public pe traseul Antibotice, Păcurari, Centru, Nicolina, Țuțora, Socola.</w:t>
      </w:r>
    </w:p>
    <w:p w14:paraId="7508AF9D" w14:textId="77777777" w:rsidR="00377E39" w:rsidRPr="00D34594" w:rsidRDefault="00377E39" w:rsidP="00377E39">
      <w:pPr>
        <w:autoSpaceDE w:val="0"/>
        <w:autoSpaceDN w:val="0"/>
        <w:adjustRightInd w:val="0"/>
        <w:rPr>
          <w:rFonts w:eastAsia="ArialNarrow" w:cs="Times New Roman"/>
          <w:color w:val="000000" w:themeColor="text1"/>
        </w:rPr>
      </w:pPr>
    </w:p>
    <w:p w14:paraId="49D00E06" w14:textId="77777777" w:rsidR="00377E39" w:rsidRDefault="00377E39" w:rsidP="00377E39">
      <w:pPr>
        <w:autoSpaceDE w:val="0"/>
        <w:autoSpaceDN w:val="0"/>
        <w:adjustRightInd w:val="0"/>
        <w:rPr>
          <w:rFonts w:eastAsia="ArialNarrow" w:cs="Times New Roman"/>
          <w:b/>
          <w:color w:val="000000" w:themeColor="text1"/>
        </w:rPr>
      </w:pPr>
    </w:p>
    <w:p w14:paraId="69460628" w14:textId="5789DA90" w:rsidR="00377E39" w:rsidRPr="00D34594" w:rsidRDefault="00377E39" w:rsidP="00C9047E">
      <w:pPr>
        <w:pStyle w:val="Heading3"/>
      </w:pPr>
      <w:bookmarkStart w:id="177" w:name="_Toc437327176"/>
      <w:r>
        <w:t xml:space="preserve">3.2.3. </w:t>
      </w:r>
      <w:r w:rsidRPr="00D34594">
        <w:t>Etapele de intervenţie fixate de strategia de dezvoltare</w:t>
      </w:r>
      <w:bookmarkEnd w:id="177"/>
    </w:p>
    <w:p w14:paraId="3E670A91" w14:textId="77777777" w:rsidR="00377E39" w:rsidRPr="00D34594" w:rsidRDefault="00377E39" w:rsidP="00377E39">
      <w:pPr>
        <w:autoSpaceDE w:val="0"/>
        <w:autoSpaceDN w:val="0"/>
        <w:adjustRightInd w:val="0"/>
        <w:rPr>
          <w:rFonts w:eastAsia="ArialNarrow" w:cs="Times New Roman"/>
          <w:b/>
          <w:color w:val="000000" w:themeColor="text1"/>
        </w:rPr>
      </w:pPr>
    </w:p>
    <w:p w14:paraId="120D34F2" w14:textId="3D938AF3"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Strategia promovează principiul dezvoltării „de la centru spre periferie”. Principiul, formulat în legislaţia românească (H</w:t>
      </w:r>
      <w:r w:rsidR="00790544">
        <w:rPr>
          <w:rFonts w:eastAsia="ArialNarrow" w:cs="Times New Roman"/>
          <w:color w:val="000000" w:themeColor="text1"/>
        </w:rPr>
        <w:t>.</w:t>
      </w:r>
      <w:r w:rsidRPr="00D34594">
        <w:rPr>
          <w:rFonts w:eastAsia="ArialNarrow" w:cs="Times New Roman"/>
          <w:color w:val="000000" w:themeColor="text1"/>
        </w:rPr>
        <w:t>G</w:t>
      </w:r>
      <w:r w:rsidR="00790544">
        <w:rPr>
          <w:rFonts w:eastAsia="ArialNarrow" w:cs="Times New Roman"/>
          <w:color w:val="000000" w:themeColor="text1"/>
        </w:rPr>
        <w:t>.</w:t>
      </w:r>
      <w:r w:rsidRPr="00D34594">
        <w:rPr>
          <w:rFonts w:eastAsia="ArialNarrow" w:cs="Times New Roman"/>
          <w:color w:val="000000" w:themeColor="text1"/>
        </w:rPr>
        <w:t xml:space="preserve"> </w:t>
      </w:r>
      <w:r w:rsidR="00790544">
        <w:rPr>
          <w:rFonts w:eastAsia="ArialNarrow" w:cs="Times New Roman"/>
          <w:color w:val="000000" w:themeColor="text1"/>
        </w:rPr>
        <w:t xml:space="preserve">nr. </w:t>
      </w:r>
      <w:r w:rsidRPr="00D34594">
        <w:rPr>
          <w:rFonts w:eastAsia="ArialNarrow" w:cs="Times New Roman"/>
          <w:color w:val="000000" w:themeColor="text1"/>
        </w:rPr>
        <w:t>525</w:t>
      </w:r>
      <w:r w:rsidR="00790544">
        <w:rPr>
          <w:rFonts w:eastAsia="ArialNarrow" w:cs="Times New Roman"/>
          <w:color w:val="000000" w:themeColor="text1"/>
        </w:rPr>
        <w:t xml:space="preserve"> </w:t>
      </w:r>
      <w:r w:rsidRPr="00D34594">
        <w:rPr>
          <w:rFonts w:eastAsia="ArialNarrow" w:cs="Times New Roman"/>
          <w:color w:val="000000" w:themeColor="text1"/>
        </w:rPr>
        <w:t>/</w:t>
      </w:r>
      <w:r w:rsidR="00790544">
        <w:rPr>
          <w:rFonts w:eastAsia="ArialNarrow" w:cs="Times New Roman"/>
          <w:color w:val="000000" w:themeColor="text1"/>
        </w:rPr>
        <w:t xml:space="preserve"> </w:t>
      </w:r>
      <w:r w:rsidRPr="00D34594">
        <w:rPr>
          <w:rFonts w:eastAsia="ArialNarrow" w:cs="Times New Roman"/>
          <w:color w:val="000000" w:themeColor="text1"/>
        </w:rPr>
        <w:t>1996, RGU, Art. 4, alin. 2) şi prezent în documente şi acorduri internaţionale la care România este parte (Carta de la Leipzig) urmăreşte gestiunea raţională a resursei funciare şi protejarea cadrului natural al oraşelor. Cele mai importante măsuri care decurg din acest deziderat sunt:</w:t>
      </w:r>
    </w:p>
    <w:p w14:paraId="1FB4DA58"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utilizarea şi reutilizarea prioritară a suprafeţelor interne oraşelor, ca alternativă la ocuparea</w:t>
      </w:r>
    </w:p>
    <w:p w14:paraId="78291ECF"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unor suprafeţe noi prin extinderea acestora în cadrul natural;</w:t>
      </w:r>
    </w:p>
    <w:p w14:paraId="5C8FD7EB"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ocuparea raţională a zonelor de urbanizare (zone de extindere a oraşelor), care presupune</w:t>
      </w:r>
    </w:p>
    <w:p w14:paraId="155B41CB"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etapizarea accesării şi urbanizării teritoriului şi asigurarea unor densităţi echilibrate de utilizare</w:t>
      </w:r>
    </w:p>
    <w:p w14:paraId="68F7C00A"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a suprafeţelor.</w:t>
      </w:r>
    </w:p>
    <w:p w14:paraId="038F41CA" w14:textId="77777777" w:rsidR="00377E39" w:rsidRPr="00D34594" w:rsidRDefault="00377E39" w:rsidP="00377E39">
      <w:pPr>
        <w:autoSpaceDE w:val="0"/>
        <w:autoSpaceDN w:val="0"/>
        <w:adjustRightInd w:val="0"/>
        <w:rPr>
          <w:rFonts w:eastAsia="ArialNarrow" w:cs="Times New Roman"/>
          <w:color w:val="000000" w:themeColor="text1"/>
        </w:rPr>
      </w:pPr>
      <w:r w:rsidRPr="00D34594">
        <w:rPr>
          <w:rFonts w:eastAsia="ArialNarrow" w:cs="Times New Roman"/>
          <w:color w:val="000000" w:themeColor="text1"/>
        </w:rPr>
        <w:t>În sensul celor de mai sus, se recomandă abordarea prioritară a zonelor de restructurare interne oraşului (suprafeţe industriale, feroviare sau militare dezafectate, suprafeţe fără utilizare), respectiv o mai bună valorificare a zonelor constituite (densificarea zonelor rezidenţiale riverane marilor artere, ocuparea eficientă a zonelor industriale Vest - Est și Sud ).</w:t>
      </w:r>
    </w:p>
    <w:p w14:paraId="58F4275C" w14:textId="71EA83CA" w:rsidR="001B3261" w:rsidRDefault="00377E39" w:rsidP="00BD0540">
      <w:pPr>
        <w:autoSpaceDE w:val="0"/>
        <w:autoSpaceDN w:val="0"/>
        <w:adjustRightInd w:val="0"/>
        <w:rPr>
          <w:rFonts w:eastAsia="ArialNarrow" w:cs="Times New Roman"/>
          <w:color w:val="000000" w:themeColor="text1"/>
        </w:rPr>
      </w:pPr>
      <w:r w:rsidRPr="00D34594">
        <w:rPr>
          <w:rFonts w:eastAsia="ArialNarrow" w:cs="Times New Roman"/>
          <w:color w:val="000000" w:themeColor="text1"/>
        </w:rPr>
        <w:t xml:space="preserve">Planul Urbanistic General prevede etape de accesare a zonelor de urbanizare. În cadrul reţelei principale de infrastructură publică, pre-trasată prin PUG, sunt delimitate teritoriile de elaborare a Planurilor urbanistice zonale de reparcelare. Viabilizarea şi ocuparea unei astfel de zone (etape) trebuie condiţionată de finalizarea celei precedente. Această măsură asigură atât durabilitatea dezvoltării, în sensul economiei de suprafeţe la scara întregului oraş şi pe termen lung, cât şi eficacitatea şi fezabilitatea investiţiilor publice de viabilizare. Suplimentar, pentru stabilirea oportunităţii acestor operaţiuni, se recomandă efectuarea prealabilă </w:t>
      </w:r>
      <w:r w:rsidRPr="00D34594">
        <w:rPr>
          <w:rFonts w:eastAsia="ArialNarrow" w:cs="Times New Roman"/>
          <w:color w:val="000000" w:themeColor="text1"/>
        </w:rPr>
        <w:lastRenderedPageBreak/>
        <w:t>a unor analize cost beneficiu, prin prisma interesului public.</w:t>
      </w:r>
    </w:p>
    <w:p w14:paraId="2996D71B" w14:textId="77777777" w:rsidR="001B3261" w:rsidRDefault="001B3261" w:rsidP="00377E39">
      <w:pPr>
        <w:rPr>
          <w:rFonts w:eastAsia="ArialNarrow" w:cs="Times New Roman"/>
          <w:color w:val="000000" w:themeColor="text1"/>
        </w:rPr>
      </w:pPr>
    </w:p>
    <w:p w14:paraId="4CCEDC36" w14:textId="77777777" w:rsidR="00BD0540" w:rsidRPr="00D34594" w:rsidRDefault="00BD0540" w:rsidP="00377E39">
      <w:pPr>
        <w:rPr>
          <w:rFonts w:eastAsia="ArialNarrow" w:cs="Times New Roman"/>
          <w:color w:val="000000" w:themeColor="text1"/>
        </w:rPr>
      </w:pPr>
    </w:p>
    <w:p w14:paraId="4CFAD00D" w14:textId="77777777" w:rsidR="00377E39" w:rsidRDefault="00377E39" w:rsidP="00EA6914">
      <w:pPr>
        <w:pStyle w:val="Heading2"/>
      </w:pPr>
      <w:bookmarkStart w:id="178" w:name="_Toc437327177"/>
      <w:r w:rsidRPr="00D34594">
        <w:t>3.3. Optimizarea relaţiilor în teritoriu</w:t>
      </w:r>
      <w:bookmarkEnd w:id="178"/>
    </w:p>
    <w:p w14:paraId="29922A87" w14:textId="77777777" w:rsidR="006B1245" w:rsidRPr="006B1245" w:rsidRDefault="006B1245" w:rsidP="006B1245">
      <w:pPr>
        <w:pStyle w:val="BodyText"/>
        <w:rPr>
          <w:lang w:val="ro-RO"/>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5"/>
        <w:gridCol w:w="467"/>
        <w:gridCol w:w="7381"/>
      </w:tblGrid>
      <w:tr w:rsidR="001800DF" w:rsidRPr="00FC03FE" w14:paraId="69AB55CE" w14:textId="77777777" w:rsidTr="001B3261">
        <w:tc>
          <w:tcPr>
            <w:tcW w:w="1023" w:type="pct"/>
            <w:shd w:val="clear" w:color="auto" w:fill="FFC000"/>
          </w:tcPr>
          <w:p w14:paraId="7E597BDE" w14:textId="6230436C" w:rsidR="00FC03FE"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Obiectivul</w:t>
            </w:r>
          </w:p>
          <w:p w14:paraId="1B017AE9" w14:textId="49F1F426"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1</w:t>
            </w:r>
          </w:p>
          <w:p w14:paraId="2D35A975"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3977" w:type="pct"/>
            <w:gridSpan w:val="2"/>
            <w:shd w:val="clear" w:color="auto" w:fill="FFF2CC" w:themeFill="accent4" w:themeFillTint="33"/>
            <w:vAlign w:val="center"/>
          </w:tcPr>
          <w:p w14:paraId="29DBA08F" w14:textId="0CB7D372"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EXTINDEREA ROLULUI DE POL REGIONAL AL MUNICIPIULUI IAȘI ASUPRA ÎNTREGII ZONEPERIURBANE, PRIN DISTRIBUŢIA ACTIVITĂŢILOR ÎN ACORD CU POTENŢIALELE LOCALE ŞI PRINMODERNIZAREA REŢELELOR DE COMUNICAŢIE ŞI TRANSPORT</w:t>
            </w:r>
          </w:p>
        </w:tc>
      </w:tr>
      <w:tr w:rsidR="001800DF" w:rsidRPr="00FC03FE" w14:paraId="737F47EC" w14:textId="77777777" w:rsidTr="001B3261">
        <w:tc>
          <w:tcPr>
            <w:tcW w:w="1023" w:type="pct"/>
          </w:tcPr>
          <w:p w14:paraId="0BFF3ACD"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p w14:paraId="6D07A117"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58BBE6B7" w14:textId="0FB14F6B"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1.1</w:t>
            </w:r>
          </w:p>
        </w:tc>
        <w:tc>
          <w:tcPr>
            <w:tcW w:w="3751" w:type="pct"/>
          </w:tcPr>
          <w:p w14:paraId="3B8EE1F5" w14:textId="2677480F"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atragerea prioritară a investiţiilor din domeniul terţiar sau a industriei performante, evitarea concentrării nediferenţiate a activităţilor în municipiu în defavoarea localităţilor din zona periurbană</w:t>
            </w:r>
          </w:p>
        </w:tc>
      </w:tr>
      <w:tr w:rsidR="001800DF" w:rsidRPr="00FC03FE" w14:paraId="6D3B97A6" w14:textId="77777777" w:rsidTr="001B3261">
        <w:tc>
          <w:tcPr>
            <w:tcW w:w="1023" w:type="pct"/>
          </w:tcPr>
          <w:p w14:paraId="74F7135B"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45AE762E" w14:textId="62BD3DD9"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1.2</w:t>
            </w:r>
          </w:p>
        </w:tc>
        <w:tc>
          <w:tcPr>
            <w:tcW w:w="3751" w:type="pct"/>
          </w:tcPr>
          <w:p w14:paraId="50F8A0BF" w14:textId="49143932"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consolidarea, respectiv stabilirea unor poli de activităţi cu caracter terţiar şi cu deservire la nivel regional (comerţ, servicii, instituţii,sport, IMM-uri) în zonele de extindere a intravilanului pentru susţinerea dezvoltării unor structuri funcţionale echilibrate în zona periurbană - șes Bahlui - Antibiotice, Viticultori, Șorogari - Aeroport.</w:t>
            </w:r>
          </w:p>
        </w:tc>
      </w:tr>
      <w:tr w:rsidR="001800DF" w:rsidRPr="00FC03FE" w14:paraId="5FF77C31" w14:textId="77777777" w:rsidTr="001B3261">
        <w:tc>
          <w:tcPr>
            <w:tcW w:w="1023" w:type="pct"/>
          </w:tcPr>
          <w:p w14:paraId="2235BA76"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023EFDCA" w14:textId="78390BE0"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1.3</w:t>
            </w:r>
          </w:p>
        </w:tc>
        <w:tc>
          <w:tcPr>
            <w:tcW w:w="3751" w:type="pct"/>
          </w:tcPr>
          <w:p w14:paraId="459AD558" w14:textId="27E31386"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realizarea unei artere ocolitoare pe relaţia DN 28 - Bogonos - Vulturi - Vânători DN 24C, Aeroport, Dancu, DN 28, DJ 248 - Bulevardul Poitiers -  Șos. Bucium - Triaj Socola DN 28.</w:t>
            </w:r>
          </w:p>
        </w:tc>
      </w:tr>
      <w:tr w:rsidR="001800DF" w:rsidRPr="00FC03FE" w14:paraId="24F3268D" w14:textId="77777777" w:rsidTr="001B3261">
        <w:tc>
          <w:tcPr>
            <w:tcW w:w="1023" w:type="pct"/>
          </w:tcPr>
          <w:p w14:paraId="346451DF"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07A5AB56" w14:textId="197CA689"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1.4</w:t>
            </w:r>
          </w:p>
        </w:tc>
        <w:tc>
          <w:tcPr>
            <w:tcW w:w="3751" w:type="pct"/>
          </w:tcPr>
          <w:p w14:paraId="79AAB51E" w14:textId="62878642"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extinderea infrastructurii turistice din Pădurii Ciric, Bucium, Grădina Zoologică, Parc Tematic, Schit Tărâța în relație cu Păun și Pietrărie în vederea consolidării sale ca pol de atracţie turistică.</w:t>
            </w:r>
          </w:p>
        </w:tc>
      </w:tr>
      <w:tr w:rsidR="001800DF" w:rsidRPr="00FC03FE" w14:paraId="5C4FD980" w14:textId="77777777" w:rsidTr="001B3261">
        <w:tc>
          <w:tcPr>
            <w:tcW w:w="1023" w:type="pct"/>
          </w:tcPr>
          <w:p w14:paraId="1F1AC35F"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60C5C650" w14:textId="5E0D9468"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1.5</w:t>
            </w:r>
          </w:p>
        </w:tc>
        <w:tc>
          <w:tcPr>
            <w:tcW w:w="3751" w:type="pct"/>
          </w:tcPr>
          <w:p w14:paraId="095AB9D6" w14:textId="03C68954"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dezvoltarea reţelei de transport periurban, cu accent pe transportul în comun</w:t>
            </w:r>
          </w:p>
          <w:p w14:paraId="3E98AD5A" w14:textId="75337876"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implementarea sistemului tren orbital şi rezervarea culoarelor necesare Podu Iloaiei, Lețcani, Antibiotice, Gară, Triaj Socola, Cristești, Intermodal, Zona Industrială, Nicolina, CUG, Lunca Cetățuii, Ciurea, Piciorul Lupului pentru extinderea  directă viitoare a reţelei</w:t>
            </w:r>
          </w:p>
          <w:p w14:paraId="023F3B61" w14:textId="0CDD7592"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legătura între Axa Vest și Nord - Vest și Nord - Est prin intermediul unor lucrări de artă ( tuneluri și viaducte ) Zona Metro - Zona Cârlig - DN 24C Vama Sculeni - conexiune autostradală sau Aeroport</w:t>
            </w:r>
          </w:p>
          <w:p w14:paraId="4ED59802" w14:textId="7CB95CD2"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legătura directă Nicolina - Bucium</w:t>
            </w:r>
          </w:p>
          <w:p w14:paraId="73355F2A" w14:textId="7D7B73BA"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legătura directă Bucium - Zona Industrială</w:t>
            </w:r>
          </w:p>
          <w:p w14:paraId="1E55CAC0" w14:textId="02113EBF"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corelarea dezvoltării reţelei de infrastructură cu dezvoltările comunelor învecinate, prin rezervarea culoarelor necesare arterelor planificate</w:t>
            </w:r>
          </w:p>
        </w:tc>
      </w:tr>
      <w:tr w:rsidR="001800DF" w:rsidRPr="00FC03FE" w14:paraId="7A8D054D" w14:textId="77777777" w:rsidTr="001B3261">
        <w:tc>
          <w:tcPr>
            <w:tcW w:w="1023" w:type="pct"/>
            <w:shd w:val="clear" w:color="auto" w:fill="FFC000"/>
          </w:tcPr>
          <w:p w14:paraId="05D985D3" w14:textId="77777777" w:rsidR="00FC03FE"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 xml:space="preserve">Obiectivul </w:t>
            </w:r>
          </w:p>
          <w:p w14:paraId="5E72BA5B" w14:textId="04EFA23C"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2</w:t>
            </w:r>
          </w:p>
          <w:p w14:paraId="7E57F4B7" w14:textId="77777777"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p>
        </w:tc>
        <w:tc>
          <w:tcPr>
            <w:tcW w:w="3977" w:type="pct"/>
            <w:gridSpan w:val="2"/>
            <w:shd w:val="clear" w:color="auto" w:fill="FFF2CC" w:themeFill="accent4" w:themeFillTint="33"/>
            <w:vAlign w:val="center"/>
          </w:tcPr>
          <w:p w14:paraId="23F49F39" w14:textId="6AA0E945"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ATENUAREA DEZECHILIBRULUI DAT DE CONCENTRAREA POLARIZATĂ A ACTIVITĂŢILOR ÎN TERITORIUL ADMINISTRATIV (INDUSTRIE LA VEST, LOCUIRE LA NORD); ATENUAREA DISCREPANŢELORECONOMICE ŞI SOCIALE ÎNTRE CARTIERE</w:t>
            </w:r>
          </w:p>
        </w:tc>
      </w:tr>
      <w:tr w:rsidR="001800DF" w:rsidRPr="00FC03FE" w14:paraId="6920DE41" w14:textId="77777777" w:rsidTr="001B3261">
        <w:tc>
          <w:tcPr>
            <w:tcW w:w="1023" w:type="pct"/>
          </w:tcPr>
          <w:p w14:paraId="7FF925F8"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p w14:paraId="0F1152A3"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269BEDD7" w14:textId="4A03544A"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2.1</w:t>
            </w:r>
          </w:p>
        </w:tc>
        <w:tc>
          <w:tcPr>
            <w:tcW w:w="3751" w:type="pct"/>
          </w:tcPr>
          <w:p w14:paraId="4700148A" w14:textId="4259A874"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diversificarea structurii de activităţi din zonele cu profil monofuncţional prin introducerea de centre de activităţi în cartierele de blocuri din sud şi prin modernizarea / dezvoltarea componentei rezidenţiale în cartierele nordice</w:t>
            </w:r>
          </w:p>
        </w:tc>
      </w:tr>
      <w:tr w:rsidR="001800DF" w:rsidRPr="00FC03FE" w14:paraId="473C76C4" w14:textId="77777777" w:rsidTr="001B3261">
        <w:tc>
          <w:tcPr>
            <w:tcW w:w="1023" w:type="pct"/>
          </w:tcPr>
          <w:p w14:paraId="77A17FFE"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09B83966" w14:textId="7CC5740B"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2.2</w:t>
            </w:r>
          </w:p>
        </w:tc>
        <w:tc>
          <w:tcPr>
            <w:tcW w:w="3751" w:type="pct"/>
          </w:tcPr>
          <w:p w14:paraId="7B7EB6EC" w14:textId="110F805F"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reabilitarea cartierelor de locuinţe defavorizate prin modernizarea şi extinderea reţelei de dotări publice şi utilităţi şi prin crearea condiţiilor avantajoase pentru investiţii în aceste zone (Cicoarei, Moara de Vânt, Țicău, Aurel Vlaicu )</w:t>
            </w:r>
          </w:p>
        </w:tc>
      </w:tr>
      <w:tr w:rsidR="001800DF" w:rsidRPr="00FC03FE" w14:paraId="66C93169" w14:textId="77777777" w:rsidTr="001B3261">
        <w:tc>
          <w:tcPr>
            <w:tcW w:w="1023" w:type="pct"/>
            <w:shd w:val="clear" w:color="auto" w:fill="FFC000"/>
          </w:tcPr>
          <w:p w14:paraId="35EB7D92" w14:textId="77777777" w:rsidR="00FC03FE"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lastRenderedPageBreak/>
              <w:t xml:space="preserve">Obiectivul </w:t>
            </w:r>
          </w:p>
          <w:p w14:paraId="45A2F0E7" w14:textId="17672BDD"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3</w:t>
            </w:r>
          </w:p>
        </w:tc>
        <w:tc>
          <w:tcPr>
            <w:tcW w:w="3977" w:type="pct"/>
            <w:gridSpan w:val="2"/>
            <w:shd w:val="clear" w:color="auto" w:fill="FFF2CC" w:themeFill="accent4" w:themeFillTint="33"/>
            <w:vAlign w:val="center"/>
          </w:tcPr>
          <w:p w14:paraId="0E72D7B0" w14:textId="16DF8111"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PROTECŢIA ŞI CONSERVAREA ZONELOR NATURALE ÎN SENSUL MENŢINERII BIODIVERSITĂŢII ŞI VALORIFICĂRII DURABILE A RESURSELOR NATURALE</w:t>
            </w:r>
          </w:p>
        </w:tc>
      </w:tr>
      <w:tr w:rsidR="001800DF" w:rsidRPr="00FC03FE" w14:paraId="0FB7C554" w14:textId="77777777" w:rsidTr="001B3261">
        <w:tc>
          <w:tcPr>
            <w:tcW w:w="1023" w:type="pct"/>
          </w:tcPr>
          <w:p w14:paraId="1553E95A"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p w14:paraId="6BD1C099"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68D69E46" w14:textId="3E01D00B"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3.1</w:t>
            </w:r>
          </w:p>
        </w:tc>
        <w:tc>
          <w:tcPr>
            <w:tcW w:w="3751" w:type="pct"/>
          </w:tcPr>
          <w:p w14:paraId="0C82C477" w14:textId="4A2F6DEF"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protejarea habitatelor naturale valoroase prezente în Dorobanți, Aroneanu Ciric, Lac Chirița, Pădurea Bârnova  Dobrovăț</w:t>
            </w:r>
          </w:p>
        </w:tc>
      </w:tr>
      <w:tr w:rsidR="001800DF" w:rsidRPr="00FC03FE" w14:paraId="0DB6BFBB" w14:textId="77777777" w:rsidTr="001B3261">
        <w:tc>
          <w:tcPr>
            <w:tcW w:w="1023" w:type="pct"/>
          </w:tcPr>
          <w:p w14:paraId="1AA883BC"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4DD29558" w14:textId="66970E2F"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3.2</w:t>
            </w:r>
          </w:p>
        </w:tc>
        <w:tc>
          <w:tcPr>
            <w:tcW w:w="3751" w:type="pct"/>
          </w:tcPr>
          <w:p w14:paraId="22B826D7" w14:textId="4D5DA48E"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realizarea de coridoare verzi cu caracter pietonal şi de agrement în lungul cursurilor de apă Bahlui, Nicolina Ciric și constituirea de trasee cicloturistice de legătură cu comunele învecinate  şi cu zone cu atractivitate turistică.</w:t>
            </w:r>
          </w:p>
        </w:tc>
      </w:tr>
      <w:tr w:rsidR="001800DF" w:rsidRPr="00FC03FE" w14:paraId="771B845A" w14:textId="77777777" w:rsidTr="001B3261">
        <w:tc>
          <w:tcPr>
            <w:tcW w:w="1023" w:type="pct"/>
            <w:shd w:val="clear" w:color="auto" w:fill="FFC000"/>
          </w:tcPr>
          <w:p w14:paraId="55F2E01C" w14:textId="77777777" w:rsidR="00FC03FE"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 xml:space="preserve">Obiectivul </w:t>
            </w:r>
          </w:p>
          <w:p w14:paraId="6871E825" w14:textId="618C7A2C"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4</w:t>
            </w:r>
          </w:p>
          <w:p w14:paraId="2385068D" w14:textId="77777777"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p>
        </w:tc>
        <w:tc>
          <w:tcPr>
            <w:tcW w:w="3977" w:type="pct"/>
            <w:gridSpan w:val="2"/>
            <w:shd w:val="clear" w:color="auto" w:fill="FFF2CC" w:themeFill="accent4" w:themeFillTint="33"/>
            <w:vAlign w:val="center"/>
          </w:tcPr>
          <w:p w14:paraId="134FCA95" w14:textId="62D4124C"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VALORIFICAREA, CONSERVAREA ŞI PROTEJAREA FONDULUI CONSTRUIT VALOROS ŞI A PEISAJULUI CULTURAL CA FACTOR AL DEZVOLTĂRII ŞI AL IDENTITĂŢII TERITORIALE</w:t>
            </w:r>
          </w:p>
        </w:tc>
      </w:tr>
      <w:tr w:rsidR="001800DF" w:rsidRPr="00FC03FE" w14:paraId="3E33A8C7" w14:textId="77777777" w:rsidTr="001B3261">
        <w:tc>
          <w:tcPr>
            <w:tcW w:w="1023" w:type="pct"/>
          </w:tcPr>
          <w:p w14:paraId="3F7B7540" w14:textId="2061CBCC"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tc>
        <w:tc>
          <w:tcPr>
            <w:tcW w:w="226" w:type="pct"/>
          </w:tcPr>
          <w:p w14:paraId="7E4DFB27" w14:textId="4C081942"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4.1</w:t>
            </w:r>
          </w:p>
        </w:tc>
        <w:tc>
          <w:tcPr>
            <w:tcW w:w="3751" w:type="pct"/>
          </w:tcPr>
          <w:p w14:paraId="10A8FE62" w14:textId="5E769968"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instituirea statutului de Zonă Protejată pentru arealele construite valoroase din punct de vedere cultural, istoric, arhitectural, peisagistic</w:t>
            </w:r>
          </w:p>
        </w:tc>
      </w:tr>
      <w:tr w:rsidR="001800DF" w:rsidRPr="00FC03FE" w14:paraId="0BF2F984" w14:textId="77777777" w:rsidTr="001B3261">
        <w:tc>
          <w:tcPr>
            <w:tcW w:w="1023" w:type="pct"/>
          </w:tcPr>
          <w:p w14:paraId="17335E92"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28BFB5B9" w14:textId="6DBDE04D"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4.2</w:t>
            </w:r>
          </w:p>
        </w:tc>
        <w:tc>
          <w:tcPr>
            <w:tcW w:w="3751" w:type="pct"/>
          </w:tcPr>
          <w:p w14:paraId="5DAB33E6" w14:textId="1C7EBC19"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protejarea siluetei oraşului ca imagine identitară, păstrarea coridoarelor vizuale valoroase spre cadrul natural şi cadrul construit.</w:t>
            </w:r>
          </w:p>
        </w:tc>
      </w:tr>
      <w:tr w:rsidR="001800DF" w:rsidRPr="00FC03FE" w14:paraId="520D8CDC" w14:textId="77777777" w:rsidTr="001B3261">
        <w:tc>
          <w:tcPr>
            <w:tcW w:w="1023" w:type="pct"/>
            <w:shd w:val="clear" w:color="auto" w:fill="FFC000"/>
          </w:tcPr>
          <w:p w14:paraId="6C378D19" w14:textId="77777777" w:rsidR="00FC03FE"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 xml:space="preserve">Obiectivul </w:t>
            </w:r>
          </w:p>
          <w:p w14:paraId="7952321B" w14:textId="2A2CE1CF"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5</w:t>
            </w:r>
          </w:p>
        </w:tc>
        <w:tc>
          <w:tcPr>
            <w:tcW w:w="3977" w:type="pct"/>
            <w:gridSpan w:val="2"/>
            <w:shd w:val="clear" w:color="auto" w:fill="FFF2CC" w:themeFill="accent4" w:themeFillTint="33"/>
            <w:vAlign w:val="center"/>
          </w:tcPr>
          <w:p w14:paraId="3426DD88" w14:textId="3712272F" w:rsidR="001800DF" w:rsidRPr="00FC03FE" w:rsidRDefault="001800DF" w:rsidP="00FC03FE">
            <w:pPr>
              <w:autoSpaceDE w:val="0"/>
              <w:autoSpaceDN w:val="0"/>
              <w:adjustRightInd w:val="0"/>
              <w:spacing w:after="0"/>
              <w:ind w:firstLine="0"/>
              <w:jc w:val="center"/>
              <w:rPr>
                <w:rFonts w:eastAsia="ArialNarrow" w:cs="Times New Roman"/>
                <w:b/>
                <w:color w:val="000000" w:themeColor="text1"/>
                <w:sz w:val="22"/>
                <w:szCs w:val="22"/>
              </w:rPr>
            </w:pPr>
            <w:r w:rsidRPr="00FC03FE">
              <w:rPr>
                <w:rFonts w:eastAsia="ArialNarrow" w:cs="Times New Roman"/>
                <w:b/>
                <w:color w:val="000000" w:themeColor="text1"/>
                <w:sz w:val="22"/>
                <w:szCs w:val="22"/>
              </w:rPr>
              <w:t>IAȘI - DESCHIDERE SPRE EST</w:t>
            </w:r>
          </w:p>
        </w:tc>
      </w:tr>
      <w:tr w:rsidR="001800DF" w:rsidRPr="00FC03FE" w14:paraId="1FCE7ABA" w14:textId="77777777" w:rsidTr="001B3261">
        <w:tc>
          <w:tcPr>
            <w:tcW w:w="1023" w:type="pct"/>
          </w:tcPr>
          <w:p w14:paraId="6307A357"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r w:rsidRPr="00FC03FE">
              <w:rPr>
                <w:rFonts w:eastAsia="ArialNarrow" w:cs="Times New Roman"/>
                <w:color w:val="000000" w:themeColor="text1"/>
                <w:sz w:val="22"/>
                <w:szCs w:val="22"/>
              </w:rPr>
              <w:t>Elemente PUG:</w:t>
            </w:r>
          </w:p>
          <w:p w14:paraId="6836CC8D"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19522334" w14:textId="2852D652"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5.1</w:t>
            </w:r>
          </w:p>
        </w:tc>
        <w:tc>
          <w:tcPr>
            <w:tcW w:w="3751" w:type="pct"/>
          </w:tcPr>
          <w:p w14:paraId="7F1D3D88" w14:textId="4502BCC2"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realizarea de obiective de importanţă regională: Centru de congrese, conferinţe şi spectacole, Centru spitalicesc, Stadion municipal, Centru de târguri şi expoziţii.</w:t>
            </w:r>
          </w:p>
        </w:tc>
      </w:tr>
      <w:tr w:rsidR="001800DF" w:rsidRPr="00FC03FE" w14:paraId="733260EC" w14:textId="77777777" w:rsidTr="001B3261">
        <w:tc>
          <w:tcPr>
            <w:tcW w:w="1023" w:type="pct"/>
          </w:tcPr>
          <w:p w14:paraId="01CB87C1" w14:textId="77777777" w:rsidR="001800DF" w:rsidRPr="00FC03FE" w:rsidRDefault="001800DF" w:rsidP="00FC03FE">
            <w:pPr>
              <w:autoSpaceDE w:val="0"/>
              <w:autoSpaceDN w:val="0"/>
              <w:adjustRightInd w:val="0"/>
              <w:spacing w:after="0"/>
              <w:ind w:firstLine="0"/>
              <w:jc w:val="center"/>
              <w:rPr>
                <w:rFonts w:eastAsia="ArialNarrow" w:cs="Times New Roman"/>
                <w:color w:val="000000" w:themeColor="text1"/>
                <w:sz w:val="22"/>
                <w:szCs w:val="22"/>
              </w:rPr>
            </w:pPr>
          </w:p>
        </w:tc>
        <w:tc>
          <w:tcPr>
            <w:tcW w:w="226" w:type="pct"/>
          </w:tcPr>
          <w:p w14:paraId="7823B753" w14:textId="0CF4D472"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5.2</w:t>
            </w:r>
          </w:p>
        </w:tc>
        <w:tc>
          <w:tcPr>
            <w:tcW w:w="3751" w:type="pct"/>
          </w:tcPr>
          <w:p w14:paraId="0D3CDE8C" w14:textId="151048BA" w:rsidR="001800DF" w:rsidRPr="00FC03FE" w:rsidRDefault="001800DF" w:rsidP="001800DF">
            <w:pPr>
              <w:autoSpaceDE w:val="0"/>
              <w:autoSpaceDN w:val="0"/>
              <w:adjustRightInd w:val="0"/>
              <w:spacing w:after="0"/>
              <w:ind w:firstLine="0"/>
              <w:rPr>
                <w:rFonts w:eastAsia="ArialNarrow" w:cs="Times New Roman"/>
                <w:color w:val="000000" w:themeColor="text1"/>
                <w:sz w:val="22"/>
                <w:szCs w:val="22"/>
              </w:rPr>
            </w:pPr>
            <w:r w:rsidRPr="00FC03FE">
              <w:rPr>
                <w:rFonts w:eastAsia="ArialNarrow" w:cs="Times New Roman"/>
                <w:color w:val="000000" w:themeColor="text1"/>
                <w:sz w:val="22"/>
                <w:szCs w:val="22"/>
              </w:rPr>
              <w:t>- modernizarea şi extinderea infrastructurii de transport</w:t>
            </w:r>
          </w:p>
        </w:tc>
      </w:tr>
    </w:tbl>
    <w:p w14:paraId="4D0C6601" w14:textId="77777777" w:rsidR="00377E39" w:rsidRPr="00D34594" w:rsidRDefault="00377E39" w:rsidP="00377E39">
      <w:pPr>
        <w:autoSpaceDE w:val="0"/>
        <w:autoSpaceDN w:val="0"/>
        <w:adjustRightInd w:val="0"/>
        <w:rPr>
          <w:rFonts w:eastAsia="ArialNarrow" w:cs="Times New Roman"/>
          <w:color w:val="000000" w:themeColor="text1"/>
        </w:rPr>
      </w:pPr>
    </w:p>
    <w:p w14:paraId="7DC6DC7C" w14:textId="77777777" w:rsidR="00276DD0" w:rsidRPr="006A1681" w:rsidRDefault="00276DD0" w:rsidP="00847A92">
      <w:pPr>
        <w:ind w:firstLine="709"/>
        <w:rPr>
          <w:rFonts w:cs="Times New Roman"/>
          <w:lang w:eastAsia="ja-JP" w:bidi="ar-SA"/>
        </w:rPr>
      </w:pPr>
    </w:p>
    <w:p w14:paraId="5105897E" w14:textId="77777777" w:rsidR="00DF2CDE" w:rsidRPr="006A1681" w:rsidRDefault="002E1198" w:rsidP="00847A92">
      <w:pPr>
        <w:pStyle w:val="Heading2"/>
        <w:ind w:firstLine="709"/>
      </w:pPr>
      <w:bookmarkStart w:id="179" w:name="_Toc437327178"/>
      <w:r>
        <w:t>3</w:t>
      </w:r>
      <w:r w:rsidR="00DF2CDE" w:rsidRPr="006A1681">
        <w:t>.4. Dezvoltarea activităţilor economice</w:t>
      </w:r>
      <w:bookmarkEnd w:id="179"/>
    </w:p>
    <w:p w14:paraId="5C7877C5" w14:textId="77777777" w:rsidR="00215026" w:rsidRPr="006A1681" w:rsidRDefault="00215026" w:rsidP="00847A92">
      <w:pPr>
        <w:ind w:firstLine="709"/>
      </w:pPr>
    </w:p>
    <w:p w14:paraId="1497A7F8" w14:textId="77777777" w:rsidR="008273C8" w:rsidRPr="00276DD0" w:rsidRDefault="002E1198" w:rsidP="00847A92">
      <w:pPr>
        <w:pStyle w:val="Heading3"/>
        <w:ind w:firstLine="709"/>
      </w:pPr>
      <w:bookmarkStart w:id="180" w:name="_Toc437327179"/>
      <w:r>
        <w:t>3</w:t>
      </w:r>
      <w:r w:rsidR="008273C8" w:rsidRPr="00276DD0">
        <w:t>.4.1 Considerente generale</w:t>
      </w:r>
      <w:bookmarkEnd w:id="180"/>
    </w:p>
    <w:p w14:paraId="1913A20C" w14:textId="77777777" w:rsidR="00276DD0" w:rsidRDefault="00276DD0" w:rsidP="00847A92">
      <w:pPr>
        <w:ind w:firstLine="709"/>
      </w:pPr>
    </w:p>
    <w:p w14:paraId="213C6EBE" w14:textId="77777777" w:rsidR="00CB4988" w:rsidRPr="006A1681" w:rsidRDefault="00CB4988" w:rsidP="00847A92">
      <w:pPr>
        <w:ind w:firstLine="709"/>
      </w:pPr>
      <w:r w:rsidRPr="006A1681">
        <w:t>Dezvoltarea promovată de propunerile noului Plan Urbanistic General continuă linia deschisă prin Planul Urbanistic General din 1997. În condiţiile actuale de buget redus şi de criză economică solidaritatea factorilor care pot contribui la dezvoltarea oraşului devine o necesitate, coordonarea eforturilor fiind o măsură de economisire şi optimizare a resurselor</w:t>
      </w:r>
      <w:r w:rsidR="009451F4" w:rsidRPr="006A1681">
        <w:t xml:space="preserve">. Oraşul funcţionează ca o antrepriză (de succes) în măsura în care categoriile principale de actori (administraţie publică locală, sectorul privat, învăţământul superior şi cercetarea, societatea civilă) realizează solidar o serie de programe şi proiecte având dublul scop: </w:t>
      </w:r>
      <w:r w:rsidR="0015178D" w:rsidRPr="006A1681">
        <w:t>să promoveze oraşul („să vândă”) şi să asigure dezvoltarea sustenabilă. Funcţionarea concertată a actorilor enumeraţi, folosind noi meode de gestiune urbană care condiţionează evoluţia în cadrul unor organisme noi</w:t>
      </w:r>
      <w:r w:rsidR="00814D21" w:rsidRPr="006A1681">
        <w:t xml:space="preserve"> sau în cadrul celor existente este esenţială succesului strategiei propuse.</w:t>
      </w:r>
    </w:p>
    <w:p w14:paraId="26713456" w14:textId="77777777" w:rsidR="005A069C" w:rsidRPr="006A1681" w:rsidRDefault="005A069C" w:rsidP="00847A92">
      <w:pPr>
        <w:ind w:firstLine="709"/>
      </w:pPr>
      <w:r w:rsidRPr="006A1681">
        <w:t>Trei sunt în acest caz direcţiile principale de acţiune:</w:t>
      </w:r>
    </w:p>
    <w:p w14:paraId="5FF17B64" w14:textId="77777777" w:rsidR="005A069C" w:rsidRPr="006A1681" w:rsidRDefault="005A069C" w:rsidP="00847A92">
      <w:pPr>
        <w:ind w:firstLine="709"/>
      </w:pPr>
      <w:r w:rsidRPr="006A1681">
        <w:t>- terţializarea: impune promovarea domeniilor de vârf, a cercetării şi a IMM-urilor</w:t>
      </w:r>
    </w:p>
    <w:p w14:paraId="4E17955A" w14:textId="77777777" w:rsidR="005A069C" w:rsidRPr="006A1681" w:rsidRDefault="008B39C0" w:rsidP="00847A92">
      <w:pPr>
        <w:ind w:firstLine="709"/>
      </w:pPr>
      <w:r w:rsidRPr="006A1681">
        <w:t>- asigurarea solidarităţii, cooperării şi conlucrării:</w:t>
      </w:r>
      <w:r w:rsidR="009649F4" w:rsidRPr="006A1681">
        <w:t xml:space="preserve"> impune integrarea socială, asigurarea participării, crearea unor noi organisme şi metode de gestiune urbană</w:t>
      </w:r>
    </w:p>
    <w:p w14:paraId="79C9785B" w14:textId="77777777" w:rsidR="009649F4" w:rsidRPr="006A1681" w:rsidRDefault="009649F4" w:rsidP="00847A92">
      <w:pPr>
        <w:ind w:firstLine="709"/>
      </w:pPr>
      <w:r w:rsidRPr="006A1681">
        <w:t>- ameliorarea calitării vieţii şi promovarea oraşului</w:t>
      </w:r>
    </w:p>
    <w:p w14:paraId="411B3305" w14:textId="77777777" w:rsidR="008273C8" w:rsidRPr="006A1681" w:rsidRDefault="008273C8" w:rsidP="00847A92">
      <w:pPr>
        <w:ind w:firstLine="709"/>
      </w:pPr>
      <w:r w:rsidRPr="006A1681">
        <w:t>Structurile necesare funcţionării acestui sistem sunt de două tipuri: strategice şi operaţionale</w:t>
      </w:r>
      <w:r w:rsidR="00C76E6A" w:rsidRPr="006A1681">
        <w:t xml:space="preserve">. Primele </w:t>
      </w:r>
      <w:r w:rsidR="00C76E6A" w:rsidRPr="006A1681">
        <w:lastRenderedPageBreak/>
        <w:t>stabilesc relaţiile bunei funcţionaări a oraşului, cele din urmă sunt uneltele concretizării măsurilor prevăzute.</w:t>
      </w:r>
    </w:p>
    <w:p w14:paraId="4B811950" w14:textId="77777777" w:rsidR="00083BE2" w:rsidRPr="006A1681" w:rsidRDefault="00083BE2" w:rsidP="00847A92">
      <w:pPr>
        <w:ind w:firstLine="709"/>
      </w:pPr>
    </w:p>
    <w:p w14:paraId="32B4EB61" w14:textId="77777777" w:rsidR="005F43F5" w:rsidRPr="007040C1" w:rsidRDefault="00083BE2" w:rsidP="00847A92">
      <w:pPr>
        <w:ind w:firstLine="709"/>
        <w:rPr>
          <w:b/>
          <w:color w:val="800000"/>
          <w:sz w:val="28"/>
          <w:szCs w:val="28"/>
          <w:u w:val="single"/>
        </w:rPr>
      </w:pPr>
      <w:r w:rsidRPr="007040C1">
        <w:rPr>
          <w:b/>
          <w:color w:val="800000"/>
          <w:sz w:val="28"/>
          <w:szCs w:val="28"/>
          <w:u w:val="single"/>
        </w:rPr>
        <w:t>Structuri strategice</w:t>
      </w:r>
    </w:p>
    <w:p w14:paraId="61B6AF7E" w14:textId="77777777" w:rsidR="005A069C" w:rsidRPr="006A1681" w:rsidRDefault="0091466C" w:rsidP="00847A92">
      <w:pPr>
        <w:ind w:firstLine="709"/>
      </w:pPr>
      <w:r w:rsidRPr="006A1681">
        <w:t>- Structura tehnopolitană: reprezintă instituirea unei relaţii continue între universităţi, centre de cercetare, înterprinderi. Are drept scop aducerea şi menţinerea economiei locale la nivel competitiv din punct de vedere tehnologic. Include organisme de tipul centrelor de transfer tehnologic, know-how fund, centrelor de cooperare tehnologică, între IMM etc.</w:t>
      </w:r>
    </w:p>
    <w:p w14:paraId="38776B03" w14:textId="77777777" w:rsidR="0091466C" w:rsidRPr="006A1681" w:rsidRDefault="0091466C" w:rsidP="00847A92">
      <w:pPr>
        <w:ind w:firstLine="709"/>
      </w:pPr>
      <w:r w:rsidRPr="006A1681">
        <w:t>- Structura de promovare a IMM-urilor: implică susţinerea solidară a sectorului IMM. Include oreganisme de tipul agenţiei locale de dezvoltare, centrelor de consultanţă a IMM-urilor, asociaţiilor IMM</w:t>
      </w:r>
      <w:r w:rsidR="00CD20D2" w:rsidRPr="006A1681">
        <w:t xml:space="preserve"> etc.</w:t>
      </w:r>
    </w:p>
    <w:p w14:paraId="58511DB1" w14:textId="77777777" w:rsidR="00CD20D2" w:rsidRPr="006A1681" w:rsidRDefault="00F025FE" w:rsidP="00847A92">
      <w:pPr>
        <w:ind w:firstLine="709"/>
      </w:pPr>
      <w:r w:rsidRPr="006A1681">
        <w:t xml:space="preserve">- </w:t>
      </w:r>
      <w:r w:rsidR="00CD20D2" w:rsidRPr="006A1681">
        <w:t>Structura de cooperare înt</w:t>
      </w:r>
      <w:r w:rsidRPr="006A1681">
        <w:t>r</w:t>
      </w:r>
      <w:r w:rsidR="00CD20D2" w:rsidRPr="006A1681">
        <w:t>e autorităţile locale şi societatea civilă: implică asigurarea participării directe sau indirecte a cetăţenilor la luarea deciziilor publice care îi privesc. Include oraganisme de tipul centrelor de realţii cu publicul şi al centrelor de relaţii între ONG-uri şi administraţia locală</w:t>
      </w:r>
    </w:p>
    <w:p w14:paraId="3AECF3B5" w14:textId="77777777" w:rsidR="00D94E00" w:rsidRPr="006A1681" w:rsidRDefault="00B33E16" w:rsidP="00847A92">
      <w:pPr>
        <w:ind w:firstLine="709"/>
      </w:pPr>
      <w:r w:rsidRPr="006A1681">
        <w:t>- Structura de cooperare între autorităţile locale şi întreprinderi: implică instituirea unui organism consultativ cu rol în orientarea strategiilor locale</w:t>
      </w:r>
    </w:p>
    <w:p w14:paraId="2F4E2984" w14:textId="77777777" w:rsidR="000B11CC" w:rsidRPr="006A1681" w:rsidRDefault="000B11CC" w:rsidP="00847A92">
      <w:pPr>
        <w:ind w:firstLine="709"/>
      </w:pPr>
      <w:r w:rsidRPr="006A1681">
        <w:t xml:space="preserve">- </w:t>
      </w:r>
      <w:r w:rsidR="009D267D" w:rsidRPr="006A1681">
        <w:t>Structura de cooperare la nivelul aglomeraţiei: implică o comunitate a autorităţilor localităţilor care au o evoluţie solidară sau puternic legată de evoluţia municipiului</w:t>
      </w:r>
    </w:p>
    <w:p w14:paraId="649B80B9" w14:textId="77777777" w:rsidR="009D267D" w:rsidRPr="006A1681" w:rsidRDefault="00537ECB" w:rsidP="00847A92">
      <w:pPr>
        <w:ind w:firstLine="709"/>
      </w:pPr>
      <w:r w:rsidRPr="006A1681">
        <w:t>- Structuri diverse de promovare a relaţiilor la scara teritoriului: implică intrarea în diverse reţele de oraşe şi cooperări de oraşe, rol activ în structuri regionale, asigurarea unor echipamente majore etc.</w:t>
      </w:r>
    </w:p>
    <w:p w14:paraId="3CA615E5" w14:textId="77777777" w:rsidR="00215026" w:rsidRPr="006A1681" w:rsidRDefault="00215026" w:rsidP="00847A92">
      <w:pPr>
        <w:ind w:firstLine="709"/>
      </w:pPr>
    </w:p>
    <w:p w14:paraId="4AA2C01E" w14:textId="77777777" w:rsidR="00537ECB" w:rsidRPr="007040C1" w:rsidRDefault="00537ECB" w:rsidP="00847A92">
      <w:pPr>
        <w:ind w:firstLine="709"/>
        <w:rPr>
          <w:b/>
          <w:color w:val="800000"/>
          <w:sz w:val="28"/>
          <w:szCs w:val="28"/>
          <w:u w:val="single"/>
        </w:rPr>
      </w:pPr>
      <w:r w:rsidRPr="007040C1">
        <w:rPr>
          <w:b/>
          <w:color w:val="800000"/>
          <w:sz w:val="28"/>
          <w:szCs w:val="28"/>
          <w:u w:val="single"/>
        </w:rPr>
        <w:t>Structuri operaţionale</w:t>
      </w:r>
    </w:p>
    <w:p w14:paraId="60B11524" w14:textId="77777777" w:rsidR="00537ECB" w:rsidRPr="006A1681" w:rsidRDefault="00537ECB" w:rsidP="00847A92">
      <w:pPr>
        <w:ind w:firstLine="709"/>
      </w:pPr>
      <w:r w:rsidRPr="006A1681">
        <w:t>Sunt destinate implementării ontervenţiilor urbanistice necesare dezvoltării. Rmăresc rentabilizarea totală sau parţială a investiţiei publice şi împărţirea finanţării între actorii publici şi cei privaţi. Includ organisme ca agenţia de dezvoltare (pentru un domeniu sau proiect dat) sau societăţi de economie mixtă.</w:t>
      </w:r>
    </w:p>
    <w:p w14:paraId="0484E28B" w14:textId="77777777" w:rsidR="00B33E16" w:rsidRPr="006A1681" w:rsidRDefault="00B33E16" w:rsidP="00847A92">
      <w:pPr>
        <w:ind w:firstLine="709"/>
      </w:pPr>
    </w:p>
    <w:p w14:paraId="78F3A783" w14:textId="77777777" w:rsidR="00215026" w:rsidRPr="007040C1" w:rsidRDefault="00215026" w:rsidP="00847A92">
      <w:pPr>
        <w:ind w:firstLine="709"/>
        <w:rPr>
          <w:b/>
          <w:color w:val="800000"/>
          <w:sz w:val="28"/>
          <w:szCs w:val="28"/>
          <w:u w:val="single"/>
        </w:rPr>
      </w:pPr>
      <w:r w:rsidRPr="007040C1">
        <w:rPr>
          <w:b/>
          <w:color w:val="800000"/>
          <w:sz w:val="28"/>
          <w:szCs w:val="28"/>
          <w:u w:val="single"/>
        </w:rPr>
        <w:t>Sectorul primar</w:t>
      </w:r>
    </w:p>
    <w:p w14:paraId="366E558F" w14:textId="77777777" w:rsidR="00B75685" w:rsidRPr="006A1681" w:rsidRDefault="00215026" w:rsidP="00847A92">
      <w:pPr>
        <w:ind w:firstLine="709"/>
      </w:pPr>
      <w:r w:rsidRPr="006A1681">
        <w:t>Tendinţa de dezvoltare a municipiului din ultimii 10 ani arată o tertializare puternică a act</w:t>
      </w:r>
      <w:r w:rsidR="005B0612" w:rsidRPr="006A1681">
        <w:t>i</w:t>
      </w:r>
      <w:r w:rsidRPr="006A1681">
        <w:t>vităţilor economice (în detrimetul activităţilor din sectorul primar</w:t>
      </w:r>
      <w:r w:rsidR="005B7E0C" w:rsidRPr="006A1681">
        <w:t xml:space="preserve"> şi secundar</w:t>
      </w:r>
      <w:r w:rsidRPr="006A1681">
        <w:t xml:space="preserve">). </w:t>
      </w:r>
      <w:r w:rsidR="00437866" w:rsidRPr="006A1681">
        <w:t>În ceea ce priveşte sectorul primar, l</w:t>
      </w:r>
      <w:r w:rsidRPr="006A1681">
        <w:t xml:space="preserve">a nivelul PUG-ului şi al masurilor urbanistice, </w:t>
      </w:r>
      <w:r w:rsidR="00437866" w:rsidRPr="006A1681">
        <w:t>se urmăreşte</w:t>
      </w:r>
      <w:r w:rsidRPr="006A1681">
        <w:t xml:space="preserve"> protecţia şi valorificarea resurselor sectorului primar în condiţiile acomodării creşterii urbane. </w:t>
      </w:r>
    </w:p>
    <w:p w14:paraId="41D52A49" w14:textId="77777777" w:rsidR="00215026" w:rsidRPr="006A1681" w:rsidRDefault="00215026" w:rsidP="00847A92">
      <w:pPr>
        <w:ind w:firstLine="709"/>
      </w:pPr>
      <w:r w:rsidRPr="006A1681">
        <w:t xml:space="preserve">Astfel, în intravilan, </w:t>
      </w:r>
      <w:r w:rsidR="005D0E12" w:rsidRPr="006A1681">
        <w:t>chiar dacă activităţile agricole nu sunt în sine o disfuncţie în zonele periferice, este inevitabilă graduala reducere</w:t>
      </w:r>
      <w:r w:rsidR="00BB2C28">
        <w:t xml:space="preserve"> </w:t>
      </w:r>
      <w:r w:rsidR="005D0E12" w:rsidRPr="006A1681">
        <w:t xml:space="preserve">a utilizării agricole a terenului, începută încă prin </w:t>
      </w:r>
      <w:r w:rsidR="00C0232F" w:rsidRPr="006A1681">
        <w:t xml:space="preserve">prevederile </w:t>
      </w:r>
      <w:r w:rsidR="005D0E12" w:rsidRPr="006A1681">
        <w:t>PUG-ul anterior. Factorii care condiţi</w:t>
      </w:r>
      <w:r w:rsidR="00555FC4" w:rsidRPr="006A1681">
        <w:t>o</w:t>
      </w:r>
      <w:r w:rsidR="005D0E12" w:rsidRPr="006A1681">
        <w:t>nează această schimbare a utilizării sunt:</w:t>
      </w:r>
    </w:p>
    <w:p w14:paraId="29C41C78" w14:textId="77777777" w:rsidR="005D0E12" w:rsidRPr="006A1681" w:rsidRDefault="005D0E12" w:rsidP="00847A92">
      <w:pPr>
        <w:ind w:firstLine="709"/>
      </w:pPr>
      <w:r w:rsidRPr="006A1681">
        <w:t>- cerinţele pieţei imobiliare</w:t>
      </w:r>
    </w:p>
    <w:p w14:paraId="6384FB49" w14:textId="77777777" w:rsidR="005D0E12" w:rsidRPr="006A1681" w:rsidRDefault="005D0E12" w:rsidP="00847A92">
      <w:pPr>
        <w:ind w:firstLine="709"/>
      </w:pPr>
      <w:r w:rsidRPr="006A1681">
        <w:t>- schimbarea ocupaţiei locuitorilor, a modului de viaţă şi a tipologiei locuirii</w:t>
      </w:r>
    </w:p>
    <w:p w14:paraId="7FA91B99" w14:textId="77777777" w:rsidR="005D0E12" w:rsidRPr="006A1681" w:rsidRDefault="00FC5751" w:rsidP="00847A92">
      <w:pPr>
        <w:ind w:firstLine="709"/>
      </w:pPr>
      <w:r w:rsidRPr="006A1681">
        <w:t>- eficienţa de utilizare a terenului urban echipat edilitar</w:t>
      </w:r>
    </w:p>
    <w:p w14:paraId="1594B4FF" w14:textId="77777777" w:rsidR="00FC5751" w:rsidRPr="006A1681" w:rsidRDefault="00FC5751" w:rsidP="00847A92">
      <w:pPr>
        <w:ind w:firstLine="709"/>
      </w:pPr>
      <w:r w:rsidRPr="006A1681">
        <w:t>- necesitatea de compensare a unui mare deficit pentru echipamentele publice.</w:t>
      </w:r>
    </w:p>
    <w:p w14:paraId="04F04A38" w14:textId="77777777" w:rsidR="00FC5751" w:rsidRPr="006A1681" w:rsidRDefault="00FC5751" w:rsidP="00847A92">
      <w:pPr>
        <w:ind w:firstLine="709"/>
      </w:pPr>
      <w:r w:rsidRPr="006A1681">
        <w:t>În intravilan, activităţile agricole vin în contradicţie cu acuta nevoie de ext</w:t>
      </w:r>
      <w:r w:rsidR="00CA00DD" w:rsidRPr="006A1681">
        <w:t>inder</w:t>
      </w:r>
      <w:r w:rsidR="00FF227A" w:rsidRPr="006A1681">
        <w:t>e</w:t>
      </w:r>
      <w:r w:rsidR="00CA00DD" w:rsidRPr="006A1681">
        <w:t xml:space="preserve"> a echipamentelor şi reprez</w:t>
      </w:r>
      <w:r w:rsidRPr="006A1681">
        <w:t>intă o folosire neeconomică a terenului echipat.</w:t>
      </w:r>
      <w:r w:rsidR="00CA00DD" w:rsidRPr="006A1681">
        <w:t xml:space="preserve"> </w:t>
      </w:r>
      <w:r w:rsidR="00B75685" w:rsidRPr="006A1681">
        <w:t xml:space="preserve">Schimbarea utilizării terenurilor agricole este un proces </w:t>
      </w:r>
      <w:r w:rsidR="00B75685" w:rsidRPr="006A1681">
        <w:lastRenderedPageBreak/>
        <w:t>pe termen mediu şi se traduce în următoarele categorii de măsuri:</w:t>
      </w:r>
    </w:p>
    <w:p w14:paraId="115C06EF" w14:textId="77777777" w:rsidR="00B75685" w:rsidRPr="006A1681" w:rsidRDefault="00B75685" w:rsidP="00847A92">
      <w:pPr>
        <w:ind w:firstLine="709"/>
      </w:pPr>
      <w:r w:rsidRPr="006A1681">
        <w:t>- reducerea treptată a utilizării agricole a terenului aferent locuinţelor semi-urbane în cartierele periferice pe măsura ameliorării echipării tehnice, în favoarea funcţiilor rezidenţiale</w:t>
      </w:r>
    </w:p>
    <w:p w14:paraId="1282C855" w14:textId="77777777" w:rsidR="00B75685" w:rsidRPr="006A1681" w:rsidRDefault="00B75685" w:rsidP="00847A92">
      <w:pPr>
        <w:ind w:firstLine="709"/>
      </w:pPr>
      <w:r w:rsidRPr="006A1681">
        <w:t>- schimbarea utilizării terenului incintelor agricole din cartiere Nicolina</w:t>
      </w:r>
      <w:r w:rsidR="007040C1">
        <w:t xml:space="preserve"> Sud, Bucium, zona industrială Ț</w:t>
      </w:r>
      <w:r w:rsidRPr="006A1681">
        <w:t>u</w:t>
      </w:r>
      <w:r w:rsidR="007040C1">
        <w:t>ț</w:t>
      </w:r>
      <w:r w:rsidRPr="006A1681">
        <w:t>ora</w:t>
      </w:r>
    </w:p>
    <w:p w14:paraId="3E4C1FA0" w14:textId="77777777" w:rsidR="00B75685" w:rsidRPr="006A1681" w:rsidRDefault="00B75685" w:rsidP="00847A92">
      <w:pPr>
        <w:ind w:firstLine="709"/>
      </w:pPr>
      <w:r w:rsidRPr="006A1681">
        <w:t>- pregătirea constituirii rezervelor de teren pentru extinderea intravilanului actual</w:t>
      </w:r>
    </w:p>
    <w:p w14:paraId="09660031" w14:textId="77777777" w:rsidR="00B75685" w:rsidRPr="006A1681" w:rsidRDefault="00E54CDC" w:rsidP="00847A92">
      <w:pPr>
        <w:ind w:firstLine="709"/>
      </w:pPr>
      <w:r w:rsidRPr="006A1681">
        <w:t>În extravilan sunt necesare măsuri concertate de protecţie a solului, a viilor şi a pădurilor.</w:t>
      </w:r>
      <w:r w:rsidR="0081623D" w:rsidRPr="006A1681">
        <w:t xml:space="preserve"> Evoluţia extravilanului este influenţată de </w:t>
      </w:r>
      <w:r w:rsidR="00924F2B" w:rsidRPr="006A1681">
        <w:t>măsurile de introducere a zonelor de restricţie temporară de construire pe terenurile care fac obiectul extinderi reţele</w:t>
      </w:r>
      <w:r w:rsidR="001158C9" w:rsidRPr="006A1681">
        <w:t>l</w:t>
      </w:r>
      <w:r w:rsidR="00924F2B" w:rsidRPr="006A1681">
        <w:t>or de infrastructură majoră şi minoră, de măsurile de protecţie a viilor existente, de reducere a eroziunii solului prin introducerea unor tehnici moderne de exploatare a terenului, de protecţie a pădurilor şi de replantare a zonelor defrişate.</w:t>
      </w:r>
    </w:p>
    <w:p w14:paraId="2921FAB8" w14:textId="77777777" w:rsidR="00571847" w:rsidRPr="006A1681" w:rsidRDefault="00571847" w:rsidP="00847A92">
      <w:pPr>
        <w:ind w:firstLine="709"/>
      </w:pPr>
    </w:p>
    <w:p w14:paraId="179C310C" w14:textId="77777777" w:rsidR="00571847" w:rsidRPr="007040C1" w:rsidRDefault="00571847" w:rsidP="00847A92">
      <w:pPr>
        <w:ind w:firstLine="709"/>
        <w:rPr>
          <w:b/>
          <w:color w:val="800000"/>
          <w:sz w:val="28"/>
          <w:szCs w:val="28"/>
          <w:u w:val="single"/>
        </w:rPr>
      </w:pPr>
      <w:r w:rsidRPr="007040C1">
        <w:rPr>
          <w:b/>
          <w:color w:val="800000"/>
          <w:sz w:val="28"/>
          <w:szCs w:val="28"/>
          <w:u w:val="single"/>
        </w:rPr>
        <w:t>Sectorul secundar</w:t>
      </w:r>
    </w:p>
    <w:p w14:paraId="5E1268C8" w14:textId="77777777" w:rsidR="00571847" w:rsidRPr="006A1681" w:rsidRDefault="005B7E0C" w:rsidP="00847A92">
      <w:pPr>
        <w:ind w:firstLine="709"/>
      </w:pPr>
      <w:r w:rsidRPr="006A1681">
        <w:t>Acest sector de activitate este cel care reuneşte industria şi construcţiile şi a fost cel mai puternic afectat de restructurările din ultimii 10 ani, generând cele</w:t>
      </w:r>
      <w:r w:rsidR="00BB2C28">
        <w:t xml:space="preserve"> </w:t>
      </w:r>
      <w:r w:rsidRPr="006A1681">
        <w:t>mai puternice disfuncţii la nivelul întregului organism urban. De succesul restructurării sectorului secundar atârnă viitorul ecnomic al municipiului. Obiectivul restructurării este conversia economică de la sectorul secundar către activităţi cu tehnologii avansate, cercetare, întreprinderi mici şi mijlocii (IMM-uri) mai flexibile şi mai bine adaptate condiţiilor concurenţei pepiaţă şi către activităţi terţiare de</w:t>
      </w:r>
      <w:r w:rsidR="00BB2C28">
        <w:t xml:space="preserve"> </w:t>
      </w:r>
      <w:r w:rsidRPr="006A1681">
        <w:t>susţinere a activităţilor productive şi de distribuţie a produselor.</w:t>
      </w:r>
      <w:r w:rsidR="00BB2C28">
        <w:t xml:space="preserve"> </w:t>
      </w:r>
    </w:p>
    <w:p w14:paraId="034AAF2E" w14:textId="77777777" w:rsidR="00E8480D" w:rsidRPr="006A1681" w:rsidRDefault="005B7E0C" w:rsidP="00847A92">
      <w:pPr>
        <w:ind w:firstLine="709"/>
      </w:pPr>
      <w:r w:rsidRPr="006A1681">
        <w:t xml:space="preserve">O parte a disfuncţiilor ţin de climatul economic actual şi de relaţiile între actori: deficienţe manageriale, dificultăţi în accesul la capital, accesul dificil la resurse şi dependenţa de resurse aflate la distanţă mare, nivel tehnologic scăzut şi folosirea de tehnologii necompetitive; altele sunt de domeniul urbanistic: </w:t>
      </w:r>
      <w:r w:rsidR="00E8480D" w:rsidRPr="006A1681">
        <w:t>amplasare defectuoasă în cadrul oraşului, uneori în imediata vecinătate a unor zone rezidenţiale, acces auto dificil, echipare edilitară deficitară, ocuparea exceivă a terenurilor din incinte, absenţa plantaţiilor de protecţie etc.</w:t>
      </w:r>
    </w:p>
    <w:p w14:paraId="632F281D" w14:textId="77777777" w:rsidR="00D2340F" w:rsidRPr="006A1681" w:rsidRDefault="00D2340F" w:rsidP="00847A92">
      <w:pPr>
        <w:ind w:firstLine="709"/>
      </w:pPr>
      <w:r w:rsidRPr="006A1681">
        <w:t xml:space="preserve">Realizarea obiectivului restructurării şi remedierea disfuncţiilor impun o seamă de măsuri specifice. Ca şi disfuncţiile, acestea acestea nu sunt toate de domeniul urbanismului şi nici nu sunt neapărat directe: o parte vizează instituirea de noi relaţii între actorii majori implicaţi în dezvoltarea economică şi necesită noi structuri, o altă parte sunt mijloace urbanistice care nu ţin direct de dezvoltarea economică, ci ţin de ameliorarea condiţiilor de viaţă urbană cu efect asupra creşterii atractivităţii oraşului. </w:t>
      </w:r>
    </w:p>
    <w:p w14:paraId="2322C76B" w14:textId="77777777" w:rsidR="005B7E0C" w:rsidRPr="006A1681" w:rsidRDefault="00D2340F" w:rsidP="00847A92">
      <w:pPr>
        <w:ind w:firstLine="709"/>
      </w:pPr>
      <w:r w:rsidRPr="006A1681">
        <w:t xml:space="preserve">Mijloacele urbanistice cu efect direct asupra sectorului secundar sunt acelea care asigură rezervele de teren necesare pentru noi tipuri de utilizări în sectorul productiv în tranziţia către unităţi cu tehnologie de vârf, IMM-uri, terţiar superior, parcuri de activităţi, platforme logistice şi zone de transfer pentru distribuţia de mărfuri, </w:t>
      </w:r>
      <w:r w:rsidR="007A7A5A" w:rsidRPr="006A1681">
        <w:t>care vizează modernizarea infrastructurii, a proiectelor majore de dezvoltare etc.</w:t>
      </w:r>
      <w:r w:rsidR="00E8480D" w:rsidRPr="006A1681">
        <w:t xml:space="preserve"> </w:t>
      </w:r>
    </w:p>
    <w:p w14:paraId="0849070D" w14:textId="77777777" w:rsidR="002E4FFB" w:rsidRPr="006A1681" w:rsidRDefault="002E4FFB" w:rsidP="00847A92">
      <w:pPr>
        <w:ind w:firstLine="709"/>
      </w:pPr>
    </w:p>
    <w:p w14:paraId="74A03385" w14:textId="77777777" w:rsidR="0007419F" w:rsidRPr="007040C1" w:rsidRDefault="0007419F" w:rsidP="00847A92">
      <w:pPr>
        <w:ind w:firstLine="709"/>
        <w:rPr>
          <w:b/>
          <w:color w:val="800000"/>
          <w:sz w:val="28"/>
          <w:szCs w:val="28"/>
          <w:u w:val="single"/>
        </w:rPr>
      </w:pPr>
      <w:r w:rsidRPr="007040C1">
        <w:rPr>
          <w:b/>
          <w:color w:val="800000"/>
          <w:sz w:val="28"/>
          <w:szCs w:val="28"/>
          <w:u w:val="single"/>
        </w:rPr>
        <w:t xml:space="preserve">Sectorul </w:t>
      </w:r>
      <w:r w:rsidR="00D45CCB" w:rsidRPr="007040C1">
        <w:rPr>
          <w:b/>
          <w:color w:val="800000"/>
          <w:sz w:val="28"/>
          <w:szCs w:val="28"/>
          <w:u w:val="single"/>
        </w:rPr>
        <w:t>terțiar</w:t>
      </w:r>
    </w:p>
    <w:p w14:paraId="40E55F31" w14:textId="77777777" w:rsidR="000E05D5" w:rsidRPr="006A1681" w:rsidRDefault="000E05D5" w:rsidP="00847A92">
      <w:pPr>
        <w:ind w:firstLine="709"/>
      </w:pPr>
      <w:r w:rsidRPr="006A1681">
        <w:t>Continuarea procesului de reprofilare</w:t>
      </w:r>
      <w:r w:rsidR="00550AF1" w:rsidRPr="006A1681">
        <w:t xml:space="preserve"> a municipiului presupune stabilirea și însușirea de către Consiliul Local al Municipiului Iași a unor obiective și politici specifice, care chiar dacă nu se realizează prin instrumente proprii activității de urbanism și amenajarea teritoriului pot avea implicații asupra</w:t>
      </w:r>
      <w:r w:rsidR="00D72CE4" w:rsidRPr="006A1681">
        <w:t xml:space="preserve"> diverselor componente ale </w:t>
      </w:r>
      <w:r w:rsidR="00D72CE4" w:rsidRPr="006A1681">
        <w:lastRenderedPageBreak/>
        <w:t>dezvoltării urbanistice a municipiului. Dintre aceste obiective amintim:</w:t>
      </w:r>
    </w:p>
    <w:p w14:paraId="3A81A79A" w14:textId="77777777" w:rsidR="00D72CE4" w:rsidRPr="006A1681" w:rsidRDefault="0013694F" w:rsidP="00C24C5A">
      <w:pPr>
        <w:pStyle w:val="ListBullet2"/>
      </w:pPr>
      <w:r w:rsidRPr="006A1681">
        <w:t>a</w:t>
      </w:r>
      <w:r w:rsidR="00D72CE4" w:rsidRPr="006A1681">
        <w:t>tragerea și sprijinirea activităților dincare fac parte din registrul superior al sectorului terțiar:</w:t>
      </w:r>
    </w:p>
    <w:p w14:paraId="1B079FC1" w14:textId="77777777" w:rsidR="00D72CE4" w:rsidRPr="006A1681" w:rsidRDefault="00D72CE4" w:rsidP="00C24C5A">
      <w:pPr>
        <w:pStyle w:val="ListBullet2"/>
      </w:pPr>
      <w:r w:rsidRPr="006A1681">
        <w:t>instituții și servicii publice cu arie de competență la scară teritorială (regională, națională, internațională) compatibile cu situația municipiului</w:t>
      </w:r>
    </w:p>
    <w:p w14:paraId="0E887CAB" w14:textId="77777777" w:rsidR="00D72CE4" w:rsidRPr="006A1681" w:rsidRDefault="00D72CE4" w:rsidP="00C24C5A">
      <w:pPr>
        <w:pStyle w:val="ListBullet2"/>
      </w:pPr>
      <w:r w:rsidRPr="006A1681">
        <w:t>organisme extrateritoriale în relație cu situația de potențial releu al României în relațiile cu Republica Moldova</w:t>
      </w:r>
    </w:p>
    <w:p w14:paraId="25235F86" w14:textId="77777777" w:rsidR="00D72CE4" w:rsidRPr="006A1681" w:rsidRDefault="001E3AF9" w:rsidP="00C24C5A">
      <w:pPr>
        <w:pStyle w:val="ListBullet2"/>
      </w:pPr>
      <w:r w:rsidRPr="006A1681">
        <w:t>servicii cu rol promoțional în vederea introducerii Iașiului în circuite reagionale și internaționale, a atragerii investitorilor importanți și a creșterii prestigiului localității</w:t>
      </w:r>
    </w:p>
    <w:p w14:paraId="59146262" w14:textId="77777777" w:rsidR="001E3AF9" w:rsidRPr="006A1681" w:rsidRDefault="001E3AF9" w:rsidP="00C24C5A">
      <w:pPr>
        <w:pStyle w:val="ListBullet2"/>
      </w:pPr>
      <w:r w:rsidRPr="006A1681">
        <w:t xml:space="preserve">servicii care </w:t>
      </w:r>
      <w:r w:rsidR="00E55FAA" w:rsidRPr="006A1681">
        <w:t>sprijină dezvoltarea tuturor sectoarelor economice (de la antene și reprezentațe ale marilor companii internaționale și societăți comerciale de anvergură regională și locală orientate spre domenii competitive la structuri de sprijinire a dezvoltării anumitor compartimente economice, de la cercetare cuplată cu învățământul superior și noduri de info-structură la centre de formare continuă sau reorientare etc.)</w:t>
      </w:r>
    </w:p>
    <w:p w14:paraId="7E0F271C" w14:textId="77777777" w:rsidR="00E55FAA" w:rsidRPr="006A1681" w:rsidRDefault="00E55FAA" w:rsidP="00C24C5A">
      <w:pPr>
        <w:pStyle w:val="ListBullet2"/>
      </w:pPr>
      <w:r w:rsidRPr="006A1681">
        <w:t>servicii financiar-bancare și de asigurări</w:t>
      </w:r>
    </w:p>
    <w:p w14:paraId="265C5163" w14:textId="77777777" w:rsidR="00E55FAA" w:rsidRPr="006A1681" w:rsidRDefault="00E55FAA" w:rsidP="00C24C5A">
      <w:pPr>
        <w:pStyle w:val="ListBullet2"/>
      </w:pPr>
      <w:r w:rsidRPr="006A1681">
        <w:t>servicii legate de potențialul logistic</w:t>
      </w:r>
    </w:p>
    <w:p w14:paraId="3EAB1250" w14:textId="77777777" w:rsidR="00E55FAA" w:rsidRPr="006A1681" w:rsidRDefault="00E55FAA" w:rsidP="00C24C5A">
      <w:pPr>
        <w:pStyle w:val="ListBullet2"/>
      </w:pPr>
      <w:r w:rsidRPr="006A1681">
        <w:t>cercetare în structuri moderne, relaționate cu învățământul superior și cu activități de dezvoltare/promovare a tehnologiilor evoluate către toate sectoarele de activitate</w:t>
      </w:r>
    </w:p>
    <w:p w14:paraId="43EA6E9D" w14:textId="77777777" w:rsidR="00E55FAA" w:rsidRPr="006A1681" w:rsidRDefault="00E55FAA" w:rsidP="00C24C5A">
      <w:pPr>
        <w:pStyle w:val="ListBullet2"/>
      </w:pPr>
      <w:r w:rsidRPr="006A1681">
        <w:t>afirmarea importanței ameliorării legăturilor cu Transilvania și cu principalele fluxuri transeuropene</w:t>
      </w:r>
    </w:p>
    <w:p w14:paraId="13A257ED" w14:textId="77777777" w:rsidR="00E55FAA" w:rsidRPr="006A1681" w:rsidRDefault="00E55FAA" w:rsidP="00C24C5A">
      <w:pPr>
        <w:pStyle w:val="ListBullet2"/>
      </w:pPr>
      <w:r w:rsidRPr="006A1681">
        <w:t>crearea unor programe de reorientare a forței de muncă din sectorul secundar spre sectorul terțiar având în vedere ca acest fenomen a afectat zeci de mii de persoane</w:t>
      </w:r>
    </w:p>
    <w:p w14:paraId="5613DF3C" w14:textId="77777777" w:rsidR="00E55FAA" w:rsidRPr="006A1681" w:rsidRDefault="00E55FAA" w:rsidP="00C24C5A">
      <w:pPr>
        <w:pStyle w:val="ListBullet2"/>
      </w:pPr>
      <w:r w:rsidRPr="006A1681">
        <w:t>sprijinirea întreprinderilor mici și mijlocii, fără însă a omite importanța unor întreprinderi mari care asigură activități pe arii largi cum sunt cele din domeniul comerțului en gros (colectare și ditribuție), al valorificîării deșeurilor, al transporturilor rutiere de mărfuri</w:t>
      </w:r>
    </w:p>
    <w:p w14:paraId="5367ED38" w14:textId="77777777" w:rsidR="00E55FAA" w:rsidRPr="006A1681" w:rsidRDefault="00E55FAA" w:rsidP="00C24C5A">
      <w:pPr>
        <w:pStyle w:val="ListBullet2"/>
      </w:pPr>
      <w:r w:rsidRPr="006A1681">
        <w:t>ameliorarea serviciilor publice curente pentru populație și în special a celor care pot îmbunătăți situația defavorabilă a unor fenomene demografice actuale</w:t>
      </w:r>
    </w:p>
    <w:p w14:paraId="550450D0" w14:textId="77777777" w:rsidR="0007419F" w:rsidRPr="006A1681" w:rsidRDefault="00A16204" w:rsidP="00C24C5A">
      <w:pPr>
        <w:pStyle w:val="ListBullet2"/>
      </w:pPr>
      <w:r w:rsidRPr="006A1681">
        <w:t>sprijinirea micilor întreprinzători în domeniul serviciilor în vederea reducerii riscurilor și a creșterii eficienței acestor servicii.</w:t>
      </w:r>
    </w:p>
    <w:p w14:paraId="219D22BE" w14:textId="77777777" w:rsidR="0007419F" w:rsidRPr="006A1681" w:rsidRDefault="0007419F" w:rsidP="00847A92">
      <w:pPr>
        <w:ind w:firstLine="709"/>
      </w:pPr>
    </w:p>
    <w:p w14:paraId="244A8B12" w14:textId="77777777" w:rsidR="00EC4F1A" w:rsidRPr="006A1681" w:rsidRDefault="00EC4F1A" w:rsidP="00847A92">
      <w:pPr>
        <w:ind w:firstLine="709"/>
      </w:pPr>
    </w:p>
    <w:p w14:paraId="5AC60648" w14:textId="77777777" w:rsidR="00641674" w:rsidRPr="006A1681" w:rsidRDefault="002E1198" w:rsidP="00847A92">
      <w:pPr>
        <w:pStyle w:val="Heading3"/>
        <w:ind w:firstLine="709"/>
      </w:pPr>
      <w:bookmarkStart w:id="181" w:name="_Toc437327180"/>
      <w:r>
        <w:t>3</w:t>
      </w:r>
      <w:r w:rsidR="00641674" w:rsidRPr="006A1681">
        <w:t>.4.2 Măsuri urbanistice</w:t>
      </w:r>
      <w:bookmarkEnd w:id="181"/>
    </w:p>
    <w:p w14:paraId="79EBE2B3" w14:textId="77777777" w:rsidR="009819A2" w:rsidRDefault="009819A2" w:rsidP="00847A92">
      <w:pPr>
        <w:ind w:firstLine="709"/>
      </w:pPr>
    </w:p>
    <w:p w14:paraId="6964F877" w14:textId="77777777" w:rsidR="00A2196B" w:rsidRPr="006A1681" w:rsidRDefault="00A2196B" w:rsidP="00847A92">
      <w:pPr>
        <w:ind w:firstLine="709"/>
      </w:pPr>
      <w:r w:rsidRPr="006A1681">
        <w:t>Sunt acele măsur</w:t>
      </w:r>
      <w:r w:rsidR="000F2C8B" w:rsidRPr="006A1681">
        <w:t>i</w:t>
      </w:r>
      <w:r w:rsidRPr="006A1681">
        <w:t xml:space="preserve"> necesar a fi luate conform Planului Urbanistic General pentru crearea structurilor viitoarelor dezvoltări.</w:t>
      </w:r>
    </w:p>
    <w:p w14:paraId="619CEEC8" w14:textId="77777777" w:rsidR="00885839" w:rsidRPr="006A1681" w:rsidRDefault="00885839" w:rsidP="00847A92">
      <w:pPr>
        <w:ind w:firstLine="709"/>
      </w:pPr>
      <w:r w:rsidRPr="006A1681">
        <w:t>Rezervarea terenului pentru proiectele majore de infrastructură</w:t>
      </w:r>
    </w:p>
    <w:p w14:paraId="5C814AAB" w14:textId="77777777" w:rsidR="00DF1DD0" w:rsidRPr="006A1681" w:rsidRDefault="00885839" w:rsidP="00C24C5A">
      <w:pPr>
        <w:pStyle w:val="ListBullet2"/>
      </w:pPr>
      <w:r w:rsidRPr="006A1681">
        <w:t xml:space="preserve">- </w:t>
      </w:r>
      <w:r w:rsidR="00DF1DD0" w:rsidRPr="006A1681">
        <w:t>realizarea ocolitorii în partea de nord a oraşului şi închiderea sistemului de ocolitori</w:t>
      </w:r>
    </w:p>
    <w:p w14:paraId="671A5E0E" w14:textId="77777777" w:rsidR="00DF1DD0" w:rsidRPr="006A1681" w:rsidRDefault="00DF1DD0" w:rsidP="00C24C5A">
      <w:pPr>
        <w:pStyle w:val="ListBullet2"/>
      </w:pPr>
      <w:r w:rsidRPr="006A1681">
        <w:t>- conectarea la culoarele de tranzit</w:t>
      </w:r>
    </w:p>
    <w:p w14:paraId="79973A6A" w14:textId="77777777" w:rsidR="00DF1DD0" w:rsidRPr="006A1681" w:rsidRDefault="00DF1DD0" w:rsidP="00C24C5A">
      <w:pPr>
        <w:pStyle w:val="ListBullet2"/>
      </w:pPr>
      <w:r w:rsidRPr="006A1681">
        <w:t>- restructurarea şi modernizarea tronsoanelor de cale ferată (în special de mărfuri)</w:t>
      </w:r>
    </w:p>
    <w:p w14:paraId="39A8F3F6" w14:textId="77777777" w:rsidR="00DF1DD0" w:rsidRPr="006A1681" w:rsidRDefault="00DF1DD0" w:rsidP="00C24C5A">
      <w:pPr>
        <w:pStyle w:val="ListBullet2"/>
      </w:pPr>
      <w:r w:rsidRPr="006A1681">
        <w:lastRenderedPageBreak/>
        <w:t>- modernizarea şi extinderea aeroportului pentru a putea primi un flux major internaţional de mărfuri şi de călători</w:t>
      </w:r>
    </w:p>
    <w:p w14:paraId="21A3FD29" w14:textId="77777777" w:rsidR="00B268D9" w:rsidRPr="006A1681" w:rsidRDefault="00B268D9" w:rsidP="00847A92">
      <w:pPr>
        <w:ind w:firstLine="709"/>
        <w:rPr>
          <w:color w:val="9BBB59"/>
        </w:rPr>
      </w:pPr>
      <w:r w:rsidRPr="006A1681">
        <w:t>Rezervarea terenului necesar infrastucturii edilitare în zonele existente</w:t>
      </w:r>
    </w:p>
    <w:p w14:paraId="2B33CABD" w14:textId="77777777" w:rsidR="00B268D9" w:rsidRPr="006A1681" w:rsidRDefault="00B268D9" w:rsidP="00C24C5A">
      <w:pPr>
        <w:pStyle w:val="ListBullet2"/>
      </w:pPr>
      <w:r w:rsidRPr="006A1681">
        <w:t>- realizarea străpunge</w:t>
      </w:r>
      <w:r w:rsidR="00265131">
        <w:t>rilor în zona Ţuț</w:t>
      </w:r>
      <w:r w:rsidRPr="006A1681">
        <w:t xml:space="preserve">ora </w:t>
      </w:r>
    </w:p>
    <w:p w14:paraId="7CF57B04" w14:textId="77777777" w:rsidR="00B54D23" w:rsidRPr="006A1681" w:rsidRDefault="00B54D23" w:rsidP="00C24C5A">
      <w:pPr>
        <w:pStyle w:val="ListBullet2"/>
      </w:pPr>
      <w:r w:rsidRPr="006A1681">
        <w:t>- realizarea străpungerilor în zona vestică Păcurari – DN28</w:t>
      </w:r>
    </w:p>
    <w:p w14:paraId="707D37CB" w14:textId="77777777" w:rsidR="00B54D23" w:rsidRPr="006A1681" w:rsidRDefault="00B54D23" w:rsidP="00847A92">
      <w:pPr>
        <w:ind w:firstLine="709"/>
      </w:pPr>
      <w:r w:rsidRPr="006A1681">
        <w:t>Rezervarea terenului necesar proiectelor majore de dezvoltare</w:t>
      </w:r>
    </w:p>
    <w:p w14:paraId="0ED263F4" w14:textId="77777777" w:rsidR="00B54D23" w:rsidRPr="006A1681" w:rsidRDefault="00B54D23" w:rsidP="00C24C5A">
      <w:pPr>
        <w:pStyle w:val="ListBullet2"/>
      </w:pPr>
      <w:r w:rsidRPr="006A1681">
        <w:t>- platforma de cercetare şi educaţie din zona Ţuţora</w:t>
      </w:r>
    </w:p>
    <w:p w14:paraId="38514F33" w14:textId="77777777" w:rsidR="00B40630" w:rsidRPr="006A1681" w:rsidRDefault="00B40630" w:rsidP="00C24C5A">
      <w:pPr>
        <w:pStyle w:val="ListBullet2"/>
      </w:pPr>
      <w:r w:rsidRPr="006A1681">
        <w:t>- platforma de cercetare şi educaţie din zona Moara de Vânt</w:t>
      </w:r>
    </w:p>
    <w:p w14:paraId="22581CEA" w14:textId="77777777" w:rsidR="00B54D23" w:rsidRPr="006A1681" w:rsidRDefault="00B54D23" w:rsidP="00C24C5A">
      <w:pPr>
        <w:pStyle w:val="ListBullet2"/>
      </w:pPr>
      <w:r w:rsidRPr="006A1681">
        <w:t xml:space="preserve">- zona mixtă de activităţi </w:t>
      </w:r>
      <w:r w:rsidR="00205DD1" w:rsidRPr="006A1681">
        <w:t>din zona vestică Păcurari – DN28</w:t>
      </w:r>
    </w:p>
    <w:p w14:paraId="2959F821" w14:textId="77777777" w:rsidR="00DF6E4F" w:rsidRPr="006A1681" w:rsidRDefault="00DF6E4F" w:rsidP="00C24C5A">
      <w:pPr>
        <w:pStyle w:val="ListBullet2"/>
      </w:pPr>
      <w:r w:rsidRPr="006A1681">
        <w:t>- zonele de servicii si dotări din estul municipiului (sud vest de comuna Holboca şi în vecinătatea Abatorului)</w:t>
      </w:r>
    </w:p>
    <w:p w14:paraId="7B90C986" w14:textId="77777777" w:rsidR="00256E89" w:rsidRPr="006A1681" w:rsidRDefault="00256E89" w:rsidP="00847A92">
      <w:pPr>
        <w:ind w:firstLine="709"/>
      </w:pPr>
      <w:r w:rsidRPr="006A1681">
        <w:t>Asigurarea alimentării cu reţele edilitare a zonelor noi propuse</w:t>
      </w:r>
    </w:p>
    <w:p w14:paraId="7C901B14" w14:textId="77777777" w:rsidR="00256E89" w:rsidRPr="006A1681" w:rsidRDefault="00256E89" w:rsidP="00C24C5A">
      <w:pPr>
        <w:pStyle w:val="ListBullet2"/>
      </w:pPr>
      <w:r w:rsidRPr="006A1681">
        <w:t>- platforma de cercetare şi educaţie din zona Ţuţora</w:t>
      </w:r>
    </w:p>
    <w:p w14:paraId="3F6BC2C8" w14:textId="77777777" w:rsidR="00256E89" w:rsidRPr="006A1681" w:rsidRDefault="00256E89" w:rsidP="00C24C5A">
      <w:pPr>
        <w:pStyle w:val="ListBullet2"/>
      </w:pPr>
      <w:r w:rsidRPr="006A1681">
        <w:t>- platforma de cercetare şi educaţie din zona Moara de Vânt</w:t>
      </w:r>
    </w:p>
    <w:p w14:paraId="241C3784" w14:textId="77777777" w:rsidR="00256E89" w:rsidRPr="006A1681" w:rsidRDefault="00256E89" w:rsidP="00C24C5A">
      <w:pPr>
        <w:pStyle w:val="ListBullet2"/>
      </w:pPr>
      <w:r w:rsidRPr="006A1681">
        <w:t>- zona mixtă de activităţi din zona vestică Păcurari – DN28</w:t>
      </w:r>
    </w:p>
    <w:p w14:paraId="698A9A05" w14:textId="77777777" w:rsidR="00256E89" w:rsidRPr="006A1681" w:rsidRDefault="00256E89" w:rsidP="00C24C5A">
      <w:pPr>
        <w:pStyle w:val="ListBullet2"/>
      </w:pPr>
      <w:r w:rsidRPr="006A1681">
        <w:t>- zonele de servicii si dotări din estul municipiului (sud vest de comuna Holboca şi în vecinătatea Abatorului)</w:t>
      </w:r>
    </w:p>
    <w:p w14:paraId="05438E35" w14:textId="77777777" w:rsidR="00753DF2" w:rsidRDefault="00753DF2" w:rsidP="00847A92">
      <w:pPr>
        <w:ind w:firstLine="709"/>
      </w:pPr>
    </w:p>
    <w:p w14:paraId="0BB3394F" w14:textId="77777777" w:rsidR="00D12F4F" w:rsidRPr="006A1681" w:rsidRDefault="00D12F4F" w:rsidP="00847A92">
      <w:pPr>
        <w:ind w:firstLine="709"/>
      </w:pPr>
    </w:p>
    <w:p w14:paraId="75AA4C0F" w14:textId="77777777" w:rsidR="005B34B3" w:rsidRPr="006A1681" w:rsidRDefault="002E1198" w:rsidP="00847A92">
      <w:pPr>
        <w:pStyle w:val="Heading3"/>
        <w:ind w:firstLine="709"/>
      </w:pPr>
      <w:bookmarkStart w:id="182" w:name="_Toc437327181"/>
      <w:r>
        <w:t>3</w:t>
      </w:r>
      <w:r w:rsidR="005B34B3" w:rsidRPr="006A1681">
        <w:t>.4.3 Mijloace de acţiune directă cu caracter urbanistic</w:t>
      </w:r>
      <w:bookmarkEnd w:id="182"/>
    </w:p>
    <w:p w14:paraId="2134DCC7" w14:textId="77777777" w:rsidR="009819A2" w:rsidRDefault="009819A2" w:rsidP="00847A92">
      <w:pPr>
        <w:ind w:firstLine="709"/>
      </w:pPr>
    </w:p>
    <w:p w14:paraId="0406858E" w14:textId="77777777" w:rsidR="002C4090" w:rsidRPr="006A1681" w:rsidRDefault="002C4090" w:rsidP="00847A92">
      <w:pPr>
        <w:ind w:firstLine="709"/>
      </w:pPr>
      <w:r w:rsidRPr="006A1681">
        <w:t>Stabilirea unor programe corelate de investiţii în domeniul infrastructurii tehnice (de circulaţie, echipare edilitară, protecţie împotriva inundaţiilor şi amenajare verticală) pentru a face accesibile cât mai repede toate tipurile de terenuri prevăzute a primi dezvoltări de servicii, în special cele cu impact asupra ramurii de cercetare.</w:t>
      </w:r>
    </w:p>
    <w:p w14:paraId="093E421A" w14:textId="77777777" w:rsidR="0068640F" w:rsidRPr="006A1681" w:rsidRDefault="0068640F" w:rsidP="00847A92">
      <w:pPr>
        <w:ind w:firstLine="709"/>
      </w:pPr>
      <w:r w:rsidRPr="006A1681">
        <w:t>Stabilirea unor programe prioritare de reabilitare, consolidare şi restaurarea clădirilor care adăpostesc funcţiuni publice, în special a celor care sunt monumente de arhitectură.</w:t>
      </w:r>
    </w:p>
    <w:p w14:paraId="347A84B0" w14:textId="77777777" w:rsidR="007D4DB5" w:rsidRDefault="0068640F" w:rsidP="00847A92">
      <w:pPr>
        <w:ind w:firstLine="709"/>
      </w:pPr>
      <w:r w:rsidRPr="006A1681">
        <w:t>Adoptarea unor programe anuale de ameliorare a aspectului municipiului şi a proximităţii zonelor de dezvoltare.</w:t>
      </w:r>
    </w:p>
    <w:p w14:paraId="5B4111FA" w14:textId="77777777" w:rsidR="007D4DB5" w:rsidRDefault="007D4DB5" w:rsidP="00847A92">
      <w:pPr>
        <w:ind w:firstLine="709"/>
      </w:pPr>
    </w:p>
    <w:p w14:paraId="6A5B8CF1" w14:textId="77777777" w:rsidR="00D12F4F" w:rsidRDefault="00D12F4F" w:rsidP="00847A92">
      <w:pPr>
        <w:ind w:firstLine="709"/>
      </w:pPr>
    </w:p>
    <w:p w14:paraId="553AF3AF" w14:textId="77777777" w:rsidR="00D12F4F" w:rsidRPr="00864211" w:rsidRDefault="00D12F4F" w:rsidP="00847A92">
      <w:pPr>
        <w:pStyle w:val="Heading3"/>
        <w:ind w:firstLine="709"/>
      </w:pPr>
      <w:bookmarkStart w:id="183" w:name="_Toc437327182"/>
      <w:r w:rsidRPr="00864211">
        <w:t>3.4.</w:t>
      </w:r>
      <w:r w:rsidR="00AD13B6">
        <w:t>4.</w:t>
      </w:r>
      <w:r w:rsidRPr="00864211">
        <w:t xml:space="preserve"> </w:t>
      </w:r>
      <w:r w:rsidR="00AD13B6">
        <w:t>Principalele obiective privind d</w:t>
      </w:r>
      <w:r w:rsidRPr="00864211">
        <w:t>ezvoltarea activităţilor economice</w:t>
      </w:r>
      <w:bookmarkEnd w:id="183"/>
    </w:p>
    <w:p w14:paraId="51A35D42" w14:textId="77777777" w:rsidR="00AD13B6" w:rsidRDefault="00AD13B6" w:rsidP="00847A92">
      <w:pPr>
        <w:autoSpaceDE w:val="0"/>
        <w:autoSpaceDN w:val="0"/>
        <w:adjustRightInd w:val="0"/>
        <w:ind w:firstLine="709"/>
        <w:rPr>
          <w:rFonts w:eastAsia="ArialNarrow" w:cs="ArialNarrow"/>
          <w:b/>
          <w:color w:val="00B05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9"/>
        <w:gridCol w:w="467"/>
        <w:gridCol w:w="8297"/>
      </w:tblGrid>
      <w:tr w:rsidR="00AD13B6" w:rsidRPr="00AD13B6" w14:paraId="08ABC7C1" w14:textId="77777777" w:rsidTr="006B1245">
        <w:tc>
          <w:tcPr>
            <w:tcW w:w="0" w:type="auto"/>
            <w:shd w:val="clear" w:color="auto" w:fill="FFC000"/>
            <w:vAlign w:val="center"/>
          </w:tcPr>
          <w:p w14:paraId="033DA145"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r w:rsidRPr="00AD13B6">
              <w:rPr>
                <w:rFonts w:eastAsia="ArialNarrow" w:cs="ArialNarrow"/>
                <w:b/>
                <w:sz w:val="22"/>
                <w:szCs w:val="22"/>
              </w:rPr>
              <w:t>Obiectivul</w:t>
            </w:r>
          </w:p>
          <w:p w14:paraId="6E6083F1"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r w:rsidRPr="00AD13B6">
              <w:rPr>
                <w:rFonts w:eastAsia="ArialNarrow" w:cs="ArialNarrow"/>
                <w:b/>
                <w:sz w:val="22"/>
                <w:szCs w:val="22"/>
              </w:rPr>
              <w:t>1</w:t>
            </w:r>
          </w:p>
        </w:tc>
        <w:tc>
          <w:tcPr>
            <w:tcW w:w="0" w:type="auto"/>
          </w:tcPr>
          <w:p w14:paraId="07B2B762"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FFF2CC" w:themeFill="accent4" w:themeFillTint="33"/>
          </w:tcPr>
          <w:p w14:paraId="6E31D456"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PROFILAREA ŞI DEZVOLTAREA IAŞIULUI CA CENTRU DE SERVICII, AFACERI, CULTURĂ, COMUNICARE, MEDIA ŞI EDUCAŢIE SUPERIOARĂ, DE IMPORTANŢĂ REGIONALĂ ŞI NAŢIONALĂ – IAŞI DESCHIDERE SPRE EST</w:t>
            </w:r>
          </w:p>
        </w:tc>
      </w:tr>
      <w:tr w:rsidR="00AD13B6" w:rsidRPr="00AD13B6" w14:paraId="424743AF" w14:textId="77777777" w:rsidTr="00AD13B6">
        <w:tc>
          <w:tcPr>
            <w:tcW w:w="0" w:type="auto"/>
            <w:shd w:val="clear" w:color="auto" w:fill="auto"/>
            <w:vAlign w:val="center"/>
          </w:tcPr>
          <w:p w14:paraId="411AE8CA"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406177A2"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auto"/>
          </w:tcPr>
          <w:p w14:paraId="76374B0E"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r>
      <w:tr w:rsidR="00AD13B6" w:rsidRPr="00AD13B6" w14:paraId="7091CEA3" w14:textId="77777777" w:rsidTr="00AD13B6">
        <w:tc>
          <w:tcPr>
            <w:tcW w:w="0" w:type="auto"/>
            <w:shd w:val="clear" w:color="auto" w:fill="auto"/>
            <w:vAlign w:val="center"/>
          </w:tcPr>
          <w:p w14:paraId="42FC641F"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6799C10A"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1.1</w:t>
            </w:r>
          </w:p>
        </w:tc>
        <w:tc>
          <w:tcPr>
            <w:tcW w:w="0" w:type="auto"/>
            <w:shd w:val="clear" w:color="auto" w:fill="auto"/>
          </w:tcPr>
          <w:p w14:paraId="108F9D4A"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sz w:val="22"/>
                <w:szCs w:val="22"/>
              </w:rPr>
              <w:t xml:space="preserve">valorificarea locaţiilor centrale vacante pentru dezvoltarea infrastructurii pentru sectorul terţiar (birouri, instituţii, servicii, comerţ, expo etc). Reciclarea platformelor industriale subutilizate sau </w:t>
            </w:r>
            <w:r w:rsidRPr="00AD13B6">
              <w:rPr>
                <w:rFonts w:eastAsia="ArialNarrow" w:cs="ArialNarrow"/>
                <w:sz w:val="22"/>
                <w:szCs w:val="22"/>
              </w:rPr>
              <w:lastRenderedPageBreak/>
              <w:t>neperformante: Fortus, Ţuţora, zona Ţigarete, depoul de tramvaie de pe strada Uzinei, triajul Socola, etc</w:t>
            </w:r>
          </w:p>
        </w:tc>
      </w:tr>
      <w:tr w:rsidR="00AD13B6" w:rsidRPr="00AD13B6" w14:paraId="399D4A74" w14:textId="77777777" w:rsidTr="00AD13B6">
        <w:tc>
          <w:tcPr>
            <w:tcW w:w="0" w:type="auto"/>
            <w:shd w:val="clear" w:color="auto" w:fill="auto"/>
            <w:vAlign w:val="center"/>
          </w:tcPr>
          <w:p w14:paraId="24B12A3E"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3BAE5D12"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1.2</w:t>
            </w:r>
          </w:p>
        </w:tc>
        <w:tc>
          <w:tcPr>
            <w:tcW w:w="0" w:type="auto"/>
            <w:shd w:val="clear" w:color="auto" w:fill="auto"/>
          </w:tcPr>
          <w:p w14:paraId="2B355F7F"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conversia cinematografelor Victoria, Republica, Dacia şi Copou în săli de spectacole de revistă, teatru neconvenţional, conferinţe, congrese şi concerte</w:t>
            </w:r>
          </w:p>
        </w:tc>
      </w:tr>
      <w:tr w:rsidR="00AD13B6" w:rsidRPr="00AD13B6" w14:paraId="496AC668" w14:textId="77777777" w:rsidTr="00AD13B6">
        <w:tc>
          <w:tcPr>
            <w:tcW w:w="0" w:type="auto"/>
            <w:shd w:val="clear" w:color="auto" w:fill="auto"/>
            <w:vAlign w:val="center"/>
          </w:tcPr>
          <w:p w14:paraId="623E0A46"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011CF9DF"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1.3</w:t>
            </w:r>
          </w:p>
        </w:tc>
        <w:tc>
          <w:tcPr>
            <w:tcW w:w="0" w:type="auto"/>
            <w:shd w:val="clear" w:color="auto" w:fill="auto"/>
          </w:tcPr>
          <w:p w14:paraId="4FAA9CB4"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identificarea posibilităţilor de extindere şi dezvoltare a infrastructurii universitare, în interiorul zonei centrale. Variante:</w:t>
            </w:r>
          </w:p>
          <w:p w14:paraId="5F4A842D"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 conversia actualului spital judeţean în spaţii universitare, după realizarea noului spital regional de urgenţă</w:t>
            </w:r>
          </w:p>
          <w:p w14:paraId="48BD8F09"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 conversia parţială a suprafeţei unităţi militare din Copou</w:t>
            </w:r>
          </w:p>
          <w:p w14:paraId="2B251A32"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 conversia suprafeţei aferente penitenciarului concomitant cu mutarea lui în nouă locaţie în judeţ.</w:t>
            </w:r>
          </w:p>
        </w:tc>
      </w:tr>
      <w:tr w:rsidR="00AD13B6" w:rsidRPr="00AD13B6" w14:paraId="3C13286C" w14:textId="77777777" w:rsidTr="00AD13B6">
        <w:tc>
          <w:tcPr>
            <w:tcW w:w="0" w:type="auto"/>
            <w:shd w:val="clear" w:color="auto" w:fill="auto"/>
            <w:vAlign w:val="center"/>
          </w:tcPr>
          <w:p w14:paraId="204A603F"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605B09E8"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1.4</w:t>
            </w:r>
          </w:p>
        </w:tc>
        <w:tc>
          <w:tcPr>
            <w:tcW w:w="0" w:type="auto"/>
            <w:shd w:val="clear" w:color="auto" w:fill="auto"/>
          </w:tcPr>
          <w:p w14:paraId="1F97EBE4"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rezervarea suprafeţelor necesare, în cadrul Centrului Economic Vest, pentru realizarea unui</w:t>
            </w:r>
          </w:p>
          <w:p w14:paraId="22413ECE"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Complex de Târguri şi Expoziţii, a unui complex sportive regional (stadion municipal, sală de sport, bazin olimpic) şi a prelungirii traseului trenului urban</w:t>
            </w:r>
          </w:p>
        </w:tc>
      </w:tr>
      <w:tr w:rsidR="00AD13B6" w:rsidRPr="00AD13B6" w14:paraId="1DC83859" w14:textId="77777777" w:rsidTr="00AD13B6">
        <w:tc>
          <w:tcPr>
            <w:tcW w:w="0" w:type="auto"/>
            <w:shd w:val="clear" w:color="auto" w:fill="auto"/>
            <w:vAlign w:val="center"/>
          </w:tcPr>
          <w:p w14:paraId="46028AEE"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6A98A22D"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auto"/>
          </w:tcPr>
          <w:p w14:paraId="7C9290C1" w14:textId="77777777" w:rsidR="00AD13B6" w:rsidRPr="00AD13B6" w:rsidRDefault="00AD13B6" w:rsidP="00C24C5A">
            <w:pPr>
              <w:autoSpaceDE w:val="0"/>
              <w:autoSpaceDN w:val="0"/>
              <w:adjustRightInd w:val="0"/>
              <w:spacing w:after="0"/>
              <w:ind w:firstLine="0"/>
              <w:rPr>
                <w:rFonts w:eastAsia="ArialNarrow" w:cs="ArialNarrow"/>
                <w:sz w:val="22"/>
                <w:szCs w:val="22"/>
              </w:rPr>
            </w:pPr>
          </w:p>
        </w:tc>
      </w:tr>
      <w:tr w:rsidR="00AD13B6" w:rsidRPr="00AD13B6" w14:paraId="1C2B1CB1" w14:textId="77777777" w:rsidTr="006B1245">
        <w:tc>
          <w:tcPr>
            <w:tcW w:w="0" w:type="auto"/>
            <w:shd w:val="clear" w:color="auto" w:fill="FFC000"/>
            <w:vAlign w:val="center"/>
          </w:tcPr>
          <w:p w14:paraId="2526681B"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r w:rsidRPr="00AD13B6">
              <w:rPr>
                <w:rFonts w:eastAsia="ArialNarrow" w:cs="ArialNarrow"/>
                <w:b/>
                <w:sz w:val="22"/>
                <w:szCs w:val="22"/>
              </w:rPr>
              <w:t>Obiectivul</w:t>
            </w:r>
          </w:p>
          <w:p w14:paraId="4D748902"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r w:rsidRPr="00AD13B6">
              <w:rPr>
                <w:rFonts w:eastAsia="ArialNarrow" w:cs="ArialNarrow"/>
                <w:b/>
                <w:sz w:val="22"/>
                <w:szCs w:val="22"/>
              </w:rPr>
              <w:t>2</w:t>
            </w:r>
          </w:p>
        </w:tc>
        <w:tc>
          <w:tcPr>
            <w:tcW w:w="0" w:type="auto"/>
            <w:shd w:val="clear" w:color="auto" w:fill="auto"/>
          </w:tcPr>
          <w:p w14:paraId="0AB8EA38"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FFF2CC" w:themeFill="accent4" w:themeFillTint="33"/>
          </w:tcPr>
          <w:p w14:paraId="72FE2DAC"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PROTEJAREA ŞI VALORIFICAREA POTENŢIALELOR CULTURALE ŞI DE MEDIU PENTRU CREŞTEREA ATRACTIVITĂŢII ORAŞULUI PENTRU TURISM ŞI ÎMBUNĂTĂŢIREA CALITĂŢII VIEŢII</w:t>
            </w:r>
          </w:p>
        </w:tc>
      </w:tr>
      <w:tr w:rsidR="00AD13B6" w:rsidRPr="00AD13B6" w14:paraId="4173A6D4" w14:textId="77777777" w:rsidTr="00AD13B6">
        <w:tc>
          <w:tcPr>
            <w:tcW w:w="0" w:type="auto"/>
            <w:shd w:val="clear" w:color="auto" w:fill="auto"/>
            <w:vAlign w:val="center"/>
          </w:tcPr>
          <w:p w14:paraId="3CF879DC"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2367B24F"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auto"/>
          </w:tcPr>
          <w:p w14:paraId="5C303BD1" w14:textId="77777777" w:rsidR="00AD13B6" w:rsidRPr="00AD13B6" w:rsidRDefault="00AD13B6" w:rsidP="00C24C5A">
            <w:pPr>
              <w:autoSpaceDE w:val="0"/>
              <w:autoSpaceDN w:val="0"/>
              <w:adjustRightInd w:val="0"/>
              <w:spacing w:after="0"/>
              <w:ind w:firstLine="0"/>
              <w:rPr>
                <w:rFonts w:eastAsia="ArialNarrow" w:cs="ArialNarrow"/>
                <w:sz w:val="22"/>
                <w:szCs w:val="22"/>
              </w:rPr>
            </w:pPr>
          </w:p>
        </w:tc>
      </w:tr>
      <w:tr w:rsidR="00AD13B6" w:rsidRPr="00AD13B6" w14:paraId="58924065" w14:textId="77777777" w:rsidTr="00AD13B6">
        <w:tc>
          <w:tcPr>
            <w:tcW w:w="0" w:type="auto"/>
            <w:shd w:val="clear" w:color="auto" w:fill="auto"/>
            <w:vAlign w:val="center"/>
          </w:tcPr>
          <w:p w14:paraId="0CD3EE0F"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39605D29"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2.1</w:t>
            </w:r>
          </w:p>
        </w:tc>
        <w:tc>
          <w:tcPr>
            <w:tcW w:w="0" w:type="auto"/>
            <w:shd w:val="clear" w:color="auto" w:fill="auto"/>
          </w:tcPr>
          <w:p w14:paraId="40E2D213"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extinderea măsurilor de reabilitare a Centrului Istoric, deblocarea legăturilor dintre terasa superioară şi cea inferioară a Bahluiului, conservarea componentei culturale în Centrul Istoric, ca particularitate</w:t>
            </w:r>
          </w:p>
          <w:p w14:paraId="58A1F71F"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culturală şi factor de echilibru funcţional la nivelul zonei centrale.</w:t>
            </w:r>
          </w:p>
        </w:tc>
      </w:tr>
      <w:tr w:rsidR="00AD13B6" w:rsidRPr="00AD13B6" w14:paraId="22F2E8C7" w14:textId="77777777" w:rsidTr="00AD13B6">
        <w:tc>
          <w:tcPr>
            <w:tcW w:w="0" w:type="auto"/>
            <w:shd w:val="clear" w:color="auto" w:fill="auto"/>
            <w:vAlign w:val="center"/>
          </w:tcPr>
          <w:p w14:paraId="7DBD3E40"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600A1C1A"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2.2</w:t>
            </w:r>
          </w:p>
        </w:tc>
        <w:tc>
          <w:tcPr>
            <w:tcW w:w="0" w:type="auto"/>
            <w:shd w:val="clear" w:color="auto" w:fill="auto"/>
          </w:tcPr>
          <w:p w14:paraId="7EE4FF36"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optimizarea reţelei de spaţii publice prin reabilitarea celor existente în afara centrului istoric</w:t>
            </w:r>
          </w:p>
          <w:p w14:paraId="321FBECB"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şi prin extinderea reţelei în interiorul şi exteriorul oraşului. Realizarea unei reţele de spaţii verzi</w:t>
            </w:r>
          </w:p>
          <w:p w14:paraId="06E7351C"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interconectate şi păstrarea de coridoare verzi de legătură cu zonele naturale din exterior (coridoare</w:t>
            </w:r>
          </w:p>
          <w:p w14:paraId="6EED31F6"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verzi în lungul mal</w:t>
            </w:r>
            <w:r w:rsidR="00D94C99">
              <w:rPr>
                <w:rFonts w:eastAsia="ArialNarrow" w:cs="ArialNarrow"/>
                <w:sz w:val="22"/>
                <w:szCs w:val="22"/>
              </w:rPr>
              <w:t>urilor Bahluiului, Nicolina, Ca</w:t>
            </w:r>
            <w:r w:rsidRPr="00AD13B6">
              <w:rPr>
                <w:rFonts w:eastAsia="ArialNarrow" w:cs="ArialNarrow"/>
                <w:sz w:val="22"/>
                <w:szCs w:val="22"/>
              </w:rPr>
              <w:t>caina, etc), extinderea reţelei de trasee</w:t>
            </w:r>
          </w:p>
          <w:p w14:paraId="1CA28C73" w14:textId="77777777" w:rsidR="00AD13B6" w:rsidRPr="00AD13B6" w:rsidRDefault="00AD13B6" w:rsidP="00C24C5A">
            <w:pPr>
              <w:spacing w:after="0"/>
              <w:ind w:firstLine="0"/>
              <w:rPr>
                <w:rFonts w:eastAsia="ArialNarrow" w:cs="ArialNarrow"/>
                <w:sz w:val="22"/>
                <w:szCs w:val="22"/>
              </w:rPr>
            </w:pPr>
            <w:r w:rsidRPr="00AD13B6">
              <w:rPr>
                <w:rFonts w:eastAsia="ArialNarrow" w:cs="ArialNarrow"/>
                <w:sz w:val="22"/>
                <w:szCs w:val="22"/>
              </w:rPr>
              <w:t>ciclo-turistice în zona periurbană.</w:t>
            </w:r>
          </w:p>
        </w:tc>
      </w:tr>
      <w:tr w:rsidR="00AD13B6" w:rsidRPr="00AD13B6" w14:paraId="2C7EDD26" w14:textId="77777777" w:rsidTr="00AD13B6">
        <w:tc>
          <w:tcPr>
            <w:tcW w:w="0" w:type="auto"/>
            <w:shd w:val="clear" w:color="auto" w:fill="auto"/>
            <w:vAlign w:val="center"/>
          </w:tcPr>
          <w:p w14:paraId="5BD8DB54"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296318D5"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2.3</w:t>
            </w:r>
          </w:p>
        </w:tc>
        <w:tc>
          <w:tcPr>
            <w:tcW w:w="0" w:type="auto"/>
            <w:shd w:val="clear" w:color="auto" w:fill="auto"/>
          </w:tcPr>
          <w:p w14:paraId="59BC6BC2"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protejarea prin RLU a cartierelor rezidenţiale tradiţionale (Copou, Păcurari, Sărărie) aflate în afara zonei centrale, instituirea statutului de zona protejată</w:t>
            </w:r>
          </w:p>
        </w:tc>
      </w:tr>
      <w:tr w:rsidR="00AD13B6" w:rsidRPr="00AD13B6" w14:paraId="4BCE1CA6" w14:textId="77777777" w:rsidTr="00AD13B6">
        <w:tc>
          <w:tcPr>
            <w:tcW w:w="0" w:type="auto"/>
            <w:shd w:val="clear" w:color="auto" w:fill="auto"/>
            <w:vAlign w:val="center"/>
          </w:tcPr>
          <w:p w14:paraId="19F6D552"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2D626E73"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auto"/>
          </w:tcPr>
          <w:p w14:paraId="34340C71" w14:textId="77777777" w:rsidR="00AD13B6" w:rsidRPr="00AD13B6" w:rsidRDefault="00AD13B6" w:rsidP="00C24C5A">
            <w:pPr>
              <w:autoSpaceDE w:val="0"/>
              <w:autoSpaceDN w:val="0"/>
              <w:adjustRightInd w:val="0"/>
              <w:spacing w:after="0"/>
              <w:ind w:firstLine="0"/>
              <w:rPr>
                <w:rFonts w:eastAsia="ArialNarrow" w:cs="ArialNarrow"/>
                <w:sz w:val="22"/>
                <w:szCs w:val="22"/>
              </w:rPr>
            </w:pPr>
          </w:p>
        </w:tc>
      </w:tr>
      <w:tr w:rsidR="00AD13B6" w:rsidRPr="00AD13B6" w14:paraId="4952CC60" w14:textId="77777777" w:rsidTr="006B1245">
        <w:tc>
          <w:tcPr>
            <w:tcW w:w="0" w:type="auto"/>
            <w:shd w:val="clear" w:color="auto" w:fill="FFC000"/>
            <w:vAlign w:val="center"/>
          </w:tcPr>
          <w:p w14:paraId="3D2DDEBA"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r w:rsidRPr="00AD13B6">
              <w:rPr>
                <w:rFonts w:eastAsia="ArialNarrow" w:cs="ArialNarrow"/>
                <w:b/>
                <w:sz w:val="22"/>
                <w:szCs w:val="22"/>
              </w:rPr>
              <w:t>Obiectivul</w:t>
            </w:r>
          </w:p>
          <w:p w14:paraId="23C657EB"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r w:rsidRPr="00AD13B6">
              <w:rPr>
                <w:rFonts w:eastAsia="ArialNarrow" w:cs="ArialNarrow"/>
                <w:b/>
                <w:sz w:val="22"/>
                <w:szCs w:val="22"/>
              </w:rPr>
              <w:t>3</w:t>
            </w:r>
          </w:p>
        </w:tc>
        <w:tc>
          <w:tcPr>
            <w:tcW w:w="0" w:type="auto"/>
            <w:shd w:val="clear" w:color="auto" w:fill="auto"/>
          </w:tcPr>
          <w:p w14:paraId="0B279DC1"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FFF2CC" w:themeFill="accent4" w:themeFillTint="33"/>
            <w:vAlign w:val="center"/>
          </w:tcPr>
          <w:p w14:paraId="09DB9E41" w14:textId="77777777" w:rsidR="00AD13B6" w:rsidRPr="00AD13B6" w:rsidRDefault="00AD13B6" w:rsidP="00C24C5A">
            <w:pPr>
              <w:autoSpaceDE w:val="0"/>
              <w:autoSpaceDN w:val="0"/>
              <w:adjustRightInd w:val="0"/>
              <w:spacing w:after="0"/>
              <w:ind w:firstLine="0"/>
              <w:jc w:val="left"/>
              <w:rPr>
                <w:rFonts w:eastAsia="ArialNarrow" w:cs="ArialNarrow"/>
                <w:b/>
                <w:sz w:val="22"/>
                <w:szCs w:val="22"/>
              </w:rPr>
            </w:pPr>
            <w:r w:rsidRPr="00AD13B6">
              <w:rPr>
                <w:rFonts w:eastAsia="ArialNarrow" w:cs="ArialNarrow"/>
                <w:b/>
                <w:sz w:val="22"/>
                <w:szCs w:val="22"/>
              </w:rPr>
              <w:t>RESTTRUCTURAREA ŞI MODERNIZAREA PROFILELOR INDUSTRIE ŞI TRANSPORTURI</w:t>
            </w:r>
          </w:p>
        </w:tc>
      </w:tr>
      <w:tr w:rsidR="00AD13B6" w:rsidRPr="00AD13B6" w14:paraId="3407DBB6" w14:textId="77777777" w:rsidTr="00AD13B6">
        <w:tc>
          <w:tcPr>
            <w:tcW w:w="0" w:type="auto"/>
            <w:shd w:val="clear" w:color="auto" w:fill="auto"/>
            <w:vAlign w:val="center"/>
          </w:tcPr>
          <w:p w14:paraId="08775186"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647F4291"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auto"/>
          </w:tcPr>
          <w:p w14:paraId="01299A0F" w14:textId="77777777" w:rsidR="00AD13B6" w:rsidRPr="00AD13B6" w:rsidRDefault="00AD13B6" w:rsidP="00C24C5A">
            <w:pPr>
              <w:autoSpaceDE w:val="0"/>
              <w:autoSpaceDN w:val="0"/>
              <w:adjustRightInd w:val="0"/>
              <w:spacing w:after="0"/>
              <w:ind w:firstLine="0"/>
              <w:rPr>
                <w:rFonts w:eastAsia="ArialNarrow" w:cs="ArialNarrow"/>
                <w:sz w:val="22"/>
                <w:szCs w:val="22"/>
              </w:rPr>
            </w:pPr>
          </w:p>
        </w:tc>
      </w:tr>
      <w:tr w:rsidR="00AD13B6" w:rsidRPr="00AD13B6" w14:paraId="03F29322" w14:textId="77777777" w:rsidTr="00AD13B6">
        <w:tc>
          <w:tcPr>
            <w:tcW w:w="0" w:type="auto"/>
            <w:shd w:val="clear" w:color="auto" w:fill="auto"/>
            <w:vAlign w:val="center"/>
          </w:tcPr>
          <w:p w14:paraId="2C8499AE"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76086EE7"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3.1</w:t>
            </w:r>
          </w:p>
        </w:tc>
        <w:tc>
          <w:tcPr>
            <w:tcW w:w="0" w:type="auto"/>
            <w:shd w:val="clear" w:color="auto" w:fill="auto"/>
          </w:tcPr>
          <w:p w14:paraId="3C938F70"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restructurarea şi organizarea parcurilor industriale existente (zonele industriale Sud, Est şi Vest), relocarea şi comasarea lor în teritoriu în mod echilibrat, pentru o mai bună eficientizare a resurselor de teren</w:t>
            </w:r>
          </w:p>
        </w:tc>
      </w:tr>
      <w:tr w:rsidR="00AD13B6" w:rsidRPr="00AD13B6" w14:paraId="06B929FC" w14:textId="77777777" w:rsidTr="00AD13B6">
        <w:tc>
          <w:tcPr>
            <w:tcW w:w="0" w:type="auto"/>
            <w:shd w:val="clear" w:color="auto" w:fill="auto"/>
            <w:vAlign w:val="center"/>
          </w:tcPr>
          <w:p w14:paraId="0C0331DB"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719C625E"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3.2</w:t>
            </w:r>
          </w:p>
        </w:tc>
        <w:tc>
          <w:tcPr>
            <w:tcW w:w="0" w:type="auto"/>
            <w:shd w:val="clear" w:color="auto" w:fill="auto"/>
          </w:tcPr>
          <w:p w14:paraId="177698C0"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consolidarea şi impulsionarea sectorului IMM prin rezervarea unor suprafeţe dedicate</w:t>
            </w:r>
          </w:p>
          <w:p w14:paraId="3BCEC71B"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dezvoltării infrastructurii specifice</w:t>
            </w:r>
          </w:p>
        </w:tc>
      </w:tr>
      <w:tr w:rsidR="00AD13B6" w:rsidRPr="00AD13B6" w14:paraId="5DB146DE" w14:textId="77777777" w:rsidTr="00AD13B6">
        <w:tc>
          <w:tcPr>
            <w:tcW w:w="0" w:type="auto"/>
            <w:shd w:val="clear" w:color="auto" w:fill="auto"/>
            <w:vAlign w:val="center"/>
          </w:tcPr>
          <w:p w14:paraId="088C4D7E"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09857CF2"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3.3</w:t>
            </w:r>
          </w:p>
        </w:tc>
        <w:tc>
          <w:tcPr>
            <w:tcW w:w="0" w:type="auto"/>
            <w:shd w:val="clear" w:color="auto" w:fill="auto"/>
          </w:tcPr>
          <w:p w14:paraId="6116FCCB"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rezervarea coridoarelor necesare pentru viitoare artere de legătură:</w:t>
            </w:r>
          </w:p>
          <w:p w14:paraId="49ECF061"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 arteră ocolitoare pe relaţia nord (Podul Sf. Ioan - Aeroport - Conexiunea cu viitoarea autostradă – Popricani – Rediu – Leţcani)</w:t>
            </w:r>
          </w:p>
          <w:p w14:paraId="21CEA403"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 arteră de legătură direct între Sf. Andrei - Anastasie Panu - Tătăraşi</w:t>
            </w:r>
          </w:p>
          <w:p w14:paraId="0F76DAB7"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 xml:space="preserve">▪ artere colectoare şi reţele stradale pentru Centrul Economic Vest, Moara de Vânt şi Copou - </w:t>
            </w:r>
            <w:r w:rsidRPr="00AD13B6">
              <w:rPr>
                <w:rFonts w:eastAsia="ArialNarrow" w:cs="ArialNarrow"/>
                <w:sz w:val="22"/>
                <w:szCs w:val="22"/>
              </w:rPr>
              <w:lastRenderedPageBreak/>
              <w:t>Viticultori</w:t>
            </w:r>
          </w:p>
        </w:tc>
      </w:tr>
      <w:tr w:rsidR="00AD13B6" w:rsidRPr="00AD13B6" w14:paraId="4F655C6E" w14:textId="77777777" w:rsidTr="00AD13B6">
        <w:tc>
          <w:tcPr>
            <w:tcW w:w="0" w:type="auto"/>
            <w:shd w:val="clear" w:color="auto" w:fill="auto"/>
            <w:vAlign w:val="center"/>
          </w:tcPr>
          <w:p w14:paraId="74F888D0"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7DA58F6A"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3.4</w:t>
            </w:r>
          </w:p>
        </w:tc>
        <w:tc>
          <w:tcPr>
            <w:tcW w:w="0" w:type="auto"/>
            <w:shd w:val="clear" w:color="auto" w:fill="auto"/>
          </w:tcPr>
          <w:p w14:paraId="537BDF73"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reglementarea traseului trenului urban pe teritoriul administrativ Iaşi, inclusiv prelungirea</w:t>
            </w:r>
          </w:p>
          <w:p w14:paraId="5238280D"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acestuia spre Zona Metropolitană (capăt estic Ungheni - Cristeşti – Holboca şi capăt vestic Leţcani – Podu Iloaiei)</w:t>
            </w:r>
          </w:p>
        </w:tc>
      </w:tr>
      <w:tr w:rsidR="00AD13B6" w:rsidRPr="00AD13B6" w14:paraId="49125DBF" w14:textId="77777777" w:rsidTr="00AD13B6">
        <w:tc>
          <w:tcPr>
            <w:tcW w:w="0" w:type="auto"/>
            <w:shd w:val="clear" w:color="auto" w:fill="auto"/>
            <w:vAlign w:val="center"/>
          </w:tcPr>
          <w:p w14:paraId="7E97BC67"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1E23B075"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3.5</w:t>
            </w:r>
          </w:p>
        </w:tc>
        <w:tc>
          <w:tcPr>
            <w:tcW w:w="0" w:type="auto"/>
            <w:shd w:val="clear" w:color="auto" w:fill="auto"/>
          </w:tcPr>
          <w:p w14:paraId="5A3547DA"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sistem de îmbunătăţiri funciare şi hidrologice pentru navigaţie de agreement pe râul Bahlui;</w:t>
            </w:r>
          </w:p>
        </w:tc>
      </w:tr>
      <w:tr w:rsidR="00AD13B6" w:rsidRPr="00AD13B6" w14:paraId="411539A6" w14:textId="77777777" w:rsidTr="00AD13B6">
        <w:tc>
          <w:tcPr>
            <w:tcW w:w="0" w:type="auto"/>
            <w:shd w:val="clear" w:color="auto" w:fill="auto"/>
            <w:vAlign w:val="center"/>
          </w:tcPr>
          <w:p w14:paraId="60A34346"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7258BAEE"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3.6</w:t>
            </w:r>
          </w:p>
        </w:tc>
        <w:tc>
          <w:tcPr>
            <w:tcW w:w="0" w:type="auto"/>
            <w:shd w:val="clear" w:color="auto" w:fill="auto"/>
          </w:tcPr>
          <w:p w14:paraId="510828E2"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rezervarea unor locaţii pentru parcaje publice de mare capacitate, cu prioritate pe inelul central.</w:t>
            </w:r>
          </w:p>
        </w:tc>
      </w:tr>
      <w:tr w:rsidR="00AD13B6" w:rsidRPr="00AD13B6" w14:paraId="3140CE75" w14:textId="77777777" w:rsidTr="00AD13B6">
        <w:tc>
          <w:tcPr>
            <w:tcW w:w="0" w:type="auto"/>
            <w:shd w:val="clear" w:color="auto" w:fill="auto"/>
            <w:vAlign w:val="center"/>
          </w:tcPr>
          <w:p w14:paraId="66515D15"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5A6CEF48"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auto"/>
          </w:tcPr>
          <w:p w14:paraId="20247247" w14:textId="77777777" w:rsidR="00AD13B6" w:rsidRPr="00AD13B6" w:rsidRDefault="00AD13B6" w:rsidP="00C24C5A">
            <w:pPr>
              <w:autoSpaceDE w:val="0"/>
              <w:autoSpaceDN w:val="0"/>
              <w:adjustRightInd w:val="0"/>
              <w:spacing w:after="0"/>
              <w:ind w:firstLine="0"/>
              <w:rPr>
                <w:rFonts w:eastAsia="ArialNarrow" w:cs="ArialNarrow"/>
                <w:sz w:val="22"/>
                <w:szCs w:val="22"/>
              </w:rPr>
            </w:pPr>
          </w:p>
        </w:tc>
      </w:tr>
      <w:tr w:rsidR="00AD13B6" w:rsidRPr="00AD13B6" w14:paraId="2C718D6B" w14:textId="77777777" w:rsidTr="006B1245">
        <w:tc>
          <w:tcPr>
            <w:tcW w:w="0" w:type="auto"/>
            <w:shd w:val="clear" w:color="auto" w:fill="FFC000"/>
            <w:vAlign w:val="center"/>
          </w:tcPr>
          <w:p w14:paraId="1E3D2EFB"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r w:rsidRPr="00AD13B6">
              <w:rPr>
                <w:rFonts w:eastAsia="ArialNarrow" w:cs="ArialNarrow"/>
                <w:b/>
                <w:sz w:val="22"/>
                <w:szCs w:val="22"/>
              </w:rPr>
              <w:t>Obiectivul</w:t>
            </w:r>
          </w:p>
          <w:p w14:paraId="2C4009CF"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r w:rsidRPr="00AD13B6">
              <w:rPr>
                <w:rFonts w:eastAsia="ArialNarrow" w:cs="ArialNarrow"/>
                <w:b/>
                <w:sz w:val="22"/>
                <w:szCs w:val="22"/>
              </w:rPr>
              <w:t>4</w:t>
            </w:r>
          </w:p>
        </w:tc>
        <w:tc>
          <w:tcPr>
            <w:tcW w:w="0" w:type="auto"/>
            <w:shd w:val="clear" w:color="auto" w:fill="auto"/>
          </w:tcPr>
          <w:p w14:paraId="2FC50DA3"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FFF2CC" w:themeFill="accent4" w:themeFillTint="33"/>
          </w:tcPr>
          <w:p w14:paraId="35A8EBF9"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GESTIUNEA EFICIENTĂ A RESURSEI TEREN, ASIGURAREA DE REZERVE PENTRU DEZVOLTĂRI PE TERMEN LUNG ŞI PENTRU EVOLUŢII IMPREVIZIBILE</w:t>
            </w:r>
          </w:p>
        </w:tc>
      </w:tr>
      <w:tr w:rsidR="00AD13B6" w:rsidRPr="00AD13B6" w14:paraId="73513F09" w14:textId="77777777" w:rsidTr="00AD13B6">
        <w:tc>
          <w:tcPr>
            <w:tcW w:w="0" w:type="auto"/>
            <w:shd w:val="clear" w:color="auto" w:fill="auto"/>
            <w:vAlign w:val="center"/>
          </w:tcPr>
          <w:p w14:paraId="1B4B132C"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2A2B3589" w14:textId="77777777" w:rsidR="00AD13B6" w:rsidRPr="00AD13B6" w:rsidRDefault="00AD13B6" w:rsidP="00C24C5A">
            <w:pPr>
              <w:autoSpaceDE w:val="0"/>
              <w:autoSpaceDN w:val="0"/>
              <w:adjustRightInd w:val="0"/>
              <w:spacing w:after="0"/>
              <w:ind w:firstLine="0"/>
              <w:rPr>
                <w:rFonts w:eastAsia="ArialNarrow" w:cs="ArialNarrow"/>
                <w:b/>
                <w:sz w:val="22"/>
                <w:szCs w:val="22"/>
              </w:rPr>
            </w:pPr>
          </w:p>
        </w:tc>
        <w:tc>
          <w:tcPr>
            <w:tcW w:w="0" w:type="auto"/>
            <w:shd w:val="clear" w:color="auto" w:fill="auto"/>
          </w:tcPr>
          <w:p w14:paraId="56B1853C" w14:textId="77777777" w:rsidR="00AD13B6" w:rsidRPr="00AD13B6" w:rsidRDefault="00AD13B6" w:rsidP="00C24C5A">
            <w:pPr>
              <w:autoSpaceDE w:val="0"/>
              <w:autoSpaceDN w:val="0"/>
              <w:adjustRightInd w:val="0"/>
              <w:spacing w:after="0"/>
              <w:ind w:firstLine="0"/>
              <w:rPr>
                <w:rFonts w:eastAsia="ArialNarrow" w:cs="ArialNarrow"/>
                <w:sz w:val="22"/>
                <w:szCs w:val="22"/>
              </w:rPr>
            </w:pPr>
          </w:p>
        </w:tc>
      </w:tr>
      <w:tr w:rsidR="00AD13B6" w:rsidRPr="00AD13B6" w14:paraId="28539596" w14:textId="77777777" w:rsidTr="00AD13B6">
        <w:tc>
          <w:tcPr>
            <w:tcW w:w="0" w:type="auto"/>
            <w:shd w:val="clear" w:color="auto" w:fill="auto"/>
            <w:vAlign w:val="center"/>
          </w:tcPr>
          <w:p w14:paraId="0EEC4039"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1868793E"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4.1</w:t>
            </w:r>
          </w:p>
        </w:tc>
        <w:tc>
          <w:tcPr>
            <w:tcW w:w="0" w:type="auto"/>
            <w:shd w:val="clear" w:color="auto" w:fill="auto"/>
          </w:tcPr>
          <w:p w14:paraId="7AFFEB47"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reducerea riscurilor de compromitere a potenţialelor de dezvoltare prin extinderea etapizată</w:t>
            </w:r>
          </w:p>
          <w:p w14:paraId="46F205FE"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a zonei intravilan şi prin protejarea viitoarelor culoare de infrastructură. Desemnarea etapelor de</w:t>
            </w:r>
          </w:p>
          <w:p w14:paraId="4DDCBD36"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urbanizare a suprafeţelor introduse în intravilan prin PUG.</w:t>
            </w:r>
          </w:p>
        </w:tc>
      </w:tr>
      <w:tr w:rsidR="00AD13B6" w:rsidRPr="00AD13B6" w14:paraId="440063A2" w14:textId="77777777" w:rsidTr="00AD13B6">
        <w:tc>
          <w:tcPr>
            <w:tcW w:w="0" w:type="auto"/>
            <w:shd w:val="clear" w:color="auto" w:fill="auto"/>
            <w:vAlign w:val="center"/>
          </w:tcPr>
          <w:p w14:paraId="299E7495"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3EEB50D8"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4.2</w:t>
            </w:r>
          </w:p>
        </w:tc>
        <w:tc>
          <w:tcPr>
            <w:tcW w:w="0" w:type="auto"/>
            <w:shd w:val="clear" w:color="auto" w:fill="auto"/>
          </w:tcPr>
          <w:p w14:paraId="64894AB4"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stabilirea obligativităţii măsurilor intermediare de planificare (masterplan, PUZ, PUD) pentru</w:t>
            </w:r>
          </w:p>
          <w:p w14:paraId="0203CC3D"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zonele de restructurare şi urbanizare, inclusiv obligativitatea procedurilor de restructurare funciară</w:t>
            </w:r>
          </w:p>
          <w:p w14:paraId="66BEE266"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şi de asigurare a necesarului de suprafeţe pentru utilităţi publice.</w:t>
            </w:r>
          </w:p>
        </w:tc>
      </w:tr>
      <w:tr w:rsidR="00AD13B6" w:rsidRPr="00AD13B6" w14:paraId="03D656BF" w14:textId="77777777" w:rsidTr="00AD13B6">
        <w:tc>
          <w:tcPr>
            <w:tcW w:w="0" w:type="auto"/>
            <w:shd w:val="clear" w:color="auto" w:fill="auto"/>
            <w:vAlign w:val="center"/>
          </w:tcPr>
          <w:p w14:paraId="5DFB2301"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067ABF73"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4.3</w:t>
            </w:r>
          </w:p>
        </w:tc>
        <w:tc>
          <w:tcPr>
            <w:tcW w:w="0" w:type="auto"/>
            <w:shd w:val="clear" w:color="auto" w:fill="auto"/>
          </w:tcPr>
          <w:p w14:paraId="2E0F4957"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stabilirea unor limite clare a intravilanului, în lungul unor repere topografice şi cadastrale pentru</w:t>
            </w:r>
          </w:p>
          <w:p w14:paraId="1B7D48AD"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reducerea necesităţii de ajustare ulterioară.</w:t>
            </w:r>
          </w:p>
          <w:p w14:paraId="3059E5EC" w14:textId="77777777" w:rsidR="00AD13B6" w:rsidRPr="00AD13B6" w:rsidRDefault="00AD13B6" w:rsidP="00C24C5A">
            <w:pPr>
              <w:autoSpaceDE w:val="0"/>
              <w:autoSpaceDN w:val="0"/>
              <w:adjustRightInd w:val="0"/>
              <w:spacing w:after="0"/>
              <w:ind w:firstLine="0"/>
              <w:rPr>
                <w:rFonts w:eastAsia="ArialNarrow" w:cs="ArialNarrow"/>
                <w:sz w:val="22"/>
                <w:szCs w:val="22"/>
              </w:rPr>
            </w:pPr>
          </w:p>
        </w:tc>
      </w:tr>
      <w:tr w:rsidR="00AD13B6" w:rsidRPr="00AD13B6" w14:paraId="46E2E947" w14:textId="77777777" w:rsidTr="00AD13B6">
        <w:tc>
          <w:tcPr>
            <w:tcW w:w="0" w:type="auto"/>
            <w:shd w:val="clear" w:color="auto" w:fill="auto"/>
            <w:vAlign w:val="center"/>
          </w:tcPr>
          <w:p w14:paraId="50CA7FDA" w14:textId="77777777" w:rsidR="00AD13B6" w:rsidRPr="00AD13B6" w:rsidRDefault="00AD13B6" w:rsidP="00C24C5A">
            <w:pPr>
              <w:autoSpaceDE w:val="0"/>
              <w:autoSpaceDN w:val="0"/>
              <w:adjustRightInd w:val="0"/>
              <w:spacing w:after="0"/>
              <w:ind w:firstLine="0"/>
              <w:jc w:val="center"/>
              <w:rPr>
                <w:rFonts w:eastAsia="ArialNarrow" w:cs="ArialNarrow"/>
                <w:b/>
                <w:sz w:val="22"/>
                <w:szCs w:val="22"/>
              </w:rPr>
            </w:pPr>
          </w:p>
        </w:tc>
        <w:tc>
          <w:tcPr>
            <w:tcW w:w="0" w:type="auto"/>
            <w:shd w:val="clear" w:color="auto" w:fill="auto"/>
          </w:tcPr>
          <w:p w14:paraId="0397BD51" w14:textId="77777777" w:rsidR="00AD13B6" w:rsidRPr="00AD13B6" w:rsidRDefault="00AD13B6" w:rsidP="00C24C5A">
            <w:pPr>
              <w:autoSpaceDE w:val="0"/>
              <w:autoSpaceDN w:val="0"/>
              <w:adjustRightInd w:val="0"/>
              <w:spacing w:after="0"/>
              <w:ind w:firstLine="0"/>
              <w:rPr>
                <w:rFonts w:eastAsia="ArialNarrow" w:cs="ArialNarrow"/>
                <w:b/>
                <w:sz w:val="22"/>
                <w:szCs w:val="22"/>
              </w:rPr>
            </w:pPr>
            <w:r w:rsidRPr="00AD13B6">
              <w:rPr>
                <w:rFonts w:eastAsia="ArialNarrow" w:cs="ArialNarrow"/>
                <w:b/>
                <w:sz w:val="22"/>
                <w:szCs w:val="22"/>
              </w:rPr>
              <w:t>4.4</w:t>
            </w:r>
          </w:p>
        </w:tc>
        <w:tc>
          <w:tcPr>
            <w:tcW w:w="0" w:type="auto"/>
            <w:shd w:val="clear" w:color="auto" w:fill="auto"/>
          </w:tcPr>
          <w:p w14:paraId="6F468E36"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utilizarea eficientă a resurselor funciare publice, reafirmarea şi consolidarea rolului</w:t>
            </w:r>
          </w:p>
          <w:p w14:paraId="00CA99E5"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administraţiei publice în procesul de dezvoltare urbană. Mobilizarea resurselor funciare existente</w:t>
            </w:r>
          </w:p>
          <w:p w14:paraId="777E856F"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pentru măsuri şi proiecte cu efecte benefice la scară locală şi regională, şi în avantajul prioritar al</w:t>
            </w:r>
          </w:p>
          <w:p w14:paraId="4BD1E9B6" w14:textId="77777777" w:rsidR="00AD13B6" w:rsidRPr="00AD13B6" w:rsidRDefault="00AD13B6" w:rsidP="00C24C5A">
            <w:pPr>
              <w:autoSpaceDE w:val="0"/>
              <w:autoSpaceDN w:val="0"/>
              <w:adjustRightInd w:val="0"/>
              <w:spacing w:after="0"/>
              <w:ind w:firstLine="0"/>
              <w:rPr>
                <w:rFonts w:eastAsia="ArialNarrow" w:cs="ArialNarrow"/>
                <w:sz w:val="22"/>
                <w:szCs w:val="22"/>
              </w:rPr>
            </w:pPr>
            <w:r w:rsidRPr="00AD13B6">
              <w:rPr>
                <w:rFonts w:eastAsia="ArialNarrow" w:cs="ArialNarrow"/>
                <w:sz w:val="22"/>
                <w:szCs w:val="22"/>
              </w:rPr>
              <w:t>interesului public şi reglementarea operaţiunilor de restructurare/urbanizare în vederea extinderii</w:t>
            </w:r>
          </w:p>
          <w:p w14:paraId="4EFFD032" w14:textId="77777777" w:rsidR="00AD13B6" w:rsidRPr="00AD13B6" w:rsidRDefault="00AD13B6" w:rsidP="00C24C5A">
            <w:pPr>
              <w:spacing w:after="0"/>
              <w:ind w:firstLine="0"/>
              <w:rPr>
                <w:rFonts w:eastAsia="ArialNarrow" w:cs="ArialNarrow"/>
                <w:sz w:val="22"/>
                <w:szCs w:val="22"/>
              </w:rPr>
            </w:pPr>
            <w:r w:rsidRPr="00AD13B6">
              <w:rPr>
                <w:rFonts w:eastAsia="ArialNarrow" w:cs="ArialNarrow"/>
                <w:sz w:val="22"/>
                <w:szCs w:val="22"/>
              </w:rPr>
              <w:t>resursei funciare publice.</w:t>
            </w:r>
          </w:p>
        </w:tc>
      </w:tr>
    </w:tbl>
    <w:p w14:paraId="0A1C1DD7" w14:textId="77777777" w:rsidR="00D12F4F" w:rsidRPr="00864211" w:rsidRDefault="00D12F4F" w:rsidP="00847A92">
      <w:pPr>
        <w:autoSpaceDE w:val="0"/>
        <w:autoSpaceDN w:val="0"/>
        <w:adjustRightInd w:val="0"/>
        <w:ind w:firstLine="709"/>
        <w:rPr>
          <w:rFonts w:eastAsia="ArialNarrow" w:cs="ArialNarrow"/>
        </w:rPr>
      </w:pPr>
    </w:p>
    <w:p w14:paraId="73B17ACC" w14:textId="77777777" w:rsidR="00D12F4F" w:rsidRDefault="00D12F4F" w:rsidP="00847A92">
      <w:pPr>
        <w:ind w:firstLine="709"/>
      </w:pPr>
    </w:p>
    <w:p w14:paraId="7AC0DF10" w14:textId="77777777" w:rsidR="00C15EB3" w:rsidRPr="006A1681" w:rsidRDefault="002E1198" w:rsidP="00847A92">
      <w:pPr>
        <w:pStyle w:val="Heading2"/>
        <w:ind w:firstLine="709"/>
      </w:pPr>
      <w:bookmarkStart w:id="184" w:name="_Toc428251273"/>
      <w:bookmarkStart w:id="185" w:name="_Toc437327183"/>
      <w:r>
        <w:t>3</w:t>
      </w:r>
      <w:r w:rsidR="00C15EB3" w:rsidRPr="006A1681">
        <w:t>.5. Evoluţia populaţiei</w:t>
      </w:r>
      <w:bookmarkEnd w:id="184"/>
      <w:bookmarkEnd w:id="185"/>
    </w:p>
    <w:p w14:paraId="543A6BDC" w14:textId="77777777" w:rsidR="00C15EB3" w:rsidRPr="006A1681" w:rsidRDefault="00C15EB3" w:rsidP="00847A92">
      <w:pPr>
        <w:ind w:firstLine="709"/>
      </w:pPr>
    </w:p>
    <w:p w14:paraId="6048CB49" w14:textId="77777777" w:rsidR="00C15EB3" w:rsidRPr="007040C1" w:rsidRDefault="00C15EB3" w:rsidP="00847A92">
      <w:pPr>
        <w:ind w:firstLine="709"/>
        <w:rPr>
          <w:b/>
          <w:color w:val="800000"/>
          <w:sz w:val="28"/>
          <w:u w:val="single"/>
        </w:rPr>
      </w:pPr>
      <w:r w:rsidRPr="007040C1">
        <w:rPr>
          <w:b/>
          <w:color w:val="800000"/>
          <w:sz w:val="28"/>
          <w:u w:val="single"/>
        </w:rPr>
        <w:t>Considerente critice rezultate din analiza situației existente</w:t>
      </w:r>
    </w:p>
    <w:p w14:paraId="63AB8CBA" w14:textId="77777777" w:rsidR="00C15EB3" w:rsidRPr="002F0E99" w:rsidRDefault="00C15EB3" w:rsidP="00847A92">
      <w:pPr>
        <w:ind w:firstLine="709"/>
        <w:rPr>
          <w:szCs w:val="22"/>
        </w:rPr>
      </w:pPr>
      <w:r w:rsidRPr="002F0E99">
        <w:rPr>
          <w:szCs w:val="22"/>
        </w:rPr>
        <w:t>Studiile economice și demografic de fundamentare a arătat că Iașiul s-a confruntat în ultimii ani cu o serie de probleme care și-au pus amprenta puternic asupra numărului, structurii și caracteristicilor populației municipiului. Apariția șomajului a avut ca efecte, pe de o parte, reîntoarcerea în rural a unor activi care dețin calificări sau în orice caz o experiență de viață și de muncă diferită de cea rurală, deci sunt apți de a deveni „agenți de urbanizare”, pe de altă parte, tot datorită șomajului a avut loc o agravare a segregării anterioare a populației municipiului pe cartiere. Astfel în cartierele realizate pentru cazarea celor veniți cu „ultimul val al urbanizării”, ponderea ridicată a șomajului împreună cu dezechilibrul demografic pe sexe și grupe de vârste crează probleme sociale care impun inițierea unor programe pentru evitarea acutizării acestora.</w:t>
      </w:r>
    </w:p>
    <w:p w14:paraId="4742BA46" w14:textId="77777777" w:rsidR="00C15EB3" w:rsidRPr="002F0E99" w:rsidRDefault="00C15EB3" w:rsidP="00847A92">
      <w:pPr>
        <w:ind w:firstLine="709"/>
        <w:rPr>
          <w:szCs w:val="22"/>
        </w:rPr>
      </w:pPr>
      <w:r w:rsidRPr="002F0E99">
        <w:rPr>
          <w:szCs w:val="22"/>
        </w:rPr>
        <w:t xml:space="preserve">Destinul viitor al Iașiului este inevitabil legat de situația din teritoriul înconjurător și de capacitatea de a promova o politică de solidaritate cu populația acestui teritoriu în sensul favorizării stabilizării acesteia și deci a protejării celor mai importante resurse care sunt cele umane. Pentru ca acest lucru să fie însă posibil este </w:t>
      </w:r>
      <w:r w:rsidRPr="002F0E99">
        <w:rPr>
          <w:szCs w:val="22"/>
        </w:rPr>
        <w:lastRenderedPageBreak/>
        <w:t xml:space="preserve">nevoie de acumularea unor resurse financiare, ceea ce impune în aceleși timp o politică economică și socială de favorizare a transformării Iașilor într-una dintre cele mai evoluate componente ale rețelei de orașe mari din România și din această regiune. </w:t>
      </w:r>
    </w:p>
    <w:p w14:paraId="65F0EF30" w14:textId="77777777" w:rsidR="00C15EB3" w:rsidRPr="00C43A6E" w:rsidRDefault="00C15EB3" w:rsidP="00847A92">
      <w:pPr>
        <w:ind w:firstLine="709"/>
        <w:rPr>
          <w:b/>
          <w:color w:val="FF0000"/>
        </w:rPr>
      </w:pPr>
    </w:p>
    <w:p w14:paraId="6714E385" w14:textId="77777777" w:rsidR="00C15EB3" w:rsidRPr="007040C1" w:rsidRDefault="00C15EB3" w:rsidP="00847A92">
      <w:pPr>
        <w:ind w:firstLine="709"/>
        <w:rPr>
          <w:b/>
          <w:color w:val="800000"/>
          <w:sz w:val="28"/>
          <w:szCs w:val="28"/>
          <w:u w:val="single"/>
        </w:rPr>
      </w:pPr>
      <w:r w:rsidRPr="007040C1">
        <w:rPr>
          <w:b/>
          <w:color w:val="800000"/>
          <w:sz w:val="28"/>
          <w:szCs w:val="28"/>
          <w:u w:val="single"/>
        </w:rPr>
        <w:t>Obiective și opțiuni ale unei strategii de revitalizare a populației</w:t>
      </w:r>
    </w:p>
    <w:p w14:paraId="2769526A" w14:textId="77777777" w:rsidR="00C15EB3" w:rsidRPr="002F0E99" w:rsidRDefault="00C15EB3" w:rsidP="00847A92">
      <w:pPr>
        <w:ind w:firstLine="709"/>
      </w:pPr>
      <w:r w:rsidRPr="002F0E99">
        <w:t>În conformitate cu tendințele pe plan național și cu strategia județeană, obiectivele care stau la baza revitalizării populației, sunt:</w:t>
      </w:r>
    </w:p>
    <w:p w14:paraId="0E8B71F8" w14:textId="77777777" w:rsidR="00C15EB3" w:rsidRPr="002F0E99" w:rsidRDefault="00C15EB3" w:rsidP="00847A92">
      <w:pPr>
        <w:ind w:firstLine="709"/>
      </w:pPr>
      <w:r w:rsidRPr="002F0E99">
        <w:t xml:space="preserve">- stoparea tendinței de degradare a factorilor demografici și reducerea dezechilibrelor prin politici care să asigure o creștere a coeziunii sociale; </w:t>
      </w:r>
    </w:p>
    <w:p w14:paraId="169FF92F" w14:textId="77777777" w:rsidR="00C15EB3" w:rsidRPr="002F0E99" w:rsidRDefault="00C15EB3" w:rsidP="00847A92">
      <w:pPr>
        <w:ind w:firstLine="709"/>
      </w:pPr>
      <w:r w:rsidRPr="002F0E99">
        <w:t>- menținerea cel puțin a nivelului actual al ratei de ocupare și creșterea acestuia în perspectiva următorilor 15</w:t>
      </w:r>
      <w:r w:rsidR="004B2C8B">
        <w:t xml:space="preserve"> - </w:t>
      </w:r>
      <w:r w:rsidRPr="002F0E99">
        <w:t>25 ani, pe măsura reabilitării activităților economice și scăderea nivelului șomajului;</w:t>
      </w:r>
    </w:p>
    <w:p w14:paraId="12273B7F" w14:textId="77777777" w:rsidR="00C15EB3" w:rsidRPr="002F0E99" w:rsidRDefault="00C15EB3" w:rsidP="00847A92">
      <w:pPr>
        <w:ind w:firstLine="709"/>
      </w:pPr>
      <w:r w:rsidRPr="002F0E99">
        <w:t>- menținerea constantă a numărului șomerilor în următorii 5</w:t>
      </w:r>
      <w:r w:rsidR="004B2C8B">
        <w:t xml:space="preserve"> - </w:t>
      </w:r>
      <w:r w:rsidRPr="002F0E99">
        <w:t>7 ani, urmată de o reducere treptată a numărului acestora prin crearea de noi locuri de muncă;</w:t>
      </w:r>
    </w:p>
    <w:p w14:paraId="06222C31" w14:textId="77777777" w:rsidR="00C15EB3" w:rsidRPr="002F0E99" w:rsidRDefault="00C15EB3" w:rsidP="00847A92">
      <w:pPr>
        <w:ind w:firstLine="709"/>
      </w:pPr>
      <w:r w:rsidRPr="002F0E99">
        <w:t xml:space="preserve">- un model nou de ocupare a forței de muncă; în acest sens se impune îmbunătățirea structurii populației ocupate ca urmare a restructurării și modernizării activităților economice și prin reconversie profesională în cadrul fenomenului de </w:t>
      </w:r>
      <w:r w:rsidRPr="002F0E99">
        <w:rPr>
          <w:b/>
          <w:i/>
        </w:rPr>
        <w:t xml:space="preserve">terțiarizare </w:t>
      </w:r>
      <w:r w:rsidRPr="002F0E99">
        <w:t>a profilului economico-social - tendință specifică etapei de realizare și dezvoltare a economiei de piață.</w:t>
      </w:r>
    </w:p>
    <w:p w14:paraId="6805F7FD" w14:textId="77777777" w:rsidR="00C15EB3" w:rsidRPr="002F0E99" w:rsidRDefault="00C15EB3" w:rsidP="00847A92">
      <w:pPr>
        <w:ind w:firstLine="709"/>
      </w:pPr>
      <w:r w:rsidRPr="002F0E99">
        <w:t>Suportul realizării obiectivelor și opțiunilor strategiei demografice este susținut și de programele de dezvoltare regională prin aparteneța teritoriului județului Iași, și implicit a municipiului Iași, la Regiunea de Nord-Est, regiune considerată ca prioritară în cadrul politicilor de dezvoltare națională.</w:t>
      </w:r>
    </w:p>
    <w:p w14:paraId="48079AD9" w14:textId="77777777" w:rsidR="00C15EB3" w:rsidRDefault="00C15EB3" w:rsidP="00847A92">
      <w:pPr>
        <w:ind w:firstLine="709"/>
      </w:pPr>
    </w:p>
    <w:p w14:paraId="66CC4CEC" w14:textId="77777777" w:rsidR="00C15EB3" w:rsidRPr="00C43A6E" w:rsidRDefault="00C15EB3" w:rsidP="00847A92">
      <w:pPr>
        <w:ind w:firstLine="709"/>
      </w:pPr>
    </w:p>
    <w:p w14:paraId="46AFEE9F" w14:textId="77777777" w:rsidR="00C15EB3" w:rsidRPr="00CF04B0" w:rsidRDefault="002E1198" w:rsidP="00847A92">
      <w:pPr>
        <w:pStyle w:val="Heading3"/>
        <w:ind w:firstLine="709"/>
      </w:pPr>
      <w:bookmarkStart w:id="186" w:name="_Toc398536311"/>
      <w:bookmarkStart w:id="187" w:name="_Toc437327184"/>
      <w:r>
        <w:t>3</w:t>
      </w:r>
      <w:r w:rsidR="00C15EB3" w:rsidRPr="00CF04B0">
        <w:t>.5.1. Prognoza populației pe termen mediu și lung</w:t>
      </w:r>
      <w:bookmarkEnd w:id="186"/>
      <w:bookmarkEnd w:id="187"/>
    </w:p>
    <w:p w14:paraId="66623163" w14:textId="77777777" w:rsidR="00C15EB3" w:rsidRPr="00C43A6E" w:rsidRDefault="00C15EB3" w:rsidP="00847A92">
      <w:pPr>
        <w:ind w:firstLine="709"/>
        <w:rPr>
          <w:b/>
        </w:rPr>
      </w:pPr>
      <w:r w:rsidRPr="00C43A6E">
        <w:rPr>
          <w:b/>
          <w:sz w:val="28"/>
        </w:rPr>
        <w:t xml:space="preserve"> </w:t>
      </w:r>
    </w:p>
    <w:p w14:paraId="600D84D2" w14:textId="77777777" w:rsidR="00C15EB3" w:rsidRPr="007054A2" w:rsidRDefault="00C15EB3" w:rsidP="00847A92">
      <w:pPr>
        <w:ind w:firstLine="709"/>
      </w:pPr>
      <w:r w:rsidRPr="007054A2">
        <w:t xml:space="preserve">Atât prin caracteristici cât și prin tendințe, actuala situație demografică a României </w:t>
      </w:r>
      <w:r w:rsidRPr="007054A2">
        <w:rPr>
          <w:b/>
          <w:i/>
        </w:rPr>
        <w:t>este complexă și negativă în toate segmentele și componentele sale majore</w:t>
      </w:r>
      <w:r w:rsidRPr="007054A2">
        <w:rPr>
          <w:b/>
        </w:rPr>
        <w:t>,</w:t>
      </w:r>
      <w:r w:rsidRPr="007054A2">
        <w:t xml:space="preserve"> reprezentând, de fapt, imaginea clară a perioadei de tranziție pe care o traversează societatea românească din 1989 și până în prezent.</w:t>
      </w:r>
    </w:p>
    <w:p w14:paraId="01AD4EAD" w14:textId="77777777" w:rsidR="00C15EB3" w:rsidRDefault="00C15EB3" w:rsidP="00847A92">
      <w:pPr>
        <w:ind w:firstLine="709"/>
      </w:pPr>
      <w:r w:rsidRPr="007054A2">
        <w:t xml:space="preserve">O caracteristică importantă este reducerea drastică a sporului natural (ca efect a anulării politicii demografice dusă până în 1989), care înregistrază începând din 1992 valori negative, cu consecințe grave asupra evoluției populației. </w:t>
      </w:r>
    </w:p>
    <w:p w14:paraId="70AFE2EA" w14:textId="77777777" w:rsidR="00C24C5A" w:rsidRDefault="00C24C5A" w:rsidP="00847A92">
      <w:pPr>
        <w:ind w:firstLine="709"/>
      </w:pPr>
    </w:p>
    <w:p w14:paraId="26A12153" w14:textId="77777777" w:rsidR="00C24C5A" w:rsidRPr="00C24C5A" w:rsidRDefault="00C24C5A" w:rsidP="00C24C5A">
      <w:pPr>
        <w:pStyle w:val="Caption"/>
      </w:pPr>
      <w:bookmarkStart w:id="188" w:name="_Toc437327095"/>
      <w:r w:rsidRPr="00C24C5A">
        <w:t xml:space="preserve">Tabel nr. </w:t>
      </w:r>
      <w:r w:rsidRPr="00C24C5A">
        <w:fldChar w:fldCharType="begin"/>
      </w:r>
      <w:r w:rsidRPr="00C24C5A">
        <w:instrText xml:space="preserve"> SEQ Tabel_nr._ \* ARABIC </w:instrText>
      </w:r>
      <w:r w:rsidRPr="00C24C5A">
        <w:fldChar w:fldCharType="separate"/>
      </w:r>
      <w:r w:rsidR="002415F9">
        <w:rPr>
          <w:noProof/>
        </w:rPr>
        <w:t>85</w:t>
      </w:r>
      <w:r w:rsidRPr="00C24C5A">
        <w:fldChar w:fldCharType="end"/>
      </w:r>
      <w:r w:rsidRPr="00C24C5A">
        <w:t xml:space="preserve"> - Evoluția populației municipiului Iași la recensăminte</w:t>
      </w:r>
      <w:bookmarkEnd w:id="188"/>
    </w:p>
    <w:tbl>
      <w:tblPr>
        <w:tblW w:w="5000" w:type="pct"/>
        <w:jc w:val="center"/>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000" w:firstRow="0" w:lastRow="0" w:firstColumn="0" w:lastColumn="0" w:noHBand="0" w:noVBand="0"/>
      </w:tblPr>
      <w:tblGrid>
        <w:gridCol w:w="1124"/>
        <w:gridCol w:w="777"/>
        <w:gridCol w:w="776"/>
        <w:gridCol w:w="776"/>
        <w:gridCol w:w="784"/>
        <w:gridCol w:w="818"/>
        <w:gridCol w:w="828"/>
        <w:gridCol w:w="784"/>
        <w:gridCol w:w="784"/>
        <w:gridCol w:w="784"/>
        <w:gridCol w:w="784"/>
        <w:gridCol w:w="834"/>
      </w:tblGrid>
      <w:tr w:rsidR="00C15EB3" w:rsidRPr="007054A2" w14:paraId="7229295E" w14:textId="77777777" w:rsidTr="00C24C5A">
        <w:trPr>
          <w:jc w:val="center"/>
        </w:trPr>
        <w:tc>
          <w:tcPr>
            <w:tcW w:w="570" w:type="pct"/>
            <w:shd w:val="clear" w:color="auto" w:fill="D9D9D9"/>
            <w:vAlign w:val="center"/>
          </w:tcPr>
          <w:p w14:paraId="0E88305E" w14:textId="77777777" w:rsidR="00C15EB3" w:rsidRPr="007054A2" w:rsidRDefault="00C15EB3" w:rsidP="00C24C5A">
            <w:pPr>
              <w:ind w:firstLine="0"/>
              <w:jc w:val="center"/>
              <w:rPr>
                <w:b/>
                <w:sz w:val="20"/>
              </w:rPr>
            </w:pPr>
            <w:r w:rsidRPr="007054A2">
              <w:rPr>
                <w:b/>
                <w:sz w:val="20"/>
              </w:rPr>
              <w:t>Specificare</w:t>
            </w:r>
          </w:p>
        </w:tc>
        <w:tc>
          <w:tcPr>
            <w:tcW w:w="394" w:type="pct"/>
            <w:shd w:val="clear" w:color="auto" w:fill="D9D9D9"/>
            <w:vAlign w:val="center"/>
          </w:tcPr>
          <w:p w14:paraId="19B43701" w14:textId="77777777" w:rsidR="00C15EB3" w:rsidRPr="007054A2" w:rsidRDefault="00C15EB3" w:rsidP="00C24C5A">
            <w:pPr>
              <w:ind w:firstLine="0"/>
              <w:jc w:val="center"/>
              <w:rPr>
                <w:b/>
                <w:sz w:val="20"/>
              </w:rPr>
            </w:pPr>
            <w:r w:rsidRPr="007054A2">
              <w:rPr>
                <w:b/>
                <w:sz w:val="20"/>
              </w:rPr>
              <w:t>1831</w:t>
            </w:r>
          </w:p>
        </w:tc>
        <w:tc>
          <w:tcPr>
            <w:tcW w:w="394" w:type="pct"/>
            <w:shd w:val="clear" w:color="auto" w:fill="D9D9D9"/>
            <w:vAlign w:val="center"/>
          </w:tcPr>
          <w:p w14:paraId="31AEE553" w14:textId="77777777" w:rsidR="00C15EB3" w:rsidRPr="007054A2" w:rsidRDefault="00C15EB3" w:rsidP="00C24C5A">
            <w:pPr>
              <w:ind w:firstLine="0"/>
              <w:jc w:val="center"/>
              <w:rPr>
                <w:b/>
                <w:sz w:val="20"/>
              </w:rPr>
            </w:pPr>
            <w:r w:rsidRPr="007054A2">
              <w:rPr>
                <w:b/>
                <w:sz w:val="20"/>
              </w:rPr>
              <w:t>1859</w:t>
            </w:r>
          </w:p>
        </w:tc>
        <w:tc>
          <w:tcPr>
            <w:tcW w:w="394" w:type="pct"/>
            <w:shd w:val="clear" w:color="auto" w:fill="D9D9D9"/>
            <w:vAlign w:val="center"/>
          </w:tcPr>
          <w:p w14:paraId="1DA07154" w14:textId="77777777" w:rsidR="00C15EB3" w:rsidRPr="007054A2" w:rsidRDefault="00C15EB3" w:rsidP="00C24C5A">
            <w:pPr>
              <w:ind w:firstLine="0"/>
              <w:jc w:val="center"/>
              <w:rPr>
                <w:b/>
                <w:sz w:val="20"/>
              </w:rPr>
            </w:pPr>
            <w:r w:rsidRPr="007054A2">
              <w:rPr>
                <w:b/>
                <w:sz w:val="20"/>
              </w:rPr>
              <w:t>1912</w:t>
            </w:r>
          </w:p>
        </w:tc>
        <w:tc>
          <w:tcPr>
            <w:tcW w:w="398" w:type="pct"/>
            <w:shd w:val="clear" w:color="auto" w:fill="D9D9D9"/>
            <w:vAlign w:val="center"/>
          </w:tcPr>
          <w:p w14:paraId="2F2864A1" w14:textId="77777777" w:rsidR="00C15EB3" w:rsidRPr="007054A2" w:rsidRDefault="00C15EB3" w:rsidP="00C24C5A">
            <w:pPr>
              <w:ind w:firstLine="0"/>
              <w:jc w:val="center"/>
              <w:rPr>
                <w:b/>
                <w:sz w:val="20"/>
              </w:rPr>
            </w:pPr>
            <w:r w:rsidRPr="007054A2">
              <w:rPr>
                <w:b/>
                <w:sz w:val="20"/>
              </w:rPr>
              <w:t>1930</w:t>
            </w:r>
          </w:p>
        </w:tc>
        <w:tc>
          <w:tcPr>
            <w:tcW w:w="415" w:type="pct"/>
            <w:shd w:val="clear" w:color="auto" w:fill="D9D9D9"/>
            <w:vAlign w:val="center"/>
          </w:tcPr>
          <w:p w14:paraId="3BA94869" w14:textId="77777777" w:rsidR="00C15EB3" w:rsidRPr="007054A2" w:rsidRDefault="00C15EB3" w:rsidP="00C24C5A">
            <w:pPr>
              <w:ind w:firstLine="0"/>
              <w:jc w:val="center"/>
              <w:rPr>
                <w:b/>
                <w:sz w:val="20"/>
              </w:rPr>
            </w:pPr>
            <w:r w:rsidRPr="007054A2">
              <w:rPr>
                <w:b/>
                <w:sz w:val="20"/>
              </w:rPr>
              <w:t>1948</w:t>
            </w:r>
          </w:p>
        </w:tc>
        <w:tc>
          <w:tcPr>
            <w:tcW w:w="420" w:type="pct"/>
            <w:shd w:val="clear" w:color="auto" w:fill="D9D9D9"/>
            <w:vAlign w:val="center"/>
          </w:tcPr>
          <w:p w14:paraId="684BA867" w14:textId="77777777" w:rsidR="00C15EB3" w:rsidRPr="007054A2" w:rsidRDefault="00C15EB3" w:rsidP="00C24C5A">
            <w:pPr>
              <w:ind w:firstLine="0"/>
              <w:jc w:val="center"/>
              <w:rPr>
                <w:b/>
                <w:sz w:val="20"/>
              </w:rPr>
            </w:pPr>
            <w:r w:rsidRPr="007054A2">
              <w:rPr>
                <w:b/>
                <w:sz w:val="20"/>
              </w:rPr>
              <w:t>1956</w:t>
            </w:r>
          </w:p>
        </w:tc>
        <w:tc>
          <w:tcPr>
            <w:tcW w:w="398" w:type="pct"/>
            <w:shd w:val="clear" w:color="auto" w:fill="D9D9D9"/>
          </w:tcPr>
          <w:p w14:paraId="39886377" w14:textId="77777777" w:rsidR="00C15EB3" w:rsidRPr="007054A2" w:rsidRDefault="00C15EB3" w:rsidP="00C24C5A">
            <w:pPr>
              <w:ind w:firstLine="0"/>
              <w:jc w:val="center"/>
              <w:rPr>
                <w:b/>
                <w:sz w:val="20"/>
              </w:rPr>
            </w:pPr>
            <w:r w:rsidRPr="007054A2">
              <w:rPr>
                <w:b/>
                <w:sz w:val="20"/>
              </w:rPr>
              <w:t>1966</w:t>
            </w:r>
          </w:p>
        </w:tc>
        <w:tc>
          <w:tcPr>
            <w:tcW w:w="398" w:type="pct"/>
            <w:shd w:val="clear" w:color="auto" w:fill="D9D9D9"/>
          </w:tcPr>
          <w:p w14:paraId="405CA339" w14:textId="77777777" w:rsidR="00C15EB3" w:rsidRPr="007054A2" w:rsidRDefault="00C15EB3" w:rsidP="00C24C5A">
            <w:pPr>
              <w:ind w:firstLine="0"/>
              <w:jc w:val="center"/>
              <w:rPr>
                <w:b/>
                <w:sz w:val="20"/>
              </w:rPr>
            </w:pPr>
            <w:r w:rsidRPr="007054A2">
              <w:rPr>
                <w:b/>
                <w:sz w:val="20"/>
              </w:rPr>
              <w:t>1977</w:t>
            </w:r>
          </w:p>
        </w:tc>
        <w:tc>
          <w:tcPr>
            <w:tcW w:w="398" w:type="pct"/>
            <w:shd w:val="clear" w:color="auto" w:fill="D9D9D9"/>
          </w:tcPr>
          <w:p w14:paraId="3CEE9720" w14:textId="77777777" w:rsidR="00C15EB3" w:rsidRPr="007054A2" w:rsidRDefault="00C15EB3" w:rsidP="00C24C5A">
            <w:pPr>
              <w:ind w:firstLine="0"/>
              <w:jc w:val="center"/>
              <w:rPr>
                <w:b/>
                <w:sz w:val="20"/>
              </w:rPr>
            </w:pPr>
            <w:r w:rsidRPr="007054A2">
              <w:rPr>
                <w:b/>
                <w:sz w:val="20"/>
              </w:rPr>
              <w:t>1992</w:t>
            </w:r>
          </w:p>
        </w:tc>
        <w:tc>
          <w:tcPr>
            <w:tcW w:w="398" w:type="pct"/>
            <w:shd w:val="clear" w:color="auto" w:fill="D9D9D9"/>
          </w:tcPr>
          <w:p w14:paraId="2828832A" w14:textId="77777777" w:rsidR="00C15EB3" w:rsidRPr="007054A2" w:rsidRDefault="00C15EB3" w:rsidP="00C24C5A">
            <w:pPr>
              <w:ind w:firstLine="0"/>
              <w:jc w:val="center"/>
              <w:rPr>
                <w:b/>
                <w:sz w:val="20"/>
              </w:rPr>
            </w:pPr>
            <w:r w:rsidRPr="007054A2">
              <w:rPr>
                <w:b/>
                <w:sz w:val="20"/>
              </w:rPr>
              <w:t>2002</w:t>
            </w:r>
          </w:p>
        </w:tc>
        <w:tc>
          <w:tcPr>
            <w:tcW w:w="422" w:type="pct"/>
            <w:shd w:val="clear" w:color="auto" w:fill="D9D9D9"/>
            <w:vAlign w:val="center"/>
          </w:tcPr>
          <w:p w14:paraId="353CA23F" w14:textId="77777777" w:rsidR="00C15EB3" w:rsidRPr="007054A2" w:rsidRDefault="00C15EB3" w:rsidP="00C24C5A">
            <w:pPr>
              <w:ind w:firstLine="0"/>
              <w:jc w:val="center"/>
              <w:rPr>
                <w:b/>
                <w:sz w:val="20"/>
              </w:rPr>
            </w:pPr>
            <w:r w:rsidRPr="007054A2">
              <w:rPr>
                <w:b/>
                <w:sz w:val="20"/>
              </w:rPr>
              <w:t>2011</w:t>
            </w:r>
          </w:p>
        </w:tc>
      </w:tr>
      <w:tr w:rsidR="00C15EB3" w:rsidRPr="007054A2" w14:paraId="2749EFB0" w14:textId="77777777" w:rsidTr="00C24C5A">
        <w:trPr>
          <w:jc w:val="center"/>
        </w:trPr>
        <w:tc>
          <w:tcPr>
            <w:tcW w:w="570" w:type="pct"/>
            <w:vAlign w:val="center"/>
          </w:tcPr>
          <w:p w14:paraId="3024FD3A" w14:textId="77777777" w:rsidR="00C15EB3" w:rsidRPr="007054A2" w:rsidRDefault="00C15EB3" w:rsidP="00C24C5A">
            <w:pPr>
              <w:ind w:firstLine="0"/>
              <w:jc w:val="center"/>
              <w:rPr>
                <w:b/>
                <w:sz w:val="20"/>
              </w:rPr>
            </w:pPr>
            <w:r w:rsidRPr="007054A2">
              <w:rPr>
                <w:b/>
                <w:sz w:val="20"/>
              </w:rPr>
              <w:t>U.A.T. Iași</w:t>
            </w:r>
          </w:p>
        </w:tc>
        <w:tc>
          <w:tcPr>
            <w:tcW w:w="394" w:type="pct"/>
            <w:vAlign w:val="center"/>
          </w:tcPr>
          <w:p w14:paraId="16135A23" w14:textId="77777777" w:rsidR="00C15EB3" w:rsidRPr="007054A2" w:rsidRDefault="00C15EB3" w:rsidP="00C24C5A">
            <w:pPr>
              <w:ind w:firstLine="0"/>
              <w:jc w:val="center"/>
              <w:rPr>
                <w:sz w:val="20"/>
              </w:rPr>
            </w:pPr>
            <w:r w:rsidRPr="007054A2">
              <w:rPr>
                <w:sz w:val="20"/>
              </w:rPr>
              <w:t>59888</w:t>
            </w:r>
          </w:p>
        </w:tc>
        <w:tc>
          <w:tcPr>
            <w:tcW w:w="394" w:type="pct"/>
            <w:vAlign w:val="center"/>
          </w:tcPr>
          <w:p w14:paraId="7F75AFCD" w14:textId="77777777" w:rsidR="00C15EB3" w:rsidRPr="007054A2" w:rsidRDefault="00C15EB3" w:rsidP="00C24C5A">
            <w:pPr>
              <w:ind w:firstLine="0"/>
              <w:jc w:val="center"/>
              <w:rPr>
                <w:sz w:val="20"/>
              </w:rPr>
            </w:pPr>
            <w:r w:rsidRPr="007054A2">
              <w:rPr>
                <w:sz w:val="20"/>
              </w:rPr>
              <w:t>65745</w:t>
            </w:r>
          </w:p>
        </w:tc>
        <w:tc>
          <w:tcPr>
            <w:tcW w:w="394" w:type="pct"/>
            <w:vAlign w:val="center"/>
          </w:tcPr>
          <w:p w14:paraId="60E6496D" w14:textId="77777777" w:rsidR="00C15EB3" w:rsidRPr="007054A2" w:rsidRDefault="00C15EB3" w:rsidP="00C24C5A">
            <w:pPr>
              <w:ind w:firstLine="0"/>
              <w:jc w:val="center"/>
              <w:rPr>
                <w:sz w:val="20"/>
              </w:rPr>
            </w:pPr>
            <w:r w:rsidRPr="007054A2">
              <w:rPr>
                <w:sz w:val="20"/>
              </w:rPr>
              <w:t>75229</w:t>
            </w:r>
          </w:p>
        </w:tc>
        <w:tc>
          <w:tcPr>
            <w:tcW w:w="398" w:type="pct"/>
            <w:vAlign w:val="center"/>
          </w:tcPr>
          <w:p w14:paraId="7D9BC179" w14:textId="77777777" w:rsidR="00C15EB3" w:rsidRPr="007054A2" w:rsidRDefault="00C15EB3" w:rsidP="00C24C5A">
            <w:pPr>
              <w:ind w:firstLine="0"/>
              <w:jc w:val="center"/>
              <w:rPr>
                <w:sz w:val="20"/>
              </w:rPr>
            </w:pPr>
            <w:r w:rsidRPr="007054A2">
              <w:rPr>
                <w:sz w:val="20"/>
              </w:rPr>
              <w:t>102872</w:t>
            </w:r>
          </w:p>
        </w:tc>
        <w:tc>
          <w:tcPr>
            <w:tcW w:w="415" w:type="pct"/>
            <w:vAlign w:val="center"/>
          </w:tcPr>
          <w:p w14:paraId="5B5A27DB" w14:textId="77777777" w:rsidR="00C15EB3" w:rsidRPr="007054A2" w:rsidRDefault="00C15EB3" w:rsidP="00C24C5A">
            <w:pPr>
              <w:ind w:firstLine="0"/>
              <w:jc w:val="center"/>
              <w:rPr>
                <w:sz w:val="20"/>
              </w:rPr>
            </w:pPr>
            <w:r w:rsidRPr="007054A2">
              <w:rPr>
                <w:sz w:val="20"/>
              </w:rPr>
              <w:t>96075</w:t>
            </w:r>
          </w:p>
        </w:tc>
        <w:tc>
          <w:tcPr>
            <w:tcW w:w="420" w:type="pct"/>
            <w:vAlign w:val="center"/>
          </w:tcPr>
          <w:p w14:paraId="2CB7E1CA" w14:textId="77777777" w:rsidR="00C15EB3" w:rsidRPr="007054A2" w:rsidRDefault="00C15EB3" w:rsidP="00C24C5A">
            <w:pPr>
              <w:ind w:firstLine="0"/>
              <w:jc w:val="center"/>
              <w:rPr>
                <w:sz w:val="20"/>
              </w:rPr>
            </w:pPr>
            <w:r w:rsidRPr="007054A2">
              <w:rPr>
                <w:sz w:val="20"/>
              </w:rPr>
              <w:t>112977</w:t>
            </w:r>
          </w:p>
        </w:tc>
        <w:tc>
          <w:tcPr>
            <w:tcW w:w="398" w:type="pct"/>
          </w:tcPr>
          <w:p w14:paraId="255DC512" w14:textId="77777777" w:rsidR="00C15EB3" w:rsidRPr="007054A2" w:rsidRDefault="00C15EB3" w:rsidP="00C24C5A">
            <w:pPr>
              <w:ind w:firstLine="0"/>
              <w:jc w:val="center"/>
              <w:rPr>
                <w:sz w:val="20"/>
              </w:rPr>
            </w:pPr>
            <w:r w:rsidRPr="007054A2">
              <w:rPr>
                <w:sz w:val="20"/>
              </w:rPr>
              <w:t>161023</w:t>
            </w:r>
          </w:p>
        </w:tc>
        <w:tc>
          <w:tcPr>
            <w:tcW w:w="398" w:type="pct"/>
          </w:tcPr>
          <w:p w14:paraId="195E1058" w14:textId="77777777" w:rsidR="00C15EB3" w:rsidRPr="007054A2" w:rsidRDefault="00C15EB3" w:rsidP="00C24C5A">
            <w:pPr>
              <w:ind w:firstLine="0"/>
              <w:jc w:val="center"/>
              <w:rPr>
                <w:sz w:val="20"/>
              </w:rPr>
            </w:pPr>
            <w:r w:rsidRPr="007054A2">
              <w:rPr>
                <w:sz w:val="20"/>
              </w:rPr>
              <w:t>265002</w:t>
            </w:r>
          </w:p>
        </w:tc>
        <w:tc>
          <w:tcPr>
            <w:tcW w:w="398" w:type="pct"/>
          </w:tcPr>
          <w:p w14:paraId="48A5BA6A" w14:textId="77777777" w:rsidR="00C15EB3" w:rsidRPr="007054A2" w:rsidRDefault="00C15EB3" w:rsidP="00C24C5A">
            <w:pPr>
              <w:ind w:firstLine="0"/>
              <w:jc w:val="center"/>
              <w:rPr>
                <w:sz w:val="20"/>
              </w:rPr>
            </w:pPr>
            <w:r w:rsidRPr="007054A2">
              <w:rPr>
                <w:sz w:val="20"/>
              </w:rPr>
              <w:t>344425</w:t>
            </w:r>
          </w:p>
        </w:tc>
        <w:tc>
          <w:tcPr>
            <w:tcW w:w="398" w:type="pct"/>
          </w:tcPr>
          <w:p w14:paraId="18ED4210" w14:textId="77777777" w:rsidR="00C15EB3" w:rsidRPr="007054A2" w:rsidRDefault="00C15EB3" w:rsidP="00C24C5A">
            <w:pPr>
              <w:ind w:firstLine="0"/>
              <w:jc w:val="center"/>
              <w:rPr>
                <w:sz w:val="20"/>
              </w:rPr>
            </w:pPr>
            <w:r w:rsidRPr="007054A2">
              <w:rPr>
                <w:sz w:val="20"/>
              </w:rPr>
              <w:t>320888</w:t>
            </w:r>
          </w:p>
        </w:tc>
        <w:tc>
          <w:tcPr>
            <w:tcW w:w="422" w:type="pct"/>
            <w:vAlign w:val="center"/>
          </w:tcPr>
          <w:p w14:paraId="610C1336" w14:textId="77777777" w:rsidR="00C15EB3" w:rsidRPr="007054A2" w:rsidRDefault="00C15EB3" w:rsidP="00C24C5A">
            <w:pPr>
              <w:ind w:firstLine="0"/>
              <w:jc w:val="center"/>
              <w:rPr>
                <w:sz w:val="20"/>
              </w:rPr>
            </w:pPr>
            <w:r w:rsidRPr="007054A2">
              <w:rPr>
                <w:sz w:val="20"/>
              </w:rPr>
              <w:t>290442</w:t>
            </w:r>
          </w:p>
        </w:tc>
      </w:tr>
      <w:tr w:rsidR="00C15EB3" w:rsidRPr="007054A2" w14:paraId="052D1BD9" w14:textId="77777777" w:rsidTr="00C24C5A">
        <w:trPr>
          <w:trHeight w:val="220"/>
          <w:jc w:val="center"/>
        </w:trPr>
        <w:tc>
          <w:tcPr>
            <w:tcW w:w="5000" w:type="pct"/>
            <w:gridSpan w:val="12"/>
            <w:shd w:val="clear" w:color="auto" w:fill="D9D9D9"/>
          </w:tcPr>
          <w:p w14:paraId="5A7CEA15" w14:textId="77777777" w:rsidR="00C15EB3" w:rsidRPr="007054A2" w:rsidRDefault="00C15EB3" w:rsidP="00C24C5A">
            <w:pPr>
              <w:pStyle w:val="BodyTextIndent2"/>
              <w:spacing w:after="0" w:line="300" w:lineRule="auto"/>
              <w:ind w:left="0" w:firstLine="0"/>
              <w:rPr>
                <w:i/>
                <w:sz w:val="20"/>
              </w:rPr>
            </w:pPr>
            <w:r w:rsidRPr="007054A2">
              <w:rPr>
                <w:i/>
                <w:sz w:val="20"/>
              </w:rPr>
              <w:t xml:space="preserve">Sursa: D.J.S. </w:t>
            </w:r>
            <w:r>
              <w:rPr>
                <w:i/>
                <w:sz w:val="20"/>
                <w:lang w:val="uz-Cyrl-UZ"/>
              </w:rPr>
              <w:t>Iași</w:t>
            </w:r>
            <w:r w:rsidRPr="007054A2">
              <w:rPr>
                <w:i/>
                <w:sz w:val="20"/>
              </w:rPr>
              <w:t xml:space="preserve">, </w:t>
            </w:r>
            <w:r>
              <w:rPr>
                <w:i/>
                <w:sz w:val="20"/>
                <w:lang w:val="uz-Cyrl-UZ"/>
              </w:rPr>
              <w:t xml:space="preserve">date </w:t>
            </w:r>
            <w:r w:rsidRPr="007054A2">
              <w:rPr>
                <w:i/>
                <w:sz w:val="20"/>
              </w:rPr>
              <w:t xml:space="preserve">înregistrate la recensămintele din </w:t>
            </w:r>
            <w:r>
              <w:rPr>
                <w:i/>
                <w:sz w:val="20"/>
                <w:lang w:val="uz-Cyrl-UZ"/>
              </w:rPr>
              <w:t xml:space="preserve">1831, 1859, 1912, 1930, 1948, 1956, 1966, </w:t>
            </w:r>
            <w:r w:rsidRPr="007054A2">
              <w:rPr>
                <w:i/>
                <w:sz w:val="20"/>
              </w:rPr>
              <w:t>1977, 1992, 200</w:t>
            </w:r>
            <w:r>
              <w:rPr>
                <w:i/>
                <w:sz w:val="20"/>
                <w:lang w:val="uz-Cyrl-UZ"/>
              </w:rPr>
              <w:t>2</w:t>
            </w:r>
            <w:r w:rsidRPr="007054A2">
              <w:rPr>
                <w:i/>
                <w:sz w:val="20"/>
              </w:rPr>
              <w:t xml:space="preserve"> și 2011 </w:t>
            </w:r>
          </w:p>
        </w:tc>
      </w:tr>
    </w:tbl>
    <w:p w14:paraId="2E91FCBF" w14:textId="77777777" w:rsidR="00C15EB3" w:rsidRDefault="00C15EB3" w:rsidP="00847A92">
      <w:pPr>
        <w:ind w:firstLine="709"/>
      </w:pPr>
    </w:p>
    <w:p w14:paraId="3199E59B" w14:textId="77777777" w:rsidR="00C15EB3" w:rsidRDefault="00C15EB3" w:rsidP="00847A92">
      <w:pPr>
        <w:ind w:firstLine="709"/>
      </w:pPr>
    </w:p>
    <w:p w14:paraId="780A4A51" w14:textId="77777777" w:rsidR="00C15EB3" w:rsidRDefault="00C15EB3" w:rsidP="00847A92">
      <w:pPr>
        <w:ind w:firstLine="709"/>
        <w:jc w:val="center"/>
      </w:pPr>
    </w:p>
    <w:p w14:paraId="3DD1EB8E" w14:textId="77777777" w:rsidR="00C15EB3" w:rsidRDefault="00C15EB3" w:rsidP="00847A92">
      <w:pPr>
        <w:ind w:firstLine="709"/>
      </w:pPr>
    </w:p>
    <w:p w14:paraId="3946703E" w14:textId="77777777" w:rsidR="00C15EB3" w:rsidRPr="00C43A6E" w:rsidRDefault="00C15EB3" w:rsidP="00847A92">
      <w:pPr>
        <w:ind w:firstLine="709"/>
      </w:pPr>
    </w:p>
    <w:p w14:paraId="5E4CC334" w14:textId="77777777" w:rsidR="00C24C5A" w:rsidRPr="00C24C5A" w:rsidRDefault="00C24C5A" w:rsidP="00C24C5A">
      <w:pPr>
        <w:pStyle w:val="Caption"/>
      </w:pPr>
      <w:bookmarkStart w:id="189" w:name="_Toc437327096"/>
      <w:r w:rsidRPr="00C24C5A">
        <w:t xml:space="preserve">Tabel nr. </w:t>
      </w:r>
      <w:r w:rsidRPr="00C24C5A">
        <w:fldChar w:fldCharType="begin"/>
      </w:r>
      <w:r w:rsidRPr="00C24C5A">
        <w:instrText xml:space="preserve"> SEQ Tabel_nr._ \* ARABIC </w:instrText>
      </w:r>
      <w:r w:rsidRPr="00C24C5A">
        <w:fldChar w:fldCharType="separate"/>
      </w:r>
      <w:r w:rsidR="002415F9">
        <w:rPr>
          <w:noProof/>
        </w:rPr>
        <w:t>86</w:t>
      </w:r>
      <w:r w:rsidRPr="00C24C5A">
        <w:fldChar w:fldCharType="end"/>
      </w:r>
      <w:r w:rsidRPr="00C24C5A">
        <w:t xml:space="preserve"> - Evoluția populației și sporul mediu anual în perioada 1977 – 2011</w:t>
      </w:r>
      <w:bookmarkEnd w:id="189"/>
    </w:p>
    <w:tbl>
      <w:tblPr>
        <w:tblW w:w="5000" w:type="pct"/>
        <w:jc w:val="center"/>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000" w:firstRow="0" w:lastRow="0" w:firstColumn="0" w:lastColumn="0" w:noHBand="0" w:noVBand="0"/>
      </w:tblPr>
      <w:tblGrid>
        <w:gridCol w:w="1272"/>
        <w:gridCol w:w="1066"/>
        <w:gridCol w:w="1066"/>
        <w:gridCol w:w="1066"/>
        <w:gridCol w:w="1066"/>
        <w:gridCol w:w="1439"/>
        <w:gridCol w:w="1439"/>
        <w:gridCol w:w="1439"/>
      </w:tblGrid>
      <w:tr w:rsidR="00C15EB3" w:rsidRPr="00C43A6E" w14:paraId="4C50CFBD" w14:textId="77777777" w:rsidTr="00C24C5A">
        <w:trPr>
          <w:jc w:val="center"/>
        </w:trPr>
        <w:tc>
          <w:tcPr>
            <w:tcW w:w="646" w:type="pct"/>
            <w:shd w:val="clear" w:color="auto" w:fill="D9D9D9"/>
            <w:vAlign w:val="center"/>
          </w:tcPr>
          <w:p w14:paraId="41E98313" w14:textId="77777777" w:rsidR="00C15EB3" w:rsidRPr="007054A2" w:rsidRDefault="00C15EB3" w:rsidP="00C24C5A">
            <w:pPr>
              <w:ind w:firstLine="0"/>
              <w:jc w:val="center"/>
              <w:rPr>
                <w:b/>
                <w:sz w:val="20"/>
              </w:rPr>
            </w:pPr>
            <w:r w:rsidRPr="007054A2">
              <w:rPr>
                <w:b/>
                <w:sz w:val="20"/>
              </w:rPr>
              <w:t>Specificare</w:t>
            </w:r>
          </w:p>
        </w:tc>
        <w:tc>
          <w:tcPr>
            <w:tcW w:w="541" w:type="pct"/>
            <w:shd w:val="clear" w:color="auto" w:fill="D9D9D9"/>
            <w:vAlign w:val="center"/>
          </w:tcPr>
          <w:p w14:paraId="365639EF" w14:textId="77777777" w:rsidR="00C15EB3" w:rsidRPr="007054A2" w:rsidRDefault="00C15EB3" w:rsidP="00C24C5A">
            <w:pPr>
              <w:ind w:firstLine="0"/>
              <w:jc w:val="center"/>
              <w:rPr>
                <w:b/>
                <w:sz w:val="20"/>
              </w:rPr>
            </w:pPr>
            <w:r w:rsidRPr="007054A2">
              <w:rPr>
                <w:b/>
                <w:sz w:val="20"/>
              </w:rPr>
              <w:t>Populația la</w:t>
            </w:r>
          </w:p>
          <w:p w14:paraId="24F94AFC" w14:textId="77777777" w:rsidR="00C15EB3" w:rsidRPr="007054A2" w:rsidRDefault="00C15EB3" w:rsidP="00C24C5A">
            <w:pPr>
              <w:ind w:firstLine="0"/>
              <w:jc w:val="center"/>
              <w:rPr>
                <w:b/>
                <w:sz w:val="20"/>
              </w:rPr>
            </w:pPr>
            <w:r w:rsidRPr="007054A2">
              <w:rPr>
                <w:b/>
                <w:sz w:val="20"/>
              </w:rPr>
              <w:t>05.01.1977</w:t>
            </w:r>
          </w:p>
        </w:tc>
        <w:tc>
          <w:tcPr>
            <w:tcW w:w="541" w:type="pct"/>
            <w:shd w:val="clear" w:color="auto" w:fill="D9D9D9"/>
            <w:vAlign w:val="center"/>
          </w:tcPr>
          <w:p w14:paraId="0ABE7221" w14:textId="77777777" w:rsidR="00C15EB3" w:rsidRPr="007054A2" w:rsidRDefault="00C15EB3" w:rsidP="00C24C5A">
            <w:pPr>
              <w:ind w:firstLine="0"/>
              <w:jc w:val="center"/>
              <w:rPr>
                <w:b/>
                <w:sz w:val="20"/>
              </w:rPr>
            </w:pPr>
            <w:r w:rsidRPr="007054A2">
              <w:rPr>
                <w:b/>
                <w:sz w:val="20"/>
              </w:rPr>
              <w:t>Populația la</w:t>
            </w:r>
          </w:p>
          <w:p w14:paraId="472D0187" w14:textId="77777777" w:rsidR="00C15EB3" w:rsidRPr="007054A2" w:rsidRDefault="00C15EB3" w:rsidP="00C24C5A">
            <w:pPr>
              <w:ind w:firstLine="0"/>
              <w:jc w:val="center"/>
              <w:rPr>
                <w:b/>
                <w:sz w:val="20"/>
              </w:rPr>
            </w:pPr>
            <w:r w:rsidRPr="007054A2">
              <w:rPr>
                <w:b/>
                <w:sz w:val="20"/>
              </w:rPr>
              <w:t>07.01.1992</w:t>
            </w:r>
          </w:p>
        </w:tc>
        <w:tc>
          <w:tcPr>
            <w:tcW w:w="541" w:type="pct"/>
            <w:shd w:val="clear" w:color="auto" w:fill="D9D9D9"/>
            <w:vAlign w:val="center"/>
          </w:tcPr>
          <w:p w14:paraId="24A071F5" w14:textId="77777777" w:rsidR="00C15EB3" w:rsidRPr="007054A2" w:rsidRDefault="00C15EB3" w:rsidP="00C24C5A">
            <w:pPr>
              <w:ind w:firstLine="0"/>
              <w:jc w:val="center"/>
              <w:rPr>
                <w:b/>
                <w:sz w:val="20"/>
              </w:rPr>
            </w:pPr>
            <w:r w:rsidRPr="007054A2">
              <w:rPr>
                <w:b/>
                <w:sz w:val="20"/>
              </w:rPr>
              <w:t>Populația la</w:t>
            </w:r>
          </w:p>
          <w:p w14:paraId="3A409CA5" w14:textId="77777777" w:rsidR="00C15EB3" w:rsidRPr="007054A2" w:rsidRDefault="00C15EB3" w:rsidP="00C24C5A">
            <w:pPr>
              <w:ind w:firstLine="0"/>
              <w:jc w:val="center"/>
              <w:rPr>
                <w:b/>
                <w:sz w:val="20"/>
              </w:rPr>
            </w:pPr>
            <w:r w:rsidRPr="007054A2">
              <w:rPr>
                <w:b/>
                <w:sz w:val="20"/>
              </w:rPr>
              <w:t>18.03.2002</w:t>
            </w:r>
          </w:p>
        </w:tc>
        <w:tc>
          <w:tcPr>
            <w:tcW w:w="541" w:type="pct"/>
            <w:shd w:val="clear" w:color="auto" w:fill="D9D9D9"/>
            <w:vAlign w:val="center"/>
          </w:tcPr>
          <w:p w14:paraId="5BC63B35" w14:textId="77777777" w:rsidR="00C15EB3" w:rsidRPr="007054A2" w:rsidRDefault="00C15EB3" w:rsidP="00C24C5A">
            <w:pPr>
              <w:ind w:firstLine="0"/>
              <w:jc w:val="center"/>
              <w:rPr>
                <w:b/>
                <w:sz w:val="20"/>
              </w:rPr>
            </w:pPr>
            <w:r w:rsidRPr="007054A2">
              <w:rPr>
                <w:b/>
                <w:sz w:val="20"/>
              </w:rPr>
              <w:t>Populația la</w:t>
            </w:r>
          </w:p>
          <w:p w14:paraId="5EDA5537" w14:textId="77777777" w:rsidR="00C15EB3" w:rsidRPr="007054A2" w:rsidRDefault="00C15EB3" w:rsidP="00C24C5A">
            <w:pPr>
              <w:ind w:firstLine="0"/>
              <w:jc w:val="center"/>
              <w:rPr>
                <w:b/>
                <w:sz w:val="20"/>
              </w:rPr>
            </w:pPr>
            <w:r w:rsidRPr="007054A2">
              <w:rPr>
                <w:b/>
                <w:sz w:val="20"/>
              </w:rPr>
              <w:t>20.10.2011</w:t>
            </w:r>
          </w:p>
        </w:tc>
        <w:tc>
          <w:tcPr>
            <w:tcW w:w="730" w:type="pct"/>
            <w:shd w:val="clear" w:color="auto" w:fill="D9D9D9"/>
            <w:vAlign w:val="center"/>
          </w:tcPr>
          <w:p w14:paraId="79040D92" w14:textId="77777777" w:rsidR="00C15EB3" w:rsidRPr="007054A2" w:rsidRDefault="00C15EB3" w:rsidP="00C24C5A">
            <w:pPr>
              <w:ind w:firstLine="0"/>
              <w:jc w:val="center"/>
              <w:rPr>
                <w:b/>
                <w:sz w:val="20"/>
              </w:rPr>
            </w:pPr>
            <w:r w:rsidRPr="007054A2">
              <w:rPr>
                <w:b/>
                <w:sz w:val="20"/>
              </w:rPr>
              <w:t>Spor mediu anual 1977-1992</w:t>
            </w:r>
          </w:p>
        </w:tc>
        <w:tc>
          <w:tcPr>
            <w:tcW w:w="730" w:type="pct"/>
            <w:shd w:val="clear" w:color="auto" w:fill="D9D9D9"/>
            <w:vAlign w:val="center"/>
          </w:tcPr>
          <w:p w14:paraId="2B899E24" w14:textId="77777777" w:rsidR="00C15EB3" w:rsidRPr="007054A2" w:rsidRDefault="00C15EB3" w:rsidP="00C24C5A">
            <w:pPr>
              <w:ind w:firstLine="0"/>
              <w:jc w:val="center"/>
              <w:rPr>
                <w:b/>
                <w:sz w:val="20"/>
              </w:rPr>
            </w:pPr>
            <w:r w:rsidRPr="007054A2">
              <w:rPr>
                <w:b/>
                <w:sz w:val="20"/>
              </w:rPr>
              <w:t>Spor mediu anual 1992-2002</w:t>
            </w:r>
          </w:p>
        </w:tc>
        <w:tc>
          <w:tcPr>
            <w:tcW w:w="730" w:type="pct"/>
            <w:shd w:val="clear" w:color="auto" w:fill="D9D9D9"/>
            <w:vAlign w:val="center"/>
          </w:tcPr>
          <w:p w14:paraId="5984878B" w14:textId="77777777" w:rsidR="00C15EB3" w:rsidRPr="007054A2" w:rsidRDefault="00C15EB3" w:rsidP="00C24C5A">
            <w:pPr>
              <w:ind w:firstLine="0"/>
              <w:jc w:val="center"/>
              <w:rPr>
                <w:b/>
                <w:sz w:val="20"/>
              </w:rPr>
            </w:pPr>
            <w:r w:rsidRPr="007054A2">
              <w:rPr>
                <w:b/>
                <w:sz w:val="20"/>
              </w:rPr>
              <w:t>Spor mediu anual 2002-2011</w:t>
            </w:r>
          </w:p>
        </w:tc>
      </w:tr>
      <w:tr w:rsidR="00C15EB3" w:rsidRPr="00C43A6E" w14:paraId="5E7DB5D0" w14:textId="77777777" w:rsidTr="00C24C5A">
        <w:trPr>
          <w:jc w:val="center"/>
        </w:trPr>
        <w:tc>
          <w:tcPr>
            <w:tcW w:w="646" w:type="pct"/>
            <w:vAlign w:val="center"/>
          </w:tcPr>
          <w:p w14:paraId="533E633F" w14:textId="77777777" w:rsidR="00C15EB3" w:rsidRPr="007054A2" w:rsidRDefault="00C15EB3" w:rsidP="00C24C5A">
            <w:pPr>
              <w:ind w:firstLine="0"/>
              <w:jc w:val="center"/>
              <w:rPr>
                <w:b/>
                <w:sz w:val="20"/>
              </w:rPr>
            </w:pPr>
            <w:r w:rsidRPr="007054A2">
              <w:rPr>
                <w:b/>
                <w:sz w:val="20"/>
              </w:rPr>
              <w:t>U.A.T. Iași</w:t>
            </w:r>
          </w:p>
        </w:tc>
        <w:tc>
          <w:tcPr>
            <w:tcW w:w="541" w:type="pct"/>
            <w:vAlign w:val="center"/>
          </w:tcPr>
          <w:p w14:paraId="1B723CB5" w14:textId="77777777" w:rsidR="00C15EB3" w:rsidRPr="007054A2" w:rsidRDefault="00C15EB3" w:rsidP="00C24C5A">
            <w:pPr>
              <w:ind w:firstLine="0"/>
              <w:jc w:val="center"/>
              <w:rPr>
                <w:sz w:val="20"/>
              </w:rPr>
            </w:pPr>
            <w:r w:rsidRPr="007054A2">
              <w:rPr>
                <w:sz w:val="20"/>
              </w:rPr>
              <w:t>265002</w:t>
            </w:r>
          </w:p>
        </w:tc>
        <w:tc>
          <w:tcPr>
            <w:tcW w:w="541" w:type="pct"/>
            <w:vAlign w:val="center"/>
          </w:tcPr>
          <w:p w14:paraId="088FB6E9" w14:textId="77777777" w:rsidR="00C15EB3" w:rsidRPr="007054A2" w:rsidRDefault="00C15EB3" w:rsidP="00C24C5A">
            <w:pPr>
              <w:ind w:firstLine="0"/>
              <w:jc w:val="center"/>
              <w:rPr>
                <w:sz w:val="20"/>
              </w:rPr>
            </w:pPr>
            <w:r w:rsidRPr="007054A2">
              <w:rPr>
                <w:sz w:val="20"/>
              </w:rPr>
              <w:t>344425</w:t>
            </w:r>
          </w:p>
        </w:tc>
        <w:tc>
          <w:tcPr>
            <w:tcW w:w="541" w:type="pct"/>
            <w:vAlign w:val="center"/>
          </w:tcPr>
          <w:p w14:paraId="0C68C33E" w14:textId="77777777" w:rsidR="00C15EB3" w:rsidRPr="007054A2" w:rsidRDefault="00C15EB3" w:rsidP="00C24C5A">
            <w:pPr>
              <w:ind w:firstLine="0"/>
              <w:jc w:val="center"/>
              <w:rPr>
                <w:sz w:val="20"/>
              </w:rPr>
            </w:pPr>
            <w:r w:rsidRPr="007054A2">
              <w:rPr>
                <w:sz w:val="20"/>
              </w:rPr>
              <w:t>320888</w:t>
            </w:r>
          </w:p>
        </w:tc>
        <w:tc>
          <w:tcPr>
            <w:tcW w:w="541" w:type="pct"/>
            <w:vAlign w:val="center"/>
          </w:tcPr>
          <w:p w14:paraId="2A16D6A6" w14:textId="77777777" w:rsidR="00C15EB3" w:rsidRPr="007054A2" w:rsidRDefault="00C15EB3" w:rsidP="00C24C5A">
            <w:pPr>
              <w:ind w:firstLine="0"/>
              <w:jc w:val="center"/>
              <w:rPr>
                <w:sz w:val="20"/>
              </w:rPr>
            </w:pPr>
            <w:r w:rsidRPr="007054A2">
              <w:rPr>
                <w:sz w:val="20"/>
              </w:rPr>
              <w:t>290422</w:t>
            </w:r>
          </w:p>
        </w:tc>
        <w:tc>
          <w:tcPr>
            <w:tcW w:w="730" w:type="pct"/>
            <w:vAlign w:val="center"/>
          </w:tcPr>
          <w:p w14:paraId="49356FD4" w14:textId="77777777" w:rsidR="00C15EB3" w:rsidRPr="00C43A6E" w:rsidRDefault="00C15EB3" w:rsidP="00C24C5A">
            <w:pPr>
              <w:ind w:firstLine="0"/>
              <w:jc w:val="center"/>
              <w:rPr>
                <w:color w:val="FF0000"/>
                <w:sz w:val="20"/>
              </w:rPr>
            </w:pPr>
            <w:r w:rsidRPr="007054A2">
              <w:rPr>
                <w:sz w:val="20"/>
              </w:rPr>
              <w:t>+5295 pers./an</w:t>
            </w:r>
          </w:p>
        </w:tc>
        <w:tc>
          <w:tcPr>
            <w:tcW w:w="730" w:type="pct"/>
            <w:vAlign w:val="center"/>
          </w:tcPr>
          <w:p w14:paraId="220FE378" w14:textId="77777777" w:rsidR="00C15EB3" w:rsidRPr="00C43A6E" w:rsidRDefault="00C15EB3" w:rsidP="00C24C5A">
            <w:pPr>
              <w:ind w:firstLine="0"/>
              <w:jc w:val="center"/>
              <w:rPr>
                <w:color w:val="FF0000"/>
                <w:sz w:val="20"/>
              </w:rPr>
            </w:pPr>
            <w:r w:rsidRPr="007054A2">
              <w:rPr>
                <w:sz w:val="20"/>
              </w:rPr>
              <w:t>-2354 pers./an</w:t>
            </w:r>
          </w:p>
        </w:tc>
        <w:tc>
          <w:tcPr>
            <w:tcW w:w="730" w:type="pct"/>
            <w:vAlign w:val="center"/>
          </w:tcPr>
          <w:p w14:paraId="5696490F" w14:textId="77777777" w:rsidR="00C15EB3" w:rsidRPr="00C43A6E" w:rsidRDefault="00C15EB3" w:rsidP="00C24C5A">
            <w:pPr>
              <w:ind w:firstLine="0"/>
              <w:jc w:val="center"/>
              <w:rPr>
                <w:color w:val="FF0000"/>
                <w:sz w:val="20"/>
              </w:rPr>
            </w:pPr>
            <w:r w:rsidRPr="007054A2">
              <w:rPr>
                <w:sz w:val="20"/>
              </w:rPr>
              <w:t>- 3385 pers./an</w:t>
            </w:r>
          </w:p>
        </w:tc>
      </w:tr>
      <w:tr w:rsidR="00C15EB3" w:rsidRPr="00C43A6E" w14:paraId="11E658A6" w14:textId="77777777" w:rsidTr="00A070EF">
        <w:trPr>
          <w:trHeight w:val="272"/>
          <w:jc w:val="center"/>
        </w:trPr>
        <w:tc>
          <w:tcPr>
            <w:tcW w:w="5000" w:type="pct"/>
            <w:gridSpan w:val="8"/>
            <w:shd w:val="clear" w:color="auto" w:fill="D9D9D9"/>
            <w:vAlign w:val="center"/>
          </w:tcPr>
          <w:p w14:paraId="17B4E5F3" w14:textId="77777777" w:rsidR="00C15EB3" w:rsidRPr="00C43A6E" w:rsidRDefault="00C15EB3" w:rsidP="00C24C5A">
            <w:pPr>
              <w:pStyle w:val="BodyTextIndent2"/>
              <w:spacing w:after="0" w:line="300" w:lineRule="auto"/>
              <w:ind w:left="0" w:firstLine="0"/>
              <w:rPr>
                <w:i/>
                <w:color w:val="FF0000"/>
                <w:sz w:val="20"/>
              </w:rPr>
            </w:pPr>
            <w:r w:rsidRPr="00C43A6E">
              <w:rPr>
                <w:i/>
                <w:color w:val="FF0000"/>
                <w:sz w:val="20"/>
              </w:rPr>
              <w:tab/>
            </w:r>
            <w:r w:rsidRPr="007054A2">
              <w:rPr>
                <w:i/>
                <w:sz w:val="20"/>
              </w:rPr>
              <w:t xml:space="preserve">Sursa: calcule pe baza datelor de la D.J.S. </w:t>
            </w:r>
            <w:r w:rsidRPr="007054A2">
              <w:rPr>
                <w:i/>
                <w:sz w:val="20"/>
                <w:lang w:val="uz-Cyrl-UZ"/>
              </w:rPr>
              <w:t>Iași</w:t>
            </w:r>
            <w:r w:rsidRPr="007054A2">
              <w:rPr>
                <w:i/>
                <w:sz w:val="20"/>
              </w:rPr>
              <w:t>, înregistrate la recensămintele din 1977, 1992, 200</w:t>
            </w:r>
            <w:r>
              <w:rPr>
                <w:i/>
                <w:sz w:val="20"/>
                <w:lang w:val="uz-Cyrl-UZ"/>
              </w:rPr>
              <w:t>2</w:t>
            </w:r>
            <w:r w:rsidRPr="007054A2">
              <w:rPr>
                <w:i/>
                <w:sz w:val="20"/>
              </w:rPr>
              <w:t xml:space="preserve"> și 2011 </w:t>
            </w:r>
          </w:p>
        </w:tc>
      </w:tr>
    </w:tbl>
    <w:p w14:paraId="4CE382B7" w14:textId="77777777" w:rsidR="00C15EB3" w:rsidRDefault="00C15EB3" w:rsidP="00847A92">
      <w:pPr>
        <w:ind w:firstLine="709"/>
        <w:rPr>
          <w:color w:val="FF0000"/>
        </w:rPr>
      </w:pPr>
    </w:p>
    <w:p w14:paraId="4F1A78FA" w14:textId="77777777" w:rsidR="007040C1" w:rsidRDefault="007040C1" w:rsidP="00847A92">
      <w:pPr>
        <w:ind w:firstLine="709"/>
        <w:rPr>
          <w:color w:val="FF0000"/>
        </w:rPr>
      </w:pPr>
    </w:p>
    <w:p w14:paraId="459FE823" w14:textId="77777777" w:rsidR="007040C1" w:rsidRDefault="007040C1" w:rsidP="00847A92">
      <w:pPr>
        <w:ind w:firstLine="709"/>
        <w:rPr>
          <w:color w:val="FF0000"/>
        </w:rPr>
      </w:pPr>
      <w:r>
        <w:rPr>
          <w:noProof/>
          <w:lang w:val="en-US" w:eastAsia="en-US" w:bidi="ar-SA"/>
        </w:rPr>
        <w:drawing>
          <wp:inline distT="0" distB="0" distL="0" distR="0" wp14:anchorId="45153465" wp14:editId="5987F1C3">
            <wp:extent cx="5278120" cy="2268187"/>
            <wp:effectExtent l="0" t="0" r="17780" b="18415"/>
            <wp:docPr id="49" name="Chart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22994DF9" w14:textId="77777777" w:rsidR="007040C1" w:rsidRPr="00C43A6E" w:rsidRDefault="007040C1" w:rsidP="00847A92">
      <w:pPr>
        <w:ind w:firstLine="709"/>
        <w:rPr>
          <w:color w:val="FF0000"/>
        </w:rPr>
      </w:pPr>
    </w:p>
    <w:p w14:paraId="6E511954" w14:textId="77777777" w:rsidR="00C15EB3" w:rsidRPr="007054A2" w:rsidRDefault="00C15EB3" w:rsidP="00847A92">
      <w:pPr>
        <w:ind w:firstLine="709"/>
      </w:pPr>
      <w:r w:rsidRPr="007054A2">
        <w:t>Din datele prezentate în tabel putem observa faptul că deși sporul mediu anual este f</w:t>
      </w:r>
      <w:r>
        <w:t>luctuant, cu trend descrescător</w:t>
      </w:r>
      <w:r w:rsidRPr="007054A2">
        <w:t xml:space="preserve"> în perioada 1992</w:t>
      </w:r>
      <w:r w:rsidR="004B2C8B">
        <w:t xml:space="preserve"> - </w:t>
      </w:r>
      <w:r w:rsidRPr="007054A2">
        <w:t>2011, populația urbană scade, aceasta fiind în proces de strămutare spre rural, datorită recesiunii economice, mai ales în industrie.</w:t>
      </w:r>
    </w:p>
    <w:p w14:paraId="38459D7B" w14:textId="77777777" w:rsidR="00C15EB3" w:rsidRPr="007054A2" w:rsidRDefault="00C15EB3" w:rsidP="00847A92">
      <w:pPr>
        <w:pStyle w:val="BodyText2"/>
        <w:spacing w:after="0" w:line="300" w:lineRule="auto"/>
        <w:ind w:firstLine="709"/>
      </w:pPr>
      <w:r w:rsidRPr="007054A2">
        <w:t>Elaborarea unei prognoze demografice în actualul context economic și social, negativ în esența sa și cu tendința de a se deteriora și mai mult, ar trebui să fie o întreprindere cu un pronunțat caracter explorativ.</w:t>
      </w:r>
    </w:p>
    <w:p w14:paraId="61B75C29" w14:textId="77777777" w:rsidR="00C15EB3" w:rsidRPr="007054A2" w:rsidRDefault="00C15EB3" w:rsidP="00847A92">
      <w:pPr>
        <w:pStyle w:val="BodyText2"/>
        <w:spacing w:after="0" w:line="300" w:lineRule="auto"/>
        <w:ind w:firstLine="709"/>
      </w:pPr>
      <w:r w:rsidRPr="007054A2">
        <w:t>Putem avansa totuși un scenariu care ar putea sta la baza evoluțiilor viitoare:</w:t>
      </w:r>
    </w:p>
    <w:p w14:paraId="525780FD" w14:textId="77777777" w:rsidR="00C15EB3" w:rsidRPr="007054A2" w:rsidRDefault="00C15EB3" w:rsidP="00847A92">
      <w:pPr>
        <w:ind w:firstLine="709"/>
      </w:pPr>
      <w:r w:rsidRPr="007054A2">
        <w:t>- criza economică și socială pe care o traversează județul se apropie de punctul ei cel mai de jos;</w:t>
      </w:r>
    </w:p>
    <w:p w14:paraId="01FC3990" w14:textId="77777777" w:rsidR="00C15EB3" w:rsidRPr="007054A2" w:rsidRDefault="00C15EB3" w:rsidP="00847A92">
      <w:pPr>
        <w:ind w:firstLine="709"/>
      </w:pPr>
      <w:r w:rsidRPr="007054A2">
        <w:t>- stoparea crizei va marca de fapt începutul redresării și acesteia îi va urma mult așteptata instalare a creșterii economice;</w:t>
      </w:r>
    </w:p>
    <w:p w14:paraId="44390003" w14:textId="77777777" w:rsidR="00C15EB3" w:rsidRPr="007054A2" w:rsidRDefault="00C15EB3" w:rsidP="00847A92">
      <w:pPr>
        <w:ind w:firstLine="709"/>
      </w:pPr>
      <w:r w:rsidRPr="007054A2">
        <w:t>- instalarea creșterii economice va marca începutul unei ameliorări sensibile a nivelului de trai;</w:t>
      </w:r>
    </w:p>
    <w:p w14:paraId="59C23D7F" w14:textId="77777777" w:rsidR="00C15EB3" w:rsidRPr="007054A2" w:rsidRDefault="00C15EB3" w:rsidP="00847A92">
      <w:pPr>
        <w:ind w:firstLine="709"/>
      </w:pPr>
      <w:r w:rsidRPr="007054A2">
        <w:t>- creșterea nivelului de trai ar urma să aibă efecte pozitive asupra evoluției fenomenelor demografice și în mod deosebit asupra nupțialității, natalității (fertilității) și mortalității populației.</w:t>
      </w:r>
    </w:p>
    <w:p w14:paraId="0BBE09C8" w14:textId="77777777" w:rsidR="00C15EB3" w:rsidRPr="007054A2" w:rsidRDefault="00C15EB3" w:rsidP="00847A92">
      <w:pPr>
        <w:ind w:firstLine="709"/>
      </w:pPr>
      <w:r w:rsidRPr="007054A2">
        <w:t>Estimarea tendințelor viitoare ale evoluției județului au la bază următoarele elemente:</w:t>
      </w:r>
    </w:p>
    <w:p w14:paraId="1489EC90" w14:textId="77777777" w:rsidR="00C15EB3" w:rsidRPr="007054A2" w:rsidRDefault="00C15EB3" w:rsidP="00847A92">
      <w:pPr>
        <w:ind w:firstLine="709"/>
      </w:pPr>
      <w:r w:rsidRPr="007054A2">
        <w:t>- numărul și structura, pe sexe și vârste, a populației la data recensământului din 1977;</w:t>
      </w:r>
    </w:p>
    <w:p w14:paraId="0A451EEA" w14:textId="77777777" w:rsidR="00C15EB3" w:rsidRPr="007054A2" w:rsidRDefault="00C15EB3" w:rsidP="00847A92">
      <w:pPr>
        <w:ind w:firstLine="709"/>
      </w:pPr>
      <w:r w:rsidRPr="007054A2">
        <w:t>- numărul și structura, pe sexe și vârste, a populației la data recensământului din 1992;</w:t>
      </w:r>
    </w:p>
    <w:p w14:paraId="18BFBF3E" w14:textId="77777777" w:rsidR="00C15EB3" w:rsidRPr="007054A2" w:rsidRDefault="00C15EB3" w:rsidP="00847A92">
      <w:pPr>
        <w:ind w:firstLine="709"/>
      </w:pPr>
      <w:r w:rsidRPr="007054A2">
        <w:t>- numărul și structura, pe sexe și vârste, a populației la data recensământului din 2002;</w:t>
      </w:r>
    </w:p>
    <w:p w14:paraId="0F1864E6" w14:textId="77777777" w:rsidR="00C15EB3" w:rsidRPr="007054A2" w:rsidRDefault="00C15EB3" w:rsidP="00847A92">
      <w:pPr>
        <w:ind w:firstLine="709"/>
      </w:pPr>
      <w:r w:rsidRPr="007054A2">
        <w:t>- numărul și structura, pe sexe și vârste, a populației la data recensământului din 2011;</w:t>
      </w:r>
    </w:p>
    <w:p w14:paraId="35E387F3" w14:textId="77777777" w:rsidR="00C15EB3" w:rsidRPr="007054A2" w:rsidRDefault="00C15EB3" w:rsidP="00847A92">
      <w:pPr>
        <w:ind w:firstLine="709"/>
      </w:pPr>
      <w:r w:rsidRPr="007054A2">
        <w:lastRenderedPageBreak/>
        <w:t>- caracteristicele evoluției populației în perioada 1977 - 201</w:t>
      </w:r>
      <w:r w:rsidR="00594640">
        <w:t>5</w:t>
      </w:r>
      <w:r w:rsidRPr="007054A2">
        <w:t>;</w:t>
      </w:r>
    </w:p>
    <w:p w14:paraId="74E3382F" w14:textId="77777777" w:rsidR="00C15EB3" w:rsidRPr="007054A2" w:rsidRDefault="00C15EB3" w:rsidP="00847A92">
      <w:pPr>
        <w:ind w:firstLine="709"/>
      </w:pPr>
      <w:r w:rsidRPr="007054A2">
        <w:t>- caracteristicile mișcării naturale și migratorii 1977-201</w:t>
      </w:r>
      <w:r w:rsidR="00594640">
        <w:t>5</w:t>
      </w:r>
      <w:r w:rsidRPr="007054A2">
        <w:t>;</w:t>
      </w:r>
    </w:p>
    <w:p w14:paraId="4BEF6B25" w14:textId="77777777" w:rsidR="00C15EB3" w:rsidRPr="007054A2" w:rsidRDefault="00C15EB3" w:rsidP="00847A92">
      <w:pPr>
        <w:pStyle w:val="BodyText"/>
        <w:spacing w:after="0"/>
        <w:ind w:firstLine="709"/>
      </w:pPr>
      <w:r w:rsidRPr="007054A2">
        <w:t>- aprecierea consecințelor în timp ale dezechilibrelor demografice grave apărute în mediul rural, ca urmare a exodului demografic;</w:t>
      </w:r>
    </w:p>
    <w:p w14:paraId="3AEE3EE3" w14:textId="77777777" w:rsidR="00C15EB3" w:rsidRPr="00C43A6E" w:rsidRDefault="00C15EB3" w:rsidP="00847A92">
      <w:pPr>
        <w:ind w:firstLine="709"/>
        <w:rPr>
          <w:color w:val="FF0000"/>
        </w:rPr>
      </w:pPr>
      <w:r w:rsidRPr="007054A2">
        <w:t xml:space="preserve">Aceste considerente conduc la aprecierea că în următorii 15-25 de ani, municipiul Iași își va menține tendința din perioada trecută, întrucât circumstanțele creșterii demografice nu se vor schimba prea mult pe total județ. </w:t>
      </w:r>
      <w:r w:rsidRPr="007C0073">
        <w:t>Elementul distinctiv constă în evoluția diferită a populației urbane de cea a populației rurale, deoarece structurile demografice vor fi în viitor total deosebite.</w:t>
      </w:r>
    </w:p>
    <w:p w14:paraId="60EF5923" w14:textId="77777777" w:rsidR="00C15EB3" w:rsidRPr="00C43A6E" w:rsidRDefault="00C15EB3" w:rsidP="00847A92">
      <w:pPr>
        <w:ind w:firstLine="709"/>
      </w:pPr>
    </w:p>
    <w:p w14:paraId="593B8947" w14:textId="77777777" w:rsidR="00C15EB3" w:rsidRPr="00C43A6E" w:rsidRDefault="002E1198" w:rsidP="00847A92">
      <w:pPr>
        <w:pStyle w:val="Heading3"/>
        <w:ind w:firstLine="709"/>
      </w:pPr>
      <w:bookmarkStart w:id="190" w:name="_Toc398536312"/>
      <w:bookmarkStart w:id="191" w:name="_Toc437327185"/>
      <w:r>
        <w:t>3</w:t>
      </w:r>
      <w:r w:rsidR="00C15EB3" w:rsidRPr="00C43A6E">
        <w:t>.5.2. Variante de evoluție a populației</w:t>
      </w:r>
      <w:bookmarkEnd w:id="190"/>
      <w:bookmarkEnd w:id="191"/>
    </w:p>
    <w:p w14:paraId="5C0E4268" w14:textId="77777777" w:rsidR="00C15EB3" w:rsidRPr="00C43A6E" w:rsidRDefault="00C15EB3" w:rsidP="00847A92">
      <w:pPr>
        <w:ind w:firstLine="709"/>
      </w:pPr>
    </w:p>
    <w:p w14:paraId="2A1672EA" w14:textId="77777777" w:rsidR="00C15EB3" w:rsidRPr="00C43A6E" w:rsidRDefault="00C15EB3" w:rsidP="00847A92">
      <w:pPr>
        <w:ind w:firstLine="709"/>
      </w:pPr>
      <w:r w:rsidRPr="00C43A6E">
        <w:t>Scopul proiectării demografice a populaţiei este acela de a se anticipa (pe baza analizei unor indicatori demografici (natalitate, mortalitate, migraţie) evoluţia probabilă a acesteia până în anul 2025 (pentru grupele mari de vârstă) şi pe un termen lung până în anul 2050 (pentru total populaţie).</w:t>
      </w:r>
    </w:p>
    <w:p w14:paraId="3A433A66" w14:textId="77777777" w:rsidR="00C15EB3" w:rsidRPr="00C43A6E" w:rsidRDefault="00C15EB3" w:rsidP="00847A92">
      <w:pPr>
        <w:ind w:firstLine="709"/>
      </w:pPr>
    </w:p>
    <w:p w14:paraId="40242828" w14:textId="77777777" w:rsidR="00C15EB3" w:rsidRPr="005A3B85" w:rsidRDefault="002E1198" w:rsidP="00847A92">
      <w:pPr>
        <w:pStyle w:val="Heading4"/>
        <w:ind w:firstLine="709"/>
      </w:pPr>
      <w:bookmarkStart w:id="192" w:name="_Toc398536313"/>
      <w:r>
        <w:t>3</w:t>
      </w:r>
      <w:r w:rsidR="00C15EB3" w:rsidRPr="005A3B85">
        <w:t>.5.2.1. Modelul de creştere biologică</w:t>
      </w:r>
      <w:bookmarkEnd w:id="192"/>
    </w:p>
    <w:p w14:paraId="46255CD9" w14:textId="77777777" w:rsidR="00C15EB3" w:rsidRDefault="00C15EB3" w:rsidP="00847A92">
      <w:pPr>
        <w:ind w:firstLine="709"/>
      </w:pPr>
    </w:p>
    <w:p w14:paraId="2267D444" w14:textId="77777777" w:rsidR="00C15EB3" w:rsidRPr="000A4809" w:rsidRDefault="00C15EB3" w:rsidP="00847A92">
      <w:pPr>
        <w:ind w:firstLine="709"/>
      </w:pPr>
      <w:r w:rsidRPr="000A4809">
        <w:t>Estimarea evoluției populației pe termen mediu (2025) s-a realizat folosind metoda bazată pe creșterea biologică a populației, folosind formula:</w:t>
      </w:r>
    </w:p>
    <w:p w14:paraId="0446E99B" w14:textId="77777777" w:rsidR="00C15EB3" w:rsidRPr="000A4809" w:rsidRDefault="00C15EB3" w:rsidP="00847A92">
      <w:pPr>
        <w:ind w:firstLine="709"/>
      </w:pPr>
      <w:r w:rsidRPr="000A4809">
        <w:t>P</w:t>
      </w:r>
      <w:r w:rsidRPr="000A4809">
        <w:rPr>
          <w:vertAlign w:val="subscript"/>
        </w:rPr>
        <w:t>1</w:t>
      </w:r>
      <w:r w:rsidRPr="000A4809">
        <w:t>=P</w:t>
      </w:r>
      <w:r w:rsidRPr="000A4809">
        <w:rPr>
          <w:vertAlign w:val="subscript"/>
        </w:rPr>
        <w:t>0</w:t>
      </w:r>
      <w:r w:rsidRPr="000A4809">
        <w:t>(1+r)</w:t>
      </w:r>
      <w:r w:rsidRPr="000A4809">
        <w:rPr>
          <w:vertAlign w:val="superscript"/>
        </w:rPr>
        <w:t>n</w:t>
      </w:r>
      <w:r w:rsidRPr="000A4809">
        <w:t>, unde P</w:t>
      </w:r>
      <w:r w:rsidRPr="000A4809">
        <w:rPr>
          <w:vertAlign w:val="subscript"/>
        </w:rPr>
        <w:t>1</w:t>
      </w:r>
      <w:r w:rsidRPr="000A4809">
        <w:t>= populația în perspectivă (2025)</w:t>
      </w:r>
    </w:p>
    <w:p w14:paraId="2F7C9BED" w14:textId="77777777" w:rsidR="00C15EB3" w:rsidRPr="000A4809" w:rsidRDefault="00C15EB3" w:rsidP="00847A92">
      <w:pPr>
        <w:ind w:firstLine="709"/>
      </w:pPr>
      <w:r w:rsidRPr="000A4809">
        <w:t>P</w:t>
      </w:r>
      <w:r w:rsidRPr="000A4809">
        <w:rPr>
          <w:vertAlign w:val="subscript"/>
        </w:rPr>
        <w:t>0</w:t>
      </w:r>
      <w:r w:rsidRPr="000A4809">
        <w:t>= populația existentă (2011)</w:t>
      </w:r>
    </w:p>
    <w:p w14:paraId="5A76AAEA" w14:textId="77777777" w:rsidR="00C15EB3" w:rsidRPr="000A4809" w:rsidRDefault="00C15EB3" w:rsidP="00847A92">
      <w:pPr>
        <w:ind w:firstLine="709"/>
      </w:pPr>
      <w:r w:rsidRPr="000A4809">
        <w:t>P</w:t>
      </w:r>
      <w:r w:rsidRPr="000A4809">
        <w:rPr>
          <w:vertAlign w:val="subscript"/>
        </w:rPr>
        <w:t>a</w:t>
      </w:r>
      <w:r w:rsidRPr="000A4809">
        <w:t>= populația anterioară față de care se stabilește rata medie anuală de creștere (2002)</w:t>
      </w:r>
    </w:p>
    <w:p w14:paraId="1587A85B" w14:textId="77777777" w:rsidR="00C15EB3" w:rsidRPr="000A4809" w:rsidRDefault="00C15EB3" w:rsidP="00847A92">
      <w:pPr>
        <w:ind w:firstLine="709"/>
      </w:pPr>
      <w:r w:rsidRPr="000A4809">
        <w:t>r = rata medie anuală de creștere [</w:t>
      </w:r>
      <w:r w:rsidRPr="000A4809">
        <w:rPr>
          <w:vertAlign w:val="superscript"/>
        </w:rPr>
        <w:t>ni</w:t>
      </w:r>
      <w:r w:rsidRPr="000A4809">
        <w:sym w:font="Symbol" w:char="F0D6"/>
      </w:r>
      <w:r w:rsidRPr="000A4809">
        <w:t xml:space="preserve"> (P</w:t>
      </w:r>
      <w:r w:rsidRPr="000A4809">
        <w:rPr>
          <w:vertAlign w:val="subscript"/>
        </w:rPr>
        <w:t>0</w:t>
      </w:r>
      <w:r w:rsidRPr="000A4809">
        <w:t>:P</w:t>
      </w:r>
      <w:r w:rsidRPr="000A4809">
        <w:rPr>
          <w:vertAlign w:val="subscript"/>
        </w:rPr>
        <w:t>a</w:t>
      </w:r>
      <w:r w:rsidRPr="000A4809">
        <w:t>) ]-1, ni=număr de ani între P</w:t>
      </w:r>
      <w:r w:rsidRPr="000A4809">
        <w:rPr>
          <w:vertAlign w:val="subscript"/>
        </w:rPr>
        <w:t>a</w:t>
      </w:r>
      <w:r w:rsidRPr="000A4809">
        <w:t xml:space="preserve"> și P</w:t>
      </w:r>
      <w:r w:rsidRPr="000A4809">
        <w:rPr>
          <w:vertAlign w:val="subscript"/>
        </w:rPr>
        <w:t>0</w:t>
      </w:r>
    </w:p>
    <w:p w14:paraId="10525A44" w14:textId="77777777" w:rsidR="00C15EB3" w:rsidRPr="000A4809" w:rsidRDefault="00C15EB3" w:rsidP="00847A92">
      <w:pPr>
        <w:ind w:firstLine="709"/>
      </w:pPr>
      <w:r w:rsidRPr="000A4809">
        <w:t>n = număr de ani dintre P</w:t>
      </w:r>
      <w:r w:rsidRPr="000A4809">
        <w:rPr>
          <w:vertAlign w:val="subscript"/>
        </w:rPr>
        <w:t>0</w:t>
      </w:r>
      <w:r w:rsidRPr="000A4809">
        <w:t xml:space="preserve"> și P</w:t>
      </w:r>
      <w:r w:rsidRPr="000A4809">
        <w:rPr>
          <w:vertAlign w:val="subscript"/>
        </w:rPr>
        <w:t>1</w:t>
      </w:r>
    </w:p>
    <w:p w14:paraId="425DA6D0" w14:textId="77777777" w:rsidR="00C15EB3" w:rsidRPr="000A4809" w:rsidRDefault="00C15EB3" w:rsidP="00847A92">
      <w:pPr>
        <w:ind w:firstLine="709"/>
      </w:pPr>
      <w:r w:rsidRPr="000A4809">
        <w:t xml:space="preserve">Astfel a fost estimată o populație de aproximativ 248800 locuitori în anul 2025. </w:t>
      </w:r>
    </w:p>
    <w:p w14:paraId="1DD557AD" w14:textId="77777777" w:rsidR="00C15EB3" w:rsidRDefault="00C15EB3" w:rsidP="00847A92">
      <w:pPr>
        <w:ind w:firstLine="709"/>
      </w:pPr>
    </w:p>
    <w:p w14:paraId="1C9140B9" w14:textId="77777777" w:rsidR="00C15EB3" w:rsidRPr="00C43A6E" w:rsidRDefault="00C15EB3" w:rsidP="00847A92">
      <w:pPr>
        <w:ind w:firstLine="709"/>
      </w:pPr>
    </w:p>
    <w:p w14:paraId="0B6CA784" w14:textId="77777777" w:rsidR="00C15EB3" w:rsidRPr="005A3B85" w:rsidRDefault="002E1198" w:rsidP="00847A92">
      <w:pPr>
        <w:pStyle w:val="Heading4"/>
        <w:ind w:firstLine="709"/>
      </w:pPr>
      <w:bookmarkStart w:id="193" w:name="_Toc398536314"/>
      <w:r>
        <w:t>3</w:t>
      </w:r>
      <w:r w:rsidR="00C15EB3" w:rsidRPr="005A3B85">
        <w:t>.5.2.2. Modelul de creştere tendenţială</w:t>
      </w:r>
      <w:bookmarkEnd w:id="193"/>
      <w:r w:rsidR="00C15EB3" w:rsidRPr="005A3B85">
        <w:t xml:space="preserve"> </w:t>
      </w:r>
    </w:p>
    <w:p w14:paraId="6263302B" w14:textId="77777777" w:rsidR="00C15EB3" w:rsidRPr="00C43A6E" w:rsidRDefault="00C15EB3" w:rsidP="00847A92">
      <w:pPr>
        <w:ind w:firstLine="709"/>
      </w:pPr>
    </w:p>
    <w:p w14:paraId="123BCAD3" w14:textId="77777777" w:rsidR="00C15EB3" w:rsidRPr="00C43A6E" w:rsidRDefault="00C15EB3" w:rsidP="00847A92">
      <w:pPr>
        <w:ind w:firstLine="709"/>
        <w:rPr>
          <w:b/>
        </w:rPr>
      </w:pPr>
      <w:r w:rsidRPr="00C43A6E">
        <w:t>Metodologia de lucru a luat în calcul populaţia municipiului Iași din 1992 şi cea din anul 2015, la data de 1 ianuarie.</w:t>
      </w:r>
    </w:p>
    <w:p w14:paraId="1AE0B508" w14:textId="77777777" w:rsidR="00C15EB3" w:rsidRPr="00C43A6E" w:rsidRDefault="00C15EB3" w:rsidP="00847A92">
      <w:pPr>
        <w:ind w:firstLine="709"/>
        <w:rPr>
          <w:b/>
          <w:color w:val="FF0000"/>
        </w:rPr>
      </w:pPr>
      <w:r w:rsidRPr="00C43A6E">
        <w:t>Pentru a calcula varianta medie de prognoză s-a folosit următoarea formulă:</w:t>
      </w:r>
    </w:p>
    <w:p w14:paraId="398DA61C" w14:textId="77777777" w:rsidR="00C15EB3" w:rsidRPr="00C43A6E" w:rsidRDefault="00C15EB3" w:rsidP="00847A92">
      <w:pPr>
        <w:widowControl/>
        <w:autoSpaceDE w:val="0"/>
        <w:autoSpaceDN w:val="0"/>
        <w:adjustRightInd w:val="0"/>
        <w:ind w:firstLine="709"/>
      </w:pPr>
    </w:p>
    <w:p w14:paraId="0A2A4E7A" w14:textId="77777777" w:rsidR="00C15EB3" w:rsidRPr="00C43A6E" w:rsidRDefault="00C15EB3" w:rsidP="00847A92">
      <w:pPr>
        <w:widowControl/>
        <w:autoSpaceDE w:val="0"/>
        <w:autoSpaceDN w:val="0"/>
        <w:adjustRightInd w:val="0"/>
        <w:ind w:firstLine="709"/>
        <w:jc w:val="center"/>
        <w:rPr>
          <w:b/>
        </w:rPr>
      </w:pPr>
      <w:r w:rsidRPr="00C43A6E">
        <w:rPr>
          <w:b/>
          <w:bdr w:val="single" w:sz="12" w:space="0" w:color="auto"/>
        </w:rPr>
        <w:t>Pr. medie = P</w:t>
      </w:r>
      <w:r w:rsidRPr="00C43A6E">
        <w:rPr>
          <w:b/>
          <w:bdr w:val="single" w:sz="12" w:space="0" w:color="auto"/>
          <w:vertAlign w:val="subscript"/>
        </w:rPr>
        <w:t>2015</w:t>
      </w:r>
      <w:r w:rsidRPr="00C43A6E">
        <w:rPr>
          <w:b/>
          <w:bdr w:val="single" w:sz="12" w:space="0" w:color="auto"/>
        </w:rPr>
        <w:t xml:space="preserve"> + [(P</w:t>
      </w:r>
      <w:r w:rsidRPr="00C43A6E">
        <w:rPr>
          <w:b/>
          <w:bdr w:val="single" w:sz="12" w:space="0" w:color="auto"/>
          <w:vertAlign w:val="subscript"/>
        </w:rPr>
        <w:t>2015</w:t>
      </w:r>
      <w:r w:rsidRPr="00C43A6E">
        <w:rPr>
          <w:b/>
          <w:bdr w:val="single" w:sz="12" w:space="0" w:color="auto"/>
        </w:rPr>
        <w:t xml:space="preserve"> – P</w:t>
      </w:r>
      <w:r w:rsidRPr="00C43A6E">
        <w:rPr>
          <w:b/>
          <w:bdr w:val="single" w:sz="12" w:space="0" w:color="auto"/>
          <w:vertAlign w:val="subscript"/>
        </w:rPr>
        <w:t>1992</w:t>
      </w:r>
      <w:r w:rsidRPr="00C43A6E">
        <w:rPr>
          <w:b/>
          <w:bdr w:val="single" w:sz="12" w:space="0" w:color="auto"/>
        </w:rPr>
        <w:t>)/23*10]</w:t>
      </w:r>
    </w:p>
    <w:p w14:paraId="14114AAE" w14:textId="77777777" w:rsidR="00C15EB3" w:rsidRPr="00C43A6E" w:rsidRDefault="00C15EB3" w:rsidP="00847A92">
      <w:pPr>
        <w:widowControl/>
        <w:autoSpaceDE w:val="0"/>
        <w:autoSpaceDN w:val="0"/>
        <w:adjustRightInd w:val="0"/>
        <w:ind w:firstLine="709"/>
      </w:pPr>
    </w:p>
    <w:p w14:paraId="766ABD10" w14:textId="77777777" w:rsidR="00C15EB3" w:rsidRPr="00C43A6E" w:rsidRDefault="00C15EB3" w:rsidP="00847A92">
      <w:pPr>
        <w:widowControl/>
        <w:autoSpaceDE w:val="0"/>
        <w:autoSpaceDN w:val="0"/>
        <w:adjustRightInd w:val="0"/>
        <w:ind w:firstLine="709"/>
      </w:pPr>
      <w:r w:rsidRPr="00C43A6E">
        <w:t>unde:</w:t>
      </w:r>
    </w:p>
    <w:p w14:paraId="77E4166E" w14:textId="77777777" w:rsidR="00C15EB3" w:rsidRPr="00C43A6E" w:rsidRDefault="00C15EB3" w:rsidP="00847A92">
      <w:pPr>
        <w:widowControl/>
        <w:autoSpaceDE w:val="0"/>
        <w:autoSpaceDN w:val="0"/>
        <w:adjustRightInd w:val="0"/>
        <w:ind w:firstLine="709"/>
      </w:pPr>
      <w:r w:rsidRPr="00C43A6E">
        <w:t>Pr. medie = prognoza medie a populaţiei</w:t>
      </w:r>
    </w:p>
    <w:p w14:paraId="043D717A" w14:textId="77777777" w:rsidR="00C15EB3" w:rsidRPr="00C43A6E" w:rsidRDefault="00C15EB3" w:rsidP="00847A92">
      <w:pPr>
        <w:widowControl/>
        <w:autoSpaceDE w:val="0"/>
        <w:autoSpaceDN w:val="0"/>
        <w:adjustRightInd w:val="0"/>
        <w:ind w:firstLine="709"/>
      </w:pPr>
      <w:r w:rsidRPr="00C43A6E">
        <w:t>P</w:t>
      </w:r>
      <w:r w:rsidRPr="00C43A6E">
        <w:rPr>
          <w:vertAlign w:val="subscript"/>
        </w:rPr>
        <w:t>2015</w:t>
      </w:r>
      <w:r w:rsidRPr="00C43A6E">
        <w:t xml:space="preserve"> = populaţia UAT în anul 201</w:t>
      </w:r>
      <w:r>
        <w:t>5</w:t>
      </w:r>
      <w:r w:rsidRPr="00C43A6E">
        <w:t xml:space="preserve"> (357192 locuitori</w:t>
      </w:r>
      <w:r>
        <w:t xml:space="preserve"> la 1 ianuarie 2015</w:t>
      </w:r>
      <w:r w:rsidRPr="00C43A6E">
        <w:t>)</w:t>
      </w:r>
    </w:p>
    <w:p w14:paraId="4436FE02" w14:textId="77777777" w:rsidR="00C15EB3" w:rsidRPr="00C43A6E" w:rsidRDefault="00C15EB3" w:rsidP="00847A92">
      <w:pPr>
        <w:widowControl/>
        <w:autoSpaceDE w:val="0"/>
        <w:autoSpaceDN w:val="0"/>
        <w:adjustRightInd w:val="0"/>
        <w:ind w:firstLine="709"/>
      </w:pPr>
      <w:r w:rsidRPr="00C43A6E">
        <w:lastRenderedPageBreak/>
        <w:t>P</w:t>
      </w:r>
      <w:r w:rsidRPr="00C43A6E">
        <w:rPr>
          <w:vertAlign w:val="subscript"/>
        </w:rPr>
        <w:t>1992</w:t>
      </w:r>
      <w:r w:rsidRPr="00C43A6E">
        <w:t xml:space="preserve"> = populaţia UAT în anul 1992 (316913 locuitori</w:t>
      </w:r>
      <w:r>
        <w:t xml:space="preserve"> la 1 ianuarie 1992</w:t>
      </w:r>
      <w:r w:rsidRPr="00C43A6E">
        <w:t>)</w:t>
      </w:r>
    </w:p>
    <w:p w14:paraId="0CBB5E68" w14:textId="77777777" w:rsidR="00C15EB3" w:rsidRPr="00C43A6E" w:rsidRDefault="00C15EB3" w:rsidP="00847A92">
      <w:pPr>
        <w:widowControl/>
        <w:autoSpaceDE w:val="0"/>
        <w:autoSpaceDN w:val="0"/>
        <w:adjustRightInd w:val="0"/>
        <w:ind w:firstLine="709"/>
      </w:pPr>
      <w:r w:rsidRPr="00C43A6E">
        <w:t>23 = numărul de ani din 1992 până în 2015</w:t>
      </w:r>
    </w:p>
    <w:p w14:paraId="0B2180CB" w14:textId="77777777" w:rsidR="00C15EB3" w:rsidRPr="00C43A6E" w:rsidRDefault="00C15EB3" w:rsidP="00847A92">
      <w:pPr>
        <w:widowControl/>
        <w:autoSpaceDE w:val="0"/>
        <w:autoSpaceDN w:val="0"/>
        <w:adjustRightInd w:val="0"/>
        <w:ind w:firstLine="709"/>
      </w:pPr>
      <w:r w:rsidRPr="00C43A6E">
        <w:t>10 = numărul de ani din 2015 până în anul 2025</w:t>
      </w:r>
    </w:p>
    <w:p w14:paraId="1F56AA63" w14:textId="77777777" w:rsidR="00C15EB3" w:rsidRPr="00C43A6E" w:rsidRDefault="00C15EB3" w:rsidP="00847A92">
      <w:pPr>
        <w:widowControl/>
        <w:autoSpaceDE w:val="0"/>
        <w:autoSpaceDN w:val="0"/>
        <w:adjustRightInd w:val="0"/>
        <w:ind w:firstLine="709"/>
      </w:pPr>
    </w:p>
    <w:p w14:paraId="5AD36C1C" w14:textId="77777777" w:rsidR="00C15EB3" w:rsidRPr="00716E3C" w:rsidRDefault="00C15EB3" w:rsidP="00847A92">
      <w:pPr>
        <w:widowControl/>
        <w:autoSpaceDE w:val="0"/>
        <w:autoSpaceDN w:val="0"/>
        <w:adjustRightInd w:val="0"/>
        <w:ind w:firstLine="709"/>
      </w:pPr>
      <w:r w:rsidRPr="00716E3C">
        <w:t>În acest caz la nivelul municipiului Iași s-ar înregistra o creștere medie de populaţie de 17512 persoane, populaţia totală fiind apreciată la 37470</w:t>
      </w:r>
      <w:r>
        <w:t>0</w:t>
      </w:r>
      <w:r w:rsidRPr="00716E3C">
        <w:t xml:space="preserve"> locuitori în 2025, faţă de 357192 locuitori în anul 2011.</w:t>
      </w:r>
    </w:p>
    <w:p w14:paraId="7BE74755" w14:textId="77777777" w:rsidR="00C15EB3" w:rsidRDefault="00C15EB3" w:rsidP="00847A92">
      <w:pPr>
        <w:ind w:firstLine="709"/>
      </w:pPr>
    </w:p>
    <w:p w14:paraId="72A88DEC" w14:textId="77777777" w:rsidR="00C15EB3" w:rsidRPr="00C43A6E" w:rsidRDefault="00C15EB3" w:rsidP="00847A92">
      <w:pPr>
        <w:ind w:firstLine="709"/>
      </w:pPr>
    </w:p>
    <w:p w14:paraId="4759954A" w14:textId="77777777" w:rsidR="00C15EB3" w:rsidRPr="00716E3C" w:rsidRDefault="002E1198" w:rsidP="00847A92">
      <w:pPr>
        <w:pStyle w:val="Heading4"/>
        <w:ind w:firstLine="709"/>
      </w:pPr>
      <w:bookmarkStart w:id="194" w:name="_Toc398536315"/>
      <w:r>
        <w:t>3</w:t>
      </w:r>
      <w:r w:rsidR="00C15EB3" w:rsidRPr="00716E3C">
        <w:t>.5.2.3. Modelul global - bazat pe funcțiile matemetice de tendință</w:t>
      </w:r>
      <w:bookmarkEnd w:id="194"/>
    </w:p>
    <w:p w14:paraId="52C109C7" w14:textId="77777777" w:rsidR="00C15EB3" w:rsidRPr="00C43A6E" w:rsidRDefault="00C15EB3" w:rsidP="00847A92">
      <w:pPr>
        <w:ind w:firstLine="709"/>
      </w:pPr>
    </w:p>
    <w:p w14:paraId="52A10596" w14:textId="77777777" w:rsidR="00C15EB3" w:rsidRPr="00C43A6E" w:rsidRDefault="00C15EB3" w:rsidP="00847A92">
      <w:pPr>
        <w:ind w:firstLine="709"/>
        <w:rPr>
          <w:lang w:val="fr-FR"/>
        </w:rPr>
      </w:pPr>
      <w:r w:rsidRPr="00C43A6E">
        <w:rPr>
          <w:lang w:val="fr-FR"/>
        </w:rPr>
        <w:t>Metoda utilizată mai poartă denumirea de "ajustarea prin metoda celor mai mici pătrate". În acest sens, seria cronologică (redată în tabelul ce urmează) poate fi considerată ca o variabilă în timp, care se formează ca o funcție de forma:</w:t>
      </w:r>
    </w:p>
    <w:p w14:paraId="066033B9" w14:textId="77777777" w:rsidR="00C15EB3" w:rsidRPr="00C43A6E" w:rsidRDefault="00C15EB3" w:rsidP="00847A92">
      <w:pPr>
        <w:ind w:firstLine="709"/>
        <w:rPr>
          <w:lang w:val="en-GB"/>
        </w:rPr>
      </w:pPr>
      <w:r w:rsidRPr="00C43A6E">
        <w:rPr>
          <w:lang w:val="en-GB"/>
        </w:rPr>
        <w:t>Y</w:t>
      </w:r>
      <w:r w:rsidRPr="00C43A6E">
        <w:rPr>
          <w:vertAlign w:val="subscript"/>
          <w:lang w:val="en-GB"/>
        </w:rPr>
        <w:t>i</w:t>
      </w:r>
      <w:r w:rsidRPr="00C43A6E">
        <w:rPr>
          <w:lang w:val="en-GB"/>
        </w:rPr>
        <w:t xml:space="preserve"> = f (t</w:t>
      </w:r>
      <w:r w:rsidRPr="00C43A6E">
        <w:rPr>
          <w:vertAlign w:val="subscript"/>
          <w:lang w:val="en-GB"/>
        </w:rPr>
        <w:t>i</w:t>
      </w:r>
      <w:r w:rsidRPr="00C43A6E">
        <w:rPr>
          <w:lang w:val="en-GB"/>
        </w:rPr>
        <w:t>), în care:</w:t>
      </w:r>
    </w:p>
    <w:p w14:paraId="33ACE6B9" w14:textId="77777777" w:rsidR="00C15EB3" w:rsidRPr="00C43A6E" w:rsidRDefault="00C15EB3" w:rsidP="00847A92">
      <w:pPr>
        <w:ind w:firstLine="709"/>
        <w:rPr>
          <w:lang w:val="fr-FR"/>
        </w:rPr>
      </w:pPr>
      <w:r w:rsidRPr="00C43A6E">
        <w:rPr>
          <w:lang w:val="fr-FR"/>
        </w:rPr>
        <w:t>t - reprezintă valorile variabilei timp;</w:t>
      </w:r>
    </w:p>
    <w:p w14:paraId="0B1C089F" w14:textId="77777777" w:rsidR="00C15EB3" w:rsidRPr="00C43A6E" w:rsidRDefault="00C15EB3" w:rsidP="00847A92">
      <w:pPr>
        <w:ind w:firstLine="709"/>
        <w:rPr>
          <w:lang w:val="fr-FR"/>
        </w:rPr>
      </w:pPr>
      <w:r w:rsidRPr="00C43A6E">
        <w:rPr>
          <w:lang w:val="fr-FR"/>
        </w:rPr>
        <w:t>Y</w:t>
      </w:r>
      <w:r w:rsidRPr="00C43A6E">
        <w:rPr>
          <w:vertAlign w:val="subscript"/>
          <w:lang w:val="fr-FR"/>
        </w:rPr>
        <w:t>i</w:t>
      </w:r>
      <w:r w:rsidRPr="00C43A6E">
        <w:rPr>
          <w:lang w:val="fr-FR"/>
        </w:rPr>
        <w:t xml:space="preserve"> - valorile variabilei dependente, în cazul nostru populația stabilă la 1.VII. pe o perioadă de 23 ani (1992 - 2015).</w:t>
      </w:r>
    </w:p>
    <w:p w14:paraId="4D838531" w14:textId="77777777" w:rsidR="00C15EB3" w:rsidRPr="00C43A6E" w:rsidRDefault="00C15EB3" w:rsidP="00847A92">
      <w:pPr>
        <w:ind w:firstLine="709"/>
        <w:rPr>
          <w:lang w:val="fr-FR"/>
        </w:rPr>
      </w:pPr>
    </w:p>
    <w:p w14:paraId="499982F0" w14:textId="77777777" w:rsidR="00C24C5A" w:rsidRDefault="00C24C5A" w:rsidP="00C24C5A">
      <w:pPr>
        <w:pStyle w:val="Caption"/>
      </w:pPr>
      <w:bookmarkStart w:id="195" w:name="_Toc437327097"/>
      <w:r>
        <w:t xml:space="preserve">Tabel nr. </w:t>
      </w:r>
      <w:r>
        <w:fldChar w:fldCharType="begin"/>
      </w:r>
      <w:r>
        <w:instrText xml:space="preserve"> SEQ Tabel_nr._ \* ARABIC </w:instrText>
      </w:r>
      <w:r>
        <w:fldChar w:fldCharType="separate"/>
      </w:r>
      <w:r w:rsidR="002415F9">
        <w:rPr>
          <w:noProof/>
        </w:rPr>
        <w:t>87</w:t>
      </w:r>
      <w:r>
        <w:fldChar w:fldCharType="end"/>
      </w:r>
      <w:r>
        <w:t xml:space="preserve"> - </w:t>
      </w:r>
      <w:r w:rsidRPr="00C43A6E">
        <w:t>Populația după domiciliu la 1 ianuarie în perioada 1992 – 2015</w:t>
      </w:r>
      <w:bookmarkEnd w:id="195"/>
    </w:p>
    <w:tbl>
      <w:tblPr>
        <w:tblW w:w="5000" w:type="pct"/>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CellMar>
          <w:left w:w="120" w:type="dxa"/>
          <w:right w:w="120" w:type="dxa"/>
        </w:tblCellMar>
        <w:tblLook w:val="0000" w:firstRow="0" w:lastRow="0" w:firstColumn="0" w:lastColumn="0" w:noHBand="0" w:noVBand="0"/>
      </w:tblPr>
      <w:tblGrid>
        <w:gridCol w:w="2470"/>
        <w:gridCol w:w="2469"/>
        <w:gridCol w:w="2469"/>
        <w:gridCol w:w="2469"/>
      </w:tblGrid>
      <w:tr w:rsidR="00C15EB3" w:rsidRPr="00C43A6E" w14:paraId="4D7B6275" w14:textId="77777777" w:rsidTr="00A070EF">
        <w:trPr>
          <w:tblHeader/>
        </w:trPr>
        <w:tc>
          <w:tcPr>
            <w:tcW w:w="1250" w:type="pct"/>
            <w:shd w:val="clear" w:color="auto" w:fill="D9D9D9"/>
          </w:tcPr>
          <w:p w14:paraId="21411EBC" w14:textId="77777777" w:rsidR="00C15EB3" w:rsidRPr="00C43A6E" w:rsidRDefault="00C15EB3" w:rsidP="00C24C5A">
            <w:pPr>
              <w:ind w:firstLine="0"/>
              <w:jc w:val="center"/>
              <w:rPr>
                <w:b/>
                <w:lang w:val="en-GB"/>
              </w:rPr>
            </w:pPr>
            <w:r w:rsidRPr="00C43A6E">
              <w:rPr>
                <w:b/>
                <w:lang w:val="en-GB"/>
              </w:rPr>
              <w:t>Anii</w:t>
            </w:r>
          </w:p>
        </w:tc>
        <w:tc>
          <w:tcPr>
            <w:tcW w:w="1250" w:type="pct"/>
            <w:shd w:val="clear" w:color="auto" w:fill="D9D9D9"/>
          </w:tcPr>
          <w:p w14:paraId="5A44DB33" w14:textId="77777777" w:rsidR="00C15EB3" w:rsidRPr="00C43A6E" w:rsidRDefault="00C15EB3" w:rsidP="00C24C5A">
            <w:pPr>
              <w:ind w:firstLine="0"/>
              <w:jc w:val="center"/>
              <w:rPr>
                <w:b/>
                <w:lang w:val="en-GB"/>
              </w:rPr>
            </w:pPr>
            <w:r w:rsidRPr="00C43A6E">
              <w:rPr>
                <w:b/>
                <w:lang w:val="en-GB"/>
              </w:rPr>
              <w:t>Total</w:t>
            </w:r>
          </w:p>
        </w:tc>
        <w:tc>
          <w:tcPr>
            <w:tcW w:w="1250" w:type="pct"/>
            <w:shd w:val="clear" w:color="auto" w:fill="D9D9D9"/>
          </w:tcPr>
          <w:p w14:paraId="1E9A299E" w14:textId="77777777" w:rsidR="00C15EB3" w:rsidRPr="00C43A6E" w:rsidRDefault="00C15EB3" w:rsidP="00C24C5A">
            <w:pPr>
              <w:ind w:firstLine="0"/>
              <w:jc w:val="center"/>
              <w:rPr>
                <w:b/>
                <w:lang w:val="en-GB"/>
              </w:rPr>
            </w:pPr>
            <w:r w:rsidRPr="00C43A6E">
              <w:rPr>
                <w:b/>
                <w:lang w:val="en-GB"/>
              </w:rPr>
              <w:t>Masculin</w:t>
            </w:r>
          </w:p>
        </w:tc>
        <w:tc>
          <w:tcPr>
            <w:tcW w:w="1250" w:type="pct"/>
            <w:shd w:val="clear" w:color="auto" w:fill="D9D9D9"/>
          </w:tcPr>
          <w:p w14:paraId="1B3B5011" w14:textId="77777777" w:rsidR="00C15EB3" w:rsidRPr="00C43A6E" w:rsidRDefault="00C15EB3" w:rsidP="00C24C5A">
            <w:pPr>
              <w:ind w:firstLine="0"/>
              <w:jc w:val="center"/>
              <w:rPr>
                <w:b/>
                <w:lang w:val="en-GB"/>
              </w:rPr>
            </w:pPr>
            <w:r w:rsidRPr="00C43A6E">
              <w:rPr>
                <w:b/>
                <w:lang w:val="en-GB"/>
              </w:rPr>
              <w:t>Feminin</w:t>
            </w:r>
          </w:p>
        </w:tc>
      </w:tr>
      <w:tr w:rsidR="00C15EB3" w:rsidRPr="00C43A6E" w14:paraId="2DC8F021" w14:textId="77777777" w:rsidTr="00A070EF">
        <w:tc>
          <w:tcPr>
            <w:tcW w:w="1250" w:type="pct"/>
            <w:vAlign w:val="center"/>
          </w:tcPr>
          <w:p w14:paraId="117D0AE2" w14:textId="77777777" w:rsidR="00C15EB3" w:rsidRPr="00C43A6E" w:rsidRDefault="00C15EB3" w:rsidP="00C24C5A">
            <w:pPr>
              <w:ind w:firstLine="0"/>
              <w:jc w:val="center"/>
            </w:pPr>
            <w:r w:rsidRPr="00C43A6E">
              <w:t>1992</w:t>
            </w:r>
          </w:p>
        </w:tc>
        <w:tc>
          <w:tcPr>
            <w:tcW w:w="1250" w:type="pct"/>
            <w:vAlign w:val="center"/>
          </w:tcPr>
          <w:p w14:paraId="0517348E" w14:textId="77777777" w:rsidR="00C15EB3" w:rsidRPr="00C43A6E" w:rsidRDefault="00C15EB3" w:rsidP="00C24C5A">
            <w:pPr>
              <w:ind w:firstLine="0"/>
              <w:jc w:val="center"/>
            </w:pPr>
            <w:r w:rsidRPr="00C43A6E">
              <w:t>316913</w:t>
            </w:r>
          </w:p>
        </w:tc>
        <w:tc>
          <w:tcPr>
            <w:tcW w:w="1250" w:type="pct"/>
            <w:vAlign w:val="bottom"/>
          </w:tcPr>
          <w:p w14:paraId="6647E4C1" w14:textId="77777777" w:rsidR="00C15EB3" w:rsidRPr="00C43A6E" w:rsidRDefault="00C15EB3" w:rsidP="00C24C5A">
            <w:pPr>
              <w:widowControl/>
              <w:ind w:firstLine="0"/>
              <w:jc w:val="center"/>
              <w:rPr>
                <w:color w:val="000000"/>
              </w:rPr>
            </w:pPr>
            <w:r w:rsidRPr="00C43A6E">
              <w:rPr>
                <w:color w:val="000000"/>
              </w:rPr>
              <w:t>153756</w:t>
            </w:r>
          </w:p>
        </w:tc>
        <w:tc>
          <w:tcPr>
            <w:tcW w:w="1250" w:type="pct"/>
            <w:vAlign w:val="center"/>
          </w:tcPr>
          <w:p w14:paraId="6F1FB0A7" w14:textId="77777777" w:rsidR="00C15EB3" w:rsidRPr="00C43A6E" w:rsidRDefault="00C15EB3" w:rsidP="00C24C5A">
            <w:pPr>
              <w:ind w:firstLine="0"/>
              <w:jc w:val="center"/>
            </w:pPr>
            <w:r w:rsidRPr="00C43A6E">
              <w:t>163157</w:t>
            </w:r>
          </w:p>
        </w:tc>
      </w:tr>
      <w:tr w:rsidR="00C15EB3" w:rsidRPr="00C43A6E" w14:paraId="52F67730" w14:textId="77777777" w:rsidTr="00A070EF">
        <w:tc>
          <w:tcPr>
            <w:tcW w:w="1250" w:type="pct"/>
            <w:vAlign w:val="center"/>
          </w:tcPr>
          <w:p w14:paraId="10B0E667" w14:textId="77777777" w:rsidR="00C15EB3" w:rsidRPr="00C43A6E" w:rsidRDefault="00C15EB3" w:rsidP="00C24C5A">
            <w:pPr>
              <w:ind w:firstLine="0"/>
              <w:jc w:val="center"/>
            </w:pPr>
            <w:r w:rsidRPr="00C43A6E">
              <w:t>1993</w:t>
            </w:r>
          </w:p>
        </w:tc>
        <w:tc>
          <w:tcPr>
            <w:tcW w:w="1250" w:type="pct"/>
            <w:vAlign w:val="center"/>
          </w:tcPr>
          <w:p w14:paraId="6D83AAAC" w14:textId="77777777" w:rsidR="00C15EB3" w:rsidRPr="00C43A6E" w:rsidRDefault="00C15EB3" w:rsidP="00C24C5A">
            <w:pPr>
              <w:ind w:firstLine="0"/>
              <w:jc w:val="center"/>
            </w:pPr>
            <w:r w:rsidRPr="00C43A6E">
              <w:t>320621</w:t>
            </w:r>
          </w:p>
        </w:tc>
        <w:tc>
          <w:tcPr>
            <w:tcW w:w="1250" w:type="pct"/>
            <w:vAlign w:val="bottom"/>
          </w:tcPr>
          <w:p w14:paraId="6F377D98" w14:textId="77777777" w:rsidR="00C15EB3" w:rsidRPr="00C43A6E" w:rsidRDefault="00C15EB3" w:rsidP="00C24C5A">
            <w:pPr>
              <w:widowControl/>
              <w:ind w:firstLine="0"/>
              <w:jc w:val="center"/>
              <w:rPr>
                <w:color w:val="000000"/>
              </w:rPr>
            </w:pPr>
            <w:r w:rsidRPr="00C43A6E">
              <w:rPr>
                <w:color w:val="000000"/>
              </w:rPr>
              <w:t>155517</w:t>
            </w:r>
          </w:p>
        </w:tc>
        <w:tc>
          <w:tcPr>
            <w:tcW w:w="1250" w:type="pct"/>
            <w:vAlign w:val="center"/>
          </w:tcPr>
          <w:p w14:paraId="3EDA2CD3" w14:textId="77777777" w:rsidR="00C15EB3" w:rsidRPr="00C43A6E" w:rsidRDefault="00C15EB3" w:rsidP="00C24C5A">
            <w:pPr>
              <w:ind w:firstLine="0"/>
              <w:jc w:val="center"/>
            </w:pPr>
            <w:r w:rsidRPr="00C43A6E">
              <w:t>165104</w:t>
            </w:r>
          </w:p>
        </w:tc>
      </w:tr>
      <w:tr w:rsidR="00C15EB3" w:rsidRPr="00C43A6E" w14:paraId="0317BE4A" w14:textId="77777777" w:rsidTr="00A070EF">
        <w:tc>
          <w:tcPr>
            <w:tcW w:w="1250" w:type="pct"/>
            <w:vAlign w:val="center"/>
          </w:tcPr>
          <w:p w14:paraId="544752CA" w14:textId="77777777" w:rsidR="00C15EB3" w:rsidRPr="00C43A6E" w:rsidRDefault="00C15EB3" w:rsidP="00C24C5A">
            <w:pPr>
              <w:ind w:firstLine="0"/>
              <w:jc w:val="center"/>
            </w:pPr>
            <w:r w:rsidRPr="00C43A6E">
              <w:t>1994</w:t>
            </w:r>
          </w:p>
        </w:tc>
        <w:tc>
          <w:tcPr>
            <w:tcW w:w="1250" w:type="pct"/>
            <w:vAlign w:val="center"/>
          </w:tcPr>
          <w:p w14:paraId="4F3FEDDE" w14:textId="77777777" w:rsidR="00C15EB3" w:rsidRPr="00C43A6E" w:rsidRDefault="00C15EB3" w:rsidP="00C24C5A">
            <w:pPr>
              <w:ind w:firstLine="0"/>
              <w:jc w:val="center"/>
            </w:pPr>
            <w:r w:rsidRPr="00C43A6E">
              <w:t>323178</w:t>
            </w:r>
          </w:p>
        </w:tc>
        <w:tc>
          <w:tcPr>
            <w:tcW w:w="1250" w:type="pct"/>
            <w:vAlign w:val="bottom"/>
          </w:tcPr>
          <w:p w14:paraId="6295395C" w14:textId="77777777" w:rsidR="00C15EB3" w:rsidRPr="00C43A6E" w:rsidRDefault="00C15EB3" w:rsidP="00C24C5A">
            <w:pPr>
              <w:widowControl/>
              <w:ind w:firstLine="0"/>
              <w:jc w:val="center"/>
              <w:rPr>
                <w:color w:val="000000"/>
              </w:rPr>
            </w:pPr>
            <w:r w:rsidRPr="00C43A6E">
              <w:rPr>
                <w:color w:val="000000"/>
              </w:rPr>
              <w:t>156643</w:t>
            </w:r>
          </w:p>
        </w:tc>
        <w:tc>
          <w:tcPr>
            <w:tcW w:w="1250" w:type="pct"/>
            <w:vAlign w:val="center"/>
          </w:tcPr>
          <w:p w14:paraId="11C664DA" w14:textId="77777777" w:rsidR="00C15EB3" w:rsidRPr="00C43A6E" w:rsidRDefault="00C15EB3" w:rsidP="00C24C5A">
            <w:pPr>
              <w:ind w:firstLine="0"/>
              <w:jc w:val="center"/>
            </w:pPr>
            <w:r w:rsidRPr="00C43A6E">
              <w:t>166535</w:t>
            </w:r>
          </w:p>
        </w:tc>
      </w:tr>
      <w:tr w:rsidR="00C15EB3" w:rsidRPr="00C43A6E" w14:paraId="52C62D2C" w14:textId="77777777" w:rsidTr="00A070EF">
        <w:tc>
          <w:tcPr>
            <w:tcW w:w="1250" w:type="pct"/>
            <w:vAlign w:val="center"/>
          </w:tcPr>
          <w:p w14:paraId="40EBCE1C" w14:textId="77777777" w:rsidR="00C15EB3" w:rsidRPr="00C43A6E" w:rsidRDefault="00C15EB3" w:rsidP="00C24C5A">
            <w:pPr>
              <w:ind w:firstLine="0"/>
              <w:jc w:val="center"/>
            </w:pPr>
            <w:r w:rsidRPr="00C43A6E">
              <w:t>1995</w:t>
            </w:r>
          </w:p>
        </w:tc>
        <w:tc>
          <w:tcPr>
            <w:tcW w:w="1250" w:type="pct"/>
            <w:vAlign w:val="center"/>
          </w:tcPr>
          <w:p w14:paraId="314EEEFA" w14:textId="77777777" w:rsidR="00C15EB3" w:rsidRPr="00C43A6E" w:rsidRDefault="00C15EB3" w:rsidP="00C24C5A">
            <w:pPr>
              <w:ind w:firstLine="0"/>
              <w:jc w:val="center"/>
            </w:pPr>
            <w:r w:rsidRPr="00C43A6E">
              <w:t>325506</w:t>
            </w:r>
          </w:p>
        </w:tc>
        <w:tc>
          <w:tcPr>
            <w:tcW w:w="1250" w:type="pct"/>
            <w:vAlign w:val="bottom"/>
          </w:tcPr>
          <w:p w14:paraId="3C32BF64" w14:textId="77777777" w:rsidR="00C15EB3" w:rsidRPr="00C43A6E" w:rsidRDefault="00C15EB3" w:rsidP="00C24C5A">
            <w:pPr>
              <w:widowControl/>
              <w:ind w:firstLine="0"/>
              <w:jc w:val="center"/>
              <w:rPr>
                <w:color w:val="000000"/>
              </w:rPr>
            </w:pPr>
            <w:r w:rsidRPr="00C43A6E">
              <w:rPr>
                <w:color w:val="000000"/>
              </w:rPr>
              <w:t>157626</w:t>
            </w:r>
          </w:p>
        </w:tc>
        <w:tc>
          <w:tcPr>
            <w:tcW w:w="1250" w:type="pct"/>
            <w:vAlign w:val="center"/>
          </w:tcPr>
          <w:p w14:paraId="01E53F9D" w14:textId="77777777" w:rsidR="00C15EB3" w:rsidRPr="00C43A6E" w:rsidRDefault="00C15EB3" w:rsidP="00C24C5A">
            <w:pPr>
              <w:ind w:firstLine="0"/>
              <w:jc w:val="center"/>
            </w:pPr>
            <w:r w:rsidRPr="00C43A6E">
              <w:t>167880</w:t>
            </w:r>
          </w:p>
        </w:tc>
      </w:tr>
      <w:tr w:rsidR="00C15EB3" w:rsidRPr="00C43A6E" w14:paraId="5E7C48FA" w14:textId="77777777" w:rsidTr="00A070EF">
        <w:tc>
          <w:tcPr>
            <w:tcW w:w="1250" w:type="pct"/>
            <w:vAlign w:val="center"/>
          </w:tcPr>
          <w:p w14:paraId="17BFC13D" w14:textId="77777777" w:rsidR="00C15EB3" w:rsidRPr="00C43A6E" w:rsidRDefault="00C15EB3" w:rsidP="00C24C5A">
            <w:pPr>
              <w:ind w:firstLine="0"/>
              <w:jc w:val="center"/>
            </w:pPr>
            <w:r w:rsidRPr="00C43A6E">
              <w:t>1996</w:t>
            </w:r>
          </w:p>
        </w:tc>
        <w:tc>
          <w:tcPr>
            <w:tcW w:w="1250" w:type="pct"/>
            <w:vAlign w:val="center"/>
          </w:tcPr>
          <w:p w14:paraId="3264F9E2" w14:textId="77777777" w:rsidR="00C15EB3" w:rsidRPr="00C43A6E" w:rsidRDefault="00C15EB3" w:rsidP="00C24C5A">
            <w:pPr>
              <w:ind w:firstLine="0"/>
              <w:jc w:val="center"/>
            </w:pPr>
            <w:r w:rsidRPr="00C43A6E">
              <w:t>327034</w:t>
            </w:r>
          </w:p>
        </w:tc>
        <w:tc>
          <w:tcPr>
            <w:tcW w:w="1250" w:type="pct"/>
            <w:vAlign w:val="bottom"/>
          </w:tcPr>
          <w:p w14:paraId="66D319D5" w14:textId="77777777" w:rsidR="00C15EB3" w:rsidRPr="00C43A6E" w:rsidRDefault="00C15EB3" w:rsidP="00C24C5A">
            <w:pPr>
              <w:widowControl/>
              <w:ind w:firstLine="0"/>
              <w:jc w:val="center"/>
              <w:rPr>
                <w:color w:val="000000"/>
              </w:rPr>
            </w:pPr>
            <w:r w:rsidRPr="00C43A6E">
              <w:rPr>
                <w:color w:val="000000"/>
              </w:rPr>
              <w:t>158166</w:t>
            </w:r>
          </w:p>
        </w:tc>
        <w:tc>
          <w:tcPr>
            <w:tcW w:w="1250" w:type="pct"/>
            <w:vAlign w:val="center"/>
          </w:tcPr>
          <w:p w14:paraId="4B92EC33" w14:textId="77777777" w:rsidR="00C15EB3" w:rsidRPr="00C43A6E" w:rsidRDefault="00C15EB3" w:rsidP="00C24C5A">
            <w:pPr>
              <w:ind w:firstLine="0"/>
              <w:jc w:val="center"/>
            </w:pPr>
            <w:r w:rsidRPr="00C43A6E">
              <w:t>168868</w:t>
            </w:r>
          </w:p>
        </w:tc>
      </w:tr>
      <w:tr w:rsidR="00C15EB3" w:rsidRPr="00C43A6E" w14:paraId="4103FCC9" w14:textId="77777777" w:rsidTr="00A070EF">
        <w:tc>
          <w:tcPr>
            <w:tcW w:w="1250" w:type="pct"/>
            <w:vAlign w:val="center"/>
          </w:tcPr>
          <w:p w14:paraId="6108809A" w14:textId="77777777" w:rsidR="00C15EB3" w:rsidRPr="00C43A6E" w:rsidRDefault="00C15EB3" w:rsidP="00C24C5A">
            <w:pPr>
              <w:ind w:firstLine="0"/>
              <w:jc w:val="center"/>
            </w:pPr>
            <w:r w:rsidRPr="00C43A6E">
              <w:t>1997</w:t>
            </w:r>
          </w:p>
        </w:tc>
        <w:tc>
          <w:tcPr>
            <w:tcW w:w="1250" w:type="pct"/>
            <w:vAlign w:val="center"/>
          </w:tcPr>
          <w:p w14:paraId="1E3A6F5C" w14:textId="77777777" w:rsidR="00C15EB3" w:rsidRPr="00C43A6E" w:rsidRDefault="00C15EB3" w:rsidP="00C24C5A">
            <w:pPr>
              <w:ind w:firstLine="0"/>
              <w:jc w:val="center"/>
            </w:pPr>
            <w:r w:rsidRPr="00C43A6E">
              <w:t>328094</w:t>
            </w:r>
          </w:p>
        </w:tc>
        <w:tc>
          <w:tcPr>
            <w:tcW w:w="1250" w:type="pct"/>
            <w:vAlign w:val="bottom"/>
          </w:tcPr>
          <w:p w14:paraId="42CEE6FA" w14:textId="77777777" w:rsidR="00C15EB3" w:rsidRPr="00C43A6E" w:rsidRDefault="00C15EB3" w:rsidP="00C24C5A">
            <w:pPr>
              <w:widowControl/>
              <w:ind w:firstLine="0"/>
              <w:jc w:val="center"/>
              <w:rPr>
                <w:color w:val="000000"/>
              </w:rPr>
            </w:pPr>
            <w:r w:rsidRPr="00C43A6E">
              <w:rPr>
                <w:color w:val="000000"/>
              </w:rPr>
              <w:t>158378</w:t>
            </w:r>
          </w:p>
        </w:tc>
        <w:tc>
          <w:tcPr>
            <w:tcW w:w="1250" w:type="pct"/>
            <w:vAlign w:val="center"/>
          </w:tcPr>
          <w:p w14:paraId="167FD466" w14:textId="77777777" w:rsidR="00C15EB3" w:rsidRPr="00C43A6E" w:rsidRDefault="00C15EB3" w:rsidP="00C24C5A">
            <w:pPr>
              <w:ind w:firstLine="0"/>
              <w:jc w:val="center"/>
            </w:pPr>
            <w:r w:rsidRPr="00C43A6E">
              <w:t>169716</w:t>
            </w:r>
          </w:p>
        </w:tc>
      </w:tr>
      <w:tr w:rsidR="00C15EB3" w:rsidRPr="00C43A6E" w14:paraId="3EEB4197" w14:textId="77777777" w:rsidTr="00A070EF">
        <w:tc>
          <w:tcPr>
            <w:tcW w:w="1250" w:type="pct"/>
            <w:vAlign w:val="center"/>
          </w:tcPr>
          <w:p w14:paraId="5105798B" w14:textId="77777777" w:rsidR="00C15EB3" w:rsidRPr="00C43A6E" w:rsidRDefault="00C15EB3" w:rsidP="00C24C5A">
            <w:pPr>
              <w:ind w:firstLine="0"/>
              <w:jc w:val="center"/>
            </w:pPr>
            <w:r w:rsidRPr="00C43A6E">
              <w:t>1998</w:t>
            </w:r>
          </w:p>
        </w:tc>
        <w:tc>
          <w:tcPr>
            <w:tcW w:w="1250" w:type="pct"/>
            <w:vAlign w:val="center"/>
          </w:tcPr>
          <w:p w14:paraId="5A14B11F" w14:textId="77777777" w:rsidR="00C15EB3" w:rsidRPr="00C43A6E" w:rsidRDefault="00C15EB3" w:rsidP="00C24C5A">
            <w:pPr>
              <w:ind w:firstLine="0"/>
              <w:jc w:val="center"/>
            </w:pPr>
            <w:r w:rsidRPr="00C43A6E">
              <w:t>329154</w:t>
            </w:r>
          </w:p>
        </w:tc>
        <w:tc>
          <w:tcPr>
            <w:tcW w:w="1250" w:type="pct"/>
            <w:vAlign w:val="bottom"/>
          </w:tcPr>
          <w:p w14:paraId="66DBD41E" w14:textId="77777777" w:rsidR="00C15EB3" w:rsidRPr="00C43A6E" w:rsidRDefault="00C15EB3" w:rsidP="00C24C5A">
            <w:pPr>
              <w:widowControl/>
              <w:ind w:firstLine="0"/>
              <w:jc w:val="center"/>
              <w:rPr>
                <w:color w:val="000000"/>
              </w:rPr>
            </w:pPr>
            <w:r w:rsidRPr="00C43A6E">
              <w:rPr>
                <w:color w:val="000000"/>
              </w:rPr>
              <w:t>158607</w:t>
            </w:r>
          </w:p>
        </w:tc>
        <w:tc>
          <w:tcPr>
            <w:tcW w:w="1250" w:type="pct"/>
            <w:vAlign w:val="center"/>
          </w:tcPr>
          <w:p w14:paraId="1A656548" w14:textId="77777777" w:rsidR="00C15EB3" w:rsidRPr="00C43A6E" w:rsidRDefault="00C15EB3" w:rsidP="00C24C5A">
            <w:pPr>
              <w:ind w:firstLine="0"/>
              <w:jc w:val="center"/>
            </w:pPr>
            <w:r w:rsidRPr="00C43A6E">
              <w:t>170547</w:t>
            </w:r>
          </w:p>
        </w:tc>
      </w:tr>
      <w:tr w:rsidR="00C15EB3" w:rsidRPr="00C43A6E" w14:paraId="34813850" w14:textId="77777777" w:rsidTr="00A070EF">
        <w:tc>
          <w:tcPr>
            <w:tcW w:w="1250" w:type="pct"/>
            <w:vAlign w:val="center"/>
          </w:tcPr>
          <w:p w14:paraId="62400DCD" w14:textId="77777777" w:rsidR="00C15EB3" w:rsidRPr="00C43A6E" w:rsidRDefault="00C15EB3" w:rsidP="00C24C5A">
            <w:pPr>
              <w:ind w:firstLine="0"/>
              <w:jc w:val="center"/>
            </w:pPr>
            <w:r w:rsidRPr="00C43A6E">
              <w:t>1999</w:t>
            </w:r>
          </w:p>
        </w:tc>
        <w:tc>
          <w:tcPr>
            <w:tcW w:w="1250" w:type="pct"/>
            <w:vAlign w:val="center"/>
          </w:tcPr>
          <w:p w14:paraId="4E5E6A68" w14:textId="77777777" w:rsidR="00C15EB3" w:rsidRPr="00C43A6E" w:rsidRDefault="00C15EB3" w:rsidP="00C24C5A">
            <w:pPr>
              <w:ind w:firstLine="0"/>
              <w:jc w:val="center"/>
            </w:pPr>
            <w:r w:rsidRPr="00C43A6E">
              <w:t>330373</w:t>
            </w:r>
          </w:p>
        </w:tc>
        <w:tc>
          <w:tcPr>
            <w:tcW w:w="1250" w:type="pct"/>
            <w:vAlign w:val="bottom"/>
          </w:tcPr>
          <w:p w14:paraId="1724F811" w14:textId="77777777" w:rsidR="00C15EB3" w:rsidRPr="00C43A6E" w:rsidRDefault="00C15EB3" w:rsidP="00C24C5A">
            <w:pPr>
              <w:widowControl/>
              <w:ind w:firstLine="0"/>
              <w:jc w:val="center"/>
              <w:rPr>
                <w:color w:val="000000"/>
              </w:rPr>
            </w:pPr>
            <w:r w:rsidRPr="00C43A6E">
              <w:rPr>
                <w:color w:val="000000"/>
              </w:rPr>
              <w:t>159060</w:t>
            </w:r>
          </w:p>
        </w:tc>
        <w:tc>
          <w:tcPr>
            <w:tcW w:w="1250" w:type="pct"/>
            <w:vAlign w:val="center"/>
          </w:tcPr>
          <w:p w14:paraId="004D6751" w14:textId="77777777" w:rsidR="00C15EB3" w:rsidRPr="00C43A6E" w:rsidRDefault="00C15EB3" w:rsidP="00C24C5A">
            <w:pPr>
              <w:ind w:firstLine="0"/>
              <w:jc w:val="center"/>
            </w:pPr>
            <w:r w:rsidRPr="00C43A6E">
              <w:t>171313</w:t>
            </w:r>
          </w:p>
        </w:tc>
      </w:tr>
      <w:tr w:rsidR="00C15EB3" w:rsidRPr="00C43A6E" w14:paraId="1D884EC5" w14:textId="77777777" w:rsidTr="00A070EF">
        <w:tc>
          <w:tcPr>
            <w:tcW w:w="1250" w:type="pct"/>
            <w:vAlign w:val="center"/>
          </w:tcPr>
          <w:p w14:paraId="5C5A1D25" w14:textId="77777777" w:rsidR="00C15EB3" w:rsidRPr="00C43A6E" w:rsidRDefault="00C15EB3" w:rsidP="00C24C5A">
            <w:pPr>
              <w:ind w:firstLine="0"/>
              <w:jc w:val="center"/>
            </w:pPr>
            <w:r w:rsidRPr="00C43A6E">
              <w:t>2000</w:t>
            </w:r>
          </w:p>
        </w:tc>
        <w:tc>
          <w:tcPr>
            <w:tcW w:w="1250" w:type="pct"/>
            <w:vAlign w:val="center"/>
          </w:tcPr>
          <w:p w14:paraId="081CF2A1" w14:textId="77777777" w:rsidR="00C15EB3" w:rsidRPr="00C43A6E" w:rsidRDefault="00C15EB3" w:rsidP="00C24C5A">
            <w:pPr>
              <w:ind w:firstLine="0"/>
              <w:jc w:val="center"/>
            </w:pPr>
            <w:r w:rsidRPr="00C43A6E">
              <w:t>331334</w:t>
            </w:r>
          </w:p>
        </w:tc>
        <w:tc>
          <w:tcPr>
            <w:tcW w:w="1250" w:type="pct"/>
            <w:vAlign w:val="bottom"/>
          </w:tcPr>
          <w:p w14:paraId="5994CA53" w14:textId="77777777" w:rsidR="00C15EB3" w:rsidRPr="00C43A6E" w:rsidRDefault="00C15EB3" w:rsidP="00C24C5A">
            <w:pPr>
              <w:widowControl/>
              <w:ind w:firstLine="0"/>
              <w:jc w:val="center"/>
              <w:rPr>
                <w:color w:val="000000"/>
              </w:rPr>
            </w:pPr>
            <w:r w:rsidRPr="00C43A6E">
              <w:rPr>
                <w:color w:val="000000"/>
              </w:rPr>
              <w:t>159235</w:t>
            </w:r>
          </w:p>
        </w:tc>
        <w:tc>
          <w:tcPr>
            <w:tcW w:w="1250" w:type="pct"/>
            <w:vAlign w:val="center"/>
          </w:tcPr>
          <w:p w14:paraId="3C22C910" w14:textId="77777777" w:rsidR="00C15EB3" w:rsidRPr="00C43A6E" w:rsidRDefault="00C15EB3" w:rsidP="00C24C5A">
            <w:pPr>
              <w:ind w:firstLine="0"/>
              <w:jc w:val="center"/>
            </w:pPr>
            <w:r w:rsidRPr="00C43A6E">
              <w:t>172099</w:t>
            </w:r>
          </w:p>
        </w:tc>
      </w:tr>
      <w:tr w:rsidR="00C15EB3" w:rsidRPr="00C43A6E" w14:paraId="055D6FFC" w14:textId="77777777" w:rsidTr="00A070EF">
        <w:tc>
          <w:tcPr>
            <w:tcW w:w="1250" w:type="pct"/>
            <w:vAlign w:val="center"/>
          </w:tcPr>
          <w:p w14:paraId="11429AE2" w14:textId="77777777" w:rsidR="00C15EB3" w:rsidRPr="00C43A6E" w:rsidRDefault="00C15EB3" w:rsidP="00C24C5A">
            <w:pPr>
              <w:ind w:firstLine="0"/>
              <w:jc w:val="center"/>
            </w:pPr>
            <w:r w:rsidRPr="00C43A6E">
              <w:t>2001</w:t>
            </w:r>
          </w:p>
        </w:tc>
        <w:tc>
          <w:tcPr>
            <w:tcW w:w="1250" w:type="pct"/>
            <w:vAlign w:val="center"/>
          </w:tcPr>
          <w:p w14:paraId="433C963C" w14:textId="77777777" w:rsidR="00C15EB3" w:rsidRPr="00C43A6E" w:rsidRDefault="00C15EB3" w:rsidP="00C24C5A">
            <w:pPr>
              <w:ind w:firstLine="0"/>
              <w:jc w:val="center"/>
            </w:pPr>
            <w:r w:rsidRPr="00C43A6E">
              <w:t>332952</w:t>
            </w:r>
          </w:p>
        </w:tc>
        <w:tc>
          <w:tcPr>
            <w:tcW w:w="1250" w:type="pct"/>
            <w:vAlign w:val="bottom"/>
          </w:tcPr>
          <w:p w14:paraId="065C563D" w14:textId="77777777" w:rsidR="00C15EB3" w:rsidRPr="00C43A6E" w:rsidRDefault="00C15EB3" w:rsidP="00C24C5A">
            <w:pPr>
              <w:widowControl/>
              <w:ind w:firstLine="0"/>
              <w:jc w:val="center"/>
              <w:rPr>
                <w:color w:val="000000"/>
              </w:rPr>
            </w:pPr>
            <w:r w:rsidRPr="00C43A6E">
              <w:rPr>
                <w:color w:val="000000"/>
              </w:rPr>
              <w:t>159747</w:t>
            </w:r>
          </w:p>
        </w:tc>
        <w:tc>
          <w:tcPr>
            <w:tcW w:w="1250" w:type="pct"/>
            <w:vAlign w:val="center"/>
          </w:tcPr>
          <w:p w14:paraId="1F651EDB" w14:textId="77777777" w:rsidR="00C15EB3" w:rsidRPr="00C43A6E" w:rsidRDefault="00C15EB3" w:rsidP="00C24C5A">
            <w:pPr>
              <w:ind w:firstLine="0"/>
              <w:jc w:val="center"/>
            </w:pPr>
            <w:r w:rsidRPr="00C43A6E">
              <w:t>173205</w:t>
            </w:r>
          </w:p>
        </w:tc>
      </w:tr>
      <w:tr w:rsidR="00C15EB3" w:rsidRPr="00C43A6E" w14:paraId="113731ED" w14:textId="77777777" w:rsidTr="00A070EF">
        <w:tc>
          <w:tcPr>
            <w:tcW w:w="1250" w:type="pct"/>
            <w:vAlign w:val="center"/>
          </w:tcPr>
          <w:p w14:paraId="6C9DC167" w14:textId="77777777" w:rsidR="00C15EB3" w:rsidRPr="00C43A6E" w:rsidRDefault="00C15EB3" w:rsidP="00C24C5A">
            <w:pPr>
              <w:ind w:firstLine="0"/>
              <w:jc w:val="center"/>
            </w:pPr>
            <w:r w:rsidRPr="00C43A6E">
              <w:t>2002</w:t>
            </w:r>
          </w:p>
        </w:tc>
        <w:tc>
          <w:tcPr>
            <w:tcW w:w="1250" w:type="pct"/>
            <w:vAlign w:val="center"/>
          </w:tcPr>
          <w:p w14:paraId="7B1188B9" w14:textId="77777777" w:rsidR="00C15EB3" w:rsidRPr="00C43A6E" w:rsidRDefault="00C15EB3" w:rsidP="00C24C5A">
            <w:pPr>
              <w:ind w:firstLine="0"/>
              <w:jc w:val="center"/>
            </w:pPr>
            <w:r w:rsidRPr="00C43A6E">
              <w:t>334507</w:t>
            </w:r>
          </w:p>
        </w:tc>
        <w:tc>
          <w:tcPr>
            <w:tcW w:w="1250" w:type="pct"/>
            <w:vAlign w:val="bottom"/>
          </w:tcPr>
          <w:p w14:paraId="6AB7083B" w14:textId="77777777" w:rsidR="00C15EB3" w:rsidRPr="00C43A6E" w:rsidRDefault="00C15EB3" w:rsidP="00C24C5A">
            <w:pPr>
              <w:widowControl/>
              <w:ind w:firstLine="0"/>
              <w:jc w:val="center"/>
              <w:rPr>
                <w:color w:val="000000"/>
              </w:rPr>
            </w:pPr>
            <w:r w:rsidRPr="00C43A6E">
              <w:rPr>
                <w:color w:val="000000"/>
              </w:rPr>
              <w:t>160371</w:t>
            </w:r>
          </w:p>
        </w:tc>
        <w:tc>
          <w:tcPr>
            <w:tcW w:w="1250" w:type="pct"/>
            <w:vAlign w:val="center"/>
          </w:tcPr>
          <w:p w14:paraId="0AC3B659" w14:textId="77777777" w:rsidR="00C15EB3" w:rsidRPr="00C43A6E" w:rsidRDefault="00C15EB3" w:rsidP="00C24C5A">
            <w:pPr>
              <w:ind w:firstLine="0"/>
              <w:jc w:val="center"/>
            </w:pPr>
            <w:r w:rsidRPr="00C43A6E">
              <w:t>174136</w:t>
            </w:r>
          </w:p>
        </w:tc>
      </w:tr>
      <w:tr w:rsidR="00C15EB3" w:rsidRPr="00C43A6E" w14:paraId="1A49FBE2" w14:textId="77777777" w:rsidTr="00A070EF">
        <w:tc>
          <w:tcPr>
            <w:tcW w:w="1250" w:type="pct"/>
            <w:vAlign w:val="center"/>
          </w:tcPr>
          <w:p w14:paraId="0D83106A" w14:textId="77777777" w:rsidR="00C15EB3" w:rsidRPr="00C43A6E" w:rsidRDefault="00C15EB3" w:rsidP="00C24C5A">
            <w:pPr>
              <w:ind w:firstLine="0"/>
              <w:jc w:val="center"/>
            </w:pPr>
            <w:r w:rsidRPr="00C43A6E">
              <w:t>2003</w:t>
            </w:r>
          </w:p>
        </w:tc>
        <w:tc>
          <w:tcPr>
            <w:tcW w:w="1250" w:type="pct"/>
            <w:vAlign w:val="center"/>
          </w:tcPr>
          <w:p w14:paraId="781978A3" w14:textId="77777777" w:rsidR="00C15EB3" w:rsidRPr="00C43A6E" w:rsidRDefault="00C15EB3" w:rsidP="00C24C5A">
            <w:pPr>
              <w:ind w:firstLine="0"/>
              <w:jc w:val="center"/>
            </w:pPr>
            <w:r w:rsidRPr="00C43A6E">
              <w:t>334798</w:t>
            </w:r>
          </w:p>
        </w:tc>
        <w:tc>
          <w:tcPr>
            <w:tcW w:w="1250" w:type="pct"/>
            <w:vAlign w:val="bottom"/>
          </w:tcPr>
          <w:p w14:paraId="04360605" w14:textId="77777777" w:rsidR="00C15EB3" w:rsidRPr="00C43A6E" w:rsidRDefault="00C15EB3" w:rsidP="00C24C5A">
            <w:pPr>
              <w:widowControl/>
              <w:ind w:firstLine="0"/>
              <w:jc w:val="center"/>
              <w:rPr>
                <w:color w:val="000000"/>
              </w:rPr>
            </w:pPr>
            <w:r w:rsidRPr="00C43A6E">
              <w:rPr>
                <w:color w:val="000000"/>
              </w:rPr>
              <w:t>160240</w:t>
            </w:r>
          </w:p>
        </w:tc>
        <w:tc>
          <w:tcPr>
            <w:tcW w:w="1250" w:type="pct"/>
            <w:vAlign w:val="center"/>
          </w:tcPr>
          <w:p w14:paraId="2791AA96" w14:textId="77777777" w:rsidR="00C15EB3" w:rsidRPr="00C43A6E" w:rsidRDefault="00C15EB3" w:rsidP="00C24C5A">
            <w:pPr>
              <w:ind w:firstLine="0"/>
              <w:jc w:val="center"/>
            </w:pPr>
            <w:r w:rsidRPr="00C43A6E">
              <w:t>174558</w:t>
            </w:r>
          </w:p>
        </w:tc>
      </w:tr>
      <w:tr w:rsidR="00C15EB3" w:rsidRPr="00C43A6E" w14:paraId="0A1FAB99" w14:textId="77777777" w:rsidTr="00A070EF">
        <w:tc>
          <w:tcPr>
            <w:tcW w:w="1250" w:type="pct"/>
            <w:vAlign w:val="center"/>
          </w:tcPr>
          <w:p w14:paraId="2350DA34" w14:textId="77777777" w:rsidR="00C15EB3" w:rsidRPr="00C43A6E" w:rsidRDefault="00C15EB3" w:rsidP="00C24C5A">
            <w:pPr>
              <w:ind w:firstLine="0"/>
              <w:jc w:val="center"/>
            </w:pPr>
            <w:r w:rsidRPr="00C43A6E">
              <w:t>2004</w:t>
            </w:r>
          </w:p>
        </w:tc>
        <w:tc>
          <w:tcPr>
            <w:tcW w:w="1250" w:type="pct"/>
            <w:vAlign w:val="center"/>
          </w:tcPr>
          <w:p w14:paraId="6FCFD335" w14:textId="77777777" w:rsidR="00C15EB3" w:rsidRPr="00C43A6E" w:rsidRDefault="00C15EB3" w:rsidP="00C24C5A">
            <w:pPr>
              <w:ind w:firstLine="0"/>
              <w:jc w:val="center"/>
            </w:pPr>
            <w:r w:rsidRPr="00C43A6E">
              <w:t>334136</w:t>
            </w:r>
          </w:p>
        </w:tc>
        <w:tc>
          <w:tcPr>
            <w:tcW w:w="1250" w:type="pct"/>
            <w:vAlign w:val="bottom"/>
          </w:tcPr>
          <w:p w14:paraId="12E67BB0" w14:textId="77777777" w:rsidR="00C15EB3" w:rsidRPr="00C43A6E" w:rsidRDefault="00C15EB3" w:rsidP="00C24C5A">
            <w:pPr>
              <w:widowControl/>
              <w:ind w:firstLine="0"/>
              <w:jc w:val="center"/>
              <w:rPr>
                <w:color w:val="000000"/>
              </w:rPr>
            </w:pPr>
            <w:r w:rsidRPr="00C43A6E">
              <w:rPr>
                <w:color w:val="000000"/>
              </w:rPr>
              <w:t>159633</w:t>
            </w:r>
          </w:p>
        </w:tc>
        <w:tc>
          <w:tcPr>
            <w:tcW w:w="1250" w:type="pct"/>
            <w:vAlign w:val="center"/>
          </w:tcPr>
          <w:p w14:paraId="2F23C3EA" w14:textId="77777777" w:rsidR="00C15EB3" w:rsidRPr="00C43A6E" w:rsidRDefault="00C15EB3" w:rsidP="00C24C5A">
            <w:pPr>
              <w:ind w:firstLine="0"/>
              <w:jc w:val="center"/>
            </w:pPr>
            <w:r w:rsidRPr="00C43A6E">
              <w:t>174503</w:t>
            </w:r>
          </w:p>
        </w:tc>
      </w:tr>
      <w:tr w:rsidR="00C15EB3" w:rsidRPr="00C43A6E" w14:paraId="6AF827D5" w14:textId="77777777" w:rsidTr="00A070EF">
        <w:tc>
          <w:tcPr>
            <w:tcW w:w="1250" w:type="pct"/>
            <w:vAlign w:val="center"/>
          </w:tcPr>
          <w:p w14:paraId="7C06B9E9" w14:textId="77777777" w:rsidR="00C15EB3" w:rsidRPr="00C43A6E" w:rsidRDefault="00C15EB3" w:rsidP="00C24C5A">
            <w:pPr>
              <w:ind w:firstLine="0"/>
              <w:jc w:val="center"/>
            </w:pPr>
            <w:r w:rsidRPr="00C43A6E">
              <w:t>2005</w:t>
            </w:r>
          </w:p>
        </w:tc>
        <w:tc>
          <w:tcPr>
            <w:tcW w:w="1250" w:type="pct"/>
            <w:vAlign w:val="center"/>
          </w:tcPr>
          <w:p w14:paraId="29171BBA" w14:textId="77777777" w:rsidR="00C15EB3" w:rsidRPr="00C43A6E" w:rsidRDefault="00C15EB3" w:rsidP="00C24C5A">
            <w:pPr>
              <w:ind w:firstLine="0"/>
              <w:jc w:val="center"/>
            </w:pPr>
            <w:r w:rsidRPr="00C43A6E">
              <w:t>333054</w:t>
            </w:r>
          </w:p>
        </w:tc>
        <w:tc>
          <w:tcPr>
            <w:tcW w:w="1250" w:type="pct"/>
            <w:vAlign w:val="bottom"/>
          </w:tcPr>
          <w:p w14:paraId="768F809D" w14:textId="77777777" w:rsidR="00C15EB3" w:rsidRPr="00C43A6E" w:rsidRDefault="00C15EB3" w:rsidP="00C24C5A">
            <w:pPr>
              <w:widowControl/>
              <w:ind w:firstLine="0"/>
              <w:jc w:val="center"/>
              <w:rPr>
                <w:color w:val="000000"/>
              </w:rPr>
            </w:pPr>
            <w:r w:rsidRPr="00C43A6E">
              <w:rPr>
                <w:color w:val="000000"/>
              </w:rPr>
              <w:t>159012</w:t>
            </w:r>
          </w:p>
        </w:tc>
        <w:tc>
          <w:tcPr>
            <w:tcW w:w="1250" w:type="pct"/>
            <w:vAlign w:val="center"/>
          </w:tcPr>
          <w:p w14:paraId="7A460343" w14:textId="77777777" w:rsidR="00C15EB3" w:rsidRPr="00C43A6E" w:rsidRDefault="00C15EB3" w:rsidP="00C24C5A">
            <w:pPr>
              <w:ind w:firstLine="0"/>
              <w:jc w:val="center"/>
            </w:pPr>
            <w:r w:rsidRPr="00C43A6E">
              <w:t>174042</w:t>
            </w:r>
          </w:p>
        </w:tc>
      </w:tr>
      <w:tr w:rsidR="00C15EB3" w:rsidRPr="00C43A6E" w14:paraId="00AFF239" w14:textId="77777777" w:rsidTr="00A070EF">
        <w:tc>
          <w:tcPr>
            <w:tcW w:w="1250" w:type="pct"/>
            <w:vAlign w:val="center"/>
          </w:tcPr>
          <w:p w14:paraId="4D1D1861" w14:textId="77777777" w:rsidR="00C15EB3" w:rsidRPr="00C43A6E" w:rsidRDefault="00C15EB3" w:rsidP="00C24C5A">
            <w:pPr>
              <w:ind w:firstLine="0"/>
              <w:jc w:val="center"/>
            </w:pPr>
            <w:r w:rsidRPr="00C43A6E">
              <w:t>2006</w:t>
            </w:r>
          </w:p>
        </w:tc>
        <w:tc>
          <w:tcPr>
            <w:tcW w:w="1250" w:type="pct"/>
            <w:vAlign w:val="center"/>
          </w:tcPr>
          <w:p w14:paraId="703D20C5" w14:textId="77777777" w:rsidR="00C15EB3" w:rsidRPr="00C43A6E" w:rsidRDefault="00C15EB3" w:rsidP="00C24C5A">
            <w:pPr>
              <w:ind w:firstLine="0"/>
              <w:jc w:val="center"/>
            </w:pPr>
            <w:r w:rsidRPr="00C43A6E">
              <w:t>332825</w:t>
            </w:r>
          </w:p>
        </w:tc>
        <w:tc>
          <w:tcPr>
            <w:tcW w:w="1250" w:type="pct"/>
            <w:vAlign w:val="bottom"/>
          </w:tcPr>
          <w:p w14:paraId="741F161B" w14:textId="77777777" w:rsidR="00C15EB3" w:rsidRPr="00C43A6E" w:rsidRDefault="00C15EB3" w:rsidP="00C24C5A">
            <w:pPr>
              <w:widowControl/>
              <w:ind w:firstLine="0"/>
              <w:jc w:val="center"/>
              <w:rPr>
                <w:color w:val="000000"/>
              </w:rPr>
            </w:pPr>
            <w:r w:rsidRPr="00C43A6E">
              <w:rPr>
                <w:color w:val="000000"/>
              </w:rPr>
              <w:t>158739</w:t>
            </w:r>
          </w:p>
        </w:tc>
        <w:tc>
          <w:tcPr>
            <w:tcW w:w="1250" w:type="pct"/>
            <w:vAlign w:val="center"/>
          </w:tcPr>
          <w:p w14:paraId="67A0036A" w14:textId="77777777" w:rsidR="00C15EB3" w:rsidRPr="00C43A6E" w:rsidRDefault="00C15EB3" w:rsidP="00C24C5A">
            <w:pPr>
              <w:ind w:firstLine="0"/>
              <w:jc w:val="center"/>
            </w:pPr>
            <w:r w:rsidRPr="00C43A6E">
              <w:t>174086</w:t>
            </w:r>
          </w:p>
        </w:tc>
      </w:tr>
      <w:tr w:rsidR="00C15EB3" w:rsidRPr="00C43A6E" w14:paraId="280BC4E8" w14:textId="77777777" w:rsidTr="00A070EF">
        <w:tc>
          <w:tcPr>
            <w:tcW w:w="1250" w:type="pct"/>
            <w:vAlign w:val="center"/>
          </w:tcPr>
          <w:p w14:paraId="78EC19B8" w14:textId="77777777" w:rsidR="00C15EB3" w:rsidRPr="00C43A6E" w:rsidRDefault="00C15EB3" w:rsidP="00C24C5A">
            <w:pPr>
              <w:ind w:firstLine="0"/>
              <w:jc w:val="center"/>
            </w:pPr>
            <w:r w:rsidRPr="00C43A6E">
              <w:t>2007</w:t>
            </w:r>
          </w:p>
        </w:tc>
        <w:tc>
          <w:tcPr>
            <w:tcW w:w="1250" w:type="pct"/>
            <w:vAlign w:val="center"/>
          </w:tcPr>
          <w:p w14:paraId="14A39DB6" w14:textId="77777777" w:rsidR="00C15EB3" w:rsidRPr="00C43A6E" w:rsidRDefault="00C15EB3" w:rsidP="00C24C5A">
            <w:pPr>
              <w:ind w:firstLine="0"/>
              <w:jc w:val="center"/>
            </w:pPr>
            <w:r w:rsidRPr="00C43A6E">
              <w:t>333631</w:t>
            </w:r>
          </w:p>
        </w:tc>
        <w:tc>
          <w:tcPr>
            <w:tcW w:w="1250" w:type="pct"/>
            <w:vAlign w:val="bottom"/>
          </w:tcPr>
          <w:p w14:paraId="63E6037D" w14:textId="77777777" w:rsidR="00C15EB3" w:rsidRPr="00C43A6E" w:rsidRDefault="00C15EB3" w:rsidP="00C24C5A">
            <w:pPr>
              <w:widowControl/>
              <w:ind w:firstLine="0"/>
              <w:jc w:val="center"/>
              <w:rPr>
                <w:color w:val="000000"/>
              </w:rPr>
            </w:pPr>
            <w:r w:rsidRPr="00C43A6E">
              <w:rPr>
                <w:color w:val="000000"/>
              </w:rPr>
              <w:t>158912</w:t>
            </w:r>
          </w:p>
        </w:tc>
        <w:tc>
          <w:tcPr>
            <w:tcW w:w="1250" w:type="pct"/>
            <w:vAlign w:val="center"/>
          </w:tcPr>
          <w:p w14:paraId="0A20D158" w14:textId="77777777" w:rsidR="00C15EB3" w:rsidRPr="00C43A6E" w:rsidRDefault="00C15EB3" w:rsidP="00C24C5A">
            <w:pPr>
              <w:ind w:firstLine="0"/>
              <w:jc w:val="center"/>
            </w:pPr>
            <w:r w:rsidRPr="00C43A6E">
              <w:t>174719</w:t>
            </w:r>
          </w:p>
        </w:tc>
      </w:tr>
      <w:tr w:rsidR="00C15EB3" w:rsidRPr="00C43A6E" w14:paraId="2F5766F5" w14:textId="77777777" w:rsidTr="00A070EF">
        <w:tc>
          <w:tcPr>
            <w:tcW w:w="1250" w:type="pct"/>
            <w:vAlign w:val="center"/>
          </w:tcPr>
          <w:p w14:paraId="668DCB00" w14:textId="77777777" w:rsidR="00C15EB3" w:rsidRPr="00C43A6E" w:rsidRDefault="00C15EB3" w:rsidP="00C24C5A">
            <w:pPr>
              <w:ind w:firstLine="0"/>
              <w:jc w:val="center"/>
            </w:pPr>
            <w:r w:rsidRPr="00C43A6E">
              <w:lastRenderedPageBreak/>
              <w:t>2008</w:t>
            </w:r>
          </w:p>
        </w:tc>
        <w:tc>
          <w:tcPr>
            <w:tcW w:w="1250" w:type="pct"/>
            <w:vAlign w:val="center"/>
          </w:tcPr>
          <w:p w14:paraId="68B1AD38" w14:textId="77777777" w:rsidR="00C15EB3" w:rsidRPr="00C43A6E" w:rsidRDefault="00C15EB3" w:rsidP="00C24C5A">
            <w:pPr>
              <w:ind w:firstLine="0"/>
              <w:jc w:val="center"/>
            </w:pPr>
            <w:r w:rsidRPr="00C43A6E">
              <w:t>333489</w:t>
            </w:r>
          </w:p>
        </w:tc>
        <w:tc>
          <w:tcPr>
            <w:tcW w:w="1250" w:type="pct"/>
            <w:vAlign w:val="bottom"/>
          </w:tcPr>
          <w:p w14:paraId="034F1E9B" w14:textId="77777777" w:rsidR="00C15EB3" w:rsidRPr="00C43A6E" w:rsidRDefault="00C15EB3" w:rsidP="00C24C5A">
            <w:pPr>
              <w:widowControl/>
              <w:ind w:firstLine="0"/>
              <w:jc w:val="center"/>
              <w:rPr>
                <w:color w:val="000000"/>
              </w:rPr>
            </w:pPr>
            <w:r w:rsidRPr="00C43A6E">
              <w:rPr>
                <w:color w:val="000000"/>
              </w:rPr>
              <w:t>158623</w:t>
            </w:r>
          </w:p>
        </w:tc>
        <w:tc>
          <w:tcPr>
            <w:tcW w:w="1250" w:type="pct"/>
            <w:vAlign w:val="center"/>
          </w:tcPr>
          <w:p w14:paraId="0D55CAF2" w14:textId="77777777" w:rsidR="00C15EB3" w:rsidRPr="00C43A6E" w:rsidRDefault="00C15EB3" w:rsidP="00C24C5A">
            <w:pPr>
              <w:ind w:firstLine="0"/>
              <w:jc w:val="center"/>
            </w:pPr>
            <w:r w:rsidRPr="00C43A6E">
              <w:t>174866</w:t>
            </w:r>
          </w:p>
        </w:tc>
      </w:tr>
      <w:tr w:rsidR="00C15EB3" w:rsidRPr="00C43A6E" w14:paraId="5878F517" w14:textId="77777777" w:rsidTr="00A070EF">
        <w:tc>
          <w:tcPr>
            <w:tcW w:w="1250" w:type="pct"/>
            <w:vAlign w:val="center"/>
          </w:tcPr>
          <w:p w14:paraId="47158296" w14:textId="77777777" w:rsidR="00C15EB3" w:rsidRPr="00C43A6E" w:rsidRDefault="00C15EB3" w:rsidP="00C24C5A">
            <w:pPr>
              <w:ind w:firstLine="0"/>
              <w:jc w:val="center"/>
            </w:pPr>
            <w:r w:rsidRPr="00C43A6E">
              <w:t>2009</w:t>
            </w:r>
          </w:p>
        </w:tc>
        <w:tc>
          <w:tcPr>
            <w:tcW w:w="1250" w:type="pct"/>
            <w:vAlign w:val="center"/>
          </w:tcPr>
          <w:p w14:paraId="1F3F8AED" w14:textId="77777777" w:rsidR="00C15EB3" w:rsidRPr="00C43A6E" w:rsidRDefault="00C15EB3" w:rsidP="00C24C5A">
            <w:pPr>
              <w:ind w:firstLine="0"/>
              <w:jc w:val="center"/>
            </w:pPr>
            <w:r w:rsidRPr="00C43A6E">
              <w:t>333614</w:t>
            </w:r>
          </w:p>
        </w:tc>
        <w:tc>
          <w:tcPr>
            <w:tcW w:w="1250" w:type="pct"/>
            <w:vAlign w:val="bottom"/>
          </w:tcPr>
          <w:p w14:paraId="63C15A65" w14:textId="77777777" w:rsidR="00C15EB3" w:rsidRPr="00C43A6E" w:rsidRDefault="00C15EB3" w:rsidP="00C24C5A">
            <w:pPr>
              <w:widowControl/>
              <w:ind w:firstLine="0"/>
              <w:jc w:val="center"/>
              <w:rPr>
                <w:color w:val="000000"/>
              </w:rPr>
            </w:pPr>
            <w:r w:rsidRPr="00C43A6E">
              <w:rPr>
                <w:color w:val="000000"/>
              </w:rPr>
              <w:t>158411</w:t>
            </w:r>
          </w:p>
        </w:tc>
        <w:tc>
          <w:tcPr>
            <w:tcW w:w="1250" w:type="pct"/>
            <w:vAlign w:val="center"/>
          </w:tcPr>
          <w:p w14:paraId="0BB5CCA8" w14:textId="77777777" w:rsidR="00C15EB3" w:rsidRPr="00C43A6E" w:rsidRDefault="00C15EB3" w:rsidP="00C24C5A">
            <w:pPr>
              <w:ind w:firstLine="0"/>
              <w:jc w:val="center"/>
            </w:pPr>
            <w:r w:rsidRPr="00C43A6E">
              <w:t>175203</w:t>
            </w:r>
          </w:p>
        </w:tc>
      </w:tr>
      <w:tr w:rsidR="00C15EB3" w:rsidRPr="00C43A6E" w14:paraId="419D519E" w14:textId="77777777" w:rsidTr="00A070EF">
        <w:tc>
          <w:tcPr>
            <w:tcW w:w="1250" w:type="pct"/>
            <w:vAlign w:val="center"/>
          </w:tcPr>
          <w:p w14:paraId="335F45B4" w14:textId="77777777" w:rsidR="00C15EB3" w:rsidRPr="00C43A6E" w:rsidRDefault="00C15EB3" w:rsidP="00C24C5A">
            <w:pPr>
              <w:ind w:firstLine="0"/>
              <w:jc w:val="center"/>
            </w:pPr>
            <w:r w:rsidRPr="00C43A6E">
              <w:t>2010</w:t>
            </w:r>
          </w:p>
        </w:tc>
        <w:tc>
          <w:tcPr>
            <w:tcW w:w="1250" w:type="pct"/>
            <w:vAlign w:val="center"/>
          </w:tcPr>
          <w:p w14:paraId="6901D5C4" w14:textId="77777777" w:rsidR="00C15EB3" w:rsidRPr="00C43A6E" w:rsidRDefault="00C15EB3" w:rsidP="00C24C5A">
            <w:pPr>
              <w:ind w:firstLine="0"/>
              <w:jc w:val="center"/>
            </w:pPr>
            <w:r w:rsidRPr="00C43A6E">
              <w:t>334124</w:t>
            </w:r>
          </w:p>
        </w:tc>
        <w:tc>
          <w:tcPr>
            <w:tcW w:w="1250" w:type="pct"/>
            <w:vAlign w:val="bottom"/>
          </w:tcPr>
          <w:p w14:paraId="0672B612" w14:textId="77777777" w:rsidR="00C15EB3" w:rsidRPr="00C43A6E" w:rsidRDefault="00C15EB3" w:rsidP="00C24C5A">
            <w:pPr>
              <w:widowControl/>
              <w:ind w:firstLine="0"/>
              <w:jc w:val="center"/>
              <w:rPr>
                <w:color w:val="000000"/>
              </w:rPr>
            </w:pPr>
            <w:r w:rsidRPr="00C43A6E">
              <w:rPr>
                <w:color w:val="000000"/>
              </w:rPr>
              <w:t>158561</w:t>
            </w:r>
          </w:p>
        </w:tc>
        <w:tc>
          <w:tcPr>
            <w:tcW w:w="1250" w:type="pct"/>
            <w:vAlign w:val="center"/>
          </w:tcPr>
          <w:p w14:paraId="79BF794C" w14:textId="77777777" w:rsidR="00C15EB3" w:rsidRPr="00C43A6E" w:rsidRDefault="00C15EB3" w:rsidP="00C24C5A">
            <w:pPr>
              <w:ind w:firstLine="0"/>
              <w:jc w:val="center"/>
            </w:pPr>
            <w:r w:rsidRPr="00C43A6E">
              <w:t>175563</w:t>
            </w:r>
          </w:p>
        </w:tc>
      </w:tr>
      <w:tr w:rsidR="00C15EB3" w:rsidRPr="00C43A6E" w14:paraId="36EA8DCA" w14:textId="77777777" w:rsidTr="00A070EF">
        <w:tc>
          <w:tcPr>
            <w:tcW w:w="1250" w:type="pct"/>
            <w:vAlign w:val="center"/>
          </w:tcPr>
          <w:p w14:paraId="4B5101B9" w14:textId="77777777" w:rsidR="00C15EB3" w:rsidRPr="00C43A6E" w:rsidRDefault="00C15EB3" w:rsidP="00C24C5A">
            <w:pPr>
              <w:ind w:firstLine="0"/>
              <w:jc w:val="center"/>
            </w:pPr>
            <w:r w:rsidRPr="00C43A6E">
              <w:t>2011</w:t>
            </w:r>
          </w:p>
        </w:tc>
        <w:tc>
          <w:tcPr>
            <w:tcW w:w="1250" w:type="pct"/>
            <w:vAlign w:val="center"/>
          </w:tcPr>
          <w:p w14:paraId="7DBC028D" w14:textId="77777777" w:rsidR="00C15EB3" w:rsidRPr="00C43A6E" w:rsidRDefault="00C15EB3" w:rsidP="00C24C5A">
            <w:pPr>
              <w:ind w:firstLine="0"/>
              <w:jc w:val="center"/>
            </w:pPr>
            <w:r w:rsidRPr="00C43A6E">
              <w:t>334652</w:t>
            </w:r>
          </w:p>
        </w:tc>
        <w:tc>
          <w:tcPr>
            <w:tcW w:w="1250" w:type="pct"/>
            <w:vAlign w:val="bottom"/>
          </w:tcPr>
          <w:p w14:paraId="30BACE17" w14:textId="77777777" w:rsidR="00C15EB3" w:rsidRPr="00C43A6E" w:rsidRDefault="00C15EB3" w:rsidP="00C24C5A">
            <w:pPr>
              <w:widowControl/>
              <w:ind w:firstLine="0"/>
              <w:jc w:val="center"/>
              <w:rPr>
                <w:color w:val="000000"/>
              </w:rPr>
            </w:pPr>
            <w:r w:rsidRPr="00C43A6E">
              <w:rPr>
                <w:color w:val="000000"/>
              </w:rPr>
              <w:t>158366</w:t>
            </w:r>
          </w:p>
        </w:tc>
        <w:tc>
          <w:tcPr>
            <w:tcW w:w="1250" w:type="pct"/>
            <w:vAlign w:val="center"/>
          </w:tcPr>
          <w:p w14:paraId="09810D5E" w14:textId="77777777" w:rsidR="00C15EB3" w:rsidRPr="00C43A6E" w:rsidRDefault="00C15EB3" w:rsidP="00C24C5A">
            <w:pPr>
              <w:ind w:firstLine="0"/>
              <w:jc w:val="center"/>
            </w:pPr>
            <w:r w:rsidRPr="00C43A6E">
              <w:t>176286</w:t>
            </w:r>
          </w:p>
        </w:tc>
      </w:tr>
      <w:tr w:rsidR="00C15EB3" w:rsidRPr="00C43A6E" w14:paraId="78A95430" w14:textId="77777777" w:rsidTr="00A070EF">
        <w:tc>
          <w:tcPr>
            <w:tcW w:w="1250" w:type="pct"/>
          </w:tcPr>
          <w:p w14:paraId="5F4E5287" w14:textId="77777777" w:rsidR="00C15EB3" w:rsidRPr="00C43A6E" w:rsidRDefault="00C15EB3" w:rsidP="00C24C5A">
            <w:pPr>
              <w:ind w:firstLine="0"/>
              <w:jc w:val="center"/>
              <w:rPr>
                <w:lang w:val="en-GB"/>
              </w:rPr>
            </w:pPr>
            <w:r w:rsidRPr="00C43A6E">
              <w:rPr>
                <w:lang w:val="en-GB"/>
              </w:rPr>
              <w:t>2012</w:t>
            </w:r>
          </w:p>
        </w:tc>
        <w:tc>
          <w:tcPr>
            <w:tcW w:w="1250" w:type="pct"/>
          </w:tcPr>
          <w:p w14:paraId="5AC0DE35" w14:textId="77777777" w:rsidR="00C15EB3" w:rsidRPr="00C43A6E" w:rsidRDefault="00C15EB3" w:rsidP="00C24C5A">
            <w:pPr>
              <w:ind w:firstLine="0"/>
              <w:jc w:val="center"/>
              <w:rPr>
                <w:lang w:val="en-GB"/>
              </w:rPr>
            </w:pPr>
            <w:r w:rsidRPr="00C43A6E">
              <w:rPr>
                <w:lang w:val="en-GB"/>
              </w:rPr>
              <w:t>335585</w:t>
            </w:r>
          </w:p>
        </w:tc>
        <w:tc>
          <w:tcPr>
            <w:tcW w:w="1250" w:type="pct"/>
          </w:tcPr>
          <w:p w14:paraId="341976F0" w14:textId="77777777" w:rsidR="00C15EB3" w:rsidRPr="00C43A6E" w:rsidRDefault="00C15EB3" w:rsidP="00C24C5A">
            <w:pPr>
              <w:ind w:firstLine="0"/>
              <w:jc w:val="center"/>
              <w:rPr>
                <w:rFonts w:cs="Calibri"/>
                <w:color w:val="000000"/>
                <w:lang w:val="en-GB"/>
              </w:rPr>
            </w:pPr>
            <w:r w:rsidRPr="00C43A6E">
              <w:rPr>
                <w:rFonts w:cs="Calibri"/>
                <w:color w:val="000000"/>
                <w:lang w:val="en-GB"/>
              </w:rPr>
              <w:t>158831</w:t>
            </w:r>
          </w:p>
        </w:tc>
        <w:tc>
          <w:tcPr>
            <w:tcW w:w="1250" w:type="pct"/>
          </w:tcPr>
          <w:p w14:paraId="4FF4AD4D" w14:textId="77777777" w:rsidR="00C15EB3" w:rsidRPr="00C43A6E" w:rsidRDefault="00C15EB3" w:rsidP="00C24C5A">
            <w:pPr>
              <w:ind w:firstLine="0"/>
              <w:jc w:val="center"/>
              <w:rPr>
                <w:lang w:val="en-GB"/>
              </w:rPr>
            </w:pPr>
            <w:r w:rsidRPr="00C43A6E">
              <w:rPr>
                <w:lang w:val="en-GB"/>
              </w:rPr>
              <w:t>176754</w:t>
            </w:r>
          </w:p>
        </w:tc>
      </w:tr>
      <w:tr w:rsidR="00C15EB3" w:rsidRPr="00C43A6E" w14:paraId="434C2CC8" w14:textId="77777777" w:rsidTr="00A070EF">
        <w:tc>
          <w:tcPr>
            <w:tcW w:w="1250" w:type="pct"/>
          </w:tcPr>
          <w:p w14:paraId="130FA0E3" w14:textId="77777777" w:rsidR="00C15EB3" w:rsidRPr="00C43A6E" w:rsidRDefault="00C15EB3" w:rsidP="00C24C5A">
            <w:pPr>
              <w:ind w:firstLine="0"/>
              <w:jc w:val="center"/>
              <w:rPr>
                <w:lang w:val="en-GB"/>
              </w:rPr>
            </w:pPr>
            <w:r w:rsidRPr="00C43A6E">
              <w:rPr>
                <w:lang w:val="en-GB"/>
              </w:rPr>
              <w:t>2013</w:t>
            </w:r>
          </w:p>
        </w:tc>
        <w:tc>
          <w:tcPr>
            <w:tcW w:w="1250" w:type="pct"/>
          </w:tcPr>
          <w:p w14:paraId="599BEA39" w14:textId="77777777" w:rsidR="00C15EB3" w:rsidRPr="00C43A6E" w:rsidRDefault="00C15EB3" w:rsidP="00C24C5A">
            <w:pPr>
              <w:ind w:firstLine="0"/>
              <w:jc w:val="center"/>
              <w:rPr>
                <w:lang w:val="en-GB"/>
              </w:rPr>
            </w:pPr>
            <w:r w:rsidRPr="00C43A6E">
              <w:rPr>
                <w:lang w:val="en-GB"/>
              </w:rPr>
              <w:t>341503</w:t>
            </w:r>
          </w:p>
        </w:tc>
        <w:tc>
          <w:tcPr>
            <w:tcW w:w="1250" w:type="pct"/>
          </w:tcPr>
          <w:p w14:paraId="4D756AAB" w14:textId="77777777" w:rsidR="00C15EB3" w:rsidRPr="00C43A6E" w:rsidRDefault="00C15EB3" w:rsidP="00C24C5A">
            <w:pPr>
              <w:ind w:firstLine="0"/>
              <w:jc w:val="center"/>
              <w:rPr>
                <w:rFonts w:cs="Calibri"/>
                <w:color w:val="000000"/>
                <w:lang w:val="en-GB"/>
              </w:rPr>
            </w:pPr>
            <w:r w:rsidRPr="00C43A6E">
              <w:rPr>
                <w:rFonts w:cs="Calibri"/>
                <w:color w:val="000000"/>
                <w:lang w:val="en-GB"/>
              </w:rPr>
              <w:t>162170</w:t>
            </w:r>
          </w:p>
        </w:tc>
        <w:tc>
          <w:tcPr>
            <w:tcW w:w="1250" w:type="pct"/>
          </w:tcPr>
          <w:p w14:paraId="2C89F36B" w14:textId="77777777" w:rsidR="00C15EB3" w:rsidRPr="00C43A6E" w:rsidRDefault="00C15EB3" w:rsidP="00C24C5A">
            <w:pPr>
              <w:ind w:firstLine="0"/>
              <w:jc w:val="center"/>
              <w:rPr>
                <w:lang w:val="en-GB"/>
              </w:rPr>
            </w:pPr>
            <w:r w:rsidRPr="00C43A6E">
              <w:rPr>
                <w:lang w:val="en-GB"/>
              </w:rPr>
              <w:t>179333</w:t>
            </w:r>
          </w:p>
        </w:tc>
      </w:tr>
      <w:tr w:rsidR="00C15EB3" w:rsidRPr="00C43A6E" w14:paraId="4194F1A9" w14:textId="77777777" w:rsidTr="00A070EF">
        <w:tc>
          <w:tcPr>
            <w:tcW w:w="1250" w:type="pct"/>
          </w:tcPr>
          <w:p w14:paraId="5C5ED77C" w14:textId="77777777" w:rsidR="00C15EB3" w:rsidRPr="00C43A6E" w:rsidRDefault="00C15EB3" w:rsidP="00C24C5A">
            <w:pPr>
              <w:ind w:firstLine="0"/>
              <w:jc w:val="center"/>
              <w:rPr>
                <w:lang w:val="en-GB"/>
              </w:rPr>
            </w:pPr>
            <w:r w:rsidRPr="00C43A6E">
              <w:rPr>
                <w:lang w:val="en-GB"/>
              </w:rPr>
              <w:t>2014</w:t>
            </w:r>
          </w:p>
        </w:tc>
        <w:tc>
          <w:tcPr>
            <w:tcW w:w="1250" w:type="pct"/>
          </w:tcPr>
          <w:p w14:paraId="3D7DA04A" w14:textId="77777777" w:rsidR="00C15EB3" w:rsidRPr="00C43A6E" w:rsidRDefault="00C15EB3" w:rsidP="00C24C5A">
            <w:pPr>
              <w:ind w:firstLine="0"/>
              <w:jc w:val="center"/>
              <w:rPr>
                <w:lang w:val="en-GB"/>
              </w:rPr>
            </w:pPr>
            <w:r w:rsidRPr="00C43A6E">
              <w:rPr>
                <w:lang w:val="en-GB"/>
              </w:rPr>
              <w:t>350924</w:t>
            </w:r>
          </w:p>
        </w:tc>
        <w:tc>
          <w:tcPr>
            <w:tcW w:w="1250" w:type="pct"/>
          </w:tcPr>
          <w:p w14:paraId="177B1479" w14:textId="77777777" w:rsidR="00C15EB3" w:rsidRPr="00C43A6E" w:rsidRDefault="00C15EB3" w:rsidP="00C24C5A">
            <w:pPr>
              <w:ind w:firstLine="0"/>
              <w:jc w:val="center"/>
              <w:rPr>
                <w:rFonts w:cs="Calibri"/>
                <w:color w:val="000000"/>
                <w:lang w:val="en-GB"/>
              </w:rPr>
            </w:pPr>
            <w:r w:rsidRPr="00C43A6E">
              <w:rPr>
                <w:rFonts w:cs="Calibri"/>
                <w:color w:val="000000"/>
                <w:lang w:val="en-GB"/>
              </w:rPr>
              <w:t>167345</w:t>
            </w:r>
          </w:p>
        </w:tc>
        <w:tc>
          <w:tcPr>
            <w:tcW w:w="1250" w:type="pct"/>
          </w:tcPr>
          <w:p w14:paraId="67CD1469" w14:textId="77777777" w:rsidR="00C15EB3" w:rsidRPr="00C43A6E" w:rsidRDefault="00C15EB3" w:rsidP="00C24C5A">
            <w:pPr>
              <w:ind w:firstLine="0"/>
              <w:jc w:val="center"/>
              <w:rPr>
                <w:lang w:val="en-GB"/>
              </w:rPr>
            </w:pPr>
            <w:r w:rsidRPr="00C43A6E">
              <w:rPr>
                <w:lang w:val="en-GB"/>
              </w:rPr>
              <w:t>183579</w:t>
            </w:r>
          </w:p>
        </w:tc>
      </w:tr>
      <w:tr w:rsidR="00C15EB3" w:rsidRPr="00C43A6E" w14:paraId="67C169CF" w14:textId="77777777" w:rsidTr="00A070EF">
        <w:tc>
          <w:tcPr>
            <w:tcW w:w="1250" w:type="pct"/>
          </w:tcPr>
          <w:p w14:paraId="0A07C15B" w14:textId="77777777" w:rsidR="00C15EB3" w:rsidRPr="00C43A6E" w:rsidRDefault="00C15EB3" w:rsidP="00C24C5A">
            <w:pPr>
              <w:ind w:firstLine="0"/>
              <w:jc w:val="center"/>
              <w:rPr>
                <w:lang w:val="en-GB"/>
              </w:rPr>
            </w:pPr>
            <w:r w:rsidRPr="00C43A6E">
              <w:rPr>
                <w:lang w:val="en-GB"/>
              </w:rPr>
              <w:t>2015</w:t>
            </w:r>
          </w:p>
        </w:tc>
        <w:tc>
          <w:tcPr>
            <w:tcW w:w="1250" w:type="pct"/>
          </w:tcPr>
          <w:p w14:paraId="6691752E" w14:textId="77777777" w:rsidR="00C15EB3" w:rsidRPr="00C43A6E" w:rsidRDefault="00C15EB3" w:rsidP="00C24C5A">
            <w:pPr>
              <w:ind w:firstLine="0"/>
              <w:jc w:val="center"/>
              <w:rPr>
                <w:lang w:val="en-GB"/>
              </w:rPr>
            </w:pPr>
            <w:r w:rsidRPr="00C43A6E">
              <w:rPr>
                <w:lang w:val="en-GB"/>
              </w:rPr>
              <w:t>357192</w:t>
            </w:r>
          </w:p>
        </w:tc>
        <w:tc>
          <w:tcPr>
            <w:tcW w:w="1250" w:type="pct"/>
          </w:tcPr>
          <w:p w14:paraId="75495D98" w14:textId="77777777" w:rsidR="00C15EB3" w:rsidRPr="00C43A6E" w:rsidRDefault="00C15EB3" w:rsidP="00C24C5A">
            <w:pPr>
              <w:ind w:firstLine="0"/>
              <w:jc w:val="center"/>
              <w:rPr>
                <w:rFonts w:cs="Calibri"/>
                <w:color w:val="000000"/>
                <w:lang w:val="en-GB"/>
              </w:rPr>
            </w:pPr>
            <w:r w:rsidRPr="00C43A6E">
              <w:rPr>
                <w:rFonts w:cs="Calibri"/>
                <w:color w:val="000000"/>
                <w:lang w:val="en-GB"/>
              </w:rPr>
              <w:t>170368</w:t>
            </w:r>
          </w:p>
        </w:tc>
        <w:tc>
          <w:tcPr>
            <w:tcW w:w="1250" w:type="pct"/>
          </w:tcPr>
          <w:p w14:paraId="1A98820A" w14:textId="77777777" w:rsidR="00C15EB3" w:rsidRPr="00C43A6E" w:rsidRDefault="00C15EB3" w:rsidP="00C24C5A">
            <w:pPr>
              <w:ind w:firstLine="0"/>
              <w:jc w:val="center"/>
              <w:rPr>
                <w:lang w:val="en-GB"/>
              </w:rPr>
            </w:pPr>
            <w:r w:rsidRPr="00C43A6E">
              <w:rPr>
                <w:lang w:val="en-GB"/>
              </w:rPr>
              <w:t>186824</w:t>
            </w:r>
          </w:p>
        </w:tc>
      </w:tr>
      <w:tr w:rsidR="00C15EB3" w:rsidRPr="00C43A6E" w14:paraId="1A0AB0AC" w14:textId="77777777" w:rsidTr="00A070EF">
        <w:tc>
          <w:tcPr>
            <w:tcW w:w="5000" w:type="pct"/>
            <w:gridSpan w:val="4"/>
            <w:shd w:val="clear" w:color="auto" w:fill="D9D9D9"/>
          </w:tcPr>
          <w:p w14:paraId="0205228A" w14:textId="77777777" w:rsidR="00C15EB3" w:rsidRPr="00C43A6E" w:rsidRDefault="00C15EB3" w:rsidP="00C24C5A">
            <w:pPr>
              <w:ind w:firstLine="0"/>
              <w:rPr>
                <w:lang w:val="en-GB"/>
              </w:rPr>
            </w:pPr>
            <w:r w:rsidRPr="00C43A6E">
              <w:rPr>
                <w:sz w:val="20"/>
                <w:lang w:val="en-GB"/>
              </w:rPr>
              <w:tab/>
              <w:t>Sursa: Baza TEMPO-Online - Serii de timp, 2015</w:t>
            </w:r>
          </w:p>
        </w:tc>
      </w:tr>
    </w:tbl>
    <w:p w14:paraId="2728743B" w14:textId="77777777" w:rsidR="00C15EB3" w:rsidRDefault="00C15EB3" w:rsidP="00847A92">
      <w:pPr>
        <w:ind w:firstLine="709"/>
        <w:rPr>
          <w:lang w:val="en-GB"/>
        </w:rPr>
      </w:pPr>
    </w:p>
    <w:p w14:paraId="55FFB953" w14:textId="77777777" w:rsidR="00C15EB3" w:rsidRDefault="00C15EB3" w:rsidP="00E3588F">
      <w:pPr>
        <w:pStyle w:val="Caption"/>
      </w:pPr>
      <w:r>
        <w:t xml:space="preserve">Figura nr. </w:t>
      </w:r>
      <w:r>
        <w:fldChar w:fldCharType="begin"/>
      </w:r>
      <w:r>
        <w:instrText xml:space="preserve"> SEQ Figura_nr. \* ARABIC </w:instrText>
      </w:r>
      <w:r>
        <w:fldChar w:fldCharType="separate"/>
      </w:r>
      <w:r w:rsidR="002415F9">
        <w:rPr>
          <w:noProof/>
        </w:rPr>
        <w:t>1</w:t>
      </w:r>
      <w:r>
        <w:fldChar w:fldCharType="end"/>
      </w:r>
      <w:r>
        <w:t xml:space="preserve"> – Graficul funcției liniare și a trendului liniar</w:t>
      </w:r>
    </w:p>
    <w:p w14:paraId="4E758057" w14:textId="77777777" w:rsidR="00C15EB3" w:rsidRDefault="00C15EB3" w:rsidP="00847A92">
      <w:pPr>
        <w:ind w:firstLine="709"/>
        <w:rPr>
          <w:lang w:val="en-GB"/>
        </w:rPr>
      </w:pPr>
      <w:r>
        <w:rPr>
          <w:noProof/>
          <w:lang w:val="en-US" w:eastAsia="en-US" w:bidi="ar-SA"/>
        </w:rPr>
        <w:drawing>
          <wp:inline distT="0" distB="0" distL="0" distR="0" wp14:anchorId="4F52B555" wp14:editId="33036282">
            <wp:extent cx="5530291" cy="3775684"/>
            <wp:effectExtent l="0" t="0" r="13335" b="1587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0CC9659F" w14:textId="77777777" w:rsidR="00C15EB3" w:rsidRDefault="00C15EB3" w:rsidP="00847A92">
      <w:pPr>
        <w:ind w:firstLine="709"/>
        <w:rPr>
          <w:lang w:val="en-GB"/>
        </w:rPr>
      </w:pPr>
    </w:p>
    <w:p w14:paraId="254C3A56" w14:textId="77777777" w:rsidR="00C15EB3" w:rsidRDefault="00C15EB3" w:rsidP="00847A92">
      <w:pPr>
        <w:ind w:firstLine="709"/>
        <w:rPr>
          <w:lang w:val="en-GB"/>
        </w:rPr>
      </w:pPr>
    </w:p>
    <w:p w14:paraId="7866CA35" w14:textId="77777777" w:rsidR="00C15EB3" w:rsidRDefault="00C15EB3" w:rsidP="00E3588F">
      <w:pPr>
        <w:pStyle w:val="Caption"/>
      </w:pPr>
      <w:r>
        <w:lastRenderedPageBreak/>
        <w:t xml:space="preserve">Figura nr. </w:t>
      </w:r>
      <w:r>
        <w:fldChar w:fldCharType="begin"/>
      </w:r>
      <w:r>
        <w:instrText xml:space="preserve"> SEQ Figura_nr. \* ARABIC </w:instrText>
      </w:r>
      <w:r>
        <w:fldChar w:fldCharType="separate"/>
      </w:r>
      <w:r w:rsidR="002415F9">
        <w:rPr>
          <w:noProof/>
        </w:rPr>
        <w:t>2</w:t>
      </w:r>
      <w:r>
        <w:fldChar w:fldCharType="end"/>
      </w:r>
      <w:r>
        <w:t xml:space="preserve"> – Graficul funcției parabolice și a trendului parabolic</w:t>
      </w:r>
    </w:p>
    <w:p w14:paraId="1A6852B6" w14:textId="77777777" w:rsidR="00C15EB3" w:rsidRPr="00C43A6E" w:rsidRDefault="00C15EB3" w:rsidP="00847A92">
      <w:pPr>
        <w:ind w:firstLine="709"/>
        <w:rPr>
          <w:lang w:val="en-GB"/>
        </w:rPr>
      </w:pPr>
      <w:r>
        <w:rPr>
          <w:noProof/>
          <w:lang w:val="en-US" w:eastAsia="en-US" w:bidi="ar-SA"/>
        </w:rPr>
        <w:drawing>
          <wp:inline distT="0" distB="0" distL="0" distR="0" wp14:anchorId="23E6ECE5" wp14:editId="6D1AD498">
            <wp:extent cx="5486400" cy="32004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2F39C28C" w14:textId="77777777" w:rsidR="00C15EB3" w:rsidRDefault="00C15EB3" w:rsidP="00847A92">
      <w:pPr>
        <w:ind w:firstLine="709"/>
        <w:rPr>
          <w:lang w:val="en-GB"/>
        </w:rPr>
      </w:pPr>
    </w:p>
    <w:p w14:paraId="55E931B3" w14:textId="77777777" w:rsidR="00C15EB3" w:rsidRPr="00C43A6E" w:rsidRDefault="00C15EB3" w:rsidP="00847A92">
      <w:pPr>
        <w:ind w:firstLine="709"/>
        <w:rPr>
          <w:lang w:val="en-GB"/>
        </w:rPr>
      </w:pPr>
      <w:r w:rsidRPr="00C43A6E">
        <w:rPr>
          <w:lang w:val="en-GB"/>
        </w:rPr>
        <w:t>Din analiza datelor, pe o perioadă mai mare de timp, se observă o creștere a populației cu aproximativ 40300 persoane, în anul 2015 populația municipiului situându-se în jurul cifrei de 357200 persoane. Aprecierea evoluției în următorii 10 ani (până în anul 2025) și mai departe, se face prin testarea funcției liniare, respectiv a funcției parabolice de gradul doi, conform calculelor din tabelul următor:</w:t>
      </w:r>
    </w:p>
    <w:p w14:paraId="6E248CBF" w14:textId="77777777" w:rsidR="00C15EB3" w:rsidRPr="00C43A6E" w:rsidRDefault="00C15EB3" w:rsidP="00847A92">
      <w:pPr>
        <w:ind w:firstLine="709"/>
        <w:rPr>
          <w:lang w:val="en-GB"/>
        </w:rPr>
      </w:pPr>
    </w:p>
    <w:p w14:paraId="0B386ABC" w14:textId="77777777" w:rsidR="00C24C5A" w:rsidRDefault="00C24C5A" w:rsidP="00C24C5A">
      <w:pPr>
        <w:pStyle w:val="Caption"/>
      </w:pPr>
      <w:bookmarkStart w:id="196" w:name="_Toc437327098"/>
      <w:r>
        <w:t>Tabel nr.</w:t>
      </w:r>
      <w:r w:rsidR="00BB2C28">
        <w:t xml:space="preserve"> </w:t>
      </w:r>
      <w:r>
        <w:fldChar w:fldCharType="begin"/>
      </w:r>
      <w:r>
        <w:instrText xml:space="preserve"> SEQ Tabel_nr._ \* ARABIC </w:instrText>
      </w:r>
      <w:r>
        <w:fldChar w:fldCharType="separate"/>
      </w:r>
      <w:r w:rsidR="002415F9">
        <w:rPr>
          <w:noProof/>
        </w:rPr>
        <w:t>88</w:t>
      </w:r>
      <w:r>
        <w:fldChar w:fldCharType="end"/>
      </w:r>
      <w:r>
        <w:t xml:space="preserve"> - </w:t>
      </w:r>
      <w:r w:rsidRPr="00C43A6E">
        <w:t>Testarea funcției liniare și funcției parabolice de gradul II</w:t>
      </w:r>
      <w:bookmarkEnd w:id="196"/>
    </w:p>
    <w:tbl>
      <w:tblPr>
        <w:tblW w:w="5000" w:type="pct"/>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000" w:firstRow="0" w:lastRow="0" w:firstColumn="0" w:lastColumn="0" w:noHBand="0" w:noVBand="0"/>
      </w:tblPr>
      <w:tblGrid>
        <w:gridCol w:w="584"/>
        <w:gridCol w:w="743"/>
        <w:gridCol w:w="1228"/>
        <w:gridCol w:w="544"/>
        <w:gridCol w:w="707"/>
        <w:gridCol w:w="826"/>
        <w:gridCol w:w="1129"/>
        <w:gridCol w:w="1293"/>
        <w:gridCol w:w="1167"/>
        <w:gridCol w:w="1632"/>
      </w:tblGrid>
      <w:tr w:rsidR="00C15EB3" w:rsidRPr="00D24A37" w14:paraId="75C405D7" w14:textId="77777777" w:rsidTr="00A070EF">
        <w:trPr>
          <w:trHeight w:val="585"/>
          <w:tblHeader/>
        </w:trPr>
        <w:tc>
          <w:tcPr>
            <w:tcW w:w="297" w:type="pct"/>
            <w:shd w:val="clear" w:color="auto" w:fill="D9D9D9"/>
            <w:vAlign w:val="center"/>
          </w:tcPr>
          <w:p w14:paraId="0E635EC7" w14:textId="77777777" w:rsidR="00C15EB3" w:rsidRPr="00D24A37" w:rsidRDefault="00C15EB3" w:rsidP="00C24C5A">
            <w:pPr>
              <w:ind w:firstLine="0"/>
              <w:jc w:val="center"/>
              <w:rPr>
                <w:b/>
                <w:sz w:val="22"/>
                <w:szCs w:val="22"/>
              </w:rPr>
            </w:pPr>
            <w:r w:rsidRPr="00D24A37">
              <w:rPr>
                <w:b/>
                <w:sz w:val="22"/>
                <w:szCs w:val="22"/>
              </w:rPr>
              <w:t>Nr.</w:t>
            </w:r>
          </w:p>
          <w:p w14:paraId="1537BFC7" w14:textId="77777777" w:rsidR="00C15EB3" w:rsidRPr="00D24A37" w:rsidRDefault="00C15EB3" w:rsidP="00C24C5A">
            <w:pPr>
              <w:ind w:firstLine="0"/>
              <w:jc w:val="center"/>
              <w:rPr>
                <w:b/>
                <w:sz w:val="22"/>
                <w:szCs w:val="22"/>
              </w:rPr>
            </w:pPr>
            <w:r w:rsidRPr="00D24A37">
              <w:rPr>
                <w:b/>
                <w:sz w:val="22"/>
                <w:szCs w:val="22"/>
              </w:rPr>
              <w:t>crt.</w:t>
            </w:r>
          </w:p>
        </w:tc>
        <w:tc>
          <w:tcPr>
            <w:tcW w:w="377" w:type="pct"/>
            <w:shd w:val="clear" w:color="auto" w:fill="D9D9D9"/>
            <w:vAlign w:val="center"/>
          </w:tcPr>
          <w:p w14:paraId="16C4F3B6" w14:textId="77777777" w:rsidR="00C15EB3" w:rsidRPr="00D24A37" w:rsidRDefault="00C15EB3" w:rsidP="00C24C5A">
            <w:pPr>
              <w:ind w:firstLine="0"/>
              <w:jc w:val="center"/>
              <w:rPr>
                <w:b/>
                <w:sz w:val="22"/>
                <w:szCs w:val="22"/>
              </w:rPr>
            </w:pPr>
            <w:r w:rsidRPr="00D24A37">
              <w:rPr>
                <w:b/>
                <w:sz w:val="22"/>
                <w:szCs w:val="22"/>
                <w:lang w:val="en-GB"/>
              </w:rPr>
              <w:t>Anii</w:t>
            </w:r>
          </w:p>
        </w:tc>
        <w:tc>
          <w:tcPr>
            <w:tcW w:w="623" w:type="pct"/>
            <w:shd w:val="clear" w:color="auto" w:fill="D9D9D9"/>
            <w:vAlign w:val="center"/>
          </w:tcPr>
          <w:p w14:paraId="1CC64C5C" w14:textId="77777777" w:rsidR="00C15EB3" w:rsidRPr="00D24A37" w:rsidRDefault="00C15EB3" w:rsidP="00C24C5A">
            <w:pPr>
              <w:ind w:firstLine="0"/>
              <w:jc w:val="center"/>
              <w:rPr>
                <w:b/>
                <w:sz w:val="22"/>
                <w:szCs w:val="22"/>
                <w:lang w:val="en-GB"/>
              </w:rPr>
            </w:pPr>
            <w:r w:rsidRPr="00D24A37">
              <w:rPr>
                <w:b/>
                <w:sz w:val="22"/>
                <w:szCs w:val="22"/>
                <w:lang w:val="en-GB"/>
              </w:rPr>
              <w:t xml:space="preserve">Populația </w:t>
            </w:r>
          </w:p>
          <w:p w14:paraId="7E6C2495" w14:textId="77777777" w:rsidR="00C15EB3" w:rsidRPr="00D24A37" w:rsidRDefault="00C15EB3" w:rsidP="00C24C5A">
            <w:pPr>
              <w:ind w:firstLine="0"/>
              <w:jc w:val="center"/>
              <w:rPr>
                <w:b/>
                <w:sz w:val="22"/>
                <w:szCs w:val="22"/>
              </w:rPr>
            </w:pPr>
            <w:r w:rsidRPr="00D24A37">
              <w:rPr>
                <w:b/>
                <w:sz w:val="22"/>
                <w:szCs w:val="22"/>
                <w:lang w:val="en-GB"/>
              </w:rPr>
              <w:t>totală (J)</w:t>
            </w:r>
          </w:p>
        </w:tc>
        <w:tc>
          <w:tcPr>
            <w:tcW w:w="276" w:type="pct"/>
            <w:shd w:val="clear" w:color="auto" w:fill="D9D9D9"/>
            <w:vAlign w:val="center"/>
          </w:tcPr>
          <w:p w14:paraId="15C46D0E" w14:textId="77777777" w:rsidR="00C15EB3" w:rsidRPr="00D24A37" w:rsidRDefault="00C15EB3" w:rsidP="00C24C5A">
            <w:pPr>
              <w:ind w:firstLine="0"/>
              <w:jc w:val="center"/>
              <w:rPr>
                <w:b/>
                <w:sz w:val="22"/>
                <w:szCs w:val="22"/>
              </w:rPr>
            </w:pPr>
            <w:r w:rsidRPr="00D24A37">
              <w:rPr>
                <w:b/>
                <w:sz w:val="22"/>
                <w:szCs w:val="22"/>
                <w:lang w:val="en-GB"/>
              </w:rPr>
              <w:t>ti</w:t>
            </w:r>
          </w:p>
        </w:tc>
        <w:tc>
          <w:tcPr>
            <w:tcW w:w="359" w:type="pct"/>
            <w:shd w:val="clear" w:color="auto" w:fill="D9D9D9"/>
            <w:vAlign w:val="center"/>
          </w:tcPr>
          <w:p w14:paraId="2B986E8E" w14:textId="77777777" w:rsidR="00C15EB3" w:rsidRPr="00D24A37" w:rsidRDefault="00C15EB3" w:rsidP="00C24C5A">
            <w:pPr>
              <w:ind w:firstLine="0"/>
              <w:jc w:val="center"/>
              <w:rPr>
                <w:b/>
                <w:sz w:val="22"/>
                <w:szCs w:val="22"/>
              </w:rPr>
            </w:pPr>
            <w:r w:rsidRPr="00D24A37">
              <w:rPr>
                <w:b/>
                <w:sz w:val="22"/>
                <w:szCs w:val="22"/>
                <w:lang w:val="en-GB"/>
              </w:rPr>
              <w:t>ti</w:t>
            </w:r>
            <w:r w:rsidRPr="00D24A37">
              <w:rPr>
                <w:b/>
                <w:sz w:val="22"/>
                <w:szCs w:val="22"/>
                <w:vertAlign w:val="superscript"/>
                <w:lang w:val="en-GB"/>
              </w:rPr>
              <w:t>2</w:t>
            </w:r>
          </w:p>
        </w:tc>
        <w:tc>
          <w:tcPr>
            <w:tcW w:w="419" w:type="pct"/>
            <w:shd w:val="clear" w:color="auto" w:fill="D9D9D9"/>
            <w:vAlign w:val="center"/>
          </w:tcPr>
          <w:p w14:paraId="11D60778" w14:textId="77777777" w:rsidR="00C15EB3" w:rsidRPr="00D24A37" w:rsidRDefault="00C15EB3" w:rsidP="00C24C5A">
            <w:pPr>
              <w:ind w:firstLine="0"/>
              <w:jc w:val="center"/>
              <w:rPr>
                <w:b/>
                <w:sz w:val="22"/>
                <w:szCs w:val="22"/>
              </w:rPr>
            </w:pPr>
            <w:r w:rsidRPr="00D24A37">
              <w:rPr>
                <w:b/>
                <w:sz w:val="22"/>
                <w:szCs w:val="22"/>
                <w:lang w:val="en-GB"/>
              </w:rPr>
              <w:t>ti</w:t>
            </w:r>
            <w:r w:rsidRPr="00D24A37">
              <w:rPr>
                <w:b/>
                <w:sz w:val="22"/>
                <w:szCs w:val="22"/>
                <w:vertAlign w:val="superscript"/>
                <w:lang w:val="en-GB"/>
              </w:rPr>
              <w:t>4</w:t>
            </w:r>
          </w:p>
        </w:tc>
        <w:tc>
          <w:tcPr>
            <w:tcW w:w="573" w:type="pct"/>
            <w:shd w:val="clear" w:color="auto" w:fill="D9D9D9"/>
            <w:vAlign w:val="center"/>
          </w:tcPr>
          <w:p w14:paraId="5AE93DD1" w14:textId="77777777" w:rsidR="00C15EB3" w:rsidRPr="00D24A37" w:rsidRDefault="00C15EB3" w:rsidP="00C24C5A">
            <w:pPr>
              <w:ind w:firstLine="0"/>
              <w:jc w:val="center"/>
              <w:rPr>
                <w:b/>
                <w:sz w:val="22"/>
                <w:szCs w:val="22"/>
              </w:rPr>
            </w:pPr>
            <w:r w:rsidRPr="00D24A37">
              <w:rPr>
                <w:b/>
                <w:sz w:val="22"/>
                <w:szCs w:val="22"/>
                <w:lang w:val="en-GB"/>
              </w:rPr>
              <w:t>tiJi</w:t>
            </w:r>
          </w:p>
        </w:tc>
        <w:tc>
          <w:tcPr>
            <w:tcW w:w="656" w:type="pct"/>
            <w:shd w:val="clear" w:color="auto" w:fill="D9D9D9"/>
            <w:vAlign w:val="center"/>
          </w:tcPr>
          <w:p w14:paraId="40F54FBF" w14:textId="77777777" w:rsidR="00C15EB3" w:rsidRPr="00D24A37" w:rsidRDefault="00C15EB3" w:rsidP="00C24C5A">
            <w:pPr>
              <w:ind w:firstLine="0"/>
              <w:jc w:val="center"/>
              <w:rPr>
                <w:b/>
                <w:sz w:val="22"/>
                <w:szCs w:val="22"/>
              </w:rPr>
            </w:pPr>
            <w:r w:rsidRPr="00D24A37">
              <w:rPr>
                <w:b/>
                <w:sz w:val="22"/>
                <w:szCs w:val="22"/>
                <w:lang w:val="en-GB"/>
              </w:rPr>
              <w:t>ti</w:t>
            </w:r>
            <w:r w:rsidRPr="00D24A37">
              <w:rPr>
                <w:b/>
                <w:sz w:val="22"/>
                <w:szCs w:val="22"/>
                <w:vertAlign w:val="superscript"/>
                <w:lang w:val="en-GB"/>
              </w:rPr>
              <w:t>2</w:t>
            </w:r>
            <w:r w:rsidRPr="00D24A37">
              <w:rPr>
                <w:b/>
                <w:sz w:val="22"/>
                <w:szCs w:val="22"/>
                <w:lang w:val="en-GB"/>
              </w:rPr>
              <w:t>Ji</w:t>
            </w:r>
          </w:p>
        </w:tc>
        <w:tc>
          <w:tcPr>
            <w:tcW w:w="592" w:type="pct"/>
            <w:shd w:val="clear" w:color="auto" w:fill="D9D9D9"/>
            <w:vAlign w:val="center"/>
          </w:tcPr>
          <w:p w14:paraId="1E011D8B" w14:textId="77777777" w:rsidR="00C15EB3" w:rsidRPr="00D24A37" w:rsidRDefault="00C15EB3" w:rsidP="00C24C5A">
            <w:pPr>
              <w:ind w:firstLine="0"/>
              <w:jc w:val="center"/>
              <w:rPr>
                <w:b/>
                <w:sz w:val="22"/>
                <w:szCs w:val="22"/>
              </w:rPr>
            </w:pPr>
            <w:r w:rsidRPr="00D24A37">
              <w:rPr>
                <w:b/>
                <w:sz w:val="22"/>
                <w:szCs w:val="22"/>
                <w:lang w:val="en-GB"/>
              </w:rPr>
              <w:t>Yti=a+bti</w:t>
            </w:r>
          </w:p>
        </w:tc>
        <w:tc>
          <w:tcPr>
            <w:tcW w:w="828" w:type="pct"/>
            <w:shd w:val="clear" w:color="auto" w:fill="D9D9D9"/>
            <w:vAlign w:val="center"/>
          </w:tcPr>
          <w:p w14:paraId="2BD71817" w14:textId="77777777" w:rsidR="00C15EB3" w:rsidRPr="00D24A37" w:rsidRDefault="00C15EB3" w:rsidP="00C24C5A">
            <w:pPr>
              <w:ind w:firstLine="0"/>
              <w:jc w:val="center"/>
              <w:rPr>
                <w:b/>
                <w:sz w:val="22"/>
                <w:szCs w:val="22"/>
              </w:rPr>
            </w:pPr>
            <w:r w:rsidRPr="00D24A37">
              <w:rPr>
                <w:b/>
                <w:sz w:val="22"/>
                <w:szCs w:val="22"/>
                <w:lang w:val="en-GB"/>
              </w:rPr>
              <w:t>Yti=a+bti+cti</w:t>
            </w:r>
            <w:r w:rsidRPr="00D24A37">
              <w:rPr>
                <w:b/>
                <w:sz w:val="22"/>
                <w:szCs w:val="22"/>
                <w:vertAlign w:val="superscript"/>
                <w:lang w:val="en-GB"/>
              </w:rPr>
              <w:t>2</w:t>
            </w:r>
          </w:p>
        </w:tc>
      </w:tr>
      <w:tr w:rsidR="00C15EB3" w:rsidRPr="00D24A37" w14:paraId="3B07675B" w14:textId="77777777" w:rsidTr="00C24C5A">
        <w:trPr>
          <w:trHeight w:val="270"/>
        </w:trPr>
        <w:tc>
          <w:tcPr>
            <w:tcW w:w="297" w:type="pct"/>
            <w:shd w:val="clear" w:color="auto" w:fill="auto"/>
            <w:vAlign w:val="center"/>
          </w:tcPr>
          <w:p w14:paraId="7C2100FD" w14:textId="77777777" w:rsidR="00C15EB3" w:rsidRPr="00D24A37" w:rsidRDefault="00C15EB3" w:rsidP="00C24C5A">
            <w:pPr>
              <w:ind w:firstLine="0"/>
              <w:jc w:val="center"/>
            </w:pPr>
            <w:r w:rsidRPr="00D24A37">
              <w:rPr>
                <w:lang w:val="en-GB"/>
              </w:rPr>
              <w:t>1</w:t>
            </w:r>
          </w:p>
        </w:tc>
        <w:tc>
          <w:tcPr>
            <w:tcW w:w="377" w:type="pct"/>
            <w:shd w:val="clear" w:color="auto" w:fill="auto"/>
            <w:vAlign w:val="center"/>
          </w:tcPr>
          <w:p w14:paraId="192FDBBB" w14:textId="77777777" w:rsidR="00C15EB3" w:rsidRPr="00D24A37" w:rsidRDefault="00C15EB3" w:rsidP="00C24C5A">
            <w:pPr>
              <w:ind w:firstLine="0"/>
              <w:jc w:val="center"/>
            </w:pPr>
            <w:r w:rsidRPr="00D24A37">
              <w:rPr>
                <w:lang w:val="en-GB"/>
              </w:rPr>
              <w:t>1993</w:t>
            </w:r>
          </w:p>
        </w:tc>
        <w:tc>
          <w:tcPr>
            <w:tcW w:w="623" w:type="pct"/>
            <w:shd w:val="clear" w:color="auto" w:fill="auto"/>
            <w:vAlign w:val="center"/>
          </w:tcPr>
          <w:p w14:paraId="5C0D451C" w14:textId="77777777" w:rsidR="00C15EB3" w:rsidRPr="00D24A37" w:rsidRDefault="00C15EB3" w:rsidP="00C24C5A">
            <w:pPr>
              <w:ind w:firstLine="0"/>
              <w:jc w:val="center"/>
            </w:pPr>
            <w:r w:rsidRPr="00D24A37">
              <w:t>320621</w:t>
            </w:r>
          </w:p>
        </w:tc>
        <w:tc>
          <w:tcPr>
            <w:tcW w:w="276" w:type="pct"/>
            <w:shd w:val="clear" w:color="auto" w:fill="auto"/>
            <w:vAlign w:val="center"/>
          </w:tcPr>
          <w:p w14:paraId="04213B83" w14:textId="77777777" w:rsidR="00C15EB3" w:rsidRPr="00D24A37" w:rsidRDefault="00C15EB3" w:rsidP="00C24C5A">
            <w:pPr>
              <w:ind w:firstLine="0"/>
              <w:jc w:val="center"/>
            </w:pPr>
            <w:r w:rsidRPr="00D24A37">
              <w:t>-11</w:t>
            </w:r>
          </w:p>
        </w:tc>
        <w:tc>
          <w:tcPr>
            <w:tcW w:w="359" w:type="pct"/>
            <w:shd w:val="clear" w:color="auto" w:fill="auto"/>
            <w:vAlign w:val="center"/>
          </w:tcPr>
          <w:p w14:paraId="09F4B921" w14:textId="77777777" w:rsidR="00C15EB3" w:rsidRPr="00D24A37" w:rsidRDefault="00C15EB3" w:rsidP="00C24C5A">
            <w:pPr>
              <w:ind w:firstLine="0"/>
              <w:jc w:val="center"/>
            </w:pPr>
            <w:r w:rsidRPr="00D24A37">
              <w:t>121</w:t>
            </w:r>
          </w:p>
        </w:tc>
        <w:tc>
          <w:tcPr>
            <w:tcW w:w="419" w:type="pct"/>
            <w:shd w:val="clear" w:color="auto" w:fill="auto"/>
            <w:vAlign w:val="center"/>
          </w:tcPr>
          <w:p w14:paraId="0C6EE4BC" w14:textId="77777777" w:rsidR="00C15EB3" w:rsidRPr="00D24A37" w:rsidRDefault="00C15EB3" w:rsidP="00C24C5A">
            <w:pPr>
              <w:ind w:firstLine="0"/>
              <w:jc w:val="center"/>
              <w:rPr>
                <w:rFonts w:cs="Calibri"/>
                <w:color w:val="000000"/>
              </w:rPr>
            </w:pPr>
            <w:r w:rsidRPr="00D24A37">
              <w:rPr>
                <w:rFonts w:cs="Calibri"/>
                <w:color w:val="000000"/>
              </w:rPr>
              <w:t>14641</w:t>
            </w:r>
          </w:p>
        </w:tc>
        <w:tc>
          <w:tcPr>
            <w:tcW w:w="573" w:type="pct"/>
            <w:shd w:val="clear" w:color="auto" w:fill="auto"/>
            <w:vAlign w:val="center"/>
          </w:tcPr>
          <w:p w14:paraId="1549A730" w14:textId="77777777" w:rsidR="00C15EB3" w:rsidRPr="00D24A37" w:rsidRDefault="00C15EB3" w:rsidP="00C24C5A">
            <w:pPr>
              <w:widowControl/>
              <w:ind w:firstLine="0"/>
              <w:jc w:val="right"/>
              <w:rPr>
                <w:rFonts w:cs="Times New Roman"/>
                <w:color w:val="000000"/>
              </w:rPr>
            </w:pPr>
            <w:r w:rsidRPr="00D24A37">
              <w:rPr>
                <w:rFonts w:cs="Times New Roman"/>
                <w:color w:val="000000"/>
              </w:rPr>
              <w:t>-3526831</w:t>
            </w:r>
          </w:p>
        </w:tc>
        <w:tc>
          <w:tcPr>
            <w:tcW w:w="656" w:type="pct"/>
            <w:shd w:val="clear" w:color="auto" w:fill="auto"/>
            <w:vAlign w:val="center"/>
          </w:tcPr>
          <w:p w14:paraId="459F9A54" w14:textId="77777777" w:rsidR="00C15EB3" w:rsidRPr="00D24A37" w:rsidRDefault="00C15EB3" w:rsidP="00C24C5A">
            <w:pPr>
              <w:widowControl/>
              <w:ind w:firstLine="0"/>
              <w:jc w:val="right"/>
              <w:rPr>
                <w:rFonts w:cs="Times New Roman"/>
                <w:color w:val="000000"/>
              </w:rPr>
            </w:pPr>
            <w:r w:rsidRPr="00D24A37">
              <w:rPr>
                <w:rFonts w:cs="Times New Roman"/>
                <w:color w:val="000000"/>
              </w:rPr>
              <w:t>38795141</w:t>
            </w:r>
          </w:p>
        </w:tc>
        <w:tc>
          <w:tcPr>
            <w:tcW w:w="592" w:type="pct"/>
            <w:shd w:val="clear" w:color="auto" w:fill="auto"/>
            <w:vAlign w:val="center"/>
          </w:tcPr>
          <w:p w14:paraId="16F063B5" w14:textId="77777777" w:rsidR="00C15EB3" w:rsidRPr="00D24A37" w:rsidRDefault="00C15EB3" w:rsidP="00C24C5A">
            <w:pPr>
              <w:widowControl/>
              <w:suppressAutoHyphens w:val="0"/>
              <w:ind w:firstLine="0"/>
              <w:jc w:val="right"/>
              <w:rPr>
                <w:rFonts w:eastAsia="Times New Roman" w:cs="Times New Roman"/>
                <w:color w:val="000000"/>
                <w:lang w:val="en-US" w:eastAsia="en-US" w:bidi="ar-SA"/>
              </w:rPr>
            </w:pPr>
            <w:r w:rsidRPr="00D24A37">
              <w:rPr>
                <w:color w:val="000000"/>
              </w:rPr>
              <w:t>308743.8</w:t>
            </w:r>
          </w:p>
        </w:tc>
        <w:tc>
          <w:tcPr>
            <w:tcW w:w="828" w:type="pct"/>
            <w:shd w:val="clear" w:color="auto" w:fill="auto"/>
            <w:vAlign w:val="center"/>
          </w:tcPr>
          <w:p w14:paraId="1F2DCC68" w14:textId="77777777" w:rsidR="00C15EB3" w:rsidRPr="00D24A37" w:rsidRDefault="00C15EB3" w:rsidP="00C24C5A">
            <w:pPr>
              <w:ind w:firstLine="0"/>
              <w:jc w:val="right"/>
              <w:rPr>
                <w:color w:val="000000"/>
              </w:rPr>
            </w:pPr>
            <w:r w:rsidRPr="00D24A37">
              <w:rPr>
                <w:color w:val="000000"/>
              </w:rPr>
              <w:t>317838</w:t>
            </w:r>
          </w:p>
        </w:tc>
      </w:tr>
      <w:tr w:rsidR="00C15EB3" w:rsidRPr="00D24A37" w14:paraId="11497DF5" w14:textId="77777777" w:rsidTr="00A070EF">
        <w:trPr>
          <w:trHeight w:val="270"/>
        </w:trPr>
        <w:tc>
          <w:tcPr>
            <w:tcW w:w="297" w:type="pct"/>
            <w:shd w:val="clear" w:color="auto" w:fill="auto"/>
            <w:vAlign w:val="center"/>
          </w:tcPr>
          <w:p w14:paraId="2614E307" w14:textId="77777777" w:rsidR="00C15EB3" w:rsidRPr="00D24A37" w:rsidRDefault="00C15EB3" w:rsidP="00C24C5A">
            <w:pPr>
              <w:ind w:firstLine="0"/>
              <w:jc w:val="center"/>
            </w:pPr>
            <w:r w:rsidRPr="00D24A37">
              <w:rPr>
                <w:lang w:val="en-GB"/>
              </w:rPr>
              <w:t>2</w:t>
            </w:r>
          </w:p>
        </w:tc>
        <w:tc>
          <w:tcPr>
            <w:tcW w:w="377" w:type="pct"/>
            <w:shd w:val="clear" w:color="auto" w:fill="auto"/>
            <w:vAlign w:val="center"/>
          </w:tcPr>
          <w:p w14:paraId="0A565CA3" w14:textId="77777777" w:rsidR="00C15EB3" w:rsidRPr="00D24A37" w:rsidRDefault="00C15EB3" w:rsidP="00C24C5A">
            <w:pPr>
              <w:ind w:firstLine="0"/>
              <w:jc w:val="center"/>
            </w:pPr>
            <w:r w:rsidRPr="00D24A37">
              <w:rPr>
                <w:lang w:val="en-GB"/>
              </w:rPr>
              <w:t>1994</w:t>
            </w:r>
          </w:p>
        </w:tc>
        <w:tc>
          <w:tcPr>
            <w:tcW w:w="623" w:type="pct"/>
            <w:shd w:val="clear" w:color="auto" w:fill="auto"/>
            <w:vAlign w:val="center"/>
          </w:tcPr>
          <w:p w14:paraId="2E2C8B91" w14:textId="77777777" w:rsidR="00C15EB3" w:rsidRPr="00D24A37" w:rsidRDefault="00C15EB3" w:rsidP="00C24C5A">
            <w:pPr>
              <w:ind w:firstLine="0"/>
              <w:jc w:val="center"/>
            </w:pPr>
            <w:r w:rsidRPr="00D24A37">
              <w:t>323178</w:t>
            </w:r>
          </w:p>
        </w:tc>
        <w:tc>
          <w:tcPr>
            <w:tcW w:w="276" w:type="pct"/>
            <w:shd w:val="clear" w:color="auto" w:fill="auto"/>
            <w:vAlign w:val="center"/>
          </w:tcPr>
          <w:p w14:paraId="7DF315E9" w14:textId="77777777" w:rsidR="00C15EB3" w:rsidRPr="00D24A37" w:rsidRDefault="00C15EB3" w:rsidP="00C24C5A">
            <w:pPr>
              <w:ind w:firstLine="0"/>
              <w:jc w:val="center"/>
            </w:pPr>
            <w:r w:rsidRPr="00D24A37">
              <w:t>-10</w:t>
            </w:r>
          </w:p>
        </w:tc>
        <w:tc>
          <w:tcPr>
            <w:tcW w:w="359" w:type="pct"/>
            <w:shd w:val="clear" w:color="auto" w:fill="auto"/>
            <w:vAlign w:val="center"/>
          </w:tcPr>
          <w:p w14:paraId="719C7C7C" w14:textId="77777777" w:rsidR="00C15EB3" w:rsidRPr="00D24A37" w:rsidRDefault="00C15EB3" w:rsidP="00C24C5A">
            <w:pPr>
              <w:ind w:firstLine="0"/>
              <w:jc w:val="center"/>
            </w:pPr>
            <w:r w:rsidRPr="00D24A37">
              <w:t>100</w:t>
            </w:r>
          </w:p>
        </w:tc>
        <w:tc>
          <w:tcPr>
            <w:tcW w:w="419" w:type="pct"/>
            <w:shd w:val="clear" w:color="auto" w:fill="auto"/>
            <w:vAlign w:val="center"/>
          </w:tcPr>
          <w:p w14:paraId="1B60902B" w14:textId="77777777" w:rsidR="00C15EB3" w:rsidRPr="00D24A37" w:rsidRDefault="00C15EB3" w:rsidP="00C24C5A">
            <w:pPr>
              <w:ind w:firstLine="0"/>
              <w:jc w:val="center"/>
              <w:rPr>
                <w:rFonts w:cs="Calibri"/>
                <w:color w:val="000000"/>
              </w:rPr>
            </w:pPr>
            <w:r w:rsidRPr="00D24A37">
              <w:rPr>
                <w:rFonts w:cs="Calibri"/>
                <w:color w:val="000000"/>
              </w:rPr>
              <w:t>10000</w:t>
            </w:r>
          </w:p>
        </w:tc>
        <w:tc>
          <w:tcPr>
            <w:tcW w:w="573" w:type="pct"/>
            <w:shd w:val="clear" w:color="auto" w:fill="auto"/>
            <w:vAlign w:val="center"/>
          </w:tcPr>
          <w:p w14:paraId="6287837B" w14:textId="77777777" w:rsidR="00C15EB3" w:rsidRPr="00D24A37" w:rsidRDefault="00C15EB3" w:rsidP="00C24C5A">
            <w:pPr>
              <w:widowControl/>
              <w:ind w:firstLine="0"/>
              <w:jc w:val="right"/>
              <w:rPr>
                <w:rFonts w:cs="Times New Roman"/>
                <w:color w:val="000000"/>
              </w:rPr>
            </w:pPr>
            <w:r w:rsidRPr="00D24A37">
              <w:rPr>
                <w:rFonts w:cs="Times New Roman"/>
                <w:color w:val="000000"/>
              </w:rPr>
              <w:t>-3231780</w:t>
            </w:r>
          </w:p>
        </w:tc>
        <w:tc>
          <w:tcPr>
            <w:tcW w:w="656" w:type="pct"/>
            <w:shd w:val="clear" w:color="auto" w:fill="auto"/>
            <w:vAlign w:val="center"/>
          </w:tcPr>
          <w:p w14:paraId="03CBF8ED" w14:textId="77777777" w:rsidR="00C15EB3" w:rsidRPr="00D24A37" w:rsidRDefault="00C15EB3" w:rsidP="00C24C5A">
            <w:pPr>
              <w:widowControl/>
              <w:ind w:firstLine="0"/>
              <w:jc w:val="right"/>
              <w:rPr>
                <w:rFonts w:cs="Times New Roman"/>
                <w:color w:val="000000"/>
              </w:rPr>
            </w:pPr>
            <w:r w:rsidRPr="00D24A37">
              <w:rPr>
                <w:rFonts w:cs="Times New Roman"/>
                <w:color w:val="000000"/>
              </w:rPr>
              <w:t>32317800</w:t>
            </w:r>
          </w:p>
        </w:tc>
        <w:tc>
          <w:tcPr>
            <w:tcW w:w="592" w:type="pct"/>
            <w:shd w:val="clear" w:color="auto" w:fill="auto"/>
            <w:vAlign w:val="center"/>
          </w:tcPr>
          <w:p w14:paraId="43195D83" w14:textId="77777777" w:rsidR="00C15EB3" w:rsidRPr="00D24A37" w:rsidRDefault="00C15EB3" w:rsidP="00C24C5A">
            <w:pPr>
              <w:ind w:firstLine="0"/>
              <w:jc w:val="right"/>
              <w:rPr>
                <w:color w:val="000000"/>
              </w:rPr>
            </w:pPr>
            <w:r w:rsidRPr="00D24A37">
              <w:rPr>
                <w:color w:val="000000"/>
              </w:rPr>
              <w:t>309771</w:t>
            </w:r>
          </w:p>
        </w:tc>
        <w:tc>
          <w:tcPr>
            <w:tcW w:w="828" w:type="pct"/>
            <w:shd w:val="clear" w:color="auto" w:fill="auto"/>
            <w:vAlign w:val="center"/>
          </w:tcPr>
          <w:p w14:paraId="3F253405" w14:textId="77777777" w:rsidR="00C15EB3" w:rsidRPr="00D24A37" w:rsidRDefault="00C15EB3" w:rsidP="00C24C5A">
            <w:pPr>
              <w:ind w:firstLine="0"/>
              <w:jc w:val="right"/>
              <w:rPr>
                <w:color w:val="000000"/>
              </w:rPr>
            </w:pPr>
            <w:r w:rsidRPr="00D24A37">
              <w:rPr>
                <w:color w:val="000000"/>
              </w:rPr>
              <w:t>318035.8</w:t>
            </w:r>
          </w:p>
        </w:tc>
      </w:tr>
      <w:tr w:rsidR="00C15EB3" w:rsidRPr="00D24A37" w14:paraId="1DD939E7" w14:textId="77777777" w:rsidTr="00A070EF">
        <w:trPr>
          <w:trHeight w:val="270"/>
        </w:trPr>
        <w:tc>
          <w:tcPr>
            <w:tcW w:w="297" w:type="pct"/>
            <w:shd w:val="clear" w:color="auto" w:fill="auto"/>
            <w:vAlign w:val="center"/>
          </w:tcPr>
          <w:p w14:paraId="4B71E72F" w14:textId="77777777" w:rsidR="00C15EB3" w:rsidRPr="00D24A37" w:rsidRDefault="00C15EB3" w:rsidP="00C24C5A">
            <w:pPr>
              <w:ind w:firstLine="0"/>
              <w:jc w:val="center"/>
            </w:pPr>
            <w:r w:rsidRPr="00D24A37">
              <w:rPr>
                <w:lang w:val="en-GB"/>
              </w:rPr>
              <w:t>3</w:t>
            </w:r>
          </w:p>
        </w:tc>
        <w:tc>
          <w:tcPr>
            <w:tcW w:w="377" w:type="pct"/>
            <w:shd w:val="clear" w:color="auto" w:fill="auto"/>
            <w:vAlign w:val="center"/>
          </w:tcPr>
          <w:p w14:paraId="6BBEE557" w14:textId="77777777" w:rsidR="00C15EB3" w:rsidRPr="00D24A37" w:rsidRDefault="00C15EB3" w:rsidP="00C24C5A">
            <w:pPr>
              <w:ind w:firstLine="0"/>
              <w:jc w:val="center"/>
            </w:pPr>
            <w:r w:rsidRPr="00D24A37">
              <w:rPr>
                <w:lang w:val="en-GB"/>
              </w:rPr>
              <w:t>1995</w:t>
            </w:r>
          </w:p>
        </w:tc>
        <w:tc>
          <w:tcPr>
            <w:tcW w:w="623" w:type="pct"/>
            <w:shd w:val="clear" w:color="auto" w:fill="auto"/>
            <w:vAlign w:val="center"/>
          </w:tcPr>
          <w:p w14:paraId="157130B2" w14:textId="77777777" w:rsidR="00C15EB3" w:rsidRPr="00D24A37" w:rsidRDefault="00C15EB3" w:rsidP="00C24C5A">
            <w:pPr>
              <w:ind w:firstLine="0"/>
              <w:jc w:val="center"/>
            </w:pPr>
            <w:r w:rsidRPr="00D24A37">
              <w:t>325506</w:t>
            </w:r>
          </w:p>
        </w:tc>
        <w:tc>
          <w:tcPr>
            <w:tcW w:w="276" w:type="pct"/>
            <w:shd w:val="clear" w:color="auto" w:fill="auto"/>
            <w:vAlign w:val="center"/>
          </w:tcPr>
          <w:p w14:paraId="3265DA55" w14:textId="77777777" w:rsidR="00C15EB3" w:rsidRPr="00D24A37" w:rsidRDefault="00C15EB3" w:rsidP="00C24C5A">
            <w:pPr>
              <w:ind w:firstLine="0"/>
              <w:jc w:val="center"/>
            </w:pPr>
            <w:r w:rsidRPr="00D24A37">
              <w:t>-9</w:t>
            </w:r>
          </w:p>
        </w:tc>
        <w:tc>
          <w:tcPr>
            <w:tcW w:w="359" w:type="pct"/>
            <w:shd w:val="clear" w:color="auto" w:fill="auto"/>
            <w:vAlign w:val="center"/>
          </w:tcPr>
          <w:p w14:paraId="0875B52A" w14:textId="77777777" w:rsidR="00C15EB3" w:rsidRPr="00D24A37" w:rsidRDefault="00C15EB3" w:rsidP="00C24C5A">
            <w:pPr>
              <w:ind w:firstLine="0"/>
              <w:jc w:val="center"/>
            </w:pPr>
            <w:r w:rsidRPr="00D24A37">
              <w:t>81</w:t>
            </w:r>
          </w:p>
        </w:tc>
        <w:tc>
          <w:tcPr>
            <w:tcW w:w="419" w:type="pct"/>
            <w:shd w:val="clear" w:color="auto" w:fill="auto"/>
            <w:vAlign w:val="center"/>
          </w:tcPr>
          <w:p w14:paraId="26B3CE46" w14:textId="77777777" w:rsidR="00C15EB3" w:rsidRPr="00D24A37" w:rsidRDefault="00C15EB3" w:rsidP="00C24C5A">
            <w:pPr>
              <w:ind w:firstLine="0"/>
              <w:jc w:val="center"/>
              <w:rPr>
                <w:rFonts w:cs="Calibri"/>
                <w:color w:val="000000"/>
              </w:rPr>
            </w:pPr>
            <w:r w:rsidRPr="00D24A37">
              <w:rPr>
                <w:rFonts w:cs="Calibri"/>
                <w:color w:val="000000"/>
              </w:rPr>
              <w:t>6561</w:t>
            </w:r>
          </w:p>
        </w:tc>
        <w:tc>
          <w:tcPr>
            <w:tcW w:w="573" w:type="pct"/>
            <w:shd w:val="clear" w:color="auto" w:fill="auto"/>
            <w:vAlign w:val="center"/>
          </w:tcPr>
          <w:p w14:paraId="5AFD07E1" w14:textId="77777777" w:rsidR="00C15EB3" w:rsidRPr="00D24A37" w:rsidRDefault="00C15EB3" w:rsidP="00C24C5A">
            <w:pPr>
              <w:widowControl/>
              <w:ind w:firstLine="0"/>
              <w:jc w:val="right"/>
              <w:rPr>
                <w:rFonts w:cs="Times New Roman"/>
                <w:color w:val="000000"/>
              </w:rPr>
            </w:pPr>
            <w:r w:rsidRPr="00D24A37">
              <w:rPr>
                <w:rFonts w:cs="Times New Roman"/>
                <w:color w:val="000000"/>
              </w:rPr>
              <w:t>-2929554</w:t>
            </w:r>
          </w:p>
        </w:tc>
        <w:tc>
          <w:tcPr>
            <w:tcW w:w="656" w:type="pct"/>
            <w:shd w:val="clear" w:color="auto" w:fill="auto"/>
            <w:vAlign w:val="center"/>
          </w:tcPr>
          <w:p w14:paraId="38242246" w14:textId="77777777" w:rsidR="00C15EB3" w:rsidRPr="00D24A37" w:rsidRDefault="00C15EB3" w:rsidP="00C24C5A">
            <w:pPr>
              <w:widowControl/>
              <w:ind w:firstLine="0"/>
              <w:jc w:val="right"/>
              <w:rPr>
                <w:rFonts w:cs="Times New Roman"/>
                <w:color w:val="000000"/>
              </w:rPr>
            </w:pPr>
            <w:r w:rsidRPr="00D24A37">
              <w:rPr>
                <w:rFonts w:cs="Times New Roman"/>
                <w:color w:val="000000"/>
              </w:rPr>
              <w:t>26365986</w:t>
            </w:r>
          </w:p>
        </w:tc>
        <w:tc>
          <w:tcPr>
            <w:tcW w:w="592" w:type="pct"/>
            <w:shd w:val="clear" w:color="auto" w:fill="auto"/>
            <w:vAlign w:val="center"/>
          </w:tcPr>
          <w:p w14:paraId="5D43A19B" w14:textId="77777777" w:rsidR="00C15EB3" w:rsidRPr="00D24A37" w:rsidRDefault="00C15EB3" w:rsidP="00C24C5A">
            <w:pPr>
              <w:ind w:firstLine="0"/>
              <w:jc w:val="right"/>
              <w:rPr>
                <w:color w:val="000000"/>
              </w:rPr>
            </w:pPr>
            <w:r w:rsidRPr="00D24A37">
              <w:rPr>
                <w:color w:val="000000"/>
              </w:rPr>
              <w:t>310798.2</w:t>
            </w:r>
          </w:p>
        </w:tc>
        <w:tc>
          <w:tcPr>
            <w:tcW w:w="828" w:type="pct"/>
            <w:shd w:val="clear" w:color="auto" w:fill="auto"/>
            <w:vAlign w:val="center"/>
          </w:tcPr>
          <w:p w14:paraId="069BB0C5" w14:textId="77777777" w:rsidR="00C15EB3" w:rsidRPr="00D24A37" w:rsidRDefault="00C15EB3" w:rsidP="00C24C5A">
            <w:pPr>
              <w:ind w:firstLine="0"/>
              <w:jc w:val="right"/>
              <w:rPr>
                <w:color w:val="000000"/>
              </w:rPr>
            </w:pPr>
            <w:r w:rsidRPr="00D24A37">
              <w:rPr>
                <w:color w:val="000000"/>
              </w:rPr>
              <w:t>318269.7</w:t>
            </w:r>
          </w:p>
        </w:tc>
      </w:tr>
      <w:tr w:rsidR="00C15EB3" w:rsidRPr="00D24A37" w14:paraId="65BE7B32" w14:textId="77777777" w:rsidTr="00A070EF">
        <w:trPr>
          <w:trHeight w:val="270"/>
        </w:trPr>
        <w:tc>
          <w:tcPr>
            <w:tcW w:w="297" w:type="pct"/>
            <w:shd w:val="clear" w:color="auto" w:fill="auto"/>
            <w:vAlign w:val="center"/>
          </w:tcPr>
          <w:p w14:paraId="318F1F92" w14:textId="77777777" w:rsidR="00C15EB3" w:rsidRPr="00D24A37" w:rsidRDefault="00C15EB3" w:rsidP="00C24C5A">
            <w:pPr>
              <w:ind w:firstLine="0"/>
              <w:jc w:val="center"/>
            </w:pPr>
            <w:r w:rsidRPr="00D24A37">
              <w:rPr>
                <w:lang w:val="en-GB"/>
              </w:rPr>
              <w:t>4</w:t>
            </w:r>
          </w:p>
        </w:tc>
        <w:tc>
          <w:tcPr>
            <w:tcW w:w="377" w:type="pct"/>
            <w:shd w:val="clear" w:color="auto" w:fill="auto"/>
            <w:vAlign w:val="center"/>
          </w:tcPr>
          <w:p w14:paraId="5ABAF6E9" w14:textId="77777777" w:rsidR="00C15EB3" w:rsidRPr="00D24A37" w:rsidRDefault="00C15EB3" w:rsidP="00C24C5A">
            <w:pPr>
              <w:ind w:firstLine="0"/>
              <w:jc w:val="center"/>
            </w:pPr>
            <w:r w:rsidRPr="00D24A37">
              <w:rPr>
                <w:lang w:val="en-GB"/>
              </w:rPr>
              <w:t>1996</w:t>
            </w:r>
          </w:p>
        </w:tc>
        <w:tc>
          <w:tcPr>
            <w:tcW w:w="623" w:type="pct"/>
            <w:shd w:val="clear" w:color="auto" w:fill="auto"/>
            <w:vAlign w:val="center"/>
          </w:tcPr>
          <w:p w14:paraId="519F1E70" w14:textId="77777777" w:rsidR="00C15EB3" w:rsidRPr="00D24A37" w:rsidRDefault="00C15EB3" w:rsidP="00C24C5A">
            <w:pPr>
              <w:ind w:firstLine="0"/>
              <w:jc w:val="center"/>
            </w:pPr>
            <w:r w:rsidRPr="00D24A37">
              <w:t>327034</w:t>
            </w:r>
          </w:p>
        </w:tc>
        <w:tc>
          <w:tcPr>
            <w:tcW w:w="276" w:type="pct"/>
            <w:shd w:val="clear" w:color="auto" w:fill="auto"/>
            <w:vAlign w:val="center"/>
          </w:tcPr>
          <w:p w14:paraId="605F87B3" w14:textId="77777777" w:rsidR="00C15EB3" w:rsidRPr="00D24A37" w:rsidRDefault="00C15EB3" w:rsidP="00C24C5A">
            <w:pPr>
              <w:ind w:firstLine="0"/>
              <w:jc w:val="center"/>
            </w:pPr>
            <w:r w:rsidRPr="00D24A37">
              <w:t>-8</w:t>
            </w:r>
          </w:p>
        </w:tc>
        <w:tc>
          <w:tcPr>
            <w:tcW w:w="359" w:type="pct"/>
            <w:shd w:val="clear" w:color="auto" w:fill="auto"/>
            <w:vAlign w:val="center"/>
          </w:tcPr>
          <w:p w14:paraId="4BE5D623" w14:textId="77777777" w:rsidR="00C15EB3" w:rsidRPr="00D24A37" w:rsidRDefault="00C15EB3" w:rsidP="00C24C5A">
            <w:pPr>
              <w:ind w:firstLine="0"/>
              <w:jc w:val="center"/>
            </w:pPr>
            <w:r w:rsidRPr="00D24A37">
              <w:t>64</w:t>
            </w:r>
          </w:p>
        </w:tc>
        <w:tc>
          <w:tcPr>
            <w:tcW w:w="419" w:type="pct"/>
            <w:shd w:val="clear" w:color="auto" w:fill="auto"/>
            <w:vAlign w:val="center"/>
          </w:tcPr>
          <w:p w14:paraId="4B54DD12" w14:textId="77777777" w:rsidR="00C15EB3" w:rsidRPr="00D24A37" w:rsidRDefault="00C15EB3" w:rsidP="00C24C5A">
            <w:pPr>
              <w:ind w:firstLine="0"/>
              <w:jc w:val="center"/>
              <w:rPr>
                <w:rFonts w:cs="Calibri"/>
                <w:color w:val="000000"/>
              </w:rPr>
            </w:pPr>
            <w:r w:rsidRPr="00D24A37">
              <w:rPr>
                <w:rFonts w:cs="Calibri"/>
                <w:color w:val="000000"/>
              </w:rPr>
              <w:t>4096</w:t>
            </w:r>
          </w:p>
        </w:tc>
        <w:tc>
          <w:tcPr>
            <w:tcW w:w="573" w:type="pct"/>
            <w:shd w:val="clear" w:color="auto" w:fill="auto"/>
            <w:vAlign w:val="center"/>
          </w:tcPr>
          <w:p w14:paraId="11B1EC02" w14:textId="77777777" w:rsidR="00C15EB3" w:rsidRPr="00D24A37" w:rsidRDefault="00C15EB3" w:rsidP="00C24C5A">
            <w:pPr>
              <w:widowControl/>
              <w:ind w:firstLine="0"/>
              <w:jc w:val="right"/>
              <w:rPr>
                <w:rFonts w:cs="Times New Roman"/>
                <w:color w:val="000000"/>
              </w:rPr>
            </w:pPr>
            <w:r w:rsidRPr="00D24A37">
              <w:rPr>
                <w:rFonts w:cs="Times New Roman"/>
                <w:color w:val="000000"/>
              </w:rPr>
              <w:t>-2616272</w:t>
            </w:r>
          </w:p>
        </w:tc>
        <w:tc>
          <w:tcPr>
            <w:tcW w:w="656" w:type="pct"/>
            <w:shd w:val="clear" w:color="auto" w:fill="auto"/>
            <w:vAlign w:val="center"/>
          </w:tcPr>
          <w:p w14:paraId="71B7D4DA" w14:textId="77777777" w:rsidR="00C15EB3" w:rsidRPr="00D24A37" w:rsidRDefault="00C15EB3" w:rsidP="00C24C5A">
            <w:pPr>
              <w:widowControl/>
              <w:ind w:firstLine="0"/>
              <w:jc w:val="right"/>
              <w:rPr>
                <w:rFonts w:cs="Times New Roman"/>
                <w:color w:val="000000"/>
              </w:rPr>
            </w:pPr>
            <w:r w:rsidRPr="00D24A37">
              <w:rPr>
                <w:rFonts w:cs="Times New Roman"/>
                <w:color w:val="000000"/>
              </w:rPr>
              <w:t>20930176</w:t>
            </w:r>
          </w:p>
        </w:tc>
        <w:tc>
          <w:tcPr>
            <w:tcW w:w="592" w:type="pct"/>
            <w:shd w:val="clear" w:color="auto" w:fill="auto"/>
            <w:vAlign w:val="center"/>
          </w:tcPr>
          <w:p w14:paraId="346D9E04" w14:textId="77777777" w:rsidR="00C15EB3" w:rsidRPr="00D24A37" w:rsidRDefault="00C15EB3" w:rsidP="00C24C5A">
            <w:pPr>
              <w:ind w:firstLine="0"/>
              <w:jc w:val="right"/>
              <w:rPr>
                <w:color w:val="000000"/>
              </w:rPr>
            </w:pPr>
            <w:r w:rsidRPr="00D24A37">
              <w:rPr>
                <w:color w:val="000000"/>
              </w:rPr>
              <w:t>311825.4</w:t>
            </w:r>
          </w:p>
        </w:tc>
        <w:tc>
          <w:tcPr>
            <w:tcW w:w="828" w:type="pct"/>
            <w:shd w:val="clear" w:color="auto" w:fill="auto"/>
            <w:vAlign w:val="center"/>
          </w:tcPr>
          <w:p w14:paraId="6C53CBCD" w14:textId="77777777" w:rsidR="00C15EB3" w:rsidRPr="00D24A37" w:rsidRDefault="00C15EB3" w:rsidP="00C24C5A">
            <w:pPr>
              <w:ind w:firstLine="0"/>
              <w:jc w:val="right"/>
              <w:rPr>
                <w:color w:val="000000"/>
              </w:rPr>
            </w:pPr>
            <w:r w:rsidRPr="00D24A37">
              <w:rPr>
                <w:color w:val="000000"/>
              </w:rPr>
              <w:t>318539.6</w:t>
            </w:r>
          </w:p>
        </w:tc>
      </w:tr>
      <w:tr w:rsidR="00C15EB3" w:rsidRPr="00D24A37" w14:paraId="6EC78647" w14:textId="77777777" w:rsidTr="00A070EF">
        <w:trPr>
          <w:trHeight w:val="270"/>
        </w:trPr>
        <w:tc>
          <w:tcPr>
            <w:tcW w:w="297" w:type="pct"/>
            <w:shd w:val="clear" w:color="auto" w:fill="auto"/>
            <w:vAlign w:val="center"/>
          </w:tcPr>
          <w:p w14:paraId="57891397" w14:textId="77777777" w:rsidR="00C15EB3" w:rsidRPr="00D24A37" w:rsidRDefault="00C15EB3" w:rsidP="00C24C5A">
            <w:pPr>
              <w:ind w:firstLine="0"/>
              <w:jc w:val="center"/>
            </w:pPr>
            <w:r w:rsidRPr="00D24A37">
              <w:rPr>
                <w:lang w:val="en-GB"/>
              </w:rPr>
              <w:t>5</w:t>
            </w:r>
          </w:p>
        </w:tc>
        <w:tc>
          <w:tcPr>
            <w:tcW w:w="377" w:type="pct"/>
            <w:shd w:val="clear" w:color="auto" w:fill="auto"/>
            <w:vAlign w:val="center"/>
          </w:tcPr>
          <w:p w14:paraId="40C16D4F" w14:textId="77777777" w:rsidR="00C15EB3" w:rsidRPr="00D24A37" w:rsidRDefault="00C15EB3" w:rsidP="00C24C5A">
            <w:pPr>
              <w:ind w:firstLine="0"/>
              <w:jc w:val="center"/>
            </w:pPr>
            <w:r w:rsidRPr="00D24A37">
              <w:rPr>
                <w:lang w:val="en-GB"/>
              </w:rPr>
              <w:t>1997</w:t>
            </w:r>
          </w:p>
        </w:tc>
        <w:tc>
          <w:tcPr>
            <w:tcW w:w="623" w:type="pct"/>
            <w:shd w:val="clear" w:color="auto" w:fill="auto"/>
            <w:vAlign w:val="center"/>
          </w:tcPr>
          <w:p w14:paraId="578B474A" w14:textId="77777777" w:rsidR="00C15EB3" w:rsidRPr="00D24A37" w:rsidRDefault="00C15EB3" w:rsidP="00C24C5A">
            <w:pPr>
              <w:ind w:firstLine="0"/>
              <w:jc w:val="center"/>
            </w:pPr>
            <w:r w:rsidRPr="00D24A37">
              <w:t>328094</w:t>
            </w:r>
          </w:p>
        </w:tc>
        <w:tc>
          <w:tcPr>
            <w:tcW w:w="276" w:type="pct"/>
            <w:shd w:val="clear" w:color="auto" w:fill="auto"/>
            <w:vAlign w:val="center"/>
          </w:tcPr>
          <w:p w14:paraId="153AC8B0" w14:textId="77777777" w:rsidR="00C15EB3" w:rsidRPr="00D24A37" w:rsidRDefault="00C15EB3" w:rsidP="00C24C5A">
            <w:pPr>
              <w:ind w:firstLine="0"/>
              <w:jc w:val="center"/>
            </w:pPr>
            <w:r w:rsidRPr="00D24A37">
              <w:t>-7</w:t>
            </w:r>
          </w:p>
        </w:tc>
        <w:tc>
          <w:tcPr>
            <w:tcW w:w="359" w:type="pct"/>
            <w:shd w:val="clear" w:color="auto" w:fill="auto"/>
            <w:vAlign w:val="center"/>
          </w:tcPr>
          <w:p w14:paraId="0B31C382" w14:textId="77777777" w:rsidR="00C15EB3" w:rsidRPr="00D24A37" w:rsidRDefault="00C15EB3" w:rsidP="00C24C5A">
            <w:pPr>
              <w:ind w:firstLine="0"/>
              <w:jc w:val="center"/>
            </w:pPr>
            <w:r w:rsidRPr="00D24A37">
              <w:t>49</w:t>
            </w:r>
          </w:p>
        </w:tc>
        <w:tc>
          <w:tcPr>
            <w:tcW w:w="419" w:type="pct"/>
            <w:shd w:val="clear" w:color="auto" w:fill="auto"/>
            <w:vAlign w:val="center"/>
          </w:tcPr>
          <w:p w14:paraId="0F261537" w14:textId="77777777" w:rsidR="00C15EB3" w:rsidRPr="00D24A37" w:rsidRDefault="00C15EB3" w:rsidP="00C24C5A">
            <w:pPr>
              <w:ind w:firstLine="0"/>
              <w:jc w:val="center"/>
              <w:rPr>
                <w:rFonts w:cs="Calibri"/>
                <w:color w:val="000000"/>
              </w:rPr>
            </w:pPr>
            <w:r w:rsidRPr="00D24A37">
              <w:rPr>
                <w:rFonts w:cs="Calibri"/>
                <w:color w:val="000000"/>
              </w:rPr>
              <w:t>2401</w:t>
            </w:r>
          </w:p>
        </w:tc>
        <w:tc>
          <w:tcPr>
            <w:tcW w:w="573" w:type="pct"/>
            <w:shd w:val="clear" w:color="auto" w:fill="auto"/>
            <w:vAlign w:val="center"/>
          </w:tcPr>
          <w:p w14:paraId="4308A14B" w14:textId="77777777" w:rsidR="00C15EB3" w:rsidRPr="00D24A37" w:rsidRDefault="00C15EB3" w:rsidP="00C24C5A">
            <w:pPr>
              <w:widowControl/>
              <w:ind w:firstLine="0"/>
              <w:jc w:val="right"/>
              <w:rPr>
                <w:rFonts w:cs="Times New Roman"/>
                <w:color w:val="000000"/>
              </w:rPr>
            </w:pPr>
            <w:r w:rsidRPr="00D24A37">
              <w:rPr>
                <w:rFonts w:cs="Times New Roman"/>
                <w:color w:val="000000"/>
              </w:rPr>
              <w:t>-2296658</w:t>
            </w:r>
          </w:p>
        </w:tc>
        <w:tc>
          <w:tcPr>
            <w:tcW w:w="656" w:type="pct"/>
            <w:shd w:val="clear" w:color="auto" w:fill="auto"/>
            <w:vAlign w:val="center"/>
          </w:tcPr>
          <w:p w14:paraId="3D208A92" w14:textId="77777777" w:rsidR="00C15EB3" w:rsidRPr="00D24A37" w:rsidRDefault="00C15EB3" w:rsidP="00C24C5A">
            <w:pPr>
              <w:widowControl/>
              <w:ind w:firstLine="0"/>
              <w:jc w:val="right"/>
              <w:rPr>
                <w:rFonts w:cs="Times New Roman"/>
                <w:color w:val="000000"/>
              </w:rPr>
            </w:pPr>
            <w:r w:rsidRPr="00D24A37">
              <w:rPr>
                <w:rFonts w:cs="Times New Roman"/>
                <w:color w:val="000000"/>
              </w:rPr>
              <w:t>16076606</w:t>
            </w:r>
          </w:p>
        </w:tc>
        <w:tc>
          <w:tcPr>
            <w:tcW w:w="592" w:type="pct"/>
            <w:shd w:val="clear" w:color="auto" w:fill="auto"/>
            <w:vAlign w:val="center"/>
          </w:tcPr>
          <w:p w14:paraId="2470D217" w14:textId="77777777" w:rsidR="00C15EB3" w:rsidRPr="00D24A37" w:rsidRDefault="00C15EB3" w:rsidP="00C24C5A">
            <w:pPr>
              <w:ind w:firstLine="0"/>
              <w:jc w:val="right"/>
              <w:rPr>
                <w:color w:val="000000"/>
              </w:rPr>
            </w:pPr>
            <w:r w:rsidRPr="00D24A37">
              <w:rPr>
                <w:color w:val="000000"/>
              </w:rPr>
              <w:t>312852.6</w:t>
            </w:r>
          </w:p>
        </w:tc>
        <w:tc>
          <w:tcPr>
            <w:tcW w:w="828" w:type="pct"/>
            <w:shd w:val="clear" w:color="auto" w:fill="auto"/>
            <w:vAlign w:val="center"/>
          </w:tcPr>
          <w:p w14:paraId="17388809" w14:textId="77777777" w:rsidR="00C15EB3" w:rsidRPr="00D24A37" w:rsidRDefault="00C15EB3" w:rsidP="00C24C5A">
            <w:pPr>
              <w:ind w:firstLine="0"/>
              <w:jc w:val="right"/>
              <w:rPr>
                <w:color w:val="000000"/>
              </w:rPr>
            </w:pPr>
            <w:r w:rsidRPr="00D24A37">
              <w:rPr>
                <w:color w:val="000000"/>
              </w:rPr>
              <w:t>318845.5</w:t>
            </w:r>
          </w:p>
        </w:tc>
      </w:tr>
      <w:tr w:rsidR="00C15EB3" w:rsidRPr="00D24A37" w14:paraId="1DAAFA33" w14:textId="77777777" w:rsidTr="00A070EF">
        <w:trPr>
          <w:trHeight w:val="270"/>
        </w:trPr>
        <w:tc>
          <w:tcPr>
            <w:tcW w:w="297" w:type="pct"/>
            <w:shd w:val="clear" w:color="auto" w:fill="auto"/>
            <w:vAlign w:val="center"/>
          </w:tcPr>
          <w:p w14:paraId="777736CB" w14:textId="77777777" w:rsidR="00C15EB3" w:rsidRPr="00D24A37" w:rsidRDefault="00C15EB3" w:rsidP="00C24C5A">
            <w:pPr>
              <w:ind w:firstLine="0"/>
              <w:jc w:val="center"/>
            </w:pPr>
            <w:r w:rsidRPr="00D24A37">
              <w:rPr>
                <w:lang w:val="en-GB"/>
              </w:rPr>
              <w:t>6</w:t>
            </w:r>
          </w:p>
        </w:tc>
        <w:tc>
          <w:tcPr>
            <w:tcW w:w="377" w:type="pct"/>
            <w:shd w:val="clear" w:color="auto" w:fill="auto"/>
            <w:vAlign w:val="center"/>
          </w:tcPr>
          <w:p w14:paraId="337E0441" w14:textId="77777777" w:rsidR="00C15EB3" w:rsidRPr="00D24A37" w:rsidRDefault="00C15EB3" w:rsidP="00C24C5A">
            <w:pPr>
              <w:ind w:firstLine="0"/>
              <w:jc w:val="center"/>
            </w:pPr>
            <w:r w:rsidRPr="00D24A37">
              <w:rPr>
                <w:lang w:val="en-GB"/>
              </w:rPr>
              <w:t>1998</w:t>
            </w:r>
          </w:p>
        </w:tc>
        <w:tc>
          <w:tcPr>
            <w:tcW w:w="623" w:type="pct"/>
            <w:shd w:val="clear" w:color="auto" w:fill="auto"/>
            <w:vAlign w:val="center"/>
          </w:tcPr>
          <w:p w14:paraId="04760ADB" w14:textId="77777777" w:rsidR="00C15EB3" w:rsidRPr="00D24A37" w:rsidRDefault="00C15EB3" w:rsidP="00C24C5A">
            <w:pPr>
              <w:ind w:firstLine="0"/>
              <w:jc w:val="center"/>
            </w:pPr>
            <w:r w:rsidRPr="00D24A37">
              <w:t>329154</w:t>
            </w:r>
          </w:p>
        </w:tc>
        <w:tc>
          <w:tcPr>
            <w:tcW w:w="276" w:type="pct"/>
            <w:shd w:val="clear" w:color="auto" w:fill="auto"/>
            <w:vAlign w:val="center"/>
          </w:tcPr>
          <w:p w14:paraId="3F8B33D9" w14:textId="77777777" w:rsidR="00C15EB3" w:rsidRPr="00D24A37" w:rsidRDefault="00C15EB3" w:rsidP="00C24C5A">
            <w:pPr>
              <w:ind w:firstLine="0"/>
              <w:jc w:val="center"/>
            </w:pPr>
            <w:r w:rsidRPr="00D24A37">
              <w:rPr>
                <w:lang w:val="en-GB"/>
              </w:rPr>
              <w:t>-6</w:t>
            </w:r>
          </w:p>
        </w:tc>
        <w:tc>
          <w:tcPr>
            <w:tcW w:w="359" w:type="pct"/>
            <w:shd w:val="clear" w:color="auto" w:fill="auto"/>
            <w:vAlign w:val="center"/>
          </w:tcPr>
          <w:p w14:paraId="5A50DFD3" w14:textId="77777777" w:rsidR="00C15EB3" w:rsidRPr="00D24A37" w:rsidRDefault="00C15EB3" w:rsidP="00C24C5A">
            <w:pPr>
              <w:ind w:firstLine="0"/>
              <w:jc w:val="center"/>
            </w:pPr>
            <w:r w:rsidRPr="00D24A37">
              <w:rPr>
                <w:lang w:val="en-GB"/>
              </w:rPr>
              <w:t>36</w:t>
            </w:r>
          </w:p>
        </w:tc>
        <w:tc>
          <w:tcPr>
            <w:tcW w:w="419" w:type="pct"/>
            <w:shd w:val="clear" w:color="auto" w:fill="auto"/>
            <w:vAlign w:val="center"/>
          </w:tcPr>
          <w:p w14:paraId="6BA7933E" w14:textId="77777777" w:rsidR="00C15EB3" w:rsidRPr="00D24A37" w:rsidRDefault="00C15EB3" w:rsidP="00C24C5A">
            <w:pPr>
              <w:ind w:firstLine="0"/>
              <w:jc w:val="center"/>
            </w:pPr>
            <w:r w:rsidRPr="00D24A37">
              <w:rPr>
                <w:lang w:val="en-GB"/>
              </w:rPr>
              <w:t>1296</w:t>
            </w:r>
          </w:p>
        </w:tc>
        <w:tc>
          <w:tcPr>
            <w:tcW w:w="573" w:type="pct"/>
            <w:shd w:val="clear" w:color="auto" w:fill="auto"/>
            <w:vAlign w:val="center"/>
          </w:tcPr>
          <w:p w14:paraId="16C89974" w14:textId="77777777" w:rsidR="00C15EB3" w:rsidRPr="00D24A37" w:rsidRDefault="00C15EB3" w:rsidP="00C24C5A">
            <w:pPr>
              <w:widowControl/>
              <w:ind w:firstLine="0"/>
              <w:jc w:val="right"/>
              <w:rPr>
                <w:rFonts w:cs="Times New Roman"/>
                <w:color w:val="000000"/>
              </w:rPr>
            </w:pPr>
            <w:r w:rsidRPr="00D24A37">
              <w:rPr>
                <w:rFonts w:cs="Times New Roman"/>
                <w:color w:val="000000"/>
              </w:rPr>
              <w:t>-1974924</w:t>
            </w:r>
          </w:p>
        </w:tc>
        <w:tc>
          <w:tcPr>
            <w:tcW w:w="656" w:type="pct"/>
            <w:shd w:val="clear" w:color="auto" w:fill="auto"/>
            <w:vAlign w:val="center"/>
          </w:tcPr>
          <w:p w14:paraId="28B3A838" w14:textId="77777777" w:rsidR="00C15EB3" w:rsidRPr="00D24A37" w:rsidRDefault="00C15EB3" w:rsidP="00C24C5A">
            <w:pPr>
              <w:widowControl/>
              <w:ind w:firstLine="0"/>
              <w:jc w:val="right"/>
              <w:rPr>
                <w:rFonts w:cs="Times New Roman"/>
                <w:color w:val="000000"/>
              </w:rPr>
            </w:pPr>
            <w:r w:rsidRPr="00D24A37">
              <w:rPr>
                <w:rFonts w:cs="Times New Roman"/>
                <w:color w:val="000000"/>
              </w:rPr>
              <w:t>11849544</w:t>
            </w:r>
          </w:p>
        </w:tc>
        <w:tc>
          <w:tcPr>
            <w:tcW w:w="592" w:type="pct"/>
            <w:shd w:val="clear" w:color="auto" w:fill="auto"/>
            <w:vAlign w:val="center"/>
          </w:tcPr>
          <w:p w14:paraId="0F494536" w14:textId="77777777" w:rsidR="00C15EB3" w:rsidRPr="00D24A37" w:rsidRDefault="00C15EB3" w:rsidP="00C24C5A">
            <w:pPr>
              <w:ind w:firstLine="0"/>
              <w:jc w:val="right"/>
              <w:rPr>
                <w:color w:val="000000"/>
              </w:rPr>
            </w:pPr>
            <w:r w:rsidRPr="00D24A37">
              <w:rPr>
                <w:color w:val="000000"/>
              </w:rPr>
              <w:t>313879.8</w:t>
            </w:r>
          </w:p>
        </w:tc>
        <w:tc>
          <w:tcPr>
            <w:tcW w:w="828" w:type="pct"/>
            <w:shd w:val="clear" w:color="auto" w:fill="auto"/>
            <w:vAlign w:val="center"/>
          </w:tcPr>
          <w:p w14:paraId="08F0EC6E" w14:textId="77777777" w:rsidR="00C15EB3" w:rsidRPr="00D24A37" w:rsidRDefault="00C15EB3" w:rsidP="00C24C5A">
            <w:pPr>
              <w:ind w:firstLine="0"/>
              <w:jc w:val="right"/>
              <w:rPr>
                <w:color w:val="000000"/>
              </w:rPr>
            </w:pPr>
            <w:r w:rsidRPr="00D24A37">
              <w:rPr>
                <w:color w:val="000000"/>
              </w:rPr>
              <w:t>319187.6</w:t>
            </w:r>
          </w:p>
        </w:tc>
      </w:tr>
      <w:tr w:rsidR="00C15EB3" w:rsidRPr="00D24A37" w14:paraId="1454DDEA" w14:textId="77777777" w:rsidTr="00A070EF">
        <w:trPr>
          <w:trHeight w:val="270"/>
        </w:trPr>
        <w:tc>
          <w:tcPr>
            <w:tcW w:w="297" w:type="pct"/>
            <w:shd w:val="clear" w:color="auto" w:fill="auto"/>
            <w:vAlign w:val="center"/>
          </w:tcPr>
          <w:p w14:paraId="434D3FE2" w14:textId="77777777" w:rsidR="00C15EB3" w:rsidRPr="00D24A37" w:rsidRDefault="00C15EB3" w:rsidP="00C24C5A">
            <w:pPr>
              <w:ind w:firstLine="0"/>
              <w:jc w:val="center"/>
            </w:pPr>
            <w:r w:rsidRPr="00D24A37">
              <w:rPr>
                <w:lang w:val="en-GB"/>
              </w:rPr>
              <w:t>7</w:t>
            </w:r>
          </w:p>
        </w:tc>
        <w:tc>
          <w:tcPr>
            <w:tcW w:w="377" w:type="pct"/>
            <w:shd w:val="clear" w:color="auto" w:fill="auto"/>
            <w:vAlign w:val="center"/>
          </w:tcPr>
          <w:p w14:paraId="05989447" w14:textId="77777777" w:rsidR="00C15EB3" w:rsidRPr="00D24A37" w:rsidRDefault="00C15EB3" w:rsidP="00C24C5A">
            <w:pPr>
              <w:ind w:firstLine="0"/>
              <w:jc w:val="center"/>
            </w:pPr>
            <w:r w:rsidRPr="00D24A37">
              <w:rPr>
                <w:lang w:val="en-GB"/>
              </w:rPr>
              <w:t>1999</w:t>
            </w:r>
          </w:p>
        </w:tc>
        <w:tc>
          <w:tcPr>
            <w:tcW w:w="623" w:type="pct"/>
            <w:shd w:val="clear" w:color="auto" w:fill="auto"/>
            <w:vAlign w:val="center"/>
          </w:tcPr>
          <w:p w14:paraId="497D0CBB" w14:textId="77777777" w:rsidR="00C15EB3" w:rsidRPr="00D24A37" w:rsidRDefault="00C15EB3" w:rsidP="00C24C5A">
            <w:pPr>
              <w:ind w:firstLine="0"/>
              <w:jc w:val="center"/>
            </w:pPr>
            <w:r w:rsidRPr="00D24A37">
              <w:t>330373</w:t>
            </w:r>
          </w:p>
        </w:tc>
        <w:tc>
          <w:tcPr>
            <w:tcW w:w="276" w:type="pct"/>
            <w:shd w:val="clear" w:color="auto" w:fill="auto"/>
            <w:vAlign w:val="center"/>
          </w:tcPr>
          <w:p w14:paraId="5D5E50D3" w14:textId="77777777" w:rsidR="00C15EB3" w:rsidRPr="00D24A37" w:rsidRDefault="00C15EB3" w:rsidP="00C24C5A">
            <w:pPr>
              <w:ind w:firstLine="0"/>
              <w:jc w:val="center"/>
            </w:pPr>
            <w:r w:rsidRPr="00D24A37">
              <w:rPr>
                <w:lang w:val="en-GB"/>
              </w:rPr>
              <w:t>-5</w:t>
            </w:r>
          </w:p>
        </w:tc>
        <w:tc>
          <w:tcPr>
            <w:tcW w:w="359" w:type="pct"/>
            <w:shd w:val="clear" w:color="auto" w:fill="auto"/>
            <w:vAlign w:val="center"/>
          </w:tcPr>
          <w:p w14:paraId="064FA844" w14:textId="77777777" w:rsidR="00C15EB3" w:rsidRPr="00D24A37" w:rsidRDefault="00C15EB3" w:rsidP="00C24C5A">
            <w:pPr>
              <w:ind w:firstLine="0"/>
              <w:jc w:val="center"/>
            </w:pPr>
            <w:r w:rsidRPr="00D24A37">
              <w:rPr>
                <w:lang w:val="en-GB"/>
              </w:rPr>
              <w:t>25</w:t>
            </w:r>
          </w:p>
        </w:tc>
        <w:tc>
          <w:tcPr>
            <w:tcW w:w="419" w:type="pct"/>
            <w:shd w:val="clear" w:color="auto" w:fill="auto"/>
            <w:vAlign w:val="center"/>
          </w:tcPr>
          <w:p w14:paraId="38F6E49D" w14:textId="77777777" w:rsidR="00C15EB3" w:rsidRPr="00D24A37" w:rsidRDefault="00C15EB3" w:rsidP="00C24C5A">
            <w:pPr>
              <w:ind w:firstLine="0"/>
              <w:jc w:val="center"/>
            </w:pPr>
            <w:r w:rsidRPr="00D24A37">
              <w:rPr>
                <w:lang w:val="en-GB"/>
              </w:rPr>
              <w:t>625</w:t>
            </w:r>
          </w:p>
        </w:tc>
        <w:tc>
          <w:tcPr>
            <w:tcW w:w="573" w:type="pct"/>
            <w:shd w:val="clear" w:color="auto" w:fill="auto"/>
            <w:vAlign w:val="center"/>
          </w:tcPr>
          <w:p w14:paraId="72AD1F71" w14:textId="77777777" w:rsidR="00C15EB3" w:rsidRPr="00D24A37" w:rsidRDefault="00C15EB3" w:rsidP="00C24C5A">
            <w:pPr>
              <w:widowControl/>
              <w:ind w:firstLine="0"/>
              <w:jc w:val="right"/>
              <w:rPr>
                <w:rFonts w:cs="Times New Roman"/>
                <w:color w:val="000000"/>
              </w:rPr>
            </w:pPr>
            <w:r w:rsidRPr="00D24A37">
              <w:rPr>
                <w:rFonts w:cs="Times New Roman"/>
                <w:color w:val="000000"/>
              </w:rPr>
              <w:t>-1651865</w:t>
            </w:r>
          </w:p>
        </w:tc>
        <w:tc>
          <w:tcPr>
            <w:tcW w:w="656" w:type="pct"/>
            <w:shd w:val="clear" w:color="auto" w:fill="auto"/>
            <w:vAlign w:val="center"/>
          </w:tcPr>
          <w:p w14:paraId="769C2C08" w14:textId="77777777" w:rsidR="00C15EB3" w:rsidRPr="00D24A37" w:rsidRDefault="00C15EB3" w:rsidP="00C24C5A">
            <w:pPr>
              <w:widowControl/>
              <w:ind w:firstLine="0"/>
              <w:jc w:val="right"/>
              <w:rPr>
                <w:rFonts w:cs="Times New Roman"/>
                <w:color w:val="000000"/>
              </w:rPr>
            </w:pPr>
            <w:r w:rsidRPr="00D24A37">
              <w:rPr>
                <w:rFonts w:cs="Times New Roman"/>
                <w:color w:val="000000"/>
              </w:rPr>
              <w:t>8259325</w:t>
            </w:r>
          </w:p>
        </w:tc>
        <w:tc>
          <w:tcPr>
            <w:tcW w:w="592" w:type="pct"/>
            <w:shd w:val="clear" w:color="auto" w:fill="auto"/>
            <w:vAlign w:val="center"/>
          </w:tcPr>
          <w:p w14:paraId="60522404" w14:textId="77777777" w:rsidR="00C15EB3" w:rsidRPr="00D24A37" w:rsidRDefault="00C15EB3" w:rsidP="00C24C5A">
            <w:pPr>
              <w:ind w:firstLine="0"/>
              <w:jc w:val="right"/>
              <w:rPr>
                <w:color w:val="000000"/>
              </w:rPr>
            </w:pPr>
            <w:r w:rsidRPr="00D24A37">
              <w:rPr>
                <w:color w:val="000000"/>
              </w:rPr>
              <w:t>314907</w:t>
            </w:r>
          </w:p>
        </w:tc>
        <w:tc>
          <w:tcPr>
            <w:tcW w:w="828" w:type="pct"/>
            <w:shd w:val="clear" w:color="auto" w:fill="auto"/>
            <w:vAlign w:val="center"/>
          </w:tcPr>
          <w:p w14:paraId="4A3CAA0F" w14:textId="77777777" w:rsidR="00C15EB3" w:rsidRPr="00D24A37" w:rsidRDefault="00C15EB3" w:rsidP="00C24C5A">
            <w:pPr>
              <w:ind w:firstLine="0"/>
              <w:jc w:val="right"/>
              <w:rPr>
                <w:color w:val="000000"/>
              </w:rPr>
            </w:pPr>
            <w:r w:rsidRPr="00D24A37">
              <w:rPr>
                <w:color w:val="000000"/>
              </w:rPr>
              <w:t>319565.7</w:t>
            </w:r>
          </w:p>
        </w:tc>
      </w:tr>
      <w:tr w:rsidR="00C15EB3" w:rsidRPr="00D24A37" w14:paraId="729C14EE" w14:textId="77777777" w:rsidTr="00A070EF">
        <w:trPr>
          <w:trHeight w:val="270"/>
        </w:trPr>
        <w:tc>
          <w:tcPr>
            <w:tcW w:w="297" w:type="pct"/>
            <w:shd w:val="clear" w:color="auto" w:fill="auto"/>
            <w:vAlign w:val="center"/>
          </w:tcPr>
          <w:p w14:paraId="16D21308" w14:textId="77777777" w:rsidR="00C15EB3" w:rsidRPr="00D24A37" w:rsidRDefault="00C15EB3" w:rsidP="00C24C5A">
            <w:pPr>
              <w:ind w:firstLine="0"/>
              <w:jc w:val="center"/>
            </w:pPr>
            <w:r w:rsidRPr="00D24A37">
              <w:rPr>
                <w:lang w:val="en-GB"/>
              </w:rPr>
              <w:t>8</w:t>
            </w:r>
          </w:p>
        </w:tc>
        <w:tc>
          <w:tcPr>
            <w:tcW w:w="377" w:type="pct"/>
            <w:shd w:val="clear" w:color="auto" w:fill="auto"/>
            <w:vAlign w:val="center"/>
          </w:tcPr>
          <w:p w14:paraId="1430D627" w14:textId="77777777" w:rsidR="00C15EB3" w:rsidRPr="00D24A37" w:rsidRDefault="00C15EB3" w:rsidP="00C24C5A">
            <w:pPr>
              <w:ind w:firstLine="0"/>
              <w:jc w:val="center"/>
            </w:pPr>
            <w:r w:rsidRPr="00D24A37">
              <w:rPr>
                <w:lang w:val="en-GB"/>
              </w:rPr>
              <w:t>2000</w:t>
            </w:r>
          </w:p>
        </w:tc>
        <w:tc>
          <w:tcPr>
            <w:tcW w:w="623" w:type="pct"/>
            <w:shd w:val="clear" w:color="auto" w:fill="auto"/>
            <w:vAlign w:val="center"/>
          </w:tcPr>
          <w:p w14:paraId="30944B25" w14:textId="77777777" w:rsidR="00C15EB3" w:rsidRPr="00D24A37" w:rsidRDefault="00C15EB3" w:rsidP="00C24C5A">
            <w:pPr>
              <w:ind w:firstLine="0"/>
              <w:jc w:val="center"/>
            </w:pPr>
            <w:r w:rsidRPr="00D24A37">
              <w:t>331334</w:t>
            </w:r>
          </w:p>
        </w:tc>
        <w:tc>
          <w:tcPr>
            <w:tcW w:w="276" w:type="pct"/>
            <w:shd w:val="clear" w:color="auto" w:fill="auto"/>
            <w:vAlign w:val="center"/>
          </w:tcPr>
          <w:p w14:paraId="44138E07" w14:textId="77777777" w:rsidR="00C15EB3" w:rsidRPr="00D24A37" w:rsidRDefault="00C15EB3" w:rsidP="00C24C5A">
            <w:pPr>
              <w:ind w:firstLine="0"/>
              <w:jc w:val="center"/>
            </w:pPr>
            <w:r w:rsidRPr="00D24A37">
              <w:rPr>
                <w:lang w:val="en-GB"/>
              </w:rPr>
              <w:t>-4</w:t>
            </w:r>
          </w:p>
        </w:tc>
        <w:tc>
          <w:tcPr>
            <w:tcW w:w="359" w:type="pct"/>
            <w:shd w:val="clear" w:color="auto" w:fill="auto"/>
            <w:vAlign w:val="center"/>
          </w:tcPr>
          <w:p w14:paraId="3D3C763D" w14:textId="77777777" w:rsidR="00C15EB3" w:rsidRPr="00D24A37" w:rsidRDefault="00C15EB3" w:rsidP="00C24C5A">
            <w:pPr>
              <w:ind w:firstLine="0"/>
              <w:jc w:val="center"/>
            </w:pPr>
            <w:r w:rsidRPr="00D24A37">
              <w:rPr>
                <w:lang w:val="en-GB"/>
              </w:rPr>
              <w:t>16</w:t>
            </w:r>
          </w:p>
        </w:tc>
        <w:tc>
          <w:tcPr>
            <w:tcW w:w="419" w:type="pct"/>
            <w:shd w:val="clear" w:color="auto" w:fill="auto"/>
            <w:vAlign w:val="center"/>
          </w:tcPr>
          <w:p w14:paraId="5390D7E1" w14:textId="77777777" w:rsidR="00C15EB3" w:rsidRPr="00D24A37" w:rsidRDefault="00C15EB3" w:rsidP="00C24C5A">
            <w:pPr>
              <w:ind w:firstLine="0"/>
              <w:jc w:val="center"/>
            </w:pPr>
            <w:r w:rsidRPr="00D24A37">
              <w:rPr>
                <w:lang w:val="en-GB"/>
              </w:rPr>
              <w:t>256</w:t>
            </w:r>
          </w:p>
        </w:tc>
        <w:tc>
          <w:tcPr>
            <w:tcW w:w="573" w:type="pct"/>
            <w:shd w:val="clear" w:color="auto" w:fill="auto"/>
            <w:vAlign w:val="center"/>
          </w:tcPr>
          <w:p w14:paraId="76B6A4C8" w14:textId="77777777" w:rsidR="00C15EB3" w:rsidRPr="00D24A37" w:rsidRDefault="00C15EB3" w:rsidP="00C24C5A">
            <w:pPr>
              <w:widowControl/>
              <w:ind w:firstLine="0"/>
              <w:jc w:val="right"/>
              <w:rPr>
                <w:rFonts w:cs="Times New Roman"/>
                <w:color w:val="000000"/>
              </w:rPr>
            </w:pPr>
            <w:r w:rsidRPr="00D24A37">
              <w:rPr>
                <w:rFonts w:cs="Times New Roman"/>
                <w:color w:val="000000"/>
              </w:rPr>
              <w:t>-1325336</w:t>
            </w:r>
          </w:p>
        </w:tc>
        <w:tc>
          <w:tcPr>
            <w:tcW w:w="656" w:type="pct"/>
            <w:shd w:val="clear" w:color="auto" w:fill="auto"/>
            <w:vAlign w:val="center"/>
          </w:tcPr>
          <w:p w14:paraId="57DC88E3" w14:textId="77777777" w:rsidR="00C15EB3" w:rsidRPr="00D24A37" w:rsidRDefault="00C15EB3" w:rsidP="00C24C5A">
            <w:pPr>
              <w:widowControl/>
              <w:ind w:firstLine="0"/>
              <w:jc w:val="right"/>
              <w:rPr>
                <w:rFonts w:cs="Times New Roman"/>
                <w:color w:val="000000"/>
              </w:rPr>
            </w:pPr>
            <w:r w:rsidRPr="00D24A37">
              <w:rPr>
                <w:rFonts w:cs="Times New Roman"/>
                <w:color w:val="000000"/>
              </w:rPr>
              <w:t>5301344</w:t>
            </w:r>
          </w:p>
        </w:tc>
        <w:tc>
          <w:tcPr>
            <w:tcW w:w="592" w:type="pct"/>
            <w:shd w:val="clear" w:color="auto" w:fill="auto"/>
            <w:vAlign w:val="center"/>
          </w:tcPr>
          <w:p w14:paraId="427C4C99" w14:textId="77777777" w:rsidR="00C15EB3" w:rsidRPr="00D24A37" w:rsidRDefault="00C15EB3" w:rsidP="00C24C5A">
            <w:pPr>
              <w:ind w:firstLine="0"/>
              <w:jc w:val="right"/>
              <w:rPr>
                <w:color w:val="000000"/>
              </w:rPr>
            </w:pPr>
            <w:r w:rsidRPr="00D24A37">
              <w:rPr>
                <w:color w:val="000000"/>
              </w:rPr>
              <w:t>315934.2</w:t>
            </w:r>
          </w:p>
        </w:tc>
        <w:tc>
          <w:tcPr>
            <w:tcW w:w="828" w:type="pct"/>
            <w:shd w:val="clear" w:color="auto" w:fill="auto"/>
            <w:vAlign w:val="center"/>
          </w:tcPr>
          <w:p w14:paraId="35936525" w14:textId="77777777" w:rsidR="00C15EB3" w:rsidRPr="00D24A37" w:rsidRDefault="00C15EB3" w:rsidP="00C24C5A">
            <w:pPr>
              <w:ind w:firstLine="0"/>
              <w:jc w:val="right"/>
              <w:rPr>
                <w:color w:val="000000"/>
              </w:rPr>
            </w:pPr>
            <w:r w:rsidRPr="00D24A37">
              <w:rPr>
                <w:color w:val="000000"/>
              </w:rPr>
              <w:t>319979.8</w:t>
            </w:r>
          </w:p>
        </w:tc>
      </w:tr>
      <w:tr w:rsidR="00C15EB3" w:rsidRPr="00D24A37" w14:paraId="14BB9370" w14:textId="77777777" w:rsidTr="00A070EF">
        <w:trPr>
          <w:trHeight w:val="270"/>
        </w:trPr>
        <w:tc>
          <w:tcPr>
            <w:tcW w:w="297" w:type="pct"/>
            <w:shd w:val="clear" w:color="auto" w:fill="auto"/>
            <w:vAlign w:val="center"/>
          </w:tcPr>
          <w:p w14:paraId="68DBDC27" w14:textId="77777777" w:rsidR="00C15EB3" w:rsidRPr="00D24A37" w:rsidRDefault="00C15EB3" w:rsidP="00C24C5A">
            <w:pPr>
              <w:ind w:firstLine="0"/>
              <w:jc w:val="center"/>
            </w:pPr>
            <w:r w:rsidRPr="00D24A37">
              <w:rPr>
                <w:lang w:val="en-GB"/>
              </w:rPr>
              <w:t>9</w:t>
            </w:r>
          </w:p>
        </w:tc>
        <w:tc>
          <w:tcPr>
            <w:tcW w:w="377" w:type="pct"/>
            <w:shd w:val="clear" w:color="auto" w:fill="auto"/>
            <w:vAlign w:val="center"/>
          </w:tcPr>
          <w:p w14:paraId="5599C15F" w14:textId="77777777" w:rsidR="00C15EB3" w:rsidRPr="00D24A37" w:rsidRDefault="00C15EB3" w:rsidP="00C24C5A">
            <w:pPr>
              <w:ind w:firstLine="0"/>
              <w:jc w:val="center"/>
            </w:pPr>
            <w:r w:rsidRPr="00D24A37">
              <w:rPr>
                <w:lang w:val="en-GB"/>
              </w:rPr>
              <w:t>2001</w:t>
            </w:r>
          </w:p>
        </w:tc>
        <w:tc>
          <w:tcPr>
            <w:tcW w:w="623" w:type="pct"/>
            <w:shd w:val="clear" w:color="auto" w:fill="auto"/>
            <w:vAlign w:val="center"/>
          </w:tcPr>
          <w:p w14:paraId="069C475C" w14:textId="77777777" w:rsidR="00C15EB3" w:rsidRPr="00D24A37" w:rsidRDefault="00C15EB3" w:rsidP="00C24C5A">
            <w:pPr>
              <w:ind w:firstLine="0"/>
              <w:jc w:val="center"/>
            </w:pPr>
            <w:r w:rsidRPr="00D24A37">
              <w:t>332952</w:t>
            </w:r>
          </w:p>
        </w:tc>
        <w:tc>
          <w:tcPr>
            <w:tcW w:w="276" w:type="pct"/>
            <w:shd w:val="clear" w:color="auto" w:fill="auto"/>
            <w:vAlign w:val="center"/>
          </w:tcPr>
          <w:p w14:paraId="346A52D7" w14:textId="77777777" w:rsidR="00C15EB3" w:rsidRPr="00D24A37" w:rsidRDefault="00C15EB3" w:rsidP="00C24C5A">
            <w:pPr>
              <w:ind w:firstLine="0"/>
              <w:jc w:val="center"/>
            </w:pPr>
            <w:r w:rsidRPr="00D24A37">
              <w:rPr>
                <w:lang w:val="en-GB"/>
              </w:rPr>
              <w:t>-3</w:t>
            </w:r>
          </w:p>
        </w:tc>
        <w:tc>
          <w:tcPr>
            <w:tcW w:w="359" w:type="pct"/>
            <w:shd w:val="clear" w:color="auto" w:fill="auto"/>
            <w:vAlign w:val="center"/>
          </w:tcPr>
          <w:p w14:paraId="6DF8C158" w14:textId="77777777" w:rsidR="00C15EB3" w:rsidRPr="00D24A37" w:rsidRDefault="00C15EB3" w:rsidP="00C24C5A">
            <w:pPr>
              <w:ind w:firstLine="0"/>
              <w:jc w:val="center"/>
            </w:pPr>
            <w:r w:rsidRPr="00D24A37">
              <w:rPr>
                <w:lang w:val="en-GB"/>
              </w:rPr>
              <w:t>9</w:t>
            </w:r>
          </w:p>
        </w:tc>
        <w:tc>
          <w:tcPr>
            <w:tcW w:w="419" w:type="pct"/>
            <w:shd w:val="clear" w:color="auto" w:fill="auto"/>
            <w:vAlign w:val="center"/>
          </w:tcPr>
          <w:p w14:paraId="7B1E327E" w14:textId="77777777" w:rsidR="00C15EB3" w:rsidRPr="00D24A37" w:rsidRDefault="00C15EB3" w:rsidP="00C24C5A">
            <w:pPr>
              <w:ind w:firstLine="0"/>
              <w:jc w:val="center"/>
            </w:pPr>
            <w:r w:rsidRPr="00D24A37">
              <w:rPr>
                <w:lang w:val="en-GB"/>
              </w:rPr>
              <w:t>81</w:t>
            </w:r>
          </w:p>
        </w:tc>
        <w:tc>
          <w:tcPr>
            <w:tcW w:w="573" w:type="pct"/>
            <w:shd w:val="clear" w:color="auto" w:fill="auto"/>
            <w:vAlign w:val="center"/>
          </w:tcPr>
          <w:p w14:paraId="508410C5" w14:textId="77777777" w:rsidR="00C15EB3" w:rsidRPr="00D24A37" w:rsidRDefault="00C15EB3" w:rsidP="00C24C5A">
            <w:pPr>
              <w:widowControl/>
              <w:ind w:firstLine="0"/>
              <w:jc w:val="right"/>
              <w:rPr>
                <w:rFonts w:cs="Times New Roman"/>
                <w:color w:val="000000"/>
              </w:rPr>
            </w:pPr>
            <w:r w:rsidRPr="00D24A37">
              <w:rPr>
                <w:rFonts w:cs="Times New Roman"/>
                <w:color w:val="000000"/>
              </w:rPr>
              <w:t>-998856</w:t>
            </w:r>
          </w:p>
        </w:tc>
        <w:tc>
          <w:tcPr>
            <w:tcW w:w="656" w:type="pct"/>
            <w:shd w:val="clear" w:color="auto" w:fill="auto"/>
            <w:vAlign w:val="center"/>
          </w:tcPr>
          <w:p w14:paraId="75843F4A" w14:textId="77777777" w:rsidR="00C15EB3" w:rsidRPr="00D24A37" w:rsidRDefault="00C15EB3" w:rsidP="00C24C5A">
            <w:pPr>
              <w:widowControl/>
              <w:ind w:firstLine="0"/>
              <w:jc w:val="right"/>
              <w:rPr>
                <w:rFonts w:cs="Times New Roman"/>
                <w:color w:val="000000"/>
              </w:rPr>
            </w:pPr>
            <w:r w:rsidRPr="00D24A37">
              <w:rPr>
                <w:rFonts w:cs="Times New Roman"/>
                <w:color w:val="000000"/>
              </w:rPr>
              <w:t>2996568</w:t>
            </w:r>
          </w:p>
        </w:tc>
        <w:tc>
          <w:tcPr>
            <w:tcW w:w="592" w:type="pct"/>
            <w:shd w:val="clear" w:color="auto" w:fill="auto"/>
            <w:vAlign w:val="center"/>
          </w:tcPr>
          <w:p w14:paraId="6D7CDF09" w14:textId="77777777" w:rsidR="00C15EB3" w:rsidRPr="00D24A37" w:rsidRDefault="00C15EB3" w:rsidP="00C24C5A">
            <w:pPr>
              <w:ind w:firstLine="0"/>
              <w:jc w:val="right"/>
              <w:rPr>
                <w:color w:val="000000"/>
              </w:rPr>
            </w:pPr>
            <w:r w:rsidRPr="00D24A37">
              <w:rPr>
                <w:color w:val="000000"/>
              </w:rPr>
              <w:t>316961.4</w:t>
            </w:r>
          </w:p>
        </w:tc>
        <w:tc>
          <w:tcPr>
            <w:tcW w:w="828" w:type="pct"/>
            <w:shd w:val="clear" w:color="auto" w:fill="auto"/>
            <w:vAlign w:val="center"/>
          </w:tcPr>
          <w:p w14:paraId="6A853E80" w14:textId="77777777" w:rsidR="00C15EB3" w:rsidRPr="00D24A37" w:rsidRDefault="00C15EB3" w:rsidP="00C24C5A">
            <w:pPr>
              <w:ind w:firstLine="0"/>
              <w:jc w:val="right"/>
              <w:rPr>
                <w:color w:val="000000"/>
              </w:rPr>
            </w:pPr>
            <w:r w:rsidRPr="00D24A37">
              <w:rPr>
                <w:color w:val="000000"/>
              </w:rPr>
              <w:t>320430</w:t>
            </w:r>
          </w:p>
        </w:tc>
      </w:tr>
      <w:tr w:rsidR="00C15EB3" w:rsidRPr="00D24A37" w14:paraId="16F9CA2C" w14:textId="77777777" w:rsidTr="00A070EF">
        <w:trPr>
          <w:trHeight w:val="270"/>
        </w:trPr>
        <w:tc>
          <w:tcPr>
            <w:tcW w:w="297" w:type="pct"/>
            <w:shd w:val="clear" w:color="auto" w:fill="auto"/>
            <w:vAlign w:val="center"/>
          </w:tcPr>
          <w:p w14:paraId="7B13E87B" w14:textId="77777777" w:rsidR="00C15EB3" w:rsidRPr="00D24A37" w:rsidRDefault="00C15EB3" w:rsidP="00C24C5A">
            <w:pPr>
              <w:ind w:firstLine="0"/>
              <w:jc w:val="center"/>
            </w:pPr>
            <w:r w:rsidRPr="00D24A37">
              <w:rPr>
                <w:lang w:val="en-GB"/>
              </w:rPr>
              <w:t>10</w:t>
            </w:r>
          </w:p>
        </w:tc>
        <w:tc>
          <w:tcPr>
            <w:tcW w:w="377" w:type="pct"/>
            <w:shd w:val="clear" w:color="auto" w:fill="auto"/>
            <w:vAlign w:val="center"/>
          </w:tcPr>
          <w:p w14:paraId="45CAAABF" w14:textId="77777777" w:rsidR="00C15EB3" w:rsidRPr="00D24A37" w:rsidRDefault="00C15EB3" w:rsidP="00C24C5A">
            <w:pPr>
              <w:ind w:firstLine="0"/>
              <w:jc w:val="center"/>
            </w:pPr>
            <w:r w:rsidRPr="00D24A37">
              <w:rPr>
                <w:lang w:val="en-GB"/>
              </w:rPr>
              <w:t>2002</w:t>
            </w:r>
          </w:p>
        </w:tc>
        <w:tc>
          <w:tcPr>
            <w:tcW w:w="623" w:type="pct"/>
            <w:shd w:val="clear" w:color="auto" w:fill="auto"/>
            <w:vAlign w:val="center"/>
          </w:tcPr>
          <w:p w14:paraId="0B05492A" w14:textId="77777777" w:rsidR="00C15EB3" w:rsidRPr="00D24A37" w:rsidRDefault="00C15EB3" w:rsidP="00C24C5A">
            <w:pPr>
              <w:ind w:firstLine="0"/>
              <w:jc w:val="center"/>
            </w:pPr>
            <w:r w:rsidRPr="00D24A37">
              <w:t>334507</w:t>
            </w:r>
          </w:p>
        </w:tc>
        <w:tc>
          <w:tcPr>
            <w:tcW w:w="276" w:type="pct"/>
            <w:shd w:val="clear" w:color="auto" w:fill="auto"/>
            <w:vAlign w:val="center"/>
          </w:tcPr>
          <w:p w14:paraId="64D499B0" w14:textId="77777777" w:rsidR="00C15EB3" w:rsidRPr="00D24A37" w:rsidRDefault="00C15EB3" w:rsidP="00C24C5A">
            <w:pPr>
              <w:ind w:firstLine="0"/>
              <w:jc w:val="center"/>
            </w:pPr>
            <w:r w:rsidRPr="00D24A37">
              <w:rPr>
                <w:lang w:val="en-GB"/>
              </w:rPr>
              <w:t>-2</w:t>
            </w:r>
          </w:p>
        </w:tc>
        <w:tc>
          <w:tcPr>
            <w:tcW w:w="359" w:type="pct"/>
            <w:shd w:val="clear" w:color="auto" w:fill="auto"/>
            <w:vAlign w:val="center"/>
          </w:tcPr>
          <w:p w14:paraId="4B18CF13" w14:textId="77777777" w:rsidR="00C15EB3" w:rsidRPr="00D24A37" w:rsidRDefault="00C15EB3" w:rsidP="00C24C5A">
            <w:pPr>
              <w:ind w:firstLine="0"/>
              <w:jc w:val="center"/>
            </w:pPr>
            <w:r w:rsidRPr="00D24A37">
              <w:rPr>
                <w:lang w:val="en-GB"/>
              </w:rPr>
              <w:t>4</w:t>
            </w:r>
          </w:p>
        </w:tc>
        <w:tc>
          <w:tcPr>
            <w:tcW w:w="419" w:type="pct"/>
            <w:shd w:val="clear" w:color="auto" w:fill="auto"/>
            <w:vAlign w:val="center"/>
          </w:tcPr>
          <w:p w14:paraId="11CCF973" w14:textId="77777777" w:rsidR="00C15EB3" w:rsidRPr="00D24A37" w:rsidRDefault="00C15EB3" w:rsidP="00C24C5A">
            <w:pPr>
              <w:ind w:firstLine="0"/>
              <w:jc w:val="center"/>
            </w:pPr>
            <w:r w:rsidRPr="00D24A37">
              <w:rPr>
                <w:lang w:val="en-GB"/>
              </w:rPr>
              <w:t>16</w:t>
            </w:r>
          </w:p>
        </w:tc>
        <w:tc>
          <w:tcPr>
            <w:tcW w:w="573" w:type="pct"/>
            <w:shd w:val="clear" w:color="auto" w:fill="auto"/>
            <w:vAlign w:val="center"/>
          </w:tcPr>
          <w:p w14:paraId="7F8A79AE" w14:textId="77777777" w:rsidR="00C15EB3" w:rsidRPr="00D24A37" w:rsidRDefault="00C15EB3" w:rsidP="00C24C5A">
            <w:pPr>
              <w:widowControl/>
              <w:ind w:firstLine="0"/>
              <w:jc w:val="right"/>
              <w:rPr>
                <w:rFonts w:cs="Times New Roman"/>
                <w:color w:val="000000"/>
              </w:rPr>
            </w:pPr>
            <w:r w:rsidRPr="00D24A37">
              <w:rPr>
                <w:rFonts w:cs="Times New Roman"/>
                <w:color w:val="000000"/>
              </w:rPr>
              <w:t>-669014</w:t>
            </w:r>
          </w:p>
        </w:tc>
        <w:tc>
          <w:tcPr>
            <w:tcW w:w="656" w:type="pct"/>
            <w:shd w:val="clear" w:color="auto" w:fill="auto"/>
            <w:vAlign w:val="center"/>
          </w:tcPr>
          <w:p w14:paraId="7E6AFE4B" w14:textId="77777777" w:rsidR="00C15EB3" w:rsidRPr="00D24A37" w:rsidRDefault="00C15EB3" w:rsidP="00C24C5A">
            <w:pPr>
              <w:widowControl/>
              <w:ind w:firstLine="0"/>
              <w:jc w:val="right"/>
              <w:rPr>
                <w:rFonts w:cs="Times New Roman"/>
                <w:color w:val="000000"/>
              </w:rPr>
            </w:pPr>
            <w:r w:rsidRPr="00D24A37">
              <w:rPr>
                <w:rFonts w:cs="Times New Roman"/>
                <w:color w:val="000000"/>
              </w:rPr>
              <w:t>1338028</w:t>
            </w:r>
          </w:p>
        </w:tc>
        <w:tc>
          <w:tcPr>
            <w:tcW w:w="592" w:type="pct"/>
            <w:shd w:val="clear" w:color="auto" w:fill="auto"/>
            <w:vAlign w:val="center"/>
          </w:tcPr>
          <w:p w14:paraId="69AA8DA3" w14:textId="77777777" w:rsidR="00C15EB3" w:rsidRPr="00D24A37" w:rsidRDefault="00C15EB3" w:rsidP="00C24C5A">
            <w:pPr>
              <w:ind w:firstLine="0"/>
              <w:jc w:val="right"/>
              <w:rPr>
                <w:color w:val="000000"/>
              </w:rPr>
            </w:pPr>
            <w:r w:rsidRPr="00D24A37">
              <w:rPr>
                <w:color w:val="000000"/>
              </w:rPr>
              <w:t>317988.6</w:t>
            </w:r>
          </w:p>
        </w:tc>
        <w:tc>
          <w:tcPr>
            <w:tcW w:w="828" w:type="pct"/>
            <w:shd w:val="clear" w:color="auto" w:fill="auto"/>
            <w:vAlign w:val="center"/>
          </w:tcPr>
          <w:p w14:paraId="4F0892EF" w14:textId="77777777" w:rsidR="00C15EB3" w:rsidRPr="00D24A37" w:rsidRDefault="00C15EB3" w:rsidP="00C24C5A">
            <w:pPr>
              <w:ind w:firstLine="0"/>
              <w:jc w:val="right"/>
              <w:rPr>
                <w:color w:val="000000"/>
              </w:rPr>
            </w:pPr>
            <w:r w:rsidRPr="00D24A37">
              <w:rPr>
                <w:color w:val="000000"/>
              </w:rPr>
              <w:t>320916.3</w:t>
            </w:r>
          </w:p>
        </w:tc>
      </w:tr>
      <w:tr w:rsidR="00C15EB3" w:rsidRPr="00D24A37" w14:paraId="7B6E450D" w14:textId="77777777" w:rsidTr="00A070EF">
        <w:trPr>
          <w:trHeight w:val="270"/>
        </w:trPr>
        <w:tc>
          <w:tcPr>
            <w:tcW w:w="297" w:type="pct"/>
            <w:shd w:val="clear" w:color="auto" w:fill="auto"/>
            <w:vAlign w:val="center"/>
          </w:tcPr>
          <w:p w14:paraId="07CDAA51" w14:textId="77777777" w:rsidR="00C15EB3" w:rsidRPr="00D24A37" w:rsidRDefault="00C15EB3" w:rsidP="00C24C5A">
            <w:pPr>
              <w:ind w:firstLine="0"/>
              <w:jc w:val="center"/>
            </w:pPr>
            <w:r w:rsidRPr="00D24A37">
              <w:rPr>
                <w:lang w:val="en-GB"/>
              </w:rPr>
              <w:t>11</w:t>
            </w:r>
          </w:p>
        </w:tc>
        <w:tc>
          <w:tcPr>
            <w:tcW w:w="377" w:type="pct"/>
            <w:shd w:val="clear" w:color="auto" w:fill="auto"/>
            <w:vAlign w:val="center"/>
          </w:tcPr>
          <w:p w14:paraId="780B9EF8" w14:textId="77777777" w:rsidR="00C15EB3" w:rsidRPr="00D24A37" w:rsidRDefault="00C15EB3" w:rsidP="00C24C5A">
            <w:pPr>
              <w:ind w:firstLine="0"/>
              <w:jc w:val="center"/>
            </w:pPr>
            <w:r w:rsidRPr="00D24A37">
              <w:rPr>
                <w:lang w:val="en-GB"/>
              </w:rPr>
              <w:t>2003</w:t>
            </w:r>
          </w:p>
        </w:tc>
        <w:tc>
          <w:tcPr>
            <w:tcW w:w="623" w:type="pct"/>
            <w:shd w:val="clear" w:color="auto" w:fill="auto"/>
            <w:vAlign w:val="center"/>
          </w:tcPr>
          <w:p w14:paraId="70DE7D1D" w14:textId="77777777" w:rsidR="00C15EB3" w:rsidRPr="00D24A37" w:rsidRDefault="00C15EB3" w:rsidP="00C24C5A">
            <w:pPr>
              <w:ind w:firstLine="0"/>
              <w:jc w:val="center"/>
            </w:pPr>
            <w:r w:rsidRPr="00D24A37">
              <w:t>334798</w:t>
            </w:r>
          </w:p>
        </w:tc>
        <w:tc>
          <w:tcPr>
            <w:tcW w:w="276" w:type="pct"/>
            <w:shd w:val="clear" w:color="auto" w:fill="auto"/>
            <w:vAlign w:val="center"/>
          </w:tcPr>
          <w:p w14:paraId="2272A677" w14:textId="77777777" w:rsidR="00C15EB3" w:rsidRPr="00D24A37" w:rsidRDefault="00C15EB3" w:rsidP="00C24C5A">
            <w:pPr>
              <w:ind w:firstLine="0"/>
              <w:jc w:val="center"/>
            </w:pPr>
            <w:r w:rsidRPr="00D24A37">
              <w:rPr>
                <w:lang w:val="en-GB"/>
              </w:rPr>
              <w:t>-1</w:t>
            </w:r>
          </w:p>
        </w:tc>
        <w:tc>
          <w:tcPr>
            <w:tcW w:w="359" w:type="pct"/>
            <w:shd w:val="clear" w:color="auto" w:fill="auto"/>
            <w:vAlign w:val="center"/>
          </w:tcPr>
          <w:p w14:paraId="2368F07C" w14:textId="77777777" w:rsidR="00C15EB3" w:rsidRPr="00D24A37" w:rsidRDefault="00C15EB3" w:rsidP="00C24C5A">
            <w:pPr>
              <w:ind w:firstLine="0"/>
              <w:jc w:val="center"/>
            </w:pPr>
            <w:r w:rsidRPr="00D24A37">
              <w:rPr>
                <w:lang w:val="en-GB"/>
              </w:rPr>
              <w:t>1</w:t>
            </w:r>
          </w:p>
        </w:tc>
        <w:tc>
          <w:tcPr>
            <w:tcW w:w="419" w:type="pct"/>
            <w:shd w:val="clear" w:color="auto" w:fill="auto"/>
            <w:vAlign w:val="center"/>
          </w:tcPr>
          <w:p w14:paraId="0BDE82F1" w14:textId="77777777" w:rsidR="00C15EB3" w:rsidRPr="00D24A37" w:rsidRDefault="00C15EB3" w:rsidP="00C24C5A">
            <w:pPr>
              <w:ind w:firstLine="0"/>
              <w:jc w:val="center"/>
            </w:pPr>
            <w:r w:rsidRPr="00D24A37">
              <w:rPr>
                <w:lang w:val="en-GB"/>
              </w:rPr>
              <w:t>1</w:t>
            </w:r>
          </w:p>
        </w:tc>
        <w:tc>
          <w:tcPr>
            <w:tcW w:w="573" w:type="pct"/>
            <w:shd w:val="clear" w:color="auto" w:fill="auto"/>
            <w:vAlign w:val="center"/>
          </w:tcPr>
          <w:p w14:paraId="72520C5F" w14:textId="77777777" w:rsidR="00C15EB3" w:rsidRPr="00D24A37" w:rsidRDefault="00C15EB3" w:rsidP="00C24C5A">
            <w:pPr>
              <w:widowControl/>
              <w:ind w:firstLine="0"/>
              <w:jc w:val="right"/>
              <w:rPr>
                <w:rFonts w:cs="Times New Roman"/>
                <w:color w:val="000000"/>
              </w:rPr>
            </w:pPr>
            <w:r w:rsidRPr="00D24A37">
              <w:rPr>
                <w:rFonts w:cs="Times New Roman"/>
                <w:color w:val="000000"/>
              </w:rPr>
              <w:t>-334798</w:t>
            </w:r>
          </w:p>
        </w:tc>
        <w:tc>
          <w:tcPr>
            <w:tcW w:w="656" w:type="pct"/>
            <w:shd w:val="clear" w:color="auto" w:fill="auto"/>
            <w:vAlign w:val="center"/>
          </w:tcPr>
          <w:p w14:paraId="50B19AE3" w14:textId="77777777" w:rsidR="00C15EB3" w:rsidRPr="00D24A37" w:rsidRDefault="00C15EB3" w:rsidP="00C24C5A">
            <w:pPr>
              <w:widowControl/>
              <w:ind w:firstLine="0"/>
              <w:jc w:val="right"/>
              <w:rPr>
                <w:rFonts w:cs="Times New Roman"/>
                <w:color w:val="000000"/>
              </w:rPr>
            </w:pPr>
            <w:r w:rsidRPr="00D24A37">
              <w:rPr>
                <w:rFonts w:cs="Times New Roman"/>
                <w:color w:val="000000"/>
              </w:rPr>
              <w:t>334798</w:t>
            </w:r>
          </w:p>
        </w:tc>
        <w:tc>
          <w:tcPr>
            <w:tcW w:w="592" w:type="pct"/>
            <w:shd w:val="clear" w:color="auto" w:fill="auto"/>
            <w:vAlign w:val="center"/>
          </w:tcPr>
          <w:p w14:paraId="488FD267" w14:textId="77777777" w:rsidR="00C15EB3" w:rsidRPr="00D24A37" w:rsidRDefault="00C15EB3" w:rsidP="00C24C5A">
            <w:pPr>
              <w:ind w:firstLine="0"/>
              <w:jc w:val="right"/>
              <w:rPr>
                <w:color w:val="000000"/>
              </w:rPr>
            </w:pPr>
            <w:r w:rsidRPr="00D24A37">
              <w:rPr>
                <w:color w:val="000000"/>
              </w:rPr>
              <w:t>319015.8</w:t>
            </w:r>
          </w:p>
        </w:tc>
        <w:tc>
          <w:tcPr>
            <w:tcW w:w="828" w:type="pct"/>
            <w:shd w:val="clear" w:color="auto" w:fill="auto"/>
            <w:vAlign w:val="center"/>
          </w:tcPr>
          <w:p w14:paraId="50878E63" w14:textId="77777777" w:rsidR="00C15EB3" w:rsidRPr="00D24A37" w:rsidRDefault="00C15EB3" w:rsidP="00C24C5A">
            <w:pPr>
              <w:ind w:firstLine="0"/>
              <w:jc w:val="right"/>
              <w:rPr>
                <w:color w:val="000000"/>
              </w:rPr>
            </w:pPr>
            <w:r w:rsidRPr="00D24A37">
              <w:rPr>
                <w:color w:val="000000"/>
              </w:rPr>
              <w:t>321438.6</w:t>
            </w:r>
          </w:p>
        </w:tc>
      </w:tr>
      <w:tr w:rsidR="00C15EB3" w:rsidRPr="00D24A37" w14:paraId="65B16DBF" w14:textId="77777777" w:rsidTr="00A070EF">
        <w:trPr>
          <w:trHeight w:val="270"/>
        </w:trPr>
        <w:tc>
          <w:tcPr>
            <w:tcW w:w="297" w:type="pct"/>
            <w:shd w:val="clear" w:color="auto" w:fill="auto"/>
            <w:vAlign w:val="center"/>
          </w:tcPr>
          <w:p w14:paraId="505C02CD" w14:textId="77777777" w:rsidR="00C15EB3" w:rsidRPr="00D24A37" w:rsidRDefault="00C15EB3" w:rsidP="00C24C5A">
            <w:pPr>
              <w:ind w:firstLine="0"/>
              <w:jc w:val="center"/>
            </w:pPr>
            <w:r w:rsidRPr="00D24A37">
              <w:rPr>
                <w:lang w:val="en-GB"/>
              </w:rPr>
              <w:t>12</w:t>
            </w:r>
          </w:p>
        </w:tc>
        <w:tc>
          <w:tcPr>
            <w:tcW w:w="377" w:type="pct"/>
            <w:shd w:val="clear" w:color="auto" w:fill="auto"/>
            <w:vAlign w:val="center"/>
          </w:tcPr>
          <w:p w14:paraId="74E44EB5" w14:textId="77777777" w:rsidR="00C15EB3" w:rsidRPr="00D24A37" w:rsidRDefault="00C15EB3" w:rsidP="00C24C5A">
            <w:pPr>
              <w:ind w:firstLine="0"/>
              <w:jc w:val="center"/>
              <w:rPr>
                <w:lang w:val="en-GB"/>
              </w:rPr>
            </w:pPr>
            <w:r w:rsidRPr="00D24A37">
              <w:rPr>
                <w:lang w:val="en-GB"/>
              </w:rPr>
              <w:t>2004</w:t>
            </w:r>
          </w:p>
        </w:tc>
        <w:tc>
          <w:tcPr>
            <w:tcW w:w="623" w:type="pct"/>
            <w:shd w:val="clear" w:color="auto" w:fill="auto"/>
            <w:vAlign w:val="center"/>
          </w:tcPr>
          <w:p w14:paraId="75AC6698" w14:textId="77777777" w:rsidR="00C15EB3" w:rsidRPr="00D24A37" w:rsidRDefault="00C15EB3" w:rsidP="00C24C5A">
            <w:pPr>
              <w:ind w:firstLine="0"/>
              <w:jc w:val="center"/>
            </w:pPr>
            <w:r w:rsidRPr="00D24A37">
              <w:t>334136</w:t>
            </w:r>
          </w:p>
        </w:tc>
        <w:tc>
          <w:tcPr>
            <w:tcW w:w="276" w:type="pct"/>
            <w:shd w:val="clear" w:color="auto" w:fill="auto"/>
            <w:vAlign w:val="center"/>
          </w:tcPr>
          <w:p w14:paraId="71E8C456" w14:textId="77777777" w:rsidR="00C15EB3" w:rsidRPr="00D24A37" w:rsidRDefault="00C15EB3" w:rsidP="00C24C5A">
            <w:pPr>
              <w:ind w:firstLine="0"/>
              <w:jc w:val="center"/>
            </w:pPr>
            <w:r w:rsidRPr="00D24A37">
              <w:rPr>
                <w:lang w:val="en-GB"/>
              </w:rPr>
              <w:t>0</w:t>
            </w:r>
          </w:p>
        </w:tc>
        <w:tc>
          <w:tcPr>
            <w:tcW w:w="359" w:type="pct"/>
            <w:shd w:val="clear" w:color="auto" w:fill="auto"/>
            <w:vAlign w:val="center"/>
          </w:tcPr>
          <w:p w14:paraId="09C0FF79" w14:textId="77777777" w:rsidR="00C15EB3" w:rsidRPr="00D24A37" w:rsidRDefault="00C15EB3" w:rsidP="00C24C5A">
            <w:pPr>
              <w:ind w:firstLine="0"/>
              <w:jc w:val="center"/>
            </w:pPr>
            <w:r w:rsidRPr="00D24A37">
              <w:rPr>
                <w:lang w:val="en-GB"/>
              </w:rPr>
              <w:t>0</w:t>
            </w:r>
          </w:p>
        </w:tc>
        <w:tc>
          <w:tcPr>
            <w:tcW w:w="419" w:type="pct"/>
            <w:shd w:val="clear" w:color="auto" w:fill="auto"/>
            <w:vAlign w:val="center"/>
          </w:tcPr>
          <w:p w14:paraId="4C156B8B" w14:textId="77777777" w:rsidR="00C15EB3" w:rsidRPr="00D24A37" w:rsidRDefault="00C15EB3" w:rsidP="00C24C5A">
            <w:pPr>
              <w:ind w:firstLine="0"/>
              <w:jc w:val="center"/>
            </w:pPr>
            <w:r w:rsidRPr="00D24A37">
              <w:rPr>
                <w:lang w:val="en-GB"/>
              </w:rPr>
              <w:t>0</w:t>
            </w:r>
          </w:p>
        </w:tc>
        <w:tc>
          <w:tcPr>
            <w:tcW w:w="573" w:type="pct"/>
            <w:shd w:val="clear" w:color="auto" w:fill="auto"/>
            <w:vAlign w:val="center"/>
          </w:tcPr>
          <w:p w14:paraId="6CCBA23D" w14:textId="77777777" w:rsidR="00C15EB3" w:rsidRPr="00D24A37" w:rsidRDefault="00C15EB3" w:rsidP="00C24C5A">
            <w:pPr>
              <w:widowControl/>
              <w:ind w:firstLine="0"/>
              <w:jc w:val="right"/>
              <w:rPr>
                <w:rFonts w:cs="Times New Roman"/>
                <w:color w:val="000000"/>
              </w:rPr>
            </w:pPr>
            <w:r w:rsidRPr="00D24A37">
              <w:rPr>
                <w:rFonts w:cs="Times New Roman"/>
                <w:color w:val="000000"/>
              </w:rPr>
              <w:t>0</w:t>
            </w:r>
          </w:p>
        </w:tc>
        <w:tc>
          <w:tcPr>
            <w:tcW w:w="656" w:type="pct"/>
            <w:shd w:val="clear" w:color="auto" w:fill="auto"/>
            <w:vAlign w:val="center"/>
          </w:tcPr>
          <w:p w14:paraId="5B1BE9D5" w14:textId="77777777" w:rsidR="00C15EB3" w:rsidRPr="00D24A37" w:rsidRDefault="00C15EB3" w:rsidP="00C24C5A">
            <w:pPr>
              <w:widowControl/>
              <w:ind w:firstLine="0"/>
              <w:jc w:val="right"/>
              <w:rPr>
                <w:rFonts w:cs="Times New Roman"/>
                <w:color w:val="000000"/>
              </w:rPr>
            </w:pPr>
            <w:r w:rsidRPr="00D24A37">
              <w:rPr>
                <w:rFonts w:cs="Times New Roman"/>
                <w:color w:val="000000"/>
              </w:rPr>
              <w:t>0</w:t>
            </w:r>
          </w:p>
        </w:tc>
        <w:tc>
          <w:tcPr>
            <w:tcW w:w="592" w:type="pct"/>
            <w:shd w:val="clear" w:color="auto" w:fill="auto"/>
            <w:vAlign w:val="center"/>
          </w:tcPr>
          <w:p w14:paraId="58E66AF7" w14:textId="77777777" w:rsidR="00C15EB3" w:rsidRPr="00D24A37" w:rsidRDefault="00C15EB3" w:rsidP="00C24C5A">
            <w:pPr>
              <w:ind w:firstLine="0"/>
              <w:jc w:val="right"/>
              <w:rPr>
                <w:color w:val="000000"/>
              </w:rPr>
            </w:pPr>
            <w:r w:rsidRPr="00D24A37">
              <w:rPr>
                <w:color w:val="000000"/>
              </w:rPr>
              <w:t>320043</w:t>
            </w:r>
          </w:p>
        </w:tc>
        <w:tc>
          <w:tcPr>
            <w:tcW w:w="828" w:type="pct"/>
            <w:shd w:val="clear" w:color="auto" w:fill="auto"/>
            <w:vAlign w:val="center"/>
          </w:tcPr>
          <w:p w14:paraId="1AA276BA" w14:textId="77777777" w:rsidR="00C15EB3" w:rsidRPr="00D24A37" w:rsidRDefault="00C15EB3" w:rsidP="00C24C5A">
            <w:pPr>
              <w:ind w:firstLine="0"/>
              <w:jc w:val="right"/>
              <w:rPr>
                <w:color w:val="000000"/>
              </w:rPr>
            </w:pPr>
            <w:r w:rsidRPr="00D24A37">
              <w:rPr>
                <w:color w:val="000000"/>
              </w:rPr>
              <w:t>321997</w:t>
            </w:r>
          </w:p>
        </w:tc>
      </w:tr>
      <w:tr w:rsidR="00C15EB3" w:rsidRPr="00D24A37" w14:paraId="20FCBE05" w14:textId="77777777" w:rsidTr="00A070EF">
        <w:trPr>
          <w:trHeight w:val="270"/>
        </w:trPr>
        <w:tc>
          <w:tcPr>
            <w:tcW w:w="297" w:type="pct"/>
            <w:shd w:val="clear" w:color="auto" w:fill="auto"/>
            <w:vAlign w:val="center"/>
          </w:tcPr>
          <w:p w14:paraId="62CC30B8" w14:textId="77777777" w:rsidR="00C15EB3" w:rsidRPr="00D24A37" w:rsidRDefault="00C15EB3" w:rsidP="00C24C5A">
            <w:pPr>
              <w:ind w:firstLine="0"/>
              <w:jc w:val="center"/>
            </w:pPr>
            <w:r w:rsidRPr="00D24A37">
              <w:rPr>
                <w:lang w:val="en-GB"/>
              </w:rPr>
              <w:lastRenderedPageBreak/>
              <w:t>13</w:t>
            </w:r>
          </w:p>
        </w:tc>
        <w:tc>
          <w:tcPr>
            <w:tcW w:w="377" w:type="pct"/>
            <w:shd w:val="clear" w:color="auto" w:fill="auto"/>
            <w:vAlign w:val="center"/>
          </w:tcPr>
          <w:p w14:paraId="4E75F81B" w14:textId="77777777" w:rsidR="00C15EB3" w:rsidRPr="00D24A37" w:rsidRDefault="00C15EB3" w:rsidP="00C24C5A">
            <w:pPr>
              <w:ind w:firstLine="0"/>
              <w:jc w:val="center"/>
              <w:rPr>
                <w:lang w:val="en-GB"/>
              </w:rPr>
            </w:pPr>
            <w:r w:rsidRPr="00D24A37">
              <w:rPr>
                <w:lang w:val="en-GB"/>
              </w:rPr>
              <w:t>2005</w:t>
            </w:r>
          </w:p>
        </w:tc>
        <w:tc>
          <w:tcPr>
            <w:tcW w:w="623" w:type="pct"/>
            <w:shd w:val="clear" w:color="auto" w:fill="auto"/>
            <w:vAlign w:val="center"/>
          </w:tcPr>
          <w:p w14:paraId="1EBC07EA" w14:textId="77777777" w:rsidR="00C15EB3" w:rsidRPr="00D24A37" w:rsidRDefault="00C15EB3" w:rsidP="00C24C5A">
            <w:pPr>
              <w:ind w:firstLine="0"/>
              <w:jc w:val="center"/>
            </w:pPr>
            <w:r w:rsidRPr="00D24A37">
              <w:t>333054</w:t>
            </w:r>
          </w:p>
        </w:tc>
        <w:tc>
          <w:tcPr>
            <w:tcW w:w="276" w:type="pct"/>
            <w:shd w:val="clear" w:color="auto" w:fill="auto"/>
            <w:vAlign w:val="center"/>
          </w:tcPr>
          <w:p w14:paraId="2E886943" w14:textId="77777777" w:rsidR="00C15EB3" w:rsidRPr="00D24A37" w:rsidRDefault="00C15EB3" w:rsidP="00C24C5A">
            <w:pPr>
              <w:ind w:firstLine="0"/>
              <w:jc w:val="center"/>
            </w:pPr>
            <w:r w:rsidRPr="00D24A37">
              <w:rPr>
                <w:lang w:val="en-GB"/>
              </w:rPr>
              <w:t>1</w:t>
            </w:r>
          </w:p>
        </w:tc>
        <w:tc>
          <w:tcPr>
            <w:tcW w:w="359" w:type="pct"/>
            <w:shd w:val="clear" w:color="auto" w:fill="auto"/>
            <w:vAlign w:val="center"/>
          </w:tcPr>
          <w:p w14:paraId="423AED3B" w14:textId="77777777" w:rsidR="00C15EB3" w:rsidRPr="00D24A37" w:rsidRDefault="00C15EB3" w:rsidP="00C24C5A">
            <w:pPr>
              <w:ind w:firstLine="0"/>
              <w:jc w:val="center"/>
            </w:pPr>
            <w:r w:rsidRPr="00D24A37">
              <w:rPr>
                <w:lang w:val="en-GB"/>
              </w:rPr>
              <w:t>1</w:t>
            </w:r>
          </w:p>
        </w:tc>
        <w:tc>
          <w:tcPr>
            <w:tcW w:w="419" w:type="pct"/>
            <w:shd w:val="clear" w:color="auto" w:fill="auto"/>
            <w:vAlign w:val="center"/>
          </w:tcPr>
          <w:p w14:paraId="69ABCB9E" w14:textId="77777777" w:rsidR="00C15EB3" w:rsidRPr="00D24A37" w:rsidRDefault="00C15EB3" w:rsidP="00C24C5A">
            <w:pPr>
              <w:ind w:firstLine="0"/>
              <w:jc w:val="center"/>
            </w:pPr>
            <w:r w:rsidRPr="00D24A37">
              <w:rPr>
                <w:lang w:val="en-GB"/>
              </w:rPr>
              <w:t>1</w:t>
            </w:r>
          </w:p>
        </w:tc>
        <w:tc>
          <w:tcPr>
            <w:tcW w:w="573" w:type="pct"/>
            <w:shd w:val="clear" w:color="auto" w:fill="auto"/>
            <w:vAlign w:val="center"/>
          </w:tcPr>
          <w:p w14:paraId="7EAF6EC5" w14:textId="77777777" w:rsidR="00C15EB3" w:rsidRPr="00D24A37" w:rsidRDefault="00C15EB3" w:rsidP="00C24C5A">
            <w:pPr>
              <w:widowControl/>
              <w:ind w:firstLine="0"/>
              <w:jc w:val="right"/>
              <w:rPr>
                <w:rFonts w:cs="Times New Roman"/>
                <w:color w:val="000000"/>
              </w:rPr>
            </w:pPr>
            <w:r w:rsidRPr="00D24A37">
              <w:rPr>
                <w:rFonts w:cs="Times New Roman"/>
                <w:color w:val="000000"/>
              </w:rPr>
              <w:t>333054</w:t>
            </w:r>
          </w:p>
        </w:tc>
        <w:tc>
          <w:tcPr>
            <w:tcW w:w="656" w:type="pct"/>
            <w:shd w:val="clear" w:color="auto" w:fill="auto"/>
            <w:vAlign w:val="center"/>
          </w:tcPr>
          <w:p w14:paraId="2B397DDE" w14:textId="77777777" w:rsidR="00C15EB3" w:rsidRPr="00D24A37" w:rsidRDefault="00C15EB3" w:rsidP="00C24C5A">
            <w:pPr>
              <w:widowControl/>
              <w:ind w:firstLine="0"/>
              <w:jc w:val="right"/>
              <w:rPr>
                <w:rFonts w:cs="Times New Roman"/>
                <w:color w:val="000000"/>
              </w:rPr>
            </w:pPr>
            <w:r w:rsidRPr="00D24A37">
              <w:rPr>
                <w:rFonts w:cs="Times New Roman"/>
                <w:color w:val="000000"/>
              </w:rPr>
              <w:t>333054</w:t>
            </w:r>
          </w:p>
        </w:tc>
        <w:tc>
          <w:tcPr>
            <w:tcW w:w="592" w:type="pct"/>
            <w:shd w:val="clear" w:color="auto" w:fill="auto"/>
            <w:vAlign w:val="center"/>
          </w:tcPr>
          <w:p w14:paraId="579E82B1" w14:textId="77777777" w:rsidR="00C15EB3" w:rsidRPr="00D24A37" w:rsidRDefault="00C15EB3" w:rsidP="00C24C5A">
            <w:pPr>
              <w:ind w:firstLine="0"/>
              <w:jc w:val="right"/>
              <w:rPr>
                <w:color w:val="000000"/>
              </w:rPr>
            </w:pPr>
            <w:r w:rsidRPr="00D24A37">
              <w:rPr>
                <w:color w:val="000000"/>
              </w:rPr>
              <w:t>321070.2</w:t>
            </w:r>
          </w:p>
        </w:tc>
        <w:tc>
          <w:tcPr>
            <w:tcW w:w="828" w:type="pct"/>
            <w:shd w:val="clear" w:color="auto" w:fill="auto"/>
            <w:vAlign w:val="center"/>
          </w:tcPr>
          <w:p w14:paraId="7708A05B" w14:textId="77777777" w:rsidR="00C15EB3" w:rsidRPr="00D24A37" w:rsidRDefault="00C15EB3" w:rsidP="00C24C5A">
            <w:pPr>
              <w:ind w:firstLine="0"/>
              <w:jc w:val="right"/>
              <w:rPr>
                <w:color w:val="000000"/>
              </w:rPr>
            </w:pPr>
            <w:r w:rsidRPr="00D24A37">
              <w:rPr>
                <w:color w:val="000000"/>
              </w:rPr>
              <w:t>322591.5</w:t>
            </w:r>
          </w:p>
        </w:tc>
      </w:tr>
      <w:tr w:rsidR="00C15EB3" w:rsidRPr="00D24A37" w14:paraId="738071D4" w14:textId="77777777" w:rsidTr="00A070EF">
        <w:trPr>
          <w:trHeight w:val="270"/>
        </w:trPr>
        <w:tc>
          <w:tcPr>
            <w:tcW w:w="297" w:type="pct"/>
            <w:shd w:val="clear" w:color="auto" w:fill="auto"/>
            <w:vAlign w:val="center"/>
          </w:tcPr>
          <w:p w14:paraId="1B127C24" w14:textId="77777777" w:rsidR="00C15EB3" w:rsidRPr="00D24A37" w:rsidRDefault="00C15EB3" w:rsidP="00C24C5A">
            <w:pPr>
              <w:ind w:firstLine="0"/>
              <w:jc w:val="center"/>
              <w:rPr>
                <w:lang w:val="en-GB"/>
              </w:rPr>
            </w:pPr>
            <w:r w:rsidRPr="00D24A37">
              <w:rPr>
                <w:lang w:val="en-GB"/>
              </w:rPr>
              <w:t>14</w:t>
            </w:r>
          </w:p>
        </w:tc>
        <w:tc>
          <w:tcPr>
            <w:tcW w:w="377" w:type="pct"/>
            <w:shd w:val="clear" w:color="auto" w:fill="auto"/>
            <w:vAlign w:val="center"/>
          </w:tcPr>
          <w:p w14:paraId="2F313F01" w14:textId="77777777" w:rsidR="00C15EB3" w:rsidRPr="00D24A37" w:rsidRDefault="00C15EB3" w:rsidP="00C24C5A">
            <w:pPr>
              <w:ind w:firstLine="0"/>
              <w:jc w:val="center"/>
              <w:rPr>
                <w:lang w:val="en-GB"/>
              </w:rPr>
            </w:pPr>
            <w:r w:rsidRPr="00D24A37">
              <w:rPr>
                <w:lang w:val="en-GB"/>
              </w:rPr>
              <w:t>2006</w:t>
            </w:r>
          </w:p>
        </w:tc>
        <w:tc>
          <w:tcPr>
            <w:tcW w:w="623" w:type="pct"/>
            <w:shd w:val="clear" w:color="auto" w:fill="auto"/>
            <w:vAlign w:val="center"/>
          </w:tcPr>
          <w:p w14:paraId="0F4ADF9C" w14:textId="77777777" w:rsidR="00C15EB3" w:rsidRPr="00D24A37" w:rsidRDefault="00C15EB3" w:rsidP="00C24C5A">
            <w:pPr>
              <w:ind w:firstLine="0"/>
              <w:jc w:val="center"/>
            </w:pPr>
            <w:r w:rsidRPr="00D24A37">
              <w:t>332825</w:t>
            </w:r>
          </w:p>
        </w:tc>
        <w:tc>
          <w:tcPr>
            <w:tcW w:w="276" w:type="pct"/>
            <w:shd w:val="clear" w:color="auto" w:fill="auto"/>
            <w:vAlign w:val="center"/>
          </w:tcPr>
          <w:p w14:paraId="467119C5" w14:textId="77777777" w:rsidR="00C15EB3" w:rsidRPr="00D24A37" w:rsidRDefault="00C15EB3" w:rsidP="00C24C5A">
            <w:pPr>
              <w:ind w:firstLine="0"/>
              <w:jc w:val="center"/>
            </w:pPr>
            <w:r w:rsidRPr="00D24A37">
              <w:rPr>
                <w:lang w:val="en-GB"/>
              </w:rPr>
              <w:t>2</w:t>
            </w:r>
          </w:p>
        </w:tc>
        <w:tc>
          <w:tcPr>
            <w:tcW w:w="359" w:type="pct"/>
            <w:shd w:val="clear" w:color="auto" w:fill="auto"/>
            <w:vAlign w:val="center"/>
          </w:tcPr>
          <w:p w14:paraId="7BF679F2" w14:textId="77777777" w:rsidR="00C15EB3" w:rsidRPr="00D24A37" w:rsidRDefault="00C15EB3" w:rsidP="00C24C5A">
            <w:pPr>
              <w:ind w:firstLine="0"/>
              <w:jc w:val="center"/>
            </w:pPr>
            <w:r w:rsidRPr="00D24A37">
              <w:rPr>
                <w:lang w:val="en-GB"/>
              </w:rPr>
              <w:t>4</w:t>
            </w:r>
          </w:p>
        </w:tc>
        <w:tc>
          <w:tcPr>
            <w:tcW w:w="419" w:type="pct"/>
            <w:shd w:val="clear" w:color="auto" w:fill="auto"/>
            <w:vAlign w:val="center"/>
          </w:tcPr>
          <w:p w14:paraId="39B141E2" w14:textId="77777777" w:rsidR="00C15EB3" w:rsidRPr="00D24A37" w:rsidRDefault="00C15EB3" w:rsidP="00C24C5A">
            <w:pPr>
              <w:ind w:firstLine="0"/>
              <w:jc w:val="center"/>
            </w:pPr>
            <w:r w:rsidRPr="00D24A37">
              <w:rPr>
                <w:lang w:val="en-GB"/>
              </w:rPr>
              <w:t>16</w:t>
            </w:r>
          </w:p>
        </w:tc>
        <w:tc>
          <w:tcPr>
            <w:tcW w:w="573" w:type="pct"/>
            <w:shd w:val="clear" w:color="auto" w:fill="auto"/>
            <w:vAlign w:val="center"/>
          </w:tcPr>
          <w:p w14:paraId="60395670" w14:textId="77777777" w:rsidR="00C15EB3" w:rsidRPr="00D24A37" w:rsidRDefault="00C15EB3" w:rsidP="00C24C5A">
            <w:pPr>
              <w:widowControl/>
              <w:ind w:firstLine="0"/>
              <w:jc w:val="right"/>
              <w:rPr>
                <w:rFonts w:cs="Times New Roman"/>
                <w:color w:val="000000"/>
              </w:rPr>
            </w:pPr>
            <w:r w:rsidRPr="00D24A37">
              <w:rPr>
                <w:rFonts w:cs="Times New Roman"/>
                <w:color w:val="000000"/>
              </w:rPr>
              <w:t>665650</w:t>
            </w:r>
          </w:p>
        </w:tc>
        <w:tc>
          <w:tcPr>
            <w:tcW w:w="656" w:type="pct"/>
            <w:shd w:val="clear" w:color="auto" w:fill="auto"/>
            <w:vAlign w:val="center"/>
          </w:tcPr>
          <w:p w14:paraId="12B5F0A4" w14:textId="77777777" w:rsidR="00C15EB3" w:rsidRPr="00D24A37" w:rsidRDefault="00C15EB3" w:rsidP="00C24C5A">
            <w:pPr>
              <w:widowControl/>
              <w:ind w:firstLine="0"/>
              <w:jc w:val="right"/>
              <w:rPr>
                <w:rFonts w:cs="Times New Roman"/>
                <w:color w:val="000000"/>
              </w:rPr>
            </w:pPr>
            <w:r w:rsidRPr="00D24A37">
              <w:rPr>
                <w:rFonts w:cs="Times New Roman"/>
                <w:color w:val="000000"/>
              </w:rPr>
              <w:t>1331300</w:t>
            </w:r>
          </w:p>
        </w:tc>
        <w:tc>
          <w:tcPr>
            <w:tcW w:w="592" w:type="pct"/>
            <w:shd w:val="clear" w:color="auto" w:fill="auto"/>
            <w:vAlign w:val="center"/>
          </w:tcPr>
          <w:p w14:paraId="68DD70E8" w14:textId="77777777" w:rsidR="00C15EB3" w:rsidRPr="00D24A37" w:rsidRDefault="00C15EB3" w:rsidP="00C24C5A">
            <w:pPr>
              <w:ind w:firstLine="0"/>
              <w:jc w:val="right"/>
              <w:rPr>
                <w:color w:val="000000"/>
              </w:rPr>
            </w:pPr>
            <w:r w:rsidRPr="00D24A37">
              <w:rPr>
                <w:color w:val="000000"/>
              </w:rPr>
              <w:t>322097.4</w:t>
            </w:r>
          </w:p>
        </w:tc>
        <w:tc>
          <w:tcPr>
            <w:tcW w:w="828" w:type="pct"/>
            <w:shd w:val="clear" w:color="auto" w:fill="auto"/>
            <w:vAlign w:val="center"/>
          </w:tcPr>
          <w:p w14:paraId="1241705E" w14:textId="77777777" w:rsidR="00C15EB3" w:rsidRPr="00D24A37" w:rsidRDefault="00C15EB3" w:rsidP="00C24C5A">
            <w:pPr>
              <w:ind w:firstLine="0"/>
              <w:jc w:val="right"/>
              <w:rPr>
                <w:color w:val="000000"/>
              </w:rPr>
            </w:pPr>
            <w:r w:rsidRPr="00D24A37">
              <w:rPr>
                <w:color w:val="000000"/>
              </w:rPr>
              <w:t>323222</w:t>
            </w:r>
          </w:p>
        </w:tc>
      </w:tr>
      <w:tr w:rsidR="00C15EB3" w:rsidRPr="00D24A37" w14:paraId="2AFFA993" w14:textId="77777777" w:rsidTr="00A070EF">
        <w:trPr>
          <w:trHeight w:val="270"/>
        </w:trPr>
        <w:tc>
          <w:tcPr>
            <w:tcW w:w="297" w:type="pct"/>
            <w:shd w:val="clear" w:color="auto" w:fill="auto"/>
            <w:vAlign w:val="center"/>
          </w:tcPr>
          <w:p w14:paraId="219BCE40" w14:textId="77777777" w:rsidR="00C15EB3" w:rsidRPr="00D24A37" w:rsidRDefault="00C15EB3" w:rsidP="00C24C5A">
            <w:pPr>
              <w:ind w:firstLine="0"/>
              <w:jc w:val="center"/>
              <w:rPr>
                <w:lang w:val="en-GB"/>
              </w:rPr>
            </w:pPr>
            <w:r w:rsidRPr="00D24A37">
              <w:rPr>
                <w:lang w:val="en-GB"/>
              </w:rPr>
              <w:t>15</w:t>
            </w:r>
          </w:p>
        </w:tc>
        <w:tc>
          <w:tcPr>
            <w:tcW w:w="377" w:type="pct"/>
            <w:shd w:val="clear" w:color="auto" w:fill="auto"/>
            <w:vAlign w:val="center"/>
          </w:tcPr>
          <w:p w14:paraId="71442704" w14:textId="77777777" w:rsidR="00C15EB3" w:rsidRPr="00D24A37" w:rsidRDefault="00C15EB3" w:rsidP="00C24C5A">
            <w:pPr>
              <w:ind w:firstLine="0"/>
              <w:jc w:val="center"/>
              <w:rPr>
                <w:lang w:val="en-GB"/>
              </w:rPr>
            </w:pPr>
            <w:r w:rsidRPr="00D24A37">
              <w:rPr>
                <w:lang w:val="en-GB"/>
              </w:rPr>
              <w:t>2007</w:t>
            </w:r>
          </w:p>
        </w:tc>
        <w:tc>
          <w:tcPr>
            <w:tcW w:w="623" w:type="pct"/>
            <w:shd w:val="clear" w:color="auto" w:fill="auto"/>
            <w:vAlign w:val="center"/>
          </w:tcPr>
          <w:p w14:paraId="5E99C661" w14:textId="77777777" w:rsidR="00C15EB3" w:rsidRPr="00D24A37" w:rsidRDefault="00C15EB3" w:rsidP="00C24C5A">
            <w:pPr>
              <w:ind w:firstLine="0"/>
              <w:jc w:val="center"/>
            </w:pPr>
            <w:r w:rsidRPr="00D24A37">
              <w:t>333631</w:t>
            </w:r>
          </w:p>
        </w:tc>
        <w:tc>
          <w:tcPr>
            <w:tcW w:w="276" w:type="pct"/>
            <w:shd w:val="clear" w:color="auto" w:fill="auto"/>
            <w:vAlign w:val="center"/>
          </w:tcPr>
          <w:p w14:paraId="4C5C4FE1" w14:textId="77777777" w:rsidR="00C15EB3" w:rsidRPr="00D24A37" w:rsidRDefault="00C15EB3" w:rsidP="00C24C5A">
            <w:pPr>
              <w:ind w:firstLine="0"/>
              <w:jc w:val="center"/>
            </w:pPr>
            <w:r w:rsidRPr="00D24A37">
              <w:rPr>
                <w:lang w:val="en-GB"/>
              </w:rPr>
              <w:t>3</w:t>
            </w:r>
          </w:p>
        </w:tc>
        <w:tc>
          <w:tcPr>
            <w:tcW w:w="359" w:type="pct"/>
            <w:shd w:val="clear" w:color="auto" w:fill="auto"/>
            <w:vAlign w:val="center"/>
          </w:tcPr>
          <w:p w14:paraId="0C714003" w14:textId="77777777" w:rsidR="00C15EB3" w:rsidRPr="00D24A37" w:rsidRDefault="00C15EB3" w:rsidP="00C24C5A">
            <w:pPr>
              <w:ind w:firstLine="0"/>
              <w:jc w:val="center"/>
            </w:pPr>
            <w:r w:rsidRPr="00D24A37">
              <w:rPr>
                <w:lang w:val="en-GB"/>
              </w:rPr>
              <w:t>9</w:t>
            </w:r>
          </w:p>
        </w:tc>
        <w:tc>
          <w:tcPr>
            <w:tcW w:w="419" w:type="pct"/>
            <w:shd w:val="clear" w:color="auto" w:fill="auto"/>
            <w:vAlign w:val="center"/>
          </w:tcPr>
          <w:p w14:paraId="6FB15B53" w14:textId="77777777" w:rsidR="00C15EB3" w:rsidRPr="00D24A37" w:rsidRDefault="00C15EB3" w:rsidP="00C24C5A">
            <w:pPr>
              <w:ind w:firstLine="0"/>
              <w:jc w:val="center"/>
            </w:pPr>
            <w:r w:rsidRPr="00D24A37">
              <w:rPr>
                <w:lang w:val="en-GB"/>
              </w:rPr>
              <w:t>81</w:t>
            </w:r>
          </w:p>
        </w:tc>
        <w:tc>
          <w:tcPr>
            <w:tcW w:w="573" w:type="pct"/>
            <w:shd w:val="clear" w:color="auto" w:fill="auto"/>
            <w:vAlign w:val="center"/>
          </w:tcPr>
          <w:p w14:paraId="02096DC0" w14:textId="77777777" w:rsidR="00C15EB3" w:rsidRPr="00D24A37" w:rsidRDefault="00C15EB3" w:rsidP="00C24C5A">
            <w:pPr>
              <w:widowControl/>
              <w:ind w:firstLine="0"/>
              <w:jc w:val="right"/>
              <w:rPr>
                <w:rFonts w:cs="Times New Roman"/>
                <w:color w:val="000000"/>
              </w:rPr>
            </w:pPr>
            <w:r w:rsidRPr="00D24A37">
              <w:rPr>
                <w:rFonts w:cs="Times New Roman"/>
                <w:color w:val="000000"/>
              </w:rPr>
              <w:t>1000893</w:t>
            </w:r>
          </w:p>
        </w:tc>
        <w:tc>
          <w:tcPr>
            <w:tcW w:w="656" w:type="pct"/>
            <w:shd w:val="clear" w:color="auto" w:fill="auto"/>
            <w:vAlign w:val="center"/>
          </w:tcPr>
          <w:p w14:paraId="3EC4161F" w14:textId="77777777" w:rsidR="00C15EB3" w:rsidRPr="00D24A37" w:rsidRDefault="00C15EB3" w:rsidP="00C24C5A">
            <w:pPr>
              <w:widowControl/>
              <w:ind w:firstLine="0"/>
              <w:jc w:val="right"/>
              <w:rPr>
                <w:rFonts w:cs="Times New Roman"/>
                <w:color w:val="000000"/>
              </w:rPr>
            </w:pPr>
            <w:r w:rsidRPr="00D24A37">
              <w:rPr>
                <w:rFonts w:cs="Times New Roman"/>
                <w:color w:val="000000"/>
              </w:rPr>
              <w:t>3002679</w:t>
            </w:r>
          </w:p>
        </w:tc>
        <w:tc>
          <w:tcPr>
            <w:tcW w:w="592" w:type="pct"/>
            <w:shd w:val="clear" w:color="auto" w:fill="auto"/>
            <w:vAlign w:val="center"/>
          </w:tcPr>
          <w:p w14:paraId="03918606" w14:textId="77777777" w:rsidR="00C15EB3" w:rsidRPr="00D24A37" w:rsidRDefault="00C15EB3" w:rsidP="00C24C5A">
            <w:pPr>
              <w:ind w:firstLine="0"/>
              <w:jc w:val="right"/>
              <w:rPr>
                <w:color w:val="000000"/>
              </w:rPr>
            </w:pPr>
            <w:r w:rsidRPr="00D24A37">
              <w:rPr>
                <w:color w:val="000000"/>
              </w:rPr>
              <w:t>323124.6</w:t>
            </w:r>
          </w:p>
        </w:tc>
        <w:tc>
          <w:tcPr>
            <w:tcW w:w="828" w:type="pct"/>
            <w:shd w:val="clear" w:color="auto" w:fill="auto"/>
            <w:vAlign w:val="center"/>
          </w:tcPr>
          <w:p w14:paraId="00CF47BC" w14:textId="77777777" w:rsidR="00C15EB3" w:rsidRPr="00D24A37" w:rsidRDefault="00C15EB3" w:rsidP="00C24C5A">
            <w:pPr>
              <w:ind w:firstLine="0"/>
              <w:jc w:val="right"/>
              <w:rPr>
                <w:color w:val="000000"/>
              </w:rPr>
            </w:pPr>
            <w:r w:rsidRPr="00D24A37">
              <w:rPr>
                <w:color w:val="000000"/>
              </w:rPr>
              <w:t>323888.5</w:t>
            </w:r>
          </w:p>
        </w:tc>
      </w:tr>
      <w:tr w:rsidR="00C15EB3" w:rsidRPr="00D24A37" w14:paraId="7146B224" w14:textId="77777777" w:rsidTr="00A070EF">
        <w:trPr>
          <w:trHeight w:val="270"/>
        </w:trPr>
        <w:tc>
          <w:tcPr>
            <w:tcW w:w="297" w:type="pct"/>
            <w:shd w:val="clear" w:color="auto" w:fill="auto"/>
            <w:vAlign w:val="center"/>
          </w:tcPr>
          <w:p w14:paraId="2D1941AC" w14:textId="77777777" w:rsidR="00C15EB3" w:rsidRPr="00D24A37" w:rsidRDefault="00C15EB3" w:rsidP="00C24C5A">
            <w:pPr>
              <w:ind w:firstLine="0"/>
              <w:jc w:val="center"/>
              <w:rPr>
                <w:lang w:val="en-GB"/>
              </w:rPr>
            </w:pPr>
            <w:r w:rsidRPr="00D24A37">
              <w:rPr>
                <w:lang w:val="en-GB"/>
              </w:rPr>
              <w:t>16</w:t>
            </w:r>
          </w:p>
        </w:tc>
        <w:tc>
          <w:tcPr>
            <w:tcW w:w="377" w:type="pct"/>
            <w:shd w:val="clear" w:color="auto" w:fill="auto"/>
            <w:vAlign w:val="center"/>
          </w:tcPr>
          <w:p w14:paraId="3CF93D96" w14:textId="77777777" w:rsidR="00C15EB3" w:rsidRPr="00D24A37" w:rsidRDefault="00C15EB3" w:rsidP="00C24C5A">
            <w:pPr>
              <w:ind w:firstLine="0"/>
              <w:jc w:val="center"/>
              <w:rPr>
                <w:lang w:val="en-GB"/>
              </w:rPr>
            </w:pPr>
            <w:r w:rsidRPr="00D24A37">
              <w:rPr>
                <w:lang w:val="en-GB"/>
              </w:rPr>
              <w:t>2008</w:t>
            </w:r>
          </w:p>
        </w:tc>
        <w:tc>
          <w:tcPr>
            <w:tcW w:w="623" w:type="pct"/>
            <w:shd w:val="clear" w:color="auto" w:fill="auto"/>
            <w:vAlign w:val="center"/>
          </w:tcPr>
          <w:p w14:paraId="40BC7A5F" w14:textId="77777777" w:rsidR="00C15EB3" w:rsidRPr="00D24A37" w:rsidRDefault="00C15EB3" w:rsidP="00C24C5A">
            <w:pPr>
              <w:ind w:firstLine="0"/>
              <w:jc w:val="center"/>
            </w:pPr>
            <w:r w:rsidRPr="00D24A37">
              <w:t>333489</w:t>
            </w:r>
          </w:p>
        </w:tc>
        <w:tc>
          <w:tcPr>
            <w:tcW w:w="276" w:type="pct"/>
            <w:shd w:val="clear" w:color="auto" w:fill="auto"/>
            <w:vAlign w:val="center"/>
          </w:tcPr>
          <w:p w14:paraId="19AF6CA0" w14:textId="77777777" w:rsidR="00C15EB3" w:rsidRPr="00D24A37" w:rsidRDefault="00C15EB3" w:rsidP="00C24C5A">
            <w:pPr>
              <w:ind w:firstLine="0"/>
              <w:jc w:val="center"/>
            </w:pPr>
            <w:r w:rsidRPr="00D24A37">
              <w:rPr>
                <w:lang w:val="en-GB"/>
              </w:rPr>
              <w:t>4</w:t>
            </w:r>
          </w:p>
        </w:tc>
        <w:tc>
          <w:tcPr>
            <w:tcW w:w="359" w:type="pct"/>
            <w:shd w:val="clear" w:color="auto" w:fill="auto"/>
            <w:vAlign w:val="center"/>
          </w:tcPr>
          <w:p w14:paraId="79E6EEFE" w14:textId="77777777" w:rsidR="00C15EB3" w:rsidRPr="00D24A37" w:rsidRDefault="00C15EB3" w:rsidP="00C24C5A">
            <w:pPr>
              <w:ind w:firstLine="0"/>
              <w:jc w:val="center"/>
            </w:pPr>
            <w:r w:rsidRPr="00D24A37">
              <w:rPr>
                <w:lang w:val="en-GB"/>
              </w:rPr>
              <w:t>16</w:t>
            </w:r>
          </w:p>
        </w:tc>
        <w:tc>
          <w:tcPr>
            <w:tcW w:w="419" w:type="pct"/>
            <w:shd w:val="clear" w:color="auto" w:fill="auto"/>
            <w:vAlign w:val="center"/>
          </w:tcPr>
          <w:p w14:paraId="2B6B814F" w14:textId="77777777" w:rsidR="00C15EB3" w:rsidRPr="00D24A37" w:rsidRDefault="00C15EB3" w:rsidP="00C24C5A">
            <w:pPr>
              <w:ind w:firstLine="0"/>
              <w:jc w:val="center"/>
            </w:pPr>
            <w:r w:rsidRPr="00D24A37">
              <w:rPr>
                <w:lang w:val="en-GB"/>
              </w:rPr>
              <w:t>256</w:t>
            </w:r>
          </w:p>
        </w:tc>
        <w:tc>
          <w:tcPr>
            <w:tcW w:w="573" w:type="pct"/>
            <w:shd w:val="clear" w:color="auto" w:fill="auto"/>
            <w:vAlign w:val="center"/>
          </w:tcPr>
          <w:p w14:paraId="564C7111" w14:textId="77777777" w:rsidR="00C15EB3" w:rsidRPr="00D24A37" w:rsidRDefault="00C15EB3" w:rsidP="00C24C5A">
            <w:pPr>
              <w:widowControl/>
              <w:ind w:firstLine="0"/>
              <w:jc w:val="right"/>
              <w:rPr>
                <w:rFonts w:cs="Times New Roman"/>
                <w:color w:val="000000"/>
              </w:rPr>
            </w:pPr>
            <w:r w:rsidRPr="00D24A37">
              <w:rPr>
                <w:rFonts w:cs="Times New Roman"/>
                <w:color w:val="000000"/>
              </w:rPr>
              <w:t>1333956</w:t>
            </w:r>
          </w:p>
        </w:tc>
        <w:tc>
          <w:tcPr>
            <w:tcW w:w="656" w:type="pct"/>
            <w:shd w:val="clear" w:color="auto" w:fill="auto"/>
            <w:vAlign w:val="center"/>
          </w:tcPr>
          <w:p w14:paraId="4D9A69F3" w14:textId="77777777" w:rsidR="00C15EB3" w:rsidRPr="00D24A37" w:rsidRDefault="00C15EB3" w:rsidP="00C24C5A">
            <w:pPr>
              <w:widowControl/>
              <w:ind w:firstLine="0"/>
              <w:jc w:val="right"/>
              <w:rPr>
                <w:rFonts w:cs="Times New Roman"/>
                <w:color w:val="000000"/>
              </w:rPr>
            </w:pPr>
            <w:r w:rsidRPr="00D24A37">
              <w:rPr>
                <w:rFonts w:cs="Times New Roman"/>
                <w:color w:val="000000"/>
              </w:rPr>
              <w:t>5335824</w:t>
            </w:r>
          </w:p>
        </w:tc>
        <w:tc>
          <w:tcPr>
            <w:tcW w:w="592" w:type="pct"/>
            <w:shd w:val="clear" w:color="auto" w:fill="auto"/>
            <w:vAlign w:val="center"/>
          </w:tcPr>
          <w:p w14:paraId="37DF61C6" w14:textId="77777777" w:rsidR="00C15EB3" w:rsidRPr="00D24A37" w:rsidRDefault="00C15EB3" w:rsidP="00C24C5A">
            <w:pPr>
              <w:ind w:firstLine="0"/>
              <w:jc w:val="right"/>
              <w:rPr>
                <w:color w:val="000000"/>
              </w:rPr>
            </w:pPr>
            <w:r w:rsidRPr="00D24A37">
              <w:rPr>
                <w:color w:val="000000"/>
              </w:rPr>
              <w:t>324151.8</w:t>
            </w:r>
          </w:p>
        </w:tc>
        <w:tc>
          <w:tcPr>
            <w:tcW w:w="828" w:type="pct"/>
            <w:shd w:val="clear" w:color="auto" w:fill="auto"/>
            <w:vAlign w:val="center"/>
          </w:tcPr>
          <w:p w14:paraId="0FB6C23F" w14:textId="77777777" w:rsidR="00C15EB3" w:rsidRPr="00D24A37" w:rsidRDefault="00C15EB3" w:rsidP="00C24C5A">
            <w:pPr>
              <w:ind w:firstLine="0"/>
              <w:jc w:val="right"/>
              <w:rPr>
                <w:color w:val="000000"/>
              </w:rPr>
            </w:pPr>
            <w:r w:rsidRPr="00D24A37">
              <w:rPr>
                <w:color w:val="000000"/>
              </w:rPr>
              <w:t>324591.2</w:t>
            </w:r>
          </w:p>
        </w:tc>
      </w:tr>
      <w:tr w:rsidR="00C15EB3" w:rsidRPr="00D24A37" w14:paraId="201AF948" w14:textId="77777777" w:rsidTr="00A070EF">
        <w:trPr>
          <w:trHeight w:val="270"/>
        </w:trPr>
        <w:tc>
          <w:tcPr>
            <w:tcW w:w="297" w:type="pct"/>
            <w:shd w:val="clear" w:color="auto" w:fill="auto"/>
            <w:vAlign w:val="center"/>
          </w:tcPr>
          <w:p w14:paraId="402D0551" w14:textId="77777777" w:rsidR="00C15EB3" w:rsidRPr="00D24A37" w:rsidRDefault="00C15EB3" w:rsidP="00C24C5A">
            <w:pPr>
              <w:ind w:firstLine="0"/>
              <w:jc w:val="center"/>
              <w:rPr>
                <w:lang w:val="en-GB"/>
              </w:rPr>
            </w:pPr>
            <w:r w:rsidRPr="00D24A37">
              <w:rPr>
                <w:lang w:val="en-GB"/>
              </w:rPr>
              <w:t>17</w:t>
            </w:r>
          </w:p>
        </w:tc>
        <w:tc>
          <w:tcPr>
            <w:tcW w:w="377" w:type="pct"/>
            <w:shd w:val="clear" w:color="auto" w:fill="auto"/>
            <w:vAlign w:val="center"/>
          </w:tcPr>
          <w:p w14:paraId="1A31C02E" w14:textId="77777777" w:rsidR="00C15EB3" w:rsidRPr="00D24A37" w:rsidRDefault="00C15EB3" w:rsidP="00C24C5A">
            <w:pPr>
              <w:ind w:firstLine="0"/>
              <w:jc w:val="center"/>
              <w:rPr>
                <w:lang w:val="en-GB"/>
              </w:rPr>
            </w:pPr>
            <w:r w:rsidRPr="00D24A37">
              <w:rPr>
                <w:lang w:val="en-GB"/>
              </w:rPr>
              <w:t>2009</w:t>
            </w:r>
          </w:p>
        </w:tc>
        <w:tc>
          <w:tcPr>
            <w:tcW w:w="623" w:type="pct"/>
            <w:shd w:val="clear" w:color="auto" w:fill="auto"/>
            <w:vAlign w:val="center"/>
          </w:tcPr>
          <w:p w14:paraId="01A670B1" w14:textId="77777777" w:rsidR="00C15EB3" w:rsidRPr="00D24A37" w:rsidRDefault="00C15EB3" w:rsidP="00C24C5A">
            <w:pPr>
              <w:ind w:firstLine="0"/>
              <w:jc w:val="center"/>
            </w:pPr>
            <w:r w:rsidRPr="00D24A37">
              <w:t>333614</w:t>
            </w:r>
          </w:p>
        </w:tc>
        <w:tc>
          <w:tcPr>
            <w:tcW w:w="276" w:type="pct"/>
            <w:shd w:val="clear" w:color="auto" w:fill="auto"/>
            <w:vAlign w:val="center"/>
          </w:tcPr>
          <w:p w14:paraId="693DF0D1" w14:textId="77777777" w:rsidR="00C15EB3" w:rsidRPr="00D24A37" w:rsidRDefault="00C15EB3" w:rsidP="00C24C5A">
            <w:pPr>
              <w:ind w:firstLine="0"/>
              <w:jc w:val="center"/>
            </w:pPr>
            <w:r w:rsidRPr="00D24A37">
              <w:rPr>
                <w:lang w:val="en-GB"/>
              </w:rPr>
              <w:t>5</w:t>
            </w:r>
          </w:p>
        </w:tc>
        <w:tc>
          <w:tcPr>
            <w:tcW w:w="359" w:type="pct"/>
            <w:shd w:val="clear" w:color="auto" w:fill="auto"/>
            <w:vAlign w:val="center"/>
          </w:tcPr>
          <w:p w14:paraId="084C7CD0" w14:textId="77777777" w:rsidR="00C15EB3" w:rsidRPr="00D24A37" w:rsidRDefault="00C15EB3" w:rsidP="00C24C5A">
            <w:pPr>
              <w:ind w:firstLine="0"/>
              <w:jc w:val="center"/>
            </w:pPr>
            <w:r w:rsidRPr="00D24A37">
              <w:rPr>
                <w:lang w:val="en-GB"/>
              </w:rPr>
              <w:t>25</w:t>
            </w:r>
          </w:p>
        </w:tc>
        <w:tc>
          <w:tcPr>
            <w:tcW w:w="419" w:type="pct"/>
            <w:shd w:val="clear" w:color="auto" w:fill="auto"/>
            <w:vAlign w:val="center"/>
          </w:tcPr>
          <w:p w14:paraId="795CF24E" w14:textId="77777777" w:rsidR="00C15EB3" w:rsidRPr="00D24A37" w:rsidRDefault="00C15EB3" w:rsidP="00C24C5A">
            <w:pPr>
              <w:ind w:firstLine="0"/>
              <w:jc w:val="center"/>
            </w:pPr>
            <w:r w:rsidRPr="00D24A37">
              <w:rPr>
                <w:lang w:val="en-GB"/>
              </w:rPr>
              <w:t>625</w:t>
            </w:r>
          </w:p>
        </w:tc>
        <w:tc>
          <w:tcPr>
            <w:tcW w:w="573" w:type="pct"/>
            <w:shd w:val="clear" w:color="auto" w:fill="auto"/>
            <w:vAlign w:val="center"/>
          </w:tcPr>
          <w:p w14:paraId="7DC883C2" w14:textId="77777777" w:rsidR="00C15EB3" w:rsidRPr="00D24A37" w:rsidRDefault="00C15EB3" w:rsidP="00C24C5A">
            <w:pPr>
              <w:widowControl/>
              <w:ind w:firstLine="0"/>
              <w:jc w:val="right"/>
              <w:rPr>
                <w:rFonts w:cs="Times New Roman"/>
                <w:color w:val="000000"/>
              </w:rPr>
            </w:pPr>
            <w:r w:rsidRPr="00D24A37">
              <w:rPr>
                <w:rFonts w:cs="Times New Roman"/>
                <w:color w:val="000000"/>
              </w:rPr>
              <w:t>1668070</w:t>
            </w:r>
          </w:p>
        </w:tc>
        <w:tc>
          <w:tcPr>
            <w:tcW w:w="656" w:type="pct"/>
            <w:shd w:val="clear" w:color="auto" w:fill="auto"/>
            <w:vAlign w:val="center"/>
          </w:tcPr>
          <w:p w14:paraId="10739933" w14:textId="77777777" w:rsidR="00C15EB3" w:rsidRPr="00D24A37" w:rsidRDefault="00C15EB3" w:rsidP="00C24C5A">
            <w:pPr>
              <w:widowControl/>
              <w:ind w:firstLine="0"/>
              <w:jc w:val="right"/>
              <w:rPr>
                <w:rFonts w:cs="Times New Roman"/>
                <w:color w:val="000000"/>
              </w:rPr>
            </w:pPr>
            <w:r w:rsidRPr="00D24A37">
              <w:rPr>
                <w:rFonts w:cs="Times New Roman"/>
                <w:color w:val="000000"/>
              </w:rPr>
              <w:t>8340350</w:t>
            </w:r>
          </w:p>
        </w:tc>
        <w:tc>
          <w:tcPr>
            <w:tcW w:w="592" w:type="pct"/>
            <w:shd w:val="clear" w:color="auto" w:fill="auto"/>
            <w:vAlign w:val="center"/>
          </w:tcPr>
          <w:p w14:paraId="3DC8E669" w14:textId="77777777" w:rsidR="00C15EB3" w:rsidRPr="00D24A37" w:rsidRDefault="00C15EB3" w:rsidP="00C24C5A">
            <w:pPr>
              <w:ind w:firstLine="0"/>
              <w:jc w:val="right"/>
              <w:rPr>
                <w:color w:val="000000"/>
              </w:rPr>
            </w:pPr>
            <w:r w:rsidRPr="00D24A37">
              <w:rPr>
                <w:color w:val="000000"/>
              </w:rPr>
              <w:t>325179</w:t>
            </w:r>
          </w:p>
        </w:tc>
        <w:tc>
          <w:tcPr>
            <w:tcW w:w="828" w:type="pct"/>
            <w:shd w:val="clear" w:color="auto" w:fill="auto"/>
            <w:vAlign w:val="center"/>
          </w:tcPr>
          <w:p w14:paraId="5F3C1C6A" w14:textId="77777777" w:rsidR="00C15EB3" w:rsidRPr="00D24A37" w:rsidRDefault="00C15EB3" w:rsidP="00C24C5A">
            <w:pPr>
              <w:ind w:firstLine="0"/>
              <w:jc w:val="right"/>
              <w:rPr>
                <w:color w:val="000000"/>
              </w:rPr>
            </w:pPr>
            <w:r w:rsidRPr="00D24A37">
              <w:rPr>
                <w:color w:val="000000"/>
              </w:rPr>
              <w:t>325329.9</w:t>
            </w:r>
          </w:p>
        </w:tc>
      </w:tr>
      <w:tr w:rsidR="00C15EB3" w:rsidRPr="00D24A37" w14:paraId="6872C736" w14:textId="77777777" w:rsidTr="00A070EF">
        <w:trPr>
          <w:trHeight w:val="270"/>
        </w:trPr>
        <w:tc>
          <w:tcPr>
            <w:tcW w:w="297" w:type="pct"/>
            <w:shd w:val="clear" w:color="auto" w:fill="auto"/>
            <w:vAlign w:val="center"/>
          </w:tcPr>
          <w:p w14:paraId="45DA12C7" w14:textId="77777777" w:rsidR="00C15EB3" w:rsidRPr="00D24A37" w:rsidRDefault="00C15EB3" w:rsidP="00C24C5A">
            <w:pPr>
              <w:ind w:firstLine="0"/>
              <w:jc w:val="center"/>
              <w:rPr>
                <w:lang w:val="en-GB"/>
              </w:rPr>
            </w:pPr>
            <w:r w:rsidRPr="00D24A37">
              <w:rPr>
                <w:lang w:val="en-GB"/>
              </w:rPr>
              <w:t>18</w:t>
            </w:r>
          </w:p>
        </w:tc>
        <w:tc>
          <w:tcPr>
            <w:tcW w:w="377" w:type="pct"/>
            <w:shd w:val="clear" w:color="auto" w:fill="auto"/>
            <w:vAlign w:val="center"/>
          </w:tcPr>
          <w:p w14:paraId="5A0F2B0B" w14:textId="77777777" w:rsidR="00C15EB3" w:rsidRPr="00D24A37" w:rsidRDefault="00C15EB3" w:rsidP="00C24C5A">
            <w:pPr>
              <w:ind w:firstLine="0"/>
              <w:jc w:val="center"/>
              <w:rPr>
                <w:lang w:val="en-GB"/>
              </w:rPr>
            </w:pPr>
            <w:r w:rsidRPr="00D24A37">
              <w:rPr>
                <w:lang w:val="en-GB"/>
              </w:rPr>
              <w:t>2010</w:t>
            </w:r>
          </w:p>
        </w:tc>
        <w:tc>
          <w:tcPr>
            <w:tcW w:w="623" w:type="pct"/>
            <w:shd w:val="clear" w:color="auto" w:fill="auto"/>
            <w:vAlign w:val="center"/>
          </w:tcPr>
          <w:p w14:paraId="12F31B2B" w14:textId="77777777" w:rsidR="00C15EB3" w:rsidRPr="00D24A37" w:rsidRDefault="00C15EB3" w:rsidP="00C24C5A">
            <w:pPr>
              <w:ind w:firstLine="0"/>
              <w:jc w:val="center"/>
            </w:pPr>
            <w:r w:rsidRPr="00D24A37">
              <w:t>334124</w:t>
            </w:r>
          </w:p>
        </w:tc>
        <w:tc>
          <w:tcPr>
            <w:tcW w:w="276" w:type="pct"/>
            <w:shd w:val="clear" w:color="auto" w:fill="auto"/>
            <w:vAlign w:val="center"/>
          </w:tcPr>
          <w:p w14:paraId="1365EFC1" w14:textId="77777777" w:rsidR="00C15EB3" w:rsidRPr="00D24A37" w:rsidRDefault="00C15EB3" w:rsidP="00C24C5A">
            <w:pPr>
              <w:ind w:firstLine="0"/>
              <w:jc w:val="center"/>
            </w:pPr>
            <w:r w:rsidRPr="00D24A37">
              <w:rPr>
                <w:lang w:val="en-GB"/>
              </w:rPr>
              <w:t>6</w:t>
            </w:r>
          </w:p>
        </w:tc>
        <w:tc>
          <w:tcPr>
            <w:tcW w:w="359" w:type="pct"/>
            <w:shd w:val="clear" w:color="auto" w:fill="auto"/>
            <w:vAlign w:val="center"/>
          </w:tcPr>
          <w:p w14:paraId="48AB7C41" w14:textId="77777777" w:rsidR="00C15EB3" w:rsidRPr="00D24A37" w:rsidRDefault="00C15EB3" w:rsidP="00C24C5A">
            <w:pPr>
              <w:ind w:firstLine="0"/>
              <w:jc w:val="center"/>
            </w:pPr>
            <w:r w:rsidRPr="00D24A37">
              <w:rPr>
                <w:lang w:val="en-GB"/>
              </w:rPr>
              <w:t>36</w:t>
            </w:r>
          </w:p>
        </w:tc>
        <w:tc>
          <w:tcPr>
            <w:tcW w:w="419" w:type="pct"/>
            <w:shd w:val="clear" w:color="auto" w:fill="auto"/>
            <w:vAlign w:val="center"/>
          </w:tcPr>
          <w:p w14:paraId="75CAABD7" w14:textId="77777777" w:rsidR="00C15EB3" w:rsidRPr="00D24A37" w:rsidRDefault="00C15EB3" w:rsidP="00C24C5A">
            <w:pPr>
              <w:ind w:firstLine="0"/>
              <w:jc w:val="center"/>
            </w:pPr>
            <w:r w:rsidRPr="00D24A37">
              <w:rPr>
                <w:lang w:val="en-GB"/>
              </w:rPr>
              <w:t>1296</w:t>
            </w:r>
          </w:p>
        </w:tc>
        <w:tc>
          <w:tcPr>
            <w:tcW w:w="573" w:type="pct"/>
            <w:shd w:val="clear" w:color="auto" w:fill="auto"/>
            <w:vAlign w:val="center"/>
          </w:tcPr>
          <w:p w14:paraId="7B2F5C53" w14:textId="77777777" w:rsidR="00C15EB3" w:rsidRPr="00D24A37" w:rsidRDefault="00C15EB3" w:rsidP="00C24C5A">
            <w:pPr>
              <w:widowControl/>
              <w:ind w:firstLine="0"/>
              <w:jc w:val="right"/>
              <w:rPr>
                <w:rFonts w:cs="Times New Roman"/>
                <w:color w:val="000000"/>
              </w:rPr>
            </w:pPr>
            <w:r w:rsidRPr="00D24A37">
              <w:rPr>
                <w:rFonts w:cs="Times New Roman"/>
                <w:color w:val="000000"/>
              </w:rPr>
              <w:t>2004744</w:t>
            </w:r>
          </w:p>
        </w:tc>
        <w:tc>
          <w:tcPr>
            <w:tcW w:w="656" w:type="pct"/>
            <w:shd w:val="clear" w:color="auto" w:fill="auto"/>
            <w:vAlign w:val="center"/>
          </w:tcPr>
          <w:p w14:paraId="62F5DADB" w14:textId="77777777" w:rsidR="00C15EB3" w:rsidRPr="00D24A37" w:rsidRDefault="00C15EB3" w:rsidP="00C24C5A">
            <w:pPr>
              <w:widowControl/>
              <w:ind w:firstLine="0"/>
              <w:jc w:val="right"/>
              <w:rPr>
                <w:rFonts w:cs="Times New Roman"/>
                <w:color w:val="000000"/>
              </w:rPr>
            </w:pPr>
            <w:r w:rsidRPr="00D24A37">
              <w:rPr>
                <w:rFonts w:cs="Times New Roman"/>
                <w:color w:val="000000"/>
              </w:rPr>
              <w:t>12028464</w:t>
            </w:r>
          </w:p>
        </w:tc>
        <w:tc>
          <w:tcPr>
            <w:tcW w:w="592" w:type="pct"/>
            <w:shd w:val="clear" w:color="auto" w:fill="auto"/>
            <w:vAlign w:val="center"/>
          </w:tcPr>
          <w:p w14:paraId="0CD9E365" w14:textId="77777777" w:rsidR="00C15EB3" w:rsidRPr="00D24A37" w:rsidRDefault="00C15EB3" w:rsidP="00C24C5A">
            <w:pPr>
              <w:ind w:firstLine="0"/>
              <w:jc w:val="right"/>
              <w:rPr>
                <w:color w:val="000000"/>
              </w:rPr>
            </w:pPr>
            <w:r w:rsidRPr="00D24A37">
              <w:rPr>
                <w:color w:val="000000"/>
              </w:rPr>
              <w:t>326206.2</w:t>
            </w:r>
          </w:p>
        </w:tc>
        <w:tc>
          <w:tcPr>
            <w:tcW w:w="828" w:type="pct"/>
            <w:shd w:val="clear" w:color="auto" w:fill="auto"/>
            <w:vAlign w:val="center"/>
          </w:tcPr>
          <w:p w14:paraId="1DF55962" w14:textId="77777777" w:rsidR="00C15EB3" w:rsidRPr="00D24A37" w:rsidRDefault="00C15EB3" w:rsidP="00C24C5A">
            <w:pPr>
              <w:ind w:firstLine="0"/>
              <w:jc w:val="right"/>
              <w:rPr>
                <w:color w:val="000000"/>
              </w:rPr>
            </w:pPr>
            <w:r w:rsidRPr="00D24A37">
              <w:rPr>
                <w:color w:val="000000"/>
              </w:rPr>
              <w:t>326104.6</w:t>
            </w:r>
          </w:p>
        </w:tc>
      </w:tr>
      <w:tr w:rsidR="00C15EB3" w:rsidRPr="00D24A37" w14:paraId="2CF45455" w14:textId="77777777" w:rsidTr="00A070EF">
        <w:trPr>
          <w:trHeight w:val="270"/>
        </w:trPr>
        <w:tc>
          <w:tcPr>
            <w:tcW w:w="297" w:type="pct"/>
            <w:shd w:val="clear" w:color="auto" w:fill="auto"/>
            <w:vAlign w:val="center"/>
          </w:tcPr>
          <w:p w14:paraId="16514ED1" w14:textId="77777777" w:rsidR="00C15EB3" w:rsidRPr="00D24A37" w:rsidRDefault="00C15EB3" w:rsidP="00C24C5A">
            <w:pPr>
              <w:ind w:firstLine="0"/>
              <w:jc w:val="center"/>
              <w:rPr>
                <w:lang w:val="en-GB"/>
              </w:rPr>
            </w:pPr>
            <w:r w:rsidRPr="00D24A37">
              <w:rPr>
                <w:lang w:val="en-GB"/>
              </w:rPr>
              <w:t>19</w:t>
            </w:r>
          </w:p>
        </w:tc>
        <w:tc>
          <w:tcPr>
            <w:tcW w:w="377" w:type="pct"/>
            <w:shd w:val="clear" w:color="auto" w:fill="auto"/>
            <w:vAlign w:val="center"/>
          </w:tcPr>
          <w:p w14:paraId="4849667E" w14:textId="77777777" w:rsidR="00C15EB3" w:rsidRPr="00D24A37" w:rsidRDefault="00C15EB3" w:rsidP="00C24C5A">
            <w:pPr>
              <w:ind w:firstLine="0"/>
              <w:jc w:val="center"/>
              <w:rPr>
                <w:lang w:val="en-GB"/>
              </w:rPr>
            </w:pPr>
            <w:r w:rsidRPr="00D24A37">
              <w:rPr>
                <w:lang w:val="en-GB"/>
              </w:rPr>
              <w:t>2011</w:t>
            </w:r>
          </w:p>
        </w:tc>
        <w:tc>
          <w:tcPr>
            <w:tcW w:w="623" w:type="pct"/>
            <w:shd w:val="clear" w:color="auto" w:fill="auto"/>
            <w:vAlign w:val="center"/>
          </w:tcPr>
          <w:p w14:paraId="42EDBCF3" w14:textId="77777777" w:rsidR="00C15EB3" w:rsidRPr="00D24A37" w:rsidRDefault="00C15EB3" w:rsidP="00C24C5A">
            <w:pPr>
              <w:ind w:firstLine="0"/>
              <w:jc w:val="center"/>
            </w:pPr>
            <w:r w:rsidRPr="00D24A37">
              <w:t>334652</w:t>
            </w:r>
          </w:p>
        </w:tc>
        <w:tc>
          <w:tcPr>
            <w:tcW w:w="276" w:type="pct"/>
            <w:shd w:val="clear" w:color="auto" w:fill="auto"/>
            <w:vAlign w:val="center"/>
          </w:tcPr>
          <w:p w14:paraId="35769390" w14:textId="77777777" w:rsidR="00C15EB3" w:rsidRPr="00D24A37" w:rsidRDefault="00C15EB3" w:rsidP="00C24C5A">
            <w:pPr>
              <w:ind w:firstLine="0"/>
              <w:jc w:val="center"/>
              <w:rPr>
                <w:lang w:val="en-GB"/>
              </w:rPr>
            </w:pPr>
            <w:r w:rsidRPr="00D24A37">
              <w:rPr>
                <w:lang w:val="en-GB"/>
              </w:rPr>
              <w:t>7</w:t>
            </w:r>
          </w:p>
        </w:tc>
        <w:tc>
          <w:tcPr>
            <w:tcW w:w="359" w:type="pct"/>
            <w:shd w:val="clear" w:color="auto" w:fill="auto"/>
            <w:vAlign w:val="center"/>
          </w:tcPr>
          <w:p w14:paraId="2107DAA0" w14:textId="77777777" w:rsidR="00C15EB3" w:rsidRPr="00D24A37" w:rsidRDefault="00C15EB3" w:rsidP="00C24C5A">
            <w:pPr>
              <w:ind w:firstLine="0"/>
              <w:jc w:val="center"/>
              <w:rPr>
                <w:lang w:val="en-GB"/>
              </w:rPr>
            </w:pPr>
            <w:r w:rsidRPr="00D24A37">
              <w:rPr>
                <w:lang w:val="en-GB"/>
              </w:rPr>
              <w:t>49</w:t>
            </w:r>
          </w:p>
        </w:tc>
        <w:tc>
          <w:tcPr>
            <w:tcW w:w="419" w:type="pct"/>
            <w:shd w:val="clear" w:color="auto" w:fill="auto"/>
            <w:vAlign w:val="center"/>
          </w:tcPr>
          <w:p w14:paraId="455AE166" w14:textId="77777777" w:rsidR="00C15EB3" w:rsidRPr="00D24A37" w:rsidRDefault="00C15EB3" w:rsidP="00C24C5A">
            <w:pPr>
              <w:ind w:firstLine="0"/>
              <w:jc w:val="center"/>
              <w:rPr>
                <w:rFonts w:cs="Calibri"/>
                <w:color w:val="000000"/>
              </w:rPr>
            </w:pPr>
            <w:r w:rsidRPr="00D24A37">
              <w:rPr>
                <w:rFonts w:cs="Calibri"/>
                <w:color w:val="000000"/>
                <w:lang w:val="en-GB"/>
              </w:rPr>
              <w:t>2401</w:t>
            </w:r>
          </w:p>
        </w:tc>
        <w:tc>
          <w:tcPr>
            <w:tcW w:w="573" w:type="pct"/>
            <w:shd w:val="clear" w:color="auto" w:fill="auto"/>
            <w:vAlign w:val="center"/>
          </w:tcPr>
          <w:p w14:paraId="4A85E583" w14:textId="77777777" w:rsidR="00C15EB3" w:rsidRPr="00D24A37" w:rsidRDefault="00C15EB3" w:rsidP="00C24C5A">
            <w:pPr>
              <w:widowControl/>
              <w:ind w:firstLine="0"/>
              <w:jc w:val="right"/>
              <w:rPr>
                <w:rFonts w:cs="Times New Roman"/>
                <w:color w:val="000000"/>
              </w:rPr>
            </w:pPr>
            <w:r w:rsidRPr="00D24A37">
              <w:rPr>
                <w:rFonts w:cs="Times New Roman"/>
                <w:color w:val="000000"/>
              </w:rPr>
              <w:t>2342564</w:t>
            </w:r>
          </w:p>
        </w:tc>
        <w:tc>
          <w:tcPr>
            <w:tcW w:w="656" w:type="pct"/>
            <w:shd w:val="clear" w:color="auto" w:fill="auto"/>
            <w:vAlign w:val="center"/>
          </w:tcPr>
          <w:p w14:paraId="0DC2BC2B" w14:textId="77777777" w:rsidR="00C15EB3" w:rsidRPr="00D24A37" w:rsidRDefault="00C15EB3" w:rsidP="00C24C5A">
            <w:pPr>
              <w:widowControl/>
              <w:ind w:firstLine="0"/>
              <w:jc w:val="right"/>
              <w:rPr>
                <w:rFonts w:cs="Times New Roman"/>
                <w:color w:val="000000"/>
              </w:rPr>
            </w:pPr>
            <w:r w:rsidRPr="00D24A37">
              <w:rPr>
                <w:rFonts w:cs="Times New Roman"/>
                <w:color w:val="000000"/>
              </w:rPr>
              <w:t>16397948</w:t>
            </w:r>
          </w:p>
        </w:tc>
        <w:tc>
          <w:tcPr>
            <w:tcW w:w="592" w:type="pct"/>
            <w:shd w:val="clear" w:color="auto" w:fill="auto"/>
            <w:vAlign w:val="center"/>
          </w:tcPr>
          <w:p w14:paraId="02B96E7A" w14:textId="77777777" w:rsidR="00C15EB3" w:rsidRPr="00D24A37" w:rsidRDefault="00C15EB3" w:rsidP="00C24C5A">
            <w:pPr>
              <w:ind w:firstLine="0"/>
              <w:jc w:val="right"/>
              <w:rPr>
                <w:color w:val="000000"/>
              </w:rPr>
            </w:pPr>
            <w:r w:rsidRPr="00D24A37">
              <w:rPr>
                <w:color w:val="000000"/>
              </w:rPr>
              <w:t>327233.4</w:t>
            </w:r>
          </w:p>
        </w:tc>
        <w:tc>
          <w:tcPr>
            <w:tcW w:w="828" w:type="pct"/>
            <w:shd w:val="clear" w:color="auto" w:fill="auto"/>
            <w:vAlign w:val="center"/>
          </w:tcPr>
          <w:p w14:paraId="1ED00248" w14:textId="77777777" w:rsidR="00C15EB3" w:rsidRPr="00D24A37" w:rsidRDefault="00C15EB3" w:rsidP="00C24C5A">
            <w:pPr>
              <w:ind w:firstLine="0"/>
              <w:jc w:val="right"/>
              <w:rPr>
                <w:color w:val="000000"/>
              </w:rPr>
            </w:pPr>
            <w:r w:rsidRPr="00D24A37">
              <w:rPr>
                <w:color w:val="000000"/>
              </w:rPr>
              <w:t>326915.4</w:t>
            </w:r>
          </w:p>
        </w:tc>
      </w:tr>
      <w:tr w:rsidR="00C15EB3" w:rsidRPr="00D24A37" w14:paraId="0EBA8993" w14:textId="77777777" w:rsidTr="00A070EF">
        <w:trPr>
          <w:trHeight w:val="270"/>
        </w:trPr>
        <w:tc>
          <w:tcPr>
            <w:tcW w:w="297" w:type="pct"/>
            <w:shd w:val="clear" w:color="auto" w:fill="auto"/>
            <w:vAlign w:val="center"/>
          </w:tcPr>
          <w:p w14:paraId="345418FF" w14:textId="77777777" w:rsidR="00C15EB3" w:rsidRPr="00D24A37" w:rsidRDefault="00C15EB3" w:rsidP="00C24C5A">
            <w:pPr>
              <w:ind w:firstLine="0"/>
              <w:jc w:val="center"/>
              <w:rPr>
                <w:lang w:val="en-GB"/>
              </w:rPr>
            </w:pPr>
            <w:r w:rsidRPr="00D24A37">
              <w:rPr>
                <w:lang w:val="en-GB"/>
              </w:rPr>
              <w:t>20</w:t>
            </w:r>
          </w:p>
        </w:tc>
        <w:tc>
          <w:tcPr>
            <w:tcW w:w="377" w:type="pct"/>
            <w:shd w:val="clear" w:color="auto" w:fill="auto"/>
            <w:vAlign w:val="center"/>
          </w:tcPr>
          <w:p w14:paraId="194FB97E" w14:textId="77777777" w:rsidR="00C15EB3" w:rsidRPr="00D24A37" w:rsidRDefault="00C15EB3" w:rsidP="00C24C5A">
            <w:pPr>
              <w:ind w:firstLine="0"/>
              <w:jc w:val="center"/>
              <w:rPr>
                <w:lang w:val="en-GB"/>
              </w:rPr>
            </w:pPr>
            <w:r w:rsidRPr="00D24A37">
              <w:rPr>
                <w:lang w:val="en-GB"/>
              </w:rPr>
              <w:t>2012</w:t>
            </w:r>
          </w:p>
        </w:tc>
        <w:tc>
          <w:tcPr>
            <w:tcW w:w="623" w:type="pct"/>
            <w:shd w:val="clear" w:color="auto" w:fill="auto"/>
          </w:tcPr>
          <w:p w14:paraId="228BDBDC" w14:textId="77777777" w:rsidR="00C15EB3" w:rsidRPr="00D24A37" w:rsidRDefault="00C15EB3" w:rsidP="00C24C5A">
            <w:pPr>
              <w:ind w:firstLine="0"/>
              <w:jc w:val="center"/>
              <w:rPr>
                <w:lang w:val="en-GB"/>
              </w:rPr>
            </w:pPr>
            <w:r w:rsidRPr="00D24A37">
              <w:rPr>
                <w:lang w:val="en-GB"/>
              </w:rPr>
              <w:t>335585</w:t>
            </w:r>
          </w:p>
        </w:tc>
        <w:tc>
          <w:tcPr>
            <w:tcW w:w="276" w:type="pct"/>
            <w:shd w:val="clear" w:color="auto" w:fill="auto"/>
            <w:vAlign w:val="center"/>
          </w:tcPr>
          <w:p w14:paraId="6A7E4C87" w14:textId="77777777" w:rsidR="00C15EB3" w:rsidRPr="00D24A37" w:rsidRDefault="00C15EB3" w:rsidP="00C24C5A">
            <w:pPr>
              <w:ind w:firstLine="0"/>
              <w:jc w:val="center"/>
              <w:rPr>
                <w:lang w:val="en-GB"/>
              </w:rPr>
            </w:pPr>
            <w:r w:rsidRPr="00D24A37">
              <w:rPr>
                <w:lang w:val="en-GB"/>
              </w:rPr>
              <w:t>8</w:t>
            </w:r>
          </w:p>
        </w:tc>
        <w:tc>
          <w:tcPr>
            <w:tcW w:w="359" w:type="pct"/>
            <w:shd w:val="clear" w:color="auto" w:fill="auto"/>
            <w:vAlign w:val="center"/>
          </w:tcPr>
          <w:p w14:paraId="0A4ACD6F" w14:textId="77777777" w:rsidR="00C15EB3" w:rsidRPr="00D24A37" w:rsidRDefault="00C15EB3" w:rsidP="00C24C5A">
            <w:pPr>
              <w:ind w:firstLine="0"/>
              <w:jc w:val="center"/>
              <w:rPr>
                <w:lang w:val="en-GB"/>
              </w:rPr>
            </w:pPr>
            <w:r w:rsidRPr="00D24A37">
              <w:rPr>
                <w:lang w:val="en-GB"/>
              </w:rPr>
              <w:t>64</w:t>
            </w:r>
          </w:p>
        </w:tc>
        <w:tc>
          <w:tcPr>
            <w:tcW w:w="419" w:type="pct"/>
            <w:shd w:val="clear" w:color="auto" w:fill="auto"/>
            <w:vAlign w:val="center"/>
          </w:tcPr>
          <w:p w14:paraId="72B7CE7F" w14:textId="77777777" w:rsidR="00C15EB3" w:rsidRPr="00D24A37" w:rsidRDefault="00C15EB3" w:rsidP="00C24C5A">
            <w:pPr>
              <w:ind w:firstLine="0"/>
              <w:jc w:val="center"/>
              <w:rPr>
                <w:rFonts w:cs="Calibri"/>
                <w:color w:val="000000"/>
              </w:rPr>
            </w:pPr>
            <w:r w:rsidRPr="00D24A37">
              <w:rPr>
                <w:rFonts w:cs="Calibri"/>
                <w:color w:val="000000"/>
                <w:lang w:val="en-GB"/>
              </w:rPr>
              <w:t>4096</w:t>
            </w:r>
          </w:p>
        </w:tc>
        <w:tc>
          <w:tcPr>
            <w:tcW w:w="573" w:type="pct"/>
            <w:shd w:val="clear" w:color="auto" w:fill="auto"/>
            <w:vAlign w:val="center"/>
          </w:tcPr>
          <w:p w14:paraId="1079E0AA" w14:textId="77777777" w:rsidR="00C15EB3" w:rsidRPr="00D24A37" w:rsidRDefault="00C15EB3" w:rsidP="00C24C5A">
            <w:pPr>
              <w:widowControl/>
              <w:ind w:firstLine="0"/>
              <w:jc w:val="right"/>
              <w:rPr>
                <w:rFonts w:cs="Times New Roman"/>
                <w:color w:val="000000"/>
              </w:rPr>
            </w:pPr>
            <w:r w:rsidRPr="00D24A37">
              <w:rPr>
                <w:rFonts w:cs="Times New Roman"/>
                <w:color w:val="000000"/>
              </w:rPr>
              <w:t>2684680</w:t>
            </w:r>
          </w:p>
        </w:tc>
        <w:tc>
          <w:tcPr>
            <w:tcW w:w="656" w:type="pct"/>
            <w:shd w:val="clear" w:color="auto" w:fill="auto"/>
            <w:vAlign w:val="center"/>
          </w:tcPr>
          <w:p w14:paraId="2EAC9D6B" w14:textId="77777777" w:rsidR="00C15EB3" w:rsidRPr="00D24A37" w:rsidRDefault="00C15EB3" w:rsidP="00C24C5A">
            <w:pPr>
              <w:widowControl/>
              <w:ind w:firstLine="0"/>
              <w:jc w:val="right"/>
              <w:rPr>
                <w:rFonts w:cs="Times New Roman"/>
                <w:color w:val="000000"/>
              </w:rPr>
            </w:pPr>
            <w:r w:rsidRPr="00D24A37">
              <w:rPr>
                <w:rFonts w:cs="Times New Roman"/>
                <w:color w:val="000000"/>
              </w:rPr>
              <w:t>21477440</w:t>
            </w:r>
          </w:p>
        </w:tc>
        <w:tc>
          <w:tcPr>
            <w:tcW w:w="592" w:type="pct"/>
            <w:shd w:val="clear" w:color="auto" w:fill="auto"/>
            <w:vAlign w:val="center"/>
          </w:tcPr>
          <w:p w14:paraId="2F1FEC89" w14:textId="77777777" w:rsidR="00C15EB3" w:rsidRPr="00D24A37" w:rsidRDefault="00C15EB3" w:rsidP="00C24C5A">
            <w:pPr>
              <w:ind w:firstLine="0"/>
              <w:jc w:val="right"/>
              <w:rPr>
                <w:color w:val="000000"/>
              </w:rPr>
            </w:pPr>
            <w:r w:rsidRPr="00D24A37">
              <w:rPr>
                <w:color w:val="000000"/>
              </w:rPr>
              <w:t>328260.6</w:t>
            </w:r>
          </w:p>
        </w:tc>
        <w:tc>
          <w:tcPr>
            <w:tcW w:w="828" w:type="pct"/>
            <w:shd w:val="clear" w:color="auto" w:fill="auto"/>
            <w:vAlign w:val="center"/>
          </w:tcPr>
          <w:p w14:paraId="76C2155D" w14:textId="77777777" w:rsidR="00C15EB3" w:rsidRPr="00D24A37" w:rsidRDefault="00C15EB3" w:rsidP="00C24C5A">
            <w:pPr>
              <w:ind w:firstLine="0"/>
              <w:jc w:val="right"/>
              <w:rPr>
                <w:color w:val="000000"/>
              </w:rPr>
            </w:pPr>
            <w:r w:rsidRPr="00D24A37">
              <w:rPr>
                <w:color w:val="000000"/>
              </w:rPr>
              <w:t>327762.3</w:t>
            </w:r>
          </w:p>
        </w:tc>
      </w:tr>
      <w:tr w:rsidR="00C15EB3" w:rsidRPr="00D24A37" w14:paraId="4CC5CF6A" w14:textId="77777777" w:rsidTr="00A070EF">
        <w:trPr>
          <w:trHeight w:val="270"/>
        </w:trPr>
        <w:tc>
          <w:tcPr>
            <w:tcW w:w="297" w:type="pct"/>
            <w:shd w:val="clear" w:color="auto" w:fill="auto"/>
            <w:vAlign w:val="center"/>
          </w:tcPr>
          <w:p w14:paraId="253C7863" w14:textId="77777777" w:rsidR="00C15EB3" w:rsidRPr="00D24A37" w:rsidRDefault="00C15EB3" w:rsidP="00C24C5A">
            <w:pPr>
              <w:ind w:firstLine="0"/>
              <w:jc w:val="center"/>
              <w:rPr>
                <w:lang w:val="en-GB"/>
              </w:rPr>
            </w:pPr>
            <w:r w:rsidRPr="00D24A37">
              <w:rPr>
                <w:lang w:val="en-GB"/>
              </w:rPr>
              <w:t>21</w:t>
            </w:r>
          </w:p>
        </w:tc>
        <w:tc>
          <w:tcPr>
            <w:tcW w:w="377" w:type="pct"/>
            <w:shd w:val="clear" w:color="auto" w:fill="auto"/>
            <w:vAlign w:val="center"/>
          </w:tcPr>
          <w:p w14:paraId="1BE33958" w14:textId="77777777" w:rsidR="00C15EB3" w:rsidRPr="00D24A37" w:rsidRDefault="00C15EB3" w:rsidP="00C24C5A">
            <w:pPr>
              <w:ind w:firstLine="0"/>
              <w:jc w:val="center"/>
              <w:rPr>
                <w:lang w:val="en-GB"/>
              </w:rPr>
            </w:pPr>
            <w:r w:rsidRPr="00D24A37">
              <w:rPr>
                <w:lang w:val="en-GB"/>
              </w:rPr>
              <w:t>2013</w:t>
            </w:r>
          </w:p>
        </w:tc>
        <w:tc>
          <w:tcPr>
            <w:tcW w:w="623" w:type="pct"/>
            <w:shd w:val="clear" w:color="auto" w:fill="auto"/>
          </w:tcPr>
          <w:p w14:paraId="771BB477" w14:textId="77777777" w:rsidR="00C15EB3" w:rsidRPr="00D24A37" w:rsidRDefault="00C15EB3" w:rsidP="00C24C5A">
            <w:pPr>
              <w:ind w:firstLine="0"/>
              <w:jc w:val="center"/>
              <w:rPr>
                <w:lang w:val="en-GB"/>
              </w:rPr>
            </w:pPr>
            <w:r w:rsidRPr="00D24A37">
              <w:rPr>
                <w:lang w:val="en-GB"/>
              </w:rPr>
              <w:t>341503</w:t>
            </w:r>
          </w:p>
        </w:tc>
        <w:tc>
          <w:tcPr>
            <w:tcW w:w="276" w:type="pct"/>
            <w:shd w:val="clear" w:color="auto" w:fill="auto"/>
            <w:vAlign w:val="center"/>
          </w:tcPr>
          <w:p w14:paraId="7CE72EB7" w14:textId="77777777" w:rsidR="00C15EB3" w:rsidRPr="00D24A37" w:rsidRDefault="00C15EB3" w:rsidP="00C24C5A">
            <w:pPr>
              <w:ind w:firstLine="0"/>
              <w:jc w:val="center"/>
              <w:rPr>
                <w:lang w:val="en-GB"/>
              </w:rPr>
            </w:pPr>
            <w:r w:rsidRPr="00D24A37">
              <w:rPr>
                <w:lang w:val="en-GB"/>
              </w:rPr>
              <w:t>9</w:t>
            </w:r>
          </w:p>
        </w:tc>
        <w:tc>
          <w:tcPr>
            <w:tcW w:w="359" w:type="pct"/>
            <w:shd w:val="clear" w:color="auto" w:fill="auto"/>
            <w:vAlign w:val="center"/>
          </w:tcPr>
          <w:p w14:paraId="4BF81B7D" w14:textId="77777777" w:rsidR="00C15EB3" w:rsidRPr="00D24A37" w:rsidRDefault="00C15EB3" w:rsidP="00C24C5A">
            <w:pPr>
              <w:ind w:firstLine="0"/>
              <w:jc w:val="center"/>
              <w:rPr>
                <w:lang w:val="en-GB"/>
              </w:rPr>
            </w:pPr>
            <w:r w:rsidRPr="00D24A37">
              <w:rPr>
                <w:lang w:val="en-GB"/>
              </w:rPr>
              <w:t>81</w:t>
            </w:r>
          </w:p>
        </w:tc>
        <w:tc>
          <w:tcPr>
            <w:tcW w:w="419" w:type="pct"/>
            <w:shd w:val="clear" w:color="auto" w:fill="auto"/>
            <w:vAlign w:val="center"/>
          </w:tcPr>
          <w:p w14:paraId="084371BD" w14:textId="77777777" w:rsidR="00C15EB3" w:rsidRPr="00D24A37" w:rsidRDefault="00C15EB3" w:rsidP="00C24C5A">
            <w:pPr>
              <w:ind w:firstLine="0"/>
              <w:jc w:val="center"/>
              <w:rPr>
                <w:rFonts w:cs="Calibri"/>
                <w:color w:val="000000"/>
                <w:lang w:val="en-GB"/>
              </w:rPr>
            </w:pPr>
            <w:r w:rsidRPr="00D24A37">
              <w:rPr>
                <w:rFonts w:cs="Calibri"/>
                <w:color w:val="000000"/>
                <w:lang w:val="en-GB"/>
              </w:rPr>
              <w:t>6561</w:t>
            </w:r>
          </w:p>
        </w:tc>
        <w:tc>
          <w:tcPr>
            <w:tcW w:w="573" w:type="pct"/>
            <w:shd w:val="clear" w:color="auto" w:fill="auto"/>
            <w:vAlign w:val="center"/>
          </w:tcPr>
          <w:p w14:paraId="1E6F25A5" w14:textId="77777777" w:rsidR="00C15EB3" w:rsidRPr="00D24A37" w:rsidRDefault="00C15EB3" w:rsidP="00C24C5A">
            <w:pPr>
              <w:widowControl/>
              <w:ind w:firstLine="0"/>
              <w:jc w:val="right"/>
              <w:rPr>
                <w:rFonts w:cs="Times New Roman"/>
                <w:color w:val="000000"/>
              </w:rPr>
            </w:pPr>
            <w:r w:rsidRPr="00D24A37">
              <w:rPr>
                <w:rFonts w:cs="Times New Roman"/>
                <w:color w:val="000000"/>
              </w:rPr>
              <w:t>3073527</w:t>
            </w:r>
          </w:p>
        </w:tc>
        <w:tc>
          <w:tcPr>
            <w:tcW w:w="656" w:type="pct"/>
            <w:shd w:val="clear" w:color="auto" w:fill="auto"/>
            <w:vAlign w:val="center"/>
          </w:tcPr>
          <w:p w14:paraId="2903F772" w14:textId="77777777" w:rsidR="00C15EB3" w:rsidRPr="00D24A37" w:rsidRDefault="00C15EB3" w:rsidP="00C24C5A">
            <w:pPr>
              <w:widowControl/>
              <w:ind w:firstLine="0"/>
              <w:jc w:val="right"/>
              <w:rPr>
                <w:rFonts w:cs="Times New Roman"/>
                <w:color w:val="000000"/>
              </w:rPr>
            </w:pPr>
            <w:r w:rsidRPr="00D24A37">
              <w:rPr>
                <w:rFonts w:cs="Times New Roman"/>
                <w:color w:val="000000"/>
              </w:rPr>
              <w:t>27661743</w:t>
            </w:r>
          </w:p>
        </w:tc>
        <w:tc>
          <w:tcPr>
            <w:tcW w:w="592" w:type="pct"/>
            <w:shd w:val="clear" w:color="auto" w:fill="auto"/>
            <w:vAlign w:val="center"/>
          </w:tcPr>
          <w:p w14:paraId="1838955A" w14:textId="77777777" w:rsidR="00C15EB3" w:rsidRPr="00D24A37" w:rsidRDefault="00C15EB3" w:rsidP="00C24C5A">
            <w:pPr>
              <w:ind w:firstLine="0"/>
              <w:jc w:val="right"/>
              <w:rPr>
                <w:color w:val="000000"/>
              </w:rPr>
            </w:pPr>
            <w:r w:rsidRPr="00D24A37">
              <w:rPr>
                <w:color w:val="000000"/>
              </w:rPr>
              <w:t>329287.8</w:t>
            </w:r>
          </w:p>
        </w:tc>
        <w:tc>
          <w:tcPr>
            <w:tcW w:w="828" w:type="pct"/>
            <w:shd w:val="clear" w:color="auto" w:fill="auto"/>
            <w:vAlign w:val="center"/>
          </w:tcPr>
          <w:p w14:paraId="4DC6555E" w14:textId="77777777" w:rsidR="00C15EB3" w:rsidRPr="00D24A37" w:rsidRDefault="00C15EB3" w:rsidP="00C24C5A">
            <w:pPr>
              <w:ind w:firstLine="0"/>
              <w:jc w:val="right"/>
              <w:rPr>
                <w:color w:val="000000"/>
              </w:rPr>
            </w:pPr>
            <w:r w:rsidRPr="00D24A37">
              <w:rPr>
                <w:color w:val="000000"/>
              </w:rPr>
              <w:t>328645.2</w:t>
            </w:r>
          </w:p>
        </w:tc>
      </w:tr>
      <w:tr w:rsidR="00C15EB3" w:rsidRPr="00D24A37" w14:paraId="34577FEC" w14:textId="77777777" w:rsidTr="00A070EF">
        <w:trPr>
          <w:trHeight w:val="270"/>
        </w:trPr>
        <w:tc>
          <w:tcPr>
            <w:tcW w:w="297" w:type="pct"/>
            <w:shd w:val="clear" w:color="auto" w:fill="auto"/>
            <w:vAlign w:val="center"/>
          </w:tcPr>
          <w:p w14:paraId="5BB2EE4C" w14:textId="77777777" w:rsidR="00C15EB3" w:rsidRPr="00D24A37" w:rsidRDefault="00C15EB3" w:rsidP="00C24C5A">
            <w:pPr>
              <w:ind w:firstLine="0"/>
              <w:jc w:val="center"/>
              <w:rPr>
                <w:lang w:val="en-GB"/>
              </w:rPr>
            </w:pPr>
            <w:r w:rsidRPr="00D24A37">
              <w:rPr>
                <w:lang w:val="en-GB"/>
              </w:rPr>
              <w:t>22</w:t>
            </w:r>
          </w:p>
        </w:tc>
        <w:tc>
          <w:tcPr>
            <w:tcW w:w="377" w:type="pct"/>
            <w:shd w:val="clear" w:color="auto" w:fill="auto"/>
            <w:vAlign w:val="center"/>
          </w:tcPr>
          <w:p w14:paraId="7A6CBCD0" w14:textId="77777777" w:rsidR="00C15EB3" w:rsidRPr="00D24A37" w:rsidRDefault="00C15EB3" w:rsidP="00C24C5A">
            <w:pPr>
              <w:ind w:firstLine="0"/>
              <w:jc w:val="center"/>
              <w:rPr>
                <w:lang w:val="en-GB"/>
              </w:rPr>
            </w:pPr>
            <w:r w:rsidRPr="00D24A37">
              <w:rPr>
                <w:lang w:val="en-GB"/>
              </w:rPr>
              <w:t>2014</w:t>
            </w:r>
          </w:p>
        </w:tc>
        <w:tc>
          <w:tcPr>
            <w:tcW w:w="623" w:type="pct"/>
            <w:shd w:val="clear" w:color="auto" w:fill="auto"/>
          </w:tcPr>
          <w:p w14:paraId="38946449" w14:textId="77777777" w:rsidR="00C15EB3" w:rsidRPr="00D24A37" w:rsidRDefault="00C15EB3" w:rsidP="00C24C5A">
            <w:pPr>
              <w:ind w:firstLine="0"/>
              <w:jc w:val="center"/>
              <w:rPr>
                <w:lang w:val="en-GB"/>
              </w:rPr>
            </w:pPr>
            <w:r w:rsidRPr="00D24A37">
              <w:rPr>
                <w:lang w:val="en-GB"/>
              </w:rPr>
              <w:t>350924</w:t>
            </w:r>
          </w:p>
        </w:tc>
        <w:tc>
          <w:tcPr>
            <w:tcW w:w="276" w:type="pct"/>
            <w:shd w:val="clear" w:color="auto" w:fill="auto"/>
            <w:vAlign w:val="center"/>
          </w:tcPr>
          <w:p w14:paraId="2FD80D93" w14:textId="77777777" w:rsidR="00C15EB3" w:rsidRPr="00D24A37" w:rsidRDefault="00C15EB3" w:rsidP="00C24C5A">
            <w:pPr>
              <w:ind w:firstLine="0"/>
              <w:jc w:val="center"/>
              <w:rPr>
                <w:lang w:val="en-GB"/>
              </w:rPr>
            </w:pPr>
            <w:r w:rsidRPr="00D24A37">
              <w:rPr>
                <w:lang w:val="en-GB"/>
              </w:rPr>
              <w:t>10</w:t>
            </w:r>
          </w:p>
        </w:tc>
        <w:tc>
          <w:tcPr>
            <w:tcW w:w="359" w:type="pct"/>
            <w:shd w:val="clear" w:color="auto" w:fill="auto"/>
            <w:vAlign w:val="center"/>
          </w:tcPr>
          <w:p w14:paraId="0E8D9E11" w14:textId="77777777" w:rsidR="00C15EB3" w:rsidRPr="00D24A37" w:rsidRDefault="00C15EB3" w:rsidP="00C24C5A">
            <w:pPr>
              <w:ind w:firstLine="0"/>
              <w:jc w:val="center"/>
              <w:rPr>
                <w:lang w:val="en-GB"/>
              </w:rPr>
            </w:pPr>
            <w:r w:rsidRPr="00D24A37">
              <w:rPr>
                <w:lang w:val="en-GB"/>
              </w:rPr>
              <w:t>100</w:t>
            </w:r>
          </w:p>
        </w:tc>
        <w:tc>
          <w:tcPr>
            <w:tcW w:w="419" w:type="pct"/>
            <w:shd w:val="clear" w:color="auto" w:fill="auto"/>
            <w:vAlign w:val="center"/>
          </w:tcPr>
          <w:p w14:paraId="69F5A799" w14:textId="77777777" w:rsidR="00C15EB3" w:rsidRPr="00D24A37" w:rsidRDefault="00C15EB3" w:rsidP="00C24C5A">
            <w:pPr>
              <w:ind w:firstLine="0"/>
              <w:jc w:val="center"/>
              <w:rPr>
                <w:rFonts w:cs="Calibri"/>
                <w:color w:val="000000"/>
                <w:lang w:val="en-GB"/>
              </w:rPr>
            </w:pPr>
            <w:r w:rsidRPr="00D24A37">
              <w:rPr>
                <w:rFonts w:cs="Calibri"/>
                <w:color w:val="000000"/>
                <w:lang w:val="en-GB"/>
              </w:rPr>
              <w:t>10000</w:t>
            </w:r>
          </w:p>
        </w:tc>
        <w:tc>
          <w:tcPr>
            <w:tcW w:w="573" w:type="pct"/>
            <w:shd w:val="clear" w:color="auto" w:fill="auto"/>
            <w:vAlign w:val="center"/>
          </w:tcPr>
          <w:p w14:paraId="102B85FB" w14:textId="77777777" w:rsidR="00C15EB3" w:rsidRPr="00D24A37" w:rsidRDefault="00C15EB3" w:rsidP="00C24C5A">
            <w:pPr>
              <w:widowControl/>
              <w:ind w:firstLine="0"/>
              <w:jc w:val="right"/>
              <w:rPr>
                <w:rFonts w:cs="Times New Roman"/>
                <w:color w:val="000000"/>
              </w:rPr>
            </w:pPr>
            <w:r w:rsidRPr="00D24A37">
              <w:rPr>
                <w:rFonts w:cs="Times New Roman"/>
                <w:color w:val="000000"/>
              </w:rPr>
              <w:t>3509240</w:t>
            </w:r>
          </w:p>
        </w:tc>
        <w:tc>
          <w:tcPr>
            <w:tcW w:w="656" w:type="pct"/>
            <w:shd w:val="clear" w:color="auto" w:fill="auto"/>
            <w:vAlign w:val="center"/>
          </w:tcPr>
          <w:p w14:paraId="70BFA926" w14:textId="77777777" w:rsidR="00C15EB3" w:rsidRPr="00D24A37" w:rsidRDefault="00C15EB3" w:rsidP="00C24C5A">
            <w:pPr>
              <w:widowControl/>
              <w:ind w:firstLine="0"/>
              <w:jc w:val="right"/>
              <w:rPr>
                <w:rFonts w:cs="Times New Roman"/>
                <w:color w:val="000000"/>
              </w:rPr>
            </w:pPr>
            <w:r w:rsidRPr="00D24A37">
              <w:rPr>
                <w:rFonts w:cs="Times New Roman"/>
                <w:color w:val="000000"/>
              </w:rPr>
              <w:t>35092400</w:t>
            </w:r>
          </w:p>
        </w:tc>
        <w:tc>
          <w:tcPr>
            <w:tcW w:w="592" w:type="pct"/>
            <w:shd w:val="clear" w:color="auto" w:fill="auto"/>
            <w:vAlign w:val="center"/>
          </w:tcPr>
          <w:p w14:paraId="03C91523" w14:textId="77777777" w:rsidR="00C15EB3" w:rsidRPr="00D24A37" w:rsidRDefault="00C15EB3" w:rsidP="00C24C5A">
            <w:pPr>
              <w:ind w:firstLine="0"/>
              <w:jc w:val="right"/>
              <w:rPr>
                <w:color w:val="000000"/>
              </w:rPr>
            </w:pPr>
            <w:r w:rsidRPr="00D24A37">
              <w:rPr>
                <w:color w:val="000000"/>
              </w:rPr>
              <w:t>330315</w:t>
            </w:r>
          </w:p>
        </w:tc>
        <w:tc>
          <w:tcPr>
            <w:tcW w:w="828" w:type="pct"/>
            <w:shd w:val="clear" w:color="auto" w:fill="auto"/>
            <w:vAlign w:val="center"/>
          </w:tcPr>
          <w:p w14:paraId="543C9CC8" w14:textId="77777777" w:rsidR="00C15EB3" w:rsidRPr="00D24A37" w:rsidRDefault="00C15EB3" w:rsidP="00C24C5A">
            <w:pPr>
              <w:ind w:firstLine="0"/>
              <w:jc w:val="right"/>
              <w:rPr>
                <w:color w:val="000000"/>
              </w:rPr>
            </w:pPr>
            <w:r w:rsidRPr="00D24A37">
              <w:rPr>
                <w:color w:val="000000"/>
              </w:rPr>
              <w:t>329564.2</w:t>
            </w:r>
          </w:p>
        </w:tc>
      </w:tr>
      <w:tr w:rsidR="00C15EB3" w:rsidRPr="00D24A37" w14:paraId="0CA7B204" w14:textId="77777777" w:rsidTr="00A070EF">
        <w:trPr>
          <w:trHeight w:val="270"/>
        </w:trPr>
        <w:tc>
          <w:tcPr>
            <w:tcW w:w="297" w:type="pct"/>
            <w:shd w:val="clear" w:color="auto" w:fill="auto"/>
            <w:vAlign w:val="center"/>
          </w:tcPr>
          <w:p w14:paraId="1BD33D5B" w14:textId="77777777" w:rsidR="00C15EB3" w:rsidRPr="00D24A37" w:rsidRDefault="00C15EB3" w:rsidP="00C24C5A">
            <w:pPr>
              <w:ind w:firstLine="0"/>
              <w:jc w:val="center"/>
              <w:rPr>
                <w:lang w:val="en-GB"/>
              </w:rPr>
            </w:pPr>
            <w:r w:rsidRPr="00D24A37">
              <w:rPr>
                <w:lang w:val="en-GB"/>
              </w:rPr>
              <w:t>23</w:t>
            </w:r>
          </w:p>
        </w:tc>
        <w:tc>
          <w:tcPr>
            <w:tcW w:w="377" w:type="pct"/>
            <w:shd w:val="clear" w:color="auto" w:fill="auto"/>
            <w:vAlign w:val="center"/>
          </w:tcPr>
          <w:p w14:paraId="11E57D84" w14:textId="77777777" w:rsidR="00C15EB3" w:rsidRPr="00D24A37" w:rsidRDefault="00C15EB3" w:rsidP="00C24C5A">
            <w:pPr>
              <w:ind w:firstLine="0"/>
              <w:jc w:val="center"/>
              <w:rPr>
                <w:lang w:val="en-GB"/>
              </w:rPr>
            </w:pPr>
            <w:r w:rsidRPr="00D24A37">
              <w:rPr>
                <w:lang w:val="en-GB"/>
              </w:rPr>
              <w:t>2015</w:t>
            </w:r>
          </w:p>
        </w:tc>
        <w:tc>
          <w:tcPr>
            <w:tcW w:w="623" w:type="pct"/>
            <w:shd w:val="clear" w:color="auto" w:fill="auto"/>
          </w:tcPr>
          <w:p w14:paraId="2C0CDFEF" w14:textId="77777777" w:rsidR="00C15EB3" w:rsidRPr="00D24A37" w:rsidRDefault="00C15EB3" w:rsidP="00C24C5A">
            <w:pPr>
              <w:ind w:firstLine="0"/>
              <w:jc w:val="center"/>
              <w:rPr>
                <w:lang w:val="en-GB"/>
              </w:rPr>
            </w:pPr>
            <w:r w:rsidRPr="00D24A37">
              <w:rPr>
                <w:lang w:val="en-GB"/>
              </w:rPr>
              <w:t>357192</w:t>
            </w:r>
          </w:p>
        </w:tc>
        <w:tc>
          <w:tcPr>
            <w:tcW w:w="276" w:type="pct"/>
            <w:shd w:val="clear" w:color="auto" w:fill="auto"/>
            <w:vAlign w:val="center"/>
          </w:tcPr>
          <w:p w14:paraId="04F7A965" w14:textId="77777777" w:rsidR="00C15EB3" w:rsidRPr="00D24A37" w:rsidRDefault="00C15EB3" w:rsidP="00C24C5A">
            <w:pPr>
              <w:ind w:firstLine="0"/>
              <w:jc w:val="center"/>
              <w:rPr>
                <w:lang w:val="en-GB"/>
              </w:rPr>
            </w:pPr>
            <w:r w:rsidRPr="00D24A37">
              <w:rPr>
                <w:lang w:val="en-GB"/>
              </w:rPr>
              <w:t>11</w:t>
            </w:r>
          </w:p>
        </w:tc>
        <w:tc>
          <w:tcPr>
            <w:tcW w:w="359" w:type="pct"/>
            <w:shd w:val="clear" w:color="auto" w:fill="auto"/>
            <w:vAlign w:val="center"/>
          </w:tcPr>
          <w:p w14:paraId="2C2A4BCE" w14:textId="77777777" w:rsidR="00C15EB3" w:rsidRPr="00D24A37" w:rsidRDefault="00C15EB3" w:rsidP="00C24C5A">
            <w:pPr>
              <w:ind w:firstLine="0"/>
              <w:jc w:val="center"/>
              <w:rPr>
                <w:lang w:val="en-GB"/>
              </w:rPr>
            </w:pPr>
            <w:r w:rsidRPr="00D24A37">
              <w:rPr>
                <w:lang w:val="en-GB"/>
              </w:rPr>
              <w:t>121</w:t>
            </w:r>
          </w:p>
        </w:tc>
        <w:tc>
          <w:tcPr>
            <w:tcW w:w="419" w:type="pct"/>
            <w:shd w:val="clear" w:color="auto" w:fill="auto"/>
            <w:vAlign w:val="center"/>
          </w:tcPr>
          <w:p w14:paraId="6DAAD595" w14:textId="77777777" w:rsidR="00C15EB3" w:rsidRPr="00D24A37" w:rsidRDefault="00C15EB3" w:rsidP="00C24C5A">
            <w:pPr>
              <w:ind w:firstLine="0"/>
              <w:jc w:val="center"/>
              <w:rPr>
                <w:rFonts w:cs="Calibri"/>
                <w:color w:val="000000"/>
                <w:lang w:val="en-GB"/>
              </w:rPr>
            </w:pPr>
            <w:r w:rsidRPr="00D24A37">
              <w:rPr>
                <w:rFonts w:cs="Calibri"/>
                <w:color w:val="000000"/>
                <w:lang w:val="en-GB"/>
              </w:rPr>
              <w:t>14641</w:t>
            </w:r>
          </w:p>
        </w:tc>
        <w:tc>
          <w:tcPr>
            <w:tcW w:w="573" w:type="pct"/>
            <w:shd w:val="clear" w:color="auto" w:fill="auto"/>
            <w:vAlign w:val="center"/>
          </w:tcPr>
          <w:p w14:paraId="4DD0945D" w14:textId="77777777" w:rsidR="00C15EB3" w:rsidRPr="00D24A37" w:rsidRDefault="00C15EB3" w:rsidP="00C24C5A">
            <w:pPr>
              <w:widowControl/>
              <w:ind w:firstLine="0"/>
              <w:jc w:val="right"/>
              <w:rPr>
                <w:rFonts w:cs="Times New Roman"/>
                <w:color w:val="000000"/>
              </w:rPr>
            </w:pPr>
            <w:r w:rsidRPr="00D24A37">
              <w:rPr>
                <w:rFonts w:cs="Times New Roman"/>
                <w:color w:val="000000"/>
              </w:rPr>
              <w:t>3929112</w:t>
            </w:r>
          </w:p>
        </w:tc>
        <w:tc>
          <w:tcPr>
            <w:tcW w:w="656" w:type="pct"/>
            <w:shd w:val="clear" w:color="auto" w:fill="auto"/>
            <w:vAlign w:val="center"/>
          </w:tcPr>
          <w:p w14:paraId="55D88887" w14:textId="77777777" w:rsidR="00C15EB3" w:rsidRPr="00D24A37" w:rsidRDefault="00C15EB3" w:rsidP="00C24C5A">
            <w:pPr>
              <w:widowControl/>
              <w:ind w:firstLine="0"/>
              <w:jc w:val="right"/>
              <w:rPr>
                <w:rFonts w:cs="Times New Roman"/>
                <w:color w:val="000000"/>
              </w:rPr>
            </w:pPr>
            <w:r w:rsidRPr="00D24A37">
              <w:rPr>
                <w:rFonts w:cs="Times New Roman"/>
                <w:color w:val="000000"/>
              </w:rPr>
              <w:t>43220232</w:t>
            </w:r>
          </w:p>
        </w:tc>
        <w:tc>
          <w:tcPr>
            <w:tcW w:w="592" w:type="pct"/>
            <w:shd w:val="clear" w:color="auto" w:fill="auto"/>
            <w:vAlign w:val="center"/>
          </w:tcPr>
          <w:p w14:paraId="6EFA8D97" w14:textId="77777777" w:rsidR="00C15EB3" w:rsidRPr="00D24A37" w:rsidRDefault="00C15EB3" w:rsidP="00C24C5A">
            <w:pPr>
              <w:ind w:firstLine="0"/>
              <w:jc w:val="right"/>
              <w:rPr>
                <w:color w:val="000000"/>
              </w:rPr>
            </w:pPr>
            <w:r w:rsidRPr="00D24A37">
              <w:rPr>
                <w:color w:val="000000"/>
              </w:rPr>
              <w:t>331342.2</w:t>
            </w:r>
          </w:p>
        </w:tc>
        <w:tc>
          <w:tcPr>
            <w:tcW w:w="828" w:type="pct"/>
            <w:shd w:val="clear" w:color="auto" w:fill="auto"/>
            <w:vAlign w:val="center"/>
          </w:tcPr>
          <w:p w14:paraId="1D16BEF0" w14:textId="77777777" w:rsidR="00C15EB3" w:rsidRPr="00D24A37" w:rsidRDefault="00C15EB3" w:rsidP="00C24C5A">
            <w:pPr>
              <w:ind w:firstLine="0"/>
              <w:jc w:val="right"/>
              <w:rPr>
                <w:color w:val="000000"/>
              </w:rPr>
            </w:pPr>
            <w:r w:rsidRPr="00D24A37">
              <w:rPr>
                <w:color w:val="000000"/>
              </w:rPr>
              <w:t>330519.3</w:t>
            </w:r>
          </w:p>
        </w:tc>
      </w:tr>
      <w:tr w:rsidR="00C15EB3" w:rsidRPr="00D24A37" w14:paraId="68F75584" w14:textId="77777777" w:rsidTr="00A070EF">
        <w:trPr>
          <w:trHeight w:val="270"/>
        </w:trPr>
        <w:tc>
          <w:tcPr>
            <w:tcW w:w="297" w:type="pct"/>
            <w:shd w:val="clear" w:color="auto" w:fill="D9D9D9"/>
            <w:vAlign w:val="center"/>
          </w:tcPr>
          <w:p w14:paraId="1864F91B" w14:textId="77777777" w:rsidR="00C15EB3" w:rsidRPr="00D24A37" w:rsidRDefault="00C15EB3" w:rsidP="00C24C5A">
            <w:pPr>
              <w:ind w:firstLine="0"/>
              <w:jc w:val="center"/>
              <w:rPr>
                <w:b/>
              </w:rPr>
            </w:pPr>
          </w:p>
        </w:tc>
        <w:tc>
          <w:tcPr>
            <w:tcW w:w="377" w:type="pct"/>
            <w:shd w:val="clear" w:color="auto" w:fill="D9D9D9"/>
            <w:vAlign w:val="center"/>
          </w:tcPr>
          <w:p w14:paraId="74B53661" w14:textId="77777777" w:rsidR="00C15EB3" w:rsidRPr="00D24A37" w:rsidRDefault="00C15EB3" w:rsidP="00C24C5A">
            <w:pPr>
              <w:ind w:firstLine="0"/>
              <w:jc w:val="center"/>
              <w:rPr>
                <w:b/>
              </w:rPr>
            </w:pPr>
            <w:r w:rsidRPr="00D24A37">
              <w:rPr>
                <w:b/>
                <w:lang w:val="en-GB"/>
              </w:rPr>
              <w:t>Total</w:t>
            </w:r>
          </w:p>
        </w:tc>
        <w:tc>
          <w:tcPr>
            <w:tcW w:w="623" w:type="pct"/>
            <w:shd w:val="clear" w:color="auto" w:fill="D9D9D9"/>
            <w:vAlign w:val="center"/>
          </w:tcPr>
          <w:p w14:paraId="66F42291" w14:textId="77777777" w:rsidR="00C15EB3" w:rsidRPr="00D24A37" w:rsidRDefault="00C15EB3" w:rsidP="00C24C5A">
            <w:pPr>
              <w:ind w:firstLine="0"/>
              <w:jc w:val="center"/>
              <w:rPr>
                <w:b/>
              </w:rPr>
            </w:pPr>
            <w:r w:rsidRPr="00D24A37">
              <w:rPr>
                <w:b/>
              </w:rPr>
              <w:fldChar w:fldCharType="begin"/>
            </w:r>
            <w:r w:rsidRPr="00D24A37">
              <w:rPr>
                <w:b/>
              </w:rPr>
              <w:instrText xml:space="preserve"> =SUM(ABOVE) </w:instrText>
            </w:r>
            <w:r w:rsidRPr="00D24A37">
              <w:rPr>
                <w:b/>
              </w:rPr>
              <w:fldChar w:fldCharType="separate"/>
            </w:r>
            <w:r w:rsidRPr="00D24A37">
              <w:rPr>
                <w:b/>
                <w:noProof/>
              </w:rPr>
              <w:t>7672280</w:t>
            </w:r>
            <w:r w:rsidRPr="00D24A37">
              <w:rPr>
                <w:b/>
              </w:rPr>
              <w:fldChar w:fldCharType="end"/>
            </w:r>
          </w:p>
        </w:tc>
        <w:tc>
          <w:tcPr>
            <w:tcW w:w="276" w:type="pct"/>
            <w:shd w:val="clear" w:color="auto" w:fill="D9D9D9"/>
            <w:vAlign w:val="center"/>
          </w:tcPr>
          <w:p w14:paraId="3EDF1447" w14:textId="77777777" w:rsidR="00C15EB3" w:rsidRPr="00D24A37" w:rsidRDefault="00C15EB3" w:rsidP="00C24C5A">
            <w:pPr>
              <w:ind w:firstLine="0"/>
              <w:jc w:val="center"/>
              <w:rPr>
                <w:b/>
              </w:rPr>
            </w:pPr>
            <w:r w:rsidRPr="00D24A37">
              <w:rPr>
                <w:b/>
              </w:rPr>
              <w:t>0</w:t>
            </w:r>
          </w:p>
        </w:tc>
        <w:tc>
          <w:tcPr>
            <w:tcW w:w="359" w:type="pct"/>
            <w:shd w:val="clear" w:color="auto" w:fill="D9D9D9"/>
            <w:vAlign w:val="center"/>
          </w:tcPr>
          <w:p w14:paraId="0F19CE73" w14:textId="77777777" w:rsidR="00C15EB3" w:rsidRPr="00D24A37" w:rsidRDefault="00C15EB3" w:rsidP="00C24C5A">
            <w:pPr>
              <w:ind w:firstLine="0"/>
              <w:jc w:val="center"/>
              <w:rPr>
                <w:b/>
              </w:rPr>
            </w:pPr>
            <w:r w:rsidRPr="00D24A37">
              <w:rPr>
                <w:b/>
              </w:rPr>
              <w:t>1012</w:t>
            </w:r>
          </w:p>
        </w:tc>
        <w:tc>
          <w:tcPr>
            <w:tcW w:w="419" w:type="pct"/>
            <w:shd w:val="clear" w:color="auto" w:fill="D9D9D9"/>
            <w:vAlign w:val="center"/>
          </w:tcPr>
          <w:p w14:paraId="6C11BF68" w14:textId="77777777" w:rsidR="00C15EB3" w:rsidRPr="00D24A37" w:rsidRDefault="00C15EB3" w:rsidP="00C24C5A">
            <w:pPr>
              <w:ind w:firstLine="0"/>
              <w:jc w:val="center"/>
              <w:rPr>
                <w:b/>
              </w:rPr>
            </w:pPr>
            <w:r w:rsidRPr="00D24A37">
              <w:rPr>
                <w:b/>
              </w:rPr>
              <w:t>79948</w:t>
            </w:r>
          </w:p>
        </w:tc>
        <w:tc>
          <w:tcPr>
            <w:tcW w:w="573" w:type="pct"/>
            <w:shd w:val="clear" w:color="auto" w:fill="D9D9D9"/>
            <w:vAlign w:val="center"/>
          </w:tcPr>
          <w:p w14:paraId="7FE8EA5E" w14:textId="77777777" w:rsidR="00C15EB3" w:rsidRPr="00D24A37" w:rsidRDefault="00C15EB3" w:rsidP="00C24C5A">
            <w:pPr>
              <w:widowControl/>
              <w:ind w:firstLine="0"/>
              <w:jc w:val="center"/>
              <w:rPr>
                <w:rFonts w:cs="Times New Roman"/>
                <w:b/>
                <w:bCs/>
                <w:color w:val="000000"/>
              </w:rPr>
            </w:pPr>
            <w:r w:rsidRPr="00D24A37">
              <w:rPr>
                <w:rFonts w:cs="Times New Roman"/>
                <w:b/>
                <w:bCs/>
                <w:noProof/>
                <w:color w:val="000000"/>
              </w:rPr>
              <w:t>989602</w:t>
            </w:r>
          </w:p>
        </w:tc>
        <w:tc>
          <w:tcPr>
            <w:tcW w:w="656" w:type="pct"/>
            <w:shd w:val="clear" w:color="auto" w:fill="D9D9D9"/>
            <w:vAlign w:val="center"/>
          </w:tcPr>
          <w:p w14:paraId="25742670" w14:textId="77777777" w:rsidR="00C15EB3" w:rsidRPr="00D24A37" w:rsidRDefault="00C15EB3" w:rsidP="00C24C5A">
            <w:pPr>
              <w:widowControl/>
              <w:ind w:firstLine="0"/>
              <w:jc w:val="center"/>
              <w:rPr>
                <w:rFonts w:cs="Times New Roman"/>
                <w:b/>
                <w:bCs/>
                <w:color w:val="000000"/>
              </w:rPr>
            </w:pPr>
            <w:r w:rsidRPr="00D24A37">
              <w:rPr>
                <w:rFonts w:cs="Times New Roman"/>
                <w:b/>
                <w:bCs/>
                <w:noProof/>
                <w:color w:val="000000"/>
              </w:rPr>
              <w:t>338786750</w:t>
            </w:r>
          </w:p>
        </w:tc>
        <w:tc>
          <w:tcPr>
            <w:tcW w:w="592" w:type="pct"/>
            <w:shd w:val="clear" w:color="auto" w:fill="D9D9D9"/>
            <w:vAlign w:val="center"/>
          </w:tcPr>
          <w:p w14:paraId="73F36E20" w14:textId="77777777" w:rsidR="00C15EB3" w:rsidRPr="00D24A37" w:rsidRDefault="00C15EB3" w:rsidP="00C24C5A">
            <w:pPr>
              <w:ind w:firstLine="0"/>
              <w:jc w:val="center"/>
              <w:rPr>
                <w:b/>
              </w:rPr>
            </w:pPr>
            <w:r w:rsidRPr="00D24A37">
              <w:rPr>
                <w:b/>
              </w:rPr>
              <w:t>-</w:t>
            </w:r>
          </w:p>
        </w:tc>
        <w:tc>
          <w:tcPr>
            <w:tcW w:w="828" w:type="pct"/>
            <w:shd w:val="clear" w:color="auto" w:fill="D9D9D9"/>
            <w:vAlign w:val="center"/>
          </w:tcPr>
          <w:p w14:paraId="5CD4C0DA" w14:textId="77777777" w:rsidR="00C15EB3" w:rsidRPr="00D24A37" w:rsidRDefault="00C15EB3" w:rsidP="00C24C5A">
            <w:pPr>
              <w:ind w:firstLine="0"/>
              <w:jc w:val="center"/>
              <w:rPr>
                <w:b/>
              </w:rPr>
            </w:pPr>
            <w:r w:rsidRPr="00D24A37">
              <w:rPr>
                <w:b/>
              </w:rPr>
              <w:t>-</w:t>
            </w:r>
          </w:p>
        </w:tc>
      </w:tr>
    </w:tbl>
    <w:p w14:paraId="73989F7D" w14:textId="77777777" w:rsidR="00C15EB3" w:rsidRPr="00C43A6E" w:rsidRDefault="00C15EB3" w:rsidP="00847A92">
      <w:pPr>
        <w:ind w:firstLine="709"/>
        <w:rPr>
          <w:lang w:val="fr-FR"/>
        </w:rPr>
      </w:pPr>
    </w:p>
    <w:p w14:paraId="412B65E3" w14:textId="77777777" w:rsidR="00C15EB3" w:rsidRPr="00C43A6E" w:rsidRDefault="00C15EB3" w:rsidP="00847A92">
      <w:pPr>
        <w:ind w:firstLine="709"/>
        <w:rPr>
          <w:lang w:val="fr-FR"/>
        </w:rPr>
      </w:pPr>
      <w:r w:rsidRPr="00C43A6E">
        <w:rPr>
          <w:lang w:val="fr-FR"/>
        </w:rPr>
        <w:t>Prin calcule se obține:</w:t>
      </w:r>
    </w:p>
    <w:p w14:paraId="38F08976" w14:textId="77777777" w:rsidR="00C15EB3" w:rsidRPr="00C43A6E" w:rsidRDefault="00C15EB3" w:rsidP="00847A92">
      <w:pPr>
        <w:ind w:firstLine="709"/>
        <w:rPr>
          <w:lang w:val="fr-FR"/>
        </w:rPr>
      </w:pPr>
      <w:r w:rsidRPr="00C43A6E">
        <w:rPr>
          <w:lang w:val="fr-FR"/>
        </w:rPr>
        <w:t>Y(t</w:t>
      </w:r>
      <w:r w:rsidRPr="00C43A6E">
        <w:rPr>
          <w:vertAlign w:val="subscript"/>
          <w:lang w:val="fr-FR"/>
        </w:rPr>
        <w:t>i</w:t>
      </w:r>
      <w:r w:rsidRPr="00C43A6E">
        <w:rPr>
          <w:lang w:val="fr-FR"/>
        </w:rPr>
        <w:t xml:space="preserve">) = </w:t>
      </w:r>
      <w:r>
        <w:rPr>
          <w:lang w:val="fr-FR"/>
        </w:rPr>
        <w:t>320043</w:t>
      </w:r>
      <w:r w:rsidRPr="00C43A6E">
        <w:rPr>
          <w:lang w:val="fr-FR"/>
        </w:rPr>
        <w:t xml:space="preserve"> + </w:t>
      </w:r>
      <w:r>
        <w:rPr>
          <w:lang w:val="fr-FR"/>
        </w:rPr>
        <w:t>1027,2</w:t>
      </w:r>
      <w:r w:rsidRPr="00C43A6E">
        <w:rPr>
          <w:lang w:val="fr-FR"/>
        </w:rPr>
        <w:t xml:space="preserve"> ti - ecuația unei drepte</w:t>
      </w:r>
    </w:p>
    <w:p w14:paraId="7ED63F17" w14:textId="77777777" w:rsidR="00C15EB3" w:rsidRPr="00C43A6E" w:rsidRDefault="00C15EB3" w:rsidP="00847A92">
      <w:pPr>
        <w:ind w:firstLine="709"/>
        <w:rPr>
          <w:lang w:val="fr-FR"/>
        </w:rPr>
      </w:pPr>
      <w:r w:rsidRPr="00C43A6E">
        <w:rPr>
          <w:lang w:val="fr-FR"/>
        </w:rPr>
        <w:t>Y(t</w:t>
      </w:r>
      <w:r w:rsidRPr="00C43A6E">
        <w:rPr>
          <w:vertAlign w:val="subscript"/>
          <w:lang w:val="fr-FR"/>
        </w:rPr>
        <w:t>i</w:t>
      </w:r>
      <w:r w:rsidRPr="00C43A6E">
        <w:rPr>
          <w:lang w:val="fr-FR"/>
        </w:rPr>
        <w:t xml:space="preserve">) = </w:t>
      </w:r>
      <w:r>
        <w:rPr>
          <w:lang w:val="fr-FR"/>
        </w:rPr>
        <w:t>321997</w:t>
      </w:r>
      <w:r w:rsidRPr="00C43A6E">
        <w:rPr>
          <w:lang w:val="fr-FR"/>
        </w:rPr>
        <w:t xml:space="preserve"> + </w:t>
      </w:r>
      <w:r>
        <w:rPr>
          <w:lang w:val="fr-FR"/>
        </w:rPr>
        <w:t>576,42</w:t>
      </w:r>
      <w:r w:rsidRPr="00C43A6E">
        <w:rPr>
          <w:lang w:val="fr-FR"/>
        </w:rPr>
        <w:t xml:space="preserve"> ti + </w:t>
      </w:r>
      <w:r>
        <w:rPr>
          <w:lang w:val="fr-FR"/>
        </w:rPr>
        <w:t>18,03</w:t>
      </w:r>
      <w:r w:rsidRPr="00C43A6E">
        <w:rPr>
          <w:lang w:val="fr-FR"/>
        </w:rPr>
        <w:t xml:space="preserve"> ti</w:t>
      </w:r>
      <w:r w:rsidRPr="00C43A6E">
        <w:rPr>
          <w:vertAlign w:val="superscript"/>
          <w:lang w:val="fr-FR"/>
        </w:rPr>
        <w:t>2</w:t>
      </w:r>
      <w:r w:rsidRPr="00C43A6E">
        <w:rPr>
          <w:lang w:val="fr-FR"/>
        </w:rPr>
        <w:t xml:space="preserve"> - ecuația unei parabole</w:t>
      </w:r>
    </w:p>
    <w:p w14:paraId="7C3F63A4" w14:textId="77777777" w:rsidR="00C15EB3" w:rsidRPr="00C43A6E" w:rsidRDefault="00C15EB3" w:rsidP="00847A92">
      <w:pPr>
        <w:ind w:firstLine="709"/>
        <w:rPr>
          <w:lang w:val="fr-FR"/>
        </w:rPr>
      </w:pPr>
      <w:r w:rsidRPr="00C43A6E">
        <w:rPr>
          <w:lang w:val="fr-FR"/>
        </w:rPr>
        <w:t>Pentru t</w:t>
      </w:r>
      <w:r w:rsidRPr="00C43A6E">
        <w:rPr>
          <w:vertAlign w:val="subscript"/>
          <w:lang w:val="fr-FR"/>
        </w:rPr>
        <w:t>i</w:t>
      </w:r>
      <w:r w:rsidRPr="00C43A6E">
        <w:rPr>
          <w:lang w:val="fr-FR"/>
        </w:rPr>
        <w:t xml:space="preserve"> = 2</w:t>
      </w:r>
      <w:r>
        <w:rPr>
          <w:lang w:val="fr-FR"/>
        </w:rPr>
        <w:t>1</w:t>
      </w:r>
      <w:r w:rsidRPr="00C43A6E">
        <w:rPr>
          <w:lang w:val="fr-FR"/>
        </w:rPr>
        <w:t xml:space="preserve"> (anul 2025) rezultă conform ecuației dreptei o populație de </w:t>
      </w:r>
      <w:r>
        <w:rPr>
          <w:lang w:val="fr-FR"/>
        </w:rPr>
        <w:t>341600</w:t>
      </w:r>
      <w:r w:rsidRPr="00C43A6E">
        <w:rPr>
          <w:lang w:val="fr-FR"/>
        </w:rPr>
        <w:t xml:space="preserve"> locuitori, iar după ecuația parabolei </w:t>
      </w:r>
      <w:r>
        <w:rPr>
          <w:lang w:val="fr-FR"/>
        </w:rPr>
        <w:t>334000</w:t>
      </w:r>
      <w:r w:rsidRPr="00C43A6E">
        <w:rPr>
          <w:lang w:val="fr-FR"/>
        </w:rPr>
        <w:t xml:space="preserve"> locuitori.</w:t>
      </w:r>
    </w:p>
    <w:p w14:paraId="26DE8862" w14:textId="77777777" w:rsidR="00C15EB3" w:rsidRPr="00C43A6E" w:rsidRDefault="00C15EB3" w:rsidP="00847A92">
      <w:pPr>
        <w:ind w:firstLine="709"/>
        <w:rPr>
          <w:lang w:val="fr-FR"/>
        </w:rPr>
      </w:pPr>
      <w:r w:rsidRPr="00C43A6E">
        <w:rPr>
          <w:lang w:val="fr-FR"/>
        </w:rPr>
        <w:t>Pentru t</w:t>
      </w:r>
      <w:r w:rsidRPr="00C43A6E">
        <w:rPr>
          <w:vertAlign w:val="subscript"/>
          <w:lang w:val="fr-FR"/>
        </w:rPr>
        <w:t>i</w:t>
      </w:r>
      <w:r w:rsidRPr="00C43A6E">
        <w:rPr>
          <w:lang w:val="fr-FR"/>
        </w:rPr>
        <w:t xml:space="preserve"> = 3</w:t>
      </w:r>
      <w:r>
        <w:rPr>
          <w:lang w:val="fr-FR"/>
        </w:rPr>
        <w:t xml:space="preserve">1 </w:t>
      </w:r>
      <w:r w:rsidRPr="00C43A6E">
        <w:rPr>
          <w:lang w:val="fr-FR"/>
        </w:rPr>
        <w:t xml:space="preserve">(anul 2035) rezultă conform ecuației dreptei o populație de </w:t>
      </w:r>
      <w:r>
        <w:rPr>
          <w:lang w:val="fr-FR"/>
        </w:rPr>
        <w:t>352000</w:t>
      </w:r>
      <w:r w:rsidRPr="00C43A6E">
        <w:rPr>
          <w:lang w:val="fr-FR"/>
        </w:rPr>
        <w:t xml:space="preserve"> locuitori, i</w:t>
      </w:r>
      <w:r>
        <w:rPr>
          <w:lang w:val="fr-FR"/>
        </w:rPr>
        <w:t>ar după ecuația parabolei 340000</w:t>
      </w:r>
      <w:r w:rsidRPr="00C43A6E">
        <w:rPr>
          <w:lang w:val="fr-FR"/>
        </w:rPr>
        <w:t xml:space="preserve"> locuitori.</w:t>
      </w:r>
    </w:p>
    <w:p w14:paraId="4222F08B" w14:textId="77777777" w:rsidR="00C15EB3" w:rsidRPr="00C43A6E" w:rsidRDefault="00C15EB3" w:rsidP="00847A92">
      <w:pPr>
        <w:ind w:firstLine="709"/>
        <w:rPr>
          <w:lang w:val="fr-FR"/>
        </w:rPr>
      </w:pPr>
      <w:r w:rsidRPr="00C43A6E">
        <w:rPr>
          <w:lang w:val="fr-FR"/>
        </w:rPr>
        <w:t xml:space="preserve">Studiind abaterea valorilor ajustate față de valorile seriei cronologice rezultă pentru ecuația dreptei o valoare însumată de </w:t>
      </w:r>
      <w:r>
        <w:rPr>
          <w:lang w:val="fr-FR"/>
        </w:rPr>
        <w:t>311291</w:t>
      </w:r>
      <w:r w:rsidRPr="00C43A6E">
        <w:rPr>
          <w:lang w:val="fr-FR"/>
        </w:rPr>
        <w:t xml:space="preserve"> puncte în timp ce pentru ecuația parabolei rezultă valoarea de </w:t>
      </w:r>
      <w:r>
        <w:rPr>
          <w:lang w:val="fr-FR"/>
        </w:rPr>
        <w:t>248102,6</w:t>
      </w:r>
      <w:r w:rsidRPr="00C43A6E">
        <w:rPr>
          <w:lang w:val="fr-FR"/>
        </w:rPr>
        <w:t xml:space="preserve"> puncte. </w:t>
      </w:r>
    </w:p>
    <w:p w14:paraId="5172CF46" w14:textId="77777777" w:rsidR="00C15EB3" w:rsidRDefault="00C15EB3" w:rsidP="00847A92">
      <w:pPr>
        <w:ind w:firstLine="709"/>
        <w:rPr>
          <w:lang w:val="fr-FR"/>
        </w:rPr>
      </w:pPr>
      <w:r w:rsidRPr="00C43A6E">
        <w:rPr>
          <w:lang w:val="fr-FR"/>
        </w:rPr>
        <w:t xml:space="preserve">Conform acestor cifre, rezultă că modelarea fenomenului pentru următorii 10 ani se face cel mai bine pe funcția </w:t>
      </w:r>
      <w:r>
        <w:rPr>
          <w:lang w:val="fr-FR"/>
        </w:rPr>
        <w:t>parabolocă</w:t>
      </w:r>
      <w:r w:rsidRPr="00C43A6E">
        <w:rPr>
          <w:lang w:val="fr-FR"/>
        </w:rPr>
        <w:t xml:space="preserve">, la o diferență semnificativă de cca. </w:t>
      </w:r>
      <w:r>
        <w:rPr>
          <w:lang w:val="fr-FR"/>
        </w:rPr>
        <w:t>6320</w:t>
      </w:r>
      <w:r w:rsidRPr="00C43A6E">
        <w:rPr>
          <w:lang w:val="fr-FR"/>
        </w:rPr>
        <w:t xml:space="preserve"> puncte. </w:t>
      </w:r>
    </w:p>
    <w:p w14:paraId="3C8694E9" w14:textId="77777777" w:rsidR="00C15EB3" w:rsidRPr="00C43A6E" w:rsidRDefault="00C15EB3" w:rsidP="00847A92">
      <w:pPr>
        <w:ind w:firstLine="709"/>
        <w:rPr>
          <w:lang w:val="fr-FR"/>
        </w:rPr>
      </w:pPr>
    </w:p>
    <w:p w14:paraId="120B7861" w14:textId="77777777" w:rsidR="00C15EB3" w:rsidRPr="00C43A6E" w:rsidRDefault="00C15EB3" w:rsidP="00847A92">
      <w:pPr>
        <w:ind w:firstLine="709"/>
        <w:rPr>
          <w:color w:val="FF0000"/>
          <w:lang w:val="fr-FR"/>
        </w:rPr>
      </w:pPr>
      <w:r w:rsidRPr="00C43A6E">
        <w:rPr>
          <w:lang w:val="fr-FR"/>
        </w:rPr>
        <w:t xml:space="preserve">În studiul evoluției populației ni se par de interes toate </w:t>
      </w:r>
      <w:r w:rsidRPr="00DF1AEE">
        <w:rPr>
          <w:lang w:val="fr-FR"/>
        </w:rPr>
        <w:t xml:space="preserve">situațiile. În primul rând dacă se mizează în evoluția populației, doar pe forțele proprii ale orașului, tendința de scădere la care se situează în prezent pare un obiectiv realist-optimist. În al doilea rând, dacă se are în vedere situarea orașului ca pol de dezvoltare într-o zonă relativ săracă și propunerea ca localitățile periurbane să se integreze în viitorul apropiat polului de dezvoltare generat de municipiu este posibilă o </w:t>
      </w:r>
      <w:r>
        <w:rPr>
          <w:lang w:val="fr-FR"/>
        </w:rPr>
        <w:t xml:space="preserve">creștere a populației peste </w:t>
      </w:r>
      <w:r w:rsidRPr="00DF1AEE">
        <w:rPr>
          <w:lang w:val="fr-FR"/>
        </w:rPr>
        <w:t xml:space="preserve">nivelul din prezent. </w:t>
      </w:r>
    </w:p>
    <w:p w14:paraId="5D15CA86" w14:textId="77777777" w:rsidR="00C15EB3" w:rsidRPr="00D24A37" w:rsidRDefault="00C15EB3" w:rsidP="00847A92">
      <w:pPr>
        <w:ind w:firstLine="709"/>
        <w:rPr>
          <w:lang w:val="fr-FR"/>
        </w:rPr>
      </w:pPr>
      <w:r w:rsidRPr="00D24A37">
        <w:rPr>
          <w:lang w:val="fr-FR"/>
        </w:rPr>
        <w:t>Proiectantul propune ca analiza de perspectivă să se facă conform variantei IV, care este o medie dintre varianta II și varianta III, din tabelul următor:</w:t>
      </w:r>
    </w:p>
    <w:p w14:paraId="280753BE" w14:textId="77777777" w:rsidR="00C15EB3" w:rsidRPr="00C43A6E" w:rsidRDefault="00C15EB3" w:rsidP="00847A92">
      <w:pPr>
        <w:ind w:firstLine="709"/>
        <w:rPr>
          <w:lang w:val="fr-FR"/>
        </w:rPr>
      </w:pPr>
    </w:p>
    <w:p w14:paraId="3C246A6E" w14:textId="77777777" w:rsidR="00C24C5A" w:rsidRDefault="00C24C5A" w:rsidP="00C24C5A">
      <w:pPr>
        <w:pStyle w:val="Caption"/>
      </w:pPr>
      <w:bookmarkStart w:id="197" w:name="_Toc437327099"/>
      <w:r>
        <w:t>Tabel nr.</w:t>
      </w:r>
      <w:r w:rsidR="00BB2C28">
        <w:t xml:space="preserve"> </w:t>
      </w:r>
      <w:r>
        <w:fldChar w:fldCharType="begin"/>
      </w:r>
      <w:r>
        <w:instrText xml:space="preserve"> SEQ Tabel_nr._ \* ARABIC </w:instrText>
      </w:r>
      <w:r>
        <w:fldChar w:fldCharType="separate"/>
      </w:r>
      <w:r w:rsidR="002415F9">
        <w:rPr>
          <w:noProof/>
        </w:rPr>
        <w:t>89</w:t>
      </w:r>
      <w:r>
        <w:fldChar w:fldCharType="end"/>
      </w:r>
      <w:r>
        <w:t xml:space="preserve"> - </w:t>
      </w:r>
      <w:r w:rsidRPr="00C43A6E">
        <w:t>Variante de evoluție a populației</w:t>
      </w:r>
      <w:bookmarkEnd w:id="197"/>
    </w:p>
    <w:tbl>
      <w:tblPr>
        <w:tblW w:w="5000" w:type="pct"/>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000" w:firstRow="0" w:lastRow="0" w:firstColumn="0" w:lastColumn="0" w:noHBand="0" w:noVBand="0"/>
      </w:tblPr>
      <w:tblGrid>
        <w:gridCol w:w="1285"/>
        <w:gridCol w:w="869"/>
        <w:gridCol w:w="869"/>
        <w:gridCol w:w="1013"/>
        <w:gridCol w:w="869"/>
        <w:gridCol w:w="1062"/>
        <w:gridCol w:w="869"/>
        <w:gridCol w:w="1062"/>
        <w:gridCol w:w="869"/>
        <w:gridCol w:w="1086"/>
      </w:tblGrid>
      <w:tr w:rsidR="00C15EB3" w:rsidRPr="00C43A6E" w14:paraId="73D66942" w14:textId="77777777" w:rsidTr="001E6A76">
        <w:trPr>
          <w:cantSplit/>
          <w:tblHeader/>
        </w:trPr>
        <w:tc>
          <w:tcPr>
            <w:tcW w:w="652" w:type="pct"/>
            <w:vMerge w:val="restart"/>
            <w:shd w:val="clear" w:color="auto" w:fill="D9D9D9"/>
            <w:vAlign w:val="center"/>
          </w:tcPr>
          <w:p w14:paraId="5C13BF99" w14:textId="77777777" w:rsidR="00C15EB3" w:rsidRPr="00C43A6E" w:rsidRDefault="00C15EB3" w:rsidP="00C24C5A">
            <w:pPr>
              <w:ind w:firstLine="0"/>
              <w:jc w:val="center"/>
              <w:rPr>
                <w:b/>
                <w:lang w:val="en-GB"/>
              </w:rPr>
            </w:pPr>
          </w:p>
        </w:tc>
        <w:tc>
          <w:tcPr>
            <w:tcW w:w="441" w:type="pct"/>
            <w:vMerge w:val="restart"/>
            <w:shd w:val="clear" w:color="auto" w:fill="D9D9D9"/>
            <w:vAlign w:val="center"/>
          </w:tcPr>
          <w:p w14:paraId="7CAA2EEA" w14:textId="77777777" w:rsidR="00C15EB3" w:rsidRPr="00C43A6E" w:rsidRDefault="00C15EB3" w:rsidP="00C24C5A">
            <w:pPr>
              <w:ind w:firstLine="0"/>
              <w:jc w:val="center"/>
              <w:rPr>
                <w:b/>
                <w:lang w:val="en-GB"/>
              </w:rPr>
            </w:pPr>
            <w:r w:rsidRPr="00C43A6E">
              <w:rPr>
                <w:b/>
                <w:lang w:val="en-GB"/>
              </w:rPr>
              <w:t xml:space="preserve">Pop. </w:t>
            </w:r>
            <w:r w:rsidRPr="00C43A6E">
              <w:rPr>
                <w:b/>
                <w:lang w:val="en-GB"/>
              </w:rPr>
              <w:lastRenderedPageBreak/>
              <w:t>2015</w:t>
            </w:r>
          </w:p>
        </w:tc>
        <w:tc>
          <w:tcPr>
            <w:tcW w:w="3907" w:type="pct"/>
            <w:gridSpan w:val="8"/>
            <w:shd w:val="clear" w:color="auto" w:fill="D9D9D9"/>
            <w:vAlign w:val="center"/>
          </w:tcPr>
          <w:p w14:paraId="27D6BB26" w14:textId="77777777" w:rsidR="00C15EB3" w:rsidRPr="00C43A6E" w:rsidRDefault="00C15EB3" w:rsidP="00C24C5A">
            <w:pPr>
              <w:ind w:firstLine="0"/>
              <w:jc w:val="center"/>
              <w:rPr>
                <w:b/>
                <w:lang w:val="en-GB"/>
              </w:rPr>
            </w:pPr>
            <w:r w:rsidRPr="00C43A6E">
              <w:rPr>
                <w:b/>
                <w:lang w:val="en-GB"/>
              </w:rPr>
              <w:lastRenderedPageBreak/>
              <w:t>Varianta de evoluție a populației - anul 2021</w:t>
            </w:r>
          </w:p>
        </w:tc>
      </w:tr>
      <w:tr w:rsidR="00C15EB3" w:rsidRPr="00C43A6E" w14:paraId="3E2AC073" w14:textId="77777777" w:rsidTr="001E6A76">
        <w:trPr>
          <w:cantSplit/>
          <w:tblHeader/>
        </w:trPr>
        <w:tc>
          <w:tcPr>
            <w:tcW w:w="652" w:type="pct"/>
            <w:vMerge/>
            <w:shd w:val="clear" w:color="auto" w:fill="D9D9D9"/>
            <w:vAlign w:val="center"/>
          </w:tcPr>
          <w:p w14:paraId="0390FB9F" w14:textId="77777777" w:rsidR="00C15EB3" w:rsidRPr="00C43A6E" w:rsidRDefault="00C15EB3" w:rsidP="00C24C5A">
            <w:pPr>
              <w:ind w:firstLine="0"/>
              <w:jc w:val="center"/>
              <w:rPr>
                <w:b/>
                <w:lang w:val="en-GB"/>
              </w:rPr>
            </w:pPr>
          </w:p>
        </w:tc>
        <w:tc>
          <w:tcPr>
            <w:tcW w:w="441" w:type="pct"/>
            <w:vMerge/>
            <w:shd w:val="clear" w:color="auto" w:fill="D9D9D9"/>
            <w:vAlign w:val="center"/>
          </w:tcPr>
          <w:p w14:paraId="6C11B2F0" w14:textId="77777777" w:rsidR="00C15EB3" w:rsidRPr="00C43A6E" w:rsidRDefault="00C15EB3" w:rsidP="00C24C5A">
            <w:pPr>
              <w:ind w:firstLine="0"/>
              <w:jc w:val="center"/>
              <w:rPr>
                <w:b/>
                <w:lang w:val="en-GB"/>
              </w:rPr>
            </w:pPr>
          </w:p>
        </w:tc>
        <w:tc>
          <w:tcPr>
            <w:tcW w:w="441" w:type="pct"/>
            <w:shd w:val="clear" w:color="auto" w:fill="D9D9D9"/>
            <w:vAlign w:val="center"/>
          </w:tcPr>
          <w:p w14:paraId="7E0A9985" w14:textId="77777777" w:rsidR="00C15EB3" w:rsidRPr="00C43A6E" w:rsidRDefault="00C15EB3" w:rsidP="00C24C5A">
            <w:pPr>
              <w:ind w:firstLine="0"/>
              <w:jc w:val="center"/>
              <w:rPr>
                <w:b/>
                <w:sz w:val="22"/>
                <w:szCs w:val="22"/>
                <w:lang w:val="en-GB"/>
              </w:rPr>
            </w:pPr>
            <w:r w:rsidRPr="00C43A6E">
              <w:rPr>
                <w:b/>
                <w:sz w:val="22"/>
                <w:szCs w:val="22"/>
                <w:lang w:val="en-GB"/>
              </w:rPr>
              <w:t>I</w:t>
            </w:r>
          </w:p>
        </w:tc>
        <w:tc>
          <w:tcPr>
            <w:tcW w:w="514" w:type="pct"/>
            <w:shd w:val="clear" w:color="auto" w:fill="D9D9D9"/>
            <w:vAlign w:val="center"/>
          </w:tcPr>
          <w:p w14:paraId="77B078BA" w14:textId="77777777" w:rsidR="00C15EB3" w:rsidRPr="00C43A6E" w:rsidRDefault="00C15EB3" w:rsidP="00C24C5A">
            <w:pPr>
              <w:ind w:firstLine="0"/>
              <w:jc w:val="center"/>
              <w:rPr>
                <w:b/>
                <w:sz w:val="22"/>
                <w:szCs w:val="22"/>
                <w:lang w:val="en-GB"/>
              </w:rPr>
            </w:pPr>
            <w:r w:rsidRPr="00C43A6E">
              <w:rPr>
                <w:b/>
                <w:sz w:val="22"/>
                <w:szCs w:val="22"/>
                <w:lang w:val="en-GB"/>
              </w:rPr>
              <w:t>% față de 2015</w:t>
            </w:r>
          </w:p>
        </w:tc>
        <w:tc>
          <w:tcPr>
            <w:tcW w:w="441" w:type="pct"/>
            <w:shd w:val="clear" w:color="auto" w:fill="D9D9D9"/>
            <w:vAlign w:val="center"/>
          </w:tcPr>
          <w:p w14:paraId="481469B0" w14:textId="77777777" w:rsidR="00C15EB3" w:rsidRPr="00C43A6E" w:rsidRDefault="00C15EB3" w:rsidP="00C24C5A">
            <w:pPr>
              <w:ind w:firstLine="0"/>
              <w:jc w:val="center"/>
              <w:rPr>
                <w:b/>
                <w:sz w:val="22"/>
                <w:szCs w:val="22"/>
                <w:lang w:val="en-GB"/>
              </w:rPr>
            </w:pPr>
            <w:r w:rsidRPr="00C43A6E">
              <w:rPr>
                <w:b/>
                <w:sz w:val="22"/>
                <w:szCs w:val="22"/>
                <w:lang w:val="en-GB"/>
              </w:rPr>
              <w:t>II</w:t>
            </w:r>
          </w:p>
        </w:tc>
        <w:tc>
          <w:tcPr>
            <w:tcW w:w="539" w:type="pct"/>
            <w:shd w:val="clear" w:color="auto" w:fill="D9D9D9"/>
            <w:vAlign w:val="center"/>
          </w:tcPr>
          <w:p w14:paraId="522750FD" w14:textId="77777777" w:rsidR="00C15EB3" w:rsidRPr="00C43A6E" w:rsidRDefault="00C15EB3" w:rsidP="00C24C5A">
            <w:pPr>
              <w:ind w:firstLine="0"/>
              <w:jc w:val="center"/>
              <w:rPr>
                <w:b/>
                <w:sz w:val="22"/>
                <w:szCs w:val="22"/>
                <w:lang w:val="en-GB"/>
              </w:rPr>
            </w:pPr>
            <w:r w:rsidRPr="00C43A6E">
              <w:rPr>
                <w:b/>
                <w:sz w:val="22"/>
                <w:szCs w:val="22"/>
                <w:lang w:val="en-GB"/>
              </w:rPr>
              <w:t>% față de 2015</w:t>
            </w:r>
          </w:p>
        </w:tc>
        <w:tc>
          <w:tcPr>
            <w:tcW w:w="441" w:type="pct"/>
            <w:shd w:val="clear" w:color="auto" w:fill="D9D9D9"/>
            <w:vAlign w:val="center"/>
          </w:tcPr>
          <w:p w14:paraId="495AE1C3" w14:textId="77777777" w:rsidR="00C15EB3" w:rsidRPr="00C43A6E" w:rsidRDefault="00C15EB3" w:rsidP="00C24C5A">
            <w:pPr>
              <w:ind w:firstLine="0"/>
              <w:jc w:val="center"/>
              <w:rPr>
                <w:b/>
                <w:sz w:val="22"/>
                <w:szCs w:val="22"/>
                <w:lang w:val="en-GB"/>
              </w:rPr>
            </w:pPr>
            <w:r w:rsidRPr="00C43A6E">
              <w:rPr>
                <w:b/>
                <w:sz w:val="22"/>
                <w:szCs w:val="22"/>
                <w:lang w:val="en-GB"/>
              </w:rPr>
              <w:t>III</w:t>
            </w:r>
          </w:p>
        </w:tc>
        <w:tc>
          <w:tcPr>
            <w:tcW w:w="539" w:type="pct"/>
            <w:shd w:val="clear" w:color="auto" w:fill="D9D9D9"/>
            <w:vAlign w:val="center"/>
          </w:tcPr>
          <w:p w14:paraId="3E93C63D" w14:textId="77777777" w:rsidR="00C15EB3" w:rsidRPr="00C43A6E" w:rsidRDefault="00C15EB3" w:rsidP="00C24C5A">
            <w:pPr>
              <w:ind w:firstLine="0"/>
              <w:jc w:val="center"/>
              <w:rPr>
                <w:b/>
                <w:sz w:val="22"/>
                <w:szCs w:val="22"/>
                <w:lang w:val="en-GB"/>
              </w:rPr>
            </w:pPr>
            <w:r w:rsidRPr="00C43A6E">
              <w:rPr>
                <w:b/>
                <w:sz w:val="22"/>
                <w:szCs w:val="22"/>
                <w:lang w:val="en-GB"/>
              </w:rPr>
              <w:t>% față de 2015</w:t>
            </w:r>
          </w:p>
        </w:tc>
        <w:tc>
          <w:tcPr>
            <w:tcW w:w="441" w:type="pct"/>
            <w:shd w:val="clear" w:color="auto" w:fill="D9D9D9"/>
            <w:vAlign w:val="center"/>
          </w:tcPr>
          <w:p w14:paraId="4628E82E" w14:textId="77777777" w:rsidR="00C15EB3" w:rsidRPr="00C43A6E" w:rsidRDefault="00C15EB3" w:rsidP="00C24C5A">
            <w:pPr>
              <w:ind w:firstLine="0"/>
              <w:jc w:val="center"/>
              <w:rPr>
                <w:b/>
                <w:sz w:val="22"/>
                <w:szCs w:val="22"/>
                <w:lang w:val="en-GB"/>
              </w:rPr>
            </w:pPr>
            <w:r w:rsidRPr="00C43A6E">
              <w:rPr>
                <w:b/>
                <w:sz w:val="22"/>
                <w:szCs w:val="22"/>
                <w:lang w:val="en-GB"/>
              </w:rPr>
              <w:t>IV</w:t>
            </w:r>
          </w:p>
        </w:tc>
        <w:tc>
          <w:tcPr>
            <w:tcW w:w="551" w:type="pct"/>
            <w:shd w:val="clear" w:color="auto" w:fill="D9D9D9"/>
            <w:vAlign w:val="center"/>
          </w:tcPr>
          <w:p w14:paraId="2A5FF445" w14:textId="77777777" w:rsidR="00C15EB3" w:rsidRPr="00C43A6E" w:rsidRDefault="00C15EB3" w:rsidP="00C24C5A">
            <w:pPr>
              <w:ind w:firstLine="0"/>
              <w:jc w:val="center"/>
              <w:rPr>
                <w:b/>
                <w:sz w:val="22"/>
                <w:szCs w:val="22"/>
                <w:lang w:val="en-GB"/>
              </w:rPr>
            </w:pPr>
            <w:r w:rsidRPr="00C43A6E">
              <w:rPr>
                <w:b/>
                <w:sz w:val="22"/>
                <w:szCs w:val="22"/>
                <w:lang w:val="en-GB"/>
              </w:rPr>
              <w:t>% față de 2015</w:t>
            </w:r>
          </w:p>
        </w:tc>
      </w:tr>
      <w:tr w:rsidR="00C15EB3" w:rsidRPr="00C43A6E" w14:paraId="6D325944" w14:textId="77777777" w:rsidTr="00C24C5A">
        <w:tc>
          <w:tcPr>
            <w:tcW w:w="652" w:type="pct"/>
          </w:tcPr>
          <w:p w14:paraId="0925DD43" w14:textId="77777777" w:rsidR="00C15EB3" w:rsidRPr="00C43A6E" w:rsidRDefault="00C15EB3" w:rsidP="00C24C5A">
            <w:pPr>
              <w:ind w:firstLine="0"/>
              <w:jc w:val="center"/>
              <w:rPr>
                <w:sz w:val="23"/>
                <w:szCs w:val="23"/>
                <w:lang w:val="en-GB"/>
              </w:rPr>
            </w:pPr>
            <w:r w:rsidRPr="00C43A6E">
              <w:rPr>
                <w:sz w:val="23"/>
                <w:szCs w:val="23"/>
                <w:lang w:val="en-GB"/>
              </w:rPr>
              <w:lastRenderedPageBreak/>
              <w:t>TOTAL</w:t>
            </w:r>
          </w:p>
        </w:tc>
        <w:tc>
          <w:tcPr>
            <w:tcW w:w="441" w:type="pct"/>
            <w:vAlign w:val="center"/>
          </w:tcPr>
          <w:p w14:paraId="0CA612E2" w14:textId="77777777" w:rsidR="00C15EB3" w:rsidRPr="00C43A6E" w:rsidRDefault="00C15EB3" w:rsidP="00C24C5A">
            <w:pPr>
              <w:ind w:firstLine="0"/>
              <w:jc w:val="center"/>
              <w:rPr>
                <w:sz w:val="23"/>
                <w:szCs w:val="23"/>
              </w:rPr>
            </w:pPr>
            <w:r w:rsidRPr="00C43A6E">
              <w:rPr>
                <w:sz w:val="23"/>
                <w:szCs w:val="23"/>
                <w:lang w:val="en-GB"/>
              </w:rPr>
              <w:t>357192</w:t>
            </w:r>
          </w:p>
        </w:tc>
        <w:tc>
          <w:tcPr>
            <w:tcW w:w="441" w:type="pct"/>
            <w:vAlign w:val="center"/>
          </w:tcPr>
          <w:p w14:paraId="5A2F1CC6" w14:textId="77777777" w:rsidR="00C15EB3" w:rsidRPr="00C43A6E" w:rsidRDefault="00C15EB3" w:rsidP="00C24C5A">
            <w:pPr>
              <w:ind w:firstLine="0"/>
              <w:jc w:val="center"/>
              <w:rPr>
                <w:sz w:val="23"/>
                <w:szCs w:val="23"/>
              </w:rPr>
            </w:pPr>
            <w:r>
              <w:rPr>
                <w:sz w:val="23"/>
                <w:szCs w:val="23"/>
              </w:rPr>
              <w:t>248800</w:t>
            </w:r>
          </w:p>
        </w:tc>
        <w:tc>
          <w:tcPr>
            <w:tcW w:w="514" w:type="pct"/>
            <w:vAlign w:val="center"/>
          </w:tcPr>
          <w:p w14:paraId="5C6FCC5E" w14:textId="77777777" w:rsidR="00C15EB3" w:rsidRPr="00C43A6E" w:rsidRDefault="00C15EB3" w:rsidP="00C24C5A">
            <w:pPr>
              <w:ind w:firstLine="0"/>
              <w:jc w:val="center"/>
              <w:rPr>
                <w:sz w:val="23"/>
                <w:szCs w:val="23"/>
              </w:rPr>
            </w:pPr>
            <w:r>
              <w:rPr>
                <w:sz w:val="23"/>
                <w:szCs w:val="23"/>
              </w:rPr>
              <w:t>70%</w:t>
            </w:r>
          </w:p>
        </w:tc>
        <w:tc>
          <w:tcPr>
            <w:tcW w:w="441" w:type="pct"/>
            <w:vAlign w:val="center"/>
          </w:tcPr>
          <w:p w14:paraId="48001654" w14:textId="77777777" w:rsidR="00C15EB3" w:rsidRPr="00C43A6E" w:rsidRDefault="00C15EB3" w:rsidP="00C24C5A">
            <w:pPr>
              <w:ind w:firstLine="0"/>
              <w:jc w:val="center"/>
              <w:rPr>
                <w:sz w:val="23"/>
                <w:szCs w:val="23"/>
              </w:rPr>
            </w:pPr>
            <w:r w:rsidRPr="00C43A6E">
              <w:rPr>
                <w:sz w:val="23"/>
                <w:szCs w:val="23"/>
                <w:lang w:val="en-GB"/>
              </w:rPr>
              <w:t>37470</w:t>
            </w:r>
            <w:r>
              <w:rPr>
                <w:sz w:val="23"/>
                <w:szCs w:val="23"/>
                <w:lang w:val="en-GB"/>
              </w:rPr>
              <w:t>0</w:t>
            </w:r>
          </w:p>
        </w:tc>
        <w:tc>
          <w:tcPr>
            <w:tcW w:w="539" w:type="pct"/>
            <w:vAlign w:val="center"/>
          </w:tcPr>
          <w:p w14:paraId="466568BC" w14:textId="77777777" w:rsidR="00C15EB3" w:rsidRPr="00C43A6E" w:rsidRDefault="00C15EB3" w:rsidP="00C24C5A">
            <w:pPr>
              <w:ind w:firstLine="0"/>
              <w:jc w:val="center"/>
              <w:rPr>
                <w:sz w:val="23"/>
                <w:szCs w:val="23"/>
              </w:rPr>
            </w:pPr>
            <w:r w:rsidRPr="00C43A6E">
              <w:rPr>
                <w:sz w:val="23"/>
                <w:szCs w:val="23"/>
              </w:rPr>
              <w:t>104,9%</w:t>
            </w:r>
          </w:p>
        </w:tc>
        <w:tc>
          <w:tcPr>
            <w:tcW w:w="441" w:type="pct"/>
            <w:vAlign w:val="center"/>
          </w:tcPr>
          <w:p w14:paraId="3B6FD46E" w14:textId="77777777" w:rsidR="00C15EB3" w:rsidRPr="00C43A6E" w:rsidRDefault="00C15EB3" w:rsidP="00C24C5A">
            <w:pPr>
              <w:ind w:firstLine="0"/>
              <w:jc w:val="center"/>
              <w:rPr>
                <w:sz w:val="23"/>
                <w:szCs w:val="23"/>
              </w:rPr>
            </w:pPr>
            <w:r>
              <w:rPr>
                <w:sz w:val="23"/>
                <w:szCs w:val="23"/>
                <w:lang w:val="en-GB"/>
              </w:rPr>
              <w:t>334000</w:t>
            </w:r>
          </w:p>
        </w:tc>
        <w:tc>
          <w:tcPr>
            <w:tcW w:w="539" w:type="pct"/>
            <w:vAlign w:val="center"/>
          </w:tcPr>
          <w:p w14:paraId="4C355B86" w14:textId="77777777" w:rsidR="00C15EB3" w:rsidRPr="00C43A6E" w:rsidRDefault="00C15EB3" w:rsidP="00C24C5A">
            <w:pPr>
              <w:ind w:firstLine="0"/>
              <w:jc w:val="center"/>
              <w:rPr>
                <w:sz w:val="23"/>
                <w:szCs w:val="23"/>
              </w:rPr>
            </w:pPr>
            <w:r w:rsidRPr="00C43A6E">
              <w:rPr>
                <w:sz w:val="23"/>
                <w:szCs w:val="23"/>
              </w:rPr>
              <w:t>100,79%</w:t>
            </w:r>
          </w:p>
        </w:tc>
        <w:tc>
          <w:tcPr>
            <w:tcW w:w="441" w:type="pct"/>
            <w:vAlign w:val="center"/>
          </w:tcPr>
          <w:p w14:paraId="3604FC2C" w14:textId="77777777" w:rsidR="00C15EB3" w:rsidRPr="00C43A6E" w:rsidRDefault="00C15EB3" w:rsidP="00C24C5A">
            <w:pPr>
              <w:ind w:firstLine="0"/>
              <w:jc w:val="center"/>
              <w:rPr>
                <w:sz w:val="23"/>
                <w:szCs w:val="23"/>
              </w:rPr>
            </w:pPr>
            <w:r>
              <w:rPr>
                <w:sz w:val="23"/>
                <w:szCs w:val="23"/>
                <w:lang w:val="en-GB"/>
              </w:rPr>
              <w:t>3</w:t>
            </w:r>
            <w:r w:rsidR="002E1198">
              <w:rPr>
                <w:sz w:val="23"/>
                <w:szCs w:val="23"/>
                <w:lang w:val="en-GB"/>
              </w:rPr>
              <w:t>65950</w:t>
            </w:r>
          </w:p>
        </w:tc>
        <w:tc>
          <w:tcPr>
            <w:tcW w:w="551" w:type="pct"/>
            <w:vAlign w:val="center"/>
          </w:tcPr>
          <w:p w14:paraId="784AEB50" w14:textId="77777777" w:rsidR="00C15EB3" w:rsidRPr="00C43A6E" w:rsidRDefault="00C15EB3" w:rsidP="00C24C5A">
            <w:pPr>
              <w:ind w:firstLine="0"/>
              <w:jc w:val="center"/>
              <w:rPr>
                <w:sz w:val="23"/>
                <w:szCs w:val="23"/>
              </w:rPr>
            </w:pPr>
            <w:r w:rsidRPr="00C43A6E">
              <w:rPr>
                <w:sz w:val="23"/>
                <w:szCs w:val="23"/>
              </w:rPr>
              <w:t>10</w:t>
            </w:r>
            <w:r>
              <w:rPr>
                <w:sz w:val="23"/>
                <w:szCs w:val="23"/>
              </w:rPr>
              <w:t>2</w:t>
            </w:r>
            <w:r w:rsidRPr="00C43A6E">
              <w:rPr>
                <w:sz w:val="23"/>
                <w:szCs w:val="23"/>
              </w:rPr>
              <w:t>,</w:t>
            </w:r>
            <w:r w:rsidR="002E1198">
              <w:rPr>
                <w:sz w:val="23"/>
                <w:szCs w:val="23"/>
              </w:rPr>
              <w:t>45</w:t>
            </w:r>
            <w:r w:rsidRPr="00C43A6E">
              <w:rPr>
                <w:sz w:val="23"/>
                <w:szCs w:val="23"/>
              </w:rPr>
              <w:t>%</w:t>
            </w:r>
          </w:p>
        </w:tc>
      </w:tr>
      <w:tr w:rsidR="00C15EB3" w:rsidRPr="00C43A6E" w14:paraId="303B8696" w14:textId="77777777" w:rsidTr="00A070EF">
        <w:tc>
          <w:tcPr>
            <w:tcW w:w="5000" w:type="pct"/>
            <w:gridSpan w:val="10"/>
            <w:shd w:val="clear" w:color="auto" w:fill="D9D9D9"/>
          </w:tcPr>
          <w:p w14:paraId="3F9773A0" w14:textId="77777777" w:rsidR="00C15EB3" w:rsidRPr="00C43A6E" w:rsidRDefault="00C15EB3" w:rsidP="00C24C5A">
            <w:pPr>
              <w:ind w:firstLine="0"/>
              <w:rPr>
                <w:sz w:val="20"/>
              </w:rPr>
            </w:pPr>
            <w:r w:rsidRPr="00C43A6E">
              <w:rPr>
                <w:sz w:val="20"/>
              </w:rPr>
              <w:tab/>
              <w:t>Surs</w:t>
            </w:r>
            <w:r>
              <w:rPr>
                <w:sz w:val="20"/>
              </w:rPr>
              <w:t>a: Estimări conform metodologiilor</w:t>
            </w:r>
            <w:r w:rsidRPr="00C43A6E">
              <w:rPr>
                <w:sz w:val="20"/>
              </w:rPr>
              <w:t xml:space="preserve"> de calcul a populației</w:t>
            </w:r>
          </w:p>
        </w:tc>
      </w:tr>
    </w:tbl>
    <w:p w14:paraId="76A6EA93" w14:textId="77777777" w:rsidR="00C15EB3" w:rsidRPr="00C43A6E" w:rsidRDefault="00C15EB3" w:rsidP="00847A92">
      <w:pPr>
        <w:ind w:firstLine="709"/>
        <w:rPr>
          <w:lang w:val="en-GB"/>
        </w:rPr>
      </w:pPr>
      <w:r w:rsidRPr="00C43A6E">
        <w:rPr>
          <w:lang w:val="en-GB"/>
        </w:rPr>
        <w:t xml:space="preserve">Varianta I – modelul de </w:t>
      </w:r>
      <w:r w:rsidR="002E1198">
        <w:rPr>
          <w:lang w:val="en-GB"/>
        </w:rPr>
        <w:t>evoluție</w:t>
      </w:r>
      <w:r w:rsidRPr="00C43A6E">
        <w:rPr>
          <w:lang w:val="en-GB"/>
        </w:rPr>
        <w:t xml:space="preserve"> biologică – populație în descreștere </w:t>
      </w:r>
      <w:r>
        <w:rPr>
          <w:lang w:val="en-GB"/>
        </w:rPr>
        <w:t>accentuată</w:t>
      </w:r>
    </w:p>
    <w:p w14:paraId="7C82118B" w14:textId="77777777" w:rsidR="00C15EB3" w:rsidRPr="00C43A6E" w:rsidRDefault="00C15EB3" w:rsidP="00847A92">
      <w:pPr>
        <w:ind w:firstLine="709"/>
        <w:rPr>
          <w:lang w:val="en-GB"/>
        </w:rPr>
      </w:pPr>
      <w:r w:rsidRPr="00C43A6E">
        <w:rPr>
          <w:lang w:val="en-GB"/>
        </w:rPr>
        <w:t xml:space="preserve">Varianta II – modelul de creștere </w:t>
      </w:r>
      <w:r>
        <w:rPr>
          <w:lang w:val="en-GB"/>
        </w:rPr>
        <w:t>tendențială</w:t>
      </w:r>
      <w:r w:rsidR="002E1198">
        <w:rPr>
          <w:lang w:val="en-GB"/>
        </w:rPr>
        <w:t xml:space="preserve"> </w:t>
      </w:r>
      <w:r w:rsidR="002E1198" w:rsidRPr="00C43A6E">
        <w:rPr>
          <w:lang w:val="en-GB"/>
        </w:rPr>
        <w:t>–</w:t>
      </w:r>
      <w:r>
        <w:rPr>
          <w:lang w:val="en-GB"/>
        </w:rPr>
        <w:t xml:space="preserve"> populație în creștere</w:t>
      </w:r>
      <w:r w:rsidRPr="00C43A6E">
        <w:rPr>
          <w:lang w:val="en-GB"/>
        </w:rPr>
        <w:t xml:space="preserve"> puternică</w:t>
      </w:r>
    </w:p>
    <w:p w14:paraId="24E80359" w14:textId="77777777" w:rsidR="00C15EB3" w:rsidRPr="00C43A6E" w:rsidRDefault="00C15EB3" w:rsidP="00847A92">
      <w:pPr>
        <w:ind w:firstLine="709"/>
        <w:rPr>
          <w:lang w:val="en-GB"/>
        </w:rPr>
      </w:pPr>
      <w:r w:rsidRPr="00C43A6E">
        <w:rPr>
          <w:lang w:val="en-GB"/>
        </w:rPr>
        <w:t xml:space="preserve">Varianta III – modelul global </w:t>
      </w:r>
      <w:r w:rsidR="002E1198" w:rsidRPr="00C43A6E">
        <w:rPr>
          <w:lang w:val="en-GB"/>
        </w:rPr>
        <w:t>–</w:t>
      </w:r>
      <w:r w:rsidRPr="00C43A6E">
        <w:rPr>
          <w:lang w:val="en-GB"/>
        </w:rPr>
        <w:t xml:space="preserve"> populație în </w:t>
      </w:r>
      <w:r>
        <w:rPr>
          <w:lang w:val="en-GB"/>
        </w:rPr>
        <w:t>scădere moderată</w:t>
      </w:r>
    </w:p>
    <w:p w14:paraId="73D53EED" w14:textId="77777777" w:rsidR="00C15EB3" w:rsidRPr="00511A0B" w:rsidRDefault="00C15EB3" w:rsidP="00847A92">
      <w:pPr>
        <w:ind w:firstLine="709"/>
        <w:rPr>
          <w:b/>
          <w:lang w:val="en-GB"/>
        </w:rPr>
      </w:pPr>
      <w:r w:rsidRPr="00511A0B">
        <w:rPr>
          <w:b/>
          <w:lang w:val="en-GB"/>
        </w:rPr>
        <w:t xml:space="preserve">Varianta IV - populație în </w:t>
      </w:r>
      <w:r w:rsidR="002E1198">
        <w:rPr>
          <w:b/>
          <w:lang w:val="en-GB"/>
        </w:rPr>
        <w:t>creștere moderată</w:t>
      </w:r>
      <w:r w:rsidRPr="00511A0B">
        <w:rPr>
          <w:b/>
          <w:lang w:val="en-GB"/>
        </w:rPr>
        <w:t xml:space="preserve"> (rezultată din media dintre </w:t>
      </w:r>
      <w:r w:rsidR="002E1198">
        <w:rPr>
          <w:b/>
          <w:lang w:val="en-GB"/>
        </w:rPr>
        <w:t>populația anului 2015</w:t>
      </w:r>
      <w:r w:rsidRPr="00511A0B">
        <w:rPr>
          <w:b/>
          <w:lang w:val="en-GB"/>
        </w:rPr>
        <w:t xml:space="preserve"> și </w:t>
      </w:r>
      <w:r w:rsidR="002E1198">
        <w:rPr>
          <w:b/>
          <w:lang w:val="en-GB"/>
        </w:rPr>
        <w:t xml:space="preserve">varianta </w:t>
      </w:r>
      <w:r w:rsidRPr="00511A0B">
        <w:rPr>
          <w:b/>
          <w:lang w:val="en-GB"/>
        </w:rPr>
        <w:t>III)</w:t>
      </w:r>
    </w:p>
    <w:p w14:paraId="56DC02E2" w14:textId="77777777" w:rsidR="00C15EB3" w:rsidRDefault="00C15EB3" w:rsidP="00847A92">
      <w:pPr>
        <w:ind w:firstLine="709"/>
      </w:pPr>
    </w:p>
    <w:p w14:paraId="51676A72" w14:textId="77777777" w:rsidR="00C15EB3" w:rsidRPr="00C43A6E" w:rsidRDefault="00C15EB3" w:rsidP="00847A92">
      <w:pPr>
        <w:ind w:firstLine="709"/>
      </w:pPr>
    </w:p>
    <w:p w14:paraId="076B8929" w14:textId="77777777" w:rsidR="00C15EB3" w:rsidRPr="00716E3C" w:rsidRDefault="002E1198" w:rsidP="00847A92">
      <w:pPr>
        <w:pStyle w:val="Heading3"/>
        <w:ind w:firstLine="709"/>
      </w:pPr>
      <w:bookmarkStart w:id="198" w:name="_Toc398536316"/>
      <w:bookmarkStart w:id="199" w:name="_Toc437327186"/>
      <w:r>
        <w:t>3</w:t>
      </w:r>
      <w:r w:rsidR="00C15EB3" w:rsidRPr="00716E3C">
        <w:t>.5.3. Estimarea locurilor de muncă</w:t>
      </w:r>
      <w:bookmarkEnd w:id="198"/>
      <w:bookmarkEnd w:id="199"/>
    </w:p>
    <w:p w14:paraId="43799308" w14:textId="77777777" w:rsidR="00C15EB3" w:rsidRPr="00DF1AEE" w:rsidRDefault="00C15EB3" w:rsidP="00847A92">
      <w:pPr>
        <w:ind w:firstLine="709"/>
        <w:rPr>
          <w:b/>
          <w:color w:val="FF0000"/>
        </w:rPr>
      </w:pPr>
    </w:p>
    <w:p w14:paraId="2A0A6908" w14:textId="77777777" w:rsidR="006A18FB" w:rsidRPr="00DF1AEE" w:rsidRDefault="006A18FB" w:rsidP="00847A92">
      <w:pPr>
        <w:ind w:firstLine="709"/>
        <w:rPr>
          <w:color w:val="FF0000"/>
        </w:rPr>
      </w:pPr>
      <w:r w:rsidRPr="00594640">
        <w:rPr>
          <w:b/>
        </w:rPr>
        <w:t xml:space="preserve">Necesarul anual </w:t>
      </w:r>
      <w:r w:rsidRPr="00594640">
        <w:t xml:space="preserve">este de </w:t>
      </w:r>
      <w:r w:rsidRPr="00A06DA9">
        <w:t xml:space="preserve">14675 </w:t>
      </w:r>
      <w:r w:rsidRPr="00594640">
        <w:t>locuri noi de muncă pentru elevi</w:t>
      </w:r>
      <w:r>
        <w:rPr>
          <w:rStyle w:val="FootnoteReference"/>
        </w:rPr>
        <w:footnoteReference w:id="10"/>
      </w:r>
      <w:r w:rsidRPr="00594640">
        <w:t xml:space="preserve"> și studenți, și </w:t>
      </w:r>
      <w:r>
        <w:t xml:space="preserve">cca. 1800 </w:t>
      </w:r>
      <w:r w:rsidRPr="00594640">
        <w:t>locuri de muncă pentru șomeri</w:t>
      </w:r>
      <w:r>
        <w:t>, cifra fiind în scădere de la 4282 șomeri în anul 2010 la 1814 șomeri în anul 2014</w:t>
      </w:r>
      <w:r w:rsidRPr="00594640">
        <w:t>. Dar, necesarul de locuri de muncă se mai reduce deoarece, nu toți absolvenții sunt cu domiciliul în Iași, iar în privința șomerilor nu se cunosc persoanele ce “muncesc la negru”. Situația aceasta nu permite o estimare exactă a locurilor de muncă necesare de creat anual în schimb se poate estima capacitatea de asmilare a economiei municipiului Iași.</w:t>
      </w:r>
    </w:p>
    <w:p w14:paraId="6C6C2A8D" w14:textId="77777777" w:rsidR="006A18FB" w:rsidRPr="00594640" w:rsidRDefault="006A18FB" w:rsidP="00847A92">
      <w:pPr>
        <w:ind w:firstLine="709"/>
      </w:pPr>
      <w:r w:rsidRPr="00594640">
        <w:t>Conturarea tendinței de dezvoltare în perspectivă a economiei municipiului Iași, va influența și va transforma, pozitiv apreciem noi, structura socială a populației.</w:t>
      </w:r>
    </w:p>
    <w:p w14:paraId="0CA94A7A" w14:textId="77777777" w:rsidR="006A18FB" w:rsidRPr="00594640" w:rsidRDefault="006A18FB" w:rsidP="00847A92">
      <w:pPr>
        <w:ind w:firstLine="709"/>
      </w:pPr>
      <w:r w:rsidRPr="00594640">
        <w:t>Mutațiile în structura populației devin previzibile deoarece procesul de aderare la Uniunea Europeană, a impus un standard ce și-a dovedit eficiența, adaptat la condițiile și potențialul real al fiecărui teritoriu.</w:t>
      </w:r>
    </w:p>
    <w:p w14:paraId="559AE97C" w14:textId="77777777" w:rsidR="006A18FB" w:rsidRPr="00DF1AEE" w:rsidRDefault="006A18FB" w:rsidP="00847A92">
      <w:pPr>
        <w:ind w:firstLine="709"/>
        <w:rPr>
          <w:color w:val="FF0000"/>
        </w:rPr>
      </w:pPr>
      <w:r w:rsidRPr="00A06DA9">
        <w:t xml:space="preserve">Pornind de la “Strategia de Dezvoltare Teritorială a României”, precum și de la Planul de Amenajare al </w:t>
      </w:r>
      <w:r w:rsidRPr="00594640">
        <w:t>Teritoriului Național, secțiunile aprobate, sau cele aflate în fază de proiect de lege, până la Planul de Amenajare al Teritoriului Județului Iași, sau Planul Urbanistic General al municipiului Iași se poate aprecia profilul și evoluția viitoare a municipiului pornind de la punctele tari pe care la deține, atuuri și certitudini ale dezvoltării:</w:t>
      </w:r>
    </w:p>
    <w:p w14:paraId="32FC189C" w14:textId="77777777" w:rsidR="006A18FB" w:rsidRPr="006A1681" w:rsidRDefault="006A18FB" w:rsidP="00C24C5A">
      <w:pPr>
        <w:pStyle w:val="ListBullet2"/>
      </w:pPr>
      <w:r w:rsidRPr="006A1681">
        <w:t xml:space="preserve">un potenţial de imagine important, datorat conservării funcţiei simbolice de metropola istorică şi culturală a României; </w:t>
      </w:r>
    </w:p>
    <w:p w14:paraId="0C48D4FE" w14:textId="77777777" w:rsidR="006A18FB" w:rsidRPr="006A1681" w:rsidRDefault="006A18FB" w:rsidP="00C24C5A">
      <w:pPr>
        <w:pStyle w:val="ListBullet2"/>
      </w:pPr>
      <w:r w:rsidRPr="006A1681">
        <w:t>un important capital cultural;</w:t>
      </w:r>
    </w:p>
    <w:p w14:paraId="611FD037" w14:textId="77777777" w:rsidR="006A18FB" w:rsidRPr="006A1681" w:rsidRDefault="006A18FB" w:rsidP="00C24C5A">
      <w:pPr>
        <w:pStyle w:val="ListBullet2"/>
      </w:pPr>
      <w:r w:rsidRPr="006A1681">
        <w:t>prezenţa unor universităţi de prestigiu;</w:t>
      </w:r>
    </w:p>
    <w:p w14:paraId="1C83B3CF" w14:textId="77777777" w:rsidR="006A18FB" w:rsidRPr="006A1681" w:rsidRDefault="006A18FB" w:rsidP="00C24C5A">
      <w:pPr>
        <w:pStyle w:val="ListBullet2"/>
      </w:pPr>
      <w:r w:rsidRPr="006A1681">
        <w:t>forţa de muncă numeroasă, superior calificate, flexibile, care poate</w:t>
      </w:r>
      <w:r w:rsidR="00BB2C28">
        <w:t xml:space="preserve"> </w:t>
      </w:r>
      <w:r w:rsidRPr="006A1681">
        <w:t>fi stabilizată şi valorificată prin activităţi de cercetare-dezvoltare, cu productivitate economică ridicată;</w:t>
      </w:r>
    </w:p>
    <w:p w14:paraId="0395E046" w14:textId="77777777" w:rsidR="006A18FB" w:rsidRPr="006A1681" w:rsidRDefault="006A18FB" w:rsidP="00C24C5A">
      <w:pPr>
        <w:pStyle w:val="ListBullet2"/>
      </w:pPr>
      <w:r w:rsidRPr="006A1681">
        <w:lastRenderedPageBreak/>
        <w:t xml:space="preserve">pepinierele de întreprinderi şi parcul tehnologic în construcţie ca modalitate de afirmare a acestei resurse a Iaşilor; </w:t>
      </w:r>
    </w:p>
    <w:p w14:paraId="27C98944" w14:textId="77777777" w:rsidR="006A18FB" w:rsidRPr="006A1681" w:rsidRDefault="006A18FB" w:rsidP="00C24C5A">
      <w:pPr>
        <w:pStyle w:val="ListBullet2"/>
      </w:pPr>
      <w:r w:rsidRPr="006A1681">
        <w:t xml:space="preserve">spaţii adecvate pentru desfăşurarea de conferinţe, expoziţii şi concursuri naţionale şi internaţionale; </w:t>
      </w:r>
    </w:p>
    <w:p w14:paraId="79A3B324" w14:textId="77777777" w:rsidR="006A18FB" w:rsidRPr="006A1681" w:rsidRDefault="006A18FB" w:rsidP="00C24C5A">
      <w:pPr>
        <w:pStyle w:val="ListBullet2"/>
      </w:pPr>
      <w:r w:rsidRPr="006A1681">
        <w:t>poziţie relativ bună în cadrul circuitelor turistice naţionale, favorabilă mai ales turismului de tranzit;</w:t>
      </w:r>
    </w:p>
    <w:p w14:paraId="181C6A2F" w14:textId="77777777" w:rsidR="006A18FB" w:rsidRPr="006A1681" w:rsidRDefault="006A18FB" w:rsidP="00C24C5A">
      <w:pPr>
        <w:pStyle w:val="ListBullet2"/>
      </w:pPr>
      <w:r w:rsidRPr="006A1681">
        <w:t>prin pozitia sa geografica în cadrul Uniunii Europene, Iașiul poate reprezenta un viitor oras-poarta catre spatiul economic rusesc.</w:t>
      </w:r>
    </w:p>
    <w:p w14:paraId="15225B87" w14:textId="77777777" w:rsidR="006A18FB" w:rsidRPr="00594640" w:rsidRDefault="006A18FB" w:rsidP="00847A92">
      <w:pPr>
        <w:ind w:firstLine="709"/>
      </w:pPr>
      <w:r w:rsidRPr="00594640">
        <w:t>Acest potențial impune în continuare amplificarea favorabilităților, în paralel cu diminuarea și eliminarea disfuncționalităților, enunțate în acest proiect, care oferă soluții ce reprezintă strategia și pașii ce urmează a fi realizați de administrația publică locală în dezvoltare durabilă a teritoriului administrativ.</w:t>
      </w:r>
    </w:p>
    <w:p w14:paraId="621E0456" w14:textId="77777777" w:rsidR="006A18FB" w:rsidRPr="00594640" w:rsidRDefault="006A18FB" w:rsidP="00847A92">
      <w:pPr>
        <w:ind w:firstLine="709"/>
      </w:pPr>
      <w:r w:rsidRPr="00594640">
        <w:t>În contextul dezvoltării durabile a teritoriului, se impune continuarea elaborării și aplicării unor programe care să exploateze la maxim potențialul zonei, astfel încăt forța de muncă disponibilă să fie asimilată și reținută în teritoriu unde își are reședința.</w:t>
      </w:r>
    </w:p>
    <w:p w14:paraId="34993D38" w14:textId="77777777" w:rsidR="00C15EB3" w:rsidRDefault="00C15EB3" w:rsidP="00847A92">
      <w:pPr>
        <w:ind w:firstLine="709"/>
      </w:pPr>
    </w:p>
    <w:p w14:paraId="75CE6F59" w14:textId="77777777" w:rsidR="00594640" w:rsidRPr="00C43A6E" w:rsidRDefault="00594640" w:rsidP="00847A92">
      <w:pPr>
        <w:ind w:firstLine="709"/>
      </w:pPr>
    </w:p>
    <w:p w14:paraId="0B9299A7" w14:textId="77777777" w:rsidR="00C15EB3" w:rsidRPr="00716E3C" w:rsidRDefault="002E1198" w:rsidP="00847A92">
      <w:pPr>
        <w:pStyle w:val="Heading3"/>
        <w:ind w:firstLine="709"/>
      </w:pPr>
      <w:bookmarkStart w:id="200" w:name="_Toc398536317"/>
      <w:bookmarkStart w:id="201" w:name="_Toc437327187"/>
      <w:r>
        <w:t>3</w:t>
      </w:r>
      <w:r w:rsidR="00C15EB3" w:rsidRPr="00716E3C">
        <w:t>.5.4. Fenomenul de îmbătrânire a populației</w:t>
      </w:r>
      <w:bookmarkEnd w:id="200"/>
      <w:bookmarkEnd w:id="201"/>
    </w:p>
    <w:p w14:paraId="121D59F0" w14:textId="77777777" w:rsidR="00C15EB3" w:rsidRPr="00C43A6E" w:rsidRDefault="00C15EB3" w:rsidP="00847A92">
      <w:pPr>
        <w:ind w:firstLine="709"/>
      </w:pPr>
    </w:p>
    <w:p w14:paraId="0B0FFD7E" w14:textId="77777777" w:rsidR="00C15EB3" w:rsidRPr="000D1005" w:rsidRDefault="00C15EB3" w:rsidP="00847A92">
      <w:pPr>
        <w:ind w:firstLine="709"/>
      </w:pPr>
      <w:r w:rsidRPr="000D1005">
        <w:t>Chiar dacă</w:t>
      </w:r>
      <w:r w:rsidRPr="000D1005">
        <w:rPr>
          <w:rFonts w:cs="Kartika"/>
        </w:rPr>
        <w:t xml:space="preserve"> pentru anii imediat urm</w:t>
      </w:r>
      <w:r w:rsidRPr="000D1005">
        <w:t>ă</w:t>
      </w:r>
      <w:r w:rsidRPr="000D1005">
        <w:rPr>
          <w:rFonts w:cs="Kartika"/>
        </w:rPr>
        <w:t>tori fenomenul de îmb</w:t>
      </w:r>
      <w:r w:rsidRPr="000D1005">
        <w:t>ă</w:t>
      </w:r>
      <w:r w:rsidRPr="000D1005">
        <w:rPr>
          <w:rFonts w:cs="Kartika"/>
        </w:rPr>
        <w:t>trânire a popula</w:t>
      </w:r>
      <w:r w:rsidRPr="000D1005">
        <w:t>ț</w:t>
      </w:r>
      <w:r w:rsidRPr="000D1005">
        <w:rPr>
          <w:rFonts w:cs="Kartika"/>
        </w:rPr>
        <w:t xml:space="preserve">iei </w:t>
      </w:r>
      <w:r w:rsidRPr="000D1005">
        <w:t>nu reprezintă</w:t>
      </w:r>
      <w:r w:rsidRPr="000D1005">
        <w:rPr>
          <w:rFonts w:cs="Kartika"/>
        </w:rPr>
        <w:t xml:space="preserve"> un fapt concretizat, se poate totu</w:t>
      </w:r>
      <w:r w:rsidRPr="000D1005">
        <w:t>ș</w:t>
      </w:r>
      <w:r w:rsidRPr="000D1005">
        <w:rPr>
          <w:rFonts w:cs="Kartika"/>
        </w:rPr>
        <w:t>i constata c</w:t>
      </w:r>
      <w:r w:rsidRPr="000D1005">
        <w:t>ă</w:t>
      </w:r>
      <w:r w:rsidRPr="000D1005">
        <w:rPr>
          <w:rFonts w:cs="Kartika"/>
        </w:rPr>
        <w:t xml:space="preserve"> peste aproximativ 15 ani va deveni o realitate. Trebuie men</w:t>
      </w:r>
      <w:r w:rsidRPr="000D1005">
        <w:t>ț</w:t>
      </w:r>
      <w:r w:rsidRPr="000D1005">
        <w:rPr>
          <w:rFonts w:cs="Kartika"/>
        </w:rPr>
        <w:t>ionat c</w:t>
      </w:r>
      <w:r w:rsidRPr="000D1005">
        <w:t>ă</w:t>
      </w:r>
      <w:r w:rsidRPr="000D1005">
        <w:rPr>
          <w:rFonts w:cs="Kartika"/>
        </w:rPr>
        <w:t xml:space="preserve"> acest fenomen evolueaz</w:t>
      </w:r>
      <w:r w:rsidRPr="000D1005">
        <w:t>ă</w:t>
      </w:r>
      <w:r w:rsidRPr="000D1005">
        <w:rPr>
          <w:rFonts w:cs="Kartika"/>
        </w:rPr>
        <w:t xml:space="preserve"> lent, din partea de vest a Europei, unde fenomenul este o realitate de cca. 20 de ani, spre est, unde</w:t>
      </w:r>
      <w:r w:rsidRPr="000D1005">
        <w:t xml:space="preserve"> fenomenul va fi gră</w:t>
      </w:r>
      <w:r w:rsidRPr="000D1005">
        <w:rPr>
          <w:rFonts w:cs="Kartika"/>
        </w:rPr>
        <w:t>bit datorit</w:t>
      </w:r>
      <w:r w:rsidRPr="000D1005">
        <w:t>ă</w:t>
      </w:r>
      <w:r w:rsidRPr="000D1005">
        <w:rPr>
          <w:rFonts w:cs="Kartika"/>
        </w:rPr>
        <w:t xml:space="preserve"> emigr</w:t>
      </w:r>
      <w:r w:rsidRPr="000D1005">
        <w:t>ă</w:t>
      </w:r>
      <w:r w:rsidRPr="000D1005">
        <w:rPr>
          <w:rFonts w:cs="Kartika"/>
        </w:rPr>
        <w:t>rii popula</w:t>
      </w:r>
      <w:r w:rsidRPr="000D1005">
        <w:t>ț</w:t>
      </w:r>
      <w:r w:rsidRPr="000D1005">
        <w:rPr>
          <w:rFonts w:cs="Kartika"/>
        </w:rPr>
        <w:t>iei tinere.</w:t>
      </w:r>
    </w:p>
    <w:p w14:paraId="7F7C922D" w14:textId="77777777" w:rsidR="00C15EB3" w:rsidRPr="00DF1AEE" w:rsidRDefault="00C15EB3" w:rsidP="00847A92">
      <w:pPr>
        <w:ind w:firstLine="709"/>
        <w:rPr>
          <w:b/>
          <w:color w:val="FF0000"/>
        </w:rPr>
      </w:pPr>
    </w:p>
    <w:p w14:paraId="6900CC85" w14:textId="77777777" w:rsidR="00C24C5A" w:rsidRDefault="00C24C5A" w:rsidP="00C24C5A">
      <w:pPr>
        <w:pStyle w:val="Caption"/>
      </w:pPr>
      <w:bookmarkStart w:id="202" w:name="_Toc437327100"/>
      <w:r>
        <w:t xml:space="preserve">Tabel nr. </w:t>
      </w:r>
      <w:r>
        <w:fldChar w:fldCharType="begin"/>
      </w:r>
      <w:r>
        <w:instrText xml:space="preserve"> SEQ Tabel_nr._ \* ARABIC </w:instrText>
      </w:r>
      <w:r>
        <w:fldChar w:fldCharType="separate"/>
      </w:r>
      <w:r w:rsidR="002415F9">
        <w:rPr>
          <w:noProof/>
        </w:rPr>
        <w:t>90</w:t>
      </w:r>
      <w:r>
        <w:fldChar w:fldCharType="end"/>
      </w:r>
      <w:r>
        <w:t xml:space="preserve"> - </w:t>
      </w:r>
      <w:r w:rsidRPr="00C43A6E">
        <w:t>Populația pe grupe de vârstă și sexe la recensămintele din anii 2002 și 2011</w:t>
      </w:r>
      <w:bookmarkEnd w:id="202"/>
    </w:p>
    <w:tbl>
      <w:tblPr>
        <w:tblW w:w="5000" w:type="pct"/>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000" w:firstRow="0" w:lastRow="0" w:firstColumn="0" w:lastColumn="0" w:noHBand="0" w:noVBand="0"/>
      </w:tblPr>
      <w:tblGrid>
        <w:gridCol w:w="2311"/>
        <w:gridCol w:w="1257"/>
        <w:gridCol w:w="1257"/>
        <w:gridCol w:w="1257"/>
        <w:gridCol w:w="1257"/>
        <w:gridCol w:w="1257"/>
        <w:gridCol w:w="1257"/>
      </w:tblGrid>
      <w:tr w:rsidR="00C15EB3" w:rsidRPr="00C43A6E" w14:paraId="405F0595" w14:textId="77777777" w:rsidTr="00C24C5A">
        <w:trPr>
          <w:cantSplit/>
          <w:tblHeader/>
        </w:trPr>
        <w:tc>
          <w:tcPr>
            <w:tcW w:w="1172" w:type="pct"/>
            <w:vMerge w:val="restart"/>
            <w:shd w:val="pct20" w:color="000000" w:fill="FFFFFF"/>
            <w:vAlign w:val="center"/>
          </w:tcPr>
          <w:p w14:paraId="5EB2F40A" w14:textId="77777777" w:rsidR="00C15EB3" w:rsidRPr="00C43A6E" w:rsidRDefault="00C15EB3" w:rsidP="00C24C5A">
            <w:pPr>
              <w:ind w:firstLine="0"/>
              <w:jc w:val="center"/>
              <w:rPr>
                <w:b/>
                <w:position w:val="-34"/>
              </w:rPr>
            </w:pPr>
            <w:r w:rsidRPr="00C43A6E">
              <w:rPr>
                <w:b/>
                <w:position w:val="-34"/>
              </w:rPr>
              <w:t>Vârsta</w:t>
            </w:r>
          </w:p>
        </w:tc>
        <w:tc>
          <w:tcPr>
            <w:tcW w:w="1276" w:type="pct"/>
            <w:gridSpan w:val="2"/>
            <w:shd w:val="pct20" w:color="000000" w:fill="FFFFFF"/>
            <w:vAlign w:val="center"/>
          </w:tcPr>
          <w:p w14:paraId="124908CA" w14:textId="77777777" w:rsidR="00C15EB3" w:rsidRPr="00C43A6E" w:rsidRDefault="00C15EB3" w:rsidP="00C24C5A">
            <w:pPr>
              <w:ind w:firstLine="0"/>
              <w:jc w:val="center"/>
              <w:rPr>
                <w:b/>
              </w:rPr>
            </w:pPr>
            <w:r w:rsidRPr="00C43A6E">
              <w:rPr>
                <w:b/>
              </w:rPr>
              <w:t>TOTAL</w:t>
            </w:r>
          </w:p>
        </w:tc>
        <w:tc>
          <w:tcPr>
            <w:tcW w:w="1276" w:type="pct"/>
            <w:gridSpan w:val="2"/>
            <w:shd w:val="pct20" w:color="000000" w:fill="FFFFFF"/>
            <w:vAlign w:val="center"/>
          </w:tcPr>
          <w:p w14:paraId="16E2E91A" w14:textId="77777777" w:rsidR="00C15EB3" w:rsidRPr="00C43A6E" w:rsidRDefault="00C15EB3" w:rsidP="00C24C5A">
            <w:pPr>
              <w:ind w:firstLine="0"/>
              <w:jc w:val="center"/>
              <w:rPr>
                <w:b/>
              </w:rPr>
            </w:pPr>
            <w:r w:rsidRPr="00C43A6E">
              <w:rPr>
                <w:b/>
              </w:rPr>
              <w:t>MASCULIN</w:t>
            </w:r>
          </w:p>
        </w:tc>
        <w:tc>
          <w:tcPr>
            <w:tcW w:w="1276" w:type="pct"/>
            <w:gridSpan w:val="2"/>
            <w:shd w:val="pct20" w:color="000000" w:fill="FFFFFF"/>
            <w:vAlign w:val="center"/>
          </w:tcPr>
          <w:p w14:paraId="1A155B5F" w14:textId="77777777" w:rsidR="00C15EB3" w:rsidRPr="00C43A6E" w:rsidRDefault="00C15EB3" w:rsidP="00C24C5A">
            <w:pPr>
              <w:ind w:firstLine="0"/>
              <w:jc w:val="center"/>
              <w:rPr>
                <w:b/>
              </w:rPr>
            </w:pPr>
            <w:r w:rsidRPr="00C43A6E">
              <w:rPr>
                <w:b/>
              </w:rPr>
              <w:t>FEMININ</w:t>
            </w:r>
          </w:p>
        </w:tc>
      </w:tr>
      <w:tr w:rsidR="00C15EB3" w:rsidRPr="00C43A6E" w14:paraId="3D1EE7F3" w14:textId="77777777" w:rsidTr="00C24C5A">
        <w:trPr>
          <w:cantSplit/>
          <w:tblHeader/>
        </w:trPr>
        <w:tc>
          <w:tcPr>
            <w:tcW w:w="1172" w:type="pct"/>
            <w:vMerge/>
            <w:shd w:val="pct20" w:color="000000" w:fill="FFFFFF"/>
            <w:vAlign w:val="center"/>
          </w:tcPr>
          <w:p w14:paraId="1865F634" w14:textId="77777777" w:rsidR="00C15EB3" w:rsidRPr="00C43A6E" w:rsidRDefault="00C15EB3" w:rsidP="00C24C5A">
            <w:pPr>
              <w:ind w:firstLine="0"/>
              <w:rPr>
                <w:b/>
              </w:rPr>
            </w:pPr>
          </w:p>
        </w:tc>
        <w:tc>
          <w:tcPr>
            <w:tcW w:w="638" w:type="pct"/>
            <w:shd w:val="pct20" w:color="000000" w:fill="FFFFFF"/>
            <w:vAlign w:val="center"/>
          </w:tcPr>
          <w:p w14:paraId="1AA2F0E6" w14:textId="77777777" w:rsidR="00C15EB3" w:rsidRPr="00C43A6E" w:rsidRDefault="00C15EB3" w:rsidP="00C24C5A">
            <w:pPr>
              <w:ind w:firstLine="0"/>
              <w:jc w:val="center"/>
              <w:rPr>
                <w:b/>
              </w:rPr>
            </w:pPr>
            <w:r w:rsidRPr="00C43A6E">
              <w:rPr>
                <w:b/>
              </w:rPr>
              <w:t>2002</w:t>
            </w:r>
          </w:p>
        </w:tc>
        <w:tc>
          <w:tcPr>
            <w:tcW w:w="638" w:type="pct"/>
            <w:shd w:val="pct20" w:color="000000" w:fill="FFFFFF"/>
            <w:vAlign w:val="center"/>
          </w:tcPr>
          <w:p w14:paraId="78007062" w14:textId="77777777" w:rsidR="00C15EB3" w:rsidRPr="00C43A6E" w:rsidRDefault="00C15EB3" w:rsidP="00C24C5A">
            <w:pPr>
              <w:ind w:firstLine="0"/>
              <w:jc w:val="center"/>
              <w:rPr>
                <w:b/>
              </w:rPr>
            </w:pPr>
            <w:r w:rsidRPr="00C43A6E">
              <w:rPr>
                <w:b/>
              </w:rPr>
              <w:t>2011</w:t>
            </w:r>
          </w:p>
        </w:tc>
        <w:tc>
          <w:tcPr>
            <w:tcW w:w="638" w:type="pct"/>
            <w:shd w:val="pct20" w:color="000000" w:fill="FFFFFF"/>
            <w:vAlign w:val="center"/>
          </w:tcPr>
          <w:p w14:paraId="43E44EB8" w14:textId="77777777" w:rsidR="00C15EB3" w:rsidRPr="00C43A6E" w:rsidRDefault="00C15EB3" w:rsidP="00C24C5A">
            <w:pPr>
              <w:ind w:firstLine="0"/>
              <w:jc w:val="center"/>
              <w:rPr>
                <w:b/>
              </w:rPr>
            </w:pPr>
            <w:r w:rsidRPr="00C43A6E">
              <w:rPr>
                <w:b/>
              </w:rPr>
              <w:t>2002</w:t>
            </w:r>
          </w:p>
        </w:tc>
        <w:tc>
          <w:tcPr>
            <w:tcW w:w="638" w:type="pct"/>
            <w:shd w:val="pct20" w:color="000000" w:fill="FFFFFF"/>
            <w:vAlign w:val="center"/>
          </w:tcPr>
          <w:p w14:paraId="28ACD112" w14:textId="77777777" w:rsidR="00C15EB3" w:rsidRPr="00C43A6E" w:rsidRDefault="00C15EB3" w:rsidP="00C24C5A">
            <w:pPr>
              <w:ind w:firstLine="0"/>
              <w:jc w:val="center"/>
              <w:rPr>
                <w:b/>
              </w:rPr>
            </w:pPr>
            <w:r w:rsidRPr="00C43A6E">
              <w:rPr>
                <w:b/>
              </w:rPr>
              <w:t>2011</w:t>
            </w:r>
          </w:p>
        </w:tc>
        <w:tc>
          <w:tcPr>
            <w:tcW w:w="638" w:type="pct"/>
            <w:shd w:val="pct20" w:color="000000" w:fill="FFFFFF"/>
            <w:vAlign w:val="center"/>
          </w:tcPr>
          <w:p w14:paraId="08DD6C6B" w14:textId="77777777" w:rsidR="00C15EB3" w:rsidRPr="00C43A6E" w:rsidRDefault="00C15EB3" w:rsidP="00C24C5A">
            <w:pPr>
              <w:ind w:firstLine="0"/>
              <w:jc w:val="center"/>
              <w:rPr>
                <w:b/>
              </w:rPr>
            </w:pPr>
            <w:r w:rsidRPr="00C43A6E">
              <w:rPr>
                <w:b/>
              </w:rPr>
              <w:t>2002</w:t>
            </w:r>
          </w:p>
        </w:tc>
        <w:tc>
          <w:tcPr>
            <w:tcW w:w="638" w:type="pct"/>
            <w:shd w:val="pct20" w:color="000000" w:fill="FFFFFF"/>
            <w:vAlign w:val="center"/>
          </w:tcPr>
          <w:p w14:paraId="31950649" w14:textId="77777777" w:rsidR="00C15EB3" w:rsidRPr="00C43A6E" w:rsidRDefault="00C15EB3" w:rsidP="00C24C5A">
            <w:pPr>
              <w:ind w:firstLine="0"/>
              <w:jc w:val="center"/>
              <w:rPr>
                <w:b/>
              </w:rPr>
            </w:pPr>
            <w:r w:rsidRPr="00C43A6E">
              <w:rPr>
                <w:b/>
              </w:rPr>
              <w:t>2011</w:t>
            </w:r>
          </w:p>
        </w:tc>
      </w:tr>
      <w:tr w:rsidR="00C15EB3" w:rsidRPr="00C43A6E" w14:paraId="2E832822" w14:textId="77777777" w:rsidTr="00C24C5A">
        <w:tc>
          <w:tcPr>
            <w:tcW w:w="1172" w:type="pct"/>
          </w:tcPr>
          <w:p w14:paraId="65B52F6A" w14:textId="77777777" w:rsidR="00C15EB3" w:rsidRPr="00C43A6E" w:rsidRDefault="00C15EB3" w:rsidP="00C24C5A">
            <w:pPr>
              <w:ind w:firstLine="0"/>
              <w:rPr>
                <w:b/>
              </w:rPr>
            </w:pPr>
            <w:r w:rsidRPr="00C43A6E">
              <w:t>0 - 4 ani</w:t>
            </w:r>
          </w:p>
        </w:tc>
        <w:tc>
          <w:tcPr>
            <w:tcW w:w="638" w:type="pct"/>
          </w:tcPr>
          <w:p w14:paraId="72E8E30D" w14:textId="77777777" w:rsidR="00C15EB3" w:rsidRPr="00C43A6E" w:rsidRDefault="00C15EB3" w:rsidP="00C24C5A">
            <w:pPr>
              <w:ind w:firstLine="0"/>
              <w:jc w:val="right"/>
            </w:pPr>
            <w:r>
              <w:t>14902</w:t>
            </w:r>
          </w:p>
        </w:tc>
        <w:tc>
          <w:tcPr>
            <w:tcW w:w="638" w:type="pct"/>
          </w:tcPr>
          <w:p w14:paraId="6B5B58FD" w14:textId="77777777" w:rsidR="00C15EB3" w:rsidRPr="00C43A6E" w:rsidRDefault="00C15EB3" w:rsidP="00C24C5A">
            <w:pPr>
              <w:ind w:firstLine="0"/>
              <w:jc w:val="right"/>
            </w:pPr>
            <w:r>
              <w:t>19099</w:t>
            </w:r>
          </w:p>
        </w:tc>
        <w:tc>
          <w:tcPr>
            <w:tcW w:w="638" w:type="pct"/>
          </w:tcPr>
          <w:p w14:paraId="2A71D813" w14:textId="77777777" w:rsidR="00C15EB3" w:rsidRPr="00C43A6E" w:rsidRDefault="00C15EB3" w:rsidP="00C24C5A">
            <w:pPr>
              <w:ind w:firstLine="0"/>
              <w:jc w:val="right"/>
            </w:pPr>
            <w:r>
              <w:t>7581</w:t>
            </w:r>
          </w:p>
        </w:tc>
        <w:tc>
          <w:tcPr>
            <w:tcW w:w="638" w:type="pct"/>
          </w:tcPr>
          <w:p w14:paraId="6C7B159C" w14:textId="77777777" w:rsidR="00C15EB3" w:rsidRPr="00C43A6E" w:rsidRDefault="00C15EB3" w:rsidP="00C24C5A">
            <w:pPr>
              <w:ind w:firstLine="0"/>
              <w:jc w:val="right"/>
            </w:pPr>
            <w:r>
              <w:t>9671</w:t>
            </w:r>
          </w:p>
        </w:tc>
        <w:tc>
          <w:tcPr>
            <w:tcW w:w="638" w:type="pct"/>
          </w:tcPr>
          <w:p w14:paraId="48F8F12A" w14:textId="77777777" w:rsidR="00C15EB3" w:rsidRPr="00C43A6E" w:rsidRDefault="00C15EB3" w:rsidP="00C24C5A">
            <w:pPr>
              <w:ind w:firstLine="0"/>
              <w:jc w:val="right"/>
            </w:pPr>
            <w:r>
              <w:t>7321</w:t>
            </w:r>
          </w:p>
        </w:tc>
        <w:tc>
          <w:tcPr>
            <w:tcW w:w="638" w:type="pct"/>
          </w:tcPr>
          <w:p w14:paraId="1148BCE4" w14:textId="77777777" w:rsidR="00C15EB3" w:rsidRPr="00C43A6E" w:rsidRDefault="005F672C" w:rsidP="00C24C5A">
            <w:pPr>
              <w:ind w:firstLine="0"/>
              <w:jc w:val="right"/>
            </w:pPr>
            <w:r>
              <w:t>9428</w:t>
            </w:r>
          </w:p>
        </w:tc>
      </w:tr>
      <w:tr w:rsidR="00C15EB3" w:rsidRPr="00C43A6E" w14:paraId="3ED2276B" w14:textId="77777777" w:rsidTr="00C24C5A">
        <w:tc>
          <w:tcPr>
            <w:tcW w:w="1172" w:type="pct"/>
          </w:tcPr>
          <w:p w14:paraId="78A767C1" w14:textId="77777777" w:rsidR="00C15EB3" w:rsidRPr="00C43A6E" w:rsidRDefault="00C15EB3" w:rsidP="00C24C5A">
            <w:pPr>
              <w:ind w:firstLine="0"/>
              <w:rPr>
                <w:b/>
              </w:rPr>
            </w:pPr>
            <w:r w:rsidRPr="00C43A6E">
              <w:t>5 - 9 ani</w:t>
            </w:r>
          </w:p>
        </w:tc>
        <w:tc>
          <w:tcPr>
            <w:tcW w:w="638" w:type="pct"/>
            <w:vAlign w:val="bottom"/>
          </w:tcPr>
          <w:p w14:paraId="49445B4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13817</w:t>
            </w:r>
          </w:p>
        </w:tc>
        <w:tc>
          <w:tcPr>
            <w:tcW w:w="638" w:type="pct"/>
            <w:vAlign w:val="bottom"/>
          </w:tcPr>
          <w:p w14:paraId="5E6EE93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15777</w:t>
            </w:r>
          </w:p>
        </w:tc>
        <w:tc>
          <w:tcPr>
            <w:tcW w:w="638" w:type="pct"/>
            <w:vAlign w:val="bottom"/>
          </w:tcPr>
          <w:p w14:paraId="5FF6D4A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7023</w:t>
            </w:r>
          </w:p>
        </w:tc>
        <w:tc>
          <w:tcPr>
            <w:tcW w:w="638" w:type="pct"/>
            <w:vAlign w:val="bottom"/>
          </w:tcPr>
          <w:p w14:paraId="1B49D2E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8077</w:t>
            </w:r>
          </w:p>
        </w:tc>
        <w:tc>
          <w:tcPr>
            <w:tcW w:w="638" w:type="pct"/>
            <w:vAlign w:val="bottom"/>
          </w:tcPr>
          <w:p w14:paraId="7A2DC561"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6794</w:t>
            </w:r>
          </w:p>
        </w:tc>
        <w:tc>
          <w:tcPr>
            <w:tcW w:w="638" w:type="pct"/>
            <w:vAlign w:val="bottom"/>
          </w:tcPr>
          <w:p w14:paraId="48FA210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7700</w:t>
            </w:r>
          </w:p>
        </w:tc>
      </w:tr>
      <w:tr w:rsidR="00C15EB3" w:rsidRPr="00C43A6E" w14:paraId="5C76857C" w14:textId="77777777" w:rsidTr="00C24C5A">
        <w:tc>
          <w:tcPr>
            <w:tcW w:w="1172" w:type="pct"/>
          </w:tcPr>
          <w:p w14:paraId="1F3F02D9" w14:textId="77777777" w:rsidR="00C15EB3" w:rsidRPr="00C43A6E" w:rsidRDefault="00C15EB3" w:rsidP="00C24C5A">
            <w:pPr>
              <w:ind w:firstLine="0"/>
              <w:rPr>
                <w:b/>
              </w:rPr>
            </w:pPr>
            <w:r w:rsidRPr="00C43A6E">
              <w:t>10 - 14 ani</w:t>
            </w:r>
          </w:p>
        </w:tc>
        <w:tc>
          <w:tcPr>
            <w:tcW w:w="638" w:type="pct"/>
            <w:vAlign w:val="bottom"/>
          </w:tcPr>
          <w:p w14:paraId="4F5D038A"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24303</w:t>
            </w:r>
          </w:p>
        </w:tc>
        <w:tc>
          <w:tcPr>
            <w:tcW w:w="638" w:type="pct"/>
            <w:vAlign w:val="bottom"/>
          </w:tcPr>
          <w:p w14:paraId="3E5DB4A0"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13756</w:t>
            </w:r>
          </w:p>
        </w:tc>
        <w:tc>
          <w:tcPr>
            <w:tcW w:w="638" w:type="pct"/>
            <w:vAlign w:val="bottom"/>
          </w:tcPr>
          <w:p w14:paraId="2BE742C1"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12467</w:t>
            </w:r>
          </w:p>
        </w:tc>
        <w:tc>
          <w:tcPr>
            <w:tcW w:w="638" w:type="pct"/>
            <w:vAlign w:val="bottom"/>
          </w:tcPr>
          <w:p w14:paraId="61F8BDC7"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6888</w:t>
            </w:r>
          </w:p>
        </w:tc>
        <w:tc>
          <w:tcPr>
            <w:tcW w:w="638" w:type="pct"/>
            <w:vAlign w:val="bottom"/>
          </w:tcPr>
          <w:p w14:paraId="1E956911"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11836</w:t>
            </w:r>
          </w:p>
        </w:tc>
        <w:tc>
          <w:tcPr>
            <w:tcW w:w="638" w:type="pct"/>
            <w:vAlign w:val="bottom"/>
          </w:tcPr>
          <w:p w14:paraId="64EC689F"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6868</w:t>
            </w:r>
          </w:p>
        </w:tc>
      </w:tr>
      <w:tr w:rsidR="00C15EB3" w:rsidRPr="00C43A6E" w14:paraId="3D3FD749" w14:textId="77777777" w:rsidTr="00C24C5A">
        <w:tc>
          <w:tcPr>
            <w:tcW w:w="1172" w:type="pct"/>
          </w:tcPr>
          <w:p w14:paraId="49EBCB33" w14:textId="77777777" w:rsidR="00C15EB3" w:rsidRPr="00C43A6E" w:rsidRDefault="00C15EB3" w:rsidP="00C24C5A">
            <w:pPr>
              <w:ind w:firstLine="0"/>
              <w:rPr>
                <w:b/>
              </w:rPr>
            </w:pPr>
            <w:r w:rsidRPr="00C43A6E">
              <w:t>15 - 19 ani</w:t>
            </w:r>
          </w:p>
        </w:tc>
        <w:tc>
          <w:tcPr>
            <w:tcW w:w="638" w:type="pct"/>
            <w:vAlign w:val="bottom"/>
          </w:tcPr>
          <w:p w14:paraId="75DF459B"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26948</w:t>
            </w:r>
          </w:p>
        </w:tc>
        <w:tc>
          <w:tcPr>
            <w:tcW w:w="638" w:type="pct"/>
            <w:vAlign w:val="bottom"/>
          </w:tcPr>
          <w:p w14:paraId="117E429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13577</w:t>
            </w:r>
          </w:p>
        </w:tc>
        <w:tc>
          <w:tcPr>
            <w:tcW w:w="638" w:type="pct"/>
            <w:vAlign w:val="bottom"/>
          </w:tcPr>
          <w:p w14:paraId="33CDA1A7"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13779</w:t>
            </w:r>
          </w:p>
        </w:tc>
        <w:tc>
          <w:tcPr>
            <w:tcW w:w="638" w:type="pct"/>
            <w:vAlign w:val="bottom"/>
          </w:tcPr>
          <w:p w14:paraId="72BF54B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6910</w:t>
            </w:r>
          </w:p>
        </w:tc>
        <w:tc>
          <w:tcPr>
            <w:tcW w:w="638" w:type="pct"/>
            <w:vAlign w:val="bottom"/>
          </w:tcPr>
          <w:p w14:paraId="3122C508"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13169</w:t>
            </w:r>
          </w:p>
        </w:tc>
        <w:tc>
          <w:tcPr>
            <w:tcW w:w="638" w:type="pct"/>
            <w:vAlign w:val="bottom"/>
          </w:tcPr>
          <w:p w14:paraId="1DED8CD0"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6667</w:t>
            </w:r>
          </w:p>
        </w:tc>
      </w:tr>
      <w:tr w:rsidR="00C15EB3" w:rsidRPr="00C43A6E" w14:paraId="56383F7E" w14:textId="77777777" w:rsidTr="00C24C5A">
        <w:tc>
          <w:tcPr>
            <w:tcW w:w="1172" w:type="pct"/>
          </w:tcPr>
          <w:p w14:paraId="5532EF8C" w14:textId="77777777" w:rsidR="00C15EB3" w:rsidRPr="00C43A6E" w:rsidRDefault="00C15EB3" w:rsidP="00C24C5A">
            <w:pPr>
              <w:ind w:firstLine="0"/>
              <w:rPr>
                <w:b/>
              </w:rPr>
            </w:pPr>
            <w:r w:rsidRPr="00C43A6E">
              <w:t>20 - 24 ani</w:t>
            </w:r>
          </w:p>
        </w:tc>
        <w:tc>
          <w:tcPr>
            <w:tcW w:w="638" w:type="pct"/>
            <w:vAlign w:val="bottom"/>
          </w:tcPr>
          <w:p w14:paraId="1E1CBA82"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33686</w:t>
            </w:r>
          </w:p>
        </w:tc>
        <w:tc>
          <w:tcPr>
            <w:tcW w:w="638" w:type="pct"/>
            <w:vAlign w:val="bottom"/>
          </w:tcPr>
          <w:p w14:paraId="4F2BCF3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26467</w:t>
            </w:r>
          </w:p>
        </w:tc>
        <w:tc>
          <w:tcPr>
            <w:tcW w:w="638" w:type="pct"/>
            <w:vAlign w:val="bottom"/>
          </w:tcPr>
          <w:p w14:paraId="5EBA31F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16439</w:t>
            </w:r>
          </w:p>
        </w:tc>
        <w:tc>
          <w:tcPr>
            <w:tcW w:w="638" w:type="pct"/>
            <w:vAlign w:val="bottom"/>
          </w:tcPr>
          <w:p w14:paraId="281BFCF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13245</w:t>
            </w:r>
          </w:p>
        </w:tc>
        <w:tc>
          <w:tcPr>
            <w:tcW w:w="638" w:type="pct"/>
            <w:vAlign w:val="bottom"/>
          </w:tcPr>
          <w:p w14:paraId="54C56674"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17247</w:t>
            </w:r>
          </w:p>
        </w:tc>
        <w:tc>
          <w:tcPr>
            <w:tcW w:w="638" w:type="pct"/>
            <w:vAlign w:val="bottom"/>
          </w:tcPr>
          <w:p w14:paraId="33F8433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13222</w:t>
            </w:r>
          </w:p>
        </w:tc>
      </w:tr>
      <w:tr w:rsidR="00C15EB3" w:rsidRPr="00C43A6E" w14:paraId="6C0A9972" w14:textId="77777777" w:rsidTr="00C24C5A">
        <w:tc>
          <w:tcPr>
            <w:tcW w:w="1172" w:type="pct"/>
          </w:tcPr>
          <w:p w14:paraId="46E8B7CA" w14:textId="77777777" w:rsidR="00C15EB3" w:rsidRPr="00C43A6E" w:rsidRDefault="00C15EB3" w:rsidP="00C24C5A">
            <w:pPr>
              <w:ind w:firstLine="0"/>
              <w:rPr>
                <w:b/>
              </w:rPr>
            </w:pPr>
            <w:r w:rsidRPr="00C43A6E">
              <w:t>25 - 29 ani</w:t>
            </w:r>
          </w:p>
        </w:tc>
        <w:tc>
          <w:tcPr>
            <w:tcW w:w="638" w:type="pct"/>
            <w:vAlign w:val="bottom"/>
          </w:tcPr>
          <w:p w14:paraId="68DF9340"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30941</w:t>
            </w:r>
          </w:p>
        </w:tc>
        <w:tc>
          <w:tcPr>
            <w:tcW w:w="638" w:type="pct"/>
            <w:vAlign w:val="bottom"/>
          </w:tcPr>
          <w:p w14:paraId="6420FA67"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30080</w:t>
            </w:r>
          </w:p>
        </w:tc>
        <w:tc>
          <w:tcPr>
            <w:tcW w:w="638" w:type="pct"/>
            <w:vAlign w:val="bottom"/>
          </w:tcPr>
          <w:p w14:paraId="603340CB"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15084</w:t>
            </w:r>
          </w:p>
        </w:tc>
        <w:tc>
          <w:tcPr>
            <w:tcW w:w="638" w:type="pct"/>
            <w:vAlign w:val="bottom"/>
          </w:tcPr>
          <w:p w14:paraId="2949A3DC"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14320</w:t>
            </w:r>
          </w:p>
        </w:tc>
        <w:tc>
          <w:tcPr>
            <w:tcW w:w="638" w:type="pct"/>
            <w:vAlign w:val="bottom"/>
          </w:tcPr>
          <w:p w14:paraId="091FE8EC"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15857</w:t>
            </w:r>
          </w:p>
        </w:tc>
        <w:tc>
          <w:tcPr>
            <w:tcW w:w="638" w:type="pct"/>
            <w:vAlign w:val="bottom"/>
          </w:tcPr>
          <w:p w14:paraId="2837497A"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15760</w:t>
            </w:r>
          </w:p>
        </w:tc>
      </w:tr>
      <w:tr w:rsidR="00C15EB3" w:rsidRPr="00C43A6E" w14:paraId="4B1C3B58" w14:textId="77777777" w:rsidTr="00C24C5A">
        <w:tc>
          <w:tcPr>
            <w:tcW w:w="1172" w:type="pct"/>
          </w:tcPr>
          <w:p w14:paraId="6DAD993B" w14:textId="77777777" w:rsidR="00C15EB3" w:rsidRPr="00C43A6E" w:rsidRDefault="00C15EB3" w:rsidP="00C24C5A">
            <w:pPr>
              <w:ind w:firstLine="0"/>
              <w:rPr>
                <w:b/>
              </w:rPr>
            </w:pPr>
            <w:r w:rsidRPr="00C43A6E">
              <w:t>30 - 34 ani</w:t>
            </w:r>
          </w:p>
        </w:tc>
        <w:tc>
          <w:tcPr>
            <w:tcW w:w="638" w:type="pct"/>
            <w:vAlign w:val="bottom"/>
          </w:tcPr>
          <w:p w14:paraId="37DC5F26"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33428</w:t>
            </w:r>
          </w:p>
        </w:tc>
        <w:tc>
          <w:tcPr>
            <w:tcW w:w="638" w:type="pct"/>
            <w:vAlign w:val="bottom"/>
          </w:tcPr>
          <w:p w14:paraId="1C3B123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34737</w:t>
            </w:r>
          </w:p>
        </w:tc>
        <w:tc>
          <w:tcPr>
            <w:tcW w:w="638" w:type="pct"/>
            <w:vAlign w:val="bottom"/>
          </w:tcPr>
          <w:p w14:paraId="21379B68"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15939</w:t>
            </w:r>
          </w:p>
        </w:tc>
        <w:tc>
          <w:tcPr>
            <w:tcW w:w="638" w:type="pct"/>
            <w:vAlign w:val="bottom"/>
          </w:tcPr>
          <w:p w14:paraId="6D51B82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16974</w:t>
            </w:r>
          </w:p>
        </w:tc>
        <w:tc>
          <w:tcPr>
            <w:tcW w:w="638" w:type="pct"/>
            <w:vAlign w:val="bottom"/>
          </w:tcPr>
          <w:p w14:paraId="7313768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17489</w:t>
            </w:r>
          </w:p>
        </w:tc>
        <w:tc>
          <w:tcPr>
            <w:tcW w:w="638" w:type="pct"/>
            <w:vAlign w:val="bottom"/>
          </w:tcPr>
          <w:p w14:paraId="4CB8081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17763</w:t>
            </w:r>
          </w:p>
        </w:tc>
      </w:tr>
      <w:tr w:rsidR="00C15EB3" w:rsidRPr="00C43A6E" w14:paraId="0C0351D9" w14:textId="77777777" w:rsidTr="00C24C5A">
        <w:tc>
          <w:tcPr>
            <w:tcW w:w="1172" w:type="pct"/>
          </w:tcPr>
          <w:p w14:paraId="151D6DA5" w14:textId="77777777" w:rsidR="00C15EB3" w:rsidRPr="00C43A6E" w:rsidRDefault="00C15EB3" w:rsidP="00C24C5A">
            <w:pPr>
              <w:ind w:firstLine="0"/>
              <w:rPr>
                <w:b/>
              </w:rPr>
            </w:pPr>
            <w:r w:rsidRPr="00C43A6E">
              <w:t>35 - 39 ani</w:t>
            </w:r>
          </w:p>
        </w:tc>
        <w:tc>
          <w:tcPr>
            <w:tcW w:w="638" w:type="pct"/>
            <w:vAlign w:val="bottom"/>
          </w:tcPr>
          <w:p w14:paraId="25042225"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17580</w:t>
            </w:r>
          </w:p>
        </w:tc>
        <w:tc>
          <w:tcPr>
            <w:tcW w:w="638" w:type="pct"/>
            <w:vAlign w:val="bottom"/>
          </w:tcPr>
          <w:p w14:paraId="2A9E98B2"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29072</w:t>
            </w:r>
          </w:p>
        </w:tc>
        <w:tc>
          <w:tcPr>
            <w:tcW w:w="638" w:type="pct"/>
            <w:vAlign w:val="bottom"/>
          </w:tcPr>
          <w:p w14:paraId="2154A16F"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8240</w:t>
            </w:r>
          </w:p>
        </w:tc>
        <w:tc>
          <w:tcPr>
            <w:tcW w:w="638" w:type="pct"/>
            <w:vAlign w:val="bottom"/>
          </w:tcPr>
          <w:p w14:paraId="46C1DEB7"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14175</w:t>
            </w:r>
          </w:p>
        </w:tc>
        <w:tc>
          <w:tcPr>
            <w:tcW w:w="638" w:type="pct"/>
            <w:vAlign w:val="bottom"/>
          </w:tcPr>
          <w:p w14:paraId="1689DF96"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9340</w:t>
            </w:r>
          </w:p>
        </w:tc>
        <w:tc>
          <w:tcPr>
            <w:tcW w:w="638" w:type="pct"/>
            <w:vAlign w:val="bottom"/>
          </w:tcPr>
          <w:p w14:paraId="42532D72"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14897</w:t>
            </w:r>
          </w:p>
        </w:tc>
      </w:tr>
      <w:tr w:rsidR="00C15EB3" w:rsidRPr="00C43A6E" w14:paraId="2E20255B" w14:textId="77777777" w:rsidTr="00C24C5A">
        <w:tc>
          <w:tcPr>
            <w:tcW w:w="1172" w:type="pct"/>
          </w:tcPr>
          <w:p w14:paraId="7667A6BA" w14:textId="77777777" w:rsidR="00C15EB3" w:rsidRPr="00C43A6E" w:rsidRDefault="00C15EB3" w:rsidP="00C24C5A">
            <w:pPr>
              <w:ind w:firstLine="0"/>
              <w:rPr>
                <w:b/>
              </w:rPr>
            </w:pPr>
            <w:r w:rsidRPr="00C43A6E">
              <w:t>40 - 44 ani</w:t>
            </w:r>
          </w:p>
        </w:tc>
        <w:tc>
          <w:tcPr>
            <w:tcW w:w="638" w:type="pct"/>
            <w:vAlign w:val="bottom"/>
          </w:tcPr>
          <w:p w14:paraId="017436EB"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25076</w:t>
            </w:r>
          </w:p>
        </w:tc>
        <w:tc>
          <w:tcPr>
            <w:tcW w:w="638" w:type="pct"/>
            <w:vAlign w:val="bottom"/>
          </w:tcPr>
          <w:p w14:paraId="626B86E6"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29284</w:t>
            </w:r>
          </w:p>
        </w:tc>
        <w:tc>
          <w:tcPr>
            <w:tcW w:w="638" w:type="pct"/>
            <w:vAlign w:val="bottom"/>
          </w:tcPr>
          <w:p w14:paraId="522301D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11285</w:t>
            </w:r>
          </w:p>
        </w:tc>
        <w:tc>
          <w:tcPr>
            <w:tcW w:w="638" w:type="pct"/>
            <w:vAlign w:val="bottom"/>
          </w:tcPr>
          <w:p w14:paraId="240B7E90"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13850</w:t>
            </w:r>
          </w:p>
        </w:tc>
        <w:tc>
          <w:tcPr>
            <w:tcW w:w="638" w:type="pct"/>
            <w:vAlign w:val="bottom"/>
          </w:tcPr>
          <w:p w14:paraId="680316C7"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13791</w:t>
            </w:r>
          </w:p>
        </w:tc>
        <w:tc>
          <w:tcPr>
            <w:tcW w:w="638" w:type="pct"/>
            <w:vAlign w:val="bottom"/>
          </w:tcPr>
          <w:p w14:paraId="598DC08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15434</w:t>
            </w:r>
          </w:p>
        </w:tc>
      </w:tr>
      <w:tr w:rsidR="00C15EB3" w:rsidRPr="00C43A6E" w14:paraId="728A6870" w14:textId="77777777" w:rsidTr="00C24C5A">
        <w:tc>
          <w:tcPr>
            <w:tcW w:w="1172" w:type="pct"/>
          </w:tcPr>
          <w:p w14:paraId="2245E8E1" w14:textId="77777777" w:rsidR="00C15EB3" w:rsidRPr="00C43A6E" w:rsidRDefault="00C15EB3" w:rsidP="00C24C5A">
            <w:pPr>
              <w:ind w:firstLine="0"/>
              <w:rPr>
                <w:b/>
              </w:rPr>
            </w:pPr>
            <w:r w:rsidRPr="00C43A6E">
              <w:t>45 - 49 ani</w:t>
            </w:r>
          </w:p>
        </w:tc>
        <w:tc>
          <w:tcPr>
            <w:tcW w:w="638" w:type="pct"/>
            <w:vAlign w:val="bottom"/>
          </w:tcPr>
          <w:p w14:paraId="6F03CAE4"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31092</w:t>
            </w:r>
          </w:p>
        </w:tc>
        <w:tc>
          <w:tcPr>
            <w:tcW w:w="638" w:type="pct"/>
            <w:vAlign w:val="bottom"/>
          </w:tcPr>
          <w:p w14:paraId="7F8B6DC8"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16729</w:t>
            </w:r>
          </w:p>
        </w:tc>
        <w:tc>
          <w:tcPr>
            <w:tcW w:w="638" w:type="pct"/>
            <w:vAlign w:val="bottom"/>
          </w:tcPr>
          <w:p w14:paraId="22FF93A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14827</w:t>
            </w:r>
          </w:p>
        </w:tc>
        <w:tc>
          <w:tcPr>
            <w:tcW w:w="638" w:type="pct"/>
            <w:vAlign w:val="bottom"/>
          </w:tcPr>
          <w:p w14:paraId="41D07391"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7807</w:t>
            </w:r>
          </w:p>
        </w:tc>
        <w:tc>
          <w:tcPr>
            <w:tcW w:w="638" w:type="pct"/>
            <w:vAlign w:val="bottom"/>
          </w:tcPr>
          <w:p w14:paraId="74EE4BDA"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16265</w:t>
            </w:r>
          </w:p>
        </w:tc>
        <w:tc>
          <w:tcPr>
            <w:tcW w:w="638" w:type="pct"/>
            <w:vAlign w:val="bottom"/>
          </w:tcPr>
          <w:p w14:paraId="74E0E3A7"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8922</w:t>
            </w:r>
          </w:p>
        </w:tc>
      </w:tr>
      <w:tr w:rsidR="00C15EB3" w:rsidRPr="00C43A6E" w14:paraId="7FCA7C38" w14:textId="77777777" w:rsidTr="00C24C5A">
        <w:tc>
          <w:tcPr>
            <w:tcW w:w="1172" w:type="pct"/>
          </w:tcPr>
          <w:p w14:paraId="42D58ABF" w14:textId="77777777" w:rsidR="00C15EB3" w:rsidRPr="00C43A6E" w:rsidRDefault="00C15EB3" w:rsidP="00C24C5A">
            <w:pPr>
              <w:ind w:firstLine="0"/>
              <w:rPr>
                <w:b/>
              </w:rPr>
            </w:pPr>
            <w:r w:rsidRPr="00C43A6E">
              <w:t>50 - 54 ani</w:t>
            </w:r>
          </w:p>
        </w:tc>
        <w:tc>
          <w:tcPr>
            <w:tcW w:w="638" w:type="pct"/>
            <w:vAlign w:val="bottom"/>
          </w:tcPr>
          <w:p w14:paraId="1538972F"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25115</w:t>
            </w:r>
          </w:p>
        </w:tc>
        <w:tc>
          <w:tcPr>
            <w:tcW w:w="638" w:type="pct"/>
            <w:vAlign w:val="bottom"/>
          </w:tcPr>
          <w:p w14:paraId="370C98BA"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24251</w:t>
            </w:r>
          </w:p>
        </w:tc>
        <w:tc>
          <w:tcPr>
            <w:tcW w:w="638" w:type="pct"/>
            <w:vAlign w:val="bottom"/>
          </w:tcPr>
          <w:p w14:paraId="794BE950"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12340</w:t>
            </w:r>
          </w:p>
        </w:tc>
        <w:tc>
          <w:tcPr>
            <w:tcW w:w="638" w:type="pct"/>
            <w:vAlign w:val="bottom"/>
          </w:tcPr>
          <w:p w14:paraId="7042A8C8"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10608</w:t>
            </w:r>
          </w:p>
        </w:tc>
        <w:tc>
          <w:tcPr>
            <w:tcW w:w="638" w:type="pct"/>
            <w:vAlign w:val="bottom"/>
          </w:tcPr>
          <w:p w14:paraId="4851F146"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12775</w:t>
            </w:r>
          </w:p>
        </w:tc>
        <w:tc>
          <w:tcPr>
            <w:tcW w:w="638" w:type="pct"/>
            <w:vAlign w:val="bottom"/>
          </w:tcPr>
          <w:p w14:paraId="0AA1E492"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13643</w:t>
            </w:r>
          </w:p>
        </w:tc>
      </w:tr>
      <w:tr w:rsidR="00C15EB3" w:rsidRPr="00C43A6E" w14:paraId="68EEB46C" w14:textId="77777777" w:rsidTr="00C24C5A">
        <w:tc>
          <w:tcPr>
            <w:tcW w:w="1172" w:type="pct"/>
          </w:tcPr>
          <w:p w14:paraId="160C5F9D" w14:textId="77777777" w:rsidR="00C15EB3" w:rsidRPr="00C43A6E" w:rsidRDefault="00C15EB3" w:rsidP="00C24C5A">
            <w:pPr>
              <w:ind w:firstLine="0"/>
              <w:rPr>
                <w:b/>
              </w:rPr>
            </w:pPr>
            <w:r w:rsidRPr="00C43A6E">
              <w:t>55 - 59 ani</w:t>
            </w:r>
          </w:p>
        </w:tc>
        <w:tc>
          <w:tcPr>
            <w:tcW w:w="638" w:type="pct"/>
            <w:vAlign w:val="bottom"/>
          </w:tcPr>
          <w:p w14:paraId="73BCD9D5"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13675</w:t>
            </w:r>
          </w:p>
        </w:tc>
        <w:tc>
          <w:tcPr>
            <w:tcW w:w="638" w:type="pct"/>
            <w:vAlign w:val="bottom"/>
          </w:tcPr>
          <w:p w14:paraId="2EFDAB61"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26137</w:t>
            </w:r>
          </w:p>
        </w:tc>
        <w:tc>
          <w:tcPr>
            <w:tcW w:w="638" w:type="pct"/>
            <w:vAlign w:val="bottom"/>
          </w:tcPr>
          <w:p w14:paraId="54A46A66"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6572</w:t>
            </w:r>
          </w:p>
        </w:tc>
        <w:tc>
          <w:tcPr>
            <w:tcW w:w="638" w:type="pct"/>
            <w:vAlign w:val="bottom"/>
          </w:tcPr>
          <w:p w14:paraId="4292B3C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12011</w:t>
            </w:r>
          </w:p>
        </w:tc>
        <w:tc>
          <w:tcPr>
            <w:tcW w:w="638" w:type="pct"/>
            <w:vAlign w:val="bottom"/>
          </w:tcPr>
          <w:p w14:paraId="1108BD21"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7103</w:t>
            </w:r>
          </w:p>
        </w:tc>
        <w:tc>
          <w:tcPr>
            <w:tcW w:w="638" w:type="pct"/>
            <w:vAlign w:val="bottom"/>
          </w:tcPr>
          <w:p w14:paraId="174C65EB"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14126</w:t>
            </w:r>
          </w:p>
        </w:tc>
      </w:tr>
      <w:tr w:rsidR="00C15EB3" w:rsidRPr="00C43A6E" w14:paraId="6C114D95" w14:textId="77777777" w:rsidTr="00C24C5A">
        <w:tc>
          <w:tcPr>
            <w:tcW w:w="1172" w:type="pct"/>
          </w:tcPr>
          <w:p w14:paraId="288C7B16" w14:textId="77777777" w:rsidR="00C15EB3" w:rsidRPr="00C43A6E" w:rsidRDefault="00C15EB3" w:rsidP="00C24C5A">
            <w:pPr>
              <w:ind w:firstLine="0"/>
              <w:rPr>
                <w:b/>
              </w:rPr>
            </w:pPr>
            <w:r w:rsidRPr="00C43A6E">
              <w:lastRenderedPageBreak/>
              <w:t>60 - 64 ani</w:t>
            </w:r>
          </w:p>
        </w:tc>
        <w:tc>
          <w:tcPr>
            <w:tcW w:w="638" w:type="pct"/>
            <w:vAlign w:val="bottom"/>
          </w:tcPr>
          <w:p w14:paraId="305ACB64"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13843</w:t>
            </w:r>
          </w:p>
        </w:tc>
        <w:tc>
          <w:tcPr>
            <w:tcW w:w="638" w:type="pct"/>
            <w:vAlign w:val="bottom"/>
          </w:tcPr>
          <w:p w14:paraId="2639915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19190</w:t>
            </w:r>
          </w:p>
        </w:tc>
        <w:tc>
          <w:tcPr>
            <w:tcW w:w="638" w:type="pct"/>
            <w:vAlign w:val="bottom"/>
          </w:tcPr>
          <w:p w14:paraId="0989CAE4"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6701</w:t>
            </w:r>
          </w:p>
        </w:tc>
        <w:tc>
          <w:tcPr>
            <w:tcW w:w="638" w:type="pct"/>
            <w:vAlign w:val="bottom"/>
          </w:tcPr>
          <w:p w14:paraId="06395237"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8918</w:t>
            </w:r>
          </w:p>
        </w:tc>
        <w:tc>
          <w:tcPr>
            <w:tcW w:w="638" w:type="pct"/>
            <w:vAlign w:val="bottom"/>
          </w:tcPr>
          <w:p w14:paraId="6013C31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7142</w:t>
            </w:r>
          </w:p>
        </w:tc>
        <w:tc>
          <w:tcPr>
            <w:tcW w:w="638" w:type="pct"/>
            <w:vAlign w:val="bottom"/>
          </w:tcPr>
          <w:p w14:paraId="71307BFB"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10272</w:t>
            </w:r>
          </w:p>
        </w:tc>
      </w:tr>
      <w:tr w:rsidR="00C15EB3" w:rsidRPr="00C43A6E" w14:paraId="1D236370" w14:textId="77777777" w:rsidTr="00C24C5A">
        <w:tc>
          <w:tcPr>
            <w:tcW w:w="1172" w:type="pct"/>
          </w:tcPr>
          <w:p w14:paraId="6EDA41A4" w14:textId="77777777" w:rsidR="00C15EB3" w:rsidRPr="00C43A6E" w:rsidRDefault="00C15EB3" w:rsidP="00C24C5A">
            <w:pPr>
              <w:ind w:firstLine="0"/>
              <w:rPr>
                <w:b/>
              </w:rPr>
            </w:pPr>
            <w:r w:rsidRPr="00C43A6E">
              <w:t>65 - 69 ani</w:t>
            </w:r>
          </w:p>
        </w:tc>
        <w:tc>
          <w:tcPr>
            <w:tcW w:w="638" w:type="pct"/>
            <w:vAlign w:val="bottom"/>
          </w:tcPr>
          <w:p w14:paraId="46151BC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11172</w:t>
            </w:r>
          </w:p>
        </w:tc>
        <w:tc>
          <w:tcPr>
            <w:tcW w:w="638" w:type="pct"/>
            <w:vAlign w:val="bottom"/>
          </w:tcPr>
          <w:p w14:paraId="32D85E9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10563</w:t>
            </w:r>
          </w:p>
        </w:tc>
        <w:tc>
          <w:tcPr>
            <w:tcW w:w="638" w:type="pct"/>
            <w:vAlign w:val="bottom"/>
          </w:tcPr>
          <w:p w14:paraId="31B29064"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4857</w:t>
            </w:r>
          </w:p>
        </w:tc>
        <w:tc>
          <w:tcPr>
            <w:tcW w:w="638" w:type="pct"/>
            <w:vAlign w:val="bottom"/>
          </w:tcPr>
          <w:p w14:paraId="2A5A20A0"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4714</w:t>
            </w:r>
          </w:p>
        </w:tc>
        <w:tc>
          <w:tcPr>
            <w:tcW w:w="638" w:type="pct"/>
            <w:vAlign w:val="bottom"/>
          </w:tcPr>
          <w:p w14:paraId="5EA25AD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6315</w:t>
            </w:r>
          </w:p>
        </w:tc>
        <w:tc>
          <w:tcPr>
            <w:tcW w:w="638" w:type="pct"/>
            <w:vAlign w:val="bottom"/>
          </w:tcPr>
          <w:p w14:paraId="1584A7BB"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5849</w:t>
            </w:r>
          </w:p>
        </w:tc>
      </w:tr>
      <w:tr w:rsidR="00C15EB3" w:rsidRPr="00C43A6E" w14:paraId="6F1540FA" w14:textId="77777777" w:rsidTr="00C24C5A">
        <w:tc>
          <w:tcPr>
            <w:tcW w:w="1172" w:type="pct"/>
          </w:tcPr>
          <w:p w14:paraId="71AA837F" w14:textId="77777777" w:rsidR="00C15EB3" w:rsidRPr="00C43A6E" w:rsidRDefault="00C15EB3" w:rsidP="00C24C5A">
            <w:pPr>
              <w:ind w:firstLine="0"/>
              <w:rPr>
                <w:b/>
              </w:rPr>
            </w:pPr>
            <w:r w:rsidRPr="00C43A6E">
              <w:t>70 - 74 ani</w:t>
            </w:r>
          </w:p>
        </w:tc>
        <w:tc>
          <w:tcPr>
            <w:tcW w:w="638" w:type="pct"/>
            <w:vAlign w:val="bottom"/>
          </w:tcPr>
          <w:p w14:paraId="358387B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8804</w:t>
            </w:r>
          </w:p>
        </w:tc>
        <w:tc>
          <w:tcPr>
            <w:tcW w:w="638" w:type="pct"/>
            <w:vAlign w:val="bottom"/>
          </w:tcPr>
          <w:p w14:paraId="11FB2705"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10764</w:t>
            </w:r>
          </w:p>
        </w:tc>
        <w:tc>
          <w:tcPr>
            <w:tcW w:w="638" w:type="pct"/>
            <w:vAlign w:val="bottom"/>
          </w:tcPr>
          <w:p w14:paraId="6B14979F"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3704</w:t>
            </w:r>
          </w:p>
        </w:tc>
        <w:tc>
          <w:tcPr>
            <w:tcW w:w="638" w:type="pct"/>
            <w:vAlign w:val="bottom"/>
          </w:tcPr>
          <w:p w14:paraId="1009A06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4684</w:t>
            </w:r>
          </w:p>
        </w:tc>
        <w:tc>
          <w:tcPr>
            <w:tcW w:w="638" w:type="pct"/>
            <w:vAlign w:val="bottom"/>
          </w:tcPr>
          <w:p w14:paraId="5C5C6491"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5100</w:t>
            </w:r>
          </w:p>
        </w:tc>
        <w:tc>
          <w:tcPr>
            <w:tcW w:w="638" w:type="pct"/>
            <w:vAlign w:val="bottom"/>
          </w:tcPr>
          <w:p w14:paraId="5F8AE8E3"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6080</w:t>
            </w:r>
          </w:p>
        </w:tc>
      </w:tr>
      <w:tr w:rsidR="00C15EB3" w:rsidRPr="00C43A6E" w14:paraId="3D20BBF7" w14:textId="77777777" w:rsidTr="00C24C5A">
        <w:tc>
          <w:tcPr>
            <w:tcW w:w="1172" w:type="pct"/>
          </w:tcPr>
          <w:p w14:paraId="1D6AA1F8" w14:textId="77777777" w:rsidR="00C15EB3" w:rsidRPr="00C43A6E" w:rsidRDefault="00C15EB3" w:rsidP="00C24C5A">
            <w:pPr>
              <w:ind w:firstLine="0"/>
              <w:rPr>
                <w:b/>
              </w:rPr>
            </w:pPr>
            <w:r w:rsidRPr="00C43A6E">
              <w:t xml:space="preserve">75 </w:t>
            </w:r>
            <w:r>
              <w:t>- 79 ani</w:t>
            </w:r>
          </w:p>
        </w:tc>
        <w:tc>
          <w:tcPr>
            <w:tcW w:w="638" w:type="pct"/>
            <w:vAlign w:val="bottom"/>
          </w:tcPr>
          <w:p w14:paraId="1ED47758"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5770</w:t>
            </w:r>
          </w:p>
        </w:tc>
        <w:tc>
          <w:tcPr>
            <w:tcW w:w="638" w:type="pct"/>
            <w:vAlign w:val="bottom"/>
          </w:tcPr>
          <w:p w14:paraId="57F3330C"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7434</w:t>
            </w:r>
          </w:p>
        </w:tc>
        <w:tc>
          <w:tcPr>
            <w:tcW w:w="638" w:type="pct"/>
            <w:vAlign w:val="bottom"/>
          </w:tcPr>
          <w:p w14:paraId="27FA4986"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2122</w:t>
            </w:r>
          </w:p>
        </w:tc>
        <w:tc>
          <w:tcPr>
            <w:tcW w:w="638" w:type="pct"/>
            <w:vAlign w:val="bottom"/>
          </w:tcPr>
          <w:p w14:paraId="47E35E50"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2909</w:t>
            </w:r>
          </w:p>
        </w:tc>
        <w:tc>
          <w:tcPr>
            <w:tcW w:w="638" w:type="pct"/>
            <w:vAlign w:val="bottom"/>
          </w:tcPr>
          <w:p w14:paraId="78A60B96"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3648</w:t>
            </w:r>
          </w:p>
        </w:tc>
        <w:tc>
          <w:tcPr>
            <w:tcW w:w="638" w:type="pct"/>
            <w:vAlign w:val="bottom"/>
          </w:tcPr>
          <w:p w14:paraId="1517623F"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4525</w:t>
            </w:r>
          </w:p>
        </w:tc>
      </w:tr>
      <w:tr w:rsidR="00C15EB3" w:rsidRPr="00C43A6E" w14:paraId="694B4B53" w14:textId="77777777" w:rsidTr="00C24C5A">
        <w:tc>
          <w:tcPr>
            <w:tcW w:w="1172" w:type="pct"/>
          </w:tcPr>
          <w:p w14:paraId="2BD7CB99" w14:textId="77777777" w:rsidR="00C15EB3" w:rsidRPr="00C43A6E" w:rsidRDefault="00C15EB3" w:rsidP="00C24C5A">
            <w:pPr>
              <w:ind w:firstLine="0"/>
            </w:pPr>
            <w:r>
              <w:t xml:space="preserve">80 - 84 </w:t>
            </w:r>
            <w:r w:rsidRPr="00C43A6E">
              <w:t>ani</w:t>
            </w:r>
          </w:p>
        </w:tc>
        <w:tc>
          <w:tcPr>
            <w:tcW w:w="638" w:type="pct"/>
            <w:vAlign w:val="bottom"/>
          </w:tcPr>
          <w:p w14:paraId="10AA7065"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2374</w:t>
            </w:r>
          </w:p>
        </w:tc>
        <w:tc>
          <w:tcPr>
            <w:tcW w:w="638" w:type="pct"/>
            <w:vAlign w:val="bottom"/>
          </w:tcPr>
          <w:p w14:paraId="75A694E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4787</w:t>
            </w:r>
          </w:p>
        </w:tc>
        <w:tc>
          <w:tcPr>
            <w:tcW w:w="638" w:type="pct"/>
            <w:vAlign w:val="bottom"/>
          </w:tcPr>
          <w:p w14:paraId="12AC37D2"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743</w:t>
            </w:r>
          </w:p>
        </w:tc>
        <w:tc>
          <w:tcPr>
            <w:tcW w:w="638" w:type="pct"/>
            <w:vAlign w:val="bottom"/>
          </w:tcPr>
          <w:p w14:paraId="73E6202B"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1710</w:t>
            </w:r>
          </w:p>
        </w:tc>
        <w:tc>
          <w:tcPr>
            <w:tcW w:w="638" w:type="pct"/>
            <w:vAlign w:val="bottom"/>
          </w:tcPr>
          <w:p w14:paraId="5E6D0A41"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1631</w:t>
            </w:r>
          </w:p>
        </w:tc>
        <w:tc>
          <w:tcPr>
            <w:tcW w:w="638" w:type="pct"/>
            <w:vAlign w:val="bottom"/>
          </w:tcPr>
          <w:p w14:paraId="182F4A8A"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3077</w:t>
            </w:r>
          </w:p>
        </w:tc>
      </w:tr>
      <w:tr w:rsidR="00C15EB3" w:rsidRPr="00C43A6E" w14:paraId="3D360A03" w14:textId="77777777" w:rsidTr="00C24C5A">
        <w:tc>
          <w:tcPr>
            <w:tcW w:w="1172" w:type="pct"/>
          </w:tcPr>
          <w:p w14:paraId="08959C07" w14:textId="77777777" w:rsidR="00C15EB3" w:rsidRPr="00C43A6E" w:rsidRDefault="00C15EB3" w:rsidP="00C24C5A">
            <w:pPr>
              <w:ind w:firstLine="0"/>
            </w:pPr>
            <w:r>
              <w:t>8</w:t>
            </w:r>
            <w:r w:rsidRPr="00C43A6E">
              <w:t>5 ani ș</w:t>
            </w:r>
            <w:r w:rsidRPr="00C43A6E">
              <w:rPr>
                <w:rFonts w:cs="Kartika"/>
              </w:rPr>
              <w:t>i peste</w:t>
            </w:r>
          </w:p>
        </w:tc>
        <w:tc>
          <w:tcPr>
            <w:tcW w:w="638" w:type="pct"/>
            <w:vAlign w:val="bottom"/>
          </w:tcPr>
          <w:p w14:paraId="6E8F6918"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1981</w:t>
            </w:r>
          </w:p>
        </w:tc>
        <w:tc>
          <w:tcPr>
            <w:tcW w:w="638" w:type="pct"/>
            <w:vAlign w:val="bottom"/>
          </w:tcPr>
          <w:p w14:paraId="0EBFB28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2948</w:t>
            </w:r>
          </w:p>
        </w:tc>
        <w:tc>
          <w:tcPr>
            <w:tcW w:w="638" w:type="pct"/>
            <w:vAlign w:val="bottom"/>
          </w:tcPr>
          <w:p w14:paraId="6B30EC23"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668</w:t>
            </w:r>
          </w:p>
        </w:tc>
        <w:tc>
          <w:tcPr>
            <w:tcW w:w="638" w:type="pct"/>
            <w:vAlign w:val="bottom"/>
          </w:tcPr>
          <w:p w14:paraId="4EDFE7A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895</w:t>
            </w:r>
          </w:p>
        </w:tc>
        <w:tc>
          <w:tcPr>
            <w:tcW w:w="638" w:type="pct"/>
            <w:vAlign w:val="bottom"/>
          </w:tcPr>
          <w:p w14:paraId="7EC71C6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1313</w:t>
            </w:r>
          </w:p>
        </w:tc>
        <w:tc>
          <w:tcPr>
            <w:tcW w:w="638" w:type="pct"/>
            <w:vAlign w:val="bottom"/>
          </w:tcPr>
          <w:p w14:paraId="379A803A"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2053</w:t>
            </w:r>
          </w:p>
        </w:tc>
      </w:tr>
      <w:tr w:rsidR="00C15EB3" w:rsidRPr="00C43A6E" w14:paraId="22536FD2" w14:textId="77777777" w:rsidTr="00C24C5A">
        <w:tc>
          <w:tcPr>
            <w:tcW w:w="1172" w:type="pct"/>
            <w:shd w:val="clear" w:color="auto" w:fill="BFBFBF"/>
          </w:tcPr>
          <w:p w14:paraId="5D2ADFDE" w14:textId="77777777" w:rsidR="00C15EB3" w:rsidRPr="00C43A6E" w:rsidRDefault="00C15EB3" w:rsidP="00C24C5A">
            <w:pPr>
              <w:ind w:firstLine="0"/>
              <w:jc w:val="center"/>
            </w:pPr>
            <w:r>
              <w:rPr>
                <w:b/>
              </w:rPr>
              <w:t>T</w:t>
            </w:r>
            <w:r w:rsidRPr="00C43A6E">
              <w:rPr>
                <w:b/>
              </w:rPr>
              <w:t>OTAL</w:t>
            </w:r>
          </w:p>
        </w:tc>
        <w:tc>
          <w:tcPr>
            <w:tcW w:w="638" w:type="pct"/>
            <w:shd w:val="clear" w:color="auto" w:fill="BFBFBF"/>
            <w:vAlign w:val="bottom"/>
          </w:tcPr>
          <w:p w14:paraId="50DB2C20"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334507</w:t>
            </w:r>
          </w:p>
        </w:tc>
        <w:tc>
          <w:tcPr>
            <w:tcW w:w="638" w:type="pct"/>
            <w:shd w:val="clear" w:color="auto" w:fill="BFBFBF"/>
            <w:vAlign w:val="bottom"/>
          </w:tcPr>
          <w:p w14:paraId="0338B7B9"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334652</w:t>
            </w:r>
          </w:p>
        </w:tc>
        <w:tc>
          <w:tcPr>
            <w:tcW w:w="638" w:type="pct"/>
            <w:shd w:val="clear" w:color="auto" w:fill="BFBFBF"/>
            <w:vAlign w:val="bottom"/>
          </w:tcPr>
          <w:p w14:paraId="31ECDD7E"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160371</w:t>
            </w:r>
          </w:p>
        </w:tc>
        <w:tc>
          <w:tcPr>
            <w:tcW w:w="638" w:type="pct"/>
            <w:shd w:val="clear" w:color="auto" w:fill="BFBFBF"/>
            <w:vAlign w:val="bottom"/>
          </w:tcPr>
          <w:p w14:paraId="66FA07D6"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158366</w:t>
            </w:r>
          </w:p>
        </w:tc>
        <w:tc>
          <w:tcPr>
            <w:tcW w:w="638" w:type="pct"/>
            <w:shd w:val="clear" w:color="auto" w:fill="BFBFBF"/>
            <w:vAlign w:val="bottom"/>
          </w:tcPr>
          <w:p w14:paraId="210B7E27"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174136</w:t>
            </w:r>
          </w:p>
        </w:tc>
        <w:tc>
          <w:tcPr>
            <w:tcW w:w="638" w:type="pct"/>
            <w:shd w:val="clear" w:color="auto" w:fill="BFBFBF"/>
            <w:vAlign w:val="bottom"/>
          </w:tcPr>
          <w:p w14:paraId="50F356BD" w14:textId="77777777" w:rsidR="00C15EB3" w:rsidRPr="00C521C1" w:rsidRDefault="00C15EB3" w:rsidP="00C24C5A">
            <w:pPr>
              <w:ind w:firstLine="0"/>
              <w:jc w:val="right"/>
              <w:rPr>
                <w:rFonts w:eastAsia="Times New Roman" w:cs="Times New Roman"/>
                <w:color w:val="000000"/>
              </w:rPr>
            </w:pPr>
            <w:r w:rsidRPr="00C521C1">
              <w:rPr>
                <w:rFonts w:eastAsia="Times New Roman" w:cs="Times New Roman"/>
                <w:color w:val="000000"/>
              </w:rPr>
              <w:t>176286</w:t>
            </w:r>
          </w:p>
        </w:tc>
      </w:tr>
      <w:tr w:rsidR="00C15EB3" w:rsidRPr="00C24C5A" w14:paraId="69FB099C" w14:textId="77777777" w:rsidTr="00C24C5A">
        <w:tc>
          <w:tcPr>
            <w:tcW w:w="5000" w:type="pct"/>
            <w:gridSpan w:val="7"/>
          </w:tcPr>
          <w:p w14:paraId="75F598FD" w14:textId="77777777" w:rsidR="00C15EB3" w:rsidRPr="00C24C5A" w:rsidRDefault="00C15EB3" w:rsidP="00C24C5A">
            <w:pPr>
              <w:ind w:firstLine="0"/>
              <w:jc w:val="left"/>
              <w:rPr>
                <w:b/>
                <w:i/>
                <w:sz w:val="18"/>
                <w:szCs w:val="18"/>
              </w:rPr>
            </w:pPr>
            <w:r w:rsidRPr="00C24C5A">
              <w:rPr>
                <w:i/>
                <w:sz w:val="18"/>
                <w:szCs w:val="18"/>
              </w:rPr>
              <w:t xml:space="preserve">Sursa: </w:t>
            </w:r>
            <w:r w:rsidRPr="00C24C5A">
              <w:rPr>
                <w:i/>
                <w:sz w:val="18"/>
                <w:szCs w:val="18"/>
                <w:lang w:val="en-GB"/>
              </w:rPr>
              <w:t>Baza TEMPO-Online - Serii de timp, 2015</w:t>
            </w:r>
          </w:p>
        </w:tc>
      </w:tr>
    </w:tbl>
    <w:p w14:paraId="5EAC8E7F" w14:textId="77777777" w:rsidR="00C15EB3" w:rsidRPr="00C43A6E" w:rsidRDefault="00C15EB3" w:rsidP="00847A92">
      <w:pPr>
        <w:ind w:firstLine="709"/>
        <w:rPr>
          <w:i/>
        </w:rPr>
      </w:pPr>
      <w:r w:rsidRPr="00C43A6E">
        <w:rPr>
          <w:b/>
        </w:rPr>
        <w:tab/>
      </w:r>
    </w:p>
    <w:p w14:paraId="1CE37C66" w14:textId="77777777" w:rsidR="00C15EB3" w:rsidRPr="000D1005" w:rsidRDefault="00C15EB3" w:rsidP="00847A92">
      <w:pPr>
        <w:ind w:firstLine="709"/>
      </w:pPr>
      <w:r w:rsidRPr="000D1005">
        <w:t>În intervalul 2002 - 2011 se constată</w:t>
      </w:r>
      <w:r w:rsidRPr="000D1005">
        <w:rPr>
          <w:rFonts w:cs="Kartika"/>
        </w:rPr>
        <w:t xml:space="preserve"> deja modific</w:t>
      </w:r>
      <w:r w:rsidRPr="000D1005">
        <w:t>ă</w:t>
      </w:r>
      <w:r w:rsidRPr="000D1005">
        <w:rPr>
          <w:rFonts w:cs="Kartika"/>
        </w:rPr>
        <w:t>ri de ponderi pe categoriile de vârst</w:t>
      </w:r>
      <w:r w:rsidRPr="000D1005">
        <w:t>ă</w:t>
      </w:r>
      <w:r w:rsidRPr="000D1005">
        <w:rPr>
          <w:rFonts w:cs="Kartika"/>
        </w:rPr>
        <w:t xml:space="preserve"> ce ne intereseaz</w:t>
      </w:r>
      <w:r w:rsidRPr="000D1005">
        <w:t>ă</w:t>
      </w:r>
      <w:r w:rsidRPr="000D1005">
        <w:rPr>
          <w:rFonts w:cs="Kartika"/>
        </w:rPr>
        <w:t>, astfel:</w:t>
      </w:r>
    </w:p>
    <w:p w14:paraId="5E281BDC" w14:textId="77777777" w:rsidR="00C15EB3" w:rsidRPr="000D1005" w:rsidRDefault="00C15EB3" w:rsidP="00847A92">
      <w:pPr>
        <w:ind w:firstLine="709"/>
      </w:pPr>
      <w:r w:rsidRPr="000D1005">
        <w:t>- populaț</w:t>
      </w:r>
      <w:r w:rsidRPr="000D1005">
        <w:rPr>
          <w:rFonts w:cs="Kartika"/>
        </w:rPr>
        <w:t>ia tân</w:t>
      </w:r>
      <w:r w:rsidRPr="000D1005">
        <w:t>ă</w:t>
      </w:r>
      <w:r w:rsidRPr="000D1005">
        <w:rPr>
          <w:rFonts w:cs="Kartika"/>
        </w:rPr>
        <w:t>r</w:t>
      </w:r>
      <w:r w:rsidRPr="000D1005">
        <w:t>ă</w:t>
      </w:r>
      <w:r w:rsidRPr="000D1005">
        <w:rPr>
          <w:rFonts w:cs="Kartika"/>
        </w:rPr>
        <w:t>, cu vârsta cuprins</w:t>
      </w:r>
      <w:r w:rsidRPr="000D1005">
        <w:t>ă</w:t>
      </w:r>
      <w:r w:rsidRPr="000D1005">
        <w:rPr>
          <w:rFonts w:cs="Kartika"/>
        </w:rPr>
        <w:t xml:space="preserve"> între 0 - 24 ani era de 88.676 persoane în 2011, fa</w:t>
      </w:r>
      <w:r w:rsidRPr="000D1005">
        <w:t>ță</w:t>
      </w:r>
      <w:r w:rsidRPr="000D1005">
        <w:rPr>
          <w:rFonts w:cs="Kartika"/>
        </w:rPr>
        <w:t xml:space="preserve"> de 113.656 persoane în 2002;</w:t>
      </w:r>
    </w:p>
    <w:p w14:paraId="43C1B9B6" w14:textId="77777777" w:rsidR="00C15EB3" w:rsidRPr="000D1005" w:rsidRDefault="00C15EB3" w:rsidP="00847A92">
      <w:pPr>
        <w:ind w:firstLine="709"/>
      </w:pPr>
      <w:r w:rsidRPr="000D1005">
        <w:t>- populaț</w:t>
      </w:r>
      <w:r w:rsidRPr="000D1005">
        <w:rPr>
          <w:rFonts w:cs="Kartika"/>
        </w:rPr>
        <w:t xml:space="preserve">ia cu vârsta de 60 </w:t>
      </w:r>
      <w:r w:rsidRPr="000D1005">
        <w:t>ș</w:t>
      </w:r>
      <w:r w:rsidRPr="000D1005">
        <w:rPr>
          <w:rFonts w:cs="Kartika"/>
        </w:rPr>
        <w:t>i peste era de 55.686 persoane în anul 2011, fa</w:t>
      </w:r>
      <w:r w:rsidRPr="000D1005">
        <w:t>ță</w:t>
      </w:r>
      <w:r w:rsidRPr="000D1005">
        <w:rPr>
          <w:rFonts w:cs="Kartika"/>
        </w:rPr>
        <w:t xml:space="preserve"> de 43.944 persoane în anul 2002.</w:t>
      </w:r>
    </w:p>
    <w:p w14:paraId="79FE5F71" w14:textId="77777777" w:rsidR="00C15EB3" w:rsidRPr="000D1005" w:rsidRDefault="00C15EB3" w:rsidP="00847A92">
      <w:pPr>
        <w:ind w:firstLine="709"/>
      </w:pPr>
      <w:r w:rsidRPr="000D1005">
        <w:t>În intervalul prezentat constată</w:t>
      </w:r>
      <w:r w:rsidRPr="000D1005">
        <w:rPr>
          <w:rFonts w:cs="Kartika"/>
        </w:rPr>
        <w:t>m c</w:t>
      </w:r>
      <w:r w:rsidRPr="000D1005">
        <w:t>ă</w:t>
      </w:r>
      <w:r w:rsidRPr="000D1005">
        <w:rPr>
          <w:rFonts w:cs="Kartika"/>
        </w:rPr>
        <w:t xml:space="preserve"> fenomenul de îmb</w:t>
      </w:r>
      <w:r w:rsidRPr="000D1005">
        <w:t>ă</w:t>
      </w:r>
      <w:r w:rsidRPr="000D1005">
        <w:rPr>
          <w:rFonts w:cs="Kartika"/>
        </w:rPr>
        <w:t>trânire a popula</w:t>
      </w:r>
      <w:r w:rsidRPr="000D1005">
        <w:t>ț</w:t>
      </w:r>
      <w:r w:rsidRPr="000D1005">
        <w:rPr>
          <w:rFonts w:cs="Kartika"/>
        </w:rPr>
        <w:t>iei devine o realitate prin diminuarea popula</w:t>
      </w:r>
      <w:r w:rsidRPr="000D1005">
        <w:t>ț</w:t>
      </w:r>
      <w:r w:rsidRPr="000D1005">
        <w:rPr>
          <w:rFonts w:cs="Kartika"/>
        </w:rPr>
        <w:t xml:space="preserve">iei tinere </w:t>
      </w:r>
      <w:r w:rsidRPr="000D1005">
        <w:t>ș</w:t>
      </w:r>
      <w:r w:rsidRPr="000D1005">
        <w:rPr>
          <w:rFonts w:cs="Kartika"/>
        </w:rPr>
        <w:t>i cre</w:t>
      </w:r>
      <w:r w:rsidRPr="000D1005">
        <w:t>ș</w:t>
      </w:r>
      <w:r w:rsidRPr="000D1005">
        <w:rPr>
          <w:rFonts w:cs="Kartika"/>
        </w:rPr>
        <w:t>terea popula</w:t>
      </w:r>
      <w:r w:rsidRPr="000D1005">
        <w:t>ț</w:t>
      </w:r>
      <w:r w:rsidRPr="000D1005">
        <w:rPr>
          <w:rFonts w:cs="Kartika"/>
        </w:rPr>
        <w:t>i</w:t>
      </w:r>
      <w:r w:rsidRPr="000D1005">
        <w:t>ei în vârstă</w:t>
      </w:r>
      <w:r w:rsidRPr="000D1005">
        <w:rPr>
          <w:rFonts w:cs="Kartika"/>
        </w:rPr>
        <w:t>.</w:t>
      </w:r>
    </w:p>
    <w:p w14:paraId="2EA07A92" w14:textId="77777777" w:rsidR="00C15EB3" w:rsidRPr="000D1005" w:rsidRDefault="00C15EB3" w:rsidP="00847A92">
      <w:pPr>
        <w:ind w:firstLine="709"/>
      </w:pPr>
      <w:r w:rsidRPr="000D1005">
        <w:t>În structură</w:t>
      </w:r>
      <w:r w:rsidRPr="000D1005">
        <w:rPr>
          <w:rFonts w:cs="Kartika"/>
        </w:rPr>
        <w:t>, pe grupele mari de vârst</w:t>
      </w:r>
      <w:r w:rsidRPr="000D1005">
        <w:t>ă</w:t>
      </w:r>
      <w:r w:rsidRPr="000D1005">
        <w:rPr>
          <w:rFonts w:cs="Kartika"/>
        </w:rPr>
        <w:t xml:space="preserve"> situa</w:t>
      </w:r>
      <w:r w:rsidRPr="000D1005">
        <w:t>ț</w:t>
      </w:r>
      <w:r w:rsidRPr="000D1005">
        <w:rPr>
          <w:rFonts w:cs="Kartika"/>
        </w:rPr>
        <w:t>ia se prezint</w:t>
      </w:r>
      <w:r w:rsidRPr="000D1005">
        <w:t>ă</w:t>
      </w:r>
      <w:r w:rsidRPr="000D1005">
        <w:rPr>
          <w:rFonts w:cs="Kartika"/>
        </w:rPr>
        <w:t xml:space="preserve"> ca în tabelul urm</w:t>
      </w:r>
      <w:r w:rsidRPr="000D1005">
        <w:t>ă</w:t>
      </w:r>
      <w:r w:rsidRPr="000D1005">
        <w:rPr>
          <w:rFonts w:cs="Kartika"/>
        </w:rPr>
        <w:t>tor:</w:t>
      </w:r>
    </w:p>
    <w:p w14:paraId="5D8B0B14" w14:textId="77777777" w:rsidR="002E1198" w:rsidRDefault="002E1198" w:rsidP="00847A92">
      <w:pPr>
        <w:widowControl/>
        <w:suppressAutoHyphens w:val="0"/>
        <w:ind w:firstLine="709"/>
        <w:jc w:val="left"/>
      </w:pPr>
      <w:bookmarkStart w:id="203" w:name="_Toc398536466"/>
    </w:p>
    <w:p w14:paraId="3A34E884" w14:textId="77777777" w:rsidR="00C24C5A" w:rsidRDefault="00C24C5A" w:rsidP="00C24C5A">
      <w:pPr>
        <w:pStyle w:val="Caption"/>
      </w:pPr>
      <w:bookmarkStart w:id="204" w:name="_Toc437327101"/>
      <w:bookmarkEnd w:id="203"/>
      <w:r>
        <w:t xml:space="preserve">Tabel nr. </w:t>
      </w:r>
      <w:r>
        <w:fldChar w:fldCharType="begin"/>
      </w:r>
      <w:r>
        <w:instrText xml:space="preserve"> SEQ Tabel_nr._ \* ARABIC </w:instrText>
      </w:r>
      <w:r>
        <w:fldChar w:fldCharType="separate"/>
      </w:r>
      <w:r w:rsidR="002415F9">
        <w:rPr>
          <w:noProof/>
        </w:rPr>
        <w:t>91</w:t>
      </w:r>
      <w:r>
        <w:fldChar w:fldCharType="end"/>
      </w:r>
      <w:r>
        <w:t xml:space="preserve"> - </w:t>
      </w:r>
      <w:r w:rsidRPr="00C43A6E">
        <w:t>Structura populației pe sexe și grupe de vârstă la recensămintele din 200</w:t>
      </w:r>
      <w:r>
        <w:t>2</w:t>
      </w:r>
      <w:r w:rsidRPr="00C43A6E">
        <w:t xml:space="preserve"> și 2011</w:t>
      </w:r>
      <w:bookmarkEnd w:id="204"/>
    </w:p>
    <w:tbl>
      <w:tblPr>
        <w:tblW w:w="5000" w:type="pct"/>
        <w:jc w:val="center"/>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000" w:firstRow="0" w:lastRow="0" w:firstColumn="0" w:lastColumn="0" w:noHBand="0" w:noVBand="0"/>
      </w:tblPr>
      <w:tblGrid>
        <w:gridCol w:w="901"/>
        <w:gridCol w:w="2934"/>
        <w:gridCol w:w="1683"/>
        <w:gridCol w:w="1854"/>
        <w:gridCol w:w="2481"/>
      </w:tblGrid>
      <w:tr w:rsidR="00C15EB3" w:rsidRPr="002E1198" w14:paraId="76942888" w14:textId="77777777" w:rsidTr="00A070EF">
        <w:trPr>
          <w:tblHeader/>
          <w:jc w:val="center"/>
        </w:trPr>
        <w:tc>
          <w:tcPr>
            <w:tcW w:w="1946" w:type="pct"/>
            <w:gridSpan w:val="2"/>
            <w:vMerge w:val="restart"/>
            <w:shd w:val="clear" w:color="auto" w:fill="BFBFBF"/>
            <w:vAlign w:val="center"/>
          </w:tcPr>
          <w:p w14:paraId="1AC8D929" w14:textId="77777777" w:rsidR="00C15EB3" w:rsidRPr="002E1198" w:rsidRDefault="00C15EB3" w:rsidP="00C24C5A">
            <w:pPr>
              <w:ind w:firstLine="0"/>
              <w:jc w:val="center"/>
              <w:rPr>
                <w:b/>
                <w:sz w:val="20"/>
                <w:szCs w:val="20"/>
              </w:rPr>
            </w:pPr>
            <w:r w:rsidRPr="002E1198">
              <w:rPr>
                <w:b/>
                <w:sz w:val="20"/>
                <w:szCs w:val="20"/>
              </w:rPr>
              <w:t>Municipiul Iași</w:t>
            </w:r>
          </w:p>
        </w:tc>
        <w:tc>
          <w:tcPr>
            <w:tcW w:w="3054" w:type="pct"/>
            <w:gridSpan w:val="3"/>
            <w:shd w:val="clear" w:color="auto" w:fill="BFBFBF"/>
          </w:tcPr>
          <w:p w14:paraId="263FBF21" w14:textId="77777777" w:rsidR="00C15EB3" w:rsidRPr="002E1198" w:rsidRDefault="00C15EB3" w:rsidP="00C24C5A">
            <w:pPr>
              <w:ind w:firstLine="0"/>
              <w:jc w:val="center"/>
              <w:rPr>
                <w:b/>
                <w:sz w:val="20"/>
                <w:szCs w:val="20"/>
              </w:rPr>
            </w:pPr>
            <w:r w:rsidRPr="002E1198">
              <w:rPr>
                <w:b/>
                <w:sz w:val="20"/>
                <w:szCs w:val="20"/>
              </w:rPr>
              <w:t>Grupa de vârstă</w:t>
            </w:r>
          </w:p>
        </w:tc>
      </w:tr>
      <w:tr w:rsidR="00C15EB3" w:rsidRPr="002E1198" w14:paraId="6411AB88" w14:textId="77777777" w:rsidTr="00A070EF">
        <w:trPr>
          <w:tblHeader/>
          <w:jc w:val="center"/>
        </w:trPr>
        <w:tc>
          <w:tcPr>
            <w:tcW w:w="1946" w:type="pct"/>
            <w:gridSpan w:val="2"/>
            <w:vMerge/>
            <w:shd w:val="clear" w:color="auto" w:fill="BFBFBF"/>
          </w:tcPr>
          <w:p w14:paraId="2CE3D78D" w14:textId="77777777" w:rsidR="00C15EB3" w:rsidRPr="002E1198" w:rsidRDefault="00C15EB3" w:rsidP="00C24C5A">
            <w:pPr>
              <w:ind w:firstLine="0"/>
              <w:jc w:val="center"/>
              <w:rPr>
                <w:b/>
                <w:sz w:val="20"/>
                <w:szCs w:val="20"/>
              </w:rPr>
            </w:pPr>
          </w:p>
        </w:tc>
        <w:tc>
          <w:tcPr>
            <w:tcW w:w="854" w:type="pct"/>
            <w:shd w:val="clear" w:color="auto" w:fill="BFBFBF"/>
          </w:tcPr>
          <w:p w14:paraId="3BD116A9" w14:textId="77777777" w:rsidR="00C15EB3" w:rsidRPr="002E1198" w:rsidRDefault="00C15EB3" w:rsidP="00C24C5A">
            <w:pPr>
              <w:ind w:firstLine="0"/>
              <w:jc w:val="center"/>
              <w:rPr>
                <w:b/>
                <w:sz w:val="20"/>
                <w:szCs w:val="20"/>
              </w:rPr>
            </w:pPr>
            <w:r w:rsidRPr="002E1198">
              <w:rPr>
                <w:b/>
                <w:sz w:val="20"/>
                <w:szCs w:val="20"/>
              </w:rPr>
              <w:t>0 - 14 ani</w:t>
            </w:r>
          </w:p>
        </w:tc>
        <w:tc>
          <w:tcPr>
            <w:tcW w:w="941" w:type="pct"/>
            <w:shd w:val="clear" w:color="auto" w:fill="BFBFBF"/>
          </w:tcPr>
          <w:p w14:paraId="5F5F3473" w14:textId="77777777" w:rsidR="00C15EB3" w:rsidRPr="002E1198" w:rsidRDefault="00C15EB3" w:rsidP="00C24C5A">
            <w:pPr>
              <w:ind w:firstLine="0"/>
              <w:jc w:val="center"/>
              <w:rPr>
                <w:b/>
                <w:sz w:val="20"/>
                <w:szCs w:val="20"/>
              </w:rPr>
            </w:pPr>
            <w:r w:rsidRPr="002E1198">
              <w:rPr>
                <w:b/>
                <w:sz w:val="20"/>
                <w:szCs w:val="20"/>
              </w:rPr>
              <w:t>15 – 59 ani</w:t>
            </w:r>
          </w:p>
        </w:tc>
        <w:tc>
          <w:tcPr>
            <w:tcW w:w="1259" w:type="pct"/>
            <w:shd w:val="clear" w:color="auto" w:fill="BFBFBF"/>
          </w:tcPr>
          <w:p w14:paraId="626BFE8F" w14:textId="77777777" w:rsidR="00C15EB3" w:rsidRPr="002E1198" w:rsidRDefault="00C15EB3" w:rsidP="00C24C5A">
            <w:pPr>
              <w:ind w:firstLine="0"/>
              <w:jc w:val="center"/>
              <w:rPr>
                <w:b/>
                <w:sz w:val="20"/>
                <w:szCs w:val="20"/>
              </w:rPr>
            </w:pPr>
            <w:r w:rsidRPr="002E1198">
              <w:rPr>
                <w:b/>
                <w:sz w:val="20"/>
                <w:szCs w:val="20"/>
              </w:rPr>
              <w:t>60 ani ș</w:t>
            </w:r>
            <w:r w:rsidRPr="002E1198">
              <w:rPr>
                <w:rFonts w:cs="Kartika"/>
                <w:b/>
                <w:sz w:val="20"/>
                <w:szCs w:val="20"/>
              </w:rPr>
              <w:t>i peste</w:t>
            </w:r>
          </w:p>
        </w:tc>
      </w:tr>
      <w:tr w:rsidR="00C15EB3" w:rsidRPr="002E1198" w14:paraId="27B0B481" w14:textId="77777777" w:rsidTr="00A070EF">
        <w:trPr>
          <w:cantSplit/>
          <w:trHeight w:val="1039"/>
          <w:jc w:val="center"/>
        </w:trPr>
        <w:tc>
          <w:tcPr>
            <w:tcW w:w="457" w:type="pct"/>
            <w:textDirection w:val="btLr"/>
            <w:vAlign w:val="center"/>
          </w:tcPr>
          <w:p w14:paraId="14EE7CB7" w14:textId="77777777" w:rsidR="00C15EB3" w:rsidRPr="002E1198" w:rsidRDefault="00C15EB3" w:rsidP="00C24C5A">
            <w:pPr>
              <w:ind w:firstLine="0"/>
              <w:jc w:val="center"/>
              <w:rPr>
                <w:b/>
                <w:sz w:val="20"/>
                <w:szCs w:val="20"/>
              </w:rPr>
            </w:pPr>
            <w:r w:rsidRPr="002E1198">
              <w:rPr>
                <w:b/>
                <w:sz w:val="20"/>
                <w:szCs w:val="20"/>
              </w:rPr>
              <w:t>2002</w:t>
            </w:r>
          </w:p>
        </w:tc>
        <w:tc>
          <w:tcPr>
            <w:tcW w:w="1489" w:type="pct"/>
          </w:tcPr>
          <w:p w14:paraId="1C333912" w14:textId="77777777" w:rsidR="00C15EB3" w:rsidRPr="002E1198" w:rsidRDefault="00C15EB3" w:rsidP="00C24C5A">
            <w:pPr>
              <w:ind w:firstLine="0"/>
              <w:rPr>
                <w:sz w:val="20"/>
                <w:szCs w:val="20"/>
              </w:rPr>
            </w:pPr>
            <w:r w:rsidRPr="002E1198">
              <w:rPr>
                <w:sz w:val="20"/>
                <w:szCs w:val="20"/>
              </w:rPr>
              <w:t>Ambele sexe</w:t>
            </w:r>
          </w:p>
          <w:p w14:paraId="7421310A" w14:textId="77777777" w:rsidR="00C15EB3" w:rsidRPr="002E1198" w:rsidRDefault="00C15EB3" w:rsidP="00C24C5A">
            <w:pPr>
              <w:ind w:firstLine="0"/>
              <w:rPr>
                <w:sz w:val="20"/>
                <w:szCs w:val="20"/>
              </w:rPr>
            </w:pPr>
            <w:r w:rsidRPr="002E1198">
              <w:rPr>
                <w:sz w:val="20"/>
                <w:szCs w:val="20"/>
              </w:rPr>
              <w:t>Masculin</w:t>
            </w:r>
          </w:p>
          <w:p w14:paraId="3863541B" w14:textId="77777777" w:rsidR="00C15EB3" w:rsidRPr="002E1198" w:rsidRDefault="00C15EB3" w:rsidP="00C24C5A">
            <w:pPr>
              <w:ind w:firstLine="0"/>
              <w:rPr>
                <w:b/>
                <w:sz w:val="20"/>
                <w:szCs w:val="20"/>
              </w:rPr>
            </w:pPr>
            <w:r w:rsidRPr="002E1198">
              <w:rPr>
                <w:sz w:val="20"/>
                <w:szCs w:val="20"/>
              </w:rPr>
              <w:t>Feminin</w:t>
            </w:r>
          </w:p>
        </w:tc>
        <w:tc>
          <w:tcPr>
            <w:tcW w:w="854" w:type="pct"/>
          </w:tcPr>
          <w:p w14:paraId="559E52DE" w14:textId="77777777" w:rsidR="00C15EB3" w:rsidRPr="002E1198" w:rsidRDefault="00C15EB3" w:rsidP="00C24C5A">
            <w:pPr>
              <w:ind w:firstLine="0"/>
              <w:jc w:val="center"/>
              <w:rPr>
                <w:sz w:val="20"/>
                <w:szCs w:val="20"/>
              </w:rPr>
            </w:pPr>
            <w:r w:rsidRPr="002E1198">
              <w:rPr>
                <w:sz w:val="20"/>
                <w:szCs w:val="20"/>
              </w:rPr>
              <w:t>15,85</w:t>
            </w:r>
          </w:p>
          <w:p w14:paraId="35DDFE4B" w14:textId="77777777" w:rsidR="00C15EB3" w:rsidRPr="002E1198" w:rsidRDefault="00C15EB3" w:rsidP="00C24C5A">
            <w:pPr>
              <w:ind w:firstLine="0"/>
              <w:jc w:val="center"/>
              <w:rPr>
                <w:sz w:val="20"/>
                <w:szCs w:val="20"/>
              </w:rPr>
            </w:pPr>
            <w:r w:rsidRPr="002E1198">
              <w:rPr>
                <w:sz w:val="20"/>
                <w:szCs w:val="20"/>
              </w:rPr>
              <w:t>16,88</w:t>
            </w:r>
          </w:p>
          <w:p w14:paraId="20714F73" w14:textId="77777777" w:rsidR="00C15EB3" w:rsidRPr="002E1198" w:rsidRDefault="00C15EB3" w:rsidP="00C24C5A">
            <w:pPr>
              <w:ind w:firstLine="0"/>
              <w:jc w:val="center"/>
              <w:rPr>
                <w:b/>
                <w:sz w:val="20"/>
                <w:szCs w:val="20"/>
              </w:rPr>
            </w:pPr>
            <w:r w:rsidRPr="002E1198">
              <w:rPr>
                <w:sz w:val="20"/>
                <w:szCs w:val="20"/>
              </w:rPr>
              <w:t>14,90</w:t>
            </w:r>
          </w:p>
        </w:tc>
        <w:tc>
          <w:tcPr>
            <w:tcW w:w="941" w:type="pct"/>
          </w:tcPr>
          <w:p w14:paraId="3601BE34" w14:textId="77777777" w:rsidR="00C15EB3" w:rsidRPr="002E1198" w:rsidRDefault="00C15EB3" w:rsidP="00C24C5A">
            <w:pPr>
              <w:ind w:firstLine="0"/>
              <w:jc w:val="center"/>
              <w:rPr>
                <w:sz w:val="20"/>
                <w:szCs w:val="20"/>
              </w:rPr>
            </w:pPr>
            <w:r w:rsidRPr="002E1198">
              <w:rPr>
                <w:sz w:val="20"/>
                <w:szCs w:val="20"/>
              </w:rPr>
              <w:t>71,01</w:t>
            </w:r>
          </w:p>
          <w:p w14:paraId="7BEA990B" w14:textId="77777777" w:rsidR="00C15EB3" w:rsidRPr="002E1198" w:rsidRDefault="00C15EB3" w:rsidP="00C24C5A">
            <w:pPr>
              <w:ind w:firstLine="0"/>
              <w:jc w:val="center"/>
              <w:rPr>
                <w:sz w:val="20"/>
                <w:szCs w:val="20"/>
              </w:rPr>
            </w:pPr>
            <w:r w:rsidRPr="002E1198">
              <w:rPr>
                <w:sz w:val="20"/>
                <w:szCs w:val="20"/>
              </w:rPr>
              <w:t>71,40</w:t>
            </w:r>
          </w:p>
          <w:p w14:paraId="71FE3820" w14:textId="77777777" w:rsidR="00C15EB3" w:rsidRPr="002E1198" w:rsidRDefault="00C15EB3" w:rsidP="00C24C5A">
            <w:pPr>
              <w:ind w:firstLine="0"/>
              <w:jc w:val="center"/>
              <w:rPr>
                <w:b/>
                <w:sz w:val="20"/>
                <w:szCs w:val="20"/>
              </w:rPr>
            </w:pPr>
            <w:r w:rsidRPr="002E1198">
              <w:rPr>
                <w:sz w:val="20"/>
                <w:szCs w:val="20"/>
              </w:rPr>
              <w:t>70,66</w:t>
            </w:r>
          </w:p>
        </w:tc>
        <w:tc>
          <w:tcPr>
            <w:tcW w:w="1259" w:type="pct"/>
          </w:tcPr>
          <w:p w14:paraId="40BC0AA7" w14:textId="77777777" w:rsidR="00C15EB3" w:rsidRPr="002E1198" w:rsidRDefault="00C15EB3" w:rsidP="00C24C5A">
            <w:pPr>
              <w:ind w:firstLine="0"/>
              <w:jc w:val="center"/>
              <w:rPr>
                <w:sz w:val="20"/>
                <w:szCs w:val="20"/>
              </w:rPr>
            </w:pPr>
            <w:r w:rsidRPr="002E1198">
              <w:rPr>
                <w:sz w:val="20"/>
                <w:szCs w:val="20"/>
              </w:rPr>
              <w:t>13,14</w:t>
            </w:r>
          </w:p>
          <w:p w14:paraId="08F17938" w14:textId="77777777" w:rsidR="00C15EB3" w:rsidRPr="002E1198" w:rsidRDefault="00C15EB3" w:rsidP="00C24C5A">
            <w:pPr>
              <w:ind w:firstLine="0"/>
              <w:jc w:val="center"/>
              <w:rPr>
                <w:sz w:val="20"/>
                <w:szCs w:val="20"/>
              </w:rPr>
            </w:pPr>
            <w:r w:rsidRPr="002E1198">
              <w:rPr>
                <w:sz w:val="20"/>
                <w:szCs w:val="20"/>
              </w:rPr>
              <w:t>11,72</w:t>
            </w:r>
          </w:p>
          <w:p w14:paraId="32C416F0" w14:textId="77777777" w:rsidR="00C15EB3" w:rsidRPr="002E1198" w:rsidRDefault="00C15EB3" w:rsidP="00C24C5A">
            <w:pPr>
              <w:ind w:firstLine="0"/>
              <w:jc w:val="center"/>
              <w:rPr>
                <w:b/>
                <w:sz w:val="20"/>
                <w:szCs w:val="20"/>
              </w:rPr>
            </w:pPr>
            <w:r w:rsidRPr="002E1198">
              <w:rPr>
                <w:sz w:val="20"/>
                <w:szCs w:val="20"/>
              </w:rPr>
              <w:t>14,44</w:t>
            </w:r>
          </w:p>
        </w:tc>
      </w:tr>
      <w:tr w:rsidR="00C15EB3" w:rsidRPr="002E1198" w14:paraId="1900E21F" w14:textId="77777777" w:rsidTr="00A070EF">
        <w:trPr>
          <w:cantSplit/>
          <w:trHeight w:val="976"/>
          <w:jc w:val="center"/>
        </w:trPr>
        <w:tc>
          <w:tcPr>
            <w:tcW w:w="457" w:type="pct"/>
            <w:textDirection w:val="btLr"/>
            <w:vAlign w:val="center"/>
          </w:tcPr>
          <w:p w14:paraId="41097EFF" w14:textId="77777777" w:rsidR="00C15EB3" w:rsidRPr="002E1198" w:rsidRDefault="00C15EB3" w:rsidP="00C24C5A">
            <w:pPr>
              <w:ind w:firstLine="0"/>
              <w:jc w:val="center"/>
              <w:rPr>
                <w:b/>
                <w:sz w:val="20"/>
                <w:szCs w:val="20"/>
              </w:rPr>
            </w:pPr>
            <w:r w:rsidRPr="002E1198">
              <w:rPr>
                <w:b/>
                <w:sz w:val="20"/>
                <w:szCs w:val="20"/>
              </w:rPr>
              <w:t>2011</w:t>
            </w:r>
          </w:p>
        </w:tc>
        <w:tc>
          <w:tcPr>
            <w:tcW w:w="1489" w:type="pct"/>
          </w:tcPr>
          <w:p w14:paraId="2459D714" w14:textId="77777777" w:rsidR="00C15EB3" w:rsidRPr="002E1198" w:rsidRDefault="00C15EB3" w:rsidP="00C24C5A">
            <w:pPr>
              <w:ind w:firstLine="0"/>
              <w:rPr>
                <w:sz w:val="20"/>
                <w:szCs w:val="20"/>
              </w:rPr>
            </w:pPr>
            <w:r w:rsidRPr="002E1198">
              <w:rPr>
                <w:sz w:val="20"/>
                <w:szCs w:val="20"/>
              </w:rPr>
              <w:t>Ambele sexe</w:t>
            </w:r>
          </w:p>
          <w:p w14:paraId="259CD6F6" w14:textId="77777777" w:rsidR="00C15EB3" w:rsidRPr="002E1198" w:rsidRDefault="00C15EB3" w:rsidP="00C24C5A">
            <w:pPr>
              <w:ind w:firstLine="0"/>
              <w:rPr>
                <w:sz w:val="20"/>
                <w:szCs w:val="20"/>
              </w:rPr>
            </w:pPr>
            <w:r w:rsidRPr="002E1198">
              <w:rPr>
                <w:sz w:val="20"/>
                <w:szCs w:val="20"/>
              </w:rPr>
              <w:t>Masculin</w:t>
            </w:r>
          </w:p>
          <w:p w14:paraId="0CEF53CB" w14:textId="77777777" w:rsidR="00C15EB3" w:rsidRPr="002E1198" w:rsidRDefault="00C15EB3" w:rsidP="00C24C5A">
            <w:pPr>
              <w:ind w:firstLine="0"/>
              <w:rPr>
                <w:b/>
                <w:sz w:val="20"/>
                <w:szCs w:val="20"/>
              </w:rPr>
            </w:pPr>
            <w:r w:rsidRPr="002E1198">
              <w:rPr>
                <w:sz w:val="20"/>
                <w:szCs w:val="20"/>
              </w:rPr>
              <w:t xml:space="preserve">Feminin </w:t>
            </w:r>
          </w:p>
        </w:tc>
        <w:tc>
          <w:tcPr>
            <w:tcW w:w="854" w:type="pct"/>
          </w:tcPr>
          <w:p w14:paraId="546E3D9B" w14:textId="77777777" w:rsidR="00C15EB3" w:rsidRPr="002E1198" w:rsidRDefault="00C15EB3" w:rsidP="00C24C5A">
            <w:pPr>
              <w:ind w:firstLine="0"/>
              <w:jc w:val="center"/>
              <w:rPr>
                <w:sz w:val="20"/>
                <w:szCs w:val="20"/>
              </w:rPr>
            </w:pPr>
            <w:r w:rsidRPr="002E1198">
              <w:rPr>
                <w:sz w:val="20"/>
                <w:szCs w:val="20"/>
              </w:rPr>
              <w:t>14,53</w:t>
            </w:r>
          </w:p>
          <w:p w14:paraId="243E3941" w14:textId="77777777" w:rsidR="00C15EB3" w:rsidRPr="002E1198" w:rsidRDefault="00C15EB3" w:rsidP="00C24C5A">
            <w:pPr>
              <w:ind w:firstLine="0"/>
              <w:jc w:val="center"/>
              <w:rPr>
                <w:sz w:val="20"/>
                <w:szCs w:val="20"/>
              </w:rPr>
            </w:pPr>
            <w:r w:rsidRPr="002E1198">
              <w:rPr>
                <w:sz w:val="20"/>
                <w:szCs w:val="20"/>
              </w:rPr>
              <w:t>15,56</w:t>
            </w:r>
          </w:p>
          <w:p w14:paraId="02273335" w14:textId="77777777" w:rsidR="00C15EB3" w:rsidRPr="002E1198" w:rsidRDefault="00C15EB3" w:rsidP="00C24C5A">
            <w:pPr>
              <w:ind w:firstLine="0"/>
              <w:jc w:val="center"/>
              <w:rPr>
                <w:b/>
                <w:sz w:val="20"/>
                <w:szCs w:val="20"/>
              </w:rPr>
            </w:pPr>
            <w:r w:rsidRPr="002E1198">
              <w:rPr>
                <w:sz w:val="20"/>
                <w:szCs w:val="20"/>
              </w:rPr>
              <w:t>13,61</w:t>
            </w:r>
          </w:p>
        </w:tc>
        <w:tc>
          <w:tcPr>
            <w:tcW w:w="941" w:type="pct"/>
          </w:tcPr>
          <w:p w14:paraId="34E41B65" w14:textId="77777777" w:rsidR="00C15EB3" w:rsidRPr="002E1198" w:rsidRDefault="00C15EB3" w:rsidP="00C24C5A">
            <w:pPr>
              <w:ind w:firstLine="0"/>
              <w:jc w:val="center"/>
              <w:rPr>
                <w:sz w:val="20"/>
                <w:szCs w:val="20"/>
              </w:rPr>
            </w:pPr>
            <w:r w:rsidRPr="002E1198">
              <w:rPr>
                <w:sz w:val="20"/>
                <w:szCs w:val="20"/>
              </w:rPr>
              <w:t>68,83</w:t>
            </w:r>
          </w:p>
          <w:p w14:paraId="2DFBD2CD" w14:textId="77777777" w:rsidR="00C15EB3" w:rsidRPr="002E1198" w:rsidRDefault="00C15EB3" w:rsidP="00C24C5A">
            <w:pPr>
              <w:ind w:firstLine="0"/>
              <w:jc w:val="center"/>
              <w:rPr>
                <w:sz w:val="20"/>
                <w:szCs w:val="20"/>
              </w:rPr>
            </w:pPr>
            <w:r w:rsidRPr="002E1198">
              <w:rPr>
                <w:sz w:val="20"/>
                <w:szCs w:val="20"/>
              </w:rPr>
              <w:t>69,40</w:t>
            </w:r>
          </w:p>
          <w:p w14:paraId="30D2DC8A" w14:textId="77777777" w:rsidR="00C15EB3" w:rsidRPr="002E1198" w:rsidRDefault="00C15EB3" w:rsidP="00C24C5A">
            <w:pPr>
              <w:ind w:firstLine="0"/>
              <w:jc w:val="center"/>
              <w:rPr>
                <w:b/>
                <w:sz w:val="20"/>
                <w:szCs w:val="20"/>
              </w:rPr>
            </w:pPr>
            <w:r w:rsidRPr="002E1198">
              <w:rPr>
                <w:sz w:val="20"/>
                <w:szCs w:val="20"/>
              </w:rPr>
              <w:t>68,32</w:t>
            </w:r>
          </w:p>
        </w:tc>
        <w:tc>
          <w:tcPr>
            <w:tcW w:w="1259" w:type="pct"/>
          </w:tcPr>
          <w:p w14:paraId="24635A59" w14:textId="77777777" w:rsidR="00C15EB3" w:rsidRPr="002E1198" w:rsidRDefault="00C15EB3" w:rsidP="00C24C5A">
            <w:pPr>
              <w:ind w:firstLine="0"/>
              <w:jc w:val="center"/>
              <w:rPr>
                <w:sz w:val="20"/>
                <w:szCs w:val="20"/>
              </w:rPr>
            </w:pPr>
            <w:r w:rsidRPr="002E1198">
              <w:rPr>
                <w:sz w:val="20"/>
                <w:szCs w:val="20"/>
              </w:rPr>
              <w:t>16,64</w:t>
            </w:r>
          </w:p>
          <w:p w14:paraId="128DD55D" w14:textId="77777777" w:rsidR="00C15EB3" w:rsidRPr="002E1198" w:rsidRDefault="00C15EB3" w:rsidP="00C24C5A">
            <w:pPr>
              <w:ind w:firstLine="0"/>
              <w:jc w:val="center"/>
              <w:rPr>
                <w:sz w:val="20"/>
                <w:szCs w:val="20"/>
              </w:rPr>
            </w:pPr>
            <w:r w:rsidRPr="002E1198">
              <w:rPr>
                <w:sz w:val="20"/>
                <w:szCs w:val="20"/>
              </w:rPr>
              <w:t>15,05</w:t>
            </w:r>
          </w:p>
          <w:p w14:paraId="663EF9C5" w14:textId="77777777" w:rsidR="00C15EB3" w:rsidRPr="002E1198" w:rsidRDefault="00C15EB3" w:rsidP="00C24C5A">
            <w:pPr>
              <w:ind w:firstLine="0"/>
              <w:jc w:val="center"/>
              <w:rPr>
                <w:b/>
                <w:sz w:val="20"/>
                <w:szCs w:val="20"/>
              </w:rPr>
            </w:pPr>
            <w:r w:rsidRPr="002E1198">
              <w:rPr>
                <w:sz w:val="20"/>
                <w:szCs w:val="20"/>
              </w:rPr>
              <w:t>18,07</w:t>
            </w:r>
          </w:p>
        </w:tc>
      </w:tr>
      <w:tr w:rsidR="00C15EB3" w:rsidRPr="002E1198" w14:paraId="6A39CC85" w14:textId="77777777" w:rsidTr="00A070EF">
        <w:trPr>
          <w:cantSplit/>
          <w:trHeight w:val="184"/>
          <w:jc w:val="center"/>
        </w:trPr>
        <w:tc>
          <w:tcPr>
            <w:tcW w:w="5000" w:type="pct"/>
            <w:gridSpan w:val="5"/>
            <w:shd w:val="clear" w:color="auto" w:fill="BFBFBF"/>
            <w:vAlign w:val="center"/>
          </w:tcPr>
          <w:p w14:paraId="51EF73C9" w14:textId="77777777" w:rsidR="00C15EB3" w:rsidRPr="002E1198" w:rsidRDefault="00C15EB3" w:rsidP="00C24C5A">
            <w:pPr>
              <w:ind w:firstLine="0"/>
              <w:rPr>
                <w:i/>
                <w:sz w:val="18"/>
                <w:szCs w:val="18"/>
              </w:rPr>
            </w:pPr>
            <w:r w:rsidRPr="002E1198">
              <w:rPr>
                <w:i/>
                <w:sz w:val="18"/>
                <w:szCs w:val="18"/>
              </w:rPr>
              <w:t xml:space="preserve">Sursa: </w:t>
            </w:r>
            <w:r w:rsidRPr="002E1198">
              <w:rPr>
                <w:i/>
                <w:sz w:val="18"/>
                <w:szCs w:val="18"/>
                <w:lang w:val="en-GB"/>
              </w:rPr>
              <w:t>Baza TEMPO-Online - Serii de timp, 2015</w:t>
            </w:r>
          </w:p>
        </w:tc>
      </w:tr>
    </w:tbl>
    <w:p w14:paraId="4667F6BD" w14:textId="77777777" w:rsidR="00C15EB3" w:rsidRPr="00C43A6E" w:rsidRDefault="00C15EB3" w:rsidP="00847A92">
      <w:pPr>
        <w:ind w:firstLine="709"/>
      </w:pPr>
    </w:p>
    <w:p w14:paraId="1D718422" w14:textId="77777777" w:rsidR="00C15EB3" w:rsidRPr="000D1005" w:rsidRDefault="00C15EB3" w:rsidP="00847A92">
      <w:pPr>
        <w:ind w:firstLine="709"/>
      </w:pPr>
      <w:r w:rsidRPr="000D1005">
        <w:t>Analizând structura populaț</w:t>
      </w:r>
      <w:r w:rsidRPr="000D1005">
        <w:rPr>
          <w:rFonts w:cs="Kartika"/>
        </w:rPr>
        <w:t>iei dup</w:t>
      </w:r>
      <w:r w:rsidRPr="000D1005">
        <w:t>ă</w:t>
      </w:r>
      <w:r w:rsidRPr="000D1005">
        <w:rPr>
          <w:rFonts w:cs="Kartika"/>
        </w:rPr>
        <w:t xml:space="preserve"> vârst</w:t>
      </w:r>
      <w:r w:rsidRPr="000D1005">
        <w:t>ă</w:t>
      </w:r>
      <w:r w:rsidRPr="000D1005">
        <w:rPr>
          <w:rFonts w:cs="Kartika"/>
        </w:rPr>
        <w:t>, una din cele mai importante probleme ce necesit</w:t>
      </w:r>
      <w:r w:rsidRPr="000D1005">
        <w:t>ă</w:t>
      </w:r>
      <w:r w:rsidRPr="000D1005">
        <w:rPr>
          <w:rFonts w:cs="Kartika"/>
        </w:rPr>
        <w:t xml:space="preserve"> a fi cunoscute îl reprezint</w:t>
      </w:r>
      <w:r w:rsidRPr="000D1005">
        <w:t>ă</w:t>
      </w:r>
      <w:r w:rsidRPr="000D1005">
        <w:rPr>
          <w:rFonts w:cs="Kartika"/>
        </w:rPr>
        <w:t xml:space="preserve"> fenomenul de îmb</w:t>
      </w:r>
      <w:r w:rsidRPr="000D1005">
        <w:t>ă</w:t>
      </w:r>
      <w:r w:rsidRPr="000D1005">
        <w:rPr>
          <w:rFonts w:cs="Kartika"/>
        </w:rPr>
        <w:t>trânire a popula</w:t>
      </w:r>
      <w:r w:rsidRPr="000D1005">
        <w:t>ț</w:t>
      </w:r>
      <w:r w:rsidRPr="000D1005">
        <w:rPr>
          <w:rFonts w:cs="Kartika"/>
        </w:rPr>
        <w:t>iei.</w:t>
      </w:r>
    </w:p>
    <w:p w14:paraId="26E6CD2B" w14:textId="77777777" w:rsidR="00C15EB3" w:rsidRPr="000D1005" w:rsidRDefault="00C15EB3" w:rsidP="00847A92">
      <w:pPr>
        <w:ind w:firstLine="709"/>
      </w:pPr>
      <w:r w:rsidRPr="000D1005">
        <w:t>Ponderea populaț</w:t>
      </w:r>
      <w:r w:rsidRPr="000D1005">
        <w:rPr>
          <w:rFonts w:cs="Kartika"/>
        </w:rPr>
        <w:t>iei tinere (0 - 14 ani) în totalul popula</w:t>
      </w:r>
      <w:r w:rsidRPr="000D1005">
        <w:t>ț</w:t>
      </w:r>
      <w:r w:rsidRPr="000D1005">
        <w:rPr>
          <w:rFonts w:cs="Kartika"/>
        </w:rPr>
        <w:t>iei a sc</w:t>
      </w:r>
      <w:r w:rsidRPr="000D1005">
        <w:t>ă</w:t>
      </w:r>
      <w:r w:rsidRPr="000D1005">
        <w:rPr>
          <w:rFonts w:cs="Kartika"/>
        </w:rPr>
        <w:t>zut de la 15,85% în 2002 la 14,53% în 2011.</w:t>
      </w:r>
    </w:p>
    <w:p w14:paraId="7F59A2AA" w14:textId="77777777" w:rsidR="00C15EB3" w:rsidRPr="000D1005" w:rsidRDefault="00C15EB3" w:rsidP="00847A92">
      <w:pPr>
        <w:ind w:firstLine="709"/>
        <w:rPr>
          <w:rFonts w:cs="Kartika"/>
        </w:rPr>
      </w:pPr>
      <w:r w:rsidRPr="000D1005">
        <w:t>În acelaș</w:t>
      </w:r>
      <w:r w:rsidRPr="000D1005">
        <w:rPr>
          <w:rFonts w:cs="Kartika"/>
        </w:rPr>
        <w:t>i timp, p</w:t>
      </w:r>
      <w:r w:rsidRPr="000D1005">
        <w:t>opulaț</w:t>
      </w:r>
      <w:r w:rsidRPr="000D1005">
        <w:rPr>
          <w:rFonts w:cs="Kartika"/>
        </w:rPr>
        <w:t>ia adult</w:t>
      </w:r>
      <w:r w:rsidRPr="000D1005">
        <w:t>ă</w:t>
      </w:r>
      <w:r w:rsidRPr="000D1005">
        <w:rPr>
          <w:rFonts w:cs="Kartika"/>
        </w:rPr>
        <w:t xml:space="preserve"> are ponderea cea mai mare, reprezentând în 2011, 68,83% din total popula</w:t>
      </w:r>
      <w:r w:rsidRPr="000D1005">
        <w:t>ț</w:t>
      </w:r>
      <w:r w:rsidRPr="000D1005">
        <w:rPr>
          <w:rFonts w:cs="Kartika"/>
        </w:rPr>
        <w:t>ie, cu 2,18% mai puțin decât cea din anul 2002 (71,01%).</w:t>
      </w:r>
    </w:p>
    <w:p w14:paraId="2CC24EDE" w14:textId="77777777" w:rsidR="00C15EB3" w:rsidRPr="009374EA" w:rsidRDefault="00C15EB3" w:rsidP="00847A92">
      <w:pPr>
        <w:ind w:firstLine="709"/>
      </w:pPr>
      <w:r w:rsidRPr="009374EA">
        <w:lastRenderedPageBreak/>
        <w:t>Populaț</w:t>
      </w:r>
      <w:r w:rsidRPr="009374EA">
        <w:rPr>
          <w:rFonts w:cs="Kartika"/>
        </w:rPr>
        <w:t>ia în vârst</w:t>
      </w:r>
      <w:r w:rsidRPr="009374EA">
        <w:t>ă</w:t>
      </w:r>
      <w:r w:rsidRPr="009374EA">
        <w:rPr>
          <w:rFonts w:cs="Kartika"/>
        </w:rPr>
        <w:t xml:space="preserve"> de 60 ani </w:t>
      </w:r>
      <w:r w:rsidRPr="009374EA">
        <w:t>ș</w:t>
      </w:r>
      <w:r w:rsidRPr="009374EA">
        <w:rPr>
          <w:rFonts w:cs="Kartika"/>
        </w:rPr>
        <w:t>i peste, a crescut fa</w:t>
      </w:r>
      <w:r w:rsidRPr="009374EA">
        <w:t>ță</w:t>
      </w:r>
      <w:r w:rsidRPr="009374EA">
        <w:rPr>
          <w:rFonts w:cs="Kartika"/>
        </w:rPr>
        <w:t xml:space="preserve"> de anul 2002 cu un ritm mediu anual de 26,66‰ (fa</w:t>
      </w:r>
      <w:r w:rsidRPr="009374EA">
        <w:t>ță</w:t>
      </w:r>
      <w:r w:rsidRPr="009374EA">
        <w:rPr>
          <w:rFonts w:cs="Kartika"/>
        </w:rPr>
        <w:t xml:space="preserve"> de 0,05‰</w:t>
      </w:r>
      <w:r w:rsidRPr="009374EA">
        <w:t xml:space="preserve"> la populaț</w:t>
      </w:r>
      <w:r w:rsidRPr="009374EA">
        <w:rPr>
          <w:rFonts w:cs="Kartika"/>
        </w:rPr>
        <w:t>ia total</w:t>
      </w:r>
      <w:r w:rsidRPr="009374EA">
        <w:t>ă</w:t>
      </w:r>
      <w:r w:rsidRPr="009374EA">
        <w:rPr>
          <w:rFonts w:cs="Kartika"/>
        </w:rPr>
        <w:t>), ponderea ei în popula</w:t>
      </w:r>
      <w:r w:rsidRPr="009374EA">
        <w:t>ț</w:t>
      </w:r>
      <w:r w:rsidRPr="009374EA">
        <w:rPr>
          <w:rFonts w:cs="Kartika"/>
        </w:rPr>
        <w:t>ia total</w:t>
      </w:r>
      <w:r w:rsidRPr="009374EA">
        <w:t>ă</w:t>
      </w:r>
      <w:r w:rsidRPr="009374EA">
        <w:rPr>
          <w:rFonts w:cs="Kartika"/>
        </w:rPr>
        <w:t xml:space="preserve"> crescând de la 13,14% în 2002, la 16,64% în 2011.</w:t>
      </w:r>
    </w:p>
    <w:p w14:paraId="35585EE9" w14:textId="77777777" w:rsidR="00C15EB3" w:rsidRPr="009374EA" w:rsidRDefault="00C15EB3" w:rsidP="00847A92">
      <w:pPr>
        <w:ind w:firstLine="709"/>
      </w:pPr>
      <w:r w:rsidRPr="009374EA">
        <w:t>La baza procesului de îmbă</w:t>
      </w:r>
      <w:r w:rsidRPr="009374EA">
        <w:rPr>
          <w:rFonts w:cs="Kartika"/>
        </w:rPr>
        <w:t>trânire demografic</w:t>
      </w:r>
      <w:r w:rsidRPr="009374EA">
        <w:t>ă</w:t>
      </w:r>
      <w:r w:rsidRPr="009374EA">
        <w:rPr>
          <w:rFonts w:cs="Kartika"/>
        </w:rPr>
        <w:t xml:space="preserve"> stau în principal doi factori: sc</w:t>
      </w:r>
      <w:r w:rsidRPr="009374EA">
        <w:t>ă</w:t>
      </w:r>
      <w:r w:rsidRPr="009374EA">
        <w:rPr>
          <w:rFonts w:cs="Kartika"/>
        </w:rPr>
        <w:t>derea natalit</w:t>
      </w:r>
      <w:r w:rsidRPr="009374EA">
        <w:t>ăț</w:t>
      </w:r>
      <w:r w:rsidRPr="009374EA">
        <w:rPr>
          <w:rFonts w:cs="Kartika"/>
        </w:rPr>
        <w:t xml:space="preserve">ii </w:t>
      </w:r>
      <w:r w:rsidRPr="009374EA">
        <w:t>ș</w:t>
      </w:r>
      <w:r w:rsidRPr="009374EA">
        <w:rPr>
          <w:rFonts w:cs="Kartika"/>
        </w:rPr>
        <w:t>i cre</w:t>
      </w:r>
      <w:r w:rsidRPr="009374EA">
        <w:t>ș</w:t>
      </w:r>
      <w:r w:rsidRPr="009374EA">
        <w:rPr>
          <w:rFonts w:cs="Kartika"/>
        </w:rPr>
        <w:t>terea duratei medii de via</w:t>
      </w:r>
      <w:r w:rsidRPr="009374EA">
        <w:t>ță</w:t>
      </w:r>
      <w:r w:rsidRPr="009374EA">
        <w:rPr>
          <w:rFonts w:cs="Kartika"/>
        </w:rPr>
        <w:t>, contribu</w:t>
      </w:r>
      <w:r w:rsidRPr="009374EA">
        <w:t>ț</w:t>
      </w:r>
      <w:r w:rsidRPr="009374EA">
        <w:rPr>
          <w:rFonts w:cs="Kartika"/>
        </w:rPr>
        <w:t>ia cea mai</w:t>
      </w:r>
      <w:r w:rsidRPr="009374EA">
        <w:t xml:space="preserve"> mare revenind primului factor.</w:t>
      </w:r>
    </w:p>
    <w:p w14:paraId="1A3DD655" w14:textId="77777777" w:rsidR="00C15EB3" w:rsidRPr="009374EA" w:rsidRDefault="00C15EB3" w:rsidP="00847A92">
      <w:pPr>
        <w:ind w:firstLine="709"/>
        <w:rPr>
          <w:rFonts w:cs="Kartika"/>
        </w:rPr>
      </w:pPr>
      <w:r w:rsidRPr="009374EA">
        <w:t>Corelat cu structura pe sexe, fenomenul de îmbă</w:t>
      </w:r>
      <w:r w:rsidRPr="009374EA">
        <w:rPr>
          <w:rFonts w:cs="Kartika"/>
        </w:rPr>
        <w:t>trânire demografic</w:t>
      </w:r>
      <w:r w:rsidRPr="009374EA">
        <w:t>ă</w:t>
      </w:r>
      <w:r w:rsidRPr="009374EA">
        <w:rPr>
          <w:rFonts w:cs="Kartika"/>
        </w:rPr>
        <w:t xml:space="preserve"> este mai accentuat la popula</w:t>
      </w:r>
      <w:r w:rsidRPr="009374EA">
        <w:t>ț</w:t>
      </w:r>
      <w:r w:rsidRPr="009374EA">
        <w:rPr>
          <w:rFonts w:cs="Kartika"/>
        </w:rPr>
        <w:t xml:space="preserve">ia feminină, ponderea femeilor de 60 ani </w:t>
      </w:r>
      <w:r w:rsidRPr="009374EA">
        <w:t>ș</w:t>
      </w:r>
      <w:r w:rsidRPr="009374EA">
        <w:rPr>
          <w:rFonts w:cs="Kartika"/>
        </w:rPr>
        <w:t>i peste fa</w:t>
      </w:r>
      <w:r w:rsidRPr="009374EA">
        <w:t>ță</w:t>
      </w:r>
      <w:r w:rsidRPr="009374EA">
        <w:rPr>
          <w:rFonts w:cs="Kartika"/>
        </w:rPr>
        <w:t xml:space="preserve"> de ambele sexe, fiind în 2002 de 14,44% comparativ cu 11,72% cât este ponder</w:t>
      </w:r>
      <w:r w:rsidRPr="009374EA">
        <w:t>ea bă</w:t>
      </w:r>
      <w:r w:rsidRPr="009374EA">
        <w:rPr>
          <w:rFonts w:cs="Kartika"/>
        </w:rPr>
        <w:t>rba</w:t>
      </w:r>
      <w:r w:rsidRPr="009374EA">
        <w:t>ț</w:t>
      </w:r>
      <w:r w:rsidRPr="009374EA">
        <w:rPr>
          <w:rFonts w:cs="Kartika"/>
        </w:rPr>
        <w:t>ilor de aceea</w:t>
      </w:r>
      <w:r w:rsidRPr="009374EA">
        <w:t>ș</w:t>
      </w:r>
      <w:r w:rsidRPr="009374EA">
        <w:rPr>
          <w:rFonts w:cs="Kartika"/>
        </w:rPr>
        <w:t>i vârst</w:t>
      </w:r>
      <w:r w:rsidRPr="009374EA">
        <w:t>ă</w:t>
      </w:r>
      <w:r w:rsidRPr="009374EA">
        <w:rPr>
          <w:rFonts w:cs="Kartika"/>
        </w:rPr>
        <w:t>, iar în anul 2011 de 18,07% ponderea femeilor fa</w:t>
      </w:r>
      <w:r w:rsidRPr="009374EA">
        <w:t>ță</w:t>
      </w:r>
      <w:r w:rsidRPr="009374EA">
        <w:rPr>
          <w:rFonts w:cs="Kartika"/>
        </w:rPr>
        <w:t xml:space="preserve"> de 15,05% ponderea b</w:t>
      </w:r>
      <w:r w:rsidRPr="009374EA">
        <w:t>ă</w:t>
      </w:r>
      <w:r w:rsidRPr="009374EA">
        <w:rPr>
          <w:rFonts w:cs="Kartika"/>
        </w:rPr>
        <w:t>rba</w:t>
      </w:r>
      <w:r w:rsidRPr="009374EA">
        <w:t>ț</w:t>
      </w:r>
      <w:r w:rsidRPr="009374EA">
        <w:rPr>
          <w:rFonts w:cs="Kartika"/>
        </w:rPr>
        <w:t>ilor de aceea</w:t>
      </w:r>
      <w:r w:rsidRPr="009374EA">
        <w:t>ș</w:t>
      </w:r>
      <w:r w:rsidRPr="009374EA">
        <w:rPr>
          <w:rFonts w:cs="Kartika"/>
        </w:rPr>
        <w:t>i vârst</w:t>
      </w:r>
      <w:r w:rsidRPr="009374EA">
        <w:t>ă</w:t>
      </w:r>
      <w:r w:rsidRPr="009374EA">
        <w:rPr>
          <w:rFonts w:cs="Kartika"/>
        </w:rPr>
        <w:t>.</w:t>
      </w:r>
    </w:p>
    <w:p w14:paraId="51542B82" w14:textId="77777777" w:rsidR="00C15EB3" w:rsidRPr="00DF1AEE" w:rsidRDefault="00C15EB3" w:rsidP="00847A92">
      <w:pPr>
        <w:ind w:firstLine="709"/>
        <w:rPr>
          <w:color w:val="FF0000"/>
        </w:rPr>
      </w:pPr>
    </w:p>
    <w:p w14:paraId="2515EFA6" w14:textId="77777777" w:rsidR="00C15EB3" w:rsidRPr="009374EA" w:rsidRDefault="00C15EB3" w:rsidP="00847A92">
      <w:pPr>
        <w:ind w:firstLine="709"/>
      </w:pPr>
      <w:r w:rsidRPr="009374EA">
        <w:t>Piramida vârstelor permite evidenț</w:t>
      </w:r>
      <w:r w:rsidRPr="009374EA">
        <w:rPr>
          <w:rFonts w:cs="Kartika"/>
        </w:rPr>
        <w:t xml:space="preserve">ierea dublului efect al vârstei </w:t>
      </w:r>
      <w:r w:rsidRPr="009374EA">
        <w:t>ș</w:t>
      </w:r>
      <w:r w:rsidRPr="009374EA">
        <w:rPr>
          <w:rFonts w:cs="Kartika"/>
        </w:rPr>
        <w:t>i al genera</w:t>
      </w:r>
      <w:r w:rsidRPr="009374EA">
        <w:t>ț</w:t>
      </w:r>
      <w:r w:rsidRPr="009374EA">
        <w:rPr>
          <w:rFonts w:cs="Kartika"/>
        </w:rPr>
        <w:t>iei, asupra evolu</w:t>
      </w:r>
      <w:r w:rsidRPr="009374EA">
        <w:t>ț</w:t>
      </w:r>
      <w:r w:rsidRPr="009374EA">
        <w:rPr>
          <w:rFonts w:cs="Kartika"/>
        </w:rPr>
        <w:t>iei în timp a popula</w:t>
      </w:r>
      <w:r w:rsidRPr="009374EA">
        <w:t>ț</w:t>
      </w:r>
      <w:r w:rsidRPr="009374EA">
        <w:rPr>
          <w:rFonts w:cs="Kartika"/>
        </w:rPr>
        <w:t>iilor, adic</w:t>
      </w:r>
      <w:r w:rsidRPr="009374EA">
        <w:t>ă</w:t>
      </w:r>
      <w:r w:rsidRPr="009374EA">
        <w:rPr>
          <w:rFonts w:cs="Kartika"/>
        </w:rPr>
        <w:t xml:space="preserve"> efectul genera</w:t>
      </w:r>
      <w:r w:rsidRPr="009374EA">
        <w:t>ț</w:t>
      </w:r>
      <w:r w:rsidRPr="009374EA">
        <w:rPr>
          <w:rFonts w:cs="Kartika"/>
        </w:rPr>
        <w:t>iei (diferen</w:t>
      </w:r>
      <w:r w:rsidRPr="009374EA">
        <w:t>ț</w:t>
      </w:r>
      <w:r w:rsidRPr="009374EA">
        <w:rPr>
          <w:rFonts w:cs="Kartika"/>
        </w:rPr>
        <w:t>ele care exist</w:t>
      </w:r>
      <w:r w:rsidRPr="009374EA">
        <w:t>ă</w:t>
      </w:r>
      <w:r w:rsidRPr="009374EA">
        <w:rPr>
          <w:rFonts w:cs="Kartika"/>
        </w:rPr>
        <w:t xml:space="preserve"> între efective la na</w:t>
      </w:r>
      <w:r w:rsidRPr="009374EA">
        <w:t>ș</w:t>
      </w:r>
      <w:r w:rsidRPr="009374EA">
        <w:rPr>
          <w:rFonts w:cs="Kartika"/>
        </w:rPr>
        <w:t>tere, între nivelul mort</w:t>
      </w:r>
      <w:r w:rsidRPr="009374EA">
        <w:t>alităț</w:t>
      </w:r>
      <w:r w:rsidRPr="009374EA">
        <w:rPr>
          <w:rFonts w:cs="Kartika"/>
        </w:rPr>
        <w:t>ii diferen</w:t>
      </w:r>
      <w:r w:rsidRPr="009374EA">
        <w:t>ț</w:t>
      </w:r>
      <w:r w:rsidRPr="009374EA">
        <w:rPr>
          <w:rFonts w:cs="Kartika"/>
        </w:rPr>
        <w:t>iat pe sexe de-a lungul întregii vie</w:t>
      </w:r>
      <w:r w:rsidRPr="009374EA">
        <w:t>ț</w:t>
      </w:r>
      <w:r w:rsidRPr="009374EA">
        <w:rPr>
          <w:rFonts w:cs="Kartika"/>
        </w:rPr>
        <w:t>i, de migra</w:t>
      </w:r>
      <w:r w:rsidRPr="009374EA">
        <w:t>ț</w:t>
      </w:r>
      <w:r w:rsidRPr="009374EA">
        <w:rPr>
          <w:rFonts w:cs="Kartika"/>
        </w:rPr>
        <w:t>ii diferen</w:t>
      </w:r>
      <w:r w:rsidRPr="009374EA">
        <w:t>ț</w:t>
      </w:r>
      <w:r w:rsidRPr="009374EA">
        <w:rPr>
          <w:rFonts w:cs="Kartika"/>
        </w:rPr>
        <w:t>iate) explic</w:t>
      </w:r>
      <w:r w:rsidRPr="009374EA">
        <w:t>ă</w:t>
      </w:r>
      <w:r w:rsidRPr="009374EA">
        <w:rPr>
          <w:rFonts w:cs="Kartika"/>
        </w:rPr>
        <w:t xml:space="preserve"> intrândurile </w:t>
      </w:r>
      <w:r w:rsidRPr="009374EA">
        <w:t>ș</w:t>
      </w:r>
      <w:r w:rsidRPr="009374EA">
        <w:rPr>
          <w:rFonts w:cs="Kartika"/>
        </w:rPr>
        <w:t>i proeminen</w:t>
      </w:r>
      <w:r w:rsidRPr="009374EA">
        <w:t>ț</w:t>
      </w:r>
      <w:r w:rsidRPr="009374EA">
        <w:rPr>
          <w:rFonts w:cs="Kartika"/>
        </w:rPr>
        <w:t>ele ce apar pe laturile piramidei.</w:t>
      </w:r>
    </w:p>
    <w:p w14:paraId="5597697A" w14:textId="77777777" w:rsidR="00C15EB3" w:rsidRPr="00DF1AEE" w:rsidRDefault="00C15EB3" w:rsidP="00847A92">
      <w:pPr>
        <w:ind w:firstLine="709"/>
        <w:rPr>
          <w:color w:val="FF0000"/>
        </w:rPr>
      </w:pPr>
    </w:p>
    <w:p w14:paraId="2CB653AD" w14:textId="77777777" w:rsidR="00C15EB3" w:rsidRDefault="00C15EB3" w:rsidP="00E3588F">
      <w:pPr>
        <w:pStyle w:val="Caption"/>
      </w:pPr>
      <w:bookmarkStart w:id="205" w:name="_Toc398536514"/>
      <w:r w:rsidRPr="00C43A6E">
        <w:t xml:space="preserve">Figura nr. </w:t>
      </w:r>
      <w:r>
        <w:fldChar w:fldCharType="begin"/>
      </w:r>
      <w:r>
        <w:instrText xml:space="preserve"> SEQ Figura_nr. \* ARABIC </w:instrText>
      </w:r>
      <w:r>
        <w:fldChar w:fldCharType="separate"/>
      </w:r>
      <w:r w:rsidR="002415F9">
        <w:rPr>
          <w:noProof/>
        </w:rPr>
        <w:t>3</w:t>
      </w:r>
      <w:r>
        <w:fldChar w:fldCharType="end"/>
      </w:r>
      <w:r w:rsidRPr="00C43A6E">
        <w:t xml:space="preserve"> – Piramida vârstelor 2011</w:t>
      </w:r>
      <w:bookmarkEnd w:id="205"/>
    </w:p>
    <w:p w14:paraId="619378ED" w14:textId="77777777" w:rsidR="005F672C" w:rsidRDefault="005F672C" w:rsidP="00847A92">
      <w:pPr>
        <w:ind w:firstLine="709"/>
        <w:rPr>
          <w:color w:val="FF0000"/>
        </w:rPr>
      </w:pPr>
      <w:r>
        <w:rPr>
          <w:noProof/>
          <w:color w:val="FF0000"/>
          <w:lang w:val="en-US" w:eastAsia="en-US" w:bidi="ar-SA"/>
        </w:rPr>
        <w:drawing>
          <wp:inline distT="0" distB="0" distL="0" distR="0" wp14:anchorId="395ACF65" wp14:editId="6BD3190D">
            <wp:extent cx="5486400" cy="32004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71930572" w14:textId="77777777" w:rsidR="005F672C" w:rsidRDefault="005F672C" w:rsidP="00847A92">
      <w:pPr>
        <w:ind w:firstLine="709"/>
        <w:rPr>
          <w:color w:val="FF0000"/>
        </w:rPr>
      </w:pPr>
    </w:p>
    <w:p w14:paraId="3044CF17" w14:textId="77777777" w:rsidR="00C13E67" w:rsidRPr="00275E74" w:rsidRDefault="00C13E67" w:rsidP="00847A92">
      <w:pPr>
        <w:ind w:firstLine="709"/>
      </w:pPr>
      <w:r w:rsidRPr="00275E74">
        <w:t>În prima jumă</w:t>
      </w:r>
      <w:r w:rsidRPr="00275E74">
        <w:rPr>
          <w:rFonts w:cs="Kartika"/>
        </w:rPr>
        <w:t>tate a vie</w:t>
      </w:r>
      <w:r w:rsidRPr="00275E74">
        <w:t>ț</w:t>
      </w:r>
      <w:r w:rsidRPr="00275E74">
        <w:rPr>
          <w:rFonts w:cs="Kartika"/>
        </w:rPr>
        <w:t>ii, efectivele genera</w:t>
      </w:r>
      <w:r w:rsidRPr="00275E74">
        <w:t>ț</w:t>
      </w:r>
      <w:r w:rsidRPr="00275E74">
        <w:rPr>
          <w:rFonts w:cs="Kartika"/>
        </w:rPr>
        <w:t>iilor masculine sunt mai mari decât cele feminine, ca urm</w:t>
      </w:r>
      <w:r w:rsidRPr="00275E74">
        <w:t>are a supranatalităț</w:t>
      </w:r>
      <w:r w:rsidRPr="00275E74">
        <w:rPr>
          <w:rFonts w:cs="Kartika"/>
        </w:rPr>
        <w:t>ii masculine.</w:t>
      </w:r>
    </w:p>
    <w:p w14:paraId="5AC975C1" w14:textId="77777777" w:rsidR="00C13E67" w:rsidRPr="00275E74" w:rsidRDefault="00C13E67" w:rsidP="00847A92">
      <w:pPr>
        <w:ind w:firstLine="709"/>
      </w:pPr>
      <w:r w:rsidRPr="00275E74">
        <w:t>În anii de mijloc</w:t>
      </w:r>
      <w:r w:rsidRPr="00275E74">
        <w:rPr>
          <w:rFonts w:cs="Kartika"/>
        </w:rPr>
        <w:t>, precum și în partea a doua a vie</w:t>
      </w:r>
      <w:r w:rsidRPr="00275E74">
        <w:t>ț</w:t>
      </w:r>
      <w:r w:rsidRPr="00275E74">
        <w:rPr>
          <w:rFonts w:cs="Kartika"/>
        </w:rPr>
        <w:t>ii se înregistreaz</w:t>
      </w:r>
      <w:r w:rsidRPr="00275E74">
        <w:t>ă</w:t>
      </w:r>
      <w:r w:rsidRPr="00275E74">
        <w:rPr>
          <w:rFonts w:cs="Kartika"/>
        </w:rPr>
        <w:t xml:space="preserve"> o preponderen</w:t>
      </w:r>
      <w:r w:rsidRPr="00275E74">
        <w:t>ță</w:t>
      </w:r>
      <w:r w:rsidRPr="00275E74">
        <w:rPr>
          <w:rFonts w:cs="Kartika"/>
        </w:rPr>
        <w:t xml:space="preserve"> a efectivelor feminine, tot mai evident</w:t>
      </w:r>
      <w:r w:rsidRPr="00275E74">
        <w:t>ă</w:t>
      </w:r>
      <w:r w:rsidRPr="00275E74">
        <w:rPr>
          <w:rFonts w:cs="Kartika"/>
        </w:rPr>
        <w:t xml:space="preserve"> pe m</w:t>
      </w:r>
      <w:r w:rsidRPr="00275E74">
        <w:t>ă</w:t>
      </w:r>
      <w:r w:rsidRPr="00275E74">
        <w:rPr>
          <w:rFonts w:cs="Kartika"/>
        </w:rPr>
        <w:t>sura înaint</w:t>
      </w:r>
      <w:r w:rsidRPr="00275E74">
        <w:t>ă</w:t>
      </w:r>
      <w:r w:rsidRPr="00275E74">
        <w:rPr>
          <w:rFonts w:cs="Kartika"/>
        </w:rPr>
        <w:t>rii în vârst</w:t>
      </w:r>
      <w:r w:rsidRPr="00275E74">
        <w:t>ă</w:t>
      </w:r>
      <w:r w:rsidRPr="00275E74">
        <w:rPr>
          <w:rFonts w:cs="Kartika"/>
        </w:rPr>
        <w:t>, ca urmare a supr</w:t>
      </w:r>
      <w:r w:rsidRPr="00275E74">
        <w:t>amortalităț</w:t>
      </w:r>
      <w:r w:rsidRPr="00275E74">
        <w:rPr>
          <w:rFonts w:cs="Kartika"/>
        </w:rPr>
        <w:t>ii masculine la toate v</w:t>
      </w:r>
      <w:r w:rsidRPr="00275E74">
        <w:t>ă</w:t>
      </w:r>
      <w:r w:rsidRPr="00275E74">
        <w:rPr>
          <w:rFonts w:cs="Kartika"/>
        </w:rPr>
        <w:t xml:space="preserve">rstele </w:t>
      </w:r>
      <w:r w:rsidRPr="00275E74">
        <w:t>ș</w:t>
      </w:r>
      <w:r w:rsidRPr="00275E74">
        <w:rPr>
          <w:rFonts w:cs="Kartika"/>
        </w:rPr>
        <w:t>i mai ales la cele înaintate.</w:t>
      </w:r>
    </w:p>
    <w:p w14:paraId="7DB74321" w14:textId="77777777" w:rsidR="00C13E67" w:rsidRPr="00275E74" w:rsidRDefault="00C13E67" w:rsidP="00847A92">
      <w:pPr>
        <w:ind w:firstLine="709"/>
      </w:pPr>
      <w:r w:rsidRPr="00275E74">
        <w:t>Tendinț</w:t>
      </w:r>
      <w:r w:rsidRPr="00275E74">
        <w:rPr>
          <w:rFonts w:cs="Kartika"/>
        </w:rPr>
        <w:t>a de reducere a natalit</w:t>
      </w:r>
      <w:r w:rsidRPr="00275E74">
        <w:t>ăț</w:t>
      </w:r>
      <w:r w:rsidRPr="00275E74">
        <w:rPr>
          <w:rFonts w:cs="Kartika"/>
        </w:rPr>
        <w:t>ii determin</w:t>
      </w:r>
      <w:r w:rsidRPr="00275E74">
        <w:t>ă</w:t>
      </w:r>
      <w:r w:rsidRPr="00275E74">
        <w:rPr>
          <w:rFonts w:cs="Kartika"/>
        </w:rPr>
        <w:t xml:space="preserve"> îngustarea bazei piramidei vârstelor </w:t>
      </w:r>
      <w:r w:rsidRPr="00275E74">
        <w:t>ș</w:t>
      </w:r>
      <w:r w:rsidRPr="00275E74">
        <w:rPr>
          <w:rFonts w:cs="Kartika"/>
        </w:rPr>
        <w:t xml:space="preserve">i deci reducerea </w:t>
      </w:r>
      <w:r w:rsidRPr="00275E74">
        <w:rPr>
          <w:rFonts w:cs="Kartika"/>
        </w:rPr>
        <w:lastRenderedPageBreak/>
        <w:t>popula</w:t>
      </w:r>
      <w:r w:rsidRPr="00275E74">
        <w:t>ț</w:t>
      </w:r>
      <w:r w:rsidRPr="00275E74">
        <w:rPr>
          <w:rFonts w:cs="Kartika"/>
        </w:rPr>
        <w:t>iei tinere fa</w:t>
      </w:r>
      <w:r w:rsidRPr="00275E74">
        <w:t>ță</w:t>
      </w:r>
      <w:r w:rsidRPr="00275E74">
        <w:rPr>
          <w:rFonts w:cs="Kartika"/>
        </w:rPr>
        <w:t xml:space="preserve"> de total, paralel cu cre</w:t>
      </w:r>
      <w:r w:rsidRPr="00275E74">
        <w:t>ș</w:t>
      </w:r>
      <w:r w:rsidRPr="00275E74">
        <w:rPr>
          <w:rFonts w:cs="Kartika"/>
        </w:rPr>
        <w:t>terea corespunz</w:t>
      </w:r>
      <w:r w:rsidRPr="00275E74">
        <w:t>ă</w:t>
      </w:r>
      <w:r w:rsidRPr="00275E74">
        <w:rPr>
          <w:rFonts w:cs="Kartika"/>
        </w:rPr>
        <w:t>toare a ponderii p</w:t>
      </w:r>
      <w:r w:rsidRPr="00275E74">
        <w:t>opulaț</w:t>
      </w:r>
      <w:r w:rsidRPr="00275E74">
        <w:rPr>
          <w:rFonts w:cs="Kartika"/>
        </w:rPr>
        <w:t xml:space="preserve">iei adulte </w:t>
      </w:r>
      <w:r w:rsidRPr="00275E74">
        <w:t>ș</w:t>
      </w:r>
      <w:r w:rsidRPr="00275E74">
        <w:rPr>
          <w:rFonts w:cs="Kartika"/>
        </w:rPr>
        <w:t>i cu deosebire a celei vârstnice, generând o îmb</w:t>
      </w:r>
      <w:r w:rsidRPr="00275E74">
        <w:t>ă</w:t>
      </w:r>
      <w:r w:rsidRPr="00275E74">
        <w:rPr>
          <w:rFonts w:cs="Kartika"/>
        </w:rPr>
        <w:t>trânire demografic</w:t>
      </w:r>
      <w:r w:rsidRPr="00275E74">
        <w:t>ă</w:t>
      </w:r>
      <w:r w:rsidRPr="00275E74">
        <w:rPr>
          <w:rFonts w:cs="Kartika"/>
        </w:rPr>
        <w:t xml:space="preserve"> prin mic</w:t>
      </w:r>
      <w:r w:rsidRPr="00275E74">
        <w:t>ș</w:t>
      </w:r>
      <w:r w:rsidRPr="00275E74">
        <w:rPr>
          <w:rFonts w:cs="Kartika"/>
        </w:rPr>
        <w:t>orarea bazei piramidei vârst</w:t>
      </w:r>
      <w:r w:rsidRPr="00275E74">
        <w:t>elor.</w:t>
      </w:r>
    </w:p>
    <w:p w14:paraId="7A9736E8" w14:textId="77777777" w:rsidR="009819A2" w:rsidRDefault="009819A2" w:rsidP="00847A92">
      <w:pPr>
        <w:ind w:firstLine="709"/>
      </w:pPr>
    </w:p>
    <w:p w14:paraId="16224E1B" w14:textId="77777777" w:rsidR="009819A2" w:rsidRDefault="009819A2" w:rsidP="00847A92">
      <w:pPr>
        <w:ind w:firstLine="709"/>
      </w:pPr>
    </w:p>
    <w:p w14:paraId="3D1B23F9" w14:textId="77777777" w:rsidR="00F317CC" w:rsidRDefault="002E1198" w:rsidP="00847A92">
      <w:pPr>
        <w:pStyle w:val="Heading2"/>
        <w:ind w:firstLine="709"/>
      </w:pPr>
      <w:bookmarkStart w:id="206" w:name="_Toc437327188"/>
      <w:r>
        <w:t>3</w:t>
      </w:r>
      <w:r w:rsidR="00F317CC" w:rsidRPr="00CC4830">
        <w:t>.</w:t>
      </w:r>
      <w:r w:rsidR="00F317CC">
        <w:t>6</w:t>
      </w:r>
      <w:r w:rsidR="00F317CC" w:rsidRPr="00CC4830">
        <w:t>. Organizarea circulaţiei</w:t>
      </w:r>
      <w:bookmarkEnd w:id="206"/>
      <w:r w:rsidR="00F317CC" w:rsidRPr="00CC4830">
        <w:t xml:space="preserve"> </w:t>
      </w:r>
    </w:p>
    <w:p w14:paraId="553FC9D8" w14:textId="77777777" w:rsidR="00F317CC" w:rsidRPr="00CC4830" w:rsidRDefault="00F317CC" w:rsidP="00847A92">
      <w:pPr>
        <w:ind w:firstLine="709"/>
      </w:pPr>
    </w:p>
    <w:p w14:paraId="0B2F3AC4" w14:textId="77777777" w:rsidR="00F317CC" w:rsidRPr="00CC4830" w:rsidRDefault="002E1198" w:rsidP="00847A92">
      <w:pPr>
        <w:pStyle w:val="Heading3"/>
        <w:ind w:firstLine="709"/>
      </w:pPr>
      <w:bookmarkStart w:id="207" w:name="_Toc437327189"/>
      <w:r>
        <w:t>3</w:t>
      </w:r>
      <w:r w:rsidR="00F317CC" w:rsidRPr="00CC4830">
        <w:t>.</w:t>
      </w:r>
      <w:r w:rsidR="00F317CC">
        <w:t>6</w:t>
      </w:r>
      <w:r w:rsidR="00F317CC" w:rsidRPr="00CC4830">
        <w:t>.1. Municipiul Iaşi în contextul direcţiilor de dezvoltare prevăzute în Planul de Amenajare a Teritoriului Naţional (PATN) - Secţiunea I (L</w:t>
      </w:r>
      <w:r w:rsidR="00F317CC">
        <w:t>egea nr. 363 din</w:t>
      </w:r>
      <w:r w:rsidR="00F317CC" w:rsidRPr="00CC4830">
        <w:t xml:space="preserve"> 21.09.2006)</w:t>
      </w:r>
      <w:bookmarkEnd w:id="207"/>
    </w:p>
    <w:p w14:paraId="2DEE15C5" w14:textId="77777777" w:rsidR="00F317CC" w:rsidRDefault="00F317CC" w:rsidP="00847A92">
      <w:pPr>
        <w:pStyle w:val="Style18"/>
        <w:spacing w:line="300" w:lineRule="auto"/>
        <w:ind w:firstLine="709"/>
        <w:rPr>
          <w:rFonts w:ascii="Arial Narrow" w:eastAsia="MS Gothic" w:hAnsi="Arial Narrow"/>
        </w:rPr>
      </w:pPr>
    </w:p>
    <w:p w14:paraId="21C5F29F" w14:textId="77777777" w:rsidR="00F317CC" w:rsidRDefault="00F317CC" w:rsidP="00847A92">
      <w:pPr>
        <w:pStyle w:val="Style18"/>
        <w:spacing w:line="300" w:lineRule="auto"/>
        <w:ind w:firstLine="709"/>
        <w:rPr>
          <w:rFonts w:ascii="Arial Narrow" w:eastAsia="MS Gothic" w:hAnsi="Arial Narrow"/>
        </w:rPr>
      </w:pPr>
      <w:r w:rsidRPr="00CC4830">
        <w:rPr>
          <w:rFonts w:ascii="Arial Narrow" w:eastAsia="MS Gothic" w:hAnsi="Arial Narrow"/>
        </w:rPr>
        <w:t>Planul de amenajare a teritoriului naţional - Secţiunea I - Reţele de transport cuprinde direcţiile de dezvoltare a infrastructurii de transport.</w:t>
      </w:r>
    </w:p>
    <w:p w14:paraId="41F97F40" w14:textId="77777777" w:rsidR="00F317CC" w:rsidRPr="00CC4830" w:rsidRDefault="00F317CC" w:rsidP="00847A92">
      <w:pPr>
        <w:pStyle w:val="Style18"/>
        <w:spacing w:line="300" w:lineRule="auto"/>
        <w:ind w:firstLine="709"/>
        <w:rPr>
          <w:rFonts w:ascii="Arial Narrow" w:eastAsia="MS Gothic" w:hAnsi="Arial Narrow"/>
        </w:rPr>
      </w:pPr>
    </w:p>
    <w:p w14:paraId="1B938AA7" w14:textId="77777777" w:rsidR="00F317CC" w:rsidRPr="00C82215" w:rsidRDefault="00F317CC" w:rsidP="00847A92">
      <w:pPr>
        <w:ind w:firstLine="709"/>
        <w:rPr>
          <w:b/>
          <w:color w:val="800000"/>
          <w:sz w:val="28"/>
          <w:szCs w:val="28"/>
          <w:u w:val="single"/>
        </w:rPr>
      </w:pPr>
      <w:r w:rsidRPr="00C82215">
        <w:rPr>
          <w:b/>
          <w:color w:val="800000"/>
          <w:sz w:val="28"/>
          <w:szCs w:val="28"/>
          <w:u w:val="single"/>
        </w:rPr>
        <w:t>Căi rutiere</w:t>
      </w:r>
    </w:p>
    <w:p w14:paraId="063AD854" w14:textId="6B639075" w:rsidR="00F317CC" w:rsidRPr="00CC4830" w:rsidRDefault="00F317CC" w:rsidP="00847A92">
      <w:pPr>
        <w:pStyle w:val="Style18"/>
        <w:spacing w:line="300" w:lineRule="auto"/>
        <w:ind w:firstLine="709"/>
        <w:rPr>
          <w:rFonts w:ascii="Arial Narrow" w:eastAsia="MS Gothic" w:hAnsi="Arial Narrow"/>
        </w:rPr>
      </w:pPr>
      <w:r w:rsidRPr="00CC4830">
        <w:rPr>
          <w:rFonts w:ascii="Arial Narrow" w:eastAsia="MS Gothic" w:hAnsi="Arial Narrow"/>
        </w:rPr>
        <w:t>În cadrul Anexei nr. 1</w:t>
      </w:r>
      <w:r>
        <w:rPr>
          <w:rFonts w:ascii="Arial Narrow" w:eastAsia="MS Gothic" w:hAnsi="Arial Narrow"/>
          <w:lang w:val="ro-RO"/>
        </w:rPr>
        <w:t>:</w:t>
      </w:r>
      <w:r w:rsidRPr="00CC4830">
        <w:rPr>
          <w:rFonts w:ascii="Arial Narrow" w:eastAsia="MS Gothic" w:hAnsi="Arial Narrow"/>
        </w:rPr>
        <w:t xml:space="preserve"> Direcţii de dezvoltare</w:t>
      </w:r>
      <w:r>
        <w:rPr>
          <w:rFonts w:ascii="Arial Narrow" w:eastAsia="MS Gothic" w:hAnsi="Arial Narrow"/>
        </w:rPr>
        <w:t>,</w:t>
      </w:r>
      <w:r w:rsidRPr="00CC4830">
        <w:rPr>
          <w:rFonts w:ascii="Arial Narrow" w:eastAsia="MS Gothic" w:hAnsi="Arial Narrow"/>
        </w:rPr>
        <w:t xml:space="preserve"> prevăzute în Planul de amenajare a teritoriului national - Secţiunea I – Reţele de transport la secţiunea A. Reţeaua de căi rutiere (figura </w:t>
      </w:r>
      <w:r w:rsidR="00556C48">
        <w:rPr>
          <w:rFonts w:ascii="Arial Narrow" w:eastAsia="MS Gothic" w:hAnsi="Arial Narrow"/>
        </w:rPr>
        <w:t>3.6.1.a</w:t>
      </w:r>
      <w:r w:rsidRPr="00CC4830">
        <w:rPr>
          <w:rFonts w:ascii="Arial Narrow" w:eastAsia="MS Gothic" w:hAnsi="Arial Narrow"/>
        </w:rPr>
        <w:t xml:space="preserve">), sunt enumerate coridoarele dedicate autostrăzilor, dintre care </w:t>
      </w:r>
      <w:r>
        <w:rPr>
          <w:rFonts w:ascii="Arial Narrow" w:eastAsia="MS Gothic" w:hAnsi="Arial Narrow"/>
        </w:rPr>
        <w:t>cităm selectat pe cele situate î</w:t>
      </w:r>
      <w:r w:rsidRPr="00CC4830">
        <w:rPr>
          <w:rFonts w:ascii="Arial Narrow" w:eastAsia="MS Gothic" w:hAnsi="Arial Narrow"/>
        </w:rPr>
        <w:t>n aria de influenţă a municipiului Iaşi:</w:t>
      </w:r>
    </w:p>
    <w:p w14:paraId="1A89AFB6"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1.07. Albiţa</w:t>
      </w:r>
      <w:r w:rsidR="00F317CC" w:rsidRPr="00CC4830">
        <w:rPr>
          <w:rFonts w:ascii="Arial Narrow" w:eastAsia="MS Gothic" w:hAnsi="Arial Narrow"/>
          <w:vertAlign w:val="superscript"/>
        </w:rPr>
        <w:footnoteReference w:id="11"/>
      </w:r>
      <w:r w:rsidR="00F317CC" w:rsidRPr="00CC4830">
        <w:rPr>
          <w:rFonts w:ascii="Arial Narrow" w:eastAsia="MS Gothic" w:hAnsi="Arial Narrow"/>
          <w:vertAlign w:val="superscript"/>
        </w:rPr>
        <w:t>)</w:t>
      </w:r>
      <w:r w:rsidR="00F317CC" w:rsidRPr="00CC4830">
        <w:rPr>
          <w:rFonts w:ascii="Arial Narrow" w:eastAsia="MS Gothic" w:hAnsi="Arial Narrow"/>
        </w:rPr>
        <w:t xml:space="preserve"> - Huşi - Tecuci - Tişiţa – Buzău (parte a Coridorului IX); </w:t>
      </w:r>
    </w:p>
    <w:p w14:paraId="2F269E81"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1.16. Târgu Mureş - Piatra-Neamţ - Roman - Târgu Frumos - Iaşi - Sculeni*);</w:t>
      </w:r>
    </w:p>
    <w:p w14:paraId="19D6EFD6" w14:textId="3C621875" w:rsidR="00556C48" w:rsidRPr="00556C48" w:rsidRDefault="00556C48" w:rsidP="00556C48">
      <w:pPr>
        <w:pStyle w:val="Style18"/>
        <w:spacing w:line="300" w:lineRule="auto"/>
        <w:ind w:left="709" w:firstLine="0"/>
        <w:rPr>
          <w:rFonts w:eastAsia="MS Gothic"/>
          <w:b/>
          <w:i/>
          <w:color w:val="44546A" w:themeColor="text2"/>
        </w:rPr>
      </w:pPr>
      <w:r>
        <w:rPr>
          <w:rFonts w:ascii="Tahoma" w:eastAsia="Lucida Sans Unicode" w:hAnsi="Tahoma" w:cs="Tahoma"/>
          <w:noProof/>
          <w:sz w:val="22"/>
          <w:szCs w:val="22"/>
        </w:rPr>
        <w:drawing>
          <wp:inline distT="0" distB="0" distL="0" distR="0" wp14:anchorId="1E7DEABD" wp14:editId="50B9DBE6">
            <wp:extent cx="5363210" cy="2976880"/>
            <wp:effectExtent l="0" t="0" r="0" b="0"/>
            <wp:docPr id="42" name="Picture 6" descr="patn- retea drum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tn- retea drumuri"/>
                    <pic:cNvPicPr>
                      <a:picLocks noChangeAspect="1" noChangeArrowheads="1"/>
                    </pic:cNvPicPr>
                  </pic:nvPicPr>
                  <pic:blipFill>
                    <a:blip r:embed="rId28">
                      <a:extLst>
                        <a:ext uri="{28A0092B-C50C-407E-A947-70E740481C1C}">
                          <a14:useLocalDpi xmlns:a14="http://schemas.microsoft.com/office/drawing/2010/main" val="0"/>
                        </a:ext>
                      </a:extLst>
                    </a:blip>
                    <a:srcRect l="2132" t="15625" r="963" b="3125"/>
                    <a:stretch>
                      <a:fillRect/>
                    </a:stretch>
                  </pic:blipFill>
                  <pic:spPr bwMode="auto">
                    <a:xfrm>
                      <a:off x="0" y="0"/>
                      <a:ext cx="5363210" cy="2976880"/>
                    </a:xfrm>
                    <a:prstGeom prst="rect">
                      <a:avLst/>
                    </a:prstGeom>
                    <a:noFill/>
                    <a:ln>
                      <a:noFill/>
                    </a:ln>
                  </pic:spPr>
                </pic:pic>
              </a:graphicData>
            </a:graphic>
          </wp:inline>
        </w:drawing>
      </w:r>
      <w:r w:rsidRPr="00556C48">
        <w:rPr>
          <w:rFonts w:ascii="Calibri" w:eastAsia="MS Gothic" w:hAnsi="Calibri"/>
          <w:b/>
          <w:i/>
          <w:iCs/>
          <w:color w:val="44546A" w:themeColor="text2"/>
          <w:sz w:val="20"/>
          <w:szCs w:val="20"/>
          <w:lang w:val="pt-BR"/>
        </w:rPr>
        <w:t xml:space="preserve">Figura </w:t>
      </w:r>
      <w:r w:rsidRPr="00556C48">
        <w:rPr>
          <w:rFonts w:ascii="Calibri" w:eastAsia="MS Gothic" w:hAnsi="Calibri"/>
          <w:b/>
          <w:i/>
          <w:iCs/>
          <w:color w:val="44546A" w:themeColor="text2"/>
          <w:sz w:val="20"/>
          <w:szCs w:val="20"/>
        </w:rPr>
        <w:t xml:space="preserve">3.6.1.a - </w:t>
      </w:r>
      <w:r w:rsidRPr="00556C48">
        <w:rPr>
          <w:rFonts w:ascii="Calibri" w:eastAsia="MS Gothic" w:hAnsi="Calibri"/>
          <w:b/>
          <w:i/>
          <w:iCs/>
          <w:color w:val="44546A" w:themeColor="text2"/>
          <w:sz w:val="20"/>
          <w:szCs w:val="20"/>
          <w:lang w:val="pt-BR"/>
        </w:rPr>
        <w:t>Direcţiile de dezvoltare a reţelelor de căi rutiere (P.A.T.N. Secţiunea I. A)</w:t>
      </w:r>
    </w:p>
    <w:p w14:paraId="7F4A5039" w14:textId="77777777" w:rsidR="00556C48" w:rsidRDefault="00556C48" w:rsidP="00847A92">
      <w:pPr>
        <w:pStyle w:val="Style18"/>
        <w:spacing w:line="300" w:lineRule="auto"/>
        <w:ind w:firstLine="709"/>
        <w:rPr>
          <w:rFonts w:ascii="Arial Narrow" w:eastAsia="MS Gothic" w:hAnsi="Arial Narrow"/>
        </w:rPr>
      </w:pPr>
    </w:p>
    <w:p w14:paraId="220A0417" w14:textId="77777777" w:rsidR="00F317CC" w:rsidRPr="00CC4830" w:rsidRDefault="00F317CC" w:rsidP="00847A92">
      <w:pPr>
        <w:pStyle w:val="Style18"/>
        <w:spacing w:line="300" w:lineRule="auto"/>
        <w:ind w:firstLine="709"/>
        <w:rPr>
          <w:rFonts w:ascii="Arial Narrow" w:eastAsia="MS Gothic" w:hAnsi="Arial Narrow"/>
        </w:rPr>
      </w:pPr>
      <w:r w:rsidRPr="00CC4830">
        <w:rPr>
          <w:rFonts w:ascii="Arial Narrow" w:eastAsia="MS Gothic" w:hAnsi="Arial Narrow"/>
        </w:rPr>
        <w:lastRenderedPageBreak/>
        <w:t>În aceeaşi secţiune, la</w:t>
      </w:r>
      <w:r w:rsidRPr="00CC4830">
        <w:rPr>
          <w:rFonts w:ascii="Arial Narrow" w:eastAsia="MS Gothic" w:hAnsi="Arial Narrow"/>
          <w:i/>
        </w:rPr>
        <w:t xml:space="preserve"> punctul 3. Poduri noi,</w:t>
      </w:r>
      <w:r w:rsidRPr="00CC4830">
        <w:rPr>
          <w:rFonts w:ascii="Arial Narrow" w:eastAsia="MS Gothic" w:hAnsi="Arial Narrow"/>
        </w:rPr>
        <w:t xml:space="preserve"> se prevede, la o distanţă de numai 23 km de municipiul Iaşi, apariţia unui nou pod peste râul Prut, la Ungheni.</w:t>
      </w:r>
    </w:p>
    <w:p w14:paraId="754B9B07" w14:textId="77777777" w:rsidR="00F317CC" w:rsidRPr="00CC4830" w:rsidRDefault="00F317CC" w:rsidP="00847A92">
      <w:pPr>
        <w:pStyle w:val="Style18"/>
        <w:spacing w:line="300" w:lineRule="auto"/>
        <w:ind w:firstLine="709"/>
        <w:rPr>
          <w:rFonts w:ascii="Arial Narrow" w:eastAsia="MS Gothic" w:hAnsi="Arial Narrow"/>
        </w:rPr>
      </w:pPr>
    </w:p>
    <w:p w14:paraId="70874FFB" w14:textId="77777777" w:rsidR="00F317CC" w:rsidRPr="00CC4830" w:rsidRDefault="00F317CC" w:rsidP="00847A92">
      <w:pPr>
        <w:pStyle w:val="Style18"/>
        <w:spacing w:line="300" w:lineRule="auto"/>
        <w:ind w:firstLine="709"/>
        <w:rPr>
          <w:rFonts w:ascii="Arial Narrow" w:eastAsia="MS Gothic" w:hAnsi="Arial Narrow"/>
        </w:rPr>
      </w:pPr>
      <w:r w:rsidRPr="00CC4830">
        <w:rPr>
          <w:rFonts w:ascii="Arial Narrow" w:eastAsia="MS Gothic" w:hAnsi="Arial Narrow"/>
        </w:rPr>
        <w:t>În anul 2010 C</w:t>
      </w:r>
      <w:r>
        <w:rPr>
          <w:rFonts w:ascii="Arial Narrow" w:eastAsia="MS Gothic" w:hAnsi="Arial Narrow"/>
        </w:rPr>
        <w:t>.</w:t>
      </w:r>
      <w:r w:rsidRPr="00CC4830">
        <w:rPr>
          <w:rFonts w:ascii="Arial Narrow" w:eastAsia="MS Gothic" w:hAnsi="Arial Narrow"/>
        </w:rPr>
        <w:t>N</w:t>
      </w:r>
      <w:r>
        <w:rPr>
          <w:rFonts w:ascii="Arial Narrow" w:eastAsia="MS Gothic" w:hAnsi="Arial Narrow"/>
        </w:rPr>
        <w:t>.</w:t>
      </w:r>
      <w:r w:rsidRPr="00CC4830">
        <w:rPr>
          <w:rFonts w:ascii="Arial Narrow" w:eastAsia="MS Gothic" w:hAnsi="Arial Narrow"/>
        </w:rPr>
        <w:t>A</w:t>
      </w:r>
      <w:r>
        <w:rPr>
          <w:rFonts w:ascii="Arial Narrow" w:eastAsia="MS Gothic" w:hAnsi="Arial Narrow"/>
        </w:rPr>
        <w:t>.</w:t>
      </w:r>
      <w:r w:rsidRPr="00CC4830">
        <w:rPr>
          <w:rFonts w:ascii="Arial Narrow" w:eastAsia="MS Gothic" w:hAnsi="Arial Narrow"/>
        </w:rPr>
        <w:t>D</w:t>
      </w:r>
      <w:r>
        <w:rPr>
          <w:rFonts w:ascii="Arial Narrow" w:eastAsia="MS Gothic" w:hAnsi="Arial Narrow"/>
        </w:rPr>
        <w:t>.</w:t>
      </w:r>
      <w:r w:rsidRPr="00CC4830">
        <w:rPr>
          <w:rFonts w:ascii="Arial Narrow" w:eastAsia="MS Gothic" w:hAnsi="Arial Narrow"/>
        </w:rPr>
        <w:t>N</w:t>
      </w:r>
      <w:r>
        <w:rPr>
          <w:rFonts w:ascii="Arial Narrow" w:eastAsia="MS Gothic" w:hAnsi="Arial Narrow"/>
        </w:rPr>
        <w:t>.</w:t>
      </w:r>
      <w:r w:rsidRPr="00CC4830">
        <w:rPr>
          <w:rFonts w:ascii="Arial Narrow" w:eastAsia="MS Gothic" w:hAnsi="Arial Narrow"/>
        </w:rPr>
        <w:t>R</w:t>
      </w:r>
      <w:r>
        <w:rPr>
          <w:rFonts w:ascii="Arial Narrow" w:eastAsia="MS Gothic" w:hAnsi="Arial Narrow"/>
        </w:rPr>
        <w:t>.</w:t>
      </w:r>
      <w:r w:rsidRPr="00CC4830">
        <w:rPr>
          <w:rFonts w:ascii="Arial Narrow" w:eastAsia="MS Gothic" w:hAnsi="Arial Narrow"/>
        </w:rPr>
        <w:t xml:space="preserve"> a iniţiat elaborarea unui studiu de fezabilitate pentru </w:t>
      </w:r>
      <w:r w:rsidRPr="00CC4830">
        <w:rPr>
          <w:rFonts w:ascii="Arial Narrow" w:eastAsia="MS Gothic" w:hAnsi="Arial Narrow"/>
          <w:b/>
          <w:i/>
        </w:rPr>
        <w:t>Autostrada Târgu Mureş – Iaşi – Ungheni</w:t>
      </w:r>
      <w:r w:rsidRPr="00CC4830">
        <w:rPr>
          <w:rFonts w:ascii="Arial Narrow" w:eastAsia="MS Gothic" w:hAnsi="Arial Narrow"/>
        </w:rPr>
        <w:t>, considerată ca o alternativă pentru traficul care se va desfăşura între Coridoarele de Transport Pan-european nr. IV şi IX. Studiul de fezabilitate a fost realizat pe trei tronsoane, după cum urmează:</w:t>
      </w:r>
    </w:p>
    <w:p w14:paraId="12143484" w14:textId="77777777" w:rsidR="00F317CC" w:rsidRPr="00CC4830" w:rsidRDefault="00EF586C" w:rsidP="00EF586C">
      <w:pPr>
        <w:ind w:left="709" w:firstLine="0"/>
      </w:pPr>
      <w:r>
        <w:t xml:space="preserve">1. </w:t>
      </w:r>
      <w:r w:rsidR="00F317CC" w:rsidRPr="00CC4830">
        <w:t>T</w:t>
      </w:r>
      <w:r w:rsidR="00F317CC">
        <w:t>ronson Târgu-Mureş- Ditrău – 91,</w:t>
      </w:r>
      <w:r w:rsidR="00F317CC" w:rsidRPr="00CC4830">
        <w:t>6 km</w:t>
      </w:r>
      <w:r w:rsidR="00BB2C28">
        <w:t xml:space="preserve"> </w:t>
      </w:r>
      <w:r w:rsidR="00F317CC" w:rsidRPr="00CC4830">
        <w:t>(S</w:t>
      </w:r>
      <w:r w:rsidR="00F317CC">
        <w:t>.</w:t>
      </w:r>
      <w:r w:rsidR="00F317CC" w:rsidRPr="00CC4830">
        <w:t>C</w:t>
      </w:r>
      <w:r w:rsidR="00F317CC">
        <w:t>.</w:t>
      </w:r>
      <w:r w:rsidR="00F317CC" w:rsidRPr="00CC4830">
        <w:t xml:space="preserve"> SEARCH CORPORATION S</w:t>
      </w:r>
      <w:r w:rsidR="00F317CC">
        <w:t>.</w:t>
      </w:r>
      <w:r w:rsidR="00F317CC" w:rsidRPr="00CC4830">
        <w:t>R</w:t>
      </w:r>
      <w:r w:rsidR="00F317CC">
        <w:t>.</w:t>
      </w:r>
      <w:r w:rsidR="00F317CC" w:rsidRPr="00CC4830">
        <w:t>L</w:t>
      </w:r>
      <w:r w:rsidR="00F317CC">
        <w:t>.</w:t>
      </w:r>
      <w:r w:rsidR="00F317CC" w:rsidRPr="00CC4830">
        <w:t xml:space="preserve">); </w:t>
      </w:r>
    </w:p>
    <w:p w14:paraId="2C2F67D3" w14:textId="77777777" w:rsidR="00F317CC" w:rsidRPr="00CC4830" w:rsidRDefault="00EF586C" w:rsidP="00EF586C">
      <w:pPr>
        <w:ind w:left="709" w:firstLine="0"/>
      </w:pPr>
      <w:r>
        <w:t xml:space="preserve">2. </w:t>
      </w:r>
      <w:r w:rsidR="00F317CC" w:rsidRPr="00CC4830">
        <w:t>Tro</w:t>
      </w:r>
      <w:r w:rsidR="00F317CC">
        <w:t>nson Ditrău - Târgu Neamţ – 118,</w:t>
      </w:r>
      <w:r w:rsidR="00F317CC" w:rsidRPr="00CC4830">
        <w:t>100 km (S</w:t>
      </w:r>
      <w:r w:rsidR="00F317CC">
        <w:t>.</w:t>
      </w:r>
      <w:r w:rsidR="00F317CC" w:rsidRPr="00CC4830">
        <w:t>C</w:t>
      </w:r>
      <w:r w:rsidR="00F317CC">
        <w:t>.</w:t>
      </w:r>
      <w:r w:rsidR="00F317CC" w:rsidRPr="00CC4830">
        <w:t xml:space="preserve"> IPTANA S</w:t>
      </w:r>
      <w:r w:rsidR="00F317CC">
        <w:t>.</w:t>
      </w:r>
      <w:r w:rsidR="00F317CC" w:rsidRPr="00CC4830">
        <w:t>A</w:t>
      </w:r>
      <w:r w:rsidR="00F317CC">
        <w:t>.</w:t>
      </w:r>
      <w:r w:rsidR="00F317CC" w:rsidRPr="00CC4830">
        <w:t xml:space="preserve">); </w:t>
      </w:r>
    </w:p>
    <w:p w14:paraId="31AEC226" w14:textId="77777777" w:rsidR="00F317CC" w:rsidRPr="00CC4830" w:rsidRDefault="00EF586C" w:rsidP="00EF586C">
      <w:pPr>
        <w:ind w:left="709" w:firstLine="0"/>
      </w:pPr>
      <w:r>
        <w:t xml:space="preserve">3. </w:t>
      </w:r>
      <w:r w:rsidR="00F317CC" w:rsidRPr="00CC4830">
        <w:t>Tro</w:t>
      </w:r>
      <w:r w:rsidR="00F317CC">
        <w:t>nson Târgu Neamţ -</w:t>
      </w:r>
      <w:r w:rsidR="005D34D3">
        <w:t xml:space="preserve"> </w:t>
      </w:r>
      <w:r w:rsidR="00F317CC">
        <w:t>Ungheni – 100,</w:t>
      </w:r>
      <w:r w:rsidR="00F317CC" w:rsidRPr="00CC4830">
        <w:t>6 km – (S</w:t>
      </w:r>
      <w:r w:rsidR="00F317CC">
        <w:t>.</w:t>
      </w:r>
      <w:r w:rsidR="00F317CC" w:rsidRPr="00CC4830">
        <w:t>C</w:t>
      </w:r>
      <w:r w:rsidR="00F317CC">
        <w:t>.</w:t>
      </w:r>
      <w:r w:rsidR="00F317CC" w:rsidRPr="00CC4830">
        <w:t xml:space="preserve"> INOCSA S</w:t>
      </w:r>
      <w:r w:rsidR="00F317CC">
        <w:t>.</w:t>
      </w:r>
      <w:r w:rsidR="00F317CC" w:rsidRPr="00CC4830">
        <w:t>R</w:t>
      </w:r>
      <w:r w:rsidR="00F317CC">
        <w:t>.</w:t>
      </w:r>
      <w:r w:rsidR="00F317CC" w:rsidRPr="00CC4830">
        <w:t>L</w:t>
      </w:r>
      <w:r w:rsidR="00F317CC">
        <w:t>.</w:t>
      </w:r>
      <w:r w:rsidR="00F317CC" w:rsidRPr="00CC4830">
        <w:t>).</w:t>
      </w:r>
    </w:p>
    <w:p w14:paraId="185B03FF" w14:textId="77777777" w:rsidR="00F317CC" w:rsidRDefault="00F317CC" w:rsidP="00847A92">
      <w:pPr>
        <w:ind w:firstLine="709"/>
        <w:rPr>
          <w:b/>
        </w:rPr>
      </w:pPr>
    </w:p>
    <w:p w14:paraId="76B51F75" w14:textId="77777777" w:rsidR="00F317CC" w:rsidRPr="00C82215" w:rsidRDefault="00F317CC" w:rsidP="00847A92">
      <w:pPr>
        <w:ind w:firstLine="709"/>
        <w:rPr>
          <w:b/>
          <w:color w:val="800000"/>
          <w:sz w:val="28"/>
          <w:szCs w:val="28"/>
          <w:u w:val="single"/>
        </w:rPr>
      </w:pPr>
      <w:r w:rsidRPr="00C82215">
        <w:rPr>
          <w:b/>
          <w:color w:val="800000"/>
          <w:sz w:val="28"/>
          <w:szCs w:val="28"/>
          <w:u w:val="single"/>
        </w:rPr>
        <w:t>Căi ferate</w:t>
      </w:r>
    </w:p>
    <w:p w14:paraId="1D84B2D5" w14:textId="77777777" w:rsidR="00F317CC" w:rsidRPr="006A1681" w:rsidRDefault="00F317CC" w:rsidP="00847A92">
      <w:pPr>
        <w:ind w:firstLine="709"/>
        <w:rPr>
          <w:lang w:eastAsia="ja-JP" w:bidi="ar-SA"/>
        </w:rPr>
      </w:pPr>
      <w:r w:rsidRPr="006A1681">
        <w:rPr>
          <w:lang w:eastAsia="ja-JP" w:bidi="ar-SA"/>
        </w:rPr>
        <w:t xml:space="preserve">Conform Secţiunii B. Reţeaua de căi feroviare a PATN 1. Linii de cale ferată convenţionale, cu viteza până la 160km/h pe trasee existente reabilitate, următoarele tronsoane de cale ferată ce deservesc municipiul Iaşi trebuie modernizate: </w:t>
      </w:r>
    </w:p>
    <w:p w14:paraId="06CD5B71" w14:textId="77777777" w:rsidR="00F317CC" w:rsidRPr="006A1681" w:rsidRDefault="00EF586C" w:rsidP="00847A92">
      <w:pPr>
        <w:ind w:firstLine="709"/>
        <w:rPr>
          <w:lang w:eastAsia="ja-JP" w:bidi="ar-SA"/>
        </w:rPr>
      </w:pPr>
      <w:r>
        <w:rPr>
          <w:lang w:eastAsia="ja-JP" w:bidi="ar-SA"/>
        </w:rPr>
        <w:t xml:space="preserve">- </w:t>
      </w:r>
      <w:r w:rsidR="00F317CC" w:rsidRPr="006A1681">
        <w:rPr>
          <w:lang w:eastAsia="ja-JP" w:bidi="ar-SA"/>
        </w:rPr>
        <w:t>1.05. Cristeşti Jijia</w:t>
      </w:r>
      <w:r w:rsidR="00F317CC" w:rsidRPr="006A1681">
        <w:rPr>
          <w:vertAlign w:val="superscript"/>
          <w:lang w:eastAsia="ja-JP" w:bidi="ar-SA"/>
        </w:rPr>
        <w:footnoteReference w:id="12"/>
      </w:r>
      <w:r w:rsidR="00F317CC" w:rsidRPr="006A1681">
        <w:rPr>
          <w:lang w:eastAsia="ja-JP" w:bidi="ar-SA"/>
        </w:rPr>
        <w:t xml:space="preserve"> - Iaşi - Paşcani - Bacău - Adjud - Mărăşeşti - Focşani - Buzău - Ploieşti - Bucureşti - Giurgiu</w:t>
      </w:r>
      <w:r w:rsidR="00F317CC" w:rsidRPr="006A1681">
        <w:rPr>
          <w:vertAlign w:val="superscript"/>
          <w:lang w:eastAsia="ja-JP" w:bidi="ar-SA"/>
        </w:rPr>
        <w:footnoteReference w:id="13"/>
      </w:r>
      <w:r w:rsidR="00F317CC" w:rsidRPr="006A1681">
        <w:rPr>
          <w:lang w:eastAsia="ja-JP" w:bidi="ar-SA"/>
        </w:rPr>
        <w:t xml:space="preserve"> (parte a Coridorului IX şi a reţelei de transport feroviar TEN -F</w:t>
      </w:r>
      <w:r w:rsidR="00F317CC" w:rsidRPr="006A1681">
        <w:rPr>
          <w:vertAlign w:val="superscript"/>
          <w:lang w:eastAsia="ja-JP" w:bidi="ar-SA"/>
        </w:rPr>
        <w:footnoteReference w:id="14"/>
      </w:r>
      <w:r w:rsidR="00F317CC" w:rsidRPr="006A1681">
        <w:rPr>
          <w:lang w:eastAsia="ja-JP" w:bidi="ar-SA"/>
        </w:rPr>
        <w:t>).</w:t>
      </w:r>
    </w:p>
    <w:p w14:paraId="6AB28018" w14:textId="15898A61" w:rsidR="00503275" w:rsidRPr="00503275" w:rsidRDefault="00503275" w:rsidP="00503275">
      <w:pPr>
        <w:spacing w:line="120" w:lineRule="atLeast"/>
        <w:jc w:val="center"/>
        <w:rPr>
          <w:rFonts w:ascii="Tahoma" w:hAnsi="Tahoma"/>
          <w:b/>
          <w:i/>
          <w:color w:val="44546A" w:themeColor="text2"/>
          <w:szCs w:val="22"/>
        </w:rPr>
      </w:pPr>
      <w:r>
        <w:rPr>
          <w:rFonts w:ascii="Tahoma" w:hAnsi="Tahoma"/>
          <w:noProof/>
          <w:szCs w:val="22"/>
          <w:lang w:val="en-US" w:eastAsia="en-US" w:bidi="ar-SA"/>
        </w:rPr>
        <w:drawing>
          <wp:inline distT="0" distB="0" distL="0" distR="0" wp14:anchorId="00A3E90B" wp14:editId="237D35E6">
            <wp:extent cx="5359076" cy="3352404"/>
            <wp:effectExtent l="0" t="0" r="635" b="635"/>
            <wp:docPr id="43" name="Picture 8" descr="patn-retea 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tn-retea cf"/>
                    <pic:cNvPicPr>
                      <a:picLocks noChangeAspect="1" noChangeArrowheads="1"/>
                    </pic:cNvPicPr>
                  </pic:nvPicPr>
                  <pic:blipFill>
                    <a:blip r:embed="rId29">
                      <a:extLst>
                        <a:ext uri="{28A0092B-C50C-407E-A947-70E740481C1C}">
                          <a14:useLocalDpi xmlns:a14="http://schemas.microsoft.com/office/drawing/2010/main" val="0"/>
                        </a:ext>
                      </a:extLst>
                    </a:blip>
                    <a:srcRect l="836" t="2905" r="1352" b="1309"/>
                    <a:stretch>
                      <a:fillRect/>
                    </a:stretch>
                  </pic:blipFill>
                  <pic:spPr bwMode="auto">
                    <a:xfrm>
                      <a:off x="0" y="0"/>
                      <a:ext cx="5359076" cy="3352404"/>
                    </a:xfrm>
                    <a:prstGeom prst="rect">
                      <a:avLst/>
                    </a:prstGeom>
                    <a:noFill/>
                    <a:ln>
                      <a:noFill/>
                    </a:ln>
                  </pic:spPr>
                </pic:pic>
              </a:graphicData>
            </a:graphic>
          </wp:inline>
        </w:drawing>
      </w:r>
      <w:r w:rsidRPr="00503275">
        <w:rPr>
          <w:rFonts w:ascii="Calibri" w:hAnsi="Calibri" w:cs="Times New Roman"/>
          <w:b/>
          <w:i/>
          <w:iCs/>
          <w:color w:val="44546A" w:themeColor="text2"/>
          <w:sz w:val="22"/>
          <w:szCs w:val="22"/>
          <w:lang w:val="pt-BR" w:eastAsia="en-US" w:bidi="ar-SA"/>
        </w:rPr>
        <w:t>Figura 3.6.1.b - Direcţiile de dezvoltare a reţelelor de căi feroviare (P.A.T.N. Secţiunea I. B)</w:t>
      </w:r>
    </w:p>
    <w:p w14:paraId="0F39AB29" w14:textId="77777777" w:rsidR="00F317CC" w:rsidRPr="006A1681" w:rsidRDefault="00F317CC" w:rsidP="00847A92">
      <w:pPr>
        <w:ind w:firstLine="709"/>
      </w:pPr>
    </w:p>
    <w:p w14:paraId="326804B5" w14:textId="77777777" w:rsidR="00F317CC" w:rsidRPr="00C82215" w:rsidRDefault="00F317CC" w:rsidP="00847A92">
      <w:pPr>
        <w:ind w:firstLine="709"/>
        <w:rPr>
          <w:b/>
          <w:color w:val="800000"/>
          <w:sz w:val="28"/>
          <w:szCs w:val="28"/>
          <w:u w:val="single"/>
        </w:rPr>
      </w:pPr>
      <w:r w:rsidRPr="00C82215">
        <w:rPr>
          <w:b/>
          <w:color w:val="800000"/>
          <w:sz w:val="28"/>
          <w:szCs w:val="28"/>
          <w:u w:val="single"/>
        </w:rPr>
        <w:t>Căi aeriene</w:t>
      </w:r>
    </w:p>
    <w:p w14:paraId="5B89722A" w14:textId="77777777" w:rsidR="00F317CC" w:rsidRDefault="00F317CC" w:rsidP="00847A92">
      <w:pPr>
        <w:ind w:firstLine="709"/>
        <w:rPr>
          <w:lang w:eastAsia="ja-JP" w:bidi="ar-SA"/>
        </w:rPr>
      </w:pPr>
      <w:r w:rsidRPr="006A1681">
        <w:rPr>
          <w:lang w:eastAsia="ja-JP" w:bidi="ar-SA"/>
        </w:rPr>
        <w:t xml:space="preserve">În cadrul </w:t>
      </w:r>
      <w:r w:rsidRPr="006A1681">
        <w:rPr>
          <w:i/>
          <w:lang w:eastAsia="ja-JP" w:bidi="ar-SA"/>
        </w:rPr>
        <w:t>Secţiunii D. Reţeaua de aeroporturi. 1. Aeroporturi existente</w:t>
      </w:r>
      <w:r w:rsidRPr="006A1681">
        <w:rPr>
          <w:lang w:eastAsia="ja-JP" w:bidi="ar-SA"/>
        </w:rPr>
        <w:t xml:space="preserve"> din PATN sunt prevăzute lucrări de modernizare pentru Aeroportul Iaşi (la pct. 1.07).</w:t>
      </w:r>
      <w:r w:rsidR="00BB2C28">
        <w:rPr>
          <w:lang w:eastAsia="ja-JP" w:bidi="ar-SA"/>
        </w:rPr>
        <w:t xml:space="preserve"> </w:t>
      </w:r>
    </w:p>
    <w:p w14:paraId="14477D7A" w14:textId="208FBBDC" w:rsidR="00503275" w:rsidRDefault="00503275" w:rsidP="00503275">
      <w:pPr>
        <w:spacing w:line="120" w:lineRule="atLeast"/>
        <w:jc w:val="center"/>
        <w:rPr>
          <w:rFonts w:ascii="Tahoma" w:hAnsi="Tahoma"/>
          <w:szCs w:val="22"/>
        </w:rPr>
      </w:pPr>
      <w:r>
        <w:rPr>
          <w:rFonts w:ascii="Tahoma" w:hAnsi="Tahoma"/>
          <w:noProof/>
          <w:szCs w:val="22"/>
          <w:lang w:val="en-US" w:eastAsia="en-US" w:bidi="ar-SA"/>
        </w:rPr>
        <w:drawing>
          <wp:inline distT="0" distB="0" distL="0" distR="0" wp14:anchorId="38259164" wp14:editId="3BC21AED">
            <wp:extent cx="5363210" cy="2963545"/>
            <wp:effectExtent l="0" t="0" r="0" b="8255"/>
            <wp:docPr id="44" name="Picture 10" descr="patn-aeroport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tn-aeroporturi"/>
                    <pic:cNvPicPr>
                      <a:picLocks noChangeAspect="1" noChangeArrowheads="1"/>
                    </pic:cNvPicPr>
                  </pic:nvPicPr>
                  <pic:blipFill>
                    <a:blip r:embed="rId30">
                      <a:extLst>
                        <a:ext uri="{28A0092B-C50C-407E-A947-70E740481C1C}">
                          <a14:useLocalDpi xmlns:a14="http://schemas.microsoft.com/office/drawing/2010/main" val="0"/>
                        </a:ext>
                      </a:extLst>
                    </a:blip>
                    <a:srcRect l="2132" t="15625" r="963" b="3282"/>
                    <a:stretch>
                      <a:fillRect/>
                    </a:stretch>
                  </pic:blipFill>
                  <pic:spPr bwMode="auto">
                    <a:xfrm>
                      <a:off x="0" y="0"/>
                      <a:ext cx="5363210" cy="2963545"/>
                    </a:xfrm>
                    <a:prstGeom prst="rect">
                      <a:avLst/>
                    </a:prstGeom>
                    <a:noFill/>
                    <a:ln>
                      <a:noFill/>
                    </a:ln>
                  </pic:spPr>
                </pic:pic>
              </a:graphicData>
            </a:graphic>
          </wp:inline>
        </w:drawing>
      </w:r>
    </w:p>
    <w:p w14:paraId="588E6C33" w14:textId="1945AB45" w:rsidR="00503275" w:rsidRPr="00503275" w:rsidRDefault="00503275" w:rsidP="00503275">
      <w:pPr>
        <w:pStyle w:val="Caption"/>
        <w:spacing w:after="240" w:line="120" w:lineRule="atLeast"/>
        <w:rPr>
          <w:rFonts w:ascii="Calibri" w:hAnsi="Calibri" w:cs="Times New Roman"/>
          <w:iCs w:val="0"/>
          <w:sz w:val="22"/>
          <w:szCs w:val="22"/>
          <w:lang w:val="it-IT" w:eastAsia="en-US" w:bidi="ar-SA"/>
        </w:rPr>
      </w:pPr>
      <w:r w:rsidRPr="00731B33">
        <w:rPr>
          <w:rFonts w:ascii="Calibri" w:hAnsi="Calibri" w:cs="Times New Roman"/>
          <w:iCs w:val="0"/>
          <w:sz w:val="22"/>
          <w:szCs w:val="22"/>
          <w:lang w:val="it-IT" w:eastAsia="en-US" w:bidi="ar-SA"/>
        </w:rPr>
        <w:t xml:space="preserve">Figura </w:t>
      </w:r>
      <w:r>
        <w:rPr>
          <w:rFonts w:ascii="Calibri" w:hAnsi="Calibri" w:cs="Times New Roman"/>
          <w:iCs w:val="0"/>
          <w:sz w:val="22"/>
          <w:szCs w:val="22"/>
          <w:lang w:val="en-US" w:eastAsia="en-US" w:bidi="ar-SA"/>
        </w:rPr>
        <w:t xml:space="preserve">3.6.1.c - </w:t>
      </w:r>
      <w:r w:rsidRPr="00853298">
        <w:rPr>
          <w:rFonts w:ascii="Calibri" w:hAnsi="Calibri" w:cs="Times New Roman"/>
          <w:iCs w:val="0"/>
          <w:sz w:val="22"/>
          <w:szCs w:val="22"/>
          <w:lang w:val="it-IT" w:eastAsia="en-US" w:bidi="ar-SA"/>
        </w:rPr>
        <w:t>Direcţiile de dezvoltare a reţelei de aeroporturi (P.A.T.N.</w:t>
      </w:r>
      <w:r>
        <w:rPr>
          <w:rFonts w:ascii="Calibri" w:hAnsi="Calibri" w:cs="Times New Roman"/>
          <w:iCs w:val="0"/>
          <w:sz w:val="22"/>
          <w:szCs w:val="22"/>
          <w:lang w:val="it-IT" w:eastAsia="en-US" w:bidi="ar-SA"/>
        </w:rPr>
        <w:t xml:space="preserve"> Secţiunea I. D)</w:t>
      </w:r>
    </w:p>
    <w:p w14:paraId="42ED8A00" w14:textId="77777777" w:rsidR="00F317CC" w:rsidRPr="00CC4830" w:rsidRDefault="00F317CC" w:rsidP="00847A92">
      <w:pPr>
        <w:ind w:firstLine="709"/>
      </w:pPr>
    </w:p>
    <w:p w14:paraId="2DD40C8D" w14:textId="77777777" w:rsidR="00F317CC" w:rsidRPr="00CC4830" w:rsidRDefault="00F317CC" w:rsidP="00847A92">
      <w:pPr>
        <w:ind w:firstLine="709"/>
        <w:rPr>
          <w:lang w:eastAsia="ja-JP" w:bidi="ar-SA"/>
        </w:rPr>
      </w:pPr>
      <w:r w:rsidRPr="00CC4830">
        <w:rPr>
          <w:lang w:eastAsia="ja-JP" w:bidi="ar-SA"/>
        </w:rPr>
        <w:t>În prezent, prin existenţa aeroportului, sunt asigurate legături aeriene directe prin curse regulate cu destinaţii în România (Bucureşti), Austria (Viena), Italia (Roma, Bologna, Torino), Marea Britanie (Londra) şi prin curse neregulate cu destinaţii în Grecia (Heraklion) şi Turcia (Kusadasi, Fibula).</w:t>
      </w:r>
    </w:p>
    <w:p w14:paraId="3AF23BF0" w14:textId="77777777" w:rsidR="00F317CC" w:rsidRPr="00CC4830" w:rsidRDefault="00F317CC" w:rsidP="00847A92">
      <w:pPr>
        <w:ind w:firstLine="709"/>
        <w:rPr>
          <w:lang w:eastAsia="ja-JP" w:bidi="ar-SA"/>
        </w:rPr>
      </w:pPr>
      <w:r w:rsidRPr="00CC4830">
        <w:rPr>
          <w:lang w:eastAsia="ja-JP" w:bidi="ar-SA"/>
        </w:rPr>
        <w:t>La momentul elaborării prezentului memoriu, modernizarea aeroportului Iaşi se află deja în fază de execuţie. Principalele caracteristici ale proiectului de modernizare sunt:</w:t>
      </w:r>
    </w:p>
    <w:p w14:paraId="79F2414C"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pista nouă de 2400 m lungime şi 60 m lăţime (inclusiv acostamente) - cod operare 4D; </w:t>
      </w:r>
    </w:p>
    <w:p w14:paraId="5DBFFC04"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cale de rula</w:t>
      </w:r>
      <w:r w:rsidR="00F317CC">
        <w:rPr>
          <w:rFonts w:ascii="Arial Narrow" w:eastAsia="MS Gothic" w:hAnsi="Arial Narrow"/>
        </w:rPr>
        <w:t>re acces platformă de îmbarcare-</w:t>
      </w:r>
      <w:r w:rsidR="00F317CC" w:rsidRPr="00CC4830">
        <w:rPr>
          <w:rFonts w:ascii="Arial Narrow" w:eastAsia="MS Gothic" w:hAnsi="Arial Narrow"/>
        </w:rPr>
        <w:t xml:space="preserve">debarcare; </w:t>
      </w:r>
    </w:p>
    <w:p w14:paraId="29340596"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platformă de îmbarcare debarcare în zona terminalelor existente;</w:t>
      </w:r>
    </w:p>
    <w:p w14:paraId="4BC7270E"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reţea de canalizare nouă pentru asigurarea preluării apelor pluviale de pe noile suprafeţe de mişcare;</w:t>
      </w:r>
    </w:p>
    <w:p w14:paraId="32321C94"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asigurare echipamente de radionavigaţie pentru categoria a II-a de operare pe ambele direcţii;</w:t>
      </w:r>
    </w:p>
    <w:p w14:paraId="477F2119"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sistem de balizaj luminos pentru categoria II de operare – OACI pentru ambele direcţii de operare; </w:t>
      </w:r>
    </w:p>
    <w:p w14:paraId="732592EC"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sistem de iluminat platformă, uzina electrică, împrejmuire incintă. </w:t>
      </w:r>
    </w:p>
    <w:p w14:paraId="03825595" w14:textId="77777777" w:rsidR="00F317CC" w:rsidRPr="00CC4830" w:rsidRDefault="00F317CC" w:rsidP="00847A92">
      <w:pPr>
        <w:ind w:firstLine="709"/>
        <w:rPr>
          <w:lang w:eastAsia="ja-JP" w:bidi="ar-SA"/>
        </w:rPr>
      </w:pPr>
      <w:r w:rsidRPr="00CC4830">
        <w:rPr>
          <w:lang w:eastAsia="ja-JP" w:bidi="ar-SA"/>
        </w:rPr>
        <w:t>În vederea realizării obiectivului de investiţii „Dezvoltarea şi modernizarea Aeroportului Internaţional Iaşi”, în perioada 2010 – 2011, asocierea dintre firmele S</w:t>
      </w:r>
      <w:r>
        <w:rPr>
          <w:lang w:eastAsia="ja-JP" w:bidi="ar-SA"/>
        </w:rPr>
        <w:t>.</w:t>
      </w:r>
      <w:r w:rsidRPr="00CC4830">
        <w:rPr>
          <w:lang w:eastAsia="ja-JP" w:bidi="ar-SA"/>
        </w:rPr>
        <w:t>C</w:t>
      </w:r>
      <w:r>
        <w:rPr>
          <w:lang w:eastAsia="ja-JP" w:bidi="ar-SA"/>
        </w:rPr>
        <w:t>.</w:t>
      </w:r>
      <w:r w:rsidRPr="00CC4830">
        <w:rPr>
          <w:lang w:eastAsia="ja-JP" w:bidi="ar-SA"/>
        </w:rPr>
        <w:t xml:space="preserve"> Relians Corp S</w:t>
      </w:r>
      <w:r>
        <w:rPr>
          <w:lang w:eastAsia="ja-JP" w:bidi="ar-SA"/>
        </w:rPr>
        <w:t>.</w:t>
      </w:r>
      <w:r w:rsidRPr="00CC4830">
        <w:rPr>
          <w:lang w:eastAsia="ja-JP" w:bidi="ar-SA"/>
        </w:rPr>
        <w:t>R</w:t>
      </w:r>
      <w:r>
        <w:rPr>
          <w:lang w:eastAsia="ja-JP" w:bidi="ar-SA"/>
        </w:rPr>
        <w:t>.</w:t>
      </w:r>
      <w:r w:rsidRPr="00CC4830">
        <w:rPr>
          <w:lang w:eastAsia="ja-JP" w:bidi="ar-SA"/>
        </w:rPr>
        <w:t>L</w:t>
      </w:r>
      <w:r>
        <w:rPr>
          <w:lang w:eastAsia="ja-JP" w:bidi="ar-SA"/>
        </w:rPr>
        <w:t>.</w:t>
      </w:r>
      <w:r w:rsidRPr="00CC4830">
        <w:rPr>
          <w:lang w:eastAsia="ja-JP" w:bidi="ar-SA"/>
        </w:rPr>
        <w:t xml:space="preserve">, </w:t>
      </w:r>
      <w:r>
        <w:rPr>
          <w:lang w:eastAsia="ja-JP" w:bidi="ar-SA"/>
        </w:rPr>
        <w:t xml:space="preserve">S.C. </w:t>
      </w:r>
      <w:r w:rsidRPr="00CC4830">
        <w:rPr>
          <w:lang w:eastAsia="ja-JP" w:bidi="ar-SA"/>
        </w:rPr>
        <w:t>Iptana S</w:t>
      </w:r>
      <w:r>
        <w:rPr>
          <w:lang w:eastAsia="ja-JP" w:bidi="ar-SA"/>
        </w:rPr>
        <w:t>.</w:t>
      </w:r>
      <w:r w:rsidRPr="00CC4830">
        <w:rPr>
          <w:lang w:eastAsia="ja-JP" w:bidi="ar-SA"/>
        </w:rPr>
        <w:t>A</w:t>
      </w:r>
      <w:r>
        <w:rPr>
          <w:lang w:eastAsia="ja-JP" w:bidi="ar-SA"/>
        </w:rPr>
        <w:t>.</w:t>
      </w:r>
      <w:r w:rsidRPr="00CC4830">
        <w:rPr>
          <w:lang w:eastAsia="ja-JP" w:bidi="ar-SA"/>
        </w:rPr>
        <w:t xml:space="preserve"> şi S</w:t>
      </w:r>
      <w:r>
        <w:rPr>
          <w:lang w:eastAsia="ja-JP" w:bidi="ar-SA"/>
        </w:rPr>
        <w:t>.</w:t>
      </w:r>
      <w:r w:rsidRPr="00CC4830">
        <w:rPr>
          <w:lang w:eastAsia="ja-JP" w:bidi="ar-SA"/>
        </w:rPr>
        <w:t>C</w:t>
      </w:r>
      <w:r>
        <w:rPr>
          <w:lang w:eastAsia="ja-JP" w:bidi="ar-SA"/>
        </w:rPr>
        <w:t>.</w:t>
      </w:r>
      <w:r w:rsidRPr="00CC4830">
        <w:rPr>
          <w:lang w:eastAsia="ja-JP" w:bidi="ar-SA"/>
        </w:rPr>
        <w:t xml:space="preserve"> Reliance Travel and Consulting S</w:t>
      </w:r>
      <w:r>
        <w:rPr>
          <w:lang w:eastAsia="ja-JP" w:bidi="ar-SA"/>
        </w:rPr>
        <w:t>.</w:t>
      </w:r>
      <w:r w:rsidRPr="00CC4830">
        <w:rPr>
          <w:lang w:eastAsia="ja-JP" w:bidi="ar-SA"/>
        </w:rPr>
        <w:t>R</w:t>
      </w:r>
      <w:r>
        <w:rPr>
          <w:lang w:eastAsia="ja-JP" w:bidi="ar-SA"/>
        </w:rPr>
        <w:t>.</w:t>
      </w:r>
      <w:r w:rsidRPr="00CC4830">
        <w:rPr>
          <w:lang w:eastAsia="ja-JP" w:bidi="ar-SA"/>
        </w:rPr>
        <w:t>L</w:t>
      </w:r>
      <w:r>
        <w:rPr>
          <w:lang w:eastAsia="ja-JP" w:bidi="ar-SA"/>
        </w:rPr>
        <w:t>.</w:t>
      </w:r>
      <w:r w:rsidRPr="00CC4830">
        <w:rPr>
          <w:lang w:eastAsia="ja-JP" w:bidi="ar-SA"/>
        </w:rPr>
        <w:t xml:space="preserve"> au realizat un studiu de oportunitate pentru determinarea şi implementarea procedurii optime. În cadrul acestui studiu a fost realizată şi o prognoză a traficului pentru aeroportul Iaşi pentru perioada 2011 - 2020. </w:t>
      </w:r>
    </w:p>
    <w:p w14:paraId="3A19F3B2" w14:textId="77777777" w:rsidR="00F317CC" w:rsidRPr="00CC4830" w:rsidRDefault="00F317CC" w:rsidP="00847A92">
      <w:pPr>
        <w:ind w:firstLine="709"/>
        <w:rPr>
          <w:lang w:eastAsia="ja-JP" w:bidi="ar-SA"/>
        </w:rPr>
      </w:pPr>
      <w:r w:rsidRPr="00CC4830">
        <w:rPr>
          <w:lang w:eastAsia="ja-JP" w:bidi="ar-SA"/>
        </w:rPr>
        <w:t xml:space="preserve">Pentru estimarea traficului de perspectivă au fost luate în considerare cursele interne şi externe </w:t>
      </w:r>
      <w:r w:rsidRPr="00CC4830">
        <w:rPr>
          <w:lang w:eastAsia="ja-JP" w:bidi="ar-SA"/>
        </w:rPr>
        <w:lastRenderedPageBreak/>
        <w:t>regulate existente, cursele externe neregulate existente, precum şi operarea unor curse noi către:</w:t>
      </w:r>
    </w:p>
    <w:p w14:paraId="10A6C0D8"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Italia (Roma, Bergamo şi Verona);</w:t>
      </w:r>
      <w:r w:rsidR="00BB2C28">
        <w:rPr>
          <w:rFonts w:ascii="Arial Narrow" w:eastAsia="MS Gothic" w:hAnsi="Arial Narrow"/>
        </w:rPr>
        <w:t xml:space="preserve"> </w:t>
      </w:r>
    </w:p>
    <w:p w14:paraId="6840D564"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unul din hub-urile Paris, Praga sau Amsterdam;</w:t>
      </w:r>
    </w:p>
    <w:p w14:paraId="1A473CA4"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Franţa (Paris);</w:t>
      </w:r>
    </w:p>
    <w:p w14:paraId="39EE14DA"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Germania (Frankfurt, München); </w:t>
      </w:r>
    </w:p>
    <w:p w14:paraId="7DA2CEA7"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Olanda (Amsterdam).</w:t>
      </w:r>
    </w:p>
    <w:p w14:paraId="69DEC63D" w14:textId="77777777" w:rsidR="00EF586C" w:rsidRDefault="00EF586C" w:rsidP="00847A92">
      <w:pPr>
        <w:ind w:firstLine="709"/>
        <w:rPr>
          <w:lang w:eastAsia="ja-JP" w:bidi="ar-SA"/>
        </w:rPr>
      </w:pPr>
    </w:p>
    <w:p w14:paraId="22680FD1" w14:textId="77777777" w:rsidR="00F317CC" w:rsidRPr="00CC4830" w:rsidRDefault="00F317CC" w:rsidP="00847A92">
      <w:pPr>
        <w:ind w:firstLine="709"/>
        <w:rPr>
          <w:lang w:eastAsia="ja-JP" w:bidi="ar-SA"/>
        </w:rPr>
      </w:pPr>
      <w:r w:rsidRPr="00CC4830">
        <w:rPr>
          <w:lang w:eastAsia="ja-JP" w:bidi="ar-SA"/>
        </w:rPr>
        <w:t>Dezvoltarea aerogării adaptată şi compatibilă cu standardele impuse de operatorii aerieni şi de evoluţia tehnologiei la nivel global prezintă mai multe avantaje, precum:</w:t>
      </w:r>
    </w:p>
    <w:p w14:paraId="0D338FDC"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asigură conectare la viitoarea autostradă Târgu Mureş - Iaşi - Ungheni; </w:t>
      </w:r>
    </w:p>
    <w:p w14:paraId="0E22909D"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beneficiază de existenţa infrastructurii de transport pe cale ferată largă facilitându-se, astfel, legătura feroviară cu Republica Moldova, Ucraina şi Rusia; </w:t>
      </w:r>
    </w:p>
    <w:p w14:paraId="5F129885" w14:textId="77777777" w:rsidR="00F317CC" w:rsidRPr="00CC4830"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permite crearea unui pol de creştere economică în zona Moldovei prin concentrarea de structuri de afaceri la Iaşi numita “Future Hub Iasi”; </w:t>
      </w:r>
    </w:p>
    <w:p w14:paraId="67721D13" w14:textId="77777777" w:rsidR="00F317CC" w:rsidRDefault="00EF586C" w:rsidP="00EF586C">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generează un potenţial de conectare rutier/feroviar/aerian.</w:t>
      </w:r>
    </w:p>
    <w:p w14:paraId="12E26F34" w14:textId="6E2C82BA" w:rsidR="00503275" w:rsidRPr="009D3E74" w:rsidRDefault="00503275" w:rsidP="00503275">
      <w:pPr>
        <w:spacing w:line="120" w:lineRule="atLeast"/>
        <w:jc w:val="center"/>
        <w:rPr>
          <w:rFonts w:ascii="Tahoma" w:hAnsi="Tahoma"/>
          <w:szCs w:val="22"/>
        </w:rPr>
      </w:pPr>
      <w:r>
        <w:rPr>
          <w:rFonts w:ascii="Tahoma" w:hAnsi="Tahoma"/>
          <w:noProof/>
          <w:szCs w:val="22"/>
          <w:lang w:val="en-US" w:eastAsia="en-US" w:bidi="ar-SA"/>
        </w:rPr>
        <w:drawing>
          <wp:inline distT="0" distB="0" distL="0" distR="0" wp14:anchorId="5DD36BFB" wp14:editId="145DD120">
            <wp:extent cx="5395595" cy="3871595"/>
            <wp:effectExtent l="0" t="0" r="0" b="0"/>
            <wp:docPr id="48" name="Picture 12" descr="pa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95595" cy="3871595"/>
                    </a:xfrm>
                    <a:prstGeom prst="rect">
                      <a:avLst/>
                    </a:prstGeom>
                    <a:noFill/>
                    <a:ln>
                      <a:noFill/>
                    </a:ln>
                  </pic:spPr>
                </pic:pic>
              </a:graphicData>
            </a:graphic>
          </wp:inline>
        </w:drawing>
      </w:r>
    </w:p>
    <w:p w14:paraId="13D0CA67" w14:textId="782E0ED1" w:rsidR="00503275" w:rsidRPr="00484992" w:rsidRDefault="00503275" w:rsidP="00503275">
      <w:pPr>
        <w:pStyle w:val="Caption"/>
        <w:spacing w:after="240" w:line="120" w:lineRule="atLeast"/>
        <w:rPr>
          <w:rFonts w:ascii="Calibri" w:hAnsi="Calibri" w:cs="Times New Roman"/>
          <w:iCs w:val="0"/>
          <w:sz w:val="22"/>
          <w:szCs w:val="22"/>
          <w:lang w:val="it-IT" w:eastAsia="en-US" w:bidi="ar-SA"/>
        </w:rPr>
      </w:pPr>
      <w:r w:rsidRPr="00484992">
        <w:rPr>
          <w:rFonts w:ascii="Calibri" w:hAnsi="Calibri" w:cs="Times New Roman"/>
          <w:iCs w:val="0"/>
          <w:sz w:val="22"/>
          <w:szCs w:val="22"/>
          <w:lang w:val="it-IT" w:eastAsia="en-US" w:bidi="ar-SA"/>
        </w:rPr>
        <w:t xml:space="preserve">Figura </w:t>
      </w:r>
      <w:r>
        <w:rPr>
          <w:rFonts w:ascii="Calibri" w:hAnsi="Calibri" w:cs="Times New Roman"/>
          <w:iCs w:val="0"/>
          <w:sz w:val="22"/>
          <w:szCs w:val="22"/>
          <w:lang w:val="en-US" w:eastAsia="en-US" w:bidi="ar-SA"/>
        </w:rPr>
        <w:t xml:space="preserve">3.6.1.d - </w:t>
      </w:r>
      <w:r>
        <w:rPr>
          <w:rFonts w:ascii="Calibri" w:hAnsi="Calibri" w:cs="Times New Roman"/>
          <w:iCs w:val="0"/>
          <w:sz w:val="22"/>
          <w:szCs w:val="22"/>
          <w:lang w:val="it-IT" w:eastAsia="en-US" w:bidi="ar-SA"/>
        </w:rPr>
        <w:t xml:space="preserve"> Aeroportul Internaţional Iaşi – Plan de situaţie</w:t>
      </w:r>
    </w:p>
    <w:p w14:paraId="0489A05C" w14:textId="77777777" w:rsidR="00503275" w:rsidRPr="00CC4830" w:rsidRDefault="00503275" w:rsidP="00EF586C">
      <w:pPr>
        <w:pStyle w:val="Style18"/>
        <w:spacing w:line="300" w:lineRule="auto"/>
        <w:ind w:left="709" w:firstLine="0"/>
        <w:rPr>
          <w:rFonts w:ascii="Arial Narrow" w:eastAsia="MS Gothic" w:hAnsi="Arial Narrow"/>
        </w:rPr>
      </w:pPr>
    </w:p>
    <w:p w14:paraId="1FD25E49" w14:textId="77777777" w:rsidR="00F317CC" w:rsidRPr="00771BA3" w:rsidRDefault="00F317CC" w:rsidP="00847A92">
      <w:pPr>
        <w:ind w:firstLine="709"/>
        <w:rPr>
          <w:lang w:eastAsia="ja-JP" w:bidi="ar-SA"/>
        </w:rPr>
      </w:pPr>
      <w:r w:rsidRPr="00771BA3">
        <w:rPr>
          <w:lang w:eastAsia="ja-JP" w:bidi="ar-SA"/>
        </w:rPr>
        <w:t>Pentru Aeroportul Iaşi, în cadrul planşei Circulaţii</w:t>
      </w:r>
      <w:r w:rsidR="00BB2C28" w:rsidRPr="00771BA3">
        <w:rPr>
          <w:lang w:eastAsia="ja-JP" w:bidi="ar-SA"/>
        </w:rPr>
        <w:t xml:space="preserve"> </w:t>
      </w:r>
      <w:r w:rsidRPr="00771BA3">
        <w:rPr>
          <w:lang w:eastAsia="ja-JP" w:bidi="ar-SA"/>
        </w:rPr>
        <w:t xml:space="preserve">– propuneri au fost ilustrate grafic suprafaţa de apropiere, suprafaţa de urcare la decolare şi suprafaţa conică, suprafete aferente zonei de obstacolare. </w:t>
      </w:r>
    </w:p>
    <w:p w14:paraId="6477DE13" w14:textId="77777777" w:rsidR="00F317CC" w:rsidRPr="006A1681" w:rsidRDefault="00BB2C28" w:rsidP="00847A92">
      <w:pPr>
        <w:ind w:firstLine="709"/>
        <w:rPr>
          <w:lang w:eastAsia="ja-JP" w:bidi="ar-SA"/>
        </w:rPr>
      </w:pPr>
      <w:r>
        <w:rPr>
          <w:lang w:eastAsia="ja-JP" w:bidi="ar-SA"/>
        </w:rPr>
        <w:t xml:space="preserve"> </w:t>
      </w:r>
    </w:p>
    <w:p w14:paraId="658F6AA6" w14:textId="77777777" w:rsidR="00F317CC" w:rsidRPr="00C82215" w:rsidRDefault="00F317CC" w:rsidP="00847A92">
      <w:pPr>
        <w:ind w:firstLine="709"/>
        <w:rPr>
          <w:b/>
          <w:color w:val="800000"/>
          <w:sz w:val="28"/>
          <w:szCs w:val="28"/>
          <w:u w:val="single"/>
        </w:rPr>
      </w:pPr>
      <w:r w:rsidRPr="00C82215">
        <w:rPr>
          <w:b/>
          <w:color w:val="800000"/>
          <w:sz w:val="28"/>
          <w:szCs w:val="28"/>
          <w:u w:val="single"/>
        </w:rPr>
        <w:lastRenderedPageBreak/>
        <w:t>Căi navigabile</w:t>
      </w:r>
    </w:p>
    <w:p w14:paraId="49FB43C9" w14:textId="77777777" w:rsidR="00F317CC" w:rsidRPr="006A1681" w:rsidRDefault="00F317CC" w:rsidP="00847A92">
      <w:pPr>
        <w:ind w:firstLine="709"/>
        <w:rPr>
          <w:lang w:eastAsia="ja-JP" w:bidi="ar-SA"/>
        </w:rPr>
      </w:pPr>
      <w:r w:rsidRPr="006A1681">
        <w:rPr>
          <w:lang w:eastAsia="ja-JP" w:bidi="ar-SA"/>
        </w:rPr>
        <w:t>În cadrul</w:t>
      </w:r>
      <w:r w:rsidRPr="006A1681">
        <w:rPr>
          <w:i/>
          <w:lang w:eastAsia="ja-JP" w:bidi="ar-SA"/>
        </w:rPr>
        <w:t xml:space="preserve"> Secţiunii C. Reţeaua de căi navigabile interioare şi porturi</w:t>
      </w:r>
      <w:r w:rsidRPr="006A1681">
        <w:rPr>
          <w:lang w:eastAsia="ja-JP" w:bidi="ar-SA"/>
        </w:rPr>
        <w:t xml:space="preserve"> sunt prevăzute atât lucrări de amenajare pentru Râul Prut între Dunăre şi nodul hidrotehnic Stânca-Costeşti (la pct. 1.07), cât şi apariţia de porturi noi pe Râul Prut la: Oancea, Fălciu, Riseşti, Prisăcani (la pct. 5.01). Portul prevăzut la Prisăcani este situat la cca. 28 km sud-est de municipiul Iaşi. </w:t>
      </w:r>
    </w:p>
    <w:p w14:paraId="47645BEC" w14:textId="77777777" w:rsidR="00F317CC" w:rsidRPr="006A1681" w:rsidRDefault="00F317CC" w:rsidP="00847A92">
      <w:pPr>
        <w:ind w:firstLine="709"/>
        <w:rPr>
          <w:lang w:eastAsia="ja-JP" w:bidi="ar-SA"/>
        </w:rPr>
      </w:pPr>
      <w:r w:rsidRPr="006A1681">
        <w:rPr>
          <w:lang w:eastAsia="ja-JP" w:bidi="ar-SA"/>
        </w:rPr>
        <w:t>Până în prezent nu au fost asumate strategii şi nu au fost făcute publice proiecte care să includă un port nou în apropierea municipiului Iaşi / zona Prisăcani.</w:t>
      </w:r>
    </w:p>
    <w:p w14:paraId="3EC79F8F" w14:textId="33D39BB4" w:rsidR="00503275" w:rsidRPr="007C6E78" w:rsidRDefault="00503275" w:rsidP="00503275">
      <w:pPr>
        <w:spacing w:line="120" w:lineRule="atLeast"/>
        <w:jc w:val="center"/>
        <w:rPr>
          <w:rFonts w:ascii="Tahoma" w:hAnsi="Tahoma"/>
          <w:szCs w:val="22"/>
        </w:rPr>
      </w:pPr>
      <w:r>
        <w:rPr>
          <w:rFonts w:ascii="Tahoma" w:hAnsi="Tahoma"/>
          <w:noProof/>
          <w:szCs w:val="22"/>
          <w:lang w:val="en-US" w:eastAsia="en-US" w:bidi="ar-SA"/>
        </w:rPr>
        <w:drawing>
          <wp:inline distT="0" distB="0" distL="0" distR="0" wp14:anchorId="182E2ED7" wp14:editId="1C52E97A">
            <wp:extent cx="5753100" cy="3683000"/>
            <wp:effectExtent l="0" t="0" r="12700" b="0"/>
            <wp:docPr id="50" name="Picture 14" descr="patn-cai naviga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tn-cai navigabil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3683000"/>
                    </a:xfrm>
                    <a:prstGeom prst="rect">
                      <a:avLst/>
                    </a:prstGeom>
                    <a:noFill/>
                    <a:ln>
                      <a:noFill/>
                    </a:ln>
                  </pic:spPr>
                </pic:pic>
              </a:graphicData>
            </a:graphic>
          </wp:inline>
        </w:drawing>
      </w:r>
    </w:p>
    <w:p w14:paraId="0B41064C" w14:textId="66CD71CB" w:rsidR="00503275" w:rsidRPr="00484992" w:rsidRDefault="00503275" w:rsidP="00503275">
      <w:pPr>
        <w:pStyle w:val="Caption"/>
        <w:spacing w:after="240" w:line="120" w:lineRule="atLeast"/>
        <w:rPr>
          <w:rFonts w:ascii="Calibri" w:hAnsi="Calibri" w:cs="Times New Roman"/>
          <w:iCs w:val="0"/>
          <w:sz w:val="22"/>
          <w:szCs w:val="22"/>
          <w:lang w:val="pt-BR" w:eastAsia="en-US" w:bidi="ar-SA"/>
        </w:rPr>
      </w:pPr>
      <w:r w:rsidRPr="00484992">
        <w:rPr>
          <w:rFonts w:ascii="Calibri" w:hAnsi="Calibri" w:cs="Times New Roman"/>
          <w:iCs w:val="0"/>
          <w:sz w:val="22"/>
          <w:szCs w:val="22"/>
          <w:lang w:val="pt-BR" w:eastAsia="en-US" w:bidi="ar-SA"/>
        </w:rPr>
        <w:t>Figura</w:t>
      </w:r>
      <w:r>
        <w:rPr>
          <w:rFonts w:ascii="Calibri" w:hAnsi="Calibri" w:cs="Times New Roman"/>
          <w:iCs w:val="0"/>
          <w:sz w:val="22"/>
          <w:szCs w:val="22"/>
          <w:lang w:val="en-US" w:eastAsia="en-US" w:bidi="ar-SA"/>
        </w:rPr>
        <w:t>3.6.1.e</w:t>
      </w:r>
      <w:r w:rsidRPr="00484992">
        <w:rPr>
          <w:rFonts w:ascii="Calibri" w:hAnsi="Calibri" w:cs="Times New Roman"/>
          <w:iCs w:val="0"/>
          <w:sz w:val="22"/>
          <w:szCs w:val="22"/>
          <w:lang w:val="pt-BR" w:eastAsia="en-US" w:bidi="ar-SA"/>
        </w:rPr>
        <w:t>.</w:t>
      </w:r>
      <w:r>
        <w:rPr>
          <w:rFonts w:ascii="Calibri" w:hAnsi="Calibri" w:cs="Times New Roman"/>
          <w:iCs w:val="0"/>
          <w:sz w:val="22"/>
          <w:szCs w:val="22"/>
          <w:lang w:val="pt-BR" w:eastAsia="en-US" w:bidi="ar-SA"/>
        </w:rPr>
        <w:t xml:space="preserve">- </w:t>
      </w:r>
      <w:r w:rsidRPr="00484992">
        <w:rPr>
          <w:rFonts w:ascii="Calibri" w:hAnsi="Calibri" w:cs="Times New Roman"/>
          <w:iCs w:val="0"/>
          <w:sz w:val="22"/>
          <w:szCs w:val="22"/>
          <w:lang w:val="pt-BR" w:eastAsia="en-US" w:bidi="ar-SA"/>
        </w:rPr>
        <w:t xml:space="preserve"> Direc</w:t>
      </w:r>
      <w:r>
        <w:rPr>
          <w:rFonts w:ascii="Calibri" w:hAnsi="Calibri" w:cs="Times New Roman"/>
          <w:iCs w:val="0"/>
          <w:sz w:val="22"/>
          <w:szCs w:val="22"/>
          <w:lang w:val="pt-BR" w:eastAsia="en-US" w:bidi="ar-SA"/>
        </w:rPr>
        <w:t>ţ</w:t>
      </w:r>
      <w:r w:rsidRPr="00484992">
        <w:rPr>
          <w:rFonts w:ascii="Calibri" w:hAnsi="Calibri" w:cs="Times New Roman"/>
          <w:iCs w:val="0"/>
          <w:sz w:val="22"/>
          <w:szCs w:val="22"/>
          <w:lang w:val="pt-BR" w:eastAsia="en-US" w:bidi="ar-SA"/>
        </w:rPr>
        <w:t>iile de dezvoltare a re</w:t>
      </w:r>
      <w:r>
        <w:rPr>
          <w:rFonts w:ascii="Calibri" w:hAnsi="Calibri" w:cs="Times New Roman"/>
          <w:iCs w:val="0"/>
          <w:sz w:val="22"/>
          <w:szCs w:val="22"/>
          <w:lang w:val="pt-BR" w:eastAsia="en-US" w:bidi="ar-SA"/>
        </w:rPr>
        <w:t>ţ</w:t>
      </w:r>
      <w:r w:rsidRPr="00484992">
        <w:rPr>
          <w:rFonts w:ascii="Calibri" w:hAnsi="Calibri" w:cs="Times New Roman"/>
          <w:iCs w:val="0"/>
          <w:sz w:val="22"/>
          <w:szCs w:val="22"/>
          <w:lang w:val="pt-BR" w:eastAsia="en-US" w:bidi="ar-SA"/>
        </w:rPr>
        <w:t>elei de c</w:t>
      </w:r>
      <w:r>
        <w:rPr>
          <w:rFonts w:ascii="Calibri" w:hAnsi="Calibri" w:cs="Times New Roman"/>
          <w:iCs w:val="0"/>
          <w:sz w:val="22"/>
          <w:szCs w:val="22"/>
          <w:lang w:val="pt-BR" w:eastAsia="en-US" w:bidi="ar-SA"/>
        </w:rPr>
        <w:t>ă</w:t>
      </w:r>
      <w:r w:rsidRPr="00484992">
        <w:rPr>
          <w:rFonts w:ascii="Calibri" w:hAnsi="Calibri" w:cs="Times New Roman"/>
          <w:iCs w:val="0"/>
          <w:sz w:val="22"/>
          <w:szCs w:val="22"/>
          <w:lang w:val="pt-BR" w:eastAsia="en-US" w:bidi="ar-SA"/>
        </w:rPr>
        <w:t>i navigabile (P.A.T.N. Sectiunea I. C)</w:t>
      </w:r>
    </w:p>
    <w:p w14:paraId="702747C5" w14:textId="77777777" w:rsidR="00F317CC" w:rsidRDefault="00F317CC" w:rsidP="00847A92">
      <w:pPr>
        <w:ind w:firstLine="709"/>
        <w:rPr>
          <w:b/>
        </w:rPr>
      </w:pPr>
    </w:p>
    <w:p w14:paraId="2DF94502" w14:textId="77777777" w:rsidR="00F317CC" w:rsidRPr="00C82215" w:rsidRDefault="00F317CC" w:rsidP="00847A92">
      <w:pPr>
        <w:ind w:firstLine="709"/>
        <w:rPr>
          <w:b/>
          <w:color w:val="800000"/>
          <w:sz w:val="28"/>
          <w:szCs w:val="28"/>
          <w:u w:val="single"/>
        </w:rPr>
      </w:pPr>
      <w:r w:rsidRPr="00C82215">
        <w:rPr>
          <w:b/>
          <w:color w:val="800000"/>
          <w:sz w:val="28"/>
          <w:szCs w:val="28"/>
          <w:u w:val="single"/>
        </w:rPr>
        <w:t>Reţeaua de transport combinat</w:t>
      </w:r>
    </w:p>
    <w:p w14:paraId="4ED91BB1" w14:textId="77777777" w:rsidR="00F317CC" w:rsidRPr="006A1681" w:rsidRDefault="00F317CC" w:rsidP="00847A92">
      <w:pPr>
        <w:ind w:firstLine="709"/>
        <w:rPr>
          <w:lang w:eastAsia="ja-JP" w:bidi="ar-SA"/>
        </w:rPr>
      </w:pPr>
      <w:r w:rsidRPr="006A1681">
        <w:rPr>
          <w:lang w:eastAsia="ja-JP" w:bidi="ar-SA"/>
        </w:rPr>
        <w:t>În P</w:t>
      </w:r>
      <w:r>
        <w:rPr>
          <w:lang w:eastAsia="ja-JP" w:bidi="ar-SA"/>
        </w:rPr>
        <w:t>.</w:t>
      </w:r>
      <w:r w:rsidRPr="006A1681">
        <w:rPr>
          <w:lang w:eastAsia="ja-JP" w:bidi="ar-SA"/>
        </w:rPr>
        <w:t>A</w:t>
      </w:r>
      <w:r>
        <w:rPr>
          <w:lang w:eastAsia="ja-JP" w:bidi="ar-SA"/>
        </w:rPr>
        <w:t>.</w:t>
      </w:r>
      <w:r w:rsidRPr="006A1681">
        <w:rPr>
          <w:lang w:eastAsia="ja-JP" w:bidi="ar-SA"/>
        </w:rPr>
        <w:t>T</w:t>
      </w:r>
      <w:r>
        <w:rPr>
          <w:lang w:eastAsia="ja-JP" w:bidi="ar-SA"/>
        </w:rPr>
        <w:t>.</w:t>
      </w:r>
      <w:r w:rsidRPr="006A1681">
        <w:rPr>
          <w:lang w:eastAsia="ja-JP" w:bidi="ar-SA"/>
        </w:rPr>
        <w:t>N</w:t>
      </w:r>
      <w:r>
        <w:rPr>
          <w:lang w:eastAsia="ja-JP" w:bidi="ar-SA"/>
        </w:rPr>
        <w:t>.</w:t>
      </w:r>
      <w:r w:rsidRPr="006A1681">
        <w:rPr>
          <w:lang w:eastAsia="ja-JP" w:bidi="ar-SA"/>
        </w:rPr>
        <w:t>, Secţiunea E. Reţeaua de transport combinat include în capitolul 1. Terminale de transport combinat existente, la care urmează să se execute lucrări de modernizare la pct. 1.20: Terminalul Socola Mărfuri.</w:t>
      </w:r>
    </w:p>
    <w:p w14:paraId="149ACE41" w14:textId="1CA9CE5D" w:rsidR="00503275" w:rsidRPr="007C6E78" w:rsidRDefault="00503275" w:rsidP="00503275">
      <w:pPr>
        <w:spacing w:line="120" w:lineRule="atLeast"/>
        <w:jc w:val="center"/>
        <w:rPr>
          <w:rFonts w:ascii="Tahoma" w:hAnsi="Tahoma"/>
          <w:szCs w:val="22"/>
        </w:rPr>
      </w:pPr>
      <w:r>
        <w:rPr>
          <w:rFonts w:ascii="Tahoma" w:hAnsi="Tahoma"/>
          <w:noProof/>
          <w:szCs w:val="22"/>
          <w:lang w:val="en-US" w:eastAsia="en-US" w:bidi="ar-SA"/>
        </w:rPr>
        <w:lastRenderedPageBreak/>
        <w:drawing>
          <wp:inline distT="0" distB="0" distL="0" distR="0" wp14:anchorId="0AC7231D" wp14:editId="52D3A690">
            <wp:extent cx="5752465" cy="3677285"/>
            <wp:effectExtent l="0" t="0" r="0" b="5715"/>
            <wp:docPr id="58" name="Picture 16" descr="patn-transport combin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tn-transport combina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2465" cy="3677285"/>
                    </a:xfrm>
                    <a:prstGeom prst="rect">
                      <a:avLst/>
                    </a:prstGeom>
                    <a:noFill/>
                    <a:ln>
                      <a:noFill/>
                    </a:ln>
                  </pic:spPr>
                </pic:pic>
              </a:graphicData>
            </a:graphic>
          </wp:inline>
        </w:drawing>
      </w:r>
    </w:p>
    <w:p w14:paraId="11E7485E" w14:textId="5CA70A47" w:rsidR="00503275" w:rsidRPr="00484992" w:rsidRDefault="00503275" w:rsidP="00503275">
      <w:pPr>
        <w:pStyle w:val="Caption"/>
        <w:spacing w:after="240" w:line="120" w:lineRule="atLeast"/>
        <w:rPr>
          <w:rFonts w:ascii="Calibri" w:hAnsi="Calibri" w:cs="Times New Roman"/>
          <w:iCs w:val="0"/>
          <w:sz w:val="22"/>
          <w:szCs w:val="22"/>
          <w:lang w:val="pt-BR" w:eastAsia="en-US" w:bidi="ar-SA"/>
        </w:rPr>
      </w:pPr>
      <w:r w:rsidRPr="00484992">
        <w:rPr>
          <w:rFonts w:ascii="Calibri" w:hAnsi="Calibri" w:cs="Times New Roman"/>
          <w:iCs w:val="0"/>
          <w:sz w:val="22"/>
          <w:szCs w:val="22"/>
          <w:lang w:val="pt-BR" w:eastAsia="en-US" w:bidi="ar-SA"/>
        </w:rPr>
        <w:t xml:space="preserve">Figura </w:t>
      </w:r>
      <w:r>
        <w:rPr>
          <w:rFonts w:ascii="Calibri" w:hAnsi="Calibri" w:cs="Times New Roman"/>
          <w:iCs w:val="0"/>
          <w:sz w:val="22"/>
          <w:szCs w:val="22"/>
          <w:lang w:val="en-US" w:eastAsia="en-US" w:bidi="ar-SA"/>
        </w:rPr>
        <w:t xml:space="preserve">3.6.1.f - </w:t>
      </w:r>
      <w:r w:rsidRPr="00484992">
        <w:rPr>
          <w:rFonts w:ascii="Calibri" w:hAnsi="Calibri" w:cs="Times New Roman"/>
          <w:iCs w:val="0"/>
          <w:sz w:val="22"/>
          <w:szCs w:val="22"/>
          <w:lang w:val="pt-BR" w:eastAsia="en-US" w:bidi="ar-SA"/>
        </w:rPr>
        <w:t xml:space="preserve"> Direc</w:t>
      </w:r>
      <w:r>
        <w:rPr>
          <w:rFonts w:ascii="Calibri" w:hAnsi="Calibri" w:cs="Times New Roman"/>
          <w:iCs w:val="0"/>
          <w:sz w:val="22"/>
          <w:szCs w:val="22"/>
          <w:lang w:val="pt-BR" w:eastAsia="en-US" w:bidi="ar-SA"/>
        </w:rPr>
        <w:t>ţ</w:t>
      </w:r>
      <w:r w:rsidRPr="00484992">
        <w:rPr>
          <w:rFonts w:ascii="Calibri" w:hAnsi="Calibri" w:cs="Times New Roman"/>
          <w:iCs w:val="0"/>
          <w:sz w:val="22"/>
          <w:szCs w:val="22"/>
          <w:lang w:val="pt-BR" w:eastAsia="en-US" w:bidi="ar-SA"/>
        </w:rPr>
        <w:t>iile de dezvoltare a re</w:t>
      </w:r>
      <w:r>
        <w:rPr>
          <w:rFonts w:ascii="Calibri" w:hAnsi="Calibri" w:cs="Times New Roman"/>
          <w:iCs w:val="0"/>
          <w:sz w:val="22"/>
          <w:szCs w:val="22"/>
          <w:lang w:val="pt-BR" w:eastAsia="en-US" w:bidi="ar-SA"/>
        </w:rPr>
        <w:t>ţ</w:t>
      </w:r>
      <w:r w:rsidRPr="00484992">
        <w:rPr>
          <w:rFonts w:ascii="Calibri" w:hAnsi="Calibri" w:cs="Times New Roman"/>
          <w:iCs w:val="0"/>
          <w:sz w:val="22"/>
          <w:szCs w:val="22"/>
          <w:lang w:val="pt-BR" w:eastAsia="en-US" w:bidi="ar-SA"/>
        </w:rPr>
        <w:t>elei de transport combinat (P.A.T.N. Sectiunea I. E)</w:t>
      </w:r>
    </w:p>
    <w:p w14:paraId="7A083774" w14:textId="77777777" w:rsidR="00F317CC" w:rsidRDefault="00F317CC" w:rsidP="00847A92">
      <w:pPr>
        <w:ind w:firstLine="709"/>
      </w:pPr>
    </w:p>
    <w:p w14:paraId="28445B66" w14:textId="77777777" w:rsidR="00F317CC" w:rsidRPr="00CC4830" w:rsidRDefault="00F317CC" w:rsidP="00847A92">
      <w:pPr>
        <w:ind w:firstLine="709"/>
        <w:rPr>
          <w:rFonts w:cs="Arial"/>
          <w:spacing w:val="-2"/>
        </w:rPr>
      </w:pPr>
      <w:r w:rsidRPr="00CC4830">
        <w:t>Compania Natională de Căi ferate C</w:t>
      </w:r>
      <w:r>
        <w:t>.</w:t>
      </w:r>
      <w:r w:rsidRPr="00CC4830">
        <w:t>F</w:t>
      </w:r>
      <w:r>
        <w:t>.</w:t>
      </w:r>
      <w:r w:rsidRPr="00CC4830">
        <w:t>R</w:t>
      </w:r>
      <w:r>
        <w:t>.</w:t>
      </w:r>
      <w:r w:rsidRPr="00CC4830">
        <w:t xml:space="preserve"> S</w:t>
      </w:r>
      <w:r>
        <w:t>.</w:t>
      </w:r>
      <w:r w:rsidRPr="00CC4830">
        <w:t>A</w:t>
      </w:r>
      <w:r>
        <w:t>.</w:t>
      </w:r>
      <w:r w:rsidRPr="00CC4830">
        <w:t>, în asociere cu Consiliul Judeţean Iaşi şi Consiliul Local Holboca a iniţat prin Programul Operaţional Sectorial Transport (POS T), Axa prioritară nr. 3 -</w:t>
      </w:r>
      <w:r>
        <w:t xml:space="preserve"> </w:t>
      </w:r>
      <w:r w:rsidRPr="00CC4830">
        <w:t>„Monitorizarea sectorului de transport în scopul îmbunătăţirii protecţiei mediului, a sănătaţii umane şi a siguran</w:t>
      </w:r>
      <w:r w:rsidRPr="00CC4830">
        <w:rPr>
          <w:rFonts w:cs="Times New Roman"/>
          <w:lang w:eastAsia="en-US" w:bidi="ar-SA"/>
        </w:rPr>
        <w:t>ț</w:t>
      </w:r>
      <w:r w:rsidRPr="00CC4830">
        <w:t xml:space="preserve">ei pasagerilor, domeniul major de intervenţie 3.1 – Promovarea transportului intermodal” proiectul </w:t>
      </w:r>
      <w:r w:rsidRPr="00CC4830">
        <w:rPr>
          <w:b/>
          <w:i/>
        </w:rPr>
        <w:t>„Centrul intermodal regional de transport marf</w:t>
      </w:r>
      <w:r w:rsidRPr="00CC4830">
        <w:rPr>
          <w:rFonts w:cs="Times New Roman"/>
          <w:b/>
          <w:i/>
          <w:lang w:eastAsia="en-US" w:bidi="ar-SA"/>
        </w:rPr>
        <w:t>ă</w:t>
      </w:r>
      <w:r w:rsidRPr="00CC4830">
        <w:rPr>
          <w:b/>
          <w:i/>
        </w:rPr>
        <w:t xml:space="preserve"> Iași”.</w:t>
      </w:r>
    </w:p>
    <w:p w14:paraId="61730E14" w14:textId="77777777" w:rsidR="00F317CC" w:rsidRPr="00CC4830" w:rsidRDefault="00F317CC" w:rsidP="00847A92">
      <w:pPr>
        <w:ind w:firstLine="709"/>
      </w:pPr>
      <w:r w:rsidRPr="00CC4830">
        <w:t xml:space="preserve">În cadrul proiectului </w:t>
      </w:r>
      <w:r w:rsidRPr="00CC4830">
        <w:rPr>
          <w:b/>
          <w:i/>
        </w:rPr>
        <w:t>„Centrul intermodal regional de transport marfă Iași”</w:t>
      </w:r>
      <w:r w:rsidRPr="00CC4830">
        <w:t xml:space="preserve"> au fost considerate eligibile următoarele lucrări de construcție, modernizare sau dezvoltare a terminalului intermodal de marfă:</w:t>
      </w:r>
    </w:p>
    <w:p w14:paraId="15EFEDAF" w14:textId="77777777" w:rsidR="00F317CC" w:rsidRPr="00CC4830" w:rsidRDefault="00CA0B90" w:rsidP="00CA0B90">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platformă de depozitare temporară a unită</w:t>
      </w:r>
      <w:r w:rsidR="00F317CC" w:rsidRPr="00CC4830">
        <w:rPr>
          <w:rFonts w:ascii="Arial Narrow" w:eastAsia="MS Gothic" w:hAnsi="Arial Narrow" w:cs="Cambria"/>
        </w:rPr>
        <w:t>ț</w:t>
      </w:r>
      <w:r w:rsidR="00F317CC" w:rsidRPr="00CC4830">
        <w:rPr>
          <w:rFonts w:ascii="Arial Narrow" w:eastAsia="MS Gothic" w:hAnsi="Arial Narrow"/>
        </w:rPr>
        <w:t>ilor intermodale de marf</w:t>
      </w:r>
      <w:r w:rsidR="00F317CC" w:rsidRPr="00CC4830">
        <w:rPr>
          <w:rFonts w:ascii="Arial Narrow" w:eastAsia="MS Gothic" w:hAnsi="Arial Narrow" w:cs="Book Antiqua"/>
        </w:rPr>
        <w:t>ă</w:t>
      </w:r>
      <w:r w:rsidR="00F317CC" w:rsidRPr="00CC4830">
        <w:rPr>
          <w:rFonts w:ascii="Arial Narrow" w:eastAsia="MS Gothic" w:hAnsi="Arial Narrow"/>
        </w:rPr>
        <w:t xml:space="preserve"> (containere, </w:t>
      </w:r>
      <w:r w:rsidR="00F317CC" w:rsidRPr="00CC4830">
        <w:rPr>
          <w:rFonts w:ascii="Arial Narrow" w:eastAsia="MS Gothic" w:hAnsi="Arial Narrow" w:cs="Book Antiqua"/>
        </w:rPr>
        <w:t>î</w:t>
      </w:r>
      <w:r w:rsidR="00F317CC" w:rsidRPr="00CC4830">
        <w:rPr>
          <w:rFonts w:ascii="Arial Narrow" w:eastAsia="MS Gothic" w:hAnsi="Arial Narrow"/>
        </w:rPr>
        <w:t xml:space="preserve">n special) tranzitate - platforma va permite o </w:t>
      </w:r>
      <w:r w:rsidR="00F317CC" w:rsidRPr="00CC4830">
        <w:rPr>
          <w:rFonts w:ascii="Arial Narrow" w:eastAsia="MS Gothic" w:hAnsi="Arial Narrow" w:cs="Book Antiqua"/>
        </w:rPr>
        <w:t>î</w:t>
      </w:r>
      <w:r w:rsidR="00F317CC" w:rsidRPr="00CC4830">
        <w:rPr>
          <w:rFonts w:ascii="Arial Narrow" w:eastAsia="MS Gothic" w:hAnsi="Arial Narrow"/>
        </w:rPr>
        <w:t>n</w:t>
      </w:r>
      <w:r w:rsidR="00F317CC" w:rsidRPr="00CC4830">
        <w:rPr>
          <w:rFonts w:ascii="Arial Narrow" w:eastAsia="MS Gothic" w:hAnsi="Arial Narrow" w:cs="Book Antiqua"/>
        </w:rPr>
        <w:t>ă</w:t>
      </w:r>
      <w:r w:rsidR="00F317CC" w:rsidRPr="00CC4830">
        <w:rPr>
          <w:rFonts w:ascii="Arial Narrow" w:eastAsia="MS Gothic" w:hAnsi="Arial Narrow"/>
        </w:rPr>
        <w:t>l</w:t>
      </w:r>
      <w:r w:rsidR="00F317CC" w:rsidRPr="00CC4830">
        <w:rPr>
          <w:rFonts w:ascii="Arial Narrow" w:eastAsia="MS Gothic" w:hAnsi="Arial Narrow" w:cs="Cambria"/>
        </w:rPr>
        <w:t>ț</w:t>
      </w:r>
      <w:r w:rsidR="00F317CC" w:rsidRPr="00CC4830">
        <w:rPr>
          <w:rFonts w:ascii="Arial Narrow" w:eastAsia="MS Gothic" w:hAnsi="Arial Narrow"/>
        </w:rPr>
        <w:t xml:space="preserve">ime de 5 containere </w:t>
      </w:r>
      <w:r w:rsidR="00F317CC" w:rsidRPr="00CC4830">
        <w:rPr>
          <w:rFonts w:ascii="Arial Narrow" w:eastAsia="MS Gothic" w:hAnsi="Arial Narrow" w:cs="Cambria"/>
        </w:rPr>
        <w:t>ș</w:t>
      </w:r>
      <w:r w:rsidR="00F317CC" w:rsidRPr="00CC4830">
        <w:rPr>
          <w:rFonts w:ascii="Arial Narrow" w:eastAsia="MS Gothic" w:hAnsi="Arial Narrow"/>
        </w:rPr>
        <w:t>i va avea o suprafa</w:t>
      </w:r>
      <w:r w:rsidR="00F317CC" w:rsidRPr="00CC4830">
        <w:rPr>
          <w:rFonts w:ascii="Arial Narrow" w:eastAsia="MS Gothic" w:hAnsi="Arial Narrow" w:cs="Cambria"/>
        </w:rPr>
        <w:t>ț</w:t>
      </w:r>
      <w:r w:rsidR="00F317CC" w:rsidRPr="00CC4830">
        <w:rPr>
          <w:rFonts w:ascii="Arial Narrow" w:eastAsia="MS Gothic" w:hAnsi="Arial Narrow" w:cs="Book Antiqua"/>
        </w:rPr>
        <w:t>ă</w:t>
      </w:r>
      <w:r w:rsidR="00F317CC" w:rsidRPr="00CC4830">
        <w:rPr>
          <w:rFonts w:ascii="Arial Narrow" w:eastAsia="MS Gothic" w:hAnsi="Arial Narrow"/>
        </w:rPr>
        <w:t xml:space="preserve"> de maxim 10 hectare;</w:t>
      </w:r>
    </w:p>
    <w:p w14:paraId="307E12F0" w14:textId="77777777" w:rsidR="00F317CC" w:rsidRPr="00CC4830" w:rsidRDefault="00CA0B90" w:rsidP="00CA0B90">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instala</w:t>
      </w:r>
      <w:r w:rsidR="00F317CC" w:rsidRPr="00CC4830">
        <w:rPr>
          <w:rFonts w:ascii="Arial Narrow" w:eastAsia="MS Gothic" w:hAnsi="Arial Narrow" w:cs="Cambria"/>
        </w:rPr>
        <w:t>ț</w:t>
      </w:r>
      <w:r w:rsidR="00F317CC" w:rsidRPr="00CC4830">
        <w:rPr>
          <w:rFonts w:ascii="Arial Narrow" w:eastAsia="MS Gothic" w:hAnsi="Arial Narrow"/>
        </w:rPr>
        <w:t>ii de drenare, alimentare cu ap</w:t>
      </w:r>
      <w:r w:rsidR="00F317CC" w:rsidRPr="00CC4830">
        <w:rPr>
          <w:rFonts w:ascii="Arial Narrow" w:eastAsia="MS Gothic" w:hAnsi="Arial Narrow" w:cs="Book Antiqua"/>
        </w:rPr>
        <w:t>ă</w:t>
      </w:r>
      <w:r w:rsidR="00F317CC" w:rsidRPr="00CC4830">
        <w:rPr>
          <w:rFonts w:ascii="Arial Narrow" w:eastAsia="MS Gothic" w:hAnsi="Arial Narrow"/>
        </w:rPr>
        <w:t xml:space="preserve"> </w:t>
      </w:r>
      <w:r w:rsidR="00F317CC" w:rsidRPr="00CC4830">
        <w:rPr>
          <w:rFonts w:ascii="Arial Narrow" w:eastAsia="MS Gothic" w:hAnsi="Arial Narrow" w:cs="Cambria"/>
        </w:rPr>
        <w:t>ș</w:t>
      </w:r>
      <w:r w:rsidR="00F317CC" w:rsidRPr="00CC4830">
        <w:rPr>
          <w:rFonts w:ascii="Arial Narrow" w:eastAsia="MS Gothic" w:hAnsi="Arial Narrow"/>
        </w:rPr>
        <w:t>i canalizare;</w:t>
      </w:r>
    </w:p>
    <w:p w14:paraId="6FA95C26" w14:textId="77777777" w:rsidR="00F317CC" w:rsidRPr="00CC4830" w:rsidRDefault="00CA0B90" w:rsidP="00CA0B90">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re</w:t>
      </w:r>
      <w:r w:rsidR="00F317CC" w:rsidRPr="00CC4830">
        <w:rPr>
          <w:rFonts w:ascii="Arial Narrow" w:eastAsia="MS Gothic" w:hAnsi="Arial Narrow" w:cs="Cambria"/>
        </w:rPr>
        <w:t>ț</w:t>
      </w:r>
      <w:r w:rsidR="00F317CC" w:rsidRPr="00CC4830">
        <w:rPr>
          <w:rFonts w:ascii="Arial Narrow" w:eastAsia="MS Gothic" w:hAnsi="Arial Narrow"/>
        </w:rPr>
        <w:t>ele electrice, inclusiv iluminarea terminalului, infrastructură de încălzire, împrejmuire;</w:t>
      </w:r>
    </w:p>
    <w:p w14:paraId="4F410B46" w14:textId="77777777" w:rsidR="00F317CC" w:rsidRPr="00CC4830" w:rsidRDefault="00CA0B90" w:rsidP="00CA0B90">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infrastructură de comunica</w:t>
      </w:r>
      <w:r w:rsidR="00F317CC" w:rsidRPr="00CC4830">
        <w:rPr>
          <w:rFonts w:ascii="Arial Narrow" w:eastAsia="MS Gothic" w:hAnsi="Arial Narrow" w:cs="Cambria"/>
        </w:rPr>
        <w:t>ț</w:t>
      </w:r>
      <w:r w:rsidR="00F317CC" w:rsidRPr="00CC4830">
        <w:rPr>
          <w:rFonts w:ascii="Arial Narrow" w:eastAsia="MS Gothic" w:hAnsi="Arial Narrow"/>
        </w:rPr>
        <w:t>ii, por</w:t>
      </w:r>
      <w:r w:rsidR="00F317CC" w:rsidRPr="00CC4830">
        <w:rPr>
          <w:rFonts w:ascii="Arial Narrow" w:eastAsia="MS Gothic" w:hAnsi="Arial Narrow" w:cs="Cambria"/>
        </w:rPr>
        <w:t>ț</w:t>
      </w:r>
      <w:r w:rsidR="00F317CC" w:rsidRPr="00CC4830">
        <w:rPr>
          <w:rFonts w:ascii="Arial Narrow" w:eastAsia="MS Gothic" w:hAnsi="Arial Narrow"/>
        </w:rPr>
        <w:t xml:space="preserve">i de acces </w:t>
      </w:r>
      <w:r w:rsidR="00F317CC" w:rsidRPr="00CC4830">
        <w:rPr>
          <w:rFonts w:ascii="Arial Narrow" w:eastAsia="MS Gothic" w:hAnsi="Arial Narrow" w:cs="Cambria"/>
        </w:rPr>
        <w:t>ș</w:t>
      </w:r>
      <w:r w:rsidR="00F317CC" w:rsidRPr="00CC4830">
        <w:rPr>
          <w:rFonts w:ascii="Arial Narrow" w:eastAsia="MS Gothic" w:hAnsi="Arial Narrow"/>
        </w:rPr>
        <w:t>i sisteme de securitate;</w:t>
      </w:r>
    </w:p>
    <w:p w14:paraId="0D5A64CF" w14:textId="77777777" w:rsidR="00F317CC" w:rsidRPr="00CC4830" w:rsidRDefault="00CA0B90" w:rsidP="00CA0B90">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acces feroviar </w:t>
      </w:r>
      <w:r w:rsidR="00F317CC" w:rsidRPr="00CC4830">
        <w:rPr>
          <w:rFonts w:ascii="Arial Narrow" w:eastAsia="MS Gothic" w:hAnsi="Arial Narrow" w:cs="Cambria"/>
        </w:rPr>
        <w:t>ș</w:t>
      </w:r>
      <w:r w:rsidR="00F317CC" w:rsidRPr="00CC4830">
        <w:rPr>
          <w:rFonts w:ascii="Arial Narrow" w:eastAsia="MS Gothic" w:hAnsi="Arial Narrow"/>
        </w:rPr>
        <w:t>i lucr</w:t>
      </w:r>
      <w:r w:rsidR="00F317CC" w:rsidRPr="00CC4830">
        <w:rPr>
          <w:rFonts w:ascii="Arial Narrow" w:eastAsia="MS Gothic" w:hAnsi="Arial Narrow" w:cs="Book Antiqua"/>
        </w:rPr>
        <w:t>ă</w:t>
      </w:r>
      <w:r w:rsidR="00F317CC" w:rsidRPr="00CC4830">
        <w:rPr>
          <w:rFonts w:ascii="Arial Narrow" w:eastAsia="MS Gothic" w:hAnsi="Arial Narrow"/>
        </w:rPr>
        <w:t>ri aferente de infrastructur</w:t>
      </w:r>
      <w:r w:rsidR="00F317CC" w:rsidRPr="00CC4830">
        <w:rPr>
          <w:rFonts w:ascii="Arial Narrow" w:eastAsia="MS Gothic" w:hAnsi="Arial Narrow" w:cs="Book Antiqua"/>
        </w:rPr>
        <w:t>ă</w:t>
      </w:r>
      <w:r w:rsidR="00F317CC" w:rsidRPr="00CC4830">
        <w:rPr>
          <w:rFonts w:ascii="Arial Narrow" w:eastAsia="MS Gothic" w:hAnsi="Arial Narrow"/>
        </w:rPr>
        <w:t xml:space="preserve"> feroviar</w:t>
      </w:r>
      <w:r w:rsidR="00F317CC" w:rsidRPr="00CC4830">
        <w:rPr>
          <w:rFonts w:ascii="Arial Narrow" w:eastAsia="MS Gothic" w:hAnsi="Arial Narrow" w:cs="Book Antiqua"/>
        </w:rPr>
        <w:t>ă</w:t>
      </w:r>
      <w:r w:rsidR="00F317CC" w:rsidRPr="00CC4830">
        <w:rPr>
          <w:rFonts w:ascii="Arial Narrow" w:eastAsia="MS Gothic" w:hAnsi="Arial Narrow"/>
        </w:rPr>
        <w:t xml:space="preserve"> </w:t>
      </w:r>
      <w:r w:rsidR="00F317CC" w:rsidRPr="00CC4830">
        <w:rPr>
          <w:rFonts w:ascii="Arial Narrow" w:eastAsia="MS Gothic" w:hAnsi="Arial Narrow" w:cs="Cambria"/>
        </w:rPr>
        <w:t>ș</w:t>
      </w:r>
      <w:r w:rsidR="00F317CC" w:rsidRPr="00CC4830">
        <w:rPr>
          <w:rFonts w:ascii="Arial Narrow" w:eastAsia="MS Gothic" w:hAnsi="Arial Narrow"/>
        </w:rPr>
        <w:t>i de acces pe o lungime rezonabil</w:t>
      </w:r>
      <w:r w:rsidR="00F317CC" w:rsidRPr="00CC4830">
        <w:rPr>
          <w:rFonts w:ascii="Arial Narrow" w:eastAsia="MS Gothic" w:hAnsi="Arial Narrow" w:cs="Book Antiqua"/>
        </w:rPr>
        <w:t>ă</w:t>
      </w:r>
      <w:r w:rsidR="00F317CC" w:rsidRPr="00CC4830">
        <w:rPr>
          <w:rFonts w:ascii="Arial Narrow" w:eastAsia="MS Gothic" w:hAnsi="Arial Narrow"/>
        </w:rPr>
        <w:t>;</w:t>
      </w:r>
    </w:p>
    <w:p w14:paraId="5FDA0DA6" w14:textId="77777777" w:rsidR="00F317CC" w:rsidRPr="00CC4830" w:rsidRDefault="00CA0B90" w:rsidP="00CA0B90">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lucrările aferente infrastructurii rutiere </w:t>
      </w:r>
      <w:r w:rsidR="00F317CC" w:rsidRPr="00CC4830">
        <w:rPr>
          <w:rFonts w:ascii="Arial Narrow" w:eastAsia="MS Gothic" w:hAnsi="Arial Narrow" w:cs="Cambria"/>
        </w:rPr>
        <w:t>ș</w:t>
      </w:r>
      <w:r w:rsidR="00F317CC" w:rsidRPr="00CC4830">
        <w:rPr>
          <w:rFonts w:ascii="Arial Narrow" w:eastAsia="MS Gothic" w:hAnsi="Arial Narrow"/>
        </w:rPr>
        <w:t>i feroviare din interiorul terminalului.</w:t>
      </w:r>
    </w:p>
    <w:p w14:paraId="4B4A78D7" w14:textId="77777777" w:rsidR="00F317CC" w:rsidRPr="00CC4830" w:rsidRDefault="00F317CC" w:rsidP="00847A92">
      <w:pPr>
        <w:ind w:firstLine="709"/>
      </w:pPr>
      <w:r w:rsidRPr="00CC4830">
        <w:t>Se presupune c</w:t>
      </w:r>
      <w:r w:rsidRPr="00CC4830">
        <w:rPr>
          <w:rFonts w:cs="Times New Roman"/>
          <w:lang w:eastAsia="en-US" w:bidi="ar-SA"/>
        </w:rPr>
        <w:t>ă</w:t>
      </w:r>
      <w:r w:rsidRPr="00CC4830">
        <w:t xml:space="preserve"> realizarea Centrului Intermodal Regional de Transport Marfă amplasat în apropierea orașului Iași, să permită schimbul intermodal de mărfuri între rețeaua de transport feroviară și rețeaua de transport rutieră pentru o perioadă estimată de aproximativ 15 ani. </w:t>
      </w:r>
    </w:p>
    <w:p w14:paraId="030A9A4A" w14:textId="74E8F931" w:rsidR="00F317CC" w:rsidRPr="00CC4830" w:rsidRDefault="00F317CC" w:rsidP="00847A92">
      <w:pPr>
        <w:ind w:firstLine="709"/>
      </w:pPr>
      <w:r w:rsidRPr="00CC4830">
        <w:t>Amplasamentul</w:t>
      </w:r>
      <w:r w:rsidR="00503275">
        <w:t xml:space="preserve"> (Figura 3.6.1.g)</w:t>
      </w:r>
      <w:r w:rsidRPr="00CC4830">
        <w:t xml:space="preserve"> a fost considerat a fi optim deoarece:</w:t>
      </w:r>
    </w:p>
    <w:p w14:paraId="48CDB59D" w14:textId="77777777" w:rsidR="00F317CC" w:rsidRPr="00CC4830" w:rsidRDefault="009255CE" w:rsidP="009255CE">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terenul propus pentru construirea Centrului Intermodal va fi pus la dispozi</w:t>
      </w:r>
      <w:r w:rsidR="00F317CC" w:rsidRPr="00CC4830">
        <w:rPr>
          <w:rFonts w:ascii="Arial Narrow" w:eastAsia="MS Gothic" w:hAnsi="Arial Narrow" w:cs="Cambria"/>
        </w:rPr>
        <w:t>ț</w:t>
      </w:r>
      <w:r w:rsidR="00F317CC" w:rsidRPr="00CC4830">
        <w:rPr>
          <w:rFonts w:ascii="Arial Narrow" w:eastAsia="MS Gothic" w:hAnsi="Arial Narrow"/>
        </w:rPr>
        <w:t>ie de c</w:t>
      </w:r>
      <w:r w:rsidR="00F317CC" w:rsidRPr="00CC4830">
        <w:rPr>
          <w:rFonts w:ascii="Arial Narrow" w:eastAsia="MS Gothic" w:hAnsi="Arial Narrow" w:cs="Book Antiqua"/>
        </w:rPr>
        <w:t>ă</w:t>
      </w:r>
      <w:r w:rsidR="00F317CC" w:rsidRPr="00CC4830">
        <w:rPr>
          <w:rFonts w:ascii="Arial Narrow" w:eastAsia="MS Gothic" w:hAnsi="Arial Narrow"/>
        </w:rPr>
        <w:t xml:space="preserve">tre Primaria </w:t>
      </w:r>
      <w:r w:rsidR="00F317CC" w:rsidRPr="00CC4830">
        <w:rPr>
          <w:rFonts w:ascii="Arial Narrow" w:eastAsia="MS Gothic" w:hAnsi="Arial Narrow"/>
        </w:rPr>
        <w:lastRenderedPageBreak/>
        <w:t xml:space="preserve">Holboca; </w:t>
      </w:r>
    </w:p>
    <w:p w14:paraId="16BD32BD" w14:textId="77777777" w:rsidR="00F317CC" w:rsidRPr="00CC4830" w:rsidRDefault="009255CE" w:rsidP="009255CE">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este accesibil pentru mărfuri transportate </w:t>
      </w:r>
      <w:r w:rsidR="00F317CC" w:rsidRPr="00CC4830">
        <w:rPr>
          <w:rFonts w:ascii="Arial Narrow" w:eastAsia="MS Gothic" w:hAnsi="Arial Narrow" w:cs="Cambria"/>
        </w:rPr>
        <w:t>ș</w:t>
      </w:r>
      <w:r w:rsidR="00F317CC" w:rsidRPr="00CC4830">
        <w:rPr>
          <w:rFonts w:ascii="Arial Narrow" w:eastAsia="MS Gothic" w:hAnsi="Arial Narrow"/>
        </w:rPr>
        <w:t>i pe calea aerului, fiind aflat la 8 km de Aeroportul Ia</w:t>
      </w:r>
      <w:r w:rsidR="00F317CC" w:rsidRPr="00CC4830">
        <w:rPr>
          <w:rFonts w:ascii="Arial Narrow" w:eastAsia="MS Gothic" w:hAnsi="Arial Narrow" w:cs="Cambria"/>
        </w:rPr>
        <w:t>ș</w:t>
      </w:r>
      <w:r w:rsidR="00F317CC" w:rsidRPr="00CC4830">
        <w:rPr>
          <w:rFonts w:ascii="Arial Narrow" w:eastAsia="MS Gothic" w:hAnsi="Arial Narrow"/>
        </w:rPr>
        <w:t>i. De asemenea, se află pe magistrala C</w:t>
      </w:r>
      <w:r w:rsidR="00F317CC">
        <w:rPr>
          <w:rFonts w:ascii="Arial Narrow" w:eastAsia="MS Gothic" w:hAnsi="Arial Narrow"/>
        </w:rPr>
        <w:t>.</w:t>
      </w:r>
      <w:r w:rsidR="00F317CC" w:rsidRPr="00CC4830">
        <w:rPr>
          <w:rFonts w:ascii="Arial Narrow" w:eastAsia="MS Gothic" w:hAnsi="Arial Narrow"/>
        </w:rPr>
        <w:t>F</w:t>
      </w:r>
      <w:r w:rsidR="00F317CC">
        <w:rPr>
          <w:rFonts w:ascii="Arial Narrow" w:eastAsia="MS Gothic" w:hAnsi="Arial Narrow"/>
        </w:rPr>
        <w:t>.</w:t>
      </w:r>
      <w:r w:rsidR="00F317CC" w:rsidRPr="00CC4830">
        <w:rPr>
          <w:rFonts w:ascii="Arial Narrow" w:eastAsia="MS Gothic" w:hAnsi="Arial Narrow"/>
        </w:rPr>
        <w:t xml:space="preserve"> ce leagă Republica Moldova de Ia</w:t>
      </w:r>
      <w:r w:rsidR="00F317CC" w:rsidRPr="00CC4830">
        <w:rPr>
          <w:rFonts w:ascii="Arial Narrow" w:eastAsia="MS Gothic" w:hAnsi="Arial Narrow" w:cs="Cambria"/>
        </w:rPr>
        <w:t>ș</w:t>
      </w:r>
      <w:r w:rsidR="00F317CC" w:rsidRPr="00CC4830">
        <w:rPr>
          <w:rFonts w:ascii="Arial Narrow" w:eastAsia="MS Gothic" w:hAnsi="Arial Narrow"/>
        </w:rPr>
        <w:t xml:space="preserve">i </w:t>
      </w:r>
      <w:r w:rsidR="00F317CC" w:rsidRPr="00CC4830">
        <w:rPr>
          <w:rFonts w:ascii="Arial Narrow" w:eastAsia="MS Gothic" w:hAnsi="Arial Narrow" w:cs="Cambria"/>
        </w:rPr>
        <w:t>ș</w:t>
      </w:r>
      <w:r w:rsidR="00F317CC" w:rsidRPr="00CC4830">
        <w:rPr>
          <w:rFonts w:ascii="Arial Narrow" w:eastAsia="MS Gothic" w:hAnsi="Arial Narrow"/>
        </w:rPr>
        <w:t>i rutier pe D</w:t>
      </w:r>
      <w:r w:rsidR="00F317CC">
        <w:rPr>
          <w:rFonts w:ascii="Arial Narrow" w:eastAsia="MS Gothic" w:hAnsi="Arial Narrow"/>
        </w:rPr>
        <w:t>.</w:t>
      </w:r>
      <w:r w:rsidR="00F317CC" w:rsidRPr="00CC4830">
        <w:rPr>
          <w:rFonts w:ascii="Arial Narrow" w:eastAsia="MS Gothic" w:hAnsi="Arial Narrow"/>
        </w:rPr>
        <w:t>J</w:t>
      </w:r>
      <w:r w:rsidR="00F317CC">
        <w:rPr>
          <w:rFonts w:ascii="Arial Narrow" w:eastAsia="MS Gothic" w:hAnsi="Arial Narrow"/>
        </w:rPr>
        <w:t>.</w:t>
      </w:r>
      <w:r w:rsidR="00F317CC" w:rsidRPr="00CC4830">
        <w:rPr>
          <w:rFonts w:ascii="Arial Narrow" w:eastAsia="MS Gothic" w:hAnsi="Arial Narrow"/>
        </w:rPr>
        <w:t xml:space="preserve"> 249 A Ia</w:t>
      </w:r>
      <w:r w:rsidR="00F317CC" w:rsidRPr="00CC4830">
        <w:rPr>
          <w:rFonts w:ascii="Arial Narrow" w:eastAsia="MS Gothic" w:hAnsi="Arial Narrow" w:cs="Cambria"/>
        </w:rPr>
        <w:t>ș</w:t>
      </w:r>
      <w:r w:rsidR="00F317CC" w:rsidRPr="00CC4830">
        <w:rPr>
          <w:rFonts w:ascii="Arial Narrow" w:eastAsia="MS Gothic" w:hAnsi="Arial Narrow"/>
        </w:rPr>
        <w:t xml:space="preserve">i </w:t>
      </w:r>
      <w:r w:rsidR="00F317CC" w:rsidRPr="00CC4830">
        <w:rPr>
          <w:rFonts w:ascii="Arial Narrow" w:eastAsia="MS Gothic" w:hAnsi="Arial Narrow" w:cs="Book Antiqua"/>
        </w:rPr>
        <w:t>–</w:t>
      </w:r>
      <w:r w:rsidR="00F317CC" w:rsidRPr="00CC4830">
        <w:rPr>
          <w:rFonts w:ascii="Arial Narrow" w:eastAsia="MS Gothic" w:hAnsi="Arial Narrow"/>
        </w:rPr>
        <w:t xml:space="preserve"> Ungheni; </w:t>
      </w:r>
    </w:p>
    <w:p w14:paraId="735039F3" w14:textId="4A1BF2EE" w:rsidR="00F317CC" w:rsidRPr="00CC4830" w:rsidRDefault="00AC04D4" w:rsidP="009255CE">
      <w:pPr>
        <w:pStyle w:val="Style18"/>
        <w:spacing w:line="300" w:lineRule="auto"/>
        <w:ind w:left="709" w:firstLine="0"/>
        <w:rPr>
          <w:rFonts w:ascii="Arial Narrow" w:eastAsia="MS Gothic" w:hAnsi="Arial Narrow"/>
        </w:rPr>
      </w:pPr>
      <w:r>
        <w:rPr>
          <w:rFonts w:ascii="Calibri" w:hAnsi="Calibri"/>
          <w:noProof/>
          <w:sz w:val="22"/>
          <w:szCs w:val="22"/>
        </w:rPr>
        <w:drawing>
          <wp:anchor distT="0" distB="0" distL="114300" distR="114300" simplePos="0" relativeHeight="251675136" behindDoc="0" locked="0" layoutInCell="1" allowOverlap="1" wp14:anchorId="1C74ECE1" wp14:editId="1052A17B">
            <wp:simplePos x="0" y="0"/>
            <wp:positionH relativeFrom="column">
              <wp:posOffset>419100</wp:posOffset>
            </wp:positionH>
            <wp:positionV relativeFrom="paragraph">
              <wp:posOffset>505460</wp:posOffset>
            </wp:positionV>
            <wp:extent cx="5751830" cy="2967990"/>
            <wp:effectExtent l="0" t="0" r="0" b="3810"/>
            <wp:wrapTopAndBottom/>
            <wp:docPr id="23" name="Picture 23" descr="pa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 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51830" cy="2967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55CE">
        <w:rPr>
          <w:rFonts w:ascii="Arial Narrow" w:eastAsia="MS Gothic" w:hAnsi="Arial Narrow"/>
        </w:rPr>
        <w:t xml:space="preserve">- </w:t>
      </w:r>
      <w:r w:rsidR="00F317CC" w:rsidRPr="00CC4830">
        <w:rPr>
          <w:rFonts w:ascii="Arial Narrow" w:eastAsia="MS Gothic" w:hAnsi="Arial Narrow"/>
        </w:rPr>
        <w:t>poate fi u</w:t>
      </w:r>
      <w:r w:rsidR="00F317CC" w:rsidRPr="00CC4830">
        <w:rPr>
          <w:rFonts w:ascii="Arial Narrow" w:eastAsia="MS Gothic" w:hAnsi="Arial Narrow" w:cs="Cambria"/>
        </w:rPr>
        <w:t>ș</w:t>
      </w:r>
      <w:r w:rsidR="00F317CC" w:rsidRPr="00CC4830">
        <w:rPr>
          <w:rFonts w:ascii="Arial Narrow" w:eastAsia="MS Gothic" w:hAnsi="Arial Narrow"/>
        </w:rPr>
        <w:t>or conectat la re</w:t>
      </w:r>
      <w:r w:rsidR="00F317CC" w:rsidRPr="00CC4830">
        <w:rPr>
          <w:rFonts w:ascii="Arial Narrow" w:eastAsia="MS Gothic" w:hAnsi="Arial Narrow" w:cs="Cambria"/>
        </w:rPr>
        <w:t>ț</w:t>
      </w:r>
      <w:r w:rsidR="00F317CC" w:rsidRPr="00CC4830">
        <w:rPr>
          <w:rFonts w:ascii="Arial Narrow" w:eastAsia="MS Gothic" w:hAnsi="Arial Narrow"/>
        </w:rPr>
        <w:t>elele na</w:t>
      </w:r>
      <w:r w:rsidR="00F317CC" w:rsidRPr="00CC4830">
        <w:rPr>
          <w:rFonts w:ascii="Arial Narrow" w:eastAsia="MS Gothic" w:hAnsi="Arial Narrow" w:cs="Cambria"/>
        </w:rPr>
        <w:t>ț</w:t>
      </w:r>
      <w:r w:rsidR="00F317CC" w:rsidRPr="00CC4830">
        <w:rPr>
          <w:rFonts w:ascii="Arial Narrow" w:eastAsia="MS Gothic" w:hAnsi="Arial Narrow"/>
        </w:rPr>
        <w:t>ionale (Autostrada Tg. Mureş – Ia</w:t>
      </w:r>
      <w:r w:rsidR="00F317CC" w:rsidRPr="00CC4830">
        <w:rPr>
          <w:rFonts w:ascii="Arial Narrow" w:eastAsia="MS Gothic" w:hAnsi="Arial Narrow" w:cs="Cambria"/>
        </w:rPr>
        <w:t>ș</w:t>
      </w:r>
      <w:r w:rsidR="00F317CC" w:rsidRPr="00CC4830">
        <w:rPr>
          <w:rFonts w:ascii="Arial Narrow" w:eastAsia="MS Gothic" w:hAnsi="Arial Narrow"/>
        </w:rPr>
        <w:t xml:space="preserve">i - Ungheni) </w:t>
      </w:r>
      <w:r w:rsidR="00F317CC" w:rsidRPr="00CC4830">
        <w:rPr>
          <w:rFonts w:ascii="Arial Narrow" w:eastAsia="MS Gothic" w:hAnsi="Arial Narrow" w:cs="Cambria"/>
        </w:rPr>
        <w:t>ș</w:t>
      </w:r>
      <w:r w:rsidR="00F317CC" w:rsidRPr="00CC4830">
        <w:rPr>
          <w:rFonts w:ascii="Arial Narrow" w:eastAsia="MS Gothic" w:hAnsi="Arial Narrow"/>
        </w:rPr>
        <w:t>i interna</w:t>
      </w:r>
      <w:r w:rsidR="00F317CC" w:rsidRPr="00CC4830">
        <w:rPr>
          <w:rFonts w:ascii="Arial Narrow" w:eastAsia="MS Gothic" w:hAnsi="Arial Narrow" w:cs="Cambria"/>
        </w:rPr>
        <w:t>ț</w:t>
      </w:r>
      <w:r w:rsidR="00F317CC" w:rsidRPr="00CC4830">
        <w:rPr>
          <w:rFonts w:ascii="Arial Narrow" w:eastAsia="MS Gothic" w:hAnsi="Arial Narrow"/>
        </w:rPr>
        <w:t xml:space="preserve">ionale rutiere </w:t>
      </w:r>
      <w:r w:rsidR="00F317CC" w:rsidRPr="00CC4830">
        <w:rPr>
          <w:rFonts w:ascii="Arial Narrow" w:eastAsia="MS Gothic" w:hAnsi="Arial Narrow" w:cs="Cambria"/>
        </w:rPr>
        <w:t>ș</w:t>
      </w:r>
      <w:r w:rsidR="00F317CC" w:rsidRPr="00CC4830">
        <w:rPr>
          <w:rFonts w:ascii="Arial Narrow" w:eastAsia="MS Gothic" w:hAnsi="Arial Narrow"/>
        </w:rPr>
        <w:t xml:space="preserve">i feroviare, la aeroport, precum </w:t>
      </w:r>
      <w:r w:rsidR="00F317CC" w:rsidRPr="00CC4830">
        <w:rPr>
          <w:rFonts w:ascii="Arial Narrow" w:eastAsia="MS Gothic" w:hAnsi="Arial Narrow" w:cs="Cambria"/>
        </w:rPr>
        <w:t>ș</w:t>
      </w:r>
      <w:r w:rsidR="00F317CC" w:rsidRPr="00CC4830">
        <w:rPr>
          <w:rFonts w:ascii="Arial Narrow" w:eastAsia="MS Gothic" w:hAnsi="Arial Narrow"/>
        </w:rPr>
        <w:t xml:space="preserve">i la coridorul pan-european IX ce traversează România. </w:t>
      </w:r>
    </w:p>
    <w:p w14:paraId="67CC0F71" w14:textId="0864B474" w:rsidR="00F317CC" w:rsidRPr="00AC04D4" w:rsidRDefault="00AC04D4" w:rsidP="00AC04D4">
      <w:pPr>
        <w:ind w:firstLine="709"/>
        <w:jc w:val="center"/>
        <w:rPr>
          <w:b/>
          <w:i/>
          <w:color w:val="44546A" w:themeColor="text2"/>
        </w:rPr>
      </w:pPr>
      <w:r>
        <w:rPr>
          <w:b/>
          <w:i/>
          <w:color w:val="44546A" w:themeColor="text2"/>
        </w:rPr>
        <w:t xml:space="preserve">Figura 3.6.1.g - </w:t>
      </w:r>
      <w:r w:rsidR="009255CE" w:rsidRPr="00AC04D4">
        <w:rPr>
          <w:b/>
          <w:i/>
          <w:color w:val="44546A" w:themeColor="text2"/>
        </w:rPr>
        <w:t xml:space="preserve"> Centrul intermodal regional de transport marfă Iași</w:t>
      </w:r>
    </w:p>
    <w:p w14:paraId="1A795F1C" w14:textId="77777777" w:rsidR="009255CE" w:rsidRDefault="009255CE" w:rsidP="00847A92">
      <w:pPr>
        <w:ind w:firstLine="709"/>
      </w:pPr>
    </w:p>
    <w:p w14:paraId="3D426EB8" w14:textId="77777777" w:rsidR="00F317CC" w:rsidRPr="006A1681" w:rsidRDefault="002E1198" w:rsidP="00847A92">
      <w:pPr>
        <w:pStyle w:val="Heading3"/>
        <w:ind w:firstLine="709"/>
      </w:pPr>
      <w:bookmarkStart w:id="208" w:name="_Toc437327190"/>
      <w:r>
        <w:t>3</w:t>
      </w:r>
      <w:r w:rsidR="00F317CC" w:rsidRPr="006A1681">
        <w:t>.</w:t>
      </w:r>
      <w:r w:rsidR="00F317CC">
        <w:t>6</w:t>
      </w:r>
      <w:r w:rsidR="00F317CC" w:rsidRPr="006A1681">
        <w:t>.2. Propuneri de dezvoltare a reţelei rutiere</w:t>
      </w:r>
      <w:bookmarkEnd w:id="208"/>
      <w:r w:rsidR="00BB2C28">
        <w:t xml:space="preserve"> </w:t>
      </w:r>
    </w:p>
    <w:p w14:paraId="389E4F80" w14:textId="77777777" w:rsidR="00F317CC" w:rsidRDefault="00F317CC" w:rsidP="00847A92">
      <w:pPr>
        <w:ind w:firstLine="709"/>
      </w:pPr>
    </w:p>
    <w:p w14:paraId="2C5CC65B" w14:textId="77777777" w:rsidR="00F317CC" w:rsidRDefault="00F317CC" w:rsidP="00847A92">
      <w:pPr>
        <w:ind w:firstLine="709"/>
      </w:pPr>
      <w:r w:rsidRPr="00CC4830">
        <w:t>Pornind de la disfuncţionalităţile evidenţiate în analiza situaţiei existente se impun soluţii privind:</w:t>
      </w:r>
    </w:p>
    <w:p w14:paraId="280D4095" w14:textId="77777777" w:rsidR="00BC06C3" w:rsidRPr="00CC4830" w:rsidRDefault="00BC06C3" w:rsidP="00847A92">
      <w:pPr>
        <w:ind w:firstLine="709"/>
      </w:pPr>
    </w:p>
    <w:p w14:paraId="7E325743" w14:textId="77777777" w:rsidR="00F317CC" w:rsidRPr="00CC4830" w:rsidRDefault="009255CE" w:rsidP="009255CE">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separarea traficului de tranzit de cel local (ocolitoare);</w:t>
      </w:r>
    </w:p>
    <w:p w14:paraId="6C4AAD1C" w14:textId="2A4BB4E6" w:rsidR="00F317CC" w:rsidRPr="00CC4830" w:rsidRDefault="009255CE" w:rsidP="009255CE">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eliminarea trecerilor la nivel cu liniile de cale ferată (pasaje rutiere</w:t>
      </w:r>
      <w:r w:rsidR="00BC06C3">
        <w:rPr>
          <w:rFonts w:ascii="Arial Narrow" w:eastAsia="MS Gothic" w:hAnsi="Arial Narrow"/>
        </w:rPr>
        <w:t xml:space="preserve"> supraterane şi subterane</w:t>
      </w:r>
      <w:r w:rsidR="00F317CC" w:rsidRPr="00CC4830">
        <w:rPr>
          <w:rFonts w:ascii="Arial Narrow" w:eastAsia="MS Gothic" w:hAnsi="Arial Narrow"/>
        </w:rPr>
        <w:t>);</w:t>
      </w:r>
    </w:p>
    <w:p w14:paraId="07DFEA1C" w14:textId="77777777" w:rsidR="00F317CC" w:rsidRPr="00CC4830" w:rsidRDefault="009255CE" w:rsidP="009255CE">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 xml:space="preserve">completarea reţelei stradale pentru a realiza legături directe; </w:t>
      </w:r>
    </w:p>
    <w:p w14:paraId="3424ED0B" w14:textId="77777777" w:rsidR="00F317CC" w:rsidRPr="00CC4830" w:rsidRDefault="009255CE" w:rsidP="009255CE">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stabilirea unui sistem de organizare a circulaţiei bazat pe raportul flux/capacitate care trebuie să se situeze în limitele nivelului de serviciu “C” care permite desfăşurarea circulaţiei în condiţii de fluenţă şi siguranţă rutieră;</w:t>
      </w:r>
    </w:p>
    <w:p w14:paraId="07A693AB" w14:textId="77777777" w:rsidR="00F317CC" w:rsidRPr="00CC4830" w:rsidRDefault="009255CE" w:rsidP="009255CE">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identificarea unor terenuri, în apropierea centrelor de interes pentru construirea parcajelor colective;</w:t>
      </w:r>
    </w:p>
    <w:p w14:paraId="1C7BC457" w14:textId="77777777" w:rsidR="00F317CC" w:rsidRPr="00CC4830" w:rsidRDefault="009255CE" w:rsidP="009255CE">
      <w:pPr>
        <w:pStyle w:val="Style18"/>
        <w:spacing w:line="300" w:lineRule="auto"/>
        <w:ind w:left="709" w:firstLine="0"/>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crearea condiţiilor de prioritizare a circulaţiei pentru mijloacele de transport public (benzi dedicate, prioritate în intersecţii, dotări etc).</w:t>
      </w:r>
    </w:p>
    <w:p w14:paraId="53280071" w14:textId="77777777" w:rsidR="00F317CC" w:rsidRDefault="00F317CC" w:rsidP="00847A92">
      <w:pPr>
        <w:ind w:firstLine="709"/>
      </w:pPr>
    </w:p>
    <w:p w14:paraId="40A5C9CA" w14:textId="77777777" w:rsidR="00F317CC" w:rsidRDefault="00F317CC" w:rsidP="00847A92">
      <w:pPr>
        <w:ind w:firstLine="709"/>
      </w:pPr>
    </w:p>
    <w:p w14:paraId="333B22F3" w14:textId="77777777" w:rsidR="00F317CC" w:rsidRPr="004E3F38" w:rsidRDefault="002E1198" w:rsidP="00847A92">
      <w:pPr>
        <w:pStyle w:val="Heading4"/>
        <w:ind w:firstLine="709"/>
      </w:pPr>
      <w:r>
        <w:t>3</w:t>
      </w:r>
      <w:r w:rsidR="00F317CC" w:rsidRPr="004E3F38">
        <w:t>.</w:t>
      </w:r>
      <w:r w:rsidR="00F317CC">
        <w:t>6</w:t>
      </w:r>
      <w:r w:rsidR="00F317CC" w:rsidRPr="004E3F38">
        <w:t>.2.1. Optimizarea relaţiei reţelei rutiere/stradale cu teritoriul</w:t>
      </w:r>
    </w:p>
    <w:p w14:paraId="7EB89293" w14:textId="77777777" w:rsidR="00F317CC" w:rsidRDefault="00F317CC" w:rsidP="00847A92">
      <w:pPr>
        <w:ind w:firstLine="709"/>
      </w:pPr>
    </w:p>
    <w:p w14:paraId="09DC0A7D" w14:textId="77777777" w:rsidR="00F317CC" w:rsidRPr="006A1681" w:rsidRDefault="00F317CC" w:rsidP="00847A92">
      <w:pPr>
        <w:ind w:firstLine="709"/>
      </w:pPr>
      <w:r w:rsidRPr="006A1681">
        <w:t>În ceea ce priveşte relaţia cu teritoriul sunt foarte importante următoarele propuneri:</w:t>
      </w:r>
    </w:p>
    <w:p w14:paraId="598B2544" w14:textId="3D88BFDA" w:rsidR="00F317CC" w:rsidRPr="006A1681" w:rsidRDefault="00F317CC" w:rsidP="006C6126">
      <w:pPr>
        <w:pStyle w:val="ListBullet2"/>
      </w:pPr>
      <w:r w:rsidRPr="006A1681">
        <w:t xml:space="preserve">finalizarea arterei ocolitoare sud </w:t>
      </w:r>
      <w:r w:rsidR="00D46C05">
        <w:t xml:space="preserve">pentru trafic intern </w:t>
      </w:r>
      <w:r w:rsidRPr="006A1681">
        <w:t>(aflată în execuţie) şi ulterior (după 2020, dacă dezvoltările adiacente determină o cerere semnificativă), pentru traseul ce se suprapune pe străzile Cicoarei - Ioan Berindei – Orientului şi Trei Fântâni se poate avea î</w:t>
      </w:r>
      <w:r>
        <w:t>n vedere lărgirea la 4 benzi</w:t>
      </w:r>
      <w:r w:rsidRPr="006A1681">
        <w:t>;</w:t>
      </w:r>
    </w:p>
    <w:p w14:paraId="4A2182F6" w14:textId="4056F618" w:rsidR="00F317CC" w:rsidRPr="006A1681" w:rsidRDefault="00F317CC" w:rsidP="006C6126">
      <w:pPr>
        <w:pStyle w:val="ListBullet2"/>
      </w:pPr>
      <w:r w:rsidRPr="006A1681">
        <w:t>construir</w:t>
      </w:r>
      <w:r w:rsidR="00D46C05">
        <w:t>ea unei artere ocolitoare nord</w:t>
      </w:r>
      <w:r w:rsidRPr="006A1681">
        <w:t xml:space="preserve"> </w:t>
      </w:r>
      <w:r w:rsidR="00D46C05">
        <w:t>ce</w:t>
      </w:r>
      <w:r w:rsidRPr="006A1681">
        <w:t xml:space="preserve"> va asigura</w:t>
      </w:r>
      <w:r w:rsidR="00D46C05">
        <w:t xml:space="preserve"> accesul</w:t>
      </w:r>
      <w:r w:rsidRPr="006A1681">
        <w:t xml:space="preserve"> pe zona de Est a municipiului şi legătura cu noul terminal al Aeroportului Internaţional Iaşi – (profilul va fi stabilit în urma unui studiu de fezabilitate);</w:t>
      </w:r>
    </w:p>
    <w:p w14:paraId="02A9E85E" w14:textId="77777777" w:rsidR="006C6126" w:rsidRDefault="00F317CC" w:rsidP="006C6126">
      <w:pPr>
        <w:pStyle w:val="ListBullet2"/>
      </w:pPr>
      <w:r w:rsidRPr="006A1681">
        <w:t>conexiunea la autostrada Tg. Mureş – Iaşi prin noduri şi artere noi de legătură cu reţeaua majoră actuală şi de perspectivă.</w:t>
      </w:r>
    </w:p>
    <w:p w14:paraId="4B441F30" w14:textId="77777777" w:rsidR="006C6126" w:rsidRDefault="006C6126" w:rsidP="006C6126">
      <w:pPr>
        <w:pStyle w:val="ListBullet2"/>
        <w:numPr>
          <w:ilvl w:val="0"/>
          <w:numId w:val="0"/>
        </w:numPr>
      </w:pPr>
      <w:r>
        <w:tab/>
      </w:r>
    </w:p>
    <w:p w14:paraId="0F6D4165" w14:textId="77777777" w:rsidR="00F317CC" w:rsidRPr="006A1681" w:rsidRDefault="006C6126" w:rsidP="006C6126">
      <w:pPr>
        <w:pStyle w:val="ListBullet2"/>
        <w:numPr>
          <w:ilvl w:val="0"/>
          <w:numId w:val="0"/>
        </w:numPr>
      </w:pPr>
      <w:r>
        <w:tab/>
      </w:r>
      <w:r w:rsidR="00F317CC" w:rsidRPr="006A1681">
        <w:t>Pentru îmbunătăţirea accesului în/din municipiul Iaşi s-au propus următoarele lărgiri ale arterelor de penetraţie în municipiu:</w:t>
      </w:r>
    </w:p>
    <w:p w14:paraId="6D7278B6" w14:textId="3BCF254A" w:rsidR="00F317CC" w:rsidRPr="006A1681" w:rsidRDefault="00F317CC" w:rsidP="006C6126">
      <w:pPr>
        <w:pStyle w:val="ListBullet2"/>
      </w:pPr>
      <w:r w:rsidRPr="006A1681">
        <w:t>lărgirea la 4 benzi cu linie de tramvai în cale proprie a str. Aurel Vlaicu (DJ 294A) până la intersecţia cu DJ 248D</w:t>
      </w:r>
      <w:r w:rsidR="00D46C05">
        <w:t xml:space="preserve">, continuarea pe traseul drumului judeţean DJ 248D până la intersecţia cu </w:t>
      </w:r>
      <w:r w:rsidR="00191F69">
        <w:t>DN 28 şi continuare spre Iaşi pe traseul drumului naţional – posibilă ca parte a traseului trenului urban</w:t>
      </w:r>
      <w:r w:rsidRPr="006A1681">
        <w:t>;</w:t>
      </w:r>
    </w:p>
    <w:p w14:paraId="5B8DC0B9" w14:textId="77777777" w:rsidR="00F317CC" w:rsidRPr="006A1681" w:rsidRDefault="00F317CC" w:rsidP="006C6126">
      <w:pPr>
        <w:pStyle w:val="ListBullet2"/>
      </w:pPr>
      <w:r w:rsidRPr="006A1681">
        <w:t>lărgirea la 4 benzi a DN 28 până la Tomeşti.</w:t>
      </w:r>
    </w:p>
    <w:p w14:paraId="6827548B" w14:textId="77777777" w:rsidR="00F317CC" w:rsidRDefault="00F317CC" w:rsidP="00847A92">
      <w:pPr>
        <w:ind w:firstLine="709"/>
      </w:pPr>
    </w:p>
    <w:p w14:paraId="47E34272" w14:textId="77777777" w:rsidR="00F317CC" w:rsidRDefault="00F317CC" w:rsidP="00847A92">
      <w:pPr>
        <w:ind w:firstLine="709"/>
      </w:pPr>
    </w:p>
    <w:p w14:paraId="7478E31B" w14:textId="77777777" w:rsidR="00F317CC" w:rsidRPr="004E3F38" w:rsidRDefault="002E1198" w:rsidP="00847A92">
      <w:pPr>
        <w:pStyle w:val="Heading4"/>
        <w:ind w:firstLine="709"/>
      </w:pPr>
      <w:r>
        <w:t>3</w:t>
      </w:r>
      <w:r w:rsidR="00F317CC">
        <w:t xml:space="preserve">.6.2.2. </w:t>
      </w:r>
      <w:r w:rsidR="00F317CC" w:rsidRPr="004E3F38">
        <w:t>Optimizarea reţelei stradale</w:t>
      </w:r>
    </w:p>
    <w:p w14:paraId="5CAD7EE3" w14:textId="77777777" w:rsidR="00F317CC" w:rsidRDefault="00F317CC" w:rsidP="00847A92">
      <w:pPr>
        <w:ind w:firstLine="709"/>
      </w:pPr>
    </w:p>
    <w:p w14:paraId="06E9C2E1" w14:textId="77777777" w:rsidR="00F317CC" w:rsidRDefault="00F317CC" w:rsidP="00847A92">
      <w:pPr>
        <w:ind w:firstLine="709"/>
      </w:pPr>
      <w:r w:rsidRPr="006A1681">
        <w:t>Pentru asigurarea circulaţiei majore între cartierele aglomerate ale municipiului, a cartierelor rezidenţiale cu locuinţe individuale şi colective, aflate în dezvoltare în zona periferică a municipiului Iaşi, şi implicit descongestionarea zonei centrale de traficul de tranzit sunt necesare următoarele categorii de soluţii:</w:t>
      </w:r>
    </w:p>
    <w:p w14:paraId="05B596D4" w14:textId="77777777" w:rsidR="00191F69" w:rsidRPr="006A1681" w:rsidRDefault="00191F69" w:rsidP="00847A92">
      <w:pPr>
        <w:ind w:firstLine="709"/>
      </w:pPr>
    </w:p>
    <w:p w14:paraId="362EC8F6" w14:textId="77777777" w:rsidR="00191F69" w:rsidRPr="00191F69" w:rsidRDefault="00191F69" w:rsidP="00191F69">
      <w:pPr>
        <w:pStyle w:val="ListBullet2"/>
      </w:pPr>
      <w:r w:rsidRPr="00191F69">
        <w:t>Dale urbane pentru fluidizarea circulaţiei la nivel în zonele</w:t>
      </w:r>
    </w:p>
    <w:p w14:paraId="0D33F410" w14:textId="77777777" w:rsidR="00191F69" w:rsidRPr="00191F69" w:rsidRDefault="00191F69" w:rsidP="00191F69">
      <w:pPr>
        <w:pStyle w:val="ListBullet2"/>
      </w:pPr>
      <w:r w:rsidRPr="00191F69">
        <w:t>Pasaje comune peste CF şi cursuri de apă</w:t>
      </w:r>
    </w:p>
    <w:p w14:paraId="0D76DBB2" w14:textId="77777777" w:rsidR="00191F69" w:rsidRPr="00191F69" w:rsidRDefault="00191F69" w:rsidP="00191F69">
      <w:pPr>
        <w:pStyle w:val="ListBullet2"/>
      </w:pPr>
      <w:r w:rsidRPr="00191F69">
        <w:t>Poduri noi peste Râul Bahlui</w:t>
      </w:r>
    </w:p>
    <w:p w14:paraId="09692375" w14:textId="77777777" w:rsidR="00191F69" w:rsidRPr="00191F69" w:rsidRDefault="00191F69" w:rsidP="00191F69">
      <w:pPr>
        <w:pStyle w:val="ListBullet2"/>
      </w:pPr>
      <w:r w:rsidRPr="00191F69">
        <w:t>Pasaje rutiere peste traseul CF</w:t>
      </w:r>
    </w:p>
    <w:p w14:paraId="634DFA39" w14:textId="77777777" w:rsidR="00191F69" w:rsidRPr="00191F69" w:rsidRDefault="00191F69" w:rsidP="00191F69">
      <w:pPr>
        <w:pStyle w:val="ListBullet2"/>
      </w:pPr>
      <w:r w:rsidRPr="00191F69">
        <w:t>Pasaje noi supraterane şi subterane în intersecţiile cu deficit de capacitate</w:t>
      </w:r>
    </w:p>
    <w:p w14:paraId="58E2AB84" w14:textId="77777777" w:rsidR="00191F69" w:rsidRPr="00191F69" w:rsidRDefault="00191F69" w:rsidP="00191F69">
      <w:pPr>
        <w:pStyle w:val="ListBullet2"/>
      </w:pPr>
      <w:r w:rsidRPr="00191F69">
        <w:t>Poduri / Pasaje noi subterane - soluții alternative, de largă perspectivă</w:t>
      </w:r>
    </w:p>
    <w:p w14:paraId="4FFD93AE" w14:textId="0ADAC49E" w:rsidR="00191F69" w:rsidRPr="00191F69" w:rsidRDefault="00191F69" w:rsidP="00191F69">
      <w:pPr>
        <w:pStyle w:val="ListBullet2"/>
      </w:pPr>
      <w:r w:rsidRPr="00191F69">
        <w:t>Măsuri de reorganizarea circulaţiei în intersecţii (bazate pe analize detaliate de trafic)</w:t>
      </w:r>
    </w:p>
    <w:p w14:paraId="25215178" w14:textId="77777777" w:rsidR="00191F69" w:rsidRPr="006A1681" w:rsidRDefault="00191F69" w:rsidP="00847A92">
      <w:pPr>
        <w:ind w:firstLine="709"/>
      </w:pPr>
    </w:p>
    <w:p w14:paraId="4EC926FE" w14:textId="77777777" w:rsidR="00F317CC" w:rsidRPr="006C6126" w:rsidRDefault="00F317CC" w:rsidP="00847A92">
      <w:pPr>
        <w:ind w:firstLine="709"/>
        <w:rPr>
          <w:b/>
          <w:u w:val="single"/>
        </w:rPr>
      </w:pPr>
      <w:r w:rsidRPr="006C6126">
        <w:rPr>
          <w:b/>
          <w:u w:val="single"/>
        </w:rPr>
        <w:t>Dale urbane pentru fluidizarea</w:t>
      </w:r>
      <w:r w:rsidR="006C6126">
        <w:rPr>
          <w:b/>
          <w:u w:val="single"/>
        </w:rPr>
        <w:t xml:space="preserve"> circulaţiei la nivel în zonele</w:t>
      </w:r>
    </w:p>
    <w:p w14:paraId="15E9C0BB" w14:textId="77777777" w:rsidR="00F317CC" w:rsidRDefault="00F317CC" w:rsidP="00847A92">
      <w:pPr>
        <w:ind w:firstLine="709"/>
      </w:pPr>
      <w:r>
        <w:t>1. Podu Roş</w:t>
      </w:r>
    </w:p>
    <w:p w14:paraId="43939356" w14:textId="77777777" w:rsidR="00F317CC" w:rsidRDefault="00F317CC" w:rsidP="00847A92">
      <w:pPr>
        <w:ind w:firstLine="709"/>
      </w:pPr>
      <w:r>
        <w:t>2. Podu de Piatră</w:t>
      </w:r>
    </w:p>
    <w:p w14:paraId="0F881613" w14:textId="77777777" w:rsidR="00F317CC" w:rsidRPr="006A1681" w:rsidRDefault="00F317CC" w:rsidP="00847A92">
      <w:pPr>
        <w:ind w:firstLine="709"/>
      </w:pPr>
      <w:r>
        <w:lastRenderedPageBreak/>
        <w:t xml:space="preserve">3.Tudor Vladimirescu </w:t>
      </w:r>
    </w:p>
    <w:p w14:paraId="72C3837B" w14:textId="77777777" w:rsidR="006C6126" w:rsidRDefault="006C6126" w:rsidP="00847A92">
      <w:pPr>
        <w:ind w:firstLine="709"/>
      </w:pPr>
    </w:p>
    <w:p w14:paraId="519808CF" w14:textId="77777777" w:rsidR="00F317CC" w:rsidRPr="006C6126" w:rsidRDefault="00F317CC" w:rsidP="00847A92">
      <w:pPr>
        <w:ind w:firstLine="709"/>
        <w:rPr>
          <w:b/>
          <w:u w:val="single"/>
        </w:rPr>
      </w:pPr>
      <w:r w:rsidRPr="006C6126">
        <w:rPr>
          <w:b/>
          <w:u w:val="single"/>
        </w:rPr>
        <w:t>Pasaje co</w:t>
      </w:r>
      <w:r w:rsidR="006C6126" w:rsidRPr="006C6126">
        <w:rPr>
          <w:b/>
          <w:u w:val="single"/>
        </w:rPr>
        <w:t>mune peste CF şi cursuri de apă</w:t>
      </w:r>
    </w:p>
    <w:p w14:paraId="5096C23E" w14:textId="77777777" w:rsidR="00F317CC" w:rsidRPr="006A1681" w:rsidRDefault="006C6126" w:rsidP="006C6126">
      <w:pPr>
        <w:ind w:left="709" w:firstLine="0"/>
      </w:pPr>
      <w:r>
        <w:t xml:space="preserve">1. </w:t>
      </w:r>
      <w:r w:rsidR="00F317CC" w:rsidRPr="006A1681">
        <w:t>Pasaj suprateran în zona de Est a complexului Era</w:t>
      </w:r>
      <w:r w:rsidR="00F317CC">
        <w:t xml:space="preserve"> Shopping Park (Valea Lupului)</w:t>
      </w:r>
      <w:r w:rsidR="00F317CC" w:rsidRPr="006A1681">
        <w:t>;</w:t>
      </w:r>
    </w:p>
    <w:p w14:paraId="42A6A495" w14:textId="77777777" w:rsidR="00F317CC" w:rsidRPr="006A1681" w:rsidRDefault="006C6126" w:rsidP="006C6126">
      <w:pPr>
        <w:ind w:left="709" w:firstLine="0"/>
      </w:pPr>
      <w:r>
        <w:t xml:space="preserve">2. </w:t>
      </w:r>
      <w:r w:rsidR="00F317CC" w:rsidRPr="006A1681">
        <w:t xml:space="preserve">Pasaj suprateran după depoul Strămoşilor între trama </w:t>
      </w:r>
      <w:r w:rsidR="00F317CC">
        <w:t>nouă la Sud de Bahlui şi DN 24</w:t>
      </w:r>
      <w:r w:rsidR="00F317CC" w:rsidRPr="006A1681">
        <w:t>;</w:t>
      </w:r>
    </w:p>
    <w:p w14:paraId="0E04BCBA" w14:textId="77777777" w:rsidR="006C6126" w:rsidRDefault="006C6126" w:rsidP="00847A92">
      <w:pPr>
        <w:ind w:firstLine="709"/>
      </w:pPr>
    </w:p>
    <w:p w14:paraId="66C8E1D1" w14:textId="77777777" w:rsidR="00F317CC" w:rsidRPr="006C6126" w:rsidRDefault="006C6126" w:rsidP="00847A92">
      <w:pPr>
        <w:ind w:firstLine="709"/>
        <w:rPr>
          <w:b/>
          <w:u w:val="single"/>
        </w:rPr>
      </w:pPr>
      <w:r w:rsidRPr="006C6126">
        <w:rPr>
          <w:b/>
          <w:u w:val="single"/>
        </w:rPr>
        <w:t>Poduri noi</w:t>
      </w:r>
    </w:p>
    <w:p w14:paraId="438BFC3F" w14:textId="77777777" w:rsidR="00F317CC" w:rsidRPr="006A1681" w:rsidRDefault="006C6126" w:rsidP="006C6126">
      <w:pPr>
        <w:ind w:left="709" w:firstLine="0"/>
      </w:pPr>
      <w:r>
        <w:t xml:space="preserve">1. </w:t>
      </w:r>
      <w:r w:rsidR="00F317CC" w:rsidRPr="006A1681">
        <w:t>Pod Tabaculu</w:t>
      </w:r>
      <w:r w:rsidR="00F317CC">
        <w:t>i peste Bahlui în zona de Vest</w:t>
      </w:r>
      <w:r w:rsidR="00F317CC" w:rsidRPr="006A1681">
        <w:t>;</w:t>
      </w:r>
    </w:p>
    <w:p w14:paraId="6C58D73F" w14:textId="77777777" w:rsidR="00F317CC" w:rsidRPr="006A1681" w:rsidRDefault="006C6126" w:rsidP="006C6126">
      <w:pPr>
        <w:ind w:left="709" w:firstLine="0"/>
      </w:pPr>
      <w:r>
        <w:t xml:space="preserve">2. </w:t>
      </w:r>
      <w:r w:rsidR="00F317CC" w:rsidRPr="006A1681">
        <w:t>Pod Daci</w:t>
      </w:r>
      <w:r w:rsidR="00F317CC">
        <w:t>a peste Bahlui în zona de Vest</w:t>
      </w:r>
      <w:r w:rsidR="00F317CC" w:rsidRPr="006A1681">
        <w:t>;</w:t>
      </w:r>
    </w:p>
    <w:p w14:paraId="27468E57" w14:textId="77777777" w:rsidR="00F317CC" w:rsidRPr="006A1681" w:rsidRDefault="006C6126" w:rsidP="006C6126">
      <w:pPr>
        <w:ind w:left="709" w:firstLine="0"/>
      </w:pPr>
      <w:r>
        <w:t xml:space="preserve">3. </w:t>
      </w:r>
      <w:r w:rsidR="00F317CC" w:rsidRPr="006A1681">
        <w:t>Pod Strămoşilor pest</w:t>
      </w:r>
      <w:r w:rsidR="00F317CC">
        <w:t>e Bahlui spre zona de Sud-Vest</w:t>
      </w:r>
      <w:r w:rsidR="00F317CC" w:rsidRPr="006A1681">
        <w:t>;</w:t>
      </w:r>
    </w:p>
    <w:p w14:paraId="58CF5C39" w14:textId="77777777" w:rsidR="00F317CC" w:rsidRPr="006A1681" w:rsidRDefault="006C6126" w:rsidP="006C6126">
      <w:pPr>
        <w:ind w:left="709" w:firstLine="0"/>
      </w:pPr>
      <w:r>
        <w:t xml:space="preserve">4. </w:t>
      </w:r>
      <w:r w:rsidR="00F317CC" w:rsidRPr="006A1681">
        <w:t>Pod Basarabi p</w:t>
      </w:r>
      <w:r w:rsidR="00F317CC">
        <w:t>este Bahlui spre str. Cicoarei</w:t>
      </w:r>
      <w:r w:rsidR="00F317CC" w:rsidRPr="006A1681">
        <w:t>;</w:t>
      </w:r>
    </w:p>
    <w:p w14:paraId="2611CE86" w14:textId="77777777" w:rsidR="00F317CC" w:rsidRPr="006A1681" w:rsidRDefault="006C6126" w:rsidP="006C6126">
      <w:pPr>
        <w:ind w:left="709" w:firstLine="0"/>
      </w:pPr>
      <w:r>
        <w:t xml:space="preserve">5. </w:t>
      </w:r>
      <w:r w:rsidR="00F317CC" w:rsidRPr="006A1681">
        <w:t>Pod pe traseul legăturii noi între st</w:t>
      </w:r>
      <w:r w:rsidR="00F317CC">
        <w:t>r. Silvestru şi B-dul N. Iorga</w:t>
      </w:r>
      <w:r w:rsidR="00F317CC" w:rsidRPr="006A1681">
        <w:t>;</w:t>
      </w:r>
    </w:p>
    <w:p w14:paraId="142CC007" w14:textId="77777777" w:rsidR="00F317CC" w:rsidRPr="006A1681" w:rsidRDefault="006C6126" w:rsidP="006C6126">
      <w:pPr>
        <w:ind w:left="709" w:firstLine="0"/>
      </w:pPr>
      <w:r>
        <w:t xml:space="preserve">6. </w:t>
      </w:r>
      <w:r w:rsidR="00F317CC" w:rsidRPr="006A1681">
        <w:t>Pod peste Bahlui între B-dul Chimiei şi str. Mihai Vodă Viteazul;</w:t>
      </w:r>
    </w:p>
    <w:p w14:paraId="13CF7BC0" w14:textId="77777777" w:rsidR="00F317CC" w:rsidRPr="006A1681" w:rsidRDefault="006C6126" w:rsidP="006C6126">
      <w:pPr>
        <w:ind w:left="709" w:firstLine="0"/>
      </w:pPr>
      <w:r>
        <w:t xml:space="preserve">7. </w:t>
      </w:r>
      <w:r w:rsidR="00F317CC" w:rsidRPr="006A1681">
        <w:t>Pod peste Pârâul Ciric</w:t>
      </w:r>
      <w:r w:rsidR="00F317CC">
        <w:t>, în continuarea str. Aterizaj</w:t>
      </w:r>
      <w:r w:rsidR="00F317CC" w:rsidRPr="006A1681">
        <w:t>;</w:t>
      </w:r>
    </w:p>
    <w:p w14:paraId="19CB38DD" w14:textId="77777777" w:rsidR="00F317CC" w:rsidRPr="006A1681" w:rsidRDefault="006C6126" w:rsidP="006C6126">
      <w:pPr>
        <w:ind w:left="709" w:firstLine="0"/>
      </w:pPr>
      <w:r>
        <w:t xml:space="preserve">8. </w:t>
      </w:r>
      <w:r w:rsidR="00F317CC" w:rsidRPr="006A1681">
        <w:t>Pod peste Bahlui între str. Milcovului și str. Lotrului.</w:t>
      </w:r>
    </w:p>
    <w:p w14:paraId="24512E09" w14:textId="77777777" w:rsidR="006C6126" w:rsidRDefault="006C6126" w:rsidP="00847A92">
      <w:pPr>
        <w:ind w:firstLine="709"/>
      </w:pPr>
    </w:p>
    <w:p w14:paraId="595FC824" w14:textId="77777777" w:rsidR="00F317CC" w:rsidRPr="006C6126" w:rsidRDefault="00F317CC" w:rsidP="00847A92">
      <w:pPr>
        <w:ind w:firstLine="709"/>
        <w:rPr>
          <w:b/>
          <w:u w:val="single"/>
        </w:rPr>
      </w:pPr>
      <w:r w:rsidRPr="006C6126">
        <w:rPr>
          <w:b/>
          <w:u w:val="single"/>
        </w:rPr>
        <w:t>Pasaje rutiere peste traseul CF</w:t>
      </w:r>
    </w:p>
    <w:p w14:paraId="4A8DE1BF" w14:textId="77777777" w:rsidR="00F317CC" w:rsidRPr="006A1681" w:rsidRDefault="006C6126" w:rsidP="006C6126">
      <w:pPr>
        <w:ind w:left="709" w:firstLine="0"/>
      </w:pPr>
      <w:r>
        <w:t xml:space="preserve">1. </w:t>
      </w:r>
      <w:r w:rsidR="00F317CC">
        <w:t>Pasaj CF Sergent Grigore Ioan</w:t>
      </w:r>
      <w:r w:rsidR="00F317CC" w:rsidRPr="006A1681">
        <w:t>;</w:t>
      </w:r>
    </w:p>
    <w:p w14:paraId="401A3FF7" w14:textId="77777777" w:rsidR="00F317CC" w:rsidRPr="006A1681" w:rsidRDefault="006C6126" w:rsidP="006C6126">
      <w:pPr>
        <w:ind w:left="709" w:firstLine="0"/>
      </w:pPr>
      <w:r>
        <w:t xml:space="preserve">2. </w:t>
      </w:r>
      <w:r w:rsidR="00F317CC" w:rsidRPr="006A1681">
        <w:t>Pasaj CF str. Rampei - str. Luca Arbore;</w:t>
      </w:r>
    </w:p>
    <w:p w14:paraId="4A14CFEE" w14:textId="77777777" w:rsidR="00F317CC" w:rsidRPr="006A1681" w:rsidRDefault="006C6126" w:rsidP="006C6126">
      <w:pPr>
        <w:ind w:left="709" w:firstLine="0"/>
      </w:pPr>
      <w:r>
        <w:t xml:space="preserve">3. </w:t>
      </w:r>
      <w:r w:rsidR="00F317CC">
        <w:t>Pasaj CF Octav Băncila</w:t>
      </w:r>
      <w:r w:rsidR="00F317CC" w:rsidRPr="006A1681">
        <w:t>;</w:t>
      </w:r>
    </w:p>
    <w:p w14:paraId="1B79B834" w14:textId="77777777" w:rsidR="00F317CC" w:rsidRPr="006A1681" w:rsidRDefault="006C6126" w:rsidP="006C6126">
      <w:pPr>
        <w:ind w:left="709" w:firstLine="0"/>
      </w:pPr>
      <w:r>
        <w:t xml:space="preserve">4. </w:t>
      </w:r>
      <w:r w:rsidR="00F317CC" w:rsidRPr="006A1681">
        <w:t>Pasaj CF şos. Manta Roşie – str. Mustea;</w:t>
      </w:r>
    </w:p>
    <w:p w14:paraId="279C5518" w14:textId="77777777" w:rsidR="006C6126" w:rsidRDefault="006C6126" w:rsidP="00847A92">
      <w:pPr>
        <w:ind w:firstLine="709"/>
      </w:pPr>
    </w:p>
    <w:p w14:paraId="33794805" w14:textId="77777777" w:rsidR="00F317CC" w:rsidRPr="006C6126" w:rsidRDefault="00F317CC" w:rsidP="006C6126">
      <w:pPr>
        <w:ind w:left="709" w:firstLine="0"/>
        <w:rPr>
          <w:b/>
          <w:u w:val="single"/>
        </w:rPr>
      </w:pPr>
      <w:r w:rsidRPr="006C6126">
        <w:rPr>
          <w:b/>
          <w:u w:val="single"/>
        </w:rPr>
        <w:t>Pasaje noi supraterane şi subterane în interse</w:t>
      </w:r>
      <w:r w:rsidR="006C6126">
        <w:rPr>
          <w:b/>
          <w:u w:val="single"/>
        </w:rPr>
        <w:t>cţiile cu deficit de capacitate</w:t>
      </w:r>
    </w:p>
    <w:p w14:paraId="4ECCBA89" w14:textId="77777777" w:rsidR="00F317CC" w:rsidRPr="006A1681" w:rsidRDefault="006C6126" w:rsidP="006C6126">
      <w:pPr>
        <w:ind w:left="709" w:firstLine="0"/>
      </w:pPr>
      <w:r>
        <w:t xml:space="preserve">1. </w:t>
      </w:r>
      <w:r w:rsidR="00F317CC" w:rsidRPr="006A1681">
        <w:t>Pasaj suprateran peste str. Arcu;</w:t>
      </w:r>
    </w:p>
    <w:p w14:paraId="1F1D07FE" w14:textId="77777777" w:rsidR="00F317CC" w:rsidRPr="006A1681" w:rsidRDefault="006C6126" w:rsidP="006C6126">
      <w:pPr>
        <w:ind w:left="709" w:firstLine="0"/>
      </w:pPr>
      <w:r>
        <w:t xml:space="preserve">2. </w:t>
      </w:r>
      <w:r w:rsidR="00F317CC" w:rsidRPr="006A1681">
        <w:t>Pasaj suprateran în continuarea Bd. Independenţei până în Bd. Tudor Vladimirescu;</w:t>
      </w:r>
    </w:p>
    <w:p w14:paraId="37C8562B" w14:textId="77777777" w:rsidR="00F317CC" w:rsidRPr="006A1681" w:rsidRDefault="006C6126" w:rsidP="006C6126">
      <w:pPr>
        <w:ind w:left="709" w:firstLine="0"/>
      </w:pPr>
      <w:r>
        <w:t xml:space="preserve">3. </w:t>
      </w:r>
      <w:r w:rsidR="00F317CC" w:rsidRPr="006A1681">
        <w:t>Subtraversare a Bd. A. Panu pe sub strada Elena Doamna;</w:t>
      </w:r>
    </w:p>
    <w:p w14:paraId="1B9E809F" w14:textId="77777777" w:rsidR="00F317CC" w:rsidRPr="006A1681" w:rsidRDefault="006C6126" w:rsidP="006C6126">
      <w:pPr>
        <w:ind w:left="709" w:firstLine="0"/>
      </w:pPr>
      <w:r>
        <w:t xml:space="preserve">4. </w:t>
      </w:r>
      <w:r w:rsidR="00F317CC" w:rsidRPr="006A1681">
        <w:t>Subtraversarea str. Palat pe direcţia zona „PALAS” – Bd. Dimitrie Cantemir;</w:t>
      </w:r>
    </w:p>
    <w:p w14:paraId="2AB914CD" w14:textId="77777777" w:rsidR="00F317CC" w:rsidRPr="006A1681" w:rsidRDefault="006C6126" w:rsidP="006C6126">
      <w:pPr>
        <w:ind w:left="709" w:firstLine="0"/>
      </w:pPr>
      <w:r>
        <w:t xml:space="preserve">5. </w:t>
      </w:r>
      <w:r w:rsidR="00F317CC" w:rsidRPr="006A1681">
        <w:t>Prelungirea Bd. A. Panu spre str. Iancu Bacalu şi Ipsilanti cu subtraversarea străzii de cornişă nou propusă;</w:t>
      </w:r>
    </w:p>
    <w:p w14:paraId="195FC96D" w14:textId="77777777" w:rsidR="00F317CC" w:rsidRPr="006A1681" w:rsidRDefault="006C6126" w:rsidP="006C6126">
      <w:pPr>
        <w:ind w:left="709" w:firstLine="0"/>
      </w:pPr>
      <w:r>
        <w:t xml:space="preserve">6. </w:t>
      </w:r>
      <w:r w:rsidR="00F317CC" w:rsidRPr="006A1681">
        <w:t>Două subtraversari ale Bd. Ştefan cel Mare între zona de cornise (vest) şi platoul zonei central – în prelungirea str. Colonel Langa – şi a strazii I. C. Brătianu – pe sub casa Maternă;</w:t>
      </w:r>
    </w:p>
    <w:p w14:paraId="0ABF22FB" w14:textId="77777777" w:rsidR="00F317CC" w:rsidRPr="006A1681" w:rsidRDefault="006C6126" w:rsidP="006C6126">
      <w:pPr>
        <w:ind w:left="709" w:firstLine="0"/>
      </w:pPr>
      <w:r>
        <w:t xml:space="preserve">7. </w:t>
      </w:r>
      <w:r w:rsidR="00F317CC" w:rsidRPr="006A1681">
        <w:t>Traseul străzilor Splai Bahlui Mal Stâng şi Splai Bahlui Mal Drept vor avea subtraversare în zona podurilor existente (Podul de Piatră, Podul Cantemir, Podul Roş);</w:t>
      </w:r>
    </w:p>
    <w:p w14:paraId="61ADBC7E" w14:textId="77777777" w:rsidR="00F317CC" w:rsidRDefault="006C6126" w:rsidP="006C6126">
      <w:pPr>
        <w:ind w:left="709" w:firstLine="0"/>
      </w:pPr>
      <w:r>
        <w:t xml:space="preserve">8. </w:t>
      </w:r>
      <w:r w:rsidR="00F317CC" w:rsidRPr="006A1681">
        <w:t>Două subtraversări ale bd. Tudor Vladimirescu în lungul Splaiului, de o parte şi alta a râului Bahlui.</w:t>
      </w:r>
    </w:p>
    <w:p w14:paraId="61250849" w14:textId="77777777" w:rsidR="006C6126" w:rsidRPr="006A1681" w:rsidRDefault="006C6126" w:rsidP="006C6126">
      <w:pPr>
        <w:ind w:left="709" w:firstLine="0"/>
      </w:pPr>
    </w:p>
    <w:p w14:paraId="64BBC28B" w14:textId="77777777" w:rsidR="00F317CC" w:rsidRPr="006C6126" w:rsidRDefault="00F317CC" w:rsidP="006C6126">
      <w:pPr>
        <w:ind w:left="709" w:firstLine="0"/>
        <w:rPr>
          <w:b/>
          <w:u w:val="single"/>
        </w:rPr>
      </w:pPr>
      <w:r w:rsidRPr="006C6126">
        <w:rPr>
          <w:b/>
          <w:u w:val="single"/>
        </w:rPr>
        <w:t>Poduri</w:t>
      </w:r>
      <w:r w:rsidR="006C6126" w:rsidRPr="006C6126">
        <w:rPr>
          <w:b/>
          <w:u w:val="single"/>
        </w:rPr>
        <w:t xml:space="preserve"> </w:t>
      </w:r>
      <w:r w:rsidRPr="006C6126">
        <w:rPr>
          <w:b/>
          <w:u w:val="single"/>
        </w:rPr>
        <w:t>/ Pasaje noi</w:t>
      </w:r>
      <w:r w:rsidR="00BB2C28">
        <w:rPr>
          <w:b/>
          <w:u w:val="single"/>
        </w:rPr>
        <w:t xml:space="preserve"> </w:t>
      </w:r>
      <w:r w:rsidRPr="006C6126">
        <w:rPr>
          <w:b/>
          <w:u w:val="single"/>
        </w:rPr>
        <w:t>subterane</w:t>
      </w:r>
      <w:r w:rsidR="00BB2C28">
        <w:rPr>
          <w:b/>
          <w:u w:val="single"/>
        </w:rPr>
        <w:t xml:space="preserve"> </w:t>
      </w:r>
      <w:r w:rsidRPr="006C6126">
        <w:rPr>
          <w:b/>
          <w:u w:val="single"/>
        </w:rPr>
        <w:t>- soluții alternative, de largă perspectivă</w:t>
      </w:r>
    </w:p>
    <w:p w14:paraId="1223292A" w14:textId="77777777" w:rsidR="00F317CC" w:rsidRPr="006A1681" w:rsidRDefault="006C6126" w:rsidP="006C6126">
      <w:pPr>
        <w:ind w:left="709" w:firstLine="0"/>
      </w:pPr>
      <w:r>
        <w:t xml:space="preserve">1. </w:t>
      </w:r>
      <w:r w:rsidR="00F317CC" w:rsidRPr="006A1681">
        <w:t>Pod Sarmisegetuza peste Bahlui spre str. Ci</w:t>
      </w:r>
      <w:r w:rsidR="00F317CC">
        <w:t>coarei</w:t>
      </w:r>
      <w:r w:rsidR="00F317CC" w:rsidRPr="006A1681">
        <w:t>;</w:t>
      </w:r>
    </w:p>
    <w:p w14:paraId="69EEDB7D" w14:textId="77777777" w:rsidR="00F317CC" w:rsidRPr="006A1681" w:rsidRDefault="006C6126" w:rsidP="006C6126">
      <w:pPr>
        <w:ind w:left="709" w:firstLine="0"/>
      </w:pPr>
      <w:r>
        <w:t xml:space="preserve">2. </w:t>
      </w:r>
      <w:r w:rsidR="00F317CC" w:rsidRPr="006A1681">
        <w:t>Pod peste Bahlui între Şos. Naţională şi str. Al. Ipsilanti;</w:t>
      </w:r>
    </w:p>
    <w:p w14:paraId="0B674333" w14:textId="77777777" w:rsidR="00F317CC" w:rsidRPr="006A1681" w:rsidRDefault="006C6126" w:rsidP="006C6126">
      <w:pPr>
        <w:ind w:left="709" w:firstLine="0"/>
      </w:pPr>
      <w:r>
        <w:t xml:space="preserve">3. </w:t>
      </w:r>
      <w:r w:rsidR="00F317CC" w:rsidRPr="006A1681">
        <w:t>Subtraversare a str. Ghica Vodă pe sub strada Elena Doamna;</w:t>
      </w:r>
    </w:p>
    <w:p w14:paraId="1389A783" w14:textId="77777777" w:rsidR="00F317CC" w:rsidRDefault="006C6126" w:rsidP="006C6126">
      <w:pPr>
        <w:ind w:left="709" w:firstLine="0"/>
      </w:pPr>
      <w:r>
        <w:lastRenderedPageBreak/>
        <w:t xml:space="preserve">4. </w:t>
      </w:r>
      <w:r w:rsidR="00F317CC" w:rsidRPr="006A1681">
        <w:t>Subtraversare a str. Smârdan pe sub str. Sf. Lazăr cu legătura spre zona “PALAS”.</w:t>
      </w:r>
    </w:p>
    <w:p w14:paraId="22EC17F8" w14:textId="77777777" w:rsidR="006C6126" w:rsidRPr="006A1681" w:rsidRDefault="006C6126" w:rsidP="006C6126">
      <w:pPr>
        <w:ind w:left="709" w:firstLine="0"/>
      </w:pPr>
    </w:p>
    <w:p w14:paraId="56605497" w14:textId="6A6E13F2" w:rsidR="00F317CC" w:rsidRPr="006C6126" w:rsidRDefault="00F317CC" w:rsidP="006C6126">
      <w:pPr>
        <w:ind w:left="709" w:firstLine="0"/>
        <w:rPr>
          <w:b/>
          <w:u w:val="single"/>
        </w:rPr>
      </w:pPr>
      <w:r w:rsidRPr="006C6126">
        <w:rPr>
          <w:b/>
          <w:u w:val="single"/>
        </w:rPr>
        <w:t>Măsuri de reorganizarea circulaţiei în intersecţii (bazate pe analize detaliate de trafic)</w:t>
      </w:r>
      <w:r w:rsidR="006710CE">
        <w:rPr>
          <w:b/>
          <w:u w:val="single"/>
        </w:rPr>
        <w:t>:</w:t>
      </w:r>
    </w:p>
    <w:p w14:paraId="489A1A58" w14:textId="77777777" w:rsidR="00F317CC" w:rsidRPr="006A1681" w:rsidRDefault="006C6126" w:rsidP="006C6126">
      <w:pPr>
        <w:ind w:left="709" w:firstLine="0"/>
      </w:pPr>
      <w:r>
        <w:t xml:space="preserve">1. </w:t>
      </w:r>
      <w:r w:rsidR="00F317CC" w:rsidRPr="006A1681">
        <w:t xml:space="preserve">Intersecţii propuse conform </w:t>
      </w:r>
      <w:r w:rsidR="00F317CC" w:rsidRPr="006A1681">
        <w:rPr>
          <w:i/>
        </w:rPr>
        <w:t>PUZ Zona Centrală</w:t>
      </w:r>
      <w:r w:rsidR="00F317CC" w:rsidRPr="006A1681">
        <w:t xml:space="preserve">: </w:t>
      </w:r>
    </w:p>
    <w:p w14:paraId="5AF1749D" w14:textId="77777777" w:rsidR="00F317CC" w:rsidRPr="006A1681" w:rsidRDefault="006C6126" w:rsidP="006C6126">
      <w:pPr>
        <w:ind w:left="709" w:firstLine="0"/>
      </w:pPr>
      <w:r>
        <w:tab/>
        <w:t xml:space="preserve">▪ </w:t>
      </w:r>
      <w:r w:rsidR="00F317CC" w:rsidRPr="006A1681">
        <w:t>sens giratoriu la intersecţia Splai Bahlui Mal Stâng - pod nou (Şos. Naţională – Splai Bahlui Mal Stâng) – str. Alexandru Ipsilanti Vodă – str. Morilor;</w:t>
      </w:r>
    </w:p>
    <w:p w14:paraId="7C139248" w14:textId="77777777" w:rsidR="006C6126" w:rsidRDefault="006C6126" w:rsidP="006C6126">
      <w:pPr>
        <w:ind w:left="709" w:firstLine="0"/>
      </w:pPr>
      <w:r>
        <w:tab/>
        <w:t xml:space="preserve">▪ </w:t>
      </w:r>
      <w:r w:rsidR="00F317CC" w:rsidRPr="006A1681">
        <w:t>sens giratoriu la intersecţia Prelungire Bd. Cantemir – str. Sf. Andrei şi legătură nouă spre zona “PALAS”;</w:t>
      </w:r>
    </w:p>
    <w:p w14:paraId="15DFDFE7" w14:textId="77777777" w:rsidR="00F317CC" w:rsidRPr="006A1681" w:rsidRDefault="006C6126" w:rsidP="006C6126">
      <w:pPr>
        <w:ind w:left="709" w:firstLine="0"/>
      </w:pPr>
      <w:r>
        <w:tab/>
        <w:t xml:space="preserve">▪ </w:t>
      </w:r>
      <w:r w:rsidR="00F317CC" w:rsidRPr="006A1681">
        <w:t>Piaţa Independenţei;</w:t>
      </w:r>
    </w:p>
    <w:p w14:paraId="489D4B41" w14:textId="77777777" w:rsidR="00F317CC" w:rsidRPr="006A1681" w:rsidRDefault="006C6126" w:rsidP="006C6126">
      <w:pPr>
        <w:ind w:left="709" w:firstLine="0"/>
      </w:pPr>
      <w:r>
        <w:tab/>
        <w:t xml:space="preserve">▪ </w:t>
      </w:r>
      <w:r w:rsidR="00F317CC" w:rsidRPr="006A1681">
        <w:t>Bd. A. Panu - str. Palat – strada de cornişă;</w:t>
      </w:r>
    </w:p>
    <w:p w14:paraId="555CC824" w14:textId="77777777" w:rsidR="00F317CC" w:rsidRPr="006A1681" w:rsidRDefault="006C6126" w:rsidP="006C6126">
      <w:pPr>
        <w:ind w:left="709" w:firstLine="0"/>
      </w:pPr>
      <w:r>
        <w:tab/>
        <w:t xml:space="preserve">▪ </w:t>
      </w:r>
      <w:r w:rsidR="00F317CC" w:rsidRPr="006A1681">
        <w:t>Prelungire Bd. Independenţei – prelungire bd. A. Panu – bd. T. Vladimirescu – str. Tătăraşi.</w:t>
      </w:r>
    </w:p>
    <w:p w14:paraId="6376EA83" w14:textId="77777777" w:rsidR="006C6126" w:rsidRDefault="006C6126" w:rsidP="006C6126">
      <w:pPr>
        <w:ind w:left="709" w:firstLine="0"/>
      </w:pPr>
    </w:p>
    <w:p w14:paraId="640F90D5" w14:textId="77777777" w:rsidR="00F317CC" w:rsidRPr="006A1681" w:rsidRDefault="006C6126" w:rsidP="006C6126">
      <w:pPr>
        <w:ind w:left="709" w:firstLine="0"/>
      </w:pPr>
      <w:r>
        <w:t xml:space="preserve">2. </w:t>
      </w:r>
      <w:r w:rsidR="00F317CC" w:rsidRPr="006A1681">
        <w:t>Intersecţii nesemaforizate:</w:t>
      </w:r>
    </w:p>
    <w:p w14:paraId="44343523" w14:textId="77777777" w:rsidR="00F317CC" w:rsidRPr="006A1681" w:rsidRDefault="006C6126" w:rsidP="006C6126">
      <w:pPr>
        <w:ind w:left="709" w:firstLine="0"/>
      </w:pPr>
      <w:r>
        <w:tab/>
        <w:t xml:space="preserve">▪ </w:t>
      </w:r>
      <w:r w:rsidR="00F317CC" w:rsidRPr="006A1681">
        <w:t>Str. Muntenimii - str. Toma Cozma – str. Cazarmilor – şos. Munteni;</w:t>
      </w:r>
    </w:p>
    <w:p w14:paraId="21E75FED" w14:textId="77777777" w:rsidR="00F317CC" w:rsidRPr="006A1681" w:rsidRDefault="006C6126" w:rsidP="006C6126">
      <w:pPr>
        <w:ind w:left="709" w:firstLine="0"/>
      </w:pPr>
      <w:r>
        <w:tab/>
        <w:t xml:space="preserve">▪ </w:t>
      </w:r>
      <w:r w:rsidR="00F317CC" w:rsidRPr="006A1681">
        <w:t>Str. Păcurari – str. Toma Cozma – str. Manolescu;</w:t>
      </w:r>
    </w:p>
    <w:p w14:paraId="4457C344" w14:textId="77777777" w:rsidR="00F317CC" w:rsidRPr="006A1681" w:rsidRDefault="006C6126" w:rsidP="006C6126">
      <w:pPr>
        <w:ind w:left="709" w:firstLine="0"/>
      </w:pPr>
      <w:r>
        <w:tab/>
        <w:t xml:space="preserve">▪ </w:t>
      </w:r>
      <w:r w:rsidR="00F317CC" w:rsidRPr="006A1681">
        <w:t>Str. Moara de Vânt – stradela Moara de Vânt;</w:t>
      </w:r>
    </w:p>
    <w:p w14:paraId="75EADC12" w14:textId="77777777" w:rsidR="006C6126" w:rsidRDefault="006C6126" w:rsidP="006C6126">
      <w:pPr>
        <w:ind w:left="709" w:firstLine="0"/>
      </w:pPr>
    </w:p>
    <w:p w14:paraId="4E098C9C" w14:textId="77777777" w:rsidR="00F317CC" w:rsidRPr="006A1681" w:rsidRDefault="006C6126" w:rsidP="006C6126">
      <w:pPr>
        <w:ind w:left="709" w:firstLine="0"/>
      </w:pPr>
      <w:r>
        <w:t xml:space="preserve">3. </w:t>
      </w:r>
      <w:r w:rsidR="00F317CC" w:rsidRPr="006A1681">
        <w:t>Intersecţii ce apar odată cu noi dezvoltări ale reţelei stradale:</w:t>
      </w:r>
    </w:p>
    <w:p w14:paraId="5F641011" w14:textId="77777777" w:rsidR="00F317CC" w:rsidRPr="006A1681" w:rsidRDefault="006C6126" w:rsidP="006C6126">
      <w:pPr>
        <w:ind w:left="709" w:firstLine="0"/>
      </w:pPr>
      <w:r>
        <w:tab/>
        <w:t xml:space="preserve">▪ </w:t>
      </w:r>
      <w:r w:rsidR="00F317CC" w:rsidRPr="006A1681">
        <w:t>DN 28 – strada nouă la Est de complexul Era Shopping Park;</w:t>
      </w:r>
    </w:p>
    <w:p w14:paraId="1CC93C63" w14:textId="77777777" w:rsidR="00F317CC" w:rsidRPr="006A1681" w:rsidRDefault="006C6126" w:rsidP="006C6126">
      <w:pPr>
        <w:ind w:left="709" w:firstLine="0"/>
      </w:pPr>
      <w:r>
        <w:tab/>
        <w:t xml:space="preserve">▪ </w:t>
      </w:r>
      <w:r w:rsidR="00F317CC" w:rsidRPr="006A1681">
        <w:t>Str. Păcurari – str. Rediu – strada/pasaj nou de legătură spre cartierul Apărătorii Patriei;</w:t>
      </w:r>
    </w:p>
    <w:p w14:paraId="6F1E5E21" w14:textId="77777777" w:rsidR="00F317CC" w:rsidRPr="006A1681" w:rsidRDefault="006C6126" w:rsidP="006C6126">
      <w:pPr>
        <w:ind w:left="709" w:firstLine="0"/>
      </w:pPr>
      <w:r>
        <w:tab/>
        <w:t xml:space="preserve">▪ </w:t>
      </w:r>
      <w:r w:rsidR="00F317CC" w:rsidRPr="006A1681">
        <w:t>Str. Cicoarei – str. Prof Alexandru Bărbat;</w:t>
      </w:r>
    </w:p>
    <w:p w14:paraId="7B0E12B8" w14:textId="77777777" w:rsidR="00F317CC" w:rsidRPr="006A1681" w:rsidRDefault="006C6126" w:rsidP="006C6126">
      <w:pPr>
        <w:ind w:left="709" w:firstLine="0"/>
      </w:pPr>
      <w:r>
        <w:tab/>
        <w:t xml:space="preserve">▪ </w:t>
      </w:r>
      <w:r w:rsidR="00F317CC" w:rsidRPr="006A1681">
        <w:t>Drumul Aeroportului – str. Moara de Vânt – legătură nouă spre cartierul Țicău;</w:t>
      </w:r>
    </w:p>
    <w:p w14:paraId="65F10B10" w14:textId="77777777" w:rsidR="00F317CC" w:rsidRPr="006A1681" w:rsidRDefault="006C6126" w:rsidP="006C6126">
      <w:pPr>
        <w:ind w:left="709" w:firstLine="0"/>
      </w:pPr>
      <w:r>
        <w:tab/>
        <w:t xml:space="preserve">▪ </w:t>
      </w:r>
      <w:r w:rsidR="00F317CC" w:rsidRPr="006A1681">
        <w:t>Str. Fântânilor – str. Ciric – legătură nouă spre str. Marginei;</w:t>
      </w:r>
    </w:p>
    <w:p w14:paraId="6B424624" w14:textId="77777777" w:rsidR="00F317CC" w:rsidRPr="006A1681" w:rsidRDefault="006C6126" w:rsidP="006C6126">
      <w:pPr>
        <w:ind w:left="709" w:firstLine="0"/>
      </w:pPr>
      <w:r>
        <w:tab/>
        <w:t xml:space="preserve">▪ </w:t>
      </w:r>
      <w:r w:rsidR="00F317CC" w:rsidRPr="006A1681">
        <w:t>Intersecţie între arterele noi de categoria a II-a din fosta zonă TEROM;</w:t>
      </w:r>
    </w:p>
    <w:p w14:paraId="6889D168" w14:textId="77777777" w:rsidR="00F317CC" w:rsidRPr="006A1681" w:rsidRDefault="006C6126" w:rsidP="006C6126">
      <w:pPr>
        <w:ind w:left="709" w:firstLine="0"/>
      </w:pPr>
      <w:r>
        <w:tab/>
        <w:t xml:space="preserve">▪ </w:t>
      </w:r>
      <w:r w:rsidR="00F317CC" w:rsidRPr="006A1681">
        <w:t>Sens giratoriu la intersecţia dintre DJ 249A şi Centura Nord propusă;</w:t>
      </w:r>
    </w:p>
    <w:p w14:paraId="0A336637" w14:textId="77777777" w:rsidR="006C6126" w:rsidRDefault="006C6126" w:rsidP="006C6126">
      <w:pPr>
        <w:ind w:left="709" w:firstLine="0"/>
      </w:pPr>
    </w:p>
    <w:p w14:paraId="70E500E1" w14:textId="77777777" w:rsidR="00F317CC" w:rsidRPr="006A1681" w:rsidRDefault="006C6126" w:rsidP="006C6126">
      <w:pPr>
        <w:ind w:left="709" w:firstLine="0"/>
      </w:pPr>
      <w:r>
        <w:t xml:space="preserve">4. </w:t>
      </w:r>
      <w:r w:rsidR="00F317CC" w:rsidRPr="006A1681">
        <w:t>Sistem de Management de Trafic în Municipiul Iaşi</w:t>
      </w:r>
      <w:r w:rsidR="00F317CC">
        <w:t>.</w:t>
      </w:r>
    </w:p>
    <w:p w14:paraId="1C5F9AB9" w14:textId="77777777" w:rsidR="006C6126" w:rsidRDefault="006C6126" w:rsidP="00847A92">
      <w:pPr>
        <w:ind w:firstLine="709"/>
      </w:pPr>
    </w:p>
    <w:p w14:paraId="1ABF5CBD" w14:textId="77777777" w:rsidR="00F317CC" w:rsidRDefault="00F317CC" w:rsidP="00847A92">
      <w:pPr>
        <w:ind w:firstLine="709"/>
        <w:rPr>
          <w:lang w:val="fr-FR"/>
        </w:rPr>
      </w:pPr>
      <w:r w:rsidRPr="006A1681">
        <w:t>În prezent se află în fază de execuţie proiectul "Sistem de Management de Trafic în Municipiul Iaşi". Prin grija Beneficiarului, la implementarea acestui proiect, se va ţine seama de propunerile din cadrul PUG. Acest sistem de management al traficului va facilita ulterior soluţiile de prioritizare a transportului public.</w:t>
      </w:r>
      <w:r w:rsidRPr="006A1681">
        <w:rPr>
          <w:lang w:val="fr-FR"/>
        </w:rPr>
        <w:t xml:space="preserve"> </w:t>
      </w:r>
    </w:p>
    <w:p w14:paraId="3A55749C" w14:textId="77777777" w:rsidR="00F317CC" w:rsidRPr="006A1681" w:rsidRDefault="00F317CC" w:rsidP="00847A92">
      <w:pPr>
        <w:ind w:firstLine="709"/>
      </w:pPr>
    </w:p>
    <w:p w14:paraId="7B67561E" w14:textId="77777777" w:rsidR="00F317CC" w:rsidRPr="004E3F38" w:rsidRDefault="002E1198" w:rsidP="00847A92">
      <w:pPr>
        <w:pStyle w:val="Heading4"/>
        <w:ind w:firstLine="709"/>
      </w:pPr>
      <w:r>
        <w:t>3</w:t>
      </w:r>
      <w:r w:rsidR="00F317CC">
        <w:t xml:space="preserve">.6.2.3. </w:t>
      </w:r>
      <w:r w:rsidR="00F317CC" w:rsidRPr="004E3F38">
        <w:t>Propuneri de amenajare a circulaţiei cu sens unic</w:t>
      </w:r>
    </w:p>
    <w:p w14:paraId="465FA7BF" w14:textId="77777777" w:rsidR="00F317CC" w:rsidRPr="00D97F88" w:rsidRDefault="00F317CC" w:rsidP="00847A92">
      <w:pPr>
        <w:ind w:firstLine="709"/>
        <w:rPr>
          <w:b/>
          <w:u w:val="single"/>
        </w:rPr>
      </w:pPr>
    </w:p>
    <w:p w14:paraId="5EB32520" w14:textId="77777777" w:rsidR="00F317CC" w:rsidRPr="006A1681" w:rsidRDefault="00F317CC" w:rsidP="00847A92">
      <w:pPr>
        <w:ind w:firstLine="709"/>
      </w:pPr>
      <w:r w:rsidRPr="006A1681">
        <w:t>Propunerile de organizare a circulaţiei cu sens unic, în afara zonei centrale sunt următoarele:</w:t>
      </w:r>
    </w:p>
    <w:p w14:paraId="19A41531" w14:textId="77777777" w:rsidR="00F317CC" w:rsidRPr="006A1681" w:rsidRDefault="00247534" w:rsidP="00247534">
      <w:pPr>
        <w:ind w:left="709" w:firstLine="0"/>
      </w:pPr>
      <w:r>
        <w:t xml:space="preserve">▪ </w:t>
      </w:r>
      <w:r w:rsidR="00F317CC" w:rsidRPr="006A1681">
        <w:t>Amenajarea cu sens unic a splaiurilor râului Bahlui, pe toată lungimea acestora între Podul de Piatră şi Podul Sf. Ioan, asigurându-se astfel capacitatea de circulaţie necesară unui flux Est-Vest fără tranzitarea Zonei centrale;</w:t>
      </w:r>
    </w:p>
    <w:p w14:paraId="46CDC71A" w14:textId="77777777" w:rsidR="00F317CC" w:rsidRDefault="00247534" w:rsidP="00247534">
      <w:pPr>
        <w:ind w:left="709" w:firstLine="0"/>
      </w:pPr>
      <w:r>
        <w:lastRenderedPageBreak/>
        <w:t xml:space="preserve">▪ </w:t>
      </w:r>
      <w:r w:rsidR="00F317CC" w:rsidRPr="006A1681">
        <w:t>Amenajarea cu sens unic a str. Păcurari de la intersecţia cu str. Toma Cozma până în P-ţa M. Eminescu, în pereche cu str. Toma Cozma, sens unic de la intersecţia cu Bd. Carol I până la intersecţia cu str. Păcurari. Odată cu această amenajare pasajul subteran din P-ţa M. Eminescu va funcţiona cu sens unic pe direcţia spre Centru.</w:t>
      </w:r>
    </w:p>
    <w:p w14:paraId="5F5C032A" w14:textId="77777777" w:rsidR="00247534" w:rsidRPr="006A1681" w:rsidRDefault="00247534" w:rsidP="00247534">
      <w:pPr>
        <w:ind w:left="709" w:firstLine="0"/>
      </w:pPr>
    </w:p>
    <w:p w14:paraId="67F2507A" w14:textId="77777777" w:rsidR="00F317CC" w:rsidRPr="00247534" w:rsidRDefault="00F317CC" w:rsidP="00847A92">
      <w:pPr>
        <w:ind w:firstLine="709"/>
        <w:rPr>
          <w:b/>
          <w:u w:val="single"/>
        </w:rPr>
      </w:pPr>
      <w:r w:rsidRPr="00247534">
        <w:rPr>
          <w:b/>
          <w:u w:val="single"/>
        </w:rPr>
        <w:t>Lărgiri la 4 benzi de circulaţie</w:t>
      </w:r>
    </w:p>
    <w:p w14:paraId="56063994" w14:textId="77777777" w:rsidR="00F317CC" w:rsidRPr="006A1681" w:rsidRDefault="00247534" w:rsidP="00247534">
      <w:pPr>
        <w:ind w:left="709" w:firstLine="0"/>
      </w:pPr>
      <w:r>
        <w:t xml:space="preserve">1. </w:t>
      </w:r>
      <w:r w:rsidR="00F317CC" w:rsidRPr="006A1681">
        <w:t xml:space="preserve">Lărgirea la 4 benzi a traseului str. Fântânilor – str. Ciric – str. Eternitate cu următoarele profile propuse: str. Fântânilor – </w:t>
      </w:r>
      <w:r w:rsidR="00F317CC" w:rsidRPr="006A1681">
        <w:rPr>
          <w:i/>
        </w:rPr>
        <w:t>profil II.C2</w:t>
      </w:r>
      <w:r w:rsidR="00F317CC" w:rsidRPr="006A1681">
        <w:t xml:space="preserve">, str. Ciric şi str. Eternitate – </w:t>
      </w:r>
      <w:r w:rsidR="00F317CC" w:rsidRPr="006A1681">
        <w:rPr>
          <w:i/>
        </w:rPr>
        <w:t>profil II.E</w:t>
      </w:r>
      <w:r w:rsidR="00F317CC" w:rsidRPr="006A1681">
        <w:t>;</w:t>
      </w:r>
    </w:p>
    <w:p w14:paraId="47DBB3C3" w14:textId="77777777" w:rsidR="00F317CC" w:rsidRPr="006A1681" w:rsidRDefault="00247534" w:rsidP="00247534">
      <w:pPr>
        <w:ind w:left="709" w:firstLine="0"/>
      </w:pPr>
      <w:r>
        <w:t xml:space="preserve">2. </w:t>
      </w:r>
      <w:r w:rsidR="00F317CC" w:rsidRPr="006A1681">
        <w:t xml:space="preserve">Lărgirea la 4 benzi a str. Aurel Vlaicu (între str. Fântânilor şi linia de tramvai) - </w:t>
      </w:r>
      <w:r w:rsidR="00F317CC" w:rsidRPr="006A1681">
        <w:rPr>
          <w:i/>
        </w:rPr>
        <w:t>profil II.C2</w:t>
      </w:r>
      <w:r w:rsidR="00F317CC" w:rsidRPr="006A1681">
        <w:t>;</w:t>
      </w:r>
    </w:p>
    <w:p w14:paraId="528C273D" w14:textId="77777777" w:rsidR="00F317CC" w:rsidRPr="006A1681" w:rsidRDefault="00247534" w:rsidP="00247534">
      <w:pPr>
        <w:ind w:left="709" w:firstLine="0"/>
      </w:pPr>
      <w:r>
        <w:t xml:space="preserve">3. </w:t>
      </w:r>
      <w:r w:rsidR="00F317CC" w:rsidRPr="006A1681">
        <w:t>Lărgire la 4 benzi a str. Sf. Ioan (inclusiv</w:t>
      </w:r>
      <w:r w:rsidR="00BB2C28">
        <w:t xml:space="preserve"> </w:t>
      </w:r>
      <w:r w:rsidR="00F317CC" w:rsidRPr="006A1681">
        <w:t xml:space="preserve">Pod peste Râul Bahlui) – </w:t>
      </w:r>
      <w:r w:rsidR="00F317CC" w:rsidRPr="006A1681">
        <w:rPr>
          <w:i/>
        </w:rPr>
        <w:t>profil II.C1</w:t>
      </w:r>
      <w:r w:rsidR="00F317CC" w:rsidRPr="006A1681">
        <w:t>;</w:t>
      </w:r>
    </w:p>
    <w:p w14:paraId="65CA4279" w14:textId="77777777" w:rsidR="00F317CC" w:rsidRPr="006A1681" w:rsidRDefault="00247534" w:rsidP="00247534">
      <w:pPr>
        <w:ind w:left="709" w:firstLine="0"/>
      </w:pPr>
      <w:r>
        <w:t xml:space="preserve">4. </w:t>
      </w:r>
      <w:r w:rsidR="00F317CC" w:rsidRPr="006A1681">
        <w:t xml:space="preserve">Lărgire la 4 benzi a str. Tudor Neculai – </w:t>
      </w:r>
      <w:r w:rsidR="00F317CC" w:rsidRPr="006A1681">
        <w:rPr>
          <w:i/>
        </w:rPr>
        <w:t>profil II.E</w:t>
      </w:r>
      <w:r w:rsidR="00F317CC" w:rsidRPr="006A1681">
        <w:t>;</w:t>
      </w:r>
    </w:p>
    <w:p w14:paraId="1B650AB4" w14:textId="77777777" w:rsidR="00F317CC" w:rsidRPr="006A1681" w:rsidRDefault="00247534" w:rsidP="00247534">
      <w:pPr>
        <w:ind w:left="709" w:firstLine="0"/>
      </w:pPr>
      <w:r>
        <w:t xml:space="preserve">5. </w:t>
      </w:r>
      <w:r w:rsidR="00F317CC" w:rsidRPr="006A1681">
        <w:t xml:space="preserve">Lărgire la 4 benzi a str. Pictor Octav Băncilă, de o parte şi de alta a pasajului – </w:t>
      </w:r>
      <w:r w:rsidR="00F317CC" w:rsidRPr="006A1681">
        <w:rPr>
          <w:i/>
        </w:rPr>
        <w:t>profil II.E</w:t>
      </w:r>
      <w:r w:rsidR="00F317CC" w:rsidRPr="006A1681">
        <w:t>;</w:t>
      </w:r>
    </w:p>
    <w:p w14:paraId="0E5860B4" w14:textId="77777777" w:rsidR="00F317CC" w:rsidRPr="006A1681" w:rsidRDefault="00247534" w:rsidP="00247534">
      <w:pPr>
        <w:ind w:left="709" w:firstLine="0"/>
      </w:pPr>
      <w:r>
        <w:t xml:space="preserve">6. </w:t>
      </w:r>
      <w:r w:rsidR="00F317CC" w:rsidRPr="006A1681">
        <w:t xml:space="preserve">Lărgire la 4 benzi a str. Tabacului – </w:t>
      </w:r>
      <w:r w:rsidR="00F317CC" w:rsidRPr="006A1681">
        <w:rPr>
          <w:i/>
        </w:rPr>
        <w:t>profil II.C2</w:t>
      </w:r>
      <w:r w:rsidR="00F317CC" w:rsidRPr="006A1681">
        <w:t>.</w:t>
      </w:r>
    </w:p>
    <w:p w14:paraId="6F828D8A" w14:textId="77777777" w:rsidR="00247534" w:rsidRDefault="00247534" w:rsidP="00847A92">
      <w:pPr>
        <w:ind w:firstLine="709"/>
      </w:pPr>
    </w:p>
    <w:p w14:paraId="7E7CD127" w14:textId="77777777" w:rsidR="00F317CC" w:rsidRPr="00247534" w:rsidRDefault="00F317CC" w:rsidP="00847A92">
      <w:pPr>
        <w:ind w:firstLine="709"/>
        <w:rPr>
          <w:b/>
          <w:u w:val="single"/>
        </w:rPr>
      </w:pPr>
      <w:r w:rsidRPr="00247534">
        <w:rPr>
          <w:b/>
          <w:u w:val="single"/>
        </w:rPr>
        <w:t>Străpungeri şi completări</w:t>
      </w:r>
      <w:r w:rsidR="00247534">
        <w:rPr>
          <w:b/>
          <w:u w:val="single"/>
        </w:rPr>
        <w:t xml:space="preserve"> ale sectoarelor reţelei majore</w:t>
      </w:r>
    </w:p>
    <w:p w14:paraId="1570C646" w14:textId="77777777" w:rsidR="00F317CC" w:rsidRPr="006A1681" w:rsidRDefault="00247534" w:rsidP="00247534">
      <w:pPr>
        <w:ind w:left="709" w:firstLine="0"/>
      </w:pPr>
      <w:r>
        <w:t xml:space="preserve">1. </w:t>
      </w:r>
      <w:r w:rsidR="00F317CC" w:rsidRPr="006A1681">
        <w:t>În zona Podului de Piatră – se va continua traseul Bd. N. Iorga pe lângă linia de cale ferata până la confluenţa cu str. Străpungere Silvestru;</w:t>
      </w:r>
    </w:p>
    <w:p w14:paraId="22731DB5" w14:textId="77777777" w:rsidR="00F317CC" w:rsidRDefault="00247534" w:rsidP="00247534">
      <w:pPr>
        <w:ind w:left="709" w:firstLine="0"/>
      </w:pPr>
      <w:r>
        <w:t xml:space="preserve">2. </w:t>
      </w:r>
      <w:r w:rsidR="00F317CC" w:rsidRPr="006A1681">
        <w:t>Scoaterea liniei de tramvai de pe străzile Splai Bahlui Mal Drept între Podul de Piatră şi Podul Roş, tramvaiele urmând să circule pe str. N. Iorga; astfel splaiul drept al Bahluiului poate fi amenajat pentru circulaţie ca stradă cu 2 benzi cu sens unic</w:t>
      </w:r>
      <w:r>
        <w:t>.</w:t>
      </w:r>
    </w:p>
    <w:p w14:paraId="35477E06" w14:textId="77777777" w:rsidR="00247534" w:rsidRPr="006A1681" w:rsidRDefault="00247534" w:rsidP="00247534">
      <w:pPr>
        <w:ind w:left="709" w:firstLine="0"/>
      </w:pPr>
    </w:p>
    <w:p w14:paraId="12BA7AC8" w14:textId="77777777" w:rsidR="00F317CC" w:rsidRPr="00247534" w:rsidRDefault="00F317CC" w:rsidP="00847A92">
      <w:pPr>
        <w:ind w:firstLine="709"/>
        <w:rPr>
          <w:b/>
          <w:u w:val="single"/>
        </w:rPr>
      </w:pPr>
      <w:r w:rsidRPr="00247534">
        <w:rPr>
          <w:b/>
          <w:u w:val="single"/>
        </w:rPr>
        <w:t xml:space="preserve">Odată cu reconversia zonei industriale Ţuţora vor fi necesare </w:t>
      </w:r>
      <w:r w:rsidR="00247534">
        <w:rPr>
          <w:b/>
          <w:u w:val="single"/>
        </w:rPr>
        <w:t>legături noi la reţeaua actuală</w:t>
      </w:r>
    </w:p>
    <w:p w14:paraId="170512E4" w14:textId="77777777" w:rsidR="00F317CC" w:rsidRPr="006A1681" w:rsidRDefault="00247534" w:rsidP="00247534">
      <w:pPr>
        <w:ind w:left="709" w:firstLine="0"/>
      </w:pPr>
      <w:r>
        <w:t xml:space="preserve">1. </w:t>
      </w:r>
      <w:r w:rsidR="00F317CC" w:rsidRPr="006A1681">
        <w:t>O legătură nouă (categoria a III-a – profil III.A4) în lungul traseului CF între Al. Nicolina şi str. Cr. Mustea;</w:t>
      </w:r>
    </w:p>
    <w:p w14:paraId="38B26C33" w14:textId="77777777" w:rsidR="00F317CC" w:rsidRPr="006A1681" w:rsidRDefault="00247534" w:rsidP="00247534">
      <w:pPr>
        <w:ind w:left="709" w:firstLine="0"/>
      </w:pPr>
      <w:r>
        <w:t xml:space="preserve">2. </w:t>
      </w:r>
      <w:r w:rsidR="00F317CC" w:rsidRPr="006A1681">
        <w:t>O legatură noua (categoria a III-a ) în lungul traseului CF, la sud de acesta între noul pod din zona depoului Strămoșilor și str. Bradului;</w:t>
      </w:r>
    </w:p>
    <w:p w14:paraId="2FEDC349" w14:textId="77777777" w:rsidR="00F317CC" w:rsidRPr="006A1681" w:rsidRDefault="00247534" w:rsidP="00247534">
      <w:pPr>
        <w:ind w:left="709" w:firstLine="0"/>
      </w:pPr>
      <w:r>
        <w:t xml:space="preserve">3. </w:t>
      </w:r>
      <w:r w:rsidR="00F317CC" w:rsidRPr="006A1681">
        <w:t>O stradă nouă de categoria a II-a (profil II.C1) între B-dul Socola şi Calea Chişinaului, parţial pe traseul str. Bularga;</w:t>
      </w:r>
    </w:p>
    <w:p w14:paraId="4F698A6E" w14:textId="77777777" w:rsidR="00F317CC" w:rsidRPr="006A1681" w:rsidRDefault="00247534" w:rsidP="00247534">
      <w:pPr>
        <w:ind w:left="709" w:firstLine="0"/>
      </w:pPr>
      <w:r>
        <w:t xml:space="preserve">4. </w:t>
      </w:r>
      <w:r w:rsidR="00F317CC" w:rsidRPr="006A1681">
        <w:t>Tramă nouă de categoria a II-a (profile II.D şi II.E) în fosta zonă TEROM, asigurându-se legături Est-Vest şi Nord-Sud la reţeaua actuală.</w:t>
      </w:r>
    </w:p>
    <w:p w14:paraId="1EF07FAB" w14:textId="77777777" w:rsidR="00247534" w:rsidRDefault="00247534" w:rsidP="00847A92">
      <w:pPr>
        <w:ind w:firstLine="709"/>
      </w:pPr>
    </w:p>
    <w:p w14:paraId="0B5E9792" w14:textId="77777777" w:rsidR="00F317CC" w:rsidRPr="00247534" w:rsidRDefault="00F317CC" w:rsidP="00847A92">
      <w:pPr>
        <w:ind w:firstLine="709"/>
        <w:rPr>
          <w:b/>
          <w:u w:val="single"/>
        </w:rPr>
      </w:pPr>
      <w:r w:rsidRPr="00247534">
        <w:rPr>
          <w:b/>
          <w:u w:val="single"/>
        </w:rPr>
        <w:t>Dezvoltarea reţelei din cartiere</w:t>
      </w:r>
    </w:p>
    <w:p w14:paraId="46E9645A" w14:textId="77777777" w:rsidR="00F317CC" w:rsidRPr="006A1681" w:rsidRDefault="00247534" w:rsidP="00247534">
      <w:pPr>
        <w:ind w:left="709" w:firstLine="0"/>
      </w:pPr>
      <w:r>
        <w:t xml:space="preserve">1. </w:t>
      </w:r>
      <w:r w:rsidR="00F317CC" w:rsidRPr="006A1681">
        <w:t xml:space="preserve">Dezvoltarea axelor majore în Cartierul Apărătorii Patriei – străzi de categoria a II-a, </w:t>
      </w:r>
      <w:r w:rsidR="00F317CC" w:rsidRPr="006A1681">
        <w:rPr>
          <w:i/>
        </w:rPr>
        <w:t>profilele II.B, II.C1, II.C2, II.C3 , II.E, III. A3, III. B1</w:t>
      </w:r>
      <w:r w:rsidR="00F317CC" w:rsidRPr="006A1681">
        <w:t>;</w:t>
      </w:r>
    </w:p>
    <w:p w14:paraId="02BB9FE6" w14:textId="77777777" w:rsidR="00F317CC" w:rsidRPr="006A1681" w:rsidRDefault="00247534" w:rsidP="00247534">
      <w:pPr>
        <w:ind w:left="709" w:firstLine="0"/>
      </w:pPr>
      <w:r>
        <w:t xml:space="preserve">2. </w:t>
      </w:r>
      <w:r w:rsidR="00F317CC" w:rsidRPr="006A1681">
        <w:t>Completarea tramei majore a Cartierului Apărătorii Patriei</w:t>
      </w:r>
      <w:r w:rsidR="00BB2C28">
        <w:t xml:space="preserve"> </w:t>
      </w:r>
      <w:r w:rsidR="00F317CC" w:rsidRPr="006A1681">
        <w:t xml:space="preserve">- străzi de categoria a III-a, </w:t>
      </w:r>
      <w:r w:rsidR="00F317CC" w:rsidRPr="006A1681">
        <w:rPr>
          <w:i/>
        </w:rPr>
        <w:t>profil III.B1, III.A3</w:t>
      </w:r>
      <w:r w:rsidR="00F317CC" w:rsidRPr="006A1681">
        <w:t>;</w:t>
      </w:r>
    </w:p>
    <w:p w14:paraId="72F1EDCE" w14:textId="77777777" w:rsidR="00F317CC" w:rsidRPr="006A1681" w:rsidRDefault="00247534" w:rsidP="00247534">
      <w:pPr>
        <w:ind w:left="709" w:firstLine="0"/>
      </w:pPr>
      <w:r>
        <w:t xml:space="preserve">3. </w:t>
      </w:r>
      <w:r w:rsidR="00F317CC" w:rsidRPr="006A1681">
        <w:t xml:space="preserve">Dezvoltarea axei majore în Cartierul Obreja – Aviaţiei – străzi de categoria a II-a cu </w:t>
      </w:r>
      <w:r w:rsidR="00F317CC" w:rsidRPr="006A1681">
        <w:rPr>
          <w:i/>
        </w:rPr>
        <w:t>profil II.E</w:t>
      </w:r>
      <w:r w:rsidR="00F317CC" w:rsidRPr="006A1681">
        <w:t xml:space="preserve"> şi completarea tramei cu străzi de categoria a III-a, </w:t>
      </w:r>
      <w:r w:rsidR="00F317CC" w:rsidRPr="006A1681">
        <w:rPr>
          <w:i/>
        </w:rPr>
        <w:t>profil III.A4</w:t>
      </w:r>
      <w:r w:rsidR="00F317CC" w:rsidRPr="006A1681">
        <w:t>;</w:t>
      </w:r>
    </w:p>
    <w:p w14:paraId="463CDAF8" w14:textId="77777777" w:rsidR="00F317CC" w:rsidRPr="006A1681" w:rsidRDefault="00247534" w:rsidP="00247534">
      <w:pPr>
        <w:ind w:left="709" w:firstLine="0"/>
      </w:pPr>
      <w:r>
        <w:t xml:space="preserve">4. </w:t>
      </w:r>
      <w:r w:rsidR="00F317CC" w:rsidRPr="006A1681">
        <w:t xml:space="preserve">Dezvoltarea axelor majore în Cartierul Păcurari Nord – străzi de categoria a II-a, </w:t>
      </w:r>
      <w:r w:rsidR="00F317CC" w:rsidRPr="006A1681">
        <w:rPr>
          <w:i/>
        </w:rPr>
        <w:t>profil II.C3</w:t>
      </w:r>
      <w:r w:rsidR="00F317CC" w:rsidRPr="006A1681">
        <w:t>.</w:t>
      </w:r>
    </w:p>
    <w:p w14:paraId="27A9327D" w14:textId="77777777" w:rsidR="00F317CC" w:rsidRPr="006A1681" w:rsidRDefault="00247534" w:rsidP="00247534">
      <w:pPr>
        <w:ind w:left="709" w:firstLine="0"/>
      </w:pPr>
      <w:r>
        <w:lastRenderedPageBreak/>
        <w:t xml:space="preserve">5. </w:t>
      </w:r>
      <w:r w:rsidR="00F317CC" w:rsidRPr="006A1681">
        <w:t xml:space="preserve">Modernizarea şi reabilitarea tramei stradale din cartierele Păcurari – Copou conform </w:t>
      </w:r>
      <w:r w:rsidR="00F317CC" w:rsidRPr="006A1681">
        <w:rPr>
          <w:i/>
        </w:rPr>
        <w:t>profilelor</w:t>
      </w:r>
      <w:r w:rsidR="00F317CC" w:rsidRPr="006A1681">
        <w:t xml:space="preserve"> propuse </w:t>
      </w:r>
      <w:r w:rsidR="00F317CC" w:rsidRPr="006A1681">
        <w:rPr>
          <w:i/>
        </w:rPr>
        <w:t>III.A1,</w:t>
      </w:r>
      <w:r w:rsidR="00BB2C28">
        <w:rPr>
          <w:i/>
        </w:rPr>
        <w:t xml:space="preserve"> </w:t>
      </w:r>
      <w:r w:rsidR="00F317CC" w:rsidRPr="006A1681">
        <w:rPr>
          <w:i/>
        </w:rPr>
        <w:t>III.A2, III.A4 şi III.B3</w:t>
      </w:r>
      <w:r w:rsidR="00F317CC" w:rsidRPr="006A1681">
        <w:t>;</w:t>
      </w:r>
    </w:p>
    <w:p w14:paraId="2102A972" w14:textId="77777777" w:rsidR="00F317CC" w:rsidRPr="006A1681" w:rsidRDefault="00247534" w:rsidP="00247534">
      <w:pPr>
        <w:ind w:left="709" w:firstLine="0"/>
      </w:pPr>
      <w:r>
        <w:t xml:space="preserve">6. </w:t>
      </w:r>
      <w:r w:rsidR="00F317CC" w:rsidRPr="006A1681">
        <w:t>Dezvoltarea axelor majore în Moara de Vânt, Sărărie – Ţicău</w:t>
      </w:r>
      <w:r w:rsidR="00BB2C28">
        <w:t xml:space="preserve"> </w:t>
      </w:r>
      <w:r w:rsidR="00F317CC" w:rsidRPr="006A1681">
        <w:t xml:space="preserve">- străzi de categoria a III-a, </w:t>
      </w:r>
      <w:r w:rsidR="00F317CC" w:rsidRPr="006A1681">
        <w:rPr>
          <w:i/>
        </w:rPr>
        <w:t>profil III.B1;</w:t>
      </w:r>
    </w:p>
    <w:p w14:paraId="7E2B518D" w14:textId="77777777" w:rsidR="00F317CC" w:rsidRPr="006A1681" w:rsidRDefault="00247534" w:rsidP="00247534">
      <w:pPr>
        <w:ind w:left="709" w:firstLine="0"/>
      </w:pPr>
      <w:r>
        <w:t xml:space="preserve">7. </w:t>
      </w:r>
      <w:r w:rsidR="00F317CC" w:rsidRPr="006A1681">
        <w:t xml:space="preserve">Completarea, modernizarea şi reabilitarea tramei stradale din cartierele Moara de Vânt, Sărărie – Ţicău, Ciric conform </w:t>
      </w:r>
      <w:r w:rsidR="00F317CC" w:rsidRPr="006A1681">
        <w:rPr>
          <w:i/>
        </w:rPr>
        <w:t>profilelor</w:t>
      </w:r>
      <w:r w:rsidR="00F317CC" w:rsidRPr="006A1681">
        <w:t xml:space="preserve"> propuse </w:t>
      </w:r>
      <w:r w:rsidR="00F317CC" w:rsidRPr="006A1681">
        <w:rPr>
          <w:i/>
        </w:rPr>
        <w:t>III.A2, III.A3, III.B1, III.B2 și III.C</w:t>
      </w:r>
      <w:r w:rsidR="00F317CC" w:rsidRPr="006A1681">
        <w:t>;</w:t>
      </w:r>
    </w:p>
    <w:p w14:paraId="5EE497F0" w14:textId="77777777" w:rsidR="00F317CC" w:rsidRPr="006A1681" w:rsidRDefault="00247534" w:rsidP="00247534">
      <w:pPr>
        <w:ind w:left="709" w:firstLine="0"/>
      </w:pPr>
      <w:r>
        <w:t xml:space="preserve">8. </w:t>
      </w:r>
      <w:r w:rsidR="00F317CC" w:rsidRPr="006A1681">
        <w:t xml:space="preserve">Modernizarea şi reabilitarea tramei stradale din cartierele Galata, Frumoasa, Bucium conform </w:t>
      </w:r>
      <w:r w:rsidR="00F317CC" w:rsidRPr="006A1681">
        <w:rPr>
          <w:i/>
        </w:rPr>
        <w:t xml:space="preserve">profilului </w:t>
      </w:r>
      <w:r w:rsidR="00F317CC" w:rsidRPr="006A1681">
        <w:t xml:space="preserve">propus </w:t>
      </w:r>
      <w:r w:rsidR="00F317CC" w:rsidRPr="006A1681">
        <w:rPr>
          <w:i/>
        </w:rPr>
        <w:t>III.A3 şi III.A4</w:t>
      </w:r>
      <w:r w:rsidR="00F317CC" w:rsidRPr="006A1681">
        <w:t>.</w:t>
      </w:r>
    </w:p>
    <w:p w14:paraId="53200B8C" w14:textId="77777777" w:rsidR="0025603D" w:rsidRDefault="0025603D" w:rsidP="00847A92">
      <w:pPr>
        <w:ind w:firstLine="709"/>
      </w:pPr>
    </w:p>
    <w:p w14:paraId="2DB62150" w14:textId="77777777" w:rsidR="00F317CC" w:rsidRPr="004E3F38" w:rsidRDefault="002E1198" w:rsidP="00847A92">
      <w:pPr>
        <w:pStyle w:val="Heading4"/>
        <w:ind w:firstLine="709"/>
      </w:pPr>
      <w:r>
        <w:t>3</w:t>
      </w:r>
      <w:r w:rsidR="00F317CC" w:rsidRPr="004E3F38">
        <w:t>.</w:t>
      </w:r>
      <w:r w:rsidR="00F317CC">
        <w:t>6</w:t>
      </w:r>
      <w:r w:rsidR="00F317CC" w:rsidRPr="004E3F38">
        <w:t>.2.4. Propuneri privind zona centrală</w:t>
      </w:r>
    </w:p>
    <w:p w14:paraId="3F28C944" w14:textId="77777777" w:rsidR="00F317CC" w:rsidRPr="005A4C53" w:rsidRDefault="00F317CC" w:rsidP="00847A92">
      <w:pPr>
        <w:ind w:firstLine="709"/>
        <w:rPr>
          <w:b/>
          <w:u w:val="single"/>
        </w:rPr>
      </w:pPr>
    </w:p>
    <w:p w14:paraId="1ABDFFF6" w14:textId="77777777" w:rsidR="00F317CC" w:rsidRPr="006A1681" w:rsidRDefault="00F317CC" w:rsidP="00847A92">
      <w:pPr>
        <w:ind w:firstLine="709"/>
      </w:pPr>
      <w:r w:rsidRPr="006A1681">
        <w:t>În ceea ce priveşte principiile de organizare a zonei centrale din punct de vedere funcţional se urmăreşte întărirea caracterului de centralitate şi conturarea unei imagini urbane unitare. Pentru această zonă principiile de organizare a tramei stradale constau în eliminarea traficului de tranzit din zona centrală şi descongestionarea străzilor prin următoarele tipuri de măsuri:</w:t>
      </w:r>
    </w:p>
    <w:p w14:paraId="06113412" w14:textId="77777777" w:rsidR="00F317CC" w:rsidRPr="006A1681" w:rsidRDefault="00061113" w:rsidP="00061113">
      <w:pPr>
        <w:ind w:left="709" w:firstLine="0"/>
      </w:pPr>
      <w:r>
        <w:t xml:space="preserve">▪ </w:t>
      </w:r>
      <w:r w:rsidR="00F317CC" w:rsidRPr="006A1681">
        <w:t>alcătuirea unui sistem de străzi ce vor avea un regim de alei pietonale ocazional carosabile (aici încadrându-se toate străzile cu excepţia celor care alcătuiesc trama majora locală)</w:t>
      </w:r>
    </w:p>
    <w:p w14:paraId="5D0756C0" w14:textId="77777777" w:rsidR="00F317CC" w:rsidRPr="006A1681" w:rsidRDefault="00061113" w:rsidP="00061113">
      <w:pPr>
        <w:ind w:left="709" w:firstLine="0"/>
      </w:pPr>
      <w:r>
        <w:t xml:space="preserve">▪ </w:t>
      </w:r>
      <w:r w:rsidR="00F317CC" w:rsidRPr="006A1681">
        <w:t>străpungeri şi legături noi;</w:t>
      </w:r>
    </w:p>
    <w:p w14:paraId="7D97F723" w14:textId="77777777" w:rsidR="00F317CC" w:rsidRPr="006A1681" w:rsidRDefault="00061113" w:rsidP="00061113">
      <w:pPr>
        <w:ind w:left="709" w:firstLine="0"/>
      </w:pPr>
      <w:r>
        <w:t xml:space="preserve">▪ </w:t>
      </w:r>
      <w:r w:rsidR="00F317CC" w:rsidRPr="006A1681">
        <w:t>propuneri de reorganizarea circulaţiei cu sens unic;</w:t>
      </w:r>
    </w:p>
    <w:p w14:paraId="49F0EF6D" w14:textId="77777777" w:rsidR="00F317CC" w:rsidRPr="006A1681" w:rsidRDefault="00061113" w:rsidP="00061113">
      <w:pPr>
        <w:ind w:left="709" w:firstLine="0"/>
      </w:pPr>
      <w:r>
        <w:t xml:space="preserve">▪ </w:t>
      </w:r>
      <w:r w:rsidR="00F317CC" w:rsidRPr="006A1681">
        <w:t>fluidizarea circulaţiei prin propunerea unor pasaje supraterane şi subterenane pentru rezolvarea celor mai solicitate intersecţii din zona centrală sau perimetrale acesteia;</w:t>
      </w:r>
    </w:p>
    <w:p w14:paraId="3B1E1039" w14:textId="77777777" w:rsidR="00061113" w:rsidRDefault="00061113" w:rsidP="00847A92">
      <w:pPr>
        <w:ind w:firstLine="709"/>
      </w:pPr>
    </w:p>
    <w:p w14:paraId="0B613C91" w14:textId="77777777" w:rsidR="00F317CC" w:rsidRPr="006A1681" w:rsidRDefault="00F317CC" w:rsidP="00847A92">
      <w:pPr>
        <w:ind w:firstLine="709"/>
      </w:pPr>
      <w:r w:rsidRPr="006A1681">
        <w:t xml:space="preserve">Propunerile privind trama de circulaţie pentru zona centrală sunt conforme </w:t>
      </w:r>
      <w:r w:rsidRPr="006A1681">
        <w:rPr>
          <w:i/>
        </w:rPr>
        <w:t>cu PUZ – urile</w:t>
      </w:r>
      <w:r w:rsidR="00BB2C28">
        <w:rPr>
          <w:i/>
        </w:rPr>
        <w:t xml:space="preserve"> </w:t>
      </w:r>
      <w:r w:rsidRPr="006A1681">
        <w:rPr>
          <w:i/>
        </w:rPr>
        <w:t>de Zonă Centrală</w:t>
      </w:r>
      <w:r w:rsidRPr="006A1681">
        <w:t xml:space="preserve"> aprobate de Primăria Municipiului Iaşi.</w:t>
      </w:r>
    </w:p>
    <w:p w14:paraId="2C5D42B2" w14:textId="77777777" w:rsidR="00F317CC" w:rsidRDefault="00F317CC" w:rsidP="00847A92">
      <w:pPr>
        <w:ind w:firstLine="709"/>
        <w:rPr>
          <w:b/>
        </w:rPr>
      </w:pPr>
    </w:p>
    <w:p w14:paraId="10D46D1A" w14:textId="77777777" w:rsidR="00F317CC" w:rsidRPr="004E3F38" w:rsidRDefault="00F317CC" w:rsidP="00847A92">
      <w:pPr>
        <w:ind w:firstLine="709"/>
        <w:rPr>
          <w:b/>
          <w:u w:val="single"/>
        </w:rPr>
      </w:pPr>
      <w:r w:rsidRPr="004E3F38">
        <w:rPr>
          <w:b/>
          <w:u w:val="single"/>
        </w:rPr>
        <w:t>Circulaţia pietonală</w:t>
      </w:r>
    </w:p>
    <w:p w14:paraId="406A2808" w14:textId="77777777" w:rsidR="00F317CC" w:rsidRPr="006A1681" w:rsidRDefault="00F317CC" w:rsidP="00847A92">
      <w:pPr>
        <w:ind w:firstLine="709"/>
      </w:pPr>
      <w:r w:rsidRPr="006A1681">
        <w:t>Caracterul de patrimoniu al zonei centrale va fi pus în evidenţă de B-dul Ştefan cel Mare şi Sfânt ce va deveni arteră pietonală.</w:t>
      </w:r>
    </w:p>
    <w:p w14:paraId="438E8D7A" w14:textId="28804E91" w:rsidR="00F317CC" w:rsidRDefault="00F317CC" w:rsidP="00847A92">
      <w:pPr>
        <w:ind w:firstLine="709"/>
      </w:pPr>
      <w:r w:rsidRPr="006A1681">
        <w:t>De asemenea, pentru etapa de larg</w:t>
      </w:r>
      <w:r>
        <w:t>ă</w:t>
      </w:r>
      <w:r w:rsidRPr="006A1681">
        <w:t xml:space="preserve"> perspectiv</w:t>
      </w:r>
      <w:r>
        <w:t>ă</w:t>
      </w:r>
      <w:r w:rsidRPr="006A1681">
        <w:t xml:space="preserve">, se propune </w:t>
      </w:r>
      <w:r>
        <w:t>î</w:t>
      </w:r>
      <w:r w:rsidRPr="006A1681">
        <w:t>nchiderea unui traseu pietonal perimetral nucleului central care să includă străzile Cuza Vodă, Costache Negri, zona Halei Centrale și Bd. A. Panu –</w:t>
      </w:r>
      <w:r w:rsidRPr="00D97F88">
        <w:rPr>
          <w:color w:val="FF0000"/>
        </w:rPr>
        <w:t xml:space="preserve"> </w:t>
      </w:r>
      <w:r w:rsidRPr="006F65DE">
        <w:rPr>
          <w:szCs w:val="32"/>
        </w:rPr>
        <w:t xml:space="preserve">figura </w:t>
      </w:r>
      <w:r w:rsidR="006F65DE" w:rsidRPr="006F65DE">
        <w:rPr>
          <w:szCs w:val="32"/>
          <w:lang w:val="pt-BR"/>
        </w:rPr>
        <w:t>3.6.2.7.a</w:t>
      </w:r>
      <w:r w:rsidRPr="006F65DE">
        <w:rPr>
          <w:szCs w:val="32"/>
        </w:rPr>
        <w:t xml:space="preserve">. </w:t>
      </w:r>
      <w:r w:rsidRPr="006A1681">
        <w:t>Pentru str. Cuza Vodă se propune restricționarea accesului auto pe toată lungimea, acces doar pentru riverani, reabilitarea liniei de tramvai și a trotuarelor, pe B</w:t>
      </w:r>
      <w:r>
        <w:t>d</w:t>
      </w:r>
      <w:r w:rsidRPr="006A1681">
        <w:t>. A. Panu se propune l</w:t>
      </w:r>
      <w:r>
        <w:t>ă</w:t>
      </w:r>
      <w:r w:rsidRPr="006A1681">
        <w:t>rgirea trotuarelor.</w:t>
      </w:r>
    </w:p>
    <w:p w14:paraId="4ED6619A" w14:textId="77777777" w:rsidR="00F317CC" w:rsidRPr="006A1681" w:rsidRDefault="00F317CC" w:rsidP="00847A92">
      <w:pPr>
        <w:ind w:firstLine="709"/>
      </w:pPr>
    </w:p>
    <w:p w14:paraId="116B3A73" w14:textId="77777777" w:rsidR="00F317CC" w:rsidRPr="004E3F38" w:rsidRDefault="00F317CC" w:rsidP="00847A92">
      <w:pPr>
        <w:ind w:firstLine="709"/>
        <w:rPr>
          <w:b/>
          <w:u w:val="single"/>
        </w:rPr>
      </w:pPr>
      <w:r w:rsidRPr="004E3F38">
        <w:rPr>
          <w:b/>
          <w:u w:val="single"/>
        </w:rPr>
        <w:t>Străpungeri / legături noi</w:t>
      </w:r>
    </w:p>
    <w:p w14:paraId="59ADF7A9" w14:textId="77777777" w:rsidR="00F317CC" w:rsidRPr="006A1681" w:rsidRDefault="00F317CC" w:rsidP="00847A92">
      <w:pPr>
        <w:ind w:firstLine="709"/>
      </w:pPr>
      <w:r w:rsidRPr="006A1681">
        <w:t>Cele mai importante soluții de acest gen sunt:</w:t>
      </w:r>
    </w:p>
    <w:p w14:paraId="0202FCD8" w14:textId="77777777" w:rsidR="00F317CC" w:rsidRPr="006A1681" w:rsidRDefault="003B4CB5" w:rsidP="003B4CB5">
      <w:pPr>
        <w:ind w:left="709" w:firstLine="0"/>
      </w:pPr>
      <w:r>
        <w:t xml:space="preserve">- </w:t>
      </w:r>
      <w:r w:rsidR="00F317CC" w:rsidRPr="006A1681">
        <w:t xml:space="preserve">arteră de legatură pe cornișa de vest (2 benzi) între str. Muzicescu cu pasaj superior peste str. Arcu și Piața Palatului, prin utilizarea parțial a tramei stradale existente și parțial pe trasee noi cu unele </w:t>
      </w:r>
      <w:r w:rsidR="00F317CC" w:rsidRPr="006A1681">
        <w:lastRenderedPageBreak/>
        <w:t>demolări sau translatări de clădiri existente. Traseul străzii de cornișă va avea culoar liber pentru a putea fi dezvoltat în viitor la patru benzi sau să fie utilizat ca traseu pietonal de cornișă;</w:t>
      </w:r>
    </w:p>
    <w:p w14:paraId="47AA93E7" w14:textId="77777777" w:rsidR="00F317CC" w:rsidRPr="006A1681" w:rsidRDefault="003B4CB5" w:rsidP="003B4CB5">
      <w:pPr>
        <w:ind w:left="709" w:firstLine="0"/>
      </w:pPr>
      <w:r>
        <w:t xml:space="preserve">- </w:t>
      </w:r>
      <w:r w:rsidR="00F317CC" w:rsidRPr="006A1681">
        <w:t>Din Bd. A. Panu se va realiza o legătură secundară pe lângă sediul Finanţelor Publice – cu trama stradală din zona Halei Centrale;</w:t>
      </w:r>
    </w:p>
    <w:p w14:paraId="75F8EFEA" w14:textId="77777777" w:rsidR="00F317CC" w:rsidRPr="006A1681" w:rsidRDefault="003B4CB5" w:rsidP="003B4CB5">
      <w:pPr>
        <w:ind w:left="709" w:firstLine="0"/>
      </w:pPr>
      <w:r>
        <w:t xml:space="preserve">- </w:t>
      </w:r>
      <w:r w:rsidR="00F317CC" w:rsidRPr="006A1681">
        <w:t>Din strada C. Negri se va realiza o legătură pe lângă liceul V. Alecsandri până în zona din spatele primăriei (str. Sf. Sava);</w:t>
      </w:r>
    </w:p>
    <w:p w14:paraId="6A18E389" w14:textId="77777777" w:rsidR="00F317CC" w:rsidRDefault="003B4CB5" w:rsidP="003B4CB5">
      <w:pPr>
        <w:ind w:left="709" w:firstLine="0"/>
      </w:pPr>
      <w:r>
        <w:t xml:space="preserve">- </w:t>
      </w:r>
      <w:r w:rsidR="00F317CC" w:rsidRPr="006A1681">
        <w:t>Se va realiza o legătură suplimentară între str. Silvestru şi str. Uzinei, între zona depou tramvaie şi sediul E</w:t>
      </w:r>
      <w:r w:rsidR="00F317CC">
        <w:t>.o</w:t>
      </w:r>
      <w:r w:rsidR="00F317CC" w:rsidRPr="006A1681">
        <w:t>N.</w:t>
      </w:r>
    </w:p>
    <w:p w14:paraId="57DDDE9A" w14:textId="77777777" w:rsidR="00F317CC" w:rsidRPr="006A1681" w:rsidRDefault="00F317CC" w:rsidP="00847A92">
      <w:pPr>
        <w:ind w:firstLine="709"/>
      </w:pPr>
    </w:p>
    <w:p w14:paraId="75B19FFF" w14:textId="77777777" w:rsidR="00F317CC" w:rsidRPr="004E3F38" w:rsidRDefault="00F317CC" w:rsidP="00847A92">
      <w:pPr>
        <w:ind w:firstLine="709"/>
        <w:rPr>
          <w:b/>
          <w:u w:val="single"/>
        </w:rPr>
      </w:pPr>
      <w:r w:rsidRPr="004E3F38">
        <w:rPr>
          <w:b/>
          <w:u w:val="single"/>
        </w:rPr>
        <w:t>Propuneri de amenajare a circulatiei cu sens unic</w:t>
      </w:r>
    </w:p>
    <w:p w14:paraId="3A53E29D" w14:textId="77777777" w:rsidR="00F317CC" w:rsidRPr="006A1681" w:rsidRDefault="00F317CC" w:rsidP="00847A92">
      <w:pPr>
        <w:ind w:firstLine="709"/>
      </w:pPr>
      <w:r w:rsidRPr="006A1681">
        <w:t>Propunerea de organizare a traficului în zona centrală pentru suplinirea relaţiilor de acces</w:t>
      </w:r>
      <w:r w:rsidR="00BB2C28">
        <w:t xml:space="preserve"> </w:t>
      </w:r>
      <w:r w:rsidRPr="006A1681">
        <w:t>asigurate anterior de B-dul Ştefan cel Mare (schema de principiu, fără scară):</w:t>
      </w:r>
    </w:p>
    <w:p w14:paraId="3F2966F2" w14:textId="77777777" w:rsidR="00F317CC" w:rsidRPr="006A1681" w:rsidRDefault="00F317CC" w:rsidP="00847A92">
      <w:pPr>
        <w:ind w:firstLine="709"/>
        <w:rPr>
          <w:lang w:val="it-IT"/>
        </w:rPr>
      </w:pPr>
    </w:p>
    <w:p w14:paraId="325F1773" w14:textId="77777777" w:rsidR="00F317CC" w:rsidRPr="006A1681" w:rsidRDefault="00F317CC" w:rsidP="00847A92">
      <w:pPr>
        <w:ind w:firstLine="709"/>
        <w:jc w:val="center"/>
        <w:rPr>
          <w:lang w:val="it-IT"/>
        </w:rPr>
      </w:pPr>
      <w:r w:rsidRPr="006A1681">
        <w:rPr>
          <w:noProof/>
          <w:lang w:val="en-US" w:eastAsia="en-US" w:bidi="ar-SA"/>
        </w:rPr>
        <w:drawing>
          <wp:inline distT="0" distB="0" distL="0" distR="0" wp14:anchorId="1E1F2C2C" wp14:editId="2CEE45D0">
            <wp:extent cx="3451464" cy="4053504"/>
            <wp:effectExtent l="0" t="0" r="0" b="4445"/>
            <wp:docPr id="2" name="Picture 2" descr="su centru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 centru final"/>
                    <pic:cNvPicPr>
                      <a:picLocks noChangeAspect="1" noChangeArrowheads="1"/>
                    </pic:cNvPicPr>
                  </pic:nvPicPr>
                  <pic:blipFill>
                    <a:blip r:embed="rId182" cstate="print">
                      <a:extLst>
                        <a:ext uri="{28A0092B-C50C-407E-A947-70E740481C1C}">
                          <a14:useLocalDpi xmlns:a14="http://schemas.microsoft.com/office/drawing/2010/main" val="0"/>
                        </a:ext>
                      </a:extLst>
                    </a:blip>
                    <a:srcRect l="2870" t="12093" r="5627" b="11543"/>
                    <a:stretch>
                      <a:fillRect/>
                    </a:stretch>
                  </pic:blipFill>
                  <pic:spPr bwMode="auto">
                    <a:xfrm>
                      <a:off x="0" y="0"/>
                      <a:ext cx="3454390" cy="4056940"/>
                    </a:xfrm>
                    <a:prstGeom prst="rect">
                      <a:avLst/>
                    </a:prstGeom>
                    <a:noFill/>
                    <a:ln>
                      <a:noFill/>
                    </a:ln>
                  </pic:spPr>
                </pic:pic>
              </a:graphicData>
            </a:graphic>
          </wp:inline>
        </w:drawing>
      </w:r>
    </w:p>
    <w:p w14:paraId="05135FD6" w14:textId="7288DA60" w:rsidR="00F317CC" w:rsidRPr="00D97F88" w:rsidRDefault="00F317CC" w:rsidP="00E3588F">
      <w:pPr>
        <w:pStyle w:val="Caption"/>
        <w:rPr>
          <w:lang w:val="pt-BR" w:eastAsia="en-US" w:bidi="ar-SA"/>
        </w:rPr>
      </w:pPr>
      <w:r w:rsidRPr="00D97F88">
        <w:rPr>
          <w:lang w:val="pt-BR" w:eastAsia="en-US" w:bidi="ar-SA"/>
        </w:rPr>
        <w:t>Figura</w:t>
      </w:r>
      <w:r w:rsidR="00C34427">
        <w:rPr>
          <w:lang w:val="pt-BR" w:eastAsia="en-US" w:bidi="ar-SA"/>
        </w:rPr>
        <w:t xml:space="preserve"> 3.6.2.4.a -</w:t>
      </w:r>
      <w:r w:rsidRPr="00D97F88">
        <w:rPr>
          <w:lang w:val="pt-BR" w:eastAsia="en-US" w:bidi="ar-SA"/>
        </w:rPr>
        <w:t xml:space="preserve"> Propunere de organizare a circulaţiei cu sensuri unice în Zona centrală</w:t>
      </w:r>
    </w:p>
    <w:p w14:paraId="53504C0A" w14:textId="77777777" w:rsidR="00F317CC" w:rsidRDefault="00F317CC" w:rsidP="00847A92">
      <w:pPr>
        <w:ind w:firstLine="709"/>
        <w:rPr>
          <w:b/>
          <w:u w:val="single"/>
        </w:rPr>
      </w:pPr>
    </w:p>
    <w:p w14:paraId="4A81F76B" w14:textId="77777777" w:rsidR="00F317CC" w:rsidRDefault="00F317CC" w:rsidP="00847A92">
      <w:pPr>
        <w:ind w:firstLine="709"/>
        <w:rPr>
          <w:b/>
          <w:u w:val="single"/>
        </w:rPr>
      </w:pPr>
    </w:p>
    <w:p w14:paraId="76FDB143" w14:textId="77777777" w:rsidR="00F317CC" w:rsidRPr="004E3F38" w:rsidRDefault="002E1198" w:rsidP="00847A92">
      <w:pPr>
        <w:pStyle w:val="Heading4"/>
        <w:ind w:firstLine="709"/>
      </w:pPr>
      <w:r>
        <w:t>3</w:t>
      </w:r>
      <w:r w:rsidR="00F317CC">
        <w:t xml:space="preserve">.6.2.5. </w:t>
      </w:r>
      <w:r w:rsidR="00F317CC" w:rsidRPr="004E3F38">
        <w:t>Reţeaua de transport în comun</w:t>
      </w:r>
    </w:p>
    <w:p w14:paraId="7D865F08" w14:textId="77777777" w:rsidR="00F317CC" w:rsidRDefault="00F317CC" w:rsidP="00847A92">
      <w:pPr>
        <w:ind w:firstLine="709"/>
      </w:pPr>
    </w:p>
    <w:p w14:paraId="26F8B450" w14:textId="675968AD" w:rsidR="00F317CC" w:rsidRPr="00CC4830" w:rsidRDefault="00F317CC" w:rsidP="00847A92">
      <w:pPr>
        <w:ind w:firstLine="709"/>
      </w:pPr>
      <w:r w:rsidRPr="00CC4830">
        <w:t xml:space="preserve">Având </w:t>
      </w:r>
      <w:r w:rsidR="00295A1F">
        <w:t>î</w:t>
      </w:r>
      <w:r w:rsidRPr="00CC4830">
        <w:t xml:space="preserve">n vedere faptul că reţeaua de transport public este o reţea bine dezvoltată, propunerile de </w:t>
      </w:r>
      <w:r w:rsidRPr="00CC4830">
        <w:lastRenderedPageBreak/>
        <w:t>perspectivă se referă la:</w:t>
      </w:r>
    </w:p>
    <w:p w14:paraId="2E2A2506" w14:textId="5F4073BC" w:rsidR="00F317CC" w:rsidRPr="00CC4830" w:rsidRDefault="00295A1F" w:rsidP="00295A1F">
      <w:pPr>
        <w:ind w:left="709" w:firstLine="0"/>
      </w:pPr>
      <w:r>
        <w:t xml:space="preserve">■ </w:t>
      </w:r>
      <w:r w:rsidR="00F317CC" w:rsidRPr="00CC4830">
        <w:t>extinderea traseelor de autobuz spre:</w:t>
      </w:r>
    </w:p>
    <w:p w14:paraId="21DB275B" w14:textId="3BCEA458" w:rsidR="00F317CC" w:rsidRPr="00CC4830" w:rsidRDefault="00295A1F" w:rsidP="00295A1F">
      <w:pPr>
        <w:pStyle w:val="Style18"/>
        <w:spacing w:line="300" w:lineRule="auto"/>
        <w:ind w:left="709" w:firstLine="709"/>
        <w:rPr>
          <w:rFonts w:ascii="Arial Narrow" w:eastAsia="MS Gothic" w:hAnsi="Arial Narrow"/>
        </w:rPr>
      </w:pPr>
      <w:r>
        <w:rPr>
          <w:rFonts w:ascii="Arial Narrow" w:eastAsia="MS Gothic" w:hAnsi="Arial Narrow"/>
        </w:rPr>
        <w:t xml:space="preserve">- </w:t>
      </w:r>
      <w:r w:rsidR="00F317CC" w:rsidRPr="00CC4830">
        <w:rPr>
          <w:rFonts w:ascii="Arial Narrow" w:eastAsia="MS Gothic" w:hAnsi="Arial Narrow"/>
        </w:rPr>
        <w:t>cartierul Moara de Vânt - zona de agrement Ciric;</w:t>
      </w:r>
    </w:p>
    <w:p w14:paraId="6F818F2B" w14:textId="46A4D00F" w:rsidR="00F317CC" w:rsidRPr="00CC4830" w:rsidRDefault="00295A1F" w:rsidP="00295A1F">
      <w:pPr>
        <w:pStyle w:val="Style18"/>
        <w:spacing w:line="300" w:lineRule="auto"/>
        <w:ind w:left="709" w:firstLine="709"/>
        <w:rPr>
          <w:rFonts w:ascii="Arial Narrow" w:eastAsia="MS Gothic" w:hAnsi="Arial Narrow"/>
        </w:rPr>
      </w:pPr>
      <w:r>
        <w:rPr>
          <w:rFonts w:ascii="Arial Narrow" w:eastAsia="MS Gothic" w:hAnsi="Arial Narrow"/>
        </w:rPr>
        <w:t>-</w:t>
      </w:r>
      <w:r w:rsidR="00BB2C28">
        <w:rPr>
          <w:rFonts w:ascii="Arial Narrow" w:eastAsia="MS Gothic" w:hAnsi="Arial Narrow"/>
        </w:rPr>
        <w:t xml:space="preserve"> </w:t>
      </w:r>
      <w:r w:rsidR="00F317CC" w:rsidRPr="00CC4830">
        <w:rPr>
          <w:rFonts w:ascii="Arial Narrow" w:eastAsia="MS Gothic" w:hAnsi="Arial Narrow"/>
        </w:rPr>
        <w:t>Aeroportul Internaţional Iaşi;</w:t>
      </w:r>
    </w:p>
    <w:p w14:paraId="585E5EE7" w14:textId="1BC9ACAB" w:rsidR="00F317CC" w:rsidRPr="00CC4830" w:rsidRDefault="00295A1F" w:rsidP="00295A1F">
      <w:pPr>
        <w:ind w:left="709" w:firstLine="0"/>
      </w:pPr>
      <w:r>
        <w:t xml:space="preserve">■ </w:t>
      </w:r>
      <w:r w:rsidR="00F317CC" w:rsidRPr="00CC4830">
        <w:t>ajustarea traseelor de autobuz, pe viitoarea stradă de cornişă, astfel încât să deservească zona centrală pe izocrone de minim 300m;</w:t>
      </w:r>
    </w:p>
    <w:p w14:paraId="376BAE8B" w14:textId="31A902D6" w:rsidR="00F317CC" w:rsidRPr="00CC4830" w:rsidRDefault="00295A1F" w:rsidP="00295A1F">
      <w:pPr>
        <w:ind w:left="709" w:firstLine="0"/>
      </w:pPr>
      <w:r>
        <w:t xml:space="preserve">■  </w:t>
      </w:r>
      <w:r w:rsidR="00F317CC" w:rsidRPr="00CC4830">
        <w:t>extinderea liniei de tramvai până în Holboca (în acord cu viitoarea cerere de călătorie rezultată după apariţia „Centrul intermodal regional de transport marfă Iași”).</w:t>
      </w:r>
    </w:p>
    <w:p w14:paraId="3913D02E" w14:textId="208FAEDD" w:rsidR="00F317CC" w:rsidRPr="00C34427" w:rsidRDefault="00F317CC" w:rsidP="00847A92">
      <w:pPr>
        <w:ind w:firstLine="709"/>
        <w:rPr>
          <w:szCs w:val="32"/>
        </w:rPr>
      </w:pPr>
      <w:r w:rsidRPr="00C34427">
        <w:rPr>
          <w:szCs w:val="32"/>
        </w:rPr>
        <w:t xml:space="preserve">Propunerile privind dezvoltarea reţelei de transport public Iaşi sunt prezentate grafic în figura </w:t>
      </w:r>
      <w:r w:rsidR="00C34427" w:rsidRPr="00C34427">
        <w:rPr>
          <w:szCs w:val="32"/>
        </w:rPr>
        <w:t>3.6.2.5.a</w:t>
      </w:r>
      <w:r w:rsidRPr="00C34427">
        <w:rPr>
          <w:szCs w:val="32"/>
        </w:rPr>
        <w:t>.</w:t>
      </w:r>
    </w:p>
    <w:p w14:paraId="48264BB4" w14:textId="636D8D05" w:rsidR="00F317CC" w:rsidRDefault="00C34427" w:rsidP="00847A92">
      <w:pPr>
        <w:ind w:firstLine="709"/>
        <w:rPr>
          <w:b/>
          <w:u w:val="single"/>
        </w:rPr>
      </w:pPr>
      <w:r>
        <w:rPr>
          <w:noProof/>
          <w:lang w:val="en-US" w:eastAsia="en-US" w:bidi="ar-SA"/>
        </w:rPr>
        <w:drawing>
          <wp:inline distT="0" distB="0" distL="0" distR="0" wp14:anchorId="7CC7D8F2" wp14:editId="19DABDD8">
            <wp:extent cx="4888500" cy="3483571"/>
            <wp:effectExtent l="0" t="0" r="0" b="0"/>
            <wp:docPr id="59" name="Picture 18" descr="propuneri 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puneri tp"/>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88982" cy="3483915"/>
                    </a:xfrm>
                    <a:prstGeom prst="rect">
                      <a:avLst/>
                    </a:prstGeom>
                    <a:noFill/>
                    <a:ln>
                      <a:noFill/>
                    </a:ln>
                  </pic:spPr>
                </pic:pic>
              </a:graphicData>
            </a:graphic>
          </wp:inline>
        </w:drawing>
      </w:r>
    </w:p>
    <w:p w14:paraId="6755AB8C" w14:textId="2496FCB6" w:rsidR="00C34427" w:rsidRPr="00CA3776" w:rsidRDefault="00C34427" w:rsidP="00C34427">
      <w:pPr>
        <w:pStyle w:val="Caption"/>
        <w:spacing w:after="240" w:line="120" w:lineRule="atLeast"/>
        <w:rPr>
          <w:rFonts w:ascii="Calibri" w:hAnsi="Calibri" w:cs="Times New Roman"/>
          <w:iCs w:val="0"/>
          <w:sz w:val="20"/>
          <w:szCs w:val="20"/>
          <w:lang w:val="pt-BR" w:eastAsia="en-US" w:bidi="ar-SA"/>
        </w:rPr>
      </w:pPr>
      <w:r w:rsidRPr="00CA3776">
        <w:rPr>
          <w:rFonts w:ascii="Calibri" w:hAnsi="Calibri" w:cs="Times New Roman"/>
          <w:iCs w:val="0"/>
          <w:sz w:val="20"/>
          <w:szCs w:val="20"/>
          <w:lang w:val="pt-BR" w:eastAsia="en-US" w:bidi="ar-SA"/>
        </w:rPr>
        <w:t xml:space="preserve">Figura </w:t>
      </w:r>
      <w:r>
        <w:rPr>
          <w:rFonts w:ascii="Calibri" w:hAnsi="Calibri" w:cs="Times New Roman"/>
          <w:iCs w:val="0"/>
          <w:sz w:val="20"/>
          <w:szCs w:val="20"/>
          <w:lang w:val="pt-BR" w:eastAsia="en-US" w:bidi="ar-SA"/>
        </w:rPr>
        <w:t xml:space="preserve">3.6.2.5.a - </w:t>
      </w:r>
      <w:r w:rsidRPr="00CA3776">
        <w:rPr>
          <w:rFonts w:ascii="Calibri" w:hAnsi="Calibri" w:cs="Times New Roman"/>
          <w:iCs w:val="0"/>
          <w:sz w:val="20"/>
          <w:szCs w:val="20"/>
          <w:lang w:val="pt-BR" w:eastAsia="en-US" w:bidi="ar-SA"/>
        </w:rPr>
        <w:t xml:space="preserve"> </w:t>
      </w:r>
      <w:r>
        <w:rPr>
          <w:rFonts w:ascii="Calibri" w:hAnsi="Calibri" w:cs="Times New Roman"/>
          <w:iCs w:val="0"/>
          <w:sz w:val="20"/>
          <w:szCs w:val="20"/>
          <w:lang w:val="pt-BR" w:eastAsia="en-US" w:bidi="ar-SA"/>
        </w:rPr>
        <w:t>Propuneri privind reţeua de transport public</w:t>
      </w:r>
    </w:p>
    <w:p w14:paraId="7F348DDD" w14:textId="77777777" w:rsidR="00C34427" w:rsidRDefault="00C34427" w:rsidP="00295A1F">
      <w:pPr>
        <w:pStyle w:val="Heading4"/>
        <w:ind w:firstLine="709"/>
      </w:pPr>
    </w:p>
    <w:p w14:paraId="7399089E" w14:textId="6CCBEAC1" w:rsidR="00295A1F" w:rsidRDefault="00295A1F" w:rsidP="00295A1F">
      <w:pPr>
        <w:pStyle w:val="Heading4"/>
        <w:ind w:firstLine="709"/>
      </w:pPr>
      <w:r>
        <w:t xml:space="preserve">3.6.2.6. </w:t>
      </w:r>
      <w:r w:rsidRPr="004E3F38">
        <w:t>Reţeaua de transport în comun</w:t>
      </w:r>
      <w:r>
        <w:t xml:space="preserve"> metropolitană</w:t>
      </w:r>
    </w:p>
    <w:p w14:paraId="0EE1C7A7" w14:textId="07141581" w:rsidR="00295A1F" w:rsidRDefault="00A214CD" w:rsidP="00295A1F">
      <w:pPr>
        <w:pStyle w:val="BodyText"/>
        <w:rPr>
          <w:lang w:val="ro-RO"/>
        </w:rPr>
      </w:pPr>
      <w:r>
        <w:rPr>
          <w:lang w:val="ro-RO"/>
        </w:rPr>
        <w:t>Transportul auto de călători este deservit în prezent de iniţiativa privată sub forma unor prestări de servicii. În ultimii ani datorită cererii de piaţă, ca urmare a declinului traficului de călători CFR s-au deschis o serie de autogări de mici dimensiuni specializate pe anumite direcţii dictate de firmele transportatorilor. Acestea nu sunt distribuite judecios în oraş şi nu sunt corelate între ele în ceea ce priveşte orarul şi direcţiile, sigurul criteriu fiind concurenţa în ceea ce priveşte acapararea călătorilor.</w:t>
      </w:r>
    </w:p>
    <w:p w14:paraId="12BD668E" w14:textId="68EC6464" w:rsidR="00A214CD" w:rsidRDefault="00A214CD" w:rsidP="00295A1F">
      <w:pPr>
        <w:pStyle w:val="BodyText"/>
        <w:rPr>
          <w:lang w:val="ro-RO"/>
        </w:rPr>
      </w:pPr>
      <w:r>
        <w:rPr>
          <w:lang w:val="ro-RO"/>
        </w:rPr>
        <w:t>Nici sub raport arhitectural şi urbanistic autogările nu corespund, acestea fiind amplasate în locuri fără infrastructură rutieră adecvată şi clădiri provizorii, în care condiţiile de folosire sunt improprii, aspectul general fiind de improvizaţie.</w:t>
      </w:r>
    </w:p>
    <w:p w14:paraId="4CBF7B5C" w14:textId="1BDCD747" w:rsidR="00A214CD" w:rsidRDefault="00A214CD" w:rsidP="00295A1F">
      <w:pPr>
        <w:pStyle w:val="BodyText"/>
        <w:rPr>
          <w:lang w:val="ro-RO"/>
        </w:rPr>
      </w:pPr>
      <w:r>
        <w:rPr>
          <w:lang w:val="ro-RO"/>
        </w:rPr>
        <w:lastRenderedPageBreak/>
        <w:t>Pentru rezolvarea acestei probleme de ordin strategic pentru oraş se recomandă două soluţii:</w:t>
      </w:r>
    </w:p>
    <w:p w14:paraId="5FACAAEF" w14:textId="3C3EE6B7" w:rsidR="00A214CD" w:rsidRDefault="00A214CD" w:rsidP="00295A1F">
      <w:pPr>
        <w:pStyle w:val="BodyText"/>
        <w:rPr>
          <w:lang w:val="ro-RO"/>
        </w:rPr>
      </w:pPr>
      <w:r>
        <w:rPr>
          <w:lang w:val="ro-RO"/>
        </w:rPr>
        <w:t>- o autogară centrală de mari dimensiuni pentru rutele interne (metropolitane, judeţene, interjudeţene şi naţionale) şi internaţionale. Astfel, coordonarea reţelelor transportatorilor privaţi se va face unitar, fără suprapuneri orare şi de traseu. Amplasamentul unei astfel de dotări care să cuprindă şi comerţ, cazare şi alte servicii, ar putea fi datorită dimensiunilor, în zona triajului CFR Gara Centrală, formând cu aceasta un sistem intermodal de transport cu o arhitectură reprezentativă.</w:t>
      </w:r>
    </w:p>
    <w:p w14:paraId="5425DFC8" w14:textId="39A08E3A" w:rsidR="00A214CD" w:rsidRPr="00295A1F" w:rsidRDefault="00A214CD" w:rsidP="00295A1F">
      <w:pPr>
        <w:pStyle w:val="BodyText"/>
        <w:rPr>
          <w:lang w:val="ro-RO"/>
        </w:rPr>
      </w:pPr>
      <w:r>
        <w:rPr>
          <w:lang w:val="ro-RO"/>
        </w:rPr>
        <w:t>- un sistem perimetral oraşului de autogări de mici dimensiuni</w:t>
      </w:r>
      <w:r w:rsidR="00855115">
        <w:rPr>
          <w:lang w:val="ro-RO"/>
        </w:rPr>
        <w:t>, amplasate în zonele de penetrare a drumurilor principale de acces către oraş şi care ar deservi doar zona adiacentă direcţiei majore. Acestea sunt în număr de nouă, care vor avea un dispecerat central, pentru o bună corelare a serviciilor şi o legătură auto facilă pe uninel rutier de legătură. Pe lângă acestea este necesară şi o autogară centrală în zona gării dotată cu toate utilităţile pentru traseele naţionale şi internaţionale.</w:t>
      </w:r>
    </w:p>
    <w:p w14:paraId="00330DD0" w14:textId="77777777" w:rsidR="00F317CC" w:rsidRDefault="00F317CC" w:rsidP="00847A92">
      <w:pPr>
        <w:ind w:firstLine="709"/>
        <w:rPr>
          <w:b/>
          <w:u w:val="single"/>
        </w:rPr>
      </w:pPr>
    </w:p>
    <w:p w14:paraId="41A59ABC" w14:textId="1B2160C4" w:rsidR="00F317CC" w:rsidRPr="005A4C53" w:rsidRDefault="002E1198" w:rsidP="00847A92">
      <w:pPr>
        <w:pStyle w:val="Heading4"/>
        <w:ind w:firstLine="709"/>
      </w:pPr>
      <w:r>
        <w:t>3</w:t>
      </w:r>
      <w:r w:rsidR="00295A1F">
        <w:t>.6.2.7</w:t>
      </w:r>
      <w:r w:rsidR="00F317CC">
        <w:t xml:space="preserve">. </w:t>
      </w:r>
      <w:r w:rsidR="00F317CC" w:rsidRPr="005A4C53">
        <w:t>Piste de biciclete</w:t>
      </w:r>
    </w:p>
    <w:p w14:paraId="092E04A7" w14:textId="77777777" w:rsidR="00F317CC" w:rsidRDefault="00F317CC" w:rsidP="00847A92">
      <w:pPr>
        <w:ind w:firstLine="709"/>
      </w:pPr>
    </w:p>
    <w:p w14:paraId="4575412D" w14:textId="27D22D16" w:rsidR="00F317CC" w:rsidRPr="00CC4830" w:rsidRDefault="00F317CC" w:rsidP="00847A92">
      <w:pPr>
        <w:ind w:firstLine="709"/>
      </w:pPr>
      <w:r w:rsidRPr="00CC4830">
        <w:t xml:space="preserve">Traseele existente de piste pentru biciclişti trebuie integrate într-o reţea de transport alternativ circulației auto actuale. Reţeaua de piste pentru biciclişti trebuie să asigure legătura cartierelor cu zona centrală, dar şi cu zonele de campus universitar şi zonele de recreere. </w:t>
      </w:r>
      <w:r w:rsidRPr="00D73EBF">
        <w:rPr>
          <w:szCs w:val="32"/>
        </w:rPr>
        <w:t xml:space="preserve">Propunerile se regăsesc in figura </w:t>
      </w:r>
      <w:r w:rsidR="00D73EBF" w:rsidRPr="00D73EBF">
        <w:rPr>
          <w:szCs w:val="32"/>
        </w:rPr>
        <w:t>3.6.2.7.a</w:t>
      </w:r>
      <w:r w:rsidRPr="00D73EBF">
        <w:rPr>
          <w:szCs w:val="32"/>
        </w:rPr>
        <w:t>.</w:t>
      </w:r>
      <w:r w:rsidRPr="00A512D4">
        <w:rPr>
          <w:color w:val="FF0000"/>
        </w:rPr>
        <w:t xml:space="preserve"> </w:t>
      </w:r>
      <w:r w:rsidRPr="00CC4830">
        <w:t>Pentru străzile ce urmează a fi modernizate, lărgite sau pentru arterele noi, profilele propuse cuprind inclusiv spaţiul destinat pistelor ciclabile.</w:t>
      </w:r>
    </w:p>
    <w:p w14:paraId="599E37CD" w14:textId="2BB055C9" w:rsidR="00C34427" w:rsidRPr="004F087A" w:rsidRDefault="00C34427" w:rsidP="00C34427">
      <w:pPr>
        <w:pStyle w:val="Caption"/>
        <w:spacing w:before="0" w:after="0"/>
        <w:rPr>
          <w:rFonts w:ascii="Calibri" w:hAnsi="Calibri" w:cs="Times New Roman"/>
          <w:iCs w:val="0"/>
          <w:sz w:val="20"/>
          <w:szCs w:val="20"/>
          <w:lang w:val="pt-BR" w:eastAsia="en-US" w:bidi="ar-SA"/>
        </w:rPr>
      </w:pPr>
      <w:r>
        <w:rPr>
          <w:rFonts w:ascii="Calibri" w:hAnsi="Calibri" w:cs="Times New Roman"/>
          <w:iCs w:val="0"/>
          <w:noProof/>
          <w:sz w:val="20"/>
          <w:szCs w:val="20"/>
          <w:lang w:val="en-US" w:eastAsia="en-US" w:bidi="ar-SA"/>
        </w:rPr>
        <w:drawing>
          <wp:inline distT="0" distB="0" distL="0" distR="0" wp14:anchorId="2D95745F" wp14:editId="5A2BB8D0">
            <wp:extent cx="4488991" cy="3216155"/>
            <wp:effectExtent l="0" t="0" r="6985" b="10160"/>
            <wp:docPr id="62" name="Picture 20" descr="Propunere piste biciclisti_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opunere piste biciclisti_20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90684" cy="3217368"/>
                    </a:xfrm>
                    <a:prstGeom prst="rect">
                      <a:avLst/>
                    </a:prstGeom>
                    <a:noFill/>
                    <a:ln>
                      <a:noFill/>
                    </a:ln>
                  </pic:spPr>
                </pic:pic>
              </a:graphicData>
            </a:graphic>
          </wp:inline>
        </w:drawing>
      </w:r>
    </w:p>
    <w:p w14:paraId="25CFA4C4" w14:textId="5A011FD1" w:rsidR="00C34427" w:rsidRPr="00DF56B3" w:rsidRDefault="00C34427" w:rsidP="00C34427">
      <w:pPr>
        <w:pStyle w:val="Caption"/>
        <w:spacing w:after="240" w:line="120" w:lineRule="atLeast"/>
        <w:rPr>
          <w:rFonts w:ascii="Calibri" w:hAnsi="Calibri"/>
          <w:sz w:val="22"/>
          <w:szCs w:val="22"/>
        </w:rPr>
      </w:pPr>
      <w:r w:rsidRPr="00EC16FF">
        <w:rPr>
          <w:rFonts w:ascii="Calibri" w:hAnsi="Calibri" w:cs="Times New Roman"/>
          <w:iCs w:val="0"/>
          <w:sz w:val="20"/>
          <w:szCs w:val="20"/>
          <w:lang w:val="pt-BR" w:eastAsia="en-US" w:bidi="ar-SA"/>
        </w:rPr>
        <w:t>Figura</w:t>
      </w:r>
      <w:r w:rsidR="00D73EBF">
        <w:rPr>
          <w:rFonts w:ascii="Calibri" w:hAnsi="Calibri" w:cs="Times New Roman"/>
          <w:iCs w:val="0"/>
          <w:sz w:val="20"/>
          <w:szCs w:val="20"/>
          <w:lang w:val="pt-BR" w:eastAsia="en-US" w:bidi="ar-SA"/>
        </w:rPr>
        <w:t xml:space="preserve"> 3.6.2.7.a -</w:t>
      </w:r>
      <w:r w:rsidRPr="00EC16FF">
        <w:rPr>
          <w:rFonts w:ascii="Calibri" w:hAnsi="Calibri" w:cs="Times New Roman"/>
          <w:iCs w:val="0"/>
          <w:sz w:val="20"/>
          <w:szCs w:val="20"/>
          <w:lang w:val="pt-BR" w:eastAsia="en-US" w:bidi="ar-SA"/>
        </w:rPr>
        <w:t xml:space="preserve"> Reţeua de piste ciclabile. Parcaje tip </w:t>
      </w:r>
      <w:r w:rsidRPr="00EC16FF">
        <w:rPr>
          <w:rFonts w:ascii="Calibri" w:hAnsi="Calibri" w:cs="Tahoma"/>
          <w:sz w:val="22"/>
          <w:szCs w:val="22"/>
        </w:rPr>
        <w:t>P&amp;R.</w:t>
      </w:r>
      <w:r w:rsidRPr="00EC16FF">
        <w:rPr>
          <w:rFonts w:ascii="Calibri" w:hAnsi="Calibri" w:cs="Times New Roman"/>
          <w:iCs w:val="0"/>
          <w:sz w:val="20"/>
          <w:szCs w:val="20"/>
          <w:lang w:val="pt-BR" w:eastAsia="en-US" w:bidi="ar-SA"/>
        </w:rPr>
        <w:t xml:space="preserve"> Propuneri</w:t>
      </w:r>
    </w:p>
    <w:p w14:paraId="3E523244" w14:textId="77777777" w:rsidR="00F317CC" w:rsidRDefault="00F317CC" w:rsidP="00847A92">
      <w:pPr>
        <w:ind w:firstLine="709"/>
        <w:rPr>
          <w:b/>
        </w:rPr>
      </w:pPr>
    </w:p>
    <w:p w14:paraId="725F2926" w14:textId="77777777" w:rsidR="00F317CC" w:rsidRDefault="00F317CC" w:rsidP="00847A92">
      <w:pPr>
        <w:ind w:firstLine="709"/>
        <w:rPr>
          <w:b/>
        </w:rPr>
      </w:pPr>
    </w:p>
    <w:p w14:paraId="47BA9DD3" w14:textId="4A32833E" w:rsidR="00F317CC" w:rsidRDefault="002E1198" w:rsidP="00847A92">
      <w:pPr>
        <w:pStyle w:val="Heading4"/>
        <w:ind w:firstLine="709"/>
      </w:pPr>
      <w:r>
        <w:lastRenderedPageBreak/>
        <w:t>3</w:t>
      </w:r>
      <w:r w:rsidR="00F317CC">
        <w:t>.6.2.</w:t>
      </w:r>
      <w:r w:rsidR="00295A1F">
        <w:t>8</w:t>
      </w:r>
      <w:r w:rsidR="00F317CC">
        <w:t xml:space="preserve">. </w:t>
      </w:r>
      <w:r w:rsidR="00F317CC" w:rsidRPr="005A4C53">
        <w:t>Parcări</w:t>
      </w:r>
    </w:p>
    <w:p w14:paraId="5D458DC7" w14:textId="77777777" w:rsidR="00F317CC" w:rsidRPr="005A4C53" w:rsidRDefault="00F317CC" w:rsidP="00847A92">
      <w:pPr>
        <w:ind w:firstLine="709"/>
        <w:rPr>
          <w:b/>
          <w:u w:val="single"/>
        </w:rPr>
      </w:pPr>
    </w:p>
    <w:p w14:paraId="505CFB3C" w14:textId="77777777" w:rsidR="00F317CC" w:rsidRPr="006A1681" w:rsidRDefault="00F317CC" w:rsidP="00847A92">
      <w:pPr>
        <w:ind w:firstLine="709"/>
      </w:pPr>
      <w:r w:rsidRPr="006A1681">
        <w:t xml:space="preserve">Prezența traficul staționar pe marile bulevarde ale municipiului Iași diminuează semnificativ atât capacitatea de circulație a acestor artere, cât şi siguranţa circulaţiei. Pentru a nu fi necesare intervenţii de lărgire a acestor străzi se propune interzicerea parcării pe carosabil pe străzile de categoria I și amenajarea unor parcaje colective atât de tip </w:t>
      </w:r>
      <w:r w:rsidRPr="006A1681">
        <w:rPr>
          <w:i/>
        </w:rPr>
        <w:t>Park&amp;Ride (P&amp;R)</w:t>
      </w:r>
      <w:r w:rsidRPr="006A1681">
        <w:t xml:space="preserve">, cât şi </w:t>
      </w:r>
      <w:r w:rsidRPr="006A1681">
        <w:rPr>
          <w:i/>
        </w:rPr>
        <w:t>parcaje colective de reşedinţă</w:t>
      </w:r>
      <w:r w:rsidRPr="006A1681">
        <w:t>. Dimensiunea şi localizarea exactă a acestor parcaje necesită studii detaliate de fundamentare.</w:t>
      </w:r>
    </w:p>
    <w:p w14:paraId="1A1F14E0" w14:textId="77777777" w:rsidR="00F317CC" w:rsidRPr="006A1681" w:rsidRDefault="00F317CC" w:rsidP="00847A92">
      <w:pPr>
        <w:ind w:firstLine="709"/>
      </w:pPr>
      <w:r w:rsidRPr="006A1681">
        <w:t>În zona centrală şi la limita zonei centrale se propune înlocuirea parcajelor la sol cu parcări colective supraetajate (supraterane sau subterane), dar cu o amprentă la sol mult mai redusă, restul terenului putând fi redat spațiului public.</w:t>
      </w:r>
    </w:p>
    <w:p w14:paraId="35709451" w14:textId="77777777" w:rsidR="00F317CC" w:rsidRDefault="00F317CC" w:rsidP="00847A92">
      <w:pPr>
        <w:ind w:firstLine="709"/>
      </w:pPr>
      <w:r w:rsidRPr="006A1681">
        <w:t>Parcările de tip P&amp;R sunt indicate în vecinătatea arterelor de penetraţie în oraş oferind posibilitatea transferului de la automobilul personal către rețeaua de transport public a municipiului Iași, urmărindu-se astfel degrevarea rețelei stradale de fluxurile auto de penetrație. Locaţiile propuse pentru parcările de tip P&amp;R au fost corelate inclusiv cu velo-reţeaua propusă.</w:t>
      </w:r>
    </w:p>
    <w:p w14:paraId="7BB8956C" w14:textId="2746D531" w:rsidR="00C34427" w:rsidRDefault="00C34427" w:rsidP="00C34427">
      <w:pPr>
        <w:spacing w:line="120" w:lineRule="atLeast"/>
        <w:ind w:firstLine="0"/>
      </w:pPr>
      <w:r>
        <w:t xml:space="preserve">                   </w:t>
      </w:r>
    </w:p>
    <w:p w14:paraId="3AF6B115" w14:textId="77777777" w:rsidR="00F317CC" w:rsidRDefault="00F317CC" w:rsidP="00847A92">
      <w:pPr>
        <w:ind w:firstLine="709"/>
      </w:pPr>
    </w:p>
    <w:p w14:paraId="24F43B50" w14:textId="77777777" w:rsidR="00F317CC" w:rsidRDefault="00F317CC" w:rsidP="00847A92">
      <w:pPr>
        <w:ind w:firstLine="709"/>
      </w:pPr>
    </w:p>
    <w:p w14:paraId="489426E2" w14:textId="77777777" w:rsidR="00F317CC" w:rsidRPr="006A1681" w:rsidRDefault="002E1198" w:rsidP="00847A92">
      <w:pPr>
        <w:pStyle w:val="Heading3"/>
        <w:ind w:firstLine="709"/>
      </w:pPr>
      <w:bookmarkStart w:id="209" w:name="_Toc437327191"/>
      <w:r>
        <w:t>3</w:t>
      </w:r>
      <w:r w:rsidR="00F317CC" w:rsidRPr="006A1681">
        <w:t>.</w:t>
      </w:r>
      <w:r w:rsidR="00F317CC">
        <w:t>6</w:t>
      </w:r>
      <w:r w:rsidR="00F317CC" w:rsidRPr="006A1681">
        <w:t>.</w:t>
      </w:r>
      <w:r w:rsidR="00F317CC">
        <w:t>3</w:t>
      </w:r>
      <w:r w:rsidR="00F317CC" w:rsidRPr="006A1681">
        <w:t xml:space="preserve">. Propuneri de dezvoltare a reţelei </w:t>
      </w:r>
      <w:r w:rsidR="00F317CC">
        <w:t>căi ferate</w:t>
      </w:r>
      <w:bookmarkEnd w:id="209"/>
    </w:p>
    <w:p w14:paraId="76A47621" w14:textId="77777777" w:rsidR="00F317CC" w:rsidRDefault="00F317CC" w:rsidP="00847A92">
      <w:pPr>
        <w:widowControl/>
        <w:suppressAutoHyphens w:val="0"/>
        <w:ind w:firstLine="709"/>
        <w:jc w:val="left"/>
      </w:pPr>
    </w:p>
    <w:p w14:paraId="1E54BB83" w14:textId="77777777" w:rsidR="00265131" w:rsidRPr="007A7BCA" w:rsidRDefault="00265131" w:rsidP="00847A92">
      <w:pPr>
        <w:pStyle w:val="NormalWeb"/>
        <w:shd w:val="clear" w:color="auto" w:fill="FFFFFF"/>
        <w:spacing w:before="0" w:beforeAutospacing="0" w:after="0" w:afterAutospacing="0"/>
        <w:ind w:firstLine="709"/>
        <w:rPr>
          <w:rFonts w:ascii="Arial Narrow" w:hAnsi="Arial Narrow" w:cs="Arial"/>
          <w:lang w:val="en-US" w:eastAsia="en-US"/>
        </w:rPr>
      </w:pPr>
      <w:r>
        <w:rPr>
          <w:rFonts w:ascii="Arial Narrow" w:hAnsi="Arial Narrow" w:cs="Arial"/>
        </w:rPr>
        <w:t xml:space="preserve">Municipiul Iași </w:t>
      </w:r>
      <w:r w:rsidRPr="007A7BCA">
        <w:rPr>
          <w:rFonts w:ascii="Arial Narrow" w:hAnsi="Arial Narrow" w:cs="Arial"/>
        </w:rPr>
        <w:t>Iași este un nod feroviar aflat la intersecția dintre Magistrala</w:t>
      </w:r>
      <w:r w:rsidRPr="007A7BCA">
        <w:rPr>
          <w:rStyle w:val="apple-converted-space"/>
          <w:rFonts w:ascii="Arial Narrow" w:hAnsi="Arial Narrow" w:cs="Arial"/>
        </w:rPr>
        <w:t> </w:t>
      </w:r>
      <w:hyperlink r:id="rId185" w:tooltip="Făurei" w:history="1">
        <w:r w:rsidRPr="007A7BCA">
          <w:rPr>
            <w:rStyle w:val="Hyperlink"/>
            <w:rFonts w:ascii="Arial Narrow" w:eastAsia="Lucida Sans Unicode" w:hAnsi="Arial Narrow" w:cs="Arial"/>
            <w:color w:val="auto"/>
            <w:u w:val="none"/>
          </w:rPr>
          <w:t>Făurei</w:t>
        </w:r>
      </w:hyperlink>
      <w:r w:rsidRPr="007A7BCA">
        <w:rPr>
          <w:rStyle w:val="apple-converted-space"/>
          <w:rFonts w:ascii="Arial Narrow" w:hAnsi="Arial Narrow" w:cs="Arial"/>
        </w:rPr>
        <w:t> </w:t>
      </w:r>
      <w:r w:rsidRPr="007A7BCA">
        <w:rPr>
          <w:rFonts w:ascii="Arial Narrow" w:hAnsi="Arial Narrow" w:cs="Arial"/>
        </w:rPr>
        <w:t>-</w:t>
      </w:r>
      <w:r w:rsidRPr="007A7BCA">
        <w:rPr>
          <w:rStyle w:val="apple-converted-space"/>
          <w:rFonts w:ascii="Arial Narrow" w:hAnsi="Arial Narrow" w:cs="Arial"/>
        </w:rPr>
        <w:t> </w:t>
      </w:r>
      <w:hyperlink r:id="rId186" w:tooltip="Tecuci" w:history="1">
        <w:r w:rsidRPr="007A7BCA">
          <w:rPr>
            <w:rStyle w:val="Hyperlink"/>
            <w:rFonts w:ascii="Arial Narrow" w:eastAsia="Lucida Sans Unicode" w:hAnsi="Arial Narrow" w:cs="Arial"/>
            <w:color w:val="auto"/>
            <w:u w:val="none"/>
          </w:rPr>
          <w:t>Tecuci</w:t>
        </w:r>
      </w:hyperlink>
      <w:r w:rsidRPr="007A7BCA">
        <w:rPr>
          <w:rStyle w:val="apple-converted-space"/>
          <w:rFonts w:ascii="Arial Narrow" w:hAnsi="Arial Narrow" w:cs="Arial"/>
        </w:rPr>
        <w:t> </w:t>
      </w:r>
      <w:r w:rsidRPr="007A7BCA">
        <w:rPr>
          <w:rFonts w:ascii="Arial Narrow" w:hAnsi="Arial Narrow" w:cs="Arial"/>
        </w:rPr>
        <w:t>- Iași -</w:t>
      </w:r>
      <w:r w:rsidRPr="007A7BCA">
        <w:rPr>
          <w:rStyle w:val="apple-converted-space"/>
          <w:rFonts w:ascii="Arial Narrow" w:hAnsi="Arial Narrow" w:cs="Arial"/>
        </w:rPr>
        <w:t> </w:t>
      </w:r>
      <w:hyperlink r:id="rId187" w:tooltip="Ungheni" w:history="1">
        <w:r w:rsidRPr="007A7BCA">
          <w:rPr>
            <w:rStyle w:val="Hyperlink"/>
            <w:rFonts w:ascii="Arial Narrow" w:eastAsia="Lucida Sans Unicode" w:hAnsi="Arial Narrow" w:cs="Arial"/>
            <w:color w:val="auto"/>
            <w:u w:val="none"/>
          </w:rPr>
          <w:t>Ungheni</w:t>
        </w:r>
      </w:hyperlink>
      <w:r w:rsidRPr="007A7BCA">
        <w:rPr>
          <w:rFonts w:ascii="Arial Narrow" w:hAnsi="Arial Narrow" w:cs="Arial"/>
        </w:rPr>
        <w:t>, linia principală Iași -</w:t>
      </w:r>
      <w:r w:rsidRPr="007A7BCA">
        <w:rPr>
          <w:rStyle w:val="apple-converted-space"/>
          <w:rFonts w:ascii="Arial Narrow" w:hAnsi="Arial Narrow" w:cs="Arial"/>
        </w:rPr>
        <w:t> </w:t>
      </w:r>
      <w:hyperlink r:id="rId188" w:tooltip="Pașcani" w:history="1">
        <w:r w:rsidRPr="007A7BCA">
          <w:rPr>
            <w:rStyle w:val="Hyperlink"/>
            <w:rFonts w:ascii="Arial Narrow" w:eastAsia="Lucida Sans Unicode" w:hAnsi="Arial Narrow" w:cs="Arial"/>
            <w:color w:val="auto"/>
            <w:u w:val="none"/>
          </w:rPr>
          <w:t>Pașcani</w:t>
        </w:r>
      </w:hyperlink>
      <w:r w:rsidRPr="007A7BCA">
        <w:rPr>
          <w:rStyle w:val="apple-converted-space"/>
          <w:rFonts w:ascii="Arial Narrow" w:hAnsi="Arial Narrow" w:cs="Arial"/>
        </w:rPr>
        <w:t> </w:t>
      </w:r>
      <w:r w:rsidRPr="007A7BCA">
        <w:rPr>
          <w:rFonts w:ascii="Arial Narrow" w:hAnsi="Arial Narrow" w:cs="Arial"/>
        </w:rPr>
        <w:t>și ramificațiile Iași -</w:t>
      </w:r>
      <w:r w:rsidRPr="007A7BCA">
        <w:rPr>
          <w:rStyle w:val="apple-converted-space"/>
          <w:rFonts w:ascii="Arial Narrow" w:hAnsi="Arial Narrow" w:cs="Arial"/>
        </w:rPr>
        <w:t> </w:t>
      </w:r>
      <w:hyperlink r:id="rId189" w:tooltip="Dorohoi" w:history="1">
        <w:r w:rsidRPr="007A7BCA">
          <w:rPr>
            <w:rStyle w:val="Hyperlink"/>
            <w:rFonts w:ascii="Arial Narrow" w:eastAsia="Lucida Sans Unicode" w:hAnsi="Arial Narrow" w:cs="Arial"/>
            <w:color w:val="auto"/>
            <w:u w:val="none"/>
          </w:rPr>
          <w:t>Dorohoi</w:t>
        </w:r>
      </w:hyperlink>
      <w:r w:rsidRPr="007A7BCA">
        <w:rPr>
          <w:rFonts w:ascii="Arial Narrow" w:hAnsi="Arial Narrow" w:cs="Arial"/>
        </w:rPr>
        <w:t>, Iași -</w:t>
      </w:r>
      <w:r w:rsidRPr="007A7BCA">
        <w:rPr>
          <w:rStyle w:val="apple-converted-space"/>
          <w:rFonts w:ascii="Arial Narrow" w:hAnsi="Arial Narrow" w:cs="Arial"/>
        </w:rPr>
        <w:t> </w:t>
      </w:r>
      <w:hyperlink r:id="rId190" w:tooltip="Hârlău" w:history="1">
        <w:r w:rsidRPr="007A7BCA">
          <w:rPr>
            <w:rStyle w:val="Hyperlink"/>
            <w:rFonts w:ascii="Arial Narrow" w:eastAsia="Lucida Sans Unicode" w:hAnsi="Arial Narrow" w:cs="Arial"/>
            <w:color w:val="auto"/>
            <w:u w:val="none"/>
          </w:rPr>
          <w:t>Hârlău</w:t>
        </w:r>
      </w:hyperlink>
      <w:r w:rsidRPr="007A7BCA">
        <w:rPr>
          <w:rFonts w:ascii="Arial Narrow" w:hAnsi="Arial Narrow" w:cs="Arial"/>
        </w:rPr>
        <w:t>.</w:t>
      </w:r>
    </w:p>
    <w:p w14:paraId="33AA5D3E" w14:textId="77777777" w:rsidR="00265131" w:rsidRPr="007A7BCA" w:rsidRDefault="00265131" w:rsidP="00847A92">
      <w:pPr>
        <w:pStyle w:val="NormalWeb"/>
        <w:shd w:val="clear" w:color="auto" w:fill="FFFFFF"/>
        <w:spacing w:before="0" w:beforeAutospacing="0" w:after="0" w:afterAutospacing="0"/>
        <w:ind w:firstLine="709"/>
        <w:rPr>
          <w:rFonts w:ascii="Arial Narrow" w:hAnsi="Arial Narrow" w:cs="Arial"/>
        </w:rPr>
      </w:pPr>
      <w:r w:rsidRPr="007A7BCA">
        <w:rPr>
          <w:rFonts w:ascii="Arial Narrow" w:hAnsi="Arial Narrow" w:cs="Arial"/>
        </w:rPr>
        <w:t>În oraș sunt patru gări:</w:t>
      </w:r>
      <w:r w:rsidRPr="007A7BCA">
        <w:rPr>
          <w:rStyle w:val="apple-converted-space"/>
          <w:rFonts w:ascii="Arial Narrow" w:hAnsi="Arial Narrow" w:cs="Arial"/>
        </w:rPr>
        <w:t> </w:t>
      </w:r>
      <w:hyperlink r:id="rId191" w:tooltip="Gara Iași" w:history="1">
        <w:r w:rsidRPr="007A7BCA">
          <w:rPr>
            <w:rStyle w:val="Hyperlink"/>
            <w:rFonts w:ascii="Arial Narrow" w:eastAsia="Lucida Sans Unicode" w:hAnsi="Arial Narrow" w:cs="Arial"/>
            <w:color w:val="auto"/>
            <w:u w:val="none"/>
          </w:rPr>
          <w:t>Gara Iași</w:t>
        </w:r>
      </w:hyperlink>
      <w:r w:rsidRPr="007A7BCA">
        <w:rPr>
          <w:rFonts w:ascii="Arial Narrow" w:hAnsi="Arial Narrow" w:cs="Arial"/>
        </w:rPr>
        <w:t>,</w:t>
      </w:r>
      <w:r w:rsidRPr="007A7BCA">
        <w:rPr>
          <w:rStyle w:val="apple-converted-space"/>
          <w:rFonts w:ascii="Arial Narrow" w:hAnsi="Arial Narrow" w:cs="Arial"/>
        </w:rPr>
        <w:t> </w:t>
      </w:r>
      <w:hyperlink r:id="rId192" w:tooltip="Gara Internațională Nicolina" w:history="1">
        <w:r w:rsidRPr="007A7BCA">
          <w:rPr>
            <w:rStyle w:val="Hyperlink"/>
            <w:rFonts w:ascii="Arial Narrow" w:eastAsia="Lucida Sans Unicode" w:hAnsi="Arial Narrow" w:cs="Arial"/>
            <w:color w:val="auto"/>
            <w:u w:val="none"/>
          </w:rPr>
          <w:t>Gara Internațională Nicolina</w:t>
        </w:r>
      </w:hyperlink>
      <w:r w:rsidRPr="007A7BCA">
        <w:rPr>
          <w:rFonts w:ascii="Arial Narrow" w:hAnsi="Arial Narrow" w:cs="Arial"/>
        </w:rPr>
        <w:t>,</w:t>
      </w:r>
      <w:r w:rsidRPr="007A7BCA">
        <w:rPr>
          <w:rStyle w:val="apple-converted-space"/>
          <w:rFonts w:ascii="Arial Narrow" w:hAnsi="Arial Narrow" w:cs="Arial"/>
        </w:rPr>
        <w:t> </w:t>
      </w:r>
      <w:hyperlink r:id="rId193" w:tooltip="Gara Nicolina" w:history="1">
        <w:r w:rsidRPr="007A7BCA">
          <w:rPr>
            <w:rStyle w:val="Hyperlink"/>
            <w:rFonts w:ascii="Arial Narrow" w:eastAsia="Lucida Sans Unicode" w:hAnsi="Arial Narrow" w:cs="Arial"/>
            <w:color w:val="auto"/>
            <w:u w:val="none"/>
          </w:rPr>
          <w:t>Gara Nicolina</w:t>
        </w:r>
      </w:hyperlink>
      <w:r w:rsidRPr="007A7BCA">
        <w:rPr>
          <w:rFonts w:ascii="Arial Narrow" w:hAnsi="Arial Narrow" w:cs="Arial"/>
        </w:rPr>
        <w:t>,</w:t>
      </w:r>
      <w:r w:rsidRPr="007A7BCA">
        <w:rPr>
          <w:rStyle w:val="apple-converted-space"/>
          <w:rFonts w:ascii="Arial Narrow" w:hAnsi="Arial Narrow" w:cs="Arial"/>
        </w:rPr>
        <w:t> </w:t>
      </w:r>
      <w:hyperlink r:id="rId194" w:tooltip="Gara Socola" w:history="1">
        <w:r w:rsidRPr="007A7BCA">
          <w:rPr>
            <w:rStyle w:val="Hyperlink"/>
            <w:rFonts w:ascii="Arial Narrow" w:eastAsia="Lucida Sans Unicode" w:hAnsi="Arial Narrow" w:cs="Arial"/>
            <w:color w:val="auto"/>
            <w:u w:val="none"/>
          </w:rPr>
          <w:t>Gara Socola</w:t>
        </w:r>
      </w:hyperlink>
      <w:r w:rsidRPr="007A7BCA">
        <w:rPr>
          <w:rStyle w:val="apple-converted-space"/>
          <w:rFonts w:ascii="Arial Narrow" w:hAnsi="Arial Narrow" w:cs="Arial"/>
        </w:rPr>
        <w:t> </w:t>
      </w:r>
      <w:r w:rsidRPr="007A7BCA">
        <w:rPr>
          <w:rFonts w:ascii="Arial Narrow" w:hAnsi="Arial Narrow" w:cs="Arial"/>
        </w:rPr>
        <w:t>și o</w:t>
      </w:r>
      <w:r w:rsidRPr="007A7BCA">
        <w:rPr>
          <w:rStyle w:val="apple-converted-space"/>
          <w:rFonts w:ascii="Arial Narrow" w:hAnsi="Arial Narrow" w:cs="Arial"/>
        </w:rPr>
        <w:t> </w:t>
      </w:r>
      <w:hyperlink r:id="rId195" w:tooltip="Triaj" w:history="1">
        <w:r w:rsidRPr="007A7BCA">
          <w:rPr>
            <w:rStyle w:val="Hyperlink"/>
            <w:rFonts w:ascii="Arial Narrow" w:eastAsia="Lucida Sans Unicode" w:hAnsi="Arial Narrow" w:cs="Arial"/>
            <w:color w:val="auto"/>
            <w:u w:val="none"/>
          </w:rPr>
          <w:t>stație de triaj</w:t>
        </w:r>
      </w:hyperlink>
      <w:r w:rsidRPr="007A7BCA">
        <w:rPr>
          <w:rStyle w:val="apple-converted-space"/>
          <w:rFonts w:ascii="Arial Narrow" w:hAnsi="Arial Narrow" w:cs="Arial"/>
        </w:rPr>
        <w:t> </w:t>
      </w:r>
      <w:r w:rsidRPr="007A7BCA">
        <w:rPr>
          <w:rFonts w:ascii="Arial Narrow" w:hAnsi="Arial Narrow" w:cs="Arial"/>
        </w:rPr>
        <w:t>la Socola. Municipiul Iași este conectat prin legături directe cu principalele orașe ale țării și cu Republica Moldova.</w:t>
      </w:r>
    </w:p>
    <w:p w14:paraId="29C7E665" w14:textId="77777777" w:rsidR="00265131" w:rsidRPr="007A7BCA" w:rsidRDefault="00265131" w:rsidP="00847A92">
      <w:pPr>
        <w:pStyle w:val="NormalWeb"/>
        <w:shd w:val="clear" w:color="auto" w:fill="FFFFFF"/>
        <w:spacing w:before="0" w:beforeAutospacing="0" w:after="0" w:afterAutospacing="0"/>
        <w:ind w:firstLine="709"/>
        <w:rPr>
          <w:rFonts w:ascii="Arial Narrow" w:hAnsi="Arial Narrow" w:cs="Arial"/>
        </w:rPr>
      </w:pPr>
      <w:r w:rsidRPr="007A7BCA">
        <w:rPr>
          <w:rFonts w:ascii="Arial Narrow" w:hAnsi="Arial Narrow" w:cs="Arial"/>
        </w:rPr>
        <w:t>În prezent,</w:t>
      </w:r>
      <w:r w:rsidRPr="007A7BCA">
        <w:rPr>
          <w:rStyle w:val="apple-converted-space"/>
          <w:rFonts w:ascii="Arial Narrow" w:hAnsi="Arial Narrow" w:cs="Arial"/>
        </w:rPr>
        <w:t> </w:t>
      </w:r>
      <w:hyperlink r:id="rId196" w:tooltip="Gara Iași" w:history="1">
        <w:r w:rsidRPr="007A7BCA">
          <w:rPr>
            <w:rStyle w:val="Hyperlink"/>
            <w:rFonts w:ascii="Arial Narrow" w:eastAsia="Lucida Sans Unicode" w:hAnsi="Arial Narrow" w:cs="Arial"/>
            <w:color w:val="auto"/>
            <w:u w:val="none"/>
          </w:rPr>
          <w:t>Gara Iași</w:t>
        </w:r>
      </w:hyperlink>
      <w:r w:rsidRPr="007A7BCA">
        <w:rPr>
          <w:rStyle w:val="apple-converted-space"/>
          <w:rFonts w:ascii="Arial Narrow" w:hAnsi="Arial Narrow" w:cs="Arial"/>
        </w:rPr>
        <w:t> </w:t>
      </w:r>
      <w:r w:rsidRPr="007A7BCA">
        <w:rPr>
          <w:rFonts w:ascii="Arial Narrow" w:hAnsi="Arial Narrow" w:cs="Arial"/>
        </w:rPr>
        <w:t>se află într-un proces de renovare, început în anul</w:t>
      </w:r>
      <w:r w:rsidRPr="007A7BCA">
        <w:rPr>
          <w:rStyle w:val="apple-converted-space"/>
          <w:rFonts w:ascii="Arial Narrow" w:hAnsi="Arial Narrow" w:cs="Arial"/>
        </w:rPr>
        <w:t> </w:t>
      </w:r>
      <w:hyperlink r:id="rId197" w:tooltip="1989" w:history="1">
        <w:r w:rsidRPr="007A7BCA">
          <w:rPr>
            <w:rStyle w:val="Hyperlink"/>
            <w:rFonts w:ascii="Arial Narrow" w:eastAsia="Lucida Sans Unicode" w:hAnsi="Arial Narrow" w:cs="Arial"/>
            <w:color w:val="auto"/>
            <w:u w:val="none"/>
          </w:rPr>
          <w:t>1989</w:t>
        </w:r>
      </w:hyperlink>
      <w:r w:rsidRPr="007A7BCA">
        <w:rPr>
          <w:rFonts w:ascii="Arial Narrow" w:hAnsi="Arial Narrow" w:cs="Arial"/>
        </w:rPr>
        <w:t>, cu termen de finalizare neasumat.</w:t>
      </w:r>
    </w:p>
    <w:p w14:paraId="74DE867B" w14:textId="77777777" w:rsidR="00265131" w:rsidRPr="007A7BCA" w:rsidRDefault="00265131" w:rsidP="00847A92">
      <w:pPr>
        <w:ind w:firstLine="709"/>
      </w:pPr>
    </w:p>
    <w:p w14:paraId="17DA1C11" w14:textId="77777777" w:rsidR="00265131" w:rsidRPr="009B6D6A" w:rsidRDefault="00265131" w:rsidP="00847A92">
      <w:pPr>
        <w:ind w:firstLine="709"/>
      </w:pPr>
      <w:r w:rsidRPr="009B6D6A">
        <w:t>Principalele obiective strategice pentru perioada 2014 - 2020 sunt:</w:t>
      </w:r>
    </w:p>
    <w:p w14:paraId="25736390" w14:textId="77777777" w:rsidR="00265131" w:rsidRPr="009B6D6A" w:rsidRDefault="00265131" w:rsidP="00847A92">
      <w:pPr>
        <w:ind w:firstLine="709"/>
      </w:pPr>
      <w:r w:rsidRPr="009B6D6A">
        <w:t>- reabilitarea infrastructurii feroviare la nivelul parametrilor proiectați și de siguranță a circulației prin menținerea ciclurilor de reparații ale elementelor infrastructurii;</w:t>
      </w:r>
    </w:p>
    <w:p w14:paraId="56BF454E" w14:textId="77777777" w:rsidR="00265131" w:rsidRPr="009B6D6A" w:rsidRDefault="00265131" w:rsidP="00847A92">
      <w:pPr>
        <w:ind w:firstLine="709"/>
      </w:pPr>
      <w:r w:rsidRPr="009B6D6A">
        <w:t>- asigurarea interoperabilității cu sistemele de transport feroviar european prin alinierea la parametrii tehnici și operaționali ai acestuia;</w:t>
      </w:r>
    </w:p>
    <w:p w14:paraId="02D2B1CF" w14:textId="77777777" w:rsidR="00265131" w:rsidRPr="009B6D6A" w:rsidRDefault="00265131" w:rsidP="00847A92">
      <w:pPr>
        <w:ind w:firstLine="709"/>
      </w:pPr>
      <w:r w:rsidRPr="009B6D6A">
        <w:t>- utilizarea într-o măsură sporită a producției autohtone de repere la standurile europene;</w:t>
      </w:r>
    </w:p>
    <w:p w14:paraId="67FBF7F6" w14:textId="77777777" w:rsidR="00265131" w:rsidRPr="009B6D6A" w:rsidRDefault="00265131" w:rsidP="00847A92">
      <w:pPr>
        <w:ind w:firstLine="709"/>
      </w:pPr>
      <w:r w:rsidRPr="009B6D6A">
        <w:t>- sporirea eficienței activității de mentenanță a infrastructurii prin creșterea gradului de mecanizare a lucrărilor și a productivității muncii, c</w:t>
      </w:r>
      <w:r>
        <w:t>onducând la scăderea costurilor</w:t>
      </w:r>
      <w:r w:rsidRPr="009B6D6A">
        <w:t>;</w:t>
      </w:r>
    </w:p>
    <w:p w14:paraId="48648730" w14:textId="77777777" w:rsidR="00265131" w:rsidRPr="009B6D6A" w:rsidRDefault="00265131" w:rsidP="00847A92">
      <w:pPr>
        <w:ind w:firstLine="709"/>
      </w:pPr>
      <w:r w:rsidRPr="009B6D6A">
        <w:t>- implementarea și meninerea unui sistem adecvat al calității;</w:t>
      </w:r>
    </w:p>
    <w:p w14:paraId="53A31FB7" w14:textId="77777777" w:rsidR="00265131" w:rsidRPr="009B6D6A" w:rsidRDefault="00265131" w:rsidP="00847A92">
      <w:pPr>
        <w:ind w:firstLine="709"/>
      </w:pPr>
      <w:r w:rsidRPr="009B6D6A">
        <w:t>- implementarea de metodologii și proceduri de marketing privind comercializarea capacităților de transport;</w:t>
      </w:r>
    </w:p>
    <w:p w14:paraId="3404A32C" w14:textId="77777777" w:rsidR="00265131" w:rsidRDefault="00265131" w:rsidP="00847A92">
      <w:pPr>
        <w:ind w:firstLine="709"/>
      </w:pPr>
      <w:r w:rsidRPr="009B6D6A">
        <w:t xml:space="preserve">- încredințarea efectuării lucrărilor de întreținere curentă la liniile secundare societăților specializate din </w:t>
      </w:r>
      <w:r w:rsidRPr="009B6D6A">
        <w:lastRenderedPageBreak/>
        <w:t xml:space="preserve">afara </w:t>
      </w:r>
      <w:r>
        <w:t>C.N.C.F. ”</w:t>
      </w:r>
      <w:r w:rsidRPr="009B6D6A">
        <w:t>C</w:t>
      </w:r>
      <w:r>
        <w:t>.</w:t>
      </w:r>
      <w:r w:rsidRPr="009B6D6A">
        <w:t>F</w:t>
      </w:r>
      <w:r>
        <w:t>.</w:t>
      </w:r>
      <w:r w:rsidRPr="009B6D6A">
        <w:t>R</w:t>
      </w:r>
      <w:r>
        <w:t>.” S.A.</w:t>
      </w:r>
      <w:r w:rsidRPr="009B6D6A">
        <w:t xml:space="preserve"> urmând ca personalul C</w:t>
      </w:r>
      <w:r>
        <w:t>.</w:t>
      </w:r>
      <w:r w:rsidRPr="009B6D6A">
        <w:t>F</w:t>
      </w:r>
      <w:r>
        <w:t>.</w:t>
      </w:r>
      <w:r w:rsidRPr="009B6D6A">
        <w:t>R</w:t>
      </w:r>
      <w:r>
        <w:t>.</w:t>
      </w:r>
      <w:r w:rsidRPr="009B6D6A">
        <w:t xml:space="preserve"> să verifice și să controleze calitatea lucrărilor efectuate;</w:t>
      </w:r>
    </w:p>
    <w:p w14:paraId="30F493D8" w14:textId="77777777" w:rsidR="00265131" w:rsidRDefault="00265131" w:rsidP="00E3588F">
      <w:pPr>
        <w:pStyle w:val="Caption"/>
      </w:pPr>
      <w:bookmarkStart w:id="210" w:name="_Toc398536515"/>
      <w:r>
        <w:rPr>
          <w:noProof/>
          <w:lang w:val="en-US" w:eastAsia="en-US" w:bidi="ar-SA"/>
        </w:rPr>
        <w:drawing>
          <wp:anchor distT="0" distB="0" distL="114300" distR="114300" simplePos="0" relativeHeight="251672064" behindDoc="0" locked="0" layoutInCell="1" allowOverlap="1" wp14:anchorId="4BF90E62" wp14:editId="2CA9ACEE">
            <wp:simplePos x="0" y="0"/>
            <wp:positionH relativeFrom="page">
              <wp:align>center</wp:align>
            </wp:positionH>
            <wp:positionV relativeFrom="paragraph">
              <wp:posOffset>313276</wp:posOffset>
            </wp:positionV>
            <wp:extent cx="5305425" cy="3550920"/>
            <wp:effectExtent l="0" t="0" r="9525" b="0"/>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1_Pict0021.jpg"/>
                    <pic:cNvPicPr/>
                  </pic:nvPicPr>
                  <pic:blipFill>
                    <a:blip r:embed="rId61">
                      <a:extLst>
                        <a:ext uri="{28A0092B-C50C-407E-A947-70E740481C1C}">
                          <a14:useLocalDpi xmlns:a14="http://schemas.microsoft.com/office/drawing/2010/main" val="0"/>
                        </a:ext>
                      </a:extLst>
                    </a:blip>
                    <a:stretch>
                      <a:fillRect/>
                    </a:stretch>
                  </pic:blipFill>
                  <pic:spPr>
                    <a:xfrm>
                      <a:off x="0" y="0"/>
                      <a:ext cx="5305425" cy="3550920"/>
                    </a:xfrm>
                    <a:prstGeom prst="rect">
                      <a:avLst/>
                    </a:prstGeom>
                  </pic:spPr>
                </pic:pic>
              </a:graphicData>
            </a:graphic>
            <wp14:sizeRelH relativeFrom="margin">
              <wp14:pctWidth>0</wp14:pctWidth>
            </wp14:sizeRelH>
            <wp14:sizeRelV relativeFrom="margin">
              <wp14:pctHeight>0</wp14:pctHeight>
            </wp14:sizeRelV>
          </wp:anchor>
        </w:drawing>
      </w:r>
      <w:bookmarkEnd w:id="210"/>
    </w:p>
    <w:p w14:paraId="31D89C89" w14:textId="77777777" w:rsidR="00265131" w:rsidRPr="00556CAA" w:rsidRDefault="00265131" w:rsidP="00847A92">
      <w:pPr>
        <w:ind w:firstLine="709"/>
        <w:rPr>
          <w:color w:val="FF0000"/>
        </w:rPr>
      </w:pPr>
    </w:p>
    <w:p w14:paraId="5DFA1028" w14:textId="77777777" w:rsidR="00265131" w:rsidRPr="009B6D6A" w:rsidRDefault="00265131" w:rsidP="00847A92">
      <w:pPr>
        <w:ind w:firstLine="709"/>
      </w:pPr>
      <w:r w:rsidRPr="009B6D6A">
        <w:t>- asigurarea accesului nediscriminatoriu pe infrastructura cu încurajarea operatorilor privați.</w:t>
      </w:r>
    </w:p>
    <w:p w14:paraId="5D4AA6F2" w14:textId="77777777" w:rsidR="00265131" w:rsidRDefault="00265131" w:rsidP="00847A92">
      <w:pPr>
        <w:ind w:firstLine="709"/>
      </w:pPr>
      <w:r w:rsidRPr="009B6D6A">
        <w:t xml:space="preserve">În atenția </w:t>
      </w:r>
      <w:r>
        <w:t>C.N.C.F. ”</w:t>
      </w:r>
      <w:r w:rsidRPr="009B6D6A">
        <w:t>C</w:t>
      </w:r>
      <w:r>
        <w:t>.</w:t>
      </w:r>
      <w:r w:rsidRPr="009B6D6A">
        <w:t>F</w:t>
      </w:r>
      <w:r>
        <w:t>.</w:t>
      </w:r>
      <w:r w:rsidRPr="009B6D6A">
        <w:t>R</w:t>
      </w:r>
      <w:r>
        <w:t>.” S.A.</w:t>
      </w:r>
      <w:r w:rsidRPr="009B6D6A">
        <w:t xml:space="preserve"> se va afla promovarea unui dialog permanent cu instituțiile financiare internaționale (F</w:t>
      </w:r>
      <w:r>
        <w:t>.</w:t>
      </w:r>
      <w:r w:rsidRPr="009B6D6A">
        <w:t>M</w:t>
      </w:r>
      <w:r>
        <w:t>.</w:t>
      </w:r>
      <w:r w:rsidRPr="009B6D6A">
        <w:t>I</w:t>
      </w:r>
      <w:r>
        <w:t>.</w:t>
      </w:r>
      <w:r w:rsidRPr="009B6D6A">
        <w:t>, B</w:t>
      </w:r>
      <w:r>
        <w:t>.</w:t>
      </w:r>
      <w:r w:rsidRPr="009B6D6A">
        <w:t>I</w:t>
      </w:r>
      <w:r>
        <w:t>.</w:t>
      </w:r>
      <w:r w:rsidRPr="009B6D6A">
        <w:t>R</w:t>
      </w:r>
      <w:r>
        <w:t>.</w:t>
      </w:r>
      <w:r w:rsidRPr="009B6D6A">
        <w:t>D</w:t>
      </w:r>
      <w:r>
        <w:t>.</w:t>
      </w:r>
      <w:r w:rsidRPr="009B6D6A">
        <w:t>; B</w:t>
      </w:r>
      <w:r>
        <w:t>.</w:t>
      </w:r>
      <w:r w:rsidRPr="009B6D6A">
        <w:t>E</w:t>
      </w:r>
      <w:r>
        <w:t>.</w:t>
      </w:r>
      <w:r w:rsidRPr="009B6D6A">
        <w:t>R</w:t>
      </w:r>
      <w:r>
        <w:t>.</w:t>
      </w:r>
      <w:r w:rsidRPr="009B6D6A">
        <w:t>D</w:t>
      </w:r>
      <w:r>
        <w:t>.</w:t>
      </w:r>
      <w:r w:rsidRPr="009B6D6A">
        <w:t>, B</w:t>
      </w:r>
      <w:r>
        <w:t>.</w:t>
      </w:r>
      <w:r w:rsidRPr="009B6D6A">
        <w:t>E</w:t>
      </w:r>
      <w:r>
        <w:t>.</w:t>
      </w:r>
      <w:r w:rsidRPr="009B6D6A">
        <w:t>I</w:t>
      </w:r>
      <w:r>
        <w:t>.</w:t>
      </w:r>
      <w:r w:rsidRPr="009B6D6A">
        <w:t>).</w:t>
      </w:r>
    </w:p>
    <w:p w14:paraId="13F378A5" w14:textId="77777777" w:rsidR="00265131" w:rsidRPr="00DE5811" w:rsidRDefault="00265131" w:rsidP="00847A92">
      <w:pPr>
        <w:ind w:firstLine="709"/>
        <w:rPr>
          <w:rFonts w:cs="Segoe UI"/>
          <w:shd w:val="clear" w:color="auto" w:fill="FFFFFF"/>
        </w:rPr>
      </w:pPr>
      <w:r w:rsidRPr="00DE5811">
        <w:rPr>
          <w:rFonts w:cs="Segoe UI"/>
          <w:shd w:val="clear" w:color="auto" w:fill="FFFFFF"/>
        </w:rPr>
        <w:t xml:space="preserve">Precizăm că în baza O.G. nr. 12 / 07.07.1998, privind transportul pe căile ferate române și reorganizarea Societății Naționale a Căilor Ferate Române, republicată în M. OF. nr. 834 / 09.09.2004, cap. IV , art. 29, alin. (1) s-a instituit zona de siguranță a infrastructurii feroviare publice care cuprinde fâșiile de teren, în limita de 20 m fiecare, situate de o parte și de alta a axei căii ferate, necesare pentru amplasarea instalațiilor de conducere operative a circulației trenurilor, precum și a instalațiilor și lucrărilor de protecție a mediului. Zona de protecție a infrastructurii feroviare publice cuprinde fâșiile de teren în limita de 100 m fiecare, indiferent de proprietar. </w:t>
      </w:r>
    </w:p>
    <w:p w14:paraId="7E68068A" w14:textId="77777777" w:rsidR="00265131" w:rsidRDefault="00265131" w:rsidP="00847A92">
      <w:pPr>
        <w:ind w:firstLine="709"/>
        <w:rPr>
          <w:b/>
          <w:u w:val="single"/>
        </w:rPr>
      </w:pPr>
    </w:p>
    <w:p w14:paraId="77CFC99A" w14:textId="77777777" w:rsidR="00265131" w:rsidRPr="0049737F" w:rsidRDefault="00265131" w:rsidP="00847A92">
      <w:pPr>
        <w:ind w:firstLine="709"/>
        <w:rPr>
          <w:b/>
        </w:rPr>
      </w:pPr>
      <w:r w:rsidRPr="0049737F">
        <w:rPr>
          <w:b/>
          <w:u w:val="single"/>
        </w:rPr>
        <w:t>Condiţii de avizare</w:t>
      </w:r>
    </w:p>
    <w:p w14:paraId="79760151" w14:textId="77777777" w:rsidR="00265131" w:rsidRPr="00FE1695" w:rsidRDefault="00265131" w:rsidP="00847A92">
      <w:pPr>
        <w:pStyle w:val="BodyTextIndent2"/>
        <w:spacing w:after="0" w:line="300" w:lineRule="auto"/>
        <w:ind w:left="0" w:firstLine="709"/>
        <w:rPr>
          <w:b/>
          <w:bCs/>
          <w:iCs/>
        </w:rPr>
      </w:pPr>
      <w:r w:rsidRPr="00FE1695">
        <w:rPr>
          <w:b/>
          <w:bCs/>
          <w:iCs/>
        </w:rPr>
        <w:t xml:space="preserve">Primăria </w:t>
      </w:r>
      <w:r>
        <w:rPr>
          <w:b/>
          <w:bCs/>
          <w:iCs/>
          <w:lang w:val="ro-RO"/>
        </w:rPr>
        <w:t>Municipiului Iași</w:t>
      </w:r>
      <w:r w:rsidRPr="00FE1695">
        <w:rPr>
          <w:b/>
          <w:bCs/>
          <w:iCs/>
        </w:rPr>
        <w:t>, judeţul Iaşi,</w:t>
      </w:r>
      <w:r w:rsidR="00BB2C28">
        <w:rPr>
          <w:b/>
          <w:bCs/>
          <w:iCs/>
        </w:rPr>
        <w:t xml:space="preserve"> </w:t>
      </w:r>
      <w:r w:rsidRPr="00FE1695">
        <w:rPr>
          <w:b/>
          <w:bCs/>
          <w:iCs/>
        </w:rPr>
        <w:t>prin intermediu serviciul</w:t>
      </w:r>
      <w:r>
        <w:rPr>
          <w:b/>
          <w:bCs/>
          <w:iCs/>
          <w:lang w:val="ro-RO"/>
        </w:rPr>
        <w:t>ui</w:t>
      </w:r>
      <w:r w:rsidRPr="00FE1695">
        <w:rPr>
          <w:b/>
          <w:bCs/>
          <w:iCs/>
        </w:rPr>
        <w:t xml:space="preserve"> de urbanism, va solicita avizul de la </w:t>
      </w:r>
      <w:r w:rsidRPr="00FE1695">
        <w:rPr>
          <w:rFonts w:cs="Courier New"/>
          <w:b/>
          <w:shd w:val="clear" w:color="auto" w:fill="FFFFFF"/>
        </w:rPr>
        <w:t>C.N.C.F. ”C.F.R.” S.A.</w:t>
      </w:r>
      <w:r w:rsidRPr="00FE1695">
        <w:rPr>
          <w:rFonts w:ascii="Courier New" w:hAnsi="Courier New" w:cs="Courier New"/>
          <w:b/>
          <w:shd w:val="clear" w:color="auto" w:fill="FFFFFF"/>
        </w:rPr>
        <w:t xml:space="preserve"> </w:t>
      </w:r>
      <w:r w:rsidRPr="00FE1695">
        <w:rPr>
          <w:b/>
          <w:bCs/>
          <w:iCs/>
        </w:rPr>
        <w:t xml:space="preserve">prin Sucursala Regională C.F. Iaşi, în </w:t>
      </w:r>
      <w:r w:rsidRPr="00FE1695">
        <w:rPr>
          <w:b/>
          <w:bCs/>
          <w:iCs/>
          <w:u w:val="single"/>
        </w:rPr>
        <w:t>Certificatul de Urbanism</w:t>
      </w:r>
      <w:r w:rsidRPr="00FE1695">
        <w:rPr>
          <w:b/>
          <w:bCs/>
          <w:iCs/>
        </w:rPr>
        <w:t xml:space="preserve">, pentru toate construcţiile ce vor a fi executate în zona </w:t>
      </w:r>
      <w:r>
        <w:rPr>
          <w:b/>
          <w:bCs/>
          <w:iCs/>
          <w:lang w:val="ro-RO"/>
        </w:rPr>
        <w:t>de protecție a infrastructurii feroviare publice (în limita a maximum 100 m de la axa căii</w:t>
      </w:r>
      <w:r w:rsidRPr="00FE1695">
        <w:rPr>
          <w:b/>
          <w:bCs/>
          <w:iCs/>
        </w:rPr>
        <w:t xml:space="preserve"> ferate</w:t>
      </w:r>
      <w:r>
        <w:rPr>
          <w:b/>
          <w:bCs/>
          <w:iCs/>
          <w:lang w:val="ro-RO"/>
        </w:rPr>
        <w:t>)</w:t>
      </w:r>
      <w:r w:rsidRPr="00FE1695">
        <w:rPr>
          <w:b/>
          <w:bCs/>
          <w:iCs/>
        </w:rPr>
        <w:t>.</w:t>
      </w:r>
    </w:p>
    <w:p w14:paraId="3F1D81AD" w14:textId="77777777" w:rsidR="00F317CC" w:rsidRPr="0049737F" w:rsidRDefault="00F317CC" w:rsidP="00847A92">
      <w:pPr>
        <w:ind w:firstLine="709"/>
        <w:rPr>
          <w:bCs/>
        </w:rPr>
      </w:pPr>
      <w:r>
        <w:rPr>
          <w:bCs/>
        </w:rPr>
        <w:lastRenderedPageBreak/>
        <w:t>Căile ferate fac parte din sistemul naț</w:t>
      </w:r>
      <w:r w:rsidRPr="0049737F">
        <w:rPr>
          <w:bCs/>
        </w:rPr>
        <w:t>ional de transport.</w:t>
      </w:r>
    </w:p>
    <w:p w14:paraId="6A04B06C" w14:textId="77777777" w:rsidR="00F317CC" w:rsidRPr="00C2723C" w:rsidRDefault="00F317CC" w:rsidP="00847A92">
      <w:pPr>
        <w:ind w:firstLine="709"/>
      </w:pPr>
      <w:r w:rsidRPr="00C2723C">
        <w:rPr>
          <w:bCs/>
        </w:rPr>
        <w:t>Căile ferate sunt căi de comunicație terestră special amenajate pentru circulația garniturilor de tren.</w:t>
      </w:r>
    </w:p>
    <w:p w14:paraId="50F112A0" w14:textId="77777777" w:rsidR="00F317CC" w:rsidRPr="00C2723C" w:rsidRDefault="00F317CC" w:rsidP="00847A92">
      <w:pPr>
        <w:ind w:firstLine="709"/>
      </w:pPr>
      <w:r w:rsidRPr="00C2723C">
        <w:rPr>
          <w:rFonts w:cs="Times New Roman"/>
        </w:rPr>
        <w:t>Infrastructura feroviară publică se compune din:</w:t>
      </w:r>
    </w:p>
    <w:p w14:paraId="4B645379" w14:textId="77777777" w:rsidR="00F317CC" w:rsidRPr="00C2723C" w:rsidRDefault="00F317CC" w:rsidP="00847A92">
      <w:pPr>
        <w:ind w:firstLine="709"/>
      </w:pPr>
      <w:r w:rsidRPr="00C2723C">
        <w:tab/>
      </w:r>
      <w:r w:rsidRPr="00C2723C">
        <w:rPr>
          <w:rFonts w:cs="Times New Roman"/>
        </w:rPr>
        <w:t>a) liniile ferate de circulaţie, terenul aferent pe care sunt construite, precum şi terenurile situate de o parte şi de alta a axei căii ferate, care constituie zona de siguranţă a infrastructurii feroviare;</w:t>
      </w:r>
    </w:p>
    <w:p w14:paraId="62E33082" w14:textId="77777777" w:rsidR="00F317CC" w:rsidRPr="00C2723C" w:rsidRDefault="00F317CC" w:rsidP="00847A92">
      <w:pPr>
        <w:ind w:firstLine="709"/>
      </w:pPr>
      <w:r w:rsidRPr="00C2723C">
        <w:rPr>
          <w:rFonts w:cs="Times New Roman"/>
        </w:rPr>
        <w:tab/>
        <w:t>b) podurile, tunelurile, viaductele şi alte lucrări de artă, care au legătură cu liniile ferate deschise circulaţiei publice, precum şi terenurile aferente acestora;</w:t>
      </w:r>
    </w:p>
    <w:p w14:paraId="40C8C61D" w14:textId="77777777" w:rsidR="00F317CC" w:rsidRPr="00C2723C" w:rsidRDefault="00F317CC" w:rsidP="00847A92">
      <w:pPr>
        <w:ind w:firstLine="709"/>
      </w:pPr>
      <w:r w:rsidRPr="00C2723C">
        <w:tab/>
      </w:r>
      <w:r w:rsidRPr="00C2723C">
        <w:rPr>
          <w:rFonts w:cs="Times New Roman"/>
        </w:rPr>
        <w:t>c) lucrările geotehnice de protecţie şi de consolidare, plantaţiile de protecţie a liniilor ferate şi terenurile aferente pe care sunt amplasate;</w:t>
      </w:r>
    </w:p>
    <w:p w14:paraId="71652D09" w14:textId="77777777" w:rsidR="00F317CC" w:rsidRPr="00C2723C" w:rsidRDefault="00F317CC" w:rsidP="00847A92">
      <w:pPr>
        <w:ind w:firstLine="709"/>
      </w:pPr>
      <w:r w:rsidRPr="00C2723C">
        <w:tab/>
      </w:r>
      <w:r w:rsidRPr="00C2723C">
        <w:rPr>
          <w:rFonts w:cs="Times New Roman"/>
        </w:rPr>
        <w:t>d) instalaţiile fixe de siguranţă şi de conducere operativă a circulaţiei feroviare;</w:t>
      </w:r>
    </w:p>
    <w:p w14:paraId="517D9EB1" w14:textId="77777777" w:rsidR="00F317CC" w:rsidRPr="00C2723C" w:rsidRDefault="00F317CC" w:rsidP="00847A92">
      <w:pPr>
        <w:ind w:firstLine="709"/>
      </w:pPr>
      <w:r w:rsidRPr="00C2723C">
        <w:tab/>
      </w:r>
      <w:r w:rsidRPr="00C2723C">
        <w:rPr>
          <w:rFonts w:cs="Times New Roman"/>
        </w:rPr>
        <w:t>e) triajele de reţea ale căii ferate şi terenurile aferente acestora;</w:t>
      </w:r>
    </w:p>
    <w:p w14:paraId="5B3DBFD8" w14:textId="77777777" w:rsidR="00F317CC" w:rsidRPr="00C2723C" w:rsidRDefault="00F317CC" w:rsidP="00847A92">
      <w:pPr>
        <w:ind w:firstLine="709"/>
      </w:pPr>
      <w:r w:rsidRPr="00C2723C">
        <w:tab/>
      </w:r>
      <w:r w:rsidRPr="00C2723C">
        <w:rPr>
          <w:rFonts w:cs="Times New Roman"/>
        </w:rPr>
        <w:t>f) alte instalaţii şi clădiri aferente infrastructurii feroviare.</w:t>
      </w:r>
    </w:p>
    <w:p w14:paraId="6AF5AF9C" w14:textId="77777777" w:rsidR="00F317CC" w:rsidRPr="00C2723C" w:rsidRDefault="00F317CC" w:rsidP="00847A92">
      <w:pPr>
        <w:ind w:firstLine="709"/>
      </w:pPr>
    </w:p>
    <w:p w14:paraId="6E5EF452" w14:textId="77777777" w:rsidR="00F317CC" w:rsidRPr="00C2723C" w:rsidRDefault="00F317CC" w:rsidP="00847A92">
      <w:pPr>
        <w:ind w:firstLine="709"/>
      </w:pPr>
      <w:r w:rsidRPr="00C2723C">
        <w:rPr>
          <w:rFonts w:cs="Times New Roman"/>
        </w:rPr>
        <w:t>Elementele concrete ale infrastructurii feroviare publice, se stabilesc prin hotărâre a Guvernului României.</w:t>
      </w:r>
    </w:p>
    <w:p w14:paraId="4BCFE958" w14:textId="77777777" w:rsidR="00F317CC" w:rsidRPr="00C2723C" w:rsidRDefault="00F317CC" w:rsidP="00847A92">
      <w:pPr>
        <w:ind w:firstLine="709"/>
      </w:pPr>
      <w:r w:rsidRPr="00C2723C">
        <w:rPr>
          <w:rFonts w:cs="Times New Roman"/>
        </w:rPr>
        <w:t>Celelalte elemente ale ansamblului infrastructurii feroviare, constituie proprietate privată a companiei care administrează infrastructura feroviară publică sau, după caz, a societăţilor naţionale şi a societăţilor comerciale, rezultate din reorganizare, precum şi a Societăţii Naţionale a Căilor Ferate Române, rămasă după reorganizare.</w:t>
      </w:r>
    </w:p>
    <w:p w14:paraId="0237C30B" w14:textId="77777777" w:rsidR="00F317CC" w:rsidRPr="00C2723C" w:rsidRDefault="00F317CC" w:rsidP="00847A92">
      <w:pPr>
        <w:widowControl/>
        <w:ind w:firstLine="709"/>
        <w:jc w:val="left"/>
      </w:pPr>
    </w:p>
    <w:p w14:paraId="304229F4" w14:textId="77777777" w:rsidR="00F317CC" w:rsidRPr="00C2723C" w:rsidRDefault="00F317CC" w:rsidP="00847A92">
      <w:pPr>
        <w:widowControl/>
        <w:ind w:firstLine="709"/>
        <w:rPr>
          <w:b/>
          <w:u w:val="single"/>
        </w:rPr>
      </w:pPr>
      <w:r w:rsidRPr="00C2723C">
        <w:rPr>
          <w:b/>
          <w:u w:val="single"/>
        </w:rPr>
        <w:t>Siguranța și protecția infrastructurii feroviare (extras din O.U.G. nr. 12 / 1998)</w:t>
      </w:r>
    </w:p>
    <w:p w14:paraId="75504EE1" w14:textId="77777777" w:rsidR="00F317CC" w:rsidRPr="00C2723C" w:rsidRDefault="00F317CC" w:rsidP="00847A92">
      <w:pPr>
        <w:widowControl/>
        <w:ind w:firstLine="709"/>
      </w:pPr>
    </w:p>
    <w:p w14:paraId="24EF0B65" w14:textId="77777777" w:rsidR="00F317CC" w:rsidRPr="00C2723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b/>
          <w:bCs/>
        </w:rPr>
        <w:t>Art. 29</w:t>
      </w:r>
    </w:p>
    <w:p w14:paraId="0194ECB3" w14:textId="77777777" w:rsidR="00F317CC" w:rsidRPr="00C2723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rPr>
        <w:t>(1) În scopul desfăşurării în bune condiţii a circulaţiei feroviare şi al prevenirii evenimentelor de cale ferată, se instituie zona de siguranţă şi zona de protecţie a infrastructurii feroviare publice.</w:t>
      </w:r>
    </w:p>
    <w:p w14:paraId="49493BAF" w14:textId="77777777" w:rsidR="00F317CC" w:rsidRPr="00C2723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rPr>
        <w:t>(2) Zona de siguranţă a infrastructurii feroviare publice cuprinde fâşiile de teren, în limită de 20 în fiecare, situate de o parte şi de alta a axei căii ferate, necesare pentru amplasarea instalaţiilor de semnalizare şi de siguranţa circulaţiei şi a celorlalte instalaţii de conducere operativă a circulaţiei trenurilor, precum şi a instalaţiilor şi lucrărilor de protecţie a mediului.</w:t>
      </w:r>
    </w:p>
    <w:p w14:paraId="19838C4F" w14:textId="77777777" w:rsidR="00F317CC" w:rsidRPr="00AB51D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rPr>
        <w:t xml:space="preserve">(3) În cazurile în care limitele astfel stabilite cuprind terenuri aflate în proprietate privată, se poate </w:t>
      </w:r>
      <w:r w:rsidRPr="00AB51DC">
        <w:rPr>
          <w:rFonts w:ascii="Arial Narrow" w:hAnsi="Arial Narrow"/>
        </w:rPr>
        <w:t>proceda la</w:t>
      </w:r>
      <w:r w:rsidRPr="00AB51DC">
        <w:rPr>
          <w:rStyle w:val="apple-converted-space"/>
          <w:rFonts w:ascii="Arial Narrow" w:hAnsi="Arial Narrow"/>
        </w:rPr>
        <w:t> </w:t>
      </w:r>
      <w:r w:rsidR="00520E97">
        <w:fldChar w:fldCharType="begin"/>
      </w:r>
      <w:r w:rsidR="00520E97">
        <w:instrText xml:space="preserve"> HYPERLINK "http://legeaz.net/legea-33-1994-exproprierea-utilitate-publica" \t "_blank" \o "Legea 33/1994 privind exproprierea pentru cauză de utilitate publică" </w:instrText>
      </w:r>
      <w:r w:rsidR="00520E97">
        <w:fldChar w:fldCharType="separate"/>
      </w:r>
      <w:r w:rsidRPr="00AB51DC">
        <w:rPr>
          <w:rStyle w:val="Hyperlink"/>
          <w:rFonts w:ascii="Arial Narrow" w:hAnsi="Arial Narrow"/>
          <w:color w:val="auto"/>
          <w:u w:val="none"/>
        </w:rPr>
        <w:t>expropriere</w:t>
      </w:r>
      <w:r w:rsidR="00520E97">
        <w:rPr>
          <w:rStyle w:val="Hyperlink"/>
          <w:rFonts w:ascii="Arial Narrow" w:hAnsi="Arial Narrow"/>
          <w:color w:val="auto"/>
          <w:u w:val="none"/>
        </w:rPr>
        <w:fldChar w:fldCharType="end"/>
      </w:r>
      <w:r w:rsidRPr="00AB51DC">
        <w:rPr>
          <w:rStyle w:val="apple-converted-space"/>
          <w:rFonts w:ascii="Arial Narrow" w:hAnsi="Arial Narrow"/>
        </w:rPr>
        <w:t> </w:t>
      </w:r>
      <w:r w:rsidRPr="00AB51DC">
        <w:rPr>
          <w:rFonts w:ascii="Arial Narrow" w:hAnsi="Arial Narrow"/>
        </w:rPr>
        <w:t>pentru cauză de utilitate publică, în condiţiile legii.</w:t>
      </w:r>
    </w:p>
    <w:p w14:paraId="66AA6892" w14:textId="77777777" w:rsidR="00F317CC" w:rsidRPr="00C2723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rPr>
        <w:t>(4) Zona de protecţie a infrastructurii feroviare publice cuprinde terenurile limitrofe, situate de o parte şi de alta a axei căii ferate, indiferent de proprietar, în limita a maximum 100 în de la axa căii ferate, precum şi terenurile destinate sau care servesc, sub orice formă, la asigurarea funcţionării acesteia. Limitele concrete ale zonelor de protecţie se stabilesc pe baza normativelor emise de Ministerul Transporturilor, Construcţiilor şi Turismului, cu informarea scrisă a proprietarilor terenurilor în termen de 30 de zile.</w:t>
      </w:r>
    </w:p>
    <w:p w14:paraId="327A99E2" w14:textId="77777777" w:rsidR="00F317CC" w:rsidRPr="00C2723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rPr>
        <w:t>(5) În zona de protecţie a infrastructurii feroviare publice pot fi executate lucrări, potrivit reglementărilor emise de Ministerul Transporturilor, Construcţiilor şi Turismului.</w:t>
      </w:r>
    </w:p>
    <w:p w14:paraId="246E3BB6" w14:textId="77777777" w:rsidR="00F317CC" w:rsidRPr="00C2723C" w:rsidRDefault="00F317CC" w:rsidP="00847A92">
      <w:pPr>
        <w:pStyle w:val="NormalWeb"/>
        <w:spacing w:before="0" w:beforeAutospacing="0" w:after="0" w:afterAutospacing="0"/>
        <w:ind w:firstLine="709"/>
        <w:rPr>
          <w:rFonts w:ascii="Arial Narrow" w:hAnsi="Arial Narrow"/>
        </w:rPr>
      </w:pPr>
    </w:p>
    <w:p w14:paraId="33F568F8" w14:textId="77777777" w:rsidR="00F317CC" w:rsidRPr="00C2723C" w:rsidRDefault="00F317CC" w:rsidP="00847A92">
      <w:pPr>
        <w:widowControl/>
        <w:ind w:firstLine="709"/>
        <w:rPr>
          <w:rFonts w:cs="Times New Roman"/>
        </w:rPr>
      </w:pPr>
      <w:r w:rsidRPr="00C2723C">
        <w:rPr>
          <w:rFonts w:cs="Times New Roman"/>
          <w:b/>
          <w:bCs/>
        </w:rPr>
        <w:lastRenderedPageBreak/>
        <w:t>Art. 30</w:t>
      </w:r>
    </w:p>
    <w:p w14:paraId="68C8C03E" w14:textId="77777777" w:rsidR="00F317CC" w:rsidRPr="00C2723C" w:rsidRDefault="00F317CC" w:rsidP="00847A92">
      <w:pPr>
        <w:widowControl/>
        <w:ind w:firstLine="709"/>
        <w:rPr>
          <w:rFonts w:cs="Times New Roman"/>
        </w:rPr>
      </w:pPr>
      <w:r w:rsidRPr="00C2723C">
        <w:rPr>
          <w:rFonts w:cs="Times New Roman"/>
        </w:rPr>
        <w:t>În zona de protecţie a infrastructurii feroviare se interzice:</w:t>
      </w:r>
    </w:p>
    <w:p w14:paraId="7883F5AB" w14:textId="77777777" w:rsidR="00F317CC" w:rsidRPr="00C2723C" w:rsidRDefault="00F317CC" w:rsidP="00847A92">
      <w:pPr>
        <w:widowControl/>
        <w:ind w:firstLine="709"/>
        <w:rPr>
          <w:rFonts w:cs="Times New Roman"/>
        </w:rPr>
      </w:pPr>
      <w:r w:rsidRPr="00C2723C">
        <w:rPr>
          <w:rFonts w:cs="Times New Roman"/>
        </w:rPr>
        <w:t>a) amplasarea oricăror construcţii, fie şi cu caracter temporar, depozitarea de materiale sau înfiinţarea de plantaţii care împiedică vizibilitatea liniei şi a semnalelor feroviare;</w:t>
      </w:r>
    </w:p>
    <w:p w14:paraId="79749794" w14:textId="77777777" w:rsidR="00F317CC" w:rsidRPr="00C2723C" w:rsidRDefault="00F317CC" w:rsidP="00847A92">
      <w:pPr>
        <w:widowControl/>
        <w:ind w:firstLine="709"/>
        <w:rPr>
          <w:rFonts w:cs="Times New Roman"/>
        </w:rPr>
      </w:pPr>
      <w:r w:rsidRPr="00C2723C">
        <w:rPr>
          <w:rFonts w:cs="Times New Roman"/>
        </w:rPr>
        <w:t>b) utilizarea indicatoarelor şi a luminilor de culoare roşie, galbenă, verde sau albastră, care ar putea crea confuzie cu semnalizarea feroviară;</w:t>
      </w:r>
    </w:p>
    <w:p w14:paraId="08E80FB7" w14:textId="77777777" w:rsidR="00F317CC" w:rsidRPr="00C2723C" w:rsidRDefault="00F317CC" w:rsidP="00847A92">
      <w:pPr>
        <w:widowControl/>
        <w:ind w:firstLine="709"/>
        <w:rPr>
          <w:rFonts w:cs="Times New Roman"/>
        </w:rPr>
      </w:pPr>
      <w:r w:rsidRPr="00C2723C">
        <w:rPr>
          <w:rFonts w:cs="Times New Roman"/>
        </w:rPr>
        <w:t>c) efectuarea oricăror lucrări, care, prin natura lor, ar putea provoca alunecări de teren, surpări sau afectarea stabilităţii solului, inclusiv prin tăierea copacilor, arbuştilor, extragerea de materiale de construcţii sau prin modificarea echilibrului freatic;</w:t>
      </w:r>
    </w:p>
    <w:p w14:paraId="49AF9833" w14:textId="77777777" w:rsidR="00F317CC" w:rsidRPr="00C2723C" w:rsidRDefault="00F317CC" w:rsidP="00847A92">
      <w:pPr>
        <w:widowControl/>
        <w:ind w:firstLine="709"/>
        <w:rPr>
          <w:rFonts w:cs="Times New Roman"/>
        </w:rPr>
      </w:pPr>
      <w:r w:rsidRPr="00C2723C">
        <w:rPr>
          <w:rFonts w:cs="Times New Roman"/>
        </w:rPr>
        <w:t>d) depozitarea necorespunzătoare de materiale, substanţe sau deşeuri care contravin normelor de protecţie a mediului sau care ar putea provoca degradarea infrastructurii feroviare a zonei de protecţie a acesteia, precum şi a condiţiilor de desfăşurare normală a traficului feroviar.</w:t>
      </w:r>
    </w:p>
    <w:p w14:paraId="706EC99F" w14:textId="77777777" w:rsidR="00F317CC" w:rsidRPr="00C2723C" w:rsidRDefault="00F317CC" w:rsidP="00847A92">
      <w:pPr>
        <w:pStyle w:val="yiv2094037607msonormal"/>
        <w:spacing w:before="0" w:beforeAutospacing="0" w:after="0" w:afterAutospacing="0" w:line="300" w:lineRule="auto"/>
        <w:ind w:firstLine="709"/>
        <w:jc w:val="both"/>
        <w:rPr>
          <w:rFonts w:ascii="Arial Narrow" w:hAnsi="Arial Narrow" w:cs="Segoe UI"/>
        </w:rPr>
      </w:pPr>
    </w:p>
    <w:p w14:paraId="6539C495" w14:textId="77777777" w:rsidR="00F317CC" w:rsidRPr="00C2723C" w:rsidRDefault="00F317CC" w:rsidP="00847A92">
      <w:pPr>
        <w:pStyle w:val="yiv2094037607msonormal"/>
        <w:spacing w:before="0" w:beforeAutospacing="0" w:after="0" w:afterAutospacing="0" w:line="300" w:lineRule="auto"/>
        <w:ind w:firstLine="709"/>
        <w:jc w:val="both"/>
        <w:rPr>
          <w:rFonts w:ascii="Arial Narrow" w:hAnsi="Arial Narrow"/>
          <w:b/>
          <w:bCs/>
        </w:rPr>
      </w:pPr>
      <w:r w:rsidRPr="00C2723C">
        <w:rPr>
          <w:rFonts w:ascii="Arial Narrow" w:hAnsi="Arial Narrow"/>
          <w:b/>
          <w:bCs/>
        </w:rPr>
        <w:t xml:space="preserve">Art. 31 </w:t>
      </w:r>
    </w:p>
    <w:p w14:paraId="743770A7" w14:textId="77777777" w:rsidR="00F317CC" w:rsidRPr="00C2723C" w:rsidRDefault="00F317CC" w:rsidP="00847A92">
      <w:pPr>
        <w:pStyle w:val="yiv2094037607msonormal"/>
        <w:spacing w:before="0" w:beforeAutospacing="0" w:after="0" w:afterAutospacing="0" w:line="300" w:lineRule="auto"/>
        <w:ind w:firstLine="709"/>
        <w:jc w:val="both"/>
        <w:rPr>
          <w:rFonts w:ascii="Arial Narrow" w:hAnsi="Arial Narrow"/>
        </w:rPr>
      </w:pPr>
      <w:r w:rsidRPr="00C2723C">
        <w:rPr>
          <w:rFonts w:ascii="Arial Narrow" w:hAnsi="Arial Narrow"/>
        </w:rPr>
        <w:t>(1) În zona de protecţie a infrastructurii feroviare pot fi amplasate, temporar, materiale şi utilaje necesare întreţinerii acesteia, în scopul eliminării consecinţelor evenimentelor de cale ferată sau al prevenirii oricărui pericol pentru siguranţa circulaţiei feroviare. În cazul producerii de pagube, se va acorda proprietarilor bunurilor afectate o justă despăgubire, stabilită pe bază de negocieri, în termen de maximum 30 de zile de la terminarea lucrării. În caz de neînţelegere, acordarea de despăgubiri şi cuantumul acestora se stabilesc prin hotărâre judecătorească.</w:t>
      </w:r>
    </w:p>
    <w:p w14:paraId="0DE99F6C" w14:textId="77777777" w:rsidR="00F317CC" w:rsidRPr="00C2723C" w:rsidRDefault="00F317CC" w:rsidP="00847A92">
      <w:pPr>
        <w:widowControl/>
        <w:ind w:firstLine="709"/>
        <w:rPr>
          <w:rFonts w:cs="Times New Roman"/>
        </w:rPr>
      </w:pPr>
      <w:r w:rsidRPr="00C2723C">
        <w:rPr>
          <w:rFonts w:cs="Times New Roman"/>
        </w:rPr>
        <w:t>(2) Dreptul de ocupare temporară a terenului nu este condiţionat de plata prealabilă a despăgubirii.</w:t>
      </w:r>
    </w:p>
    <w:p w14:paraId="5695A350" w14:textId="77777777" w:rsidR="00F317CC" w:rsidRPr="00C2723C" w:rsidRDefault="00F317CC" w:rsidP="00847A92">
      <w:pPr>
        <w:widowControl/>
        <w:ind w:firstLine="709"/>
        <w:rPr>
          <w:rFonts w:cs="Times New Roman"/>
        </w:rPr>
      </w:pPr>
      <w:r w:rsidRPr="00C2723C">
        <w:rPr>
          <w:rFonts w:cs="Times New Roman"/>
        </w:rPr>
        <w:br/>
      </w:r>
      <w:r w:rsidRPr="00C2723C">
        <w:rPr>
          <w:rFonts w:cs="Times New Roman"/>
          <w:b/>
          <w:bCs/>
        </w:rPr>
        <w:tab/>
        <w:t>Art. 32</w:t>
      </w:r>
    </w:p>
    <w:p w14:paraId="45A70CED" w14:textId="77777777" w:rsidR="00F317CC" w:rsidRPr="00C2723C" w:rsidRDefault="00F317CC" w:rsidP="00847A92">
      <w:pPr>
        <w:widowControl/>
        <w:ind w:firstLine="709"/>
        <w:rPr>
          <w:rFonts w:cs="Times New Roman"/>
        </w:rPr>
      </w:pPr>
      <w:r w:rsidRPr="00C2723C">
        <w:rPr>
          <w:rFonts w:cs="Times New Roman"/>
        </w:rPr>
        <w:t>Pe traseul liniilor ferate aparţinând infrastructurii feroviare, supus înzăpezirilor, compania naţională care administrează infrastructura feroviară este în drept să utilizeze zona de protecţie pentru instalarea de parazăpezi. În cazul producerii de pagube cu această ocazie, sunt aplicabile dispoziţiile art. 31 alin. (1).</w:t>
      </w:r>
    </w:p>
    <w:p w14:paraId="34A7CA46" w14:textId="77777777" w:rsidR="00F317CC" w:rsidRPr="00C2723C" w:rsidRDefault="00F317CC" w:rsidP="00847A92">
      <w:pPr>
        <w:pStyle w:val="yiv2094037607msonormal"/>
        <w:spacing w:before="0" w:beforeAutospacing="0" w:after="0" w:afterAutospacing="0" w:line="300" w:lineRule="auto"/>
        <w:ind w:firstLine="709"/>
        <w:jc w:val="both"/>
        <w:rPr>
          <w:rFonts w:ascii="Arial Narrow" w:hAnsi="Arial Narrow" w:cs="Segoe UI"/>
        </w:rPr>
      </w:pPr>
    </w:p>
    <w:p w14:paraId="2407A1AB" w14:textId="77777777" w:rsidR="00F317CC" w:rsidRPr="00C2723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b/>
          <w:bCs/>
        </w:rPr>
        <w:t>Art. 33</w:t>
      </w:r>
    </w:p>
    <w:p w14:paraId="53D1E67A" w14:textId="77777777" w:rsidR="00F317CC" w:rsidRPr="00C2723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rPr>
        <w:t>(1) Traversarea căii ferate de către alte căi de comunicaţii se realizează şi se menţine în conformitate cu reglementările emise de către Ministerul Transporturilor, Construcţiilor şi Turismului, Ministerul Administraţiei şi Internelor şi de către organele administraţiei publice locale, după caz, cu suportarea de către beneficiarul căii de comunicaţie respective a oricăror daune produse la infrastructura feroviară.</w:t>
      </w:r>
    </w:p>
    <w:p w14:paraId="3683A97E" w14:textId="77777777" w:rsidR="00F317CC" w:rsidRPr="00C2723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rPr>
        <w:t xml:space="preserve">(2) Traversarea liniilor ferate de către pietoni, </w:t>
      </w:r>
      <w:r w:rsidRPr="008823E6">
        <w:rPr>
          <w:rFonts w:ascii="Arial Narrow" w:hAnsi="Arial Narrow"/>
        </w:rPr>
        <w:t>vehicule sau</w:t>
      </w:r>
      <w:r w:rsidRPr="008823E6">
        <w:rPr>
          <w:rStyle w:val="apple-converted-space"/>
          <w:rFonts w:ascii="Arial Narrow" w:hAnsi="Arial Narrow"/>
        </w:rPr>
        <w:t> </w:t>
      </w:r>
      <w:r w:rsidR="00520E97">
        <w:fldChar w:fldCharType="begin"/>
      </w:r>
      <w:r w:rsidR="00520E97">
        <w:instrText xml:space="preserve"> HYPERLINK "http://legeaz.net/legea-205-2004-protectia-animalelor" \t "_blank" \o "Legea protectiei animalelor actualizata 2011" </w:instrText>
      </w:r>
      <w:r w:rsidR="00520E97">
        <w:fldChar w:fldCharType="separate"/>
      </w:r>
      <w:r w:rsidRPr="008823E6">
        <w:rPr>
          <w:rStyle w:val="Hyperlink"/>
          <w:rFonts w:ascii="Arial Narrow" w:hAnsi="Arial Narrow"/>
          <w:color w:val="auto"/>
          <w:u w:val="none"/>
        </w:rPr>
        <w:t>animale</w:t>
      </w:r>
      <w:r w:rsidR="00520E97">
        <w:rPr>
          <w:rStyle w:val="Hyperlink"/>
          <w:rFonts w:ascii="Arial Narrow" w:hAnsi="Arial Narrow"/>
          <w:color w:val="auto"/>
          <w:u w:val="none"/>
        </w:rPr>
        <w:fldChar w:fldCharType="end"/>
      </w:r>
      <w:r w:rsidRPr="008823E6">
        <w:rPr>
          <w:rStyle w:val="apple-converted-space"/>
          <w:rFonts w:ascii="Arial Narrow" w:hAnsi="Arial Narrow"/>
        </w:rPr>
        <w:t> </w:t>
      </w:r>
      <w:r w:rsidRPr="008823E6">
        <w:rPr>
          <w:rFonts w:ascii="Arial Narrow" w:hAnsi="Arial Narrow"/>
        </w:rPr>
        <w:t xml:space="preserve">se face </w:t>
      </w:r>
      <w:r w:rsidRPr="00C2723C">
        <w:rPr>
          <w:rFonts w:ascii="Arial Narrow" w:hAnsi="Arial Narrow"/>
        </w:rPr>
        <w:t>numai prin locuri special amenajate şi numai cu respectarea normelor şi a prescripţiilor în vigoare.</w:t>
      </w:r>
    </w:p>
    <w:p w14:paraId="740A1213" w14:textId="77777777" w:rsidR="00F317CC" w:rsidRPr="00C2723C" w:rsidRDefault="00F317CC" w:rsidP="00847A92">
      <w:pPr>
        <w:pStyle w:val="NormalWeb"/>
        <w:spacing w:before="0" w:beforeAutospacing="0" w:after="0" w:afterAutospacing="0"/>
        <w:ind w:firstLine="709"/>
        <w:rPr>
          <w:rFonts w:ascii="Arial Narrow" w:hAnsi="Arial Narrow"/>
        </w:rPr>
      </w:pPr>
      <w:r w:rsidRPr="00C2723C">
        <w:rPr>
          <w:rFonts w:ascii="Arial Narrow" w:hAnsi="Arial Narrow"/>
        </w:rPr>
        <w:t>(3) Compania naţională care administrează infrastructura feroviară, respectiv operatorii de transport feroviar, nu răspunde pentru pagubele cauzate de nerespectarea dispoziţiilor prevăzute la alin. (1) şi (2).</w:t>
      </w:r>
    </w:p>
    <w:p w14:paraId="416451CC" w14:textId="77777777" w:rsidR="00F317CC" w:rsidRDefault="00F317CC" w:rsidP="00847A92">
      <w:pPr>
        <w:widowControl/>
        <w:ind w:firstLine="709"/>
        <w:rPr>
          <w:rFonts w:cs="Times New Roman"/>
          <w:b/>
          <w:bCs/>
        </w:rPr>
      </w:pPr>
      <w:r w:rsidRPr="00C2723C">
        <w:rPr>
          <w:rFonts w:cs="Times New Roman"/>
          <w:b/>
          <w:bCs/>
        </w:rPr>
        <w:tab/>
      </w:r>
    </w:p>
    <w:p w14:paraId="40A2D25B" w14:textId="77777777" w:rsidR="00F317CC" w:rsidRPr="00C2723C" w:rsidRDefault="00F317CC" w:rsidP="00847A92">
      <w:pPr>
        <w:widowControl/>
        <w:ind w:firstLine="709"/>
        <w:rPr>
          <w:rFonts w:cs="Times New Roman"/>
        </w:rPr>
      </w:pPr>
      <w:r w:rsidRPr="00C2723C">
        <w:rPr>
          <w:rFonts w:cs="Times New Roman"/>
          <w:b/>
          <w:bCs/>
        </w:rPr>
        <w:t>Art. 34</w:t>
      </w:r>
    </w:p>
    <w:p w14:paraId="416CBF55" w14:textId="77777777" w:rsidR="00F317CC" w:rsidRPr="00C2723C" w:rsidRDefault="00F317CC" w:rsidP="00847A92">
      <w:pPr>
        <w:widowControl/>
        <w:ind w:firstLine="709"/>
        <w:rPr>
          <w:rFonts w:cs="Times New Roman"/>
        </w:rPr>
      </w:pPr>
      <w:r w:rsidRPr="00C2723C">
        <w:rPr>
          <w:rFonts w:cs="Times New Roman"/>
        </w:rPr>
        <w:lastRenderedPageBreak/>
        <w:t>Transportul feroviar public trebuie să se desfăşoare într-un climat de disciplină fermă, asigurându-se condiţiile necesare pentru deplina siguranţă a călătorilor şi a bunurilor transportate.</w:t>
      </w:r>
    </w:p>
    <w:p w14:paraId="03F4E44B" w14:textId="77777777" w:rsidR="00F317CC" w:rsidRPr="00C2723C" w:rsidRDefault="00F317CC" w:rsidP="00847A92">
      <w:pPr>
        <w:pStyle w:val="yiv2094037607msonormal"/>
        <w:spacing w:before="0" w:beforeAutospacing="0" w:after="0" w:afterAutospacing="0" w:line="300" w:lineRule="auto"/>
        <w:ind w:firstLine="709"/>
        <w:jc w:val="both"/>
        <w:rPr>
          <w:rFonts w:ascii="Arial Narrow" w:hAnsi="Arial Narrow" w:cs="Segoe UI"/>
        </w:rPr>
      </w:pPr>
    </w:p>
    <w:p w14:paraId="64E6BE80" w14:textId="77777777" w:rsidR="00F317CC" w:rsidRPr="00C2723C" w:rsidRDefault="00F317CC" w:rsidP="00847A92">
      <w:pPr>
        <w:widowControl/>
        <w:ind w:firstLine="709"/>
        <w:rPr>
          <w:rFonts w:cs="Times New Roman"/>
        </w:rPr>
      </w:pPr>
      <w:r w:rsidRPr="00C2723C">
        <w:rPr>
          <w:rFonts w:cs="Times New Roman"/>
          <w:b/>
          <w:bCs/>
        </w:rPr>
        <w:t>Art. 35</w:t>
      </w:r>
    </w:p>
    <w:p w14:paraId="0327299E" w14:textId="77777777" w:rsidR="00F317CC" w:rsidRPr="00C2723C" w:rsidRDefault="00F317CC" w:rsidP="00847A92">
      <w:pPr>
        <w:widowControl/>
        <w:ind w:firstLine="709"/>
        <w:rPr>
          <w:rFonts w:cs="Times New Roman"/>
        </w:rPr>
      </w:pPr>
      <w:r w:rsidRPr="00C2723C">
        <w:rPr>
          <w:rFonts w:cs="Times New Roman"/>
        </w:rPr>
        <w:t>Personalul cu sarcini de siguranţă a circulaţiei al companiei naţionale care administrează infrastructura feroviară şi operatorii de transport feroviar licenţiaţi se supun prevederilor din instrucţiunile de serviciu şi reglementărilor specifice domeniului feroviar, privitoare la siguranţa circulaţiei trenurilor.</w:t>
      </w:r>
    </w:p>
    <w:p w14:paraId="10744235" w14:textId="77777777" w:rsidR="00F317CC" w:rsidRDefault="00F317CC" w:rsidP="00847A92">
      <w:pPr>
        <w:widowControl/>
        <w:ind w:firstLine="709"/>
        <w:rPr>
          <w:rFonts w:cs="Times New Roman"/>
          <w:b/>
          <w:bCs/>
        </w:rPr>
      </w:pPr>
    </w:p>
    <w:p w14:paraId="571C9A63" w14:textId="77777777" w:rsidR="00F317CC" w:rsidRPr="00C2723C" w:rsidRDefault="00F317CC" w:rsidP="00847A92">
      <w:pPr>
        <w:widowControl/>
        <w:ind w:firstLine="709"/>
        <w:rPr>
          <w:rFonts w:cs="Times New Roman"/>
        </w:rPr>
      </w:pPr>
      <w:r w:rsidRPr="00C2723C">
        <w:rPr>
          <w:rFonts w:cs="Times New Roman"/>
          <w:b/>
          <w:bCs/>
        </w:rPr>
        <w:t>Art. 36</w:t>
      </w:r>
    </w:p>
    <w:p w14:paraId="7F5B9C1B" w14:textId="77777777" w:rsidR="00F317CC" w:rsidRPr="00C2723C" w:rsidRDefault="00F317CC" w:rsidP="00847A92">
      <w:pPr>
        <w:widowControl/>
        <w:ind w:firstLine="709"/>
        <w:rPr>
          <w:rFonts w:cs="Times New Roman"/>
        </w:rPr>
      </w:pPr>
      <w:r w:rsidRPr="00C2723C">
        <w:rPr>
          <w:rFonts w:cs="Times New Roman"/>
        </w:rPr>
        <w:t>În scopul realizării circulaţiei feroviare în condiţii de siguranţă, compania naţională care administrează infrastructura feroviară şi operatorii de transport feroviar licenţiaţi în condiţiile prezentei ordonanţe de urgenţă exercită, în limita competenţelor aprobate, următoarele atribuţii:</w:t>
      </w:r>
    </w:p>
    <w:p w14:paraId="7880B755" w14:textId="77777777" w:rsidR="00F317CC" w:rsidRPr="00C2723C" w:rsidRDefault="00F317CC" w:rsidP="00847A92">
      <w:pPr>
        <w:widowControl/>
        <w:ind w:firstLine="709"/>
        <w:rPr>
          <w:rFonts w:cs="Times New Roman"/>
        </w:rPr>
      </w:pPr>
      <w:r w:rsidRPr="00C2723C">
        <w:rPr>
          <w:rFonts w:cs="Times New Roman"/>
        </w:rPr>
        <w:t>a) asigură, organizează şi coordonează circulaţia şi manevra, aplică măsurile de siguranţă a circulaţiei pe calea ferată, în scopul prevenirii evenimentelor de cale ferată;</w:t>
      </w:r>
    </w:p>
    <w:p w14:paraId="7D063E12" w14:textId="77777777" w:rsidR="00F317CC" w:rsidRPr="00C2723C" w:rsidRDefault="00F317CC" w:rsidP="00847A92">
      <w:pPr>
        <w:widowControl/>
        <w:ind w:firstLine="709"/>
        <w:rPr>
          <w:rFonts w:cs="Times New Roman"/>
        </w:rPr>
      </w:pPr>
      <w:r w:rsidRPr="00C2723C">
        <w:rPr>
          <w:rFonts w:cs="Times New Roman"/>
        </w:rPr>
        <w:t>b) elaborează şi propun spre aprobare norme, instrucţiuni şi regulamente obligatorii privind activităţile care se desfăşoară pe infrastructura feroviară;</w:t>
      </w:r>
    </w:p>
    <w:p w14:paraId="73884507" w14:textId="77777777" w:rsidR="00F317CC" w:rsidRPr="00C2723C" w:rsidRDefault="00F317CC" w:rsidP="00847A92">
      <w:pPr>
        <w:widowControl/>
        <w:ind w:firstLine="709"/>
        <w:rPr>
          <w:rFonts w:cs="Times New Roman"/>
        </w:rPr>
      </w:pPr>
      <w:r w:rsidRPr="00C2723C">
        <w:rPr>
          <w:rFonts w:cs="Times New Roman"/>
        </w:rPr>
        <w:t>c) elaborează instrucţiuni de exploatare tehnică proprii;</w:t>
      </w:r>
    </w:p>
    <w:p w14:paraId="4DCD0D8F" w14:textId="77777777" w:rsidR="00F317CC" w:rsidRPr="00C2723C" w:rsidRDefault="00F317CC" w:rsidP="00847A92">
      <w:pPr>
        <w:widowControl/>
        <w:ind w:firstLine="709"/>
        <w:rPr>
          <w:rFonts w:cs="Times New Roman"/>
        </w:rPr>
      </w:pPr>
      <w:r w:rsidRPr="00C2723C">
        <w:rPr>
          <w:rFonts w:cs="Times New Roman"/>
        </w:rPr>
        <w:t>d) organizează şi exercită, prin organe proprii specializate, controlul permanent al activităţii de producţie şi exploatare şi de siguranţă a circulaţiei feroviare;</w:t>
      </w:r>
    </w:p>
    <w:p w14:paraId="4E8E1611" w14:textId="77777777" w:rsidR="00F317CC" w:rsidRPr="00C2723C" w:rsidRDefault="00F317CC" w:rsidP="00847A92">
      <w:pPr>
        <w:widowControl/>
        <w:ind w:firstLine="709"/>
        <w:rPr>
          <w:rFonts w:cs="Times New Roman"/>
        </w:rPr>
      </w:pPr>
      <w:r w:rsidRPr="00C2723C">
        <w:rPr>
          <w:rFonts w:cs="Times New Roman"/>
        </w:rPr>
        <w:t>e) exercită controlul permanent în probleme legate de buna funcţionare, întreţinere, reparare a mijloacelor de transport, a liniilor de cale ferată, a instalaţiilor, utilajelor şi maşinilor şi acţionează pentru prevenirea oricăror cauze care pot produce perturbaţii în desfăşurarea transportului feroviar public şi a proceselor de producţie;</w:t>
      </w:r>
    </w:p>
    <w:p w14:paraId="3BF17254" w14:textId="77777777" w:rsidR="00F317CC" w:rsidRPr="00C2723C" w:rsidRDefault="00F317CC" w:rsidP="00847A92">
      <w:pPr>
        <w:widowControl/>
        <w:ind w:firstLine="709"/>
        <w:rPr>
          <w:rFonts w:cs="Times New Roman"/>
        </w:rPr>
      </w:pPr>
      <w:r w:rsidRPr="00C2723C">
        <w:rPr>
          <w:rFonts w:cs="Times New Roman"/>
        </w:rPr>
        <w:t>f) iau măsuri pentru folosirea raţională şi în condiţii de siguranţă a mijloacelor de transport feroviar, a instalaţiilor, utilajelor şi maşinilor, pentru respectarea normativelor tehnice privind întreţinerea şi repararea acestora, aferente activităţii proprii;</w:t>
      </w:r>
    </w:p>
    <w:p w14:paraId="38BBC66D" w14:textId="77777777" w:rsidR="00F317CC" w:rsidRPr="00C2723C" w:rsidRDefault="00F317CC" w:rsidP="00847A92">
      <w:pPr>
        <w:widowControl/>
        <w:ind w:firstLine="709"/>
        <w:rPr>
          <w:rFonts w:cs="Times New Roman"/>
        </w:rPr>
      </w:pPr>
      <w:r w:rsidRPr="00C2723C">
        <w:rPr>
          <w:rFonts w:cs="Times New Roman"/>
        </w:rPr>
        <w:t>g) propun spre aprobare sau aprobă, după caz, în condiţiile legii, studii de fezabilitate pentru modernizări şi obiective de investiţii noi care privesc transporturile pe căile ferate, proiectarea sau execuţia de obiective de investiţii noi şi participă la recepţia şi la punerea în funcţiune a acestora, în conformitate cu programele aprobate;</w:t>
      </w:r>
    </w:p>
    <w:p w14:paraId="16B80922" w14:textId="77777777" w:rsidR="00F317CC" w:rsidRPr="00C2723C" w:rsidRDefault="00F317CC" w:rsidP="00847A92">
      <w:pPr>
        <w:widowControl/>
        <w:ind w:firstLine="709"/>
        <w:rPr>
          <w:rFonts w:cs="Times New Roman"/>
        </w:rPr>
      </w:pPr>
      <w:r w:rsidRPr="00C2723C">
        <w:rPr>
          <w:rFonts w:cs="Times New Roman"/>
        </w:rPr>
        <w:t>h) avizează caracteristicile de construcţie ale mijloacelor de transport feroviar şi soluţiile tehnice pentru lucrările de construcţie şi de dare în exploatare a liniilor de cale ferată noi, a instalaţiilor de transport pe căile ferate, precum şi în cazul modernizării celor existente;</w:t>
      </w:r>
    </w:p>
    <w:p w14:paraId="2D432668" w14:textId="77777777" w:rsidR="00F317CC" w:rsidRPr="00C2723C" w:rsidRDefault="00F317CC" w:rsidP="00847A92">
      <w:pPr>
        <w:widowControl/>
        <w:ind w:firstLine="709"/>
        <w:rPr>
          <w:rFonts w:cs="Times New Roman"/>
        </w:rPr>
      </w:pPr>
      <w:r w:rsidRPr="00C2723C">
        <w:rPr>
          <w:rFonts w:cs="Times New Roman"/>
        </w:rPr>
        <w:t>i) avizează funcţionarea mijloacelor de transport feroviar şi exercită controlul tehnic pe liniile de cale ferată care au acces la infrastructura căilor ferate române, verifică personalul care le deserveşte, în condiţiile stabilite de regulamentele proprii căilor ferate române, după caz;</w:t>
      </w:r>
    </w:p>
    <w:p w14:paraId="04254172" w14:textId="77777777" w:rsidR="00F317CC" w:rsidRPr="00C2723C" w:rsidRDefault="00F317CC" w:rsidP="00847A92">
      <w:pPr>
        <w:widowControl/>
        <w:ind w:firstLine="709"/>
        <w:rPr>
          <w:rFonts w:cs="Times New Roman"/>
        </w:rPr>
      </w:pPr>
      <w:r w:rsidRPr="00C2723C">
        <w:rPr>
          <w:rFonts w:cs="Times New Roman"/>
        </w:rPr>
        <w:t>j) avizează caracteristicile tehnice ale instalaţiilor complexe ce urmează a fi importate, precum şi ale maşinilor şi instalaţiilor unicat, de mare importanţă, care urmează a fi procurate din ţară sau din străinătate, pentru transporturile pe căile ferate;</w:t>
      </w:r>
    </w:p>
    <w:p w14:paraId="244C67D7" w14:textId="77777777" w:rsidR="00F317CC" w:rsidRPr="00C2723C" w:rsidRDefault="00F317CC" w:rsidP="00847A92">
      <w:pPr>
        <w:widowControl/>
        <w:ind w:firstLine="709"/>
        <w:rPr>
          <w:rFonts w:cs="Times New Roman"/>
        </w:rPr>
      </w:pPr>
      <w:r w:rsidRPr="00C2723C">
        <w:rPr>
          <w:rFonts w:cs="Times New Roman"/>
        </w:rPr>
        <w:lastRenderedPageBreak/>
        <w:t>k) avizează orice fel de lucrări de construcţii şi instalaţii care se execută în zona infrastructurii feroviare sau care pot afecta stabilitatea şi siguranţa căilor ferate şi a instalaţiilor feroviare;</w:t>
      </w:r>
    </w:p>
    <w:p w14:paraId="22386A24" w14:textId="77777777" w:rsidR="00F317CC" w:rsidRPr="00C2723C" w:rsidRDefault="00F317CC" w:rsidP="00847A92">
      <w:pPr>
        <w:widowControl/>
        <w:ind w:firstLine="709"/>
        <w:rPr>
          <w:rFonts w:cs="Times New Roman"/>
        </w:rPr>
      </w:pPr>
      <w:r w:rsidRPr="00C2723C">
        <w:rPr>
          <w:rFonts w:cs="Times New Roman"/>
        </w:rPr>
        <w:t>l) propun spre aprobare norme tehnice privind exploatarea, întreţinerea şi repararea mijloacelor de transport;</w:t>
      </w:r>
    </w:p>
    <w:p w14:paraId="694CA20B" w14:textId="77777777" w:rsidR="00F317CC" w:rsidRPr="00C2723C" w:rsidRDefault="00F317CC" w:rsidP="00847A92">
      <w:pPr>
        <w:widowControl/>
        <w:ind w:firstLine="709"/>
        <w:rPr>
          <w:rFonts w:cs="Times New Roman"/>
        </w:rPr>
      </w:pPr>
      <w:r w:rsidRPr="00C2723C">
        <w:rPr>
          <w:rFonts w:cs="Times New Roman"/>
        </w:rPr>
        <w:t>m) aprobă normative, regulamente şi instrucţiuni de serviciu proprii, pentru exploatarea, întreţinerea, siguranţa circulaţiei feroviare, proiectarea şi repararea liniilor de cale ferată, a instalaţiilor şi a tuturor utilajelor din dotare;</w:t>
      </w:r>
    </w:p>
    <w:p w14:paraId="3BF17E53" w14:textId="77777777" w:rsidR="00F317CC" w:rsidRPr="00C2723C" w:rsidRDefault="00F317CC" w:rsidP="00847A92">
      <w:pPr>
        <w:widowControl/>
        <w:ind w:firstLine="709"/>
        <w:rPr>
          <w:rFonts w:cs="Times New Roman"/>
        </w:rPr>
      </w:pPr>
      <w:r w:rsidRPr="00C2723C">
        <w:rPr>
          <w:rFonts w:cs="Times New Roman"/>
        </w:rPr>
        <w:t>n) asigură şi urmăresc executarea lucrărilor de construcţii-montaj şi de reparaţie a mijloacelor din dotare;</w:t>
      </w:r>
    </w:p>
    <w:p w14:paraId="3A88196F" w14:textId="77777777" w:rsidR="00F317CC" w:rsidRPr="00C2723C" w:rsidRDefault="00F317CC" w:rsidP="00847A92">
      <w:pPr>
        <w:widowControl/>
        <w:ind w:firstLine="709"/>
        <w:rPr>
          <w:rFonts w:cs="Times New Roman"/>
        </w:rPr>
      </w:pPr>
      <w:r w:rsidRPr="00C2723C">
        <w:rPr>
          <w:rFonts w:cs="Times New Roman"/>
        </w:rPr>
        <w:t>o) organizează recepţia materialului rulant, a liniilor de cale ferată, a instalaţiilor şi echipamentelor la unităţile furnizoare şi de reparaţii, în scopul asigurării unei calităţi corespunzătoare siguranţei circulaţiei feroviare;</w:t>
      </w:r>
    </w:p>
    <w:p w14:paraId="124484A7" w14:textId="77777777" w:rsidR="00F317CC" w:rsidRPr="00C2723C" w:rsidRDefault="00F317CC" w:rsidP="00847A92">
      <w:pPr>
        <w:widowControl/>
        <w:ind w:firstLine="709"/>
        <w:rPr>
          <w:rFonts w:cs="Times New Roman"/>
        </w:rPr>
      </w:pPr>
      <w:r w:rsidRPr="00C2723C">
        <w:rPr>
          <w:rFonts w:cs="Times New Roman"/>
        </w:rPr>
        <w:t>p) stabilesc, cu respectarea prevederilor legale, normativele de personal, funcţiile şi meseriile din activitatea proprie, precum şi răspunderea acestora faţă de siguranţa circulaţiei;</w:t>
      </w:r>
    </w:p>
    <w:p w14:paraId="69A1BF86" w14:textId="77777777" w:rsidR="00F317CC" w:rsidRPr="00C2723C" w:rsidRDefault="00F317CC" w:rsidP="00847A92">
      <w:pPr>
        <w:widowControl/>
        <w:ind w:firstLine="709"/>
        <w:rPr>
          <w:rFonts w:cs="Times New Roman"/>
        </w:rPr>
      </w:pPr>
      <w:r w:rsidRPr="00C2723C">
        <w:rPr>
          <w:rFonts w:cs="Times New Roman"/>
        </w:rPr>
        <w:t>q) elaborează şi propun spre aprobare criteriile de clasificare a echipamentelor, materialelor şi componentelor, în raport cu importanţa lor în siguranţa circulaţiei feroviare;</w:t>
      </w:r>
    </w:p>
    <w:p w14:paraId="7D3D751B" w14:textId="77777777" w:rsidR="00F317CC" w:rsidRPr="00C2723C" w:rsidRDefault="00F317CC" w:rsidP="00847A92">
      <w:pPr>
        <w:widowControl/>
        <w:ind w:firstLine="709"/>
        <w:rPr>
          <w:rFonts w:cs="Times New Roman"/>
        </w:rPr>
      </w:pPr>
      <w:r w:rsidRPr="00C2723C">
        <w:rPr>
          <w:rFonts w:cs="Times New Roman"/>
        </w:rPr>
        <w:t>r) elaborează şi propun spre aprobare norme metodologice pentru verificarea şi atestarea calităţii, din punct de vedere al siguranţei feroviare, a tuturor echipamentelor, materialului rulant şi componentelor utilizate în circulaţia pe căile ferate române, care au importanţă pentru siguranţa circulaţiei feroviare;</w:t>
      </w:r>
    </w:p>
    <w:p w14:paraId="39C28F8F" w14:textId="77777777" w:rsidR="00F317CC" w:rsidRPr="00C2723C" w:rsidRDefault="00F317CC" w:rsidP="00847A92">
      <w:pPr>
        <w:widowControl/>
        <w:ind w:firstLine="709"/>
        <w:rPr>
          <w:rFonts w:cs="Times New Roman"/>
        </w:rPr>
      </w:pPr>
      <w:r w:rsidRPr="00C2723C">
        <w:rPr>
          <w:rFonts w:cs="Times New Roman"/>
        </w:rPr>
        <w:t>s) elaborează şi propun spre aprobare norme metodologice pentru selecţionarea, şcolarizarea, verificarea cunoştinţelor şi aptitudinilor psihofizice ale întregului personal autorizat, cu atribuţii în siguranţa circulaţiei pe căile ferate române;</w:t>
      </w:r>
    </w:p>
    <w:p w14:paraId="780A3970" w14:textId="77777777" w:rsidR="00F317CC" w:rsidRPr="00C2723C" w:rsidRDefault="00F317CC" w:rsidP="00847A92">
      <w:pPr>
        <w:widowControl/>
        <w:ind w:firstLine="709"/>
        <w:rPr>
          <w:rFonts w:cs="Times New Roman"/>
        </w:rPr>
      </w:pPr>
      <w:r w:rsidRPr="00C2723C">
        <w:rPr>
          <w:rFonts w:cs="Times New Roman"/>
        </w:rPr>
        <w:t>t) elaborează şi propun spre aprobare norme metodologice şi de calitate pentru întreţinerea şi repararea tuturor echipamentelor, materialului rulant şi componentelor utilizate, cu relevanţă în siguranţa circulaţiei pe căile ferate;</w:t>
      </w:r>
    </w:p>
    <w:p w14:paraId="3B4A6B62" w14:textId="77777777" w:rsidR="00F317CC" w:rsidRPr="00C2723C" w:rsidRDefault="00F317CC" w:rsidP="00847A92">
      <w:pPr>
        <w:widowControl/>
        <w:ind w:firstLine="709"/>
        <w:rPr>
          <w:rFonts w:cs="Times New Roman"/>
        </w:rPr>
      </w:pPr>
      <w:r w:rsidRPr="00C2723C">
        <w:rPr>
          <w:rFonts w:cs="Times New Roman"/>
        </w:rPr>
        <w:t>u) avizează tehnologiile de producţie, de reparaţii şi de întreţinere pentru instalaţii, echipamente şi material rulant;</w:t>
      </w:r>
    </w:p>
    <w:p w14:paraId="31066572" w14:textId="77777777" w:rsidR="00F317CC" w:rsidRPr="00C2723C" w:rsidRDefault="00F317CC" w:rsidP="00847A92">
      <w:pPr>
        <w:widowControl/>
        <w:ind w:firstLine="709"/>
        <w:rPr>
          <w:rFonts w:cs="Times New Roman"/>
        </w:rPr>
      </w:pPr>
      <w:r w:rsidRPr="00C2723C">
        <w:rPr>
          <w:rFonts w:cs="Times New Roman"/>
        </w:rPr>
        <w:t>v) organizează, în condiţiile legii, autorizarea personalului cu răspunderi în siguranţa circulaţiei pe calea ferată, precum şi a celui care îndeplineşte sarcini de verificare şi de îndrumare metodologică pentru siguranţa circulaţiei feroviare;</w:t>
      </w:r>
    </w:p>
    <w:p w14:paraId="5D6E8DE5" w14:textId="77777777" w:rsidR="00F317CC" w:rsidRPr="00C2723C" w:rsidRDefault="00F317CC" w:rsidP="00847A92">
      <w:pPr>
        <w:widowControl/>
        <w:ind w:firstLine="709"/>
        <w:rPr>
          <w:rFonts w:cs="Times New Roman"/>
        </w:rPr>
      </w:pPr>
      <w:r w:rsidRPr="00C2723C">
        <w:rPr>
          <w:rFonts w:cs="Times New Roman"/>
        </w:rPr>
        <w:t>w) exercită controlul propriu, permanent, în orice probleme legate de siguranţa circulaţiei feroviare şi acţionează pentru prevenirea oricăror cauze care pot provoca abateri de la aceasta;</w:t>
      </w:r>
    </w:p>
    <w:p w14:paraId="75466EF8" w14:textId="77777777" w:rsidR="00F317CC" w:rsidRPr="00C2723C" w:rsidRDefault="00F317CC" w:rsidP="00847A92">
      <w:pPr>
        <w:widowControl/>
        <w:ind w:firstLine="709"/>
        <w:rPr>
          <w:rFonts w:cs="Times New Roman"/>
        </w:rPr>
      </w:pPr>
      <w:r w:rsidRPr="00C2723C">
        <w:rPr>
          <w:rFonts w:cs="Times New Roman"/>
        </w:rPr>
        <w:t>x) cooperează, prin organele proprii de specialitate, în conformitate cu reglementările specifice feroviare, cu organele Parchetului, Ministerului Administraţiei şi Internelor, Ministerului Sănătăţii şi cu alte organe prevăzute de lege, pentru salvarea şi evacuarea persoanelor sau a bunurilor periclitate de evenimentele de cale ferată, pentru limitarea şi înlăturarea urmărilor provocate de acestea şi pentru reluarea traficului feroviar, precum şi pentru stabilirea cauzelor, a împrejurărilor şi a vinovaţilor care au condus la producerea unor astfel de evenimente.</w:t>
      </w:r>
    </w:p>
    <w:p w14:paraId="2A1C05B3" w14:textId="77777777" w:rsidR="00F317CC" w:rsidRDefault="00F317CC" w:rsidP="00847A92">
      <w:pPr>
        <w:ind w:firstLine="709"/>
      </w:pPr>
    </w:p>
    <w:p w14:paraId="10136332" w14:textId="77777777" w:rsidR="00B22217" w:rsidRDefault="00B22217" w:rsidP="00847A92">
      <w:pPr>
        <w:ind w:firstLine="709"/>
      </w:pPr>
    </w:p>
    <w:p w14:paraId="52D12D5C" w14:textId="77777777" w:rsidR="00F317CC" w:rsidRDefault="002E1198" w:rsidP="00847A92">
      <w:pPr>
        <w:pStyle w:val="Heading2"/>
        <w:ind w:firstLine="709"/>
      </w:pPr>
      <w:bookmarkStart w:id="211" w:name="_Toc437327192"/>
      <w:r>
        <w:t>3</w:t>
      </w:r>
      <w:r w:rsidR="00B22217">
        <w:t>.7. Intravilan propus. Zonificarea funcțională. Bilanț teritorial</w:t>
      </w:r>
      <w:bookmarkEnd w:id="211"/>
    </w:p>
    <w:p w14:paraId="2035EE7E" w14:textId="77777777" w:rsidR="00AB51DC" w:rsidRDefault="00AB51DC" w:rsidP="00847A92">
      <w:pPr>
        <w:widowControl/>
        <w:suppressAutoHyphens w:val="0"/>
        <w:ind w:firstLine="709"/>
        <w:jc w:val="left"/>
      </w:pPr>
    </w:p>
    <w:p w14:paraId="66A004F9" w14:textId="2BF60533" w:rsidR="002E712C" w:rsidRPr="002E712C" w:rsidRDefault="002E712C" w:rsidP="00847A92">
      <w:pPr>
        <w:pStyle w:val="Heading3"/>
        <w:ind w:firstLine="709"/>
      </w:pPr>
      <w:bookmarkStart w:id="212" w:name="_Toc437327193"/>
      <w:r w:rsidRPr="002E712C">
        <w:t>3.</w:t>
      </w:r>
      <w:r w:rsidR="00E76EE9">
        <w:t>7</w:t>
      </w:r>
      <w:r w:rsidRPr="002E712C">
        <w:t>.1. Limita intravilanului propus</w:t>
      </w:r>
      <w:bookmarkEnd w:id="212"/>
    </w:p>
    <w:p w14:paraId="23EBAC3C" w14:textId="77777777" w:rsidR="002E712C" w:rsidRPr="002E712C" w:rsidRDefault="002E712C" w:rsidP="00847A92">
      <w:pPr>
        <w:autoSpaceDE w:val="0"/>
        <w:autoSpaceDN w:val="0"/>
        <w:adjustRightInd w:val="0"/>
        <w:ind w:firstLine="709"/>
        <w:rPr>
          <w:rFonts w:eastAsia="ArialNarrow" w:cs="ArialNarrow"/>
          <w:color w:val="FF0000"/>
        </w:rPr>
      </w:pPr>
    </w:p>
    <w:p w14:paraId="233B433B" w14:textId="77777777" w:rsidR="00D12F4F" w:rsidRPr="00E16617" w:rsidRDefault="002E712C" w:rsidP="00847A92">
      <w:pPr>
        <w:autoSpaceDE w:val="0"/>
        <w:autoSpaceDN w:val="0"/>
        <w:adjustRightInd w:val="0"/>
        <w:ind w:firstLine="709"/>
        <w:rPr>
          <w:rFonts w:eastAsia="ArialNarrow" w:cs="ArialNarrow"/>
          <w:color w:val="000000" w:themeColor="text1"/>
        </w:rPr>
      </w:pPr>
      <w:r w:rsidRPr="00E16617">
        <w:rPr>
          <w:rFonts w:eastAsia="ArialNarrow" w:cs="ArialNarrow"/>
          <w:color w:val="000000" w:themeColor="text1"/>
        </w:rPr>
        <w:t xml:space="preserve">Limita intravilanului propus a fost recepţionată de către Oficiul de Cadastru şi Publicitate Imobiliară </w:t>
      </w:r>
      <w:r w:rsidR="00D12F4F" w:rsidRPr="00E16617">
        <w:rPr>
          <w:rFonts w:eastAsia="ArialNarrow" w:cs="ArialNarrow"/>
          <w:color w:val="000000" w:themeColor="text1"/>
        </w:rPr>
        <w:t>Iași</w:t>
      </w:r>
      <w:r w:rsidRPr="00E16617">
        <w:rPr>
          <w:rFonts w:eastAsia="ArialNarrow" w:cs="ArialNarrow"/>
          <w:color w:val="000000" w:themeColor="text1"/>
        </w:rPr>
        <w:t xml:space="preserve"> prin procesul verbal de recepţie Nr. </w:t>
      </w:r>
      <w:r w:rsidR="00D12F4F" w:rsidRPr="00E16617">
        <w:rPr>
          <w:rFonts w:eastAsia="ArialNarrow" w:cs="ArialNarrow"/>
          <w:color w:val="000000" w:themeColor="text1"/>
          <w:sz w:val="28"/>
          <w:szCs w:val="28"/>
        </w:rPr>
        <w:t>__________</w:t>
      </w:r>
      <w:r w:rsidRPr="00E16617">
        <w:rPr>
          <w:rFonts w:eastAsia="ArialNarrow" w:cs="ArialNarrow"/>
          <w:color w:val="000000" w:themeColor="text1"/>
        </w:rPr>
        <w:t xml:space="preserve">. Lucrarile de geodezie pentru marcarea în teren a limitei propuse au fost efectuate de către S.C. </w:t>
      </w:r>
      <w:r w:rsidR="00D12F4F" w:rsidRPr="00E16617">
        <w:rPr>
          <w:rFonts w:eastAsia="ArialNarrow" w:cs="ArialNarrow"/>
          <w:color w:val="000000" w:themeColor="text1"/>
        </w:rPr>
        <w:t>Hotarnic</w:t>
      </w:r>
      <w:r w:rsidRPr="00E16617">
        <w:rPr>
          <w:rFonts w:eastAsia="ArialNarrow" w:cs="ArialNarrow"/>
          <w:color w:val="000000" w:themeColor="text1"/>
        </w:rPr>
        <w:t xml:space="preserve"> S.R.L. </w:t>
      </w:r>
      <w:r w:rsidR="00D12F4F" w:rsidRPr="00E16617">
        <w:rPr>
          <w:rFonts w:eastAsia="ArialNarrow" w:cs="ArialNarrow"/>
          <w:color w:val="000000" w:themeColor="text1"/>
        </w:rPr>
        <w:t>Iași</w:t>
      </w:r>
      <w:r w:rsidRPr="00E16617">
        <w:rPr>
          <w:rFonts w:eastAsia="ArialNarrow" w:cs="ArialNarrow"/>
          <w:color w:val="000000" w:themeColor="text1"/>
        </w:rPr>
        <w:t xml:space="preserve"> - ing. </w:t>
      </w:r>
      <w:r w:rsidR="00D12F4F" w:rsidRPr="00E16617">
        <w:rPr>
          <w:rFonts w:eastAsia="ArialNarrow" w:cs="ArialNarrow"/>
          <w:color w:val="000000" w:themeColor="text1"/>
        </w:rPr>
        <w:t>Dan</w:t>
      </w:r>
      <w:r w:rsidRPr="00E16617">
        <w:rPr>
          <w:rFonts w:eastAsia="ArialNarrow" w:cs="ArialNarrow"/>
          <w:color w:val="000000" w:themeColor="text1"/>
        </w:rPr>
        <w:t xml:space="preserve"> P</w:t>
      </w:r>
      <w:r w:rsidR="00D12F4F" w:rsidRPr="00E16617">
        <w:rPr>
          <w:rFonts w:eastAsia="ArialNarrow" w:cs="ArialNarrow"/>
          <w:color w:val="000000" w:themeColor="text1"/>
        </w:rPr>
        <w:t>ădure</w:t>
      </w:r>
      <w:r w:rsidRPr="00E16617">
        <w:rPr>
          <w:rFonts w:eastAsia="ArialNarrow" w:cs="ArialNarrow"/>
          <w:color w:val="000000" w:themeColor="text1"/>
        </w:rPr>
        <w:t>. Conform procesului verbal, lucrarea se încadrează în prevederile normelor tehnice, instrucţiunilor şi reglementărilor elaborate de Agenţia Naţională de Cadastru şi Publicitate Imobiliară.</w:t>
      </w:r>
    </w:p>
    <w:p w14:paraId="338EE236" w14:textId="77777777" w:rsidR="002E712C" w:rsidRPr="00E16617" w:rsidRDefault="002E712C" w:rsidP="00847A92">
      <w:pPr>
        <w:autoSpaceDE w:val="0"/>
        <w:autoSpaceDN w:val="0"/>
        <w:adjustRightInd w:val="0"/>
        <w:ind w:firstLine="709"/>
        <w:rPr>
          <w:rFonts w:eastAsia="ArialNarrow" w:cs="ArialNarrow"/>
          <w:color w:val="000000" w:themeColor="text1"/>
        </w:rPr>
      </w:pPr>
      <w:r w:rsidRPr="00E16617">
        <w:rPr>
          <w:rFonts w:eastAsia="ArialNarrow" w:cs="ArialNarrow"/>
          <w:color w:val="000000" w:themeColor="text1"/>
        </w:rPr>
        <w:t>În consecinţă, OCPI Iași acordă aviz favorabil acestor lucrări.</w:t>
      </w:r>
    </w:p>
    <w:p w14:paraId="0B88F8CD" w14:textId="77777777" w:rsidR="002E712C" w:rsidRPr="002E712C" w:rsidRDefault="002E712C" w:rsidP="00847A92">
      <w:pPr>
        <w:autoSpaceDE w:val="0"/>
        <w:autoSpaceDN w:val="0"/>
        <w:adjustRightInd w:val="0"/>
        <w:ind w:firstLine="709"/>
        <w:rPr>
          <w:rFonts w:eastAsia="ArialNarrow" w:cs="ArialNarrow"/>
          <w:color w:val="FF0000"/>
        </w:rPr>
      </w:pPr>
    </w:p>
    <w:p w14:paraId="20BD9961" w14:textId="5BB72ADB" w:rsidR="002E712C" w:rsidRPr="002E712C" w:rsidRDefault="002E712C" w:rsidP="00847A92">
      <w:pPr>
        <w:pStyle w:val="Heading3"/>
        <w:ind w:firstLine="709"/>
      </w:pPr>
      <w:bookmarkStart w:id="213" w:name="_Toc437327194"/>
      <w:r w:rsidRPr="002E712C">
        <w:t>3.</w:t>
      </w:r>
      <w:r w:rsidR="00E76EE9">
        <w:t>7</w:t>
      </w:r>
      <w:r w:rsidRPr="002E712C">
        <w:t>.2. Zone funcţionale</w:t>
      </w:r>
      <w:bookmarkEnd w:id="213"/>
    </w:p>
    <w:p w14:paraId="7BE280CF" w14:textId="77777777" w:rsidR="00753DF2" w:rsidRPr="00FE46CE" w:rsidRDefault="00753DF2" w:rsidP="00847A92">
      <w:pPr>
        <w:ind w:firstLine="709"/>
        <w:rPr>
          <w:b/>
          <w:lang w:val="fr-LU"/>
        </w:rPr>
      </w:pPr>
    </w:p>
    <w:p w14:paraId="5778E286" w14:textId="77777777" w:rsidR="00FE46CE" w:rsidRPr="00FE46CE" w:rsidRDefault="00FE46CE" w:rsidP="00FE46CE">
      <w:pPr>
        <w:autoSpaceDE w:val="0"/>
        <w:autoSpaceDN w:val="0"/>
        <w:adjustRightInd w:val="0"/>
        <w:ind w:firstLine="709"/>
        <w:rPr>
          <w:rFonts w:eastAsia="ArialNarrow" w:cs="ArialNarrow"/>
        </w:rPr>
      </w:pPr>
      <w:r w:rsidRPr="00FE46CE">
        <w:rPr>
          <w:rFonts w:eastAsia="ArialNarrow" w:cs="ArialNarrow"/>
        </w:rPr>
        <w:t>Planul Urbanistic General al municipiului Iași stabileşte următoarele zone şi subzone funcţionale, precum şi unităţi teritoriale de referinţă:</w:t>
      </w:r>
    </w:p>
    <w:p w14:paraId="7D20B557" w14:textId="77777777" w:rsidR="00753DF2" w:rsidRPr="00FE46CE" w:rsidRDefault="00753DF2" w:rsidP="00847A92">
      <w:pPr>
        <w:ind w:firstLine="709"/>
        <w:rPr>
          <w:b/>
          <w:lang w:val="fr-LU"/>
        </w:rPr>
      </w:pPr>
    </w:p>
    <w:p w14:paraId="4CE8238C" w14:textId="77777777" w:rsidR="00FE46CE" w:rsidRPr="00E76EE9" w:rsidRDefault="00FE46CE" w:rsidP="00FE46CE">
      <w:pPr>
        <w:ind w:firstLine="709"/>
        <w:rPr>
          <w:b/>
          <w:color w:val="C00000"/>
        </w:rPr>
      </w:pPr>
      <w:r w:rsidRPr="00E76EE9">
        <w:rPr>
          <w:b/>
          <w:color w:val="C00000"/>
        </w:rPr>
        <w:t>CP – ZONA CENTRALĂ SITUATĂ ÎN INTERIORUL PEROMETRULUI DE PROTECȚIE A VALORILOR ISTORICE ȘI ARHITECTURAL URBANISTICE</w:t>
      </w:r>
    </w:p>
    <w:p w14:paraId="00A8A148" w14:textId="77777777" w:rsidR="00FE46CE" w:rsidRPr="00FE46CE" w:rsidRDefault="00FE46CE" w:rsidP="00FE46CE">
      <w:pPr>
        <w:ind w:firstLine="709"/>
        <w:rPr>
          <w:b/>
        </w:rPr>
      </w:pPr>
    </w:p>
    <w:p w14:paraId="603FFE74" w14:textId="77777777" w:rsidR="00FE46CE" w:rsidRPr="00FE46CE" w:rsidRDefault="00FE46CE" w:rsidP="00FE46CE">
      <w:pPr>
        <w:ind w:firstLine="709"/>
        <w:rPr>
          <w:b/>
          <w:lang w:val="fr-LU"/>
        </w:rPr>
      </w:pPr>
      <w:r w:rsidRPr="00FE46CE">
        <w:rPr>
          <w:b/>
          <w:lang w:val="fr-LU"/>
        </w:rPr>
        <w:t xml:space="preserve">CPU </w:t>
      </w:r>
      <w:r w:rsidRPr="00FE46CE">
        <w:rPr>
          <w:lang w:val="fr-LU"/>
        </w:rPr>
        <w:t>– subzona clădirilor și spațiilor cu caracter singular</w:t>
      </w:r>
      <w:r w:rsidRPr="00FE46CE">
        <w:rPr>
          <w:b/>
          <w:lang w:val="fr-LU"/>
        </w:rPr>
        <w:t xml:space="preserve"> </w:t>
      </w:r>
    </w:p>
    <w:p w14:paraId="121183EF" w14:textId="77777777" w:rsidR="00FE46CE" w:rsidRPr="00FE46CE" w:rsidRDefault="00FE46CE" w:rsidP="00FE46CE">
      <w:pPr>
        <w:ind w:firstLine="709"/>
        <w:rPr>
          <w:lang w:val="fr-LU"/>
        </w:rPr>
      </w:pPr>
      <w:r w:rsidRPr="00FE46CE">
        <w:rPr>
          <w:b/>
          <w:lang w:val="fr-LU"/>
        </w:rPr>
        <w:t>CPU1</w:t>
      </w:r>
      <w:r w:rsidRPr="00FE46CE">
        <w:rPr>
          <w:lang w:val="fr-LU"/>
        </w:rPr>
        <w:t xml:space="preserve"> – subzona clădirilor și spațiilor cu caracter singular</w:t>
      </w:r>
      <w:r w:rsidRPr="00FE46CE">
        <w:rPr>
          <w:b/>
          <w:lang w:val="fr-LU"/>
        </w:rPr>
        <w:t xml:space="preserve"> </w:t>
      </w:r>
    </w:p>
    <w:p w14:paraId="08AD7752" w14:textId="53972212" w:rsidR="00FE46CE" w:rsidRPr="00FE46CE" w:rsidRDefault="00FE46CE" w:rsidP="00FE46CE">
      <w:pPr>
        <w:ind w:firstLine="709"/>
        <w:rPr>
          <w:b/>
          <w:lang w:val="fr-LU"/>
        </w:rPr>
      </w:pPr>
      <w:r w:rsidRPr="00FE46CE">
        <w:rPr>
          <w:b/>
          <w:lang w:val="fr-LU"/>
        </w:rPr>
        <w:t xml:space="preserve">CP1 </w:t>
      </w:r>
      <w:r w:rsidRPr="00FE46CE">
        <w:rPr>
          <w:lang w:val="fr-LU"/>
        </w:rPr>
        <w:t>– subzona clădirilor joase, cu maxim D+P+2 niveluri</w:t>
      </w:r>
    </w:p>
    <w:p w14:paraId="01C74C0D" w14:textId="6802DBE3" w:rsidR="00FE46CE" w:rsidRPr="00FE46CE" w:rsidRDefault="00FE46CE" w:rsidP="00FE46CE">
      <w:pPr>
        <w:ind w:firstLine="709"/>
        <w:rPr>
          <w:lang w:val="fr-LU"/>
        </w:rPr>
      </w:pPr>
      <w:r w:rsidRPr="00FE46CE">
        <w:rPr>
          <w:b/>
          <w:lang w:val="fr-LU"/>
        </w:rPr>
        <w:t>CP1a</w:t>
      </w:r>
      <w:r w:rsidRPr="00FE46CE">
        <w:rPr>
          <w:lang w:val="fr-LU"/>
        </w:rPr>
        <w:t xml:space="preserve"> – subzona clădirilor joase, maxim D+P+2 niveluri, izolate sau cuplate</w:t>
      </w:r>
    </w:p>
    <w:p w14:paraId="55BD383B" w14:textId="50BA7B04" w:rsidR="00FE46CE" w:rsidRPr="00FE46CE" w:rsidRDefault="00FE46CE" w:rsidP="00FE46CE">
      <w:pPr>
        <w:ind w:firstLine="709"/>
        <w:rPr>
          <w:lang w:val="fr-LU"/>
        </w:rPr>
      </w:pPr>
      <w:r w:rsidRPr="00FE46CE">
        <w:rPr>
          <w:b/>
          <w:lang w:val="fr-LU"/>
        </w:rPr>
        <w:t>CP1a1</w:t>
      </w:r>
      <w:r w:rsidRPr="00FE46CE">
        <w:rPr>
          <w:lang w:val="fr-LU"/>
        </w:rPr>
        <w:t xml:space="preserve"> – subzona clădirilor joase, maxim D+P+2 niveluri, izolate sau cuplate, amplasate pe aliniament </w:t>
      </w:r>
    </w:p>
    <w:p w14:paraId="57232167" w14:textId="1D0E2358" w:rsidR="00FE46CE" w:rsidRPr="00FE46CE" w:rsidRDefault="00FE46CE" w:rsidP="00FE46CE">
      <w:pPr>
        <w:ind w:firstLine="709"/>
        <w:rPr>
          <w:lang w:val="fr-LU"/>
        </w:rPr>
      </w:pPr>
      <w:r w:rsidRPr="00FE46CE">
        <w:rPr>
          <w:b/>
          <w:lang w:val="fr-LU"/>
        </w:rPr>
        <w:t>CP1a1L</w:t>
      </w:r>
      <w:r w:rsidRPr="00FE46CE">
        <w:rPr>
          <w:lang w:val="fr-LU"/>
        </w:rPr>
        <w:t xml:space="preserve"> – subzona clădirilor joase, maxim D+P+2 niveluri, izolate sau cuplate, amplasate pe aliniament, cu funcțiunea de locuire</w:t>
      </w:r>
    </w:p>
    <w:p w14:paraId="79C54175" w14:textId="426EA71C" w:rsidR="00FE46CE" w:rsidRPr="00FE46CE" w:rsidRDefault="00FE46CE" w:rsidP="00FE46CE">
      <w:pPr>
        <w:ind w:firstLine="709"/>
        <w:rPr>
          <w:lang w:val="fr-LU"/>
        </w:rPr>
      </w:pPr>
      <w:r w:rsidRPr="00FE46CE">
        <w:rPr>
          <w:b/>
          <w:lang w:val="fr-LU"/>
        </w:rPr>
        <w:t>CP1a1Ls</w:t>
      </w:r>
      <w:r w:rsidRPr="00FE46CE">
        <w:rPr>
          <w:lang w:val="fr-LU"/>
        </w:rPr>
        <w:t xml:space="preserve"> – subzona clădirilor joase, maxim D+P+2 niveluri, izolate sau cuplate, amplasate pe aliniament, cu funcțiune mixtă (locuire și servicii)</w:t>
      </w:r>
    </w:p>
    <w:p w14:paraId="1F6D2BED" w14:textId="2A0DA33B" w:rsidR="00FE46CE" w:rsidRPr="00FE46CE" w:rsidRDefault="00FE46CE" w:rsidP="00FE46CE">
      <w:pPr>
        <w:ind w:firstLine="709"/>
        <w:rPr>
          <w:lang w:val="fr-LU"/>
        </w:rPr>
      </w:pPr>
      <w:r w:rsidRPr="00FE46CE">
        <w:rPr>
          <w:b/>
          <w:lang w:val="fr-LU"/>
        </w:rPr>
        <w:t>CP1a1S</w:t>
      </w:r>
      <w:r w:rsidRPr="00FE46CE">
        <w:rPr>
          <w:lang w:val="fr-LU"/>
        </w:rPr>
        <w:t xml:space="preserve"> – subzona clădirilor joase, maxim D+P+2 niveluri, izolate sau cuplate, amplasate pe aliniament, servicii și dotări</w:t>
      </w:r>
    </w:p>
    <w:p w14:paraId="3A3AF7D8" w14:textId="683BE1E7" w:rsidR="00FE46CE" w:rsidRPr="00FE46CE" w:rsidRDefault="00FE46CE" w:rsidP="00FE46CE">
      <w:pPr>
        <w:ind w:firstLine="709"/>
        <w:rPr>
          <w:lang w:val="fr-LU"/>
        </w:rPr>
      </w:pPr>
      <w:r w:rsidRPr="00FE46CE">
        <w:rPr>
          <w:b/>
          <w:lang w:val="fr-LU"/>
        </w:rPr>
        <w:t>CP1a1E1</w:t>
      </w:r>
      <w:r w:rsidRPr="00FE46CE">
        <w:rPr>
          <w:lang w:val="fr-LU"/>
        </w:rPr>
        <w:t xml:space="preserve"> – subzona clădirilor joase, maxim D+P+2 niveluri, izolate sau cuplate, amplasate pe aliniament, echipamente, servicii și dotări publice de importanță municipală și supramunicipală</w:t>
      </w:r>
    </w:p>
    <w:p w14:paraId="0342DDA8" w14:textId="5C564218" w:rsidR="00FE46CE" w:rsidRPr="00FE46CE" w:rsidRDefault="00FE46CE" w:rsidP="00FE46CE">
      <w:pPr>
        <w:ind w:firstLine="709"/>
        <w:rPr>
          <w:lang w:val="fr-LU"/>
        </w:rPr>
      </w:pPr>
      <w:r w:rsidRPr="00FE46CE">
        <w:rPr>
          <w:b/>
          <w:lang w:val="fr-LU"/>
        </w:rPr>
        <w:t>CP1a1E2</w:t>
      </w:r>
      <w:r w:rsidRPr="00FE46CE">
        <w:rPr>
          <w:lang w:val="fr-LU"/>
        </w:rPr>
        <w:t xml:space="preserve"> – subzona clădirilor joase, maxim D+P+2 niveluri, izolate sau cuplate, amplasate pe aliniament, echipamente, servicii și dotări publice de importanță locală</w:t>
      </w:r>
    </w:p>
    <w:p w14:paraId="687A5E80" w14:textId="74327120" w:rsidR="00FE46CE" w:rsidRPr="00FE46CE" w:rsidRDefault="00FE46CE" w:rsidP="00FE46CE">
      <w:pPr>
        <w:ind w:firstLine="709"/>
        <w:rPr>
          <w:lang w:val="fr-LU"/>
        </w:rPr>
      </w:pPr>
      <w:r w:rsidRPr="00FE46CE">
        <w:rPr>
          <w:b/>
          <w:lang w:val="fr-LU"/>
        </w:rPr>
        <w:t>CP1a2</w:t>
      </w:r>
      <w:r w:rsidRPr="00FE46CE">
        <w:rPr>
          <w:lang w:val="fr-LU"/>
        </w:rPr>
        <w:t xml:space="preserve"> – subzona clădirilor joase, maxim D+P+2 niveluri, izolate sau cuplate, retrase față de aliniament</w:t>
      </w:r>
    </w:p>
    <w:p w14:paraId="3988408C" w14:textId="4E2AD3BB" w:rsidR="00FE46CE" w:rsidRPr="00FE46CE" w:rsidRDefault="00FE46CE" w:rsidP="00FE46CE">
      <w:pPr>
        <w:ind w:firstLine="709"/>
        <w:rPr>
          <w:lang w:val="fr-LU"/>
        </w:rPr>
      </w:pPr>
      <w:r w:rsidRPr="00FE46CE">
        <w:rPr>
          <w:b/>
          <w:lang w:val="fr-LU"/>
        </w:rPr>
        <w:t>CP1a2L</w:t>
      </w:r>
      <w:r w:rsidRPr="00FE46CE">
        <w:rPr>
          <w:lang w:val="fr-LU"/>
        </w:rPr>
        <w:t xml:space="preserve"> – subzona clădirilor joase, maxim D+P+2 niveluri, izolate sau cuplate, retrase față de </w:t>
      </w:r>
      <w:r w:rsidRPr="00FE46CE">
        <w:rPr>
          <w:lang w:val="fr-LU"/>
        </w:rPr>
        <w:lastRenderedPageBreak/>
        <w:t>aliniament, cu funcțiunea de locuire</w:t>
      </w:r>
    </w:p>
    <w:p w14:paraId="3B2111DA" w14:textId="5C09978E" w:rsidR="00FE46CE" w:rsidRPr="00FE46CE" w:rsidRDefault="00FE46CE" w:rsidP="00FE46CE">
      <w:pPr>
        <w:ind w:firstLine="709"/>
        <w:rPr>
          <w:lang w:val="fr-LU"/>
        </w:rPr>
      </w:pPr>
      <w:r w:rsidRPr="00FE46CE">
        <w:rPr>
          <w:b/>
          <w:lang w:val="fr-LU"/>
        </w:rPr>
        <w:t>CP1a2Ls</w:t>
      </w:r>
      <w:r w:rsidRPr="00FE46CE">
        <w:rPr>
          <w:lang w:val="fr-LU"/>
        </w:rPr>
        <w:t xml:space="preserve"> – subzona clădirilor joase, maxim D+P+2 niveluri, izolate sau cuplate, retrase față de aliniament, cu funcțiune mixtă (locuire și servicii)</w:t>
      </w:r>
    </w:p>
    <w:p w14:paraId="7EB6AD9C" w14:textId="77080EA1" w:rsidR="00FE46CE" w:rsidRPr="00FE46CE" w:rsidRDefault="00FE46CE" w:rsidP="00FE46CE">
      <w:pPr>
        <w:ind w:firstLine="709"/>
        <w:rPr>
          <w:lang w:val="fr-LU"/>
        </w:rPr>
      </w:pPr>
      <w:r w:rsidRPr="00FE46CE">
        <w:rPr>
          <w:b/>
          <w:lang w:val="fr-LU"/>
        </w:rPr>
        <w:t>CP1a2S</w:t>
      </w:r>
      <w:r w:rsidRPr="00FE46CE">
        <w:rPr>
          <w:lang w:val="fr-LU"/>
        </w:rPr>
        <w:t xml:space="preserve"> – subzona clădirilor joase, maxim D+P+2 niveluri, izolate sau cuplate, retrase față de aliniament, servicii și dotări</w:t>
      </w:r>
    </w:p>
    <w:p w14:paraId="412F3C92" w14:textId="0B2633D9" w:rsidR="00FE46CE" w:rsidRPr="00FE46CE" w:rsidRDefault="00FE46CE" w:rsidP="00FE46CE">
      <w:pPr>
        <w:ind w:firstLine="709"/>
        <w:rPr>
          <w:lang w:val="fr-LU"/>
        </w:rPr>
      </w:pPr>
      <w:r w:rsidRPr="00FE46CE">
        <w:rPr>
          <w:b/>
          <w:lang w:val="fr-LU"/>
        </w:rPr>
        <w:t>CP1a2E1</w:t>
      </w:r>
      <w:r w:rsidRPr="00FE46CE">
        <w:rPr>
          <w:lang w:val="fr-LU"/>
        </w:rPr>
        <w:t xml:space="preserve"> – subzona clădirilor joase, maxim D+P+2 niveluri, izolate sau cuplate, retrase față de aliniament, echipamente, servicii și dotări publice de importanță municipală și supramunicipală</w:t>
      </w:r>
    </w:p>
    <w:p w14:paraId="4C339377" w14:textId="539FBAF6" w:rsidR="00FE46CE" w:rsidRPr="00FE46CE" w:rsidRDefault="00FE46CE" w:rsidP="00FE46CE">
      <w:pPr>
        <w:ind w:firstLine="709"/>
        <w:rPr>
          <w:lang w:val="fr-LU"/>
        </w:rPr>
      </w:pPr>
      <w:r w:rsidRPr="00FE46CE">
        <w:rPr>
          <w:b/>
          <w:lang w:val="fr-LU"/>
        </w:rPr>
        <w:t>CP1a2E2</w:t>
      </w:r>
      <w:r w:rsidRPr="00FE46CE">
        <w:rPr>
          <w:lang w:val="fr-LU"/>
        </w:rPr>
        <w:t xml:space="preserve"> – subzona clădirilor joase, maxim D+P+2 niveluri, izolate sau cuplate, retrase față de aliniament, echipamente, servicii și dotări publice de importanță locală</w:t>
      </w:r>
    </w:p>
    <w:p w14:paraId="71AD21AE" w14:textId="31D452E0" w:rsidR="00FE46CE" w:rsidRPr="00FE46CE" w:rsidRDefault="00FE46CE" w:rsidP="00FE46CE">
      <w:pPr>
        <w:ind w:firstLine="709"/>
        <w:rPr>
          <w:lang w:val="fr-LU"/>
        </w:rPr>
      </w:pPr>
      <w:r w:rsidRPr="00FE46CE">
        <w:rPr>
          <w:b/>
          <w:lang w:val="fr-LU"/>
        </w:rPr>
        <w:t>CP1a2As</w:t>
      </w:r>
      <w:r w:rsidRPr="00FE46CE">
        <w:rPr>
          <w:lang w:val="fr-LU"/>
        </w:rPr>
        <w:t xml:space="preserve"> – subzona clădirilor joase, maxim D+P+2 niveluri, izolate sau cuplate, retrase față de aliniament, cu funcțiune mixtă (activități și industrie mică nepoluantă) </w:t>
      </w:r>
    </w:p>
    <w:p w14:paraId="76164822" w14:textId="397C173E" w:rsidR="00FE46CE" w:rsidRPr="00FE46CE" w:rsidRDefault="00FE46CE" w:rsidP="00FE46CE">
      <w:pPr>
        <w:ind w:firstLine="709"/>
        <w:rPr>
          <w:lang w:val="fr-LU"/>
        </w:rPr>
      </w:pPr>
      <w:r w:rsidRPr="00FE46CE">
        <w:rPr>
          <w:b/>
          <w:lang w:val="fr-LU"/>
        </w:rPr>
        <w:t>CP1b</w:t>
      </w:r>
      <w:r w:rsidRPr="00FE46CE">
        <w:rPr>
          <w:lang w:val="fr-LU"/>
        </w:rPr>
        <w:t xml:space="preserve"> – subzona clădirilor joase, cu maxim D+P+2 niveluri, construite în regim continuu/înșiruit</w:t>
      </w:r>
    </w:p>
    <w:p w14:paraId="4FDA2940" w14:textId="68948461" w:rsidR="00FE46CE" w:rsidRPr="00FE46CE" w:rsidRDefault="00FE46CE" w:rsidP="00FE46CE">
      <w:pPr>
        <w:ind w:firstLine="709"/>
        <w:rPr>
          <w:lang w:val="fr-LU"/>
        </w:rPr>
      </w:pPr>
      <w:r w:rsidRPr="00FE46CE">
        <w:rPr>
          <w:b/>
          <w:lang w:val="fr-LU"/>
        </w:rPr>
        <w:t>CP1b1</w:t>
      </w:r>
      <w:r w:rsidRPr="00FE46CE">
        <w:rPr>
          <w:lang w:val="fr-LU"/>
        </w:rPr>
        <w:t xml:space="preserve"> – subzona clădirilor joase, maxim D+P+2 niveluri, construite în regim continuu/înșiruit, amplasate pe aliniament </w:t>
      </w:r>
    </w:p>
    <w:p w14:paraId="7F6D6179" w14:textId="24A77BCB" w:rsidR="00FE46CE" w:rsidRPr="00FE46CE" w:rsidRDefault="00FE46CE" w:rsidP="00FE46CE">
      <w:pPr>
        <w:ind w:firstLine="709"/>
        <w:rPr>
          <w:lang w:val="fr-LU"/>
        </w:rPr>
      </w:pPr>
      <w:r w:rsidRPr="00FE46CE">
        <w:rPr>
          <w:b/>
          <w:lang w:val="fr-LU"/>
        </w:rPr>
        <w:t>CP1b1L</w:t>
      </w:r>
      <w:r w:rsidRPr="00FE46CE">
        <w:rPr>
          <w:lang w:val="fr-LU"/>
        </w:rPr>
        <w:t xml:space="preserve"> – subzona clădirilor joase, maxim D+P+2 niveluri, construite în regim continuu/înșiruit, amplasate pe aliniament, cu funcțiunea de locuire</w:t>
      </w:r>
    </w:p>
    <w:p w14:paraId="22416E5F" w14:textId="4844EC91" w:rsidR="00FE46CE" w:rsidRPr="00FE46CE" w:rsidRDefault="00FE46CE" w:rsidP="00FE46CE">
      <w:pPr>
        <w:ind w:firstLine="709"/>
        <w:rPr>
          <w:lang w:val="fr-LU"/>
        </w:rPr>
      </w:pPr>
      <w:r w:rsidRPr="00FE46CE">
        <w:rPr>
          <w:b/>
          <w:lang w:val="fr-LU"/>
        </w:rPr>
        <w:t>CP1b1Ls</w:t>
      </w:r>
      <w:r w:rsidRPr="00FE46CE">
        <w:rPr>
          <w:lang w:val="fr-LU"/>
        </w:rPr>
        <w:t xml:space="preserve"> – subzona clădirilor joase, maxim D+P+2 niveluri, construite în regim continuu/înșiruit, amplasate pe aliniament, cu funcțiune mixtă (locuire și servicii)</w:t>
      </w:r>
    </w:p>
    <w:p w14:paraId="4333FF77" w14:textId="17345E01" w:rsidR="00FE46CE" w:rsidRPr="00FE46CE" w:rsidRDefault="00FE46CE" w:rsidP="00FE46CE">
      <w:pPr>
        <w:ind w:firstLine="709"/>
        <w:rPr>
          <w:lang w:val="fr-LU"/>
        </w:rPr>
      </w:pPr>
      <w:r w:rsidRPr="00FE46CE">
        <w:rPr>
          <w:b/>
          <w:lang w:val="fr-LU"/>
        </w:rPr>
        <w:t>CP1b1S</w:t>
      </w:r>
      <w:r w:rsidRPr="00FE46CE">
        <w:rPr>
          <w:lang w:val="fr-LU"/>
        </w:rPr>
        <w:t xml:space="preserve"> – subzona clădirilor joase, maxim D+P+2 niveluri, construite în regim continuu/înșiruit, amplasate pe aliniament, servicii și dotări</w:t>
      </w:r>
    </w:p>
    <w:p w14:paraId="3CDC409D" w14:textId="4F071259" w:rsidR="00FE46CE" w:rsidRPr="00FE46CE" w:rsidRDefault="00FE46CE" w:rsidP="00FE46CE">
      <w:pPr>
        <w:ind w:firstLine="709"/>
        <w:rPr>
          <w:lang w:val="fr-LU"/>
        </w:rPr>
      </w:pPr>
      <w:r w:rsidRPr="00FE46CE">
        <w:rPr>
          <w:b/>
          <w:lang w:val="fr-LU"/>
        </w:rPr>
        <w:t>CP1b1E1</w:t>
      </w:r>
      <w:r w:rsidRPr="00FE46CE">
        <w:rPr>
          <w:lang w:val="fr-LU"/>
        </w:rPr>
        <w:t xml:space="preserve"> – subzona clădirilor joase, maxim D+P+2 niveluri, construite în regim continuu/înșiruit, amplasate pe aliniament, echipamente, servicii și dotări publice de importanță municipală și supramunicipală</w:t>
      </w:r>
    </w:p>
    <w:p w14:paraId="68A78C57" w14:textId="5D57ACD5" w:rsidR="00FE46CE" w:rsidRPr="00FE46CE" w:rsidRDefault="00FE46CE" w:rsidP="00FE46CE">
      <w:pPr>
        <w:ind w:firstLine="709"/>
        <w:rPr>
          <w:lang w:val="fr-LU"/>
        </w:rPr>
      </w:pPr>
      <w:r w:rsidRPr="00FE46CE">
        <w:rPr>
          <w:b/>
          <w:lang w:val="fr-LU"/>
        </w:rPr>
        <w:t>CP1b1E2</w:t>
      </w:r>
      <w:r w:rsidRPr="00FE46CE">
        <w:rPr>
          <w:lang w:val="fr-LU"/>
        </w:rPr>
        <w:t xml:space="preserve"> – subzona clădirilor joase, maxim D+P+2 niveluri, construite în regim continuu/înșiruit, amplasate pe aliniament, echipamente, servicii și dotări publice de importanță locală</w:t>
      </w:r>
    </w:p>
    <w:p w14:paraId="6814887D" w14:textId="078E52AE" w:rsidR="00FE46CE" w:rsidRPr="00FE46CE" w:rsidRDefault="00FE46CE" w:rsidP="00FE46CE">
      <w:pPr>
        <w:ind w:firstLine="709"/>
        <w:rPr>
          <w:lang w:val="fr-LU"/>
        </w:rPr>
      </w:pPr>
      <w:r w:rsidRPr="00FE46CE">
        <w:rPr>
          <w:b/>
          <w:lang w:val="fr-LU"/>
        </w:rPr>
        <w:t>CP1b2</w:t>
      </w:r>
      <w:r w:rsidRPr="00FE46CE">
        <w:rPr>
          <w:lang w:val="fr-LU"/>
        </w:rPr>
        <w:t xml:space="preserve"> – subzona clădirilor joase, maxim D+P+2 niveluri construite în regim continuu/înșiruit, retrase față de aliniament</w:t>
      </w:r>
    </w:p>
    <w:p w14:paraId="76C52256" w14:textId="7A0694E1" w:rsidR="00FE46CE" w:rsidRPr="00FE46CE" w:rsidRDefault="00FE46CE" w:rsidP="00FE46CE">
      <w:pPr>
        <w:ind w:firstLine="709"/>
        <w:rPr>
          <w:lang w:val="fr-LU"/>
        </w:rPr>
      </w:pPr>
      <w:r w:rsidRPr="00FE46CE">
        <w:rPr>
          <w:b/>
          <w:lang w:val="fr-LU"/>
        </w:rPr>
        <w:t>CP1b2L</w:t>
      </w:r>
      <w:r w:rsidRPr="00FE46CE">
        <w:rPr>
          <w:lang w:val="fr-LU"/>
        </w:rPr>
        <w:t xml:space="preserve"> – subzona clădirilor joase, maxim D+P+2 niveluri, construite în regim continuu/înșiruit, retrase față de aliniament, cu funcțiunea de locuire</w:t>
      </w:r>
    </w:p>
    <w:p w14:paraId="03C331E9" w14:textId="698A7A5D" w:rsidR="00FE46CE" w:rsidRPr="00FE46CE" w:rsidRDefault="00FE46CE" w:rsidP="00FE46CE">
      <w:pPr>
        <w:ind w:firstLine="709"/>
        <w:rPr>
          <w:lang w:val="fr-LU"/>
        </w:rPr>
      </w:pPr>
      <w:r w:rsidRPr="00FE46CE">
        <w:rPr>
          <w:b/>
          <w:lang w:val="fr-LU"/>
        </w:rPr>
        <w:t>CP1b2Ls</w:t>
      </w:r>
      <w:r w:rsidRPr="00FE46CE">
        <w:rPr>
          <w:lang w:val="fr-LU"/>
        </w:rPr>
        <w:t xml:space="preserve"> – subzona clădirilor joase, maxim D+P+2 niveluri construite în regim continuu/înșiruit, retrase față de aliniament, cu funcțiune mixtă (locuire și servicii)</w:t>
      </w:r>
    </w:p>
    <w:p w14:paraId="725E6413" w14:textId="00854118" w:rsidR="00FE46CE" w:rsidRPr="00FE46CE" w:rsidRDefault="00FE46CE" w:rsidP="00FE46CE">
      <w:pPr>
        <w:ind w:firstLine="709"/>
        <w:rPr>
          <w:lang w:val="fr-LU"/>
        </w:rPr>
      </w:pPr>
      <w:r w:rsidRPr="00FE46CE">
        <w:rPr>
          <w:b/>
          <w:lang w:val="fr-LU"/>
        </w:rPr>
        <w:t>CP1b2S</w:t>
      </w:r>
      <w:r w:rsidRPr="00FE46CE">
        <w:rPr>
          <w:lang w:val="fr-LU"/>
        </w:rPr>
        <w:t xml:space="preserve"> – subzona clădirilor joase, maxim D+P+2 niveluri, construite în regim continuu/înșiruit, retrase față de aliniament, servicii și dotări</w:t>
      </w:r>
    </w:p>
    <w:p w14:paraId="2A322218" w14:textId="131EDA23" w:rsidR="00FE46CE" w:rsidRPr="00FE46CE" w:rsidRDefault="00FE46CE" w:rsidP="00FE46CE">
      <w:pPr>
        <w:ind w:firstLine="709"/>
        <w:rPr>
          <w:lang w:val="fr-LU"/>
        </w:rPr>
      </w:pPr>
      <w:r w:rsidRPr="00FE46CE">
        <w:rPr>
          <w:b/>
          <w:lang w:val="fr-LU"/>
        </w:rPr>
        <w:t>CP1b2As</w:t>
      </w:r>
      <w:r w:rsidRPr="00FE46CE">
        <w:rPr>
          <w:lang w:val="fr-LU"/>
        </w:rPr>
        <w:t xml:space="preserve"> – subzona clădirilor joase, maxim D+P+2 niveluri, construite în regim continuu/înșiruit, retrase față de aliniament, cu funcțiune mixtă (activități și industrie mică nepoluantă) </w:t>
      </w:r>
    </w:p>
    <w:p w14:paraId="6052A97D" w14:textId="21A32ED5" w:rsidR="00FE46CE" w:rsidRPr="00FE46CE" w:rsidRDefault="00FE46CE" w:rsidP="00FE46CE">
      <w:pPr>
        <w:ind w:firstLine="709"/>
        <w:rPr>
          <w:lang w:val="fr-LU"/>
        </w:rPr>
      </w:pPr>
      <w:r w:rsidRPr="00FE46CE">
        <w:rPr>
          <w:b/>
          <w:lang w:val="fr-LU"/>
        </w:rPr>
        <w:t>CP1b2E1</w:t>
      </w:r>
      <w:r w:rsidRPr="00FE46CE">
        <w:rPr>
          <w:lang w:val="fr-LU"/>
        </w:rPr>
        <w:t xml:space="preserve"> – subzona clădirilor joase, maxim D+P+2 niveluri, construite în regim continuu/înșiruit, retrase față de aliniament, echipamente, servicii și dotări publice de importanță municipală și supramunicipală</w:t>
      </w:r>
    </w:p>
    <w:p w14:paraId="5E3D1825" w14:textId="0C48769D" w:rsidR="00FE46CE" w:rsidRPr="00FE46CE" w:rsidRDefault="00FE46CE" w:rsidP="00FE46CE">
      <w:pPr>
        <w:ind w:firstLine="709"/>
        <w:rPr>
          <w:lang w:val="fr-LU"/>
        </w:rPr>
      </w:pPr>
      <w:r w:rsidRPr="00FE46CE">
        <w:rPr>
          <w:b/>
          <w:lang w:val="fr-LU"/>
        </w:rPr>
        <w:t>CP1b2E2</w:t>
      </w:r>
      <w:r w:rsidRPr="00FE46CE">
        <w:rPr>
          <w:lang w:val="fr-LU"/>
        </w:rPr>
        <w:t xml:space="preserve"> – subzona clădirilor joase, maxim D+P+2 niveluri, construite în regim continuu/înșiruit, retrase față de aliniament, echipamente, servicii și dotări publice de importanță locală</w:t>
      </w:r>
    </w:p>
    <w:p w14:paraId="37911FC1" w14:textId="06933392" w:rsidR="00FE46CE" w:rsidRPr="00FE46CE" w:rsidRDefault="00FE46CE" w:rsidP="00FE46CE">
      <w:pPr>
        <w:ind w:firstLine="709"/>
        <w:rPr>
          <w:b/>
          <w:lang w:val="fr-LU"/>
        </w:rPr>
      </w:pPr>
      <w:r w:rsidRPr="00FE46CE">
        <w:rPr>
          <w:b/>
          <w:lang w:val="fr-LU"/>
        </w:rPr>
        <w:t xml:space="preserve">CP2 </w:t>
      </w:r>
      <w:r w:rsidRPr="00FE46CE">
        <w:rPr>
          <w:lang w:val="fr-LU"/>
        </w:rPr>
        <w:t>– subzona clădirilor cu înălțime medie, D+P+3 – D+P+4 niveluri</w:t>
      </w:r>
    </w:p>
    <w:p w14:paraId="557C092D" w14:textId="7C6F4249" w:rsidR="00FE46CE" w:rsidRPr="00FE46CE" w:rsidRDefault="00FE46CE" w:rsidP="00FE46CE">
      <w:pPr>
        <w:ind w:firstLine="709"/>
        <w:rPr>
          <w:lang w:val="fr-LU"/>
        </w:rPr>
      </w:pPr>
      <w:r w:rsidRPr="00FE46CE">
        <w:rPr>
          <w:b/>
          <w:lang w:val="fr-LU"/>
        </w:rPr>
        <w:lastRenderedPageBreak/>
        <w:t>CP2a</w:t>
      </w:r>
      <w:r w:rsidRPr="00FE46CE">
        <w:rPr>
          <w:lang w:val="fr-LU"/>
        </w:rPr>
        <w:t xml:space="preserve"> – subzona clădirilor cu înălțime medie, D+P+3 – D+P+4 niveluri, izolate sau cuplate</w:t>
      </w:r>
    </w:p>
    <w:p w14:paraId="1278E9ED" w14:textId="13FA3F44" w:rsidR="00FE46CE" w:rsidRPr="00FE46CE" w:rsidRDefault="00FE46CE" w:rsidP="00FE46CE">
      <w:pPr>
        <w:ind w:firstLine="709"/>
        <w:rPr>
          <w:lang w:val="fr-LU"/>
        </w:rPr>
      </w:pPr>
      <w:r w:rsidRPr="00FE46CE">
        <w:rPr>
          <w:b/>
          <w:lang w:val="fr-LU"/>
        </w:rPr>
        <w:t>CP2a1</w:t>
      </w:r>
      <w:r w:rsidRPr="00FE46CE">
        <w:rPr>
          <w:lang w:val="fr-LU"/>
        </w:rPr>
        <w:t xml:space="preserve"> – subzona clădirilor cu înălțime medie, D+P+3 – D+P+4 niveluri, izolate sau cuplate, amplasate pe aliniament </w:t>
      </w:r>
    </w:p>
    <w:p w14:paraId="43B2F620" w14:textId="4C180067" w:rsidR="00FE46CE" w:rsidRPr="00FE46CE" w:rsidRDefault="00FE46CE" w:rsidP="00FE46CE">
      <w:pPr>
        <w:ind w:firstLine="709"/>
        <w:rPr>
          <w:lang w:val="fr-LU"/>
        </w:rPr>
      </w:pPr>
      <w:r w:rsidRPr="00FE46CE">
        <w:rPr>
          <w:b/>
          <w:lang w:val="fr-LU"/>
        </w:rPr>
        <w:t>CP2a1L</w:t>
      </w:r>
      <w:r w:rsidRPr="00FE46CE">
        <w:rPr>
          <w:lang w:val="fr-LU"/>
        </w:rPr>
        <w:t xml:space="preserve"> – subzona clădirilor cu înălțime medie, D+P+3 – D+P+4 niveluri, izolate sau cuplate, amplasate pe aliniament, cu funcțiunea de locuire</w:t>
      </w:r>
    </w:p>
    <w:p w14:paraId="4398F8F9" w14:textId="21780A36" w:rsidR="00FE46CE" w:rsidRPr="00FE46CE" w:rsidRDefault="00FE46CE" w:rsidP="00FE46CE">
      <w:pPr>
        <w:ind w:firstLine="709"/>
        <w:rPr>
          <w:lang w:val="fr-LU"/>
        </w:rPr>
      </w:pPr>
      <w:r w:rsidRPr="00FE46CE">
        <w:rPr>
          <w:b/>
          <w:lang w:val="fr-LU"/>
        </w:rPr>
        <w:t>CP2a1Ls</w:t>
      </w:r>
      <w:r w:rsidRPr="00FE46CE">
        <w:rPr>
          <w:lang w:val="fr-LU"/>
        </w:rPr>
        <w:t xml:space="preserve"> – subzona clădirilor cu înălțime medie, D+P+3 – D+P+4 niveluri, izolate sau cuplate, amplasate pe aliniament, cu funcțiune mixtă (locuire și servicii)</w:t>
      </w:r>
    </w:p>
    <w:p w14:paraId="5E945002" w14:textId="6450C42A" w:rsidR="00FE46CE" w:rsidRPr="00FE46CE" w:rsidRDefault="00FE46CE" w:rsidP="00FE46CE">
      <w:pPr>
        <w:ind w:firstLine="709"/>
        <w:rPr>
          <w:lang w:val="fr-LU"/>
        </w:rPr>
      </w:pPr>
      <w:r w:rsidRPr="00FE46CE">
        <w:rPr>
          <w:b/>
          <w:lang w:val="fr-LU"/>
        </w:rPr>
        <w:t>CP2a1S</w:t>
      </w:r>
      <w:r w:rsidRPr="00FE46CE">
        <w:rPr>
          <w:lang w:val="fr-LU"/>
        </w:rPr>
        <w:t xml:space="preserve"> – subzona clădirilor cu înălțime medie, D+P+3 – D+P+4niveluri, izolate sau cuplate, amplasate pe aliniament, servicii și dotări</w:t>
      </w:r>
    </w:p>
    <w:p w14:paraId="7ACE379C" w14:textId="6C443BDA" w:rsidR="00FE46CE" w:rsidRPr="00FE46CE" w:rsidRDefault="00FE46CE" w:rsidP="00FE46CE">
      <w:pPr>
        <w:ind w:firstLine="709"/>
        <w:rPr>
          <w:lang w:val="fr-LU"/>
        </w:rPr>
      </w:pPr>
      <w:r w:rsidRPr="00FE46CE">
        <w:rPr>
          <w:b/>
          <w:lang w:val="fr-LU"/>
        </w:rPr>
        <w:t>CP2a1E1</w:t>
      </w:r>
      <w:r w:rsidRPr="00FE46CE">
        <w:rPr>
          <w:lang w:val="fr-LU"/>
        </w:rPr>
        <w:t xml:space="preserve"> – subzona clădirilor joase, D+P+3 – D+P+4 niveluri, izolate sau cuplate, amplasate pe aliniament, servicii și dotări publice de importanță municipală și supramunicipală</w:t>
      </w:r>
    </w:p>
    <w:p w14:paraId="54386889" w14:textId="238502DD" w:rsidR="00FE46CE" w:rsidRPr="00FE46CE" w:rsidRDefault="00FE46CE" w:rsidP="00FE46CE">
      <w:pPr>
        <w:ind w:firstLine="709"/>
        <w:rPr>
          <w:lang w:val="fr-LU"/>
        </w:rPr>
      </w:pPr>
      <w:r w:rsidRPr="00FE46CE">
        <w:rPr>
          <w:b/>
          <w:lang w:val="fr-LU"/>
        </w:rPr>
        <w:t>CP2a1E2</w:t>
      </w:r>
      <w:r w:rsidRPr="00FE46CE">
        <w:rPr>
          <w:lang w:val="fr-LU"/>
        </w:rPr>
        <w:t xml:space="preserve"> – subzona clădirilor joase, D+P+3 – D+P+4 niveluri, izolate sau cuplate, amplasate pe aliniament, echipamente, servicii și dotări publice de importanță locală</w:t>
      </w:r>
    </w:p>
    <w:p w14:paraId="4A84F745" w14:textId="7C1F85DC" w:rsidR="00FE46CE" w:rsidRPr="00FE46CE" w:rsidRDefault="00FE46CE" w:rsidP="00FE46CE">
      <w:pPr>
        <w:ind w:firstLine="709"/>
        <w:rPr>
          <w:lang w:val="fr-LU"/>
        </w:rPr>
      </w:pPr>
      <w:r w:rsidRPr="00FE46CE">
        <w:rPr>
          <w:b/>
          <w:lang w:val="fr-LU"/>
        </w:rPr>
        <w:t>CP2a2</w:t>
      </w:r>
      <w:r w:rsidRPr="00FE46CE">
        <w:rPr>
          <w:lang w:val="fr-LU"/>
        </w:rPr>
        <w:t xml:space="preserve"> – subzona clădirilor cu înălțime medie, </w:t>
      </w:r>
      <w:r>
        <w:rPr>
          <w:lang w:val="fr-LU"/>
        </w:rPr>
        <w:t>D+</w:t>
      </w:r>
      <w:r w:rsidRPr="00FE46CE">
        <w:rPr>
          <w:lang w:val="fr-LU"/>
        </w:rPr>
        <w:t xml:space="preserve">P+3 – </w:t>
      </w:r>
      <w:r>
        <w:rPr>
          <w:lang w:val="fr-LU"/>
        </w:rPr>
        <w:t>D+</w:t>
      </w:r>
      <w:r w:rsidRPr="00FE46CE">
        <w:rPr>
          <w:lang w:val="fr-LU"/>
        </w:rPr>
        <w:t>P+4 niveluri, izolate sau cuplate, retrase față de aliniament</w:t>
      </w:r>
    </w:p>
    <w:p w14:paraId="6A0EF93E" w14:textId="5C27E4BA" w:rsidR="00FE46CE" w:rsidRPr="00FE46CE" w:rsidRDefault="00FE46CE" w:rsidP="00FE46CE">
      <w:pPr>
        <w:ind w:firstLine="709"/>
        <w:rPr>
          <w:lang w:val="fr-LU"/>
        </w:rPr>
      </w:pPr>
      <w:r w:rsidRPr="00FE46CE">
        <w:rPr>
          <w:b/>
          <w:lang w:val="fr-LU"/>
        </w:rPr>
        <w:t>CP2a2L</w:t>
      </w:r>
      <w:r w:rsidRPr="00FE46CE">
        <w:rPr>
          <w:lang w:val="fr-LU"/>
        </w:rPr>
        <w:t xml:space="preserve"> – subzona clădirilor cu înălțime medie, D+P+3 – D+P+4 niveluri, izolate sau cuplate, retrase față de aliniament, cu funcțiunea de locuire</w:t>
      </w:r>
    </w:p>
    <w:p w14:paraId="5B7C9DEF" w14:textId="6F17E5E9" w:rsidR="00FE46CE" w:rsidRPr="00FE46CE" w:rsidRDefault="00FE46CE" w:rsidP="00FE46CE">
      <w:pPr>
        <w:ind w:firstLine="709"/>
        <w:rPr>
          <w:lang w:val="fr-LU"/>
        </w:rPr>
      </w:pPr>
      <w:r w:rsidRPr="00FE46CE">
        <w:rPr>
          <w:b/>
          <w:lang w:val="fr-LU"/>
        </w:rPr>
        <w:t>CP2a2Ls</w:t>
      </w:r>
      <w:r w:rsidRPr="00FE46CE">
        <w:rPr>
          <w:lang w:val="fr-LU"/>
        </w:rPr>
        <w:t xml:space="preserve"> – subzona clădirilor cu înălțime medie, D+P+3 – D+P+4 niveluri, izolate sau cuplate, retrase față de aliniament, cu funcțiune mixtă (locuire și servicii)</w:t>
      </w:r>
    </w:p>
    <w:p w14:paraId="56C3AE91" w14:textId="4CC1439C" w:rsidR="00FE46CE" w:rsidRPr="00FE46CE" w:rsidRDefault="00FE46CE" w:rsidP="00FE46CE">
      <w:pPr>
        <w:ind w:firstLine="709"/>
        <w:rPr>
          <w:lang w:val="fr-LU"/>
        </w:rPr>
      </w:pPr>
      <w:r w:rsidRPr="00FE46CE">
        <w:rPr>
          <w:b/>
          <w:lang w:val="fr-LU"/>
        </w:rPr>
        <w:t>CP2a2S</w:t>
      </w:r>
      <w:r w:rsidRPr="00FE46CE">
        <w:rPr>
          <w:lang w:val="fr-LU"/>
        </w:rPr>
        <w:t xml:space="preserve"> – subzona clădirilor cu înălțime medie, D+P+3 – D+P+4 niveluri, izolate sau cuplate, retrase față de aliniament, servicii și dotări</w:t>
      </w:r>
    </w:p>
    <w:p w14:paraId="2C0CDB3A" w14:textId="46E399B9" w:rsidR="00FE46CE" w:rsidRPr="00FE46CE" w:rsidRDefault="00FE46CE" w:rsidP="00FE46CE">
      <w:pPr>
        <w:ind w:firstLine="709"/>
        <w:rPr>
          <w:lang w:val="fr-LU"/>
        </w:rPr>
      </w:pPr>
      <w:r w:rsidRPr="00FE46CE">
        <w:rPr>
          <w:b/>
          <w:lang w:val="fr-LU"/>
        </w:rPr>
        <w:t>CP2a2E1</w:t>
      </w:r>
      <w:r w:rsidRPr="00FE46CE">
        <w:rPr>
          <w:lang w:val="fr-LU"/>
        </w:rPr>
        <w:t xml:space="preserve"> – subzona clădirilor joase, D+P+3 – D+P+4 niveluri, izolate sau cuplate, retrase față de aliniament, echipamente, servicii și dotări publice de importanță municipală și supramunicipală</w:t>
      </w:r>
    </w:p>
    <w:p w14:paraId="0442FECA" w14:textId="551573BD" w:rsidR="00FE46CE" w:rsidRPr="00FE46CE" w:rsidRDefault="00FE46CE" w:rsidP="00FE46CE">
      <w:pPr>
        <w:ind w:firstLine="709"/>
        <w:rPr>
          <w:lang w:val="fr-LU"/>
        </w:rPr>
      </w:pPr>
      <w:r w:rsidRPr="00FE46CE">
        <w:rPr>
          <w:b/>
          <w:lang w:val="fr-LU"/>
        </w:rPr>
        <w:t>CP2a2E2</w:t>
      </w:r>
      <w:r w:rsidRPr="00FE46CE">
        <w:rPr>
          <w:lang w:val="fr-LU"/>
        </w:rPr>
        <w:t xml:space="preserve"> – subzona clădirilor joase, D+P+3 – D+P+4 niveluri, izolate sau cuplate, retrase față de aliniament, echipamente, servicii și dotări publice de importanță locală</w:t>
      </w:r>
    </w:p>
    <w:p w14:paraId="2AEA2D66" w14:textId="08832E58" w:rsidR="00FE46CE" w:rsidRPr="00FE46CE" w:rsidRDefault="00FE46CE" w:rsidP="00FE46CE">
      <w:pPr>
        <w:ind w:firstLine="709"/>
        <w:rPr>
          <w:lang w:val="fr-LU"/>
        </w:rPr>
      </w:pPr>
      <w:r w:rsidRPr="00FE46CE">
        <w:rPr>
          <w:b/>
          <w:lang w:val="fr-LU"/>
        </w:rPr>
        <w:t>CP2b</w:t>
      </w:r>
      <w:r w:rsidRPr="00FE46CE">
        <w:rPr>
          <w:lang w:val="fr-LU"/>
        </w:rPr>
        <w:t xml:space="preserve"> – subzona clădirilor cu înălțime medie, D+P+3 – D+P+4 niveluri, construite în regim continuu/înșiruit</w:t>
      </w:r>
    </w:p>
    <w:p w14:paraId="74DC5BBF" w14:textId="27432408" w:rsidR="00FE46CE" w:rsidRPr="00FE46CE" w:rsidRDefault="00FE46CE" w:rsidP="00FE46CE">
      <w:pPr>
        <w:ind w:firstLine="709"/>
        <w:rPr>
          <w:lang w:val="fr-LU"/>
        </w:rPr>
      </w:pPr>
      <w:r w:rsidRPr="00FE46CE">
        <w:rPr>
          <w:b/>
          <w:lang w:val="fr-LU"/>
        </w:rPr>
        <w:t>CP2b1</w:t>
      </w:r>
      <w:r w:rsidRPr="00FE46CE">
        <w:rPr>
          <w:lang w:val="fr-LU"/>
        </w:rPr>
        <w:t xml:space="preserve"> – subzona clădirilor cu înălțime medie, D+P+3 – D+P+4 niveluri, construite în regim continuu/înșiruit, amplasate pe aliniament </w:t>
      </w:r>
    </w:p>
    <w:p w14:paraId="44B8A958" w14:textId="4662908B" w:rsidR="00FE46CE" w:rsidRPr="00FE46CE" w:rsidRDefault="00FE46CE" w:rsidP="00FE46CE">
      <w:pPr>
        <w:ind w:firstLine="709"/>
        <w:rPr>
          <w:lang w:val="fr-LU"/>
        </w:rPr>
      </w:pPr>
      <w:r w:rsidRPr="00FE46CE">
        <w:rPr>
          <w:b/>
          <w:lang w:val="fr-LU"/>
        </w:rPr>
        <w:t>CP2b1L</w:t>
      </w:r>
      <w:r w:rsidRPr="00FE46CE">
        <w:rPr>
          <w:lang w:val="fr-LU"/>
        </w:rPr>
        <w:t xml:space="preserve"> – subzona clădirilor cu înălțime medie, D+P+3 – D+P+4 niveluri, construite în regim continuu/înșiruit, amplasate pe aliniament, cu funcțiunea de locuire</w:t>
      </w:r>
    </w:p>
    <w:p w14:paraId="7B4571A7" w14:textId="6B535824" w:rsidR="00FE46CE" w:rsidRPr="00FE46CE" w:rsidRDefault="00FE46CE" w:rsidP="00FE46CE">
      <w:pPr>
        <w:ind w:firstLine="709"/>
        <w:rPr>
          <w:lang w:val="fr-LU"/>
        </w:rPr>
      </w:pPr>
      <w:r w:rsidRPr="00FE46CE">
        <w:rPr>
          <w:b/>
          <w:lang w:val="fr-LU"/>
        </w:rPr>
        <w:t>CP2b1Ls</w:t>
      </w:r>
      <w:r w:rsidRPr="00FE46CE">
        <w:rPr>
          <w:lang w:val="fr-LU"/>
        </w:rPr>
        <w:t xml:space="preserve"> – subzona clădirilor cu înălțime medie, D+P+3 – D+P+4 niveluri, construite în regim continuu/înșiruit, amplasate pe aliniament, cu funcțiune mixtă (locuire și servicii)</w:t>
      </w:r>
    </w:p>
    <w:p w14:paraId="322607F5" w14:textId="1BF39588" w:rsidR="00FE46CE" w:rsidRPr="00FE46CE" w:rsidRDefault="00FE46CE" w:rsidP="00FE46CE">
      <w:pPr>
        <w:ind w:firstLine="709"/>
        <w:rPr>
          <w:lang w:val="fr-LU"/>
        </w:rPr>
      </w:pPr>
      <w:r w:rsidRPr="00FE46CE">
        <w:rPr>
          <w:b/>
          <w:lang w:val="fr-LU"/>
        </w:rPr>
        <w:t>CP2b1S</w:t>
      </w:r>
      <w:r w:rsidRPr="00FE46CE">
        <w:rPr>
          <w:lang w:val="fr-LU"/>
        </w:rPr>
        <w:t xml:space="preserve"> – subzona clădirilor cu înălțime medie, D+P+3 – D+P+4 niveluri, construite în regim continuu/înșiruit, amplasate pe aliniament, servicii și dotări</w:t>
      </w:r>
    </w:p>
    <w:p w14:paraId="780C183E" w14:textId="54A7CB87" w:rsidR="00FE46CE" w:rsidRPr="00FE46CE" w:rsidRDefault="00FE46CE" w:rsidP="00FE46CE">
      <w:pPr>
        <w:ind w:firstLine="709"/>
        <w:rPr>
          <w:lang w:val="fr-LU"/>
        </w:rPr>
      </w:pPr>
      <w:r w:rsidRPr="00FE46CE">
        <w:rPr>
          <w:b/>
          <w:lang w:val="fr-LU"/>
        </w:rPr>
        <w:t>CP2b2E1</w:t>
      </w:r>
      <w:r w:rsidRPr="00FE46CE">
        <w:rPr>
          <w:lang w:val="fr-LU"/>
        </w:rPr>
        <w:t xml:space="preserve"> – subzona clădirilor joase, D+P+3 – D+P+4 niveluri, construite în regim continuu/înșiruit, retrase față de aliniament, echipamente, servicii și dotări publice de importanță municipală și supramunicipală</w:t>
      </w:r>
    </w:p>
    <w:p w14:paraId="030B055A" w14:textId="2D13136A" w:rsidR="00FE46CE" w:rsidRPr="00FE46CE" w:rsidRDefault="00FE46CE" w:rsidP="00FE46CE">
      <w:pPr>
        <w:ind w:firstLine="709"/>
        <w:rPr>
          <w:lang w:val="fr-LU"/>
        </w:rPr>
      </w:pPr>
      <w:r w:rsidRPr="00FE46CE">
        <w:rPr>
          <w:b/>
          <w:lang w:val="fr-LU"/>
        </w:rPr>
        <w:t>CP2b2E2</w:t>
      </w:r>
      <w:r w:rsidRPr="00FE46CE">
        <w:rPr>
          <w:lang w:val="fr-LU"/>
        </w:rPr>
        <w:t xml:space="preserve"> – subzona clădirilor joase, D+P+3 – D+P+4 niveluri, construite în regim continuu/înșiruit, retrase față de aliniament, echipamente, servicii și dotări publice de importanță locală</w:t>
      </w:r>
    </w:p>
    <w:p w14:paraId="18E93CD5" w14:textId="59D31449" w:rsidR="00FE46CE" w:rsidRPr="00FE46CE" w:rsidRDefault="00FE46CE" w:rsidP="00FE46CE">
      <w:pPr>
        <w:ind w:firstLine="709"/>
        <w:rPr>
          <w:lang w:val="fr-LU"/>
        </w:rPr>
      </w:pPr>
      <w:r w:rsidRPr="00FE46CE">
        <w:rPr>
          <w:b/>
          <w:lang w:val="fr-LU"/>
        </w:rPr>
        <w:lastRenderedPageBreak/>
        <w:t>CP2b2</w:t>
      </w:r>
      <w:r w:rsidRPr="00FE46CE">
        <w:rPr>
          <w:lang w:val="fr-LU"/>
        </w:rPr>
        <w:t xml:space="preserve"> – subzona clădirilor cu înălțime medie, D+P+3 – D+P+4 niveluri, construite în regim continuu/înșiruit, retrase față de aliniament</w:t>
      </w:r>
    </w:p>
    <w:p w14:paraId="46CF7B1D" w14:textId="44A3E0CC" w:rsidR="00FE46CE" w:rsidRPr="00FE46CE" w:rsidRDefault="00FE46CE" w:rsidP="00FE46CE">
      <w:pPr>
        <w:ind w:firstLine="709"/>
        <w:rPr>
          <w:lang w:val="fr-LU"/>
        </w:rPr>
      </w:pPr>
      <w:r w:rsidRPr="00FE46CE">
        <w:rPr>
          <w:b/>
          <w:lang w:val="fr-LU"/>
        </w:rPr>
        <w:t>CP2b2L</w:t>
      </w:r>
      <w:r w:rsidRPr="00FE46CE">
        <w:rPr>
          <w:lang w:val="fr-LU"/>
        </w:rPr>
        <w:t xml:space="preserve"> – subzona clădirilor cu înălțime medie, D+P+3 – D+P+4 niveluri, construite în regim continuu/înșiruit, retrase față de aliniament, cu funcțiunea de locuire</w:t>
      </w:r>
    </w:p>
    <w:p w14:paraId="20B2E92B" w14:textId="6F7EDCF1" w:rsidR="00FE46CE" w:rsidRPr="00FE46CE" w:rsidRDefault="00FE46CE" w:rsidP="00FE46CE">
      <w:pPr>
        <w:ind w:firstLine="709"/>
        <w:rPr>
          <w:lang w:val="fr-LU"/>
        </w:rPr>
      </w:pPr>
      <w:r w:rsidRPr="00FE46CE">
        <w:rPr>
          <w:b/>
          <w:lang w:val="fr-LU"/>
        </w:rPr>
        <w:t>CP2b2Ls</w:t>
      </w:r>
      <w:r w:rsidRPr="00FE46CE">
        <w:rPr>
          <w:lang w:val="fr-LU"/>
        </w:rPr>
        <w:t xml:space="preserve"> – subzona clădirilor cu înălțime medie, D+P+3 – D+P+4 niveluri, construite în regim continuu/înșiruit, retrase față de aliniament, cu funcțiune mixtă (locuire și servicii)</w:t>
      </w:r>
    </w:p>
    <w:p w14:paraId="0AA7E41A" w14:textId="1DB7BE77" w:rsidR="00FE46CE" w:rsidRPr="00FE46CE" w:rsidRDefault="00FE46CE" w:rsidP="00FE46CE">
      <w:pPr>
        <w:ind w:firstLine="709"/>
        <w:rPr>
          <w:lang w:val="fr-LU"/>
        </w:rPr>
      </w:pPr>
      <w:r w:rsidRPr="00FE46CE">
        <w:rPr>
          <w:b/>
          <w:lang w:val="fr-LU"/>
        </w:rPr>
        <w:t>CP2b2S</w:t>
      </w:r>
      <w:r w:rsidRPr="00FE46CE">
        <w:rPr>
          <w:lang w:val="fr-LU"/>
        </w:rPr>
        <w:t xml:space="preserve"> – subzona clădirilor cu înălțime medie, D+P+3 – D+P+4 niveluri, construite în regim continuu/înșiruit, retrase față de aliniament, servicii și dotări</w:t>
      </w:r>
    </w:p>
    <w:p w14:paraId="65E665E0" w14:textId="3EF62507" w:rsidR="00FE46CE" w:rsidRPr="00FE46CE" w:rsidRDefault="00FE46CE" w:rsidP="00FE46CE">
      <w:pPr>
        <w:ind w:firstLine="709"/>
        <w:rPr>
          <w:lang w:val="fr-LU"/>
        </w:rPr>
      </w:pPr>
      <w:r w:rsidRPr="00FE46CE">
        <w:rPr>
          <w:b/>
          <w:lang w:val="fr-LU"/>
        </w:rPr>
        <w:t>CP2b2E1</w:t>
      </w:r>
      <w:r w:rsidRPr="00FE46CE">
        <w:rPr>
          <w:lang w:val="fr-LU"/>
        </w:rPr>
        <w:t xml:space="preserve"> – subzona clădirilor joase, D+P+3 – D+P+4 niveluri, construite în regim continuu/înșiruit, retrase față de aliniament, echipamente, servicii și dotări publice de importanță municipală și supramunicipală</w:t>
      </w:r>
    </w:p>
    <w:p w14:paraId="52DF3790" w14:textId="3F81C312" w:rsidR="00FE46CE" w:rsidRPr="00FE46CE" w:rsidRDefault="00FE46CE" w:rsidP="00FE46CE">
      <w:pPr>
        <w:ind w:firstLine="709"/>
        <w:rPr>
          <w:lang w:val="fr-LU"/>
        </w:rPr>
      </w:pPr>
      <w:r w:rsidRPr="00FE46CE">
        <w:rPr>
          <w:b/>
          <w:lang w:val="fr-LU"/>
        </w:rPr>
        <w:t>CP2b2E2</w:t>
      </w:r>
      <w:r w:rsidRPr="00FE46CE">
        <w:rPr>
          <w:lang w:val="fr-LU"/>
        </w:rPr>
        <w:t xml:space="preserve"> – subzona clădirilor joase, D+P+3 – D+P+4 niveluri, construite în regim continuu/înșiruit, retrase față de aliniament, echipamente, servicii și dotări publice de importanță locală</w:t>
      </w:r>
    </w:p>
    <w:p w14:paraId="79444925" w14:textId="4FB6C808" w:rsidR="00FE46CE" w:rsidRPr="00FE46CE" w:rsidRDefault="00FE46CE" w:rsidP="00FE46CE">
      <w:pPr>
        <w:ind w:firstLine="709"/>
        <w:rPr>
          <w:b/>
          <w:lang w:val="fr-LU"/>
        </w:rPr>
      </w:pPr>
      <w:r w:rsidRPr="00FE46CE">
        <w:rPr>
          <w:b/>
          <w:lang w:val="fr-LU"/>
        </w:rPr>
        <w:t>CP3 – subzona cl</w:t>
      </w:r>
      <w:r>
        <w:rPr>
          <w:b/>
          <w:lang w:val="fr-LU"/>
        </w:rPr>
        <w:t>ă</w:t>
      </w:r>
      <w:r w:rsidRPr="00FE46CE">
        <w:rPr>
          <w:b/>
          <w:lang w:val="fr-LU"/>
        </w:rPr>
        <w:t>dirilor înalte</w:t>
      </w:r>
    </w:p>
    <w:p w14:paraId="4BB71AAF" w14:textId="77777777" w:rsidR="00FE46CE" w:rsidRPr="00FE46CE" w:rsidRDefault="00FE46CE" w:rsidP="00FE46CE">
      <w:pPr>
        <w:ind w:firstLine="709"/>
        <w:rPr>
          <w:lang w:val="fr-LU"/>
        </w:rPr>
      </w:pPr>
      <w:r w:rsidRPr="00FE46CE">
        <w:rPr>
          <w:b/>
          <w:lang w:val="fr-LU"/>
        </w:rPr>
        <w:t>CP3a</w:t>
      </w:r>
      <w:r w:rsidRPr="00FE46CE">
        <w:rPr>
          <w:lang w:val="fr-LU"/>
        </w:rPr>
        <w:t xml:space="preserve"> – subzona clădirilor înalte, izolate sau cuplate</w:t>
      </w:r>
    </w:p>
    <w:p w14:paraId="4A878A5C" w14:textId="77777777" w:rsidR="00FE46CE" w:rsidRPr="00FE46CE" w:rsidRDefault="00FE46CE" w:rsidP="00FE46CE">
      <w:pPr>
        <w:ind w:firstLine="709"/>
        <w:rPr>
          <w:lang w:val="fr-LU"/>
        </w:rPr>
      </w:pPr>
      <w:r w:rsidRPr="00FE46CE">
        <w:rPr>
          <w:b/>
          <w:lang w:val="fr-LU"/>
        </w:rPr>
        <w:t>CP3a1</w:t>
      </w:r>
      <w:r w:rsidRPr="00FE46CE">
        <w:rPr>
          <w:lang w:val="fr-LU"/>
        </w:rPr>
        <w:t xml:space="preserve"> – subzona clădirilor înalte, izolate sau cuplate, amplasate pe aliniament </w:t>
      </w:r>
    </w:p>
    <w:p w14:paraId="4CD3BCA5" w14:textId="77777777" w:rsidR="00FE46CE" w:rsidRPr="00FE46CE" w:rsidRDefault="00FE46CE" w:rsidP="00FE46CE">
      <w:pPr>
        <w:ind w:firstLine="709"/>
        <w:rPr>
          <w:lang w:val="fr-LU"/>
        </w:rPr>
      </w:pPr>
      <w:r w:rsidRPr="00FE46CE">
        <w:rPr>
          <w:b/>
          <w:lang w:val="fr-LU"/>
        </w:rPr>
        <w:t>CP3a1L</w:t>
      </w:r>
      <w:r w:rsidRPr="00FE46CE">
        <w:rPr>
          <w:lang w:val="fr-LU"/>
        </w:rPr>
        <w:t xml:space="preserve"> – subzona clădirilor înalte, izolate sau cuplate, amplasate pe aliniament, cu funcțiunea de locuire</w:t>
      </w:r>
    </w:p>
    <w:p w14:paraId="71F8DBE2" w14:textId="77777777" w:rsidR="00FE46CE" w:rsidRPr="00FE46CE" w:rsidRDefault="00FE46CE" w:rsidP="00FE46CE">
      <w:pPr>
        <w:ind w:firstLine="709"/>
        <w:rPr>
          <w:lang w:val="fr-LU"/>
        </w:rPr>
      </w:pPr>
      <w:r w:rsidRPr="00FE46CE">
        <w:rPr>
          <w:b/>
          <w:lang w:val="fr-LU"/>
        </w:rPr>
        <w:t>CP3a1Ls</w:t>
      </w:r>
      <w:r w:rsidRPr="00FE46CE">
        <w:rPr>
          <w:lang w:val="fr-LU"/>
        </w:rPr>
        <w:t xml:space="preserve"> – subzona clădirilor înalte, izolate sau cuplate, amplasate pe aliniament, cu funcțiune mixtă (locuire și servicii)</w:t>
      </w:r>
    </w:p>
    <w:p w14:paraId="7318540D" w14:textId="77777777" w:rsidR="00FE46CE" w:rsidRPr="00FE46CE" w:rsidRDefault="00FE46CE" w:rsidP="00FE46CE">
      <w:pPr>
        <w:ind w:firstLine="709"/>
        <w:rPr>
          <w:lang w:val="fr-LU"/>
        </w:rPr>
      </w:pPr>
      <w:r w:rsidRPr="00FE46CE">
        <w:rPr>
          <w:b/>
          <w:lang w:val="fr-LU"/>
        </w:rPr>
        <w:t>CP3a1S</w:t>
      </w:r>
      <w:r w:rsidRPr="00FE46CE">
        <w:rPr>
          <w:lang w:val="fr-LU"/>
        </w:rPr>
        <w:t xml:space="preserve"> – subzona clădirilor înalte, izolate sau cuplate, amplasate pe aliniament, servicii și dotări</w:t>
      </w:r>
    </w:p>
    <w:p w14:paraId="075D66BF" w14:textId="77777777" w:rsidR="00FE46CE" w:rsidRPr="00FE46CE" w:rsidRDefault="00FE46CE" w:rsidP="00FE46CE">
      <w:pPr>
        <w:ind w:firstLine="709"/>
        <w:rPr>
          <w:lang w:val="fr-LU"/>
        </w:rPr>
      </w:pPr>
      <w:r w:rsidRPr="00FE46CE">
        <w:rPr>
          <w:b/>
          <w:lang w:val="fr-LU"/>
        </w:rPr>
        <w:t>CP3a1E1</w:t>
      </w:r>
      <w:r w:rsidRPr="00FE46CE">
        <w:rPr>
          <w:lang w:val="fr-LU"/>
        </w:rPr>
        <w:t xml:space="preserve"> – subzona clădirilor înalte, izolate sau cuplate, amplasate pe aliniament, echipamente, servicii și dotări publice de importanță municipală și supramunicipală</w:t>
      </w:r>
    </w:p>
    <w:p w14:paraId="6F706D71" w14:textId="77777777" w:rsidR="00FE46CE" w:rsidRPr="00FE46CE" w:rsidRDefault="00FE46CE" w:rsidP="00FE46CE">
      <w:pPr>
        <w:ind w:firstLine="709"/>
        <w:rPr>
          <w:lang w:val="fr-LU"/>
        </w:rPr>
      </w:pPr>
      <w:r w:rsidRPr="00FE46CE">
        <w:rPr>
          <w:b/>
          <w:lang w:val="fr-LU"/>
        </w:rPr>
        <w:t>CP3a2</w:t>
      </w:r>
      <w:r w:rsidRPr="00FE46CE">
        <w:rPr>
          <w:lang w:val="fr-LU"/>
        </w:rPr>
        <w:t xml:space="preserve"> – subzona clădirilor înalte, izolate sau cuplate, retrase față de aliniament</w:t>
      </w:r>
    </w:p>
    <w:p w14:paraId="47237452" w14:textId="77777777" w:rsidR="00FE46CE" w:rsidRPr="00FE46CE" w:rsidRDefault="00FE46CE" w:rsidP="00FE46CE">
      <w:pPr>
        <w:ind w:firstLine="709"/>
        <w:rPr>
          <w:lang w:val="fr-LU"/>
        </w:rPr>
      </w:pPr>
      <w:r w:rsidRPr="00FE46CE">
        <w:rPr>
          <w:b/>
          <w:lang w:val="fr-LU"/>
        </w:rPr>
        <w:t>CP3a2L</w:t>
      </w:r>
      <w:r w:rsidRPr="00FE46CE">
        <w:rPr>
          <w:lang w:val="fr-LU"/>
        </w:rPr>
        <w:t xml:space="preserve"> – subzona clădirilor înalte, izolate sau cuplate, retrase față de aliniament, cu funcțiunea de locuire</w:t>
      </w:r>
    </w:p>
    <w:p w14:paraId="363259C3" w14:textId="77777777" w:rsidR="00FE46CE" w:rsidRPr="00FE46CE" w:rsidRDefault="00FE46CE" w:rsidP="00FE46CE">
      <w:pPr>
        <w:ind w:firstLine="709"/>
        <w:rPr>
          <w:lang w:val="fr-LU"/>
        </w:rPr>
      </w:pPr>
      <w:r w:rsidRPr="00FE46CE">
        <w:rPr>
          <w:b/>
          <w:lang w:val="fr-LU"/>
        </w:rPr>
        <w:t>CP3a2Ls</w:t>
      </w:r>
      <w:r w:rsidRPr="00FE46CE">
        <w:rPr>
          <w:lang w:val="fr-LU"/>
        </w:rPr>
        <w:t xml:space="preserve"> – subzona clădirilor înalte, izolate sau cuplate, retrase față de aliniament, cu funcțiune mixtă (locuire și servicii)</w:t>
      </w:r>
    </w:p>
    <w:p w14:paraId="44AA5DDD" w14:textId="77777777" w:rsidR="00FE46CE" w:rsidRPr="00FE46CE" w:rsidRDefault="00FE46CE" w:rsidP="00FE46CE">
      <w:pPr>
        <w:ind w:firstLine="709"/>
        <w:rPr>
          <w:lang w:val="fr-LU"/>
        </w:rPr>
      </w:pPr>
      <w:r w:rsidRPr="00FE46CE">
        <w:rPr>
          <w:b/>
          <w:lang w:val="fr-LU"/>
        </w:rPr>
        <w:t>CP3a2S</w:t>
      </w:r>
      <w:r w:rsidRPr="00FE46CE">
        <w:rPr>
          <w:lang w:val="fr-LU"/>
        </w:rPr>
        <w:t xml:space="preserve"> – subzona clădirilor înalte, izolate sau cuplate, retrase față de aliniament, servicii și dotări</w:t>
      </w:r>
    </w:p>
    <w:p w14:paraId="56DFC0D3" w14:textId="77777777" w:rsidR="00FE46CE" w:rsidRPr="00FE46CE" w:rsidRDefault="00FE46CE" w:rsidP="00FE46CE">
      <w:pPr>
        <w:ind w:firstLine="709"/>
        <w:rPr>
          <w:lang w:val="fr-LU"/>
        </w:rPr>
      </w:pPr>
      <w:r w:rsidRPr="00FE46CE">
        <w:rPr>
          <w:b/>
          <w:lang w:val="fr-LU"/>
        </w:rPr>
        <w:t>CP3a2E1</w:t>
      </w:r>
      <w:r w:rsidRPr="00FE46CE">
        <w:rPr>
          <w:lang w:val="fr-LU"/>
        </w:rPr>
        <w:t xml:space="preserve"> – subzona clădirilor înalte, izolate sau cuplate, retrase față de aliniament, echipamente, servicii și dotări publice de importanță municipală și supramunicipală</w:t>
      </w:r>
    </w:p>
    <w:p w14:paraId="3ADE2770" w14:textId="77777777" w:rsidR="00FE46CE" w:rsidRPr="00FE46CE" w:rsidRDefault="00FE46CE" w:rsidP="00FE46CE">
      <w:pPr>
        <w:ind w:firstLine="709"/>
        <w:rPr>
          <w:lang w:val="fr-LU"/>
        </w:rPr>
      </w:pPr>
      <w:r w:rsidRPr="00FE46CE">
        <w:rPr>
          <w:b/>
          <w:lang w:val="fr-LU"/>
        </w:rPr>
        <w:t>CP3b</w:t>
      </w:r>
      <w:r w:rsidRPr="00FE46CE">
        <w:rPr>
          <w:lang w:val="fr-LU"/>
        </w:rPr>
        <w:t xml:space="preserve"> – subzona clădirilor înalte, construite în regim continuu/înșiruit</w:t>
      </w:r>
    </w:p>
    <w:p w14:paraId="779BC069" w14:textId="77777777" w:rsidR="00FE46CE" w:rsidRPr="00FE46CE" w:rsidRDefault="00FE46CE" w:rsidP="00FE46CE">
      <w:pPr>
        <w:ind w:firstLine="709"/>
        <w:rPr>
          <w:lang w:val="fr-LU"/>
        </w:rPr>
      </w:pPr>
      <w:r w:rsidRPr="00FE46CE">
        <w:rPr>
          <w:b/>
          <w:lang w:val="fr-LU"/>
        </w:rPr>
        <w:t>CP3b1</w:t>
      </w:r>
      <w:r w:rsidRPr="00FE46CE">
        <w:rPr>
          <w:lang w:val="fr-LU"/>
        </w:rPr>
        <w:t xml:space="preserve"> – subzona clădirilor înalte, construite în regim continuu/înșiruit, amplasate pe aliniament </w:t>
      </w:r>
    </w:p>
    <w:p w14:paraId="2D317C59" w14:textId="77777777" w:rsidR="00FE46CE" w:rsidRPr="00FE46CE" w:rsidRDefault="00FE46CE" w:rsidP="00FE46CE">
      <w:pPr>
        <w:ind w:firstLine="709"/>
        <w:rPr>
          <w:lang w:val="fr-LU"/>
        </w:rPr>
      </w:pPr>
      <w:r w:rsidRPr="00FE46CE">
        <w:rPr>
          <w:b/>
          <w:lang w:val="fr-LU"/>
        </w:rPr>
        <w:t>CP3b1L</w:t>
      </w:r>
      <w:r w:rsidRPr="00FE46CE">
        <w:rPr>
          <w:lang w:val="fr-LU"/>
        </w:rPr>
        <w:t xml:space="preserve"> – subzona clădirilor înalte, construite în regim continuu/înșiruit, amplasate pe aliniament, cu funcțiunea de locuire</w:t>
      </w:r>
    </w:p>
    <w:p w14:paraId="5E7C3414" w14:textId="77777777" w:rsidR="00FE46CE" w:rsidRPr="00FE46CE" w:rsidRDefault="00FE46CE" w:rsidP="00FE46CE">
      <w:pPr>
        <w:ind w:firstLine="709"/>
        <w:rPr>
          <w:lang w:val="fr-LU"/>
        </w:rPr>
      </w:pPr>
      <w:r w:rsidRPr="00FE46CE">
        <w:rPr>
          <w:b/>
          <w:lang w:val="fr-LU"/>
        </w:rPr>
        <w:t>CP3b1Ls</w:t>
      </w:r>
      <w:r w:rsidRPr="00FE46CE">
        <w:rPr>
          <w:lang w:val="fr-LU"/>
        </w:rPr>
        <w:t xml:space="preserve"> – subzona clădirilor înalte, construite în regim continuu/înșiruit, amplasate pe aliniament, cu funcțiune mixtă (locuire și servicii)</w:t>
      </w:r>
    </w:p>
    <w:p w14:paraId="5DE6C39F" w14:textId="77777777" w:rsidR="00FE46CE" w:rsidRPr="00FE46CE" w:rsidRDefault="00FE46CE" w:rsidP="00FE46CE">
      <w:pPr>
        <w:ind w:firstLine="709"/>
        <w:rPr>
          <w:lang w:val="fr-LU"/>
        </w:rPr>
      </w:pPr>
      <w:r w:rsidRPr="00FE46CE">
        <w:rPr>
          <w:b/>
          <w:lang w:val="fr-LU"/>
        </w:rPr>
        <w:t>CP3a1S</w:t>
      </w:r>
      <w:r w:rsidRPr="00FE46CE">
        <w:rPr>
          <w:lang w:val="fr-LU"/>
        </w:rPr>
        <w:t xml:space="preserve"> – subzona clădirilor înalte, construite în regim continuu/înșiruit, amplasate pe aliniament, servicii și dotări</w:t>
      </w:r>
    </w:p>
    <w:p w14:paraId="78EB9B3A" w14:textId="77777777" w:rsidR="00FE46CE" w:rsidRPr="00FE46CE" w:rsidRDefault="00FE46CE" w:rsidP="00FE46CE">
      <w:pPr>
        <w:ind w:firstLine="709"/>
        <w:rPr>
          <w:lang w:val="fr-LU"/>
        </w:rPr>
      </w:pPr>
      <w:r w:rsidRPr="00FE46CE">
        <w:rPr>
          <w:b/>
          <w:lang w:val="fr-LU"/>
        </w:rPr>
        <w:t>CP3a1Sv</w:t>
      </w:r>
      <w:r w:rsidRPr="00FE46CE">
        <w:rPr>
          <w:lang w:val="fr-LU"/>
        </w:rPr>
        <w:t xml:space="preserve"> – subzona clădirilor înalte, construite în regim continuu/înșiruit, amplasate pe aliniament, </w:t>
      </w:r>
      <w:r w:rsidRPr="00FE46CE">
        <w:rPr>
          <w:lang w:val="fr-LU"/>
        </w:rPr>
        <w:lastRenderedPageBreak/>
        <w:t>servicii și dotări având pe lot o suprafață plantată mai mare</w:t>
      </w:r>
    </w:p>
    <w:p w14:paraId="01AEF291" w14:textId="77777777" w:rsidR="00FE46CE" w:rsidRPr="00FE46CE" w:rsidRDefault="00FE46CE" w:rsidP="00FE46CE">
      <w:pPr>
        <w:ind w:firstLine="709"/>
        <w:rPr>
          <w:lang w:val="fr-LU"/>
        </w:rPr>
      </w:pPr>
      <w:r w:rsidRPr="00FE46CE">
        <w:rPr>
          <w:b/>
          <w:lang w:val="fr-LU"/>
        </w:rPr>
        <w:t>CP3a2E1</w:t>
      </w:r>
      <w:r w:rsidRPr="00FE46CE">
        <w:rPr>
          <w:lang w:val="fr-LU"/>
        </w:rPr>
        <w:t xml:space="preserve"> – subzona clădirilor înalte, construite în regim continuu/înșiruit, retrase față de aliniament, echipamente, servicii și dotări publice de importanță municipală și supramunicipală</w:t>
      </w:r>
    </w:p>
    <w:p w14:paraId="1953BFD9" w14:textId="77777777" w:rsidR="00FE46CE" w:rsidRPr="00FE46CE" w:rsidRDefault="00FE46CE" w:rsidP="00FE46CE">
      <w:pPr>
        <w:ind w:firstLine="709"/>
        <w:rPr>
          <w:lang w:val="fr-LU"/>
        </w:rPr>
      </w:pPr>
      <w:r w:rsidRPr="00FE46CE">
        <w:rPr>
          <w:b/>
          <w:lang w:val="fr-LU"/>
        </w:rPr>
        <w:t>CP3b2</w:t>
      </w:r>
      <w:r w:rsidRPr="00FE46CE">
        <w:rPr>
          <w:lang w:val="fr-LU"/>
        </w:rPr>
        <w:t xml:space="preserve"> – subzona clădirilor înalte, construite în regim continuu/înșiruit, retrase față de aliniament</w:t>
      </w:r>
    </w:p>
    <w:p w14:paraId="3CF3AEDD" w14:textId="77777777" w:rsidR="00FE46CE" w:rsidRPr="00FE46CE" w:rsidRDefault="00FE46CE" w:rsidP="00FE46CE">
      <w:pPr>
        <w:ind w:firstLine="709"/>
        <w:rPr>
          <w:lang w:val="fr-LU"/>
        </w:rPr>
      </w:pPr>
      <w:r w:rsidRPr="00FE46CE">
        <w:rPr>
          <w:b/>
          <w:lang w:val="fr-LU"/>
        </w:rPr>
        <w:t>CP3b2L</w:t>
      </w:r>
      <w:r w:rsidRPr="00FE46CE">
        <w:rPr>
          <w:lang w:val="fr-LU"/>
        </w:rPr>
        <w:t xml:space="preserve"> – subzona clădirilor înalte, construite în regim continuu/înșiruit, retrase față de aliniament, cu funcțiunea de locuire</w:t>
      </w:r>
    </w:p>
    <w:p w14:paraId="6B88359D" w14:textId="77777777" w:rsidR="00FE46CE" w:rsidRPr="00FE46CE" w:rsidRDefault="00FE46CE" w:rsidP="00FE46CE">
      <w:pPr>
        <w:ind w:firstLine="709"/>
        <w:rPr>
          <w:lang w:val="fr-LU"/>
        </w:rPr>
      </w:pPr>
      <w:r w:rsidRPr="00FE46CE">
        <w:rPr>
          <w:b/>
          <w:lang w:val="fr-LU"/>
        </w:rPr>
        <w:t>CP3b2Ls</w:t>
      </w:r>
      <w:r w:rsidRPr="00FE46CE">
        <w:rPr>
          <w:lang w:val="fr-LU"/>
        </w:rPr>
        <w:t xml:space="preserve"> – subzona clădirilor înalte, construite în regim continuu/înșiruit, retrase față de aliniament, cu funcțiune mixtă (locuire și servicii)</w:t>
      </w:r>
    </w:p>
    <w:p w14:paraId="637DC65D" w14:textId="77777777" w:rsidR="00FE46CE" w:rsidRPr="00FE46CE" w:rsidRDefault="00FE46CE" w:rsidP="00FE46CE">
      <w:pPr>
        <w:ind w:firstLine="709"/>
        <w:rPr>
          <w:lang w:val="fr-LU"/>
        </w:rPr>
      </w:pPr>
      <w:r w:rsidRPr="00FE46CE">
        <w:rPr>
          <w:b/>
          <w:lang w:val="fr-LU"/>
        </w:rPr>
        <w:t>CP3b2S</w:t>
      </w:r>
      <w:r w:rsidRPr="00FE46CE">
        <w:rPr>
          <w:lang w:val="fr-LU"/>
        </w:rPr>
        <w:t xml:space="preserve"> – subzona clădirilor înalte, construite în regim continuu/înșiruit, retrase față de aliniament, servicii și dotări</w:t>
      </w:r>
    </w:p>
    <w:p w14:paraId="6B2FC136" w14:textId="77777777" w:rsidR="00FE46CE" w:rsidRPr="00FE46CE" w:rsidRDefault="00FE46CE" w:rsidP="00FE46CE">
      <w:pPr>
        <w:ind w:firstLine="709"/>
        <w:rPr>
          <w:lang w:val="fr-LU"/>
        </w:rPr>
      </w:pPr>
      <w:r w:rsidRPr="00FE46CE">
        <w:rPr>
          <w:b/>
          <w:lang w:val="fr-LU"/>
        </w:rPr>
        <w:t>CP3b2E1</w:t>
      </w:r>
      <w:r w:rsidRPr="00FE46CE">
        <w:rPr>
          <w:lang w:val="fr-LU"/>
        </w:rPr>
        <w:t xml:space="preserve"> – subzona clădirilor înalte, construite în regim continuu/înșiruit, retrase față de aliniament, echipamente, servicii și dotări publice de importanță municipală și supramunicipală</w:t>
      </w:r>
    </w:p>
    <w:p w14:paraId="7C71CBA6" w14:textId="4A09D9EC" w:rsidR="00FE46CE" w:rsidRPr="00FE46CE" w:rsidRDefault="00FE46CE" w:rsidP="00FE46CE">
      <w:pPr>
        <w:ind w:firstLine="709"/>
        <w:rPr>
          <w:lang w:val="fr-LU"/>
        </w:rPr>
      </w:pPr>
      <w:r w:rsidRPr="00FE46CE">
        <w:rPr>
          <w:b/>
          <w:lang w:val="fr-LU"/>
        </w:rPr>
        <w:t>CP3CM</w:t>
      </w:r>
      <w:r w:rsidRPr="00FE46CE">
        <w:rPr>
          <w:lang w:val="fr-LU"/>
        </w:rPr>
        <w:t xml:space="preserve"> - </w:t>
      </w:r>
      <w:r w:rsidRPr="00FE46CE">
        <w:t>subzona clădirilor înalte, construite în regim continuu/înșiruit, ret</w:t>
      </w:r>
      <w:r>
        <w:t>rase față de aliniament, CUT=10</w:t>
      </w:r>
    </w:p>
    <w:p w14:paraId="349EAB6C" w14:textId="77777777" w:rsidR="00FE46CE" w:rsidRPr="00FE46CE" w:rsidRDefault="00FE46CE" w:rsidP="00FE46CE">
      <w:pPr>
        <w:pStyle w:val="fba-normal"/>
        <w:spacing w:line="300" w:lineRule="auto"/>
        <w:ind w:firstLine="0"/>
        <w:rPr>
          <w:rFonts w:ascii="Arial Narrow" w:eastAsia="MS Gothic" w:hAnsi="Arial Narrow" w:cs="Times New Roman"/>
        </w:rPr>
      </w:pPr>
    </w:p>
    <w:p w14:paraId="46231B7C" w14:textId="77777777" w:rsidR="00FE46CE" w:rsidRPr="00FE46CE" w:rsidRDefault="00FE46CE" w:rsidP="00FE46CE">
      <w:pPr>
        <w:pStyle w:val="fba-normal"/>
        <w:spacing w:line="300" w:lineRule="auto"/>
        <w:ind w:firstLine="709"/>
        <w:rPr>
          <w:rFonts w:ascii="Arial Narrow" w:eastAsia="MS Gothic" w:hAnsi="Arial Narrow"/>
          <w:lang w:val="fr-LU"/>
        </w:rPr>
      </w:pPr>
      <w:r w:rsidRPr="00FE46CE">
        <w:rPr>
          <w:rFonts w:ascii="Arial Narrow" w:eastAsia="MS Gothic" w:hAnsi="Arial Narrow" w:cs="Times New Roman"/>
        </w:rPr>
        <w:t xml:space="preserve">Pe lângă zona centrală prezentată anterior, regulamentul </w:t>
      </w:r>
      <w:r w:rsidRPr="00FE46CE">
        <w:rPr>
          <w:rFonts w:ascii="Arial Narrow" w:eastAsia="MS Gothic" w:hAnsi="Arial Narrow"/>
          <w:lang w:val="fr-LU"/>
        </w:rPr>
        <w:t>se mai referă la următoarele zone, subzone şi unităţi teritoriale de referinţă:</w:t>
      </w:r>
    </w:p>
    <w:p w14:paraId="4BE2484D"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42FC8D29"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r w:rsidRPr="00FE46CE">
        <w:rPr>
          <w:rFonts w:ascii="Arial Narrow" w:eastAsia="MS Gothic" w:hAnsi="Arial Narrow" w:cs="Times New Roman"/>
          <w:b/>
          <w:color w:val="C00000"/>
        </w:rPr>
        <w:t>ED – ZONA ECHIPAMENTELOR PUBLICE DISPERSATE</w:t>
      </w:r>
    </w:p>
    <w:p w14:paraId="6DC039E7" w14:textId="77777777" w:rsidR="00FE46CE" w:rsidRPr="00FE46CE" w:rsidRDefault="00FE46CE" w:rsidP="00FE46CE">
      <w:pPr>
        <w:pStyle w:val="fba-normal"/>
        <w:spacing w:line="300" w:lineRule="auto"/>
        <w:ind w:firstLine="709"/>
        <w:rPr>
          <w:rFonts w:ascii="Arial Narrow" w:eastAsia="MS Gothic" w:hAnsi="Arial Narrow" w:cs="Times New Roman"/>
          <w:b/>
        </w:rPr>
      </w:pPr>
      <w:r w:rsidRPr="00FE46CE">
        <w:rPr>
          <w:rFonts w:ascii="Arial Narrow" w:eastAsia="MS Gothic" w:hAnsi="Arial Narrow" w:cs="Times New Roman"/>
          <w:b/>
        </w:rPr>
        <w:tab/>
      </w:r>
    </w:p>
    <w:p w14:paraId="027A5539" w14:textId="77777777" w:rsidR="00FE46CE" w:rsidRPr="00FE46CE" w:rsidRDefault="00FE46CE" w:rsidP="00FE46CE">
      <w:pPr>
        <w:pStyle w:val="fba-normal"/>
        <w:spacing w:line="300" w:lineRule="auto"/>
        <w:ind w:firstLine="709"/>
        <w:rPr>
          <w:rFonts w:ascii="Arial Narrow" w:hAnsi="Arial Narrow"/>
        </w:rPr>
      </w:pPr>
      <w:r w:rsidRPr="00FE46CE">
        <w:rPr>
          <w:rFonts w:ascii="Arial Narrow" w:eastAsia="MS Gothic" w:hAnsi="Arial Narrow" w:cs="Times New Roman"/>
          <w:b/>
        </w:rPr>
        <w:t xml:space="preserve">EDM – </w:t>
      </w:r>
      <w:r w:rsidRPr="00FE46CE">
        <w:rPr>
          <w:rFonts w:ascii="Arial Narrow" w:hAnsi="Arial Narrow"/>
        </w:rPr>
        <w:t>echipamente</w:t>
      </w:r>
      <w:r w:rsidRPr="00FE46CE">
        <w:rPr>
          <w:rFonts w:ascii="Arial Narrow" w:eastAsia="Luxi Serif" w:hAnsi="Arial Narrow"/>
        </w:rPr>
        <w:t xml:space="preserve"> </w:t>
      </w:r>
      <w:r w:rsidRPr="00FE46CE">
        <w:rPr>
          <w:rFonts w:ascii="Arial Narrow" w:hAnsi="Arial Narrow"/>
        </w:rPr>
        <w:t>publice</w:t>
      </w:r>
      <w:r w:rsidRPr="00FE46CE">
        <w:rPr>
          <w:rFonts w:ascii="Arial Narrow" w:eastAsia="Luxi Serif" w:hAnsi="Arial Narrow"/>
        </w:rPr>
        <w:t xml:space="preserve"> </w:t>
      </w:r>
      <w:r w:rsidRPr="00FE46CE">
        <w:rPr>
          <w:rFonts w:ascii="Arial Narrow" w:hAnsi="Arial Narrow"/>
        </w:rPr>
        <w:t>dispersate</w:t>
      </w:r>
      <w:r w:rsidRPr="00FE46CE">
        <w:rPr>
          <w:rFonts w:ascii="Arial Narrow" w:eastAsia="Luxi Serif" w:hAnsi="Arial Narrow"/>
        </w:rPr>
        <w:t xml:space="preserve"> </w:t>
      </w:r>
      <w:r w:rsidRPr="00FE46CE">
        <w:rPr>
          <w:rFonts w:ascii="Arial Narrow" w:hAnsi="Arial Narrow"/>
        </w:rPr>
        <w:t>de</w:t>
      </w:r>
      <w:r w:rsidRPr="00FE46CE">
        <w:rPr>
          <w:rFonts w:ascii="Arial Narrow" w:eastAsia="Luxi Serif" w:hAnsi="Arial Narrow"/>
        </w:rPr>
        <w:t xml:space="preserve"> </w:t>
      </w:r>
      <w:r w:rsidRPr="00FE46CE">
        <w:rPr>
          <w:rFonts w:ascii="Arial Narrow" w:hAnsi="Arial Narrow"/>
        </w:rPr>
        <w:t>nivel</w:t>
      </w:r>
      <w:r w:rsidRPr="00FE46CE">
        <w:rPr>
          <w:rFonts w:ascii="Arial Narrow" w:eastAsia="Luxi Serif" w:hAnsi="Arial Narrow"/>
        </w:rPr>
        <w:t xml:space="preserve"> </w:t>
      </w:r>
      <w:r w:rsidRPr="00FE46CE">
        <w:rPr>
          <w:rFonts w:ascii="Arial Narrow" w:hAnsi="Arial Narrow"/>
        </w:rPr>
        <w:t>municipal</w:t>
      </w:r>
      <w:r w:rsidRPr="00FE46CE">
        <w:rPr>
          <w:rFonts w:ascii="Arial Narrow" w:eastAsia="Luxi Serif" w:hAnsi="Arial Narrow"/>
        </w:rPr>
        <w:t xml:space="preserve"> </w:t>
      </w:r>
      <w:r w:rsidRPr="00FE46CE">
        <w:rPr>
          <w:rFonts w:ascii="Arial Narrow" w:hAnsi="Arial Narrow"/>
        </w:rPr>
        <w:t>sau</w:t>
      </w:r>
      <w:r w:rsidRPr="00FE46CE">
        <w:rPr>
          <w:rFonts w:ascii="Arial Narrow" w:eastAsia="Luxi Serif" w:hAnsi="Arial Narrow"/>
        </w:rPr>
        <w:t xml:space="preserve"> </w:t>
      </w:r>
      <w:r w:rsidRPr="00FE46CE">
        <w:rPr>
          <w:rFonts w:ascii="Arial Narrow" w:hAnsi="Arial Narrow"/>
        </w:rPr>
        <w:t>supramunicipal</w:t>
      </w:r>
    </w:p>
    <w:p w14:paraId="2A241A64" w14:textId="77777777" w:rsidR="00FE46CE" w:rsidRPr="00FE46CE" w:rsidRDefault="00FE46CE" w:rsidP="00FE46CE">
      <w:pPr>
        <w:pStyle w:val="fba-normal"/>
        <w:spacing w:line="300" w:lineRule="auto"/>
        <w:ind w:firstLine="709"/>
        <w:rPr>
          <w:rFonts w:ascii="Arial Narrow" w:eastAsia="MS Gothic" w:hAnsi="Arial Narrow" w:cs="Times New Roman"/>
          <w:b/>
        </w:rPr>
      </w:pPr>
      <w:r w:rsidRPr="00FE46CE">
        <w:rPr>
          <w:rFonts w:ascii="Arial Narrow" w:hAnsi="Arial Narrow"/>
          <w:b/>
        </w:rPr>
        <w:t xml:space="preserve">EDMd – </w:t>
      </w:r>
      <w:r w:rsidRPr="00FE46CE">
        <w:rPr>
          <w:rFonts w:ascii="Arial Narrow" w:hAnsi="Arial Narrow"/>
        </w:rPr>
        <w:t>echipamente</w:t>
      </w:r>
      <w:r w:rsidRPr="00FE46CE">
        <w:rPr>
          <w:rFonts w:ascii="Arial Narrow" w:eastAsia="Luxi Serif" w:hAnsi="Arial Narrow"/>
        </w:rPr>
        <w:t xml:space="preserve"> </w:t>
      </w:r>
      <w:r w:rsidRPr="00FE46CE">
        <w:rPr>
          <w:rFonts w:ascii="Arial Narrow" w:hAnsi="Arial Narrow"/>
        </w:rPr>
        <w:t>publice</w:t>
      </w:r>
      <w:r w:rsidRPr="00FE46CE">
        <w:rPr>
          <w:rFonts w:ascii="Arial Narrow" w:eastAsia="Luxi Serif" w:hAnsi="Arial Narrow"/>
        </w:rPr>
        <w:t xml:space="preserve"> </w:t>
      </w:r>
      <w:r w:rsidRPr="00FE46CE">
        <w:rPr>
          <w:rFonts w:ascii="Arial Narrow" w:hAnsi="Arial Narrow"/>
        </w:rPr>
        <w:t>dispersate</w:t>
      </w:r>
      <w:r w:rsidRPr="00FE46CE">
        <w:rPr>
          <w:rFonts w:ascii="Arial Narrow" w:eastAsia="Luxi Serif" w:hAnsi="Arial Narrow"/>
        </w:rPr>
        <w:t xml:space="preserve"> </w:t>
      </w:r>
      <w:r w:rsidRPr="00FE46CE">
        <w:rPr>
          <w:rFonts w:ascii="Arial Narrow" w:hAnsi="Arial Narrow"/>
        </w:rPr>
        <w:t>de</w:t>
      </w:r>
      <w:r w:rsidRPr="00FE46CE">
        <w:rPr>
          <w:rFonts w:ascii="Arial Narrow" w:eastAsia="Luxi Serif" w:hAnsi="Arial Narrow"/>
        </w:rPr>
        <w:t xml:space="preserve"> </w:t>
      </w:r>
      <w:r w:rsidRPr="00FE46CE">
        <w:rPr>
          <w:rFonts w:ascii="Arial Narrow" w:hAnsi="Arial Narrow"/>
        </w:rPr>
        <w:t>nivel</w:t>
      </w:r>
      <w:r w:rsidRPr="00FE46CE">
        <w:rPr>
          <w:rFonts w:ascii="Arial Narrow" w:eastAsia="Luxi Serif" w:hAnsi="Arial Narrow"/>
        </w:rPr>
        <w:t xml:space="preserve"> </w:t>
      </w:r>
      <w:r w:rsidRPr="00FE46CE">
        <w:rPr>
          <w:rFonts w:ascii="Arial Narrow" w:hAnsi="Arial Narrow"/>
        </w:rPr>
        <w:t>municipal</w:t>
      </w:r>
      <w:r w:rsidRPr="00FE46CE">
        <w:rPr>
          <w:rFonts w:ascii="Arial Narrow" w:eastAsia="Luxi Serif" w:hAnsi="Arial Narrow"/>
        </w:rPr>
        <w:t xml:space="preserve"> </w:t>
      </w:r>
      <w:r w:rsidRPr="00FE46CE">
        <w:rPr>
          <w:rFonts w:ascii="Arial Narrow" w:hAnsi="Arial Narrow"/>
        </w:rPr>
        <w:t>sau</w:t>
      </w:r>
      <w:r w:rsidRPr="00FE46CE">
        <w:rPr>
          <w:rFonts w:ascii="Arial Narrow" w:eastAsia="Luxi Serif" w:hAnsi="Arial Narrow"/>
        </w:rPr>
        <w:t xml:space="preserve"> </w:t>
      </w:r>
      <w:r w:rsidRPr="00FE46CE">
        <w:rPr>
          <w:rFonts w:ascii="Arial Narrow" w:hAnsi="Arial Narrow"/>
        </w:rPr>
        <w:t>supramunicipal şi activităţi comerciale şi de servicii</w:t>
      </w:r>
    </w:p>
    <w:p w14:paraId="46152806" w14:textId="77777777" w:rsidR="00FE46CE" w:rsidRPr="00FE46CE" w:rsidRDefault="00FE46CE" w:rsidP="00FE46CE">
      <w:pPr>
        <w:pStyle w:val="fba-normal"/>
        <w:spacing w:line="300" w:lineRule="auto"/>
        <w:ind w:firstLine="709"/>
        <w:rPr>
          <w:rFonts w:ascii="Arial Narrow" w:hAnsi="Arial Narrow"/>
        </w:rPr>
      </w:pPr>
      <w:r w:rsidRPr="00FE46CE">
        <w:rPr>
          <w:rFonts w:ascii="Arial Narrow" w:eastAsia="MS Gothic" w:hAnsi="Arial Narrow" w:cs="Times New Roman"/>
          <w:b/>
        </w:rPr>
        <w:t xml:space="preserve">EDL – </w:t>
      </w:r>
      <w:r w:rsidRPr="00FE46CE">
        <w:rPr>
          <w:rFonts w:ascii="Arial Narrow" w:hAnsi="Arial Narrow"/>
        </w:rPr>
        <w:t>echipamente</w:t>
      </w:r>
      <w:r w:rsidRPr="00FE46CE">
        <w:rPr>
          <w:rFonts w:ascii="Arial Narrow" w:eastAsia="Luxi Serif" w:hAnsi="Arial Narrow"/>
        </w:rPr>
        <w:t xml:space="preserve"> </w:t>
      </w:r>
      <w:r w:rsidRPr="00FE46CE">
        <w:rPr>
          <w:rFonts w:ascii="Arial Narrow" w:hAnsi="Arial Narrow"/>
        </w:rPr>
        <w:t>publice</w:t>
      </w:r>
      <w:r w:rsidRPr="00FE46CE">
        <w:rPr>
          <w:rFonts w:ascii="Arial Narrow" w:eastAsia="Luxi Serif" w:hAnsi="Arial Narrow"/>
        </w:rPr>
        <w:t xml:space="preserve"> </w:t>
      </w:r>
      <w:r w:rsidRPr="00FE46CE">
        <w:rPr>
          <w:rFonts w:ascii="Arial Narrow" w:hAnsi="Arial Narrow"/>
        </w:rPr>
        <w:t>cu rol de servire la nivel de cartier sau local</w:t>
      </w:r>
    </w:p>
    <w:p w14:paraId="34AD59C7" w14:textId="77777777" w:rsidR="00FE46CE" w:rsidRPr="00FE46CE" w:rsidRDefault="00FE46CE" w:rsidP="00FE46CE">
      <w:pPr>
        <w:pStyle w:val="fba-normal"/>
        <w:spacing w:line="300" w:lineRule="auto"/>
        <w:ind w:firstLine="709"/>
        <w:rPr>
          <w:rFonts w:ascii="Arial Narrow" w:hAnsi="Arial Narrow"/>
        </w:rPr>
      </w:pPr>
      <w:r w:rsidRPr="00FE46CE">
        <w:rPr>
          <w:rFonts w:ascii="Arial Narrow" w:eastAsia="MS Gothic" w:hAnsi="Arial Narrow" w:cs="Times New Roman"/>
          <w:b/>
        </w:rPr>
        <w:t xml:space="preserve">EDMh – </w:t>
      </w:r>
      <w:r w:rsidRPr="00FE46CE">
        <w:rPr>
          <w:rFonts w:ascii="Arial Narrow" w:hAnsi="Arial Narrow"/>
        </w:rPr>
        <w:t>echipamente</w:t>
      </w:r>
      <w:r w:rsidRPr="00FE46CE">
        <w:rPr>
          <w:rFonts w:ascii="Arial Narrow" w:eastAsia="Luxi Serif" w:hAnsi="Arial Narrow"/>
        </w:rPr>
        <w:t xml:space="preserve"> </w:t>
      </w:r>
      <w:r w:rsidRPr="00FE46CE">
        <w:rPr>
          <w:rFonts w:ascii="Arial Narrow" w:hAnsi="Arial Narrow"/>
        </w:rPr>
        <w:t>publice</w:t>
      </w:r>
      <w:r w:rsidRPr="00FE46CE">
        <w:rPr>
          <w:rFonts w:ascii="Arial Narrow" w:eastAsia="Luxi Serif" w:hAnsi="Arial Narrow"/>
        </w:rPr>
        <w:t xml:space="preserve"> </w:t>
      </w:r>
      <w:r w:rsidRPr="00FE46CE">
        <w:rPr>
          <w:rFonts w:ascii="Arial Narrow" w:hAnsi="Arial Narrow"/>
        </w:rPr>
        <w:t>nivel municipal – Hipodrom</w:t>
      </w:r>
    </w:p>
    <w:p w14:paraId="7959FAD6" w14:textId="77777777" w:rsidR="00FE46CE" w:rsidRPr="00FE46CE" w:rsidRDefault="00FE46CE" w:rsidP="00FE46CE">
      <w:pPr>
        <w:pStyle w:val="fba-normal"/>
        <w:spacing w:line="300" w:lineRule="auto"/>
        <w:ind w:firstLine="709"/>
        <w:rPr>
          <w:rFonts w:ascii="Arial Narrow" w:hAnsi="Arial Narrow"/>
        </w:rPr>
      </w:pPr>
      <w:r w:rsidRPr="00FE46CE">
        <w:rPr>
          <w:rFonts w:ascii="Arial Narrow" w:eastAsia="MS Gothic" w:hAnsi="Arial Narrow" w:cs="Times New Roman"/>
          <w:b/>
        </w:rPr>
        <w:t xml:space="preserve">EDMN – </w:t>
      </w:r>
      <w:r w:rsidRPr="00FE46CE">
        <w:rPr>
          <w:rFonts w:ascii="Arial Narrow" w:hAnsi="Arial Narrow"/>
        </w:rPr>
        <w:t>echipamente</w:t>
      </w:r>
      <w:r w:rsidRPr="00FE46CE">
        <w:rPr>
          <w:rFonts w:ascii="Arial Narrow" w:eastAsia="Luxi Serif" w:hAnsi="Arial Narrow"/>
        </w:rPr>
        <w:t xml:space="preserve"> </w:t>
      </w:r>
      <w:r w:rsidRPr="00FE46CE">
        <w:rPr>
          <w:rFonts w:ascii="Arial Narrow" w:hAnsi="Arial Narrow"/>
        </w:rPr>
        <w:t>publice</w:t>
      </w:r>
      <w:r w:rsidRPr="00FE46CE">
        <w:rPr>
          <w:rFonts w:ascii="Arial Narrow" w:eastAsia="Luxi Serif" w:hAnsi="Arial Narrow"/>
        </w:rPr>
        <w:t xml:space="preserve"> </w:t>
      </w:r>
      <w:r w:rsidRPr="00FE46CE">
        <w:rPr>
          <w:rFonts w:ascii="Arial Narrow" w:hAnsi="Arial Narrow"/>
        </w:rPr>
        <w:t>nivel municipal – Băile Nicolina</w:t>
      </w:r>
    </w:p>
    <w:p w14:paraId="6398CBE7"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77D33FF8"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r w:rsidRPr="00FE46CE">
        <w:rPr>
          <w:rFonts w:ascii="Arial Narrow" w:eastAsia="MS Gothic" w:hAnsi="Arial Narrow" w:cs="Times New Roman"/>
          <w:b/>
          <w:color w:val="C00000"/>
        </w:rPr>
        <w:t>CC – ZONA CENTRELOR DE CARTIER</w:t>
      </w:r>
    </w:p>
    <w:p w14:paraId="7E4A123D"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7AAAA5D1" w14:textId="77777777" w:rsidR="00FE46CE" w:rsidRPr="00FE46CE" w:rsidRDefault="00FE46CE" w:rsidP="00FE46CE">
      <w:pPr>
        <w:pStyle w:val="fba-normal"/>
        <w:spacing w:line="300" w:lineRule="auto"/>
        <w:ind w:firstLine="709"/>
        <w:rPr>
          <w:rFonts w:ascii="Arial Narrow" w:eastAsia="MS Gothic" w:hAnsi="Arial Narrow" w:cs="Times New Roman"/>
          <w:b/>
        </w:rPr>
      </w:pPr>
      <w:r w:rsidRPr="00FE46CE">
        <w:rPr>
          <w:rFonts w:ascii="Arial Narrow" w:eastAsia="MS Gothic" w:hAnsi="Arial Narrow" w:cs="Times New Roman"/>
          <w:b/>
        </w:rPr>
        <w:t>CC</w:t>
      </w:r>
      <w:r w:rsidRPr="00FE46CE">
        <w:rPr>
          <w:rFonts w:ascii="Arial Narrow" w:eastAsia="MS Gothic" w:hAnsi="Arial Narrow" w:cs="Times New Roman"/>
        </w:rPr>
        <w:t xml:space="preserve"> – centre de cartier</w:t>
      </w:r>
    </w:p>
    <w:p w14:paraId="759CD54D"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1CAFDE24" w14:textId="77777777" w:rsidR="00FE46CE" w:rsidRPr="00FE46CE" w:rsidRDefault="00FE46CE" w:rsidP="00FE46CE">
      <w:pPr>
        <w:pStyle w:val="fba-normal"/>
        <w:spacing w:line="300" w:lineRule="auto"/>
        <w:ind w:firstLine="709"/>
        <w:rPr>
          <w:rFonts w:ascii="Arial Narrow" w:hAnsi="Arial Narrow"/>
          <w:b/>
          <w:color w:val="C00000"/>
        </w:rPr>
      </w:pPr>
      <w:r w:rsidRPr="00FE46CE">
        <w:rPr>
          <w:rFonts w:ascii="Arial Narrow" w:eastAsia="MS Gothic" w:hAnsi="Arial Narrow" w:cs="Times New Roman"/>
          <w:b/>
          <w:color w:val="C00000"/>
        </w:rPr>
        <w:t xml:space="preserve">L – </w:t>
      </w:r>
      <w:r w:rsidRPr="00FE46CE">
        <w:rPr>
          <w:rFonts w:ascii="Arial Narrow" w:hAnsi="Arial Narrow"/>
          <w:b/>
          <w:color w:val="C00000"/>
        </w:rPr>
        <w:t>ZONA</w:t>
      </w:r>
      <w:r w:rsidRPr="00FE46CE">
        <w:rPr>
          <w:rFonts w:ascii="Arial Narrow" w:eastAsia="Luxi Sans" w:hAnsi="Arial Narrow"/>
          <w:b/>
          <w:color w:val="C00000"/>
        </w:rPr>
        <w:t xml:space="preserve"> </w:t>
      </w:r>
      <w:r w:rsidRPr="00FE46CE">
        <w:rPr>
          <w:rFonts w:ascii="Arial Narrow" w:hAnsi="Arial Narrow"/>
          <w:b/>
          <w:color w:val="C00000"/>
        </w:rPr>
        <w:t>DE</w:t>
      </w:r>
      <w:r w:rsidRPr="00FE46CE">
        <w:rPr>
          <w:rFonts w:ascii="Arial Narrow" w:eastAsia="Luxi Sans" w:hAnsi="Arial Narrow"/>
          <w:b/>
          <w:color w:val="C00000"/>
        </w:rPr>
        <w:t xml:space="preserve"> </w:t>
      </w:r>
      <w:r w:rsidRPr="00FE46CE">
        <w:rPr>
          <w:rFonts w:ascii="Arial Narrow" w:hAnsi="Arial Narrow"/>
          <w:b/>
          <w:color w:val="C00000"/>
        </w:rPr>
        <w:t>LOCUINȚE</w:t>
      </w:r>
      <w:r w:rsidRPr="00FE46CE">
        <w:rPr>
          <w:rFonts w:ascii="Arial Narrow" w:eastAsia="Luxi Sans" w:hAnsi="Arial Narrow"/>
          <w:b/>
          <w:color w:val="C00000"/>
        </w:rPr>
        <w:t xml:space="preserve"> </w:t>
      </w:r>
      <w:r w:rsidRPr="00FE46CE">
        <w:rPr>
          <w:rFonts w:ascii="Arial Narrow" w:hAnsi="Arial Narrow"/>
          <w:b/>
          <w:color w:val="C00000"/>
        </w:rPr>
        <w:t>ȘI</w:t>
      </w:r>
      <w:r w:rsidRPr="00FE46CE">
        <w:rPr>
          <w:rFonts w:ascii="Arial Narrow" w:eastAsia="Luxi Sans" w:hAnsi="Arial Narrow"/>
          <w:b/>
          <w:color w:val="C00000"/>
        </w:rPr>
        <w:t xml:space="preserve"> </w:t>
      </w:r>
      <w:r w:rsidRPr="00FE46CE">
        <w:rPr>
          <w:rFonts w:ascii="Arial Narrow" w:hAnsi="Arial Narrow"/>
          <w:b/>
          <w:color w:val="C00000"/>
        </w:rPr>
        <w:t>FUNCȚIUNI</w:t>
      </w:r>
      <w:r w:rsidRPr="00FE46CE">
        <w:rPr>
          <w:rFonts w:ascii="Arial Narrow" w:eastAsia="Luxi Sans" w:hAnsi="Arial Narrow"/>
          <w:b/>
          <w:color w:val="C00000"/>
        </w:rPr>
        <w:t xml:space="preserve"> </w:t>
      </w:r>
      <w:r w:rsidRPr="00FE46CE">
        <w:rPr>
          <w:rFonts w:ascii="Arial Narrow" w:hAnsi="Arial Narrow"/>
          <w:b/>
          <w:color w:val="C00000"/>
        </w:rPr>
        <w:t>COMPLEMENTARE</w:t>
      </w:r>
    </w:p>
    <w:p w14:paraId="21E9C599" w14:textId="77777777" w:rsidR="00FE46CE" w:rsidRPr="00FE46CE" w:rsidRDefault="00FE46CE" w:rsidP="00FE46CE">
      <w:pPr>
        <w:pStyle w:val="fba-normal"/>
        <w:spacing w:line="300" w:lineRule="auto"/>
        <w:ind w:firstLine="709"/>
        <w:rPr>
          <w:rFonts w:ascii="Arial Narrow" w:hAnsi="Arial Narrow"/>
        </w:rPr>
      </w:pPr>
    </w:p>
    <w:p w14:paraId="204E531A" w14:textId="77777777" w:rsidR="00FE46CE" w:rsidRPr="00FE46CE" w:rsidRDefault="00FE46CE" w:rsidP="00FE46CE">
      <w:pPr>
        <w:pStyle w:val="fba-liniutebcd"/>
        <w:numPr>
          <w:ilvl w:val="0"/>
          <w:numId w:val="0"/>
        </w:numPr>
        <w:ind w:firstLine="709"/>
        <w:rPr>
          <w:rFonts w:cs="Tahoma"/>
        </w:rPr>
      </w:pPr>
      <w:r w:rsidRPr="00FE46CE">
        <w:rPr>
          <w:rFonts w:cs="Tahoma"/>
          <w:b/>
        </w:rPr>
        <w:t>L1a</w:t>
      </w:r>
      <w:r w:rsidRPr="00FE46CE">
        <w:rPr>
          <w:rFonts w:eastAsia="Luxi Serif" w:cs="Tahoma"/>
          <w:b/>
        </w:rPr>
        <w:t xml:space="preserve"> </w:t>
      </w:r>
      <w:r w:rsidRPr="00FE46CE">
        <w:rPr>
          <w:rFonts w:eastAsia="Luxi Serif" w:cs="Tahoma"/>
        </w:rPr>
        <w:t xml:space="preserve">– </w:t>
      </w:r>
      <w:r w:rsidRPr="00FE46CE">
        <w:rPr>
          <w:rFonts w:cs="Tahoma"/>
        </w:rPr>
        <w:t>locuințe</w:t>
      </w:r>
      <w:r w:rsidRPr="00FE46CE">
        <w:rPr>
          <w:rFonts w:eastAsia="Luxi Serif" w:cs="Tahoma"/>
        </w:rPr>
        <w:t xml:space="preserve"> </w:t>
      </w:r>
      <w:r w:rsidRPr="00FE46CE">
        <w:rPr>
          <w:rFonts w:cs="Tahoma"/>
        </w:rPr>
        <w:t>individuale</w:t>
      </w:r>
      <w:r w:rsidRPr="00FE46CE">
        <w:rPr>
          <w:rFonts w:eastAsia="Luxi Serif" w:cs="Tahoma"/>
        </w:rPr>
        <w:t xml:space="preserve"> </w:t>
      </w:r>
      <w:r w:rsidRPr="00FE46CE">
        <w:rPr>
          <w:rFonts w:cs="Tahoma"/>
        </w:rPr>
        <w:t>și</w:t>
      </w:r>
      <w:r w:rsidRPr="00FE46CE">
        <w:rPr>
          <w:rFonts w:eastAsia="Luxi Serif" w:cs="Tahoma"/>
        </w:rPr>
        <w:t xml:space="preserve"> </w:t>
      </w:r>
      <w:r w:rsidRPr="00FE46CE">
        <w:rPr>
          <w:rFonts w:cs="Tahoma"/>
        </w:rPr>
        <w:t>colective</w:t>
      </w:r>
      <w:r w:rsidRPr="00FE46CE">
        <w:rPr>
          <w:rFonts w:eastAsia="Luxi Serif" w:cs="Tahoma"/>
        </w:rPr>
        <w:t xml:space="preserve"> </w:t>
      </w:r>
      <w:r w:rsidRPr="00FE46CE">
        <w:rPr>
          <w:rFonts w:cs="Tahoma"/>
        </w:rPr>
        <w:t>mici</w:t>
      </w:r>
      <w:r w:rsidRPr="00FE46CE">
        <w:rPr>
          <w:rFonts w:eastAsia="Luxi Serif" w:cs="Tahoma"/>
        </w:rPr>
        <w:t xml:space="preserve"> </w:t>
      </w:r>
      <w:r w:rsidRPr="00FE46CE">
        <w:rPr>
          <w:rFonts w:cs="Tahoma"/>
        </w:rPr>
        <w:t>cu</w:t>
      </w:r>
      <w:r w:rsidRPr="00FE46CE">
        <w:rPr>
          <w:rFonts w:eastAsia="Luxi Serif" w:cs="Tahoma"/>
        </w:rPr>
        <w:t xml:space="preserve"> </w:t>
      </w:r>
      <w:r w:rsidRPr="00FE46CE">
        <w:rPr>
          <w:rFonts w:cs="Tahoma"/>
        </w:rPr>
        <w:t>regim</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construire</w:t>
      </w:r>
      <w:r w:rsidRPr="00FE46CE">
        <w:rPr>
          <w:rFonts w:eastAsia="Luxi Serif" w:cs="Tahoma"/>
        </w:rPr>
        <w:t xml:space="preserve"> </w:t>
      </w:r>
      <w:r w:rsidRPr="00FE46CE">
        <w:rPr>
          <w:rFonts w:cs="Tahoma"/>
        </w:rPr>
        <w:t>izolat</w:t>
      </w:r>
      <w:r w:rsidRPr="00FE46CE">
        <w:rPr>
          <w:rFonts w:eastAsia="Luxi Serif" w:cs="Tahoma"/>
        </w:rPr>
        <w:t xml:space="preserve"> </w:t>
      </w:r>
      <w:r w:rsidRPr="00FE46CE">
        <w:rPr>
          <w:rFonts w:cs="Tahoma"/>
        </w:rPr>
        <w:t>sau</w:t>
      </w:r>
      <w:r w:rsidRPr="00FE46CE">
        <w:rPr>
          <w:rFonts w:eastAsia="Luxi Serif" w:cs="Tahoma"/>
        </w:rPr>
        <w:t xml:space="preserve"> </w:t>
      </w:r>
      <w:r w:rsidRPr="00FE46CE">
        <w:rPr>
          <w:rFonts w:cs="Tahoma"/>
        </w:rPr>
        <w:t>cuplat</w:t>
      </w:r>
    </w:p>
    <w:p w14:paraId="77D6E216" w14:textId="77777777" w:rsidR="00FE46CE" w:rsidRPr="00FE46CE" w:rsidRDefault="00FE46CE" w:rsidP="00FE46CE">
      <w:pPr>
        <w:pStyle w:val="fba-liniutebcd"/>
        <w:numPr>
          <w:ilvl w:val="0"/>
          <w:numId w:val="0"/>
        </w:numPr>
        <w:ind w:firstLine="709"/>
        <w:rPr>
          <w:rFonts w:cs="Tahoma"/>
        </w:rPr>
      </w:pPr>
      <w:r w:rsidRPr="00FE46CE">
        <w:rPr>
          <w:rFonts w:cs="Tahoma"/>
          <w:b/>
        </w:rPr>
        <w:t>L1m</w:t>
      </w:r>
      <w:r w:rsidRPr="00FE46CE">
        <w:rPr>
          <w:rFonts w:eastAsia="Luxi Serif" w:cs="Tahoma"/>
        </w:rPr>
        <w:t xml:space="preserve"> – </w:t>
      </w:r>
      <w:r w:rsidRPr="00FE46CE">
        <w:rPr>
          <w:rFonts w:cs="Tahoma"/>
        </w:rPr>
        <w:t>zona</w:t>
      </w:r>
      <w:r w:rsidRPr="00FE46CE">
        <w:rPr>
          <w:rFonts w:eastAsia="Luxi Serif" w:cs="Tahoma"/>
        </w:rPr>
        <w:t xml:space="preserve"> </w:t>
      </w:r>
      <w:r w:rsidRPr="00FE46CE">
        <w:rPr>
          <w:rFonts w:cs="Tahoma"/>
        </w:rPr>
        <w:t>mixtă</w:t>
      </w:r>
      <w:r w:rsidRPr="00FE46CE">
        <w:rPr>
          <w:rFonts w:eastAsia="Luxi Serif" w:cs="Tahoma"/>
        </w:rPr>
        <w:t xml:space="preserve"> </w:t>
      </w:r>
      <w:r w:rsidRPr="00FE46CE">
        <w:rPr>
          <w:rFonts w:cs="Tahoma"/>
        </w:rPr>
        <w:t>locuințe</w:t>
      </w:r>
      <w:r w:rsidRPr="00FE46CE">
        <w:rPr>
          <w:rFonts w:eastAsia="Luxi Serif" w:cs="Tahoma"/>
        </w:rPr>
        <w:t xml:space="preserve"> </w:t>
      </w:r>
      <w:r w:rsidRPr="00FE46CE">
        <w:rPr>
          <w:rFonts w:cs="Tahoma"/>
        </w:rPr>
        <w:t>individuale</w:t>
      </w:r>
      <w:r w:rsidRPr="00FE46CE">
        <w:rPr>
          <w:rFonts w:eastAsia="Luxi Serif" w:cs="Tahoma"/>
        </w:rPr>
        <w:t xml:space="preserve"> </w:t>
      </w:r>
      <w:r w:rsidRPr="00FE46CE">
        <w:rPr>
          <w:rFonts w:cs="Tahoma"/>
        </w:rPr>
        <w:t>și</w:t>
      </w:r>
      <w:r w:rsidRPr="00FE46CE">
        <w:rPr>
          <w:rFonts w:eastAsia="Luxi Serif" w:cs="Tahoma"/>
        </w:rPr>
        <w:t xml:space="preserve"> </w:t>
      </w:r>
      <w:r w:rsidRPr="00FE46CE">
        <w:rPr>
          <w:rFonts w:cs="Tahoma"/>
        </w:rPr>
        <w:t>colective</w:t>
      </w:r>
      <w:r w:rsidRPr="00FE46CE">
        <w:rPr>
          <w:rFonts w:eastAsia="Luxi Serif" w:cs="Tahoma"/>
        </w:rPr>
        <w:t xml:space="preserve"> </w:t>
      </w:r>
      <w:r w:rsidRPr="00FE46CE">
        <w:rPr>
          <w:rFonts w:cs="Tahoma"/>
        </w:rPr>
        <w:t>mici</w:t>
      </w:r>
      <w:r w:rsidRPr="00FE46CE">
        <w:rPr>
          <w:rFonts w:eastAsia="Luxi Serif" w:cs="Tahoma"/>
        </w:rPr>
        <w:t xml:space="preserve"> </w:t>
      </w:r>
      <w:r w:rsidRPr="00FE46CE">
        <w:rPr>
          <w:rFonts w:cs="Tahoma"/>
        </w:rPr>
        <w:t>și</w:t>
      </w:r>
      <w:r w:rsidRPr="00FE46CE">
        <w:rPr>
          <w:rFonts w:eastAsia="Luxi Serif" w:cs="Tahoma"/>
        </w:rPr>
        <w:t xml:space="preserve"> </w:t>
      </w:r>
      <w:r w:rsidRPr="00FE46CE">
        <w:rPr>
          <w:rFonts w:cs="Tahoma"/>
        </w:rPr>
        <w:t>activități</w:t>
      </w:r>
      <w:r w:rsidRPr="00FE46CE">
        <w:rPr>
          <w:rFonts w:eastAsia="Luxi Serif" w:cs="Tahoma"/>
        </w:rPr>
        <w:t xml:space="preserve"> </w:t>
      </w:r>
      <w:r w:rsidRPr="00FE46CE">
        <w:rPr>
          <w:rFonts w:cs="Tahoma"/>
        </w:rPr>
        <w:t>comerciale</w:t>
      </w:r>
      <w:r w:rsidRPr="00FE46CE">
        <w:rPr>
          <w:rFonts w:eastAsia="Luxi Serif" w:cs="Tahoma"/>
        </w:rPr>
        <w:t xml:space="preserve"> </w:t>
      </w:r>
      <w:r w:rsidRPr="00FE46CE">
        <w:rPr>
          <w:rFonts w:cs="Tahoma"/>
        </w:rPr>
        <w:t>și</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servicii</w:t>
      </w:r>
    </w:p>
    <w:p w14:paraId="09AC5770" w14:textId="77777777" w:rsidR="00FE46CE" w:rsidRPr="00FE46CE" w:rsidRDefault="00FE46CE" w:rsidP="00FE46CE">
      <w:pPr>
        <w:pStyle w:val="fba-liniutebcd"/>
        <w:numPr>
          <w:ilvl w:val="0"/>
          <w:numId w:val="0"/>
        </w:numPr>
        <w:ind w:firstLine="709"/>
        <w:rPr>
          <w:rFonts w:cs="Tahoma"/>
        </w:rPr>
      </w:pPr>
      <w:r w:rsidRPr="00FE46CE">
        <w:rPr>
          <w:rFonts w:cs="Tahoma"/>
          <w:b/>
        </w:rPr>
        <w:t>L1g</w:t>
      </w:r>
      <w:r w:rsidRPr="00FE46CE">
        <w:rPr>
          <w:rFonts w:eastAsia="Luxi Serif" w:cs="Tahoma"/>
        </w:rPr>
        <w:t xml:space="preserve"> – </w:t>
      </w:r>
      <w:r w:rsidRPr="00FE46CE">
        <w:rPr>
          <w:rFonts w:cs="Tahoma"/>
        </w:rPr>
        <w:t>locuințe</w:t>
      </w:r>
      <w:r w:rsidRPr="00FE46CE">
        <w:rPr>
          <w:rFonts w:eastAsia="Luxi Serif" w:cs="Tahoma"/>
        </w:rPr>
        <w:t xml:space="preserve"> </w:t>
      </w:r>
      <w:r w:rsidRPr="00FE46CE">
        <w:rPr>
          <w:rFonts w:cs="Tahoma"/>
        </w:rPr>
        <w:t>individuale</w:t>
      </w:r>
      <w:r w:rsidRPr="00FE46CE">
        <w:rPr>
          <w:rFonts w:eastAsia="Luxi Serif" w:cs="Tahoma"/>
        </w:rPr>
        <w:t xml:space="preserve"> </w:t>
      </w:r>
      <w:r w:rsidRPr="00FE46CE">
        <w:rPr>
          <w:rFonts w:cs="Tahoma"/>
        </w:rPr>
        <w:t>cu</w:t>
      </w:r>
      <w:r w:rsidRPr="00FE46CE">
        <w:rPr>
          <w:rFonts w:eastAsia="Luxi Serif" w:cs="Tahoma"/>
        </w:rPr>
        <w:t xml:space="preserve"> </w:t>
      </w:r>
      <w:r w:rsidRPr="00FE46CE">
        <w:rPr>
          <w:rFonts w:cs="Tahoma"/>
        </w:rPr>
        <w:t>regim</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construire</w:t>
      </w:r>
      <w:r w:rsidRPr="00FE46CE">
        <w:rPr>
          <w:rFonts w:eastAsia="Luxi Serif" w:cs="Tahoma"/>
        </w:rPr>
        <w:t xml:space="preserve"> </w:t>
      </w:r>
      <w:r w:rsidRPr="00FE46CE">
        <w:rPr>
          <w:rFonts w:cs="Tahoma"/>
        </w:rPr>
        <w:t>special</w:t>
      </w:r>
      <w:r w:rsidRPr="00FE46CE">
        <w:rPr>
          <w:rFonts w:eastAsia="Luxi Serif" w:cs="Tahoma"/>
        </w:rPr>
        <w:t xml:space="preserve"> </w:t>
      </w:r>
      <w:r w:rsidRPr="00FE46CE">
        <w:rPr>
          <w:rFonts w:cs="Tahoma"/>
        </w:rPr>
        <w:t>pentru</w:t>
      </w:r>
      <w:r w:rsidRPr="00FE46CE">
        <w:rPr>
          <w:rFonts w:eastAsia="Luxi Serif" w:cs="Tahoma"/>
        </w:rPr>
        <w:t xml:space="preserve"> </w:t>
      </w:r>
      <w:r w:rsidRPr="00FE46CE">
        <w:rPr>
          <w:rFonts w:cs="Tahoma"/>
        </w:rPr>
        <w:t>protecția</w:t>
      </w:r>
      <w:r w:rsidRPr="00FE46CE">
        <w:rPr>
          <w:rFonts w:eastAsia="Luxi Serif" w:cs="Tahoma"/>
        </w:rPr>
        <w:t xml:space="preserve"> </w:t>
      </w:r>
      <w:r w:rsidRPr="00FE46CE">
        <w:rPr>
          <w:rFonts w:cs="Tahoma"/>
        </w:rPr>
        <w:t>versanților</w:t>
      </w:r>
    </w:p>
    <w:p w14:paraId="33A31777" w14:textId="77777777" w:rsidR="00FE46CE" w:rsidRPr="00FE46CE" w:rsidRDefault="00FE46CE" w:rsidP="00FE46CE">
      <w:pPr>
        <w:pStyle w:val="fba-normal"/>
        <w:spacing w:line="300" w:lineRule="auto"/>
        <w:ind w:firstLine="709"/>
        <w:rPr>
          <w:rFonts w:ascii="Arial Narrow" w:hAnsi="Arial Narrow"/>
        </w:rPr>
      </w:pPr>
      <w:r w:rsidRPr="00FE46CE">
        <w:rPr>
          <w:rFonts w:ascii="Arial Narrow" w:hAnsi="Arial Narrow"/>
          <w:b/>
        </w:rPr>
        <w:t xml:space="preserve">L1gm </w:t>
      </w:r>
      <w:r w:rsidRPr="00FE46CE">
        <w:rPr>
          <w:rFonts w:ascii="Arial Narrow" w:eastAsia="Luxi Serif" w:hAnsi="Arial Narrow"/>
        </w:rPr>
        <w:t xml:space="preserve">– </w:t>
      </w:r>
      <w:r w:rsidRPr="00FE46CE">
        <w:rPr>
          <w:rFonts w:ascii="Arial Narrow" w:hAnsi="Arial Narrow"/>
        </w:rPr>
        <w:t>locuințe</w:t>
      </w:r>
      <w:r w:rsidRPr="00FE46CE">
        <w:rPr>
          <w:rFonts w:ascii="Arial Narrow" w:eastAsia="Luxi Serif" w:hAnsi="Arial Narrow"/>
        </w:rPr>
        <w:t xml:space="preserve"> </w:t>
      </w:r>
      <w:r w:rsidRPr="00FE46CE">
        <w:rPr>
          <w:rFonts w:ascii="Arial Narrow" w:hAnsi="Arial Narrow"/>
        </w:rPr>
        <w:t>individuale</w:t>
      </w:r>
      <w:r w:rsidRPr="00FE46CE">
        <w:rPr>
          <w:rFonts w:ascii="Arial Narrow" w:eastAsia="Luxi Serif" w:hAnsi="Arial Narrow"/>
        </w:rPr>
        <w:t xml:space="preserve"> </w:t>
      </w:r>
      <w:r w:rsidRPr="00FE46CE">
        <w:rPr>
          <w:rFonts w:ascii="Arial Narrow" w:hAnsi="Arial Narrow"/>
        </w:rPr>
        <w:t>cu</w:t>
      </w:r>
      <w:r w:rsidRPr="00FE46CE">
        <w:rPr>
          <w:rFonts w:ascii="Arial Narrow" w:eastAsia="Luxi Serif" w:hAnsi="Arial Narrow"/>
        </w:rPr>
        <w:t xml:space="preserve"> </w:t>
      </w:r>
      <w:r w:rsidRPr="00FE46CE">
        <w:rPr>
          <w:rFonts w:ascii="Arial Narrow" w:hAnsi="Arial Narrow"/>
        </w:rPr>
        <w:t>regim</w:t>
      </w:r>
      <w:r w:rsidRPr="00FE46CE">
        <w:rPr>
          <w:rFonts w:ascii="Arial Narrow" w:eastAsia="Luxi Serif" w:hAnsi="Arial Narrow"/>
        </w:rPr>
        <w:t xml:space="preserve"> </w:t>
      </w:r>
      <w:r w:rsidRPr="00FE46CE">
        <w:rPr>
          <w:rFonts w:ascii="Arial Narrow" w:hAnsi="Arial Narrow"/>
        </w:rPr>
        <w:t>special</w:t>
      </w:r>
      <w:r w:rsidRPr="00FE46CE">
        <w:rPr>
          <w:rFonts w:ascii="Arial Narrow" w:eastAsia="Luxi Serif" w:hAnsi="Arial Narrow"/>
        </w:rPr>
        <w:t xml:space="preserve"> </w:t>
      </w:r>
      <w:r w:rsidRPr="00FE46CE">
        <w:rPr>
          <w:rFonts w:ascii="Arial Narrow" w:hAnsi="Arial Narrow"/>
        </w:rPr>
        <w:t>pentru</w:t>
      </w:r>
      <w:r w:rsidRPr="00FE46CE">
        <w:rPr>
          <w:rFonts w:ascii="Arial Narrow" w:eastAsia="Luxi Serif" w:hAnsi="Arial Narrow"/>
        </w:rPr>
        <w:t xml:space="preserve"> </w:t>
      </w:r>
      <w:r w:rsidRPr="00FE46CE">
        <w:rPr>
          <w:rFonts w:ascii="Arial Narrow" w:hAnsi="Arial Narrow"/>
        </w:rPr>
        <w:t>păstrarea</w:t>
      </w:r>
      <w:r w:rsidRPr="00FE46CE">
        <w:rPr>
          <w:rFonts w:ascii="Arial Narrow" w:eastAsia="Luxi Serif" w:hAnsi="Arial Narrow"/>
        </w:rPr>
        <w:t xml:space="preserve"> </w:t>
      </w:r>
      <w:r w:rsidRPr="00FE46CE">
        <w:rPr>
          <w:rFonts w:ascii="Arial Narrow" w:hAnsi="Arial Narrow"/>
        </w:rPr>
        <w:t>caracterului</w:t>
      </w:r>
      <w:r w:rsidRPr="00FE46CE">
        <w:rPr>
          <w:rFonts w:ascii="Arial Narrow" w:eastAsia="Luxi Serif" w:hAnsi="Arial Narrow"/>
        </w:rPr>
        <w:t xml:space="preserve"> </w:t>
      </w:r>
      <w:r w:rsidRPr="00FE46CE">
        <w:rPr>
          <w:rFonts w:ascii="Arial Narrow" w:hAnsi="Arial Narrow"/>
        </w:rPr>
        <w:t>unor</w:t>
      </w:r>
      <w:r w:rsidRPr="00FE46CE">
        <w:rPr>
          <w:rFonts w:ascii="Arial Narrow" w:eastAsia="Luxi Serif" w:hAnsi="Arial Narrow"/>
        </w:rPr>
        <w:t xml:space="preserve"> </w:t>
      </w:r>
      <w:r w:rsidRPr="00FE46CE">
        <w:rPr>
          <w:rFonts w:ascii="Arial Narrow" w:hAnsi="Arial Narrow"/>
        </w:rPr>
        <w:t>zone</w:t>
      </w:r>
      <w:r w:rsidRPr="00FE46CE">
        <w:rPr>
          <w:rFonts w:ascii="Arial Narrow" w:eastAsia="Luxi Serif" w:hAnsi="Arial Narrow"/>
        </w:rPr>
        <w:t xml:space="preserve"> </w:t>
      </w:r>
      <w:r w:rsidRPr="00FE46CE">
        <w:rPr>
          <w:rFonts w:ascii="Arial Narrow" w:hAnsi="Arial Narrow"/>
        </w:rPr>
        <w:t>înverzite şi activităţi comerciale şi de servicii</w:t>
      </w:r>
    </w:p>
    <w:p w14:paraId="12C7F76A" w14:textId="77777777" w:rsidR="00FE46CE" w:rsidRPr="00FE46CE" w:rsidRDefault="00FE46CE" w:rsidP="00FE46CE">
      <w:pPr>
        <w:pStyle w:val="fba-liniutebcd"/>
        <w:numPr>
          <w:ilvl w:val="0"/>
          <w:numId w:val="0"/>
        </w:numPr>
        <w:ind w:firstLine="709"/>
        <w:rPr>
          <w:rFonts w:cs="Tahoma"/>
        </w:rPr>
      </w:pPr>
      <w:r w:rsidRPr="00FE46CE">
        <w:rPr>
          <w:rFonts w:cs="Tahoma"/>
          <w:b/>
        </w:rPr>
        <w:t>L2a</w:t>
      </w:r>
      <w:r w:rsidRPr="00FE46CE">
        <w:rPr>
          <w:rFonts w:eastAsia="Luxi Serif" w:cs="Tahoma"/>
          <w:b/>
        </w:rPr>
        <w:t xml:space="preserve"> </w:t>
      </w:r>
      <w:r w:rsidRPr="00FE46CE">
        <w:rPr>
          <w:rFonts w:eastAsia="Luxi Serif" w:cs="Tahoma"/>
        </w:rPr>
        <w:t xml:space="preserve">– </w:t>
      </w:r>
      <w:r w:rsidRPr="00FE46CE">
        <w:rPr>
          <w:rFonts w:cs="Tahoma"/>
        </w:rPr>
        <w:t>zona</w:t>
      </w:r>
      <w:r w:rsidRPr="00FE46CE">
        <w:rPr>
          <w:rFonts w:eastAsia="Luxi Serif" w:cs="Tahoma"/>
        </w:rPr>
        <w:t xml:space="preserve"> </w:t>
      </w:r>
      <w:r w:rsidRPr="00FE46CE">
        <w:rPr>
          <w:rFonts w:cs="Tahoma"/>
        </w:rPr>
        <w:t>locuințe</w:t>
      </w:r>
      <w:r w:rsidRPr="00FE46CE">
        <w:rPr>
          <w:rFonts w:eastAsia="Luxi Serif" w:cs="Tahoma"/>
        </w:rPr>
        <w:t xml:space="preserve"> </w:t>
      </w:r>
      <w:r w:rsidRPr="00FE46CE">
        <w:rPr>
          <w:rFonts w:cs="Tahoma"/>
        </w:rPr>
        <w:t>colective cu regim de înalţime mediu (P+3-P+4)</w:t>
      </w:r>
    </w:p>
    <w:p w14:paraId="1C6B666A" w14:textId="77777777" w:rsidR="00FE46CE" w:rsidRPr="00FE46CE" w:rsidRDefault="00FE46CE" w:rsidP="00FE46CE">
      <w:pPr>
        <w:pStyle w:val="fba-liniutebcd"/>
        <w:numPr>
          <w:ilvl w:val="0"/>
          <w:numId w:val="0"/>
        </w:numPr>
        <w:ind w:firstLine="709"/>
        <w:rPr>
          <w:rFonts w:cs="Tahoma"/>
        </w:rPr>
      </w:pPr>
      <w:r w:rsidRPr="00FE46CE">
        <w:rPr>
          <w:rFonts w:cs="Tahoma"/>
          <w:b/>
        </w:rPr>
        <w:lastRenderedPageBreak/>
        <w:t>L2m</w:t>
      </w:r>
      <w:r w:rsidRPr="00FE46CE">
        <w:rPr>
          <w:rFonts w:eastAsia="Luxi Serif" w:cs="Tahoma"/>
          <w:b/>
        </w:rPr>
        <w:t xml:space="preserve"> </w:t>
      </w:r>
      <w:r w:rsidRPr="00FE46CE">
        <w:rPr>
          <w:rFonts w:eastAsia="Luxi Serif" w:cs="Tahoma"/>
        </w:rPr>
        <w:t xml:space="preserve">– </w:t>
      </w:r>
      <w:r w:rsidRPr="00FE46CE">
        <w:rPr>
          <w:rFonts w:cs="Tahoma"/>
        </w:rPr>
        <w:t>zona mixtă</w:t>
      </w:r>
      <w:r w:rsidRPr="00FE46CE">
        <w:rPr>
          <w:rFonts w:eastAsia="Luxi Serif" w:cs="Tahoma"/>
        </w:rPr>
        <w:t xml:space="preserve"> </w:t>
      </w:r>
      <w:r w:rsidRPr="00FE46CE">
        <w:rPr>
          <w:rFonts w:cs="Tahoma"/>
        </w:rPr>
        <w:t>locuințe</w:t>
      </w:r>
      <w:r w:rsidRPr="00FE46CE">
        <w:rPr>
          <w:rFonts w:eastAsia="Luxi Serif" w:cs="Tahoma"/>
        </w:rPr>
        <w:t xml:space="preserve"> </w:t>
      </w:r>
      <w:r w:rsidRPr="00FE46CE">
        <w:rPr>
          <w:rFonts w:cs="Tahoma"/>
        </w:rPr>
        <w:t>colective cu regim de înalţime mediu (P+3-P+4),</w:t>
      </w:r>
      <w:r w:rsidRPr="00FE46CE">
        <w:rPr>
          <w:rFonts w:eastAsia="Luxi Serif" w:cs="Tahoma"/>
        </w:rPr>
        <w:t xml:space="preserve"> </w:t>
      </w:r>
      <w:r w:rsidRPr="00FE46CE">
        <w:rPr>
          <w:rFonts w:cs="Tahoma"/>
        </w:rPr>
        <w:t>cu</w:t>
      </w:r>
      <w:r w:rsidRPr="00FE46CE">
        <w:rPr>
          <w:rFonts w:eastAsia="Luxi Serif" w:cs="Tahoma"/>
        </w:rPr>
        <w:t xml:space="preserve"> </w:t>
      </w:r>
      <w:r w:rsidRPr="00FE46CE">
        <w:rPr>
          <w:rFonts w:cs="Tahoma"/>
        </w:rPr>
        <w:t>activități</w:t>
      </w:r>
      <w:r w:rsidRPr="00FE46CE">
        <w:rPr>
          <w:rFonts w:eastAsia="Luxi Serif" w:cs="Tahoma"/>
        </w:rPr>
        <w:t xml:space="preserve"> </w:t>
      </w:r>
      <w:r w:rsidRPr="00FE46CE">
        <w:rPr>
          <w:rFonts w:cs="Tahoma"/>
        </w:rPr>
        <w:t>comerciale</w:t>
      </w:r>
      <w:r w:rsidRPr="00FE46CE">
        <w:rPr>
          <w:rFonts w:eastAsia="Luxi Serif" w:cs="Tahoma"/>
        </w:rPr>
        <w:t xml:space="preserve"> </w:t>
      </w:r>
      <w:r w:rsidRPr="00FE46CE">
        <w:rPr>
          <w:rFonts w:cs="Tahoma"/>
        </w:rPr>
        <w:t>și</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servicii</w:t>
      </w:r>
      <w:r w:rsidRPr="00FE46CE">
        <w:rPr>
          <w:rFonts w:eastAsia="Luxi Serif" w:cs="Tahoma"/>
        </w:rPr>
        <w:t xml:space="preserve"> </w:t>
      </w:r>
      <w:r w:rsidRPr="00FE46CE">
        <w:rPr>
          <w:rFonts w:cs="Tahoma"/>
        </w:rPr>
        <w:t>cu</w:t>
      </w:r>
      <w:r w:rsidRPr="00FE46CE">
        <w:rPr>
          <w:rFonts w:eastAsia="Luxi Serif" w:cs="Tahoma"/>
        </w:rPr>
        <w:t xml:space="preserve"> </w:t>
      </w:r>
      <w:r w:rsidRPr="00FE46CE">
        <w:rPr>
          <w:rFonts w:cs="Tahoma"/>
        </w:rPr>
        <w:t>acces</w:t>
      </w:r>
      <w:r w:rsidRPr="00FE46CE">
        <w:rPr>
          <w:rFonts w:eastAsia="Luxi Serif" w:cs="Tahoma"/>
        </w:rPr>
        <w:t xml:space="preserve"> </w:t>
      </w:r>
      <w:r w:rsidRPr="00FE46CE">
        <w:rPr>
          <w:rFonts w:cs="Tahoma"/>
        </w:rPr>
        <w:t>public</w:t>
      </w:r>
      <w:r w:rsidRPr="00FE46CE">
        <w:rPr>
          <w:rFonts w:eastAsia="Luxi Serif" w:cs="Tahoma"/>
        </w:rPr>
        <w:t xml:space="preserve"> </w:t>
      </w:r>
      <w:r w:rsidRPr="00FE46CE">
        <w:rPr>
          <w:rFonts w:cs="Tahoma"/>
        </w:rPr>
        <w:t>dezvoltate</w:t>
      </w:r>
      <w:r w:rsidRPr="00FE46CE">
        <w:rPr>
          <w:rFonts w:eastAsia="Luxi Serif" w:cs="Tahoma"/>
        </w:rPr>
        <w:t xml:space="preserve"> </w:t>
      </w:r>
      <w:r w:rsidRPr="00FE46CE">
        <w:rPr>
          <w:rFonts w:cs="Tahoma"/>
        </w:rPr>
        <w:t>la</w:t>
      </w:r>
      <w:r w:rsidRPr="00FE46CE">
        <w:rPr>
          <w:rFonts w:eastAsia="Luxi Serif" w:cs="Tahoma"/>
        </w:rPr>
        <w:t xml:space="preserve"> </w:t>
      </w:r>
      <w:r w:rsidRPr="00FE46CE">
        <w:rPr>
          <w:rFonts w:cs="Tahoma"/>
        </w:rPr>
        <w:t>nivelurile</w:t>
      </w:r>
      <w:r w:rsidRPr="00FE46CE">
        <w:rPr>
          <w:rFonts w:eastAsia="Luxi Serif" w:cs="Tahoma"/>
        </w:rPr>
        <w:t xml:space="preserve"> </w:t>
      </w:r>
      <w:r w:rsidRPr="00FE46CE">
        <w:rPr>
          <w:rFonts w:cs="Tahoma"/>
        </w:rPr>
        <w:t>inferioare</w:t>
      </w:r>
      <w:r w:rsidRPr="00FE46CE">
        <w:rPr>
          <w:rFonts w:eastAsia="Luxi Serif" w:cs="Tahoma"/>
        </w:rPr>
        <w:t xml:space="preserve"> </w:t>
      </w:r>
      <w:r w:rsidRPr="00FE46CE">
        <w:rPr>
          <w:rFonts w:cs="Tahoma"/>
        </w:rPr>
        <w:t>sau</w:t>
      </w:r>
      <w:r w:rsidRPr="00FE46CE">
        <w:rPr>
          <w:rFonts w:eastAsia="Luxi Serif" w:cs="Tahoma"/>
        </w:rPr>
        <w:t xml:space="preserve"> </w:t>
      </w:r>
      <w:r w:rsidRPr="00FE46CE">
        <w:rPr>
          <w:rFonts w:cs="Tahoma"/>
        </w:rPr>
        <w:t>în</w:t>
      </w:r>
      <w:r w:rsidRPr="00FE46CE">
        <w:rPr>
          <w:rFonts w:eastAsia="Luxi Serif" w:cs="Tahoma"/>
        </w:rPr>
        <w:t xml:space="preserve"> </w:t>
      </w:r>
      <w:r w:rsidRPr="00FE46CE">
        <w:rPr>
          <w:rFonts w:cs="Tahoma"/>
        </w:rPr>
        <w:t>construcții</w:t>
      </w:r>
      <w:r w:rsidRPr="00FE46CE">
        <w:rPr>
          <w:rFonts w:eastAsia="Luxi Serif" w:cs="Tahoma"/>
        </w:rPr>
        <w:t xml:space="preserve"> </w:t>
      </w:r>
      <w:r w:rsidRPr="00FE46CE">
        <w:rPr>
          <w:rFonts w:cs="Tahoma"/>
        </w:rPr>
        <w:t>independente</w:t>
      </w:r>
    </w:p>
    <w:p w14:paraId="5F44C03B" w14:textId="77777777" w:rsidR="00FE46CE" w:rsidRPr="00FE46CE" w:rsidRDefault="00FE46CE" w:rsidP="00FE46CE">
      <w:pPr>
        <w:pStyle w:val="fba-liniutebcd"/>
        <w:numPr>
          <w:ilvl w:val="0"/>
          <w:numId w:val="0"/>
        </w:numPr>
        <w:ind w:firstLine="709"/>
        <w:rPr>
          <w:rFonts w:cs="Tahoma"/>
          <w:b/>
        </w:rPr>
      </w:pPr>
      <w:r w:rsidRPr="00FE46CE">
        <w:rPr>
          <w:rFonts w:cs="Tahoma"/>
          <w:b/>
        </w:rPr>
        <w:t xml:space="preserve">L3 – </w:t>
      </w:r>
      <w:r w:rsidRPr="00FE46CE">
        <w:rPr>
          <w:rFonts w:cs="Tahoma"/>
        </w:rPr>
        <w:t>zona</w:t>
      </w:r>
      <w:r w:rsidRPr="00FE46CE">
        <w:rPr>
          <w:rFonts w:eastAsia="Luxi Serif" w:cs="Tahoma"/>
        </w:rPr>
        <w:t xml:space="preserve"> </w:t>
      </w:r>
      <w:r w:rsidRPr="00FE46CE">
        <w:rPr>
          <w:rFonts w:cs="Tahoma"/>
        </w:rPr>
        <w:t>locuințe</w:t>
      </w:r>
      <w:r w:rsidRPr="00FE46CE">
        <w:rPr>
          <w:rFonts w:eastAsia="Luxi Serif" w:cs="Tahoma"/>
        </w:rPr>
        <w:t xml:space="preserve"> </w:t>
      </w:r>
      <w:r w:rsidRPr="00FE46CE">
        <w:rPr>
          <w:rFonts w:cs="Tahoma"/>
        </w:rPr>
        <w:t>colective cu regim de înalţime înalt</w:t>
      </w:r>
    </w:p>
    <w:p w14:paraId="6B8F7B76" w14:textId="77777777" w:rsidR="00FE46CE" w:rsidRPr="00FE46CE" w:rsidRDefault="00FE46CE" w:rsidP="00FE46CE">
      <w:pPr>
        <w:pStyle w:val="fba-liniutebcd"/>
        <w:numPr>
          <w:ilvl w:val="0"/>
          <w:numId w:val="0"/>
        </w:numPr>
        <w:ind w:firstLine="709"/>
        <w:rPr>
          <w:rFonts w:cs="Tahoma"/>
        </w:rPr>
      </w:pPr>
      <w:r w:rsidRPr="00FE46CE">
        <w:rPr>
          <w:rFonts w:cs="Tahoma"/>
          <w:b/>
        </w:rPr>
        <w:t>L3m</w:t>
      </w:r>
      <w:r w:rsidRPr="00FE46CE">
        <w:rPr>
          <w:rFonts w:eastAsia="Luxi Serif" w:cs="Tahoma"/>
          <w:b/>
        </w:rPr>
        <w:t xml:space="preserve"> </w:t>
      </w:r>
      <w:r w:rsidRPr="00FE46CE">
        <w:rPr>
          <w:rFonts w:eastAsia="Luxi Serif" w:cs="Tahoma"/>
        </w:rPr>
        <w:t xml:space="preserve">– </w:t>
      </w:r>
      <w:r w:rsidRPr="00FE46CE">
        <w:rPr>
          <w:rFonts w:cs="Tahoma"/>
        </w:rPr>
        <w:t>zona</w:t>
      </w:r>
      <w:r w:rsidRPr="00FE46CE">
        <w:rPr>
          <w:rFonts w:eastAsia="Luxi Serif" w:cs="Tahoma"/>
        </w:rPr>
        <w:t xml:space="preserve"> </w:t>
      </w:r>
      <w:r w:rsidRPr="00FE46CE">
        <w:rPr>
          <w:rFonts w:cs="Tahoma"/>
        </w:rPr>
        <w:t>mixtă</w:t>
      </w:r>
      <w:r w:rsidRPr="00FE46CE">
        <w:rPr>
          <w:rFonts w:eastAsia="Luxi Serif" w:cs="Tahoma"/>
        </w:rPr>
        <w:t xml:space="preserve"> </w:t>
      </w:r>
      <w:r w:rsidRPr="00FE46CE">
        <w:rPr>
          <w:rFonts w:cs="Tahoma"/>
        </w:rPr>
        <w:t>locuințe</w:t>
      </w:r>
      <w:r w:rsidRPr="00FE46CE">
        <w:rPr>
          <w:rFonts w:eastAsia="Luxi Serif" w:cs="Tahoma"/>
        </w:rPr>
        <w:t xml:space="preserve"> </w:t>
      </w:r>
      <w:r w:rsidRPr="00FE46CE">
        <w:rPr>
          <w:rFonts w:cs="Tahoma"/>
        </w:rPr>
        <w:t>colective cu regim de înalţime înalt,</w:t>
      </w:r>
      <w:r w:rsidRPr="00FE46CE">
        <w:rPr>
          <w:rFonts w:eastAsia="Luxi Serif" w:cs="Tahoma"/>
        </w:rPr>
        <w:t xml:space="preserve"> </w:t>
      </w:r>
      <w:r w:rsidRPr="00FE46CE">
        <w:rPr>
          <w:rFonts w:cs="Tahoma"/>
        </w:rPr>
        <w:t>cu</w:t>
      </w:r>
      <w:r w:rsidRPr="00FE46CE">
        <w:rPr>
          <w:rFonts w:eastAsia="Luxi Serif" w:cs="Tahoma"/>
        </w:rPr>
        <w:t xml:space="preserve"> </w:t>
      </w:r>
      <w:r w:rsidRPr="00FE46CE">
        <w:rPr>
          <w:rFonts w:cs="Tahoma"/>
        </w:rPr>
        <w:t>activități</w:t>
      </w:r>
      <w:r w:rsidRPr="00FE46CE">
        <w:rPr>
          <w:rFonts w:eastAsia="Luxi Serif" w:cs="Tahoma"/>
        </w:rPr>
        <w:t xml:space="preserve"> </w:t>
      </w:r>
      <w:r w:rsidRPr="00FE46CE">
        <w:rPr>
          <w:rFonts w:cs="Tahoma"/>
        </w:rPr>
        <w:t>comerciale</w:t>
      </w:r>
      <w:r w:rsidRPr="00FE46CE">
        <w:rPr>
          <w:rFonts w:eastAsia="Luxi Serif" w:cs="Tahoma"/>
        </w:rPr>
        <w:t xml:space="preserve"> </w:t>
      </w:r>
      <w:r w:rsidRPr="00FE46CE">
        <w:rPr>
          <w:rFonts w:cs="Tahoma"/>
        </w:rPr>
        <w:t>și</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servicii</w:t>
      </w:r>
      <w:r w:rsidRPr="00FE46CE">
        <w:rPr>
          <w:rFonts w:eastAsia="Luxi Serif" w:cs="Tahoma"/>
        </w:rPr>
        <w:t xml:space="preserve"> </w:t>
      </w:r>
      <w:r w:rsidRPr="00FE46CE">
        <w:rPr>
          <w:rFonts w:cs="Tahoma"/>
        </w:rPr>
        <w:t>cu</w:t>
      </w:r>
      <w:r w:rsidRPr="00FE46CE">
        <w:rPr>
          <w:rFonts w:eastAsia="Luxi Serif" w:cs="Tahoma"/>
        </w:rPr>
        <w:t xml:space="preserve"> </w:t>
      </w:r>
      <w:r w:rsidRPr="00FE46CE">
        <w:rPr>
          <w:rFonts w:cs="Tahoma"/>
        </w:rPr>
        <w:t>acces</w:t>
      </w:r>
      <w:r w:rsidRPr="00FE46CE">
        <w:rPr>
          <w:rFonts w:eastAsia="Luxi Serif" w:cs="Tahoma"/>
        </w:rPr>
        <w:t xml:space="preserve"> </w:t>
      </w:r>
      <w:r w:rsidRPr="00FE46CE">
        <w:rPr>
          <w:rFonts w:cs="Tahoma"/>
        </w:rPr>
        <w:t>public</w:t>
      </w:r>
      <w:r w:rsidRPr="00FE46CE">
        <w:rPr>
          <w:rFonts w:eastAsia="Luxi Serif" w:cs="Tahoma"/>
        </w:rPr>
        <w:t xml:space="preserve"> </w:t>
      </w:r>
      <w:r w:rsidRPr="00FE46CE">
        <w:rPr>
          <w:rFonts w:cs="Tahoma"/>
        </w:rPr>
        <w:t>dezvoltate</w:t>
      </w:r>
      <w:r w:rsidRPr="00FE46CE">
        <w:rPr>
          <w:rFonts w:eastAsia="Luxi Serif" w:cs="Tahoma"/>
        </w:rPr>
        <w:t xml:space="preserve"> </w:t>
      </w:r>
      <w:r w:rsidRPr="00FE46CE">
        <w:rPr>
          <w:rFonts w:cs="Tahoma"/>
        </w:rPr>
        <w:t>la</w:t>
      </w:r>
      <w:r w:rsidRPr="00FE46CE">
        <w:rPr>
          <w:rFonts w:eastAsia="Luxi Serif" w:cs="Tahoma"/>
        </w:rPr>
        <w:t xml:space="preserve"> </w:t>
      </w:r>
      <w:r w:rsidRPr="00FE46CE">
        <w:rPr>
          <w:rFonts w:cs="Tahoma"/>
        </w:rPr>
        <w:t>nivelurile</w:t>
      </w:r>
      <w:r w:rsidRPr="00FE46CE">
        <w:rPr>
          <w:rFonts w:eastAsia="Luxi Serif" w:cs="Tahoma"/>
        </w:rPr>
        <w:t xml:space="preserve"> </w:t>
      </w:r>
      <w:r w:rsidRPr="00FE46CE">
        <w:rPr>
          <w:rFonts w:cs="Tahoma"/>
        </w:rPr>
        <w:t>inferioare</w:t>
      </w:r>
      <w:r w:rsidRPr="00FE46CE">
        <w:rPr>
          <w:rFonts w:eastAsia="Luxi Serif" w:cs="Tahoma"/>
        </w:rPr>
        <w:t xml:space="preserve"> </w:t>
      </w:r>
      <w:r w:rsidRPr="00FE46CE">
        <w:rPr>
          <w:rFonts w:cs="Tahoma"/>
        </w:rPr>
        <w:t>sau</w:t>
      </w:r>
      <w:r w:rsidRPr="00FE46CE">
        <w:rPr>
          <w:rFonts w:eastAsia="Luxi Serif" w:cs="Tahoma"/>
        </w:rPr>
        <w:t xml:space="preserve"> </w:t>
      </w:r>
      <w:r w:rsidRPr="00FE46CE">
        <w:rPr>
          <w:rFonts w:cs="Tahoma"/>
        </w:rPr>
        <w:t>în</w:t>
      </w:r>
      <w:r w:rsidRPr="00FE46CE">
        <w:rPr>
          <w:rFonts w:eastAsia="Luxi Serif" w:cs="Tahoma"/>
        </w:rPr>
        <w:t xml:space="preserve"> </w:t>
      </w:r>
      <w:r w:rsidRPr="00FE46CE">
        <w:rPr>
          <w:rFonts w:cs="Tahoma"/>
        </w:rPr>
        <w:t>construcții</w:t>
      </w:r>
      <w:r w:rsidRPr="00FE46CE">
        <w:rPr>
          <w:rFonts w:eastAsia="Luxi Serif" w:cs="Tahoma"/>
        </w:rPr>
        <w:t xml:space="preserve"> </w:t>
      </w:r>
      <w:r w:rsidRPr="00FE46CE">
        <w:rPr>
          <w:rFonts w:cs="Tahoma"/>
        </w:rPr>
        <w:t>independente</w:t>
      </w:r>
    </w:p>
    <w:p w14:paraId="7A804A83" w14:textId="77777777" w:rsidR="00FE46CE" w:rsidRPr="00FE46CE" w:rsidRDefault="00FE46CE" w:rsidP="00FE46CE">
      <w:pPr>
        <w:pStyle w:val="fba-liniutebcd"/>
        <w:numPr>
          <w:ilvl w:val="0"/>
          <w:numId w:val="0"/>
        </w:numPr>
        <w:ind w:firstLine="709"/>
      </w:pPr>
      <w:r w:rsidRPr="00FE46CE">
        <w:rPr>
          <w:b/>
        </w:rPr>
        <w:t>L3CM</w:t>
      </w:r>
      <w:r w:rsidRPr="00FE46CE">
        <w:t xml:space="preserve"> – zona mixtă locuințe colective cu regim de înălțime înalt, cu activități comerciale și de servicii cu acces public dezvoltate la nivelurile inferioare sau în construcții independente – CUT=10</w:t>
      </w:r>
    </w:p>
    <w:p w14:paraId="771DD061" w14:textId="77777777" w:rsidR="00FE46CE" w:rsidRPr="00FE46CE" w:rsidRDefault="00FE46CE" w:rsidP="00FE46CE">
      <w:pPr>
        <w:pStyle w:val="fba-normal"/>
        <w:spacing w:line="300" w:lineRule="auto"/>
        <w:ind w:firstLine="709"/>
        <w:rPr>
          <w:rFonts w:ascii="Arial Narrow" w:eastAsia="MS Gothic" w:hAnsi="Arial Narrow" w:cs="Times New Roman"/>
        </w:rPr>
      </w:pPr>
    </w:p>
    <w:p w14:paraId="4DD00C07"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r w:rsidRPr="00FE46CE">
        <w:rPr>
          <w:rFonts w:ascii="Arial Narrow" w:eastAsia="MS Gothic" w:hAnsi="Arial Narrow" w:cs="Times New Roman"/>
          <w:b/>
          <w:color w:val="C00000"/>
        </w:rPr>
        <w:t>D – ZONA ACTIVITĂŢILOR COMERCIALE ŞI A SERVICIILOR</w:t>
      </w:r>
    </w:p>
    <w:p w14:paraId="416A4CDF"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2613E92B" w14:textId="673ADA9D" w:rsidR="00FE46CE" w:rsidRPr="00FE46CE" w:rsidRDefault="00FE46CE" w:rsidP="00FE46CE">
      <w:pPr>
        <w:pStyle w:val="fba-normal"/>
        <w:spacing w:line="300" w:lineRule="auto"/>
        <w:ind w:firstLine="709"/>
        <w:rPr>
          <w:rFonts w:ascii="Arial Narrow" w:eastAsia="MS Gothic" w:hAnsi="Arial Narrow" w:cs="Times New Roman"/>
        </w:rPr>
      </w:pPr>
      <w:r w:rsidRPr="00FE46CE">
        <w:rPr>
          <w:rFonts w:ascii="Arial Narrow" w:eastAsia="MS Gothic" w:hAnsi="Arial Narrow" w:cs="Times New Roman"/>
          <w:b/>
        </w:rPr>
        <w:t>D</w:t>
      </w:r>
      <w:r w:rsidRPr="00FE46CE">
        <w:rPr>
          <w:rFonts w:ascii="Arial Narrow" w:eastAsia="MS Gothic" w:hAnsi="Arial Narrow" w:cs="Times New Roman"/>
        </w:rPr>
        <w:t xml:space="preserve"> – ac</w:t>
      </w:r>
      <w:r>
        <w:rPr>
          <w:rFonts w:ascii="Arial Narrow" w:eastAsia="MS Gothic" w:hAnsi="Arial Narrow" w:cs="Times New Roman"/>
        </w:rPr>
        <w:t>tivităţi comerciale şi servicii</w:t>
      </w:r>
    </w:p>
    <w:p w14:paraId="64E4EE83" w14:textId="77777777" w:rsidR="00FE46CE" w:rsidRPr="00FE46CE" w:rsidRDefault="00FE46CE" w:rsidP="00FE46CE">
      <w:pPr>
        <w:pStyle w:val="fba-normal"/>
        <w:spacing w:line="300" w:lineRule="auto"/>
        <w:ind w:firstLine="709"/>
        <w:rPr>
          <w:rFonts w:ascii="Arial Narrow" w:eastAsia="MS Gothic" w:hAnsi="Arial Narrow" w:cs="Times New Roman"/>
        </w:rPr>
      </w:pPr>
      <w:r w:rsidRPr="00FE46CE">
        <w:rPr>
          <w:rFonts w:ascii="Arial Narrow" w:eastAsia="MS Gothic" w:hAnsi="Arial Narrow" w:cs="Times New Roman"/>
          <w:b/>
        </w:rPr>
        <w:t>DT</w:t>
      </w:r>
      <w:r w:rsidRPr="00FE46CE">
        <w:rPr>
          <w:rFonts w:ascii="Arial Narrow" w:eastAsia="MS Gothic" w:hAnsi="Arial Narrow" w:cs="Times New Roman"/>
        </w:rPr>
        <w:t xml:space="preserve"> – zona serviciilor pentru turism</w:t>
      </w:r>
    </w:p>
    <w:p w14:paraId="15FFB65E"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p>
    <w:p w14:paraId="0E03F8A3"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r w:rsidRPr="00FE46CE">
        <w:rPr>
          <w:rFonts w:ascii="Arial Narrow" w:eastAsia="MS Gothic" w:hAnsi="Arial Narrow" w:cs="Times New Roman"/>
          <w:b/>
          <w:color w:val="C00000"/>
        </w:rPr>
        <w:t>A – ZONA ACTIVITĂŢILOR PRODUCTIVE</w:t>
      </w:r>
    </w:p>
    <w:p w14:paraId="49663971" w14:textId="77777777" w:rsidR="00FE46CE" w:rsidRPr="00FE46CE" w:rsidRDefault="00FE46CE" w:rsidP="00FE46CE">
      <w:pPr>
        <w:pStyle w:val="fba-liniutebcd"/>
        <w:numPr>
          <w:ilvl w:val="0"/>
          <w:numId w:val="0"/>
        </w:numPr>
        <w:ind w:firstLine="709"/>
        <w:rPr>
          <w:rFonts w:cs="Tahoma"/>
          <w:b/>
        </w:rPr>
      </w:pPr>
    </w:p>
    <w:p w14:paraId="71B66EAD" w14:textId="77777777" w:rsidR="00FE46CE" w:rsidRPr="00FE46CE" w:rsidRDefault="00FE46CE" w:rsidP="00FE46CE">
      <w:pPr>
        <w:pStyle w:val="fba-liniutebcd"/>
        <w:numPr>
          <w:ilvl w:val="0"/>
          <w:numId w:val="0"/>
        </w:numPr>
        <w:ind w:firstLine="709"/>
        <w:rPr>
          <w:rFonts w:cs="Tahoma"/>
        </w:rPr>
      </w:pPr>
      <w:r w:rsidRPr="00FE46CE">
        <w:rPr>
          <w:rFonts w:cs="Tahoma"/>
          <w:b/>
        </w:rPr>
        <w:t xml:space="preserve">A </w:t>
      </w:r>
      <w:r w:rsidRPr="00FE46CE">
        <w:rPr>
          <w:rFonts w:cs="Tahoma"/>
        </w:rPr>
        <w:t>– activități productive nepoluante, depozitare și servicii conexe</w:t>
      </w:r>
    </w:p>
    <w:p w14:paraId="7EC0DFC0" w14:textId="77777777" w:rsidR="00FE46CE" w:rsidRPr="00FE46CE" w:rsidRDefault="00FE46CE" w:rsidP="00FE46CE">
      <w:pPr>
        <w:pStyle w:val="fba-liniutebcd"/>
        <w:numPr>
          <w:ilvl w:val="0"/>
          <w:numId w:val="0"/>
        </w:numPr>
        <w:ind w:firstLine="709"/>
        <w:rPr>
          <w:rFonts w:cs="Tahoma"/>
        </w:rPr>
      </w:pPr>
      <w:r w:rsidRPr="00FE46CE">
        <w:rPr>
          <w:rFonts w:cs="Tahoma"/>
          <w:b/>
        </w:rPr>
        <w:t xml:space="preserve">AM </w:t>
      </w:r>
      <w:r w:rsidRPr="00FE46CE">
        <w:rPr>
          <w:rFonts w:cs="Tahoma"/>
        </w:rPr>
        <w:t>– activități productive nepoluante mici, depozitare și servicii conexe</w:t>
      </w:r>
    </w:p>
    <w:p w14:paraId="4854C129" w14:textId="77777777" w:rsidR="00FE46CE" w:rsidRPr="00FE46CE" w:rsidRDefault="00FE46CE" w:rsidP="00FE46CE">
      <w:pPr>
        <w:pStyle w:val="fba-liniutebcd"/>
        <w:numPr>
          <w:ilvl w:val="0"/>
          <w:numId w:val="0"/>
        </w:numPr>
        <w:ind w:firstLine="709"/>
        <w:rPr>
          <w:rFonts w:cs="Tahoma"/>
        </w:rPr>
      </w:pPr>
      <w:r w:rsidRPr="00FE46CE">
        <w:rPr>
          <w:rFonts w:cs="Tahoma"/>
          <w:b/>
        </w:rPr>
        <w:t>AMa</w:t>
      </w:r>
      <w:r w:rsidRPr="00FE46CE">
        <w:rPr>
          <w:rFonts w:eastAsia="Luxi Serif" w:cs="Tahoma"/>
        </w:rPr>
        <w:t xml:space="preserve"> – </w:t>
      </w:r>
      <w:r w:rsidRPr="00FE46CE">
        <w:rPr>
          <w:rFonts w:cs="Tahoma"/>
        </w:rPr>
        <w:t>activități</w:t>
      </w:r>
      <w:r w:rsidRPr="00FE46CE">
        <w:rPr>
          <w:rFonts w:eastAsia="Luxi Serif" w:cs="Tahoma"/>
        </w:rPr>
        <w:t xml:space="preserve"> </w:t>
      </w:r>
      <w:r w:rsidRPr="00FE46CE">
        <w:rPr>
          <w:rFonts w:cs="Tahoma"/>
        </w:rPr>
        <w:t>agro-industriale</w:t>
      </w:r>
    </w:p>
    <w:p w14:paraId="768317D6" w14:textId="77777777" w:rsidR="00FE46CE" w:rsidRPr="00FE46CE" w:rsidRDefault="00FE46CE" w:rsidP="00FE46CE">
      <w:pPr>
        <w:pStyle w:val="fba-liniutebcd"/>
        <w:numPr>
          <w:ilvl w:val="0"/>
          <w:numId w:val="0"/>
        </w:numPr>
        <w:ind w:firstLine="709"/>
        <w:rPr>
          <w:rFonts w:cs="Tahoma"/>
        </w:rPr>
      </w:pPr>
      <w:r w:rsidRPr="00FE46CE">
        <w:rPr>
          <w:rFonts w:cs="Tahoma"/>
          <w:b/>
        </w:rPr>
        <w:t>AMi</w:t>
      </w:r>
      <w:r w:rsidRPr="00FE46CE">
        <w:rPr>
          <w:rFonts w:eastAsia="Luxi Serif" w:cs="Tahoma"/>
        </w:rPr>
        <w:t xml:space="preserve"> – </w:t>
      </w:r>
      <w:r w:rsidRPr="00FE46CE">
        <w:rPr>
          <w:rFonts w:cs="Tahoma"/>
        </w:rPr>
        <w:t>activități</w:t>
      </w:r>
      <w:r w:rsidRPr="00FE46CE">
        <w:rPr>
          <w:rFonts w:eastAsia="Luxi Serif" w:cs="Tahoma"/>
        </w:rPr>
        <w:t xml:space="preserve"> </w:t>
      </w:r>
      <w:r w:rsidRPr="00FE46CE">
        <w:rPr>
          <w:rFonts w:cs="Tahoma"/>
        </w:rPr>
        <w:t>agricole</w:t>
      </w:r>
      <w:r w:rsidRPr="00FE46CE">
        <w:rPr>
          <w:rFonts w:eastAsia="Luxi Serif" w:cs="Tahoma"/>
        </w:rPr>
        <w:t xml:space="preserve"> </w:t>
      </w:r>
      <w:r w:rsidRPr="00FE46CE">
        <w:rPr>
          <w:rFonts w:cs="Tahoma"/>
        </w:rPr>
        <w:t>și / sau</w:t>
      </w:r>
      <w:r w:rsidRPr="00FE46CE">
        <w:rPr>
          <w:rFonts w:eastAsia="Luxi Serif" w:cs="Tahoma"/>
        </w:rPr>
        <w:t xml:space="preserve"> </w:t>
      </w:r>
      <w:r w:rsidRPr="00FE46CE">
        <w:rPr>
          <w:rFonts w:cs="Tahoma"/>
        </w:rPr>
        <w:t>industriale</w:t>
      </w:r>
      <w:r w:rsidRPr="00FE46CE">
        <w:rPr>
          <w:rFonts w:eastAsia="Luxi Serif" w:cs="Tahoma"/>
        </w:rPr>
        <w:t xml:space="preserve"> </w:t>
      </w:r>
      <w:r w:rsidRPr="00FE46CE">
        <w:rPr>
          <w:rFonts w:cs="Tahoma"/>
        </w:rPr>
        <w:t>efectuate</w:t>
      </w:r>
      <w:r w:rsidRPr="00FE46CE">
        <w:rPr>
          <w:rFonts w:eastAsia="Luxi Serif" w:cs="Tahoma"/>
        </w:rPr>
        <w:t xml:space="preserve"> </w:t>
      </w:r>
      <w:r w:rsidRPr="00FE46CE">
        <w:rPr>
          <w:rFonts w:cs="Tahoma"/>
        </w:rPr>
        <w:t>în</w:t>
      </w:r>
      <w:r w:rsidRPr="00FE46CE">
        <w:rPr>
          <w:rFonts w:eastAsia="Luxi Serif" w:cs="Tahoma"/>
        </w:rPr>
        <w:t xml:space="preserve"> </w:t>
      </w:r>
      <w:r w:rsidRPr="00FE46CE">
        <w:rPr>
          <w:rFonts w:cs="Tahoma"/>
        </w:rPr>
        <w:t>cadrul</w:t>
      </w:r>
      <w:r w:rsidRPr="00FE46CE">
        <w:rPr>
          <w:rFonts w:eastAsia="Luxi Serif" w:cs="Tahoma"/>
        </w:rPr>
        <w:t xml:space="preserve"> </w:t>
      </w:r>
      <w:r w:rsidRPr="00FE46CE">
        <w:rPr>
          <w:rFonts w:cs="Tahoma"/>
        </w:rPr>
        <w:t>unor</w:t>
      </w:r>
      <w:r w:rsidRPr="00FE46CE">
        <w:rPr>
          <w:rFonts w:eastAsia="Luxi Serif" w:cs="Tahoma"/>
        </w:rPr>
        <w:t xml:space="preserve"> </w:t>
      </w:r>
      <w:r w:rsidRPr="00FE46CE">
        <w:rPr>
          <w:rFonts w:cs="Tahoma"/>
        </w:rPr>
        <w:t>instituții</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învățământ / cercetare</w:t>
      </w:r>
    </w:p>
    <w:p w14:paraId="1E3653B2" w14:textId="77777777" w:rsidR="00FE46CE" w:rsidRPr="00FE46CE" w:rsidRDefault="00FE46CE" w:rsidP="00FE46CE">
      <w:pPr>
        <w:pStyle w:val="fba-liniutebcd"/>
        <w:numPr>
          <w:ilvl w:val="0"/>
          <w:numId w:val="0"/>
        </w:numPr>
        <w:ind w:firstLine="709"/>
        <w:rPr>
          <w:rFonts w:cs="Tahoma"/>
        </w:rPr>
      </w:pPr>
      <w:r w:rsidRPr="00FE46CE">
        <w:rPr>
          <w:rFonts w:cs="Tahoma"/>
          <w:b/>
        </w:rPr>
        <w:t>AMe</w:t>
      </w:r>
      <w:r w:rsidRPr="00FE46CE">
        <w:rPr>
          <w:rFonts w:eastAsia="Luxi Serif" w:cs="Tahoma"/>
        </w:rPr>
        <w:t xml:space="preserve"> – </w:t>
      </w:r>
      <w:r w:rsidRPr="00FE46CE">
        <w:rPr>
          <w:rFonts w:cs="Tahoma"/>
        </w:rPr>
        <w:t>activități</w:t>
      </w:r>
      <w:r w:rsidRPr="00FE46CE">
        <w:rPr>
          <w:rFonts w:eastAsia="Luxi Serif" w:cs="Tahoma"/>
        </w:rPr>
        <w:t xml:space="preserve"> </w:t>
      </w:r>
      <w:r w:rsidRPr="00FE46CE">
        <w:rPr>
          <w:rFonts w:cs="Tahoma"/>
        </w:rPr>
        <w:t>productive</w:t>
      </w:r>
      <w:r w:rsidRPr="00FE46CE">
        <w:rPr>
          <w:rFonts w:eastAsia="Luxi Serif" w:cs="Tahoma"/>
        </w:rPr>
        <w:t xml:space="preserve"> </w:t>
      </w:r>
      <w:r w:rsidRPr="00FE46CE">
        <w:rPr>
          <w:rFonts w:cs="Tahoma"/>
        </w:rPr>
        <w:t>mici,</w:t>
      </w:r>
      <w:r w:rsidRPr="00FE46CE">
        <w:rPr>
          <w:rFonts w:eastAsia="Luxi Serif" w:cs="Tahoma"/>
        </w:rPr>
        <w:t xml:space="preserve"> </w:t>
      </w:r>
      <w:r w:rsidRPr="00FE46CE">
        <w:rPr>
          <w:rFonts w:cs="Tahoma"/>
        </w:rPr>
        <w:t>depozitare</w:t>
      </w:r>
      <w:r w:rsidRPr="00FE46CE">
        <w:rPr>
          <w:rFonts w:eastAsia="Luxi Serif" w:cs="Tahoma"/>
        </w:rPr>
        <w:t xml:space="preserve"> </w:t>
      </w:r>
      <w:r w:rsidRPr="00FE46CE">
        <w:rPr>
          <w:rFonts w:cs="Tahoma"/>
        </w:rPr>
        <w:t>și</w:t>
      </w:r>
      <w:r w:rsidRPr="00FE46CE">
        <w:rPr>
          <w:rFonts w:eastAsia="Luxi Serif" w:cs="Tahoma"/>
        </w:rPr>
        <w:t xml:space="preserve"> </w:t>
      </w:r>
      <w:r w:rsidRPr="00FE46CE">
        <w:rPr>
          <w:rFonts w:cs="Tahoma"/>
        </w:rPr>
        <w:t>servicii</w:t>
      </w:r>
      <w:r w:rsidRPr="00FE46CE">
        <w:rPr>
          <w:rFonts w:eastAsia="Luxi Serif" w:cs="Tahoma"/>
        </w:rPr>
        <w:t xml:space="preserve"> </w:t>
      </w:r>
      <w:r w:rsidRPr="00FE46CE">
        <w:rPr>
          <w:rFonts w:cs="Tahoma"/>
        </w:rPr>
        <w:t>legate</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specificul</w:t>
      </w:r>
      <w:r w:rsidRPr="00FE46CE">
        <w:rPr>
          <w:rFonts w:eastAsia="Luxi Serif" w:cs="Tahoma"/>
        </w:rPr>
        <w:t xml:space="preserve"> </w:t>
      </w:r>
      <w:r w:rsidRPr="00FE46CE">
        <w:rPr>
          <w:rFonts w:cs="Tahoma"/>
        </w:rPr>
        <w:t>viticol</w:t>
      </w:r>
    </w:p>
    <w:p w14:paraId="14E11B79" w14:textId="77777777" w:rsidR="00FE46CE" w:rsidRPr="00FE46CE" w:rsidRDefault="00FE46CE" w:rsidP="00FE46CE">
      <w:pPr>
        <w:pStyle w:val="fba-liniutebcd"/>
        <w:numPr>
          <w:ilvl w:val="0"/>
          <w:numId w:val="0"/>
        </w:numPr>
        <w:ind w:firstLine="709"/>
        <w:rPr>
          <w:rFonts w:cs="Tahoma"/>
        </w:rPr>
      </w:pPr>
    </w:p>
    <w:p w14:paraId="1AE7ABC7"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r w:rsidRPr="00FE46CE">
        <w:rPr>
          <w:rFonts w:ascii="Arial Narrow" w:eastAsia="MS Gothic" w:hAnsi="Arial Narrow" w:cs="Times New Roman"/>
          <w:b/>
          <w:color w:val="C00000"/>
        </w:rPr>
        <w:t>V – ZONA SPAŢIILOR PLANTATE</w:t>
      </w:r>
    </w:p>
    <w:p w14:paraId="44B5BB52" w14:textId="77777777" w:rsidR="00FE46CE" w:rsidRPr="00FE46CE" w:rsidRDefault="00FE46CE" w:rsidP="00FE46CE">
      <w:pPr>
        <w:pStyle w:val="fba-bulinea"/>
        <w:numPr>
          <w:ilvl w:val="0"/>
          <w:numId w:val="0"/>
        </w:numPr>
        <w:spacing w:before="0"/>
        <w:ind w:firstLine="709"/>
        <w:rPr>
          <w:rFonts w:cs="Tahoma"/>
        </w:rPr>
      </w:pPr>
    </w:p>
    <w:p w14:paraId="0AE02451" w14:textId="77777777" w:rsidR="00FE46CE" w:rsidRPr="00FE46CE" w:rsidRDefault="00FE46CE" w:rsidP="00FE46CE">
      <w:pPr>
        <w:pStyle w:val="fba-bulinea"/>
        <w:numPr>
          <w:ilvl w:val="0"/>
          <w:numId w:val="0"/>
        </w:numPr>
        <w:spacing w:before="0"/>
        <w:ind w:firstLine="709"/>
        <w:rPr>
          <w:rFonts w:cs="Tahoma"/>
        </w:rPr>
      </w:pPr>
      <w:r w:rsidRPr="00FE46CE">
        <w:rPr>
          <w:rFonts w:cs="Tahoma"/>
          <w:b/>
        </w:rPr>
        <w:t>VP</w:t>
      </w:r>
      <w:r w:rsidRPr="00FE46CE">
        <w:rPr>
          <w:rFonts w:eastAsia="Luxi Serif" w:cs="Tahoma"/>
        </w:rPr>
        <w:t xml:space="preserve"> – </w:t>
      </w:r>
      <w:r w:rsidRPr="00FE46CE">
        <w:rPr>
          <w:rFonts w:cs="Tahoma"/>
        </w:rPr>
        <w:t>spații</w:t>
      </w:r>
      <w:r w:rsidRPr="00FE46CE">
        <w:rPr>
          <w:rFonts w:eastAsia="Luxi Serif" w:cs="Tahoma"/>
        </w:rPr>
        <w:t xml:space="preserve"> </w:t>
      </w:r>
      <w:r w:rsidRPr="00FE46CE">
        <w:rPr>
          <w:rFonts w:cs="Tahoma"/>
        </w:rPr>
        <w:t>plantate</w:t>
      </w:r>
      <w:r w:rsidRPr="00FE46CE">
        <w:rPr>
          <w:rFonts w:eastAsia="Luxi Serif" w:cs="Tahoma"/>
        </w:rPr>
        <w:t xml:space="preserve"> </w:t>
      </w:r>
      <w:r w:rsidRPr="00FE46CE">
        <w:rPr>
          <w:rFonts w:cs="Tahoma"/>
        </w:rPr>
        <w:t>publice</w:t>
      </w:r>
      <w:r w:rsidRPr="00FE46CE">
        <w:rPr>
          <w:rFonts w:eastAsia="Luxi Serif" w:cs="Tahoma"/>
        </w:rPr>
        <w:t xml:space="preserve"> </w:t>
      </w:r>
      <w:r w:rsidRPr="00FE46CE">
        <w:rPr>
          <w:rFonts w:cs="Tahoma"/>
        </w:rPr>
        <w:t>cu</w:t>
      </w:r>
      <w:r w:rsidRPr="00FE46CE">
        <w:rPr>
          <w:rFonts w:eastAsia="Luxi Serif" w:cs="Tahoma"/>
        </w:rPr>
        <w:t xml:space="preserve"> </w:t>
      </w:r>
      <w:r w:rsidRPr="00FE46CE">
        <w:rPr>
          <w:rFonts w:cs="Tahoma"/>
        </w:rPr>
        <w:t>acces</w:t>
      </w:r>
      <w:r w:rsidRPr="00FE46CE">
        <w:rPr>
          <w:rFonts w:eastAsia="Luxi Serif" w:cs="Tahoma"/>
        </w:rPr>
        <w:t xml:space="preserve"> </w:t>
      </w:r>
      <w:r w:rsidRPr="00FE46CE">
        <w:rPr>
          <w:rFonts w:cs="Tahoma"/>
        </w:rPr>
        <w:t>nelimitat</w:t>
      </w:r>
      <w:r w:rsidRPr="00FE46CE">
        <w:rPr>
          <w:rFonts w:eastAsia="Luxi Serif" w:cs="Tahoma"/>
        </w:rPr>
        <w:t xml:space="preserve"> </w:t>
      </w:r>
      <w:r w:rsidRPr="00FE46CE">
        <w:rPr>
          <w:rFonts w:cs="Tahoma"/>
        </w:rPr>
        <w:t>(parcuri,</w:t>
      </w:r>
      <w:r w:rsidRPr="00FE46CE">
        <w:rPr>
          <w:rFonts w:eastAsia="Luxi Serif" w:cs="Tahoma"/>
        </w:rPr>
        <w:t xml:space="preserve"> </w:t>
      </w:r>
      <w:r w:rsidRPr="00FE46CE">
        <w:rPr>
          <w:rFonts w:cs="Tahoma"/>
        </w:rPr>
        <w:t>scuaruri</w:t>
      </w:r>
      <w:r w:rsidRPr="00FE46CE">
        <w:rPr>
          <w:rFonts w:eastAsia="Luxi Serif" w:cs="Tahoma"/>
        </w:rPr>
        <w:t xml:space="preserve"> </w:t>
      </w:r>
      <w:r w:rsidRPr="00FE46CE">
        <w:rPr>
          <w:rFonts w:cs="Tahoma"/>
        </w:rPr>
        <w:t>etc.)</w:t>
      </w:r>
    </w:p>
    <w:p w14:paraId="53DDDDA3" w14:textId="77777777" w:rsidR="00FE46CE" w:rsidRPr="00FE46CE" w:rsidRDefault="00FE46CE" w:rsidP="00FE46CE">
      <w:pPr>
        <w:pStyle w:val="fba-liniutez"/>
        <w:spacing w:after="0"/>
        <w:ind w:left="0" w:firstLine="709"/>
        <w:rPr>
          <w:rFonts w:cs="Tahoma"/>
        </w:rPr>
      </w:pPr>
      <w:r w:rsidRPr="00FE46CE">
        <w:rPr>
          <w:rFonts w:cs="Tahoma"/>
          <w:b/>
        </w:rPr>
        <w:t>VPp</w:t>
      </w:r>
      <w:r w:rsidRPr="00FE46CE">
        <w:rPr>
          <w:rFonts w:eastAsia="Luxi Serif" w:cs="Tahoma"/>
          <w:b/>
        </w:rPr>
        <w:t xml:space="preserve"> </w:t>
      </w:r>
      <w:r w:rsidRPr="00FE46CE">
        <w:rPr>
          <w:rFonts w:eastAsia="Luxi Serif" w:cs="Tahoma"/>
        </w:rPr>
        <w:t xml:space="preserve">– </w:t>
      </w:r>
      <w:r w:rsidRPr="00FE46CE">
        <w:rPr>
          <w:rFonts w:cs="Tahoma"/>
        </w:rPr>
        <w:t>păduri</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agrement</w:t>
      </w:r>
      <w:r w:rsidRPr="00FE46CE">
        <w:rPr>
          <w:rFonts w:eastAsia="Luxi Serif" w:cs="Tahoma"/>
        </w:rPr>
        <w:t xml:space="preserve"> </w:t>
      </w:r>
      <w:r w:rsidRPr="00FE46CE">
        <w:rPr>
          <w:rFonts w:cs="Tahoma"/>
        </w:rPr>
        <w:t>în</w:t>
      </w:r>
      <w:r w:rsidRPr="00FE46CE">
        <w:rPr>
          <w:rFonts w:eastAsia="Luxi Serif" w:cs="Tahoma"/>
        </w:rPr>
        <w:t xml:space="preserve"> </w:t>
      </w:r>
      <w:r w:rsidRPr="00FE46CE">
        <w:rPr>
          <w:rFonts w:cs="Tahoma"/>
        </w:rPr>
        <w:t>intravilan</w:t>
      </w:r>
    </w:p>
    <w:p w14:paraId="018CA87C" w14:textId="77777777" w:rsidR="00FE46CE" w:rsidRPr="00FE46CE" w:rsidRDefault="00FE46CE" w:rsidP="00FE46CE">
      <w:pPr>
        <w:pStyle w:val="fba-bulinebcd"/>
        <w:tabs>
          <w:tab w:val="clear" w:pos="900"/>
        </w:tabs>
        <w:ind w:firstLine="709"/>
        <w:rPr>
          <w:rFonts w:cs="Tahoma"/>
        </w:rPr>
      </w:pPr>
      <w:r w:rsidRPr="00FE46CE">
        <w:rPr>
          <w:rFonts w:cs="Tahoma"/>
          <w:b/>
        </w:rPr>
        <w:t>VL</w:t>
      </w:r>
      <w:r w:rsidRPr="00FE46CE">
        <w:rPr>
          <w:rFonts w:eastAsia="Luxi Serif" w:cs="Tahoma"/>
          <w:b/>
        </w:rPr>
        <w:t xml:space="preserve"> </w:t>
      </w:r>
      <w:r w:rsidRPr="00FE46CE">
        <w:rPr>
          <w:rFonts w:eastAsia="Luxi Serif" w:cs="Tahoma"/>
        </w:rPr>
        <w:t xml:space="preserve">– </w:t>
      </w:r>
      <w:r w:rsidRPr="00FE46CE">
        <w:rPr>
          <w:rFonts w:cs="Tahoma"/>
        </w:rPr>
        <w:t>spații</w:t>
      </w:r>
      <w:r w:rsidRPr="00FE46CE">
        <w:rPr>
          <w:rFonts w:eastAsia="Luxi Serif" w:cs="Tahoma"/>
        </w:rPr>
        <w:t xml:space="preserve"> </w:t>
      </w:r>
      <w:r w:rsidRPr="00FE46CE">
        <w:rPr>
          <w:rFonts w:cs="Tahoma"/>
        </w:rPr>
        <w:t>plantate</w:t>
      </w:r>
      <w:r w:rsidRPr="00FE46CE">
        <w:rPr>
          <w:rFonts w:eastAsia="Luxi Serif" w:cs="Tahoma"/>
        </w:rPr>
        <w:t xml:space="preserve"> </w:t>
      </w:r>
      <w:r w:rsidRPr="00FE46CE">
        <w:rPr>
          <w:rFonts w:cs="Tahoma"/>
        </w:rPr>
        <w:t>publice</w:t>
      </w:r>
      <w:r w:rsidRPr="00FE46CE">
        <w:rPr>
          <w:rFonts w:eastAsia="Luxi Serif" w:cs="Tahoma"/>
        </w:rPr>
        <w:t xml:space="preserve"> </w:t>
      </w:r>
      <w:r w:rsidRPr="00FE46CE">
        <w:rPr>
          <w:rFonts w:cs="Tahoma"/>
        </w:rPr>
        <w:t>cu</w:t>
      </w:r>
      <w:r w:rsidRPr="00FE46CE">
        <w:rPr>
          <w:rFonts w:eastAsia="Luxi Serif" w:cs="Tahoma"/>
        </w:rPr>
        <w:t xml:space="preserve"> </w:t>
      </w:r>
      <w:r w:rsidRPr="00FE46CE">
        <w:rPr>
          <w:rFonts w:cs="Tahoma"/>
        </w:rPr>
        <w:t>acces</w:t>
      </w:r>
      <w:r w:rsidRPr="00FE46CE">
        <w:rPr>
          <w:rFonts w:eastAsia="Luxi Serif" w:cs="Tahoma"/>
        </w:rPr>
        <w:t xml:space="preserve"> </w:t>
      </w:r>
      <w:r w:rsidRPr="00FE46CE">
        <w:rPr>
          <w:rFonts w:cs="Tahoma"/>
        </w:rPr>
        <w:t>limitat</w:t>
      </w:r>
      <w:r w:rsidRPr="00FE46CE">
        <w:rPr>
          <w:rFonts w:eastAsia="Luxi Serif" w:cs="Tahoma"/>
        </w:rPr>
        <w:t xml:space="preserve"> </w:t>
      </w:r>
      <w:r w:rsidRPr="00FE46CE">
        <w:rPr>
          <w:rFonts w:cs="Tahoma"/>
        </w:rPr>
        <w:t>(grădina</w:t>
      </w:r>
      <w:r w:rsidRPr="00FE46CE">
        <w:rPr>
          <w:rFonts w:eastAsia="Luxi Serif" w:cs="Tahoma"/>
        </w:rPr>
        <w:t xml:space="preserve"> </w:t>
      </w:r>
      <w:r w:rsidRPr="00FE46CE">
        <w:rPr>
          <w:rFonts w:cs="Tahoma"/>
        </w:rPr>
        <w:t>botanică)</w:t>
      </w:r>
    </w:p>
    <w:p w14:paraId="0C28509A" w14:textId="77777777" w:rsidR="00FE46CE" w:rsidRPr="00FE46CE" w:rsidRDefault="00FE46CE" w:rsidP="00FE46CE">
      <w:pPr>
        <w:pStyle w:val="fba-bulinebcd"/>
        <w:tabs>
          <w:tab w:val="clear" w:pos="900"/>
        </w:tabs>
        <w:ind w:firstLine="709"/>
        <w:rPr>
          <w:rFonts w:cs="Tahoma"/>
        </w:rPr>
      </w:pPr>
      <w:r w:rsidRPr="00FE46CE">
        <w:rPr>
          <w:rFonts w:cs="Tahoma"/>
          <w:b/>
        </w:rPr>
        <w:t>VA</w:t>
      </w:r>
      <w:r w:rsidRPr="00FE46CE">
        <w:rPr>
          <w:rFonts w:eastAsia="Luxi Serif" w:cs="Tahoma"/>
        </w:rPr>
        <w:t xml:space="preserve"> – </w:t>
      </w:r>
      <w:r w:rsidRPr="00FE46CE">
        <w:rPr>
          <w:rFonts w:cs="Tahoma"/>
        </w:rPr>
        <w:t>amenajări</w:t>
      </w:r>
      <w:r w:rsidRPr="00FE46CE">
        <w:rPr>
          <w:rFonts w:eastAsia="Luxi Serif" w:cs="Tahoma"/>
        </w:rPr>
        <w:t xml:space="preserve"> </w:t>
      </w:r>
      <w:r w:rsidRPr="00FE46CE">
        <w:rPr>
          <w:rFonts w:cs="Tahoma"/>
        </w:rPr>
        <w:t>sportive</w:t>
      </w:r>
      <w:r w:rsidRPr="00FE46CE">
        <w:rPr>
          <w:rFonts w:eastAsia="Luxi Serif" w:cs="Tahoma"/>
        </w:rPr>
        <w:t xml:space="preserve"> </w:t>
      </w:r>
      <w:r w:rsidRPr="00FE46CE">
        <w:rPr>
          <w:rFonts w:cs="Tahoma"/>
        </w:rPr>
        <w:t>și</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agrement</w:t>
      </w:r>
    </w:p>
    <w:p w14:paraId="01A8D63A" w14:textId="77777777" w:rsidR="00FE46CE" w:rsidRPr="00FE46CE" w:rsidRDefault="00FE46CE" w:rsidP="00FE46CE">
      <w:pPr>
        <w:pStyle w:val="fba-bulinez"/>
        <w:tabs>
          <w:tab w:val="clear" w:pos="900"/>
        </w:tabs>
        <w:spacing w:after="0"/>
        <w:ind w:firstLine="709"/>
        <w:rPr>
          <w:rFonts w:cs="Tahoma"/>
        </w:rPr>
      </w:pPr>
      <w:r w:rsidRPr="00FE46CE">
        <w:rPr>
          <w:rFonts w:cs="Tahoma"/>
          <w:b/>
        </w:rPr>
        <w:t>VI</w:t>
      </w:r>
      <w:r w:rsidRPr="00FE46CE">
        <w:rPr>
          <w:rFonts w:eastAsia="Luxi Serif" w:cs="Tahoma"/>
        </w:rPr>
        <w:t xml:space="preserve"> – </w:t>
      </w:r>
      <w:r w:rsidRPr="00FE46CE">
        <w:rPr>
          <w:rFonts w:cs="Tahoma"/>
        </w:rPr>
        <w:t>culoare</w:t>
      </w:r>
      <w:r w:rsidRPr="00FE46CE">
        <w:rPr>
          <w:rFonts w:eastAsia="Luxi Serif" w:cs="Tahoma"/>
        </w:rPr>
        <w:t xml:space="preserve"> </w:t>
      </w:r>
      <w:r w:rsidRPr="00FE46CE">
        <w:rPr>
          <w:rFonts w:cs="Tahoma"/>
        </w:rPr>
        <w:t>verzi</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protecție</w:t>
      </w:r>
      <w:r w:rsidRPr="00FE46CE">
        <w:rPr>
          <w:rFonts w:eastAsia="Luxi Serif" w:cs="Tahoma"/>
        </w:rPr>
        <w:t xml:space="preserve"> </w:t>
      </w:r>
      <w:r w:rsidRPr="00FE46CE">
        <w:rPr>
          <w:rFonts w:cs="Tahoma"/>
        </w:rPr>
        <w:t>(cursuri</w:t>
      </w:r>
      <w:r w:rsidRPr="00FE46CE">
        <w:rPr>
          <w:rFonts w:eastAsia="Luxi Serif" w:cs="Tahoma"/>
        </w:rPr>
        <w:t xml:space="preserve"> </w:t>
      </w:r>
      <w:r w:rsidRPr="00FE46CE">
        <w:rPr>
          <w:rFonts w:cs="Tahoma"/>
        </w:rPr>
        <w:t>de</w:t>
      </w:r>
      <w:r w:rsidRPr="00FE46CE">
        <w:rPr>
          <w:rFonts w:eastAsia="Luxi Serif" w:cs="Tahoma"/>
        </w:rPr>
        <w:t xml:space="preserve"> </w:t>
      </w:r>
      <w:r w:rsidRPr="00FE46CE">
        <w:rPr>
          <w:rFonts w:cs="Tahoma"/>
        </w:rPr>
        <w:t>apă,</w:t>
      </w:r>
      <w:r w:rsidRPr="00FE46CE">
        <w:rPr>
          <w:rFonts w:eastAsia="Luxi Serif" w:cs="Tahoma"/>
        </w:rPr>
        <w:t xml:space="preserve"> </w:t>
      </w:r>
      <w:r w:rsidRPr="00FE46CE">
        <w:rPr>
          <w:rFonts w:cs="Tahoma"/>
        </w:rPr>
        <w:t>infrastructura</w:t>
      </w:r>
      <w:r w:rsidRPr="00FE46CE">
        <w:rPr>
          <w:rFonts w:eastAsia="Luxi Serif" w:cs="Tahoma"/>
        </w:rPr>
        <w:t xml:space="preserve"> </w:t>
      </w:r>
      <w:r w:rsidRPr="00FE46CE">
        <w:rPr>
          <w:rFonts w:cs="Tahoma"/>
        </w:rPr>
        <w:t>tehnică,</w:t>
      </w:r>
      <w:r w:rsidRPr="00FE46CE">
        <w:rPr>
          <w:rFonts w:eastAsia="Luxi Serif" w:cs="Tahoma"/>
        </w:rPr>
        <w:t xml:space="preserve"> </w:t>
      </w:r>
      <w:r w:rsidRPr="00FE46CE">
        <w:rPr>
          <w:rFonts w:cs="Tahoma"/>
        </w:rPr>
        <w:t>ameliorarea</w:t>
      </w:r>
      <w:r w:rsidRPr="00FE46CE">
        <w:rPr>
          <w:rFonts w:eastAsia="Luxi Serif" w:cs="Tahoma"/>
        </w:rPr>
        <w:t xml:space="preserve"> </w:t>
      </w:r>
      <w:r w:rsidRPr="00FE46CE">
        <w:rPr>
          <w:rFonts w:cs="Tahoma"/>
        </w:rPr>
        <w:t>microclimatului,</w:t>
      </w:r>
      <w:r w:rsidRPr="00FE46CE">
        <w:rPr>
          <w:rFonts w:eastAsia="Luxi Serif" w:cs="Tahoma"/>
        </w:rPr>
        <w:t xml:space="preserve"> </w:t>
      </w:r>
      <w:r w:rsidRPr="00FE46CE">
        <w:rPr>
          <w:rFonts w:cs="Tahoma"/>
        </w:rPr>
        <w:t>protecție</w:t>
      </w:r>
      <w:r w:rsidRPr="00FE46CE">
        <w:rPr>
          <w:rFonts w:eastAsia="Luxi Serif" w:cs="Tahoma"/>
        </w:rPr>
        <w:t xml:space="preserve"> </w:t>
      </w:r>
      <w:r w:rsidRPr="00FE46CE">
        <w:rPr>
          <w:rFonts w:cs="Tahoma"/>
        </w:rPr>
        <w:t>sanitară</w:t>
      </w:r>
      <w:r w:rsidRPr="00FE46CE">
        <w:rPr>
          <w:rFonts w:eastAsia="Luxi Serif" w:cs="Tahoma"/>
        </w:rPr>
        <w:t xml:space="preserve"> </w:t>
      </w:r>
      <w:r w:rsidRPr="00FE46CE">
        <w:rPr>
          <w:rFonts w:cs="Tahoma"/>
        </w:rPr>
        <w:t>etc.)</w:t>
      </w:r>
    </w:p>
    <w:p w14:paraId="3D570A92"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p>
    <w:p w14:paraId="4F3D572F"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r w:rsidRPr="00FE46CE">
        <w:rPr>
          <w:rFonts w:ascii="Arial Narrow" w:eastAsia="MS Gothic" w:hAnsi="Arial Narrow" w:cs="Times New Roman"/>
          <w:b/>
          <w:color w:val="C00000"/>
        </w:rPr>
        <w:t>S – ZONA CU DESTINAŢIE SPECIALĂ</w:t>
      </w:r>
    </w:p>
    <w:p w14:paraId="7F467F3C"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4E8C26D8" w14:textId="77777777" w:rsidR="00FE46CE" w:rsidRPr="00FE46CE" w:rsidRDefault="00FE46CE" w:rsidP="00FE46CE">
      <w:pPr>
        <w:pStyle w:val="fba-normal"/>
        <w:spacing w:line="300" w:lineRule="auto"/>
        <w:ind w:firstLine="709"/>
        <w:rPr>
          <w:rFonts w:ascii="Arial Narrow" w:eastAsia="MS Gothic" w:hAnsi="Arial Narrow" w:cs="Times New Roman"/>
          <w:b/>
        </w:rPr>
      </w:pPr>
      <w:r w:rsidRPr="00FE46CE">
        <w:rPr>
          <w:rFonts w:ascii="Arial Narrow" w:eastAsia="MS Gothic" w:hAnsi="Arial Narrow" w:cs="Times New Roman"/>
          <w:b/>
        </w:rPr>
        <w:t xml:space="preserve">S </w:t>
      </w:r>
      <w:r w:rsidRPr="00FE46CE">
        <w:rPr>
          <w:rFonts w:ascii="Arial Narrow" w:eastAsia="MS Gothic" w:hAnsi="Arial Narrow" w:cs="Times New Roman"/>
        </w:rPr>
        <w:t>–</w:t>
      </w:r>
      <w:r w:rsidRPr="00FE46CE">
        <w:rPr>
          <w:rFonts w:ascii="Arial Narrow" w:eastAsia="MS Gothic" w:hAnsi="Arial Narrow" w:cs="Times New Roman"/>
          <w:b/>
        </w:rPr>
        <w:t xml:space="preserve"> </w:t>
      </w:r>
      <w:r w:rsidRPr="00FE46CE">
        <w:rPr>
          <w:rFonts w:ascii="Arial Narrow" w:eastAsia="MS Gothic" w:hAnsi="Arial Narrow" w:cs="Times New Roman"/>
        </w:rPr>
        <w:t>zona specială</w:t>
      </w:r>
    </w:p>
    <w:p w14:paraId="2EAE9938"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7B38BA4E"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r w:rsidRPr="00FE46CE">
        <w:rPr>
          <w:rFonts w:ascii="Arial Narrow" w:eastAsia="MS Gothic" w:hAnsi="Arial Narrow" w:cs="Times New Roman"/>
          <w:b/>
          <w:color w:val="C00000"/>
        </w:rPr>
        <w:t>G – ZONA DE GOSPODĂRIE COMUNALĂ</w:t>
      </w:r>
    </w:p>
    <w:p w14:paraId="4A502EAF" w14:textId="77777777" w:rsidR="00FE46CE" w:rsidRPr="00FE46CE" w:rsidRDefault="00FE46CE" w:rsidP="00FE46CE">
      <w:pPr>
        <w:pStyle w:val="rfba-zona1"/>
        <w:ind w:left="0" w:firstLine="709"/>
        <w:rPr>
          <w:rFonts w:cs="Tahoma"/>
        </w:rPr>
      </w:pPr>
    </w:p>
    <w:p w14:paraId="011BBC3B" w14:textId="77777777" w:rsidR="00FE46CE" w:rsidRPr="00FE46CE" w:rsidRDefault="00FE46CE" w:rsidP="00FE46CE">
      <w:pPr>
        <w:pStyle w:val="rfba-zona1"/>
        <w:ind w:left="0" w:firstLine="709"/>
        <w:rPr>
          <w:rFonts w:cs="Tahoma"/>
        </w:rPr>
      </w:pPr>
      <w:r w:rsidRPr="00FE46CE">
        <w:rPr>
          <w:rFonts w:cs="Tahoma"/>
          <w:b/>
        </w:rPr>
        <w:t>Gi</w:t>
      </w:r>
      <w:r w:rsidRPr="00FE46CE">
        <w:rPr>
          <w:rFonts w:cs="Tahoma"/>
        </w:rPr>
        <w:t xml:space="preserve"> – construcţii,</w:t>
      </w:r>
      <w:r w:rsidRPr="00FE46CE">
        <w:rPr>
          <w:rFonts w:eastAsia="Luxi Serif" w:cs="Tahoma"/>
        </w:rPr>
        <w:t xml:space="preserve"> </w:t>
      </w:r>
      <w:r w:rsidRPr="00FE46CE">
        <w:rPr>
          <w:rFonts w:cs="Tahoma"/>
        </w:rPr>
        <w:t>instalaţii</w:t>
      </w:r>
      <w:r w:rsidRPr="00FE46CE">
        <w:rPr>
          <w:rFonts w:eastAsia="Luxi Serif" w:cs="Tahoma"/>
        </w:rPr>
        <w:t xml:space="preserve"> </w:t>
      </w:r>
      <w:r w:rsidRPr="00FE46CE">
        <w:rPr>
          <w:rFonts w:cs="Tahoma"/>
        </w:rPr>
        <w:t>şi</w:t>
      </w:r>
      <w:r w:rsidRPr="00FE46CE">
        <w:rPr>
          <w:rFonts w:eastAsia="Luxi Serif" w:cs="Tahoma"/>
        </w:rPr>
        <w:t xml:space="preserve"> </w:t>
      </w:r>
      <w:r w:rsidRPr="00FE46CE">
        <w:rPr>
          <w:rFonts w:cs="Tahoma"/>
        </w:rPr>
        <w:t>amenajări</w:t>
      </w:r>
      <w:r w:rsidRPr="00FE46CE">
        <w:rPr>
          <w:rFonts w:eastAsia="Luxi Serif" w:cs="Tahoma"/>
        </w:rPr>
        <w:t xml:space="preserve"> </w:t>
      </w:r>
      <w:r w:rsidRPr="00FE46CE">
        <w:rPr>
          <w:rFonts w:cs="Tahoma"/>
        </w:rPr>
        <w:t>pentru</w:t>
      </w:r>
      <w:r w:rsidRPr="00FE46CE">
        <w:rPr>
          <w:rFonts w:eastAsia="Luxi Serif" w:cs="Tahoma"/>
        </w:rPr>
        <w:t xml:space="preserve"> </w:t>
      </w:r>
      <w:r w:rsidRPr="00FE46CE">
        <w:rPr>
          <w:rFonts w:cs="Tahoma"/>
        </w:rPr>
        <w:t>gospodăria</w:t>
      </w:r>
      <w:r w:rsidRPr="00FE46CE">
        <w:rPr>
          <w:rFonts w:eastAsia="Luxi Serif" w:cs="Tahoma"/>
        </w:rPr>
        <w:t xml:space="preserve"> </w:t>
      </w:r>
      <w:r w:rsidRPr="00FE46CE">
        <w:rPr>
          <w:rFonts w:cs="Tahoma"/>
        </w:rPr>
        <w:t>comunală</w:t>
      </w:r>
    </w:p>
    <w:p w14:paraId="2010CFF1" w14:textId="77777777" w:rsidR="00FE46CE" w:rsidRPr="00FE46CE" w:rsidRDefault="00FE46CE" w:rsidP="00FE46CE">
      <w:pPr>
        <w:pStyle w:val="fba-liniutebcd"/>
        <w:numPr>
          <w:ilvl w:val="0"/>
          <w:numId w:val="0"/>
        </w:numPr>
        <w:ind w:firstLine="709"/>
        <w:rPr>
          <w:rFonts w:cs="Tahoma"/>
        </w:rPr>
      </w:pPr>
      <w:r w:rsidRPr="00FE46CE">
        <w:rPr>
          <w:rFonts w:cs="Tahoma"/>
          <w:b/>
        </w:rPr>
        <w:t>Gc</w:t>
      </w:r>
      <w:r w:rsidRPr="00FE46CE">
        <w:rPr>
          <w:rFonts w:cs="Tahoma"/>
        </w:rPr>
        <w:t xml:space="preserve"> – cimitire, capele, spaţii pentru administraţie</w:t>
      </w:r>
    </w:p>
    <w:p w14:paraId="46F9E27C" w14:textId="77777777" w:rsidR="00FE46CE" w:rsidRPr="00FE46CE" w:rsidRDefault="00FE46CE" w:rsidP="00FE46CE">
      <w:pPr>
        <w:ind w:firstLine="709"/>
      </w:pPr>
    </w:p>
    <w:p w14:paraId="7B728F67" w14:textId="77777777" w:rsidR="00FE46CE" w:rsidRPr="00FE46CE" w:rsidRDefault="00FE46CE" w:rsidP="00FE46CE">
      <w:pPr>
        <w:pStyle w:val="fba-normal"/>
        <w:spacing w:line="300" w:lineRule="auto"/>
        <w:ind w:firstLine="709"/>
        <w:rPr>
          <w:rFonts w:ascii="Arial Narrow" w:eastAsia="MS Gothic" w:hAnsi="Arial Narrow" w:cs="Times New Roman"/>
          <w:b/>
          <w:color w:val="C00000"/>
        </w:rPr>
      </w:pPr>
      <w:r w:rsidRPr="00FE46CE">
        <w:rPr>
          <w:rFonts w:ascii="Arial Narrow" w:eastAsia="MS Gothic" w:hAnsi="Arial Narrow" w:cs="Times New Roman"/>
          <w:b/>
          <w:color w:val="C00000"/>
        </w:rPr>
        <w:lastRenderedPageBreak/>
        <w:t>T – ZONA TRANSPORTURILOR</w:t>
      </w:r>
    </w:p>
    <w:p w14:paraId="74F452E2"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5C1C9AAA" w14:textId="77777777" w:rsidR="00FE46CE" w:rsidRPr="00FE46CE" w:rsidRDefault="00FE46CE" w:rsidP="00FE46CE">
      <w:pPr>
        <w:pStyle w:val="fba-normal"/>
        <w:spacing w:line="300" w:lineRule="auto"/>
        <w:ind w:firstLine="709"/>
        <w:rPr>
          <w:rFonts w:ascii="Arial Narrow" w:eastAsia="MS Gothic" w:hAnsi="Arial Narrow" w:cs="Times New Roman"/>
        </w:rPr>
      </w:pPr>
      <w:r w:rsidRPr="00FE46CE">
        <w:rPr>
          <w:rFonts w:ascii="Arial Narrow" w:eastAsia="MS Gothic" w:hAnsi="Arial Narrow" w:cs="Times New Roman"/>
          <w:b/>
        </w:rPr>
        <w:t xml:space="preserve">Ta </w:t>
      </w:r>
      <w:r w:rsidRPr="00FE46CE">
        <w:rPr>
          <w:rFonts w:ascii="Arial Narrow" w:eastAsia="MS Gothic" w:hAnsi="Arial Narrow" w:cs="Times New Roman"/>
        </w:rPr>
        <w:t>– transporturi aeriene</w:t>
      </w:r>
    </w:p>
    <w:p w14:paraId="5066619F" w14:textId="77777777" w:rsidR="00FE46CE" w:rsidRPr="00FE46CE" w:rsidRDefault="00FE46CE" w:rsidP="00FE46CE">
      <w:pPr>
        <w:pStyle w:val="fba-normal"/>
        <w:spacing w:line="300" w:lineRule="auto"/>
        <w:ind w:firstLine="709"/>
        <w:rPr>
          <w:rFonts w:ascii="Arial Narrow" w:eastAsia="MS Gothic" w:hAnsi="Arial Narrow" w:cs="Times New Roman"/>
        </w:rPr>
      </w:pPr>
      <w:r w:rsidRPr="00FE46CE">
        <w:rPr>
          <w:rFonts w:ascii="Arial Narrow" w:eastAsia="MS Gothic" w:hAnsi="Arial Narrow" w:cs="Times New Roman"/>
          <w:b/>
        </w:rPr>
        <w:t>Tf</w:t>
      </w:r>
      <w:r w:rsidRPr="00FE46CE">
        <w:rPr>
          <w:rFonts w:ascii="Arial Narrow" w:eastAsia="MS Gothic" w:hAnsi="Arial Narrow" w:cs="Times New Roman"/>
        </w:rPr>
        <w:t xml:space="preserve"> – transporturi feroviare</w:t>
      </w:r>
    </w:p>
    <w:p w14:paraId="02BBDFE4" w14:textId="77777777" w:rsidR="00FE46CE" w:rsidRPr="00FE46CE" w:rsidRDefault="00FE46CE" w:rsidP="00FE46CE">
      <w:pPr>
        <w:pStyle w:val="fba-normal"/>
        <w:spacing w:line="300" w:lineRule="auto"/>
        <w:ind w:firstLine="709"/>
        <w:rPr>
          <w:rFonts w:ascii="Arial Narrow" w:eastAsia="MS Gothic" w:hAnsi="Arial Narrow" w:cs="Times New Roman"/>
        </w:rPr>
      </w:pPr>
      <w:r w:rsidRPr="00FE46CE">
        <w:rPr>
          <w:rFonts w:ascii="Arial Narrow" w:eastAsia="MS Gothic" w:hAnsi="Arial Narrow" w:cs="Times New Roman"/>
          <w:b/>
        </w:rPr>
        <w:t xml:space="preserve">Tfm </w:t>
      </w:r>
      <w:r w:rsidRPr="00FE46CE">
        <w:rPr>
          <w:rFonts w:ascii="Arial Narrow" w:eastAsia="MS Gothic" w:hAnsi="Arial Narrow" w:cs="Times New Roman"/>
        </w:rPr>
        <w:t>– transporturi feroviare – depou Gara Mare Iasi</w:t>
      </w:r>
    </w:p>
    <w:p w14:paraId="7C88DA1B" w14:textId="77777777" w:rsidR="00FE46CE" w:rsidRPr="00FE46CE" w:rsidRDefault="00FE46CE" w:rsidP="00FE46CE">
      <w:pPr>
        <w:pStyle w:val="fba-normal"/>
        <w:spacing w:line="300" w:lineRule="auto"/>
        <w:ind w:firstLine="709"/>
        <w:rPr>
          <w:rFonts w:ascii="Arial Narrow" w:eastAsia="MS Gothic" w:hAnsi="Arial Narrow" w:cs="Times New Roman"/>
          <w:b/>
        </w:rPr>
      </w:pPr>
      <w:r w:rsidRPr="00FE46CE">
        <w:rPr>
          <w:rFonts w:ascii="Arial Narrow" w:eastAsia="MS Gothic" w:hAnsi="Arial Narrow" w:cs="Times New Roman"/>
          <w:b/>
        </w:rPr>
        <w:t xml:space="preserve">Tr </w:t>
      </w:r>
      <w:r w:rsidRPr="00FE46CE">
        <w:rPr>
          <w:rFonts w:ascii="Arial Narrow" w:eastAsia="MS Gothic" w:hAnsi="Arial Narrow" w:cs="Times New Roman"/>
        </w:rPr>
        <w:t>– transporturi rutiere</w:t>
      </w:r>
    </w:p>
    <w:p w14:paraId="29244B6D"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706E6AB0" w14:textId="464AC8A5" w:rsidR="00FE46CE" w:rsidRPr="00FE46CE" w:rsidRDefault="00FE46CE" w:rsidP="00FE46CE">
      <w:pPr>
        <w:pStyle w:val="fba-normal"/>
        <w:spacing w:line="300" w:lineRule="auto"/>
        <w:ind w:firstLine="709"/>
        <w:rPr>
          <w:rFonts w:ascii="Arial Narrow" w:eastAsia="MS Gothic" w:hAnsi="Arial Narrow" w:cs="Times New Roman"/>
          <w:b/>
          <w:color w:val="C00000"/>
        </w:rPr>
      </w:pPr>
      <w:r>
        <w:rPr>
          <w:rFonts w:ascii="Arial Narrow" w:eastAsia="MS Gothic" w:hAnsi="Arial Narrow" w:cs="Times New Roman"/>
          <w:b/>
          <w:color w:val="C00000"/>
        </w:rPr>
        <w:t>P – PALAS IAȘI</w:t>
      </w:r>
    </w:p>
    <w:p w14:paraId="56FFD6D3" w14:textId="77777777" w:rsidR="00FE46CE" w:rsidRPr="00FE46CE" w:rsidRDefault="00FE46CE" w:rsidP="00FE46CE">
      <w:pPr>
        <w:pStyle w:val="fba-normal"/>
        <w:spacing w:line="300" w:lineRule="auto"/>
        <w:ind w:firstLine="709"/>
        <w:rPr>
          <w:rFonts w:ascii="Arial Narrow" w:eastAsia="MS Gothic" w:hAnsi="Arial Narrow" w:cs="Times New Roman"/>
          <w:b/>
        </w:rPr>
      </w:pPr>
    </w:p>
    <w:p w14:paraId="2FE14448" w14:textId="042E28A7" w:rsidR="00FE46CE" w:rsidRPr="00FE46CE" w:rsidRDefault="00FE46CE" w:rsidP="00FE46CE">
      <w:pPr>
        <w:pStyle w:val="BodyText1"/>
        <w:shd w:val="clear" w:color="auto" w:fill="auto"/>
        <w:spacing w:line="300" w:lineRule="auto"/>
        <w:ind w:firstLine="709"/>
        <w:jc w:val="both"/>
        <w:rPr>
          <w:rFonts w:ascii="Arial Narrow" w:hAnsi="Arial Narrow"/>
          <w:sz w:val="24"/>
          <w:szCs w:val="24"/>
        </w:rPr>
      </w:pPr>
      <w:r w:rsidRPr="00FE46CE">
        <w:rPr>
          <w:rStyle w:val="BodytextBold"/>
          <w:rFonts w:ascii="Arial Narrow" w:hAnsi="Arial Narrow"/>
          <w:sz w:val="24"/>
          <w:szCs w:val="24"/>
        </w:rPr>
        <w:t xml:space="preserve">P1a </w:t>
      </w:r>
      <w:r w:rsidRPr="00FE46CE">
        <w:rPr>
          <w:rFonts w:ascii="Arial Narrow" w:hAnsi="Arial Narrow"/>
          <w:sz w:val="24"/>
          <w:szCs w:val="24"/>
        </w:rPr>
        <w:t>- subzonă centrală de spaţii plantate publice aferente şi adiacente monumentelor sau ansamblu</w:t>
      </w:r>
      <w:r>
        <w:rPr>
          <w:rFonts w:ascii="Arial Narrow" w:hAnsi="Arial Narrow"/>
          <w:sz w:val="24"/>
          <w:szCs w:val="24"/>
        </w:rPr>
        <w:t>rilor de arhitectură protejate</w:t>
      </w:r>
    </w:p>
    <w:p w14:paraId="700539A6" w14:textId="4716C0DE" w:rsidR="00FE46CE" w:rsidRPr="00FE46CE" w:rsidRDefault="00FE46CE" w:rsidP="00FE46CE">
      <w:pPr>
        <w:pStyle w:val="BodyText1"/>
        <w:shd w:val="clear" w:color="auto" w:fill="auto"/>
        <w:spacing w:line="300" w:lineRule="auto"/>
        <w:ind w:firstLine="709"/>
        <w:jc w:val="both"/>
        <w:rPr>
          <w:rFonts w:ascii="Arial Narrow" w:hAnsi="Arial Narrow"/>
          <w:sz w:val="24"/>
          <w:szCs w:val="24"/>
        </w:rPr>
      </w:pPr>
      <w:r w:rsidRPr="00FE46CE">
        <w:rPr>
          <w:rStyle w:val="BodytextBold"/>
          <w:rFonts w:ascii="Arial Narrow" w:hAnsi="Arial Narrow"/>
          <w:sz w:val="24"/>
          <w:szCs w:val="24"/>
        </w:rPr>
        <w:t xml:space="preserve">CP1a </w:t>
      </w:r>
      <w:r w:rsidRPr="00FE46CE">
        <w:rPr>
          <w:rFonts w:ascii="Arial Narrow" w:hAnsi="Arial Narrow"/>
          <w:sz w:val="24"/>
          <w:szCs w:val="24"/>
        </w:rPr>
        <w:t>- subzonă centrală cu funcţiuni publice situată în interiorul distanţei de protecţie de la monumente</w:t>
      </w:r>
      <w:r>
        <w:rPr>
          <w:rFonts w:ascii="Arial Narrow" w:hAnsi="Arial Narrow"/>
          <w:sz w:val="24"/>
          <w:szCs w:val="24"/>
        </w:rPr>
        <w:t xml:space="preserve"> sau ansambluri de arhitectură</w:t>
      </w:r>
    </w:p>
    <w:p w14:paraId="138177B0" w14:textId="32E810F1" w:rsidR="00FE46CE" w:rsidRPr="00FE46CE" w:rsidRDefault="00FE46CE" w:rsidP="00FE46CE">
      <w:pPr>
        <w:pStyle w:val="BodyText1"/>
        <w:shd w:val="clear" w:color="auto" w:fill="auto"/>
        <w:spacing w:line="300" w:lineRule="auto"/>
        <w:ind w:firstLine="709"/>
        <w:jc w:val="both"/>
        <w:rPr>
          <w:rFonts w:ascii="Arial Narrow" w:hAnsi="Arial Narrow"/>
          <w:sz w:val="24"/>
          <w:szCs w:val="24"/>
        </w:rPr>
      </w:pPr>
      <w:r w:rsidRPr="00FE46CE">
        <w:rPr>
          <w:rStyle w:val="BodytextBold"/>
          <w:rFonts w:ascii="Arial Narrow" w:hAnsi="Arial Narrow"/>
          <w:sz w:val="24"/>
          <w:szCs w:val="24"/>
        </w:rPr>
        <w:t xml:space="preserve">CA2a </w:t>
      </w:r>
      <w:r w:rsidRPr="00FE46CE">
        <w:rPr>
          <w:rFonts w:ascii="Arial Narrow" w:hAnsi="Arial Narrow"/>
          <w:sz w:val="24"/>
          <w:szCs w:val="24"/>
        </w:rPr>
        <w:t>- subzonă centrală cu funcţiuni complexe şi locuinţe colective, cu clădiri de înălţime mare, alcătuind fr</w:t>
      </w:r>
      <w:r>
        <w:rPr>
          <w:rFonts w:ascii="Arial Narrow" w:hAnsi="Arial Narrow"/>
          <w:sz w:val="24"/>
          <w:szCs w:val="24"/>
        </w:rPr>
        <w:t>onturi continue şi discontinue</w:t>
      </w:r>
    </w:p>
    <w:p w14:paraId="68D96171" w14:textId="7A71F192" w:rsidR="00FE46CE" w:rsidRPr="00FE46CE" w:rsidRDefault="00FE46CE" w:rsidP="00FE46CE">
      <w:pPr>
        <w:pStyle w:val="BodyText1"/>
        <w:shd w:val="clear" w:color="auto" w:fill="auto"/>
        <w:spacing w:line="300" w:lineRule="auto"/>
        <w:ind w:firstLine="709"/>
        <w:jc w:val="both"/>
        <w:rPr>
          <w:rStyle w:val="BodytextBold"/>
          <w:rFonts w:ascii="Arial Narrow" w:hAnsi="Arial Narrow"/>
          <w:b w:val="0"/>
          <w:bCs w:val="0"/>
          <w:color w:val="auto"/>
          <w:sz w:val="24"/>
          <w:szCs w:val="24"/>
          <w:shd w:val="clear" w:color="auto" w:fill="auto"/>
          <w:lang w:eastAsia="ja-JP" w:bidi="ar-SA"/>
        </w:rPr>
      </w:pPr>
      <w:r w:rsidRPr="00FE46CE">
        <w:rPr>
          <w:rStyle w:val="BodytextBold"/>
          <w:rFonts w:ascii="Arial Narrow" w:hAnsi="Arial Narrow"/>
          <w:sz w:val="24"/>
          <w:szCs w:val="24"/>
        </w:rPr>
        <w:t xml:space="preserve">CA2b </w:t>
      </w:r>
      <w:r w:rsidRPr="00FE46CE">
        <w:rPr>
          <w:rFonts w:ascii="Arial Narrow" w:hAnsi="Arial Narrow"/>
          <w:sz w:val="24"/>
          <w:szCs w:val="24"/>
        </w:rPr>
        <w:t xml:space="preserve">- subzonă centrală cu funcţiuni complexe, cu clădiri de înălţime mică şi medie, </w:t>
      </w:r>
      <w:r>
        <w:rPr>
          <w:rFonts w:ascii="Arial Narrow" w:hAnsi="Arial Narrow"/>
          <w:sz w:val="24"/>
          <w:szCs w:val="24"/>
        </w:rPr>
        <w:t>alcătuind fronturi discontinue</w:t>
      </w:r>
    </w:p>
    <w:p w14:paraId="767C2954" w14:textId="3215BA1B" w:rsidR="00FE46CE" w:rsidRPr="00FE46CE" w:rsidRDefault="00FE46CE" w:rsidP="00FE46CE">
      <w:pPr>
        <w:pStyle w:val="BodyText1"/>
        <w:shd w:val="clear" w:color="auto" w:fill="auto"/>
        <w:spacing w:line="300" w:lineRule="auto"/>
        <w:ind w:firstLine="709"/>
        <w:jc w:val="both"/>
        <w:rPr>
          <w:rFonts w:ascii="Arial Narrow" w:hAnsi="Arial Narrow"/>
          <w:sz w:val="24"/>
          <w:szCs w:val="24"/>
        </w:rPr>
      </w:pPr>
      <w:r w:rsidRPr="00FE46CE">
        <w:rPr>
          <w:rStyle w:val="BodytextBold"/>
          <w:rFonts w:ascii="Arial Narrow" w:hAnsi="Arial Narrow"/>
          <w:sz w:val="24"/>
          <w:szCs w:val="24"/>
        </w:rPr>
        <w:t xml:space="preserve">CA2c </w:t>
      </w:r>
      <w:r w:rsidRPr="00FE46CE">
        <w:rPr>
          <w:rFonts w:ascii="Arial Narrow" w:hAnsi="Arial Narrow"/>
          <w:sz w:val="24"/>
          <w:szCs w:val="24"/>
        </w:rPr>
        <w:t>- subzonă centrală cu funcţiuni complexe și locuințe colective, cu clădiri de înălţime mare, alcătuind fr</w:t>
      </w:r>
      <w:r>
        <w:rPr>
          <w:rFonts w:ascii="Arial Narrow" w:hAnsi="Arial Narrow"/>
          <w:sz w:val="24"/>
          <w:szCs w:val="24"/>
        </w:rPr>
        <w:t>onturi continue și discontinue</w:t>
      </w:r>
    </w:p>
    <w:p w14:paraId="144A7055" w14:textId="1160CCA4" w:rsidR="00FE46CE" w:rsidRPr="00FE46CE" w:rsidRDefault="00FE46CE" w:rsidP="00FE46CE">
      <w:pPr>
        <w:pStyle w:val="BodyText1"/>
        <w:shd w:val="clear" w:color="auto" w:fill="auto"/>
        <w:spacing w:line="300" w:lineRule="auto"/>
        <w:ind w:firstLine="709"/>
        <w:jc w:val="both"/>
        <w:rPr>
          <w:rFonts w:ascii="Arial Narrow" w:hAnsi="Arial Narrow"/>
          <w:sz w:val="24"/>
          <w:szCs w:val="24"/>
        </w:rPr>
      </w:pPr>
      <w:r w:rsidRPr="00FE46CE">
        <w:rPr>
          <w:rStyle w:val="BodytextBold"/>
          <w:rFonts w:ascii="Arial Narrow" w:hAnsi="Arial Narrow"/>
          <w:sz w:val="24"/>
          <w:szCs w:val="24"/>
        </w:rPr>
        <w:t xml:space="preserve">LA1b </w:t>
      </w:r>
      <w:r w:rsidRPr="00FE46CE">
        <w:rPr>
          <w:rFonts w:ascii="Arial Narrow" w:hAnsi="Arial Narrow"/>
          <w:sz w:val="24"/>
          <w:szCs w:val="24"/>
        </w:rPr>
        <w:t>- subzonă centrală cu funcţiuni complexe şi locuinţe colective, cu clădiri de înălţime mare, alcătuind fronturi conti</w:t>
      </w:r>
      <w:r>
        <w:rPr>
          <w:rFonts w:ascii="Arial Narrow" w:hAnsi="Arial Narrow"/>
          <w:sz w:val="24"/>
          <w:szCs w:val="24"/>
        </w:rPr>
        <w:t>nue şi discontinue</w:t>
      </w:r>
    </w:p>
    <w:p w14:paraId="06C42740" w14:textId="4E8C4F98" w:rsidR="00FE46CE" w:rsidRPr="00FE46CE" w:rsidRDefault="00FE46CE" w:rsidP="00FE46CE">
      <w:pPr>
        <w:pStyle w:val="BodyText1"/>
        <w:shd w:val="clear" w:color="auto" w:fill="auto"/>
        <w:spacing w:line="300" w:lineRule="auto"/>
        <w:ind w:firstLine="709"/>
        <w:rPr>
          <w:rFonts w:ascii="Arial Narrow" w:hAnsi="Arial Narrow"/>
          <w:sz w:val="24"/>
          <w:szCs w:val="24"/>
        </w:rPr>
      </w:pPr>
      <w:r w:rsidRPr="00FE46CE">
        <w:rPr>
          <w:rFonts w:ascii="Arial Narrow" w:hAnsi="Arial Narrow"/>
          <w:b/>
          <w:sz w:val="24"/>
          <w:szCs w:val="24"/>
        </w:rPr>
        <w:t>LB1</w:t>
      </w:r>
      <w:r w:rsidRPr="00FE46CE">
        <w:rPr>
          <w:rFonts w:ascii="Arial Narrow" w:hAnsi="Arial Narrow"/>
          <w:sz w:val="24"/>
          <w:szCs w:val="24"/>
        </w:rPr>
        <w:t xml:space="preserve"> - subzonă de locuinţe colective de înălţime medie, dispuse pe aliniament, în regim de const</w:t>
      </w:r>
      <w:r>
        <w:rPr>
          <w:rFonts w:ascii="Arial Narrow" w:hAnsi="Arial Narrow"/>
          <w:sz w:val="24"/>
          <w:szCs w:val="24"/>
        </w:rPr>
        <w:t>ruire continuu sau discontinuu</w:t>
      </w:r>
    </w:p>
    <w:p w14:paraId="2E2288D5" w14:textId="7729952D" w:rsidR="00FE46CE" w:rsidRPr="00FE46CE" w:rsidRDefault="00FE46CE" w:rsidP="00FE46CE">
      <w:pPr>
        <w:pStyle w:val="BodyText1"/>
        <w:shd w:val="clear" w:color="auto" w:fill="auto"/>
        <w:spacing w:line="300" w:lineRule="auto"/>
        <w:ind w:firstLine="709"/>
        <w:jc w:val="both"/>
        <w:rPr>
          <w:rFonts w:ascii="Arial Narrow" w:hAnsi="Arial Narrow"/>
          <w:sz w:val="24"/>
          <w:szCs w:val="24"/>
        </w:rPr>
      </w:pPr>
      <w:r w:rsidRPr="00FE46CE">
        <w:rPr>
          <w:rStyle w:val="BodytextBold"/>
          <w:rFonts w:ascii="Arial Narrow" w:hAnsi="Arial Narrow"/>
          <w:sz w:val="24"/>
          <w:szCs w:val="24"/>
        </w:rPr>
        <w:t xml:space="preserve">CM5 </w:t>
      </w:r>
      <w:r w:rsidRPr="00FE46CE">
        <w:rPr>
          <w:rFonts w:ascii="Arial Narrow" w:hAnsi="Arial Narrow"/>
          <w:sz w:val="24"/>
          <w:szCs w:val="24"/>
        </w:rPr>
        <w:t xml:space="preserve">- subzonă centrală mixtă conţinând servicii publice de interes general, activităţi productive minore </w:t>
      </w:r>
      <w:r>
        <w:rPr>
          <w:rFonts w:ascii="Arial Narrow" w:hAnsi="Arial Narrow"/>
          <w:sz w:val="24"/>
          <w:szCs w:val="24"/>
        </w:rPr>
        <w:t>nepoluante, locuinţe</w:t>
      </w:r>
    </w:p>
    <w:p w14:paraId="37841A02" w14:textId="77777777" w:rsidR="002E712C" w:rsidRDefault="002E712C" w:rsidP="00847A92">
      <w:pPr>
        <w:ind w:firstLine="709"/>
      </w:pPr>
    </w:p>
    <w:p w14:paraId="79E302FC" w14:textId="77777777" w:rsidR="00E76EE9" w:rsidRDefault="00E76EE9" w:rsidP="00847A92">
      <w:pPr>
        <w:ind w:firstLine="709"/>
      </w:pPr>
    </w:p>
    <w:p w14:paraId="0B63542E" w14:textId="77777777" w:rsidR="0019379A" w:rsidRPr="006A1681" w:rsidRDefault="0019379A" w:rsidP="0019379A">
      <w:pPr>
        <w:pStyle w:val="Heading3"/>
        <w:ind w:firstLine="709"/>
      </w:pPr>
      <w:bookmarkStart w:id="214" w:name="_Toc439749659"/>
      <w:r>
        <w:t>3</w:t>
      </w:r>
      <w:r w:rsidRPr="006A1681">
        <w:t>.7.</w:t>
      </w:r>
      <w:r>
        <w:t>3</w:t>
      </w:r>
      <w:r w:rsidRPr="006A1681">
        <w:t>. Bilanţul teritorial al suprafeţelor curpinse în intravilanul propus</w:t>
      </w:r>
      <w:bookmarkEnd w:id="214"/>
    </w:p>
    <w:p w14:paraId="7CA130A4" w14:textId="77777777" w:rsidR="0019379A" w:rsidRPr="00723351" w:rsidRDefault="0019379A" w:rsidP="0019379A">
      <w:pPr>
        <w:ind w:firstLine="709"/>
        <w:jc w:val="center"/>
        <w:rPr>
          <w:b/>
          <w:color w:val="FF0000"/>
          <w:lang w:eastAsia="ja-JP" w:bidi="ar-SA"/>
        </w:rPr>
      </w:pPr>
    </w:p>
    <w:p w14:paraId="4ED3EBCE" w14:textId="77777777" w:rsidR="0019379A" w:rsidRDefault="0019379A" w:rsidP="0019379A">
      <w:pPr>
        <w:pStyle w:val="Caption"/>
      </w:pPr>
      <w:bookmarkStart w:id="215" w:name="_Toc439749782"/>
      <w:r>
        <w:t xml:space="preserve">Tabel nr.  </w:t>
      </w:r>
      <w:r>
        <w:fldChar w:fldCharType="begin"/>
      </w:r>
      <w:r>
        <w:instrText xml:space="preserve"> SEQ Tabel_nr._ \* ARABIC </w:instrText>
      </w:r>
      <w:r>
        <w:fldChar w:fldCharType="separate"/>
      </w:r>
      <w:r>
        <w:rPr>
          <w:noProof/>
        </w:rPr>
        <w:t>92</w:t>
      </w:r>
      <w:r>
        <w:fldChar w:fldCharType="end"/>
      </w:r>
      <w:r>
        <w:t xml:space="preserve"> - Municipiul Iași, balanța suprafețelor intravilane, 2015</w:t>
      </w:r>
      <w:bookmarkEnd w:id="215"/>
    </w:p>
    <w:tbl>
      <w:tblPr>
        <w:tblW w:w="962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247"/>
        <w:gridCol w:w="2050"/>
        <w:gridCol w:w="1369"/>
        <w:gridCol w:w="1381"/>
        <w:gridCol w:w="1275"/>
        <w:gridCol w:w="1305"/>
      </w:tblGrid>
      <w:tr w:rsidR="0019379A" w:rsidRPr="00723351" w14:paraId="234CAFC4" w14:textId="77777777" w:rsidTr="00D5613B">
        <w:trPr>
          <w:trHeight w:val="300"/>
          <w:tblHeader/>
        </w:trPr>
        <w:tc>
          <w:tcPr>
            <w:tcW w:w="9627" w:type="dxa"/>
            <w:gridSpan w:val="6"/>
            <w:shd w:val="clear" w:color="auto" w:fill="BFBFBF" w:themeFill="background1" w:themeFillShade="BF"/>
          </w:tcPr>
          <w:p w14:paraId="330A0ACA" w14:textId="77777777" w:rsidR="0019379A" w:rsidRPr="00723351" w:rsidRDefault="0019379A" w:rsidP="00D5613B">
            <w:pPr>
              <w:widowControl/>
              <w:suppressAutoHyphens w:val="0"/>
              <w:spacing w:line="240" w:lineRule="auto"/>
              <w:ind w:firstLine="0"/>
              <w:jc w:val="center"/>
              <w:rPr>
                <w:rFonts w:eastAsia="Times New Roman" w:cs="Times New Roman"/>
                <w:color w:val="000000"/>
                <w:lang w:val="en-US" w:eastAsia="en-US" w:bidi="ar-SA"/>
              </w:rPr>
            </w:pPr>
            <w:r w:rsidRPr="00723351">
              <w:rPr>
                <w:rFonts w:eastAsia="Times New Roman" w:cs="Times New Roman"/>
                <w:b/>
                <w:color w:val="000000"/>
                <w:lang w:val="en-US" w:eastAsia="en-US" w:bidi="ar-SA"/>
              </w:rPr>
              <w:t>U.A.T. MUNICIPIUL IA</w:t>
            </w:r>
            <w:r w:rsidRPr="00723351">
              <w:rPr>
                <w:rFonts w:eastAsia="Times New Roman" w:cs="Times New Roman"/>
                <w:b/>
                <w:color w:val="000000"/>
                <w:lang w:eastAsia="en-US" w:bidi="ar-SA"/>
              </w:rPr>
              <w:t>Ş</w:t>
            </w:r>
            <w:r w:rsidRPr="00723351">
              <w:rPr>
                <w:rFonts w:eastAsia="Times New Roman" w:cs="Times New Roman"/>
                <w:b/>
                <w:color w:val="000000"/>
                <w:lang w:val="en-US" w:eastAsia="en-US" w:bidi="ar-SA"/>
              </w:rPr>
              <w:t>I</w:t>
            </w:r>
          </w:p>
        </w:tc>
      </w:tr>
      <w:tr w:rsidR="0019379A" w:rsidRPr="00723351" w14:paraId="5234DAC8" w14:textId="77777777" w:rsidTr="00D5613B">
        <w:trPr>
          <w:trHeight w:val="915"/>
          <w:tblHeader/>
        </w:trPr>
        <w:tc>
          <w:tcPr>
            <w:tcW w:w="2247" w:type="dxa"/>
            <w:shd w:val="clear" w:color="auto" w:fill="BFBFBF" w:themeFill="background1" w:themeFillShade="BF"/>
            <w:vAlign w:val="center"/>
          </w:tcPr>
          <w:p w14:paraId="4FFFB783"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sidRPr="00723351">
              <w:rPr>
                <w:rFonts w:eastAsia="Times New Roman" w:cs="Times New Roman"/>
                <w:b/>
                <w:color w:val="000000"/>
                <w:lang w:val="en-US" w:eastAsia="en-US" w:bidi="ar-SA"/>
              </w:rPr>
              <w:t>Nr. Crt.</w:t>
            </w:r>
          </w:p>
        </w:tc>
        <w:tc>
          <w:tcPr>
            <w:tcW w:w="2050" w:type="dxa"/>
            <w:shd w:val="clear" w:color="auto" w:fill="BFBFBF" w:themeFill="background1" w:themeFillShade="BF"/>
            <w:noWrap/>
            <w:vAlign w:val="center"/>
            <w:hideMark/>
          </w:tcPr>
          <w:p w14:paraId="202FF71B" w14:textId="77777777" w:rsidR="0019379A"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sidRPr="00723351">
              <w:rPr>
                <w:rFonts w:eastAsia="Times New Roman" w:cs="Times New Roman"/>
                <w:b/>
                <w:color w:val="000000"/>
                <w:lang w:val="en-US" w:eastAsia="en-US" w:bidi="ar-SA"/>
              </w:rPr>
              <w:t>Intravilan</w:t>
            </w:r>
            <w:r>
              <w:rPr>
                <w:rFonts w:eastAsia="Times New Roman" w:cs="Times New Roman"/>
                <w:b/>
                <w:color w:val="000000"/>
                <w:lang w:val="en-US" w:eastAsia="en-US" w:bidi="ar-SA"/>
              </w:rPr>
              <w:t xml:space="preserve"> existent</w:t>
            </w:r>
          </w:p>
          <w:p w14:paraId="6B278A77"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(zone)</w:t>
            </w:r>
          </w:p>
        </w:tc>
        <w:tc>
          <w:tcPr>
            <w:tcW w:w="1369" w:type="dxa"/>
            <w:shd w:val="clear" w:color="auto" w:fill="BFBFBF" w:themeFill="background1" w:themeFillShade="BF"/>
            <w:vAlign w:val="center"/>
            <w:hideMark/>
          </w:tcPr>
          <w:p w14:paraId="66F7F841"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sidRPr="00723351">
              <w:rPr>
                <w:rFonts w:eastAsia="Times New Roman" w:cs="Times New Roman"/>
                <w:b/>
                <w:color w:val="000000"/>
                <w:lang w:val="en-US" w:eastAsia="en-US" w:bidi="ar-SA"/>
              </w:rPr>
              <w:t>Suprafata intravilan existent (mp)</w:t>
            </w:r>
          </w:p>
        </w:tc>
        <w:tc>
          <w:tcPr>
            <w:tcW w:w="1381" w:type="dxa"/>
            <w:shd w:val="clear" w:color="auto" w:fill="BFBFBF" w:themeFill="background1" w:themeFillShade="BF"/>
            <w:vAlign w:val="center"/>
            <w:hideMark/>
          </w:tcPr>
          <w:p w14:paraId="51FBCDB9"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sidRPr="00723351">
              <w:rPr>
                <w:rFonts w:eastAsia="Times New Roman" w:cs="Times New Roman"/>
                <w:b/>
                <w:color w:val="000000"/>
                <w:lang w:val="en-US" w:eastAsia="en-US" w:bidi="ar-SA"/>
              </w:rPr>
              <w:t>Intravilan</w:t>
            </w:r>
            <w:r>
              <w:rPr>
                <w:rFonts w:eastAsia="Times New Roman" w:cs="Times New Roman"/>
                <w:b/>
                <w:color w:val="000000"/>
                <w:lang w:val="en-US" w:eastAsia="en-US" w:bidi="ar-SA"/>
              </w:rPr>
              <w:t xml:space="preserve"> propus</w:t>
            </w:r>
          </w:p>
        </w:tc>
        <w:tc>
          <w:tcPr>
            <w:tcW w:w="1275" w:type="dxa"/>
            <w:shd w:val="clear" w:color="auto" w:fill="BFBFBF" w:themeFill="background1" w:themeFillShade="BF"/>
            <w:vAlign w:val="center"/>
            <w:hideMark/>
          </w:tcPr>
          <w:p w14:paraId="44101291"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sidRPr="00723351">
              <w:rPr>
                <w:rFonts w:eastAsia="Times New Roman" w:cs="Times New Roman"/>
                <w:b/>
                <w:color w:val="000000"/>
                <w:lang w:val="en-US" w:eastAsia="en-US" w:bidi="ar-SA"/>
              </w:rPr>
              <w:t>Suprafata intravilan propus (mp)</w:t>
            </w:r>
          </w:p>
        </w:tc>
        <w:tc>
          <w:tcPr>
            <w:tcW w:w="1305" w:type="dxa"/>
            <w:shd w:val="clear" w:color="auto" w:fill="BFBFBF" w:themeFill="background1" w:themeFillShade="BF"/>
            <w:vAlign w:val="center"/>
            <w:hideMark/>
          </w:tcPr>
          <w:p w14:paraId="37A50EC8"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sidRPr="00723351">
              <w:rPr>
                <w:rFonts w:eastAsia="Times New Roman" w:cs="Times New Roman"/>
                <w:b/>
                <w:color w:val="000000"/>
                <w:lang w:val="en-US" w:eastAsia="en-US" w:bidi="ar-SA"/>
              </w:rPr>
              <w:t>Diferenta % fata de existent</w:t>
            </w:r>
          </w:p>
        </w:tc>
      </w:tr>
      <w:tr w:rsidR="0019379A" w:rsidRPr="00723351" w14:paraId="5A51DF5C" w14:textId="77777777" w:rsidTr="00D5613B">
        <w:trPr>
          <w:trHeight w:val="275"/>
          <w:tblHeader/>
        </w:trPr>
        <w:tc>
          <w:tcPr>
            <w:tcW w:w="2247" w:type="dxa"/>
            <w:shd w:val="clear" w:color="auto" w:fill="BFBFBF" w:themeFill="background1" w:themeFillShade="BF"/>
            <w:vAlign w:val="center"/>
          </w:tcPr>
          <w:p w14:paraId="50BA1979"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0</w:t>
            </w:r>
          </w:p>
        </w:tc>
        <w:tc>
          <w:tcPr>
            <w:tcW w:w="2050" w:type="dxa"/>
            <w:shd w:val="clear" w:color="auto" w:fill="BFBFBF" w:themeFill="background1" w:themeFillShade="BF"/>
            <w:noWrap/>
            <w:vAlign w:val="center"/>
          </w:tcPr>
          <w:p w14:paraId="0E70299A"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1</w:t>
            </w:r>
          </w:p>
        </w:tc>
        <w:tc>
          <w:tcPr>
            <w:tcW w:w="1369" w:type="dxa"/>
            <w:shd w:val="clear" w:color="auto" w:fill="BFBFBF" w:themeFill="background1" w:themeFillShade="BF"/>
            <w:vAlign w:val="center"/>
          </w:tcPr>
          <w:p w14:paraId="7FF8A8F9"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2</w:t>
            </w:r>
          </w:p>
        </w:tc>
        <w:tc>
          <w:tcPr>
            <w:tcW w:w="1381" w:type="dxa"/>
            <w:shd w:val="clear" w:color="auto" w:fill="BFBFBF" w:themeFill="background1" w:themeFillShade="BF"/>
            <w:vAlign w:val="center"/>
          </w:tcPr>
          <w:p w14:paraId="017742DC"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3</w:t>
            </w:r>
          </w:p>
        </w:tc>
        <w:tc>
          <w:tcPr>
            <w:tcW w:w="1275" w:type="dxa"/>
            <w:shd w:val="clear" w:color="auto" w:fill="BFBFBF" w:themeFill="background1" w:themeFillShade="BF"/>
            <w:vAlign w:val="center"/>
          </w:tcPr>
          <w:p w14:paraId="574CA2B3"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4</w:t>
            </w:r>
          </w:p>
        </w:tc>
        <w:tc>
          <w:tcPr>
            <w:tcW w:w="1305" w:type="dxa"/>
            <w:shd w:val="clear" w:color="auto" w:fill="BFBFBF" w:themeFill="background1" w:themeFillShade="BF"/>
            <w:vAlign w:val="center"/>
          </w:tcPr>
          <w:p w14:paraId="320A9062" w14:textId="77777777" w:rsidR="0019379A" w:rsidRPr="00723351" w:rsidRDefault="0019379A"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5</w:t>
            </w:r>
          </w:p>
        </w:tc>
      </w:tr>
      <w:tr w:rsidR="00FC3D27" w:rsidRPr="00723351" w14:paraId="7FBBBA32" w14:textId="77777777" w:rsidTr="00D5613B">
        <w:trPr>
          <w:trHeight w:val="315"/>
        </w:trPr>
        <w:tc>
          <w:tcPr>
            <w:tcW w:w="2247" w:type="dxa"/>
            <w:shd w:val="clear" w:color="auto" w:fill="auto"/>
          </w:tcPr>
          <w:p w14:paraId="16EFC699" w14:textId="26A315AD"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w:t>
            </w:r>
          </w:p>
        </w:tc>
        <w:tc>
          <w:tcPr>
            <w:tcW w:w="2050" w:type="dxa"/>
            <w:shd w:val="clear" w:color="auto" w:fill="auto"/>
            <w:noWrap/>
            <w:vAlign w:val="center"/>
          </w:tcPr>
          <w:p w14:paraId="07A29249" w14:textId="29E984C2"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 xml:space="preserve"> zona 1</w:t>
            </w:r>
          </w:p>
        </w:tc>
        <w:tc>
          <w:tcPr>
            <w:tcW w:w="1369" w:type="dxa"/>
            <w:shd w:val="clear" w:color="auto" w:fill="auto"/>
            <w:noWrap/>
            <w:vAlign w:val="center"/>
          </w:tcPr>
          <w:p w14:paraId="02D2AC38" w14:textId="77777777" w:rsidR="00FC3D2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Pr>
                <w:rFonts w:eastAsia="ArialNarrow" w:cs="ArialNarrow"/>
              </w:rPr>
              <w:t>63268</w:t>
            </w:r>
          </w:p>
        </w:tc>
        <w:tc>
          <w:tcPr>
            <w:tcW w:w="1381" w:type="dxa"/>
            <w:shd w:val="clear" w:color="auto" w:fill="auto"/>
            <w:noWrap/>
            <w:vAlign w:val="center"/>
          </w:tcPr>
          <w:p w14:paraId="67259C6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28ED1A3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2B127FC0"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79D49B4A" w14:textId="77777777" w:rsidTr="008543E7">
        <w:trPr>
          <w:trHeight w:val="300"/>
        </w:trPr>
        <w:tc>
          <w:tcPr>
            <w:tcW w:w="2247" w:type="dxa"/>
            <w:shd w:val="clear" w:color="auto" w:fill="auto"/>
          </w:tcPr>
          <w:p w14:paraId="5FE2FB03" w14:textId="1D8A4683"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w:t>
            </w:r>
          </w:p>
        </w:tc>
        <w:tc>
          <w:tcPr>
            <w:tcW w:w="2050" w:type="dxa"/>
            <w:shd w:val="clear" w:color="auto" w:fill="auto"/>
            <w:noWrap/>
            <w:vAlign w:val="center"/>
          </w:tcPr>
          <w:p w14:paraId="21C47CD5" w14:textId="435055F4"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w:t>
            </w:r>
          </w:p>
        </w:tc>
        <w:tc>
          <w:tcPr>
            <w:tcW w:w="1369" w:type="dxa"/>
            <w:shd w:val="clear" w:color="auto" w:fill="auto"/>
            <w:noWrap/>
            <w:vAlign w:val="center"/>
            <w:hideMark/>
          </w:tcPr>
          <w:p w14:paraId="09F5A99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33623</w:t>
            </w:r>
          </w:p>
        </w:tc>
        <w:tc>
          <w:tcPr>
            <w:tcW w:w="1381" w:type="dxa"/>
            <w:shd w:val="clear" w:color="auto" w:fill="auto"/>
            <w:noWrap/>
            <w:vAlign w:val="center"/>
          </w:tcPr>
          <w:p w14:paraId="3077876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749359A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53E4566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1A7BF204" w14:textId="77777777" w:rsidTr="00D5613B">
        <w:trPr>
          <w:trHeight w:val="300"/>
        </w:trPr>
        <w:tc>
          <w:tcPr>
            <w:tcW w:w="2247" w:type="dxa"/>
            <w:shd w:val="clear" w:color="auto" w:fill="auto"/>
          </w:tcPr>
          <w:p w14:paraId="6C566436" w14:textId="3FEF1E78"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w:t>
            </w:r>
          </w:p>
        </w:tc>
        <w:tc>
          <w:tcPr>
            <w:tcW w:w="2050" w:type="dxa"/>
            <w:shd w:val="clear" w:color="auto" w:fill="auto"/>
            <w:noWrap/>
          </w:tcPr>
          <w:p w14:paraId="494F4F0C" w14:textId="30F537E5"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3</w:t>
            </w:r>
          </w:p>
        </w:tc>
        <w:tc>
          <w:tcPr>
            <w:tcW w:w="1369" w:type="dxa"/>
            <w:shd w:val="clear" w:color="auto" w:fill="auto"/>
            <w:noWrap/>
            <w:vAlign w:val="center"/>
            <w:hideMark/>
          </w:tcPr>
          <w:p w14:paraId="02985AB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46362</w:t>
            </w:r>
          </w:p>
        </w:tc>
        <w:tc>
          <w:tcPr>
            <w:tcW w:w="1381" w:type="dxa"/>
            <w:shd w:val="clear" w:color="auto" w:fill="auto"/>
            <w:noWrap/>
            <w:vAlign w:val="center"/>
          </w:tcPr>
          <w:p w14:paraId="29DC489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02DA82B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13D62CA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129AAE6C" w14:textId="77777777" w:rsidTr="00D5613B">
        <w:trPr>
          <w:trHeight w:val="300"/>
        </w:trPr>
        <w:tc>
          <w:tcPr>
            <w:tcW w:w="2247" w:type="dxa"/>
            <w:shd w:val="clear" w:color="auto" w:fill="auto"/>
          </w:tcPr>
          <w:p w14:paraId="20004ACA" w14:textId="542CD100"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lastRenderedPageBreak/>
              <w:t>4</w:t>
            </w:r>
          </w:p>
        </w:tc>
        <w:tc>
          <w:tcPr>
            <w:tcW w:w="2050" w:type="dxa"/>
            <w:shd w:val="clear" w:color="auto" w:fill="auto"/>
            <w:noWrap/>
          </w:tcPr>
          <w:p w14:paraId="4641D7DD" w14:textId="445DD1F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4</w:t>
            </w:r>
          </w:p>
        </w:tc>
        <w:tc>
          <w:tcPr>
            <w:tcW w:w="1369" w:type="dxa"/>
            <w:shd w:val="clear" w:color="auto" w:fill="auto"/>
            <w:noWrap/>
            <w:vAlign w:val="center"/>
            <w:hideMark/>
          </w:tcPr>
          <w:p w14:paraId="670300C4"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1000</w:t>
            </w:r>
          </w:p>
        </w:tc>
        <w:tc>
          <w:tcPr>
            <w:tcW w:w="1381" w:type="dxa"/>
            <w:shd w:val="clear" w:color="auto" w:fill="auto"/>
            <w:noWrap/>
            <w:vAlign w:val="center"/>
          </w:tcPr>
          <w:p w14:paraId="794143FA"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57D9D9C9"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5B84D98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1859E43F" w14:textId="77777777" w:rsidTr="00D5613B">
        <w:trPr>
          <w:trHeight w:val="300"/>
        </w:trPr>
        <w:tc>
          <w:tcPr>
            <w:tcW w:w="2247" w:type="dxa"/>
            <w:shd w:val="clear" w:color="auto" w:fill="auto"/>
          </w:tcPr>
          <w:p w14:paraId="5322218D" w14:textId="565AD5FA"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5</w:t>
            </w:r>
          </w:p>
        </w:tc>
        <w:tc>
          <w:tcPr>
            <w:tcW w:w="2050" w:type="dxa"/>
            <w:shd w:val="clear" w:color="auto" w:fill="auto"/>
            <w:noWrap/>
          </w:tcPr>
          <w:p w14:paraId="5F6E0087" w14:textId="5E4CBE6E"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5</w:t>
            </w:r>
          </w:p>
        </w:tc>
        <w:tc>
          <w:tcPr>
            <w:tcW w:w="1369" w:type="dxa"/>
            <w:shd w:val="clear" w:color="auto" w:fill="auto"/>
            <w:noWrap/>
            <w:vAlign w:val="center"/>
            <w:hideMark/>
          </w:tcPr>
          <w:p w14:paraId="1A1720E0"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32227</w:t>
            </w:r>
          </w:p>
        </w:tc>
        <w:tc>
          <w:tcPr>
            <w:tcW w:w="1381" w:type="dxa"/>
            <w:shd w:val="clear" w:color="auto" w:fill="auto"/>
            <w:noWrap/>
            <w:vAlign w:val="center"/>
          </w:tcPr>
          <w:p w14:paraId="0454DF1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46FEFAD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3EE9547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5AE50C8" w14:textId="77777777" w:rsidTr="00D5613B">
        <w:trPr>
          <w:trHeight w:val="300"/>
        </w:trPr>
        <w:tc>
          <w:tcPr>
            <w:tcW w:w="2247" w:type="dxa"/>
            <w:shd w:val="clear" w:color="auto" w:fill="auto"/>
          </w:tcPr>
          <w:p w14:paraId="4B961343" w14:textId="75CFB4A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6</w:t>
            </w:r>
          </w:p>
        </w:tc>
        <w:tc>
          <w:tcPr>
            <w:tcW w:w="2050" w:type="dxa"/>
            <w:shd w:val="clear" w:color="auto" w:fill="auto"/>
            <w:noWrap/>
          </w:tcPr>
          <w:p w14:paraId="576DCB07" w14:textId="413269A9"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6</w:t>
            </w:r>
          </w:p>
        </w:tc>
        <w:tc>
          <w:tcPr>
            <w:tcW w:w="1369" w:type="dxa"/>
            <w:shd w:val="clear" w:color="auto" w:fill="auto"/>
            <w:noWrap/>
            <w:vAlign w:val="center"/>
            <w:hideMark/>
          </w:tcPr>
          <w:p w14:paraId="2A12B5A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15525</w:t>
            </w:r>
          </w:p>
        </w:tc>
        <w:tc>
          <w:tcPr>
            <w:tcW w:w="1381" w:type="dxa"/>
            <w:shd w:val="clear" w:color="auto" w:fill="auto"/>
            <w:noWrap/>
            <w:vAlign w:val="center"/>
          </w:tcPr>
          <w:p w14:paraId="2ACF363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6A5F8317"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6D35028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0E110E5E" w14:textId="77777777" w:rsidTr="00D5613B">
        <w:trPr>
          <w:trHeight w:val="300"/>
        </w:trPr>
        <w:tc>
          <w:tcPr>
            <w:tcW w:w="2247" w:type="dxa"/>
            <w:shd w:val="clear" w:color="auto" w:fill="auto"/>
          </w:tcPr>
          <w:p w14:paraId="2B5DBF6E" w14:textId="3C526CE5"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7</w:t>
            </w:r>
          </w:p>
        </w:tc>
        <w:tc>
          <w:tcPr>
            <w:tcW w:w="2050" w:type="dxa"/>
            <w:shd w:val="clear" w:color="auto" w:fill="auto"/>
            <w:noWrap/>
          </w:tcPr>
          <w:p w14:paraId="4685B055" w14:textId="460C6138"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7</w:t>
            </w:r>
          </w:p>
        </w:tc>
        <w:tc>
          <w:tcPr>
            <w:tcW w:w="1369" w:type="dxa"/>
            <w:shd w:val="clear" w:color="auto" w:fill="auto"/>
            <w:noWrap/>
            <w:vAlign w:val="center"/>
            <w:hideMark/>
          </w:tcPr>
          <w:p w14:paraId="11CA90C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17120</w:t>
            </w:r>
          </w:p>
        </w:tc>
        <w:tc>
          <w:tcPr>
            <w:tcW w:w="1381" w:type="dxa"/>
            <w:shd w:val="clear" w:color="auto" w:fill="auto"/>
            <w:noWrap/>
            <w:vAlign w:val="center"/>
          </w:tcPr>
          <w:p w14:paraId="23204130"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277198B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4BFB985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4DE0A183" w14:textId="77777777" w:rsidTr="00D5613B">
        <w:trPr>
          <w:trHeight w:val="300"/>
        </w:trPr>
        <w:tc>
          <w:tcPr>
            <w:tcW w:w="2247" w:type="dxa"/>
            <w:shd w:val="clear" w:color="auto" w:fill="auto"/>
          </w:tcPr>
          <w:p w14:paraId="3F60D2D0" w14:textId="41285B58"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8</w:t>
            </w:r>
          </w:p>
        </w:tc>
        <w:tc>
          <w:tcPr>
            <w:tcW w:w="2050" w:type="dxa"/>
            <w:shd w:val="clear" w:color="auto" w:fill="auto"/>
            <w:noWrap/>
          </w:tcPr>
          <w:p w14:paraId="008444EA" w14:textId="63FA7F9A"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8</w:t>
            </w:r>
          </w:p>
        </w:tc>
        <w:tc>
          <w:tcPr>
            <w:tcW w:w="1369" w:type="dxa"/>
            <w:shd w:val="clear" w:color="auto" w:fill="auto"/>
            <w:noWrap/>
            <w:vAlign w:val="center"/>
            <w:hideMark/>
          </w:tcPr>
          <w:p w14:paraId="6D54863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11192</w:t>
            </w:r>
          </w:p>
        </w:tc>
        <w:tc>
          <w:tcPr>
            <w:tcW w:w="1381" w:type="dxa"/>
            <w:shd w:val="clear" w:color="auto" w:fill="auto"/>
            <w:noWrap/>
            <w:vAlign w:val="center"/>
          </w:tcPr>
          <w:p w14:paraId="5EAD070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2EF46FD7"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72735714"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0BDE202E" w14:textId="77777777" w:rsidTr="00D5613B">
        <w:trPr>
          <w:trHeight w:val="300"/>
        </w:trPr>
        <w:tc>
          <w:tcPr>
            <w:tcW w:w="2247" w:type="dxa"/>
            <w:shd w:val="clear" w:color="auto" w:fill="auto"/>
          </w:tcPr>
          <w:p w14:paraId="3DA0F32F" w14:textId="444503C1"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9</w:t>
            </w:r>
          </w:p>
        </w:tc>
        <w:tc>
          <w:tcPr>
            <w:tcW w:w="2050" w:type="dxa"/>
            <w:shd w:val="clear" w:color="auto" w:fill="auto"/>
            <w:noWrap/>
          </w:tcPr>
          <w:p w14:paraId="629E2EAF" w14:textId="1BFE241E"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9</w:t>
            </w:r>
          </w:p>
        </w:tc>
        <w:tc>
          <w:tcPr>
            <w:tcW w:w="1369" w:type="dxa"/>
            <w:shd w:val="clear" w:color="auto" w:fill="auto"/>
            <w:noWrap/>
            <w:vAlign w:val="center"/>
            <w:hideMark/>
          </w:tcPr>
          <w:p w14:paraId="6971DCE4"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640</w:t>
            </w:r>
          </w:p>
        </w:tc>
        <w:tc>
          <w:tcPr>
            <w:tcW w:w="1381" w:type="dxa"/>
            <w:shd w:val="clear" w:color="auto" w:fill="auto"/>
            <w:noWrap/>
            <w:vAlign w:val="center"/>
          </w:tcPr>
          <w:p w14:paraId="5034178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79787EA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1EA06F64"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B04C43D" w14:textId="77777777" w:rsidTr="00D5613B">
        <w:trPr>
          <w:trHeight w:val="300"/>
        </w:trPr>
        <w:tc>
          <w:tcPr>
            <w:tcW w:w="2247" w:type="dxa"/>
            <w:shd w:val="clear" w:color="auto" w:fill="auto"/>
          </w:tcPr>
          <w:p w14:paraId="638537CF" w14:textId="26ADD33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10</w:t>
            </w:r>
          </w:p>
        </w:tc>
        <w:tc>
          <w:tcPr>
            <w:tcW w:w="2050" w:type="dxa"/>
            <w:shd w:val="clear" w:color="auto" w:fill="auto"/>
            <w:noWrap/>
          </w:tcPr>
          <w:p w14:paraId="08BAFBC2" w14:textId="7FBC5F52"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10</w:t>
            </w:r>
          </w:p>
        </w:tc>
        <w:tc>
          <w:tcPr>
            <w:tcW w:w="1369" w:type="dxa"/>
            <w:shd w:val="clear" w:color="auto" w:fill="auto"/>
            <w:noWrap/>
            <w:vAlign w:val="center"/>
            <w:hideMark/>
          </w:tcPr>
          <w:p w14:paraId="0859091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2750</w:t>
            </w:r>
          </w:p>
        </w:tc>
        <w:tc>
          <w:tcPr>
            <w:tcW w:w="1381" w:type="dxa"/>
            <w:shd w:val="clear" w:color="auto" w:fill="auto"/>
            <w:noWrap/>
            <w:vAlign w:val="center"/>
          </w:tcPr>
          <w:p w14:paraId="5ABF438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768E490A"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4B94EAE9"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0BEC210A" w14:textId="77777777" w:rsidTr="00D5613B">
        <w:trPr>
          <w:trHeight w:val="300"/>
        </w:trPr>
        <w:tc>
          <w:tcPr>
            <w:tcW w:w="2247" w:type="dxa"/>
            <w:shd w:val="clear" w:color="auto" w:fill="auto"/>
          </w:tcPr>
          <w:p w14:paraId="70E91899" w14:textId="758C9F1F"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11</w:t>
            </w:r>
          </w:p>
        </w:tc>
        <w:tc>
          <w:tcPr>
            <w:tcW w:w="2050" w:type="dxa"/>
            <w:shd w:val="clear" w:color="auto" w:fill="auto"/>
            <w:noWrap/>
          </w:tcPr>
          <w:p w14:paraId="39618784" w14:textId="78A1D77A"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11</w:t>
            </w:r>
          </w:p>
        </w:tc>
        <w:tc>
          <w:tcPr>
            <w:tcW w:w="1369" w:type="dxa"/>
            <w:shd w:val="clear" w:color="auto" w:fill="auto"/>
            <w:noWrap/>
            <w:vAlign w:val="center"/>
          </w:tcPr>
          <w:p w14:paraId="6D98960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2051</w:t>
            </w:r>
          </w:p>
        </w:tc>
        <w:tc>
          <w:tcPr>
            <w:tcW w:w="1381" w:type="dxa"/>
            <w:shd w:val="clear" w:color="auto" w:fill="auto"/>
            <w:noWrap/>
            <w:vAlign w:val="center"/>
          </w:tcPr>
          <w:p w14:paraId="11BFE0B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091D58A7"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45DEB5AA"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EF40D90" w14:textId="77777777" w:rsidTr="00D5613B">
        <w:trPr>
          <w:trHeight w:val="300"/>
        </w:trPr>
        <w:tc>
          <w:tcPr>
            <w:tcW w:w="2247" w:type="dxa"/>
            <w:shd w:val="clear" w:color="auto" w:fill="auto"/>
          </w:tcPr>
          <w:p w14:paraId="7CBC2DC8" w14:textId="2EC166AB"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12</w:t>
            </w:r>
          </w:p>
        </w:tc>
        <w:tc>
          <w:tcPr>
            <w:tcW w:w="2050" w:type="dxa"/>
            <w:shd w:val="clear" w:color="auto" w:fill="auto"/>
            <w:noWrap/>
          </w:tcPr>
          <w:p w14:paraId="5A3557DA" w14:textId="73D46BE9"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12</w:t>
            </w:r>
          </w:p>
        </w:tc>
        <w:tc>
          <w:tcPr>
            <w:tcW w:w="1369" w:type="dxa"/>
            <w:shd w:val="clear" w:color="auto" w:fill="auto"/>
            <w:noWrap/>
            <w:vAlign w:val="center"/>
          </w:tcPr>
          <w:p w14:paraId="4B782C5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851</w:t>
            </w:r>
          </w:p>
        </w:tc>
        <w:tc>
          <w:tcPr>
            <w:tcW w:w="1381" w:type="dxa"/>
            <w:shd w:val="clear" w:color="auto" w:fill="auto"/>
            <w:noWrap/>
            <w:vAlign w:val="center"/>
          </w:tcPr>
          <w:p w14:paraId="5C4935B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7F9F2F0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18DB450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A6AA7AF" w14:textId="77777777" w:rsidTr="00D5613B">
        <w:trPr>
          <w:trHeight w:val="300"/>
        </w:trPr>
        <w:tc>
          <w:tcPr>
            <w:tcW w:w="2247" w:type="dxa"/>
            <w:shd w:val="clear" w:color="auto" w:fill="auto"/>
          </w:tcPr>
          <w:p w14:paraId="63B915FE" w14:textId="4C8C7215"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13</w:t>
            </w:r>
          </w:p>
        </w:tc>
        <w:tc>
          <w:tcPr>
            <w:tcW w:w="2050" w:type="dxa"/>
            <w:shd w:val="clear" w:color="auto" w:fill="auto"/>
            <w:noWrap/>
          </w:tcPr>
          <w:p w14:paraId="4E8D9274" w14:textId="373CCEF1"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13</w:t>
            </w:r>
          </w:p>
        </w:tc>
        <w:tc>
          <w:tcPr>
            <w:tcW w:w="1369" w:type="dxa"/>
            <w:shd w:val="clear" w:color="auto" w:fill="auto"/>
            <w:noWrap/>
            <w:vAlign w:val="center"/>
          </w:tcPr>
          <w:p w14:paraId="28385C89"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7565</w:t>
            </w:r>
          </w:p>
        </w:tc>
        <w:tc>
          <w:tcPr>
            <w:tcW w:w="1381" w:type="dxa"/>
            <w:shd w:val="clear" w:color="auto" w:fill="auto"/>
            <w:noWrap/>
            <w:vAlign w:val="center"/>
          </w:tcPr>
          <w:p w14:paraId="1542B8E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3BBD4F0A"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688DFE8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5378BE20" w14:textId="77777777" w:rsidTr="00D5613B">
        <w:trPr>
          <w:trHeight w:val="300"/>
        </w:trPr>
        <w:tc>
          <w:tcPr>
            <w:tcW w:w="2247" w:type="dxa"/>
            <w:shd w:val="clear" w:color="auto" w:fill="auto"/>
          </w:tcPr>
          <w:p w14:paraId="58AFBD37" w14:textId="43015FCD"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14</w:t>
            </w:r>
          </w:p>
        </w:tc>
        <w:tc>
          <w:tcPr>
            <w:tcW w:w="2050" w:type="dxa"/>
            <w:shd w:val="clear" w:color="auto" w:fill="auto"/>
            <w:noWrap/>
          </w:tcPr>
          <w:p w14:paraId="68FABC3F" w14:textId="32DBD2C9"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14</w:t>
            </w:r>
          </w:p>
        </w:tc>
        <w:tc>
          <w:tcPr>
            <w:tcW w:w="1369" w:type="dxa"/>
            <w:shd w:val="clear" w:color="auto" w:fill="auto"/>
            <w:noWrap/>
            <w:vAlign w:val="center"/>
          </w:tcPr>
          <w:p w14:paraId="7614B1D9"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43551</w:t>
            </w:r>
          </w:p>
        </w:tc>
        <w:tc>
          <w:tcPr>
            <w:tcW w:w="1381" w:type="dxa"/>
            <w:shd w:val="clear" w:color="auto" w:fill="auto"/>
            <w:noWrap/>
            <w:vAlign w:val="center"/>
          </w:tcPr>
          <w:p w14:paraId="12F7C06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459DF35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578CE6A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3DABB218" w14:textId="77777777" w:rsidTr="00D5613B">
        <w:trPr>
          <w:trHeight w:val="300"/>
        </w:trPr>
        <w:tc>
          <w:tcPr>
            <w:tcW w:w="2247" w:type="dxa"/>
            <w:shd w:val="clear" w:color="auto" w:fill="auto"/>
          </w:tcPr>
          <w:p w14:paraId="5A22B355" w14:textId="26C522F3"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15</w:t>
            </w:r>
          </w:p>
        </w:tc>
        <w:tc>
          <w:tcPr>
            <w:tcW w:w="2050" w:type="dxa"/>
            <w:shd w:val="clear" w:color="auto" w:fill="auto"/>
            <w:noWrap/>
          </w:tcPr>
          <w:p w14:paraId="00469854" w14:textId="36323DB0"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15</w:t>
            </w:r>
          </w:p>
        </w:tc>
        <w:tc>
          <w:tcPr>
            <w:tcW w:w="1369" w:type="dxa"/>
            <w:shd w:val="clear" w:color="auto" w:fill="auto"/>
            <w:noWrap/>
            <w:vAlign w:val="center"/>
          </w:tcPr>
          <w:p w14:paraId="2F4E76D4"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12504</w:t>
            </w:r>
          </w:p>
        </w:tc>
        <w:tc>
          <w:tcPr>
            <w:tcW w:w="1381" w:type="dxa"/>
            <w:shd w:val="clear" w:color="auto" w:fill="auto"/>
            <w:noWrap/>
            <w:vAlign w:val="center"/>
          </w:tcPr>
          <w:p w14:paraId="70317237"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33F78FF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3B5B6E8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FD9699C" w14:textId="77777777" w:rsidTr="00D5613B">
        <w:trPr>
          <w:trHeight w:val="300"/>
        </w:trPr>
        <w:tc>
          <w:tcPr>
            <w:tcW w:w="2247" w:type="dxa"/>
            <w:shd w:val="clear" w:color="auto" w:fill="auto"/>
          </w:tcPr>
          <w:p w14:paraId="7EDC0B05" w14:textId="73DA9832"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16</w:t>
            </w:r>
          </w:p>
        </w:tc>
        <w:tc>
          <w:tcPr>
            <w:tcW w:w="2050" w:type="dxa"/>
            <w:shd w:val="clear" w:color="auto" w:fill="auto"/>
            <w:noWrap/>
          </w:tcPr>
          <w:p w14:paraId="5A9FC9E2" w14:textId="40756C84"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16</w:t>
            </w:r>
          </w:p>
        </w:tc>
        <w:tc>
          <w:tcPr>
            <w:tcW w:w="1369" w:type="dxa"/>
            <w:shd w:val="clear" w:color="auto" w:fill="auto"/>
            <w:noWrap/>
            <w:vAlign w:val="center"/>
          </w:tcPr>
          <w:p w14:paraId="3F10C1B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15833</w:t>
            </w:r>
          </w:p>
        </w:tc>
        <w:tc>
          <w:tcPr>
            <w:tcW w:w="1381" w:type="dxa"/>
            <w:shd w:val="clear" w:color="auto" w:fill="auto"/>
            <w:noWrap/>
            <w:vAlign w:val="center"/>
          </w:tcPr>
          <w:p w14:paraId="00E532F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73E04C19"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7ED4414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6B22E3BB" w14:textId="77777777" w:rsidTr="00D5613B">
        <w:trPr>
          <w:trHeight w:val="300"/>
        </w:trPr>
        <w:tc>
          <w:tcPr>
            <w:tcW w:w="2247" w:type="dxa"/>
            <w:shd w:val="clear" w:color="auto" w:fill="auto"/>
          </w:tcPr>
          <w:p w14:paraId="42B5424A" w14:textId="240DA0CA"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17</w:t>
            </w:r>
          </w:p>
        </w:tc>
        <w:tc>
          <w:tcPr>
            <w:tcW w:w="2050" w:type="dxa"/>
            <w:shd w:val="clear" w:color="auto" w:fill="auto"/>
            <w:noWrap/>
          </w:tcPr>
          <w:p w14:paraId="3EBCE8B3" w14:textId="73D0ED26"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17</w:t>
            </w:r>
          </w:p>
        </w:tc>
        <w:tc>
          <w:tcPr>
            <w:tcW w:w="1369" w:type="dxa"/>
            <w:shd w:val="clear" w:color="auto" w:fill="auto"/>
            <w:noWrap/>
            <w:vAlign w:val="center"/>
          </w:tcPr>
          <w:p w14:paraId="7037F05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17960</w:t>
            </w:r>
          </w:p>
        </w:tc>
        <w:tc>
          <w:tcPr>
            <w:tcW w:w="1381" w:type="dxa"/>
            <w:shd w:val="clear" w:color="auto" w:fill="auto"/>
            <w:noWrap/>
            <w:vAlign w:val="center"/>
          </w:tcPr>
          <w:p w14:paraId="2D0D421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70ACE3E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33AF678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40813B03" w14:textId="77777777" w:rsidTr="00D5613B">
        <w:trPr>
          <w:trHeight w:val="300"/>
        </w:trPr>
        <w:tc>
          <w:tcPr>
            <w:tcW w:w="2247" w:type="dxa"/>
            <w:shd w:val="clear" w:color="auto" w:fill="auto"/>
          </w:tcPr>
          <w:p w14:paraId="3487604A" w14:textId="39DE2B24"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18</w:t>
            </w:r>
          </w:p>
        </w:tc>
        <w:tc>
          <w:tcPr>
            <w:tcW w:w="2050" w:type="dxa"/>
            <w:shd w:val="clear" w:color="auto" w:fill="auto"/>
            <w:noWrap/>
          </w:tcPr>
          <w:p w14:paraId="4885CB54" w14:textId="3126CBE8"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18</w:t>
            </w:r>
          </w:p>
        </w:tc>
        <w:tc>
          <w:tcPr>
            <w:tcW w:w="1369" w:type="dxa"/>
            <w:shd w:val="clear" w:color="auto" w:fill="auto"/>
            <w:noWrap/>
            <w:vAlign w:val="center"/>
          </w:tcPr>
          <w:p w14:paraId="4FD6243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29118</w:t>
            </w:r>
          </w:p>
        </w:tc>
        <w:tc>
          <w:tcPr>
            <w:tcW w:w="1381" w:type="dxa"/>
            <w:shd w:val="clear" w:color="auto" w:fill="auto"/>
            <w:noWrap/>
            <w:vAlign w:val="center"/>
          </w:tcPr>
          <w:p w14:paraId="65373AFF"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12DF489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1AF1922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319A786F" w14:textId="77777777" w:rsidTr="00D5613B">
        <w:trPr>
          <w:trHeight w:val="300"/>
        </w:trPr>
        <w:tc>
          <w:tcPr>
            <w:tcW w:w="2247" w:type="dxa"/>
            <w:shd w:val="clear" w:color="auto" w:fill="auto"/>
          </w:tcPr>
          <w:p w14:paraId="38C1AF31" w14:textId="1B29E20A"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19</w:t>
            </w:r>
          </w:p>
        </w:tc>
        <w:tc>
          <w:tcPr>
            <w:tcW w:w="2050" w:type="dxa"/>
            <w:shd w:val="clear" w:color="auto" w:fill="auto"/>
            <w:noWrap/>
          </w:tcPr>
          <w:p w14:paraId="796AC11D" w14:textId="38695BEC"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19</w:t>
            </w:r>
          </w:p>
        </w:tc>
        <w:tc>
          <w:tcPr>
            <w:tcW w:w="1369" w:type="dxa"/>
            <w:shd w:val="clear" w:color="auto" w:fill="auto"/>
            <w:noWrap/>
            <w:vAlign w:val="center"/>
          </w:tcPr>
          <w:p w14:paraId="0F7F7F5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29193</w:t>
            </w:r>
          </w:p>
        </w:tc>
        <w:tc>
          <w:tcPr>
            <w:tcW w:w="1381" w:type="dxa"/>
            <w:shd w:val="clear" w:color="auto" w:fill="auto"/>
            <w:noWrap/>
            <w:vAlign w:val="center"/>
          </w:tcPr>
          <w:p w14:paraId="294494D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470F592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32DBB42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7CAE1048" w14:textId="77777777" w:rsidTr="00D5613B">
        <w:trPr>
          <w:trHeight w:val="300"/>
        </w:trPr>
        <w:tc>
          <w:tcPr>
            <w:tcW w:w="2247" w:type="dxa"/>
            <w:shd w:val="clear" w:color="auto" w:fill="auto"/>
          </w:tcPr>
          <w:p w14:paraId="0E0B0C60" w14:textId="30D16AEE"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20</w:t>
            </w:r>
          </w:p>
        </w:tc>
        <w:tc>
          <w:tcPr>
            <w:tcW w:w="2050" w:type="dxa"/>
            <w:shd w:val="clear" w:color="auto" w:fill="auto"/>
            <w:noWrap/>
          </w:tcPr>
          <w:p w14:paraId="58E66E61" w14:textId="3CF84201"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20</w:t>
            </w:r>
          </w:p>
        </w:tc>
        <w:tc>
          <w:tcPr>
            <w:tcW w:w="1369" w:type="dxa"/>
            <w:shd w:val="clear" w:color="auto" w:fill="auto"/>
            <w:noWrap/>
            <w:vAlign w:val="center"/>
          </w:tcPr>
          <w:p w14:paraId="1B255F39"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74696</w:t>
            </w:r>
          </w:p>
        </w:tc>
        <w:tc>
          <w:tcPr>
            <w:tcW w:w="1381" w:type="dxa"/>
            <w:shd w:val="clear" w:color="auto" w:fill="auto"/>
            <w:noWrap/>
            <w:vAlign w:val="center"/>
          </w:tcPr>
          <w:p w14:paraId="03C2DB5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65652C9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756D499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46477E51" w14:textId="77777777" w:rsidTr="00D5613B">
        <w:trPr>
          <w:trHeight w:val="300"/>
        </w:trPr>
        <w:tc>
          <w:tcPr>
            <w:tcW w:w="2247" w:type="dxa"/>
            <w:shd w:val="clear" w:color="auto" w:fill="auto"/>
          </w:tcPr>
          <w:p w14:paraId="3CB38AED" w14:textId="6D00095F"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21</w:t>
            </w:r>
          </w:p>
        </w:tc>
        <w:tc>
          <w:tcPr>
            <w:tcW w:w="2050" w:type="dxa"/>
            <w:shd w:val="clear" w:color="auto" w:fill="auto"/>
            <w:noWrap/>
          </w:tcPr>
          <w:p w14:paraId="4EE567CF" w14:textId="1B08EEF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21</w:t>
            </w:r>
          </w:p>
        </w:tc>
        <w:tc>
          <w:tcPr>
            <w:tcW w:w="1369" w:type="dxa"/>
            <w:shd w:val="clear" w:color="auto" w:fill="auto"/>
            <w:noWrap/>
            <w:vAlign w:val="center"/>
          </w:tcPr>
          <w:p w14:paraId="51CC5580"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834</w:t>
            </w:r>
          </w:p>
        </w:tc>
        <w:tc>
          <w:tcPr>
            <w:tcW w:w="1381" w:type="dxa"/>
            <w:shd w:val="clear" w:color="auto" w:fill="auto"/>
            <w:noWrap/>
            <w:vAlign w:val="center"/>
          </w:tcPr>
          <w:p w14:paraId="26F8FF8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396F59FF"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7FDC6CD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E3F7E57" w14:textId="77777777" w:rsidTr="00D5613B">
        <w:trPr>
          <w:trHeight w:val="300"/>
        </w:trPr>
        <w:tc>
          <w:tcPr>
            <w:tcW w:w="2247" w:type="dxa"/>
            <w:shd w:val="clear" w:color="auto" w:fill="auto"/>
          </w:tcPr>
          <w:p w14:paraId="3FC5D4F3" w14:textId="35746458"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22</w:t>
            </w:r>
          </w:p>
        </w:tc>
        <w:tc>
          <w:tcPr>
            <w:tcW w:w="2050" w:type="dxa"/>
            <w:shd w:val="clear" w:color="auto" w:fill="auto"/>
            <w:noWrap/>
          </w:tcPr>
          <w:p w14:paraId="23873ADB" w14:textId="40C441F6"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22</w:t>
            </w:r>
          </w:p>
        </w:tc>
        <w:tc>
          <w:tcPr>
            <w:tcW w:w="1369" w:type="dxa"/>
            <w:shd w:val="clear" w:color="auto" w:fill="auto"/>
            <w:noWrap/>
            <w:vAlign w:val="center"/>
          </w:tcPr>
          <w:p w14:paraId="15E9AF77"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199362</w:t>
            </w:r>
          </w:p>
        </w:tc>
        <w:tc>
          <w:tcPr>
            <w:tcW w:w="1381" w:type="dxa"/>
            <w:shd w:val="clear" w:color="auto" w:fill="auto"/>
            <w:noWrap/>
            <w:vAlign w:val="center"/>
          </w:tcPr>
          <w:p w14:paraId="40FD1BC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491FA04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5D5558E0"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4A0A303B" w14:textId="77777777" w:rsidTr="00D5613B">
        <w:trPr>
          <w:trHeight w:val="300"/>
        </w:trPr>
        <w:tc>
          <w:tcPr>
            <w:tcW w:w="2247" w:type="dxa"/>
            <w:shd w:val="clear" w:color="auto" w:fill="auto"/>
          </w:tcPr>
          <w:p w14:paraId="54DE97D6" w14:textId="4D3A4DEC"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23</w:t>
            </w:r>
          </w:p>
        </w:tc>
        <w:tc>
          <w:tcPr>
            <w:tcW w:w="2050" w:type="dxa"/>
            <w:shd w:val="clear" w:color="auto" w:fill="auto"/>
            <w:noWrap/>
          </w:tcPr>
          <w:p w14:paraId="7A73CA79" w14:textId="4423581A"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23</w:t>
            </w:r>
          </w:p>
        </w:tc>
        <w:tc>
          <w:tcPr>
            <w:tcW w:w="1369" w:type="dxa"/>
            <w:shd w:val="clear" w:color="auto" w:fill="auto"/>
            <w:noWrap/>
            <w:vAlign w:val="center"/>
          </w:tcPr>
          <w:p w14:paraId="472B8D1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22610</w:t>
            </w:r>
          </w:p>
        </w:tc>
        <w:tc>
          <w:tcPr>
            <w:tcW w:w="1381" w:type="dxa"/>
            <w:shd w:val="clear" w:color="auto" w:fill="auto"/>
            <w:noWrap/>
            <w:vAlign w:val="center"/>
          </w:tcPr>
          <w:p w14:paraId="6CCFFB5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01E98EC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7817F47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44E9A236" w14:textId="77777777" w:rsidTr="00D5613B">
        <w:trPr>
          <w:trHeight w:val="300"/>
        </w:trPr>
        <w:tc>
          <w:tcPr>
            <w:tcW w:w="2247" w:type="dxa"/>
            <w:shd w:val="clear" w:color="auto" w:fill="auto"/>
          </w:tcPr>
          <w:p w14:paraId="03E91E6E" w14:textId="50CC3B4A"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24</w:t>
            </w:r>
          </w:p>
        </w:tc>
        <w:tc>
          <w:tcPr>
            <w:tcW w:w="2050" w:type="dxa"/>
            <w:shd w:val="clear" w:color="auto" w:fill="auto"/>
            <w:noWrap/>
          </w:tcPr>
          <w:p w14:paraId="21411105" w14:textId="1AF7C034"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24</w:t>
            </w:r>
          </w:p>
        </w:tc>
        <w:tc>
          <w:tcPr>
            <w:tcW w:w="1369" w:type="dxa"/>
            <w:shd w:val="clear" w:color="auto" w:fill="auto"/>
            <w:noWrap/>
            <w:vAlign w:val="center"/>
          </w:tcPr>
          <w:p w14:paraId="5836A2F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6708</w:t>
            </w:r>
          </w:p>
        </w:tc>
        <w:tc>
          <w:tcPr>
            <w:tcW w:w="1381" w:type="dxa"/>
            <w:shd w:val="clear" w:color="auto" w:fill="auto"/>
            <w:noWrap/>
            <w:vAlign w:val="center"/>
          </w:tcPr>
          <w:p w14:paraId="4317AA4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7DEBAAD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55053C5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488F4E9D" w14:textId="77777777" w:rsidTr="00D5613B">
        <w:trPr>
          <w:trHeight w:val="300"/>
        </w:trPr>
        <w:tc>
          <w:tcPr>
            <w:tcW w:w="2247" w:type="dxa"/>
            <w:shd w:val="clear" w:color="auto" w:fill="auto"/>
          </w:tcPr>
          <w:p w14:paraId="5200D712" w14:textId="460B5695"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25</w:t>
            </w:r>
          </w:p>
        </w:tc>
        <w:tc>
          <w:tcPr>
            <w:tcW w:w="2050" w:type="dxa"/>
            <w:shd w:val="clear" w:color="auto" w:fill="auto"/>
            <w:noWrap/>
          </w:tcPr>
          <w:p w14:paraId="0547A522" w14:textId="2D954DCE"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25</w:t>
            </w:r>
          </w:p>
        </w:tc>
        <w:tc>
          <w:tcPr>
            <w:tcW w:w="1369" w:type="dxa"/>
            <w:shd w:val="clear" w:color="auto" w:fill="auto"/>
            <w:noWrap/>
            <w:vAlign w:val="center"/>
          </w:tcPr>
          <w:p w14:paraId="2896C9C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3168</w:t>
            </w:r>
          </w:p>
        </w:tc>
        <w:tc>
          <w:tcPr>
            <w:tcW w:w="1381" w:type="dxa"/>
            <w:shd w:val="clear" w:color="auto" w:fill="auto"/>
            <w:noWrap/>
            <w:vAlign w:val="center"/>
          </w:tcPr>
          <w:p w14:paraId="3BC82C5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0958E26A"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31F2BED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6A0ADC0" w14:textId="77777777" w:rsidTr="00D5613B">
        <w:trPr>
          <w:trHeight w:val="300"/>
        </w:trPr>
        <w:tc>
          <w:tcPr>
            <w:tcW w:w="2247" w:type="dxa"/>
            <w:shd w:val="clear" w:color="auto" w:fill="auto"/>
          </w:tcPr>
          <w:p w14:paraId="3CC7AC16" w14:textId="3C055DA8"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26</w:t>
            </w:r>
          </w:p>
        </w:tc>
        <w:tc>
          <w:tcPr>
            <w:tcW w:w="2050" w:type="dxa"/>
            <w:shd w:val="clear" w:color="auto" w:fill="auto"/>
            <w:noWrap/>
          </w:tcPr>
          <w:p w14:paraId="532193AB" w14:textId="53D6932E"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26</w:t>
            </w:r>
          </w:p>
        </w:tc>
        <w:tc>
          <w:tcPr>
            <w:tcW w:w="1369" w:type="dxa"/>
            <w:shd w:val="clear" w:color="auto" w:fill="auto"/>
            <w:noWrap/>
            <w:vAlign w:val="center"/>
          </w:tcPr>
          <w:p w14:paraId="4A2AF27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65726</w:t>
            </w:r>
          </w:p>
        </w:tc>
        <w:tc>
          <w:tcPr>
            <w:tcW w:w="1381" w:type="dxa"/>
            <w:shd w:val="clear" w:color="auto" w:fill="auto"/>
            <w:noWrap/>
            <w:vAlign w:val="center"/>
          </w:tcPr>
          <w:p w14:paraId="6CA5B0C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2B7B9670"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3F471FE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23FF2F2" w14:textId="77777777" w:rsidTr="00D5613B">
        <w:trPr>
          <w:trHeight w:val="300"/>
        </w:trPr>
        <w:tc>
          <w:tcPr>
            <w:tcW w:w="2247" w:type="dxa"/>
            <w:shd w:val="clear" w:color="auto" w:fill="auto"/>
          </w:tcPr>
          <w:p w14:paraId="7D3672BE" w14:textId="34E6D378"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27</w:t>
            </w:r>
          </w:p>
        </w:tc>
        <w:tc>
          <w:tcPr>
            <w:tcW w:w="2050" w:type="dxa"/>
            <w:shd w:val="clear" w:color="auto" w:fill="auto"/>
            <w:noWrap/>
          </w:tcPr>
          <w:p w14:paraId="2CDCD49E" w14:textId="69D9202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27</w:t>
            </w:r>
          </w:p>
        </w:tc>
        <w:tc>
          <w:tcPr>
            <w:tcW w:w="1369" w:type="dxa"/>
            <w:shd w:val="clear" w:color="auto" w:fill="auto"/>
            <w:noWrap/>
            <w:vAlign w:val="center"/>
          </w:tcPr>
          <w:p w14:paraId="2ED572F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9854</w:t>
            </w:r>
          </w:p>
        </w:tc>
        <w:tc>
          <w:tcPr>
            <w:tcW w:w="1381" w:type="dxa"/>
            <w:shd w:val="clear" w:color="auto" w:fill="auto"/>
            <w:noWrap/>
            <w:vAlign w:val="center"/>
          </w:tcPr>
          <w:p w14:paraId="4DA81EB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45AFE43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07D21A19"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493E296A" w14:textId="77777777" w:rsidTr="00D5613B">
        <w:trPr>
          <w:trHeight w:val="300"/>
        </w:trPr>
        <w:tc>
          <w:tcPr>
            <w:tcW w:w="2247" w:type="dxa"/>
            <w:shd w:val="clear" w:color="auto" w:fill="auto"/>
          </w:tcPr>
          <w:p w14:paraId="0A57FACB" w14:textId="164B697B"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28</w:t>
            </w:r>
          </w:p>
        </w:tc>
        <w:tc>
          <w:tcPr>
            <w:tcW w:w="2050" w:type="dxa"/>
            <w:shd w:val="clear" w:color="auto" w:fill="auto"/>
            <w:noWrap/>
          </w:tcPr>
          <w:p w14:paraId="6C3CFF28" w14:textId="49B36D35"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28</w:t>
            </w:r>
          </w:p>
        </w:tc>
        <w:tc>
          <w:tcPr>
            <w:tcW w:w="1369" w:type="dxa"/>
            <w:shd w:val="clear" w:color="auto" w:fill="auto"/>
            <w:noWrap/>
            <w:vAlign w:val="center"/>
          </w:tcPr>
          <w:p w14:paraId="7B15915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1378</w:t>
            </w:r>
          </w:p>
        </w:tc>
        <w:tc>
          <w:tcPr>
            <w:tcW w:w="1381" w:type="dxa"/>
            <w:shd w:val="clear" w:color="auto" w:fill="auto"/>
            <w:noWrap/>
            <w:vAlign w:val="center"/>
          </w:tcPr>
          <w:p w14:paraId="0574F74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733FBF80"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6FA287B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37FEAC41" w14:textId="77777777" w:rsidTr="00D5613B">
        <w:trPr>
          <w:trHeight w:val="300"/>
        </w:trPr>
        <w:tc>
          <w:tcPr>
            <w:tcW w:w="2247" w:type="dxa"/>
            <w:shd w:val="clear" w:color="auto" w:fill="auto"/>
          </w:tcPr>
          <w:p w14:paraId="70C7938F" w14:textId="661A40B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29</w:t>
            </w:r>
          </w:p>
        </w:tc>
        <w:tc>
          <w:tcPr>
            <w:tcW w:w="2050" w:type="dxa"/>
            <w:shd w:val="clear" w:color="auto" w:fill="auto"/>
            <w:noWrap/>
          </w:tcPr>
          <w:p w14:paraId="3374BCCD" w14:textId="03715975"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29</w:t>
            </w:r>
          </w:p>
        </w:tc>
        <w:tc>
          <w:tcPr>
            <w:tcW w:w="1369" w:type="dxa"/>
            <w:shd w:val="clear" w:color="auto" w:fill="auto"/>
            <w:noWrap/>
            <w:vAlign w:val="center"/>
          </w:tcPr>
          <w:p w14:paraId="207BD50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ArialNarrow" w:cs="ArialNarrow"/>
              </w:rPr>
              <w:t>62594</w:t>
            </w:r>
          </w:p>
        </w:tc>
        <w:tc>
          <w:tcPr>
            <w:tcW w:w="1381" w:type="dxa"/>
            <w:shd w:val="clear" w:color="auto" w:fill="auto"/>
            <w:noWrap/>
            <w:vAlign w:val="center"/>
          </w:tcPr>
          <w:p w14:paraId="49A804C5"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4DCBDF3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21403A0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691DB268" w14:textId="77777777" w:rsidTr="00D5613B">
        <w:trPr>
          <w:trHeight w:val="300"/>
        </w:trPr>
        <w:tc>
          <w:tcPr>
            <w:tcW w:w="2247" w:type="dxa"/>
            <w:shd w:val="clear" w:color="auto" w:fill="auto"/>
          </w:tcPr>
          <w:p w14:paraId="2F87F88F" w14:textId="18318CB1"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30</w:t>
            </w:r>
          </w:p>
        </w:tc>
        <w:tc>
          <w:tcPr>
            <w:tcW w:w="2050" w:type="dxa"/>
            <w:shd w:val="clear" w:color="auto" w:fill="auto"/>
            <w:noWrap/>
          </w:tcPr>
          <w:p w14:paraId="0E575C45" w14:textId="2E8190C2"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30</w:t>
            </w:r>
          </w:p>
        </w:tc>
        <w:tc>
          <w:tcPr>
            <w:tcW w:w="1369" w:type="dxa"/>
            <w:shd w:val="clear" w:color="auto" w:fill="auto"/>
            <w:noWrap/>
            <w:vAlign w:val="center"/>
          </w:tcPr>
          <w:p w14:paraId="487B8022" w14:textId="33523BB7" w:rsidR="00FC3D27" w:rsidRDefault="00FC3D27" w:rsidP="00D5613B">
            <w:pPr>
              <w:widowControl/>
              <w:suppressAutoHyphens w:val="0"/>
              <w:spacing w:line="240" w:lineRule="auto"/>
              <w:ind w:firstLine="0"/>
              <w:jc w:val="center"/>
              <w:rPr>
                <w:rFonts w:eastAsia="ArialNarrow" w:cs="ArialNarrow"/>
              </w:rPr>
            </w:pPr>
            <w:r w:rsidRPr="00D33CC7">
              <w:rPr>
                <w:rFonts w:eastAsia="Times New Roman" w:cs="Times New Roman"/>
                <w:color w:val="000000"/>
                <w:lang w:val="en-US" w:eastAsia="en-US" w:bidi="ar-SA"/>
              </w:rPr>
              <w:t>61108082</w:t>
            </w:r>
          </w:p>
        </w:tc>
        <w:tc>
          <w:tcPr>
            <w:tcW w:w="1381" w:type="dxa"/>
            <w:shd w:val="clear" w:color="auto" w:fill="auto"/>
            <w:noWrap/>
            <w:vAlign w:val="center"/>
          </w:tcPr>
          <w:p w14:paraId="44EF739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275" w:type="dxa"/>
            <w:shd w:val="clear" w:color="auto" w:fill="auto"/>
            <w:noWrap/>
            <w:vAlign w:val="center"/>
          </w:tcPr>
          <w:p w14:paraId="31333104" w14:textId="78F33009"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05" w:type="dxa"/>
            <w:shd w:val="clear" w:color="auto" w:fill="auto"/>
            <w:noWrap/>
            <w:vAlign w:val="center"/>
          </w:tcPr>
          <w:p w14:paraId="13EC3E4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1D4A8193" w14:textId="77777777" w:rsidTr="00D5613B">
        <w:trPr>
          <w:trHeight w:val="300"/>
        </w:trPr>
        <w:tc>
          <w:tcPr>
            <w:tcW w:w="2247" w:type="dxa"/>
            <w:shd w:val="clear" w:color="auto" w:fill="auto"/>
          </w:tcPr>
          <w:p w14:paraId="40231CAB"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31</w:t>
            </w:r>
          </w:p>
        </w:tc>
        <w:tc>
          <w:tcPr>
            <w:tcW w:w="2050" w:type="dxa"/>
            <w:shd w:val="clear" w:color="auto" w:fill="auto"/>
            <w:noWrap/>
            <w:vAlign w:val="center"/>
          </w:tcPr>
          <w:p w14:paraId="1E0FAAE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5A1C578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0C55C5CF"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I1</w:t>
            </w:r>
          </w:p>
        </w:tc>
        <w:tc>
          <w:tcPr>
            <w:tcW w:w="1275" w:type="dxa"/>
            <w:shd w:val="clear" w:color="auto" w:fill="auto"/>
            <w:noWrap/>
            <w:vAlign w:val="center"/>
          </w:tcPr>
          <w:p w14:paraId="519256C9" w14:textId="3554C123"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274120</w:t>
            </w:r>
          </w:p>
        </w:tc>
        <w:tc>
          <w:tcPr>
            <w:tcW w:w="1305" w:type="dxa"/>
            <w:shd w:val="clear" w:color="auto" w:fill="auto"/>
            <w:noWrap/>
            <w:vAlign w:val="center"/>
          </w:tcPr>
          <w:p w14:paraId="76184CE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52BACD58" w14:textId="77777777" w:rsidTr="00D5613B">
        <w:trPr>
          <w:trHeight w:val="300"/>
        </w:trPr>
        <w:tc>
          <w:tcPr>
            <w:tcW w:w="2247" w:type="dxa"/>
            <w:shd w:val="clear" w:color="auto" w:fill="auto"/>
          </w:tcPr>
          <w:p w14:paraId="4E59A776"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32</w:t>
            </w:r>
          </w:p>
        </w:tc>
        <w:tc>
          <w:tcPr>
            <w:tcW w:w="2050" w:type="dxa"/>
            <w:shd w:val="clear" w:color="auto" w:fill="auto"/>
            <w:noWrap/>
            <w:vAlign w:val="center"/>
          </w:tcPr>
          <w:p w14:paraId="607A498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4E62F2C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4509252C"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I2</w:t>
            </w:r>
          </w:p>
        </w:tc>
        <w:tc>
          <w:tcPr>
            <w:tcW w:w="1275" w:type="dxa"/>
            <w:shd w:val="clear" w:color="auto" w:fill="auto"/>
            <w:noWrap/>
            <w:vAlign w:val="center"/>
          </w:tcPr>
          <w:p w14:paraId="0AE3D125" w14:textId="0F823914"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20347</w:t>
            </w:r>
          </w:p>
        </w:tc>
        <w:tc>
          <w:tcPr>
            <w:tcW w:w="1305" w:type="dxa"/>
            <w:shd w:val="clear" w:color="auto" w:fill="auto"/>
            <w:noWrap/>
            <w:vAlign w:val="center"/>
          </w:tcPr>
          <w:p w14:paraId="60DB28D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17C1DD82" w14:textId="77777777" w:rsidTr="00D5613B">
        <w:trPr>
          <w:trHeight w:val="300"/>
        </w:trPr>
        <w:tc>
          <w:tcPr>
            <w:tcW w:w="2247" w:type="dxa"/>
            <w:shd w:val="clear" w:color="auto" w:fill="auto"/>
          </w:tcPr>
          <w:p w14:paraId="636491DE"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33</w:t>
            </w:r>
          </w:p>
        </w:tc>
        <w:tc>
          <w:tcPr>
            <w:tcW w:w="2050" w:type="dxa"/>
            <w:shd w:val="clear" w:color="auto" w:fill="auto"/>
            <w:noWrap/>
            <w:vAlign w:val="center"/>
          </w:tcPr>
          <w:p w14:paraId="243CD6E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4D0C386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68DD7A66"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I3</w:t>
            </w:r>
          </w:p>
        </w:tc>
        <w:tc>
          <w:tcPr>
            <w:tcW w:w="1275" w:type="dxa"/>
            <w:shd w:val="clear" w:color="auto" w:fill="auto"/>
            <w:noWrap/>
            <w:vAlign w:val="center"/>
          </w:tcPr>
          <w:p w14:paraId="13AD7BDD" w14:textId="11D4742F"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137668</w:t>
            </w:r>
          </w:p>
        </w:tc>
        <w:tc>
          <w:tcPr>
            <w:tcW w:w="1305" w:type="dxa"/>
            <w:shd w:val="clear" w:color="auto" w:fill="auto"/>
            <w:noWrap/>
            <w:vAlign w:val="center"/>
          </w:tcPr>
          <w:p w14:paraId="01759AD7"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79FEEF2" w14:textId="77777777" w:rsidTr="00D5613B">
        <w:trPr>
          <w:trHeight w:val="300"/>
        </w:trPr>
        <w:tc>
          <w:tcPr>
            <w:tcW w:w="2247" w:type="dxa"/>
            <w:shd w:val="clear" w:color="auto" w:fill="auto"/>
          </w:tcPr>
          <w:p w14:paraId="035B8EEF"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34</w:t>
            </w:r>
          </w:p>
        </w:tc>
        <w:tc>
          <w:tcPr>
            <w:tcW w:w="2050" w:type="dxa"/>
            <w:shd w:val="clear" w:color="auto" w:fill="auto"/>
            <w:noWrap/>
            <w:vAlign w:val="center"/>
          </w:tcPr>
          <w:p w14:paraId="6A87297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5E4EE374"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1378CF3B"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I4</w:t>
            </w:r>
          </w:p>
        </w:tc>
        <w:tc>
          <w:tcPr>
            <w:tcW w:w="1275" w:type="dxa"/>
            <w:shd w:val="clear" w:color="auto" w:fill="auto"/>
            <w:noWrap/>
            <w:vAlign w:val="center"/>
          </w:tcPr>
          <w:p w14:paraId="1CB2C81A" w14:textId="1E79E03B"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14870</w:t>
            </w:r>
          </w:p>
        </w:tc>
        <w:tc>
          <w:tcPr>
            <w:tcW w:w="1305" w:type="dxa"/>
            <w:shd w:val="clear" w:color="auto" w:fill="auto"/>
            <w:noWrap/>
            <w:vAlign w:val="center"/>
          </w:tcPr>
          <w:p w14:paraId="11B353B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57AF081A" w14:textId="77777777" w:rsidTr="00D5613B">
        <w:trPr>
          <w:trHeight w:val="300"/>
        </w:trPr>
        <w:tc>
          <w:tcPr>
            <w:tcW w:w="2247" w:type="dxa"/>
            <w:shd w:val="clear" w:color="auto" w:fill="auto"/>
          </w:tcPr>
          <w:p w14:paraId="3D9E94BA"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35</w:t>
            </w:r>
          </w:p>
        </w:tc>
        <w:tc>
          <w:tcPr>
            <w:tcW w:w="2050" w:type="dxa"/>
            <w:shd w:val="clear" w:color="auto" w:fill="auto"/>
            <w:noWrap/>
            <w:vAlign w:val="center"/>
          </w:tcPr>
          <w:p w14:paraId="07BC831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65FE6CF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6CA7F901"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I5</w:t>
            </w:r>
          </w:p>
        </w:tc>
        <w:tc>
          <w:tcPr>
            <w:tcW w:w="1275" w:type="dxa"/>
            <w:shd w:val="clear" w:color="auto" w:fill="auto"/>
            <w:noWrap/>
            <w:vAlign w:val="center"/>
          </w:tcPr>
          <w:p w14:paraId="03088611" w14:textId="449BF0E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17120</w:t>
            </w:r>
          </w:p>
        </w:tc>
        <w:tc>
          <w:tcPr>
            <w:tcW w:w="1305" w:type="dxa"/>
            <w:shd w:val="clear" w:color="auto" w:fill="auto"/>
            <w:noWrap/>
            <w:vAlign w:val="center"/>
          </w:tcPr>
          <w:p w14:paraId="790BE07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4F84A5CF" w14:textId="77777777" w:rsidTr="00D5613B">
        <w:trPr>
          <w:trHeight w:val="300"/>
        </w:trPr>
        <w:tc>
          <w:tcPr>
            <w:tcW w:w="2247" w:type="dxa"/>
            <w:shd w:val="clear" w:color="auto" w:fill="auto"/>
          </w:tcPr>
          <w:p w14:paraId="70D6BA50"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36</w:t>
            </w:r>
          </w:p>
        </w:tc>
        <w:tc>
          <w:tcPr>
            <w:tcW w:w="2050" w:type="dxa"/>
            <w:shd w:val="clear" w:color="auto" w:fill="auto"/>
            <w:noWrap/>
            <w:vAlign w:val="center"/>
          </w:tcPr>
          <w:p w14:paraId="78B68C57"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0E32DA6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4FF21B9A"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I6</w:t>
            </w:r>
          </w:p>
        </w:tc>
        <w:tc>
          <w:tcPr>
            <w:tcW w:w="1275" w:type="dxa"/>
            <w:shd w:val="clear" w:color="auto" w:fill="auto"/>
            <w:noWrap/>
            <w:vAlign w:val="center"/>
          </w:tcPr>
          <w:p w14:paraId="1619CFE5" w14:textId="2D75B3F9"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12901</w:t>
            </w:r>
          </w:p>
        </w:tc>
        <w:tc>
          <w:tcPr>
            <w:tcW w:w="1305" w:type="dxa"/>
            <w:shd w:val="clear" w:color="auto" w:fill="auto"/>
            <w:noWrap/>
            <w:vAlign w:val="center"/>
          </w:tcPr>
          <w:p w14:paraId="77493BB6"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7066D853" w14:textId="77777777" w:rsidTr="00D5613B">
        <w:trPr>
          <w:trHeight w:val="300"/>
        </w:trPr>
        <w:tc>
          <w:tcPr>
            <w:tcW w:w="2247" w:type="dxa"/>
            <w:shd w:val="clear" w:color="auto" w:fill="auto"/>
          </w:tcPr>
          <w:p w14:paraId="2ED9D73C"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37</w:t>
            </w:r>
          </w:p>
        </w:tc>
        <w:tc>
          <w:tcPr>
            <w:tcW w:w="2050" w:type="dxa"/>
            <w:shd w:val="clear" w:color="auto" w:fill="auto"/>
            <w:noWrap/>
            <w:vAlign w:val="center"/>
          </w:tcPr>
          <w:p w14:paraId="7622D4E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314DFC3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17D22F57"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I7</w:t>
            </w:r>
          </w:p>
        </w:tc>
        <w:tc>
          <w:tcPr>
            <w:tcW w:w="1275" w:type="dxa"/>
            <w:shd w:val="clear" w:color="auto" w:fill="auto"/>
            <w:noWrap/>
            <w:vAlign w:val="center"/>
          </w:tcPr>
          <w:p w14:paraId="756ED027" w14:textId="17861A12"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1620</w:t>
            </w:r>
          </w:p>
        </w:tc>
        <w:tc>
          <w:tcPr>
            <w:tcW w:w="1305" w:type="dxa"/>
            <w:shd w:val="clear" w:color="auto" w:fill="auto"/>
            <w:noWrap/>
            <w:vAlign w:val="center"/>
          </w:tcPr>
          <w:p w14:paraId="3734672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7E256623" w14:textId="77777777" w:rsidTr="00D5613B">
        <w:trPr>
          <w:trHeight w:val="300"/>
        </w:trPr>
        <w:tc>
          <w:tcPr>
            <w:tcW w:w="2247" w:type="dxa"/>
            <w:shd w:val="clear" w:color="auto" w:fill="auto"/>
          </w:tcPr>
          <w:p w14:paraId="3485E416"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38</w:t>
            </w:r>
          </w:p>
        </w:tc>
        <w:tc>
          <w:tcPr>
            <w:tcW w:w="2050" w:type="dxa"/>
            <w:shd w:val="clear" w:color="auto" w:fill="auto"/>
            <w:noWrap/>
            <w:vAlign w:val="center"/>
          </w:tcPr>
          <w:p w14:paraId="0F8BE441"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04C0574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61E1D599"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I8</w:t>
            </w:r>
          </w:p>
        </w:tc>
        <w:tc>
          <w:tcPr>
            <w:tcW w:w="1275" w:type="dxa"/>
            <w:shd w:val="clear" w:color="auto" w:fill="auto"/>
            <w:noWrap/>
            <w:vAlign w:val="center"/>
          </w:tcPr>
          <w:p w14:paraId="2FCC4A5D" w14:textId="0EA2EA60"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3203</w:t>
            </w:r>
          </w:p>
        </w:tc>
        <w:tc>
          <w:tcPr>
            <w:tcW w:w="1305" w:type="dxa"/>
            <w:shd w:val="clear" w:color="auto" w:fill="auto"/>
            <w:noWrap/>
            <w:vAlign w:val="center"/>
          </w:tcPr>
          <w:p w14:paraId="4B4DAE5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196A360B" w14:textId="77777777" w:rsidTr="00D5613B">
        <w:trPr>
          <w:trHeight w:val="300"/>
        </w:trPr>
        <w:tc>
          <w:tcPr>
            <w:tcW w:w="2247" w:type="dxa"/>
            <w:shd w:val="clear" w:color="auto" w:fill="auto"/>
          </w:tcPr>
          <w:p w14:paraId="7BCC518F"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39</w:t>
            </w:r>
          </w:p>
        </w:tc>
        <w:tc>
          <w:tcPr>
            <w:tcW w:w="2050" w:type="dxa"/>
            <w:shd w:val="clear" w:color="auto" w:fill="auto"/>
            <w:noWrap/>
            <w:vAlign w:val="center"/>
          </w:tcPr>
          <w:p w14:paraId="6861DD19"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0D6BF58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01B80A87"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I9</w:t>
            </w:r>
          </w:p>
        </w:tc>
        <w:tc>
          <w:tcPr>
            <w:tcW w:w="1275" w:type="dxa"/>
            <w:shd w:val="clear" w:color="auto" w:fill="auto"/>
            <w:noWrap/>
            <w:vAlign w:val="center"/>
          </w:tcPr>
          <w:p w14:paraId="0C788A87" w14:textId="1B062371"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24511</w:t>
            </w:r>
          </w:p>
        </w:tc>
        <w:tc>
          <w:tcPr>
            <w:tcW w:w="1305" w:type="dxa"/>
            <w:shd w:val="clear" w:color="auto" w:fill="auto"/>
            <w:noWrap/>
            <w:vAlign w:val="center"/>
          </w:tcPr>
          <w:p w14:paraId="07671A57"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7E50939D" w14:textId="77777777" w:rsidTr="00D5613B">
        <w:trPr>
          <w:trHeight w:val="300"/>
        </w:trPr>
        <w:tc>
          <w:tcPr>
            <w:tcW w:w="2247" w:type="dxa"/>
            <w:shd w:val="clear" w:color="auto" w:fill="auto"/>
          </w:tcPr>
          <w:p w14:paraId="1AA8024B"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40</w:t>
            </w:r>
          </w:p>
        </w:tc>
        <w:tc>
          <w:tcPr>
            <w:tcW w:w="2050" w:type="dxa"/>
            <w:shd w:val="clear" w:color="auto" w:fill="auto"/>
            <w:noWrap/>
            <w:vAlign w:val="center"/>
          </w:tcPr>
          <w:p w14:paraId="3A6CAFF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76A783D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1379217A"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I10</w:t>
            </w:r>
          </w:p>
        </w:tc>
        <w:tc>
          <w:tcPr>
            <w:tcW w:w="1275" w:type="dxa"/>
            <w:shd w:val="clear" w:color="auto" w:fill="auto"/>
            <w:noWrap/>
            <w:vAlign w:val="center"/>
          </w:tcPr>
          <w:p w14:paraId="2906077C" w14:textId="529E635E"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64340</w:t>
            </w:r>
          </w:p>
        </w:tc>
        <w:tc>
          <w:tcPr>
            <w:tcW w:w="1305" w:type="dxa"/>
            <w:shd w:val="clear" w:color="auto" w:fill="auto"/>
            <w:noWrap/>
            <w:vAlign w:val="center"/>
          </w:tcPr>
          <w:p w14:paraId="6759E26E"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726F54D5" w14:textId="77777777" w:rsidTr="00D5613B">
        <w:trPr>
          <w:trHeight w:val="300"/>
        </w:trPr>
        <w:tc>
          <w:tcPr>
            <w:tcW w:w="2247" w:type="dxa"/>
            <w:shd w:val="clear" w:color="auto" w:fill="auto"/>
          </w:tcPr>
          <w:p w14:paraId="743BDF5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lastRenderedPageBreak/>
              <w:t>41</w:t>
            </w:r>
          </w:p>
        </w:tc>
        <w:tc>
          <w:tcPr>
            <w:tcW w:w="2050" w:type="dxa"/>
            <w:shd w:val="clear" w:color="auto" w:fill="auto"/>
            <w:noWrap/>
            <w:vAlign w:val="center"/>
          </w:tcPr>
          <w:p w14:paraId="37F3659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0F8C539B"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hideMark/>
          </w:tcPr>
          <w:p w14:paraId="15701251"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I11</w:t>
            </w:r>
          </w:p>
        </w:tc>
        <w:tc>
          <w:tcPr>
            <w:tcW w:w="1275" w:type="dxa"/>
            <w:shd w:val="clear" w:color="auto" w:fill="auto"/>
            <w:noWrap/>
            <w:vAlign w:val="center"/>
            <w:hideMark/>
          </w:tcPr>
          <w:p w14:paraId="077B58F7" w14:textId="6AA2C734"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4568</w:t>
            </w:r>
          </w:p>
        </w:tc>
        <w:tc>
          <w:tcPr>
            <w:tcW w:w="1305" w:type="dxa"/>
            <w:shd w:val="clear" w:color="auto" w:fill="auto"/>
            <w:noWrap/>
            <w:vAlign w:val="center"/>
          </w:tcPr>
          <w:p w14:paraId="22109D4D"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0325F2BA" w14:textId="77777777" w:rsidTr="00D5613B">
        <w:trPr>
          <w:trHeight w:val="300"/>
        </w:trPr>
        <w:tc>
          <w:tcPr>
            <w:tcW w:w="2247" w:type="dxa"/>
            <w:shd w:val="clear" w:color="auto" w:fill="auto"/>
          </w:tcPr>
          <w:p w14:paraId="3416629F"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42</w:t>
            </w:r>
          </w:p>
        </w:tc>
        <w:tc>
          <w:tcPr>
            <w:tcW w:w="2050" w:type="dxa"/>
            <w:shd w:val="clear" w:color="auto" w:fill="auto"/>
            <w:noWrap/>
            <w:vAlign w:val="center"/>
          </w:tcPr>
          <w:p w14:paraId="59D22F53"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6F6E5A84"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77937236"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I12</w:t>
            </w:r>
          </w:p>
        </w:tc>
        <w:tc>
          <w:tcPr>
            <w:tcW w:w="1275" w:type="dxa"/>
            <w:shd w:val="clear" w:color="auto" w:fill="auto"/>
            <w:noWrap/>
            <w:vAlign w:val="center"/>
          </w:tcPr>
          <w:p w14:paraId="6E916FFC" w14:textId="01C10FCE"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238521</w:t>
            </w:r>
          </w:p>
        </w:tc>
        <w:tc>
          <w:tcPr>
            <w:tcW w:w="1305" w:type="dxa"/>
            <w:shd w:val="clear" w:color="auto" w:fill="auto"/>
            <w:noWrap/>
            <w:vAlign w:val="center"/>
          </w:tcPr>
          <w:p w14:paraId="5C8205D0"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43BC2812" w14:textId="77777777" w:rsidTr="00D5613B">
        <w:trPr>
          <w:trHeight w:val="300"/>
        </w:trPr>
        <w:tc>
          <w:tcPr>
            <w:tcW w:w="2247" w:type="dxa"/>
            <w:shd w:val="clear" w:color="auto" w:fill="auto"/>
          </w:tcPr>
          <w:p w14:paraId="61DD8E34" w14:textId="77777777" w:rsidR="00FC3D27"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43</w:t>
            </w:r>
          </w:p>
        </w:tc>
        <w:tc>
          <w:tcPr>
            <w:tcW w:w="2050" w:type="dxa"/>
            <w:shd w:val="clear" w:color="auto" w:fill="auto"/>
            <w:noWrap/>
            <w:vAlign w:val="center"/>
          </w:tcPr>
          <w:p w14:paraId="0BA5496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5EFE6742"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60CC4390"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I13</w:t>
            </w:r>
          </w:p>
        </w:tc>
        <w:tc>
          <w:tcPr>
            <w:tcW w:w="1275" w:type="dxa"/>
            <w:shd w:val="clear" w:color="auto" w:fill="auto"/>
            <w:noWrap/>
            <w:vAlign w:val="center"/>
          </w:tcPr>
          <w:p w14:paraId="1748DD6E" w14:textId="6687F340"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12606</w:t>
            </w:r>
          </w:p>
        </w:tc>
        <w:tc>
          <w:tcPr>
            <w:tcW w:w="1305" w:type="dxa"/>
            <w:shd w:val="clear" w:color="auto" w:fill="auto"/>
            <w:noWrap/>
            <w:vAlign w:val="center"/>
          </w:tcPr>
          <w:p w14:paraId="616390F0"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28D18AC1" w14:textId="77777777" w:rsidTr="00FC3D27">
        <w:trPr>
          <w:trHeight w:val="300"/>
        </w:trPr>
        <w:tc>
          <w:tcPr>
            <w:tcW w:w="2247" w:type="dxa"/>
            <w:shd w:val="clear" w:color="auto" w:fill="auto"/>
          </w:tcPr>
          <w:p w14:paraId="245A0F0F"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44</w:t>
            </w:r>
          </w:p>
        </w:tc>
        <w:tc>
          <w:tcPr>
            <w:tcW w:w="2050" w:type="dxa"/>
            <w:shd w:val="clear" w:color="auto" w:fill="auto"/>
            <w:noWrap/>
            <w:vAlign w:val="center"/>
          </w:tcPr>
          <w:p w14:paraId="2E008818"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69" w:type="dxa"/>
            <w:shd w:val="clear" w:color="auto" w:fill="auto"/>
            <w:noWrap/>
            <w:vAlign w:val="center"/>
          </w:tcPr>
          <w:p w14:paraId="6571CBCC"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c>
          <w:tcPr>
            <w:tcW w:w="1381" w:type="dxa"/>
            <w:shd w:val="clear" w:color="auto" w:fill="auto"/>
            <w:noWrap/>
            <w:vAlign w:val="center"/>
          </w:tcPr>
          <w:p w14:paraId="59A42B19"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I14</w:t>
            </w:r>
          </w:p>
        </w:tc>
        <w:tc>
          <w:tcPr>
            <w:tcW w:w="1275" w:type="dxa"/>
            <w:shd w:val="clear" w:color="auto" w:fill="auto"/>
            <w:noWrap/>
            <w:vAlign w:val="center"/>
          </w:tcPr>
          <w:p w14:paraId="0A163DB2" w14:textId="2486CD98"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r>
              <w:rPr>
                <w:rFonts w:eastAsia="Times New Roman" w:cs="Times New Roman"/>
                <w:color w:val="000000"/>
                <w:lang w:val="en-US" w:eastAsia="en-US" w:bidi="ar-SA"/>
              </w:rPr>
              <w:t>75274634</w:t>
            </w:r>
          </w:p>
        </w:tc>
        <w:tc>
          <w:tcPr>
            <w:tcW w:w="1305" w:type="dxa"/>
            <w:shd w:val="clear" w:color="auto" w:fill="auto"/>
            <w:noWrap/>
            <w:vAlign w:val="center"/>
          </w:tcPr>
          <w:p w14:paraId="12498074" w14:textId="77777777" w:rsidR="00FC3D27" w:rsidRPr="00723351" w:rsidRDefault="00FC3D27" w:rsidP="00D5613B">
            <w:pPr>
              <w:widowControl/>
              <w:suppressAutoHyphens w:val="0"/>
              <w:spacing w:line="240" w:lineRule="auto"/>
              <w:ind w:firstLine="0"/>
              <w:jc w:val="center"/>
              <w:rPr>
                <w:rFonts w:eastAsia="Times New Roman" w:cs="Times New Roman"/>
                <w:color w:val="000000"/>
                <w:lang w:val="en-US" w:eastAsia="en-US" w:bidi="ar-SA"/>
              </w:rPr>
            </w:pPr>
          </w:p>
        </w:tc>
      </w:tr>
      <w:tr w:rsidR="00FC3D27" w:rsidRPr="00723351" w14:paraId="796C4383" w14:textId="77777777" w:rsidTr="00D5613B">
        <w:trPr>
          <w:trHeight w:val="300"/>
        </w:trPr>
        <w:tc>
          <w:tcPr>
            <w:tcW w:w="2247" w:type="dxa"/>
            <w:shd w:val="clear" w:color="auto" w:fill="auto"/>
            <w:vAlign w:val="center"/>
          </w:tcPr>
          <w:p w14:paraId="09C4D2D3" w14:textId="77777777" w:rsidR="00FC3D27" w:rsidRPr="00723351"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723351">
              <w:rPr>
                <w:rFonts w:eastAsia="Times New Roman" w:cs="Times New Roman"/>
                <w:b/>
                <w:color w:val="000000"/>
                <w:lang w:val="en-US" w:eastAsia="en-US" w:bidi="ar-SA"/>
              </w:rPr>
              <w:t>TOTAL INTRAVILAN</w:t>
            </w:r>
          </w:p>
        </w:tc>
        <w:tc>
          <w:tcPr>
            <w:tcW w:w="2050" w:type="dxa"/>
            <w:shd w:val="clear" w:color="auto" w:fill="auto"/>
            <w:noWrap/>
            <w:vAlign w:val="center"/>
            <w:hideMark/>
          </w:tcPr>
          <w:p w14:paraId="5ED8B1C8" w14:textId="77777777" w:rsidR="00FC3D27" w:rsidRPr="00723351" w:rsidRDefault="00FC3D27" w:rsidP="00D5613B">
            <w:pPr>
              <w:widowControl/>
              <w:suppressAutoHyphens w:val="0"/>
              <w:spacing w:line="240" w:lineRule="auto"/>
              <w:ind w:firstLine="0"/>
              <w:jc w:val="center"/>
              <w:rPr>
                <w:rFonts w:eastAsia="Times New Roman" w:cs="Times New Roman"/>
                <w:b/>
                <w:color w:val="000000"/>
                <w:lang w:val="en-US" w:eastAsia="en-US" w:bidi="ar-SA"/>
              </w:rPr>
            </w:pPr>
          </w:p>
        </w:tc>
        <w:tc>
          <w:tcPr>
            <w:tcW w:w="1369" w:type="dxa"/>
            <w:shd w:val="clear" w:color="auto" w:fill="auto"/>
            <w:noWrap/>
            <w:vAlign w:val="center"/>
            <w:hideMark/>
          </w:tcPr>
          <w:p w14:paraId="3A292A49" w14:textId="77777777" w:rsidR="00FC3D27" w:rsidRPr="00D33CC7"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sidRPr="00D33CC7">
              <w:rPr>
                <w:rFonts w:eastAsia="Times New Roman" w:cs="Times New Roman"/>
                <w:b/>
                <w:color w:val="000000"/>
                <w:lang w:val="en-US" w:eastAsia="en-US" w:bidi="ar-SA"/>
              </w:rPr>
              <w:t>61937345</w:t>
            </w:r>
          </w:p>
        </w:tc>
        <w:tc>
          <w:tcPr>
            <w:tcW w:w="1381" w:type="dxa"/>
            <w:shd w:val="clear" w:color="auto" w:fill="auto"/>
            <w:noWrap/>
            <w:vAlign w:val="center"/>
          </w:tcPr>
          <w:p w14:paraId="58480A2F" w14:textId="77777777" w:rsidR="00FC3D27" w:rsidRPr="00723351" w:rsidRDefault="00FC3D27" w:rsidP="00D5613B">
            <w:pPr>
              <w:widowControl/>
              <w:suppressAutoHyphens w:val="0"/>
              <w:spacing w:line="240" w:lineRule="auto"/>
              <w:ind w:firstLine="0"/>
              <w:jc w:val="center"/>
              <w:rPr>
                <w:rFonts w:eastAsia="Times New Roman" w:cs="Times New Roman"/>
                <w:b/>
                <w:color w:val="000000"/>
                <w:lang w:val="en-US" w:eastAsia="en-US" w:bidi="ar-SA"/>
              </w:rPr>
            </w:pPr>
          </w:p>
        </w:tc>
        <w:tc>
          <w:tcPr>
            <w:tcW w:w="1275" w:type="dxa"/>
            <w:shd w:val="clear" w:color="auto" w:fill="auto"/>
            <w:noWrap/>
            <w:vAlign w:val="center"/>
            <w:hideMark/>
          </w:tcPr>
          <w:p w14:paraId="5EBB9AD8" w14:textId="77777777" w:rsidR="00FC3D27" w:rsidRPr="00723351"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76101029</w:t>
            </w:r>
          </w:p>
        </w:tc>
        <w:tc>
          <w:tcPr>
            <w:tcW w:w="1305" w:type="dxa"/>
            <w:shd w:val="clear" w:color="auto" w:fill="auto"/>
            <w:noWrap/>
            <w:vAlign w:val="center"/>
            <w:hideMark/>
          </w:tcPr>
          <w:p w14:paraId="5E302E47" w14:textId="77777777" w:rsidR="00FC3D27" w:rsidRPr="00723351" w:rsidRDefault="00FC3D27" w:rsidP="00D5613B">
            <w:pPr>
              <w:widowControl/>
              <w:suppressAutoHyphens w:val="0"/>
              <w:spacing w:line="240" w:lineRule="auto"/>
              <w:ind w:firstLine="0"/>
              <w:jc w:val="center"/>
              <w:rPr>
                <w:rFonts w:eastAsia="Times New Roman" w:cs="Times New Roman"/>
                <w:b/>
                <w:color w:val="000000"/>
                <w:lang w:val="en-US" w:eastAsia="en-US" w:bidi="ar-SA"/>
              </w:rPr>
            </w:pPr>
            <w:r>
              <w:rPr>
                <w:rFonts w:eastAsia="Times New Roman" w:cs="Times New Roman"/>
                <w:b/>
                <w:color w:val="000000"/>
                <w:lang w:val="en-US" w:eastAsia="en-US" w:bidi="ar-SA"/>
              </w:rPr>
              <w:t>22</w:t>
            </w:r>
            <w:r w:rsidRPr="00723351">
              <w:rPr>
                <w:rFonts w:eastAsia="Times New Roman" w:cs="Times New Roman"/>
                <w:b/>
                <w:color w:val="000000"/>
                <w:lang w:val="en-US" w:eastAsia="en-US" w:bidi="ar-SA"/>
              </w:rPr>
              <w:t>.8</w:t>
            </w:r>
            <w:r>
              <w:rPr>
                <w:rFonts w:eastAsia="Times New Roman" w:cs="Times New Roman"/>
                <w:b/>
                <w:color w:val="000000"/>
                <w:lang w:val="en-US" w:eastAsia="en-US" w:bidi="ar-SA"/>
              </w:rPr>
              <w:t>7</w:t>
            </w:r>
          </w:p>
        </w:tc>
      </w:tr>
      <w:tr w:rsidR="00FC3D27" w:rsidRPr="00723351" w14:paraId="1015620B" w14:textId="77777777" w:rsidTr="00D5613B">
        <w:trPr>
          <w:trHeight w:val="300"/>
        </w:trPr>
        <w:tc>
          <w:tcPr>
            <w:tcW w:w="9627" w:type="dxa"/>
            <w:gridSpan w:val="6"/>
            <w:shd w:val="clear" w:color="auto" w:fill="auto"/>
            <w:vAlign w:val="center"/>
          </w:tcPr>
          <w:p w14:paraId="4967041B" w14:textId="77777777" w:rsidR="00FC3D27" w:rsidRPr="00723351" w:rsidRDefault="00FC3D27" w:rsidP="00D5613B">
            <w:pPr>
              <w:widowControl/>
              <w:suppressAutoHyphens w:val="0"/>
              <w:spacing w:line="240" w:lineRule="auto"/>
              <w:ind w:firstLine="0"/>
              <w:jc w:val="left"/>
              <w:rPr>
                <w:rFonts w:eastAsia="Times New Roman" w:cs="Times New Roman"/>
                <w:b/>
                <w:color w:val="000000"/>
                <w:lang w:val="en-US" w:eastAsia="en-US" w:bidi="ar-SA"/>
              </w:rPr>
            </w:pPr>
            <w:r w:rsidRPr="00E16617">
              <w:rPr>
                <w:rFonts w:eastAsia="Times New Roman" w:cs="Times New Roman"/>
                <w:i/>
                <w:color w:val="000000"/>
                <w:sz w:val="20"/>
                <w:szCs w:val="20"/>
                <w:lang w:val="en-US" w:eastAsia="en-US" w:bidi="ar-SA"/>
              </w:rPr>
              <w:t>Sursa: SC HOTARNIC SRL, Documentaţie topografică, 2015</w:t>
            </w:r>
          </w:p>
        </w:tc>
      </w:tr>
    </w:tbl>
    <w:p w14:paraId="1F5EF87F" w14:textId="77777777" w:rsidR="0019379A" w:rsidRDefault="0019379A" w:rsidP="0019379A">
      <w:pPr>
        <w:ind w:firstLine="709"/>
        <w:rPr>
          <w:color w:val="FF0000"/>
          <w:lang w:eastAsia="ja-JP" w:bidi="ar-SA"/>
        </w:rPr>
      </w:pPr>
    </w:p>
    <w:p w14:paraId="196FD1F7" w14:textId="77777777" w:rsidR="0019379A" w:rsidRDefault="0019379A" w:rsidP="0019379A">
      <w:pPr>
        <w:ind w:firstLine="709"/>
        <w:rPr>
          <w:color w:val="FF0000"/>
          <w:lang w:eastAsia="ja-JP" w:bidi="ar-SA"/>
        </w:rPr>
      </w:pPr>
    </w:p>
    <w:p w14:paraId="71D6C28D" w14:textId="77777777" w:rsidR="0019379A" w:rsidRPr="00B7099B" w:rsidRDefault="0019379A" w:rsidP="0019379A">
      <w:pPr>
        <w:ind w:firstLine="709"/>
        <w:rPr>
          <w:lang w:eastAsia="ja-JP" w:bidi="ar-SA"/>
        </w:rPr>
      </w:pPr>
      <w:r w:rsidRPr="00B7099B">
        <w:rPr>
          <w:lang w:eastAsia="ja-JP" w:bidi="ar-SA"/>
        </w:rPr>
        <w:t>Bilanțul teritorial al municipiului Iași este următorul:</w:t>
      </w:r>
    </w:p>
    <w:p w14:paraId="56F2828C" w14:textId="77777777" w:rsidR="0019379A" w:rsidRPr="00856EB6" w:rsidRDefault="0019379A" w:rsidP="0019379A">
      <w:pPr>
        <w:ind w:firstLine="709"/>
        <w:rPr>
          <w:color w:val="FF0000"/>
        </w:rPr>
      </w:pPr>
    </w:p>
    <w:p w14:paraId="30872148" w14:textId="77777777" w:rsidR="0019379A" w:rsidRDefault="0019379A" w:rsidP="0019379A">
      <w:pPr>
        <w:pStyle w:val="Caption"/>
      </w:pPr>
      <w:bookmarkStart w:id="216" w:name="_Toc439749783"/>
      <w:r>
        <w:t xml:space="preserve">Tabel nr.  </w:t>
      </w:r>
      <w:r>
        <w:fldChar w:fldCharType="begin"/>
      </w:r>
      <w:r>
        <w:instrText xml:space="preserve"> SEQ Tabel_nr._ \* ARABIC </w:instrText>
      </w:r>
      <w:r>
        <w:fldChar w:fldCharType="separate"/>
      </w:r>
      <w:r>
        <w:rPr>
          <w:noProof/>
        </w:rPr>
        <w:t>93</w:t>
      </w:r>
      <w:r>
        <w:fldChar w:fldCharType="end"/>
      </w:r>
      <w:r>
        <w:t xml:space="preserve"> - Municipiul Iași, bilanțul teritorial al suprafețelor cuprinse în intravilanul propus</w:t>
      </w:r>
      <w:bookmarkEnd w:id="216"/>
    </w:p>
    <w:tbl>
      <w:tblPr>
        <w:tblW w:w="918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626"/>
        <w:gridCol w:w="1124"/>
        <w:gridCol w:w="1023"/>
        <w:gridCol w:w="1275"/>
        <w:gridCol w:w="1132"/>
      </w:tblGrid>
      <w:tr w:rsidR="0019379A" w:rsidRPr="000B3DB1" w14:paraId="7931F758" w14:textId="77777777" w:rsidTr="00D5613B">
        <w:tc>
          <w:tcPr>
            <w:tcW w:w="4626" w:type="dxa"/>
            <w:vMerge w:val="restart"/>
            <w:shd w:val="clear" w:color="auto" w:fill="BFBFBF" w:themeFill="background1" w:themeFillShade="BF"/>
            <w:vAlign w:val="center"/>
          </w:tcPr>
          <w:p w14:paraId="4B149AA0" w14:textId="77777777" w:rsidR="0019379A" w:rsidRPr="000B3DB1" w:rsidRDefault="0019379A" w:rsidP="00D5613B">
            <w:pPr>
              <w:ind w:firstLine="0"/>
              <w:jc w:val="center"/>
              <w:rPr>
                <w:b/>
              </w:rPr>
            </w:pPr>
            <w:r w:rsidRPr="000B3DB1">
              <w:rPr>
                <w:b/>
              </w:rPr>
              <w:t>Zona</w:t>
            </w:r>
          </w:p>
        </w:tc>
        <w:tc>
          <w:tcPr>
            <w:tcW w:w="2147" w:type="dxa"/>
            <w:gridSpan w:val="2"/>
            <w:shd w:val="clear" w:color="auto" w:fill="BFBFBF" w:themeFill="background1" w:themeFillShade="BF"/>
            <w:vAlign w:val="center"/>
          </w:tcPr>
          <w:p w14:paraId="707CD34C" w14:textId="77777777" w:rsidR="0019379A" w:rsidRPr="000B3DB1" w:rsidRDefault="0019379A" w:rsidP="00D5613B">
            <w:pPr>
              <w:ind w:firstLine="0"/>
              <w:jc w:val="center"/>
              <w:rPr>
                <w:b/>
              </w:rPr>
            </w:pPr>
            <w:r w:rsidRPr="000B3DB1">
              <w:rPr>
                <w:b/>
              </w:rPr>
              <w:t>Situaţia existentă</w:t>
            </w:r>
          </w:p>
        </w:tc>
        <w:tc>
          <w:tcPr>
            <w:tcW w:w="2407" w:type="dxa"/>
            <w:gridSpan w:val="2"/>
            <w:shd w:val="clear" w:color="auto" w:fill="BFBFBF" w:themeFill="background1" w:themeFillShade="BF"/>
            <w:vAlign w:val="center"/>
          </w:tcPr>
          <w:p w14:paraId="7FC30F61" w14:textId="77777777" w:rsidR="0019379A" w:rsidRPr="000B3DB1" w:rsidRDefault="0019379A" w:rsidP="00D5613B">
            <w:pPr>
              <w:ind w:firstLine="0"/>
              <w:jc w:val="center"/>
              <w:rPr>
                <w:b/>
              </w:rPr>
            </w:pPr>
            <w:r w:rsidRPr="000B3DB1">
              <w:rPr>
                <w:b/>
              </w:rPr>
              <w:t>Propunere</w:t>
            </w:r>
          </w:p>
        </w:tc>
      </w:tr>
      <w:tr w:rsidR="0019379A" w:rsidRPr="000B3DB1" w14:paraId="6F098F0D" w14:textId="77777777" w:rsidTr="00D5613B">
        <w:tc>
          <w:tcPr>
            <w:tcW w:w="4626" w:type="dxa"/>
            <w:vMerge/>
            <w:shd w:val="clear" w:color="auto" w:fill="BFBFBF" w:themeFill="background1" w:themeFillShade="BF"/>
            <w:vAlign w:val="center"/>
          </w:tcPr>
          <w:p w14:paraId="0CEAD598" w14:textId="77777777" w:rsidR="0019379A" w:rsidRPr="000B3DB1" w:rsidRDefault="0019379A" w:rsidP="00D5613B">
            <w:pPr>
              <w:ind w:firstLine="0"/>
              <w:jc w:val="center"/>
              <w:rPr>
                <w:b/>
              </w:rPr>
            </w:pPr>
          </w:p>
        </w:tc>
        <w:tc>
          <w:tcPr>
            <w:tcW w:w="1124" w:type="dxa"/>
            <w:shd w:val="clear" w:color="auto" w:fill="BFBFBF" w:themeFill="background1" w:themeFillShade="BF"/>
            <w:vAlign w:val="center"/>
          </w:tcPr>
          <w:p w14:paraId="2810EDFB" w14:textId="77777777" w:rsidR="0019379A" w:rsidRPr="000B3DB1" w:rsidRDefault="0019379A" w:rsidP="00D5613B">
            <w:pPr>
              <w:ind w:firstLine="0"/>
              <w:jc w:val="center"/>
              <w:rPr>
                <w:b/>
              </w:rPr>
            </w:pPr>
            <w:r w:rsidRPr="000B3DB1">
              <w:rPr>
                <w:b/>
              </w:rPr>
              <w:t>Suprafaţa (ha)</w:t>
            </w:r>
          </w:p>
        </w:tc>
        <w:tc>
          <w:tcPr>
            <w:tcW w:w="1023" w:type="dxa"/>
            <w:shd w:val="clear" w:color="auto" w:fill="BFBFBF" w:themeFill="background1" w:themeFillShade="BF"/>
            <w:vAlign w:val="center"/>
          </w:tcPr>
          <w:p w14:paraId="2C866DC8" w14:textId="77777777" w:rsidR="0019379A" w:rsidRPr="000B3DB1" w:rsidRDefault="0019379A" w:rsidP="00D5613B">
            <w:pPr>
              <w:ind w:firstLine="0"/>
              <w:jc w:val="center"/>
              <w:rPr>
                <w:b/>
              </w:rPr>
            </w:pPr>
            <w:r w:rsidRPr="000B3DB1">
              <w:rPr>
                <w:b/>
              </w:rPr>
              <w:t>%</w:t>
            </w:r>
          </w:p>
        </w:tc>
        <w:tc>
          <w:tcPr>
            <w:tcW w:w="1275" w:type="dxa"/>
            <w:shd w:val="clear" w:color="auto" w:fill="BFBFBF" w:themeFill="background1" w:themeFillShade="BF"/>
            <w:vAlign w:val="center"/>
          </w:tcPr>
          <w:p w14:paraId="3C2E62F4" w14:textId="77777777" w:rsidR="0019379A" w:rsidRPr="000B3DB1" w:rsidRDefault="0019379A" w:rsidP="00D5613B">
            <w:pPr>
              <w:ind w:firstLine="0"/>
              <w:jc w:val="center"/>
              <w:rPr>
                <w:b/>
              </w:rPr>
            </w:pPr>
            <w:r w:rsidRPr="000B3DB1">
              <w:rPr>
                <w:b/>
              </w:rPr>
              <w:t>Suprafaţa (ha)</w:t>
            </w:r>
          </w:p>
        </w:tc>
        <w:tc>
          <w:tcPr>
            <w:tcW w:w="1132" w:type="dxa"/>
            <w:shd w:val="clear" w:color="auto" w:fill="BFBFBF" w:themeFill="background1" w:themeFillShade="BF"/>
            <w:vAlign w:val="center"/>
          </w:tcPr>
          <w:p w14:paraId="5A97078D" w14:textId="77777777" w:rsidR="0019379A" w:rsidRPr="000B3DB1" w:rsidRDefault="0019379A" w:rsidP="00D5613B">
            <w:pPr>
              <w:ind w:firstLine="0"/>
              <w:jc w:val="center"/>
              <w:rPr>
                <w:b/>
              </w:rPr>
            </w:pPr>
            <w:r w:rsidRPr="000B3DB1">
              <w:rPr>
                <w:b/>
              </w:rPr>
              <w:t>%</w:t>
            </w:r>
          </w:p>
        </w:tc>
      </w:tr>
      <w:tr w:rsidR="0019379A" w:rsidRPr="000B3DB1" w14:paraId="65F9E114" w14:textId="77777777" w:rsidTr="00D5613B">
        <w:tc>
          <w:tcPr>
            <w:tcW w:w="4626" w:type="dxa"/>
          </w:tcPr>
          <w:p w14:paraId="5CC1D5F7" w14:textId="77777777" w:rsidR="0019379A" w:rsidRPr="000B3DB1" w:rsidRDefault="0019379A" w:rsidP="00D5613B">
            <w:pPr>
              <w:ind w:firstLine="0"/>
              <w:jc w:val="left"/>
            </w:pPr>
            <w:r w:rsidRPr="000B3DB1">
              <w:t>Zona instituţiilor, serviciilor şi echipamentelor publice şi a serviciilor de interes general (include zona centrală şi echipamentele publice dispersate propuse)</w:t>
            </w:r>
          </w:p>
        </w:tc>
        <w:tc>
          <w:tcPr>
            <w:tcW w:w="1124" w:type="dxa"/>
            <w:vAlign w:val="bottom"/>
          </w:tcPr>
          <w:p w14:paraId="133A4278" w14:textId="77777777" w:rsidR="0019379A" w:rsidRPr="000B3DB1" w:rsidRDefault="0019379A" w:rsidP="00D5613B">
            <w:pPr>
              <w:ind w:firstLine="0"/>
              <w:jc w:val="right"/>
            </w:pPr>
            <w:r w:rsidRPr="000B3DB1">
              <w:t>935,00</w:t>
            </w:r>
          </w:p>
        </w:tc>
        <w:tc>
          <w:tcPr>
            <w:tcW w:w="1023" w:type="dxa"/>
            <w:vAlign w:val="bottom"/>
          </w:tcPr>
          <w:p w14:paraId="3D14B1FD" w14:textId="77777777" w:rsidR="0019379A" w:rsidRPr="000B3DB1" w:rsidRDefault="0019379A" w:rsidP="00D5613B">
            <w:pPr>
              <w:ind w:firstLine="0"/>
              <w:jc w:val="right"/>
            </w:pPr>
            <w:r w:rsidRPr="000B3DB1">
              <w:t>15,10</w:t>
            </w:r>
          </w:p>
        </w:tc>
        <w:tc>
          <w:tcPr>
            <w:tcW w:w="1275" w:type="dxa"/>
            <w:vAlign w:val="bottom"/>
          </w:tcPr>
          <w:p w14:paraId="5DFCF9D2" w14:textId="77777777" w:rsidR="0019379A" w:rsidRPr="000B3DB1" w:rsidRDefault="0019379A" w:rsidP="00D5613B">
            <w:pPr>
              <w:ind w:firstLine="0"/>
              <w:jc w:val="right"/>
            </w:pPr>
            <w:r w:rsidRPr="000B3DB1">
              <w:t>959,57</w:t>
            </w:r>
          </w:p>
        </w:tc>
        <w:tc>
          <w:tcPr>
            <w:tcW w:w="1132" w:type="dxa"/>
            <w:vAlign w:val="bottom"/>
          </w:tcPr>
          <w:p w14:paraId="4D08CEFF" w14:textId="77777777" w:rsidR="0019379A" w:rsidRPr="000B3DB1" w:rsidRDefault="0019379A" w:rsidP="00D5613B">
            <w:pPr>
              <w:ind w:firstLine="0"/>
              <w:jc w:val="right"/>
            </w:pPr>
            <w:r w:rsidRPr="000B3DB1">
              <w:t>12,61</w:t>
            </w:r>
          </w:p>
        </w:tc>
      </w:tr>
      <w:tr w:rsidR="0019379A" w:rsidRPr="000B3DB1" w14:paraId="04099F0B" w14:textId="77777777" w:rsidTr="00D5613B">
        <w:tc>
          <w:tcPr>
            <w:tcW w:w="4626" w:type="dxa"/>
          </w:tcPr>
          <w:p w14:paraId="3E3CB14E" w14:textId="77777777" w:rsidR="0019379A" w:rsidRPr="000B3DB1" w:rsidRDefault="0019379A" w:rsidP="00D5613B">
            <w:pPr>
              <w:ind w:firstLine="0"/>
              <w:jc w:val="left"/>
            </w:pPr>
            <w:r w:rsidRPr="000B3DB1">
              <w:t>Zona rezidenţială (include zonele mixte propuse)</w:t>
            </w:r>
          </w:p>
        </w:tc>
        <w:tc>
          <w:tcPr>
            <w:tcW w:w="1124" w:type="dxa"/>
            <w:vAlign w:val="bottom"/>
          </w:tcPr>
          <w:p w14:paraId="396ACC89" w14:textId="77777777" w:rsidR="0019379A" w:rsidRPr="000B3DB1" w:rsidRDefault="0019379A" w:rsidP="00D5613B">
            <w:pPr>
              <w:ind w:firstLine="0"/>
              <w:jc w:val="right"/>
            </w:pPr>
            <w:r w:rsidRPr="000B3DB1">
              <w:t>1840,00</w:t>
            </w:r>
          </w:p>
        </w:tc>
        <w:tc>
          <w:tcPr>
            <w:tcW w:w="1023" w:type="dxa"/>
            <w:vAlign w:val="bottom"/>
          </w:tcPr>
          <w:p w14:paraId="51357D62" w14:textId="77777777" w:rsidR="0019379A" w:rsidRPr="000B3DB1" w:rsidRDefault="0019379A" w:rsidP="00D5613B">
            <w:pPr>
              <w:ind w:firstLine="0"/>
              <w:jc w:val="right"/>
            </w:pPr>
            <w:r w:rsidRPr="000B3DB1">
              <w:t>29,71</w:t>
            </w:r>
          </w:p>
        </w:tc>
        <w:tc>
          <w:tcPr>
            <w:tcW w:w="1275" w:type="dxa"/>
            <w:vAlign w:val="center"/>
          </w:tcPr>
          <w:p w14:paraId="0C17FBBC" w14:textId="77777777" w:rsidR="0019379A" w:rsidRPr="000B3DB1" w:rsidRDefault="0019379A" w:rsidP="00D5613B">
            <w:pPr>
              <w:ind w:firstLine="0"/>
              <w:jc w:val="right"/>
            </w:pPr>
            <w:r w:rsidRPr="000B3DB1">
              <w:t>3084,58</w:t>
            </w:r>
          </w:p>
        </w:tc>
        <w:tc>
          <w:tcPr>
            <w:tcW w:w="1132" w:type="dxa"/>
            <w:vAlign w:val="center"/>
          </w:tcPr>
          <w:p w14:paraId="0F211AB1" w14:textId="77777777" w:rsidR="0019379A" w:rsidRPr="000B3DB1" w:rsidRDefault="0019379A" w:rsidP="00D5613B">
            <w:pPr>
              <w:ind w:firstLine="0"/>
              <w:jc w:val="right"/>
            </w:pPr>
            <w:r w:rsidRPr="000B3DB1">
              <w:t>40,53</w:t>
            </w:r>
          </w:p>
        </w:tc>
      </w:tr>
      <w:tr w:rsidR="0019379A" w:rsidRPr="000B3DB1" w14:paraId="37C14F6E" w14:textId="77777777" w:rsidTr="00D5613B">
        <w:tc>
          <w:tcPr>
            <w:tcW w:w="4626" w:type="dxa"/>
          </w:tcPr>
          <w:p w14:paraId="002718F4" w14:textId="77777777" w:rsidR="0019379A" w:rsidRPr="000B3DB1" w:rsidRDefault="0019379A" w:rsidP="00D5613B">
            <w:pPr>
              <w:ind w:firstLine="0"/>
              <w:jc w:val="left"/>
            </w:pPr>
            <w:r w:rsidRPr="000B3DB1">
              <w:t>Zona activităţilor productive</w:t>
            </w:r>
          </w:p>
        </w:tc>
        <w:tc>
          <w:tcPr>
            <w:tcW w:w="1124" w:type="dxa"/>
            <w:vAlign w:val="bottom"/>
          </w:tcPr>
          <w:p w14:paraId="76F505B4" w14:textId="77777777" w:rsidR="0019379A" w:rsidRPr="000B3DB1" w:rsidRDefault="0019379A" w:rsidP="00D5613B">
            <w:pPr>
              <w:ind w:firstLine="0"/>
              <w:jc w:val="right"/>
            </w:pPr>
            <w:r w:rsidRPr="000B3DB1">
              <w:t>1034,00</w:t>
            </w:r>
          </w:p>
        </w:tc>
        <w:tc>
          <w:tcPr>
            <w:tcW w:w="1023" w:type="dxa"/>
            <w:vAlign w:val="bottom"/>
          </w:tcPr>
          <w:p w14:paraId="30E8CC05" w14:textId="77777777" w:rsidR="0019379A" w:rsidRPr="000B3DB1" w:rsidRDefault="0019379A" w:rsidP="00D5613B">
            <w:pPr>
              <w:ind w:firstLine="0"/>
              <w:jc w:val="right"/>
            </w:pPr>
            <w:r w:rsidRPr="000B3DB1">
              <w:t>16,69</w:t>
            </w:r>
          </w:p>
        </w:tc>
        <w:tc>
          <w:tcPr>
            <w:tcW w:w="1275" w:type="dxa"/>
            <w:vAlign w:val="center"/>
          </w:tcPr>
          <w:p w14:paraId="6DE7A6D1" w14:textId="77777777" w:rsidR="0019379A" w:rsidRPr="000B3DB1" w:rsidRDefault="0019379A" w:rsidP="00D5613B">
            <w:pPr>
              <w:ind w:firstLine="0"/>
              <w:jc w:val="right"/>
            </w:pPr>
            <w:r w:rsidRPr="000B3DB1">
              <w:t>678,5</w:t>
            </w:r>
          </w:p>
        </w:tc>
        <w:tc>
          <w:tcPr>
            <w:tcW w:w="1132" w:type="dxa"/>
            <w:vAlign w:val="center"/>
          </w:tcPr>
          <w:p w14:paraId="6AF7994F" w14:textId="77777777" w:rsidR="0019379A" w:rsidRPr="000B3DB1" w:rsidRDefault="0019379A" w:rsidP="00D5613B">
            <w:pPr>
              <w:ind w:firstLine="0"/>
              <w:jc w:val="right"/>
            </w:pPr>
            <w:r w:rsidRPr="000B3DB1">
              <w:t>8,92</w:t>
            </w:r>
          </w:p>
        </w:tc>
      </w:tr>
      <w:tr w:rsidR="0019379A" w:rsidRPr="000B3DB1" w14:paraId="7DFE4A03" w14:textId="77777777" w:rsidTr="00D5613B">
        <w:tc>
          <w:tcPr>
            <w:tcW w:w="4626" w:type="dxa"/>
          </w:tcPr>
          <w:p w14:paraId="0E10FFD0" w14:textId="77777777" w:rsidR="0019379A" w:rsidRPr="000B3DB1" w:rsidRDefault="0019379A" w:rsidP="00D5613B">
            <w:pPr>
              <w:ind w:firstLine="0"/>
              <w:jc w:val="left"/>
            </w:pPr>
            <w:r w:rsidRPr="000B3DB1">
              <w:t>Zona spaţiilor plantate</w:t>
            </w:r>
          </w:p>
        </w:tc>
        <w:tc>
          <w:tcPr>
            <w:tcW w:w="1124" w:type="dxa"/>
            <w:vAlign w:val="bottom"/>
          </w:tcPr>
          <w:p w14:paraId="3D3281AA" w14:textId="77777777" w:rsidR="0019379A" w:rsidRPr="000B3DB1" w:rsidRDefault="0019379A" w:rsidP="00D5613B">
            <w:pPr>
              <w:ind w:firstLine="0"/>
              <w:jc w:val="right"/>
            </w:pPr>
            <w:r w:rsidRPr="000B3DB1">
              <w:t>996,20</w:t>
            </w:r>
          </w:p>
        </w:tc>
        <w:tc>
          <w:tcPr>
            <w:tcW w:w="1023" w:type="dxa"/>
            <w:vAlign w:val="bottom"/>
          </w:tcPr>
          <w:p w14:paraId="55A52BF3" w14:textId="77777777" w:rsidR="0019379A" w:rsidRPr="000B3DB1" w:rsidRDefault="0019379A" w:rsidP="00D5613B">
            <w:pPr>
              <w:ind w:firstLine="0"/>
              <w:jc w:val="right"/>
            </w:pPr>
            <w:r w:rsidRPr="000B3DB1">
              <w:t>16,08</w:t>
            </w:r>
          </w:p>
        </w:tc>
        <w:tc>
          <w:tcPr>
            <w:tcW w:w="1275" w:type="dxa"/>
            <w:vAlign w:val="center"/>
          </w:tcPr>
          <w:p w14:paraId="3C93F746" w14:textId="77777777" w:rsidR="0019379A" w:rsidRPr="000B3DB1" w:rsidRDefault="0019379A" w:rsidP="00D5613B">
            <w:pPr>
              <w:ind w:firstLine="0"/>
              <w:jc w:val="right"/>
            </w:pPr>
            <w:r w:rsidRPr="000B3DB1">
              <w:t>1297,68</w:t>
            </w:r>
          </w:p>
        </w:tc>
        <w:tc>
          <w:tcPr>
            <w:tcW w:w="1132" w:type="dxa"/>
            <w:vAlign w:val="center"/>
          </w:tcPr>
          <w:p w14:paraId="138204C9" w14:textId="77777777" w:rsidR="0019379A" w:rsidRPr="000B3DB1" w:rsidRDefault="0019379A" w:rsidP="00D5613B">
            <w:pPr>
              <w:ind w:firstLine="0"/>
              <w:jc w:val="right"/>
            </w:pPr>
            <w:r w:rsidRPr="000B3DB1">
              <w:t>17,05</w:t>
            </w:r>
          </w:p>
        </w:tc>
      </w:tr>
      <w:tr w:rsidR="0019379A" w:rsidRPr="000B3DB1" w14:paraId="065A3948" w14:textId="77777777" w:rsidTr="00D5613B">
        <w:tc>
          <w:tcPr>
            <w:tcW w:w="4626" w:type="dxa"/>
          </w:tcPr>
          <w:p w14:paraId="1F6A61BC" w14:textId="77777777" w:rsidR="0019379A" w:rsidRPr="000B3DB1" w:rsidRDefault="0019379A" w:rsidP="00D5613B">
            <w:pPr>
              <w:ind w:firstLine="0"/>
              <w:jc w:val="left"/>
            </w:pPr>
            <w:r w:rsidRPr="000B3DB1">
              <w:t>Zona pentru gospodărie comunală</w:t>
            </w:r>
          </w:p>
        </w:tc>
        <w:tc>
          <w:tcPr>
            <w:tcW w:w="1124" w:type="dxa"/>
            <w:vAlign w:val="bottom"/>
          </w:tcPr>
          <w:p w14:paraId="4F341A86" w14:textId="77777777" w:rsidR="0019379A" w:rsidRPr="000B3DB1" w:rsidRDefault="0019379A" w:rsidP="00D5613B">
            <w:pPr>
              <w:ind w:firstLine="0"/>
              <w:jc w:val="right"/>
            </w:pPr>
            <w:r w:rsidRPr="000B3DB1">
              <w:t>150,00</w:t>
            </w:r>
          </w:p>
        </w:tc>
        <w:tc>
          <w:tcPr>
            <w:tcW w:w="1023" w:type="dxa"/>
            <w:vAlign w:val="bottom"/>
          </w:tcPr>
          <w:p w14:paraId="1CEA6D7C" w14:textId="77777777" w:rsidR="0019379A" w:rsidRPr="000B3DB1" w:rsidRDefault="0019379A" w:rsidP="00D5613B">
            <w:pPr>
              <w:ind w:firstLine="0"/>
              <w:jc w:val="right"/>
            </w:pPr>
            <w:r w:rsidRPr="000B3DB1">
              <w:t>2,42</w:t>
            </w:r>
          </w:p>
        </w:tc>
        <w:tc>
          <w:tcPr>
            <w:tcW w:w="1275" w:type="dxa"/>
            <w:vAlign w:val="center"/>
          </w:tcPr>
          <w:p w14:paraId="6876E99D" w14:textId="77777777" w:rsidR="0019379A" w:rsidRPr="000B3DB1" w:rsidRDefault="0019379A" w:rsidP="00D5613B">
            <w:pPr>
              <w:ind w:firstLine="0"/>
              <w:jc w:val="right"/>
            </w:pPr>
            <w:r w:rsidRPr="000B3DB1">
              <w:t>282,45</w:t>
            </w:r>
          </w:p>
        </w:tc>
        <w:tc>
          <w:tcPr>
            <w:tcW w:w="1132" w:type="dxa"/>
            <w:vAlign w:val="center"/>
          </w:tcPr>
          <w:p w14:paraId="34ED1563" w14:textId="77777777" w:rsidR="0019379A" w:rsidRPr="000B3DB1" w:rsidRDefault="0019379A" w:rsidP="00D5613B">
            <w:pPr>
              <w:ind w:firstLine="0"/>
              <w:jc w:val="right"/>
            </w:pPr>
            <w:r w:rsidRPr="000B3DB1">
              <w:t>3,71</w:t>
            </w:r>
          </w:p>
        </w:tc>
      </w:tr>
      <w:tr w:rsidR="0019379A" w:rsidRPr="000B3DB1" w14:paraId="57DE9BDD" w14:textId="77777777" w:rsidTr="00D5613B">
        <w:tc>
          <w:tcPr>
            <w:tcW w:w="4626" w:type="dxa"/>
          </w:tcPr>
          <w:p w14:paraId="4E54291E" w14:textId="77777777" w:rsidR="0019379A" w:rsidRPr="000B3DB1" w:rsidRDefault="0019379A" w:rsidP="00D5613B">
            <w:pPr>
              <w:ind w:firstLine="0"/>
              <w:jc w:val="left"/>
            </w:pPr>
            <w:r w:rsidRPr="000B3DB1">
              <w:t>Zona circulaţiilor şi transporturilor</w:t>
            </w:r>
          </w:p>
        </w:tc>
        <w:tc>
          <w:tcPr>
            <w:tcW w:w="1124" w:type="dxa"/>
            <w:vAlign w:val="bottom"/>
          </w:tcPr>
          <w:p w14:paraId="0DBA32F4" w14:textId="77777777" w:rsidR="0019379A" w:rsidRPr="000B3DB1" w:rsidRDefault="0019379A" w:rsidP="00D5613B">
            <w:pPr>
              <w:ind w:firstLine="0"/>
              <w:jc w:val="right"/>
            </w:pPr>
            <w:r w:rsidRPr="000B3DB1">
              <w:t>1060,70</w:t>
            </w:r>
          </w:p>
        </w:tc>
        <w:tc>
          <w:tcPr>
            <w:tcW w:w="1023" w:type="dxa"/>
            <w:vAlign w:val="bottom"/>
          </w:tcPr>
          <w:p w14:paraId="3B415FF5" w14:textId="77777777" w:rsidR="0019379A" w:rsidRPr="000B3DB1" w:rsidRDefault="0019379A" w:rsidP="00D5613B">
            <w:pPr>
              <w:ind w:firstLine="0"/>
              <w:jc w:val="right"/>
            </w:pPr>
            <w:r w:rsidRPr="000B3DB1">
              <w:t>17,13</w:t>
            </w:r>
          </w:p>
        </w:tc>
        <w:tc>
          <w:tcPr>
            <w:tcW w:w="1275" w:type="dxa"/>
            <w:vAlign w:val="center"/>
          </w:tcPr>
          <w:p w14:paraId="560AFF03" w14:textId="77777777" w:rsidR="0019379A" w:rsidRPr="000B3DB1" w:rsidRDefault="0019379A" w:rsidP="00D5613B">
            <w:pPr>
              <w:ind w:firstLine="0"/>
              <w:jc w:val="right"/>
            </w:pPr>
            <w:r w:rsidRPr="000B3DB1">
              <w:t>1200</w:t>
            </w:r>
          </w:p>
        </w:tc>
        <w:tc>
          <w:tcPr>
            <w:tcW w:w="1132" w:type="dxa"/>
            <w:vAlign w:val="center"/>
          </w:tcPr>
          <w:p w14:paraId="7EE5FB17" w14:textId="77777777" w:rsidR="0019379A" w:rsidRPr="000B3DB1" w:rsidRDefault="0019379A" w:rsidP="00D5613B">
            <w:pPr>
              <w:ind w:firstLine="0"/>
              <w:jc w:val="right"/>
            </w:pPr>
            <w:r w:rsidRPr="000B3DB1">
              <w:t>15,77</w:t>
            </w:r>
          </w:p>
        </w:tc>
      </w:tr>
      <w:tr w:rsidR="0019379A" w:rsidRPr="000B3DB1" w14:paraId="455D3661" w14:textId="77777777" w:rsidTr="00D5613B">
        <w:tc>
          <w:tcPr>
            <w:tcW w:w="4626" w:type="dxa"/>
          </w:tcPr>
          <w:p w14:paraId="120E4687" w14:textId="77777777" w:rsidR="0019379A" w:rsidRPr="000B3DB1" w:rsidRDefault="0019379A" w:rsidP="00D5613B">
            <w:pPr>
              <w:ind w:firstLine="0"/>
              <w:jc w:val="left"/>
            </w:pPr>
            <w:r w:rsidRPr="000B3DB1">
              <w:t>Zona specială</w:t>
            </w:r>
          </w:p>
        </w:tc>
        <w:tc>
          <w:tcPr>
            <w:tcW w:w="1124" w:type="dxa"/>
            <w:vAlign w:val="bottom"/>
          </w:tcPr>
          <w:p w14:paraId="48B46955" w14:textId="77777777" w:rsidR="0019379A" w:rsidRPr="000B3DB1" w:rsidRDefault="0019379A" w:rsidP="00D5613B">
            <w:pPr>
              <w:ind w:firstLine="0"/>
              <w:jc w:val="right"/>
            </w:pPr>
            <w:r w:rsidRPr="000B3DB1">
              <w:t>38,03</w:t>
            </w:r>
          </w:p>
        </w:tc>
        <w:tc>
          <w:tcPr>
            <w:tcW w:w="1023" w:type="dxa"/>
            <w:vAlign w:val="bottom"/>
          </w:tcPr>
          <w:p w14:paraId="4C39B5E0" w14:textId="77777777" w:rsidR="0019379A" w:rsidRPr="000B3DB1" w:rsidRDefault="0019379A" w:rsidP="00D5613B">
            <w:pPr>
              <w:ind w:firstLine="0"/>
              <w:jc w:val="right"/>
            </w:pPr>
            <w:r w:rsidRPr="000B3DB1">
              <w:t>0,61</w:t>
            </w:r>
          </w:p>
        </w:tc>
        <w:tc>
          <w:tcPr>
            <w:tcW w:w="1275" w:type="dxa"/>
            <w:vAlign w:val="center"/>
          </w:tcPr>
          <w:p w14:paraId="5D031D9A" w14:textId="77777777" w:rsidR="0019379A" w:rsidRPr="000B3DB1" w:rsidRDefault="0019379A" w:rsidP="00D5613B">
            <w:pPr>
              <w:ind w:firstLine="0"/>
              <w:jc w:val="right"/>
            </w:pPr>
            <w:r w:rsidRPr="000B3DB1">
              <w:t>38,03</w:t>
            </w:r>
          </w:p>
        </w:tc>
        <w:tc>
          <w:tcPr>
            <w:tcW w:w="1132" w:type="dxa"/>
            <w:vAlign w:val="center"/>
          </w:tcPr>
          <w:p w14:paraId="5B9384DF" w14:textId="77777777" w:rsidR="0019379A" w:rsidRPr="000B3DB1" w:rsidRDefault="0019379A" w:rsidP="00D5613B">
            <w:pPr>
              <w:ind w:firstLine="0"/>
              <w:jc w:val="right"/>
            </w:pPr>
            <w:r w:rsidRPr="000B3DB1">
              <w:t>0,50</w:t>
            </w:r>
          </w:p>
        </w:tc>
      </w:tr>
      <w:tr w:rsidR="0019379A" w:rsidRPr="000B3DB1" w14:paraId="13B3F071" w14:textId="77777777" w:rsidTr="00D5613B">
        <w:tc>
          <w:tcPr>
            <w:tcW w:w="4626" w:type="dxa"/>
          </w:tcPr>
          <w:p w14:paraId="23FBF923" w14:textId="77777777" w:rsidR="0019379A" w:rsidRPr="000B3DB1" w:rsidRDefault="0019379A" w:rsidP="00D5613B">
            <w:pPr>
              <w:ind w:firstLine="0"/>
              <w:jc w:val="left"/>
            </w:pPr>
            <w:r w:rsidRPr="000B3DB1">
              <w:t>Alte utilizări</w:t>
            </w:r>
          </w:p>
        </w:tc>
        <w:tc>
          <w:tcPr>
            <w:tcW w:w="1124" w:type="dxa"/>
            <w:vAlign w:val="bottom"/>
          </w:tcPr>
          <w:p w14:paraId="14917BA6" w14:textId="77777777" w:rsidR="0019379A" w:rsidRPr="000B3DB1" w:rsidRDefault="0019379A" w:rsidP="00D5613B">
            <w:pPr>
              <w:ind w:firstLine="0"/>
              <w:jc w:val="right"/>
            </w:pPr>
            <w:r w:rsidRPr="000B3DB1">
              <w:t>139,80</w:t>
            </w:r>
          </w:p>
        </w:tc>
        <w:tc>
          <w:tcPr>
            <w:tcW w:w="1023" w:type="dxa"/>
            <w:vAlign w:val="bottom"/>
          </w:tcPr>
          <w:p w14:paraId="2C41512B" w14:textId="77777777" w:rsidR="0019379A" w:rsidRPr="000B3DB1" w:rsidRDefault="0019379A" w:rsidP="00D5613B">
            <w:pPr>
              <w:ind w:firstLine="0"/>
              <w:jc w:val="right"/>
            </w:pPr>
            <w:r w:rsidRPr="000B3DB1">
              <w:t>2,26</w:t>
            </w:r>
          </w:p>
        </w:tc>
        <w:tc>
          <w:tcPr>
            <w:tcW w:w="1275" w:type="dxa"/>
            <w:vAlign w:val="center"/>
          </w:tcPr>
          <w:p w14:paraId="60D3AB7F" w14:textId="77777777" w:rsidR="0019379A" w:rsidRPr="000B3DB1" w:rsidRDefault="0019379A" w:rsidP="00D5613B">
            <w:pPr>
              <w:ind w:firstLine="0"/>
              <w:jc w:val="right"/>
            </w:pPr>
            <w:r w:rsidRPr="000B3DB1">
              <w:t>69,29</w:t>
            </w:r>
          </w:p>
        </w:tc>
        <w:tc>
          <w:tcPr>
            <w:tcW w:w="1132" w:type="dxa"/>
            <w:vAlign w:val="center"/>
          </w:tcPr>
          <w:p w14:paraId="33670EEA" w14:textId="77777777" w:rsidR="0019379A" w:rsidRPr="000B3DB1" w:rsidRDefault="0019379A" w:rsidP="00D5613B">
            <w:pPr>
              <w:ind w:firstLine="0"/>
              <w:jc w:val="right"/>
            </w:pPr>
            <w:r w:rsidRPr="000B3DB1">
              <w:t>0,91</w:t>
            </w:r>
          </w:p>
        </w:tc>
      </w:tr>
      <w:tr w:rsidR="0019379A" w:rsidRPr="000B3DB1" w14:paraId="71ACAC04" w14:textId="77777777" w:rsidTr="00D5613B">
        <w:tc>
          <w:tcPr>
            <w:tcW w:w="4626" w:type="dxa"/>
            <w:shd w:val="clear" w:color="auto" w:fill="E7E6E6"/>
          </w:tcPr>
          <w:p w14:paraId="791BD2D3" w14:textId="77777777" w:rsidR="0019379A" w:rsidRPr="000B3DB1" w:rsidRDefault="0019379A" w:rsidP="00D5613B">
            <w:pPr>
              <w:ind w:firstLine="0"/>
              <w:jc w:val="left"/>
              <w:rPr>
                <w:b/>
              </w:rPr>
            </w:pPr>
            <w:r w:rsidRPr="000B3DB1">
              <w:rPr>
                <w:b/>
              </w:rPr>
              <w:t>Total intravilan</w:t>
            </w:r>
          </w:p>
        </w:tc>
        <w:tc>
          <w:tcPr>
            <w:tcW w:w="1124" w:type="dxa"/>
            <w:shd w:val="clear" w:color="auto" w:fill="E7E6E6"/>
            <w:vAlign w:val="bottom"/>
          </w:tcPr>
          <w:p w14:paraId="3B73D633" w14:textId="77777777" w:rsidR="0019379A" w:rsidRPr="000B3DB1" w:rsidRDefault="0019379A" w:rsidP="00D5613B">
            <w:pPr>
              <w:ind w:firstLine="0"/>
              <w:jc w:val="right"/>
              <w:rPr>
                <w:b/>
              </w:rPr>
            </w:pPr>
            <w:r w:rsidRPr="000B3DB1">
              <w:rPr>
                <w:b/>
              </w:rPr>
              <w:t>6193,73</w:t>
            </w:r>
          </w:p>
        </w:tc>
        <w:tc>
          <w:tcPr>
            <w:tcW w:w="1023" w:type="dxa"/>
            <w:shd w:val="clear" w:color="auto" w:fill="E7E6E6"/>
            <w:vAlign w:val="bottom"/>
          </w:tcPr>
          <w:p w14:paraId="65ED2B95" w14:textId="77777777" w:rsidR="0019379A" w:rsidRPr="000B3DB1" w:rsidRDefault="0019379A" w:rsidP="00D5613B">
            <w:pPr>
              <w:ind w:firstLine="0"/>
              <w:jc w:val="right"/>
              <w:rPr>
                <w:b/>
              </w:rPr>
            </w:pPr>
            <w:r w:rsidRPr="000B3DB1">
              <w:rPr>
                <w:b/>
              </w:rPr>
              <w:fldChar w:fldCharType="begin"/>
            </w:r>
            <w:r w:rsidRPr="000B3DB1">
              <w:rPr>
                <w:b/>
              </w:rPr>
              <w:instrText xml:space="preserve"> =SUM(ABOVE) </w:instrText>
            </w:r>
            <w:r w:rsidRPr="000B3DB1">
              <w:rPr>
                <w:b/>
              </w:rPr>
              <w:fldChar w:fldCharType="separate"/>
            </w:r>
            <w:r>
              <w:rPr>
                <w:b/>
                <w:noProof/>
              </w:rPr>
              <w:t>100</w:t>
            </w:r>
            <w:r w:rsidRPr="000B3DB1">
              <w:rPr>
                <w:b/>
              </w:rPr>
              <w:fldChar w:fldCharType="end"/>
            </w:r>
          </w:p>
        </w:tc>
        <w:tc>
          <w:tcPr>
            <w:tcW w:w="1275" w:type="dxa"/>
            <w:shd w:val="clear" w:color="auto" w:fill="E7E6E6"/>
            <w:vAlign w:val="bottom"/>
          </w:tcPr>
          <w:p w14:paraId="56ADD0CA" w14:textId="77777777" w:rsidR="0019379A" w:rsidRPr="000B3DB1" w:rsidRDefault="0019379A" w:rsidP="00D5613B">
            <w:pPr>
              <w:ind w:firstLine="0"/>
              <w:jc w:val="right"/>
              <w:rPr>
                <w:b/>
              </w:rPr>
            </w:pPr>
            <w:r w:rsidRPr="000B3DB1">
              <w:rPr>
                <w:b/>
              </w:rPr>
              <w:t>7610,10</w:t>
            </w:r>
          </w:p>
        </w:tc>
        <w:tc>
          <w:tcPr>
            <w:tcW w:w="1132" w:type="dxa"/>
            <w:shd w:val="clear" w:color="auto" w:fill="E7E6E6"/>
            <w:vAlign w:val="bottom"/>
          </w:tcPr>
          <w:p w14:paraId="652FB12B" w14:textId="77777777" w:rsidR="0019379A" w:rsidRPr="000B3DB1" w:rsidRDefault="0019379A" w:rsidP="00D5613B">
            <w:pPr>
              <w:ind w:firstLine="0"/>
              <w:jc w:val="right"/>
              <w:rPr>
                <w:b/>
              </w:rPr>
            </w:pPr>
            <w:r>
              <w:rPr>
                <w:b/>
              </w:rPr>
              <w:fldChar w:fldCharType="begin"/>
            </w:r>
            <w:r>
              <w:rPr>
                <w:b/>
              </w:rPr>
              <w:instrText xml:space="preserve"> =SUM(ABOVE) </w:instrText>
            </w:r>
            <w:r>
              <w:rPr>
                <w:b/>
              </w:rPr>
              <w:fldChar w:fldCharType="separate"/>
            </w:r>
            <w:r>
              <w:rPr>
                <w:b/>
                <w:noProof/>
              </w:rPr>
              <w:t>100</w:t>
            </w:r>
            <w:r>
              <w:rPr>
                <w:b/>
              </w:rPr>
              <w:fldChar w:fldCharType="end"/>
            </w:r>
          </w:p>
        </w:tc>
      </w:tr>
      <w:tr w:rsidR="0019379A" w:rsidRPr="000B3DB1" w14:paraId="1E343F1B" w14:textId="77777777" w:rsidTr="00D5613B">
        <w:tc>
          <w:tcPr>
            <w:tcW w:w="4626" w:type="dxa"/>
            <w:shd w:val="clear" w:color="auto" w:fill="E7E6E6"/>
          </w:tcPr>
          <w:p w14:paraId="084FF6CA" w14:textId="77777777" w:rsidR="0019379A" w:rsidRPr="000B3DB1" w:rsidRDefault="0019379A" w:rsidP="00D5613B">
            <w:pPr>
              <w:ind w:firstLine="0"/>
              <w:jc w:val="left"/>
              <w:rPr>
                <w:b/>
              </w:rPr>
            </w:pPr>
            <w:r w:rsidRPr="000B3DB1">
              <w:rPr>
                <w:b/>
              </w:rPr>
              <w:t>Creştere faţă de existent (%)</w:t>
            </w:r>
          </w:p>
        </w:tc>
        <w:tc>
          <w:tcPr>
            <w:tcW w:w="1124" w:type="dxa"/>
            <w:shd w:val="clear" w:color="auto" w:fill="E7E6E6"/>
            <w:vAlign w:val="bottom"/>
          </w:tcPr>
          <w:p w14:paraId="7EBB550F" w14:textId="77777777" w:rsidR="0019379A" w:rsidRPr="000B3DB1" w:rsidRDefault="0019379A" w:rsidP="00D5613B">
            <w:pPr>
              <w:ind w:firstLine="0"/>
              <w:jc w:val="right"/>
              <w:rPr>
                <w:b/>
              </w:rPr>
            </w:pPr>
            <w:r w:rsidRPr="000B3DB1">
              <w:rPr>
                <w:b/>
              </w:rPr>
              <w:t>-</w:t>
            </w:r>
          </w:p>
        </w:tc>
        <w:tc>
          <w:tcPr>
            <w:tcW w:w="1023" w:type="dxa"/>
            <w:shd w:val="clear" w:color="auto" w:fill="E7E6E6"/>
            <w:vAlign w:val="bottom"/>
          </w:tcPr>
          <w:p w14:paraId="73BB0AB2" w14:textId="77777777" w:rsidR="0019379A" w:rsidRPr="000B3DB1" w:rsidRDefault="0019379A" w:rsidP="00D5613B">
            <w:pPr>
              <w:ind w:firstLine="0"/>
              <w:jc w:val="right"/>
              <w:rPr>
                <w:b/>
              </w:rPr>
            </w:pPr>
            <w:r w:rsidRPr="000B3DB1">
              <w:rPr>
                <w:b/>
              </w:rPr>
              <w:t>-</w:t>
            </w:r>
          </w:p>
        </w:tc>
        <w:tc>
          <w:tcPr>
            <w:tcW w:w="1275" w:type="dxa"/>
            <w:shd w:val="clear" w:color="auto" w:fill="E7E6E6"/>
            <w:vAlign w:val="bottom"/>
          </w:tcPr>
          <w:p w14:paraId="69963E61" w14:textId="77777777" w:rsidR="0019379A" w:rsidRPr="000B3DB1" w:rsidRDefault="0019379A" w:rsidP="00D5613B">
            <w:pPr>
              <w:ind w:firstLine="0"/>
              <w:jc w:val="right"/>
              <w:rPr>
                <w:b/>
              </w:rPr>
            </w:pPr>
            <w:r w:rsidRPr="000B3DB1">
              <w:rPr>
                <w:b/>
              </w:rPr>
              <w:t>1687,05</w:t>
            </w:r>
          </w:p>
        </w:tc>
        <w:tc>
          <w:tcPr>
            <w:tcW w:w="1132" w:type="dxa"/>
            <w:shd w:val="clear" w:color="auto" w:fill="E7E6E6"/>
            <w:vAlign w:val="bottom"/>
          </w:tcPr>
          <w:p w14:paraId="43E408D9" w14:textId="77777777" w:rsidR="0019379A" w:rsidRPr="000B3DB1" w:rsidRDefault="0019379A" w:rsidP="00D5613B">
            <w:pPr>
              <w:ind w:firstLine="0"/>
              <w:jc w:val="right"/>
              <w:rPr>
                <w:b/>
              </w:rPr>
            </w:pPr>
            <w:r w:rsidRPr="000B3DB1">
              <w:rPr>
                <w:b/>
              </w:rPr>
              <w:t>22,87</w:t>
            </w:r>
          </w:p>
        </w:tc>
      </w:tr>
    </w:tbl>
    <w:p w14:paraId="5565B338" w14:textId="77777777" w:rsidR="0019379A" w:rsidRPr="00FE46CE" w:rsidRDefault="0019379A" w:rsidP="0019379A">
      <w:pPr>
        <w:ind w:firstLine="709"/>
      </w:pPr>
    </w:p>
    <w:p w14:paraId="39993EF7" w14:textId="77777777" w:rsidR="0019379A" w:rsidRDefault="0019379A" w:rsidP="0019379A">
      <w:pPr>
        <w:ind w:firstLine="709"/>
      </w:pPr>
    </w:p>
    <w:p w14:paraId="07BE0CCD" w14:textId="77777777" w:rsidR="00B66408" w:rsidRDefault="00B66408" w:rsidP="0019379A">
      <w:pPr>
        <w:ind w:firstLine="709"/>
      </w:pPr>
    </w:p>
    <w:p w14:paraId="20FDCBC6" w14:textId="77777777" w:rsidR="00B66408" w:rsidRDefault="00B66408" w:rsidP="0019379A">
      <w:pPr>
        <w:ind w:firstLine="709"/>
      </w:pPr>
    </w:p>
    <w:p w14:paraId="4AF7C0EB" w14:textId="77777777" w:rsidR="00156B05" w:rsidRDefault="00156B05" w:rsidP="00847A92">
      <w:pPr>
        <w:ind w:firstLine="709"/>
      </w:pPr>
    </w:p>
    <w:p w14:paraId="1DB0E5E5" w14:textId="77777777" w:rsidR="00156B05" w:rsidRDefault="00156B05" w:rsidP="00847A92">
      <w:pPr>
        <w:ind w:firstLine="709"/>
      </w:pPr>
    </w:p>
    <w:p w14:paraId="66B9E15F" w14:textId="43794658" w:rsidR="00F317CC" w:rsidRPr="00AE4EA6" w:rsidRDefault="002E1198" w:rsidP="00847A92">
      <w:pPr>
        <w:pStyle w:val="Heading2"/>
        <w:ind w:firstLine="709"/>
      </w:pPr>
      <w:bookmarkStart w:id="217" w:name="_Toc437327196"/>
      <w:r>
        <w:lastRenderedPageBreak/>
        <w:t>3</w:t>
      </w:r>
      <w:r w:rsidR="00F317CC" w:rsidRPr="00AE4EA6">
        <w:t>.</w:t>
      </w:r>
      <w:r w:rsidR="00180FA2">
        <w:t>8</w:t>
      </w:r>
      <w:r w:rsidR="00F317CC" w:rsidRPr="00AE4EA6">
        <w:t>. Măsuri în zonele cu riscuri naturale</w:t>
      </w:r>
      <w:bookmarkEnd w:id="217"/>
    </w:p>
    <w:p w14:paraId="0407E736" w14:textId="77777777" w:rsidR="00D91327" w:rsidRDefault="00D91327" w:rsidP="00847A92">
      <w:pPr>
        <w:pStyle w:val="Header"/>
        <w:ind w:firstLine="709"/>
        <w:rPr>
          <w:lang w:val="ro-RO"/>
        </w:rPr>
      </w:pPr>
    </w:p>
    <w:p w14:paraId="3E3DB319" w14:textId="77777777" w:rsidR="00BC63CF" w:rsidRDefault="00BC63CF" w:rsidP="00847A92">
      <w:pPr>
        <w:pStyle w:val="Header"/>
        <w:ind w:firstLine="709"/>
        <w:rPr>
          <w:lang w:val="ro-RO"/>
        </w:rPr>
      </w:pPr>
      <w:r>
        <w:rPr>
          <w:lang w:val="ro-RO"/>
        </w:rPr>
        <w:t xml:space="preserve">Pentru evidențierea zonelor cu riscuri naturale și delimitarea acestora </w:t>
      </w:r>
      <w:r w:rsidR="00D91327">
        <w:rPr>
          <w:lang w:val="ro-RO"/>
        </w:rPr>
        <w:t xml:space="preserve">în planuri, în cadrul Planului Urbanistic General, a fost elaborat Studiul de Fundamentare privind Condițiile Geotehnice și Hidrogeologice. </w:t>
      </w:r>
    </w:p>
    <w:p w14:paraId="600C8D90" w14:textId="77777777" w:rsidR="00AE4EA6" w:rsidRDefault="00D91327" w:rsidP="00847A92">
      <w:pPr>
        <w:pStyle w:val="Header"/>
        <w:ind w:firstLine="709"/>
        <w:rPr>
          <w:lang w:val="ro-RO"/>
        </w:rPr>
      </w:pPr>
      <w:r>
        <w:rPr>
          <w:lang w:val="ro-RO"/>
        </w:rPr>
        <w:t>Scopul lucrării (al studiului) este prezentarea condițiilor geologice, geomorfologice, hidrogeologice, climatice și seismice ale municipiului Iași, precum și enunțarea unui set de măsuri cu privire la atenuarea acestor condiții și cu privire la protejarea populației și a bunurilor materiale.</w:t>
      </w:r>
    </w:p>
    <w:p w14:paraId="5C9FB217" w14:textId="77777777" w:rsidR="00C343A3" w:rsidRDefault="00B62EDD" w:rsidP="00847A92">
      <w:pPr>
        <w:pStyle w:val="Header"/>
        <w:ind w:firstLine="709"/>
        <w:rPr>
          <w:lang w:val="ro-RO"/>
        </w:rPr>
      </w:pPr>
      <w:r>
        <w:rPr>
          <w:lang w:val="ro-RO"/>
        </w:rPr>
        <w:t>Prezentăm în continuare c</w:t>
      </w:r>
      <w:r w:rsidR="00C343A3">
        <w:rPr>
          <w:lang w:val="ro-RO"/>
        </w:rPr>
        <w:t>oncluzii</w:t>
      </w:r>
      <w:r>
        <w:rPr>
          <w:lang w:val="ro-RO"/>
        </w:rPr>
        <w:t>le</w:t>
      </w:r>
      <w:r w:rsidR="00C343A3">
        <w:rPr>
          <w:lang w:val="ro-RO"/>
        </w:rPr>
        <w:t xml:space="preserve"> extrase din Studiul de Fundamentare privind Condițiile Geotehnice și Hidrogeologice:</w:t>
      </w:r>
    </w:p>
    <w:p w14:paraId="758001F5" w14:textId="77777777" w:rsidR="00B62EDD" w:rsidRDefault="00B62EDD" w:rsidP="00847A92">
      <w:pPr>
        <w:pStyle w:val="Header"/>
        <w:ind w:firstLine="709"/>
        <w:rPr>
          <w:lang w:val="ro-RO"/>
        </w:rPr>
      </w:pPr>
    </w:p>
    <w:p w14:paraId="4AD7F988" w14:textId="77777777" w:rsidR="00C343A3" w:rsidRDefault="00C343A3" w:rsidP="00847A92">
      <w:pPr>
        <w:pStyle w:val="Header"/>
        <w:ind w:firstLine="709"/>
        <w:rPr>
          <w:lang w:val="ro-RO"/>
        </w:rPr>
      </w:pPr>
      <w:r>
        <w:rPr>
          <w:lang w:val="ro-RO"/>
        </w:rPr>
        <w:t>- Din punct de vedere geografic teritoriul adminstrativ este așezat la marginea sud-estică a Câmpiei Moldovei, între Siret și Prut, către contactul acesteia cu limita nordic-estică a Podișului Central Moldovenesc.</w:t>
      </w:r>
    </w:p>
    <w:p w14:paraId="5A8CB50A" w14:textId="77777777" w:rsidR="00891872" w:rsidRDefault="00891872" w:rsidP="00847A92">
      <w:pPr>
        <w:pStyle w:val="Header"/>
        <w:ind w:firstLine="709"/>
        <w:rPr>
          <w:lang w:val="ro-RO"/>
        </w:rPr>
      </w:pPr>
    </w:p>
    <w:p w14:paraId="630A2A48" w14:textId="77777777" w:rsidR="00C343A3" w:rsidRDefault="00C343A3" w:rsidP="00847A92">
      <w:pPr>
        <w:pStyle w:val="Header"/>
        <w:ind w:firstLine="709"/>
        <w:rPr>
          <w:lang w:val="ro-RO"/>
        </w:rPr>
      </w:pPr>
      <w:r>
        <w:rPr>
          <w:lang w:val="ro-RO"/>
        </w:rPr>
        <w:t>- Din punct de vedere geomorfologic zona municipiului Iași se află situată la marginea sud-estică a Câmpiei Moldovei, cunoscută și sub denumirea de Depresiunea Jijiei (subunitatea culoarul Bahluiului), către contactul acesteia cu limita nord-estică a Podișului Central Moldovenesc.</w:t>
      </w:r>
    </w:p>
    <w:p w14:paraId="1804EA58" w14:textId="77777777" w:rsidR="00891872" w:rsidRDefault="00891872" w:rsidP="00847A92">
      <w:pPr>
        <w:pStyle w:val="Header"/>
        <w:ind w:firstLine="709"/>
        <w:rPr>
          <w:lang w:val="ro-RO"/>
        </w:rPr>
      </w:pPr>
    </w:p>
    <w:p w14:paraId="0F9EF1D0" w14:textId="77777777" w:rsidR="00C343A3" w:rsidRDefault="00C343A3" w:rsidP="00847A92">
      <w:pPr>
        <w:pStyle w:val="Header"/>
        <w:ind w:firstLine="709"/>
        <w:rPr>
          <w:lang w:val="ro-RO"/>
        </w:rPr>
      </w:pPr>
      <w:r>
        <w:rPr>
          <w:lang w:val="ro-RO"/>
        </w:rPr>
        <w:t>- Ca aspect general, relieful se prezintă sub forma unor coline și dealuri joase înșirate pe stânga văilor Bahluiului și Nicoline, care aparțin Câmpiei colinare Jijia-Bahlui, și sub forma unor dealuri și platouri mai impunătoare aparținând Coastei Iașului și Podișului Central Moldovenesc, pe dreapta acestor văi. Întregul ansamblu de dealuri și coline, cu înălțimi ce cresc treptat spre nord până la 200 - 220 maltitudine și mai brusc spre sud până la 250 - 400 m, oferă teritoriului imaginea unui vast amfiteatru natural.</w:t>
      </w:r>
    </w:p>
    <w:p w14:paraId="5FAF62BF" w14:textId="77777777" w:rsidR="00891872" w:rsidRDefault="00891872" w:rsidP="00847A92">
      <w:pPr>
        <w:pStyle w:val="Header"/>
        <w:ind w:firstLine="709"/>
        <w:rPr>
          <w:lang w:val="ro-RO"/>
        </w:rPr>
      </w:pPr>
    </w:p>
    <w:p w14:paraId="666C1D57" w14:textId="77777777" w:rsidR="00C343A3" w:rsidRDefault="00C343A3" w:rsidP="00847A92">
      <w:pPr>
        <w:pStyle w:val="Header"/>
        <w:ind w:firstLine="709"/>
        <w:rPr>
          <w:lang w:val="ro-RO"/>
        </w:rPr>
      </w:pPr>
      <w:r>
        <w:rPr>
          <w:lang w:val="ro-RO"/>
        </w:rPr>
        <w:t xml:space="preserve">- </w:t>
      </w:r>
      <w:r w:rsidR="00553561">
        <w:rPr>
          <w:lang w:val="ro-RO"/>
        </w:rPr>
        <w:t xml:space="preserve">Din punct de vedere genetic, ce mai mare parte a reliefului are un caracter sculptural (cca. 50%) și de acumulare (cca. 40%) și </w:t>
      </w:r>
      <w:r w:rsidR="006A71FB">
        <w:rPr>
          <w:lang w:val="ro-RO"/>
        </w:rPr>
        <w:t>î</w:t>
      </w:r>
      <w:r w:rsidR="00553561">
        <w:rPr>
          <w:lang w:val="ro-RO"/>
        </w:rPr>
        <w:t>ntr-o mică măsură un caracter structural (10%). Fiecare din aceste tipuri genetice cuprind forme de relief caracteristice, ce pot fi separate în următoarele unități geomorfologice: șesuri, terase, glacisuri, interfluvii sculpturale, platouri structurale și versanți.</w:t>
      </w:r>
    </w:p>
    <w:p w14:paraId="5CAE7848" w14:textId="77777777" w:rsidR="00891872" w:rsidRDefault="00891872" w:rsidP="00847A92">
      <w:pPr>
        <w:pStyle w:val="Header"/>
        <w:ind w:firstLine="709"/>
        <w:rPr>
          <w:lang w:val="ro-RO"/>
        </w:rPr>
      </w:pPr>
    </w:p>
    <w:p w14:paraId="2C494EA7" w14:textId="77777777" w:rsidR="00553561" w:rsidRDefault="00553561" w:rsidP="00847A92">
      <w:pPr>
        <w:pStyle w:val="Header"/>
        <w:ind w:firstLine="709"/>
        <w:rPr>
          <w:lang w:val="ro-RO"/>
        </w:rPr>
      </w:pPr>
      <w:r>
        <w:rPr>
          <w:lang w:val="ro-RO"/>
        </w:rPr>
        <w:t>- Apele de suprafață de pe teritoriul municipiului Iași aparțin bazinului hidrografic Bahlui și sunt formate din râuri și lacuri. Din punct de vedere hidrografic regiunea Iași este străbătută de de cursul inferior al râului Bahlui și afluenții acestuia: Nicolina, Manta Roșie, Vâmâșoaia, Vlădiceni pe dreapta, Valea Lupului, Rediu, Podgoria Copou, Cârlig - Cacaina, Ciric, Chirița și Orzeni pe stânga, care fac parte din marele bazin hidrografic al Prutului. Densitatea rețelei hidrografice este de 0,43 km/km</w:t>
      </w:r>
      <w:r w:rsidRPr="00553561">
        <w:rPr>
          <w:vertAlign w:val="superscript"/>
          <w:lang w:val="ro-RO"/>
        </w:rPr>
        <w:t>2</w:t>
      </w:r>
      <w:r>
        <w:rPr>
          <w:lang w:val="ro-RO"/>
        </w:rPr>
        <w:t>.</w:t>
      </w:r>
    </w:p>
    <w:p w14:paraId="135B371C" w14:textId="77777777" w:rsidR="00891872" w:rsidRDefault="00891872" w:rsidP="00847A92">
      <w:pPr>
        <w:pStyle w:val="Header"/>
        <w:ind w:firstLine="709"/>
        <w:rPr>
          <w:lang w:val="ro-RO"/>
        </w:rPr>
      </w:pPr>
    </w:p>
    <w:p w14:paraId="2D5DE9DE" w14:textId="77777777" w:rsidR="006A71FB" w:rsidRDefault="006A71FB" w:rsidP="00847A92">
      <w:pPr>
        <w:pStyle w:val="Header"/>
        <w:ind w:firstLine="709"/>
        <w:rPr>
          <w:lang w:val="ro-RO"/>
        </w:rPr>
      </w:pPr>
      <w:r>
        <w:rPr>
          <w:lang w:val="ro-RO"/>
        </w:rPr>
        <w:t>- Lacurile de pe teritoriul municipiului Iași și împrejurimi sunt de origine antropică, fiind create prin bararea afluenților Bahluiului, în scopul atenuării viiturilor și prevenirii inundațiilor. De asemenea au și utilizări practice: scop recreativ pentru petrecerea timpului liber.</w:t>
      </w:r>
    </w:p>
    <w:p w14:paraId="06E1A213" w14:textId="77777777" w:rsidR="00891872" w:rsidRDefault="00891872" w:rsidP="00847A92">
      <w:pPr>
        <w:pStyle w:val="Header"/>
        <w:ind w:firstLine="709"/>
        <w:rPr>
          <w:lang w:val="ro-RO"/>
        </w:rPr>
      </w:pPr>
    </w:p>
    <w:p w14:paraId="19135DC4" w14:textId="77777777" w:rsidR="006A71FB" w:rsidRDefault="006A71FB" w:rsidP="00847A92">
      <w:pPr>
        <w:pStyle w:val="Header"/>
        <w:ind w:firstLine="709"/>
        <w:rPr>
          <w:lang w:val="ro-RO"/>
        </w:rPr>
      </w:pPr>
      <w:r>
        <w:rPr>
          <w:lang w:val="ro-RO"/>
        </w:rPr>
        <w:lastRenderedPageBreak/>
        <w:t>- Din punct de vedere al apelor subterane, zona localității Iași se află la limita dintre două regiuni: una cu ape subterane în formațiuni poroase unde se întâlnesc strate acvifere locale sau discontinui (pietrișuri, nisip din șesuri aluvionare), iar cealaltă regiune este în general fără ape subterane, dar cu posibile ape de adâncime captive (marne, argile nisipoase, nisipuri, gresii).</w:t>
      </w:r>
    </w:p>
    <w:p w14:paraId="1700D7C9" w14:textId="77777777" w:rsidR="00891872" w:rsidRDefault="00891872" w:rsidP="00847A92">
      <w:pPr>
        <w:pStyle w:val="Header"/>
        <w:ind w:firstLine="709"/>
        <w:rPr>
          <w:lang w:val="ro-RO"/>
        </w:rPr>
      </w:pPr>
    </w:p>
    <w:p w14:paraId="1662FA9C" w14:textId="77777777" w:rsidR="006A71FB" w:rsidRDefault="006A71FB" w:rsidP="00847A92">
      <w:pPr>
        <w:pStyle w:val="Header"/>
        <w:ind w:firstLine="709"/>
        <w:rPr>
          <w:lang w:val="ro-RO"/>
        </w:rPr>
      </w:pPr>
      <w:r>
        <w:rPr>
          <w:lang w:val="ro-RO"/>
        </w:rPr>
        <w:t xml:space="preserve">- </w:t>
      </w:r>
      <w:r w:rsidR="00921831">
        <w:rPr>
          <w:lang w:val="ro-RO"/>
        </w:rPr>
        <w:t>Din punct de vedere al climatului, datorită suprafeței mari ocupate de orașul Iași ca și numărul mare de construcții s-au putut separa 2 microclimate: climat urban și microclimat periurban. Climatul urban este caracterizat de temperaturi mai ridicate, apariția inversiunilor termice, umezeala mai redusă față de zona periurbană ca, nebulozitate mai ridicată și apariția fenomenului de briză urbană.</w:t>
      </w:r>
    </w:p>
    <w:p w14:paraId="6E34FC2D" w14:textId="77777777" w:rsidR="00891872" w:rsidRDefault="00891872" w:rsidP="00847A92">
      <w:pPr>
        <w:pStyle w:val="Header"/>
        <w:ind w:firstLine="709"/>
        <w:rPr>
          <w:lang w:val="ro-RO"/>
        </w:rPr>
      </w:pPr>
    </w:p>
    <w:p w14:paraId="01BB2B75" w14:textId="77777777" w:rsidR="00921831" w:rsidRDefault="00921831" w:rsidP="00847A92">
      <w:pPr>
        <w:pStyle w:val="Header"/>
        <w:ind w:firstLine="709"/>
        <w:rPr>
          <w:lang w:val="ro-RO"/>
        </w:rPr>
      </w:pPr>
      <w:r>
        <w:rPr>
          <w:lang w:val="ro-RO"/>
        </w:rPr>
        <w:t>- Adâncimea de îngheț este pentru municipiul Iași de 90 cm, dar se va considera diferențiat funcție de particularitățile amplasamentului: 1,0 m pentru zonele uscate de loessuri și 1,10 m pentru zonele situate în șesul Bahluiului și pe văile afluenților acestuia.</w:t>
      </w:r>
    </w:p>
    <w:p w14:paraId="047EEA92" w14:textId="77777777" w:rsidR="00891872" w:rsidRDefault="00891872" w:rsidP="00847A92">
      <w:pPr>
        <w:pStyle w:val="Header"/>
        <w:ind w:firstLine="709"/>
        <w:rPr>
          <w:lang w:val="ro-RO"/>
        </w:rPr>
      </w:pPr>
    </w:p>
    <w:p w14:paraId="13F985F6" w14:textId="77777777" w:rsidR="00921831" w:rsidRDefault="00921831" w:rsidP="00847A92">
      <w:pPr>
        <w:pStyle w:val="Header"/>
        <w:ind w:firstLine="709"/>
        <w:rPr>
          <w:lang w:val="ro-RO"/>
        </w:rPr>
      </w:pPr>
      <w:r>
        <w:rPr>
          <w:lang w:val="ro-RO"/>
        </w:rPr>
        <w:t>- Conform reglementării termice ”Cod de proiectare seismică - partea I - prevederi de proiectare pentru clădiri” indicativ P100-1/2013 zonarea accelerație terenului pentru proiectare pentru evenimente seismice având intervalul mediu de recurență IMR=100 ani, are o valoare a a</w:t>
      </w:r>
      <w:r w:rsidRPr="00921831">
        <w:rPr>
          <w:vertAlign w:val="subscript"/>
          <w:lang w:val="ro-RO"/>
        </w:rPr>
        <w:t>g</w:t>
      </w:r>
      <w:r>
        <w:rPr>
          <w:lang w:val="ro-RO"/>
        </w:rPr>
        <w:t>=0,20 g și o perioadă de colț cu valoarea T</w:t>
      </w:r>
      <w:r w:rsidRPr="00921831">
        <w:rPr>
          <w:vertAlign w:val="subscript"/>
          <w:lang w:val="ro-RO"/>
        </w:rPr>
        <w:t>c</w:t>
      </w:r>
      <w:r>
        <w:rPr>
          <w:lang w:val="ro-RO"/>
        </w:rPr>
        <w:t>=0,7 secunde.</w:t>
      </w:r>
    </w:p>
    <w:p w14:paraId="6694EB33" w14:textId="77777777" w:rsidR="00891872" w:rsidRDefault="00891872" w:rsidP="00847A92">
      <w:pPr>
        <w:pStyle w:val="Header"/>
        <w:ind w:firstLine="709"/>
        <w:rPr>
          <w:lang w:val="ro-RO"/>
        </w:rPr>
      </w:pPr>
    </w:p>
    <w:p w14:paraId="7A0FE0FF" w14:textId="55B71A1C" w:rsidR="00C343A3" w:rsidRPr="00354B33" w:rsidRDefault="00C343A3" w:rsidP="00847A92">
      <w:pPr>
        <w:pStyle w:val="Header"/>
        <w:ind w:firstLine="709"/>
        <w:rPr>
          <w:i/>
          <w:lang w:val="ro-RO"/>
        </w:rPr>
      </w:pPr>
      <w:r w:rsidRPr="00354B33">
        <w:rPr>
          <w:i/>
          <w:lang w:val="ro-RO"/>
        </w:rPr>
        <w:t>- Din punct de vedere al zonării seismice, suprafețele cu hazard seismic crescut sunt în cartierele Ciurchi, Bucșinescu, Primă</w:t>
      </w:r>
      <w:r w:rsidR="00354B33">
        <w:rPr>
          <w:i/>
          <w:lang w:val="ro-RO"/>
        </w:rPr>
        <w:t>ve</w:t>
      </w:r>
      <w:r w:rsidRPr="00354B33">
        <w:rPr>
          <w:i/>
          <w:lang w:val="ro-RO"/>
        </w:rPr>
        <w:t>ri</w:t>
      </w:r>
      <w:r w:rsidR="00354B33">
        <w:rPr>
          <w:i/>
          <w:lang w:val="ro-RO"/>
        </w:rPr>
        <w:t>i</w:t>
      </w:r>
      <w:r w:rsidRPr="00354B33">
        <w:rPr>
          <w:i/>
          <w:lang w:val="ro-RO"/>
        </w:rPr>
        <w:t>, Panu, Elena Doamna, Mr. Popescu Eremia, Filarmonica - Tg. Cucu, Teatru, Piața Unirii, Poșta, Lăpușneanu, și doar izolat în cartierele Moara de Vânt, Eternitate, Super Copou, Codrescu, Universitate A.</w:t>
      </w:r>
    </w:p>
    <w:p w14:paraId="4E379A83" w14:textId="77777777" w:rsidR="00891872" w:rsidRPr="00354B33" w:rsidRDefault="00891872" w:rsidP="00847A92">
      <w:pPr>
        <w:pStyle w:val="Header"/>
        <w:ind w:firstLine="709"/>
        <w:rPr>
          <w:i/>
          <w:lang w:val="ro-RO"/>
        </w:rPr>
      </w:pPr>
    </w:p>
    <w:p w14:paraId="462F6171" w14:textId="77777777" w:rsidR="00921831" w:rsidRPr="00354B33" w:rsidRDefault="00921831" w:rsidP="00847A92">
      <w:pPr>
        <w:pStyle w:val="Header"/>
        <w:ind w:firstLine="709"/>
        <w:rPr>
          <w:i/>
          <w:lang w:val="ro-RO"/>
        </w:rPr>
      </w:pPr>
      <w:r w:rsidRPr="00354B33">
        <w:rPr>
          <w:i/>
          <w:lang w:val="ro-RO"/>
        </w:rPr>
        <w:t>- Din punct de vedere al zonării inundațiilor, suprafețele cu grad mare de inundabilitate sunt în principal în șesul Bahluiului, traversând de la vest la est Iașiul, dar și în porțiuni ale șesurilor afluenților mai mici. În general sunt afectate de inundații următoarele cartiere: Șes Bahlui, Tabacului, Apărătorii Patriei, Canta, Rampei, Dacia Capăt, Sucidava, Strămoșilor, Cicoarei, Piața Voievozilor, Țigarete, parțial Silvestru, partea dinspre Bahlui a cartierelor Gării, Perju, Ipsilanti, Sf. Andrei, Politehnica, Cămine Tudor, Grădinari, Piața Doi băieți, Abator, Șes Dancu, Șes Holboca.</w:t>
      </w:r>
    </w:p>
    <w:p w14:paraId="22B9FB54" w14:textId="77777777" w:rsidR="00891872" w:rsidRPr="00354B33" w:rsidRDefault="00891872" w:rsidP="00847A92">
      <w:pPr>
        <w:pStyle w:val="Header"/>
        <w:ind w:firstLine="709"/>
        <w:rPr>
          <w:i/>
          <w:lang w:val="ro-RO"/>
        </w:rPr>
      </w:pPr>
    </w:p>
    <w:p w14:paraId="53EB7FBC" w14:textId="77777777" w:rsidR="00921831" w:rsidRPr="00354B33" w:rsidRDefault="00921831" w:rsidP="00847A92">
      <w:pPr>
        <w:pStyle w:val="Header"/>
        <w:ind w:firstLine="709"/>
        <w:rPr>
          <w:i/>
          <w:lang w:val="ro-RO"/>
        </w:rPr>
      </w:pPr>
      <w:r w:rsidRPr="00354B33">
        <w:rPr>
          <w:i/>
          <w:lang w:val="ro-RO"/>
        </w:rPr>
        <w:t>- Din punct de vedere al hazardului la alunecare zona Iașiului a fost împărțită în mai multe zone în funcție de mai multe criterii. Astfel există o împărțire a teritoriului în funcție de cartierele orașului, în 8 zone cu hazard la alunecare ridicat. În funcție de versanți și de stabilitatea pantelor acestora, în anul 1990 a fost realizată o nouă împărțire în 13 zone. După anul 2005, nou creatul Birou Versanți din cadrul Primăriei Municipiului Iași, împarte orașul Iași în 10 zone în funcție de stabilitatea versanților și în funcție de lucrările de consolidare aflate în urmărire.</w:t>
      </w:r>
    </w:p>
    <w:p w14:paraId="0C902E4F" w14:textId="77777777" w:rsidR="00891872" w:rsidRDefault="00891872" w:rsidP="00847A92">
      <w:pPr>
        <w:pStyle w:val="Header"/>
        <w:ind w:firstLine="709"/>
        <w:rPr>
          <w:lang w:val="ro-RO"/>
        </w:rPr>
      </w:pPr>
    </w:p>
    <w:p w14:paraId="124D4C77" w14:textId="77777777" w:rsidR="00921831" w:rsidRDefault="00921831" w:rsidP="00847A92">
      <w:pPr>
        <w:pStyle w:val="Header"/>
        <w:ind w:firstLine="709"/>
        <w:rPr>
          <w:lang w:val="ro-RO"/>
        </w:rPr>
      </w:pPr>
      <w:r>
        <w:rPr>
          <w:lang w:val="ro-RO"/>
        </w:rPr>
        <w:t xml:space="preserve">- Din punct de vedere hidrogeotehnic, suprafața acoperită de către municipiul Iași poate fi împărțită în </w:t>
      </w:r>
      <w:r>
        <w:rPr>
          <w:lang w:val="ro-RO"/>
        </w:rPr>
        <w:lastRenderedPageBreak/>
        <w:t>zonă de podișuri (cu subzonele de teresă, de teresă inferioară, de interfluvii), de șesuri și de versanți.</w:t>
      </w:r>
    </w:p>
    <w:p w14:paraId="3A7B3AD0" w14:textId="77777777" w:rsidR="00891872" w:rsidRDefault="00891872" w:rsidP="00847A92">
      <w:pPr>
        <w:pStyle w:val="Header"/>
        <w:ind w:firstLine="709"/>
        <w:rPr>
          <w:lang w:val="ro-RO"/>
        </w:rPr>
      </w:pPr>
    </w:p>
    <w:p w14:paraId="248BFF47" w14:textId="77777777" w:rsidR="00921831" w:rsidRDefault="00921831" w:rsidP="00847A92">
      <w:pPr>
        <w:pStyle w:val="Header"/>
        <w:ind w:firstLine="709"/>
        <w:rPr>
          <w:lang w:val="ro-RO"/>
        </w:rPr>
      </w:pPr>
      <w:r>
        <w:rPr>
          <w:lang w:val="ro-RO"/>
        </w:rPr>
        <w:t>- În general zonele de podișuri sunt alcătuite din pământuri argiloase, loessoide, grupa A, cu variații mici ale caracteristicilor și parametrilor geotehnici în funcție de compoziția fizică, chimică și comportarea mecani9că la suprasolicitări în prezența apei. deși în aceste zone apa se găsește în straturi acvifere (nisip și pietriș) la cote situate mult sub orizontul terenului bun de fundare, există premisele influențării calității acestuia prin mișcări verticale și orizontale, fie prin fenomenul de capilaritate, fie prin infiltrarea apei meteorice sau a celei provenite din rețelele edilitare.</w:t>
      </w:r>
    </w:p>
    <w:p w14:paraId="29CD05BC" w14:textId="77777777" w:rsidR="00891872" w:rsidRDefault="00891872" w:rsidP="00847A92">
      <w:pPr>
        <w:pStyle w:val="Header"/>
        <w:ind w:firstLine="709"/>
        <w:rPr>
          <w:lang w:val="ro-RO"/>
        </w:rPr>
      </w:pPr>
    </w:p>
    <w:p w14:paraId="3961C6F4" w14:textId="77777777" w:rsidR="00921831" w:rsidRDefault="00921831" w:rsidP="00847A92">
      <w:pPr>
        <w:pStyle w:val="Header"/>
        <w:ind w:firstLine="709"/>
        <w:rPr>
          <w:lang w:val="ro-RO"/>
        </w:rPr>
      </w:pPr>
      <w:r>
        <w:rPr>
          <w:lang w:val="ro-RO"/>
        </w:rPr>
        <w:t>- Zonele de șesuri sunt alcătuite din pământuri contractile cu caracteristice influențate direct de prezența apei subterane. Terenul de fundare îl constituie de regulă stratul de argilă grasă contractilă care se găsește situat la adâncimi cuprinse între 1,5 și 4,0 m. Există și amplasamente pe care fundarea se poate realiza în umpluturi sau în stratul de argilă prăfoasă, dar pe toate amplasamentele sunt necesare măsuri constructive specifice prezenței apei subterane.</w:t>
      </w:r>
    </w:p>
    <w:p w14:paraId="771A4751" w14:textId="77777777" w:rsidR="00891872" w:rsidRDefault="00891872" w:rsidP="00847A92">
      <w:pPr>
        <w:pStyle w:val="Header"/>
        <w:ind w:firstLine="709"/>
        <w:rPr>
          <w:lang w:val="ro-RO"/>
        </w:rPr>
      </w:pPr>
    </w:p>
    <w:p w14:paraId="462EF5F9" w14:textId="77777777" w:rsidR="00921831" w:rsidRDefault="00921831" w:rsidP="00847A92">
      <w:pPr>
        <w:pStyle w:val="Header"/>
        <w:ind w:firstLine="709"/>
        <w:rPr>
          <w:lang w:val="ro-RO"/>
        </w:rPr>
      </w:pPr>
      <w:r>
        <w:rPr>
          <w:lang w:val="ro-RO"/>
        </w:rPr>
        <w:t>- Din punct de vedere hidrogeotehnic, zona versanților se poate împărți la rândul ei în două subzone: versanți cu înclinări mici și moderate și versanți cu înclinări medii.</w:t>
      </w:r>
    </w:p>
    <w:p w14:paraId="129F1B90" w14:textId="77777777" w:rsidR="00891872" w:rsidRDefault="00891872" w:rsidP="00847A92">
      <w:pPr>
        <w:pStyle w:val="Header"/>
        <w:ind w:firstLine="709"/>
        <w:rPr>
          <w:lang w:val="ro-RO"/>
        </w:rPr>
      </w:pPr>
    </w:p>
    <w:p w14:paraId="7CF12F70" w14:textId="77777777" w:rsidR="00921831" w:rsidRDefault="00921831" w:rsidP="00847A92">
      <w:pPr>
        <w:pStyle w:val="Header"/>
        <w:ind w:firstLine="709"/>
        <w:rPr>
          <w:lang w:val="ro-RO"/>
        </w:rPr>
      </w:pPr>
      <w:r>
        <w:rPr>
          <w:lang w:val="ro-RO"/>
        </w:rPr>
        <w:t>- Versanții cu înclinări mici și moderate (5˚ - 10˚, local 10˚ - 15˚)</w:t>
      </w:r>
      <w:r w:rsidR="00DA0093">
        <w:rPr>
          <w:lang w:val="ro-RO"/>
        </w:rPr>
        <w:t xml:space="preserve"> și cu suprafețe reduse, au substratul alcătuit din argile prăfoase, loessoide cu stabilitatea naturală asigurată, pe care nu sunt semnificative degradările rezultate din deplasări prezumtive ale maselor de pământ. Aceștia sunt afectați de eroziuni slabe spre moderate și alunecări locale stabilizate sau relativ stabilizate, parțial protejate prin vegetație forestieră, plantații sau pajiști sau prin lucrări de consolidare în intravilan, cu ape subterane având nivele și repartizări variabile (0 - 5m), cu soluri slab evoluate, expuși parțial vânturilor dominante și ploilor (cei orientați spre nord și vest), dar în general bine expuși față de însorire.</w:t>
      </w:r>
    </w:p>
    <w:p w14:paraId="4BB5CA82" w14:textId="77777777" w:rsidR="00891872" w:rsidRDefault="00891872" w:rsidP="00847A92">
      <w:pPr>
        <w:pStyle w:val="Header"/>
        <w:ind w:firstLine="709"/>
        <w:rPr>
          <w:lang w:val="ro-RO"/>
        </w:rPr>
      </w:pPr>
    </w:p>
    <w:p w14:paraId="1826A995" w14:textId="77777777" w:rsidR="00DA0093" w:rsidRDefault="00DA0093" w:rsidP="00847A92">
      <w:pPr>
        <w:pStyle w:val="Header"/>
        <w:ind w:firstLine="709"/>
        <w:rPr>
          <w:lang w:val="ro-RO"/>
        </w:rPr>
      </w:pPr>
      <w:r>
        <w:rPr>
          <w:lang w:val="ro-RO"/>
        </w:rPr>
        <w:t>- Versanți având o stratificație de pământuri neomogenă și/sau a căror stabilitate nu oferă condiții certe pentru realizare construcțiilor. Aceștia au înclinări moderate la accentuate (10˚ - 15˚ local peste 20˚), afectați de eroziuni intense și alunecări relativ stabilizate, active și cu potențial de reactivare datorită stimulărilor antropice, moderat protejați prin vegetație forestieră, plantații și lucrări de consolidare în intravilan și la periferia acestuia, cu ape subterane având nivele și repartizări foarte variate, cu soluri asociate slab evoluate și puțin productive, expuși local (în sectoarele orientate spre vest și nord) vânturilor dominante și ploilor.</w:t>
      </w:r>
    </w:p>
    <w:p w14:paraId="1E447021" w14:textId="77777777" w:rsidR="00891872" w:rsidRDefault="00891872" w:rsidP="00847A92">
      <w:pPr>
        <w:pStyle w:val="Header"/>
        <w:ind w:firstLine="709"/>
        <w:rPr>
          <w:lang w:val="ro-RO"/>
        </w:rPr>
      </w:pPr>
    </w:p>
    <w:p w14:paraId="428E61E7" w14:textId="77777777" w:rsidR="00DA0093" w:rsidRDefault="00DA0093" w:rsidP="00847A92">
      <w:pPr>
        <w:pStyle w:val="Header"/>
        <w:ind w:firstLine="709"/>
        <w:rPr>
          <w:lang w:val="ro-RO"/>
        </w:rPr>
      </w:pPr>
      <w:r>
        <w:rPr>
          <w:lang w:val="ro-RO"/>
        </w:rPr>
        <w:t>- Zonarea în funcție de construibilitatea terenului raionează suprafața orașului Iași în trei zone: de podiș, de șesuri și de versanți, fiecare cu microraionarea caracteristică.</w:t>
      </w:r>
    </w:p>
    <w:p w14:paraId="6B4EB26F" w14:textId="77777777" w:rsidR="00891872" w:rsidRDefault="00891872" w:rsidP="00847A92">
      <w:pPr>
        <w:pStyle w:val="Header"/>
        <w:ind w:firstLine="709"/>
        <w:rPr>
          <w:lang w:val="ro-RO"/>
        </w:rPr>
      </w:pPr>
    </w:p>
    <w:p w14:paraId="45202C28" w14:textId="77777777" w:rsidR="00DA0093" w:rsidRDefault="00DA0093" w:rsidP="00847A92">
      <w:pPr>
        <w:pStyle w:val="Header"/>
        <w:ind w:firstLine="709"/>
        <w:rPr>
          <w:lang w:val="ro-RO"/>
        </w:rPr>
      </w:pPr>
      <w:r>
        <w:rPr>
          <w:lang w:val="ro-RO"/>
        </w:rPr>
        <w:t>- Zona de podiș se împarte în zone cu condiții optime de fundare, zone cu condiții bune de fundare, terenuri cu declivități și zone cu fundări condiționate.</w:t>
      </w:r>
    </w:p>
    <w:p w14:paraId="7E4AE0A8" w14:textId="77777777" w:rsidR="00891872" w:rsidRDefault="00891872" w:rsidP="00847A92">
      <w:pPr>
        <w:pStyle w:val="Header"/>
        <w:ind w:firstLine="709"/>
        <w:rPr>
          <w:lang w:val="ro-RO"/>
        </w:rPr>
      </w:pPr>
    </w:p>
    <w:p w14:paraId="19997CFA" w14:textId="77777777" w:rsidR="00DA0093" w:rsidRDefault="00DA0093" w:rsidP="00847A92">
      <w:pPr>
        <w:pStyle w:val="Header"/>
        <w:ind w:firstLine="709"/>
        <w:rPr>
          <w:lang w:val="ro-RO"/>
        </w:rPr>
      </w:pPr>
      <w:r>
        <w:rPr>
          <w:lang w:val="ro-RO"/>
        </w:rPr>
        <w:t>- Zona de șesuri se subîmparte în zone cu condții bune de fundare, zone cu condiții dificile de fundare.</w:t>
      </w:r>
    </w:p>
    <w:p w14:paraId="6C718D25" w14:textId="77777777" w:rsidR="00354B33" w:rsidRDefault="00354B33" w:rsidP="00847A92">
      <w:pPr>
        <w:pStyle w:val="Header"/>
        <w:ind w:firstLine="709"/>
        <w:rPr>
          <w:lang w:val="ro-RO"/>
        </w:rPr>
      </w:pPr>
    </w:p>
    <w:p w14:paraId="305C44AF" w14:textId="77777777" w:rsidR="00DA0093" w:rsidRDefault="00DA0093" w:rsidP="00847A92">
      <w:pPr>
        <w:pStyle w:val="Header"/>
        <w:ind w:firstLine="709"/>
        <w:rPr>
          <w:lang w:val="ro-RO"/>
        </w:rPr>
      </w:pPr>
      <w:r>
        <w:rPr>
          <w:lang w:val="ro-RO"/>
        </w:rPr>
        <w:t>- Zona de versanți se subîmparte în zone cu versanți stabile, zone slab construite, zone consolidate, zone de protecție a lucrărilor de consolidare existente și zone cu interdicție de construire.</w:t>
      </w:r>
    </w:p>
    <w:p w14:paraId="5EC3BA73" w14:textId="77777777" w:rsidR="00891872" w:rsidRDefault="00891872" w:rsidP="00847A92">
      <w:pPr>
        <w:pStyle w:val="Header"/>
        <w:ind w:firstLine="709"/>
        <w:rPr>
          <w:lang w:val="ro-RO"/>
        </w:rPr>
      </w:pPr>
    </w:p>
    <w:p w14:paraId="15D4B58E" w14:textId="77777777" w:rsidR="00891872" w:rsidRDefault="00891872" w:rsidP="00847A92">
      <w:pPr>
        <w:pStyle w:val="Header"/>
        <w:ind w:firstLine="709"/>
        <w:rPr>
          <w:lang w:val="ro-RO"/>
        </w:rPr>
      </w:pPr>
      <w:r>
        <w:rPr>
          <w:lang w:val="ro-RO"/>
        </w:rPr>
        <w:t>- În conformitate NP074/2007, a fost stabilită categoria geotehnică preliminară. Cu un punctaj total ce se încadrează între 7 și 15 puncte, considerăm că ținând cont de complexitatea și dimensiunea lucrărilor ce se vor executa, acestea se încadrează în categoriile geotehnice 2 și 3, cu risc geotehnic moderat și mare.</w:t>
      </w:r>
    </w:p>
    <w:p w14:paraId="53A8C1F5" w14:textId="77777777" w:rsidR="00354B33" w:rsidRDefault="00354B33" w:rsidP="00847A92">
      <w:pPr>
        <w:pStyle w:val="Header"/>
        <w:ind w:firstLine="709"/>
        <w:rPr>
          <w:lang w:val="ro-RO"/>
        </w:rPr>
      </w:pPr>
    </w:p>
    <w:p w14:paraId="0C25C72C" w14:textId="77777777" w:rsidR="00354B33" w:rsidRPr="00AE4EA6" w:rsidRDefault="00354B33" w:rsidP="00847A92">
      <w:pPr>
        <w:pStyle w:val="Header"/>
        <w:ind w:firstLine="709"/>
        <w:rPr>
          <w:lang w:val="ro-RO"/>
        </w:rPr>
      </w:pPr>
    </w:p>
    <w:p w14:paraId="5AF43766" w14:textId="5F1BB2AD" w:rsidR="00F317CC" w:rsidRPr="00354B33" w:rsidRDefault="002E1198" w:rsidP="00354B33">
      <w:pPr>
        <w:pStyle w:val="Heading3"/>
      </w:pPr>
      <w:bookmarkStart w:id="218" w:name="_Toc437327197"/>
      <w:r w:rsidRPr="00354B33">
        <w:t>3</w:t>
      </w:r>
      <w:r w:rsidR="00AE4EA6" w:rsidRPr="00354B33">
        <w:t>.</w:t>
      </w:r>
      <w:r w:rsidR="00180FA2" w:rsidRPr="00354B33">
        <w:t>8</w:t>
      </w:r>
      <w:r w:rsidR="00AE4EA6" w:rsidRPr="00354B33">
        <w:t xml:space="preserve">.1. </w:t>
      </w:r>
      <w:r w:rsidR="00D91327" w:rsidRPr="00354B33">
        <w:t>Măsuri ce se vor lua</w:t>
      </w:r>
      <w:r w:rsidR="00F317CC" w:rsidRPr="00354B33">
        <w:t xml:space="preserve"> în </w:t>
      </w:r>
      <w:r w:rsidR="00891872" w:rsidRPr="00354B33">
        <w:t xml:space="preserve">zonele afectate de </w:t>
      </w:r>
      <w:r w:rsidR="00F317CC" w:rsidRPr="00354B33">
        <w:t>alunecări de teren,</w:t>
      </w:r>
      <w:r w:rsidR="00354B33">
        <w:t xml:space="preserve"> eroziuni, inundaţii,</w:t>
      </w:r>
      <w:r w:rsidR="00F317CC" w:rsidRPr="00354B33">
        <w:t xml:space="preserve"> până la</w:t>
      </w:r>
      <w:r w:rsidR="00D91327" w:rsidRPr="00354B33">
        <w:t xml:space="preserve"> data eliminării producerii lor</w:t>
      </w:r>
      <w:r w:rsidR="00891872" w:rsidRPr="00354B33">
        <w:rPr>
          <w:rStyle w:val="FootnoteReference"/>
        </w:rPr>
        <w:footnoteReference w:id="15"/>
      </w:r>
      <w:r w:rsidR="00354B33">
        <w:t xml:space="preserve"> şi </w:t>
      </w:r>
      <w:r w:rsidR="00354B33" w:rsidRPr="00354B33">
        <w:t>în zonele</w:t>
      </w:r>
      <w:r w:rsidR="00354B33">
        <w:t xml:space="preserve"> potenţial a fi </w:t>
      </w:r>
      <w:r w:rsidR="00354B33" w:rsidRPr="00354B33">
        <w:t xml:space="preserve">afectate </w:t>
      </w:r>
      <w:r w:rsidR="00354B33">
        <w:t>de seism</w:t>
      </w:r>
      <w:bookmarkEnd w:id="218"/>
    </w:p>
    <w:p w14:paraId="1BB45BC3" w14:textId="77777777" w:rsidR="00354B33" w:rsidRDefault="00354B33" w:rsidP="00847A92">
      <w:pPr>
        <w:ind w:firstLine="709"/>
        <w:rPr>
          <w:color w:val="000000" w:themeColor="text1"/>
        </w:rPr>
      </w:pPr>
    </w:p>
    <w:p w14:paraId="7131153D" w14:textId="5FFAC769" w:rsidR="00354B33" w:rsidRPr="000D423B" w:rsidRDefault="00354B33" w:rsidP="00354B33">
      <w:pPr>
        <w:ind w:firstLine="709"/>
        <w:rPr>
          <w:color w:val="000000" w:themeColor="text1"/>
        </w:rPr>
      </w:pPr>
      <w:r>
        <w:rPr>
          <w:color w:val="000000" w:themeColor="text1"/>
        </w:rPr>
        <w:t>■</w:t>
      </w:r>
      <w:r w:rsidRPr="000D423B">
        <w:rPr>
          <w:color w:val="000000" w:themeColor="text1"/>
        </w:rPr>
        <w:t xml:space="preserve"> Pentru prevenirea pierderilor datorate alunecărilor de teren și inundațiilor se vor face inventarieri și delimitări în conformitatea cu Ordinul nr. 288 / 1998 privind delimitarea zonelor expuse riscurilor naturale. </w:t>
      </w:r>
    </w:p>
    <w:p w14:paraId="0308B75B" w14:textId="77777777" w:rsidR="00354B33" w:rsidRPr="000D423B" w:rsidRDefault="00354B33" w:rsidP="00354B33">
      <w:pPr>
        <w:ind w:firstLine="709"/>
        <w:rPr>
          <w:color w:val="000000" w:themeColor="text1"/>
        </w:rPr>
      </w:pPr>
    </w:p>
    <w:p w14:paraId="006ECAA5" w14:textId="2D9AC8AD" w:rsidR="00354B33" w:rsidRPr="000D423B" w:rsidRDefault="00354B33" w:rsidP="00354B33">
      <w:pPr>
        <w:ind w:firstLine="709"/>
        <w:rPr>
          <w:color w:val="000000" w:themeColor="text1"/>
        </w:rPr>
      </w:pPr>
      <w:r>
        <w:rPr>
          <w:color w:val="000000" w:themeColor="text1"/>
        </w:rPr>
        <w:t>■</w:t>
      </w:r>
      <w:r w:rsidRPr="000D423B">
        <w:rPr>
          <w:color w:val="000000" w:themeColor="text1"/>
        </w:rPr>
        <w:t xml:space="preserve"> Ținând cont că în zona studiată există premise pentru apariția riscurilor naturale, se vor respecta prevederile Hotărârii nr. 382 privind exigențele minime de conținut ale documentațiilor de amenajare a teritoriului și de urbanism pentru zonele de riscuri naturale.</w:t>
      </w:r>
    </w:p>
    <w:p w14:paraId="197C8646" w14:textId="77777777" w:rsidR="00354B33" w:rsidRDefault="00354B33" w:rsidP="00847A92">
      <w:pPr>
        <w:ind w:firstLine="709"/>
        <w:rPr>
          <w:color w:val="000000" w:themeColor="text1"/>
        </w:rPr>
      </w:pPr>
    </w:p>
    <w:p w14:paraId="64251030" w14:textId="0DFDE543" w:rsidR="0013697B" w:rsidRPr="000D423B" w:rsidRDefault="0013697B" w:rsidP="0013697B">
      <w:pPr>
        <w:ind w:firstLine="709"/>
        <w:rPr>
          <w:color w:val="000000" w:themeColor="text1"/>
        </w:rPr>
      </w:pPr>
      <w:r>
        <w:rPr>
          <w:color w:val="000000" w:themeColor="text1"/>
        </w:rPr>
        <w:t>■</w:t>
      </w:r>
      <w:r w:rsidRPr="000D423B">
        <w:rPr>
          <w:color w:val="000000" w:themeColor="text1"/>
        </w:rPr>
        <w:t xml:space="preserve"> Se vor realiza hărți detaliate (1:5000) de risc natural, în conformitate cu prevederile Hotărârii nr. 447 / 2003, cu privire la modul de elaborare și conținutul-cadru al hărților de risc natural.</w:t>
      </w:r>
    </w:p>
    <w:p w14:paraId="6BC0F287" w14:textId="77777777" w:rsidR="0013697B" w:rsidRDefault="0013697B" w:rsidP="00847A92">
      <w:pPr>
        <w:ind w:firstLine="709"/>
        <w:rPr>
          <w:color w:val="000000" w:themeColor="text1"/>
        </w:rPr>
      </w:pPr>
    </w:p>
    <w:p w14:paraId="5937F9CE" w14:textId="6E2F6A57" w:rsidR="00354B33" w:rsidRPr="00354B33" w:rsidRDefault="00354B33" w:rsidP="00354B33">
      <w:pPr>
        <w:pStyle w:val="Heading4"/>
      </w:pPr>
      <w:r w:rsidRPr="00354B33">
        <w:t>3.8.1.</w:t>
      </w:r>
      <w:r>
        <w:t>1.</w:t>
      </w:r>
      <w:r w:rsidRPr="00354B33">
        <w:t xml:space="preserve"> Măsuri ce se vor lua în zonele afectate de alunecări de teren</w:t>
      </w:r>
    </w:p>
    <w:p w14:paraId="65FE3352" w14:textId="77777777" w:rsidR="00F72188" w:rsidRPr="000D423B" w:rsidRDefault="00F72188" w:rsidP="00847A92">
      <w:pPr>
        <w:ind w:firstLine="709"/>
        <w:rPr>
          <w:color w:val="000000" w:themeColor="text1"/>
        </w:rPr>
      </w:pPr>
      <w:r w:rsidRPr="000D423B">
        <w:rPr>
          <w:color w:val="000000" w:themeColor="text1"/>
        </w:rPr>
        <w:tab/>
      </w:r>
    </w:p>
    <w:p w14:paraId="6403C6E0" w14:textId="1BCD7F1B" w:rsidR="000148B6" w:rsidRPr="000D423B" w:rsidRDefault="00BF0EAF" w:rsidP="00847A92">
      <w:pPr>
        <w:ind w:firstLine="709"/>
        <w:rPr>
          <w:color w:val="000000" w:themeColor="text1"/>
        </w:rPr>
      </w:pPr>
      <w:r>
        <w:rPr>
          <w:color w:val="000000" w:themeColor="text1"/>
        </w:rPr>
        <w:t>A.</w:t>
      </w:r>
      <w:r w:rsidR="00D70DBF" w:rsidRPr="000D423B">
        <w:rPr>
          <w:color w:val="000000" w:themeColor="text1"/>
        </w:rPr>
        <w:t xml:space="preserve"> </w:t>
      </w:r>
      <w:r w:rsidR="00425473" w:rsidRPr="000D423B">
        <w:rPr>
          <w:color w:val="000000" w:themeColor="text1"/>
        </w:rPr>
        <w:t xml:space="preserve">Se vor realiza studii geotehnice amănunțite pentru orice tip de lucrare. Studiile geotehnice se vor realiza în conformitate cu prevederile NP074/2007: Normativ privind documentațiile geotehnice pentru construcții. Se va stabili o categorie geotehnică preliminară. Nu se va lua în considerare nici o categorie geotehnică mai mică de 2. Pentru categoria geotehnică stabilită preliminar se va realiza programul de investigații geotehnice de teren și de laborator. Dacă după încheierea studiului geotehnic categoria geotehnică finală este mai mare decât cea stabilită în mod </w:t>
      </w:r>
      <w:r w:rsidR="00953A0E" w:rsidRPr="000D423B">
        <w:rPr>
          <w:color w:val="000000" w:themeColor="text1"/>
        </w:rPr>
        <w:t>preliminar, se vor realiza investigații geotehnice suplimentare astfel încât numărul și tipul lor să corespundă prevederilor NP074/2007.</w:t>
      </w:r>
    </w:p>
    <w:p w14:paraId="7FF16367" w14:textId="77777777" w:rsidR="003F570E" w:rsidRPr="000D423B" w:rsidRDefault="003F570E" w:rsidP="00847A92">
      <w:pPr>
        <w:ind w:firstLine="709"/>
        <w:rPr>
          <w:color w:val="000000" w:themeColor="text1"/>
        </w:rPr>
      </w:pPr>
    </w:p>
    <w:p w14:paraId="6A7F5310" w14:textId="3C1DF41A" w:rsidR="00953A0E" w:rsidRPr="000D423B" w:rsidRDefault="00BF0EAF" w:rsidP="00847A92">
      <w:pPr>
        <w:ind w:firstLine="709"/>
        <w:rPr>
          <w:color w:val="000000" w:themeColor="text1"/>
        </w:rPr>
      </w:pPr>
      <w:r>
        <w:rPr>
          <w:color w:val="000000" w:themeColor="text1"/>
        </w:rPr>
        <w:t>B.</w:t>
      </w:r>
      <w:r w:rsidR="00953A0E" w:rsidRPr="000D423B">
        <w:rPr>
          <w:color w:val="000000" w:themeColor="text1"/>
        </w:rPr>
        <w:t xml:space="preserve"> În situația în care reiese în urma studiilor geotehnice că terenul de fundare face parte din categoria pământurilor sensibile la umezire (PSU), la proiectare se va ține cont de prevederile P7-2000: Normativ privind fundarea construcțiilor pe terenuri sensibile la umezire (proiectare, execuție, exploatare).</w:t>
      </w:r>
    </w:p>
    <w:p w14:paraId="31A27557" w14:textId="77777777" w:rsidR="003F570E" w:rsidRPr="000D423B" w:rsidRDefault="003F570E" w:rsidP="00847A92">
      <w:pPr>
        <w:ind w:firstLine="709"/>
        <w:rPr>
          <w:color w:val="000000" w:themeColor="text1"/>
        </w:rPr>
      </w:pPr>
    </w:p>
    <w:p w14:paraId="407C4CFE" w14:textId="2CCEA9D4" w:rsidR="00953A0E" w:rsidRPr="000D423B" w:rsidRDefault="00BF0EAF" w:rsidP="00847A92">
      <w:pPr>
        <w:ind w:firstLine="709"/>
        <w:rPr>
          <w:color w:val="000000" w:themeColor="text1"/>
        </w:rPr>
      </w:pPr>
      <w:r>
        <w:rPr>
          <w:color w:val="000000" w:themeColor="text1"/>
        </w:rPr>
        <w:t>C.</w:t>
      </w:r>
      <w:r w:rsidR="00953A0E" w:rsidRPr="000D423B">
        <w:rPr>
          <w:color w:val="000000" w:themeColor="text1"/>
        </w:rPr>
        <w:t xml:space="preserve"> În situația în care reiese în urma studiilor geotehnice că terenul de fundare face parte din categoria pământurilor cu umflături și contracții mar</w:t>
      </w:r>
      <w:r w:rsidR="009B495B">
        <w:rPr>
          <w:color w:val="000000" w:themeColor="text1"/>
        </w:rPr>
        <w:t>i</w:t>
      </w:r>
      <w:r w:rsidR="00953A0E" w:rsidRPr="000D423B">
        <w:rPr>
          <w:color w:val="000000" w:themeColor="text1"/>
        </w:rPr>
        <w:t>, la proiectare se vor avea în vedere prevederile NP0001-1996: Cod de proiectare și execuție pentru construcții fundate pe pământuri cu umflături și contracții mari.</w:t>
      </w:r>
    </w:p>
    <w:p w14:paraId="7BA28390" w14:textId="77777777" w:rsidR="003F570E" w:rsidRPr="000D423B" w:rsidRDefault="003F570E" w:rsidP="00847A92">
      <w:pPr>
        <w:ind w:firstLine="709"/>
        <w:rPr>
          <w:color w:val="000000" w:themeColor="text1"/>
        </w:rPr>
      </w:pPr>
    </w:p>
    <w:p w14:paraId="249E1C9B" w14:textId="1A0B1396" w:rsidR="00953A0E" w:rsidRPr="000D423B" w:rsidRDefault="00BF0EAF" w:rsidP="00847A92">
      <w:pPr>
        <w:ind w:firstLine="709"/>
        <w:rPr>
          <w:color w:val="000000" w:themeColor="text1"/>
        </w:rPr>
      </w:pPr>
      <w:r>
        <w:rPr>
          <w:color w:val="000000" w:themeColor="text1"/>
        </w:rPr>
        <w:t>D.</w:t>
      </w:r>
      <w:r w:rsidR="00953A0E" w:rsidRPr="000D423B">
        <w:rPr>
          <w:color w:val="000000" w:themeColor="text1"/>
        </w:rPr>
        <w:t xml:space="preserve"> În situația în care se vor realiza construcții cu fundații directe se vor avea in vedere prevederile NP112-2004: Normativ privind proiectarea structurilor de fundare directă.</w:t>
      </w:r>
    </w:p>
    <w:p w14:paraId="60BC325C" w14:textId="77777777" w:rsidR="003F570E" w:rsidRPr="000D423B" w:rsidRDefault="003F570E" w:rsidP="00847A92">
      <w:pPr>
        <w:ind w:firstLine="709"/>
        <w:rPr>
          <w:color w:val="000000" w:themeColor="text1"/>
        </w:rPr>
      </w:pPr>
    </w:p>
    <w:p w14:paraId="2EE4DB46" w14:textId="7E37AA8D" w:rsidR="00953A0E" w:rsidRPr="000D423B" w:rsidRDefault="00BF0EAF" w:rsidP="00847A92">
      <w:pPr>
        <w:ind w:firstLine="709"/>
        <w:rPr>
          <w:color w:val="000000" w:themeColor="text1"/>
        </w:rPr>
      </w:pPr>
      <w:r>
        <w:rPr>
          <w:color w:val="000000" w:themeColor="text1"/>
        </w:rPr>
        <w:t>E.</w:t>
      </w:r>
      <w:r w:rsidR="00953A0E" w:rsidRPr="000D423B">
        <w:rPr>
          <w:color w:val="000000" w:themeColor="text1"/>
        </w:rPr>
        <w:t xml:space="preserve"> În situația în care se vor</w:t>
      </w:r>
      <w:r w:rsidR="0073671E" w:rsidRPr="000D423B">
        <w:rPr>
          <w:color w:val="000000" w:themeColor="text1"/>
        </w:rPr>
        <w:t xml:space="preserve"> realiza construcții cu fundare indirectă, se vor respecta prevederile STAS 2561/3-1990: Teren de fundare. Piloți. Prescripții generale de proiectare.</w:t>
      </w:r>
    </w:p>
    <w:p w14:paraId="1CBCDCD5" w14:textId="77777777" w:rsidR="003F570E" w:rsidRPr="000D423B" w:rsidRDefault="003F570E" w:rsidP="00847A92">
      <w:pPr>
        <w:ind w:firstLine="709"/>
        <w:rPr>
          <w:color w:val="000000" w:themeColor="text1"/>
        </w:rPr>
      </w:pPr>
    </w:p>
    <w:p w14:paraId="14708709" w14:textId="11C1C5C7" w:rsidR="0073671E" w:rsidRPr="000D423B" w:rsidRDefault="00BF0EAF" w:rsidP="00847A92">
      <w:pPr>
        <w:ind w:firstLine="709"/>
        <w:rPr>
          <w:color w:val="000000" w:themeColor="text1"/>
        </w:rPr>
      </w:pPr>
      <w:r>
        <w:rPr>
          <w:color w:val="000000" w:themeColor="text1"/>
        </w:rPr>
        <w:t>F.</w:t>
      </w:r>
      <w:r w:rsidR="0073671E" w:rsidRPr="000D423B">
        <w:rPr>
          <w:color w:val="000000" w:themeColor="text1"/>
        </w:rPr>
        <w:t xml:space="preserve"> Dacă se vor realiza excavații adânci (mai mari de 3,0 m) se vor avea în vedere prevederile NP112-2006: Normativ privind cerințele de proiectare și execuție a excavațiilor adânci în zone urbane.</w:t>
      </w:r>
    </w:p>
    <w:p w14:paraId="3BF92BD4" w14:textId="77777777" w:rsidR="003F570E" w:rsidRPr="000D423B" w:rsidRDefault="003F570E" w:rsidP="00847A92">
      <w:pPr>
        <w:ind w:firstLine="709"/>
        <w:rPr>
          <w:color w:val="000000" w:themeColor="text1"/>
        </w:rPr>
      </w:pPr>
    </w:p>
    <w:p w14:paraId="61132966" w14:textId="428DC525" w:rsidR="0073671E" w:rsidRPr="000D423B" w:rsidRDefault="00BF0EAF" w:rsidP="00847A92">
      <w:pPr>
        <w:ind w:firstLine="709"/>
        <w:rPr>
          <w:color w:val="000000" w:themeColor="text1"/>
        </w:rPr>
      </w:pPr>
      <w:r>
        <w:rPr>
          <w:color w:val="000000" w:themeColor="text1"/>
        </w:rPr>
        <w:t>G.</w:t>
      </w:r>
      <w:r w:rsidR="0073671E" w:rsidRPr="000D423B">
        <w:rPr>
          <w:color w:val="000000" w:themeColor="text1"/>
        </w:rPr>
        <w:t xml:space="preserve"> Pentru construcțiile înalte se vor respecta prevederile NP - 082 - 04: Cod de proiectare. Bazele proiectării și acțiunii asupra construcțiilor. Acțiunea vântului.</w:t>
      </w:r>
    </w:p>
    <w:p w14:paraId="37280F8A" w14:textId="77777777" w:rsidR="003F570E" w:rsidRPr="000D423B" w:rsidRDefault="003F570E" w:rsidP="00847A92">
      <w:pPr>
        <w:ind w:firstLine="709"/>
        <w:rPr>
          <w:color w:val="000000" w:themeColor="text1"/>
        </w:rPr>
      </w:pPr>
    </w:p>
    <w:p w14:paraId="16E8E0AD" w14:textId="13AD0C83" w:rsidR="0073671E" w:rsidRPr="000D423B" w:rsidRDefault="00BF0EAF" w:rsidP="00847A92">
      <w:pPr>
        <w:ind w:firstLine="709"/>
        <w:rPr>
          <w:color w:val="000000" w:themeColor="text1"/>
        </w:rPr>
      </w:pPr>
      <w:r>
        <w:rPr>
          <w:color w:val="000000" w:themeColor="text1"/>
        </w:rPr>
        <w:t>H.</w:t>
      </w:r>
      <w:r w:rsidR="0073671E" w:rsidRPr="000D423B">
        <w:rPr>
          <w:color w:val="000000" w:themeColor="text1"/>
        </w:rPr>
        <w:t xml:space="preserve"> În situația în care se vor realiza construcții pe versanți, va fi absolut necesară realizarea calculelor de stabilitate și proiectarea eventualelor lucrări de consolidare.</w:t>
      </w:r>
    </w:p>
    <w:p w14:paraId="7F000185" w14:textId="77777777" w:rsidR="003F570E" w:rsidRPr="000D423B" w:rsidRDefault="003F570E" w:rsidP="00847A92">
      <w:pPr>
        <w:ind w:firstLine="709"/>
        <w:rPr>
          <w:color w:val="000000" w:themeColor="text1"/>
        </w:rPr>
      </w:pPr>
    </w:p>
    <w:p w14:paraId="3E473FC1" w14:textId="6AB68FE4" w:rsidR="0073671E" w:rsidRPr="000D423B" w:rsidRDefault="00BF0EAF" w:rsidP="00847A92">
      <w:pPr>
        <w:ind w:firstLine="709"/>
        <w:rPr>
          <w:color w:val="000000" w:themeColor="text1"/>
        </w:rPr>
      </w:pPr>
      <w:r>
        <w:rPr>
          <w:color w:val="000000" w:themeColor="text1"/>
        </w:rPr>
        <w:t>I.</w:t>
      </w:r>
      <w:r w:rsidR="0073671E" w:rsidRPr="000D423B">
        <w:rPr>
          <w:color w:val="000000" w:themeColor="text1"/>
        </w:rPr>
        <w:t xml:space="preserve"> </w:t>
      </w:r>
      <w:r w:rsidR="005B05F3" w:rsidRPr="000D423B">
        <w:rPr>
          <w:color w:val="000000" w:themeColor="text1"/>
        </w:rPr>
        <w:t>Se vor efectua lucrări de întreținere și reparații conform celor prevăzute în cartea tehnică a construcție rezultate din activitatea de urmării a comportării în timp a construcțiilor.</w:t>
      </w:r>
    </w:p>
    <w:p w14:paraId="4E65B371" w14:textId="77777777" w:rsidR="003F570E" w:rsidRPr="000D423B" w:rsidRDefault="003F570E" w:rsidP="00847A92">
      <w:pPr>
        <w:ind w:firstLine="709"/>
        <w:rPr>
          <w:color w:val="000000" w:themeColor="text1"/>
        </w:rPr>
      </w:pPr>
    </w:p>
    <w:p w14:paraId="2EA1D835" w14:textId="38C4A0E5" w:rsidR="005B05F3" w:rsidRPr="000D423B" w:rsidRDefault="00BF0EAF" w:rsidP="00847A92">
      <w:pPr>
        <w:ind w:firstLine="709"/>
        <w:rPr>
          <w:color w:val="000000" w:themeColor="text1"/>
        </w:rPr>
      </w:pPr>
      <w:r>
        <w:rPr>
          <w:color w:val="000000" w:themeColor="text1"/>
        </w:rPr>
        <w:t>J.</w:t>
      </w:r>
      <w:r w:rsidR="005B05F3" w:rsidRPr="000D423B">
        <w:rPr>
          <w:color w:val="000000" w:themeColor="text1"/>
        </w:rPr>
        <w:t xml:space="preserve"> Se vor face intervenții asupra cadrului natural pentru limitarea causelor antropice și îmbunătățirea stării existente, cum ar fi: împădurirea, însămânțarea, tasarea terenurilor, desecarea și reabilitarea terenurilor mlăștinoase; captarea și canalizarea apelor provenite din torenți și pâraie ce deversează în condiții naturale; sistematizarea verticală, amenajarea și consolidarea (prin împădurire, însămânțare, tasare, taluzare) preventivă a zonelor parțial degradabile.</w:t>
      </w:r>
    </w:p>
    <w:p w14:paraId="1E2C7185" w14:textId="77777777" w:rsidR="003F570E" w:rsidRDefault="003F570E" w:rsidP="00847A92">
      <w:pPr>
        <w:ind w:firstLine="709"/>
        <w:rPr>
          <w:color w:val="000000" w:themeColor="text1"/>
        </w:rPr>
      </w:pPr>
    </w:p>
    <w:p w14:paraId="7BD88807" w14:textId="77777777" w:rsidR="00BF0EAF" w:rsidRPr="000D423B" w:rsidRDefault="00BF0EAF" w:rsidP="00847A92">
      <w:pPr>
        <w:ind w:firstLine="709"/>
        <w:rPr>
          <w:color w:val="000000" w:themeColor="text1"/>
        </w:rPr>
      </w:pPr>
    </w:p>
    <w:p w14:paraId="2A0BD023" w14:textId="36A2EE2C" w:rsidR="005B05F3" w:rsidRPr="000D423B" w:rsidRDefault="005B05F3" w:rsidP="00847A92">
      <w:pPr>
        <w:ind w:firstLine="709"/>
        <w:rPr>
          <w:color w:val="000000" w:themeColor="text1"/>
        </w:rPr>
      </w:pPr>
      <w:r w:rsidRPr="000D423B">
        <w:rPr>
          <w:color w:val="000000" w:themeColor="text1"/>
        </w:rPr>
        <w:t>În funcție de zonare privind cosntruibilitatea și disfuncționalitățile din municipiul Iași se pot face și următoarele recomandări specifice, dar, care nu elimină respectarea recomandărilor menționate mai sus:</w:t>
      </w:r>
    </w:p>
    <w:p w14:paraId="223C99DF" w14:textId="77777777" w:rsidR="005B05F3" w:rsidRPr="000D423B" w:rsidRDefault="005B05F3" w:rsidP="00847A92">
      <w:pPr>
        <w:ind w:firstLine="709"/>
        <w:rPr>
          <w:color w:val="000000" w:themeColor="text1"/>
        </w:rPr>
      </w:pPr>
    </w:p>
    <w:p w14:paraId="09E7BA9C" w14:textId="152CA0C2" w:rsidR="005B05F3" w:rsidRPr="00BF0EAF" w:rsidRDefault="00BF0EAF" w:rsidP="00847A92">
      <w:pPr>
        <w:ind w:firstLine="709"/>
        <w:rPr>
          <w:color w:val="000000" w:themeColor="text1"/>
          <w:u w:val="single"/>
        </w:rPr>
      </w:pPr>
      <w:r>
        <w:rPr>
          <w:color w:val="000000" w:themeColor="text1"/>
          <w:u w:val="single"/>
        </w:rPr>
        <w:t>1</w:t>
      </w:r>
      <w:r w:rsidR="005B05F3" w:rsidRPr="00BF0EAF">
        <w:rPr>
          <w:color w:val="000000" w:themeColor="text1"/>
          <w:u w:val="single"/>
        </w:rPr>
        <w:t xml:space="preserve">. Zonele de terase cu fundare în argila prăfoasă </w:t>
      </w:r>
      <w:r w:rsidR="001014B7" w:rsidRPr="00BF0EAF">
        <w:rPr>
          <w:color w:val="000000" w:themeColor="text1"/>
          <w:u w:val="single"/>
        </w:rPr>
        <w:t xml:space="preserve">loessoidă sensibile la umezire grupa A: </w:t>
      </w:r>
    </w:p>
    <w:p w14:paraId="19EEA7CC" w14:textId="77777777" w:rsidR="001014B7" w:rsidRPr="000D423B" w:rsidRDefault="001014B7" w:rsidP="00847A92">
      <w:pPr>
        <w:ind w:firstLine="709"/>
        <w:rPr>
          <w:color w:val="000000" w:themeColor="text1"/>
        </w:rPr>
      </w:pPr>
      <w:r w:rsidRPr="000D423B">
        <w:rPr>
          <w:color w:val="000000" w:themeColor="text1"/>
        </w:rPr>
        <w:t>- izolarea amplasamentelor de influența apei din orice surse (rețele, ploi, topirea zăpezilor)</w:t>
      </w:r>
    </w:p>
    <w:p w14:paraId="73A80EA1" w14:textId="77777777" w:rsidR="001014B7" w:rsidRPr="000D423B" w:rsidRDefault="001014B7" w:rsidP="00847A92">
      <w:pPr>
        <w:ind w:firstLine="709"/>
        <w:rPr>
          <w:color w:val="000000" w:themeColor="text1"/>
        </w:rPr>
      </w:pPr>
      <w:r w:rsidRPr="000D423B">
        <w:rPr>
          <w:color w:val="000000" w:themeColor="text1"/>
        </w:rPr>
        <w:lastRenderedPageBreak/>
        <w:t>- ridigizarea infrastructurilor construcțiilor prin centuri, pereți, grinzi, tălpi, beton armat</w:t>
      </w:r>
    </w:p>
    <w:p w14:paraId="1146284F" w14:textId="77777777" w:rsidR="001014B7" w:rsidRPr="000D423B" w:rsidRDefault="001014B7" w:rsidP="00847A92">
      <w:pPr>
        <w:ind w:firstLine="709"/>
        <w:rPr>
          <w:color w:val="000000" w:themeColor="text1"/>
        </w:rPr>
      </w:pPr>
      <w:r w:rsidRPr="000D423B">
        <w:rPr>
          <w:color w:val="000000" w:themeColor="text1"/>
        </w:rPr>
        <w:t>- construcțiile mai înalte de 12 m vor fi executate prin îmbunătățirea condițiilor de portanță al terenului de fundare (prin mijloace mecanice sau chimice)</w:t>
      </w:r>
    </w:p>
    <w:p w14:paraId="4B850EE1" w14:textId="77777777" w:rsidR="001014B7" w:rsidRPr="000D423B" w:rsidRDefault="001014B7" w:rsidP="00847A92">
      <w:pPr>
        <w:ind w:firstLine="709"/>
        <w:rPr>
          <w:color w:val="000000" w:themeColor="text1"/>
        </w:rPr>
      </w:pPr>
      <w:r w:rsidRPr="000D423B">
        <w:rPr>
          <w:color w:val="000000" w:themeColor="text1"/>
        </w:rPr>
        <w:t xml:space="preserve">- construcțiile cuplate, separate prin rosturi de tasare se voe executa simultan </w:t>
      </w:r>
    </w:p>
    <w:p w14:paraId="4A989FB6" w14:textId="77777777" w:rsidR="001014B7" w:rsidRPr="000D423B" w:rsidRDefault="001014B7" w:rsidP="00847A92">
      <w:pPr>
        <w:ind w:firstLine="709"/>
        <w:rPr>
          <w:color w:val="000000" w:themeColor="text1"/>
        </w:rPr>
      </w:pPr>
      <w:r w:rsidRPr="000D423B">
        <w:rPr>
          <w:color w:val="000000" w:themeColor="text1"/>
        </w:rPr>
        <w:t>-distanțele minime între construcțiile decuplate vor fi minim un 1 m pentru construcțiile de până la 12 m înălțime și de 3 m pentru construcțiile de peste 27 m</w:t>
      </w:r>
    </w:p>
    <w:p w14:paraId="5C33D804" w14:textId="77777777" w:rsidR="001014B7" w:rsidRPr="000D423B" w:rsidRDefault="001014B7" w:rsidP="00847A92">
      <w:pPr>
        <w:ind w:firstLine="709"/>
        <w:rPr>
          <w:color w:val="000000" w:themeColor="text1"/>
        </w:rPr>
      </w:pPr>
      <w:r w:rsidRPr="000D423B">
        <w:rPr>
          <w:color w:val="000000" w:themeColor="text1"/>
        </w:rPr>
        <w:t>- raportul recomandabil între lungimea și înălțimea construcției (L/H) va fi de 1-1,5</w:t>
      </w:r>
    </w:p>
    <w:p w14:paraId="4BF2F58F" w14:textId="77777777" w:rsidR="001014B7" w:rsidRPr="000D423B" w:rsidRDefault="001014B7" w:rsidP="00847A92">
      <w:pPr>
        <w:ind w:firstLine="709"/>
        <w:rPr>
          <w:color w:val="000000" w:themeColor="text1"/>
        </w:rPr>
      </w:pPr>
      <w:r w:rsidRPr="000D423B">
        <w:rPr>
          <w:color w:val="000000" w:themeColor="text1"/>
        </w:rPr>
        <w:t>- adâncimea minimă de fundare va fi de minim 1,5 m</w:t>
      </w:r>
    </w:p>
    <w:p w14:paraId="42C33C33" w14:textId="77777777" w:rsidR="001014B7" w:rsidRPr="000D423B" w:rsidRDefault="001014B7" w:rsidP="00847A92">
      <w:pPr>
        <w:ind w:firstLine="709"/>
        <w:rPr>
          <w:color w:val="000000" w:themeColor="text1"/>
        </w:rPr>
      </w:pPr>
      <w:r w:rsidRPr="000D423B">
        <w:rPr>
          <w:color w:val="000000" w:themeColor="text1"/>
        </w:rPr>
        <w:t>- lungimea maximă a unui tronson va fi de maxim 30 m</w:t>
      </w:r>
    </w:p>
    <w:p w14:paraId="56E954C8" w14:textId="77777777" w:rsidR="001014B7" w:rsidRPr="000D423B" w:rsidRDefault="001014B7" w:rsidP="00847A92">
      <w:pPr>
        <w:ind w:firstLine="709"/>
        <w:rPr>
          <w:color w:val="000000" w:themeColor="text1"/>
        </w:rPr>
      </w:pPr>
      <w:r w:rsidRPr="000D423B">
        <w:rPr>
          <w:color w:val="000000" w:themeColor="text1"/>
        </w:rPr>
        <w:t>- recomandabile sunt structurile spațiale monolite pentru înălțimi mai mari de 12 m</w:t>
      </w:r>
    </w:p>
    <w:p w14:paraId="506657D8" w14:textId="77777777" w:rsidR="001014B7" w:rsidRPr="000D423B" w:rsidRDefault="001014B7" w:rsidP="00847A92">
      <w:pPr>
        <w:ind w:firstLine="709"/>
        <w:rPr>
          <w:color w:val="000000" w:themeColor="text1"/>
        </w:rPr>
      </w:pPr>
      <w:r w:rsidRPr="000D423B">
        <w:rPr>
          <w:color w:val="000000" w:themeColor="text1"/>
        </w:rPr>
        <w:t>- sistematizarea verticală va rezolva scurgerea apelor meteorice cu pante minime de 2%</w:t>
      </w:r>
    </w:p>
    <w:p w14:paraId="0144D57C" w14:textId="77777777" w:rsidR="003F570E" w:rsidRPr="000D423B" w:rsidRDefault="003F570E" w:rsidP="00847A92">
      <w:pPr>
        <w:ind w:firstLine="709"/>
        <w:rPr>
          <w:color w:val="000000" w:themeColor="text1"/>
        </w:rPr>
      </w:pPr>
    </w:p>
    <w:p w14:paraId="48BEAB9F" w14:textId="21A57235" w:rsidR="001014B7" w:rsidRPr="00BF0EAF" w:rsidRDefault="00BF0EAF" w:rsidP="00847A92">
      <w:pPr>
        <w:ind w:firstLine="709"/>
        <w:rPr>
          <w:color w:val="000000" w:themeColor="text1"/>
          <w:u w:val="single"/>
        </w:rPr>
      </w:pPr>
      <w:r w:rsidRPr="00BF0EAF">
        <w:rPr>
          <w:color w:val="000000" w:themeColor="text1"/>
          <w:u w:val="single"/>
        </w:rPr>
        <w:t>2</w:t>
      </w:r>
      <w:r w:rsidR="001014B7" w:rsidRPr="00BF0EAF">
        <w:rPr>
          <w:color w:val="000000" w:themeColor="text1"/>
          <w:u w:val="single"/>
        </w:rPr>
        <w:t>. Zonele cu terase cu declivități de 5-8 cu fundre în argila prăfoasă loessoidă sensibilă la umezire grupa A:</w:t>
      </w:r>
    </w:p>
    <w:p w14:paraId="55CAC7BB" w14:textId="77777777" w:rsidR="001014B7" w:rsidRPr="000D423B" w:rsidRDefault="001014B7" w:rsidP="00847A92">
      <w:pPr>
        <w:ind w:firstLine="709"/>
        <w:rPr>
          <w:color w:val="000000" w:themeColor="text1"/>
        </w:rPr>
      </w:pPr>
      <w:r w:rsidRPr="000D423B">
        <w:rPr>
          <w:color w:val="000000" w:themeColor="text1"/>
        </w:rPr>
        <w:t>- se aplică reglementările de la capitolul A (punctele 1-4)</w:t>
      </w:r>
    </w:p>
    <w:p w14:paraId="5F5D357C" w14:textId="77777777" w:rsidR="001014B7" w:rsidRPr="000D423B" w:rsidRDefault="001014B7" w:rsidP="00847A92">
      <w:pPr>
        <w:ind w:firstLine="709"/>
        <w:rPr>
          <w:color w:val="000000" w:themeColor="text1"/>
        </w:rPr>
      </w:pPr>
      <w:r w:rsidRPr="000D423B">
        <w:rPr>
          <w:color w:val="000000" w:themeColor="text1"/>
        </w:rPr>
        <w:t>- distanțele minime între construcțiile decuplate vor fi de minim 4 m</w:t>
      </w:r>
    </w:p>
    <w:p w14:paraId="15D9CD1C" w14:textId="77777777" w:rsidR="001014B7" w:rsidRPr="000D423B" w:rsidRDefault="001014B7" w:rsidP="00847A92">
      <w:pPr>
        <w:ind w:firstLine="709"/>
        <w:rPr>
          <w:color w:val="000000" w:themeColor="text1"/>
        </w:rPr>
      </w:pPr>
      <w:r w:rsidRPr="000D423B">
        <w:rPr>
          <w:color w:val="000000" w:themeColor="text1"/>
        </w:rPr>
        <w:t>- construcțiile se vor executa de regulă pe terase separate de ziduri de sprijin sau taluze</w:t>
      </w:r>
    </w:p>
    <w:p w14:paraId="5F9E76B3" w14:textId="77777777" w:rsidR="001014B7" w:rsidRPr="000D423B" w:rsidRDefault="001014B7" w:rsidP="00847A92">
      <w:pPr>
        <w:ind w:firstLine="709"/>
        <w:rPr>
          <w:color w:val="000000" w:themeColor="text1"/>
        </w:rPr>
      </w:pPr>
      <w:r w:rsidRPr="000D423B">
        <w:rPr>
          <w:color w:val="000000" w:themeColor="text1"/>
        </w:rPr>
        <w:t>- captarea apei pluviale se va face pe fiecare terasă în parte</w:t>
      </w:r>
    </w:p>
    <w:p w14:paraId="5D3C8E76" w14:textId="77777777" w:rsidR="001014B7" w:rsidRPr="000D423B" w:rsidRDefault="001014B7" w:rsidP="00847A92">
      <w:pPr>
        <w:ind w:firstLine="709"/>
        <w:rPr>
          <w:color w:val="000000" w:themeColor="text1"/>
        </w:rPr>
      </w:pPr>
      <w:r w:rsidRPr="000D423B">
        <w:rPr>
          <w:color w:val="000000" w:themeColor="text1"/>
        </w:rPr>
        <w:t>- traseele instalațiilor de apă și canalizare vor urmări traseul cel mai scurt</w:t>
      </w:r>
    </w:p>
    <w:p w14:paraId="7732321C" w14:textId="77777777" w:rsidR="001014B7" w:rsidRPr="000D423B" w:rsidRDefault="001014B7" w:rsidP="00847A92">
      <w:pPr>
        <w:ind w:firstLine="709"/>
        <w:rPr>
          <w:color w:val="000000" w:themeColor="text1"/>
        </w:rPr>
      </w:pPr>
      <w:r w:rsidRPr="000D423B">
        <w:rPr>
          <w:color w:val="000000" w:themeColor="text1"/>
        </w:rPr>
        <w:t xml:space="preserve">- lungimea maximă a unui tronson de clădire va fi limitată la 25 m </w:t>
      </w:r>
    </w:p>
    <w:p w14:paraId="5BB955EE" w14:textId="77777777" w:rsidR="001014B7" w:rsidRPr="000D423B" w:rsidRDefault="001014B7" w:rsidP="00847A92">
      <w:pPr>
        <w:ind w:firstLine="709"/>
        <w:rPr>
          <w:color w:val="000000" w:themeColor="text1"/>
        </w:rPr>
      </w:pPr>
    </w:p>
    <w:p w14:paraId="70226BBE" w14:textId="22E54D04" w:rsidR="001014B7" w:rsidRPr="00BF0EAF" w:rsidRDefault="00BF0EAF" w:rsidP="00847A92">
      <w:pPr>
        <w:ind w:firstLine="709"/>
        <w:rPr>
          <w:color w:val="000000" w:themeColor="text1"/>
          <w:u w:val="single"/>
        </w:rPr>
      </w:pPr>
      <w:r>
        <w:rPr>
          <w:color w:val="000000" w:themeColor="text1"/>
          <w:u w:val="single"/>
        </w:rPr>
        <w:t>3</w:t>
      </w:r>
      <w:r w:rsidR="001014B7" w:rsidRPr="00BF0EAF">
        <w:rPr>
          <w:color w:val="000000" w:themeColor="text1"/>
          <w:u w:val="single"/>
        </w:rPr>
        <w:t>. Zonele se șes alcătuite din pământuri ce se încadrează în categoria pământurilor contractile:</w:t>
      </w:r>
    </w:p>
    <w:p w14:paraId="738C4185" w14:textId="77777777" w:rsidR="001014B7" w:rsidRPr="000D423B" w:rsidRDefault="001014B7" w:rsidP="00847A92">
      <w:pPr>
        <w:ind w:firstLine="709"/>
        <w:rPr>
          <w:color w:val="000000" w:themeColor="text1"/>
        </w:rPr>
      </w:pPr>
      <w:r w:rsidRPr="000D423B">
        <w:rPr>
          <w:color w:val="000000" w:themeColor="text1"/>
        </w:rPr>
        <w:t>- sunt nerecomandabile construcțiile cu subsol</w:t>
      </w:r>
    </w:p>
    <w:p w14:paraId="66BA81ED" w14:textId="77777777" w:rsidR="001014B7" w:rsidRPr="000D423B" w:rsidRDefault="001014B7" w:rsidP="00847A92">
      <w:pPr>
        <w:ind w:firstLine="709"/>
        <w:rPr>
          <w:color w:val="000000" w:themeColor="text1"/>
        </w:rPr>
      </w:pPr>
      <w:r w:rsidRPr="000D423B">
        <w:rPr>
          <w:color w:val="000000" w:themeColor="text1"/>
        </w:rPr>
        <w:t>- realizarea unor construcții cu rigiditate mare la preluarea solicitărilor suplimentare provenite din umplerea stratului de fundare</w:t>
      </w:r>
    </w:p>
    <w:p w14:paraId="1C174F9F" w14:textId="77777777" w:rsidR="001014B7" w:rsidRPr="000D423B" w:rsidRDefault="001014B7" w:rsidP="00847A92">
      <w:pPr>
        <w:ind w:firstLine="709"/>
        <w:rPr>
          <w:color w:val="000000" w:themeColor="text1"/>
        </w:rPr>
      </w:pPr>
      <w:r w:rsidRPr="000D423B">
        <w:rPr>
          <w:color w:val="000000" w:themeColor="text1"/>
        </w:rPr>
        <w:t>- construcțiile mai înalte de 12 m vor fi executate de regulă pe pernă de balast sau alte materiale drenante</w:t>
      </w:r>
    </w:p>
    <w:p w14:paraId="4556372A" w14:textId="77777777" w:rsidR="001014B7" w:rsidRPr="000D423B" w:rsidRDefault="001014B7" w:rsidP="00847A92">
      <w:pPr>
        <w:ind w:firstLine="709"/>
        <w:rPr>
          <w:color w:val="000000" w:themeColor="text1"/>
        </w:rPr>
      </w:pPr>
      <w:r w:rsidRPr="000D423B">
        <w:rPr>
          <w:color w:val="000000" w:themeColor="text1"/>
        </w:rPr>
        <w:t>- subsolurile, rezervoarele precum ți alte construcții subterane vor fi hidroizolate în cuva de la nivelul terenului natural</w:t>
      </w:r>
    </w:p>
    <w:p w14:paraId="178F2D23" w14:textId="77777777" w:rsidR="001014B7" w:rsidRPr="000D423B" w:rsidRDefault="001014B7" w:rsidP="00847A92">
      <w:pPr>
        <w:ind w:firstLine="709"/>
        <w:rPr>
          <w:color w:val="000000" w:themeColor="text1"/>
        </w:rPr>
      </w:pPr>
      <w:r w:rsidRPr="000D423B">
        <w:rPr>
          <w:color w:val="000000" w:themeColor="text1"/>
        </w:rPr>
        <w:t>- apele subterane în aceste zone fiind de regulă agresive față de betoane, construcțiile subterane se vor executa cu cimenturi rezistente la agresivitatea sulfatică</w:t>
      </w:r>
    </w:p>
    <w:p w14:paraId="6AC35A40" w14:textId="77777777" w:rsidR="001014B7" w:rsidRPr="000D423B" w:rsidRDefault="001014B7" w:rsidP="00847A92">
      <w:pPr>
        <w:ind w:firstLine="709"/>
        <w:rPr>
          <w:color w:val="000000" w:themeColor="text1"/>
        </w:rPr>
      </w:pPr>
      <w:r w:rsidRPr="000D423B">
        <w:rPr>
          <w:color w:val="000000" w:themeColor="text1"/>
        </w:rPr>
        <w:t>- cotele + 0,00 ale construcțiilor vor fi mai ridicate față de CTN cu cel puțin 50 cm</w:t>
      </w:r>
    </w:p>
    <w:p w14:paraId="636A2E7A" w14:textId="77777777" w:rsidR="001014B7" w:rsidRPr="000D423B" w:rsidRDefault="001014B7" w:rsidP="00847A92">
      <w:pPr>
        <w:ind w:firstLine="709"/>
        <w:rPr>
          <w:color w:val="000000" w:themeColor="text1"/>
        </w:rPr>
      </w:pPr>
      <w:r w:rsidRPr="000D423B">
        <w:rPr>
          <w:color w:val="000000" w:themeColor="text1"/>
        </w:rPr>
        <w:t>- lungimea maximă a unui tronson de clădire va fi de 30 m</w:t>
      </w:r>
    </w:p>
    <w:p w14:paraId="7B85E75E" w14:textId="77777777" w:rsidR="001014B7" w:rsidRPr="000D423B" w:rsidRDefault="001014B7" w:rsidP="00847A92">
      <w:pPr>
        <w:ind w:firstLine="709"/>
        <w:rPr>
          <w:color w:val="000000" w:themeColor="text1"/>
        </w:rPr>
      </w:pPr>
      <w:r w:rsidRPr="000D423B">
        <w:rPr>
          <w:color w:val="000000" w:themeColor="text1"/>
        </w:rPr>
        <w:t>- rapoartele recomandabile între lungimea și înalțimea construcțiilor (L/H) sunt cuprinse între 1 - 0,25</w:t>
      </w:r>
    </w:p>
    <w:p w14:paraId="5B09F450" w14:textId="77777777" w:rsidR="001014B7" w:rsidRPr="000D423B" w:rsidRDefault="001014B7" w:rsidP="00847A92">
      <w:pPr>
        <w:ind w:firstLine="709"/>
        <w:rPr>
          <w:color w:val="000000" w:themeColor="text1"/>
        </w:rPr>
      </w:pPr>
      <w:r w:rsidRPr="000D423B">
        <w:rPr>
          <w:color w:val="000000" w:themeColor="text1"/>
        </w:rPr>
        <w:t>- drumurile și străzile se vor executa pe un pat de pământ</w:t>
      </w:r>
      <w:r w:rsidR="008C4B45" w:rsidRPr="000D423B">
        <w:rPr>
          <w:color w:val="000000" w:themeColor="text1"/>
        </w:rPr>
        <w:t xml:space="preserve"> compactat și insensibil la acțiunea apei și a variațiilor generate de îngheț - dezgheț</w:t>
      </w:r>
    </w:p>
    <w:p w14:paraId="27EE81F2" w14:textId="77777777" w:rsidR="008C4B45" w:rsidRPr="000D423B" w:rsidRDefault="008C4B45" w:rsidP="00847A92">
      <w:pPr>
        <w:ind w:firstLine="709"/>
        <w:rPr>
          <w:color w:val="000000" w:themeColor="text1"/>
        </w:rPr>
      </w:pPr>
      <w:r w:rsidRPr="000D423B">
        <w:rPr>
          <w:color w:val="000000" w:themeColor="text1"/>
        </w:rPr>
        <w:t>- adâncimea de fundare este de regulă 2 m</w:t>
      </w:r>
    </w:p>
    <w:p w14:paraId="03FBF570" w14:textId="77777777" w:rsidR="008C4B45" w:rsidRPr="000D423B" w:rsidRDefault="008C4B45" w:rsidP="00847A92">
      <w:pPr>
        <w:ind w:firstLine="709"/>
        <w:rPr>
          <w:color w:val="000000" w:themeColor="text1"/>
        </w:rPr>
      </w:pPr>
    </w:p>
    <w:p w14:paraId="740378F7" w14:textId="1076905A" w:rsidR="008C4B45" w:rsidRPr="00BF0EAF" w:rsidRDefault="00BF0EAF" w:rsidP="00847A92">
      <w:pPr>
        <w:ind w:firstLine="709"/>
        <w:rPr>
          <w:color w:val="000000" w:themeColor="text1"/>
          <w:u w:val="single"/>
        </w:rPr>
      </w:pPr>
      <w:r>
        <w:rPr>
          <w:color w:val="000000" w:themeColor="text1"/>
          <w:u w:val="single"/>
        </w:rPr>
        <w:t>4</w:t>
      </w:r>
      <w:r w:rsidR="008C4B45" w:rsidRPr="00BF0EAF">
        <w:rPr>
          <w:color w:val="000000" w:themeColor="text1"/>
          <w:u w:val="single"/>
        </w:rPr>
        <w:t>. Zonele cu umpluturi consolidate fără incluziuni organice, depozite aluvionale de la baza pantelor:</w:t>
      </w:r>
    </w:p>
    <w:p w14:paraId="44448D2C" w14:textId="77777777" w:rsidR="008C4B45" w:rsidRPr="000D423B" w:rsidRDefault="008C4B45" w:rsidP="00847A92">
      <w:pPr>
        <w:ind w:firstLine="709"/>
        <w:rPr>
          <w:color w:val="000000" w:themeColor="text1"/>
        </w:rPr>
      </w:pPr>
      <w:r w:rsidRPr="000D423B">
        <w:rPr>
          <w:color w:val="000000" w:themeColor="text1"/>
        </w:rPr>
        <w:lastRenderedPageBreak/>
        <w:t>- din punct de vedere geotehnic amplasamentul va fi încadrat în reglementările specifice zonelor menționate după cum o impun parametrii determinați de fiecare amplasament</w:t>
      </w:r>
    </w:p>
    <w:p w14:paraId="14E8AB20" w14:textId="77777777" w:rsidR="008C4B45" w:rsidRPr="000D423B" w:rsidRDefault="008C4B45" w:rsidP="00847A92">
      <w:pPr>
        <w:ind w:firstLine="709"/>
        <w:rPr>
          <w:color w:val="000000" w:themeColor="text1"/>
        </w:rPr>
      </w:pPr>
    </w:p>
    <w:p w14:paraId="3CF9B1CF" w14:textId="3EFDC88D" w:rsidR="008C4B45" w:rsidRPr="00BF0EAF" w:rsidRDefault="00BF0EAF" w:rsidP="00847A92">
      <w:pPr>
        <w:ind w:firstLine="709"/>
        <w:rPr>
          <w:color w:val="000000" w:themeColor="text1"/>
          <w:u w:val="single"/>
        </w:rPr>
      </w:pPr>
      <w:r>
        <w:rPr>
          <w:color w:val="000000" w:themeColor="text1"/>
          <w:u w:val="single"/>
        </w:rPr>
        <w:t>5</w:t>
      </w:r>
      <w:r w:rsidR="008C4B45" w:rsidRPr="00BF0EAF">
        <w:rPr>
          <w:color w:val="000000" w:themeColor="text1"/>
          <w:u w:val="single"/>
        </w:rPr>
        <w:t>. Zonele de versanți stabili:</w:t>
      </w:r>
    </w:p>
    <w:p w14:paraId="52271B1B" w14:textId="77777777" w:rsidR="008C4B45" w:rsidRPr="000D423B" w:rsidRDefault="008C4B45" w:rsidP="00847A92">
      <w:pPr>
        <w:ind w:firstLine="709"/>
        <w:rPr>
          <w:color w:val="000000" w:themeColor="text1"/>
        </w:rPr>
      </w:pPr>
      <w:r w:rsidRPr="000D423B">
        <w:rPr>
          <w:color w:val="000000" w:themeColor="text1"/>
        </w:rPr>
        <w:t>- condițiile de execuție ale construcțiilor vor fi diferențiate după gradul de stabilitate generală a versantului</w:t>
      </w:r>
    </w:p>
    <w:p w14:paraId="4147AA88" w14:textId="77777777" w:rsidR="008C4B45" w:rsidRPr="000D423B" w:rsidRDefault="008C4B45" w:rsidP="00847A92">
      <w:pPr>
        <w:ind w:firstLine="709"/>
        <w:rPr>
          <w:color w:val="000000" w:themeColor="text1"/>
        </w:rPr>
      </w:pPr>
      <w:r w:rsidRPr="000D423B">
        <w:rPr>
          <w:color w:val="000000" w:themeColor="text1"/>
        </w:rPr>
        <w:t>- fundarea directă pe aceste amplasamente nu permite executarea construcțiilor mai înalte de 6 m</w:t>
      </w:r>
    </w:p>
    <w:p w14:paraId="7566076F" w14:textId="77777777" w:rsidR="008C4B45" w:rsidRPr="000D423B" w:rsidRDefault="008C4B45" w:rsidP="00847A92">
      <w:pPr>
        <w:ind w:firstLine="709"/>
        <w:rPr>
          <w:color w:val="000000" w:themeColor="text1"/>
        </w:rPr>
      </w:pPr>
      <w:r w:rsidRPr="000D423B">
        <w:rPr>
          <w:color w:val="000000" w:themeColor="text1"/>
        </w:rPr>
        <w:t>- lungimea maximă a unui tronson de clădire este de 15 m</w:t>
      </w:r>
    </w:p>
    <w:p w14:paraId="663819F8" w14:textId="77777777" w:rsidR="008C4B45" w:rsidRPr="000D423B" w:rsidRDefault="008C4B45" w:rsidP="00847A92">
      <w:pPr>
        <w:ind w:firstLine="709"/>
        <w:rPr>
          <w:color w:val="000000" w:themeColor="text1"/>
        </w:rPr>
      </w:pPr>
      <w:r w:rsidRPr="000D423B">
        <w:rPr>
          <w:color w:val="000000" w:themeColor="text1"/>
        </w:rPr>
        <w:t>- nu se vor executa construcții cuplate</w:t>
      </w:r>
    </w:p>
    <w:p w14:paraId="1149279F" w14:textId="77777777" w:rsidR="008C4B45" w:rsidRPr="000D423B" w:rsidRDefault="008C4B45" w:rsidP="00847A92">
      <w:pPr>
        <w:ind w:firstLine="709"/>
        <w:rPr>
          <w:color w:val="000000" w:themeColor="text1"/>
        </w:rPr>
      </w:pPr>
      <w:r w:rsidRPr="000D423B">
        <w:rPr>
          <w:color w:val="000000" w:themeColor="text1"/>
        </w:rPr>
        <w:t>- distanța minină între construcții va fi de 10 m</w:t>
      </w:r>
    </w:p>
    <w:p w14:paraId="3E81C126" w14:textId="77777777" w:rsidR="008C4B45" w:rsidRPr="000D423B" w:rsidRDefault="008C4B45" w:rsidP="00847A92">
      <w:pPr>
        <w:ind w:firstLine="709"/>
        <w:rPr>
          <w:color w:val="000000" w:themeColor="text1"/>
        </w:rPr>
      </w:pPr>
      <w:r w:rsidRPr="000D423B">
        <w:rPr>
          <w:color w:val="000000" w:themeColor="text1"/>
        </w:rPr>
        <w:t>- traseele instalațiilor menajere și pluviale se vor executa perpendiculare pe panta terenului</w:t>
      </w:r>
    </w:p>
    <w:p w14:paraId="12DBA619" w14:textId="77777777" w:rsidR="008C4B45" w:rsidRPr="000D423B" w:rsidRDefault="008C4B45" w:rsidP="00847A92">
      <w:pPr>
        <w:ind w:firstLine="709"/>
        <w:rPr>
          <w:color w:val="000000" w:themeColor="text1"/>
        </w:rPr>
      </w:pPr>
      <w:r w:rsidRPr="000D423B">
        <w:rPr>
          <w:color w:val="000000" w:themeColor="text1"/>
        </w:rPr>
        <w:t>- se va interzice executarea construcțiilor pe amplasamente cu nivelul freatic mai ridicat decât cota de fundare</w:t>
      </w:r>
    </w:p>
    <w:p w14:paraId="0F7FD803" w14:textId="77777777" w:rsidR="008C4B45" w:rsidRPr="000D423B" w:rsidRDefault="008C4B45" w:rsidP="00847A92">
      <w:pPr>
        <w:ind w:firstLine="709"/>
        <w:rPr>
          <w:color w:val="000000" w:themeColor="text1"/>
        </w:rPr>
      </w:pPr>
      <w:r w:rsidRPr="000D423B">
        <w:rPr>
          <w:color w:val="000000" w:themeColor="text1"/>
        </w:rPr>
        <w:t>- amplasamentele se vor amenja în terase la care se vor asigura condițiile de stabilitate prin taleze, ziduri de spijin și prin evacuarea rapidă a apelor de suprafață</w:t>
      </w:r>
    </w:p>
    <w:p w14:paraId="3D440B1C" w14:textId="77777777" w:rsidR="005B05F3" w:rsidRDefault="005B05F3" w:rsidP="00847A92">
      <w:pPr>
        <w:ind w:firstLine="709"/>
      </w:pPr>
    </w:p>
    <w:p w14:paraId="766AF68D" w14:textId="77777777" w:rsidR="000148B6" w:rsidRDefault="000148B6" w:rsidP="00847A92">
      <w:pPr>
        <w:ind w:firstLine="709"/>
      </w:pPr>
    </w:p>
    <w:p w14:paraId="55F20515" w14:textId="45DC44CA" w:rsidR="00BF0EAF" w:rsidRPr="00354B33" w:rsidRDefault="00BF0EAF" w:rsidP="00BF0EAF">
      <w:pPr>
        <w:pStyle w:val="Heading4"/>
      </w:pPr>
      <w:r w:rsidRPr="00354B33">
        <w:t>3.8.1</w:t>
      </w:r>
      <w:r>
        <w:t>.2</w:t>
      </w:r>
      <w:r w:rsidRPr="00354B33">
        <w:t>. Măsuri ce se vor lua în zonele afectate de</w:t>
      </w:r>
      <w:r>
        <w:t xml:space="preserve"> inundaţii</w:t>
      </w:r>
    </w:p>
    <w:p w14:paraId="189EDE7D" w14:textId="77777777" w:rsidR="00180FA2" w:rsidRDefault="00180FA2" w:rsidP="00180FA2">
      <w:pPr>
        <w:ind w:firstLine="709"/>
      </w:pPr>
    </w:p>
    <w:p w14:paraId="2FA0562C" w14:textId="3C80D1A6" w:rsidR="00034CAB" w:rsidRPr="00F20E91" w:rsidRDefault="00180FA2" w:rsidP="00847A92">
      <w:pPr>
        <w:ind w:firstLine="709"/>
      </w:pPr>
      <w:r w:rsidRPr="00FD4FB4">
        <w:t xml:space="preserve">În zonele cu risc de </w:t>
      </w:r>
      <w:r>
        <w:t>inundare</w:t>
      </w:r>
      <w:r w:rsidRPr="00FD4FB4">
        <w:t xml:space="preserve"> delimitate și evidențiate în planșele de reglementări (zona hașurată)</w:t>
      </w:r>
      <w:r>
        <w:t>, p</w:t>
      </w:r>
      <w:r w:rsidR="00034CAB" w:rsidRPr="00F20E91">
        <w:t>entru</w:t>
      </w:r>
      <w:r w:rsidR="00DB67BB" w:rsidRPr="00F20E91">
        <w:t xml:space="preserve"> asigurarea unui standard minim de protecție a orașului Iași de 1% este necesară luarea</w:t>
      </w:r>
      <w:r w:rsidR="00034CAB" w:rsidRPr="00F20E91">
        <w:t xml:space="preserve"> următoarele </w:t>
      </w:r>
      <w:r w:rsidR="00DB67BB" w:rsidRPr="00F20E91">
        <w:t>măsuri</w:t>
      </w:r>
      <w:r w:rsidR="00034CAB" w:rsidRPr="00F20E91">
        <w:t>:</w:t>
      </w:r>
    </w:p>
    <w:p w14:paraId="351699A5" w14:textId="2A0BA0C1" w:rsidR="00DB67BB" w:rsidRPr="00F20E91" w:rsidRDefault="00BF0EAF" w:rsidP="00BF0EAF">
      <w:pPr>
        <w:pStyle w:val="ListParagraph"/>
        <w:spacing w:after="0" w:line="300" w:lineRule="auto"/>
        <w:ind w:left="709" w:firstLine="0"/>
        <w:rPr>
          <w:rFonts w:ascii="Arial Narrow" w:hAnsi="Arial Narrow"/>
        </w:rPr>
      </w:pPr>
      <w:r>
        <w:rPr>
          <w:rFonts w:ascii="Arial Narrow" w:hAnsi="Arial Narrow"/>
        </w:rPr>
        <w:t>A. C</w:t>
      </w:r>
      <w:r w:rsidR="00DB67BB" w:rsidRPr="00F20E91">
        <w:rPr>
          <w:rFonts w:ascii="Arial Narrow" w:hAnsi="Arial Narrow"/>
        </w:rPr>
        <w:t>reșterea capacității de transport a albiei râului Bahlui prin municipiul Iași</w:t>
      </w:r>
      <w:r w:rsidR="009E5188">
        <w:rPr>
          <w:rFonts w:ascii="Arial Narrow" w:hAnsi="Arial Narrow"/>
        </w:rPr>
        <w:t xml:space="preserve"> (în curs de execuție)</w:t>
      </w:r>
      <w:r w:rsidR="002B208B" w:rsidRPr="00F20E91">
        <w:rPr>
          <w:rFonts w:ascii="Arial Narrow" w:hAnsi="Arial Narrow"/>
        </w:rPr>
        <w:t>:</w:t>
      </w:r>
    </w:p>
    <w:p w14:paraId="7BB41C66" w14:textId="77777777" w:rsidR="00BF0EAF" w:rsidRPr="00BF0EAF" w:rsidRDefault="00DB67BB" w:rsidP="002B6BE6">
      <w:pPr>
        <w:pStyle w:val="ListParagraph"/>
        <w:numPr>
          <w:ilvl w:val="0"/>
          <w:numId w:val="33"/>
        </w:numPr>
        <w:spacing w:after="0" w:line="300" w:lineRule="auto"/>
        <w:rPr>
          <w:rFonts w:ascii="Arial Narrow" w:hAnsi="Arial Narrow"/>
        </w:rPr>
      </w:pPr>
      <w:r w:rsidRPr="00F20E91">
        <w:rPr>
          <w:rFonts w:ascii="Arial Narrow" w:eastAsia="MS Gothic" w:hAnsi="Arial Narrow"/>
        </w:rPr>
        <w:t>decolmatarea şi reprofilarea albiei minore pe sectoarele: din amonte de oraş până la intrare (L= 11,0km) şi între podurile Metalurgiei şi Sfântul Ioan (L=6,13km);</w:t>
      </w:r>
    </w:p>
    <w:p w14:paraId="4FCD27C4" w14:textId="77777777" w:rsidR="00BF0EAF" w:rsidRPr="00BF0EAF" w:rsidRDefault="00DB67BB" w:rsidP="002B6BE6">
      <w:pPr>
        <w:pStyle w:val="ListParagraph"/>
        <w:numPr>
          <w:ilvl w:val="0"/>
          <w:numId w:val="33"/>
        </w:numPr>
        <w:spacing w:after="0" w:line="300" w:lineRule="auto"/>
        <w:rPr>
          <w:rFonts w:ascii="Arial Narrow" w:hAnsi="Arial Narrow"/>
        </w:rPr>
      </w:pPr>
      <w:r w:rsidRPr="00BF0EAF">
        <w:rPr>
          <w:rFonts w:ascii="Arial Narrow" w:eastAsia="MS Gothic" w:hAnsi="Arial Narrow"/>
        </w:rPr>
        <w:t>realizarea de îmbrăcăminţi cu pereu din beton şi refacerea parapeţilor de apărare, pe sectorul Podul de Piatră-Podul T. Vladimirescu (L=2,5km);</w:t>
      </w:r>
    </w:p>
    <w:p w14:paraId="4200A835" w14:textId="77777777" w:rsidR="00BF0EAF" w:rsidRPr="00BF0EAF" w:rsidRDefault="00DB67BB" w:rsidP="002B6BE6">
      <w:pPr>
        <w:pStyle w:val="ListParagraph"/>
        <w:numPr>
          <w:ilvl w:val="0"/>
          <w:numId w:val="33"/>
        </w:numPr>
        <w:spacing w:after="0" w:line="300" w:lineRule="auto"/>
        <w:rPr>
          <w:rFonts w:ascii="Arial Narrow" w:hAnsi="Arial Narrow"/>
        </w:rPr>
      </w:pPr>
      <w:r w:rsidRPr="00BF0EAF">
        <w:rPr>
          <w:rFonts w:ascii="Arial Narrow" w:eastAsia="MS Gothic" w:hAnsi="Arial Narrow"/>
        </w:rPr>
        <w:t>stabilizarea albiei minore cu gabioane pe sectoarele: intrarea în oraş-Podul de Piatră, Podurile Metalurgie şi T. Vladimirescu (L=2,35km);</w:t>
      </w:r>
    </w:p>
    <w:p w14:paraId="731D4F2F" w14:textId="77777777" w:rsidR="00BF0EAF" w:rsidRPr="00BF0EAF" w:rsidRDefault="00DB67BB" w:rsidP="002B6BE6">
      <w:pPr>
        <w:pStyle w:val="ListParagraph"/>
        <w:numPr>
          <w:ilvl w:val="0"/>
          <w:numId w:val="33"/>
        </w:numPr>
        <w:spacing w:after="0" w:line="300" w:lineRule="auto"/>
        <w:rPr>
          <w:rFonts w:ascii="Arial Narrow" w:hAnsi="Arial Narrow"/>
        </w:rPr>
      </w:pPr>
      <w:r w:rsidRPr="00BF0EAF">
        <w:rPr>
          <w:rFonts w:ascii="Arial Narrow" w:eastAsia="MS Gothic" w:hAnsi="Arial Narrow"/>
        </w:rPr>
        <w:t>dig nou de apărare, amonte de oraş (L=3,8km);</w:t>
      </w:r>
    </w:p>
    <w:p w14:paraId="0AA8530B" w14:textId="4673B609" w:rsidR="00DB67BB" w:rsidRPr="00BF0EAF" w:rsidRDefault="00DB67BB" w:rsidP="002B6BE6">
      <w:pPr>
        <w:pStyle w:val="ListParagraph"/>
        <w:numPr>
          <w:ilvl w:val="0"/>
          <w:numId w:val="33"/>
        </w:numPr>
        <w:spacing w:after="0" w:line="300" w:lineRule="auto"/>
        <w:rPr>
          <w:rFonts w:ascii="Arial Narrow" w:hAnsi="Arial Narrow"/>
        </w:rPr>
      </w:pPr>
      <w:r w:rsidRPr="00BF0EAF">
        <w:rPr>
          <w:rFonts w:ascii="Arial Narrow" w:eastAsia="MS Gothic" w:hAnsi="Arial Narrow"/>
        </w:rPr>
        <w:t>supraînălţarea digurilor existente pe sectorul dintre podurile T. Vladimirescu - Metalurgiei (L=2,97km).</w:t>
      </w:r>
    </w:p>
    <w:p w14:paraId="76867621" w14:textId="0D550D36" w:rsidR="00DB67BB" w:rsidRPr="00F20E91" w:rsidRDefault="00BF0EAF" w:rsidP="00BF0EAF">
      <w:pPr>
        <w:pStyle w:val="ListParagraph"/>
        <w:spacing w:after="0" w:line="300" w:lineRule="auto"/>
        <w:ind w:left="709" w:firstLine="0"/>
        <w:rPr>
          <w:rFonts w:ascii="Arial Narrow" w:hAnsi="Arial Narrow"/>
        </w:rPr>
      </w:pPr>
      <w:r>
        <w:rPr>
          <w:rFonts w:ascii="Arial Narrow" w:hAnsi="Arial Narrow"/>
        </w:rPr>
        <w:t>B. A</w:t>
      </w:r>
      <w:r w:rsidR="00DB67BB" w:rsidRPr="00F20E91">
        <w:rPr>
          <w:rFonts w:ascii="Arial Narrow" w:hAnsi="Arial Narrow"/>
        </w:rPr>
        <w:t>tenuarea undei de viitură amonte de oraș</w:t>
      </w:r>
      <w:r w:rsidR="002B208B" w:rsidRPr="00F20E91">
        <w:rPr>
          <w:rFonts w:ascii="Arial Narrow" w:hAnsi="Arial Narrow"/>
        </w:rPr>
        <w:t>:</w:t>
      </w:r>
    </w:p>
    <w:p w14:paraId="25F50A4C" w14:textId="2CA7B4FB" w:rsidR="00BF0EAF" w:rsidRDefault="002B208B" w:rsidP="002B6BE6">
      <w:pPr>
        <w:pStyle w:val="ListParagraph"/>
        <w:numPr>
          <w:ilvl w:val="0"/>
          <w:numId w:val="34"/>
        </w:numPr>
        <w:spacing w:after="0" w:line="300" w:lineRule="auto"/>
        <w:rPr>
          <w:rFonts w:ascii="Arial Narrow" w:hAnsi="Arial Narrow"/>
        </w:rPr>
      </w:pPr>
      <w:r w:rsidRPr="00F20E91">
        <w:rPr>
          <w:rFonts w:ascii="Arial Narrow" w:hAnsi="Arial Narrow"/>
        </w:rPr>
        <w:t>acumulări nepermanente pe râurile Bahlueț și Probota amonte de localitatea Tg. Frumos</w:t>
      </w:r>
      <w:r w:rsidR="009E5188">
        <w:rPr>
          <w:rFonts w:ascii="Arial Narrow" w:hAnsi="Arial Narrow"/>
        </w:rPr>
        <w:t xml:space="preserve"> (în curs de execuție)</w:t>
      </w:r>
      <w:r w:rsidR="00BF0EAF">
        <w:rPr>
          <w:rFonts w:ascii="Arial Narrow" w:hAnsi="Arial Narrow"/>
        </w:rPr>
        <w:t>;</w:t>
      </w:r>
    </w:p>
    <w:p w14:paraId="53DA8956" w14:textId="38D6C66C" w:rsidR="00BF0EAF" w:rsidRDefault="002B208B" w:rsidP="002B6BE6">
      <w:pPr>
        <w:pStyle w:val="ListParagraph"/>
        <w:numPr>
          <w:ilvl w:val="0"/>
          <w:numId w:val="34"/>
        </w:numPr>
        <w:spacing w:after="0" w:line="300" w:lineRule="auto"/>
        <w:rPr>
          <w:rFonts w:ascii="Arial Narrow" w:hAnsi="Arial Narrow"/>
        </w:rPr>
      </w:pPr>
      <w:r w:rsidRPr="00BF0EAF">
        <w:rPr>
          <w:rFonts w:ascii="Arial Narrow" w:hAnsi="Arial Narrow"/>
        </w:rPr>
        <w:t>polder pe râul Bahlui amonte de localitatea Podu Iloaiei</w:t>
      </w:r>
      <w:r w:rsidR="00BF0EAF">
        <w:rPr>
          <w:rFonts w:ascii="Arial Narrow" w:hAnsi="Arial Narrow"/>
        </w:rPr>
        <w:t>;</w:t>
      </w:r>
    </w:p>
    <w:p w14:paraId="03C409FC" w14:textId="2286E16C" w:rsidR="002B208B" w:rsidRPr="00BF0EAF" w:rsidRDefault="002B208B" w:rsidP="002B6BE6">
      <w:pPr>
        <w:pStyle w:val="ListParagraph"/>
        <w:numPr>
          <w:ilvl w:val="0"/>
          <w:numId w:val="34"/>
        </w:numPr>
        <w:spacing w:after="0" w:line="300" w:lineRule="auto"/>
        <w:rPr>
          <w:rFonts w:ascii="Arial Narrow" w:hAnsi="Arial Narrow"/>
        </w:rPr>
      </w:pPr>
      <w:r w:rsidRPr="00BF0EAF">
        <w:rPr>
          <w:rFonts w:ascii="Arial Narrow" w:hAnsi="Arial Narrow"/>
        </w:rPr>
        <w:t>polder pe râul Bahlui aval de localitatea Podu Iloaiei</w:t>
      </w:r>
      <w:r w:rsidR="00BF0EAF">
        <w:rPr>
          <w:rFonts w:ascii="Arial Narrow" w:hAnsi="Arial Narrow"/>
        </w:rPr>
        <w:t>.</w:t>
      </w:r>
    </w:p>
    <w:p w14:paraId="625D6FAD" w14:textId="77777777" w:rsidR="00453AB0" w:rsidRPr="00F20E91" w:rsidRDefault="00453AB0" w:rsidP="00847A92">
      <w:pPr>
        <w:ind w:firstLine="709"/>
        <w:rPr>
          <w:color w:val="0070C0"/>
        </w:rPr>
      </w:pPr>
    </w:p>
    <w:p w14:paraId="42437759" w14:textId="77777777" w:rsidR="00034CAB" w:rsidRPr="00BF0EAF" w:rsidRDefault="00034CAB" w:rsidP="00847A92">
      <w:pPr>
        <w:ind w:firstLine="709"/>
        <w:rPr>
          <w:color w:val="000000" w:themeColor="text1"/>
        </w:rPr>
      </w:pPr>
      <w:r w:rsidRPr="00BF0EAF">
        <w:rPr>
          <w:color w:val="000000" w:themeColor="text1"/>
        </w:rPr>
        <w:lastRenderedPageBreak/>
        <w:t>În acest sens, se vor promova proiecte, întocmite de specialiști autorizați, pentru eliminarea cauzelor ce produc riscuri naturale (diguri de apărare, regularizări, consolidări de versanți, amenajări și plantări).</w:t>
      </w:r>
    </w:p>
    <w:p w14:paraId="31467729" w14:textId="77777777" w:rsidR="00034CAB" w:rsidRPr="00BF0EAF" w:rsidRDefault="00034CAB" w:rsidP="00847A92">
      <w:pPr>
        <w:ind w:firstLine="709"/>
        <w:rPr>
          <w:color w:val="000000" w:themeColor="text1"/>
        </w:rPr>
      </w:pPr>
      <w:r w:rsidRPr="00BF0EAF">
        <w:rPr>
          <w:color w:val="000000" w:themeColor="text1"/>
        </w:rPr>
        <w:t>Consiliul local va include în priorități de intervenție imediată aceste proiecte și va rezerva fonduri pentru realizarea lor.</w:t>
      </w:r>
    </w:p>
    <w:p w14:paraId="775633F6" w14:textId="77777777" w:rsidR="00034CAB" w:rsidRDefault="00034CAB" w:rsidP="00847A92">
      <w:pPr>
        <w:ind w:firstLine="709"/>
      </w:pPr>
    </w:p>
    <w:p w14:paraId="1EFA268E" w14:textId="77777777" w:rsidR="00872ADC" w:rsidRDefault="00872ADC" w:rsidP="00847A92">
      <w:pPr>
        <w:ind w:firstLine="709"/>
      </w:pPr>
    </w:p>
    <w:p w14:paraId="43595C5F" w14:textId="5B607876" w:rsidR="00BF0EAF" w:rsidRPr="00354B33" w:rsidRDefault="00BF0EAF" w:rsidP="00BF0EAF">
      <w:pPr>
        <w:pStyle w:val="Heading4"/>
      </w:pPr>
      <w:r w:rsidRPr="00354B33">
        <w:t>3.8.1</w:t>
      </w:r>
      <w:r>
        <w:t>.</w:t>
      </w:r>
      <w:r w:rsidR="00872ADC">
        <w:t>3</w:t>
      </w:r>
      <w:r w:rsidRPr="00354B33">
        <w:t>. Măsuri ce se vor lua în zonele</w:t>
      </w:r>
      <w:r>
        <w:t xml:space="preserve"> potenţial a fi</w:t>
      </w:r>
      <w:r w:rsidRPr="00354B33">
        <w:t xml:space="preserve"> afectate de</w:t>
      </w:r>
      <w:r>
        <w:t xml:space="preserve"> seism</w:t>
      </w:r>
    </w:p>
    <w:p w14:paraId="4EE50764" w14:textId="77777777" w:rsidR="00BF0EAF" w:rsidRDefault="00BF0EAF" w:rsidP="00847A92">
      <w:pPr>
        <w:ind w:firstLine="709"/>
      </w:pPr>
    </w:p>
    <w:p w14:paraId="778BEA7B" w14:textId="47D8CCD9" w:rsidR="009B495B" w:rsidRPr="000D423B" w:rsidRDefault="009B495B" w:rsidP="009B495B">
      <w:pPr>
        <w:ind w:firstLine="709"/>
        <w:rPr>
          <w:color w:val="000000" w:themeColor="text1"/>
        </w:rPr>
      </w:pPr>
      <w:r>
        <w:rPr>
          <w:color w:val="000000" w:themeColor="text1"/>
        </w:rPr>
        <w:t>A.</w:t>
      </w:r>
      <w:r w:rsidRPr="000D423B">
        <w:rPr>
          <w:color w:val="000000" w:themeColor="text1"/>
        </w:rPr>
        <w:t xml:space="preserve"> În situația în care se vor realiza construcții cu fundații directe se vor avea in vedere prevederile NP112-2004: Normativ privind proiectarea structurilor de fundare directă.</w:t>
      </w:r>
    </w:p>
    <w:p w14:paraId="4DAF7635" w14:textId="77777777" w:rsidR="009B495B" w:rsidRPr="000D423B" w:rsidRDefault="009B495B" w:rsidP="009B495B">
      <w:pPr>
        <w:ind w:firstLine="709"/>
        <w:rPr>
          <w:color w:val="000000" w:themeColor="text1"/>
        </w:rPr>
      </w:pPr>
    </w:p>
    <w:p w14:paraId="5F569D1A" w14:textId="62220D63" w:rsidR="009B495B" w:rsidRPr="000D423B" w:rsidRDefault="009B495B" w:rsidP="009B495B">
      <w:pPr>
        <w:ind w:firstLine="709"/>
        <w:rPr>
          <w:color w:val="000000" w:themeColor="text1"/>
        </w:rPr>
      </w:pPr>
      <w:r>
        <w:rPr>
          <w:color w:val="000000" w:themeColor="text1"/>
        </w:rPr>
        <w:t>B.</w:t>
      </w:r>
      <w:r w:rsidRPr="000D423B">
        <w:rPr>
          <w:color w:val="000000" w:themeColor="text1"/>
        </w:rPr>
        <w:t xml:space="preserve"> În situația în care se vor realiza construcții cu fundare indirectă, se vor respecta prevederile STAS 2561/3-1990: Teren de fundare. Piloți. Prescripții generale de proiectare.</w:t>
      </w:r>
    </w:p>
    <w:p w14:paraId="18D5E416" w14:textId="77777777" w:rsidR="009B495B" w:rsidRPr="000D423B" w:rsidRDefault="009B495B" w:rsidP="009B495B">
      <w:pPr>
        <w:ind w:firstLine="709"/>
        <w:rPr>
          <w:color w:val="000000" w:themeColor="text1"/>
        </w:rPr>
      </w:pPr>
    </w:p>
    <w:p w14:paraId="609BDA36" w14:textId="77692BE3" w:rsidR="009B495B" w:rsidRPr="000D423B" w:rsidRDefault="009B495B" w:rsidP="009B495B">
      <w:pPr>
        <w:ind w:firstLine="709"/>
        <w:rPr>
          <w:color w:val="000000" w:themeColor="text1"/>
        </w:rPr>
      </w:pPr>
      <w:r>
        <w:rPr>
          <w:color w:val="000000" w:themeColor="text1"/>
        </w:rPr>
        <w:t>C.</w:t>
      </w:r>
      <w:r w:rsidRPr="000D423B">
        <w:rPr>
          <w:color w:val="000000" w:themeColor="text1"/>
        </w:rPr>
        <w:t xml:space="preserve"> Dacă se vor realiza excavații adânci (mai mari de 3,0 m) se vor avea în vedere prevederile NP112-2006: Normativ privind cerințele de proiectare și execuție a excavațiilor adânci în zone urbane.</w:t>
      </w:r>
    </w:p>
    <w:p w14:paraId="560F28A0" w14:textId="77777777" w:rsidR="009B495B" w:rsidRPr="000D423B" w:rsidRDefault="009B495B" w:rsidP="009B495B">
      <w:pPr>
        <w:ind w:firstLine="709"/>
        <w:rPr>
          <w:color w:val="000000" w:themeColor="text1"/>
        </w:rPr>
      </w:pPr>
    </w:p>
    <w:p w14:paraId="1E966841" w14:textId="70BA4DBA" w:rsidR="009B495B" w:rsidRPr="000D423B" w:rsidRDefault="009B495B" w:rsidP="009B495B">
      <w:pPr>
        <w:ind w:firstLine="709"/>
        <w:rPr>
          <w:color w:val="000000" w:themeColor="text1"/>
        </w:rPr>
      </w:pPr>
      <w:r>
        <w:rPr>
          <w:color w:val="000000" w:themeColor="text1"/>
        </w:rPr>
        <w:t>D.</w:t>
      </w:r>
      <w:r w:rsidRPr="000D423B">
        <w:rPr>
          <w:color w:val="000000" w:themeColor="text1"/>
        </w:rPr>
        <w:t xml:space="preserve"> Pentru construcțiile înalte se vor respecta prevederile NP - 082 - 04: Cod de proiectare. Bazele proiectării și acțiunii asupra construcțiilor. Acțiunea vântului.</w:t>
      </w:r>
    </w:p>
    <w:p w14:paraId="0B2A4F32" w14:textId="77777777" w:rsidR="009B495B" w:rsidRPr="000D423B" w:rsidRDefault="009B495B" w:rsidP="009B495B">
      <w:pPr>
        <w:ind w:firstLine="709"/>
        <w:rPr>
          <w:color w:val="000000" w:themeColor="text1"/>
        </w:rPr>
      </w:pPr>
    </w:p>
    <w:p w14:paraId="712CF2E0" w14:textId="065D425F" w:rsidR="009B495B" w:rsidRPr="000D423B" w:rsidRDefault="009B495B" w:rsidP="009B495B">
      <w:pPr>
        <w:ind w:firstLine="709"/>
        <w:rPr>
          <w:color w:val="000000" w:themeColor="text1"/>
        </w:rPr>
      </w:pPr>
      <w:r>
        <w:rPr>
          <w:color w:val="000000" w:themeColor="text1"/>
        </w:rPr>
        <w:t>F.</w:t>
      </w:r>
      <w:r w:rsidRPr="000D423B">
        <w:rPr>
          <w:color w:val="000000" w:themeColor="text1"/>
        </w:rPr>
        <w:t xml:space="preserve"> În situația în care se vor realiza construcții pe versanți, va fi absolut necesară realizarea calculelor de stabilitate și proiectarea eventualelor lucrări de consolidare.</w:t>
      </w:r>
    </w:p>
    <w:p w14:paraId="646E60AD" w14:textId="77777777" w:rsidR="009B495B" w:rsidRPr="000D423B" w:rsidRDefault="009B495B" w:rsidP="009B495B">
      <w:pPr>
        <w:ind w:firstLine="709"/>
        <w:rPr>
          <w:color w:val="000000" w:themeColor="text1"/>
        </w:rPr>
      </w:pPr>
    </w:p>
    <w:p w14:paraId="797FBCDD" w14:textId="0CC6E54C" w:rsidR="009B495B" w:rsidRPr="000D423B" w:rsidRDefault="009B495B" w:rsidP="009B495B">
      <w:pPr>
        <w:ind w:firstLine="709"/>
        <w:rPr>
          <w:color w:val="000000" w:themeColor="text1"/>
        </w:rPr>
      </w:pPr>
      <w:r>
        <w:rPr>
          <w:color w:val="000000" w:themeColor="text1"/>
        </w:rPr>
        <w:t>G.</w:t>
      </w:r>
      <w:r w:rsidRPr="000D423B">
        <w:rPr>
          <w:color w:val="000000" w:themeColor="text1"/>
        </w:rPr>
        <w:t xml:space="preserve"> Se vor efectua lucrări de întreținere și reparații conform celor prevăzute în cartea tehnică a construcție rezultate din activitatea de urmării a comportării în timp a construcțiilor.</w:t>
      </w:r>
    </w:p>
    <w:p w14:paraId="107BC6F2" w14:textId="77777777" w:rsidR="009B495B" w:rsidRDefault="009B495B" w:rsidP="00847A92">
      <w:pPr>
        <w:ind w:firstLine="709"/>
      </w:pPr>
    </w:p>
    <w:p w14:paraId="27078D83" w14:textId="7539DD33" w:rsidR="00966ACA" w:rsidRPr="00966ACA" w:rsidRDefault="00966ACA" w:rsidP="00966ACA">
      <w:pPr>
        <w:pStyle w:val="Header"/>
        <w:ind w:firstLine="709"/>
        <w:rPr>
          <w:lang w:val="ro-RO"/>
        </w:rPr>
      </w:pPr>
      <w:r>
        <w:rPr>
          <w:lang w:val="ro-RO"/>
        </w:rPr>
        <w:t>H.</w:t>
      </w:r>
      <w:r>
        <w:t xml:space="preserve"> </w:t>
      </w:r>
      <w:r>
        <w:rPr>
          <w:lang w:val="ro-RO"/>
        </w:rPr>
        <w:t>P</w:t>
      </w:r>
      <w:r>
        <w:t>entru fondul</w:t>
      </w:r>
      <w:r>
        <w:rPr>
          <w:lang w:val="ro-RO"/>
        </w:rPr>
        <w:t xml:space="preserve"> construit</w:t>
      </w:r>
      <w:r>
        <w:t xml:space="preserve"> existent se vor face expertize de specialitate în vederea unei clasificări pe grade de rezistenţă</w:t>
      </w:r>
      <w:r>
        <w:rPr>
          <w:lang w:val="ro-RO"/>
        </w:rPr>
        <w:t>.</w:t>
      </w:r>
    </w:p>
    <w:p w14:paraId="23DC7E08" w14:textId="77777777" w:rsidR="00966ACA" w:rsidRDefault="00966ACA" w:rsidP="00966ACA">
      <w:pPr>
        <w:pStyle w:val="Header"/>
        <w:ind w:firstLine="709"/>
      </w:pPr>
    </w:p>
    <w:p w14:paraId="67CCB015" w14:textId="62F7EBBE" w:rsidR="00966ACA" w:rsidRDefault="00966ACA" w:rsidP="00966ACA">
      <w:pPr>
        <w:pStyle w:val="Header"/>
        <w:ind w:firstLine="709"/>
        <w:rPr>
          <w:lang w:val="ro-RO"/>
        </w:rPr>
      </w:pPr>
      <w:r>
        <w:rPr>
          <w:lang w:val="ro-RO"/>
        </w:rPr>
        <w:t>I.</w:t>
      </w:r>
      <w:r>
        <w:t xml:space="preserve"> </w:t>
      </w:r>
      <w:r>
        <w:rPr>
          <w:lang w:val="ro-RO"/>
        </w:rPr>
        <w:t>P</w:t>
      </w:r>
      <w:r>
        <w:t>entru construcţiile propuse se vor lua măsuri suplimentare de proiectare avizate de un expert</w:t>
      </w:r>
      <w:r>
        <w:rPr>
          <w:lang w:val="ro-RO"/>
        </w:rPr>
        <w:t>.</w:t>
      </w:r>
    </w:p>
    <w:p w14:paraId="1FA6F454" w14:textId="77777777" w:rsidR="00966ACA" w:rsidRPr="00966ACA" w:rsidRDefault="00966ACA" w:rsidP="00966ACA">
      <w:pPr>
        <w:pStyle w:val="Header"/>
        <w:ind w:firstLine="709"/>
        <w:rPr>
          <w:lang w:val="ro-RO"/>
        </w:rPr>
      </w:pPr>
    </w:p>
    <w:p w14:paraId="328BF923" w14:textId="5302B770" w:rsidR="00966ACA" w:rsidRPr="0071217A" w:rsidRDefault="00966ACA" w:rsidP="00966ACA">
      <w:pPr>
        <w:pStyle w:val="Header"/>
        <w:ind w:firstLine="709"/>
      </w:pPr>
      <w:r>
        <w:rPr>
          <w:lang w:val="ro-RO"/>
        </w:rPr>
        <w:t>J.</w:t>
      </w:r>
      <w:r>
        <w:t xml:space="preserve"> din punct de vedere urbanistice se vor lăsa distanţe între clădiri care să elimine riscul </w:t>
      </w:r>
      <w:r>
        <w:rPr>
          <w:lang w:val="ro-RO"/>
        </w:rPr>
        <w:t>rezultat din amplitudinea săgeţii</w:t>
      </w:r>
      <w:r>
        <w:t xml:space="preserve"> şi evitarea dispunerii clădirilor perpendicular pe unda de propagare.</w:t>
      </w:r>
    </w:p>
    <w:p w14:paraId="41145CED" w14:textId="77777777" w:rsidR="00F72188" w:rsidRDefault="00F72188" w:rsidP="00847A92">
      <w:pPr>
        <w:ind w:firstLine="709"/>
        <w:rPr>
          <w:color w:val="0070C0"/>
        </w:rPr>
      </w:pPr>
    </w:p>
    <w:p w14:paraId="437F205B" w14:textId="77777777" w:rsidR="00B66408" w:rsidRDefault="00B66408" w:rsidP="00847A92">
      <w:pPr>
        <w:ind w:firstLine="709"/>
        <w:rPr>
          <w:color w:val="0070C0"/>
        </w:rPr>
      </w:pPr>
    </w:p>
    <w:p w14:paraId="7F090A16" w14:textId="77777777" w:rsidR="00B66408" w:rsidRDefault="00B66408" w:rsidP="00847A92">
      <w:pPr>
        <w:ind w:firstLine="709"/>
        <w:rPr>
          <w:color w:val="0070C0"/>
        </w:rPr>
      </w:pPr>
    </w:p>
    <w:p w14:paraId="18D4F5B1" w14:textId="77777777" w:rsidR="00B66408" w:rsidRDefault="00B66408" w:rsidP="00847A92">
      <w:pPr>
        <w:ind w:firstLine="709"/>
        <w:rPr>
          <w:color w:val="0070C0"/>
        </w:rPr>
      </w:pPr>
    </w:p>
    <w:p w14:paraId="10FC0F79" w14:textId="77777777" w:rsidR="00966ACA" w:rsidRPr="00F72188" w:rsidRDefault="00966ACA" w:rsidP="00847A92">
      <w:pPr>
        <w:ind w:firstLine="709"/>
        <w:rPr>
          <w:color w:val="0070C0"/>
        </w:rPr>
      </w:pPr>
    </w:p>
    <w:p w14:paraId="453DD3FA" w14:textId="577079C3" w:rsidR="00F72188" w:rsidRPr="002C3EE9" w:rsidRDefault="00966ACA" w:rsidP="00966ACA">
      <w:pPr>
        <w:pStyle w:val="Heading3"/>
      </w:pPr>
      <w:bookmarkStart w:id="219" w:name="_Toc437327198"/>
      <w:r>
        <w:lastRenderedPageBreak/>
        <w:t>3.8.2. Măsuri de prevenire a r</w:t>
      </w:r>
      <w:r w:rsidR="00F72188" w:rsidRPr="002C3EE9">
        <w:t>iscul</w:t>
      </w:r>
      <w:r>
        <w:t>ui</w:t>
      </w:r>
      <w:r w:rsidR="00F72188" w:rsidRPr="002C3EE9">
        <w:t xml:space="preserve"> la incendiu</w:t>
      </w:r>
      <w:bookmarkEnd w:id="219"/>
      <w:r w:rsidR="00F72188" w:rsidRPr="002C3EE9">
        <w:t xml:space="preserve"> </w:t>
      </w:r>
    </w:p>
    <w:p w14:paraId="30EA626F" w14:textId="77777777" w:rsidR="00966ACA" w:rsidRDefault="00966ACA" w:rsidP="00847A92">
      <w:pPr>
        <w:pStyle w:val="NormalWeb"/>
        <w:spacing w:before="0" w:beforeAutospacing="0" w:after="0" w:afterAutospacing="0"/>
        <w:ind w:firstLine="709"/>
        <w:rPr>
          <w:rFonts w:ascii="Arial Narrow" w:hAnsi="Arial Narrow"/>
        </w:rPr>
      </w:pPr>
    </w:p>
    <w:p w14:paraId="6FF9FC87" w14:textId="77777777" w:rsidR="00F72188" w:rsidRPr="005806D7" w:rsidRDefault="00F72188" w:rsidP="00847A92">
      <w:pPr>
        <w:pStyle w:val="NormalWeb"/>
        <w:spacing w:before="0" w:beforeAutospacing="0" w:after="0" w:afterAutospacing="0"/>
        <w:ind w:firstLine="709"/>
        <w:rPr>
          <w:rFonts w:ascii="Arial Narrow" w:hAnsi="Arial Narrow"/>
        </w:rPr>
      </w:pPr>
      <w:r w:rsidRPr="005806D7">
        <w:rPr>
          <w:rFonts w:ascii="Arial Narrow" w:hAnsi="Arial Narrow"/>
        </w:rPr>
        <w:t xml:space="preserve">Un alt element ce trebuie luat în considerare, cu urmări și consecințe foarte grave pentru viața și patrimoniul locuitorilor, îl reprezintă riscul la incendiu. În acest domeniu eficentizarea și creșterea capacității de prevenire și stingere a incendiilor în localități a fost reglementată prin legislația în vigoare, </w:t>
      </w:r>
      <w:hyperlink r:id="rId198" w:history="1">
        <w:r w:rsidR="005806D7" w:rsidRPr="005806D7">
          <w:rPr>
            <w:rStyle w:val="Hyperlink"/>
            <w:rFonts w:ascii="Arial Narrow" w:hAnsi="Arial Narrow" w:cs="Arial"/>
            <w:color w:val="auto"/>
            <w:u w:val="none"/>
          </w:rPr>
          <w:t>Legea nr. 307 din 12 iulie 2006 - Privind apărarea împotriva incendiilor</w:t>
        </w:r>
      </w:hyperlink>
      <w:r w:rsidR="005806D7" w:rsidRPr="005806D7">
        <w:rPr>
          <w:rFonts w:ascii="Arial Narrow" w:hAnsi="Arial Narrow" w:cs="Arial"/>
        </w:rPr>
        <w:t xml:space="preserve">, </w:t>
      </w:r>
      <w:r w:rsidRPr="005806D7">
        <w:rPr>
          <w:rFonts w:ascii="Arial Narrow" w:hAnsi="Arial Narrow"/>
        </w:rPr>
        <w:t>precum și alte normative departamentale.</w:t>
      </w:r>
    </w:p>
    <w:p w14:paraId="6459B7A9" w14:textId="77777777" w:rsidR="00F72188" w:rsidRPr="002C3EE9" w:rsidRDefault="00F72188" w:rsidP="00847A92">
      <w:pPr>
        <w:ind w:firstLine="709"/>
      </w:pPr>
      <w:r w:rsidRPr="002C3EE9">
        <w:t>Astfel cele mai adecvate măsuri la scara urbană sunt:</w:t>
      </w:r>
    </w:p>
    <w:p w14:paraId="60E7A888" w14:textId="77777777" w:rsidR="00F72188" w:rsidRPr="002C3EE9" w:rsidRDefault="00F72188" w:rsidP="00847A92">
      <w:pPr>
        <w:ind w:firstLine="709"/>
      </w:pPr>
      <w:r w:rsidRPr="002C3EE9">
        <w:t xml:space="preserve">- Autoritățile administrației publice centrale și locale asigură integrarea măsurilor privind dezvoltarea și perfecționarea activității de apărare împotriva incendiilor, în programele de dezvoltare economico – socială ce se întocmesc la nivel național și local; </w:t>
      </w:r>
    </w:p>
    <w:p w14:paraId="323956F4" w14:textId="77777777" w:rsidR="00F72188" w:rsidRPr="002C3EE9" w:rsidRDefault="00F72188" w:rsidP="00847A92">
      <w:pPr>
        <w:ind w:firstLine="709"/>
      </w:pPr>
      <w:r w:rsidRPr="002C3EE9">
        <w:t>- Elaborarea strategiilor cu privire la apărarea împotriva incendiilor în domeniul de competență și asigurarea aplicării acestora;</w:t>
      </w:r>
    </w:p>
    <w:p w14:paraId="5CC9978B" w14:textId="77777777" w:rsidR="00F72188" w:rsidRPr="002C3EE9" w:rsidRDefault="00F72188" w:rsidP="00847A92">
      <w:pPr>
        <w:ind w:firstLine="709"/>
      </w:pPr>
      <w:r w:rsidRPr="002C3EE9">
        <w:t>- Realizarea sistemelor de anunțare, alarmare și alimentare cu apă în caz de incendiu, precum și a căilor de acces pentru intervenții în caz de urgență publică de incendiu;</w:t>
      </w:r>
    </w:p>
    <w:p w14:paraId="3CC7A595" w14:textId="77777777" w:rsidR="00F72188" w:rsidRPr="002C3EE9" w:rsidRDefault="00F72188" w:rsidP="00847A92">
      <w:pPr>
        <w:ind w:firstLine="709"/>
      </w:pPr>
      <w:r w:rsidRPr="002C3EE9">
        <w:t>- Identificarea și evaluarea riscurilor de incendiu, specifice fiecărui domeniu, pe obiecte în parte, pe compartimente de incendiu, categorii de pericol și clădiri cu aglomerări de persoane (cinematografe, teatre, spitale, mari magazine, clădiri înalte și foarte înalte);</w:t>
      </w:r>
    </w:p>
    <w:p w14:paraId="52282928" w14:textId="77777777" w:rsidR="00F72188" w:rsidRPr="002C3EE9" w:rsidRDefault="00F72188" w:rsidP="00847A92">
      <w:pPr>
        <w:ind w:firstLine="709"/>
      </w:pPr>
      <w:r w:rsidRPr="002C3EE9">
        <w:t>- Acțiuni de educație civică privind apărarea incendiilor, incluse în programele pentru învățământul preșcolar, primar și secundar, precum și planurile de activități extrașcolare;</w:t>
      </w:r>
    </w:p>
    <w:p w14:paraId="69BFD02D" w14:textId="77777777" w:rsidR="00F72188" w:rsidRPr="002C3EE9" w:rsidRDefault="00F72188" w:rsidP="00847A92">
      <w:pPr>
        <w:ind w:firstLine="709"/>
      </w:pPr>
      <w:r w:rsidRPr="002C3EE9">
        <w:t>- Proiectanții de construcții și amenajări, iutilaje și instalații tehnologice sunt obligați să cuprindă în documentațiile pe care le întocmesc măsurile de apărare împotriva incendiilor, specifice naturii riscurilor pe care le conțin obiectivele proiectate;</w:t>
      </w:r>
    </w:p>
    <w:p w14:paraId="7EA236B8" w14:textId="77777777" w:rsidR="00F72188" w:rsidRPr="002C3EE9" w:rsidRDefault="00F72188" w:rsidP="00847A92">
      <w:pPr>
        <w:ind w:firstLine="709"/>
      </w:pPr>
      <w:r w:rsidRPr="002C3EE9">
        <w:t>Construcțiile de orice tip, dispozitivele, echipamentele și instalațiile tehnologice, pe întreaga durată de existență se supun unei examinări sistematice și calificate pentru identificarea, evaluarea și controlul riscurilor de incendiu.</w:t>
      </w:r>
    </w:p>
    <w:p w14:paraId="5E224BDF" w14:textId="77777777" w:rsidR="00FD426A" w:rsidRPr="00F72188" w:rsidRDefault="00FD426A" w:rsidP="00847A92">
      <w:pPr>
        <w:pStyle w:val="Header"/>
        <w:widowControl/>
        <w:tabs>
          <w:tab w:val="clear" w:pos="4536"/>
          <w:tab w:val="clear" w:pos="9072"/>
        </w:tabs>
        <w:suppressAutoHyphens w:val="0"/>
        <w:ind w:firstLine="709"/>
        <w:rPr>
          <w:color w:val="FF0000"/>
          <w:lang w:val="ro-RO"/>
        </w:rPr>
      </w:pPr>
    </w:p>
    <w:p w14:paraId="64C5A39E" w14:textId="77777777" w:rsidR="00F72188" w:rsidRPr="00F72188" w:rsidRDefault="00F72188" w:rsidP="00847A92">
      <w:pPr>
        <w:pStyle w:val="BodyText"/>
        <w:spacing w:after="0"/>
        <w:ind w:firstLine="709"/>
        <w:rPr>
          <w:lang w:val="ro-RO"/>
        </w:rPr>
      </w:pPr>
    </w:p>
    <w:p w14:paraId="0D22DD09" w14:textId="5F917ADE" w:rsidR="00DF2CDE" w:rsidRPr="006A1681" w:rsidRDefault="002E1198" w:rsidP="00847A92">
      <w:pPr>
        <w:pStyle w:val="Heading2"/>
        <w:ind w:firstLine="709"/>
      </w:pPr>
      <w:bookmarkStart w:id="220" w:name="_Toc437327199"/>
      <w:r>
        <w:t>3</w:t>
      </w:r>
      <w:r w:rsidR="00DF2CDE" w:rsidRPr="006A1681">
        <w:t>.</w:t>
      </w:r>
      <w:r w:rsidR="00180FA2">
        <w:t>9</w:t>
      </w:r>
      <w:r w:rsidR="00DF2CDE" w:rsidRPr="006A1681">
        <w:t>. Dezvoltarea echipării edilitare</w:t>
      </w:r>
      <w:bookmarkEnd w:id="220"/>
    </w:p>
    <w:p w14:paraId="0D8666AF" w14:textId="77777777" w:rsidR="003D64C9" w:rsidRPr="006A1681" w:rsidRDefault="003D64C9" w:rsidP="00847A92">
      <w:pPr>
        <w:ind w:firstLine="709"/>
      </w:pPr>
    </w:p>
    <w:p w14:paraId="781DF4D4" w14:textId="54FB852E" w:rsidR="00DF2CDE" w:rsidRPr="006A1681" w:rsidRDefault="002E1198" w:rsidP="00847A92">
      <w:pPr>
        <w:pStyle w:val="Heading3"/>
        <w:ind w:firstLine="709"/>
      </w:pPr>
      <w:bookmarkStart w:id="221" w:name="_Toc437327200"/>
      <w:r>
        <w:t>3</w:t>
      </w:r>
      <w:r w:rsidR="00DF2CDE" w:rsidRPr="006A1681">
        <w:t>.</w:t>
      </w:r>
      <w:r w:rsidR="00180FA2">
        <w:t>9</w:t>
      </w:r>
      <w:r w:rsidR="00DF2CDE" w:rsidRPr="006A1681">
        <w:t>.1. Gospodărirea apelor</w:t>
      </w:r>
      <w:bookmarkEnd w:id="221"/>
    </w:p>
    <w:p w14:paraId="30465E21" w14:textId="77777777" w:rsidR="00CC4830" w:rsidRDefault="00CC4830" w:rsidP="00847A92">
      <w:pPr>
        <w:ind w:firstLine="709"/>
      </w:pPr>
    </w:p>
    <w:p w14:paraId="1695EE3C" w14:textId="77777777" w:rsidR="00CC4830" w:rsidRPr="00CC4830" w:rsidRDefault="0056117B" w:rsidP="00847A92">
      <w:pPr>
        <w:ind w:firstLine="709"/>
        <w:rPr>
          <w:b/>
          <w:u w:val="single"/>
        </w:rPr>
      </w:pPr>
      <w:r w:rsidRPr="00CC4830">
        <w:rPr>
          <w:b/>
          <w:u w:val="single"/>
        </w:rPr>
        <w:t>Amenajarea bazinului hidrografic</w:t>
      </w:r>
    </w:p>
    <w:p w14:paraId="10E129E6" w14:textId="77777777" w:rsidR="0056117B" w:rsidRPr="00CC4830" w:rsidRDefault="0056117B" w:rsidP="00847A92">
      <w:pPr>
        <w:ind w:firstLine="709"/>
        <w:rPr>
          <w:b/>
        </w:rPr>
      </w:pPr>
      <w:r w:rsidRPr="00CC4830">
        <w:t xml:space="preserve">Planul de Amenajare împreună cu Planul de Management al Bazinului Hidrografic sunt componentele Schemei Directoare de Management şi Amenajare a Bazinului Hidrografic Prut-Bârlad, schemă care reprezintă instrumentul de implementare al </w:t>
      </w:r>
      <w:r w:rsidRPr="00CC4830">
        <w:rPr>
          <w:i/>
        </w:rPr>
        <w:t>Directivei Cadrul Apa 2000/60/UE</w:t>
      </w:r>
      <w:r w:rsidRPr="00CC4830">
        <w:t xml:space="preserve"> în gospodărirea durabilă a apei din acest bazin.</w:t>
      </w:r>
    </w:p>
    <w:p w14:paraId="29111594" w14:textId="77777777" w:rsidR="0056117B" w:rsidRPr="00CC4830" w:rsidRDefault="0056117B" w:rsidP="00847A92">
      <w:pPr>
        <w:ind w:firstLine="709"/>
      </w:pPr>
      <w:r w:rsidRPr="00CC4830">
        <w:rPr>
          <w:i/>
          <w:iCs/>
        </w:rPr>
        <w:t xml:space="preserve">Planul de amenajare </w:t>
      </w:r>
      <w:r w:rsidRPr="00CC4830">
        <w:t>este componenta structurală prin care sunt fundamentate măsurile şi acţiunile de realizare a lucrărilor hidrotehnice în scopul:</w:t>
      </w:r>
    </w:p>
    <w:p w14:paraId="0F758B03" w14:textId="77777777" w:rsidR="0056117B" w:rsidRPr="00CC4830" w:rsidRDefault="0056117B" w:rsidP="00847A92">
      <w:pPr>
        <w:numPr>
          <w:ilvl w:val="0"/>
          <w:numId w:val="6"/>
        </w:numPr>
        <w:ind w:left="0" w:firstLine="709"/>
      </w:pPr>
      <w:r w:rsidRPr="00CC4830">
        <w:lastRenderedPageBreak/>
        <w:t>menţinerii echilibrului dintre cerinţele de apă ale folosinţelor şi disponibilul de apă la surse;</w:t>
      </w:r>
    </w:p>
    <w:p w14:paraId="2B62A711" w14:textId="77777777" w:rsidR="0056117B" w:rsidRPr="00CC4830" w:rsidRDefault="0056117B" w:rsidP="00847A92">
      <w:pPr>
        <w:numPr>
          <w:ilvl w:val="0"/>
          <w:numId w:val="6"/>
        </w:numPr>
        <w:ind w:left="0" w:firstLine="709"/>
      </w:pPr>
      <w:r w:rsidRPr="00CC4830">
        <w:t>diminuării efectelor negative ale inundaţiilor asupra vieţii, bunurilor şi activităţilor umane;</w:t>
      </w:r>
    </w:p>
    <w:p w14:paraId="02AFFAC4" w14:textId="77777777" w:rsidR="0056117B" w:rsidRPr="00CC4830" w:rsidRDefault="0056117B" w:rsidP="00847A92">
      <w:pPr>
        <w:numPr>
          <w:ilvl w:val="0"/>
          <w:numId w:val="6"/>
        </w:numPr>
        <w:ind w:left="0" w:firstLine="709"/>
      </w:pPr>
      <w:r w:rsidRPr="00CC4830">
        <w:t>determinării cerinţelor de mediu asupra resurselor de apă;</w:t>
      </w:r>
    </w:p>
    <w:p w14:paraId="3433DE89" w14:textId="77777777" w:rsidR="0056117B" w:rsidRPr="00CC4830" w:rsidRDefault="0056117B" w:rsidP="00847A92">
      <w:pPr>
        <w:numPr>
          <w:ilvl w:val="0"/>
          <w:numId w:val="6"/>
        </w:numPr>
        <w:ind w:left="0" w:firstLine="709"/>
      </w:pPr>
      <w:r w:rsidRPr="00CC4830">
        <w:t>utilizării potenţialului apelor: producerea de energie electrică, navigaţie, turism, aquacultură, etc.</w:t>
      </w:r>
    </w:p>
    <w:p w14:paraId="44ED037D" w14:textId="77777777" w:rsidR="0056117B" w:rsidRPr="00CC4830" w:rsidRDefault="0056117B" w:rsidP="00847A92">
      <w:pPr>
        <w:ind w:firstLine="709"/>
      </w:pPr>
      <w:r w:rsidRPr="00CC4830">
        <w:rPr>
          <w:i/>
          <w:iCs/>
        </w:rPr>
        <w:t xml:space="preserve">Planul de management </w:t>
      </w:r>
      <w:r w:rsidRPr="00CC4830">
        <w:t>este componenta prin care sunt propuse măsurile pentru:</w:t>
      </w:r>
    </w:p>
    <w:p w14:paraId="53ABBB75" w14:textId="77777777" w:rsidR="0056117B" w:rsidRPr="00CC4830" w:rsidRDefault="0056117B" w:rsidP="00847A92">
      <w:pPr>
        <w:numPr>
          <w:ilvl w:val="0"/>
          <w:numId w:val="6"/>
        </w:numPr>
        <w:ind w:left="0" w:firstLine="709"/>
      </w:pPr>
      <w:r w:rsidRPr="00CC4830">
        <w:t>atingerea „stării bune” a apelor până în anul 2015;</w:t>
      </w:r>
    </w:p>
    <w:p w14:paraId="7E436AAA" w14:textId="77777777" w:rsidR="0056117B" w:rsidRPr="00CC4830" w:rsidRDefault="0056117B" w:rsidP="00847A92">
      <w:pPr>
        <w:numPr>
          <w:ilvl w:val="0"/>
          <w:numId w:val="6"/>
        </w:numPr>
        <w:ind w:left="0" w:firstLine="709"/>
      </w:pPr>
      <w:r w:rsidRPr="00CC4830">
        <w:t>asigurarea aceloraşi condiţii de viaţă, din punct de vedere al resurselor de apă, tuturor cetăţenilor din bazinul hidrografic.</w:t>
      </w:r>
    </w:p>
    <w:p w14:paraId="7B6002ED" w14:textId="77777777" w:rsidR="0056117B" w:rsidRPr="00CC4830" w:rsidRDefault="0056117B" w:rsidP="00847A92">
      <w:pPr>
        <w:pStyle w:val="Style18"/>
        <w:spacing w:line="300" w:lineRule="auto"/>
        <w:ind w:firstLine="709"/>
        <w:rPr>
          <w:rFonts w:ascii="Arial Narrow" w:eastAsia="MS Gothic" w:hAnsi="Arial Narrow"/>
        </w:rPr>
      </w:pPr>
      <w:r w:rsidRPr="00CC4830">
        <w:rPr>
          <w:rFonts w:ascii="Arial Narrow" w:eastAsia="MS Gothic" w:hAnsi="Arial Narrow"/>
        </w:rPr>
        <w:t xml:space="preserve">Lucrările hidrotehnice propuse în bazinul hidrografic Prut – Bârlad, pe teritoriul municipiului Iaşi, sunt </w:t>
      </w:r>
      <w:r w:rsidRPr="00CC4830">
        <w:rPr>
          <w:rFonts w:ascii="Arial Narrow" w:eastAsia="MS Gothic" w:hAnsi="Arial Narrow"/>
          <w:b/>
        </w:rPr>
        <w:t>lucrări de apărare împotriva inundaţiilor</w:t>
      </w:r>
      <w:r w:rsidRPr="00CC4830">
        <w:rPr>
          <w:rFonts w:ascii="Arial Narrow" w:eastAsia="MS Gothic" w:hAnsi="Arial Narrow"/>
        </w:rPr>
        <w:t>.</w:t>
      </w:r>
    </w:p>
    <w:p w14:paraId="2D5D3203" w14:textId="77777777" w:rsidR="0056117B" w:rsidRPr="00CC4830" w:rsidRDefault="0056117B" w:rsidP="00847A92">
      <w:pPr>
        <w:pStyle w:val="Style18"/>
        <w:spacing w:line="300" w:lineRule="auto"/>
        <w:ind w:firstLine="709"/>
        <w:rPr>
          <w:rFonts w:ascii="Arial Narrow" w:eastAsia="MS Gothic" w:hAnsi="Arial Narrow"/>
        </w:rPr>
      </w:pPr>
      <w:r w:rsidRPr="00CC4830">
        <w:rPr>
          <w:rFonts w:ascii="Arial Narrow" w:eastAsia="MS Gothic" w:hAnsi="Arial Narrow"/>
        </w:rPr>
        <w:t xml:space="preserve">La comanda Ministerului Mediului şi a Administraţiei Bazinale de Apă (ABA) Prut-Bârlad (anul 2007) a fost realizată documentaţia </w:t>
      </w:r>
      <w:r w:rsidRPr="00CC4830">
        <w:rPr>
          <w:rFonts w:ascii="Arial Narrow" w:eastAsia="MS Gothic" w:hAnsi="Arial Narrow"/>
          <w:b/>
          <w:i/>
        </w:rPr>
        <w:t>„Master Plan pentru managementul riscului la inundaţii în bazinul hidrografic Prut-Bârlad”</w:t>
      </w:r>
      <w:r w:rsidRPr="00CC4830">
        <w:rPr>
          <w:rFonts w:ascii="Arial Narrow" w:eastAsia="MS Gothic" w:hAnsi="Arial Narrow"/>
        </w:rPr>
        <w:t xml:space="preserve"> – elaborată în parteneriat de către S.C. ROMAIR CONSULTING S.R.L. şi HYDER CONSULTING (anul 2009). Măsurile de gestionare a inundaţiilor sunt propuse pe trei categorii (în conformitate cu </w:t>
      </w:r>
      <w:r w:rsidRPr="00CC4830">
        <w:rPr>
          <w:rFonts w:ascii="Arial Narrow" w:eastAsia="MS Gothic" w:hAnsi="Arial Narrow"/>
          <w:i/>
        </w:rPr>
        <w:t>Directiva 2007/60/CE privind gestionarea riscului la inundaţii</w:t>
      </w:r>
      <w:r w:rsidRPr="00CC4830">
        <w:rPr>
          <w:rFonts w:ascii="Arial Narrow" w:eastAsia="MS Gothic" w:hAnsi="Arial Narrow"/>
        </w:rPr>
        <w:t>): prevenire, protecţie, pregătire şi capacitate de adaptare. Pentru zonele de şes ale bazinului hidrografic, în care se înscrie şi municipiul Iaşi, măsurile pe aceste categorii sunt:</w:t>
      </w:r>
    </w:p>
    <w:p w14:paraId="6B5476ED" w14:textId="77777777" w:rsidR="0056117B" w:rsidRPr="00CC4830" w:rsidRDefault="0056117B" w:rsidP="00847A92">
      <w:pPr>
        <w:pStyle w:val="Style18"/>
        <w:numPr>
          <w:ilvl w:val="0"/>
          <w:numId w:val="3"/>
        </w:numPr>
        <w:spacing w:line="300" w:lineRule="auto"/>
        <w:ind w:left="0" w:firstLine="709"/>
        <w:rPr>
          <w:rFonts w:ascii="Arial Narrow" w:eastAsia="MS Gothic" w:hAnsi="Arial Narrow"/>
        </w:rPr>
      </w:pPr>
      <w:r w:rsidRPr="00CC4830">
        <w:rPr>
          <w:rFonts w:ascii="Arial Narrow" w:eastAsia="MS Gothic" w:hAnsi="Arial Narrow"/>
        </w:rPr>
        <w:t xml:space="preserve">prevenire: </w:t>
      </w:r>
    </w:p>
    <w:p w14:paraId="22635A23"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control/planificare în utilizarea terenului şi a dezvoltării urbane;</w:t>
      </w:r>
    </w:p>
    <w:p w14:paraId="5885A3E4"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regulamente specifice şi coduri de construcţie pentru zonele expuse riscului la inundaţii;</w:t>
      </w:r>
    </w:p>
    <w:p w14:paraId="19ED3DFE"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restaurarea câmpurilor inundabile, a zonelor umede;</w:t>
      </w:r>
    </w:p>
    <w:p w14:paraId="3D6FFCC9"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stabilizarea malurilor şi a albiilor cursurilor de apă;</w:t>
      </w:r>
    </w:p>
    <w:p w14:paraId="0C4177C0"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xml:space="preserve"> - stabilizarea solului prin reîmpădurire, inclusiv amenajarea bazinelor hidrografice torenţiale.</w:t>
      </w:r>
    </w:p>
    <w:p w14:paraId="469BB43A" w14:textId="77777777" w:rsidR="0056117B" w:rsidRPr="00CC4830" w:rsidRDefault="0056117B" w:rsidP="00847A92">
      <w:pPr>
        <w:pStyle w:val="Style18"/>
        <w:numPr>
          <w:ilvl w:val="0"/>
          <w:numId w:val="3"/>
        </w:numPr>
        <w:spacing w:line="300" w:lineRule="auto"/>
        <w:ind w:left="0" w:firstLine="709"/>
        <w:rPr>
          <w:rFonts w:ascii="Arial Narrow" w:eastAsia="MS Gothic" w:hAnsi="Arial Narrow"/>
        </w:rPr>
      </w:pPr>
      <w:r w:rsidRPr="00CC4830">
        <w:rPr>
          <w:rFonts w:ascii="Arial Narrow" w:eastAsia="MS Gothic" w:hAnsi="Arial Narrow"/>
        </w:rPr>
        <w:t>protecţie:</w:t>
      </w:r>
    </w:p>
    <w:p w14:paraId="5E5DE6BE"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acumulări în amonte de oraş şi lucrări de apărare la inundaţii;</w:t>
      </w:r>
    </w:p>
    <w:p w14:paraId="5369E069"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lucrări de control al nivelului apei în aval;</w:t>
      </w:r>
    </w:p>
    <w:p w14:paraId="1FD310BC"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creşterea capacităţii de transport a albiei cursurilor de apă.</w:t>
      </w:r>
    </w:p>
    <w:p w14:paraId="7F35C80C" w14:textId="77777777" w:rsidR="0056117B" w:rsidRPr="00CC4830" w:rsidRDefault="0056117B" w:rsidP="00847A92">
      <w:pPr>
        <w:pStyle w:val="Style18"/>
        <w:numPr>
          <w:ilvl w:val="0"/>
          <w:numId w:val="3"/>
        </w:numPr>
        <w:spacing w:line="300" w:lineRule="auto"/>
        <w:ind w:left="0" w:firstLine="709"/>
        <w:rPr>
          <w:rFonts w:ascii="Arial Narrow" w:eastAsia="MS Gothic" w:hAnsi="Arial Narrow"/>
        </w:rPr>
      </w:pPr>
      <w:r w:rsidRPr="00CC4830">
        <w:rPr>
          <w:rFonts w:ascii="Arial Narrow" w:eastAsia="MS Gothic" w:hAnsi="Arial Narrow"/>
        </w:rPr>
        <w:t>pregătire şi capacitate de adaptare:</w:t>
      </w:r>
    </w:p>
    <w:p w14:paraId="4D4866B3"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hărţi adecvate de inundabilitate şi de risc;</w:t>
      </w:r>
    </w:p>
    <w:p w14:paraId="6D98C20F"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prognoză şi avertizare la inundaţii;</w:t>
      </w:r>
    </w:p>
    <w:p w14:paraId="18599BE8"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protecţie civilă;</w:t>
      </w:r>
    </w:p>
    <w:p w14:paraId="40BEE0D5"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informarea şi educarea publicului;</w:t>
      </w:r>
    </w:p>
    <w:p w14:paraId="75C42524"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xml:space="preserve">- planuri şi acţiuni pentru situaţii de urgenţă; </w:t>
      </w:r>
    </w:p>
    <w:p w14:paraId="00D1C726" w14:textId="77777777" w:rsidR="0056117B" w:rsidRPr="00CC4830" w:rsidRDefault="00BB2C28" w:rsidP="00847A92">
      <w:pPr>
        <w:pStyle w:val="Style18"/>
        <w:spacing w:line="300" w:lineRule="auto"/>
        <w:ind w:firstLine="709"/>
        <w:rPr>
          <w:rFonts w:ascii="Arial Narrow" w:eastAsia="MS Gothic" w:hAnsi="Arial Narrow"/>
        </w:rPr>
      </w:pPr>
      <w:r>
        <w:rPr>
          <w:rFonts w:ascii="Arial Narrow" w:eastAsia="MS Gothic" w:hAnsi="Arial Narrow"/>
        </w:rPr>
        <w:t xml:space="preserve">   </w:t>
      </w:r>
      <w:r w:rsidR="0056117B" w:rsidRPr="00CC4830">
        <w:rPr>
          <w:rFonts w:ascii="Arial Narrow" w:eastAsia="MS Gothic" w:hAnsi="Arial Narrow"/>
        </w:rPr>
        <w:t>- politica de asigurare.</w:t>
      </w:r>
    </w:p>
    <w:p w14:paraId="0AD1B408" w14:textId="77777777" w:rsidR="0056117B" w:rsidRPr="00CC4830" w:rsidRDefault="0056117B" w:rsidP="00847A92">
      <w:pPr>
        <w:ind w:firstLine="709"/>
      </w:pPr>
      <w:r w:rsidRPr="00CC4830">
        <w:t xml:space="preserve">Prin Programul Operaţional Sectorial (POS) de Mediu, Axa prioritară nr. 5 -„Dezvoltarea adecvată a infrastructurii pentru prevenirea riscurilor naturale în zonele cele mai expuse la risc” este finanţat (prin fonduri de coeziune) proiectul </w:t>
      </w:r>
      <w:r w:rsidRPr="00CC4830">
        <w:rPr>
          <w:b/>
          <w:i/>
        </w:rPr>
        <w:t>„Lucrări pentru reducerea riscului la inundaţii în bazinul hidrografic Prut-Bârlad”</w:t>
      </w:r>
      <w:r w:rsidRPr="00CC4830">
        <w:t xml:space="preserve"> </w:t>
      </w:r>
      <w:r w:rsidRPr="00CC4830">
        <w:lastRenderedPageBreak/>
        <w:t>(2011-2015), având ca beneficiar ABA Prut-Bârlad. Pentru micşorarea riscului la inundaţiile produse de r. Bahlui şi afluenţii săi pe teritoriul municipiului Iaşi sunt propuse:</w:t>
      </w:r>
    </w:p>
    <w:p w14:paraId="29F4455D" w14:textId="77777777" w:rsidR="0056117B" w:rsidRPr="00CC4830" w:rsidRDefault="0056117B" w:rsidP="00847A92">
      <w:pPr>
        <w:numPr>
          <w:ilvl w:val="0"/>
          <w:numId w:val="3"/>
        </w:numPr>
        <w:ind w:left="0" w:firstLine="709"/>
      </w:pPr>
      <w:r w:rsidRPr="00CC4830">
        <w:t>măsuri care să atenueze unda de viitură în amonte de oraş şi care să crească capacitatea de transport a albiei râului pe teritoriul oraşului;</w:t>
      </w:r>
    </w:p>
    <w:p w14:paraId="1B15D771" w14:textId="77777777" w:rsidR="0056117B" w:rsidRPr="00CC4830" w:rsidRDefault="0056117B" w:rsidP="00847A92">
      <w:pPr>
        <w:numPr>
          <w:ilvl w:val="0"/>
          <w:numId w:val="3"/>
        </w:numPr>
        <w:ind w:left="0" w:firstLine="709"/>
      </w:pPr>
      <w:r w:rsidRPr="00CC4830">
        <w:t>măsuri structurale: reabilitarea cursului râului prin oraş şi realizarea unor poldere pe Bahlui în amonte de oraş (în amonte şi aval de localitatea Podul Iloaiei). Regularizarea râului Bahlui pe teritoriul oraşului cuprinde următoarele lucrări:</w:t>
      </w:r>
    </w:p>
    <w:p w14:paraId="2FF6D34B" w14:textId="77777777" w:rsidR="0056117B" w:rsidRPr="00CC4830" w:rsidRDefault="0056117B" w:rsidP="00847A92">
      <w:pPr>
        <w:ind w:firstLine="709"/>
      </w:pPr>
      <w:r w:rsidRPr="00CC4830">
        <w:t>- decolmatarea şi reprofilarea albiei minore pe sectoarele: din amonte de oraş până la intrare (L= 11,0km) şi între podurile Metalurgiei şi Sfântul Ioan (L=6,13km);</w:t>
      </w:r>
    </w:p>
    <w:p w14:paraId="2B14C026" w14:textId="77777777" w:rsidR="0056117B" w:rsidRPr="00CC4830" w:rsidRDefault="0056117B" w:rsidP="00847A92">
      <w:pPr>
        <w:ind w:firstLine="709"/>
      </w:pPr>
      <w:r w:rsidRPr="00CC4830">
        <w:t>- realizarea de îmbrăcăminţi cu pereu din beton şi refacerea parapeţilor de apărare, pe sectorul Podul de Piatră-Podul T. Vladimirescu (L=2,5km);</w:t>
      </w:r>
    </w:p>
    <w:p w14:paraId="561C301B" w14:textId="77777777" w:rsidR="0056117B" w:rsidRPr="00CC4830" w:rsidRDefault="0056117B" w:rsidP="00847A92">
      <w:pPr>
        <w:ind w:firstLine="709"/>
      </w:pPr>
      <w:r w:rsidRPr="00CC4830">
        <w:t>- stabilizarea albiei minore cu gabioane pe sectoarele: intrarea în oraş-Podul de Piatră, Podurile Metalurgie şi T. Vladimirescu (L=2,35km);</w:t>
      </w:r>
    </w:p>
    <w:p w14:paraId="126E6A25" w14:textId="77777777" w:rsidR="0056117B" w:rsidRPr="00CC4830" w:rsidRDefault="0056117B" w:rsidP="00847A92">
      <w:pPr>
        <w:ind w:firstLine="709"/>
      </w:pPr>
      <w:r w:rsidRPr="00CC4830">
        <w:t>- dig nou de apărare, amonte de oraş (L=3,8km);</w:t>
      </w:r>
    </w:p>
    <w:p w14:paraId="30EABFA5" w14:textId="77777777" w:rsidR="0056117B" w:rsidRPr="00CC4830" w:rsidRDefault="0056117B" w:rsidP="00847A92">
      <w:pPr>
        <w:ind w:firstLine="709"/>
      </w:pPr>
      <w:r w:rsidRPr="00CC4830">
        <w:t>- supraînălţarea digurilor existente pe sectorul dintre podurile T. Vladimirescu - Metalurgiei (L=2,97km).</w:t>
      </w:r>
    </w:p>
    <w:p w14:paraId="38C6EB3E" w14:textId="77777777" w:rsidR="0056117B" w:rsidRPr="00CC4830" w:rsidRDefault="0056117B" w:rsidP="00847A92">
      <w:pPr>
        <w:ind w:firstLine="709"/>
      </w:pPr>
      <w:r w:rsidRPr="00CC4830">
        <w:t>Lucrările propuse împreună cu măsurile de atenuare a undei de viitură în amonte de oraş asigură un grad minim de protecţie la inundaţii de 1%, cu impact favorabil pentru cca. 14.000 persoane, 5.000 locuinţe şi 3.000 unităţi socio-economice.</w:t>
      </w:r>
    </w:p>
    <w:p w14:paraId="423B7C3F" w14:textId="77777777" w:rsidR="0056117B" w:rsidRPr="00CC4830" w:rsidRDefault="0056117B" w:rsidP="00847A92">
      <w:pPr>
        <w:ind w:firstLine="709"/>
      </w:pPr>
      <w:r w:rsidRPr="00CC4830">
        <w:t xml:space="preserve">Proiectul este aprobat de către AM POS Mediu (din anul 2010), dar aprobarea proiectului de către CE este condiţionată de transmiterea de către autorităţile române a unui </w:t>
      </w:r>
      <w:r w:rsidRPr="00CC4830">
        <w:rPr>
          <w:rFonts w:cs="TimesNewRomanPS-BoldMT"/>
          <w:b/>
          <w:bCs/>
        </w:rPr>
        <w:t xml:space="preserve">Plan de Acţiuni, </w:t>
      </w:r>
      <w:r w:rsidRPr="00CC4830">
        <w:t>asumat politic, în care să fie evidenţiate măsurile, termenele şi responsabilităţile pentru soluţionarea următoarelor aspecte instituţionale, financiare, strategice şi tehnice (POS Mediu – Proiecte în pregătire în judeţul Iaşi pentru anul 2010):</w:t>
      </w:r>
    </w:p>
    <w:p w14:paraId="7F1A44BD" w14:textId="77777777" w:rsidR="0056117B" w:rsidRPr="00CC4830" w:rsidRDefault="0056117B" w:rsidP="00847A92">
      <w:pPr>
        <w:numPr>
          <w:ilvl w:val="0"/>
          <w:numId w:val="4"/>
        </w:numPr>
        <w:ind w:left="0" w:firstLine="709"/>
      </w:pPr>
      <w:r w:rsidRPr="00CC4830">
        <w:t xml:space="preserve">definitivarea evaluării strategice de mediu (SEA) pentru Master Plan pentru managementul inundaţiilor (cerinţă realizată prin pr. </w:t>
      </w:r>
      <w:r w:rsidRPr="00CC4830">
        <w:rPr>
          <w:rFonts w:cs="TimesNewRomanPS-BoldMT"/>
          <w:bCs/>
        </w:rPr>
        <w:t>270-10-35/11.2007/PHARE 2005/17-690.01.05 - „Raport: Master Plan pentru Managementul Riscului la Inundaţii în Bazinul Hidrografic Prut-Bârlad”</w:t>
      </w:r>
      <w:r w:rsidRPr="00CC4830">
        <w:t>);</w:t>
      </w:r>
    </w:p>
    <w:p w14:paraId="2DCC0E48" w14:textId="77777777" w:rsidR="0056117B" w:rsidRPr="00CC4830" w:rsidRDefault="0056117B" w:rsidP="00847A92">
      <w:pPr>
        <w:numPr>
          <w:ilvl w:val="0"/>
          <w:numId w:val="4"/>
        </w:numPr>
        <w:ind w:left="0" w:firstLine="709"/>
      </w:pPr>
      <w:r w:rsidRPr="00CC4830">
        <w:t>asumarea politică a Strategiei Naţionale pentru Inundaţii pe termen mediu şi lung (realizată prin aprobarea HG 846/2010);</w:t>
      </w:r>
    </w:p>
    <w:p w14:paraId="084CB14F" w14:textId="77777777" w:rsidR="0056117B" w:rsidRPr="00CC4830" w:rsidRDefault="0056117B" w:rsidP="00847A92">
      <w:pPr>
        <w:numPr>
          <w:ilvl w:val="0"/>
          <w:numId w:val="5"/>
        </w:numPr>
        <w:ind w:left="0" w:firstLine="709"/>
      </w:pPr>
      <w:r w:rsidRPr="00CC4830">
        <w:t>înfiinţarea Secretariatului pentru inundaţii (conform Strategiei pe termen lung);</w:t>
      </w:r>
    </w:p>
    <w:p w14:paraId="013ACC51" w14:textId="77777777" w:rsidR="0056117B" w:rsidRPr="00CC4830" w:rsidRDefault="0056117B" w:rsidP="00847A92">
      <w:pPr>
        <w:numPr>
          <w:ilvl w:val="0"/>
          <w:numId w:val="5"/>
        </w:numPr>
        <w:ind w:left="0" w:firstLine="709"/>
      </w:pPr>
      <w:r w:rsidRPr="00CC4830">
        <w:t xml:space="preserve">crearea şi implementarea </w:t>
      </w:r>
      <w:r w:rsidRPr="00CC4830">
        <w:rPr>
          <w:rFonts w:cs="TimesNewRomanPS-ItalicMT"/>
          <w:i/>
          <w:iCs/>
        </w:rPr>
        <w:t>Fondului de Gestiune a Riscului la Inundaţii</w:t>
      </w:r>
      <w:r w:rsidRPr="00CC4830">
        <w:t>, în cadrul Fondului de Mediu (dedicat susţinerii, co-finanţării şi finanţării costului de întreţinere a infrastructurii pentru managementul riscului la inundaţii.</w:t>
      </w:r>
    </w:p>
    <w:p w14:paraId="47BCDDC6" w14:textId="77777777" w:rsidR="0056117B" w:rsidRPr="00CC4830" w:rsidRDefault="0056117B" w:rsidP="00847A92">
      <w:pPr>
        <w:ind w:firstLine="709"/>
      </w:pPr>
      <w:r w:rsidRPr="00CC4830">
        <w:t>O altă condiţie a CE este ca Administraţia Naţională „Apele Române” să soluţioneze problema terenurilor necesare pentru realizarea investiţiilor propuse (în prezent, aproximativ 1/3 dintre acestea fiind în proprietate privată). În acest sens, Administraţia Naţională trebuie să iniţieze procedurile legale pentru accelerarea procesului de expropriere pentru cauză de utilitate publică a suprafeţelor de teren aferente lucrărilor. Această condiţie este prevăzută în proiectul „</w:t>
      </w:r>
      <w:r w:rsidRPr="00CC4830">
        <w:rPr>
          <w:i/>
        </w:rPr>
        <w:t xml:space="preserve">Lucrări pentru reducerea riscului la inundaţii în bazinul </w:t>
      </w:r>
      <w:r w:rsidRPr="00CC4830">
        <w:rPr>
          <w:i/>
        </w:rPr>
        <w:lastRenderedPageBreak/>
        <w:t>hidrografic Prut-Bârlad”</w:t>
      </w:r>
      <w:r w:rsidRPr="00CC4830">
        <w:t xml:space="preserve"> cu implementare până în anul 2010.</w:t>
      </w:r>
    </w:p>
    <w:p w14:paraId="3394BE10" w14:textId="77777777" w:rsidR="0056117B" w:rsidRPr="00CC4830" w:rsidRDefault="0056117B" w:rsidP="00847A92">
      <w:pPr>
        <w:ind w:firstLine="709"/>
        <w:rPr>
          <w:rFonts w:cs="TimesNewRomanPS-BoldMT"/>
          <w:bCs/>
        </w:rPr>
      </w:pPr>
      <w:r w:rsidRPr="00CC4830">
        <w:t xml:space="preserve">Este în curs de avizare lucrarea </w:t>
      </w:r>
      <w:r w:rsidRPr="00CC4830">
        <w:rPr>
          <w:i/>
        </w:rPr>
        <w:t>„Hărţi de hazard şi risc la inundaţii în bazinul hidrografic Prut - Bârlad”</w:t>
      </w:r>
      <w:r w:rsidRPr="00CC4830">
        <w:t xml:space="preserve"> elaborat de SC Top Ram Project SRL şi Ofek Aerial Photogrphy (1987)LTD &amp; SC Rutin Consult SRL &amp; SC Teamnet International SA, finalizată în ianuarie 2013.</w:t>
      </w:r>
    </w:p>
    <w:p w14:paraId="6C4C358A" w14:textId="77777777" w:rsidR="0056117B" w:rsidRPr="00CC4830" w:rsidRDefault="0056117B" w:rsidP="00847A92">
      <w:pPr>
        <w:ind w:firstLine="709"/>
      </w:pPr>
    </w:p>
    <w:p w14:paraId="42AEE525" w14:textId="77777777" w:rsidR="0056117B" w:rsidRPr="00CC4830" w:rsidRDefault="0056117B" w:rsidP="00847A92">
      <w:pPr>
        <w:ind w:firstLine="709"/>
        <w:rPr>
          <w:b/>
          <w:u w:val="single"/>
        </w:rPr>
      </w:pPr>
      <w:r w:rsidRPr="00CC4830">
        <w:rPr>
          <w:b/>
          <w:u w:val="single"/>
        </w:rPr>
        <w:t xml:space="preserve">Echiparea hidroedilitară </w:t>
      </w:r>
    </w:p>
    <w:p w14:paraId="4A999994" w14:textId="77777777" w:rsidR="0056117B" w:rsidRPr="00CC4830" w:rsidRDefault="0056117B" w:rsidP="00847A92">
      <w:pPr>
        <w:ind w:firstLine="709"/>
      </w:pPr>
      <w:r w:rsidRPr="00CC4830">
        <w:t>Îmbunătăţirea sistemelor de alimentare cu apă şi de canalizare a apelor uzate este prevăzută în Programul Operaţional Sectorial (POS Mediu), prin Axa prioritară 1: „</w:t>
      </w:r>
      <w:r w:rsidRPr="00CC4830">
        <w:rPr>
          <w:i/>
        </w:rPr>
        <w:t xml:space="preserve">Extinderea şi modernizarea sistemelor de apă şi apă uzată”, </w:t>
      </w:r>
      <w:r w:rsidRPr="00CC4830">
        <w:t>având ca obiective:</w:t>
      </w:r>
    </w:p>
    <w:p w14:paraId="01A59424" w14:textId="77777777" w:rsidR="0056117B" w:rsidRPr="00CC4830" w:rsidRDefault="0056117B" w:rsidP="00847A92">
      <w:pPr>
        <w:numPr>
          <w:ilvl w:val="0"/>
          <w:numId w:val="6"/>
        </w:numPr>
        <w:ind w:left="0" w:firstLine="709"/>
      </w:pPr>
      <w:r w:rsidRPr="00CC4830">
        <w:t>îmbunătăţirea calităţii surselor de apă;</w:t>
      </w:r>
    </w:p>
    <w:p w14:paraId="4830E698" w14:textId="77777777" w:rsidR="0056117B" w:rsidRPr="00CC4830" w:rsidRDefault="0056117B" w:rsidP="00847A92">
      <w:pPr>
        <w:numPr>
          <w:ilvl w:val="0"/>
          <w:numId w:val="6"/>
        </w:numPr>
        <w:ind w:left="0" w:firstLine="709"/>
      </w:pPr>
      <w:r w:rsidRPr="00CC4830">
        <w:t>asigurarea calităţii apei potabile în aşezările umane la parametrii normelor în vigoare;</w:t>
      </w:r>
    </w:p>
    <w:p w14:paraId="170B33EF" w14:textId="77777777" w:rsidR="0056117B" w:rsidRPr="00CC4830" w:rsidRDefault="0056117B" w:rsidP="00847A92">
      <w:pPr>
        <w:numPr>
          <w:ilvl w:val="0"/>
          <w:numId w:val="6"/>
        </w:numPr>
        <w:ind w:left="0" w:firstLine="709"/>
      </w:pPr>
      <w:r w:rsidRPr="00CC4830">
        <w:t>asigurarea serviciilor de alimentare cu apă şi canalizare la tarife accesibile;</w:t>
      </w:r>
    </w:p>
    <w:p w14:paraId="23D4072E" w14:textId="77777777" w:rsidR="0056117B" w:rsidRPr="00CC4830" w:rsidRDefault="0056117B" w:rsidP="00847A92">
      <w:pPr>
        <w:numPr>
          <w:ilvl w:val="0"/>
          <w:numId w:val="6"/>
        </w:numPr>
        <w:ind w:left="0" w:firstLine="709"/>
      </w:pPr>
      <w:r w:rsidRPr="00CC4830">
        <w:t>îmbunătăţirea managementului nămolului din staţiile de epurare;</w:t>
      </w:r>
    </w:p>
    <w:p w14:paraId="182441C3" w14:textId="77777777" w:rsidR="0056117B" w:rsidRPr="00CC4830" w:rsidRDefault="0056117B" w:rsidP="00847A92">
      <w:pPr>
        <w:numPr>
          <w:ilvl w:val="0"/>
          <w:numId w:val="6"/>
        </w:numPr>
        <w:ind w:left="0" w:firstLine="709"/>
      </w:pPr>
      <w:r w:rsidRPr="00CC4830">
        <w:t>creare unor structuri eficiente pentru managementul apei.</w:t>
      </w:r>
    </w:p>
    <w:p w14:paraId="41FB8558" w14:textId="77777777" w:rsidR="0056117B" w:rsidRPr="00CC4830" w:rsidRDefault="0056117B" w:rsidP="00847A92">
      <w:pPr>
        <w:ind w:firstLine="709"/>
      </w:pPr>
      <w:r w:rsidRPr="00CC4830">
        <w:t>Măsurile propuse pentru atingerea obiectivelor prezentate sunt:</w:t>
      </w:r>
    </w:p>
    <w:p w14:paraId="693760F3" w14:textId="77777777" w:rsidR="0056117B" w:rsidRPr="00CC4830" w:rsidRDefault="0056117B" w:rsidP="00847A92">
      <w:pPr>
        <w:numPr>
          <w:ilvl w:val="0"/>
          <w:numId w:val="6"/>
        </w:numPr>
        <w:ind w:left="0" w:firstLine="709"/>
      </w:pPr>
      <w:r w:rsidRPr="00CC4830">
        <w:t>construcţia şi modernizarea surselor de apă;</w:t>
      </w:r>
    </w:p>
    <w:p w14:paraId="0C8F3E45" w14:textId="77777777" w:rsidR="0056117B" w:rsidRPr="00CC4830" w:rsidRDefault="0056117B" w:rsidP="00847A92">
      <w:pPr>
        <w:numPr>
          <w:ilvl w:val="0"/>
          <w:numId w:val="6"/>
        </w:numPr>
        <w:ind w:left="0" w:firstLine="709"/>
      </w:pPr>
      <w:r w:rsidRPr="00CC4830">
        <w:t>construcţia şi reabilitarea staţiilor de tratare a apei pentru potabilizare;</w:t>
      </w:r>
    </w:p>
    <w:p w14:paraId="6E54976F" w14:textId="77777777" w:rsidR="0056117B" w:rsidRPr="00CC4830" w:rsidRDefault="0056117B" w:rsidP="00847A92">
      <w:pPr>
        <w:numPr>
          <w:ilvl w:val="0"/>
          <w:numId w:val="6"/>
        </w:numPr>
        <w:ind w:left="0" w:firstLine="709"/>
      </w:pPr>
      <w:r w:rsidRPr="00CC4830">
        <w:t>extinderea şi reabilitarea reţelelor de apă potabilă şi canalizare a apelor uzate,</w:t>
      </w:r>
    </w:p>
    <w:p w14:paraId="3E426A45" w14:textId="77777777" w:rsidR="0056117B" w:rsidRPr="00CC4830" w:rsidRDefault="0056117B" w:rsidP="00847A92">
      <w:pPr>
        <w:numPr>
          <w:ilvl w:val="0"/>
          <w:numId w:val="6"/>
        </w:numPr>
        <w:ind w:left="0" w:firstLine="709"/>
      </w:pPr>
      <w:r w:rsidRPr="00CC4830">
        <w:t>construcţia şi reabilitarea staţiilor de epurare a apelor uzate;</w:t>
      </w:r>
    </w:p>
    <w:p w14:paraId="14F3B71B" w14:textId="77777777" w:rsidR="0056117B" w:rsidRPr="00CC4830" w:rsidRDefault="0056117B" w:rsidP="00847A92">
      <w:pPr>
        <w:numPr>
          <w:ilvl w:val="0"/>
          <w:numId w:val="6"/>
        </w:numPr>
        <w:ind w:left="0" w:firstLine="709"/>
      </w:pPr>
      <w:r w:rsidRPr="00CC4830">
        <w:t>construcţia şi reabilitarea utilajelor de tratare a nămolului din staţia de epurare;</w:t>
      </w:r>
    </w:p>
    <w:p w14:paraId="64C438B5" w14:textId="77777777" w:rsidR="0056117B" w:rsidRPr="00CC4830" w:rsidRDefault="0056117B" w:rsidP="00847A92">
      <w:pPr>
        <w:numPr>
          <w:ilvl w:val="0"/>
          <w:numId w:val="6"/>
        </w:numPr>
        <w:ind w:left="0" w:firstLine="709"/>
      </w:pPr>
      <w:r w:rsidRPr="00CC4830">
        <w:t>contorizarea consumului de apă potabilă distribuit şi reducerea pierderilor de apă din sistemele de alimentare cu apă şi canalizarea apelor uzate;</w:t>
      </w:r>
    </w:p>
    <w:p w14:paraId="56C076E8" w14:textId="77777777" w:rsidR="0056117B" w:rsidRPr="00CC4830" w:rsidRDefault="0056117B" w:rsidP="00847A92">
      <w:pPr>
        <w:numPr>
          <w:ilvl w:val="0"/>
          <w:numId w:val="6"/>
        </w:numPr>
        <w:ind w:left="0" w:firstLine="709"/>
      </w:pPr>
      <w:r w:rsidRPr="00CC4830">
        <w:t>asistenţă tehnică pentru pregătirea proiectelor, management şi publicitate, precum şi îmbunătăţirea guvernării instituţionale.</w:t>
      </w:r>
    </w:p>
    <w:p w14:paraId="309E857D" w14:textId="77777777" w:rsidR="0056117B" w:rsidRPr="00CC4830" w:rsidRDefault="0056117B" w:rsidP="00847A92">
      <w:pPr>
        <w:ind w:firstLine="709"/>
      </w:pPr>
      <w:r w:rsidRPr="00CC4830">
        <w:t xml:space="preserve">Compania </w:t>
      </w:r>
      <w:r w:rsidRPr="00CC4830">
        <w:rPr>
          <w:bCs/>
        </w:rPr>
        <w:t>SC Apavital SA Iaşi</w:t>
      </w:r>
      <w:r w:rsidRPr="00CC4830">
        <w:t xml:space="preserve"> beneficiază de asistenţă financiară nerambursabilă acordată pentru implementarea proiectului CCI2009RO161PR014 "</w:t>
      </w:r>
      <w:r w:rsidRPr="00CC4830">
        <w:rPr>
          <w:b/>
          <w:bCs/>
          <w:i/>
          <w:iCs/>
        </w:rPr>
        <w:t>Extinderea şi reabilitarea infrastructurii de apă şi apă uzată în judeţul Iaşi</w:t>
      </w:r>
      <w:r w:rsidRPr="00CC4830">
        <w:t>", conform deciziei de aprobare nr. C(2011) 3882/28.06.2011 a Comisiei Europene cu nr. 16.993 de înregistrare în SMIS-CSNR, a Ordinului ministrului mediului şi pădurilor nr. 1.066/07.07.2011. Proiectul reprezintă iniţierea reabilitării generale a infrastructurii de alimentare cu apă şi canalizare a apelor uzate din judeţ.</w:t>
      </w:r>
      <w:r w:rsidR="00BB2C28">
        <w:t xml:space="preserve"> </w:t>
      </w:r>
    </w:p>
    <w:p w14:paraId="4C73D2C4" w14:textId="77777777" w:rsidR="0056117B" w:rsidRPr="00CC4830" w:rsidRDefault="0056117B" w:rsidP="00847A92">
      <w:pPr>
        <w:ind w:firstLine="709"/>
      </w:pPr>
      <w:r w:rsidRPr="00CC4830">
        <w:t>Lucrările prevăzute pentru infrastructura hidroedilitară a municipiului Iaşi sunt:</w:t>
      </w:r>
    </w:p>
    <w:p w14:paraId="1269988D" w14:textId="77777777" w:rsidR="0056117B" w:rsidRPr="00CC4830" w:rsidRDefault="0056117B" w:rsidP="00847A92">
      <w:pPr>
        <w:numPr>
          <w:ilvl w:val="0"/>
          <w:numId w:val="7"/>
        </w:numPr>
        <w:ind w:left="0" w:firstLine="709"/>
      </w:pPr>
      <w:r w:rsidRPr="00CC4830">
        <w:t>reabilitarea aducţiunilor de apă din sistemul de alimentare cu apă al oraşului, pe o lungime de 5,6km prin înlocuirea conductelor existente cu conducte din fontă ductilă. Beneficiile aduse sistemului constau în reducerea pierderilor de apă, optimizarea alimentării cu apă a zonei centrale a oraşului şi îmbunătăţirea calităţii apei tranzitate. Lucrarea a fost finalizată în anul 2012;</w:t>
      </w:r>
    </w:p>
    <w:p w14:paraId="780E098C" w14:textId="77777777" w:rsidR="0056117B" w:rsidRPr="00CC4830" w:rsidRDefault="0056117B" w:rsidP="00847A92">
      <w:pPr>
        <w:numPr>
          <w:ilvl w:val="0"/>
          <w:numId w:val="7"/>
        </w:numPr>
        <w:ind w:left="0" w:firstLine="709"/>
      </w:pPr>
      <w:r w:rsidRPr="00CC4830">
        <w:t xml:space="preserve">reabilitarea rezervoarelor din staţia de tratare a apei de suprafaţă Şorogani, constă în reabilitarea rezervoarelor R1 şi R2, a camerei de vane şi a instalaţiilor hidraulice aferente, precum şi </w:t>
      </w:r>
      <w:r w:rsidRPr="00CC4830">
        <w:rPr>
          <w:shd w:val="clear" w:color="auto" w:fill="FFFFFF"/>
        </w:rPr>
        <w:t xml:space="preserve">prevederea de instalaţii de automatizare şi SCADA în Complexul Şorogani. Lucrarea are termen de finalizare </w:t>
      </w:r>
      <w:r w:rsidRPr="00CC4830">
        <w:rPr>
          <w:shd w:val="clear" w:color="auto" w:fill="FFFFFF"/>
        </w:rPr>
        <w:lastRenderedPageBreak/>
        <w:t>anul 2013 şi aduce ca beneficii reducerea perioadelor de întrerupere a furnizării apei</w:t>
      </w:r>
      <w:r w:rsidRPr="00CC4830">
        <w:t>;</w:t>
      </w:r>
    </w:p>
    <w:p w14:paraId="4D914621" w14:textId="77777777" w:rsidR="0056117B" w:rsidRPr="00CC4830" w:rsidRDefault="0056117B" w:rsidP="00847A92">
      <w:pPr>
        <w:numPr>
          <w:ilvl w:val="0"/>
          <w:numId w:val="7"/>
        </w:numPr>
        <w:ind w:left="0" w:firstLine="709"/>
      </w:pPr>
      <w:r w:rsidRPr="00CC4830">
        <w:t>modernizarea câmpurilor de captare a apei subterane de la Timişeşti (Verşeni şi Zvorăneşti);</w:t>
      </w:r>
    </w:p>
    <w:p w14:paraId="593C4D02" w14:textId="77777777" w:rsidR="0056117B" w:rsidRPr="00CC4830" w:rsidRDefault="0056117B" w:rsidP="00847A92">
      <w:pPr>
        <w:numPr>
          <w:ilvl w:val="0"/>
          <w:numId w:val="7"/>
        </w:numPr>
        <w:ind w:left="0" w:firstLine="709"/>
      </w:pPr>
      <w:r w:rsidRPr="00CC4830">
        <w:t xml:space="preserve">reabilitarea şi extinderea reţelei de distribuţie a apei potabile, care constă în </w:t>
      </w:r>
      <w:r w:rsidRPr="00CC4830">
        <w:rPr>
          <w:shd w:val="clear" w:color="auto" w:fill="FFFFFF"/>
        </w:rPr>
        <w:t xml:space="preserve">modernizarea reţelei de alimentare cu apă, inclusiv înlocuirea conductelor de azbociment pe o lungime de 25,7 km şi extinderea reţelei de alimentare cu apă pe o lungime de 5,9 km folosind conducte din fontă ductilă cu diametre cuprinse între 50 mm – 400 mm, reabilitarea şi realizarea a 757 branşamente, inclusiv montarea contoarelor de apă aferente. Lucrarea are ca finalitate anul 2013 şi aduce ca beneficii reducerea pierderilor de apă din sistem, optimizarea alimentării cu apă în oraş </w:t>
      </w:r>
      <w:r w:rsidRPr="00CC4830">
        <w:t>;</w:t>
      </w:r>
    </w:p>
    <w:p w14:paraId="79632A94" w14:textId="77777777" w:rsidR="0056117B" w:rsidRPr="00CC4830" w:rsidRDefault="0056117B" w:rsidP="00847A92">
      <w:pPr>
        <w:numPr>
          <w:ilvl w:val="0"/>
          <w:numId w:val="7"/>
        </w:numPr>
        <w:ind w:left="0" w:firstLine="709"/>
      </w:pPr>
      <w:r w:rsidRPr="00CC4830">
        <w:t>modernizarea colectoarelor principale ale sistemului de canalizare, care constă în reabilitarea colectoarelor principale de apă uzată existente pe o lungime de aproximativ 12,4 km. Lucrarea are finalitate în anul 2015 şi are ca beneficii creşterea calităţii vieţii în cadrul comunităţii prin crearea unui cadru favorabil sănătăţii populaţiei;</w:t>
      </w:r>
    </w:p>
    <w:p w14:paraId="6C655C56" w14:textId="77777777" w:rsidR="0056117B" w:rsidRPr="00CC4830" w:rsidRDefault="0056117B" w:rsidP="00847A92">
      <w:pPr>
        <w:numPr>
          <w:ilvl w:val="0"/>
          <w:numId w:val="7"/>
        </w:numPr>
        <w:ind w:left="0" w:firstLine="709"/>
      </w:pPr>
      <w:r w:rsidRPr="00CC4830">
        <w:t>reabilitarea şi extinderea reţelei de canalizare a apelor uzate. Reabilitarea constă în înlocuirea conductelor existente pe o lungime de 12,9 km şi reconectarea unui număr de 275 racorduri la noile colectoare. Se folosesc conducte din ceramică vitrificată cu diametrele cuprinse între 300 mm – 800mm. Lucrarea are ca finalitate anul 2014 şi aduce ca beneficii conformarea la restricţiile de mediu şi a celor de ordin legislativ impuse în prezent de legislaţia naţională, creşterea calităţii vieţii în cadrul comunităţii prin crearea unui cadru favorabil sănătăţii populaţiei. Extinderea reţelei constă în realizarea a</w:t>
      </w:r>
      <w:r w:rsidRPr="00CC4830">
        <w:rPr>
          <w:shd w:val="clear" w:color="auto" w:fill="FFFFFF"/>
        </w:rPr>
        <w:t xml:space="preserve"> 28,14 km, inclusiv execuţia unui număr de 1.136 racorduri la noile colectoare, realizarea a trei staţii de pompare a apei uzate, subtraversarea drumurilor naţionale, a podeţelor şi a pârâurilor de pe traseul lucrărilor. Lucrarea are ca finalitate anul 2014 şi are ca beneficii creşterea gradului de conectare a populaţiei din municipiului la sistemul de canalizare, diminuarea riscului asupra sănătăţii umane prin preluarea în sistem centralizat a apelor uzate menajere şi epurarea lor, diminuarea riscurilor de inundaţii a subsolurilor, precum şi creşterea gradului de interes al investitorilor pentru zonele prevăzute în acest proiect</w:t>
      </w:r>
      <w:r w:rsidRPr="00CC4830">
        <w:t>;</w:t>
      </w:r>
    </w:p>
    <w:p w14:paraId="079430BA" w14:textId="77777777" w:rsidR="0056117B" w:rsidRPr="00CC4830" w:rsidRDefault="0056117B" w:rsidP="00847A92">
      <w:pPr>
        <w:numPr>
          <w:ilvl w:val="0"/>
          <w:numId w:val="7"/>
        </w:numPr>
        <w:ind w:left="0" w:firstLine="709"/>
      </w:pPr>
      <w:r w:rsidRPr="00CC4830">
        <w:t xml:space="preserve">modernizarea staţiei de epurare a apelor uzate pentru aglomerarea Iaşi constă în </w:t>
      </w:r>
      <w:r w:rsidRPr="00CC4830">
        <w:rPr>
          <w:shd w:val="clear" w:color="auto" w:fill="FFFFFF"/>
        </w:rPr>
        <w:t>realizarea de structuri noi şi repararea/consolidarea celor existente, achiziţionarea de echipamente şi utilaje specifice, inclusiv instalarea şi punerea în funcţiune a acestora în vederea epurării primare, secundare şi terţiare a apelor uzate. Lucrarea are finalitate în anul 2015 şi are ca beneficii epurarea apelor uzate la standarde europene, îndeplinindu-se astfel cerinţele din Directiva CE şi cele ale legislaţiei româneşti privind protecţia mediului acvatic;</w:t>
      </w:r>
    </w:p>
    <w:p w14:paraId="5B1E0F2F" w14:textId="77777777" w:rsidR="0056117B" w:rsidRPr="00CC4830" w:rsidRDefault="0056117B" w:rsidP="00847A92">
      <w:pPr>
        <w:numPr>
          <w:ilvl w:val="0"/>
          <w:numId w:val="7"/>
        </w:numPr>
        <w:ind w:left="0" w:firstLine="709"/>
      </w:pPr>
      <w:r w:rsidRPr="00CC4830">
        <w:t xml:space="preserve">extinderea reţelei de canalizare în împrejurimile municipiului Iaşi (partea I) pe o lungime de 24,0 km, </w:t>
      </w:r>
      <w:r w:rsidRPr="00CC4830">
        <w:rPr>
          <w:shd w:val="clear" w:color="auto" w:fill="FFFFFF"/>
        </w:rPr>
        <w:t>construirea a trei staţii de pompare noi (Chicerea, două la Tomeşti), reabilitarea a două staţii de pompare (Tomeşti, Ciurea). Lucrarea are ca finalitate anul 2014</w:t>
      </w:r>
      <w:r w:rsidRPr="00CC4830">
        <w:t>;</w:t>
      </w:r>
    </w:p>
    <w:p w14:paraId="2B396015" w14:textId="77777777" w:rsidR="0056117B" w:rsidRPr="00CC4830" w:rsidRDefault="0056117B" w:rsidP="00847A92">
      <w:pPr>
        <w:numPr>
          <w:ilvl w:val="0"/>
          <w:numId w:val="7"/>
        </w:numPr>
        <w:ind w:left="0" w:firstLine="709"/>
      </w:pPr>
      <w:r w:rsidRPr="00CC4830">
        <w:t>extinderea reţelei de canalizare în împrejurimile municipiului Iaşi (partea II)</w:t>
      </w:r>
      <w:r w:rsidRPr="00CC4830">
        <w:rPr>
          <w:shd w:val="clear" w:color="auto" w:fill="FFFFFF"/>
        </w:rPr>
        <w:t xml:space="preserve"> cu 31,0 km, realizarea a şase staţii de pompare ape uzate, subtraversarea drumurilor naţionale, a podeţelor şi a pâraielor de pe traseul lucrărilor din zona limitrofă oraşului Iaşi. Lucrarea are ca finalitate anul 2015. Ambele lucrări de extindere au ca beneficii creşterea gradului de racordare a populaţiei din zona limitrofă oraşului Iaşi la sistemul de canalizare, diminuarea riscului asupra sănătăţii umane prin preluarea în sistem centralizat a apelor uzate </w:t>
      </w:r>
      <w:r w:rsidRPr="00CC4830">
        <w:rPr>
          <w:shd w:val="clear" w:color="auto" w:fill="FFFFFF"/>
        </w:rPr>
        <w:lastRenderedPageBreak/>
        <w:t>menajere şi epurarea lor în staţia de epurare a oraşului, diminuarea riscului de inundare a subsolurilor clădirilor din zona de impact a proiectului prin evacuarea în mod centralizat a apei meteorice.</w:t>
      </w:r>
    </w:p>
    <w:p w14:paraId="5327CF95" w14:textId="77777777" w:rsidR="0056117B" w:rsidRPr="00CC4830" w:rsidRDefault="0056117B" w:rsidP="00847A92">
      <w:pPr>
        <w:ind w:firstLine="709"/>
      </w:pPr>
      <w:r w:rsidRPr="00CC4830">
        <w:t>Lucrările prezentate au fost contractate şi se află în diverse stadii de realizare.</w:t>
      </w:r>
    </w:p>
    <w:p w14:paraId="39536BAF" w14:textId="77777777" w:rsidR="0056117B" w:rsidRPr="00CC4830" w:rsidRDefault="0056117B" w:rsidP="00847A92">
      <w:pPr>
        <w:ind w:firstLine="709"/>
      </w:pPr>
    </w:p>
    <w:p w14:paraId="5056E945" w14:textId="77777777" w:rsidR="0056117B" w:rsidRPr="00CC4830" w:rsidRDefault="0056117B" w:rsidP="00847A92">
      <w:pPr>
        <w:ind w:firstLine="709"/>
      </w:pPr>
      <w:r w:rsidRPr="00CC4830">
        <w:t>Planul Urbanistic General care se elaborează propune extinderea intravilanului oraşului cu o suprafaţă de 1.483,6 ha, cu următoarele funcţiuni:</w:t>
      </w:r>
    </w:p>
    <w:p w14:paraId="313FEDF5" w14:textId="77777777" w:rsidR="0056117B" w:rsidRPr="00CC4830" w:rsidRDefault="0056117B" w:rsidP="00847A92">
      <w:pPr>
        <w:numPr>
          <w:ilvl w:val="0"/>
          <w:numId w:val="8"/>
        </w:numPr>
        <w:ind w:left="0" w:firstLine="709"/>
      </w:pPr>
      <w:r w:rsidRPr="00CC4830">
        <w:t>locuire individuală 197,9 ha;</w:t>
      </w:r>
    </w:p>
    <w:p w14:paraId="7C98AD70" w14:textId="77777777" w:rsidR="0056117B" w:rsidRPr="00CC4830" w:rsidRDefault="0056117B" w:rsidP="00847A92">
      <w:pPr>
        <w:numPr>
          <w:ilvl w:val="0"/>
          <w:numId w:val="8"/>
        </w:numPr>
        <w:ind w:left="0" w:firstLine="709"/>
      </w:pPr>
      <w:r w:rsidRPr="00CC4830">
        <w:t>locuire pe versant 586,5 ha;</w:t>
      </w:r>
    </w:p>
    <w:p w14:paraId="08428EF0" w14:textId="77777777" w:rsidR="0056117B" w:rsidRPr="00CC4830" w:rsidRDefault="0056117B" w:rsidP="00847A92">
      <w:pPr>
        <w:numPr>
          <w:ilvl w:val="0"/>
          <w:numId w:val="8"/>
        </w:numPr>
        <w:ind w:left="0" w:firstLine="709"/>
        <w:rPr>
          <w:lang w:val="de-DE"/>
        </w:rPr>
      </w:pPr>
      <w:r w:rsidRPr="00CC4830">
        <w:rPr>
          <w:lang w:val="de-DE"/>
        </w:rPr>
        <w:t>zonă mixtă (industrie şi depozitare) 172 ha;</w:t>
      </w:r>
    </w:p>
    <w:p w14:paraId="7C723A5E" w14:textId="77777777" w:rsidR="0056117B" w:rsidRPr="00CC4830" w:rsidRDefault="0056117B" w:rsidP="00847A92">
      <w:pPr>
        <w:numPr>
          <w:ilvl w:val="0"/>
          <w:numId w:val="8"/>
        </w:numPr>
        <w:ind w:left="0" w:firstLine="709"/>
        <w:rPr>
          <w:lang w:val="de-DE"/>
        </w:rPr>
      </w:pPr>
      <w:r w:rsidRPr="00CC4830">
        <w:rPr>
          <w:lang w:val="de-DE"/>
        </w:rPr>
        <w:t>zonă de poli secundari 78 ha;</w:t>
      </w:r>
    </w:p>
    <w:p w14:paraId="4536164B" w14:textId="77777777" w:rsidR="0056117B" w:rsidRPr="00CC4830" w:rsidRDefault="0056117B" w:rsidP="00847A92">
      <w:pPr>
        <w:numPr>
          <w:ilvl w:val="0"/>
          <w:numId w:val="8"/>
        </w:numPr>
        <w:ind w:left="0" w:firstLine="709"/>
      </w:pPr>
      <w:r w:rsidRPr="00CC4830">
        <w:t>spaţii verzi publice 72,3 ha;</w:t>
      </w:r>
    </w:p>
    <w:p w14:paraId="470215AF" w14:textId="77777777" w:rsidR="0056117B" w:rsidRPr="00CC4830" w:rsidRDefault="0056117B" w:rsidP="00847A92">
      <w:pPr>
        <w:numPr>
          <w:ilvl w:val="0"/>
          <w:numId w:val="8"/>
        </w:numPr>
        <w:ind w:left="0" w:firstLine="709"/>
      </w:pPr>
      <w:r w:rsidRPr="00CC4830">
        <w:t>agrement şi sport 7,6 ha;</w:t>
      </w:r>
    </w:p>
    <w:p w14:paraId="3606BDA1" w14:textId="77777777" w:rsidR="0056117B" w:rsidRPr="00CC4830" w:rsidRDefault="0056117B" w:rsidP="00847A92">
      <w:pPr>
        <w:numPr>
          <w:ilvl w:val="0"/>
          <w:numId w:val="8"/>
        </w:numPr>
        <w:ind w:left="0" w:firstLine="709"/>
      </w:pPr>
      <w:r w:rsidRPr="00CC4830">
        <w:t>plantaţie de protecţie 50,6 ha;</w:t>
      </w:r>
    </w:p>
    <w:p w14:paraId="3BA5A846" w14:textId="77777777" w:rsidR="0056117B" w:rsidRPr="00CC4830" w:rsidRDefault="0056117B" w:rsidP="00847A92">
      <w:pPr>
        <w:numPr>
          <w:ilvl w:val="0"/>
          <w:numId w:val="8"/>
        </w:numPr>
        <w:ind w:left="0" w:firstLine="709"/>
      </w:pPr>
      <w:r w:rsidRPr="00CC4830">
        <w:t>ape 82 ha;</w:t>
      </w:r>
    </w:p>
    <w:p w14:paraId="5D3556A7" w14:textId="77777777" w:rsidR="0056117B" w:rsidRPr="00CC4830" w:rsidRDefault="0056117B" w:rsidP="00847A92">
      <w:pPr>
        <w:numPr>
          <w:ilvl w:val="0"/>
          <w:numId w:val="8"/>
        </w:numPr>
        <w:ind w:left="0" w:firstLine="709"/>
      </w:pPr>
      <w:r w:rsidRPr="00CC4830">
        <w:t>zona Moara de Vânt cu funcţiune încă nedefinită 236,7 ha.</w:t>
      </w:r>
    </w:p>
    <w:p w14:paraId="624A1A9C" w14:textId="77777777" w:rsidR="0056117B" w:rsidRPr="00CC4830" w:rsidRDefault="0056117B" w:rsidP="00847A92">
      <w:pPr>
        <w:ind w:firstLine="709"/>
      </w:pPr>
      <w:r w:rsidRPr="00CC4830">
        <w:t>În intravilanul oraşului, în zonele Bucium, DN 28 Păcurari şi Iaşi-est pe o suprafaţă de 190,5 ha de păşune, teren agricol şi zonă industrială se propun zone de locuire pe versant, de locuire colectivă şi poli secundari. În total sunt estimaţi 244.400 consumatori de apă, dintre care 73.200 sunt angajaţi în polii secundari şi în zona mixtă, iar 171.200 sunt locuitori, pe zone aceştia sunt:</w:t>
      </w:r>
    </w:p>
    <w:p w14:paraId="4FEBB99F" w14:textId="77777777" w:rsidR="0056117B" w:rsidRPr="00CC4830" w:rsidRDefault="0056117B" w:rsidP="00847A92">
      <w:pPr>
        <w:numPr>
          <w:ilvl w:val="0"/>
          <w:numId w:val="9"/>
        </w:numPr>
        <w:ind w:left="0" w:firstLine="709"/>
        <w:rPr>
          <w:rFonts w:cs="Arial"/>
          <w:color w:val="222222"/>
        </w:rPr>
      </w:pPr>
      <w:r w:rsidRPr="00CC4830">
        <w:t>Moara de Vânt: 11.100 locuitori în locuinţe individuale şi pe versant;</w:t>
      </w:r>
    </w:p>
    <w:p w14:paraId="213CF8A2" w14:textId="77777777" w:rsidR="0056117B" w:rsidRPr="00CC4830" w:rsidRDefault="0056117B" w:rsidP="00847A92">
      <w:pPr>
        <w:numPr>
          <w:ilvl w:val="0"/>
          <w:numId w:val="9"/>
        </w:numPr>
        <w:ind w:left="0" w:firstLine="709"/>
        <w:rPr>
          <w:rFonts w:cs="Arial"/>
          <w:color w:val="222222"/>
        </w:rPr>
      </w:pPr>
      <w:r w:rsidRPr="00CC4830">
        <w:t>DN 28 Păcurari: 93.000 locuitori în locuinţe colective;</w:t>
      </w:r>
    </w:p>
    <w:p w14:paraId="3B1B1999" w14:textId="77777777" w:rsidR="0056117B" w:rsidRPr="00CC4830" w:rsidRDefault="0056117B" w:rsidP="00847A92">
      <w:pPr>
        <w:numPr>
          <w:ilvl w:val="0"/>
          <w:numId w:val="9"/>
        </w:numPr>
        <w:ind w:left="0" w:firstLine="709"/>
        <w:rPr>
          <w:rFonts w:cs="Arial"/>
          <w:color w:val="222222"/>
        </w:rPr>
      </w:pPr>
      <w:r w:rsidRPr="00CC4830">
        <w:t>sud com. Holboca: 200 pers. agrement, 20.000 angajaţi poli secundari;</w:t>
      </w:r>
    </w:p>
    <w:p w14:paraId="19B1C5A5" w14:textId="77777777" w:rsidR="0056117B" w:rsidRPr="00CC4830" w:rsidRDefault="0056117B" w:rsidP="00847A92">
      <w:pPr>
        <w:numPr>
          <w:ilvl w:val="0"/>
          <w:numId w:val="9"/>
        </w:numPr>
        <w:ind w:left="0" w:firstLine="709"/>
        <w:rPr>
          <w:rFonts w:cs="Arial"/>
          <w:color w:val="222222"/>
        </w:rPr>
      </w:pPr>
      <w:r w:rsidRPr="00CC4830">
        <w:t>deasupra Copoului: 4.500 locuitori în locuinţe individuale şi pe versant;</w:t>
      </w:r>
    </w:p>
    <w:p w14:paraId="53F81438" w14:textId="77777777" w:rsidR="0056117B" w:rsidRPr="00CC4830" w:rsidRDefault="0056117B" w:rsidP="00847A92">
      <w:pPr>
        <w:numPr>
          <w:ilvl w:val="0"/>
          <w:numId w:val="9"/>
        </w:numPr>
        <w:ind w:left="0" w:firstLine="709"/>
        <w:rPr>
          <w:rFonts w:cs="Arial"/>
          <w:color w:val="222222"/>
        </w:rPr>
      </w:pPr>
      <w:r w:rsidRPr="00CC4830">
        <w:t>sub Cicoarei: 4.500 locuitori în locuinţe individuale şi pe versant;</w:t>
      </w:r>
    </w:p>
    <w:p w14:paraId="6F2C9AE8" w14:textId="77777777" w:rsidR="0056117B" w:rsidRPr="00CC4830" w:rsidRDefault="0056117B" w:rsidP="00847A92">
      <w:pPr>
        <w:numPr>
          <w:ilvl w:val="0"/>
          <w:numId w:val="9"/>
        </w:numPr>
        <w:ind w:left="0" w:firstLine="709"/>
        <w:rPr>
          <w:rFonts w:cs="Arial"/>
          <w:color w:val="222222"/>
        </w:rPr>
      </w:pPr>
      <w:r w:rsidRPr="00CC4830">
        <w:t>Iaşi – est: 42.000 locuitori în locuinţe colective;</w:t>
      </w:r>
    </w:p>
    <w:p w14:paraId="1D3FAC12" w14:textId="77777777" w:rsidR="0056117B" w:rsidRPr="00CC4830" w:rsidRDefault="0056117B" w:rsidP="00847A92">
      <w:pPr>
        <w:numPr>
          <w:ilvl w:val="0"/>
          <w:numId w:val="9"/>
        </w:numPr>
        <w:ind w:left="0" w:firstLine="709"/>
        <w:rPr>
          <w:rFonts w:cs="Arial"/>
          <w:color w:val="222222"/>
        </w:rPr>
      </w:pPr>
      <w:r w:rsidRPr="00CC4830">
        <w:t>Bucium: 16.100 locuitori în locuinţe individuale şi pe versant.</w:t>
      </w:r>
    </w:p>
    <w:p w14:paraId="2EB8F6B2" w14:textId="77777777" w:rsidR="001C2474" w:rsidRDefault="001C2474" w:rsidP="00847A92">
      <w:pPr>
        <w:widowControl/>
        <w:suppressAutoHyphens w:val="0"/>
        <w:ind w:firstLine="709"/>
        <w:jc w:val="left"/>
      </w:pPr>
    </w:p>
    <w:p w14:paraId="08DCE16F" w14:textId="77777777" w:rsidR="00AA11E8" w:rsidRPr="006A1681" w:rsidRDefault="00AA11E8" w:rsidP="00847A92">
      <w:pPr>
        <w:ind w:firstLine="709"/>
      </w:pPr>
    </w:p>
    <w:p w14:paraId="1CC11FD7" w14:textId="4C292732" w:rsidR="00DF2CDE" w:rsidRPr="006A1681" w:rsidRDefault="002E1198" w:rsidP="00847A92">
      <w:pPr>
        <w:pStyle w:val="Heading3"/>
        <w:ind w:firstLine="709"/>
      </w:pPr>
      <w:bookmarkStart w:id="222" w:name="_Toc437327201"/>
      <w:r>
        <w:t>3</w:t>
      </w:r>
      <w:r w:rsidR="00DF2CDE" w:rsidRPr="006A1681">
        <w:t>.</w:t>
      </w:r>
      <w:r w:rsidR="00180FA2">
        <w:t>9</w:t>
      </w:r>
      <w:r w:rsidR="00DF2CDE" w:rsidRPr="006A1681">
        <w:t>.2. Alimentare cu apă</w:t>
      </w:r>
      <w:bookmarkEnd w:id="222"/>
    </w:p>
    <w:p w14:paraId="37EF3DA5" w14:textId="77777777" w:rsidR="008D3DD8" w:rsidRDefault="008D3DD8" w:rsidP="00847A92">
      <w:pPr>
        <w:ind w:firstLine="709"/>
      </w:pPr>
    </w:p>
    <w:p w14:paraId="701CA1CE" w14:textId="77777777" w:rsidR="00832CC7" w:rsidRPr="006A1681" w:rsidRDefault="00832CC7" w:rsidP="00847A92">
      <w:pPr>
        <w:ind w:firstLine="709"/>
      </w:pPr>
      <w:r w:rsidRPr="006A1681">
        <w:t xml:space="preserve">Necesarul de apă potabilă pentru diverse consumuri este calculat în conformitate cu prevederile din SR 1343-1/2006 </w:t>
      </w:r>
      <w:r w:rsidRPr="006A1681">
        <w:rPr>
          <w:i/>
        </w:rPr>
        <w:t>„Alimentare cu apă. Determinarea cantităţilor de apă potabilă pentru localităţi urbane şi rurale”</w:t>
      </w:r>
      <w:r w:rsidRPr="006A1681">
        <w:t>. Necesarul de apă pentru nevoi gospodăreşti este calculat în funcţie de gradul de dotare cu instalaţii de apă rece, caldă şi canalizare, şi anume:</w:t>
      </w:r>
    </w:p>
    <w:p w14:paraId="157844E3" w14:textId="77777777" w:rsidR="00832CC7" w:rsidRPr="006A1681" w:rsidRDefault="00832CC7" w:rsidP="00847A92">
      <w:pPr>
        <w:numPr>
          <w:ilvl w:val="0"/>
          <w:numId w:val="10"/>
        </w:numPr>
        <w:ind w:left="0" w:firstLine="709"/>
      </w:pPr>
      <w:r w:rsidRPr="006A1681">
        <w:t>locuinţele individuale şi cele de pe versant au instalaţii interioare de apă rece, caldă şi canalizarea cu prepararea individuală a apei calde;</w:t>
      </w:r>
    </w:p>
    <w:p w14:paraId="41F7856B" w14:textId="77777777" w:rsidR="00832CC7" w:rsidRPr="006A1681" w:rsidRDefault="00832CC7" w:rsidP="00847A92">
      <w:pPr>
        <w:numPr>
          <w:ilvl w:val="0"/>
          <w:numId w:val="10"/>
        </w:numPr>
        <w:ind w:left="0" w:firstLine="709"/>
      </w:pPr>
      <w:r w:rsidRPr="006A1681">
        <w:t xml:space="preserve">locuinţele colective s-au considerat în procent de 20% apartamente în blocuri cu instalaţii interioare de apă rece, caldă şi canalizarea cu prepararea individuală a apei calde, iar în procent de 80% </w:t>
      </w:r>
      <w:r w:rsidRPr="006A1681">
        <w:lastRenderedPageBreak/>
        <w:t xml:space="preserve">apartamente în blocuri cu instalaţii de apă rece, caldă şi canalizare cu prepararea centralizată a apei calde. </w:t>
      </w:r>
    </w:p>
    <w:p w14:paraId="4FC62240" w14:textId="77777777" w:rsidR="00832CC7" w:rsidRPr="006A1681" w:rsidRDefault="00832CC7" w:rsidP="00847A92">
      <w:pPr>
        <w:ind w:firstLine="709"/>
      </w:pPr>
      <w:r w:rsidRPr="006A1681">
        <w:t>Consumurile specifice sunt cele prevăzute în SR 1343-1/2006, şi anume pentru locuinţe cu instalaţii de apă rece, caldă şi preparare individuală a apei calde 100 l/om zi, pentru locuinţele cu apă rece, caldă şi prepararea centralizată a apei calde 150 l/om zi, pentru angajaţii din polii secundari şi zonele mixte se consideră 35 l/om zi, pentru zona de agrement se consideră 50 l/om zi.</w:t>
      </w:r>
    </w:p>
    <w:p w14:paraId="7F1CDCEB" w14:textId="77777777" w:rsidR="00BD01F3" w:rsidRPr="006A1681" w:rsidRDefault="00BD01F3" w:rsidP="00847A92">
      <w:pPr>
        <w:ind w:firstLine="709"/>
        <w:rPr>
          <w:lang w:val="de-DE"/>
        </w:rPr>
      </w:pPr>
    </w:p>
    <w:p w14:paraId="11542440" w14:textId="77777777" w:rsidR="00832CC7" w:rsidRPr="006A1681" w:rsidRDefault="00832CC7" w:rsidP="00847A92">
      <w:pPr>
        <w:ind w:firstLine="709"/>
        <w:rPr>
          <w:lang w:val="de-DE"/>
        </w:rPr>
      </w:pPr>
      <w:r w:rsidRPr="006A1681">
        <w:rPr>
          <w:lang w:val="de-DE"/>
        </w:rPr>
        <w:t>Debitele de apă necesare în zonele propuse sunt:</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264"/>
        <w:gridCol w:w="848"/>
        <w:gridCol w:w="790"/>
        <w:gridCol w:w="906"/>
        <w:gridCol w:w="790"/>
        <w:gridCol w:w="1066"/>
        <w:gridCol w:w="991"/>
        <w:gridCol w:w="1377"/>
        <w:gridCol w:w="968"/>
        <w:gridCol w:w="853"/>
      </w:tblGrid>
      <w:tr w:rsidR="000377AF" w:rsidRPr="002E1198" w14:paraId="34DE89C6" w14:textId="77777777" w:rsidTr="002E1198">
        <w:trPr>
          <w:tblHeader/>
        </w:trPr>
        <w:tc>
          <w:tcPr>
            <w:tcW w:w="641" w:type="pct"/>
            <w:vMerge w:val="restart"/>
            <w:shd w:val="clear" w:color="auto" w:fill="D0CECE"/>
            <w:vAlign w:val="center"/>
          </w:tcPr>
          <w:p w14:paraId="63FF6EE9" w14:textId="77777777" w:rsidR="000377AF" w:rsidRPr="002E1198" w:rsidRDefault="000377AF" w:rsidP="00282317">
            <w:pPr>
              <w:ind w:firstLine="0"/>
              <w:jc w:val="center"/>
              <w:rPr>
                <w:b/>
                <w:sz w:val="22"/>
                <w:szCs w:val="22"/>
                <w:lang w:val="de-DE"/>
              </w:rPr>
            </w:pPr>
            <w:r w:rsidRPr="002E1198">
              <w:rPr>
                <w:b/>
                <w:sz w:val="22"/>
                <w:szCs w:val="22"/>
                <w:lang w:val="de-DE"/>
              </w:rPr>
              <w:t>Zone propuse</w:t>
            </w:r>
          </w:p>
        </w:tc>
        <w:tc>
          <w:tcPr>
            <w:tcW w:w="1692" w:type="pct"/>
            <w:gridSpan w:val="4"/>
            <w:shd w:val="clear" w:color="auto" w:fill="D0CECE"/>
            <w:vAlign w:val="center"/>
          </w:tcPr>
          <w:p w14:paraId="594EBB4E" w14:textId="77777777" w:rsidR="000377AF" w:rsidRPr="002E1198" w:rsidRDefault="000377AF" w:rsidP="00282317">
            <w:pPr>
              <w:ind w:firstLine="0"/>
              <w:jc w:val="center"/>
              <w:rPr>
                <w:b/>
                <w:sz w:val="22"/>
                <w:szCs w:val="22"/>
              </w:rPr>
            </w:pPr>
            <w:r w:rsidRPr="002E1198">
              <w:rPr>
                <w:b/>
                <w:sz w:val="22"/>
                <w:szCs w:val="22"/>
              </w:rPr>
              <w:t>Necesar de apă pt. nevoi gospodăreşti şi publice</w:t>
            </w:r>
          </w:p>
        </w:tc>
        <w:tc>
          <w:tcPr>
            <w:tcW w:w="1044" w:type="pct"/>
            <w:gridSpan w:val="2"/>
            <w:vMerge w:val="restart"/>
            <w:shd w:val="clear" w:color="auto" w:fill="D0CECE"/>
            <w:vAlign w:val="center"/>
          </w:tcPr>
          <w:p w14:paraId="3C74974C" w14:textId="77777777" w:rsidR="000377AF" w:rsidRPr="002E1198" w:rsidRDefault="000377AF" w:rsidP="00282317">
            <w:pPr>
              <w:ind w:firstLine="0"/>
              <w:jc w:val="center"/>
              <w:rPr>
                <w:b/>
                <w:sz w:val="22"/>
                <w:szCs w:val="22"/>
              </w:rPr>
            </w:pPr>
            <w:r w:rsidRPr="002E1198">
              <w:rPr>
                <w:b/>
                <w:sz w:val="22"/>
                <w:szCs w:val="22"/>
              </w:rPr>
              <w:t>Rezerva intangibilă de stins incendiu</w:t>
            </w:r>
          </w:p>
        </w:tc>
        <w:tc>
          <w:tcPr>
            <w:tcW w:w="699" w:type="pct"/>
            <w:vMerge w:val="restart"/>
            <w:shd w:val="clear" w:color="auto" w:fill="D0CECE"/>
            <w:vAlign w:val="center"/>
          </w:tcPr>
          <w:p w14:paraId="5FDD1107" w14:textId="77777777" w:rsidR="000377AF" w:rsidRPr="002E1198" w:rsidRDefault="000377AF" w:rsidP="00282317">
            <w:pPr>
              <w:ind w:firstLine="0"/>
              <w:jc w:val="center"/>
              <w:rPr>
                <w:b/>
                <w:sz w:val="22"/>
                <w:szCs w:val="22"/>
              </w:rPr>
            </w:pPr>
            <w:r w:rsidRPr="002E1198">
              <w:rPr>
                <w:b/>
                <w:sz w:val="22"/>
                <w:szCs w:val="22"/>
              </w:rPr>
              <w:t>Rezerva de apă potabilă</w:t>
            </w:r>
          </w:p>
          <w:p w14:paraId="3EE33241" w14:textId="77777777" w:rsidR="000377AF" w:rsidRPr="002E1198" w:rsidRDefault="000377AF" w:rsidP="00282317">
            <w:pPr>
              <w:ind w:firstLine="0"/>
              <w:jc w:val="center"/>
              <w:rPr>
                <w:b/>
                <w:sz w:val="22"/>
                <w:szCs w:val="22"/>
              </w:rPr>
            </w:pPr>
          </w:p>
        </w:tc>
        <w:tc>
          <w:tcPr>
            <w:tcW w:w="924" w:type="pct"/>
            <w:gridSpan w:val="2"/>
            <w:vMerge w:val="restart"/>
            <w:shd w:val="clear" w:color="auto" w:fill="D0CECE"/>
            <w:vAlign w:val="center"/>
          </w:tcPr>
          <w:p w14:paraId="2D0BB2FE" w14:textId="77777777" w:rsidR="000377AF" w:rsidRPr="002E1198" w:rsidRDefault="000377AF" w:rsidP="00282317">
            <w:pPr>
              <w:ind w:firstLine="0"/>
              <w:jc w:val="center"/>
              <w:rPr>
                <w:b/>
                <w:sz w:val="22"/>
                <w:szCs w:val="22"/>
              </w:rPr>
            </w:pPr>
            <w:r w:rsidRPr="002E1198">
              <w:rPr>
                <w:b/>
                <w:sz w:val="22"/>
                <w:szCs w:val="22"/>
              </w:rPr>
              <w:t>Cerinţa de apă la sursă</w:t>
            </w:r>
          </w:p>
        </w:tc>
      </w:tr>
      <w:tr w:rsidR="000377AF" w:rsidRPr="002E1198" w14:paraId="0B3A794A" w14:textId="77777777" w:rsidTr="002E1198">
        <w:trPr>
          <w:trHeight w:val="199"/>
          <w:tblHeader/>
        </w:trPr>
        <w:tc>
          <w:tcPr>
            <w:tcW w:w="641" w:type="pct"/>
            <w:vMerge/>
            <w:shd w:val="clear" w:color="auto" w:fill="D0CECE"/>
            <w:vAlign w:val="center"/>
          </w:tcPr>
          <w:p w14:paraId="5858400E" w14:textId="77777777" w:rsidR="000377AF" w:rsidRPr="002E1198" w:rsidRDefault="000377AF" w:rsidP="00282317">
            <w:pPr>
              <w:ind w:firstLine="0"/>
              <w:jc w:val="center"/>
              <w:rPr>
                <w:b/>
                <w:sz w:val="22"/>
                <w:szCs w:val="22"/>
              </w:rPr>
            </w:pPr>
          </w:p>
        </w:tc>
        <w:tc>
          <w:tcPr>
            <w:tcW w:w="831" w:type="pct"/>
            <w:gridSpan w:val="2"/>
            <w:shd w:val="clear" w:color="auto" w:fill="D0CECE"/>
            <w:vAlign w:val="center"/>
          </w:tcPr>
          <w:p w14:paraId="4C9E2BBB" w14:textId="77777777" w:rsidR="000377AF" w:rsidRPr="002E1198" w:rsidRDefault="000377AF" w:rsidP="00282317">
            <w:pPr>
              <w:ind w:firstLine="0"/>
              <w:jc w:val="center"/>
              <w:rPr>
                <w:b/>
                <w:sz w:val="22"/>
                <w:szCs w:val="22"/>
              </w:rPr>
            </w:pPr>
            <w:r w:rsidRPr="002E1198">
              <w:rPr>
                <w:b/>
                <w:sz w:val="22"/>
                <w:szCs w:val="22"/>
              </w:rPr>
              <w:t>Q</w:t>
            </w:r>
            <w:r w:rsidRPr="002E1198">
              <w:rPr>
                <w:b/>
                <w:sz w:val="22"/>
                <w:szCs w:val="22"/>
                <w:vertAlign w:val="subscript"/>
              </w:rPr>
              <w:t>zi maxim</w:t>
            </w:r>
          </w:p>
        </w:tc>
        <w:tc>
          <w:tcPr>
            <w:tcW w:w="861" w:type="pct"/>
            <w:gridSpan w:val="2"/>
            <w:shd w:val="clear" w:color="auto" w:fill="D0CECE"/>
            <w:vAlign w:val="center"/>
          </w:tcPr>
          <w:p w14:paraId="6B008C2F" w14:textId="77777777" w:rsidR="000377AF" w:rsidRPr="002E1198" w:rsidRDefault="000377AF" w:rsidP="00282317">
            <w:pPr>
              <w:ind w:firstLine="0"/>
              <w:jc w:val="center"/>
              <w:rPr>
                <w:b/>
                <w:sz w:val="22"/>
                <w:szCs w:val="22"/>
              </w:rPr>
            </w:pPr>
            <w:r w:rsidRPr="002E1198">
              <w:rPr>
                <w:b/>
                <w:sz w:val="22"/>
                <w:szCs w:val="22"/>
              </w:rPr>
              <w:t>Q</w:t>
            </w:r>
            <w:r w:rsidRPr="002E1198">
              <w:rPr>
                <w:b/>
                <w:sz w:val="22"/>
                <w:szCs w:val="22"/>
                <w:vertAlign w:val="subscript"/>
              </w:rPr>
              <w:t>orar maxim</w:t>
            </w:r>
          </w:p>
        </w:tc>
        <w:tc>
          <w:tcPr>
            <w:tcW w:w="1044" w:type="pct"/>
            <w:gridSpan w:val="2"/>
            <w:vMerge/>
            <w:shd w:val="clear" w:color="auto" w:fill="D0CECE"/>
            <w:vAlign w:val="center"/>
          </w:tcPr>
          <w:p w14:paraId="0F0ECC75" w14:textId="77777777" w:rsidR="000377AF" w:rsidRPr="002E1198" w:rsidRDefault="000377AF" w:rsidP="00282317">
            <w:pPr>
              <w:ind w:firstLine="0"/>
              <w:jc w:val="center"/>
              <w:rPr>
                <w:b/>
                <w:sz w:val="22"/>
                <w:szCs w:val="22"/>
              </w:rPr>
            </w:pPr>
          </w:p>
        </w:tc>
        <w:tc>
          <w:tcPr>
            <w:tcW w:w="699" w:type="pct"/>
            <w:vMerge/>
            <w:shd w:val="clear" w:color="auto" w:fill="D0CECE"/>
            <w:vAlign w:val="center"/>
          </w:tcPr>
          <w:p w14:paraId="45C64ED7" w14:textId="77777777" w:rsidR="000377AF" w:rsidRPr="002E1198" w:rsidRDefault="000377AF" w:rsidP="00282317">
            <w:pPr>
              <w:ind w:firstLine="0"/>
              <w:jc w:val="center"/>
              <w:rPr>
                <w:b/>
                <w:sz w:val="22"/>
                <w:szCs w:val="22"/>
              </w:rPr>
            </w:pPr>
          </w:p>
        </w:tc>
        <w:tc>
          <w:tcPr>
            <w:tcW w:w="924" w:type="pct"/>
            <w:gridSpan w:val="2"/>
            <w:vMerge/>
            <w:shd w:val="clear" w:color="auto" w:fill="D0CECE"/>
            <w:vAlign w:val="center"/>
          </w:tcPr>
          <w:p w14:paraId="63CB59A2" w14:textId="77777777" w:rsidR="000377AF" w:rsidRPr="002E1198" w:rsidRDefault="000377AF" w:rsidP="00282317">
            <w:pPr>
              <w:ind w:firstLine="0"/>
              <w:jc w:val="center"/>
              <w:rPr>
                <w:b/>
                <w:sz w:val="22"/>
                <w:szCs w:val="22"/>
              </w:rPr>
            </w:pPr>
          </w:p>
        </w:tc>
      </w:tr>
      <w:tr w:rsidR="000377AF" w:rsidRPr="002E1198" w14:paraId="12EC282A" w14:textId="77777777" w:rsidTr="002E1198">
        <w:trPr>
          <w:trHeight w:val="199"/>
          <w:tblHeader/>
        </w:trPr>
        <w:tc>
          <w:tcPr>
            <w:tcW w:w="641" w:type="pct"/>
            <w:vMerge/>
            <w:shd w:val="clear" w:color="auto" w:fill="D0CECE"/>
            <w:vAlign w:val="center"/>
          </w:tcPr>
          <w:p w14:paraId="5D4BD2C3" w14:textId="77777777" w:rsidR="000377AF" w:rsidRPr="002E1198" w:rsidRDefault="000377AF" w:rsidP="00282317">
            <w:pPr>
              <w:ind w:firstLine="0"/>
              <w:jc w:val="center"/>
              <w:rPr>
                <w:b/>
                <w:sz w:val="22"/>
                <w:szCs w:val="22"/>
              </w:rPr>
            </w:pPr>
          </w:p>
        </w:tc>
        <w:tc>
          <w:tcPr>
            <w:tcW w:w="430" w:type="pct"/>
            <w:shd w:val="clear" w:color="auto" w:fill="D0CECE"/>
            <w:vAlign w:val="center"/>
          </w:tcPr>
          <w:p w14:paraId="40E17C99" w14:textId="77777777" w:rsidR="000377AF" w:rsidRPr="002E1198" w:rsidRDefault="000377AF" w:rsidP="00282317">
            <w:pPr>
              <w:ind w:firstLine="0"/>
              <w:jc w:val="center"/>
              <w:rPr>
                <w:b/>
                <w:sz w:val="22"/>
                <w:szCs w:val="22"/>
              </w:rPr>
            </w:pPr>
            <w:r w:rsidRPr="002E1198">
              <w:rPr>
                <w:b/>
                <w:sz w:val="22"/>
                <w:szCs w:val="22"/>
              </w:rPr>
              <w:t>m</w:t>
            </w:r>
            <w:r w:rsidRPr="002E1198">
              <w:rPr>
                <w:b/>
                <w:sz w:val="22"/>
                <w:szCs w:val="22"/>
                <w:vertAlign w:val="superscript"/>
              </w:rPr>
              <w:t>3</w:t>
            </w:r>
            <w:r w:rsidRPr="002E1198">
              <w:rPr>
                <w:b/>
                <w:sz w:val="22"/>
                <w:szCs w:val="22"/>
              </w:rPr>
              <w:t>/zi</w:t>
            </w:r>
          </w:p>
        </w:tc>
        <w:tc>
          <w:tcPr>
            <w:tcW w:w="400" w:type="pct"/>
            <w:shd w:val="clear" w:color="auto" w:fill="D0CECE"/>
            <w:vAlign w:val="center"/>
          </w:tcPr>
          <w:p w14:paraId="2575D9CB" w14:textId="77777777" w:rsidR="000377AF" w:rsidRPr="002E1198" w:rsidRDefault="000377AF" w:rsidP="00282317">
            <w:pPr>
              <w:ind w:firstLine="0"/>
              <w:jc w:val="center"/>
              <w:rPr>
                <w:b/>
                <w:sz w:val="22"/>
                <w:szCs w:val="22"/>
              </w:rPr>
            </w:pPr>
            <w:r w:rsidRPr="002E1198">
              <w:rPr>
                <w:b/>
                <w:sz w:val="22"/>
                <w:szCs w:val="22"/>
              </w:rPr>
              <w:t>l/s</w:t>
            </w:r>
          </w:p>
        </w:tc>
        <w:tc>
          <w:tcPr>
            <w:tcW w:w="460" w:type="pct"/>
            <w:shd w:val="clear" w:color="auto" w:fill="D0CECE"/>
            <w:vAlign w:val="center"/>
          </w:tcPr>
          <w:p w14:paraId="3530FCEA" w14:textId="77777777" w:rsidR="000377AF" w:rsidRPr="002E1198" w:rsidRDefault="000377AF" w:rsidP="00282317">
            <w:pPr>
              <w:ind w:firstLine="0"/>
              <w:jc w:val="center"/>
              <w:rPr>
                <w:b/>
                <w:sz w:val="22"/>
                <w:szCs w:val="22"/>
              </w:rPr>
            </w:pPr>
            <w:r w:rsidRPr="002E1198">
              <w:rPr>
                <w:b/>
                <w:sz w:val="22"/>
                <w:szCs w:val="22"/>
              </w:rPr>
              <w:t>m</w:t>
            </w:r>
            <w:r w:rsidRPr="002E1198">
              <w:rPr>
                <w:b/>
                <w:sz w:val="22"/>
                <w:szCs w:val="22"/>
                <w:vertAlign w:val="superscript"/>
              </w:rPr>
              <w:t>3</w:t>
            </w:r>
            <w:r w:rsidRPr="002E1198">
              <w:rPr>
                <w:b/>
                <w:sz w:val="22"/>
                <w:szCs w:val="22"/>
              </w:rPr>
              <w:t>/zi</w:t>
            </w:r>
          </w:p>
        </w:tc>
        <w:tc>
          <w:tcPr>
            <w:tcW w:w="401" w:type="pct"/>
            <w:shd w:val="clear" w:color="auto" w:fill="D0CECE"/>
            <w:vAlign w:val="center"/>
          </w:tcPr>
          <w:p w14:paraId="33637161" w14:textId="77777777" w:rsidR="000377AF" w:rsidRPr="002E1198" w:rsidRDefault="000377AF" w:rsidP="00282317">
            <w:pPr>
              <w:ind w:firstLine="0"/>
              <w:jc w:val="center"/>
              <w:rPr>
                <w:b/>
                <w:sz w:val="22"/>
                <w:szCs w:val="22"/>
              </w:rPr>
            </w:pPr>
            <w:r w:rsidRPr="002E1198">
              <w:rPr>
                <w:b/>
                <w:sz w:val="22"/>
                <w:szCs w:val="22"/>
              </w:rPr>
              <w:t>l/s</w:t>
            </w:r>
          </w:p>
        </w:tc>
        <w:tc>
          <w:tcPr>
            <w:tcW w:w="541" w:type="pct"/>
            <w:shd w:val="clear" w:color="auto" w:fill="D0CECE"/>
            <w:vAlign w:val="center"/>
          </w:tcPr>
          <w:p w14:paraId="09015DF3" w14:textId="77777777" w:rsidR="000377AF" w:rsidRPr="002E1198" w:rsidRDefault="000377AF" w:rsidP="00282317">
            <w:pPr>
              <w:ind w:firstLine="0"/>
              <w:jc w:val="center"/>
              <w:rPr>
                <w:b/>
                <w:sz w:val="22"/>
                <w:szCs w:val="22"/>
              </w:rPr>
            </w:pPr>
            <w:r w:rsidRPr="002E1198">
              <w:rPr>
                <w:b/>
                <w:sz w:val="22"/>
                <w:szCs w:val="22"/>
              </w:rPr>
              <w:t>m</w:t>
            </w:r>
            <w:r w:rsidRPr="002E1198">
              <w:rPr>
                <w:b/>
                <w:sz w:val="22"/>
                <w:szCs w:val="22"/>
                <w:vertAlign w:val="superscript"/>
              </w:rPr>
              <w:t>3</w:t>
            </w:r>
            <w:r w:rsidRPr="002E1198">
              <w:rPr>
                <w:b/>
                <w:sz w:val="22"/>
                <w:szCs w:val="22"/>
              </w:rPr>
              <w:t>/zi</w:t>
            </w:r>
          </w:p>
        </w:tc>
        <w:tc>
          <w:tcPr>
            <w:tcW w:w="503" w:type="pct"/>
            <w:shd w:val="clear" w:color="auto" w:fill="D0CECE"/>
            <w:vAlign w:val="center"/>
          </w:tcPr>
          <w:p w14:paraId="147DE03D" w14:textId="77777777" w:rsidR="000377AF" w:rsidRPr="002E1198" w:rsidRDefault="000377AF" w:rsidP="00282317">
            <w:pPr>
              <w:ind w:firstLine="0"/>
              <w:jc w:val="center"/>
              <w:rPr>
                <w:b/>
                <w:sz w:val="22"/>
                <w:szCs w:val="22"/>
              </w:rPr>
            </w:pPr>
            <w:r w:rsidRPr="002E1198">
              <w:rPr>
                <w:b/>
                <w:sz w:val="22"/>
                <w:szCs w:val="22"/>
              </w:rPr>
              <w:t>l/s</w:t>
            </w:r>
          </w:p>
        </w:tc>
        <w:tc>
          <w:tcPr>
            <w:tcW w:w="699" w:type="pct"/>
            <w:shd w:val="clear" w:color="auto" w:fill="D0CECE"/>
            <w:vAlign w:val="center"/>
          </w:tcPr>
          <w:p w14:paraId="3C103709" w14:textId="77777777" w:rsidR="000377AF" w:rsidRPr="002E1198" w:rsidRDefault="000377AF" w:rsidP="00282317">
            <w:pPr>
              <w:ind w:firstLine="0"/>
              <w:jc w:val="center"/>
              <w:rPr>
                <w:b/>
                <w:sz w:val="22"/>
                <w:szCs w:val="22"/>
              </w:rPr>
            </w:pPr>
            <w:r w:rsidRPr="002E1198">
              <w:rPr>
                <w:b/>
                <w:sz w:val="22"/>
                <w:szCs w:val="22"/>
              </w:rPr>
              <w:t>(m</w:t>
            </w:r>
            <w:r w:rsidRPr="002E1198">
              <w:rPr>
                <w:b/>
                <w:sz w:val="22"/>
                <w:szCs w:val="22"/>
                <w:vertAlign w:val="superscript"/>
              </w:rPr>
              <w:t>3</w:t>
            </w:r>
            <w:r w:rsidRPr="002E1198">
              <w:rPr>
                <w:b/>
                <w:sz w:val="22"/>
                <w:szCs w:val="22"/>
              </w:rPr>
              <w:t>)</w:t>
            </w:r>
          </w:p>
        </w:tc>
        <w:tc>
          <w:tcPr>
            <w:tcW w:w="491" w:type="pct"/>
            <w:shd w:val="clear" w:color="auto" w:fill="D0CECE"/>
            <w:vAlign w:val="center"/>
          </w:tcPr>
          <w:p w14:paraId="551C3AEC" w14:textId="77777777" w:rsidR="000377AF" w:rsidRPr="002E1198" w:rsidRDefault="000377AF" w:rsidP="00282317">
            <w:pPr>
              <w:ind w:firstLine="0"/>
              <w:jc w:val="center"/>
              <w:rPr>
                <w:b/>
                <w:sz w:val="22"/>
                <w:szCs w:val="22"/>
              </w:rPr>
            </w:pPr>
            <w:r w:rsidRPr="002E1198">
              <w:rPr>
                <w:b/>
                <w:sz w:val="22"/>
                <w:szCs w:val="22"/>
              </w:rPr>
              <w:t>m</w:t>
            </w:r>
            <w:r w:rsidRPr="002E1198">
              <w:rPr>
                <w:b/>
                <w:sz w:val="22"/>
                <w:szCs w:val="22"/>
                <w:vertAlign w:val="superscript"/>
              </w:rPr>
              <w:t>3</w:t>
            </w:r>
            <w:r w:rsidRPr="002E1198">
              <w:rPr>
                <w:b/>
                <w:sz w:val="22"/>
                <w:szCs w:val="22"/>
              </w:rPr>
              <w:t>/zi</w:t>
            </w:r>
          </w:p>
        </w:tc>
        <w:tc>
          <w:tcPr>
            <w:tcW w:w="434" w:type="pct"/>
            <w:shd w:val="clear" w:color="auto" w:fill="D0CECE"/>
            <w:vAlign w:val="center"/>
          </w:tcPr>
          <w:p w14:paraId="370D43BB" w14:textId="77777777" w:rsidR="000377AF" w:rsidRPr="002E1198" w:rsidRDefault="000377AF" w:rsidP="00282317">
            <w:pPr>
              <w:ind w:firstLine="0"/>
              <w:jc w:val="center"/>
              <w:rPr>
                <w:b/>
                <w:sz w:val="22"/>
                <w:szCs w:val="22"/>
              </w:rPr>
            </w:pPr>
            <w:r w:rsidRPr="002E1198">
              <w:rPr>
                <w:b/>
                <w:sz w:val="22"/>
                <w:szCs w:val="22"/>
              </w:rPr>
              <w:t>l/s</w:t>
            </w:r>
          </w:p>
        </w:tc>
      </w:tr>
      <w:tr w:rsidR="000377AF" w:rsidRPr="000377AF" w14:paraId="4075AF4E" w14:textId="77777777" w:rsidTr="007560B2">
        <w:tc>
          <w:tcPr>
            <w:tcW w:w="641" w:type="pct"/>
          </w:tcPr>
          <w:p w14:paraId="08CD94D3" w14:textId="77777777" w:rsidR="000377AF" w:rsidRPr="000377AF" w:rsidRDefault="000377AF" w:rsidP="00282317">
            <w:pPr>
              <w:ind w:firstLine="0"/>
              <w:jc w:val="left"/>
              <w:rPr>
                <w:sz w:val="22"/>
                <w:szCs w:val="22"/>
              </w:rPr>
            </w:pPr>
            <w:r w:rsidRPr="000377AF">
              <w:rPr>
                <w:sz w:val="22"/>
                <w:szCs w:val="22"/>
              </w:rPr>
              <w:t xml:space="preserve">Moara de Vânt </w:t>
            </w:r>
          </w:p>
        </w:tc>
        <w:tc>
          <w:tcPr>
            <w:tcW w:w="430" w:type="pct"/>
            <w:vAlign w:val="center"/>
          </w:tcPr>
          <w:p w14:paraId="51D313A8" w14:textId="77777777" w:rsidR="000377AF" w:rsidRPr="000377AF" w:rsidRDefault="000377AF" w:rsidP="00282317">
            <w:pPr>
              <w:ind w:firstLine="0"/>
              <w:jc w:val="right"/>
              <w:rPr>
                <w:sz w:val="22"/>
                <w:szCs w:val="22"/>
              </w:rPr>
            </w:pPr>
            <w:r w:rsidRPr="000377AF">
              <w:rPr>
                <w:sz w:val="22"/>
                <w:szCs w:val="22"/>
              </w:rPr>
              <w:t xml:space="preserve">1443 </w:t>
            </w:r>
          </w:p>
        </w:tc>
        <w:tc>
          <w:tcPr>
            <w:tcW w:w="400" w:type="pct"/>
            <w:vAlign w:val="center"/>
          </w:tcPr>
          <w:p w14:paraId="29A5E5EE" w14:textId="77777777" w:rsidR="000377AF" w:rsidRPr="000377AF" w:rsidRDefault="000377AF" w:rsidP="00282317">
            <w:pPr>
              <w:ind w:firstLine="0"/>
              <w:jc w:val="right"/>
              <w:rPr>
                <w:sz w:val="22"/>
                <w:szCs w:val="22"/>
              </w:rPr>
            </w:pPr>
            <w:r w:rsidRPr="000377AF">
              <w:rPr>
                <w:sz w:val="22"/>
                <w:szCs w:val="22"/>
              </w:rPr>
              <w:t>16,7</w:t>
            </w:r>
          </w:p>
        </w:tc>
        <w:tc>
          <w:tcPr>
            <w:tcW w:w="460" w:type="pct"/>
            <w:vAlign w:val="center"/>
          </w:tcPr>
          <w:p w14:paraId="5C72A364" w14:textId="77777777" w:rsidR="000377AF" w:rsidRPr="000377AF" w:rsidRDefault="000377AF" w:rsidP="00282317">
            <w:pPr>
              <w:ind w:firstLine="0"/>
              <w:jc w:val="right"/>
              <w:rPr>
                <w:sz w:val="22"/>
                <w:szCs w:val="22"/>
              </w:rPr>
            </w:pPr>
            <w:r w:rsidRPr="000377AF">
              <w:rPr>
                <w:sz w:val="22"/>
                <w:szCs w:val="22"/>
              </w:rPr>
              <w:t>120,24</w:t>
            </w:r>
          </w:p>
        </w:tc>
        <w:tc>
          <w:tcPr>
            <w:tcW w:w="401" w:type="pct"/>
            <w:vAlign w:val="center"/>
          </w:tcPr>
          <w:p w14:paraId="34F31B8E" w14:textId="77777777" w:rsidR="000377AF" w:rsidRPr="000377AF" w:rsidRDefault="000377AF" w:rsidP="00282317">
            <w:pPr>
              <w:ind w:firstLine="0"/>
              <w:jc w:val="right"/>
              <w:rPr>
                <w:sz w:val="22"/>
                <w:szCs w:val="22"/>
              </w:rPr>
            </w:pPr>
            <w:r w:rsidRPr="000377AF">
              <w:rPr>
                <w:sz w:val="22"/>
                <w:szCs w:val="22"/>
              </w:rPr>
              <w:t>33,4</w:t>
            </w:r>
          </w:p>
        </w:tc>
        <w:tc>
          <w:tcPr>
            <w:tcW w:w="541" w:type="pct"/>
            <w:vAlign w:val="center"/>
          </w:tcPr>
          <w:p w14:paraId="6D74E376" w14:textId="77777777" w:rsidR="000377AF" w:rsidRPr="000377AF" w:rsidRDefault="000377AF" w:rsidP="00282317">
            <w:pPr>
              <w:ind w:firstLine="0"/>
              <w:jc w:val="right"/>
              <w:rPr>
                <w:sz w:val="22"/>
                <w:szCs w:val="22"/>
              </w:rPr>
            </w:pPr>
            <w:r w:rsidRPr="000377AF">
              <w:rPr>
                <w:sz w:val="22"/>
                <w:szCs w:val="22"/>
              </w:rPr>
              <w:t>580</w:t>
            </w:r>
          </w:p>
        </w:tc>
        <w:tc>
          <w:tcPr>
            <w:tcW w:w="503" w:type="pct"/>
            <w:vAlign w:val="center"/>
          </w:tcPr>
          <w:p w14:paraId="38470DA5" w14:textId="77777777" w:rsidR="000377AF" w:rsidRPr="000377AF" w:rsidRDefault="000377AF" w:rsidP="00282317">
            <w:pPr>
              <w:ind w:firstLine="0"/>
              <w:jc w:val="right"/>
              <w:rPr>
                <w:sz w:val="22"/>
                <w:szCs w:val="22"/>
              </w:rPr>
            </w:pPr>
            <w:r w:rsidRPr="000377AF">
              <w:rPr>
                <w:sz w:val="22"/>
                <w:szCs w:val="22"/>
              </w:rPr>
              <w:t>6,7</w:t>
            </w:r>
          </w:p>
        </w:tc>
        <w:tc>
          <w:tcPr>
            <w:tcW w:w="699" w:type="pct"/>
            <w:vAlign w:val="center"/>
          </w:tcPr>
          <w:p w14:paraId="18E33C73" w14:textId="77777777" w:rsidR="000377AF" w:rsidRPr="000377AF" w:rsidRDefault="000377AF" w:rsidP="00282317">
            <w:pPr>
              <w:ind w:firstLine="0"/>
              <w:jc w:val="right"/>
              <w:rPr>
                <w:sz w:val="22"/>
                <w:szCs w:val="22"/>
              </w:rPr>
            </w:pPr>
            <w:r w:rsidRPr="000377AF">
              <w:rPr>
                <w:sz w:val="22"/>
                <w:szCs w:val="22"/>
              </w:rPr>
              <w:t>724</w:t>
            </w:r>
          </w:p>
        </w:tc>
        <w:tc>
          <w:tcPr>
            <w:tcW w:w="491" w:type="pct"/>
            <w:vAlign w:val="center"/>
          </w:tcPr>
          <w:p w14:paraId="6092C285" w14:textId="77777777" w:rsidR="000377AF" w:rsidRPr="000377AF" w:rsidRDefault="000377AF" w:rsidP="00282317">
            <w:pPr>
              <w:ind w:firstLine="0"/>
              <w:jc w:val="right"/>
              <w:rPr>
                <w:sz w:val="22"/>
                <w:szCs w:val="22"/>
              </w:rPr>
            </w:pPr>
            <w:r w:rsidRPr="000377AF">
              <w:rPr>
                <w:sz w:val="22"/>
                <w:szCs w:val="22"/>
              </w:rPr>
              <w:t>2922,0</w:t>
            </w:r>
          </w:p>
        </w:tc>
        <w:tc>
          <w:tcPr>
            <w:tcW w:w="434" w:type="pct"/>
            <w:vAlign w:val="center"/>
          </w:tcPr>
          <w:p w14:paraId="793D51BD" w14:textId="77777777" w:rsidR="000377AF" w:rsidRPr="000377AF" w:rsidRDefault="000377AF" w:rsidP="00282317">
            <w:pPr>
              <w:ind w:firstLine="0"/>
              <w:jc w:val="right"/>
              <w:rPr>
                <w:sz w:val="22"/>
                <w:szCs w:val="22"/>
              </w:rPr>
            </w:pPr>
            <w:r w:rsidRPr="000377AF">
              <w:rPr>
                <w:sz w:val="22"/>
                <w:szCs w:val="22"/>
              </w:rPr>
              <w:t>33,8</w:t>
            </w:r>
          </w:p>
        </w:tc>
      </w:tr>
      <w:tr w:rsidR="000377AF" w:rsidRPr="000377AF" w14:paraId="7B432FC8" w14:textId="77777777" w:rsidTr="007560B2">
        <w:tc>
          <w:tcPr>
            <w:tcW w:w="641" w:type="pct"/>
          </w:tcPr>
          <w:p w14:paraId="7DD30FAF" w14:textId="77777777" w:rsidR="000377AF" w:rsidRPr="000377AF" w:rsidRDefault="000377AF" w:rsidP="00282317">
            <w:pPr>
              <w:ind w:firstLine="0"/>
              <w:jc w:val="left"/>
              <w:rPr>
                <w:sz w:val="22"/>
                <w:szCs w:val="22"/>
              </w:rPr>
            </w:pPr>
            <w:r w:rsidRPr="000377AF">
              <w:rPr>
                <w:sz w:val="22"/>
                <w:szCs w:val="22"/>
              </w:rPr>
              <w:t xml:space="preserve">DN 28 Păcurari </w:t>
            </w:r>
          </w:p>
        </w:tc>
        <w:tc>
          <w:tcPr>
            <w:tcW w:w="430" w:type="pct"/>
            <w:vAlign w:val="center"/>
          </w:tcPr>
          <w:p w14:paraId="250DB04D" w14:textId="77777777" w:rsidR="000377AF" w:rsidRPr="000377AF" w:rsidRDefault="000377AF" w:rsidP="00282317">
            <w:pPr>
              <w:ind w:firstLine="0"/>
              <w:jc w:val="right"/>
              <w:rPr>
                <w:sz w:val="22"/>
                <w:szCs w:val="22"/>
              </w:rPr>
            </w:pPr>
            <w:r w:rsidRPr="000377AF">
              <w:rPr>
                <w:sz w:val="22"/>
                <w:szCs w:val="22"/>
              </w:rPr>
              <w:t xml:space="preserve">16720 </w:t>
            </w:r>
          </w:p>
        </w:tc>
        <w:tc>
          <w:tcPr>
            <w:tcW w:w="400" w:type="pct"/>
            <w:vAlign w:val="center"/>
          </w:tcPr>
          <w:p w14:paraId="19313A0A" w14:textId="77777777" w:rsidR="000377AF" w:rsidRPr="000377AF" w:rsidRDefault="000377AF" w:rsidP="00282317">
            <w:pPr>
              <w:ind w:firstLine="0"/>
              <w:jc w:val="right"/>
              <w:rPr>
                <w:sz w:val="22"/>
                <w:szCs w:val="22"/>
              </w:rPr>
            </w:pPr>
            <w:r w:rsidRPr="000377AF">
              <w:rPr>
                <w:sz w:val="22"/>
                <w:szCs w:val="22"/>
              </w:rPr>
              <w:t>193,5</w:t>
            </w:r>
          </w:p>
        </w:tc>
        <w:tc>
          <w:tcPr>
            <w:tcW w:w="460" w:type="pct"/>
            <w:vAlign w:val="center"/>
          </w:tcPr>
          <w:p w14:paraId="108C50BA" w14:textId="77777777" w:rsidR="000377AF" w:rsidRPr="000377AF" w:rsidRDefault="000377AF" w:rsidP="00282317">
            <w:pPr>
              <w:ind w:firstLine="0"/>
              <w:jc w:val="right"/>
              <w:rPr>
                <w:sz w:val="22"/>
                <w:szCs w:val="22"/>
              </w:rPr>
            </w:pPr>
            <w:r w:rsidRPr="000377AF">
              <w:rPr>
                <w:sz w:val="22"/>
                <w:szCs w:val="22"/>
              </w:rPr>
              <w:t>870,7</w:t>
            </w:r>
          </w:p>
        </w:tc>
        <w:tc>
          <w:tcPr>
            <w:tcW w:w="401" w:type="pct"/>
            <w:vAlign w:val="center"/>
          </w:tcPr>
          <w:p w14:paraId="7201A0CC" w14:textId="77777777" w:rsidR="000377AF" w:rsidRPr="000377AF" w:rsidRDefault="000377AF" w:rsidP="00282317">
            <w:pPr>
              <w:ind w:firstLine="0"/>
              <w:jc w:val="right"/>
              <w:rPr>
                <w:sz w:val="22"/>
                <w:szCs w:val="22"/>
              </w:rPr>
            </w:pPr>
            <w:r w:rsidRPr="000377AF">
              <w:rPr>
                <w:sz w:val="22"/>
                <w:szCs w:val="22"/>
              </w:rPr>
              <w:t>241,8</w:t>
            </w:r>
          </w:p>
        </w:tc>
        <w:tc>
          <w:tcPr>
            <w:tcW w:w="541" w:type="pct"/>
            <w:vAlign w:val="center"/>
          </w:tcPr>
          <w:p w14:paraId="438298E9" w14:textId="77777777" w:rsidR="000377AF" w:rsidRPr="000377AF" w:rsidRDefault="000377AF" w:rsidP="00282317">
            <w:pPr>
              <w:ind w:firstLine="0"/>
              <w:jc w:val="right"/>
              <w:rPr>
                <w:sz w:val="22"/>
                <w:szCs w:val="22"/>
              </w:rPr>
            </w:pPr>
            <w:r w:rsidRPr="000377AF">
              <w:rPr>
                <w:sz w:val="22"/>
                <w:szCs w:val="22"/>
              </w:rPr>
              <w:t>51027</w:t>
            </w:r>
          </w:p>
        </w:tc>
        <w:tc>
          <w:tcPr>
            <w:tcW w:w="503" w:type="pct"/>
            <w:vAlign w:val="center"/>
          </w:tcPr>
          <w:p w14:paraId="04310494" w14:textId="77777777" w:rsidR="000377AF" w:rsidRPr="000377AF" w:rsidRDefault="000377AF" w:rsidP="00282317">
            <w:pPr>
              <w:ind w:firstLine="0"/>
              <w:jc w:val="right"/>
              <w:rPr>
                <w:sz w:val="22"/>
                <w:szCs w:val="22"/>
              </w:rPr>
            </w:pPr>
            <w:r w:rsidRPr="000377AF">
              <w:rPr>
                <w:sz w:val="22"/>
                <w:szCs w:val="22"/>
              </w:rPr>
              <w:t>590,6</w:t>
            </w:r>
          </w:p>
        </w:tc>
        <w:tc>
          <w:tcPr>
            <w:tcW w:w="699" w:type="pct"/>
            <w:vAlign w:val="center"/>
          </w:tcPr>
          <w:p w14:paraId="678964C0" w14:textId="77777777" w:rsidR="000377AF" w:rsidRPr="000377AF" w:rsidRDefault="000377AF" w:rsidP="00282317">
            <w:pPr>
              <w:ind w:firstLine="0"/>
              <w:jc w:val="right"/>
              <w:rPr>
                <w:sz w:val="22"/>
                <w:szCs w:val="22"/>
              </w:rPr>
            </w:pPr>
            <w:r>
              <w:rPr>
                <w:sz w:val="22"/>
                <w:szCs w:val="22"/>
              </w:rPr>
              <w:t>7</w:t>
            </w:r>
            <w:r w:rsidRPr="000377AF">
              <w:rPr>
                <w:sz w:val="22"/>
                <w:szCs w:val="22"/>
              </w:rPr>
              <w:t>524</w:t>
            </w:r>
          </w:p>
        </w:tc>
        <w:tc>
          <w:tcPr>
            <w:tcW w:w="491" w:type="pct"/>
            <w:vAlign w:val="center"/>
          </w:tcPr>
          <w:p w14:paraId="1CEB026D" w14:textId="77777777" w:rsidR="000377AF" w:rsidRPr="000377AF" w:rsidRDefault="000377AF" w:rsidP="00282317">
            <w:pPr>
              <w:ind w:firstLine="0"/>
              <w:jc w:val="right"/>
              <w:rPr>
                <w:strike/>
                <w:sz w:val="22"/>
                <w:szCs w:val="22"/>
              </w:rPr>
            </w:pPr>
            <w:r w:rsidRPr="000377AF">
              <w:rPr>
                <w:sz w:val="22"/>
                <w:szCs w:val="22"/>
              </w:rPr>
              <w:t>97861,0</w:t>
            </w:r>
          </w:p>
        </w:tc>
        <w:tc>
          <w:tcPr>
            <w:tcW w:w="434" w:type="pct"/>
            <w:vAlign w:val="center"/>
          </w:tcPr>
          <w:p w14:paraId="7EC8DFEB" w14:textId="77777777" w:rsidR="000377AF" w:rsidRPr="000377AF" w:rsidRDefault="000377AF" w:rsidP="00282317">
            <w:pPr>
              <w:ind w:firstLine="0"/>
              <w:jc w:val="right"/>
              <w:rPr>
                <w:sz w:val="22"/>
                <w:szCs w:val="22"/>
              </w:rPr>
            </w:pPr>
            <w:r w:rsidRPr="000377AF">
              <w:rPr>
                <w:sz w:val="22"/>
                <w:szCs w:val="22"/>
              </w:rPr>
              <w:t>1132,6</w:t>
            </w:r>
          </w:p>
        </w:tc>
      </w:tr>
      <w:tr w:rsidR="000377AF" w:rsidRPr="000377AF" w14:paraId="4A73F7DF" w14:textId="77777777" w:rsidTr="007560B2">
        <w:tc>
          <w:tcPr>
            <w:tcW w:w="641" w:type="pct"/>
          </w:tcPr>
          <w:p w14:paraId="5B8CFDC5" w14:textId="77777777" w:rsidR="000377AF" w:rsidRPr="000377AF" w:rsidRDefault="000377AF" w:rsidP="00282317">
            <w:pPr>
              <w:ind w:firstLine="0"/>
              <w:jc w:val="left"/>
              <w:rPr>
                <w:sz w:val="22"/>
                <w:szCs w:val="22"/>
              </w:rPr>
            </w:pPr>
            <w:r w:rsidRPr="000377AF">
              <w:rPr>
                <w:sz w:val="22"/>
                <w:szCs w:val="22"/>
              </w:rPr>
              <w:t>la sud de Holboca</w:t>
            </w:r>
          </w:p>
        </w:tc>
        <w:tc>
          <w:tcPr>
            <w:tcW w:w="430" w:type="pct"/>
            <w:vAlign w:val="center"/>
          </w:tcPr>
          <w:p w14:paraId="4AF060FB" w14:textId="77777777" w:rsidR="000377AF" w:rsidRPr="000377AF" w:rsidRDefault="000377AF" w:rsidP="00282317">
            <w:pPr>
              <w:ind w:firstLine="0"/>
              <w:jc w:val="right"/>
              <w:rPr>
                <w:sz w:val="22"/>
                <w:szCs w:val="22"/>
              </w:rPr>
            </w:pPr>
            <w:r w:rsidRPr="000377AF">
              <w:rPr>
                <w:sz w:val="22"/>
                <w:szCs w:val="22"/>
              </w:rPr>
              <w:t xml:space="preserve">923 </w:t>
            </w:r>
          </w:p>
        </w:tc>
        <w:tc>
          <w:tcPr>
            <w:tcW w:w="400" w:type="pct"/>
            <w:vAlign w:val="center"/>
          </w:tcPr>
          <w:p w14:paraId="02C5650A" w14:textId="77777777" w:rsidR="000377AF" w:rsidRPr="000377AF" w:rsidRDefault="000377AF" w:rsidP="00282317">
            <w:pPr>
              <w:ind w:firstLine="0"/>
              <w:jc w:val="right"/>
              <w:rPr>
                <w:sz w:val="22"/>
                <w:szCs w:val="22"/>
              </w:rPr>
            </w:pPr>
            <w:r w:rsidRPr="000377AF">
              <w:rPr>
                <w:sz w:val="22"/>
                <w:szCs w:val="22"/>
              </w:rPr>
              <w:t>10,7</w:t>
            </w:r>
          </w:p>
        </w:tc>
        <w:tc>
          <w:tcPr>
            <w:tcW w:w="460" w:type="pct"/>
            <w:vAlign w:val="center"/>
          </w:tcPr>
          <w:p w14:paraId="69C1DAAA" w14:textId="77777777" w:rsidR="000377AF" w:rsidRPr="000377AF" w:rsidRDefault="000377AF" w:rsidP="00282317">
            <w:pPr>
              <w:ind w:firstLine="0"/>
              <w:jc w:val="right"/>
              <w:rPr>
                <w:sz w:val="22"/>
                <w:szCs w:val="22"/>
              </w:rPr>
            </w:pPr>
            <w:r w:rsidRPr="000377AF">
              <w:rPr>
                <w:sz w:val="22"/>
                <w:szCs w:val="22"/>
              </w:rPr>
              <w:t>67,4</w:t>
            </w:r>
          </w:p>
        </w:tc>
        <w:tc>
          <w:tcPr>
            <w:tcW w:w="401" w:type="pct"/>
            <w:vAlign w:val="center"/>
          </w:tcPr>
          <w:p w14:paraId="4CEEA824" w14:textId="77777777" w:rsidR="000377AF" w:rsidRPr="000377AF" w:rsidRDefault="000377AF" w:rsidP="00282317">
            <w:pPr>
              <w:ind w:firstLine="0"/>
              <w:jc w:val="right"/>
              <w:rPr>
                <w:sz w:val="22"/>
                <w:szCs w:val="22"/>
              </w:rPr>
            </w:pPr>
            <w:r w:rsidRPr="000377AF">
              <w:rPr>
                <w:sz w:val="22"/>
                <w:szCs w:val="22"/>
              </w:rPr>
              <w:t>18,7</w:t>
            </w:r>
          </w:p>
        </w:tc>
        <w:tc>
          <w:tcPr>
            <w:tcW w:w="541" w:type="pct"/>
            <w:vAlign w:val="center"/>
          </w:tcPr>
          <w:p w14:paraId="7AB54BA2" w14:textId="77777777" w:rsidR="000377AF" w:rsidRPr="000377AF" w:rsidRDefault="000377AF" w:rsidP="00282317">
            <w:pPr>
              <w:ind w:firstLine="0"/>
              <w:jc w:val="right"/>
              <w:rPr>
                <w:sz w:val="22"/>
                <w:szCs w:val="22"/>
              </w:rPr>
            </w:pPr>
            <w:r w:rsidRPr="000377AF">
              <w:rPr>
                <w:sz w:val="22"/>
                <w:szCs w:val="22"/>
              </w:rPr>
              <w:t>528</w:t>
            </w:r>
          </w:p>
        </w:tc>
        <w:tc>
          <w:tcPr>
            <w:tcW w:w="503" w:type="pct"/>
            <w:vAlign w:val="center"/>
          </w:tcPr>
          <w:p w14:paraId="18238EE6" w14:textId="77777777" w:rsidR="000377AF" w:rsidRPr="000377AF" w:rsidRDefault="000377AF" w:rsidP="00282317">
            <w:pPr>
              <w:ind w:firstLine="0"/>
              <w:jc w:val="right"/>
              <w:rPr>
                <w:sz w:val="22"/>
                <w:szCs w:val="22"/>
              </w:rPr>
            </w:pPr>
            <w:r w:rsidRPr="000377AF">
              <w:rPr>
                <w:sz w:val="22"/>
                <w:szCs w:val="22"/>
              </w:rPr>
              <w:t>6,1</w:t>
            </w:r>
          </w:p>
        </w:tc>
        <w:tc>
          <w:tcPr>
            <w:tcW w:w="699" w:type="pct"/>
            <w:vAlign w:val="center"/>
          </w:tcPr>
          <w:p w14:paraId="272DC993" w14:textId="77777777" w:rsidR="000377AF" w:rsidRPr="000377AF" w:rsidRDefault="000377AF" w:rsidP="00282317">
            <w:pPr>
              <w:ind w:firstLine="0"/>
              <w:jc w:val="right"/>
              <w:rPr>
                <w:sz w:val="22"/>
                <w:szCs w:val="22"/>
              </w:rPr>
            </w:pPr>
            <w:r w:rsidRPr="000377AF">
              <w:rPr>
                <w:sz w:val="22"/>
                <w:szCs w:val="22"/>
              </w:rPr>
              <w:t>603</w:t>
            </w:r>
          </w:p>
        </w:tc>
        <w:tc>
          <w:tcPr>
            <w:tcW w:w="491" w:type="pct"/>
            <w:vAlign w:val="center"/>
          </w:tcPr>
          <w:p w14:paraId="229AD2D6" w14:textId="77777777" w:rsidR="000377AF" w:rsidRPr="000377AF" w:rsidRDefault="000377AF" w:rsidP="00282317">
            <w:pPr>
              <w:ind w:firstLine="0"/>
              <w:jc w:val="right"/>
              <w:rPr>
                <w:sz w:val="22"/>
                <w:szCs w:val="22"/>
              </w:rPr>
            </w:pPr>
            <w:r w:rsidRPr="000377AF">
              <w:rPr>
                <w:sz w:val="22"/>
                <w:szCs w:val="22"/>
              </w:rPr>
              <w:t>2096,0</w:t>
            </w:r>
          </w:p>
        </w:tc>
        <w:tc>
          <w:tcPr>
            <w:tcW w:w="434" w:type="pct"/>
            <w:vAlign w:val="center"/>
          </w:tcPr>
          <w:p w14:paraId="28972BB1" w14:textId="77777777" w:rsidR="000377AF" w:rsidRPr="000377AF" w:rsidRDefault="000377AF" w:rsidP="00282317">
            <w:pPr>
              <w:ind w:firstLine="0"/>
              <w:jc w:val="right"/>
              <w:rPr>
                <w:sz w:val="22"/>
                <w:szCs w:val="22"/>
              </w:rPr>
            </w:pPr>
            <w:r w:rsidRPr="000377AF">
              <w:rPr>
                <w:sz w:val="22"/>
                <w:szCs w:val="22"/>
              </w:rPr>
              <w:t>24,3</w:t>
            </w:r>
          </w:p>
        </w:tc>
      </w:tr>
      <w:tr w:rsidR="000377AF" w:rsidRPr="000377AF" w14:paraId="2D52EFA7" w14:textId="77777777" w:rsidTr="007560B2">
        <w:tc>
          <w:tcPr>
            <w:tcW w:w="641" w:type="pct"/>
          </w:tcPr>
          <w:p w14:paraId="5DF9064B" w14:textId="77777777" w:rsidR="000377AF" w:rsidRPr="000377AF" w:rsidRDefault="000377AF" w:rsidP="00282317">
            <w:pPr>
              <w:ind w:firstLine="0"/>
              <w:jc w:val="left"/>
              <w:rPr>
                <w:sz w:val="22"/>
                <w:szCs w:val="22"/>
              </w:rPr>
            </w:pPr>
            <w:r w:rsidRPr="000377AF">
              <w:rPr>
                <w:sz w:val="22"/>
                <w:szCs w:val="22"/>
              </w:rPr>
              <w:t>deasupra Copoului</w:t>
            </w:r>
          </w:p>
        </w:tc>
        <w:tc>
          <w:tcPr>
            <w:tcW w:w="430" w:type="pct"/>
            <w:vAlign w:val="center"/>
          </w:tcPr>
          <w:p w14:paraId="357354BF" w14:textId="77777777" w:rsidR="000377AF" w:rsidRPr="000377AF" w:rsidRDefault="000377AF" w:rsidP="00282317">
            <w:pPr>
              <w:ind w:firstLine="0"/>
              <w:jc w:val="right"/>
              <w:rPr>
                <w:sz w:val="22"/>
                <w:szCs w:val="22"/>
              </w:rPr>
            </w:pPr>
            <w:r w:rsidRPr="000377AF">
              <w:rPr>
                <w:sz w:val="22"/>
                <w:szCs w:val="22"/>
              </w:rPr>
              <w:t xml:space="preserve">585 </w:t>
            </w:r>
          </w:p>
        </w:tc>
        <w:tc>
          <w:tcPr>
            <w:tcW w:w="400" w:type="pct"/>
            <w:vAlign w:val="center"/>
          </w:tcPr>
          <w:p w14:paraId="2486F3A3" w14:textId="77777777" w:rsidR="000377AF" w:rsidRPr="000377AF" w:rsidRDefault="000377AF" w:rsidP="00282317">
            <w:pPr>
              <w:ind w:firstLine="0"/>
              <w:jc w:val="right"/>
              <w:rPr>
                <w:sz w:val="22"/>
                <w:szCs w:val="22"/>
              </w:rPr>
            </w:pPr>
            <w:r w:rsidRPr="000377AF">
              <w:rPr>
                <w:sz w:val="22"/>
                <w:szCs w:val="22"/>
              </w:rPr>
              <w:t>6,8</w:t>
            </w:r>
          </w:p>
        </w:tc>
        <w:tc>
          <w:tcPr>
            <w:tcW w:w="460" w:type="pct"/>
            <w:vAlign w:val="center"/>
          </w:tcPr>
          <w:p w14:paraId="683D7C4B" w14:textId="77777777" w:rsidR="000377AF" w:rsidRPr="000377AF" w:rsidRDefault="000377AF" w:rsidP="00282317">
            <w:pPr>
              <w:ind w:firstLine="0"/>
              <w:jc w:val="right"/>
              <w:rPr>
                <w:sz w:val="22"/>
                <w:szCs w:val="22"/>
              </w:rPr>
            </w:pPr>
            <w:r w:rsidRPr="000377AF">
              <w:rPr>
                <w:sz w:val="22"/>
                <w:szCs w:val="22"/>
              </w:rPr>
              <w:t>96</w:t>
            </w:r>
          </w:p>
        </w:tc>
        <w:tc>
          <w:tcPr>
            <w:tcW w:w="401" w:type="pct"/>
            <w:vAlign w:val="center"/>
          </w:tcPr>
          <w:p w14:paraId="19D63F69" w14:textId="77777777" w:rsidR="000377AF" w:rsidRPr="000377AF" w:rsidRDefault="000377AF" w:rsidP="00282317">
            <w:pPr>
              <w:ind w:firstLine="0"/>
              <w:jc w:val="right"/>
              <w:rPr>
                <w:sz w:val="22"/>
                <w:szCs w:val="22"/>
              </w:rPr>
            </w:pPr>
            <w:r w:rsidRPr="000377AF">
              <w:rPr>
                <w:sz w:val="22"/>
                <w:szCs w:val="22"/>
              </w:rPr>
              <w:t>26,7</w:t>
            </w:r>
          </w:p>
        </w:tc>
        <w:tc>
          <w:tcPr>
            <w:tcW w:w="541" w:type="pct"/>
            <w:vAlign w:val="center"/>
          </w:tcPr>
          <w:p w14:paraId="4B4B63C7" w14:textId="77777777" w:rsidR="000377AF" w:rsidRPr="000377AF" w:rsidRDefault="000377AF" w:rsidP="00282317">
            <w:pPr>
              <w:ind w:firstLine="0"/>
              <w:jc w:val="right"/>
              <w:rPr>
                <w:sz w:val="22"/>
                <w:szCs w:val="22"/>
              </w:rPr>
            </w:pPr>
            <w:r w:rsidRPr="000377AF">
              <w:rPr>
                <w:sz w:val="22"/>
                <w:szCs w:val="22"/>
              </w:rPr>
              <w:t>507</w:t>
            </w:r>
          </w:p>
        </w:tc>
        <w:tc>
          <w:tcPr>
            <w:tcW w:w="503" w:type="pct"/>
            <w:vAlign w:val="center"/>
          </w:tcPr>
          <w:p w14:paraId="263FB1D2" w14:textId="77777777" w:rsidR="000377AF" w:rsidRPr="000377AF" w:rsidRDefault="000377AF" w:rsidP="00282317">
            <w:pPr>
              <w:ind w:firstLine="0"/>
              <w:jc w:val="right"/>
              <w:rPr>
                <w:sz w:val="22"/>
                <w:szCs w:val="22"/>
              </w:rPr>
            </w:pPr>
            <w:r w:rsidRPr="000377AF">
              <w:rPr>
                <w:sz w:val="22"/>
                <w:szCs w:val="22"/>
              </w:rPr>
              <w:t>5,9</w:t>
            </w:r>
          </w:p>
        </w:tc>
        <w:tc>
          <w:tcPr>
            <w:tcW w:w="699" w:type="pct"/>
            <w:vAlign w:val="center"/>
          </w:tcPr>
          <w:p w14:paraId="749587AC" w14:textId="77777777" w:rsidR="000377AF" w:rsidRPr="000377AF" w:rsidRDefault="000377AF" w:rsidP="00282317">
            <w:pPr>
              <w:ind w:firstLine="0"/>
              <w:jc w:val="right"/>
              <w:rPr>
                <w:sz w:val="22"/>
                <w:szCs w:val="22"/>
              </w:rPr>
            </w:pPr>
            <w:r w:rsidRPr="000377AF">
              <w:rPr>
                <w:sz w:val="22"/>
                <w:szCs w:val="22"/>
              </w:rPr>
              <w:t>512</w:t>
            </w:r>
          </w:p>
        </w:tc>
        <w:tc>
          <w:tcPr>
            <w:tcW w:w="491" w:type="pct"/>
            <w:vAlign w:val="center"/>
          </w:tcPr>
          <w:p w14:paraId="2782CF24" w14:textId="77777777" w:rsidR="000377AF" w:rsidRPr="000377AF" w:rsidRDefault="000377AF" w:rsidP="00282317">
            <w:pPr>
              <w:ind w:firstLine="0"/>
              <w:jc w:val="right"/>
              <w:rPr>
                <w:sz w:val="22"/>
                <w:szCs w:val="22"/>
              </w:rPr>
            </w:pPr>
            <w:r w:rsidRPr="000377AF">
              <w:rPr>
                <w:sz w:val="22"/>
                <w:szCs w:val="22"/>
              </w:rPr>
              <w:t>1577,4</w:t>
            </w:r>
          </w:p>
        </w:tc>
        <w:tc>
          <w:tcPr>
            <w:tcW w:w="434" w:type="pct"/>
            <w:vAlign w:val="center"/>
          </w:tcPr>
          <w:p w14:paraId="60516314" w14:textId="77777777" w:rsidR="000377AF" w:rsidRPr="000377AF" w:rsidRDefault="000377AF" w:rsidP="00282317">
            <w:pPr>
              <w:ind w:firstLine="0"/>
              <w:jc w:val="right"/>
              <w:rPr>
                <w:sz w:val="22"/>
                <w:szCs w:val="22"/>
              </w:rPr>
            </w:pPr>
            <w:r w:rsidRPr="000377AF">
              <w:rPr>
                <w:sz w:val="22"/>
                <w:szCs w:val="22"/>
              </w:rPr>
              <w:t>18,3</w:t>
            </w:r>
          </w:p>
        </w:tc>
      </w:tr>
      <w:tr w:rsidR="000377AF" w:rsidRPr="000377AF" w14:paraId="64A0FEB7" w14:textId="77777777" w:rsidTr="007560B2">
        <w:tc>
          <w:tcPr>
            <w:tcW w:w="641" w:type="pct"/>
          </w:tcPr>
          <w:p w14:paraId="61C09708" w14:textId="77777777" w:rsidR="000377AF" w:rsidRPr="000377AF" w:rsidRDefault="000377AF" w:rsidP="00282317">
            <w:pPr>
              <w:ind w:firstLine="0"/>
              <w:jc w:val="left"/>
              <w:rPr>
                <w:sz w:val="22"/>
                <w:szCs w:val="22"/>
              </w:rPr>
            </w:pPr>
            <w:r w:rsidRPr="000377AF">
              <w:rPr>
                <w:sz w:val="22"/>
                <w:szCs w:val="22"/>
              </w:rPr>
              <w:t>sub Cicoarei</w:t>
            </w:r>
          </w:p>
        </w:tc>
        <w:tc>
          <w:tcPr>
            <w:tcW w:w="430" w:type="pct"/>
            <w:vAlign w:val="center"/>
          </w:tcPr>
          <w:p w14:paraId="346F050B" w14:textId="77777777" w:rsidR="000377AF" w:rsidRPr="000377AF" w:rsidRDefault="000377AF" w:rsidP="00282317">
            <w:pPr>
              <w:ind w:firstLine="0"/>
              <w:jc w:val="right"/>
              <w:rPr>
                <w:sz w:val="22"/>
                <w:szCs w:val="22"/>
              </w:rPr>
            </w:pPr>
            <w:r w:rsidRPr="000377AF">
              <w:rPr>
                <w:sz w:val="22"/>
                <w:szCs w:val="22"/>
              </w:rPr>
              <w:t xml:space="preserve">585 </w:t>
            </w:r>
          </w:p>
        </w:tc>
        <w:tc>
          <w:tcPr>
            <w:tcW w:w="400" w:type="pct"/>
            <w:vAlign w:val="center"/>
          </w:tcPr>
          <w:p w14:paraId="2221497F" w14:textId="77777777" w:rsidR="000377AF" w:rsidRPr="000377AF" w:rsidRDefault="000377AF" w:rsidP="00282317">
            <w:pPr>
              <w:ind w:firstLine="0"/>
              <w:jc w:val="right"/>
              <w:rPr>
                <w:sz w:val="22"/>
                <w:szCs w:val="22"/>
              </w:rPr>
            </w:pPr>
            <w:r w:rsidRPr="000377AF">
              <w:rPr>
                <w:sz w:val="22"/>
                <w:szCs w:val="22"/>
              </w:rPr>
              <w:t>6,8</w:t>
            </w:r>
          </w:p>
        </w:tc>
        <w:tc>
          <w:tcPr>
            <w:tcW w:w="460" w:type="pct"/>
            <w:vAlign w:val="center"/>
          </w:tcPr>
          <w:p w14:paraId="720D4016" w14:textId="77777777" w:rsidR="000377AF" w:rsidRPr="000377AF" w:rsidRDefault="000377AF" w:rsidP="00282317">
            <w:pPr>
              <w:ind w:firstLine="0"/>
              <w:jc w:val="right"/>
              <w:rPr>
                <w:sz w:val="22"/>
                <w:szCs w:val="22"/>
              </w:rPr>
            </w:pPr>
            <w:r w:rsidRPr="000377AF">
              <w:rPr>
                <w:sz w:val="22"/>
                <w:szCs w:val="22"/>
              </w:rPr>
              <w:t>96</w:t>
            </w:r>
          </w:p>
        </w:tc>
        <w:tc>
          <w:tcPr>
            <w:tcW w:w="401" w:type="pct"/>
            <w:vAlign w:val="center"/>
          </w:tcPr>
          <w:p w14:paraId="0160799E" w14:textId="77777777" w:rsidR="000377AF" w:rsidRPr="000377AF" w:rsidRDefault="000377AF" w:rsidP="00282317">
            <w:pPr>
              <w:ind w:firstLine="0"/>
              <w:jc w:val="right"/>
              <w:rPr>
                <w:sz w:val="22"/>
                <w:szCs w:val="22"/>
              </w:rPr>
            </w:pPr>
            <w:r w:rsidRPr="000377AF">
              <w:rPr>
                <w:sz w:val="22"/>
                <w:szCs w:val="22"/>
              </w:rPr>
              <w:t>26,7</w:t>
            </w:r>
          </w:p>
        </w:tc>
        <w:tc>
          <w:tcPr>
            <w:tcW w:w="541" w:type="pct"/>
            <w:vAlign w:val="center"/>
          </w:tcPr>
          <w:p w14:paraId="6D264BFB" w14:textId="77777777" w:rsidR="000377AF" w:rsidRPr="000377AF" w:rsidRDefault="000377AF" w:rsidP="00282317">
            <w:pPr>
              <w:ind w:firstLine="0"/>
              <w:jc w:val="right"/>
              <w:rPr>
                <w:sz w:val="22"/>
                <w:szCs w:val="22"/>
              </w:rPr>
            </w:pPr>
            <w:r w:rsidRPr="000377AF">
              <w:rPr>
                <w:sz w:val="22"/>
                <w:szCs w:val="22"/>
              </w:rPr>
              <w:t>507</w:t>
            </w:r>
          </w:p>
        </w:tc>
        <w:tc>
          <w:tcPr>
            <w:tcW w:w="503" w:type="pct"/>
            <w:vAlign w:val="center"/>
          </w:tcPr>
          <w:p w14:paraId="713DD51E" w14:textId="77777777" w:rsidR="000377AF" w:rsidRPr="000377AF" w:rsidRDefault="000377AF" w:rsidP="00282317">
            <w:pPr>
              <w:ind w:firstLine="0"/>
              <w:jc w:val="right"/>
              <w:rPr>
                <w:sz w:val="22"/>
                <w:szCs w:val="22"/>
              </w:rPr>
            </w:pPr>
            <w:r w:rsidRPr="000377AF">
              <w:rPr>
                <w:sz w:val="22"/>
                <w:szCs w:val="22"/>
              </w:rPr>
              <w:t>5,9</w:t>
            </w:r>
          </w:p>
        </w:tc>
        <w:tc>
          <w:tcPr>
            <w:tcW w:w="699" w:type="pct"/>
            <w:vAlign w:val="center"/>
          </w:tcPr>
          <w:p w14:paraId="6C25CBB8" w14:textId="77777777" w:rsidR="000377AF" w:rsidRPr="000377AF" w:rsidRDefault="000377AF" w:rsidP="00282317">
            <w:pPr>
              <w:ind w:firstLine="0"/>
              <w:jc w:val="right"/>
              <w:rPr>
                <w:sz w:val="22"/>
                <w:szCs w:val="22"/>
              </w:rPr>
            </w:pPr>
            <w:r w:rsidRPr="000377AF">
              <w:rPr>
                <w:sz w:val="22"/>
                <w:szCs w:val="22"/>
              </w:rPr>
              <w:t>512</w:t>
            </w:r>
          </w:p>
        </w:tc>
        <w:tc>
          <w:tcPr>
            <w:tcW w:w="491" w:type="pct"/>
            <w:vAlign w:val="center"/>
          </w:tcPr>
          <w:p w14:paraId="01053A5F" w14:textId="77777777" w:rsidR="000377AF" w:rsidRPr="000377AF" w:rsidRDefault="000377AF" w:rsidP="00282317">
            <w:pPr>
              <w:ind w:firstLine="0"/>
              <w:jc w:val="right"/>
              <w:rPr>
                <w:sz w:val="22"/>
                <w:szCs w:val="22"/>
              </w:rPr>
            </w:pPr>
            <w:r w:rsidRPr="000377AF">
              <w:rPr>
                <w:sz w:val="22"/>
                <w:szCs w:val="22"/>
              </w:rPr>
              <w:t>1577,4</w:t>
            </w:r>
          </w:p>
        </w:tc>
        <w:tc>
          <w:tcPr>
            <w:tcW w:w="434" w:type="pct"/>
            <w:vAlign w:val="center"/>
          </w:tcPr>
          <w:p w14:paraId="409D10F9" w14:textId="77777777" w:rsidR="000377AF" w:rsidRPr="000377AF" w:rsidRDefault="000377AF" w:rsidP="00282317">
            <w:pPr>
              <w:ind w:firstLine="0"/>
              <w:jc w:val="right"/>
              <w:rPr>
                <w:sz w:val="22"/>
                <w:szCs w:val="22"/>
              </w:rPr>
            </w:pPr>
            <w:r w:rsidRPr="000377AF">
              <w:rPr>
                <w:sz w:val="22"/>
                <w:szCs w:val="22"/>
              </w:rPr>
              <w:t>18,3</w:t>
            </w:r>
          </w:p>
        </w:tc>
      </w:tr>
      <w:tr w:rsidR="000377AF" w:rsidRPr="000377AF" w14:paraId="018CFDE3" w14:textId="77777777" w:rsidTr="007560B2">
        <w:tc>
          <w:tcPr>
            <w:tcW w:w="641" w:type="pct"/>
          </w:tcPr>
          <w:p w14:paraId="0F58AB1E" w14:textId="77777777" w:rsidR="000377AF" w:rsidRPr="000377AF" w:rsidRDefault="000377AF" w:rsidP="00282317">
            <w:pPr>
              <w:ind w:firstLine="0"/>
              <w:jc w:val="left"/>
              <w:rPr>
                <w:sz w:val="22"/>
                <w:szCs w:val="22"/>
              </w:rPr>
            </w:pPr>
            <w:r w:rsidRPr="000377AF">
              <w:rPr>
                <w:sz w:val="22"/>
                <w:szCs w:val="22"/>
              </w:rPr>
              <w:t>Iaşi – est</w:t>
            </w:r>
          </w:p>
        </w:tc>
        <w:tc>
          <w:tcPr>
            <w:tcW w:w="430" w:type="pct"/>
            <w:vAlign w:val="center"/>
          </w:tcPr>
          <w:p w14:paraId="57A9624F" w14:textId="77777777" w:rsidR="000377AF" w:rsidRPr="000377AF" w:rsidRDefault="000377AF" w:rsidP="00282317">
            <w:pPr>
              <w:ind w:firstLine="0"/>
              <w:jc w:val="right"/>
              <w:rPr>
                <w:sz w:val="22"/>
                <w:szCs w:val="22"/>
              </w:rPr>
            </w:pPr>
            <w:r w:rsidRPr="000377AF">
              <w:rPr>
                <w:sz w:val="22"/>
                <w:szCs w:val="22"/>
              </w:rPr>
              <w:t xml:space="preserve">8642 </w:t>
            </w:r>
          </w:p>
        </w:tc>
        <w:tc>
          <w:tcPr>
            <w:tcW w:w="400" w:type="pct"/>
            <w:vAlign w:val="center"/>
          </w:tcPr>
          <w:p w14:paraId="182D4452" w14:textId="77777777" w:rsidR="000377AF" w:rsidRPr="000377AF" w:rsidRDefault="000377AF" w:rsidP="00282317">
            <w:pPr>
              <w:ind w:firstLine="0"/>
              <w:jc w:val="right"/>
              <w:rPr>
                <w:sz w:val="22"/>
                <w:szCs w:val="22"/>
              </w:rPr>
            </w:pPr>
            <w:r w:rsidRPr="000377AF">
              <w:rPr>
                <w:sz w:val="22"/>
                <w:szCs w:val="22"/>
              </w:rPr>
              <w:t>100,0</w:t>
            </w:r>
          </w:p>
        </w:tc>
        <w:tc>
          <w:tcPr>
            <w:tcW w:w="460" w:type="pct"/>
            <w:vAlign w:val="center"/>
          </w:tcPr>
          <w:p w14:paraId="1BA2CC8B" w14:textId="77777777" w:rsidR="000377AF" w:rsidRPr="000377AF" w:rsidRDefault="000377AF" w:rsidP="00282317">
            <w:pPr>
              <w:ind w:firstLine="0"/>
              <w:jc w:val="right"/>
              <w:rPr>
                <w:sz w:val="22"/>
                <w:szCs w:val="22"/>
              </w:rPr>
            </w:pPr>
            <w:r w:rsidRPr="000377AF">
              <w:rPr>
                <w:sz w:val="22"/>
                <w:szCs w:val="22"/>
              </w:rPr>
              <w:t>468,1</w:t>
            </w:r>
          </w:p>
        </w:tc>
        <w:tc>
          <w:tcPr>
            <w:tcW w:w="401" w:type="pct"/>
            <w:vAlign w:val="center"/>
          </w:tcPr>
          <w:p w14:paraId="4F8DA04D" w14:textId="77777777" w:rsidR="000377AF" w:rsidRPr="000377AF" w:rsidRDefault="000377AF" w:rsidP="00282317">
            <w:pPr>
              <w:ind w:firstLine="0"/>
              <w:jc w:val="right"/>
              <w:rPr>
                <w:sz w:val="22"/>
                <w:szCs w:val="22"/>
              </w:rPr>
            </w:pPr>
            <w:r w:rsidRPr="000377AF">
              <w:rPr>
                <w:sz w:val="22"/>
                <w:szCs w:val="22"/>
              </w:rPr>
              <w:t>130,0</w:t>
            </w:r>
          </w:p>
        </w:tc>
        <w:tc>
          <w:tcPr>
            <w:tcW w:w="541" w:type="pct"/>
            <w:vAlign w:val="center"/>
          </w:tcPr>
          <w:p w14:paraId="074B7F78" w14:textId="77777777" w:rsidR="000377AF" w:rsidRPr="000377AF" w:rsidRDefault="000377AF" w:rsidP="00282317">
            <w:pPr>
              <w:ind w:firstLine="0"/>
              <w:jc w:val="right"/>
              <w:rPr>
                <w:sz w:val="22"/>
                <w:szCs w:val="22"/>
              </w:rPr>
            </w:pPr>
            <w:r>
              <w:rPr>
                <w:sz w:val="22"/>
                <w:szCs w:val="22"/>
              </w:rPr>
              <w:t>2</w:t>
            </w:r>
            <w:r w:rsidRPr="000377AF">
              <w:rPr>
                <w:sz w:val="22"/>
                <w:szCs w:val="22"/>
              </w:rPr>
              <w:t>163</w:t>
            </w:r>
          </w:p>
        </w:tc>
        <w:tc>
          <w:tcPr>
            <w:tcW w:w="503" w:type="pct"/>
            <w:vAlign w:val="center"/>
          </w:tcPr>
          <w:p w14:paraId="7665DBBB" w14:textId="77777777" w:rsidR="000377AF" w:rsidRPr="000377AF" w:rsidRDefault="000377AF" w:rsidP="00282317">
            <w:pPr>
              <w:ind w:firstLine="0"/>
              <w:jc w:val="right"/>
              <w:rPr>
                <w:sz w:val="22"/>
                <w:szCs w:val="22"/>
              </w:rPr>
            </w:pPr>
            <w:r w:rsidRPr="000377AF">
              <w:rPr>
                <w:sz w:val="22"/>
                <w:szCs w:val="22"/>
              </w:rPr>
              <w:t>25,0</w:t>
            </w:r>
          </w:p>
        </w:tc>
        <w:tc>
          <w:tcPr>
            <w:tcW w:w="699" w:type="pct"/>
            <w:vAlign w:val="center"/>
          </w:tcPr>
          <w:p w14:paraId="3CAB9D87" w14:textId="77777777" w:rsidR="000377AF" w:rsidRPr="000377AF" w:rsidRDefault="000377AF" w:rsidP="00282317">
            <w:pPr>
              <w:ind w:firstLine="0"/>
              <w:jc w:val="right"/>
              <w:rPr>
                <w:sz w:val="22"/>
                <w:szCs w:val="22"/>
              </w:rPr>
            </w:pPr>
            <w:r>
              <w:rPr>
                <w:sz w:val="22"/>
                <w:szCs w:val="22"/>
              </w:rPr>
              <w:t>4</w:t>
            </w:r>
            <w:r w:rsidRPr="000377AF">
              <w:rPr>
                <w:sz w:val="22"/>
                <w:szCs w:val="22"/>
              </w:rPr>
              <w:t>321</w:t>
            </w:r>
          </w:p>
        </w:tc>
        <w:tc>
          <w:tcPr>
            <w:tcW w:w="491" w:type="pct"/>
            <w:vAlign w:val="center"/>
          </w:tcPr>
          <w:p w14:paraId="1EC722FB" w14:textId="77777777" w:rsidR="000377AF" w:rsidRPr="000377AF" w:rsidRDefault="000377AF" w:rsidP="00282317">
            <w:pPr>
              <w:ind w:firstLine="0"/>
              <w:jc w:val="right"/>
              <w:rPr>
                <w:sz w:val="22"/>
                <w:szCs w:val="22"/>
              </w:rPr>
            </w:pPr>
            <w:r w:rsidRPr="000377AF">
              <w:rPr>
                <w:sz w:val="22"/>
                <w:szCs w:val="22"/>
              </w:rPr>
              <w:t>15608,0</w:t>
            </w:r>
          </w:p>
        </w:tc>
        <w:tc>
          <w:tcPr>
            <w:tcW w:w="434" w:type="pct"/>
            <w:vAlign w:val="center"/>
          </w:tcPr>
          <w:p w14:paraId="5895AFFA" w14:textId="77777777" w:rsidR="000377AF" w:rsidRPr="000377AF" w:rsidRDefault="000377AF" w:rsidP="00282317">
            <w:pPr>
              <w:ind w:firstLine="0"/>
              <w:jc w:val="right"/>
              <w:rPr>
                <w:sz w:val="22"/>
                <w:szCs w:val="22"/>
              </w:rPr>
            </w:pPr>
            <w:r w:rsidRPr="000377AF">
              <w:rPr>
                <w:sz w:val="22"/>
                <w:szCs w:val="22"/>
              </w:rPr>
              <w:t>180,6</w:t>
            </w:r>
          </w:p>
        </w:tc>
      </w:tr>
      <w:tr w:rsidR="000377AF" w:rsidRPr="000377AF" w14:paraId="4F1B8FBA" w14:textId="77777777" w:rsidTr="007560B2">
        <w:tc>
          <w:tcPr>
            <w:tcW w:w="641" w:type="pct"/>
          </w:tcPr>
          <w:p w14:paraId="18F4AECE" w14:textId="77777777" w:rsidR="000377AF" w:rsidRPr="000377AF" w:rsidRDefault="000377AF" w:rsidP="00282317">
            <w:pPr>
              <w:ind w:firstLine="0"/>
              <w:jc w:val="left"/>
              <w:rPr>
                <w:sz w:val="22"/>
                <w:szCs w:val="22"/>
              </w:rPr>
            </w:pPr>
            <w:r w:rsidRPr="000377AF">
              <w:rPr>
                <w:sz w:val="22"/>
                <w:szCs w:val="22"/>
              </w:rPr>
              <w:t>Bucium</w:t>
            </w:r>
          </w:p>
        </w:tc>
        <w:tc>
          <w:tcPr>
            <w:tcW w:w="430" w:type="pct"/>
            <w:vAlign w:val="center"/>
          </w:tcPr>
          <w:p w14:paraId="7DE2D74C" w14:textId="77777777" w:rsidR="000377AF" w:rsidRPr="000377AF" w:rsidRDefault="000377AF" w:rsidP="00282317">
            <w:pPr>
              <w:ind w:firstLine="0"/>
              <w:jc w:val="right"/>
              <w:rPr>
                <w:sz w:val="22"/>
                <w:szCs w:val="22"/>
              </w:rPr>
            </w:pPr>
            <w:r w:rsidRPr="000377AF">
              <w:rPr>
                <w:sz w:val="22"/>
                <w:szCs w:val="22"/>
              </w:rPr>
              <w:t xml:space="preserve">2093 </w:t>
            </w:r>
          </w:p>
        </w:tc>
        <w:tc>
          <w:tcPr>
            <w:tcW w:w="400" w:type="pct"/>
            <w:vAlign w:val="center"/>
          </w:tcPr>
          <w:p w14:paraId="026A6860" w14:textId="77777777" w:rsidR="000377AF" w:rsidRPr="000377AF" w:rsidRDefault="000377AF" w:rsidP="00282317">
            <w:pPr>
              <w:ind w:firstLine="0"/>
              <w:jc w:val="right"/>
              <w:rPr>
                <w:sz w:val="22"/>
                <w:szCs w:val="22"/>
              </w:rPr>
            </w:pPr>
            <w:r w:rsidRPr="000377AF">
              <w:rPr>
                <w:sz w:val="22"/>
                <w:szCs w:val="22"/>
              </w:rPr>
              <w:t>24,2</w:t>
            </w:r>
          </w:p>
        </w:tc>
        <w:tc>
          <w:tcPr>
            <w:tcW w:w="460" w:type="pct"/>
            <w:vAlign w:val="center"/>
          </w:tcPr>
          <w:p w14:paraId="4732DA01" w14:textId="77777777" w:rsidR="000377AF" w:rsidRPr="000377AF" w:rsidRDefault="000377AF" w:rsidP="00282317">
            <w:pPr>
              <w:ind w:firstLine="0"/>
              <w:jc w:val="right"/>
              <w:rPr>
                <w:sz w:val="22"/>
                <w:szCs w:val="22"/>
              </w:rPr>
            </w:pPr>
            <w:r w:rsidRPr="000377AF">
              <w:rPr>
                <w:sz w:val="22"/>
                <w:szCs w:val="22"/>
              </w:rPr>
              <w:t>115,1</w:t>
            </w:r>
          </w:p>
        </w:tc>
        <w:tc>
          <w:tcPr>
            <w:tcW w:w="401" w:type="pct"/>
            <w:vAlign w:val="center"/>
          </w:tcPr>
          <w:p w14:paraId="04E23BE0" w14:textId="77777777" w:rsidR="000377AF" w:rsidRPr="000377AF" w:rsidRDefault="000377AF" w:rsidP="00282317">
            <w:pPr>
              <w:ind w:firstLine="0"/>
              <w:jc w:val="right"/>
              <w:rPr>
                <w:sz w:val="22"/>
                <w:szCs w:val="22"/>
              </w:rPr>
            </w:pPr>
            <w:r w:rsidRPr="000377AF">
              <w:rPr>
                <w:sz w:val="22"/>
                <w:szCs w:val="22"/>
              </w:rPr>
              <w:t>31,9</w:t>
            </w:r>
          </w:p>
        </w:tc>
        <w:tc>
          <w:tcPr>
            <w:tcW w:w="541" w:type="pct"/>
            <w:vAlign w:val="center"/>
          </w:tcPr>
          <w:p w14:paraId="761FACE1" w14:textId="77777777" w:rsidR="000377AF" w:rsidRPr="000377AF" w:rsidRDefault="000377AF" w:rsidP="00282317">
            <w:pPr>
              <w:ind w:firstLine="0"/>
              <w:jc w:val="right"/>
              <w:rPr>
                <w:sz w:val="22"/>
                <w:szCs w:val="22"/>
              </w:rPr>
            </w:pPr>
            <w:r w:rsidRPr="000377AF">
              <w:rPr>
                <w:sz w:val="22"/>
                <w:szCs w:val="22"/>
              </w:rPr>
              <w:t>563</w:t>
            </w:r>
          </w:p>
        </w:tc>
        <w:tc>
          <w:tcPr>
            <w:tcW w:w="503" w:type="pct"/>
            <w:vAlign w:val="center"/>
          </w:tcPr>
          <w:p w14:paraId="38382FE5" w14:textId="77777777" w:rsidR="000377AF" w:rsidRPr="000377AF" w:rsidRDefault="000377AF" w:rsidP="00282317">
            <w:pPr>
              <w:ind w:firstLine="0"/>
              <w:jc w:val="right"/>
              <w:rPr>
                <w:sz w:val="22"/>
                <w:szCs w:val="22"/>
              </w:rPr>
            </w:pPr>
            <w:r w:rsidRPr="000377AF">
              <w:rPr>
                <w:sz w:val="22"/>
                <w:szCs w:val="22"/>
              </w:rPr>
              <w:t>6,5</w:t>
            </w:r>
          </w:p>
        </w:tc>
        <w:tc>
          <w:tcPr>
            <w:tcW w:w="699" w:type="pct"/>
            <w:vAlign w:val="center"/>
          </w:tcPr>
          <w:p w14:paraId="5E923D48" w14:textId="77777777" w:rsidR="000377AF" w:rsidRPr="000377AF" w:rsidRDefault="000377AF" w:rsidP="00282317">
            <w:pPr>
              <w:ind w:firstLine="0"/>
              <w:jc w:val="right"/>
              <w:rPr>
                <w:sz w:val="22"/>
                <w:szCs w:val="22"/>
              </w:rPr>
            </w:pPr>
            <w:r>
              <w:rPr>
                <w:sz w:val="22"/>
                <w:szCs w:val="22"/>
              </w:rPr>
              <w:t>1</w:t>
            </w:r>
            <w:r w:rsidRPr="000377AF">
              <w:rPr>
                <w:sz w:val="22"/>
                <w:szCs w:val="22"/>
              </w:rPr>
              <w:t>256</w:t>
            </w:r>
          </w:p>
        </w:tc>
        <w:tc>
          <w:tcPr>
            <w:tcW w:w="491" w:type="pct"/>
            <w:vAlign w:val="center"/>
          </w:tcPr>
          <w:p w14:paraId="2B45CBDF" w14:textId="77777777" w:rsidR="000377AF" w:rsidRPr="000377AF" w:rsidRDefault="000377AF" w:rsidP="00282317">
            <w:pPr>
              <w:ind w:firstLine="0"/>
              <w:jc w:val="right"/>
              <w:rPr>
                <w:sz w:val="22"/>
                <w:szCs w:val="22"/>
              </w:rPr>
            </w:pPr>
            <w:r w:rsidRPr="000377AF">
              <w:rPr>
                <w:sz w:val="22"/>
                <w:szCs w:val="22"/>
              </w:rPr>
              <w:t>3836,6</w:t>
            </w:r>
          </w:p>
        </w:tc>
        <w:tc>
          <w:tcPr>
            <w:tcW w:w="434" w:type="pct"/>
            <w:vAlign w:val="center"/>
          </w:tcPr>
          <w:p w14:paraId="2FAB0640" w14:textId="77777777" w:rsidR="000377AF" w:rsidRPr="000377AF" w:rsidRDefault="000377AF" w:rsidP="00282317">
            <w:pPr>
              <w:ind w:firstLine="0"/>
              <w:jc w:val="right"/>
              <w:rPr>
                <w:sz w:val="22"/>
                <w:szCs w:val="22"/>
              </w:rPr>
            </w:pPr>
            <w:r w:rsidRPr="000377AF">
              <w:rPr>
                <w:sz w:val="22"/>
                <w:szCs w:val="22"/>
              </w:rPr>
              <w:t>44,4</w:t>
            </w:r>
          </w:p>
        </w:tc>
      </w:tr>
    </w:tbl>
    <w:p w14:paraId="6F65C189" w14:textId="77777777" w:rsidR="00832CC7" w:rsidRPr="006A1681" w:rsidRDefault="00832CC7" w:rsidP="00847A92">
      <w:pPr>
        <w:ind w:firstLine="709"/>
      </w:pPr>
    </w:p>
    <w:p w14:paraId="2DBEA559" w14:textId="77777777" w:rsidR="00832CC7" w:rsidRPr="006A1681" w:rsidRDefault="00832CC7" w:rsidP="00847A92">
      <w:pPr>
        <w:ind w:firstLine="709"/>
      </w:pPr>
      <w:r w:rsidRPr="006A1681">
        <w:t>Debitele de apă uzată din aceste zone sunt egale cu cerinţa de apă la sursă, conform SR 1846-1/2006 „Canalizări exterioare. Prescripţii de proiectare. Partea 1: Determinarea debitelor de ape uzate de canalizare”.</w:t>
      </w:r>
    </w:p>
    <w:p w14:paraId="05DA157C" w14:textId="77777777" w:rsidR="00832CC7" w:rsidRPr="006A1681" w:rsidRDefault="00832CC7" w:rsidP="00847A92">
      <w:pPr>
        <w:ind w:firstLine="709"/>
      </w:pPr>
      <w:r w:rsidRPr="006A1681">
        <w:t>Asigurarea serviciilor de alimentare cu apă şi de canalizare se realizează prin racordarea la sistemele existente de apă şi canalizare ale municipiului. Rezerva de apă potabilă se înmagazinează în rezervoare de beton armat semiîngropate cu capacităţi de: 1x750m</w:t>
      </w:r>
      <w:r w:rsidRPr="006A1681">
        <w:rPr>
          <w:vertAlign w:val="superscript"/>
        </w:rPr>
        <w:t>3</w:t>
      </w:r>
      <w:r w:rsidRPr="006A1681">
        <w:t xml:space="preserve"> (Moara de Vânt), 1x7500m</w:t>
      </w:r>
      <w:r w:rsidRPr="006A1681">
        <w:rPr>
          <w:vertAlign w:val="superscript"/>
        </w:rPr>
        <w:t>3</w:t>
      </w:r>
      <w:r w:rsidRPr="006A1681">
        <w:t xml:space="preserve"> (DN 28 Păcurari), 1x600m</w:t>
      </w:r>
      <w:r w:rsidRPr="006A1681">
        <w:rPr>
          <w:vertAlign w:val="superscript"/>
        </w:rPr>
        <w:t>3</w:t>
      </w:r>
      <w:r w:rsidRPr="006A1681">
        <w:t xml:space="preserve"> (sud Holboca), 1x200m</w:t>
      </w:r>
      <w:r w:rsidRPr="006A1681">
        <w:rPr>
          <w:vertAlign w:val="superscript"/>
        </w:rPr>
        <w:t>3</w:t>
      </w:r>
      <w:r w:rsidRPr="006A1681">
        <w:t xml:space="preserve"> şi 1x400m</w:t>
      </w:r>
      <w:r w:rsidRPr="006A1681">
        <w:rPr>
          <w:vertAlign w:val="superscript"/>
        </w:rPr>
        <w:t>3</w:t>
      </w:r>
      <w:r w:rsidRPr="006A1681">
        <w:t xml:space="preserve"> (deasupra Copoului), 1x600m</w:t>
      </w:r>
      <w:r w:rsidRPr="006A1681">
        <w:rPr>
          <w:vertAlign w:val="superscript"/>
        </w:rPr>
        <w:t>3</w:t>
      </w:r>
      <w:r w:rsidRPr="006A1681">
        <w:t xml:space="preserve"> (sub Cicoarei), 1x300m</w:t>
      </w:r>
      <w:r w:rsidRPr="006A1681">
        <w:rPr>
          <w:vertAlign w:val="superscript"/>
        </w:rPr>
        <w:t>3</w:t>
      </w:r>
      <w:r w:rsidRPr="006A1681">
        <w:t xml:space="preserve"> şi 1x1000m</w:t>
      </w:r>
      <w:r w:rsidRPr="006A1681">
        <w:rPr>
          <w:vertAlign w:val="superscript"/>
        </w:rPr>
        <w:t>3</w:t>
      </w:r>
      <w:r w:rsidRPr="006A1681">
        <w:t xml:space="preserve"> (Bucium). Pentru zona Iaşi-est (care se găseşte în intravilanul municipiului) se propune ca rezerva de apă potabilă să fie înmagazinată în rezervoare amplasate în staţiile de tratare Chiriţa şi Şorogani. Propunerea va fi analizată şi va primi acordul administratorul serviciilor publice de alimentări cu apă şi canalizare SC Apavital SA.</w:t>
      </w:r>
    </w:p>
    <w:p w14:paraId="1A76FAD5" w14:textId="77777777" w:rsidR="00832CC7" w:rsidRPr="006A1681" w:rsidRDefault="00832CC7" w:rsidP="00847A92">
      <w:pPr>
        <w:ind w:firstLine="709"/>
      </w:pPr>
      <w:r w:rsidRPr="006A1681">
        <w:t xml:space="preserve">Rezevoarele vor înmagazina volumul de apă necesar pentru compensarea variaţiei orare a consumului de apă şi volumul pentru stingerea incendiilor. Alimentarea cu apă a lor se face prin pompare din reţeaua de distribuţie a oraşului. </w:t>
      </w:r>
    </w:p>
    <w:p w14:paraId="61818D7A" w14:textId="77777777" w:rsidR="00832CC7" w:rsidRPr="006A1681" w:rsidRDefault="00832CC7" w:rsidP="00847A92">
      <w:pPr>
        <w:ind w:firstLine="709"/>
      </w:pPr>
      <w:r w:rsidRPr="006A1681">
        <w:t xml:space="preserve">Distribuţia apei potabile în zonele noi se face printr-o reţea de conducte realizată din materiale compatibile cerinţele normelor europene (tuburi de polietilenă de înaltă densitate). Pe reţea sunt montate </w:t>
      </w:r>
      <w:r w:rsidRPr="006A1681">
        <w:lastRenderedPageBreak/>
        <w:t>cămine de vane de aerisire şi golire a reţelei, cămine pentru apometre, hidranţi exterori (amplasaţi conform normativului NP 086-05-</w:t>
      </w:r>
      <w:r w:rsidRPr="006A1681">
        <w:rPr>
          <w:i/>
        </w:rPr>
        <w:t>Normativ privind securitatea la incendiu a construcţiilor. Partea II - Instalaţii de stingere</w:t>
      </w:r>
      <w:r w:rsidRPr="006A1681">
        <w:t>, (revizuit în anul 2008). În funcţie de relieful zonelor, circulaţia apei potabile prin reţea se asigură prin pompare.</w:t>
      </w:r>
    </w:p>
    <w:p w14:paraId="421D61D4" w14:textId="77777777" w:rsidR="00AA11E8" w:rsidRPr="006A1681" w:rsidRDefault="00AA11E8" w:rsidP="00847A92">
      <w:pPr>
        <w:ind w:firstLine="709"/>
      </w:pPr>
    </w:p>
    <w:p w14:paraId="7C3EDA0E" w14:textId="77777777" w:rsidR="00EA584D" w:rsidRPr="006A1681" w:rsidRDefault="00EA584D" w:rsidP="00847A92">
      <w:pPr>
        <w:ind w:firstLine="709"/>
      </w:pPr>
    </w:p>
    <w:p w14:paraId="12403556" w14:textId="5EFBBAA6" w:rsidR="00DF2CDE" w:rsidRPr="006A1681" w:rsidRDefault="002E1198" w:rsidP="00847A92">
      <w:pPr>
        <w:pStyle w:val="Heading3"/>
        <w:ind w:firstLine="709"/>
      </w:pPr>
      <w:bookmarkStart w:id="223" w:name="_Toc437327202"/>
      <w:r>
        <w:t>3</w:t>
      </w:r>
      <w:r w:rsidR="00DF2CDE" w:rsidRPr="006A1681">
        <w:t>.</w:t>
      </w:r>
      <w:r w:rsidR="00180FA2">
        <w:t>9</w:t>
      </w:r>
      <w:r w:rsidR="00DF2CDE" w:rsidRPr="006A1681">
        <w:t>.3. Canalizare</w:t>
      </w:r>
      <w:bookmarkEnd w:id="223"/>
    </w:p>
    <w:p w14:paraId="444AED99" w14:textId="77777777" w:rsidR="000377AF" w:rsidRDefault="000377AF" w:rsidP="00847A92">
      <w:pPr>
        <w:ind w:firstLine="709"/>
      </w:pPr>
    </w:p>
    <w:p w14:paraId="0989D9C2" w14:textId="77777777" w:rsidR="007F7F93" w:rsidRPr="006A1681" w:rsidRDefault="007F7F93" w:rsidP="00847A92">
      <w:pPr>
        <w:ind w:firstLine="709"/>
      </w:pPr>
      <w:r w:rsidRPr="006A1681">
        <w:t>Canalizarea apelor uzate în noile zone se face în sistem separativ. Canalizarea apelor uzate menajere se face printr-o reţea de canale din tuburi de PVC şi este echipată cu cămine de vizitare, cămine pentru schimbarea de direcţie, cămine de racord. Canalizarea apei se face prin curgere gravitaţională, dar funcţie de relieful zonelor circulaţia apei se poate face prin pompare. Apa canalizată este dirijată către staţia de epurare a municipiului, care primeşte astfel un debit suplimentar de apă uzată menajeră de 1.452,3 l/s.</w:t>
      </w:r>
    </w:p>
    <w:p w14:paraId="08738C6C" w14:textId="77777777" w:rsidR="007F7F93" w:rsidRPr="006A1681" w:rsidRDefault="007F7F93" w:rsidP="00847A92">
      <w:pPr>
        <w:ind w:firstLine="709"/>
      </w:pPr>
      <w:r w:rsidRPr="006A1681">
        <w:t>Canalizarea apelor meteorice se realizează printr-o reţea de canale amplasată paralel cu reţeaua de canalizare a apelor uzate menajere. Evacuarea apelor se face în cursurile de apă din apropierea zonelor, prin bazine de retenţie.</w:t>
      </w:r>
    </w:p>
    <w:p w14:paraId="53DEAD67" w14:textId="77777777" w:rsidR="007F7F93" w:rsidRPr="006A1681" w:rsidRDefault="007F7F93" w:rsidP="00847A92">
      <w:pPr>
        <w:ind w:firstLine="709"/>
      </w:pPr>
      <w:r w:rsidRPr="006A1681">
        <w:t xml:space="preserve">Lucrările propuse pentru îmbunătăţirea serviciilor de alimentare cu apă şi de canalizare a apelor uzate sunt de clasa III de importanţă şi de categoria 3, conform prevederilor din STAS 4273/83 - </w:t>
      </w:r>
      <w:r w:rsidRPr="006A1681">
        <w:rPr>
          <w:i/>
        </w:rPr>
        <w:t>„Încadrarea în clase de importanţă”.</w:t>
      </w:r>
    </w:p>
    <w:p w14:paraId="20AF1BAA" w14:textId="77777777" w:rsidR="007F7F93" w:rsidRPr="006A1681" w:rsidRDefault="007F7F93" w:rsidP="00847A92">
      <w:pPr>
        <w:ind w:firstLine="709"/>
      </w:pPr>
      <w:r w:rsidRPr="006A1681">
        <w:t>Păstrarea calităţii apei potabile distribuită în zonele noi se realizează prin asigurarea zonelor de protecţie sanitară la obiectele sistemului de alimentare cu apă. Până la delimitarea acestora conform ordinului 1278/201, trebuie păstrate distanţele minime de protecţie sanitară cu regim sever prevăzute în Hotărârea 930-2005, şi anume:</w:t>
      </w:r>
    </w:p>
    <w:p w14:paraId="78C51B07" w14:textId="77777777" w:rsidR="007F7F93" w:rsidRPr="006A1681" w:rsidRDefault="007F7F93" w:rsidP="00847A92">
      <w:pPr>
        <w:numPr>
          <w:ilvl w:val="0"/>
          <w:numId w:val="11"/>
        </w:numPr>
        <w:ind w:left="0" w:firstLine="709"/>
      </w:pPr>
      <w:r w:rsidRPr="006A1681">
        <w:t>la rezervoarele de înmagazinare a apei, 20,0m de la zidurile exterioare ale construcţiilor;</w:t>
      </w:r>
    </w:p>
    <w:p w14:paraId="3CAAC651" w14:textId="77777777" w:rsidR="007F7F93" w:rsidRPr="006A1681" w:rsidRDefault="007F7F93" w:rsidP="00847A92">
      <w:pPr>
        <w:numPr>
          <w:ilvl w:val="0"/>
          <w:numId w:val="11"/>
        </w:numPr>
        <w:ind w:left="0" w:firstLine="709"/>
      </w:pPr>
      <w:r w:rsidRPr="006A1681">
        <w:t>pentru staţiile de pompare 10,0m de la zidurile exterioare ale construcţiilor;</w:t>
      </w:r>
    </w:p>
    <w:p w14:paraId="7E86E51E" w14:textId="77777777" w:rsidR="007F7F93" w:rsidRPr="006A1681" w:rsidRDefault="007F7F93" w:rsidP="00847A92">
      <w:pPr>
        <w:numPr>
          <w:ilvl w:val="0"/>
          <w:numId w:val="11"/>
        </w:numPr>
        <w:ind w:left="0" w:firstLine="709"/>
      </w:pPr>
      <w:r w:rsidRPr="006A1681">
        <w:t xml:space="preserve">pentru reţeaua de distribuţie a apei 3,0m de la generatoarele exterioare ale conductelor. </w:t>
      </w:r>
    </w:p>
    <w:p w14:paraId="1810ABFC" w14:textId="77777777" w:rsidR="007F7F93" w:rsidRPr="006A1681" w:rsidRDefault="007F7F93" w:rsidP="00847A92">
      <w:pPr>
        <w:ind w:firstLine="709"/>
      </w:pPr>
      <w:r w:rsidRPr="006A1681">
        <w:t>Terenurile din interiorul acestor zone se utilizează conform prevederilor aceluiaşi HG.</w:t>
      </w:r>
    </w:p>
    <w:p w14:paraId="52A28E3B" w14:textId="77777777" w:rsidR="007F7F93" w:rsidRPr="006A1681" w:rsidRDefault="007F7F93" w:rsidP="00847A92">
      <w:pPr>
        <w:ind w:firstLine="709"/>
      </w:pPr>
      <w:r w:rsidRPr="006A1681">
        <w:t>Propunerile privind alimentarea cu apă şi canalizarea apelor uzate respectă legislaţia în vigoare din domeniu:</w:t>
      </w:r>
    </w:p>
    <w:p w14:paraId="4137434D" w14:textId="77777777" w:rsidR="007F7F93" w:rsidRPr="006A1681" w:rsidRDefault="007F7F93" w:rsidP="00847A92">
      <w:pPr>
        <w:numPr>
          <w:ilvl w:val="0"/>
          <w:numId w:val="12"/>
        </w:numPr>
        <w:ind w:left="0" w:firstLine="709"/>
      </w:pPr>
      <w:r w:rsidRPr="006A1681">
        <w:rPr>
          <w:b/>
          <w:bCs/>
        </w:rPr>
        <w:t>SR 1343-1/2006</w:t>
      </w:r>
      <w:r w:rsidRPr="006A1681">
        <w:rPr>
          <w:b/>
        </w:rPr>
        <w:t xml:space="preserve"> </w:t>
      </w:r>
      <w:r w:rsidRPr="006A1681">
        <w:t>– Alimentare cu apă. Determinarea cantităţilor de apă potabilă pentru localităţi urbane şi rurale;</w:t>
      </w:r>
    </w:p>
    <w:p w14:paraId="001DC0F6" w14:textId="77777777" w:rsidR="007F7F93" w:rsidRPr="006A1681" w:rsidRDefault="007F7F93" w:rsidP="00847A92">
      <w:pPr>
        <w:numPr>
          <w:ilvl w:val="0"/>
          <w:numId w:val="12"/>
        </w:numPr>
        <w:ind w:left="0" w:firstLine="709"/>
      </w:pPr>
      <w:r w:rsidRPr="006A1681">
        <w:rPr>
          <w:b/>
        </w:rPr>
        <w:t xml:space="preserve">STAS 1478/1990 </w:t>
      </w:r>
      <w:r w:rsidRPr="006A1681">
        <w:t>– Alimentări cu apă la construcţii civile şi industriale;</w:t>
      </w:r>
    </w:p>
    <w:p w14:paraId="108044A2" w14:textId="77777777" w:rsidR="007F7F93" w:rsidRPr="006A1681" w:rsidRDefault="007F7F93" w:rsidP="00847A92">
      <w:pPr>
        <w:numPr>
          <w:ilvl w:val="0"/>
          <w:numId w:val="12"/>
        </w:numPr>
        <w:ind w:left="0" w:firstLine="709"/>
      </w:pPr>
      <w:r w:rsidRPr="006A1681">
        <w:rPr>
          <w:b/>
        </w:rPr>
        <w:t xml:space="preserve">SR 1846-1/2006 </w:t>
      </w:r>
      <w:r w:rsidRPr="006A1681">
        <w:t>– Canalizări exterioare. Determinarea debitelor de ape uzate de canalizare;</w:t>
      </w:r>
    </w:p>
    <w:p w14:paraId="23D5B539" w14:textId="77777777" w:rsidR="007F7F93" w:rsidRPr="006A1681" w:rsidRDefault="007F7F93" w:rsidP="00847A92">
      <w:pPr>
        <w:numPr>
          <w:ilvl w:val="0"/>
          <w:numId w:val="12"/>
        </w:numPr>
        <w:ind w:left="0" w:firstLine="709"/>
      </w:pPr>
      <w:r w:rsidRPr="006A1681">
        <w:rPr>
          <w:b/>
        </w:rPr>
        <w:t xml:space="preserve">SR 1846-2/2007 </w:t>
      </w:r>
      <w:r w:rsidRPr="006A1681">
        <w:t>– Canalizări exterioare. Determinarea debitelor de ape meteorice;</w:t>
      </w:r>
    </w:p>
    <w:p w14:paraId="589620A8" w14:textId="77777777" w:rsidR="007F7F93" w:rsidRPr="006A1681" w:rsidRDefault="007F7F93" w:rsidP="00847A92">
      <w:pPr>
        <w:numPr>
          <w:ilvl w:val="0"/>
          <w:numId w:val="12"/>
        </w:numPr>
        <w:ind w:left="0" w:firstLine="709"/>
      </w:pPr>
      <w:r w:rsidRPr="006A1681">
        <w:rPr>
          <w:b/>
        </w:rPr>
        <w:t>STAS 9470/73</w:t>
      </w:r>
      <w:r w:rsidR="00BB2C28">
        <w:rPr>
          <w:b/>
        </w:rPr>
        <w:t xml:space="preserve"> </w:t>
      </w:r>
      <w:r w:rsidRPr="006A1681">
        <w:t xml:space="preserve"> - Ploi maxime. Intensităţi, durate, frecvenţe;</w:t>
      </w:r>
    </w:p>
    <w:p w14:paraId="126FADFE" w14:textId="77777777" w:rsidR="007F7F93" w:rsidRPr="006A1681" w:rsidRDefault="007F7F93" w:rsidP="00847A92">
      <w:pPr>
        <w:numPr>
          <w:ilvl w:val="0"/>
          <w:numId w:val="12"/>
        </w:numPr>
        <w:ind w:left="0" w:firstLine="709"/>
      </w:pPr>
      <w:r w:rsidRPr="006A1681">
        <w:rPr>
          <w:b/>
        </w:rPr>
        <w:t xml:space="preserve">STAS 4165/88 </w:t>
      </w:r>
      <w:r w:rsidRPr="006A1681">
        <w:t xml:space="preserve">– Rezervoare de beton armat şi beton precomprimat; </w:t>
      </w:r>
    </w:p>
    <w:p w14:paraId="61729E65" w14:textId="77777777" w:rsidR="007F7F93" w:rsidRPr="006A1681" w:rsidRDefault="007F7F93" w:rsidP="00847A92">
      <w:pPr>
        <w:numPr>
          <w:ilvl w:val="0"/>
          <w:numId w:val="12"/>
        </w:numPr>
        <w:ind w:left="0" w:firstLine="709"/>
      </w:pPr>
      <w:r w:rsidRPr="006A1681">
        <w:rPr>
          <w:b/>
        </w:rPr>
        <w:t xml:space="preserve">SR 8591/1997 </w:t>
      </w:r>
      <w:r w:rsidRPr="006A1681">
        <w:t>– Reţele edilitare subterane – Condiţii de amplasare;</w:t>
      </w:r>
      <w:r w:rsidR="00BB2C28">
        <w:rPr>
          <w:bCs/>
        </w:rPr>
        <w:t xml:space="preserve"> </w:t>
      </w:r>
    </w:p>
    <w:p w14:paraId="05338095" w14:textId="77777777" w:rsidR="007F7F93" w:rsidRPr="006A1681" w:rsidRDefault="007F7F93" w:rsidP="00847A92">
      <w:pPr>
        <w:numPr>
          <w:ilvl w:val="0"/>
          <w:numId w:val="12"/>
        </w:numPr>
        <w:ind w:left="0" w:firstLine="709"/>
      </w:pPr>
      <w:r w:rsidRPr="006A1681">
        <w:rPr>
          <w:b/>
        </w:rPr>
        <w:t>STAS 4273/83</w:t>
      </w:r>
      <w:r w:rsidRPr="006A1681">
        <w:t xml:space="preserve"> - Încadrarea în clase de importanţă;</w:t>
      </w:r>
    </w:p>
    <w:p w14:paraId="23D87938" w14:textId="77777777" w:rsidR="007F7F93" w:rsidRPr="006A1681" w:rsidRDefault="007F7F93" w:rsidP="00847A92">
      <w:pPr>
        <w:numPr>
          <w:ilvl w:val="0"/>
          <w:numId w:val="12"/>
        </w:numPr>
        <w:ind w:left="0" w:firstLine="709"/>
      </w:pPr>
      <w:r w:rsidRPr="006A1681">
        <w:rPr>
          <w:b/>
        </w:rPr>
        <w:lastRenderedPageBreak/>
        <w:t>NP 086-05</w:t>
      </w:r>
      <w:r w:rsidR="00BB2C28">
        <w:rPr>
          <w:b/>
        </w:rPr>
        <w:t xml:space="preserve"> </w:t>
      </w:r>
      <w:r w:rsidRPr="006A1681">
        <w:t>- Normativ privind securitatea la incendiu a construcţiilor. Partea II - Instalaţii de stingere, (revizuit în anul 2008).</w:t>
      </w:r>
    </w:p>
    <w:p w14:paraId="42AF2FD0" w14:textId="77777777" w:rsidR="007F7F93" w:rsidRPr="006A1681" w:rsidRDefault="007F7F93" w:rsidP="00847A92">
      <w:pPr>
        <w:numPr>
          <w:ilvl w:val="0"/>
          <w:numId w:val="12"/>
        </w:numPr>
        <w:ind w:left="0" w:firstLine="709"/>
        <w:rPr>
          <w:bCs/>
        </w:rPr>
      </w:pPr>
      <w:r w:rsidRPr="006A1681">
        <w:rPr>
          <w:b/>
        </w:rPr>
        <w:t xml:space="preserve">HG 930/2005 </w:t>
      </w:r>
      <w:r w:rsidRPr="006A1681">
        <w:t>– Hotărâre pentru aprobarea „Normelor specifice privind caracterul şi mărimea zonelor de protecţie sanitară şi hidrogeologică”.</w:t>
      </w:r>
    </w:p>
    <w:p w14:paraId="55CA0991" w14:textId="77777777" w:rsidR="007F7F93" w:rsidRPr="006A1681" w:rsidRDefault="007F7F93" w:rsidP="00847A92">
      <w:pPr>
        <w:ind w:firstLine="709"/>
      </w:pPr>
    </w:p>
    <w:p w14:paraId="42DDD2B2" w14:textId="77777777" w:rsidR="007F7F93" w:rsidRPr="006A1681" w:rsidRDefault="007F7F93" w:rsidP="00847A92">
      <w:pPr>
        <w:ind w:firstLine="709"/>
      </w:pPr>
    </w:p>
    <w:p w14:paraId="52E8DA65" w14:textId="77777777" w:rsidR="007F7F93" w:rsidRPr="000377AF" w:rsidRDefault="007F7F93" w:rsidP="00847A92">
      <w:pPr>
        <w:ind w:firstLine="709"/>
        <w:rPr>
          <w:b/>
          <w:u w:val="single"/>
        </w:rPr>
      </w:pPr>
      <w:r w:rsidRPr="000377AF">
        <w:rPr>
          <w:b/>
          <w:u w:val="single"/>
        </w:rPr>
        <w:t>BREVIAR CALCUL</w:t>
      </w:r>
    </w:p>
    <w:p w14:paraId="4A0F2577" w14:textId="77777777" w:rsidR="000377AF" w:rsidRPr="006A1681" w:rsidRDefault="000377AF" w:rsidP="00847A92">
      <w:pPr>
        <w:ind w:firstLine="709"/>
        <w:rPr>
          <w:bCs/>
        </w:rPr>
      </w:pPr>
    </w:p>
    <w:p w14:paraId="421D18BA" w14:textId="77777777" w:rsidR="007F7F93" w:rsidRPr="000377AF" w:rsidRDefault="007F7F93" w:rsidP="00847A92">
      <w:pPr>
        <w:ind w:firstLine="709"/>
        <w:rPr>
          <w:b/>
          <w:i/>
        </w:rPr>
      </w:pPr>
      <w:r w:rsidRPr="000377AF">
        <w:rPr>
          <w:b/>
          <w:i/>
        </w:rPr>
        <w:t>1. Zona Moara de Vânt</w:t>
      </w:r>
    </w:p>
    <w:p w14:paraId="714A70E2" w14:textId="77777777" w:rsidR="007F7F93" w:rsidRPr="006A1681" w:rsidRDefault="007F7F93" w:rsidP="00847A92">
      <w:pPr>
        <w:ind w:firstLine="709"/>
      </w:pPr>
      <w:r w:rsidRPr="006A1681">
        <w:t>Consumatori, consumuri specifice:</w:t>
      </w:r>
    </w:p>
    <w:p w14:paraId="4FD97BB9" w14:textId="77777777" w:rsidR="007F7F93" w:rsidRPr="006A1681" w:rsidRDefault="007F7F93" w:rsidP="00847A92">
      <w:pPr>
        <w:ind w:firstLine="709"/>
      </w:pPr>
      <w:r w:rsidRPr="006A1681">
        <w:t>Locuire =</w:t>
      </w:r>
      <w:r w:rsidR="00BB2C28">
        <w:t xml:space="preserve"> </w:t>
      </w:r>
      <w:r w:rsidRPr="006A1681">
        <w:t xml:space="preserve">11.100 locuitori, în locuinţe cu preparare individuală apă caldă, </w:t>
      </w:r>
    </w:p>
    <w:p w14:paraId="656C3827" w14:textId="77777777" w:rsidR="007F7F93" w:rsidRPr="006A1681" w:rsidRDefault="00BB2C28" w:rsidP="00847A92">
      <w:pPr>
        <w:ind w:firstLine="709"/>
        <w:rPr>
          <w:lang w:val="de-DE"/>
        </w:rPr>
      </w:pPr>
      <w:r>
        <w:t xml:space="preserve">  </w:t>
      </w:r>
      <w:r w:rsidR="007F7F93" w:rsidRPr="006A1681">
        <w:t xml:space="preserve">    </w:t>
      </w:r>
      <w:r>
        <w:t xml:space="preserve">  </w:t>
      </w:r>
      <w:r w:rsidR="007F7F93" w:rsidRPr="006A1681">
        <w:t xml:space="preserve">           </w:t>
      </w:r>
      <w:r w:rsidR="007F7F93" w:rsidRPr="006A1681">
        <w:rPr>
          <w:lang w:val="de-DE"/>
        </w:rPr>
        <w:t>q</w:t>
      </w:r>
      <w:r w:rsidR="007F7F93" w:rsidRPr="006A1681">
        <w:rPr>
          <w:vertAlign w:val="subscript"/>
          <w:lang w:val="de-DE"/>
        </w:rPr>
        <w:t xml:space="preserve">sp </w:t>
      </w:r>
      <w:r w:rsidR="007F7F93" w:rsidRPr="006A1681">
        <w:rPr>
          <w:lang w:val="de-DE"/>
        </w:rPr>
        <w:t>=100</w:t>
      </w:r>
      <w:r w:rsidR="007F7F93" w:rsidRPr="006A1681">
        <w:rPr>
          <w:color w:val="FF0000"/>
          <w:lang w:val="de-DE"/>
        </w:rPr>
        <w:t xml:space="preserve"> </w:t>
      </w:r>
      <w:r w:rsidR="007F7F93" w:rsidRPr="006A1681">
        <w:rPr>
          <w:lang w:val="de-DE"/>
        </w:rPr>
        <w:t>l/om zi, K</w:t>
      </w:r>
      <w:r w:rsidR="007F7F93" w:rsidRPr="006A1681">
        <w:rPr>
          <w:vertAlign w:val="subscript"/>
          <w:lang w:val="de-DE"/>
        </w:rPr>
        <w:t xml:space="preserve">zi </w:t>
      </w:r>
      <w:r w:rsidR="007F7F93" w:rsidRPr="006A1681">
        <w:rPr>
          <w:lang w:val="de-DE"/>
        </w:rPr>
        <w:t>=1,30</w:t>
      </w:r>
    </w:p>
    <w:p w14:paraId="03B3291B" w14:textId="77777777" w:rsidR="007F7F93" w:rsidRPr="006A1681" w:rsidRDefault="007F7F93" w:rsidP="00847A92">
      <w:pPr>
        <w:ind w:firstLine="709"/>
      </w:pPr>
      <w:r w:rsidRPr="006A1681">
        <w:rPr>
          <w:lang w:val="de-DE"/>
        </w:rPr>
        <w:t xml:space="preserve">                   </w:t>
      </w:r>
      <w:r w:rsidRPr="006A1681">
        <w:t>K</w:t>
      </w:r>
      <w:r w:rsidRPr="006A1681">
        <w:rPr>
          <w:vertAlign w:val="subscript"/>
        </w:rPr>
        <w:t>o</w:t>
      </w:r>
      <w:r w:rsidRPr="006A1681">
        <w:t xml:space="preserve"> = 2,0  variaţia orară</w:t>
      </w:r>
    </w:p>
    <w:p w14:paraId="0B3CAABB" w14:textId="77777777" w:rsidR="007F7F93" w:rsidRPr="006A1681" w:rsidRDefault="007F7F93" w:rsidP="00847A92">
      <w:pPr>
        <w:ind w:firstLine="709"/>
      </w:pPr>
      <w:r w:rsidRPr="006A1681">
        <w:t xml:space="preserve">                   K</w:t>
      </w:r>
      <w:r w:rsidRPr="006A1681">
        <w:rPr>
          <w:vertAlign w:val="subscript"/>
        </w:rPr>
        <w:t>s</w:t>
      </w:r>
      <w:r w:rsidRPr="006A1681">
        <w:t xml:space="preserve"> = 1,07 nevoi ale sistemului de apă</w:t>
      </w:r>
    </w:p>
    <w:p w14:paraId="316E8B12" w14:textId="77777777" w:rsidR="007F7F93" w:rsidRPr="006A1681" w:rsidRDefault="007F7F93" w:rsidP="00847A92">
      <w:pPr>
        <w:ind w:firstLine="709"/>
      </w:pPr>
      <w:r w:rsidRPr="006A1681">
        <w:t xml:space="preserve">                   K</w:t>
      </w:r>
      <w:r w:rsidRPr="006A1681">
        <w:rPr>
          <w:vertAlign w:val="subscript"/>
        </w:rPr>
        <w:t>p</w:t>
      </w:r>
      <w:r w:rsidRPr="006A1681">
        <w:t xml:space="preserve"> = 1,35 pierderi admisibile în sistemul de apă</w:t>
      </w:r>
    </w:p>
    <w:p w14:paraId="78DA01C9" w14:textId="77777777" w:rsidR="007F7F93" w:rsidRPr="006A1681" w:rsidRDefault="007F7F93" w:rsidP="00847A92">
      <w:pPr>
        <w:ind w:firstLine="709"/>
      </w:pPr>
    </w:p>
    <w:p w14:paraId="5E836A76" w14:textId="77777777" w:rsidR="007F7F93" w:rsidRPr="006A1681" w:rsidRDefault="007F7F93" w:rsidP="00847A92">
      <w:pPr>
        <w:ind w:firstLine="709"/>
      </w:pPr>
      <w:r w:rsidRPr="006A1681">
        <w:t>Necesar de apă</w:t>
      </w:r>
    </w:p>
    <w:p w14:paraId="7298272D" w14:textId="77777777" w:rsidR="007F7F93" w:rsidRPr="006A1681" w:rsidRDefault="007F7F93" w:rsidP="00847A92">
      <w:pPr>
        <w:numPr>
          <w:ilvl w:val="0"/>
          <w:numId w:val="13"/>
        </w:numPr>
        <w:ind w:left="0" w:firstLine="709"/>
      </w:pPr>
      <w:r w:rsidRPr="006A1681">
        <w:t>nevoi gospodăreşti</w:t>
      </w:r>
    </w:p>
    <w:p w14:paraId="5223E248" w14:textId="77777777" w:rsidR="007F7F93" w:rsidRPr="006A1681" w:rsidRDefault="007F7F93" w:rsidP="00847A92">
      <w:pPr>
        <w:ind w:firstLine="709"/>
      </w:pPr>
      <w:r w:rsidRPr="006A1681">
        <w:t>Q</w:t>
      </w:r>
      <w:r w:rsidRPr="006A1681">
        <w:rPr>
          <w:vertAlign w:val="subscript"/>
        </w:rPr>
        <w:t xml:space="preserve">zi med </w:t>
      </w:r>
      <w:r w:rsidRPr="006A1681">
        <w:t>= 1/1000∑N</w:t>
      </w:r>
      <w:r w:rsidRPr="006A1681">
        <w:rPr>
          <w:vertAlign w:val="subscript"/>
        </w:rPr>
        <w:t>i</w:t>
      </w:r>
      <w:r w:rsidRPr="006A1681">
        <w:t xml:space="preserve"> q</w:t>
      </w:r>
      <w:r w:rsidRPr="006A1681">
        <w:rPr>
          <w:vertAlign w:val="subscript"/>
        </w:rPr>
        <w:t>sp</w:t>
      </w:r>
    </w:p>
    <w:p w14:paraId="45ACC497" w14:textId="77777777" w:rsidR="007F7F93" w:rsidRPr="006A1681" w:rsidRDefault="007F7F93" w:rsidP="00847A92">
      <w:pPr>
        <w:ind w:firstLine="709"/>
      </w:pPr>
      <w:r w:rsidRPr="006A1681">
        <w:t>Q</w:t>
      </w:r>
      <w:r w:rsidRPr="006A1681">
        <w:rPr>
          <w:vertAlign w:val="subscript"/>
        </w:rPr>
        <w:t xml:space="preserve">zi max </w:t>
      </w:r>
      <w:r w:rsidRPr="006A1681">
        <w:t>= 1/1000∑N</w:t>
      </w:r>
      <w:r w:rsidRPr="006A1681">
        <w:rPr>
          <w:vertAlign w:val="subscript"/>
        </w:rPr>
        <w:t>i</w:t>
      </w:r>
      <w:r w:rsidRPr="006A1681">
        <w:t xml:space="preserve"> q</w:t>
      </w:r>
      <w:r w:rsidRPr="006A1681">
        <w:rPr>
          <w:vertAlign w:val="subscript"/>
        </w:rPr>
        <w:t>sp</w:t>
      </w:r>
      <w:r w:rsidRPr="006A1681">
        <w:t>K</w:t>
      </w:r>
      <w:r w:rsidRPr="006A1681">
        <w:rPr>
          <w:vertAlign w:val="subscript"/>
        </w:rPr>
        <w:t>zi</w:t>
      </w:r>
    </w:p>
    <w:p w14:paraId="0FFEA5EE" w14:textId="77777777" w:rsidR="007F7F93" w:rsidRPr="006A1681" w:rsidRDefault="007F7F93" w:rsidP="00847A92">
      <w:pPr>
        <w:ind w:firstLine="709"/>
        <w:rPr>
          <w:vertAlign w:val="subscript"/>
        </w:rPr>
      </w:pPr>
      <w:r w:rsidRPr="006A1681">
        <w:t>Q</w:t>
      </w:r>
      <w:r w:rsidRPr="006A1681">
        <w:rPr>
          <w:vertAlign w:val="subscript"/>
        </w:rPr>
        <w:t xml:space="preserve">o med </w:t>
      </w:r>
      <w:r w:rsidRPr="006A1681">
        <w:t>= 1/24Q</w:t>
      </w:r>
      <w:r w:rsidRPr="006A1681">
        <w:rPr>
          <w:vertAlign w:val="subscript"/>
        </w:rPr>
        <w:t>zi max</w:t>
      </w:r>
    </w:p>
    <w:p w14:paraId="37306378" w14:textId="77777777" w:rsidR="007F7F93" w:rsidRPr="006A1681" w:rsidRDefault="007F7F93" w:rsidP="00847A92">
      <w:pPr>
        <w:ind w:firstLine="709"/>
      </w:pPr>
      <w:r w:rsidRPr="006A1681">
        <w:t>Q</w:t>
      </w:r>
      <w:r w:rsidRPr="006A1681">
        <w:rPr>
          <w:vertAlign w:val="subscript"/>
        </w:rPr>
        <w:t xml:space="preserve">o max </w:t>
      </w:r>
      <w:r w:rsidRPr="006A1681">
        <w:t>= Q</w:t>
      </w:r>
      <w:r w:rsidRPr="006A1681">
        <w:rPr>
          <w:vertAlign w:val="subscript"/>
        </w:rPr>
        <w:t xml:space="preserve">o med </w:t>
      </w:r>
      <w:r w:rsidRPr="006A1681">
        <w:t>K</w:t>
      </w:r>
      <w:r w:rsidRPr="006A1681">
        <w:rPr>
          <w:vertAlign w:val="subscript"/>
        </w:rPr>
        <w:t>o</w:t>
      </w:r>
    </w:p>
    <w:p w14:paraId="5664BB6C" w14:textId="77777777" w:rsidR="007F7F93" w:rsidRPr="006A1681" w:rsidRDefault="007F7F93" w:rsidP="00847A92">
      <w:pPr>
        <w:ind w:firstLine="709"/>
      </w:pPr>
      <w:r w:rsidRPr="006A1681">
        <w:t>Q</w:t>
      </w:r>
      <w:r w:rsidRPr="006A1681">
        <w:rPr>
          <w:vertAlign w:val="subscript"/>
        </w:rPr>
        <w:t>zi med</w:t>
      </w:r>
      <w:r w:rsidRPr="006A1681">
        <w:t>= 1/1000x11.100x100 = 1.110m</w:t>
      </w:r>
      <w:r w:rsidRPr="006A1681">
        <w:rPr>
          <w:vertAlign w:val="superscript"/>
        </w:rPr>
        <w:t>3</w:t>
      </w:r>
      <w:r w:rsidRPr="006A1681">
        <w:t>/zi (12,8 l/s)</w:t>
      </w:r>
    </w:p>
    <w:p w14:paraId="71770D5A" w14:textId="77777777" w:rsidR="007F7F93" w:rsidRPr="006A1681" w:rsidRDefault="007F7F93" w:rsidP="00847A92">
      <w:pPr>
        <w:ind w:firstLine="709"/>
      </w:pPr>
      <w:r w:rsidRPr="006A1681">
        <w:t>Q</w:t>
      </w:r>
      <w:r w:rsidRPr="006A1681">
        <w:rPr>
          <w:vertAlign w:val="subscript"/>
        </w:rPr>
        <w:t>zi max</w:t>
      </w:r>
      <w:r w:rsidRPr="006A1681">
        <w:t>= 1/1000x11.100x100x1,3 = 1.443m</w:t>
      </w:r>
      <w:r w:rsidRPr="006A1681">
        <w:rPr>
          <w:vertAlign w:val="superscript"/>
        </w:rPr>
        <w:t>3</w:t>
      </w:r>
      <w:r w:rsidRPr="006A1681">
        <w:t>/zi (16,7 l/s)</w:t>
      </w:r>
    </w:p>
    <w:p w14:paraId="7F481DD8" w14:textId="77777777" w:rsidR="007F7F93" w:rsidRPr="006A1681" w:rsidRDefault="007F7F93" w:rsidP="00847A92">
      <w:pPr>
        <w:ind w:firstLine="709"/>
      </w:pPr>
      <w:r w:rsidRPr="006A1681">
        <w:t>Q</w:t>
      </w:r>
      <w:r w:rsidRPr="006A1681">
        <w:rPr>
          <w:vertAlign w:val="subscript"/>
        </w:rPr>
        <w:t xml:space="preserve">o med </w:t>
      </w:r>
      <w:r w:rsidRPr="006A1681">
        <w:t>= 1/24x1.443 = 60,12m</w:t>
      </w:r>
      <w:r w:rsidRPr="006A1681">
        <w:rPr>
          <w:vertAlign w:val="superscript"/>
        </w:rPr>
        <w:t>3</w:t>
      </w:r>
      <w:r w:rsidRPr="006A1681">
        <w:t>/h (16,7 l/s)</w:t>
      </w:r>
    </w:p>
    <w:p w14:paraId="0CADD3E5" w14:textId="77777777" w:rsidR="007F7F93" w:rsidRPr="006A1681" w:rsidRDefault="007F7F93" w:rsidP="00847A92">
      <w:pPr>
        <w:ind w:firstLine="709"/>
      </w:pPr>
      <w:r w:rsidRPr="006A1681">
        <w:t>Q</w:t>
      </w:r>
      <w:r w:rsidRPr="006A1681">
        <w:rPr>
          <w:vertAlign w:val="subscript"/>
        </w:rPr>
        <w:t xml:space="preserve">o max </w:t>
      </w:r>
      <w:r w:rsidRPr="006A1681">
        <w:t>= 60,12x2,0 = 120,24m</w:t>
      </w:r>
      <w:r w:rsidRPr="006A1681">
        <w:rPr>
          <w:vertAlign w:val="superscript"/>
        </w:rPr>
        <w:t>3</w:t>
      </w:r>
      <w:r w:rsidRPr="006A1681">
        <w:t>/h (33,4 l/s)</w:t>
      </w:r>
    </w:p>
    <w:p w14:paraId="03A6A561" w14:textId="77777777" w:rsidR="007F7F93" w:rsidRPr="006A1681" w:rsidRDefault="007F7F93" w:rsidP="00847A92">
      <w:pPr>
        <w:numPr>
          <w:ilvl w:val="0"/>
          <w:numId w:val="13"/>
        </w:numPr>
        <w:ind w:left="0" w:firstLine="709"/>
      </w:pPr>
      <w:r w:rsidRPr="006A1681">
        <w:t xml:space="preserve"> pentru combaterea incendiului</w:t>
      </w:r>
    </w:p>
    <w:p w14:paraId="2B231BA8" w14:textId="77777777" w:rsidR="007F7F93" w:rsidRPr="006A1681" w:rsidRDefault="007F7F93" w:rsidP="00847A92">
      <w:pPr>
        <w:ind w:firstLine="709"/>
      </w:pPr>
      <w:r w:rsidRPr="006A1681">
        <w:rPr>
          <w:b/>
        </w:rPr>
        <w:t>V</w:t>
      </w:r>
      <w:r w:rsidRPr="006A1681">
        <w:rPr>
          <w:b/>
          <w:vertAlign w:val="subscript"/>
        </w:rPr>
        <w:t xml:space="preserve">RI </w:t>
      </w:r>
      <w:r w:rsidRPr="006A1681">
        <w:rPr>
          <w:b/>
        </w:rPr>
        <w:t>= V</w:t>
      </w:r>
      <w:r w:rsidRPr="006A1681">
        <w:rPr>
          <w:b/>
          <w:vertAlign w:val="subscript"/>
        </w:rPr>
        <w:t>inc</w:t>
      </w:r>
      <w:r w:rsidRPr="006A1681">
        <w:rPr>
          <w:b/>
        </w:rPr>
        <w:t xml:space="preserve"> + V</w:t>
      </w:r>
      <w:r w:rsidRPr="006A1681">
        <w:rPr>
          <w:b/>
          <w:vertAlign w:val="subscript"/>
        </w:rPr>
        <w:t>consum</w:t>
      </w:r>
      <w:r w:rsidRPr="006A1681">
        <w:rPr>
          <w:vertAlign w:val="subscript"/>
        </w:rPr>
        <w:t xml:space="preserve">    </w:t>
      </w:r>
      <w:r w:rsidRPr="006A1681">
        <w:t>rezerva intangibilă de incendiu</w:t>
      </w:r>
    </w:p>
    <w:p w14:paraId="7CE8D651" w14:textId="77777777" w:rsidR="007F7F93" w:rsidRPr="006A1681" w:rsidRDefault="007F7F93" w:rsidP="00847A92">
      <w:pPr>
        <w:ind w:firstLine="709"/>
      </w:pPr>
      <w:r w:rsidRPr="006A1681">
        <w:rPr>
          <w:b/>
        </w:rPr>
        <w:t>V</w:t>
      </w:r>
      <w:r w:rsidRPr="006A1681">
        <w:rPr>
          <w:b/>
          <w:vertAlign w:val="subscript"/>
        </w:rPr>
        <w:t>inc</w:t>
      </w:r>
      <w:r w:rsidRPr="006A1681">
        <w:t xml:space="preserve"> = 1/1000(n</w:t>
      </w:r>
      <w:r w:rsidRPr="006A1681">
        <w:rPr>
          <w:vertAlign w:val="subscript"/>
        </w:rPr>
        <w:t xml:space="preserve">ii </w:t>
      </w:r>
      <w:r w:rsidRPr="006A1681">
        <w:t>q</w:t>
      </w:r>
      <w:r w:rsidRPr="006A1681">
        <w:rPr>
          <w:vertAlign w:val="subscript"/>
        </w:rPr>
        <w:t xml:space="preserve">ii </w:t>
      </w:r>
      <w:r w:rsidRPr="006A1681">
        <w:t>T</w:t>
      </w:r>
      <w:r w:rsidRPr="006A1681">
        <w:rPr>
          <w:vertAlign w:val="subscript"/>
        </w:rPr>
        <w:t xml:space="preserve">ii </w:t>
      </w:r>
      <w:r w:rsidRPr="006A1681">
        <w:t>60+n</w:t>
      </w:r>
      <w:r w:rsidRPr="006A1681">
        <w:rPr>
          <w:vertAlign w:val="subscript"/>
        </w:rPr>
        <w:t xml:space="preserve">ie </w:t>
      </w:r>
      <w:r w:rsidRPr="006A1681">
        <w:t>q</w:t>
      </w:r>
      <w:r w:rsidRPr="006A1681">
        <w:rPr>
          <w:vertAlign w:val="subscript"/>
        </w:rPr>
        <w:t xml:space="preserve">ie </w:t>
      </w:r>
      <w:r w:rsidRPr="006A1681">
        <w:t>T</w:t>
      </w:r>
      <w:r w:rsidRPr="006A1681">
        <w:rPr>
          <w:vertAlign w:val="subscript"/>
        </w:rPr>
        <w:t xml:space="preserve">ie </w:t>
      </w:r>
      <w:r w:rsidRPr="006A1681">
        <w:t>3600), în care:</w:t>
      </w:r>
    </w:p>
    <w:p w14:paraId="0B72DCE9" w14:textId="77777777" w:rsidR="007F7F93" w:rsidRPr="006A1681" w:rsidRDefault="007F7F93" w:rsidP="00847A92">
      <w:pPr>
        <w:ind w:firstLine="709"/>
      </w:pPr>
      <w:r w:rsidRPr="006A1681">
        <w:t>n</w:t>
      </w:r>
      <w:r w:rsidRPr="006A1681">
        <w:rPr>
          <w:vertAlign w:val="subscript"/>
        </w:rPr>
        <w:t xml:space="preserve">ii </w:t>
      </w:r>
      <w:r w:rsidRPr="006A1681">
        <w:t>=2 incendii, q</w:t>
      </w:r>
      <w:r w:rsidRPr="006A1681">
        <w:rPr>
          <w:vertAlign w:val="subscript"/>
        </w:rPr>
        <w:t>ii</w:t>
      </w:r>
      <w:r w:rsidRPr="006A1681">
        <w:t xml:space="preserve"> = 2,5 l/s, T</w:t>
      </w:r>
      <w:r w:rsidRPr="006A1681">
        <w:rPr>
          <w:vertAlign w:val="subscript"/>
        </w:rPr>
        <w:t xml:space="preserve">ii </w:t>
      </w:r>
      <w:r w:rsidRPr="006A1681">
        <w:t>= 10 min.</w:t>
      </w:r>
    </w:p>
    <w:p w14:paraId="5091974F" w14:textId="77777777" w:rsidR="007F7F93" w:rsidRPr="006A1681" w:rsidRDefault="007F7F93" w:rsidP="00847A92">
      <w:pPr>
        <w:ind w:firstLine="709"/>
      </w:pPr>
      <w:r w:rsidRPr="006A1681">
        <w:t>n</w:t>
      </w:r>
      <w:r w:rsidRPr="006A1681">
        <w:rPr>
          <w:vertAlign w:val="subscript"/>
        </w:rPr>
        <w:t xml:space="preserve">ie </w:t>
      </w:r>
      <w:r w:rsidRPr="006A1681">
        <w:t>= 2 incendii, q</w:t>
      </w:r>
      <w:r w:rsidRPr="006A1681">
        <w:rPr>
          <w:vertAlign w:val="subscript"/>
        </w:rPr>
        <w:t>ie</w:t>
      </w:r>
      <w:r w:rsidRPr="006A1681">
        <w:t xml:space="preserve"> = 10 l/s, T</w:t>
      </w:r>
      <w:r w:rsidRPr="006A1681">
        <w:rPr>
          <w:vertAlign w:val="subscript"/>
        </w:rPr>
        <w:t xml:space="preserve">ie </w:t>
      </w:r>
      <w:r w:rsidRPr="006A1681">
        <w:t>=3 ore,</w:t>
      </w:r>
    </w:p>
    <w:p w14:paraId="7C66822B" w14:textId="77777777" w:rsidR="007F7F93" w:rsidRPr="006A1681" w:rsidRDefault="007F7F93" w:rsidP="00847A92">
      <w:pPr>
        <w:ind w:firstLine="709"/>
        <w:rPr>
          <w:b/>
          <w:vertAlign w:val="superscript"/>
        </w:rPr>
      </w:pPr>
      <w:r w:rsidRPr="006A1681">
        <w:rPr>
          <w:b/>
        </w:rPr>
        <w:t>V</w:t>
      </w:r>
      <w:r w:rsidRPr="006A1681">
        <w:rPr>
          <w:b/>
          <w:vertAlign w:val="subscript"/>
        </w:rPr>
        <w:t xml:space="preserve">inc </w:t>
      </w:r>
      <w:r w:rsidRPr="006A1681">
        <w:t xml:space="preserve">= 1/1000(2x2,5x60x10+2x10x3x3600)= </w:t>
      </w:r>
      <w:r w:rsidRPr="006A1681">
        <w:rPr>
          <w:b/>
        </w:rPr>
        <w:t>219m</w:t>
      </w:r>
      <w:r w:rsidRPr="006A1681">
        <w:rPr>
          <w:b/>
          <w:vertAlign w:val="superscript"/>
        </w:rPr>
        <w:t>3</w:t>
      </w:r>
    </w:p>
    <w:p w14:paraId="039CAEF9" w14:textId="77777777" w:rsidR="007F7F93" w:rsidRPr="006A1681" w:rsidRDefault="007F7F93" w:rsidP="00847A92">
      <w:pPr>
        <w:ind w:firstLine="709"/>
        <w:rPr>
          <w:b/>
        </w:rPr>
      </w:pPr>
      <w:r w:rsidRPr="006A1681">
        <w:t>V</w:t>
      </w:r>
      <w:r w:rsidRPr="006A1681">
        <w:rPr>
          <w:vertAlign w:val="subscript"/>
        </w:rPr>
        <w:t xml:space="preserve">consum </w:t>
      </w:r>
      <w:r w:rsidRPr="006A1681">
        <w:t>= aQ</w:t>
      </w:r>
      <w:r w:rsidRPr="006A1681">
        <w:rPr>
          <w:vertAlign w:val="subscript"/>
        </w:rPr>
        <w:t>o max</w:t>
      </w:r>
      <w:r w:rsidRPr="006A1681">
        <w:t xml:space="preserve"> T</w:t>
      </w:r>
      <w:r w:rsidRPr="006A1681">
        <w:rPr>
          <w:vertAlign w:val="subscript"/>
        </w:rPr>
        <w:t>ie</w:t>
      </w:r>
      <w:r w:rsidRPr="006A1681">
        <w:t xml:space="preserve"> , în care a = 1 stingerea incendiului din reţeaua de apă</w:t>
      </w:r>
    </w:p>
    <w:p w14:paraId="2CF149F8" w14:textId="77777777" w:rsidR="007F7F93" w:rsidRPr="006A1681" w:rsidRDefault="007F7F93" w:rsidP="00847A92">
      <w:pPr>
        <w:ind w:firstLine="709"/>
        <w:rPr>
          <w:lang w:val="de-DE"/>
        </w:rPr>
      </w:pPr>
      <w:r w:rsidRPr="006A1681">
        <w:rPr>
          <w:lang w:val="de-DE"/>
        </w:rPr>
        <w:t>V</w:t>
      </w:r>
      <w:r w:rsidRPr="006A1681">
        <w:rPr>
          <w:vertAlign w:val="subscript"/>
          <w:lang w:val="de-DE"/>
        </w:rPr>
        <w:t xml:space="preserve">consum </w:t>
      </w:r>
      <w:r w:rsidRPr="006A1681">
        <w:rPr>
          <w:lang w:val="de-DE"/>
        </w:rPr>
        <w:t>= 1x120,24x3 = 360,72m</w:t>
      </w:r>
      <w:r w:rsidRPr="006A1681">
        <w:rPr>
          <w:vertAlign w:val="superscript"/>
          <w:lang w:val="de-DE"/>
        </w:rPr>
        <w:t>3</w:t>
      </w:r>
    </w:p>
    <w:p w14:paraId="3FAF7BD2" w14:textId="77777777" w:rsidR="007F7F93" w:rsidRPr="006A1681" w:rsidRDefault="007F7F93" w:rsidP="00847A92">
      <w:pPr>
        <w:ind w:firstLine="709"/>
        <w:rPr>
          <w:vertAlign w:val="superscript"/>
          <w:lang w:val="de-DE"/>
        </w:rPr>
      </w:pPr>
      <w:r w:rsidRPr="006A1681">
        <w:rPr>
          <w:lang w:val="de-DE"/>
        </w:rPr>
        <w:t>V</w:t>
      </w:r>
      <w:r w:rsidRPr="006A1681">
        <w:rPr>
          <w:vertAlign w:val="subscript"/>
          <w:lang w:val="de-DE"/>
        </w:rPr>
        <w:t>RI</w:t>
      </w:r>
      <w:r w:rsidRPr="006A1681">
        <w:rPr>
          <w:lang w:val="de-DE"/>
        </w:rPr>
        <w:t xml:space="preserve"> = 219+361 = 580m</w:t>
      </w:r>
      <w:r w:rsidRPr="006A1681">
        <w:rPr>
          <w:vertAlign w:val="superscript"/>
          <w:lang w:val="de-DE"/>
        </w:rPr>
        <w:t>3</w:t>
      </w:r>
    </w:p>
    <w:p w14:paraId="4A2E0121" w14:textId="77777777" w:rsidR="007F7F93" w:rsidRPr="006A1681" w:rsidRDefault="007F7F93" w:rsidP="00847A92">
      <w:pPr>
        <w:ind w:firstLine="709"/>
      </w:pPr>
      <w:r w:rsidRPr="006A1681">
        <w:t>Q</w:t>
      </w:r>
      <w:r w:rsidRPr="006A1681">
        <w:rPr>
          <w:vertAlign w:val="subscript"/>
        </w:rPr>
        <w:t>RI</w:t>
      </w:r>
      <w:r w:rsidRPr="006A1681">
        <w:t xml:space="preserve"> = V</w:t>
      </w:r>
      <w:r w:rsidRPr="006A1681">
        <w:rPr>
          <w:vertAlign w:val="subscript"/>
        </w:rPr>
        <w:t>RI</w:t>
      </w:r>
      <w:r w:rsidRPr="006A1681">
        <w:t>/T</w:t>
      </w:r>
      <w:r w:rsidRPr="006A1681">
        <w:rPr>
          <w:vertAlign w:val="subscript"/>
        </w:rPr>
        <w:t>RI</w:t>
      </w:r>
      <w:r w:rsidRPr="006A1681">
        <w:t xml:space="preserve">x24 = 580/24x24 = </w:t>
      </w:r>
      <w:r w:rsidRPr="006A1681">
        <w:rPr>
          <w:b/>
        </w:rPr>
        <w:t>580m</w:t>
      </w:r>
      <w:r w:rsidRPr="006A1681">
        <w:rPr>
          <w:b/>
          <w:vertAlign w:val="superscript"/>
        </w:rPr>
        <w:t>3</w:t>
      </w:r>
      <w:r w:rsidRPr="006A1681">
        <w:rPr>
          <w:b/>
        </w:rPr>
        <w:t>/zi (6,7 l/s)</w:t>
      </w:r>
      <w:r w:rsidRPr="006A1681">
        <w:t xml:space="preserve"> refacerea rezervei de apă </w:t>
      </w:r>
    </w:p>
    <w:p w14:paraId="61EE20A9" w14:textId="77777777" w:rsidR="007F7F93" w:rsidRPr="006A1681" w:rsidRDefault="007F7F93" w:rsidP="00847A92">
      <w:pPr>
        <w:ind w:firstLine="709"/>
      </w:pPr>
    </w:p>
    <w:p w14:paraId="0767CCCA" w14:textId="77777777" w:rsidR="007F7F93" w:rsidRPr="006A1681" w:rsidRDefault="007F7F93" w:rsidP="00847A92">
      <w:pPr>
        <w:ind w:firstLine="709"/>
      </w:pPr>
      <w:r w:rsidRPr="006A1681">
        <w:t>Rezerva de apă potabilă</w:t>
      </w:r>
    </w:p>
    <w:p w14:paraId="3428093F" w14:textId="77777777" w:rsidR="007F7F93" w:rsidRPr="006A1681" w:rsidRDefault="007F7F93" w:rsidP="00847A92">
      <w:pPr>
        <w:ind w:firstLine="709"/>
      </w:pPr>
      <w:r w:rsidRPr="006A1681">
        <w:lastRenderedPageBreak/>
        <w:t>Se alege valoarea cea mai mare dintre:</w:t>
      </w:r>
    </w:p>
    <w:p w14:paraId="7EF781A3"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 xml:space="preserve">compensare </w:t>
      </w:r>
      <w:r w:rsidRPr="006A1681">
        <w:t>+V</w:t>
      </w:r>
      <w:r w:rsidRPr="006A1681">
        <w:rPr>
          <w:vertAlign w:val="subscript"/>
        </w:rPr>
        <w:t>inc</w:t>
      </w:r>
    </w:p>
    <w:p w14:paraId="78353C8D"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compensare</w:t>
      </w:r>
      <w:r w:rsidRPr="006A1681">
        <w:t xml:space="preserve"> +V</w:t>
      </w:r>
      <w:r w:rsidRPr="006A1681">
        <w:rPr>
          <w:vertAlign w:val="subscript"/>
        </w:rPr>
        <w:t>avarie</w:t>
      </w:r>
    </w:p>
    <w:p w14:paraId="2D60F49F" w14:textId="77777777" w:rsidR="007F7F93" w:rsidRPr="006A1681" w:rsidRDefault="007F7F93" w:rsidP="00847A92">
      <w:pPr>
        <w:ind w:firstLine="709"/>
      </w:pPr>
      <w:r w:rsidRPr="006A1681">
        <w:t>V</w:t>
      </w:r>
      <w:r w:rsidRPr="006A1681">
        <w:rPr>
          <w:vertAlign w:val="subscript"/>
        </w:rPr>
        <w:t xml:space="preserve">compensare </w:t>
      </w:r>
      <w:r w:rsidRPr="006A1681">
        <w:t xml:space="preserve">= </w:t>
      </w:r>
      <w:r w:rsidRPr="006A1681">
        <w:sym w:font="Symbol" w:char="F061"/>
      </w:r>
      <w:r w:rsidRPr="006A1681">
        <w:t>Q</w:t>
      </w:r>
      <w:r w:rsidRPr="006A1681">
        <w:rPr>
          <w:vertAlign w:val="subscript"/>
        </w:rPr>
        <w:t xml:space="preserve">zi max </w:t>
      </w:r>
      <w:r w:rsidRPr="006A1681">
        <w:t>= 0,35x1.443 = 505m</w:t>
      </w:r>
      <w:r w:rsidRPr="006A1681">
        <w:rPr>
          <w:vertAlign w:val="superscript"/>
        </w:rPr>
        <w:t>3</w:t>
      </w:r>
      <w:r w:rsidRPr="006A1681">
        <w:t xml:space="preserve"> ; </w:t>
      </w:r>
      <w:r w:rsidRPr="006A1681">
        <w:sym w:font="Symbol" w:char="F061"/>
      </w:r>
      <w:r w:rsidRPr="006A1681">
        <w:t>= coef. variabil fcţ. de numărul locuitorilor</w:t>
      </w:r>
    </w:p>
    <w:p w14:paraId="7B9533ED" w14:textId="77777777" w:rsidR="007F7F93" w:rsidRPr="006A1681" w:rsidRDefault="007F7F93" w:rsidP="00847A92">
      <w:pPr>
        <w:ind w:firstLine="709"/>
      </w:pPr>
      <w:r w:rsidRPr="006A1681">
        <w:t>V</w:t>
      </w:r>
      <w:r w:rsidRPr="006A1681">
        <w:rPr>
          <w:vertAlign w:val="subscript"/>
        </w:rPr>
        <w:t>avarie</w:t>
      </w:r>
      <w:r w:rsidRPr="006A1681">
        <w:t xml:space="preserve"> = 60%Q</w:t>
      </w:r>
      <w:r w:rsidRPr="006A1681">
        <w:rPr>
          <w:vertAlign w:val="subscript"/>
        </w:rPr>
        <w:t>o med</w:t>
      </w:r>
      <w:r w:rsidRPr="006A1681">
        <w:t>T</w:t>
      </w:r>
      <w:r w:rsidRPr="006A1681">
        <w:rPr>
          <w:vertAlign w:val="subscript"/>
        </w:rPr>
        <w:t>avarie</w:t>
      </w:r>
      <w:r w:rsidRPr="006A1681">
        <w:t xml:space="preserve"> = 0,6x60,12x10 = 36,1m</w:t>
      </w:r>
      <w:r w:rsidRPr="006A1681">
        <w:rPr>
          <w:vertAlign w:val="superscript"/>
        </w:rPr>
        <w:t>3</w:t>
      </w:r>
      <w:r w:rsidRPr="006A1681">
        <w:t xml:space="preserve"> </w:t>
      </w:r>
    </w:p>
    <w:p w14:paraId="25F605D5" w14:textId="77777777" w:rsidR="007F7F93" w:rsidRPr="006A1681" w:rsidRDefault="007F7F93" w:rsidP="00847A92">
      <w:pPr>
        <w:ind w:firstLine="709"/>
        <w:rPr>
          <w:lang w:val="de-DE"/>
        </w:rPr>
      </w:pPr>
      <w:r w:rsidRPr="006A1681">
        <w:rPr>
          <w:lang w:val="de-DE"/>
        </w:rPr>
        <w:t>V</w:t>
      </w:r>
      <w:r w:rsidRPr="006A1681">
        <w:rPr>
          <w:vertAlign w:val="subscript"/>
          <w:lang w:val="de-DE"/>
        </w:rPr>
        <w:t>rez</w:t>
      </w:r>
      <w:r w:rsidRPr="006A1681">
        <w:rPr>
          <w:lang w:val="de-DE"/>
        </w:rPr>
        <w:t xml:space="preserve"> = 505 + 219= 724m</w:t>
      </w:r>
      <w:r w:rsidRPr="006A1681">
        <w:rPr>
          <w:vertAlign w:val="superscript"/>
          <w:lang w:val="de-DE"/>
        </w:rPr>
        <w:t>3</w:t>
      </w:r>
      <w:r w:rsidRPr="006A1681">
        <w:rPr>
          <w:lang w:val="de-DE"/>
        </w:rPr>
        <w:t xml:space="preserve"> </w:t>
      </w:r>
    </w:p>
    <w:p w14:paraId="6A4A843C" w14:textId="77777777" w:rsidR="007F7F93" w:rsidRPr="006A1681" w:rsidRDefault="007F7F93" w:rsidP="00847A92">
      <w:pPr>
        <w:ind w:firstLine="709"/>
        <w:rPr>
          <w:b/>
          <w:lang w:val="de-DE"/>
        </w:rPr>
      </w:pPr>
      <w:r w:rsidRPr="006A1681">
        <w:rPr>
          <w:lang w:val="de-DE"/>
        </w:rPr>
        <w:t xml:space="preserve"> V</w:t>
      </w:r>
      <w:r w:rsidRPr="006A1681">
        <w:rPr>
          <w:vertAlign w:val="subscript"/>
          <w:lang w:val="de-DE"/>
        </w:rPr>
        <w:t>rez</w:t>
      </w:r>
      <w:r w:rsidRPr="006A1681">
        <w:rPr>
          <w:lang w:val="de-DE"/>
        </w:rPr>
        <w:t xml:space="preserve"> = 505 + 36= 541m</w:t>
      </w:r>
      <w:r w:rsidRPr="006A1681">
        <w:rPr>
          <w:vertAlign w:val="superscript"/>
          <w:lang w:val="de-DE"/>
        </w:rPr>
        <w:t>3</w:t>
      </w:r>
      <w:r w:rsidRPr="006A1681">
        <w:rPr>
          <w:lang w:val="de-DE"/>
        </w:rPr>
        <w:t xml:space="preserve"> </w:t>
      </w:r>
    </w:p>
    <w:p w14:paraId="47BFD30E" w14:textId="77777777" w:rsidR="007F7F93" w:rsidRPr="006A1681" w:rsidRDefault="007F7F93" w:rsidP="00847A92">
      <w:pPr>
        <w:ind w:firstLine="709"/>
      </w:pPr>
    </w:p>
    <w:p w14:paraId="25109116" w14:textId="77777777" w:rsidR="007F7F93" w:rsidRPr="006A1681" w:rsidRDefault="007F7F93" w:rsidP="00847A92">
      <w:pPr>
        <w:ind w:firstLine="709"/>
      </w:pPr>
      <w:r w:rsidRPr="006A1681">
        <w:t>Cerinţa de apă la sursă</w:t>
      </w:r>
    </w:p>
    <w:p w14:paraId="079ABA09" w14:textId="77777777" w:rsidR="007F7F93" w:rsidRPr="006A1681" w:rsidRDefault="007F7F93" w:rsidP="00847A92">
      <w:pPr>
        <w:ind w:firstLine="709"/>
        <w:rPr>
          <w:b/>
        </w:rPr>
      </w:pPr>
      <w:r w:rsidRPr="006A1681">
        <w:t>C = K</w:t>
      </w:r>
      <w:r w:rsidRPr="006A1681">
        <w:rPr>
          <w:vertAlign w:val="subscript"/>
        </w:rPr>
        <w:t>p</w:t>
      </w:r>
      <w:r w:rsidRPr="006A1681">
        <w:t>K</w:t>
      </w:r>
      <w:r w:rsidRPr="006A1681">
        <w:rPr>
          <w:vertAlign w:val="subscript"/>
        </w:rPr>
        <w:t>s</w:t>
      </w:r>
      <w:r w:rsidRPr="006A1681">
        <w:t>(Q</w:t>
      </w:r>
      <w:r w:rsidRPr="006A1681">
        <w:rPr>
          <w:vertAlign w:val="subscript"/>
        </w:rPr>
        <w:t>zi max</w:t>
      </w:r>
      <w:r w:rsidRPr="006A1681">
        <w:t xml:space="preserve"> + Q</w:t>
      </w:r>
      <w:r w:rsidRPr="006A1681">
        <w:rPr>
          <w:vertAlign w:val="subscript"/>
        </w:rPr>
        <w:t>RI</w:t>
      </w:r>
      <w:r w:rsidRPr="006A1681">
        <w:t xml:space="preserve">) = 1,07x1,35(1.443+580) = </w:t>
      </w:r>
      <w:r w:rsidRPr="006A1681">
        <w:rPr>
          <w:b/>
        </w:rPr>
        <w:t>2.922m</w:t>
      </w:r>
      <w:r w:rsidRPr="006A1681">
        <w:rPr>
          <w:b/>
          <w:vertAlign w:val="superscript"/>
        </w:rPr>
        <w:t>3</w:t>
      </w:r>
      <w:r w:rsidRPr="006A1681">
        <w:rPr>
          <w:b/>
        </w:rPr>
        <w:t xml:space="preserve">/zi (33,8 l/s) </w:t>
      </w:r>
    </w:p>
    <w:p w14:paraId="55DF91DB" w14:textId="77777777" w:rsidR="007F7F93" w:rsidRPr="006A1681" w:rsidRDefault="007F7F93" w:rsidP="00847A92">
      <w:pPr>
        <w:ind w:firstLine="709"/>
      </w:pPr>
    </w:p>
    <w:p w14:paraId="7CEB6D4D" w14:textId="77777777" w:rsidR="007F7F93" w:rsidRPr="006A1681" w:rsidRDefault="007F7F93" w:rsidP="00847A92">
      <w:pPr>
        <w:ind w:firstLine="709"/>
      </w:pPr>
      <w:r w:rsidRPr="006A1681">
        <w:t>Debit de ape uzate</w:t>
      </w:r>
    </w:p>
    <w:p w14:paraId="6ECD0EA4" w14:textId="77777777" w:rsidR="007F7F93" w:rsidRPr="006A1681" w:rsidRDefault="007F7F93" w:rsidP="00847A92">
      <w:pPr>
        <w:numPr>
          <w:ilvl w:val="0"/>
          <w:numId w:val="13"/>
        </w:numPr>
        <w:ind w:left="0" w:firstLine="709"/>
      </w:pPr>
      <w:r w:rsidRPr="006A1681">
        <w:t>ape uzate menajere</w:t>
      </w:r>
    </w:p>
    <w:p w14:paraId="4BB7AA88" w14:textId="77777777" w:rsidR="007F7F93" w:rsidRPr="006A1681" w:rsidRDefault="007F7F93" w:rsidP="00847A92">
      <w:pPr>
        <w:ind w:firstLine="709"/>
        <w:rPr>
          <w:bCs/>
        </w:rPr>
      </w:pPr>
      <w:r w:rsidRPr="006A1681">
        <w:t>Q</w:t>
      </w:r>
      <w:r w:rsidRPr="006A1681">
        <w:rPr>
          <w:vertAlign w:val="subscript"/>
        </w:rPr>
        <w:t xml:space="preserve">uz zi max </w:t>
      </w:r>
      <w:r w:rsidRPr="006A1681">
        <w:t>= C</w:t>
      </w:r>
      <w:r w:rsidRPr="006A1681">
        <w:rPr>
          <w:vertAlign w:val="subscript"/>
        </w:rPr>
        <w:t xml:space="preserve"> </w:t>
      </w:r>
      <w:r w:rsidRPr="006A1681">
        <w:t xml:space="preserve"> = 2.922 m</w:t>
      </w:r>
      <w:r w:rsidRPr="006A1681">
        <w:rPr>
          <w:vertAlign w:val="superscript"/>
        </w:rPr>
        <w:t>3</w:t>
      </w:r>
      <w:r w:rsidRPr="006A1681">
        <w:t>/zi (33,8 l/s)</w:t>
      </w:r>
    </w:p>
    <w:p w14:paraId="6015EE1C" w14:textId="77777777" w:rsidR="007F7F93" w:rsidRPr="006A1681" w:rsidRDefault="007F7F93" w:rsidP="00847A92">
      <w:pPr>
        <w:numPr>
          <w:ilvl w:val="0"/>
          <w:numId w:val="13"/>
        </w:numPr>
        <w:ind w:left="0" w:firstLine="709"/>
      </w:pPr>
      <w:r w:rsidRPr="006A1681">
        <w:t>ape pluviale</w:t>
      </w:r>
    </w:p>
    <w:p w14:paraId="445C85AF" w14:textId="77777777" w:rsidR="007F7F93" w:rsidRPr="006A1681" w:rsidRDefault="007F7F93" w:rsidP="00847A92">
      <w:pPr>
        <w:ind w:firstLine="709"/>
      </w:pPr>
      <w:r w:rsidRPr="006A1681">
        <w:t>Q</w:t>
      </w:r>
      <w:r w:rsidRPr="006A1681">
        <w:rPr>
          <w:vertAlign w:val="subscript"/>
        </w:rPr>
        <w:t>pl</w:t>
      </w:r>
      <w:r w:rsidRPr="006A1681">
        <w:t xml:space="preserve"> = miSΦ, în care: m=0,8</w:t>
      </w:r>
    </w:p>
    <w:p w14:paraId="2C81586D" w14:textId="77777777" w:rsidR="007F7F93" w:rsidRPr="006A1681" w:rsidRDefault="007F7F93" w:rsidP="00847A92">
      <w:pPr>
        <w:ind w:firstLine="709"/>
      </w:pPr>
      <w:r w:rsidRPr="006A1681">
        <w:t xml:space="preserve">                                   i= 151,0 l/s ha (considerând o ploaie cu f=1/2, t= 15min)</w:t>
      </w:r>
    </w:p>
    <w:p w14:paraId="792A1CDE" w14:textId="77777777" w:rsidR="007F7F93" w:rsidRPr="006A1681" w:rsidRDefault="007F7F93" w:rsidP="00847A92">
      <w:pPr>
        <w:ind w:firstLine="709"/>
      </w:pPr>
      <w:r w:rsidRPr="006A1681">
        <w:t xml:space="preserve">                                   S</w:t>
      </w:r>
      <w:r w:rsidRPr="006A1681">
        <w:rPr>
          <w:vertAlign w:val="subscript"/>
        </w:rPr>
        <w:t>construcţii</w:t>
      </w:r>
      <w:r w:rsidRPr="006A1681">
        <w:t xml:space="preserve"> = 74,1 ha, Φ=0,9</w:t>
      </w:r>
    </w:p>
    <w:p w14:paraId="5FA27798" w14:textId="77777777" w:rsidR="007F7F93" w:rsidRPr="006A1681" w:rsidRDefault="007F7F93" w:rsidP="00847A92">
      <w:pPr>
        <w:ind w:firstLine="709"/>
      </w:pPr>
      <w:r w:rsidRPr="006A1681">
        <w:t xml:space="preserve">                                   S</w:t>
      </w:r>
      <w:r w:rsidRPr="006A1681">
        <w:rPr>
          <w:vertAlign w:val="subscript"/>
        </w:rPr>
        <w:t>circulaţii</w:t>
      </w:r>
      <w:r w:rsidRPr="006A1681">
        <w:t xml:space="preserve"> = 47,1 ha, Φ=0,8</w:t>
      </w:r>
    </w:p>
    <w:p w14:paraId="76D2E14D" w14:textId="77777777" w:rsidR="007F7F93" w:rsidRPr="006A1681" w:rsidRDefault="007F7F93" w:rsidP="00847A92">
      <w:pPr>
        <w:ind w:firstLine="709"/>
      </w:pPr>
      <w:r w:rsidRPr="006A1681">
        <w:t xml:space="preserve">                                   S</w:t>
      </w:r>
      <w:r w:rsidRPr="006A1681">
        <w:rPr>
          <w:vertAlign w:val="subscript"/>
        </w:rPr>
        <w:t>spaţii verzi</w:t>
      </w:r>
      <w:r w:rsidRPr="006A1681">
        <w:t xml:space="preserve"> = 188,1 ha, Φ=0,1</w:t>
      </w:r>
    </w:p>
    <w:p w14:paraId="131A3412" w14:textId="77777777" w:rsidR="007F7F93" w:rsidRPr="006A1681" w:rsidRDefault="007F7F93" w:rsidP="00847A92">
      <w:pPr>
        <w:ind w:firstLine="709"/>
        <w:rPr>
          <w:b/>
        </w:rPr>
      </w:pPr>
      <w:r w:rsidRPr="006A1681">
        <w:t>Q</w:t>
      </w:r>
      <w:r w:rsidRPr="006A1681">
        <w:rPr>
          <w:vertAlign w:val="subscript"/>
        </w:rPr>
        <w:t>pl</w:t>
      </w:r>
      <w:r w:rsidRPr="006A1681">
        <w:t xml:space="preserve"> = 0,8x151(74,4x0,9+47,1x0,8+188,1x0,1)=14.882,5 l/s = </w:t>
      </w:r>
      <w:r w:rsidRPr="006A1681">
        <w:rPr>
          <w:b/>
        </w:rPr>
        <w:t>14,9m</w:t>
      </w:r>
      <w:r w:rsidRPr="006A1681">
        <w:rPr>
          <w:b/>
          <w:vertAlign w:val="superscript"/>
        </w:rPr>
        <w:t>3</w:t>
      </w:r>
      <w:r w:rsidRPr="006A1681">
        <w:rPr>
          <w:b/>
        </w:rPr>
        <w:t>/s</w:t>
      </w:r>
    </w:p>
    <w:p w14:paraId="6F4C5BFF" w14:textId="77777777" w:rsidR="007F7F93" w:rsidRPr="006A1681" w:rsidRDefault="007F7F93" w:rsidP="00847A92">
      <w:pPr>
        <w:ind w:firstLine="709"/>
      </w:pPr>
    </w:p>
    <w:p w14:paraId="5F722E16" w14:textId="77777777" w:rsidR="007F7F93" w:rsidRPr="000377AF" w:rsidRDefault="007F7F93" w:rsidP="00847A92">
      <w:pPr>
        <w:ind w:firstLine="709"/>
        <w:rPr>
          <w:b/>
          <w:i/>
        </w:rPr>
      </w:pPr>
      <w:r w:rsidRPr="000377AF">
        <w:rPr>
          <w:b/>
          <w:i/>
        </w:rPr>
        <w:t>2. DN 28 Păcurari</w:t>
      </w:r>
    </w:p>
    <w:p w14:paraId="3A5EE3ED" w14:textId="77777777" w:rsidR="007F7F93" w:rsidRPr="006A1681" w:rsidRDefault="007F7F93" w:rsidP="00847A92">
      <w:pPr>
        <w:ind w:firstLine="709"/>
      </w:pPr>
      <w:r w:rsidRPr="006A1681">
        <w:t>Consumatori, consumuri specifice:</w:t>
      </w:r>
    </w:p>
    <w:p w14:paraId="655ABE15" w14:textId="77777777" w:rsidR="007F7F93" w:rsidRPr="006A1681" w:rsidRDefault="007F7F93" w:rsidP="00847A92">
      <w:pPr>
        <w:ind w:firstLine="709"/>
      </w:pPr>
      <w:r w:rsidRPr="006A1681">
        <w:t>Locuire =  93.000 locuitori în locuinţe colective</w:t>
      </w:r>
    </w:p>
    <w:p w14:paraId="653B144D" w14:textId="77777777" w:rsidR="007F7F93" w:rsidRPr="006A1681" w:rsidRDefault="007F7F93" w:rsidP="00847A92">
      <w:pPr>
        <w:ind w:firstLine="709"/>
      </w:pPr>
      <w:r w:rsidRPr="006A1681">
        <w:t xml:space="preserve">74.400 locuitori (80%)în locuinţe cu preparare centralizată de apă caldă, </w:t>
      </w:r>
    </w:p>
    <w:p w14:paraId="2686C4A9" w14:textId="77777777" w:rsidR="007F7F93" w:rsidRPr="006A1681" w:rsidRDefault="007F7F93" w:rsidP="00847A92">
      <w:pPr>
        <w:ind w:firstLine="709"/>
      </w:pPr>
      <w:r w:rsidRPr="006A1681">
        <w:t>18.600 locuitori (20%) în locuinţe cu preparare individuală de apă caldă,</w:t>
      </w:r>
    </w:p>
    <w:p w14:paraId="1B335672" w14:textId="77777777" w:rsidR="007F7F93" w:rsidRPr="006A1681" w:rsidRDefault="007F7F93" w:rsidP="00847A92">
      <w:pPr>
        <w:ind w:firstLine="709"/>
      </w:pPr>
      <w:r w:rsidRPr="006A1681">
        <w:t>Angajaţi în zona mixtă=20.000 persoane</w:t>
      </w:r>
    </w:p>
    <w:p w14:paraId="1B881F18" w14:textId="77777777" w:rsidR="007F7F93" w:rsidRPr="006A1681" w:rsidRDefault="007F7F93" w:rsidP="00847A92">
      <w:pPr>
        <w:ind w:firstLine="709"/>
      </w:pPr>
      <w:r w:rsidRPr="006A1681">
        <w:t xml:space="preserve">                   q</w:t>
      </w:r>
      <w:r w:rsidRPr="006A1681">
        <w:rPr>
          <w:vertAlign w:val="subscript"/>
        </w:rPr>
        <w:t xml:space="preserve">sp </w:t>
      </w:r>
      <w:r w:rsidRPr="006A1681">
        <w:t>=150 l/om zi, K</w:t>
      </w:r>
      <w:r w:rsidRPr="006A1681">
        <w:rPr>
          <w:vertAlign w:val="subscript"/>
        </w:rPr>
        <w:t xml:space="preserve">zi </w:t>
      </w:r>
      <w:r w:rsidRPr="006A1681">
        <w:t>=1,20</w:t>
      </w:r>
    </w:p>
    <w:p w14:paraId="501DA0BA" w14:textId="77777777" w:rsidR="007F7F93" w:rsidRPr="006A1681" w:rsidRDefault="007F7F93" w:rsidP="00847A92">
      <w:pPr>
        <w:ind w:firstLine="709"/>
        <w:rPr>
          <w:lang w:val="de-DE"/>
        </w:rPr>
      </w:pPr>
      <w:r w:rsidRPr="006A1681">
        <w:t xml:space="preserve">                   </w:t>
      </w:r>
      <w:r w:rsidRPr="006A1681">
        <w:rPr>
          <w:lang w:val="de-DE"/>
        </w:rPr>
        <w:t>q</w:t>
      </w:r>
      <w:r w:rsidRPr="006A1681">
        <w:rPr>
          <w:vertAlign w:val="subscript"/>
          <w:lang w:val="de-DE"/>
        </w:rPr>
        <w:t xml:space="preserve">sp </w:t>
      </w:r>
      <w:r w:rsidRPr="006A1681">
        <w:rPr>
          <w:lang w:val="de-DE"/>
        </w:rPr>
        <w:t>=100 l/om zi, K</w:t>
      </w:r>
      <w:r w:rsidRPr="006A1681">
        <w:rPr>
          <w:vertAlign w:val="subscript"/>
          <w:lang w:val="de-DE"/>
        </w:rPr>
        <w:t xml:space="preserve">zi </w:t>
      </w:r>
      <w:r w:rsidRPr="006A1681">
        <w:rPr>
          <w:lang w:val="de-DE"/>
        </w:rPr>
        <w:t>=1,30</w:t>
      </w:r>
    </w:p>
    <w:p w14:paraId="1BABE494" w14:textId="77777777" w:rsidR="007F7F93" w:rsidRPr="006A1681" w:rsidRDefault="007F7F93" w:rsidP="00847A92">
      <w:pPr>
        <w:ind w:firstLine="709"/>
        <w:rPr>
          <w:lang w:val="de-DE"/>
        </w:rPr>
      </w:pPr>
      <w:r w:rsidRPr="006A1681">
        <w:rPr>
          <w:lang w:val="de-DE"/>
        </w:rPr>
        <w:t xml:space="preserve">                   q</w:t>
      </w:r>
      <w:r w:rsidRPr="006A1681">
        <w:rPr>
          <w:vertAlign w:val="subscript"/>
          <w:lang w:val="de-DE"/>
        </w:rPr>
        <w:t xml:space="preserve">sp </w:t>
      </w:r>
      <w:r w:rsidRPr="006A1681">
        <w:rPr>
          <w:lang w:val="de-DE"/>
        </w:rPr>
        <w:t>= 35 l/om zi, K</w:t>
      </w:r>
      <w:r w:rsidRPr="006A1681">
        <w:rPr>
          <w:vertAlign w:val="subscript"/>
          <w:lang w:val="de-DE"/>
        </w:rPr>
        <w:t xml:space="preserve">zi </w:t>
      </w:r>
      <w:r w:rsidRPr="006A1681">
        <w:rPr>
          <w:lang w:val="de-DE"/>
        </w:rPr>
        <w:t>=1,30</w:t>
      </w:r>
    </w:p>
    <w:p w14:paraId="2C6CAF8C" w14:textId="77777777" w:rsidR="007F7F93" w:rsidRPr="006A1681" w:rsidRDefault="007F7F93" w:rsidP="00847A92">
      <w:pPr>
        <w:ind w:firstLine="709"/>
      </w:pPr>
      <w:r w:rsidRPr="006A1681">
        <w:rPr>
          <w:lang w:val="de-DE"/>
        </w:rPr>
        <w:t xml:space="preserve">       </w:t>
      </w:r>
      <w:r w:rsidRPr="006A1681">
        <w:t>K</w:t>
      </w:r>
      <w:r w:rsidRPr="006A1681">
        <w:rPr>
          <w:vertAlign w:val="subscript"/>
        </w:rPr>
        <w:t>o</w:t>
      </w:r>
      <w:r w:rsidRPr="006A1681">
        <w:t xml:space="preserve"> = 1,25 variaţia orară</w:t>
      </w:r>
    </w:p>
    <w:p w14:paraId="60976706" w14:textId="77777777" w:rsidR="007F7F93" w:rsidRPr="006A1681" w:rsidRDefault="007F7F93" w:rsidP="00847A92">
      <w:pPr>
        <w:ind w:firstLine="709"/>
      </w:pPr>
      <w:r w:rsidRPr="006A1681">
        <w:t xml:space="preserve">                   K</w:t>
      </w:r>
      <w:r w:rsidRPr="006A1681">
        <w:rPr>
          <w:vertAlign w:val="subscript"/>
        </w:rPr>
        <w:t>s</w:t>
      </w:r>
      <w:r w:rsidRPr="006A1681">
        <w:t xml:space="preserve"> = 1,07 nevoi ale sistemului de apă</w:t>
      </w:r>
    </w:p>
    <w:p w14:paraId="2B5830DD" w14:textId="77777777" w:rsidR="007F7F93" w:rsidRPr="006A1681" w:rsidRDefault="007F7F93" w:rsidP="00847A92">
      <w:pPr>
        <w:ind w:firstLine="709"/>
      </w:pPr>
      <w:r w:rsidRPr="006A1681">
        <w:t xml:space="preserve">                   K</w:t>
      </w:r>
      <w:r w:rsidRPr="006A1681">
        <w:rPr>
          <w:vertAlign w:val="subscript"/>
        </w:rPr>
        <w:t>p</w:t>
      </w:r>
      <w:r w:rsidRPr="006A1681">
        <w:t xml:space="preserve"> = 1,35 pierderi admisibile în sistemul de apă</w:t>
      </w:r>
    </w:p>
    <w:p w14:paraId="71576666" w14:textId="77777777" w:rsidR="007F7F93" w:rsidRPr="006A1681" w:rsidRDefault="007F7F93" w:rsidP="00847A92">
      <w:pPr>
        <w:ind w:firstLine="709"/>
      </w:pPr>
    </w:p>
    <w:p w14:paraId="41004846" w14:textId="77777777" w:rsidR="007F7F93" w:rsidRPr="006A1681" w:rsidRDefault="007F7F93" w:rsidP="00847A92">
      <w:pPr>
        <w:ind w:firstLine="709"/>
      </w:pPr>
      <w:r w:rsidRPr="006A1681">
        <w:t>Necesar de apă</w:t>
      </w:r>
    </w:p>
    <w:p w14:paraId="42E16A97" w14:textId="77777777" w:rsidR="007F7F93" w:rsidRPr="006A1681" w:rsidRDefault="007F7F93" w:rsidP="00847A92">
      <w:pPr>
        <w:numPr>
          <w:ilvl w:val="0"/>
          <w:numId w:val="13"/>
        </w:numPr>
        <w:ind w:left="0" w:firstLine="709"/>
      </w:pPr>
      <w:r w:rsidRPr="006A1681">
        <w:t>nevoi gospodăreşti şi gospodăreşti</w:t>
      </w:r>
    </w:p>
    <w:p w14:paraId="5CC2EF6E" w14:textId="77777777" w:rsidR="007F7F93" w:rsidRPr="006A1681" w:rsidRDefault="007F7F93" w:rsidP="00847A92">
      <w:pPr>
        <w:ind w:firstLine="709"/>
      </w:pPr>
      <w:r w:rsidRPr="006A1681">
        <w:t>Q</w:t>
      </w:r>
      <w:r w:rsidRPr="006A1681">
        <w:rPr>
          <w:vertAlign w:val="subscript"/>
        </w:rPr>
        <w:t xml:space="preserve">zi med </w:t>
      </w:r>
      <w:r w:rsidRPr="006A1681">
        <w:t>= 1/1000∑N</w:t>
      </w:r>
      <w:r w:rsidRPr="006A1681">
        <w:rPr>
          <w:vertAlign w:val="subscript"/>
        </w:rPr>
        <w:t>i</w:t>
      </w:r>
      <w:r w:rsidRPr="006A1681">
        <w:t xml:space="preserve"> q</w:t>
      </w:r>
      <w:r w:rsidRPr="006A1681">
        <w:rPr>
          <w:vertAlign w:val="subscript"/>
        </w:rPr>
        <w:t>sp</w:t>
      </w:r>
    </w:p>
    <w:p w14:paraId="3D68413A" w14:textId="77777777" w:rsidR="007F7F93" w:rsidRPr="006A1681" w:rsidRDefault="007F7F93" w:rsidP="00847A92">
      <w:pPr>
        <w:ind w:firstLine="709"/>
      </w:pPr>
      <w:r w:rsidRPr="006A1681">
        <w:lastRenderedPageBreak/>
        <w:t>Q</w:t>
      </w:r>
      <w:r w:rsidRPr="006A1681">
        <w:rPr>
          <w:vertAlign w:val="subscript"/>
        </w:rPr>
        <w:t xml:space="preserve">zi max </w:t>
      </w:r>
      <w:r w:rsidRPr="006A1681">
        <w:t>= 1/1000∑N</w:t>
      </w:r>
      <w:r w:rsidRPr="006A1681">
        <w:rPr>
          <w:vertAlign w:val="subscript"/>
        </w:rPr>
        <w:t>i</w:t>
      </w:r>
      <w:r w:rsidRPr="006A1681">
        <w:t xml:space="preserve"> q</w:t>
      </w:r>
      <w:r w:rsidRPr="006A1681">
        <w:rPr>
          <w:vertAlign w:val="subscript"/>
        </w:rPr>
        <w:t>sp</w:t>
      </w:r>
      <w:r w:rsidRPr="006A1681">
        <w:t>K</w:t>
      </w:r>
      <w:r w:rsidRPr="006A1681">
        <w:rPr>
          <w:vertAlign w:val="subscript"/>
        </w:rPr>
        <w:t>zi</w:t>
      </w:r>
    </w:p>
    <w:p w14:paraId="639B27FB" w14:textId="77777777" w:rsidR="007F7F93" w:rsidRPr="006A1681" w:rsidRDefault="007F7F93" w:rsidP="00847A92">
      <w:pPr>
        <w:ind w:firstLine="709"/>
        <w:rPr>
          <w:vertAlign w:val="subscript"/>
        </w:rPr>
      </w:pPr>
      <w:r w:rsidRPr="006A1681">
        <w:t>Q</w:t>
      </w:r>
      <w:r w:rsidRPr="006A1681">
        <w:rPr>
          <w:vertAlign w:val="subscript"/>
        </w:rPr>
        <w:t xml:space="preserve">o med </w:t>
      </w:r>
      <w:r w:rsidRPr="006A1681">
        <w:t>= 1/24Q</w:t>
      </w:r>
      <w:r w:rsidRPr="006A1681">
        <w:rPr>
          <w:vertAlign w:val="subscript"/>
        </w:rPr>
        <w:t>zi max</w:t>
      </w:r>
    </w:p>
    <w:p w14:paraId="5259C730" w14:textId="77777777" w:rsidR="007F7F93" w:rsidRPr="006A1681" w:rsidRDefault="007F7F93" w:rsidP="00847A92">
      <w:pPr>
        <w:ind w:firstLine="709"/>
      </w:pPr>
      <w:r w:rsidRPr="006A1681">
        <w:t>Q</w:t>
      </w:r>
      <w:r w:rsidRPr="006A1681">
        <w:rPr>
          <w:vertAlign w:val="subscript"/>
        </w:rPr>
        <w:t xml:space="preserve">o max </w:t>
      </w:r>
      <w:r w:rsidRPr="006A1681">
        <w:t>= Q</w:t>
      </w:r>
      <w:r w:rsidRPr="006A1681">
        <w:rPr>
          <w:vertAlign w:val="subscript"/>
        </w:rPr>
        <w:t xml:space="preserve">o med </w:t>
      </w:r>
      <w:r w:rsidRPr="006A1681">
        <w:t>K</w:t>
      </w:r>
      <w:r w:rsidRPr="006A1681">
        <w:rPr>
          <w:vertAlign w:val="subscript"/>
        </w:rPr>
        <w:t>o</w:t>
      </w:r>
    </w:p>
    <w:p w14:paraId="593B51B4" w14:textId="77777777" w:rsidR="007F7F93" w:rsidRPr="006A1681" w:rsidRDefault="007F7F93" w:rsidP="00847A92">
      <w:pPr>
        <w:ind w:firstLine="709"/>
        <w:rPr>
          <w:b/>
        </w:rPr>
      </w:pPr>
      <w:r w:rsidRPr="006A1681">
        <w:rPr>
          <w:b/>
        </w:rPr>
        <w:t>Q</w:t>
      </w:r>
      <w:r w:rsidRPr="006A1681">
        <w:rPr>
          <w:b/>
          <w:vertAlign w:val="subscript"/>
        </w:rPr>
        <w:t>zi med</w:t>
      </w:r>
      <w:r w:rsidRPr="006A1681">
        <w:t xml:space="preserve">= 1/1000(74.400x150+18.600x100+20.000x35) = </w:t>
      </w:r>
      <w:r w:rsidRPr="006A1681">
        <w:rPr>
          <w:b/>
        </w:rPr>
        <w:t>13.720m</w:t>
      </w:r>
      <w:r w:rsidRPr="006A1681">
        <w:rPr>
          <w:b/>
          <w:vertAlign w:val="superscript"/>
        </w:rPr>
        <w:t>3</w:t>
      </w:r>
      <w:r w:rsidRPr="006A1681">
        <w:rPr>
          <w:b/>
        </w:rPr>
        <w:t>/zi (158,8 l/s)</w:t>
      </w:r>
    </w:p>
    <w:p w14:paraId="53BA5B5A" w14:textId="77777777" w:rsidR="007F7F93" w:rsidRPr="006A1681" w:rsidRDefault="007F7F93" w:rsidP="00847A92">
      <w:pPr>
        <w:ind w:firstLine="709"/>
        <w:rPr>
          <w:b/>
        </w:rPr>
      </w:pPr>
      <w:r w:rsidRPr="006A1681">
        <w:rPr>
          <w:b/>
        </w:rPr>
        <w:t>Q</w:t>
      </w:r>
      <w:r w:rsidRPr="006A1681">
        <w:rPr>
          <w:b/>
          <w:vertAlign w:val="subscript"/>
        </w:rPr>
        <w:t>zi max</w:t>
      </w:r>
      <w:r w:rsidRPr="006A1681">
        <w:t xml:space="preserve">= 1/1000(74.400x150x1,2+18.600x100x1,3+20.000x35x1,3) = </w:t>
      </w:r>
      <w:r w:rsidRPr="006A1681">
        <w:rPr>
          <w:b/>
        </w:rPr>
        <w:t>16.720m</w:t>
      </w:r>
      <w:r w:rsidRPr="006A1681">
        <w:rPr>
          <w:b/>
          <w:vertAlign w:val="superscript"/>
        </w:rPr>
        <w:t>3</w:t>
      </w:r>
      <w:r w:rsidRPr="006A1681">
        <w:rPr>
          <w:b/>
        </w:rPr>
        <w:t>/zi (193,5 l/s)</w:t>
      </w:r>
    </w:p>
    <w:p w14:paraId="2F4F7A4A" w14:textId="77777777" w:rsidR="007F7F93" w:rsidRPr="006A1681" w:rsidRDefault="007F7F93" w:rsidP="00847A92">
      <w:pPr>
        <w:ind w:firstLine="709"/>
      </w:pPr>
      <w:r w:rsidRPr="006A1681">
        <w:t>Q</w:t>
      </w:r>
      <w:r w:rsidRPr="006A1681">
        <w:rPr>
          <w:vertAlign w:val="subscript"/>
        </w:rPr>
        <w:t xml:space="preserve">o med </w:t>
      </w:r>
      <w:r w:rsidRPr="006A1681">
        <w:t>= 1/24x16.720 = 696,7m</w:t>
      </w:r>
      <w:r w:rsidRPr="006A1681">
        <w:rPr>
          <w:vertAlign w:val="superscript"/>
        </w:rPr>
        <w:t>3</w:t>
      </w:r>
      <w:r w:rsidRPr="006A1681">
        <w:t>/h (193,5 l/s)</w:t>
      </w:r>
    </w:p>
    <w:p w14:paraId="1713469F" w14:textId="77777777" w:rsidR="007F7F93" w:rsidRPr="006A1681" w:rsidRDefault="007F7F93" w:rsidP="00847A92">
      <w:pPr>
        <w:ind w:firstLine="709"/>
      </w:pPr>
      <w:r w:rsidRPr="006A1681">
        <w:t>Q</w:t>
      </w:r>
      <w:r w:rsidRPr="006A1681">
        <w:rPr>
          <w:vertAlign w:val="subscript"/>
        </w:rPr>
        <w:t xml:space="preserve">o max </w:t>
      </w:r>
      <w:r w:rsidRPr="006A1681">
        <w:t>= 696,7x1,25 = 870,8m</w:t>
      </w:r>
      <w:r w:rsidRPr="006A1681">
        <w:rPr>
          <w:vertAlign w:val="superscript"/>
        </w:rPr>
        <w:t>3</w:t>
      </w:r>
      <w:r w:rsidRPr="006A1681">
        <w:t>/h (241,8 l/s)</w:t>
      </w:r>
    </w:p>
    <w:p w14:paraId="5988FE27" w14:textId="77777777" w:rsidR="007F7F93" w:rsidRPr="006A1681" w:rsidRDefault="007F7F93" w:rsidP="00847A92">
      <w:pPr>
        <w:ind w:firstLine="709"/>
      </w:pPr>
    </w:p>
    <w:p w14:paraId="778B0770" w14:textId="77777777" w:rsidR="007F7F93" w:rsidRPr="006A1681" w:rsidRDefault="007F7F93" w:rsidP="00847A92">
      <w:pPr>
        <w:numPr>
          <w:ilvl w:val="0"/>
          <w:numId w:val="13"/>
        </w:numPr>
        <w:ind w:left="0" w:firstLine="709"/>
      </w:pPr>
      <w:r w:rsidRPr="006A1681">
        <w:t xml:space="preserve"> pentru combaterea incendiului</w:t>
      </w:r>
    </w:p>
    <w:p w14:paraId="2BA95BC2" w14:textId="77777777" w:rsidR="007F7F93" w:rsidRPr="006A1681" w:rsidRDefault="007F7F93" w:rsidP="00847A92">
      <w:pPr>
        <w:ind w:firstLine="709"/>
      </w:pPr>
      <w:r w:rsidRPr="006A1681">
        <w:rPr>
          <w:b/>
        </w:rPr>
        <w:t>V</w:t>
      </w:r>
      <w:r w:rsidRPr="006A1681">
        <w:rPr>
          <w:b/>
          <w:vertAlign w:val="subscript"/>
        </w:rPr>
        <w:t xml:space="preserve">RI </w:t>
      </w:r>
      <w:r w:rsidRPr="006A1681">
        <w:rPr>
          <w:b/>
        </w:rPr>
        <w:t>= V</w:t>
      </w:r>
      <w:r w:rsidRPr="006A1681">
        <w:rPr>
          <w:b/>
          <w:vertAlign w:val="subscript"/>
        </w:rPr>
        <w:t>inc</w:t>
      </w:r>
      <w:r w:rsidRPr="006A1681">
        <w:rPr>
          <w:b/>
        </w:rPr>
        <w:t xml:space="preserve"> + V</w:t>
      </w:r>
      <w:r w:rsidRPr="006A1681">
        <w:rPr>
          <w:b/>
          <w:vertAlign w:val="subscript"/>
        </w:rPr>
        <w:t>consum</w:t>
      </w:r>
      <w:r w:rsidRPr="006A1681">
        <w:rPr>
          <w:vertAlign w:val="subscript"/>
        </w:rPr>
        <w:t xml:space="preserve">    </w:t>
      </w:r>
      <w:r w:rsidRPr="006A1681">
        <w:t>rezerva intangibilă de incendiu</w:t>
      </w:r>
    </w:p>
    <w:p w14:paraId="1B31F5EC" w14:textId="77777777" w:rsidR="007F7F93" w:rsidRPr="006A1681" w:rsidRDefault="007F7F93" w:rsidP="00847A92">
      <w:pPr>
        <w:ind w:firstLine="709"/>
      </w:pPr>
      <w:r w:rsidRPr="006A1681">
        <w:rPr>
          <w:b/>
        </w:rPr>
        <w:t>V</w:t>
      </w:r>
      <w:r w:rsidRPr="006A1681">
        <w:rPr>
          <w:b/>
          <w:vertAlign w:val="subscript"/>
        </w:rPr>
        <w:t>inc</w:t>
      </w:r>
      <w:r w:rsidRPr="006A1681">
        <w:t xml:space="preserve"> = 1/1000(n</w:t>
      </w:r>
      <w:r w:rsidRPr="006A1681">
        <w:rPr>
          <w:vertAlign w:val="subscript"/>
        </w:rPr>
        <w:t xml:space="preserve">ii </w:t>
      </w:r>
      <w:r w:rsidRPr="006A1681">
        <w:t>q</w:t>
      </w:r>
      <w:r w:rsidRPr="006A1681">
        <w:rPr>
          <w:vertAlign w:val="subscript"/>
        </w:rPr>
        <w:t xml:space="preserve">ii </w:t>
      </w:r>
      <w:r w:rsidRPr="006A1681">
        <w:t>T</w:t>
      </w:r>
      <w:r w:rsidRPr="006A1681">
        <w:rPr>
          <w:vertAlign w:val="subscript"/>
        </w:rPr>
        <w:t xml:space="preserve">ii </w:t>
      </w:r>
      <w:r w:rsidRPr="006A1681">
        <w:t>60+n</w:t>
      </w:r>
      <w:r w:rsidRPr="006A1681">
        <w:rPr>
          <w:vertAlign w:val="subscript"/>
        </w:rPr>
        <w:t xml:space="preserve">ie </w:t>
      </w:r>
      <w:r w:rsidRPr="006A1681">
        <w:t>q</w:t>
      </w:r>
      <w:r w:rsidRPr="006A1681">
        <w:rPr>
          <w:vertAlign w:val="subscript"/>
        </w:rPr>
        <w:t xml:space="preserve">ie </w:t>
      </w:r>
      <w:r w:rsidRPr="006A1681">
        <w:t>T</w:t>
      </w:r>
      <w:r w:rsidRPr="006A1681">
        <w:rPr>
          <w:vertAlign w:val="subscript"/>
        </w:rPr>
        <w:t xml:space="preserve">ie </w:t>
      </w:r>
      <w:r w:rsidRPr="006A1681">
        <w:t>3600), în care:</w:t>
      </w:r>
    </w:p>
    <w:p w14:paraId="66B42D68" w14:textId="77777777" w:rsidR="007F7F93" w:rsidRPr="006A1681" w:rsidRDefault="007F7F93" w:rsidP="00847A92">
      <w:pPr>
        <w:ind w:firstLine="709"/>
      </w:pPr>
      <w:r w:rsidRPr="006A1681">
        <w:t>n</w:t>
      </w:r>
      <w:r w:rsidRPr="006A1681">
        <w:rPr>
          <w:vertAlign w:val="subscript"/>
        </w:rPr>
        <w:t xml:space="preserve">ii </w:t>
      </w:r>
      <w:r w:rsidRPr="006A1681">
        <w:t>=2 incendii, q</w:t>
      </w:r>
      <w:r w:rsidRPr="006A1681">
        <w:rPr>
          <w:vertAlign w:val="subscript"/>
        </w:rPr>
        <w:t>ii</w:t>
      </w:r>
      <w:r w:rsidRPr="006A1681">
        <w:t xml:space="preserve"> = 2,5 l/s, T</w:t>
      </w:r>
      <w:r w:rsidRPr="006A1681">
        <w:rPr>
          <w:vertAlign w:val="subscript"/>
        </w:rPr>
        <w:t xml:space="preserve">ii </w:t>
      </w:r>
      <w:r w:rsidRPr="006A1681">
        <w:t>= 10 min.</w:t>
      </w:r>
    </w:p>
    <w:p w14:paraId="293EE458" w14:textId="77777777" w:rsidR="007F7F93" w:rsidRPr="006A1681" w:rsidRDefault="007F7F93" w:rsidP="00847A92">
      <w:pPr>
        <w:ind w:firstLine="709"/>
      </w:pPr>
      <w:r w:rsidRPr="006A1681">
        <w:t>n</w:t>
      </w:r>
      <w:r w:rsidRPr="006A1681">
        <w:rPr>
          <w:vertAlign w:val="subscript"/>
        </w:rPr>
        <w:t xml:space="preserve">ie </w:t>
      </w:r>
      <w:r w:rsidRPr="006A1681">
        <w:t>= 2 incendii, q</w:t>
      </w:r>
      <w:r w:rsidRPr="006A1681">
        <w:rPr>
          <w:vertAlign w:val="subscript"/>
        </w:rPr>
        <w:t>ie</w:t>
      </w:r>
      <w:r w:rsidRPr="006A1681">
        <w:t xml:space="preserve"> = 40 l/s, T</w:t>
      </w:r>
      <w:r w:rsidRPr="006A1681">
        <w:rPr>
          <w:vertAlign w:val="subscript"/>
        </w:rPr>
        <w:t xml:space="preserve">ie </w:t>
      </w:r>
      <w:r w:rsidRPr="006A1681">
        <w:t>=3 ore,</w:t>
      </w:r>
    </w:p>
    <w:p w14:paraId="6CCADD95" w14:textId="77777777" w:rsidR="007F7F93" w:rsidRPr="006A1681" w:rsidRDefault="007F7F93" w:rsidP="00847A92">
      <w:pPr>
        <w:ind w:firstLine="709"/>
        <w:rPr>
          <w:b/>
          <w:vertAlign w:val="superscript"/>
        </w:rPr>
      </w:pPr>
      <w:r w:rsidRPr="006A1681">
        <w:rPr>
          <w:b/>
        </w:rPr>
        <w:t>V</w:t>
      </w:r>
      <w:r w:rsidRPr="006A1681">
        <w:rPr>
          <w:b/>
          <w:vertAlign w:val="subscript"/>
        </w:rPr>
        <w:t xml:space="preserve">inc </w:t>
      </w:r>
      <w:r w:rsidRPr="006A1681">
        <w:t xml:space="preserve">= 1/1000(2x2,5x60x10+2x40x3x3600)= </w:t>
      </w:r>
      <w:r w:rsidRPr="006A1681">
        <w:rPr>
          <w:b/>
        </w:rPr>
        <w:t>867m</w:t>
      </w:r>
      <w:r w:rsidRPr="006A1681">
        <w:rPr>
          <w:b/>
          <w:vertAlign w:val="superscript"/>
        </w:rPr>
        <w:t>3</w:t>
      </w:r>
    </w:p>
    <w:p w14:paraId="3DA38042" w14:textId="77777777" w:rsidR="007F7F93" w:rsidRPr="006A1681" w:rsidRDefault="007F7F93" w:rsidP="00847A92">
      <w:pPr>
        <w:ind w:firstLine="709"/>
        <w:rPr>
          <w:b/>
        </w:rPr>
      </w:pPr>
      <w:r w:rsidRPr="006A1681">
        <w:t>V</w:t>
      </w:r>
      <w:r w:rsidRPr="006A1681">
        <w:rPr>
          <w:vertAlign w:val="subscript"/>
        </w:rPr>
        <w:t xml:space="preserve">consum </w:t>
      </w:r>
      <w:r w:rsidRPr="006A1681">
        <w:t>= aQ</w:t>
      </w:r>
      <w:r w:rsidRPr="006A1681">
        <w:rPr>
          <w:vertAlign w:val="subscript"/>
        </w:rPr>
        <w:t>o max</w:t>
      </w:r>
      <w:r w:rsidRPr="006A1681">
        <w:t xml:space="preserve"> T</w:t>
      </w:r>
      <w:r w:rsidRPr="006A1681">
        <w:rPr>
          <w:vertAlign w:val="subscript"/>
        </w:rPr>
        <w:t>ie</w:t>
      </w:r>
      <w:r w:rsidRPr="006A1681">
        <w:t xml:space="preserve"> , în care a = 1 stingerea incendiului din reţeaua de apă</w:t>
      </w:r>
    </w:p>
    <w:p w14:paraId="447C49CE" w14:textId="77777777" w:rsidR="007F7F93" w:rsidRPr="006A1681" w:rsidRDefault="007F7F93" w:rsidP="00847A92">
      <w:pPr>
        <w:ind w:firstLine="709"/>
        <w:rPr>
          <w:lang w:val="de-DE"/>
        </w:rPr>
      </w:pPr>
      <w:r w:rsidRPr="006A1681">
        <w:rPr>
          <w:lang w:val="de-DE"/>
        </w:rPr>
        <w:t>V</w:t>
      </w:r>
      <w:r w:rsidRPr="006A1681">
        <w:rPr>
          <w:vertAlign w:val="subscript"/>
          <w:lang w:val="de-DE"/>
        </w:rPr>
        <w:t xml:space="preserve">consum </w:t>
      </w:r>
      <w:r w:rsidRPr="006A1681">
        <w:rPr>
          <w:lang w:val="de-DE"/>
        </w:rPr>
        <w:t>= 1x16.720x3 = 50.160m</w:t>
      </w:r>
      <w:r w:rsidRPr="006A1681">
        <w:rPr>
          <w:vertAlign w:val="superscript"/>
          <w:lang w:val="de-DE"/>
        </w:rPr>
        <w:t>3</w:t>
      </w:r>
    </w:p>
    <w:p w14:paraId="6F2837E7" w14:textId="77777777" w:rsidR="007F7F93" w:rsidRPr="006A1681" w:rsidRDefault="007F7F93" w:rsidP="00847A92">
      <w:pPr>
        <w:ind w:firstLine="709"/>
        <w:rPr>
          <w:vertAlign w:val="superscript"/>
          <w:lang w:val="de-DE"/>
        </w:rPr>
      </w:pPr>
      <w:r w:rsidRPr="006A1681">
        <w:rPr>
          <w:lang w:val="de-DE"/>
        </w:rPr>
        <w:t>V</w:t>
      </w:r>
      <w:r w:rsidRPr="006A1681">
        <w:rPr>
          <w:vertAlign w:val="subscript"/>
          <w:lang w:val="de-DE"/>
        </w:rPr>
        <w:t>RI</w:t>
      </w:r>
      <w:r w:rsidRPr="006A1681">
        <w:rPr>
          <w:lang w:val="de-DE"/>
        </w:rPr>
        <w:t xml:space="preserve"> = 867+50.160 = 51.027m</w:t>
      </w:r>
      <w:r w:rsidRPr="006A1681">
        <w:rPr>
          <w:vertAlign w:val="superscript"/>
          <w:lang w:val="de-DE"/>
        </w:rPr>
        <w:t>3</w:t>
      </w:r>
    </w:p>
    <w:p w14:paraId="74F5917A" w14:textId="77777777" w:rsidR="007F7F93" w:rsidRPr="006A1681" w:rsidRDefault="007F7F93" w:rsidP="00847A92">
      <w:pPr>
        <w:ind w:firstLine="709"/>
      </w:pPr>
      <w:r w:rsidRPr="006A1681">
        <w:t>Q</w:t>
      </w:r>
      <w:r w:rsidRPr="006A1681">
        <w:rPr>
          <w:vertAlign w:val="subscript"/>
        </w:rPr>
        <w:t>RI</w:t>
      </w:r>
      <w:r w:rsidRPr="006A1681">
        <w:t xml:space="preserve"> = V</w:t>
      </w:r>
      <w:r w:rsidRPr="006A1681">
        <w:rPr>
          <w:vertAlign w:val="subscript"/>
        </w:rPr>
        <w:t>RI</w:t>
      </w:r>
      <w:r w:rsidRPr="006A1681">
        <w:t>/T</w:t>
      </w:r>
      <w:r w:rsidRPr="006A1681">
        <w:rPr>
          <w:vertAlign w:val="subscript"/>
        </w:rPr>
        <w:t>RI</w:t>
      </w:r>
      <w:r w:rsidRPr="006A1681">
        <w:t xml:space="preserve">x24 = 51.027/24x24 = </w:t>
      </w:r>
      <w:r w:rsidRPr="006A1681">
        <w:rPr>
          <w:b/>
        </w:rPr>
        <w:t>51.027m</w:t>
      </w:r>
      <w:r w:rsidRPr="006A1681">
        <w:rPr>
          <w:b/>
          <w:vertAlign w:val="superscript"/>
        </w:rPr>
        <w:t>3</w:t>
      </w:r>
      <w:r w:rsidRPr="006A1681">
        <w:rPr>
          <w:b/>
        </w:rPr>
        <w:t>/zi (590,6 l/s)</w:t>
      </w:r>
      <w:r w:rsidRPr="006A1681">
        <w:t xml:space="preserve"> refacerea rezervei de apă </w:t>
      </w:r>
    </w:p>
    <w:p w14:paraId="0BDAD934" w14:textId="77777777" w:rsidR="007F7F93" w:rsidRPr="006A1681" w:rsidRDefault="007F7F93" w:rsidP="00847A92">
      <w:pPr>
        <w:ind w:firstLine="709"/>
      </w:pPr>
    </w:p>
    <w:p w14:paraId="65CB584F" w14:textId="77777777" w:rsidR="007F7F93" w:rsidRPr="006A1681" w:rsidRDefault="007F7F93" w:rsidP="00847A92">
      <w:pPr>
        <w:ind w:firstLine="709"/>
      </w:pPr>
      <w:r w:rsidRPr="006A1681">
        <w:t>Rezerva de apă potabilă</w:t>
      </w:r>
    </w:p>
    <w:p w14:paraId="4507C649" w14:textId="77777777" w:rsidR="007F7F93" w:rsidRPr="006A1681" w:rsidRDefault="007F7F93" w:rsidP="00847A92">
      <w:pPr>
        <w:ind w:firstLine="709"/>
      </w:pPr>
      <w:r w:rsidRPr="006A1681">
        <w:t>Se alege valoarea cea mai mare dintre:</w:t>
      </w:r>
    </w:p>
    <w:p w14:paraId="564EB476"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 xml:space="preserve">compensare </w:t>
      </w:r>
      <w:r w:rsidRPr="006A1681">
        <w:t>+V</w:t>
      </w:r>
      <w:r w:rsidRPr="006A1681">
        <w:rPr>
          <w:vertAlign w:val="subscript"/>
        </w:rPr>
        <w:t>inc</w:t>
      </w:r>
    </w:p>
    <w:p w14:paraId="246DF9D2"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compensare</w:t>
      </w:r>
      <w:r w:rsidRPr="006A1681">
        <w:t xml:space="preserve"> +V</w:t>
      </w:r>
      <w:r w:rsidRPr="006A1681">
        <w:rPr>
          <w:vertAlign w:val="subscript"/>
        </w:rPr>
        <w:t>avarie</w:t>
      </w:r>
    </w:p>
    <w:p w14:paraId="2A15B6CC" w14:textId="77777777" w:rsidR="007F7F93" w:rsidRPr="006A1681" w:rsidRDefault="007F7F93" w:rsidP="00847A92">
      <w:pPr>
        <w:ind w:firstLine="709"/>
      </w:pPr>
      <w:r w:rsidRPr="006A1681">
        <w:t>V</w:t>
      </w:r>
      <w:r w:rsidRPr="006A1681">
        <w:rPr>
          <w:vertAlign w:val="subscript"/>
        </w:rPr>
        <w:t xml:space="preserve">compensare </w:t>
      </w:r>
      <w:r w:rsidRPr="006A1681">
        <w:t xml:space="preserve">= </w:t>
      </w:r>
      <w:r w:rsidRPr="006A1681">
        <w:sym w:font="Symbol" w:char="F061"/>
      </w:r>
      <w:r w:rsidRPr="006A1681">
        <w:t>Q</w:t>
      </w:r>
      <w:r w:rsidRPr="006A1681">
        <w:rPr>
          <w:vertAlign w:val="subscript"/>
        </w:rPr>
        <w:t xml:space="preserve">zi max </w:t>
      </w:r>
      <w:r w:rsidRPr="006A1681">
        <w:t>= 0,20x16.720 = 3.344m</w:t>
      </w:r>
      <w:r w:rsidRPr="006A1681">
        <w:rPr>
          <w:vertAlign w:val="superscript"/>
        </w:rPr>
        <w:t>3</w:t>
      </w:r>
      <w:r w:rsidRPr="006A1681">
        <w:t xml:space="preserve"> ; </w:t>
      </w:r>
      <w:r w:rsidRPr="006A1681">
        <w:sym w:font="Symbol" w:char="F061"/>
      </w:r>
      <w:r w:rsidRPr="006A1681">
        <w:t>= coef. variabil fcţ. de numărul locuitorilor</w:t>
      </w:r>
    </w:p>
    <w:p w14:paraId="1E126ADB" w14:textId="77777777" w:rsidR="007F7F93" w:rsidRPr="006A1681" w:rsidRDefault="007F7F93" w:rsidP="00847A92">
      <w:pPr>
        <w:ind w:firstLine="709"/>
      </w:pPr>
      <w:r w:rsidRPr="006A1681">
        <w:t>V</w:t>
      </w:r>
      <w:r w:rsidRPr="006A1681">
        <w:rPr>
          <w:vertAlign w:val="subscript"/>
        </w:rPr>
        <w:t>avarie</w:t>
      </w:r>
      <w:r w:rsidRPr="006A1681">
        <w:t xml:space="preserve"> = 60%Q</w:t>
      </w:r>
      <w:r w:rsidRPr="006A1681">
        <w:rPr>
          <w:vertAlign w:val="subscript"/>
        </w:rPr>
        <w:t>o med</w:t>
      </w:r>
      <w:r w:rsidRPr="006A1681">
        <w:t>T</w:t>
      </w:r>
      <w:r w:rsidRPr="006A1681">
        <w:rPr>
          <w:vertAlign w:val="subscript"/>
        </w:rPr>
        <w:t>avarie</w:t>
      </w:r>
      <w:r w:rsidRPr="006A1681">
        <w:t xml:space="preserve"> = 0,6x696,7x10 = 4.180m</w:t>
      </w:r>
      <w:r w:rsidRPr="006A1681">
        <w:rPr>
          <w:vertAlign w:val="superscript"/>
        </w:rPr>
        <w:t>3</w:t>
      </w:r>
      <w:r w:rsidRPr="006A1681">
        <w:t xml:space="preserve"> </w:t>
      </w:r>
    </w:p>
    <w:p w14:paraId="439A169F" w14:textId="77777777" w:rsidR="007F7F93" w:rsidRPr="006A1681" w:rsidRDefault="007F7F93" w:rsidP="00847A92">
      <w:pPr>
        <w:ind w:firstLine="709"/>
        <w:rPr>
          <w:lang w:val="de-DE"/>
        </w:rPr>
      </w:pPr>
      <w:r w:rsidRPr="006A1681">
        <w:rPr>
          <w:lang w:val="de-DE"/>
        </w:rPr>
        <w:t>V</w:t>
      </w:r>
      <w:r w:rsidRPr="006A1681">
        <w:rPr>
          <w:vertAlign w:val="subscript"/>
          <w:lang w:val="de-DE"/>
        </w:rPr>
        <w:t>rez</w:t>
      </w:r>
      <w:r w:rsidRPr="006A1681">
        <w:rPr>
          <w:lang w:val="de-DE"/>
        </w:rPr>
        <w:t xml:space="preserve"> = 3.344 + 867= 4.211m</w:t>
      </w:r>
      <w:r w:rsidRPr="006A1681">
        <w:rPr>
          <w:vertAlign w:val="superscript"/>
          <w:lang w:val="de-DE"/>
        </w:rPr>
        <w:t>3</w:t>
      </w:r>
      <w:r w:rsidRPr="006A1681">
        <w:rPr>
          <w:lang w:val="de-DE"/>
        </w:rPr>
        <w:t xml:space="preserve"> </w:t>
      </w:r>
    </w:p>
    <w:p w14:paraId="09629B0C" w14:textId="77777777" w:rsidR="007F7F93" w:rsidRPr="006A1681" w:rsidRDefault="007F7F93" w:rsidP="00847A92">
      <w:pPr>
        <w:ind w:firstLine="709"/>
        <w:rPr>
          <w:b/>
        </w:rPr>
      </w:pPr>
      <w:r w:rsidRPr="006A1681">
        <w:rPr>
          <w:lang w:val="de-DE"/>
        </w:rPr>
        <w:t xml:space="preserve"> V</w:t>
      </w:r>
      <w:r w:rsidRPr="006A1681">
        <w:rPr>
          <w:vertAlign w:val="subscript"/>
          <w:lang w:val="de-DE"/>
        </w:rPr>
        <w:t>rez</w:t>
      </w:r>
      <w:r w:rsidRPr="006A1681">
        <w:rPr>
          <w:lang w:val="de-DE"/>
        </w:rPr>
        <w:t xml:space="preserve"> = 3.344 + 4.180 = 7.524m</w:t>
      </w:r>
      <w:r w:rsidRPr="006A1681">
        <w:rPr>
          <w:vertAlign w:val="superscript"/>
          <w:lang w:val="de-DE"/>
        </w:rPr>
        <w:t>3</w:t>
      </w:r>
    </w:p>
    <w:p w14:paraId="26E2C133" w14:textId="77777777" w:rsidR="007F7F93" w:rsidRPr="006A1681" w:rsidRDefault="007F7F93" w:rsidP="00847A92">
      <w:pPr>
        <w:ind w:firstLine="709"/>
      </w:pPr>
    </w:p>
    <w:p w14:paraId="641A90F3" w14:textId="77777777" w:rsidR="007F7F93" w:rsidRPr="006A1681" w:rsidRDefault="007F7F93" w:rsidP="00847A92">
      <w:pPr>
        <w:ind w:firstLine="709"/>
      </w:pPr>
      <w:r w:rsidRPr="006A1681">
        <w:t>Cerinţa de apă la sursă</w:t>
      </w:r>
    </w:p>
    <w:p w14:paraId="6A37A8CB" w14:textId="77777777" w:rsidR="007F7F93" w:rsidRPr="006A1681" w:rsidRDefault="007F7F93" w:rsidP="00847A92">
      <w:pPr>
        <w:ind w:firstLine="709"/>
        <w:rPr>
          <w:b/>
        </w:rPr>
      </w:pPr>
      <w:r w:rsidRPr="006A1681">
        <w:t>C = K</w:t>
      </w:r>
      <w:r w:rsidRPr="006A1681">
        <w:rPr>
          <w:vertAlign w:val="subscript"/>
        </w:rPr>
        <w:t>p</w:t>
      </w:r>
      <w:r w:rsidRPr="006A1681">
        <w:t>K</w:t>
      </w:r>
      <w:r w:rsidRPr="006A1681">
        <w:rPr>
          <w:vertAlign w:val="subscript"/>
        </w:rPr>
        <w:t>s</w:t>
      </w:r>
      <w:r w:rsidRPr="006A1681">
        <w:t>(Q</w:t>
      </w:r>
      <w:r w:rsidRPr="006A1681">
        <w:rPr>
          <w:vertAlign w:val="subscript"/>
        </w:rPr>
        <w:t>zi max</w:t>
      </w:r>
      <w:r w:rsidRPr="006A1681">
        <w:t xml:space="preserve"> + Q</w:t>
      </w:r>
      <w:r w:rsidRPr="006A1681">
        <w:rPr>
          <w:vertAlign w:val="subscript"/>
        </w:rPr>
        <w:t>RI</w:t>
      </w:r>
      <w:r w:rsidRPr="006A1681">
        <w:t xml:space="preserve">) = 1,07x1,35(16.720+51.027) = </w:t>
      </w:r>
      <w:r w:rsidRPr="006A1681">
        <w:rPr>
          <w:b/>
        </w:rPr>
        <w:t>97.860,5m</w:t>
      </w:r>
      <w:r w:rsidRPr="006A1681">
        <w:rPr>
          <w:b/>
          <w:vertAlign w:val="superscript"/>
        </w:rPr>
        <w:t>3</w:t>
      </w:r>
      <w:r w:rsidRPr="006A1681">
        <w:rPr>
          <w:b/>
        </w:rPr>
        <w:t xml:space="preserve">/zi (1.132,6 l/s) </w:t>
      </w:r>
    </w:p>
    <w:p w14:paraId="745370E0" w14:textId="77777777" w:rsidR="007F7F93" w:rsidRPr="006A1681" w:rsidRDefault="007F7F93" w:rsidP="00847A92">
      <w:pPr>
        <w:ind w:firstLine="709"/>
      </w:pPr>
    </w:p>
    <w:p w14:paraId="401E2840" w14:textId="77777777" w:rsidR="007F7F93" w:rsidRPr="006A1681" w:rsidRDefault="007F7F93" w:rsidP="00847A92">
      <w:pPr>
        <w:ind w:firstLine="709"/>
      </w:pPr>
      <w:r w:rsidRPr="006A1681">
        <w:t>Debit de ape uzate</w:t>
      </w:r>
    </w:p>
    <w:p w14:paraId="5FFB0839" w14:textId="77777777" w:rsidR="007F7F93" w:rsidRPr="006A1681" w:rsidRDefault="007F7F93" w:rsidP="00847A92">
      <w:pPr>
        <w:numPr>
          <w:ilvl w:val="0"/>
          <w:numId w:val="13"/>
        </w:numPr>
        <w:ind w:left="0" w:firstLine="709"/>
      </w:pPr>
      <w:r w:rsidRPr="006A1681">
        <w:t>ape uzate menajere</w:t>
      </w:r>
    </w:p>
    <w:p w14:paraId="3C775EE7" w14:textId="77777777" w:rsidR="007F7F93" w:rsidRPr="006A1681" w:rsidRDefault="007F7F93" w:rsidP="00847A92">
      <w:pPr>
        <w:ind w:firstLine="709"/>
        <w:rPr>
          <w:bCs/>
        </w:rPr>
      </w:pPr>
      <w:r w:rsidRPr="006A1681">
        <w:t>Q</w:t>
      </w:r>
      <w:r w:rsidRPr="006A1681">
        <w:rPr>
          <w:vertAlign w:val="subscript"/>
        </w:rPr>
        <w:t xml:space="preserve">uz zi max </w:t>
      </w:r>
      <w:r w:rsidRPr="006A1681">
        <w:t>= C</w:t>
      </w:r>
      <w:r w:rsidRPr="006A1681">
        <w:rPr>
          <w:vertAlign w:val="subscript"/>
        </w:rPr>
        <w:t xml:space="preserve"> </w:t>
      </w:r>
      <w:r w:rsidRPr="006A1681">
        <w:t xml:space="preserve"> = 97.860,5 m</w:t>
      </w:r>
      <w:r w:rsidRPr="006A1681">
        <w:rPr>
          <w:vertAlign w:val="superscript"/>
        </w:rPr>
        <w:t>3</w:t>
      </w:r>
      <w:r w:rsidRPr="006A1681">
        <w:t>/zi (1.132,6 l/s)</w:t>
      </w:r>
    </w:p>
    <w:p w14:paraId="4A80A8D9" w14:textId="77777777" w:rsidR="007F7F93" w:rsidRPr="006A1681" w:rsidRDefault="007F7F93" w:rsidP="00847A92">
      <w:pPr>
        <w:numPr>
          <w:ilvl w:val="0"/>
          <w:numId w:val="13"/>
        </w:numPr>
        <w:ind w:left="0" w:firstLine="709"/>
      </w:pPr>
      <w:r w:rsidRPr="006A1681">
        <w:t>ape pluviale</w:t>
      </w:r>
    </w:p>
    <w:p w14:paraId="44DA5A02" w14:textId="77777777" w:rsidR="007F7F93" w:rsidRPr="006A1681" w:rsidRDefault="007F7F93" w:rsidP="00847A92">
      <w:pPr>
        <w:ind w:firstLine="709"/>
      </w:pPr>
      <w:r w:rsidRPr="006A1681">
        <w:t>Q</w:t>
      </w:r>
      <w:r w:rsidRPr="006A1681">
        <w:rPr>
          <w:vertAlign w:val="subscript"/>
        </w:rPr>
        <w:t>pl</w:t>
      </w:r>
      <w:r w:rsidRPr="006A1681">
        <w:t xml:space="preserve"> = miSΦ, în care: m=0,8</w:t>
      </w:r>
    </w:p>
    <w:p w14:paraId="07BBDC04" w14:textId="77777777" w:rsidR="007F7F93" w:rsidRPr="006A1681" w:rsidRDefault="007F7F93" w:rsidP="00847A92">
      <w:pPr>
        <w:ind w:firstLine="709"/>
      </w:pPr>
      <w:r w:rsidRPr="006A1681">
        <w:t xml:space="preserve">                                   i= 151,0 l/s ha (considerând o ploaie cu f=1/2, t= 15min)</w:t>
      </w:r>
    </w:p>
    <w:p w14:paraId="4CF43E66" w14:textId="77777777" w:rsidR="007F7F93" w:rsidRPr="006A1681" w:rsidRDefault="007F7F93" w:rsidP="00847A92">
      <w:pPr>
        <w:ind w:firstLine="709"/>
      </w:pPr>
      <w:r w:rsidRPr="006A1681">
        <w:t xml:space="preserve">                                   S</w:t>
      </w:r>
      <w:r w:rsidRPr="006A1681">
        <w:rPr>
          <w:vertAlign w:val="subscript"/>
        </w:rPr>
        <w:t>construcţii</w:t>
      </w:r>
      <w:r w:rsidRPr="006A1681">
        <w:t xml:space="preserve"> = 112,8 ha, Φ=0,9</w:t>
      </w:r>
    </w:p>
    <w:p w14:paraId="510AAAB1" w14:textId="77777777" w:rsidR="007F7F93" w:rsidRPr="006A1681" w:rsidRDefault="007F7F93" w:rsidP="00847A92">
      <w:pPr>
        <w:ind w:firstLine="709"/>
      </w:pPr>
      <w:r w:rsidRPr="006A1681">
        <w:lastRenderedPageBreak/>
        <w:t xml:space="preserve">                                   S</w:t>
      </w:r>
      <w:r w:rsidRPr="006A1681">
        <w:rPr>
          <w:vertAlign w:val="subscript"/>
        </w:rPr>
        <w:t>circulaţii</w:t>
      </w:r>
      <w:r w:rsidRPr="006A1681">
        <w:t xml:space="preserve"> = 34 ha, Φ=0,8</w:t>
      </w:r>
    </w:p>
    <w:p w14:paraId="214327C3" w14:textId="77777777" w:rsidR="007F7F93" w:rsidRPr="006A1681" w:rsidRDefault="007F7F93" w:rsidP="00847A92">
      <w:pPr>
        <w:ind w:firstLine="709"/>
      </w:pPr>
      <w:r w:rsidRPr="006A1681">
        <w:t xml:space="preserve">                                   S</w:t>
      </w:r>
      <w:r w:rsidRPr="006A1681">
        <w:rPr>
          <w:vertAlign w:val="subscript"/>
        </w:rPr>
        <w:t>spaţii verzi</w:t>
      </w:r>
      <w:r w:rsidRPr="006A1681">
        <w:t xml:space="preserve"> = 161,5 ha, Φ=0,1</w:t>
      </w:r>
    </w:p>
    <w:p w14:paraId="2859270D" w14:textId="77777777" w:rsidR="007F7F93" w:rsidRPr="006A1681" w:rsidRDefault="007F7F93" w:rsidP="00847A92">
      <w:pPr>
        <w:ind w:firstLine="709"/>
        <w:rPr>
          <w:b/>
        </w:rPr>
      </w:pPr>
      <w:r w:rsidRPr="006A1681">
        <w:t>Q</w:t>
      </w:r>
      <w:r w:rsidRPr="006A1681">
        <w:rPr>
          <w:vertAlign w:val="subscript"/>
        </w:rPr>
        <w:t>pl</w:t>
      </w:r>
      <w:r w:rsidRPr="006A1681">
        <w:t xml:space="preserve"> = 0,8x151(112,8x0,9+34x0,8+161,5x0,1)=17.504 l/s = </w:t>
      </w:r>
      <w:r w:rsidRPr="006A1681">
        <w:rPr>
          <w:b/>
        </w:rPr>
        <w:t>17,5m</w:t>
      </w:r>
      <w:r w:rsidRPr="006A1681">
        <w:rPr>
          <w:b/>
          <w:vertAlign w:val="superscript"/>
        </w:rPr>
        <w:t>3</w:t>
      </w:r>
      <w:r w:rsidRPr="006A1681">
        <w:rPr>
          <w:b/>
        </w:rPr>
        <w:t>/s</w:t>
      </w:r>
    </w:p>
    <w:p w14:paraId="7F3BF4F0" w14:textId="77777777" w:rsidR="007F7F93" w:rsidRPr="006A1681" w:rsidRDefault="007F7F93" w:rsidP="00847A92">
      <w:pPr>
        <w:ind w:firstLine="709"/>
      </w:pPr>
    </w:p>
    <w:p w14:paraId="3A308583" w14:textId="77777777" w:rsidR="007F7F93" w:rsidRPr="000377AF" w:rsidRDefault="007F7F93" w:rsidP="00847A92">
      <w:pPr>
        <w:ind w:firstLine="709"/>
        <w:rPr>
          <w:b/>
          <w:i/>
        </w:rPr>
      </w:pPr>
      <w:r w:rsidRPr="000377AF">
        <w:rPr>
          <w:b/>
          <w:i/>
        </w:rPr>
        <w:t>3. Zona sud de comuna Holboca</w:t>
      </w:r>
    </w:p>
    <w:p w14:paraId="727EC2D6" w14:textId="77777777" w:rsidR="007F7F93" w:rsidRPr="006A1681" w:rsidRDefault="007F7F93" w:rsidP="00847A92">
      <w:pPr>
        <w:ind w:firstLine="709"/>
      </w:pPr>
      <w:r w:rsidRPr="006A1681">
        <w:t>Consumatori, consumuri specifice:</w:t>
      </w:r>
    </w:p>
    <w:p w14:paraId="04057A31" w14:textId="77777777" w:rsidR="007F7F93" w:rsidRPr="006A1681" w:rsidRDefault="007F7F93" w:rsidP="00847A92">
      <w:pPr>
        <w:ind w:firstLine="709"/>
      </w:pPr>
      <w:r w:rsidRPr="006A1681">
        <w:t>Poli secundari şi zonă mixtă = 20.000 persoane</w:t>
      </w:r>
    </w:p>
    <w:p w14:paraId="612D5362" w14:textId="77777777" w:rsidR="007F7F93" w:rsidRPr="006A1681" w:rsidRDefault="007F7F93" w:rsidP="00847A92">
      <w:pPr>
        <w:ind w:firstLine="709"/>
      </w:pPr>
      <w:r w:rsidRPr="006A1681">
        <w:t xml:space="preserve">Agrement= 200 angajaţi </w:t>
      </w:r>
    </w:p>
    <w:p w14:paraId="22E4CF8A" w14:textId="77777777" w:rsidR="007F7F93" w:rsidRPr="006A1681" w:rsidRDefault="007F7F93" w:rsidP="00847A92">
      <w:pPr>
        <w:ind w:firstLine="709"/>
      </w:pPr>
      <w:r w:rsidRPr="006A1681">
        <w:t xml:space="preserve">                   q</w:t>
      </w:r>
      <w:r w:rsidRPr="006A1681">
        <w:rPr>
          <w:vertAlign w:val="subscript"/>
        </w:rPr>
        <w:t xml:space="preserve">sp </w:t>
      </w:r>
      <w:r w:rsidRPr="006A1681">
        <w:t>=35 l/om zi, K</w:t>
      </w:r>
      <w:r w:rsidRPr="006A1681">
        <w:rPr>
          <w:vertAlign w:val="subscript"/>
        </w:rPr>
        <w:t xml:space="preserve">zi </w:t>
      </w:r>
      <w:r w:rsidRPr="006A1681">
        <w:t>=1,30</w:t>
      </w:r>
    </w:p>
    <w:p w14:paraId="3EFA9B0E" w14:textId="77777777" w:rsidR="007F7F93" w:rsidRPr="006A1681" w:rsidRDefault="007F7F93" w:rsidP="00847A92">
      <w:pPr>
        <w:ind w:firstLine="709"/>
        <w:rPr>
          <w:lang w:val="de-DE"/>
        </w:rPr>
      </w:pPr>
      <w:r w:rsidRPr="006A1681">
        <w:t xml:space="preserve">                   </w:t>
      </w:r>
      <w:r w:rsidRPr="006A1681">
        <w:rPr>
          <w:lang w:val="de-DE"/>
        </w:rPr>
        <w:t>q</w:t>
      </w:r>
      <w:r w:rsidRPr="006A1681">
        <w:rPr>
          <w:vertAlign w:val="subscript"/>
          <w:lang w:val="de-DE"/>
        </w:rPr>
        <w:t xml:space="preserve">sp </w:t>
      </w:r>
      <w:r w:rsidRPr="006A1681">
        <w:rPr>
          <w:lang w:val="de-DE"/>
        </w:rPr>
        <w:t>=50 l/om zi, K</w:t>
      </w:r>
      <w:r w:rsidRPr="006A1681">
        <w:rPr>
          <w:vertAlign w:val="subscript"/>
          <w:lang w:val="de-DE"/>
        </w:rPr>
        <w:t xml:space="preserve">zi </w:t>
      </w:r>
      <w:r w:rsidRPr="006A1681">
        <w:rPr>
          <w:lang w:val="de-DE"/>
        </w:rPr>
        <w:t>=1,30</w:t>
      </w:r>
    </w:p>
    <w:p w14:paraId="2F1B2B39" w14:textId="77777777" w:rsidR="007F7F93" w:rsidRPr="006A1681" w:rsidRDefault="007F7F93" w:rsidP="00847A92">
      <w:pPr>
        <w:ind w:firstLine="709"/>
      </w:pPr>
      <w:r w:rsidRPr="006A1681">
        <w:rPr>
          <w:lang w:val="de-DE"/>
        </w:rPr>
        <w:t xml:space="preserve">                   </w:t>
      </w:r>
      <w:r w:rsidRPr="006A1681">
        <w:t>K</w:t>
      </w:r>
      <w:r w:rsidRPr="006A1681">
        <w:rPr>
          <w:vertAlign w:val="subscript"/>
        </w:rPr>
        <w:t>o</w:t>
      </w:r>
      <w:r w:rsidRPr="006A1681">
        <w:t xml:space="preserve"> = 1,75  variaţia orară</w:t>
      </w:r>
    </w:p>
    <w:p w14:paraId="4055F9F5" w14:textId="77777777" w:rsidR="007F7F93" w:rsidRPr="006A1681" w:rsidRDefault="007F7F93" w:rsidP="00847A92">
      <w:pPr>
        <w:ind w:firstLine="709"/>
      </w:pPr>
      <w:r w:rsidRPr="006A1681">
        <w:t xml:space="preserve">                   K</w:t>
      </w:r>
      <w:r w:rsidRPr="006A1681">
        <w:rPr>
          <w:vertAlign w:val="subscript"/>
        </w:rPr>
        <w:t>s</w:t>
      </w:r>
      <w:r w:rsidRPr="006A1681">
        <w:t xml:space="preserve"> = 1,07 nevoi ale sistemului de apă</w:t>
      </w:r>
    </w:p>
    <w:p w14:paraId="3D62F416" w14:textId="77777777" w:rsidR="007F7F93" w:rsidRPr="006A1681" w:rsidRDefault="007F7F93" w:rsidP="00847A92">
      <w:pPr>
        <w:ind w:firstLine="709"/>
      </w:pPr>
      <w:r w:rsidRPr="006A1681">
        <w:t xml:space="preserve">                   K</w:t>
      </w:r>
      <w:r w:rsidRPr="006A1681">
        <w:rPr>
          <w:vertAlign w:val="subscript"/>
        </w:rPr>
        <w:t>p</w:t>
      </w:r>
      <w:r w:rsidRPr="006A1681">
        <w:t xml:space="preserve"> = 1,35 pierderi admisibile în sistemul de apă</w:t>
      </w:r>
    </w:p>
    <w:p w14:paraId="183ABFCB" w14:textId="77777777" w:rsidR="007F7F93" w:rsidRPr="006A1681" w:rsidRDefault="007F7F93" w:rsidP="00847A92">
      <w:pPr>
        <w:ind w:firstLine="709"/>
      </w:pPr>
    </w:p>
    <w:p w14:paraId="20DC9362" w14:textId="77777777" w:rsidR="007F7F93" w:rsidRPr="006A1681" w:rsidRDefault="007F7F93" w:rsidP="00847A92">
      <w:pPr>
        <w:ind w:firstLine="709"/>
      </w:pPr>
      <w:r w:rsidRPr="006A1681">
        <w:t>Necesar de apă</w:t>
      </w:r>
    </w:p>
    <w:p w14:paraId="490ED8C3" w14:textId="77777777" w:rsidR="007F7F93" w:rsidRPr="006A1681" w:rsidRDefault="007F7F93" w:rsidP="00847A92">
      <w:pPr>
        <w:numPr>
          <w:ilvl w:val="0"/>
          <w:numId w:val="13"/>
        </w:numPr>
        <w:ind w:left="0" w:firstLine="709"/>
      </w:pPr>
      <w:r w:rsidRPr="006A1681">
        <w:t>nevoi gospodăreşti</w:t>
      </w:r>
    </w:p>
    <w:p w14:paraId="599E9997" w14:textId="77777777" w:rsidR="007F7F93" w:rsidRPr="006A1681" w:rsidRDefault="007F7F93" w:rsidP="00847A92">
      <w:pPr>
        <w:ind w:firstLine="709"/>
      </w:pPr>
      <w:r w:rsidRPr="006A1681">
        <w:t>Q</w:t>
      </w:r>
      <w:r w:rsidRPr="006A1681">
        <w:rPr>
          <w:vertAlign w:val="subscript"/>
        </w:rPr>
        <w:t xml:space="preserve">zi med </w:t>
      </w:r>
      <w:r w:rsidRPr="006A1681">
        <w:t>= 1/1000∑N</w:t>
      </w:r>
      <w:r w:rsidRPr="006A1681">
        <w:rPr>
          <w:vertAlign w:val="subscript"/>
        </w:rPr>
        <w:t>i</w:t>
      </w:r>
      <w:r w:rsidRPr="006A1681">
        <w:t xml:space="preserve"> q</w:t>
      </w:r>
      <w:r w:rsidRPr="006A1681">
        <w:rPr>
          <w:vertAlign w:val="subscript"/>
        </w:rPr>
        <w:t>sp</w:t>
      </w:r>
    </w:p>
    <w:p w14:paraId="34770D26" w14:textId="77777777" w:rsidR="007F7F93" w:rsidRPr="006A1681" w:rsidRDefault="007F7F93" w:rsidP="00847A92">
      <w:pPr>
        <w:ind w:firstLine="709"/>
      </w:pPr>
      <w:r w:rsidRPr="006A1681">
        <w:t>Q</w:t>
      </w:r>
      <w:r w:rsidRPr="006A1681">
        <w:rPr>
          <w:vertAlign w:val="subscript"/>
        </w:rPr>
        <w:t xml:space="preserve">zi max </w:t>
      </w:r>
      <w:r w:rsidRPr="006A1681">
        <w:t>= 1/1000∑N</w:t>
      </w:r>
      <w:r w:rsidRPr="006A1681">
        <w:rPr>
          <w:vertAlign w:val="subscript"/>
        </w:rPr>
        <w:t>i</w:t>
      </w:r>
      <w:r w:rsidRPr="006A1681">
        <w:t xml:space="preserve"> q</w:t>
      </w:r>
      <w:r w:rsidRPr="006A1681">
        <w:rPr>
          <w:vertAlign w:val="subscript"/>
        </w:rPr>
        <w:t>sp</w:t>
      </w:r>
      <w:r w:rsidRPr="006A1681">
        <w:t>K</w:t>
      </w:r>
      <w:r w:rsidRPr="006A1681">
        <w:rPr>
          <w:vertAlign w:val="subscript"/>
        </w:rPr>
        <w:t>zi</w:t>
      </w:r>
    </w:p>
    <w:p w14:paraId="564035BB" w14:textId="77777777" w:rsidR="007F7F93" w:rsidRPr="006A1681" w:rsidRDefault="007F7F93" w:rsidP="00847A92">
      <w:pPr>
        <w:ind w:firstLine="709"/>
        <w:rPr>
          <w:vertAlign w:val="subscript"/>
        </w:rPr>
      </w:pPr>
      <w:r w:rsidRPr="006A1681">
        <w:t>Q</w:t>
      </w:r>
      <w:r w:rsidRPr="006A1681">
        <w:rPr>
          <w:vertAlign w:val="subscript"/>
        </w:rPr>
        <w:t xml:space="preserve">o med </w:t>
      </w:r>
      <w:r w:rsidRPr="006A1681">
        <w:t>= 1/24Q</w:t>
      </w:r>
      <w:r w:rsidRPr="006A1681">
        <w:rPr>
          <w:vertAlign w:val="subscript"/>
        </w:rPr>
        <w:t>zi max</w:t>
      </w:r>
    </w:p>
    <w:p w14:paraId="785A3959" w14:textId="77777777" w:rsidR="007F7F93" w:rsidRPr="006A1681" w:rsidRDefault="007F7F93" w:rsidP="00847A92">
      <w:pPr>
        <w:ind w:firstLine="709"/>
      </w:pPr>
      <w:r w:rsidRPr="006A1681">
        <w:t>Q</w:t>
      </w:r>
      <w:r w:rsidRPr="006A1681">
        <w:rPr>
          <w:vertAlign w:val="subscript"/>
        </w:rPr>
        <w:t xml:space="preserve">o max </w:t>
      </w:r>
      <w:r w:rsidRPr="006A1681">
        <w:t>= Q</w:t>
      </w:r>
      <w:r w:rsidRPr="006A1681">
        <w:rPr>
          <w:vertAlign w:val="subscript"/>
        </w:rPr>
        <w:t xml:space="preserve">o med </w:t>
      </w:r>
      <w:r w:rsidRPr="006A1681">
        <w:t>K</w:t>
      </w:r>
      <w:r w:rsidRPr="006A1681">
        <w:rPr>
          <w:vertAlign w:val="subscript"/>
        </w:rPr>
        <w:t>o</w:t>
      </w:r>
    </w:p>
    <w:p w14:paraId="3856F32F" w14:textId="77777777" w:rsidR="007F7F93" w:rsidRPr="006A1681" w:rsidRDefault="007F7F93" w:rsidP="00847A92">
      <w:pPr>
        <w:ind w:firstLine="709"/>
        <w:rPr>
          <w:b/>
        </w:rPr>
      </w:pPr>
      <w:r w:rsidRPr="006A1681">
        <w:rPr>
          <w:b/>
        </w:rPr>
        <w:t>Q</w:t>
      </w:r>
      <w:r w:rsidRPr="006A1681">
        <w:rPr>
          <w:b/>
          <w:vertAlign w:val="subscript"/>
        </w:rPr>
        <w:t>zi med</w:t>
      </w:r>
      <w:r w:rsidRPr="006A1681">
        <w:t xml:space="preserve">= 1/1000(200x50+20.000x35) = </w:t>
      </w:r>
      <w:r w:rsidRPr="006A1681">
        <w:rPr>
          <w:b/>
        </w:rPr>
        <w:t>710m</w:t>
      </w:r>
      <w:r w:rsidRPr="006A1681">
        <w:rPr>
          <w:b/>
          <w:vertAlign w:val="superscript"/>
        </w:rPr>
        <w:t>3</w:t>
      </w:r>
      <w:r w:rsidRPr="006A1681">
        <w:rPr>
          <w:b/>
        </w:rPr>
        <w:t>/zi (8,2 l/s)</w:t>
      </w:r>
    </w:p>
    <w:p w14:paraId="7ABC229E" w14:textId="77777777" w:rsidR="007F7F93" w:rsidRPr="006A1681" w:rsidRDefault="007F7F93" w:rsidP="00847A92">
      <w:pPr>
        <w:ind w:firstLine="709"/>
        <w:rPr>
          <w:b/>
        </w:rPr>
      </w:pPr>
      <w:r w:rsidRPr="006A1681">
        <w:rPr>
          <w:b/>
        </w:rPr>
        <w:t>Q</w:t>
      </w:r>
      <w:r w:rsidRPr="006A1681">
        <w:rPr>
          <w:b/>
          <w:vertAlign w:val="subscript"/>
        </w:rPr>
        <w:t>zi max</w:t>
      </w:r>
      <w:r w:rsidRPr="006A1681">
        <w:t xml:space="preserve">= 1/1000x (200x50+20.000x35)x1,3 = </w:t>
      </w:r>
      <w:r w:rsidRPr="006A1681">
        <w:rPr>
          <w:b/>
        </w:rPr>
        <w:t>923m</w:t>
      </w:r>
      <w:r w:rsidRPr="006A1681">
        <w:rPr>
          <w:b/>
          <w:vertAlign w:val="superscript"/>
        </w:rPr>
        <w:t>3</w:t>
      </w:r>
      <w:r w:rsidRPr="006A1681">
        <w:rPr>
          <w:b/>
        </w:rPr>
        <w:t>/zi (10,7 l/s)</w:t>
      </w:r>
    </w:p>
    <w:p w14:paraId="1E8911B8" w14:textId="77777777" w:rsidR="007F7F93" w:rsidRPr="006A1681" w:rsidRDefault="007F7F93" w:rsidP="00847A92">
      <w:pPr>
        <w:ind w:firstLine="709"/>
      </w:pPr>
      <w:r w:rsidRPr="006A1681">
        <w:t>Q</w:t>
      </w:r>
      <w:r w:rsidRPr="006A1681">
        <w:rPr>
          <w:vertAlign w:val="subscript"/>
        </w:rPr>
        <w:t xml:space="preserve">o med </w:t>
      </w:r>
      <w:r w:rsidRPr="006A1681">
        <w:t>= 1/24x923 = 38,5m</w:t>
      </w:r>
      <w:r w:rsidRPr="006A1681">
        <w:rPr>
          <w:vertAlign w:val="superscript"/>
        </w:rPr>
        <w:t>3</w:t>
      </w:r>
      <w:r w:rsidRPr="006A1681">
        <w:t>/h (10,7 l/s)</w:t>
      </w:r>
    </w:p>
    <w:p w14:paraId="0B797F50" w14:textId="77777777" w:rsidR="007F7F93" w:rsidRPr="006A1681" w:rsidRDefault="007F7F93" w:rsidP="00847A92">
      <w:pPr>
        <w:ind w:firstLine="709"/>
      </w:pPr>
      <w:r w:rsidRPr="006A1681">
        <w:t>Q</w:t>
      </w:r>
      <w:r w:rsidRPr="006A1681">
        <w:rPr>
          <w:vertAlign w:val="subscript"/>
        </w:rPr>
        <w:t xml:space="preserve">o max </w:t>
      </w:r>
      <w:r w:rsidRPr="006A1681">
        <w:t>= 38,5x1,75 = 67,4m</w:t>
      </w:r>
      <w:r w:rsidRPr="006A1681">
        <w:rPr>
          <w:vertAlign w:val="superscript"/>
        </w:rPr>
        <w:t>3</w:t>
      </w:r>
      <w:r w:rsidRPr="006A1681">
        <w:t>/h (18,7 l/s)</w:t>
      </w:r>
    </w:p>
    <w:p w14:paraId="4F15CDC5" w14:textId="77777777" w:rsidR="007F7F93" w:rsidRPr="006A1681" w:rsidRDefault="007F7F93" w:rsidP="00847A92">
      <w:pPr>
        <w:numPr>
          <w:ilvl w:val="0"/>
          <w:numId w:val="13"/>
        </w:numPr>
        <w:ind w:left="0" w:firstLine="709"/>
      </w:pPr>
      <w:r w:rsidRPr="006A1681">
        <w:t>necesar pentru combaterea incendiului</w:t>
      </w:r>
    </w:p>
    <w:p w14:paraId="1283D0C4" w14:textId="77777777" w:rsidR="007F7F93" w:rsidRPr="006A1681" w:rsidRDefault="007F7F93" w:rsidP="00847A92">
      <w:pPr>
        <w:ind w:firstLine="709"/>
      </w:pPr>
      <w:r w:rsidRPr="006A1681">
        <w:rPr>
          <w:b/>
        </w:rPr>
        <w:t>V</w:t>
      </w:r>
      <w:r w:rsidRPr="006A1681">
        <w:rPr>
          <w:b/>
          <w:vertAlign w:val="subscript"/>
        </w:rPr>
        <w:t xml:space="preserve">RI </w:t>
      </w:r>
      <w:r w:rsidRPr="006A1681">
        <w:rPr>
          <w:b/>
        </w:rPr>
        <w:t>= V</w:t>
      </w:r>
      <w:r w:rsidRPr="006A1681">
        <w:rPr>
          <w:b/>
          <w:vertAlign w:val="subscript"/>
        </w:rPr>
        <w:t>inc</w:t>
      </w:r>
      <w:r w:rsidRPr="006A1681">
        <w:rPr>
          <w:b/>
        </w:rPr>
        <w:t xml:space="preserve"> + V</w:t>
      </w:r>
      <w:r w:rsidRPr="006A1681">
        <w:rPr>
          <w:b/>
          <w:vertAlign w:val="subscript"/>
        </w:rPr>
        <w:t>consum</w:t>
      </w:r>
      <w:r w:rsidRPr="006A1681">
        <w:rPr>
          <w:vertAlign w:val="subscript"/>
        </w:rPr>
        <w:t xml:space="preserve">    </w:t>
      </w:r>
      <w:r w:rsidRPr="006A1681">
        <w:t>rezerva intangibilă de incendiu</w:t>
      </w:r>
    </w:p>
    <w:p w14:paraId="65ECACA4" w14:textId="77777777" w:rsidR="007F7F93" w:rsidRPr="006A1681" w:rsidRDefault="007F7F93" w:rsidP="00847A92">
      <w:pPr>
        <w:ind w:firstLine="709"/>
      </w:pPr>
      <w:r w:rsidRPr="006A1681">
        <w:rPr>
          <w:b/>
        </w:rPr>
        <w:t>V</w:t>
      </w:r>
      <w:r w:rsidRPr="006A1681">
        <w:rPr>
          <w:b/>
          <w:vertAlign w:val="subscript"/>
        </w:rPr>
        <w:t>inc</w:t>
      </w:r>
      <w:r w:rsidRPr="006A1681">
        <w:t xml:space="preserve"> = 1/1000(n</w:t>
      </w:r>
      <w:r w:rsidRPr="006A1681">
        <w:rPr>
          <w:vertAlign w:val="subscript"/>
        </w:rPr>
        <w:t xml:space="preserve">ii </w:t>
      </w:r>
      <w:r w:rsidRPr="006A1681">
        <w:t>q</w:t>
      </w:r>
      <w:r w:rsidRPr="006A1681">
        <w:rPr>
          <w:vertAlign w:val="subscript"/>
        </w:rPr>
        <w:t xml:space="preserve">ii </w:t>
      </w:r>
      <w:r w:rsidRPr="006A1681">
        <w:t>T</w:t>
      </w:r>
      <w:r w:rsidRPr="006A1681">
        <w:rPr>
          <w:vertAlign w:val="subscript"/>
        </w:rPr>
        <w:t xml:space="preserve">ii </w:t>
      </w:r>
      <w:r w:rsidRPr="006A1681">
        <w:t>60+n</w:t>
      </w:r>
      <w:r w:rsidRPr="006A1681">
        <w:rPr>
          <w:vertAlign w:val="subscript"/>
        </w:rPr>
        <w:t xml:space="preserve">ie </w:t>
      </w:r>
      <w:r w:rsidRPr="006A1681">
        <w:t>q</w:t>
      </w:r>
      <w:r w:rsidRPr="006A1681">
        <w:rPr>
          <w:vertAlign w:val="subscript"/>
        </w:rPr>
        <w:t xml:space="preserve">ie </w:t>
      </w:r>
      <w:r w:rsidRPr="006A1681">
        <w:t>T</w:t>
      </w:r>
      <w:r w:rsidRPr="006A1681">
        <w:rPr>
          <w:vertAlign w:val="subscript"/>
        </w:rPr>
        <w:t xml:space="preserve">ie </w:t>
      </w:r>
      <w:r w:rsidRPr="006A1681">
        <w:t>3600), în care:</w:t>
      </w:r>
    </w:p>
    <w:p w14:paraId="43A80DAF" w14:textId="77777777" w:rsidR="007F7F93" w:rsidRPr="006A1681" w:rsidRDefault="007F7F93" w:rsidP="00847A92">
      <w:pPr>
        <w:ind w:firstLine="709"/>
      </w:pPr>
      <w:r w:rsidRPr="006A1681">
        <w:t>n</w:t>
      </w:r>
      <w:r w:rsidRPr="006A1681">
        <w:rPr>
          <w:vertAlign w:val="subscript"/>
        </w:rPr>
        <w:t xml:space="preserve">ii </w:t>
      </w:r>
      <w:r w:rsidRPr="006A1681">
        <w:t>=1 incendii, q</w:t>
      </w:r>
      <w:r w:rsidRPr="006A1681">
        <w:rPr>
          <w:vertAlign w:val="subscript"/>
        </w:rPr>
        <w:t>ii</w:t>
      </w:r>
      <w:r w:rsidRPr="006A1681">
        <w:t xml:space="preserve"> = 2,5 l/s, T</w:t>
      </w:r>
      <w:r w:rsidRPr="006A1681">
        <w:rPr>
          <w:vertAlign w:val="subscript"/>
        </w:rPr>
        <w:t xml:space="preserve">ii </w:t>
      </w:r>
      <w:r w:rsidRPr="006A1681">
        <w:t>= 10 min.</w:t>
      </w:r>
    </w:p>
    <w:p w14:paraId="2121C0F4" w14:textId="77777777" w:rsidR="007F7F93" w:rsidRPr="006A1681" w:rsidRDefault="007F7F93" w:rsidP="00847A92">
      <w:pPr>
        <w:ind w:firstLine="709"/>
      </w:pPr>
      <w:r w:rsidRPr="006A1681">
        <w:t>n</w:t>
      </w:r>
      <w:r w:rsidRPr="006A1681">
        <w:rPr>
          <w:vertAlign w:val="subscript"/>
        </w:rPr>
        <w:t xml:space="preserve">ie </w:t>
      </w:r>
      <w:r w:rsidRPr="006A1681">
        <w:t>= 2 incendii, q</w:t>
      </w:r>
      <w:r w:rsidRPr="006A1681">
        <w:rPr>
          <w:vertAlign w:val="subscript"/>
        </w:rPr>
        <w:t>ie</w:t>
      </w:r>
      <w:r w:rsidRPr="006A1681">
        <w:t xml:space="preserve"> = 15 l/s, T</w:t>
      </w:r>
      <w:r w:rsidRPr="006A1681">
        <w:rPr>
          <w:vertAlign w:val="subscript"/>
        </w:rPr>
        <w:t xml:space="preserve">ie </w:t>
      </w:r>
      <w:r w:rsidRPr="006A1681">
        <w:t>=3 ore,</w:t>
      </w:r>
    </w:p>
    <w:p w14:paraId="26F403F8" w14:textId="77777777" w:rsidR="007F7F93" w:rsidRPr="006A1681" w:rsidRDefault="007F7F93" w:rsidP="00847A92">
      <w:pPr>
        <w:ind w:firstLine="709"/>
        <w:rPr>
          <w:b/>
          <w:vertAlign w:val="superscript"/>
        </w:rPr>
      </w:pPr>
      <w:r w:rsidRPr="006A1681">
        <w:rPr>
          <w:b/>
        </w:rPr>
        <w:t>V</w:t>
      </w:r>
      <w:r w:rsidRPr="006A1681">
        <w:rPr>
          <w:b/>
          <w:vertAlign w:val="subscript"/>
        </w:rPr>
        <w:t xml:space="preserve">inc </w:t>
      </w:r>
      <w:r w:rsidRPr="006A1681">
        <w:t xml:space="preserve">= 1/1000(1x2,5x60x10+2x15x3x3600)= </w:t>
      </w:r>
      <w:r w:rsidRPr="006A1681">
        <w:rPr>
          <w:b/>
        </w:rPr>
        <w:t>325,5m</w:t>
      </w:r>
      <w:r w:rsidRPr="006A1681">
        <w:rPr>
          <w:b/>
          <w:vertAlign w:val="superscript"/>
        </w:rPr>
        <w:t>3</w:t>
      </w:r>
    </w:p>
    <w:p w14:paraId="7A4904D3" w14:textId="77777777" w:rsidR="007F7F93" w:rsidRPr="006A1681" w:rsidRDefault="007F7F93" w:rsidP="00847A92">
      <w:pPr>
        <w:ind w:firstLine="709"/>
        <w:rPr>
          <w:b/>
        </w:rPr>
      </w:pPr>
      <w:r w:rsidRPr="006A1681">
        <w:t>V</w:t>
      </w:r>
      <w:r w:rsidRPr="006A1681">
        <w:rPr>
          <w:vertAlign w:val="subscript"/>
        </w:rPr>
        <w:t xml:space="preserve">consum </w:t>
      </w:r>
      <w:r w:rsidRPr="006A1681">
        <w:t>= aQ</w:t>
      </w:r>
      <w:r w:rsidRPr="006A1681">
        <w:rPr>
          <w:vertAlign w:val="subscript"/>
        </w:rPr>
        <w:t>o max</w:t>
      </w:r>
      <w:r w:rsidRPr="006A1681">
        <w:t xml:space="preserve"> T</w:t>
      </w:r>
      <w:r w:rsidRPr="006A1681">
        <w:rPr>
          <w:vertAlign w:val="subscript"/>
        </w:rPr>
        <w:t>ie</w:t>
      </w:r>
      <w:r w:rsidRPr="006A1681">
        <w:t xml:space="preserve"> , în care a = 1 stingerea incendiului din reţeaua de apă</w:t>
      </w:r>
    </w:p>
    <w:p w14:paraId="5E4B1AA5" w14:textId="77777777" w:rsidR="007F7F93" w:rsidRPr="006A1681" w:rsidRDefault="007F7F93" w:rsidP="00847A92">
      <w:pPr>
        <w:ind w:firstLine="709"/>
        <w:rPr>
          <w:lang w:val="de-DE"/>
        </w:rPr>
      </w:pPr>
      <w:r w:rsidRPr="006A1681">
        <w:rPr>
          <w:lang w:val="de-DE"/>
        </w:rPr>
        <w:t>V</w:t>
      </w:r>
      <w:r w:rsidRPr="006A1681">
        <w:rPr>
          <w:vertAlign w:val="subscript"/>
          <w:lang w:val="de-DE"/>
        </w:rPr>
        <w:t xml:space="preserve">consum </w:t>
      </w:r>
      <w:r w:rsidRPr="006A1681">
        <w:rPr>
          <w:lang w:val="de-DE"/>
        </w:rPr>
        <w:t>= 1x67,4x3 = 202,2m</w:t>
      </w:r>
      <w:r w:rsidRPr="006A1681">
        <w:rPr>
          <w:vertAlign w:val="superscript"/>
          <w:lang w:val="de-DE"/>
        </w:rPr>
        <w:t>3</w:t>
      </w:r>
    </w:p>
    <w:p w14:paraId="024A1FDC" w14:textId="77777777" w:rsidR="007F7F93" w:rsidRPr="006A1681" w:rsidRDefault="007F7F93" w:rsidP="00847A92">
      <w:pPr>
        <w:ind w:firstLine="709"/>
        <w:rPr>
          <w:vertAlign w:val="superscript"/>
          <w:lang w:val="de-DE"/>
        </w:rPr>
      </w:pPr>
      <w:r w:rsidRPr="006A1681">
        <w:rPr>
          <w:lang w:val="de-DE"/>
        </w:rPr>
        <w:t>V</w:t>
      </w:r>
      <w:r w:rsidRPr="006A1681">
        <w:rPr>
          <w:vertAlign w:val="subscript"/>
          <w:lang w:val="de-DE"/>
        </w:rPr>
        <w:t>RI</w:t>
      </w:r>
      <w:r w:rsidRPr="006A1681">
        <w:rPr>
          <w:lang w:val="de-DE"/>
        </w:rPr>
        <w:t xml:space="preserve"> = 325,5+202,2 = 528m</w:t>
      </w:r>
      <w:r w:rsidRPr="006A1681">
        <w:rPr>
          <w:vertAlign w:val="superscript"/>
          <w:lang w:val="de-DE"/>
        </w:rPr>
        <w:t>3</w:t>
      </w:r>
    </w:p>
    <w:p w14:paraId="70B4EE52" w14:textId="77777777" w:rsidR="007F7F93" w:rsidRPr="006A1681" w:rsidRDefault="007F7F93" w:rsidP="00847A92">
      <w:pPr>
        <w:ind w:firstLine="709"/>
      </w:pPr>
      <w:r w:rsidRPr="006A1681">
        <w:t>Q</w:t>
      </w:r>
      <w:r w:rsidRPr="006A1681">
        <w:rPr>
          <w:vertAlign w:val="subscript"/>
        </w:rPr>
        <w:t>RI</w:t>
      </w:r>
      <w:r w:rsidRPr="006A1681">
        <w:t xml:space="preserve"> = V</w:t>
      </w:r>
      <w:r w:rsidRPr="006A1681">
        <w:rPr>
          <w:vertAlign w:val="subscript"/>
        </w:rPr>
        <w:t>RI</w:t>
      </w:r>
      <w:r w:rsidRPr="006A1681">
        <w:t>/T</w:t>
      </w:r>
      <w:r w:rsidRPr="006A1681">
        <w:rPr>
          <w:vertAlign w:val="subscript"/>
        </w:rPr>
        <w:t>RI</w:t>
      </w:r>
      <w:r w:rsidRPr="006A1681">
        <w:t xml:space="preserve">x24 = 528/24x24 = </w:t>
      </w:r>
      <w:r w:rsidRPr="006A1681">
        <w:rPr>
          <w:b/>
        </w:rPr>
        <w:t>528m</w:t>
      </w:r>
      <w:r w:rsidRPr="006A1681">
        <w:rPr>
          <w:b/>
          <w:vertAlign w:val="superscript"/>
        </w:rPr>
        <w:t>3</w:t>
      </w:r>
      <w:r w:rsidRPr="006A1681">
        <w:rPr>
          <w:b/>
        </w:rPr>
        <w:t>/zi (6,1 l/s)</w:t>
      </w:r>
      <w:r w:rsidRPr="006A1681">
        <w:t xml:space="preserve"> refacerea rezervei de apă </w:t>
      </w:r>
    </w:p>
    <w:p w14:paraId="6827B0DB" w14:textId="77777777" w:rsidR="007F7F93" w:rsidRPr="006A1681" w:rsidRDefault="007F7F93" w:rsidP="00847A92">
      <w:pPr>
        <w:ind w:firstLine="709"/>
      </w:pPr>
    </w:p>
    <w:p w14:paraId="55B8B612" w14:textId="77777777" w:rsidR="007F7F93" w:rsidRPr="006A1681" w:rsidRDefault="007F7F93" w:rsidP="00847A92">
      <w:pPr>
        <w:ind w:firstLine="709"/>
      </w:pPr>
      <w:r w:rsidRPr="006A1681">
        <w:t>Rezerva de apă potabilă</w:t>
      </w:r>
    </w:p>
    <w:p w14:paraId="2A2DBBB0" w14:textId="77777777" w:rsidR="007F7F93" w:rsidRPr="006A1681" w:rsidRDefault="007F7F93" w:rsidP="00847A92">
      <w:pPr>
        <w:ind w:firstLine="709"/>
      </w:pPr>
      <w:r w:rsidRPr="006A1681">
        <w:t>Se alege valoarea cea mai mare dintre:</w:t>
      </w:r>
    </w:p>
    <w:p w14:paraId="37861F09"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 xml:space="preserve">compensare </w:t>
      </w:r>
      <w:r w:rsidRPr="006A1681">
        <w:t>+V</w:t>
      </w:r>
      <w:r w:rsidRPr="006A1681">
        <w:rPr>
          <w:vertAlign w:val="subscript"/>
        </w:rPr>
        <w:t>inc</w:t>
      </w:r>
    </w:p>
    <w:p w14:paraId="2F617CC7"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compensare</w:t>
      </w:r>
      <w:r w:rsidRPr="006A1681">
        <w:t xml:space="preserve"> +V</w:t>
      </w:r>
      <w:r w:rsidRPr="006A1681">
        <w:rPr>
          <w:vertAlign w:val="subscript"/>
        </w:rPr>
        <w:t>avarie</w:t>
      </w:r>
    </w:p>
    <w:p w14:paraId="49FCB655" w14:textId="77777777" w:rsidR="007F7F93" w:rsidRPr="006A1681" w:rsidRDefault="007F7F93" w:rsidP="00847A92">
      <w:pPr>
        <w:ind w:firstLine="709"/>
      </w:pPr>
      <w:r w:rsidRPr="006A1681">
        <w:lastRenderedPageBreak/>
        <w:t>V</w:t>
      </w:r>
      <w:r w:rsidRPr="006A1681">
        <w:rPr>
          <w:vertAlign w:val="subscript"/>
        </w:rPr>
        <w:t xml:space="preserve">compensare </w:t>
      </w:r>
      <w:r w:rsidRPr="006A1681">
        <w:t xml:space="preserve">= </w:t>
      </w:r>
      <w:r w:rsidRPr="006A1681">
        <w:sym w:font="Symbol" w:char="F061"/>
      </w:r>
      <w:r w:rsidRPr="006A1681">
        <w:t>Q</w:t>
      </w:r>
      <w:r w:rsidRPr="006A1681">
        <w:rPr>
          <w:vertAlign w:val="subscript"/>
        </w:rPr>
        <w:t xml:space="preserve">zi max </w:t>
      </w:r>
      <w:r w:rsidRPr="006A1681">
        <w:t>= 0,3x923 = 277m</w:t>
      </w:r>
      <w:r w:rsidRPr="006A1681">
        <w:rPr>
          <w:vertAlign w:val="superscript"/>
        </w:rPr>
        <w:t>3</w:t>
      </w:r>
      <w:r w:rsidRPr="006A1681">
        <w:t xml:space="preserve"> ; </w:t>
      </w:r>
      <w:r w:rsidRPr="006A1681">
        <w:sym w:font="Symbol" w:char="F061"/>
      </w:r>
      <w:r w:rsidRPr="006A1681">
        <w:t>= coef. variabil fcţ. de numărul locuitorilor</w:t>
      </w:r>
    </w:p>
    <w:p w14:paraId="7EEBC520" w14:textId="77777777" w:rsidR="007F7F93" w:rsidRPr="006A1681" w:rsidRDefault="007F7F93" w:rsidP="00847A92">
      <w:pPr>
        <w:ind w:firstLine="709"/>
      </w:pPr>
      <w:r w:rsidRPr="006A1681">
        <w:t>V</w:t>
      </w:r>
      <w:r w:rsidRPr="006A1681">
        <w:rPr>
          <w:vertAlign w:val="subscript"/>
        </w:rPr>
        <w:t>avarie</w:t>
      </w:r>
      <w:r w:rsidRPr="006A1681">
        <w:t xml:space="preserve"> = 60%Q</w:t>
      </w:r>
      <w:r w:rsidRPr="006A1681">
        <w:rPr>
          <w:vertAlign w:val="subscript"/>
        </w:rPr>
        <w:t>o med</w:t>
      </w:r>
      <w:r w:rsidRPr="006A1681">
        <w:t>T</w:t>
      </w:r>
      <w:r w:rsidRPr="006A1681">
        <w:rPr>
          <w:vertAlign w:val="subscript"/>
        </w:rPr>
        <w:t>avarie</w:t>
      </w:r>
      <w:r w:rsidRPr="006A1681">
        <w:t xml:space="preserve"> = 0,6x38,5x10 = 231m</w:t>
      </w:r>
      <w:r w:rsidRPr="006A1681">
        <w:rPr>
          <w:vertAlign w:val="superscript"/>
        </w:rPr>
        <w:t>3</w:t>
      </w:r>
      <w:r w:rsidRPr="006A1681">
        <w:t xml:space="preserve"> </w:t>
      </w:r>
    </w:p>
    <w:p w14:paraId="35F64C32" w14:textId="77777777" w:rsidR="007F7F93" w:rsidRPr="006A1681" w:rsidRDefault="007F7F93" w:rsidP="00847A92">
      <w:pPr>
        <w:ind w:firstLine="709"/>
        <w:rPr>
          <w:lang w:val="de-DE"/>
        </w:rPr>
      </w:pPr>
      <w:r w:rsidRPr="006A1681">
        <w:rPr>
          <w:lang w:val="de-DE"/>
        </w:rPr>
        <w:t>V</w:t>
      </w:r>
      <w:r w:rsidRPr="006A1681">
        <w:rPr>
          <w:vertAlign w:val="subscript"/>
          <w:lang w:val="de-DE"/>
        </w:rPr>
        <w:t>rez</w:t>
      </w:r>
      <w:r w:rsidRPr="006A1681">
        <w:rPr>
          <w:lang w:val="de-DE"/>
        </w:rPr>
        <w:t xml:space="preserve"> = 277+ 326= 603m</w:t>
      </w:r>
      <w:r w:rsidRPr="006A1681">
        <w:rPr>
          <w:vertAlign w:val="superscript"/>
          <w:lang w:val="de-DE"/>
        </w:rPr>
        <w:t>3</w:t>
      </w:r>
      <w:r w:rsidRPr="006A1681">
        <w:rPr>
          <w:lang w:val="de-DE"/>
        </w:rPr>
        <w:t xml:space="preserve"> </w:t>
      </w:r>
    </w:p>
    <w:p w14:paraId="44D5DF79" w14:textId="77777777" w:rsidR="007F7F93" w:rsidRPr="006A1681" w:rsidRDefault="007F7F93" w:rsidP="00847A92">
      <w:pPr>
        <w:ind w:firstLine="709"/>
        <w:rPr>
          <w:b/>
          <w:lang w:val="de-DE"/>
        </w:rPr>
      </w:pPr>
      <w:r w:rsidRPr="006A1681">
        <w:rPr>
          <w:lang w:val="de-DE"/>
        </w:rPr>
        <w:t xml:space="preserve"> V</w:t>
      </w:r>
      <w:r w:rsidRPr="006A1681">
        <w:rPr>
          <w:vertAlign w:val="subscript"/>
          <w:lang w:val="de-DE"/>
        </w:rPr>
        <w:t>rez</w:t>
      </w:r>
      <w:r w:rsidRPr="006A1681">
        <w:rPr>
          <w:lang w:val="de-DE"/>
        </w:rPr>
        <w:t xml:space="preserve"> = 277 + 231= 508m</w:t>
      </w:r>
      <w:r w:rsidRPr="006A1681">
        <w:rPr>
          <w:vertAlign w:val="superscript"/>
          <w:lang w:val="de-DE"/>
        </w:rPr>
        <w:t>3</w:t>
      </w:r>
      <w:r w:rsidRPr="006A1681">
        <w:rPr>
          <w:lang w:val="de-DE"/>
        </w:rPr>
        <w:t xml:space="preserve"> </w:t>
      </w:r>
    </w:p>
    <w:p w14:paraId="5BEAFF78" w14:textId="77777777" w:rsidR="007F7F93" w:rsidRPr="006A1681" w:rsidRDefault="007F7F93" w:rsidP="00847A92">
      <w:pPr>
        <w:ind w:firstLine="709"/>
      </w:pPr>
    </w:p>
    <w:p w14:paraId="6157889E" w14:textId="77777777" w:rsidR="007F7F93" w:rsidRPr="006A1681" w:rsidRDefault="007F7F93" w:rsidP="00847A92">
      <w:pPr>
        <w:ind w:firstLine="709"/>
      </w:pPr>
      <w:r w:rsidRPr="006A1681">
        <w:t>Cerinţa de apă la sursă</w:t>
      </w:r>
    </w:p>
    <w:p w14:paraId="7620F00F" w14:textId="77777777" w:rsidR="007F7F93" w:rsidRPr="006A1681" w:rsidRDefault="007F7F93" w:rsidP="00847A92">
      <w:pPr>
        <w:ind w:firstLine="709"/>
        <w:rPr>
          <w:b/>
        </w:rPr>
      </w:pPr>
      <w:r w:rsidRPr="006A1681">
        <w:t>C = K</w:t>
      </w:r>
      <w:r w:rsidRPr="006A1681">
        <w:rPr>
          <w:vertAlign w:val="subscript"/>
        </w:rPr>
        <w:t>p</w:t>
      </w:r>
      <w:r w:rsidRPr="006A1681">
        <w:t>K</w:t>
      </w:r>
      <w:r w:rsidRPr="006A1681">
        <w:rPr>
          <w:vertAlign w:val="subscript"/>
        </w:rPr>
        <w:t>s</w:t>
      </w:r>
      <w:r w:rsidRPr="006A1681">
        <w:t>(Q</w:t>
      </w:r>
      <w:r w:rsidRPr="006A1681">
        <w:rPr>
          <w:vertAlign w:val="subscript"/>
        </w:rPr>
        <w:t>zi max</w:t>
      </w:r>
      <w:r w:rsidRPr="006A1681">
        <w:t xml:space="preserve"> + Q</w:t>
      </w:r>
      <w:r w:rsidRPr="006A1681">
        <w:rPr>
          <w:vertAlign w:val="subscript"/>
        </w:rPr>
        <w:t>RI</w:t>
      </w:r>
      <w:r w:rsidRPr="006A1681">
        <w:t xml:space="preserve">) = 1,07x1,35(923+528) = </w:t>
      </w:r>
      <w:r w:rsidRPr="006A1681">
        <w:rPr>
          <w:b/>
        </w:rPr>
        <w:t>2.096m</w:t>
      </w:r>
      <w:r w:rsidRPr="006A1681">
        <w:rPr>
          <w:b/>
          <w:vertAlign w:val="superscript"/>
        </w:rPr>
        <w:t>3</w:t>
      </w:r>
      <w:r w:rsidRPr="006A1681">
        <w:rPr>
          <w:b/>
        </w:rPr>
        <w:t xml:space="preserve">/zi (24,3 l/s) </w:t>
      </w:r>
    </w:p>
    <w:p w14:paraId="68A66768" w14:textId="77777777" w:rsidR="007F7F93" w:rsidRPr="006A1681" w:rsidRDefault="007F7F93" w:rsidP="00847A92">
      <w:pPr>
        <w:ind w:firstLine="709"/>
      </w:pPr>
    </w:p>
    <w:p w14:paraId="52D9F9A4" w14:textId="77777777" w:rsidR="007F7F93" w:rsidRPr="006A1681" w:rsidRDefault="007F7F93" w:rsidP="00847A92">
      <w:pPr>
        <w:ind w:firstLine="709"/>
      </w:pPr>
      <w:r w:rsidRPr="006A1681">
        <w:t>Debit de ape uzate</w:t>
      </w:r>
    </w:p>
    <w:p w14:paraId="0F4AE1E5" w14:textId="77777777" w:rsidR="007F7F93" w:rsidRPr="006A1681" w:rsidRDefault="007F7F93" w:rsidP="00847A92">
      <w:pPr>
        <w:numPr>
          <w:ilvl w:val="0"/>
          <w:numId w:val="13"/>
        </w:numPr>
        <w:ind w:left="0" w:firstLine="709"/>
      </w:pPr>
      <w:r w:rsidRPr="006A1681">
        <w:t>ape uzate menajere</w:t>
      </w:r>
    </w:p>
    <w:p w14:paraId="46C8D573" w14:textId="77777777" w:rsidR="007F7F93" w:rsidRPr="006A1681" w:rsidRDefault="007F7F93" w:rsidP="00847A92">
      <w:pPr>
        <w:ind w:firstLine="709"/>
      </w:pPr>
      <w:r w:rsidRPr="006A1681">
        <w:t>Q</w:t>
      </w:r>
      <w:r w:rsidRPr="006A1681">
        <w:rPr>
          <w:vertAlign w:val="subscript"/>
        </w:rPr>
        <w:t xml:space="preserve">uz zi max </w:t>
      </w:r>
      <w:r w:rsidRPr="006A1681">
        <w:t>= C</w:t>
      </w:r>
      <w:r w:rsidRPr="006A1681">
        <w:rPr>
          <w:vertAlign w:val="subscript"/>
        </w:rPr>
        <w:t xml:space="preserve"> </w:t>
      </w:r>
      <w:r w:rsidRPr="006A1681">
        <w:t xml:space="preserve"> = 2.096m</w:t>
      </w:r>
      <w:r w:rsidRPr="006A1681">
        <w:rPr>
          <w:vertAlign w:val="superscript"/>
        </w:rPr>
        <w:t>3</w:t>
      </w:r>
      <w:r w:rsidRPr="006A1681">
        <w:t>/zi (24,3 l/s)</w:t>
      </w:r>
    </w:p>
    <w:p w14:paraId="21B16CA7" w14:textId="77777777" w:rsidR="007F7F93" w:rsidRPr="006A1681" w:rsidRDefault="007F7F93" w:rsidP="00847A92">
      <w:pPr>
        <w:numPr>
          <w:ilvl w:val="0"/>
          <w:numId w:val="13"/>
        </w:numPr>
        <w:ind w:left="0" w:firstLine="709"/>
      </w:pPr>
      <w:r w:rsidRPr="006A1681">
        <w:t>ape pluviale</w:t>
      </w:r>
    </w:p>
    <w:p w14:paraId="2EA20E46" w14:textId="77777777" w:rsidR="007F7F93" w:rsidRPr="006A1681" w:rsidRDefault="007F7F93" w:rsidP="00847A92">
      <w:pPr>
        <w:ind w:firstLine="709"/>
      </w:pPr>
      <w:r w:rsidRPr="006A1681">
        <w:t>Q</w:t>
      </w:r>
      <w:r w:rsidRPr="006A1681">
        <w:rPr>
          <w:vertAlign w:val="subscript"/>
        </w:rPr>
        <w:t>pl</w:t>
      </w:r>
      <w:r w:rsidRPr="006A1681">
        <w:t xml:space="preserve"> = miSΦ, în care: m=0,8</w:t>
      </w:r>
    </w:p>
    <w:p w14:paraId="1A0A5179" w14:textId="77777777" w:rsidR="007F7F93" w:rsidRPr="006A1681" w:rsidRDefault="007F7F93" w:rsidP="00847A92">
      <w:pPr>
        <w:ind w:firstLine="709"/>
      </w:pPr>
      <w:r w:rsidRPr="006A1681">
        <w:t xml:space="preserve">                                   i= 151,0 l/s ha (considerând o ploaie cu f=1/2, t= 15min)</w:t>
      </w:r>
    </w:p>
    <w:p w14:paraId="18E451B9" w14:textId="77777777" w:rsidR="007F7F93" w:rsidRPr="006A1681" w:rsidRDefault="007F7F93" w:rsidP="00847A92">
      <w:pPr>
        <w:ind w:firstLine="709"/>
      </w:pPr>
      <w:r w:rsidRPr="006A1681">
        <w:t xml:space="preserve">                                   S</w:t>
      </w:r>
      <w:r w:rsidRPr="006A1681">
        <w:rPr>
          <w:vertAlign w:val="subscript"/>
        </w:rPr>
        <w:t>construcţii</w:t>
      </w:r>
      <w:r w:rsidRPr="006A1681">
        <w:t xml:space="preserve"> = 31,2 ha, Φ=0,9</w:t>
      </w:r>
    </w:p>
    <w:p w14:paraId="0A1FD39E" w14:textId="77777777" w:rsidR="007F7F93" w:rsidRPr="006A1681" w:rsidRDefault="007F7F93" w:rsidP="00847A92">
      <w:pPr>
        <w:ind w:firstLine="709"/>
      </w:pPr>
      <w:r w:rsidRPr="006A1681">
        <w:t xml:space="preserve">                                   S</w:t>
      </w:r>
      <w:r w:rsidRPr="006A1681">
        <w:rPr>
          <w:vertAlign w:val="subscript"/>
        </w:rPr>
        <w:t>circulaţii</w:t>
      </w:r>
      <w:r w:rsidRPr="006A1681">
        <w:t xml:space="preserve"> = 24 ha, Φ=0,8</w:t>
      </w:r>
    </w:p>
    <w:p w14:paraId="02060ABA" w14:textId="77777777" w:rsidR="007F7F93" w:rsidRPr="006A1681" w:rsidRDefault="007F7F93" w:rsidP="00847A92">
      <w:pPr>
        <w:ind w:firstLine="709"/>
      </w:pPr>
      <w:r w:rsidRPr="006A1681">
        <w:t xml:space="preserve">                                   S</w:t>
      </w:r>
      <w:r w:rsidRPr="006A1681">
        <w:rPr>
          <w:vertAlign w:val="subscript"/>
        </w:rPr>
        <w:t>spaţii verzi</w:t>
      </w:r>
      <w:r w:rsidRPr="006A1681">
        <w:t xml:space="preserve"> = 119,8 ha, Φ=0,1</w:t>
      </w:r>
    </w:p>
    <w:p w14:paraId="3CD62922" w14:textId="77777777" w:rsidR="007F7F93" w:rsidRPr="006A1681" w:rsidRDefault="007F7F93" w:rsidP="00847A92">
      <w:pPr>
        <w:ind w:firstLine="709"/>
        <w:rPr>
          <w:b/>
        </w:rPr>
      </w:pPr>
      <w:r w:rsidRPr="006A1681">
        <w:t>Q</w:t>
      </w:r>
      <w:r w:rsidRPr="006A1681">
        <w:rPr>
          <w:vertAlign w:val="subscript"/>
        </w:rPr>
        <w:t>pl</w:t>
      </w:r>
      <w:r w:rsidRPr="006A1681">
        <w:t xml:space="preserve"> = 0,8x151(31,2x0,9+24x0,8+119,8x0,1)=7.151,4 l/s = </w:t>
      </w:r>
      <w:r w:rsidRPr="006A1681">
        <w:rPr>
          <w:b/>
        </w:rPr>
        <w:t>7,15m</w:t>
      </w:r>
      <w:r w:rsidRPr="006A1681">
        <w:rPr>
          <w:b/>
          <w:vertAlign w:val="superscript"/>
        </w:rPr>
        <w:t>3</w:t>
      </w:r>
      <w:r w:rsidRPr="006A1681">
        <w:rPr>
          <w:b/>
        </w:rPr>
        <w:t>/s</w:t>
      </w:r>
    </w:p>
    <w:p w14:paraId="7EF4D398" w14:textId="77777777" w:rsidR="007F7F93" w:rsidRPr="006A1681" w:rsidRDefault="007F7F93" w:rsidP="00847A92">
      <w:pPr>
        <w:ind w:firstLine="709"/>
      </w:pPr>
    </w:p>
    <w:p w14:paraId="116661B0" w14:textId="77777777" w:rsidR="007F7F93" w:rsidRPr="000377AF" w:rsidRDefault="007F7F93" w:rsidP="00847A92">
      <w:pPr>
        <w:ind w:firstLine="709"/>
        <w:rPr>
          <w:b/>
          <w:i/>
        </w:rPr>
      </w:pPr>
      <w:r w:rsidRPr="000377AF">
        <w:rPr>
          <w:b/>
          <w:i/>
        </w:rPr>
        <w:t>4-5. Zonele deasupra Copoului şi sub Cicoarei</w:t>
      </w:r>
    </w:p>
    <w:p w14:paraId="1FBE4CF8" w14:textId="77777777" w:rsidR="007F7F93" w:rsidRPr="006A1681" w:rsidRDefault="007F7F93" w:rsidP="00847A92">
      <w:pPr>
        <w:ind w:firstLine="709"/>
      </w:pPr>
      <w:r w:rsidRPr="006A1681">
        <w:t>Consumatori, consumuri specifice:</w:t>
      </w:r>
    </w:p>
    <w:p w14:paraId="629B8A20" w14:textId="77777777" w:rsidR="007F7F93" w:rsidRPr="006A1681" w:rsidRDefault="007F7F93" w:rsidP="00847A92">
      <w:pPr>
        <w:ind w:firstLine="709"/>
      </w:pPr>
      <w:r w:rsidRPr="006A1681">
        <w:t xml:space="preserve">Locuire =  4.500 locuitori, în locuinţe cu preparare individuală apă caldă, </w:t>
      </w:r>
    </w:p>
    <w:p w14:paraId="040EEB22" w14:textId="77777777" w:rsidR="007F7F93" w:rsidRPr="006A1681" w:rsidRDefault="007F7F93" w:rsidP="00847A92">
      <w:pPr>
        <w:ind w:firstLine="709"/>
        <w:rPr>
          <w:lang w:val="de-DE"/>
        </w:rPr>
      </w:pPr>
      <w:r w:rsidRPr="006A1681">
        <w:t xml:space="preserve">                   </w:t>
      </w:r>
      <w:r w:rsidRPr="006A1681">
        <w:rPr>
          <w:lang w:val="de-DE"/>
        </w:rPr>
        <w:t>q</w:t>
      </w:r>
      <w:r w:rsidRPr="006A1681">
        <w:rPr>
          <w:vertAlign w:val="subscript"/>
          <w:lang w:val="de-DE"/>
        </w:rPr>
        <w:t xml:space="preserve">sp </w:t>
      </w:r>
      <w:r w:rsidRPr="006A1681">
        <w:rPr>
          <w:lang w:val="de-DE"/>
        </w:rPr>
        <w:t>=100</w:t>
      </w:r>
      <w:r w:rsidRPr="006A1681">
        <w:rPr>
          <w:color w:val="FF0000"/>
          <w:lang w:val="de-DE"/>
        </w:rPr>
        <w:t xml:space="preserve"> </w:t>
      </w:r>
      <w:r w:rsidRPr="006A1681">
        <w:rPr>
          <w:lang w:val="de-DE"/>
        </w:rPr>
        <w:t>l/om zi, K</w:t>
      </w:r>
      <w:r w:rsidRPr="006A1681">
        <w:rPr>
          <w:vertAlign w:val="subscript"/>
          <w:lang w:val="de-DE"/>
        </w:rPr>
        <w:t xml:space="preserve">zi </w:t>
      </w:r>
      <w:r w:rsidRPr="006A1681">
        <w:rPr>
          <w:lang w:val="de-DE"/>
        </w:rPr>
        <w:t>=1,30</w:t>
      </w:r>
    </w:p>
    <w:p w14:paraId="4B5F3458" w14:textId="77777777" w:rsidR="007F7F93" w:rsidRPr="006A1681" w:rsidRDefault="007F7F93" w:rsidP="00847A92">
      <w:pPr>
        <w:ind w:firstLine="709"/>
      </w:pPr>
      <w:r w:rsidRPr="006A1681">
        <w:rPr>
          <w:lang w:val="de-DE"/>
        </w:rPr>
        <w:t xml:space="preserve">                   </w:t>
      </w:r>
      <w:r w:rsidRPr="006A1681">
        <w:t>K</w:t>
      </w:r>
      <w:r w:rsidRPr="006A1681">
        <w:rPr>
          <w:vertAlign w:val="subscript"/>
        </w:rPr>
        <w:t>o</w:t>
      </w:r>
      <w:r w:rsidRPr="006A1681">
        <w:t xml:space="preserve"> = 4,0  variaţia orară</w:t>
      </w:r>
    </w:p>
    <w:p w14:paraId="1E67E844" w14:textId="77777777" w:rsidR="007F7F93" w:rsidRPr="006A1681" w:rsidRDefault="007F7F93" w:rsidP="00847A92">
      <w:pPr>
        <w:ind w:firstLine="709"/>
      </w:pPr>
      <w:r w:rsidRPr="006A1681">
        <w:t xml:space="preserve">                   K</w:t>
      </w:r>
      <w:r w:rsidRPr="006A1681">
        <w:rPr>
          <w:vertAlign w:val="subscript"/>
        </w:rPr>
        <w:t>s</w:t>
      </w:r>
      <w:r w:rsidRPr="006A1681">
        <w:t xml:space="preserve"> = 1,07 nevoi ale sistemului de apă</w:t>
      </w:r>
    </w:p>
    <w:p w14:paraId="13463972" w14:textId="77777777" w:rsidR="007F7F93" w:rsidRPr="006A1681" w:rsidRDefault="007F7F93" w:rsidP="00847A92">
      <w:pPr>
        <w:ind w:firstLine="709"/>
      </w:pPr>
      <w:r w:rsidRPr="006A1681">
        <w:t xml:space="preserve">                   K</w:t>
      </w:r>
      <w:r w:rsidRPr="006A1681">
        <w:rPr>
          <w:vertAlign w:val="subscript"/>
        </w:rPr>
        <w:t>p</w:t>
      </w:r>
      <w:r w:rsidRPr="006A1681">
        <w:t xml:space="preserve"> = 1,35 pierderi admisibile în sistemul de apă</w:t>
      </w:r>
    </w:p>
    <w:p w14:paraId="08167B7F" w14:textId="77777777" w:rsidR="007F7F93" w:rsidRPr="006A1681" w:rsidRDefault="007F7F93" w:rsidP="00847A92">
      <w:pPr>
        <w:ind w:firstLine="709"/>
      </w:pPr>
    </w:p>
    <w:p w14:paraId="618C69A3" w14:textId="77777777" w:rsidR="007F7F93" w:rsidRPr="006A1681" w:rsidRDefault="007F7F93" w:rsidP="00847A92">
      <w:pPr>
        <w:ind w:firstLine="709"/>
      </w:pPr>
      <w:r w:rsidRPr="006A1681">
        <w:t>Necesar de apă</w:t>
      </w:r>
    </w:p>
    <w:p w14:paraId="62BD7C63" w14:textId="77777777" w:rsidR="007F7F93" w:rsidRPr="006A1681" w:rsidRDefault="007F7F93" w:rsidP="00847A92">
      <w:pPr>
        <w:numPr>
          <w:ilvl w:val="0"/>
          <w:numId w:val="13"/>
        </w:numPr>
        <w:ind w:left="0" w:firstLine="709"/>
      </w:pPr>
      <w:r w:rsidRPr="006A1681">
        <w:t>nevoi gospodăreşti</w:t>
      </w:r>
    </w:p>
    <w:p w14:paraId="1A59CA91" w14:textId="77777777" w:rsidR="007F7F93" w:rsidRPr="006A1681" w:rsidRDefault="007F7F93" w:rsidP="00847A92">
      <w:pPr>
        <w:ind w:firstLine="709"/>
      </w:pPr>
      <w:r w:rsidRPr="006A1681">
        <w:t>Q</w:t>
      </w:r>
      <w:r w:rsidRPr="006A1681">
        <w:rPr>
          <w:vertAlign w:val="subscript"/>
        </w:rPr>
        <w:t xml:space="preserve">zi med </w:t>
      </w:r>
      <w:r w:rsidRPr="006A1681">
        <w:t>= 1/1000∑N</w:t>
      </w:r>
      <w:r w:rsidRPr="006A1681">
        <w:rPr>
          <w:vertAlign w:val="subscript"/>
        </w:rPr>
        <w:t>i</w:t>
      </w:r>
      <w:r w:rsidRPr="006A1681">
        <w:t xml:space="preserve"> q</w:t>
      </w:r>
      <w:r w:rsidRPr="006A1681">
        <w:rPr>
          <w:vertAlign w:val="subscript"/>
        </w:rPr>
        <w:t>sp</w:t>
      </w:r>
    </w:p>
    <w:p w14:paraId="01BCE609" w14:textId="77777777" w:rsidR="007F7F93" w:rsidRPr="006A1681" w:rsidRDefault="007F7F93" w:rsidP="00847A92">
      <w:pPr>
        <w:ind w:firstLine="709"/>
      </w:pPr>
      <w:r w:rsidRPr="006A1681">
        <w:t>Q</w:t>
      </w:r>
      <w:r w:rsidRPr="006A1681">
        <w:rPr>
          <w:vertAlign w:val="subscript"/>
        </w:rPr>
        <w:t xml:space="preserve">zi max </w:t>
      </w:r>
      <w:r w:rsidRPr="006A1681">
        <w:t>= 1/1000∑N</w:t>
      </w:r>
      <w:r w:rsidRPr="006A1681">
        <w:rPr>
          <w:vertAlign w:val="subscript"/>
        </w:rPr>
        <w:t>i</w:t>
      </w:r>
      <w:r w:rsidRPr="006A1681">
        <w:t xml:space="preserve"> q</w:t>
      </w:r>
      <w:r w:rsidRPr="006A1681">
        <w:rPr>
          <w:vertAlign w:val="subscript"/>
        </w:rPr>
        <w:t>sp</w:t>
      </w:r>
      <w:r w:rsidRPr="006A1681">
        <w:t>K</w:t>
      </w:r>
      <w:r w:rsidRPr="006A1681">
        <w:rPr>
          <w:vertAlign w:val="subscript"/>
        </w:rPr>
        <w:t>zi</w:t>
      </w:r>
    </w:p>
    <w:p w14:paraId="46D19414" w14:textId="77777777" w:rsidR="007F7F93" w:rsidRPr="006A1681" w:rsidRDefault="007F7F93" w:rsidP="00847A92">
      <w:pPr>
        <w:ind w:firstLine="709"/>
        <w:rPr>
          <w:vertAlign w:val="subscript"/>
        </w:rPr>
      </w:pPr>
      <w:r w:rsidRPr="006A1681">
        <w:t>Q</w:t>
      </w:r>
      <w:r w:rsidRPr="006A1681">
        <w:rPr>
          <w:vertAlign w:val="subscript"/>
        </w:rPr>
        <w:t xml:space="preserve">o med </w:t>
      </w:r>
      <w:r w:rsidRPr="006A1681">
        <w:t>= 1/24Q</w:t>
      </w:r>
      <w:r w:rsidRPr="006A1681">
        <w:rPr>
          <w:vertAlign w:val="subscript"/>
        </w:rPr>
        <w:t>zi max</w:t>
      </w:r>
    </w:p>
    <w:p w14:paraId="712A8E91" w14:textId="77777777" w:rsidR="007F7F93" w:rsidRPr="006A1681" w:rsidRDefault="007F7F93" w:rsidP="00847A92">
      <w:pPr>
        <w:ind w:firstLine="709"/>
      </w:pPr>
      <w:r w:rsidRPr="006A1681">
        <w:t>Q</w:t>
      </w:r>
      <w:r w:rsidRPr="006A1681">
        <w:rPr>
          <w:vertAlign w:val="subscript"/>
        </w:rPr>
        <w:t xml:space="preserve">o max </w:t>
      </w:r>
      <w:r w:rsidRPr="006A1681">
        <w:t>= Q</w:t>
      </w:r>
      <w:r w:rsidRPr="006A1681">
        <w:rPr>
          <w:vertAlign w:val="subscript"/>
        </w:rPr>
        <w:t xml:space="preserve">o med </w:t>
      </w:r>
      <w:r w:rsidRPr="006A1681">
        <w:t>K</w:t>
      </w:r>
      <w:r w:rsidRPr="006A1681">
        <w:rPr>
          <w:vertAlign w:val="subscript"/>
        </w:rPr>
        <w:t>o</w:t>
      </w:r>
    </w:p>
    <w:p w14:paraId="08AC5694" w14:textId="77777777" w:rsidR="007F7F93" w:rsidRPr="006A1681" w:rsidRDefault="007F7F93" w:rsidP="00847A92">
      <w:pPr>
        <w:ind w:firstLine="709"/>
      </w:pPr>
      <w:r w:rsidRPr="006A1681">
        <w:t>Q</w:t>
      </w:r>
      <w:r w:rsidRPr="006A1681">
        <w:rPr>
          <w:vertAlign w:val="subscript"/>
        </w:rPr>
        <w:t>zi med</w:t>
      </w:r>
      <w:r w:rsidRPr="006A1681">
        <w:t>= 1/1000x4.500x100 = 450m</w:t>
      </w:r>
      <w:r w:rsidRPr="006A1681">
        <w:rPr>
          <w:vertAlign w:val="superscript"/>
        </w:rPr>
        <w:t>3</w:t>
      </w:r>
      <w:r w:rsidRPr="006A1681">
        <w:t>/zi (5,2 l/s)</w:t>
      </w:r>
    </w:p>
    <w:p w14:paraId="56820FA8" w14:textId="77777777" w:rsidR="007F7F93" w:rsidRPr="006A1681" w:rsidRDefault="007F7F93" w:rsidP="00847A92">
      <w:pPr>
        <w:ind w:firstLine="709"/>
      </w:pPr>
      <w:r w:rsidRPr="006A1681">
        <w:t>Q</w:t>
      </w:r>
      <w:r w:rsidRPr="006A1681">
        <w:rPr>
          <w:vertAlign w:val="subscript"/>
        </w:rPr>
        <w:t>zi max</w:t>
      </w:r>
      <w:r w:rsidRPr="006A1681">
        <w:t>= 1/1000x4.500x100x1,3 = 585m</w:t>
      </w:r>
      <w:r w:rsidRPr="006A1681">
        <w:rPr>
          <w:vertAlign w:val="superscript"/>
        </w:rPr>
        <w:t>3</w:t>
      </w:r>
      <w:r w:rsidRPr="006A1681">
        <w:t>/zi (6,8 l/s)</w:t>
      </w:r>
    </w:p>
    <w:p w14:paraId="569F7A18" w14:textId="77777777" w:rsidR="007F7F93" w:rsidRPr="006A1681" w:rsidRDefault="007F7F93" w:rsidP="00847A92">
      <w:pPr>
        <w:ind w:firstLine="709"/>
      </w:pPr>
      <w:r w:rsidRPr="006A1681">
        <w:t>Q</w:t>
      </w:r>
      <w:r w:rsidRPr="006A1681">
        <w:rPr>
          <w:vertAlign w:val="subscript"/>
        </w:rPr>
        <w:t xml:space="preserve">o med </w:t>
      </w:r>
      <w:r w:rsidRPr="006A1681">
        <w:t>= 1/24x585 = 24,4m</w:t>
      </w:r>
      <w:r w:rsidRPr="006A1681">
        <w:rPr>
          <w:vertAlign w:val="superscript"/>
        </w:rPr>
        <w:t>3</w:t>
      </w:r>
      <w:r w:rsidRPr="006A1681">
        <w:t>/h (6,8 l/s)</w:t>
      </w:r>
    </w:p>
    <w:p w14:paraId="3F1BD14C" w14:textId="77777777" w:rsidR="007F7F93" w:rsidRPr="006A1681" w:rsidRDefault="007F7F93" w:rsidP="00847A92">
      <w:pPr>
        <w:ind w:firstLine="709"/>
      </w:pPr>
      <w:r w:rsidRPr="006A1681">
        <w:t>Q</w:t>
      </w:r>
      <w:r w:rsidRPr="006A1681">
        <w:rPr>
          <w:vertAlign w:val="subscript"/>
        </w:rPr>
        <w:t xml:space="preserve">o max </w:t>
      </w:r>
      <w:r w:rsidRPr="006A1681">
        <w:t>= 24,4x4,0 = 96m</w:t>
      </w:r>
      <w:r w:rsidRPr="006A1681">
        <w:rPr>
          <w:vertAlign w:val="superscript"/>
        </w:rPr>
        <w:t>3</w:t>
      </w:r>
      <w:r w:rsidRPr="006A1681">
        <w:t>/h (26,7 l/s)</w:t>
      </w:r>
    </w:p>
    <w:p w14:paraId="29391DA3" w14:textId="77777777" w:rsidR="007F7F93" w:rsidRPr="006A1681" w:rsidRDefault="007F7F93" w:rsidP="00847A92">
      <w:pPr>
        <w:numPr>
          <w:ilvl w:val="0"/>
          <w:numId w:val="13"/>
        </w:numPr>
        <w:ind w:left="0" w:firstLine="709"/>
      </w:pPr>
      <w:r w:rsidRPr="006A1681">
        <w:t>necesar pentru combaterea incendiului</w:t>
      </w:r>
    </w:p>
    <w:p w14:paraId="0F32C591" w14:textId="77777777" w:rsidR="007F7F93" w:rsidRPr="006A1681" w:rsidRDefault="007F7F93" w:rsidP="00847A92">
      <w:pPr>
        <w:ind w:firstLine="709"/>
      </w:pPr>
      <w:r w:rsidRPr="006A1681">
        <w:rPr>
          <w:b/>
        </w:rPr>
        <w:lastRenderedPageBreak/>
        <w:t>V</w:t>
      </w:r>
      <w:r w:rsidRPr="006A1681">
        <w:rPr>
          <w:b/>
          <w:vertAlign w:val="subscript"/>
        </w:rPr>
        <w:t xml:space="preserve">RI </w:t>
      </w:r>
      <w:r w:rsidRPr="006A1681">
        <w:rPr>
          <w:b/>
        </w:rPr>
        <w:t>= V</w:t>
      </w:r>
      <w:r w:rsidRPr="006A1681">
        <w:rPr>
          <w:b/>
          <w:vertAlign w:val="subscript"/>
        </w:rPr>
        <w:t>inc</w:t>
      </w:r>
      <w:r w:rsidRPr="006A1681">
        <w:rPr>
          <w:b/>
        </w:rPr>
        <w:t xml:space="preserve"> + V</w:t>
      </w:r>
      <w:r w:rsidRPr="006A1681">
        <w:rPr>
          <w:b/>
          <w:vertAlign w:val="subscript"/>
        </w:rPr>
        <w:t>consum</w:t>
      </w:r>
      <w:r w:rsidRPr="006A1681">
        <w:rPr>
          <w:vertAlign w:val="subscript"/>
        </w:rPr>
        <w:t xml:space="preserve">    </w:t>
      </w:r>
      <w:r w:rsidRPr="006A1681">
        <w:t>rezerva intangibilă de incendiu</w:t>
      </w:r>
    </w:p>
    <w:p w14:paraId="29D20CDD" w14:textId="77777777" w:rsidR="007F7F93" w:rsidRPr="006A1681" w:rsidRDefault="007F7F93" w:rsidP="00847A92">
      <w:pPr>
        <w:ind w:firstLine="709"/>
      </w:pPr>
      <w:r w:rsidRPr="006A1681">
        <w:rPr>
          <w:b/>
        </w:rPr>
        <w:t>V</w:t>
      </w:r>
      <w:r w:rsidRPr="006A1681">
        <w:rPr>
          <w:b/>
          <w:vertAlign w:val="subscript"/>
        </w:rPr>
        <w:t>inc</w:t>
      </w:r>
      <w:r w:rsidRPr="006A1681">
        <w:t xml:space="preserve"> = 1/1000(n</w:t>
      </w:r>
      <w:r w:rsidRPr="006A1681">
        <w:rPr>
          <w:vertAlign w:val="subscript"/>
        </w:rPr>
        <w:t xml:space="preserve">ii </w:t>
      </w:r>
      <w:r w:rsidRPr="006A1681">
        <w:t>q</w:t>
      </w:r>
      <w:r w:rsidRPr="006A1681">
        <w:rPr>
          <w:vertAlign w:val="subscript"/>
        </w:rPr>
        <w:t xml:space="preserve">ii </w:t>
      </w:r>
      <w:r w:rsidRPr="006A1681">
        <w:t>T</w:t>
      </w:r>
      <w:r w:rsidRPr="006A1681">
        <w:rPr>
          <w:vertAlign w:val="subscript"/>
        </w:rPr>
        <w:t xml:space="preserve">ii </w:t>
      </w:r>
      <w:r w:rsidRPr="006A1681">
        <w:t>60+n</w:t>
      </w:r>
      <w:r w:rsidRPr="006A1681">
        <w:rPr>
          <w:vertAlign w:val="subscript"/>
        </w:rPr>
        <w:t xml:space="preserve">ie </w:t>
      </w:r>
      <w:r w:rsidRPr="006A1681">
        <w:t>q</w:t>
      </w:r>
      <w:r w:rsidRPr="006A1681">
        <w:rPr>
          <w:vertAlign w:val="subscript"/>
        </w:rPr>
        <w:t xml:space="preserve">ie </w:t>
      </w:r>
      <w:r w:rsidRPr="006A1681">
        <w:t>T</w:t>
      </w:r>
      <w:r w:rsidRPr="006A1681">
        <w:rPr>
          <w:vertAlign w:val="subscript"/>
        </w:rPr>
        <w:t xml:space="preserve">ie </w:t>
      </w:r>
      <w:r w:rsidRPr="006A1681">
        <w:t>3600), în care:</w:t>
      </w:r>
    </w:p>
    <w:p w14:paraId="7A44552C" w14:textId="77777777" w:rsidR="007F7F93" w:rsidRPr="006A1681" w:rsidRDefault="007F7F93" w:rsidP="00847A92">
      <w:pPr>
        <w:ind w:firstLine="709"/>
      </w:pPr>
      <w:r w:rsidRPr="006A1681">
        <w:t>n</w:t>
      </w:r>
      <w:r w:rsidRPr="006A1681">
        <w:rPr>
          <w:vertAlign w:val="subscript"/>
        </w:rPr>
        <w:t xml:space="preserve">ii </w:t>
      </w:r>
      <w:r w:rsidRPr="006A1681">
        <w:t>=2 incendii, q</w:t>
      </w:r>
      <w:r w:rsidRPr="006A1681">
        <w:rPr>
          <w:vertAlign w:val="subscript"/>
        </w:rPr>
        <w:t>ii</w:t>
      </w:r>
      <w:r w:rsidRPr="006A1681">
        <w:t xml:space="preserve"> = 2,5 l/s, T</w:t>
      </w:r>
      <w:r w:rsidRPr="006A1681">
        <w:rPr>
          <w:vertAlign w:val="subscript"/>
        </w:rPr>
        <w:t xml:space="preserve">ii </w:t>
      </w:r>
      <w:r w:rsidRPr="006A1681">
        <w:t>= 10 min.</w:t>
      </w:r>
    </w:p>
    <w:p w14:paraId="2A845F7D" w14:textId="77777777" w:rsidR="007F7F93" w:rsidRPr="006A1681" w:rsidRDefault="007F7F93" w:rsidP="00847A92">
      <w:pPr>
        <w:ind w:firstLine="709"/>
      </w:pPr>
      <w:r w:rsidRPr="006A1681">
        <w:t>n</w:t>
      </w:r>
      <w:r w:rsidRPr="006A1681">
        <w:rPr>
          <w:vertAlign w:val="subscript"/>
        </w:rPr>
        <w:t xml:space="preserve">ie </w:t>
      </w:r>
      <w:r w:rsidRPr="006A1681">
        <w:t>= 2 incendii, q</w:t>
      </w:r>
      <w:r w:rsidRPr="006A1681">
        <w:rPr>
          <w:vertAlign w:val="subscript"/>
        </w:rPr>
        <w:t>ie</w:t>
      </w:r>
      <w:r w:rsidRPr="006A1681">
        <w:t xml:space="preserve"> = 10 l/s, T</w:t>
      </w:r>
      <w:r w:rsidRPr="006A1681">
        <w:rPr>
          <w:vertAlign w:val="subscript"/>
        </w:rPr>
        <w:t xml:space="preserve">ie </w:t>
      </w:r>
      <w:r w:rsidRPr="006A1681">
        <w:t>=3 ore,</w:t>
      </w:r>
    </w:p>
    <w:p w14:paraId="33500478" w14:textId="77777777" w:rsidR="007F7F93" w:rsidRPr="006A1681" w:rsidRDefault="007F7F93" w:rsidP="00847A92">
      <w:pPr>
        <w:ind w:firstLine="709"/>
        <w:rPr>
          <w:b/>
          <w:vertAlign w:val="superscript"/>
        </w:rPr>
      </w:pPr>
      <w:r w:rsidRPr="006A1681">
        <w:rPr>
          <w:b/>
        </w:rPr>
        <w:t>V</w:t>
      </w:r>
      <w:r w:rsidRPr="006A1681">
        <w:rPr>
          <w:b/>
          <w:vertAlign w:val="subscript"/>
        </w:rPr>
        <w:t xml:space="preserve">inc </w:t>
      </w:r>
      <w:r w:rsidRPr="006A1681">
        <w:t xml:space="preserve">= 1/1000(2x2,5x60x10+2x10x3x3600)= </w:t>
      </w:r>
      <w:r w:rsidRPr="006A1681">
        <w:rPr>
          <w:b/>
        </w:rPr>
        <w:t>219m</w:t>
      </w:r>
      <w:r w:rsidRPr="006A1681">
        <w:rPr>
          <w:b/>
          <w:vertAlign w:val="superscript"/>
        </w:rPr>
        <w:t>3</w:t>
      </w:r>
    </w:p>
    <w:p w14:paraId="1FC84311" w14:textId="77777777" w:rsidR="007F7F93" w:rsidRPr="006A1681" w:rsidRDefault="007F7F93" w:rsidP="00847A92">
      <w:pPr>
        <w:ind w:firstLine="709"/>
        <w:rPr>
          <w:b/>
        </w:rPr>
      </w:pPr>
      <w:r w:rsidRPr="006A1681">
        <w:t>V</w:t>
      </w:r>
      <w:r w:rsidRPr="006A1681">
        <w:rPr>
          <w:vertAlign w:val="subscript"/>
        </w:rPr>
        <w:t xml:space="preserve">consum </w:t>
      </w:r>
      <w:r w:rsidRPr="006A1681">
        <w:t>= aQ</w:t>
      </w:r>
      <w:r w:rsidRPr="006A1681">
        <w:rPr>
          <w:vertAlign w:val="subscript"/>
        </w:rPr>
        <w:t>o max</w:t>
      </w:r>
      <w:r w:rsidRPr="006A1681">
        <w:t xml:space="preserve"> T</w:t>
      </w:r>
      <w:r w:rsidRPr="006A1681">
        <w:rPr>
          <w:vertAlign w:val="subscript"/>
        </w:rPr>
        <w:t>ie</w:t>
      </w:r>
      <w:r w:rsidRPr="006A1681">
        <w:t xml:space="preserve"> , în care a = 1 stingerea incendiului din reţeaua de apă</w:t>
      </w:r>
    </w:p>
    <w:p w14:paraId="60C1A3FD" w14:textId="77777777" w:rsidR="007F7F93" w:rsidRPr="006A1681" w:rsidRDefault="007F7F93" w:rsidP="00847A92">
      <w:pPr>
        <w:ind w:firstLine="709"/>
      </w:pPr>
      <w:r w:rsidRPr="006A1681">
        <w:t>V</w:t>
      </w:r>
      <w:r w:rsidRPr="006A1681">
        <w:rPr>
          <w:vertAlign w:val="subscript"/>
        </w:rPr>
        <w:t xml:space="preserve">consum </w:t>
      </w:r>
      <w:r w:rsidRPr="006A1681">
        <w:t>= 1x96x3 = 288m</w:t>
      </w:r>
      <w:r w:rsidRPr="006A1681">
        <w:rPr>
          <w:vertAlign w:val="superscript"/>
        </w:rPr>
        <w:t>3</w:t>
      </w:r>
    </w:p>
    <w:p w14:paraId="7FBCFF51" w14:textId="77777777" w:rsidR="007F7F93" w:rsidRPr="006A1681" w:rsidRDefault="007F7F93" w:rsidP="00847A92">
      <w:pPr>
        <w:ind w:firstLine="709"/>
        <w:rPr>
          <w:vertAlign w:val="superscript"/>
        </w:rPr>
      </w:pPr>
      <w:r w:rsidRPr="006A1681">
        <w:t>V</w:t>
      </w:r>
      <w:r w:rsidRPr="006A1681">
        <w:rPr>
          <w:vertAlign w:val="subscript"/>
        </w:rPr>
        <w:t>RI</w:t>
      </w:r>
      <w:r w:rsidRPr="006A1681">
        <w:t xml:space="preserve"> = 219+288 = 507m</w:t>
      </w:r>
      <w:r w:rsidRPr="006A1681">
        <w:rPr>
          <w:vertAlign w:val="superscript"/>
        </w:rPr>
        <w:t>3</w:t>
      </w:r>
    </w:p>
    <w:p w14:paraId="109BC189" w14:textId="77777777" w:rsidR="007F7F93" w:rsidRPr="006A1681" w:rsidRDefault="007F7F93" w:rsidP="00847A92">
      <w:pPr>
        <w:ind w:firstLine="709"/>
      </w:pPr>
      <w:r w:rsidRPr="006A1681">
        <w:t>Q</w:t>
      </w:r>
      <w:r w:rsidRPr="006A1681">
        <w:rPr>
          <w:vertAlign w:val="subscript"/>
        </w:rPr>
        <w:t>RI</w:t>
      </w:r>
      <w:r w:rsidRPr="006A1681">
        <w:t xml:space="preserve"> = V</w:t>
      </w:r>
      <w:r w:rsidRPr="006A1681">
        <w:rPr>
          <w:vertAlign w:val="subscript"/>
        </w:rPr>
        <w:t>RI</w:t>
      </w:r>
      <w:r w:rsidRPr="006A1681">
        <w:t>/T</w:t>
      </w:r>
      <w:r w:rsidRPr="006A1681">
        <w:rPr>
          <w:vertAlign w:val="subscript"/>
        </w:rPr>
        <w:t>RI</w:t>
      </w:r>
      <w:r w:rsidRPr="006A1681">
        <w:t xml:space="preserve">x24 = 507/24x24 = </w:t>
      </w:r>
      <w:r w:rsidRPr="006A1681">
        <w:rPr>
          <w:b/>
        </w:rPr>
        <w:t>507m</w:t>
      </w:r>
      <w:r w:rsidRPr="006A1681">
        <w:rPr>
          <w:b/>
          <w:vertAlign w:val="superscript"/>
        </w:rPr>
        <w:t>3</w:t>
      </w:r>
      <w:r w:rsidRPr="006A1681">
        <w:rPr>
          <w:b/>
        </w:rPr>
        <w:t>/zi (5,9 l/s)</w:t>
      </w:r>
      <w:r w:rsidRPr="006A1681">
        <w:t xml:space="preserve"> refacerea rezervei de apă </w:t>
      </w:r>
    </w:p>
    <w:p w14:paraId="425C6908" w14:textId="77777777" w:rsidR="007F7F93" w:rsidRPr="006A1681" w:rsidRDefault="007F7F93" w:rsidP="00847A92">
      <w:pPr>
        <w:ind w:firstLine="709"/>
      </w:pPr>
      <w:r w:rsidRPr="006A1681">
        <w:t>Rezerva de apă potabilă</w:t>
      </w:r>
    </w:p>
    <w:p w14:paraId="6E361D96" w14:textId="77777777" w:rsidR="007F7F93" w:rsidRPr="006A1681" w:rsidRDefault="007F7F93" w:rsidP="00847A92">
      <w:pPr>
        <w:ind w:firstLine="709"/>
      </w:pPr>
      <w:r w:rsidRPr="006A1681">
        <w:t>Se alege valoarea cea mai mare dintre:</w:t>
      </w:r>
    </w:p>
    <w:p w14:paraId="2D1A00D9"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 xml:space="preserve">compensare </w:t>
      </w:r>
      <w:r w:rsidRPr="006A1681">
        <w:t>+V</w:t>
      </w:r>
      <w:r w:rsidRPr="006A1681">
        <w:rPr>
          <w:vertAlign w:val="subscript"/>
        </w:rPr>
        <w:t>inc</w:t>
      </w:r>
    </w:p>
    <w:p w14:paraId="599F5A53"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compensare</w:t>
      </w:r>
      <w:r w:rsidRPr="006A1681">
        <w:t xml:space="preserve"> +V</w:t>
      </w:r>
      <w:r w:rsidRPr="006A1681">
        <w:rPr>
          <w:vertAlign w:val="subscript"/>
        </w:rPr>
        <w:t>avarie</w:t>
      </w:r>
    </w:p>
    <w:p w14:paraId="515905A8" w14:textId="77777777" w:rsidR="007F7F93" w:rsidRPr="006A1681" w:rsidRDefault="007F7F93" w:rsidP="00847A92">
      <w:pPr>
        <w:ind w:firstLine="709"/>
      </w:pPr>
      <w:r w:rsidRPr="006A1681">
        <w:t>V</w:t>
      </w:r>
      <w:r w:rsidRPr="006A1681">
        <w:rPr>
          <w:vertAlign w:val="subscript"/>
        </w:rPr>
        <w:t xml:space="preserve">compensare </w:t>
      </w:r>
      <w:r w:rsidRPr="006A1681">
        <w:t xml:space="preserve">= </w:t>
      </w:r>
      <w:r w:rsidRPr="006A1681">
        <w:sym w:font="Symbol" w:char="F061"/>
      </w:r>
      <w:r w:rsidRPr="006A1681">
        <w:t>Q</w:t>
      </w:r>
      <w:r w:rsidRPr="006A1681">
        <w:rPr>
          <w:vertAlign w:val="subscript"/>
        </w:rPr>
        <w:t xml:space="preserve">zi max </w:t>
      </w:r>
      <w:r w:rsidRPr="006A1681">
        <w:t>= 0,5x585 = 292,5m</w:t>
      </w:r>
      <w:r w:rsidRPr="006A1681">
        <w:rPr>
          <w:vertAlign w:val="superscript"/>
        </w:rPr>
        <w:t>3</w:t>
      </w:r>
      <w:r w:rsidRPr="006A1681">
        <w:t xml:space="preserve"> ; </w:t>
      </w:r>
      <w:r w:rsidRPr="006A1681">
        <w:sym w:font="Symbol" w:char="F061"/>
      </w:r>
      <w:r w:rsidRPr="006A1681">
        <w:t>= coef. variabil fcţ. de numărul locuitorilor</w:t>
      </w:r>
    </w:p>
    <w:p w14:paraId="5F3AE043" w14:textId="77777777" w:rsidR="007F7F93" w:rsidRPr="006A1681" w:rsidRDefault="007F7F93" w:rsidP="00847A92">
      <w:pPr>
        <w:ind w:firstLine="709"/>
      </w:pPr>
      <w:r w:rsidRPr="006A1681">
        <w:t>V</w:t>
      </w:r>
      <w:r w:rsidRPr="006A1681">
        <w:rPr>
          <w:vertAlign w:val="subscript"/>
        </w:rPr>
        <w:t>avarie</w:t>
      </w:r>
      <w:r w:rsidRPr="006A1681">
        <w:t xml:space="preserve"> = 60%Q</w:t>
      </w:r>
      <w:r w:rsidRPr="006A1681">
        <w:rPr>
          <w:vertAlign w:val="subscript"/>
        </w:rPr>
        <w:t>o med</w:t>
      </w:r>
      <w:r w:rsidRPr="006A1681">
        <w:t>T</w:t>
      </w:r>
      <w:r w:rsidRPr="006A1681">
        <w:rPr>
          <w:vertAlign w:val="subscript"/>
        </w:rPr>
        <w:t>avarie</w:t>
      </w:r>
      <w:r w:rsidRPr="006A1681">
        <w:t xml:space="preserve"> = 0,6x24,4x10 = 146,4m</w:t>
      </w:r>
      <w:r w:rsidRPr="006A1681">
        <w:rPr>
          <w:vertAlign w:val="superscript"/>
        </w:rPr>
        <w:t>3</w:t>
      </w:r>
      <w:r w:rsidRPr="006A1681">
        <w:t xml:space="preserve"> </w:t>
      </w:r>
    </w:p>
    <w:p w14:paraId="70BA4932" w14:textId="77777777" w:rsidR="007F7F93" w:rsidRPr="006A1681" w:rsidRDefault="007F7F93" w:rsidP="00847A92">
      <w:pPr>
        <w:ind w:firstLine="709"/>
        <w:rPr>
          <w:lang w:val="de-DE"/>
        </w:rPr>
      </w:pPr>
      <w:r w:rsidRPr="006A1681">
        <w:rPr>
          <w:lang w:val="de-DE"/>
        </w:rPr>
        <w:t>V</w:t>
      </w:r>
      <w:r w:rsidRPr="006A1681">
        <w:rPr>
          <w:vertAlign w:val="subscript"/>
          <w:lang w:val="de-DE"/>
        </w:rPr>
        <w:t>rez</w:t>
      </w:r>
      <w:r w:rsidRPr="006A1681">
        <w:rPr>
          <w:lang w:val="de-DE"/>
        </w:rPr>
        <w:t xml:space="preserve"> = 292,5 + 219= 512m</w:t>
      </w:r>
      <w:r w:rsidRPr="006A1681">
        <w:rPr>
          <w:vertAlign w:val="superscript"/>
          <w:lang w:val="de-DE"/>
        </w:rPr>
        <w:t>3</w:t>
      </w:r>
      <w:r w:rsidRPr="006A1681">
        <w:rPr>
          <w:lang w:val="de-DE"/>
        </w:rPr>
        <w:t xml:space="preserve"> </w:t>
      </w:r>
    </w:p>
    <w:p w14:paraId="359701B8" w14:textId="77777777" w:rsidR="007F7F93" w:rsidRPr="006A1681" w:rsidRDefault="007F7F93" w:rsidP="00847A92">
      <w:pPr>
        <w:ind w:firstLine="709"/>
        <w:rPr>
          <w:b/>
          <w:lang w:val="de-DE"/>
        </w:rPr>
      </w:pPr>
      <w:r w:rsidRPr="006A1681">
        <w:rPr>
          <w:lang w:val="de-DE"/>
        </w:rPr>
        <w:t xml:space="preserve"> V</w:t>
      </w:r>
      <w:r w:rsidRPr="006A1681">
        <w:rPr>
          <w:vertAlign w:val="subscript"/>
          <w:lang w:val="de-DE"/>
        </w:rPr>
        <w:t>rez</w:t>
      </w:r>
      <w:r w:rsidRPr="006A1681">
        <w:rPr>
          <w:lang w:val="de-DE"/>
        </w:rPr>
        <w:t xml:space="preserve"> = 292,5 + 146,4= 541m</w:t>
      </w:r>
      <w:r w:rsidRPr="006A1681">
        <w:rPr>
          <w:vertAlign w:val="superscript"/>
          <w:lang w:val="de-DE"/>
        </w:rPr>
        <w:t>3</w:t>
      </w:r>
    </w:p>
    <w:p w14:paraId="7D29C1BD" w14:textId="77777777" w:rsidR="007F7F93" w:rsidRPr="006A1681" w:rsidRDefault="007F7F93" w:rsidP="00847A92">
      <w:pPr>
        <w:ind w:firstLine="709"/>
      </w:pPr>
    </w:p>
    <w:p w14:paraId="45FA5DF4" w14:textId="77777777" w:rsidR="007F7F93" w:rsidRPr="006A1681" w:rsidRDefault="007F7F93" w:rsidP="00847A92">
      <w:pPr>
        <w:ind w:firstLine="709"/>
      </w:pPr>
      <w:r w:rsidRPr="006A1681">
        <w:t>Cerinţa de apă la sursă</w:t>
      </w:r>
    </w:p>
    <w:p w14:paraId="30F341DE" w14:textId="77777777" w:rsidR="007F7F93" w:rsidRPr="006A1681" w:rsidRDefault="007F7F93" w:rsidP="00847A92">
      <w:pPr>
        <w:ind w:firstLine="709"/>
        <w:rPr>
          <w:b/>
        </w:rPr>
      </w:pPr>
      <w:r w:rsidRPr="006A1681">
        <w:t>C = K</w:t>
      </w:r>
      <w:r w:rsidRPr="006A1681">
        <w:rPr>
          <w:vertAlign w:val="subscript"/>
        </w:rPr>
        <w:t>p</w:t>
      </w:r>
      <w:r w:rsidRPr="006A1681">
        <w:t>K</w:t>
      </w:r>
      <w:r w:rsidRPr="006A1681">
        <w:rPr>
          <w:vertAlign w:val="subscript"/>
        </w:rPr>
        <w:t>s</w:t>
      </w:r>
      <w:r w:rsidRPr="006A1681">
        <w:t>(Q</w:t>
      </w:r>
      <w:r w:rsidRPr="006A1681">
        <w:rPr>
          <w:vertAlign w:val="subscript"/>
        </w:rPr>
        <w:t>zi max</w:t>
      </w:r>
      <w:r w:rsidRPr="006A1681">
        <w:t xml:space="preserve"> + Q</w:t>
      </w:r>
      <w:r w:rsidRPr="006A1681">
        <w:rPr>
          <w:vertAlign w:val="subscript"/>
        </w:rPr>
        <w:t>RI</w:t>
      </w:r>
      <w:r w:rsidRPr="006A1681">
        <w:t xml:space="preserve">) = 1,07x1,35(585+507) = </w:t>
      </w:r>
      <w:r w:rsidRPr="006A1681">
        <w:rPr>
          <w:b/>
        </w:rPr>
        <w:t>1.577,4m</w:t>
      </w:r>
      <w:r w:rsidRPr="006A1681">
        <w:rPr>
          <w:b/>
          <w:vertAlign w:val="superscript"/>
        </w:rPr>
        <w:t>3</w:t>
      </w:r>
      <w:r w:rsidRPr="006A1681">
        <w:rPr>
          <w:b/>
        </w:rPr>
        <w:t xml:space="preserve">/zi (18,3 l/s) </w:t>
      </w:r>
    </w:p>
    <w:p w14:paraId="7F32AE85" w14:textId="77777777" w:rsidR="007F7F93" w:rsidRPr="006A1681" w:rsidRDefault="007F7F93" w:rsidP="00847A92">
      <w:pPr>
        <w:ind w:firstLine="709"/>
      </w:pPr>
    </w:p>
    <w:p w14:paraId="565E3274" w14:textId="77777777" w:rsidR="007F7F93" w:rsidRPr="006A1681" w:rsidRDefault="007F7F93" w:rsidP="00847A92">
      <w:pPr>
        <w:ind w:firstLine="709"/>
      </w:pPr>
      <w:r w:rsidRPr="006A1681">
        <w:t>Debit de ape uzate</w:t>
      </w:r>
    </w:p>
    <w:p w14:paraId="76C27C01" w14:textId="77777777" w:rsidR="007F7F93" w:rsidRPr="006A1681" w:rsidRDefault="007F7F93" w:rsidP="00847A92">
      <w:pPr>
        <w:numPr>
          <w:ilvl w:val="0"/>
          <w:numId w:val="13"/>
        </w:numPr>
        <w:ind w:left="0" w:firstLine="709"/>
      </w:pPr>
      <w:r w:rsidRPr="006A1681">
        <w:t>ape uzate menajere</w:t>
      </w:r>
    </w:p>
    <w:p w14:paraId="1E1C39D6" w14:textId="77777777" w:rsidR="007F7F93" w:rsidRPr="006A1681" w:rsidRDefault="007F7F93" w:rsidP="00847A92">
      <w:pPr>
        <w:ind w:firstLine="709"/>
        <w:rPr>
          <w:bCs/>
        </w:rPr>
      </w:pPr>
      <w:r w:rsidRPr="006A1681">
        <w:t>Q</w:t>
      </w:r>
      <w:r w:rsidRPr="006A1681">
        <w:rPr>
          <w:vertAlign w:val="subscript"/>
        </w:rPr>
        <w:t xml:space="preserve">uz zi max </w:t>
      </w:r>
      <w:r w:rsidRPr="006A1681">
        <w:t>= C</w:t>
      </w:r>
      <w:r w:rsidRPr="006A1681">
        <w:rPr>
          <w:vertAlign w:val="subscript"/>
        </w:rPr>
        <w:t xml:space="preserve"> </w:t>
      </w:r>
      <w:r w:rsidRPr="006A1681">
        <w:t xml:space="preserve"> = 1.577,4 m</w:t>
      </w:r>
      <w:r w:rsidRPr="006A1681">
        <w:rPr>
          <w:vertAlign w:val="superscript"/>
        </w:rPr>
        <w:t>3</w:t>
      </w:r>
      <w:r w:rsidRPr="006A1681">
        <w:t>/zi (18,3 l/s)</w:t>
      </w:r>
    </w:p>
    <w:p w14:paraId="3BE389CE" w14:textId="77777777" w:rsidR="007F7F93" w:rsidRPr="006A1681" w:rsidRDefault="007F7F93" w:rsidP="00847A92">
      <w:pPr>
        <w:numPr>
          <w:ilvl w:val="0"/>
          <w:numId w:val="13"/>
        </w:numPr>
        <w:ind w:left="0" w:firstLine="709"/>
      </w:pPr>
      <w:r w:rsidRPr="006A1681">
        <w:t>ape pluviale</w:t>
      </w:r>
    </w:p>
    <w:p w14:paraId="232A6D1E" w14:textId="77777777" w:rsidR="007F7F93" w:rsidRPr="006A1681" w:rsidRDefault="007F7F93" w:rsidP="00847A92">
      <w:pPr>
        <w:ind w:firstLine="709"/>
      </w:pPr>
      <w:r w:rsidRPr="006A1681">
        <w:t>Q</w:t>
      </w:r>
      <w:r w:rsidRPr="006A1681">
        <w:rPr>
          <w:vertAlign w:val="subscript"/>
        </w:rPr>
        <w:t>pl</w:t>
      </w:r>
      <w:r w:rsidRPr="006A1681">
        <w:t xml:space="preserve"> = miSΦ, în care: m=0,8</w:t>
      </w:r>
    </w:p>
    <w:p w14:paraId="2DA8E41A" w14:textId="77777777" w:rsidR="007F7F93" w:rsidRPr="006A1681" w:rsidRDefault="007F7F93" w:rsidP="00847A92">
      <w:pPr>
        <w:ind w:firstLine="709"/>
      </w:pPr>
      <w:r w:rsidRPr="006A1681">
        <w:t xml:space="preserve">                                   i= 151,0 l/s ha (considerând o ploaie cu f=1/2, t= 15min)</w:t>
      </w:r>
    </w:p>
    <w:p w14:paraId="434388DF" w14:textId="77777777" w:rsidR="007F7F93" w:rsidRPr="006A1681" w:rsidRDefault="007F7F93" w:rsidP="00847A92">
      <w:pPr>
        <w:ind w:firstLine="709"/>
      </w:pPr>
      <w:r w:rsidRPr="006A1681">
        <w:t xml:space="preserve">                                   S</w:t>
      </w:r>
      <w:r w:rsidRPr="006A1681">
        <w:rPr>
          <w:vertAlign w:val="subscript"/>
        </w:rPr>
        <w:t>construcţii</w:t>
      </w:r>
      <w:r w:rsidRPr="006A1681">
        <w:t xml:space="preserve"> = 28,1 ha, Φ=0,9</w:t>
      </w:r>
    </w:p>
    <w:p w14:paraId="10E69B2C" w14:textId="77777777" w:rsidR="007F7F93" w:rsidRPr="006A1681" w:rsidRDefault="007F7F93" w:rsidP="00847A92">
      <w:pPr>
        <w:ind w:firstLine="709"/>
      </w:pPr>
      <w:r w:rsidRPr="006A1681">
        <w:t xml:space="preserve">                                   S</w:t>
      </w:r>
      <w:r w:rsidRPr="006A1681">
        <w:rPr>
          <w:vertAlign w:val="subscript"/>
        </w:rPr>
        <w:t>circulaţii</w:t>
      </w:r>
      <w:r w:rsidRPr="006A1681">
        <w:t xml:space="preserve"> = 14,2 ha, Φ=0,8</w:t>
      </w:r>
    </w:p>
    <w:p w14:paraId="79DB9763" w14:textId="77777777" w:rsidR="007F7F93" w:rsidRPr="006A1681" w:rsidRDefault="007F7F93" w:rsidP="00847A92">
      <w:pPr>
        <w:ind w:firstLine="709"/>
      </w:pPr>
      <w:r w:rsidRPr="006A1681">
        <w:t xml:space="preserve">                                   S</w:t>
      </w:r>
      <w:r w:rsidRPr="006A1681">
        <w:rPr>
          <w:vertAlign w:val="subscript"/>
        </w:rPr>
        <w:t>spaţii verzi</w:t>
      </w:r>
      <w:r w:rsidRPr="006A1681">
        <w:t xml:space="preserve"> = 56,7 ha, Φ=0,1</w:t>
      </w:r>
    </w:p>
    <w:p w14:paraId="784B97D7" w14:textId="77777777" w:rsidR="007F7F93" w:rsidRPr="006A1681" w:rsidRDefault="007F7F93" w:rsidP="00847A92">
      <w:pPr>
        <w:ind w:firstLine="709"/>
        <w:rPr>
          <w:b/>
        </w:rPr>
      </w:pPr>
      <w:r w:rsidRPr="006A1681">
        <w:t>Q</w:t>
      </w:r>
      <w:r w:rsidRPr="006A1681">
        <w:rPr>
          <w:vertAlign w:val="subscript"/>
        </w:rPr>
        <w:t>pl</w:t>
      </w:r>
      <w:r w:rsidRPr="006A1681">
        <w:t xml:space="preserve"> = 0,8x151(28,1x0,9+14,2x0,8+56,7x0,1)=5.122 l/s = </w:t>
      </w:r>
      <w:r w:rsidRPr="006A1681">
        <w:rPr>
          <w:b/>
        </w:rPr>
        <w:t>5,12m</w:t>
      </w:r>
      <w:r w:rsidRPr="006A1681">
        <w:rPr>
          <w:b/>
          <w:vertAlign w:val="superscript"/>
        </w:rPr>
        <w:t>3</w:t>
      </w:r>
      <w:r w:rsidRPr="006A1681">
        <w:rPr>
          <w:b/>
        </w:rPr>
        <w:t>/s</w:t>
      </w:r>
    </w:p>
    <w:p w14:paraId="070CFC15" w14:textId="77777777" w:rsidR="007F7F93" w:rsidRPr="006A1681" w:rsidRDefault="007F7F93" w:rsidP="00847A92">
      <w:pPr>
        <w:ind w:firstLine="709"/>
      </w:pPr>
    </w:p>
    <w:p w14:paraId="182F778A" w14:textId="77777777" w:rsidR="007F7F93" w:rsidRPr="000377AF" w:rsidRDefault="007F7F93" w:rsidP="00847A92">
      <w:pPr>
        <w:ind w:firstLine="709"/>
        <w:rPr>
          <w:b/>
          <w:i/>
        </w:rPr>
      </w:pPr>
      <w:r w:rsidRPr="000377AF">
        <w:rPr>
          <w:b/>
          <w:i/>
        </w:rPr>
        <w:t>6. Zona Iaşi-est</w:t>
      </w:r>
    </w:p>
    <w:p w14:paraId="7009AEAA" w14:textId="77777777" w:rsidR="007F7F93" w:rsidRPr="006A1681" w:rsidRDefault="007F7F93" w:rsidP="00847A92">
      <w:pPr>
        <w:ind w:firstLine="709"/>
      </w:pPr>
      <w:r w:rsidRPr="006A1681">
        <w:t>Consumatori, consumuri specifice:</w:t>
      </w:r>
    </w:p>
    <w:p w14:paraId="3E7E9F2D" w14:textId="77777777" w:rsidR="007F7F93" w:rsidRPr="006A1681" w:rsidRDefault="007F7F93" w:rsidP="00847A92">
      <w:pPr>
        <w:ind w:firstLine="709"/>
      </w:pPr>
      <w:r w:rsidRPr="006A1681">
        <w:t>Locuire =  42.000 locuitori în locuinţe colective</w:t>
      </w:r>
    </w:p>
    <w:p w14:paraId="1AAD5F16" w14:textId="77777777" w:rsidR="007F7F93" w:rsidRPr="006A1681" w:rsidRDefault="007F7F93" w:rsidP="00847A92">
      <w:pPr>
        <w:ind w:firstLine="709"/>
      </w:pPr>
      <w:r w:rsidRPr="006A1681">
        <w:t xml:space="preserve">33.600 locuitori (80%)în locuinţe cu preparare centralizată de apă caldă, </w:t>
      </w:r>
    </w:p>
    <w:p w14:paraId="08258B63" w14:textId="77777777" w:rsidR="007F7F93" w:rsidRPr="006A1681" w:rsidRDefault="007F7F93" w:rsidP="00847A92">
      <w:pPr>
        <w:ind w:firstLine="709"/>
      </w:pPr>
      <w:r w:rsidRPr="006A1681">
        <w:t>8.400 locuitori (20%) în locuinţe cu preparare individuală de apă caldă,</w:t>
      </w:r>
    </w:p>
    <w:p w14:paraId="236117E1" w14:textId="77777777" w:rsidR="007F7F93" w:rsidRPr="006A1681" w:rsidRDefault="007F7F93" w:rsidP="00847A92">
      <w:pPr>
        <w:ind w:firstLine="709"/>
      </w:pPr>
      <w:r w:rsidRPr="006A1681">
        <w:t>Angajaţi în zona mixtă=33.000 persoane</w:t>
      </w:r>
    </w:p>
    <w:p w14:paraId="5EDDCE14" w14:textId="77777777" w:rsidR="007F7F93" w:rsidRPr="006A1681" w:rsidRDefault="007F7F93" w:rsidP="00847A92">
      <w:pPr>
        <w:ind w:firstLine="709"/>
      </w:pPr>
      <w:r w:rsidRPr="006A1681">
        <w:t xml:space="preserve">                   q</w:t>
      </w:r>
      <w:r w:rsidRPr="006A1681">
        <w:rPr>
          <w:vertAlign w:val="subscript"/>
        </w:rPr>
        <w:t xml:space="preserve">sp </w:t>
      </w:r>
      <w:r w:rsidRPr="006A1681">
        <w:t>=150 l/om zi, K</w:t>
      </w:r>
      <w:r w:rsidRPr="006A1681">
        <w:rPr>
          <w:vertAlign w:val="subscript"/>
        </w:rPr>
        <w:t xml:space="preserve">zi </w:t>
      </w:r>
      <w:r w:rsidRPr="006A1681">
        <w:t>=1,20</w:t>
      </w:r>
    </w:p>
    <w:p w14:paraId="7E37D012" w14:textId="77777777" w:rsidR="007F7F93" w:rsidRPr="006A1681" w:rsidRDefault="007F7F93" w:rsidP="00847A92">
      <w:pPr>
        <w:ind w:firstLine="709"/>
        <w:rPr>
          <w:lang w:val="de-DE"/>
        </w:rPr>
      </w:pPr>
      <w:r w:rsidRPr="006A1681">
        <w:lastRenderedPageBreak/>
        <w:t xml:space="preserve">                   </w:t>
      </w:r>
      <w:r w:rsidRPr="006A1681">
        <w:rPr>
          <w:lang w:val="de-DE"/>
        </w:rPr>
        <w:t>q</w:t>
      </w:r>
      <w:r w:rsidRPr="006A1681">
        <w:rPr>
          <w:vertAlign w:val="subscript"/>
          <w:lang w:val="de-DE"/>
        </w:rPr>
        <w:t xml:space="preserve">sp </w:t>
      </w:r>
      <w:r w:rsidRPr="006A1681">
        <w:rPr>
          <w:lang w:val="de-DE"/>
        </w:rPr>
        <w:t>=100 l/om zi, K</w:t>
      </w:r>
      <w:r w:rsidRPr="006A1681">
        <w:rPr>
          <w:vertAlign w:val="subscript"/>
          <w:lang w:val="de-DE"/>
        </w:rPr>
        <w:t xml:space="preserve">zi </w:t>
      </w:r>
      <w:r w:rsidRPr="006A1681">
        <w:rPr>
          <w:lang w:val="de-DE"/>
        </w:rPr>
        <w:t>=1,30</w:t>
      </w:r>
    </w:p>
    <w:p w14:paraId="3E363794" w14:textId="77777777" w:rsidR="007F7F93" w:rsidRPr="006A1681" w:rsidRDefault="007F7F93" w:rsidP="00847A92">
      <w:pPr>
        <w:ind w:firstLine="709"/>
        <w:rPr>
          <w:lang w:val="de-DE"/>
        </w:rPr>
      </w:pPr>
      <w:r w:rsidRPr="006A1681">
        <w:rPr>
          <w:lang w:val="de-DE"/>
        </w:rPr>
        <w:t xml:space="preserve">                   q</w:t>
      </w:r>
      <w:r w:rsidRPr="006A1681">
        <w:rPr>
          <w:vertAlign w:val="subscript"/>
          <w:lang w:val="de-DE"/>
        </w:rPr>
        <w:t xml:space="preserve">sp </w:t>
      </w:r>
      <w:r w:rsidRPr="006A1681">
        <w:rPr>
          <w:lang w:val="de-DE"/>
        </w:rPr>
        <w:t>= 35 l/om zi, K</w:t>
      </w:r>
      <w:r w:rsidRPr="006A1681">
        <w:rPr>
          <w:vertAlign w:val="subscript"/>
          <w:lang w:val="de-DE"/>
        </w:rPr>
        <w:t xml:space="preserve">zi </w:t>
      </w:r>
      <w:r w:rsidRPr="006A1681">
        <w:rPr>
          <w:lang w:val="de-DE"/>
        </w:rPr>
        <w:t>=1,30</w:t>
      </w:r>
    </w:p>
    <w:p w14:paraId="40FEF81D" w14:textId="77777777" w:rsidR="007F7F93" w:rsidRPr="006A1681" w:rsidRDefault="007F7F93" w:rsidP="00847A92">
      <w:pPr>
        <w:ind w:firstLine="709"/>
      </w:pPr>
      <w:r w:rsidRPr="006A1681">
        <w:rPr>
          <w:lang w:val="de-DE"/>
        </w:rPr>
        <w:t xml:space="preserve">       </w:t>
      </w:r>
      <w:r w:rsidRPr="006A1681">
        <w:t>K</w:t>
      </w:r>
      <w:r w:rsidRPr="006A1681">
        <w:rPr>
          <w:vertAlign w:val="subscript"/>
        </w:rPr>
        <w:t>o</w:t>
      </w:r>
      <w:r w:rsidRPr="006A1681">
        <w:t xml:space="preserve"> = 1,30 variaţia orară</w:t>
      </w:r>
    </w:p>
    <w:p w14:paraId="10815817" w14:textId="77777777" w:rsidR="007F7F93" w:rsidRPr="006A1681" w:rsidRDefault="007F7F93" w:rsidP="00847A92">
      <w:pPr>
        <w:ind w:firstLine="709"/>
      </w:pPr>
      <w:r w:rsidRPr="006A1681">
        <w:t xml:space="preserve">                   K</w:t>
      </w:r>
      <w:r w:rsidRPr="006A1681">
        <w:rPr>
          <w:vertAlign w:val="subscript"/>
        </w:rPr>
        <w:t>s</w:t>
      </w:r>
      <w:r w:rsidRPr="006A1681">
        <w:t xml:space="preserve"> = 1,07 nevoi ale sistemului de apă</w:t>
      </w:r>
    </w:p>
    <w:p w14:paraId="4D1D1EE1" w14:textId="77777777" w:rsidR="007F7F93" w:rsidRPr="006A1681" w:rsidRDefault="007F7F93" w:rsidP="00847A92">
      <w:pPr>
        <w:ind w:firstLine="709"/>
      </w:pPr>
      <w:r w:rsidRPr="006A1681">
        <w:t xml:space="preserve">                   K</w:t>
      </w:r>
      <w:r w:rsidRPr="006A1681">
        <w:rPr>
          <w:vertAlign w:val="subscript"/>
        </w:rPr>
        <w:t>p</w:t>
      </w:r>
      <w:r w:rsidRPr="006A1681">
        <w:t xml:space="preserve"> = 1,35 pierderi admisibile în sistemul de apă</w:t>
      </w:r>
    </w:p>
    <w:p w14:paraId="7136843D" w14:textId="77777777" w:rsidR="007F7F93" w:rsidRPr="006A1681" w:rsidRDefault="007F7F93" w:rsidP="00847A92">
      <w:pPr>
        <w:ind w:firstLine="709"/>
      </w:pPr>
    </w:p>
    <w:p w14:paraId="537C0495" w14:textId="77777777" w:rsidR="007F7F93" w:rsidRPr="006A1681" w:rsidRDefault="007F7F93" w:rsidP="00847A92">
      <w:pPr>
        <w:ind w:firstLine="709"/>
      </w:pPr>
      <w:r w:rsidRPr="006A1681">
        <w:t>Necesar de apă</w:t>
      </w:r>
    </w:p>
    <w:p w14:paraId="57C89BAC" w14:textId="77777777" w:rsidR="007F7F93" w:rsidRPr="006A1681" w:rsidRDefault="007F7F93" w:rsidP="00847A92">
      <w:pPr>
        <w:numPr>
          <w:ilvl w:val="0"/>
          <w:numId w:val="13"/>
        </w:numPr>
        <w:ind w:left="0" w:firstLine="709"/>
      </w:pPr>
      <w:r w:rsidRPr="006A1681">
        <w:t>nevoi gospodăreşti şi gospodăreşti</w:t>
      </w:r>
    </w:p>
    <w:p w14:paraId="460903A1" w14:textId="77777777" w:rsidR="007F7F93" w:rsidRPr="006A1681" w:rsidRDefault="007F7F93" w:rsidP="00847A92">
      <w:pPr>
        <w:ind w:firstLine="709"/>
      </w:pPr>
      <w:r w:rsidRPr="006A1681">
        <w:t>Q</w:t>
      </w:r>
      <w:r w:rsidRPr="006A1681">
        <w:rPr>
          <w:vertAlign w:val="subscript"/>
        </w:rPr>
        <w:t xml:space="preserve">zi med </w:t>
      </w:r>
      <w:r w:rsidRPr="006A1681">
        <w:t>= 1/1000∑N</w:t>
      </w:r>
      <w:r w:rsidRPr="006A1681">
        <w:rPr>
          <w:vertAlign w:val="subscript"/>
        </w:rPr>
        <w:t>i</w:t>
      </w:r>
      <w:r w:rsidRPr="006A1681">
        <w:t xml:space="preserve"> q</w:t>
      </w:r>
      <w:r w:rsidRPr="006A1681">
        <w:rPr>
          <w:vertAlign w:val="subscript"/>
        </w:rPr>
        <w:t>sp</w:t>
      </w:r>
    </w:p>
    <w:p w14:paraId="62DD11C6" w14:textId="77777777" w:rsidR="007F7F93" w:rsidRPr="006A1681" w:rsidRDefault="007F7F93" w:rsidP="00847A92">
      <w:pPr>
        <w:ind w:firstLine="709"/>
      </w:pPr>
      <w:r w:rsidRPr="006A1681">
        <w:t>Q</w:t>
      </w:r>
      <w:r w:rsidRPr="006A1681">
        <w:rPr>
          <w:vertAlign w:val="subscript"/>
        </w:rPr>
        <w:t xml:space="preserve">zi max </w:t>
      </w:r>
      <w:r w:rsidRPr="006A1681">
        <w:t>= 1/1000∑N</w:t>
      </w:r>
      <w:r w:rsidRPr="006A1681">
        <w:rPr>
          <w:vertAlign w:val="subscript"/>
        </w:rPr>
        <w:t>i</w:t>
      </w:r>
      <w:r w:rsidRPr="006A1681">
        <w:t xml:space="preserve"> q</w:t>
      </w:r>
      <w:r w:rsidRPr="006A1681">
        <w:rPr>
          <w:vertAlign w:val="subscript"/>
        </w:rPr>
        <w:t>sp</w:t>
      </w:r>
      <w:r w:rsidRPr="006A1681">
        <w:t>K</w:t>
      </w:r>
      <w:r w:rsidRPr="006A1681">
        <w:rPr>
          <w:vertAlign w:val="subscript"/>
        </w:rPr>
        <w:t>zi</w:t>
      </w:r>
    </w:p>
    <w:p w14:paraId="55FFD469" w14:textId="77777777" w:rsidR="007F7F93" w:rsidRPr="006A1681" w:rsidRDefault="007F7F93" w:rsidP="00847A92">
      <w:pPr>
        <w:ind w:firstLine="709"/>
        <w:rPr>
          <w:vertAlign w:val="subscript"/>
        </w:rPr>
      </w:pPr>
      <w:r w:rsidRPr="006A1681">
        <w:t>Q</w:t>
      </w:r>
      <w:r w:rsidRPr="006A1681">
        <w:rPr>
          <w:vertAlign w:val="subscript"/>
        </w:rPr>
        <w:t xml:space="preserve">o med </w:t>
      </w:r>
      <w:r w:rsidRPr="006A1681">
        <w:t>= 1/24Q</w:t>
      </w:r>
      <w:r w:rsidRPr="006A1681">
        <w:rPr>
          <w:vertAlign w:val="subscript"/>
        </w:rPr>
        <w:t>zi max</w:t>
      </w:r>
    </w:p>
    <w:p w14:paraId="5284A72C" w14:textId="77777777" w:rsidR="007F7F93" w:rsidRPr="006A1681" w:rsidRDefault="007F7F93" w:rsidP="00847A92">
      <w:pPr>
        <w:ind w:firstLine="709"/>
      </w:pPr>
      <w:r w:rsidRPr="006A1681">
        <w:t>Q</w:t>
      </w:r>
      <w:r w:rsidRPr="006A1681">
        <w:rPr>
          <w:vertAlign w:val="subscript"/>
        </w:rPr>
        <w:t xml:space="preserve">o max </w:t>
      </w:r>
      <w:r w:rsidRPr="006A1681">
        <w:t>= Q</w:t>
      </w:r>
      <w:r w:rsidRPr="006A1681">
        <w:rPr>
          <w:vertAlign w:val="subscript"/>
        </w:rPr>
        <w:t xml:space="preserve">o med </w:t>
      </w:r>
      <w:r w:rsidRPr="006A1681">
        <w:t>K</w:t>
      </w:r>
      <w:r w:rsidRPr="006A1681">
        <w:rPr>
          <w:vertAlign w:val="subscript"/>
        </w:rPr>
        <w:t>o</w:t>
      </w:r>
    </w:p>
    <w:p w14:paraId="460E1375" w14:textId="77777777" w:rsidR="007F7F93" w:rsidRPr="006A1681" w:rsidRDefault="007F7F93" w:rsidP="00847A92">
      <w:pPr>
        <w:ind w:firstLine="709"/>
        <w:rPr>
          <w:b/>
        </w:rPr>
      </w:pPr>
      <w:r w:rsidRPr="006A1681">
        <w:rPr>
          <w:b/>
        </w:rPr>
        <w:t>Q</w:t>
      </w:r>
      <w:r w:rsidRPr="006A1681">
        <w:rPr>
          <w:b/>
          <w:vertAlign w:val="subscript"/>
        </w:rPr>
        <w:t>zi med</w:t>
      </w:r>
      <w:r w:rsidRPr="006A1681">
        <w:t xml:space="preserve">= 1/1000(33.600x150+8.400x100+33.000x35) = </w:t>
      </w:r>
      <w:r w:rsidRPr="006A1681">
        <w:rPr>
          <w:b/>
        </w:rPr>
        <w:t>7.035m</w:t>
      </w:r>
      <w:r w:rsidRPr="006A1681">
        <w:rPr>
          <w:b/>
          <w:vertAlign w:val="superscript"/>
        </w:rPr>
        <w:t>3</w:t>
      </w:r>
      <w:r w:rsidRPr="006A1681">
        <w:rPr>
          <w:b/>
        </w:rPr>
        <w:t>/zi (81,4 l/s)</w:t>
      </w:r>
    </w:p>
    <w:p w14:paraId="250D4C7E" w14:textId="77777777" w:rsidR="007F7F93" w:rsidRPr="006A1681" w:rsidRDefault="007F7F93" w:rsidP="00847A92">
      <w:pPr>
        <w:ind w:firstLine="709"/>
        <w:rPr>
          <w:b/>
        </w:rPr>
      </w:pPr>
      <w:r w:rsidRPr="006A1681">
        <w:rPr>
          <w:b/>
        </w:rPr>
        <w:t>Q</w:t>
      </w:r>
      <w:r w:rsidRPr="006A1681">
        <w:rPr>
          <w:b/>
          <w:vertAlign w:val="subscript"/>
        </w:rPr>
        <w:t>zi max</w:t>
      </w:r>
      <w:r w:rsidRPr="006A1681">
        <w:t xml:space="preserve">= 1/1000(33.600x150x1,2+8.400x100x1,3+33.000x35x1,3) = </w:t>
      </w:r>
      <w:r w:rsidRPr="006A1681">
        <w:rPr>
          <w:b/>
        </w:rPr>
        <w:t>8.642m</w:t>
      </w:r>
      <w:r w:rsidRPr="006A1681">
        <w:rPr>
          <w:b/>
          <w:vertAlign w:val="superscript"/>
        </w:rPr>
        <w:t>3</w:t>
      </w:r>
      <w:r w:rsidRPr="006A1681">
        <w:rPr>
          <w:b/>
        </w:rPr>
        <w:t>/zi (100 l/s)</w:t>
      </w:r>
    </w:p>
    <w:p w14:paraId="0A3C4136" w14:textId="77777777" w:rsidR="007F7F93" w:rsidRPr="006A1681" w:rsidRDefault="007F7F93" w:rsidP="00847A92">
      <w:pPr>
        <w:ind w:firstLine="709"/>
      </w:pPr>
      <w:r w:rsidRPr="006A1681">
        <w:t>Q</w:t>
      </w:r>
      <w:r w:rsidRPr="006A1681">
        <w:rPr>
          <w:vertAlign w:val="subscript"/>
        </w:rPr>
        <w:t xml:space="preserve">o med </w:t>
      </w:r>
      <w:r w:rsidRPr="006A1681">
        <w:t>= 1/24x8.642 = 360,1m</w:t>
      </w:r>
      <w:r w:rsidRPr="006A1681">
        <w:rPr>
          <w:vertAlign w:val="superscript"/>
        </w:rPr>
        <w:t>3</w:t>
      </w:r>
      <w:r w:rsidRPr="006A1681">
        <w:t>/h (100 l/s)</w:t>
      </w:r>
    </w:p>
    <w:p w14:paraId="449E7A60" w14:textId="77777777" w:rsidR="007F7F93" w:rsidRPr="006A1681" w:rsidRDefault="007F7F93" w:rsidP="00847A92">
      <w:pPr>
        <w:ind w:firstLine="709"/>
      </w:pPr>
      <w:r w:rsidRPr="006A1681">
        <w:t>Q</w:t>
      </w:r>
      <w:r w:rsidRPr="006A1681">
        <w:rPr>
          <w:vertAlign w:val="subscript"/>
        </w:rPr>
        <w:t xml:space="preserve">o max </w:t>
      </w:r>
      <w:r w:rsidRPr="006A1681">
        <w:t>= 360.1x1,3 = 468,1m</w:t>
      </w:r>
      <w:r w:rsidRPr="006A1681">
        <w:rPr>
          <w:vertAlign w:val="superscript"/>
        </w:rPr>
        <w:t>3</w:t>
      </w:r>
      <w:r w:rsidRPr="006A1681">
        <w:t>/h (130 l/s)</w:t>
      </w:r>
    </w:p>
    <w:p w14:paraId="0EC992D7" w14:textId="77777777" w:rsidR="007F7F93" w:rsidRPr="006A1681" w:rsidRDefault="007F7F93" w:rsidP="00847A92">
      <w:pPr>
        <w:numPr>
          <w:ilvl w:val="0"/>
          <w:numId w:val="13"/>
        </w:numPr>
        <w:ind w:left="0" w:firstLine="709"/>
      </w:pPr>
      <w:r w:rsidRPr="006A1681">
        <w:t>necesar pentru combaterea incendiului</w:t>
      </w:r>
    </w:p>
    <w:p w14:paraId="6612ED0A" w14:textId="77777777" w:rsidR="007F7F93" w:rsidRPr="006A1681" w:rsidRDefault="007F7F93" w:rsidP="00847A92">
      <w:pPr>
        <w:ind w:firstLine="709"/>
      </w:pPr>
      <w:r w:rsidRPr="006A1681">
        <w:rPr>
          <w:b/>
        </w:rPr>
        <w:t>V</w:t>
      </w:r>
      <w:r w:rsidRPr="006A1681">
        <w:rPr>
          <w:b/>
          <w:vertAlign w:val="subscript"/>
        </w:rPr>
        <w:t xml:space="preserve">RI </w:t>
      </w:r>
      <w:r w:rsidRPr="006A1681">
        <w:rPr>
          <w:b/>
        </w:rPr>
        <w:t>= V</w:t>
      </w:r>
      <w:r w:rsidRPr="006A1681">
        <w:rPr>
          <w:b/>
          <w:vertAlign w:val="subscript"/>
        </w:rPr>
        <w:t>inc</w:t>
      </w:r>
      <w:r w:rsidRPr="006A1681">
        <w:rPr>
          <w:b/>
        </w:rPr>
        <w:t xml:space="preserve"> + V</w:t>
      </w:r>
      <w:r w:rsidRPr="006A1681">
        <w:rPr>
          <w:b/>
          <w:vertAlign w:val="subscript"/>
        </w:rPr>
        <w:t>consum</w:t>
      </w:r>
      <w:r w:rsidRPr="006A1681">
        <w:rPr>
          <w:vertAlign w:val="subscript"/>
        </w:rPr>
        <w:t xml:space="preserve">    </w:t>
      </w:r>
      <w:r w:rsidRPr="006A1681">
        <w:t>rezerva intangibilă de incendiu</w:t>
      </w:r>
    </w:p>
    <w:p w14:paraId="7F1C758A" w14:textId="77777777" w:rsidR="007F7F93" w:rsidRPr="006A1681" w:rsidRDefault="007F7F93" w:rsidP="00847A92">
      <w:pPr>
        <w:ind w:firstLine="709"/>
      </w:pPr>
      <w:r w:rsidRPr="006A1681">
        <w:rPr>
          <w:b/>
        </w:rPr>
        <w:t>V</w:t>
      </w:r>
      <w:r w:rsidRPr="006A1681">
        <w:rPr>
          <w:b/>
          <w:vertAlign w:val="subscript"/>
        </w:rPr>
        <w:t>inc</w:t>
      </w:r>
      <w:r w:rsidRPr="006A1681">
        <w:t xml:space="preserve"> = 1/1000(n</w:t>
      </w:r>
      <w:r w:rsidRPr="006A1681">
        <w:rPr>
          <w:vertAlign w:val="subscript"/>
        </w:rPr>
        <w:t xml:space="preserve">ii </w:t>
      </w:r>
      <w:r w:rsidRPr="006A1681">
        <w:t>q</w:t>
      </w:r>
      <w:r w:rsidRPr="006A1681">
        <w:rPr>
          <w:vertAlign w:val="subscript"/>
        </w:rPr>
        <w:t xml:space="preserve">ii </w:t>
      </w:r>
      <w:r w:rsidRPr="006A1681">
        <w:t>T</w:t>
      </w:r>
      <w:r w:rsidRPr="006A1681">
        <w:rPr>
          <w:vertAlign w:val="subscript"/>
        </w:rPr>
        <w:t xml:space="preserve">ii </w:t>
      </w:r>
      <w:r w:rsidRPr="006A1681">
        <w:t>60+n</w:t>
      </w:r>
      <w:r w:rsidRPr="006A1681">
        <w:rPr>
          <w:vertAlign w:val="subscript"/>
        </w:rPr>
        <w:t xml:space="preserve">ie </w:t>
      </w:r>
      <w:r w:rsidRPr="006A1681">
        <w:t>q</w:t>
      </w:r>
      <w:r w:rsidRPr="006A1681">
        <w:rPr>
          <w:vertAlign w:val="subscript"/>
        </w:rPr>
        <w:t xml:space="preserve">ie </w:t>
      </w:r>
      <w:r w:rsidRPr="006A1681">
        <w:t>T</w:t>
      </w:r>
      <w:r w:rsidRPr="006A1681">
        <w:rPr>
          <w:vertAlign w:val="subscript"/>
        </w:rPr>
        <w:t xml:space="preserve">ie </w:t>
      </w:r>
      <w:r w:rsidRPr="006A1681">
        <w:t>3600), în care:</w:t>
      </w:r>
    </w:p>
    <w:p w14:paraId="01D63855" w14:textId="77777777" w:rsidR="007F7F93" w:rsidRPr="006A1681" w:rsidRDefault="007F7F93" w:rsidP="00847A92">
      <w:pPr>
        <w:ind w:firstLine="709"/>
      </w:pPr>
      <w:r w:rsidRPr="006A1681">
        <w:t>n</w:t>
      </w:r>
      <w:r w:rsidRPr="006A1681">
        <w:rPr>
          <w:vertAlign w:val="subscript"/>
        </w:rPr>
        <w:t xml:space="preserve">ii </w:t>
      </w:r>
      <w:r w:rsidRPr="006A1681">
        <w:t>=2 incendii, q</w:t>
      </w:r>
      <w:r w:rsidRPr="006A1681">
        <w:rPr>
          <w:vertAlign w:val="subscript"/>
        </w:rPr>
        <w:t>ii</w:t>
      </w:r>
      <w:r w:rsidRPr="006A1681">
        <w:t xml:space="preserve"> = 2,5 l/s, T</w:t>
      </w:r>
      <w:r w:rsidRPr="006A1681">
        <w:rPr>
          <w:vertAlign w:val="subscript"/>
        </w:rPr>
        <w:t xml:space="preserve">ii </w:t>
      </w:r>
      <w:r w:rsidRPr="006A1681">
        <w:t>= 10 min.</w:t>
      </w:r>
    </w:p>
    <w:p w14:paraId="123BB879" w14:textId="77777777" w:rsidR="007F7F93" w:rsidRPr="006A1681" w:rsidRDefault="007F7F93" w:rsidP="00847A92">
      <w:pPr>
        <w:ind w:firstLine="709"/>
      </w:pPr>
      <w:r w:rsidRPr="006A1681">
        <w:t>n</w:t>
      </w:r>
      <w:r w:rsidRPr="006A1681">
        <w:rPr>
          <w:vertAlign w:val="subscript"/>
        </w:rPr>
        <w:t xml:space="preserve">ie </w:t>
      </w:r>
      <w:r w:rsidRPr="006A1681">
        <w:t>= 2 incendii, q</w:t>
      </w:r>
      <w:r w:rsidRPr="006A1681">
        <w:rPr>
          <w:vertAlign w:val="subscript"/>
        </w:rPr>
        <w:t>ie</w:t>
      </w:r>
      <w:r w:rsidRPr="006A1681">
        <w:t xml:space="preserve"> = 35 l/s, T</w:t>
      </w:r>
      <w:r w:rsidRPr="006A1681">
        <w:rPr>
          <w:vertAlign w:val="subscript"/>
        </w:rPr>
        <w:t xml:space="preserve">ie </w:t>
      </w:r>
      <w:r w:rsidRPr="006A1681">
        <w:t>=3 ore,</w:t>
      </w:r>
    </w:p>
    <w:p w14:paraId="1820B827" w14:textId="77777777" w:rsidR="007F7F93" w:rsidRPr="006A1681" w:rsidRDefault="007F7F93" w:rsidP="00847A92">
      <w:pPr>
        <w:ind w:firstLine="709"/>
        <w:rPr>
          <w:b/>
          <w:vertAlign w:val="superscript"/>
        </w:rPr>
      </w:pPr>
      <w:r w:rsidRPr="006A1681">
        <w:rPr>
          <w:b/>
        </w:rPr>
        <w:t>V</w:t>
      </w:r>
      <w:r w:rsidRPr="006A1681">
        <w:rPr>
          <w:b/>
          <w:vertAlign w:val="subscript"/>
        </w:rPr>
        <w:t xml:space="preserve">inc </w:t>
      </w:r>
      <w:r w:rsidRPr="006A1681">
        <w:t xml:space="preserve">= 1/1000(2x2,5x60x10+2x35x3x3600)= </w:t>
      </w:r>
      <w:r w:rsidRPr="006A1681">
        <w:rPr>
          <w:b/>
        </w:rPr>
        <w:t>759m</w:t>
      </w:r>
      <w:r w:rsidRPr="006A1681">
        <w:rPr>
          <w:b/>
          <w:vertAlign w:val="superscript"/>
        </w:rPr>
        <w:t>3</w:t>
      </w:r>
    </w:p>
    <w:p w14:paraId="3A457182" w14:textId="77777777" w:rsidR="007F7F93" w:rsidRPr="006A1681" w:rsidRDefault="007F7F93" w:rsidP="00847A92">
      <w:pPr>
        <w:ind w:firstLine="709"/>
        <w:rPr>
          <w:b/>
        </w:rPr>
      </w:pPr>
      <w:r w:rsidRPr="006A1681">
        <w:t>V</w:t>
      </w:r>
      <w:r w:rsidRPr="006A1681">
        <w:rPr>
          <w:vertAlign w:val="subscript"/>
        </w:rPr>
        <w:t xml:space="preserve">consum </w:t>
      </w:r>
      <w:r w:rsidRPr="006A1681">
        <w:t>= aQ</w:t>
      </w:r>
      <w:r w:rsidRPr="006A1681">
        <w:rPr>
          <w:vertAlign w:val="subscript"/>
        </w:rPr>
        <w:t>o max</w:t>
      </w:r>
      <w:r w:rsidRPr="006A1681">
        <w:t xml:space="preserve"> T</w:t>
      </w:r>
      <w:r w:rsidRPr="006A1681">
        <w:rPr>
          <w:vertAlign w:val="subscript"/>
        </w:rPr>
        <w:t>ie</w:t>
      </w:r>
      <w:r w:rsidRPr="006A1681">
        <w:t xml:space="preserve"> , în care a = 1 stingerea incendiului din reţeaua de apă</w:t>
      </w:r>
    </w:p>
    <w:p w14:paraId="15204AB1" w14:textId="77777777" w:rsidR="007F7F93" w:rsidRPr="006A1681" w:rsidRDefault="007F7F93" w:rsidP="00847A92">
      <w:pPr>
        <w:ind w:firstLine="709"/>
        <w:rPr>
          <w:lang w:val="de-DE"/>
        </w:rPr>
      </w:pPr>
      <w:r w:rsidRPr="006A1681">
        <w:rPr>
          <w:lang w:val="de-DE"/>
        </w:rPr>
        <w:t>V</w:t>
      </w:r>
      <w:r w:rsidRPr="006A1681">
        <w:rPr>
          <w:vertAlign w:val="subscript"/>
          <w:lang w:val="de-DE"/>
        </w:rPr>
        <w:t xml:space="preserve">consum </w:t>
      </w:r>
      <w:r w:rsidRPr="006A1681">
        <w:rPr>
          <w:lang w:val="de-DE"/>
        </w:rPr>
        <w:t>= 1x468,1x3 = 1.404,3m</w:t>
      </w:r>
      <w:r w:rsidRPr="006A1681">
        <w:rPr>
          <w:vertAlign w:val="superscript"/>
          <w:lang w:val="de-DE"/>
        </w:rPr>
        <w:t>3</w:t>
      </w:r>
    </w:p>
    <w:p w14:paraId="12DE2033" w14:textId="77777777" w:rsidR="007F7F93" w:rsidRPr="006A1681" w:rsidRDefault="007F7F93" w:rsidP="00847A92">
      <w:pPr>
        <w:ind w:firstLine="709"/>
        <w:rPr>
          <w:vertAlign w:val="superscript"/>
          <w:lang w:val="de-DE"/>
        </w:rPr>
      </w:pPr>
      <w:r w:rsidRPr="006A1681">
        <w:rPr>
          <w:lang w:val="de-DE"/>
        </w:rPr>
        <w:t>V</w:t>
      </w:r>
      <w:r w:rsidRPr="006A1681">
        <w:rPr>
          <w:vertAlign w:val="subscript"/>
          <w:lang w:val="de-DE"/>
        </w:rPr>
        <w:t>RI</w:t>
      </w:r>
      <w:r w:rsidRPr="006A1681">
        <w:rPr>
          <w:lang w:val="de-DE"/>
        </w:rPr>
        <w:t xml:space="preserve"> = 759+1.404 = 2.163m</w:t>
      </w:r>
      <w:r w:rsidRPr="006A1681">
        <w:rPr>
          <w:vertAlign w:val="superscript"/>
          <w:lang w:val="de-DE"/>
        </w:rPr>
        <w:t>3</w:t>
      </w:r>
    </w:p>
    <w:p w14:paraId="6E860B55" w14:textId="77777777" w:rsidR="007F7F93" w:rsidRPr="006A1681" w:rsidRDefault="007F7F93" w:rsidP="00847A92">
      <w:pPr>
        <w:ind w:firstLine="709"/>
      </w:pPr>
      <w:r w:rsidRPr="006A1681">
        <w:t>Q</w:t>
      </w:r>
      <w:r w:rsidRPr="006A1681">
        <w:rPr>
          <w:vertAlign w:val="subscript"/>
        </w:rPr>
        <w:t>RI</w:t>
      </w:r>
      <w:r w:rsidRPr="006A1681">
        <w:t xml:space="preserve"> = V</w:t>
      </w:r>
      <w:r w:rsidRPr="006A1681">
        <w:rPr>
          <w:vertAlign w:val="subscript"/>
        </w:rPr>
        <w:t>RI</w:t>
      </w:r>
      <w:r w:rsidRPr="006A1681">
        <w:t>/T</w:t>
      </w:r>
      <w:r w:rsidRPr="006A1681">
        <w:rPr>
          <w:vertAlign w:val="subscript"/>
        </w:rPr>
        <w:t>RI</w:t>
      </w:r>
      <w:r w:rsidRPr="006A1681">
        <w:t xml:space="preserve">x24 = 2.163/24x24 = </w:t>
      </w:r>
      <w:r w:rsidRPr="006A1681">
        <w:rPr>
          <w:b/>
        </w:rPr>
        <w:t>2.163m</w:t>
      </w:r>
      <w:r w:rsidRPr="006A1681">
        <w:rPr>
          <w:b/>
          <w:vertAlign w:val="superscript"/>
        </w:rPr>
        <w:t>3</w:t>
      </w:r>
      <w:r w:rsidRPr="006A1681">
        <w:rPr>
          <w:b/>
        </w:rPr>
        <w:t>/zi (25 l/s)</w:t>
      </w:r>
      <w:r w:rsidRPr="006A1681">
        <w:t xml:space="preserve"> refacerea rezervei de apă </w:t>
      </w:r>
    </w:p>
    <w:p w14:paraId="276DAEAC" w14:textId="77777777" w:rsidR="007F7F93" w:rsidRPr="006A1681" w:rsidRDefault="007F7F93" w:rsidP="00847A92">
      <w:pPr>
        <w:ind w:firstLine="709"/>
      </w:pPr>
    </w:p>
    <w:p w14:paraId="35D2BA73" w14:textId="77777777" w:rsidR="007F7F93" w:rsidRPr="006A1681" w:rsidRDefault="007F7F93" w:rsidP="00847A92">
      <w:pPr>
        <w:ind w:firstLine="709"/>
      </w:pPr>
      <w:r w:rsidRPr="006A1681">
        <w:t>Rezerva de apă potabilă</w:t>
      </w:r>
    </w:p>
    <w:p w14:paraId="7047AFEE" w14:textId="77777777" w:rsidR="007F7F93" w:rsidRPr="006A1681" w:rsidRDefault="007F7F93" w:rsidP="00847A92">
      <w:pPr>
        <w:ind w:firstLine="709"/>
      </w:pPr>
      <w:r w:rsidRPr="006A1681">
        <w:t>Se alege valoarea cea mai mare dintre:</w:t>
      </w:r>
    </w:p>
    <w:p w14:paraId="09353BB8"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 xml:space="preserve">compensare </w:t>
      </w:r>
      <w:r w:rsidRPr="006A1681">
        <w:t>+V</w:t>
      </w:r>
      <w:r w:rsidRPr="006A1681">
        <w:rPr>
          <w:vertAlign w:val="subscript"/>
        </w:rPr>
        <w:t>inc</w:t>
      </w:r>
    </w:p>
    <w:p w14:paraId="5A40B7DE"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compensare</w:t>
      </w:r>
      <w:r w:rsidRPr="006A1681">
        <w:t xml:space="preserve"> +V</w:t>
      </w:r>
      <w:r w:rsidRPr="006A1681">
        <w:rPr>
          <w:vertAlign w:val="subscript"/>
        </w:rPr>
        <w:t>avarie</w:t>
      </w:r>
    </w:p>
    <w:p w14:paraId="7FDA980F" w14:textId="77777777" w:rsidR="007F7F93" w:rsidRPr="006A1681" w:rsidRDefault="007F7F93" w:rsidP="00847A92">
      <w:pPr>
        <w:ind w:firstLine="709"/>
      </w:pPr>
      <w:r w:rsidRPr="006A1681">
        <w:t>V</w:t>
      </w:r>
      <w:r w:rsidRPr="006A1681">
        <w:rPr>
          <w:vertAlign w:val="subscript"/>
        </w:rPr>
        <w:t xml:space="preserve">compensare </w:t>
      </w:r>
      <w:r w:rsidRPr="006A1681">
        <w:t xml:space="preserve">= </w:t>
      </w:r>
      <w:r w:rsidRPr="006A1681">
        <w:sym w:font="Symbol" w:char="F061"/>
      </w:r>
      <w:r w:rsidRPr="006A1681">
        <w:t>Q</w:t>
      </w:r>
      <w:r w:rsidRPr="006A1681">
        <w:rPr>
          <w:vertAlign w:val="subscript"/>
        </w:rPr>
        <w:t xml:space="preserve">zi max </w:t>
      </w:r>
      <w:r w:rsidRPr="006A1681">
        <w:t>= 0,25x8.642 = 2.160,5m</w:t>
      </w:r>
      <w:r w:rsidRPr="006A1681">
        <w:rPr>
          <w:vertAlign w:val="superscript"/>
        </w:rPr>
        <w:t>3</w:t>
      </w:r>
      <w:r w:rsidRPr="006A1681">
        <w:t xml:space="preserve"> ; </w:t>
      </w:r>
      <w:r w:rsidRPr="006A1681">
        <w:sym w:font="Symbol" w:char="F061"/>
      </w:r>
      <w:r w:rsidRPr="006A1681">
        <w:t>= coef. variabil fcţ. de numărul locuitorilor</w:t>
      </w:r>
    </w:p>
    <w:p w14:paraId="0008848B" w14:textId="77777777" w:rsidR="007F7F93" w:rsidRPr="006A1681" w:rsidRDefault="007F7F93" w:rsidP="00847A92">
      <w:pPr>
        <w:ind w:firstLine="709"/>
      </w:pPr>
      <w:r w:rsidRPr="006A1681">
        <w:t>V</w:t>
      </w:r>
      <w:r w:rsidRPr="006A1681">
        <w:rPr>
          <w:vertAlign w:val="subscript"/>
        </w:rPr>
        <w:t>avarie</w:t>
      </w:r>
      <w:r w:rsidRPr="006A1681">
        <w:t xml:space="preserve"> = 60%Q</w:t>
      </w:r>
      <w:r w:rsidRPr="006A1681">
        <w:rPr>
          <w:vertAlign w:val="subscript"/>
        </w:rPr>
        <w:t>o med</w:t>
      </w:r>
      <w:r w:rsidRPr="006A1681">
        <w:t>T</w:t>
      </w:r>
      <w:r w:rsidRPr="006A1681">
        <w:rPr>
          <w:vertAlign w:val="subscript"/>
        </w:rPr>
        <w:t>avarie</w:t>
      </w:r>
      <w:r w:rsidRPr="006A1681">
        <w:t xml:space="preserve"> = 0,6x360,1x10 = 2.160,6m</w:t>
      </w:r>
      <w:r w:rsidRPr="006A1681">
        <w:rPr>
          <w:vertAlign w:val="superscript"/>
        </w:rPr>
        <w:t>3</w:t>
      </w:r>
      <w:r w:rsidRPr="006A1681">
        <w:t xml:space="preserve"> </w:t>
      </w:r>
    </w:p>
    <w:p w14:paraId="61D17D2B" w14:textId="77777777" w:rsidR="007F7F93" w:rsidRPr="006A1681" w:rsidRDefault="007F7F93" w:rsidP="00847A92">
      <w:pPr>
        <w:ind w:firstLine="709"/>
        <w:rPr>
          <w:lang w:val="de-DE"/>
        </w:rPr>
      </w:pPr>
      <w:r w:rsidRPr="006A1681">
        <w:rPr>
          <w:lang w:val="de-DE"/>
        </w:rPr>
        <w:t>V</w:t>
      </w:r>
      <w:r w:rsidRPr="006A1681">
        <w:rPr>
          <w:vertAlign w:val="subscript"/>
          <w:lang w:val="de-DE"/>
        </w:rPr>
        <w:t>rez</w:t>
      </w:r>
      <w:r w:rsidRPr="006A1681">
        <w:rPr>
          <w:lang w:val="de-DE"/>
        </w:rPr>
        <w:t xml:space="preserve"> = 2.160,5 + 759= 2.920m</w:t>
      </w:r>
      <w:r w:rsidRPr="006A1681">
        <w:rPr>
          <w:vertAlign w:val="superscript"/>
          <w:lang w:val="de-DE"/>
        </w:rPr>
        <w:t>3</w:t>
      </w:r>
      <w:r w:rsidRPr="006A1681">
        <w:rPr>
          <w:lang w:val="de-DE"/>
        </w:rPr>
        <w:t xml:space="preserve"> </w:t>
      </w:r>
    </w:p>
    <w:p w14:paraId="3CBBCF10" w14:textId="77777777" w:rsidR="007F7F93" w:rsidRPr="006A1681" w:rsidRDefault="007F7F93" w:rsidP="00847A92">
      <w:pPr>
        <w:ind w:firstLine="709"/>
        <w:rPr>
          <w:b/>
          <w:lang w:val="de-DE"/>
        </w:rPr>
      </w:pPr>
      <w:r w:rsidRPr="006A1681">
        <w:rPr>
          <w:lang w:val="de-DE"/>
        </w:rPr>
        <w:t xml:space="preserve"> V</w:t>
      </w:r>
      <w:r w:rsidRPr="006A1681">
        <w:rPr>
          <w:vertAlign w:val="subscript"/>
          <w:lang w:val="de-DE"/>
        </w:rPr>
        <w:t>rez</w:t>
      </w:r>
      <w:r w:rsidRPr="006A1681">
        <w:rPr>
          <w:lang w:val="de-DE"/>
        </w:rPr>
        <w:t xml:space="preserve"> = 2.160,5+ 2.160,6 = 4.321m</w:t>
      </w:r>
      <w:r w:rsidRPr="006A1681">
        <w:rPr>
          <w:vertAlign w:val="superscript"/>
          <w:lang w:val="de-DE"/>
        </w:rPr>
        <w:t>3</w:t>
      </w:r>
      <w:r w:rsidRPr="006A1681">
        <w:rPr>
          <w:lang w:val="de-DE"/>
        </w:rPr>
        <w:t xml:space="preserve"> </w:t>
      </w:r>
    </w:p>
    <w:p w14:paraId="0C036445" w14:textId="77777777" w:rsidR="007F7F93" w:rsidRPr="006A1681" w:rsidRDefault="007F7F93" w:rsidP="00847A92">
      <w:pPr>
        <w:ind w:firstLine="709"/>
      </w:pPr>
    </w:p>
    <w:p w14:paraId="792A5B2B" w14:textId="77777777" w:rsidR="007F7F93" w:rsidRPr="006A1681" w:rsidRDefault="007F7F93" w:rsidP="00847A92">
      <w:pPr>
        <w:ind w:firstLine="709"/>
      </w:pPr>
      <w:r w:rsidRPr="006A1681">
        <w:t>Cerinţa de apă la sursă</w:t>
      </w:r>
    </w:p>
    <w:p w14:paraId="68F871FC" w14:textId="77777777" w:rsidR="007F7F93" w:rsidRPr="006A1681" w:rsidRDefault="007F7F93" w:rsidP="00847A92">
      <w:pPr>
        <w:ind w:firstLine="709"/>
        <w:rPr>
          <w:b/>
        </w:rPr>
      </w:pPr>
      <w:r w:rsidRPr="006A1681">
        <w:t>C = K</w:t>
      </w:r>
      <w:r w:rsidRPr="006A1681">
        <w:rPr>
          <w:vertAlign w:val="subscript"/>
        </w:rPr>
        <w:t>p</w:t>
      </w:r>
      <w:r w:rsidRPr="006A1681">
        <w:t>K</w:t>
      </w:r>
      <w:r w:rsidRPr="006A1681">
        <w:rPr>
          <w:vertAlign w:val="subscript"/>
        </w:rPr>
        <w:t>s</w:t>
      </w:r>
      <w:r w:rsidRPr="006A1681">
        <w:t>(Q</w:t>
      </w:r>
      <w:r w:rsidRPr="006A1681">
        <w:rPr>
          <w:vertAlign w:val="subscript"/>
        </w:rPr>
        <w:t>zi max</w:t>
      </w:r>
      <w:r w:rsidRPr="006A1681">
        <w:t xml:space="preserve"> + Q</w:t>
      </w:r>
      <w:r w:rsidRPr="006A1681">
        <w:rPr>
          <w:vertAlign w:val="subscript"/>
        </w:rPr>
        <w:t>RI</w:t>
      </w:r>
      <w:r w:rsidRPr="006A1681">
        <w:t xml:space="preserve">) = 1,07x1,35(8.642+2.163) = </w:t>
      </w:r>
      <w:r w:rsidRPr="006A1681">
        <w:rPr>
          <w:b/>
        </w:rPr>
        <w:t>15.608m</w:t>
      </w:r>
      <w:r w:rsidRPr="006A1681">
        <w:rPr>
          <w:b/>
          <w:vertAlign w:val="superscript"/>
        </w:rPr>
        <w:t>3</w:t>
      </w:r>
      <w:r w:rsidRPr="006A1681">
        <w:rPr>
          <w:b/>
        </w:rPr>
        <w:t xml:space="preserve">/zi (180,6 l/s) </w:t>
      </w:r>
    </w:p>
    <w:p w14:paraId="1E39CA02" w14:textId="77777777" w:rsidR="007F7F93" w:rsidRPr="006A1681" w:rsidRDefault="007F7F93" w:rsidP="00847A92">
      <w:pPr>
        <w:ind w:firstLine="709"/>
      </w:pPr>
    </w:p>
    <w:p w14:paraId="2A077310" w14:textId="77777777" w:rsidR="007F7F93" w:rsidRPr="006A1681" w:rsidRDefault="007F7F93" w:rsidP="00847A92">
      <w:pPr>
        <w:ind w:firstLine="709"/>
      </w:pPr>
      <w:r w:rsidRPr="006A1681">
        <w:lastRenderedPageBreak/>
        <w:t>Debit de ape uzate</w:t>
      </w:r>
    </w:p>
    <w:p w14:paraId="7AD5F976" w14:textId="77777777" w:rsidR="007F7F93" w:rsidRPr="006A1681" w:rsidRDefault="007F7F93" w:rsidP="00847A92">
      <w:pPr>
        <w:numPr>
          <w:ilvl w:val="0"/>
          <w:numId w:val="13"/>
        </w:numPr>
        <w:ind w:left="0" w:firstLine="709"/>
      </w:pPr>
      <w:r w:rsidRPr="006A1681">
        <w:t>ape uzate menajere</w:t>
      </w:r>
    </w:p>
    <w:p w14:paraId="7DD01D19" w14:textId="77777777" w:rsidR="007F7F93" w:rsidRPr="006A1681" w:rsidRDefault="007F7F93" w:rsidP="00847A92">
      <w:pPr>
        <w:ind w:firstLine="709"/>
        <w:rPr>
          <w:bCs/>
        </w:rPr>
      </w:pPr>
      <w:r w:rsidRPr="006A1681">
        <w:t>Q</w:t>
      </w:r>
      <w:r w:rsidRPr="006A1681">
        <w:rPr>
          <w:vertAlign w:val="subscript"/>
        </w:rPr>
        <w:t xml:space="preserve">uz zi max </w:t>
      </w:r>
      <w:r w:rsidRPr="006A1681">
        <w:t>= C</w:t>
      </w:r>
      <w:r w:rsidRPr="006A1681">
        <w:rPr>
          <w:vertAlign w:val="subscript"/>
        </w:rPr>
        <w:t xml:space="preserve"> </w:t>
      </w:r>
      <w:r w:rsidRPr="006A1681">
        <w:t xml:space="preserve"> = 15.608 m</w:t>
      </w:r>
      <w:r w:rsidRPr="006A1681">
        <w:rPr>
          <w:vertAlign w:val="superscript"/>
        </w:rPr>
        <w:t>3</w:t>
      </w:r>
      <w:r w:rsidRPr="006A1681">
        <w:t>/zi (180,6 l/s)</w:t>
      </w:r>
    </w:p>
    <w:p w14:paraId="33F94464" w14:textId="77777777" w:rsidR="007F7F93" w:rsidRPr="006A1681" w:rsidRDefault="007F7F93" w:rsidP="00847A92">
      <w:pPr>
        <w:numPr>
          <w:ilvl w:val="0"/>
          <w:numId w:val="13"/>
        </w:numPr>
        <w:ind w:left="0" w:firstLine="709"/>
      </w:pPr>
      <w:r w:rsidRPr="006A1681">
        <w:t>ape pluviale</w:t>
      </w:r>
    </w:p>
    <w:p w14:paraId="7CC170FD" w14:textId="77777777" w:rsidR="007F7F93" w:rsidRPr="006A1681" w:rsidRDefault="007F7F93" w:rsidP="00847A92">
      <w:pPr>
        <w:ind w:firstLine="709"/>
      </w:pPr>
      <w:r w:rsidRPr="006A1681">
        <w:t>Q</w:t>
      </w:r>
      <w:r w:rsidRPr="006A1681">
        <w:rPr>
          <w:vertAlign w:val="subscript"/>
        </w:rPr>
        <w:t>pl</w:t>
      </w:r>
      <w:r w:rsidRPr="006A1681">
        <w:t xml:space="preserve"> = miSΦ, în care: m=0,8</w:t>
      </w:r>
    </w:p>
    <w:p w14:paraId="241890C0" w14:textId="77777777" w:rsidR="007F7F93" w:rsidRPr="006A1681" w:rsidRDefault="007F7F93" w:rsidP="00847A92">
      <w:pPr>
        <w:ind w:firstLine="709"/>
      </w:pPr>
      <w:r w:rsidRPr="006A1681">
        <w:t xml:space="preserve">                                   i= 151,0 l/s ha (considerând o ploaie cu f=1/2, t= 15min)</w:t>
      </w:r>
    </w:p>
    <w:p w14:paraId="5D75CC85" w14:textId="77777777" w:rsidR="007F7F93" w:rsidRPr="006A1681" w:rsidRDefault="007F7F93" w:rsidP="00847A92">
      <w:pPr>
        <w:ind w:firstLine="709"/>
      </w:pPr>
      <w:r w:rsidRPr="006A1681">
        <w:t xml:space="preserve">                                   S</w:t>
      </w:r>
      <w:r w:rsidRPr="006A1681">
        <w:rPr>
          <w:vertAlign w:val="subscript"/>
        </w:rPr>
        <w:t>construcţii</w:t>
      </w:r>
      <w:r w:rsidRPr="006A1681">
        <w:t xml:space="preserve"> = 29,3 ha, Φ=0,9</w:t>
      </w:r>
    </w:p>
    <w:p w14:paraId="0B34020E" w14:textId="77777777" w:rsidR="007F7F93" w:rsidRPr="006A1681" w:rsidRDefault="007F7F93" w:rsidP="00847A92">
      <w:pPr>
        <w:ind w:firstLine="709"/>
      </w:pPr>
      <w:r w:rsidRPr="006A1681">
        <w:t xml:space="preserve">                                   S</w:t>
      </w:r>
      <w:r w:rsidRPr="006A1681">
        <w:rPr>
          <w:vertAlign w:val="subscript"/>
        </w:rPr>
        <w:t>circulaţii</w:t>
      </w:r>
      <w:r w:rsidRPr="006A1681">
        <w:t xml:space="preserve"> = 8,8 ha, Φ=0,8</w:t>
      </w:r>
    </w:p>
    <w:p w14:paraId="653F909A" w14:textId="77777777" w:rsidR="007F7F93" w:rsidRPr="006A1681" w:rsidRDefault="007F7F93" w:rsidP="00847A92">
      <w:pPr>
        <w:ind w:firstLine="709"/>
      </w:pPr>
      <w:r w:rsidRPr="006A1681">
        <w:t xml:space="preserve">                                   S</w:t>
      </w:r>
      <w:r w:rsidRPr="006A1681">
        <w:rPr>
          <w:vertAlign w:val="subscript"/>
        </w:rPr>
        <w:t>spaţii verzi</w:t>
      </w:r>
      <w:r w:rsidRPr="006A1681">
        <w:t xml:space="preserve"> = 35,2 ha, Φ=0,1</w:t>
      </w:r>
    </w:p>
    <w:p w14:paraId="529B42A7" w14:textId="77777777" w:rsidR="007F7F93" w:rsidRPr="006A1681" w:rsidRDefault="007F7F93" w:rsidP="00847A92">
      <w:pPr>
        <w:ind w:firstLine="709"/>
        <w:rPr>
          <w:b/>
        </w:rPr>
      </w:pPr>
      <w:r w:rsidRPr="006A1681">
        <w:t>Q</w:t>
      </w:r>
      <w:r w:rsidRPr="006A1681">
        <w:rPr>
          <w:vertAlign w:val="subscript"/>
        </w:rPr>
        <w:t>pl</w:t>
      </w:r>
      <w:r w:rsidRPr="006A1681">
        <w:t xml:space="preserve"> = 0,8x151(29,3x0,9+8,8x0,8+35,2x0,1)=4.457,5 l/s = </w:t>
      </w:r>
      <w:r w:rsidRPr="006A1681">
        <w:rPr>
          <w:b/>
        </w:rPr>
        <w:t>4,4m</w:t>
      </w:r>
      <w:r w:rsidRPr="006A1681">
        <w:rPr>
          <w:b/>
          <w:vertAlign w:val="superscript"/>
        </w:rPr>
        <w:t>3</w:t>
      </w:r>
      <w:r w:rsidRPr="006A1681">
        <w:rPr>
          <w:b/>
        </w:rPr>
        <w:t>/s</w:t>
      </w:r>
    </w:p>
    <w:p w14:paraId="2958F149" w14:textId="77777777" w:rsidR="007F7F93" w:rsidRPr="006A1681" w:rsidRDefault="007F7F93" w:rsidP="00847A92">
      <w:pPr>
        <w:ind w:firstLine="709"/>
      </w:pPr>
    </w:p>
    <w:p w14:paraId="542D5795" w14:textId="77777777" w:rsidR="007F7F93" w:rsidRPr="000377AF" w:rsidRDefault="007F7F93" w:rsidP="00847A92">
      <w:pPr>
        <w:ind w:firstLine="709"/>
        <w:rPr>
          <w:b/>
          <w:i/>
        </w:rPr>
      </w:pPr>
      <w:r w:rsidRPr="000377AF">
        <w:rPr>
          <w:b/>
          <w:i/>
        </w:rPr>
        <w:t>7. Zona Bucium</w:t>
      </w:r>
    </w:p>
    <w:p w14:paraId="6A85D5B4" w14:textId="77777777" w:rsidR="007F7F93" w:rsidRPr="006A1681" w:rsidRDefault="007F7F93" w:rsidP="00847A92">
      <w:pPr>
        <w:ind w:firstLine="709"/>
      </w:pPr>
      <w:r w:rsidRPr="006A1681">
        <w:t>Consumatori, consumuri specifice:</w:t>
      </w:r>
    </w:p>
    <w:p w14:paraId="2B644DC8" w14:textId="77777777" w:rsidR="007F7F93" w:rsidRPr="006A1681" w:rsidRDefault="007F7F93" w:rsidP="00847A92">
      <w:pPr>
        <w:ind w:firstLine="709"/>
      </w:pPr>
      <w:r w:rsidRPr="006A1681">
        <w:t xml:space="preserve">Locuire =  16.100 locuitori, în locuinţe cu preparare individuală apă caldă, </w:t>
      </w:r>
    </w:p>
    <w:p w14:paraId="4208C101" w14:textId="77777777" w:rsidR="007F7F93" w:rsidRPr="006A1681" w:rsidRDefault="007F7F93" w:rsidP="00847A92">
      <w:pPr>
        <w:ind w:firstLine="709"/>
        <w:rPr>
          <w:lang w:val="de-DE"/>
        </w:rPr>
      </w:pPr>
      <w:r w:rsidRPr="006A1681">
        <w:t xml:space="preserve">                   </w:t>
      </w:r>
      <w:r w:rsidRPr="006A1681">
        <w:rPr>
          <w:lang w:val="de-DE"/>
        </w:rPr>
        <w:t>q</w:t>
      </w:r>
      <w:r w:rsidRPr="006A1681">
        <w:rPr>
          <w:vertAlign w:val="subscript"/>
          <w:lang w:val="de-DE"/>
        </w:rPr>
        <w:t xml:space="preserve">sp </w:t>
      </w:r>
      <w:r w:rsidRPr="006A1681">
        <w:rPr>
          <w:lang w:val="de-DE"/>
        </w:rPr>
        <w:t>=100</w:t>
      </w:r>
      <w:r w:rsidRPr="006A1681">
        <w:rPr>
          <w:color w:val="FF0000"/>
          <w:lang w:val="de-DE"/>
        </w:rPr>
        <w:t xml:space="preserve"> </w:t>
      </w:r>
      <w:r w:rsidRPr="006A1681">
        <w:rPr>
          <w:lang w:val="de-DE"/>
        </w:rPr>
        <w:t>l/om zi, K</w:t>
      </w:r>
      <w:r w:rsidRPr="006A1681">
        <w:rPr>
          <w:vertAlign w:val="subscript"/>
          <w:lang w:val="de-DE"/>
        </w:rPr>
        <w:t xml:space="preserve">zi </w:t>
      </w:r>
      <w:r w:rsidRPr="006A1681">
        <w:rPr>
          <w:lang w:val="de-DE"/>
        </w:rPr>
        <w:t>=1,30</w:t>
      </w:r>
    </w:p>
    <w:p w14:paraId="64E12AEA" w14:textId="77777777" w:rsidR="007F7F93" w:rsidRPr="006A1681" w:rsidRDefault="007F7F93" w:rsidP="00847A92">
      <w:pPr>
        <w:ind w:firstLine="709"/>
      </w:pPr>
      <w:r w:rsidRPr="006A1681">
        <w:rPr>
          <w:lang w:val="de-DE"/>
        </w:rPr>
        <w:t xml:space="preserve">                   </w:t>
      </w:r>
      <w:r w:rsidRPr="006A1681">
        <w:t>K</w:t>
      </w:r>
      <w:r w:rsidRPr="006A1681">
        <w:rPr>
          <w:vertAlign w:val="subscript"/>
        </w:rPr>
        <w:t>o</w:t>
      </w:r>
      <w:r w:rsidRPr="006A1681">
        <w:t xml:space="preserve"> = 1,32 variaţia orară</w:t>
      </w:r>
    </w:p>
    <w:p w14:paraId="2D382DE6" w14:textId="77777777" w:rsidR="007F7F93" w:rsidRPr="006A1681" w:rsidRDefault="007F7F93" w:rsidP="00847A92">
      <w:pPr>
        <w:ind w:firstLine="709"/>
      </w:pPr>
      <w:r w:rsidRPr="006A1681">
        <w:t xml:space="preserve">                   K</w:t>
      </w:r>
      <w:r w:rsidRPr="006A1681">
        <w:rPr>
          <w:vertAlign w:val="subscript"/>
        </w:rPr>
        <w:t>s</w:t>
      </w:r>
      <w:r w:rsidRPr="006A1681">
        <w:t xml:space="preserve"> = 1,07 nevoi ale sistemului de apă</w:t>
      </w:r>
    </w:p>
    <w:p w14:paraId="5F4590B1" w14:textId="77777777" w:rsidR="007F7F93" w:rsidRPr="006A1681" w:rsidRDefault="007F7F93" w:rsidP="00847A92">
      <w:pPr>
        <w:ind w:firstLine="709"/>
      </w:pPr>
      <w:r w:rsidRPr="006A1681">
        <w:t xml:space="preserve">                   K</w:t>
      </w:r>
      <w:r w:rsidRPr="006A1681">
        <w:rPr>
          <w:vertAlign w:val="subscript"/>
        </w:rPr>
        <w:t>p</w:t>
      </w:r>
      <w:r w:rsidRPr="006A1681">
        <w:t xml:space="preserve"> = 1,35 pierderi admisibile în sistemul de apă</w:t>
      </w:r>
    </w:p>
    <w:p w14:paraId="0ACCC2BA" w14:textId="77777777" w:rsidR="007F7F93" w:rsidRPr="006A1681" w:rsidRDefault="007F7F93" w:rsidP="00847A92">
      <w:pPr>
        <w:ind w:firstLine="709"/>
      </w:pPr>
      <w:r w:rsidRPr="006A1681">
        <w:t>Necesar de apă</w:t>
      </w:r>
    </w:p>
    <w:p w14:paraId="6C5706AD" w14:textId="77777777" w:rsidR="007F7F93" w:rsidRPr="006A1681" w:rsidRDefault="007F7F93" w:rsidP="00847A92">
      <w:pPr>
        <w:numPr>
          <w:ilvl w:val="0"/>
          <w:numId w:val="13"/>
        </w:numPr>
        <w:ind w:left="0" w:firstLine="709"/>
      </w:pPr>
      <w:r w:rsidRPr="006A1681">
        <w:t>nevoi gospodăreşti</w:t>
      </w:r>
    </w:p>
    <w:p w14:paraId="61A80206" w14:textId="77777777" w:rsidR="007F7F93" w:rsidRPr="006A1681" w:rsidRDefault="007F7F93" w:rsidP="00847A92">
      <w:pPr>
        <w:ind w:firstLine="709"/>
      </w:pPr>
      <w:r w:rsidRPr="006A1681">
        <w:t>Q</w:t>
      </w:r>
      <w:r w:rsidRPr="006A1681">
        <w:rPr>
          <w:vertAlign w:val="subscript"/>
        </w:rPr>
        <w:t xml:space="preserve">zi med </w:t>
      </w:r>
      <w:r w:rsidRPr="006A1681">
        <w:t>= 1/1000∑N</w:t>
      </w:r>
      <w:r w:rsidRPr="006A1681">
        <w:rPr>
          <w:vertAlign w:val="subscript"/>
        </w:rPr>
        <w:t>i</w:t>
      </w:r>
      <w:r w:rsidRPr="006A1681">
        <w:t xml:space="preserve"> q</w:t>
      </w:r>
      <w:r w:rsidRPr="006A1681">
        <w:rPr>
          <w:vertAlign w:val="subscript"/>
        </w:rPr>
        <w:t>sp</w:t>
      </w:r>
    </w:p>
    <w:p w14:paraId="05627EAB" w14:textId="77777777" w:rsidR="007F7F93" w:rsidRPr="006A1681" w:rsidRDefault="007F7F93" w:rsidP="00847A92">
      <w:pPr>
        <w:ind w:firstLine="709"/>
      </w:pPr>
      <w:r w:rsidRPr="006A1681">
        <w:t>Q</w:t>
      </w:r>
      <w:r w:rsidRPr="006A1681">
        <w:rPr>
          <w:vertAlign w:val="subscript"/>
        </w:rPr>
        <w:t xml:space="preserve">zi max </w:t>
      </w:r>
      <w:r w:rsidRPr="006A1681">
        <w:t>= 1/1000∑N</w:t>
      </w:r>
      <w:r w:rsidRPr="006A1681">
        <w:rPr>
          <w:vertAlign w:val="subscript"/>
        </w:rPr>
        <w:t>i</w:t>
      </w:r>
      <w:r w:rsidRPr="006A1681">
        <w:t xml:space="preserve"> q</w:t>
      </w:r>
      <w:r w:rsidRPr="006A1681">
        <w:rPr>
          <w:vertAlign w:val="subscript"/>
        </w:rPr>
        <w:t>sp</w:t>
      </w:r>
      <w:r w:rsidRPr="006A1681">
        <w:t>K</w:t>
      </w:r>
      <w:r w:rsidRPr="006A1681">
        <w:rPr>
          <w:vertAlign w:val="subscript"/>
        </w:rPr>
        <w:t>zi</w:t>
      </w:r>
    </w:p>
    <w:p w14:paraId="2EA21B79" w14:textId="77777777" w:rsidR="007F7F93" w:rsidRPr="006A1681" w:rsidRDefault="007F7F93" w:rsidP="00847A92">
      <w:pPr>
        <w:ind w:firstLine="709"/>
        <w:rPr>
          <w:vertAlign w:val="subscript"/>
        </w:rPr>
      </w:pPr>
      <w:r w:rsidRPr="006A1681">
        <w:t>Q</w:t>
      </w:r>
      <w:r w:rsidRPr="006A1681">
        <w:rPr>
          <w:vertAlign w:val="subscript"/>
        </w:rPr>
        <w:t xml:space="preserve">o med </w:t>
      </w:r>
      <w:r w:rsidRPr="006A1681">
        <w:t>= 1/24Q</w:t>
      </w:r>
      <w:r w:rsidRPr="006A1681">
        <w:rPr>
          <w:vertAlign w:val="subscript"/>
        </w:rPr>
        <w:t>zi max</w:t>
      </w:r>
    </w:p>
    <w:p w14:paraId="1C04B106" w14:textId="77777777" w:rsidR="007F7F93" w:rsidRPr="006A1681" w:rsidRDefault="007F7F93" w:rsidP="00847A92">
      <w:pPr>
        <w:ind w:firstLine="709"/>
      </w:pPr>
      <w:r w:rsidRPr="006A1681">
        <w:t>Q</w:t>
      </w:r>
      <w:r w:rsidRPr="006A1681">
        <w:rPr>
          <w:vertAlign w:val="subscript"/>
        </w:rPr>
        <w:t xml:space="preserve">o max </w:t>
      </w:r>
      <w:r w:rsidRPr="006A1681">
        <w:t>= Q</w:t>
      </w:r>
      <w:r w:rsidRPr="006A1681">
        <w:rPr>
          <w:vertAlign w:val="subscript"/>
        </w:rPr>
        <w:t xml:space="preserve">o med </w:t>
      </w:r>
      <w:r w:rsidRPr="006A1681">
        <w:t>K</w:t>
      </w:r>
      <w:r w:rsidRPr="006A1681">
        <w:rPr>
          <w:vertAlign w:val="subscript"/>
        </w:rPr>
        <w:t>o</w:t>
      </w:r>
    </w:p>
    <w:p w14:paraId="7B07F244" w14:textId="77777777" w:rsidR="007F7F93" w:rsidRPr="006A1681" w:rsidRDefault="007F7F93" w:rsidP="00847A92">
      <w:pPr>
        <w:ind w:firstLine="709"/>
      </w:pPr>
      <w:r w:rsidRPr="006A1681">
        <w:t>Q</w:t>
      </w:r>
      <w:r w:rsidRPr="006A1681">
        <w:rPr>
          <w:vertAlign w:val="subscript"/>
        </w:rPr>
        <w:t>zi med</w:t>
      </w:r>
      <w:r w:rsidRPr="006A1681">
        <w:t>= 1/1000x16.100x100 = 1.610m</w:t>
      </w:r>
      <w:r w:rsidRPr="006A1681">
        <w:rPr>
          <w:vertAlign w:val="superscript"/>
        </w:rPr>
        <w:t>3</w:t>
      </w:r>
      <w:r w:rsidRPr="006A1681">
        <w:t>/zi (18,6 l/s)</w:t>
      </w:r>
    </w:p>
    <w:p w14:paraId="7AE618A8" w14:textId="77777777" w:rsidR="007F7F93" w:rsidRPr="006A1681" w:rsidRDefault="007F7F93" w:rsidP="00847A92">
      <w:pPr>
        <w:ind w:firstLine="709"/>
      </w:pPr>
      <w:r w:rsidRPr="006A1681">
        <w:t>Q</w:t>
      </w:r>
      <w:r w:rsidRPr="006A1681">
        <w:rPr>
          <w:vertAlign w:val="subscript"/>
        </w:rPr>
        <w:t>zi max</w:t>
      </w:r>
      <w:r w:rsidRPr="006A1681">
        <w:t>= 1/1000x16.100x100x1,3 = 2.093m</w:t>
      </w:r>
      <w:r w:rsidRPr="006A1681">
        <w:rPr>
          <w:vertAlign w:val="superscript"/>
        </w:rPr>
        <w:t>3</w:t>
      </w:r>
      <w:r w:rsidRPr="006A1681">
        <w:t>/zi (24,2 l/s)</w:t>
      </w:r>
    </w:p>
    <w:p w14:paraId="684CCBE8" w14:textId="77777777" w:rsidR="007F7F93" w:rsidRPr="006A1681" w:rsidRDefault="007F7F93" w:rsidP="00847A92">
      <w:pPr>
        <w:ind w:firstLine="709"/>
      </w:pPr>
      <w:r w:rsidRPr="006A1681">
        <w:t>Q</w:t>
      </w:r>
      <w:r w:rsidRPr="006A1681">
        <w:rPr>
          <w:vertAlign w:val="subscript"/>
        </w:rPr>
        <w:t xml:space="preserve">o med </w:t>
      </w:r>
      <w:r w:rsidRPr="006A1681">
        <w:t>= 1/24x2.093 = 87,2m</w:t>
      </w:r>
      <w:r w:rsidRPr="006A1681">
        <w:rPr>
          <w:vertAlign w:val="superscript"/>
        </w:rPr>
        <w:t>3</w:t>
      </w:r>
      <w:r w:rsidRPr="006A1681">
        <w:t>/h (24,2 l/s)</w:t>
      </w:r>
    </w:p>
    <w:p w14:paraId="65376C41" w14:textId="77777777" w:rsidR="007F7F93" w:rsidRPr="006A1681" w:rsidRDefault="007F7F93" w:rsidP="00847A92">
      <w:pPr>
        <w:ind w:firstLine="709"/>
      </w:pPr>
      <w:r w:rsidRPr="006A1681">
        <w:t>Q</w:t>
      </w:r>
      <w:r w:rsidRPr="006A1681">
        <w:rPr>
          <w:vertAlign w:val="subscript"/>
        </w:rPr>
        <w:t xml:space="preserve">o max </w:t>
      </w:r>
      <w:r w:rsidRPr="006A1681">
        <w:t>= 87,2x1,32 = 115,1m</w:t>
      </w:r>
      <w:r w:rsidRPr="006A1681">
        <w:rPr>
          <w:vertAlign w:val="superscript"/>
        </w:rPr>
        <w:t>3</w:t>
      </w:r>
      <w:r w:rsidRPr="006A1681">
        <w:t>/h (31,9 l/s)</w:t>
      </w:r>
    </w:p>
    <w:p w14:paraId="1A40E5D0" w14:textId="77777777" w:rsidR="007F7F93" w:rsidRPr="006A1681" w:rsidRDefault="007F7F93" w:rsidP="00847A92">
      <w:pPr>
        <w:numPr>
          <w:ilvl w:val="0"/>
          <w:numId w:val="13"/>
        </w:numPr>
        <w:ind w:left="0" w:firstLine="709"/>
      </w:pPr>
      <w:r w:rsidRPr="006A1681">
        <w:t>necesar pentru combaterea incendiului</w:t>
      </w:r>
    </w:p>
    <w:p w14:paraId="46BD1B21" w14:textId="77777777" w:rsidR="007F7F93" w:rsidRPr="006A1681" w:rsidRDefault="007F7F93" w:rsidP="00847A92">
      <w:pPr>
        <w:ind w:firstLine="709"/>
      </w:pPr>
      <w:r w:rsidRPr="006A1681">
        <w:rPr>
          <w:b/>
        </w:rPr>
        <w:t>V</w:t>
      </w:r>
      <w:r w:rsidRPr="006A1681">
        <w:rPr>
          <w:b/>
          <w:vertAlign w:val="subscript"/>
        </w:rPr>
        <w:t xml:space="preserve">RI </w:t>
      </w:r>
      <w:r w:rsidRPr="006A1681">
        <w:rPr>
          <w:b/>
        </w:rPr>
        <w:t>= V</w:t>
      </w:r>
      <w:r w:rsidRPr="006A1681">
        <w:rPr>
          <w:b/>
          <w:vertAlign w:val="subscript"/>
        </w:rPr>
        <w:t>inc</w:t>
      </w:r>
      <w:r w:rsidRPr="006A1681">
        <w:rPr>
          <w:b/>
        </w:rPr>
        <w:t xml:space="preserve"> + V</w:t>
      </w:r>
      <w:r w:rsidRPr="006A1681">
        <w:rPr>
          <w:b/>
          <w:vertAlign w:val="subscript"/>
        </w:rPr>
        <w:t>consum</w:t>
      </w:r>
      <w:r w:rsidRPr="006A1681">
        <w:rPr>
          <w:vertAlign w:val="subscript"/>
        </w:rPr>
        <w:t xml:space="preserve">    </w:t>
      </w:r>
      <w:r w:rsidRPr="006A1681">
        <w:t>rezerva intangibilă de incendiu</w:t>
      </w:r>
    </w:p>
    <w:p w14:paraId="5FC68E2A" w14:textId="77777777" w:rsidR="007F7F93" w:rsidRPr="006A1681" w:rsidRDefault="007F7F93" w:rsidP="00847A92">
      <w:pPr>
        <w:ind w:firstLine="709"/>
      </w:pPr>
      <w:r w:rsidRPr="006A1681">
        <w:rPr>
          <w:b/>
        </w:rPr>
        <w:t>V</w:t>
      </w:r>
      <w:r w:rsidRPr="006A1681">
        <w:rPr>
          <w:b/>
          <w:vertAlign w:val="subscript"/>
        </w:rPr>
        <w:t>inc</w:t>
      </w:r>
      <w:r w:rsidRPr="006A1681">
        <w:t xml:space="preserve"> = 1/1000(n</w:t>
      </w:r>
      <w:r w:rsidRPr="006A1681">
        <w:rPr>
          <w:vertAlign w:val="subscript"/>
        </w:rPr>
        <w:t xml:space="preserve">ii </w:t>
      </w:r>
      <w:r w:rsidRPr="006A1681">
        <w:t>q</w:t>
      </w:r>
      <w:r w:rsidRPr="006A1681">
        <w:rPr>
          <w:vertAlign w:val="subscript"/>
        </w:rPr>
        <w:t xml:space="preserve">ii </w:t>
      </w:r>
      <w:r w:rsidRPr="006A1681">
        <w:t>T</w:t>
      </w:r>
      <w:r w:rsidRPr="006A1681">
        <w:rPr>
          <w:vertAlign w:val="subscript"/>
        </w:rPr>
        <w:t xml:space="preserve">ii </w:t>
      </w:r>
      <w:r w:rsidRPr="006A1681">
        <w:t>60+n</w:t>
      </w:r>
      <w:r w:rsidRPr="006A1681">
        <w:rPr>
          <w:vertAlign w:val="subscript"/>
        </w:rPr>
        <w:t xml:space="preserve">ie </w:t>
      </w:r>
      <w:r w:rsidRPr="006A1681">
        <w:t>q</w:t>
      </w:r>
      <w:r w:rsidRPr="006A1681">
        <w:rPr>
          <w:vertAlign w:val="subscript"/>
        </w:rPr>
        <w:t xml:space="preserve">ie </w:t>
      </w:r>
      <w:r w:rsidRPr="006A1681">
        <w:t>T</w:t>
      </w:r>
      <w:r w:rsidRPr="006A1681">
        <w:rPr>
          <w:vertAlign w:val="subscript"/>
        </w:rPr>
        <w:t xml:space="preserve">ie </w:t>
      </w:r>
      <w:r w:rsidRPr="006A1681">
        <w:t>3600), în care:</w:t>
      </w:r>
    </w:p>
    <w:p w14:paraId="5F48BE8B" w14:textId="77777777" w:rsidR="007F7F93" w:rsidRPr="006A1681" w:rsidRDefault="007F7F93" w:rsidP="00847A92">
      <w:pPr>
        <w:ind w:firstLine="709"/>
      </w:pPr>
      <w:r w:rsidRPr="006A1681">
        <w:t>n</w:t>
      </w:r>
      <w:r w:rsidRPr="006A1681">
        <w:rPr>
          <w:vertAlign w:val="subscript"/>
        </w:rPr>
        <w:t xml:space="preserve">ii </w:t>
      </w:r>
      <w:r w:rsidRPr="006A1681">
        <w:t>=1 incendii, q</w:t>
      </w:r>
      <w:r w:rsidRPr="006A1681">
        <w:rPr>
          <w:vertAlign w:val="subscript"/>
        </w:rPr>
        <w:t>ii</w:t>
      </w:r>
      <w:r w:rsidRPr="006A1681">
        <w:t xml:space="preserve"> = 2,5 l/s, T</w:t>
      </w:r>
      <w:r w:rsidRPr="006A1681">
        <w:rPr>
          <w:vertAlign w:val="subscript"/>
        </w:rPr>
        <w:t xml:space="preserve">ii </w:t>
      </w:r>
      <w:r w:rsidRPr="006A1681">
        <w:t>= 10 min.</w:t>
      </w:r>
    </w:p>
    <w:p w14:paraId="04C2B9CF" w14:textId="77777777" w:rsidR="007F7F93" w:rsidRPr="006A1681" w:rsidRDefault="007F7F93" w:rsidP="00847A92">
      <w:pPr>
        <w:ind w:firstLine="709"/>
      </w:pPr>
      <w:r w:rsidRPr="006A1681">
        <w:t>n</w:t>
      </w:r>
      <w:r w:rsidRPr="006A1681">
        <w:rPr>
          <w:vertAlign w:val="subscript"/>
        </w:rPr>
        <w:t xml:space="preserve">ie </w:t>
      </w:r>
      <w:r w:rsidRPr="006A1681">
        <w:t>= 2 incendii, q</w:t>
      </w:r>
      <w:r w:rsidRPr="006A1681">
        <w:rPr>
          <w:vertAlign w:val="subscript"/>
        </w:rPr>
        <w:t>ie</w:t>
      </w:r>
      <w:r w:rsidRPr="006A1681">
        <w:t xml:space="preserve"> = 10 l/s, T</w:t>
      </w:r>
      <w:r w:rsidRPr="006A1681">
        <w:rPr>
          <w:vertAlign w:val="subscript"/>
        </w:rPr>
        <w:t xml:space="preserve">ie </w:t>
      </w:r>
      <w:r w:rsidRPr="006A1681">
        <w:t>=3 ore,</w:t>
      </w:r>
    </w:p>
    <w:p w14:paraId="3D5EEF79" w14:textId="77777777" w:rsidR="007F7F93" w:rsidRPr="006A1681" w:rsidRDefault="007F7F93" w:rsidP="00847A92">
      <w:pPr>
        <w:ind w:firstLine="709"/>
        <w:rPr>
          <w:b/>
          <w:vertAlign w:val="superscript"/>
        </w:rPr>
      </w:pPr>
      <w:r w:rsidRPr="006A1681">
        <w:rPr>
          <w:b/>
        </w:rPr>
        <w:t>V</w:t>
      </w:r>
      <w:r w:rsidRPr="006A1681">
        <w:rPr>
          <w:b/>
          <w:vertAlign w:val="subscript"/>
        </w:rPr>
        <w:t xml:space="preserve">inc </w:t>
      </w:r>
      <w:r w:rsidRPr="006A1681">
        <w:t xml:space="preserve">= 1/1000(1x2,5x60x10+2x10x3x3600)= </w:t>
      </w:r>
      <w:r w:rsidRPr="006A1681">
        <w:rPr>
          <w:b/>
        </w:rPr>
        <w:t>217,5m</w:t>
      </w:r>
      <w:r w:rsidRPr="006A1681">
        <w:rPr>
          <w:b/>
          <w:vertAlign w:val="superscript"/>
        </w:rPr>
        <w:t>3</w:t>
      </w:r>
    </w:p>
    <w:p w14:paraId="7E15D46A" w14:textId="77777777" w:rsidR="007F7F93" w:rsidRPr="006A1681" w:rsidRDefault="007F7F93" w:rsidP="00847A92">
      <w:pPr>
        <w:ind w:firstLine="709"/>
        <w:rPr>
          <w:b/>
        </w:rPr>
      </w:pPr>
      <w:r w:rsidRPr="006A1681">
        <w:t>V</w:t>
      </w:r>
      <w:r w:rsidRPr="006A1681">
        <w:rPr>
          <w:vertAlign w:val="subscript"/>
        </w:rPr>
        <w:t xml:space="preserve">consum </w:t>
      </w:r>
      <w:r w:rsidRPr="006A1681">
        <w:t>= aQ</w:t>
      </w:r>
      <w:r w:rsidRPr="006A1681">
        <w:rPr>
          <w:vertAlign w:val="subscript"/>
        </w:rPr>
        <w:t>o max</w:t>
      </w:r>
      <w:r w:rsidRPr="006A1681">
        <w:t xml:space="preserve"> T</w:t>
      </w:r>
      <w:r w:rsidRPr="006A1681">
        <w:rPr>
          <w:vertAlign w:val="subscript"/>
        </w:rPr>
        <w:t>ie</w:t>
      </w:r>
      <w:r w:rsidRPr="006A1681">
        <w:t xml:space="preserve"> , în care a = 1 stingerea incendiului din reţeaua de apă</w:t>
      </w:r>
    </w:p>
    <w:p w14:paraId="2682D015" w14:textId="77777777" w:rsidR="007F7F93" w:rsidRPr="006A1681" w:rsidRDefault="007F7F93" w:rsidP="00847A92">
      <w:pPr>
        <w:ind w:firstLine="709"/>
        <w:rPr>
          <w:lang w:val="de-DE"/>
        </w:rPr>
      </w:pPr>
      <w:r w:rsidRPr="006A1681">
        <w:rPr>
          <w:lang w:val="de-DE"/>
        </w:rPr>
        <w:t>V</w:t>
      </w:r>
      <w:r w:rsidRPr="006A1681">
        <w:rPr>
          <w:vertAlign w:val="subscript"/>
          <w:lang w:val="de-DE"/>
        </w:rPr>
        <w:t xml:space="preserve">consum </w:t>
      </w:r>
      <w:r w:rsidRPr="006A1681">
        <w:rPr>
          <w:lang w:val="de-DE"/>
        </w:rPr>
        <w:t>= 1x115,1x3 = 345,3m</w:t>
      </w:r>
      <w:r w:rsidRPr="006A1681">
        <w:rPr>
          <w:vertAlign w:val="superscript"/>
          <w:lang w:val="de-DE"/>
        </w:rPr>
        <w:t>3</w:t>
      </w:r>
    </w:p>
    <w:p w14:paraId="03758CED" w14:textId="77777777" w:rsidR="007F7F93" w:rsidRPr="006A1681" w:rsidRDefault="007F7F93" w:rsidP="00847A92">
      <w:pPr>
        <w:ind w:firstLine="709"/>
        <w:rPr>
          <w:vertAlign w:val="superscript"/>
          <w:lang w:val="de-DE"/>
        </w:rPr>
      </w:pPr>
      <w:r w:rsidRPr="006A1681">
        <w:rPr>
          <w:lang w:val="de-DE"/>
        </w:rPr>
        <w:t>V</w:t>
      </w:r>
      <w:r w:rsidRPr="006A1681">
        <w:rPr>
          <w:vertAlign w:val="subscript"/>
          <w:lang w:val="de-DE"/>
        </w:rPr>
        <w:t>RI</w:t>
      </w:r>
      <w:r w:rsidRPr="006A1681">
        <w:rPr>
          <w:lang w:val="de-DE"/>
        </w:rPr>
        <w:t xml:space="preserve"> = 217,5+345,3 = 563m</w:t>
      </w:r>
      <w:r w:rsidRPr="006A1681">
        <w:rPr>
          <w:vertAlign w:val="superscript"/>
          <w:lang w:val="de-DE"/>
        </w:rPr>
        <w:t>3</w:t>
      </w:r>
    </w:p>
    <w:p w14:paraId="4FAC04A9" w14:textId="77777777" w:rsidR="007F7F93" w:rsidRPr="006A1681" w:rsidRDefault="007F7F93" w:rsidP="00847A92">
      <w:pPr>
        <w:ind w:firstLine="709"/>
      </w:pPr>
      <w:r w:rsidRPr="006A1681">
        <w:t>Q</w:t>
      </w:r>
      <w:r w:rsidRPr="006A1681">
        <w:rPr>
          <w:vertAlign w:val="subscript"/>
        </w:rPr>
        <w:t>RI</w:t>
      </w:r>
      <w:r w:rsidRPr="006A1681">
        <w:t xml:space="preserve"> = V</w:t>
      </w:r>
      <w:r w:rsidRPr="006A1681">
        <w:rPr>
          <w:vertAlign w:val="subscript"/>
        </w:rPr>
        <w:t>RI</w:t>
      </w:r>
      <w:r w:rsidRPr="006A1681">
        <w:t>/T</w:t>
      </w:r>
      <w:r w:rsidRPr="006A1681">
        <w:rPr>
          <w:vertAlign w:val="subscript"/>
        </w:rPr>
        <w:t>RI</w:t>
      </w:r>
      <w:r w:rsidRPr="006A1681">
        <w:t xml:space="preserve">x24 = 563/24x24 = </w:t>
      </w:r>
      <w:r w:rsidRPr="006A1681">
        <w:rPr>
          <w:b/>
        </w:rPr>
        <w:t>563m</w:t>
      </w:r>
      <w:r w:rsidRPr="006A1681">
        <w:rPr>
          <w:b/>
          <w:vertAlign w:val="superscript"/>
        </w:rPr>
        <w:t>3</w:t>
      </w:r>
      <w:r w:rsidRPr="006A1681">
        <w:rPr>
          <w:b/>
        </w:rPr>
        <w:t>/zi (6,5 l/s)</w:t>
      </w:r>
      <w:r w:rsidRPr="006A1681">
        <w:t xml:space="preserve"> refacerea rezervei de apă </w:t>
      </w:r>
    </w:p>
    <w:p w14:paraId="153BB9D0" w14:textId="77777777" w:rsidR="007F7F93" w:rsidRPr="006A1681" w:rsidRDefault="007F7F93" w:rsidP="00847A92">
      <w:pPr>
        <w:ind w:firstLine="709"/>
      </w:pPr>
    </w:p>
    <w:p w14:paraId="2F54220D" w14:textId="77777777" w:rsidR="007F7F93" w:rsidRPr="006A1681" w:rsidRDefault="007F7F93" w:rsidP="00847A92">
      <w:pPr>
        <w:ind w:firstLine="709"/>
      </w:pPr>
      <w:r w:rsidRPr="006A1681">
        <w:t>Rezerva de apă potabilă</w:t>
      </w:r>
    </w:p>
    <w:p w14:paraId="49AB1D1F" w14:textId="77777777" w:rsidR="007F7F93" w:rsidRPr="006A1681" w:rsidRDefault="007F7F93" w:rsidP="00847A92">
      <w:pPr>
        <w:ind w:firstLine="709"/>
      </w:pPr>
      <w:r w:rsidRPr="006A1681">
        <w:t>Se alege valoarea cea mai mare dintre:</w:t>
      </w:r>
    </w:p>
    <w:p w14:paraId="44890448"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 xml:space="preserve">compensare </w:t>
      </w:r>
      <w:r w:rsidRPr="006A1681">
        <w:t>+V</w:t>
      </w:r>
      <w:r w:rsidRPr="006A1681">
        <w:rPr>
          <w:vertAlign w:val="subscript"/>
        </w:rPr>
        <w:t>inc</w:t>
      </w:r>
    </w:p>
    <w:p w14:paraId="577605B6" w14:textId="77777777" w:rsidR="007F7F93" w:rsidRPr="006A1681" w:rsidRDefault="007F7F93" w:rsidP="00847A92">
      <w:pPr>
        <w:ind w:firstLine="709"/>
        <w:rPr>
          <w:vertAlign w:val="subscript"/>
        </w:rPr>
      </w:pPr>
      <w:r w:rsidRPr="006A1681">
        <w:t>V</w:t>
      </w:r>
      <w:r w:rsidRPr="006A1681">
        <w:rPr>
          <w:vertAlign w:val="subscript"/>
        </w:rPr>
        <w:t>rez</w:t>
      </w:r>
      <w:r w:rsidRPr="006A1681">
        <w:t xml:space="preserve"> = V</w:t>
      </w:r>
      <w:r w:rsidRPr="006A1681">
        <w:rPr>
          <w:vertAlign w:val="subscript"/>
        </w:rPr>
        <w:t>compensare</w:t>
      </w:r>
      <w:r w:rsidRPr="006A1681">
        <w:t xml:space="preserve"> +V</w:t>
      </w:r>
      <w:r w:rsidRPr="006A1681">
        <w:rPr>
          <w:vertAlign w:val="subscript"/>
        </w:rPr>
        <w:t>avarie</w:t>
      </w:r>
    </w:p>
    <w:p w14:paraId="65C602DD" w14:textId="77777777" w:rsidR="007F7F93" w:rsidRPr="006A1681" w:rsidRDefault="007F7F93" w:rsidP="00847A92">
      <w:pPr>
        <w:ind w:firstLine="709"/>
      </w:pPr>
      <w:r w:rsidRPr="006A1681">
        <w:t>V</w:t>
      </w:r>
      <w:r w:rsidRPr="006A1681">
        <w:rPr>
          <w:vertAlign w:val="subscript"/>
        </w:rPr>
        <w:t xml:space="preserve">compensare </w:t>
      </w:r>
      <w:r w:rsidRPr="006A1681">
        <w:t xml:space="preserve">= </w:t>
      </w:r>
      <w:r w:rsidRPr="006A1681">
        <w:sym w:font="Symbol" w:char="F061"/>
      </w:r>
      <w:r w:rsidRPr="006A1681">
        <w:t>Q</w:t>
      </w:r>
      <w:r w:rsidRPr="006A1681">
        <w:rPr>
          <w:vertAlign w:val="subscript"/>
        </w:rPr>
        <w:t xml:space="preserve">zi max </w:t>
      </w:r>
      <w:r w:rsidRPr="006A1681">
        <w:t>= 0,35x2.093 = 733m</w:t>
      </w:r>
      <w:r w:rsidRPr="006A1681">
        <w:rPr>
          <w:vertAlign w:val="superscript"/>
        </w:rPr>
        <w:t>3</w:t>
      </w:r>
      <w:r w:rsidRPr="006A1681">
        <w:t xml:space="preserve"> ; </w:t>
      </w:r>
      <w:r w:rsidRPr="006A1681">
        <w:sym w:font="Symbol" w:char="F061"/>
      </w:r>
      <w:r w:rsidRPr="006A1681">
        <w:t>= coef. variabil fcţ. de numărul locuitorilor</w:t>
      </w:r>
    </w:p>
    <w:p w14:paraId="7868B9C4" w14:textId="77777777" w:rsidR="007F7F93" w:rsidRPr="006A1681" w:rsidRDefault="007F7F93" w:rsidP="00847A92">
      <w:pPr>
        <w:ind w:firstLine="709"/>
      </w:pPr>
      <w:r w:rsidRPr="006A1681">
        <w:t>V</w:t>
      </w:r>
      <w:r w:rsidRPr="006A1681">
        <w:rPr>
          <w:vertAlign w:val="subscript"/>
        </w:rPr>
        <w:t>avarie</w:t>
      </w:r>
      <w:r w:rsidRPr="006A1681">
        <w:t xml:space="preserve"> = 60%Q</w:t>
      </w:r>
      <w:r w:rsidRPr="006A1681">
        <w:rPr>
          <w:vertAlign w:val="subscript"/>
        </w:rPr>
        <w:t>o med</w:t>
      </w:r>
      <w:r w:rsidRPr="006A1681">
        <w:t>T</w:t>
      </w:r>
      <w:r w:rsidRPr="006A1681">
        <w:rPr>
          <w:vertAlign w:val="subscript"/>
        </w:rPr>
        <w:t>avarie</w:t>
      </w:r>
      <w:r w:rsidRPr="006A1681">
        <w:t xml:space="preserve"> = 0,6x87,2x10 = 523m</w:t>
      </w:r>
      <w:r w:rsidRPr="006A1681">
        <w:rPr>
          <w:vertAlign w:val="superscript"/>
        </w:rPr>
        <w:t>3</w:t>
      </w:r>
      <w:r w:rsidRPr="006A1681">
        <w:t xml:space="preserve"> </w:t>
      </w:r>
    </w:p>
    <w:p w14:paraId="64AB7A1B" w14:textId="77777777" w:rsidR="007F7F93" w:rsidRPr="006A1681" w:rsidRDefault="007F7F93" w:rsidP="00847A92">
      <w:pPr>
        <w:ind w:firstLine="709"/>
        <w:rPr>
          <w:lang w:val="de-DE"/>
        </w:rPr>
      </w:pPr>
      <w:r w:rsidRPr="006A1681">
        <w:rPr>
          <w:lang w:val="de-DE"/>
        </w:rPr>
        <w:t>V</w:t>
      </w:r>
      <w:r w:rsidRPr="006A1681">
        <w:rPr>
          <w:vertAlign w:val="subscript"/>
          <w:lang w:val="de-DE"/>
        </w:rPr>
        <w:t>rez</w:t>
      </w:r>
      <w:r w:rsidRPr="006A1681">
        <w:rPr>
          <w:lang w:val="de-DE"/>
        </w:rPr>
        <w:t xml:space="preserve"> = 733 + 217,5= 950m</w:t>
      </w:r>
      <w:r w:rsidRPr="006A1681">
        <w:rPr>
          <w:vertAlign w:val="superscript"/>
          <w:lang w:val="de-DE"/>
        </w:rPr>
        <w:t>3</w:t>
      </w:r>
      <w:r w:rsidRPr="006A1681">
        <w:rPr>
          <w:lang w:val="de-DE"/>
        </w:rPr>
        <w:t xml:space="preserve"> </w:t>
      </w:r>
    </w:p>
    <w:p w14:paraId="217838D9" w14:textId="77777777" w:rsidR="007F7F93" w:rsidRPr="006A1681" w:rsidRDefault="007F7F93" w:rsidP="00847A92">
      <w:pPr>
        <w:ind w:firstLine="709"/>
        <w:rPr>
          <w:b/>
          <w:lang w:val="de-DE"/>
        </w:rPr>
      </w:pPr>
      <w:r w:rsidRPr="006A1681">
        <w:rPr>
          <w:lang w:val="de-DE"/>
        </w:rPr>
        <w:t xml:space="preserve"> V</w:t>
      </w:r>
      <w:r w:rsidRPr="006A1681">
        <w:rPr>
          <w:vertAlign w:val="subscript"/>
          <w:lang w:val="de-DE"/>
        </w:rPr>
        <w:t>rez</w:t>
      </w:r>
      <w:r w:rsidRPr="006A1681">
        <w:rPr>
          <w:lang w:val="de-DE"/>
        </w:rPr>
        <w:t xml:space="preserve"> = 733 + 523= 1.256m</w:t>
      </w:r>
      <w:r w:rsidRPr="006A1681">
        <w:rPr>
          <w:vertAlign w:val="superscript"/>
          <w:lang w:val="de-DE"/>
        </w:rPr>
        <w:t>3</w:t>
      </w:r>
      <w:r w:rsidRPr="006A1681">
        <w:rPr>
          <w:lang w:val="de-DE"/>
        </w:rPr>
        <w:t xml:space="preserve"> </w:t>
      </w:r>
    </w:p>
    <w:p w14:paraId="1C29AAE9" w14:textId="77777777" w:rsidR="007F7F93" w:rsidRPr="006A1681" w:rsidRDefault="007F7F93" w:rsidP="00847A92">
      <w:pPr>
        <w:ind w:firstLine="709"/>
      </w:pPr>
      <w:r w:rsidRPr="006A1681">
        <w:t>Cerinţa de apă la sursă</w:t>
      </w:r>
    </w:p>
    <w:p w14:paraId="058E6A77" w14:textId="77777777" w:rsidR="007F7F93" w:rsidRPr="006A1681" w:rsidRDefault="007F7F93" w:rsidP="00847A92">
      <w:pPr>
        <w:ind w:firstLine="709"/>
        <w:rPr>
          <w:b/>
        </w:rPr>
      </w:pPr>
      <w:r w:rsidRPr="006A1681">
        <w:t>C = K</w:t>
      </w:r>
      <w:r w:rsidRPr="006A1681">
        <w:rPr>
          <w:vertAlign w:val="subscript"/>
        </w:rPr>
        <w:t>p</w:t>
      </w:r>
      <w:r w:rsidRPr="006A1681">
        <w:t>K</w:t>
      </w:r>
      <w:r w:rsidRPr="006A1681">
        <w:rPr>
          <w:vertAlign w:val="subscript"/>
        </w:rPr>
        <w:t>s</w:t>
      </w:r>
      <w:r w:rsidRPr="006A1681">
        <w:t>(Q</w:t>
      </w:r>
      <w:r w:rsidRPr="006A1681">
        <w:rPr>
          <w:vertAlign w:val="subscript"/>
        </w:rPr>
        <w:t>zi max</w:t>
      </w:r>
      <w:r w:rsidRPr="006A1681">
        <w:t xml:space="preserve"> + Q</w:t>
      </w:r>
      <w:r w:rsidRPr="006A1681">
        <w:rPr>
          <w:vertAlign w:val="subscript"/>
        </w:rPr>
        <w:t>RI</w:t>
      </w:r>
      <w:r w:rsidRPr="006A1681">
        <w:t xml:space="preserve">) = 1,07x1,35(2.093+563) = </w:t>
      </w:r>
      <w:r w:rsidRPr="006A1681">
        <w:rPr>
          <w:b/>
        </w:rPr>
        <w:t>3.836,6m</w:t>
      </w:r>
      <w:r w:rsidRPr="006A1681">
        <w:rPr>
          <w:b/>
          <w:vertAlign w:val="superscript"/>
        </w:rPr>
        <w:t>3</w:t>
      </w:r>
      <w:r w:rsidRPr="006A1681">
        <w:rPr>
          <w:b/>
        </w:rPr>
        <w:t xml:space="preserve">/zi (44,4 l/s) </w:t>
      </w:r>
    </w:p>
    <w:p w14:paraId="43970516" w14:textId="77777777" w:rsidR="007F7F93" w:rsidRPr="006A1681" w:rsidRDefault="007F7F93" w:rsidP="00847A92">
      <w:pPr>
        <w:ind w:firstLine="709"/>
      </w:pPr>
    </w:p>
    <w:p w14:paraId="13AAFD21" w14:textId="77777777" w:rsidR="007F7F93" w:rsidRPr="006A1681" w:rsidRDefault="007F7F93" w:rsidP="00847A92">
      <w:pPr>
        <w:ind w:firstLine="709"/>
      </w:pPr>
      <w:r w:rsidRPr="006A1681">
        <w:t>Debit de ape uzate</w:t>
      </w:r>
    </w:p>
    <w:p w14:paraId="21BD9031" w14:textId="77777777" w:rsidR="007F7F93" w:rsidRPr="006A1681" w:rsidRDefault="007F7F93" w:rsidP="00847A92">
      <w:pPr>
        <w:numPr>
          <w:ilvl w:val="0"/>
          <w:numId w:val="13"/>
        </w:numPr>
        <w:ind w:left="0" w:firstLine="709"/>
      </w:pPr>
      <w:r w:rsidRPr="006A1681">
        <w:t>ape uzate menajere</w:t>
      </w:r>
    </w:p>
    <w:p w14:paraId="005159EF" w14:textId="77777777" w:rsidR="007F7F93" w:rsidRPr="006A1681" w:rsidRDefault="007F7F93" w:rsidP="00847A92">
      <w:pPr>
        <w:ind w:firstLine="709"/>
        <w:rPr>
          <w:bCs/>
        </w:rPr>
      </w:pPr>
      <w:r w:rsidRPr="006A1681">
        <w:t>Q</w:t>
      </w:r>
      <w:r w:rsidRPr="006A1681">
        <w:rPr>
          <w:vertAlign w:val="subscript"/>
        </w:rPr>
        <w:t xml:space="preserve">uz zi max </w:t>
      </w:r>
      <w:r w:rsidRPr="006A1681">
        <w:t>= C</w:t>
      </w:r>
      <w:r w:rsidRPr="006A1681">
        <w:rPr>
          <w:vertAlign w:val="subscript"/>
        </w:rPr>
        <w:t xml:space="preserve"> </w:t>
      </w:r>
      <w:r w:rsidRPr="006A1681">
        <w:t xml:space="preserve"> = 3.836 m</w:t>
      </w:r>
      <w:r w:rsidRPr="006A1681">
        <w:rPr>
          <w:vertAlign w:val="superscript"/>
        </w:rPr>
        <w:t>3</w:t>
      </w:r>
      <w:r w:rsidRPr="006A1681">
        <w:t>/zi (44,4 l/s)</w:t>
      </w:r>
    </w:p>
    <w:p w14:paraId="4BF3C6CB" w14:textId="77777777" w:rsidR="007F7F93" w:rsidRPr="006A1681" w:rsidRDefault="007F7F93" w:rsidP="00847A92">
      <w:pPr>
        <w:numPr>
          <w:ilvl w:val="0"/>
          <w:numId w:val="13"/>
        </w:numPr>
        <w:ind w:left="0" w:firstLine="709"/>
      </w:pPr>
      <w:r w:rsidRPr="006A1681">
        <w:t>ape pluviale</w:t>
      </w:r>
    </w:p>
    <w:p w14:paraId="621E3096" w14:textId="77777777" w:rsidR="007F7F93" w:rsidRPr="006A1681" w:rsidRDefault="007F7F93" w:rsidP="00847A92">
      <w:pPr>
        <w:ind w:firstLine="709"/>
      </w:pPr>
      <w:r w:rsidRPr="006A1681">
        <w:t>Q</w:t>
      </w:r>
      <w:r w:rsidRPr="006A1681">
        <w:rPr>
          <w:vertAlign w:val="subscript"/>
        </w:rPr>
        <w:t>pl</w:t>
      </w:r>
      <w:r w:rsidRPr="006A1681">
        <w:t xml:space="preserve"> = miSΦ, în care: m=0,8</w:t>
      </w:r>
    </w:p>
    <w:p w14:paraId="3B3AE6B9" w14:textId="77777777" w:rsidR="007F7F93" w:rsidRPr="006A1681" w:rsidRDefault="007F7F93" w:rsidP="00847A92">
      <w:pPr>
        <w:ind w:firstLine="709"/>
      </w:pPr>
      <w:r w:rsidRPr="006A1681">
        <w:t xml:space="preserve">                                   i= 151,0 l/s ha (considerând o ploaie cu f=1/2, t= 15min)</w:t>
      </w:r>
    </w:p>
    <w:p w14:paraId="5DB22730" w14:textId="77777777" w:rsidR="007F7F93" w:rsidRPr="006A1681" w:rsidRDefault="007F7F93" w:rsidP="00847A92">
      <w:pPr>
        <w:ind w:firstLine="709"/>
      </w:pPr>
      <w:r w:rsidRPr="006A1681">
        <w:t xml:space="preserve">                                   S</w:t>
      </w:r>
      <w:r w:rsidRPr="006A1681">
        <w:rPr>
          <w:vertAlign w:val="subscript"/>
        </w:rPr>
        <w:t>construcţii</w:t>
      </w:r>
      <w:r w:rsidRPr="006A1681">
        <w:t xml:space="preserve"> = 85,1 ha, Φ=0,9</w:t>
      </w:r>
    </w:p>
    <w:p w14:paraId="1696506E" w14:textId="77777777" w:rsidR="007F7F93" w:rsidRPr="006A1681" w:rsidRDefault="007F7F93" w:rsidP="00847A92">
      <w:pPr>
        <w:ind w:firstLine="709"/>
      </w:pPr>
      <w:r w:rsidRPr="006A1681">
        <w:t xml:space="preserve">                                   S</w:t>
      </w:r>
      <w:r w:rsidRPr="006A1681">
        <w:rPr>
          <w:vertAlign w:val="subscript"/>
        </w:rPr>
        <w:t>circulaţii</w:t>
      </w:r>
      <w:r w:rsidRPr="006A1681">
        <w:t xml:space="preserve"> = 54,2 ha, Φ=0,8</w:t>
      </w:r>
    </w:p>
    <w:p w14:paraId="1F984655" w14:textId="77777777" w:rsidR="007F7F93" w:rsidRPr="006A1681" w:rsidRDefault="007F7F93" w:rsidP="00847A92">
      <w:pPr>
        <w:ind w:firstLine="709"/>
      </w:pPr>
      <w:r w:rsidRPr="006A1681">
        <w:t xml:space="preserve">                                   S</w:t>
      </w:r>
      <w:r w:rsidRPr="006A1681">
        <w:rPr>
          <w:vertAlign w:val="subscript"/>
        </w:rPr>
        <w:t>spaţii verzi</w:t>
      </w:r>
      <w:r w:rsidRPr="006A1681">
        <w:t xml:space="preserve"> = 216,7 ha, Φ=0,1</w:t>
      </w:r>
    </w:p>
    <w:p w14:paraId="2FCEF176" w14:textId="77777777" w:rsidR="007F7F93" w:rsidRPr="006A1681" w:rsidRDefault="007F7F93" w:rsidP="00847A92">
      <w:pPr>
        <w:ind w:firstLine="709"/>
        <w:rPr>
          <w:b/>
        </w:rPr>
      </w:pPr>
      <w:r w:rsidRPr="006A1681">
        <w:t>Q</w:t>
      </w:r>
      <w:r w:rsidRPr="006A1681">
        <w:rPr>
          <w:vertAlign w:val="subscript"/>
        </w:rPr>
        <w:t>pl</w:t>
      </w:r>
      <w:r w:rsidRPr="006A1681">
        <w:t xml:space="preserve"> = 0,8x151(98,1x0,9+54,2x0,8+216,7x0,1)=18.531 l/s = </w:t>
      </w:r>
      <w:r w:rsidRPr="006A1681">
        <w:rPr>
          <w:b/>
        </w:rPr>
        <w:t>18,5m</w:t>
      </w:r>
      <w:r w:rsidRPr="006A1681">
        <w:rPr>
          <w:b/>
          <w:vertAlign w:val="superscript"/>
        </w:rPr>
        <w:t>3</w:t>
      </w:r>
      <w:r w:rsidRPr="006A1681">
        <w:rPr>
          <w:b/>
        </w:rPr>
        <w:t>/s</w:t>
      </w:r>
    </w:p>
    <w:p w14:paraId="311219C1" w14:textId="77777777" w:rsidR="00E90EE3" w:rsidRPr="006A1681" w:rsidRDefault="00E90EE3" w:rsidP="00847A92">
      <w:pPr>
        <w:ind w:firstLine="709"/>
      </w:pPr>
    </w:p>
    <w:p w14:paraId="1E72CB72" w14:textId="77777777" w:rsidR="007F7F93" w:rsidRPr="006A1681" w:rsidRDefault="007F7F93" w:rsidP="00847A92">
      <w:pPr>
        <w:ind w:firstLine="709"/>
      </w:pPr>
    </w:p>
    <w:p w14:paraId="34F38F15" w14:textId="481422AB" w:rsidR="00DF2CDE" w:rsidRPr="006A1681" w:rsidRDefault="002E1198" w:rsidP="00847A92">
      <w:pPr>
        <w:pStyle w:val="Heading3"/>
        <w:ind w:firstLine="709"/>
      </w:pPr>
      <w:bookmarkStart w:id="224" w:name="_Toc437327203"/>
      <w:r>
        <w:t>3</w:t>
      </w:r>
      <w:r w:rsidR="00DF2CDE" w:rsidRPr="006A1681">
        <w:t>.</w:t>
      </w:r>
      <w:r w:rsidR="00180FA2">
        <w:t>9</w:t>
      </w:r>
      <w:r w:rsidR="00DF2CDE" w:rsidRPr="006A1681">
        <w:t>.4. Alimentare cu energie electrică</w:t>
      </w:r>
      <w:bookmarkEnd w:id="224"/>
    </w:p>
    <w:p w14:paraId="7EC4FB15" w14:textId="77777777" w:rsidR="000377AF" w:rsidRDefault="000377AF" w:rsidP="00847A92">
      <w:pPr>
        <w:ind w:firstLine="709"/>
        <w:rPr>
          <w:lang w:val="pt-BR"/>
        </w:rPr>
      </w:pPr>
    </w:p>
    <w:p w14:paraId="65E14864" w14:textId="77777777" w:rsidR="00926023" w:rsidRPr="000377AF" w:rsidRDefault="00926023" w:rsidP="00847A92">
      <w:pPr>
        <w:ind w:firstLine="709"/>
        <w:rPr>
          <w:b/>
          <w:u w:val="single"/>
          <w:lang w:val="pt-BR"/>
        </w:rPr>
      </w:pPr>
      <w:r w:rsidRPr="000377AF">
        <w:rPr>
          <w:b/>
          <w:u w:val="single"/>
          <w:lang w:val="pt-BR"/>
        </w:rPr>
        <w:t>Strategia de dezvoltare a reţelelor electrice</w:t>
      </w:r>
    </w:p>
    <w:p w14:paraId="0EA31699" w14:textId="77777777" w:rsidR="00926023" w:rsidRPr="006A1681" w:rsidRDefault="00926023" w:rsidP="00847A92">
      <w:pPr>
        <w:ind w:firstLine="709"/>
        <w:rPr>
          <w:lang w:val="fr-FR"/>
        </w:rPr>
      </w:pPr>
      <w:r w:rsidRPr="006A1681">
        <w:rPr>
          <w:lang w:val="fr-FR"/>
        </w:rPr>
        <w:t>Principalele obiective strategice  pentru etapa urmatoare au ca obiectiv cresterea gradului de siguranta in functionare a instalatiilor de distributie a energiei electrice , in stransa corelare cu satisfacerea cerintelor la un nivel cat mai ridicat a consumatorilor.</w:t>
      </w:r>
    </w:p>
    <w:p w14:paraId="21A69F23" w14:textId="77777777" w:rsidR="00926023" w:rsidRPr="006A1681" w:rsidRDefault="00926023" w:rsidP="00847A92">
      <w:pPr>
        <w:ind w:firstLine="709"/>
        <w:rPr>
          <w:lang w:val="fr-FR"/>
        </w:rPr>
      </w:pPr>
      <w:r w:rsidRPr="006A1681">
        <w:rPr>
          <w:lang w:val="fr-FR"/>
        </w:rPr>
        <w:t>Având în vedere că instalatiile de distribuţie a energiei electrice  au fost construite in marea lor majoritate anterior anului 1980, au aparut  multe  probleme legate de starea de uzura a echipamentelor.  In cadrul strategiei de dezvoltare se conturează urmatoarele direcţii principale:</w:t>
      </w:r>
    </w:p>
    <w:p w14:paraId="1033B3FF" w14:textId="77777777" w:rsidR="00926023" w:rsidRPr="006A1681" w:rsidRDefault="00926023" w:rsidP="00847A92">
      <w:pPr>
        <w:ind w:firstLine="709"/>
        <w:rPr>
          <w:lang w:val="es-ES"/>
        </w:rPr>
      </w:pPr>
      <w:r w:rsidRPr="006A1681">
        <w:rPr>
          <w:lang w:val="es-ES"/>
        </w:rPr>
        <w:t>- Starea tehnica a instalaţiilor de distributie a energiei electrice ;</w:t>
      </w:r>
    </w:p>
    <w:p w14:paraId="2A8CEC8B" w14:textId="77777777" w:rsidR="00926023" w:rsidRPr="006A1681" w:rsidRDefault="00926023" w:rsidP="00847A92">
      <w:pPr>
        <w:ind w:firstLine="709"/>
        <w:rPr>
          <w:lang w:val="es-ES"/>
        </w:rPr>
      </w:pPr>
      <w:r w:rsidRPr="006A1681">
        <w:rPr>
          <w:lang w:val="it-IT"/>
        </w:rPr>
        <w:t xml:space="preserve">- Gestiunea şi controlul calitatii energiei electrice;  </w:t>
      </w:r>
    </w:p>
    <w:p w14:paraId="7B5B5F18" w14:textId="77777777" w:rsidR="00926023" w:rsidRPr="006A1681" w:rsidRDefault="00926023" w:rsidP="00847A92">
      <w:pPr>
        <w:ind w:firstLine="709"/>
        <w:rPr>
          <w:lang w:val="es-ES"/>
        </w:rPr>
      </w:pPr>
      <w:r w:rsidRPr="006A1681">
        <w:rPr>
          <w:lang w:val="es-ES"/>
        </w:rPr>
        <w:t>-  Funcţionarea economica a instalatiilor electrice de distributie ;</w:t>
      </w:r>
    </w:p>
    <w:p w14:paraId="7B5C0A4F" w14:textId="77777777" w:rsidR="00926023" w:rsidRPr="006A1681" w:rsidRDefault="00926023" w:rsidP="00847A92">
      <w:pPr>
        <w:ind w:firstLine="709"/>
        <w:rPr>
          <w:lang w:val="es-ES"/>
        </w:rPr>
      </w:pPr>
      <w:r w:rsidRPr="006A1681">
        <w:rPr>
          <w:lang w:val="es-ES"/>
        </w:rPr>
        <w:t>- Alimentarea cu energie electrica a noilor consumatori;</w:t>
      </w:r>
    </w:p>
    <w:p w14:paraId="15047CCD" w14:textId="77777777" w:rsidR="00926023" w:rsidRPr="006A1681" w:rsidRDefault="00926023" w:rsidP="00847A92">
      <w:pPr>
        <w:ind w:firstLine="709"/>
        <w:rPr>
          <w:lang w:val="es-ES"/>
        </w:rPr>
      </w:pPr>
      <w:r w:rsidRPr="006A1681">
        <w:rPr>
          <w:lang w:val="es-ES"/>
        </w:rPr>
        <w:t>- Realizarea de servicii informatice pentru gestiunea economic</w:t>
      </w:r>
      <w:r w:rsidR="007560B2">
        <w:rPr>
          <w:lang w:val="es-ES"/>
        </w:rPr>
        <w:t>ă</w:t>
      </w:r>
      <w:r w:rsidRPr="006A1681">
        <w:rPr>
          <w:lang w:val="es-ES"/>
        </w:rPr>
        <w:t xml:space="preserve"> şi a procesului de</w:t>
      </w:r>
      <w:r w:rsidR="007560B2">
        <w:rPr>
          <w:lang w:val="es-ES"/>
        </w:rPr>
        <w:t xml:space="preserve"> distribuț</w:t>
      </w:r>
      <w:r w:rsidRPr="006A1681">
        <w:rPr>
          <w:lang w:val="es-ES"/>
        </w:rPr>
        <w:t xml:space="preserve">ie şi </w:t>
      </w:r>
      <w:r w:rsidRPr="006A1681">
        <w:rPr>
          <w:lang w:val="es-ES"/>
        </w:rPr>
        <w:lastRenderedPageBreak/>
        <w:t>furnizare a energiei electrice;</w:t>
      </w:r>
    </w:p>
    <w:p w14:paraId="683480F0" w14:textId="77777777" w:rsidR="00926023" w:rsidRPr="006A1681" w:rsidRDefault="00926023" w:rsidP="00847A92">
      <w:pPr>
        <w:ind w:firstLine="709"/>
        <w:rPr>
          <w:lang w:val="es-ES"/>
        </w:rPr>
      </w:pPr>
      <w:r w:rsidRPr="006A1681">
        <w:rPr>
          <w:lang w:val="es-ES"/>
        </w:rPr>
        <w:t>- Protec</w:t>
      </w:r>
      <w:r w:rsidR="007560B2">
        <w:rPr>
          <w:lang w:val="es-ES"/>
        </w:rPr>
        <w:t>ț</w:t>
      </w:r>
      <w:r w:rsidR="00BB2893" w:rsidRPr="006A1681">
        <w:rPr>
          <w:lang w:val="es-ES"/>
        </w:rPr>
        <w:t>ia mediului.</w:t>
      </w:r>
    </w:p>
    <w:p w14:paraId="4143676E" w14:textId="77777777" w:rsidR="00926023" w:rsidRPr="006A1681" w:rsidRDefault="00926023" w:rsidP="00847A92">
      <w:pPr>
        <w:ind w:firstLine="709"/>
        <w:rPr>
          <w:lang w:val="es-ES"/>
        </w:rPr>
      </w:pPr>
      <w:r w:rsidRPr="006A1681">
        <w:rPr>
          <w:lang w:val="es-ES"/>
        </w:rPr>
        <w:t>Starea tehnic</w:t>
      </w:r>
      <w:r w:rsidR="007560B2">
        <w:rPr>
          <w:lang w:val="es-ES"/>
        </w:rPr>
        <w:t>ă</w:t>
      </w:r>
      <w:r w:rsidRPr="006A1681">
        <w:rPr>
          <w:lang w:val="es-ES"/>
        </w:rPr>
        <w:t xml:space="preserve"> actual</w:t>
      </w:r>
      <w:r w:rsidR="007560B2">
        <w:rPr>
          <w:lang w:val="es-ES"/>
        </w:rPr>
        <w:t>ă</w:t>
      </w:r>
      <w:r w:rsidRPr="006A1681">
        <w:rPr>
          <w:lang w:val="es-ES"/>
        </w:rPr>
        <w:t xml:space="preserve"> a instala</w:t>
      </w:r>
      <w:r w:rsidR="007560B2">
        <w:rPr>
          <w:lang w:val="es-ES"/>
        </w:rPr>
        <w:t>ț</w:t>
      </w:r>
      <w:r w:rsidRPr="006A1681">
        <w:rPr>
          <w:lang w:val="es-ES"/>
        </w:rPr>
        <w:t>iilor şi atingerea parametrilor din standardele de performan</w:t>
      </w:r>
      <w:r w:rsidR="007560B2">
        <w:rPr>
          <w:lang w:val="es-ES"/>
        </w:rPr>
        <w:t>ță</w:t>
      </w:r>
      <w:r w:rsidRPr="006A1681">
        <w:rPr>
          <w:lang w:val="es-ES"/>
        </w:rPr>
        <w:t xml:space="preserve"> necesit</w:t>
      </w:r>
      <w:r w:rsidR="007560B2">
        <w:rPr>
          <w:lang w:val="es-ES"/>
        </w:rPr>
        <w:t>ă</w:t>
      </w:r>
      <w:r w:rsidRPr="006A1681">
        <w:rPr>
          <w:lang w:val="es-ES"/>
        </w:rPr>
        <w:t xml:space="preserve"> fonduri mai mari în acest domeniu,</w:t>
      </w:r>
      <w:r w:rsidR="007560B2">
        <w:rPr>
          <w:lang w:val="es-ES"/>
        </w:rPr>
        <w:t xml:space="preserve"> </w:t>
      </w:r>
      <w:r w:rsidRPr="006A1681">
        <w:rPr>
          <w:lang w:val="es-ES"/>
        </w:rPr>
        <w:t>acestea fiind recuperate ulterior datorit</w:t>
      </w:r>
      <w:r w:rsidR="007560B2">
        <w:rPr>
          <w:lang w:val="es-ES"/>
        </w:rPr>
        <w:t>ă</w:t>
      </w:r>
      <w:r w:rsidRPr="006A1681">
        <w:rPr>
          <w:lang w:val="es-ES"/>
        </w:rPr>
        <w:t xml:space="preserve"> efectelor benefice produse.</w:t>
      </w:r>
    </w:p>
    <w:p w14:paraId="51E3C48C" w14:textId="77777777" w:rsidR="00926023" w:rsidRPr="006A1681" w:rsidRDefault="00926023" w:rsidP="00847A92">
      <w:pPr>
        <w:ind w:firstLine="709"/>
        <w:rPr>
          <w:lang w:val="it-IT"/>
        </w:rPr>
      </w:pPr>
      <w:r w:rsidRPr="006A1681">
        <w:rPr>
          <w:lang w:val="it-IT"/>
        </w:rPr>
        <w:t>Aceste instalaţii vor fi aduse la parametrii proiectaţi iniţial prin reparaţii şi modernizări utilizând elemente componente si tehnologii noi.</w:t>
      </w:r>
    </w:p>
    <w:p w14:paraId="29F803AE" w14:textId="77777777" w:rsidR="00926023" w:rsidRPr="006A1681" w:rsidRDefault="00926023" w:rsidP="00847A92">
      <w:pPr>
        <w:ind w:firstLine="709"/>
        <w:rPr>
          <w:lang w:val="it-IT"/>
        </w:rPr>
      </w:pPr>
      <w:r w:rsidRPr="006A1681">
        <w:rPr>
          <w:lang w:val="it-IT"/>
        </w:rPr>
        <w:t>La ora actual</w:t>
      </w:r>
      <w:r w:rsidR="007560B2">
        <w:rPr>
          <w:lang w:val="it-IT"/>
        </w:rPr>
        <w:t>ă</w:t>
      </w:r>
      <w:r w:rsidRPr="006A1681">
        <w:rPr>
          <w:lang w:val="it-IT"/>
        </w:rPr>
        <w:t>, mai sunt echipamentele de protectie şi automatiz</w:t>
      </w:r>
      <w:r w:rsidR="007560B2">
        <w:rPr>
          <w:lang w:val="it-IT"/>
        </w:rPr>
        <w:t>ă</w:t>
      </w:r>
      <w:r w:rsidRPr="006A1681">
        <w:rPr>
          <w:lang w:val="it-IT"/>
        </w:rPr>
        <w:t>ri sunt de tip clasic, electromagnetic, performan</w:t>
      </w:r>
      <w:r w:rsidR="007560B2">
        <w:rPr>
          <w:lang w:val="it-IT"/>
        </w:rPr>
        <w:t>ț</w:t>
      </w:r>
      <w:r w:rsidRPr="006A1681">
        <w:rPr>
          <w:lang w:val="it-IT"/>
        </w:rPr>
        <w:t xml:space="preserve">ele acestora nemaiputând fi </w:t>
      </w:r>
      <w:r w:rsidR="007560B2">
        <w:rPr>
          <w:lang w:val="it-IT"/>
        </w:rPr>
        <w:t>î</w:t>
      </w:r>
      <w:r w:rsidRPr="006A1681">
        <w:rPr>
          <w:lang w:val="it-IT"/>
        </w:rPr>
        <w:t>mbun</w:t>
      </w:r>
      <w:r w:rsidR="007560B2">
        <w:rPr>
          <w:lang w:val="it-IT"/>
        </w:rPr>
        <w:t>ă</w:t>
      </w:r>
      <w:r w:rsidRPr="006A1681">
        <w:rPr>
          <w:lang w:val="it-IT"/>
        </w:rPr>
        <w:t>t</w:t>
      </w:r>
      <w:r w:rsidR="007560B2">
        <w:rPr>
          <w:lang w:val="it-IT"/>
        </w:rPr>
        <w:t>ăț</w:t>
      </w:r>
      <w:r w:rsidRPr="006A1681">
        <w:rPr>
          <w:lang w:val="it-IT"/>
        </w:rPr>
        <w:t>ite. Vechimea şi gradul de uzur</w:t>
      </w:r>
      <w:r w:rsidR="007560B2">
        <w:rPr>
          <w:lang w:val="it-IT"/>
        </w:rPr>
        <w:t>ă</w:t>
      </w:r>
      <w:r w:rsidRPr="006A1681">
        <w:rPr>
          <w:lang w:val="it-IT"/>
        </w:rPr>
        <w:t xml:space="preserve"> fizic</w:t>
      </w:r>
      <w:r w:rsidR="007560B2">
        <w:rPr>
          <w:lang w:val="it-IT"/>
        </w:rPr>
        <w:t>ă şi morală</w:t>
      </w:r>
      <w:r w:rsidRPr="006A1681">
        <w:rPr>
          <w:lang w:val="it-IT"/>
        </w:rPr>
        <w:t xml:space="preserve"> impune înlocuirea acestora, cu echipamente mai performante. Se estimeaz</w:t>
      </w:r>
      <w:r w:rsidR="007560B2">
        <w:rPr>
          <w:lang w:val="it-IT"/>
        </w:rPr>
        <w:t>ă</w:t>
      </w:r>
      <w:r w:rsidRPr="006A1681">
        <w:rPr>
          <w:lang w:val="it-IT"/>
        </w:rPr>
        <w:t xml:space="preserve"> c</w:t>
      </w:r>
      <w:r w:rsidR="007560B2">
        <w:rPr>
          <w:lang w:val="it-IT"/>
        </w:rPr>
        <w:t>ă în urmă</w:t>
      </w:r>
      <w:r w:rsidRPr="006A1681">
        <w:rPr>
          <w:lang w:val="it-IT"/>
        </w:rPr>
        <w:t>torii 15-20 ani, toate echipamentele de protec</w:t>
      </w:r>
      <w:r w:rsidR="007560B2">
        <w:rPr>
          <w:lang w:val="it-IT"/>
        </w:rPr>
        <w:t>ț</w:t>
      </w:r>
      <w:r w:rsidRPr="006A1681">
        <w:rPr>
          <w:lang w:val="it-IT"/>
        </w:rPr>
        <w:t>ie şi automatiz</w:t>
      </w:r>
      <w:r w:rsidR="007560B2">
        <w:rPr>
          <w:lang w:val="it-IT"/>
        </w:rPr>
        <w:t>ă</w:t>
      </w:r>
      <w:r w:rsidRPr="006A1681">
        <w:rPr>
          <w:lang w:val="it-IT"/>
        </w:rPr>
        <w:t xml:space="preserve">ri, vor fi </w:t>
      </w:r>
      <w:r w:rsidR="007560B2">
        <w:rPr>
          <w:lang w:val="it-IT"/>
        </w:rPr>
        <w:t>î</w:t>
      </w:r>
      <w:r w:rsidRPr="006A1681">
        <w:rPr>
          <w:lang w:val="it-IT"/>
        </w:rPr>
        <w:t>nlocuite cu echipamente de tip numeric. Av</w:t>
      </w:r>
      <w:r w:rsidR="007560B2">
        <w:rPr>
          <w:lang w:val="it-IT"/>
        </w:rPr>
        <w:t>â</w:t>
      </w:r>
      <w:r w:rsidRPr="006A1681">
        <w:rPr>
          <w:lang w:val="it-IT"/>
        </w:rPr>
        <w:t>nd în vedere c</w:t>
      </w:r>
      <w:r w:rsidR="007560B2">
        <w:rPr>
          <w:lang w:val="it-IT"/>
        </w:rPr>
        <w:t>ă</w:t>
      </w:r>
      <w:r w:rsidRPr="006A1681">
        <w:rPr>
          <w:lang w:val="it-IT"/>
        </w:rPr>
        <w:t xml:space="preserve"> aceste echipamente numerice </w:t>
      </w:r>
      <w:r w:rsidR="007560B2">
        <w:rPr>
          <w:lang w:val="it-IT"/>
        </w:rPr>
        <w:t>înglobează funcţii de conducere (comandă – supraveghere) ș</w:t>
      </w:r>
      <w:r w:rsidRPr="006A1681">
        <w:rPr>
          <w:lang w:val="it-IT"/>
        </w:rPr>
        <w:t>i func</w:t>
      </w:r>
      <w:r w:rsidR="007560B2">
        <w:rPr>
          <w:lang w:val="it-IT"/>
        </w:rPr>
        <w:t>ț</w:t>
      </w:r>
      <w:r w:rsidRPr="006A1681">
        <w:rPr>
          <w:lang w:val="it-IT"/>
        </w:rPr>
        <w:t>ii de telecomunica</w:t>
      </w:r>
      <w:r w:rsidR="007560B2">
        <w:rPr>
          <w:lang w:val="it-IT"/>
        </w:rPr>
        <w:t>ț</w:t>
      </w:r>
      <w:r w:rsidRPr="006A1681">
        <w:rPr>
          <w:lang w:val="it-IT"/>
        </w:rPr>
        <w:t>ii, este necesar</w:t>
      </w:r>
      <w:r w:rsidR="007560B2">
        <w:rPr>
          <w:lang w:val="it-IT"/>
        </w:rPr>
        <w:t>ă</w:t>
      </w:r>
      <w:r w:rsidRPr="006A1681">
        <w:rPr>
          <w:lang w:val="it-IT"/>
        </w:rPr>
        <w:t xml:space="preserve"> o strategie comun</w:t>
      </w:r>
      <w:r w:rsidR="007560B2">
        <w:rPr>
          <w:lang w:val="it-IT"/>
        </w:rPr>
        <w:t>ă</w:t>
      </w:r>
      <w:r w:rsidRPr="006A1681">
        <w:rPr>
          <w:lang w:val="it-IT"/>
        </w:rPr>
        <w:t xml:space="preserve"> pentru întreg sistemul de circuite secundare, parte a sistemulu</w:t>
      </w:r>
      <w:r w:rsidR="007560B2">
        <w:rPr>
          <w:lang w:val="it-IT"/>
        </w:rPr>
        <w:t>i informatic şi de telecomunicaț</w:t>
      </w:r>
      <w:r w:rsidRPr="006A1681">
        <w:rPr>
          <w:lang w:val="it-IT"/>
        </w:rPr>
        <w:t>ii integrat din cadrul filialei (SCADA, MIS, etc.).</w:t>
      </w:r>
    </w:p>
    <w:p w14:paraId="2AB1F55E" w14:textId="77777777" w:rsidR="00926023" w:rsidRPr="006A1681" w:rsidRDefault="00926023" w:rsidP="00847A92">
      <w:pPr>
        <w:ind w:firstLine="709"/>
        <w:rPr>
          <w:lang w:val="it-IT"/>
        </w:rPr>
      </w:pPr>
      <w:r w:rsidRPr="006A1681">
        <w:rPr>
          <w:lang w:val="it-IT"/>
        </w:rPr>
        <w:t>Pentru activitatea de exploatare a instala</w:t>
      </w:r>
      <w:r w:rsidR="00BE0DD1">
        <w:rPr>
          <w:lang w:val="it-IT"/>
        </w:rPr>
        <w:t>ț</w:t>
      </w:r>
      <w:r w:rsidRPr="006A1681">
        <w:rPr>
          <w:lang w:val="it-IT"/>
        </w:rPr>
        <w:t>iilor</w:t>
      </w:r>
      <w:r w:rsidR="00BE0DD1">
        <w:rPr>
          <w:lang w:val="it-IT"/>
        </w:rPr>
        <w:t xml:space="preserve"> de distribuț</w:t>
      </w:r>
      <w:r w:rsidRPr="006A1681">
        <w:rPr>
          <w:lang w:val="it-IT"/>
        </w:rPr>
        <w:t xml:space="preserve">ie a energiei, pe termen scurt </w:t>
      </w:r>
      <w:r w:rsidR="00BE0DD1">
        <w:rPr>
          <w:lang w:val="it-IT"/>
        </w:rPr>
        <w:t>ș</w:t>
      </w:r>
      <w:r w:rsidRPr="006A1681">
        <w:rPr>
          <w:lang w:val="it-IT"/>
        </w:rPr>
        <w:t>i mediu este necesar:</w:t>
      </w:r>
    </w:p>
    <w:p w14:paraId="081ED1BF" w14:textId="77777777" w:rsidR="00926023" w:rsidRPr="006A1681" w:rsidRDefault="00926023" w:rsidP="00847A92">
      <w:pPr>
        <w:ind w:firstLine="709"/>
        <w:rPr>
          <w:lang w:val="es-ES"/>
        </w:rPr>
      </w:pPr>
      <w:r w:rsidRPr="006A1681">
        <w:rPr>
          <w:lang w:val="es-ES"/>
        </w:rPr>
        <w:t xml:space="preserve">  - Reabilitarea statiilor electrice de 110 kV/MT;</w:t>
      </w:r>
    </w:p>
    <w:p w14:paraId="21614183" w14:textId="77777777" w:rsidR="00926023" w:rsidRPr="006A1681" w:rsidRDefault="00926023" w:rsidP="00847A92">
      <w:pPr>
        <w:ind w:firstLine="709"/>
        <w:rPr>
          <w:lang w:val="it-IT"/>
        </w:rPr>
      </w:pPr>
      <w:r w:rsidRPr="006A1681">
        <w:rPr>
          <w:lang w:val="es-ES"/>
        </w:rPr>
        <w:t xml:space="preserve">  - Reabilitarea E.M.S.-SCADA ;</w:t>
      </w:r>
    </w:p>
    <w:p w14:paraId="2B1B101D" w14:textId="77777777" w:rsidR="00926023" w:rsidRPr="006A1681" w:rsidRDefault="00926023" w:rsidP="00847A92">
      <w:pPr>
        <w:ind w:firstLine="709"/>
        <w:rPr>
          <w:lang w:val="es-ES"/>
        </w:rPr>
      </w:pPr>
      <w:r w:rsidRPr="006A1681">
        <w:rPr>
          <w:lang w:val="it-IT"/>
        </w:rPr>
        <w:t xml:space="preserve"> </w:t>
      </w:r>
      <w:r w:rsidRPr="006A1681">
        <w:rPr>
          <w:lang w:val="es-ES"/>
        </w:rPr>
        <w:t xml:space="preserve"> - Monitorizarea on-line a functionarii transformatoarelor de putere 110kV/MT, avand în vedere cc acestea sunt cele mai costisitoare echipamente dintr-o statie;</w:t>
      </w:r>
    </w:p>
    <w:p w14:paraId="4845F3FD" w14:textId="77777777" w:rsidR="00926023" w:rsidRPr="006A1681" w:rsidRDefault="00926023" w:rsidP="00847A92">
      <w:pPr>
        <w:ind w:firstLine="709"/>
        <w:rPr>
          <w:lang w:val="it-IT"/>
        </w:rPr>
      </w:pPr>
      <w:r w:rsidRPr="006A1681">
        <w:rPr>
          <w:lang w:val="es-ES"/>
        </w:rPr>
        <w:t xml:space="preserve">  </w:t>
      </w:r>
      <w:r w:rsidRPr="006A1681">
        <w:rPr>
          <w:lang w:val="it-IT"/>
        </w:rPr>
        <w:t>- La medie tensiune, în mod etapizat, unitatile de transformatoare cu ulei se vor inlocui cu transformatoare uscate, iar LEA de medie şi joasa tensiune vor fi cu coronament compact şi conductoare preizolate, secţiunea acestora fiind marita;</w:t>
      </w:r>
    </w:p>
    <w:p w14:paraId="3EAE0761" w14:textId="77777777" w:rsidR="00926023" w:rsidRPr="006A1681" w:rsidRDefault="00926023" w:rsidP="00847A92">
      <w:pPr>
        <w:ind w:firstLine="709"/>
        <w:rPr>
          <w:lang w:val="it-IT"/>
        </w:rPr>
      </w:pPr>
      <w:r w:rsidRPr="006A1681">
        <w:rPr>
          <w:lang w:val="it-IT"/>
        </w:rPr>
        <w:t xml:space="preserve">  - Introducerea, în mod treptat a automatizărilor în reţeaua de distribuţie  concomitent cu scurtarea lungimii LEA de medie tensiune.</w:t>
      </w:r>
    </w:p>
    <w:p w14:paraId="355DDF3E" w14:textId="77777777" w:rsidR="00926023" w:rsidRPr="006A1681" w:rsidRDefault="00926023" w:rsidP="00847A92">
      <w:pPr>
        <w:ind w:firstLine="709"/>
        <w:rPr>
          <w:lang w:val="es-ES"/>
        </w:rPr>
      </w:pPr>
      <w:r w:rsidRPr="006A1681">
        <w:rPr>
          <w:lang w:val="es-ES"/>
        </w:rPr>
        <w:t>Reparaţiile se vor concentra în retelele de medie. şi mai ales de joasa tensiune pe toate elementele de reţea .</w:t>
      </w:r>
    </w:p>
    <w:p w14:paraId="6D4A208B" w14:textId="77777777" w:rsidR="00926023" w:rsidRPr="006A1681" w:rsidRDefault="00926023" w:rsidP="00847A92">
      <w:pPr>
        <w:ind w:firstLine="709"/>
        <w:rPr>
          <w:lang w:val="es-ES"/>
        </w:rPr>
      </w:pPr>
      <w:r w:rsidRPr="006A1681">
        <w:rPr>
          <w:lang w:val="es-ES"/>
        </w:rPr>
        <w:t>Pentru activitatea de furnizarea energiei electrice, este necesar:</w:t>
      </w:r>
    </w:p>
    <w:p w14:paraId="4FCF583A" w14:textId="77777777" w:rsidR="00926023" w:rsidRPr="006A1681" w:rsidRDefault="00926023" w:rsidP="00847A92">
      <w:pPr>
        <w:ind w:firstLine="709"/>
        <w:rPr>
          <w:lang w:val="es-ES"/>
        </w:rPr>
      </w:pPr>
      <w:r w:rsidRPr="006A1681">
        <w:rPr>
          <w:lang w:val="pt-BR"/>
        </w:rPr>
        <w:t xml:space="preserve"> - Realizarea gestiunii ener</w:t>
      </w:r>
      <w:r w:rsidRPr="006A1681">
        <w:rPr>
          <w:lang w:val="es-ES"/>
        </w:rPr>
        <w:t>giei şi a clientului;</w:t>
      </w:r>
    </w:p>
    <w:p w14:paraId="607879EB" w14:textId="77777777" w:rsidR="00926023" w:rsidRPr="006A1681" w:rsidRDefault="00926023" w:rsidP="00847A92">
      <w:pPr>
        <w:ind w:firstLine="709"/>
        <w:rPr>
          <w:lang w:val="es-ES"/>
        </w:rPr>
      </w:pPr>
      <w:r w:rsidRPr="006A1681">
        <w:rPr>
          <w:lang w:val="es-ES"/>
        </w:rPr>
        <w:t>- Imbunatatirea calitatii serviciilor privitoare la facturarea şi încasarea energiei electrice;</w:t>
      </w:r>
    </w:p>
    <w:p w14:paraId="08EA05D7" w14:textId="77777777" w:rsidR="00926023" w:rsidRPr="006A1681" w:rsidRDefault="00926023" w:rsidP="00847A92">
      <w:pPr>
        <w:ind w:firstLine="709"/>
        <w:rPr>
          <w:lang w:val="es-ES"/>
        </w:rPr>
      </w:pPr>
      <w:r w:rsidRPr="006A1681">
        <w:rPr>
          <w:lang w:val="es-ES"/>
        </w:rPr>
        <w:t>- Imbunătăţirea eficientei vanzarii de energie (reducerea pierderilor);</w:t>
      </w:r>
    </w:p>
    <w:p w14:paraId="14EEB7F0" w14:textId="77777777" w:rsidR="00926023" w:rsidRPr="006A1681" w:rsidRDefault="00926023" w:rsidP="00847A92">
      <w:pPr>
        <w:ind w:firstLine="709"/>
        <w:rPr>
          <w:lang w:val="es-ES"/>
        </w:rPr>
      </w:pPr>
      <w:r w:rsidRPr="006A1681">
        <w:rPr>
          <w:lang w:val="es-ES"/>
        </w:rPr>
        <w:t>- Introducerea sistemelor de contorizare – facturare - încasare automat (etapizat).</w:t>
      </w:r>
    </w:p>
    <w:p w14:paraId="251339D2" w14:textId="77777777" w:rsidR="00926023" w:rsidRPr="006A1681" w:rsidRDefault="00926023" w:rsidP="00847A92">
      <w:pPr>
        <w:ind w:firstLine="709"/>
        <w:rPr>
          <w:lang w:val="es-ES"/>
        </w:rPr>
      </w:pPr>
      <w:r w:rsidRPr="006A1681">
        <w:rPr>
          <w:lang w:val="es-ES"/>
        </w:rPr>
        <w:t>Lucrările de modernizare şi retehnologizare pentru principalele tipuri de instalatii de distribuţie (Linii electrice aeriene şi subterane de 0,4 kV, de MT şi de 110 kV,PA (inclusiv statii MT/MT) + PT, Statii electrice 110kV/MT) se refera la urmatoarele:</w:t>
      </w:r>
    </w:p>
    <w:p w14:paraId="6D9DF9A3" w14:textId="77777777" w:rsidR="00926023" w:rsidRPr="006A1681" w:rsidRDefault="00926023" w:rsidP="00847A92">
      <w:pPr>
        <w:ind w:firstLine="709"/>
        <w:rPr>
          <w:lang w:val="es-ES"/>
        </w:rPr>
      </w:pPr>
      <w:r w:rsidRPr="006A1681">
        <w:rPr>
          <w:lang w:val="es-ES"/>
        </w:rPr>
        <w:t xml:space="preserve">1. Reabilitarea retelelor existente  cu grad de uzura moderat; </w:t>
      </w:r>
    </w:p>
    <w:p w14:paraId="607EE5F0" w14:textId="77777777" w:rsidR="00926023" w:rsidRPr="006A1681" w:rsidRDefault="00926023" w:rsidP="00847A92">
      <w:pPr>
        <w:ind w:firstLine="709"/>
        <w:rPr>
          <w:lang w:val="es-ES"/>
        </w:rPr>
      </w:pPr>
      <w:r w:rsidRPr="006A1681">
        <w:rPr>
          <w:lang w:val="es-ES"/>
        </w:rPr>
        <w:t xml:space="preserve">2. Inlocuirea integrala a retelelor existente total necorespunzatoare </w:t>
      </w:r>
    </w:p>
    <w:p w14:paraId="7F480E9C" w14:textId="77777777" w:rsidR="00926023" w:rsidRPr="006A1681" w:rsidRDefault="00926023" w:rsidP="00847A92">
      <w:pPr>
        <w:ind w:firstLine="709"/>
        <w:rPr>
          <w:lang w:val="es-ES"/>
        </w:rPr>
      </w:pPr>
      <w:r w:rsidRPr="006A1681">
        <w:rPr>
          <w:lang w:val="es-ES"/>
        </w:rPr>
        <w:t>3.Inlocuirea conductoarelor de tip clasic aeriene, de joasa tensiune (neizolate) cu conductoare torsadate, izolate;</w:t>
      </w:r>
    </w:p>
    <w:p w14:paraId="0A65827E" w14:textId="77777777" w:rsidR="00926023" w:rsidRPr="006A1681" w:rsidRDefault="00926023" w:rsidP="00847A92">
      <w:pPr>
        <w:ind w:firstLine="709"/>
        <w:rPr>
          <w:lang w:val="es-ES"/>
        </w:rPr>
      </w:pPr>
      <w:r w:rsidRPr="006A1681">
        <w:rPr>
          <w:lang w:val="es-ES"/>
        </w:rPr>
        <w:t>4. Construirea de retele noi;</w:t>
      </w:r>
    </w:p>
    <w:p w14:paraId="734BCD26" w14:textId="77777777" w:rsidR="00926023" w:rsidRPr="006A1681" w:rsidRDefault="00926023" w:rsidP="00847A92">
      <w:pPr>
        <w:ind w:firstLine="709"/>
        <w:rPr>
          <w:lang w:val="es-ES"/>
        </w:rPr>
      </w:pPr>
      <w:r w:rsidRPr="006A1681">
        <w:rPr>
          <w:lang w:val="es-ES"/>
        </w:rPr>
        <w:lastRenderedPageBreak/>
        <w:t>5. Montarea reanclanşatoarelor şi separatoarelor telecomandate la liniile electrice aeriene de medie tensiune;</w:t>
      </w:r>
    </w:p>
    <w:p w14:paraId="3E0A1F8B" w14:textId="77777777" w:rsidR="00926023" w:rsidRPr="006A1681" w:rsidRDefault="00926023" w:rsidP="00847A92">
      <w:pPr>
        <w:ind w:firstLine="709"/>
        <w:rPr>
          <w:lang w:val="es-ES"/>
        </w:rPr>
      </w:pPr>
      <w:r w:rsidRPr="006A1681">
        <w:rPr>
          <w:lang w:val="es-ES"/>
        </w:rPr>
        <w:t>6. Modernizarea izolatiei liniei electrice aeriene de medie tensiune clasice cu izolatoare din materiale compozite;</w:t>
      </w:r>
    </w:p>
    <w:p w14:paraId="2568F156" w14:textId="77777777" w:rsidR="00926023" w:rsidRPr="006A1681" w:rsidRDefault="00926023" w:rsidP="00847A92">
      <w:pPr>
        <w:ind w:firstLine="709"/>
        <w:rPr>
          <w:lang w:val="es-ES"/>
        </w:rPr>
      </w:pPr>
      <w:r w:rsidRPr="006A1681">
        <w:rPr>
          <w:lang w:val="es-ES"/>
        </w:rPr>
        <w:t xml:space="preserve">7.Reabilitarea statiilor existente, prin inlocuirea parţiala/totala a unor categorii de echipamente primare;                                                                                              </w:t>
      </w:r>
    </w:p>
    <w:p w14:paraId="45FF41EA" w14:textId="77777777" w:rsidR="00926023" w:rsidRPr="006A1681" w:rsidRDefault="00926023" w:rsidP="00847A92">
      <w:pPr>
        <w:ind w:firstLine="709"/>
        <w:rPr>
          <w:lang w:val="es-ES"/>
        </w:rPr>
      </w:pPr>
      <w:r w:rsidRPr="006A1681">
        <w:rPr>
          <w:lang w:val="es-ES"/>
        </w:rPr>
        <w:t xml:space="preserve">8. Modernizarea posturilor de transformare de medie si joasa tensiune prin inlocuirea celulelor clasice cu celule compactizate in hexafluorura de sulf;                                                </w:t>
      </w:r>
    </w:p>
    <w:p w14:paraId="6C908765" w14:textId="77777777" w:rsidR="00926023" w:rsidRPr="006A1681" w:rsidRDefault="00926023" w:rsidP="00847A92">
      <w:pPr>
        <w:ind w:firstLine="709"/>
        <w:rPr>
          <w:lang w:val="es-ES"/>
        </w:rPr>
      </w:pPr>
      <w:r w:rsidRPr="006A1681">
        <w:rPr>
          <w:lang w:val="es-ES"/>
        </w:rPr>
        <w:t>9. Modernizarea bransamentelor necorespunzatoare;</w:t>
      </w:r>
    </w:p>
    <w:p w14:paraId="7FA72247" w14:textId="77777777" w:rsidR="00926023" w:rsidRPr="006A1681" w:rsidRDefault="00926023" w:rsidP="00847A92">
      <w:pPr>
        <w:ind w:firstLine="709"/>
        <w:rPr>
          <w:lang w:val="es-ES"/>
        </w:rPr>
      </w:pPr>
      <w:r w:rsidRPr="006A1681">
        <w:rPr>
          <w:lang w:val="es-ES"/>
        </w:rPr>
        <w:t>10. Inlocuirea firidelor clasice de joasa tensiune tip FB cu firide moderne tip BMP sau BMPT la agentii economici;</w:t>
      </w:r>
    </w:p>
    <w:p w14:paraId="49DAEFE9" w14:textId="77777777" w:rsidR="00926023" w:rsidRPr="006A1681" w:rsidRDefault="00926023" w:rsidP="00847A92">
      <w:pPr>
        <w:ind w:firstLine="709"/>
        <w:rPr>
          <w:lang w:val="es-ES"/>
        </w:rPr>
      </w:pPr>
      <w:r w:rsidRPr="006A1681">
        <w:rPr>
          <w:lang w:val="es-ES"/>
        </w:rPr>
        <w:t>11.Trecerea totala la tensiunea de 20 kV. Pentru realizarea dezideratului cablurile de medie tensiune noi, precum si posturile de transformare  ce se vor instala, vor avea izolatia specifica tensiunii de 20 kV;</w:t>
      </w:r>
    </w:p>
    <w:p w14:paraId="6F3289B2" w14:textId="77777777" w:rsidR="00926023" w:rsidRPr="006A1681" w:rsidRDefault="00926023" w:rsidP="00847A92">
      <w:pPr>
        <w:ind w:firstLine="709"/>
        <w:rPr>
          <w:lang w:val="it-IT"/>
        </w:rPr>
      </w:pPr>
      <w:r w:rsidRPr="006A1681">
        <w:rPr>
          <w:lang w:val="it-IT"/>
        </w:rPr>
        <w:t>Pe baza acestei strategii lucrarile necesare in instalatiile E-ON Moldova, au fost grupate in urmatoarele categorii:</w:t>
      </w:r>
    </w:p>
    <w:p w14:paraId="00D95985" w14:textId="77777777" w:rsidR="00926023" w:rsidRPr="006A1681" w:rsidRDefault="00926023" w:rsidP="00847A92">
      <w:pPr>
        <w:ind w:firstLine="709"/>
        <w:rPr>
          <w:lang w:val="it-IT"/>
        </w:rPr>
      </w:pPr>
    </w:p>
    <w:p w14:paraId="2D4BED81" w14:textId="77777777" w:rsidR="00926023" w:rsidRPr="000377AF" w:rsidRDefault="00926023" w:rsidP="00847A92">
      <w:pPr>
        <w:ind w:firstLine="709"/>
        <w:rPr>
          <w:b/>
          <w:u w:val="single"/>
          <w:lang w:val="fr-FR"/>
        </w:rPr>
      </w:pPr>
      <w:r w:rsidRPr="000377AF">
        <w:rPr>
          <w:b/>
          <w:u w:val="single"/>
          <w:lang w:val="fr-FR"/>
        </w:rPr>
        <w:t>1. Lucrari de reparatii a instalatiilor existente</w:t>
      </w:r>
    </w:p>
    <w:p w14:paraId="54E32B74" w14:textId="77777777" w:rsidR="000377AF" w:rsidRDefault="000377AF" w:rsidP="00847A92">
      <w:pPr>
        <w:ind w:firstLine="709"/>
      </w:pPr>
    </w:p>
    <w:p w14:paraId="2A06F252" w14:textId="77777777" w:rsidR="00926023" w:rsidRPr="000377AF" w:rsidRDefault="00926023" w:rsidP="00847A92">
      <w:pPr>
        <w:ind w:firstLine="709"/>
      </w:pPr>
      <w:r w:rsidRPr="000377AF">
        <w:t>Reparatiile in retelele de distributie de 110 kV, consta in:</w:t>
      </w:r>
    </w:p>
    <w:p w14:paraId="678B089B" w14:textId="77777777" w:rsidR="00926023" w:rsidRPr="000377AF" w:rsidRDefault="00926023" w:rsidP="00847A92">
      <w:pPr>
        <w:numPr>
          <w:ilvl w:val="0"/>
          <w:numId w:val="1"/>
        </w:numPr>
        <w:ind w:left="0" w:firstLine="709"/>
        <w:rPr>
          <w:lang w:val="fr-FR"/>
        </w:rPr>
      </w:pPr>
      <w:r w:rsidRPr="000377AF">
        <w:rPr>
          <w:lang w:val="fr-FR"/>
        </w:rPr>
        <w:t>Inlocuire stilpi si conductoare cu grad de uzura peste 68 % (stalpi de beton, stalpi metalici usori, conductoare instabile din punct de vedere termic ) la LEA 110 kV;</w:t>
      </w:r>
    </w:p>
    <w:p w14:paraId="5BD613D3" w14:textId="77777777" w:rsidR="00926023" w:rsidRPr="000377AF" w:rsidRDefault="00926023" w:rsidP="00847A92">
      <w:pPr>
        <w:numPr>
          <w:ilvl w:val="0"/>
          <w:numId w:val="1"/>
        </w:numPr>
        <w:ind w:left="0" w:firstLine="709"/>
        <w:rPr>
          <w:lang w:val="fr-FR"/>
        </w:rPr>
      </w:pPr>
      <w:r w:rsidRPr="000377AF">
        <w:rPr>
          <w:lang w:val="fr-FR"/>
        </w:rPr>
        <w:t>Inlocuire cabluri 110 kV cu nivel de uzura fizica peste 80 %;</w:t>
      </w:r>
    </w:p>
    <w:p w14:paraId="3EC3669C" w14:textId="77777777" w:rsidR="00926023" w:rsidRPr="000377AF" w:rsidRDefault="00926023" w:rsidP="00847A92">
      <w:pPr>
        <w:numPr>
          <w:ilvl w:val="0"/>
          <w:numId w:val="1"/>
        </w:numPr>
        <w:ind w:left="0" w:firstLine="709"/>
        <w:rPr>
          <w:lang w:val="fr-FR"/>
        </w:rPr>
      </w:pPr>
      <w:r w:rsidRPr="000377AF">
        <w:rPr>
          <w:lang w:val="fr-FR"/>
        </w:rPr>
        <w:t>Alte lucrari de reparatii in LEA 110 kV;</w:t>
      </w:r>
    </w:p>
    <w:p w14:paraId="69444A28" w14:textId="77777777" w:rsidR="00926023" w:rsidRPr="000377AF" w:rsidRDefault="00926023" w:rsidP="00847A92">
      <w:pPr>
        <w:numPr>
          <w:ilvl w:val="0"/>
          <w:numId w:val="1"/>
        </w:numPr>
        <w:ind w:left="0" w:firstLine="709"/>
        <w:rPr>
          <w:lang w:val="fr-FR"/>
        </w:rPr>
      </w:pPr>
      <w:r w:rsidRPr="000377AF">
        <w:rPr>
          <w:lang w:val="fr-FR"/>
        </w:rPr>
        <w:t>Inlocuire aparataj primar si secundar uzat moral din statiile de  110/MT kV;</w:t>
      </w:r>
    </w:p>
    <w:p w14:paraId="7BDDD86A" w14:textId="77777777" w:rsidR="00926023" w:rsidRPr="000377AF" w:rsidRDefault="00926023" w:rsidP="00847A92">
      <w:pPr>
        <w:ind w:firstLine="709"/>
      </w:pPr>
    </w:p>
    <w:p w14:paraId="08C44C54" w14:textId="77777777" w:rsidR="00926023" w:rsidRPr="000377AF" w:rsidRDefault="00926023" w:rsidP="00847A92">
      <w:pPr>
        <w:ind w:firstLine="709"/>
      </w:pPr>
      <w:r w:rsidRPr="000377AF">
        <w:t>Reparatiile in retelele de distributie la medie tensiune,  consta in:</w:t>
      </w:r>
    </w:p>
    <w:p w14:paraId="6DB0E2B1" w14:textId="77777777" w:rsidR="00926023" w:rsidRPr="000377AF" w:rsidRDefault="00926023" w:rsidP="00847A92">
      <w:pPr>
        <w:numPr>
          <w:ilvl w:val="0"/>
          <w:numId w:val="1"/>
        </w:numPr>
        <w:ind w:left="0" w:firstLine="709"/>
        <w:rPr>
          <w:lang w:val="fr-FR"/>
        </w:rPr>
      </w:pPr>
      <w:r w:rsidRPr="000377AF">
        <w:rPr>
          <w:lang w:val="fr-FR"/>
        </w:rPr>
        <w:t xml:space="preserve">Inlocuire cabluri 6kV cu cabluri de 20 kV cu izolatie XLPE; </w:t>
      </w:r>
    </w:p>
    <w:p w14:paraId="35F598A3" w14:textId="77777777" w:rsidR="00926023" w:rsidRPr="000377AF" w:rsidRDefault="00926023" w:rsidP="00847A92">
      <w:pPr>
        <w:numPr>
          <w:ilvl w:val="0"/>
          <w:numId w:val="1"/>
        </w:numPr>
        <w:ind w:left="0" w:firstLine="709"/>
        <w:rPr>
          <w:lang w:val="fr-FR"/>
        </w:rPr>
      </w:pPr>
      <w:r w:rsidRPr="000377AF">
        <w:rPr>
          <w:lang w:val="fr-FR"/>
        </w:rPr>
        <w:t>Lucrari de reparatii la  LEA si LES de medie tensiune;</w:t>
      </w:r>
    </w:p>
    <w:p w14:paraId="29ED7444" w14:textId="77777777" w:rsidR="00926023" w:rsidRPr="000377AF" w:rsidRDefault="00926023" w:rsidP="00847A92">
      <w:pPr>
        <w:numPr>
          <w:ilvl w:val="0"/>
          <w:numId w:val="1"/>
        </w:numPr>
        <w:ind w:left="0" w:firstLine="709"/>
        <w:rPr>
          <w:lang w:val="fr-FR"/>
        </w:rPr>
      </w:pPr>
      <w:r w:rsidRPr="000377AF">
        <w:rPr>
          <w:lang w:val="fr-FR"/>
        </w:rPr>
        <w:t>Lucrari de reparatii in posturile de transformare,</w:t>
      </w:r>
    </w:p>
    <w:p w14:paraId="15922062" w14:textId="77777777" w:rsidR="00926023" w:rsidRPr="000377AF" w:rsidRDefault="00926023" w:rsidP="00847A92">
      <w:pPr>
        <w:ind w:firstLine="709"/>
        <w:rPr>
          <w:lang w:val="fr-FR"/>
        </w:rPr>
      </w:pPr>
    </w:p>
    <w:p w14:paraId="21F1149D" w14:textId="77777777" w:rsidR="00926023" w:rsidRPr="000377AF" w:rsidRDefault="00926023" w:rsidP="00847A92">
      <w:pPr>
        <w:ind w:firstLine="709"/>
      </w:pPr>
      <w:r w:rsidRPr="000377AF">
        <w:t>Reparatiile in retelele de distributie la joasa tensiune, consta in:</w:t>
      </w:r>
    </w:p>
    <w:p w14:paraId="38B089AD" w14:textId="77777777" w:rsidR="00926023" w:rsidRPr="000377AF" w:rsidRDefault="00926023" w:rsidP="00847A92">
      <w:pPr>
        <w:numPr>
          <w:ilvl w:val="0"/>
          <w:numId w:val="1"/>
        </w:numPr>
        <w:ind w:left="0" w:firstLine="709"/>
        <w:rPr>
          <w:lang w:val="fr-FR"/>
        </w:rPr>
      </w:pPr>
      <w:r w:rsidRPr="000377AF">
        <w:rPr>
          <w:lang w:val="fr-FR"/>
        </w:rPr>
        <w:t>Inlocuire cabluri cu uzura peste 80 % in functie de modernizarea retelelor de  medie tensiune si a posturilor de transformare;</w:t>
      </w:r>
    </w:p>
    <w:p w14:paraId="679E85FD" w14:textId="77777777" w:rsidR="00926023" w:rsidRPr="000377AF" w:rsidRDefault="00926023" w:rsidP="00847A92">
      <w:pPr>
        <w:numPr>
          <w:ilvl w:val="0"/>
          <w:numId w:val="1"/>
        </w:numPr>
        <w:ind w:left="0" w:firstLine="709"/>
        <w:rPr>
          <w:lang w:val="fr-FR"/>
        </w:rPr>
      </w:pPr>
      <w:r w:rsidRPr="000377AF">
        <w:rPr>
          <w:lang w:val="fr-FR"/>
        </w:rPr>
        <w:t>Reparatii in retelele de iluminat urban.</w:t>
      </w:r>
    </w:p>
    <w:p w14:paraId="47873A70" w14:textId="77777777" w:rsidR="00926023" w:rsidRPr="000377AF" w:rsidRDefault="00926023" w:rsidP="00847A92">
      <w:pPr>
        <w:ind w:firstLine="709"/>
        <w:rPr>
          <w:lang w:val="fr-FR"/>
        </w:rPr>
      </w:pPr>
    </w:p>
    <w:p w14:paraId="29D9BA5F" w14:textId="77777777" w:rsidR="00926023" w:rsidRPr="000377AF" w:rsidRDefault="00926023" w:rsidP="00847A92">
      <w:pPr>
        <w:ind w:firstLine="709"/>
        <w:rPr>
          <w:b/>
          <w:u w:val="single"/>
        </w:rPr>
      </w:pPr>
      <w:r w:rsidRPr="000377AF">
        <w:rPr>
          <w:b/>
          <w:u w:val="single"/>
        </w:rPr>
        <w:t>2. Lucrari de modernizare a instalatiilor existente</w:t>
      </w:r>
    </w:p>
    <w:p w14:paraId="20CFA6A1" w14:textId="77777777" w:rsidR="000377AF" w:rsidRDefault="000377AF" w:rsidP="00847A92">
      <w:pPr>
        <w:ind w:firstLine="709"/>
      </w:pPr>
    </w:p>
    <w:p w14:paraId="59383957" w14:textId="77777777" w:rsidR="00926023" w:rsidRPr="000377AF" w:rsidRDefault="00926023" w:rsidP="00847A92">
      <w:pPr>
        <w:ind w:firstLine="709"/>
      </w:pPr>
      <w:r w:rsidRPr="000377AF">
        <w:t>Modernizarile in retelele de 110 kV, constau in :</w:t>
      </w:r>
    </w:p>
    <w:p w14:paraId="5CFCAA0D" w14:textId="77777777" w:rsidR="00926023" w:rsidRPr="000377AF" w:rsidRDefault="00926023" w:rsidP="00847A92">
      <w:pPr>
        <w:pStyle w:val="NormalWeb"/>
        <w:spacing w:before="0" w:beforeAutospacing="0" w:after="0" w:afterAutospacing="0"/>
        <w:ind w:firstLine="709"/>
        <w:rPr>
          <w:rFonts w:ascii="Arial Narrow" w:eastAsia="MS Gothic" w:hAnsi="Arial Narrow"/>
        </w:rPr>
      </w:pPr>
      <w:r w:rsidRPr="000377AF">
        <w:rPr>
          <w:rFonts w:ascii="Arial Narrow" w:eastAsia="MS Gothic" w:hAnsi="Arial Narrow"/>
          <w:lang w:val="en-US"/>
        </w:rPr>
        <w:lastRenderedPageBreak/>
        <w:t>-  C</w:t>
      </w:r>
      <w:r w:rsidRPr="000377AF">
        <w:rPr>
          <w:rFonts w:ascii="Arial Narrow" w:eastAsia="MS Gothic" w:hAnsi="Arial Narrow"/>
        </w:rPr>
        <w:t>ontinuarea procesului de integrare a statiilor de transformare a energie electrice în sistem SCADA.  E-ON are o investitie de 45 milioane lei (proiect cofinantat de Uniunea Europeana) in modernizarea şi integrarea în SCADA a 26 staţii de transformare din Moldova;</w:t>
      </w:r>
    </w:p>
    <w:p w14:paraId="6414A0B1" w14:textId="77777777" w:rsidR="00926023" w:rsidRPr="000377AF" w:rsidRDefault="00926023" w:rsidP="00847A92">
      <w:pPr>
        <w:pStyle w:val="NormalWeb"/>
        <w:spacing w:before="0" w:beforeAutospacing="0" w:after="0" w:afterAutospacing="0"/>
        <w:ind w:firstLine="709"/>
        <w:rPr>
          <w:rFonts w:ascii="Arial Narrow" w:eastAsia="MS Gothic" w:hAnsi="Arial Narrow"/>
        </w:rPr>
      </w:pPr>
      <w:r w:rsidRPr="000377AF">
        <w:rPr>
          <w:rFonts w:ascii="Arial Narrow" w:eastAsia="MS Gothic" w:hAnsi="Arial Narrow"/>
        </w:rPr>
        <w:t>- Pregatire aparataj primar si secundar pentru introducerea conducerii operative   informatizate;                                                                                                                                              - Extinderea informaticii de gestiune si proces.</w:t>
      </w:r>
    </w:p>
    <w:p w14:paraId="06659CB1" w14:textId="77777777" w:rsidR="00926023" w:rsidRPr="000377AF" w:rsidRDefault="00926023" w:rsidP="00847A92">
      <w:pPr>
        <w:pStyle w:val="NormalWeb"/>
        <w:spacing w:before="0" w:beforeAutospacing="0" w:after="0" w:afterAutospacing="0"/>
        <w:ind w:firstLine="709"/>
        <w:rPr>
          <w:rFonts w:ascii="Arial Narrow" w:eastAsia="MS Gothic" w:hAnsi="Arial Narrow"/>
        </w:rPr>
      </w:pPr>
    </w:p>
    <w:p w14:paraId="0338E57B" w14:textId="77777777" w:rsidR="00926023" w:rsidRPr="000377AF" w:rsidRDefault="00926023" w:rsidP="00847A92">
      <w:pPr>
        <w:ind w:firstLine="709"/>
      </w:pPr>
      <w:r w:rsidRPr="000377AF">
        <w:t>Modernizaril</w:t>
      </w:r>
      <w:r w:rsidR="00B428E0" w:rsidRPr="000377AF">
        <w:t xml:space="preserve">e in retelele de medie tensiune </w:t>
      </w:r>
      <w:r w:rsidRPr="000377AF">
        <w:t>si joasa tensiune constau in :</w:t>
      </w:r>
    </w:p>
    <w:p w14:paraId="38C8557C" w14:textId="77777777" w:rsidR="00926023" w:rsidRPr="000377AF" w:rsidRDefault="00926023" w:rsidP="00847A92">
      <w:pPr>
        <w:numPr>
          <w:ilvl w:val="0"/>
          <w:numId w:val="1"/>
        </w:numPr>
        <w:ind w:left="0" w:firstLine="709"/>
      </w:pPr>
      <w:r w:rsidRPr="000377AF">
        <w:t>Introducere posturi de transformare de 20/0,4 kV tip RMU cu izolatie SF.6 si mediu de stingere a arcului electic – vid, in paralel cu  solutiile clasice ;</w:t>
      </w:r>
    </w:p>
    <w:p w14:paraId="7884398E" w14:textId="77777777" w:rsidR="00926023" w:rsidRPr="000377AF" w:rsidRDefault="00926023" w:rsidP="00847A92">
      <w:pPr>
        <w:numPr>
          <w:ilvl w:val="0"/>
          <w:numId w:val="1"/>
        </w:numPr>
        <w:ind w:left="0" w:firstLine="709"/>
        <w:rPr>
          <w:lang w:val="fr-FR"/>
        </w:rPr>
      </w:pPr>
      <w:r w:rsidRPr="000377AF">
        <w:rPr>
          <w:lang w:val="fr-FR"/>
        </w:rPr>
        <w:t>Modernizare posturi de transformare aeriene prin introducere de trafo uscate ermetice;</w:t>
      </w:r>
    </w:p>
    <w:p w14:paraId="03A106AF" w14:textId="77777777" w:rsidR="00926023" w:rsidRPr="000377AF" w:rsidRDefault="00926023" w:rsidP="00847A92">
      <w:pPr>
        <w:numPr>
          <w:ilvl w:val="0"/>
          <w:numId w:val="1"/>
        </w:numPr>
        <w:ind w:left="0" w:firstLine="709"/>
        <w:rPr>
          <w:lang w:val="fr-FR"/>
        </w:rPr>
      </w:pPr>
      <w:r w:rsidRPr="000377AF">
        <w:rPr>
          <w:lang w:val="fr-FR"/>
        </w:rPr>
        <w:t>Modernizarea LEA medie tensiune cu nivel de uzura peste 68 %  prin introducere coronament compactizat, conductoare  din aliaje de Al si/sau izolate si izolatoare din materiale compozite;</w:t>
      </w:r>
    </w:p>
    <w:p w14:paraId="538A120F" w14:textId="77777777" w:rsidR="00926023" w:rsidRPr="000377AF" w:rsidRDefault="00926023" w:rsidP="00847A92">
      <w:pPr>
        <w:pStyle w:val="ListParagraph"/>
        <w:numPr>
          <w:ilvl w:val="0"/>
          <w:numId w:val="1"/>
        </w:numPr>
        <w:spacing w:after="0" w:line="300" w:lineRule="auto"/>
        <w:ind w:left="0" w:firstLine="709"/>
        <w:rPr>
          <w:rFonts w:ascii="Arial Narrow" w:hAnsi="Arial Narrow"/>
          <w:szCs w:val="24"/>
          <w:lang w:val="fr-FR"/>
        </w:rPr>
      </w:pPr>
      <w:r w:rsidRPr="000377AF">
        <w:rPr>
          <w:rFonts w:ascii="Arial Narrow" w:hAnsi="Arial Narrow"/>
          <w:szCs w:val="24"/>
          <w:lang w:val="fr-FR"/>
        </w:rPr>
        <w:t xml:space="preserve">Modernizare linii 20 kV- montare de sigurante automate, reanclansatoare si  </w:t>
      </w:r>
    </w:p>
    <w:p w14:paraId="72E3A2E9" w14:textId="77777777" w:rsidR="00926023" w:rsidRPr="000377AF" w:rsidRDefault="00926023" w:rsidP="00847A92">
      <w:pPr>
        <w:pStyle w:val="ListParagraph"/>
        <w:numPr>
          <w:ilvl w:val="0"/>
          <w:numId w:val="1"/>
        </w:numPr>
        <w:spacing w:after="0" w:line="300" w:lineRule="auto"/>
        <w:ind w:left="0" w:firstLine="709"/>
        <w:rPr>
          <w:rFonts w:ascii="Arial Narrow" w:hAnsi="Arial Narrow"/>
          <w:szCs w:val="24"/>
          <w:lang w:val="fr-FR"/>
        </w:rPr>
      </w:pPr>
      <w:r w:rsidRPr="000377AF">
        <w:rPr>
          <w:rFonts w:ascii="Arial Narrow" w:hAnsi="Arial Narrow"/>
          <w:szCs w:val="24"/>
          <w:lang w:val="fr-FR"/>
        </w:rPr>
        <w:t>separatoare de sarcina telecomandate;</w:t>
      </w:r>
    </w:p>
    <w:p w14:paraId="21EDC034" w14:textId="77777777" w:rsidR="00926023" w:rsidRPr="000377AF" w:rsidRDefault="00926023" w:rsidP="00847A92">
      <w:pPr>
        <w:pStyle w:val="BodyTextIndent3"/>
        <w:numPr>
          <w:ilvl w:val="0"/>
          <w:numId w:val="1"/>
        </w:numPr>
        <w:spacing w:after="0"/>
        <w:ind w:left="0" w:firstLine="709"/>
        <w:rPr>
          <w:rFonts w:ascii="Arial Narrow" w:eastAsia="MS Gothic" w:hAnsi="Arial Narrow"/>
          <w:sz w:val="24"/>
          <w:szCs w:val="24"/>
        </w:rPr>
      </w:pPr>
      <w:r w:rsidRPr="000377AF">
        <w:rPr>
          <w:rFonts w:ascii="Arial Narrow" w:eastAsia="MS Gothic" w:hAnsi="Arial Narrow"/>
          <w:sz w:val="24"/>
          <w:szCs w:val="24"/>
        </w:rPr>
        <w:t>Informatizarea gestiunii clientului si imbunatatirea sistemului de masura a energiei electrice.</w:t>
      </w:r>
    </w:p>
    <w:p w14:paraId="38F35299" w14:textId="77777777" w:rsidR="00B428E0" w:rsidRPr="000377AF" w:rsidRDefault="00B428E0" w:rsidP="00847A92">
      <w:pPr>
        <w:pStyle w:val="BodyTextIndent3"/>
        <w:spacing w:after="0"/>
        <w:ind w:left="0" w:firstLine="709"/>
        <w:rPr>
          <w:rFonts w:ascii="Arial Narrow" w:eastAsia="MS Gothic" w:hAnsi="Arial Narrow"/>
          <w:sz w:val="24"/>
          <w:szCs w:val="24"/>
        </w:rPr>
      </w:pPr>
    </w:p>
    <w:p w14:paraId="69B48AE6" w14:textId="77777777" w:rsidR="00926023" w:rsidRPr="000377AF" w:rsidRDefault="00926023" w:rsidP="00847A92">
      <w:pPr>
        <w:ind w:firstLine="709"/>
        <w:rPr>
          <w:b/>
          <w:u w:val="single"/>
        </w:rPr>
      </w:pPr>
      <w:r w:rsidRPr="000377AF">
        <w:rPr>
          <w:b/>
          <w:u w:val="single"/>
        </w:rPr>
        <w:t>3. Lucrari de retehnologizare</w:t>
      </w:r>
    </w:p>
    <w:p w14:paraId="4E419928" w14:textId="77777777" w:rsidR="000377AF" w:rsidRDefault="000377AF" w:rsidP="00847A92">
      <w:pPr>
        <w:ind w:firstLine="709"/>
        <w:rPr>
          <w:lang w:val="fr-FR"/>
        </w:rPr>
      </w:pPr>
    </w:p>
    <w:p w14:paraId="459D7A2F" w14:textId="77777777" w:rsidR="00926023" w:rsidRPr="000377AF" w:rsidRDefault="00926023" w:rsidP="00847A92">
      <w:pPr>
        <w:ind w:firstLine="709"/>
        <w:rPr>
          <w:lang w:val="fr-FR"/>
        </w:rPr>
      </w:pPr>
      <w:r w:rsidRPr="000377AF">
        <w:rPr>
          <w:lang w:val="fr-FR"/>
        </w:rPr>
        <w:t xml:space="preserve">Lucrarile de retehnologizare au ca scop aducerea instalatiilor la nivelul standardelor de performanta si siguranta in exploatare impus de ANRE. La lucrarile de retehnologizare a instalatiilor s-e are in vedere : gradul de uzura al echipamentelor, gradul de utilizare economica a instalatiilor, etc. </w:t>
      </w:r>
    </w:p>
    <w:p w14:paraId="45653112" w14:textId="77777777" w:rsidR="00926023" w:rsidRPr="000377AF" w:rsidRDefault="00926023" w:rsidP="00847A92">
      <w:pPr>
        <w:ind w:firstLine="709"/>
        <w:rPr>
          <w:lang w:val="fr-FR"/>
        </w:rPr>
      </w:pPr>
    </w:p>
    <w:p w14:paraId="56184AC4" w14:textId="77777777" w:rsidR="00926023" w:rsidRPr="000377AF" w:rsidRDefault="00926023" w:rsidP="00847A92">
      <w:pPr>
        <w:ind w:firstLine="709"/>
        <w:rPr>
          <w:b/>
          <w:u w:val="single"/>
          <w:lang w:val="fr-FR"/>
        </w:rPr>
      </w:pPr>
      <w:r w:rsidRPr="000377AF">
        <w:rPr>
          <w:b/>
          <w:u w:val="single"/>
          <w:lang w:val="fr-FR"/>
        </w:rPr>
        <w:t>4. Lucrari noi</w:t>
      </w:r>
    </w:p>
    <w:p w14:paraId="7CF92920" w14:textId="77777777" w:rsidR="00926023" w:rsidRPr="000377AF" w:rsidRDefault="00926023" w:rsidP="00847A92">
      <w:pPr>
        <w:ind w:firstLine="709"/>
        <w:rPr>
          <w:lang w:val="fr-FR"/>
        </w:rPr>
      </w:pPr>
    </w:p>
    <w:p w14:paraId="7DABAE5A" w14:textId="77777777" w:rsidR="00926023" w:rsidRPr="000377AF" w:rsidRDefault="00926023" w:rsidP="00847A92">
      <w:pPr>
        <w:ind w:firstLine="709"/>
        <w:rPr>
          <w:lang w:val="fr-FR"/>
        </w:rPr>
      </w:pPr>
      <w:r w:rsidRPr="000377AF">
        <w:rPr>
          <w:lang w:val="fr-FR"/>
        </w:rPr>
        <w:t>4.1 Statii de transformare de 110/MT</w:t>
      </w:r>
    </w:p>
    <w:p w14:paraId="3E4CAB1B" w14:textId="77777777" w:rsidR="00926023" w:rsidRPr="000377AF" w:rsidRDefault="00926023" w:rsidP="00847A92">
      <w:pPr>
        <w:numPr>
          <w:ilvl w:val="0"/>
          <w:numId w:val="1"/>
        </w:numPr>
        <w:ind w:left="0" w:firstLine="709"/>
        <w:rPr>
          <w:lang w:val="fr-FR"/>
        </w:rPr>
      </w:pPr>
      <w:r w:rsidRPr="000377AF">
        <w:rPr>
          <w:lang w:val="fr-FR"/>
        </w:rPr>
        <w:t>Statie de alimentare a consumatorilor concentrati din zona Smardan,</w:t>
      </w:r>
    </w:p>
    <w:p w14:paraId="1E4D00C1" w14:textId="77777777" w:rsidR="00926023" w:rsidRPr="000377AF" w:rsidRDefault="00926023" w:rsidP="00847A92">
      <w:pPr>
        <w:numPr>
          <w:ilvl w:val="0"/>
          <w:numId w:val="1"/>
        </w:numPr>
        <w:ind w:left="0" w:firstLine="709"/>
        <w:rPr>
          <w:i/>
          <w:u w:val="single"/>
          <w:lang w:val="fr-FR"/>
        </w:rPr>
      </w:pPr>
      <w:r w:rsidRPr="000377AF">
        <w:rPr>
          <w:lang w:val="fr-FR"/>
        </w:rPr>
        <w:t>Statie de alimentare a zonei industriale Antibiotice.</w:t>
      </w:r>
    </w:p>
    <w:p w14:paraId="0B22ACB4" w14:textId="77777777" w:rsidR="00926023" w:rsidRPr="000377AF" w:rsidRDefault="00926023" w:rsidP="00847A92">
      <w:pPr>
        <w:ind w:firstLine="709"/>
      </w:pPr>
    </w:p>
    <w:p w14:paraId="4C483EE5" w14:textId="77777777" w:rsidR="00926023" w:rsidRPr="000377AF" w:rsidRDefault="00926023" w:rsidP="00847A92">
      <w:pPr>
        <w:ind w:firstLine="709"/>
        <w:rPr>
          <w:lang w:val="fr-FR"/>
        </w:rPr>
      </w:pPr>
      <w:r w:rsidRPr="000377AF">
        <w:rPr>
          <w:lang w:val="fr-FR"/>
        </w:rPr>
        <w:t xml:space="preserve">4.2  Linii electrice subterane LES de 110 kV </w:t>
      </w:r>
    </w:p>
    <w:p w14:paraId="0AA1B84D" w14:textId="77777777" w:rsidR="00926023" w:rsidRPr="000377AF" w:rsidRDefault="00926023" w:rsidP="00847A92">
      <w:pPr>
        <w:ind w:firstLine="709"/>
        <w:rPr>
          <w:lang w:val="fr-FR"/>
        </w:rPr>
      </w:pPr>
      <w:r w:rsidRPr="000377AF">
        <w:rPr>
          <w:lang w:val="fr-FR"/>
        </w:rPr>
        <w:t>Se vor realiza linii subterane noi pentru conectarea noilor statii.</w:t>
      </w:r>
    </w:p>
    <w:p w14:paraId="79282508" w14:textId="77777777" w:rsidR="00926023" w:rsidRPr="000377AF" w:rsidRDefault="00926023" w:rsidP="00847A92">
      <w:pPr>
        <w:ind w:firstLine="709"/>
      </w:pPr>
      <w:r w:rsidRPr="000377AF">
        <w:t>Necesitatea unei noi reţele în cablu de 110 kV noi, poate fi impusa numai de apariţia unei staţii sau de devierea, pe o porţiune semnificativă, a unei reţele existente, datorită construcţiei unor obiective deosebit de importante.</w:t>
      </w:r>
    </w:p>
    <w:p w14:paraId="1421938D" w14:textId="77777777" w:rsidR="00926023" w:rsidRPr="000377AF" w:rsidRDefault="00926023" w:rsidP="00847A92">
      <w:pPr>
        <w:pStyle w:val="BodyTextIndent3"/>
        <w:spacing w:after="0"/>
        <w:ind w:left="0" w:firstLine="709"/>
        <w:rPr>
          <w:rFonts w:ascii="Arial Narrow" w:eastAsia="MS Gothic" w:hAnsi="Arial Narrow"/>
          <w:sz w:val="24"/>
          <w:szCs w:val="24"/>
        </w:rPr>
      </w:pPr>
    </w:p>
    <w:p w14:paraId="67265493" w14:textId="77777777" w:rsidR="00926023" w:rsidRPr="000377AF" w:rsidRDefault="00926023" w:rsidP="00847A92">
      <w:pPr>
        <w:ind w:firstLine="709"/>
      </w:pPr>
      <w:r w:rsidRPr="000377AF">
        <w:t>4.3 Retele electrice de distributie la medie tensiune urbane</w:t>
      </w:r>
    </w:p>
    <w:p w14:paraId="448768C3" w14:textId="77777777" w:rsidR="00926023" w:rsidRPr="000377AF" w:rsidRDefault="00926023" w:rsidP="00847A92">
      <w:pPr>
        <w:ind w:firstLine="709"/>
        <w:rPr>
          <w:b/>
          <w:i/>
          <w:u w:val="single"/>
          <w:lang w:val="fr-FR"/>
        </w:rPr>
      </w:pPr>
      <w:r w:rsidRPr="000377AF">
        <w:rPr>
          <w:lang w:val="fr-FR"/>
        </w:rPr>
        <w:t>Se vor realiza retele electrice de distributie la medie tensiune, noi cu respectarea urmatoarelor principii :</w:t>
      </w:r>
    </w:p>
    <w:p w14:paraId="19CAE71F" w14:textId="77777777" w:rsidR="00926023" w:rsidRPr="000377AF" w:rsidRDefault="00926023" w:rsidP="00847A92">
      <w:pPr>
        <w:ind w:firstLine="709"/>
        <w:rPr>
          <w:lang w:val="fr-FR"/>
        </w:rPr>
      </w:pPr>
      <w:r w:rsidRPr="000377AF">
        <w:rPr>
          <w:lang w:val="fr-FR"/>
        </w:rPr>
        <w:t>- Posturile de transformare de tip retea, se vor realiza in constructie zidita supraterana independenta, (in anvelopa de beton sau metal), sau inglobate in cladiri;</w:t>
      </w:r>
    </w:p>
    <w:p w14:paraId="1811416B" w14:textId="77777777" w:rsidR="00926023" w:rsidRPr="000377AF" w:rsidRDefault="00926023" w:rsidP="00847A92">
      <w:pPr>
        <w:ind w:firstLine="709"/>
        <w:rPr>
          <w:lang w:val="fr-FR"/>
        </w:rPr>
      </w:pPr>
      <w:r w:rsidRPr="000377AF">
        <w:rPr>
          <w:lang w:val="fr-FR"/>
        </w:rPr>
        <w:lastRenderedPageBreak/>
        <w:t>- Transformatoarele, cu puterea instalata de maxim 630 kVA, vor fi de tip cu</w:t>
      </w:r>
      <w:r w:rsidR="002A5191" w:rsidRPr="000377AF">
        <w:rPr>
          <w:lang w:val="fr-FR"/>
        </w:rPr>
        <w:t xml:space="preserve"> </w:t>
      </w:r>
      <w:r w:rsidRPr="000377AF">
        <w:rPr>
          <w:lang w:val="fr-FR"/>
        </w:rPr>
        <w:t>ulei/uscate, de constructie etansa/ermetica;</w:t>
      </w:r>
    </w:p>
    <w:p w14:paraId="69075F57" w14:textId="77777777" w:rsidR="00926023" w:rsidRPr="000377AF" w:rsidRDefault="00926023" w:rsidP="00847A92">
      <w:pPr>
        <w:ind w:firstLine="709"/>
        <w:rPr>
          <w:lang w:val="fr-FR"/>
        </w:rPr>
      </w:pPr>
      <w:r w:rsidRPr="000377AF">
        <w:rPr>
          <w:lang w:val="fr-FR"/>
        </w:rPr>
        <w:t>- Posturile de transformare se vor pregati pentru integararea in sistem SCADA,</w:t>
      </w:r>
      <w:r w:rsidR="002A5191" w:rsidRPr="000377AF">
        <w:rPr>
          <w:lang w:val="fr-FR"/>
        </w:rPr>
        <w:t xml:space="preserve"> </w:t>
      </w:r>
      <w:r w:rsidRPr="000377AF">
        <w:rPr>
          <w:lang w:val="fr-FR"/>
        </w:rPr>
        <w:t>fiind prevazute cu unitate de control si monitorizare la distanta (R.T.U);</w:t>
      </w:r>
    </w:p>
    <w:p w14:paraId="5AE172A8" w14:textId="77777777" w:rsidR="00926023" w:rsidRPr="000377AF" w:rsidRDefault="00926023" w:rsidP="00847A92">
      <w:pPr>
        <w:ind w:firstLine="709"/>
        <w:rPr>
          <w:lang w:val="fr-FR"/>
        </w:rPr>
      </w:pPr>
      <w:r w:rsidRPr="000377AF">
        <w:rPr>
          <w:lang w:val="fr-FR"/>
        </w:rPr>
        <w:t>-  Liniile electrice subterane noi de medie tensiune vor fi exclusiv pentru tensiunea de 20 kV, realizate cu cable de aluminiu avand sectiunea minima de 150 mm</w:t>
      </w:r>
      <w:r w:rsidRPr="000377AF">
        <w:rPr>
          <w:vertAlign w:val="superscript"/>
          <w:lang w:val="fr-FR"/>
        </w:rPr>
        <w:t xml:space="preserve">2 </w:t>
      </w:r>
      <w:r w:rsidRPr="000377AF">
        <w:rPr>
          <w:lang w:val="fr-FR"/>
        </w:rPr>
        <w:t>, cu izolatie</w:t>
      </w:r>
      <w:r w:rsidR="002A5191" w:rsidRPr="000377AF">
        <w:rPr>
          <w:lang w:val="fr-FR"/>
        </w:rPr>
        <w:t xml:space="preserve"> de olietilena reticulata</w:t>
      </w:r>
      <w:r w:rsidRPr="000377AF">
        <w:rPr>
          <w:lang w:val="fr-FR"/>
        </w:rPr>
        <w:t>;</w:t>
      </w:r>
      <w:r w:rsidR="002A5191" w:rsidRPr="000377AF">
        <w:rPr>
          <w:lang w:val="fr-FR"/>
        </w:rPr>
        <w:t xml:space="preserve"> </w:t>
      </w:r>
    </w:p>
    <w:p w14:paraId="15F88002" w14:textId="77777777" w:rsidR="00926023" w:rsidRPr="000377AF" w:rsidRDefault="00926023" w:rsidP="00847A92">
      <w:pPr>
        <w:ind w:firstLine="709"/>
        <w:rPr>
          <w:lang w:val="fr-FR"/>
        </w:rPr>
      </w:pPr>
      <w:r w:rsidRPr="000377AF">
        <w:rPr>
          <w:lang w:val="fr-FR"/>
        </w:rPr>
        <w:t xml:space="preserve">-  Retelele. de medie tensiune se vor realiza </w:t>
      </w:r>
      <w:r w:rsidRPr="000377AF">
        <w:rPr>
          <w:u w:val="single"/>
          <w:lang w:val="fr-FR"/>
        </w:rPr>
        <w:t>de regula in solutia LES</w:t>
      </w:r>
      <w:r w:rsidRPr="000377AF">
        <w:rPr>
          <w:lang w:val="fr-FR"/>
        </w:rPr>
        <w:t xml:space="preserve"> si vor functiona in chema buclata (racordate la capete pe bare de statii diferite), cu functionare radiala, avand </w:t>
      </w:r>
      <w:r w:rsidR="002A5191" w:rsidRPr="000377AF">
        <w:rPr>
          <w:lang w:val="fr-FR"/>
        </w:rPr>
        <w:t>i</w:t>
      </w:r>
      <w:r w:rsidRPr="000377AF">
        <w:rPr>
          <w:lang w:val="fr-FR"/>
        </w:rPr>
        <w:t>ntreruptor telecomandat in punctul de separare;</w:t>
      </w:r>
    </w:p>
    <w:p w14:paraId="7953928E" w14:textId="77777777" w:rsidR="00926023" w:rsidRPr="000377AF" w:rsidRDefault="00926023" w:rsidP="00847A92">
      <w:pPr>
        <w:ind w:firstLine="709"/>
      </w:pPr>
      <w:r w:rsidRPr="000377AF">
        <w:rPr>
          <w:lang w:val="fr-FR"/>
        </w:rPr>
        <w:t>-  I</w:t>
      </w:r>
      <w:r w:rsidRPr="000377AF">
        <w:t xml:space="preserve">n funcţie de specificul consumului, pentru alimentarea unor consumatori izolaţi sau a unor consumuri concentrate, se vor utiliza transformatoare de </w:t>
      </w:r>
      <w:r w:rsidRPr="000377AF">
        <w:tab/>
        <w:t>puteri mai mici, amplasate cât mai aproape de centrul de greutate al</w:t>
      </w:r>
      <w:r w:rsidR="002A5191" w:rsidRPr="000377AF">
        <w:t xml:space="preserve"> </w:t>
      </w:r>
      <w:r w:rsidRPr="000377AF">
        <w:t>consumului;</w:t>
      </w:r>
    </w:p>
    <w:p w14:paraId="162A5CE1" w14:textId="77777777" w:rsidR="00926023" w:rsidRPr="000377AF" w:rsidRDefault="00926023" w:rsidP="00847A92">
      <w:pPr>
        <w:ind w:firstLine="709"/>
        <w:rPr>
          <w:lang w:val="fr-FR"/>
        </w:rPr>
      </w:pPr>
      <w:r w:rsidRPr="000377AF">
        <w:rPr>
          <w:lang w:val="fr-FR"/>
        </w:rPr>
        <w:t xml:space="preserve">- </w:t>
      </w:r>
      <w:r w:rsidR="002A5191" w:rsidRPr="000377AF">
        <w:rPr>
          <w:lang w:val="fr-FR"/>
        </w:rPr>
        <w:t xml:space="preserve"> </w:t>
      </w:r>
      <w:r w:rsidRPr="000377AF">
        <w:rPr>
          <w:lang w:val="fr-FR"/>
        </w:rPr>
        <w:t>Stalpii vor fi de beton armat centrifugat precomprimati, sau de lemn impregnat (cu durata de viata de 35 – 40 ani);</w:t>
      </w:r>
    </w:p>
    <w:p w14:paraId="7239F0FD" w14:textId="77777777" w:rsidR="00926023" w:rsidRPr="000377AF" w:rsidRDefault="00926023" w:rsidP="00847A92">
      <w:pPr>
        <w:ind w:firstLine="709"/>
        <w:rPr>
          <w:lang w:val="fr-FR"/>
        </w:rPr>
      </w:pPr>
      <w:r w:rsidRPr="000377AF">
        <w:rPr>
          <w:lang w:val="fr-FR"/>
        </w:rPr>
        <w:t>-  Izolatia va fi de tip compozit (cauciuc siliconic);</w:t>
      </w:r>
    </w:p>
    <w:p w14:paraId="33DEFE2A" w14:textId="77777777" w:rsidR="00926023" w:rsidRPr="000377AF" w:rsidRDefault="00926023" w:rsidP="00847A92">
      <w:pPr>
        <w:ind w:firstLine="709"/>
        <w:rPr>
          <w:lang w:val="fr-FR"/>
        </w:rPr>
      </w:pPr>
      <w:r w:rsidRPr="000377AF">
        <w:rPr>
          <w:lang w:val="fr-FR"/>
        </w:rPr>
        <w:t>-  Protectia contra supratensiunilor atmosferice se va face cu descarcatori cu oxid</w:t>
      </w:r>
      <w:r w:rsidR="002A5191" w:rsidRPr="000377AF">
        <w:rPr>
          <w:lang w:val="fr-FR"/>
        </w:rPr>
        <w:t xml:space="preserve"> de Zinc, in anvelopa compozita.</w:t>
      </w:r>
    </w:p>
    <w:p w14:paraId="0CC96C99" w14:textId="77777777" w:rsidR="00926023" w:rsidRPr="000377AF" w:rsidRDefault="00926023" w:rsidP="00847A92">
      <w:pPr>
        <w:ind w:firstLine="709"/>
        <w:rPr>
          <w:lang w:val="fr-FR"/>
        </w:rPr>
      </w:pPr>
    </w:p>
    <w:p w14:paraId="2657ED2B" w14:textId="77777777" w:rsidR="00926023" w:rsidRPr="000377AF" w:rsidRDefault="00926023" w:rsidP="00847A92">
      <w:pPr>
        <w:ind w:firstLine="709"/>
        <w:rPr>
          <w:lang w:val="fr-FR"/>
        </w:rPr>
      </w:pPr>
      <w:r w:rsidRPr="000377AF">
        <w:rPr>
          <w:i/>
          <w:lang w:val="fr-FR"/>
        </w:rPr>
        <w:t xml:space="preserve"> </w:t>
      </w:r>
      <w:r w:rsidRPr="000377AF">
        <w:rPr>
          <w:lang w:val="fr-FR"/>
        </w:rPr>
        <w:t>4.4</w:t>
      </w:r>
      <w:r w:rsidR="00CD39BE" w:rsidRPr="000377AF">
        <w:rPr>
          <w:lang w:val="fr-FR"/>
        </w:rPr>
        <w:t xml:space="preserve"> </w:t>
      </w:r>
      <w:r w:rsidRPr="000377AF">
        <w:rPr>
          <w:lang w:val="fr-FR"/>
        </w:rPr>
        <w:t>Retele electrice de distributie la joasa  tensiune urbane</w:t>
      </w:r>
    </w:p>
    <w:p w14:paraId="16325E52" w14:textId="77777777" w:rsidR="00926023" w:rsidRPr="000377AF" w:rsidRDefault="00926023" w:rsidP="00847A92">
      <w:pPr>
        <w:ind w:firstLine="709"/>
        <w:rPr>
          <w:lang w:val="fr-FR"/>
        </w:rPr>
      </w:pPr>
      <w:r w:rsidRPr="000377AF">
        <w:rPr>
          <w:lang w:val="fr-FR"/>
        </w:rPr>
        <w:t>-  Retelele electrice de joasa tensiune, se vor realiza deasemenea in solutia LES, cu sectiunea minima de 150 mm</w:t>
      </w:r>
      <w:r w:rsidRPr="000377AF">
        <w:rPr>
          <w:vertAlign w:val="superscript"/>
          <w:lang w:val="fr-FR"/>
        </w:rPr>
        <w:t>2.</w:t>
      </w:r>
    </w:p>
    <w:p w14:paraId="25591F25" w14:textId="77777777" w:rsidR="00926023" w:rsidRPr="000377AF" w:rsidRDefault="00926023" w:rsidP="00847A92">
      <w:pPr>
        <w:ind w:firstLine="709"/>
        <w:rPr>
          <w:lang w:val="fr-FR"/>
        </w:rPr>
      </w:pPr>
      <w:r w:rsidRPr="000377AF">
        <w:rPr>
          <w:lang w:val="fr-FR"/>
        </w:rPr>
        <w:t>-  Configuratia acestora va fi deasemenea in schema buclata (racordate la capete pe bare PT diferite), cu functionare radiala.</w:t>
      </w:r>
    </w:p>
    <w:p w14:paraId="670CA07C" w14:textId="77777777" w:rsidR="00926023" w:rsidRPr="000377AF" w:rsidRDefault="00926023" w:rsidP="00847A92">
      <w:pPr>
        <w:ind w:firstLine="709"/>
        <w:rPr>
          <w:lang w:val="fr-FR"/>
        </w:rPr>
      </w:pPr>
      <w:r w:rsidRPr="000377AF">
        <w:rPr>
          <w:lang w:val="fr-FR"/>
        </w:rPr>
        <w:t>-  Masurarea energiei electrice se va face la exteriorul locuintelor in spatiul comun al blocurilor de locuinte (casa scarii) prin contoare grupate in tablouri de masura comune, sau prin BMPT instalate la limita de proprietate, in cazul consumatorilor rezidentiali.</w:t>
      </w:r>
    </w:p>
    <w:p w14:paraId="6A75B147" w14:textId="77777777" w:rsidR="00926023" w:rsidRPr="000377AF" w:rsidRDefault="00926023" w:rsidP="00847A92">
      <w:pPr>
        <w:ind w:firstLine="709"/>
        <w:rPr>
          <w:lang w:val="es-ES"/>
        </w:rPr>
      </w:pPr>
    </w:p>
    <w:p w14:paraId="401ED0C7" w14:textId="77777777" w:rsidR="00926023" w:rsidRPr="000377AF" w:rsidRDefault="00926023" w:rsidP="00847A92">
      <w:pPr>
        <w:ind w:firstLine="709"/>
        <w:rPr>
          <w:b/>
          <w:u w:val="single"/>
          <w:lang w:val="it-IT"/>
        </w:rPr>
      </w:pPr>
      <w:r w:rsidRPr="000377AF">
        <w:rPr>
          <w:b/>
          <w:u w:val="single"/>
          <w:lang w:val="it-IT"/>
        </w:rPr>
        <w:t>Amplificarea retelelor de distributie ca urmare a dezvoltarii urbanistice</w:t>
      </w:r>
    </w:p>
    <w:p w14:paraId="793C2FEA" w14:textId="77777777" w:rsidR="00926023" w:rsidRPr="000377AF" w:rsidRDefault="00926023" w:rsidP="00847A92">
      <w:pPr>
        <w:ind w:firstLine="709"/>
        <w:rPr>
          <w:lang w:val="it-IT"/>
        </w:rPr>
      </w:pPr>
      <w:r w:rsidRPr="000377AF">
        <w:rPr>
          <w:lang w:val="it-IT"/>
        </w:rPr>
        <w:t>Dezvoltarea urbanistica a municipiului Iasi prevede aparitia a mai multor zone cu functiuni , precum si a unor cartiere de locuinte .</w:t>
      </w:r>
    </w:p>
    <w:p w14:paraId="15072B1B" w14:textId="77777777" w:rsidR="00926023" w:rsidRPr="000377AF" w:rsidRDefault="00926023" w:rsidP="00847A92">
      <w:pPr>
        <w:ind w:firstLine="709"/>
        <w:rPr>
          <w:lang w:val="it-IT"/>
        </w:rPr>
      </w:pPr>
      <w:r w:rsidRPr="000377AF">
        <w:rPr>
          <w:lang w:val="it-IT"/>
        </w:rPr>
        <w:t>Alimentarea cu energie electrica a noilor consumatori se va face prin extinderea retelelor de medie si joasa  tensiune. Acestea vor urmari trama stradala ce se propune prin actualul PUG si vor fi de tip subteran. Posturile de transformare ce se vor instala vor fi amplasate in centrele de greutate ale zonelor pe care le vor deservi.</w:t>
      </w:r>
    </w:p>
    <w:p w14:paraId="4F0D7177" w14:textId="77777777" w:rsidR="00926023" w:rsidRPr="000377AF" w:rsidRDefault="00926023" w:rsidP="00847A92">
      <w:pPr>
        <w:ind w:firstLine="709"/>
        <w:rPr>
          <w:lang w:val="it-IT"/>
        </w:rPr>
      </w:pPr>
      <w:r w:rsidRPr="000377AF">
        <w:rPr>
          <w:lang w:val="it-IT"/>
        </w:rPr>
        <w:t>Retelele de medie si joasa tensiune se vor realiza etapizat cu inscriere intr-o schema finala stabilita pentru o perioada de minimum 20-25 ani. Se vor adopta solutii “autostructurante” care vor permite preluarea necesarului sporit de energie, fara modificarea elementelor esentiale si a caracteristicilor tehnice constructive principale ale retelelor existente.</w:t>
      </w:r>
    </w:p>
    <w:p w14:paraId="51C6C715" w14:textId="77777777" w:rsidR="00926023" w:rsidRPr="000377AF" w:rsidRDefault="00926023" w:rsidP="00847A92">
      <w:pPr>
        <w:ind w:firstLine="709"/>
        <w:rPr>
          <w:lang w:val="it-IT"/>
        </w:rPr>
      </w:pPr>
      <w:r w:rsidRPr="000377AF">
        <w:rPr>
          <w:lang w:val="it-IT"/>
        </w:rPr>
        <w:t xml:space="preserve">Amplasarea definitiva a noilor obiective energetice (statii electrice, posturi de transformare, linii </w:t>
      </w:r>
      <w:r w:rsidRPr="000377AF">
        <w:rPr>
          <w:lang w:val="it-IT"/>
        </w:rPr>
        <w:lastRenderedPageBreak/>
        <w:t>electrice de medie si joasa tensiune) se va stabili de catre proiectantul de specialitate de la E-ON  Moldova.</w:t>
      </w:r>
    </w:p>
    <w:p w14:paraId="51D05D33" w14:textId="77777777" w:rsidR="00926023" w:rsidRPr="000377AF" w:rsidRDefault="00926023" w:rsidP="00847A92">
      <w:pPr>
        <w:ind w:firstLine="709"/>
        <w:rPr>
          <w:lang w:val="it-IT"/>
        </w:rPr>
      </w:pPr>
      <w:r w:rsidRPr="000377AF">
        <w:rPr>
          <w:lang w:val="it-IT"/>
        </w:rPr>
        <w:t xml:space="preserve">La proiectarea si executarea retelelor de alimentare cu energie electrica se vor respecta urmatoarele standarde </w:t>
      </w:r>
      <w:r w:rsidR="0042070A">
        <w:rPr>
          <w:lang w:val="it-IT"/>
        </w:rPr>
        <w:t>ș</w:t>
      </w:r>
      <w:r w:rsidRPr="000377AF">
        <w:rPr>
          <w:lang w:val="it-IT"/>
        </w:rPr>
        <w:t>i prescrip</w:t>
      </w:r>
      <w:r w:rsidR="0042070A">
        <w:rPr>
          <w:lang w:val="it-IT"/>
        </w:rPr>
        <w:t>ț</w:t>
      </w:r>
      <w:r w:rsidRPr="000377AF">
        <w:rPr>
          <w:lang w:val="it-IT"/>
        </w:rPr>
        <w:t xml:space="preserve">ii </w:t>
      </w:r>
      <w:r w:rsidR="0042070A">
        <w:rPr>
          <w:lang w:val="it-IT"/>
        </w:rPr>
        <w:t>î</w:t>
      </w:r>
      <w:r w:rsidRPr="000377AF">
        <w:rPr>
          <w:lang w:val="it-IT"/>
        </w:rPr>
        <w:t>n vigoare:</w:t>
      </w:r>
    </w:p>
    <w:p w14:paraId="41944EEF" w14:textId="77777777" w:rsidR="000377AF" w:rsidRPr="000377AF" w:rsidRDefault="000377AF" w:rsidP="00847A92">
      <w:pPr>
        <w:ind w:firstLine="709"/>
        <w:rPr>
          <w:lang w:val="it-IT"/>
        </w:rPr>
      </w:pPr>
    </w:p>
    <w:p w14:paraId="71A505C1" w14:textId="77777777" w:rsidR="00926023" w:rsidRPr="000377AF" w:rsidRDefault="00926023" w:rsidP="00847A92">
      <w:pPr>
        <w:ind w:firstLine="709"/>
        <w:rPr>
          <w:lang w:val="it-IT"/>
        </w:rPr>
      </w:pPr>
      <w:r w:rsidRPr="000377AF">
        <w:rPr>
          <w:lang w:val="it-IT"/>
        </w:rPr>
        <w:t>STAS 8591/1-91</w:t>
      </w:r>
      <w:r w:rsidR="000377AF">
        <w:rPr>
          <w:lang w:val="it-IT"/>
        </w:rPr>
        <w:tab/>
      </w:r>
      <w:r w:rsidRPr="000377AF">
        <w:rPr>
          <w:lang w:val="it-IT"/>
        </w:rPr>
        <w:t>Amplasarea in localitati a retelelor subterane.</w:t>
      </w:r>
    </w:p>
    <w:p w14:paraId="62DAC2A2" w14:textId="77777777" w:rsidR="00926023" w:rsidRPr="000377AF" w:rsidRDefault="00926023" w:rsidP="00847A92">
      <w:pPr>
        <w:ind w:firstLine="709"/>
        <w:rPr>
          <w:lang w:val="it-IT"/>
        </w:rPr>
      </w:pPr>
      <w:r w:rsidRPr="000377AF">
        <w:rPr>
          <w:lang w:val="it-IT"/>
        </w:rPr>
        <w:t>STAS 234</w:t>
      </w:r>
      <w:r w:rsidR="000377AF">
        <w:rPr>
          <w:lang w:val="it-IT"/>
        </w:rPr>
        <w:tab/>
      </w:r>
      <w:r w:rsidR="000377AF">
        <w:rPr>
          <w:lang w:val="it-IT"/>
        </w:rPr>
        <w:tab/>
      </w:r>
      <w:r w:rsidRPr="000377AF">
        <w:rPr>
          <w:lang w:val="it-IT"/>
        </w:rPr>
        <w:t>Bransamente electrice. Conditii de proiecatare si executie</w:t>
      </w:r>
    </w:p>
    <w:p w14:paraId="7D69B510" w14:textId="77777777" w:rsidR="00926023" w:rsidRPr="000377AF" w:rsidRDefault="00926023" w:rsidP="00847A92">
      <w:pPr>
        <w:ind w:firstLine="709"/>
        <w:rPr>
          <w:lang w:val="it-IT"/>
        </w:rPr>
      </w:pPr>
      <w:r w:rsidRPr="000377AF">
        <w:rPr>
          <w:lang w:val="it-IT"/>
        </w:rPr>
        <w:t>PE 107</w:t>
      </w:r>
      <w:r w:rsidR="000377AF">
        <w:rPr>
          <w:lang w:val="it-IT"/>
        </w:rPr>
        <w:tab/>
      </w:r>
      <w:r w:rsidR="000377AF">
        <w:rPr>
          <w:lang w:val="it-IT"/>
        </w:rPr>
        <w:tab/>
      </w:r>
      <w:r w:rsidR="000377AF">
        <w:rPr>
          <w:lang w:val="it-IT"/>
        </w:rPr>
        <w:tab/>
      </w:r>
      <w:r w:rsidRPr="000377AF">
        <w:rPr>
          <w:lang w:val="it-IT"/>
        </w:rPr>
        <w:t>Normativ pentru proiectarea retelelor de cabluri electrice.</w:t>
      </w:r>
    </w:p>
    <w:p w14:paraId="5B541C73" w14:textId="77777777" w:rsidR="00926023" w:rsidRPr="000377AF" w:rsidRDefault="000377AF" w:rsidP="00847A92">
      <w:pPr>
        <w:ind w:firstLine="709"/>
        <w:rPr>
          <w:lang w:val="it-IT"/>
        </w:rPr>
      </w:pPr>
      <w:r>
        <w:rPr>
          <w:lang w:val="it-IT"/>
        </w:rPr>
        <w:t>PE 132</w:t>
      </w:r>
      <w:r>
        <w:rPr>
          <w:lang w:val="it-IT"/>
        </w:rPr>
        <w:tab/>
      </w:r>
      <w:r>
        <w:rPr>
          <w:lang w:val="it-IT"/>
        </w:rPr>
        <w:tab/>
      </w:r>
      <w:r>
        <w:rPr>
          <w:lang w:val="it-IT"/>
        </w:rPr>
        <w:tab/>
      </w:r>
      <w:r w:rsidR="00926023" w:rsidRPr="000377AF">
        <w:rPr>
          <w:lang w:val="it-IT"/>
        </w:rPr>
        <w:t>Normativ pentru proiectarea retelelor de distributie publica.</w:t>
      </w:r>
    </w:p>
    <w:p w14:paraId="44D44883" w14:textId="77777777" w:rsidR="000377AF" w:rsidRDefault="000377AF" w:rsidP="00847A92">
      <w:pPr>
        <w:ind w:firstLine="709"/>
        <w:rPr>
          <w:lang w:val="pt-BR"/>
        </w:rPr>
      </w:pPr>
      <w:r>
        <w:rPr>
          <w:lang w:val="pt-BR"/>
        </w:rPr>
        <w:t>PE 155</w:t>
      </w:r>
      <w:r>
        <w:rPr>
          <w:lang w:val="pt-BR"/>
        </w:rPr>
        <w:tab/>
      </w:r>
      <w:r>
        <w:rPr>
          <w:lang w:val="pt-BR"/>
        </w:rPr>
        <w:tab/>
      </w:r>
      <w:r>
        <w:rPr>
          <w:lang w:val="pt-BR"/>
        </w:rPr>
        <w:tab/>
      </w:r>
      <w:r w:rsidR="00926023" w:rsidRPr="000377AF">
        <w:rPr>
          <w:lang w:val="pt-BR"/>
        </w:rPr>
        <w:t xml:space="preserve">Normativ pentru proiectarea si executarea bransamentelor pentru </w:t>
      </w:r>
    </w:p>
    <w:p w14:paraId="1EEE902D" w14:textId="77777777" w:rsidR="00926023" w:rsidRPr="000377AF" w:rsidRDefault="000377AF" w:rsidP="00847A92">
      <w:pPr>
        <w:ind w:firstLine="709"/>
        <w:rPr>
          <w:lang w:val="pt-BR"/>
        </w:rPr>
      </w:pPr>
      <w:r>
        <w:rPr>
          <w:lang w:val="pt-BR"/>
        </w:rPr>
        <w:tab/>
      </w:r>
      <w:r>
        <w:rPr>
          <w:lang w:val="pt-BR"/>
        </w:rPr>
        <w:tab/>
      </w:r>
      <w:r>
        <w:rPr>
          <w:lang w:val="pt-BR"/>
        </w:rPr>
        <w:tab/>
      </w:r>
      <w:r w:rsidR="00926023" w:rsidRPr="000377AF">
        <w:rPr>
          <w:lang w:val="pt-BR"/>
        </w:rPr>
        <w:t>cladiri civile.</w:t>
      </w:r>
    </w:p>
    <w:p w14:paraId="411DC5DF" w14:textId="77777777" w:rsidR="00926023" w:rsidRDefault="00926023" w:rsidP="00847A92">
      <w:pPr>
        <w:ind w:firstLine="709"/>
        <w:rPr>
          <w:lang w:val="pt-BR"/>
        </w:rPr>
      </w:pPr>
      <w:r w:rsidRPr="000377AF">
        <w:rPr>
          <w:lang w:val="pt-BR"/>
        </w:rPr>
        <w:t>SR 13433</w:t>
      </w:r>
      <w:r w:rsidR="000377AF">
        <w:rPr>
          <w:lang w:val="pt-BR"/>
        </w:rPr>
        <w:tab/>
      </w:r>
      <w:r w:rsidR="000377AF">
        <w:rPr>
          <w:lang w:val="pt-BR"/>
        </w:rPr>
        <w:tab/>
      </w:r>
      <w:r w:rsidRPr="000377AF">
        <w:rPr>
          <w:lang w:val="pt-BR"/>
        </w:rPr>
        <w:t>Iluminatul cailor de circulatie</w:t>
      </w:r>
    </w:p>
    <w:p w14:paraId="2E3CC658" w14:textId="77777777" w:rsidR="000377AF" w:rsidRPr="000377AF" w:rsidRDefault="000377AF" w:rsidP="00847A92">
      <w:pPr>
        <w:ind w:firstLine="709"/>
        <w:rPr>
          <w:lang w:val="pt-BR"/>
        </w:rPr>
      </w:pPr>
    </w:p>
    <w:p w14:paraId="6C91D8A3" w14:textId="77777777" w:rsidR="00926023" w:rsidRPr="000377AF" w:rsidRDefault="00926023" w:rsidP="00847A92">
      <w:pPr>
        <w:ind w:firstLine="709"/>
        <w:rPr>
          <w:lang w:val="it-IT"/>
        </w:rPr>
      </w:pPr>
      <w:r w:rsidRPr="000377AF">
        <w:rPr>
          <w:lang w:val="it-IT"/>
        </w:rPr>
        <w:t>Pentru stabilirea necesarului de putere alimentarii cu energie electrica a noilor consumatori se vor avea in vedere urmatoarele considerente:</w:t>
      </w:r>
    </w:p>
    <w:p w14:paraId="3230C7AC" w14:textId="77777777" w:rsidR="00926023" w:rsidRPr="000377AF" w:rsidRDefault="00926023" w:rsidP="00847A92">
      <w:pPr>
        <w:ind w:firstLine="709"/>
      </w:pPr>
      <w:r w:rsidRPr="000377AF">
        <w:t>- incalzirea locuintelor se va face prin centrale proprii cu combustibil solid, lichid sau gaze (exclus incalzit electric).</w:t>
      </w:r>
    </w:p>
    <w:p w14:paraId="1468DF0A" w14:textId="77777777" w:rsidR="00926023" w:rsidRPr="000377AF" w:rsidRDefault="00926023" w:rsidP="00847A92">
      <w:pPr>
        <w:ind w:firstLine="709"/>
      </w:pPr>
      <w:r w:rsidRPr="000377AF">
        <w:t xml:space="preserve">- energia electrica va fi utilizata pentru iluminatul interior si exterior (inclusiv decorativ), pentru utilizari casnice obisnuite, precum si pentru unele activitati de mica industrie. </w:t>
      </w:r>
    </w:p>
    <w:p w14:paraId="16413609" w14:textId="77777777" w:rsidR="000377AF" w:rsidRDefault="000377AF" w:rsidP="00847A92">
      <w:pPr>
        <w:ind w:firstLine="709"/>
        <w:rPr>
          <w:lang w:val="es-ES"/>
        </w:rPr>
      </w:pPr>
    </w:p>
    <w:p w14:paraId="5EC2C1F9" w14:textId="77777777" w:rsidR="00926023" w:rsidRPr="000377AF" w:rsidRDefault="00926023" w:rsidP="00847A92">
      <w:pPr>
        <w:ind w:firstLine="709"/>
        <w:rPr>
          <w:lang w:val="es-ES"/>
        </w:rPr>
      </w:pPr>
      <w:r w:rsidRPr="000377AF">
        <w:rPr>
          <w:lang w:val="es-ES"/>
        </w:rPr>
        <w:t>In breviarul anexat  este prezentat calculul necesarului de putere pentru zonele propuse a avea o dezvoltare urbanistica importanta.</w:t>
      </w:r>
    </w:p>
    <w:p w14:paraId="70984AF7" w14:textId="77777777" w:rsidR="00926023" w:rsidRPr="000377AF" w:rsidRDefault="00926023" w:rsidP="00847A92">
      <w:pPr>
        <w:ind w:firstLine="709"/>
        <w:rPr>
          <w:lang w:val="en-US"/>
        </w:rPr>
      </w:pPr>
    </w:p>
    <w:p w14:paraId="1D80D9F2" w14:textId="77777777" w:rsidR="00926023" w:rsidRPr="000377AF" w:rsidRDefault="00926023" w:rsidP="00847A92">
      <w:pPr>
        <w:ind w:firstLine="709"/>
        <w:rPr>
          <w:lang w:val="es-ES"/>
        </w:rPr>
      </w:pPr>
      <w:r w:rsidRPr="000377AF">
        <w:rPr>
          <w:lang w:val="es-ES"/>
        </w:rPr>
        <w:t xml:space="preserve">Breviar de calcul al necesarului de putere pentru zonele cu dezvoltare </w:t>
      </w:r>
      <w:r w:rsidR="0056221A" w:rsidRPr="000377AF">
        <w:rPr>
          <w:lang w:val="es-ES"/>
        </w:rPr>
        <w:t>urbanística care au suferit din interiorul intravilanului existent</w:t>
      </w:r>
    </w:p>
    <w:p w14:paraId="7335E843" w14:textId="77777777" w:rsidR="00926023" w:rsidRPr="006A1681" w:rsidRDefault="00926023" w:rsidP="00847A92">
      <w:pPr>
        <w:ind w:firstLine="709"/>
        <w:rPr>
          <w:lang w:val="en-US"/>
        </w:rPr>
      </w:pPr>
    </w:p>
    <w:p w14:paraId="761C39E3" w14:textId="77777777" w:rsidR="00926023" w:rsidRDefault="00926023" w:rsidP="00847A92">
      <w:pPr>
        <w:ind w:firstLine="709"/>
        <w:rPr>
          <w:b/>
          <w:i/>
          <w:lang w:val="en-US"/>
        </w:rPr>
      </w:pPr>
      <w:r w:rsidRPr="000377AF">
        <w:rPr>
          <w:b/>
          <w:i/>
          <w:lang w:val="en-US"/>
        </w:rPr>
        <w:t>1. Zona Bucium</w:t>
      </w:r>
    </w:p>
    <w:p w14:paraId="33E5BADE" w14:textId="77777777" w:rsidR="000377AF" w:rsidRPr="000377AF" w:rsidRDefault="000377AF" w:rsidP="00847A92">
      <w:pPr>
        <w:ind w:firstLine="709"/>
        <w:rPr>
          <w:b/>
          <w:i/>
          <w:lang w:val="en-US"/>
        </w:rPr>
      </w:pPr>
    </w:p>
    <w:p w14:paraId="0F3EA4CD" w14:textId="77777777" w:rsidR="00926023" w:rsidRPr="006A1681" w:rsidRDefault="00926023" w:rsidP="00847A92">
      <w:pPr>
        <w:ind w:firstLine="709"/>
        <w:rPr>
          <w:lang w:val="en-US"/>
        </w:rPr>
      </w:pPr>
      <w:r w:rsidRPr="006A1681">
        <w:rPr>
          <w:lang w:val="en-US"/>
        </w:rPr>
        <w:t>Pe o actuala pasune de 7,1 ha, parcelata in 100 loturi, vor fi construite vile cu 1-2 etaje.</w:t>
      </w:r>
    </w:p>
    <w:p w14:paraId="71451141" w14:textId="77777777" w:rsidR="00926023" w:rsidRDefault="00926023" w:rsidP="00847A92">
      <w:pPr>
        <w:ind w:firstLine="709"/>
        <w:rPr>
          <w:lang w:val="en-US"/>
        </w:rPr>
      </w:pPr>
      <w:r w:rsidRPr="006A1681">
        <w:rPr>
          <w:lang w:val="en-US"/>
        </w:rPr>
        <w:t xml:space="preserve">In tabelul de mai jos este prezentat gradul de dotare a unei vile cu 6 camere considerate reprezentative pentru zona studiata. </w:t>
      </w:r>
    </w:p>
    <w:p w14:paraId="01B3E114" w14:textId="77777777" w:rsidR="00BE0DD1" w:rsidRPr="006A1681" w:rsidRDefault="00BE0DD1" w:rsidP="00847A92">
      <w:pPr>
        <w:ind w:firstLine="709"/>
        <w:rPr>
          <w:lang w:val="en-US"/>
        </w:rPr>
      </w:pPr>
    </w:p>
    <w:p w14:paraId="6CCE767C" w14:textId="77777777" w:rsidR="00926023" w:rsidRPr="006A1681" w:rsidRDefault="00926023" w:rsidP="00847A92">
      <w:pPr>
        <w:ind w:firstLine="709"/>
        <w:rPr>
          <w:lang w:val="pt-BR"/>
        </w:rPr>
      </w:pPr>
      <w:r w:rsidRPr="006A1681">
        <w:rPr>
          <w:lang w:val="pt-BR"/>
        </w:rPr>
        <w:t>GRADUL DE DOTARE CONSIDERAT PENTRU  PENTRU O VILA CU 6 CAMERE</w:t>
      </w:r>
    </w:p>
    <w:p w14:paraId="47A4520F" w14:textId="77777777" w:rsidR="00926023" w:rsidRPr="006A1681" w:rsidRDefault="00926023" w:rsidP="00847A92">
      <w:pPr>
        <w:ind w:firstLine="709"/>
        <w:rPr>
          <w:lang w:val="pt-BR"/>
        </w:rPr>
      </w:pPr>
      <w:r w:rsidRPr="006A1681">
        <w:rPr>
          <w:lang w:val="pt-BR"/>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2"/>
        <w:gridCol w:w="4871"/>
        <w:gridCol w:w="3770"/>
      </w:tblGrid>
      <w:tr w:rsidR="00926023" w:rsidRPr="00BE0DD1" w14:paraId="4F70F402" w14:textId="77777777" w:rsidTr="00BE0DD1">
        <w:trPr>
          <w:trHeight w:val="267"/>
          <w:tblHeader/>
        </w:trPr>
        <w:tc>
          <w:tcPr>
            <w:tcW w:w="615" w:type="pct"/>
            <w:shd w:val="clear" w:color="auto" w:fill="BFBFBF" w:themeFill="background1" w:themeFillShade="BF"/>
          </w:tcPr>
          <w:p w14:paraId="05ECE04C" w14:textId="77777777" w:rsidR="00926023" w:rsidRPr="00BE0DD1" w:rsidRDefault="00926023" w:rsidP="00282317">
            <w:pPr>
              <w:ind w:firstLine="0"/>
              <w:jc w:val="center"/>
              <w:rPr>
                <w:b/>
              </w:rPr>
            </w:pPr>
            <w:r w:rsidRPr="00BE0DD1">
              <w:rPr>
                <w:b/>
              </w:rPr>
              <w:t>Nr. crt.</w:t>
            </w:r>
          </w:p>
        </w:tc>
        <w:tc>
          <w:tcPr>
            <w:tcW w:w="2472" w:type="pct"/>
            <w:shd w:val="clear" w:color="auto" w:fill="BFBFBF" w:themeFill="background1" w:themeFillShade="BF"/>
          </w:tcPr>
          <w:p w14:paraId="6B6564BA" w14:textId="77777777" w:rsidR="00926023" w:rsidRPr="00BE0DD1" w:rsidRDefault="00926023" w:rsidP="00282317">
            <w:pPr>
              <w:ind w:firstLine="0"/>
              <w:jc w:val="center"/>
              <w:rPr>
                <w:b/>
              </w:rPr>
            </w:pPr>
            <w:r w:rsidRPr="00BE0DD1">
              <w:rPr>
                <w:b/>
              </w:rPr>
              <w:t>DENUMIRE CONSUMATORI</w:t>
            </w:r>
          </w:p>
        </w:tc>
        <w:tc>
          <w:tcPr>
            <w:tcW w:w="1913" w:type="pct"/>
            <w:shd w:val="clear" w:color="auto" w:fill="BFBFBF" w:themeFill="background1" w:themeFillShade="BF"/>
          </w:tcPr>
          <w:p w14:paraId="2BD6185A" w14:textId="77777777" w:rsidR="00926023" w:rsidRPr="00BE0DD1" w:rsidRDefault="00926023" w:rsidP="00282317">
            <w:pPr>
              <w:ind w:firstLine="0"/>
              <w:jc w:val="center"/>
              <w:rPr>
                <w:b/>
              </w:rPr>
            </w:pPr>
            <w:r w:rsidRPr="00BE0DD1">
              <w:rPr>
                <w:b/>
              </w:rPr>
              <w:t>PUTERE INSTALATA (W)</w:t>
            </w:r>
          </w:p>
        </w:tc>
      </w:tr>
      <w:tr w:rsidR="00926023" w:rsidRPr="006A1681" w14:paraId="3BB07AEC" w14:textId="77777777" w:rsidTr="000377AF">
        <w:tc>
          <w:tcPr>
            <w:tcW w:w="615" w:type="pct"/>
          </w:tcPr>
          <w:p w14:paraId="3B4DDD39" w14:textId="77777777" w:rsidR="00926023" w:rsidRPr="006A1681" w:rsidRDefault="00926023" w:rsidP="00282317">
            <w:pPr>
              <w:ind w:firstLine="0"/>
            </w:pPr>
            <w:r w:rsidRPr="006A1681">
              <w:t xml:space="preserve">    1</w:t>
            </w:r>
          </w:p>
        </w:tc>
        <w:tc>
          <w:tcPr>
            <w:tcW w:w="2472" w:type="pct"/>
          </w:tcPr>
          <w:p w14:paraId="352CAE25" w14:textId="77777777" w:rsidR="00926023" w:rsidRPr="006A1681" w:rsidRDefault="00926023" w:rsidP="00282317">
            <w:pPr>
              <w:ind w:firstLine="0"/>
            </w:pPr>
            <w:r w:rsidRPr="006A1681">
              <w:t>Iluminat electric</w:t>
            </w:r>
          </w:p>
        </w:tc>
        <w:tc>
          <w:tcPr>
            <w:tcW w:w="1913" w:type="pct"/>
          </w:tcPr>
          <w:p w14:paraId="0E21A480" w14:textId="77777777" w:rsidR="00926023" w:rsidRPr="006A1681" w:rsidRDefault="00926023" w:rsidP="00282317">
            <w:pPr>
              <w:ind w:firstLine="0"/>
            </w:pPr>
            <w:r w:rsidRPr="006A1681">
              <w:t xml:space="preserve">             1000</w:t>
            </w:r>
          </w:p>
        </w:tc>
      </w:tr>
      <w:tr w:rsidR="00926023" w:rsidRPr="006A1681" w14:paraId="3C969C06" w14:textId="77777777" w:rsidTr="000377AF">
        <w:tc>
          <w:tcPr>
            <w:tcW w:w="615" w:type="pct"/>
          </w:tcPr>
          <w:p w14:paraId="7C6880F4" w14:textId="77777777" w:rsidR="00926023" w:rsidRPr="006A1681" w:rsidRDefault="00926023" w:rsidP="00282317">
            <w:pPr>
              <w:ind w:firstLine="0"/>
            </w:pPr>
            <w:r w:rsidRPr="006A1681">
              <w:t xml:space="preserve">    2</w:t>
            </w:r>
          </w:p>
        </w:tc>
        <w:tc>
          <w:tcPr>
            <w:tcW w:w="2472" w:type="pct"/>
          </w:tcPr>
          <w:p w14:paraId="50280CF2" w14:textId="77777777" w:rsidR="00926023" w:rsidRPr="006A1681" w:rsidRDefault="00926023" w:rsidP="00282317">
            <w:pPr>
              <w:ind w:firstLine="0"/>
            </w:pPr>
            <w:r w:rsidRPr="006A1681">
              <w:t>Fier de calcat-1</w:t>
            </w:r>
          </w:p>
        </w:tc>
        <w:tc>
          <w:tcPr>
            <w:tcW w:w="1913" w:type="pct"/>
          </w:tcPr>
          <w:p w14:paraId="2B8586F1" w14:textId="77777777" w:rsidR="00926023" w:rsidRPr="006A1681" w:rsidRDefault="00926023" w:rsidP="00282317">
            <w:pPr>
              <w:ind w:firstLine="0"/>
            </w:pPr>
            <w:r w:rsidRPr="006A1681">
              <w:t xml:space="preserve">             1000 </w:t>
            </w:r>
          </w:p>
        </w:tc>
      </w:tr>
      <w:tr w:rsidR="00926023" w:rsidRPr="006A1681" w14:paraId="35D36837" w14:textId="77777777" w:rsidTr="000377AF">
        <w:tc>
          <w:tcPr>
            <w:tcW w:w="615" w:type="pct"/>
          </w:tcPr>
          <w:p w14:paraId="78EC6F2A" w14:textId="77777777" w:rsidR="00926023" w:rsidRPr="006A1681" w:rsidRDefault="00926023" w:rsidP="00282317">
            <w:pPr>
              <w:ind w:firstLine="0"/>
            </w:pPr>
            <w:r w:rsidRPr="006A1681">
              <w:t xml:space="preserve">    3</w:t>
            </w:r>
          </w:p>
        </w:tc>
        <w:tc>
          <w:tcPr>
            <w:tcW w:w="2472" w:type="pct"/>
          </w:tcPr>
          <w:p w14:paraId="2171880F" w14:textId="77777777" w:rsidR="00926023" w:rsidRPr="006A1681" w:rsidRDefault="00926023" w:rsidP="00282317">
            <w:pPr>
              <w:ind w:firstLine="0"/>
            </w:pPr>
            <w:r w:rsidRPr="006A1681">
              <w:t>Televizoare -2</w:t>
            </w:r>
          </w:p>
        </w:tc>
        <w:tc>
          <w:tcPr>
            <w:tcW w:w="1913" w:type="pct"/>
          </w:tcPr>
          <w:p w14:paraId="1B7D6D36" w14:textId="77777777" w:rsidR="00926023" w:rsidRPr="006A1681" w:rsidRDefault="00926023" w:rsidP="00282317">
            <w:pPr>
              <w:ind w:firstLine="0"/>
            </w:pPr>
            <w:r w:rsidRPr="006A1681">
              <w:t xml:space="preserve">               400</w:t>
            </w:r>
          </w:p>
        </w:tc>
      </w:tr>
      <w:tr w:rsidR="00926023" w:rsidRPr="006A1681" w14:paraId="5ABCF396" w14:textId="77777777" w:rsidTr="000377AF">
        <w:tc>
          <w:tcPr>
            <w:tcW w:w="615" w:type="pct"/>
          </w:tcPr>
          <w:p w14:paraId="0A51D748" w14:textId="77777777" w:rsidR="00926023" w:rsidRPr="006A1681" w:rsidRDefault="00926023" w:rsidP="00282317">
            <w:pPr>
              <w:ind w:firstLine="0"/>
            </w:pPr>
            <w:r w:rsidRPr="006A1681">
              <w:t xml:space="preserve">    4</w:t>
            </w:r>
          </w:p>
        </w:tc>
        <w:tc>
          <w:tcPr>
            <w:tcW w:w="2472" w:type="pct"/>
          </w:tcPr>
          <w:p w14:paraId="00BC9BB5" w14:textId="77777777" w:rsidR="00926023" w:rsidRPr="006A1681" w:rsidRDefault="00926023" w:rsidP="00282317">
            <w:pPr>
              <w:ind w:firstLine="0"/>
            </w:pPr>
            <w:r w:rsidRPr="006A1681">
              <w:t>Aparate radio (combina)-2</w:t>
            </w:r>
          </w:p>
        </w:tc>
        <w:tc>
          <w:tcPr>
            <w:tcW w:w="1913" w:type="pct"/>
          </w:tcPr>
          <w:p w14:paraId="5EAE2B38" w14:textId="77777777" w:rsidR="00926023" w:rsidRPr="006A1681" w:rsidRDefault="00926023" w:rsidP="00282317">
            <w:pPr>
              <w:ind w:firstLine="0"/>
            </w:pPr>
            <w:r w:rsidRPr="006A1681">
              <w:t xml:space="preserve">               300    </w:t>
            </w:r>
          </w:p>
        </w:tc>
      </w:tr>
      <w:tr w:rsidR="00926023" w:rsidRPr="006A1681" w14:paraId="0D5A456D" w14:textId="77777777" w:rsidTr="000377AF">
        <w:tc>
          <w:tcPr>
            <w:tcW w:w="615" w:type="pct"/>
          </w:tcPr>
          <w:p w14:paraId="1DD9AA8B" w14:textId="77777777" w:rsidR="00926023" w:rsidRPr="006A1681" w:rsidRDefault="00926023" w:rsidP="00282317">
            <w:pPr>
              <w:ind w:firstLine="0"/>
            </w:pPr>
            <w:r w:rsidRPr="006A1681">
              <w:lastRenderedPageBreak/>
              <w:t xml:space="preserve">    5</w:t>
            </w:r>
          </w:p>
        </w:tc>
        <w:tc>
          <w:tcPr>
            <w:tcW w:w="2472" w:type="pct"/>
          </w:tcPr>
          <w:p w14:paraId="4270634C" w14:textId="77777777" w:rsidR="00926023" w:rsidRPr="006A1681" w:rsidRDefault="00926023" w:rsidP="00282317">
            <w:pPr>
              <w:ind w:firstLine="0"/>
            </w:pPr>
            <w:r w:rsidRPr="006A1681">
              <w:t>Frigidere-2</w:t>
            </w:r>
          </w:p>
        </w:tc>
        <w:tc>
          <w:tcPr>
            <w:tcW w:w="1913" w:type="pct"/>
          </w:tcPr>
          <w:p w14:paraId="6C9E3B6A" w14:textId="77777777" w:rsidR="00926023" w:rsidRPr="006A1681" w:rsidRDefault="00926023" w:rsidP="00282317">
            <w:pPr>
              <w:ind w:firstLine="0"/>
            </w:pPr>
            <w:r w:rsidRPr="006A1681">
              <w:t xml:space="preserve">               440 </w:t>
            </w:r>
          </w:p>
        </w:tc>
      </w:tr>
      <w:tr w:rsidR="00926023" w:rsidRPr="006A1681" w14:paraId="43F395F9" w14:textId="77777777" w:rsidTr="000377AF">
        <w:tc>
          <w:tcPr>
            <w:tcW w:w="615" w:type="pct"/>
          </w:tcPr>
          <w:p w14:paraId="5B261A12" w14:textId="77777777" w:rsidR="00926023" w:rsidRPr="006A1681" w:rsidRDefault="00926023" w:rsidP="00282317">
            <w:pPr>
              <w:ind w:firstLine="0"/>
            </w:pPr>
            <w:r w:rsidRPr="006A1681">
              <w:t xml:space="preserve">    6</w:t>
            </w:r>
          </w:p>
        </w:tc>
        <w:tc>
          <w:tcPr>
            <w:tcW w:w="2472" w:type="pct"/>
          </w:tcPr>
          <w:p w14:paraId="5FC31C93" w14:textId="77777777" w:rsidR="00926023" w:rsidRPr="006A1681" w:rsidRDefault="00926023" w:rsidP="00282317">
            <w:pPr>
              <w:ind w:firstLine="0"/>
            </w:pPr>
            <w:r w:rsidRPr="006A1681">
              <w:t>Congelator -1</w:t>
            </w:r>
          </w:p>
        </w:tc>
        <w:tc>
          <w:tcPr>
            <w:tcW w:w="1913" w:type="pct"/>
          </w:tcPr>
          <w:p w14:paraId="5B2C0CCA" w14:textId="77777777" w:rsidR="00926023" w:rsidRPr="006A1681" w:rsidRDefault="00926023" w:rsidP="00282317">
            <w:pPr>
              <w:ind w:firstLine="0"/>
            </w:pPr>
            <w:r w:rsidRPr="006A1681">
              <w:t xml:space="preserve">               220</w:t>
            </w:r>
          </w:p>
        </w:tc>
      </w:tr>
      <w:tr w:rsidR="00926023" w:rsidRPr="006A1681" w14:paraId="2AA1EDB5" w14:textId="77777777" w:rsidTr="000377AF">
        <w:tc>
          <w:tcPr>
            <w:tcW w:w="615" w:type="pct"/>
          </w:tcPr>
          <w:p w14:paraId="72CD3D35" w14:textId="77777777" w:rsidR="00926023" w:rsidRPr="006A1681" w:rsidRDefault="00926023" w:rsidP="00282317">
            <w:pPr>
              <w:ind w:firstLine="0"/>
            </w:pPr>
            <w:r w:rsidRPr="006A1681">
              <w:t xml:space="preserve">    7</w:t>
            </w:r>
          </w:p>
        </w:tc>
        <w:tc>
          <w:tcPr>
            <w:tcW w:w="2472" w:type="pct"/>
          </w:tcPr>
          <w:p w14:paraId="46B20C98" w14:textId="77777777" w:rsidR="00926023" w:rsidRPr="006A1681" w:rsidRDefault="00926023" w:rsidP="00282317">
            <w:pPr>
              <w:ind w:firstLine="0"/>
            </w:pPr>
            <w:r w:rsidRPr="006A1681">
              <w:t>Aspirator praf -1</w:t>
            </w:r>
          </w:p>
        </w:tc>
        <w:tc>
          <w:tcPr>
            <w:tcW w:w="1913" w:type="pct"/>
          </w:tcPr>
          <w:p w14:paraId="379A0440" w14:textId="77777777" w:rsidR="00926023" w:rsidRPr="006A1681" w:rsidRDefault="00926023" w:rsidP="00282317">
            <w:pPr>
              <w:ind w:firstLine="0"/>
            </w:pPr>
            <w:r w:rsidRPr="006A1681">
              <w:t xml:space="preserve">              1000</w:t>
            </w:r>
          </w:p>
        </w:tc>
      </w:tr>
      <w:tr w:rsidR="00926023" w:rsidRPr="006A1681" w14:paraId="624D56E8" w14:textId="77777777" w:rsidTr="000377AF">
        <w:tc>
          <w:tcPr>
            <w:tcW w:w="615" w:type="pct"/>
          </w:tcPr>
          <w:p w14:paraId="21290628" w14:textId="77777777" w:rsidR="00926023" w:rsidRPr="006A1681" w:rsidRDefault="00926023" w:rsidP="00282317">
            <w:pPr>
              <w:ind w:firstLine="0"/>
            </w:pPr>
            <w:r w:rsidRPr="006A1681">
              <w:t xml:space="preserve">    8</w:t>
            </w:r>
          </w:p>
        </w:tc>
        <w:tc>
          <w:tcPr>
            <w:tcW w:w="2472" w:type="pct"/>
          </w:tcPr>
          <w:p w14:paraId="3DDDF85C" w14:textId="77777777" w:rsidR="00926023" w:rsidRPr="006A1681" w:rsidRDefault="00926023" w:rsidP="00282317">
            <w:pPr>
              <w:ind w:firstLine="0"/>
            </w:pPr>
            <w:r w:rsidRPr="006A1681">
              <w:t>Masina spalat rufe-1</w:t>
            </w:r>
          </w:p>
        </w:tc>
        <w:tc>
          <w:tcPr>
            <w:tcW w:w="1913" w:type="pct"/>
          </w:tcPr>
          <w:p w14:paraId="078DB45F" w14:textId="77777777" w:rsidR="00926023" w:rsidRPr="006A1681" w:rsidRDefault="00926023" w:rsidP="00282317">
            <w:pPr>
              <w:ind w:firstLine="0"/>
            </w:pPr>
            <w:r w:rsidRPr="006A1681">
              <w:t xml:space="preserve">              2700 </w:t>
            </w:r>
          </w:p>
        </w:tc>
      </w:tr>
      <w:tr w:rsidR="00926023" w:rsidRPr="006A1681" w14:paraId="36E17AA5" w14:textId="77777777" w:rsidTr="000377AF">
        <w:tc>
          <w:tcPr>
            <w:tcW w:w="615" w:type="pct"/>
          </w:tcPr>
          <w:p w14:paraId="4C0BFD8A" w14:textId="77777777" w:rsidR="00926023" w:rsidRPr="006A1681" w:rsidRDefault="00926023" w:rsidP="00282317">
            <w:pPr>
              <w:ind w:firstLine="0"/>
            </w:pPr>
            <w:r w:rsidRPr="006A1681">
              <w:t xml:space="preserve">    9</w:t>
            </w:r>
          </w:p>
        </w:tc>
        <w:tc>
          <w:tcPr>
            <w:tcW w:w="2472" w:type="pct"/>
          </w:tcPr>
          <w:p w14:paraId="030A6942" w14:textId="77777777" w:rsidR="00926023" w:rsidRPr="006A1681" w:rsidRDefault="00926023" w:rsidP="00282317">
            <w:pPr>
              <w:ind w:firstLine="0"/>
            </w:pPr>
            <w:r w:rsidRPr="006A1681">
              <w:t>Calculator PC (sistem complet)</w:t>
            </w:r>
          </w:p>
        </w:tc>
        <w:tc>
          <w:tcPr>
            <w:tcW w:w="1913" w:type="pct"/>
          </w:tcPr>
          <w:p w14:paraId="4174BF73" w14:textId="77777777" w:rsidR="00926023" w:rsidRPr="006A1681" w:rsidRDefault="00926023" w:rsidP="00282317">
            <w:pPr>
              <w:ind w:firstLine="0"/>
            </w:pPr>
            <w:r w:rsidRPr="006A1681">
              <w:t xml:space="preserve">                500</w:t>
            </w:r>
          </w:p>
        </w:tc>
      </w:tr>
      <w:tr w:rsidR="00926023" w:rsidRPr="006A1681" w14:paraId="002A55E9" w14:textId="77777777" w:rsidTr="000377AF">
        <w:tc>
          <w:tcPr>
            <w:tcW w:w="615" w:type="pct"/>
          </w:tcPr>
          <w:p w14:paraId="032ACA96" w14:textId="77777777" w:rsidR="00926023" w:rsidRPr="006A1681" w:rsidRDefault="00926023" w:rsidP="00282317">
            <w:pPr>
              <w:ind w:firstLine="0"/>
            </w:pPr>
            <w:r w:rsidRPr="006A1681">
              <w:t xml:space="preserve">   10 </w:t>
            </w:r>
          </w:p>
        </w:tc>
        <w:tc>
          <w:tcPr>
            <w:tcW w:w="2472" w:type="pct"/>
          </w:tcPr>
          <w:p w14:paraId="1BAA8A47" w14:textId="77777777" w:rsidR="00926023" w:rsidRPr="006A1681" w:rsidRDefault="00926023" w:rsidP="00282317">
            <w:pPr>
              <w:ind w:firstLine="0"/>
            </w:pPr>
            <w:r w:rsidRPr="006A1681">
              <w:t>Robot bucatarie-1</w:t>
            </w:r>
          </w:p>
        </w:tc>
        <w:tc>
          <w:tcPr>
            <w:tcW w:w="1913" w:type="pct"/>
          </w:tcPr>
          <w:p w14:paraId="78877898" w14:textId="77777777" w:rsidR="00926023" w:rsidRPr="006A1681" w:rsidRDefault="00926023" w:rsidP="00282317">
            <w:pPr>
              <w:ind w:firstLine="0"/>
            </w:pPr>
            <w:r w:rsidRPr="006A1681">
              <w:t xml:space="preserve">                500</w:t>
            </w:r>
          </w:p>
        </w:tc>
      </w:tr>
      <w:tr w:rsidR="00926023" w:rsidRPr="006A1681" w14:paraId="4B2DB92D" w14:textId="77777777" w:rsidTr="000377AF">
        <w:tc>
          <w:tcPr>
            <w:tcW w:w="615" w:type="pct"/>
          </w:tcPr>
          <w:p w14:paraId="732E7454" w14:textId="77777777" w:rsidR="00926023" w:rsidRPr="006A1681" w:rsidRDefault="00926023" w:rsidP="00282317">
            <w:pPr>
              <w:ind w:firstLine="0"/>
            </w:pPr>
            <w:r w:rsidRPr="006A1681">
              <w:t xml:space="preserve">   11</w:t>
            </w:r>
          </w:p>
        </w:tc>
        <w:tc>
          <w:tcPr>
            <w:tcW w:w="2472" w:type="pct"/>
          </w:tcPr>
          <w:p w14:paraId="5831AC8F" w14:textId="77777777" w:rsidR="00926023" w:rsidRPr="006A1681" w:rsidRDefault="00926023" w:rsidP="00282317">
            <w:pPr>
              <w:ind w:firstLine="0"/>
            </w:pPr>
            <w:r w:rsidRPr="006A1681">
              <w:t>Hota electrica-1</w:t>
            </w:r>
          </w:p>
        </w:tc>
        <w:tc>
          <w:tcPr>
            <w:tcW w:w="1913" w:type="pct"/>
          </w:tcPr>
          <w:p w14:paraId="04B5BD59" w14:textId="77777777" w:rsidR="00926023" w:rsidRPr="006A1681" w:rsidRDefault="00926023" w:rsidP="00282317">
            <w:pPr>
              <w:ind w:firstLine="0"/>
            </w:pPr>
            <w:r w:rsidRPr="006A1681">
              <w:t xml:space="preserve">                250</w:t>
            </w:r>
          </w:p>
        </w:tc>
      </w:tr>
      <w:tr w:rsidR="00926023" w:rsidRPr="006A1681" w14:paraId="405C150F" w14:textId="77777777" w:rsidTr="000377AF">
        <w:tc>
          <w:tcPr>
            <w:tcW w:w="615" w:type="pct"/>
          </w:tcPr>
          <w:p w14:paraId="3425D5E1" w14:textId="77777777" w:rsidR="00926023" w:rsidRPr="006A1681" w:rsidRDefault="00926023" w:rsidP="00282317">
            <w:pPr>
              <w:ind w:firstLine="0"/>
            </w:pPr>
            <w:r w:rsidRPr="006A1681">
              <w:t xml:space="preserve">   12</w:t>
            </w:r>
          </w:p>
        </w:tc>
        <w:tc>
          <w:tcPr>
            <w:tcW w:w="2472" w:type="pct"/>
          </w:tcPr>
          <w:p w14:paraId="2A8AED1C" w14:textId="77777777" w:rsidR="00926023" w:rsidRPr="006A1681" w:rsidRDefault="00926023" w:rsidP="00282317">
            <w:pPr>
              <w:ind w:firstLine="0"/>
            </w:pPr>
            <w:r w:rsidRPr="006A1681">
              <w:t>Uscator de par-1</w:t>
            </w:r>
          </w:p>
        </w:tc>
        <w:tc>
          <w:tcPr>
            <w:tcW w:w="1913" w:type="pct"/>
          </w:tcPr>
          <w:p w14:paraId="2EB712E1" w14:textId="77777777" w:rsidR="00926023" w:rsidRPr="006A1681" w:rsidRDefault="00926023" w:rsidP="00282317">
            <w:pPr>
              <w:ind w:firstLine="0"/>
            </w:pPr>
            <w:r w:rsidRPr="006A1681">
              <w:t xml:space="preserve">                350</w:t>
            </w:r>
          </w:p>
        </w:tc>
      </w:tr>
      <w:tr w:rsidR="00926023" w:rsidRPr="006A1681" w14:paraId="16762D6D" w14:textId="77777777" w:rsidTr="000377AF">
        <w:tc>
          <w:tcPr>
            <w:tcW w:w="615" w:type="pct"/>
          </w:tcPr>
          <w:p w14:paraId="27A0B9B1" w14:textId="77777777" w:rsidR="00926023" w:rsidRPr="006A1681" w:rsidRDefault="00926023" w:rsidP="00282317">
            <w:pPr>
              <w:ind w:firstLine="0"/>
            </w:pPr>
            <w:r w:rsidRPr="006A1681">
              <w:t xml:space="preserve">   13</w:t>
            </w:r>
          </w:p>
        </w:tc>
        <w:tc>
          <w:tcPr>
            <w:tcW w:w="2472" w:type="pct"/>
          </w:tcPr>
          <w:p w14:paraId="5C007B96" w14:textId="77777777" w:rsidR="00926023" w:rsidRPr="006A1681" w:rsidRDefault="00926023" w:rsidP="00282317">
            <w:pPr>
              <w:ind w:firstLine="0"/>
            </w:pPr>
            <w:r w:rsidRPr="006A1681">
              <w:t>Cuptor microunde-1</w:t>
            </w:r>
          </w:p>
        </w:tc>
        <w:tc>
          <w:tcPr>
            <w:tcW w:w="1913" w:type="pct"/>
          </w:tcPr>
          <w:p w14:paraId="199223DA" w14:textId="77777777" w:rsidR="00926023" w:rsidRPr="006A1681" w:rsidRDefault="00926023" w:rsidP="00282317">
            <w:pPr>
              <w:ind w:firstLine="0"/>
            </w:pPr>
            <w:r w:rsidRPr="006A1681">
              <w:t xml:space="preserve">              1000</w:t>
            </w:r>
          </w:p>
        </w:tc>
      </w:tr>
      <w:tr w:rsidR="00926023" w:rsidRPr="006A1681" w14:paraId="5A1EE417" w14:textId="77777777" w:rsidTr="000377AF">
        <w:tc>
          <w:tcPr>
            <w:tcW w:w="615" w:type="pct"/>
          </w:tcPr>
          <w:p w14:paraId="4EB97029" w14:textId="77777777" w:rsidR="00926023" w:rsidRPr="006A1681" w:rsidRDefault="00926023" w:rsidP="00282317">
            <w:pPr>
              <w:ind w:firstLine="0"/>
            </w:pPr>
            <w:r w:rsidRPr="006A1681">
              <w:t xml:space="preserve">   14</w:t>
            </w:r>
          </w:p>
        </w:tc>
        <w:tc>
          <w:tcPr>
            <w:tcW w:w="2472" w:type="pct"/>
          </w:tcPr>
          <w:p w14:paraId="3B10AC43" w14:textId="77777777" w:rsidR="00926023" w:rsidRPr="006A1681" w:rsidRDefault="00926023" w:rsidP="00282317">
            <w:pPr>
              <w:ind w:firstLine="0"/>
            </w:pPr>
            <w:r w:rsidRPr="006A1681">
              <w:t>Instalatie aer conditionat-2</w:t>
            </w:r>
          </w:p>
        </w:tc>
        <w:tc>
          <w:tcPr>
            <w:tcW w:w="1913" w:type="pct"/>
          </w:tcPr>
          <w:p w14:paraId="09AD583D" w14:textId="77777777" w:rsidR="00926023" w:rsidRPr="006A1681" w:rsidRDefault="00926023" w:rsidP="00282317">
            <w:pPr>
              <w:ind w:firstLine="0"/>
            </w:pPr>
            <w:r w:rsidRPr="006A1681">
              <w:t xml:space="preserve">              4000</w:t>
            </w:r>
          </w:p>
        </w:tc>
      </w:tr>
      <w:tr w:rsidR="00926023" w:rsidRPr="006A1681" w14:paraId="3871D340" w14:textId="77777777" w:rsidTr="000377AF">
        <w:tc>
          <w:tcPr>
            <w:tcW w:w="615" w:type="pct"/>
          </w:tcPr>
          <w:p w14:paraId="6E212E94" w14:textId="77777777" w:rsidR="00926023" w:rsidRPr="006A1681" w:rsidRDefault="00926023" w:rsidP="00282317">
            <w:pPr>
              <w:ind w:firstLine="0"/>
            </w:pPr>
            <w:r w:rsidRPr="006A1681">
              <w:t xml:space="preserve">   15</w:t>
            </w:r>
          </w:p>
        </w:tc>
        <w:tc>
          <w:tcPr>
            <w:tcW w:w="2472" w:type="pct"/>
          </w:tcPr>
          <w:p w14:paraId="0A04D702" w14:textId="77777777" w:rsidR="00926023" w:rsidRPr="006A1681" w:rsidRDefault="00926023" w:rsidP="00282317">
            <w:pPr>
              <w:ind w:firstLine="0"/>
            </w:pPr>
            <w:r w:rsidRPr="006A1681">
              <w:t>Instalatie protectie</w:t>
            </w:r>
          </w:p>
        </w:tc>
        <w:tc>
          <w:tcPr>
            <w:tcW w:w="1913" w:type="pct"/>
          </w:tcPr>
          <w:p w14:paraId="76B92949" w14:textId="77777777" w:rsidR="00926023" w:rsidRPr="006A1681" w:rsidRDefault="00926023" w:rsidP="00282317">
            <w:pPr>
              <w:ind w:firstLine="0"/>
            </w:pPr>
            <w:r w:rsidRPr="006A1681">
              <w:t xml:space="preserve">                100</w:t>
            </w:r>
          </w:p>
        </w:tc>
      </w:tr>
      <w:tr w:rsidR="00926023" w:rsidRPr="006A1681" w14:paraId="19BE2DF5" w14:textId="77777777" w:rsidTr="000377AF">
        <w:tc>
          <w:tcPr>
            <w:tcW w:w="615" w:type="pct"/>
          </w:tcPr>
          <w:p w14:paraId="01C2104D" w14:textId="77777777" w:rsidR="00926023" w:rsidRPr="006A1681" w:rsidRDefault="00926023" w:rsidP="00282317">
            <w:pPr>
              <w:ind w:firstLine="0"/>
            </w:pPr>
            <w:r w:rsidRPr="006A1681">
              <w:t xml:space="preserve">   16</w:t>
            </w:r>
          </w:p>
        </w:tc>
        <w:tc>
          <w:tcPr>
            <w:tcW w:w="2472" w:type="pct"/>
          </w:tcPr>
          <w:p w14:paraId="0CF8097B" w14:textId="77777777" w:rsidR="00926023" w:rsidRPr="006A1681" w:rsidRDefault="00926023" w:rsidP="00282317">
            <w:pPr>
              <w:ind w:firstLine="0"/>
            </w:pPr>
            <w:r w:rsidRPr="006A1681">
              <w:t>TOTAL PUTERE INSTALATA  (Pi)</w:t>
            </w:r>
          </w:p>
        </w:tc>
        <w:tc>
          <w:tcPr>
            <w:tcW w:w="1913" w:type="pct"/>
          </w:tcPr>
          <w:p w14:paraId="22906D4F" w14:textId="77777777" w:rsidR="00926023" w:rsidRPr="006A1681" w:rsidRDefault="00926023" w:rsidP="00282317">
            <w:pPr>
              <w:ind w:firstLine="0"/>
            </w:pPr>
            <w:r w:rsidRPr="006A1681">
              <w:t xml:space="preserve">             13760</w:t>
            </w:r>
          </w:p>
        </w:tc>
      </w:tr>
      <w:tr w:rsidR="00926023" w:rsidRPr="006A1681" w14:paraId="02E4B5AE" w14:textId="77777777" w:rsidTr="000377AF">
        <w:tc>
          <w:tcPr>
            <w:tcW w:w="615" w:type="pct"/>
          </w:tcPr>
          <w:p w14:paraId="2FF5D86C" w14:textId="77777777" w:rsidR="00926023" w:rsidRPr="006A1681" w:rsidRDefault="00926023" w:rsidP="00282317">
            <w:pPr>
              <w:ind w:firstLine="0"/>
            </w:pPr>
            <w:r w:rsidRPr="006A1681">
              <w:t xml:space="preserve">   17</w:t>
            </w:r>
          </w:p>
        </w:tc>
        <w:tc>
          <w:tcPr>
            <w:tcW w:w="2472" w:type="pct"/>
          </w:tcPr>
          <w:p w14:paraId="057C8336" w14:textId="77777777" w:rsidR="00926023" w:rsidRPr="006A1681" w:rsidRDefault="00926023" w:rsidP="00282317">
            <w:pPr>
              <w:ind w:firstLine="0"/>
            </w:pPr>
            <w:r w:rsidRPr="006A1681">
              <w:t xml:space="preserve">Coeficient simultaneitate </w:t>
            </w:r>
          </w:p>
        </w:tc>
        <w:tc>
          <w:tcPr>
            <w:tcW w:w="1913" w:type="pct"/>
          </w:tcPr>
          <w:p w14:paraId="14C273E4" w14:textId="77777777" w:rsidR="00926023" w:rsidRPr="006A1681" w:rsidRDefault="00926023" w:rsidP="00282317">
            <w:pPr>
              <w:ind w:firstLine="0"/>
            </w:pPr>
            <w:r w:rsidRPr="006A1681">
              <w:t xml:space="preserve">                 0,8</w:t>
            </w:r>
          </w:p>
        </w:tc>
      </w:tr>
      <w:tr w:rsidR="00926023" w:rsidRPr="006A1681" w14:paraId="47FBEFC3" w14:textId="77777777" w:rsidTr="000377AF">
        <w:tc>
          <w:tcPr>
            <w:tcW w:w="615" w:type="pct"/>
          </w:tcPr>
          <w:p w14:paraId="1B1A86C1" w14:textId="77777777" w:rsidR="00926023" w:rsidRPr="006A1681" w:rsidRDefault="00926023" w:rsidP="00282317">
            <w:pPr>
              <w:ind w:firstLine="0"/>
            </w:pPr>
            <w:r w:rsidRPr="006A1681">
              <w:t xml:space="preserve">   18</w:t>
            </w:r>
          </w:p>
        </w:tc>
        <w:tc>
          <w:tcPr>
            <w:tcW w:w="2472" w:type="pct"/>
          </w:tcPr>
          <w:p w14:paraId="63B04E3A" w14:textId="77777777" w:rsidR="00926023" w:rsidRPr="006A1681" w:rsidRDefault="00926023" w:rsidP="00282317">
            <w:pPr>
              <w:ind w:firstLine="0"/>
            </w:pPr>
            <w:r w:rsidRPr="006A1681">
              <w:t>Coeficient utilizare</w:t>
            </w:r>
          </w:p>
        </w:tc>
        <w:tc>
          <w:tcPr>
            <w:tcW w:w="1913" w:type="pct"/>
          </w:tcPr>
          <w:p w14:paraId="7DB5F16D" w14:textId="77777777" w:rsidR="00926023" w:rsidRPr="006A1681" w:rsidRDefault="00926023" w:rsidP="00282317">
            <w:pPr>
              <w:ind w:firstLine="0"/>
            </w:pPr>
            <w:r w:rsidRPr="006A1681">
              <w:t xml:space="preserve">                 0,8</w:t>
            </w:r>
          </w:p>
        </w:tc>
      </w:tr>
      <w:tr w:rsidR="00926023" w:rsidRPr="006A1681" w14:paraId="300A7DE6" w14:textId="77777777" w:rsidTr="000377AF">
        <w:tc>
          <w:tcPr>
            <w:tcW w:w="615" w:type="pct"/>
          </w:tcPr>
          <w:p w14:paraId="2729EDC6" w14:textId="77777777" w:rsidR="00926023" w:rsidRPr="006A1681" w:rsidRDefault="00926023" w:rsidP="00282317">
            <w:pPr>
              <w:ind w:firstLine="0"/>
            </w:pPr>
            <w:r w:rsidRPr="006A1681">
              <w:t xml:space="preserve">   19</w:t>
            </w:r>
          </w:p>
        </w:tc>
        <w:tc>
          <w:tcPr>
            <w:tcW w:w="2472" w:type="pct"/>
          </w:tcPr>
          <w:p w14:paraId="0E9387EB" w14:textId="77777777" w:rsidR="00926023" w:rsidRPr="006A1681" w:rsidRDefault="00926023" w:rsidP="00282317">
            <w:pPr>
              <w:ind w:firstLine="0"/>
            </w:pPr>
            <w:r w:rsidRPr="006A1681">
              <w:t>PUTEREA ABSORBITA   (Pa)</w:t>
            </w:r>
          </w:p>
        </w:tc>
        <w:tc>
          <w:tcPr>
            <w:tcW w:w="1913" w:type="pct"/>
          </w:tcPr>
          <w:p w14:paraId="4CD204AF" w14:textId="77777777" w:rsidR="00926023" w:rsidRPr="006A1681" w:rsidRDefault="00926023" w:rsidP="00282317">
            <w:pPr>
              <w:ind w:firstLine="0"/>
            </w:pPr>
            <w:r w:rsidRPr="006A1681">
              <w:t xml:space="preserve">               8806,4  </w:t>
            </w:r>
          </w:p>
        </w:tc>
      </w:tr>
    </w:tbl>
    <w:p w14:paraId="1D8CAF9B" w14:textId="77777777" w:rsidR="00926023" w:rsidRPr="006A1681" w:rsidRDefault="00926023" w:rsidP="00847A92">
      <w:pPr>
        <w:ind w:firstLine="709"/>
        <w:rPr>
          <w:lang w:val="es-ES"/>
        </w:rPr>
      </w:pPr>
    </w:p>
    <w:p w14:paraId="393998FD" w14:textId="77777777" w:rsidR="00926023" w:rsidRPr="006A1681" w:rsidRDefault="00926023" w:rsidP="00847A92">
      <w:pPr>
        <w:ind w:firstLine="709"/>
        <w:rPr>
          <w:lang w:val="es-ES"/>
        </w:rPr>
      </w:pPr>
      <w:r w:rsidRPr="006A1681">
        <w:rPr>
          <w:lang w:val="es-ES"/>
        </w:rPr>
        <w:t>a)</w:t>
      </w:r>
      <w:r w:rsidR="000377AF">
        <w:rPr>
          <w:lang w:val="es-ES"/>
        </w:rPr>
        <w:t xml:space="preserve"> </w:t>
      </w:r>
      <w:r w:rsidRPr="006A1681">
        <w:rPr>
          <w:lang w:val="es-ES"/>
        </w:rPr>
        <w:t xml:space="preserve">Puterea maxim simultan absorbita de locuintele izolate la nivelul posturilor de transformare: </w:t>
      </w:r>
    </w:p>
    <w:p w14:paraId="71AEE6EB" w14:textId="77777777" w:rsidR="000377AF" w:rsidRDefault="00926023" w:rsidP="00847A92">
      <w:pPr>
        <w:ind w:firstLine="709"/>
        <w:jc w:val="center"/>
        <w:rPr>
          <w:lang w:val="pt-BR"/>
        </w:rPr>
      </w:pPr>
      <w:r w:rsidRPr="006A1681">
        <w:rPr>
          <w:lang w:val="es-ES"/>
        </w:rPr>
        <w:t>Pmsa</w:t>
      </w:r>
      <w:r w:rsidR="000377AF">
        <w:rPr>
          <w:lang w:val="es-ES"/>
        </w:rPr>
        <w:t xml:space="preserve"> </w:t>
      </w:r>
      <w:r w:rsidRPr="006A1681">
        <w:rPr>
          <w:lang w:val="es-ES"/>
        </w:rPr>
        <w:t>= Ni</w:t>
      </w:r>
      <w:r w:rsidR="0053452C">
        <w:rPr>
          <w:lang w:val="es-ES"/>
        </w:rPr>
        <w:t xml:space="preserve"> </w:t>
      </w:r>
      <w:r w:rsidRPr="006A1681">
        <w:rPr>
          <w:lang w:val="es-ES"/>
        </w:rPr>
        <w:t>x Ks x Ks1 x Pai = 100 x 0,33 x 0,85 x</w:t>
      </w:r>
      <w:r w:rsidRPr="006A1681">
        <w:t xml:space="preserve"> 8,8064</w:t>
      </w:r>
      <w:r w:rsidRPr="006A1681">
        <w:rPr>
          <w:lang w:val="es-ES"/>
        </w:rPr>
        <w:t xml:space="preserve"> = 247 kW</w:t>
      </w:r>
      <w:r w:rsidR="000377AF">
        <w:rPr>
          <w:lang w:val="es-ES"/>
        </w:rPr>
        <w:t xml:space="preserve">, </w:t>
      </w:r>
      <w:r w:rsidRPr="006A1681">
        <w:rPr>
          <w:lang w:val="pt-BR"/>
        </w:rPr>
        <w:t>unde :</w:t>
      </w:r>
    </w:p>
    <w:p w14:paraId="5DDDAA5F" w14:textId="77777777" w:rsidR="000377AF" w:rsidRDefault="000377AF" w:rsidP="00847A92">
      <w:pPr>
        <w:ind w:firstLine="709"/>
        <w:rPr>
          <w:lang w:val="pt-BR"/>
        </w:rPr>
      </w:pPr>
      <w:r>
        <w:rPr>
          <w:lang w:val="pt-BR"/>
        </w:rPr>
        <w:tab/>
      </w:r>
      <w:r>
        <w:rPr>
          <w:lang w:val="pt-BR"/>
        </w:rPr>
        <w:tab/>
      </w:r>
      <w:r>
        <w:rPr>
          <w:lang w:val="pt-BR"/>
        </w:rPr>
        <w:tab/>
      </w:r>
      <w:r w:rsidR="00926023" w:rsidRPr="006A1681">
        <w:rPr>
          <w:lang w:val="pt-BR"/>
        </w:rPr>
        <w:t xml:space="preserve">Ni - numarul de locuinte individuale  </w:t>
      </w:r>
      <w:r>
        <w:rPr>
          <w:lang w:val="pt-BR"/>
        </w:rPr>
        <w:t>(N=100)</w:t>
      </w:r>
      <w:r w:rsidR="0053452C">
        <w:rPr>
          <w:lang w:val="pt-BR"/>
        </w:rPr>
        <w:t>;</w:t>
      </w:r>
    </w:p>
    <w:p w14:paraId="1BDDF906" w14:textId="77777777" w:rsidR="000377AF" w:rsidRDefault="000377AF" w:rsidP="00847A92">
      <w:pPr>
        <w:ind w:firstLine="709"/>
        <w:rPr>
          <w:lang w:val="pt-BR"/>
        </w:rPr>
      </w:pPr>
      <w:r>
        <w:rPr>
          <w:lang w:val="pt-BR"/>
        </w:rPr>
        <w:tab/>
      </w:r>
      <w:r>
        <w:rPr>
          <w:lang w:val="pt-BR"/>
        </w:rPr>
        <w:tab/>
      </w:r>
      <w:r>
        <w:rPr>
          <w:lang w:val="pt-BR"/>
        </w:rPr>
        <w:tab/>
      </w:r>
      <w:r w:rsidR="00926023" w:rsidRPr="006A1681">
        <w:rPr>
          <w:lang w:val="pt-BR"/>
        </w:rPr>
        <w:t>Ks</w:t>
      </w:r>
      <w:r>
        <w:rPr>
          <w:lang w:val="pt-BR"/>
        </w:rPr>
        <w:t xml:space="preserve"> </w:t>
      </w:r>
      <w:r w:rsidR="00926023" w:rsidRPr="006A1681">
        <w:rPr>
          <w:lang w:val="pt-BR"/>
        </w:rPr>
        <w:t>-</w:t>
      </w:r>
      <w:r>
        <w:rPr>
          <w:lang w:val="pt-BR"/>
        </w:rPr>
        <w:t xml:space="preserve"> </w:t>
      </w:r>
      <w:r w:rsidR="00926023" w:rsidRPr="006A1681">
        <w:rPr>
          <w:lang w:val="pt-BR"/>
        </w:rPr>
        <w:t>coeficientul de simultaneita</w:t>
      </w:r>
      <w:r>
        <w:rPr>
          <w:lang w:val="pt-BR"/>
        </w:rPr>
        <w:t>te pentru linia electrica care</w:t>
      </w:r>
    </w:p>
    <w:p w14:paraId="2DA70DFC" w14:textId="77777777" w:rsidR="000377AF" w:rsidRDefault="000377AF" w:rsidP="00847A92">
      <w:pPr>
        <w:ind w:firstLine="709"/>
        <w:rPr>
          <w:lang w:val="pt-BR"/>
        </w:rPr>
      </w:pPr>
      <w:r>
        <w:rPr>
          <w:lang w:val="pt-BR"/>
        </w:rPr>
        <w:tab/>
      </w:r>
      <w:r>
        <w:rPr>
          <w:lang w:val="pt-BR"/>
        </w:rPr>
        <w:tab/>
      </w:r>
      <w:r>
        <w:rPr>
          <w:lang w:val="pt-BR"/>
        </w:rPr>
        <w:tab/>
      </w:r>
      <w:r w:rsidR="00926023" w:rsidRPr="006A1681">
        <w:rPr>
          <w:lang w:val="pt-BR"/>
        </w:rPr>
        <w:t>alimenteaza vilele;</w:t>
      </w:r>
    </w:p>
    <w:p w14:paraId="7CD035DD" w14:textId="77777777" w:rsidR="000377AF" w:rsidRDefault="000377AF" w:rsidP="00847A92">
      <w:pPr>
        <w:ind w:firstLine="709"/>
        <w:rPr>
          <w:lang w:val="pt-BR"/>
        </w:rPr>
      </w:pPr>
      <w:r>
        <w:rPr>
          <w:lang w:val="pt-BR"/>
        </w:rPr>
        <w:tab/>
      </w:r>
      <w:r>
        <w:rPr>
          <w:lang w:val="pt-BR"/>
        </w:rPr>
        <w:tab/>
      </w:r>
      <w:r>
        <w:rPr>
          <w:lang w:val="pt-BR"/>
        </w:rPr>
        <w:tab/>
      </w:r>
      <w:r w:rsidR="00926023" w:rsidRPr="006A1681">
        <w:rPr>
          <w:lang w:val="pt-BR"/>
        </w:rPr>
        <w:t>Ks</w:t>
      </w:r>
      <w:r>
        <w:rPr>
          <w:lang w:val="pt-BR"/>
        </w:rPr>
        <w:t xml:space="preserve"> </w:t>
      </w:r>
      <w:r w:rsidR="00926023" w:rsidRPr="006A1681">
        <w:rPr>
          <w:lang w:val="pt-BR"/>
        </w:rPr>
        <w:t>=</w:t>
      </w:r>
      <w:r>
        <w:rPr>
          <w:lang w:val="pt-BR"/>
        </w:rPr>
        <w:t xml:space="preserve"> </w:t>
      </w:r>
      <w:r w:rsidR="00926023" w:rsidRPr="006A1681">
        <w:rPr>
          <w:lang w:val="pt-BR"/>
        </w:rPr>
        <w:t xml:space="preserve">0,33 </w:t>
      </w:r>
      <w:r>
        <w:rPr>
          <w:lang w:val="pt-BR"/>
        </w:rPr>
        <w:t>(PE 132)</w:t>
      </w:r>
      <w:r w:rsidR="0053452C">
        <w:rPr>
          <w:lang w:val="pt-BR"/>
        </w:rPr>
        <w:t>;</w:t>
      </w:r>
    </w:p>
    <w:p w14:paraId="5AAF5DC3" w14:textId="77777777" w:rsidR="000377AF" w:rsidRDefault="000377AF" w:rsidP="00847A92">
      <w:pPr>
        <w:ind w:firstLine="709"/>
        <w:rPr>
          <w:lang w:val="pt-BR"/>
        </w:rPr>
      </w:pPr>
      <w:r>
        <w:rPr>
          <w:lang w:val="pt-BR"/>
        </w:rPr>
        <w:tab/>
      </w:r>
      <w:r>
        <w:rPr>
          <w:lang w:val="pt-BR"/>
        </w:rPr>
        <w:tab/>
      </w:r>
      <w:r>
        <w:rPr>
          <w:lang w:val="pt-BR"/>
        </w:rPr>
        <w:tab/>
      </w:r>
      <w:r w:rsidR="00926023" w:rsidRPr="006A1681">
        <w:rPr>
          <w:lang w:val="pt-BR"/>
        </w:rPr>
        <w:t>Ks1</w:t>
      </w:r>
      <w:r>
        <w:rPr>
          <w:lang w:val="pt-BR"/>
        </w:rPr>
        <w:t xml:space="preserve"> </w:t>
      </w:r>
      <w:r w:rsidR="00926023" w:rsidRPr="006A1681">
        <w:rPr>
          <w:lang w:val="pt-BR"/>
        </w:rPr>
        <w:t>-</w:t>
      </w:r>
      <w:r>
        <w:rPr>
          <w:lang w:val="pt-BR"/>
        </w:rPr>
        <w:t xml:space="preserve"> </w:t>
      </w:r>
      <w:r w:rsidR="00926023" w:rsidRPr="006A1681">
        <w:rPr>
          <w:lang w:val="pt-BR"/>
        </w:rPr>
        <w:t>coeficient de simultaneitate pentr</w:t>
      </w:r>
      <w:r>
        <w:rPr>
          <w:lang w:val="pt-BR"/>
        </w:rPr>
        <w:t>u liniile alimentate de postul</w:t>
      </w:r>
    </w:p>
    <w:p w14:paraId="14ACF30F" w14:textId="77777777" w:rsidR="000377AF" w:rsidRDefault="000377AF" w:rsidP="00847A92">
      <w:pPr>
        <w:ind w:firstLine="709"/>
        <w:rPr>
          <w:lang w:val="pt-BR"/>
        </w:rPr>
      </w:pPr>
      <w:r>
        <w:rPr>
          <w:lang w:val="pt-BR"/>
        </w:rPr>
        <w:tab/>
      </w:r>
      <w:r>
        <w:rPr>
          <w:lang w:val="pt-BR"/>
        </w:rPr>
        <w:tab/>
      </w:r>
      <w:r>
        <w:rPr>
          <w:lang w:val="pt-BR"/>
        </w:rPr>
        <w:tab/>
      </w:r>
      <w:r w:rsidR="00926023" w:rsidRPr="006A1681">
        <w:rPr>
          <w:lang w:val="pt-BR"/>
        </w:rPr>
        <w:t>de transformare care aliment</w:t>
      </w:r>
      <w:r>
        <w:rPr>
          <w:lang w:val="pt-BR"/>
        </w:rPr>
        <w:t>eaza mai multe linii electrice;</w:t>
      </w:r>
    </w:p>
    <w:p w14:paraId="49F54B88" w14:textId="77777777" w:rsidR="000377AF" w:rsidRDefault="000377AF" w:rsidP="00847A92">
      <w:pPr>
        <w:ind w:firstLine="709"/>
        <w:rPr>
          <w:lang w:val="pt-BR"/>
        </w:rPr>
      </w:pPr>
      <w:r>
        <w:rPr>
          <w:lang w:val="pt-BR"/>
        </w:rPr>
        <w:tab/>
      </w:r>
      <w:r>
        <w:rPr>
          <w:lang w:val="pt-BR"/>
        </w:rPr>
        <w:tab/>
      </w:r>
      <w:r>
        <w:rPr>
          <w:lang w:val="pt-BR"/>
        </w:rPr>
        <w:tab/>
      </w:r>
      <w:r w:rsidR="00926023" w:rsidRPr="006A1681">
        <w:rPr>
          <w:lang w:val="pt-BR"/>
        </w:rPr>
        <w:t>Ks1</w:t>
      </w:r>
      <w:r>
        <w:rPr>
          <w:lang w:val="pt-BR"/>
        </w:rPr>
        <w:t xml:space="preserve"> </w:t>
      </w:r>
      <w:r w:rsidR="0053452C">
        <w:rPr>
          <w:lang w:val="pt-BR"/>
        </w:rPr>
        <w:t>= 0,85  (PE 132);</w:t>
      </w:r>
    </w:p>
    <w:p w14:paraId="625F8C60" w14:textId="77777777" w:rsidR="00926023" w:rsidRPr="006A1681" w:rsidRDefault="000377AF" w:rsidP="00847A92">
      <w:pPr>
        <w:ind w:firstLine="709"/>
        <w:rPr>
          <w:lang w:val="pt-BR"/>
        </w:rPr>
      </w:pPr>
      <w:r>
        <w:rPr>
          <w:lang w:val="pt-BR"/>
        </w:rPr>
        <w:tab/>
      </w:r>
      <w:r>
        <w:rPr>
          <w:lang w:val="pt-BR"/>
        </w:rPr>
        <w:tab/>
      </w:r>
      <w:r>
        <w:rPr>
          <w:lang w:val="pt-BR"/>
        </w:rPr>
        <w:tab/>
      </w:r>
      <w:r w:rsidR="00926023" w:rsidRPr="006A1681">
        <w:rPr>
          <w:lang w:val="pt-BR"/>
        </w:rPr>
        <w:t>Pai</w:t>
      </w:r>
      <w:r>
        <w:rPr>
          <w:lang w:val="pt-BR"/>
        </w:rPr>
        <w:t xml:space="preserve"> </w:t>
      </w:r>
      <w:r w:rsidR="00926023" w:rsidRPr="006A1681">
        <w:rPr>
          <w:lang w:val="pt-BR"/>
        </w:rPr>
        <w:t>-</w:t>
      </w:r>
      <w:r>
        <w:rPr>
          <w:lang w:val="pt-BR"/>
        </w:rPr>
        <w:t xml:space="preserve"> </w:t>
      </w:r>
      <w:r w:rsidR="00926023" w:rsidRPr="006A1681">
        <w:rPr>
          <w:lang w:val="pt-BR"/>
        </w:rPr>
        <w:t>puterea absorbita de o locuinta izolata</w:t>
      </w:r>
      <w:r>
        <w:rPr>
          <w:lang w:val="pt-BR"/>
        </w:rPr>
        <w:t xml:space="preserve"> </w:t>
      </w:r>
      <w:r w:rsidR="00926023" w:rsidRPr="006A1681">
        <w:rPr>
          <w:lang w:val="pt-BR"/>
        </w:rPr>
        <w:t>(Pa</w:t>
      </w:r>
      <w:r>
        <w:rPr>
          <w:lang w:val="pt-BR"/>
        </w:rPr>
        <w:t xml:space="preserve"> </w:t>
      </w:r>
      <w:r w:rsidR="00926023" w:rsidRPr="006A1681">
        <w:rPr>
          <w:lang w:val="pt-BR"/>
        </w:rPr>
        <w:t>=</w:t>
      </w:r>
      <w:r w:rsidR="00926023" w:rsidRPr="006A1681">
        <w:t xml:space="preserve"> 8806,4  </w:t>
      </w:r>
      <w:r w:rsidR="00926023" w:rsidRPr="006A1681">
        <w:rPr>
          <w:lang w:val="pt-BR"/>
        </w:rPr>
        <w:t>W)</w:t>
      </w:r>
      <w:r w:rsidR="0053452C">
        <w:rPr>
          <w:lang w:val="pt-BR"/>
        </w:rPr>
        <w:t>.</w:t>
      </w:r>
    </w:p>
    <w:p w14:paraId="06993544" w14:textId="77777777" w:rsidR="00926023" w:rsidRPr="006A1681" w:rsidRDefault="00926023" w:rsidP="00847A92">
      <w:pPr>
        <w:ind w:firstLine="709"/>
        <w:rPr>
          <w:lang w:val="pt-BR"/>
        </w:rPr>
      </w:pPr>
      <w:r w:rsidRPr="006A1681">
        <w:rPr>
          <w:lang w:val="pt-BR"/>
        </w:rPr>
        <w:t xml:space="preserve">                                                                                                                     </w:t>
      </w:r>
    </w:p>
    <w:p w14:paraId="3E9D24E1" w14:textId="77777777" w:rsidR="00926023" w:rsidRPr="006A1681" w:rsidRDefault="00926023" w:rsidP="00847A92">
      <w:pPr>
        <w:ind w:firstLine="709"/>
        <w:rPr>
          <w:lang w:val="pt-BR"/>
        </w:rPr>
      </w:pPr>
      <w:r w:rsidRPr="006A1681">
        <w:rPr>
          <w:lang w:val="pt-BR"/>
        </w:rPr>
        <w:t xml:space="preserve">  Puter</w:t>
      </w:r>
      <w:r w:rsidR="0084179E">
        <w:rPr>
          <w:lang w:val="pt-BR"/>
        </w:rPr>
        <w:t>e</w:t>
      </w:r>
      <w:r w:rsidRPr="006A1681">
        <w:rPr>
          <w:lang w:val="pt-BR"/>
        </w:rPr>
        <w:t>a aparenta Sn necesara a fi livrata de posturile de transformare pentru alimentarea  locuintelor izolate :</w:t>
      </w:r>
    </w:p>
    <w:p w14:paraId="2D9CA7E7" w14:textId="77777777" w:rsidR="000377AF" w:rsidRDefault="00926023" w:rsidP="00847A92">
      <w:pPr>
        <w:ind w:firstLine="709"/>
        <w:rPr>
          <w:lang w:val="es-ES"/>
        </w:rPr>
      </w:pPr>
      <w:r w:rsidRPr="006A1681">
        <w:rPr>
          <w:lang w:val="pt-BR"/>
        </w:rPr>
        <w:t xml:space="preserve">                          Sn =  1,1</w:t>
      </w:r>
      <w:r w:rsidR="000377AF">
        <w:rPr>
          <w:lang w:val="pt-BR"/>
        </w:rPr>
        <w:t xml:space="preserve"> </w:t>
      </w:r>
      <w:r w:rsidRPr="006A1681">
        <w:rPr>
          <w:lang w:val="pt-BR"/>
        </w:rPr>
        <w:t>x</w:t>
      </w:r>
      <w:r w:rsidR="000377AF">
        <w:rPr>
          <w:lang w:val="pt-BR"/>
        </w:rPr>
        <w:t xml:space="preserve"> </w:t>
      </w:r>
      <w:r w:rsidRPr="006A1681">
        <w:rPr>
          <w:lang w:val="pt-BR"/>
        </w:rPr>
        <w:t>Pmsavi</w:t>
      </w:r>
      <w:r w:rsidR="000377AF">
        <w:rPr>
          <w:lang w:val="pt-BR"/>
        </w:rPr>
        <w:t xml:space="preserve"> </w:t>
      </w:r>
      <w:r w:rsidRPr="006A1681">
        <w:rPr>
          <w:lang w:val="pt-BR"/>
        </w:rPr>
        <w:t xml:space="preserve">/ cos  </w:t>
      </w:r>
      <w:r w:rsidRPr="006A1681">
        <w:t>φ</w:t>
      </w:r>
      <w:r w:rsidR="000377AF">
        <w:rPr>
          <w:lang w:val="pt-BR"/>
        </w:rPr>
        <w:t xml:space="preserve">  = 1,1 x 247/0,9 = 302 kVA, </w:t>
      </w:r>
      <w:r w:rsidRPr="006A1681">
        <w:rPr>
          <w:lang w:val="es-ES"/>
        </w:rPr>
        <w:t>unde :</w:t>
      </w:r>
    </w:p>
    <w:p w14:paraId="6DE20C6D" w14:textId="77777777" w:rsidR="000377AF" w:rsidRDefault="000377AF" w:rsidP="00847A92">
      <w:pPr>
        <w:ind w:firstLine="709"/>
        <w:rPr>
          <w:lang w:val="es-ES"/>
        </w:rPr>
      </w:pPr>
      <w:r>
        <w:rPr>
          <w:lang w:val="es-ES"/>
        </w:rPr>
        <w:tab/>
      </w:r>
      <w:r>
        <w:rPr>
          <w:lang w:val="es-ES"/>
        </w:rPr>
        <w:tab/>
      </w:r>
      <w:r>
        <w:rPr>
          <w:lang w:val="es-ES"/>
        </w:rPr>
        <w:tab/>
      </w:r>
      <w:r w:rsidR="00926023" w:rsidRPr="006A1681">
        <w:rPr>
          <w:lang w:val="es-ES"/>
        </w:rPr>
        <w:t>1,1</w:t>
      </w:r>
      <w:r>
        <w:rPr>
          <w:lang w:val="es-ES"/>
        </w:rPr>
        <w:t xml:space="preserve"> -</w:t>
      </w:r>
      <w:r w:rsidR="00926023" w:rsidRPr="006A1681">
        <w:rPr>
          <w:lang w:val="es-ES"/>
        </w:rPr>
        <w:t xml:space="preserve"> factor ce tine seama </w:t>
      </w:r>
      <w:r>
        <w:rPr>
          <w:lang w:val="es-ES"/>
        </w:rPr>
        <w:t>de caderea de tensiune pe linie</w:t>
      </w:r>
    </w:p>
    <w:p w14:paraId="1403A4B1" w14:textId="77777777" w:rsidR="00926023" w:rsidRPr="006A1681" w:rsidRDefault="000377AF" w:rsidP="00847A92">
      <w:pPr>
        <w:ind w:firstLine="709"/>
        <w:rPr>
          <w:lang w:val="es-ES"/>
        </w:rPr>
      </w:pPr>
      <w:r>
        <w:rPr>
          <w:lang w:val="es-ES"/>
        </w:rPr>
        <w:tab/>
      </w:r>
      <w:r>
        <w:rPr>
          <w:lang w:val="es-ES"/>
        </w:rPr>
        <w:tab/>
      </w:r>
      <w:r>
        <w:rPr>
          <w:lang w:val="es-ES"/>
        </w:rPr>
        <w:tab/>
      </w:r>
      <w:r w:rsidR="00926023" w:rsidRPr="006A1681">
        <w:rPr>
          <w:lang w:val="es-ES"/>
        </w:rPr>
        <w:t xml:space="preserve">cos </w:t>
      </w:r>
      <w:r w:rsidR="00926023" w:rsidRPr="006A1681">
        <w:t>φ</w:t>
      </w:r>
      <w:r w:rsidR="00926023" w:rsidRPr="006A1681">
        <w:rPr>
          <w:lang w:val="es-ES"/>
        </w:rPr>
        <w:t xml:space="preserve"> </w:t>
      </w:r>
      <w:r>
        <w:rPr>
          <w:lang w:val="es-ES"/>
        </w:rPr>
        <w:t>-</w:t>
      </w:r>
      <w:r w:rsidR="00926023" w:rsidRPr="006A1681">
        <w:rPr>
          <w:lang w:val="es-ES"/>
        </w:rPr>
        <w:t xml:space="preserve"> factorul de putere admisibil   (cos </w:t>
      </w:r>
      <w:r w:rsidR="00926023" w:rsidRPr="006A1681">
        <w:t>φ</w:t>
      </w:r>
      <w:r w:rsidR="00926023" w:rsidRPr="006A1681">
        <w:rPr>
          <w:lang w:val="es-ES"/>
        </w:rPr>
        <w:t xml:space="preserve"> = 0,9 )</w:t>
      </w:r>
    </w:p>
    <w:p w14:paraId="6AD1CDC6" w14:textId="77777777" w:rsidR="00926023" w:rsidRPr="006A1681" w:rsidRDefault="00926023" w:rsidP="00847A92">
      <w:pPr>
        <w:ind w:firstLine="709"/>
        <w:rPr>
          <w:lang w:val="es-ES"/>
        </w:rPr>
      </w:pPr>
      <w:r w:rsidRPr="006A1681">
        <w:rPr>
          <w:lang w:val="es-ES"/>
        </w:rPr>
        <w:t xml:space="preserve"> Aceasta putere va putea fi asigurata de un post de transformare de 630 kVA amplasat in centrul de greutate al zonei ce o deserveste.</w:t>
      </w:r>
    </w:p>
    <w:p w14:paraId="0DD01CF8" w14:textId="77777777" w:rsidR="00926023" w:rsidRPr="006A1681" w:rsidRDefault="00926023" w:rsidP="00847A92">
      <w:pPr>
        <w:ind w:firstLine="709"/>
      </w:pPr>
    </w:p>
    <w:p w14:paraId="03F40946" w14:textId="77777777" w:rsidR="00926023" w:rsidRPr="0084179E" w:rsidRDefault="00926023" w:rsidP="00847A92">
      <w:pPr>
        <w:ind w:firstLine="709"/>
        <w:rPr>
          <w:b/>
          <w:i/>
        </w:rPr>
      </w:pPr>
      <w:r w:rsidRPr="0084179E">
        <w:rPr>
          <w:b/>
          <w:i/>
          <w:lang w:val="en-US"/>
        </w:rPr>
        <w:t xml:space="preserve">2. Zona </w:t>
      </w:r>
      <w:r w:rsidRPr="0084179E">
        <w:rPr>
          <w:b/>
          <w:i/>
        </w:rPr>
        <w:t>DN28 Pacurari</w:t>
      </w:r>
    </w:p>
    <w:p w14:paraId="4414783A" w14:textId="77777777" w:rsidR="0084179E" w:rsidRDefault="0084179E" w:rsidP="00847A92">
      <w:pPr>
        <w:ind w:firstLine="709"/>
      </w:pPr>
    </w:p>
    <w:p w14:paraId="605532F1" w14:textId="77777777" w:rsidR="00926023" w:rsidRPr="006A1681" w:rsidRDefault="00926023" w:rsidP="00847A92">
      <w:pPr>
        <w:ind w:firstLine="709"/>
      </w:pPr>
      <w:r w:rsidRPr="006A1681">
        <w:lastRenderedPageBreak/>
        <w:t>In aceasta zona, ce era in trecut zona industriala, pe o suprafata S = 110,1 ha se prevede o noua destinatie, de locuire colectiva : 31000 apatamente (93000 locuitori) cu un POT = 40% si in CUT= 2,8.</w:t>
      </w:r>
    </w:p>
    <w:p w14:paraId="3F903AA4" w14:textId="77777777" w:rsidR="00926023" w:rsidRPr="006A1681" w:rsidRDefault="00926023" w:rsidP="00847A92">
      <w:pPr>
        <w:ind w:firstLine="709"/>
        <w:rPr>
          <w:lang w:val="it-IT"/>
        </w:rPr>
      </w:pPr>
      <w:r w:rsidRPr="006A1681">
        <w:rPr>
          <w:lang w:val="it-IT"/>
        </w:rPr>
        <w:t>In tabelul de mai jos sunt trecute puterile instalate ale consumatorilor din apartamentele cu doua camerere  si trei camere,  precum si puterea absorbita.</w:t>
      </w:r>
    </w:p>
    <w:p w14:paraId="1B267F6B" w14:textId="77777777" w:rsidR="00926023" w:rsidRPr="006A1681" w:rsidRDefault="00926023" w:rsidP="00847A92">
      <w:pPr>
        <w:ind w:firstLine="709"/>
        <w:rPr>
          <w:lang w:val="it-I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5"/>
        <w:gridCol w:w="3838"/>
        <w:gridCol w:w="2530"/>
        <w:gridCol w:w="2530"/>
      </w:tblGrid>
      <w:tr w:rsidR="00926023" w:rsidRPr="006A1681" w14:paraId="5D6A81E0" w14:textId="77777777" w:rsidTr="0084179E">
        <w:trPr>
          <w:trHeight w:val="1497"/>
        </w:trPr>
        <w:tc>
          <w:tcPr>
            <w:tcW w:w="484" w:type="pct"/>
            <w:vAlign w:val="center"/>
          </w:tcPr>
          <w:p w14:paraId="2EF2FD8B" w14:textId="77777777" w:rsidR="00926023" w:rsidRPr="006A1681" w:rsidRDefault="00926023" w:rsidP="00282317">
            <w:pPr>
              <w:ind w:firstLine="0"/>
              <w:jc w:val="center"/>
              <w:rPr>
                <w:lang w:val="it-IT"/>
              </w:rPr>
            </w:pPr>
          </w:p>
          <w:p w14:paraId="3AF596E3" w14:textId="77777777" w:rsidR="00926023" w:rsidRPr="006A1681" w:rsidRDefault="00926023" w:rsidP="00282317">
            <w:pPr>
              <w:ind w:firstLine="0"/>
              <w:jc w:val="center"/>
            </w:pPr>
            <w:r w:rsidRPr="006A1681">
              <w:t>Nr. crt.</w:t>
            </w:r>
          </w:p>
        </w:tc>
        <w:tc>
          <w:tcPr>
            <w:tcW w:w="1947" w:type="pct"/>
            <w:vAlign w:val="center"/>
          </w:tcPr>
          <w:p w14:paraId="7AAA50B0" w14:textId="77777777" w:rsidR="00926023" w:rsidRPr="006A1681" w:rsidRDefault="00926023" w:rsidP="00282317">
            <w:pPr>
              <w:ind w:firstLine="0"/>
              <w:jc w:val="center"/>
            </w:pPr>
          </w:p>
          <w:p w14:paraId="72E6620D" w14:textId="77777777" w:rsidR="00926023" w:rsidRPr="006A1681" w:rsidRDefault="00926023" w:rsidP="00282317">
            <w:pPr>
              <w:ind w:firstLine="0"/>
              <w:jc w:val="center"/>
            </w:pPr>
            <w:r w:rsidRPr="006A1681">
              <w:t>DENUMIRE CONSUMATORI</w:t>
            </w:r>
          </w:p>
        </w:tc>
        <w:tc>
          <w:tcPr>
            <w:tcW w:w="1284" w:type="pct"/>
            <w:vAlign w:val="center"/>
          </w:tcPr>
          <w:p w14:paraId="0B4C7F24" w14:textId="77777777" w:rsidR="00926023" w:rsidRPr="006A1681" w:rsidRDefault="00926023" w:rsidP="00282317">
            <w:pPr>
              <w:ind w:firstLine="0"/>
              <w:jc w:val="center"/>
              <w:rPr>
                <w:lang w:val="it-IT"/>
              </w:rPr>
            </w:pPr>
            <w:r w:rsidRPr="006A1681">
              <w:rPr>
                <w:lang w:val="it-IT"/>
              </w:rPr>
              <w:t>APARTAMENT</w:t>
            </w:r>
            <w:r w:rsidR="0084179E">
              <w:rPr>
                <w:lang w:val="it-IT"/>
              </w:rPr>
              <w:t xml:space="preserve"> </w:t>
            </w:r>
            <w:r w:rsidRPr="006A1681">
              <w:rPr>
                <w:lang w:val="it-IT"/>
              </w:rPr>
              <w:t>2 CAMERE</w:t>
            </w:r>
          </w:p>
          <w:p w14:paraId="10B649A5" w14:textId="77777777" w:rsidR="00926023" w:rsidRPr="006A1681" w:rsidRDefault="00926023" w:rsidP="00282317">
            <w:pPr>
              <w:ind w:firstLine="0"/>
              <w:jc w:val="center"/>
              <w:rPr>
                <w:lang w:val="it-IT"/>
              </w:rPr>
            </w:pPr>
            <w:r w:rsidRPr="006A1681">
              <w:rPr>
                <w:lang w:val="it-IT"/>
              </w:rPr>
              <w:t>PUTERE INSTALATA</w:t>
            </w:r>
          </w:p>
          <w:p w14:paraId="3C33EFF2" w14:textId="77777777" w:rsidR="00926023" w:rsidRPr="006A1681" w:rsidRDefault="00926023" w:rsidP="00282317">
            <w:pPr>
              <w:ind w:firstLine="0"/>
              <w:jc w:val="center"/>
              <w:rPr>
                <w:lang w:val="it-IT"/>
              </w:rPr>
            </w:pPr>
            <w:r w:rsidRPr="006A1681">
              <w:rPr>
                <w:lang w:val="it-IT"/>
              </w:rPr>
              <w:t>(W)</w:t>
            </w:r>
          </w:p>
        </w:tc>
        <w:tc>
          <w:tcPr>
            <w:tcW w:w="1284" w:type="pct"/>
            <w:vAlign w:val="center"/>
          </w:tcPr>
          <w:p w14:paraId="2F88E8D0" w14:textId="77777777" w:rsidR="00926023" w:rsidRPr="006A1681" w:rsidRDefault="00926023" w:rsidP="00282317">
            <w:pPr>
              <w:ind w:firstLine="0"/>
              <w:jc w:val="center"/>
              <w:rPr>
                <w:lang w:val="it-IT"/>
              </w:rPr>
            </w:pPr>
            <w:r w:rsidRPr="006A1681">
              <w:rPr>
                <w:lang w:val="it-IT"/>
              </w:rPr>
              <w:t>APARTAMENT</w:t>
            </w:r>
            <w:r w:rsidR="0084179E">
              <w:rPr>
                <w:lang w:val="it-IT"/>
              </w:rPr>
              <w:t xml:space="preserve"> </w:t>
            </w:r>
            <w:r w:rsidRPr="006A1681">
              <w:rPr>
                <w:lang w:val="it-IT"/>
              </w:rPr>
              <w:t>3 CAMERE</w:t>
            </w:r>
          </w:p>
          <w:p w14:paraId="32583B7F" w14:textId="77777777" w:rsidR="00926023" w:rsidRPr="006A1681" w:rsidRDefault="00926023" w:rsidP="00282317">
            <w:pPr>
              <w:ind w:firstLine="0"/>
              <w:jc w:val="center"/>
              <w:rPr>
                <w:lang w:val="it-IT"/>
              </w:rPr>
            </w:pPr>
            <w:r w:rsidRPr="006A1681">
              <w:rPr>
                <w:lang w:val="it-IT"/>
              </w:rPr>
              <w:t>PUTERE INSTALATA</w:t>
            </w:r>
          </w:p>
          <w:p w14:paraId="7DEF38FF" w14:textId="77777777" w:rsidR="00926023" w:rsidRPr="006A1681" w:rsidRDefault="00926023" w:rsidP="00282317">
            <w:pPr>
              <w:ind w:firstLine="0"/>
              <w:jc w:val="center"/>
              <w:rPr>
                <w:lang w:val="it-IT"/>
              </w:rPr>
            </w:pPr>
            <w:r w:rsidRPr="006A1681">
              <w:rPr>
                <w:lang w:val="it-IT"/>
              </w:rPr>
              <w:t>(W)</w:t>
            </w:r>
          </w:p>
        </w:tc>
      </w:tr>
      <w:tr w:rsidR="00926023" w:rsidRPr="006A1681" w14:paraId="67308DF8" w14:textId="77777777" w:rsidTr="0084179E">
        <w:tc>
          <w:tcPr>
            <w:tcW w:w="484" w:type="pct"/>
          </w:tcPr>
          <w:p w14:paraId="5A05564D" w14:textId="77777777" w:rsidR="00926023" w:rsidRPr="006A1681" w:rsidRDefault="00926023" w:rsidP="00282317">
            <w:pPr>
              <w:ind w:firstLine="0"/>
            </w:pPr>
            <w:r w:rsidRPr="006A1681">
              <w:rPr>
                <w:lang w:val="it-IT"/>
              </w:rPr>
              <w:t xml:space="preserve">    </w:t>
            </w:r>
            <w:r w:rsidRPr="006A1681">
              <w:t>1</w:t>
            </w:r>
          </w:p>
        </w:tc>
        <w:tc>
          <w:tcPr>
            <w:tcW w:w="1947" w:type="pct"/>
          </w:tcPr>
          <w:p w14:paraId="19CC9F57" w14:textId="77777777" w:rsidR="00926023" w:rsidRPr="006A1681" w:rsidRDefault="00926023" w:rsidP="00282317">
            <w:pPr>
              <w:ind w:firstLine="0"/>
            </w:pPr>
            <w:r w:rsidRPr="006A1681">
              <w:t>Iluminat electric</w:t>
            </w:r>
          </w:p>
        </w:tc>
        <w:tc>
          <w:tcPr>
            <w:tcW w:w="1284" w:type="pct"/>
          </w:tcPr>
          <w:p w14:paraId="5A099E80" w14:textId="77777777" w:rsidR="00926023" w:rsidRPr="006A1681" w:rsidRDefault="00926023" w:rsidP="00282317">
            <w:pPr>
              <w:ind w:firstLine="0"/>
            </w:pPr>
            <w:r w:rsidRPr="006A1681">
              <w:t xml:space="preserve">               300</w:t>
            </w:r>
          </w:p>
        </w:tc>
        <w:tc>
          <w:tcPr>
            <w:tcW w:w="1284" w:type="pct"/>
          </w:tcPr>
          <w:p w14:paraId="3E1282CB" w14:textId="77777777" w:rsidR="00926023" w:rsidRPr="006A1681" w:rsidRDefault="00926023" w:rsidP="00282317">
            <w:pPr>
              <w:ind w:firstLine="0"/>
            </w:pPr>
            <w:r w:rsidRPr="006A1681">
              <w:t xml:space="preserve">               400</w:t>
            </w:r>
          </w:p>
        </w:tc>
      </w:tr>
      <w:tr w:rsidR="00926023" w:rsidRPr="006A1681" w14:paraId="1D9A68E9" w14:textId="77777777" w:rsidTr="0084179E">
        <w:tc>
          <w:tcPr>
            <w:tcW w:w="484" w:type="pct"/>
          </w:tcPr>
          <w:p w14:paraId="4CC35655" w14:textId="77777777" w:rsidR="00926023" w:rsidRPr="006A1681" w:rsidRDefault="00926023" w:rsidP="00282317">
            <w:pPr>
              <w:ind w:firstLine="0"/>
            </w:pPr>
            <w:r w:rsidRPr="006A1681">
              <w:t xml:space="preserve">    2</w:t>
            </w:r>
          </w:p>
        </w:tc>
        <w:tc>
          <w:tcPr>
            <w:tcW w:w="1947" w:type="pct"/>
          </w:tcPr>
          <w:p w14:paraId="7CD3E2A7" w14:textId="77777777" w:rsidR="00926023" w:rsidRPr="006A1681" w:rsidRDefault="00926023" w:rsidP="00282317">
            <w:pPr>
              <w:ind w:firstLine="0"/>
            </w:pPr>
            <w:r w:rsidRPr="006A1681">
              <w:t>Fier de calcat</w:t>
            </w:r>
          </w:p>
        </w:tc>
        <w:tc>
          <w:tcPr>
            <w:tcW w:w="1284" w:type="pct"/>
          </w:tcPr>
          <w:p w14:paraId="67AB1075" w14:textId="77777777" w:rsidR="00926023" w:rsidRPr="006A1681" w:rsidRDefault="00926023" w:rsidP="00282317">
            <w:pPr>
              <w:ind w:firstLine="0"/>
            </w:pPr>
            <w:r w:rsidRPr="006A1681">
              <w:t xml:space="preserve">             1000 </w:t>
            </w:r>
          </w:p>
        </w:tc>
        <w:tc>
          <w:tcPr>
            <w:tcW w:w="1284" w:type="pct"/>
          </w:tcPr>
          <w:p w14:paraId="28A35902" w14:textId="77777777" w:rsidR="00926023" w:rsidRPr="006A1681" w:rsidRDefault="00926023" w:rsidP="00282317">
            <w:pPr>
              <w:ind w:firstLine="0"/>
            </w:pPr>
            <w:r w:rsidRPr="006A1681">
              <w:t xml:space="preserve">             1000 </w:t>
            </w:r>
          </w:p>
        </w:tc>
      </w:tr>
      <w:tr w:rsidR="00926023" w:rsidRPr="006A1681" w14:paraId="1A35C28B" w14:textId="77777777" w:rsidTr="0084179E">
        <w:tc>
          <w:tcPr>
            <w:tcW w:w="484" w:type="pct"/>
          </w:tcPr>
          <w:p w14:paraId="47B77B8D" w14:textId="77777777" w:rsidR="00926023" w:rsidRPr="006A1681" w:rsidRDefault="00926023" w:rsidP="00282317">
            <w:pPr>
              <w:ind w:firstLine="0"/>
            </w:pPr>
            <w:r w:rsidRPr="006A1681">
              <w:t xml:space="preserve">    3</w:t>
            </w:r>
          </w:p>
        </w:tc>
        <w:tc>
          <w:tcPr>
            <w:tcW w:w="1947" w:type="pct"/>
          </w:tcPr>
          <w:p w14:paraId="650B9FF2" w14:textId="77777777" w:rsidR="00926023" w:rsidRPr="006A1681" w:rsidRDefault="00926023" w:rsidP="00282317">
            <w:pPr>
              <w:ind w:firstLine="0"/>
            </w:pPr>
            <w:r w:rsidRPr="006A1681">
              <w:t xml:space="preserve">Televizoare </w:t>
            </w:r>
          </w:p>
        </w:tc>
        <w:tc>
          <w:tcPr>
            <w:tcW w:w="1284" w:type="pct"/>
          </w:tcPr>
          <w:p w14:paraId="0A03EAF2" w14:textId="77777777" w:rsidR="00926023" w:rsidRPr="006A1681" w:rsidRDefault="00926023" w:rsidP="00282317">
            <w:pPr>
              <w:ind w:firstLine="0"/>
            </w:pPr>
            <w:r w:rsidRPr="006A1681">
              <w:t xml:space="preserve">               200</w:t>
            </w:r>
          </w:p>
        </w:tc>
        <w:tc>
          <w:tcPr>
            <w:tcW w:w="1284" w:type="pct"/>
          </w:tcPr>
          <w:p w14:paraId="53590C32" w14:textId="77777777" w:rsidR="00926023" w:rsidRPr="006A1681" w:rsidRDefault="00926023" w:rsidP="00282317">
            <w:pPr>
              <w:ind w:firstLine="0"/>
            </w:pPr>
            <w:r w:rsidRPr="006A1681">
              <w:t xml:space="preserve">               400</w:t>
            </w:r>
          </w:p>
        </w:tc>
      </w:tr>
      <w:tr w:rsidR="00926023" w:rsidRPr="006A1681" w14:paraId="0876C986" w14:textId="77777777" w:rsidTr="0084179E">
        <w:tc>
          <w:tcPr>
            <w:tcW w:w="484" w:type="pct"/>
          </w:tcPr>
          <w:p w14:paraId="1B7502F3" w14:textId="77777777" w:rsidR="00926023" w:rsidRPr="006A1681" w:rsidRDefault="00926023" w:rsidP="00282317">
            <w:pPr>
              <w:ind w:firstLine="0"/>
            </w:pPr>
            <w:r w:rsidRPr="006A1681">
              <w:t xml:space="preserve">    4</w:t>
            </w:r>
          </w:p>
        </w:tc>
        <w:tc>
          <w:tcPr>
            <w:tcW w:w="1947" w:type="pct"/>
          </w:tcPr>
          <w:p w14:paraId="72FEDD72" w14:textId="77777777" w:rsidR="00926023" w:rsidRPr="006A1681" w:rsidRDefault="00926023" w:rsidP="00282317">
            <w:pPr>
              <w:ind w:firstLine="0"/>
            </w:pPr>
            <w:r w:rsidRPr="006A1681">
              <w:t>Aparate radio (combina)</w:t>
            </w:r>
          </w:p>
        </w:tc>
        <w:tc>
          <w:tcPr>
            <w:tcW w:w="1284" w:type="pct"/>
          </w:tcPr>
          <w:p w14:paraId="36824EF5" w14:textId="77777777" w:rsidR="00926023" w:rsidRPr="006A1681" w:rsidRDefault="00926023" w:rsidP="00282317">
            <w:pPr>
              <w:ind w:firstLine="0"/>
            </w:pPr>
            <w:r w:rsidRPr="006A1681">
              <w:t xml:space="preserve">               150    </w:t>
            </w:r>
          </w:p>
        </w:tc>
        <w:tc>
          <w:tcPr>
            <w:tcW w:w="1284" w:type="pct"/>
          </w:tcPr>
          <w:p w14:paraId="401BE040" w14:textId="77777777" w:rsidR="00926023" w:rsidRPr="006A1681" w:rsidRDefault="00926023" w:rsidP="00282317">
            <w:pPr>
              <w:ind w:firstLine="0"/>
            </w:pPr>
            <w:r w:rsidRPr="006A1681">
              <w:t xml:space="preserve">               300    </w:t>
            </w:r>
          </w:p>
        </w:tc>
      </w:tr>
      <w:tr w:rsidR="00926023" w:rsidRPr="006A1681" w14:paraId="593205E5" w14:textId="77777777" w:rsidTr="0084179E">
        <w:tc>
          <w:tcPr>
            <w:tcW w:w="484" w:type="pct"/>
          </w:tcPr>
          <w:p w14:paraId="501DDE17" w14:textId="77777777" w:rsidR="00926023" w:rsidRPr="006A1681" w:rsidRDefault="00926023" w:rsidP="00282317">
            <w:pPr>
              <w:ind w:firstLine="0"/>
            </w:pPr>
            <w:r w:rsidRPr="006A1681">
              <w:t xml:space="preserve">    5</w:t>
            </w:r>
          </w:p>
        </w:tc>
        <w:tc>
          <w:tcPr>
            <w:tcW w:w="1947" w:type="pct"/>
          </w:tcPr>
          <w:p w14:paraId="24DDEBFA" w14:textId="77777777" w:rsidR="00926023" w:rsidRPr="006A1681" w:rsidRDefault="00926023" w:rsidP="00282317">
            <w:pPr>
              <w:ind w:firstLine="0"/>
            </w:pPr>
            <w:r w:rsidRPr="006A1681">
              <w:t>Calculator (PC)</w:t>
            </w:r>
          </w:p>
        </w:tc>
        <w:tc>
          <w:tcPr>
            <w:tcW w:w="1284" w:type="pct"/>
          </w:tcPr>
          <w:p w14:paraId="70B2A491" w14:textId="77777777" w:rsidR="00926023" w:rsidRPr="006A1681" w:rsidRDefault="00926023" w:rsidP="00282317">
            <w:pPr>
              <w:ind w:firstLine="0"/>
            </w:pPr>
            <w:r w:rsidRPr="006A1681">
              <w:t xml:space="preserve">               500 </w:t>
            </w:r>
          </w:p>
        </w:tc>
        <w:tc>
          <w:tcPr>
            <w:tcW w:w="1284" w:type="pct"/>
          </w:tcPr>
          <w:p w14:paraId="10604B36" w14:textId="77777777" w:rsidR="00926023" w:rsidRPr="006A1681" w:rsidRDefault="00926023" w:rsidP="00282317">
            <w:pPr>
              <w:ind w:firstLine="0"/>
            </w:pPr>
            <w:r w:rsidRPr="006A1681">
              <w:t xml:space="preserve">               500 </w:t>
            </w:r>
          </w:p>
        </w:tc>
      </w:tr>
      <w:tr w:rsidR="00926023" w:rsidRPr="006A1681" w14:paraId="3C50B45B" w14:textId="77777777" w:rsidTr="0084179E">
        <w:tc>
          <w:tcPr>
            <w:tcW w:w="484" w:type="pct"/>
          </w:tcPr>
          <w:p w14:paraId="6F1913A1" w14:textId="77777777" w:rsidR="00926023" w:rsidRPr="006A1681" w:rsidRDefault="00926023" w:rsidP="00282317">
            <w:pPr>
              <w:ind w:firstLine="0"/>
            </w:pPr>
            <w:r w:rsidRPr="006A1681">
              <w:t xml:space="preserve">    6</w:t>
            </w:r>
          </w:p>
        </w:tc>
        <w:tc>
          <w:tcPr>
            <w:tcW w:w="1947" w:type="pct"/>
          </w:tcPr>
          <w:p w14:paraId="301307D7" w14:textId="77777777" w:rsidR="00926023" w:rsidRPr="006A1681" w:rsidRDefault="00926023" w:rsidP="00282317">
            <w:pPr>
              <w:ind w:firstLine="0"/>
            </w:pPr>
            <w:r w:rsidRPr="006A1681">
              <w:t xml:space="preserve">Combina frigorifica </w:t>
            </w:r>
          </w:p>
        </w:tc>
        <w:tc>
          <w:tcPr>
            <w:tcW w:w="1284" w:type="pct"/>
          </w:tcPr>
          <w:p w14:paraId="6520A2C9" w14:textId="77777777" w:rsidR="00926023" w:rsidRPr="006A1681" w:rsidRDefault="00926023" w:rsidP="00282317">
            <w:pPr>
              <w:ind w:firstLine="0"/>
            </w:pPr>
            <w:r w:rsidRPr="006A1681">
              <w:t xml:space="preserve">               220</w:t>
            </w:r>
          </w:p>
        </w:tc>
        <w:tc>
          <w:tcPr>
            <w:tcW w:w="1284" w:type="pct"/>
          </w:tcPr>
          <w:p w14:paraId="3011F780" w14:textId="77777777" w:rsidR="00926023" w:rsidRPr="006A1681" w:rsidRDefault="00926023" w:rsidP="00282317">
            <w:pPr>
              <w:ind w:firstLine="0"/>
            </w:pPr>
            <w:r w:rsidRPr="006A1681">
              <w:t xml:space="preserve">               220</w:t>
            </w:r>
          </w:p>
        </w:tc>
      </w:tr>
      <w:tr w:rsidR="00926023" w:rsidRPr="006A1681" w14:paraId="3E18D527" w14:textId="77777777" w:rsidTr="0084179E">
        <w:tc>
          <w:tcPr>
            <w:tcW w:w="484" w:type="pct"/>
          </w:tcPr>
          <w:p w14:paraId="7F23CC24" w14:textId="77777777" w:rsidR="00926023" w:rsidRPr="006A1681" w:rsidRDefault="00926023" w:rsidP="00282317">
            <w:pPr>
              <w:ind w:firstLine="0"/>
            </w:pPr>
            <w:r w:rsidRPr="006A1681">
              <w:t xml:space="preserve">    7</w:t>
            </w:r>
          </w:p>
        </w:tc>
        <w:tc>
          <w:tcPr>
            <w:tcW w:w="1947" w:type="pct"/>
          </w:tcPr>
          <w:p w14:paraId="1B5B6D0D" w14:textId="77777777" w:rsidR="00926023" w:rsidRPr="006A1681" w:rsidRDefault="00926023" w:rsidP="00282317">
            <w:pPr>
              <w:ind w:firstLine="0"/>
            </w:pPr>
            <w:r w:rsidRPr="006A1681">
              <w:t xml:space="preserve">Aspirator praf </w:t>
            </w:r>
          </w:p>
        </w:tc>
        <w:tc>
          <w:tcPr>
            <w:tcW w:w="1284" w:type="pct"/>
          </w:tcPr>
          <w:p w14:paraId="1D735BD3" w14:textId="77777777" w:rsidR="00926023" w:rsidRPr="006A1681" w:rsidRDefault="00926023" w:rsidP="00282317">
            <w:pPr>
              <w:ind w:firstLine="0"/>
            </w:pPr>
            <w:r w:rsidRPr="006A1681">
              <w:t xml:space="preserve">              1500</w:t>
            </w:r>
          </w:p>
        </w:tc>
        <w:tc>
          <w:tcPr>
            <w:tcW w:w="1284" w:type="pct"/>
          </w:tcPr>
          <w:p w14:paraId="6D9667CB" w14:textId="77777777" w:rsidR="00926023" w:rsidRPr="006A1681" w:rsidRDefault="00926023" w:rsidP="00282317">
            <w:pPr>
              <w:ind w:firstLine="0"/>
            </w:pPr>
            <w:r w:rsidRPr="006A1681">
              <w:t xml:space="preserve">              1500</w:t>
            </w:r>
          </w:p>
        </w:tc>
      </w:tr>
      <w:tr w:rsidR="00926023" w:rsidRPr="006A1681" w14:paraId="2169F996" w14:textId="77777777" w:rsidTr="0084179E">
        <w:tc>
          <w:tcPr>
            <w:tcW w:w="484" w:type="pct"/>
          </w:tcPr>
          <w:p w14:paraId="59B5FD20" w14:textId="77777777" w:rsidR="00926023" w:rsidRPr="006A1681" w:rsidRDefault="00926023" w:rsidP="00282317">
            <w:pPr>
              <w:ind w:firstLine="0"/>
            </w:pPr>
            <w:r w:rsidRPr="006A1681">
              <w:t xml:space="preserve">    8</w:t>
            </w:r>
          </w:p>
        </w:tc>
        <w:tc>
          <w:tcPr>
            <w:tcW w:w="1947" w:type="pct"/>
          </w:tcPr>
          <w:p w14:paraId="35BCAB2A" w14:textId="77777777" w:rsidR="00926023" w:rsidRPr="006A1681" w:rsidRDefault="00926023" w:rsidP="00282317">
            <w:pPr>
              <w:ind w:firstLine="0"/>
            </w:pPr>
            <w:r w:rsidRPr="006A1681">
              <w:t>Masina spalat rufe</w:t>
            </w:r>
          </w:p>
        </w:tc>
        <w:tc>
          <w:tcPr>
            <w:tcW w:w="1284" w:type="pct"/>
          </w:tcPr>
          <w:p w14:paraId="21FF2B5F" w14:textId="77777777" w:rsidR="00926023" w:rsidRPr="006A1681" w:rsidRDefault="00926023" w:rsidP="00282317">
            <w:pPr>
              <w:ind w:firstLine="0"/>
            </w:pPr>
            <w:r w:rsidRPr="006A1681">
              <w:t xml:space="preserve">              2700 </w:t>
            </w:r>
          </w:p>
        </w:tc>
        <w:tc>
          <w:tcPr>
            <w:tcW w:w="1284" w:type="pct"/>
          </w:tcPr>
          <w:p w14:paraId="552FAF6E" w14:textId="77777777" w:rsidR="00926023" w:rsidRPr="006A1681" w:rsidRDefault="00926023" w:rsidP="00282317">
            <w:pPr>
              <w:ind w:firstLine="0"/>
            </w:pPr>
            <w:r w:rsidRPr="006A1681">
              <w:t xml:space="preserve">              2700 </w:t>
            </w:r>
          </w:p>
        </w:tc>
      </w:tr>
      <w:tr w:rsidR="00926023" w:rsidRPr="006A1681" w14:paraId="2378DB99" w14:textId="77777777" w:rsidTr="0084179E">
        <w:tc>
          <w:tcPr>
            <w:tcW w:w="484" w:type="pct"/>
          </w:tcPr>
          <w:p w14:paraId="7998B52C" w14:textId="77777777" w:rsidR="00926023" w:rsidRPr="006A1681" w:rsidRDefault="00926023" w:rsidP="00282317">
            <w:pPr>
              <w:ind w:firstLine="0"/>
            </w:pPr>
            <w:r w:rsidRPr="006A1681">
              <w:t xml:space="preserve">    9</w:t>
            </w:r>
          </w:p>
        </w:tc>
        <w:tc>
          <w:tcPr>
            <w:tcW w:w="1947" w:type="pct"/>
          </w:tcPr>
          <w:p w14:paraId="726B5656" w14:textId="77777777" w:rsidR="00926023" w:rsidRPr="006A1681" w:rsidRDefault="00926023" w:rsidP="00282317">
            <w:pPr>
              <w:ind w:firstLine="0"/>
            </w:pPr>
            <w:r w:rsidRPr="006A1681">
              <w:t>Masina spalat vase</w:t>
            </w:r>
          </w:p>
        </w:tc>
        <w:tc>
          <w:tcPr>
            <w:tcW w:w="1284" w:type="pct"/>
          </w:tcPr>
          <w:p w14:paraId="1ADC1D1A" w14:textId="77777777" w:rsidR="00926023" w:rsidRPr="006A1681" w:rsidRDefault="00926023" w:rsidP="00282317">
            <w:pPr>
              <w:ind w:firstLine="0"/>
            </w:pPr>
            <w:r w:rsidRPr="006A1681">
              <w:t xml:space="preserve">                600</w:t>
            </w:r>
          </w:p>
        </w:tc>
        <w:tc>
          <w:tcPr>
            <w:tcW w:w="1284" w:type="pct"/>
          </w:tcPr>
          <w:p w14:paraId="09552BAA" w14:textId="77777777" w:rsidR="00926023" w:rsidRPr="006A1681" w:rsidRDefault="00926023" w:rsidP="00282317">
            <w:pPr>
              <w:ind w:firstLine="0"/>
            </w:pPr>
            <w:r w:rsidRPr="006A1681">
              <w:t xml:space="preserve">                600</w:t>
            </w:r>
          </w:p>
        </w:tc>
      </w:tr>
      <w:tr w:rsidR="00926023" w:rsidRPr="006A1681" w14:paraId="4D658027" w14:textId="77777777" w:rsidTr="0084179E">
        <w:tc>
          <w:tcPr>
            <w:tcW w:w="484" w:type="pct"/>
          </w:tcPr>
          <w:p w14:paraId="6E8D30F4" w14:textId="77777777" w:rsidR="00926023" w:rsidRPr="006A1681" w:rsidRDefault="00926023" w:rsidP="00282317">
            <w:pPr>
              <w:ind w:firstLine="0"/>
            </w:pPr>
            <w:r w:rsidRPr="006A1681">
              <w:t xml:space="preserve">   10 </w:t>
            </w:r>
          </w:p>
        </w:tc>
        <w:tc>
          <w:tcPr>
            <w:tcW w:w="1947" w:type="pct"/>
          </w:tcPr>
          <w:p w14:paraId="399BFF92" w14:textId="77777777" w:rsidR="00926023" w:rsidRPr="006A1681" w:rsidRDefault="00926023" w:rsidP="00282317">
            <w:pPr>
              <w:ind w:firstLine="0"/>
            </w:pPr>
            <w:r w:rsidRPr="006A1681">
              <w:t>Robot bucatarie</w:t>
            </w:r>
          </w:p>
        </w:tc>
        <w:tc>
          <w:tcPr>
            <w:tcW w:w="1284" w:type="pct"/>
          </w:tcPr>
          <w:p w14:paraId="30A8527E" w14:textId="77777777" w:rsidR="00926023" w:rsidRPr="006A1681" w:rsidRDefault="00926023" w:rsidP="00282317">
            <w:pPr>
              <w:ind w:firstLine="0"/>
            </w:pPr>
            <w:r w:rsidRPr="006A1681">
              <w:t xml:space="preserve">              1000</w:t>
            </w:r>
          </w:p>
        </w:tc>
        <w:tc>
          <w:tcPr>
            <w:tcW w:w="1284" w:type="pct"/>
          </w:tcPr>
          <w:p w14:paraId="44716611" w14:textId="77777777" w:rsidR="00926023" w:rsidRPr="006A1681" w:rsidRDefault="00926023" w:rsidP="00282317">
            <w:pPr>
              <w:ind w:firstLine="0"/>
            </w:pPr>
            <w:r w:rsidRPr="006A1681">
              <w:t xml:space="preserve">              1000</w:t>
            </w:r>
          </w:p>
        </w:tc>
      </w:tr>
      <w:tr w:rsidR="00926023" w:rsidRPr="006A1681" w14:paraId="34EF634B" w14:textId="77777777" w:rsidTr="0084179E">
        <w:tc>
          <w:tcPr>
            <w:tcW w:w="484" w:type="pct"/>
          </w:tcPr>
          <w:p w14:paraId="49F23A2D" w14:textId="77777777" w:rsidR="00926023" w:rsidRPr="006A1681" w:rsidRDefault="00926023" w:rsidP="00282317">
            <w:pPr>
              <w:ind w:firstLine="0"/>
            </w:pPr>
            <w:r w:rsidRPr="006A1681">
              <w:t xml:space="preserve">   11</w:t>
            </w:r>
          </w:p>
        </w:tc>
        <w:tc>
          <w:tcPr>
            <w:tcW w:w="1947" w:type="pct"/>
          </w:tcPr>
          <w:p w14:paraId="6CAE9A4D" w14:textId="77777777" w:rsidR="00926023" w:rsidRPr="006A1681" w:rsidRDefault="00926023" w:rsidP="00282317">
            <w:pPr>
              <w:ind w:firstLine="0"/>
            </w:pPr>
            <w:r w:rsidRPr="006A1681">
              <w:t>Hota electrica</w:t>
            </w:r>
          </w:p>
        </w:tc>
        <w:tc>
          <w:tcPr>
            <w:tcW w:w="1284" w:type="pct"/>
          </w:tcPr>
          <w:p w14:paraId="01626088" w14:textId="77777777" w:rsidR="00926023" w:rsidRPr="006A1681" w:rsidRDefault="00926023" w:rsidP="00282317">
            <w:pPr>
              <w:ind w:firstLine="0"/>
            </w:pPr>
            <w:r w:rsidRPr="006A1681">
              <w:t xml:space="preserve">                250</w:t>
            </w:r>
          </w:p>
        </w:tc>
        <w:tc>
          <w:tcPr>
            <w:tcW w:w="1284" w:type="pct"/>
          </w:tcPr>
          <w:p w14:paraId="361DEBE4" w14:textId="77777777" w:rsidR="00926023" w:rsidRPr="006A1681" w:rsidRDefault="00926023" w:rsidP="00282317">
            <w:pPr>
              <w:ind w:firstLine="0"/>
            </w:pPr>
            <w:r w:rsidRPr="006A1681">
              <w:t xml:space="preserve">                250</w:t>
            </w:r>
          </w:p>
        </w:tc>
      </w:tr>
      <w:tr w:rsidR="00926023" w:rsidRPr="006A1681" w14:paraId="6188373C" w14:textId="77777777" w:rsidTr="0084179E">
        <w:tc>
          <w:tcPr>
            <w:tcW w:w="484" w:type="pct"/>
          </w:tcPr>
          <w:p w14:paraId="5EC114E7" w14:textId="77777777" w:rsidR="00926023" w:rsidRPr="006A1681" w:rsidRDefault="00926023" w:rsidP="00282317">
            <w:pPr>
              <w:ind w:firstLine="0"/>
            </w:pPr>
            <w:r w:rsidRPr="006A1681">
              <w:t xml:space="preserve">   12</w:t>
            </w:r>
          </w:p>
        </w:tc>
        <w:tc>
          <w:tcPr>
            <w:tcW w:w="1947" w:type="pct"/>
          </w:tcPr>
          <w:p w14:paraId="304BC7E6" w14:textId="77777777" w:rsidR="00926023" w:rsidRPr="006A1681" w:rsidRDefault="00926023" w:rsidP="00282317">
            <w:pPr>
              <w:ind w:firstLine="0"/>
            </w:pPr>
            <w:r w:rsidRPr="006A1681">
              <w:t>Uscator de par</w:t>
            </w:r>
          </w:p>
        </w:tc>
        <w:tc>
          <w:tcPr>
            <w:tcW w:w="1284" w:type="pct"/>
          </w:tcPr>
          <w:p w14:paraId="66407E32" w14:textId="77777777" w:rsidR="00926023" w:rsidRPr="006A1681" w:rsidRDefault="00926023" w:rsidP="00282317">
            <w:pPr>
              <w:ind w:firstLine="0"/>
            </w:pPr>
            <w:r w:rsidRPr="006A1681">
              <w:t xml:space="preserve">                350</w:t>
            </w:r>
          </w:p>
        </w:tc>
        <w:tc>
          <w:tcPr>
            <w:tcW w:w="1284" w:type="pct"/>
          </w:tcPr>
          <w:p w14:paraId="5336347B" w14:textId="77777777" w:rsidR="00926023" w:rsidRPr="006A1681" w:rsidRDefault="00926023" w:rsidP="00282317">
            <w:pPr>
              <w:ind w:firstLine="0"/>
            </w:pPr>
            <w:r w:rsidRPr="006A1681">
              <w:t xml:space="preserve">                350</w:t>
            </w:r>
          </w:p>
        </w:tc>
      </w:tr>
      <w:tr w:rsidR="00926023" w:rsidRPr="006A1681" w14:paraId="6352F4D4" w14:textId="77777777" w:rsidTr="0084179E">
        <w:tc>
          <w:tcPr>
            <w:tcW w:w="484" w:type="pct"/>
          </w:tcPr>
          <w:p w14:paraId="41BBEFDC" w14:textId="77777777" w:rsidR="00926023" w:rsidRPr="006A1681" w:rsidRDefault="00926023" w:rsidP="00282317">
            <w:pPr>
              <w:ind w:firstLine="0"/>
            </w:pPr>
            <w:r w:rsidRPr="006A1681">
              <w:t xml:space="preserve">   13</w:t>
            </w:r>
          </w:p>
        </w:tc>
        <w:tc>
          <w:tcPr>
            <w:tcW w:w="1947" w:type="pct"/>
          </w:tcPr>
          <w:p w14:paraId="61ED9673" w14:textId="77777777" w:rsidR="00926023" w:rsidRPr="006A1681" w:rsidRDefault="00926023" w:rsidP="00282317">
            <w:pPr>
              <w:ind w:firstLine="0"/>
            </w:pPr>
            <w:r w:rsidRPr="006A1681">
              <w:t>Cuptor microunde</w:t>
            </w:r>
          </w:p>
        </w:tc>
        <w:tc>
          <w:tcPr>
            <w:tcW w:w="1284" w:type="pct"/>
          </w:tcPr>
          <w:p w14:paraId="72B19736" w14:textId="77777777" w:rsidR="00926023" w:rsidRPr="006A1681" w:rsidRDefault="00926023" w:rsidP="00282317">
            <w:pPr>
              <w:ind w:firstLine="0"/>
            </w:pPr>
            <w:r w:rsidRPr="006A1681">
              <w:t xml:space="preserve">              1000</w:t>
            </w:r>
          </w:p>
        </w:tc>
        <w:tc>
          <w:tcPr>
            <w:tcW w:w="1284" w:type="pct"/>
          </w:tcPr>
          <w:p w14:paraId="2202DFDD" w14:textId="77777777" w:rsidR="00926023" w:rsidRPr="006A1681" w:rsidRDefault="00926023" w:rsidP="00282317">
            <w:pPr>
              <w:ind w:firstLine="0"/>
            </w:pPr>
            <w:r w:rsidRPr="006A1681">
              <w:t xml:space="preserve">              1000</w:t>
            </w:r>
          </w:p>
        </w:tc>
      </w:tr>
      <w:tr w:rsidR="00926023" w:rsidRPr="006A1681" w14:paraId="5183C9B4" w14:textId="77777777" w:rsidTr="0084179E">
        <w:tc>
          <w:tcPr>
            <w:tcW w:w="484" w:type="pct"/>
          </w:tcPr>
          <w:p w14:paraId="0087572A" w14:textId="77777777" w:rsidR="00926023" w:rsidRPr="006A1681" w:rsidRDefault="00926023" w:rsidP="00282317">
            <w:pPr>
              <w:ind w:firstLine="0"/>
            </w:pPr>
            <w:r w:rsidRPr="006A1681">
              <w:t xml:space="preserve">   14</w:t>
            </w:r>
          </w:p>
        </w:tc>
        <w:tc>
          <w:tcPr>
            <w:tcW w:w="1947" w:type="pct"/>
          </w:tcPr>
          <w:p w14:paraId="63279A2E" w14:textId="77777777" w:rsidR="00926023" w:rsidRPr="006A1681" w:rsidRDefault="00926023" w:rsidP="00282317">
            <w:pPr>
              <w:ind w:firstLine="0"/>
            </w:pPr>
            <w:r w:rsidRPr="006A1681">
              <w:t>Instalatie aer conditionat</w:t>
            </w:r>
          </w:p>
        </w:tc>
        <w:tc>
          <w:tcPr>
            <w:tcW w:w="1284" w:type="pct"/>
          </w:tcPr>
          <w:p w14:paraId="0152D233" w14:textId="77777777" w:rsidR="00926023" w:rsidRPr="006A1681" w:rsidRDefault="00926023" w:rsidP="00282317">
            <w:pPr>
              <w:ind w:firstLine="0"/>
            </w:pPr>
            <w:r w:rsidRPr="006A1681">
              <w:t xml:space="preserve">              2000</w:t>
            </w:r>
          </w:p>
        </w:tc>
        <w:tc>
          <w:tcPr>
            <w:tcW w:w="1284" w:type="pct"/>
          </w:tcPr>
          <w:p w14:paraId="6156944A" w14:textId="77777777" w:rsidR="00926023" w:rsidRPr="006A1681" w:rsidRDefault="00926023" w:rsidP="00282317">
            <w:pPr>
              <w:ind w:firstLine="0"/>
            </w:pPr>
            <w:r w:rsidRPr="006A1681">
              <w:t xml:space="preserve">              2000</w:t>
            </w:r>
          </w:p>
        </w:tc>
      </w:tr>
      <w:tr w:rsidR="00926023" w:rsidRPr="006A1681" w14:paraId="01BA058A" w14:textId="77777777" w:rsidTr="0084179E">
        <w:tc>
          <w:tcPr>
            <w:tcW w:w="484" w:type="pct"/>
          </w:tcPr>
          <w:p w14:paraId="47DDD622" w14:textId="77777777" w:rsidR="00926023" w:rsidRPr="006A1681" w:rsidRDefault="00926023" w:rsidP="00282317">
            <w:pPr>
              <w:ind w:firstLine="0"/>
            </w:pPr>
            <w:r w:rsidRPr="006A1681">
              <w:t xml:space="preserve">   15</w:t>
            </w:r>
          </w:p>
        </w:tc>
        <w:tc>
          <w:tcPr>
            <w:tcW w:w="1947" w:type="pct"/>
          </w:tcPr>
          <w:p w14:paraId="246CA4BB" w14:textId="77777777" w:rsidR="00926023" w:rsidRPr="006A1681" w:rsidRDefault="00926023" w:rsidP="00282317">
            <w:pPr>
              <w:ind w:firstLine="0"/>
            </w:pPr>
            <w:r w:rsidRPr="006A1681">
              <w:t>Instalatie protectie</w:t>
            </w:r>
          </w:p>
        </w:tc>
        <w:tc>
          <w:tcPr>
            <w:tcW w:w="1284" w:type="pct"/>
          </w:tcPr>
          <w:p w14:paraId="76F84D42" w14:textId="77777777" w:rsidR="00926023" w:rsidRPr="006A1681" w:rsidRDefault="00926023" w:rsidP="00282317">
            <w:pPr>
              <w:ind w:firstLine="0"/>
            </w:pPr>
            <w:r w:rsidRPr="006A1681">
              <w:t xml:space="preserve">                100</w:t>
            </w:r>
          </w:p>
        </w:tc>
        <w:tc>
          <w:tcPr>
            <w:tcW w:w="1284" w:type="pct"/>
          </w:tcPr>
          <w:p w14:paraId="2EB8C714" w14:textId="77777777" w:rsidR="00926023" w:rsidRPr="006A1681" w:rsidRDefault="00926023" w:rsidP="00282317">
            <w:pPr>
              <w:ind w:firstLine="0"/>
            </w:pPr>
            <w:r w:rsidRPr="006A1681">
              <w:t xml:space="preserve">                100</w:t>
            </w:r>
          </w:p>
        </w:tc>
      </w:tr>
      <w:tr w:rsidR="00926023" w:rsidRPr="006A1681" w14:paraId="6A03909B" w14:textId="77777777" w:rsidTr="0084179E">
        <w:tc>
          <w:tcPr>
            <w:tcW w:w="484" w:type="pct"/>
          </w:tcPr>
          <w:p w14:paraId="5873263F" w14:textId="77777777" w:rsidR="00926023" w:rsidRPr="006A1681" w:rsidRDefault="00926023" w:rsidP="00282317">
            <w:pPr>
              <w:ind w:firstLine="0"/>
            </w:pPr>
            <w:r w:rsidRPr="006A1681">
              <w:t xml:space="preserve">   16</w:t>
            </w:r>
          </w:p>
        </w:tc>
        <w:tc>
          <w:tcPr>
            <w:tcW w:w="1947" w:type="pct"/>
          </w:tcPr>
          <w:p w14:paraId="548F11AF" w14:textId="77777777" w:rsidR="00926023" w:rsidRPr="006A1681" w:rsidRDefault="00926023" w:rsidP="00282317">
            <w:pPr>
              <w:ind w:firstLine="0"/>
            </w:pPr>
            <w:r w:rsidRPr="006A1681">
              <w:t>TOTAL PUTERE INSTALATA  (Pi)</w:t>
            </w:r>
          </w:p>
        </w:tc>
        <w:tc>
          <w:tcPr>
            <w:tcW w:w="1284" w:type="pct"/>
          </w:tcPr>
          <w:p w14:paraId="0FA64C68" w14:textId="77777777" w:rsidR="00926023" w:rsidRPr="006A1681" w:rsidRDefault="00926023" w:rsidP="00282317">
            <w:pPr>
              <w:ind w:firstLine="0"/>
            </w:pPr>
            <w:r w:rsidRPr="006A1681">
              <w:t xml:space="preserve">            11870</w:t>
            </w:r>
          </w:p>
        </w:tc>
        <w:tc>
          <w:tcPr>
            <w:tcW w:w="1284" w:type="pct"/>
          </w:tcPr>
          <w:p w14:paraId="79CDDF7C" w14:textId="77777777" w:rsidR="00926023" w:rsidRPr="006A1681" w:rsidRDefault="00926023" w:rsidP="00282317">
            <w:pPr>
              <w:ind w:firstLine="0"/>
            </w:pPr>
            <w:r w:rsidRPr="006A1681">
              <w:t xml:space="preserve">             12520</w:t>
            </w:r>
          </w:p>
        </w:tc>
      </w:tr>
      <w:tr w:rsidR="00926023" w:rsidRPr="006A1681" w14:paraId="0FE1172C" w14:textId="77777777" w:rsidTr="0084179E">
        <w:tc>
          <w:tcPr>
            <w:tcW w:w="484" w:type="pct"/>
          </w:tcPr>
          <w:p w14:paraId="25CF6E31" w14:textId="77777777" w:rsidR="00926023" w:rsidRPr="006A1681" w:rsidRDefault="00926023" w:rsidP="00282317">
            <w:pPr>
              <w:ind w:firstLine="0"/>
            </w:pPr>
            <w:r w:rsidRPr="006A1681">
              <w:t xml:space="preserve">   17</w:t>
            </w:r>
          </w:p>
        </w:tc>
        <w:tc>
          <w:tcPr>
            <w:tcW w:w="1947" w:type="pct"/>
          </w:tcPr>
          <w:p w14:paraId="21C30626" w14:textId="77777777" w:rsidR="00926023" w:rsidRPr="006A1681" w:rsidRDefault="00926023" w:rsidP="00282317">
            <w:pPr>
              <w:ind w:firstLine="0"/>
            </w:pPr>
            <w:r w:rsidRPr="006A1681">
              <w:t xml:space="preserve">Coeficient simultaneitate </w:t>
            </w:r>
          </w:p>
        </w:tc>
        <w:tc>
          <w:tcPr>
            <w:tcW w:w="1284" w:type="pct"/>
          </w:tcPr>
          <w:p w14:paraId="51CFAA0F" w14:textId="77777777" w:rsidR="00926023" w:rsidRPr="006A1681" w:rsidRDefault="00926023" w:rsidP="00282317">
            <w:pPr>
              <w:ind w:firstLine="0"/>
            </w:pPr>
            <w:r w:rsidRPr="006A1681">
              <w:t xml:space="preserve">                 0,8</w:t>
            </w:r>
          </w:p>
        </w:tc>
        <w:tc>
          <w:tcPr>
            <w:tcW w:w="1284" w:type="pct"/>
          </w:tcPr>
          <w:p w14:paraId="26BBDB84" w14:textId="77777777" w:rsidR="00926023" w:rsidRPr="006A1681" w:rsidRDefault="00926023" w:rsidP="00282317">
            <w:pPr>
              <w:ind w:firstLine="0"/>
            </w:pPr>
            <w:r w:rsidRPr="006A1681">
              <w:t xml:space="preserve">                 0,8</w:t>
            </w:r>
          </w:p>
        </w:tc>
      </w:tr>
      <w:tr w:rsidR="00926023" w:rsidRPr="006A1681" w14:paraId="6D07D2EF" w14:textId="77777777" w:rsidTr="0084179E">
        <w:tc>
          <w:tcPr>
            <w:tcW w:w="484" w:type="pct"/>
          </w:tcPr>
          <w:p w14:paraId="494299A6" w14:textId="77777777" w:rsidR="00926023" w:rsidRPr="006A1681" w:rsidRDefault="00926023" w:rsidP="00282317">
            <w:pPr>
              <w:ind w:firstLine="0"/>
            </w:pPr>
            <w:r w:rsidRPr="006A1681">
              <w:t xml:space="preserve">   18</w:t>
            </w:r>
          </w:p>
        </w:tc>
        <w:tc>
          <w:tcPr>
            <w:tcW w:w="1947" w:type="pct"/>
          </w:tcPr>
          <w:p w14:paraId="1B0D44A8" w14:textId="77777777" w:rsidR="00926023" w:rsidRPr="006A1681" w:rsidRDefault="00926023" w:rsidP="00282317">
            <w:pPr>
              <w:ind w:firstLine="0"/>
            </w:pPr>
            <w:r w:rsidRPr="006A1681">
              <w:t>Coeficient utilizare</w:t>
            </w:r>
          </w:p>
        </w:tc>
        <w:tc>
          <w:tcPr>
            <w:tcW w:w="1284" w:type="pct"/>
          </w:tcPr>
          <w:p w14:paraId="670FA238" w14:textId="77777777" w:rsidR="00926023" w:rsidRPr="006A1681" w:rsidRDefault="00926023" w:rsidP="00282317">
            <w:pPr>
              <w:ind w:firstLine="0"/>
            </w:pPr>
            <w:r w:rsidRPr="006A1681">
              <w:t xml:space="preserve">                 0,8</w:t>
            </w:r>
          </w:p>
        </w:tc>
        <w:tc>
          <w:tcPr>
            <w:tcW w:w="1284" w:type="pct"/>
          </w:tcPr>
          <w:p w14:paraId="5DCF193B" w14:textId="77777777" w:rsidR="00926023" w:rsidRPr="006A1681" w:rsidRDefault="00926023" w:rsidP="00282317">
            <w:pPr>
              <w:ind w:firstLine="0"/>
            </w:pPr>
            <w:r w:rsidRPr="006A1681">
              <w:t xml:space="preserve">                 0,8</w:t>
            </w:r>
          </w:p>
        </w:tc>
      </w:tr>
      <w:tr w:rsidR="00926023" w:rsidRPr="006A1681" w14:paraId="5B8C6746" w14:textId="77777777" w:rsidTr="0084179E">
        <w:tc>
          <w:tcPr>
            <w:tcW w:w="484" w:type="pct"/>
          </w:tcPr>
          <w:p w14:paraId="6034073E" w14:textId="77777777" w:rsidR="00926023" w:rsidRPr="006A1681" w:rsidRDefault="00926023" w:rsidP="00282317">
            <w:pPr>
              <w:ind w:firstLine="0"/>
            </w:pPr>
            <w:r w:rsidRPr="006A1681">
              <w:t xml:space="preserve">   19</w:t>
            </w:r>
          </w:p>
        </w:tc>
        <w:tc>
          <w:tcPr>
            <w:tcW w:w="1947" w:type="pct"/>
          </w:tcPr>
          <w:p w14:paraId="4706CF6F" w14:textId="77777777" w:rsidR="00926023" w:rsidRPr="006A1681" w:rsidRDefault="00926023" w:rsidP="00282317">
            <w:pPr>
              <w:ind w:firstLine="0"/>
            </w:pPr>
            <w:r w:rsidRPr="006A1681">
              <w:t>PUTEREA ABSORBITA   (Pa)</w:t>
            </w:r>
          </w:p>
        </w:tc>
        <w:tc>
          <w:tcPr>
            <w:tcW w:w="1284" w:type="pct"/>
          </w:tcPr>
          <w:p w14:paraId="6B509D1A" w14:textId="77777777" w:rsidR="00926023" w:rsidRPr="006A1681" w:rsidRDefault="00926023" w:rsidP="00282317">
            <w:pPr>
              <w:ind w:firstLine="0"/>
            </w:pPr>
            <w:r w:rsidRPr="006A1681">
              <w:t xml:space="preserve">             7597  </w:t>
            </w:r>
          </w:p>
        </w:tc>
        <w:tc>
          <w:tcPr>
            <w:tcW w:w="1284" w:type="pct"/>
          </w:tcPr>
          <w:p w14:paraId="0EA7EF1A" w14:textId="77777777" w:rsidR="00926023" w:rsidRPr="006A1681" w:rsidRDefault="00926023" w:rsidP="00282317">
            <w:pPr>
              <w:ind w:firstLine="0"/>
            </w:pPr>
            <w:r w:rsidRPr="006A1681">
              <w:t xml:space="preserve">             8013 </w:t>
            </w:r>
          </w:p>
        </w:tc>
      </w:tr>
    </w:tbl>
    <w:p w14:paraId="3462D66D" w14:textId="77777777" w:rsidR="00664EB2" w:rsidRPr="006A1681" w:rsidRDefault="00664EB2" w:rsidP="00847A92">
      <w:pPr>
        <w:ind w:firstLine="709"/>
        <w:rPr>
          <w:lang w:val="es-ES"/>
        </w:rPr>
      </w:pPr>
    </w:p>
    <w:p w14:paraId="4EC8DFF3" w14:textId="77777777" w:rsidR="00926023" w:rsidRPr="006A1681" w:rsidRDefault="00926023" w:rsidP="00847A92">
      <w:pPr>
        <w:ind w:firstLine="709"/>
        <w:rPr>
          <w:lang w:val="es-ES"/>
        </w:rPr>
      </w:pPr>
      <w:r w:rsidRPr="006A1681">
        <w:rPr>
          <w:lang w:val="es-ES"/>
        </w:rPr>
        <w:t xml:space="preserve">Puterea maxim simultan absorbita de apartamentele cu 2 camere la nivelul posturilor de transformare: </w:t>
      </w:r>
    </w:p>
    <w:p w14:paraId="0B444AA4" w14:textId="77777777" w:rsidR="0053452C" w:rsidRDefault="00926023" w:rsidP="00847A92">
      <w:pPr>
        <w:ind w:firstLine="709"/>
        <w:rPr>
          <w:lang w:val="es-ES"/>
        </w:rPr>
      </w:pPr>
      <w:r w:rsidRPr="006A1681">
        <w:rPr>
          <w:lang w:val="es-ES"/>
        </w:rPr>
        <w:t xml:space="preserve">                     </w:t>
      </w:r>
    </w:p>
    <w:p w14:paraId="55F0357E" w14:textId="77777777" w:rsidR="0053452C" w:rsidRDefault="00926023" w:rsidP="00847A92">
      <w:pPr>
        <w:ind w:firstLine="709"/>
        <w:jc w:val="center"/>
        <w:rPr>
          <w:lang w:val="es-ES"/>
        </w:rPr>
      </w:pPr>
      <w:r w:rsidRPr="006A1681">
        <w:rPr>
          <w:lang w:val="es-ES"/>
        </w:rPr>
        <w:t>Pmsa2c = N</w:t>
      </w:r>
      <w:r w:rsidR="0053452C">
        <w:rPr>
          <w:lang w:val="es-ES"/>
        </w:rPr>
        <w:t xml:space="preserve"> </w:t>
      </w:r>
      <w:r w:rsidRPr="006A1681">
        <w:rPr>
          <w:lang w:val="es-ES"/>
        </w:rPr>
        <w:t>x Ks</w:t>
      </w:r>
      <w:r w:rsidR="0053452C">
        <w:rPr>
          <w:lang w:val="es-ES"/>
        </w:rPr>
        <w:t xml:space="preserve"> </w:t>
      </w:r>
      <w:r w:rsidRPr="006A1681">
        <w:rPr>
          <w:lang w:val="es-ES"/>
        </w:rPr>
        <w:t>x</w:t>
      </w:r>
      <w:r w:rsidR="0053452C">
        <w:rPr>
          <w:lang w:val="es-ES"/>
        </w:rPr>
        <w:t xml:space="preserve"> </w:t>
      </w:r>
      <w:r w:rsidRPr="006A1681">
        <w:rPr>
          <w:lang w:val="es-ES"/>
        </w:rPr>
        <w:t>Ks1</w:t>
      </w:r>
      <w:r w:rsidR="0053452C">
        <w:rPr>
          <w:lang w:val="es-ES"/>
        </w:rPr>
        <w:t xml:space="preserve"> </w:t>
      </w:r>
      <w:r w:rsidRPr="006A1681">
        <w:rPr>
          <w:lang w:val="es-ES"/>
        </w:rPr>
        <w:t>x</w:t>
      </w:r>
      <w:r w:rsidR="0053452C">
        <w:rPr>
          <w:lang w:val="es-ES"/>
        </w:rPr>
        <w:t xml:space="preserve"> </w:t>
      </w:r>
      <w:r w:rsidRPr="006A1681">
        <w:rPr>
          <w:lang w:val="es-ES"/>
        </w:rPr>
        <w:t>Pa2c = 10000 x 0,33 x 0,85 x 7,6 =</w:t>
      </w:r>
      <w:r w:rsidR="0053452C">
        <w:rPr>
          <w:lang w:val="es-ES"/>
        </w:rPr>
        <w:t xml:space="preserve"> </w:t>
      </w:r>
      <w:r w:rsidRPr="006A1681">
        <w:rPr>
          <w:lang w:val="es-ES"/>
        </w:rPr>
        <w:t>21318 kW</w:t>
      </w:r>
      <w:r w:rsidR="0053452C">
        <w:rPr>
          <w:lang w:val="es-ES"/>
        </w:rPr>
        <w:t xml:space="preserve">, </w:t>
      </w:r>
      <w:r w:rsidRPr="006A1681">
        <w:rPr>
          <w:lang w:val="es-ES"/>
        </w:rPr>
        <w:t>unde :</w:t>
      </w:r>
    </w:p>
    <w:p w14:paraId="7B40FA49" w14:textId="77777777" w:rsidR="0053452C" w:rsidRDefault="0053452C" w:rsidP="00847A92">
      <w:pPr>
        <w:ind w:firstLine="709"/>
        <w:rPr>
          <w:lang w:val="pt-BR"/>
        </w:rPr>
      </w:pPr>
      <w:r>
        <w:rPr>
          <w:lang w:val="pt-BR"/>
        </w:rPr>
        <w:tab/>
      </w:r>
      <w:r>
        <w:rPr>
          <w:lang w:val="pt-BR"/>
        </w:rPr>
        <w:tab/>
      </w:r>
      <w:r>
        <w:rPr>
          <w:lang w:val="pt-BR"/>
        </w:rPr>
        <w:tab/>
      </w:r>
      <w:r w:rsidR="00926023" w:rsidRPr="006A1681">
        <w:rPr>
          <w:lang w:val="es-ES"/>
        </w:rPr>
        <w:t>N - numarul de apartamente  (N=10000)</w:t>
      </w:r>
      <w:r>
        <w:rPr>
          <w:lang w:val="es-ES"/>
        </w:rPr>
        <w:t>;</w:t>
      </w:r>
    </w:p>
    <w:p w14:paraId="06CEC8B8" w14:textId="77777777" w:rsidR="0053452C" w:rsidRDefault="0053452C" w:rsidP="00847A92">
      <w:pPr>
        <w:ind w:firstLine="709"/>
        <w:rPr>
          <w:lang w:val="es-ES"/>
        </w:rPr>
      </w:pPr>
      <w:r>
        <w:rPr>
          <w:lang w:val="pt-BR"/>
        </w:rPr>
        <w:tab/>
      </w:r>
      <w:r>
        <w:rPr>
          <w:lang w:val="pt-BR"/>
        </w:rPr>
        <w:tab/>
      </w:r>
      <w:r>
        <w:rPr>
          <w:lang w:val="pt-BR"/>
        </w:rPr>
        <w:tab/>
      </w:r>
      <w:r w:rsidR="00926023" w:rsidRPr="006A1681">
        <w:rPr>
          <w:lang w:val="es-ES"/>
        </w:rPr>
        <w:t>Ks</w:t>
      </w:r>
      <w:r>
        <w:rPr>
          <w:lang w:val="es-ES"/>
        </w:rPr>
        <w:t xml:space="preserve"> </w:t>
      </w:r>
      <w:r w:rsidR="00926023" w:rsidRPr="006A1681">
        <w:rPr>
          <w:lang w:val="es-ES"/>
        </w:rPr>
        <w:t>-</w:t>
      </w:r>
      <w:r>
        <w:rPr>
          <w:lang w:val="es-ES"/>
        </w:rPr>
        <w:t xml:space="preserve"> </w:t>
      </w:r>
      <w:r w:rsidR="00926023" w:rsidRPr="006A1681">
        <w:rPr>
          <w:lang w:val="es-ES"/>
        </w:rPr>
        <w:t>coeficientul de simultaneitate pentru linia electrica</w:t>
      </w:r>
      <w:r>
        <w:rPr>
          <w:lang w:val="es-ES"/>
        </w:rPr>
        <w:t xml:space="preserve"> </w:t>
      </w:r>
      <w:r w:rsidR="00926023" w:rsidRPr="006A1681">
        <w:rPr>
          <w:lang w:val="es-ES"/>
        </w:rPr>
        <w:t>care</w:t>
      </w:r>
    </w:p>
    <w:p w14:paraId="45F6FA9C" w14:textId="77777777" w:rsidR="0053452C" w:rsidRDefault="0053452C" w:rsidP="00847A92">
      <w:pPr>
        <w:ind w:firstLine="709"/>
        <w:rPr>
          <w:lang w:val="es-ES"/>
        </w:rPr>
      </w:pPr>
      <w:r>
        <w:rPr>
          <w:lang w:val="es-ES"/>
        </w:rPr>
        <w:tab/>
      </w:r>
      <w:r>
        <w:rPr>
          <w:lang w:val="es-ES"/>
        </w:rPr>
        <w:tab/>
      </w:r>
      <w:r>
        <w:rPr>
          <w:lang w:val="es-ES"/>
        </w:rPr>
        <w:tab/>
      </w:r>
      <w:r w:rsidR="00926023" w:rsidRPr="006A1681">
        <w:rPr>
          <w:lang w:val="es-ES"/>
        </w:rPr>
        <w:t xml:space="preserve">alimenteaza locuintele; </w:t>
      </w:r>
    </w:p>
    <w:p w14:paraId="2EF8FC41" w14:textId="77777777" w:rsidR="0053452C" w:rsidRDefault="0053452C" w:rsidP="00847A92">
      <w:pPr>
        <w:ind w:firstLine="709"/>
        <w:rPr>
          <w:lang w:val="es-ES"/>
        </w:rPr>
      </w:pPr>
      <w:r>
        <w:rPr>
          <w:lang w:val="es-ES"/>
        </w:rPr>
        <w:tab/>
      </w:r>
      <w:r>
        <w:rPr>
          <w:lang w:val="es-ES"/>
        </w:rPr>
        <w:tab/>
      </w:r>
      <w:r>
        <w:rPr>
          <w:lang w:val="es-ES"/>
        </w:rPr>
        <w:tab/>
      </w:r>
      <w:r w:rsidR="00926023" w:rsidRPr="006A1681">
        <w:rPr>
          <w:lang w:val="es-ES"/>
        </w:rPr>
        <w:t>Ks =</w:t>
      </w:r>
      <w:r>
        <w:rPr>
          <w:lang w:val="es-ES"/>
        </w:rPr>
        <w:t xml:space="preserve"> 0,33  (PE 132);</w:t>
      </w:r>
    </w:p>
    <w:p w14:paraId="20F20B54" w14:textId="77777777" w:rsidR="0053452C" w:rsidRDefault="0053452C" w:rsidP="00847A92">
      <w:pPr>
        <w:ind w:firstLine="709"/>
        <w:rPr>
          <w:lang w:val="es-ES"/>
        </w:rPr>
      </w:pPr>
      <w:r>
        <w:rPr>
          <w:lang w:val="es-ES"/>
        </w:rPr>
        <w:tab/>
      </w:r>
      <w:r>
        <w:rPr>
          <w:lang w:val="es-ES"/>
        </w:rPr>
        <w:tab/>
      </w:r>
      <w:r>
        <w:rPr>
          <w:lang w:val="es-ES"/>
        </w:rPr>
        <w:tab/>
      </w:r>
      <w:r w:rsidR="00926023" w:rsidRPr="006A1681">
        <w:rPr>
          <w:lang w:val="es-ES"/>
        </w:rPr>
        <w:t>Ks1</w:t>
      </w:r>
      <w:r>
        <w:rPr>
          <w:lang w:val="es-ES"/>
        </w:rPr>
        <w:t xml:space="preserve"> </w:t>
      </w:r>
      <w:r w:rsidR="00926023" w:rsidRPr="006A1681">
        <w:rPr>
          <w:lang w:val="es-ES"/>
        </w:rPr>
        <w:t>-</w:t>
      </w:r>
      <w:r>
        <w:rPr>
          <w:lang w:val="es-ES"/>
        </w:rPr>
        <w:t xml:space="preserve"> </w:t>
      </w:r>
      <w:r w:rsidR="00926023" w:rsidRPr="006A1681">
        <w:rPr>
          <w:lang w:val="es-ES"/>
        </w:rPr>
        <w:t xml:space="preserve">coeficient de </w:t>
      </w:r>
      <w:r>
        <w:rPr>
          <w:lang w:val="es-ES"/>
        </w:rPr>
        <w:t>simultaneitate pentru postul de</w:t>
      </w:r>
    </w:p>
    <w:p w14:paraId="00A95476" w14:textId="77777777" w:rsidR="0053452C" w:rsidRDefault="0053452C" w:rsidP="00847A92">
      <w:pPr>
        <w:ind w:firstLine="709"/>
        <w:rPr>
          <w:lang w:val="es-ES"/>
        </w:rPr>
      </w:pPr>
      <w:r>
        <w:rPr>
          <w:lang w:val="es-ES"/>
        </w:rPr>
        <w:tab/>
      </w:r>
      <w:r>
        <w:rPr>
          <w:lang w:val="es-ES"/>
        </w:rPr>
        <w:tab/>
      </w:r>
      <w:r>
        <w:rPr>
          <w:lang w:val="es-ES"/>
        </w:rPr>
        <w:tab/>
      </w:r>
      <w:r w:rsidR="00926023" w:rsidRPr="006A1681">
        <w:rPr>
          <w:lang w:val="es-ES"/>
        </w:rPr>
        <w:t>transformare care alimenteaza mai multe linii</w:t>
      </w:r>
      <w:r>
        <w:rPr>
          <w:lang w:val="es-ES"/>
        </w:rPr>
        <w:t>;</w:t>
      </w:r>
    </w:p>
    <w:p w14:paraId="7B19D628" w14:textId="77777777" w:rsidR="0053452C" w:rsidRDefault="0053452C" w:rsidP="00847A92">
      <w:pPr>
        <w:ind w:firstLine="709"/>
        <w:rPr>
          <w:lang w:val="es-ES"/>
        </w:rPr>
      </w:pPr>
      <w:r>
        <w:rPr>
          <w:lang w:val="es-ES"/>
        </w:rPr>
        <w:lastRenderedPageBreak/>
        <w:tab/>
      </w:r>
      <w:r>
        <w:rPr>
          <w:lang w:val="es-ES"/>
        </w:rPr>
        <w:tab/>
      </w:r>
      <w:r>
        <w:rPr>
          <w:lang w:val="es-ES"/>
        </w:rPr>
        <w:tab/>
      </w:r>
      <w:r w:rsidR="00926023" w:rsidRPr="006A1681">
        <w:rPr>
          <w:lang w:val="es-ES"/>
        </w:rPr>
        <w:t>Ks1</w:t>
      </w:r>
      <w:r>
        <w:rPr>
          <w:lang w:val="es-ES"/>
        </w:rPr>
        <w:t xml:space="preserve"> </w:t>
      </w:r>
      <w:r w:rsidR="00926023" w:rsidRPr="006A1681">
        <w:rPr>
          <w:lang w:val="es-ES"/>
        </w:rPr>
        <w:t>=</w:t>
      </w:r>
      <w:r>
        <w:rPr>
          <w:lang w:val="es-ES"/>
        </w:rPr>
        <w:t xml:space="preserve"> 0,85;</w:t>
      </w:r>
    </w:p>
    <w:p w14:paraId="2939AB94" w14:textId="77777777" w:rsidR="0053452C" w:rsidRDefault="0053452C" w:rsidP="00847A92">
      <w:pPr>
        <w:ind w:firstLine="709"/>
        <w:rPr>
          <w:lang w:val="es-ES"/>
        </w:rPr>
      </w:pPr>
      <w:r>
        <w:rPr>
          <w:lang w:val="es-ES"/>
        </w:rPr>
        <w:tab/>
      </w:r>
      <w:r>
        <w:rPr>
          <w:lang w:val="es-ES"/>
        </w:rPr>
        <w:tab/>
      </w:r>
      <w:r>
        <w:rPr>
          <w:lang w:val="es-ES"/>
        </w:rPr>
        <w:tab/>
      </w:r>
      <w:r w:rsidR="00926023" w:rsidRPr="006A1681">
        <w:rPr>
          <w:lang w:val="es-ES"/>
        </w:rPr>
        <w:t>Pa2c</w:t>
      </w:r>
      <w:r>
        <w:rPr>
          <w:lang w:val="es-ES"/>
        </w:rPr>
        <w:t xml:space="preserve"> </w:t>
      </w:r>
      <w:r w:rsidR="00926023" w:rsidRPr="006A1681">
        <w:rPr>
          <w:lang w:val="es-ES"/>
        </w:rPr>
        <w:t>-</w:t>
      </w:r>
      <w:r>
        <w:rPr>
          <w:lang w:val="es-ES"/>
        </w:rPr>
        <w:t xml:space="preserve"> </w:t>
      </w:r>
      <w:r w:rsidR="00926023" w:rsidRPr="006A1681">
        <w:rPr>
          <w:lang w:val="es-ES"/>
        </w:rPr>
        <w:t>puterea absorbita</w:t>
      </w:r>
      <w:r>
        <w:rPr>
          <w:lang w:val="es-ES"/>
        </w:rPr>
        <w:t xml:space="preserve"> de un apartament cu 2 camere;</w:t>
      </w:r>
    </w:p>
    <w:p w14:paraId="24781320" w14:textId="77777777" w:rsidR="0053452C" w:rsidRDefault="0053452C" w:rsidP="00847A92">
      <w:pPr>
        <w:ind w:firstLine="709"/>
        <w:rPr>
          <w:lang w:val="es-ES"/>
        </w:rPr>
      </w:pPr>
      <w:r>
        <w:rPr>
          <w:lang w:val="es-ES"/>
        </w:rPr>
        <w:tab/>
      </w:r>
      <w:r>
        <w:rPr>
          <w:lang w:val="es-ES"/>
        </w:rPr>
        <w:tab/>
      </w:r>
      <w:r>
        <w:rPr>
          <w:lang w:val="es-ES"/>
        </w:rPr>
        <w:tab/>
      </w:r>
      <w:r w:rsidR="00926023" w:rsidRPr="006A1681">
        <w:rPr>
          <w:lang w:val="es-ES"/>
        </w:rPr>
        <w:t>Pa2c</w:t>
      </w:r>
      <w:r>
        <w:rPr>
          <w:lang w:val="es-ES"/>
        </w:rPr>
        <w:t xml:space="preserve"> </w:t>
      </w:r>
      <w:r w:rsidR="00926023" w:rsidRPr="006A1681">
        <w:rPr>
          <w:lang w:val="es-ES"/>
        </w:rPr>
        <w:t>= 7597 W</w:t>
      </w:r>
      <w:r>
        <w:rPr>
          <w:lang w:val="es-ES"/>
        </w:rPr>
        <w:t>.</w:t>
      </w:r>
    </w:p>
    <w:p w14:paraId="2D827B9B" w14:textId="77777777" w:rsidR="00926023" w:rsidRPr="006A1681" w:rsidRDefault="00926023" w:rsidP="00847A92">
      <w:pPr>
        <w:ind w:firstLine="709"/>
        <w:rPr>
          <w:lang w:val="es-ES"/>
        </w:rPr>
      </w:pPr>
      <w:r w:rsidRPr="006A1681">
        <w:rPr>
          <w:lang w:val="es-ES"/>
        </w:rPr>
        <w:t xml:space="preserve"> </w:t>
      </w:r>
    </w:p>
    <w:p w14:paraId="01CCC001" w14:textId="77777777" w:rsidR="00926023" w:rsidRPr="006A1681" w:rsidRDefault="00926023" w:rsidP="00847A92">
      <w:pPr>
        <w:ind w:firstLine="709"/>
        <w:rPr>
          <w:lang w:val="es-ES"/>
        </w:rPr>
      </w:pPr>
      <w:r w:rsidRPr="006A1681">
        <w:rPr>
          <w:lang w:val="es-ES"/>
        </w:rPr>
        <w:t xml:space="preserve">Puterea maxim simultan absorbita de apartamentele cu 3 camere la nivelul posturilor de transformare: </w:t>
      </w:r>
    </w:p>
    <w:p w14:paraId="26EE9FE9" w14:textId="77777777" w:rsidR="0053452C" w:rsidRDefault="00926023" w:rsidP="00847A92">
      <w:pPr>
        <w:ind w:firstLine="709"/>
        <w:jc w:val="center"/>
        <w:rPr>
          <w:lang w:val="es-ES"/>
        </w:rPr>
      </w:pPr>
      <w:r w:rsidRPr="006A1681">
        <w:rPr>
          <w:lang w:val="es-ES"/>
        </w:rPr>
        <w:t>Pmsa3c</w:t>
      </w:r>
      <w:r w:rsidR="0053452C">
        <w:rPr>
          <w:lang w:val="es-ES"/>
        </w:rPr>
        <w:t xml:space="preserve"> </w:t>
      </w:r>
      <w:r w:rsidRPr="006A1681">
        <w:rPr>
          <w:lang w:val="es-ES"/>
        </w:rPr>
        <w:t>= N</w:t>
      </w:r>
      <w:r w:rsidR="0053452C">
        <w:rPr>
          <w:lang w:val="es-ES"/>
        </w:rPr>
        <w:t xml:space="preserve"> </w:t>
      </w:r>
      <w:r w:rsidRPr="006A1681">
        <w:rPr>
          <w:lang w:val="es-ES"/>
        </w:rPr>
        <w:t>x Ks</w:t>
      </w:r>
      <w:r w:rsidR="0053452C">
        <w:rPr>
          <w:lang w:val="es-ES"/>
        </w:rPr>
        <w:t xml:space="preserve"> </w:t>
      </w:r>
      <w:r w:rsidRPr="006A1681">
        <w:rPr>
          <w:lang w:val="es-ES"/>
        </w:rPr>
        <w:t>x</w:t>
      </w:r>
      <w:r w:rsidR="0053452C">
        <w:rPr>
          <w:lang w:val="es-ES"/>
        </w:rPr>
        <w:t xml:space="preserve"> </w:t>
      </w:r>
      <w:r w:rsidRPr="006A1681">
        <w:rPr>
          <w:lang w:val="es-ES"/>
        </w:rPr>
        <w:t>Ks1</w:t>
      </w:r>
      <w:r w:rsidR="0053452C">
        <w:rPr>
          <w:lang w:val="es-ES"/>
        </w:rPr>
        <w:t xml:space="preserve"> </w:t>
      </w:r>
      <w:r w:rsidRPr="006A1681">
        <w:rPr>
          <w:lang w:val="es-ES"/>
        </w:rPr>
        <w:t>x</w:t>
      </w:r>
      <w:r w:rsidR="0053452C">
        <w:rPr>
          <w:lang w:val="es-ES"/>
        </w:rPr>
        <w:t xml:space="preserve"> </w:t>
      </w:r>
      <w:r w:rsidRPr="006A1681">
        <w:rPr>
          <w:lang w:val="es-ES"/>
        </w:rPr>
        <w:t>Pa3c = 21000 x 0,33 x 0,85 x 8 = 47124 kW</w:t>
      </w:r>
      <w:r w:rsidR="0053452C">
        <w:rPr>
          <w:lang w:val="es-ES"/>
        </w:rPr>
        <w:t xml:space="preserve">, </w:t>
      </w:r>
      <w:r w:rsidRPr="006A1681">
        <w:rPr>
          <w:lang w:val="es-ES"/>
        </w:rPr>
        <w:t>unde :</w:t>
      </w:r>
    </w:p>
    <w:p w14:paraId="2B79744E" w14:textId="77777777" w:rsidR="0053452C" w:rsidRDefault="0053452C" w:rsidP="00847A92">
      <w:pPr>
        <w:ind w:firstLine="709"/>
        <w:rPr>
          <w:lang w:val="es-ES"/>
        </w:rPr>
      </w:pPr>
      <w:r>
        <w:rPr>
          <w:lang w:val="es-ES"/>
        </w:rPr>
        <w:tab/>
      </w:r>
      <w:r>
        <w:rPr>
          <w:lang w:val="es-ES"/>
        </w:rPr>
        <w:tab/>
      </w:r>
      <w:r>
        <w:rPr>
          <w:lang w:val="es-ES"/>
        </w:rPr>
        <w:tab/>
      </w:r>
      <w:r w:rsidR="00926023" w:rsidRPr="006A1681">
        <w:rPr>
          <w:lang w:val="es-ES"/>
        </w:rPr>
        <w:t>N - numarul de apartamente  (N=21000)</w:t>
      </w:r>
      <w:r>
        <w:rPr>
          <w:lang w:val="es-ES"/>
        </w:rPr>
        <w:t>;</w:t>
      </w:r>
      <w:r w:rsidR="00926023" w:rsidRPr="006A1681">
        <w:rPr>
          <w:lang w:val="es-ES"/>
        </w:rPr>
        <w:t xml:space="preserve">                                   </w:t>
      </w:r>
      <w:r w:rsidR="00926023" w:rsidRPr="006A1681">
        <w:rPr>
          <w:lang w:val="es-ES"/>
        </w:rPr>
        <w:tab/>
      </w:r>
      <w:r w:rsidR="00926023" w:rsidRPr="006A1681">
        <w:rPr>
          <w:lang w:val="es-ES"/>
        </w:rPr>
        <w:tab/>
      </w:r>
      <w:r>
        <w:rPr>
          <w:lang w:val="pt-BR"/>
        </w:rPr>
        <w:tab/>
      </w:r>
      <w:r>
        <w:rPr>
          <w:lang w:val="pt-BR"/>
        </w:rPr>
        <w:tab/>
      </w:r>
      <w:r>
        <w:rPr>
          <w:lang w:val="pt-BR"/>
        </w:rPr>
        <w:tab/>
      </w:r>
      <w:r>
        <w:rPr>
          <w:lang w:val="pt-BR"/>
        </w:rPr>
        <w:tab/>
      </w:r>
      <w:r w:rsidRPr="006A1681">
        <w:rPr>
          <w:lang w:val="es-ES"/>
        </w:rPr>
        <w:t>Ks</w:t>
      </w:r>
      <w:r>
        <w:rPr>
          <w:lang w:val="es-ES"/>
        </w:rPr>
        <w:t xml:space="preserve"> </w:t>
      </w:r>
      <w:r w:rsidRPr="006A1681">
        <w:rPr>
          <w:lang w:val="es-ES"/>
        </w:rPr>
        <w:t>-</w:t>
      </w:r>
      <w:r>
        <w:rPr>
          <w:lang w:val="es-ES"/>
        </w:rPr>
        <w:t xml:space="preserve"> </w:t>
      </w:r>
      <w:r w:rsidRPr="006A1681">
        <w:rPr>
          <w:lang w:val="es-ES"/>
        </w:rPr>
        <w:t>coeficientul de simultaneitate pentru linia electrica</w:t>
      </w:r>
      <w:r>
        <w:rPr>
          <w:lang w:val="es-ES"/>
        </w:rPr>
        <w:t xml:space="preserve"> </w:t>
      </w:r>
      <w:r w:rsidRPr="006A1681">
        <w:rPr>
          <w:lang w:val="es-ES"/>
        </w:rPr>
        <w:t>care</w:t>
      </w:r>
    </w:p>
    <w:p w14:paraId="6D6FA9D4"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 xml:space="preserve">alimenteaza locuintele; </w:t>
      </w:r>
    </w:p>
    <w:p w14:paraId="6FD30D85"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Ks =</w:t>
      </w:r>
      <w:r>
        <w:rPr>
          <w:lang w:val="es-ES"/>
        </w:rPr>
        <w:t xml:space="preserve"> 0,33  (PE 132);</w:t>
      </w:r>
    </w:p>
    <w:p w14:paraId="0EBA898D"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Ks1</w:t>
      </w:r>
      <w:r>
        <w:rPr>
          <w:lang w:val="es-ES"/>
        </w:rPr>
        <w:t xml:space="preserve"> </w:t>
      </w:r>
      <w:r w:rsidRPr="006A1681">
        <w:rPr>
          <w:lang w:val="es-ES"/>
        </w:rPr>
        <w:t>-</w:t>
      </w:r>
      <w:r>
        <w:rPr>
          <w:lang w:val="es-ES"/>
        </w:rPr>
        <w:t xml:space="preserve"> </w:t>
      </w:r>
      <w:r w:rsidRPr="006A1681">
        <w:rPr>
          <w:lang w:val="es-ES"/>
        </w:rPr>
        <w:t xml:space="preserve">coeficient de </w:t>
      </w:r>
      <w:r>
        <w:rPr>
          <w:lang w:val="es-ES"/>
        </w:rPr>
        <w:t>simultaneitate pentru postul de</w:t>
      </w:r>
    </w:p>
    <w:p w14:paraId="253B9ECC"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transformare care alimenteaza mai multe linii</w:t>
      </w:r>
      <w:r>
        <w:rPr>
          <w:lang w:val="es-ES"/>
        </w:rPr>
        <w:t>;</w:t>
      </w:r>
    </w:p>
    <w:p w14:paraId="7B47B0E7"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Ks1</w:t>
      </w:r>
      <w:r>
        <w:rPr>
          <w:lang w:val="es-ES"/>
        </w:rPr>
        <w:t xml:space="preserve"> </w:t>
      </w:r>
      <w:r w:rsidRPr="006A1681">
        <w:rPr>
          <w:lang w:val="es-ES"/>
        </w:rPr>
        <w:t>=</w:t>
      </w:r>
      <w:r>
        <w:rPr>
          <w:lang w:val="es-ES"/>
        </w:rPr>
        <w:t xml:space="preserve"> 0,85;</w:t>
      </w:r>
    </w:p>
    <w:p w14:paraId="085A81FC" w14:textId="77777777" w:rsidR="0053452C" w:rsidRDefault="0053452C" w:rsidP="00847A92">
      <w:pPr>
        <w:ind w:firstLine="709"/>
        <w:rPr>
          <w:lang w:val="es-ES"/>
        </w:rPr>
      </w:pPr>
      <w:r>
        <w:rPr>
          <w:lang w:val="es-ES"/>
        </w:rPr>
        <w:tab/>
      </w:r>
      <w:r>
        <w:rPr>
          <w:lang w:val="es-ES"/>
        </w:rPr>
        <w:tab/>
      </w:r>
      <w:r>
        <w:rPr>
          <w:lang w:val="es-ES"/>
        </w:rPr>
        <w:tab/>
      </w:r>
      <w:r w:rsidR="00926023" w:rsidRPr="006A1681">
        <w:rPr>
          <w:lang w:val="es-ES"/>
        </w:rPr>
        <w:t>Pa3c</w:t>
      </w:r>
      <w:r>
        <w:rPr>
          <w:lang w:val="es-ES"/>
        </w:rPr>
        <w:t xml:space="preserve"> </w:t>
      </w:r>
      <w:r w:rsidR="00926023" w:rsidRPr="006A1681">
        <w:rPr>
          <w:lang w:val="es-ES"/>
        </w:rPr>
        <w:t>-</w:t>
      </w:r>
      <w:r>
        <w:rPr>
          <w:lang w:val="es-ES"/>
        </w:rPr>
        <w:t xml:space="preserve"> </w:t>
      </w:r>
      <w:r w:rsidR="00926023" w:rsidRPr="006A1681">
        <w:rPr>
          <w:lang w:val="es-ES"/>
        </w:rPr>
        <w:t>puterea absorbi</w:t>
      </w:r>
      <w:r>
        <w:rPr>
          <w:lang w:val="es-ES"/>
        </w:rPr>
        <w:t>ta de un apartament cu 3 camere;</w:t>
      </w:r>
    </w:p>
    <w:p w14:paraId="133961F6" w14:textId="77777777" w:rsidR="00926023" w:rsidRDefault="0053452C" w:rsidP="00847A92">
      <w:pPr>
        <w:ind w:firstLine="709"/>
        <w:rPr>
          <w:lang w:val="es-ES"/>
        </w:rPr>
      </w:pPr>
      <w:r>
        <w:rPr>
          <w:lang w:val="es-ES"/>
        </w:rPr>
        <w:tab/>
      </w:r>
      <w:r>
        <w:rPr>
          <w:lang w:val="es-ES"/>
        </w:rPr>
        <w:tab/>
      </w:r>
      <w:r>
        <w:rPr>
          <w:lang w:val="es-ES"/>
        </w:rPr>
        <w:tab/>
      </w:r>
      <w:r w:rsidR="00926023" w:rsidRPr="006A1681">
        <w:rPr>
          <w:lang w:val="es-ES"/>
        </w:rPr>
        <w:t>Pa3c</w:t>
      </w:r>
      <w:r>
        <w:rPr>
          <w:lang w:val="es-ES"/>
        </w:rPr>
        <w:t xml:space="preserve"> </w:t>
      </w:r>
      <w:r w:rsidR="00926023" w:rsidRPr="006A1681">
        <w:rPr>
          <w:lang w:val="es-ES"/>
        </w:rPr>
        <w:t xml:space="preserve">= 8013 W </w:t>
      </w:r>
    </w:p>
    <w:p w14:paraId="1B6FE3CD" w14:textId="77777777" w:rsidR="0053452C" w:rsidRPr="006A1681" w:rsidRDefault="0053452C" w:rsidP="00847A92">
      <w:pPr>
        <w:ind w:firstLine="709"/>
        <w:rPr>
          <w:lang w:val="es-ES"/>
        </w:rPr>
      </w:pPr>
    </w:p>
    <w:p w14:paraId="2E82E340" w14:textId="77777777" w:rsidR="00926023" w:rsidRPr="006A1681" w:rsidRDefault="00926023" w:rsidP="00847A92">
      <w:pPr>
        <w:ind w:firstLine="709"/>
        <w:rPr>
          <w:lang w:val="es-ES"/>
        </w:rPr>
      </w:pPr>
      <w:r w:rsidRPr="006A1681">
        <w:rPr>
          <w:lang w:val="es-ES"/>
        </w:rPr>
        <w:t>Puterea maxim simultan absorbita de toate locuintele va fi:</w:t>
      </w:r>
    </w:p>
    <w:p w14:paraId="6E54D56E" w14:textId="77777777" w:rsidR="00926023" w:rsidRPr="006A1681" w:rsidRDefault="00926023" w:rsidP="00847A92">
      <w:pPr>
        <w:ind w:firstLine="709"/>
        <w:rPr>
          <w:lang w:val="es-ES"/>
        </w:rPr>
      </w:pPr>
      <w:r w:rsidRPr="006A1681">
        <w:rPr>
          <w:lang w:val="es-ES"/>
        </w:rPr>
        <w:t xml:space="preserve">                           </w:t>
      </w:r>
      <w:r w:rsidR="0053452C">
        <w:rPr>
          <w:lang w:val="es-ES"/>
        </w:rPr>
        <w:tab/>
      </w:r>
      <w:r w:rsidRPr="006A1681">
        <w:rPr>
          <w:lang w:val="es-ES"/>
        </w:rPr>
        <w:t>Pmsa = Pmsa2c + Pmsa3c = 21318 + 47124 =</w:t>
      </w:r>
      <w:r w:rsidR="0053452C">
        <w:rPr>
          <w:lang w:val="es-ES"/>
        </w:rPr>
        <w:t xml:space="preserve"> </w:t>
      </w:r>
      <w:r w:rsidRPr="006A1681">
        <w:rPr>
          <w:lang w:val="es-ES"/>
        </w:rPr>
        <w:t>68442 kW</w:t>
      </w:r>
    </w:p>
    <w:p w14:paraId="478CCC3B" w14:textId="77777777" w:rsidR="00926023" w:rsidRPr="006A1681" w:rsidRDefault="00926023" w:rsidP="00847A92">
      <w:pPr>
        <w:ind w:firstLine="709"/>
        <w:rPr>
          <w:lang w:val="es-ES"/>
        </w:rPr>
      </w:pPr>
      <w:r w:rsidRPr="006A1681">
        <w:rPr>
          <w:lang w:val="es-ES"/>
        </w:rPr>
        <w:t xml:space="preserve">    </w:t>
      </w:r>
      <w:r w:rsidR="0053452C">
        <w:rPr>
          <w:lang w:val="es-ES"/>
        </w:rPr>
        <w:t xml:space="preserve">                      </w:t>
      </w:r>
      <w:r w:rsidR="0053452C">
        <w:rPr>
          <w:lang w:val="es-ES"/>
        </w:rPr>
        <w:tab/>
      </w:r>
      <w:r w:rsidRPr="006A1681">
        <w:rPr>
          <w:lang w:val="es-ES"/>
        </w:rPr>
        <w:t>Pmsa = 68442 kW</w:t>
      </w:r>
    </w:p>
    <w:p w14:paraId="7F83C33B" w14:textId="77777777" w:rsidR="0053452C" w:rsidRDefault="0053452C" w:rsidP="00847A92">
      <w:pPr>
        <w:ind w:firstLine="709"/>
        <w:rPr>
          <w:lang w:val="es-ES"/>
        </w:rPr>
      </w:pPr>
    </w:p>
    <w:p w14:paraId="7CE5996E" w14:textId="77777777" w:rsidR="00926023" w:rsidRPr="006A1681" w:rsidRDefault="00926023" w:rsidP="00847A92">
      <w:pPr>
        <w:ind w:firstLine="709"/>
        <w:rPr>
          <w:lang w:val="es-ES"/>
        </w:rPr>
      </w:pPr>
      <w:r w:rsidRPr="006A1681">
        <w:rPr>
          <w:lang w:val="es-ES"/>
        </w:rPr>
        <w:t>Puter</w:t>
      </w:r>
      <w:r w:rsidR="00BD3A54">
        <w:rPr>
          <w:lang w:val="es-ES"/>
        </w:rPr>
        <w:t>e</w:t>
      </w:r>
      <w:r w:rsidRPr="006A1681">
        <w:rPr>
          <w:lang w:val="es-ES"/>
        </w:rPr>
        <w:t xml:space="preserve">a aparenta Sn necesara a fi livrata de postul de transformare pentru alimentarea locuintelor colective :                            </w:t>
      </w:r>
    </w:p>
    <w:p w14:paraId="0F3BF97D" w14:textId="77777777" w:rsidR="00926023" w:rsidRPr="006A1681" w:rsidRDefault="00926023" w:rsidP="00847A92">
      <w:pPr>
        <w:ind w:firstLine="709"/>
        <w:rPr>
          <w:lang w:val="es-ES"/>
        </w:rPr>
      </w:pPr>
      <w:r w:rsidRPr="006A1681">
        <w:rPr>
          <w:lang w:val="es-ES"/>
        </w:rPr>
        <w:t xml:space="preserve">                         Sn =  1,1xPmsa/ cos  </w:t>
      </w:r>
      <w:r w:rsidRPr="006A1681">
        <w:t>φ</w:t>
      </w:r>
      <w:r w:rsidRPr="006A1681">
        <w:rPr>
          <w:lang w:val="es-ES"/>
        </w:rPr>
        <w:t xml:space="preserve"> = 1,1x 68442 / 0,9 =8</w:t>
      </w:r>
      <w:r w:rsidR="0053452C">
        <w:rPr>
          <w:lang w:val="es-ES"/>
        </w:rPr>
        <w:t>3500  kVA , unde :</w:t>
      </w:r>
      <w:r w:rsidRPr="006A1681">
        <w:rPr>
          <w:lang w:val="es-ES"/>
        </w:rPr>
        <w:t xml:space="preserve">   </w:t>
      </w:r>
    </w:p>
    <w:p w14:paraId="0ADEF2E0"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1,1</w:t>
      </w:r>
      <w:r>
        <w:rPr>
          <w:lang w:val="es-ES"/>
        </w:rPr>
        <w:t xml:space="preserve"> -</w:t>
      </w:r>
      <w:r w:rsidRPr="006A1681">
        <w:rPr>
          <w:lang w:val="es-ES"/>
        </w:rPr>
        <w:t xml:space="preserve"> factor ce tine seama </w:t>
      </w:r>
      <w:r>
        <w:rPr>
          <w:lang w:val="es-ES"/>
        </w:rPr>
        <w:t>de caderea de tensiune pe linie</w:t>
      </w:r>
    </w:p>
    <w:p w14:paraId="26183346"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 xml:space="preserve">cos </w:t>
      </w:r>
      <w:r w:rsidRPr="006A1681">
        <w:t>φ</w:t>
      </w:r>
      <w:r w:rsidRPr="006A1681">
        <w:rPr>
          <w:lang w:val="es-ES"/>
        </w:rPr>
        <w:t xml:space="preserve"> </w:t>
      </w:r>
      <w:r>
        <w:rPr>
          <w:lang w:val="es-ES"/>
        </w:rPr>
        <w:t>-</w:t>
      </w:r>
      <w:r w:rsidRPr="006A1681">
        <w:rPr>
          <w:lang w:val="es-ES"/>
        </w:rPr>
        <w:t xml:space="preserve"> factorul de putere admisibil   (cos </w:t>
      </w:r>
      <w:r w:rsidRPr="006A1681">
        <w:t>φ</w:t>
      </w:r>
      <w:r>
        <w:rPr>
          <w:lang w:val="es-ES"/>
        </w:rPr>
        <w:t xml:space="preserve"> = 0,9</w:t>
      </w:r>
      <w:r w:rsidRPr="006A1681">
        <w:rPr>
          <w:lang w:val="es-ES"/>
        </w:rPr>
        <w:t>)</w:t>
      </w:r>
    </w:p>
    <w:p w14:paraId="0973CB3E" w14:textId="77777777" w:rsidR="00926023" w:rsidRDefault="0053452C" w:rsidP="00847A92">
      <w:pPr>
        <w:ind w:firstLine="709"/>
        <w:rPr>
          <w:lang w:val="es-ES"/>
        </w:rPr>
      </w:pPr>
      <w:r>
        <w:rPr>
          <w:lang w:val="es-ES"/>
        </w:rPr>
        <w:tab/>
      </w:r>
      <w:r>
        <w:rPr>
          <w:lang w:val="es-ES"/>
        </w:rPr>
        <w:tab/>
      </w:r>
      <w:r>
        <w:rPr>
          <w:lang w:val="es-ES"/>
        </w:rPr>
        <w:tab/>
      </w:r>
      <w:r w:rsidR="00926023" w:rsidRPr="006A1681">
        <w:rPr>
          <w:lang w:val="es-ES"/>
        </w:rPr>
        <w:t>Sn = 83500 kVA</w:t>
      </w:r>
    </w:p>
    <w:p w14:paraId="3A48AF96" w14:textId="77777777" w:rsidR="0053452C" w:rsidRPr="006A1681" w:rsidRDefault="0053452C" w:rsidP="00847A92">
      <w:pPr>
        <w:ind w:firstLine="709"/>
        <w:rPr>
          <w:lang w:val="es-ES"/>
        </w:rPr>
      </w:pPr>
    </w:p>
    <w:p w14:paraId="1184F1D3" w14:textId="77777777" w:rsidR="00926023" w:rsidRPr="006A1681" w:rsidRDefault="00926023" w:rsidP="00847A92">
      <w:pPr>
        <w:ind w:firstLine="709"/>
        <w:rPr>
          <w:lang w:val="es-ES"/>
        </w:rPr>
      </w:pPr>
      <w:r w:rsidRPr="006A1681">
        <w:rPr>
          <w:lang w:val="es-ES"/>
        </w:rPr>
        <w:t>Acest necesar de putere va putea fi asigurat de cca</w:t>
      </w:r>
      <w:r w:rsidR="0053452C">
        <w:rPr>
          <w:lang w:val="es-ES"/>
        </w:rPr>
        <w:t xml:space="preserve"> </w:t>
      </w:r>
      <w:r w:rsidRPr="006A1681">
        <w:rPr>
          <w:lang w:val="es-ES"/>
        </w:rPr>
        <w:t>104 posturi de transformare</w:t>
      </w:r>
      <w:r w:rsidR="0053452C">
        <w:rPr>
          <w:lang w:val="es-ES"/>
        </w:rPr>
        <w:t xml:space="preserve"> </w:t>
      </w:r>
      <w:r w:rsidRPr="006A1681">
        <w:rPr>
          <w:lang w:val="es-ES"/>
        </w:rPr>
        <w:t xml:space="preserve">PCZ 1000 kVA (la o incarcare maxima de 80 %).  </w:t>
      </w:r>
    </w:p>
    <w:p w14:paraId="343DE772" w14:textId="77777777" w:rsidR="00926023" w:rsidRPr="006A1681" w:rsidRDefault="00926023" w:rsidP="00847A92">
      <w:pPr>
        <w:ind w:firstLine="709"/>
        <w:rPr>
          <w:lang w:val="es-ES"/>
        </w:rPr>
      </w:pPr>
      <w:r w:rsidRPr="006A1681">
        <w:rPr>
          <w:lang w:val="es-ES"/>
        </w:rPr>
        <w:t xml:space="preserve"> </w:t>
      </w:r>
    </w:p>
    <w:p w14:paraId="45E4D84E" w14:textId="77777777" w:rsidR="00926023" w:rsidRPr="0053452C" w:rsidRDefault="00926023" w:rsidP="00847A92">
      <w:pPr>
        <w:ind w:firstLine="709"/>
        <w:rPr>
          <w:b/>
          <w:i/>
          <w:lang w:val="es-ES"/>
        </w:rPr>
      </w:pPr>
      <w:r w:rsidRPr="0053452C">
        <w:rPr>
          <w:b/>
          <w:i/>
          <w:lang w:val="es-ES"/>
        </w:rPr>
        <w:t>3. Zona Iasi Est - locuinte colective</w:t>
      </w:r>
    </w:p>
    <w:p w14:paraId="774B04A5" w14:textId="77777777" w:rsidR="0053452C" w:rsidRDefault="0053452C" w:rsidP="00847A92">
      <w:pPr>
        <w:ind w:firstLine="709"/>
      </w:pPr>
    </w:p>
    <w:p w14:paraId="13FE25C1" w14:textId="77777777" w:rsidR="00926023" w:rsidRPr="006A1681" w:rsidRDefault="00926023" w:rsidP="00847A92">
      <w:pPr>
        <w:ind w:firstLine="709"/>
      </w:pPr>
      <w:r w:rsidRPr="006A1681">
        <w:t>In aceasta zona, ce era in trecut zona industriala, pe o suprafata S = 51,1 ha se prevede o noua destinatie, de locuire colectiva : 14000 apatamente (42000</w:t>
      </w:r>
      <w:r w:rsidR="0053452C">
        <w:t xml:space="preserve"> locuitori) cu un POT = 40% si u</w:t>
      </w:r>
      <w:r w:rsidRPr="006A1681">
        <w:t>n CUT= 2,8.</w:t>
      </w:r>
    </w:p>
    <w:p w14:paraId="17FB21AD" w14:textId="77777777" w:rsidR="00926023" w:rsidRDefault="00926023" w:rsidP="00847A92">
      <w:pPr>
        <w:ind w:firstLine="709"/>
      </w:pPr>
      <w:r w:rsidRPr="006A1681">
        <w:t>Pentru o dotare a apartamentelor asemanatoare zonei Pacurari vom considera 5000 apartamente cu 2 camere si 9000 cu 3 camere.</w:t>
      </w:r>
    </w:p>
    <w:p w14:paraId="1847A50B" w14:textId="77777777" w:rsidR="0053452C" w:rsidRPr="006A1681" w:rsidRDefault="0053452C" w:rsidP="00847A92">
      <w:pPr>
        <w:ind w:firstLine="709"/>
      </w:pPr>
    </w:p>
    <w:p w14:paraId="0F935D82" w14:textId="77777777" w:rsidR="00926023" w:rsidRPr="006A1681" w:rsidRDefault="00926023" w:rsidP="00847A92">
      <w:pPr>
        <w:ind w:firstLine="709"/>
        <w:rPr>
          <w:lang w:val="es-ES"/>
        </w:rPr>
      </w:pPr>
      <w:r w:rsidRPr="006A1681">
        <w:rPr>
          <w:lang w:val="es-ES"/>
        </w:rPr>
        <w:t xml:space="preserve">Puterea maxim simultan absorbita de apartamentele cu 2 camere la nivelul posturilor de transformare: </w:t>
      </w:r>
    </w:p>
    <w:p w14:paraId="2376F4C8" w14:textId="77777777" w:rsidR="0053452C" w:rsidRDefault="00926023" w:rsidP="00847A92">
      <w:pPr>
        <w:ind w:firstLine="709"/>
        <w:rPr>
          <w:lang w:val="es-ES"/>
        </w:rPr>
      </w:pPr>
      <w:r w:rsidRPr="006A1681">
        <w:rPr>
          <w:lang w:val="es-ES"/>
        </w:rPr>
        <w:t xml:space="preserve">                  </w:t>
      </w:r>
    </w:p>
    <w:p w14:paraId="25996B1C" w14:textId="77777777" w:rsidR="0053452C" w:rsidRDefault="00926023" w:rsidP="00847A92">
      <w:pPr>
        <w:ind w:firstLine="709"/>
        <w:jc w:val="center"/>
        <w:rPr>
          <w:lang w:val="es-ES"/>
        </w:rPr>
      </w:pPr>
      <w:r w:rsidRPr="006A1681">
        <w:rPr>
          <w:lang w:val="es-ES"/>
        </w:rPr>
        <w:lastRenderedPageBreak/>
        <w:t>Pmsa2c = N</w:t>
      </w:r>
      <w:r w:rsidR="0053452C">
        <w:rPr>
          <w:lang w:val="es-ES"/>
        </w:rPr>
        <w:t xml:space="preserve"> </w:t>
      </w:r>
      <w:r w:rsidRPr="006A1681">
        <w:rPr>
          <w:lang w:val="es-ES"/>
        </w:rPr>
        <w:t>x Ks</w:t>
      </w:r>
      <w:r w:rsidR="0053452C">
        <w:rPr>
          <w:lang w:val="es-ES"/>
        </w:rPr>
        <w:t xml:space="preserve"> </w:t>
      </w:r>
      <w:r w:rsidRPr="006A1681">
        <w:rPr>
          <w:lang w:val="es-ES"/>
        </w:rPr>
        <w:t>x</w:t>
      </w:r>
      <w:r w:rsidR="0053452C">
        <w:rPr>
          <w:lang w:val="es-ES"/>
        </w:rPr>
        <w:t xml:space="preserve"> </w:t>
      </w:r>
      <w:r w:rsidRPr="006A1681">
        <w:rPr>
          <w:lang w:val="es-ES"/>
        </w:rPr>
        <w:t>Ks1</w:t>
      </w:r>
      <w:r w:rsidR="0053452C">
        <w:rPr>
          <w:lang w:val="es-ES"/>
        </w:rPr>
        <w:t xml:space="preserve"> </w:t>
      </w:r>
      <w:r w:rsidRPr="006A1681">
        <w:rPr>
          <w:lang w:val="es-ES"/>
        </w:rPr>
        <w:t>x</w:t>
      </w:r>
      <w:r w:rsidR="0053452C">
        <w:rPr>
          <w:lang w:val="es-ES"/>
        </w:rPr>
        <w:t xml:space="preserve"> </w:t>
      </w:r>
      <w:r w:rsidRPr="006A1681">
        <w:rPr>
          <w:lang w:val="es-ES"/>
        </w:rPr>
        <w:t>Pa2c = 5000 x 0,33 x 0,85 x 7,6 =</w:t>
      </w:r>
      <w:r w:rsidR="0053452C">
        <w:rPr>
          <w:lang w:val="es-ES"/>
        </w:rPr>
        <w:t xml:space="preserve"> </w:t>
      </w:r>
      <w:r w:rsidRPr="006A1681">
        <w:rPr>
          <w:lang w:val="es-ES"/>
        </w:rPr>
        <w:t>10659 kW</w:t>
      </w:r>
      <w:r w:rsidR="0053452C">
        <w:rPr>
          <w:lang w:val="es-ES"/>
        </w:rPr>
        <w:t xml:space="preserve">, </w:t>
      </w:r>
      <w:r w:rsidRPr="006A1681">
        <w:rPr>
          <w:lang w:val="es-ES"/>
        </w:rPr>
        <w:t>unde :</w:t>
      </w:r>
    </w:p>
    <w:p w14:paraId="09AECB78" w14:textId="77777777" w:rsidR="00926023" w:rsidRPr="006A1681" w:rsidRDefault="0053452C" w:rsidP="00847A92">
      <w:pPr>
        <w:ind w:firstLine="709"/>
        <w:rPr>
          <w:lang w:val="es-ES"/>
        </w:rPr>
      </w:pPr>
      <w:r>
        <w:rPr>
          <w:lang w:val="es-ES"/>
        </w:rPr>
        <w:tab/>
      </w:r>
      <w:r>
        <w:rPr>
          <w:lang w:val="es-ES"/>
        </w:rPr>
        <w:tab/>
      </w:r>
      <w:r>
        <w:rPr>
          <w:lang w:val="es-ES"/>
        </w:rPr>
        <w:tab/>
      </w:r>
      <w:r w:rsidR="00926023" w:rsidRPr="006A1681">
        <w:rPr>
          <w:lang w:val="es-ES"/>
        </w:rPr>
        <w:t>N - numarul de apartamente  (N=5000)</w:t>
      </w:r>
    </w:p>
    <w:p w14:paraId="11C07A36" w14:textId="77777777" w:rsidR="0053452C" w:rsidRDefault="0053452C" w:rsidP="00847A92">
      <w:pPr>
        <w:ind w:firstLine="709"/>
        <w:rPr>
          <w:lang w:val="es-ES"/>
        </w:rPr>
      </w:pPr>
      <w:r>
        <w:rPr>
          <w:lang w:val="pt-BR"/>
        </w:rPr>
        <w:tab/>
      </w:r>
      <w:r>
        <w:rPr>
          <w:lang w:val="pt-BR"/>
        </w:rPr>
        <w:tab/>
      </w:r>
      <w:r>
        <w:rPr>
          <w:lang w:val="pt-BR"/>
        </w:rPr>
        <w:tab/>
      </w:r>
      <w:r w:rsidRPr="006A1681">
        <w:rPr>
          <w:lang w:val="es-ES"/>
        </w:rPr>
        <w:t>Ks</w:t>
      </w:r>
      <w:r>
        <w:rPr>
          <w:lang w:val="es-ES"/>
        </w:rPr>
        <w:t xml:space="preserve"> </w:t>
      </w:r>
      <w:r w:rsidRPr="006A1681">
        <w:rPr>
          <w:lang w:val="es-ES"/>
        </w:rPr>
        <w:t>-</w:t>
      </w:r>
      <w:r>
        <w:rPr>
          <w:lang w:val="es-ES"/>
        </w:rPr>
        <w:t xml:space="preserve"> </w:t>
      </w:r>
      <w:r w:rsidRPr="006A1681">
        <w:rPr>
          <w:lang w:val="es-ES"/>
        </w:rPr>
        <w:t>coeficientul de simultaneitate pentru linia electrica</w:t>
      </w:r>
      <w:r>
        <w:rPr>
          <w:lang w:val="es-ES"/>
        </w:rPr>
        <w:t xml:space="preserve"> </w:t>
      </w:r>
      <w:r w:rsidRPr="006A1681">
        <w:rPr>
          <w:lang w:val="es-ES"/>
        </w:rPr>
        <w:t>care</w:t>
      </w:r>
    </w:p>
    <w:p w14:paraId="201D2543"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 xml:space="preserve">alimenteaza locuintele; </w:t>
      </w:r>
    </w:p>
    <w:p w14:paraId="192B454C"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Ks =</w:t>
      </w:r>
      <w:r>
        <w:rPr>
          <w:lang w:val="es-ES"/>
        </w:rPr>
        <w:t xml:space="preserve"> 0,33  (PE 132);</w:t>
      </w:r>
    </w:p>
    <w:p w14:paraId="2C0E32CD"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Ks1</w:t>
      </w:r>
      <w:r>
        <w:rPr>
          <w:lang w:val="es-ES"/>
        </w:rPr>
        <w:t xml:space="preserve"> </w:t>
      </w:r>
      <w:r w:rsidRPr="006A1681">
        <w:rPr>
          <w:lang w:val="es-ES"/>
        </w:rPr>
        <w:t>-</w:t>
      </w:r>
      <w:r>
        <w:rPr>
          <w:lang w:val="es-ES"/>
        </w:rPr>
        <w:t xml:space="preserve"> </w:t>
      </w:r>
      <w:r w:rsidRPr="006A1681">
        <w:rPr>
          <w:lang w:val="es-ES"/>
        </w:rPr>
        <w:t xml:space="preserve">coeficient de </w:t>
      </w:r>
      <w:r>
        <w:rPr>
          <w:lang w:val="es-ES"/>
        </w:rPr>
        <w:t>simultaneitate pentru postul de</w:t>
      </w:r>
    </w:p>
    <w:p w14:paraId="37BFB32C"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transformare care alimenteaza mai multe linii</w:t>
      </w:r>
      <w:r>
        <w:rPr>
          <w:lang w:val="es-ES"/>
        </w:rPr>
        <w:t>;</w:t>
      </w:r>
    </w:p>
    <w:p w14:paraId="50496A83"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Ks1</w:t>
      </w:r>
      <w:r>
        <w:rPr>
          <w:lang w:val="es-ES"/>
        </w:rPr>
        <w:t xml:space="preserve"> </w:t>
      </w:r>
      <w:r w:rsidRPr="006A1681">
        <w:rPr>
          <w:lang w:val="es-ES"/>
        </w:rPr>
        <w:t>=</w:t>
      </w:r>
      <w:r>
        <w:rPr>
          <w:lang w:val="es-ES"/>
        </w:rPr>
        <w:t xml:space="preserve"> 0,85;</w:t>
      </w:r>
    </w:p>
    <w:p w14:paraId="2B880107"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Pa2c</w:t>
      </w:r>
      <w:r>
        <w:rPr>
          <w:lang w:val="es-ES"/>
        </w:rPr>
        <w:t xml:space="preserve"> </w:t>
      </w:r>
      <w:r w:rsidRPr="006A1681">
        <w:rPr>
          <w:lang w:val="es-ES"/>
        </w:rPr>
        <w:t>-</w:t>
      </w:r>
      <w:r>
        <w:rPr>
          <w:lang w:val="es-ES"/>
        </w:rPr>
        <w:t xml:space="preserve"> </w:t>
      </w:r>
      <w:r w:rsidRPr="006A1681">
        <w:rPr>
          <w:lang w:val="es-ES"/>
        </w:rPr>
        <w:t>puterea absorbita</w:t>
      </w:r>
      <w:r>
        <w:rPr>
          <w:lang w:val="es-ES"/>
        </w:rPr>
        <w:t xml:space="preserve"> de un apartament cu 2 camere;</w:t>
      </w:r>
    </w:p>
    <w:p w14:paraId="1B9C306D" w14:textId="77777777" w:rsidR="00926023" w:rsidRDefault="0053452C" w:rsidP="00847A92">
      <w:pPr>
        <w:ind w:firstLine="709"/>
        <w:rPr>
          <w:lang w:val="es-ES"/>
        </w:rPr>
      </w:pPr>
      <w:r>
        <w:rPr>
          <w:lang w:val="es-ES"/>
        </w:rPr>
        <w:tab/>
      </w:r>
      <w:r>
        <w:rPr>
          <w:lang w:val="es-ES"/>
        </w:rPr>
        <w:tab/>
      </w:r>
      <w:r>
        <w:rPr>
          <w:lang w:val="es-ES"/>
        </w:rPr>
        <w:tab/>
      </w:r>
      <w:r w:rsidR="00926023" w:rsidRPr="006A1681">
        <w:rPr>
          <w:lang w:val="es-ES"/>
        </w:rPr>
        <w:t>Pa2c</w:t>
      </w:r>
      <w:r>
        <w:rPr>
          <w:lang w:val="es-ES"/>
        </w:rPr>
        <w:t xml:space="preserve"> = 7597 W.</w:t>
      </w:r>
    </w:p>
    <w:p w14:paraId="51FA98FE" w14:textId="77777777" w:rsidR="0053452C" w:rsidRPr="006A1681" w:rsidRDefault="0053452C" w:rsidP="00847A92">
      <w:pPr>
        <w:ind w:firstLine="709"/>
        <w:rPr>
          <w:lang w:val="es-ES"/>
        </w:rPr>
      </w:pPr>
    </w:p>
    <w:p w14:paraId="15CC287C" w14:textId="77777777" w:rsidR="00926023" w:rsidRPr="006A1681" w:rsidRDefault="00926023" w:rsidP="00847A92">
      <w:pPr>
        <w:ind w:firstLine="709"/>
        <w:rPr>
          <w:lang w:val="es-ES"/>
        </w:rPr>
      </w:pPr>
      <w:r w:rsidRPr="006A1681">
        <w:rPr>
          <w:lang w:val="es-ES"/>
        </w:rPr>
        <w:t xml:space="preserve">Puterea maxim simultan absorbita de apartamentele cu 3 camere la nivelul posturilor de transformare: </w:t>
      </w:r>
    </w:p>
    <w:p w14:paraId="5439D937" w14:textId="77777777" w:rsidR="0053452C" w:rsidRDefault="00926023" w:rsidP="00847A92">
      <w:pPr>
        <w:ind w:firstLine="709"/>
        <w:rPr>
          <w:lang w:val="es-ES"/>
        </w:rPr>
      </w:pPr>
      <w:r w:rsidRPr="006A1681">
        <w:rPr>
          <w:lang w:val="es-ES"/>
        </w:rPr>
        <w:t xml:space="preserve">                       Pmsa3c</w:t>
      </w:r>
      <w:r w:rsidR="0053452C">
        <w:rPr>
          <w:lang w:val="es-ES"/>
        </w:rPr>
        <w:t xml:space="preserve"> </w:t>
      </w:r>
      <w:r w:rsidRPr="006A1681">
        <w:rPr>
          <w:lang w:val="es-ES"/>
        </w:rPr>
        <w:t>= N</w:t>
      </w:r>
      <w:r w:rsidR="0053452C">
        <w:rPr>
          <w:lang w:val="es-ES"/>
        </w:rPr>
        <w:t xml:space="preserve"> </w:t>
      </w:r>
      <w:r w:rsidRPr="006A1681">
        <w:rPr>
          <w:lang w:val="es-ES"/>
        </w:rPr>
        <w:t>x Ks</w:t>
      </w:r>
      <w:r w:rsidR="0053452C">
        <w:rPr>
          <w:lang w:val="es-ES"/>
        </w:rPr>
        <w:t xml:space="preserve"> </w:t>
      </w:r>
      <w:r w:rsidRPr="006A1681">
        <w:rPr>
          <w:lang w:val="es-ES"/>
        </w:rPr>
        <w:t>x</w:t>
      </w:r>
      <w:r w:rsidR="0053452C">
        <w:rPr>
          <w:lang w:val="es-ES"/>
        </w:rPr>
        <w:t xml:space="preserve"> </w:t>
      </w:r>
      <w:r w:rsidRPr="006A1681">
        <w:rPr>
          <w:lang w:val="es-ES"/>
        </w:rPr>
        <w:t>Ks1</w:t>
      </w:r>
      <w:r w:rsidR="0053452C">
        <w:rPr>
          <w:lang w:val="es-ES"/>
        </w:rPr>
        <w:t xml:space="preserve"> </w:t>
      </w:r>
      <w:r w:rsidRPr="006A1681">
        <w:rPr>
          <w:lang w:val="es-ES"/>
        </w:rPr>
        <w:t>x</w:t>
      </w:r>
      <w:r w:rsidR="0053452C">
        <w:rPr>
          <w:lang w:val="es-ES"/>
        </w:rPr>
        <w:t xml:space="preserve"> </w:t>
      </w:r>
      <w:r w:rsidRPr="006A1681">
        <w:rPr>
          <w:lang w:val="es-ES"/>
        </w:rPr>
        <w:t>Pa3c = 9000 x 0,33 x 0,85 x 8 = 20196 kW</w:t>
      </w:r>
      <w:r w:rsidR="0053452C">
        <w:rPr>
          <w:lang w:val="es-ES"/>
        </w:rPr>
        <w:t xml:space="preserve">, </w:t>
      </w:r>
      <w:r w:rsidRPr="006A1681">
        <w:rPr>
          <w:lang w:val="es-ES"/>
        </w:rPr>
        <w:t>unde :</w:t>
      </w:r>
    </w:p>
    <w:p w14:paraId="4A4EE759" w14:textId="77777777" w:rsidR="0053452C" w:rsidRDefault="0053452C" w:rsidP="00847A92">
      <w:pPr>
        <w:ind w:firstLine="709"/>
        <w:rPr>
          <w:lang w:val="es-ES"/>
        </w:rPr>
      </w:pPr>
      <w:r>
        <w:rPr>
          <w:lang w:val="es-ES"/>
        </w:rPr>
        <w:tab/>
      </w:r>
      <w:r>
        <w:rPr>
          <w:lang w:val="es-ES"/>
        </w:rPr>
        <w:tab/>
      </w:r>
      <w:r>
        <w:rPr>
          <w:lang w:val="es-ES"/>
        </w:rPr>
        <w:tab/>
        <w:t xml:space="preserve">N </w:t>
      </w:r>
      <w:r w:rsidR="00926023" w:rsidRPr="006A1681">
        <w:rPr>
          <w:lang w:val="es-ES"/>
        </w:rPr>
        <w:t>- numarul de apartamente  (N=9000)</w:t>
      </w:r>
    </w:p>
    <w:p w14:paraId="500E2F67" w14:textId="77777777" w:rsidR="0053452C" w:rsidRDefault="0053452C" w:rsidP="00847A92">
      <w:pPr>
        <w:ind w:firstLine="709"/>
        <w:rPr>
          <w:lang w:val="es-ES"/>
        </w:rPr>
      </w:pPr>
      <w:r>
        <w:rPr>
          <w:lang w:val="pt-BR"/>
        </w:rPr>
        <w:tab/>
      </w:r>
      <w:r>
        <w:rPr>
          <w:lang w:val="pt-BR"/>
        </w:rPr>
        <w:tab/>
      </w:r>
      <w:r>
        <w:rPr>
          <w:lang w:val="pt-BR"/>
        </w:rPr>
        <w:tab/>
      </w:r>
      <w:r w:rsidRPr="006A1681">
        <w:rPr>
          <w:lang w:val="es-ES"/>
        </w:rPr>
        <w:t>Ks</w:t>
      </w:r>
      <w:r>
        <w:rPr>
          <w:lang w:val="es-ES"/>
        </w:rPr>
        <w:t xml:space="preserve"> </w:t>
      </w:r>
      <w:r w:rsidRPr="006A1681">
        <w:rPr>
          <w:lang w:val="es-ES"/>
        </w:rPr>
        <w:t>-</w:t>
      </w:r>
      <w:r>
        <w:rPr>
          <w:lang w:val="es-ES"/>
        </w:rPr>
        <w:t xml:space="preserve"> </w:t>
      </w:r>
      <w:r w:rsidRPr="006A1681">
        <w:rPr>
          <w:lang w:val="es-ES"/>
        </w:rPr>
        <w:t>coeficientul de simultaneitate pentru linia electrica</w:t>
      </w:r>
      <w:r>
        <w:rPr>
          <w:lang w:val="es-ES"/>
        </w:rPr>
        <w:t xml:space="preserve"> </w:t>
      </w:r>
      <w:r w:rsidRPr="006A1681">
        <w:rPr>
          <w:lang w:val="es-ES"/>
        </w:rPr>
        <w:t>care</w:t>
      </w:r>
    </w:p>
    <w:p w14:paraId="4B3D55BD"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 xml:space="preserve">alimenteaza locuintele; </w:t>
      </w:r>
    </w:p>
    <w:p w14:paraId="0B0F0CE7"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Ks =</w:t>
      </w:r>
      <w:r>
        <w:rPr>
          <w:lang w:val="es-ES"/>
        </w:rPr>
        <w:t xml:space="preserve"> 0,33  (PE 132);</w:t>
      </w:r>
    </w:p>
    <w:p w14:paraId="5B6EBA35"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Ks1</w:t>
      </w:r>
      <w:r>
        <w:rPr>
          <w:lang w:val="es-ES"/>
        </w:rPr>
        <w:t xml:space="preserve"> </w:t>
      </w:r>
      <w:r w:rsidRPr="006A1681">
        <w:rPr>
          <w:lang w:val="es-ES"/>
        </w:rPr>
        <w:t>-</w:t>
      </w:r>
      <w:r>
        <w:rPr>
          <w:lang w:val="es-ES"/>
        </w:rPr>
        <w:t xml:space="preserve"> </w:t>
      </w:r>
      <w:r w:rsidRPr="006A1681">
        <w:rPr>
          <w:lang w:val="es-ES"/>
        </w:rPr>
        <w:t xml:space="preserve">coeficient de </w:t>
      </w:r>
      <w:r>
        <w:rPr>
          <w:lang w:val="es-ES"/>
        </w:rPr>
        <w:t>simultaneitate pentru postul de</w:t>
      </w:r>
    </w:p>
    <w:p w14:paraId="41EA5740"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transformare care alimenteaza mai multe linii</w:t>
      </w:r>
      <w:r>
        <w:rPr>
          <w:lang w:val="es-ES"/>
        </w:rPr>
        <w:t>;</w:t>
      </w:r>
    </w:p>
    <w:p w14:paraId="5621FD7A"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Ks1</w:t>
      </w:r>
      <w:r>
        <w:rPr>
          <w:lang w:val="es-ES"/>
        </w:rPr>
        <w:t xml:space="preserve"> </w:t>
      </w:r>
      <w:r w:rsidRPr="006A1681">
        <w:rPr>
          <w:lang w:val="es-ES"/>
        </w:rPr>
        <w:t>=</w:t>
      </w:r>
      <w:r>
        <w:rPr>
          <w:lang w:val="es-ES"/>
        </w:rPr>
        <w:t xml:space="preserve"> 0,85;</w:t>
      </w:r>
    </w:p>
    <w:p w14:paraId="7106193E"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Pa3c</w:t>
      </w:r>
      <w:r>
        <w:rPr>
          <w:lang w:val="es-ES"/>
        </w:rPr>
        <w:t xml:space="preserve"> </w:t>
      </w:r>
      <w:r w:rsidRPr="006A1681">
        <w:rPr>
          <w:lang w:val="es-ES"/>
        </w:rPr>
        <w:t>-</w:t>
      </w:r>
      <w:r>
        <w:rPr>
          <w:lang w:val="es-ES"/>
        </w:rPr>
        <w:t xml:space="preserve"> </w:t>
      </w:r>
      <w:r w:rsidRPr="006A1681">
        <w:rPr>
          <w:lang w:val="es-ES"/>
        </w:rPr>
        <w:t>puterea absorbi</w:t>
      </w:r>
      <w:r>
        <w:rPr>
          <w:lang w:val="es-ES"/>
        </w:rPr>
        <w:t>ta de un apartament cu 3 camere;</w:t>
      </w:r>
    </w:p>
    <w:p w14:paraId="12035D42" w14:textId="77777777" w:rsidR="00926023" w:rsidRPr="006A1681" w:rsidRDefault="0053452C" w:rsidP="00847A92">
      <w:pPr>
        <w:ind w:firstLine="709"/>
        <w:rPr>
          <w:lang w:val="es-ES"/>
        </w:rPr>
      </w:pPr>
      <w:r>
        <w:rPr>
          <w:lang w:val="es-ES"/>
        </w:rPr>
        <w:tab/>
      </w:r>
      <w:r>
        <w:rPr>
          <w:lang w:val="es-ES"/>
        </w:rPr>
        <w:tab/>
      </w:r>
      <w:r>
        <w:rPr>
          <w:lang w:val="es-ES"/>
        </w:rPr>
        <w:tab/>
      </w:r>
      <w:r w:rsidR="00926023" w:rsidRPr="006A1681">
        <w:rPr>
          <w:lang w:val="es-ES"/>
        </w:rPr>
        <w:t>Pa3c</w:t>
      </w:r>
      <w:r>
        <w:rPr>
          <w:lang w:val="es-ES"/>
        </w:rPr>
        <w:t xml:space="preserve"> </w:t>
      </w:r>
      <w:r w:rsidR="00926023" w:rsidRPr="006A1681">
        <w:rPr>
          <w:lang w:val="es-ES"/>
        </w:rPr>
        <w:t xml:space="preserve">= 8013 W </w:t>
      </w:r>
    </w:p>
    <w:p w14:paraId="261D58A9" w14:textId="77777777" w:rsidR="0053452C" w:rsidRDefault="0053452C" w:rsidP="00847A92">
      <w:pPr>
        <w:ind w:firstLine="709"/>
        <w:rPr>
          <w:lang w:val="es-ES"/>
        </w:rPr>
      </w:pPr>
    </w:p>
    <w:p w14:paraId="4EDF2143" w14:textId="77777777" w:rsidR="00926023" w:rsidRPr="006A1681" w:rsidRDefault="00926023" w:rsidP="00847A92">
      <w:pPr>
        <w:ind w:firstLine="709"/>
        <w:rPr>
          <w:lang w:val="es-ES"/>
        </w:rPr>
      </w:pPr>
      <w:r w:rsidRPr="006A1681">
        <w:rPr>
          <w:lang w:val="es-ES"/>
        </w:rPr>
        <w:t>Puterea maxim simultan absorbita de toate locuintele va fi:</w:t>
      </w:r>
    </w:p>
    <w:p w14:paraId="610BE752" w14:textId="77777777" w:rsidR="00926023" w:rsidRPr="006A1681" w:rsidRDefault="0053452C" w:rsidP="00847A92">
      <w:pPr>
        <w:ind w:firstLine="709"/>
        <w:rPr>
          <w:lang w:val="es-ES"/>
        </w:rPr>
      </w:pPr>
      <w:r>
        <w:rPr>
          <w:lang w:val="es-ES"/>
        </w:rPr>
        <w:tab/>
      </w:r>
      <w:r>
        <w:rPr>
          <w:lang w:val="es-ES"/>
        </w:rPr>
        <w:tab/>
      </w:r>
      <w:r>
        <w:rPr>
          <w:lang w:val="es-ES"/>
        </w:rPr>
        <w:tab/>
      </w:r>
      <w:r w:rsidR="00926023" w:rsidRPr="006A1681">
        <w:rPr>
          <w:lang w:val="es-ES"/>
        </w:rPr>
        <w:t>Pmsa = Pmsa2c + Pmsa3c  = 10659 + 20196 = 30855 kW</w:t>
      </w:r>
    </w:p>
    <w:p w14:paraId="20B628C8" w14:textId="77777777" w:rsidR="00926023" w:rsidRPr="006A1681" w:rsidRDefault="0053452C" w:rsidP="00847A92">
      <w:pPr>
        <w:ind w:firstLine="709"/>
        <w:rPr>
          <w:lang w:val="es-ES"/>
        </w:rPr>
      </w:pPr>
      <w:r>
        <w:rPr>
          <w:lang w:val="es-ES"/>
        </w:rPr>
        <w:tab/>
      </w:r>
      <w:r>
        <w:rPr>
          <w:lang w:val="es-ES"/>
        </w:rPr>
        <w:tab/>
      </w:r>
      <w:r>
        <w:rPr>
          <w:lang w:val="es-ES"/>
        </w:rPr>
        <w:tab/>
      </w:r>
      <w:r w:rsidR="00926023" w:rsidRPr="006A1681">
        <w:rPr>
          <w:lang w:val="es-ES"/>
        </w:rPr>
        <w:t>Pmsa = 30855 kW</w:t>
      </w:r>
    </w:p>
    <w:p w14:paraId="07473B07" w14:textId="77777777" w:rsidR="00926023" w:rsidRPr="006A1681" w:rsidRDefault="00926023" w:rsidP="00847A92">
      <w:pPr>
        <w:ind w:firstLine="709"/>
        <w:rPr>
          <w:lang w:val="es-ES"/>
        </w:rPr>
      </w:pPr>
      <w:r w:rsidRPr="006A1681">
        <w:rPr>
          <w:lang w:val="es-ES"/>
        </w:rPr>
        <w:t>Puter</w:t>
      </w:r>
      <w:r w:rsidR="00BD3A54">
        <w:rPr>
          <w:lang w:val="es-ES"/>
        </w:rPr>
        <w:t>e</w:t>
      </w:r>
      <w:r w:rsidRPr="006A1681">
        <w:rPr>
          <w:lang w:val="es-ES"/>
        </w:rPr>
        <w:t xml:space="preserve">a aparenta Sn necesara a fi livrata de postul de transformare pentru alimentarea locuintelor colective :                            </w:t>
      </w:r>
    </w:p>
    <w:p w14:paraId="52B04220" w14:textId="77777777" w:rsidR="0053452C" w:rsidRDefault="00926023" w:rsidP="00847A92">
      <w:pPr>
        <w:ind w:firstLine="709"/>
        <w:jc w:val="center"/>
        <w:rPr>
          <w:lang w:val="es-ES"/>
        </w:rPr>
      </w:pPr>
      <w:r w:rsidRPr="006A1681">
        <w:rPr>
          <w:lang w:val="es-ES"/>
        </w:rPr>
        <w:t>Sn =  1,1</w:t>
      </w:r>
      <w:r w:rsidR="0053452C">
        <w:rPr>
          <w:lang w:val="es-ES"/>
        </w:rPr>
        <w:t xml:space="preserve"> </w:t>
      </w:r>
      <w:r w:rsidRPr="006A1681">
        <w:rPr>
          <w:lang w:val="es-ES"/>
        </w:rPr>
        <w:t>x</w:t>
      </w:r>
      <w:r w:rsidR="0053452C">
        <w:rPr>
          <w:lang w:val="es-ES"/>
        </w:rPr>
        <w:t xml:space="preserve"> </w:t>
      </w:r>
      <w:r w:rsidRPr="006A1681">
        <w:rPr>
          <w:lang w:val="es-ES"/>
        </w:rPr>
        <w:t>Pmsa</w:t>
      </w:r>
      <w:r w:rsidR="0053452C">
        <w:rPr>
          <w:lang w:val="es-ES"/>
        </w:rPr>
        <w:t xml:space="preserve"> </w:t>
      </w:r>
      <w:r w:rsidRPr="006A1681">
        <w:rPr>
          <w:lang w:val="es-ES"/>
        </w:rPr>
        <w:t xml:space="preserve">/ cos  </w:t>
      </w:r>
      <w:r w:rsidRPr="006A1681">
        <w:t>φ</w:t>
      </w:r>
      <w:r w:rsidR="0053452C">
        <w:rPr>
          <w:lang w:val="es-ES"/>
        </w:rPr>
        <w:t xml:space="preserve"> =1,1 x 30855 / 0,9 = 37643 kVA, </w:t>
      </w:r>
      <w:r w:rsidRPr="006A1681">
        <w:rPr>
          <w:lang w:val="es-ES"/>
        </w:rPr>
        <w:t>unde :</w:t>
      </w:r>
    </w:p>
    <w:p w14:paraId="4EE5A382"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1,1</w:t>
      </w:r>
      <w:r>
        <w:rPr>
          <w:lang w:val="es-ES"/>
        </w:rPr>
        <w:t xml:space="preserve"> -</w:t>
      </w:r>
      <w:r w:rsidRPr="006A1681">
        <w:rPr>
          <w:lang w:val="es-ES"/>
        </w:rPr>
        <w:t xml:space="preserve"> factor ce tine seama </w:t>
      </w:r>
      <w:r>
        <w:rPr>
          <w:lang w:val="es-ES"/>
        </w:rPr>
        <w:t>de caderea de tensiune pe linie</w:t>
      </w:r>
    </w:p>
    <w:p w14:paraId="5ABEA2EB" w14:textId="77777777" w:rsidR="0053452C" w:rsidRDefault="0053452C" w:rsidP="00847A92">
      <w:pPr>
        <w:ind w:firstLine="709"/>
        <w:rPr>
          <w:lang w:val="es-ES"/>
        </w:rPr>
      </w:pPr>
      <w:r>
        <w:rPr>
          <w:lang w:val="es-ES"/>
        </w:rPr>
        <w:tab/>
      </w:r>
      <w:r>
        <w:rPr>
          <w:lang w:val="es-ES"/>
        </w:rPr>
        <w:tab/>
      </w:r>
      <w:r>
        <w:rPr>
          <w:lang w:val="es-ES"/>
        </w:rPr>
        <w:tab/>
      </w:r>
      <w:r w:rsidRPr="006A1681">
        <w:rPr>
          <w:lang w:val="es-ES"/>
        </w:rPr>
        <w:t xml:space="preserve">cos </w:t>
      </w:r>
      <w:r w:rsidRPr="006A1681">
        <w:t>φ</w:t>
      </w:r>
      <w:r w:rsidRPr="006A1681">
        <w:rPr>
          <w:lang w:val="es-ES"/>
        </w:rPr>
        <w:t xml:space="preserve"> </w:t>
      </w:r>
      <w:r>
        <w:rPr>
          <w:lang w:val="es-ES"/>
        </w:rPr>
        <w:t>-</w:t>
      </w:r>
      <w:r w:rsidRPr="006A1681">
        <w:rPr>
          <w:lang w:val="es-ES"/>
        </w:rPr>
        <w:t xml:space="preserve"> factorul de putere admisibil   (cos </w:t>
      </w:r>
      <w:r w:rsidRPr="006A1681">
        <w:t>φ</w:t>
      </w:r>
      <w:r>
        <w:rPr>
          <w:lang w:val="es-ES"/>
        </w:rPr>
        <w:t xml:space="preserve"> = 0,9)</w:t>
      </w:r>
    </w:p>
    <w:p w14:paraId="5E7CF267" w14:textId="77777777" w:rsidR="00926023" w:rsidRPr="006A1681" w:rsidRDefault="0053452C" w:rsidP="00847A92">
      <w:pPr>
        <w:ind w:firstLine="709"/>
        <w:rPr>
          <w:lang w:val="es-ES"/>
        </w:rPr>
      </w:pPr>
      <w:r>
        <w:rPr>
          <w:lang w:val="es-ES"/>
        </w:rPr>
        <w:tab/>
      </w:r>
      <w:r>
        <w:rPr>
          <w:lang w:val="es-ES"/>
        </w:rPr>
        <w:tab/>
      </w:r>
      <w:r>
        <w:rPr>
          <w:lang w:val="es-ES"/>
        </w:rPr>
        <w:tab/>
      </w:r>
      <w:r w:rsidR="00926023" w:rsidRPr="006A1681">
        <w:rPr>
          <w:lang w:val="es-ES"/>
        </w:rPr>
        <w:t>Sn = 37643 kVA</w:t>
      </w:r>
    </w:p>
    <w:p w14:paraId="7A6C3BDF" w14:textId="77777777" w:rsidR="0053452C" w:rsidRDefault="0053452C" w:rsidP="00847A92">
      <w:pPr>
        <w:ind w:firstLine="709"/>
        <w:rPr>
          <w:lang w:val="es-ES"/>
        </w:rPr>
      </w:pPr>
    </w:p>
    <w:p w14:paraId="2541CDC7" w14:textId="77777777" w:rsidR="00926023" w:rsidRPr="006A1681" w:rsidRDefault="00926023" w:rsidP="00847A92">
      <w:pPr>
        <w:ind w:firstLine="709"/>
        <w:rPr>
          <w:lang w:val="es-ES"/>
        </w:rPr>
      </w:pPr>
      <w:r w:rsidRPr="006A1681">
        <w:rPr>
          <w:lang w:val="es-ES"/>
        </w:rPr>
        <w:t xml:space="preserve">Acest necesar de putere va fi asigurat de 47 posturi de transformare PCZ 1000 kVA (la o incarcare maxima de 80 %).   </w:t>
      </w:r>
    </w:p>
    <w:p w14:paraId="68801731" w14:textId="77777777" w:rsidR="00926023" w:rsidRPr="006A1681" w:rsidRDefault="00926023" w:rsidP="00847A92">
      <w:pPr>
        <w:ind w:firstLine="709"/>
        <w:rPr>
          <w:lang w:val="es-ES"/>
        </w:rPr>
      </w:pPr>
    </w:p>
    <w:p w14:paraId="1506B315" w14:textId="77777777" w:rsidR="00926023" w:rsidRPr="0053452C" w:rsidRDefault="00926023" w:rsidP="00847A92">
      <w:pPr>
        <w:ind w:firstLine="709"/>
        <w:rPr>
          <w:b/>
          <w:i/>
          <w:lang w:val="es-ES"/>
        </w:rPr>
      </w:pPr>
      <w:r w:rsidRPr="0053452C">
        <w:rPr>
          <w:b/>
          <w:i/>
          <w:lang w:val="es-ES"/>
        </w:rPr>
        <w:t>4. Zona Iasi Est- Poli secundari</w:t>
      </w:r>
    </w:p>
    <w:p w14:paraId="3D10DEE8" w14:textId="77777777" w:rsidR="0053452C" w:rsidRDefault="0053452C" w:rsidP="00847A92">
      <w:pPr>
        <w:ind w:firstLine="709"/>
        <w:rPr>
          <w:lang w:val="es-ES"/>
        </w:rPr>
      </w:pPr>
    </w:p>
    <w:p w14:paraId="4B443F8D" w14:textId="77777777" w:rsidR="00926023" w:rsidRPr="006A1681" w:rsidRDefault="00926023" w:rsidP="00847A92">
      <w:pPr>
        <w:ind w:firstLine="709"/>
        <w:rPr>
          <w:lang w:val="es-ES"/>
        </w:rPr>
      </w:pPr>
      <w:r w:rsidRPr="006A1681">
        <w:rPr>
          <w:lang w:val="es-ES"/>
        </w:rPr>
        <w:t xml:space="preserve">In partea de Est a localitatii, o zona de 22,2 ha va fi destinata  infiintarii unor poli secundari unde vor </w:t>
      </w:r>
      <w:r w:rsidRPr="006A1681">
        <w:rPr>
          <w:lang w:val="es-ES"/>
        </w:rPr>
        <w:lastRenderedPageBreak/>
        <w:t>activa 33000 lucratori. POT = 40 %; CUT = 1.</w:t>
      </w:r>
    </w:p>
    <w:p w14:paraId="1446D2D3" w14:textId="77777777" w:rsidR="00926023" w:rsidRPr="006A1681" w:rsidRDefault="00926023" w:rsidP="00847A92">
      <w:pPr>
        <w:ind w:firstLine="709"/>
      </w:pPr>
      <w:r w:rsidRPr="006A1681">
        <w:t>Polii secundari de creştere /dezvoltare în jurul oraşelor mari şi /sau dincolo de centura verde de protecţie a acestora desemnează un sector sau o ramură de activitate care se dezvoltă într-un ritm rapid, atrăgând după sine dezvoltarea altor ramuri sau activităţi.</w:t>
      </w:r>
      <w:r w:rsidRPr="006A1681">
        <w:rPr>
          <w:lang w:val="es-ES"/>
        </w:rPr>
        <w:t xml:space="preserve"> </w:t>
      </w:r>
      <w:r w:rsidRPr="006A1681">
        <w:t>Ei vizeaza controlul extinderii prin concentrarea policentrică.</w:t>
      </w:r>
    </w:p>
    <w:p w14:paraId="7C12B0E1" w14:textId="77777777" w:rsidR="00926023" w:rsidRPr="006A1681" w:rsidRDefault="00926023" w:rsidP="00847A92">
      <w:pPr>
        <w:ind w:firstLine="709"/>
      </w:pPr>
      <w:r w:rsidRPr="006A1681">
        <w:t>Considerand o putere  instalata specifica  (valoare orientativa)  de 20 W/mp pe intreaga zona rezulta o putere instalata totala de 4440 kW.</w:t>
      </w:r>
    </w:p>
    <w:p w14:paraId="7418ABD6" w14:textId="77777777" w:rsidR="00926023" w:rsidRPr="006A1681" w:rsidRDefault="00926023" w:rsidP="00847A92">
      <w:pPr>
        <w:ind w:firstLine="709"/>
      </w:pPr>
      <w:r w:rsidRPr="006A1681">
        <w:t xml:space="preserve">a) Puterea maxim simultan absorbita:  </w:t>
      </w:r>
    </w:p>
    <w:p w14:paraId="71851392" w14:textId="77777777" w:rsidR="00926023" w:rsidRPr="006A1681" w:rsidRDefault="00926023" w:rsidP="00847A92">
      <w:pPr>
        <w:ind w:firstLine="709"/>
      </w:pPr>
      <w:r w:rsidRPr="006A1681">
        <w:t>La un coeficient de utilizare a instalatiilor  ku =</w:t>
      </w:r>
      <w:r w:rsidR="00BD3A54">
        <w:t xml:space="preserve"> </w:t>
      </w:r>
      <w:r w:rsidRPr="006A1681">
        <w:t xml:space="preserve">0,8 si un coeficient de simultaneitate  ks = 0,33 rezulta o putere maxim simultan absorbita </w:t>
      </w:r>
    </w:p>
    <w:p w14:paraId="194CB85C" w14:textId="77777777" w:rsidR="00926023" w:rsidRPr="006A1681" w:rsidRDefault="00926023" w:rsidP="00847A92">
      <w:pPr>
        <w:ind w:firstLine="709"/>
      </w:pPr>
      <w:r w:rsidRPr="006A1681">
        <w:t xml:space="preserve">               P</w:t>
      </w:r>
      <w:r w:rsidR="00BD3A54">
        <w:t xml:space="preserve"> </w:t>
      </w:r>
      <w:r w:rsidRPr="006A1681">
        <w:t>msa = ks x ku x pi x S = 0,33 x 0,8 x 20 x 222000 /1000 = 1172 kW</w:t>
      </w:r>
    </w:p>
    <w:p w14:paraId="2F495FB0" w14:textId="77777777" w:rsidR="00926023" w:rsidRPr="006A1681" w:rsidRDefault="00926023" w:rsidP="00847A92">
      <w:pPr>
        <w:ind w:firstLine="709"/>
      </w:pPr>
      <w:r w:rsidRPr="006A1681">
        <w:t xml:space="preserve"> b)</w:t>
      </w:r>
      <w:r w:rsidR="00BD3A54">
        <w:t xml:space="preserve"> </w:t>
      </w:r>
      <w:r w:rsidRPr="006A1681">
        <w:t>Puterea aparenta necesara :</w:t>
      </w:r>
    </w:p>
    <w:p w14:paraId="2CE8BA9B" w14:textId="77777777" w:rsidR="00926023" w:rsidRDefault="00926023" w:rsidP="00847A92">
      <w:pPr>
        <w:ind w:firstLine="709"/>
        <w:rPr>
          <w:lang w:val="es-ES"/>
        </w:rPr>
      </w:pPr>
      <w:r w:rsidRPr="006A1681">
        <w:t xml:space="preserve">               Sn = 1,1</w:t>
      </w:r>
      <w:r w:rsidR="00BD3A54">
        <w:t xml:space="preserve"> </w:t>
      </w:r>
      <w:r w:rsidRPr="006A1681">
        <w:t>x Pmsa</w:t>
      </w:r>
      <w:r w:rsidR="00BD3A54">
        <w:t xml:space="preserve"> </w:t>
      </w:r>
      <w:r w:rsidRPr="006A1681">
        <w:t>/</w:t>
      </w:r>
      <w:r w:rsidRPr="006A1681">
        <w:rPr>
          <w:lang w:val="es-ES"/>
        </w:rPr>
        <w:t xml:space="preserve"> cos </w:t>
      </w:r>
      <w:r w:rsidRPr="006A1681">
        <w:t>φ</w:t>
      </w:r>
      <w:r w:rsidRPr="006A1681">
        <w:rPr>
          <w:lang w:val="es-ES"/>
        </w:rPr>
        <w:t xml:space="preserve"> = 1,1 x 1172 / 0,9 = 1430 kVA</w:t>
      </w:r>
    </w:p>
    <w:p w14:paraId="774B93B6" w14:textId="77777777" w:rsidR="00BD3A54" w:rsidRPr="006A1681" w:rsidRDefault="00BD3A54" w:rsidP="00847A92">
      <w:pPr>
        <w:ind w:firstLine="709"/>
        <w:rPr>
          <w:lang w:val="es-ES"/>
        </w:rPr>
      </w:pPr>
    </w:p>
    <w:p w14:paraId="296EB14B" w14:textId="77777777" w:rsidR="00926023" w:rsidRPr="006A1681" w:rsidRDefault="00926023" w:rsidP="00847A92">
      <w:pPr>
        <w:ind w:firstLine="709"/>
      </w:pPr>
      <w:r w:rsidRPr="006A1681">
        <w:rPr>
          <w:lang w:val="es-ES"/>
        </w:rPr>
        <w:t>Pentru satisfacerea</w:t>
      </w:r>
      <w:r w:rsidRPr="006A1681">
        <w:t xml:space="preserve"> necesarului de putere va fi necesara instalarea a doua posturi PCZ 1000 kVA. </w:t>
      </w:r>
    </w:p>
    <w:p w14:paraId="16944D9C" w14:textId="77777777" w:rsidR="004D4F3D" w:rsidRPr="006A1681" w:rsidRDefault="004D4F3D" w:rsidP="00847A92">
      <w:pPr>
        <w:ind w:firstLine="709"/>
      </w:pPr>
    </w:p>
    <w:p w14:paraId="52721876" w14:textId="77777777" w:rsidR="00926023" w:rsidRDefault="00926023" w:rsidP="00847A92">
      <w:pPr>
        <w:ind w:firstLine="709"/>
        <w:rPr>
          <w:b/>
          <w:lang w:val="pt-BR"/>
        </w:rPr>
      </w:pPr>
      <w:r w:rsidRPr="00BD3A54">
        <w:rPr>
          <w:b/>
          <w:lang w:val="pt-BR"/>
        </w:rPr>
        <w:t>Calculul numarului necesar de noi statii de transformare</w:t>
      </w:r>
    </w:p>
    <w:p w14:paraId="7E2148F2" w14:textId="77777777" w:rsidR="00BD3A54" w:rsidRPr="00BD3A54" w:rsidRDefault="00BD3A54" w:rsidP="00847A92">
      <w:pPr>
        <w:ind w:firstLine="709"/>
        <w:rPr>
          <w:b/>
          <w:lang w:val="pt-BR"/>
        </w:rPr>
      </w:pPr>
    </w:p>
    <w:p w14:paraId="5DF86333" w14:textId="77777777" w:rsidR="00926023" w:rsidRPr="006A1681" w:rsidRDefault="00926023" w:rsidP="00847A92">
      <w:pPr>
        <w:ind w:firstLine="709"/>
        <w:rPr>
          <w:lang w:val="pt-BR"/>
        </w:rPr>
      </w:pPr>
      <w:r w:rsidRPr="006A1681">
        <w:rPr>
          <w:lang w:val="pt-BR"/>
        </w:rPr>
        <w:t>Puterea necesara a filivrata la nivelul statiilor de transformare va fi :</w:t>
      </w:r>
    </w:p>
    <w:p w14:paraId="1D027BF6" w14:textId="77777777" w:rsidR="00BD3A54" w:rsidRDefault="00926023" w:rsidP="00847A92">
      <w:pPr>
        <w:ind w:firstLine="709"/>
        <w:jc w:val="center"/>
        <w:rPr>
          <w:lang w:val="pt-BR"/>
        </w:rPr>
      </w:pPr>
      <w:r w:rsidRPr="006A1681">
        <w:rPr>
          <w:lang w:val="pt-BR"/>
        </w:rPr>
        <w:t xml:space="preserve">Pst = ks x </w:t>
      </w:r>
      <w:r w:rsidRPr="006A1681">
        <w:t>Σ</w:t>
      </w:r>
      <w:r w:rsidRPr="006A1681">
        <w:rPr>
          <w:lang w:val="pt-BR"/>
        </w:rPr>
        <w:t xml:space="preserve"> Sn = 0,72 x (302 + 83599 + 37643 +1430) = 88541 kVA</w:t>
      </w:r>
      <w:r w:rsidR="00BD3A54">
        <w:rPr>
          <w:lang w:val="pt-BR"/>
        </w:rPr>
        <w:t xml:space="preserve">, </w:t>
      </w:r>
      <w:r w:rsidRPr="006A1681">
        <w:rPr>
          <w:lang w:val="pt-BR"/>
        </w:rPr>
        <w:t>unde :</w:t>
      </w:r>
    </w:p>
    <w:p w14:paraId="035A5D72" w14:textId="77777777" w:rsidR="00BD3A54" w:rsidRDefault="00BD3A54" w:rsidP="00847A92">
      <w:pPr>
        <w:ind w:firstLine="709"/>
        <w:rPr>
          <w:lang w:val="pt-BR"/>
        </w:rPr>
      </w:pPr>
      <w:r>
        <w:rPr>
          <w:lang w:val="pt-BR"/>
        </w:rPr>
        <w:tab/>
      </w:r>
      <w:r>
        <w:rPr>
          <w:lang w:val="pt-BR"/>
        </w:rPr>
        <w:tab/>
      </w:r>
      <w:r>
        <w:rPr>
          <w:lang w:val="pt-BR"/>
        </w:rPr>
        <w:tab/>
      </w:r>
      <w:r w:rsidR="00926023" w:rsidRPr="006A1681">
        <w:rPr>
          <w:lang w:val="pt-BR"/>
        </w:rPr>
        <w:t>ks - coeficient de simultaneitate a liniilo</w:t>
      </w:r>
      <w:r>
        <w:rPr>
          <w:lang w:val="pt-BR"/>
        </w:rPr>
        <w:t>r de medie tensiune;</w:t>
      </w:r>
    </w:p>
    <w:p w14:paraId="3CBF800F" w14:textId="77777777" w:rsidR="00BD3A54" w:rsidRDefault="00BD3A54" w:rsidP="00847A92">
      <w:pPr>
        <w:ind w:firstLine="709"/>
        <w:rPr>
          <w:lang w:val="pt-BR"/>
        </w:rPr>
      </w:pPr>
      <w:r>
        <w:rPr>
          <w:lang w:val="pt-BR"/>
        </w:rPr>
        <w:tab/>
      </w:r>
      <w:r>
        <w:rPr>
          <w:lang w:val="pt-BR"/>
        </w:rPr>
        <w:tab/>
      </w:r>
      <w:r>
        <w:rPr>
          <w:lang w:val="pt-BR"/>
        </w:rPr>
        <w:tab/>
        <w:t>ks = 0,72;</w:t>
      </w:r>
    </w:p>
    <w:p w14:paraId="19A08848" w14:textId="77777777" w:rsidR="00926023" w:rsidRPr="006A1681" w:rsidRDefault="00BD3A54" w:rsidP="00847A92">
      <w:pPr>
        <w:ind w:firstLine="709"/>
        <w:rPr>
          <w:lang w:val="pt-BR"/>
        </w:rPr>
      </w:pPr>
      <w:r>
        <w:rPr>
          <w:lang w:val="pt-BR"/>
        </w:rPr>
        <w:tab/>
      </w:r>
      <w:r>
        <w:rPr>
          <w:lang w:val="pt-BR"/>
        </w:rPr>
        <w:tab/>
      </w:r>
      <w:r>
        <w:rPr>
          <w:lang w:val="pt-BR"/>
        </w:rPr>
        <w:tab/>
      </w:r>
      <w:r w:rsidR="00926023" w:rsidRPr="006A1681">
        <w:t>Σ</w:t>
      </w:r>
      <w:r w:rsidR="00926023" w:rsidRPr="006A1681">
        <w:rPr>
          <w:lang w:val="pt-BR"/>
        </w:rPr>
        <w:t xml:space="preserve"> Sn – suma puterilor aparente ale posturilor de transformare</w:t>
      </w:r>
    </w:p>
    <w:p w14:paraId="3E98FAE9" w14:textId="77777777" w:rsidR="00BD3A54" w:rsidRDefault="00BD3A54" w:rsidP="00847A92">
      <w:pPr>
        <w:ind w:firstLine="709"/>
        <w:rPr>
          <w:lang w:val="pt-BR"/>
        </w:rPr>
      </w:pPr>
    </w:p>
    <w:p w14:paraId="0DDEA4CC" w14:textId="77777777" w:rsidR="00926023" w:rsidRPr="006A1681" w:rsidRDefault="00926023" w:rsidP="00847A92">
      <w:pPr>
        <w:ind w:firstLine="709"/>
        <w:rPr>
          <w:lang w:val="pt-BR"/>
        </w:rPr>
      </w:pPr>
      <w:r w:rsidRPr="006A1681">
        <w:rPr>
          <w:lang w:val="pt-BR"/>
        </w:rPr>
        <w:t>Aceasta putere de cca 89 MVA va putea fi asigurata de doua noi statii de transformare de 2 x 25 MVA.</w:t>
      </w:r>
    </w:p>
    <w:p w14:paraId="3164EC05" w14:textId="77777777" w:rsidR="0056221A" w:rsidRPr="006A1681" w:rsidRDefault="0056221A" w:rsidP="00847A92">
      <w:pPr>
        <w:ind w:firstLine="709"/>
        <w:rPr>
          <w:lang w:val="pt-BR"/>
        </w:rPr>
      </w:pPr>
    </w:p>
    <w:p w14:paraId="07BF415B" w14:textId="77777777" w:rsidR="0056221A" w:rsidRPr="006A1681" w:rsidRDefault="0056221A" w:rsidP="00847A92">
      <w:pPr>
        <w:ind w:firstLine="709"/>
        <w:rPr>
          <w:lang w:val="es-ES"/>
        </w:rPr>
      </w:pPr>
      <w:r w:rsidRPr="006A1681">
        <w:rPr>
          <w:lang w:val="es-ES"/>
        </w:rPr>
        <w:t>Breviar de calcul al necesarului de putere pentru zonele cu dezvoltare urbanística propuse în zonele de extindere a intravilanului</w:t>
      </w:r>
      <w:r w:rsidR="00BD3A54">
        <w:rPr>
          <w:lang w:val="es-ES"/>
        </w:rPr>
        <w:t>.</w:t>
      </w:r>
    </w:p>
    <w:p w14:paraId="4F3AE2C0" w14:textId="77777777" w:rsidR="0056221A" w:rsidRPr="006A1681" w:rsidRDefault="0056221A" w:rsidP="00847A92">
      <w:pPr>
        <w:ind w:firstLine="709"/>
        <w:rPr>
          <w:lang w:val="es-ES"/>
        </w:rPr>
      </w:pPr>
    </w:p>
    <w:p w14:paraId="2119BD6A" w14:textId="77777777" w:rsidR="0056221A" w:rsidRPr="00BD3A54" w:rsidRDefault="0056221A" w:rsidP="00847A92">
      <w:pPr>
        <w:ind w:firstLine="709"/>
        <w:rPr>
          <w:b/>
          <w:i/>
          <w:lang w:val="en-US"/>
        </w:rPr>
      </w:pPr>
      <w:r w:rsidRPr="00BD3A54">
        <w:rPr>
          <w:b/>
          <w:i/>
          <w:lang w:val="en-US"/>
        </w:rPr>
        <w:t>1. Zona Bucium</w:t>
      </w:r>
    </w:p>
    <w:p w14:paraId="738440EE" w14:textId="77777777" w:rsidR="00BD3A54" w:rsidRPr="006A1681" w:rsidRDefault="00BD3A54" w:rsidP="00847A92">
      <w:pPr>
        <w:ind w:firstLine="709"/>
        <w:rPr>
          <w:lang w:val="en-US"/>
        </w:rPr>
      </w:pPr>
    </w:p>
    <w:p w14:paraId="33BBD7DB" w14:textId="77777777" w:rsidR="0056221A" w:rsidRDefault="0056221A" w:rsidP="00847A92">
      <w:pPr>
        <w:ind w:firstLine="709"/>
        <w:rPr>
          <w:lang w:val="en-US"/>
        </w:rPr>
      </w:pPr>
      <w:r w:rsidRPr="006A1681">
        <w:rPr>
          <w:lang w:val="en-US"/>
        </w:rPr>
        <w:t>Pe o suprafata de 28,8 ha , parcelata in 600 loturi , vor fi construite case cu 1-2 etaje.</w:t>
      </w:r>
    </w:p>
    <w:p w14:paraId="4854CDE4" w14:textId="77777777" w:rsidR="00BD3A54" w:rsidRPr="006A1681" w:rsidRDefault="00BD3A54" w:rsidP="00847A92">
      <w:pPr>
        <w:ind w:firstLine="709"/>
        <w:rPr>
          <w:lang w:val="en-US"/>
        </w:rPr>
      </w:pPr>
    </w:p>
    <w:p w14:paraId="786B7BCA" w14:textId="77777777" w:rsidR="0056221A" w:rsidRPr="006A1681" w:rsidRDefault="0056221A" w:rsidP="00847A92">
      <w:pPr>
        <w:ind w:firstLine="709"/>
        <w:rPr>
          <w:lang w:val="en-US"/>
        </w:rPr>
      </w:pPr>
      <w:r w:rsidRPr="006A1681">
        <w:rPr>
          <w:lang w:val="en-US"/>
        </w:rPr>
        <w:t xml:space="preserve">In tabelul de mai jos este prezentat gradul de dotare a unei vile cu 6 camere considerate reprezentative pentru zona studiata. </w:t>
      </w:r>
    </w:p>
    <w:p w14:paraId="4E78FE07" w14:textId="77777777" w:rsidR="0056221A" w:rsidRPr="006A1681" w:rsidRDefault="0056221A" w:rsidP="00847A92">
      <w:pPr>
        <w:ind w:firstLine="709"/>
        <w:rPr>
          <w:lang w:val="en-US"/>
        </w:rPr>
      </w:pPr>
    </w:p>
    <w:p w14:paraId="12B61FF2" w14:textId="77777777" w:rsidR="0056221A" w:rsidRPr="006A1681" w:rsidRDefault="0056221A" w:rsidP="00847A92">
      <w:pPr>
        <w:ind w:firstLine="709"/>
        <w:rPr>
          <w:lang w:val="pt-BR"/>
        </w:rPr>
      </w:pPr>
      <w:r w:rsidRPr="006A1681">
        <w:rPr>
          <w:lang w:val="pt-BR"/>
        </w:rPr>
        <w:t>GRADUL DE DOTARE CONSIDERAT PENTRU  PENTRU O CASA CU 6 CAMERE</w:t>
      </w:r>
    </w:p>
    <w:p w14:paraId="6FF452BD" w14:textId="77777777" w:rsidR="0056221A" w:rsidRPr="006A1681" w:rsidRDefault="0056221A" w:rsidP="00847A92">
      <w:pPr>
        <w:ind w:firstLine="709"/>
        <w:rPr>
          <w:lang w:val="pt-BR"/>
        </w:rPr>
      </w:pPr>
      <w:r w:rsidRPr="006A1681">
        <w:rPr>
          <w:lang w:val="pt-BR"/>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2"/>
        <w:gridCol w:w="4871"/>
        <w:gridCol w:w="3770"/>
      </w:tblGrid>
      <w:tr w:rsidR="0056221A" w:rsidRPr="00BE0DD1" w14:paraId="012E0B28" w14:textId="77777777" w:rsidTr="00BE0DD1">
        <w:trPr>
          <w:trHeight w:val="285"/>
          <w:tblHeader/>
        </w:trPr>
        <w:tc>
          <w:tcPr>
            <w:tcW w:w="615" w:type="pct"/>
            <w:shd w:val="clear" w:color="auto" w:fill="BFBFBF" w:themeFill="background1" w:themeFillShade="BF"/>
          </w:tcPr>
          <w:p w14:paraId="0B1715F9" w14:textId="77777777" w:rsidR="0056221A" w:rsidRPr="00BE0DD1" w:rsidRDefault="0056221A" w:rsidP="00282317">
            <w:pPr>
              <w:ind w:firstLine="0"/>
              <w:rPr>
                <w:b/>
              </w:rPr>
            </w:pPr>
            <w:r w:rsidRPr="00BE0DD1">
              <w:rPr>
                <w:b/>
              </w:rPr>
              <w:lastRenderedPageBreak/>
              <w:t>Nr. crt.</w:t>
            </w:r>
          </w:p>
        </w:tc>
        <w:tc>
          <w:tcPr>
            <w:tcW w:w="2472" w:type="pct"/>
            <w:shd w:val="clear" w:color="auto" w:fill="BFBFBF" w:themeFill="background1" w:themeFillShade="BF"/>
          </w:tcPr>
          <w:p w14:paraId="0FB2A7EF" w14:textId="77777777" w:rsidR="0056221A" w:rsidRPr="00BE0DD1" w:rsidRDefault="0056221A" w:rsidP="00282317">
            <w:pPr>
              <w:ind w:firstLine="0"/>
              <w:rPr>
                <w:b/>
              </w:rPr>
            </w:pPr>
            <w:r w:rsidRPr="00BE0DD1">
              <w:rPr>
                <w:b/>
              </w:rPr>
              <w:t>DENUMIRE CONSUMATORI</w:t>
            </w:r>
          </w:p>
        </w:tc>
        <w:tc>
          <w:tcPr>
            <w:tcW w:w="1913" w:type="pct"/>
            <w:shd w:val="clear" w:color="auto" w:fill="BFBFBF" w:themeFill="background1" w:themeFillShade="BF"/>
          </w:tcPr>
          <w:p w14:paraId="53E13152" w14:textId="77777777" w:rsidR="0056221A" w:rsidRPr="00BE0DD1" w:rsidRDefault="0056221A" w:rsidP="00282317">
            <w:pPr>
              <w:ind w:firstLine="0"/>
              <w:rPr>
                <w:b/>
              </w:rPr>
            </w:pPr>
            <w:r w:rsidRPr="00BE0DD1">
              <w:rPr>
                <w:b/>
              </w:rPr>
              <w:t>PUTERE INSTALATA (W)</w:t>
            </w:r>
          </w:p>
        </w:tc>
      </w:tr>
      <w:tr w:rsidR="0056221A" w:rsidRPr="006A1681" w14:paraId="3B6825FA" w14:textId="77777777" w:rsidTr="00BD3A54">
        <w:tc>
          <w:tcPr>
            <w:tcW w:w="615" w:type="pct"/>
          </w:tcPr>
          <w:p w14:paraId="5E6EB461" w14:textId="77777777" w:rsidR="0056221A" w:rsidRPr="006A1681" w:rsidRDefault="0056221A" w:rsidP="00282317">
            <w:pPr>
              <w:ind w:firstLine="0"/>
            </w:pPr>
            <w:r w:rsidRPr="006A1681">
              <w:t xml:space="preserve">    1</w:t>
            </w:r>
          </w:p>
        </w:tc>
        <w:tc>
          <w:tcPr>
            <w:tcW w:w="2472" w:type="pct"/>
          </w:tcPr>
          <w:p w14:paraId="580AC594" w14:textId="77777777" w:rsidR="0056221A" w:rsidRPr="006A1681" w:rsidRDefault="0056221A" w:rsidP="00282317">
            <w:pPr>
              <w:ind w:firstLine="0"/>
            </w:pPr>
            <w:r w:rsidRPr="006A1681">
              <w:t>Iluminat electric</w:t>
            </w:r>
          </w:p>
        </w:tc>
        <w:tc>
          <w:tcPr>
            <w:tcW w:w="1913" w:type="pct"/>
          </w:tcPr>
          <w:p w14:paraId="304AA9FD" w14:textId="77777777" w:rsidR="0056221A" w:rsidRPr="006A1681" w:rsidRDefault="0056221A" w:rsidP="00282317">
            <w:pPr>
              <w:ind w:firstLine="0"/>
            </w:pPr>
            <w:r w:rsidRPr="006A1681">
              <w:t xml:space="preserve">             1000</w:t>
            </w:r>
          </w:p>
        </w:tc>
      </w:tr>
      <w:tr w:rsidR="0056221A" w:rsidRPr="006A1681" w14:paraId="0B83B2CC" w14:textId="77777777" w:rsidTr="00BD3A54">
        <w:tc>
          <w:tcPr>
            <w:tcW w:w="615" w:type="pct"/>
          </w:tcPr>
          <w:p w14:paraId="2585C435" w14:textId="77777777" w:rsidR="0056221A" w:rsidRPr="006A1681" w:rsidRDefault="0056221A" w:rsidP="00282317">
            <w:pPr>
              <w:ind w:firstLine="0"/>
            </w:pPr>
            <w:r w:rsidRPr="006A1681">
              <w:t xml:space="preserve">    2</w:t>
            </w:r>
          </w:p>
        </w:tc>
        <w:tc>
          <w:tcPr>
            <w:tcW w:w="2472" w:type="pct"/>
          </w:tcPr>
          <w:p w14:paraId="17C4FDAC" w14:textId="77777777" w:rsidR="0056221A" w:rsidRPr="006A1681" w:rsidRDefault="0056221A" w:rsidP="00282317">
            <w:pPr>
              <w:ind w:firstLine="0"/>
            </w:pPr>
            <w:r w:rsidRPr="006A1681">
              <w:t>Fier de calcat-1</w:t>
            </w:r>
          </w:p>
        </w:tc>
        <w:tc>
          <w:tcPr>
            <w:tcW w:w="1913" w:type="pct"/>
          </w:tcPr>
          <w:p w14:paraId="7B446FD8" w14:textId="77777777" w:rsidR="0056221A" w:rsidRPr="006A1681" w:rsidRDefault="0056221A" w:rsidP="00282317">
            <w:pPr>
              <w:ind w:firstLine="0"/>
            </w:pPr>
            <w:r w:rsidRPr="006A1681">
              <w:t xml:space="preserve">             1000 </w:t>
            </w:r>
          </w:p>
        </w:tc>
      </w:tr>
      <w:tr w:rsidR="0056221A" w:rsidRPr="006A1681" w14:paraId="18D9CF23" w14:textId="77777777" w:rsidTr="00BD3A54">
        <w:tc>
          <w:tcPr>
            <w:tcW w:w="615" w:type="pct"/>
          </w:tcPr>
          <w:p w14:paraId="566F035D" w14:textId="77777777" w:rsidR="0056221A" w:rsidRPr="006A1681" w:rsidRDefault="0056221A" w:rsidP="00282317">
            <w:pPr>
              <w:ind w:firstLine="0"/>
            </w:pPr>
            <w:r w:rsidRPr="006A1681">
              <w:t xml:space="preserve">    3</w:t>
            </w:r>
          </w:p>
        </w:tc>
        <w:tc>
          <w:tcPr>
            <w:tcW w:w="2472" w:type="pct"/>
          </w:tcPr>
          <w:p w14:paraId="7BE0FD05" w14:textId="77777777" w:rsidR="0056221A" w:rsidRPr="006A1681" w:rsidRDefault="0056221A" w:rsidP="00282317">
            <w:pPr>
              <w:ind w:firstLine="0"/>
            </w:pPr>
            <w:r w:rsidRPr="006A1681">
              <w:t>Televizoare -2</w:t>
            </w:r>
          </w:p>
        </w:tc>
        <w:tc>
          <w:tcPr>
            <w:tcW w:w="1913" w:type="pct"/>
          </w:tcPr>
          <w:p w14:paraId="01579AC9" w14:textId="77777777" w:rsidR="0056221A" w:rsidRPr="006A1681" w:rsidRDefault="0056221A" w:rsidP="00282317">
            <w:pPr>
              <w:ind w:firstLine="0"/>
            </w:pPr>
            <w:r w:rsidRPr="006A1681">
              <w:t xml:space="preserve">               400</w:t>
            </w:r>
          </w:p>
        </w:tc>
      </w:tr>
      <w:tr w:rsidR="0056221A" w:rsidRPr="006A1681" w14:paraId="0C0117CE" w14:textId="77777777" w:rsidTr="00BD3A54">
        <w:tc>
          <w:tcPr>
            <w:tcW w:w="615" w:type="pct"/>
          </w:tcPr>
          <w:p w14:paraId="76EC3B71" w14:textId="77777777" w:rsidR="0056221A" w:rsidRPr="006A1681" w:rsidRDefault="0056221A" w:rsidP="00282317">
            <w:pPr>
              <w:ind w:firstLine="0"/>
            </w:pPr>
            <w:r w:rsidRPr="006A1681">
              <w:t xml:space="preserve">    4</w:t>
            </w:r>
          </w:p>
        </w:tc>
        <w:tc>
          <w:tcPr>
            <w:tcW w:w="2472" w:type="pct"/>
          </w:tcPr>
          <w:p w14:paraId="5FB15F90" w14:textId="77777777" w:rsidR="0056221A" w:rsidRPr="006A1681" w:rsidRDefault="0056221A" w:rsidP="00282317">
            <w:pPr>
              <w:ind w:firstLine="0"/>
            </w:pPr>
            <w:r w:rsidRPr="006A1681">
              <w:t>Aparate radio (combina)-2</w:t>
            </w:r>
          </w:p>
        </w:tc>
        <w:tc>
          <w:tcPr>
            <w:tcW w:w="1913" w:type="pct"/>
          </w:tcPr>
          <w:p w14:paraId="32AC0323" w14:textId="77777777" w:rsidR="0056221A" w:rsidRPr="006A1681" w:rsidRDefault="0056221A" w:rsidP="00282317">
            <w:pPr>
              <w:ind w:firstLine="0"/>
            </w:pPr>
            <w:r w:rsidRPr="006A1681">
              <w:t xml:space="preserve">               300    </w:t>
            </w:r>
          </w:p>
        </w:tc>
      </w:tr>
      <w:tr w:rsidR="0056221A" w:rsidRPr="006A1681" w14:paraId="3B0393A8" w14:textId="77777777" w:rsidTr="00BD3A54">
        <w:tc>
          <w:tcPr>
            <w:tcW w:w="615" w:type="pct"/>
          </w:tcPr>
          <w:p w14:paraId="20FAF542" w14:textId="77777777" w:rsidR="0056221A" w:rsidRPr="006A1681" w:rsidRDefault="0056221A" w:rsidP="00282317">
            <w:pPr>
              <w:ind w:firstLine="0"/>
            </w:pPr>
            <w:r w:rsidRPr="006A1681">
              <w:t xml:space="preserve">    5</w:t>
            </w:r>
          </w:p>
        </w:tc>
        <w:tc>
          <w:tcPr>
            <w:tcW w:w="2472" w:type="pct"/>
          </w:tcPr>
          <w:p w14:paraId="569F9A06" w14:textId="77777777" w:rsidR="0056221A" w:rsidRPr="006A1681" w:rsidRDefault="0056221A" w:rsidP="00282317">
            <w:pPr>
              <w:ind w:firstLine="0"/>
            </w:pPr>
            <w:r w:rsidRPr="006A1681">
              <w:t>Frigidere-2</w:t>
            </w:r>
          </w:p>
        </w:tc>
        <w:tc>
          <w:tcPr>
            <w:tcW w:w="1913" w:type="pct"/>
          </w:tcPr>
          <w:p w14:paraId="43E4C919" w14:textId="77777777" w:rsidR="0056221A" w:rsidRPr="006A1681" w:rsidRDefault="0056221A" w:rsidP="00282317">
            <w:pPr>
              <w:ind w:firstLine="0"/>
            </w:pPr>
            <w:r w:rsidRPr="006A1681">
              <w:t xml:space="preserve">               440 </w:t>
            </w:r>
          </w:p>
        </w:tc>
      </w:tr>
      <w:tr w:rsidR="0056221A" w:rsidRPr="006A1681" w14:paraId="0A3EEED2" w14:textId="77777777" w:rsidTr="00BD3A54">
        <w:tc>
          <w:tcPr>
            <w:tcW w:w="615" w:type="pct"/>
          </w:tcPr>
          <w:p w14:paraId="13446A20" w14:textId="77777777" w:rsidR="0056221A" w:rsidRPr="006A1681" w:rsidRDefault="0056221A" w:rsidP="00282317">
            <w:pPr>
              <w:ind w:firstLine="0"/>
            </w:pPr>
            <w:r w:rsidRPr="006A1681">
              <w:t xml:space="preserve">    6</w:t>
            </w:r>
          </w:p>
        </w:tc>
        <w:tc>
          <w:tcPr>
            <w:tcW w:w="2472" w:type="pct"/>
          </w:tcPr>
          <w:p w14:paraId="42A81C26" w14:textId="77777777" w:rsidR="0056221A" w:rsidRPr="006A1681" w:rsidRDefault="0056221A" w:rsidP="00282317">
            <w:pPr>
              <w:ind w:firstLine="0"/>
            </w:pPr>
            <w:r w:rsidRPr="006A1681">
              <w:t>Congelator -1</w:t>
            </w:r>
          </w:p>
        </w:tc>
        <w:tc>
          <w:tcPr>
            <w:tcW w:w="1913" w:type="pct"/>
          </w:tcPr>
          <w:p w14:paraId="464CC56E" w14:textId="77777777" w:rsidR="0056221A" w:rsidRPr="006A1681" w:rsidRDefault="0056221A" w:rsidP="00282317">
            <w:pPr>
              <w:ind w:firstLine="0"/>
            </w:pPr>
            <w:r w:rsidRPr="006A1681">
              <w:t xml:space="preserve">               220</w:t>
            </w:r>
          </w:p>
        </w:tc>
      </w:tr>
      <w:tr w:rsidR="0056221A" w:rsidRPr="006A1681" w14:paraId="09E53B8C" w14:textId="77777777" w:rsidTr="00BD3A54">
        <w:tc>
          <w:tcPr>
            <w:tcW w:w="615" w:type="pct"/>
          </w:tcPr>
          <w:p w14:paraId="2B5CAA4F" w14:textId="77777777" w:rsidR="0056221A" w:rsidRPr="006A1681" w:rsidRDefault="0056221A" w:rsidP="00282317">
            <w:pPr>
              <w:ind w:firstLine="0"/>
            </w:pPr>
            <w:r w:rsidRPr="006A1681">
              <w:t xml:space="preserve">    7</w:t>
            </w:r>
          </w:p>
        </w:tc>
        <w:tc>
          <w:tcPr>
            <w:tcW w:w="2472" w:type="pct"/>
          </w:tcPr>
          <w:p w14:paraId="1CFE5F22" w14:textId="77777777" w:rsidR="0056221A" w:rsidRPr="006A1681" w:rsidRDefault="0056221A" w:rsidP="00282317">
            <w:pPr>
              <w:ind w:firstLine="0"/>
            </w:pPr>
            <w:r w:rsidRPr="006A1681">
              <w:t>Aspirator praf -1</w:t>
            </w:r>
          </w:p>
        </w:tc>
        <w:tc>
          <w:tcPr>
            <w:tcW w:w="1913" w:type="pct"/>
          </w:tcPr>
          <w:p w14:paraId="65946B4C" w14:textId="77777777" w:rsidR="0056221A" w:rsidRPr="006A1681" w:rsidRDefault="0056221A" w:rsidP="00282317">
            <w:pPr>
              <w:ind w:firstLine="0"/>
            </w:pPr>
            <w:r w:rsidRPr="006A1681">
              <w:t xml:space="preserve">              1000</w:t>
            </w:r>
          </w:p>
        </w:tc>
      </w:tr>
      <w:tr w:rsidR="0056221A" w:rsidRPr="006A1681" w14:paraId="316FEFCB" w14:textId="77777777" w:rsidTr="00BD3A54">
        <w:tc>
          <w:tcPr>
            <w:tcW w:w="615" w:type="pct"/>
          </w:tcPr>
          <w:p w14:paraId="3A2A23C8" w14:textId="77777777" w:rsidR="0056221A" w:rsidRPr="006A1681" w:rsidRDefault="0056221A" w:rsidP="00282317">
            <w:pPr>
              <w:ind w:firstLine="0"/>
            </w:pPr>
            <w:r w:rsidRPr="006A1681">
              <w:t xml:space="preserve">    8</w:t>
            </w:r>
          </w:p>
        </w:tc>
        <w:tc>
          <w:tcPr>
            <w:tcW w:w="2472" w:type="pct"/>
          </w:tcPr>
          <w:p w14:paraId="7DAB72CA" w14:textId="77777777" w:rsidR="0056221A" w:rsidRPr="006A1681" w:rsidRDefault="0056221A" w:rsidP="00282317">
            <w:pPr>
              <w:ind w:firstLine="0"/>
            </w:pPr>
            <w:r w:rsidRPr="006A1681">
              <w:t>Masina spalat rufe-1</w:t>
            </w:r>
          </w:p>
        </w:tc>
        <w:tc>
          <w:tcPr>
            <w:tcW w:w="1913" w:type="pct"/>
          </w:tcPr>
          <w:p w14:paraId="355FA5FF" w14:textId="77777777" w:rsidR="0056221A" w:rsidRPr="006A1681" w:rsidRDefault="0056221A" w:rsidP="00282317">
            <w:pPr>
              <w:ind w:firstLine="0"/>
            </w:pPr>
            <w:r w:rsidRPr="006A1681">
              <w:t xml:space="preserve">              2700 </w:t>
            </w:r>
          </w:p>
        </w:tc>
      </w:tr>
      <w:tr w:rsidR="0056221A" w:rsidRPr="006A1681" w14:paraId="4D570E37" w14:textId="77777777" w:rsidTr="00BD3A54">
        <w:tc>
          <w:tcPr>
            <w:tcW w:w="615" w:type="pct"/>
          </w:tcPr>
          <w:p w14:paraId="2E4F1584" w14:textId="77777777" w:rsidR="0056221A" w:rsidRPr="006A1681" w:rsidRDefault="0056221A" w:rsidP="00282317">
            <w:pPr>
              <w:ind w:firstLine="0"/>
            </w:pPr>
            <w:r w:rsidRPr="006A1681">
              <w:t xml:space="preserve">    9</w:t>
            </w:r>
          </w:p>
        </w:tc>
        <w:tc>
          <w:tcPr>
            <w:tcW w:w="2472" w:type="pct"/>
          </w:tcPr>
          <w:p w14:paraId="2AF92978" w14:textId="77777777" w:rsidR="0056221A" w:rsidRPr="006A1681" w:rsidRDefault="0056221A" w:rsidP="00282317">
            <w:pPr>
              <w:ind w:firstLine="0"/>
            </w:pPr>
            <w:r w:rsidRPr="006A1681">
              <w:t>Calculator PC (sistem complet)</w:t>
            </w:r>
          </w:p>
        </w:tc>
        <w:tc>
          <w:tcPr>
            <w:tcW w:w="1913" w:type="pct"/>
          </w:tcPr>
          <w:p w14:paraId="33B8A322" w14:textId="77777777" w:rsidR="0056221A" w:rsidRPr="006A1681" w:rsidRDefault="0056221A" w:rsidP="00282317">
            <w:pPr>
              <w:ind w:firstLine="0"/>
            </w:pPr>
            <w:r w:rsidRPr="006A1681">
              <w:t xml:space="preserve">                500</w:t>
            </w:r>
          </w:p>
        </w:tc>
      </w:tr>
      <w:tr w:rsidR="0056221A" w:rsidRPr="006A1681" w14:paraId="5A80C9DD" w14:textId="77777777" w:rsidTr="00BD3A54">
        <w:tc>
          <w:tcPr>
            <w:tcW w:w="615" w:type="pct"/>
          </w:tcPr>
          <w:p w14:paraId="1FC93D08" w14:textId="77777777" w:rsidR="0056221A" w:rsidRPr="006A1681" w:rsidRDefault="0056221A" w:rsidP="00282317">
            <w:pPr>
              <w:ind w:firstLine="0"/>
            </w:pPr>
            <w:r w:rsidRPr="006A1681">
              <w:t xml:space="preserve">   10 </w:t>
            </w:r>
          </w:p>
        </w:tc>
        <w:tc>
          <w:tcPr>
            <w:tcW w:w="2472" w:type="pct"/>
          </w:tcPr>
          <w:p w14:paraId="063728B6" w14:textId="77777777" w:rsidR="0056221A" w:rsidRPr="006A1681" w:rsidRDefault="0056221A" w:rsidP="00282317">
            <w:pPr>
              <w:ind w:firstLine="0"/>
            </w:pPr>
            <w:r w:rsidRPr="006A1681">
              <w:t>Robot bucatarie-1</w:t>
            </w:r>
          </w:p>
        </w:tc>
        <w:tc>
          <w:tcPr>
            <w:tcW w:w="1913" w:type="pct"/>
          </w:tcPr>
          <w:p w14:paraId="0D218891" w14:textId="77777777" w:rsidR="0056221A" w:rsidRPr="006A1681" w:rsidRDefault="0056221A" w:rsidP="00282317">
            <w:pPr>
              <w:ind w:firstLine="0"/>
            </w:pPr>
            <w:r w:rsidRPr="006A1681">
              <w:t xml:space="preserve">                500</w:t>
            </w:r>
          </w:p>
        </w:tc>
      </w:tr>
      <w:tr w:rsidR="0056221A" w:rsidRPr="006A1681" w14:paraId="1B02DD06" w14:textId="77777777" w:rsidTr="00BD3A54">
        <w:tc>
          <w:tcPr>
            <w:tcW w:w="615" w:type="pct"/>
          </w:tcPr>
          <w:p w14:paraId="19CCFD0D" w14:textId="77777777" w:rsidR="0056221A" w:rsidRPr="006A1681" w:rsidRDefault="0056221A" w:rsidP="00282317">
            <w:pPr>
              <w:ind w:firstLine="0"/>
            </w:pPr>
            <w:r w:rsidRPr="006A1681">
              <w:t xml:space="preserve">   11</w:t>
            </w:r>
          </w:p>
        </w:tc>
        <w:tc>
          <w:tcPr>
            <w:tcW w:w="2472" w:type="pct"/>
          </w:tcPr>
          <w:p w14:paraId="6814A66D" w14:textId="77777777" w:rsidR="0056221A" w:rsidRPr="006A1681" w:rsidRDefault="0056221A" w:rsidP="00282317">
            <w:pPr>
              <w:ind w:firstLine="0"/>
            </w:pPr>
            <w:r w:rsidRPr="006A1681">
              <w:t>Hota electrica-1</w:t>
            </w:r>
          </w:p>
        </w:tc>
        <w:tc>
          <w:tcPr>
            <w:tcW w:w="1913" w:type="pct"/>
          </w:tcPr>
          <w:p w14:paraId="7B41811B" w14:textId="77777777" w:rsidR="0056221A" w:rsidRPr="006A1681" w:rsidRDefault="0056221A" w:rsidP="00282317">
            <w:pPr>
              <w:ind w:firstLine="0"/>
            </w:pPr>
            <w:r w:rsidRPr="006A1681">
              <w:t xml:space="preserve">                250</w:t>
            </w:r>
          </w:p>
        </w:tc>
      </w:tr>
      <w:tr w:rsidR="0056221A" w:rsidRPr="006A1681" w14:paraId="221A7450" w14:textId="77777777" w:rsidTr="00BD3A54">
        <w:tc>
          <w:tcPr>
            <w:tcW w:w="615" w:type="pct"/>
          </w:tcPr>
          <w:p w14:paraId="57E5FE87" w14:textId="77777777" w:rsidR="0056221A" w:rsidRPr="006A1681" w:rsidRDefault="0056221A" w:rsidP="00282317">
            <w:pPr>
              <w:ind w:firstLine="0"/>
            </w:pPr>
            <w:r w:rsidRPr="006A1681">
              <w:t xml:space="preserve">   12</w:t>
            </w:r>
          </w:p>
        </w:tc>
        <w:tc>
          <w:tcPr>
            <w:tcW w:w="2472" w:type="pct"/>
          </w:tcPr>
          <w:p w14:paraId="2D626898" w14:textId="77777777" w:rsidR="0056221A" w:rsidRPr="006A1681" w:rsidRDefault="0056221A" w:rsidP="00282317">
            <w:pPr>
              <w:ind w:firstLine="0"/>
            </w:pPr>
            <w:r w:rsidRPr="006A1681">
              <w:t>Uscator de par-1</w:t>
            </w:r>
          </w:p>
        </w:tc>
        <w:tc>
          <w:tcPr>
            <w:tcW w:w="1913" w:type="pct"/>
          </w:tcPr>
          <w:p w14:paraId="33536A1C" w14:textId="77777777" w:rsidR="0056221A" w:rsidRPr="006A1681" w:rsidRDefault="0056221A" w:rsidP="00282317">
            <w:pPr>
              <w:ind w:firstLine="0"/>
            </w:pPr>
            <w:r w:rsidRPr="006A1681">
              <w:t xml:space="preserve">                350</w:t>
            </w:r>
          </w:p>
        </w:tc>
      </w:tr>
      <w:tr w:rsidR="0056221A" w:rsidRPr="006A1681" w14:paraId="4F8AA466" w14:textId="77777777" w:rsidTr="00BD3A54">
        <w:tc>
          <w:tcPr>
            <w:tcW w:w="615" w:type="pct"/>
          </w:tcPr>
          <w:p w14:paraId="6BECE71E" w14:textId="77777777" w:rsidR="0056221A" w:rsidRPr="006A1681" w:rsidRDefault="0056221A" w:rsidP="00282317">
            <w:pPr>
              <w:ind w:firstLine="0"/>
            </w:pPr>
            <w:r w:rsidRPr="006A1681">
              <w:t xml:space="preserve">   13</w:t>
            </w:r>
          </w:p>
        </w:tc>
        <w:tc>
          <w:tcPr>
            <w:tcW w:w="2472" w:type="pct"/>
          </w:tcPr>
          <w:p w14:paraId="7A6B63BB" w14:textId="77777777" w:rsidR="0056221A" w:rsidRPr="006A1681" w:rsidRDefault="0056221A" w:rsidP="00282317">
            <w:pPr>
              <w:ind w:firstLine="0"/>
            </w:pPr>
            <w:r w:rsidRPr="006A1681">
              <w:t>Cuptor microunde-1</w:t>
            </w:r>
          </w:p>
        </w:tc>
        <w:tc>
          <w:tcPr>
            <w:tcW w:w="1913" w:type="pct"/>
          </w:tcPr>
          <w:p w14:paraId="04DDE443" w14:textId="77777777" w:rsidR="0056221A" w:rsidRPr="006A1681" w:rsidRDefault="0056221A" w:rsidP="00282317">
            <w:pPr>
              <w:ind w:firstLine="0"/>
            </w:pPr>
            <w:r w:rsidRPr="006A1681">
              <w:t xml:space="preserve">              1000</w:t>
            </w:r>
          </w:p>
        </w:tc>
      </w:tr>
      <w:tr w:rsidR="0056221A" w:rsidRPr="006A1681" w14:paraId="779114D6" w14:textId="77777777" w:rsidTr="00BD3A54">
        <w:tc>
          <w:tcPr>
            <w:tcW w:w="615" w:type="pct"/>
          </w:tcPr>
          <w:p w14:paraId="14D1B087" w14:textId="77777777" w:rsidR="0056221A" w:rsidRPr="006A1681" w:rsidRDefault="0056221A" w:rsidP="00282317">
            <w:pPr>
              <w:ind w:firstLine="0"/>
            </w:pPr>
            <w:r w:rsidRPr="006A1681">
              <w:t xml:space="preserve">   14</w:t>
            </w:r>
          </w:p>
        </w:tc>
        <w:tc>
          <w:tcPr>
            <w:tcW w:w="2472" w:type="pct"/>
          </w:tcPr>
          <w:p w14:paraId="4B6DEBDB" w14:textId="77777777" w:rsidR="0056221A" w:rsidRPr="006A1681" w:rsidRDefault="0056221A" w:rsidP="00282317">
            <w:pPr>
              <w:ind w:firstLine="0"/>
            </w:pPr>
            <w:r w:rsidRPr="006A1681">
              <w:t>Instalatie aer conditionat-2</w:t>
            </w:r>
          </w:p>
        </w:tc>
        <w:tc>
          <w:tcPr>
            <w:tcW w:w="1913" w:type="pct"/>
          </w:tcPr>
          <w:p w14:paraId="52FE0EF8" w14:textId="77777777" w:rsidR="0056221A" w:rsidRPr="006A1681" w:rsidRDefault="0056221A" w:rsidP="00282317">
            <w:pPr>
              <w:ind w:firstLine="0"/>
            </w:pPr>
            <w:r w:rsidRPr="006A1681">
              <w:t xml:space="preserve">              4000</w:t>
            </w:r>
          </w:p>
        </w:tc>
      </w:tr>
      <w:tr w:rsidR="0056221A" w:rsidRPr="006A1681" w14:paraId="566D4282" w14:textId="77777777" w:rsidTr="00BD3A54">
        <w:tc>
          <w:tcPr>
            <w:tcW w:w="615" w:type="pct"/>
          </w:tcPr>
          <w:p w14:paraId="13D9404B" w14:textId="77777777" w:rsidR="0056221A" w:rsidRPr="006A1681" w:rsidRDefault="0056221A" w:rsidP="00282317">
            <w:pPr>
              <w:ind w:firstLine="0"/>
            </w:pPr>
            <w:r w:rsidRPr="006A1681">
              <w:t xml:space="preserve">   15</w:t>
            </w:r>
          </w:p>
        </w:tc>
        <w:tc>
          <w:tcPr>
            <w:tcW w:w="2472" w:type="pct"/>
          </w:tcPr>
          <w:p w14:paraId="10843C1D" w14:textId="77777777" w:rsidR="0056221A" w:rsidRPr="006A1681" w:rsidRDefault="0056221A" w:rsidP="00282317">
            <w:pPr>
              <w:ind w:firstLine="0"/>
            </w:pPr>
            <w:r w:rsidRPr="006A1681">
              <w:t>Instalatie protectie</w:t>
            </w:r>
          </w:p>
        </w:tc>
        <w:tc>
          <w:tcPr>
            <w:tcW w:w="1913" w:type="pct"/>
          </w:tcPr>
          <w:p w14:paraId="3C02E739" w14:textId="77777777" w:rsidR="0056221A" w:rsidRPr="006A1681" w:rsidRDefault="0056221A" w:rsidP="00282317">
            <w:pPr>
              <w:ind w:firstLine="0"/>
            </w:pPr>
            <w:r w:rsidRPr="006A1681">
              <w:t xml:space="preserve">                100</w:t>
            </w:r>
          </w:p>
        </w:tc>
      </w:tr>
      <w:tr w:rsidR="0056221A" w:rsidRPr="006A1681" w14:paraId="00C131CB" w14:textId="77777777" w:rsidTr="00BD3A54">
        <w:tc>
          <w:tcPr>
            <w:tcW w:w="615" w:type="pct"/>
          </w:tcPr>
          <w:p w14:paraId="389D5609" w14:textId="77777777" w:rsidR="0056221A" w:rsidRPr="006A1681" w:rsidRDefault="0056221A" w:rsidP="00282317">
            <w:pPr>
              <w:ind w:firstLine="0"/>
            </w:pPr>
            <w:r w:rsidRPr="006A1681">
              <w:t xml:space="preserve">   16</w:t>
            </w:r>
          </w:p>
        </w:tc>
        <w:tc>
          <w:tcPr>
            <w:tcW w:w="2472" w:type="pct"/>
          </w:tcPr>
          <w:p w14:paraId="06FA64D3" w14:textId="77777777" w:rsidR="0056221A" w:rsidRPr="006A1681" w:rsidRDefault="0056221A" w:rsidP="00282317">
            <w:pPr>
              <w:ind w:firstLine="0"/>
            </w:pPr>
            <w:r w:rsidRPr="006A1681">
              <w:t>TOTAL PUTERE INSTALATA  (Pi)</w:t>
            </w:r>
          </w:p>
        </w:tc>
        <w:tc>
          <w:tcPr>
            <w:tcW w:w="1913" w:type="pct"/>
          </w:tcPr>
          <w:p w14:paraId="4EFAA60D" w14:textId="77777777" w:rsidR="0056221A" w:rsidRPr="006A1681" w:rsidRDefault="0056221A" w:rsidP="00282317">
            <w:pPr>
              <w:ind w:firstLine="0"/>
            </w:pPr>
            <w:r w:rsidRPr="006A1681">
              <w:t xml:space="preserve">             13760</w:t>
            </w:r>
          </w:p>
        </w:tc>
      </w:tr>
      <w:tr w:rsidR="0056221A" w:rsidRPr="006A1681" w14:paraId="1228F6CD" w14:textId="77777777" w:rsidTr="00BD3A54">
        <w:tc>
          <w:tcPr>
            <w:tcW w:w="615" w:type="pct"/>
          </w:tcPr>
          <w:p w14:paraId="0E9FEFE6" w14:textId="77777777" w:rsidR="0056221A" w:rsidRPr="006A1681" w:rsidRDefault="0056221A" w:rsidP="00282317">
            <w:pPr>
              <w:ind w:firstLine="0"/>
            </w:pPr>
            <w:r w:rsidRPr="006A1681">
              <w:t xml:space="preserve">   17</w:t>
            </w:r>
          </w:p>
        </w:tc>
        <w:tc>
          <w:tcPr>
            <w:tcW w:w="2472" w:type="pct"/>
          </w:tcPr>
          <w:p w14:paraId="28C2F20B" w14:textId="77777777" w:rsidR="0056221A" w:rsidRPr="006A1681" w:rsidRDefault="0056221A" w:rsidP="00282317">
            <w:pPr>
              <w:ind w:firstLine="0"/>
            </w:pPr>
            <w:r w:rsidRPr="006A1681">
              <w:t xml:space="preserve">Coeficient simultaneitate </w:t>
            </w:r>
          </w:p>
        </w:tc>
        <w:tc>
          <w:tcPr>
            <w:tcW w:w="1913" w:type="pct"/>
          </w:tcPr>
          <w:p w14:paraId="59CC6AC5" w14:textId="77777777" w:rsidR="0056221A" w:rsidRPr="006A1681" w:rsidRDefault="0056221A" w:rsidP="00282317">
            <w:pPr>
              <w:ind w:firstLine="0"/>
            </w:pPr>
            <w:r w:rsidRPr="006A1681">
              <w:t xml:space="preserve">                 0,8</w:t>
            </w:r>
          </w:p>
        </w:tc>
      </w:tr>
      <w:tr w:rsidR="0056221A" w:rsidRPr="006A1681" w14:paraId="2D6B848E" w14:textId="77777777" w:rsidTr="00BD3A54">
        <w:tc>
          <w:tcPr>
            <w:tcW w:w="615" w:type="pct"/>
          </w:tcPr>
          <w:p w14:paraId="4890CF91" w14:textId="77777777" w:rsidR="0056221A" w:rsidRPr="006A1681" w:rsidRDefault="0056221A" w:rsidP="00282317">
            <w:pPr>
              <w:ind w:firstLine="0"/>
            </w:pPr>
            <w:r w:rsidRPr="006A1681">
              <w:t xml:space="preserve">   18</w:t>
            </w:r>
          </w:p>
        </w:tc>
        <w:tc>
          <w:tcPr>
            <w:tcW w:w="2472" w:type="pct"/>
          </w:tcPr>
          <w:p w14:paraId="7677D73F" w14:textId="77777777" w:rsidR="0056221A" w:rsidRPr="006A1681" w:rsidRDefault="0056221A" w:rsidP="00282317">
            <w:pPr>
              <w:ind w:firstLine="0"/>
            </w:pPr>
            <w:r w:rsidRPr="006A1681">
              <w:t>Coeficient utilizare</w:t>
            </w:r>
          </w:p>
        </w:tc>
        <w:tc>
          <w:tcPr>
            <w:tcW w:w="1913" w:type="pct"/>
          </w:tcPr>
          <w:p w14:paraId="6E898977" w14:textId="77777777" w:rsidR="0056221A" w:rsidRPr="006A1681" w:rsidRDefault="0056221A" w:rsidP="00282317">
            <w:pPr>
              <w:ind w:firstLine="0"/>
            </w:pPr>
            <w:r w:rsidRPr="006A1681">
              <w:t xml:space="preserve">                 0,8</w:t>
            </w:r>
          </w:p>
        </w:tc>
      </w:tr>
      <w:tr w:rsidR="0056221A" w:rsidRPr="006A1681" w14:paraId="6186B4C6" w14:textId="77777777" w:rsidTr="00BD3A54">
        <w:tc>
          <w:tcPr>
            <w:tcW w:w="615" w:type="pct"/>
          </w:tcPr>
          <w:p w14:paraId="10C90BD6" w14:textId="77777777" w:rsidR="0056221A" w:rsidRPr="006A1681" w:rsidRDefault="0056221A" w:rsidP="00282317">
            <w:pPr>
              <w:ind w:firstLine="0"/>
            </w:pPr>
            <w:r w:rsidRPr="006A1681">
              <w:t xml:space="preserve">   19</w:t>
            </w:r>
          </w:p>
        </w:tc>
        <w:tc>
          <w:tcPr>
            <w:tcW w:w="2472" w:type="pct"/>
          </w:tcPr>
          <w:p w14:paraId="0BD7D8D4" w14:textId="77777777" w:rsidR="0056221A" w:rsidRPr="006A1681" w:rsidRDefault="0056221A" w:rsidP="00282317">
            <w:pPr>
              <w:ind w:firstLine="0"/>
            </w:pPr>
            <w:r w:rsidRPr="006A1681">
              <w:t>PUTEREA ABSORBITA   (Pa)</w:t>
            </w:r>
          </w:p>
        </w:tc>
        <w:tc>
          <w:tcPr>
            <w:tcW w:w="1913" w:type="pct"/>
          </w:tcPr>
          <w:p w14:paraId="72A5E673" w14:textId="77777777" w:rsidR="0056221A" w:rsidRPr="006A1681" w:rsidRDefault="0056221A" w:rsidP="00282317">
            <w:pPr>
              <w:ind w:firstLine="0"/>
            </w:pPr>
            <w:r w:rsidRPr="006A1681">
              <w:t xml:space="preserve">               8806,4  </w:t>
            </w:r>
          </w:p>
        </w:tc>
      </w:tr>
    </w:tbl>
    <w:p w14:paraId="07D1F875" w14:textId="77777777" w:rsidR="0056221A" w:rsidRPr="006A1681" w:rsidRDefault="0056221A" w:rsidP="00847A92">
      <w:pPr>
        <w:ind w:firstLine="709"/>
      </w:pPr>
      <w:r w:rsidRPr="006A1681">
        <w:t xml:space="preserve">                            </w:t>
      </w:r>
    </w:p>
    <w:p w14:paraId="1D3562E5" w14:textId="77777777" w:rsidR="0056221A" w:rsidRPr="006A1681" w:rsidRDefault="0056221A" w:rsidP="00847A92">
      <w:pPr>
        <w:ind w:firstLine="709"/>
        <w:rPr>
          <w:lang w:val="es-ES"/>
        </w:rPr>
      </w:pPr>
      <w:r w:rsidRPr="006A1681">
        <w:rPr>
          <w:lang w:val="es-ES"/>
        </w:rPr>
        <w:t>a)</w:t>
      </w:r>
      <w:r w:rsidR="00BD3A54">
        <w:rPr>
          <w:lang w:val="es-ES"/>
        </w:rPr>
        <w:t xml:space="preserve"> </w:t>
      </w:r>
      <w:r w:rsidRPr="006A1681">
        <w:rPr>
          <w:lang w:val="es-ES"/>
        </w:rPr>
        <w:t xml:space="preserve">Puterea maxim simultan absorbita de locuintele izolate la nivelul posturilor de transformare: </w:t>
      </w:r>
    </w:p>
    <w:p w14:paraId="241F9C1F" w14:textId="77777777" w:rsidR="00035EE6" w:rsidRDefault="0056221A" w:rsidP="00847A92">
      <w:pPr>
        <w:ind w:firstLine="709"/>
        <w:rPr>
          <w:lang w:val="pt-BR"/>
        </w:rPr>
      </w:pPr>
      <w:r w:rsidRPr="006A1681">
        <w:rPr>
          <w:lang w:val="es-ES"/>
        </w:rPr>
        <w:t xml:space="preserve">                    Pmsa</w:t>
      </w:r>
      <w:r w:rsidR="00035EE6">
        <w:rPr>
          <w:lang w:val="es-ES"/>
        </w:rPr>
        <w:t xml:space="preserve"> </w:t>
      </w:r>
      <w:r w:rsidRPr="006A1681">
        <w:rPr>
          <w:lang w:val="es-ES"/>
        </w:rPr>
        <w:t>= Ni</w:t>
      </w:r>
      <w:r w:rsidR="00035EE6">
        <w:rPr>
          <w:lang w:val="es-ES"/>
        </w:rPr>
        <w:t xml:space="preserve"> </w:t>
      </w:r>
      <w:r w:rsidRPr="006A1681">
        <w:rPr>
          <w:lang w:val="es-ES"/>
        </w:rPr>
        <w:t>x Ks x Ks1 x Pai = 600 x 0,33 x 0,85 x</w:t>
      </w:r>
      <w:r w:rsidRPr="006A1681">
        <w:t xml:space="preserve"> 8,8064 </w:t>
      </w:r>
      <w:r w:rsidRPr="006A1681">
        <w:rPr>
          <w:lang w:val="es-ES"/>
        </w:rPr>
        <w:t>= 1482,1 kW</w:t>
      </w:r>
      <w:r w:rsidR="00035EE6">
        <w:rPr>
          <w:lang w:val="es-ES"/>
        </w:rPr>
        <w:t xml:space="preserve">, </w:t>
      </w:r>
      <w:r w:rsidRPr="006A1681">
        <w:rPr>
          <w:lang w:val="pt-BR"/>
        </w:rPr>
        <w:t>unde :</w:t>
      </w:r>
    </w:p>
    <w:p w14:paraId="6BB51C30" w14:textId="77777777" w:rsidR="0056221A" w:rsidRPr="006A1681" w:rsidRDefault="00035EE6" w:rsidP="00847A92">
      <w:pPr>
        <w:ind w:firstLine="709"/>
        <w:rPr>
          <w:lang w:val="pt-BR"/>
        </w:rPr>
      </w:pPr>
      <w:r>
        <w:rPr>
          <w:lang w:val="pt-BR"/>
        </w:rPr>
        <w:tab/>
      </w:r>
      <w:r>
        <w:rPr>
          <w:lang w:val="pt-BR"/>
        </w:rPr>
        <w:tab/>
      </w:r>
      <w:r>
        <w:rPr>
          <w:lang w:val="pt-BR"/>
        </w:rPr>
        <w:tab/>
      </w:r>
      <w:r w:rsidR="0056221A" w:rsidRPr="006A1681">
        <w:rPr>
          <w:lang w:val="pt-BR"/>
        </w:rPr>
        <w:t>Ni - numarul de locuinte individuale  (N=600)</w:t>
      </w:r>
    </w:p>
    <w:p w14:paraId="1E074FDB" w14:textId="77777777" w:rsidR="00035EE6" w:rsidRDefault="00035EE6" w:rsidP="00847A92">
      <w:pPr>
        <w:ind w:firstLine="709"/>
        <w:rPr>
          <w:lang w:val="es-ES"/>
        </w:rPr>
      </w:pPr>
      <w:r>
        <w:rPr>
          <w:lang w:val="pt-BR"/>
        </w:rPr>
        <w:tab/>
      </w:r>
      <w:r>
        <w:rPr>
          <w:lang w:val="pt-BR"/>
        </w:rPr>
        <w:tab/>
      </w:r>
      <w:r>
        <w:rPr>
          <w:lang w:val="pt-BR"/>
        </w:rPr>
        <w:tab/>
      </w:r>
      <w:r w:rsidRPr="006A1681">
        <w:rPr>
          <w:lang w:val="es-ES"/>
        </w:rPr>
        <w:t>Ks</w:t>
      </w:r>
      <w:r>
        <w:rPr>
          <w:lang w:val="es-ES"/>
        </w:rPr>
        <w:t xml:space="preserve"> </w:t>
      </w:r>
      <w:r w:rsidRPr="006A1681">
        <w:rPr>
          <w:lang w:val="es-ES"/>
        </w:rPr>
        <w:t>-</w:t>
      </w:r>
      <w:r>
        <w:rPr>
          <w:lang w:val="es-ES"/>
        </w:rPr>
        <w:t xml:space="preserve"> </w:t>
      </w:r>
      <w:r w:rsidRPr="006A1681">
        <w:rPr>
          <w:lang w:val="es-ES"/>
        </w:rPr>
        <w:t>coeficientul de simultaneitate pentru linia electrica</w:t>
      </w:r>
      <w:r>
        <w:rPr>
          <w:lang w:val="es-ES"/>
        </w:rPr>
        <w:t xml:space="preserve"> </w:t>
      </w:r>
      <w:r w:rsidRPr="006A1681">
        <w:rPr>
          <w:lang w:val="es-ES"/>
        </w:rPr>
        <w:t>care</w:t>
      </w:r>
    </w:p>
    <w:p w14:paraId="198F4620" w14:textId="77777777" w:rsidR="00035EE6" w:rsidRDefault="00035EE6" w:rsidP="00847A92">
      <w:pPr>
        <w:ind w:firstLine="709"/>
        <w:rPr>
          <w:lang w:val="es-ES"/>
        </w:rPr>
      </w:pPr>
      <w:r>
        <w:rPr>
          <w:lang w:val="es-ES"/>
        </w:rPr>
        <w:tab/>
      </w:r>
      <w:r>
        <w:rPr>
          <w:lang w:val="es-ES"/>
        </w:rPr>
        <w:tab/>
      </w:r>
      <w:r>
        <w:rPr>
          <w:lang w:val="es-ES"/>
        </w:rPr>
        <w:tab/>
      </w:r>
      <w:r w:rsidRPr="006A1681">
        <w:rPr>
          <w:lang w:val="es-ES"/>
        </w:rPr>
        <w:t xml:space="preserve">alimenteaza locuintele; </w:t>
      </w:r>
    </w:p>
    <w:p w14:paraId="2881EAA1" w14:textId="77777777" w:rsidR="00035EE6" w:rsidRDefault="00035EE6" w:rsidP="00847A92">
      <w:pPr>
        <w:ind w:firstLine="709"/>
        <w:rPr>
          <w:lang w:val="es-ES"/>
        </w:rPr>
      </w:pPr>
      <w:r>
        <w:rPr>
          <w:lang w:val="es-ES"/>
        </w:rPr>
        <w:tab/>
      </w:r>
      <w:r>
        <w:rPr>
          <w:lang w:val="es-ES"/>
        </w:rPr>
        <w:tab/>
      </w:r>
      <w:r>
        <w:rPr>
          <w:lang w:val="es-ES"/>
        </w:rPr>
        <w:tab/>
      </w:r>
      <w:r w:rsidRPr="006A1681">
        <w:rPr>
          <w:lang w:val="es-ES"/>
        </w:rPr>
        <w:t>Ks =</w:t>
      </w:r>
      <w:r>
        <w:rPr>
          <w:lang w:val="es-ES"/>
        </w:rPr>
        <w:t xml:space="preserve"> 0,33  (PE 132);</w:t>
      </w:r>
    </w:p>
    <w:p w14:paraId="1B12F463" w14:textId="77777777" w:rsidR="00035EE6" w:rsidRDefault="00035EE6" w:rsidP="00847A92">
      <w:pPr>
        <w:ind w:firstLine="709"/>
        <w:rPr>
          <w:lang w:val="es-ES"/>
        </w:rPr>
      </w:pPr>
      <w:r>
        <w:rPr>
          <w:lang w:val="es-ES"/>
        </w:rPr>
        <w:tab/>
      </w:r>
      <w:r>
        <w:rPr>
          <w:lang w:val="es-ES"/>
        </w:rPr>
        <w:tab/>
      </w:r>
      <w:r>
        <w:rPr>
          <w:lang w:val="es-ES"/>
        </w:rPr>
        <w:tab/>
      </w:r>
      <w:r w:rsidRPr="006A1681">
        <w:rPr>
          <w:lang w:val="es-ES"/>
        </w:rPr>
        <w:t>Ks1</w:t>
      </w:r>
      <w:r>
        <w:rPr>
          <w:lang w:val="es-ES"/>
        </w:rPr>
        <w:t xml:space="preserve"> </w:t>
      </w:r>
      <w:r w:rsidRPr="006A1681">
        <w:rPr>
          <w:lang w:val="es-ES"/>
        </w:rPr>
        <w:t>-</w:t>
      </w:r>
      <w:r>
        <w:rPr>
          <w:lang w:val="es-ES"/>
        </w:rPr>
        <w:t xml:space="preserve"> </w:t>
      </w:r>
      <w:r w:rsidRPr="006A1681">
        <w:rPr>
          <w:lang w:val="es-ES"/>
        </w:rPr>
        <w:t xml:space="preserve">coeficient de </w:t>
      </w:r>
      <w:r>
        <w:rPr>
          <w:lang w:val="es-ES"/>
        </w:rPr>
        <w:t>simultaneitate pentru postul de</w:t>
      </w:r>
    </w:p>
    <w:p w14:paraId="413641E5" w14:textId="77777777" w:rsidR="00035EE6" w:rsidRDefault="00035EE6" w:rsidP="00847A92">
      <w:pPr>
        <w:ind w:firstLine="709"/>
        <w:rPr>
          <w:lang w:val="es-ES"/>
        </w:rPr>
      </w:pPr>
      <w:r>
        <w:rPr>
          <w:lang w:val="es-ES"/>
        </w:rPr>
        <w:tab/>
      </w:r>
      <w:r>
        <w:rPr>
          <w:lang w:val="es-ES"/>
        </w:rPr>
        <w:tab/>
      </w:r>
      <w:r>
        <w:rPr>
          <w:lang w:val="es-ES"/>
        </w:rPr>
        <w:tab/>
      </w:r>
      <w:r w:rsidRPr="006A1681">
        <w:rPr>
          <w:lang w:val="es-ES"/>
        </w:rPr>
        <w:t>transformare care alimenteaza mai multe linii</w:t>
      </w:r>
      <w:r>
        <w:rPr>
          <w:lang w:val="es-ES"/>
        </w:rPr>
        <w:t>;</w:t>
      </w:r>
    </w:p>
    <w:p w14:paraId="598AD66A" w14:textId="77777777" w:rsidR="00035EE6" w:rsidRDefault="00035EE6" w:rsidP="00847A92">
      <w:pPr>
        <w:ind w:firstLine="709"/>
        <w:rPr>
          <w:lang w:val="es-ES"/>
        </w:rPr>
      </w:pPr>
      <w:r>
        <w:rPr>
          <w:lang w:val="es-ES"/>
        </w:rPr>
        <w:tab/>
      </w:r>
      <w:r>
        <w:rPr>
          <w:lang w:val="es-ES"/>
        </w:rPr>
        <w:tab/>
      </w:r>
      <w:r>
        <w:rPr>
          <w:lang w:val="es-ES"/>
        </w:rPr>
        <w:tab/>
      </w:r>
      <w:r w:rsidRPr="006A1681">
        <w:rPr>
          <w:lang w:val="es-ES"/>
        </w:rPr>
        <w:t>Ks1</w:t>
      </w:r>
      <w:r>
        <w:rPr>
          <w:lang w:val="es-ES"/>
        </w:rPr>
        <w:t xml:space="preserve"> </w:t>
      </w:r>
      <w:r w:rsidRPr="006A1681">
        <w:rPr>
          <w:lang w:val="es-ES"/>
        </w:rPr>
        <w:t>=</w:t>
      </w:r>
      <w:r>
        <w:rPr>
          <w:lang w:val="es-ES"/>
        </w:rPr>
        <w:t xml:space="preserve"> 0,85;</w:t>
      </w:r>
    </w:p>
    <w:p w14:paraId="3E5093BF" w14:textId="77777777" w:rsidR="00035EE6" w:rsidRDefault="00035EE6" w:rsidP="00847A92">
      <w:pPr>
        <w:ind w:firstLine="709"/>
        <w:rPr>
          <w:lang w:val="pt-BR"/>
        </w:rPr>
      </w:pPr>
      <w:r>
        <w:rPr>
          <w:lang w:val="es-ES"/>
        </w:rPr>
        <w:tab/>
      </w:r>
      <w:r>
        <w:rPr>
          <w:lang w:val="es-ES"/>
        </w:rPr>
        <w:tab/>
      </w:r>
      <w:r>
        <w:rPr>
          <w:lang w:val="es-ES"/>
        </w:rPr>
        <w:tab/>
      </w:r>
      <w:r w:rsidR="0056221A" w:rsidRPr="006A1681">
        <w:rPr>
          <w:lang w:val="pt-BR"/>
        </w:rPr>
        <w:t>Pa</w:t>
      </w:r>
      <w:r>
        <w:rPr>
          <w:lang w:val="pt-BR"/>
        </w:rPr>
        <w:t xml:space="preserve"> </w:t>
      </w:r>
      <w:r w:rsidR="0056221A" w:rsidRPr="006A1681">
        <w:rPr>
          <w:lang w:val="pt-BR"/>
        </w:rPr>
        <w:t>-</w:t>
      </w:r>
      <w:r>
        <w:rPr>
          <w:lang w:val="pt-BR"/>
        </w:rPr>
        <w:t xml:space="preserve"> </w:t>
      </w:r>
      <w:r w:rsidR="0056221A" w:rsidRPr="006A1681">
        <w:rPr>
          <w:lang w:val="pt-BR"/>
        </w:rPr>
        <w:t>puterea absorbita de o locuinta (Pa</w:t>
      </w:r>
      <w:r>
        <w:rPr>
          <w:lang w:val="pt-BR"/>
        </w:rPr>
        <w:t xml:space="preserve"> </w:t>
      </w:r>
      <w:r w:rsidR="0056221A" w:rsidRPr="006A1681">
        <w:rPr>
          <w:lang w:val="pt-BR"/>
        </w:rPr>
        <w:t>=</w:t>
      </w:r>
      <w:r w:rsidR="0056221A" w:rsidRPr="006A1681">
        <w:t xml:space="preserve"> 8806,4 </w:t>
      </w:r>
      <w:r w:rsidR="0056221A" w:rsidRPr="006A1681">
        <w:rPr>
          <w:lang w:val="pt-BR"/>
        </w:rPr>
        <w:t>W</w:t>
      </w:r>
      <w:r>
        <w:rPr>
          <w:lang w:val="pt-BR"/>
        </w:rPr>
        <w:t>)</w:t>
      </w:r>
    </w:p>
    <w:p w14:paraId="3440EE2A" w14:textId="77777777" w:rsidR="0056221A" w:rsidRDefault="00035EE6" w:rsidP="00847A92">
      <w:pPr>
        <w:ind w:firstLine="709"/>
        <w:rPr>
          <w:lang w:val="pt-BR"/>
        </w:rPr>
      </w:pPr>
      <w:r>
        <w:rPr>
          <w:lang w:val="pt-BR"/>
        </w:rPr>
        <w:tab/>
      </w:r>
      <w:r>
        <w:rPr>
          <w:lang w:val="pt-BR"/>
        </w:rPr>
        <w:tab/>
      </w:r>
      <w:r>
        <w:rPr>
          <w:lang w:val="pt-BR"/>
        </w:rPr>
        <w:tab/>
      </w:r>
      <w:r w:rsidR="0056221A" w:rsidRPr="006A1681">
        <w:rPr>
          <w:lang w:val="pt-BR"/>
        </w:rPr>
        <w:t>Pmsa = 1482,1 kW</w:t>
      </w:r>
      <w:r>
        <w:rPr>
          <w:lang w:val="pt-BR"/>
        </w:rPr>
        <w:t>.</w:t>
      </w:r>
    </w:p>
    <w:p w14:paraId="39FD8AB0" w14:textId="77777777" w:rsidR="00035EE6" w:rsidRPr="00035EE6" w:rsidRDefault="00035EE6" w:rsidP="00847A92">
      <w:pPr>
        <w:ind w:firstLine="709"/>
        <w:rPr>
          <w:lang w:val="es-ES"/>
        </w:rPr>
      </w:pPr>
    </w:p>
    <w:p w14:paraId="4EBE5C13" w14:textId="77777777" w:rsidR="0056221A" w:rsidRPr="006A1681" w:rsidRDefault="0056221A" w:rsidP="00847A92">
      <w:pPr>
        <w:ind w:firstLine="709"/>
        <w:rPr>
          <w:lang w:val="pt-BR"/>
        </w:rPr>
      </w:pPr>
      <w:r w:rsidRPr="006A1681">
        <w:rPr>
          <w:lang w:val="pt-BR"/>
        </w:rPr>
        <w:t>b) Putera aparenta Sn necesara a fi livrata de posturile de transformare pentru alimentarea  locuintelor:</w:t>
      </w:r>
    </w:p>
    <w:p w14:paraId="77DF3272" w14:textId="77777777" w:rsidR="001F4F13" w:rsidRDefault="0056221A" w:rsidP="00847A92">
      <w:pPr>
        <w:ind w:firstLine="709"/>
        <w:rPr>
          <w:lang w:val="es-ES"/>
        </w:rPr>
      </w:pPr>
      <w:r w:rsidRPr="006A1681">
        <w:rPr>
          <w:lang w:val="pt-BR"/>
        </w:rPr>
        <w:t xml:space="preserve">                          Sn =  1,1</w:t>
      </w:r>
      <w:r w:rsidR="001F4F13">
        <w:rPr>
          <w:lang w:val="pt-BR"/>
        </w:rPr>
        <w:t xml:space="preserve"> </w:t>
      </w:r>
      <w:r w:rsidRPr="006A1681">
        <w:rPr>
          <w:lang w:val="pt-BR"/>
        </w:rPr>
        <w:t>x</w:t>
      </w:r>
      <w:r w:rsidR="001F4F13">
        <w:rPr>
          <w:lang w:val="pt-BR"/>
        </w:rPr>
        <w:t xml:space="preserve"> </w:t>
      </w:r>
      <w:r w:rsidRPr="006A1681">
        <w:rPr>
          <w:lang w:val="pt-BR"/>
        </w:rPr>
        <w:t xml:space="preserve">Pmsa / cos  </w:t>
      </w:r>
      <w:r w:rsidRPr="006A1681">
        <w:t>φ</w:t>
      </w:r>
      <w:r w:rsidRPr="006A1681">
        <w:rPr>
          <w:lang w:val="pt-BR"/>
        </w:rPr>
        <w:t xml:space="preserve">  = 1,1 x 1482,1</w:t>
      </w:r>
      <w:r w:rsidR="001F4F13">
        <w:rPr>
          <w:lang w:val="pt-BR"/>
        </w:rPr>
        <w:t xml:space="preserve"> </w:t>
      </w:r>
      <w:r w:rsidRPr="006A1681">
        <w:rPr>
          <w:lang w:val="pt-BR"/>
        </w:rPr>
        <w:t>/</w:t>
      </w:r>
      <w:r w:rsidR="001F4F13">
        <w:rPr>
          <w:lang w:val="pt-BR"/>
        </w:rPr>
        <w:t xml:space="preserve"> </w:t>
      </w:r>
      <w:r w:rsidRPr="006A1681">
        <w:rPr>
          <w:lang w:val="pt-BR"/>
        </w:rPr>
        <w:t>0,9 = 1808,2 kVA</w:t>
      </w:r>
      <w:r w:rsidR="001F4F13">
        <w:rPr>
          <w:lang w:val="pt-BR"/>
        </w:rPr>
        <w:t xml:space="preserve">, </w:t>
      </w:r>
      <w:r w:rsidRPr="006A1681">
        <w:rPr>
          <w:lang w:val="es-ES"/>
        </w:rPr>
        <w:t xml:space="preserve">unde :   </w:t>
      </w:r>
    </w:p>
    <w:p w14:paraId="489F2EAF" w14:textId="77777777" w:rsidR="001F4F13" w:rsidRDefault="001F4F13" w:rsidP="00847A92">
      <w:pPr>
        <w:ind w:firstLine="709"/>
        <w:rPr>
          <w:lang w:val="es-ES"/>
        </w:rPr>
      </w:pPr>
      <w:r>
        <w:rPr>
          <w:lang w:val="es-ES"/>
        </w:rPr>
        <w:tab/>
      </w:r>
      <w:r>
        <w:rPr>
          <w:lang w:val="es-ES"/>
        </w:rPr>
        <w:tab/>
      </w:r>
      <w:r>
        <w:rPr>
          <w:lang w:val="es-ES"/>
        </w:rPr>
        <w:tab/>
      </w:r>
      <w:r w:rsidRPr="006A1681">
        <w:rPr>
          <w:lang w:val="es-ES"/>
        </w:rPr>
        <w:t>1,1</w:t>
      </w:r>
      <w:r>
        <w:rPr>
          <w:lang w:val="es-ES"/>
        </w:rPr>
        <w:t xml:space="preserve"> -</w:t>
      </w:r>
      <w:r w:rsidRPr="006A1681">
        <w:rPr>
          <w:lang w:val="es-ES"/>
        </w:rPr>
        <w:t xml:space="preserve"> factor ce tine seama </w:t>
      </w:r>
      <w:r>
        <w:rPr>
          <w:lang w:val="es-ES"/>
        </w:rPr>
        <w:t>de caderea de tensiune pe linie</w:t>
      </w:r>
    </w:p>
    <w:p w14:paraId="1DCEBF60" w14:textId="77777777" w:rsidR="001F4F13" w:rsidRDefault="001F4F13" w:rsidP="00847A92">
      <w:pPr>
        <w:ind w:firstLine="709"/>
        <w:rPr>
          <w:lang w:val="es-ES"/>
        </w:rPr>
      </w:pPr>
      <w:r>
        <w:rPr>
          <w:lang w:val="es-ES"/>
        </w:rPr>
        <w:tab/>
      </w:r>
      <w:r>
        <w:rPr>
          <w:lang w:val="es-ES"/>
        </w:rPr>
        <w:tab/>
      </w:r>
      <w:r>
        <w:rPr>
          <w:lang w:val="es-ES"/>
        </w:rPr>
        <w:tab/>
      </w:r>
      <w:r w:rsidRPr="006A1681">
        <w:rPr>
          <w:lang w:val="es-ES"/>
        </w:rPr>
        <w:t xml:space="preserve">cos </w:t>
      </w:r>
      <w:r w:rsidRPr="006A1681">
        <w:t>φ</w:t>
      </w:r>
      <w:r w:rsidRPr="006A1681">
        <w:rPr>
          <w:lang w:val="es-ES"/>
        </w:rPr>
        <w:t xml:space="preserve"> </w:t>
      </w:r>
      <w:r>
        <w:rPr>
          <w:lang w:val="es-ES"/>
        </w:rPr>
        <w:t>-</w:t>
      </w:r>
      <w:r w:rsidRPr="006A1681">
        <w:rPr>
          <w:lang w:val="es-ES"/>
        </w:rPr>
        <w:t xml:space="preserve"> factorul de putere admisibil   (cos </w:t>
      </w:r>
      <w:r w:rsidRPr="006A1681">
        <w:t>φ</w:t>
      </w:r>
      <w:r>
        <w:rPr>
          <w:lang w:val="es-ES"/>
        </w:rPr>
        <w:t xml:space="preserve"> = 0,9)</w:t>
      </w:r>
    </w:p>
    <w:p w14:paraId="1F908A83" w14:textId="77777777" w:rsidR="001F4F13" w:rsidRPr="006A1681" w:rsidRDefault="001F4F13" w:rsidP="00847A92">
      <w:pPr>
        <w:ind w:firstLine="709"/>
        <w:rPr>
          <w:lang w:val="es-ES"/>
        </w:rPr>
      </w:pPr>
      <w:r>
        <w:rPr>
          <w:lang w:val="pt-BR"/>
        </w:rPr>
        <w:lastRenderedPageBreak/>
        <w:tab/>
      </w:r>
      <w:r>
        <w:rPr>
          <w:lang w:val="pt-BR"/>
        </w:rPr>
        <w:tab/>
      </w:r>
      <w:r>
        <w:rPr>
          <w:lang w:val="pt-BR"/>
        </w:rPr>
        <w:tab/>
      </w:r>
      <w:r w:rsidRPr="006A1681">
        <w:rPr>
          <w:lang w:val="pt-BR"/>
        </w:rPr>
        <w:t>Sn = 1808,2 kVA</w:t>
      </w:r>
    </w:p>
    <w:p w14:paraId="071E85C1" w14:textId="77777777" w:rsidR="001F4F13" w:rsidRDefault="001F4F13" w:rsidP="00847A92">
      <w:pPr>
        <w:ind w:firstLine="709"/>
        <w:rPr>
          <w:lang w:val="es-ES"/>
        </w:rPr>
      </w:pPr>
    </w:p>
    <w:p w14:paraId="38FDFF80" w14:textId="77777777" w:rsidR="0056221A" w:rsidRPr="006A1681" w:rsidRDefault="0056221A" w:rsidP="00847A92">
      <w:pPr>
        <w:ind w:firstLine="709"/>
        <w:rPr>
          <w:lang w:val="es-ES"/>
        </w:rPr>
      </w:pPr>
      <w:r w:rsidRPr="006A1681">
        <w:rPr>
          <w:lang w:val="es-ES"/>
        </w:rPr>
        <w:t>Aceasta putere va putea fi asigurata de 4 posturi de transformare de 630 kVA amplasate in centrele de greutate ale  zonelor ce le deservesc.</w:t>
      </w:r>
    </w:p>
    <w:p w14:paraId="033FA8CC" w14:textId="77777777" w:rsidR="0056221A" w:rsidRPr="006A1681" w:rsidRDefault="0056221A" w:rsidP="00847A92">
      <w:pPr>
        <w:ind w:firstLine="709"/>
        <w:rPr>
          <w:lang w:val="es-ES"/>
        </w:rPr>
      </w:pPr>
    </w:p>
    <w:p w14:paraId="3C3B3EAD" w14:textId="77777777" w:rsidR="0056221A" w:rsidRPr="001F4F13" w:rsidRDefault="0056221A" w:rsidP="00847A92">
      <w:pPr>
        <w:ind w:firstLine="709"/>
        <w:rPr>
          <w:b/>
          <w:i/>
          <w:lang w:val="es-ES"/>
        </w:rPr>
      </w:pPr>
      <w:r w:rsidRPr="001F4F13">
        <w:rPr>
          <w:b/>
          <w:i/>
          <w:lang w:val="es-ES"/>
        </w:rPr>
        <w:t xml:space="preserve"> 2. Zona de versant Bucium</w:t>
      </w:r>
    </w:p>
    <w:p w14:paraId="47E03EE7" w14:textId="77777777" w:rsidR="001F4F13" w:rsidRPr="006A1681" w:rsidRDefault="001F4F13" w:rsidP="00847A92">
      <w:pPr>
        <w:ind w:firstLine="709"/>
        <w:rPr>
          <w:lang w:val="es-ES"/>
        </w:rPr>
      </w:pPr>
    </w:p>
    <w:p w14:paraId="00D9FC6A" w14:textId="77777777" w:rsidR="0056221A" w:rsidRPr="006A1681" w:rsidRDefault="0056221A" w:rsidP="00847A92">
      <w:pPr>
        <w:ind w:firstLine="709"/>
        <w:rPr>
          <w:lang w:val="es-ES"/>
        </w:rPr>
      </w:pPr>
      <w:r w:rsidRPr="006A1681">
        <w:rPr>
          <w:lang w:val="es-ES"/>
        </w:rPr>
        <w:t>Pe o suprafata de 333,1 ha se va dezvolta o zona de 4700 loturi cu  locuinte   echivalente  din punct de vedere al dotarilor tehnice cu apartamentele de 4 camere din locuintele colective.</w:t>
      </w:r>
    </w:p>
    <w:p w14:paraId="45B50F7A" w14:textId="77777777" w:rsidR="0056221A" w:rsidRPr="006A1681" w:rsidRDefault="0056221A" w:rsidP="00847A92">
      <w:pPr>
        <w:ind w:firstLine="709"/>
        <w:rPr>
          <w:lang w:val="es-ES"/>
        </w:rPr>
      </w:pPr>
    </w:p>
    <w:p w14:paraId="4E1F922A" w14:textId="77777777" w:rsidR="0056221A" w:rsidRPr="006A1681" w:rsidRDefault="0056221A" w:rsidP="00847A92">
      <w:pPr>
        <w:ind w:firstLine="709"/>
        <w:rPr>
          <w:lang w:val="pt-BR"/>
        </w:rPr>
      </w:pPr>
      <w:r w:rsidRPr="006A1681">
        <w:rPr>
          <w:lang w:val="pt-BR"/>
        </w:rPr>
        <w:t>GRADUL DE DOTARE CONSIDERAT PENTRU  PENTRU O LOCUINTA CU 4 CAMERE</w:t>
      </w:r>
    </w:p>
    <w:p w14:paraId="2C372834" w14:textId="77777777" w:rsidR="0056221A" w:rsidRPr="006A1681" w:rsidRDefault="0056221A" w:rsidP="00847A92">
      <w:pPr>
        <w:ind w:firstLine="709"/>
        <w:rPr>
          <w:lang w:val="pt-BR"/>
        </w:rPr>
      </w:pPr>
      <w:r w:rsidRPr="006A1681">
        <w:rPr>
          <w:lang w:val="pt-BR"/>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0"/>
        <w:gridCol w:w="5691"/>
        <w:gridCol w:w="3242"/>
      </w:tblGrid>
      <w:tr w:rsidR="0056221A" w:rsidRPr="00BE0DD1" w14:paraId="53276B29" w14:textId="77777777" w:rsidTr="00BE0DD1">
        <w:trPr>
          <w:trHeight w:val="337"/>
          <w:tblHeader/>
        </w:trPr>
        <w:tc>
          <w:tcPr>
            <w:tcW w:w="467" w:type="pct"/>
            <w:shd w:val="clear" w:color="auto" w:fill="BFBFBF" w:themeFill="background1" w:themeFillShade="BF"/>
          </w:tcPr>
          <w:p w14:paraId="5B0E2FA7" w14:textId="77777777" w:rsidR="0056221A" w:rsidRPr="00BE0DD1" w:rsidRDefault="0056221A" w:rsidP="00282317">
            <w:pPr>
              <w:ind w:firstLine="0"/>
              <w:rPr>
                <w:b/>
              </w:rPr>
            </w:pPr>
            <w:r w:rsidRPr="00BE0DD1">
              <w:rPr>
                <w:b/>
              </w:rPr>
              <w:t>Nr. crt.</w:t>
            </w:r>
          </w:p>
        </w:tc>
        <w:tc>
          <w:tcPr>
            <w:tcW w:w="2888" w:type="pct"/>
            <w:shd w:val="clear" w:color="auto" w:fill="BFBFBF" w:themeFill="background1" w:themeFillShade="BF"/>
          </w:tcPr>
          <w:p w14:paraId="4A46EE90" w14:textId="77777777" w:rsidR="0056221A" w:rsidRPr="00BE0DD1" w:rsidRDefault="0056221A" w:rsidP="00282317">
            <w:pPr>
              <w:ind w:firstLine="0"/>
              <w:rPr>
                <w:b/>
              </w:rPr>
            </w:pPr>
            <w:r w:rsidRPr="00BE0DD1">
              <w:rPr>
                <w:b/>
              </w:rPr>
              <w:t>DENUMIRE CONSUMATORI</w:t>
            </w:r>
          </w:p>
        </w:tc>
        <w:tc>
          <w:tcPr>
            <w:tcW w:w="1645" w:type="pct"/>
            <w:shd w:val="clear" w:color="auto" w:fill="BFBFBF" w:themeFill="background1" w:themeFillShade="BF"/>
          </w:tcPr>
          <w:p w14:paraId="1E3ADC70" w14:textId="77777777" w:rsidR="0056221A" w:rsidRPr="00BE0DD1" w:rsidRDefault="0056221A" w:rsidP="00282317">
            <w:pPr>
              <w:ind w:firstLine="0"/>
              <w:rPr>
                <w:b/>
              </w:rPr>
            </w:pPr>
            <w:r w:rsidRPr="00BE0DD1">
              <w:rPr>
                <w:b/>
              </w:rPr>
              <w:t>PUTERE INSTALATA (W)</w:t>
            </w:r>
          </w:p>
        </w:tc>
      </w:tr>
      <w:tr w:rsidR="0056221A" w:rsidRPr="006A1681" w14:paraId="71CAE5BE" w14:textId="77777777" w:rsidTr="001F4F13">
        <w:tc>
          <w:tcPr>
            <w:tcW w:w="467" w:type="pct"/>
          </w:tcPr>
          <w:p w14:paraId="2A46DFC2" w14:textId="77777777" w:rsidR="0056221A" w:rsidRPr="006A1681" w:rsidRDefault="0056221A" w:rsidP="00282317">
            <w:pPr>
              <w:ind w:firstLine="0"/>
            </w:pPr>
            <w:r w:rsidRPr="006A1681">
              <w:t xml:space="preserve">    1</w:t>
            </w:r>
          </w:p>
        </w:tc>
        <w:tc>
          <w:tcPr>
            <w:tcW w:w="2888" w:type="pct"/>
          </w:tcPr>
          <w:p w14:paraId="7C02E379" w14:textId="77777777" w:rsidR="0056221A" w:rsidRPr="006A1681" w:rsidRDefault="0056221A" w:rsidP="00282317">
            <w:pPr>
              <w:ind w:firstLine="0"/>
            </w:pPr>
            <w:r w:rsidRPr="006A1681">
              <w:t>Iluminat electric</w:t>
            </w:r>
          </w:p>
        </w:tc>
        <w:tc>
          <w:tcPr>
            <w:tcW w:w="1645" w:type="pct"/>
          </w:tcPr>
          <w:p w14:paraId="15DD9C89" w14:textId="77777777" w:rsidR="0056221A" w:rsidRPr="006A1681" w:rsidRDefault="0056221A" w:rsidP="00282317">
            <w:pPr>
              <w:ind w:firstLine="0"/>
            </w:pPr>
            <w:r w:rsidRPr="006A1681">
              <w:t xml:space="preserve">              600</w:t>
            </w:r>
          </w:p>
        </w:tc>
      </w:tr>
      <w:tr w:rsidR="0056221A" w:rsidRPr="006A1681" w14:paraId="71617288" w14:textId="77777777" w:rsidTr="001F4F13">
        <w:tc>
          <w:tcPr>
            <w:tcW w:w="467" w:type="pct"/>
          </w:tcPr>
          <w:p w14:paraId="0FDCB026" w14:textId="77777777" w:rsidR="0056221A" w:rsidRPr="006A1681" w:rsidRDefault="0056221A" w:rsidP="00282317">
            <w:pPr>
              <w:ind w:firstLine="0"/>
            </w:pPr>
            <w:r w:rsidRPr="006A1681">
              <w:t xml:space="preserve">    2</w:t>
            </w:r>
          </w:p>
        </w:tc>
        <w:tc>
          <w:tcPr>
            <w:tcW w:w="2888" w:type="pct"/>
          </w:tcPr>
          <w:p w14:paraId="205E5AAD" w14:textId="77777777" w:rsidR="0056221A" w:rsidRPr="006A1681" w:rsidRDefault="0056221A" w:rsidP="00282317">
            <w:pPr>
              <w:ind w:firstLine="0"/>
            </w:pPr>
            <w:r w:rsidRPr="006A1681">
              <w:t>Fier de calcat-1</w:t>
            </w:r>
          </w:p>
        </w:tc>
        <w:tc>
          <w:tcPr>
            <w:tcW w:w="1645" w:type="pct"/>
          </w:tcPr>
          <w:p w14:paraId="5EC97384" w14:textId="77777777" w:rsidR="0056221A" w:rsidRPr="006A1681" w:rsidRDefault="0056221A" w:rsidP="00282317">
            <w:pPr>
              <w:ind w:firstLine="0"/>
            </w:pPr>
            <w:r w:rsidRPr="006A1681">
              <w:t xml:space="preserve">             1000 </w:t>
            </w:r>
          </w:p>
        </w:tc>
      </w:tr>
      <w:tr w:rsidR="0056221A" w:rsidRPr="006A1681" w14:paraId="4691E78C" w14:textId="77777777" w:rsidTr="001F4F13">
        <w:tc>
          <w:tcPr>
            <w:tcW w:w="467" w:type="pct"/>
          </w:tcPr>
          <w:p w14:paraId="4273B49B" w14:textId="77777777" w:rsidR="0056221A" w:rsidRPr="006A1681" w:rsidRDefault="0056221A" w:rsidP="00282317">
            <w:pPr>
              <w:ind w:firstLine="0"/>
            </w:pPr>
            <w:r w:rsidRPr="006A1681">
              <w:t xml:space="preserve">    3</w:t>
            </w:r>
          </w:p>
        </w:tc>
        <w:tc>
          <w:tcPr>
            <w:tcW w:w="2888" w:type="pct"/>
          </w:tcPr>
          <w:p w14:paraId="6BE4790B" w14:textId="77777777" w:rsidR="0056221A" w:rsidRPr="006A1681" w:rsidRDefault="0056221A" w:rsidP="00282317">
            <w:pPr>
              <w:ind w:firstLine="0"/>
            </w:pPr>
            <w:r w:rsidRPr="006A1681">
              <w:t>Televizoare -2</w:t>
            </w:r>
          </w:p>
        </w:tc>
        <w:tc>
          <w:tcPr>
            <w:tcW w:w="1645" w:type="pct"/>
          </w:tcPr>
          <w:p w14:paraId="370499ED" w14:textId="77777777" w:rsidR="0056221A" w:rsidRPr="006A1681" w:rsidRDefault="0056221A" w:rsidP="00282317">
            <w:pPr>
              <w:ind w:firstLine="0"/>
            </w:pPr>
            <w:r w:rsidRPr="006A1681">
              <w:t xml:space="preserve">               200</w:t>
            </w:r>
          </w:p>
        </w:tc>
      </w:tr>
      <w:tr w:rsidR="0056221A" w:rsidRPr="006A1681" w14:paraId="5CBA548C" w14:textId="77777777" w:rsidTr="001F4F13">
        <w:tc>
          <w:tcPr>
            <w:tcW w:w="467" w:type="pct"/>
          </w:tcPr>
          <w:p w14:paraId="666CC684" w14:textId="77777777" w:rsidR="0056221A" w:rsidRPr="006A1681" w:rsidRDefault="0056221A" w:rsidP="00282317">
            <w:pPr>
              <w:ind w:firstLine="0"/>
            </w:pPr>
            <w:r w:rsidRPr="006A1681">
              <w:t xml:space="preserve">    4</w:t>
            </w:r>
          </w:p>
        </w:tc>
        <w:tc>
          <w:tcPr>
            <w:tcW w:w="2888" w:type="pct"/>
          </w:tcPr>
          <w:p w14:paraId="76089BED" w14:textId="77777777" w:rsidR="0056221A" w:rsidRPr="006A1681" w:rsidRDefault="0056221A" w:rsidP="00282317">
            <w:pPr>
              <w:ind w:firstLine="0"/>
            </w:pPr>
            <w:r w:rsidRPr="006A1681">
              <w:t>Aparate radio (combina)-2</w:t>
            </w:r>
          </w:p>
        </w:tc>
        <w:tc>
          <w:tcPr>
            <w:tcW w:w="1645" w:type="pct"/>
          </w:tcPr>
          <w:p w14:paraId="4352DB78" w14:textId="77777777" w:rsidR="0056221A" w:rsidRPr="006A1681" w:rsidRDefault="0056221A" w:rsidP="00282317">
            <w:pPr>
              <w:ind w:firstLine="0"/>
            </w:pPr>
            <w:r w:rsidRPr="006A1681">
              <w:t xml:space="preserve">               300    </w:t>
            </w:r>
          </w:p>
        </w:tc>
      </w:tr>
      <w:tr w:rsidR="0056221A" w:rsidRPr="006A1681" w14:paraId="03197BF7" w14:textId="77777777" w:rsidTr="001F4F13">
        <w:tc>
          <w:tcPr>
            <w:tcW w:w="467" w:type="pct"/>
          </w:tcPr>
          <w:p w14:paraId="734A6369" w14:textId="77777777" w:rsidR="0056221A" w:rsidRPr="006A1681" w:rsidRDefault="0056221A" w:rsidP="00282317">
            <w:pPr>
              <w:ind w:firstLine="0"/>
            </w:pPr>
            <w:r w:rsidRPr="006A1681">
              <w:t xml:space="preserve">    5</w:t>
            </w:r>
          </w:p>
        </w:tc>
        <w:tc>
          <w:tcPr>
            <w:tcW w:w="2888" w:type="pct"/>
          </w:tcPr>
          <w:p w14:paraId="07D4AA36" w14:textId="77777777" w:rsidR="0056221A" w:rsidRPr="006A1681" w:rsidRDefault="0056221A" w:rsidP="00282317">
            <w:pPr>
              <w:ind w:firstLine="0"/>
            </w:pPr>
            <w:r w:rsidRPr="006A1681">
              <w:t>Frigidere- 1</w:t>
            </w:r>
          </w:p>
        </w:tc>
        <w:tc>
          <w:tcPr>
            <w:tcW w:w="1645" w:type="pct"/>
          </w:tcPr>
          <w:p w14:paraId="04927EDC" w14:textId="77777777" w:rsidR="0056221A" w:rsidRPr="006A1681" w:rsidRDefault="0056221A" w:rsidP="00282317">
            <w:pPr>
              <w:ind w:firstLine="0"/>
            </w:pPr>
            <w:r w:rsidRPr="006A1681">
              <w:t xml:space="preserve">               220 </w:t>
            </w:r>
          </w:p>
        </w:tc>
      </w:tr>
      <w:tr w:rsidR="0056221A" w:rsidRPr="006A1681" w14:paraId="7E82A848" w14:textId="77777777" w:rsidTr="001F4F13">
        <w:tc>
          <w:tcPr>
            <w:tcW w:w="467" w:type="pct"/>
          </w:tcPr>
          <w:p w14:paraId="03B5757F" w14:textId="77777777" w:rsidR="0056221A" w:rsidRPr="006A1681" w:rsidRDefault="0056221A" w:rsidP="00282317">
            <w:pPr>
              <w:ind w:firstLine="0"/>
            </w:pPr>
            <w:r w:rsidRPr="006A1681">
              <w:t xml:space="preserve">    6</w:t>
            </w:r>
          </w:p>
        </w:tc>
        <w:tc>
          <w:tcPr>
            <w:tcW w:w="2888" w:type="pct"/>
          </w:tcPr>
          <w:p w14:paraId="6369368B" w14:textId="77777777" w:rsidR="0056221A" w:rsidRPr="006A1681" w:rsidRDefault="0056221A" w:rsidP="00282317">
            <w:pPr>
              <w:ind w:firstLine="0"/>
            </w:pPr>
            <w:r w:rsidRPr="006A1681">
              <w:t>Congelator -1</w:t>
            </w:r>
          </w:p>
        </w:tc>
        <w:tc>
          <w:tcPr>
            <w:tcW w:w="1645" w:type="pct"/>
          </w:tcPr>
          <w:p w14:paraId="565E662D" w14:textId="77777777" w:rsidR="0056221A" w:rsidRPr="006A1681" w:rsidRDefault="0056221A" w:rsidP="00282317">
            <w:pPr>
              <w:ind w:firstLine="0"/>
            </w:pPr>
            <w:r w:rsidRPr="006A1681">
              <w:t xml:space="preserve">               220</w:t>
            </w:r>
          </w:p>
        </w:tc>
      </w:tr>
      <w:tr w:rsidR="0056221A" w:rsidRPr="006A1681" w14:paraId="6E028DDE" w14:textId="77777777" w:rsidTr="001F4F13">
        <w:tc>
          <w:tcPr>
            <w:tcW w:w="467" w:type="pct"/>
          </w:tcPr>
          <w:p w14:paraId="757ECD7C" w14:textId="77777777" w:rsidR="0056221A" w:rsidRPr="006A1681" w:rsidRDefault="0056221A" w:rsidP="00282317">
            <w:pPr>
              <w:ind w:firstLine="0"/>
            </w:pPr>
            <w:r w:rsidRPr="006A1681">
              <w:t xml:space="preserve">    7</w:t>
            </w:r>
          </w:p>
        </w:tc>
        <w:tc>
          <w:tcPr>
            <w:tcW w:w="2888" w:type="pct"/>
          </w:tcPr>
          <w:p w14:paraId="1C9E0DA7" w14:textId="77777777" w:rsidR="0056221A" w:rsidRPr="006A1681" w:rsidRDefault="0056221A" w:rsidP="00282317">
            <w:pPr>
              <w:ind w:firstLine="0"/>
            </w:pPr>
            <w:r w:rsidRPr="006A1681">
              <w:t>Aspirator praf -1</w:t>
            </w:r>
          </w:p>
        </w:tc>
        <w:tc>
          <w:tcPr>
            <w:tcW w:w="1645" w:type="pct"/>
          </w:tcPr>
          <w:p w14:paraId="767E8007" w14:textId="77777777" w:rsidR="0056221A" w:rsidRPr="006A1681" w:rsidRDefault="0056221A" w:rsidP="00282317">
            <w:pPr>
              <w:ind w:firstLine="0"/>
            </w:pPr>
            <w:r w:rsidRPr="006A1681">
              <w:t xml:space="preserve">              1000</w:t>
            </w:r>
          </w:p>
        </w:tc>
      </w:tr>
      <w:tr w:rsidR="0056221A" w:rsidRPr="006A1681" w14:paraId="2EB89856" w14:textId="77777777" w:rsidTr="001F4F13">
        <w:tc>
          <w:tcPr>
            <w:tcW w:w="467" w:type="pct"/>
          </w:tcPr>
          <w:p w14:paraId="73096B44" w14:textId="77777777" w:rsidR="0056221A" w:rsidRPr="006A1681" w:rsidRDefault="0056221A" w:rsidP="00282317">
            <w:pPr>
              <w:ind w:firstLine="0"/>
            </w:pPr>
            <w:r w:rsidRPr="006A1681">
              <w:t xml:space="preserve">    8</w:t>
            </w:r>
          </w:p>
        </w:tc>
        <w:tc>
          <w:tcPr>
            <w:tcW w:w="2888" w:type="pct"/>
          </w:tcPr>
          <w:p w14:paraId="4B650604" w14:textId="77777777" w:rsidR="0056221A" w:rsidRPr="006A1681" w:rsidRDefault="0056221A" w:rsidP="00282317">
            <w:pPr>
              <w:ind w:firstLine="0"/>
            </w:pPr>
            <w:r w:rsidRPr="006A1681">
              <w:t>Masina spalat rufe-1</w:t>
            </w:r>
          </w:p>
        </w:tc>
        <w:tc>
          <w:tcPr>
            <w:tcW w:w="1645" w:type="pct"/>
          </w:tcPr>
          <w:p w14:paraId="7DA49A18" w14:textId="77777777" w:rsidR="0056221A" w:rsidRPr="006A1681" w:rsidRDefault="0056221A" w:rsidP="00282317">
            <w:pPr>
              <w:ind w:firstLine="0"/>
            </w:pPr>
            <w:r w:rsidRPr="006A1681">
              <w:t xml:space="preserve">              2700 </w:t>
            </w:r>
          </w:p>
        </w:tc>
      </w:tr>
      <w:tr w:rsidR="0056221A" w:rsidRPr="006A1681" w14:paraId="2177A492" w14:textId="77777777" w:rsidTr="001F4F13">
        <w:tc>
          <w:tcPr>
            <w:tcW w:w="467" w:type="pct"/>
          </w:tcPr>
          <w:p w14:paraId="7AB8DA67" w14:textId="77777777" w:rsidR="0056221A" w:rsidRPr="006A1681" w:rsidRDefault="0056221A" w:rsidP="00282317">
            <w:pPr>
              <w:ind w:firstLine="0"/>
            </w:pPr>
            <w:r w:rsidRPr="006A1681">
              <w:t xml:space="preserve">    9</w:t>
            </w:r>
          </w:p>
        </w:tc>
        <w:tc>
          <w:tcPr>
            <w:tcW w:w="2888" w:type="pct"/>
          </w:tcPr>
          <w:p w14:paraId="209FA658" w14:textId="77777777" w:rsidR="0056221A" w:rsidRPr="006A1681" w:rsidRDefault="0056221A" w:rsidP="00282317">
            <w:pPr>
              <w:ind w:firstLine="0"/>
            </w:pPr>
            <w:r w:rsidRPr="006A1681">
              <w:t>Calculator PC (sistem complet)</w:t>
            </w:r>
          </w:p>
        </w:tc>
        <w:tc>
          <w:tcPr>
            <w:tcW w:w="1645" w:type="pct"/>
          </w:tcPr>
          <w:p w14:paraId="27BD3A70" w14:textId="77777777" w:rsidR="0056221A" w:rsidRPr="006A1681" w:rsidRDefault="0056221A" w:rsidP="00282317">
            <w:pPr>
              <w:ind w:firstLine="0"/>
            </w:pPr>
            <w:r w:rsidRPr="006A1681">
              <w:t xml:space="preserve">                500</w:t>
            </w:r>
          </w:p>
        </w:tc>
      </w:tr>
      <w:tr w:rsidR="0056221A" w:rsidRPr="006A1681" w14:paraId="153DD052" w14:textId="77777777" w:rsidTr="001F4F13">
        <w:tc>
          <w:tcPr>
            <w:tcW w:w="467" w:type="pct"/>
          </w:tcPr>
          <w:p w14:paraId="05F12C44" w14:textId="77777777" w:rsidR="0056221A" w:rsidRPr="006A1681" w:rsidRDefault="0056221A" w:rsidP="00282317">
            <w:pPr>
              <w:ind w:firstLine="0"/>
            </w:pPr>
            <w:r w:rsidRPr="006A1681">
              <w:t xml:space="preserve">   10 </w:t>
            </w:r>
          </w:p>
        </w:tc>
        <w:tc>
          <w:tcPr>
            <w:tcW w:w="2888" w:type="pct"/>
          </w:tcPr>
          <w:p w14:paraId="103BDB29" w14:textId="77777777" w:rsidR="0056221A" w:rsidRPr="006A1681" w:rsidRDefault="0056221A" w:rsidP="00282317">
            <w:pPr>
              <w:ind w:firstLine="0"/>
            </w:pPr>
            <w:r w:rsidRPr="006A1681">
              <w:t>Robot bucatarie-1</w:t>
            </w:r>
          </w:p>
        </w:tc>
        <w:tc>
          <w:tcPr>
            <w:tcW w:w="1645" w:type="pct"/>
          </w:tcPr>
          <w:p w14:paraId="63537F0C" w14:textId="77777777" w:rsidR="0056221A" w:rsidRPr="006A1681" w:rsidRDefault="0056221A" w:rsidP="00282317">
            <w:pPr>
              <w:ind w:firstLine="0"/>
            </w:pPr>
            <w:r w:rsidRPr="006A1681">
              <w:t xml:space="preserve">                500</w:t>
            </w:r>
          </w:p>
        </w:tc>
      </w:tr>
      <w:tr w:rsidR="0056221A" w:rsidRPr="006A1681" w14:paraId="51490263" w14:textId="77777777" w:rsidTr="001F4F13">
        <w:tc>
          <w:tcPr>
            <w:tcW w:w="467" w:type="pct"/>
          </w:tcPr>
          <w:p w14:paraId="7F6D8EE9" w14:textId="77777777" w:rsidR="0056221A" w:rsidRPr="006A1681" w:rsidRDefault="0056221A" w:rsidP="00282317">
            <w:pPr>
              <w:ind w:firstLine="0"/>
            </w:pPr>
            <w:r w:rsidRPr="006A1681">
              <w:t xml:space="preserve">   11</w:t>
            </w:r>
          </w:p>
        </w:tc>
        <w:tc>
          <w:tcPr>
            <w:tcW w:w="2888" w:type="pct"/>
          </w:tcPr>
          <w:p w14:paraId="29107888" w14:textId="77777777" w:rsidR="0056221A" w:rsidRPr="006A1681" w:rsidRDefault="0056221A" w:rsidP="00282317">
            <w:pPr>
              <w:ind w:firstLine="0"/>
            </w:pPr>
            <w:r w:rsidRPr="006A1681">
              <w:t>Hota electrica-1</w:t>
            </w:r>
          </w:p>
        </w:tc>
        <w:tc>
          <w:tcPr>
            <w:tcW w:w="1645" w:type="pct"/>
          </w:tcPr>
          <w:p w14:paraId="77ECC4DB" w14:textId="77777777" w:rsidR="0056221A" w:rsidRPr="006A1681" w:rsidRDefault="0056221A" w:rsidP="00282317">
            <w:pPr>
              <w:ind w:firstLine="0"/>
            </w:pPr>
            <w:r w:rsidRPr="006A1681">
              <w:t xml:space="preserve">                250</w:t>
            </w:r>
          </w:p>
        </w:tc>
      </w:tr>
      <w:tr w:rsidR="0056221A" w:rsidRPr="006A1681" w14:paraId="1C7BFC71" w14:textId="77777777" w:rsidTr="001F4F13">
        <w:tc>
          <w:tcPr>
            <w:tcW w:w="467" w:type="pct"/>
          </w:tcPr>
          <w:p w14:paraId="78ED817A" w14:textId="77777777" w:rsidR="0056221A" w:rsidRPr="006A1681" w:rsidRDefault="0056221A" w:rsidP="00282317">
            <w:pPr>
              <w:ind w:firstLine="0"/>
            </w:pPr>
            <w:r w:rsidRPr="006A1681">
              <w:t xml:space="preserve">   12</w:t>
            </w:r>
          </w:p>
        </w:tc>
        <w:tc>
          <w:tcPr>
            <w:tcW w:w="2888" w:type="pct"/>
          </w:tcPr>
          <w:p w14:paraId="4A8D2CA4" w14:textId="77777777" w:rsidR="0056221A" w:rsidRPr="006A1681" w:rsidRDefault="0056221A" w:rsidP="00282317">
            <w:pPr>
              <w:ind w:firstLine="0"/>
            </w:pPr>
            <w:r w:rsidRPr="006A1681">
              <w:t>Uscator de par-1</w:t>
            </w:r>
          </w:p>
        </w:tc>
        <w:tc>
          <w:tcPr>
            <w:tcW w:w="1645" w:type="pct"/>
          </w:tcPr>
          <w:p w14:paraId="24F66B38" w14:textId="77777777" w:rsidR="0056221A" w:rsidRPr="006A1681" w:rsidRDefault="0056221A" w:rsidP="00282317">
            <w:pPr>
              <w:ind w:firstLine="0"/>
            </w:pPr>
            <w:r w:rsidRPr="006A1681">
              <w:t xml:space="preserve">                350</w:t>
            </w:r>
          </w:p>
        </w:tc>
      </w:tr>
      <w:tr w:rsidR="0056221A" w:rsidRPr="006A1681" w14:paraId="263666D2" w14:textId="77777777" w:rsidTr="001F4F13">
        <w:tc>
          <w:tcPr>
            <w:tcW w:w="467" w:type="pct"/>
          </w:tcPr>
          <w:p w14:paraId="5B903E43" w14:textId="77777777" w:rsidR="0056221A" w:rsidRPr="006A1681" w:rsidRDefault="0056221A" w:rsidP="00282317">
            <w:pPr>
              <w:ind w:firstLine="0"/>
            </w:pPr>
            <w:r w:rsidRPr="006A1681">
              <w:t xml:space="preserve">   13</w:t>
            </w:r>
          </w:p>
        </w:tc>
        <w:tc>
          <w:tcPr>
            <w:tcW w:w="2888" w:type="pct"/>
          </w:tcPr>
          <w:p w14:paraId="47B1678E" w14:textId="77777777" w:rsidR="0056221A" w:rsidRPr="006A1681" w:rsidRDefault="0056221A" w:rsidP="00282317">
            <w:pPr>
              <w:ind w:firstLine="0"/>
            </w:pPr>
            <w:r w:rsidRPr="006A1681">
              <w:t>Cuptor microunde-1</w:t>
            </w:r>
          </w:p>
        </w:tc>
        <w:tc>
          <w:tcPr>
            <w:tcW w:w="1645" w:type="pct"/>
          </w:tcPr>
          <w:p w14:paraId="7BDE9CE8" w14:textId="77777777" w:rsidR="0056221A" w:rsidRPr="006A1681" w:rsidRDefault="0056221A" w:rsidP="00282317">
            <w:pPr>
              <w:ind w:firstLine="0"/>
            </w:pPr>
            <w:r w:rsidRPr="006A1681">
              <w:t xml:space="preserve">              1000</w:t>
            </w:r>
          </w:p>
        </w:tc>
      </w:tr>
      <w:tr w:rsidR="0056221A" w:rsidRPr="006A1681" w14:paraId="571421BC" w14:textId="77777777" w:rsidTr="001F4F13">
        <w:tc>
          <w:tcPr>
            <w:tcW w:w="467" w:type="pct"/>
          </w:tcPr>
          <w:p w14:paraId="1013478E" w14:textId="77777777" w:rsidR="0056221A" w:rsidRPr="006A1681" w:rsidRDefault="0056221A" w:rsidP="00282317">
            <w:pPr>
              <w:ind w:firstLine="0"/>
            </w:pPr>
            <w:r w:rsidRPr="006A1681">
              <w:t xml:space="preserve">   14</w:t>
            </w:r>
          </w:p>
        </w:tc>
        <w:tc>
          <w:tcPr>
            <w:tcW w:w="2888" w:type="pct"/>
          </w:tcPr>
          <w:p w14:paraId="4EACCE14" w14:textId="77777777" w:rsidR="0056221A" w:rsidRPr="006A1681" w:rsidRDefault="0056221A" w:rsidP="00282317">
            <w:pPr>
              <w:ind w:firstLine="0"/>
            </w:pPr>
            <w:r w:rsidRPr="006A1681">
              <w:t>Instalatie aer conditionat-1</w:t>
            </w:r>
          </w:p>
        </w:tc>
        <w:tc>
          <w:tcPr>
            <w:tcW w:w="1645" w:type="pct"/>
          </w:tcPr>
          <w:p w14:paraId="566AB7A5" w14:textId="77777777" w:rsidR="0056221A" w:rsidRPr="006A1681" w:rsidRDefault="0056221A" w:rsidP="00282317">
            <w:pPr>
              <w:ind w:firstLine="0"/>
            </w:pPr>
            <w:r w:rsidRPr="006A1681">
              <w:t xml:space="preserve">              2000</w:t>
            </w:r>
          </w:p>
        </w:tc>
      </w:tr>
      <w:tr w:rsidR="0056221A" w:rsidRPr="006A1681" w14:paraId="539BB069" w14:textId="77777777" w:rsidTr="001F4F13">
        <w:tc>
          <w:tcPr>
            <w:tcW w:w="467" w:type="pct"/>
          </w:tcPr>
          <w:p w14:paraId="3A5F1F9C" w14:textId="77777777" w:rsidR="0056221A" w:rsidRPr="006A1681" w:rsidRDefault="0056221A" w:rsidP="00282317">
            <w:pPr>
              <w:ind w:firstLine="0"/>
            </w:pPr>
            <w:r w:rsidRPr="006A1681">
              <w:t xml:space="preserve">   15</w:t>
            </w:r>
          </w:p>
        </w:tc>
        <w:tc>
          <w:tcPr>
            <w:tcW w:w="2888" w:type="pct"/>
          </w:tcPr>
          <w:p w14:paraId="6E4C763E" w14:textId="77777777" w:rsidR="0056221A" w:rsidRPr="006A1681" w:rsidRDefault="0056221A" w:rsidP="00282317">
            <w:pPr>
              <w:ind w:firstLine="0"/>
            </w:pPr>
            <w:r w:rsidRPr="006A1681">
              <w:t>Instalatie protectie</w:t>
            </w:r>
          </w:p>
        </w:tc>
        <w:tc>
          <w:tcPr>
            <w:tcW w:w="1645" w:type="pct"/>
          </w:tcPr>
          <w:p w14:paraId="066108CF" w14:textId="77777777" w:rsidR="0056221A" w:rsidRPr="006A1681" w:rsidRDefault="0056221A" w:rsidP="00282317">
            <w:pPr>
              <w:ind w:firstLine="0"/>
            </w:pPr>
            <w:r w:rsidRPr="006A1681">
              <w:t xml:space="preserve">                100</w:t>
            </w:r>
          </w:p>
        </w:tc>
      </w:tr>
      <w:tr w:rsidR="0056221A" w:rsidRPr="006A1681" w14:paraId="1418C26E" w14:textId="77777777" w:rsidTr="001F4F13">
        <w:tc>
          <w:tcPr>
            <w:tcW w:w="467" w:type="pct"/>
          </w:tcPr>
          <w:p w14:paraId="16CB835D" w14:textId="77777777" w:rsidR="0056221A" w:rsidRPr="006A1681" w:rsidRDefault="0056221A" w:rsidP="00282317">
            <w:pPr>
              <w:ind w:firstLine="0"/>
            </w:pPr>
            <w:r w:rsidRPr="006A1681">
              <w:t xml:space="preserve">   16</w:t>
            </w:r>
          </w:p>
        </w:tc>
        <w:tc>
          <w:tcPr>
            <w:tcW w:w="2888" w:type="pct"/>
          </w:tcPr>
          <w:p w14:paraId="187B4ABF" w14:textId="77777777" w:rsidR="0056221A" w:rsidRPr="006A1681" w:rsidRDefault="0056221A" w:rsidP="00282317">
            <w:pPr>
              <w:ind w:firstLine="0"/>
            </w:pPr>
            <w:r w:rsidRPr="006A1681">
              <w:t>TOTAL PUTERE INSTALATA  (Pi)</w:t>
            </w:r>
          </w:p>
        </w:tc>
        <w:tc>
          <w:tcPr>
            <w:tcW w:w="1645" w:type="pct"/>
          </w:tcPr>
          <w:p w14:paraId="4CEF518F" w14:textId="77777777" w:rsidR="0056221A" w:rsidRPr="006A1681" w:rsidRDefault="0056221A" w:rsidP="00282317">
            <w:pPr>
              <w:ind w:firstLine="0"/>
            </w:pPr>
            <w:r w:rsidRPr="006A1681">
              <w:t xml:space="preserve">             10940</w:t>
            </w:r>
          </w:p>
        </w:tc>
      </w:tr>
      <w:tr w:rsidR="0056221A" w:rsidRPr="006A1681" w14:paraId="1DD64AC6" w14:textId="77777777" w:rsidTr="001F4F13">
        <w:tc>
          <w:tcPr>
            <w:tcW w:w="467" w:type="pct"/>
          </w:tcPr>
          <w:p w14:paraId="14E7A385" w14:textId="77777777" w:rsidR="0056221A" w:rsidRPr="006A1681" w:rsidRDefault="0056221A" w:rsidP="00282317">
            <w:pPr>
              <w:ind w:firstLine="0"/>
            </w:pPr>
            <w:r w:rsidRPr="006A1681">
              <w:t xml:space="preserve">   17</w:t>
            </w:r>
          </w:p>
        </w:tc>
        <w:tc>
          <w:tcPr>
            <w:tcW w:w="2888" w:type="pct"/>
          </w:tcPr>
          <w:p w14:paraId="1578E994" w14:textId="77777777" w:rsidR="0056221A" w:rsidRPr="006A1681" w:rsidRDefault="0056221A" w:rsidP="00282317">
            <w:pPr>
              <w:ind w:firstLine="0"/>
            </w:pPr>
            <w:r w:rsidRPr="006A1681">
              <w:t xml:space="preserve">Coeficient simultaneitate </w:t>
            </w:r>
          </w:p>
        </w:tc>
        <w:tc>
          <w:tcPr>
            <w:tcW w:w="1645" w:type="pct"/>
          </w:tcPr>
          <w:p w14:paraId="5AA59873" w14:textId="77777777" w:rsidR="0056221A" w:rsidRPr="006A1681" w:rsidRDefault="0056221A" w:rsidP="00282317">
            <w:pPr>
              <w:ind w:firstLine="0"/>
            </w:pPr>
            <w:r w:rsidRPr="006A1681">
              <w:t xml:space="preserve">                 0,8</w:t>
            </w:r>
          </w:p>
        </w:tc>
      </w:tr>
      <w:tr w:rsidR="0056221A" w:rsidRPr="006A1681" w14:paraId="0C6446AC" w14:textId="77777777" w:rsidTr="001F4F13">
        <w:tc>
          <w:tcPr>
            <w:tcW w:w="467" w:type="pct"/>
          </w:tcPr>
          <w:p w14:paraId="40FF3CFC" w14:textId="77777777" w:rsidR="0056221A" w:rsidRPr="006A1681" w:rsidRDefault="0056221A" w:rsidP="00282317">
            <w:pPr>
              <w:ind w:firstLine="0"/>
            </w:pPr>
            <w:r w:rsidRPr="006A1681">
              <w:t xml:space="preserve">   18</w:t>
            </w:r>
          </w:p>
        </w:tc>
        <w:tc>
          <w:tcPr>
            <w:tcW w:w="2888" w:type="pct"/>
          </w:tcPr>
          <w:p w14:paraId="1AD36C16" w14:textId="77777777" w:rsidR="0056221A" w:rsidRPr="006A1681" w:rsidRDefault="0056221A" w:rsidP="00282317">
            <w:pPr>
              <w:ind w:firstLine="0"/>
            </w:pPr>
            <w:r w:rsidRPr="006A1681">
              <w:t>Coeficient utilizare</w:t>
            </w:r>
          </w:p>
        </w:tc>
        <w:tc>
          <w:tcPr>
            <w:tcW w:w="1645" w:type="pct"/>
          </w:tcPr>
          <w:p w14:paraId="3BE647FB" w14:textId="77777777" w:rsidR="0056221A" w:rsidRPr="006A1681" w:rsidRDefault="0056221A" w:rsidP="00282317">
            <w:pPr>
              <w:ind w:firstLine="0"/>
            </w:pPr>
            <w:r w:rsidRPr="006A1681">
              <w:t xml:space="preserve">                 0,8</w:t>
            </w:r>
          </w:p>
        </w:tc>
      </w:tr>
      <w:tr w:rsidR="0056221A" w:rsidRPr="006A1681" w14:paraId="0375A859" w14:textId="77777777" w:rsidTr="001F4F13">
        <w:tc>
          <w:tcPr>
            <w:tcW w:w="467" w:type="pct"/>
          </w:tcPr>
          <w:p w14:paraId="7DF7E9D4" w14:textId="77777777" w:rsidR="0056221A" w:rsidRPr="006A1681" w:rsidRDefault="0056221A" w:rsidP="00282317">
            <w:pPr>
              <w:ind w:firstLine="0"/>
            </w:pPr>
            <w:r w:rsidRPr="006A1681">
              <w:t xml:space="preserve">   19</w:t>
            </w:r>
          </w:p>
        </w:tc>
        <w:tc>
          <w:tcPr>
            <w:tcW w:w="2888" w:type="pct"/>
          </w:tcPr>
          <w:p w14:paraId="2AD276CF" w14:textId="77777777" w:rsidR="0056221A" w:rsidRPr="006A1681" w:rsidRDefault="0056221A" w:rsidP="00282317">
            <w:pPr>
              <w:ind w:firstLine="0"/>
            </w:pPr>
            <w:r w:rsidRPr="006A1681">
              <w:t>PUTEREA ABSORBITA   (Pa)</w:t>
            </w:r>
          </w:p>
        </w:tc>
        <w:tc>
          <w:tcPr>
            <w:tcW w:w="1645" w:type="pct"/>
          </w:tcPr>
          <w:p w14:paraId="6724A25D" w14:textId="77777777" w:rsidR="0056221A" w:rsidRPr="006A1681" w:rsidRDefault="0056221A" w:rsidP="00282317">
            <w:pPr>
              <w:ind w:firstLine="0"/>
            </w:pPr>
            <w:r w:rsidRPr="006A1681">
              <w:t xml:space="preserve">               7001,6  </w:t>
            </w:r>
          </w:p>
        </w:tc>
      </w:tr>
    </w:tbl>
    <w:p w14:paraId="53C81AA6" w14:textId="77777777" w:rsidR="0056221A" w:rsidRPr="006A1681" w:rsidRDefault="0056221A" w:rsidP="00847A92">
      <w:pPr>
        <w:ind w:firstLine="709"/>
      </w:pPr>
      <w:r w:rsidRPr="006A1681">
        <w:t xml:space="preserve">          </w:t>
      </w:r>
    </w:p>
    <w:p w14:paraId="3EB3349C" w14:textId="77777777" w:rsidR="0056221A" w:rsidRPr="006A1681" w:rsidRDefault="0056221A" w:rsidP="00847A92">
      <w:pPr>
        <w:ind w:firstLine="709"/>
        <w:rPr>
          <w:lang w:val="pt-BR"/>
        </w:rPr>
      </w:pPr>
      <w:r w:rsidRPr="006A1681">
        <w:rPr>
          <w:lang w:val="pt-BR"/>
        </w:rPr>
        <w:t>a)  Puterea maxim simultan absorbita de locuinte (4 camere) la nivelul posturilor de transformare:</w:t>
      </w:r>
    </w:p>
    <w:p w14:paraId="7BF62A7F" w14:textId="77777777" w:rsidR="001F4F13" w:rsidRDefault="0056221A" w:rsidP="00847A92">
      <w:pPr>
        <w:ind w:firstLine="709"/>
        <w:rPr>
          <w:lang w:val="pt-BR"/>
        </w:rPr>
      </w:pPr>
      <w:r w:rsidRPr="006A1681">
        <w:rPr>
          <w:lang w:val="pt-BR"/>
        </w:rPr>
        <w:t xml:space="preserve">                  Pmsa = Ni x Ks x Ks1 x Pa4 = 4700 x 0,33 x 0,85 x </w:t>
      </w:r>
      <w:r w:rsidRPr="006A1681">
        <w:t xml:space="preserve">7 </w:t>
      </w:r>
      <w:r w:rsidRPr="006A1681">
        <w:rPr>
          <w:lang w:val="pt-BR"/>
        </w:rPr>
        <w:t>= 9229 kW</w:t>
      </w:r>
      <w:r w:rsidR="001F4F13">
        <w:rPr>
          <w:lang w:val="pt-BR"/>
        </w:rPr>
        <w:t xml:space="preserve">, </w:t>
      </w:r>
      <w:r w:rsidRPr="006A1681">
        <w:rPr>
          <w:lang w:val="pt-BR"/>
        </w:rPr>
        <w:t>unde :</w:t>
      </w:r>
    </w:p>
    <w:p w14:paraId="2DC94492" w14:textId="77777777" w:rsidR="001F4F13" w:rsidRDefault="001F4F13" w:rsidP="00847A92">
      <w:pPr>
        <w:ind w:firstLine="709"/>
        <w:rPr>
          <w:lang w:val="pt-BR"/>
        </w:rPr>
      </w:pPr>
      <w:r>
        <w:rPr>
          <w:lang w:val="pt-BR"/>
        </w:rPr>
        <w:tab/>
      </w:r>
      <w:r>
        <w:rPr>
          <w:lang w:val="pt-BR"/>
        </w:rPr>
        <w:tab/>
      </w:r>
      <w:r>
        <w:rPr>
          <w:lang w:val="pt-BR"/>
        </w:rPr>
        <w:tab/>
        <w:t>Ni -</w:t>
      </w:r>
      <w:r w:rsidR="0056221A" w:rsidRPr="006A1681">
        <w:rPr>
          <w:lang w:val="pt-BR"/>
        </w:rPr>
        <w:t xml:space="preserve"> numarul de locuinte (Ni = 4700)</w:t>
      </w:r>
    </w:p>
    <w:p w14:paraId="1D586763" w14:textId="77777777" w:rsidR="001F4F13" w:rsidRDefault="001F4F13" w:rsidP="00847A92">
      <w:pPr>
        <w:ind w:firstLine="709"/>
        <w:rPr>
          <w:lang w:val="pt-BR"/>
        </w:rPr>
      </w:pPr>
      <w:r>
        <w:rPr>
          <w:lang w:val="pt-BR"/>
        </w:rPr>
        <w:tab/>
      </w:r>
      <w:r>
        <w:rPr>
          <w:lang w:val="pt-BR"/>
        </w:rPr>
        <w:tab/>
      </w:r>
      <w:r>
        <w:rPr>
          <w:lang w:val="pt-BR"/>
        </w:rPr>
        <w:tab/>
      </w:r>
      <w:r w:rsidR="0056221A" w:rsidRPr="006A1681">
        <w:rPr>
          <w:lang w:val="pt-BR"/>
        </w:rPr>
        <w:t>Ks</w:t>
      </w:r>
      <w:r>
        <w:rPr>
          <w:lang w:val="pt-BR"/>
        </w:rPr>
        <w:t xml:space="preserve"> </w:t>
      </w:r>
      <w:r w:rsidR="0056221A" w:rsidRPr="006A1681">
        <w:rPr>
          <w:lang w:val="pt-BR"/>
        </w:rPr>
        <w:t>-</w:t>
      </w:r>
      <w:r>
        <w:rPr>
          <w:lang w:val="pt-BR"/>
        </w:rPr>
        <w:t xml:space="preserve"> </w:t>
      </w:r>
      <w:r w:rsidR="0056221A" w:rsidRPr="006A1681">
        <w:rPr>
          <w:lang w:val="pt-BR"/>
        </w:rPr>
        <w:t>coeficientul de simultaneitate pentru linia electrica care</w:t>
      </w:r>
    </w:p>
    <w:p w14:paraId="63830C57" w14:textId="77777777" w:rsidR="001F4F13" w:rsidRDefault="001F4F13" w:rsidP="00847A92">
      <w:pPr>
        <w:ind w:firstLine="709"/>
        <w:rPr>
          <w:lang w:val="pt-BR"/>
        </w:rPr>
      </w:pPr>
      <w:r>
        <w:rPr>
          <w:lang w:val="pt-BR"/>
        </w:rPr>
        <w:tab/>
      </w:r>
      <w:r>
        <w:rPr>
          <w:lang w:val="pt-BR"/>
        </w:rPr>
        <w:tab/>
      </w:r>
      <w:r>
        <w:rPr>
          <w:lang w:val="pt-BR"/>
        </w:rPr>
        <w:tab/>
      </w:r>
      <w:r w:rsidR="0056221A" w:rsidRPr="006A1681">
        <w:rPr>
          <w:lang w:val="pt-BR"/>
        </w:rPr>
        <w:t>alimenteaza locuintele;</w:t>
      </w:r>
    </w:p>
    <w:p w14:paraId="357D5B78" w14:textId="77777777" w:rsidR="001F4F13" w:rsidRDefault="001F4F13" w:rsidP="00847A92">
      <w:pPr>
        <w:ind w:firstLine="709"/>
        <w:rPr>
          <w:lang w:val="pt-BR"/>
        </w:rPr>
      </w:pPr>
      <w:r>
        <w:rPr>
          <w:lang w:val="pt-BR"/>
        </w:rPr>
        <w:lastRenderedPageBreak/>
        <w:tab/>
      </w:r>
      <w:r>
        <w:rPr>
          <w:lang w:val="pt-BR"/>
        </w:rPr>
        <w:tab/>
      </w:r>
      <w:r>
        <w:rPr>
          <w:lang w:val="pt-BR"/>
        </w:rPr>
        <w:tab/>
      </w:r>
      <w:r w:rsidR="0056221A" w:rsidRPr="006A1681">
        <w:rPr>
          <w:lang w:val="pt-BR"/>
        </w:rPr>
        <w:t>Ks</w:t>
      </w:r>
      <w:r>
        <w:rPr>
          <w:lang w:val="pt-BR"/>
        </w:rPr>
        <w:t xml:space="preserve"> </w:t>
      </w:r>
      <w:r w:rsidR="0056221A" w:rsidRPr="006A1681">
        <w:rPr>
          <w:lang w:val="pt-BR"/>
        </w:rPr>
        <w:t>=</w:t>
      </w:r>
      <w:r>
        <w:rPr>
          <w:lang w:val="pt-BR"/>
        </w:rPr>
        <w:t xml:space="preserve"> </w:t>
      </w:r>
      <w:r w:rsidR="0056221A" w:rsidRPr="006A1681">
        <w:rPr>
          <w:lang w:val="pt-BR"/>
        </w:rPr>
        <w:t>0,33 (PE 132)</w:t>
      </w:r>
      <w:r>
        <w:rPr>
          <w:lang w:val="pt-BR"/>
        </w:rPr>
        <w:t>;</w:t>
      </w:r>
    </w:p>
    <w:p w14:paraId="252AD9B8" w14:textId="77777777" w:rsidR="001F4F13" w:rsidRDefault="001F4F13" w:rsidP="00847A92">
      <w:pPr>
        <w:ind w:firstLine="709"/>
        <w:rPr>
          <w:lang w:val="pt-BR"/>
        </w:rPr>
      </w:pPr>
      <w:r>
        <w:rPr>
          <w:lang w:val="pt-BR"/>
        </w:rPr>
        <w:tab/>
      </w:r>
      <w:r>
        <w:rPr>
          <w:lang w:val="pt-BR"/>
        </w:rPr>
        <w:tab/>
      </w:r>
      <w:r>
        <w:rPr>
          <w:lang w:val="pt-BR"/>
        </w:rPr>
        <w:tab/>
      </w:r>
      <w:r w:rsidR="0056221A" w:rsidRPr="006A1681">
        <w:rPr>
          <w:lang w:val="pt-BR"/>
        </w:rPr>
        <w:t>Ks1</w:t>
      </w:r>
      <w:r>
        <w:rPr>
          <w:lang w:val="pt-BR"/>
        </w:rPr>
        <w:t xml:space="preserve"> </w:t>
      </w:r>
      <w:r w:rsidR="0056221A" w:rsidRPr="006A1681">
        <w:rPr>
          <w:lang w:val="pt-BR"/>
        </w:rPr>
        <w:t>-</w:t>
      </w:r>
      <w:r>
        <w:rPr>
          <w:lang w:val="pt-BR"/>
        </w:rPr>
        <w:t xml:space="preserve"> </w:t>
      </w:r>
      <w:r w:rsidR="0056221A" w:rsidRPr="006A1681">
        <w:rPr>
          <w:lang w:val="pt-BR"/>
        </w:rPr>
        <w:t>coeficient de simultaneitate pentru liniile alimentate de postul</w:t>
      </w:r>
    </w:p>
    <w:p w14:paraId="77EF3A7D" w14:textId="77777777" w:rsidR="001F4F13" w:rsidRDefault="001F4F13" w:rsidP="00847A92">
      <w:pPr>
        <w:ind w:firstLine="709"/>
        <w:rPr>
          <w:lang w:val="pt-BR"/>
        </w:rPr>
      </w:pPr>
      <w:r>
        <w:rPr>
          <w:lang w:val="pt-BR"/>
        </w:rPr>
        <w:tab/>
      </w:r>
      <w:r>
        <w:rPr>
          <w:lang w:val="pt-BR"/>
        </w:rPr>
        <w:tab/>
      </w:r>
      <w:r>
        <w:rPr>
          <w:lang w:val="pt-BR"/>
        </w:rPr>
        <w:tab/>
      </w:r>
      <w:r w:rsidR="0056221A" w:rsidRPr="006A1681">
        <w:rPr>
          <w:lang w:val="pt-BR"/>
        </w:rPr>
        <w:t>de transformare care aliment</w:t>
      </w:r>
      <w:r>
        <w:rPr>
          <w:lang w:val="pt-BR"/>
        </w:rPr>
        <w:t>eaza mai multe linii electrice;</w:t>
      </w:r>
    </w:p>
    <w:p w14:paraId="2FA3B4AA" w14:textId="77777777" w:rsidR="001F4F13" w:rsidRDefault="001F4F13" w:rsidP="00847A92">
      <w:pPr>
        <w:ind w:firstLine="709"/>
        <w:rPr>
          <w:lang w:val="pt-BR"/>
        </w:rPr>
      </w:pPr>
      <w:r>
        <w:rPr>
          <w:lang w:val="pt-BR"/>
        </w:rPr>
        <w:tab/>
      </w:r>
      <w:r>
        <w:rPr>
          <w:lang w:val="pt-BR"/>
        </w:rPr>
        <w:tab/>
      </w:r>
      <w:r>
        <w:rPr>
          <w:lang w:val="pt-BR"/>
        </w:rPr>
        <w:tab/>
      </w:r>
      <w:r w:rsidR="0056221A" w:rsidRPr="006A1681">
        <w:rPr>
          <w:lang w:val="pt-BR"/>
        </w:rPr>
        <w:t>Ks1</w:t>
      </w:r>
      <w:r>
        <w:rPr>
          <w:lang w:val="pt-BR"/>
        </w:rPr>
        <w:t xml:space="preserve"> </w:t>
      </w:r>
      <w:r w:rsidR="0056221A" w:rsidRPr="006A1681">
        <w:rPr>
          <w:lang w:val="pt-BR"/>
        </w:rPr>
        <w:t>= 0,85 (PE 132)</w:t>
      </w:r>
      <w:r>
        <w:rPr>
          <w:lang w:val="pt-BR"/>
        </w:rPr>
        <w:t>;</w:t>
      </w:r>
    </w:p>
    <w:p w14:paraId="36569CEC" w14:textId="77777777" w:rsidR="001F4F13" w:rsidRDefault="001F4F13" w:rsidP="00847A92">
      <w:pPr>
        <w:ind w:firstLine="709"/>
        <w:rPr>
          <w:lang w:val="pt-BR"/>
        </w:rPr>
      </w:pPr>
      <w:r>
        <w:rPr>
          <w:lang w:val="pt-BR"/>
        </w:rPr>
        <w:tab/>
      </w:r>
      <w:r>
        <w:rPr>
          <w:lang w:val="pt-BR"/>
        </w:rPr>
        <w:tab/>
      </w:r>
      <w:r>
        <w:rPr>
          <w:lang w:val="pt-BR"/>
        </w:rPr>
        <w:tab/>
      </w:r>
      <w:r w:rsidR="0056221A" w:rsidRPr="006A1681">
        <w:rPr>
          <w:lang w:val="pt-BR"/>
        </w:rPr>
        <w:t>Pa4</w:t>
      </w:r>
      <w:r>
        <w:rPr>
          <w:lang w:val="pt-BR"/>
        </w:rPr>
        <w:t xml:space="preserve"> </w:t>
      </w:r>
      <w:r w:rsidR="0056221A" w:rsidRPr="006A1681">
        <w:rPr>
          <w:lang w:val="pt-BR"/>
        </w:rPr>
        <w:t>-</w:t>
      </w:r>
      <w:r>
        <w:rPr>
          <w:lang w:val="pt-BR"/>
        </w:rPr>
        <w:t xml:space="preserve"> </w:t>
      </w:r>
      <w:r w:rsidR="0056221A" w:rsidRPr="006A1681">
        <w:rPr>
          <w:lang w:val="pt-BR"/>
        </w:rPr>
        <w:t>puterea absorbita de o locuinta 4 camere (Pa</w:t>
      </w:r>
      <w:r>
        <w:rPr>
          <w:lang w:val="pt-BR"/>
        </w:rPr>
        <w:t xml:space="preserve"> </w:t>
      </w:r>
      <w:r w:rsidR="0056221A" w:rsidRPr="006A1681">
        <w:rPr>
          <w:lang w:val="pt-BR"/>
        </w:rPr>
        <w:t>=</w:t>
      </w:r>
      <w:r w:rsidR="0056221A" w:rsidRPr="006A1681">
        <w:t xml:space="preserve"> 7001,6 </w:t>
      </w:r>
      <w:r w:rsidR="0056221A" w:rsidRPr="006A1681">
        <w:rPr>
          <w:lang w:val="pt-BR"/>
        </w:rPr>
        <w:t>W)</w:t>
      </w:r>
      <w:r>
        <w:rPr>
          <w:lang w:val="pt-BR"/>
        </w:rPr>
        <w:t>;</w:t>
      </w:r>
    </w:p>
    <w:p w14:paraId="33CEE84C" w14:textId="77777777" w:rsidR="0056221A" w:rsidRDefault="001F4F13" w:rsidP="00847A92">
      <w:pPr>
        <w:ind w:firstLine="709"/>
        <w:rPr>
          <w:lang w:val="pt-BR"/>
        </w:rPr>
      </w:pPr>
      <w:r>
        <w:rPr>
          <w:lang w:val="pt-BR"/>
        </w:rPr>
        <w:tab/>
      </w:r>
      <w:r>
        <w:rPr>
          <w:lang w:val="pt-BR"/>
        </w:rPr>
        <w:tab/>
      </w:r>
      <w:r>
        <w:rPr>
          <w:lang w:val="pt-BR"/>
        </w:rPr>
        <w:tab/>
      </w:r>
      <w:r w:rsidR="0056221A" w:rsidRPr="006A1681">
        <w:rPr>
          <w:lang w:val="pt-BR"/>
        </w:rPr>
        <w:t>Pmsa = 9229 kW</w:t>
      </w:r>
      <w:r>
        <w:rPr>
          <w:lang w:val="pt-BR"/>
        </w:rPr>
        <w:t>.</w:t>
      </w:r>
    </w:p>
    <w:p w14:paraId="23B267EE" w14:textId="77777777" w:rsidR="001F4F13" w:rsidRPr="006A1681" w:rsidRDefault="001F4F13" w:rsidP="00847A92">
      <w:pPr>
        <w:ind w:firstLine="709"/>
        <w:rPr>
          <w:lang w:val="pt-BR"/>
        </w:rPr>
      </w:pPr>
    </w:p>
    <w:p w14:paraId="0E49D168" w14:textId="77777777" w:rsidR="0056221A" w:rsidRPr="006A1681" w:rsidRDefault="0056221A" w:rsidP="00847A92">
      <w:pPr>
        <w:ind w:firstLine="709"/>
        <w:rPr>
          <w:lang w:val="pt-BR"/>
        </w:rPr>
      </w:pPr>
      <w:r w:rsidRPr="006A1681">
        <w:rPr>
          <w:lang w:val="pt-BR"/>
        </w:rPr>
        <w:t>b) Putera aparenta Snvi necesara a fi livrata de posturile de transformare pentru alimentarea  locuintelor  :</w:t>
      </w:r>
    </w:p>
    <w:p w14:paraId="40F3423F" w14:textId="77777777" w:rsidR="0056221A" w:rsidRPr="006A1681" w:rsidRDefault="0056221A" w:rsidP="00847A92">
      <w:pPr>
        <w:ind w:firstLine="709"/>
        <w:rPr>
          <w:lang w:val="pt-BR"/>
        </w:rPr>
      </w:pPr>
      <w:r w:rsidRPr="006A1681">
        <w:rPr>
          <w:lang w:val="pt-BR"/>
        </w:rPr>
        <w:t xml:space="preserve">                                    </w:t>
      </w:r>
    </w:p>
    <w:p w14:paraId="4F413EF5" w14:textId="77777777" w:rsidR="003178C7" w:rsidRDefault="0056221A" w:rsidP="00847A92">
      <w:pPr>
        <w:ind w:firstLine="709"/>
        <w:rPr>
          <w:lang w:val="es-ES"/>
        </w:rPr>
      </w:pPr>
      <w:r w:rsidRPr="006A1681">
        <w:rPr>
          <w:lang w:val="pt-BR"/>
        </w:rPr>
        <w:t xml:space="preserve">                          Sn =   1,1 x Pmsa / cos  </w:t>
      </w:r>
      <w:r w:rsidRPr="006A1681">
        <w:t>φ</w:t>
      </w:r>
      <w:r w:rsidRPr="006A1681">
        <w:rPr>
          <w:lang w:val="pt-BR"/>
        </w:rPr>
        <w:t xml:space="preserve">  = 1,1 x 9229 / 0,9 = 11259 </w:t>
      </w:r>
      <w:r w:rsidR="003178C7" w:rsidRPr="006A1681">
        <w:rPr>
          <w:lang w:val="pt-BR"/>
        </w:rPr>
        <w:t>kVA</w:t>
      </w:r>
      <w:r w:rsidR="003178C7">
        <w:rPr>
          <w:lang w:val="pt-BR"/>
        </w:rPr>
        <w:t xml:space="preserve">, </w:t>
      </w:r>
      <w:r w:rsidR="003178C7" w:rsidRPr="006A1681">
        <w:rPr>
          <w:lang w:val="es-ES"/>
        </w:rPr>
        <w:t xml:space="preserve">unde :   </w:t>
      </w:r>
    </w:p>
    <w:p w14:paraId="15190F34" w14:textId="77777777" w:rsidR="003178C7" w:rsidRDefault="003178C7" w:rsidP="00847A92">
      <w:pPr>
        <w:ind w:firstLine="709"/>
        <w:rPr>
          <w:lang w:val="es-ES"/>
        </w:rPr>
      </w:pPr>
      <w:r>
        <w:rPr>
          <w:lang w:val="es-ES"/>
        </w:rPr>
        <w:tab/>
      </w:r>
      <w:r>
        <w:rPr>
          <w:lang w:val="es-ES"/>
        </w:rPr>
        <w:tab/>
      </w:r>
      <w:r>
        <w:rPr>
          <w:lang w:val="es-ES"/>
        </w:rPr>
        <w:tab/>
      </w:r>
      <w:r w:rsidRPr="006A1681">
        <w:rPr>
          <w:lang w:val="es-ES"/>
        </w:rPr>
        <w:t>1,1</w:t>
      </w:r>
      <w:r>
        <w:rPr>
          <w:lang w:val="es-ES"/>
        </w:rPr>
        <w:t xml:space="preserve"> -</w:t>
      </w:r>
      <w:r w:rsidRPr="006A1681">
        <w:rPr>
          <w:lang w:val="es-ES"/>
        </w:rPr>
        <w:t xml:space="preserve"> factor ce tine seama </w:t>
      </w:r>
      <w:r>
        <w:rPr>
          <w:lang w:val="es-ES"/>
        </w:rPr>
        <w:t>de caderea de tensiune pe linie</w:t>
      </w:r>
    </w:p>
    <w:p w14:paraId="7D68FB54" w14:textId="77777777" w:rsidR="003178C7" w:rsidRDefault="003178C7" w:rsidP="00847A92">
      <w:pPr>
        <w:ind w:firstLine="709"/>
        <w:rPr>
          <w:lang w:val="es-ES"/>
        </w:rPr>
      </w:pPr>
      <w:r>
        <w:rPr>
          <w:lang w:val="es-ES"/>
        </w:rPr>
        <w:tab/>
      </w:r>
      <w:r>
        <w:rPr>
          <w:lang w:val="es-ES"/>
        </w:rPr>
        <w:tab/>
      </w:r>
      <w:r>
        <w:rPr>
          <w:lang w:val="es-ES"/>
        </w:rPr>
        <w:tab/>
      </w:r>
      <w:r w:rsidRPr="006A1681">
        <w:rPr>
          <w:lang w:val="es-ES"/>
        </w:rPr>
        <w:t xml:space="preserve">cos </w:t>
      </w:r>
      <w:r w:rsidRPr="006A1681">
        <w:t>φ</w:t>
      </w:r>
      <w:r w:rsidRPr="006A1681">
        <w:rPr>
          <w:lang w:val="es-ES"/>
        </w:rPr>
        <w:t xml:space="preserve"> </w:t>
      </w:r>
      <w:r>
        <w:rPr>
          <w:lang w:val="es-ES"/>
        </w:rPr>
        <w:t>-</w:t>
      </w:r>
      <w:r w:rsidRPr="006A1681">
        <w:rPr>
          <w:lang w:val="es-ES"/>
        </w:rPr>
        <w:t xml:space="preserve"> factorul de putere admisibil   (cos </w:t>
      </w:r>
      <w:r w:rsidRPr="006A1681">
        <w:t>φ</w:t>
      </w:r>
      <w:r>
        <w:rPr>
          <w:lang w:val="es-ES"/>
        </w:rPr>
        <w:t xml:space="preserve"> = 0,9)</w:t>
      </w:r>
    </w:p>
    <w:p w14:paraId="3F7EC39F" w14:textId="77777777" w:rsidR="0056221A" w:rsidRDefault="003178C7" w:rsidP="00847A92">
      <w:pPr>
        <w:ind w:firstLine="709"/>
        <w:rPr>
          <w:lang w:val="pt-BR"/>
        </w:rPr>
      </w:pPr>
      <w:r>
        <w:rPr>
          <w:lang w:val="es-ES"/>
        </w:rPr>
        <w:tab/>
      </w:r>
      <w:r>
        <w:rPr>
          <w:lang w:val="es-ES"/>
        </w:rPr>
        <w:tab/>
      </w:r>
      <w:r>
        <w:rPr>
          <w:lang w:val="es-ES"/>
        </w:rPr>
        <w:tab/>
      </w:r>
      <w:r w:rsidR="0056221A" w:rsidRPr="006A1681">
        <w:rPr>
          <w:lang w:val="pt-BR"/>
        </w:rPr>
        <w:t xml:space="preserve">Sn =11259 kVA </w:t>
      </w:r>
    </w:p>
    <w:p w14:paraId="7D237935" w14:textId="77777777" w:rsidR="003178C7" w:rsidRPr="003178C7" w:rsidRDefault="003178C7" w:rsidP="00847A92">
      <w:pPr>
        <w:ind w:firstLine="709"/>
        <w:rPr>
          <w:lang w:val="es-ES"/>
        </w:rPr>
      </w:pPr>
    </w:p>
    <w:p w14:paraId="54EDED46" w14:textId="77777777" w:rsidR="0056221A" w:rsidRPr="006A1681" w:rsidRDefault="0056221A" w:rsidP="00847A92">
      <w:pPr>
        <w:ind w:firstLine="709"/>
        <w:rPr>
          <w:lang w:val="pt-BR"/>
        </w:rPr>
      </w:pPr>
      <w:r w:rsidRPr="006A1681">
        <w:rPr>
          <w:lang w:val="pt-BR"/>
        </w:rPr>
        <w:t xml:space="preserve"> Pentru asigurarea necesarului de putere vorfi necesare 14 posturi de transformare PCZ 1000 kVA.</w:t>
      </w:r>
    </w:p>
    <w:p w14:paraId="46B47C8F" w14:textId="77777777" w:rsidR="0056221A" w:rsidRPr="006A1681" w:rsidRDefault="0056221A" w:rsidP="00847A92">
      <w:pPr>
        <w:ind w:firstLine="709"/>
      </w:pPr>
    </w:p>
    <w:p w14:paraId="151B4388" w14:textId="77777777" w:rsidR="0056221A" w:rsidRDefault="0056221A" w:rsidP="00847A92">
      <w:pPr>
        <w:ind w:firstLine="709"/>
        <w:rPr>
          <w:lang w:val="en-US"/>
        </w:rPr>
      </w:pPr>
      <w:r w:rsidRPr="003178C7">
        <w:rPr>
          <w:b/>
          <w:i/>
          <w:lang w:val="en-US"/>
        </w:rPr>
        <w:t>3. Zona  sub Cicoarei</w:t>
      </w:r>
    </w:p>
    <w:p w14:paraId="51FA7A1E" w14:textId="77777777" w:rsidR="003178C7" w:rsidRPr="006A1681" w:rsidRDefault="003178C7" w:rsidP="00847A92">
      <w:pPr>
        <w:ind w:firstLine="709"/>
        <w:rPr>
          <w:lang w:val="en-US"/>
        </w:rPr>
      </w:pPr>
    </w:p>
    <w:p w14:paraId="112BB634" w14:textId="77777777" w:rsidR="0056221A" w:rsidRPr="006A1681" w:rsidRDefault="0056221A" w:rsidP="00847A92">
      <w:pPr>
        <w:ind w:firstLine="709"/>
        <w:rPr>
          <w:lang w:val="en-US"/>
        </w:rPr>
      </w:pPr>
      <w:r w:rsidRPr="006A1681">
        <w:rPr>
          <w:lang w:val="en-US"/>
        </w:rPr>
        <w:t>O  suprafata de 39,3 ha , parcelata in 800 loturi este destinata locuintelor individuale.</w:t>
      </w:r>
    </w:p>
    <w:p w14:paraId="54F9B28B" w14:textId="77777777" w:rsidR="0056221A" w:rsidRPr="006A1681" w:rsidRDefault="0056221A" w:rsidP="00847A92">
      <w:pPr>
        <w:ind w:firstLine="709"/>
        <w:rPr>
          <w:lang w:val="en-US"/>
        </w:rPr>
      </w:pPr>
    </w:p>
    <w:p w14:paraId="0A436D8B" w14:textId="77777777" w:rsidR="0056221A" w:rsidRPr="006A1681" w:rsidRDefault="0056221A" w:rsidP="00847A92">
      <w:pPr>
        <w:ind w:firstLine="709"/>
        <w:rPr>
          <w:lang w:val="es-ES"/>
        </w:rPr>
      </w:pPr>
      <w:r w:rsidRPr="006A1681">
        <w:rPr>
          <w:lang w:val="es-ES"/>
        </w:rPr>
        <w:t>a)</w:t>
      </w:r>
      <w:r w:rsidR="003178C7">
        <w:rPr>
          <w:lang w:val="es-ES"/>
        </w:rPr>
        <w:t xml:space="preserve"> </w:t>
      </w:r>
      <w:r w:rsidRPr="006A1681">
        <w:rPr>
          <w:lang w:val="es-ES"/>
        </w:rPr>
        <w:t xml:space="preserve">Puterea maxim simultan absorbita de locuintele izolate la nivelul posturilor de transformare: </w:t>
      </w:r>
    </w:p>
    <w:p w14:paraId="57CE2850" w14:textId="77777777" w:rsidR="00C84367" w:rsidRDefault="0056221A" w:rsidP="00847A92">
      <w:pPr>
        <w:ind w:firstLine="709"/>
        <w:jc w:val="center"/>
        <w:rPr>
          <w:lang w:val="pt-BR"/>
        </w:rPr>
      </w:pPr>
      <w:r w:rsidRPr="006A1681">
        <w:rPr>
          <w:lang w:val="es-ES"/>
        </w:rPr>
        <w:t>Pmsa</w:t>
      </w:r>
      <w:r w:rsidR="003178C7">
        <w:rPr>
          <w:lang w:val="es-ES"/>
        </w:rPr>
        <w:t xml:space="preserve"> </w:t>
      </w:r>
      <w:r w:rsidRPr="006A1681">
        <w:rPr>
          <w:lang w:val="es-ES"/>
        </w:rPr>
        <w:t>= Ni</w:t>
      </w:r>
      <w:r w:rsidR="003178C7">
        <w:rPr>
          <w:lang w:val="es-ES"/>
        </w:rPr>
        <w:t xml:space="preserve"> </w:t>
      </w:r>
      <w:r w:rsidRPr="006A1681">
        <w:rPr>
          <w:lang w:val="es-ES"/>
        </w:rPr>
        <w:t>x Ks x Ks1 x Pa =</w:t>
      </w:r>
      <w:r w:rsidR="003178C7">
        <w:rPr>
          <w:lang w:val="es-ES"/>
        </w:rPr>
        <w:t xml:space="preserve"> </w:t>
      </w:r>
      <w:r w:rsidRPr="006A1681">
        <w:rPr>
          <w:lang w:val="es-ES"/>
        </w:rPr>
        <w:t>800 x 0,33 x 0,85 x</w:t>
      </w:r>
      <w:r w:rsidRPr="006A1681">
        <w:t xml:space="preserve"> 8,8064 </w:t>
      </w:r>
      <w:r w:rsidRPr="006A1681">
        <w:rPr>
          <w:lang w:val="es-ES"/>
        </w:rPr>
        <w:t>= 1975,2 kW</w:t>
      </w:r>
      <w:r w:rsidR="00C84367">
        <w:rPr>
          <w:lang w:val="es-ES"/>
        </w:rPr>
        <w:t xml:space="preserve">, </w:t>
      </w:r>
      <w:r w:rsidRPr="006A1681">
        <w:rPr>
          <w:lang w:val="pt-BR"/>
        </w:rPr>
        <w:t>unde :</w:t>
      </w:r>
    </w:p>
    <w:p w14:paraId="1AED7575" w14:textId="77777777" w:rsidR="00C84367" w:rsidRDefault="00C84367" w:rsidP="00847A92">
      <w:pPr>
        <w:ind w:firstLine="709"/>
        <w:rPr>
          <w:lang w:val="pt-BR"/>
        </w:rPr>
      </w:pPr>
      <w:r>
        <w:rPr>
          <w:lang w:val="pt-BR"/>
        </w:rPr>
        <w:tab/>
      </w:r>
      <w:r>
        <w:rPr>
          <w:lang w:val="pt-BR"/>
        </w:rPr>
        <w:tab/>
      </w:r>
      <w:r>
        <w:rPr>
          <w:lang w:val="pt-BR"/>
        </w:rPr>
        <w:tab/>
        <w:t>Ni -</w:t>
      </w:r>
      <w:r w:rsidRPr="006A1681">
        <w:rPr>
          <w:lang w:val="pt-BR"/>
        </w:rPr>
        <w:t xml:space="preserve"> numarul de locuinte (Ni = </w:t>
      </w:r>
      <w:r>
        <w:rPr>
          <w:lang w:val="pt-BR"/>
        </w:rPr>
        <w:t>8</w:t>
      </w:r>
      <w:r w:rsidRPr="006A1681">
        <w:rPr>
          <w:lang w:val="pt-BR"/>
        </w:rPr>
        <w:t>00)</w:t>
      </w:r>
    </w:p>
    <w:p w14:paraId="22BFCEAA" w14:textId="77777777" w:rsidR="00C84367" w:rsidRDefault="00C84367" w:rsidP="00847A92">
      <w:pPr>
        <w:ind w:firstLine="709"/>
        <w:rPr>
          <w:lang w:val="pt-BR"/>
        </w:rPr>
      </w:pPr>
      <w:r>
        <w:rPr>
          <w:lang w:val="pt-BR"/>
        </w:rPr>
        <w:tab/>
      </w:r>
      <w:r>
        <w:rPr>
          <w:lang w:val="pt-BR"/>
        </w:rPr>
        <w:tab/>
      </w:r>
      <w:r>
        <w:rPr>
          <w:lang w:val="pt-BR"/>
        </w:rPr>
        <w:tab/>
      </w:r>
      <w:r w:rsidRPr="006A1681">
        <w:rPr>
          <w:lang w:val="pt-BR"/>
        </w:rPr>
        <w:t>Ks</w:t>
      </w:r>
      <w:r>
        <w:rPr>
          <w:lang w:val="pt-BR"/>
        </w:rPr>
        <w:t xml:space="preserve"> </w:t>
      </w:r>
      <w:r w:rsidRPr="006A1681">
        <w:rPr>
          <w:lang w:val="pt-BR"/>
        </w:rPr>
        <w:t>-</w:t>
      </w:r>
      <w:r>
        <w:rPr>
          <w:lang w:val="pt-BR"/>
        </w:rPr>
        <w:t xml:space="preserve"> </w:t>
      </w:r>
      <w:r w:rsidRPr="006A1681">
        <w:rPr>
          <w:lang w:val="pt-BR"/>
        </w:rPr>
        <w:t>coeficientul de simultaneitate pentru linia electrica care</w:t>
      </w:r>
    </w:p>
    <w:p w14:paraId="33681C56" w14:textId="77777777" w:rsidR="00C84367" w:rsidRDefault="00C84367" w:rsidP="00847A92">
      <w:pPr>
        <w:ind w:firstLine="709"/>
        <w:rPr>
          <w:lang w:val="pt-BR"/>
        </w:rPr>
      </w:pPr>
      <w:r>
        <w:rPr>
          <w:lang w:val="pt-BR"/>
        </w:rPr>
        <w:tab/>
      </w:r>
      <w:r>
        <w:rPr>
          <w:lang w:val="pt-BR"/>
        </w:rPr>
        <w:tab/>
      </w:r>
      <w:r>
        <w:rPr>
          <w:lang w:val="pt-BR"/>
        </w:rPr>
        <w:tab/>
      </w:r>
      <w:r w:rsidRPr="006A1681">
        <w:rPr>
          <w:lang w:val="pt-BR"/>
        </w:rPr>
        <w:t>alimenteaza locuintele;</w:t>
      </w:r>
    </w:p>
    <w:p w14:paraId="3C13DB25" w14:textId="77777777" w:rsidR="00C84367" w:rsidRDefault="00C84367" w:rsidP="00847A92">
      <w:pPr>
        <w:ind w:firstLine="709"/>
        <w:rPr>
          <w:lang w:val="pt-BR"/>
        </w:rPr>
      </w:pPr>
      <w:r>
        <w:rPr>
          <w:lang w:val="pt-BR"/>
        </w:rPr>
        <w:tab/>
      </w:r>
      <w:r>
        <w:rPr>
          <w:lang w:val="pt-BR"/>
        </w:rPr>
        <w:tab/>
      </w:r>
      <w:r>
        <w:rPr>
          <w:lang w:val="pt-BR"/>
        </w:rPr>
        <w:tab/>
      </w:r>
      <w:r w:rsidRPr="006A1681">
        <w:rPr>
          <w:lang w:val="pt-BR"/>
        </w:rPr>
        <w:t>Ks</w:t>
      </w:r>
      <w:r>
        <w:rPr>
          <w:lang w:val="pt-BR"/>
        </w:rPr>
        <w:t xml:space="preserve"> </w:t>
      </w:r>
      <w:r w:rsidRPr="006A1681">
        <w:rPr>
          <w:lang w:val="pt-BR"/>
        </w:rPr>
        <w:t>=</w:t>
      </w:r>
      <w:r>
        <w:rPr>
          <w:lang w:val="pt-BR"/>
        </w:rPr>
        <w:t xml:space="preserve"> </w:t>
      </w:r>
      <w:r w:rsidRPr="006A1681">
        <w:rPr>
          <w:lang w:val="pt-BR"/>
        </w:rPr>
        <w:t>0,33 (PE 132)</w:t>
      </w:r>
      <w:r>
        <w:rPr>
          <w:lang w:val="pt-BR"/>
        </w:rPr>
        <w:t>;</w:t>
      </w:r>
    </w:p>
    <w:p w14:paraId="60CAF45B" w14:textId="77777777" w:rsidR="00C84367" w:rsidRDefault="00C84367" w:rsidP="00847A92">
      <w:pPr>
        <w:ind w:firstLine="709"/>
        <w:rPr>
          <w:lang w:val="pt-BR"/>
        </w:rPr>
      </w:pPr>
      <w:r>
        <w:rPr>
          <w:lang w:val="pt-BR"/>
        </w:rPr>
        <w:tab/>
      </w:r>
      <w:r>
        <w:rPr>
          <w:lang w:val="pt-BR"/>
        </w:rPr>
        <w:tab/>
      </w:r>
      <w:r>
        <w:rPr>
          <w:lang w:val="pt-BR"/>
        </w:rPr>
        <w:tab/>
      </w:r>
      <w:r w:rsidRPr="006A1681">
        <w:rPr>
          <w:lang w:val="pt-BR"/>
        </w:rPr>
        <w:t>Ks1</w:t>
      </w:r>
      <w:r>
        <w:rPr>
          <w:lang w:val="pt-BR"/>
        </w:rPr>
        <w:t xml:space="preserve"> </w:t>
      </w:r>
      <w:r w:rsidRPr="006A1681">
        <w:rPr>
          <w:lang w:val="pt-BR"/>
        </w:rPr>
        <w:t>-</w:t>
      </w:r>
      <w:r>
        <w:rPr>
          <w:lang w:val="pt-BR"/>
        </w:rPr>
        <w:t xml:space="preserve"> </w:t>
      </w:r>
      <w:r w:rsidRPr="006A1681">
        <w:rPr>
          <w:lang w:val="pt-BR"/>
        </w:rPr>
        <w:t>coeficient de simultaneitate pentru liniile alimentate de postul</w:t>
      </w:r>
    </w:p>
    <w:p w14:paraId="650D1FB2" w14:textId="77777777" w:rsidR="00C84367" w:rsidRDefault="00C84367" w:rsidP="00847A92">
      <w:pPr>
        <w:ind w:firstLine="709"/>
        <w:rPr>
          <w:lang w:val="pt-BR"/>
        </w:rPr>
      </w:pPr>
      <w:r>
        <w:rPr>
          <w:lang w:val="pt-BR"/>
        </w:rPr>
        <w:tab/>
      </w:r>
      <w:r>
        <w:rPr>
          <w:lang w:val="pt-BR"/>
        </w:rPr>
        <w:tab/>
      </w:r>
      <w:r>
        <w:rPr>
          <w:lang w:val="pt-BR"/>
        </w:rPr>
        <w:tab/>
      </w:r>
      <w:r w:rsidRPr="006A1681">
        <w:rPr>
          <w:lang w:val="pt-BR"/>
        </w:rPr>
        <w:t>de transformare care aliment</w:t>
      </w:r>
      <w:r>
        <w:rPr>
          <w:lang w:val="pt-BR"/>
        </w:rPr>
        <w:t>eaza mai multe linii electrice;</w:t>
      </w:r>
    </w:p>
    <w:p w14:paraId="4385EB4C" w14:textId="77777777" w:rsidR="00C84367" w:rsidRDefault="00C84367" w:rsidP="00847A92">
      <w:pPr>
        <w:ind w:firstLine="709"/>
        <w:rPr>
          <w:lang w:val="pt-BR"/>
        </w:rPr>
      </w:pPr>
      <w:r>
        <w:rPr>
          <w:lang w:val="pt-BR"/>
        </w:rPr>
        <w:tab/>
      </w:r>
      <w:r>
        <w:rPr>
          <w:lang w:val="pt-BR"/>
        </w:rPr>
        <w:tab/>
      </w:r>
      <w:r>
        <w:rPr>
          <w:lang w:val="pt-BR"/>
        </w:rPr>
        <w:tab/>
      </w:r>
      <w:r w:rsidRPr="006A1681">
        <w:rPr>
          <w:lang w:val="pt-BR"/>
        </w:rPr>
        <w:t>Ks1</w:t>
      </w:r>
      <w:r>
        <w:rPr>
          <w:lang w:val="pt-BR"/>
        </w:rPr>
        <w:t xml:space="preserve"> </w:t>
      </w:r>
      <w:r w:rsidRPr="006A1681">
        <w:rPr>
          <w:lang w:val="pt-BR"/>
        </w:rPr>
        <w:t>= 0,85 (PE 132)</w:t>
      </w:r>
      <w:r>
        <w:rPr>
          <w:lang w:val="pt-BR"/>
        </w:rPr>
        <w:t>;</w:t>
      </w:r>
    </w:p>
    <w:p w14:paraId="03A09137" w14:textId="77777777" w:rsidR="00C84367" w:rsidRDefault="00C84367" w:rsidP="00847A92">
      <w:pPr>
        <w:ind w:firstLine="709"/>
        <w:rPr>
          <w:lang w:val="pt-BR"/>
        </w:rPr>
      </w:pPr>
      <w:r>
        <w:rPr>
          <w:lang w:val="pt-BR"/>
        </w:rPr>
        <w:tab/>
      </w:r>
      <w:r>
        <w:rPr>
          <w:lang w:val="pt-BR"/>
        </w:rPr>
        <w:tab/>
      </w:r>
      <w:r>
        <w:rPr>
          <w:lang w:val="pt-BR"/>
        </w:rPr>
        <w:tab/>
      </w:r>
      <w:r w:rsidR="0056221A" w:rsidRPr="006A1681">
        <w:rPr>
          <w:lang w:val="pt-BR"/>
        </w:rPr>
        <w:t>Pa</w:t>
      </w:r>
      <w:r>
        <w:rPr>
          <w:lang w:val="pt-BR"/>
        </w:rPr>
        <w:t xml:space="preserve"> </w:t>
      </w:r>
      <w:r w:rsidR="0056221A" w:rsidRPr="006A1681">
        <w:rPr>
          <w:lang w:val="pt-BR"/>
        </w:rPr>
        <w:t>-</w:t>
      </w:r>
      <w:r>
        <w:rPr>
          <w:lang w:val="pt-BR"/>
        </w:rPr>
        <w:t xml:space="preserve"> </w:t>
      </w:r>
      <w:r w:rsidR="0056221A" w:rsidRPr="006A1681">
        <w:rPr>
          <w:lang w:val="pt-BR"/>
        </w:rPr>
        <w:t>puterea absorbita de o locuinta (Pa</w:t>
      </w:r>
      <w:r>
        <w:rPr>
          <w:lang w:val="pt-BR"/>
        </w:rPr>
        <w:t xml:space="preserve"> </w:t>
      </w:r>
      <w:r w:rsidR="0056221A" w:rsidRPr="006A1681">
        <w:rPr>
          <w:lang w:val="pt-BR"/>
        </w:rPr>
        <w:t>=</w:t>
      </w:r>
      <w:r w:rsidR="0056221A" w:rsidRPr="006A1681">
        <w:t xml:space="preserve"> 8806,4 </w:t>
      </w:r>
      <w:r w:rsidR="0056221A" w:rsidRPr="006A1681">
        <w:rPr>
          <w:lang w:val="pt-BR"/>
        </w:rPr>
        <w:t>W)</w:t>
      </w:r>
      <w:r>
        <w:rPr>
          <w:lang w:val="pt-BR"/>
        </w:rPr>
        <w:t>;</w:t>
      </w:r>
    </w:p>
    <w:p w14:paraId="41EF8CD9" w14:textId="77777777" w:rsidR="0056221A" w:rsidRDefault="00C84367" w:rsidP="00847A92">
      <w:pPr>
        <w:ind w:firstLine="709"/>
        <w:rPr>
          <w:lang w:val="pt-BR"/>
        </w:rPr>
      </w:pPr>
      <w:r w:rsidRPr="00C84367">
        <w:rPr>
          <w:lang w:val="pt-BR"/>
        </w:rPr>
        <w:tab/>
      </w:r>
      <w:r w:rsidRPr="00C84367">
        <w:rPr>
          <w:lang w:val="pt-BR"/>
        </w:rPr>
        <w:tab/>
      </w:r>
      <w:r w:rsidRPr="00C84367">
        <w:rPr>
          <w:lang w:val="pt-BR"/>
        </w:rPr>
        <w:tab/>
      </w:r>
      <w:r w:rsidR="0056221A" w:rsidRPr="00C84367">
        <w:rPr>
          <w:lang w:val="pt-BR"/>
        </w:rPr>
        <w:t>Pmsa = 1975,2</w:t>
      </w:r>
      <w:r w:rsidRPr="00C84367">
        <w:rPr>
          <w:lang w:val="pt-BR"/>
        </w:rPr>
        <w:t xml:space="preserve"> </w:t>
      </w:r>
      <w:r w:rsidR="0056221A" w:rsidRPr="00C84367">
        <w:rPr>
          <w:lang w:val="pt-BR"/>
        </w:rPr>
        <w:t>kW</w:t>
      </w:r>
      <w:r w:rsidRPr="00C84367">
        <w:rPr>
          <w:lang w:val="pt-BR"/>
        </w:rPr>
        <w:t>.</w:t>
      </w:r>
    </w:p>
    <w:p w14:paraId="1DFB3E92" w14:textId="77777777" w:rsidR="00C84367" w:rsidRPr="00C84367" w:rsidRDefault="00C84367" w:rsidP="00847A92">
      <w:pPr>
        <w:ind w:firstLine="709"/>
        <w:rPr>
          <w:lang w:val="pt-BR"/>
        </w:rPr>
      </w:pPr>
    </w:p>
    <w:p w14:paraId="4A9C236E" w14:textId="77777777" w:rsidR="0056221A" w:rsidRPr="006A1681" w:rsidRDefault="0056221A" w:rsidP="00847A92">
      <w:pPr>
        <w:ind w:firstLine="709"/>
        <w:rPr>
          <w:lang w:val="pt-BR"/>
        </w:rPr>
      </w:pPr>
      <w:r w:rsidRPr="006A1681">
        <w:rPr>
          <w:lang w:val="pt-BR"/>
        </w:rPr>
        <w:t>b) Putera aparenta Sn necesara a fi livrata de posturile de transformare pentru alimentarea  locuintelor:</w:t>
      </w:r>
    </w:p>
    <w:p w14:paraId="63081C3C" w14:textId="77777777" w:rsidR="00C84367" w:rsidRDefault="0056221A" w:rsidP="00847A92">
      <w:pPr>
        <w:ind w:firstLine="709"/>
        <w:jc w:val="center"/>
        <w:rPr>
          <w:lang w:val="es-ES"/>
        </w:rPr>
      </w:pPr>
      <w:r w:rsidRPr="006A1681">
        <w:rPr>
          <w:lang w:val="pt-BR"/>
        </w:rPr>
        <w:t>Sn =  1,1</w:t>
      </w:r>
      <w:r w:rsidR="00C84367">
        <w:rPr>
          <w:lang w:val="pt-BR"/>
        </w:rPr>
        <w:t xml:space="preserve"> </w:t>
      </w:r>
      <w:r w:rsidRPr="006A1681">
        <w:rPr>
          <w:lang w:val="pt-BR"/>
        </w:rPr>
        <w:t>x</w:t>
      </w:r>
      <w:r w:rsidR="00C84367">
        <w:rPr>
          <w:lang w:val="pt-BR"/>
        </w:rPr>
        <w:t xml:space="preserve"> </w:t>
      </w:r>
      <w:r w:rsidRPr="006A1681">
        <w:rPr>
          <w:lang w:val="pt-BR"/>
        </w:rPr>
        <w:t xml:space="preserve">Pmsa / cos  </w:t>
      </w:r>
      <w:r w:rsidRPr="006A1681">
        <w:t>φ</w:t>
      </w:r>
      <w:r w:rsidRPr="006A1681">
        <w:rPr>
          <w:lang w:val="pt-BR"/>
        </w:rPr>
        <w:t xml:space="preserve"> = 1,1 x 1975,2</w:t>
      </w:r>
      <w:r w:rsidR="00C84367">
        <w:rPr>
          <w:lang w:val="pt-BR"/>
        </w:rPr>
        <w:t xml:space="preserve"> </w:t>
      </w:r>
      <w:r w:rsidRPr="006A1681">
        <w:rPr>
          <w:lang w:val="pt-BR"/>
        </w:rPr>
        <w:t>/</w:t>
      </w:r>
      <w:r w:rsidR="00C84367">
        <w:rPr>
          <w:lang w:val="pt-BR"/>
        </w:rPr>
        <w:t xml:space="preserve"> 0,9 = 2409,7 kVA, </w:t>
      </w:r>
      <w:r w:rsidRPr="006A1681">
        <w:rPr>
          <w:lang w:val="es-ES"/>
        </w:rPr>
        <w:t>unde :</w:t>
      </w:r>
    </w:p>
    <w:p w14:paraId="49300B81" w14:textId="77777777" w:rsidR="00C84367" w:rsidRDefault="00C84367" w:rsidP="00847A92">
      <w:pPr>
        <w:ind w:firstLine="709"/>
        <w:rPr>
          <w:lang w:val="es-ES"/>
        </w:rPr>
      </w:pPr>
      <w:r>
        <w:rPr>
          <w:lang w:val="es-ES"/>
        </w:rPr>
        <w:tab/>
      </w:r>
      <w:r>
        <w:rPr>
          <w:lang w:val="es-ES"/>
        </w:rPr>
        <w:tab/>
      </w:r>
      <w:r>
        <w:rPr>
          <w:lang w:val="es-ES"/>
        </w:rPr>
        <w:tab/>
      </w:r>
      <w:r w:rsidRPr="006A1681">
        <w:rPr>
          <w:lang w:val="es-ES"/>
        </w:rPr>
        <w:t>1,1</w:t>
      </w:r>
      <w:r>
        <w:rPr>
          <w:lang w:val="es-ES"/>
        </w:rPr>
        <w:t xml:space="preserve"> -</w:t>
      </w:r>
      <w:r w:rsidRPr="006A1681">
        <w:rPr>
          <w:lang w:val="es-ES"/>
        </w:rPr>
        <w:t xml:space="preserve"> factor ce tine seama </w:t>
      </w:r>
      <w:r>
        <w:rPr>
          <w:lang w:val="es-ES"/>
        </w:rPr>
        <w:t>de caderea de tensiune pe linie</w:t>
      </w:r>
    </w:p>
    <w:p w14:paraId="5336284E" w14:textId="77777777" w:rsidR="00C84367" w:rsidRDefault="00C84367" w:rsidP="00847A92">
      <w:pPr>
        <w:ind w:firstLine="709"/>
        <w:rPr>
          <w:lang w:val="es-ES"/>
        </w:rPr>
      </w:pPr>
      <w:r>
        <w:rPr>
          <w:lang w:val="es-ES"/>
        </w:rPr>
        <w:tab/>
      </w:r>
      <w:r>
        <w:rPr>
          <w:lang w:val="es-ES"/>
        </w:rPr>
        <w:tab/>
      </w:r>
      <w:r>
        <w:rPr>
          <w:lang w:val="es-ES"/>
        </w:rPr>
        <w:tab/>
      </w:r>
      <w:r w:rsidRPr="006A1681">
        <w:rPr>
          <w:lang w:val="es-ES"/>
        </w:rPr>
        <w:t xml:space="preserve">cos </w:t>
      </w:r>
      <w:r w:rsidRPr="006A1681">
        <w:t>φ</w:t>
      </w:r>
      <w:r w:rsidRPr="006A1681">
        <w:rPr>
          <w:lang w:val="es-ES"/>
        </w:rPr>
        <w:t xml:space="preserve"> </w:t>
      </w:r>
      <w:r>
        <w:rPr>
          <w:lang w:val="es-ES"/>
        </w:rPr>
        <w:t>-</w:t>
      </w:r>
      <w:r w:rsidRPr="006A1681">
        <w:rPr>
          <w:lang w:val="es-ES"/>
        </w:rPr>
        <w:t xml:space="preserve"> factorul de putere admisibil   (cos </w:t>
      </w:r>
      <w:r w:rsidRPr="006A1681">
        <w:t>φ</w:t>
      </w:r>
      <w:r>
        <w:rPr>
          <w:lang w:val="es-ES"/>
        </w:rPr>
        <w:t xml:space="preserve"> = 0,9)</w:t>
      </w:r>
    </w:p>
    <w:p w14:paraId="5FB52D5F" w14:textId="77777777" w:rsidR="00C84367" w:rsidRDefault="00C84367" w:rsidP="00847A92">
      <w:pPr>
        <w:ind w:firstLine="709"/>
        <w:rPr>
          <w:lang w:val="pt-BR"/>
        </w:rPr>
      </w:pPr>
      <w:r>
        <w:rPr>
          <w:lang w:val="es-ES"/>
        </w:rPr>
        <w:tab/>
      </w:r>
      <w:r>
        <w:rPr>
          <w:lang w:val="es-ES"/>
        </w:rPr>
        <w:tab/>
      </w:r>
      <w:r>
        <w:rPr>
          <w:lang w:val="es-ES"/>
        </w:rPr>
        <w:tab/>
      </w:r>
      <w:r w:rsidRPr="00C84367">
        <w:rPr>
          <w:lang w:val="pt-BR"/>
        </w:rPr>
        <w:t>Sn = 2409,7 kVA</w:t>
      </w:r>
      <w:r>
        <w:rPr>
          <w:lang w:val="pt-BR"/>
        </w:rPr>
        <w:t>.</w:t>
      </w:r>
    </w:p>
    <w:p w14:paraId="449A8B13" w14:textId="77777777" w:rsidR="00C84367" w:rsidRPr="00C84367" w:rsidRDefault="00C84367" w:rsidP="00847A92">
      <w:pPr>
        <w:ind w:firstLine="709"/>
        <w:rPr>
          <w:lang w:val="es-ES"/>
        </w:rPr>
      </w:pPr>
    </w:p>
    <w:p w14:paraId="77D63183" w14:textId="77777777" w:rsidR="0056221A" w:rsidRPr="006A1681" w:rsidRDefault="0056221A" w:rsidP="00847A92">
      <w:pPr>
        <w:ind w:firstLine="709"/>
        <w:rPr>
          <w:lang w:val="es-ES"/>
        </w:rPr>
      </w:pPr>
      <w:r w:rsidRPr="006A1681">
        <w:rPr>
          <w:lang w:val="es-ES"/>
        </w:rPr>
        <w:t>Aceasta putere va putea fi asigurata de 4 posturi de transformare de 630 kVA amplasate in centrele de greutate ale  zonelor ce le deservesc.</w:t>
      </w:r>
    </w:p>
    <w:p w14:paraId="6F367815" w14:textId="77777777" w:rsidR="0056221A" w:rsidRPr="006A1681" w:rsidRDefault="0056221A" w:rsidP="00847A92">
      <w:pPr>
        <w:ind w:firstLine="709"/>
        <w:rPr>
          <w:lang w:val="es-ES"/>
        </w:rPr>
      </w:pPr>
    </w:p>
    <w:p w14:paraId="17A9A376" w14:textId="77777777" w:rsidR="0056221A" w:rsidRPr="006A1681" w:rsidRDefault="0056221A" w:rsidP="00847A92">
      <w:pPr>
        <w:ind w:firstLine="709"/>
        <w:rPr>
          <w:lang w:val="es-ES"/>
        </w:rPr>
      </w:pPr>
      <w:r w:rsidRPr="00C84367">
        <w:rPr>
          <w:b/>
          <w:i/>
          <w:lang w:val="es-ES"/>
        </w:rPr>
        <w:t>4. Zona sub Cicoarei</w:t>
      </w:r>
      <w:r w:rsidRPr="006A1681">
        <w:rPr>
          <w:lang w:val="es-ES"/>
        </w:rPr>
        <w:t xml:space="preserve"> - locuire pe versant</w:t>
      </w:r>
    </w:p>
    <w:p w14:paraId="61F093A6" w14:textId="77777777" w:rsidR="00C84367" w:rsidRPr="00DE74E4" w:rsidRDefault="00C84367" w:rsidP="00847A92">
      <w:pPr>
        <w:ind w:firstLine="709"/>
        <w:rPr>
          <w:lang w:val="es-ES"/>
        </w:rPr>
      </w:pPr>
    </w:p>
    <w:p w14:paraId="655D2078" w14:textId="77777777" w:rsidR="0056221A" w:rsidRPr="00DE74E4" w:rsidRDefault="0056221A" w:rsidP="00847A92">
      <w:pPr>
        <w:ind w:firstLine="709"/>
        <w:rPr>
          <w:lang w:val="es-ES"/>
        </w:rPr>
      </w:pPr>
      <w:r w:rsidRPr="00DE74E4">
        <w:rPr>
          <w:lang w:val="es-ES"/>
        </w:rPr>
        <w:t>Pe 50 ha de pe versant 700 loturi vor fi destinate locuirii.</w:t>
      </w:r>
    </w:p>
    <w:p w14:paraId="40B37B47" w14:textId="77777777" w:rsidR="00926E86" w:rsidRPr="00DE74E4" w:rsidRDefault="00926E86" w:rsidP="00847A92">
      <w:pPr>
        <w:ind w:firstLine="709"/>
        <w:rPr>
          <w:lang w:val="es-ES"/>
        </w:rPr>
      </w:pPr>
    </w:p>
    <w:p w14:paraId="408D2AE9" w14:textId="77777777" w:rsidR="0056221A" w:rsidRPr="00DE74E4" w:rsidRDefault="00C84367" w:rsidP="00847A92">
      <w:pPr>
        <w:ind w:firstLine="709"/>
        <w:rPr>
          <w:lang w:val="pt-BR"/>
        </w:rPr>
      </w:pPr>
      <w:r w:rsidRPr="00DE74E4">
        <w:rPr>
          <w:lang w:val="pt-BR"/>
        </w:rPr>
        <w:t>a</w:t>
      </w:r>
      <w:r w:rsidR="0056221A" w:rsidRPr="00DE74E4">
        <w:rPr>
          <w:lang w:val="pt-BR"/>
        </w:rPr>
        <w:t>) Puterea maxim simultan absorbita de locuinte (4 camere) la nivelul posturilor de transformare:</w:t>
      </w:r>
    </w:p>
    <w:p w14:paraId="02B3F781" w14:textId="77777777" w:rsidR="0056221A" w:rsidRPr="00DE74E4" w:rsidRDefault="0056221A" w:rsidP="00847A92">
      <w:pPr>
        <w:ind w:firstLine="709"/>
        <w:jc w:val="center"/>
        <w:rPr>
          <w:lang w:val="pt-BR"/>
        </w:rPr>
      </w:pPr>
      <w:r w:rsidRPr="00DE74E4">
        <w:rPr>
          <w:lang w:val="pt-BR"/>
        </w:rPr>
        <w:t xml:space="preserve">Pmsa = N x Ks x Ks1 x Pa4 = 700 x 0,33 x 0,85 x </w:t>
      </w:r>
      <w:r w:rsidRPr="00DE74E4">
        <w:t xml:space="preserve">7  </w:t>
      </w:r>
      <w:r w:rsidRPr="00DE74E4">
        <w:rPr>
          <w:lang w:val="pt-BR"/>
        </w:rPr>
        <w:t>= 1374,5 kW</w:t>
      </w:r>
      <w:r w:rsidR="0041640D" w:rsidRPr="00DE74E4">
        <w:rPr>
          <w:lang w:val="pt-BR"/>
        </w:rPr>
        <w:t>, unde :</w:t>
      </w:r>
    </w:p>
    <w:p w14:paraId="4D2AAE95" w14:textId="77777777" w:rsidR="0041640D" w:rsidRDefault="0056221A" w:rsidP="00847A92">
      <w:pPr>
        <w:ind w:firstLine="709"/>
        <w:rPr>
          <w:lang w:val="pt-BR"/>
        </w:rPr>
      </w:pPr>
      <w:r w:rsidRPr="003F5F56">
        <w:rPr>
          <w:color w:val="FF0000"/>
          <w:lang w:val="pt-BR"/>
        </w:rPr>
        <w:t xml:space="preserve">           </w:t>
      </w:r>
      <w:r w:rsidR="0041640D">
        <w:rPr>
          <w:color w:val="FF0000"/>
          <w:lang w:val="pt-BR"/>
        </w:rPr>
        <w:tab/>
      </w:r>
      <w:r w:rsidR="0041640D">
        <w:rPr>
          <w:color w:val="FF0000"/>
          <w:lang w:val="pt-BR"/>
        </w:rPr>
        <w:tab/>
      </w:r>
      <w:r w:rsidR="0041640D">
        <w:rPr>
          <w:color w:val="FF0000"/>
          <w:lang w:val="pt-BR"/>
        </w:rPr>
        <w:tab/>
      </w:r>
      <w:r w:rsidR="0041640D">
        <w:rPr>
          <w:lang w:val="pt-BR"/>
        </w:rPr>
        <w:t>Ni -</w:t>
      </w:r>
      <w:r w:rsidR="0041640D" w:rsidRPr="006A1681">
        <w:rPr>
          <w:lang w:val="pt-BR"/>
        </w:rPr>
        <w:t xml:space="preserve"> numarul de locuinte (Ni = </w:t>
      </w:r>
      <w:r w:rsidR="0041640D">
        <w:rPr>
          <w:lang w:val="pt-BR"/>
        </w:rPr>
        <w:t>8</w:t>
      </w:r>
      <w:r w:rsidR="0041640D" w:rsidRPr="006A1681">
        <w:rPr>
          <w:lang w:val="pt-BR"/>
        </w:rPr>
        <w:t>00)</w:t>
      </w:r>
    </w:p>
    <w:p w14:paraId="7978761A" w14:textId="77777777" w:rsidR="0041640D" w:rsidRDefault="0041640D" w:rsidP="00847A92">
      <w:pPr>
        <w:ind w:firstLine="709"/>
        <w:rPr>
          <w:lang w:val="pt-BR"/>
        </w:rPr>
      </w:pPr>
      <w:r>
        <w:rPr>
          <w:lang w:val="pt-BR"/>
        </w:rPr>
        <w:tab/>
      </w:r>
      <w:r>
        <w:rPr>
          <w:lang w:val="pt-BR"/>
        </w:rPr>
        <w:tab/>
      </w:r>
      <w:r>
        <w:rPr>
          <w:lang w:val="pt-BR"/>
        </w:rPr>
        <w:tab/>
      </w:r>
      <w:r w:rsidRPr="006A1681">
        <w:rPr>
          <w:lang w:val="pt-BR"/>
        </w:rPr>
        <w:t>Ks</w:t>
      </w:r>
      <w:r>
        <w:rPr>
          <w:lang w:val="pt-BR"/>
        </w:rPr>
        <w:t xml:space="preserve"> </w:t>
      </w:r>
      <w:r w:rsidRPr="006A1681">
        <w:rPr>
          <w:lang w:val="pt-BR"/>
        </w:rPr>
        <w:t>-</w:t>
      </w:r>
      <w:r>
        <w:rPr>
          <w:lang w:val="pt-BR"/>
        </w:rPr>
        <w:t xml:space="preserve"> </w:t>
      </w:r>
      <w:r w:rsidRPr="006A1681">
        <w:rPr>
          <w:lang w:val="pt-BR"/>
        </w:rPr>
        <w:t>coeficientul de simultaneitate pentru linia electrica care</w:t>
      </w:r>
    </w:p>
    <w:p w14:paraId="1D57AA79" w14:textId="77777777" w:rsidR="0041640D" w:rsidRDefault="0041640D" w:rsidP="00847A92">
      <w:pPr>
        <w:ind w:firstLine="709"/>
        <w:rPr>
          <w:lang w:val="pt-BR"/>
        </w:rPr>
      </w:pPr>
      <w:r>
        <w:rPr>
          <w:lang w:val="pt-BR"/>
        </w:rPr>
        <w:tab/>
      </w:r>
      <w:r>
        <w:rPr>
          <w:lang w:val="pt-BR"/>
        </w:rPr>
        <w:tab/>
      </w:r>
      <w:r>
        <w:rPr>
          <w:lang w:val="pt-BR"/>
        </w:rPr>
        <w:tab/>
      </w:r>
      <w:r w:rsidRPr="006A1681">
        <w:rPr>
          <w:lang w:val="pt-BR"/>
        </w:rPr>
        <w:t>alimenteaza locuintele;</w:t>
      </w:r>
    </w:p>
    <w:p w14:paraId="4733B481" w14:textId="77777777" w:rsidR="0041640D" w:rsidRDefault="0041640D" w:rsidP="00847A92">
      <w:pPr>
        <w:ind w:firstLine="709"/>
        <w:rPr>
          <w:lang w:val="pt-BR"/>
        </w:rPr>
      </w:pPr>
      <w:r>
        <w:rPr>
          <w:lang w:val="pt-BR"/>
        </w:rPr>
        <w:tab/>
      </w:r>
      <w:r>
        <w:rPr>
          <w:lang w:val="pt-BR"/>
        </w:rPr>
        <w:tab/>
      </w:r>
      <w:r>
        <w:rPr>
          <w:lang w:val="pt-BR"/>
        </w:rPr>
        <w:tab/>
      </w:r>
      <w:r w:rsidRPr="006A1681">
        <w:rPr>
          <w:lang w:val="pt-BR"/>
        </w:rPr>
        <w:t>Ks</w:t>
      </w:r>
      <w:r>
        <w:rPr>
          <w:lang w:val="pt-BR"/>
        </w:rPr>
        <w:t xml:space="preserve"> </w:t>
      </w:r>
      <w:r w:rsidRPr="006A1681">
        <w:rPr>
          <w:lang w:val="pt-BR"/>
        </w:rPr>
        <w:t>=</w:t>
      </w:r>
      <w:r>
        <w:rPr>
          <w:lang w:val="pt-BR"/>
        </w:rPr>
        <w:t xml:space="preserve"> </w:t>
      </w:r>
      <w:r w:rsidRPr="006A1681">
        <w:rPr>
          <w:lang w:val="pt-BR"/>
        </w:rPr>
        <w:t>0,33 (PE 132)</w:t>
      </w:r>
      <w:r>
        <w:rPr>
          <w:lang w:val="pt-BR"/>
        </w:rPr>
        <w:t>;</w:t>
      </w:r>
    </w:p>
    <w:p w14:paraId="25A09CD2" w14:textId="77777777" w:rsidR="0041640D" w:rsidRDefault="0041640D" w:rsidP="00847A92">
      <w:pPr>
        <w:ind w:firstLine="709"/>
        <w:rPr>
          <w:lang w:val="pt-BR"/>
        </w:rPr>
      </w:pPr>
      <w:r>
        <w:rPr>
          <w:lang w:val="pt-BR"/>
        </w:rPr>
        <w:tab/>
      </w:r>
      <w:r>
        <w:rPr>
          <w:lang w:val="pt-BR"/>
        </w:rPr>
        <w:tab/>
      </w:r>
      <w:r>
        <w:rPr>
          <w:lang w:val="pt-BR"/>
        </w:rPr>
        <w:tab/>
      </w:r>
      <w:r w:rsidRPr="006A1681">
        <w:rPr>
          <w:lang w:val="pt-BR"/>
        </w:rPr>
        <w:t>Ks1</w:t>
      </w:r>
      <w:r>
        <w:rPr>
          <w:lang w:val="pt-BR"/>
        </w:rPr>
        <w:t xml:space="preserve"> </w:t>
      </w:r>
      <w:r w:rsidRPr="006A1681">
        <w:rPr>
          <w:lang w:val="pt-BR"/>
        </w:rPr>
        <w:t>-</w:t>
      </w:r>
      <w:r>
        <w:rPr>
          <w:lang w:val="pt-BR"/>
        </w:rPr>
        <w:t xml:space="preserve"> </w:t>
      </w:r>
      <w:r w:rsidRPr="006A1681">
        <w:rPr>
          <w:lang w:val="pt-BR"/>
        </w:rPr>
        <w:t>coeficient de simultaneitate pentru liniile alimentate de postul</w:t>
      </w:r>
    </w:p>
    <w:p w14:paraId="1DACE39B" w14:textId="77777777" w:rsidR="0041640D" w:rsidRDefault="0041640D" w:rsidP="00847A92">
      <w:pPr>
        <w:ind w:firstLine="709"/>
        <w:rPr>
          <w:lang w:val="pt-BR"/>
        </w:rPr>
      </w:pPr>
      <w:r>
        <w:rPr>
          <w:lang w:val="pt-BR"/>
        </w:rPr>
        <w:tab/>
      </w:r>
      <w:r>
        <w:rPr>
          <w:lang w:val="pt-BR"/>
        </w:rPr>
        <w:tab/>
      </w:r>
      <w:r>
        <w:rPr>
          <w:lang w:val="pt-BR"/>
        </w:rPr>
        <w:tab/>
      </w:r>
      <w:r w:rsidRPr="006A1681">
        <w:rPr>
          <w:lang w:val="pt-BR"/>
        </w:rPr>
        <w:t>de transformare care aliment</w:t>
      </w:r>
      <w:r>
        <w:rPr>
          <w:lang w:val="pt-BR"/>
        </w:rPr>
        <w:t>eaza mai multe linii electrice</w:t>
      </w:r>
      <w:r w:rsidR="00926E86">
        <w:rPr>
          <w:lang w:val="pt-BR"/>
        </w:rPr>
        <w:t>;</w:t>
      </w:r>
    </w:p>
    <w:p w14:paraId="0CA47772" w14:textId="77777777" w:rsidR="0041640D" w:rsidRPr="00926E86" w:rsidRDefault="0041640D" w:rsidP="00847A92">
      <w:pPr>
        <w:ind w:firstLine="709"/>
        <w:rPr>
          <w:lang w:val="pt-BR"/>
        </w:rPr>
      </w:pPr>
      <w:r>
        <w:rPr>
          <w:lang w:val="pt-BR"/>
        </w:rPr>
        <w:tab/>
      </w:r>
      <w:r>
        <w:rPr>
          <w:lang w:val="pt-BR"/>
        </w:rPr>
        <w:tab/>
      </w:r>
      <w:r w:rsidRPr="00926E86">
        <w:rPr>
          <w:lang w:val="pt-BR"/>
        </w:rPr>
        <w:tab/>
        <w:t>Ks1 = 0,85 (PE 132);</w:t>
      </w:r>
    </w:p>
    <w:p w14:paraId="1C87047E" w14:textId="77777777" w:rsidR="0041640D" w:rsidRPr="00926E86" w:rsidRDefault="0041640D" w:rsidP="00847A92">
      <w:pPr>
        <w:ind w:firstLine="709"/>
        <w:rPr>
          <w:lang w:val="pt-BR"/>
        </w:rPr>
      </w:pPr>
      <w:r w:rsidRPr="00926E86">
        <w:rPr>
          <w:lang w:val="pt-BR"/>
        </w:rPr>
        <w:tab/>
      </w:r>
      <w:r w:rsidRPr="00926E86">
        <w:rPr>
          <w:lang w:val="pt-BR"/>
        </w:rPr>
        <w:tab/>
      </w:r>
      <w:r w:rsidRPr="00926E86">
        <w:rPr>
          <w:lang w:val="pt-BR"/>
        </w:rPr>
        <w:tab/>
      </w:r>
      <w:r w:rsidR="0056221A" w:rsidRPr="00926E86">
        <w:rPr>
          <w:lang w:val="pt-BR"/>
        </w:rPr>
        <w:t>Pa4</w:t>
      </w:r>
      <w:r w:rsidRPr="00926E86">
        <w:rPr>
          <w:lang w:val="pt-BR"/>
        </w:rPr>
        <w:t xml:space="preserve"> </w:t>
      </w:r>
      <w:r w:rsidR="0056221A" w:rsidRPr="00926E86">
        <w:rPr>
          <w:lang w:val="pt-BR"/>
        </w:rPr>
        <w:t>-</w:t>
      </w:r>
      <w:r w:rsidRPr="00926E86">
        <w:rPr>
          <w:lang w:val="pt-BR"/>
        </w:rPr>
        <w:t xml:space="preserve"> </w:t>
      </w:r>
      <w:r w:rsidR="0056221A" w:rsidRPr="00926E86">
        <w:rPr>
          <w:lang w:val="pt-BR"/>
        </w:rPr>
        <w:t>puterea absorbita de o locuinta  4 camere (Pa</w:t>
      </w:r>
      <w:r w:rsidRPr="00926E86">
        <w:rPr>
          <w:lang w:val="pt-BR"/>
        </w:rPr>
        <w:t xml:space="preserve"> </w:t>
      </w:r>
      <w:r w:rsidR="0056221A" w:rsidRPr="00926E86">
        <w:rPr>
          <w:lang w:val="pt-BR"/>
        </w:rPr>
        <w:t>=</w:t>
      </w:r>
      <w:r w:rsidR="0056221A" w:rsidRPr="00926E86">
        <w:t xml:space="preserve"> 7001,6 </w:t>
      </w:r>
      <w:r w:rsidR="0056221A" w:rsidRPr="00926E86">
        <w:rPr>
          <w:lang w:val="pt-BR"/>
        </w:rPr>
        <w:t>W)</w:t>
      </w:r>
      <w:r w:rsidR="00926E86">
        <w:rPr>
          <w:lang w:val="pt-BR"/>
        </w:rPr>
        <w:t>;</w:t>
      </w:r>
    </w:p>
    <w:p w14:paraId="02C41278" w14:textId="77777777" w:rsidR="0056221A" w:rsidRPr="00926E86" w:rsidRDefault="0041640D" w:rsidP="00847A92">
      <w:pPr>
        <w:ind w:firstLine="709"/>
        <w:rPr>
          <w:lang w:val="pt-BR"/>
        </w:rPr>
      </w:pPr>
      <w:r w:rsidRPr="00926E86">
        <w:rPr>
          <w:lang w:val="pt-BR"/>
        </w:rPr>
        <w:tab/>
      </w:r>
      <w:r w:rsidRPr="00926E86">
        <w:rPr>
          <w:lang w:val="pt-BR"/>
        </w:rPr>
        <w:tab/>
      </w:r>
      <w:r w:rsidRPr="00926E86">
        <w:rPr>
          <w:lang w:val="pt-BR"/>
        </w:rPr>
        <w:tab/>
      </w:r>
      <w:r w:rsidR="0056221A" w:rsidRPr="00926E86">
        <w:rPr>
          <w:lang w:val="pt-BR"/>
        </w:rPr>
        <w:t>Pmsa</w:t>
      </w:r>
      <w:r w:rsidRPr="00926E86">
        <w:rPr>
          <w:lang w:val="pt-BR"/>
        </w:rPr>
        <w:t xml:space="preserve"> =</w:t>
      </w:r>
      <w:r w:rsidR="0056221A" w:rsidRPr="00926E86">
        <w:rPr>
          <w:lang w:val="pt-BR"/>
        </w:rPr>
        <w:t xml:space="preserve"> 1374,5 kW</w:t>
      </w:r>
      <w:r w:rsidR="00926E86">
        <w:rPr>
          <w:lang w:val="pt-BR"/>
        </w:rPr>
        <w:t>;</w:t>
      </w:r>
    </w:p>
    <w:p w14:paraId="37053E04" w14:textId="77777777" w:rsidR="0056221A" w:rsidRPr="00926E86" w:rsidRDefault="0056221A" w:rsidP="00847A92">
      <w:pPr>
        <w:ind w:firstLine="709"/>
        <w:rPr>
          <w:lang w:val="pt-BR"/>
        </w:rPr>
      </w:pPr>
    </w:p>
    <w:p w14:paraId="5F28F0AD" w14:textId="77777777" w:rsidR="0056221A" w:rsidRPr="00926E86" w:rsidRDefault="0056221A" w:rsidP="00847A92">
      <w:pPr>
        <w:ind w:firstLine="709"/>
        <w:rPr>
          <w:lang w:val="pt-BR"/>
        </w:rPr>
      </w:pPr>
      <w:r w:rsidRPr="00926E86">
        <w:rPr>
          <w:lang w:val="pt-BR"/>
        </w:rPr>
        <w:t xml:space="preserve"> b) Putera aparenta Sn necesara a fi livrata de posturile de transformare pentru alimentarea  locuintelor :</w:t>
      </w:r>
    </w:p>
    <w:p w14:paraId="40A609CB" w14:textId="77777777" w:rsidR="0041640D" w:rsidRPr="00926E86" w:rsidRDefault="0056221A" w:rsidP="00847A92">
      <w:pPr>
        <w:ind w:firstLine="709"/>
        <w:rPr>
          <w:lang w:val="pt-BR"/>
        </w:rPr>
      </w:pPr>
      <w:r w:rsidRPr="00926E86">
        <w:rPr>
          <w:lang w:val="pt-BR"/>
        </w:rPr>
        <w:t xml:space="preserve">                          Sn = 1,1</w:t>
      </w:r>
      <w:r w:rsidR="0041640D" w:rsidRPr="00926E86">
        <w:rPr>
          <w:lang w:val="pt-BR"/>
        </w:rPr>
        <w:t xml:space="preserve"> </w:t>
      </w:r>
      <w:r w:rsidRPr="00926E86">
        <w:rPr>
          <w:lang w:val="pt-BR"/>
        </w:rPr>
        <w:t>x</w:t>
      </w:r>
      <w:r w:rsidR="0041640D" w:rsidRPr="00926E86">
        <w:rPr>
          <w:lang w:val="pt-BR"/>
        </w:rPr>
        <w:t xml:space="preserve"> </w:t>
      </w:r>
      <w:r w:rsidRPr="00926E86">
        <w:rPr>
          <w:lang w:val="pt-BR"/>
        </w:rPr>
        <w:t xml:space="preserve">Pmsa / cos  </w:t>
      </w:r>
      <w:r w:rsidRPr="00926E86">
        <w:t>φ</w:t>
      </w:r>
      <w:r w:rsidRPr="00926E86">
        <w:rPr>
          <w:lang w:val="pt-BR"/>
        </w:rPr>
        <w:t xml:space="preserve">  = 1,1 x 1374,5</w:t>
      </w:r>
      <w:r w:rsidR="0041640D" w:rsidRPr="00926E86">
        <w:rPr>
          <w:lang w:val="pt-BR"/>
        </w:rPr>
        <w:t xml:space="preserve"> </w:t>
      </w:r>
      <w:r w:rsidRPr="00926E86">
        <w:rPr>
          <w:lang w:val="pt-BR"/>
        </w:rPr>
        <w:t>/ 0,9 = 1677 kVA</w:t>
      </w:r>
      <w:r w:rsidR="0041640D" w:rsidRPr="00926E86">
        <w:rPr>
          <w:lang w:val="pt-BR"/>
        </w:rPr>
        <w:t>, unde :</w:t>
      </w:r>
    </w:p>
    <w:p w14:paraId="3CD28EA2" w14:textId="77777777" w:rsidR="00926E86" w:rsidRPr="00926E86" w:rsidRDefault="0056221A" w:rsidP="00847A92">
      <w:pPr>
        <w:ind w:firstLine="709"/>
        <w:rPr>
          <w:lang w:val="es-ES"/>
        </w:rPr>
      </w:pPr>
      <w:r w:rsidRPr="00926E86">
        <w:rPr>
          <w:lang w:val="pt-BR"/>
        </w:rPr>
        <w:t xml:space="preserve"> </w:t>
      </w:r>
      <w:r w:rsidR="00926E86" w:rsidRPr="00926E86">
        <w:rPr>
          <w:lang w:val="es-ES"/>
        </w:rPr>
        <w:tab/>
      </w:r>
      <w:r w:rsidR="00926E86" w:rsidRPr="00926E86">
        <w:rPr>
          <w:lang w:val="es-ES"/>
        </w:rPr>
        <w:tab/>
      </w:r>
      <w:r w:rsidR="00926E86" w:rsidRPr="00926E86">
        <w:rPr>
          <w:lang w:val="es-ES"/>
        </w:rPr>
        <w:tab/>
        <w:t>1,1 - factor ce tine seama de caderea de tensiune pe linie</w:t>
      </w:r>
      <w:r w:rsidR="00926E86">
        <w:rPr>
          <w:lang w:val="es-ES"/>
        </w:rPr>
        <w:t>;</w:t>
      </w:r>
    </w:p>
    <w:p w14:paraId="74B6A72D" w14:textId="77777777" w:rsidR="00926E86" w:rsidRPr="00926E86" w:rsidRDefault="00926E86" w:rsidP="00847A92">
      <w:pPr>
        <w:ind w:firstLine="709"/>
        <w:rPr>
          <w:lang w:val="es-ES"/>
        </w:rPr>
      </w:pPr>
      <w:r w:rsidRPr="00926E86">
        <w:rPr>
          <w:lang w:val="es-ES"/>
        </w:rPr>
        <w:tab/>
      </w:r>
      <w:r w:rsidRPr="00926E86">
        <w:rPr>
          <w:lang w:val="es-ES"/>
        </w:rPr>
        <w:tab/>
      </w:r>
      <w:r w:rsidRPr="00926E86">
        <w:rPr>
          <w:lang w:val="es-ES"/>
        </w:rPr>
        <w:tab/>
        <w:t xml:space="preserve">cos </w:t>
      </w:r>
      <w:r w:rsidRPr="00926E86">
        <w:t>φ</w:t>
      </w:r>
      <w:r w:rsidRPr="00926E86">
        <w:rPr>
          <w:lang w:val="es-ES"/>
        </w:rPr>
        <w:t xml:space="preserve"> - factorul de putere admisibil (cos </w:t>
      </w:r>
      <w:r w:rsidRPr="00926E86">
        <w:t>φ</w:t>
      </w:r>
      <w:r w:rsidRPr="00926E86">
        <w:rPr>
          <w:lang w:val="es-ES"/>
        </w:rPr>
        <w:t xml:space="preserve"> = 0,9)</w:t>
      </w:r>
      <w:r>
        <w:rPr>
          <w:lang w:val="es-ES"/>
        </w:rPr>
        <w:t>;</w:t>
      </w:r>
    </w:p>
    <w:p w14:paraId="1E3870BF" w14:textId="77777777" w:rsidR="0056221A" w:rsidRPr="00926E86" w:rsidRDefault="00926E86" w:rsidP="00847A92">
      <w:pPr>
        <w:ind w:firstLine="709"/>
        <w:rPr>
          <w:lang w:val="pt-BR"/>
        </w:rPr>
      </w:pPr>
      <w:r w:rsidRPr="00926E86">
        <w:rPr>
          <w:lang w:val="es-ES"/>
        </w:rPr>
        <w:tab/>
      </w:r>
      <w:r w:rsidRPr="00926E86">
        <w:rPr>
          <w:lang w:val="es-ES"/>
        </w:rPr>
        <w:tab/>
      </w:r>
      <w:r w:rsidRPr="00926E86">
        <w:rPr>
          <w:lang w:val="es-ES"/>
        </w:rPr>
        <w:tab/>
      </w:r>
      <w:r w:rsidR="0056221A" w:rsidRPr="00926E86">
        <w:rPr>
          <w:lang w:val="pt-BR"/>
        </w:rPr>
        <w:t>Sn =</w:t>
      </w:r>
      <w:r w:rsidRPr="00926E86">
        <w:rPr>
          <w:lang w:val="pt-BR"/>
        </w:rPr>
        <w:t xml:space="preserve"> </w:t>
      </w:r>
      <w:r>
        <w:rPr>
          <w:lang w:val="pt-BR"/>
        </w:rPr>
        <w:t>1677 kVA.</w:t>
      </w:r>
    </w:p>
    <w:p w14:paraId="764A0B8D" w14:textId="77777777" w:rsidR="00926E86" w:rsidRPr="00926E86" w:rsidRDefault="00926E86" w:rsidP="00847A92">
      <w:pPr>
        <w:ind w:firstLine="709"/>
        <w:rPr>
          <w:lang w:val="es-ES"/>
        </w:rPr>
      </w:pPr>
    </w:p>
    <w:p w14:paraId="11AA1AF5" w14:textId="77777777" w:rsidR="0056221A" w:rsidRPr="00926E86" w:rsidRDefault="0056221A" w:rsidP="00847A92">
      <w:pPr>
        <w:ind w:firstLine="709"/>
        <w:rPr>
          <w:lang w:val="pt-BR"/>
        </w:rPr>
      </w:pPr>
      <w:r w:rsidRPr="00926E86">
        <w:rPr>
          <w:lang w:val="pt-BR"/>
        </w:rPr>
        <w:t xml:space="preserve"> Pentru asigurarea necesarului de putere vorfi necesare 2 posturi de transformare PCZ 1000 kVA.</w:t>
      </w:r>
    </w:p>
    <w:p w14:paraId="45D8F0DC" w14:textId="77777777" w:rsidR="0056221A" w:rsidRPr="006A1681" w:rsidRDefault="0056221A" w:rsidP="00847A92">
      <w:pPr>
        <w:ind w:firstLine="709"/>
        <w:rPr>
          <w:lang w:val="pt-BR"/>
        </w:rPr>
      </w:pPr>
    </w:p>
    <w:p w14:paraId="2E9D092E" w14:textId="77777777" w:rsidR="0056221A" w:rsidRPr="00C84367" w:rsidRDefault="0056221A" w:rsidP="00847A92">
      <w:pPr>
        <w:ind w:firstLine="709"/>
        <w:rPr>
          <w:b/>
          <w:i/>
          <w:lang w:val="pt-BR"/>
        </w:rPr>
      </w:pPr>
      <w:r w:rsidRPr="00C84367">
        <w:rPr>
          <w:b/>
          <w:i/>
          <w:lang w:val="pt-BR"/>
        </w:rPr>
        <w:t>5. Zona  mixta - industrie si depozitare DN 28  Pacurari</w:t>
      </w:r>
    </w:p>
    <w:p w14:paraId="5975FAB5" w14:textId="77777777" w:rsidR="00C84367" w:rsidRDefault="00C84367" w:rsidP="00847A92">
      <w:pPr>
        <w:ind w:firstLine="709"/>
        <w:rPr>
          <w:lang w:val="pt-BR"/>
        </w:rPr>
      </w:pPr>
    </w:p>
    <w:p w14:paraId="1E1FD928" w14:textId="77777777" w:rsidR="0056221A" w:rsidRPr="006A1681" w:rsidRDefault="0056221A" w:rsidP="00847A92">
      <w:pPr>
        <w:ind w:firstLine="709"/>
        <w:rPr>
          <w:lang w:val="pt-BR"/>
        </w:rPr>
      </w:pPr>
      <w:r w:rsidRPr="006A1681">
        <w:rPr>
          <w:lang w:val="pt-BR"/>
        </w:rPr>
        <w:t>S</w:t>
      </w:r>
      <w:r w:rsidR="00C84367">
        <w:rPr>
          <w:lang w:val="pt-BR"/>
        </w:rPr>
        <w:t xml:space="preserve"> </w:t>
      </w:r>
      <w:r w:rsidRPr="006A1681">
        <w:rPr>
          <w:lang w:val="pt-BR"/>
        </w:rPr>
        <w:t>= 172 ha; POT = 40 %; CUT = 1;</w:t>
      </w:r>
    </w:p>
    <w:p w14:paraId="46DAA07C" w14:textId="77777777" w:rsidR="0056221A" w:rsidRPr="006A1681" w:rsidRDefault="0056221A" w:rsidP="00847A92">
      <w:pPr>
        <w:ind w:firstLine="709"/>
        <w:rPr>
          <w:lang w:val="es-ES"/>
        </w:rPr>
      </w:pPr>
      <w:r w:rsidRPr="006A1681">
        <w:rPr>
          <w:lang w:val="it-IT"/>
        </w:rPr>
        <w:t xml:space="preserve">   </w:t>
      </w:r>
    </w:p>
    <w:p w14:paraId="4C4B7D6D" w14:textId="77777777" w:rsidR="0056221A" w:rsidRPr="006A1681" w:rsidRDefault="0056221A" w:rsidP="00847A92">
      <w:pPr>
        <w:ind w:firstLine="709"/>
        <w:rPr>
          <w:lang w:val="es-ES"/>
        </w:rPr>
      </w:pPr>
      <w:r w:rsidRPr="006A1681">
        <w:rPr>
          <w:lang w:val="es-ES"/>
        </w:rPr>
        <w:t>Consumul energetic unitar pentru aceste suprafete se apreciaza a fi de 25 W/mp.</w:t>
      </w:r>
    </w:p>
    <w:p w14:paraId="0717AA46" w14:textId="77777777" w:rsidR="0056221A" w:rsidRPr="006A1681" w:rsidRDefault="0056221A" w:rsidP="00847A92">
      <w:pPr>
        <w:ind w:firstLine="709"/>
        <w:rPr>
          <w:lang w:val="es-ES"/>
        </w:rPr>
      </w:pPr>
    </w:p>
    <w:p w14:paraId="31EBF395" w14:textId="77777777" w:rsidR="0056221A" w:rsidRDefault="00926E86" w:rsidP="00847A92">
      <w:pPr>
        <w:ind w:firstLine="709"/>
        <w:rPr>
          <w:lang w:val="es-ES"/>
        </w:rPr>
      </w:pPr>
      <w:r>
        <w:rPr>
          <w:lang w:val="es-ES"/>
        </w:rPr>
        <w:t xml:space="preserve"> a) </w:t>
      </w:r>
      <w:r w:rsidR="0056221A" w:rsidRPr="006A1681">
        <w:rPr>
          <w:lang w:val="es-ES"/>
        </w:rPr>
        <w:t>Puterea maxim simultan absorbita de consumatorii  zonei va fi:</w:t>
      </w:r>
    </w:p>
    <w:p w14:paraId="43EC5ECA" w14:textId="77777777" w:rsidR="00926E86" w:rsidRPr="006A1681" w:rsidRDefault="00926E86" w:rsidP="00847A92">
      <w:pPr>
        <w:ind w:firstLine="709"/>
        <w:rPr>
          <w:lang w:val="es-ES"/>
        </w:rPr>
      </w:pPr>
    </w:p>
    <w:p w14:paraId="5DFD460B" w14:textId="77777777" w:rsidR="00926E86" w:rsidRDefault="0056221A" w:rsidP="00847A92">
      <w:pPr>
        <w:ind w:firstLine="709"/>
        <w:jc w:val="center"/>
        <w:rPr>
          <w:lang w:val="es-ES"/>
        </w:rPr>
      </w:pPr>
      <w:r w:rsidRPr="006A1681">
        <w:rPr>
          <w:lang w:val="es-ES"/>
        </w:rPr>
        <w:t xml:space="preserve">Pmsa = ks1 x ks2 x ku x  pi x Sd </w:t>
      </w:r>
      <w:r w:rsidRPr="006A1681">
        <w:t>= 0,33 x 0,85 x 0,8 x 25 x 1720 = 9649 kW</w:t>
      </w:r>
      <w:r w:rsidR="00926E86">
        <w:t>, unde :</w:t>
      </w:r>
    </w:p>
    <w:p w14:paraId="58750BF5" w14:textId="77777777" w:rsidR="00926E86" w:rsidRDefault="00926E86" w:rsidP="00847A92">
      <w:pPr>
        <w:ind w:firstLine="709"/>
      </w:pPr>
      <w:r>
        <w:rPr>
          <w:lang w:val="es-ES"/>
        </w:rPr>
        <w:tab/>
      </w:r>
      <w:r>
        <w:rPr>
          <w:lang w:val="es-ES"/>
        </w:rPr>
        <w:tab/>
      </w:r>
      <w:r>
        <w:rPr>
          <w:lang w:val="es-ES"/>
        </w:rPr>
        <w:tab/>
      </w:r>
      <w:r w:rsidR="0056221A" w:rsidRPr="006A1681">
        <w:t xml:space="preserve">Sd </w:t>
      </w:r>
      <w:r>
        <w:t>-</w:t>
      </w:r>
      <w:r w:rsidR="0056221A" w:rsidRPr="006A1681">
        <w:t xml:space="preserve"> suprafata des</w:t>
      </w:r>
      <w:r>
        <w:t>fasurata a spatiilor utilizate;</w:t>
      </w:r>
    </w:p>
    <w:p w14:paraId="1D58886D" w14:textId="77777777" w:rsidR="00926E86" w:rsidRDefault="00926E86" w:rsidP="00847A92">
      <w:pPr>
        <w:ind w:firstLine="709"/>
        <w:rPr>
          <w:lang w:val="it-IT"/>
        </w:rPr>
      </w:pPr>
      <w:r>
        <w:lastRenderedPageBreak/>
        <w:tab/>
      </w:r>
      <w:r>
        <w:tab/>
      </w:r>
      <w:r>
        <w:tab/>
      </w:r>
      <w:r w:rsidR="0056221A" w:rsidRPr="006A1681">
        <w:rPr>
          <w:lang w:val="it-IT"/>
        </w:rPr>
        <w:t>ks1</w:t>
      </w:r>
      <w:r>
        <w:rPr>
          <w:lang w:val="it-IT"/>
        </w:rPr>
        <w:t xml:space="preserve"> -</w:t>
      </w:r>
      <w:r w:rsidR="0056221A" w:rsidRPr="006A1681">
        <w:rPr>
          <w:lang w:val="it-IT"/>
        </w:rPr>
        <w:t xml:space="preserve"> coeficient de simultaneitate intre consumatorii racordati </w:t>
      </w:r>
    </w:p>
    <w:p w14:paraId="68768FF1" w14:textId="77777777" w:rsidR="00926E86" w:rsidRDefault="00926E86" w:rsidP="00847A92">
      <w:pPr>
        <w:ind w:firstLine="709"/>
        <w:rPr>
          <w:lang w:val="es-ES"/>
        </w:rPr>
      </w:pPr>
      <w:r>
        <w:rPr>
          <w:lang w:val="it-IT"/>
        </w:rPr>
        <w:tab/>
      </w:r>
      <w:r>
        <w:rPr>
          <w:lang w:val="it-IT"/>
        </w:rPr>
        <w:tab/>
      </w:r>
      <w:r>
        <w:rPr>
          <w:lang w:val="it-IT"/>
        </w:rPr>
        <w:tab/>
      </w:r>
      <w:r w:rsidR="0056221A" w:rsidRPr="006A1681">
        <w:rPr>
          <w:lang w:val="it-IT"/>
        </w:rPr>
        <w:t>la aceeasi linie</w:t>
      </w:r>
      <w:r>
        <w:rPr>
          <w:lang w:val="it-IT"/>
        </w:rPr>
        <w:t xml:space="preserve"> </w:t>
      </w:r>
      <w:r w:rsidR="0056221A" w:rsidRPr="006A1681">
        <w:rPr>
          <w:lang w:val="es-ES"/>
        </w:rPr>
        <w:t xml:space="preserve">electrica </w:t>
      </w:r>
      <w:r>
        <w:rPr>
          <w:lang w:val="es-ES"/>
        </w:rPr>
        <w:t>(</w:t>
      </w:r>
      <w:r w:rsidR="0056221A" w:rsidRPr="006A1681">
        <w:rPr>
          <w:lang w:val="es-ES"/>
        </w:rPr>
        <w:t>ks1 = 0,33</w:t>
      </w:r>
      <w:r>
        <w:rPr>
          <w:lang w:val="es-ES"/>
        </w:rPr>
        <w:t>);</w:t>
      </w:r>
    </w:p>
    <w:p w14:paraId="277D024B" w14:textId="77777777" w:rsidR="00926E86" w:rsidRDefault="00926E86" w:rsidP="00847A92">
      <w:pPr>
        <w:ind w:firstLine="709"/>
        <w:rPr>
          <w:lang w:val="es-ES"/>
        </w:rPr>
      </w:pPr>
      <w:r>
        <w:rPr>
          <w:lang w:val="es-ES"/>
        </w:rPr>
        <w:tab/>
      </w:r>
      <w:r>
        <w:rPr>
          <w:lang w:val="es-ES"/>
        </w:rPr>
        <w:tab/>
      </w:r>
      <w:r>
        <w:rPr>
          <w:lang w:val="es-ES"/>
        </w:rPr>
        <w:tab/>
      </w:r>
      <w:r w:rsidR="0056221A" w:rsidRPr="006A1681">
        <w:rPr>
          <w:lang w:val="es-ES"/>
        </w:rPr>
        <w:t xml:space="preserve">ks2 </w:t>
      </w:r>
      <w:r>
        <w:rPr>
          <w:lang w:val="es-ES"/>
        </w:rPr>
        <w:t>-</w:t>
      </w:r>
      <w:r w:rsidR="0056221A" w:rsidRPr="006A1681">
        <w:rPr>
          <w:lang w:val="es-ES"/>
        </w:rPr>
        <w:t xml:space="preserve"> coeficient de simultaneitate intre liniile electrice</w:t>
      </w:r>
      <w:r>
        <w:rPr>
          <w:lang w:val="es-ES"/>
        </w:rPr>
        <w:t xml:space="preserve"> (</w:t>
      </w:r>
      <w:r w:rsidR="0056221A" w:rsidRPr="006A1681">
        <w:rPr>
          <w:lang w:val="es-ES"/>
        </w:rPr>
        <w:t>ks2 = 0,85</w:t>
      </w:r>
      <w:r>
        <w:rPr>
          <w:lang w:val="es-ES"/>
        </w:rPr>
        <w:t>);</w:t>
      </w:r>
    </w:p>
    <w:p w14:paraId="01CDC6C0" w14:textId="77777777" w:rsidR="00926E86" w:rsidRDefault="00926E86" w:rsidP="00847A92">
      <w:pPr>
        <w:ind w:firstLine="709"/>
        <w:rPr>
          <w:lang w:val="es-ES"/>
        </w:rPr>
      </w:pPr>
      <w:r>
        <w:rPr>
          <w:lang w:val="es-ES"/>
        </w:rPr>
        <w:tab/>
      </w:r>
      <w:r>
        <w:rPr>
          <w:lang w:val="es-ES"/>
        </w:rPr>
        <w:tab/>
      </w:r>
      <w:r>
        <w:rPr>
          <w:lang w:val="es-ES"/>
        </w:rPr>
        <w:tab/>
      </w:r>
      <w:r w:rsidR="0056221A" w:rsidRPr="006A1681">
        <w:rPr>
          <w:lang w:val="es-ES"/>
        </w:rPr>
        <w:t xml:space="preserve">ku - factor de utilizare a receptoarelor </w:t>
      </w:r>
      <w:r>
        <w:rPr>
          <w:lang w:val="es-ES"/>
        </w:rPr>
        <w:t>(</w:t>
      </w:r>
      <w:r w:rsidR="0056221A" w:rsidRPr="006A1681">
        <w:rPr>
          <w:lang w:val="es-ES"/>
        </w:rPr>
        <w:t>ku = 0,8</w:t>
      </w:r>
      <w:r>
        <w:rPr>
          <w:lang w:val="es-ES"/>
        </w:rPr>
        <w:t>);</w:t>
      </w:r>
    </w:p>
    <w:p w14:paraId="4E4E5C83" w14:textId="77777777" w:rsidR="00926E86" w:rsidRDefault="00926E86" w:rsidP="00847A92">
      <w:pPr>
        <w:ind w:firstLine="709"/>
        <w:rPr>
          <w:lang w:val="it-IT"/>
        </w:rPr>
      </w:pPr>
      <w:r>
        <w:rPr>
          <w:lang w:val="es-ES"/>
        </w:rPr>
        <w:tab/>
      </w:r>
      <w:r>
        <w:rPr>
          <w:lang w:val="es-ES"/>
        </w:rPr>
        <w:tab/>
      </w:r>
      <w:r>
        <w:rPr>
          <w:lang w:val="es-ES"/>
        </w:rPr>
        <w:tab/>
      </w:r>
      <w:r w:rsidR="0056221A" w:rsidRPr="006A1681">
        <w:rPr>
          <w:lang w:val="it-IT"/>
        </w:rPr>
        <w:t>pi - puterea unitara absorbita</w:t>
      </w:r>
      <w:r>
        <w:rPr>
          <w:lang w:val="it-IT"/>
        </w:rPr>
        <w:t xml:space="preserve"> (</w:t>
      </w:r>
      <w:r w:rsidR="0056221A" w:rsidRPr="006A1681">
        <w:rPr>
          <w:lang w:val="it-IT"/>
        </w:rPr>
        <w:t>pi = 25 W/ mp</w:t>
      </w:r>
      <w:r>
        <w:rPr>
          <w:lang w:val="it-IT"/>
        </w:rPr>
        <w:t>);</w:t>
      </w:r>
    </w:p>
    <w:p w14:paraId="2F3FE03D" w14:textId="77777777" w:rsidR="00926E86" w:rsidRPr="00926E86" w:rsidRDefault="00926E86" w:rsidP="00847A92">
      <w:pPr>
        <w:ind w:firstLine="709"/>
      </w:pPr>
      <w:r w:rsidRPr="00926E86">
        <w:rPr>
          <w:lang w:val="it-IT"/>
        </w:rPr>
        <w:tab/>
      </w:r>
      <w:r w:rsidRPr="00926E86">
        <w:rPr>
          <w:lang w:val="it-IT"/>
        </w:rPr>
        <w:tab/>
      </w:r>
      <w:r w:rsidRPr="00926E86">
        <w:rPr>
          <w:lang w:val="it-IT"/>
        </w:rPr>
        <w:tab/>
      </w:r>
      <w:r w:rsidR="0056221A" w:rsidRPr="00926E86">
        <w:t>Pmsa = 9649 kW</w:t>
      </w:r>
      <w:r w:rsidRPr="00926E86">
        <w:t>.</w:t>
      </w:r>
    </w:p>
    <w:p w14:paraId="408A5C0D" w14:textId="77777777" w:rsidR="0056221A" w:rsidRPr="00926E86" w:rsidRDefault="0056221A" w:rsidP="00847A92">
      <w:pPr>
        <w:ind w:firstLine="709"/>
        <w:rPr>
          <w:lang w:val="es-ES"/>
        </w:rPr>
      </w:pPr>
      <w:r w:rsidRPr="006A1681">
        <w:t xml:space="preserve">               </w:t>
      </w:r>
    </w:p>
    <w:p w14:paraId="16FA3B0A" w14:textId="77777777" w:rsidR="0056221A" w:rsidRPr="006A1681" w:rsidRDefault="00926E86" w:rsidP="00847A92">
      <w:pPr>
        <w:ind w:firstLine="709"/>
      </w:pPr>
      <w:r>
        <w:t>b)</w:t>
      </w:r>
      <w:r w:rsidR="0056221A" w:rsidRPr="006A1681">
        <w:t xml:space="preserve"> Puter</w:t>
      </w:r>
      <w:r>
        <w:t>e</w:t>
      </w:r>
      <w:r w:rsidR="0056221A" w:rsidRPr="006A1681">
        <w:t>a aparenta Sn necesara a fi livrata de posturile de transformare pentru zonei mixte :</w:t>
      </w:r>
    </w:p>
    <w:p w14:paraId="18B799B8" w14:textId="77777777" w:rsidR="0056221A" w:rsidRDefault="0056221A" w:rsidP="00847A92">
      <w:pPr>
        <w:ind w:firstLine="709"/>
        <w:jc w:val="center"/>
      </w:pPr>
      <w:r w:rsidRPr="006A1681">
        <w:t>Sn = 1,1</w:t>
      </w:r>
      <w:r w:rsidR="00926E86">
        <w:t xml:space="preserve"> </w:t>
      </w:r>
      <w:r w:rsidRPr="006A1681">
        <w:t>x</w:t>
      </w:r>
      <w:r w:rsidR="00926E86">
        <w:t xml:space="preserve"> </w:t>
      </w:r>
      <w:r w:rsidRPr="006A1681">
        <w:t>Pmsa / cos  φ = 1,1 x 9649 / 0,9 = 11722 kVA</w:t>
      </w:r>
      <w:r w:rsidR="00926E86">
        <w:t>, unde :</w:t>
      </w:r>
    </w:p>
    <w:p w14:paraId="5690EC54" w14:textId="77777777" w:rsidR="00926E86" w:rsidRPr="00926E86" w:rsidRDefault="00926E86" w:rsidP="00847A92">
      <w:pPr>
        <w:ind w:firstLine="709"/>
        <w:rPr>
          <w:lang w:val="es-ES"/>
        </w:rPr>
      </w:pPr>
      <w:r w:rsidRPr="00926E86">
        <w:rPr>
          <w:lang w:val="es-ES"/>
        </w:rPr>
        <w:tab/>
      </w:r>
      <w:r w:rsidRPr="00926E86">
        <w:rPr>
          <w:lang w:val="es-ES"/>
        </w:rPr>
        <w:tab/>
      </w:r>
      <w:r w:rsidRPr="00926E86">
        <w:rPr>
          <w:lang w:val="es-ES"/>
        </w:rPr>
        <w:tab/>
        <w:t>1,1 - factor ce tine seama de caderea de tensiune pe linie</w:t>
      </w:r>
      <w:r>
        <w:rPr>
          <w:lang w:val="es-ES"/>
        </w:rPr>
        <w:t>;</w:t>
      </w:r>
    </w:p>
    <w:p w14:paraId="10C72D1B" w14:textId="77777777" w:rsidR="00926E86" w:rsidRDefault="00926E86" w:rsidP="00847A92">
      <w:pPr>
        <w:ind w:firstLine="709"/>
        <w:rPr>
          <w:lang w:val="es-ES"/>
        </w:rPr>
      </w:pPr>
      <w:r w:rsidRPr="00926E86">
        <w:rPr>
          <w:lang w:val="es-ES"/>
        </w:rPr>
        <w:tab/>
      </w:r>
      <w:r w:rsidRPr="00926E86">
        <w:rPr>
          <w:lang w:val="es-ES"/>
        </w:rPr>
        <w:tab/>
      </w:r>
      <w:r w:rsidRPr="00926E86">
        <w:rPr>
          <w:lang w:val="es-ES"/>
        </w:rPr>
        <w:tab/>
        <w:t xml:space="preserve">cos </w:t>
      </w:r>
      <w:r w:rsidRPr="00926E86">
        <w:t>φ</w:t>
      </w:r>
      <w:r w:rsidRPr="00926E86">
        <w:rPr>
          <w:lang w:val="es-ES"/>
        </w:rPr>
        <w:t xml:space="preserve"> - factorul de putere admisibil (cos </w:t>
      </w:r>
      <w:r w:rsidRPr="00926E86">
        <w:t>φ</w:t>
      </w:r>
      <w:r w:rsidRPr="00926E86">
        <w:rPr>
          <w:lang w:val="es-ES"/>
        </w:rPr>
        <w:t xml:space="preserve"> = 0,9)</w:t>
      </w:r>
      <w:r>
        <w:rPr>
          <w:lang w:val="es-ES"/>
        </w:rPr>
        <w:t>;</w:t>
      </w:r>
    </w:p>
    <w:p w14:paraId="441A2F70" w14:textId="77777777" w:rsidR="0056221A" w:rsidRDefault="00926E86" w:rsidP="00847A92">
      <w:pPr>
        <w:ind w:firstLine="709"/>
      </w:pPr>
      <w:r>
        <w:rPr>
          <w:lang w:val="es-ES"/>
        </w:rPr>
        <w:tab/>
      </w:r>
      <w:r>
        <w:rPr>
          <w:lang w:val="es-ES"/>
        </w:rPr>
        <w:tab/>
      </w:r>
      <w:r>
        <w:rPr>
          <w:lang w:val="es-ES"/>
        </w:rPr>
        <w:tab/>
      </w:r>
      <w:r w:rsidR="0056221A" w:rsidRPr="006A1681">
        <w:t>Sn = 11722 kVA</w:t>
      </w:r>
      <w:r>
        <w:t>.</w:t>
      </w:r>
    </w:p>
    <w:p w14:paraId="3B9AB23B" w14:textId="77777777" w:rsidR="00926E86" w:rsidRPr="00926E86" w:rsidRDefault="00926E86" w:rsidP="00847A92">
      <w:pPr>
        <w:ind w:firstLine="709"/>
        <w:rPr>
          <w:lang w:val="es-ES"/>
        </w:rPr>
      </w:pPr>
    </w:p>
    <w:p w14:paraId="38B45368" w14:textId="77777777" w:rsidR="0056221A" w:rsidRPr="006A1681" w:rsidRDefault="0056221A" w:rsidP="00847A92">
      <w:pPr>
        <w:ind w:firstLine="709"/>
        <w:rPr>
          <w:lang w:val="it-IT"/>
        </w:rPr>
      </w:pPr>
      <w:r w:rsidRPr="006A1681">
        <w:rPr>
          <w:lang w:val="it-IT"/>
        </w:rPr>
        <w:t>Vor fi necesare cca 13 posturi PCZ 2</w:t>
      </w:r>
      <w:r w:rsidR="00926E86">
        <w:rPr>
          <w:lang w:val="it-IT"/>
        </w:rPr>
        <w:t xml:space="preserve"> </w:t>
      </w:r>
      <w:r w:rsidRPr="006A1681">
        <w:rPr>
          <w:lang w:val="it-IT"/>
        </w:rPr>
        <w:t>x</w:t>
      </w:r>
      <w:r w:rsidR="00926E86">
        <w:rPr>
          <w:lang w:val="it-IT"/>
        </w:rPr>
        <w:t xml:space="preserve"> </w:t>
      </w:r>
      <w:r w:rsidRPr="006A1681">
        <w:rPr>
          <w:lang w:val="it-IT"/>
        </w:rPr>
        <w:t>630 kVA.</w:t>
      </w:r>
    </w:p>
    <w:p w14:paraId="78F08BAD" w14:textId="77777777" w:rsidR="0056221A" w:rsidRPr="006A1681" w:rsidRDefault="0056221A" w:rsidP="00847A92">
      <w:pPr>
        <w:ind w:firstLine="709"/>
        <w:rPr>
          <w:lang w:val="it-IT"/>
        </w:rPr>
      </w:pPr>
    </w:p>
    <w:p w14:paraId="3F2B7651" w14:textId="77777777" w:rsidR="0056221A" w:rsidRPr="00926E86" w:rsidRDefault="0056221A" w:rsidP="00847A92">
      <w:pPr>
        <w:ind w:firstLine="709"/>
        <w:rPr>
          <w:b/>
          <w:i/>
          <w:lang w:val="it-IT"/>
        </w:rPr>
      </w:pPr>
      <w:r w:rsidRPr="00926E86">
        <w:rPr>
          <w:b/>
          <w:i/>
          <w:lang w:val="it-IT"/>
        </w:rPr>
        <w:t>6.  Zona deasupra Copoului - locuire individuala</w:t>
      </w:r>
    </w:p>
    <w:p w14:paraId="0166CEAE" w14:textId="77777777" w:rsidR="00926E86" w:rsidRPr="006A1681" w:rsidRDefault="00926E86" w:rsidP="00847A92">
      <w:pPr>
        <w:ind w:firstLine="709"/>
        <w:rPr>
          <w:lang w:val="it-IT"/>
        </w:rPr>
      </w:pPr>
    </w:p>
    <w:p w14:paraId="6013A71A" w14:textId="77777777" w:rsidR="0056221A" w:rsidRPr="006A1681" w:rsidRDefault="0056221A" w:rsidP="00847A92">
      <w:pPr>
        <w:ind w:firstLine="709"/>
        <w:rPr>
          <w:lang w:val="it-IT"/>
        </w:rPr>
      </w:pPr>
      <w:r w:rsidRPr="006A1681">
        <w:rPr>
          <w:lang w:val="it-IT"/>
        </w:rPr>
        <w:t xml:space="preserve">Pe o suprafata de 16,7 ha,  300 loturi vor fi destinate locuintelor individuale. </w:t>
      </w:r>
    </w:p>
    <w:p w14:paraId="6CFE6BA2" w14:textId="77777777" w:rsidR="0056221A" w:rsidRPr="006A1681" w:rsidRDefault="0056221A" w:rsidP="00847A92">
      <w:pPr>
        <w:ind w:firstLine="709"/>
        <w:rPr>
          <w:lang w:val="it-IT"/>
        </w:rPr>
      </w:pPr>
    </w:p>
    <w:p w14:paraId="77740D53" w14:textId="77777777" w:rsidR="0056221A" w:rsidRPr="006A1681" w:rsidRDefault="0056221A" w:rsidP="00847A92">
      <w:pPr>
        <w:ind w:firstLine="709"/>
        <w:rPr>
          <w:lang w:val="es-ES"/>
        </w:rPr>
      </w:pPr>
      <w:r w:rsidRPr="006A1681">
        <w:rPr>
          <w:lang w:val="es-ES"/>
        </w:rPr>
        <w:t>a)</w:t>
      </w:r>
      <w:r w:rsidR="00926E86">
        <w:rPr>
          <w:lang w:val="es-ES"/>
        </w:rPr>
        <w:t xml:space="preserve"> </w:t>
      </w:r>
      <w:r w:rsidRPr="006A1681">
        <w:rPr>
          <w:lang w:val="es-ES"/>
        </w:rPr>
        <w:t xml:space="preserve">Puterea maxim simultan absorbita de locuintele izolate la nivelul posturilor de transformare: </w:t>
      </w:r>
    </w:p>
    <w:p w14:paraId="3A302383" w14:textId="77777777" w:rsidR="0056221A" w:rsidRPr="006A1681" w:rsidRDefault="0056221A" w:rsidP="00847A92">
      <w:pPr>
        <w:ind w:firstLine="709"/>
        <w:jc w:val="center"/>
        <w:rPr>
          <w:lang w:val="es-ES"/>
        </w:rPr>
      </w:pPr>
      <w:r w:rsidRPr="006A1681">
        <w:rPr>
          <w:lang w:val="es-ES"/>
        </w:rPr>
        <w:t>Pmsa</w:t>
      </w:r>
      <w:r w:rsidR="00926E86">
        <w:rPr>
          <w:lang w:val="es-ES"/>
        </w:rPr>
        <w:t xml:space="preserve"> </w:t>
      </w:r>
      <w:r w:rsidRPr="006A1681">
        <w:rPr>
          <w:lang w:val="es-ES"/>
        </w:rPr>
        <w:t>= Ni</w:t>
      </w:r>
      <w:r w:rsidR="00926E86">
        <w:rPr>
          <w:lang w:val="es-ES"/>
        </w:rPr>
        <w:t xml:space="preserve"> </w:t>
      </w:r>
      <w:r w:rsidRPr="006A1681">
        <w:rPr>
          <w:lang w:val="es-ES"/>
        </w:rPr>
        <w:t>x Ks x Ks1 x Pa =</w:t>
      </w:r>
      <w:r w:rsidR="00926E86">
        <w:rPr>
          <w:lang w:val="es-ES"/>
        </w:rPr>
        <w:t xml:space="preserve"> </w:t>
      </w:r>
      <w:r w:rsidRPr="006A1681">
        <w:rPr>
          <w:lang w:val="es-ES"/>
        </w:rPr>
        <w:t>300 x 0,33 x 0,85 x</w:t>
      </w:r>
      <w:r w:rsidRPr="006A1681">
        <w:t xml:space="preserve"> 8,8064 </w:t>
      </w:r>
      <w:r w:rsidRPr="006A1681">
        <w:rPr>
          <w:lang w:val="es-ES"/>
        </w:rPr>
        <w:t>= 673,2 kW</w:t>
      </w:r>
      <w:r w:rsidR="00926E86">
        <w:rPr>
          <w:lang w:val="es-ES"/>
        </w:rPr>
        <w:t>, unde :</w:t>
      </w:r>
    </w:p>
    <w:p w14:paraId="63CF23E4" w14:textId="77777777" w:rsidR="00926E86" w:rsidRDefault="00926E86" w:rsidP="00847A92">
      <w:pPr>
        <w:ind w:firstLine="709"/>
        <w:rPr>
          <w:lang w:val="pt-BR"/>
        </w:rPr>
      </w:pPr>
      <w:r>
        <w:rPr>
          <w:lang w:val="es-ES"/>
        </w:rPr>
        <w:tab/>
      </w:r>
      <w:r>
        <w:rPr>
          <w:lang w:val="es-ES"/>
        </w:rPr>
        <w:tab/>
      </w:r>
      <w:r>
        <w:rPr>
          <w:lang w:val="es-ES"/>
        </w:rPr>
        <w:tab/>
      </w:r>
      <w:r w:rsidR="0056221A" w:rsidRPr="006A1681">
        <w:rPr>
          <w:lang w:val="pt-BR"/>
        </w:rPr>
        <w:t>Ni - numarul de locuinte individuale (N</w:t>
      </w:r>
      <w:r>
        <w:rPr>
          <w:lang w:val="pt-BR"/>
        </w:rPr>
        <w:t xml:space="preserve"> </w:t>
      </w:r>
      <w:r w:rsidR="0056221A" w:rsidRPr="006A1681">
        <w:rPr>
          <w:lang w:val="pt-BR"/>
        </w:rPr>
        <w:t>=</w:t>
      </w:r>
      <w:r>
        <w:rPr>
          <w:lang w:val="pt-BR"/>
        </w:rPr>
        <w:t xml:space="preserve"> </w:t>
      </w:r>
      <w:r w:rsidR="0056221A" w:rsidRPr="006A1681">
        <w:rPr>
          <w:lang w:val="pt-BR"/>
        </w:rPr>
        <w:t>300)</w:t>
      </w:r>
      <w:r>
        <w:rPr>
          <w:lang w:val="pt-BR"/>
        </w:rPr>
        <w:t>;</w:t>
      </w:r>
    </w:p>
    <w:p w14:paraId="1CA0D0B9" w14:textId="77777777" w:rsidR="00926E86" w:rsidRDefault="00926E86" w:rsidP="00847A92">
      <w:pPr>
        <w:ind w:firstLine="709"/>
        <w:rPr>
          <w:lang w:val="pt-BR"/>
        </w:rPr>
      </w:pPr>
      <w:r>
        <w:rPr>
          <w:lang w:val="pt-BR"/>
        </w:rPr>
        <w:tab/>
      </w:r>
      <w:r>
        <w:rPr>
          <w:lang w:val="pt-BR"/>
        </w:rPr>
        <w:tab/>
      </w:r>
      <w:r>
        <w:rPr>
          <w:lang w:val="pt-BR"/>
        </w:rPr>
        <w:tab/>
      </w:r>
      <w:r w:rsidR="0056221A" w:rsidRPr="006A1681">
        <w:rPr>
          <w:lang w:val="pt-BR"/>
        </w:rPr>
        <w:t>Ks</w:t>
      </w:r>
      <w:r>
        <w:rPr>
          <w:lang w:val="pt-BR"/>
        </w:rPr>
        <w:t xml:space="preserve"> </w:t>
      </w:r>
      <w:r w:rsidR="0056221A" w:rsidRPr="006A1681">
        <w:rPr>
          <w:lang w:val="pt-BR"/>
        </w:rPr>
        <w:t>-</w:t>
      </w:r>
      <w:r>
        <w:rPr>
          <w:lang w:val="pt-BR"/>
        </w:rPr>
        <w:t xml:space="preserve"> </w:t>
      </w:r>
      <w:r w:rsidR="0056221A" w:rsidRPr="006A1681">
        <w:rPr>
          <w:lang w:val="pt-BR"/>
        </w:rPr>
        <w:t>coeficientul de simultaneit</w:t>
      </w:r>
      <w:r>
        <w:rPr>
          <w:lang w:val="pt-BR"/>
        </w:rPr>
        <w:t>ate pentru linia electrica care</w:t>
      </w:r>
    </w:p>
    <w:p w14:paraId="60741C73" w14:textId="77777777" w:rsidR="00926E86" w:rsidRDefault="00926E86" w:rsidP="00847A92">
      <w:pPr>
        <w:ind w:firstLine="709"/>
        <w:rPr>
          <w:lang w:val="pt-BR"/>
        </w:rPr>
      </w:pPr>
      <w:r>
        <w:rPr>
          <w:lang w:val="pt-BR"/>
        </w:rPr>
        <w:tab/>
      </w:r>
      <w:r>
        <w:rPr>
          <w:lang w:val="pt-BR"/>
        </w:rPr>
        <w:tab/>
      </w:r>
      <w:r>
        <w:rPr>
          <w:lang w:val="pt-BR"/>
        </w:rPr>
        <w:tab/>
        <w:t>alimenteaza vilele;</w:t>
      </w:r>
    </w:p>
    <w:p w14:paraId="61746069" w14:textId="77777777" w:rsidR="00926E86" w:rsidRDefault="00926E86" w:rsidP="00847A92">
      <w:pPr>
        <w:ind w:firstLine="709"/>
        <w:rPr>
          <w:lang w:val="pt-BR"/>
        </w:rPr>
      </w:pPr>
      <w:r>
        <w:rPr>
          <w:lang w:val="pt-BR"/>
        </w:rPr>
        <w:tab/>
      </w:r>
      <w:r>
        <w:rPr>
          <w:lang w:val="pt-BR"/>
        </w:rPr>
        <w:tab/>
      </w:r>
      <w:r>
        <w:rPr>
          <w:lang w:val="pt-BR"/>
        </w:rPr>
        <w:tab/>
      </w:r>
      <w:r w:rsidR="0056221A" w:rsidRPr="006A1681">
        <w:rPr>
          <w:lang w:val="pt-BR"/>
        </w:rPr>
        <w:t>Ks</w:t>
      </w:r>
      <w:r>
        <w:rPr>
          <w:lang w:val="pt-BR"/>
        </w:rPr>
        <w:t xml:space="preserve"> </w:t>
      </w:r>
      <w:r w:rsidR="0056221A" w:rsidRPr="006A1681">
        <w:rPr>
          <w:lang w:val="pt-BR"/>
        </w:rPr>
        <w:t>=</w:t>
      </w:r>
      <w:r>
        <w:rPr>
          <w:lang w:val="pt-BR"/>
        </w:rPr>
        <w:t xml:space="preserve"> </w:t>
      </w:r>
      <w:r w:rsidR="0056221A" w:rsidRPr="006A1681">
        <w:rPr>
          <w:lang w:val="pt-BR"/>
        </w:rPr>
        <w:t xml:space="preserve">0,33 </w:t>
      </w:r>
      <w:r>
        <w:rPr>
          <w:lang w:val="pt-BR"/>
        </w:rPr>
        <w:t>(PE 132</w:t>
      </w:r>
      <w:r w:rsidR="0056221A" w:rsidRPr="006A1681">
        <w:rPr>
          <w:lang w:val="pt-BR"/>
        </w:rPr>
        <w:t>)</w:t>
      </w:r>
      <w:r>
        <w:rPr>
          <w:lang w:val="pt-BR"/>
        </w:rPr>
        <w:t>;</w:t>
      </w:r>
    </w:p>
    <w:p w14:paraId="48A386EB" w14:textId="77777777" w:rsidR="00926E86" w:rsidRDefault="00926E86" w:rsidP="00847A92">
      <w:pPr>
        <w:ind w:firstLine="709"/>
        <w:rPr>
          <w:lang w:val="pt-BR"/>
        </w:rPr>
      </w:pPr>
      <w:r>
        <w:rPr>
          <w:lang w:val="pt-BR"/>
        </w:rPr>
        <w:tab/>
      </w:r>
      <w:r>
        <w:rPr>
          <w:lang w:val="pt-BR"/>
        </w:rPr>
        <w:tab/>
      </w:r>
      <w:r>
        <w:rPr>
          <w:lang w:val="pt-BR"/>
        </w:rPr>
        <w:tab/>
      </w:r>
      <w:r w:rsidR="0056221A" w:rsidRPr="006A1681">
        <w:rPr>
          <w:lang w:val="pt-BR"/>
        </w:rPr>
        <w:t>Ks1</w:t>
      </w:r>
      <w:r>
        <w:rPr>
          <w:lang w:val="pt-BR"/>
        </w:rPr>
        <w:t xml:space="preserve"> </w:t>
      </w:r>
      <w:r w:rsidR="0056221A" w:rsidRPr="006A1681">
        <w:rPr>
          <w:lang w:val="pt-BR"/>
        </w:rPr>
        <w:t>-</w:t>
      </w:r>
      <w:r>
        <w:rPr>
          <w:lang w:val="pt-BR"/>
        </w:rPr>
        <w:t xml:space="preserve"> </w:t>
      </w:r>
      <w:r w:rsidR="0056221A" w:rsidRPr="006A1681">
        <w:rPr>
          <w:lang w:val="pt-BR"/>
        </w:rPr>
        <w:t>coeficient de simultaneitate pentru liniile alimentate de postul</w:t>
      </w:r>
    </w:p>
    <w:p w14:paraId="447BB8FE" w14:textId="77777777" w:rsidR="00926E86" w:rsidRDefault="00926E86" w:rsidP="00847A92">
      <w:pPr>
        <w:ind w:firstLine="709"/>
        <w:rPr>
          <w:lang w:val="pt-BR"/>
        </w:rPr>
      </w:pPr>
      <w:r>
        <w:rPr>
          <w:lang w:val="pt-BR"/>
        </w:rPr>
        <w:tab/>
      </w:r>
      <w:r>
        <w:rPr>
          <w:lang w:val="pt-BR"/>
        </w:rPr>
        <w:tab/>
      </w:r>
      <w:r>
        <w:rPr>
          <w:lang w:val="pt-BR"/>
        </w:rPr>
        <w:tab/>
      </w:r>
      <w:r w:rsidR="0056221A" w:rsidRPr="006A1681">
        <w:rPr>
          <w:lang w:val="pt-BR"/>
        </w:rPr>
        <w:t>de transformare care aliment</w:t>
      </w:r>
      <w:r>
        <w:rPr>
          <w:lang w:val="pt-BR"/>
        </w:rPr>
        <w:t xml:space="preserve">eaza mai multe linii electrice; </w:t>
      </w:r>
    </w:p>
    <w:p w14:paraId="5974B706" w14:textId="77777777" w:rsidR="00926E86" w:rsidRDefault="00926E86" w:rsidP="00847A92">
      <w:pPr>
        <w:ind w:firstLine="709"/>
        <w:rPr>
          <w:lang w:val="pt-BR"/>
        </w:rPr>
      </w:pPr>
      <w:r>
        <w:rPr>
          <w:lang w:val="pt-BR"/>
        </w:rPr>
        <w:tab/>
      </w:r>
      <w:r>
        <w:rPr>
          <w:lang w:val="pt-BR"/>
        </w:rPr>
        <w:tab/>
      </w:r>
      <w:r>
        <w:rPr>
          <w:lang w:val="pt-BR"/>
        </w:rPr>
        <w:tab/>
      </w:r>
      <w:r w:rsidR="0056221A" w:rsidRPr="006A1681">
        <w:rPr>
          <w:lang w:val="pt-BR"/>
        </w:rPr>
        <w:t>Ks1</w:t>
      </w:r>
      <w:r>
        <w:rPr>
          <w:lang w:val="pt-BR"/>
        </w:rPr>
        <w:t xml:space="preserve"> </w:t>
      </w:r>
      <w:r w:rsidR="0056221A" w:rsidRPr="006A1681">
        <w:rPr>
          <w:lang w:val="pt-BR"/>
        </w:rPr>
        <w:t>= 0,85 (PE 132)</w:t>
      </w:r>
      <w:r>
        <w:rPr>
          <w:lang w:val="pt-BR"/>
        </w:rPr>
        <w:t>;</w:t>
      </w:r>
    </w:p>
    <w:p w14:paraId="6D9E3758" w14:textId="77777777" w:rsidR="00926E86" w:rsidRDefault="00926E86" w:rsidP="00847A92">
      <w:pPr>
        <w:ind w:firstLine="709"/>
        <w:rPr>
          <w:lang w:val="pt-BR"/>
        </w:rPr>
      </w:pPr>
      <w:r>
        <w:rPr>
          <w:lang w:val="pt-BR"/>
        </w:rPr>
        <w:tab/>
      </w:r>
      <w:r>
        <w:rPr>
          <w:lang w:val="pt-BR"/>
        </w:rPr>
        <w:tab/>
      </w:r>
      <w:r>
        <w:rPr>
          <w:lang w:val="pt-BR"/>
        </w:rPr>
        <w:tab/>
      </w:r>
      <w:r w:rsidR="0056221A" w:rsidRPr="006A1681">
        <w:rPr>
          <w:lang w:val="pt-BR"/>
        </w:rPr>
        <w:t>Pa</w:t>
      </w:r>
      <w:r>
        <w:rPr>
          <w:lang w:val="pt-BR"/>
        </w:rPr>
        <w:t xml:space="preserve"> </w:t>
      </w:r>
      <w:r w:rsidR="0056221A" w:rsidRPr="006A1681">
        <w:rPr>
          <w:lang w:val="pt-BR"/>
        </w:rPr>
        <w:t>-</w:t>
      </w:r>
      <w:r>
        <w:rPr>
          <w:lang w:val="pt-BR"/>
        </w:rPr>
        <w:t xml:space="preserve"> </w:t>
      </w:r>
      <w:r w:rsidR="0056221A" w:rsidRPr="006A1681">
        <w:rPr>
          <w:lang w:val="pt-BR"/>
        </w:rPr>
        <w:t>puterea absorbita de o locuinta (Pa</w:t>
      </w:r>
      <w:r>
        <w:rPr>
          <w:lang w:val="pt-BR"/>
        </w:rPr>
        <w:t xml:space="preserve"> </w:t>
      </w:r>
      <w:r w:rsidR="0056221A" w:rsidRPr="006A1681">
        <w:rPr>
          <w:lang w:val="pt-BR"/>
        </w:rPr>
        <w:t>=</w:t>
      </w:r>
      <w:r w:rsidR="0056221A" w:rsidRPr="006A1681">
        <w:t xml:space="preserve"> 8806,4 </w:t>
      </w:r>
      <w:r w:rsidR="0056221A" w:rsidRPr="006A1681">
        <w:rPr>
          <w:lang w:val="pt-BR"/>
        </w:rPr>
        <w:t>W)</w:t>
      </w:r>
      <w:r>
        <w:rPr>
          <w:lang w:val="pt-BR"/>
        </w:rPr>
        <w:t>;</w:t>
      </w:r>
    </w:p>
    <w:p w14:paraId="69BE26D3" w14:textId="77777777" w:rsidR="0056221A" w:rsidRDefault="00926E86" w:rsidP="00847A92">
      <w:pPr>
        <w:ind w:firstLine="709"/>
        <w:rPr>
          <w:lang w:val="pt-BR"/>
        </w:rPr>
      </w:pPr>
      <w:r w:rsidRPr="00926E86">
        <w:rPr>
          <w:lang w:val="pt-BR"/>
        </w:rPr>
        <w:tab/>
      </w:r>
      <w:r w:rsidRPr="00926E86">
        <w:rPr>
          <w:lang w:val="pt-BR"/>
        </w:rPr>
        <w:tab/>
      </w:r>
      <w:r w:rsidRPr="00926E86">
        <w:rPr>
          <w:lang w:val="pt-BR"/>
        </w:rPr>
        <w:tab/>
      </w:r>
      <w:r w:rsidR="0056221A" w:rsidRPr="00926E86">
        <w:rPr>
          <w:lang w:val="pt-BR"/>
        </w:rPr>
        <w:t>Pmsa = 673,2</w:t>
      </w:r>
      <w:r>
        <w:rPr>
          <w:lang w:val="pt-BR"/>
        </w:rPr>
        <w:t xml:space="preserve"> </w:t>
      </w:r>
      <w:r w:rsidR="0056221A" w:rsidRPr="00926E86">
        <w:rPr>
          <w:lang w:val="pt-BR"/>
        </w:rPr>
        <w:t>kW</w:t>
      </w:r>
      <w:r>
        <w:rPr>
          <w:lang w:val="pt-BR"/>
        </w:rPr>
        <w:t>.</w:t>
      </w:r>
    </w:p>
    <w:p w14:paraId="3EE4503C" w14:textId="77777777" w:rsidR="00926E86" w:rsidRPr="00926E86" w:rsidRDefault="00926E86" w:rsidP="00847A92">
      <w:pPr>
        <w:ind w:firstLine="709"/>
        <w:rPr>
          <w:lang w:val="pt-BR"/>
        </w:rPr>
      </w:pPr>
    </w:p>
    <w:p w14:paraId="57E6D0A2" w14:textId="77777777" w:rsidR="0056221A" w:rsidRPr="006A1681" w:rsidRDefault="0056221A" w:rsidP="00847A92">
      <w:pPr>
        <w:ind w:firstLine="709"/>
        <w:rPr>
          <w:lang w:val="pt-BR"/>
        </w:rPr>
      </w:pPr>
      <w:r w:rsidRPr="006A1681">
        <w:rPr>
          <w:lang w:val="pt-BR"/>
        </w:rPr>
        <w:t>b) Puter</w:t>
      </w:r>
      <w:r w:rsidR="00A16967">
        <w:rPr>
          <w:lang w:val="pt-BR"/>
        </w:rPr>
        <w:t>e</w:t>
      </w:r>
      <w:r w:rsidRPr="006A1681">
        <w:rPr>
          <w:lang w:val="pt-BR"/>
        </w:rPr>
        <w:t>a aparenta Sn necesara a fi livrata de posturile de transformare pentru alimentarea  locuintelor izolate :</w:t>
      </w:r>
    </w:p>
    <w:p w14:paraId="4CDEB197" w14:textId="77777777" w:rsidR="0056221A" w:rsidRDefault="0056221A" w:rsidP="00847A92">
      <w:pPr>
        <w:ind w:firstLine="709"/>
        <w:jc w:val="center"/>
        <w:rPr>
          <w:lang w:val="pt-BR"/>
        </w:rPr>
      </w:pPr>
      <w:r w:rsidRPr="006A1681">
        <w:rPr>
          <w:lang w:val="pt-BR"/>
        </w:rPr>
        <w:t>Sn = 1,1</w:t>
      </w:r>
      <w:r w:rsidR="00926E86">
        <w:rPr>
          <w:lang w:val="pt-BR"/>
        </w:rPr>
        <w:t xml:space="preserve"> </w:t>
      </w:r>
      <w:r w:rsidRPr="006A1681">
        <w:rPr>
          <w:lang w:val="pt-BR"/>
        </w:rPr>
        <w:t>x</w:t>
      </w:r>
      <w:r w:rsidR="00926E86">
        <w:rPr>
          <w:lang w:val="pt-BR"/>
        </w:rPr>
        <w:t xml:space="preserve"> </w:t>
      </w:r>
      <w:r w:rsidRPr="006A1681">
        <w:rPr>
          <w:lang w:val="pt-BR"/>
        </w:rPr>
        <w:t xml:space="preserve">Pmsa / cos </w:t>
      </w:r>
      <w:r w:rsidRPr="006A1681">
        <w:t>φ</w:t>
      </w:r>
      <w:r w:rsidRPr="006A1681">
        <w:rPr>
          <w:lang w:val="pt-BR"/>
        </w:rPr>
        <w:t xml:space="preserve"> = 1,1 x 673,2 /</w:t>
      </w:r>
      <w:r w:rsidR="00926E86">
        <w:rPr>
          <w:lang w:val="pt-BR"/>
        </w:rPr>
        <w:t xml:space="preserve"> </w:t>
      </w:r>
      <w:r w:rsidRPr="006A1681">
        <w:rPr>
          <w:lang w:val="pt-BR"/>
        </w:rPr>
        <w:t>0,9 = 821,3</w:t>
      </w:r>
      <w:r w:rsidR="00926E86">
        <w:rPr>
          <w:lang w:val="pt-BR"/>
        </w:rPr>
        <w:t xml:space="preserve"> </w:t>
      </w:r>
      <w:r w:rsidRPr="006A1681">
        <w:rPr>
          <w:lang w:val="pt-BR"/>
        </w:rPr>
        <w:t>kVA</w:t>
      </w:r>
      <w:r w:rsidR="00926E86">
        <w:rPr>
          <w:lang w:val="pt-BR"/>
        </w:rPr>
        <w:t>, unde :</w:t>
      </w:r>
    </w:p>
    <w:p w14:paraId="164FC66C" w14:textId="77777777" w:rsidR="00926E86" w:rsidRPr="00926E86" w:rsidRDefault="00926E86" w:rsidP="00847A92">
      <w:pPr>
        <w:ind w:firstLine="709"/>
        <w:rPr>
          <w:lang w:val="es-ES"/>
        </w:rPr>
      </w:pPr>
      <w:r w:rsidRPr="00926E86">
        <w:rPr>
          <w:lang w:val="es-ES"/>
        </w:rPr>
        <w:tab/>
      </w:r>
      <w:r w:rsidRPr="00926E86">
        <w:rPr>
          <w:lang w:val="es-ES"/>
        </w:rPr>
        <w:tab/>
      </w:r>
      <w:r w:rsidRPr="00926E86">
        <w:rPr>
          <w:lang w:val="es-ES"/>
        </w:rPr>
        <w:tab/>
        <w:t>1,1 - factor ce tine seama de caderea de tensiune pe linie</w:t>
      </w:r>
      <w:r>
        <w:rPr>
          <w:lang w:val="es-ES"/>
        </w:rPr>
        <w:t>;</w:t>
      </w:r>
    </w:p>
    <w:p w14:paraId="0D7BEB8A" w14:textId="77777777" w:rsidR="00926E86" w:rsidRDefault="00926E86" w:rsidP="00847A92">
      <w:pPr>
        <w:ind w:firstLine="709"/>
        <w:rPr>
          <w:lang w:val="es-ES"/>
        </w:rPr>
      </w:pPr>
      <w:r w:rsidRPr="00926E86">
        <w:rPr>
          <w:lang w:val="es-ES"/>
        </w:rPr>
        <w:tab/>
      </w:r>
      <w:r w:rsidRPr="00926E86">
        <w:rPr>
          <w:lang w:val="es-ES"/>
        </w:rPr>
        <w:tab/>
      </w:r>
      <w:r w:rsidRPr="00926E86">
        <w:rPr>
          <w:lang w:val="es-ES"/>
        </w:rPr>
        <w:tab/>
        <w:t xml:space="preserve">cos </w:t>
      </w:r>
      <w:r w:rsidRPr="00926E86">
        <w:t>φ</w:t>
      </w:r>
      <w:r w:rsidRPr="00926E86">
        <w:rPr>
          <w:lang w:val="es-ES"/>
        </w:rPr>
        <w:t xml:space="preserve"> - factorul de putere admisibil (cos </w:t>
      </w:r>
      <w:r w:rsidRPr="00926E86">
        <w:t>φ</w:t>
      </w:r>
      <w:r w:rsidRPr="00926E86">
        <w:rPr>
          <w:lang w:val="es-ES"/>
        </w:rPr>
        <w:t xml:space="preserve"> = 0,9)</w:t>
      </w:r>
      <w:r>
        <w:rPr>
          <w:lang w:val="es-ES"/>
        </w:rPr>
        <w:t>;</w:t>
      </w:r>
    </w:p>
    <w:p w14:paraId="6607B97D" w14:textId="77777777" w:rsidR="0056221A" w:rsidRPr="00926E86" w:rsidRDefault="00926E86" w:rsidP="00847A92">
      <w:pPr>
        <w:ind w:firstLine="709"/>
        <w:rPr>
          <w:lang w:val="es-ES"/>
        </w:rPr>
      </w:pPr>
      <w:r>
        <w:rPr>
          <w:lang w:val="es-ES"/>
        </w:rPr>
        <w:tab/>
      </w:r>
      <w:r>
        <w:rPr>
          <w:lang w:val="es-ES"/>
        </w:rPr>
        <w:tab/>
      </w:r>
      <w:r>
        <w:rPr>
          <w:lang w:val="es-ES"/>
        </w:rPr>
        <w:tab/>
      </w:r>
      <w:r w:rsidR="0056221A" w:rsidRPr="006A1681">
        <w:rPr>
          <w:lang w:val="pt-BR"/>
        </w:rPr>
        <w:t>Sn = 821,3 kVA</w:t>
      </w:r>
    </w:p>
    <w:p w14:paraId="5163DEA1" w14:textId="77777777" w:rsidR="0056221A" w:rsidRPr="006A1681" w:rsidRDefault="0056221A" w:rsidP="00847A92">
      <w:pPr>
        <w:ind w:firstLine="709"/>
        <w:rPr>
          <w:lang w:val="pt-BR"/>
        </w:rPr>
      </w:pPr>
    </w:p>
    <w:p w14:paraId="7F60A7BE" w14:textId="77777777" w:rsidR="0056221A" w:rsidRPr="006A1681" w:rsidRDefault="0056221A" w:rsidP="00847A92">
      <w:pPr>
        <w:ind w:firstLine="709"/>
        <w:rPr>
          <w:lang w:val="es-ES"/>
        </w:rPr>
      </w:pPr>
      <w:r w:rsidRPr="006A1681">
        <w:rPr>
          <w:lang w:val="es-ES"/>
        </w:rPr>
        <w:t xml:space="preserve">Aceasta putere va putea fi asigurata de 4 posturi de transformare de 630 kVA amplasate in centrele </w:t>
      </w:r>
      <w:r w:rsidRPr="006A1681">
        <w:rPr>
          <w:lang w:val="es-ES"/>
        </w:rPr>
        <w:lastRenderedPageBreak/>
        <w:t>de greutate ale  zonelor ce le deservesc.</w:t>
      </w:r>
    </w:p>
    <w:p w14:paraId="3A101B63" w14:textId="77777777" w:rsidR="0056221A" w:rsidRPr="006A1681" w:rsidRDefault="0056221A" w:rsidP="00847A92">
      <w:pPr>
        <w:ind w:firstLine="709"/>
        <w:rPr>
          <w:lang w:val="es-ES"/>
        </w:rPr>
      </w:pPr>
    </w:p>
    <w:p w14:paraId="16F76615" w14:textId="77777777" w:rsidR="0056221A" w:rsidRPr="00926E86" w:rsidRDefault="0056221A" w:rsidP="00847A92">
      <w:pPr>
        <w:ind w:firstLine="709"/>
        <w:rPr>
          <w:b/>
          <w:i/>
          <w:lang w:val="it-IT"/>
        </w:rPr>
      </w:pPr>
      <w:r w:rsidRPr="00926E86">
        <w:rPr>
          <w:b/>
          <w:i/>
          <w:lang w:val="it-IT"/>
        </w:rPr>
        <w:t>7.  Zona deasupra Copoului - locuire pe versant</w:t>
      </w:r>
    </w:p>
    <w:p w14:paraId="2C13E130" w14:textId="77777777" w:rsidR="00926E86" w:rsidRPr="006A1681" w:rsidRDefault="00926E86" w:rsidP="00847A92">
      <w:pPr>
        <w:ind w:firstLine="709"/>
        <w:rPr>
          <w:lang w:val="it-IT"/>
        </w:rPr>
      </w:pPr>
    </w:p>
    <w:p w14:paraId="11B2B2B3" w14:textId="77777777" w:rsidR="0056221A" w:rsidRDefault="0056221A" w:rsidP="00847A92">
      <w:pPr>
        <w:ind w:firstLine="709"/>
        <w:rPr>
          <w:lang w:val="es-ES"/>
        </w:rPr>
      </w:pPr>
      <w:r w:rsidRPr="006A1681">
        <w:rPr>
          <w:lang w:val="es-ES"/>
        </w:rPr>
        <w:t>Pe 82,3 ha de pe versantul deasupra Copoului, 1200 loturi vor fi destinate locuirii.</w:t>
      </w:r>
    </w:p>
    <w:p w14:paraId="0F7E42B7" w14:textId="77777777" w:rsidR="00A16967" w:rsidRPr="006A1681" w:rsidRDefault="00A16967" w:rsidP="00847A92">
      <w:pPr>
        <w:ind w:firstLine="709"/>
        <w:rPr>
          <w:lang w:val="es-ES"/>
        </w:rPr>
      </w:pPr>
    </w:p>
    <w:p w14:paraId="79D2171B" w14:textId="77777777" w:rsidR="0056221A" w:rsidRDefault="0056221A" w:rsidP="00847A92">
      <w:pPr>
        <w:ind w:firstLine="709"/>
        <w:rPr>
          <w:lang w:val="pt-BR"/>
        </w:rPr>
      </w:pPr>
      <w:r w:rsidRPr="006A1681">
        <w:rPr>
          <w:lang w:val="es-ES"/>
        </w:rPr>
        <w:t>a</w:t>
      </w:r>
      <w:r w:rsidRPr="006A1681">
        <w:rPr>
          <w:lang w:val="pt-BR"/>
        </w:rPr>
        <w:t>) Puterea maxim simultan absorbita de locuinte (4 camere) la nivelul posturilor de transformare:</w:t>
      </w:r>
    </w:p>
    <w:p w14:paraId="0BCD6298" w14:textId="77777777" w:rsidR="00A16967" w:rsidRPr="006A1681" w:rsidRDefault="00A16967" w:rsidP="00847A92">
      <w:pPr>
        <w:ind w:firstLine="709"/>
        <w:rPr>
          <w:lang w:val="es-ES"/>
        </w:rPr>
      </w:pPr>
    </w:p>
    <w:p w14:paraId="614C1764" w14:textId="77777777" w:rsidR="00A16967" w:rsidRDefault="0056221A" w:rsidP="00847A92">
      <w:pPr>
        <w:ind w:firstLine="709"/>
        <w:jc w:val="center"/>
        <w:rPr>
          <w:lang w:val="pt-BR"/>
        </w:rPr>
      </w:pPr>
      <w:r w:rsidRPr="006A1681">
        <w:rPr>
          <w:lang w:val="pt-BR"/>
        </w:rPr>
        <w:t xml:space="preserve">Pmsa = N x Ks x Ks1 x Pa4 = 1200 x 0,33 x 0,85 x </w:t>
      </w:r>
      <w:r w:rsidRPr="006A1681">
        <w:t xml:space="preserve">7 </w:t>
      </w:r>
      <w:r w:rsidRPr="006A1681">
        <w:rPr>
          <w:lang w:val="pt-BR"/>
        </w:rPr>
        <w:t>= 2356,2 kW</w:t>
      </w:r>
      <w:r w:rsidR="00A16967">
        <w:rPr>
          <w:lang w:val="pt-BR"/>
        </w:rPr>
        <w:t>, unde :</w:t>
      </w:r>
    </w:p>
    <w:p w14:paraId="3F2A3DAE" w14:textId="77777777" w:rsidR="00A16967" w:rsidRDefault="00A16967" w:rsidP="00847A92">
      <w:pPr>
        <w:ind w:firstLine="709"/>
        <w:rPr>
          <w:lang w:val="pt-BR"/>
        </w:rPr>
      </w:pPr>
      <w:r>
        <w:rPr>
          <w:lang w:val="pt-BR"/>
        </w:rPr>
        <w:tab/>
      </w:r>
      <w:r>
        <w:rPr>
          <w:lang w:val="pt-BR"/>
        </w:rPr>
        <w:tab/>
      </w:r>
      <w:r>
        <w:rPr>
          <w:lang w:val="pt-BR"/>
        </w:rPr>
        <w:tab/>
      </w:r>
      <w:r w:rsidR="0056221A" w:rsidRPr="006A1681">
        <w:rPr>
          <w:lang w:val="pt-BR"/>
        </w:rPr>
        <w:t xml:space="preserve">N </w:t>
      </w:r>
      <w:r>
        <w:rPr>
          <w:lang w:val="pt-BR"/>
        </w:rPr>
        <w:t>- numă</w:t>
      </w:r>
      <w:r w:rsidR="0056221A" w:rsidRPr="006A1681">
        <w:rPr>
          <w:lang w:val="pt-BR"/>
        </w:rPr>
        <w:t>rul de locuin</w:t>
      </w:r>
      <w:r>
        <w:rPr>
          <w:lang w:val="pt-BR"/>
        </w:rPr>
        <w:t>ț</w:t>
      </w:r>
      <w:r w:rsidR="0056221A" w:rsidRPr="006A1681">
        <w:rPr>
          <w:lang w:val="pt-BR"/>
        </w:rPr>
        <w:t>e (N =</w:t>
      </w:r>
      <w:r>
        <w:rPr>
          <w:lang w:val="pt-BR"/>
        </w:rPr>
        <w:t xml:space="preserve"> </w:t>
      </w:r>
      <w:r w:rsidR="0056221A" w:rsidRPr="006A1681">
        <w:rPr>
          <w:lang w:val="pt-BR"/>
        </w:rPr>
        <w:t>1200)</w:t>
      </w:r>
      <w:r>
        <w:rPr>
          <w:lang w:val="pt-BR"/>
        </w:rPr>
        <w:t>;</w:t>
      </w:r>
    </w:p>
    <w:p w14:paraId="528D1AB2" w14:textId="77777777" w:rsidR="00A16967" w:rsidRDefault="00A16967" w:rsidP="00847A92">
      <w:pPr>
        <w:ind w:firstLine="709"/>
        <w:rPr>
          <w:lang w:val="pt-BR"/>
        </w:rPr>
      </w:pPr>
      <w:r>
        <w:rPr>
          <w:lang w:val="pt-BR"/>
        </w:rPr>
        <w:tab/>
      </w:r>
      <w:r>
        <w:rPr>
          <w:lang w:val="pt-BR"/>
        </w:rPr>
        <w:tab/>
      </w:r>
      <w:r>
        <w:rPr>
          <w:lang w:val="pt-BR"/>
        </w:rPr>
        <w:tab/>
      </w:r>
      <w:r w:rsidR="0056221A" w:rsidRPr="006A1681">
        <w:rPr>
          <w:lang w:val="pt-BR"/>
        </w:rPr>
        <w:t>Ks</w:t>
      </w:r>
      <w:r>
        <w:rPr>
          <w:lang w:val="pt-BR"/>
        </w:rPr>
        <w:t xml:space="preserve"> </w:t>
      </w:r>
      <w:r w:rsidR="0056221A" w:rsidRPr="006A1681">
        <w:rPr>
          <w:lang w:val="pt-BR"/>
        </w:rPr>
        <w:t>-</w:t>
      </w:r>
      <w:r>
        <w:rPr>
          <w:lang w:val="pt-BR"/>
        </w:rPr>
        <w:t xml:space="preserve"> </w:t>
      </w:r>
      <w:r w:rsidR="0056221A" w:rsidRPr="006A1681">
        <w:rPr>
          <w:lang w:val="pt-BR"/>
        </w:rPr>
        <w:t>coeficientul de simultaneita</w:t>
      </w:r>
      <w:r>
        <w:rPr>
          <w:lang w:val="pt-BR"/>
        </w:rPr>
        <w:t>te pentru linia electrica care</w:t>
      </w:r>
    </w:p>
    <w:p w14:paraId="0A45FA61" w14:textId="77777777" w:rsidR="00A16967" w:rsidRDefault="00A16967" w:rsidP="00847A92">
      <w:pPr>
        <w:ind w:firstLine="709"/>
        <w:rPr>
          <w:lang w:val="pt-BR"/>
        </w:rPr>
      </w:pPr>
      <w:r>
        <w:rPr>
          <w:lang w:val="pt-BR"/>
        </w:rPr>
        <w:tab/>
      </w:r>
      <w:r>
        <w:rPr>
          <w:lang w:val="pt-BR"/>
        </w:rPr>
        <w:tab/>
      </w:r>
      <w:r>
        <w:rPr>
          <w:lang w:val="pt-BR"/>
        </w:rPr>
        <w:tab/>
      </w:r>
      <w:r w:rsidR="0056221A" w:rsidRPr="006A1681">
        <w:rPr>
          <w:lang w:val="pt-BR"/>
        </w:rPr>
        <w:t>alimenteaza locuintele;</w:t>
      </w:r>
    </w:p>
    <w:p w14:paraId="39A31B4D" w14:textId="77777777" w:rsidR="00A16967" w:rsidRDefault="00A16967" w:rsidP="00847A92">
      <w:pPr>
        <w:ind w:firstLine="709"/>
        <w:rPr>
          <w:lang w:val="pt-BR"/>
        </w:rPr>
      </w:pPr>
      <w:r>
        <w:rPr>
          <w:lang w:val="pt-BR"/>
        </w:rPr>
        <w:tab/>
      </w:r>
      <w:r>
        <w:rPr>
          <w:lang w:val="pt-BR"/>
        </w:rPr>
        <w:tab/>
      </w:r>
      <w:r>
        <w:rPr>
          <w:lang w:val="pt-BR"/>
        </w:rPr>
        <w:tab/>
      </w:r>
      <w:r w:rsidR="0056221A" w:rsidRPr="006A1681">
        <w:rPr>
          <w:lang w:val="pt-BR"/>
        </w:rPr>
        <w:t>Ks</w:t>
      </w:r>
      <w:r>
        <w:rPr>
          <w:lang w:val="pt-BR"/>
        </w:rPr>
        <w:t xml:space="preserve"> </w:t>
      </w:r>
      <w:r w:rsidR="0056221A" w:rsidRPr="006A1681">
        <w:rPr>
          <w:lang w:val="pt-BR"/>
        </w:rPr>
        <w:t>=</w:t>
      </w:r>
      <w:r>
        <w:rPr>
          <w:lang w:val="pt-BR"/>
        </w:rPr>
        <w:t xml:space="preserve"> </w:t>
      </w:r>
      <w:r w:rsidR="0056221A" w:rsidRPr="006A1681">
        <w:rPr>
          <w:lang w:val="pt-BR"/>
        </w:rPr>
        <w:t>0,33 (PE 132)</w:t>
      </w:r>
      <w:r>
        <w:rPr>
          <w:lang w:val="pt-BR"/>
        </w:rPr>
        <w:t>;</w:t>
      </w:r>
    </w:p>
    <w:p w14:paraId="415B3E6D" w14:textId="77777777" w:rsidR="00A16967" w:rsidRDefault="00A16967" w:rsidP="00847A92">
      <w:pPr>
        <w:ind w:firstLine="709"/>
        <w:rPr>
          <w:lang w:val="pt-BR"/>
        </w:rPr>
      </w:pPr>
      <w:r>
        <w:rPr>
          <w:lang w:val="pt-BR"/>
        </w:rPr>
        <w:tab/>
      </w:r>
      <w:r>
        <w:rPr>
          <w:lang w:val="pt-BR"/>
        </w:rPr>
        <w:tab/>
      </w:r>
      <w:r>
        <w:rPr>
          <w:lang w:val="pt-BR"/>
        </w:rPr>
        <w:tab/>
      </w:r>
      <w:r w:rsidR="0056221A" w:rsidRPr="006A1681">
        <w:rPr>
          <w:lang w:val="pt-BR"/>
        </w:rPr>
        <w:t>Ks1</w:t>
      </w:r>
      <w:r>
        <w:rPr>
          <w:lang w:val="pt-BR"/>
        </w:rPr>
        <w:t xml:space="preserve"> </w:t>
      </w:r>
      <w:r w:rsidR="0056221A" w:rsidRPr="006A1681">
        <w:rPr>
          <w:lang w:val="pt-BR"/>
        </w:rPr>
        <w:t>-</w:t>
      </w:r>
      <w:r>
        <w:rPr>
          <w:lang w:val="pt-BR"/>
        </w:rPr>
        <w:t xml:space="preserve"> </w:t>
      </w:r>
      <w:r w:rsidR="0056221A" w:rsidRPr="006A1681">
        <w:rPr>
          <w:lang w:val="pt-BR"/>
        </w:rPr>
        <w:t>coeficient de simultaneitate pentru liniile alimentate de postul</w:t>
      </w:r>
    </w:p>
    <w:p w14:paraId="6476B330" w14:textId="77777777" w:rsidR="00A16967" w:rsidRDefault="00A16967" w:rsidP="00847A92">
      <w:pPr>
        <w:ind w:firstLine="709"/>
        <w:rPr>
          <w:lang w:val="pt-BR"/>
        </w:rPr>
      </w:pPr>
      <w:r>
        <w:rPr>
          <w:lang w:val="pt-BR"/>
        </w:rPr>
        <w:tab/>
      </w:r>
      <w:r>
        <w:rPr>
          <w:lang w:val="pt-BR"/>
        </w:rPr>
        <w:tab/>
      </w:r>
      <w:r>
        <w:rPr>
          <w:lang w:val="pt-BR"/>
        </w:rPr>
        <w:tab/>
      </w:r>
      <w:r w:rsidR="0056221A" w:rsidRPr="006A1681">
        <w:rPr>
          <w:lang w:val="pt-BR"/>
        </w:rPr>
        <w:t>de transformare care aliment</w:t>
      </w:r>
      <w:r>
        <w:rPr>
          <w:lang w:val="pt-BR"/>
        </w:rPr>
        <w:t>eaza mai multe linii electrice;</w:t>
      </w:r>
    </w:p>
    <w:p w14:paraId="38C51F3D" w14:textId="77777777" w:rsidR="00A16967" w:rsidRDefault="00A16967" w:rsidP="00847A92">
      <w:pPr>
        <w:ind w:firstLine="709"/>
        <w:rPr>
          <w:lang w:val="pt-BR"/>
        </w:rPr>
      </w:pPr>
      <w:r>
        <w:rPr>
          <w:lang w:val="pt-BR"/>
        </w:rPr>
        <w:tab/>
      </w:r>
      <w:r>
        <w:rPr>
          <w:lang w:val="pt-BR"/>
        </w:rPr>
        <w:tab/>
      </w:r>
      <w:r>
        <w:rPr>
          <w:lang w:val="pt-BR"/>
        </w:rPr>
        <w:tab/>
      </w:r>
      <w:r w:rsidR="0056221A" w:rsidRPr="006A1681">
        <w:rPr>
          <w:lang w:val="pt-BR"/>
        </w:rPr>
        <w:t>Ks1</w:t>
      </w:r>
      <w:r>
        <w:rPr>
          <w:lang w:val="pt-BR"/>
        </w:rPr>
        <w:t xml:space="preserve"> </w:t>
      </w:r>
      <w:r w:rsidR="0056221A" w:rsidRPr="006A1681">
        <w:rPr>
          <w:lang w:val="pt-BR"/>
        </w:rPr>
        <w:t>= 0,85 (PE 132)</w:t>
      </w:r>
      <w:r>
        <w:rPr>
          <w:lang w:val="pt-BR"/>
        </w:rPr>
        <w:t>;</w:t>
      </w:r>
    </w:p>
    <w:p w14:paraId="7D4C4917" w14:textId="77777777" w:rsidR="00A16967" w:rsidRDefault="00A16967" w:rsidP="00847A92">
      <w:pPr>
        <w:ind w:firstLine="709"/>
        <w:rPr>
          <w:lang w:val="pt-BR"/>
        </w:rPr>
      </w:pPr>
      <w:r>
        <w:rPr>
          <w:lang w:val="pt-BR"/>
        </w:rPr>
        <w:tab/>
      </w:r>
      <w:r>
        <w:rPr>
          <w:lang w:val="pt-BR"/>
        </w:rPr>
        <w:tab/>
      </w:r>
      <w:r>
        <w:rPr>
          <w:lang w:val="pt-BR"/>
        </w:rPr>
        <w:tab/>
      </w:r>
      <w:r w:rsidR="0056221A" w:rsidRPr="006A1681">
        <w:rPr>
          <w:lang w:val="pt-BR"/>
        </w:rPr>
        <w:t>Pa4</w:t>
      </w:r>
      <w:r>
        <w:rPr>
          <w:lang w:val="pt-BR"/>
        </w:rPr>
        <w:t xml:space="preserve"> </w:t>
      </w:r>
      <w:r w:rsidR="0056221A" w:rsidRPr="006A1681">
        <w:rPr>
          <w:lang w:val="pt-BR"/>
        </w:rPr>
        <w:t>-</w:t>
      </w:r>
      <w:r>
        <w:rPr>
          <w:lang w:val="pt-BR"/>
        </w:rPr>
        <w:t xml:space="preserve"> </w:t>
      </w:r>
      <w:r w:rsidR="0056221A" w:rsidRPr="006A1681">
        <w:rPr>
          <w:lang w:val="pt-BR"/>
        </w:rPr>
        <w:t>puterea absorbita de o locuinta  4 camere (Pa</w:t>
      </w:r>
      <w:r>
        <w:rPr>
          <w:lang w:val="pt-BR"/>
        </w:rPr>
        <w:t xml:space="preserve"> </w:t>
      </w:r>
      <w:r w:rsidR="0056221A" w:rsidRPr="006A1681">
        <w:rPr>
          <w:lang w:val="pt-BR"/>
        </w:rPr>
        <w:t>=</w:t>
      </w:r>
      <w:r w:rsidR="0056221A" w:rsidRPr="006A1681">
        <w:t xml:space="preserve"> 7001,6 </w:t>
      </w:r>
      <w:r w:rsidR="0056221A" w:rsidRPr="006A1681">
        <w:rPr>
          <w:lang w:val="pt-BR"/>
        </w:rPr>
        <w:t>W)</w:t>
      </w:r>
      <w:r>
        <w:rPr>
          <w:lang w:val="pt-BR"/>
        </w:rPr>
        <w:t>;</w:t>
      </w:r>
    </w:p>
    <w:p w14:paraId="729CE0B4" w14:textId="77777777" w:rsidR="0056221A" w:rsidRDefault="00A16967" w:rsidP="00847A92">
      <w:pPr>
        <w:ind w:firstLine="709"/>
        <w:rPr>
          <w:lang w:val="pt-BR"/>
        </w:rPr>
      </w:pPr>
      <w:r>
        <w:rPr>
          <w:lang w:val="pt-BR"/>
        </w:rPr>
        <w:tab/>
      </w:r>
      <w:r>
        <w:rPr>
          <w:lang w:val="pt-BR"/>
        </w:rPr>
        <w:tab/>
      </w:r>
      <w:r>
        <w:rPr>
          <w:lang w:val="pt-BR"/>
        </w:rPr>
        <w:tab/>
      </w:r>
      <w:r w:rsidR="0056221A" w:rsidRPr="006A1681">
        <w:rPr>
          <w:lang w:val="pt-BR"/>
        </w:rPr>
        <w:t xml:space="preserve">Pmsa </w:t>
      </w:r>
      <w:r>
        <w:rPr>
          <w:lang w:val="pt-BR"/>
        </w:rPr>
        <w:t xml:space="preserve">= </w:t>
      </w:r>
      <w:r w:rsidR="0056221A" w:rsidRPr="006A1681">
        <w:rPr>
          <w:lang w:val="pt-BR"/>
        </w:rPr>
        <w:t>2356,2 kW</w:t>
      </w:r>
      <w:r>
        <w:rPr>
          <w:lang w:val="pt-BR"/>
        </w:rPr>
        <w:t>.</w:t>
      </w:r>
    </w:p>
    <w:p w14:paraId="07654238" w14:textId="77777777" w:rsidR="00A16967" w:rsidRPr="006A1681" w:rsidRDefault="00A16967" w:rsidP="00847A92">
      <w:pPr>
        <w:ind w:firstLine="709"/>
        <w:rPr>
          <w:lang w:val="pt-BR"/>
        </w:rPr>
      </w:pPr>
    </w:p>
    <w:p w14:paraId="52AA1650" w14:textId="77777777" w:rsidR="0056221A" w:rsidRPr="006A1681" w:rsidRDefault="0056221A" w:rsidP="00847A92">
      <w:pPr>
        <w:ind w:firstLine="709"/>
        <w:rPr>
          <w:lang w:val="pt-BR"/>
        </w:rPr>
      </w:pPr>
      <w:r w:rsidRPr="006A1681">
        <w:rPr>
          <w:lang w:val="pt-BR"/>
        </w:rPr>
        <w:t xml:space="preserve"> b) Puter</w:t>
      </w:r>
      <w:r w:rsidR="00A16967">
        <w:rPr>
          <w:lang w:val="pt-BR"/>
        </w:rPr>
        <w:t>e</w:t>
      </w:r>
      <w:r w:rsidRPr="006A1681">
        <w:rPr>
          <w:lang w:val="pt-BR"/>
        </w:rPr>
        <w:t>a aparenta Sn necesara a fi livrata de posturile de transformare pentru alimentarea  locuintelor :</w:t>
      </w:r>
    </w:p>
    <w:p w14:paraId="6226EF33" w14:textId="77777777" w:rsidR="0056221A" w:rsidRDefault="0056221A" w:rsidP="00847A92">
      <w:pPr>
        <w:ind w:firstLine="709"/>
        <w:jc w:val="center"/>
        <w:rPr>
          <w:lang w:val="pt-BR"/>
        </w:rPr>
      </w:pPr>
      <w:r w:rsidRPr="006A1681">
        <w:rPr>
          <w:lang w:val="pt-BR"/>
        </w:rPr>
        <w:t>Sn = 1,1</w:t>
      </w:r>
      <w:r w:rsidR="00A16967">
        <w:rPr>
          <w:lang w:val="pt-BR"/>
        </w:rPr>
        <w:t xml:space="preserve"> </w:t>
      </w:r>
      <w:r w:rsidRPr="006A1681">
        <w:rPr>
          <w:lang w:val="pt-BR"/>
        </w:rPr>
        <w:t>x</w:t>
      </w:r>
      <w:r w:rsidR="00A16967">
        <w:rPr>
          <w:lang w:val="pt-BR"/>
        </w:rPr>
        <w:t xml:space="preserve"> </w:t>
      </w:r>
      <w:r w:rsidRPr="006A1681">
        <w:rPr>
          <w:lang w:val="pt-BR"/>
        </w:rPr>
        <w:t xml:space="preserve">Pmsa / cos </w:t>
      </w:r>
      <w:r w:rsidRPr="006A1681">
        <w:t>φ</w:t>
      </w:r>
      <w:r w:rsidRPr="006A1681">
        <w:rPr>
          <w:lang w:val="pt-BR"/>
        </w:rPr>
        <w:t xml:space="preserve"> =</w:t>
      </w:r>
      <w:r w:rsidR="00A16967">
        <w:rPr>
          <w:lang w:val="pt-BR"/>
        </w:rPr>
        <w:t xml:space="preserve"> 1,1 x 2356,2 / 0,9 = 2875 kVA, unde :</w:t>
      </w:r>
    </w:p>
    <w:p w14:paraId="0AB36633" w14:textId="77777777" w:rsidR="00A16967" w:rsidRPr="00926E86" w:rsidRDefault="00A16967" w:rsidP="00847A92">
      <w:pPr>
        <w:ind w:firstLine="709"/>
        <w:rPr>
          <w:lang w:val="es-ES"/>
        </w:rPr>
      </w:pPr>
      <w:r w:rsidRPr="00926E86">
        <w:rPr>
          <w:lang w:val="es-ES"/>
        </w:rPr>
        <w:tab/>
      </w:r>
      <w:r w:rsidRPr="00926E86">
        <w:rPr>
          <w:lang w:val="es-ES"/>
        </w:rPr>
        <w:tab/>
      </w:r>
      <w:r w:rsidRPr="00926E86">
        <w:rPr>
          <w:lang w:val="es-ES"/>
        </w:rPr>
        <w:tab/>
        <w:t>1,1 - factor ce tine seama de caderea de tensiune pe linie</w:t>
      </w:r>
      <w:r>
        <w:rPr>
          <w:lang w:val="es-ES"/>
        </w:rPr>
        <w:t>;</w:t>
      </w:r>
    </w:p>
    <w:p w14:paraId="1F6470DF" w14:textId="77777777" w:rsidR="00A16967" w:rsidRDefault="00A16967" w:rsidP="00847A92">
      <w:pPr>
        <w:ind w:firstLine="709"/>
        <w:rPr>
          <w:lang w:val="es-ES"/>
        </w:rPr>
      </w:pPr>
      <w:r w:rsidRPr="00926E86">
        <w:rPr>
          <w:lang w:val="es-ES"/>
        </w:rPr>
        <w:tab/>
      </w:r>
      <w:r w:rsidRPr="00926E86">
        <w:rPr>
          <w:lang w:val="es-ES"/>
        </w:rPr>
        <w:tab/>
      </w:r>
      <w:r w:rsidRPr="00926E86">
        <w:rPr>
          <w:lang w:val="es-ES"/>
        </w:rPr>
        <w:tab/>
        <w:t xml:space="preserve">cos </w:t>
      </w:r>
      <w:r w:rsidRPr="00926E86">
        <w:t>φ</w:t>
      </w:r>
      <w:r w:rsidRPr="00926E86">
        <w:rPr>
          <w:lang w:val="es-ES"/>
        </w:rPr>
        <w:t xml:space="preserve"> - factorul de putere admisibil (cos </w:t>
      </w:r>
      <w:r w:rsidRPr="00926E86">
        <w:t>φ</w:t>
      </w:r>
      <w:r w:rsidRPr="00926E86">
        <w:rPr>
          <w:lang w:val="es-ES"/>
        </w:rPr>
        <w:t xml:space="preserve"> = 0,9)</w:t>
      </w:r>
      <w:r>
        <w:rPr>
          <w:lang w:val="es-ES"/>
        </w:rPr>
        <w:t>;</w:t>
      </w:r>
    </w:p>
    <w:p w14:paraId="6B4AD348" w14:textId="77777777" w:rsidR="0056221A" w:rsidRDefault="00A16967" w:rsidP="00847A92">
      <w:pPr>
        <w:ind w:firstLine="709"/>
        <w:rPr>
          <w:lang w:val="pt-BR"/>
        </w:rPr>
      </w:pPr>
      <w:r>
        <w:rPr>
          <w:lang w:val="es-ES"/>
        </w:rPr>
        <w:tab/>
      </w:r>
      <w:r>
        <w:rPr>
          <w:lang w:val="es-ES"/>
        </w:rPr>
        <w:tab/>
      </w:r>
      <w:r>
        <w:rPr>
          <w:lang w:val="es-ES"/>
        </w:rPr>
        <w:tab/>
      </w:r>
      <w:r w:rsidR="0056221A" w:rsidRPr="006A1681">
        <w:rPr>
          <w:lang w:val="pt-BR"/>
        </w:rPr>
        <w:t>Sn =</w:t>
      </w:r>
      <w:r>
        <w:rPr>
          <w:lang w:val="pt-BR"/>
        </w:rPr>
        <w:t xml:space="preserve"> 2875 kVA.</w:t>
      </w:r>
    </w:p>
    <w:p w14:paraId="30985ACE" w14:textId="77777777" w:rsidR="00A16967" w:rsidRPr="006A1681" w:rsidRDefault="00A16967" w:rsidP="00847A92">
      <w:pPr>
        <w:ind w:firstLine="709"/>
        <w:rPr>
          <w:lang w:val="pt-BR"/>
        </w:rPr>
      </w:pPr>
    </w:p>
    <w:p w14:paraId="5FE06F2B" w14:textId="77777777" w:rsidR="0056221A" w:rsidRPr="006A1681" w:rsidRDefault="0056221A" w:rsidP="00847A92">
      <w:pPr>
        <w:ind w:firstLine="709"/>
        <w:rPr>
          <w:lang w:val="pt-BR"/>
        </w:rPr>
      </w:pPr>
      <w:r w:rsidRPr="006A1681">
        <w:rPr>
          <w:lang w:val="pt-BR"/>
        </w:rPr>
        <w:t xml:space="preserve"> Pentru asigurarea necesarului de putere vorfi necesare 4 posturi de transformare PCZ 1000 kVA.</w:t>
      </w:r>
    </w:p>
    <w:p w14:paraId="4015B8C3" w14:textId="77777777" w:rsidR="0056221A" w:rsidRPr="006A1681" w:rsidRDefault="0056221A" w:rsidP="00847A92">
      <w:pPr>
        <w:ind w:firstLine="709"/>
        <w:rPr>
          <w:lang w:val="pt-BR"/>
        </w:rPr>
      </w:pPr>
    </w:p>
    <w:p w14:paraId="1C5DD926" w14:textId="77777777" w:rsidR="0056221A" w:rsidRDefault="0056221A" w:rsidP="00847A92">
      <w:pPr>
        <w:ind w:firstLine="709"/>
        <w:rPr>
          <w:i/>
          <w:lang w:val="pt-BR"/>
        </w:rPr>
      </w:pPr>
      <w:r w:rsidRPr="00926E86">
        <w:rPr>
          <w:b/>
          <w:i/>
          <w:lang w:val="pt-BR"/>
        </w:rPr>
        <w:t>8.</w:t>
      </w:r>
      <w:r w:rsidR="00926E86" w:rsidRPr="00926E86">
        <w:rPr>
          <w:b/>
          <w:i/>
          <w:lang w:val="pt-BR"/>
        </w:rPr>
        <w:t xml:space="preserve"> </w:t>
      </w:r>
      <w:r w:rsidRPr="00926E86">
        <w:rPr>
          <w:b/>
          <w:i/>
          <w:lang w:val="pt-BR"/>
        </w:rPr>
        <w:t>Zona  Moara de Vant</w:t>
      </w:r>
      <w:r w:rsidRPr="00926E86">
        <w:rPr>
          <w:i/>
          <w:lang w:val="pt-BR"/>
        </w:rPr>
        <w:t xml:space="preserve"> - locuinte individuale</w:t>
      </w:r>
    </w:p>
    <w:p w14:paraId="57604525" w14:textId="77777777" w:rsidR="00A16967" w:rsidRPr="00926E86" w:rsidRDefault="00A16967" w:rsidP="00847A92">
      <w:pPr>
        <w:ind w:firstLine="709"/>
        <w:rPr>
          <w:i/>
          <w:lang w:val="pt-BR"/>
        </w:rPr>
      </w:pPr>
    </w:p>
    <w:p w14:paraId="23497B14" w14:textId="77777777" w:rsidR="0056221A" w:rsidRPr="006A1681" w:rsidRDefault="00A16967" w:rsidP="00847A92">
      <w:pPr>
        <w:ind w:firstLine="709"/>
        <w:rPr>
          <w:lang w:val="pt-BR"/>
        </w:rPr>
      </w:pPr>
      <w:r>
        <w:rPr>
          <w:lang w:val="pt-BR"/>
        </w:rPr>
        <w:t xml:space="preserve"> 2000 de loturi</w:t>
      </w:r>
      <w:r w:rsidR="0056221A" w:rsidRPr="006A1681">
        <w:rPr>
          <w:lang w:val="pt-BR"/>
        </w:rPr>
        <w:t>, pe o suprafata de 97,3 ha vor fi destinate amplasarii de locuinte individuale.</w:t>
      </w:r>
    </w:p>
    <w:p w14:paraId="5503718D" w14:textId="77777777" w:rsidR="0056221A" w:rsidRPr="006A1681" w:rsidRDefault="0056221A" w:rsidP="00847A92">
      <w:pPr>
        <w:ind w:firstLine="709"/>
      </w:pPr>
    </w:p>
    <w:p w14:paraId="00280C69" w14:textId="77777777" w:rsidR="0056221A" w:rsidRDefault="0056221A" w:rsidP="00847A92">
      <w:pPr>
        <w:ind w:firstLine="709"/>
        <w:rPr>
          <w:lang w:val="es-ES"/>
        </w:rPr>
      </w:pPr>
      <w:r w:rsidRPr="006A1681">
        <w:rPr>
          <w:lang w:val="es-ES"/>
        </w:rPr>
        <w:t>a)</w:t>
      </w:r>
      <w:r w:rsidR="00A16967">
        <w:rPr>
          <w:lang w:val="es-ES"/>
        </w:rPr>
        <w:t xml:space="preserve"> </w:t>
      </w:r>
      <w:r w:rsidRPr="006A1681">
        <w:rPr>
          <w:lang w:val="es-ES"/>
        </w:rPr>
        <w:t xml:space="preserve">Puterea maxim simultan absorbita de locuintele izolate la nivelul posturilor de transformare: </w:t>
      </w:r>
    </w:p>
    <w:p w14:paraId="1B70D7FC" w14:textId="77777777" w:rsidR="00A16967" w:rsidRPr="006A1681" w:rsidRDefault="00A16967" w:rsidP="00847A92">
      <w:pPr>
        <w:ind w:firstLine="709"/>
        <w:rPr>
          <w:lang w:val="es-ES"/>
        </w:rPr>
      </w:pPr>
    </w:p>
    <w:p w14:paraId="531AAF18" w14:textId="77777777" w:rsidR="0056221A" w:rsidRPr="006A1681" w:rsidRDefault="0056221A" w:rsidP="00847A92">
      <w:pPr>
        <w:ind w:firstLine="709"/>
        <w:jc w:val="center"/>
        <w:rPr>
          <w:lang w:val="es-ES"/>
        </w:rPr>
      </w:pPr>
      <w:r w:rsidRPr="006A1681">
        <w:rPr>
          <w:lang w:val="es-ES"/>
        </w:rPr>
        <w:t>Pmsa</w:t>
      </w:r>
      <w:r w:rsidR="00A16967">
        <w:rPr>
          <w:lang w:val="es-ES"/>
        </w:rPr>
        <w:t xml:space="preserve"> </w:t>
      </w:r>
      <w:r w:rsidRPr="006A1681">
        <w:rPr>
          <w:lang w:val="es-ES"/>
        </w:rPr>
        <w:t>= Ni</w:t>
      </w:r>
      <w:r w:rsidR="00A16967">
        <w:rPr>
          <w:lang w:val="es-ES"/>
        </w:rPr>
        <w:t xml:space="preserve"> </w:t>
      </w:r>
      <w:r w:rsidRPr="006A1681">
        <w:rPr>
          <w:lang w:val="es-ES"/>
        </w:rPr>
        <w:t>x Ks x Ks1 x Pai = 2000 x 0,33 x 0,85 x</w:t>
      </w:r>
      <w:r w:rsidRPr="006A1681">
        <w:t xml:space="preserve"> 8,8064 </w:t>
      </w:r>
      <w:r w:rsidRPr="006A1681">
        <w:rPr>
          <w:lang w:val="es-ES"/>
        </w:rPr>
        <w:t>= 4937 kW</w:t>
      </w:r>
      <w:r w:rsidR="00A16967">
        <w:rPr>
          <w:lang w:val="es-ES"/>
        </w:rPr>
        <w:t>, unde :</w:t>
      </w:r>
    </w:p>
    <w:p w14:paraId="41BC1E0F" w14:textId="77777777" w:rsidR="0056221A" w:rsidRPr="006A1681" w:rsidRDefault="0056221A" w:rsidP="00847A92">
      <w:pPr>
        <w:ind w:firstLine="709"/>
        <w:rPr>
          <w:lang w:val="es-ES"/>
        </w:rPr>
      </w:pPr>
    </w:p>
    <w:p w14:paraId="68DA0654" w14:textId="77777777" w:rsidR="00DE74E4" w:rsidRDefault="00DE74E4" w:rsidP="00847A92">
      <w:pPr>
        <w:ind w:firstLine="709"/>
        <w:rPr>
          <w:lang w:val="pt-BR"/>
        </w:rPr>
      </w:pPr>
      <w:r>
        <w:rPr>
          <w:lang w:val="pt-BR"/>
        </w:rPr>
        <w:tab/>
      </w:r>
      <w:r>
        <w:rPr>
          <w:lang w:val="pt-BR"/>
        </w:rPr>
        <w:tab/>
      </w:r>
      <w:r>
        <w:rPr>
          <w:lang w:val="pt-BR"/>
        </w:rPr>
        <w:tab/>
      </w:r>
      <w:r w:rsidR="0056221A" w:rsidRPr="006A1681">
        <w:rPr>
          <w:lang w:val="pt-BR"/>
        </w:rPr>
        <w:t>Ni - numarul de locuinte indiv</w:t>
      </w:r>
      <w:r>
        <w:rPr>
          <w:lang w:val="pt-BR"/>
        </w:rPr>
        <w:t>iduale (N=2000);</w:t>
      </w:r>
    </w:p>
    <w:p w14:paraId="0F31BF67" w14:textId="77777777" w:rsidR="00DE74E4" w:rsidRDefault="00DE74E4" w:rsidP="00847A92">
      <w:pPr>
        <w:ind w:firstLine="709"/>
        <w:rPr>
          <w:lang w:val="pt-BR"/>
        </w:rPr>
      </w:pPr>
      <w:r>
        <w:rPr>
          <w:lang w:val="pt-BR"/>
        </w:rPr>
        <w:tab/>
      </w:r>
      <w:r>
        <w:rPr>
          <w:lang w:val="pt-BR"/>
        </w:rPr>
        <w:tab/>
      </w:r>
      <w:r>
        <w:rPr>
          <w:lang w:val="pt-BR"/>
        </w:rPr>
        <w:tab/>
      </w:r>
      <w:r w:rsidR="0056221A" w:rsidRPr="006A1681">
        <w:rPr>
          <w:lang w:val="pt-BR"/>
        </w:rPr>
        <w:t>Ks</w:t>
      </w:r>
      <w:r>
        <w:rPr>
          <w:lang w:val="pt-BR"/>
        </w:rPr>
        <w:t xml:space="preserve"> </w:t>
      </w:r>
      <w:r w:rsidR="0056221A" w:rsidRPr="006A1681">
        <w:rPr>
          <w:lang w:val="pt-BR"/>
        </w:rPr>
        <w:t>-</w:t>
      </w:r>
      <w:r>
        <w:rPr>
          <w:lang w:val="pt-BR"/>
        </w:rPr>
        <w:t xml:space="preserve"> </w:t>
      </w:r>
      <w:r w:rsidR="0056221A" w:rsidRPr="006A1681">
        <w:rPr>
          <w:lang w:val="pt-BR"/>
        </w:rPr>
        <w:t>coeficientul de simultaneita</w:t>
      </w:r>
      <w:r>
        <w:rPr>
          <w:lang w:val="pt-BR"/>
        </w:rPr>
        <w:t xml:space="preserve">te pentru linia electrica care </w:t>
      </w:r>
    </w:p>
    <w:p w14:paraId="028881B4" w14:textId="77777777" w:rsidR="00DE74E4" w:rsidRDefault="00DE74E4" w:rsidP="00847A92">
      <w:pPr>
        <w:ind w:firstLine="709"/>
        <w:rPr>
          <w:lang w:val="pt-BR"/>
        </w:rPr>
      </w:pPr>
      <w:r>
        <w:rPr>
          <w:lang w:val="pt-BR"/>
        </w:rPr>
        <w:tab/>
      </w:r>
      <w:r>
        <w:rPr>
          <w:lang w:val="pt-BR"/>
        </w:rPr>
        <w:tab/>
      </w:r>
      <w:r>
        <w:rPr>
          <w:lang w:val="pt-BR"/>
        </w:rPr>
        <w:tab/>
      </w:r>
      <w:r w:rsidR="0056221A" w:rsidRPr="006A1681">
        <w:rPr>
          <w:lang w:val="pt-BR"/>
        </w:rPr>
        <w:t>alimente</w:t>
      </w:r>
      <w:r>
        <w:rPr>
          <w:lang w:val="pt-BR"/>
        </w:rPr>
        <w:t>aza vilele;</w:t>
      </w:r>
    </w:p>
    <w:p w14:paraId="49E47B1B" w14:textId="77777777" w:rsidR="00DE74E4" w:rsidRDefault="00DE74E4" w:rsidP="00847A92">
      <w:pPr>
        <w:ind w:firstLine="709"/>
        <w:rPr>
          <w:lang w:val="pt-BR"/>
        </w:rPr>
      </w:pPr>
      <w:r>
        <w:rPr>
          <w:lang w:val="pt-BR"/>
        </w:rPr>
        <w:lastRenderedPageBreak/>
        <w:tab/>
      </w:r>
      <w:r>
        <w:rPr>
          <w:lang w:val="pt-BR"/>
        </w:rPr>
        <w:tab/>
      </w:r>
      <w:r>
        <w:rPr>
          <w:lang w:val="pt-BR"/>
        </w:rPr>
        <w:tab/>
        <w:t>Ks = 0,33 (PE 132);</w:t>
      </w:r>
    </w:p>
    <w:p w14:paraId="5D5394CC" w14:textId="77777777" w:rsidR="0056221A" w:rsidRPr="006A1681" w:rsidRDefault="00DE74E4" w:rsidP="00847A92">
      <w:pPr>
        <w:ind w:firstLine="709"/>
        <w:rPr>
          <w:lang w:val="pt-BR"/>
        </w:rPr>
      </w:pPr>
      <w:r>
        <w:rPr>
          <w:lang w:val="pt-BR"/>
        </w:rPr>
        <w:tab/>
      </w:r>
      <w:r>
        <w:rPr>
          <w:lang w:val="pt-BR"/>
        </w:rPr>
        <w:tab/>
      </w:r>
      <w:r>
        <w:rPr>
          <w:lang w:val="pt-BR"/>
        </w:rPr>
        <w:tab/>
      </w:r>
      <w:r w:rsidR="0056221A" w:rsidRPr="006A1681">
        <w:rPr>
          <w:lang w:val="pt-BR"/>
        </w:rPr>
        <w:t>Ks1</w:t>
      </w:r>
      <w:r>
        <w:rPr>
          <w:lang w:val="pt-BR"/>
        </w:rPr>
        <w:t xml:space="preserve"> </w:t>
      </w:r>
      <w:r w:rsidR="0056221A" w:rsidRPr="006A1681">
        <w:rPr>
          <w:lang w:val="pt-BR"/>
        </w:rPr>
        <w:t>-</w:t>
      </w:r>
      <w:r>
        <w:rPr>
          <w:lang w:val="pt-BR"/>
        </w:rPr>
        <w:t xml:space="preserve"> </w:t>
      </w:r>
      <w:r w:rsidR="0056221A" w:rsidRPr="006A1681">
        <w:rPr>
          <w:lang w:val="pt-BR"/>
        </w:rPr>
        <w:t xml:space="preserve">coeficient de simultaneitate pentru liniile alimentate de postul </w:t>
      </w:r>
    </w:p>
    <w:p w14:paraId="6A804CB8" w14:textId="77777777" w:rsidR="00DE74E4" w:rsidRDefault="00DE74E4" w:rsidP="00847A92">
      <w:pPr>
        <w:ind w:firstLine="709"/>
        <w:rPr>
          <w:lang w:val="pt-BR"/>
        </w:rPr>
      </w:pPr>
      <w:r>
        <w:rPr>
          <w:lang w:val="pt-BR"/>
        </w:rPr>
        <w:tab/>
      </w:r>
      <w:r>
        <w:rPr>
          <w:lang w:val="pt-BR"/>
        </w:rPr>
        <w:tab/>
      </w:r>
      <w:r>
        <w:rPr>
          <w:lang w:val="pt-BR"/>
        </w:rPr>
        <w:tab/>
      </w:r>
      <w:r w:rsidR="0056221A" w:rsidRPr="006A1681">
        <w:rPr>
          <w:lang w:val="pt-BR"/>
        </w:rPr>
        <w:t>de transformare care alimenteaza mai multe linii electrice;</w:t>
      </w:r>
    </w:p>
    <w:p w14:paraId="570C1D49" w14:textId="77777777" w:rsidR="0056221A" w:rsidRPr="006A1681" w:rsidRDefault="00DE74E4" w:rsidP="00847A92">
      <w:pPr>
        <w:ind w:firstLine="709"/>
        <w:rPr>
          <w:lang w:val="pt-BR"/>
        </w:rPr>
      </w:pPr>
      <w:r>
        <w:rPr>
          <w:lang w:val="pt-BR"/>
        </w:rPr>
        <w:tab/>
      </w:r>
      <w:r>
        <w:rPr>
          <w:lang w:val="pt-BR"/>
        </w:rPr>
        <w:tab/>
      </w:r>
      <w:r>
        <w:rPr>
          <w:lang w:val="pt-BR"/>
        </w:rPr>
        <w:tab/>
      </w:r>
      <w:r w:rsidR="0056221A" w:rsidRPr="006A1681">
        <w:rPr>
          <w:lang w:val="pt-BR"/>
        </w:rPr>
        <w:t>Ks1</w:t>
      </w:r>
      <w:r>
        <w:rPr>
          <w:lang w:val="pt-BR"/>
        </w:rPr>
        <w:t xml:space="preserve"> </w:t>
      </w:r>
      <w:r w:rsidR="0056221A" w:rsidRPr="006A1681">
        <w:rPr>
          <w:lang w:val="pt-BR"/>
        </w:rPr>
        <w:t>= 0,85 (PE 132)</w:t>
      </w:r>
      <w:r>
        <w:rPr>
          <w:lang w:val="pt-BR"/>
        </w:rPr>
        <w:t>;</w:t>
      </w:r>
      <w:r w:rsidR="0056221A" w:rsidRPr="006A1681">
        <w:rPr>
          <w:lang w:val="pt-BR"/>
        </w:rPr>
        <w:t xml:space="preserve"> </w:t>
      </w:r>
    </w:p>
    <w:p w14:paraId="06CC6FAF" w14:textId="77777777" w:rsidR="0056221A" w:rsidRPr="006A1681" w:rsidRDefault="00DE74E4" w:rsidP="00847A92">
      <w:pPr>
        <w:ind w:firstLine="709"/>
        <w:rPr>
          <w:lang w:val="pt-BR"/>
        </w:rPr>
      </w:pPr>
      <w:r>
        <w:rPr>
          <w:lang w:val="pt-BR"/>
        </w:rPr>
        <w:tab/>
      </w:r>
      <w:r>
        <w:rPr>
          <w:lang w:val="pt-BR"/>
        </w:rPr>
        <w:tab/>
      </w:r>
      <w:r>
        <w:rPr>
          <w:lang w:val="pt-BR"/>
        </w:rPr>
        <w:tab/>
      </w:r>
      <w:r w:rsidR="0056221A" w:rsidRPr="006A1681">
        <w:rPr>
          <w:lang w:val="pt-BR"/>
        </w:rPr>
        <w:t>Pa</w:t>
      </w:r>
      <w:r>
        <w:rPr>
          <w:lang w:val="pt-BR"/>
        </w:rPr>
        <w:t xml:space="preserve"> </w:t>
      </w:r>
      <w:r w:rsidR="0056221A" w:rsidRPr="006A1681">
        <w:rPr>
          <w:lang w:val="pt-BR"/>
        </w:rPr>
        <w:t>-</w:t>
      </w:r>
      <w:r>
        <w:rPr>
          <w:lang w:val="pt-BR"/>
        </w:rPr>
        <w:t xml:space="preserve"> </w:t>
      </w:r>
      <w:r w:rsidR="0056221A" w:rsidRPr="006A1681">
        <w:rPr>
          <w:lang w:val="pt-BR"/>
        </w:rPr>
        <w:t>puterea absorbita de o locuinta (Pa</w:t>
      </w:r>
      <w:r>
        <w:rPr>
          <w:lang w:val="pt-BR"/>
        </w:rPr>
        <w:t xml:space="preserve"> </w:t>
      </w:r>
      <w:r w:rsidR="0056221A" w:rsidRPr="006A1681">
        <w:rPr>
          <w:lang w:val="pt-BR"/>
        </w:rPr>
        <w:t>=</w:t>
      </w:r>
      <w:r w:rsidR="0056221A" w:rsidRPr="006A1681">
        <w:t xml:space="preserve"> 8806,4 </w:t>
      </w:r>
      <w:r w:rsidR="0056221A" w:rsidRPr="006A1681">
        <w:rPr>
          <w:lang w:val="pt-BR"/>
        </w:rPr>
        <w:t>W)</w:t>
      </w:r>
    </w:p>
    <w:p w14:paraId="6BE55135" w14:textId="77777777" w:rsidR="0056221A" w:rsidRPr="00DE74E4" w:rsidRDefault="00DE74E4" w:rsidP="00847A92">
      <w:pPr>
        <w:ind w:firstLine="709"/>
        <w:rPr>
          <w:lang w:val="pt-BR"/>
        </w:rPr>
      </w:pPr>
      <w:r w:rsidRPr="00DE74E4">
        <w:rPr>
          <w:lang w:val="pt-BR"/>
        </w:rPr>
        <w:tab/>
      </w:r>
      <w:r w:rsidRPr="00DE74E4">
        <w:rPr>
          <w:lang w:val="pt-BR"/>
        </w:rPr>
        <w:tab/>
      </w:r>
      <w:r w:rsidRPr="00DE74E4">
        <w:rPr>
          <w:lang w:val="pt-BR"/>
        </w:rPr>
        <w:tab/>
      </w:r>
      <w:r w:rsidR="0056221A" w:rsidRPr="00DE74E4">
        <w:rPr>
          <w:lang w:val="pt-BR"/>
        </w:rPr>
        <w:t>Pmsa = 4937 kW</w:t>
      </w:r>
      <w:r>
        <w:rPr>
          <w:lang w:val="pt-BR"/>
        </w:rPr>
        <w:t>.</w:t>
      </w:r>
    </w:p>
    <w:p w14:paraId="576946C7" w14:textId="77777777" w:rsidR="00DE74E4" w:rsidRDefault="00DE74E4" w:rsidP="00847A92">
      <w:pPr>
        <w:ind w:firstLine="709"/>
        <w:rPr>
          <w:lang w:val="pt-BR"/>
        </w:rPr>
      </w:pPr>
    </w:p>
    <w:p w14:paraId="7CCD291D" w14:textId="77777777" w:rsidR="00DE74E4" w:rsidRDefault="0056221A" w:rsidP="00847A92">
      <w:pPr>
        <w:ind w:firstLine="709"/>
        <w:rPr>
          <w:lang w:val="pt-BR"/>
        </w:rPr>
      </w:pPr>
      <w:r w:rsidRPr="006A1681">
        <w:rPr>
          <w:lang w:val="pt-BR"/>
        </w:rPr>
        <w:t>b) Puter</w:t>
      </w:r>
      <w:r w:rsidR="00DE74E4">
        <w:rPr>
          <w:lang w:val="pt-BR"/>
        </w:rPr>
        <w:t>e</w:t>
      </w:r>
      <w:r w:rsidRPr="006A1681">
        <w:rPr>
          <w:lang w:val="pt-BR"/>
        </w:rPr>
        <w:t>a aparenta Sn necesara a fi livrata de posturile de transformare pentru alimentarea locuintelor</w:t>
      </w:r>
      <w:r w:rsidR="00DE74E4">
        <w:rPr>
          <w:lang w:val="pt-BR"/>
        </w:rPr>
        <w:t>:</w:t>
      </w:r>
    </w:p>
    <w:p w14:paraId="65AF4228" w14:textId="77777777" w:rsidR="0056221A" w:rsidRDefault="0056221A" w:rsidP="00847A92">
      <w:pPr>
        <w:ind w:firstLine="709"/>
        <w:jc w:val="center"/>
        <w:rPr>
          <w:lang w:val="pt-BR"/>
        </w:rPr>
      </w:pPr>
      <w:r w:rsidRPr="006A1681">
        <w:rPr>
          <w:lang w:val="pt-BR"/>
        </w:rPr>
        <w:t>Sn = 1,1</w:t>
      </w:r>
      <w:r w:rsidR="00DE74E4">
        <w:rPr>
          <w:lang w:val="pt-BR"/>
        </w:rPr>
        <w:t xml:space="preserve"> </w:t>
      </w:r>
      <w:r w:rsidRPr="006A1681">
        <w:rPr>
          <w:lang w:val="pt-BR"/>
        </w:rPr>
        <w:t>x</w:t>
      </w:r>
      <w:r w:rsidR="00DE74E4">
        <w:rPr>
          <w:lang w:val="pt-BR"/>
        </w:rPr>
        <w:t xml:space="preserve"> </w:t>
      </w:r>
      <w:r w:rsidRPr="006A1681">
        <w:rPr>
          <w:lang w:val="pt-BR"/>
        </w:rPr>
        <w:t xml:space="preserve">Pmsa / cos </w:t>
      </w:r>
      <w:r w:rsidRPr="006A1681">
        <w:t>φ</w:t>
      </w:r>
      <w:r w:rsidRPr="006A1681">
        <w:rPr>
          <w:lang w:val="pt-BR"/>
        </w:rPr>
        <w:t xml:space="preserve"> = 1,1 x </w:t>
      </w:r>
      <w:r w:rsidR="00DE74E4">
        <w:rPr>
          <w:lang w:val="pt-BR"/>
        </w:rPr>
        <w:t xml:space="preserve"> </w:t>
      </w:r>
      <w:r w:rsidRPr="006A1681">
        <w:rPr>
          <w:lang w:val="pt-BR"/>
        </w:rPr>
        <w:t>4937 / 0,9 = 6023 kVA</w:t>
      </w:r>
      <w:r w:rsidR="00DE74E4">
        <w:rPr>
          <w:lang w:val="pt-BR"/>
        </w:rPr>
        <w:t>, unde :</w:t>
      </w:r>
    </w:p>
    <w:p w14:paraId="0F89E5DB" w14:textId="77777777" w:rsidR="00DE74E4" w:rsidRPr="00926E86" w:rsidRDefault="00DE74E4" w:rsidP="00847A92">
      <w:pPr>
        <w:ind w:firstLine="709"/>
        <w:rPr>
          <w:lang w:val="es-ES"/>
        </w:rPr>
      </w:pPr>
      <w:r w:rsidRPr="00926E86">
        <w:rPr>
          <w:lang w:val="es-ES"/>
        </w:rPr>
        <w:tab/>
      </w:r>
      <w:r w:rsidRPr="00926E86">
        <w:rPr>
          <w:lang w:val="es-ES"/>
        </w:rPr>
        <w:tab/>
      </w:r>
      <w:r w:rsidRPr="00926E86">
        <w:rPr>
          <w:lang w:val="es-ES"/>
        </w:rPr>
        <w:tab/>
        <w:t>1,1 - factor ce tine seama de caderea de tensiune pe linie</w:t>
      </w:r>
      <w:r>
        <w:rPr>
          <w:lang w:val="es-ES"/>
        </w:rPr>
        <w:t>;</w:t>
      </w:r>
    </w:p>
    <w:p w14:paraId="3843B68F" w14:textId="77777777" w:rsidR="00DE74E4" w:rsidRDefault="00DE74E4" w:rsidP="00847A92">
      <w:pPr>
        <w:ind w:firstLine="709"/>
        <w:rPr>
          <w:lang w:val="es-ES"/>
        </w:rPr>
      </w:pPr>
      <w:r w:rsidRPr="00926E86">
        <w:rPr>
          <w:lang w:val="es-ES"/>
        </w:rPr>
        <w:tab/>
      </w:r>
      <w:r w:rsidRPr="00926E86">
        <w:rPr>
          <w:lang w:val="es-ES"/>
        </w:rPr>
        <w:tab/>
      </w:r>
      <w:r w:rsidRPr="00926E86">
        <w:rPr>
          <w:lang w:val="es-ES"/>
        </w:rPr>
        <w:tab/>
        <w:t xml:space="preserve">cos </w:t>
      </w:r>
      <w:r w:rsidRPr="00926E86">
        <w:t>φ</w:t>
      </w:r>
      <w:r w:rsidRPr="00926E86">
        <w:rPr>
          <w:lang w:val="es-ES"/>
        </w:rPr>
        <w:t xml:space="preserve"> - factorul de putere admisibil (cos </w:t>
      </w:r>
      <w:r w:rsidRPr="00926E86">
        <w:t>φ</w:t>
      </w:r>
      <w:r w:rsidRPr="00926E86">
        <w:rPr>
          <w:lang w:val="es-ES"/>
        </w:rPr>
        <w:t xml:space="preserve"> = 0,9)</w:t>
      </w:r>
      <w:r>
        <w:rPr>
          <w:lang w:val="es-ES"/>
        </w:rPr>
        <w:t>;</w:t>
      </w:r>
    </w:p>
    <w:p w14:paraId="18BF680A" w14:textId="77777777" w:rsidR="0056221A" w:rsidRPr="00DE74E4" w:rsidRDefault="00DE74E4" w:rsidP="00847A92">
      <w:pPr>
        <w:ind w:firstLine="709"/>
        <w:rPr>
          <w:lang w:val="pt-BR"/>
        </w:rPr>
      </w:pPr>
      <w:r w:rsidRPr="00DE74E4">
        <w:rPr>
          <w:lang w:val="es-ES"/>
        </w:rPr>
        <w:tab/>
      </w:r>
      <w:r w:rsidRPr="00DE74E4">
        <w:rPr>
          <w:lang w:val="es-ES"/>
        </w:rPr>
        <w:tab/>
      </w:r>
      <w:r w:rsidRPr="00DE74E4">
        <w:rPr>
          <w:lang w:val="es-ES"/>
        </w:rPr>
        <w:tab/>
      </w:r>
      <w:r w:rsidR="0056221A" w:rsidRPr="00DE74E4">
        <w:rPr>
          <w:lang w:val="pt-BR"/>
        </w:rPr>
        <w:t>Sn = 6023 kVA</w:t>
      </w:r>
      <w:r>
        <w:rPr>
          <w:lang w:val="pt-BR"/>
        </w:rPr>
        <w:t>.</w:t>
      </w:r>
    </w:p>
    <w:p w14:paraId="0207042E" w14:textId="77777777" w:rsidR="00DE74E4" w:rsidRPr="00DE74E4" w:rsidRDefault="00DE74E4" w:rsidP="00847A92">
      <w:pPr>
        <w:ind w:firstLine="709"/>
        <w:rPr>
          <w:lang w:val="pt-BR"/>
        </w:rPr>
      </w:pPr>
    </w:p>
    <w:p w14:paraId="62380332" w14:textId="77777777" w:rsidR="0056221A" w:rsidRPr="006A1681" w:rsidRDefault="0056221A" w:rsidP="00847A92">
      <w:pPr>
        <w:ind w:firstLine="709"/>
        <w:rPr>
          <w:lang w:val="pt-BR"/>
        </w:rPr>
      </w:pPr>
      <w:r w:rsidRPr="006A1681">
        <w:rPr>
          <w:lang w:val="pt-BR"/>
        </w:rPr>
        <w:t>Pentru asigurarea necesarului de putere vorfi necesare 7 posturi de transformare PCZ 1000 kVA.</w:t>
      </w:r>
    </w:p>
    <w:p w14:paraId="19DF6EA2" w14:textId="77777777" w:rsidR="0056221A" w:rsidRPr="006A1681" w:rsidRDefault="0056221A" w:rsidP="00847A92">
      <w:pPr>
        <w:ind w:firstLine="709"/>
        <w:rPr>
          <w:lang w:val="pt-BR"/>
        </w:rPr>
      </w:pPr>
    </w:p>
    <w:p w14:paraId="2BA402B0" w14:textId="77777777" w:rsidR="0056221A" w:rsidRDefault="0056221A" w:rsidP="00847A92">
      <w:pPr>
        <w:ind w:firstLine="709"/>
        <w:rPr>
          <w:i/>
          <w:lang w:val="pt-BR"/>
        </w:rPr>
      </w:pPr>
      <w:r w:rsidRPr="00926E86">
        <w:rPr>
          <w:b/>
          <w:i/>
          <w:lang w:val="pt-BR"/>
        </w:rPr>
        <w:t>9. Zona Moara de Vant</w:t>
      </w:r>
      <w:r w:rsidRPr="00926E86">
        <w:rPr>
          <w:i/>
          <w:lang w:val="pt-BR"/>
        </w:rPr>
        <w:t xml:space="preserve"> - locuire pe versant </w:t>
      </w:r>
    </w:p>
    <w:p w14:paraId="4E07D881" w14:textId="77777777" w:rsidR="00DE74E4" w:rsidRPr="00926E86" w:rsidRDefault="00DE74E4" w:rsidP="00847A92">
      <w:pPr>
        <w:ind w:firstLine="709"/>
        <w:rPr>
          <w:i/>
          <w:lang w:val="pt-BR"/>
        </w:rPr>
      </w:pPr>
    </w:p>
    <w:p w14:paraId="1E099A0B" w14:textId="77777777" w:rsidR="0056221A" w:rsidRDefault="00DE74E4" w:rsidP="00847A92">
      <w:pPr>
        <w:ind w:firstLine="709"/>
        <w:rPr>
          <w:lang w:val="pt-BR"/>
        </w:rPr>
      </w:pPr>
      <w:r>
        <w:rPr>
          <w:lang w:val="pt-BR"/>
        </w:rPr>
        <w:t>1700 de loturi</w:t>
      </w:r>
      <w:r w:rsidR="0056221A" w:rsidRPr="006A1681">
        <w:rPr>
          <w:lang w:val="pt-BR"/>
        </w:rPr>
        <w:t>, pe o suprafate de 121,ha vor fi destinate locuirii.</w:t>
      </w:r>
    </w:p>
    <w:p w14:paraId="71674EEA" w14:textId="77777777" w:rsidR="00DE74E4" w:rsidRPr="006A1681" w:rsidRDefault="00DE74E4" w:rsidP="00847A92">
      <w:pPr>
        <w:ind w:firstLine="709"/>
        <w:rPr>
          <w:lang w:val="pt-BR"/>
        </w:rPr>
      </w:pPr>
    </w:p>
    <w:p w14:paraId="234B6CAF" w14:textId="77777777" w:rsidR="0056221A" w:rsidRDefault="0056221A" w:rsidP="00847A92">
      <w:pPr>
        <w:ind w:firstLine="709"/>
        <w:rPr>
          <w:lang w:val="pt-BR"/>
        </w:rPr>
      </w:pPr>
      <w:r w:rsidRPr="006A1681">
        <w:rPr>
          <w:lang w:val="pt-BR"/>
        </w:rPr>
        <w:t>a) Puterea maxim simultan absorbita de locuinte (4 camere) la nivelul posturilor de transformare:</w:t>
      </w:r>
    </w:p>
    <w:p w14:paraId="1F952ADA" w14:textId="77777777" w:rsidR="005075F4" w:rsidRPr="006A1681" w:rsidRDefault="005075F4" w:rsidP="00847A92">
      <w:pPr>
        <w:ind w:firstLine="709"/>
        <w:rPr>
          <w:lang w:val="pt-BR"/>
        </w:rPr>
      </w:pPr>
    </w:p>
    <w:p w14:paraId="3899A64B" w14:textId="77777777" w:rsidR="0056221A" w:rsidRPr="006A1681" w:rsidRDefault="0056221A" w:rsidP="00847A92">
      <w:pPr>
        <w:ind w:firstLine="709"/>
        <w:jc w:val="center"/>
        <w:rPr>
          <w:lang w:val="pt-BR"/>
        </w:rPr>
      </w:pPr>
      <w:r w:rsidRPr="006A1681">
        <w:rPr>
          <w:lang w:val="pt-BR"/>
        </w:rPr>
        <w:t xml:space="preserve">Pmsa = Ni x Ks x Ks1 x Pa4 = 1700 x 0,33 x 0,85 x </w:t>
      </w:r>
      <w:r w:rsidRPr="006A1681">
        <w:t xml:space="preserve">7 </w:t>
      </w:r>
      <w:r w:rsidRPr="006A1681">
        <w:rPr>
          <w:lang w:val="pt-BR"/>
        </w:rPr>
        <w:t>= 9229 kW</w:t>
      </w:r>
      <w:r w:rsidR="005075F4">
        <w:rPr>
          <w:lang w:val="pt-BR"/>
        </w:rPr>
        <w:t>, unde :</w:t>
      </w:r>
    </w:p>
    <w:p w14:paraId="798D4E74" w14:textId="77777777" w:rsidR="005075F4" w:rsidRDefault="0056221A" w:rsidP="00847A92">
      <w:pPr>
        <w:ind w:firstLine="709"/>
        <w:rPr>
          <w:lang w:val="pt-BR"/>
        </w:rPr>
      </w:pPr>
      <w:r w:rsidRPr="006A1681">
        <w:rPr>
          <w:lang w:val="pt-BR"/>
        </w:rPr>
        <w:t xml:space="preserve">           </w:t>
      </w:r>
      <w:r w:rsidR="005075F4">
        <w:rPr>
          <w:lang w:val="pt-BR"/>
        </w:rPr>
        <w:tab/>
      </w:r>
      <w:r w:rsidR="005075F4">
        <w:rPr>
          <w:lang w:val="pt-BR"/>
        </w:rPr>
        <w:tab/>
      </w:r>
      <w:r w:rsidR="005075F4">
        <w:rPr>
          <w:lang w:val="pt-BR"/>
        </w:rPr>
        <w:tab/>
      </w:r>
      <w:r w:rsidR="005075F4" w:rsidRPr="006A1681">
        <w:rPr>
          <w:lang w:val="pt-BR"/>
        </w:rPr>
        <w:t xml:space="preserve">N </w:t>
      </w:r>
      <w:r w:rsidR="005075F4">
        <w:rPr>
          <w:lang w:val="pt-BR"/>
        </w:rPr>
        <w:t>- numă</w:t>
      </w:r>
      <w:r w:rsidR="005075F4" w:rsidRPr="006A1681">
        <w:rPr>
          <w:lang w:val="pt-BR"/>
        </w:rPr>
        <w:t>rul de locuin</w:t>
      </w:r>
      <w:r w:rsidR="005075F4">
        <w:rPr>
          <w:lang w:val="pt-BR"/>
        </w:rPr>
        <w:t>ț</w:t>
      </w:r>
      <w:r w:rsidR="005075F4" w:rsidRPr="006A1681">
        <w:rPr>
          <w:lang w:val="pt-BR"/>
        </w:rPr>
        <w:t>e (N =</w:t>
      </w:r>
      <w:r w:rsidR="005075F4">
        <w:rPr>
          <w:lang w:val="pt-BR"/>
        </w:rPr>
        <w:t xml:space="preserve"> </w:t>
      </w:r>
      <w:r w:rsidR="005075F4" w:rsidRPr="006A1681">
        <w:rPr>
          <w:lang w:val="pt-BR"/>
        </w:rPr>
        <w:t>1</w:t>
      </w:r>
      <w:r w:rsidR="005075F4">
        <w:rPr>
          <w:lang w:val="pt-BR"/>
        </w:rPr>
        <w:t>7</w:t>
      </w:r>
      <w:r w:rsidR="005075F4" w:rsidRPr="006A1681">
        <w:rPr>
          <w:lang w:val="pt-BR"/>
        </w:rPr>
        <w:t>00)</w:t>
      </w:r>
      <w:r w:rsidR="005075F4">
        <w:rPr>
          <w:lang w:val="pt-BR"/>
        </w:rPr>
        <w:t>;</w:t>
      </w:r>
    </w:p>
    <w:p w14:paraId="3D07B5B9" w14:textId="77777777" w:rsidR="005075F4" w:rsidRDefault="005075F4" w:rsidP="00847A92">
      <w:pPr>
        <w:ind w:firstLine="709"/>
        <w:rPr>
          <w:lang w:val="pt-BR"/>
        </w:rPr>
      </w:pPr>
      <w:r>
        <w:rPr>
          <w:lang w:val="pt-BR"/>
        </w:rPr>
        <w:tab/>
      </w:r>
      <w:r>
        <w:rPr>
          <w:lang w:val="pt-BR"/>
        </w:rPr>
        <w:tab/>
      </w:r>
      <w:r>
        <w:rPr>
          <w:lang w:val="pt-BR"/>
        </w:rPr>
        <w:tab/>
      </w:r>
      <w:r w:rsidRPr="006A1681">
        <w:rPr>
          <w:lang w:val="pt-BR"/>
        </w:rPr>
        <w:t>Ks</w:t>
      </w:r>
      <w:r>
        <w:rPr>
          <w:lang w:val="pt-BR"/>
        </w:rPr>
        <w:t xml:space="preserve"> </w:t>
      </w:r>
      <w:r w:rsidRPr="006A1681">
        <w:rPr>
          <w:lang w:val="pt-BR"/>
        </w:rPr>
        <w:t>-</w:t>
      </w:r>
      <w:r>
        <w:rPr>
          <w:lang w:val="pt-BR"/>
        </w:rPr>
        <w:t xml:space="preserve"> </w:t>
      </w:r>
      <w:r w:rsidRPr="006A1681">
        <w:rPr>
          <w:lang w:val="pt-BR"/>
        </w:rPr>
        <w:t>coeficientul de simultaneita</w:t>
      </w:r>
      <w:r>
        <w:rPr>
          <w:lang w:val="pt-BR"/>
        </w:rPr>
        <w:t>te pentru linia electrica care</w:t>
      </w:r>
    </w:p>
    <w:p w14:paraId="6BD33E2A" w14:textId="77777777" w:rsidR="005075F4" w:rsidRDefault="005075F4" w:rsidP="00847A92">
      <w:pPr>
        <w:ind w:firstLine="709"/>
        <w:rPr>
          <w:lang w:val="pt-BR"/>
        </w:rPr>
      </w:pPr>
      <w:r>
        <w:rPr>
          <w:lang w:val="pt-BR"/>
        </w:rPr>
        <w:tab/>
      </w:r>
      <w:r>
        <w:rPr>
          <w:lang w:val="pt-BR"/>
        </w:rPr>
        <w:tab/>
      </w:r>
      <w:r>
        <w:rPr>
          <w:lang w:val="pt-BR"/>
        </w:rPr>
        <w:tab/>
      </w:r>
      <w:r w:rsidRPr="006A1681">
        <w:rPr>
          <w:lang w:val="pt-BR"/>
        </w:rPr>
        <w:t>alimenteaza locuintele;</w:t>
      </w:r>
    </w:p>
    <w:p w14:paraId="2204C7CC" w14:textId="77777777" w:rsidR="005075F4" w:rsidRDefault="005075F4" w:rsidP="00847A92">
      <w:pPr>
        <w:ind w:firstLine="709"/>
        <w:rPr>
          <w:lang w:val="pt-BR"/>
        </w:rPr>
      </w:pPr>
      <w:r>
        <w:rPr>
          <w:lang w:val="pt-BR"/>
        </w:rPr>
        <w:tab/>
      </w:r>
      <w:r>
        <w:rPr>
          <w:lang w:val="pt-BR"/>
        </w:rPr>
        <w:tab/>
      </w:r>
      <w:r>
        <w:rPr>
          <w:lang w:val="pt-BR"/>
        </w:rPr>
        <w:tab/>
      </w:r>
      <w:r w:rsidRPr="006A1681">
        <w:rPr>
          <w:lang w:val="pt-BR"/>
        </w:rPr>
        <w:t>Ks</w:t>
      </w:r>
      <w:r>
        <w:rPr>
          <w:lang w:val="pt-BR"/>
        </w:rPr>
        <w:t xml:space="preserve"> </w:t>
      </w:r>
      <w:r w:rsidRPr="006A1681">
        <w:rPr>
          <w:lang w:val="pt-BR"/>
        </w:rPr>
        <w:t>=</w:t>
      </w:r>
      <w:r>
        <w:rPr>
          <w:lang w:val="pt-BR"/>
        </w:rPr>
        <w:t xml:space="preserve"> </w:t>
      </w:r>
      <w:r w:rsidRPr="006A1681">
        <w:rPr>
          <w:lang w:val="pt-BR"/>
        </w:rPr>
        <w:t>0,33 (PE 132)</w:t>
      </w:r>
      <w:r>
        <w:rPr>
          <w:lang w:val="pt-BR"/>
        </w:rPr>
        <w:t>;</w:t>
      </w:r>
    </w:p>
    <w:p w14:paraId="2C719E60" w14:textId="77777777" w:rsidR="005075F4" w:rsidRDefault="005075F4" w:rsidP="00847A92">
      <w:pPr>
        <w:ind w:firstLine="709"/>
        <w:rPr>
          <w:lang w:val="pt-BR"/>
        </w:rPr>
      </w:pPr>
      <w:r>
        <w:rPr>
          <w:lang w:val="pt-BR"/>
        </w:rPr>
        <w:tab/>
      </w:r>
      <w:r>
        <w:rPr>
          <w:lang w:val="pt-BR"/>
        </w:rPr>
        <w:tab/>
      </w:r>
      <w:r>
        <w:rPr>
          <w:lang w:val="pt-BR"/>
        </w:rPr>
        <w:tab/>
      </w:r>
      <w:r w:rsidRPr="006A1681">
        <w:rPr>
          <w:lang w:val="pt-BR"/>
        </w:rPr>
        <w:t>Ks1</w:t>
      </w:r>
      <w:r>
        <w:rPr>
          <w:lang w:val="pt-BR"/>
        </w:rPr>
        <w:t xml:space="preserve"> </w:t>
      </w:r>
      <w:r w:rsidRPr="006A1681">
        <w:rPr>
          <w:lang w:val="pt-BR"/>
        </w:rPr>
        <w:t>-</w:t>
      </w:r>
      <w:r>
        <w:rPr>
          <w:lang w:val="pt-BR"/>
        </w:rPr>
        <w:t xml:space="preserve"> </w:t>
      </w:r>
      <w:r w:rsidRPr="006A1681">
        <w:rPr>
          <w:lang w:val="pt-BR"/>
        </w:rPr>
        <w:t>coeficient de simultaneitate pentru liniile alimentate de postul</w:t>
      </w:r>
    </w:p>
    <w:p w14:paraId="1DD5845F" w14:textId="77777777" w:rsidR="005075F4" w:rsidRDefault="005075F4" w:rsidP="00847A92">
      <w:pPr>
        <w:ind w:firstLine="709"/>
        <w:rPr>
          <w:lang w:val="pt-BR"/>
        </w:rPr>
      </w:pPr>
      <w:r>
        <w:rPr>
          <w:lang w:val="pt-BR"/>
        </w:rPr>
        <w:tab/>
      </w:r>
      <w:r>
        <w:rPr>
          <w:lang w:val="pt-BR"/>
        </w:rPr>
        <w:tab/>
      </w:r>
      <w:r>
        <w:rPr>
          <w:lang w:val="pt-BR"/>
        </w:rPr>
        <w:tab/>
      </w:r>
      <w:r w:rsidRPr="006A1681">
        <w:rPr>
          <w:lang w:val="pt-BR"/>
        </w:rPr>
        <w:t>de transformare care aliment</w:t>
      </w:r>
      <w:r>
        <w:rPr>
          <w:lang w:val="pt-BR"/>
        </w:rPr>
        <w:t>eaza mai multe linii electrice;</w:t>
      </w:r>
    </w:p>
    <w:p w14:paraId="2343EC88" w14:textId="77777777" w:rsidR="005075F4" w:rsidRDefault="005075F4" w:rsidP="00847A92">
      <w:pPr>
        <w:ind w:firstLine="709"/>
        <w:rPr>
          <w:lang w:val="pt-BR"/>
        </w:rPr>
      </w:pPr>
      <w:r>
        <w:rPr>
          <w:lang w:val="pt-BR"/>
        </w:rPr>
        <w:tab/>
      </w:r>
      <w:r>
        <w:rPr>
          <w:lang w:val="pt-BR"/>
        </w:rPr>
        <w:tab/>
      </w:r>
      <w:r>
        <w:rPr>
          <w:lang w:val="pt-BR"/>
        </w:rPr>
        <w:tab/>
      </w:r>
      <w:r w:rsidRPr="006A1681">
        <w:rPr>
          <w:lang w:val="pt-BR"/>
        </w:rPr>
        <w:t>Ks1</w:t>
      </w:r>
      <w:r>
        <w:rPr>
          <w:lang w:val="pt-BR"/>
        </w:rPr>
        <w:t xml:space="preserve"> </w:t>
      </w:r>
      <w:r w:rsidRPr="006A1681">
        <w:rPr>
          <w:lang w:val="pt-BR"/>
        </w:rPr>
        <w:t>= 0,85 (PE 132)</w:t>
      </w:r>
      <w:r>
        <w:rPr>
          <w:lang w:val="pt-BR"/>
        </w:rPr>
        <w:t>;</w:t>
      </w:r>
    </w:p>
    <w:p w14:paraId="7FD5E3D6" w14:textId="77777777" w:rsidR="005075F4" w:rsidRDefault="005075F4" w:rsidP="00847A92">
      <w:pPr>
        <w:ind w:firstLine="709"/>
        <w:rPr>
          <w:lang w:val="pt-BR"/>
        </w:rPr>
      </w:pPr>
      <w:r>
        <w:rPr>
          <w:lang w:val="pt-BR"/>
        </w:rPr>
        <w:tab/>
      </w:r>
      <w:r>
        <w:rPr>
          <w:lang w:val="pt-BR"/>
        </w:rPr>
        <w:tab/>
      </w:r>
      <w:r>
        <w:rPr>
          <w:lang w:val="pt-BR"/>
        </w:rPr>
        <w:tab/>
      </w:r>
      <w:r w:rsidRPr="006A1681">
        <w:rPr>
          <w:lang w:val="pt-BR"/>
        </w:rPr>
        <w:t>Pa4</w:t>
      </w:r>
      <w:r>
        <w:rPr>
          <w:lang w:val="pt-BR"/>
        </w:rPr>
        <w:t xml:space="preserve"> </w:t>
      </w:r>
      <w:r w:rsidRPr="006A1681">
        <w:rPr>
          <w:lang w:val="pt-BR"/>
        </w:rPr>
        <w:t>-</w:t>
      </w:r>
      <w:r>
        <w:rPr>
          <w:lang w:val="pt-BR"/>
        </w:rPr>
        <w:t xml:space="preserve"> </w:t>
      </w:r>
      <w:r w:rsidRPr="006A1681">
        <w:rPr>
          <w:lang w:val="pt-BR"/>
        </w:rPr>
        <w:t>puterea absorbita de o locuinta  4 camere (Pa</w:t>
      </w:r>
      <w:r>
        <w:rPr>
          <w:lang w:val="pt-BR"/>
        </w:rPr>
        <w:t xml:space="preserve"> </w:t>
      </w:r>
      <w:r w:rsidRPr="006A1681">
        <w:rPr>
          <w:lang w:val="pt-BR"/>
        </w:rPr>
        <w:t>=</w:t>
      </w:r>
      <w:r w:rsidRPr="006A1681">
        <w:t xml:space="preserve"> 7001,6 </w:t>
      </w:r>
      <w:r w:rsidRPr="006A1681">
        <w:rPr>
          <w:lang w:val="pt-BR"/>
        </w:rPr>
        <w:t>W)</w:t>
      </w:r>
      <w:r>
        <w:rPr>
          <w:lang w:val="pt-BR"/>
        </w:rPr>
        <w:t>;</w:t>
      </w:r>
    </w:p>
    <w:p w14:paraId="4B927F0E" w14:textId="77777777" w:rsidR="0056221A" w:rsidRDefault="005075F4" w:rsidP="00847A92">
      <w:pPr>
        <w:ind w:firstLine="709"/>
        <w:rPr>
          <w:lang w:val="pt-BR"/>
        </w:rPr>
      </w:pPr>
      <w:r>
        <w:rPr>
          <w:lang w:val="pt-BR"/>
        </w:rPr>
        <w:tab/>
      </w:r>
      <w:r>
        <w:rPr>
          <w:lang w:val="pt-BR"/>
        </w:rPr>
        <w:tab/>
      </w:r>
      <w:r>
        <w:rPr>
          <w:lang w:val="pt-BR"/>
        </w:rPr>
        <w:tab/>
      </w:r>
      <w:r w:rsidR="0056221A" w:rsidRPr="006A1681">
        <w:rPr>
          <w:lang w:val="pt-BR"/>
        </w:rPr>
        <w:t>Pmsa = 9229 kW</w:t>
      </w:r>
      <w:r>
        <w:rPr>
          <w:lang w:val="pt-BR"/>
        </w:rPr>
        <w:t>.</w:t>
      </w:r>
    </w:p>
    <w:p w14:paraId="4E210EBB" w14:textId="77777777" w:rsidR="005075F4" w:rsidRPr="006A1681" w:rsidRDefault="005075F4" w:rsidP="00847A92">
      <w:pPr>
        <w:ind w:firstLine="709"/>
        <w:rPr>
          <w:lang w:val="pt-BR"/>
        </w:rPr>
      </w:pPr>
    </w:p>
    <w:p w14:paraId="653F032F" w14:textId="77777777" w:rsidR="0056221A" w:rsidRPr="006A1681" w:rsidRDefault="0056221A" w:rsidP="00847A92">
      <w:pPr>
        <w:ind w:firstLine="709"/>
        <w:rPr>
          <w:lang w:val="pt-BR"/>
        </w:rPr>
      </w:pPr>
      <w:r w:rsidRPr="006A1681">
        <w:rPr>
          <w:lang w:val="pt-BR"/>
        </w:rPr>
        <w:t xml:space="preserve">  b) Puter</w:t>
      </w:r>
      <w:r w:rsidR="005075F4">
        <w:rPr>
          <w:lang w:val="pt-BR"/>
        </w:rPr>
        <w:t>e</w:t>
      </w:r>
      <w:r w:rsidRPr="006A1681">
        <w:rPr>
          <w:lang w:val="pt-BR"/>
        </w:rPr>
        <w:t>a aparenta Sn necesara a fi livrata de posturile de transformare pentru alimentarea  locuintelor :</w:t>
      </w:r>
    </w:p>
    <w:p w14:paraId="3D6A0774" w14:textId="77777777" w:rsidR="0056221A" w:rsidRPr="006A1681" w:rsidRDefault="0056221A" w:rsidP="00847A92">
      <w:pPr>
        <w:ind w:firstLine="709"/>
        <w:rPr>
          <w:lang w:val="pt-BR"/>
        </w:rPr>
      </w:pPr>
      <w:r w:rsidRPr="006A1681">
        <w:rPr>
          <w:lang w:val="pt-BR"/>
        </w:rPr>
        <w:t xml:space="preserve">                             </w:t>
      </w:r>
    </w:p>
    <w:p w14:paraId="27ACBDC4" w14:textId="77777777" w:rsidR="005075F4" w:rsidRDefault="0056221A" w:rsidP="00847A92">
      <w:pPr>
        <w:ind w:firstLine="709"/>
        <w:rPr>
          <w:lang w:val="pt-BR"/>
        </w:rPr>
      </w:pPr>
      <w:r w:rsidRPr="006A1681">
        <w:rPr>
          <w:lang w:val="pt-BR"/>
        </w:rPr>
        <w:t xml:space="preserve">                         Sn = 1,1 x Pmsa / cos  </w:t>
      </w:r>
      <w:r w:rsidRPr="006A1681">
        <w:t>φ</w:t>
      </w:r>
      <w:r w:rsidRPr="006A1681">
        <w:rPr>
          <w:lang w:val="pt-BR"/>
        </w:rPr>
        <w:t xml:space="preserve"> = 1,1 x 9229 / 0,9 = </w:t>
      </w:r>
      <w:r w:rsidR="005075F4">
        <w:rPr>
          <w:lang w:val="pt-BR"/>
        </w:rPr>
        <w:t xml:space="preserve">11259 </w:t>
      </w:r>
      <w:r w:rsidR="005075F4" w:rsidRPr="006A1681">
        <w:rPr>
          <w:lang w:val="pt-BR"/>
        </w:rPr>
        <w:t>kVA</w:t>
      </w:r>
      <w:r w:rsidR="005075F4">
        <w:rPr>
          <w:lang w:val="pt-BR"/>
        </w:rPr>
        <w:t>, unde :</w:t>
      </w:r>
    </w:p>
    <w:p w14:paraId="28F8CCC4" w14:textId="77777777" w:rsidR="005075F4" w:rsidRPr="00926E86" w:rsidRDefault="005075F4" w:rsidP="00847A92">
      <w:pPr>
        <w:ind w:firstLine="709"/>
        <w:rPr>
          <w:lang w:val="es-ES"/>
        </w:rPr>
      </w:pPr>
      <w:r w:rsidRPr="00926E86">
        <w:rPr>
          <w:lang w:val="es-ES"/>
        </w:rPr>
        <w:tab/>
      </w:r>
      <w:r w:rsidRPr="00926E86">
        <w:rPr>
          <w:lang w:val="es-ES"/>
        </w:rPr>
        <w:tab/>
      </w:r>
      <w:r w:rsidRPr="00926E86">
        <w:rPr>
          <w:lang w:val="es-ES"/>
        </w:rPr>
        <w:tab/>
        <w:t>1,1 - factor ce tine seama de caderea de tensiune pe linie</w:t>
      </w:r>
      <w:r>
        <w:rPr>
          <w:lang w:val="es-ES"/>
        </w:rPr>
        <w:t>;</w:t>
      </w:r>
    </w:p>
    <w:p w14:paraId="6BD43665" w14:textId="77777777" w:rsidR="005075F4" w:rsidRDefault="005075F4" w:rsidP="00847A92">
      <w:pPr>
        <w:ind w:firstLine="709"/>
        <w:rPr>
          <w:lang w:val="es-ES"/>
        </w:rPr>
      </w:pPr>
      <w:r w:rsidRPr="00926E86">
        <w:rPr>
          <w:lang w:val="es-ES"/>
        </w:rPr>
        <w:tab/>
      </w:r>
      <w:r w:rsidRPr="00926E86">
        <w:rPr>
          <w:lang w:val="es-ES"/>
        </w:rPr>
        <w:tab/>
      </w:r>
      <w:r w:rsidRPr="00926E86">
        <w:rPr>
          <w:lang w:val="es-ES"/>
        </w:rPr>
        <w:tab/>
        <w:t xml:space="preserve">cos </w:t>
      </w:r>
      <w:r w:rsidRPr="00926E86">
        <w:t>φ</w:t>
      </w:r>
      <w:r w:rsidRPr="00926E86">
        <w:rPr>
          <w:lang w:val="es-ES"/>
        </w:rPr>
        <w:t xml:space="preserve"> - factorul de putere admisibil (cos </w:t>
      </w:r>
      <w:r w:rsidRPr="00926E86">
        <w:t>φ</w:t>
      </w:r>
      <w:r w:rsidRPr="00926E86">
        <w:rPr>
          <w:lang w:val="es-ES"/>
        </w:rPr>
        <w:t xml:space="preserve"> = 0,9)</w:t>
      </w:r>
      <w:r>
        <w:rPr>
          <w:lang w:val="es-ES"/>
        </w:rPr>
        <w:t>;</w:t>
      </w:r>
    </w:p>
    <w:p w14:paraId="4737AD90" w14:textId="77777777" w:rsidR="0056221A" w:rsidRDefault="005075F4" w:rsidP="00847A92">
      <w:pPr>
        <w:ind w:firstLine="709"/>
        <w:rPr>
          <w:lang w:val="pt-BR"/>
        </w:rPr>
      </w:pPr>
      <w:r>
        <w:rPr>
          <w:lang w:val="es-ES"/>
        </w:rPr>
        <w:lastRenderedPageBreak/>
        <w:tab/>
      </w:r>
      <w:r>
        <w:rPr>
          <w:lang w:val="es-ES"/>
        </w:rPr>
        <w:tab/>
      </w:r>
      <w:r>
        <w:rPr>
          <w:lang w:val="es-ES"/>
        </w:rPr>
        <w:tab/>
      </w:r>
      <w:r>
        <w:rPr>
          <w:lang w:val="pt-BR"/>
        </w:rPr>
        <w:t>Sn =11259 kVA.</w:t>
      </w:r>
    </w:p>
    <w:p w14:paraId="3E0A444E" w14:textId="77777777" w:rsidR="005075F4" w:rsidRPr="006A1681" w:rsidRDefault="005075F4" w:rsidP="00847A92">
      <w:pPr>
        <w:ind w:firstLine="709"/>
        <w:rPr>
          <w:lang w:val="pt-BR"/>
        </w:rPr>
      </w:pPr>
    </w:p>
    <w:p w14:paraId="2AEB39C1" w14:textId="77777777" w:rsidR="0056221A" w:rsidRPr="006A1681" w:rsidRDefault="0056221A" w:rsidP="00847A92">
      <w:pPr>
        <w:ind w:firstLine="709"/>
        <w:rPr>
          <w:lang w:val="pt-BR"/>
        </w:rPr>
      </w:pPr>
      <w:r w:rsidRPr="006A1681">
        <w:rPr>
          <w:lang w:val="pt-BR"/>
        </w:rPr>
        <w:t xml:space="preserve"> Pentru asigurarea necesarului de putere vo</w:t>
      </w:r>
      <w:r w:rsidR="005075F4">
        <w:rPr>
          <w:lang w:val="pt-BR"/>
        </w:rPr>
        <w:t xml:space="preserve"> </w:t>
      </w:r>
      <w:r w:rsidRPr="006A1681">
        <w:rPr>
          <w:lang w:val="pt-BR"/>
        </w:rPr>
        <w:t>rfi necesare 14 posturi de transformare PCZ 1000 kVA.</w:t>
      </w:r>
    </w:p>
    <w:p w14:paraId="1D137DA7" w14:textId="77777777" w:rsidR="0056221A" w:rsidRPr="006A1681" w:rsidRDefault="0056221A" w:rsidP="00847A92">
      <w:pPr>
        <w:ind w:firstLine="709"/>
        <w:rPr>
          <w:lang w:val="pt-BR"/>
        </w:rPr>
      </w:pPr>
    </w:p>
    <w:p w14:paraId="0FC82FA9" w14:textId="77777777" w:rsidR="0056221A" w:rsidRPr="005075F4" w:rsidRDefault="0056221A" w:rsidP="00847A92">
      <w:pPr>
        <w:ind w:firstLine="709"/>
        <w:rPr>
          <w:i/>
          <w:lang w:val="pt-BR"/>
        </w:rPr>
      </w:pPr>
      <w:r w:rsidRPr="005075F4">
        <w:rPr>
          <w:b/>
          <w:i/>
          <w:lang w:val="pt-BR"/>
        </w:rPr>
        <w:t>10. Zona de poli secundari</w:t>
      </w:r>
      <w:r w:rsidR="005075F4" w:rsidRPr="005075F4">
        <w:rPr>
          <w:i/>
          <w:lang w:val="pt-BR"/>
        </w:rPr>
        <w:t xml:space="preserve"> (</w:t>
      </w:r>
      <w:r w:rsidRPr="005075F4">
        <w:rPr>
          <w:i/>
          <w:lang w:val="pt-BR"/>
        </w:rPr>
        <w:t>S= 78 ha</w:t>
      </w:r>
      <w:r w:rsidR="005075F4" w:rsidRPr="005075F4">
        <w:rPr>
          <w:i/>
          <w:lang w:val="pt-BR"/>
        </w:rPr>
        <w:t>)</w:t>
      </w:r>
    </w:p>
    <w:p w14:paraId="0DD91E85" w14:textId="77777777" w:rsidR="00926E86" w:rsidRPr="006A1681" w:rsidRDefault="00926E86" w:rsidP="00847A92">
      <w:pPr>
        <w:ind w:firstLine="709"/>
        <w:rPr>
          <w:lang w:val="pt-BR"/>
        </w:rPr>
      </w:pPr>
    </w:p>
    <w:p w14:paraId="5D7489AA" w14:textId="77777777" w:rsidR="0056221A" w:rsidRDefault="0056221A" w:rsidP="00847A92">
      <w:pPr>
        <w:ind w:firstLine="709"/>
      </w:pPr>
      <w:r w:rsidRPr="006A1681">
        <w:t>Polul secundar de creştere /dezvoltare desemnează un sector sau o ramură de activitate care se dezvoltă într-un ritm rapid, atrăgând după sine dezvoltarea altor ramuri sau activităţi.</w:t>
      </w:r>
      <w:r w:rsidRPr="006A1681">
        <w:rPr>
          <w:lang w:val="es-ES"/>
        </w:rPr>
        <w:t xml:space="preserve"> </w:t>
      </w:r>
      <w:r w:rsidRPr="006A1681">
        <w:t>Considerand o putere  instalata specifica  (valoare orientativa)  de 20 W/mp pe intreaga zona rezulta o putere instalata totala de 17600 kW.</w:t>
      </w:r>
    </w:p>
    <w:p w14:paraId="5AD2252F" w14:textId="77777777" w:rsidR="005075F4" w:rsidRPr="006A1681" w:rsidRDefault="005075F4" w:rsidP="00847A92">
      <w:pPr>
        <w:ind w:firstLine="709"/>
      </w:pPr>
    </w:p>
    <w:p w14:paraId="4AE96187" w14:textId="77777777" w:rsidR="0056221A" w:rsidRDefault="0056221A" w:rsidP="00847A92">
      <w:pPr>
        <w:ind w:firstLine="709"/>
      </w:pPr>
      <w:r w:rsidRPr="006A1681">
        <w:t xml:space="preserve">a) Puterea maxim simultan absorbita:  </w:t>
      </w:r>
    </w:p>
    <w:p w14:paraId="764F4FA2" w14:textId="77777777" w:rsidR="005075F4" w:rsidRPr="006A1681" w:rsidRDefault="005075F4" w:rsidP="00847A92">
      <w:pPr>
        <w:ind w:firstLine="709"/>
      </w:pPr>
    </w:p>
    <w:p w14:paraId="5BAEE0A7" w14:textId="77777777" w:rsidR="0056221A" w:rsidRDefault="0056221A" w:rsidP="00847A92">
      <w:pPr>
        <w:ind w:firstLine="709"/>
      </w:pPr>
      <w:r w:rsidRPr="006A1681">
        <w:t>La un coeficient de utilizare a instalatiilor  ku =</w:t>
      </w:r>
      <w:r w:rsidR="003C4778">
        <w:t xml:space="preserve"> </w:t>
      </w:r>
      <w:r w:rsidRPr="006A1681">
        <w:t xml:space="preserve">0,8 si un coeficient de simultaneitate  ks = 0,33 rezulta o </w:t>
      </w:r>
      <w:r w:rsidR="005075F4">
        <w:t>putere maxim simultan absorbita</w:t>
      </w:r>
    </w:p>
    <w:p w14:paraId="5EED4899" w14:textId="77777777" w:rsidR="005075F4" w:rsidRPr="006A1681" w:rsidRDefault="005075F4" w:rsidP="00847A92">
      <w:pPr>
        <w:ind w:firstLine="709"/>
      </w:pPr>
    </w:p>
    <w:p w14:paraId="5006FEEE" w14:textId="77777777" w:rsidR="0056221A" w:rsidRDefault="0056221A" w:rsidP="00847A92">
      <w:pPr>
        <w:ind w:firstLine="709"/>
        <w:jc w:val="center"/>
        <w:rPr>
          <w:b/>
        </w:rPr>
      </w:pPr>
      <w:r w:rsidRPr="006A1681">
        <w:t>Pmsa = ks x ku x pi x S = 0,33 x 0,8 x 20 x 780000 /</w:t>
      </w:r>
      <w:r w:rsidR="005075F4">
        <w:t xml:space="preserve"> </w:t>
      </w:r>
      <w:r w:rsidRPr="006A1681">
        <w:t xml:space="preserve">1000 = </w:t>
      </w:r>
      <w:r w:rsidRPr="006A1681">
        <w:rPr>
          <w:b/>
        </w:rPr>
        <w:t>4118 kW</w:t>
      </w:r>
      <w:r w:rsidR="005075F4">
        <w:rPr>
          <w:b/>
        </w:rPr>
        <w:t>.</w:t>
      </w:r>
    </w:p>
    <w:p w14:paraId="376ED923" w14:textId="77777777" w:rsidR="005075F4" w:rsidRPr="006A1681" w:rsidRDefault="005075F4" w:rsidP="00847A92">
      <w:pPr>
        <w:ind w:firstLine="709"/>
        <w:rPr>
          <w:b/>
        </w:rPr>
      </w:pPr>
    </w:p>
    <w:p w14:paraId="328CE40A" w14:textId="77777777" w:rsidR="0056221A" w:rsidRDefault="0056221A" w:rsidP="00847A92">
      <w:pPr>
        <w:ind w:firstLine="709"/>
      </w:pPr>
      <w:r w:rsidRPr="006A1681">
        <w:t xml:space="preserve"> b)</w:t>
      </w:r>
      <w:r w:rsidR="00282317">
        <w:t xml:space="preserve"> </w:t>
      </w:r>
      <w:r w:rsidRPr="006A1681">
        <w:t>Puterea aparenta necesara :</w:t>
      </w:r>
    </w:p>
    <w:p w14:paraId="621522AE" w14:textId="77777777" w:rsidR="005075F4" w:rsidRPr="006A1681" w:rsidRDefault="005075F4" w:rsidP="00847A92">
      <w:pPr>
        <w:ind w:firstLine="709"/>
      </w:pPr>
    </w:p>
    <w:p w14:paraId="5FE05F40" w14:textId="77777777" w:rsidR="0056221A" w:rsidRDefault="0056221A" w:rsidP="00847A92">
      <w:pPr>
        <w:ind w:firstLine="709"/>
        <w:jc w:val="center"/>
        <w:rPr>
          <w:b/>
          <w:lang w:val="es-ES"/>
        </w:rPr>
      </w:pPr>
      <w:r w:rsidRPr="006A1681">
        <w:t>Sn = 1,1</w:t>
      </w:r>
      <w:r w:rsidR="005075F4">
        <w:t xml:space="preserve"> </w:t>
      </w:r>
      <w:r w:rsidRPr="006A1681">
        <w:t>x Pmsa</w:t>
      </w:r>
      <w:r w:rsidR="005075F4">
        <w:t xml:space="preserve"> </w:t>
      </w:r>
      <w:r w:rsidRPr="006A1681">
        <w:t>/</w:t>
      </w:r>
      <w:r w:rsidRPr="006A1681">
        <w:rPr>
          <w:lang w:val="es-ES"/>
        </w:rPr>
        <w:t xml:space="preserve"> cos </w:t>
      </w:r>
      <w:r w:rsidRPr="006A1681">
        <w:t>φ</w:t>
      </w:r>
      <w:r w:rsidRPr="006A1681">
        <w:rPr>
          <w:lang w:val="es-ES"/>
        </w:rPr>
        <w:t xml:space="preserve">   = 1,1 x 4118 / 0,9 =</w:t>
      </w:r>
      <w:r w:rsidR="005075F4">
        <w:rPr>
          <w:lang w:val="es-ES"/>
        </w:rPr>
        <w:t xml:space="preserve"> </w:t>
      </w:r>
      <w:r w:rsidRPr="006A1681">
        <w:rPr>
          <w:b/>
          <w:lang w:val="es-ES"/>
        </w:rPr>
        <w:t>5025 kVA</w:t>
      </w:r>
      <w:r w:rsidR="005075F4">
        <w:rPr>
          <w:b/>
          <w:lang w:val="es-ES"/>
        </w:rPr>
        <w:t>.</w:t>
      </w:r>
    </w:p>
    <w:p w14:paraId="3DB3059F" w14:textId="77777777" w:rsidR="005075F4" w:rsidRPr="006A1681" w:rsidRDefault="005075F4" w:rsidP="00847A92">
      <w:pPr>
        <w:ind w:firstLine="709"/>
        <w:jc w:val="center"/>
        <w:rPr>
          <w:b/>
          <w:lang w:val="es-ES"/>
        </w:rPr>
      </w:pPr>
    </w:p>
    <w:p w14:paraId="17EB89C5" w14:textId="77777777" w:rsidR="0056221A" w:rsidRPr="006A1681" w:rsidRDefault="0056221A" w:rsidP="00847A92">
      <w:pPr>
        <w:ind w:firstLine="709"/>
      </w:pPr>
      <w:r w:rsidRPr="006A1681">
        <w:rPr>
          <w:lang w:val="es-ES"/>
        </w:rPr>
        <w:t>Pentru satisfacerea</w:t>
      </w:r>
      <w:r w:rsidRPr="006A1681">
        <w:t xml:space="preserve"> necesarului de putere va fi necesara instalarea a 6 posturi PCZ 1000 kVA. </w:t>
      </w:r>
    </w:p>
    <w:p w14:paraId="4210F859" w14:textId="77777777" w:rsidR="0056221A" w:rsidRPr="006A1681" w:rsidRDefault="0056221A" w:rsidP="00847A92">
      <w:pPr>
        <w:ind w:firstLine="709"/>
        <w:rPr>
          <w:lang w:val="pt-BR"/>
        </w:rPr>
      </w:pPr>
    </w:p>
    <w:p w14:paraId="20144780" w14:textId="77777777" w:rsidR="002E7A1D" w:rsidRPr="006A1681" w:rsidRDefault="002E7A1D" w:rsidP="00847A92">
      <w:pPr>
        <w:ind w:firstLine="709"/>
        <w:rPr>
          <w:lang w:val="pt-BR"/>
        </w:rPr>
      </w:pPr>
    </w:p>
    <w:p w14:paraId="4507B2D2" w14:textId="7FB1658E" w:rsidR="00DF2CDE" w:rsidRPr="006A1681" w:rsidRDefault="002E1198" w:rsidP="00847A92">
      <w:pPr>
        <w:pStyle w:val="Heading3"/>
        <w:ind w:firstLine="709"/>
      </w:pPr>
      <w:bookmarkStart w:id="225" w:name="_Toc437327204"/>
      <w:r>
        <w:t>3</w:t>
      </w:r>
      <w:r w:rsidR="00DF2CDE" w:rsidRPr="006A1681">
        <w:t>.</w:t>
      </w:r>
      <w:r w:rsidR="00180FA2">
        <w:t>9</w:t>
      </w:r>
      <w:r w:rsidR="00DF2CDE" w:rsidRPr="006A1681">
        <w:t>.5. Telecomunicaţii</w:t>
      </w:r>
      <w:bookmarkEnd w:id="225"/>
    </w:p>
    <w:p w14:paraId="5363FA67" w14:textId="77777777" w:rsidR="003F5F56" w:rsidRDefault="003F5F56" w:rsidP="00847A92">
      <w:pPr>
        <w:ind w:firstLine="709"/>
        <w:rPr>
          <w:lang w:val="it-IT"/>
        </w:rPr>
      </w:pPr>
    </w:p>
    <w:p w14:paraId="3D8A32A3" w14:textId="77777777" w:rsidR="00A06601" w:rsidRPr="006A1681" w:rsidRDefault="00A06601" w:rsidP="00847A92">
      <w:pPr>
        <w:ind w:firstLine="709"/>
        <w:rPr>
          <w:lang w:val="it-IT"/>
        </w:rPr>
      </w:pPr>
      <w:r w:rsidRPr="006A1681">
        <w:rPr>
          <w:lang w:val="it-IT"/>
        </w:rPr>
        <w:t>Dezvoltarea urbanistic</w:t>
      </w:r>
      <w:r w:rsidR="00BE0DD1">
        <w:rPr>
          <w:lang w:val="it-IT"/>
        </w:rPr>
        <w:t>ă</w:t>
      </w:r>
      <w:r w:rsidRPr="006A1681">
        <w:rPr>
          <w:lang w:val="it-IT"/>
        </w:rPr>
        <w:t xml:space="preserve"> a municipiului Ia</w:t>
      </w:r>
      <w:r w:rsidR="00BE0DD1">
        <w:rPr>
          <w:lang w:val="it-IT"/>
        </w:rPr>
        <w:t>ș</w:t>
      </w:r>
      <w:r w:rsidRPr="006A1681">
        <w:rPr>
          <w:lang w:val="it-IT"/>
        </w:rPr>
        <w:t>i avut</w:t>
      </w:r>
      <w:r w:rsidR="00BE0DD1">
        <w:rPr>
          <w:lang w:val="it-IT"/>
        </w:rPr>
        <w:t>ă</w:t>
      </w:r>
      <w:r w:rsidRPr="006A1681">
        <w:rPr>
          <w:lang w:val="it-IT"/>
        </w:rPr>
        <w:t xml:space="preserve"> </w:t>
      </w:r>
      <w:r w:rsidR="00BE0DD1">
        <w:rPr>
          <w:lang w:val="it-IT"/>
        </w:rPr>
        <w:t>î</w:t>
      </w:r>
      <w:r w:rsidRPr="006A1681">
        <w:rPr>
          <w:lang w:val="it-IT"/>
        </w:rPr>
        <w:t xml:space="preserve">n vedere </w:t>
      </w:r>
      <w:r w:rsidR="00BE0DD1">
        <w:rPr>
          <w:lang w:val="it-IT"/>
        </w:rPr>
        <w:t>î</w:t>
      </w:r>
      <w:r w:rsidRPr="006A1681">
        <w:rPr>
          <w:lang w:val="it-IT"/>
        </w:rPr>
        <w:t>n actualul P</w:t>
      </w:r>
      <w:r w:rsidR="00BE0DD1">
        <w:rPr>
          <w:lang w:val="it-IT"/>
        </w:rPr>
        <w:t>.</w:t>
      </w:r>
      <w:r w:rsidRPr="006A1681">
        <w:rPr>
          <w:lang w:val="it-IT"/>
        </w:rPr>
        <w:t>U</w:t>
      </w:r>
      <w:r w:rsidR="00BE0DD1">
        <w:rPr>
          <w:lang w:val="it-IT"/>
        </w:rPr>
        <w:t>.</w:t>
      </w:r>
      <w:r w:rsidRPr="006A1681">
        <w:rPr>
          <w:lang w:val="it-IT"/>
        </w:rPr>
        <w:t>G</w:t>
      </w:r>
      <w:r w:rsidR="00BE0DD1">
        <w:rPr>
          <w:lang w:val="it-IT"/>
        </w:rPr>
        <w:t>.</w:t>
      </w:r>
      <w:r w:rsidRPr="006A1681">
        <w:rPr>
          <w:lang w:val="it-IT"/>
        </w:rPr>
        <w:t xml:space="preserve"> va genera o cre</w:t>
      </w:r>
      <w:r w:rsidR="00BE0DD1">
        <w:rPr>
          <w:lang w:val="it-IT"/>
        </w:rPr>
        <w:t>ș</w:t>
      </w:r>
      <w:r w:rsidRPr="006A1681">
        <w:rPr>
          <w:lang w:val="it-IT"/>
        </w:rPr>
        <w:t>tere a necesit</w:t>
      </w:r>
      <w:r w:rsidR="00BE0DD1">
        <w:rPr>
          <w:lang w:val="it-IT"/>
        </w:rPr>
        <w:t>ăț</w:t>
      </w:r>
      <w:r w:rsidRPr="006A1681">
        <w:rPr>
          <w:lang w:val="it-IT"/>
        </w:rPr>
        <w:t>ii de instalare de noi posturi telefonice. Pentru satisfacerea acestor cerinte va fi necesar</w:t>
      </w:r>
      <w:r w:rsidR="00BE0DD1">
        <w:rPr>
          <w:lang w:val="it-IT"/>
        </w:rPr>
        <w:t>ă</w:t>
      </w:r>
      <w:r w:rsidRPr="006A1681">
        <w:rPr>
          <w:lang w:val="it-IT"/>
        </w:rPr>
        <w:t xml:space="preserve"> instalarea de noi centrale digitale, de capacit</w:t>
      </w:r>
      <w:r w:rsidR="00BE0DD1">
        <w:rPr>
          <w:lang w:val="it-IT"/>
        </w:rPr>
        <w:t>ăț</w:t>
      </w:r>
      <w:r w:rsidRPr="006A1681">
        <w:rPr>
          <w:lang w:val="it-IT"/>
        </w:rPr>
        <w:t xml:space="preserve">i </w:t>
      </w:r>
      <w:r w:rsidR="00BE0DD1">
        <w:rPr>
          <w:lang w:val="it-IT"/>
        </w:rPr>
        <w:t>î</w:t>
      </w:r>
      <w:r w:rsidRPr="006A1681">
        <w:rPr>
          <w:lang w:val="it-IT"/>
        </w:rPr>
        <w:t>n concordan</w:t>
      </w:r>
      <w:r w:rsidR="00BE0DD1">
        <w:rPr>
          <w:lang w:val="it-IT"/>
        </w:rPr>
        <w:t>ță</w:t>
      </w:r>
      <w:r w:rsidRPr="006A1681">
        <w:rPr>
          <w:lang w:val="it-IT"/>
        </w:rPr>
        <w:t xml:space="preserve"> cu necesit</w:t>
      </w:r>
      <w:r w:rsidR="00BE0DD1">
        <w:rPr>
          <w:lang w:val="it-IT"/>
        </w:rPr>
        <w:t>ăț</w:t>
      </w:r>
      <w:r w:rsidRPr="006A1681">
        <w:rPr>
          <w:lang w:val="it-IT"/>
        </w:rPr>
        <w:t xml:space="preserve">ile. Instalarea de noi centrale va fi </w:t>
      </w:r>
      <w:r w:rsidR="00BE0DD1">
        <w:rPr>
          <w:lang w:val="it-IT"/>
        </w:rPr>
        <w:t>î</w:t>
      </w:r>
      <w:r w:rsidRPr="006A1681">
        <w:rPr>
          <w:lang w:val="it-IT"/>
        </w:rPr>
        <w:t>nso</w:t>
      </w:r>
      <w:r w:rsidR="00BE0DD1">
        <w:rPr>
          <w:lang w:val="it-IT"/>
        </w:rPr>
        <w:t>ț</w:t>
      </w:r>
      <w:r w:rsidRPr="006A1681">
        <w:rPr>
          <w:lang w:val="it-IT"/>
        </w:rPr>
        <w:t>it</w:t>
      </w:r>
      <w:r w:rsidR="00BE0DD1">
        <w:rPr>
          <w:lang w:val="it-IT"/>
        </w:rPr>
        <w:t>ă</w:t>
      </w:r>
      <w:r w:rsidRPr="006A1681">
        <w:rPr>
          <w:lang w:val="it-IT"/>
        </w:rPr>
        <w:t xml:space="preserve"> de lucr</w:t>
      </w:r>
      <w:r w:rsidR="00BE0DD1">
        <w:rPr>
          <w:lang w:val="it-IT"/>
        </w:rPr>
        <w:t>ă</w:t>
      </w:r>
      <w:r w:rsidRPr="006A1681">
        <w:rPr>
          <w:lang w:val="it-IT"/>
        </w:rPr>
        <w:t>ri de extindere a re</w:t>
      </w:r>
      <w:r w:rsidR="00BE0DD1">
        <w:rPr>
          <w:lang w:val="it-IT"/>
        </w:rPr>
        <w:t>ț</w:t>
      </w:r>
      <w:r w:rsidRPr="006A1681">
        <w:rPr>
          <w:lang w:val="it-IT"/>
        </w:rPr>
        <w:t>elei de telecomunica</w:t>
      </w:r>
      <w:r w:rsidR="00BE0DD1">
        <w:rPr>
          <w:lang w:val="it-IT"/>
        </w:rPr>
        <w:t>ț</w:t>
      </w:r>
      <w:r w:rsidRPr="006A1681">
        <w:rPr>
          <w:lang w:val="it-IT"/>
        </w:rPr>
        <w:t>ii, de tip subteran (s</w:t>
      </w:r>
      <w:r w:rsidR="00BE0DD1">
        <w:rPr>
          <w:lang w:val="it-IT"/>
        </w:rPr>
        <w:t>ă</w:t>
      </w:r>
      <w:r w:rsidRPr="006A1681">
        <w:rPr>
          <w:lang w:val="it-IT"/>
        </w:rPr>
        <w:t>p</w:t>
      </w:r>
      <w:r w:rsidR="00BE0DD1">
        <w:rPr>
          <w:lang w:val="it-IT"/>
        </w:rPr>
        <w:t>ă</w:t>
      </w:r>
      <w:r w:rsidRPr="006A1681">
        <w:rPr>
          <w:lang w:val="it-IT"/>
        </w:rPr>
        <w:t>tur</w:t>
      </w:r>
      <w:r w:rsidR="00BE0DD1">
        <w:rPr>
          <w:lang w:val="it-IT"/>
        </w:rPr>
        <w:t>ă sau canalizați</w:t>
      </w:r>
      <w:r w:rsidRPr="006A1681">
        <w:rPr>
          <w:lang w:val="it-IT"/>
        </w:rPr>
        <w:t>e), pozate pe arterele de cirula</w:t>
      </w:r>
      <w:r w:rsidR="00BE0DD1">
        <w:rPr>
          <w:lang w:val="it-IT"/>
        </w:rPr>
        <w:t>ț</w:t>
      </w:r>
      <w:r w:rsidRPr="006A1681">
        <w:rPr>
          <w:lang w:val="it-IT"/>
        </w:rPr>
        <w:t>ie ce se vor propune.</w:t>
      </w:r>
    </w:p>
    <w:p w14:paraId="79C55C4C" w14:textId="77777777" w:rsidR="00A06601" w:rsidRPr="006A1681" w:rsidRDefault="00A06601" w:rsidP="00847A92">
      <w:pPr>
        <w:ind w:firstLine="709"/>
        <w:rPr>
          <w:lang w:val="fr-FR"/>
        </w:rPr>
      </w:pPr>
      <w:r w:rsidRPr="006A1681">
        <w:rPr>
          <w:lang w:val="it-IT"/>
        </w:rPr>
        <w:t xml:space="preserve"> </w:t>
      </w:r>
      <w:r w:rsidRPr="006A1681">
        <w:rPr>
          <w:lang w:val="fr-FR"/>
        </w:rPr>
        <w:t>Direc</w:t>
      </w:r>
      <w:r w:rsidR="00BE0DD1">
        <w:rPr>
          <w:lang w:val="fr-FR"/>
        </w:rPr>
        <w:t>ț</w:t>
      </w:r>
      <w:r w:rsidRPr="006A1681">
        <w:rPr>
          <w:lang w:val="fr-FR"/>
        </w:rPr>
        <w:t>ia de Telecomunica</w:t>
      </w:r>
      <w:r w:rsidR="00BE0DD1">
        <w:rPr>
          <w:lang w:val="fr-FR"/>
        </w:rPr>
        <w:t>ț</w:t>
      </w:r>
      <w:r w:rsidRPr="006A1681">
        <w:rPr>
          <w:lang w:val="fr-FR"/>
        </w:rPr>
        <w:t>ii Ia</w:t>
      </w:r>
      <w:r w:rsidR="00BE0DD1">
        <w:rPr>
          <w:lang w:val="fr-FR"/>
        </w:rPr>
        <w:t>și va stabili soluț</w:t>
      </w:r>
      <w:r w:rsidRPr="006A1681">
        <w:rPr>
          <w:lang w:val="fr-FR"/>
        </w:rPr>
        <w:t>ia optim</w:t>
      </w:r>
      <w:r w:rsidR="00BE0DD1">
        <w:rPr>
          <w:lang w:val="fr-FR"/>
        </w:rPr>
        <w:t>ă</w:t>
      </w:r>
      <w:r w:rsidRPr="006A1681">
        <w:rPr>
          <w:lang w:val="fr-FR"/>
        </w:rPr>
        <w:t xml:space="preserve"> de racordare a noilor abona</w:t>
      </w:r>
      <w:r w:rsidR="00BE0DD1">
        <w:rPr>
          <w:lang w:val="fr-FR"/>
        </w:rPr>
        <w:t>ț</w:t>
      </w:r>
      <w:r w:rsidRPr="006A1681">
        <w:rPr>
          <w:lang w:val="fr-FR"/>
        </w:rPr>
        <w:t>i.</w:t>
      </w:r>
    </w:p>
    <w:p w14:paraId="2372BB95" w14:textId="77777777" w:rsidR="00A06601" w:rsidRPr="006A1681" w:rsidRDefault="00A06601" w:rsidP="00847A92">
      <w:pPr>
        <w:ind w:firstLine="709"/>
        <w:rPr>
          <w:lang w:val="fr-FR"/>
        </w:rPr>
      </w:pPr>
    </w:p>
    <w:p w14:paraId="0393133B" w14:textId="77777777" w:rsidR="00AA11E8" w:rsidRPr="006A1681" w:rsidRDefault="00AA11E8" w:rsidP="00847A92">
      <w:pPr>
        <w:ind w:firstLine="709"/>
        <w:rPr>
          <w:lang w:val="fr-FR"/>
        </w:rPr>
      </w:pPr>
    </w:p>
    <w:p w14:paraId="3C557894" w14:textId="214FF726" w:rsidR="00DF2CDE" w:rsidRPr="006A1681" w:rsidRDefault="002E1198" w:rsidP="00847A92">
      <w:pPr>
        <w:pStyle w:val="Heading3"/>
        <w:ind w:firstLine="709"/>
      </w:pPr>
      <w:bookmarkStart w:id="226" w:name="_Toc437327205"/>
      <w:r>
        <w:t>3</w:t>
      </w:r>
      <w:r w:rsidR="0008403B" w:rsidRPr="006A1681">
        <w:t>.</w:t>
      </w:r>
      <w:r w:rsidR="00180FA2">
        <w:t>9</w:t>
      </w:r>
      <w:r w:rsidR="0008403B" w:rsidRPr="006A1681">
        <w:t>.6. Alimentarea cu energie termică şi surse regenerabile de energie</w:t>
      </w:r>
      <w:bookmarkEnd w:id="226"/>
    </w:p>
    <w:p w14:paraId="40E73630" w14:textId="77777777" w:rsidR="0042070A" w:rsidRPr="00282F21" w:rsidRDefault="0042070A" w:rsidP="0042070A">
      <w:pPr>
        <w:spacing w:line="360" w:lineRule="auto"/>
        <w:rPr>
          <w:rFonts w:cs="Arial Narrow"/>
        </w:rPr>
      </w:pPr>
    </w:p>
    <w:p w14:paraId="3CE238FB" w14:textId="77777777" w:rsidR="00B66408" w:rsidRDefault="00B66408" w:rsidP="00883650">
      <w:pPr>
        <w:pStyle w:val="Heading4"/>
      </w:pPr>
    </w:p>
    <w:p w14:paraId="01169F26" w14:textId="2AADE4DE" w:rsidR="0042070A" w:rsidRPr="00883650" w:rsidRDefault="0042070A" w:rsidP="00883650">
      <w:pPr>
        <w:pStyle w:val="Heading4"/>
      </w:pPr>
      <w:r w:rsidRPr="00883650">
        <w:lastRenderedPageBreak/>
        <w:t>3.</w:t>
      </w:r>
      <w:r w:rsidR="00180FA2">
        <w:t>9</w:t>
      </w:r>
      <w:r w:rsidR="00883650" w:rsidRPr="00883650">
        <w:t>.</w:t>
      </w:r>
      <w:r w:rsidRPr="00883650">
        <w:t>6.1. Alimentarea cu energie termică din rețeaua termică secundară prin intermediul distribuției pe orizontală la nivel de scară de bloc</w:t>
      </w:r>
    </w:p>
    <w:p w14:paraId="5BE413F9" w14:textId="77777777" w:rsidR="0042070A" w:rsidRPr="00282F21" w:rsidRDefault="0042070A" w:rsidP="0042070A"/>
    <w:p w14:paraId="57DF26E0" w14:textId="3979F862" w:rsidR="0042070A" w:rsidRPr="00740989" w:rsidRDefault="0042070A" w:rsidP="0042070A">
      <w:r w:rsidRPr="00740989">
        <w:t>Timp de c</w:t>
      </w:r>
      <w:r w:rsidR="0047221F">
        <w:t>âţ</w:t>
      </w:r>
      <w:r w:rsidRPr="00740989">
        <w:t xml:space="preserve">iva ani, pana in 2011, în Municipiul Iași calitatea serviciilor de alimentare cu energie termică pentru încălzire și apă caldă de consum a lăsat de dorit, clientul arătându-și în nenumărate rânduri nemulțumirea față de acestea. Acest lucru a fost cauzat în principal de următoarele aspecte: </w:t>
      </w:r>
    </w:p>
    <w:p w14:paraId="26E34880" w14:textId="77777777" w:rsidR="0042070A" w:rsidRPr="00740989" w:rsidRDefault="0042070A" w:rsidP="0042070A">
      <w:r w:rsidRPr="00740989">
        <w:t>Vechimea mare a instalațiilor de distribuție, acestea fiind într-o stare avansată de degradare (majoritatea blocurilor de locuințe din Iași au fost construite în perioada 1960-1970, iar instalațiile interioare nu au fost întreținute corespunzător și nici nu au fost vreodată înlocuite de la darea în folosință a blocului);</w:t>
      </w:r>
    </w:p>
    <w:p w14:paraId="78612A44" w14:textId="77777777" w:rsidR="0042070A" w:rsidRPr="00740989" w:rsidRDefault="0042070A" w:rsidP="0042070A">
      <w:r w:rsidRPr="00740989">
        <w:t>Numărul mare de debranșări care a condus la un dezechilibru hidraulic a instalațiilor, cantitatea de căldură nemaifiind repartizată corect către consumatori de reprezentantii asociatiilor de proprietari;</w:t>
      </w:r>
    </w:p>
    <w:p w14:paraId="429F75C1" w14:textId="77777777" w:rsidR="0042070A" w:rsidRPr="00740989" w:rsidRDefault="0042070A" w:rsidP="0042070A">
      <w:r w:rsidRPr="00740989">
        <w:t>Consumul redus de apă caldă și lipsa instalațiilor de recirculare a acesteia, fapt care a condus de cele mai multe ori la furnizare de apă rece pe post de apă caldă, timpul de încălzire a acesteia fiind mare.</w:t>
      </w:r>
    </w:p>
    <w:p w14:paraId="7A753B1C" w14:textId="77777777" w:rsidR="0042070A" w:rsidRPr="00740989" w:rsidRDefault="0042070A" w:rsidP="0042070A">
      <w:r w:rsidRPr="00740989">
        <w:t>Din acest motiv, a apărut necesitatea unei modernizări a instalațiilor de distribuție a agentului termic, prin identificarea soluțiilor tehnice optime și cu randament crescut, astfel încât, pe lângă obținerea unor servicii de calitate, să poată fi și o soluție competitivă față de alte soluții de producere a energiei termice existente, dar mai ales să crească siguranța în exploatare, eliminând toate riscurile care pot afecta clientul sistemului.</w:t>
      </w:r>
    </w:p>
    <w:p w14:paraId="7E69A4BE" w14:textId="77777777" w:rsidR="0042070A" w:rsidRPr="00740989" w:rsidRDefault="0042070A" w:rsidP="0042070A">
      <w:r w:rsidRPr="00740989">
        <w:t xml:space="preserve">Soluția de modernizare propusă constă în racordarea la sistemul centralizat separat de ceilalți locatari, prin intermediul unei coloane de distribuție unice, montată pe casa scării, astfel încât consumatorul să fie independent de ceilalți consumatori. </w:t>
      </w:r>
    </w:p>
    <w:p w14:paraId="35E20BBA" w14:textId="77777777" w:rsidR="0042070A" w:rsidRPr="00740989" w:rsidRDefault="0042070A" w:rsidP="0042070A">
      <w:pPr>
        <w:rPr>
          <w:rFonts w:cs="Calibri"/>
        </w:rPr>
      </w:pPr>
      <w:r w:rsidRPr="00740989">
        <w:rPr>
          <w:rFonts w:cs="Calibri"/>
        </w:rPr>
        <w:t xml:space="preserve">Sistemul propus se adresează tuturor locatarilor scării de bloc, fie ei racordați la sistemul de alimentare centralizată cu energie termică, fie cu centrale individuale de apartament. Pentru fiecare apartament de pe scara de bloc va fi asigurat un racord individual. Pentru acest lucru, pe casa scării se va monta o </w:t>
      </w:r>
      <w:r w:rsidRPr="00740989">
        <w:rPr>
          <w:rFonts w:cs="Calibri"/>
          <w:b/>
        </w:rPr>
        <w:t>coloană de distribuție în plan vertical</w:t>
      </w:r>
      <w:r w:rsidRPr="00740989">
        <w:rPr>
          <w:rFonts w:cs="Calibri"/>
        </w:rPr>
        <w:t>, formată din patru țevi (încălzire ducere și întoarcere, apă caldă de consum și recirculare apă caldă de consum) care ajung la ultimul etaj. Racordarea coloanei de distribuție se va realiza la rețeaua de distribuție existentă (în subsolul blocului, de obicei), urmând a fi montate fie prin gangul scării, fie pe lângă perete, trecerile de la un etaj la altul realizându-se prin goluri carotate. Tehnologia de carotare permite realizarea acestor găuri fără a produce vibrații în structura de rezistență a clădirii și fără a produce praf în momentul execuției. De asemenea, spațiul dintre placa de beton găurită și țeava de distribuție (în general 1 – 2 cm) se va umple cu spumă poliuretanică în vederea prevenirii deteriorării conductei datorită frecării, dat fiind procesul de dilatare care are loc în timpul funcționării instalației.</w:t>
      </w:r>
    </w:p>
    <w:p w14:paraId="3BE8BE67" w14:textId="77777777" w:rsidR="0042070A" w:rsidRPr="00740989" w:rsidRDefault="0042070A" w:rsidP="0042070A">
      <w:r w:rsidRPr="00740989">
        <w:t>Colana de distribuție va fi formată din conducte cu diametru variabil, repartizate telescopic (de la mare la mic), în funcție de numărul de apartamente alimentate. De asemenea, aceste conducte vor fi izolate termic pentru a reduce semnificativ pierderile de căldură pe casa scării.</w:t>
      </w:r>
    </w:p>
    <w:p w14:paraId="6ADD5B78" w14:textId="77777777" w:rsidR="0042070A" w:rsidRPr="00740989" w:rsidRDefault="0042070A" w:rsidP="0042070A">
      <w:r w:rsidRPr="00740989">
        <w:t xml:space="preserve">Din coloana principală va exista un </w:t>
      </w:r>
      <w:r w:rsidRPr="00740989">
        <w:rPr>
          <w:b/>
        </w:rPr>
        <w:t>racord aferent fiecărui apartament</w:t>
      </w:r>
      <w:r w:rsidRPr="00740989">
        <w:t>, alcătuit din trei țevi (încălzire tur – retur și apă caldă de consum), prin intermediul căruia se va asigura în mod direct agentul termic pentru încălzire și apa caldă de consum.</w:t>
      </w:r>
    </w:p>
    <w:p w14:paraId="490AF391" w14:textId="77777777" w:rsidR="0042070A" w:rsidRPr="00740989" w:rsidRDefault="0042070A" w:rsidP="0042070A">
      <w:r w:rsidRPr="00740989">
        <w:t xml:space="preserve">Pe aceste racorduri, în scara de bloc, în dreptul fiecărui apartament, se va monta </w:t>
      </w:r>
      <w:r w:rsidRPr="00740989">
        <w:rPr>
          <w:b/>
        </w:rPr>
        <w:t xml:space="preserve">o cutie de </w:t>
      </w:r>
      <w:r w:rsidRPr="00740989">
        <w:rPr>
          <w:b/>
        </w:rPr>
        <w:lastRenderedPageBreak/>
        <w:t>contorizare</w:t>
      </w:r>
      <w:r w:rsidRPr="00740989">
        <w:t xml:space="preserve"> care conține două contoare de energie termică cu ultrasunete prin intermediul cărora se determină cantitatea de energie termică real consumată pentru încălzire și apă caldă de consum.</w:t>
      </w:r>
    </w:p>
    <w:p w14:paraId="442EEDF2" w14:textId="77777777" w:rsidR="0042070A" w:rsidRPr="00740989" w:rsidRDefault="0042070A" w:rsidP="0042070A">
      <w:r w:rsidRPr="00740989">
        <w:t>Prin intermediul acestui tip de contor, putând identifica diferența exactă de temperatură între conducta de ducere și cea de întoarcere, se poate determina cantitatea de căldură consumată, astfel încât plata să corespundă serviciului oferit.</w:t>
      </w:r>
    </w:p>
    <w:p w14:paraId="576B48CF" w14:textId="77777777" w:rsidR="0042070A" w:rsidRPr="00740989" w:rsidRDefault="0042070A" w:rsidP="0042070A">
      <w:r w:rsidRPr="00740989">
        <w:t>Pentru alimentarea apartamentelor din scara de bloc există două situații distincte: cazul în care consumatorul are centrală individuală de apartament și cazul în care consumatorul este racordat la sistemul centralizat de termoficare.</w:t>
      </w:r>
    </w:p>
    <w:p w14:paraId="49D51C9E" w14:textId="77777777" w:rsidR="0042070A" w:rsidRPr="00740989" w:rsidRDefault="0042070A" w:rsidP="0042070A">
      <w:r w:rsidRPr="00740989">
        <w:rPr>
          <w:b/>
        </w:rPr>
        <w:t>În cazul racordării unui client cu centrală individuală de apartament</w:t>
      </w:r>
      <w:r w:rsidRPr="00740989">
        <w:t xml:space="preserve">, soluția de conectare este simplă, instalația de distribuție separată la nivel de apartament existând deja. Din acest motiv, în interiorul apartamentului nu este necesar decât montare celor trei conducte de racord până în vecinătatea centralei termice. </w:t>
      </w:r>
    </w:p>
    <w:p w14:paraId="0FB7B710" w14:textId="77777777" w:rsidR="0042070A" w:rsidRPr="00740989" w:rsidRDefault="0042070A" w:rsidP="0042070A">
      <w:r w:rsidRPr="00740989">
        <w:t>Conductele dintre coloana verticală (de pe casa scării) și locul de racord la instalația existentă vor fi montate aparent, particularizându-se traseul pentru fiecare apartament în parte, astfel încât traseul să fie cât mai scurt și cu un impact vizual cât mai redus în interiorul apartamentului. Trecerile dintr-o cameră în alta se vor face prin străpungeri realizate în perete, urmând ca după montarea conductei zona de trecere să fie adusă la starea inițială de amenajare. Străpungerile prin pereți constau în trei găuri la dimensiunea exterioară a conductelor montate.</w:t>
      </w:r>
    </w:p>
    <w:p w14:paraId="15F6963D" w14:textId="77777777" w:rsidR="0042070A" w:rsidRPr="00740989" w:rsidRDefault="0042070A" w:rsidP="0042070A">
      <w:r w:rsidRPr="00740989">
        <w:t>După realizarea legăturilor la instalația existentă (de preferință sub centrala termică), robinetele de separare de pe centrală urmează să fie închise, astfel încât instalația existentă de încălzire și apă caldă din apartament să aibă ca sursă sistemul centralizat de alimentare cu energie termică.</w:t>
      </w:r>
    </w:p>
    <w:p w14:paraId="2FEE6932" w14:textId="77777777" w:rsidR="0042070A" w:rsidRPr="00740989" w:rsidRDefault="0042070A" w:rsidP="0042070A">
      <w:pPr>
        <w:rPr>
          <w:rFonts w:cs="Calibri"/>
        </w:rPr>
      </w:pPr>
    </w:p>
    <w:p w14:paraId="68465E21" w14:textId="77777777" w:rsidR="0042070A" w:rsidRPr="00740989" w:rsidRDefault="0042070A" w:rsidP="0042070A">
      <w:pPr>
        <w:rPr>
          <w:rFonts w:cs="Calibri"/>
        </w:rPr>
      </w:pPr>
      <w:r w:rsidRPr="00740989">
        <w:rPr>
          <w:rFonts w:cs="Calibri"/>
          <w:b/>
        </w:rPr>
        <w:t>În condițiile în care consumatorul este racordat la sistemul centralizat</w:t>
      </w:r>
      <w:r w:rsidRPr="00740989">
        <w:rPr>
          <w:rFonts w:cs="Calibri"/>
        </w:rPr>
        <w:t xml:space="preserve">, în acest caz secund analizat, în vederea racordării radiatoarelor și punctelor de consum apă caldă la sistemul centralizat nou, este necesară anularea tuturor coloanelor verticale care traversează apartamentul (și, în funcție de dorința proprietarului, demontarea lor), și realizarea unei instalații interioare de distribuție nouă. Din acest motiv, traseele de conducte traversează toate camerele apartamentului și sunt formate din trei țevi: încălzire tur – retur și apă caldă de consum. Și în acest caz, după traversarea pereților cu conductele de distribuție, gradul de amenajare va fi adus la nivelul inițial. </w:t>
      </w:r>
    </w:p>
    <w:p w14:paraId="6E961651" w14:textId="77777777" w:rsidR="0042070A" w:rsidRPr="00740989" w:rsidRDefault="0042070A" w:rsidP="0042070A">
      <w:pPr>
        <w:rPr>
          <w:rFonts w:cs="Calibri"/>
        </w:rPr>
      </w:pPr>
    </w:p>
    <w:p w14:paraId="0EE304B6" w14:textId="77777777" w:rsidR="0042070A" w:rsidRPr="00740989" w:rsidRDefault="0042070A" w:rsidP="0042070A">
      <w:pPr>
        <w:rPr>
          <w:rFonts w:cs="Calibri"/>
        </w:rPr>
      </w:pPr>
      <w:r w:rsidRPr="00740989">
        <w:rPr>
          <w:rFonts w:cs="Calibri"/>
          <w:b/>
        </w:rPr>
        <w:t>În urma modernizării instalațiilor</w:t>
      </w:r>
      <w:r w:rsidRPr="00740989">
        <w:rPr>
          <w:rFonts w:cs="Calibri"/>
        </w:rPr>
        <w:t>, efectul pozitiv asupra consumatorului se va remarca prin:</w:t>
      </w:r>
    </w:p>
    <w:p w14:paraId="36386128" w14:textId="77777777" w:rsidR="0042070A" w:rsidRPr="00740989" w:rsidRDefault="0042070A" w:rsidP="0042070A">
      <w:pPr>
        <w:rPr>
          <w:rFonts w:cs="Calibri"/>
        </w:rPr>
      </w:pPr>
      <w:r>
        <w:rPr>
          <w:rFonts w:cs="Calibri"/>
        </w:rPr>
        <w:t xml:space="preserve">- </w:t>
      </w:r>
      <w:r w:rsidRPr="00740989">
        <w:rPr>
          <w:rFonts w:cs="Calibri"/>
        </w:rPr>
        <w:t>Utilizarea unei surse de energie termică modernă cu echipamente de ultimă generație care permit masurarea consumului corect de energie termica;</w:t>
      </w:r>
    </w:p>
    <w:p w14:paraId="2BF4075C" w14:textId="77777777" w:rsidR="0042070A" w:rsidRPr="00740989" w:rsidRDefault="0042070A" w:rsidP="0042070A">
      <w:pPr>
        <w:rPr>
          <w:rFonts w:cs="Calibri"/>
        </w:rPr>
      </w:pPr>
      <w:r>
        <w:rPr>
          <w:rFonts w:cs="Calibri"/>
        </w:rPr>
        <w:t xml:space="preserve">- </w:t>
      </w:r>
      <w:r w:rsidRPr="00740989">
        <w:rPr>
          <w:rFonts w:cs="Calibri"/>
        </w:rPr>
        <w:t>Independenta totala fata de vecini: locatarul isi poate porni caldura indiferent daca vecinii sai doresc sau nu acest lucru, odata ce punctul termic la care este arondat blocul a fost pus in functiune pe incalzire;</w:t>
      </w:r>
    </w:p>
    <w:p w14:paraId="4BCB275E" w14:textId="77777777" w:rsidR="0042070A" w:rsidRPr="00740989" w:rsidRDefault="0042070A" w:rsidP="0042070A">
      <w:pPr>
        <w:rPr>
          <w:rFonts w:cs="Calibri"/>
        </w:rPr>
      </w:pPr>
      <w:r>
        <w:rPr>
          <w:rFonts w:cs="Calibri"/>
        </w:rPr>
        <w:t xml:space="preserve">- </w:t>
      </w:r>
      <w:r w:rsidRPr="00740989">
        <w:rPr>
          <w:rFonts w:cs="Calibri"/>
        </w:rPr>
        <w:t xml:space="preserve">Independenta totala fata de vecinii rau-platnici: plasarea cutiei de contorizare pe casa scarii permite sistarea furnizarii energiei termice doar catre locatarii rau-platnici, fara ca cei care nu au datorii sa fie afectati; </w:t>
      </w:r>
    </w:p>
    <w:p w14:paraId="4BB21DE9" w14:textId="77777777" w:rsidR="0042070A" w:rsidRPr="00740989" w:rsidRDefault="0042070A" w:rsidP="0042070A">
      <w:pPr>
        <w:rPr>
          <w:rFonts w:cs="Calibri"/>
        </w:rPr>
      </w:pPr>
      <w:r>
        <w:rPr>
          <w:rFonts w:cs="Calibri"/>
        </w:rPr>
        <w:t xml:space="preserve">- </w:t>
      </w:r>
      <w:r w:rsidRPr="00740989">
        <w:rPr>
          <w:rFonts w:cs="Calibri"/>
        </w:rPr>
        <w:t>Posibilitatea de automatizare a instalației la orice nivel dorește consumatorul, adaptarea acesteia la parametrii optimi de funcționare făcându-se automat;</w:t>
      </w:r>
    </w:p>
    <w:p w14:paraId="0B32488B" w14:textId="77777777" w:rsidR="0042070A" w:rsidRPr="00740989" w:rsidRDefault="0042070A" w:rsidP="0042070A">
      <w:pPr>
        <w:rPr>
          <w:rFonts w:cs="Calibri"/>
        </w:rPr>
      </w:pPr>
      <w:r>
        <w:rPr>
          <w:rFonts w:cs="Calibri"/>
        </w:rPr>
        <w:lastRenderedPageBreak/>
        <w:t xml:space="preserve">- </w:t>
      </w:r>
      <w:r w:rsidRPr="00740989">
        <w:rPr>
          <w:rFonts w:cs="Calibri"/>
        </w:rPr>
        <w:t>Obținerea unei instalații termice noi, cu termen de valabilitate îndelungat (minim 30 de ani la conducte și minim 15 ani la echipamente);</w:t>
      </w:r>
    </w:p>
    <w:p w14:paraId="2315A842" w14:textId="77777777" w:rsidR="0042070A" w:rsidRPr="00740989" w:rsidRDefault="0042070A" w:rsidP="0042070A">
      <w:pPr>
        <w:rPr>
          <w:rFonts w:cs="Calibri"/>
        </w:rPr>
      </w:pPr>
      <w:r>
        <w:rPr>
          <w:rFonts w:cs="Calibri"/>
        </w:rPr>
        <w:t xml:space="preserve">- </w:t>
      </w:r>
      <w:r w:rsidRPr="00740989">
        <w:rPr>
          <w:rFonts w:cs="Calibri"/>
        </w:rPr>
        <w:t>Existența unui confort termic similar cu cel obținut prin intermediul oricărei alte surse de producere agent termic;</w:t>
      </w:r>
    </w:p>
    <w:p w14:paraId="10E4A274" w14:textId="77777777" w:rsidR="0042070A" w:rsidRPr="00740989" w:rsidRDefault="0042070A" w:rsidP="0042070A">
      <w:pPr>
        <w:rPr>
          <w:rFonts w:cs="Calibri"/>
        </w:rPr>
      </w:pPr>
      <w:r>
        <w:rPr>
          <w:rFonts w:cs="Calibri"/>
        </w:rPr>
        <w:t xml:space="preserve">- </w:t>
      </w:r>
      <w:r w:rsidRPr="00740989">
        <w:rPr>
          <w:rFonts w:cs="Calibri"/>
        </w:rPr>
        <w:t>Eliminarea oricărui risc privind afectarea fizică a proprietarilor și copiilor acestora;</w:t>
      </w:r>
    </w:p>
    <w:p w14:paraId="2E38F1A4" w14:textId="77777777" w:rsidR="0042070A" w:rsidRPr="00740989" w:rsidRDefault="0042070A" w:rsidP="0042070A">
      <w:pPr>
        <w:rPr>
          <w:rFonts w:cs="Calibri"/>
        </w:rPr>
      </w:pPr>
      <w:r>
        <w:rPr>
          <w:rFonts w:cs="Calibri"/>
        </w:rPr>
        <w:t xml:space="preserve">- </w:t>
      </w:r>
      <w:r w:rsidRPr="00740989">
        <w:rPr>
          <w:rFonts w:cs="Calibri"/>
        </w:rPr>
        <w:t>Creșterea nivelului de viață prin reducerea poluării locale.</w:t>
      </w:r>
    </w:p>
    <w:p w14:paraId="599AEE94" w14:textId="77777777" w:rsidR="0042070A" w:rsidRDefault="0042070A" w:rsidP="0042070A"/>
    <w:p w14:paraId="27BF80FA" w14:textId="77777777" w:rsidR="0042070A" w:rsidRPr="00282F21" w:rsidRDefault="0042070A" w:rsidP="0042070A"/>
    <w:p w14:paraId="78C3CF28" w14:textId="4F5C432E" w:rsidR="0042070A" w:rsidRPr="00883650" w:rsidRDefault="0042070A" w:rsidP="00883650">
      <w:pPr>
        <w:pStyle w:val="Heading4"/>
      </w:pPr>
      <w:r w:rsidRPr="00883650">
        <w:t>3.</w:t>
      </w:r>
      <w:r w:rsidR="00180FA2">
        <w:t>9</w:t>
      </w:r>
      <w:r w:rsidR="00883650" w:rsidRPr="00883650">
        <w:t>.</w:t>
      </w:r>
      <w:r w:rsidRPr="00883650">
        <w:t>6.2. Alimentarea cu energie termică din rețeaua termică primară prin intermediul distribuției pe orizontală la nivel de scară de bloc</w:t>
      </w:r>
    </w:p>
    <w:p w14:paraId="0AEF37A8" w14:textId="77777777" w:rsidR="0042070A" w:rsidRPr="00282F21" w:rsidRDefault="0042070A" w:rsidP="0042070A"/>
    <w:p w14:paraId="1636E0E8" w14:textId="77777777" w:rsidR="0042070A" w:rsidRPr="00282F21" w:rsidRDefault="0042070A" w:rsidP="0042070A">
      <w:r w:rsidRPr="00282F21">
        <w:t>Timp de cativa ani, pana in 2011, în Municipiul Iași calitatea serviciilor de alimentare cu energie termică pentru încălzire și apă caldă de consum a lăsat de dorit, clientul arătându-și în nenumărate rânduri nemulțumirea față de acestea. Acest lucru se datorează în principal următoarelor probleme identificate:</w:t>
      </w:r>
    </w:p>
    <w:p w14:paraId="525ED296" w14:textId="77777777" w:rsidR="0042070A" w:rsidRPr="00282F21" w:rsidRDefault="0042070A" w:rsidP="0042070A">
      <w:r w:rsidRPr="00282F21">
        <w:t>Vechimea mare a instalațiilor de distribuție, acestea fiind într-o stare avansată de degradare (majoritatea blocurilor de locuințe din Iași au fost construite în perioada 1960 – 1970, iar instalațiile interioare nu au fost întreținute corespunzător și nici nu au fost vreodată înlocuite de la darea în folosință a blocului);</w:t>
      </w:r>
    </w:p>
    <w:p w14:paraId="1AC1A813" w14:textId="77777777" w:rsidR="0042070A" w:rsidRPr="00282F21" w:rsidRDefault="0042070A" w:rsidP="0042070A">
      <w:r w:rsidRPr="00282F21">
        <w:t>Numărul mare de debranșări care a condus la un dezechilibru hidraulic a instalațiilor, cantitatea de căldură nemaifiind repartizată corect către consumatori;</w:t>
      </w:r>
    </w:p>
    <w:p w14:paraId="1259A3BE" w14:textId="77777777" w:rsidR="0042070A" w:rsidRPr="00282F21" w:rsidRDefault="0042070A" w:rsidP="0042070A">
      <w:r w:rsidRPr="00282F21">
        <w:t>Consumul redus de apă caldă și lipsa instalațiilor de recirculare a acesteia, fapt care a condus de cele mai multe ori la furnizare de apă rece pe post de apă caldă, timpul de încălzire a acesteia fiind mare.</w:t>
      </w:r>
    </w:p>
    <w:p w14:paraId="13EB6467" w14:textId="77777777" w:rsidR="0042070A" w:rsidRPr="00282F21" w:rsidRDefault="0042070A" w:rsidP="0042070A">
      <w:r w:rsidRPr="00282F21">
        <w:t>Din acest motiv, a apărut necesitatea unei modernizări a instalațiilor de distribuție a agentului termic, prin identificarea soluțiilor tehnice optime și cu randament crescut, astfel încât, pe lângă obținerea unor servicii de calitate, să poată fi și o soluție competitivă față de alte soluții de producere a energiei termice existente, dar mai ales să crească siguranța în exploatare, eliminând toate riscurile care pot afecta clientul sistemului.</w:t>
      </w:r>
    </w:p>
    <w:p w14:paraId="4877759F" w14:textId="77777777" w:rsidR="0042070A" w:rsidRPr="00282F21" w:rsidRDefault="0042070A" w:rsidP="0042070A">
      <w:r w:rsidRPr="00282F21">
        <w:t>Soluția de modernizare propusă constă în utilizarea unor module termice care să asigure flexibilitatea parametrilor agentului termic pentru încălzire și apă caldă de consum, astfel încât aceștia să ofere confortul dorit de consumator.</w:t>
      </w:r>
    </w:p>
    <w:p w14:paraId="29E82310" w14:textId="77777777" w:rsidR="0042070A" w:rsidRPr="00282F21" w:rsidRDefault="0042070A" w:rsidP="0042070A">
      <w:r w:rsidRPr="00282F21">
        <w:t xml:space="preserve">Sistemul de distribuție propus va fi racordat indirect la rețeaua primară a orașului (magistralele de transport), prin intermediul unui </w:t>
      </w:r>
      <w:r w:rsidRPr="00282F21">
        <w:rPr>
          <w:b/>
        </w:rPr>
        <w:t>modul termic de scară de bloc</w:t>
      </w:r>
      <w:r w:rsidRPr="00282F21">
        <w:t xml:space="preserve">. Rolul acestui modul termic este de a prelua energia termică din circuitul primar (de transport) și prin transfer termic de a încălzi agentul termic din circuitul secundar (de distribuție la consumator). Acest lucru va permite adaptarea parametrilor (temperatură și presiune) din instalația interioară la valorile adecvate funcționării optime. </w:t>
      </w:r>
    </w:p>
    <w:p w14:paraId="4995EF88" w14:textId="77777777" w:rsidR="0042070A" w:rsidRPr="007B07C9" w:rsidRDefault="0042070A" w:rsidP="0042070A">
      <w:r w:rsidRPr="00282F21">
        <w:t xml:space="preserve">De preferință, acest modul termic va fi instalat în interiorul scării de bloc, în locații agreate de asociația de proprietari, cu acces controlat la acesta. În lipsa unui astfel de spațiu, modulul poate fi montat și in vecinătate, într-o construcție ușoară (din panouri tip sandwich, spre exemplu). În ambele cazuri, este necesară alimentarea modulului la rețeaua de electricitate în vederea asigurării energiei electrice pentru electropompa de circulație a agentului termic, însă consumurile electrice sunt mici, comparative cu consumul electric al </w:t>
      </w:r>
      <w:r w:rsidRPr="00282F21">
        <w:lastRenderedPageBreak/>
        <w:t xml:space="preserve">centralelor termice </w:t>
      </w:r>
      <w:r w:rsidRPr="007B07C9">
        <w:t>de apartament.</w:t>
      </w:r>
    </w:p>
    <w:p w14:paraId="181322A1" w14:textId="77777777" w:rsidR="0042070A" w:rsidRPr="007B07C9" w:rsidRDefault="0042070A" w:rsidP="0042070A">
      <w:pPr>
        <w:rPr>
          <w:rFonts w:cs="Calibri"/>
        </w:rPr>
      </w:pPr>
      <w:r w:rsidRPr="007B07C9">
        <w:rPr>
          <w:rFonts w:cs="Calibri"/>
        </w:rPr>
        <w:t xml:space="preserve">Sistemul propus se adresează tuturor locatarilor scării de bloc, fie ei racordați la sistemul de alimentare centralizată cu energie termică, fie cu centrale individuale de apartament. Pentru fiecare apartament de pe scara de bloc va fi asigurat un racord individual. Pentru acest lucru, pe casa scării se va monta o </w:t>
      </w:r>
      <w:r w:rsidRPr="007B07C9">
        <w:rPr>
          <w:rFonts w:cs="Calibri"/>
          <w:b/>
        </w:rPr>
        <w:t>coloană de distribuție în plan vertical</w:t>
      </w:r>
      <w:r w:rsidRPr="007B07C9">
        <w:rPr>
          <w:rFonts w:cs="Calibri"/>
        </w:rPr>
        <w:t xml:space="preserve">, formată din două țevi care ajung de la subsol până la ultimul etaj. </w:t>
      </w:r>
    </w:p>
    <w:p w14:paraId="31243562" w14:textId="77777777" w:rsidR="0042070A" w:rsidRPr="007B07C9" w:rsidRDefault="0042070A" w:rsidP="0042070A">
      <w:pPr>
        <w:rPr>
          <w:rFonts w:cs="Calibri"/>
        </w:rPr>
      </w:pPr>
      <w:r w:rsidRPr="007B07C9">
        <w:rPr>
          <w:rFonts w:cs="Calibri"/>
        </w:rPr>
        <w:t>Aceste conducte vor fi montate fie prin gangul scării, fie pe lângă perete, trecerile de la un etaj la altul realizându-se prin goluri carotate. Tehnologia de carotare constă în realizarea găurilor prin planșeu fără a produce vibrații în structura de rezistență a clădirii și fără a produce praf în momentul execuției. De asemenea, spațiul dintre placa de beton găurită și țeava de distribuție (în general 1 – 2 cm) se va umple cu spumă poliuretanică în vederea prevenirii deteriorării conductei datorită frecării, dat fiind procesul de dilatare care are loc în timpul funcționării instalației.</w:t>
      </w:r>
    </w:p>
    <w:p w14:paraId="5520C199" w14:textId="77777777" w:rsidR="0042070A" w:rsidRPr="007B07C9" w:rsidRDefault="0042070A" w:rsidP="0042070A">
      <w:pPr>
        <w:rPr>
          <w:rFonts w:cs="Calibri"/>
        </w:rPr>
      </w:pPr>
      <w:r w:rsidRPr="007B07C9">
        <w:rPr>
          <w:rFonts w:cs="Calibri"/>
        </w:rPr>
        <w:t>Coloana de distribuție se va realiza din conducte cu diametru variabil, repartizate telescopic (de la mare la mic), în funcție de numărul de apartamente alimentate. De asemenea, aceste conducte vor fi izolate termic pentru a elimina pierderile de căldură pe casa scării.</w:t>
      </w:r>
    </w:p>
    <w:p w14:paraId="64AFF1FB" w14:textId="77777777" w:rsidR="0042070A" w:rsidRPr="007B07C9" w:rsidRDefault="0042070A" w:rsidP="0042070A">
      <w:pPr>
        <w:rPr>
          <w:rFonts w:cs="Calibri"/>
        </w:rPr>
      </w:pPr>
      <w:r w:rsidRPr="007B07C9">
        <w:rPr>
          <w:rFonts w:cs="Calibri"/>
        </w:rPr>
        <w:t xml:space="preserve">Din coloana principală va exista un </w:t>
      </w:r>
      <w:r w:rsidRPr="007B07C9">
        <w:rPr>
          <w:rFonts w:cs="Calibri"/>
          <w:b/>
        </w:rPr>
        <w:t>racord către fiecare apartament</w:t>
      </w:r>
      <w:r w:rsidRPr="007B07C9">
        <w:rPr>
          <w:rFonts w:cs="Calibri"/>
        </w:rPr>
        <w:t>, compus tot din două țevi, prin intermediul căruia se va asigura în mod direct agentul termic pentru încălzire și indirect, prin intermediul unui modul de apartament, pentru apa caldă de consum.</w:t>
      </w:r>
    </w:p>
    <w:p w14:paraId="4CE31D7F" w14:textId="77777777" w:rsidR="0042070A" w:rsidRPr="007B07C9" w:rsidRDefault="0042070A" w:rsidP="0042070A">
      <w:pPr>
        <w:rPr>
          <w:rFonts w:cs="Calibri"/>
        </w:rPr>
      </w:pPr>
      <w:r w:rsidRPr="007B07C9">
        <w:rPr>
          <w:rFonts w:cs="Calibri"/>
        </w:rPr>
        <w:t xml:space="preserve">Pe aceste racorduri, în scara de bloc, în dreptul fiecărui apartament (lângă ușa de la intrare în apartament), se va monta </w:t>
      </w:r>
      <w:r w:rsidRPr="007B07C9">
        <w:rPr>
          <w:rFonts w:cs="Calibri"/>
          <w:b/>
        </w:rPr>
        <w:t>o cutie de contorizare</w:t>
      </w:r>
      <w:r w:rsidRPr="007B07C9">
        <w:rPr>
          <w:rFonts w:cs="Calibri"/>
        </w:rPr>
        <w:t xml:space="preserve"> care conține un contor de energie termică cu ultrasunete prin intermediul căruia se determină cantitatea de căldură reală consumată. Se vor măsura direct gigacalorii, nu unități de consum care trebuie transformate mai departe, ca în cazul repartitoarelor de costuri.</w:t>
      </w:r>
    </w:p>
    <w:p w14:paraId="3FEF7FE2" w14:textId="77777777" w:rsidR="0042070A" w:rsidRPr="007B07C9" w:rsidRDefault="0042070A" w:rsidP="0042070A">
      <w:pPr>
        <w:rPr>
          <w:rFonts w:cs="Calibri"/>
        </w:rPr>
      </w:pPr>
      <w:r w:rsidRPr="007B07C9">
        <w:rPr>
          <w:rFonts w:cs="Calibri"/>
        </w:rPr>
        <w:t>Prin intermediul acestui tip de contor, putând identifica diferența exactă de temperatură între conducta de ducere (tur) și cea de întoarcere (retur), se poate determina cantitatea de căldură consumată, astfel încât plata să corespundă serviciului oferit.</w:t>
      </w:r>
    </w:p>
    <w:p w14:paraId="6209C669" w14:textId="77777777" w:rsidR="0042070A" w:rsidRPr="007B07C9" w:rsidRDefault="0042070A" w:rsidP="0042070A">
      <w:pPr>
        <w:rPr>
          <w:rFonts w:cs="Calibri"/>
        </w:rPr>
      </w:pPr>
      <w:r w:rsidRPr="007B07C9">
        <w:rPr>
          <w:rFonts w:cs="Calibri"/>
        </w:rPr>
        <w:t>Pentru alimentarea apartamentelor din scara de bloc există două situații distincte: cazul în care consumatorul are centrală individuală de apartament și cazul în care consumatorul este racordat la sistemul centralizat de termoficare.</w:t>
      </w:r>
    </w:p>
    <w:p w14:paraId="2C0D84A9" w14:textId="77777777" w:rsidR="0042070A" w:rsidRPr="007B07C9" w:rsidRDefault="0042070A" w:rsidP="0042070A">
      <w:pPr>
        <w:rPr>
          <w:rFonts w:cs="Calibri"/>
        </w:rPr>
      </w:pPr>
      <w:r w:rsidRPr="007B07C9">
        <w:rPr>
          <w:rFonts w:cs="Calibri"/>
          <w:b/>
        </w:rPr>
        <w:t>În cazul racordării unui client cu centrală individuală de apartament</w:t>
      </w:r>
      <w:r w:rsidRPr="007B07C9">
        <w:rPr>
          <w:rFonts w:cs="Calibri"/>
        </w:rPr>
        <w:t>, soluția de conectare este simplă, instalația de distribuție separată, pe orizontală, la nivel de apartament existând deja. Din acest motiv, în interiorul apartamentului nu este necesară decât montarea celor două conducte de racord până în vecinătatea centralei termice. Acolo, se va identifica un spațiu cât mai apropiat de centrala termică existentă, unde va fi montat micromodulul de apartament. Acest micromodul va ocupa un spațiu semnificativ mai mic decât centrala termică, dimensiunile de gabarit fiind cel mult jumătate din cele aferente centralei termice de apartament.</w:t>
      </w:r>
    </w:p>
    <w:p w14:paraId="1DA70B0F" w14:textId="77777777" w:rsidR="0042070A" w:rsidRPr="007B07C9" w:rsidRDefault="0042070A" w:rsidP="0042070A">
      <w:pPr>
        <w:rPr>
          <w:rFonts w:cs="Calibri"/>
        </w:rPr>
      </w:pPr>
      <w:r w:rsidRPr="007B07C9">
        <w:rPr>
          <w:rFonts w:cs="Calibri"/>
        </w:rPr>
        <w:t xml:space="preserve">Conductele dintre coloana verticală (de pe casa scării) și micromodulul de apartament vor fi montate aparent, particularizându-se traseul pentru fiecare apartament în parte, astfel încât acesta să fie cât mai scurt și cu un impact vizual cât mai redus în interiorul apartamentului. Trecerile dintr-o cameră în alta se vor face prin străpungeri realizate în perete, urmând ca după montarea conductei zona de trecere să fie adusă la </w:t>
      </w:r>
      <w:r w:rsidRPr="007B07C9">
        <w:rPr>
          <w:rFonts w:cs="Calibri"/>
        </w:rPr>
        <w:lastRenderedPageBreak/>
        <w:t>starea inițială de amenajare. Străpungerile prin pereți constau în două găuri la dimensiunea exterioară a conductelor montate.</w:t>
      </w:r>
    </w:p>
    <w:p w14:paraId="2C5FF2C0" w14:textId="77777777" w:rsidR="0042070A" w:rsidRPr="007B07C9" w:rsidRDefault="0042070A" w:rsidP="0042070A">
      <w:pPr>
        <w:rPr>
          <w:rFonts w:cs="Calibri"/>
        </w:rPr>
      </w:pPr>
      <w:r w:rsidRPr="007B07C9">
        <w:rPr>
          <w:rFonts w:cs="Calibri"/>
        </w:rPr>
        <w:t>După montarea micromodulului de apartament, se vor realiza legăturile la instalația existentă (de preferință sub centrala termică), urmând ca robinetele de separare de pe centrală să fie închise, astfel încât instalația existentă de încălzire și apă caldă din apartament să aibă ca sursă micromodulul de apartament.</w:t>
      </w:r>
    </w:p>
    <w:p w14:paraId="77F08158" w14:textId="77777777" w:rsidR="0042070A" w:rsidRPr="007B07C9" w:rsidRDefault="0042070A" w:rsidP="0042070A">
      <w:pPr>
        <w:rPr>
          <w:rFonts w:cs="Calibri"/>
        </w:rPr>
      </w:pPr>
      <w:r w:rsidRPr="007B07C9">
        <w:rPr>
          <w:rFonts w:cs="Calibri"/>
        </w:rPr>
        <w:t xml:space="preserve">Important este faptul că micromodulul de apartament suportă același grad de automatizare ca și centrala termică, putându-se utiliza termostatul ambiental utilizat la centrala termică. </w:t>
      </w:r>
    </w:p>
    <w:p w14:paraId="609F05C0" w14:textId="77777777" w:rsidR="0042070A" w:rsidRPr="007B07C9" w:rsidRDefault="0042070A" w:rsidP="0042070A">
      <w:pPr>
        <w:rPr>
          <w:rFonts w:cs="Calibri"/>
        </w:rPr>
      </w:pPr>
      <w:r w:rsidRPr="007B07C9">
        <w:rPr>
          <w:rFonts w:cs="Calibri"/>
          <w:b/>
        </w:rPr>
        <w:t>În condițiile în care consumatorul este racordat la sistemul centralizat</w:t>
      </w:r>
      <w:r w:rsidRPr="007B07C9">
        <w:rPr>
          <w:rFonts w:cs="Calibri"/>
        </w:rPr>
        <w:t xml:space="preserve">, în acest caz secund analizat, micromodulul de apartament este necesar a fi montat în vecinătatea unei surse de apă rece, astfel încât să poată fi racordat la acesta în vederea producerii apei calde de consum. În vederea racordării radiatoarelor și punctelor de consum apă caldă la micromodulul de apartament, este necesară anularea tuturor coloanelor verticale care traversează apartamentul (și, în funcție de dorința proprietarului, demontarea lor), și realizarea unei instalații interioare de distribuție nouă. Din acest motiv, pe lângă traseul format din două țevi până la micromodul, se mai adaugă traseele de conducte care traversează în plan orizontal toate camerele apartamentului, formate din trei țevi: încălzire tur – retur și apă caldă de consum. Și în acest caz, după traversarea pereților cu conductele de distribuție, gradul de amenajare va fi adus la stadiul inițial. </w:t>
      </w:r>
    </w:p>
    <w:p w14:paraId="4FAC8F75" w14:textId="77777777" w:rsidR="0042070A" w:rsidRPr="007B07C9" w:rsidRDefault="0042070A" w:rsidP="0042070A"/>
    <w:p w14:paraId="2A086D3F" w14:textId="77777777" w:rsidR="0042070A" w:rsidRPr="007B07C9" w:rsidRDefault="0042070A" w:rsidP="0042070A">
      <w:pPr>
        <w:rPr>
          <w:rFonts w:cs="Calibri"/>
        </w:rPr>
      </w:pPr>
      <w:r w:rsidRPr="007B07C9">
        <w:rPr>
          <w:rFonts w:cs="Calibri"/>
          <w:b/>
        </w:rPr>
        <w:t>În urma modernizării instalațiilor</w:t>
      </w:r>
      <w:r w:rsidRPr="007B07C9">
        <w:rPr>
          <w:rFonts w:cs="Calibri"/>
        </w:rPr>
        <w:t>, efectul pozitiv asupra consumatorului se va remarca prin:</w:t>
      </w:r>
    </w:p>
    <w:p w14:paraId="2053D963" w14:textId="77777777" w:rsidR="0042070A" w:rsidRPr="007B07C9" w:rsidRDefault="0042070A" w:rsidP="0042070A">
      <w:pPr>
        <w:rPr>
          <w:rFonts w:cs="Calibri"/>
        </w:rPr>
      </w:pPr>
      <w:r>
        <w:rPr>
          <w:rFonts w:cs="Calibri"/>
        </w:rPr>
        <w:t xml:space="preserve">- </w:t>
      </w:r>
      <w:r w:rsidRPr="007B07C9">
        <w:rPr>
          <w:rFonts w:cs="Calibri"/>
        </w:rPr>
        <w:t>Utilizarea unei surse de energie termică modernă cu echipamente de ultimă generație care permit masurarea consumului corect de energie termica;</w:t>
      </w:r>
    </w:p>
    <w:p w14:paraId="4BC77A17" w14:textId="77777777" w:rsidR="0042070A" w:rsidRPr="007B07C9" w:rsidRDefault="0042070A" w:rsidP="0042070A">
      <w:pPr>
        <w:rPr>
          <w:rFonts w:cs="Calibri"/>
        </w:rPr>
      </w:pPr>
      <w:r>
        <w:rPr>
          <w:rFonts w:cs="Calibri"/>
        </w:rPr>
        <w:t xml:space="preserve">- </w:t>
      </w:r>
      <w:r w:rsidRPr="007B07C9">
        <w:rPr>
          <w:rFonts w:cs="Calibri"/>
        </w:rPr>
        <w:t>Independenta totala fata de vecini: locatarul isi poate porni caldura indiferent daca vecinii sai doresc sau nu acest lucru, odata ce punctul termic la care este arondat blocul a fost pus in functiune pe incalzire;</w:t>
      </w:r>
    </w:p>
    <w:p w14:paraId="3EA39700" w14:textId="77777777" w:rsidR="0042070A" w:rsidRPr="007B07C9" w:rsidRDefault="0042070A" w:rsidP="0042070A">
      <w:pPr>
        <w:rPr>
          <w:rFonts w:cs="Calibri"/>
        </w:rPr>
      </w:pPr>
      <w:r>
        <w:rPr>
          <w:rFonts w:cs="Calibri"/>
        </w:rPr>
        <w:t xml:space="preserve">- </w:t>
      </w:r>
      <w:r w:rsidRPr="007B07C9">
        <w:rPr>
          <w:rFonts w:cs="Calibri"/>
        </w:rPr>
        <w:t xml:space="preserve">Independenta totala fata de vecinii rau-platnici: plasarea cutiei de contorizare pe casa scarii permite sistarea furnizarii energiei termice doar catre locatarii rau-platnici, fara ca cei care nu au datorii sa fie afectati; </w:t>
      </w:r>
    </w:p>
    <w:p w14:paraId="24E4C241" w14:textId="77777777" w:rsidR="0042070A" w:rsidRPr="007B07C9" w:rsidRDefault="0042070A" w:rsidP="0042070A">
      <w:pPr>
        <w:rPr>
          <w:rFonts w:cs="Calibri"/>
        </w:rPr>
      </w:pPr>
      <w:r>
        <w:rPr>
          <w:rFonts w:cs="Calibri"/>
        </w:rPr>
        <w:t xml:space="preserve">- </w:t>
      </w:r>
      <w:r w:rsidRPr="007B07C9">
        <w:rPr>
          <w:rFonts w:cs="Calibri"/>
        </w:rPr>
        <w:t>Posibilitatea de automatizare a instalației la orice nivel dorește consumatorul, adaptarea acesteia la parametrii optimi de funcționare făcându-se automat;</w:t>
      </w:r>
    </w:p>
    <w:p w14:paraId="76FCF6A0" w14:textId="77777777" w:rsidR="0042070A" w:rsidRPr="007B07C9" w:rsidRDefault="0042070A" w:rsidP="0042070A">
      <w:pPr>
        <w:rPr>
          <w:rFonts w:cs="Calibri"/>
        </w:rPr>
      </w:pPr>
      <w:r>
        <w:rPr>
          <w:rFonts w:cs="Calibri"/>
        </w:rPr>
        <w:t xml:space="preserve">- </w:t>
      </w:r>
      <w:r w:rsidRPr="007B07C9">
        <w:rPr>
          <w:rFonts w:cs="Calibri"/>
        </w:rPr>
        <w:t>Obținerea unei instalații termice noi, cu termen de valabilitate îndelungat (minim 30 de ani la conducte și minim 15 ani la echipamente);</w:t>
      </w:r>
    </w:p>
    <w:p w14:paraId="618E4F1C" w14:textId="77777777" w:rsidR="0042070A" w:rsidRPr="007B07C9" w:rsidRDefault="0042070A" w:rsidP="0042070A">
      <w:pPr>
        <w:rPr>
          <w:rFonts w:cs="Calibri"/>
        </w:rPr>
      </w:pPr>
      <w:r>
        <w:rPr>
          <w:rFonts w:cs="Calibri"/>
        </w:rPr>
        <w:t xml:space="preserve">- </w:t>
      </w:r>
      <w:r w:rsidRPr="007B07C9">
        <w:rPr>
          <w:rFonts w:cs="Calibri"/>
        </w:rPr>
        <w:t>Existența unui confort termic similar cu cel obținut prin intermediul oricărei alte surse de producere agent termic;</w:t>
      </w:r>
    </w:p>
    <w:p w14:paraId="2B7DD019" w14:textId="77777777" w:rsidR="0042070A" w:rsidRPr="007B07C9" w:rsidRDefault="0042070A" w:rsidP="0042070A">
      <w:pPr>
        <w:rPr>
          <w:rFonts w:cs="Calibri"/>
        </w:rPr>
      </w:pPr>
      <w:r>
        <w:rPr>
          <w:rFonts w:cs="Calibri"/>
        </w:rPr>
        <w:t xml:space="preserve">- </w:t>
      </w:r>
      <w:r w:rsidRPr="007B07C9">
        <w:rPr>
          <w:rFonts w:cs="Calibri"/>
        </w:rPr>
        <w:t>Eliminarea oricărui risc privind afectarea fizică a proprietarilor și copiilor acestora;</w:t>
      </w:r>
    </w:p>
    <w:p w14:paraId="14A50A47" w14:textId="77777777" w:rsidR="0042070A" w:rsidRPr="007B07C9" w:rsidRDefault="0042070A" w:rsidP="0042070A">
      <w:r>
        <w:t xml:space="preserve">- </w:t>
      </w:r>
      <w:r w:rsidRPr="007B07C9">
        <w:t>Creșterea nivelului de viață prin reducerea poluării locale.</w:t>
      </w:r>
    </w:p>
    <w:p w14:paraId="1A880C4E" w14:textId="77777777" w:rsidR="0042070A" w:rsidRPr="00282F21" w:rsidRDefault="0042070A" w:rsidP="0042070A">
      <w:pPr>
        <w:rPr>
          <w:rFonts w:ascii="Times New Roman" w:hAnsi="Times New Roman" w:cs="Times New Roman"/>
        </w:rPr>
      </w:pPr>
    </w:p>
    <w:p w14:paraId="704CBCE3" w14:textId="77777777" w:rsidR="0042070A" w:rsidRPr="007B07C9" w:rsidRDefault="0042070A" w:rsidP="0042070A">
      <w:pPr>
        <w:rPr>
          <w:rFonts w:ascii="Times New Roman" w:hAnsi="Times New Roman" w:cs="Times New Roman"/>
          <w:b/>
        </w:rPr>
      </w:pPr>
      <w:r w:rsidRPr="007B07C9">
        <w:rPr>
          <w:rFonts w:cs="Arial Narrow"/>
          <w:b/>
        </w:rPr>
        <w:t xml:space="preserve">Soluțiile de racordare la SACET prezintă următoarele </w:t>
      </w:r>
      <w:r w:rsidRPr="007B07C9">
        <w:rPr>
          <w:rFonts w:cs="Arial Narrow"/>
          <w:b/>
          <w:bCs/>
        </w:rPr>
        <w:t>avantaje</w:t>
      </w:r>
      <w:r w:rsidRPr="007B07C9">
        <w:rPr>
          <w:rFonts w:cs="Arial Narrow"/>
          <w:b/>
        </w:rPr>
        <w:t>:</w:t>
      </w:r>
    </w:p>
    <w:p w14:paraId="4AF74547" w14:textId="77777777" w:rsidR="0042070A" w:rsidRPr="00282F21" w:rsidRDefault="0042070A" w:rsidP="0042070A">
      <w:pPr>
        <w:rPr>
          <w:rFonts w:cs="Arial Narrow"/>
        </w:rPr>
      </w:pPr>
      <w:r>
        <w:rPr>
          <w:rFonts w:cs="Arial Narrow"/>
        </w:rPr>
        <w:t xml:space="preserve">- </w:t>
      </w:r>
      <w:r w:rsidRPr="00282F21">
        <w:rPr>
          <w:rFonts w:cs="Arial Narrow"/>
        </w:rPr>
        <w:t>Eliminarea punctelor de ardere de la fiecare consumator  şi a poluării mediului, inclusiv a spaţiului învecinat direct;</w:t>
      </w:r>
    </w:p>
    <w:p w14:paraId="0B299587" w14:textId="77777777" w:rsidR="0042070A" w:rsidRPr="00282F21" w:rsidRDefault="0042070A" w:rsidP="0042070A">
      <w:pPr>
        <w:rPr>
          <w:rFonts w:eastAsia="Times New Roman" w:cs="Arial"/>
          <w:lang w:eastAsia="en-US"/>
        </w:rPr>
      </w:pPr>
      <w:r>
        <w:rPr>
          <w:rFonts w:eastAsia="Times New Roman" w:cs="Arial"/>
          <w:lang w:eastAsia="en-US"/>
        </w:rPr>
        <w:t xml:space="preserve">- </w:t>
      </w:r>
      <w:r w:rsidRPr="00282F21">
        <w:rPr>
          <w:rFonts w:eastAsia="Times New Roman" w:cs="Arial"/>
          <w:lang w:eastAsia="en-US"/>
        </w:rPr>
        <w:t>Utilizarea unei surse de energie termică modernă cu echipamente de ultimă generație care permit masurarea consumului corect de energie termica;</w:t>
      </w:r>
    </w:p>
    <w:p w14:paraId="555A22A0" w14:textId="77777777" w:rsidR="0042070A" w:rsidRPr="00282F21" w:rsidRDefault="0042070A" w:rsidP="0042070A">
      <w:pPr>
        <w:rPr>
          <w:rFonts w:eastAsia="Times New Roman" w:cs="Arial"/>
          <w:lang w:eastAsia="en-US"/>
        </w:rPr>
      </w:pPr>
      <w:r>
        <w:rPr>
          <w:rFonts w:eastAsia="Times New Roman" w:cs="Arial"/>
          <w:lang w:eastAsia="en-US"/>
        </w:rPr>
        <w:t xml:space="preserve">- </w:t>
      </w:r>
      <w:r w:rsidRPr="00282F21">
        <w:rPr>
          <w:rFonts w:eastAsia="Times New Roman" w:cs="Arial"/>
          <w:lang w:eastAsia="en-US"/>
        </w:rPr>
        <w:t xml:space="preserve">Posibilitatea de automatizare a instalației la orice nivel dorește consumatorul, adaptarea acesteia la </w:t>
      </w:r>
      <w:r w:rsidRPr="00282F21">
        <w:rPr>
          <w:rFonts w:eastAsia="Times New Roman" w:cs="Arial"/>
          <w:lang w:eastAsia="en-US"/>
        </w:rPr>
        <w:lastRenderedPageBreak/>
        <w:t>parametri optimi de funcționare făcându-se automat;</w:t>
      </w:r>
    </w:p>
    <w:p w14:paraId="7DEF3202" w14:textId="77777777" w:rsidR="0042070A" w:rsidRPr="00282F21" w:rsidRDefault="0042070A" w:rsidP="0042070A">
      <w:pPr>
        <w:rPr>
          <w:rFonts w:eastAsia="Times New Roman" w:cs="Arial"/>
          <w:lang w:eastAsia="en-US"/>
        </w:rPr>
      </w:pPr>
      <w:r>
        <w:rPr>
          <w:rFonts w:eastAsia="Times New Roman" w:cs="Arial"/>
          <w:lang w:eastAsia="en-US"/>
        </w:rPr>
        <w:t xml:space="preserve">- </w:t>
      </w:r>
      <w:r w:rsidRPr="00282F21">
        <w:rPr>
          <w:rFonts w:eastAsia="Times New Roman" w:cs="Arial"/>
          <w:lang w:eastAsia="en-US"/>
        </w:rPr>
        <w:t>Existența unui confort termic similar cu cel obținut prin intermediul oricărei alte surse de producere agent termic;</w:t>
      </w:r>
    </w:p>
    <w:p w14:paraId="5C5E676B" w14:textId="77777777" w:rsidR="0042070A" w:rsidRPr="00282F21" w:rsidRDefault="0042070A" w:rsidP="0042070A">
      <w:pPr>
        <w:rPr>
          <w:rFonts w:eastAsia="Times New Roman"/>
          <w:lang w:eastAsia="en-US"/>
        </w:rPr>
      </w:pPr>
      <w:r>
        <w:rPr>
          <w:rFonts w:eastAsia="Times New Roman"/>
          <w:lang w:eastAsia="en-US"/>
        </w:rPr>
        <w:t xml:space="preserve">- </w:t>
      </w:r>
      <w:r w:rsidRPr="00282F21">
        <w:rPr>
          <w:rFonts w:eastAsia="Times New Roman"/>
          <w:lang w:eastAsia="en-US"/>
        </w:rPr>
        <w:t xml:space="preserve">Fără risc de scurgeri de gaze </w:t>
      </w:r>
    </w:p>
    <w:p w14:paraId="2CB254E8" w14:textId="77777777" w:rsidR="0042070A" w:rsidRPr="00282F21" w:rsidRDefault="0042070A" w:rsidP="0042070A">
      <w:pPr>
        <w:rPr>
          <w:rFonts w:eastAsia="Times New Roman"/>
          <w:lang w:eastAsia="en-US"/>
        </w:rPr>
      </w:pPr>
      <w:r>
        <w:rPr>
          <w:rFonts w:eastAsia="Times New Roman"/>
          <w:lang w:eastAsia="en-US"/>
        </w:rPr>
        <w:t xml:space="preserve">- </w:t>
      </w:r>
      <w:r w:rsidRPr="00282F21">
        <w:rPr>
          <w:rFonts w:eastAsia="Times New Roman"/>
          <w:lang w:eastAsia="en-US"/>
        </w:rPr>
        <w:t>Creșterea calităţii vieţii prin reducerea poluării locale, zero poluare şi emisii de CO</w:t>
      </w:r>
      <w:r w:rsidRPr="00282F21">
        <w:rPr>
          <w:rFonts w:eastAsia="Times New Roman"/>
          <w:vertAlign w:val="subscript"/>
          <w:lang w:eastAsia="en-US"/>
        </w:rPr>
        <w:t>2</w:t>
      </w:r>
      <w:r w:rsidRPr="00282F21">
        <w:rPr>
          <w:rFonts w:eastAsia="Times New Roman"/>
          <w:lang w:eastAsia="en-US"/>
        </w:rPr>
        <w:t xml:space="preserve"> </w:t>
      </w:r>
    </w:p>
    <w:p w14:paraId="50700460" w14:textId="77777777" w:rsidR="0042070A" w:rsidRPr="00282F21" w:rsidRDefault="0042070A" w:rsidP="0042070A">
      <w:pPr>
        <w:rPr>
          <w:rFonts w:eastAsia="Times New Roman"/>
          <w:lang w:eastAsia="en-US"/>
        </w:rPr>
      </w:pPr>
      <w:r>
        <w:rPr>
          <w:rFonts w:eastAsia="Times New Roman"/>
          <w:lang w:eastAsia="en-US"/>
        </w:rPr>
        <w:t xml:space="preserve">- </w:t>
      </w:r>
      <w:r w:rsidRPr="00282F21">
        <w:rPr>
          <w:rFonts w:eastAsia="Times New Roman"/>
          <w:lang w:eastAsia="en-US"/>
        </w:rPr>
        <w:t>Nu sunt necesare operaţii speciale de întreţinere pentru micromodulele de apartament descentralizate</w:t>
      </w:r>
    </w:p>
    <w:p w14:paraId="7464A446" w14:textId="77777777" w:rsidR="0042070A" w:rsidRPr="00282F21" w:rsidRDefault="0042070A" w:rsidP="0042070A">
      <w:pPr>
        <w:rPr>
          <w:rFonts w:eastAsia="Times New Roman"/>
          <w:lang w:eastAsia="en-US"/>
        </w:rPr>
      </w:pPr>
      <w:r>
        <w:rPr>
          <w:rFonts w:eastAsia="Times New Roman"/>
          <w:lang w:eastAsia="en-US"/>
        </w:rPr>
        <w:t xml:space="preserve">- </w:t>
      </w:r>
      <w:r w:rsidRPr="00282F21">
        <w:rPr>
          <w:rFonts w:eastAsia="Times New Roman"/>
          <w:lang w:eastAsia="en-US"/>
        </w:rPr>
        <w:t>Întreţinere facilă, apariţia unei defecţiunile afectează  un singur sistem (apartament) si nu sunt necesare verificari periodice facute de persoane autorizate ISCIR</w:t>
      </w:r>
    </w:p>
    <w:p w14:paraId="53FF039F" w14:textId="77777777" w:rsidR="0042070A" w:rsidRPr="00282F21" w:rsidRDefault="0042070A" w:rsidP="0042070A">
      <w:pPr>
        <w:rPr>
          <w:rFonts w:eastAsia="Times New Roman"/>
          <w:lang w:eastAsia="en-US"/>
        </w:rPr>
      </w:pPr>
      <w:r>
        <w:rPr>
          <w:rFonts w:eastAsia="Times New Roman"/>
          <w:lang w:eastAsia="en-US"/>
        </w:rPr>
        <w:t xml:space="preserve">- </w:t>
      </w:r>
      <w:r w:rsidRPr="00282F21">
        <w:rPr>
          <w:rFonts w:eastAsia="Times New Roman"/>
          <w:lang w:eastAsia="en-US"/>
        </w:rPr>
        <w:t>Confort sporit al încălzirii pe durata întregului an, prin alimentarea continuă, confort sporit în ceea ce priveşte apa caldă menajeră</w:t>
      </w:r>
    </w:p>
    <w:p w14:paraId="793ABDB4" w14:textId="77777777" w:rsidR="0042070A" w:rsidRPr="00282F21" w:rsidRDefault="0042070A" w:rsidP="0042070A">
      <w:pPr>
        <w:rPr>
          <w:rFonts w:eastAsia="Times New Roman"/>
          <w:lang w:eastAsia="en-US"/>
        </w:rPr>
      </w:pPr>
      <w:r>
        <w:rPr>
          <w:rFonts w:eastAsia="Times New Roman"/>
          <w:lang w:eastAsia="en-US"/>
        </w:rPr>
        <w:t xml:space="preserve">- </w:t>
      </w:r>
      <w:r w:rsidRPr="00282F21">
        <w:rPr>
          <w:rFonts w:eastAsia="Times New Roman"/>
          <w:lang w:eastAsia="en-US"/>
        </w:rPr>
        <w:t>Facturare exactă a consumului, prin intermediul contoarelor de energie şi de apă cu care este prevazut fiecare modul</w:t>
      </w:r>
    </w:p>
    <w:p w14:paraId="5D8CA583" w14:textId="77777777" w:rsidR="0042070A" w:rsidRPr="00282F21" w:rsidRDefault="0042070A" w:rsidP="0042070A">
      <w:pPr>
        <w:rPr>
          <w:rFonts w:eastAsia="Times New Roman"/>
          <w:lang w:eastAsia="en-US"/>
        </w:rPr>
      </w:pPr>
      <w:r>
        <w:rPr>
          <w:rFonts w:eastAsia="Times New Roman"/>
          <w:lang w:eastAsia="en-US"/>
        </w:rPr>
        <w:t xml:space="preserve">- </w:t>
      </w:r>
      <w:r w:rsidRPr="00282F21">
        <w:rPr>
          <w:rFonts w:eastAsia="Times New Roman"/>
          <w:lang w:eastAsia="en-US"/>
        </w:rPr>
        <w:t>Utilizarea eficientă a energiei, cu transparenţa consumului de apă şi căldură</w:t>
      </w:r>
    </w:p>
    <w:p w14:paraId="77B68DFE" w14:textId="77777777" w:rsidR="0042070A" w:rsidRPr="00282F21" w:rsidRDefault="0042070A" w:rsidP="0042070A">
      <w:pPr>
        <w:rPr>
          <w:rFonts w:eastAsia="Times New Roman"/>
          <w:lang w:eastAsia="en-US"/>
        </w:rPr>
      </w:pPr>
      <w:r>
        <w:rPr>
          <w:rFonts w:eastAsia="Times New Roman"/>
          <w:lang w:eastAsia="en-US"/>
        </w:rPr>
        <w:t xml:space="preserve">- </w:t>
      </w:r>
      <w:r w:rsidRPr="00282F21">
        <w:rPr>
          <w:rFonts w:eastAsia="Times New Roman"/>
          <w:lang w:eastAsia="en-US"/>
        </w:rPr>
        <w:t>Înregistrare şi facturare facilă a consumului per  unitate rezidenţială</w:t>
      </w:r>
    </w:p>
    <w:p w14:paraId="31724FB2" w14:textId="77777777" w:rsidR="0042070A" w:rsidRPr="00282F21" w:rsidRDefault="0042070A" w:rsidP="0042070A">
      <w:pPr>
        <w:autoSpaceDE w:val="0"/>
        <w:autoSpaceDN w:val="0"/>
        <w:adjustRightInd w:val="0"/>
        <w:ind w:firstLine="709"/>
        <w:rPr>
          <w:rFonts w:ascii="Times New Roman" w:hAnsi="Times New Roman" w:cs="Times New Roman"/>
        </w:rPr>
      </w:pPr>
    </w:p>
    <w:p w14:paraId="09683469" w14:textId="77777777" w:rsidR="0042070A" w:rsidRPr="00282F21" w:rsidRDefault="0042070A" w:rsidP="0042070A">
      <w:pPr>
        <w:ind w:firstLine="709"/>
        <w:rPr>
          <w:rFonts w:ascii="Times New Roman" w:hAnsi="Times New Roman" w:cs="Times New Roman"/>
        </w:rPr>
      </w:pPr>
      <w:r>
        <w:t>Î</w:t>
      </w:r>
      <w:r w:rsidRPr="00282F21">
        <w:t>n  ceea ce priveşte extinderile şi dezvoltările propuse</w:t>
      </w:r>
      <w:r w:rsidRPr="00282F21">
        <w:rPr>
          <w:b/>
          <w:bCs/>
        </w:rPr>
        <w:t>, alimentarea cu energie termică pentru</w:t>
      </w:r>
      <w:r>
        <w:rPr>
          <w:b/>
          <w:bCs/>
        </w:rPr>
        <w:t xml:space="preserve"> </w:t>
      </w:r>
      <w:bookmarkStart w:id="227" w:name="page57"/>
      <w:bookmarkEnd w:id="227"/>
      <w:r w:rsidRPr="00282F21">
        <w:rPr>
          <w:b/>
          <w:bCs/>
        </w:rPr>
        <w:t xml:space="preserve">încălzire şi prepararea apei calde menajere a clădirilor </w:t>
      </w:r>
      <w:r w:rsidRPr="00282F21">
        <w:t>se poate face în două moduri  principale:</w:t>
      </w:r>
    </w:p>
    <w:p w14:paraId="7DAF6453" w14:textId="77777777" w:rsidR="0042070A" w:rsidRPr="00282F21" w:rsidRDefault="0042070A" w:rsidP="0042070A">
      <w:pPr>
        <w:ind w:firstLine="709"/>
        <w:rPr>
          <w:rFonts w:ascii="Symbol" w:hAnsi="Symbol" w:cs="Symbol"/>
        </w:rPr>
      </w:pPr>
      <w:r>
        <w:t xml:space="preserve">- </w:t>
      </w:r>
      <w:r w:rsidRPr="00282F21">
        <w:t xml:space="preserve">Prin dotarea fiecărui consumator  cu câte o centrală termică individuală </w:t>
      </w:r>
    </w:p>
    <w:p w14:paraId="4CA8CF98" w14:textId="77777777" w:rsidR="0042070A" w:rsidRPr="00282F21" w:rsidRDefault="0042070A" w:rsidP="0042070A">
      <w:pPr>
        <w:ind w:firstLine="709"/>
        <w:rPr>
          <w:rFonts w:ascii="Symbol" w:hAnsi="Symbol" w:cs="Symbol"/>
        </w:rPr>
      </w:pPr>
      <w:r>
        <w:t xml:space="preserve">- </w:t>
      </w:r>
      <w:r w:rsidRPr="00282F21">
        <w:t xml:space="preserve">Prin racordarea consumatorilor de energie termică la  sistemul centralizat SACET. </w:t>
      </w:r>
    </w:p>
    <w:p w14:paraId="0330D569" w14:textId="77777777" w:rsidR="0042070A" w:rsidRPr="00282F21" w:rsidRDefault="0042070A" w:rsidP="0042070A">
      <w:pPr>
        <w:ind w:firstLine="709"/>
        <w:rPr>
          <w:rFonts w:ascii="Times New Roman" w:hAnsi="Times New Roman" w:cs="Times New Roman"/>
        </w:rPr>
      </w:pPr>
      <w:r>
        <w:t xml:space="preserve">- </w:t>
      </w:r>
      <w:r w:rsidRPr="00282F21">
        <w:t>Fiecare sistem are avantajele şi dezavantajele sale, iar fiecare investitor şi utilizator are preocuparea de a maximiza aspectele pozitive şi de a le minimiza pe cele negative.</w:t>
      </w:r>
    </w:p>
    <w:p w14:paraId="0377D2CC" w14:textId="77777777" w:rsidR="0042070A" w:rsidRPr="00282F21" w:rsidRDefault="0042070A" w:rsidP="0042070A">
      <w:pPr>
        <w:ind w:firstLine="709"/>
        <w:rPr>
          <w:rFonts w:ascii="Times New Roman" w:hAnsi="Times New Roman" w:cs="Times New Roman"/>
        </w:rPr>
      </w:pPr>
      <w:r w:rsidRPr="00282F21">
        <w:t>La sistemul de încălzire cu (micro)centrale termice individuale (după caz, de apartament) pentru fiecare consumator, avantajele sunt:</w:t>
      </w:r>
    </w:p>
    <w:p w14:paraId="26DE91B0" w14:textId="77777777" w:rsidR="0042070A" w:rsidRPr="00282F21" w:rsidRDefault="0042070A" w:rsidP="0042070A">
      <w:pPr>
        <w:ind w:firstLine="709"/>
        <w:rPr>
          <w:rFonts w:ascii="Wingdings" w:hAnsi="Wingdings" w:cs="Wingdings"/>
          <w:sz w:val="44"/>
          <w:szCs w:val="44"/>
          <w:vertAlign w:val="superscript"/>
        </w:rPr>
      </w:pPr>
      <w:r>
        <w:t xml:space="preserve">- </w:t>
      </w:r>
      <w:r w:rsidRPr="00282F21">
        <w:t xml:space="preserve">Posibilitatea echipării consumatorilor cu surse de încălzire proprii pe măsura ocupării, ţinând seama şi de dorinţele celui care va ocupa spaţiul; </w:t>
      </w:r>
    </w:p>
    <w:p w14:paraId="4387D289" w14:textId="77777777" w:rsidR="0042070A" w:rsidRDefault="0042070A" w:rsidP="0042070A">
      <w:pPr>
        <w:ind w:firstLine="709"/>
      </w:pPr>
      <w:r>
        <w:t xml:space="preserve">- </w:t>
      </w:r>
      <w:r w:rsidRPr="00282F21">
        <w:t>Utilizarea unui singur contor, cel de gaze naturale pentru măsurarea consumului de energie termică pentru încălzire şi prepararea apei calde menajere, precum şi pentru prepararea hranei;</w:t>
      </w:r>
    </w:p>
    <w:p w14:paraId="4CA4B8E8" w14:textId="77777777" w:rsidR="0042070A" w:rsidRDefault="0042070A" w:rsidP="0042070A">
      <w:pPr>
        <w:ind w:firstLine="709"/>
      </w:pPr>
      <w:r>
        <w:t xml:space="preserve">- </w:t>
      </w:r>
      <w:r w:rsidRPr="00282F21">
        <w:t>Gestionarea independentă a consumului de căldură şi deci a celui de gaze naturale, prin modularea sarcinii pe un domeniu larg (0,4…1,1 Q nominal), păstrând un randament ridicat (88…92%) şi menţinând practic constant nivelul emisiilor de noxe pe î</w:t>
      </w:r>
      <w:r>
        <w:t>ntregul domeniu de funcţionare;</w:t>
      </w:r>
    </w:p>
    <w:p w14:paraId="66568A6C" w14:textId="77777777" w:rsidR="0042070A" w:rsidRDefault="0042070A" w:rsidP="0042070A">
      <w:pPr>
        <w:ind w:firstLine="709"/>
      </w:pPr>
      <w:r>
        <w:t xml:space="preserve">- </w:t>
      </w:r>
      <w:r w:rsidRPr="00282F21">
        <w:t>Posibilitatea reglării şi programării automate a cantităţilor de căldură de către fiecare utilizator final în funcţie de temperatura exterioară, de confortul termic şi de programul dorite, dar şi de posibilităţile financiare ale utilizatorului;</w:t>
      </w:r>
    </w:p>
    <w:p w14:paraId="210951E3" w14:textId="77777777" w:rsidR="0042070A" w:rsidRDefault="0042070A" w:rsidP="0042070A">
      <w:pPr>
        <w:ind w:firstLine="709"/>
      </w:pPr>
      <w:r>
        <w:t xml:space="preserve">- </w:t>
      </w:r>
      <w:r w:rsidRPr="00282F21">
        <w:t xml:space="preserve">Eliminarea totală a reţelelor de distribuţie din subsol şi a coloanelor verticale de agenţi termici (apă caldă de încălzire şi apă caldă menajeră - consum şi recirculare). </w:t>
      </w:r>
    </w:p>
    <w:p w14:paraId="7D974694" w14:textId="77777777" w:rsidR="0042070A" w:rsidRDefault="0042070A" w:rsidP="0042070A"/>
    <w:p w14:paraId="2F7BA928" w14:textId="77777777" w:rsidR="0042070A" w:rsidRPr="00282F21" w:rsidRDefault="0042070A" w:rsidP="0042070A">
      <w:pPr>
        <w:rPr>
          <w:rFonts w:ascii="Times New Roman" w:hAnsi="Times New Roman" w:cs="Times New Roman"/>
        </w:rPr>
      </w:pPr>
      <w:r w:rsidRPr="00282F21">
        <w:t>Dezavantajele constau în:</w:t>
      </w:r>
    </w:p>
    <w:p w14:paraId="36153415" w14:textId="77777777" w:rsidR="0042070A" w:rsidRDefault="0042070A" w:rsidP="0042070A">
      <w:pPr>
        <w:rPr>
          <w:rFonts w:cs="Arial Narrow"/>
        </w:rPr>
      </w:pPr>
      <w:r>
        <w:rPr>
          <w:rFonts w:cs="Arial Narrow"/>
        </w:rPr>
        <w:t xml:space="preserve">- </w:t>
      </w:r>
      <w:r w:rsidRPr="00282F21">
        <w:rPr>
          <w:rFonts w:cs="Arial Narrow"/>
        </w:rPr>
        <w:t xml:space="preserve">Existenţa unui număr mare de puncte de ardere cu necesitatea asigurării sistemelor de evacuare a </w:t>
      </w:r>
      <w:r w:rsidRPr="00282F21">
        <w:rPr>
          <w:rFonts w:cs="Arial Narrow"/>
        </w:rPr>
        <w:lastRenderedPageBreak/>
        <w:t>gazelor de ardere de la fiecare microcentrală termică, inclusiv în perioada de var</w:t>
      </w:r>
      <w:r w:rsidRPr="00282F21">
        <w:rPr>
          <w:rFonts w:ascii="Calibri" w:hAnsi="Calibri" w:cs="Calibri"/>
        </w:rPr>
        <w:t>ǎ</w:t>
      </w:r>
      <w:r w:rsidRPr="00282F21">
        <w:rPr>
          <w:rFonts w:cs="Arial Narrow"/>
        </w:rPr>
        <w:t xml:space="preserve"> pentru prepararea apei calde </w:t>
      </w:r>
      <w:r>
        <w:rPr>
          <w:rFonts w:cs="Arial Narrow"/>
        </w:rPr>
        <w:t>menajere.</w:t>
      </w:r>
    </w:p>
    <w:p w14:paraId="667BC738" w14:textId="77777777" w:rsidR="0042070A" w:rsidRDefault="0042070A" w:rsidP="0042070A">
      <w:pPr>
        <w:rPr>
          <w:rFonts w:cs="Arial Narrow"/>
        </w:rPr>
      </w:pPr>
      <w:r>
        <w:rPr>
          <w:rFonts w:cs="Arial Narrow"/>
        </w:rPr>
        <w:t xml:space="preserve">- </w:t>
      </w:r>
      <w:r w:rsidRPr="00282F21">
        <w:rPr>
          <w:rFonts w:cs="Arial Narrow"/>
        </w:rPr>
        <w:t>In lipsa unei izolări termice sporite între apartamente/spaţii există pericolul unei influenţe sensibile a modului de funcţionare a instalaţiei dintr-un apartament/spaţiu asupra celor învecinate, cu diminuarea confortului termic şi creşterea consumului de energie termică (şi cheltuielilor aferente) în acestea din urmă</w:t>
      </w:r>
      <w:r>
        <w:rPr>
          <w:rFonts w:cs="Arial Narrow"/>
        </w:rPr>
        <w:t>.</w:t>
      </w:r>
    </w:p>
    <w:p w14:paraId="35969506" w14:textId="77777777" w:rsidR="0042070A" w:rsidRDefault="0042070A" w:rsidP="0042070A">
      <w:pPr>
        <w:rPr>
          <w:rFonts w:cs="Arial Narrow"/>
          <w:sz w:val="23"/>
          <w:szCs w:val="23"/>
        </w:rPr>
      </w:pPr>
      <w:r>
        <w:rPr>
          <w:rFonts w:cs="Arial Narrow"/>
        </w:rPr>
        <w:t xml:space="preserve">- </w:t>
      </w:r>
      <w:r w:rsidRPr="00282F21">
        <w:rPr>
          <w:rFonts w:cs="Arial Narrow"/>
          <w:sz w:val="23"/>
          <w:szCs w:val="23"/>
        </w:rPr>
        <w:t xml:space="preserve">Imposibilitatea utilizării altor combustibili decât gazele naturale (în cazul montării unei centrale termice comune putându-se utiliza şi combustibilul lichid sau solid ca rezervă). </w:t>
      </w:r>
    </w:p>
    <w:p w14:paraId="6CDFCD4F" w14:textId="77777777" w:rsidR="0042070A" w:rsidRDefault="0042070A" w:rsidP="0042070A">
      <w:pPr>
        <w:rPr>
          <w:rFonts w:cs="Arial Narrow"/>
          <w:sz w:val="23"/>
          <w:szCs w:val="23"/>
        </w:rPr>
      </w:pPr>
      <w:r>
        <w:rPr>
          <w:rFonts w:cs="Arial Narrow"/>
          <w:sz w:val="23"/>
          <w:szCs w:val="23"/>
        </w:rPr>
        <w:t xml:space="preserve">- </w:t>
      </w:r>
      <w:r w:rsidRPr="00282F21">
        <w:rPr>
          <w:rFonts w:cs="Arial Narrow"/>
          <w:sz w:val="23"/>
          <w:szCs w:val="23"/>
        </w:rPr>
        <w:t xml:space="preserve">Creşterea continuă a preţului gazelor naturale şi introducerea, în perspectivă apropiată, a taxelor pentru combaterea poluării mediului. </w:t>
      </w:r>
    </w:p>
    <w:p w14:paraId="60D45080" w14:textId="77777777" w:rsidR="0042070A" w:rsidRDefault="0042070A" w:rsidP="0042070A">
      <w:pPr>
        <w:rPr>
          <w:rFonts w:ascii="Wingdings" w:hAnsi="Wingdings" w:cs="Wingdings"/>
          <w:sz w:val="48"/>
          <w:szCs w:val="48"/>
          <w:vertAlign w:val="superscript"/>
        </w:rPr>
      </w:pPr>
      <w:r>
        <w:rPr>
          <w:rFonts w:cs="Arial Narrow"/>
          <w:sz w:val="23"/>
          <w:szCs w:val="23"/>
        </w:rPr>
        <w:t xml:space="preserve">- </w:t>
      </w:r>
      <w:r w:rsidRPr="00282F21">
        <w:rPr>
          <w:rFonts w:cs="Arial Narrow"/>
        </w:rPr>
        <w:t xml:space="preserve">Riscul de explozie prin obturarea în timp a ţevii de legătură cu diametru mic dintre schimbătorul de căldură de încălzire şi vasul de expansiune sub presiune al microcentralei termice murale (în cazul lipsei activităţilor de </w:t>
      </w:r>
      <w:r>
        <w:rPr>
          <w:rFonts w:cs="Arial Narrow"/>
        </w:rPr>
        <w:t>service sau incorect realizate).</w:t>
      </w:r>
    </w:p>
    <w:p w14:paraId="4C2121A1" w14:textId="77777777" w:rsidR="0042070A" w:rsidRDefault="0042070A" w:rsidP="0042070A">
      <w:pPr>
        <w:rPr>
          <w:rFonts w:ascii="Wingdings" w:hAnsi="Wingdings" w:cs="Wingdings"/>
          <w:sz w:val="48"/>
          <w:szCs w:val="48"/>
          <w:vertAlign w:val="superscript"/>
        </w:rPr>
      </w:pPr>
      <w:r>
        <w:rPr>
          <w:rFonts w:cs="Arial Narrow"/>
        </w:rPr>
        <w:t xml:space="preserve">- </w:t>
      </w:r>
      <w:r w:rsidRPr="00282F21">
        <w:rPr>
          <w:rFonts w:cs="Arial Narrow"/>
        </w:rPr>
        <w:t>Instalarea reţelelor de distribuţie, a branşamentelor, regulatoarelor şi contoarelor pentru alimentarea cu gaze naturale;</w:t>
      </w:r>
    </w:p>
    <w:p w14:paraId="2E14033E" w14:textId="77777777" w:rsidR="0042070A" w:rsidRDefault="0042070A" w:rsidP="0042070A">
      <w:pPr>
        <w:rPr>
          <w:rFonts w:ascii="Wingdings" w:hAnsi="Wingdings" w:cs="Wingdings"/>
          <w:sz w:val="48"/>
          <w:szCs w:val="48"/>
          <w:vertAlign w:val="superscript"/>
        </w:rPr>
      </w:pPr>
      <w:r>
        <w:rPr>
          <w:rFonts w:cs="Arial Narrow"/>
        </w:rPr>
        <w:t xml:space="preserve">- </w:t>
      </w:r>
      <w:r w:rsidRPr="00282F21">
        <w:rPr>
          <w:rFonts w:cs="Arial Narrow"/>
        </w:rPr>
        <w:t>Dependenţa de surse centralizate în ceea ce priveşte  regimul zilnic de livrare, perioada anuală de alimentare, întreruperile accidentale sau programate în funcţionare;</w:t>
      </w:r>
    </w:p>
    <w:p w14:paraId="50CD2EA0" w14:textId="77777777" w:rsidR="0042070A" w:rsidRDefault="0042070A" w:rsidP="0042070A">
      <w:pPr>
        <w:rPr>
          <w:rFonts w:cs="Arial Narrow"/>
        </w:rPr>
      </w:pPr>
      <w:r>
        <w:rPr>
          <w:rFonts w:cs="Arial Narrow"/>
        </w:rPr>
        <w:t xml:space="preserve">- </w:t>
      </w:r>
      <w:r w:rsidRPr="00282F21">
        <w:rPr>
          <w:rFonts w:cs="Arial Narrow"/>
        </w:rPr>
        <w:t>Este de menţionat faptul că în cazul montării centralelor termice de bloc, scară de bloc sau apartament, este necesară asigurarea alimentării cu apă inclusiv pentru prepararea apei calde menajere în aceste centrala termice, branşamentele existente fiind dimensionate numai pentru alimentarea cu apă rece. Este de subliniat, totuşi, că în prezent consumul de apă (rece şi caldă) a scăzut foarte mult în principal datorită eliminării risipei prin montarea contoare</w:t>
      </w:r>
      <w:r>
        <w:rPr>
          <w:rFonts w:cs="Arial Narrow"/>
        </w:rPr>
        <w:t>lor la fiecare punct de consum.</w:t>
      </w:r>
    </w:p>
    <w:p w14:paraId="6A828671" w14:textId="77777777" w:rsidR="0042070A" w:rsidRDefault="0042070A" w:rsidP="0042070A">
      <w:pPr>
        <w:rPr>
          <w:rFonts w:ascii="Wingdings" w:hAnsi="Wingdings" w:cs="Wingdings"/>
          <w:sz w:val="48"/>
          <w:szCs w:val="48"/>
          <w:vertAlign w:val="superscript"/>
        </w:rPr>
      </w:pPr>
      <w:r w:rsidRPr="004D606C">
        <w:rPr>
          <w:rFonts w:cs="Arial Narrow"/>
        </w:rPr>
        <w:t>In cazul alimentării cu energie termică a consumatorilor de la o sursă termică comună (SACET), soluţia prezintă următoarele avantaje:</w:t>
      </w:r>
    </w:p>
    <w:p w14:paraId="2C6C807B" w14:textId="77777777" w:rsidR="0042070A" w:rsidRDefault="0042070A" w:rsidP="0042070A">
      <w:pPr>
        <w:rPr>
          <w:rFonts w:cs="Arial Narrow"/>
          <w:sz w:val="23"/>
          <w:szCs w:val="23"/>
        </w:rPr>
      </w:pPr>
      <w:r>
        <w:rPr>
          <w:rFonts w:cs="Arial Narrow"/>
          <w:sz w:val="23"/>
          <w:szCs w:val="23"/>
        </w:rPr>
        <w:t xml:space="preserve">- </w:t>
      </w:r>
      <w:r w:rsidRPr="00282F21">
        <w:rPr>
          <w:rFonts w:cs="Arial Narrow"/>
          <w:sz w:val="23"/>
          <w:szCs w:val="23"/>
        </w:rPr>
        <w:t>Eliminarea punctelor de foc de la consumatori şi reducerea poluării mediului, în primul rând a spaţiului înveci</w:t>
      </w:r>
      <w:r>
        <w:rPr>
          <w:rFonts w:cs="Arial Narrow"/>
          <w:sz w:val="23"/>
          <w:szCs w:val="23"/>
        </w:rPr>
        <w:t>nat direct cu zonele de locuit;</w:t>
      </w:r>
    </w:p>
    <w:p w14:paraId="5989C9F2" w14:textId="77777777" w:rsidR="0042070A" w:rsidRDefault="0042070A" w:rsidP="0042070A">
      <w:pPr>
        <w:rPr>
          <w:rFonts w:cs="Arial Narrow"/>
        </w:rPr>
      </w:pPr>
      <w:r>
        <w:rPr>
          <w:rFonts w:cs="Arial Narrow"/>
          <w:sz w:val="23"/>
          <w:szCs w:val="23"/>
        </w:rPr>
        <w:t xml:space="preserve">- </w:t>
      </w:r>
      <w:r w:rsidRPr="00282F21">
        <w:rPr>
          <w:rFonts w:cs="Arial Narrow"/>
        </w:rPr>
        <w:t xml:space="preserve">In ceea ce priveşte diferiţii utilizatori racordaţi la aceeaşi sursă, montarea aparatelor de înregistrare </w:t>
      </w:r>
      <w:bookmarkStart w:id="228" w:name="page58"/>
      <w:bookmarkEnd w:id="228"/>
      <w:r w:rsidRPr="00282F21">
        <w:rPr>
          <w:rFonts w:cs="Arial Narrow"/>
        </w:rPr>
        <w:t>a temperaturii corpurilor de încălzire (denumite impropriu „repartitoare de costuri”) şi a robinetelor termostatice, cu un program de calcul corespunzător, poate conduce la o reducere a consumurilor de căldură de cca. 20-25% şi la o distr</w:t>
      </w:r>
      <w:r>
        <w:rPr>
          <w:rFonts w:cs="Arial Narrow"/>
        </w:rPr>
        <w:t>ibuţie mai corectă a costurilor</w:t>
      </w:r>
    </w:p>
    <w:p w14:paraId="16152BE6" w14:textId="77777777" w:rsidR="0042070A" w:rsidRDefault="0042070A" w:rsidP="0042070A">
      <w:pPr>
        <w:rPr>
          <w:rFonts w:ascii="Wingdings" w:hAnsi="Wingdings" w:cs="Wingdings"/>
          <w:sz w:val="48"/>
          <w:szCs w:val="48"/>
          <w:vertAlign w:val="superscript"/>
        </w:rPr>
      </w:pPr>
      <w:r w:rsidRPr="00282F21">
        <w:rPr>
          <w:rFonts w:cs="Arial Narrow"/>
        </w:rPr>
        <w:t>Dezavantajele sunt legate de:</w:t>
      </w:r>
    </w:p>
    <w:p w14:paraId="4541C802" w14:textId="77777777" w:rsidR="0042070A" w:rsidRDefault="0042070A" w:rsidP="0042070A">
      <w:r>
        <w:t xml:space="preserve">- </w:t>
      </w:r>
      <w:r w:rsidRPr="00282F21">
        <w:t>Necesitatea prevederii spaţiului şi lucrărilor pentru sursa termică precum şi pentru conductele de transport, distribuţie şi instal</w:t>
      </w:r>
      <w:r>
        <w:t>aţii interioare de distribuţie;</w:t>
      </w:r>
    </w:p>
    <w:p w14:paraId="07A2CA13" w14:textId="77777777" w:rsidR="0042070A" w:rsidRDefault="0042070A" w:rsidP="0042070A">
      <w:r>
        <w:t xml:space="preserve">- </w:t>
      </w:r>
      <w:r w:rsidRPr="00282F21">
        <w:t>Dependenţa de sursa centralizată în ceea ce priveşte temperatura agentului termic primar, regimul zilnic de livrare, perioada anuală de alimentare, întreruperile accidentale</w:t>
      </w:r>
      <w:r>
        <w:t xml:space="preserve"> sau programate în funcţionare;</w:t>
      </w:r>
    </w:p>
    <w:p w14:paraId="0B2EEA1C" w14:textId="77777777" w:rsidR="0042070A" w:rsidRDefault="0042070A" w:rsidP="0042070A">
      <w:pPr>
        <w:rPr>
          <w:rFonts w:ascii="Wingdings" w:hAnsi="Wingdings" w:cs="Wingdings"/>
          <w:sz w:val="48"/>
          <w:szCs w:val="48"/>
          <w:vertAlign w:val="superscript"/>
        </w:rPr>
      </w:pPr>
      <w:r>
        <w:t xml:space="preserve">- </w:t>
      </w:r>
      <w:r w:rsidRPr="00282F21">
        <w:t>Costul de investiţie mai ridicat decât în cazul utilizării soluţiei cu central</w:t>
      </w:r>
      <w:r>
        <w:t xml:space="preserve">e termice individuale, inclusiv </w:t>
      </w:r>
      <w:r w:rsidRPr="00282F21">
        <w:t>prin necesitatea angajării personalului calificat şi autorizat;</w:t>
      </w:r>
    </w:p>
    <w:p w14:paraId="21D7F849" w14:textId="77777777" w:rsidR="0042070A" w:rsidRDefault="0042070A" w:rsidP="0042070A">
      <w:pPr>
        <w:rPr>
          <w:rFonts w:ascii="Wingdings" w:hAnsi="Wingdings" w:cs="Wingdings"/>
          <w:sz w:val="48"/>
          <w:szCs w:val="48"/>
          <w:vertAlign w:val="superscript"/>
        </w:rPr>
      </w:pPr>
      <w:r>
        <w:rPr>
          <w:rFonts w:cs="Arial Narrow"/>
          <w:sz w:val="23"/>
          <w:szCs w:val="23"/>
        </w:rPr>
        <w:t xml:space="preserve">- </w:t>
      </w:r>
      <w:r w:rsidRPr="00282F21">
        <w:rPr>
          <w:rFonts w:cs="Arial Narrow"/>
          <w:sz w:val="23"/>
          <w:szCs w:val="23"/>
        </w:rPr>
        <w:t>Instalarea reţelelor de distribuţie, a branşamentelor, regulatoarelor şi contoarelor pentru alimentarea cu gaze naturale numai a maşinilor de gătit;</w:t>
      </w:r>
    </w:p>
    <w:p w14:paraId="755CC043" w14:textId="77777777" w:rsidR="0042070A" w:rsidRPr="00A90B1E" w:rsidRDefault="0042070A" w:rsidP="0042070A">
      <w:pPr>
        <w:rPr>
          <w:rFonts w:cs="Arial Narrow"/>
        </w:rPr>
      </w:pPr>
      <w:r w:rsidRPr="00A90B1E">
        <w:rPr>
          <w:rFonts w:cs="Arial Narrow"/>
        </w:rPr>
        <w:t xml:space="preserve">- Necesitatea contorizării separate a energiei termice de aceea a gazelor naturale la nivel de </w:t>
      </w:r>
      <w:r w:rsidRPr="00A90B1E">
        <w:rPr>
          <w:rFonts w:cs="Arial Narrow"/>
        </w:rPr>
        <w:lastRenderedPageBreak/>
        <w:t>apartament/spaţiu.</w:t>
      </w:r>
    </w:p>
    <w:p w14:paraId="0248CFF1" w14:textId="77777777" w:rsidR="0042070A" w:rsidRPr="00A90B1E" w:rsidRDefault="0042070A" w:rsidP="0042070A">
      <w:pPr>
        <w:rPr>
          <w:rFonts w:cs="Arial Narrow"/>
        </w:rPr>
      </w:pPr>
    </w:p>
    <w:p w14:paraId="3E5DFEEF" w14:textId="77777777" w:rsidR="0042070A" w:rsidRPr="00A90B1E" w:rsidRDefault="0042070A" w:rsidP="0042070A">
      <w:pPr>
        <w:rPr>
          <w:rFonts w:cs="Arial Narrow"/>
        </w:rPr>
      </w:pPr>
      <w:r w:rsidRPr="00A90B1E">
        <w:rPr>
          <w:rFonts w:cs="Arial Narrow"/>
        </w:rPr>
        <w:t>Pentru a adopta o soluţie optimă trebuie ţinut seama în principal de  următoarele elemente:</w:t>
      </w:r>
    </w:p>
    <w:p w14:paraId="3709DB03" w14:textId="77777777" w:rsidR="0042070A" w:rsidRDefault="0042070A" w:rsidP="0042070A">
      <w:pPr>
        <w:rPr>
          <w:rFonts w:cs="Arial Narrow"/>
        </w:rPr>
      </w:pPr>
      <w:r w:rsidRPr="00A90B1E">
        <w:rPr>
          <w:rFonts w:cs="Arial Narrow"/>
        </w:rPr>
        <w:t>- Existenţa reţelelor de gaze naturale sau de termoficare în zonă – Reţelele de distribuţie a gazelor naturale sunt amplasate pe toate străzile din zona centrală, pe când reţelele primare şi secundare de termoficare sunt amplasate numai în zona arterelor principale de circulaţie. De asemenea, amplasarea reţelelor de distribuţie</w:t>
      </w:r>
      <w:r w:rsidRPr="00282F21">
        <w:rPr>
          <w:rFonts w:cs="Arial Narrow"/>
        </w:rPr>
        <w:t xml:space="preserve"> a gazelor este mai facilă (inclusiv aeriană în situaţii deosebite), comparativ cu aceea a reţelelor de agenţi termici primar şi s</w:t>
      </w:r>
      <w:r>
        <w:rPr>
          <w:rFonts w:cs="Arial Narrow"/>
        </w:rPr>
        <w:t>ecundari aferenţi termoficării.</w:t>
      </w:r>
    </w:p>
    <w:p w14:paraId="1023D7D0" w14:textId="77777777" w:rsidR="0042070A" w:rsidRDefault="0042070A" w:rsidP="0042070A">
      <w:pPr>
        <w:rPr>
          <w:rFonts w:cs="Arial Narrow"/>
        </w:rPr>
      </w:pPr>
      <w:r>
        <w:rPr>
          <w:rFonts w:cs="Arial Narrow"/>
        </w:rPr>
        <w:t xml:space="preserve">- </w:t>
      </w:r>
      <w:r w:rsidRPr="00282F21">
        <w:rPr>
          <w:rFonts w:cs="Arial Narrow"/>
        </w:rPr>
        <w:t xml:space="preserve">Capacitatea reţelelor de a prelua noi consumatori – In general aceasta este asigurată având în vedere scăderea drastică a producţiei industriale, dar şi contorizarea consumurilor de căldură, apă şi gaze, precum şi posibilitatea reglării acestor consumuri. Conductele de gaze, ca şi echipamentele din staţiile de reglare de sector (SRS), pot fi înlocuite mai facil cu conducte şi echipamente cu </w:t>
      </w:r>
      <w:r>
        <w:rPr>
          <w:rFonts w:cs="Arial Narrow"/>
        </w:rPr>
        <w:t>capacitate mărită de transport.</w:t>
      </w:r>
    </w:p>
    <w:p w14:paraId="4A1AF23F" w14:textId="77777777" w:rsidR="0042070A" w:rsidRDefault="0042070A" w:rsidP="0042070A">
      <w:pPr>
        <w:rPr>
          <w:rFonts w:cs="Arial Narrow"/>
        </w:rPr>
      </w:pPr>
      <w:r>
        <w:rPr>
          <w:rFonts w:cs="Arial Narrow"/>
        </w:rPr>
        <w:t xml:space="preserve">- </w:t>
      </w:r>
      <w:r w:rsidRPr="00282F21">
        <w:rPr>
          <w:rFonts w:cs="Arial Narrow"/>
        </w:rPr>
        <w:t>Modul de realizare a noilor consumatori din punct de vedere al etapizării presupune calcule de dimensionare şi echilibrare mai dificile şi cu aproximări mai mari în cazul reţelelor arborescente de termoficare şi mai facile în cazul reţe</w:t>
      </w:r>
      <w:r>
        <w:rPr>
          <w:rFonts w:cs="Arial Narrow"/>
        </w:rPr>
        <w:t>lelor inelare de gaze naturale.</w:t>
      </w:r>
    </w:p>
    <w:p w14:paraId="06CC30C2" w14:textId="77777777" w:rsidR="0042070A" w:rsidRDefault="0042070A" w:rsidP="0042070A">
      <w:pPr>
        <w:rPr>
          <w:rFonts w:cs="Arial Narrow"/>
          <w:sz w:val="23"/>
          <w:szCs w:val="23"/>
        </w:rPr>
      </w:pPr>
      <w:r>
        <w:rPr>
          <w:rFonts w:cs="Arial Narrow"/>
        </w:rPr>
        <w:t xml:space="preserve">- </w:t>
      </w:r>
      <w:r w:rsidRPr="00282F21">
        <w:rPr>
          <w:rFonts w:cs="Arial Narrow"/>
          <w:sz w:val="23"/>
          <w:szCs w:val="23"/>
        </w:rPr>
        <w:t>Costul lucărilor de racordare / branşare la aceste reţele este mult mai redus la gaze decât la reţelele primar</w:t>
      </w:r>
      <w:r>
        <w:rPr>
          <w:rFonts w:cs="Arial Narrow"/>
          <w:sz w:val="23"/>
          <w:szCs w:val="23"/>
        </w:rPr>
        <w:t>e sau secundare de termoficare.</w:t>
      </w:r>
    </w:p>
    <w:p w14:paraId="62773C18" w14:textId="77777777" w:rsidR="0042070A" w:rsidRPr="00282F21" w:rsidRDefault="0042070A" w:rsidP="0042070A">
      <w:pPr>
        <w:tabs>
          <w:tab w:val="num" w:pos="960"/>
        </w:tabs>
        <w:rPr>
          <w:rFonts w:ascii="Wingdings" w:hAnsi="Wingdings" w:cs="Wingdings"/>
          <w:sz w:val="48"/>
          <w:szCs w:val="48"/>
          <w:vertAlign w:val="superscript"/>
        </w:rPr>
      </w:pPr>
      <w:r>
        <w:rPr>
          <w:rFonts w:cs="Arial Narrow"/>
          <w:sz w:val="23"/>
          <w:szCs w:val="23"/>
        </w:rPr>
        <w:t xml:space="preserve">- </w:t>
      </w:r>
      <w:r w:rsidRPr="00282F21">
        <w:rPr>
          <w:rFonts w:cs="Arial Narrow"/>
        </w:rPr>
        <w:t xml:space="preserve">Costul exploatării – Exploatarea constituie un elementul important care se ia în calcul în situaţia existenţei în zonă atât a reţelelor SACET, cât şi a reţelelor de distribuţie a gazelor. Agenţii termici necesari, programul zilnic, dar şi anual de utilizare a acestor agenţi, posibilităţile de reglare, confortul termic cerut de către beneficiari, posibilităţile financiare sunt elementele luate în calcul de către utilizatorii finali. </w:t>
      </w:r>
    </w:p>
    <w:p w14:paraId="134958B6" w14:textId="77777777" w:rsidR="0042070A" w:rsidRPr="004D606C" w:rsidRDefault="0042070A" w:rsidP="0042070A">
      <w:pPr>
        <w:autoSpaceDE w:val="0"/>
        <w:autoSpaceDN w:val="0"/>
        <w:adjustRightInd w:val="0"/>
        <w:spacing w:line="332" w:lineRule="exact"/>
        <w:rPr>
          <w:rFonts w:ascii="Times New Roman" w:hAnsi="Times New Roman" w:cs="Times New Roman"/>
          <w:color w:val="FF0000"/>
        </w:rPr>
      </w:pPr>
    </w:p>
    <w:p w14:paraId="7FDCF87C" w14:textId="77777777" w:rsidR="0042070A" w:rsidRDefault="0042070A" w:rsidP="0042070A">
      <w:pPr>
        <w:overflowPunct w:val="0"/>
        <w:autoSpaceDE w:val="0"/>
        <w:autoSpaceDN w:val="0"/>
        <w:adjustRightInd w:val="0"/>
        <w:ind w:left="362" w:firstLine="709"/>
        <w:rPr>
          <w:rFonts w:cs="Arial Narrow"/>
        </w:rPr>
      </w:pPr>
      <w:r w:rsidRPr="00A90B1E">
        <w:rPr>
          <w:rFonts w:cs="Arial Narrow"/>
        </w:rPr>
        <w:t xml:space="preserve">În contextul analizării soluţiilor privind alimentarea cu energie termică trebuie menţionate </w:t>
      </w:r>
      <w:r w:rsidRPr="00A90B1E">
        <w:rPr>
          <w:rFonts w:cs="Arial Narrow"/>
          <w:b/>
          <w:bCs/>
        </w:rPr>
        <w:t>zonele urbane</w:t>
      </w:r>
      <w:r w:rsidRPr="00A90B1E">
        <w:rPr>
          <w:rFonts w:cs="Arial Narrow"/>
        </w:rPr>
        <w:t xml:space="preserve"> </w:t>
      </w:r>
      <w:r w:rsidRPr="00A90B1E">
        <w:rPr>
          <w:rFonts w:cs="Arial Narrow"/>
          <w:b/>
          <w:bCs/>
        </w:rPr>
        <w:t xml:space="preserve">protejate </w:t>
      </w:r>
      <w:r w:rsidRPr="00A90B1E">
        <w:rPr>
          <w:rFonts w:cs="Arial Narrow"/>
        </w:rPr>
        <w:t>unde elementele instalaţiilor de asigurare a energiei termice (pentru încălzire, dar şi pentru răcire) pot</w:t>
      </w:r>
      <w:r w:rsidRPr="00A90B1E">
        <w:rPr>
          <w:rFonts w:cs="Arial Narrow"/>
          <w:b/>
          <w:bCs/>
        </w:rPr>
        <w:t xml:space="preserve"> </w:t>
      </w:r>
      <w:r w:rsidRPr="00A90B1E">
        <w:rPr>
          <w:rFonts w:cs="Arial Narrow"/>
        </w:rPr>
        <w:t>fi amplasate foarte agresiv, deteriorând de multe ori iremediabil imaginea unui monument istoric şi/sau de arhitectură. Se recomandă de aceea următoarele:</w:t>
      </w:r>
    </w:p>
    <w:p w14:paraId="5B3599FE" w14:textId="77777777" w:rsidR="0042070A" w:rsidRPr="00A90B1E" w:rsidRDefault="0042070A" w:rsidP="0042070A">
      <w:pPr>
        <w:overflowPunct w:val="0"/>
        <w:autoSpaceDE w:val="0"/>
        <w:autoSpaceDN w:val="0"/>
        <w:adjustRightInd w:val="0"/>
        <w:ind w:left="362" w:firstLine="709"/>
        <w:rPr>
          <w:rFonts w:cs="Times New Roman"/>
        </w:rPr>
      </w:pPr>
    </w:p>
    <w:p w14:paraId="3261834F" w14:textId="77777777" w:rsidR="0042070A" w:rsidRPr="00A90B1E" w:rsidRDefault="0042070A" w:rsidP="002B6BE6">
      <w:pPr>
        <w:numPr>
          <w:ilvl w:val="0"/>
          <w:numId w:val="26"/>
        </w:numPr>
        <w:tabs>
          <w:tab w:val="clear" w:pos="720"/>
          <w:tab w:val="num" w:pos="362"/>
        </w:tabs>
        <w:suppressAutoHyphens w:val="0"/>
        <w:overflowPunct w:val="0"/>
        <w:autoSpaceDE w:val="0"/>
        <w:autoSpaceDN w:val="0"/>
        <w:adjustRightInd w:val="0"/>
        <w:ind w:left="362" w:firstLine="709"/>
        <w:rPr>
          <w:rFonts w:cs="Symbol"/>
        </w:rPr>
      </w:pPr>
      <w:r w:rsidRPr="00A90B1E">
        <w:rPr>
          <w:rFonts w:cs="Arial Narrow"/>
          <w:b/>
          <w:bCs/>
        </w:rPr>
        <w:t xml:space="preserve">Montarea unităţilor exterioare de la aparatele de condiţionare a aerului </w:t>
      </w:r>
      <w:r w:rsidRPr="00A90B1E">
        <w:rPr>
          <w:rFonts w:cs="Arial Narrow"/>
        </w:rPr>
        <w:t>trebuie realizată pe faţadele laterale</w:t>
      </w:r>
      <w:r w:rsidRPr="00A90B1E">
        <w:rPr>
          <w:rFonts w:cs="Arial Narrow"/>
          <w:b/>
          <w:bCs/>
        </w:rPr>
        <w:t xml:space="preserve"> </w:t>
      </w:r>
      <w:r w:rsidRPr="00A90B1E">
        <w:rPr>
          <w:rFonts w:cs="Arial Narrow"/>
        </w:rPr>
        <w:t xml:space="preserve">sau, dacă este posibil, în balcoane, fiind cât mai mult mascate de retragerile şi detaliile arhitecturale. </w:t>
      </w:r>
    </w:p>
    <w:p w14:paraId="61F745F7" w14:textId="77777777" w:rsidR="0042070A" w:rsidRPr="00A90B1E" w:rsidRDefault="0042070A" w:rsidP="0042070A">
      <w:pPr>
        <w:autoSpaceDE w:val="0"/>
        <w:autoSpaceDN w:val="0"/>
        <w:adjustRightInd w:val="0"/>
        <w:ind w:firstLine="709"/>
        <w:rPr>
          <w:rFonts w:cs="Symbol"/>
        </w:rPr>
      </w:pPr>
    </w:p>
    <w:p w14:paraId="6643ED85" w14:textId="77777777" w:rsidR="0042070A" w:rsidRPr="00A90B1E" w:rsidRDefault="0042070A" w:rsidP="002B6BE6">
      <w:pPr>
        <w:numPr>
          <w:ilvl w:val="0"/>
          <w:numId w:val="26"/>
        </w:numPr>
        <w:tabs>
          <w:tab w:val="clear" w:pos="720"/>
          <w:tab w:val="num" w:pos="362"/>
        </w:tabs>
        <w:suppressAutoHyphens w:val="0"/>
        <w:overflowPunct w:val="0"/>
        <w:autoSpaceDE w:val="0"/>
        <w:autoSpaceDN w:val="0"/>
        <w:adjustRightInd w:val="0"/>
        <w:ind w:left="362" w:firstLine="709"/>
        <w:rPr>
          <w:rFonts w:cs="Symbol"/>
        </w:rPr>
      </w:pPr>
      <w:r w:rsidRPr="00A90B1E">
        <w:rPr>
          <w:rFonts w:cs="Arial Narrow"/>
          <w:b/>
          <w:bCs/>
        </w:rPr>
        <w:t xml:space="preserve">Montarea panourilor solare </w:t>
      </w:r>
      <w:r w:rsidRPr="00A90B1E">
        <w:rPr>
          <w:rFonts w:cs="Arial Narrow"/>
        </w:rPr>
        <w:t>pentru prepararea apei calde menajere (atunci când este cazul) să se facă fără a</w:t>
      </w:r>
      <w:r w:rsidRPr="00A90B1E">
        <w:rPr>
          <w:rFonts w:cs="Arial Narrow"/>
          <w:b/>
          <w:bCs/>
        </w:rPr>
        <w:t xml:space="preserve"> </w:t>
      </w:r>
      <w:r w:rsidRPr="00A90B1E">
        <w:rPr>
          <w:rFonts w:cs="Arial Narrow"/>
        </w:rPr>
        <w:t xml:space="preserve">fi vizibile din stradă – în special la sistemele cu rezervoare superioare de apă caldă (atmosferice sau presurizate). </w:t>
      </w:r>
    </w:p>
    <w:p w14:paraId="56FBEA85" w14:textId="77777777" w:rsidR="0042070A" w:rsidRPr="00A90B1E" w:rsidRDefault="0042070A" w:rsidP="0042070A">
      <w:pPr>
        <w:autoSpaceDE w:val="0"/>
        <w:autoSpaceDN w:val="0"/>
        <w:adjustRightInd w:val="0"/>
        <w:ind w:firstLine="709"/>
        <w:rPr>
          <w:rFonts w:cs="Symbol"/>
        </w:rPr>
      </w:pPr>
    </w:p>
    <w:p w14:paraId="1960DD0A" w14:textId="77777777" w:rsidR="0042070A" w:rsidRPr="00A90B1E" w:rsidRDefault="0042070A" w:rsidP="002B6BE6">
      <w:pPr>
        <w:numPr>
          <w:ilvl w:val="0"/>
          <w:numId w:val="27"/>
        </w:numPr>
        <w:tabs>
          <w:tab w:val="clear" w:pos="720"/>
          <w:tab w:val="num" w:pos="362"/>
        </w:tabs>
        <w:suppressAutoHyphens w:val="0"/>
        <w:overflowPunct w:val="0"/>
        <w:autoSpaceDE w:val="0"/>
        <w:autoSpaceDN w:val="0"/>
        <w:adjustRightInd w:val="0"/>
        <w:ind w:left="362" w:right="20" w:firstLine="709"/>
        <w:rPr>
          <w:rFonts w:cs="Wingdings"/>
          <w:vertAlign w:val="superscript"/>
        </w:rPr>
      </w:pPr>
      <w:r w:rsidRPr="00A90B1E">
        <w:rPr>
          <w:rFonts w:cs="Arial Narrow"/>
        </w:rPr>
        <w:t xml:space="preserve">În ceea ce priveşte izolarea termică cu polistiren sau vată minerală a pereţilor Directiva 2002/91/CE a Parlamentului European şi a Consiliului Europei din 16 dec. 2002 privind performanţa energetică a clădirilor la art. 4 alin. 3 stipulează: „Statele membre pot hotărî nestabilirea sau neaplicarea </w:t>
      </w:r>
      <w:r w:rsidRPr="00A90B1E">
        <w:rPr>
          <w:rFonts w:cs="Arial Narrow"/>
        </w:rPr>
        <w:lastRenderedPageBreak/>
        <w:t xml:space="preserve">cerinţelor specificate în paragraful 1 pentru următoarele categorii de clădiri: clădiri şi monumente protejate prin lege ca făcând parte dintr-o zonă protejată datorită arhitecturii sau a istoricului lui special, unde respectarea cerinţelor ar altera în mod inacceptabil caracterul sau aspectul acestora”. </w:t>
      </w:r>
    </w:p>
    <w:p w14:paraId="340C919D" w14:textId="77777777" w:rsidR="0042070A" w:rsidRPr="00A90B1E" w:rsidRDefault="0042070A" w:rsidP="0042070A">
      <w:pPr>
        <w:autoSpaceDE w:val="0"/>
        <w:autoSpaceDN w:val="0"/>
        <w:adjustRightInd w:val="0"/>
        <w:ind w:firstLine="709"/>
        <w:rPr>
          <w:rFonts w:cs="Wingdings"/>
          <w:vertAlign w:val="superscript"/>
        </w:rPr>
      </w:pPr>
    </w:p>
    <w:p w14:paraId="613B0ABA" w14:textId="77777777" w:rsidR="0042070A" w:rsidRPr="00A90B1E" w:rsidRDefault="0042070A" w:rsidP="0042070A">
      <w:pPr>
        <w:overflowPunct w:val="0"/>
        <w:autoSpaceDE w:val="0"/>
        <w:autoSpaceDN w:val="0"/>
        <w:adjustRightInd w:val="0"/>
        <w:ind w:left="362" w:firstLine="709"/>
        <w:rPr>
          <w:rFonts w:cs="Wingdings"/>
          <w:vertAlign w:val="superscript"/>
        </w:rPr>
      </w:pPr>
      <w:r w:rsidRPr="00A90B1E">
        <w:rPr>
          <w:rFonts w:cs="Arial Narrow"/>
          <w:b/>
          <w:bCs/>
        </w:rPr>
        <w:t xml:space="preserve">Legea nr. 372 / 2005 privind performanţa energetică a clădirilor </w:t>
      </w:r>
      <w:r w:rsidRPr="00A90B1E">
        <w:rPr>
          <w:rFonts w:cs="Arial Narrow"/>
        </w:rPr>
        <w:t>stipulează la art. 8, aliniatul a) că:</w:t>
      </w:r>
      <w:r w:rsidRPr="00A90B1E">
        <w:rPr>
          <w:rFonts w:cs="Arial Narrow"/>
          <w:b/>
          <w:bCs/>
        </w:rPr>
        <w:t xml:space="preserve"> </w:t>
      </w:r>
      <w:r w:rsidRPr="00A90B1E">
        <w:rPr>
          <w:rFonts w:cs="Arial Narrow"/>
        </w:rPr>
        <w:t xml:space="preserve">„Cerinţele stabilite în metodologia de calcul al performanţei energetice a clădirilor nu se aplică următoarelor categorii de clădiri: Clădiri şi monumente protejate care fie fac parte din zone construite protejate, conform legii, fie au valoare arhitecturală sau istorică deosebită, cărora, dacă li s-sr aplica cerinţele, li s-ar modifica în mod inacceptabil caracterul ori asoectul exterior.” </w:t>
      </w:r>
    </w:p>
    <w:p w14:paraId="3117617B" w14:textId="77777777" w:rsidR="0042070A" w:rsidRPr="00A90B1E" w:rsidRDefault="0042070A" w:rsidP="0042070A">
      <w:pPr>
        <w:autoSpaceDE w:val="0"/>
        <w:autoSpaceDN w:val="0"/>
        <w:adjustRightInd w:val="0"/>
        <w:ind w:firstLine="709"/>
        <w:rPr>
          <w:rFonts w:cs="Wingdings"/>
          <w:vertAlign w:val="superscript"/>
        </w:rPr>
      </w:pPr>
    </w:p>
    <w:p w14:paraId="69037257" w14:textId="77777777" w:rsidR="0042070A" w:rsidRPr="00A90B1E" w:rsidRDefault="0042070A" w:rsidP="0042070A">
      <w:pPr>
        <w:overflowPunct w:val="0"/>
        <w:autoSpaceDE w:val="0"/>
        <w:autoSpaceDN w:val="0"/>
        <w:adjustRightInd w:val="0"/>
        <w:ind w:left="362" w:firstLine="709"/>
        <w:rPr>
          <w:rFonts w:cs="Wingdings"/>
          <w:vertAlign w:val="superscript"/>
        </w:rPr>
      </w:pPr>
      <w:r w:rsidRPr="00A90B1E">
        <w:rPr>
          <w:rFonts w:cs="Arial Narrow"/>
        </w:rPr>
        <w:t xml:space="preserve">Există totuşi la ora actuală posibilitatea izolării termice a pereţilor la interior prin folosirea unor materiale (inclusiv polistiren) speciale, dar este necesară realizarea lucrărilor cu personal calificat şi cu materialele indicate de producătorul materialelor de izolare termică pentru evitarea apariţiei igrasiei şi mucegaiului. De asemenea, se pot confecţiona diverse detalii arhitectonice decorative din polistiren extrudat, care să permită păstrarea aspectului iniţial al faţadelor. </w:t>
      </w:r>
    </w:p>
    <w:p w14:paraId="44465876" w14:textId="77777777" w:rsidR="0042070A" w:rsidRPr="00A90B1E" w:rsidRDefault="0042070A" w:rsidP="0042070A">
      <w:pPr>
        <w:autoSpaceDE w:val="0"/>
        <w:autoSpaceDN w:val="0"/>
        <w:adjustRightInd w:val="0"/>
        <w:ind w:firstLine="709"/>
        <w:rPr>
          <w:rFonts w:cs="Times New Roman"/>
        </w:rPr>
      </w:pPr>
    </w:p>
    <w:p w14:paraId="59BC6D13" w14:textId="77777777" w:rsidR="0042070A" w:rsidRPr="00A90B1E" w:rsidRDefault="0042070A" w:rsidP="002B6BE6">
      <w:pPr>
        <w:numPr>
          <w:ilvl w:val="0"/>
          <w:numId w:val="28"/>
        </w:numPr>
        <w:tabs>
          <w:tab w:val="clear" w:pos="720"/>
          <w:tab w:val="num" w:pos="362"/>
        </w:tabs>
        <w:suppressAutoHyphens w:val="0"/>
        <w:overflowPunct w:val="0"/>
        <w:autoSpaceDE w:val="0"/>
        <w:autoSpaceDN w:val="0"/>
        <w:adjustRightInd w:val="0"/>
        <w:ind w:left="362" w:firstLine="709"/>
        <w:rPr>
          <w:rFonts w:cs="Symbol"/>
        </w:rPr>
      </w:pPr>
      <w:r w:rsidRPr="00A90B1E">
        <w:rPr>
          <w:rFonts w:cs="Arial Narrow"/>
          <w:b/>
          <w:bCs/>
        </w:rPr>
        <w:t xml:space="preserve">Rama ferestrelor cu geam tip termopan </w:t>
      </w:r>
      <w:r w:rsidRPr="00A90B1E">
        <w:rPr>
          <w:rFonts w:cs="Arial Narrow"/>
        </w:rPr>
        <w:t>va trebui realizată din lemn de culoare închisă, evitându-se, pe cât</w:t>
      </w:r>
      <w:r w:rsidRPr="00A90B1E">
        <w:rPr>
          <w:rFonts w:cs="Arial Narrow"/>
          <w:b/>
          <w:bCs/>
        </w:rPr>
        <w:t xml:space="preserve"> </w:t>
      </w:r>
      <w:r w:rsidRPr="00A90B1E">
        <w:rPr>
          <w:rFonts w:cs="Arial Narrow"/>
        </w:rPr>
        <w:t xml:space="preserve">posibil, culoarea albă mai ales că aceasta, în timp, îşi schimbă culoarea (în special din cauza radiaţiilor ultra-violete). </w:t>
      </w:r>
    </w:p>
    <w:p w14:paraId="2CB15350" w14:textId="77777777" w:rsidR="0042070A" w:rsidRPr="00A90B1E" w:rsidRDefault="0042070A" w:rsidP="0042070A">
      <w:pPr>
        <w:autoSpaceDE w:val="0"/>
        <w:autoSpaceDN w:val="0"/>
        <w:adjustRightInd w:val="0"/>
        <w:ind w:firstLine="709"/>
        <w:rPr>
          <w:rFonts w:cs="Symbol"/>
        </w:rPr>
      </w:pPr>
    </w:p>
    <w:p w14:paraId="29D5DCA3" w14:textId="77777777" w:rsidR="0042070A" w:rsidRPr="00A90B1E" w:rsidRDefault="0042070A" w:rsidP="002B6BE6">
      <w:pPr>
        <w:numPr>
          <w:ilvl w:val="0"/>
          <w:numId w:val="28"/>
        </w:numPr>
        <w:tabs>
          <w:tab w:val="clear" w:pos="720"/>
          <w:tab w:val="num" w:pos="362"/>
        </w:tabs>
        <w:suppressAutoHyphens w:val="0"/>
        <w:overflowPunct w:val="0"/>
        <w:autoSpaceDE w:val="0"/>
        <w:autoSpaceDN w:val="0"/>
        <w:adjustRightInd w:val="0"/>
        <w:ind w:left="362" w:firstLine="709"/>
        <w:rPr>
          <w:rFonts w:cs="Symbol"/>
        </w:rPr>
      </w:pPr>
      <w:r w:rsidRPr="00A90B1E">
        <w:rPr>
          <w:rFonts w:cs="Arial Narrow"/>
        </w:rPr>
        <w:t xml:space="preserve">La acestea se adaugă branşamentele, firidele de gaze, conductele de la limita de proprietate spre punctele de consum, kit-urile de introducere aer / evacuare gaze de ardere - despre care se vorbeşte mai pe larg în subcapitolul de Alimentare cu gaze naturale </w:t>
      </w:r>
    </w:p>
    <w:p w14:paraId="0C7E1204" w14:textId="77777777" w:rsidR="0042070A" w:rsidRPr="00A90B1E" w:rsidRDefault="0042070A" w:rsidP="0042070A">
      <w:pPr>
        <w:autoSpaceDE w:val="0"/>
        <w:autoSpaceDN w:val="0"/>
        <w:adjustRightInd w:val="0"/>
        <w:ind w:firstLine="709"/>
        <w:rPr>
          <w:rFonts w:cs="Symbol"/>
        </w:rPr>
      </w:pPr>
    </w:p>
    <w:p w14:paraId="5B85CACA" w14:textId="77777777" w:rsidR="0042070A" w:rsidRDefault="0042070A" w:rsidP="0042070A">
      <w:pPr>
        <w:overflowPunct w:val="0"/>
        <w:autoSpaceDE w:val="0"/>
        <w:autoSpaceDN w:val="0"/>
        <w:adjustRightInd w:val="0"/>
        <w:ind w:left="362" w:firstLine="709"/>
        <w:rPr>
          <w:rFonts w:cs="Symbol"/>
        </w:rPr>
      </w:pPr>
      <w:r w:rsidRPr="00A90B1E">
        <w:rPr>
          <w:rFonts w:cs="Arial Narrow"/>
          <w:b/>
          <w:bCs/>
        </w:rPr>
        <w:t xml:space="preserve">Pentru consumatorii individuali, ce nu se afla in interorul zonei unitare de incalzire asa cum a fost definita prin Hotararea de Consiliu Local,  </w:t>
      </w:r>
      <w:r w:rsidRPr="00A90B1E">
        <w:rPr>
          <w:rFonts w:cs="Arial Narrow"/>
        </w:rPr>
        <w:t>pentru încălzire şi prepararea apei calde menajere pot fi utilizaţi</w:t>
      </w:r>
      <w:r w:rsidRPr="00A90B1E">
        <w:rPr>
          <w:rFonts w:cs="Arial Narrow"/>
          <w:b/>
          <w:bCs/>
        </w:rPr>
        <w:t xml:space="preserve"> </w:t>
      </w:r>
      <w:r w:rsidRPr="00A90B1E">
        <w:rPr>
          <w:rFonts w:cs="Arial Narrow"/>
        </w:rPr>
        <w:t xml:space="preserve">drept combustibili atât gazele naturale, cât şi combustibilii solizi. </w:t>
      </w:r>
    </w:p>
    <w:p w14:paraId="36C18F16" w14:textId="77777777" w:rsidR="0042070A" w:rsidRPr="00A90B1E" w:rsidRDefault="0042070A" w:rsidP="0042070A">
      <w:pPr>
        <w:overflowPunct w:val="0"/>
        <w:autoSpaceDE w:val="0"/>
        <w:autoSpaceDN w:val="0"/>
        <w:adjustRightInd w:val="0"/>
        <w:ind w:left="362" w:firstLine="709"/>
        <w:rPr>
          <w:rFonts w:cs="Symbol"/>
        </w:rPr>
      </w:pPr>
    </w:p>
    <w:p w14:paraId="3A9B0174" w14:textId="77777777" w:rsidR="0042070A" w:rsidRPr="00A90B1E" w:rsidRDefault="0042070A" w:rsidP="0042070A">
      <w:pPr>
        <w:overflowPunct w:val="0"/>
        <w:autoSpaceDE w:val="0"/>
        <w:autoSpaceDN w:val="0"/>
        <w:adjustRightInd w:val="0"/>
        <w:ind w:left="362" w:firstLine="709"/>
        <w:rPr>
          <w:rFonts w:cs="Arial Narrow"/>
        </w:rPr>
      </w:pPr>
      <w:r w:rsidRPr="00A90B1E">
        <w:rPr>
          <w:rFonts w:cs="Arial Narrow"/>
        </w:rPr>
        <w:t xml:space="preserve">Pentru alimentarea cu </w:t>
      </w:r>
      <w:r w:rsidRPr="00A90B1E">
        <w:rPr>
          <w:rFonts w:cs="Arial Narrow"/>
          <w:b/>
          <w:bCs/>
        </w:rPr>
        <w:t>gaze la sobe</w:t>
      </w:r>
      <w:r w:rsidRPr="00A90B1E">
        <w:rPr>
          <w:rFonts w:cs="Arial Narrow"/>
        </w:rPr>
        <w:t>, se recomandă montarea de arzătoare automatizate pentru gaze combustibile de uz casnic cu debite de 0,68 şi 0,82 m</w:t>
      </w:r>
      <w:r w:rsidRPr="00A90B1E">
        <w:rPr>
          <w:rFonts w:cs="Arial Narrow"/>
          <w:vertAlign w:val="superscript"/>
        </w:rPr>
        <w:t>3</w:t>
      </w:r>
      <w:r w:rsidRPr="00A90B1E">
        <w:rPr>
          <w:rFonts w:cs="Arial Narrow"/>
        </w:rPr>
        <w:t>N/h, aprobate ISCIR CERT care respectă Norma europeană 90/396/EEC. Sistemul complet de automatizare realizează siguranţa în funcţionare şi posibilitatea reglării temperaturii ambiante.</w:t>
      </w:r>
    </w:p>
    <w:p w14:paraId="67939D66" w14:textId="77777777" w:rsidR="0042070A" w:rsidRPr="00A90B1E" w:rsidRDefault="0042070A" w:rsidP="0042070A">
      <w:pPr>
        <w:overflowPunct w:val="0"/>
        <w:autoSpaceDE w:val="0"/>
        <w:autoSpaceDN w:val="0"/>
        <w:adjustRightInd w:val="0"/>
        <w:ind w:left="362" w:firstLine="709"/>
        <w:rPr>
          <w:rFonts w:cs="Times New Roman"/>
        </w:rPr>
      </w:pPr>
      <w:r w:rsidRPr="00A90B1E">
        <w:rPr>
          <w:rFonts w:cs="Arial Narrow"/>
        </w:rPr>
        <w:t xml:space="preserve">Utilizarea </w:t>
      </w:r>
      <w:r w:rsidRPr="00A90B1E">
        <w:rPr>
          <w:rFonts w:cs="Arial Narrow"/>
          <w:b/>
          <w:bCs/>
        </w:rPr>
        <w:t>combustibilului solid</w:t>
      </w:r>
      <w:r w:rsidRPr="00A90B1E">
        <w:rPr>
          <w:rFonts w:cs="Arial Narrow"/>
        </w:rPr>
        <w:t xml:space="preserve"> se poate face, ca şi până acum, în sobe clasice de teracotă cu</w:t>
      </w:r>
      <w:r w:rsidRPr="00A90B1E">
        <w:rPr>
          <w:rFonts w:cs="Times New Roman"/>
        </w:rPr>
        <w:t xml:space="preserve"> </w:t>
      </w:r>
      <w:r w:rsidRPr="00A90B1E">
        <w:rPr>
          <w:rFonts w:cs="Arial Narrow"/>
        </w:rPr>
        <w:t xml:space="preserve">acumulare de căldură, precum şi în alte surse de energie termică care pot alimenta mai multe încăperi, unele dintre ele fiind </w:t>
      </w:r>
      <w:r w:rsidRPr="00A90B1E">
        <w:rPr>
          <w:rFonts w:cs="Arial Narrow"/>
          <w:b/>
          <w:bCs/>
        </w:rPr>
        <w:t>cazanele</w:t>
      </w:r>
      <w:r w:rsidRPr="00A90B1E">
        <w:rPr>
          <w:rFonts w:cs="Arial Narrow"/>
        </w:rPr>
        <w:t xml:space="preserve"> care funcţionează </w:t>
      </w:r>
      <w:r w:rsidRPr="00A90B1E">
        <w:rPr>
          <w:rFonts w:cs="Arial Narrow"/>
          <w:b/>
          <w:bCs/>
        </w:rPr>
        <w:t>pe principiul</w:t>
      </w:r>
      <w:r w:rsidRPr="00A90B1E">
        <w:rPr>
          <w:rFonts w:cs="Arial Narrow"/>
        </w:rPr>
        <w:t xml:space="preserve"> </w:t>
      </w:r>
      <w:r w:rsidRPr="00A90B1E">
        <w:rPr>
          <w:rFonts w:cs="Arial Narrow"/>
          <w:b/>
          <w:bCs/>
        </w:rPr>
        <w:t>gazeificării lemnului.</w:t>
      </w:r>
    </w:p>
    <w:p w14:paraId="250A3F3A" w14:textId="77777777" w:rsidR="0042070A" w:rsidRPr="00A90B1E" w:rsidRDefault="0042070A" w:rsidP="0042070A">
      <w:pPr>
        <w:autoSpaceDE w:val="0"/>
        <w:autoSpaceDN w:val="0"/>
        <w:adjustRightInd w:val="0"/>
        <w:ind w:firstLine="709"/>
        <w:rPr>
          <w:rFonts w:cs="Times New Roman"/>
        </w:rPr>
      </w:pPr>
    </w:p>
    <w:p w14:paraId="15286080" w14:textId="77777777" w:rsidR="0042070A" w:rsidRPr="00A90B1E" w:rsidRDefault="0042070A" w:rsidP="0042070A">
      <w:pPr>
        <w:overflowPunct w:val="0"/>
        <w:autoSpaceDE w:val="0"/>
        <w:autoSpaceDN w:val="0"/>
        <w:adjustRightInd w:val="0"/>
        <w:ind w:right="20" w:firstLine="709"/>
        <w:rPr>
          <w:rFonts w:cs="Times New Roman"/>
        </w:rPr>
      </w:pPr>
      <w:r w:rsidRPr="00A90B1E">
        <w:rPr>
          <w:rFonts w:cs="Arial Narrow"/>
        </w:rPr>
        <w:t>Cazanele construite conform acestui sistem prezintă o serie de avantaje faţă de arderea lemnului în sistem clasic, cele mai importante fiind :</w:t>
      </w:r>
    </w:p>
    <w:p w14:paraId="490ACC77" w14:textId="77777777" w:rsidR="0042070A" w:rsidRPr="00A90B1E" w:rsidRDefault="0042070A" w:rsidP="0042070A">
      <w:pPr>
        <w:autoSpaceDE w:val="0"/>
        <w:autoSpaceDN w:val="0"/>
        <w:adjustRightInd w:val="0"/>
        <w:ind w:firstLine="709"/>
        <w:rPr>
          <w:rFonts w:cs="Times New Roman"/>
        </w:rPr>
      </w:pPr>
    </w:p>
    <w:p w14:paraId="3E52D363" w14:textId="77777777" w:rsidR="0042070A" w:rsidRPr="00A90B1E" w:rsidRDefault="0042070A" w:rsidP="002B6BE6">
      <w:pPr>
        <w:numPr>
          <w:ilvl w:val="0"/>
          <w:numId w:val="29"/>
        </w:numPr>
        <w:tabs>
          <w:tab w:val="clear" w:pos="720"/>
          <w:tab w:val="num" w:pos="-366"/>
          <w:tab w:val="num" w:pos="1780"/>
        </w:tabs>
        <w:suppressAutoHyphens w:val="0"/>
        <w:overflowPunct w:val="0"/>
        <w:autoSpaceDE w:val="0"/>
        <w:autoSpaceDN w:val="0"/>
        <w:adjustRightInd w:val="0"/>
        <w:ind w:left="1780" w:firstLine="0"/>
        <w:rPr>
          <w:rFonts w:cs="Symbol"/>
        </w:rPr>
      </w:pPr>
      <w:r w:rsidRPr="00A90B1E">
        <w:rPr>
          <w:rFonts w:cs="Arial Narrow"/>
        </w:rPr>
        <w:lastRenderedPageBreak/>
        <w:t xml:space="preserve">Sistem de injecţie a aerului pentru combustie care asigură arderea timp de 6-8 ore . </w:t>
      </w:r>
    </w:p>
    <w:p w14:paraId="0A8454DC" w14:textId="77777777" w:rsidR="0042070A" w:rsidRPr="00A90B1E" w:rsidRDefault="0042070A" w:rsidP="0042070A">
      <w:pPr>
        <w:autoSpaceDE w:val="0"/>
        <w:autoSpaceDN w:val="0"/>
        <w:adjustRightInd w:val="0"/>
        <w:ind w:firstLine="0"/>
        <w:rPr>
          <w:rFonts w:cs="Symbol"/>
        </w:rPr>
      </w:pPr>
    </w:p>
    <w:p w14:paraId="11B831E0" w14:textId="77777777" w:rsidR="0042070A" w:rsidRPr="00A90B1E" w:rsidRDefault="0042070A" w:rsidP="002B6BE6">
      <w:pPr>
        <w:numPr>
          <w:ilvl w:val="0"/>
          <w:numId w:val="29"/>
        </w:numPr>
        <w:tabs>
          <w:tab w:val="clear" w:pos="720"/>
          <w:tab w:val="num" w:pos="-366"/>
          <w:tab w:val="num" w:pos="1780"/>
        </w:tabs>
        <w:suppressAutoHyphens w:val="0"/>
        <w:overflowPunct w:val="0"/>
        <w:autoSpaceDE w:val="0"/>
        <w:autoSpaceDN w:val="0"/>
        <w:adjustRightInd w:val="0"/>
        <w:ind w:left="1780" w:firstLine="0"/>
        <w:rPr>
          <w:rFonts w:cs="Symbol"/>
        </w:rPr>
      </w:pPr>
      <w:r w:rsidRPr="00A90B1E">
        <w:rPr>
          <w:rFonts w:cs="Arial Narrow"/>
        </w:rPr>
        <w:t xml:space="preserve">Utilizarea unui ventilator pentru injecţia aerului permite ca, în momentul opririi alimentării cu energie electrică a ventilatorului, arderea să se oprească şi temperatura să scadă, evitându-se astfel pericolul fierberii apei în cazan şi al exploziei. </w:t>
      </w:r>
    </w:p>
    <w:p w14:paraId="625E0975" w14:textId="77777777" w:rsidR="0042070A" w:rsidRPr="00A90B1E" w:rsidRDefault="0042070A" w:rsidP="0042070A">
      <w:pPr>
        <w:autoSpaceDE w:val="0"/>
        <w:autoSpaceDN w:val="0"/>
        <w:adjustRightInd w:val="0"/>
        <w:ind w:firstLine="0"/>
        <w:rPr>
          <w:rFonts w:cs="Symbol"/>
        </w:rPr>
      </w:pPr>
    </w:p>
    <w:p w14:paraId="4C9DB85A" w14:textId="77777777" w:rsidR="0042070A" w:rsidRPr="00A90B1E" w:rsidRDefault="0042070A" w:rsidP="002B6BE6">
      <w:pPr>
        <w:numPr>
          <w:ilvl w:val="0"/>
          <w:numId w:val="29"/>
        </w:numPr>
        <w:tabs>
          <w:tab w:val="clear" w:pos="720"/>
          <w:tab w:val="num" w:pos="-366"/>
          <w:tab w:val="num" w:pos="1780"/>
        </w:tabs>
        <w:suppressAutoHyphens w:val="0"/>
        <w:overflowPunct w:val="0"/>
        <w:autoSpaceDE w:val="0"/>
        <w:autoSpaceDN w:val="0"/>
        <w:adjustRightInd w:val="0"/>
        <w:ind w:left="1780" w:firstLine="0"/>
        <w:rPr>
          <w:rFonts w:cs="Symbol"/>
        </w:rPr>
      </w:pPr>
      <w:r w:rsidRPr="00A90B1E">
        <w:rPr>
          <w:rFonts w:cs="Arial Narrow"/>
        </w:rPr>
        <w:t xml:space="preserve">Posibilitatea montării unei pompe de siguranţă alimentate de la un acumulator de 12 V care să permită circulaţia apei la un debit redus o perioadă de timp pentru reducerea temperaturii din cazan prin transmiterea căldurii la instalaţie în situaţia opririi alimentării cu energie electrică. </w:t>
      </w:r>
    </w:p>
    <w:p w14:paraId="59B62F48" w14:textId="77777777" w:rsidR="0042070A" w:rsidRPr="00A90B1E" w:rsidRDefault="0042070A" w:rsidP="0042070A">
      <w:pPr>
        <w:autoSpaceDE w:val="0"/>
        <w:autoSpaceDN w:val="0"/>
        <w:adjustRightInd w:val="0"/>
        <w:ind w:firstLine="0"/>
        <w:rPr>
          <w:rFonts w:cs="Symbol"/>
        </w:rPr>
      </w:pPr>
    </w:p>
    <w:p w14:paraId="3D40CE26" w14:textId="77777777" w:rsidR="0042070A" w:rsidRPr="00A90B1E" w:rsidRDefault="0042070A" w:rsidP="002B6BE6">
      <w:pPr>
        <w:numPr>
          <w:ilvl w:val="0"/>
          <w:numId w:val="29"/>
        </w:numPr>
        <w:tabs>
          <w:tab w:val="clear" w:pos="720"/>
          <w:tab w:val="num" w:pos="-366"/>
          <w:tab w:val="num" w:pos="1780"/>
        </w:tabs>
        <w:suppressAutoHyphens w:val="0"/>
        <w:overflowPunct w:val="0"/>
        <w:autoSpaceDE w:val="0"/>
        <w:autoSpaceDN w:val="0"/>
        <w:adjustRightInd w:val="0"/>
        <w:ind w:left="1780" w:right="20" w:firstLine="0"/>
        <w:rPr>
          <w:rFonts w:cs="Symbol"/>
        </w:rPr>
      </w:pPr>
      <w:r w:rsidRPr="00A90B1E">
        <w:rPr>
          <w:rFonts w:cs="Arial Narrow"/>
        </w:rPr>
        <w:t xml:space="preserve">Existenţa la unele modele a unui panou de comandă care controlează temperatura apei din cazan, viteza ventilatorului şi pompa de încălzire. </w:t>
      </w:r>
    </w:p>
    <w:p w14:paraId="7A315E58" w14:textId="77777777" w:rsidR="0042070A" w:rsidRPr="00A90B1E" w:rsidRDefault="0042070A" w:rsidP="0042070A">
      <w:pPr>
        <w:autoSpaceDE w:val="0"/>
        <w:autoSpaceDN w:val="0"/>
        <w:adjustRightInd w:val="0"/>
        <w:ind w:firstLine="0"/>
        <w:rPr>
          <w:rFonts w:cs="Symbol"/>
        </w:rPr>
      </w:pPr>
    </w:p>
    <w:p w14:paraId="52FD4E4E" w14:textId="77777777" w:rsidR="0042070A" w:rsidRPr="00A90B1E" w:rsidRDefault="0042070A" w:rsidP="002B6BE6">
      <w:pPr>
        <w:numPr>
          <w:ilvl w:val="0"/>
          <w:numId w:val="29"/>
        </w:numPr>
        <w:tabs>
          <w:tab w:val="clear" w:pos="720"/>
          <w:tab w:val="num" w:pos="-366"/>
          <w:tab w:val="num" w:pos="1780"/>
        </w:tabs>
        <w:suppressAutoHyphens w:val="0"/>
        <w:overflowPunct w:val="0"/>
        <w:autoSpaceDE w:val="0"/>
        <w:autoSpaceDN w:val="0"/>
        <w:adjustRightInd w:val="0"/>
        <w:ind w:left="1780" w:firstLine="0"/>
        <w:rPr>
          <w:rFonts w:cs="Symbol"/>
        </w:rPr>
      </w:pPr>
      <w:r w:rsidRPr="00A90B1E">
        <w:rPr>
          <w:rFonts w:cs="Arial Narrow"/>
        </w:rPr>
        <w:t xml:space="preserve">Randament până la circa 85%. </w:t>
      </w:r>
    </w:p>
    <w:p w14:paraId="5AB1D562" w14:textId="77777777" w:rsidR="0042070A" w:rsidRPr="00E75E7A" w:rsidRDefault="0042070A" w:rsidP="0042070A">
      <w:pPr>
        <w:autoSpaceDE w:val="0"/>
        <w:autoSpaceDN w:val="0"/>
        <w:adjustRightInd w:val="0"/>
        <w:ind w:firstLine="709"/>
        <w:rPr>
          <w:rFonts w:cs="Times New Roman"/>
          <w:color w:val="FF0000"/>
        </w:rPr>
      </w:pPr>
    </w:p>
    <w:p w14:paraId="735402A4" w14:textId="77777777" w:rsidR="0042070A" w:rsidRDefault="0042070A" w:rsidP="0042070A">
      <w:pPr>
        <w:overflowPunct w:val="0"/>
        <w:autoSpaceDE w:val="0"/>
        <w:autoSpaceDN w:val="0"/>
        <w:adjustRightInd w:val="0"/>
        <w:ind w:firstLine="709"/>
        <w:rPr>
          <w:rFonts w:cs="Times New Roman"/>
        </w:rPr>
      </w:pPr>
      <w:r w:rsidRPr="00A90B1E">
        <w:rPr>
          <w:rFonts w:cs="Arial Narrow"/>
        </w:rPr>
        <w:t xml:space="preserve">Un alt tip de cazan care poate fi utilizat poate fi acela care foloseşte drept combustibil </w:t>
      </w:r>
      <w:r w:rsidRPr="00A90B1E">
        <w:rPr>
          <w:rFonts w:cs="Arial Narrow"/>
          <w:b/>
          <w:bCs/>
        </w:rPr>
        <w:t>peleţii (peletele)</w:t>
      </w:r>
      <w:r w:rsidRPr="00A90B1E">
        <w:rPr>
          <w:rFonts w:cs="Arial Narrow"/>
        </w:rPr>
        <w:t xml:space="preserve"> </w:t>
      </w:r>
      <w:r w:rsidRPr="00A90B1E">
        <w:rPr>
          <w:rFonts w:cs="Arial Narrow"/>
          <w:b/>
          <w:bCs/>
        </w:rPr>
        <w:t xml:space="preserve">de lemn </w:t>
      </w:r>
      <w:r w:rsidRPr="00A90B1E">
        <w:rPr>
          <w:rFonts w:cs="Arial Narrow"/>
        </w:rPr>
        <w:t>rezultaţi din compactarea (sinterizarea) rumeguşului de lemn sau a unor plante cu creştere rapidă. Este</w:t>
      </w:r>
      <w:r w:rsidRPr="00A90B1E">
        <w:rPr>
          <w:rFonts w:cs="Arial Narrow"/>
          <w:b/>
          <w:bCs/>
        </w:rPr>
        <w:t xml:space="preserve"> </w:t>
      </w:r>
      <w:r w:rsidRPr="00A90B1E">
        <w:rPr>
          <w:rFonts w:cs="Arial Narrow"/>
        </w:rPr>
        <w:t>un sistem care, pe de o parte, găseşte o utilizare rumeguşului rezultat de la exploatările forestiere şi care, aruncat în râuri ar distruge fauna şi flora prin consumarea oxigenului şi, pe de altă parte, evită pericolul de explozie pe care îl poate avea arderea ca atare a rumeguşului în cazane.</w:t>
      </w:r>
    </w:p>
    <w:p w14:paraId="78F638F2"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Elementele  anvelopei  clădirilor  (opace  şi  vitrate)  trebuie  să  asigure  respectarea  prevederilor </w:t>
      </w:r>
      <w:r w:rsidRPr="00A90B1E">
        <w:rPr>
          <w:rFonts w:cs="Arial Narrow"/>
          <w:b/>
          <w:bCs/>
        </w:rPr>
        <w:t xml:space="preserve">Metodologiei de calcul al performanţei energetice a clădirilor Mc 001/1,2,3 – 2006 </w:t>
      </w:r>
      <w:r w:rsidRPr="00A90B1E">
        <w:rPr>
          <w:rFonts w:cs="Arial Narrow"/>
        </w:rPr>
        <w:t>(completată cu</w:t>
      </w:r>
      <w:r w:rsidRPr="00A90B1E">
        <w:rPr>
          <w:rFonts w:cs="Arial Narrow"/>
          <w:b/>
          <w:bCs/>
        </w:rPr>
        <w:t xml:space="preserve"> </w:t>
      </w:r>
      <w:r w:rsidRPr="00A90B1E">
        <w:rPr>
          <w:rFonts w:cs="Arial Narrow"/>
        </w:rPr>
        <w:t xml:space="preserve">prevederile </w:t>
      </w:r>
      <w:r>
        <w:rPr>
          <w:rFonts w:cs="Arial Narrow"/>
          <w:b/>
          <w:bCs/>
        </w:rPr>
        <w:t>Ordinului MDRT nr.</w:t>
      </w:r>
      <w:r w:rsidRPr="00A90B1E">
        <w:rPr>
          <w:rFonts w:cs="Arial Narrow"/>
          <w:b/>
          <w:bCs/>
        </w:rPr>
        <w:t xml:space="preserve"> 2513 </w:t>
      </w:r>
      <w:r>
        <w:rPr>
          <w:rFonts w:cs="Arial Narrow"/>
          <w:b/>
          <w:bCs/>
        </w:rPr>
        <w:t>/</w:t>
      </w:r>
      <w:r w:rsidRPr="00A90B1E">
        <w:rPr>
          <w:rFonts w:cs="Arial Narrow"/>
          <w:b/>
          <w:bCs/>
        </w:rPr>
        <w:t xml:space="preserve"> 22.11.2010),</w:t>
      </w:r>
      <w:r w:rsidRPr="00A90B1E">
        <w:rPr>
          <w:rFonts w:cs="Arial Narrow"/>
        </w:rPr>
        <w:t xml:space="preserve"> în conformitate cu </w:t>
      </w:r>
      <w:r w:rsidRPr="00A90B1E">
        <w:rPr>
          <w:rFonts w:cs="Arial Narrow"/>
          <w:b/>
          <w:bCs/>
        </w:rPr>
        <w:t>Legea nr. 372 / 2005 privind</w:t>
      </w:r>
      <w:r w:rsidRPr="00A90B1E">
        <w:rPr>
          <w:rFonts w:cs="Arial Narrow"/>
        </w:rPr>
        <w:t xml:space="preserve"> </w:t>
      </w:r>
      <w:r w:rsidRPr="00A90B1E">
        <w:rPr>
          <w:rFonts w:cs="Arial Narrow"/>
          <w:b/>
          <w:bCs/>
        </w:rPr>
        <w:t>performanţa energetică a clădirilor.</w:t>
      </w:r>
    </w:p>
    <w:p w14:paraId="18F3A75C"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Propunerile privind alimentarea cu energie termică a zonelor studiate prin cele 6 PUZ-uri de detaliere a PUG Municipiul Iaşi, respectiv 3 PUZ de Protecţie în Zona centrală (Nord, Sud – Est şi Sud – Vest) şi 3 PUZ în zonele Viticultori, Cicoarei şi Galata trebuie diferenţiate atât datorită tipului noilor consumatori, dar şi etapizării lucrărilor propuse, consumurilor de energie termică aferente şi modului de asigurare a acestor consumuri.</w:t>
      </w:r>
    </w:p>
    <w:p w14:paraId="5668293F"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b/>
          <w:bCs/>
        </w:rPr>
        <w:t xml:space="preserve">Cele 3 zone centrale </w:t>
      </w:r>
      <w:r w:rsidRPr="00A90B1E">
        <w:rPr>
          <w:rFonts w:cs="Arial Narrow"/>
        </w:rPr>
        <w:t>care au generat Planurile Urbanistice Zonale de Protecţie se învecinează unele</w:t>
      </w:r>
      <w:r w:rsidRPr="00A90B1E">
        <w:rPr>
          <w:rFonts w:cs="Arial Narrow"/>
          <w:b/>
          <w:bCs/>
        </w:rPr>
        <w:t xml:space="preserve"> </w:t>
      </w:r>
      <w:r w:rsidRPr="00A90B1E">
        <w:rPr>
          <w:rFonts w:cs="Arial Narrow"/>
        </w:rPr>
        <w:t>cu altele având o serie de întrepătrunderi rezultate din dezvoltarea istorică a oraşului şi din stabilirea UTR.</w:t>
      </w:r>
    </w:p>
    <w:p w14:paraId="750331E5"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Pentru a fi studiate din punct de vedere al consumurilor energetice, ele sunt delimitate conform celor prezentate mai jos:</w:t>
      </w:r>
    </w:p>
    <w:p w14:paraId="169E207F" w14:textId="77777777" w:rsidR="0042070A" w:rsidRPr="00A90B1E" w:rsidRDefault="0042070A" w:rsidP="0042070A">
      <w:pPr>
        <w:autoSpaceDE w:val="0"/>
        <w:autoSpaceDN w:val="0"/>
        <w:adjustRightInd w:val="0"/>
        <w:ind w:firstLine="709"/>
        <w:rPr>
          <w:rFonts w:cs="Times New Roman"/>
        </w:rPr>
      </w:pPr>
    </w:p>
    <w:p w14:paraId="4B5156D1" w14:textId="77777777" w:rsidR="0042070A" w:rsidRPr="00A90B1E" w:rsidRDefault="0042070A" w:rsidP="0042070A">
      <w:pPr>
        <w:tabs>
          <w:tab w:val="left" w:pos="1040"/>
        </w:tabs>
        <w:overflowPunct w:val="0"/>
        <w:autoSpaceDE w:val="0"/>
        <w:autoSpaceDN w:val="0"/>
        <w:adjustRightInd w:val="0"/>
        <w:ind w:left="1060" w:firstLine="709"/>
        <w:rPr>
          <w:rFonts w:cs="Times New Roman"/>
        </w:rPr>
      </w:pPr>
      <w:r w:rsidRPr="00A90B1E">
        <w:rPr>
          <w:rFonts w:cs="Symbol"/>
        </w:rPr>
        <w:t></w:t>
      </w:r>
      <w:r w:rsidRPr="00A90B1E">
        <w:rPr>
          <w:rFonts w:cs="Times New Roman"/>
        </w:rPr>
        <w:tab/>
      </w:r>
      <w:r w:rsidRPr="00A90B1E">
        <w:rPr>
          <w:rFonts w:cs="Arial Narrow"/>
          <w:b/>
          <w:bCs/>
        </w:rPr>
        <w:t xml:space="preserve">Planul Urbanistic Zona Centrală Nord </w:t>
      </w:r>
      <w:r w:rsidRPr="00A90B1E">
        <w:rPr>
          <w:rFonts w:cs="Arial Narrow"/>
        </w:rPr>
        <w:t>cu denumirea</w:t>
      </w:r>
      <w:r w:rsidRPr="00A90B1E">
        <w:rPr>
          <w:rFonts w:cs="Arial Narrow"/>
          <w:b/>
          <w:bCs/>
        </w:rPr>
        <w:t xml:space="preserve"> </w:t>
      </w:r>
      <w:r w:rsidRPr="00A90B1E">
        <w:rPr>
          <w:rFonts w:cs="Arial Narrow"/>
        </w:rPr>
        <w:t>„PUZ de Protecţie</w:t>
      </w:r>
      <w:r w:rsidRPr="00A90B1E">
        <w:rPr>
          <w:rFonts w:cs="Arial Narrow"/>
          <w:b/>
          <w:bCs/>
        </w:rPr>
        <w:t xml:space="preserve"> - </w:t>
      </w:r>
      <w:r w:rsidRPr="00A90B1E">
        <w:rPr>
          <w:rFonts w:cs="Arial Narrow"/>
        </w:rPr>
        <w:t>Zona Centrală: Bd.</w:t>
      </w:r>
      <w:r w:rsidRPr="00A90B1E">
        <w:rPr>
          <w:rFonts w:cs="Arial Narrow"/>
          <w:b/>
          <w:bCs/>
        </w:rPr>
        <w:t xml:space="preserve"> </w:t>
      </w:r>
      <w:r w:rsidRPr="00A90B1E">
        <w:rPr>
          <w:rFonts w:cs="Arial Narrow"/>
        </w:rPr>
        <w:t>Independenţei, Piaţa Eminescu, str. Vasile Conta, Piaţa Unirii” este delimitată de următoarele artere de circulaţie principale: Bd. Stefan cel Mare şi Sfânt, str. G. Muzicescu, Bd. Independenţei, str. Başotă, str. Cucu, Bd. T. Vladimirescu</w:t>
      </w:r>
    </w:p>
    <w:p w14:paraId="0A7C6FFD" w14:textId="77777777" w:rsidR="0042070A" w:rsidRPr="00A90B1E" w:rsidRDefault="0042070A" w:rsidP="0042070A">
      <w:pPr>
        <w:autoSpaceDE w:val="0"/>
        <w:autoSpaceDN w:val="0"/>
        <w:adjustRightInd w:val="0"/>
        <w:ind w:firstLine="709"/>
        <w:rPr>
          <w:rFonts w:cs="Times New Roman"/>
        </w:rPr>
      </w:pPr>
    </w:p>
    <w:p w14:paraId="62E0EB24" w14:textId="77777777" w:rsidR="0042070A" w:rsidRPr="00A90B1E" w:rsidRDefault="0042070A" w:rsidP="002B6BE6">
      <w:pPr>
        <w:numPr>
          <w:ilvl w:val="0"/>
          <w:numId w:val="30"/>
        </w:numPr>
        <w:tabs>
          <w:tab w:val="clear" w:pos="720"/>
        </w:tabs>
        <w:suppressAutoHyphens w:val="0"/>
        <w:overflowPunct w:val="0"/>
        <w:autoSpaceDE w:val="0"/>
        <w:autoSpaceDN w:val="0"/>
        <w:adjustRightInd w:val="0"/>
        <w:ind w:left="1060" w:firstLine="709"/>
        <w:rPr>
          <w:rFonts w:cs="Symbol"/>
        </w:rPr>
      </w:pPr>
      <w:r w:rsidRPr="00A90B1E">
        <w:rPr>
          <w:rFonts w:cs="Arial Narrow"/>
          <w:b/>
          <w:bCs/>
        </w:rPr>
        <w:t xml:space="preserve">Planul Urbanistic Zona Centrală Sud–Est </w:t>
      </w:r>
      <w:r w:rsidRPr="00A90B1E">
        <w:rPr>
          <w:rFonts w:cs="Arial Narrow"/>
        </w:rPr>
        <w:t>cu denumirea „PUZ de Protecţie – Zona Centrală: str.</w:t>
      </w:r>
      <w:r w:rsidRPr="00A90B1E">
        <w:rPr>
          <w:rFonts w:cs="Arial Narrow"/>
          <w:b/>
          <w:bCs/>
        </w:rPr>
        <w:t xml:space="preserve"> </w:t>
      </w:r>
      <w:r w:rsidRPr="00A90B1E">
        <w:rPr>
          <w:rFonts w:cs="Arial Narrow"/>
        </w:rPr>
        <w:t>Anastasie Simu, str. Golia, str. Barboi, str. Zlataust, str. Elena Doamna, str. Armeană”  cuprinde suprafaţa cuprinsă în principal între str. Anatasie Panu, str. Elena Doamna, Bd. T. Vladimirescu, Bd. Prof. D. Mangeron, str. Palat</w:t>
      </w:r>
    </w:p>
    <w:p w14:paraId="69A9A0B0" w14:textId="77777777" w:rsidR="0042070A" w:rsidRPr="00A90B1E" w:rsidRDefault="0042070A" w:rsidP="0042070A">
      <w:pPr>
        <w:autoSpaceDE w:val="0"/>
        <w:autoSpaceDN w:val="0"/>
        <w:adjustRightInd w:val="0"/>
        <w:ind w:firstLine="709"/>
        <w:rPr>
          <w:rFonts w:cs="Times New Roman"/>
        </w:rPr>
      </w:pPr>
    </w:p>
    <w:p w14:paraId="2B866D42" w14:textId="77777777" w:rsidR="0042070A" w:rsidRPr="00A90B1E" w:rsidRDefault="0042070A" w:rsidP="002B6BE6">
      <w:pPr>
        <w:numPr>
          <w:ilvl w:val="0"/>
          <w:numId w:val="31"/>
        </w:numPr>
        <w:tabs>
          <w:tab w:val="clear" w:pos="720"/>
        </w:tabs>
        <w:suppressAutoHyphens w:val="0"/>
        <w:overflowPunct w:val="0"/>
        <w:autoSpaceDE w:val="0"/>
        <w:autoSpaceDN w:val="0"/>
        <w:adjustRightInd w:val="0"/>
        <w:ind w:left="1060" w:firstLine="709"/>
        <w:rPr>
          <w:rFonts w:cs="Symbol"/>
        </w:rPr>
      </w:pPr>
      <w:r w:rsidRPr="00A90B1E">
        <w:rPr>
          <w:rFonts w:cs="Arial Narrow"/>
          <w:b/>
          <w:bCs/>
        </w:rPr>
        <w:t xml:space="preserve">Planul Urbanistic Zona Centrală Sud–Vest </w:t>
      </w:r>
      <w:r w:rsidRPr="00A90B1E">
        <w:rPr>
          <w:rFonts w:cs="Arial Narrow"/>
        </w:rPr>
        <w:t>cu cenumirea „PUZ de Protecţie – Zona Centrală: str.</w:t>
      </w:r>
      <w:r w:rsidRPr="00A90B1E">
        <w:rPr>
          <w:rFonts w:cs="Arial Narrow"/>
          <w:b/>
          <w:bCs/>
        </w:rPr>
        <w:t xml:space="preserve"> </w:t>
      </w:r>
      <w:r w:rsidRPr="00A90B1E">
        <w:rPr>
          <w:rFonts w:cs="Arial Narrow"/>
        </w:rPr>
        <w:t>Palat, Bd. Stefan cel Mare şi Sfânt, Podul Roş, Podul de Piatră, Piaţa Gării, Piaţa Unirii se referă în principal la zona cuprinsă între str. Palat, Splai Bahlui, str. Silvestru, str. Gării, str. A. Fătu, str. G. Muzicescu, Bd. Stefan cel Mare şi Sfânt</w:t>
      </w:r>
    </w:p>
    <w:p w14:paraId="5F1A5757" w14:textId="77777777" w:rsidR="0042070A" w:rsidRPr="00A90B1E" w:rsidRDefault="0042070A" w:rsidP="0042070A"/>
    <w:p w14:paraId="109580B2" w14:textId="77777777" w:rsidR="0042070A" w:rsidRPr="00A90B1E" w:rsidRDefault="0042070A" w:rsidP="0042070A">
      <w:pPr>
        <w:overflowPunct w:val="0"/>
        <w:autoSpaceDE w:val="0"/>
        <w:autoSpaceDN w:val="0"/>
        <w:adjustRightInd w:val="0"/>
        <w:ind w:right="20" w:firstLine="709"/>
        <w:rPr>
          <w:rFonts w:cs="Times New Roman"/>
        </w:rPr>
      </w:pPr>
      <w:r w:rsidRPr="00A90B1E">
        <w:rPr>
          <w:rFonts w:cs="Arial Narrow"/>
        </w:rPr>
        <w:t>Aceste trei zone pot fi studiate unitar având în vedere învecinarea lor, dar şi faptul că ele sunt ocupate de construcţii în proporţie de peste 80%. Principalele zone de locuire propuse au apărut în urma reconversiei funcţionale a depoului de tramvaie (din zona Gării) şi a propunerii unor zone reduse de locuire individuală pe terenurile actualmente virane.</w:t>
      </w:r>
    </w:p>
    <w:p w14:paraId="5276E935"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În zona centrală studiată prin cele 3 PUZ de Protecţie nu sunt propuse zone industriale noi, ci sunt menţinute cele existente, care sunt funcţionale (de exemplu: Iassyfarm – Reforma de pe str. Smârdan, industrie textilă de mici dimensiuni, ateliere de mobilă etc.)</w:t>
      </w:r>
    </w:p>
    <w:p w14:paraId="36DD671A" w14:textId="77777777" w:rsidR="0042070A" w:rsidRPr="00A90B1E" w:rsidRDefault="0042070A" w:rsidP="0042070A">
      <w:pPr>
        <w:overflowPunct w:val="0"/>
        <w:autoSpaceDE w:val="0"/>
        <w:autoSpaceDN w:val="0"/>
        <w:adjustRightInd w:val="0"/>
        <w:ind w:right="20" w:firstLine="709"/>
        <w:rPr>
          <w:rFonts w:cs="Times New Roman"/>
        </w:rPr>
      </w:pPr>
      <w:r w:rsidRPr="00A90B1E">
        <w:rPr>
          <w:rFonts w:cs="Arial Narrow"/>
        </w:rPr>
        <w:t>În principal, funcţiunile admise în zona alocată serviciilor sunt următoarele: instituţii, servicii şi echipamente publice, sedii ale unor companii şi firme, servicii sociale, colective şi personale, sedii ale unor organizaţii, comerţ cu amănuntul, hoteluri, pensiuni, restaurante, baruri, cofetării, sport şi recreere în spaţii acoperite, locuinţe cu partiu obişnuit, locuinţe cu partiu special care includ spaţii pentru profesiuni liberale. In plus altă funcţiune admisă este industria mică, nepoluantă, care nu generează trafic şi nu afectează salubritatea, siguranţa şi imaginea urbană.</w:t>
      </w:r>
    </w:p>
    <w:p w14:paraId="66C929E8"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Având în vedere funcţiunile propuse mai sus pentru completarea spaţiilor libere, a fronturilor stradale, pentru înlocuirea clădirilor insalubre existente, pentru revitalizarea clădirilor cu valoare arhitecturală sau istorică existente soluţiile de alimentare cu energie termică sunt constituite fie din alimentarea cu gaze naturale care să fie folosite pentru încălzire, prepararea apei calde menajere, prepararea hranei, utilizări tehnologice, fie din racordarea la sistemul de alimentare centralizată cu energie termică (SACET) pentru încălzire şi prepararea apei calde menajere şi racordarea la gaze naturale pentru prepararea hranei şi eventuale utilizări tehnologice.</w:t>
      </w:r>
    </w:p>
    <w:p w14:paraId="4E59A4D6"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În Zona Centrală a Municipiului Iaşi cu cele trei PUZ-uri de Protecţie, noile clădiri pot utiliza pentru alimentarea cu energie termică agentul termic primar vehiculat prin Magistrala II de termoficare (recent înlocuită în proporţie de circa 40%) cu plecarea din CET 1 Iaşi 2 DN 700 mm. Aşa cum s-a arătat mai sus, această magistrală furnizează numai apă fierbinte inclusiv pentru </w:t>
      </w:r>
      <w:r w:rsidRPr="00A90B1E">
        <w:rPr>
          <w:rFonts w:cs="Arial Narrow"/>
          <w:b/>
          <w:bCs/>
        </w:rPr>
        <w:t>zona Centru Civic.</w:t>
      </w:r>
    </w:p>
    <w:p w14:paraId="601593BC"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În ceea ce priveşte celelalte 3 zone care au generat PUZ-uri: </w:t>
      </w:r>
      <w:r w:rsidRPr="00A90B1E">
        <w:rPr>
          <w:rFonts w:cs="Arial Narrow"/>
          <w:b/>
          <w:bCs/>
        </w:rPr>
        <w:t>Viticultorilor, Cicoarei şi Galata</w:t>
      </w:r>
      <w:r w:rsidRPr="00A90B1E">
        <w:rPr>
          <w:rFonts w:cs="Arial Narrow"/>
        </w:rPr>
        <w:t>, acestea sunt amplasate în zone în mare parte libere, aflate în afara zonelor de alimentare actuala din reţelele SACET, din cauza lipsei</w:t>
      </w:r>
      <w:r>
        <w:rPr>
          <w:rFonts w:cs="Arial Narrow"/>
        </w:rPr>
        <w:t xml:space="preserve"> în totalitate a acestor reţele.</w:t>
      </w:r>
    </w:p>
    <w:p w14:paraId="36D18603" w14:textId="77777777" w:rsidR="0042070A" w:rsidRPr="00A90B1E" w:rsidRDefault="0042070A" w:rsidP="0042070A">
      <w:pPr>
        <w:pStyle w:val="CommentText"/>
        <w:spacing w:line="300" w:lineRule="auto"/>
        <w:ind w:firstLine="709"/>
        <w:rPr>
          <w:sz w:val="24"/>
          <w:szCs w:val="24"/>
        </w:rPr>
      </w:pPr>
      <w:r w:rsidRPr="00A90B1E">
        <w:rPr>
          <w:rFonts w:cs="Arial Narrow"/>
          <w:sz w:val="24"/>
          <w:szCs w:val="24"/>
        </w:rPr>
        <w:t xml:space="preserve">În aceste condiţii, în caz că operatorul de termoficare nu prezintă o soluție sustenabilă pentru </w:t>
      </w:r>
      <w:r w:rsidRPr="00A90B1E">
        <w:rPr>
          <w:rFonts w:cs="Arial Narrow"/>
          <w:sz w:val="24"/>
          <w:szCs w:val="24"/>
        </w:rPr>
        <w:lastRenderedPageBreak/>
        <w:t>investitor / dezvoltator, acesta poate apela și la alte surse de încălzire.</w:t>
      </w:r>
    </w:p>
    <w:p w14:paraId="1F0EFE74"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b/>
          <w:bCs/>
        </w:rPr>
        <w:t xml:space="preserve">În zonele Viticultori, Cicoarei şi Galata (zona case), </w:t>
      </w:r>
      <w:r w:rsidRPr="00A90B1E">
        <w:rPr>
          <w:rFonts w:cs="Arial Narrow"/>
        </w:rPr>
        <w:t>se propune ca fiecare consumator să fie dotat cu o centrală</w:t>
      </w:r>
      <w:r w:rsidRPr="00A90B1E">
        <w:rPr>
          <w:rFonts w:cs="Arial Narrow"/>
          <w:b/>
          <w:bCs/>
        </w:rPr>
        <w:t xml:space="preserve"> </w:t>
      </w:r>
      <w:r w:rsidRPr="00A90B1E">
        <w:rPr>
          <w:rFonts w:cs="Arial Narrow"/>
        </w:rPr>
        <w:t>termică proprie alimentată pe gaze naturale ceea ce va permite o independenţă aproape totală în ce priveşte amplasarea, momentul racordării, dar şi echiparea centralei, parametrii agenţilor termici, programul de producere a acestora, gradul de confort dorit şi realizat, posibilităţile de plată etc.</w:t>
      </w:r>
    </w:p>
    <w:p w14:paraId="1D44680F"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În ceea ce priveşte </w:t>
      </w:r>
      <w:r w:rsidRPr="00A90B1E">
        <w:rPr>
          <w:rFonts w:cs="Arial Narrow"/>
          <w:b/>
          <w:bCs/>
        </w:rPr>
        <w:t>propunerile de dezvoltare pentru celelalte zone ale Municipiului,</w:t>
      </w:r>
      <w:r w:rsidRPr="00A90B1E">
        <w:rPr>
          <w:rFonts w:cs="Arial Narrow"/>
        </w:rPr>
        <w:t xml:space="preserve"> în </w:t>
      </w:r>
      <w:r w:rsidRPr="00A90B1E">
        <w:rPr>
          <w:rFonts w:cs="Arial Narrow"/>
          <w:b/>
          <w:bCs/>
        </w:rPr>
        <w:t>etapa I</w:t>
      </w:r>
      <w:r w:rsidRPr="00A90B1E">
        <w:rPr>
          <w:rFonts w:cs="Arial Narrow"/>
        </w:rPr>
        <w:t xml:space="preserve"> se propune edificarea de locuinţe colective în fostele zone industriale din Păcurari (adiacent DN 28) şi din Iaşi Est. De asemenea, în zona fostului Abator din zona Iaşi Est se propune realizarea unor poli secundari.</w:t>
      </w:r>
    </w:p>
    <w:p w14:paraId="6458B89A" w14:textId="77777777" w:rsidR="0042070A" w:rsidRPr="00A90B1E" w:rsidRDefault="0042070A" w:rsidP="0042070A">
      <w:pPr>
        <w:overflowPunct w:val="0"/>
        <w:autoSpaceDE w:val="0"/>
        <w:autoSpaceDN w:val="0"/>
        <w:adjustRightInd w:val="0"/>
        <w:ind w:right="20" w:firstLine="709"/>
        <w:rPr>
          <w:rFonts w:cs="Times New Roman"/>
        </w:rPr>
      </w:pPr>
      <w:r w:rsidRPr="00A90B1E">
        <w:rPr>
          <w:rFonts w:cs="Arial Narrow"/>
        </w:rPr>
        <w:t>Având în vedere reţelele magistrale de termoficare care trec prin vecinătatea acestor zone de dezvoltare, se propune alimentarea viitorilor consumatori din zona Păcurari din Magistrala V (2 DN 700 mm la plecarea din CET 1), iar a celor din zona Iaşi Est din Magistrala III (2 DN 700 mm la plecarea din CET 1).</w:t>
      </w:r>
    </w:p>
    <w:p w14:paraId="3AAECBC7" w14:textId="77777777" w:rsidR="0042070A" w:rsidRPr="00A90B1E" w:rsidRDefault="0042070A" w:rsidP="0042070A">
      <w:pPr>
        <w:overflowPunct w:val="0"/>
        <w:autoSpaceDE w:val="0"/>
        <w:autoSpaceDN w:val="0"/>
        <w:adjustRightInd w:val="0"/>
        <w:ind w:right="20" w:firstLine="709"/>
        <w:rPr>
          <w:rFonts w:cs="Times New Roman"/>
        </w:rPr>
      </w:pPr>
      <w:r w:rsidRPr="00A90B1E">
        <w:rPr>
          <w:rFonts w:cs="Arial Narrow"/>
        </w:rPr>
        <w:t>Valorile estimate pentru încărcarea termică sunt de 267 Gcal/h pentru Magistrala V şi de 156 Gcal/h pentru Magistrala III.</w:t>
      </w:r>
    </w:p>
    <w:p w14:paraId="5ECC7758"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Consumatorii propuşi în zona de locuire pe versant din Bucium (100 loturi), soluţia care se propune pentru încălzire, prepararea apei calde menajere şi prepararea hranei este cea de racordare la distribuţia de gaze naturale.</w:t>
      </w:r>
    </w:p>
    <w:p w14:paraId="650B53F1"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b/>
          <w:bCs/>
        </w:rPr>
        <w:t xml:space="preserve">În etapa II, </w:t>
      </w:r>
      <w:r w:rsidRPr="00A90B1E">
        <w:rPr>
          <w:rFonts w:cs="Arial Narrow"/>
        </w:rPr>
        <w:t>numai</w:t>
      </w:r>
      <w:r w:rsidRPr="00A90B1E">
        <w:rPr>
          <w:rFonts w:cs="Arial Narrow"/>
          <w:b/>
          <w:bCs/>
        </w:rPr>
        <w:t xml:space="preserve"> </w:t>
      </w:r>
      <w:r w:rsidRPr="00A90B1E">
        <w:rPr>
          <w:rFonts w:cs="Arial Narrow"/>
        </w:rPr>
        <w:t>Zona mixtă industrie+depozitare din cartierul Păcurari (DN 28)</w:t>
      </w:r>
      <w:r w:rsidRPr="00A90B1E">
        <w:rPr>
          <w:rFonts w:cs="Arial Narrow"/>
          <w:b/>
          <w:bCs/>
        </w:rPr>
        <w:t xml:space="preserve"> </w:t>
      </w:r>
      <w:r w:rsidRPr="00A90B1E">
        <w:rPr>
          <w:rFonts w:cs="Arial Narrow"/>
        </w:rPr>
        <w:t xml:space="preserve">se pretează a fi alimentate din Magistrala V, </w:t>
      </w:r>
      <w:r w:rsidRPr="00A90B1E">
        <w:rPr>
          <w:rFonts w:cs="Arial Narrow"/>
          <w:bCs/>
        </w:rPr>
        <w:t>şi</w:t>
      </w:r>
      <w:r w:rsidRPr="00A90B1E">
        <w:rPr>
          <w:rFonts w:cs="Arial Narrow"/>
          <w:b/>
          <w:bCs/>
        </w:rPr>
        <w:t xml:space="preserve"> </w:t>
      </w:r>
      <w:r w:rsidRPr="00A90B1E">
        <w:rPr>
          <w:rFonts w:cs="Arial Narrow"/>
        </w:rPr>
        <w:t>Zona poli secundari</w:t>
      </w:r>
      <w:r w:rsidRPr="00A90B1E">
        <w:rPr>
          <w:rFonts w:cs="Arial Narrow"/>
          <w:b/>
          <w:bCs/>
        </w:rPr>
        <w:t xml:space="preserve"> </w:t>
      </w:r>
      <w:r w:rsidRPr="00A90B1E">
        <w:rPr>
          <w:rFonts w:cs="Arial Narrow"/>
        </w:rPr>
        <w:t>la sud de comuna Holboca din  Magistrala III de termoficare, încărcarea termică fiind estimată la 96 Gcal/h, respectiv 125 Gcal/h.</w:t>
      </w:r>
    </w:p>
    <w:p w14:paraId="7EA030BE"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Celelalte zone sunt amplasate departe de magistralele de termoficare şi, în cea mai mare parte, sunt locuinţe individuale amplasate pe versanţi, alimentarea centralizată fiind total neeconomică şi foarte dificil de realizat din punct de vedere tehnic.</w:t>
      </w:r>
    </w:p>
    <w:p w14:paraId="627AF450"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Pentru încălzirea şi prepararea apei calde menajere aferente unui apartament dintr-o clădire colectivă (inclusiv cota parte pentru dotările de utilitate publică) se estimează caracteristica termică </w:t>
      </w:r>
      <w:r w:rsidRPr="00A90B1E">
        <w:rPr>
          <w:rFonts w:cs="Arial Narrow"/>
          <w:b/>
          <w:bCs/>
        </w:rPr>
        <w:t>q1</w:t>
      </w:r>
      <w:r w:rsidRPr="00A90B1E">
        <w:rPr>
          <w:rFonts w:cs="Arial Narrow"/>
        </w:rPr>
        <w:t xml:space="preserve"> </w:t>
      </w:r>
      <w:r w:rsidRPr="00A90B1E">
        <w:rPr>
          <w:rFonts w:cs="Arial Narrow"/>
          <w:b/>
          <w:bCs/>
        </w:rPr>
        <w:t>= 19 kW /</w:t>
      </w:r>
      <w:r w:rsidRPr="00A90B1E">
        <w:rPr>
          <w:rFonts w:cs="Arial Narrow"/>
        </w:rPr>
        <w:t xml:space="preserve"> </w:t>
      </w:r>
      <w:r w:rsidRPr="00A90B1E">
        <w:rPr>
          <w:rFonts w:cs="Arial Narrow"/>
          <w:b/>
          <w:bCs/>
        </w:rPr>
        <w:t>apartament.</w:t>
      </w:r>
    </w:p>
    <w:p w14:paraId="21FB94AE"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Pentru încălzirea şi prepararea apei calde menajere aferente unei locuinţe individuale (inclusiv cota parte pentru dotările de utilitate publică) se estimează caracteristica termică </w:t>
      </w:r>
      <w:r w:rsidRPr="00A90B1E">
        <w:rPr>
          <w:rFonts w:cs="Arial Narrow"/>
          <w:b/>
          <w:bCs/>
        </w:rPr>
        <w:t>q2</w:t>
      </w:r>
      <w:r w:rsidRPr="00A90B1E">
        <w:rPr>
          <w:rFonts w:cs="Arial Narrow"/>
        </w:rPr>
        <w:t xml:space="preserve"> </w:t>
      </w:r>
      <w:r w:rsidRPr="00A90B1E">
        <w:rPr>
          <w:rFonts w:cs="Arial Narrow"/>
          <w:b/>
          <w:bCs/>
        </w:rPr>
        <w:t>=</w:t>
      </w:r>
      <w:r w:rsidRPr="00A90B1E">
        <w:rPr>
          <w:rFonts w:cs="Arial Narrow"/>
        </w:rPr>
        <w:t xml:space="preserve"> </w:t>
      </w:r>
      <w:r w:rsidRPr="00A90B1E">
        <w:rPr>
          <w:rFonts w:cs="Arial Narrow"/>
          <w:b/>
          <w:bCs/>
        </w:rPr>
        <w:t>30 kW / locuinţă individuală.</w:t>
      </w:r>
      <w:r w:rsidRPr="00A90B1E">
        <w:rPr>
          <w:rFonts w:cs="Arial Narrow"/>
        </w:rPr>
        <w:t xml:space="preserve"> (Valoarea indicată este informativă numai pentru situaţia când clădirile individuale dintr-o zonă urmează a fi alimentate de la o sursă centralizată).</w:t>
      </w:r>
    </w:p>
    <w:p w14:paraId="4B83951A"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Pentru zonele de poli secundari, caracteristica termică estimată pentru încălzirea cu corpuri statice este </w:t>
      </w:r>
      <w:r w:rsidRPr="00A90B1E">
        <w:rPr>
          <w:rFonts w:cs="Arial Narrow"/>
          <w:b/>
          <w:bCs/>
        </w:rPr>
        <w:t>qî = 50 W/m</w:t>
      </w:r>
      <w:r w:rsidRPr="00A90B1E">
        <w:rPr>
          <w:rFonts w:cs="Arial Narrow"/>
          <w:b/>
          <w:bCs/>
          <w:vertAlign w:val="superscript"/>
        </w:rPr>
        <w:t>3</w:t>
      </w:r>
      <w:r w:rsidRPr="00A90B1E">
        <w:rPr>
          <w:rFonts w:cs="Arial Narrow"/>
          <w:b/>
          <w:bCs/>
        </w:rPr>
        <w:t xml:space="preserve">, </w:t>
      </w:r>
      <w:r w:rsidRPr="00A90B1E">
        <w:rPr>
          <w:rFonts w:cs="Arial Narrow"/>
        </w:rPr>
        <w:t>cea pentru încălzirea</w:t>
      </w:r>
      <w:r w:rsidRPr="00A90B1E">
        <w:rPr>
          <w:rFonts w:cs="Arial Narrow"/>
          <w:b/>
          <w:bCs/>
        </w:rPr>
        <w:t xml:space="preserve"> </w:t>
      </w:r>
      <w:r w:rsidRPr="00A90B1E">
        <w:rPr>
          <w:rFonts w:cs="Arial Narrow"/>
        </w:rPr>
        <w:t>aerului de ventilare este</w:t>
      </w:r>
      <w:r w:rsidRPr="00A90B1E">
        <w:rPr>
          <w:rFonts w:cs="Arial Narrow"/>
          <w:b/>
          <w:bCs/>
        </w:rPr>
        <w:t xml:space="preserve"> qv = 20 W/m </w:t>
      </w:r>
      <w:r w:rsidRPr="00A90B1E">
        <w:rPr>
          <w:rFonts w:cs="Arial Narrow"/>
          <w:b/>
          <w:bCs/>
          <w:vertAlign w:val="superscript"/>
        </w:rPr>
        <w:t>3</w:t>
      </w:r>
      <w:r w:rsidRPr="00A90B1E">
        <w:rPr>
          <w:rFonts w:cs="Arial Narrow"/>
          <w:b/>
          <w:bCs/>
        </w:rPr>
        <w:t xml:space="preserve">. </w:t>
      </w:r>
      <w:r w:rsidRPr="00A90B1E">
        <w:rPr>
          <w:rFonts w:cs="Arial Narrow"/>
        </w:rPr>
        <w:t>Pentru prepararea apei calde</w:t>
      </w:r>
      <w:r w:rsidRPr="00A90B1E">
        <w:rPr>
          <w:rFonts w:cs="Arial Narrow"/>
          <w:b/>
          <w:bCs/>
        </w:rPr>
        <w:t xml:space="preserve"> </w:t>
      </w:r>
      <w:r w:rsidRPr="00A90B1E">
        <w:rPr>
          <w:rFonts w:cs="Arial Narrow"/>
        </w:rPr>
        <w:t>menajere s-a estimat 10% din necesarul de căldură asigurat prin încălzirea cu corpuri statice (</w:t>
      </w:r>
      <w:r w:rsidRPr="00A90B1E">
        <w:rPr>
          <w:rFonts w:cs="Arial Narrow"/>
          <w:b/>
          <w:bCs/>
        </w:rPr>
        <w:t>qacm</w:t>
      </w:r>
      <w:r w:rsidRPr="00A90B1E">
        <w:rPr>
          <w:rFonts w:cs="Arial Narrow"/>
        </w:rPr>
        <w:t xml:space="preserve"> </w:t>
      </w:r>
      <w:r w:rsidRPr="00A90B1E">
        <w:rPr>
          <w:rFonts w:cs="Arial Narrow"/>
          <w:b/>
          <w:bCs/>
        </w:rPr>
        <w:t>= 3 W/m</w:t>
      </w:r>
      <w:r w:rsidRPr="00A90B1E">
        <w:rPr>
          <w:rFonts w:cs="Arial Narrow"/>
          <w:b/>
          <w:bCs/>
          <w:vertAlign w:val="superscript"/>
        </w:rPr>
        <w:t>3</w:t>
      </w:r>
      <w:r w:rsidRPr="00A90B1E">
        <w:rPr>
          <w:rFonts w:cs="Arial Narrow"/>
          <w:b/>
          <w:bCs/>
        </w:rPr>
        <w:t>),</w:t>
      </w:r>
    </w:p>
    <w:p w14:paraId="11FBE1A3"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Pentru zona mixtă – industrie + depozitare caracteristica termică estimată pentru încălzirea cu corpuri statice este </w:t>
      </w:r>
      <w:r w:rsidRPr="00A90B1E">
        <w:rPr>
          <w:rFonts w:cs="Arial Narrow"/>
          <w:b/>
          <w:bCs/>
        </w:rPr>
        <w:t>qî</w:t>
      </w:r>
      <w:r w:rsidRPr="00A90B1E">
        <w:rPr>
          <w:rFonts w:cs="Arial Narrow"/>
        </w:rPr>
        <w:t xml:space="preserve"> </w:t>
      </w:r>
      <w:r w:rsidRPr="00A90B1E">
        <w:rPr>
          <w:rFonts w:cs="Arial Narrow"/>
          <w:b/>
          <w:bCs/>
        </w:rPr>
        <w:t>=</w:t>
      </w:r>
      <w:r w:rsidRPr="00A90B1E">
        <w:rPr>
          <w:rFonts w:cs="Arial Narrow"/>
        </w:rPr>
        <w:t xml:space="preserve"> 1</w:t>
      </w:r>
      <w:r w:rsidRPr="00A90B1E">
        <w:rPr>
          <w:rFonts w:cs="Arial Narrow"/>
          <w:b/>
          <w:bCs/>
        </w:rPr>
        <w:t>0 W/m</w:t>
      </w:r>
      <w:r w:rsidRPr="00A90B1E">
        <w:rPr>
          <w:rFonts w:cs="Arial Narrow"/>
          <w:b/>
          <w:bCs/>
          <w:vertAlign w:val="superscript"/>
        </w:rPr>
        <w:t>3</w:t>
      </w:r>
      <w:r w:rsidRPr="00A90B1E">
        <w:rPr>
          <w:rFonts w:cs="Arial Narrow"/>
          <w:b/>
          <w:bCs/>
        </w:rPr>
        <w:t>,</w:t>
      </w:r>
      <w:r w:rsidRPr="00A90B1E">
        <w:rPr>
          <w:rFonts w:cs="Arial Narrow"/>
        </w:rPr>
        <w:t xml:space="preserve"> iar cea pentru prepararea apei calde menajere </w:t>
      </w:r>
      <w:r w:rsidRPr="00A90B1E">
        <w:rPr>
          <w:rFonts w:cs="Arial Narrow"/>
          <w:b/>
          <w:bCs/>
        </w:rPr>
        <w:t>qacm</w:t>
      </w:r>
      <w:r w:rsidRPr="00A90B1E">
        <w:rPr>
          <w:rFonts w:cs="Arial Narrow"/>
        </w:rPr>
        <w:t xml:space="preserve"> </w:t>
      </w:r>
      <w:r w:rsidRPr="00A90B1E">
        <w:rPr>
          <w:rFonts w:cs="Arial Narrow"/>
          <w:b/>
          <w:bCs/>
        </w:rPr>
        <w:t>= 3 W/m</w:t>
      </w:r>
      <w:r w:rsidRPr="00A90B1E">
        <w:rPr>
          <w:rFonts w:cs="Arial Narrow"/>
          <w:b/>
          <w:bCs/>
          <w:vertAlign w:val="superscript"/>
        </w:rPr>
        <w:t>3</w:t>
      </w:r>
      <w:r w:rsidRPr="00A90B1E">
        <w:rPr>
          <w:rFonts w:cs="Arial Narrow"/>
          <w:b/>
          <w:bCs/>
        </w:rPr>
        <w:t>.</w:t>
      </w:r>
    </w:p>
    <w:p w14:paraId="070BDFDE" w14:textId="77777777" w:rsidR="0042070A" w:rsidRPr="00A90B1E" w:rsidRDefault="0042070A" w:rsidP="0042070A">
      <w:pPr>
        <w:overflowPunct w:val="0"/>
        <w:autoSpaceDE w:val="0"/>
        <w:autoSpaceDN w:val="0"/>
        <w:adjustRightInd w:val="0"/>
        <w:ind w:firstLine="709"/>
        <w:rPr>
          <w:rFonts w:cs="Arial Narrow"/>
        </w:rPr>
      </w:pPr>
      <w:r w:rsidRPr="00A90B1E">
        <w:rPr>
          <w:rFonts w:cs="Arial Narrow"/>
          <w:b/>
          <w:bCs/>
        </w:rPr>
        <w:t xml:space="preserve">În concluzie, </w:t>
      </w:r>
      <w:r w:rsidRPr="00A90B1E">
        <w:rPr>
          <w:rFonts w:cs="Arial Narrow"/>
        </w:rPr>
        <w:t>în prezent în România</w:t>
      </w:r>
      <w:r w:rsidRPr="00A90B1E">
        <w:rPr>
          <w:rFonts w:cs="Arial Narrow"/>
          <w:b/>
          <w:bCs/>
        </w:rPr>
        <w:t xml:space="preserve"> alimentarea cu energie termică </w:t>
      </w:r>
      <w:r w:rsidRPr="00A90B1E">
        <w:rPr>
          <w:rFonts w:cs="Arial Narrow"/>
        </w:rPr>
        <w:t>este din ce în ce mai</w:t>
      </w:r>
      <w:r w:rsidRPr="00A90B1E">
        <w:rPr>
          <w:rFonts w:cs="Arial Narrow"/>
          <w:b/>
          <w:bCs/>
        </w:rPr>
        <w:t xml:space="preserve"> </w:t>
      </w:r>
      <w:r w:rsidRPr="00A90B1E">
        <w:rPr>
          <w:rFonts w:cs="Arial Narrow"/>
        </w:rPr>
        <w:t xml:space="preserve">interdependentă de </w:t>
      </w:r>
      <w:r w:rsidRPr="00A90B1E">
        <w:rPr>
          <w:rFonts w:cs="Arial Narrow"/>
          <w:b/>
          <w:bCs/>
        </w:rPr>
        <w:t>alimentarea cu gaze naturale</w:t>
      </w:r>
      <w:r w:rsidRPr="00A90B1E">
        <w:rPr>
          <w:rFonts w:cs="Arial Narrow"/>
        </w:rPr>
        <w:t>, interdependenţ</w:t>
      </w:r>
      <w:r w:rsidRPr="00A90B1E">
        <w:rPr>
          <w:rFonts w:ascii="Calibri" w:hAnsi="Calibri" w:cs="Calibri"/>
        </w:rPr>
        <w:t>ǎ</w:t>
      </w:r>
      <w:r w:rsidRPr="00A90B1E">
        <w:rPr>
          <w:rFonts w:cs="Arial Narrow"/>
        </w:rPr>
        <w:t xml:space="preserve"> evidenţiată de creşterea numărului consumatorilor individuali de gaze naturale, precum şi de amplificarea sistemelor de transport şi distribuţie, dar şi de reducerea, în unele cazuri până la desfiinţare, a sistemelor de alimentare centralizată cu energie termică </w:t>
      </w:r>
      <w:r w:rsidRPr="00A90B1E">
        <w:rPr>
          <w:rFonts w:cs="Arial Narrow"/>
        </w:rPr>
        <w:lastRenderedPageBreak/>
        <w:t xml:space="preserve">(SACET). </w:t>
      </w:r>
    </w:p>
    <w:p w14:paraId="6D97FD38" w14:textId="77777777" w:rsidR="0042070A" w:rsidRPr="00A90B1E" w:rsidRDefault="0042070A" w:rsidP="0042070A">
      <w:pPr>
        <w:overflowPunct w:val="0"/>
        <w:autoSpaceDE w:val="0"/>
        <w:autoSpaceDN w:val="0"/>
        <w:adjustRightInd w:val="0"/>
        <w:ind w:firstLine="709"/>
        <w:rPr>
          <w:rFonts w:cs="Arial Narrow"/>
        </w:rPr>
      </w:pPr>
      <w:r w:rsidRPr="00A90B1E">
        <w:rPr>
          <w:rFonts w:cs="Arial Narrow"/>
        </w:rPr>
        <w:t xml:space="preserve">Aceasta tendință este contra deciziilor strategice ale autorităților centrale și europene – și anume scăderea până spre eliminare a dependenței țării noastre de gazele naturale, cu atât mai mult cu cât perioada recentă a demonstrat dincolo de orice dubiu blocajele majore la care se poate ajunge în perioadele de frig extrem, când scad până la minim presiunile și debitele în sistemul național de gaz, mai ales pe capetele de rețele magistrale. </w:t>
      </w:r>
    </w:p>
    <w:p w14:paraId="7ADA48AC" w14:textId="77777777" w:rsidR="0042070A" w:rsidRPr="00A90B1E" w:rsidRDefault="0042070A" w:rsidP="0042070A">
      <w:pPr>
        <w:overflowPunct w:val="0"/>
        <w:autoSpaceDE w:val="0"/>
        <w:autoSpaceDN w:val="0"/>
        <w:adjustRightInd w:val="0"/>
        <w:ind w:firstLine="709"/>
        <w:rPr>
          <w:rFonts w:cs="Arial Narrow"/>
        </w:rPr>
      </w:pPr>
      <w:r w:rsidRPr="00A90B1E">
        <w:rPr>
          <w:rFonts w:cs="Arial Narrow"/>
        </w:rPr>
        <w:t xml:space="preserve">Municipiul Iași se găsește exact în această situație: se află la capătul magistralei de transport gaze naturale, motiv pentru care de nenumarate ori în ultimii 7-8 ani au existat probleme în alimentarea consumatorilor, în special a celor aflași la altitudine ridicată pe raza orașului. </w:t>
      </w:r>
    </w:p>
    <w:p w14:paraId="2322EE17" w14:textId="77777777" w:rsidR="0042070A" w:rsidRPr="00A90B1E" w:rsidRDefault="0042070A" w:rsidP="0042070A">
      <w:pPr>
        <w:overflowPunct w:val="0"/>
        <w:autoSpaceDE w:val="0"/>
        <w:autoSpaceDN w:val="0"/>
        <w:adjustRightInd w:val="0"/>
        <w:ind w:firstLine="709"/>
        <w:rPr>
          <w:rFonts w:cs="Arial Narrow"/>
        </w:rPr>
      </w:pPr>
      <w:r w:rsidRPr="00A90B1E">
        <w:rPr>
          <w:rFonts w:cs="Arial Narrow"/>
        </w:rPr>
        <w:t xml:space="preserve">De aceea, din punct de vedere strategic, Operatorul Serviciului Public de Termoficare a ales ca principal combustibil în procesul de producție cărbunele. Acesta este achiziționat pe baza unei licitații mondiale, deci nu există în niciun caz vreo dependență de ordin geo-politic (așa cum există în cazul gazelor naturale), iar aprovizionarea se face în mod eficient din aproape orice loc de pe glob. Cu titlu de exemplu, în ultimii trei ani carbunele a fost achiziționat din Africa de Sud, având un preș optim și o calitate ridicată atât dpdv energetic cât și al impactului asupra mediului înconjurător. </w:t>
      </w:r>
    </w:p>
    <w:p w14:paraId="0E14A8B9"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Considerăm că a trecut vremea când toată lumea își modifica sursa de încălzire fără a respecta legislația și fără a ține cont de impactul major al centralelor murale pe gaz montate în mijlocul orașelor  Clientul final ar trebui să se gândească inclusiv din punct de vedere al siguranţei în funcţionare, al protecţiei mediului, al vecinilor atunci când ar dori să-și monteze  o centrală murală pe gaz, şi nu doar pe baza costurilor din gazul consumat. </w:t>
      </w:r>
    </w:p>
    <w:p w14:paraId="499975CE"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 xml:space="preserve">În ceea ce priveşte </w:t>
      </w:r>
      <w:r w:rsidRPr="00A90B1E">
        <w:rPr>
          <w:rFonts w:cs="Arial Narrow"/>
          <w:b/>
          <w:bCs/>
        </w:rPr>
        <w:t>UTILIZAREA SURSELOR REGENERABILE DE ENERGIE, în Municipiul Iaşi</w:t>
      </w:r>
      <w:r w:rsidRPr="00A90B1E">
        <w:rPr>
          <w:rFonts w:cs="Arial Narrow"/>
        </w:rPr>
        <w:t xml:space="preserve"> trebuie menţionată cu prioritate (şi la ora actuală, în exclusivitate) </w:t>
      </w:r>
      <w:r w:rsidRPr="00A90B1E">
        <w:rPr>
          <w:rFonts w:cs="Arial Narrow"/>
          <w:b/>
          <w:bCs/>
        </w:rPr>
        <w:t>energia solară</w:t>
      </w:r>
      <w:r w:rsidRPr="00A90B1E">
        <w:rPr>
          <w:rFonts w:cs="Arial Narrow"/>
        </w:rPr>
        <w:t xml:space="preserve"> cu cele 2 componente ale sale: energia termică şi energia fotovoltaică.</w:t>
      </w:r>
    </w:p>
    <w:p w14:paraId="1F494D4F"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Municipiul Iaşi, ca şi judeţul Iaşi, se află în zona de radiaţie solar</w:t>
      </w:r>
      <w:r w:rsidRPr="00A90B1E">
        <w:rPr>
          <w:rFonts w:ascii="Calibri" w:hAnsi="Calibri" w:cs="Calibri"/>
        </w:rPr>
        <w:t>ǎ</w:t>
      </w:r>
      <w:r w:rsidRPr="00A90B1E">
        <w:rPr>
          <w:rFonts w:cs="Arial Narrow"/>
        </w:rPr>
        <w:t xml:space="preserve"> II, potenţialul energetic al radiaţiei solare fiind de 1150-1050 kWh/m</w:t>
      </w:r>
      <w:r w:rsidRPr="00A90B1E">
        <w:rPr>
          <w:rFonts w:cs="Arial Narrow"/>
          <w:vertAlign w:val="superscript"/>
        </w:rPr>
        <w:t>2</w:t>
      </w:r>
      <w:r w:rsidRPr="00A90B1E">
        <w:rPr>
          <w:rFonts w:cs="Arial Narrow"/>
        </w:rPr>
        <w:t xml:space="preserve">.an, ceea ce permite utilizarea </w:t>
      </w:r>
      <w:r w:rsidRPr="00A90B1E">
        <w:rPr>
          <w:rFonts w:cs="Arial Narrow"/>
          <w:b/>
          <w:bCs/>
        </w:rPr>
        <w:t>componentei termice a energiei solare</w:t>
      </w:r>
      <w:r w:rsidRPr="00A90B1E">
        <w:rPr>
          <w:rFonts w:cs="Arial Narrow"/>
        </w:rPr>
        <w:t xml:space="preserve"> în primul rând pentru prepararea apei calde menajere.</w:t>
      </w:r>
    </w:p>
    <w:p w14:paraId="5A2791A3" w14:textId="77777777" w:rsidR="0042070A" w:rsidRPr="00A90B1E" w:rsidRDefault="0042070A" w:rsidP="0042070A">
      <w:pPr>
        <w:overflowPunct w:val="0"/>
        <w:autoSpaceDE w:val="0"/>
        <w:autoSpaceDN w:val="0"/>
        <w:adjustRightInd w:val="0"/>
        <w:ind w:firstLine="709"/>
        <w:rPr>
          <w:rFonts w:cs="Times New Roman"/>
        </w:rPr>
      </w:pPr>
      <w:r w:rsidRPr="00A90B1E">
        <w:rPr>
          <w:rFonts w:cs="Arial Narrow"/>
        </w:rPr>
        <w:t>Prepararea apei calde menajere se poate realiza prin montarea de captatoare solare pe acoperişul clădirilor, în special a celor individuale. Instalaţiile sunt total ecologice, sursa este practic inepuizabilă şi nu implică echipamente de prelucrare sau transport a resurselor înainte de utilizare. O instalaţie cu un singur panou solar de 1,8 x 1,5 m permite satisfacerea consumurilor de a.c.m. pentru 4 persoane în regim de conform mediu (50 litri/pers.zi) sau pentru 2 persoane în regim de confort ridicat (120 litri/pers.zi). Deoarece prepararea a.c.m. cu energie solară este concentrată cu precădere în perioada verii, este nevoie de o sursă suplimentară de căldură, fiind necesară montarea unui boiler cu dublă serpentină racordat şi la o centrală termică clasică, ce poate folosi drept combustibil hidrocarburile sau chiar combustibili solizi.</w:t>
      </w:r>
    </w:p>
    <w:p w14:paraId="3B0AEE0F" w14:textId="77777777" w:rsidR="0042070A" w:rsidRPr="00A90B1E" w:rsidRDefault="0042070A" w:rsidP="0042070A">
      <w:pPr>
        <w:overflowPunct w:val="0"/>
        <w:autoSpaceDE w:val="0"/>
        <w:autoSpaceDN w:val="0"/>
        <w:adjustRightInd w:val="0"/>
        <w:ind w:right="20" w:firstLine="709"/>
        <w:rPr>
          <w:rFonts w:cs="Times New Roman"/>
        </w:rPr>
      </w:pPr>
      <w:r w:rsidRPr="00A90B1E">
        <w:rPr>
          <w:rFonts w:cs="Arial Narrow"/>
        </w:rPr>
        <w:t>Este de remarcat faptul că problema stocării energiei acumulate este practic rezolvată fiind folosite sistemele utilizate la prepararea apei calde menajere prin sisteme clasice.</w:t>
      </w:r>
    </w:p>
    <w:p w14:paraId="2D5B991B" w14:textId="77777777" w:rsidR="0042070A" w:rsidRPr="00A90B1E" w:rsidRDefault="0042070A" w:rsidP="0042070A">
      <w:pPr>
        <w:overflowPunct w:val="0"/>
        <w:autoSpaceDE w:val="0"/>
        <w:autoSpaceDN w:val="0"/>
        <w:adjustRightInd w:val="0"/>
        <w:ind w:right="20" w:firstLine="709"/>
        <w:rPr>
          <w:rFonts w:cs="Times New Roman"/>
        </w:rPr>
      </w:pPr>
      <w:r w:rsidRPr="00A90B1E">
        <w:rPr>
          <w:rFonts w:cs="Arial Narrow"/>
        </w:rPr>
        <w:t>Din punct de vedere al principiului de funcţionare folosit de captatoare, există:</w:t>
      </w:r>
    </w:p>
    <w:p w14:paraId="2E0D6A9D" w14:textId="77777777" w:rsidR="0042070A" w:rsidRPr="00E75E7A" w:rsidRDefault="0042070A" w:rsidP="0042070A">
      <w:pPr>
        <w:autoSpaceDE w:val="0"/>
        <w:autoSpaceDN w:val="0"/>
        <w:adjustRightInd w:val="0"/>
        <w:ind w:firstLine="709"/>
        <w:rPr>
          <w:rFonts w:cs="Times New Roman"/>
          <w:color w:val="FF0000"/>
        </w:rPr>
      </w:pPr>
    </w:p>
    <w:p w14:paraId="53BFDFA7" w14:textId="77777777" w:rsidR="0042070A" w:rsidRPr="00A90B1E" w:rsidRDefault="0042070A" w:rsidP="002B6BE6">
      <w:pPr>
        <w:numPr>
          <w:ilvl w:val="0"/>
          <w:numId w:val="32"/>
        </w:numPr>
        <w:tabs>
          <w:tab w:val="clear" w:pos="720"/>
        </w:tabs>
        <w:suppressAutoHyphens w:val="0"/>
        <w:overflowPunct w:val="0"/>
        <w:autoSpaceDE w:val="0"/>
        <w:autoSpaceDN w:val="0"/>
        <w:adjustRightInd w:val="0"/>
        <w:ind w:left="1080" w:firstLine="709"/>
        <w:rPr>
          <w:rFonts w:cs="Symbol"/>
        </w:rPr>
      </w:pPr>
      <w:r w:rsidRPr="00A90B1E">
        <w:rPr>
          <w:rFonts w:cs="Arial Narrow"/>
        </w:rPr>
        <w:t xml:space="preserve">Captatoare cu rezervor atmosferic exterior – captatoarele sunt nepresurizate, </w:t>
      </w:r>
      <w:r w:rsidRPr="00A90B1E">
        <w:rPr>
          <w:rFonts w:cs="Arial Narrow"/>
        </w:rPr>
        <w:lastRenderedPageBreak/>
        <w:t xml:space="preserve">presiunea la punctele de consum fiind asigurată de înălţimea la care se află amplasat rezervorul de colectare a apei calde menajere; sunt recomandate pentru utilizare sezonieră şi case de vacanţă. </w:t>
      </w:r>
    </w:p>
    <w:p w14:paraId="02F3E29D" w14:textId="77777777" w:rsidR="0042070A" w:rsidRPr="00A90B1E" w:rsidRDefault="0042070A" w:rsidP="0042070A">
      <w:pPr>
        <w:autoSpaceDE w:val="0"/>
        <w:autoSpaceDN w:val="0"/>
        <w:adjustRightInd w:val="0"/>
        <w:ind w:firstLine="709"/>
        <w:rPr>
          <w:rFonts w:cs="Symbol"/>
        </w:rPr>
      </w:pPr>
    </w:p>
    <w:p w14:paraId="61494573" w14:textId="77777777" w:rsidR="0042070A" w:rsidRPr="00A90B1E" w:rsidRDefault="0042070A" w:rsidP="002B6BE6">
      <w:pPr>
        <w:numPr>
          <w:ilvl w:val="0"/>
          <w:numId w:val="32"/>
        </w:numPr>
        <w:tabs>
          <w:tab w:val="clear" w:pos="720"/>
        </w:tabs>
        <w:suppressAutoHyphens w:val="0"/>
        <w:overflowPunct w:val="0"/>
        <w:autoSpaceDE w:val="0"/>
        <w:autoSpaceDN w:val="0"/>
        <w:adjustRightInd w:val="0"/>
        <w:ind w:left="1080" w:firstLine="709"/>
        <w:rPr>
          <w:rFonts w:cs="Symbol"/>
        </w:rPr>
      </w:pPr>
      <w:r w:rsidRPr="00A90B1E">
        <w:rPr>
          <w:rFonts w:cs="Arial Narrow"/>
        </w:rPr>
        <w:t xml:space="preserve">Captatoare cu rezervor presurizat exterior – captatoarele funcţionează la presiunea reţelei exterioare de apă, fiind recomandate pentru prepararea apei calde menajere în cea mai mare parte a anului. Pot fi echipate cu o rezistenţă electrică încorporată cu funcţionare automată. </w:t>
      </w:r>
    </w:p>
    <w:p w14:paraId="52FA3142" w14:textId="77777777" w:rsidR="0042070A" w:rsidRPr="00A90B1E" w:rsidRDefault="0042070A" w:rsidP="0042070A">
      <w:pPr>
        <w:autoSpaceDE w:val="0"/>
        <w:autoSpaceDN w:val="0"/>
        <w:adjustRightInd w:val="0"/>
        <w:ind w:firstLine="709"/>
        <w:rPr>
          <w:rFonts w:cs="Symbol"/>
        </w:rPr>
      </w:pPr>
    </w:p>
    <w:p w14:paraId="634091B5" w14:textId="77777777" w:rsidR="0042070A" w:rsidRPr="00A90B1E" w:rsidRDefault="0042070A" w:rsidP="002B6BE6">
      <w:pPr>
        <w:numPr>
          <w:ilvl w:val="0"/>
          <w:numId w:val="32"/>
        </w:numPr>
        <w:tabs>
          <w:tab w:val="clear" w:pos="720"/>
        </w:tabs>
        <w:suppressAutoHyphens w:val="0"/>
        <w:overflowPunct w:val="0"/>
        <w:autoSpaceDE w:val="0"/>
        <w:autoSpaceDN w:val="0"/>
        <w:adjustRightInd w:val="0"/>
        <w:ind w:left="1080" w:firstLine="709"/>
        <w:rPr>
          <w:rFonts w:cs="Times New Roman"/>
        </w:rPr>
      </w:pPr>
      <w:r w:rsidRPr="00A90B1E">
        <w:rPr>
          <w:rFonts w:cs="Arial Narrow"/>
        </w:rPr>
        <w:t>Captatoare fără rezervor – acestea se utilizează în instalaţii mai complexe sau de capacităţi mai mari, care stochează apa caldă într-un rezervor din incinta clădirii deservite sau în subteran. Montate în baterii pot asigura apa caldă pentru pensiuni, hoteluri etc. pe tot timpul anului. Alimentând un boiler cu două serpentine, una cu agent termic preparat clasic şi cealaltă cu agent termic preparat solar, există posibilitatea alimentării cu apă caldă la parametrii doriţi în orice moment.</w:t>
      </w:r>
    </w:p>
    <w:p w14:paraId="3F22B9B3" w14:textId="77777777" w:rsidR="0042070A" w:rsidRPr="00A90B1E" w:rsidRDefault="0042070A" w:rsidP="0042070A">
      <w:pPr>
        <w:autoSpaceDE w:val="0"/>
        <w:autoSpaceDN w:val="0"/>
        <w:adjustRightInd w:val="0"/>
        <w:ind w:firstLine="709"/>
        <w:rPr>
          <w:rFonts w:cs="Times New Roman"/>
        </w:rPr>
      </w:pPr>
    </w:p>
    <w:p w14:paraId="323AE5EA" w14:textId="77777777" w:rsidR="0042070A" w:rsidRPr="00A90B1E" w:rsidRDefault="0042070A" w:rsidP="0042070A">
      <w:pPr>
        <w:autoSpaceDE w:val="0"/>
        <w:autoSpaceDN w:val="0"/>
        <w:adjustRightInd w:val="0"/>
        <w:ind w:firstLine="0"/>
        <w:rPr>
          <w:rFonts w:cs="Times New Roman"/>
        </w:rPr>
      </w:pPr>
      <w:r w:rsidRPr="00A90B1E">
        <w:rPr>
          <w:rFonts w:cs="Arial Narrow"/>
        </w:rPr>
        <w:tab/>
        <w:t xml:space="preserve">Un captator solar eficient se foloseşte cel puţin opt luni pe an. Captatoarele cu tuburi vidate pot fi folosite şi iarna,  fiind mult mai eficiente decât colectoarele plane. Este de subliniat faptul că sistemele de utilizare a </w:t>
      </w:r>
      <w:bookmarkStart w:id="229" w:name="page64"/>
      <w:bookmarkEnd w:id="229"/>
      <w:r w:rsidRPr="00A90B1E">
        <w:t>energiei termice solare trebuie echipate cu instalaţii aferente de automatizare pentru a putea valorifica cât mai deplin şi în condiţii de siguranţă şi confort această energie.</w:t>
      </w:r>
    </w:p>
    <w:p w14:paraId="18930C57" w14:textId="77777777" w:rsidR="0042070A" w:rsidRPr="00A90B1E" w:rsidRDefault="0042070A" w:rsidP="0042070A">
      <w:pPr>
        <w:ind w:firstLine="709"/>
        <w:rPr>
          <w:rFonts w:cs="Times New Roman"/>
        </w:rPr>
      </w:pPr>
      <w:r w:rsidRPr="00A90B1E">
        <w:t xml:space="preserve">Energia solară poate fi utilizată şi pentru producerea energiei electrice prin utilizarea </w:t>
      </w:r>
      <w:r w:rsidRPr="00A90B1E">
        <w:rPr>
          <w:b/>
          <w:bCs/>
        </w:rPr>
        <w:t>celulelor</w:t>
      </w:r>
      <w:r w:rsidRPr="00A90B1E">
        <w:t xml:space="preserve"> </w:t>
      </w:r>
      <w:r w:rsidRPr="00A90B1E">
        <w:rPr>
          <w:b/>
          <w:bCs/>
        </w:rPr>
        <w:t>fotovoltaice (PV)</w:t>
      </w:r>
      <w:r w:rsidRPr="00A90B1E">
        <w:t>, soluţie care prezintă un interes din ce în ce mai mare mai ales pentru utilizări locale. Existenţa</w:t>
      </w:r>
      <w:r w:rsidRPr="00A90B1E">
        <w:rPr>
          <w:b/>
          <w:bCs/>
        </w:rPr>
        <w:t xml:space="preserve"> </w:t>
      </w:r>
      <w:r w:rsidRPr="00A90B1E">
        <w:t>unei game diversificate de panouri fotovoltaice care pot fi montate pe sol, pe acoperiş sau integrate în clădire (inclusiv cuplate cu izolaţia hidrofugă a acoperişului depozitelor sau Mall-urilor – celule fotovoltaice în strat subţire), scăderea continuă a preţului celulelor, precum şi creşterea capacităţii de stocare a energiei electrice în acumulatoare pot fi folosite în situaţiile în care există pericolul întreruperii alimentării cu energie electrică la vârfurile de consum.</w:t>
      </w:r>
    </w:p>
    <w:p w14:paraId="5C4D2046" w14:textId="77777777" w:rsidR="0042070A" w:rsidRPr="00A90B1E" w:rsidRDefault="0042070A" w:rsidP="0042070A">
      <w:pPr>
        <w:ind w:firstLine="709"/>
        <w:rPr>
          <w:rFonts w:cs="Times New Roman"/>
        </w:rPr>
      </w:pPr>
      <w:r w:rsidRPr="00A90B1E">
        <w:t>De asemenea, utilizarea energiei fotovoltaice pentru iluminatul public reprezintă o sursă de economii. Montarea pe fiecare stâlp a unui panou fotovoltaic de 60 Wp (putere produsă la vârf) care, pe timpul zilei, produce energie electrică şi care, stocată într-o baterie de 80 Ah, este folosită după apusul soarelui pentru aprinderea unei lămpi tip LED cu o putere de 8 W şi eficienţa luminoasă de 13 lux.</w:t>
      </w:r>
    </w:p>
    <w:p w14:paraId="15DBFFE3" w14:textId="77777777" w:rsidR="0042070A" w:rsidRPr="00A90B1E" w:rsidRDefault="0042070A" w:rsidP="0042070A">
      <w:pPr>
        <w:ind w:firstLine="709"/>
        <w:rPr>
          <w:rFonts w:cs="Times New Roman"/>
        </w:rPr>
      </w:pPr>
      <w:r w:rsidRPr="00A90B1E">
        <w:rPr>
          <w:b/>
          <w:bCs/>
        </w:rPr>
        <w:t xml:space="preserve">Sursele regenerabile de energie trebuie încorporate unor sisteme hibride </w:t>
      </w:r>
      <w:r w:rsidRPr="00A90B1E">
        <w:t>în concordanţă cu</w:t>
      </w:r>
      <w:r w:rsidRPr="00A90B1E">
        <w:rPr>
          <w:b/>
          <w:bCs/>
        </w:rPr>
        <w:t xml:space="preserve"> </w:t>
      </w:r>
      <w:r w:rsidRPr="00A90B1E">
        <w:t>structura anvelopei clădirilor şi cu caracteristicile disipative ale acesteia, cu modul de utilizare a energiei şi, de asemenea, cu condiţiile climatice ale zonei. Trebuie, de asemenea, ţinut seama de faptul că, pentru funcţionarea la vârful de sarcină şi în condiţii de siguranţă, aceste sisteme trebuie montate în paralel cu surse clasice de energie şi prevăzute cu echipamente minime de automatizare pentru evitarea întreruperilor în alimentare, a disconfortului, dar şi a accidentelor.</w:t>
      </w:r>
    </w:p>
    <w:p w14:paraId="33F474DE" w14:textId="77777777" w:rsidR="004E5F2E" w:rsidRDefault="004E5F2E" w:rsidP="00847A92">
      <w:pPr>
        <w:ind w:firstLine="709"/>
      </w:pPr>
    </w:p>
    <w:p w14:paraId="25B20AC9" w14:textId="77777777" w:rsidR="001752E0" w:rsidRDefault="001752E0" w:rsidP="00847A92">
      <w:pPr>
        <w:ind w:firstLine="709"/>
      </w:pPr>
    </w:p>
    <w:p w14:paraId="3A54855B" w14:textId="77777777" w:rsidR="001752E0" w:rsidRDefault="001752E0" w:rsidP="00847A92">
      <w:pPr>
        <w:ind w:firstLine="709"/>
      </w:pPr>
    </w:p>
    <w:p w14:paraId="4434347A" w14:textId="77777777" w:rsidR="0042070A" w:rsidRPr="006B08CC" w:rsidRDefault="0042070A" w:rsidP="00847A92">
      <w:pPr>
        <w:ind w:firstLine="709"/>
      </w:pPr>
    </w:p>
    <w:p w14:paraId="21CDFF45" w14:textId="4CFBAAC5" w:rsidR="00DF2CDE" w:rsidRPr="006B08CC" w:rsidRDefault="002E1198" w:rsidP="00847A92">
      <w:pPr>
        <w:pStyle w:val="Heading3"/>
        <w:ind w:firstLine="709"/>
      </w:pPr>
      <w:bookmarkStart w:id="230" w:name="_Toc437327206"/>
      <w:r>
        <w:t>3</w:t>
      </w:r>
      <w:r w:rsidR="00DF2CDE" w:rsidRPr="006B08CC">
        <w:t>.</w:t>
      </w:r>
      <w:r w:rsidR="00180FA2">
        <w:t>9</w:t>
      </w:r>
      <w:r w:rsidR="00DF2CDE" w:rsidRPr="006B08CC">
        <w:t>.7. Alimentarea cu gaze naturale</w:t>
      </w:r>
      <w:bookmarkEnd w:id="230"/>
      <w:r w:rsidR="00DF2CDE" w:rsidRPr="006B08CC">
        <w:t xml:space="preserve"> </w:t>
      </w:r>
    </w:p>
    <w:p w14:paraId="76C6B076" w14:textId="77777777" w:rsidR="006B08CC" w:rsidRDefault="006B08CC" w:rsidP="00847A92">
      <w:pPr>
        <w:ind w:firstLine="709"/>
      </w:pPr>
      <w:r>
        <w:tab/>
      </w:r>
    </w:p>
    <w:p w14:paraId="3F6C9A20" w14:textId="77777777" w:rsidR="004443EF" w:rsidRPr="007A1512" w:rsidRDefault="004443EF" w:rsidP="00847A92">
      <w:pPr>
        <w:ind w:firstLine="709"/>
      </w:pPr>
      <w:r w:rsidRPr="007A1512">
        <w:t>Aşa cum s-a arătat şi la subcapitolul de Alimentare cu energie termică, în prezent,</w:t>
      </w:r>
      <w:r w:rsidRPr="007A1512">
        <w:rPr>
          <w:i/>
          <w:iCs/>
        </w:rPr>
        <w:t xml:space="preserve"> </w:t>
      </w:r>
      <w:r w:rsidRPr="007A1512">
        <w:t xml:space="preserve">în România, </w:t>
      </w:r>
      <w:r w:rsidRPr="007A1512">
        <w:rPr>
          <w:b/>
          <w:bCs/>
        </w:rPr>
        <w:t>alimentarea cu energie termică</w:t>
      </w:r>
      <w:r w:rsidRPr="007A1512">
        <w:t xml:space="preserve"> este din ce în ce mai interdependentă de </w:t>
      </w:r>
      <w:r w:rsidRPr="007A1512">
        <w:rPr>
          <w:b/>
          <w:bCs/>
        </w:rPr>
        <w:t>alimentarea cu gaze naturale</w:t>
      </w:r>
      <w:r w:rsidRPr="007A1512">
        <w:t>, interdependenţ</w:t>
      </w:r>
      <w:r w:rsidRPr="007A1512">
        <w:rPr>
          <w:rFonts w:ascii="Calibri" w:hAnsi="Calibri" w:cs="Calibri"/>
        </w:rPr>
        <w:t>ǎ</w:t>
      </w:r>
      <w:r w:rsidRPr="007A1512">
        <w:t xml:space="preserve"> eviden</w:t>
      </w:r>
      <w:r w:rsidRPr="007A1512">
        <w:rPr>
          <w:rFonts w:cs="Arial Narrow"/>
        </w:rPr>
        <w:t>ţ</w:t>
      </w:r>
      <w:r w:rsidRPr="007A1512">
        <w:t>iat</w:t>
      </w:r>
      <w:r w:rsidRPr="007A1512">
        <w:rPr>
          <w:rFonts w:cs="Arial Narrow"/>
        </w:rPr>
        <w:t>ă</w:t>
      </w:r>
      <w:r w:rsidRPr="007A1512">
        <w:t xml:space="preserve"> de cre</w:t>
      </w:r>
      <w:r w:rsidRPr="007A1512">
        <w:rPr>
          <w:rFonts w:cs="Arial Narrow"/>
        </w:rPr>
        <w:t>ş</w:t>
      </w:r>
      <w:r w:rsidRPr="007A1512">
        <w:t>terea numărului consumatorilor individuali  de gaze naturale, precum  şi de amplificarea sistemelor de transport şi distribuţie, dar şi de reducerea, în unele cazuri până la desfiinţare, a sistemelor de alimentare centralizată cu energie termică (SACET). Utilizarea gazelor naturale conduce, pe lâng</w:t>
      </w:r>
      <w:r w:rsidRPr="007A1512">
        <w:rPr>
          <w:rFonts w:ascii="Calibri" w:hAnsi="Calibri" w:cs="Calibri"/>
        </w:rPr>
        <w:t>ǎ</w:t>
      </w:r>
      <w:r w:rsidRPr="007A1512">
        <w:t xml:space="preserve"> avantajele certe ale comodit</w:t>
      </w:r>
      <w:r w:rsidRPr="007A1512">
        <w:rPr>
          <w:rFonts w:ascii="Calibri" w:hAnsi="Calibri" w:cs="Calibri"/>
        </w:rPr>
        <w:t>ǎ</w:t>
      </w:r>
      <w:r w:rsidRPr="007A1512">
        <w:rPr>
          <w:rFonts w:cs="Arial Narrow"/>
        </w:rPr>
        <w:t>ţ</w:t>
      </w:r>
      <w:r w:rsidRPr="007A1512">
        <w:t>ii utiliz</w:t>
      </w:r>
      <w:r w:rsidRPr="007A1512">
        <w:rPr>
          <w:rFonts w:ascii="Calibri" w:hAnsi="Calibri" w:cs="Calibri"/>
        </w:rPr>
        <w:t>ǎ</w:t>
      </w:r>
      <w:r w:rsidRPr="007A1512">
        <w:t xml:space="preserve">rii acestui combustibil, </w:t>
      </w:r>
      <w:r w:rsidRPr="007A1512">
        <w:rPr>
          <w:rFonts w:cs="Arial Narrow"/>
        </w:rPr>
        <w:t>ş</w:t>
      </w:r>
      <w:r w:rsidRPr="007A1512">
        <w:t>i la obligativitatea folosirii ra</w:t>
      </w:r>
      <w:r w:rsidRPr="007A1512">
        <w:rPr>
          <w:rFonts w:cs="Arial Narrow"/>
        </w:rPr>
        <w:t>ţ</w:t>
      </w:r>
      <w:r w:rsidRPr="007A1512">
        <w:t>ionale a acestuia prin montarea unor echipamente cu randament ridicat, cu func</w:t>
      </w:r>
      <w:r w:rsidRPr="007A1512">
        <w:rPr>
          <w:rFonts w:cs="Arial Narrow"/>
        </w:rPr>
        <w:t>ţ</w:t>
      </w:r>
      <w:r w:rsidRPr="007A1512">
        <w:t>ionare automatizat</w:t>
      </w:r>
      <w:r w:rsidRPr="007A1512">
        <w:rPr>
          <w:rFonts w:ascii="Calibri" w:hAnsi="Calibri" w:cs="Calibri"/>
        </w:rPr>
        <w:t>ǎ</w:t>
      </w:r>
      <w:r w:rsidRPr="007A1512">
        <w:t xml:space="preserve"> </w:t>
      </w:r>
      <w:r w:rsidRPr="007A1512">
        <w:rPr>
          <w:rFonts w:cs="Arial Narrow"/>
        </w:rPr>
        <w:t>ş</w:t>
      </w:r>
      <w:r w:rsidRPr="007A1512">
        <w:t>i sigur</w:t>
      </w:r>
      <w:r w:rsidRPr="007A1512">
        <w:rPr>
          <w:rFonts w:ascii="Calibri" w:hAnsi="Calibri" w:cs="Calibri"/>
        </w:rPr>
        <w:t>ǎ</w:t>
      </w:r>
      <w:r w:rsidRPr="007A1512">
        <w:t>, precum şi cu eficienţ</w:t>
      </w:r>
      <w:r w:rsidRPr="007A1512">
        <w:rPr>
          <w:rFonts w:ascii="Calibri" w:hAnsi="Calibri" w:cs="Calibri"/>
        </w:rPr>
        <w:t>ǎ</w:t>
      </w:r>
      <w:r w:rsidRPr="007A1512">
        <w:t xml:space="preserve"> </w:t>
      </w:r>
      <w:r w:rsidRPr="007A1512">
        <w:rPr>
          <w:rFonts w:cs="Arial Narrow"/>
        </w:rPr>
        <w:t>ş</w:t>
      </w:r>
      <w:r w:rsidRPr="007A1512">
        <w:t xml:space="preserve">i responsabilitate inclusiv din partea utilizatorilor finali.                                                                                                                                                                     </w:t>
      </w:r>
    </w:p>
    <w:p w14:paraId="44618FD2" w14:textId="77777777" w:rsidR="004443EF" w:rsidRPr="007A1512" w:rsidRDefault="004443EF" w:rsidP="00847A92">
      <w:pPr>
        <w:pStyle w:val="BodyTextIndent"/>
        <w:spacing w:after="0"/>
        <w:ind w:left="0" w:firstLine="709"/>
        <w:rPr>
          <w:lang w:val="en-GB"/>
        </w:rPr>
      </w:pPr>
      <w:r w:rsidRPr="007A1512">
        <w:rPr>
          <w:b/>
        </w:rPr>
        <w:t>Distribuţia de gaze naturale în Municipiul Iaşi</w:t>
      </w:r>
      <w:r w:rsidRPr="007A1512">
        <w:t xml:space="preserve"> a luat fiinţă în anul 1963, dezvoltându-se continuu, în paralel cu extinderea fondului de locuinţe  şi apariţia a noi obiective industriale şi clădiri de utilitate publică.</w:t>
      </w:r>
    </w:p>
    <w:p w14:paraId="6DD74F17" w14:textId="77777777" w:rsidR="004443EF" w:rsidRPr="007A1512" w:rsidRDefault="004443EF" w:rsidP="00847A92">
      <w:pPr>
        <w:pStyle w:val="BodyTextIndent"/>
        <w:spacing w:after="0"/>
        <w:ind w:left="0" w:firstLine="709"/>
        <w:rPr>
          <w:lang w:val="en-GB"/>
        </w:rPr>
      </w:pPr>
      <w:r w:rsidRPr="007A1512">
        <w:rPr>
          <w:b/>
        </w:rPr>
        <w:t>Alimentarea cu gaze naturale</w:t>
      </w:r>
      <w:r w:rsidRPr="007A1512">
        <w:t xml:space="preserve"> a Municipiului Iaşi este asiguratã prin intermediul a douã conducte magistrale de transport de înaltă presiune DN 400 mm (Ø 16”)  care se ramificã din magistrala spre Fălticeni-Suceava în dreptul localităţii Gherăeşti din judeţul Neamţ.</w:t>
      </w:r>
    </w:p>
    <w:p w14:paraId="78022375" w14:textId="77777777" w:rsidR="004443EF" w:rsidRPr="007A1512" w:rsidRDefault="004443EF" w:rsidP="00847A92">
      <w:pPr>
        <w:pStyle w:val="BodyTextIndent"/>
        <w:spacing w:after="0"/>
        <w:ind w:left="0" w:firstLine="709"/>
      </w:pPr>
      <w:r w:rsidRPr="007A1512">
        <w:t>Aceste conducte magistrale pătrund spre oraş dinspre vest, în paralel  cu Drumul Naţional 28 Iaşi-Tg.Frumos. Înainte de S.C. Antibiotice Iaşi  S.A. din aceste două fire se ramifică o conductă DN 500 mm (Ø 20”) care urmează un traseu spre sud şi apoi spre sud-est pentru a atinge teritoriul municipiului în zona industrialã S.C.FORTUS S.A. (fosta C.U.G. Iaşi).</w:t>
      </w:r>
    </w:p>
    <w:p w14:paraId="05173452" w14:textId="77777777" w:rsidR="004443EF" w:rsidRPr="007A1512" w:rsidRDefault="004443EF" w:rsidP="00847A92">
      <w:pPr>
        <w:ind w:firstLine="709"/>
        <w:rPr>
          <w:lang w:val="en-GB"/>
        </w:rPr>
      </w:pPr>
      <w:r w:rsidRPr="007A1512">
        <w:t xml:space="preserve">Alimentarea  </w:t>
      </w:r>
      <w:r w:rsidRPr="007A1512">
        <w:rPr>
          <w:b/>
        </w:rPr>
        <w:t>reţelei de repartiţie de gaze naturale la presiune medie</w:t>
      </w:r>
      <w:r w:rsidRPr="007A1512">
        <w:t xml:space="preserve"> (2…6 bar) se face prin intermediul a douã staţii de reglare – măsurare predare (SRMP)  şi anume:</w:t>
      </w:r>
    </w:p>
    <w:p w14:paraId="663EE828" w14:textId="77777777" w:rsidR="004443EF" w:rsidRPr="007A1512" w:rsidRDefault="004443EF" w:rsidP="00847A92">
      <w:pPr>
        <w:ind w:firstLine="709"/>
      </w:pPr>
      <w:r w:rsidRPr="007A1512">
        <w:t xml:space="preserve">- Staţia de predare situatã la  partea de N-V a municipiului, la limita cartierului </w:t>
      </w:r>
      <w:r w:rsidRPr="007A1512">
        <w:rPr>
          <w:b/>
        </w:rPr>
        <w:t>Păcurari,</w:t>
      </w:r>
      <w:r w:rsidRPr="007A1512">
        <w:t xml:space="preserve"> executatã în anul 1963 şi care este alimentată de cele douã conducte de transport DN 400 mm. Capacitatea acestei staţii este de 120.000 Nm</w:t>
      </w:r>
      <w:r w:rsidRPr="007A1512">
        <w:rPr>
          <w:vertAlign w:val="superscript"/>
        </w:rPr>
        <w:t>3</w:t>
      </w:r>
      <w:r w:rsidRPr="007A1512">
        <w:t>/h şi alimentează consumatorii industriali, casnici şi de altã naturã din municipiu, cu excepţia celor situaţi în extrema sudicã: S.C.FORTUS S.A. şi cartierele de locuinţe Nicolina I, Nicolina II, Frumoasa, Nicolina-Clopotari, Nicolina, C.U.G. I şi C.U.G. II;</w:t>
      </w:r>
    </w:p>
    <w:p w14:paraId="165D337B" w14:textId="77777777" w:rsidR="004443EF" w:rsidRPr="007A1512" w:rsidRDefault="004443EF" w:rsidP="00847A92">
      <w:pPr>
        <w:ind w:firstLine="709"/>
        <w:rPr>
          <w:lang w:val="en-GB"/>
        </w:rPr>
      </w:pPr>
      <w:r w:rsidRPr="007A1512">
        <w:t xml:space="preserve">- Staţia de predare situatã la limita de sud a municipiului, lângă poarta 4 de intrare la </w:t>
      </w:r>
      <w:r w:rsidRPr="007A1512">
        <w:rPr>
          <w:b/>
        </w:rPr>
        <w:t>S.C. FORTUS S.A.</w:t>
      </w:r>
      <w:r w:rsidRPr="007A1512">
        <w:t xml:space="preserve"> Aceasta a fost realizată în anul 1979 special pentru a alimenta platforma Combinatului de Utilaj Greu (C.U.G.) actuala S.C.FORTUS S.A. şi are o capacitate instalată de 50.000 Nm</w:t>
      </w:r>
      <w:r w:rsidRPr="007A1512">
        <w:rPr>
          <w:vertAlign w:val="superscript"/>
        </w:rPr>
        <w:t>3</w:t>
      </w:r>
      <w:r w:rsidRPr="007A1512">
        <w:t>/h. Din aceastã staţie de predare se alimentează consumatorii din fosta zonă industrială S.C.FORTUS S.A. şi cartierele de locuinţe din zonă: Nicolina I, Nicolina II, Frumoasa, Nicolina-Clopotari, Nicolina, C.U.G. I şi C.U.G. II.</w:t>
      </w:r>
    </w:p>
    <w:p w14:paraId="108CAD35" w14:textId="77777777" w:rsidR="004443EF" w:rsidRPr="007A1512" w:rsidRDefault="004443EF" w:rsidP="00847A92">
      <w:pPr>
        <w:ind w:firstLine="709"/>
        <w:rPr>
          <w:bCs/>
          <w:lang w:val="en-GB"/>
        </w:rPr>
      </w:pPr>
      <w:r w:rsidRPr="007A1512">
        <w:t xml:space="preserve">Sistemul de alimentare cu gaze din Municipiul Iaşi </w:t>
      </w:r>
      <w:r w:rsidRPr="007A1512">
        <w:rPr>
          <w:bCs/>
        </w:rPr>
        <w:t>este compus din următoarele elemente:</w:t>
      </w:r>
    </w:p>
    <w:p w14:paraId="7FDD9494" w14:textId="77777777" w:rsidR="004443EF" w:rsidRPr="007A1512" w:rsidRDefault="004443EF" w:rsidP="00121484">
      <w:pPr>
        <w:pStyle w:val="parag1"/>
        <w:numPr>
          <w:ilvl w:val="0"/>
          <w:numId w:val="15"/>
        </w:numPr>
        <w:ind w:left="0" w:firstLine="709"/>
        <w:rPr>
          <w:rFonts w:ascii="Arial Narrow" w:eastAsia="MS Gothic" w:hAnsi="Arial Narrow"/>
        </w:rPr>
      </w:pPr>
      <w:r w:rsidRPr="007A1512">
        <w:rPr>
          <w:rFonts w:ascii="Arial Narrow" w:eastAsia="MS Gothic" w:hAnsi="Arial Narrow"/>
        </w:rPr>
        <w:t>un inel de repartiţie, de presiune medie (2… 6 bar ) cu diametre cuprinse între DN 200 mm şi DN 500 mm (Ø 8…20”) alimentat direct din staţia de predare din Păcurari;</w:t>
      </w:r>
    </w:p>
    <w:p w14:paraId="7299F929" w14:textId="77777777" w:rsidR="004443EF" w:rsidRPr="007A1512" w:rsidRDefault="004443EF" w:rsidP="00121484">
      <w:pPr>
        <w:pStyle w:val="parag1"/>
        <w:numPr>
          <w:ilvl w:val="0"/>
          <w:numId w:val="15"/>
        </w:numPr>
        <w:ind w:left="0" w:firstLine="709"/>
        <w:rPr>
          <w:rFonts w:ascii="Arial Narrow" w:eastAsia="MS Gothic" w:hAnsi="Arial Narrow"/>
        </w:rPr>
      </w:pPr>
      <w:r w:rsidRPr="007A1512">
        <w:rPr>
          <w:rFonts w:ascii="Arial Narrow" w:eastAsia="MS Gothic" w:hAnsi="Arial Narrow"/>
        </w:rPr>
        <w:t>staţii de reglare-măsurare de sector care asigură reducerea presiunii şi trecerea gazului din reţeaua de repartiţie în cea de distribuţie (de la 2…6 bar la 0,2…2 bar);</w:t>
      </w:r>
    </w:p>
    <w:p w14:paraId="17F87C6E" w14:textId="77777777" w:rsidR="004443EF" w:rsidRPr="007A1512" w:rsidRDefault="004443EF" w:rsidP="00121484">
      <w:pPr>
        <w:pStyle w:val="parag1"/>
        <w:numPr>
          <w:ilvl w:val="0"/>
          <w:numId w:val="15"/>
        </w:numPr>
        <w:ind w:left="0" w:firstLine="709"/>
        <w:rPr>
          <w:rFonts w:ascii="Arial Narrow" w:eastAsia="MS Gothic" w:hAnsi="Arial Narrow"/>
        </w:rPr>
      </w:pPr>
      <w:r w:rsidRPr="007A1512">
        <w:rPr>
          <w:rFonts w:ascii="Arial Narrow" w:eastAsia="MS Gothic" w:hAnsi="Arial Narrow"/>
        </w:rPr>
        <w:lastRenderedPageBreak/>
        <w:t>reţele de distribuţie gaze naturale de presiune redusă (0,2…2 bar) alimentate din staţiile de reglare-măsurare de sector (SRM);</w:t>
      </w:r>
    </w:p>
    <w:p w14:paraId="32CA360B" w14:textId="77777777" w:rsidR="004443EF" w:rsidRPr="007A1512" w:rsidRDefault="004443EF" w:rsidP="00121484">
      <w:pPr>
        <w:pStyle w:val="parag1"/>
        <w:numPr>
          <w:ilvl w:val="0"/>
          <w:numId w:val="15"/>
        </w:numPr>
        <w:ind w:left="0" w:firstLine="709"/>
        <w:rPr>
          <w:rFonts w:ascii="Arial Narrow" w:eastAsia="MS Gothic" w:hAnsi="Arial Narrow"/>
        </w:rPr>
      </w:pPr>
      <w:r w:rsidRPr="007A1512">
        <w:rPr>
          <w:rFonts w:ascii="Arial Narrow" w:eastAsia="MS Gothic" w:hAnsi="Arial Narrow"/>
        </w:rPr>
        <w:t>branşamente de presiune redusã şi staţii de reglare-măsurã / posturi de reglare de la presiune redusă la presiune joasã;</w:t>
      </w:r>
    </w:p>
    <w:p w14:paraId="128812AD" w14:textId="77777777" w:rsidR="004443EF" w:rsidRPr="007A1512" w:rsidRDefault="004443EF" w:rsidP="00121484">
      <w:pPr>
        <w:pStyle w:val="parag1"/>
        <w:numPr>
          <w:ilvl w:val="0"/>
          <w:numId w:val="15"/>
        </w:numPr>
        <w:ind w:left="0" w:firstLine="709"/>
        <w:rPr>
          <w:rFonts w:ascii="Arial Narrow" w:eastAsia="MS Gothic" w:hAnsi="Arial Narrow"/>
        </w:rPr>
      </w:pPr>
      <w:r w:rsidRPr="007A1512">
        <w:rPr>
          <w:rFonts w:ascii="Arial Narrow" w:eastAsia="MS Gothic" w:hAnsi="Arial Narrow"/>
        </w:rPr>
        <w:t>staţii de reglare-măsurare la marii consumatori industriali, alimentaţi direct din conducte de presiune medie sau direct din conducta de transport (de exemplu  S.C.ANTIBIOTICE S.A.).</w:t>
      </w:r>
    </w:p>
    <w:p w14:paraId="09411FB0" w14:textId="77777777" w:rsidR="004443EF" w:rsidRPr="007A1512" w:rsidRDefault="004443EF" w:rsidP="00847A92">
      <w:pPr>
        <w:pStyle w:val="BodyTextIndent"/>
        <w:spacing w:after="0"/>
        <w:ind w:left="0" w:firstLine="709"/>
        <w:rPr>
          <w:lang w:val="en-GB"/>
        </w:rPr>
      </w:pPr>
      <w:r w:rsidRPr="007A1512">
        <w:t>În prezent sistemul de distribuţie a gazelor naturale din Municipiul Iaşi cuprinde atât conducte montate subteran, cât şi tronsoane de conductă în montaj suprateran, în acest caz  fiind folosite diverse sisteme de susţinere (de la stâlpi metalici simpli la estacade din beton armat prefabricat).</w:t>
      </w:r>
    </w:p>
    <w:p w14:paraId="22695631" w14:textId="77777777" w:rsidR="004443EF" w:rsidRPr="007A1512" w:rsidRDefault="004443EF" w:rsidP="00847A92">
      <w:pPr>
        <w:pStyle w:val="BodyTextIndent"/>
        <w:spacing w:after="0"/>
        <w:ind w:left="0" w:firstLine="709"/>
        <w:rPr>
          <w:lang w:val="en-GB"/>
        </w:rPr>
      </w:pPr>
      <w:r w:rsidRPr="007A1512">
        <w:t>Pentru reducerea fenomenului de electrocoroziune a conductelor montate subteran, sistemul de distribuţie a gazelor naturale este conectat la o reţea de staţii de protecţie catodicã.</w:t>
      </w:r>
    </w:p>
    <w:p w14:paraId="3E1C5291" w14:textId="77777777" w:rsidR="004443EF" w:rsidRPr="007A1512" w:rsidRDefault="004443EF" w:rsidP="00847A92">
      <w:pPr>
        <w:pStyle w:val="3titlu"/>
        <w:spacing w:before="0"/>
        <w:ind w:left="0" w:firstLine="709"/>
        <w:rPr>
          <w:rFonts w:ascii="Arial Narrow" w:eastAsia="MS Gothic" w:hAnsi="Arial Narrow"/>
          <w:b w:val="0"/>
          <w:u w:val="none"/>
        </w:rPr>
      </w:pPr>
      <w:r w:rsidRPr="007A1512">
        <w:rPr>
          <w:rFonts w:ascii="Arial Narrow" w:eastAsia="MS Gothic" w:hAnsi="Arial Narrow"/>
          <w:b w:val="0"/>
          <w:u w:val="none"/>
        </w:rPr>
        <w:t xml:space="preserve">Datorită reducerii producţiei industriale concentrată în mari instalaţii consumatoare de gaze naturale cu randament scăzut, a crescut semnificativ posibilitatea de alimentare a consumatorilor rezidenţiali şi a celor din sectorul terţiar atât în ceea ce priveşte debitul, cât şi din punct de vedere al siguranţei în exploatare (presiunea optimă asigurată în mod continuu, precum şi eliminarea întreruperilor în funcţionare). </w:t>
      </w:r>
    </w:p>
    <w:p w14:paraId="5F986A6D" w14:textId="77777777" w:rsidR="004443EF" w:rsidRPr="007A1512" w:rsidRDefault="004443EF" w:rsidP="00847A92">
      <w:pPr>
        <w:pStyle w:val="3titlu"/>
        <w:spacing w:before="0"/>
        <w:ind w:left="0" w:firstLine="709"/>
        <w:rPr>
          <w:rFonts w:ascii="Arial Narrow" w:eastAsia="MS Gothic" w:hAnsi="Arial Narrow"/>
          <w:b w:val="0"/>
          <w:u w:val="none"/>
        </w:rPr>
      </w:pPr>
      <w:r w:rsidRPr="007A1512">
        <w:rPr>
          <w:rFonts w:ascii="Arial Narrow" w:eastAsia="MS Gothic" w:hAnsi="Arial Narrow"/>
          <w:b w:val="0"/>
          <w:u w:val="none"/>
        </w:rPr>
        <w:t>Lucrările de extindere a reţelelor de distribuţie de alimentare cu gaze naturale se desfăşoară pe 2 direcţii principale: pentru alimentarea noilor consumatori din zonele destructurate din punct de vedere al dotării cu reţele edilitare şi pentru înlocuirea reţelelor şi branşamentelor din zonele de blocuri cu reţele şi  branşamente dimensionate astfel încât să poată prelua noii consumatori (circa 30.000 apartamente debranşate din cele 90.000 racordate iniţial  la sistemul de alimentare centralizată cu energie termică SACET) şi să existe un disponibil de debit pentru a prelua noi consumatori.</w:t>
      </w:r>
    </w:p>
    <w:p w14:paraId="7537CB0F" w14:textId="77777777" w:rsidR="004443EF" w:rsidRPr="007A1512" w:rsidRDefault="004443EF" w:rsidP="00847A92">
      <w:pPr>
        <w:pStyle w:val="3titlu"/>
        <w:spacing w:before="0"/>
        <w:ind w:left="0" w:firstLine="709"/>
        <w:rPr>
          <w:rFonts w:ascii="Arial Narrow" w:eastAsia="MS Gothic" w:hAnsi="Arial Narrow"/>
          <w:b w:val="0"/>
          <w:u w:val="none"/>
        </w:rPr>
      </w:pPr>
      <w:r w:rsidRPr="007A1512">
        <w:rPr>
          <w:rFonts w:ascii="Arial Narrow" w:eastAsia="MS Gothic" w:hAnsi="Arial Narrow"/>
          <w:b w:val="0"/>
          <w:u w:val="none"/>
        </w:rPr>
        <w:t>E.ON Gaz SA realizează permanent lucrări de înlocuire a conductelor cu durată normală de viaţă expirată înlocuind conductele din oţel amplasate subteran cu conducte din polietilenă de înaltă densitate (PEID), iar conductele montate suprateran fiind amplasate corespunzător normativelor în vigoare.</w:t>
      </w:r>
    </w:p>
    <w:p w14:paraId="7875FB20" w14:textId="77777777" w:rsidR="004443EF" w:rsidRPr="007A1512" w:rsidRDefault="004443EF" w:rsidP="00847A92">
      <w:pPr>
        <w:pStyle w:val="3titlu"/>
        <w:spacing w:before="0"/>
        <w:ind w:left="0" w:firstLine="709"/>
        <w:rPr>
          <w:rFonts w:ascii="Arial Narrow" w:eastAsia="MS Gothic" w:hAnsi="Arial Narrow"/>
          <w:b w:val="0"/>
          <w:u w:val="none"/>
        </w:rPr>
      </w:pPr>
      <w:r w:rsidRPr="007A1512">
        <w:rPr>
          <w:rFonts w:ascii="Arial Narrow" w:eastAsia="MS Gothic" w:hAnsi="Arial Narrow"/>
          <w:b w:val="0"/>
          <w:u w:val="none"/>
        </w:rPr>
        <w:t>Existenţa unor echipamente moderne, cu randament ridicat şi grad redus de poluare, cu funcţionare automatizată permite montarea surselor de energie termică la fiecare consumator corespunzător necesarului energetic, gradului de confort termic dorit, precum şi posibilităţilor sale financiare. Este important însă ca fiecare utilizator final / consumator să fie conştient de importanţa folosirii judicioase a gazelor în printr-o izolare termică corespunzătoare a spaţiilor încălzite şi, dacă este posibil, prin utilizarea formelor regenerabile de energie.</w:t>
      </w:r>
    </w:p>
    <w:p w14:paraId="6130046B" w14:textId="77777777" w:rsidR="004443EF" w:rsidRPr="007A1512" w:rsidRDefault="004443EF" w:rsidP="00847A92">
      <w:pPr>
        <w:ind w:firstLine="709"/>
      </w:pPr>
      <w:r w:rsidRPr="007A1512">
        <w:t>Propunerile pentru extinderea zonelor de locuinţe  în limitele intravilanului Municipiului Iaşi, precum şi cele rezultate din reconversia terenurilor din cadrul intravilanului actual conduc la necesitatea asigurării cu utilităţi, inclusiv cu energie pentru încălzire, prepararea apei calde menajere, prepararea hranei, precum şi încălzirea aerului de ventilare şi, de asemenea, utilizări tehnologice.</w:t>
      </w:r>
    </w:p>
    <w:p w14:paraId="0A265836" w14:textId="77777777" w:rsidR="004443EF" w:rsidRPr="007A1512" w:rsidRDefault="004443EF" w:rsidP="00847A92">
      <w:pPr>
        <w:ind w:firstLine="709"/>
      </w:pPr>
      <w:r w:rsidRPr="007A1512">
        <w:rPr>
          <w:b/>
        </w:rPr>
        <w:t>Cele 3 zone centrale</w:t>
      </w:r>
      <w:r w:rsidRPr="007A1512">
        <w:t xml:space="preserve"> care au generat </w:t>
      </w:r>
      <w:r w:rsidRPr="007A1512">
        <w:rPr>
          <w:b/>
        </w:rPr>
        <w:t xml:space="preserve">Planurile Urbanistice Zonale de Protecţie </w:t>
      </w:r>
      <w:r w:rsidRPr="007A1512">
        <w:t xml:space="preserve">se învecinează unele cu altele având o serie de întrepătrunderi rezultate din dezvoltarea istorică a oraşului şi din stabilirea UTR. Pentru a fi studiate din punct de vedere al consumurilor energetice, ele sunt delimitate conform celor prezentate mai jos: </w:t>
      </w:r>
    </w:p>
    <w:p w14:paraId="7C12D333" w14:textId="77777777" w:rsidR="00696AC7" w:rsidRDefault="004443EF" w:rsidP="002B6BE6">
      <w:pPr>
        <w:numPr>
          <w:ilvl w:val="0"/>
          <w:numId w:val="18"/>
        </w:numPr>
        <w:ind w:left="0" w:firstLine="709"/>
      </w:pPr>
      <w:r w:rsidRPr="007A1512">
        <w:rPr>
          <w:b/>
        </w:rPr>
        <w:t xml:space="preserve">Planul Urbanistic Zona Centrală Nord </w:t>
      </w:r>
      <w:r w:rsidRPr="007A1512">
        <w:t>cu denumirea  „PUZ de Protecţie</w:t>
      </w:r>
      <w:r w:rsidRPr="007A1512">
        <w:rPr>
          <w:b/>
        </w:rPr>
        <w:t xml:space="preserve">  - </w:t>
      </w:r>
      <w:r w:rsidRPr="007A1512">
        <w:t xml:space="preserve">Zona Centrală: </w:t>
      </w:r>
      <w:r w:rsidRPr="007A1512">
        <w:lastRenderedPageBreak/>
        <w:t>Bd. Independenţei, Piaţa</w:t>
      </w:r>
      <w:r w:rsidRPr="007A1512">
        <w:rPr>
          <w:b/>
        </w:rPr>
        <w:t xml:space="preserve"> </w:t>
      </w:r>
      <w:r w:rsidRPr="007A1512">
        <w:t>Eminescu, str. Vasile Conta, Piaţa Unirii” este delimitată  de următoarele artere de circulaţie principale: Bd. Stefan cel Mare şi Sfânt, str. G. Muzicescu, Bd. Independenţei, str. Başotă, str. Cucu, Bd. T. Vladimirescu</w:t>
      </w:r>
    </w:p>
    <w:p w14:paraId="793D4595" w14:textId="77777777" w:rsidR="00696AC7" w:rsidRDefault="004443EF" w:rsidP="002B6BE6">
      <w:pPr>
        <w:numPr>
          <w:ilvl w:val="0"/>
          <w:numId w:val="18"/>
        </w:numPr>
        <w:ind w:left="0" w:firstLine="709"/>
      </w:pPr>
      <w:r w:rsidRPr="00696AC7">
        <w:rPr>
          <w:b/>
        </w:rPr>
        <w:t xml:space="preserve">Planul Urbanistic Zona Centrală Sud–Est </w:t>
      </w:r>
      <w:r w:rsidRPr="007A1512">
        <w:t xml:space="preserve">cu denumirea „PUZ de Protecţie – Zona Centrală: str. Anastasie Simu, str. Golia, str. Barboi, str. Zlataust, str. Elena Doamna, str. Armeană” </w:t>
      </w:r>
      <w:r w:rsidRPr="00696AC7">
        <w:rPr>
          <w:b/>
        </w:rPr>
        <w:t xml:space="preserve"> </w:t>
      </w:r>
      <w:r w:rsidRPr="007A1512">
        <w:t>cuprinde suprafaţa cuprinsă în principal între str. Anatasie Panu, str. Elena Doamna, Bd. T. Vladimirescu, Bd. Prof. D. Mangeron, str. Palat</w:t>
      </w:r>
    </w:p>
    <w:p w14:paraId="3EA36149" w14:textId="77777777" w:rsidR="004443EF" w:rsidRPr="007A1512" w:rsidRDefault="004443EF" w:rsidP="002B6BE6">
      <w:pPr>
        <w:numPr>
          <w:ilvl w:val="0"/>
          <w:numId w:val="18"/>
        </w:numPr>
        <w:ind w:left="0" w:firstLine="709"/>
      </w:pPr>
      <w:r w:rsidRPr="00696AC7">
        <w:rPr>
          <w:b/>
        </w:rPr>
        <w:t xml:space="preserve">Planul Urbanistic Zona Centrală Sud–Vest </w:t>
      </w:r>
      <w:r w:rsidRPr="007A1512">
        <w:t>cu denumirea „PUZ de Protecţie – Zona Centrală: str. Palat, Bd. Stefan cel Mare şi Sfânt, Podul Roş, Podul de Piatră, Piaţa Gării, Piaţa Unirii  se referă în principal la zona cuprinsă între str. Palat, Splai Bahlui, str. Silvestru, str. Gării, str. A. Fătu, str. G. Muzicescu, Bd. Stefan cel Mare şi Sfânt</w:t>
      </w:r>
    </w:p>
    <w:p w14:paraId="1CD8069D" w14:textId="77777777" w:rsidR="004443EF" w:rsidRPr="007A1512" w:rsidRDefault="004443EF" w:rsidP="00847A92">
      <w:pPr>
        <w:ind w:firstLine="709"/>
      </w:pPr>
      <w:r w:rsidRPr="007A1512">
        <w:t>Aceste trei zone pot fi studiate unitar  având în vedere învecinarea lor, dar şi  faptul că ele sunt ocupate de construcţii în proporţie de peste 80%. Principalele zone de locuire propuse au apărut în urma reconversiei funcţionale a depoului de tramvaie (din zona Gării) şi a propunerii unor zone reduse de locuire individuală pe terenurile actualmente virane.</w:t>
      </w:r>
    </w:p>
    <w:p w14:paraId="26826764" w14:textId="77777777" w:rsidR="004443EF" w:rsidRPr="007A1512" w:rsidRDefault="00974B64" w:rsidP="00847A92">
      <w:pPr>
        <w:ind w:firstLine="709"/>
      </w:pPr>
      <w:r>
        <w:t>Î</w:t>
      </w:r>
      <w:r w:rsidR="004443EF" w:rsidRPr="007A1512">
        <w:t xml:space="preserve">n zona centrală studiată prin cele 3 PUZ de Protecţie nu sunt propuse zone industriale noi, ci sunt menţinute cele existente, care sunt funcţionale  (de exemplu: Iassyfarm – Rofarma de pe str. Smârdan, industrie textilă de mici dimensiuni, ateliere de mobilă etc.)                                                                                                                                                                                                                                                                                                                                                                                                                                                                                                                                                                                                                                                                                                                                                                                                                                                                                                                                                                                                                                                                                                                                                                                                                                                                                                                                                                                                                                                                                                                                                                                                                                                                                                                                                                                                                                                                                                                                                                                                                                                                                                                                                                                                                                                                                                                                                                                                                                                                                                                                                                                                                                                                                                                                                                                                                                                                                                                                                                                                                                                                                                                                                                                                                                                                                                                                                                                                                                                                                         </w:t>
      </w:r>
    </w:p>
    <w:p w14:paraId="73C51D33" w14:textId="77777777" w:rsidR="004443EF" w:rsidRPr="007A1512" w:rsidRDefault="00974B64" w:rsidP="00847A92">
      <w:pPr>
        <w:ind w:firstLine="709"/>
      </w:pPr>
      <w:r>
        <w:t>Î</w:t>
      </w:r>
      <w:r w:rsidR="004443EF" w:rsidRPr="007A1512">
        <w:t>n principal, funcţiunile admise în zona alocată serviciilor sunt următoarele: instituţii, servicii şi echipamente publice, sedii ale unor companii şi firme, servicii sociale, colective şi personale, sedii ale unor organizaţii, comerţ cu amănuntul, hoteluri, pensiuni, restaurante, baruri, cofetării, sport şi recreere în spaţii acoperite, locuinţe cu partiu obişnuit, locuinţe cu partiu special care includ spaţii pentru profesiuni liberale. In plus altă funcţiune admisă este industria mică, nepoluantă, care nu generează trafic şi nu afectează salubritatea, siguranţa şi imaginea urbană.</w:t>
      </w:r>
    </w:p>
    <w:p w14:paraId="6BFE1E5E" w14:textId="77777777" w:rsidR="004443EF" w:rsidRPr="007A1512" w:rsidRDefault="004443EF" w:rsidP="00847A92">
      <w:pPr>
        <w:ind w:firstLine="709"/>
      </w:pPr>
      <w:r w:rsidRPr="007A1512">
        <w:t>Având în vedere funcţiunile propuse mai sus pentru completarea spaţiilor libere, a fronturilor stradale, pentru înlocuirea clădirilor insalubre existente, pentru revitalizarea clădirilor cu valoare arhitecturală sau istorică existente soluţiile de alimentare cu energie termică sunt constituite fie din alimentarea cu gaze naturale care să fie folosite pentru încălzire, prepararea apei calde menajere, prepararea hranei, utilizări tehnologice, fie din racordarea la sistemul de alimentare centralizată cu energie termică (SACET) pentru încălzire şi prepararea apei calde menajere şi racordarea la gaze naturale pentru prepararea hranei şi eventuale utilizări tehnologice.</w:t>
      </w:r>
    </w:p>
    <w:p w14:paraId="0EDFEB45" w14:textId="77777777" w:rsidR="004443EF" w:rsidRPr="007A1512" w:rsidRDefault="004443EF" w:rsidP="00847A92">
      <w:pPr>
        <w:ind w:firstLine="709"/>
        <w:rPr>
          <w:b/>
        </w:rPr>
      </w:pPr>
      <w:r w:rsidRPr="007A1512">
        <w:t xml:space="preserve">Prin reducerea accentuată a consumurilor industriale, montarea de aparate consumatoare de gaze naturale cu randament ridicat şi funcţionare automatizată, economiile pe care le realizează consumatorii prin diverse metode etc., </w:t>
      </w:r>
      <w:r w:rsidRPr="007A1512">
        <w:rPr>
          <w:b/>
        </w:rPr>
        <w:t>în zonele studiate prin cele 3 PUZ-uri de Protecţie</w:t>
      </w:r>
      <w:r w:rsidRPr="007A1512">
        <w:t xml:space="preserve"> considerăm că </w:t>
      </w:r>
      <w:r w:rsidRPr="007A1512">
        <w:rPr>
          <w:b/>
        </w:rPr>
        <w:t>există posibilitatea alimentării noilor consumatori prin adaptări minime ale instalaţiilor şi reţelelor de distribuţie existente.</w:t>
      </w:r>
    </w:p>
    <w:p w14:paraId="3F5177EE" w14:textId="77777777" w:rsidR="004443EF" w:rsidRPr="007A1512" w:rsidRDefault="004443EF" w:rsidP="00847A92">
      <w:pPr>
        <w:ind w:firstLine="709"/>
      </w:pPr>
      <w:r w:rsidRPr="007A1512">
        <w:t xml:space="preserve">O serie de amplasamente studiate în cadrul  celor 3 PUZ de Protecţie în Zona centrală (Nord, Sud – Est şi Sud – Vest) şi 3 PUZ în zonele Viticultori, Cicoarei şi Galata,  precum şi în zonele Bucium, Păcurari (DN 28), Iaşi Est (propuse pentru edificare în etapa I), şi de asemenea în zonele Bucium, Sub Cicoarei, Păcurari (DN 28), Deasupra Copoului, Moara de Vânt, La sud de comuna Holboca (propuse pentru edificare în etapa II) </w:t>
      </w:r>
      <w:r w:rsidRPr="007A1512">
        <w:lastRenderedPageBreak/>
        <w:t>nu pot fi alimentate decât din sistemul de alimentare cu gaze naturale având în vedere densitatea termică scăzută a consumatorilor, realizarea aleatorie a noilor construcţii, distanţa mare faţă de zonele alimentate din sistemul centralizat de alimentare cu energie termică (SACET), relieful în pantă al terenului etc.</w:t>
      </w:r>
    </w:p>
    <w:p w14:paraId="3372B257" w14:textId="77777777" w:rsidR="004443EF" w:rsidRPr="007A1512" w:rsidRDefault="00974B64" w:rsidP="00847A92">
      <w:pPr>
        <w:ind w:firstLine="709"/>
      </w:pPr>
      <w:r>
        <w:t>Î</w:t>
      </w:r>
      <w:r w:rsidR="004443EF" w:rsidRPr="007A1512">
        <w:t>n principal, aceste zone sunt:</w:t>
      </w:r>
    </w:p>
    <w:p w14:paraId="52307504" w14:textId="77777777" w:rsidR="004443EF" w:rsidRPr="007A1512" w:rsidRDefault="004443EF" w:rsidP="00121484">
      <w:pPr>
        <w:numPr>
          <w:ilvl w:val="0"/>
          <w:numId w:val="16"/>
        </w:numPr>
        <w:ind w:left="0" w:firstLine="709"/>
      </w:pPr>
      <w:r w:rsidRPr="007A1512">
        <w:t>zona Viticultori – locuire individuală – 2.540 locuinţe (conf. PUZ)</w:t>
      </w:r>
    </w:p>
    <w:p w14:paraId="28060A3F" w14:textId="77777777" w:rsidR="004443EF" w:rsidRPr="007A1512" w:rsidRDefault="004443EF" w:rsidP="00121484">
      <w:pPr>
        <w:numPr>
          <w:ilvl w:val="0"/>
          <w:numId w:val="16"/>
        </w:numPr>
        <w:ind w:left="0" w:firstLine="709"/>
      </w:pPr>
      <w:r w:rsidRPr="007A1512">
        <w:t>zona Cicoarei – locuire individuală – 790 locuinţe (conf. PUZ)</w:t>
      </w:r>
    </w:p>
    <w:p w14:paraId="0AC3ED07" w14:textId="77777777" w:rsidR="004443EF" w:rsidRPr="007A1512" w:rsidRDefault="004443EF" w:rsidP="00121484">
      <w:pPr>
        <w:numPr>
          <w:ilvl w:val="0"/>
          <w:numId w:val="16"/>
        </w:numPr>
        <w:ind w:left="0" w:firstLine="709"/>
      </w:pPr>
      <w:r w:rsidRPr="007A1512">
        <w:t>zona Galata – locuire individuală – 2.966 locuinţe (conf. PUZ)</w:t>
      </w:r>
    </w:p>
    <w:p w14:paraId="1968ECBA" w14:textId="77777777" w:rsidR="004443EF" w:rsidRPr="007A1512" w:rsidRDefault="004443EF" w:rsidP="00121484">
      <w:pPr>
        <w:numPr>
          <w:ilvl w:val="0"/>
          <w:numId w:val="16"/>
        </w:numPr>
        <w:ind w:left="0" w:firstLine="709"/>
      </w:pPr>
      <w:r w:rsidRPr="007A1512">
        <w:t xml:space="preserve">zona Bucium locuire individuală, inclusiv pe versant – 100 locuinţe (etapa I ) şi 5.300 locuinţe (etapa II) </w:t>
      </w:r>
    </w:p>
    <w:p w14:paraId="694E6479" w14:textId="77777777" w:rsidR="004443EF" w:rsidRPr="007A1512" w:rsidRDefault="004443EF" w:rsidP="00121484">
      <w:pPr>
        <w:numPr>
          <w:ilvl w:val="0"/>
          <w:numId w:val="16"/>
        </w:numPr>
        <w:ind w:left="0" w:firstLine="709"/>
      </w:pPr>
      <w:r w:rsidRPr="007A1512">
        <w:t>zona Sub Cicoarei – locuire individuală, inclusiv pe versant – 1500 locuinţe (etapa II)</w:t>
      </w:r>
    </w:p>
    <w:p w14:paraId="7F716C0A" w14:textId="77777777" w:rsidR="004443EF" w:rsidRPr="007A1512" w:rsidRDefault="004443EF" w:rsidP="00121484">
      <w:pPr>
        <w:numPr>
          <w:ilvl w:val="0"/>
          <w:numId w:val="16"/>
        </w:numPr>
        <w:ind w:left="0" w:firstLine="709"/>
      </w:pPr>
      <w:r w:rsidRPr="007A1512">
        <w:t xml:space="preserve">zona Deasupra Copoului – locuire individuală, inclusiv pe versant  </w:t>
      </w:r>
      <w:r w:rsidR="00CD3E85" w:rsidRPr="007A1512">
        <w:t>–</w:t>
      </w:r>
      <w:r w:rsidRPr="007A1512">
        <w:t xml:space="preserve"> 1500 locuinţe (etapa II)</w:t>
      </w:r>
    </w:p>
    <w:p w14:paraId="3D4AC607" w14:textId="77777777" w:rsidR="004443EF" w:rsidRPr="007A1512" w:rsidRDefault="004443EF" w:rsidP="00121484">
      <w:pPr>
        <w:numPr>
          <w:ilvl w:val="0"/>
          <w:numId w:val="16"/>
        </w:numPr>
        <w:ind w:left="0" w:firstLine="709"/>
      </w:pPr>
      <w:r w:rsidRPr="007A1512">
        <w:t>zona Moara de Vânt – locuire individuală, inclusiv pe versant – minim 3700 locuinţe (etapa II)</w:t>
      </w:r>
    </w:p>
    <w:p w14:paraId="789BC0E6" w14:textId="77777777" w:rsidR="004443EF" w:rsidRPr="007A1512" w:rsidRDefault="004443EF" w:rsidP="00847A92">
      <w:pPr>
        <w:ind w:firstLine="709"/>
      </w:pPr>
      <w:r w:rsidRPr="007A1512">
        <w:t>In total se prezumează un număr de 6296 locuinţe individuale prin cele 3 PUZ din afara Zonei centrale, 100 locuinţe individuale în etapa I şi peste 12.000 în etapa II, care se propune a fi alimentate cu gaze naturale   pentru încălzire, prepararea apei calde menajere şi prepararea hranei.</w:t>
      </w:r>
    </w:p>
    <w:p w14:paraId="0A4426E7" w14:textId="77777777" w:rsidR="004443EF" w:rsidRPr="007A1512" w:rsidRDefault="004443EF" w:rsidP="00847A92">
      <w:pPr>
        <w:ind w:firstLine="709"/>
      </w:pPr>
    </w:p>
    <w:p w14:paraId="73951C65" w14:textId="77777777" w:rsidR="004443EF" w:rsidRPr="007A1512" w:rsidRDefault="004443EF" w:rsidP="00847A92">
      <w:pPr>
        <w:ind w:firstLine="709"/>
      </w:pPr>
      <w:r w:rsidRPr="007A1512">
        <w:t xml:space="preserve">Pentru </w:t>
      </w:r>
      <w:r w:rsidRPr="007A1512">
        <w:rPr>
          <w:b/>
        </w:rPr>
        <w:t>zonele Viticultori, Galata şi Cicoarei, care au generat PUZ,</w:t>
      </w:r>
      <w:r w:rsidRPr="007A1512">
        <w:t xml:space="preserve"> este necesară dezvoltarea sistemului de repartiţie (de medie presiune) şi de  distribuţie (de redusă presiune) a gazelor naturale ţinând seama de faptul că, în cea mai mare parte, sunt propuse noi amplasamente (în prezent neconstruite) pentru clădiri de locuit şi de utilitate publică, pentru drumuri şi pentru dotările aferente gospodăriei comunale.</w:t>
      </w:r>
    </w:p>
    <w:p w14:paraId="3A6F3C89" w14:textId="77777777" w:rsidR="004443EF" w:rsidRPr="007A1512" w:rsidRDefault="004443EF" w:rsidP="00847A92">
      <w:pPr>
        <w:ind w:firstLine="709"/>
      </w:pPr>
      <w:r w:rsidRPr="007A1512">
        <w:t xml:space="preserve">Faptul că aceste trei zone se află în partea de est a municipiului (unde sunt amplasate cele 2 SRMP Păcurari şi FORTUS S.A) constituie un avantaj din punct de vedere a alimentării cu gaze naturale, noile reţele de repartiţie de medie presiune, staţiile de reglare de sector (SRS), precum şi reţelele de distribuţie de redusă presiune având posibilitatea de a fi alimentate în bune condiţiuni, bineînţeles cu condiţia asigurării debitului şi presiunii suficiente în reţelele de transport de înaltă presiune.   </w:t>
      </w:r>
    </w:p>
    <w:p w14:paraId="587238B2" w14:textId="77777777" w:rsidR="004443EF" w:rsidRPr="007A1512" w:rsidRDefault="004443EF" w:rsidP="00847A92">
      <w:pPr>
        <w:ind w:firstLine="709"/>
      </w:pPr>
    </w:p>
    <w:p w14:paraId="30F5F834" w14:textId="77777777" w:rsidR="004443EF" w:rsidRPr="007A1512" w:rsidRDefault="004443EF" w:rsidP="00847A92">
      <w:pPr>
        <w:ind w:firstLine="709"/>
      </w:pPr>
      <w:r w:rsidRPr="007A1512">
        <w:t xml:space="preserve">Pentru </w:t>
      </w:r>
      <w:r w:rsidRPr="007A1512">
        <w:rPr>
          <w:b/>
        </w:rPr>
        <w:t xml:space="preserve">zona Bucium </w:t>
      </w:r>
      <w:r w:rsidRPr="007A1512">
        <w:t>se propune în etapa II mărirea   diametrului  conductei de distribuţie de presiune redusă de la SRM Bularga  pe Sos. Bucium (informativ de la DN 150 mm la DN 250...315 mm şi apoi de la DN 65...80 mm la DN 180 mm)    pentru preluarea noilor consumatori. De asemenea, va fi necesară verificarea disponibilului de capacitate.</w:t>
      </w:r>
    </w:p>
    <w:p w14:paraId="673FC02D" w14:textId="77777777" w:rsidR="004443EF" w:rsidRPr="007A1512" w:rsidRDefault="004443EF" w:rsidP="00847A92">
      <w:pPr>
        <w:ind w:firstLine="709"/>
      </w:pPr>
      <w:r w:rsidRPr="007A1512">
        <w:t xml:space="preserve">Pentru </w:t>
      </w:r>
      <w:r w:rsidRPr="007A1512">
        <w:rPr>
          <w:b/>
        </w:rPr>
        <w:t>zona Cicoarei şi Sub Cicoarei</w:t>
      </w:r>
      <w:r w:rsidRPr="007A1512">
        <w:t>, propunem a se studia alimentarea din SRM Dacia şi, eventual  mărirea capacităţii acestei staţii.</w:t>
      </w:r>
    </w:p>
    <w:p w14:paraId="13BC5DA9" w14:textId="77777777" w:rsidR="004443EF" w:rsidRPr="007A1512" w:rsidRDefault="004443EF" w:rsidP="00847A92">
      <w:pPr>
        <w:ind w:firstLine="709"/>
      </w:pPr>
      <w:r w:rsidRPr="007A1512">
        <w:t xml:space="preserve">Pentru </w:t>
      </w:r>
      <w:r w:rsidRPr="007A1512">
        <w:rPr>
          <w:b/>
        </w:rPr>
        <w:t xml:space="preserve">zona Deasupra Copoului </w:t>
      </w:r>
      <w:r w:rsidRPr="007A1512">
        <w:t xml:space="preserve"> propunem alimentarea din SRM  Agronomie cu recalcularea acesteia şi a sistemului de conducte sau, eventual, trecerea la alimentarea printr-o zonă de medie presiune.</w:t>
      </w:r>
    </w:p>
    <w:p w14:paraId="3C61D1AB" w14:textId="77777777" w:rsidR="004443EF" w:rsidRPr="007A1512" w:rsidRDefault="004443EF" w:rsidP="00847A92">
      <w:pPr>
        <w:ind w:firstLine="709"/>
      </w:pPr>
      <w:r w:rsidRPr="007A1512">
        <w:t xml:space="preserve">Pentru </w:t>
      </w:r>
      <w:r w:rsidRPr="007A1512">
        <w:rPr>
          <w:b/>
        </w:rPr>
        <w:t xml:space="preserve">zona Moara de Vânt </w:t>
      </w:r>
      <w:r w:rsidRPr="007A1512">
        <w:t xml:space="preserve">cu un mare potenţial de dezvoltare se propune   montarea pe Bd. Tudor Vladimireacu şi apoi pe Bd. C.A. Rosetti a unei conducte de medie presiune (informativ DN 150...200 mm) racordată la conducta DN 315 mm de repartiţie de medie presiune de pe malul stâng al Bahluiului. Si această zonă poate fi realizată ca o zonă cu distribuţie de medie presiune.      </w:t>
      </w:r>
    </w:p>
    <w:p w14:paraId="0FB56C95" w14:textId="77777777" w:rsidR="004443EF" w:rsidRPr="007A1512" w:rsidRDefault="00974B64" w:rsidP="00847A92">
      <w:pPr>
        <w:ind w:firstLine="709"/>
      </w:pPr>
      <w:r>
        <w:lastRenderedPageBreak/>
        <w:t>Î</w:t>
      </w:r>
      <w:r w:rsidR="004443EF" w:rsidRPr="007A1512">
        <w:t xml:space="preserve">n funcţie de propunerile de edificare, trebuie studiat dacă este necesară alimentarea zonei poli secundar de </w:t>
      </w:r>
      <w:r w:rsidR="004443EF" w:rsidRPr="007A1512">
        <w:rPr>
          <w:b/>
        </w:rPr>
        <w:t xml:space="preserve">La sud de comuna Holboca </w:t>
      </w:r>
      <w:r w:rsidR="004443EF" w:rsidRPr="007A1512">
        <w:t xml:space="preserve"> printr-o conductă de medie presiune.                                                                                                                    </w:t>
      </w:r>
    </w:p>
    <w:p w14:paraId="3E135357" w14:textId="77777777" w:rsidR="004443EF" w:rsidRPr="007A1512" w:rsidRDefault="004443EF" w:rsidP="00847A92">
      <w:pPr>
        <w:ind w:firstLine="709"/>
      </w:pPr>
      <w:r w:rsidRPr="007A1512">
        <w:t>Bineînţeles ca diametrele propuse sunt informative, urmând ca firmele de specialitate să calculeze diametrele pentru asigurarea debitelor şi presiunilor la consumatori şi pentru (re)echilibrarea reţelelor din municipiu. Trebuie, de asemenea, cunoscută mobilarea teritoriului cu o perspectivă de cel puţin 10 ani.</w:t>
      </w:r>
    </w:p>
    <w:p w14:paraId="27BB301D" w14:textId="77777777" w:rsidR="0078022C" w:rsidRDefault="0078022C" w:rsidP="00847A92">
      <w:pPr>
        <w:ind w:firstLine="709"/>
      </w:pPr>
    </w:p>
    <w:p w14:paraId="53319E07" w14:textId="77777777" w:rsidR="004443EF" w:rsidRPr="007A1512" w:rsidRDefault="004443EF" w:rsidP="00847A92">
      <w:pPr>
        <w:ind w:firstLine="709"/>
      </w:pPr>
      <w:r w:rsidRPr="007A1512">
        <w:t xml:space="preserve">Pentru zonele de poli secundari, caracteristica termică estimată pentru încălzirea cu corpuri statice este </w:t>
      </w:r>
      <w:r w:rsidRPr="007A1512">
        <w:rPr>
          <w:b/>
        </w:rPr>
        <w:t>q</w:t>
      </w:r>
      <w:r w:rsidRPr="007A1512">
        <w:rPr>
          <w:b/>
          <w:vertAlign w:val="subscript"/>
        </w:rPr>
        <w:t xml:space="preserve">î </w:t>
      </w:r>
      <w:r w:rsidRPr="007A1512">
        <w:rPr>
          <w:b/>
        </w:rPr>
        <w:t>=</w:t>
      </w:r>
      <w:r w:rsidRPr="007A1512">
        <w:t xml:space="preserve"> </w:t>
      </w:r>
      <w:r w:rsidRPr="007A1512">
        <w:rPr>
          <w:b/>
        </w:rPr>
        <w:t>30 W/m</w:t>
      </w:r>
      <w:r w:rsidRPr="007A1512">
        <w:rPr>
          <w:b/>
          <w:vertAlign w:val="superscript"/>
        </w:rPr>
        <w:t>3</w:t>
      </w:r>
      <w:r w:rsidRPr="007A1512">
        <w:rPr>
          <w:b/>
        </w:rPr>
        <w:t xml:space="preserve">, </w:t>
      </w:r>
      <w:r w:rsidRPr="007A1512">
        <w:t xml:space="preserve">cea pentru încălzirea aerului de ventilare este </w:t>
      </w:r>
      <w:r w:rsidRPr="007A1512">
        <w:rPr>
          <w:b/>
        </w:rPr>
        <w:t>q</w:t>
      </w:r>
      <w:r w:rsidRPr="007A1512">
        <w:rPr>
          <w:b/>
          <w:vertAlign w:val="subscript"/>
        </w:rPr>
        <w:t xml:space="preserve">v </w:t>
      </w:r>
      <w:r w:rsidRPr="007A1512">
        <w:rPr>
          <w:b/>
        </w:rPr>
        <w:t>=</w:t>
      </w:r>
      <w:r w:rsidRPr="007A1512">
        <w:t xml:space="preserve"> </w:t>
      </w:r>
      <w:r w:rsidRPr="007A1512">
        <w:rPr>
          <w:b/>
        </w:rPr>
        <w:t>20 W/m</w:t>
      </w:r>
      <w:r w:rsidRPr="007A1512">
        <w:rPr>
          <w:b/>
          <w:vertAlign w:val="superscript"/>
        </w:rPr>
        <w:t>3</w:t>
      </w:r>
      <w:r w:rsidRPr="007A1512">
        <w:rPr>
          <w:b/>
        </w:rPr>
        <w:t xml:space="preserve">. </w:t>
      </w:r>
      <w:r w:rsidRPr="007A1512">
        <w:t>Pentru prepararea apei calde menajere s-a estimat 10% din necesarul de căldură asigurat prin încălzirea cu corpuri statice (</w:t>
      </w:r>
      <w:r w:rsidRPr="007A1512">
        <w:rPr>
          <w:b/>
        </w:rPr>
        <w:t>q</w:t>
      </w:r>
      <w:r w:rsidRPr="007A1512">
        <w:rPr>
          <w:b/>
          <w:vertAlign w:val="subscript"/>
        </w:rPr>
        <w:t xml:space="preserve">acm </w:t>
      </w:r>
      <w:r w:rsidRPr="007A1512">
        <w:rPr>
          <w:b/>
        </w:rPr>
        <w:t>=</w:t>
      </w:r>
      <w:r w:rsidRPr="007A1512">
        <w:t xml:space="preserve"> </w:t>
      </w:r>
      <w:r w:rsidRPr="007A1512">
        <w:rPr>
          <w:b/>
        </w:rPr>
        <w:t>3 W/m</w:t>
      </w:r>
      <w:r w:rsidRPr="007A1512">
        <w:rPr>
          <w:b/>
          <w:vertAlign w:val="superscript"/>
        </w:rPr>
        <w:t>3</w:t>
      </w:r>
      <w:r w:rsidRPr="007A1512">
        <w:rPr>
          <w:b/>
        </w:rPr>
        <w:t>),</w:t>
      </w:r>
    </w:p>
    <w:p w14:paraId="3188560D" w14:textId="77777777" w:rsidR="004443EF" w:rsidRPr="007A1512" w:rsidRDefault="004443EF" w:rsidP="00847A92">
      <w:pPr>
        <w:ind w:firstLine="709"/>
      </w:pPr>
      <w:r w:rsidRPr="007A1512">
        <w:t xml:space="preserve">Pentru zona mixtă – industrie + depozitare caracteristica termică estimată pentru încălzirea cu corpuri statice este </w:t>
      </w:r>
      <w:r w:rsidRPr="007A1512">
        <w:rPr>
          <w:b/>
        </w:rPr>
        <w:t>q</w:t>
      </w:r>
      <w:r w:rsidRPr="007A1512">
        <w:rPr>
          <w:b/>
          <w:vertAlign w:val="subscript"/>
        </w:rPr>
        <w:t>î</w:t>
      </w:r>
      <w:r w:rsidRPr="007A1512">
        <w:rPr>
          <w:b/>
        </w:rPr>
        <w:t>’</w:t>
      </w:r>
      <w:r w:rsidRPr="007A1512">
        <w:rPr>
          <w:b/>
          <w:vertAlign w:val="subscript"/>
        </w:rPr>
        <w:t xml:space="preserve"> </w:t>
      </w:r>
      <w:r w:rsidRPr="007A1512">
        <w:rPr>
          <w:b/>
        </w:rPr>
        <w:t>=</w:t>
      </w:r>
      <w:r w:rsidRPr="007A1512">
        <w:t xml:space="preserve"> 1</w:t>
      </w:r>
      <w:r w:rsidRPr="007A1512">
        <w:rPr>
          <w:b/>
        </w:rPr>
        <w:t>0 W/m</w:t>
      </w:r>
      <w:r w:rsidRPr="007A1512">
        <w:rPr>
          <w:b/>
          <w:vertAlign w:val="superscript"/>
        </w:rPr>
        <w:t>3</w:t>
      </w:r>
      <w:r w:rsidRPr="007A1512">
        <w:rPr>
          <w:b/>
        </w:rPr>
        <w:t xml:space="preserve">, </w:t>
      </w:r>
      <w:r w:rsidRPr="007A1512">
        <w:t xml:space="preserve">iar cea pentru prepararea apei calde menajere </w:t>
      </w:r>
      <w:r w:rsidRPr="007A1512">
        <w:rPr>
          <w:b/>
        </w:rPr>
        <w:t>q</w:t>
      </w:r>
      <w:r w:rsidRPr="007A1512">
        <w:rPr>
          <w:b/>
          <w:vertAlign w:val="subscript"/>
        </w:rPr>
        <w:t xml:space="preserve">acm </w:t>
      </w:r>
      <w:r w:rsidRPr="007A1512">
        <w:rPr>
          <w:b/>
        </w:rPr>
        <w:t>=</w:t>
      </w:r>
      <w:r w:rsidRPr="007A1512">
        <w:t xml:space="preserve"> </w:t>
      </w:r>
      <w:r w:rsidRPr="007A1512">
        <w:rPr>
          <w:b/>
        </w:rPr>
        <w:t>3 W/m</w:t>
      </w:r>
      <w:r w:rsidRPr="007A1512">
        <w:rPr>
          <w:b/>
          <w:vertAlign w:val="superscript"/>
        </w:rPr>
        <w:t>3</w:t>
      </w:r>
      <w:r w:rsidRPr="007A1512">
        <w:rPr>
          <w:b/>
        </w:rPr>
        <w:t>.</w:t>
      </w:r>
    </w:p>
    <w:p w14:paraId="5659EC97" w14:textId="77777777" w:rsidR="004443EF" w:rsidRPr="007A1512" w:rsidRDefault="004443EF" w:rsidP="00847A92">
      <w:pPr>
        <w:ind w:firstLine="709"/>
      </w:pPr>
      <w:r w:rsidRPr="007A1512">
        <w:t>Calculul debitului necesar  instalat de gaze s-a făcut în ipoteza unui randament de 90% şi puterea calorifică inferioară a gazelor naturale Pci = 9,5 kWh / m</w:t>
      </w:r>
      <w:r w:rsidRPr="007A1512">
        <w:rPr>
          <w:vertAlign w:val="superscript"/>
        </w:rPr>
        <w:t>3</w:t>
      </w:r>
      <w:r w:rsidRPr="007A1512">
        <w:t>N.</w:t>
      </w:r>
    </w:p>
    <w:p w14:paraId="52D63BB7" w14:textId="77777777" w:rsidR="004443EF" w:rsidRPr="007A1512" w:rsidRDefault="004443EF" w:rsidP="00847A92">
      <w:pPr>
        <w:pStyle w:val="BodyTextIndent"/>
        <w:spacing w:after="0"/>
        <w:ind w:left="0" w:firstLine="709"/>
      </w:pPr>
      <w:r w:rsidRPr="007A1512">
        <w:t>Conform prevederilor Legii nr. 123 / 2012 a energiei electrice şi a gazelor naturale, publicată în Monitorul Oficial nr.485 din 16.07.2012, la art. 109 se stipulează că: „Asupra terenurilor şi altor bunuri proprietate publică sau proprietate privată a persoanelor fizice sau juridice, precum şi asupra activităţilor desfăşurate de persoane fizice sau juridice în vecinătatea capacităţilor, concesionarii din sectorul gazelor naturale beneficiază, în condiţiile legii, pe durata lucrărilor de dezvoltare, reabilitare, modernizare, respectiv de exploatare şi de întreţinere a capacităţilor respective, de următoarele drepturi:</w:t>
      </w:r>
    </w:p>
    <w:p w14:paraId="7FBDB3AB" w14:textId="77777777" w:rsidR="004443EF" w:rsidRPr="007A1512" w:rsidRDefault="004443EF" w:rsidP="00847A92">
      <w:pPr>
        <w:pStyle w:val="BodyTextIndent"/>
        <w:spacing w:after="0"/>
        <w:ind w:left="0" w:firstLine="709"/>
      </w:pPr>
      <w:r w:rsidRPr="007A1512">
        <w:t>a) dreptul de uz pentru executarea lucrărilor necesare în vederea realizării, reabilitării sau modernizării.</w:t>
      </w:r>
    </w:p>
    <w:p w14:paraId="2BA29F4F" w14:textId="77777777" w:rsidR="004443EF" w:rsidRPr="007A1512" w:rsidRDefault="004443EF" w:rsidP="00847A92">
      <w:pPr>
        <w:pStyle w:val="BodyTextIndent"/>
        <w:spacing w:after="0"/>
        <w:ind w:left="0" w:firstLine="709"/>
      </w:pPr>
      <w:r w:rsidRPr="007A1512">
        <w:t>b) dreptul de uz pentru asigurarea funcţionării normale a capacităţii prin efectuarea reviziilor, reparaţiilor şi a intervenţiilor necesare.</w:t>
      </w:r>
    </w:p>
    <w:p w14:paraId="18C65AAA" w14:textId="77777777" w:rsidR="004443EF" w:rsidRPr="007A1512" w:rsidRDefault="004443EF" w:rsidP="00847A92">
      <w:pPr>
        <w:pStyle w:val="BodyTextIndent"/>
        <w:spacing w:after="0"/>
        <w:ind w:left="0" w:firstLine="709"/>
      </w:pPr>
      <w:r w:rsidRPr="007A1512">
        <w:t>c) dreptul de servitute legală de trecere subterană, de suprafaţă sau aeriană pentru instalarea de reţele, de conducte, de linii sau de alte echipamente aferente obiectivelor/sistemelor şi pentru accesul la locul de amplasare a acestora.</w:t>
      </w:r>
    </w:p>
    <w:p w14:paraId="0C90F1BF" w14:textId="77777777" w:rsidR="004443EF" w:rsidRPr="007A1512" w:rsidRDefault="004443EF" w:rsidP="00847A92">
      <w:pPr>
        <w:pStyle w:val="BodyTextIndent"/>
        <w:spacing w:after="0"/>
        <w:ind w:left="0" w:firstLine="709"/>
      </w:pPr>
      <w:r w:rsidRPr="007A1512">
        <w:t>d) dreptul de a obţine restrângerea sau încetarea unor activităţi care ar putea pune în pericol persoane şi bunuri.</w:t>
      </w:r>
    </w:p>
    <w:p w14:paraId="2F96D287" w14:textId="77777777" w:rsidR="004443EF" w:rsidRPr="007A1512" w:rsidRDefault="004443EF" w:rsidP="00847A92">
      <w:pPr>
        <w:pStyle w:val="BodyTextIndent"/>
        <w:spacing w:after="0"/>
        <w:ind w:left="0" w:firstLine="709"/>
      </w:pPr>
      <w:r w:rsidRPr="007A1512">
        <w:t>e) dreptul de acces la utilităţile publice”</w:t>
      </w:r>
    </w:p>
    <w:p w14:paraId="481749FA" w14:textId="77777777" w:rsidR="004443EF" w:rsidRPr="007A1512" w:rsidRDefault="004443EF" w:rsidP="00847A92">
      <w:pPr>
        <w:pStyle w:val="BodyTextIndent"/>
        <w:spacing w:after="0"/>
        <w:ind w:left="0" w:firstLine="709"/>
        <w:rPr>
          <w:b/>
        </w:rPr>
      </w:pPr>
      <w:r w:rsidRPr="007A1512">
        <w:rPr>
          <w:b/>
        </w:rPr>
        <w:t xml:space="preserve">Art. 111 </w:t>
      </w:r>
      <w:r w:rsidRPr="007A1512">
        <w:t>stipulează:</w:t>
      </w:r>
    </w:p>
    <w:p w14:paraId="407DD9DB" w14:textId="77777777" w:rsidR="004443EF" w:rsidRPr="007A1512" w:rsidRDefault="004443EF" w:rsidP="00847A92">
      <w:pPr>
        <w:pStyle w:val="BodyTextIndent"/>
        <w:spacing w:after="0"/>
        <w:ind w:left="0" w:firstLine="709"/>
      </w:pPr>
      <w:r w:rsidRPr="007A1512">
        <w:rPr>
          <w:b/>
        </w:rPr>
        <w:t>„(1) Dreptul de uz pentru asigurarea funcţionării normale</w:t>
      </w:r>
      <w:r w:rsidRPr="007A1512">
        <w:t xml:space="preserve">  a obiectivului/ sistemului se întinde pe toată durata de funcţionare a acestuia, iar exercitarea lui se face ori de câte ori este necesar pentru asigurarea funcţionării normale a obiectivului/sistemului.</w:t>
      </w:r>
    </w:p>
    <w:p w14:paraId="371B7ED3" w14:textId="77777777" w:rsidR="004443EF" w:rsidRPr="007A1512" w:rsidRDefault="004443EF" w:rsidP="00847A92">
      <w:pPr>
        <w:pStyle w:val="BodyTextIndent"/>
        <w:spacing w:after="0"/>
        <w:ind w:left="0" w:firstLine="709"/>
      </w:pPr>
      <w:r w:rsidRPr="007A1512">
        <w:t>(2) In exercitarea dreptului prevăzut la alin. (1) concesionarul poate:</w:t>
      </w:r>
    </w:p>
    <w:p w14:paraId="34DD3D72" w14:textId="77777777" w:rsidR="004443EF" w:rsidRPr="007A1512" w:rsidRDefault="004443EF" w:rsidP="00847A92">
      <w:pPr>
        <w:pStyle w:val="BodyTextIndent"/>
        <w:spacing w:after="0"/>
        <w:ind w:left="0" w:firstLine="709"/>
      </w:pPr>
      <w:r w:rsidRPr="007A1512">
        <w:t>a) să depoziteze materiale, echipamente, utilaje, instalaţii pentru întreţinere, revizii, reparaţii şi intervenţii;</w:t>
      </w:r>
    </w:p>
    <w:p w14:paraId="268AFB42" w14:textId="77777777" w:rsidR="004443EF" w:rsidRPr="007A1512" w:rsidRDefault="004443EF" w:rsidP="00847A92">
      <w:pPr>
        <w:pStyle w:val="BodyTextIndent"/>
        <w:spacing w:after="0"/>
        <w:ind w:left="0" w:firstLine="709"/>
      </w:pPr>
      <w:r w:rsidRPr="007A1512">
        <w:t>b) să instaleze utilaje şi să lucreze cu acestea;</w:t>
      </w:r>
    </w:p>
    <w:p w14:paraId="3CD5D956" w14:textId="77777777" w:rsidR="004443EF" w:rsidRPr="007A1512" w:rsidRDefault="004443EF" w:rsidP="00847A92">
      <w:pPr>
        <w:pStyle w:val="BodyTextIndent"/>
        <w:spacing w:after="0"/>
        <w:ind w:left="0" w:firstLine="709"/>
      </w:pPr>
      <w:r w:rsidRPr="007A1512">
        <w:t xml:space="preserve">c) să afecteze culturi, plantaţii sau alte amenajări existente şi să restrângă activităţi ale proprietarului, în măsura şi pe durata strict necesară, în vederea executării operaţiunilor de întreţinere, reparaţii, revizii sau </w:t>
      </w:r>
      <w:r w:rsidRPr="007A1512">
        <w:lastRenderedPageBreak/>
        <w:t>intervenţii”</w:t>
      </w:r>
    </w:p>
    <w:p w14:paraId="72FF8138" w14:textId="77777777" w:rsidR="004443EF" w:rsidRPr="007A1512" w:rsidRDefault="004443EF" w:rsidP="00847A92">
      <w:pPr>
        <w:pStyle w:val="BodyTextIndent"/>
        <w:spacing w:after="0"/>
        <w:ind w:left="0" w:firstLine="709"/>
      </w:pPr>
      <w:r w:rsidRPr="007A1512">
        <w:rPr>
          <w:b/>
        </w:rPr>
        <w:t>Art. 112</w:t>
      </w:r>
      <w:r w:rsidRPr="007A1512">
        <w:t xml:space="preserve"> stipulează:</w:t>
      </w:r>
    </w:p>
    <w:p w14:paraId="4F0D3E66" w14:textId="77777777" w:rsidR="004443EF" w:rsidRPr="007A1512" w:rsidRDefault="004443EF" w:rsidP="00847A92">
      <w:pPr>
        <w:pStyle w:val="BodyTextIndent"/>
        <w:spacing w:after="0"/>
        <w:ind w:left="0" w:firstLine="709"/>
      </w:pPr>
      <w:r w:rsidRPr="007A1512">
        <w:rPr>
          <w:b/>
        </w:rPr>
        <w:t>„Servitutea legală de trecere</w:t>
      </w:r>
      <w:r w:rsidRPr="007A1512">
        <w:t xml:space="preserve"> subterană, de suprafaţă sau aeriană cuprinde dreptul de instalare de reţele, de conducte, linii, stâlpi şi de alte echipamente aferente capacităţii, precum şi accesul la locul de amplasare a acestora pentru intervenţii, întreţinere, reparaţii, revizii, modificări şi exploatare, conform prevederilor legale în vigoare”.</w:t>
      </w:r>
    </w:p>
    <w:p w14:paraId="4A1FAF0A" w14:textId="77777777" w:rsidR="004443EF" w:rsidRPr="007A1512" w:rsidRDefault="004443EF" w:rsidP="00847A92">
      <w:pPr>
        <w:ind w:firstLine="709"/>
        <w:rPr>
          <w:highlight w:val="yellow"/>
          <w:lang w:val="es-ES_tradnl"/>
        </w:rPr>
      </w:pPr>
    </w:p>
    <w:p w14:paraId="3C8AE042" w14:textId="77777777" w:rsidR="004443EF" w:rsidRPr="007A1512" w:rsidRDefault="00974B64" w:rsidP="00847A92">
      <w:pPr>
        <w:ind w:firstLine="709"/>
      </w:pPr>
      <w:r>
        <w:t xml:space="preserve">   Î</w:t>
      </w:r>
      <w:r w:rsidR="004443EF" w:rsidRPr="007A1512">
        <w:t xml:space="preserve">n situaţia amplasării de noi obiective de zona de amplasare a </w:t>
      </w:r>
      <w:r w:rsidR="004443EF" w:rsidRPr="007A1512">
        <w:rPr>
          <w:b/>
        </w:rPr>
        <w:t>conductelor de transport de înaltă presiune</w:t>
      </w:r>
      <w:r w:rsidR="004443EF" w:rsidRPr="007A1512">
        <w:t xml:space="preserve"> (6...45 bar), în vederea asigurării funcţionării normale a celor 2 </w:t>
      </w:r>
      <w:r w:rsidR="004443EF" w:rsidRPr="007A1512">
        <w:rPr>
          <w:bCs/>
        </w:rPr>
        <w:t xml:space="preserve">conducte </w:t>
      </w:r>
      <w:r w:rsidR="004443EF" w:rsidRPr="007A1512">
        <w:rPr>
          <w:lang w:val="es-ES_tradnl"/>
        </w:rPr>
        <w:t>DN 400 de alimentare a SRMP Păcurari şi a conductei DN 500 mm</w:t>
      </w:r>
      <w:r w:rsidR="004443EF" w:rsidRPr="007A1512">
        <w:rPr>
          <w:b/>
          <w:lang w:val="es-ES_tradnl"/>
        </w:rPr>
        <w:t xml:space="preserve"> </w:t>
      </w:r>
      <w:r w:rsidR="004443EF" w:rsidRPr="007A1512">
        <w:rPr>
          <w:lang w:val="es-ES_tradnl"/>
        </w:rPr>
        <w:t>de alimentare a SRMP</w:t>
      </w:r>
      <w:r w:rsidR="004443EF" w:rsidRPr="007A1512">
        <w:rPr>
          <w:b/>
          <w:lang w:val="es-ES_tradnl"/>
        </w:rPr>
        <w:t xml:space="preserve"> </w:t>
      </w:r>
      <w:r w:rsidR="004443EF" w:rsidRPr="007A1512">
        <w:rPr>
          <w:lang w:val="es-ES_tradnl"/>
        </w:rPr>
        <w:t>FORTUS SA,</w:t>
      </w:r>
      <w:r w:rsidR="004443EF" w:rsidRPr="007A1512">
        <w:t xml:space="preserve"> şi evitarea punerii în pericol a persoanelor, bunurilor şi mediului, în conformitate cu prevederile </w:t>
      </w:r>
      <w:r w:rsidR="004443EF" w:rsidRPr="007A1512">
        <w:rPr>
          <w:b/>
          <w:bCs/>
        </w:rPr>
        <w:t>Normelor tehnice pentru proiectarea şi executarea conductelor de alimentare din amonte şi de transport gaze naturale</w:t>
      </w:r>
      <w:r w:rsidR="004443EF" w:rsidRPr="007A1512">
        <w:t>, aprobate prin Decizia preşedintelui ANRGN nr. 1220/2006 şi publicate în MO 960 bis / 29.11.2006,  sunt prevăzute zone de siguranţă şi  protecţie prin care  se impun terţilor restricţii şi interdicţii.</w:t>
      </w:r>
    </w:p>
    <w:p w14:paraId="36CA24B6" w14:textId="77777777" w:rsidR="004443EF" w:rsidRPr="007A1512" w:rsidRDefault="004443EF" w:rsidP="00847A92">
      <w:pPr>
        <w:ind w:firstLine="709"/>
      </w:pPr>
      <w:r w:rsidRPr="007A1512">
        <w:t xml:space="preserve">Aşa cum se menţionează în Normele tehnice mai sus menţionate, zonele de siguranţă şi protecţie vor fi stabilite de </w:t>
      </w:r>
      <w:r w:rsidRPr="007A1512">
        <w:rPr>
          <w:b/>
          <w:bCs/>
        </w:rPr>
        <w:t>S.N.T.G.N. TRANSGAZ S.A. MEDIAŞ</w:t>
      </w:r>
      <w:r w:rsidRPr="007A1512">
        <w:t xml:space="preserve"> în conformitate cu </w:t>
      </w:r>
      <w:r w:rsidRPr="007A1512">
        <w:rPr>
          <w:b/>
          <w:bCs/>
        </w:rPr>
        <w:t>clasa de locaţie a conductei</w:t>
      </w:r>
      <w:r w:rsidRPr="007A1512">
        <w:t xml:space="preserve"> de transport,  precum şi de evaluarea stării tehnice a conductei şi de urmărirea comportării în exploatare a acesteia.</w:t>
      </w:r>
    </w:p>
    <w:p w14:paraId="03EF20B4" w14:textId="77777777" w:rsidR="004443EF" w:rsidRPr="007A1512" w:rsidRDefault="004443EF" w:rsidP="00847A92">
      <w:pPr>
        <w:ind w:firstLine="709"/>
      </w:pPr>
      <w:r w:rsidRPr="007A1512">
        <w:rPr>
          <w:b/>
          <w:bCs/>
        </w:rPr>
        <w:t>Zona de protecţie</w:t>
      </w:r>
      <w:r w:rsidRPr="007A1512">
        <w:t xml:space="preserve"> a conductelor de transport gaze naturale</w:t>
      </w:r>
      <w:r w:rsidRPr="007A1512">
        <w:rPr>
          <w:b/>
          <w:bCs/>
        </w:rPr>
        <w:t xml:space="preserve"> </w:t>
      </w:r>
      <w:r w:rsidRPr="007A1512">
        <w:t xml:space="preserve"> se întinde de ambele părţi ale conductei şi se măsoară din axul conductei. Această zonă are o lăţime de 2…6 m de o parte şi de cealaltă a conductei. La o conductă având DN 400...500 mm, lăţimea zonei de protecţie este de 2 x 4 m.</w:t>
      </w:r>
    </w:p>
    <w:p w14:paraId="07C650EB" w14:textId="77777777" w:rsidR="004443EF" w:rsidRPr="006A1681" w:rsidRDefault="004443EF" w:rsidP="00847A92">
      <w:pPr>
        <w:ind w:firstLine="709"/>
      </w:pPr>
      <w:r w:rsidRPr="006A1681">
        <w:t>Zona de siguranţă este zona care se întinde, de regulă, pe 200 m de fiecare parte a axei conductei. Pe o distanţă de 20 m de fiecare parte a axului conductei nu poate fi construită nici un fel de clădire care adăposteşte persoane (locuinţe, spaţii de birouri etc.)</w:t>
      </w:r>
    </w:p>
    <w:p w14:paraId="5E1AEB56" w14:textId="77777777" w:rsidR="004443EF" w:rsidRPr="006A1681" w:rsidRDefault="004443EF" w:rsidP="00847A92">
      <w:pPr>
        <w:pStyle w:val="BodyTextIndent"/>
        <w:spacing w:after="0"/>
        <w:ind w:left="0" w:firstLine="709"/>
      </w:pPr>
      <w:r w:rsidRPr="006A1681">
        <w:t xml:space="preserve">Pentru autorizarea executării oricăror construcţii în zona de siguranţă a obiectivelor din zona conductelor de transport de înaltă presiune  este obligatorie obţinerea avizului scris al operatorului conductei </w:t>
      </w:r>
      <w:r w:rsidRPr="006A1681">
        <w:rPr>
          <w:b/>
          <w:bCs/>
        </w:rPr>
        <w:t>S.N.T.G.N. TRANSGAZ S.A. MEDIAŞ,</w:t>
      </w:r>
      <w:r w:rsidRPr="006A1681">
        <w:t xml:space="preserve"> </w:t>
      </w:r>
      <w:r w:rsidRPr="006A1681">
        <w:rPr>
          <w:b/>
          <w:bCs/>
        </w:rPr>
        <w:t xml:space="preserve">- Str. Constantin Motaş nr. 1 </w:t>
      </w:r>
      <w:r w:rsidRPr="006A1681">
        <w:t xml:space="preserve">prin intermediul </w:t>
      </w:r>
      <w:r w:rsidRPr="006A1681">
        <w:rPr>
          <w:b/>
          <w:bCs/>
        </w:rPr>
        <w:t xml:space="preserve"> EXPLOATARII TERITORIALE BACĂU – SECTORUL IASI - Str. Cazărmii nr. 11 IAŞI – telefon 0232-21 62 25.</w:t>
      </w:r>
    </w:p>
    <w:p w14:paraId="49C32346" w14:textId="77777777" w:rsidR="004443EF" w:rsidRPr="006A1681" w:rsidRDefault="004443EF" w:rsidP="00847A92">
      <w:pPr>
        <w:ind w:firstLine="709"/>
      </w:pPr>
      <w:r w:rsidRPr="006A1681">
        <w:t>Pentru conductele de repartiţie (medie presiune – între 6 şi 2 bar)  şi distribuţie (sub 2 bar) a gazelor naturale,  în conformitate cu prevederile Normelor  tehnice pentru proiectarea,  executarea şi exploatarea sistemelor de alimentare cu gaze naturale NTPEE 2008, aprobate prin Ordinul preşedintelui ANRE nr. 5/2009 şi publicate în MO 255 bis / 16.04.2009 şi modificate prin Ordinul ANRE nr. 19 /2010 publicat în MO 531 / 29.07.2010 diametrele minime admise pentru conductele subterane de presiune redusă sunt:</w:t>
      </w:r>
    </w:p>
    <w:p w14:paraId="5E2D16E2" w14:textId="77777777" w:rsidR="004443EF" w:rsidRPr="006A1681" w:rsidRDefault="004443EF" w:rsidP="00121484">
      <w:pPr>
        <w:numPr>
          <w:ilvl w:val="0"/>
          <w:numId w:val="14"/>
        </w:numPr>
        <w:ind w:left="0" w:firstLine="709"/>
      </w:pPr>
      <w:r w:rsidRPr="006A1681">
        <w:t>Conducte de distribuţie, de regulă  OL 2”, respectiv  PEID 40 mm</w:t>
      </w:r>
    </w:p>
    <w:p w14:paraId="02D3CFDF" w14:textId="77777777" w:rsidR="004443EF" w:rsidRPr="006A1681" w:rsidRDefault="004443EF" w:rsidP="00121484">
      <w:pPr>
        <w:numPr>
          <w:ilvl w:val="0"/>
          <w:numId w:val="14"/>
        </w:numPr>
        <w:ind w:left="0" w:firstLine="709"/>
      </w:pPr>
      <w:r w:rsidRPr="006A1681">
        <w:t xml:space="preserve">Branşamente şi instalaţii de utilizare OL 1”, respectiv  PEID 32 mm </w:t>
      </w:r>
    </w:p>
    <w:p w14:paraId="12DA437B" w14:textId="77777777" w:rsidR="0078022C" w:rsidRDefault="0078022C" w:rsidP="00847A92">
      <w:pPr>
        <w:pStyle w:val="BodyTextIndent"/>
        <w:spacing w:after="0"/>
        <w:ind w:left="0" w:firstLine="709"/>
      </w:pPr>
    </w:p>
    <w:p w14:paraId="5A5B7244" w14:textId="77777777" w:rsidR="004443EF" w:rsidRPr="006A1681" w:rsidRDefault="004443EF" w:rsidP="00847A92">
      <w:pPr>
        <w:pStyle w:val="BodyTextIndent"/>
        <w:spacing w:after="0"/>
        <w:ind w:left="0" w:firstLine="709"/>
      </w:pPr>
      <w:r w:rsidRPr="006A1681">
        <w:t xml:space="preserve">Conform normelor tehnice în vigoare, </w:t>
      </w:r>
      <w:r w:rsidRPr="006A1681">
        <w:rPr>
          <w:b/>
          <w:bCs/>
        </w:rPr>
        <w:t>în localităţi conductele subterane de distribuţie se pozează numai în domeniul public</w:t>
      </w:r>
      <w:r w:rsidRPr="006A1681">
        <w:t>, pe trasee mai puţin aglomerate cu instalaţii subterane, ţinând seama de următoarea ordine de preferinţă: zone verzi, trotuare, alei pietonale, carosabil.</w:t>
      </w:r>
    </w:p>
    <w:p w14:paraId="013B8E79" w14:textId="77777777" w:rsidR="004443EF" w:rsidRPr="006A1681" w:rsidRDefault="004443EF" w:rsidP="00847A92">
      <w:pPr>
        <w:pStyle w:val="BodyTextIndent"/>
        <w:spacing w:after="0"/>
        <w:ind w:left="0" w:firstLine="709"/>
      </w:pPr>
      <w:r w:rsidRPr="006A1681">
        <w:lastRenderedPageBreak/>
        <w:t>Conductele, fitingurile şi armăturile din polietilenă, precum şi cele din oţel cu protecţie exterioară anticorosivă se montează îngropate direct în pământ, adâncimea minimă de montaj fiind de 0,9 m de la generatoarea superioară.</w:t>
      </w:r>
    </w:p>
    <w:p w14:paraId="64D55D6B" w14:textId="77777777" w:rsidR="004443EF" w:rsidRPr="006A1681" w:rsidRDefault="004443EF" w:rsidP="00847A92">
      <w:pPr>
        <w:pStyle w:val="BodyTextIndent"/>
        <w:spacing w:after="0"/>
        <w:ind w:left="0" w:firstLine="709"/>
      </w:pPr>
      <w:r w:rsidRPr="006A1681">
        <w:t>Se recomandă ca, pentru conductele de distribuţie montate subteran, să fie utilizate conductele de polietilenă, cu respectarea strictă a instrucţiunilor de montare.</w:t>
      </w:r>
    </w:p>
    <w:p w14:paraId="686DCB2E" w14:textId="77777777" w:rsidR="004443EF" w:rsidRPr="006A1681" w:rsidRDefault="00974B64" w:rsidP="00847A92">
      <w:pPr>
        <w:pStyle w:val="BodyTextIndent"/>
        <w:spacing w:after="0"/>
        <w:ind w:left="0" w:firstLine="709"/>
      </w:pPr>
      <w:r>
        <w:rPr>
          <w:lang w:val="ro-RO"/>
        </w:rPr>
        <w:t>Î</w:t>
      </w:r>
      <w:r w:rsidR="004443EF" w:rsidRPr="006A1681">
        <w:t>n paralel cu execuţia reţelelor,  trebuie realizată operaţiunea de cartografiere a lor, inclusiv pe suport magnetic, pentru a fi posibilă informarea rapidă a solicitanţilor, remedierea avariilor, branşarea noilor consumatori, extinderea reţelelor, reechilibrarea lor etc.</w:t>
      </w:r>
    </w:p>
    <w:p w14:paraId="57188BEF" w14:textId="77777777" w:rsidR="004443EF" w:rsidRPr="006A1681" w:rsidRDefault="004443EF" w:rsidP="00847A92">
      <w:pPr>
        <w:pStyle w:val="BodyTextIndent"/>
        <w:spacing w:after="0"/>
        <w:ind w:left="0" w:firstLine="709"/>
      </w:pPr>
      <w:r w:rsidRPr="006A1681">
        <w:t xml:space="preserve">Este necesar ca pozarea reţelelor de gaze naturale şi, pe cât posibil, a branşamentelor,  ca şi a celorlalte reţele, să se realizeze înainte de executarea carosabilului ţinând seama de circulaţiile şi lotizările proiectate. </w:t>
      </w:r>
    </w:p>
    <w:p w14:paraId="63BD4310" w14:textId="77777777" w:rsidR="004443EF" w:rsidRPr="006A1681" w:rsidRDefault="004443EF" w:rsidP="00847A92">
      <w:pPr>
        <w:pStyle w:val="BodyTextIndent"/>
        <w:spacing w:after="0"/>
        <w:ind w:left="0" w:firstLine="709"/>
        <w:rPr>
          <w:b/>
          <w:bCs/>
        </w:rPr>
      </w:pPr>
      <w:r w:rsidRPr="006A1681">
        <w:t xml:space="preserve">La executarea reţelelor de gaze se va ţine seama obligatoriu de faptul că în spaţiul disponibil urmează a se monta şi alte conducte: apă, canalizare, cabluri electrice, canalizaţie telefonică etc. şi de aceea trebuie lăsate spaţiile necesare  pentru montarea acestora,  precum şi </w:t>
      </w:r>
      <w:r w:rsidRPr="006A1681">
        <w:rPr>
          <w:b/>
        </w:rPr>
        <w:t>distanţele de securitate</w:t>
      </w:r>
      <w:r w:rsidRPr="006A1681">
        <w:t xml:space="preserve"> </w:t>
      </w:r>
      <w:r w:rsidRPr="006A1681">
        <w:rPr>
          <w:b/>
        </w:rPr>
        <w:t>între aceste reţele</w:t>
      </w:r>
      <w:r w:rsidRPr="006A1681">
        <w:t xml:space="preserve">, </w:t>
      </w:r>
      <w:r w:rsidRPr="006A1681">
        <w:rPr>
          <w:lang w:val="es-ES_tradnl"/>
        </w:rPr>
        <w:t xml:space="preserve">conform SR </w:t>
      </w:r>
      <w:r w:rsidRPr="006A1681">
        <w:t>8591 – 1997 „Amplasarea în localităţi a reţelelor edilitare subterane executate în săpătură”, precum şi Tabelului 1 din „Normele tehnice pentru proiectarea, executarea şi exploatarea sistemelor de alimentar</w:t>
      </w:r>
      <w:r w:rsidR="00365C1E">
        <w:t>e cu gaze naturale NTPEE 2008”.</w:t>
      </w:r>
    </w:p>
    <w:p w14:paraId="6EC2A496" w14:textId="77777777" w:rsidR="004443EF" w:rsidRPr="006A1681" w:rsidRDefault="004443EF" w:rsidP="00847A92">
      <w:pPr>
        <w:pStyle w:val="BodyTextIndent"/>
        <w:spacing w:after="0"/>
        <w:ind w:left="0" w:firstLine="709"/>
      </w:pPr>
      <w:r w:rsidRPr="006A1681">
        <w:t>Pentru locuinţele individuale  se recomandă realizarea unui branşament prevăzut cu regulator de presiune comun la câte 2 locuinţe ale căror curţi sunt alăturate, micşorându-se astfel numărul de branşări la conducta publică de distribuţie</w:t>
      </w:r>
    </w:p>
    <w:p w14:paraId="3C30FE49" w14:textId="77777777" w:rsidR="004443EF" w:rsidRPr="006A1681" w:rsidRDefault="00974B64" w:rsidP="00847A92">
      <w:pPr>
        <w:pStyle w:val="BodyTextIndent"/>
        <w:spacing w:after="0"/>
        <w:ind w:left="0" w:firstLine="709"/>
        <w:rPr>
          <w:b/>
          <w:bCs/>
        </w:rPr>
      </w:pPr>
      <w:r>
        <w:t>Î</w:t>
      </w:r>
      <w:r w:rsidR="004443EF" w:rsidRPr="006A1681">
        <w:t xml:space="preserve">n ceea ce priveşte </w:t>
      </w:r>
      <w:r w:rsidR="004443EF" w:rsidRPr="006A1681">
        <w:rPr>
          <w:b/>
          <w:bCs/>
        </w:rPr>
        <w:t xml:space="preserve">reţelele de repartiţie şi de distribuţie, </w:t>
      </w:r>
      <w:r w:rsidR="004443EF" w:rsidRPr="006A1681">
        <w:t xml:space="preserve">activitatea de întreţinere şi înlocuire a lor se desfăşoară continuu, astfel încăt utilizatorii finali existenţi, dar </w:t>
      </w:r>
      <w:r w:rsidR="004443EF" w:rsidRPr="006A1681">
        <w:rPr>
          <w:b/>
          <w:bCs/>
        </w:rPr>
        <w:t xml:space="preserve"> </w:t>
      </w:r>
      <w:r w:rsidR="004443EF" w:rsidRPr="006A1681">
        <w:t>şi cei din zonele de dezvoltare ale Municipiului să aibă certitudinea unor servicii de calitate pentru alimentarea cu un combustibil care nu poate fi stocat şi ai cărui parametri trebuie să fie cât mai constanţi indiferent de condiţiile exterioare.</w:t>
      </w:r>
    </w:p>
    <w:p w14:paraId="3E9810A9" w14:textId="77777777" w:rsidR="004443EF" w:rsidRPr="006A1681" w:rsidRDefault="004443EF" w:rsidP="00847A92">
      <w:pPr>
        <w:ind w:firstLine="709"/>
        <w:rPr>
          <w:lang w:val="it-IT"/>
        </w:rPr>
      </w:pPr>
      <w:r w:rsidRPr="006A1681">
        <w:rPr>
          <w:b/>
          <w:bCs/>
          <w:lang w:val="it-IT"/>
        </w:rPr>
        <w:t>Randamentul cazanelor</w:t>
      </w:r>
      <w:r w:rsidRPr="006A1681">
        <w:rPr>
          <w:lang w:val="it-IT"/>
        </w:rPr>
        <w:t xml:space="preserve"> utilizate pentru încălzirea centrală  trebuie să fie peste 92%, urmând a se acorda o atenţie deosebită realizării unui ansamblu corect calculat şi executat arzător – cazan – coş. Coşul va fi realizat conform prevederilor legale din punct de vedere al prevenirii incendiilor, respectiv  izolat termic şi amplasat la distanţă faţă de elementele combustibile ale clădirii,  fiind etanş la gaze arse şi scântei.</w:t>
      </w:r>
    </w:p>
    <w:p w14:paraId="6AC3EA93" w14:textId="77777777" w:rsidR="004443EF" w:rsidRPr="006A1681" w:rsidRDefault="004443EF" w:rsidP="00847A92">
      <w:pPr>
        <w:pStyle w:val="BodyTextIndent"/>
        <w:spacing w:after="0"/>
        <w:ind w:left="0" w:firstLine="709"/>
      </w:pPr>
      <w:r w:rsidRPr="006A1681">
        <w:t>Incăperea în care va fi amplasată centrala termică va corespunde din punct de vedere al volumului, suprafeţei vitrate şi ventilării prevederilor  Normelor tehnice pentru proiectarea,  executarea şi exploatarea sistemelor de alimentare cu gaze naturale 2008 NTPEE, elaborate de ANRE  şi, din punct de vedere al structurii, prevederilor Normativului P 118-1999 de siguranţă la foc a construcţiilor.</w:t>
      </w:r>
    </w:p>
    <w:p w14:paraId="790AF8AB" w14:textId="77777777" w:rsidR="004443EF" w:rsidRPr="006A1681" w:rsidRDefault="00974B64" w:rsidP="00847A92">
      <w:pPr>
        <w:pStyle w:val="BodyTextIndent"/>
        <w:spacing w:after="0"/>
        <w:ind w:left="0" w:firstLine="709"/>
      </w:pPr>
      <w:r>
        <w:t>Î</w:t>
      </w:r>
      <w:r w:rsidR="004443EF" w:rsidRPr="006A1681">
        <w:t>n conformitate cu prevederile Normelor tehnice mai sus menţionate  „Pentru cazul în care geamurile au o grosime mai mare de 4 mm sau sunt de construcţie specială (securizat, tip Thermopan etc.) este obligatorie montarea detectoarelor automate de gaze cu limita de sensibilitate de 2% metan (CH</w:t>
      </w:r>
      <w:r w:rsidR="004443EF" w:rsidRPr="006A1681">
        <w:rPr>
          <w:vertAlign w:val="subscript"/>
        </w:rPr>
        <w:t>4</w:t>
      </w:r>
      <w:r w:rsidR="004443EF" w:rsidRPr="006A1681">
        <w:t>) în aer, care acţionează asupra robinetului de închidere (electroventil) a conductei de alimentare cu gaze naturale a aparatelor consumatoare de combustibili gazoşi.” Această prevedere este valabilă şi pentru celelelte încăperi în care sunt amplasate aparate consumatoare de gaze naturale, inclusiv  bucătăria.</w:t>
      </w:r>
    </w:p>
    <w:p w14:paraId="34F2AE36" w14:textId="77777777" w:rsidR="004443EF" w:rsidRPr="006A1681" w:rsidRDefault="004443EF" w:rsidP="00847A92">
      <w:pPr>
        <w:pStyle w:val="BodyTextIndent"/>
        <w:spacing w:after="0"/>
        <w:ind w:left="0" w:firstLine="709"/>
      </w:pPr>
      <w:r w:rsidRPr="006A1681">
        <w:t xml:space="preserve">Prin proiectul instalaţiilor de gaze naturale pozate subteran, se vor prevedea măsuri de etanşare </w:t>
      </w:r>
      <w:r w:rsidRPr="006A1681">
        <w:lastRenderedPageBreak/>
        <w:t xml:space="preserve">împotriva infiltraţiilor de gaze naturale la trecerile subterane ale instalaţiilor de orice utilitate (încălzire, apă, canalizare, cabluri electrice, telefonice, CATV etc) prin pereţii subterani ai clădirilor racordate la sistemul de distribuţie de gaze naturale. De asemenea, se etanşează toate trecerile conductelor prin placa pe sol sau peste subsol (dacă este cazul), pentru evitarea pătrunderii gazelor naturale la parter şi nivelurile superioare, în caz de infiltrare a acestora. </w:t>
      </w:r>
    </w:p>
    <w:p w14:paraId="5D120B48" w14:textId="77777777" w:rsidR="004443EF" w:rsidRPr="006A1681" w:rsidRDefault="004443EF" w:rsidP="00847A92">
      <w:pPr>
        <w:pStyle w:val="BodyTextIndent"/>
        <w:spacing w:after="0"/>
        <w:ind w:left="0" w:firstLine="709"/>
      </w:pPr>
      <w:r w:rsidRPr="006A1681">
        <w:t>Utilizatorul final (beneficiarul) fiecărei centralei termice trebuie să respecte cerinţele Prescripţiei tehnice ISCIR PT A1 – 2010 – „Aparate de încălzit alimentate cu combustibil solid, lichid sau gazos cu puteri nominale ≤ 400 kW”</w:t>
      </w:r>
      <w:r w:rsidRPr="006A1681">
        <w:rPr>
          <w:b/>
        </w:rPr>
        <w:t xml:space="preserve"> </w:t>
      </w:r>
      <w:r w:rsidRPr="006A1681">
        <w:t>privind:</w:t>
      </w:r>
    </w:p>
    <w:p w14:paraId="1847B5CE" w14:textId="77777777" w:rsidR="0078022C" w:rsidRDefault="004443EF" w:rsidP="002B6BE6">
      <w:pPr>
        <w:pStyle w:val="BodyTextIndent"/>
        <w:numPr>
          <w:ilvl w:val="0"/>
          <w:numId w:val="23"/>
        </w:numPr>
        <w:spacing w:after="0"/>
        <w:ind w:left="0" w:firstLine="709"/>
      </w:pPr>
      <w:r w:rsidRPr="006A1681">
        <w:t>Montarea / instalarea</w:t>
      </w:r>
    </w:p>
    <w:p w14:paraId="121661DA" w14:textId="77777777" w:rsidR="0078022C" w:rsidRDefault="004443EF" w:rsidP="002B6BE6">
      <w:pPr>
        <w:pStyle w:val="BodyTextIndent"/>
        <w:numPr>
          <w:ilvl w:val="0"/>
          <w:numId w:val="23"/>
        </w:numPr>
        <w:spacing w:after="0"/>
        <w:ind w:left="0" w:firstLine="709"/>
      </w:pPr>
      <w:r w:rsidRPr="006A1681">
        <w:t>Punerea în funcţiune (PIF)</w:t>
      </w:r>
    </w:p>
    <w:p w14:paraId="7FB49CA4" w14:textId="77777777" w:rsidR="0078022C" w:rsidRDefault="004443EF" w:rsidP="002B6BE6">
      <w:pPr>
        <w:pStyle w:val="BodyTextIndent"/>
        <w:numPr>
          <w:ilvl w:val="0"/>
          <w:numId w:val="23"/>
        </w:numPr>
        <w:spacing w:after="0"/>
        <w:ind w:left="0" w:firstLine="709"/>
      </w:pPr>
      <w:r w:rsidRPr="006A1681">
        <w:t>Service-ul şi repararea</w:t>
      </w:r>
    </w:p>
    <w:p w14:paraId="4EEA4579" w14:textId="77777777" w:rsidR="0078022C" w:rsidRDefault="004443EF" w:rsidP="002B6BE6">
      <w:pPr>
        <w:pStyle w:val="BodyTextIndent"/>
        <w:numPr>
          <w:ilvl w:val="0"/>
          <w:numId w:val="23"/>
        </w:numPr>
        <w:spacing w:after="0"/>
        <w:ind w:left="0" w:firstLine="709"/>
      </w:pPr>
      <w:r w:rsidRPr="006A1681">
        <w:t>Verificarea tehnică periodică şi autorizarea funcţionării</w:t>
      </w:r>
    </w:p>
    <w:p w14:paraId="0C782394" w14:textId="77777777" w:rsidR="0078022C" w:rsidRDefault="004443EF" w:rsidP="002B6BE6">
      <w:pPr>
        <w:pStyle w:val="BodyTextIndent"/>
        <w:numPr>
          <w:ilvl w:val="0"/>
          <w:numId w:val="23"/>
        </w:numPr>
        <w:spacing w:after="0"/>
        <w:ind w:left="0" w:firstLine="709"/>
      </w:pPr>
      <w:r w:rsidRPr="006A1681">
        <w:t>Garanţia şi siguranţa în exploatare</w:t>
      </w:r>
    </w:p>
    <w:p w14:paraId="77F99877" w14:textId="77777777" w:rsidR="004443EF" w:rsidRPr="006A1681" w:rsidRDefault="004443EF" w:rsidP="002B6BE6">
      <w:pPr>
        <w:pStyle w:val="BodyTextIndent"/>
        <w:numPr>
          <w:ilvl w:val="0"/>
          <w:numId w:val="23"/>
        </w:numPr>
        <w:spacing w:after="0"/>
        <w:ind w:left="0" w:firstLine="709"/>
      </w:pPr>
      <w:r w:rsidRPr="006A1681">
        <w:t>Exploatarea</w:t>
      </w:r>
    </w:p>
    <w:p w14:paraId="3D5AF3CF" w14:textId="77777777" w:rsidR="0078022C" w:rsidRDefault="0078022C" w:rsidP="00847A92">
      <w:pPr>
        <w:pStyle w:val="BodyTextIndent"/>
        <w:spacing w:after="0"/>
        <w:ind w:left="0" w:firstLine="709"/>
      </w:pPr>
    </w:p>
    <w:p w14:paraId="6548194C" w14:textId="77777777" w:rsidR="004443EF" w:rsidRPr="006A1681" w:rsidRDefault="004443EF" w:rsidP="00847A92">
      <w:pPr>
        <w:pStyle w:val="BodyTextIndent"/>
        <w:spacing w:after="0"/>
        <w:ind w:left="0" w:firstLine="709"/>
      </w:pPr>
      <w:r w:rsidRPr="006A1681">
        <w:t xml:space="preserve">Pentru aceasta, utilizatorul final trebuie să deţină </w:t>
      </w:r>
      <w:r w:rsidRPr="006A1681">
        <w:rPr>
          <w:b/>
        </w:rPr>
        <w:t>autorizaţie de funcţionare</w:t>
      </w:r>
      <w:r w:rsidRPr="006A1681">
        <w:t>, autorizarea făcându-se de către o firmă autorizată ISCIR la prima punere în funcţiune şi periodic, cel puţin o dată la 2 ani.</w:t>
      </w:r>
      <w:r w:rsidRPr="006A1681">
        <w:tab/>
      </w:r>
    </w:p>
    <w:p w14:paraId="19FF754B" w14:textId="77777777" w:rsidR="004443EF" w:rsidRPr="006A1681" w:rsidRDefault="00974B64" w:rsidP="00847A92">
      <w:pPr>
        <w:pStyle w:val="BodyTextIndent"/>
        <w:spacing w:after="0"/>
        <w:ind w:left="0" w:firstLine="709"/>
      </w:pPr>
      <w:r>
        <w:t>Î</w:t>
      </w:r>
      <w:r w:rsidR="004443EF" w:rsidRPr="006A1681">
        <w:t xml:space="preserve">n cazul în care locatarii doresc alimentarea cu </w:t>
      </w:r>
      <w:r w:rsidR="004443EF" w:rsidRPr="006A1681">
        <w:rPr>
          <w:b/>
          <w:bCs/>
        </w:rPr>
        <w:t>gaze la sobe</w:t>
      </w:r>
      <w:r w:rsidR="004443EF" w:rsidRPr="006A1681">
        <w:t>, se recomandă montarea de arzătoare automatizate pentru gaze combustibile de uz casnic cu debite de 0,68 şi 0,82 m</w:t>
      </w:r>
      <w:r w:rsidR="004443EF" w:rsidRPr="006A1681">
        <w:rPr>
          <w:vertAlign w:val="superscript"/>
        </w:rPr>
        <w:t>3</w:t>
      </w:r>
      <w:r w:rsidR="004443EF" w:rsidRPr="006A1681">
        <w:t>N/h, aprobate ISCIR CERT care respectă Norma europeană 90/396/EEC. Aceste arzătoare utilizează plăci ceramice radiante care asigură ardere completă în sistem turbojet, dezvoltând temperaturi de cca. 1000ºC. Această ardere reduce nivelul noxelor la cel mai redus nivel posibil, în comparaţie cu arzătoarele utilizate în prezent.</w:t>
      </w:r>
    </w:p>
    <w:p w14:paraId="78437B4F" w14:textId="77777777" w:rsidR="004443EF" w:rsidRPr="006A1681" w:rsidRDefault="004443EF" w:rsidP="00847A92">
      <w:pPr>
        <w:pStyle w:val="BodyTextIndent"/>
        <w:spacing w:after="0"/>
        <w:ind w:left="0" w:firstLine="709"/>
      </w:pPr>
      <w:r w:rsidRPr="006A1681">
        <w:t>Sistemul complet de automatizare asigură întreruperea gazului atunci când se detectează lipsa de oxigen,  lipsa tirajului la coş sau când scade presiunea din reţeaua de gaze; se asigură, de asemenea, protecţia la aprinderi accidentale, funcţionarea la presiune constantă, aprinderea piezoelectrică fără conectare la priza electrică şi posibilitatea reglării temperaturii ambiante.</w:t>
      </w:r>
    </w:p>
    <w:p w14:paraId="4FDE8753" w14:textId="77777777" w:rsidR="0078022C" w:rsidRDefault="00974B64" w:rsidP="00847A92">
      <w:pPr>
        <w:ind w:firstLine="709"/>
      </w:pPr>
      <w:r>
        <w:t>Î</w:t>
      </w:r>
      <w:r w:rsidR="004443EF" w:rsidRPr="006A1681">
        <w:t xml:space="preserve">n contextul analizării soluţiilor privind alimentarea cu  gaze naturale trebuie menţionate </w:t>
      </w:r>
      <w:r w:rsidR="004443EF" w:rsidRPr="006A1681">
        <w:rPr>
          <w:b/>
        </w:rPr>
        <w:t>zonele urbane protejate</w:t>
      </w:r>
      <w:r w:rsidR="004443EF" w:rsidRPr="006A1681">
        <w:t xml:space="preserve"> unde elementele instalaţiilor de asigurare a energiei termice (pentru încălzire, dar şi pentru răcire) pot fi amplasate foarte agresiv, deteriorând de multe ori iremediabil imaginea unui monument istoric şi/sau de arhitectură. Se r</w:t>
      </w:r>
      <w:r w:rsidR="0078022C">
        <w:t>ecomandă de aceea următoarele:</w:t>
      </w:r>
    </w:p>
    <w:p w14:paraId="26FA5E49" w14:textId="77777777" w:rsidR="0078022C" w:rsidRPr="0078022C" w:rsidRDefault="004443EF" w:rsidP="002B6BE6">
      <w:pPr>
        <w:pStyle w:val="ListParagraph"/>
        <w:numPr>
          <w:ilvl w:val="0"/>
          <w:numId w:val="24"/>
        </w:numPr>
        <w:spacing w:after="0" w:line="300" w:lineRule="auto"/>
        <w:ind w:left="0" w:firstLine="709"/>
        <w:rPr>
          <w:rFonts w:ascii="Arial Narrow" w:hAnsi="Arial Narrow" w:cs="Tahoma"/>
        </w:rPr>
      </w:pPr>
      <w:r w:rsidRPr="0078022C">
        <w:rPr>
          <w:rFonts w:ascii="Arial Narrow" w:hAnsi="Arial Narrow" w:cs="Arial"/>
          <w:b/>
        </w:rPr>
        <w:t>Montarea firidelor de gaze</w:t>
      </w:r>
      <w:r w:rsidRPr="0078022C">
        <w:rPr>
          <w:rFonts w:ascii="Arial Narrow" w:hAnsi="Arial Narrow" w:cs="Arial"/>
        </w:rPr>
        <w:t xml:space="preserve"> care conţin regulatoarele de presiune şi contoarele de gaze şi care trebuie, conform </w:t>
      </w:r>
      <w:r w:rsidRPr="0078022C">
        <w:rPr>
          <w:rFonts w:ascii="Arial Narrow" w:hAnsi="Arial Narrow"/>
        </w:rPr>
        <w:t xml:space="preserve">Regulamentului de măsurare a cantităţilor de gaze naturale tranzacţionate în România, amplasate la limita de proprietate a abonatului, trebuie să se facă într-un astfel de mod în care să nu facă notă discordantă cu aspectul clădirilor. </w:t>
      </w:r>
    </w:p>
    <w:p w14:paraId="6DFFD5E8" w14:textId="77777777" w:rsidR="0078022C" w:rsidRPr="0078022C" w:rsidRDefault="004443EF" w:rsidP="002B6BE6">
      <w:pPr>
        <w:pStyle w:val="ListParagraph"/>
        <w:numPr>
          <w:ilvl w:val="0"/>
          <w:numId w:val="24"/>
        </w:numPr>
        <w:spacing w:after="0" w:line="300" w:lineRule="auto"/>
        <w:ind w:left="0" w:firstLine="709"/>
        <w:rPr>
          <w:rFonts w:ascii="Arial Narrow" w:hAnsi="Arial Narrow" w:cs="Tahoma"/>
        </w:rPr>
      </w:pPr>
      <w:r w:rsidRPr="0078022C">
        <w:rPr>
          <w:rFonts w:ascii="Arial Narrow" w:hAnsi="Arial Narrow"/>
        </w:rPr>
        <w:t xml:space="preserve">De asemenea, </w:t>
      </w:r>
      <w:r w:rsidRPr="0078022C">
        <w:rPr>
          <w:rFonts w:ascii="Arial Narrow" w:hAnsi="Arial Narrow"/>
          <w:b/>
        </w:rPr>
        <w:t>montarea conductei aeriene de gaze din oţel</w:t>
      </w:r>
      <w:r w:rsidRPr="0078022C">
        <w:rPr>
          <w:rFonts w:ascii="Arial Narrow" w:hAnsi="Arial Narrow"/>
        </w:rPr>
        <w:t xml:space="preserve"> (vopsită conform normelor în culoare galbenă) trebuie să se facă, de asemenea, discret, fără a se plimba pe faţada spre stradă a clădirii, deasupra uşilor şi ferestrelor sau sub ferestre. Conform NTPEE 2008, montarea instalaţiilor în exteriorul </w:t>
      </w:r>
      <w:r w:rsidRPr="0078022C">
        <w:rPr>
          <w:rFonts w:ascii="Arial Narrow" w:hAnsi="Arial Narrow"/>
        </w:rPr>
        <w:lastRenderedPageBreak/>
        <w:t>clădirilor trebuie să se realizeze cu asigurarea accesului în vederea întreţinerii şi cu protejarea coloanelor cu măşti ventilate (perforate) şi demontabile.</w:t>
      </w:r>
    </w:p>
    <w:p w14:paraId="0ABE18C0" w14:textId="77777777" w:rsidR="004443EF" w:rsidRPr="0078022C" w:rsidRDefault="004443EF" w:rsidP="002B6BE6">
      <w:pPr>
        <w:pStyle w:val="ListParagraph"/>
        <w:numPr>
          <w:ilvl w:val="0"/>
          <w:numId w:val="24"/>
        </w:numPr>
        <w:spacing w:after="0" w:line="300" w:lineRule="auto"/>
        <w:ind w:left="0" w:firstLine="709"/>
        <w:rPr>
          <w:rFonts w:ascii="Arial Narrow" w:hAnsi="Arial Narrow" w:cs="Tahoma"/>
        </w:rPr>
      </w:pPr>
      <w:r w:rsidRPr="0078022C">
        <w:rPr>
          <w:rFonts w:ascii="Arial Narrow" w:hAnsi="Arial Narrow"/>
          <w:b/>
        </w:rPr>
        <w:t xml:space="preserve">Kit-ul de introducere / evacuare pentru aer / gaze de ardere </w:t>
      </w:r>
      <w:r w:rsidRPr="0078022C">
        <w:rPr>
          <w:rFonts w:ascii="Arial Narrow" w:hAnsi="Arial Narrow"/>
        </w:rPr>
        <w:t>de la microcentralele termice sau de la convectoare pe gaze trebuie poziţionat astfel încât să nu fie vizibil din stradă sau pe faţadele cu elemente decorative.</w:t>
      </w:r>
    </w:p>
    <w:p w14:paraId="39C82DC8" w14:textId="77777777" w:rsidR="0078022C" w:rsidRDefault="0078022C" w:rsidP="00847A92">
      <w:pPr>
        <w:pStyle w:val="Header"/>
        <w:ind w:firstLine="709"/>
        <w:rPr>
          <w:b/>
          <w:bCs/>
          <w:lang w:val="ro-RO"/>
        </w:rPr>
      </w:pPr>
    </w:p>
    <w:p w14:paraId="4F9115B1" w14:textId="77777777" w:rsidR="004443EF" w:rsidRPr="006A1681" w:rsidRDefault="00974B64" w:rsidP="00847A92">
      <w:pPr>
        <w:pStyle w:val="Header"/>
        <w:ind w:firstLine="709"/>
      </w:pPr>
      <w:r>
        <w:rPr>
          <w:b/>
          <w:bCs/>
          <w:lang w:val="ro-RO"/>
        </w:rPr>
        <w:t>Î</w:t>
      </w:r>
      <w:r w:rsidR="004443EF" w:rsidRPr="006A1681">
        <w:rPr>
          <w:b/>
          <w:bCs/>
        </w:rPr>
        <w:t xml:space="preserve">n concluzie, </w:t>
      </w:r>
      <w:r w:rsidR="004443EF" w:rsidRPr="006A1681">
        <w:t xml:space="preserve">edificarea  noilor zone de dezvoltare a Municipiului Iaşi care au generat PUZ trebuie să fie coordonată cu dezvoltarea reţelelor tehnico-edilitare pe terenuri neocupate în prezent de construcţii. Există astfel posibilitatea realizării unei sistematizări a reţelelor de la proiectare până la exploatare, cu dimensionare la debite calculate pentru un orizont de perspectivă de cel puţin 10 ani. </w:t>
      </w:r>
    </w:p>
    <w:p w14:paraId="0BF9FE72" w14:textId="77777777" w:rsidR="00F64618" w:rsidRPr="006A1681" w:rsidRDefault="004443EF" w:rsidP="00847A92">
      <w:pPr>
        <w:ind w:firstLine="709"/>
        <w:rPr>
          <w:color w:val="9BBB59"/>
        </w:rPr>
      </w:pPr>
      <w:r w:rsidRPr="006A1681">
        <w:t>Totodată, considerăm că a trecut vremea concurenţei exagerate între sistemele centralizate şi cele excesiv de descentralizate de alimentare cu energie termică la nivel de oraşe, fiind necesar ca utilizatorii finali să-şi poată alege sursele de energie în cunoştinţă de cauză şi în funcţie de cât mai multe  cerinţe (inclusiv din punct de vedere al siguranţei în funcţionare, al protecţiei mediului, al cuplării cu sisteme de utilizare a formelor regenerabile de energie) şi nu doar pe baza costurilor de exploatare care vor deveni, foarte probabil, la fel de mari.</w:t>
      </w:r>
    </w:p>
    <w:p w14:paraId="10A31869" w14:textId="77777777" w:rsidR="00313AEF" w:rsidRPr="006A1681" w:rsidRDefault="00313AEF" w:rsidP="00847A92">
      <w:pPr>
        <w:ind w:firstLine="709"/>
      </w:pPr>
    </w:p>
    <w:p w14:paraId="5BEC2213" w14:textId="77777777" w:rsidR="00313AEF" w:rsidRPr="006A1681" w:rsidRDefault="00313AEF" w:rsidP="00847A92">
      <w:pPr>
        <w:ind w:firstLine="709"/>
      </w:pPr>
    </w:p>
    <w:p w14:paraId="0CE41A02" w14:textId="7CA7294C" w:rsidR="00783044" w:rsidRDefault="002E1198" w:rsidP="00847A92">
      <w:pPr>
        <w:pStyle w:val="Heading3"/>
        <w:ind w:firstLine="709"/>
      </w:pPr>
      <w:bookmarkStart w:id="231" w:name="_Toc437327207"/>
      <w:r>
        <w:t>3</w:t>
      </w:r>
      <w:r w:rsidR="00DF2CDE" w:rsidRPr="006A1681">
        <w:t>.</w:t>
      </w:r>
      <w:r w:rsidR="00180FA2">
        <w:t>9</w:t>
      </w:r>
      <w:r w:rsidR="00DF2CDE" w:rsidRPr="006A1681">
        <w:t>.8. Gospodărie comunală</w:t>
      </w:r>
      <w:bookmarkEnd w:id="231"/>
    </w:p>
    <w:p w14:paraId="25C66FCE" w14:textId="77777777" w:rsidR="00783044" w:rsidRDefault="00783044" w:rsidP="00847A92">
      <w:pPr>
        <w:ind w:firstLine="709"/>
      </w:pPr>
    </w:p>
    <w:p w14:paraId="48BC0AB3" w14:textId="77777777" w:rsidR="00783044" w:rsidRPr="009D42CC" w:rsidRDefault="00783044" w:rsidP="00847A92">
      <w:pPr>
        <w:ind w:firstLine="709"/>
      </w:pPr>
      <w:r w:rsidRPr="009D42CC">
        <w:t xml:space="preserve">Depozitarea deşeurilor menajere şi a celor asimilate acestora se va face în continuare în Depozitul Ecologic pentru Deşeuri Menajere şi Industriale </w:t>
      </w:r>
      <w:r>
        <w:t>Ț</w:t>
      </w:r>
      <w:r w:rsidRPr="009D42CC">
        <w:t>u</w:t>
      </w:r>
      <w:r>
        <w:t>ț</w:t>
      </w:r>
      <w:r w:rsidRPr="009D42CC">
        <w:t>ora.</w:t>
      </w:r>
    </w:p>
    <w:p w14:paraId="70F35F33" w14:textId="77777777" w:rsidR="00783044" w:rsidRDefault="00783044" w:rsidP="00847A92">
      <w:pPr>
        <w:ind w:firstLine="709"/>
        <w:rPr>
          <w:rFonts w:cs="Arial,Bold"/>
          <w:bCs/>
        </w:rPr>
      </w:pPr>
      <w:r w:rsidRPr="009D42CC">
        <w:rPr>
          <w:rFonts w:cs="Arial,Bold"/>
          <w:bCs/>
        </w:rPr>
        <w:t xml:space="preserve">Pentru îmbunătăţirea gestionării </w:t>
      </w:r>
      <w:r w:rsidRPr="009D42CC">
        <w:rPr>
          <w:rFonts w:cs="Arial,Bold"/>
          <w:bCs/>
          <w:i/>
        </w:rPr>
        <w:t>deşeurilor menajere</w:t>
      </w:r>
      <w:r w:rsidRPr="009D42CC">
        <w:rPr>
          <w:rFonts w:cs="Arial,Bold"/>
          <w:bCs/>
        </w:rPr>
        <w:t xml:space="preserve"> generate în teritoriul municipiului Iaşi se propun următoarele:</w:t>
      </w:r>
    </w:p>
    <w:p w14:paraId="43981021" w14:textId="77777777" w:rsidR="00783044" w:rsidRDefault="00783044" w:rsidP="00555F36">
      <w:pPr>
        <w:pStyle w:val="ListBullet2"/>
        <w:rPr>
          <w:rFonts w:cs="Arial,Bold"/>
          <w:bCs/>
        </w:rPr>
      </w:pPr>
      <w:r w:rsidRPr="00783044">
        <w:t>implementarea unui sistem de colectare separată a deşeurilor menajere pe fracţii: hârtie+carton; plastic+metal+lemn; deşeuri biodegradabile; deşeuri reziduale;</w:t>
      </w:r>
    </w:p>
    <w:p w14:paraId="3BAF8B58" w14:textId="77777777" w:rsidR="00783044" w:rsidRDefault="00783044" w:rsidP="00555F36">
      <w:pPr>
        <w:pStyle w:val="ListBullet2"/>
        <w:rPr>
          <w:rFonts w:cs="Arial,Bold"/>
          <w:bCs/>
        </w:rPr>
      </w:pPr>
      <w:r w:rsidRPr="00783044">
        <w:rPr>
          <w:rFonts w:cs="Arial"/>
          <w:szCs w:val="24"/>
        </w:rPr>
        <w:t>separarea deşeurilor periculoase de cele nepericuloase din deşeurile menajere;</w:t>
      </w:r>
    </w:p>
    <w:p w14:paraId="58818223" w14:textId="77777777" w:rsidR="00783044" w:rsidRDefault="00783044" w:rsidP="00555F36">
      <w:pPr>
        <w:pStyle w:val="ListBullet2"/>
        <w:rPr>
          <w:rFonts w:cs="Arial,Bold"/>
          <w:bCs/>
        </w:rPr>
      </w:pPr>
      <w:r w:rsidRPr="00783044">
        <w:rPr>
          <w:rFonts w:eastAsia="MS Gothic"/>
          <w:szCs w:val="24"/>
        </w:rPr>
        <w:t>colectarea separată a deşeurilor verzi de la locuinţele individuale;</w:t>
      </w:r>
    </w:p>
    <w:p w14:paraId="7B6A6A61" w14:textId="77777777" w:rsidR="00783044" w:rsidRDefault="00783044" w:rsidP="00555F36">
      <w:pPr>
        <w:pStyle w:val="ListBullet2"/>
        <w:rPr>
          <w:rFonts w:cs="Arial,Bold"/>
          <w:bCs/>
        </w:rPr>
      </w:pPr>
      <w:r w:rsidRPr="00783044">
        <w:rPr>
          <w:rFonts w:eastAsia="MS Gothic"/>
          <w:szCs w:val="24"/>
        </w:rPr>
        <w:t>construirea unor capacităţi de compostare a deşeurilor biodegradabile şi a celor verzi care să asigure reducerea cantităţilor depozitate;</w:t>
      </w:r>
    </w:p>
    <w:p w14:paraId="3C7FFA22" w14:textId="77777777" w:rsidR="00783044" w:rsidRDefault="00783044" w:rsidP="00555F36">
      <w:pPr>
        <w:pStyle w:val="ListBullet2"/>
        <w:rPr>
          <w:rFonts w:cs="Arial,Bold"/>
          <w:bCs/>
        </w:rPr>
      </w:pPr>
      <w:r w:rsidRPr="00783044">
        <w:rPr>
          <w:rFonts w:cs="Arial"/>
          <w:szCs w:val="24"/>
        </w:rPr>
        <w:t>creşterea coeficientului de colectare selectivă pentru mediul urban;</w:t>
      </w:r>
    </w:p>
    <w:p w14:paraId="14ABBD9A" w14:textId="77777777" w:rsidR="00783044" w:rsidRDefault="00783044" w:rsidP="00555F36">
      <w:pPr>
        <w:pStyle w:val="ListBullet2"/>
        <w:rPr>
          <w:rFonts w:cs="Arial,Bold"/>
          <w:bCs/>
        </w:rPr>
      </w:pPr>
      <w:r w:rsidRPr="00783044">
        <w:rPr>
          <w:rFonts w:cs="Arial"/>
          <w:szCs w:val="24"/>
        </w:rPr>
        <w:t>reabilitarea şi modernizarea sistemelor de colectare şi transport a deşeurilor menajere prin îmbunătăţirea infrastructurii şi utilajelor (achiziţionarea, dacă este necesar, de vehicule noi de transport al deşeurilor - autogunoiere compactoare);</w:t>
      </w:r>
    </w:p>
    <w:p w14:paraId="1B9568DB" w14:textId="77777777" w:rsidR="00783044" w:rsidRDefault="00783044" w:rsidP="00555F36">
      <w:pPr>
        <w:pStyle w:val="ListBullet2"/>
        <w:rPr>
          <w:rFonts w:cs="Arial,Bold"/>
          <w:bCs/>
        </w:rPr>
      </w:pPr>
      <w:r w:rsidRPr="00783044">
        <w:rPr>
          <w:rFonts w:cs="Arial"/>
          <w:szCs w:val="24"/>
        </w:rPr>
        <w:t>identificarea unor oportunităţi manageriale de valorificare a deşeurilor, ca resurse secundare;</w:t>
      </w:r>
    </w:p>
    <w:p w14:paraId="4DE45DF8" w14:textId="77777777" w:rsidR="00783044" w:rsidRDefault="00783044" w:rsidP="00555F36">
      <w:pPr>
        <w:pStyle w:val="ListBullet2"/>
        <w:rPr>
          <w:rFonts w:cs="Arial,Bold"/>
          <w:bCs/>
        </w:rPr>
      </w:pPr>
      <w:r w:rsidRPr="00783044">
        <w:rPr>
          <w:rFonts w:cs="Arial"/>
          <w:szCs w:val="24"/>
        </w:rPr>
        <w:t>promovarea unor căi de consum mai durabile, prin orientarea consumului către produse şi servicii cu impact redus asupra mediului;</w:t>
      </w:r>
    </w:p>
    <w:p w14:paraId="4CF5C6B7" w14:textId="77777777" w:rsidR="00783044" w:rsidRDefault="00783044" w:rsidP="00555F36">
      <w:pPr>
        <w:pStyle w:val="ListBullet2"/>
        <w:rPr>
          <w:rFonts w:cs="Arial,Bold"/>
          <w:bCs/>
        </w:rPr>
      </w:pPr>
      <w:r w:rsidRPr="00783044">
        <w:rPr>
          <w:rFonts w:cs="Arial"/>
          <w:szCs w:val="24"/>
        </w:rPr>
        <w:lastRenderedPageBreak/>
        <w:t>constituirea parteneriatelor de tip public - privat în ceea ce priveşte reducerea, refolosirea şi reciclarea deşeurilor, tratarea corespunzătoare a deşeurilor periculoase (incinerare, depozitare);</w:t>
      </w:r>
    </w:p>
    <w:p w14:paraId="0BD5293C" w14:textId="77777777" w:rsidR="00783044" w:rsidRDefault="00783044" w:rsidP="00555F36">
      <w:pPr>
        <w:pStyle w:val="ListBullet2"/>
        <w:rPr>
          <w:rFonts w:cs="Arial,Bold"/>
          <w:bCs/>
        </w:rPr>
      </w:pPr>
      <w:r w:rsidRPr="00783044">
        <w:rPr>
          <w:rFonts w:cs="Arial"/>
          <w:szCs w:val="24"/>
        </w:rPr>
        <w:t>asistenţă tehnică pentru pregătirea proiectelor, management şi publicitate etc.;</w:t>
      </w:r>
    </w:p>
    <w:p w14:paraId="0B9B929B" w14:textId="77777777" w:rsidR="00783044" w:rsidRDefault="00783044" w:rsidP="00555F36">
      <w:pPr>
        <w:pStyle w:val="ListBullet2"/>
        <w:rPr>
          <w:rFonts w:cs="Arial,Bold"/>
          <w:bCs/>
        </w:rPr>
      </w:pPr>
      <w:r w:rsidRPr="00783044">
        <w:rPr>
          <w:rFonts w:cs="Arial"/>
          <w:szCs w:val="24"/>
        </w:rPr>
        <w:t>derularea unor campanii de informare/conştientizare în ceea ce priveşte prevenirea generării deşeurilor şi avantajele colectării selective, cu implicarea administraţiei publice, a instituţiilor de învăţământ, a populaţiei, a organizaţiilor non-guvernamentale, în vederea rezolvării problemelor legate de managementul defectuos al deşeurilor, cu impact asupra mediului şi sănătăţii umane;</w:t>
      </w:r>
    </w:p>
    <w:p w14:paraId="6A53F370" w14:textId="77777777" w:rsidR="00783044" w:rsidRDefault="00783044" w:rsidP="00555F36">
      <w:pPr>
        <w:pStyle w:val="ListBullet2"/>
        <w:rPr>
          <w:rFonts w:cs="Arial,Bold"/>
          <w:bCs/>
        </w:rPr>
      </w:pPr>
      <w:r w:rsidRPr="00783044">
        <w:rPr>
          <w:rFonts w:cs="Arial"/>
          <w:szCs w:val="24"/>
        </w:rPr>
        <w:t>elaborarea de ghiduri practice privind colectarea selectivă a deşeurilor menajere,</w:t>
      </w:r>
    </w:p>
    <w:p w14:paraId="31AEF332" w14:textId="77777777" w:rsidR="00783044" w:rsidRPr="00783044" w:rsidRDefault="00783044" w:rsidP="00555F36">
      <w:pPr>
        <w:pStyle w:val="ListBullet2"/>
        <w:rPr>
          <w:rFonts w:cs="Arial,Bold"/>
          <w:bCs/>
        </w:rPr>
      </w:pPr>
      <w:r w:rsidRPr="00783044">
        <w:rPr>
          <w:rFonts w:cs="Arial"/>
          <w:szCs w:val="24"/>
        </w:rPr>
        <w:t>compostarea deşeurilor biodegradabile.</w:t>
      </w:r>
    </w:p>
    <w:p w14:paraId="1FB48109" w14:textId="77777777" w:rsidR="00783044" w:rsidRDefault="00783044" w:rsidP="00847A92">
      <w:pPr>
        <w:pStyle w:val="ListParagraph"/>
        <w:spacing w:after="0" w:line="300" w:lineRule="auto"/>
        <w:ind w:left="0" w:firstLine="709"/>
        <w:rPr>
          <w:rFonts w:ascii="Arial Narrow" w:hAnsi="Arial Narrow"/>
          <w:szCs w:val="24"/>
        </w:rPr>
      </w:pPr>
    </w:p>
    <w:p w14:paraId="6AC6EEC3" w14:textId="77777777" w:rsidR="00783044" w:rsidRDefault="00783044" w:rsidP="00847A92">
      <w:pPr>
        <w:pStyle w:val="ListParagraph"/>
        <w:spacing w:after="0" w:line="300" w:lineRule="auto"/>
        <w:ind w:left="0" w:firstLine="709"/>
        <w:rPr>
          <w:rFonts w:ascii="Arial Narrow" w:hAnsi="Arial Narrow"/>
        </w:rPr>
      </w:pPr>
      <w:r w:rsidRPr="00783044">
        <w:rPr>
          <w:rFonts w:ascii="Arial Narrow" w:hAnsi="Arial Narrow"/>
          <w:szCs w:val="24"/>
        </w:rPr>
        <w:t xml:space="preserve">Programul de măsuri privind gestionarea </w:t>
      </w:r>
      <w:r w:rsidRPr="00783044">
        <w:rPr>
          <w:rFonts w:ascii="Arial Narrow" w:hAnsi="Arial Narrow"/>
          <w:i/>
          <w:szCs w:val="24"/>
        </w:rPr>
        <w:t>deşeurilor din ambalaje</w:t>
      </w:r>
      <w:r w:rsidRPr="00783044">
        <w:rPr>
          <w:rFonts w:ascii="Arial Narrow" w:hAnsi="Arial Narrow"/>
          <w:szCs w:val="24"/>
        </w:rPr>
        <w:t xml:space="preserve"> cuprinde:</w:t>
      </w:r>
    </w:p>
    <w:p w14:paraId="6CC2AD64" w14:textId="77777777" w:rsidR="00783044" w:rsidRDefault="00783044" w:rsidP="00555F36">
      <w:pPr>
        <w:pStyle w:val="ListBullet2"/>
      </w:pPr>
      <w:r w:rsidRPr="00783044">
        <w:t>diminuarea  generării de deşeuri de ambalaje;</w:t>
      </w:r>
    </w:p>
    <w:p w14:paraId="0382CD98" w14:textId="77777777" w:rsidR="00783044" w:rsidRDefault="00783044" w:rsidP="00555F36">
      <w:pPr>
        <w:pStyle w:val="ListBullet2"/>
      </w:pPr>
      <w:r w:rsidRPr="00783044">
        <w:t>optimizarea sistemului de reutilizare şi reciclare a ambalajelor;</w:t>
      </w:r>
    </w:p>
    <w:p w14:paraId="4C15E1DC" w14:textId="77777777" w:rsidR="00783044" w:rsidRDefault="00783044" w:rsidP="00555F36">
      <w:pPr>
        <w:pStyle w:val="ListBullet2"/>
      </w:pPr>
      <w:r w:rsidRPr="00783044">
        <w:t>reducerea la sursă a cantităţii de ambalaje pe produs (prin reproiectare);</w:t>
      </w:r>
    </w:p>
    <w:p w14:paraId="7E86A41D" w14:textId="77777777" w:rsidR="00783044" w:rsidRDefault="00783044" w:rsidP="00555F36">
      <w:pPr>
        <w:pStyle w:val="ListBullet2"/>
      </w:pPr>
      <w:r w:rsidRPr="00783044">
        <w:t>creşterea cantităţilor de deşeuri de ambalaje colectate precum şi a eficienţei colectării selective a acestora;</w:t>
      </w:r>
    </w:p>
    <w:p w14:paraId="0E52DBA8" w14:textId="77777777" w:rsidR="00783044" w:rsidRDefault="00783044" w:rsidP="00555F36">
      <w:pPr>
        <w:pStyle w:val="ListBullet2"/>
      </w:pPr>
      <w:r w:rsidRPr="00783044">
        <w:t>crearea şi optimizarea schemelor de reciclare/valorificare materială;</w:t>
      </w:r>
    </w:p>
    <w:p w14:paraId="1BC17DE5" w14:textId="77777777" w:rsidR="00783044" w:rsidRDefault="00783044" w:rsidP="00555F36">
      <w:pPr>
        <w:pStyle w:val="ListBullet2"/>
      </w:pPr>
      <w:r w:rsidRPr="00783044">
        <w:t>crearea şi optimizarea schemelor de valorificare energetică a deşeurilor de ambalaje;</w:t>
      </w:r>
    </w:p>
    <w:p w14:paraId="69078711" w14:textId="77777777" w:rsidR="00783044" w:rsidRDefault="00783044" w:rsidP="00555F36">
      <w:pPr>
        <w:pStyle w:val="ListBullet2"/>
      </w:pPr>
      <w:r w:rsidRPr="00783044">
        <w:t>reducerea cantităţii de deşeuri de ambalaje depozitate prin reciclarea ambalajelor şi deşeurilor de ambalaje;</w:t>
      </w:r>
    </w:p>
    <w:p w14:paraId="60D57EF3" w14:textId="77777777" w:rsidR="00783044" w:rsidRDefault="00783044" w:rsidP="00555F36">
      <w:pPr>
        <w:pStyle w:val="ListBullet2"/>
      </w:pPr>
      <w:r w:rsidRPr="00783044">
        <w:t>extinderea şi dezvoltarea capacităţilor şi a industriei de reciclare (unităţi de procesare), a deşeurilor de ambalaje pentru a contribui la reducerea semnificativă a cantităţilor de materii prime consumate;</w:t>
      </w:r>
    </w:p>
    <w:p w14:paraId="79742011" w14:textId="77777777" w:rsidR="00783044" w:rsidRPr="00783044" w:rsidRDefault="00783044" w:rsidP="00555F36">
      <w:pPr>
        <w:pStyle w:val="ListBullet2"/>
      </w:pPr>
      <w:r w:rsidRPr="00783044">
        <w:t>atragerea operatorilor şi investitorilor specializaţi în activitatea de reciclare/valorificare a deşeurilor reciclabile de ambalaje din circuitele comerciale şi industriale (plastic, sticlă, hârtie, carton, metale).</w:t>
      </w:r>
    </w:p>
    <w:p w14:paraId="76FF2CAD" w14:textId="77777777" w:rsidR="00783044" w:rsidRDefault="00783044" w:rsidP="00847A92">
      <w:pPr>
        <w:pStyle w:val="ListParagraph"/>
        <w:spacing w:after="0" w:line="300" w:lineRule="auto"/>
        <w:ind w:left="0" w:firstLine="709"/>
        <w:rPr>
          <w:rFonts w:ascii="Arial Narrow" w:hAnsi="Arial Narrow" w:cs="Arial"/>
          <w:szCs w:val="24"/>
        </w:rPr>
      </w:pPr>
      <w:r w:rsidRPr="00783044">
        <w:rPr>
          <w:rFonts w:ascii="Arial Narrow" w:hAnsi="Arial Narrow"/>
          <w:szCs w:val="24"/>
        </w:rPr>
        <w:t xml:space="preserve">Pentru optimizarea gestionării </w:t>
      </w:r>
      <w:r w:rsidRPr="00783044">
        <w:rPr>
          <w:rFonts w:ascii="Arial Narrow" w:hAnsi="Arial Narrow"/>
          <w:i/>
          <w:szCs w:val="24"/>
        </w:rPr>
        <w:t>deşeurilor bioregenerabile</w:t>
      </w:r>
      <w:r w:rsidRPr="00783044">
        <w:rPr>
          <w:rFonts w:ascii="Arial Narrow" w:hAnsi="Arial Narrow"/>
          <w:szCs w:val="24"/>
        </w:rPr>
        <w:t xml:space="preserve"> se recomandă </w:t>
      </w:r>
      <w:r w:rsidRPr="00783044">
        <w:rPr>
          <w:rFonts w:ascii="Arial Narrow" w:hAnsi="Arial Narrow" w:cs="Arial"/>
          <w:szCs w:val="24"/>
        </w:rPr>
        <w:t>reducerea cantităţii de deşeuri biodeg</w:t>
      </w:r>
      <w:r>
        <w:rPr>
          <w:rFonts w:ascii="Arial Narrow" w:hAnsi="Arial Narrow" w:cs="Arial"/>
          <w:szCs w:val="24"/>
        </w:rPr>
        <w:t>radabile municipale depozitate.</w:t>
      </w:r>
    </w:p>
    <w:p w14:paraId="3661D678" w14:textId="77777777" w:rsidR="00783044" w:rsidRDefault="00783044" w:rsidP="00847A92">
      <w:pPr>
        <w:pStyle w:val="ListParagraph"/>
        <w:spacing w:after="0" w:line="300" w:lineRule="auto"/>
        <w:ind w:left="0" w:firstLine="709"/>
        <w:rPr>
          <w:rFonts w:ascii="Arial Narrow" w:hAnsi="Arial Narrow"/>
        </w:rPr>
      </w:pPr>
      <w:r w:rsidRPr="00783044">
        <w:rPr>
          <w:rFonts w:ascii="Arial Narrow" w:hAnsi="Arial Narrow" w:cs="Arial"/>
          <w:szCs w:val="24"/>
        </w:rPr>
        <w:t xml:space="preserve">Pentru reducerea cantităţilor de </w:t>
      </w:r>
      <w:r w:rsidRPr="00783044">
        <w:rPr>
          <w:rFonts w:ascii="Arial Narrow" w:hAnsi="Arial Narrow" w:cs="Arial"/>
          <w:i/>
          <w:szCs w:val="24"/>
        </w:rPr>
        <w:t>deşeuri de producţie</w:t>
      </w:r>
      <w:r w:rsidRPr="00783044">
        <w:rPr>
          <w:rFonts w:ascii="Arial Narrow" w:hAnsi="Arial Narrow" w:cs="Arial"/>
          <w:szCs w:val="24"/>
        </w:rPr>
        <w:t xml:space="preserve"> generate se propune:</w:t>
      </w:r>
    </w:p>
    <w:p w14:paraId="626D898A" w14:textId="77777777" w:rsidR="00783044" w:rsidRDefault="00783044" w:rsidP="00555F36">
      <w:pPr>
        <w:pStyle w:val="ListBullet2"/>
      </w:pPr>
      <w:r w:rsidRPr="00783044">
        <w:t>dezvoltarea unor sisteme de reciclare în industrie;</w:t>
      </w:r>
    </w:p>
    <w:p w14:paraId="1F426C12" w14:textId="77777777" w:rsidR="00783044" w:rsidRDefault="00783044" w:rsidP="00555F36">
      <w:pPr>
        <w:pStyle w:val="ListBullet2"/>
      </w:pPr>
      <w:r w:rsidRPr="00783044">
        <w:t>separarea fluxurilor de deşeuri de producţie periculoase de deşeurile de producţie nepericuloase;</w:t>
      </w:r>
    </w:p>
    <w:p w14:paraId="5238A875" w14:textId="77777777" w:rsidR="00783044" w:rsidRDefault="00783044" w:rsidP="00555F36">
      <w:pPr>
        <w:pStyle w:val="ListBullet2"/>
      </w:pPr>
      <w:r w:rsidRPr="00783044">
        <w:t>mărirea cantităţii de deşeuri valorificabile reintroduse în fluxul tehnologic propriu prin aplicarea unor tehnologii curate, la toţi producătorii importanţi ai municipiului;</w:t>
      </w:r>
    </w:p>
    <w:p w14:paraId="62A37A00" w14:textId="1B088DAC" w:rsidR="00783044" w:rsidRPr="00783044" w:rsidRDefault="00783044" w:rsidP="00555F36">
      <w:pPr>
        <w:pStyle w:val="ListBullet2"/>
      </w:pPr>
      <w:r w:rsidRPr="00783044">
        <w:t>orientarea producătorilor către folosirea materiilor prime secundare prov</w:t>
      </w:r>
      <w:r w:rsidR="00555F36">
        <w:t>enite din reciclarea deşeurilor.</w:t>
      </w:r>
    </w:p>
    <w:p w14:paraId="348C489D" w14:textId="77777777" w:rsidR="00783044" w:rsidRDefault="00783044" w:rsidP="00847A92">
      <w:pPr>
        <w:pStyle w:val="ListParagraph"/>
        <w:spacing w:after="0" w:line="300" w:lineRule="auto"/>
        <w:ind w:left="0" w:firstLine="709"/>
        <w:rPr>
          <w:rFonts w:ascii="Arial Narrow" w:hAnsi="Arial Narrow"/>
        </w:rPr>
      </w:pPr>
      <w:r w:rsidRPr="00783044">
        <w:rPr>
          <w:rFonts w:ascii="Arial Narrow" w:hAnsi="Arial Narrow" w:cs="Arial"/>
          <w:szCs w:val="24"/>
        </w:rPr>
        <w:t xml:space="preserve">Gestionarea </w:t>
      </w:r>
      <w:r w:rsidRPr="00783044">
        <w:rPr>
          <w:rFonts w:ascii="Arial Narrow" w:hAnsi="Arial Narrow" w:cs="Arial"/>
          <w:i/>
          <w:szCs w:val="24"/>
        </w:rPr>
        <w:t>deşeurilor medicale</w:t>
      </w:r>
      <w:r w:rsidRPr="00783044">
        <w:rPr>
          <w:rFonts w:ascii="Arial Narrow" w:hAnsi="Arial Narrow" w:cs="Arial"/>
          <w:szCs w:val="24"/>
        </w:rPr>
        <w:t xml:space="preserve"> se va realiza conform Strategiei de Gestionare a Deşeurilor, Ordinului Ministerului Mediului şi Gospodăririi Apelor, nr. 1215/2003 pentru aprobarea „Normativului tehnic privind incinerarea deşeurilor”, Planului de implementare al Directivei 2000/76/CE - incinerarea deşeurilor, </w:t>
      </w:r>
      <w:r w:rsidRPr="00783044">
        <w:rPr>
          <w:rFonts w:ascii="Arial Narrow" w:hAnsi="Arial Narrow" w:cs="Arial"/>
          <w:szCs w:val="24"/>
        </w:rPr>
        <w:lastRenderedPageBreak/>
        <w:t xml:space="preserve">transpusă în </w:t>
      </w:r>
      <w:r w:rsidRPr="00783044">
        <w:rPr>
          <w:rFonts w:ascii="Arial Narrow" w:hAnsi="Arial Narrow" w:cs="Arial,Italic"/>
          <w:i/>
          <w:iCs/>
          <w:szCs w:val="24"/>
        </w:rPr>
        <w:t>HG nr.</w:t>
      </w:r>
      <w:r w:rsidRPr="00783044">
        <w:rPr>
          <w:rFonts w:ascii="Arial Narrow" w:hAnsi="Arial Narrow" w:cs="Arial"/>
          <w:szCs w:val="24"/>
        </w:rPr>
        <w:t xml:space="preserve"> </w:t>
      </w:r>
      <w:r w:rsidRPr="00783044">
        <w:rPr>
          <w:rFonts w:ascii="Arial Narrow" w:hAnsi="Arial Narrow" w:cs="Arial,Italic"/>
          <w:i/>
          <w:iCs/>
          <w:szCs w:val="24"/>
        </w:rPr>
        <w:t>128/2002</w:t>
      </w:r>
      <w:r w:rsidRPr="00783044">
        <w:rPr>
          <w:rFonts w:ascii="Arial Narrow" w:hAnsi="Arial Narrow" w:cs="Arial"/>
          <w:szCs w:val="24"/>
        </w:rPr>
        <w:t xml:space="preserve">, modificată şi completată de </w:t>
      </w:r>
      <w:r w:rsidRPr="00783044">
        <w:rPr>
          <w:rFonts w:ascii="Arial Narrow" w:hAnsi="Arial Narrow" w:cs="Arial,Italic"/>
          <w:i/>
          <w:iCs/>
          <w:szCs w:val="24"/>
        </w:rPr>
        <w:t>HG 268/2005</w:t>
      </w:r>
      <w:r w:rsidRPr="00783044">
        <w:rPr>
          <w:rFonts w:ascii="Arial Narrow" w:hAnsi="Arial Narrow" w:cs="Arial"/>
          <w:szCs w:val="24"/>
        </w:rPr>
        <w:t>. Conform acestor documente, se impune:</w:t>
      </w:r>
    </w:p>
    <w:p w14:paraId="04CA771F" w14:textId="77777777" w:rsidR="00783044" w:rsidRDefault="00783044" w:rsidP="00555F36">
      <w:pPr>
        <w:pStyle w:val="ListBullet2"/>
      </w:pPr>
      <w:r w:rsidRPr="00783044">
        <w:t>introducerea în unităţile medicale a infrastructurii pentru colectarea separată a deşeurilor medicale periculoase (anatomopatologice, infecţioase şi înţepătoare - tăietoare) şi nepericuloase (asimilabile celor menajere);</w:t>
      </w:r>
    </w:p>
    <w:p w14:paraId="664889B2" w14:textId="77777777" w:rsidR="00783044" w:rsidRDefault="00783044" w:rsidP="00555F36">
      <w:pPr>
        <w:pStyle w:val="ListBullet2"/>
      </w:pPr>
      <w:r w:rsidRPr="00783044">
        <w:t>asigurarea sistemelor securizate de colectare şi stocare a deşeurilor spitaliceşti:</w:t>
      </w:r>
    </w:p>
    <w:p w14:paraId="07D75CAA" w14:textId="77777777" w:rsidR="00783044" w:rsidRDefault="00783044" w:rsidP="00555F36">
      <w:pPr>
        <w:pStyle w:val="ListBullet2"/>
      </w:pPr>
      <w:r w:rsidRPr="00783044">
        <w:t>amenajarea în unităţile medicale de spaţii speciale destinate depozitării temporare a deşeurilor periculoase (camere în care să se menţină temperaturi scăzute iar suprafeţele de stocare se dezinfectează periodic);</w:t>
      </w:r>
    </w:p>
    <w:p w14:paraId="6C0AA7EB" w14:textId="77777777" w:rsidR="00783044" w:rsidRDefault="00783044" w:rsidP="00555F36">
      <w:pPr>
        <w:pStyle w:val="ListBullet2"/>
      </w:pPr>
      <w:r w:rsidRPr="00783044">
        <w:t>interzicerea depozitării finale a deşeurilor periculoase fără pretratare (sterilizare termică);</w:t>
      </w:r>
    </w:p>
    <w:p w14:paraId="6FD8CB1E" w14:textId="77777777" w:rsidR="00783044" w:rsidRDefault="00783044" w:rsidP="00555F36">
      <w:pPr>
        <w:pStyle w:val="ListBullet2"/>
      </w:pPr>
      <w:r w:rsidRPr="00783044">
        <w:t>realizarea de instalaţii de sterilizare termică ca treaptă de pretratare, în cadrul unităţilor medicale, anterior eliminării finale, în vederea inertizării deşeurilor periculoase;</w:t>
      </w:r>
    </w:p>
    <w:p w14:paraId="6AF53BB3" w14:textId="77777777" w:rsidR="00783044" w:rsidRPr="00783044" w:rsidRDefault="00783044" w:rsidP="00555F36">
      <w:pPr>
        <w:pStyle w:val="ListBullet2"/>
      </w:pPr>
      <w:r w:rsidRPr="00783044">
        <w:t>asigurarea transportului în condiţii de siguranţă a deşeurilor spitaliceşti de la locul de precolectare la locul de eliminare (incinerator).</w:t>
      </w:r>
    </w:p>
    <w:p w14:paraId="5D004154" w14:textId="77777777" w:rsidR="00783044" w:rsidRDefault="00783044" w:rsidP="00847A92">
      <w:pPr>
        <w:autoSpaceDE w:val="0"/>
        <w:autoSpaceDN w:val="0"/>
        <w:adjustRightInd w:val="0"/>
        <w:ind w:firstLine="709"/>
        <w:rPr>
          <w:rFonts w:cs="Arial"/>
        </w:rPr>
      </w:pPr>
    </w:p>
    <w:p w14:paraId="6DD724BB" w14:textId="77777777" w:rsidR="00783044" w:rsidRPr="009D42CC" w:rsidRDefault="00783044" w:rsidP="00847A92">
      <w:pPr>
        <w:autoSpaceDE w:val="0"/>
        <w:autoSpaceDN w:val="0"/>
        <w:adjustRightInd w:val="0"/>
        <w:ind w:firstLine="709"/>
        <w:rPr>
          <w:rFonts w:cs="Arial"/>
        </w:rPr>
      </w:pPr>
      <w:r w:rsidRPr="009D42CC">
        <w:rPr>
          <w:rFonts w:cs="Arial"/>
        </w:rPr>
        <w:t xml:space="preserve">Pentru o mai bună gestionare a </w:t>
      </w:r>
      <w:r w:rsidRPr="009D42CC">
        <w:rPr>
          <w:rFonts w:cs="Arial,Bold"/>
          <w:bCs/>
          <w:i/>
        </w:rPr>
        <w:t>nămolurilor rezultate din tratarea apelor uzate</w:t>
      </w:r>
      <w:r w:rsidRPr="009D42CC">
        <w:rPr>
          <w:rFonts w:cs="Arial,Bold"/>
          <w:bCs/>
        </w:rPr>
        <w:t xml:space="preserve"> orăşeneşti </w:t>
      </w:r>
      <w:r w:rsidRPr="009D42CC">
        <w:rPr>
          <w:rFonts w:cs="Arial"/>
        </w:rPr>
        <w:t>se propune:</w:t>
      </w:r>
    </w:p>
    <w:p w14:paraId="71A90561" w14:textId="77777777" w:rsidR="00783044" w:rsidRDefault="00783044" w:rsidP="00555F36">
      <w:pPr>
        <w:pStyle w:val="ListBullet2"/>
      </w:pPr>
      <w:r w:rsidRPr="009D42CC">
        <w:t>prevenirea eliminării necontrolate pe sol şi în apele de suprafaţă a nămolurilor de la staţiile de epurare prin modernizarea liniilor de nămol din cadrul staţiilor;</w:t>
      </w:r>
    </w:p>
    <w:p w14:paraId="7C40465B" w14:textId="77777777" w:rsidR="00783044" w:rsidRDefault="00783044" w:rsidP="00555F36">
      <w:pPr>
        <w:pStyle w:val="ListBullet2"/>
      </w:pPr>
      <w:r w:rsidRPr="00783044">
        <w:t>închiderea depozitelor de nămoluri neautorizate şi ecologizarea zonelor afectate,</w:t>
      </w:r>
    </w:p>
    <w:p w14:paraId="48D81575" w14:textId="77777777" w:rsidR="00783044" w:rsidRDefault="00783044" w:rsidP="00555F36">
      <w:pPr>
        <w:pStyle w:val="ListBullet2"/>
      </w:pPr>
      <w:r w:rsidRPr="00783044">
        <w:t xml:space="preserve">utilizarea nămolului în agricultură ca fertilizant sau amendament agricol în cazul în care se respectă condiţiile legale prevăzute de O.M. </w:t>
      </w:r>
      <w:r>
        <w:t xml:space="preserve">nr. </w:t>
      </w:r>
      <w:r w:rsidRPr="00783044">
        <w:t>344/708/2005;</w:t>
      </w:r>
    </w:p>
    <w:p w14:paraId="24BC01D9" w14:textId="77777777" w:rsidR="00783044" w:rsidRDefault="00783044" w:rsidP="00555F36">
      <w:pPr>
        <w:pStyle w:val="ListBullet2"/>
      </w:pPr>
      <w:r w:rsidRPr="00783044">
        <w:t>utilizarea nămolurilor pentru reabilitarea terenurilor degradate;</w:t>
      </w:r>
    </w:p>
    <w:p w14:paraId="5B9F9B3A" w14:textId="77777777" w:rsidR="00783044" w:rsidRDefault="00783044" w:rsidP="00555F36">
      <w:pPr>
        <w:pStyle w:val="ListBullet2"/>
      </w:pPr>
      <w:r w:rsidRPr="00783044">
        <w:t>eliminarea nămolurilor rezultate din tratarea apelor uzate orăşeneşti care nu îndeplinesc condiţiile de utilizare în agricultură (nămoluri contaminate);</w:t>
      </w:r>
    </w:p>
    <w:p w14:paraId="1512DF28" w14:textId="77777777" w:rsidR="00783044" w:rsidRPr="00783044" w:rsidRDefault="00783044" w:rsidP="00555F36">
      <w:pPr>
        <w:pStyle w:val="ListBullet2"/>
      </w:pPr>
      <w:r w:rsidRPr="00783044">
        <w:t>promovarea coincinerării nămolurilor contaminate de la staţiile de epurare în cuptoarele de ciment.</w:t>
      </w:r>
    </w:p>
    <w:p w14:paraId="1007C844" w14:textId="77777777" w:rsidR="00783044" w:rsidRDefault="00783044" w:rsidP="00847A92">
      <w:pPr>
        <w:autoSpaceDE w:val="0"/>
        <w:autoSpaceDN w:val="0"/>
        <w:adjustRightInd w:val="0"/>
        <w:ind w:firstLine="709"/>
        <w:rPr>
          <w:rFonts w:cs="Arial,Bold"/>
          <w:bCs/>
        </w:rPr>
      </w:pPr>
    </w:p>
    <w:p w14:paraId="159A9E2A" w14:textId="77777777" w:rsidR="00783044" w:rsidRPr="009D42CC" w:rsidRDefault="00783044" w:rsidP="00847A92">
      <w:pPr>
        <w:autoSpaceDE w:val="0"/>
        <w:autoSpaceDN w:val="0"/>
        <w:adjustRightInd w:val="0"/>
        <w:ind w:firstLine="709"/>
        <w:rPr>
          <w:rFonts w:cs="Arial,Bold"/>
          <w:bCs/>
        </w:rPr>
      </w:pPr>
      <w:r w:rsidRPr="009D42CC">
        <w:rPr>
          <w:rFonts w:cs="Arial,Bold"/>
          <w:bCs/>
        </w:rPr>
        <w:t xml:space="preserve">Pentru o bună gestionare a </w:t>
      </w:r>
      <w:r w:rsidRPr="009D42CC">
        <w:rPr>
          <w:rFonts w:cs="Arial,Bold"/>
          <w:bCs/>
          <w:i/>
        </w:rPr>
        <w:t>deşeurilor din construcţii şi din demolări</w:t>
      </w:r>
      <w:r w:rsidRPr="009D42CC">
        <w:rPr>
          <w:rFonts w:cs="Arial,Bold"/>
          <w:bCs/>
        </w:rPr>
        <w:t xml:space="preserve"> se propun următoarele măsuri:</w:t>
      </w:r>
    </w:p>
    <w:p w14:paraId="67B27358" w14:textId="77777777" w:rsidR="00783044" w:rsidRDefault="00783044" w:rsidP="00555F36">
      <w:pPr>
        <w:pStyle w:val="ListBullet2"/>
      </w:pPr>
      <w:r w:rsidRPr="009D42CC">
        <w:t>colectarea separată, la locul de generare, a deşeurilor rezultate din construcţii şi demolări;</w:t>
      </w:r>
    </w:p>
    <w:p w14:paraId="43FFD8C0" w14:textId="77777777" w:rsidR="00783044" w:rsidRDefault="00783044" w:rsidP="00555F36">
      <w:pPr>
        <w:pStyle w:val="ListBullet2"/>
      </w:pPr>
      <w:r w:rsidRPr="00783044">
        <w:t>realizarea facilităţilor pentru tratarea deşeurilor contaminate din construcţii şi demolări în vederea recuperării sau eliminării;</w:t>
      </w:r>
    </w:p>
    <w:p w14:paraId="492B192A" w14:textId="77777777" w:rsidR="00783044" w:rsidRDefault="00783044" w:rsidP="00555F36">
      <w:pPr>
        <w:pStyle w:val="ListBullet2"/>
      </w:pPr>
      <w:r w:rsidRPr="00783044">
        <w:t>tratarea deşeurilor necontaminate ce provin din demolare prin instalaţii fixe şi mobile şi utilizarea produselor ca agregate în construcţii</w:t>
      </w:r>
      <w:r>
        <w:t>;</w:t>
      </w:r>
    </w:p>
    <w:p w14:paraId="15712AD0" w14:textId="77777777" w:rsidR="00783044" w:rsidRDefault="00783044" w:rsidP="00555F36">
      <w:pPr>
        <w:pStyle w:val="ListBullet2"/>
      </w:pPr>
      <w:r w:rsidRPr="00783044">
        <w:t>dezvoltarea sistemului de facilităţi în vederea eliminării corespunzătoare a acestor deşeuri (incineratoare);</w:t>
      </w:r>
    </w:p>
    <w:p w14:paraId="31843D23" w14:textId="77777777" w:rsidR="00783044" w:rsidRDefault="00783044" w:rsidP="00555F36">
      <w:pPr>
        <w:pStyle w:val="ListBullet2"/>
      </w:pPr>
      <w:r w:rsidRPr="00783044">
        <w:t>aplicarea principiului “poluatorul plăteşte” şi responsabilizarea producătorului de deşeuri de acest tip;</w:t>
      </w:r>
    </w:p>
    <w:p w14:paraId="392A3DCF" w14:textId="77777777" w:rsidR="00783044" w:rsidRPr="00783044" w:rsidRDefault="00783044" w:rsidP="00555F36">
      <w:pPr>
        <w:pStyle w:val="ListBullet2"/>
      </w:pPr>
      <w:r w:rsidRPr="00783044">
        <w:t>acordarea de către autorităţile locale de facilităţi fiscale pentru firmele care gestionează deşeurile din construcţii şi demolări.</w:t>
      </w:r>
    </w:p>
    <w:p w14:paraId="2491FCBA" w14:textId="77777777" w:rsidR="00783044" w:rsidRDefault="00783044" w:rsidP="00847A92">
      <w:pPr>
        <w:autoSpaceDE w:val="0"/>
        <w:autoSpaceDN w:val="0"/>
        <w:adjustRightInd w:val="0"/>
        <w:ind w:firstLine="709"/>
        <w:rPr>
          <w:rFonts w:cs="Arial"/>
        </w:rPr>
      </w:pPr>
    </w:p>
    <w:p w14:paraId="0F992CD6" w14:textId="77777777" w:rsidR="00783044" w:rsidRPr="009D42CC" w:rsidRDefault="00783044" w:rsidP="00847A92">
      <w:pPr>
        <w:autoSpaceDE w:val="0"/>
        <w:autoSpaceDN w:val="0"/>
        <w:adjustRightInd w:val="0"/>
        <w:ind w:firstLine="709"/>
        <w:rPr>
          <w:rFonts w:cs="Arial"/>
        </w:rPr>
      </w:pPr>
      <w:r w:rsidRPr="009D42CC">
        <w:rPr>
          <w:rFonts w:cs="Arial"/>
        </w:rPr>
        <w:lastRenderedPageBreak/>
        <w:t>Distrugerea PCB-urilor şi a PCT-urilor sau a echipamentelor ce conţin aceste substanţe se realizează prin decontaminare şi incinerarea în condiţii adecvate.</w:t>
      </w:r>
    </w:p>
    <w:p w14:paraId="0259C93D" w14:textId="77777777" w:rsidR="00783044" w:rsidRPr="009D42CC" w:rsidRDefault="00783044" w:rsidP="00847A92">
      <w:pPr>
        <w:autoSpaceDE w:val="0"/>
        <w:autoSpaceDN w:val="0"/>
        <w:adjustRightInd w:val="0"/>
        <w:ind w:firstLine="709"/>
        <w:rPr>
          <w:rFonts w:cs="Arial"/>
        </w:rPr>
      </w:pPr>
      <w:r w:rsidRPr="009D42CC">
        <w:rPr>
          <w:rFonts w:cs="Arial"/>
        </w:rPr>
        <w:t>Condiţiile de depozitare şi gestiune a echipamentelor şi materialelor cu conţinut de PCB şi PCT sunt:</w:t>
      </w:r>
    </w:p>
    <w:p w14:paraId="4989E52D" w14:textId="77777777" w:rsidR="00783044" w:rsidRDefault="00783044" w:rsidP="00555F36">
      <w:pPr>
        <w:pStyle w:val="ListBullet2"/>
      </w:pPr>
      <w:r w:rsidRPr="009D42CC">
        <w:t>toate echipamentele aflate în funcţiune sau în conservare care conţin compuşi desemnaţi trebuie să fie etichetate;</w:t>
      </w:r>
    </w:p>
    <w:p w14:paraId="4A29DC25" w14:textId="77777777" w:rsidR="00783044" w:rsidRDefault="00783044" w:rsidP="00555F36">
      <w:pPr>
        <w:pStyle w:val="ListBullet2"/>
      </w:pPr>
      <w:r w:rsidRPr="00783044">
        <w:t>amplasamentele în care sunt depozitate echipamentele ce conţin compuşii menţionaţi trebuie să îndeplinească următoarele măsuri de precauţie:</w:t>
      </w:r>
    </w:p>
    <w:p w14:paraId="42EF5E65" w14:textId="77777777" w:rsidR="00783044" w:rsidRDefault="00783044" w:rsidP="00555F36">
      <w:pPr>
        <w:pStyle w:val="ListBullet2"/>
      </w:pPr>
      <w:r w:rsidRPr="00783044">
        <w:t>incintele de depozitare vor fi asigurate pentru a împiedica accesul persoanelor neautorizate;</w:t>
      </w:r>
    </w:p>
    <w:p w14:paraId="74051231" w14:textId="77777777" w:rsidR="00783044" w:rsidRDefault="00783044" w:rsidP="00555F36">
      <w:pPr>
        <w:pStyle w:val="ListBullet2"/>
      </w:pPr>
      <w:r w:rsidRPr="00783044">
        <w:t>incintele de depozitare vor fi împrejmuite şi protejate de infiltrarea apei;</w:t>
      </w:r>
    </w:p>
    <w:p w14:paraId="0197E946" w14:textId="77777777" w:rsidR="00783044" w:rsidRDefault="00783044" w:rsidP="00555F36">
      <w:pPr>
        <w:pStyle w:val="ListBullet2"/>
      </w:pPr>
      <w:r w:rsidRPr="00783044">
        <w:t>pardoseala incintelor de depozitare trebuie să fie acoperită cu un material rezistent la acţiunea substanţelor chimice si la scurgerile de lichid;</w:t>
      </w:r>
    </w:p>
    <w:p w14:paraId="3BDCE57E" w14:textId="77777777" w:rsidR="00783044" w:rsidRPr="00783044" w:rsidRDefault="00783044" w:rsidP="00555F36">
      <w:pPr>
        <w:pStyle w:val="ListBullet2"/>
      </w:pPr>
      <w:r w:rsidRPr="00783044">
        <w:t>se va asigura accesul mijloacelor de stingere a incendiilor.</w:t>
      </w:r>
    </w:p>
    <w:p w14:paraId="245CDC0E" w14:textId="77777777" w:rsidR="00783044" w:rsidRDefault="00783044" w:rsidP="00847A92">
      <w:pPr>
        <w:autoSpaceDE w:val="0"/>
        <w:autoSpaceDN w:val="0"/>
        <w:adjustRightInd w:val="0"/>
        <w:ind w:firstLine="709"/>
        <w:rPr>
          <w:rFonts w:cs="Arial"/>
        </w:rPr>
      </w:pPr>
    </w:p>
    <w:p w14:paraId="1972DCC1" w14:textId="77777777" w:rsidR="00783044" w:rsidRPr="009D42CC" w:rsidRDefault="00783044" w:rsidP="00847A92">
      <w:pPr>
        <w:autoSpaceDE w:val="0"/>
        <w:autoSpaceDN w:val="0"/>
        <w:adjustRightInd w:val="0"/>
        <w:ind w:firstLine="709"/>
        <w:rPr>
          <w:rFonts w:cs="Arial"/>
        </w:rPr>
      </w:pPr>
      <w:r w:rsidRPr="009D42CC">
        <w:rPr>
          <w:rFonts w:cs="Arial"/>
        </w:rPr>
        <w:t xml:space="preserve">Pentru gestiunea conformă a </w:t>
      </w:r>
      <w:r w:rsidRPr="009D42CC">
        <w:rPr>
          <w:rFonts w:cs="Arial"/>
          <w:i/>
        </w:rPr>
        <w:t>deşeurilor de echipamente electrice şi electronice</w:t>
      </w:r>
      <w:r w:rsidRPr="009D42CC">
        <w:rPr>
          <w:rFonts w:cs="Arial"/>
        </w:rPr>
        <w:t xml:space="preserve"> (DEEE) se propune:</w:t>
      </w:r>
    </w:p>
    <w:p w14:paraId="668B9F85" w14:textId="77777777" w:rsidR="00783044" w:rsidRDefault="00783044" w:rsidP="00555F36">
      <w:pPr>
        <w:pStyle w:val="ListBullet2"/>
      </w:pPr>
      <w:r w:rsidRPr="009D42CC">
        <w:t>realizarea unui sistem judeţean de centre de col</w:t>
      </w:r>
      <w:r>
        <w:t>ectare a acestui tip de deşeuri;</w:t>
      </w:r>
    </w:p>
    <w:p w14:paraId="15738F21" w14:textId="77777777" w:rsidR="00783044" w:rsidRDefault="00783044" w:rsidP="00555F36">
      <w:pPr>
        <w:pStyle w:val="ListBullet2"/>
      </w:pPr>
      <w:r w:rsidRPr="00783044">
        <w:t>realizarea de centre de reciclare şi recuperare a materialelor utile: procesul de recilare trebuie să vizeze, într-o primă fază, îndepărtarea substanţelor periculoase, urmată de dezasamblarea pe tipuri de materiale reciclabile: plastic, metale feroase, neferoase, sticlă etc., ce pot fi utilizate ca materie primă secundară în orice proces industrial;</w:t>
      </w:r>
    </w:p>
    <w:p w14:paraId="0D46A85A" w14:textId="77777777" w:rsidR="00783044" w:rsidRPr="00783044" w:rsidRDefault="00783044" w:rsidP="00555F36">
      <w:pPr>
        <w:pStyle w:val="ListBullet2"/>
      </w:pPr>
      <w:r w:rsidRPr="00783044">
        <w:t>stimularea investitorilor / întreprinderilor specializate în colectarea spre valorificare a deşeurilor de echipamente electrice şi electronice de uz casnic;</w:t>
      </w:r>
    </w:p>
    <w:p w14:paraId="6AB5437C" w14:textId="77777777" w:rsidR="00783044" w:rsidRDefault="00783044" w:rsidP="00847A92">
      <w:pPr>
        <w:autoSpaceDE w:val="0"/>
        <w:autoSpaceDN w:val="0"/>
        <w:adjustRightInd w:val="0"/>
        <w:ind w:firstLine="709"/>
        <w:rPr>
          <w:rFonts w:cs="Arial"/>
        </w:rPr>
      </w:pPr>
    </w:p>
    <w:p w14:paraId="46EACE21" w14:textId="77777777" w:rsidR="00783044" w:rsidRPr="009D42CC" w:rsidRDefault="00783044" w:rsidP="00847A92">
      <w:pPr>
        <w:autoSpaceDE w:val="0"/>
        <w:autoSpaceDN w:val="0"/>
        <w:adjustRightInd w:val="0"/>
        <w:ind w:firstLine="709"/>
        <w:rPr>
          <w:rFonts w:cs="Arial"/>
        </w:rPr>
      </w:pPr>
      <w:r w:rsidRPr="009D42CC">
        <w:rPr>
          <w:rFonts w:cs="Arial"/>
        </w:rPr>
        <w:t xml:space="preserve">Strategia de gestionare a </w:t>
      </w:r>
      <w:r w:rsidRPr="009D42CC">
        <w:rPr>
          <w:rFonts w:cs="Arial"/>
          <w:i/>
        </w:rPr>
        <w:t>deşeurilor provenind din vehicule scoase din uz</w:t>
      </w:r>
      <w:r w:rsidRPr="009D42CC">
        <w:rPr>
          <w:rFonts w:cs="Arial"/>
        </w:rPr>
        <w:t xml:space="preserve"> (VSU) vizează:</w:t>
      </w:r>
    </w:p>
    <w:p w14:paraId="38F298E9" w14:textId="77777777" w:rsidR="00783044" w:rsidRDefault="00783044" w:rsidP="00555F36">
      <w:pPr>
        <w:pStyle w:val="ListBullet2"/>
      </w:pPr>
      <w:r w:rsidRPr="009D42CC">
        <w:t>asigurarea unei reţele de colectare a vehiculelor scoase din uz, corespunzător repartizate în teritoriu;</w:t>
      </w:r>
    </w:p>
    <w:p w14:paraId="4DE10314" w14:textId="77777777" w:rsidR="00783044" w:rsidRDefault="00783044" w:rsidP="00555F36">
      <w:pPr>
        <w:pStyle w:val="ListBullet2"/>
      </w:pPr>
      <w:r w:rsidRPr="00783044">
        <w:t>creşterea graduală a reutilizării, reciclării şi valorificării componentelor rezultate din dezmembrarea vehiculelor scoase din uz;</w:t>
      </w:r>
    </w:p>
    <w:p w14:paraId="4C3FE756" w14:textId="77777777" w:rsidR="00783044" w:rsidRDefault="00783044" w:rsidP="00555F36">
      <w:pPr>
        <w:pStyle w:val="ListBullet2"/>
      </w:pPr>
      <w:r w:rsidRPr="00783044">
        <w:t>realizarea de facilităţi pentru depoluarea şi dezmembrarea vehiculelor scoase din uz, conforme cu cerinţele Uniunii Europene;</w:t>
      </w:r>
    </w:p>
    <w:p w14:paraId="4A9ABC9C" w14:textId="77777777" w:rsidR="00783044" w:rsidRPr="00783044" w:rsidRDefault="00783044" w:rsidP="00555F36">
      <w:pPr>
        <w:pStyle w:val="ListBullet2"/>
      </w:pPr>
      <w:r w:rsidRPr="00783044">
        <w:t>extinderea reutilizării şi reciclării materialelor din vehiculele uzate, precum şi a valorificării energetice a acelora care nu se pretează la valorificare materială.</w:t>
      </w:r>
    </w:p>
    <w:p w14:paraId="2D429BDE" w14:textId="77777777" w:rsidR="00783044" w:rsidRDefault="00783044" w:rsidP="00847A92">
      <w:pPr>
        <w:autoSpaceDE w:val="0"/>
        <w:autoSpaceDN w:val="0"/>
        <w:adjustRightInd w:val="0"/>
        <w:ind w:firstLine="709"/>
        <w:rPr>
          <w:rFonts w:cs="Arial"/>
        </w:rPr>
      </w:pPr>
    </w:p>
    <w:p w14:paraId="6F625C67" w14:textId="77777777" w:rsidR="00783044" w:rsidRPr="009D42CC" w:rsidRDefault="00783044" w:rsidP="00847A92">
      <w:pPr>
        <w:autoSpaceDE w:val="0"/>
        <w:autoSpaceDN w:val="0"/>
        <w:adjustRightInd w:val="0"/>
        <w:ind w:firstLine="709"/>
        <w:rPr>
          <w:rFonts w:cs="Arial"/>
        </w:rPr>
      </w:pPr>
      <w:r w:rsidRPr="009D42CC">
        <w:rPr>
          <w:rFonts w:cs="Arial"/>
        </w:rPr>
        <w:t>Gestionarea uleiurilor uzate vizează următoarele aspecte:</w:t>
      </w:r>
    </w:p>
    <w:p w14:paraId="2B7FC392" w14:textId="77777777" w:rsidR="00783044" w:rsidRDefault="00783044" w:rsidP="00555F36">
      <w:pPr>
        <w:pStyle w:val="ListBullet2"/>
      </w:pPr>
      <w:r w:rsidRPr="009D42CC">
        <w:t>continuarea activităţii de colectare şi recuperare a uleiurilor uzate;</w:t>
      </w:r>
    </w:p>
    <w:p w14:paraId="5F7E7E18" w14:textId="77777777" w:rsidR="00783044" w:rsidRDefault="00783044" w:rsidP="00555F36">
      <w:pPr>
        <w:pStyle w:val="ListBullet2"/>
      </w:pPr>
      <w:r w:rsidRPr="00783044">
        <w:t>creşterea gradului de colectare a uleiurilor uzate de la utilizatori / populaţie;</w:t>
      </w:r>
    </w:p>
    <w:p w14:paraId="12B8588E" w14:textId="77777777" w:rsidR="00783044" w:rsidRDefault="00783044" w:rsidP="00555F36">
      <w:pPr>
        <w:pStyle w:val="ListBullet2"/>
      </w:pPr>
      <w:r w:rsidRPr="00783044">
        <w:t>aplicarea principiului „poluatorul plăteşte” şi responsabilizarea producătorului</w:t>
      </w:r>
      <w:r>
        <w:t>;</w:t>
      </w:r>
    </w:p>
    <w:p w14:paraId="452A0066" w14:textId="77777777" w:rsidR="00783044" w:rsidRDefault="00783044" w:rsidP="00555F36">
      <w:pPr>
        <w:pStyle w:val="ListBullet2"/>
      </w:pPr>
      <w:r w:rsidRPr="00783044">
        <w:t>(obligaţia de a asigura sisteme de colectare şi valorificare a uleiurilor uzate pentru tipurile de uleiuri comercializate, în limita cantităţilor introduse pe piaţă);</w:t>
      </w:r>
    </w:p>
    <w:p w14:paraId="775E2776" w14:textId="77777777" w:rsidR="00783044" w:rsidRDefault="00783044" w:rsidP="00555F36">
      <w:pPr>
        <w:pStyle w:val="ListBullet2"/>
      </w:pPr>
      <w:r w:rsidRPr="00783044">
        <w:lastRenderedPageBreak/>
        <w:t>intensificarea controalelor în vederea respectării legislaţiei de către generatorii, colectorii şi valorificatorii de uleiuri uzate;</w:t>
      </w:r>
    </w:p>
    <w:p w14:paraId="721CD4F9" w14:textId="77777777" w:rsidR="00783044" w:rsidRDefault="00783044" w:rsidP="00555F36">
      <w:pPr>
        <w:pStyle w:val="ListBullet2"/>
      </w:pPr>
      <w:r w:rsidRPr="00783044">
        <w:t>regenerarea, combustia, stocarea, şi depozitarea controlată trebuie să se facă de către operatori economici autorizaţi sub controlul autorităţilor publice teritoriale pentru protecţia mediului, astfel încât să se asigure că instalaţiile şi tehnologiile utilizate nu pun în pericol mediul şi sănătatea populaţiei;</w:t>
      </w:r>
    </w:p>
    <w:p w14:paraId="57233F14" w14:textId="77777777" w:rsidR="00783044" w:rsidRDefault="00783044" w:rsidP="00555F36">
      <w:pPr>
        <w:pStyle w:val="ListBullet2"/>
      </w:pPr>
      <w:r w:rsidRPr="00783044">
        <w:t>eliminarea pieţei ilegale a uleiurilor uzate a căror utilizare generează un impact negativ asupra sănătăţii populaţiei şi mediului;</w:t>
      </w:r>
    </w:p>
    <w:p w14:paraId="7E37CE62" w14:textId="77777777" w:rsidR="00783044" w:rsidRDefault="00783044" w:rsidP="00555F36">
      <w:pPr>
        <w:pStyle w:val="ListBullet2"/>
      </w:pPr>
      <w:r w:rsidRPr="00783044">
        <w:t>realizarea de instalaţii de valorificare a uleiurilor uzate prin:</w:t>
      </w:r>
    </w:p>
    <w:p w14:paraId="3DF589ED" w14:textId="77777777" w:rsidR="00783044" w:rsidRDefault="00783044" w:rsidP="00555F36">
      <w:pPr>
        <w:pStyle w:val="ListBullet2"/>
      </w:pPr>
      <w:r w:rsidRPr="00783044">
        <w:t>regenerarea (rafinarea) uleiurilor uzate pentru obţinerea de produse utilizate la producerea lubrifianţilor auto şi industriali;</w:t>
      </w:r>
    </w:p>
    <w:p w14:paraId="0FB91A8C" w14:textId="77777777" w:rsidR="00783044" w:rsidRDefault="00783044" w:rsidP="00555F36">
      <w:pPr>
        <w:pStyle w:val="ListBullet2"/>
      </w:pPr>
      <w:r w:rsidRPr="00783044">
        <w:t>co-incinerarea (folosirea uleiurilor uzate drept combustibil cu recuperarea căldurii produse);</w:t>
      </w:r>
    </w:p>
    <w:p w14:paraId="4B3C3158" w14:textId="77777777" w:rsidR="00783044" w:rsidRDefault="00783044" w:rsidP="00555F36">
      <w:pPr>
        <w:pStyle w:val="ListBullet2"/>
      </w:pPr>
      <w:r w:rsidRPr="00783044">
        <w:t>utilizarea uleiurilor uzate ca şi combustibili lichizi secundari în cuptoarele de ciment, prin ardere directă după colectare sau în urma unei trepte de reprocesare uşoară;</w:t>
      </w:r>
    </w:p>
    <w:p w14:paraId="5F3DD78E" w14:textId="77777777" w:rsidR="00783044" w:rsidRPr="00783044" w:rsidRDefault="00783044" w:rsidP="00555F36">
      <w:pPr>
        <w:pStyle w:val="ListBullet2"/>
      </w:pPr>
      <w:r w:rsidRPr="00783044">
        <w:t>reducerea cantităţii de uleiuri uzate eliminate final prin incinerare.</w:t>
      </w:r>
    </w:p>
    <w:p w14:paraId="62835393" w14:textId="77777777" w:rsidR="00974B64" w:rsidRDefault="00974B64" w:rsidP="00847A92">
      <w:pPr>
        <w:ind w:firstLine="709"/>
      </w:pPr>
    </w:p>
    <w:p w14:paraId="632A2B4E" w14:textId="77777777" w:rsidR="00DA785E" w:rsidRDefault="00DA785E" w:rsidP="00847A92">
      <w:pPr>
        <w:ind w:firstLine="709"/>
      </w:pPr>
    </w:p>
    <w:p w14:paraId="63CC47AB" w14:textId="53EDC02A" w:rsidR="00B12689" w:rsidRPr="002108E9" w:rsidRDefault="002E1198" w:rsidP="00847A92">
      <w:pPr>
        <w:pStyle w:val="Heading2"/>
        <w:ind w:firstLine="709"/>
      </w:pPr>
      <w:bookmarkStart w:id="232" w:name="_Toc398536342"/>
      <w:bookmarkStart w:id="233" w:name="_Toc437327208"/>
      <w:r>
        <w:t>3</w:t>
      </w:r>
      <w:r w:rsidR="00B12689" w:rsidRPr="002108E9">
        <w:t>.1</w:t>
      </w:r>
      <w:r w:rsidR="00D04F42">
        <w:t>0</w:t>
      </w:r>
      <w:r w:rsidR="00B12689" w:rsidRPr="002108E9">
        <w:t>. Protecția mediului</w:t>
      </w:r>
      <w:bookmarkEnd w:id="232"/>
      <w:bookmarkEnd w:id="233"/>
    </w:p>
    <w:p w14:paraId="2EE66063" w14:textId="77777777" w:rsidR="00B12689" w:rsidRPr="002108E9" w:rsidRDefault="00B12689" w:rsidP="00847A92">
      <w:pPr>
        <w:ind w:firstLine="709"/>
        <w:rPr>
          <w:b/>
          <w:color w:val="FF0000"/>
          <w:sz w:val="28"/>
        </w:rPr>
      </w:pPr>
    </w:p>
    <w:p w14:paraId="570C73B4" w14:textId="77777777" w:rsidR="00B12689" w:rsidRDefault="00B12689" w:rsidP="00847A92">
      <w:pPr>
        <w:pStyle w:val="BodyTextIndent2"/>
        <w:spacing w:after="0" w:line="300" w:lineRule="auto"/>
        <w:ind w:left="0" w:firstLine="709"/>
      </w:pPr>
      <w:r w:rsidRPr="002108E9">
        <w:t xml:space="preserve">Propunerile pentru rezolvarea problemelor de mediu din teritoriul municipiului </w:t>
      </w:r>
      <w:r w:rsidRPr="002108E9">
        <w:rPr>
          <w:lang w:val="uz-Cyrl-UZ"/>
        </w:rPr>
        <w:t>Iași</w:t>
      </w:r>
      <w:r w:rsidRPr="002108E9">
        <w:t xml:space="preserve"> au la bază strategia și programul de măsuri al Agenției de</w:t>
      </w:r>
      <w:r w:rsidRPr="002108E9">
        <w:rPr>
          <w:lang w:val="uz-Cyrl-UZ"/>
        </w:rPr>
        <w:t xml:space="preserve"> Protecția</w:t>
      </w:r>
      <w:r w:rsidRPr="002108E9">
        <w:t xml:space="preserve"> Mediu</w:t>
      </w:r>
      <w:r w:rsidRPr="002108E9">
        <w:rPr>
          <w:lang w:val="uz-Cyrl-UZ"/>
        </w:rPr>
        <w:t>lui</w:t>
      </w:r>
      <w:r w:rsidRPr="002108E9">
        <w:t xml:space="preserve"> </w:t>
      </w:r>
      <w:r w:rsidRPr="002108E9">
        <w:rPr>
          <w:lang w:val="uz-Cyrl-UZ"/>
        </w:rPr>
        <w:t>Iași</w:t>
      </w:r>
      <w:r w:rsidRPr="002108E9">
        <w:t xml:space="preserve">, corelate cu obiectivele altor sectoare de activitate care gestionează resurse naturale, cu prevederile P.A.T.N. și P.A.T.J. </w:t>
      </w:r>
      <w:r w:rsidRPr="002108E9">
        <w:rPr>
          <w:lang w:val="uz-Cyrl-UZ"/>
        </w:rPr>
        <w:t>Iași</w:t>
      </w:r>
      <w:r w:rsidRPr="002108E9">
        <w:t>, precum și cu unele măsuri și obiective solicitate de organele administrației locale. În acest sens, se propun următoarele măsuri:</w:t>
      </w:r>
    </w:p>
    <w:p w14:paraId="13BFB402" w14:textId="77777777" w:rsidR="00EF7F9C" w:rsidRPr="002108E9" w:rsidRDefault="00EF7F9C" w:rsidP="00847A92">
      <w:pPr>
        <w:pStyle w:val="BodyTextIndent2"/>
        <w:spacing w:after="0" w:line="300" w:lineRule="auto"/>
        <w:ind w:left="0" w:firstLine="709"/>
        <w:rPr>
          <w:b/>
        </w:rPr>
      </w:pPr>
    </w:p>
    <w:p w14:paraId="3C696E9E" w14:textId="7575DBAC" w:rsidR="00EF7F9C" w:rsidRDefault="002E1198" w:rsidP="00847A92">
      <w:pPr>
        <w:pStyle w:val="Heading3"/>
        <w:ind w:firstLine="709"/>
      </w:pPr>
      <w:bookmarkStart w:id="234" w:name="_Toc437327209"/>
      <w:r>
        <w:t>3</w:t>
      </w:r>
      <w:r w:rsidR="00EF7F9C">
        <w:t>.1</w:t>
      </w:r>
      <w:r w:rsidR="00D04F42">
        <w:t>0</w:t>
      </w:r>
      <w:r w:rsidR="00EF7F9C">
        <w:t xml:space="preserve">.1. </w:t>
      </w:r>
      <w:r w:rsidR="00EF7F9C" w:rsidRPr="00E807A1">
        <w:t xml:space="preserve">Diminuarea până la eliminare a surselor de poluare </w:t>
      </w:r>
      <w:r w:rsidR="00EF7F9C">
        <w:t>majoră (emisii, deversări etc.)</w:t>
      </w:r>
      <w:bookmarkEnd w:id="234"/>
    </w:p>
    <w:p w14:paraId="33C57E96" w14:textId="77777777" w:rsidR="005628C7" w:rsidRPr="002108E9" w:rsidRDefault="005628C7" w:rsidP="00847A92">
      <w:pPr>
        <w:ind w:firstLine="709"/>
        <w:rPr>
          <w:color w:val="FF0000"/>
        </w:rPr>
      </w:pPr>
    </w:p>
    <w:p w14:paraId="3A961C81" w14:textId="77777777" w:rsidR="005628C7" w:rsidRPr="003F3CF6" w:rsidRDefault="005628C7" w:rsidP="00847A92">
      <w:pPr>
        <w:widowControl/>
        <w:autoSpaceDE w:val="0"/>
        <w:autoSpaceDN w:val="0"/>
        <w:adjustRightInd w:val="0"/>
        <w:ind w:firstLine="709"/>
        <w:rPr>
          <w:rFonts w:cs="Cambria,Bold"/>
          <w:b/>
          <w:bCs/>
          <w:sz w:val="28"/>
          <w:szCs w:val="28"/>
          <w:u w:val="single"/>
        </w:rPr>
      </w:pPr>
      <w:r w:rsidRPr="003F3CF6">
        <w:rPr>
          <w:rFonts w:cs="Cambria,Bold"/>
          <w:b/>
          <w:bCs/>
          <w:sz w:val="28"/>
          <w:szCs w:val="28"/>
          <w:u w:val="single"/>
        </w:rPr>
        <w:t>Diminuarea surselor de poluare a aerului</w:t>
      </w:r>
    </w:p>
    <w:p w14:paraId="2BD05CCD" w14:textId="77777777" w:rsidR="005628C7" w:rsidRPr="003F3CF6" w:rsidRDefault="005628C7" w:rsidP="00847A92">
      <w:pPr>
        <w:widowControl/>
        <w:autoSpaceDE w:val="0"/>
        <w:autoSpaceDN w:val="0"/>
        <w:adjustRightInd w:val="0"/>
        <w:ind w:firstLine="709"/>
      </w:pPr>
      <w:r w:rsidRPr="003F3CF6">
        <w:t>Supravegherea factorului de mediu aer se face prin rețelele de prelevare, prin măsurători şi analize la poluanți gazoşi, pulberi în suspensie şi pulberi sedimentabile.</w:t>
      </w:r>
    </w:p>
    <w:p w14:paraId="7384F970" w14:textId="77777777" w:rsidR="005628C7" w:rsidRPr="003F3CF6" w:rsidRDefault="005628C7" w:rsidP="00847A92">
      <w:pPr>
        <w:widowControl/>
        <w:autoSpaceDE w:val="0"/>
        <w:autoSpaceDN w:val="0"/>
        <w:adjustRightInd w:val="0"/>
        <w:ind w:firstLine="709"/>
      </w:pPr>
      <w:r w:rsidRPr="003F3CF6">
        <w:t>Problema traficului este aceeași ca în toate localitățile: starea necorespunzatoare a drumurilor și a unei mari parți a autovehiculelor care circula. Reducerea emisiilor de gaze de eșapament prin restricție de viteza 30</w:t>
      </w:r>
      <w:r w:rsidR="0078022C">
        <w:t xml:space="preserve"> </w:t>
      </w:r>
      <w:r w:rsidRPr="003F3CF6">
        <w:t>-</w:t>
      </w:r>
      <w:r w:rsidR="0078022C">
        <w:t xml:space="preserve"> </w:t>
      </w:r>
      <w:r w:rsidRPr="003F3CF6">
        <w:t>50 km / ora și creșterea suprafețelor plantate, formând perdele de protectie antifonica și de aliniament înspre zona destinata locuințelor și pentru petrecerea timpului liber sunt obiective pentru reducerea poluării fonice și a aerului.</w:t>
      </w:r>
    </w:p>
    <w:p w14:paraId="4F623D24" w14:textId="77777777" w:rsidR="005628C7" w:rsidRPr="006A1681" w:rsidRDefault="005628C7" w:rsidP="00847A92">
      <w:pPr>
        <w:ind w:firstLine="709"/>
      </w:pPr>
      <w:r w:rsidRPr="006A1681">
        <w:t>Protecţia împotriva noxelor în aer se face prin următoarele măsuri:</w:t>
      </w:r>
    </w:p>
    <w:p w14:paraId="65AE24B7" w14:textId="77777777" w:rsidR="00050091" w:rsidRPr="00771BA3" w:rsidRDefault="00050091" w:rsidP="002B6BE6">
      <w:pPr>
        <w:numPr>
          <w:ilvl w:val="0"/>
          <w:numId w:val="35"/>
        </w:numPr>
        <w:ind w:hanging="436"/>
      </w:pPr>
      <w:r w:rsidRPr="00771BA3">
        <w:t>scoaterea traficului greu în afara zonelor rezidenţiale;</w:t>
      </w:r>
    </w:p>
    <w:p w14:paraId="64C35B37" w14:textId="77777777" w:rsidR="00050091" w:rsidRPr="00771BA3" w:rsidRDefault="00050091" w:rsidP="002B6BE6">
      <w:pPr>
        <w:numPr>
          <w:ilvl w:val="0"/>
          <w:numId w:val="35"/>
        </w:numPr>
        <w:ind w:hanging="436"/>
      </w:pPr>
      <w:r w:rsidRPr="00771BA3">
        <w:t xml:space="preserve">îndepărtarea rapidă, prin curățarea tramei stradale, a materialelor (nisip și sare) utilizate în </w:t>
      </w:r>
      <w:r w:rsidRPr="00771BA3">
        <w:lastRenderedPageBreak/>
        <w:t xml:space="preserve">sezonul rece pentru tratarea carosabilului; </w:t>
      </w:r>
    </w:p>
    <w:p w14:paraId="358F4BE9" w14:textId="77777777" w:rsidR="00050091" w:rsidRPr="00771BA3" w:rsidRDefault="00050091" w:rsidP="002B6BE6">
      <w:pPr>
        <w:numPr>
          <w:ilvl w:val="0"/>
          <w:numId w:val="35"/>
        </w:numPr>
        <w:ind w:hanging="436"/>
      </w:pPr>
      <w:r w:rsidRPr="00771BA3">
        <w:t>scoaterea traficului de tranzit în afara oraşului, pe şoseaua de centură;</w:t>
      </w:r>
    </w:p>
    <w:p w14:paraId="555FF7F2" w14:textId="77777777" w:rsidR="00050091" w:rsidRPr="00771BA3" w:rsidRDefault="00050091" w:rsidP="002B6BE6">
      <w:pPr>
        <w:numPr>
          <w:ilvl w:val="0"/>
          <w:numId w:val="35"/>
        </w:numPr>
        <w:ind w:hanging="436"/>
      </w:pPr>
      <w:r w:rsidRPr="00771BA3">
        <w:t>dezvoltarea masivelor plantate;</w:t>
      </w:r>
    </w:p>
    <w:p w14:paraId="5DB7D1A2" w14:textId="77777777" w:rsidR="00050091" w:rsidRPr="00771BA3" w:rsidRDefault="00050091" w:rsidP="002B6BE6">
      <w:pPr>
        <w:numPr>
          <w:ilvl w:val="0"/>
          <w:numId w:val="35"/>
        </w:numPr>
        <w:ind w:hanging="436"/>
      </w:pPr>
      <w:r w:rsidRPr="00771BA3">
        <w:t>eliminarea depozitelor de deşeuri necontrolate din oraş;</w:t>
      </w:r>
    </w:p>
    <w:p w14:paraId="6FF22212" w14:textId="77777777" w:rsidR="00050091" w:rsidRPr="00771BA3" w:rsidRDefault="00050091" w:rsidP="002B6BE6">
      <w:pPr>
        <w:numPr>
          <w:ilvl w:val="0"/>
          <w:numId w:val="35"/>
        </w:numPr>
        <w:ind w:hanging="436"/>
      </w:pPr>
      <w:r w:rsidRPr="00771BA3">
        <w:t>creșterea eficienței sistemului de preluare a deșeurilor produse de populația municipiului;</w:t>
      </w:r>
    </w:p>
    <w:p w14:paraId="3711EDCC" w14:textId="77777777" w:rsidR="00050091" w:rsidRPr="00771BA3" w:rsidRDefault="00050091" w:rsidP="002B6BE6">
      <w:pPr>
        <w:numPr>
          <w:ilvl w:val="1"/>
          <w:numId w:val="36"/>
        </w:numPr>
        <w:autoSpaceDE w:val="0"/>
        <w:autoSpaceDN w:val="0"/>
        <w:adjustRightInd w:val="0"/>
        <w:ind w:left="1418" w:hanging="436"/>
      </w:pPr>
      <w:r w:rsidRPr="00771BA3">
        <w:t>utilizarea benzinei fără plumb;</w:t>
      </w:r>
    </w:p>
    <w:p w14:paraId="45DC7C42" w14:textId="77777777" w:rsidR="00050091" w:rsidRPr="00771BA3" w:rsidRDefault="00050091" w:rsidP="002B6BE6">
      <w:pPr>
        <w:numPr>
          <w:ilvl w:val="1"/>
          <w:numId w:val="36"/>
        </w:numPr>
        <w:autoSpaceDE w:val="0"/>
        <w:autoSpaceDN w:val="0"/>
        <w:adjustRightInd w:val="0"/>
        <w:ind w:left="1418" w:hanging="436"/>
      </w:pPr>
      <w:r w:rsidRPr="00771BA3">
        <w:t xml:space="preserve">lucrări de reparaţii ale instalaţiilor şi echipamentelor agenţilor economici poluatori; </w:t>
      </w:r>
    </w:p>
    <w:p w14:paraId="3697BEF4" w14:textId="77777777" w:rsidR="00050091" w:rsidRPr="00771BA3" w:rsidRDefault="00050091" w:rsidP="002B6BE6">
      <w:pPr>
        <w:pStyle w:val="ListParagraph"/>
        <w:numPr>
          <w:ilvl w:val="1"/>
          <w:numId w:val="36"/>
        </w:numPr>
        <w:autoSpaceDE w:val="0"/>
        <w:autoSpaceDN w:val="0"/>
        <w:adjustRightInd w:val="0"/>
        <w:ind w:left="1418" w:hanging="436"/>
        <w:rPr>
          <w:rFonts w:ascii="Arial Narrow" w:hAnsi="Arial Narrow"/>
        </w:rPr>
      </w:pPr>
      <w:r w:rsidRPr="00771BA3">
        <w:rPr>
          <w:rFonts w:ascii="Arial Narrow" w:hAnsi="Arial Narrow"/>
        </w:rPr>
        <w:t>dotarea staţiilor de benzină cu instalaţii de recuperare a vaporilor de compuşi organici volatili;</w:t>
      </w:r>
    </w:p>
    <w:p w14:paraId="76855B59" w14:textId="77777777" w:rsidR="00050091" w:rsidRPr="00771BA3" w:rsidRDefault="00050091" w:rsidP="002B6BE6">
      <w:pPr>
        <w:pStyle w:val="ListParagraph"/>
        <w:numPr>
          <w:ilvl w:val="1"/>
          <w:numId w:val="36"/>
        </w:numPr>
        <w:autoSpaceDE w:val="0"/>
        <w:autoSpaceDN w:val="0"/>
        <w:adjustRightInd w:val="0"/>
        <w:ind w:left="1418" w:hanging="436"/>
        <w:rPr>
          <w:rFonts w:ascii="Arial Narrow" w:hAnsi="Arial Narrow"/>
        </w:rPr>
      </w:pPr>
      <w:r w:rsidRPr="00771BA3">
        <w:rPr>
          <w:rFonts w:ascii="Arial Narrow" w:hAnsi="Arial Narrow"/>
        </w:rPr>
        <w:t xml:space="preserve">conştientizarea conducerilor agenţilor economici poluatori în vederea automonitorizării emisiilor; </w:t>
      </w:r>
    </w:p>
    <w:p w14:paraId="750E54D3" w14:textId="77777777" w:rsidR="00050091" w:rsidRPr="00771BA3" w:rsidRDefault="00050091" w:rsidP="002B6BE6">
      <w:pPr>
        <w:pStyle w:val="ListParagraph"/>
        <w:numPr>
          <w:ilvl w:val="1"/>
          <w:numId w:val="36"/>
        </w:numPr>
        <w:autoSpaceDE w:val="0"/>
        <w:autoSpaceDN w:val="0"/>
        <w:adjustRightInd w:val="0"/>
        <w:ind w:left="1418" w:hanging="436"/>
        <w:rPr>
          <w:rFonts w:ascii="Arial Narrow" w:hAnsi="Arial Narrow"/>
        </w:rPr>
      </w:pPr>
      <w:r w:rsidRPr="00771BA3">
        <w:rPr>
          <w:rFonts w:ascii="Arial Narrow" w:hAnsi="Arial Narrow"/>
        </w:rPr>
        <w:t xml:space="preserve">emiterea autorizaţiilor de comercializare a Certificatelor de Emisii de Gaze cu Efect de Sera pentru instalaţiile care intră sub incidenţa Directivei 2003/87/CE; </w:t>
      </w:r>
    </w:p>
    <w:p w14:paraId="41D90748" w14:textId="77777777" w:rsidR="00050091" w:rsidRPr="00771BA3" w:rsidRDefault="00050091" w:rsidP="002B6BE6">
      <w:pPr>
        <w:pStyle w:val="ListParagraph"/>
        <w:numPr>
          <w:ilvl w:val="1"/>
          <w:numId w:val="36"/>
        </w:numPr>
        <w:autoSpaceDE w:val="0"/>
        <w:autoSpaceDN w:val="0"/>
        <w:adjustRightInd w:val="0"/>
        <w:ind w:left="1418" w:hanging="436"/>
        <w:rPr>
          <w:rFonts w:ascii="Arial Narrow" w:hAnsi="Arial Narrow"/>
        </w:rPr>
      </w:pPr>
      <w:r w:rsidRPr="00771BA3">
        <w:rPr>
          <w:rFonts w:ascii="Arial Narrow" w:hAnsi="Arial Narrow"/>
        </w:rPr>
        <w:t xml:space="preserve">plantarea perdelelor vegetale de protecţie; </w:t>
      </w:r>
    </w:p>
    <w:p w14:paraId="3DF92CE6" w14:textId="77777777" w:rsidR="00050091" w:rsidRPr="00771BA3" w:rsidRDefault="00050091" w:rsidP="002B6BE6">
      <w:pPr>
        <w:pStyle w:val="ListParagraph"/>
        <w:numPr>
          <w:ilvl w:val="1"/>
          <w:numId w:val="37"/>
        </w:numPr>
        <w:autoSpaceDE w:val="0"/>
        <w:autoSpaceDN w:val="0"/>
        <w:adjustRightInd w:val="0"/>
        <w:ind w:left="1418" w:hanging="436"/>
        <w:rPr>
          <w:rFonts w:ascii="Arial Narrow" w:hAnsi="Arial Narrow"/>
        </w:rPr>
      </w:pPr>
      <w:r w:rsidRPr="00771BA3">
        <w:rPr>
          <w:rFonts w:ascii="Arial Narrow" w:hAnsi="Arial Narrow"/>
        </w:rPr>
        <w:t xml:space="preserve">aplicarea măsurilor de protecţie anticorozivă a materialelor şi construcţiilor, în special în zona monumentelor istorice; </w:t>
      </w:r>
    </w:p>
    <w:p w14:paraId="1B3C41EF" w14:textId="77777777" w:rsidR="00050091" w:rsidRPr="00771BA3" w:rsidRDefault="00050091" w:rsidP="002B6BE6">
      <w:pPr>
        <w:pStyle w:val="ListParagraph"/>
        <w:numPr>
          <w:ilvl w:val="1"/>
          <w:numId w:val="37"/>
        </w:numPr>
        <w:autoSpaceDE w:val="0"/>
        <w:autoSpaceDN w:val="0"/>
        <w:adjustRightInd w:val="0"/>
        <w:ind w:left="1418" w:hanging="436"/>
        <w:rPr>
          <w:rFonts w:ascii="Arial Narrow" w:hAnsi="Arial Narrow" w:cs="Cambria,Bold"/>
          <w:b/>
          <w:bCs/>
        </w:rPr>
      </w:pPr>
      <w:r w:rsidRPr="00771BA3">
        <w:rPr>
          <w:rFonts w:ascii="Arial Narrow" w:hAnsi="Arial Narrow"/>
        </w:rPr>
        <w:t>conservarea fondului forestier.</w:t>
      </w:r>
    </w:p>
    <w:p w14:paraId="0FBF14E0" w14:textId="77777777" w:rsidR="005628C7" w:rsidRPr="00771BA3" w:rsidRDefault="005628C7" w:rsidP="00847A92">
      <w:pPr>
        <w:widowControl/>
        <w:autoSpaceDE w:val="0"/>
        <w:autoSpaceDN w:val="0"/>
        <w:adjustRightInd w:val="0"/>
        <w:ind w:firstLine="709"/>
        <w:rPr>
          <w:rFonts w:cs="Cambria,Bold"/>
          <w:b/>
          <w:bCs/>
        </w:rPr>
      </w:pPr>
    </w:p>
    <w:p w14:paraId="30909C09" w14:textId="77777777" w:rsidR="005628C7" w:rsidRPr="000A52AE" w:rsidRDefault="005628C7" w:rsidP="00847A92">
      <w:pPr>
        <w:widowControl/>
        <w:autoSpaceDE w:val="0"/>
        <w:autoSpaceDN w:val="0"/>
        <w:adjustRightInd w:val="0"/>
        <w:ind w:firstLine="709"/>
        <w:rPr>
          <w:rFonts w:cs="Cambria,Bold"/>
          <w:b/>
          <w:bCs/>
          <w:sz w:val="28"/>
          <w:szCs w:val="28"/>
          <w:u w:val="single"/>
        </w:rPr>
      </w:pPr>
      <w:r w:rsidRPr="000A52AE">
        <w:rPr>
          <w:rFonts w:cs="Cambria,Bold"/>
          <w:b/>
          <w:bCs/>
          <w:sz w:val="28"/>
          <w:szCs w:val="28"/>
          <w:u w:val="single"/>
        </w:rPr>
        <w:t>Diminuarea surselor de poluare a apelor</w:t>
      </w:r>
    </w:p>
    <w:p w14:paraId="36BEC3C3" w14:textId="77777777" w:rsidR="005628C7" w:rsidRPr="006A1681" w:rsidRDefault="005628C7" w:rsidP="00847A92">
      <w:pPr>
        <w:ind w:firstLine="709"/>
      </w:pPr>
      <w:r w:rsidRPr="006A1681">
        <w:t>Îmbunătăţirea calităţii apelor râurilor Bahlui şi Nicolina se poate face în primul rând printr-o epurare corectă cât mai bună, prin epurări corecte în amonte de localitate şi prin păstrarea fâşiei de protecţie de 50</w:t>
      </w:r>
      <w:r>
        <w:t xml:space="preserve"> </w:t>
      </w:r>
      <w:r w:rsidRPr="006A1681">
        <w:t>m pe conturul acumulărilor permanente şi de 300</w:t>
      </w:r>
      <w:r>
        <w:t xml:space="preserve"> m</w:t>
      </w:r>
      <w:r w:rsidRPr="006A1681">
        <w:t>, pentru lacul Chiriţa. Suprafaţa de protecţie trebuie echipată corect cu drumuri de halaj şi perdea vegetală de apărare a apei.</w:t>
      </w:r>
    </w:p>
    <w:p w14:paraId="4F68D60C" w14:textId="77777777" w:rsidR="005628C7" w:rsidRPr="000A52AE" w:rsidRDefault="005628C7" w:rsidP="00847A92">
      <w:pPr>
        <w:widowControl/>
        <w:autoSpaceDE w:val="0"/>
        <w:autoSpaceDN w:val="0"/>
        <w:adjustRightInd w:val="0"/>
        <w:ind w:firstLine="709"/>
      </w:pPr>
      <w:r w:rsidRPr="000A52AE">
        <w:t>În ceea ce priveşte diminuarea surselor de poluare a apelor se vor respecta revederile H.G. nr. 352</w:t>
      </w:r>
      <w:r w:rsidR="0078022C">
        <w:t xml:space="preserve"> </w:t>
      </w:r>
      <w:r w:rsidRPr="000A52AE">
        <w:t>/</w:t>
      </w:r>
      <w:r w:rsidR="0078022C">
        <w:t xml:space="preserve"> </w:t>
      </w:r>
      <w:r w:rsidRPr="000A52AE">
        <w:t>2005  privind condițiile de evacuare a apelor uzate în rețelele de canalizare a localităților şi direct în stațiile de epurare şi limitele admise conform normelor şi legilor în vigoare.</w:t>
      </w:r>
    </w:p>
    <w:p w14:paraId="03E86BC5" w14:textId="77777777" w:rsidR="005628C7" w:rsidRPr="000A52AE" w:rsidRDefault="005628C7" w:rsidP="00847A92">
      <w:pPr>
        <w:widowControl/>
        <w:autoSpaceDE w:val="0"/>
        <w:autoSpaceDN w:val="0"/>
        <w:adjustRightInd w:val="0"/>
        <w:ind w:firstLine="709"/>
      </w:pPr>
      <w:r w:rsidRPr="000A52AE">
        <w:t xml:space="preserve">Valorile limită pentru apele subterane vor respectă valorile admise conform </w:t>
      </w:r>
      <w:r w:rsidR="0078022C">
        <w:t>L</w:t>
      </w:r>
      <w:r w:rsidRPr="000A52AE">
        <w:t>egii</w:t>
      </w:r>
      <w:r w:rsidR="0078022C">
        <w:t xml:space="preserve"> nr.</w:t>
      </w:r>
      <w:r w:rsidRPr="000A52AE">
        <w:t xml:space="preserve"> 458</w:t>
      </w:r>
      <w:r w:rsidR="0078022C">
        <w:t xml:space="preserve"> </w:t>
      </w:r>
      <w:r w:rsidRPr="000A52AE">
        <w:t>/</w:t>
      </w:r>
      <w:r w:rsidR="0078022C">
        <w:t xml:space="preserve"> </w:t>
      </w:r>
      <w:r w:rsidRPr="000A52AE">
        <w:t>2002 – privind calitatea apei potabile modificată şi completată prin Legea nr. 311</w:t>
      </w:r>
      <w:r w:rsidR="0078022C">
        <w:t xml:space="preserve"> </w:t>
      </w:r>
      <w:r w:rsidRPr="000A52AE">
        <w:t>/</w:t>
      </w:r>
      <w:r w:rsidR="0078022C">
        <w:t xml:space="preserve"> </w:t>
      </w:r>
      <w:r w:rsidRPr="000A52AE">
        <w:t>2004 modifică şi completeză H.G. nr.</w:t>
      </w:r>
      <w:r w:rsidR="0078022C">
        <w:t xml:space="preserve"> </w:t>
      </w:r>
      <w:r w:rsidRPr="000A52AE">
        <w:t>188</w:t>
      </w:r>
      <w:r w:rsidR="0078022C">
        <w:t xml:space="preserve"> </w:t>
      </w:r>
      <w:r w:rsidRPr="000A52AE">
        <w:t>/</w:t>
      </w:r>
      <w:r w:rsidR="0078022C">
        <w:t xml:space="preserve"> </w:t>
      </w:r>
      <w:r w:rsidRPr="000A52AE">
        <w:t>2002 - NTPA 002.</w:t>
      </w:r>
    </w:p>
    <w:p w14:paraId="067B1D24" w14:textId="77777777" w:rsidR="005628C7" w:rsidRPr="002108E9" w:rsidRDefault="005628C7" w:rsidP="00847A92">
      <w:pPr>
        <w:ind w:firstLine="709"/>
        <w:rPr>
          <w:color w:val="FF0000"/>
          <w:lang w:val="en-GB"/>
        </w:rPr>
      </w:pPr>
    </w:p>
    <w:p w14:paraId="3C19A6E0" w14:textId="77777777" w:rsidR="005628C7" w:rsidRPr="002108E9" w:rsidRDefault="005628C7" w:rsidP="00847A92">
      <w:pPr>
        <w:widowControl/>
        <w:ind w:firstLine="709"/>
        <w:jc w:val="left"/>
        <w:rPr>
          <w:b/>
          <w:color w:val="FF0000"/>
          <w:sz w:val="28"/>
          <w:szCs w:val="28"/>
          <w:u w:val="single"/>
        </w:rPr>
      </w:pPr>
    </w:p>
    <w:p w14:paraId="3F23AD13" w14:textId="1CB934C1" w:rsidR="005628C7" w:rsidRPr="000A52AE" w:rsidRDefault="005628C7" w:rsidP="00847A92">
      <w:pPr>
        <w:ind w:firstLine="709"/>
        <w:rPr>
          <w:b/>
          <w:sz w:val="28"/>
          <w:szCs w:val="28"/>
          <w:u w:val="single"/>
        </w:rPr>
      </w:pPr>
      <w:r w:rsidRPr="000A52AE">
        <w:rPr>
          <w:b/>
          <w:sz w:val="28"/>
          <w:szCs w:val="28"/>
          <w:u w:val="single"/>
        </w:rPr>
        <w:t>Diminuarea și eliminarea evacuărilor importante în mediu</w:t>
      </w:r>
    </w:p>
    <w:p w14:paraId="42664245" w14:textId="77777777" w:rsidR="00050091" w:rsidRPr="00771BA3" w:rsidRDefault="00050091" w:rsidP="00050091">
      <w:pPr>
        <w:ind w:firstLine="709"/>
      </w:pPr>
      <w:r w:rsidRPr="00771BA3">
        <w:t xml:space="preserve">Calitatea aerului este o componentă a managementului mediului care trebuie să acopere următoarele aspecte: </w:t>
      </w:r>
    </w:p>
    <w:p w14:paraId="68091F84" w14:textId="77777777" w:rsidR="00050091" w:rsidRPr="00771BA3" w:rsidRDefault="00050091" w:rsidP="002B6BE6">
      <w:pPr>
        <w:pStyle w:val="ListParagraph"/>
        <w:numPr>
          <w:ilvl w:val="0"/>
          <w:numId w:val="38"/>
        </w:numPr>
        <w:spacing w:after="0"/>
        <w:ind w:left="1134" w:hanging="283"/>
        <w:rPr>
          <w:rFonts w:ascii="Arial Narrow" w:hAnsi="Arial Narrow"/>
        </w:rPr>
      </w:pPr>
      <w:r w:rsidRPr="00771BA3">
        <w:rPr>
          <w:rFonts w:ascii="Arial Narrow" w:hAnsi="Arial Narrow"/>
        </w:rPr>
        <w:t xml:space="preserve">controlul poluării aerului şi apei; </w:t>
      </w:r>
    </w:p>
    <w:p w14:paraId="410AEB9C" w14:textId="77777777" w:rsidR="00050091" w:rsidRPr="00771BA3" w:rsidRDefault="00050091" w:rsidP="002B6BE6">
      <w:pPr>
        <w:pStyle w:val="ListParagraph"/>
        <w:numPr>
          <w:ilvl w:val="0"/>
          <w:numId w:val="38"/>
        </w:numPr>
        <w:spacing w:after="0"/>
        <w:ind w:left="1134" w:hanging="283"/>
        <w:rPr>
          <w:rFonts w:ascii="Arial Narrow" w:hAnsi="Arial Narrow"/>
        </w:rPr>
      </w:pPr>
      <w:r w:rsidRPr="00771BA3">
        <w:rPr>
          <w:rFonts w:ascii="Arial Narrow" w:hAnsi="Arial Narrow"/>
        </w:rPr>
        <w:t xml:space="preserve">managementul deşeurilor; </w:t>
      </w:r>
    </w:p>
    <w:p w14:paraId="5AFDA5A6" w14:textId="77777777" w:rsidR="00050091" w:rsidRPr="00771BA3" w:rsidRDefault="00050091" w:rsidP="002B6BE6">
      <w:pPr>
        <w:pStyle w:val="ListParagraph"/>
        <w:numPr>
          <w:ilvl w:val="0"/>
          <w:numId w:val="38"/>
        </w:numPr>
        <w:spacing w:after="0"/>
        <w:ind w:left="1134" w:hanging="283"/>
        <w:rPr>
          <w:rFonts w:ascii="Arial Narrow" w:hAnsi="Arial Narrow"/>
        </w:rPr>
      </w:pPr>
      <w:r w:rsidRPr="00771BA3">
        <w:rPr>
          <w:rFonts w:ascii="Arial Narrow" w:hAnsi="Arial Narrow"/>
        </w:rPr>
        <w:t xml:space="preserve">planificarea dezvoltării în corelaţie cu protecţia mediului, informarea publicului şi dezvoltarea forţei de muncă, pe de o parte, instituţiile şi serviciile, pe de altă parte. </w:t>
      </w:r>
    </w:p>
    <w:p w14:paraId="4FC8B34F" w14:textId="77777777" w:rsidR="00050091" w:rsidRPr="00771BA3" w:rsidRDefault="00050091" w:rsidP="00050091">
      <w:pPr>
        <w:ind w:firstLine="709"/>
      </w:pPr>
      <w:r w:rsidRPr="00771BA3">
        <w:t>În vederea diminuării evacuărilor importante în mediu vor fi avute în vedere următoarele obiective pentru îmbunătăţirea calităţii aerului:</w:t>
      </w:r>
    </w:p>
    <w:p w14:paraId="6193CE04" w14:textId="77777777" w:rsidR="00050091" w:rsidRPr="00771BA3" w:rsidRDefault="00050091" w:rsidP="002B6BE6">
      <w:pPr>
        <w:pStyle w:val="ListParagraph"/>
        <w:numPr>
          <w:ilvl w:val="0"/>
          <w:numId w:val="39"/>
        </w:numPr>
        <w:spacing w:after="0"/>
        <w:ind w:left="1134" w:hanging="283"/>
        <w:rPr>
          <w:rFonts w:ascii="Arial Narrow" w:hAnsi="Arial Narrow"/>
        </w:rPr>
      </w:pPr>
      <w:r w:rsidRPr="00771BA3">
        <w:rPr>
          <w:rFonts w:ascii="Arial Narrow" w:hAnsi="Arial Narrow"/>
        </w:rPr>
        <w:lastRenderedPageBreak/>
        <w:t xml:space="preserve">măsuri de îmbunătăţire a calităţii aerului prin scăderea emisiilor de noxe provenite din traficul auto, în principal PM 10; </w:t>
      </w:r>
    </w:p>
    <w:p w14:paraId="7E535401" w14:textId="77777777" w:rsidR="00050091" w:rsidRPr="00771BA3" w:rsidRDefault="00050091" w:rsidP="002B6BE6">
      <w:pPr>
        <w:pStyle w:val="ListParagraph"/>
        <w:numPr>
          <w:ilvl w:val="0"/>
          <w:numId w:val="39"/>
        </w:numPr>
        <w:spacing w:after="0"/>
        <w:ind w:left="1134" w:hanging="283"/>
        <w:rPr>
          <w:rFonts w:ascii="Arial Narrow" w:hAnsi="Arial Narrow"/>
        </w:rPr>
      </w:pPr>
      <w:r w:rsidRPr="00771BA3">
        <w:rPr>
          <w:rFonts w:ascii="Arial Narrow" w:hAnsi="Arial Narrow"/>
        </w:rPr>
        <w:t>îmbunătăţirea calităţii aerului prin scăderea emisiilor de pulberi, NOx, CO din industrie, staţiile de preparare a mixturilor asfaltice, precum şi din crematorii, depozite de deșeuri, zootehnie;</w:t>
      </w:r>
    </w:p>
    <w:p w14:paraId="5DCAA16C" w14:textId="77777777" w:rsidR="00050091" w:rsidRPr="00771BA3" w:rsidRDefault="00050091" w:rsidP="002B6BE6">
      <w:pPr>
        <w:pStyle w:val="ListParagraph"/>
        <w:numPr>
          <w:ilvl w:val="0"/>
          <w:numId w:val="39"/>
        </w:numPr>
        <w:spacing w:after="0"/>
        <w:ind w:left="1134" w:hanging="283"/>
        <w:rPr>
          <w:rFonts w:ascii="Arial Narrow" w:hAnsi="Arial Narrow"/>
        </w:rPr>
      </w:pPr>
      <w:r w:rsidRPr="00771BA3">
        <w:rPr>
          <w:rFonts w:ascii="Arial Narrow" w:hAnsi="Arial Narrow"/>
        </w:rPr>
        <w:t>îmbunătăţirea calităţii aerului prin scăderea emisiilor de COV rezultate din activităţile care utilizează substanţe cu conţinut de COV, precum şi de la staţiile de distribuţie carburanţi;</w:t>
      </w:r>
    </w:p>
    <w:p w14:paraId="419F9E33" w14:textId="77777777" w:rsidR="00050091" w:rsidRPr="00771BA3" w:rsidRDefault="00050091" w:rsidP="002B6BE6">
      <w:pPr>
        <w:pStyle w:val="ListParagraph"/>
        <w:numPr>
          <w:ilvl w:val="0"/>
          <w:numId w:val="39"/>
        </w:numPr>
        <w:spacing w:after="0"/>
        <w:ind w:left="1134" w:hanging="283"/>
        <w:rPr>
          <w:rFonts w:ascii="Arial Narrow" w:hAnsi="Arial Narrow"/>
        </w:rPr>
      </w:pPr>
      <w:r w:rsidRPr="00771BA3">
        <w:rPr>
          <w:rFonts w:ascii="Arial Narrow" w:hAnsi="Arial Narrow"/>
        </w:rPr>
        <w:t xml:space="preserve">îmbunătăţirea calităţii aerului prin reducerea emisiilor provenite din gestionarea necorespunzătoare a deşeurilor menajere; </w:t>
      </w:r>
    </w:p>
    <w:p w14:paraId="2384EEEF" w14:textId="77777777" w:rsidR="00050091" w:rsidRPr="00771BA3" w:rsidRDefault="00050091" w:rsidP="002B6BE6">
      <w:pPr>
        <w:pStyle w:val="ListParagraph"/>
        <w:numPr>
          <w:ilvl w:val="0"/>
          <w:numId w:val="39"/>
        </w:numPr>
        <w:spacing w:after="0"/>
        <w:ind w:left="1134" w:hanging="283"/>
        <w:rPr>
          <w:rFonts w:ascii="Arial Narrow" w:hAnsi="Arial Narrow"/>
        </w:rPr>
      </w:pPr>
      <w:r w:rsidRPr="00771BA3">
        <w:rPr>
          <w:rFonts w:ascii="Arial Narrow" w:hAnsi="Arial Narrow"/>
        </w:rPr>
        <w:t xml:space="preserve">lobby pentru introducerea de „tehnologii curate“. </w:t>
      </w:r>
    </w:p>
    <w:p w14:paraId="74F40E63" w14:textId="77777777" w:rsidR="00771BA3" w:rsidRDefault="00771BA3" w:rsidP="00050091">
      <w:pPr>
        <w:ind w:firstLine="709"/>
      </w:pPr>
    </w:p>
    <w:p w14:paraId="3DCF0996" w14:textId="77777777" w:rsidR="00050091" w:rsidRDefault="00050091" w:rsidP="00050091">
      <w:pPr>
        <w:ind w:firstLine="709"/>
      </w:pPr>
      <w:r>
        <w:t>În vederea realizării obiectivelor menționate anterior sunt propuse următoarele măsuri:</w:t>
      </w:r>
    </w:p>
    <w:p w14:paraId="4AAF9343" w14:textId="77777777" w:rsidR="00050091" w:rsidRPr="00771BA3" w:rsidRDefault="00050091" w:rsidP="002B6BE6">
      <w:pPr>
        <w:pStyle w:val="ListParagraph"/>
        <w:numPr>
          <w:ilvl w:val="0"/>
          <w:numId w:val="40"/>
        </w:numPr>
        <w:tabs>
          <w:tab w:val="left" w:pos="1843"/>
        </w:tabs>
        <w:spacing w:after="0" w:line="300" w:lineRule="auto"/>
        <w:rPr>
          <w:rFonts w:ascii="Arial Narrow" w:hAnsi="Arial Narrow"/>
        </w:rPr>
      </w:pPr>
      <w:r w:rsidRPr="00771BA3">
        <w:rPr>
          <w:rFonts w:ascii="Arial Narrow" w:hAnsi="Arial Narrow"/>
          <w:szCs w:val="24"/>
        </w:rPr>
        <w:t xml:space="preserve">retehnologizarea și modernizarea instalațiilor și sistemelor de reținere și purificare a emisiilor de pulberi și gaze </w:t>
      </w:r>
      <w:r w:rsidRPr="00771BA3">
        <w:rPr>
          <w:rFonts w:ascii="Arial Narrow" w:hAnsi="Arial Narrow"/>
        </w:rPr>
        <w:t>agenţilor economici poluatori;</w:t>
      </w:r>
    </w:p>
    <w:p w14:paraId="4CB14E07" w14:textId="77777777" w:rsidR="00050091" w:rsidRPr="00771BA3" w:rsidRDefault="00050091" w:rsidP="002B6BE6">
      <w:pPr>
        <w:pStyle w:val="ListParagraph"/>
        <w:numPr>
          <w:ilvl w:val="0"/>
          <w:numId w:val="40"/>
        </w:numPr>
        <w:tabs>
          <w:tab w:val="left" w:pos="1843"/>
        </w:tabs>
        <w:spacing w:after="0" w:line="300" w:lineRule="auto"/>
        <w:rPr>
          <w:rFonts w:ascii="Arial Narrow" w:hAnsi="Arial Narrow"/>
        </w:rPr>
      </w:pPr>
      <w:r w:rsidRPr="00771BA3">
        <w:rPr>
          <w:rFonts w:ascii="Arial Narrow" w:hAnsi="Arial Narrow"/>
        </w:rPr>
        <w:t xml:space="preserve">dotarea staţiilor de benzină cu instalaţii de recuperare a vaporilor de compuşi organici volatili; </w:t>
      </w:r>
    </w:p>
    <w:p w14:paraId="490B3078" w14:textId="77777777" w:rsidR="00050091" w:rsidRPr="00771BA3" w:rsidRDefault="00050091" w:rsidP="002B6BE6">
      <w:pPr>
        <w:pStyle w:val="ListParagraph"/>
        <w:numPr>
          <w:ilvl w:val="0"/>
          <w:numId w:val="40"/>
        </w:numPr>
        <w:tabs>
          <w:tab w:val="left" w:pos="1843"/>
        </w:tabs>
        <w:spacing w:after="0" w:line="300" w:lineRule="auto"/>
        <w:rPr>
          <w:rFonts w:ascii="Arial Narrow" w:hAnsi="Arial Narrow"/>
        </w:rPr>
      </w:pPr>
      <w:r w:rsidRPr="00771BA3">
        <w:rPr>
          <w:rFonts w:ascii="Arial Narrow" w:hAnsi="Arial Narrow"/>
        </w:rPr>
        <w:t xml:space="preserve">conştientizarea conducerilor agenţilor economici poluatori în vederea automonitorizării emisiilor; </w:t>
      </w:r>
    </w:p>
    <w:p w14:paraId="4D4F41D6" w14:textId="77777777" w:rsidR="00050091" w:rsidRPr="00771BA3" w:rsidRDefault="00050091" w:rsidP="002B6BE6">
      <w:pPr>
        <w:pStyle w:val="ListParagraph"/>
        <w:numPr>
          <w:ilvl w:val="0"/>
          <w:numId w:val="40"/>
        </w:numPr>
        <w:tabs>
          <w:tab w:val="left" w:pos="1843"/>
        </w:tabs>
        <w:spacing w:after="0" w:line="300" w:lineRule="auto"/>
        <w:rPr>
          <w:rFonts w:ascii="Arial Narrow" w:hAnsi="Arial Narrow"/>
        </w:rPr>
      </w:pPr>
      <w:r w:rsidRPr="00771BA3">
        <w:rPr>
          <w:rFonts w:ascii="Arial Narrow" w:hAnsi="Arial Narrow"/>
          <w:szCs w:val="24"/>
        </w:rPr>
        <w:t>tehnologii noi și măsuri pentru reducerea zgomotului produs de circulația feroviară și rutieră, prin lucrările de îmbunătățire a relației roată-șină, panouri fonoabsorbante, reorganizarea transportului în comun și în tranzit, cu devierea transportului greu pe variante ocolitoare, extinderea plantațiilor și spațiilor verzi;</w:t>
      </w:r>
    </w:p>
    <w:p w14:paraId="749D8B33" w14:textId="77777777" w:rsidR="00050091" w:rsidRPr="00771BA3" w:rsidRDefault="00050091" w:rsidP="002B6BE6">
      <w:pPr>
        <w:pStyle w:val="ListParagraph"/>
        <w:numPr>
          <w:ilvl w:val="0"/>
          <w:numId w:val="40"/>
        </w:numPr>
        <w:tabs>
          <w:tab w:val="left" w:pos="1843"/>
        </w:tabs>
        <w:spacing w:after="0" w:line="300" w:lineRule="auto"/>
        <w:rPr>
          <w:rFonts w:ascii="Arial Narrow" w:hAnsi="Arial Narrow"/>
        </w:rPr>
      </w:pPr>
      <w:r w:rsidRPr="00771BA3">
        <w:rPr>
          <w:rFonts w:ascii="Arial Narrow" w:hAnsi="Arial Narrow"/>
        </w:rPr>
        <w:t>emiterea autorizaţiilor de comercializare a Certificatelor de Emisii de Gaze cu Efect de Sera pentru instalaţiile care intră sub incidenţa Directivei 2003/87/CE.</w:t>
      </w:r>
    </w:p>
    <w:p w14:paraId="171E7A15" w14:textId="77777777" w:rsidR="005628C7" w:rsidRPr="002108E9" w:rsidRDefault="005628C7" w:rsidP="00847A92">
      <w:pPr>
        <w:ind w:firstLine="709"/>
        <w:rPr>
          <w:color w:val="FF0000"/>
          <w:lang w:val="en-GB"/>
        </w:rPr>
      </w:pPr>
    </w:p>
    <w:p w14:paraId="073E3599" w14:textId="77777777" w:rsidR="005628C7" w:rsidRPr="00CF6FB3" w:rsidRDefault="005628C7" w:rsidP="00847A92">
      <w:pPr>
        <w:widowControl/>
        <w:autoSpaceDE w:val="0"/>
        <w:autoSpaceDN w:val="0"/>
        <w:adjustRightInd w:val="0"/>
        <w:ind w:firstLine="709"/>
        <w:rPr>
          <w:rFonts w:cs="Cambria,Bold"/>
          <w:b/>
          <w:bCs/>
          <w:sz w:val="28"/>
          <w:szCs w:val="28"/>
          <w:u w:val="single"/>
        </w:rPr>
      </w:pPr>
      <w:r w:rsidRPr="00CF6FB3">
        <w:rPr>
          <w:rFonts w:cs="Cambria,Bold"/>
          <w:b/>
          <w:bCs/>
          <w:sz w:val="28"/>
          <w:szCs w:val="28"/>
          <w:u w:val="single"/>
        </w:rPr>
        <w:t>Diminuare surselor de poluare din așezările umane</w:t>
      </w:r>
    </w:p>
    <w:p w14:paraId="789AEA5F" w14:textId="77777777" w:rsidR="005628C7" w:rsidRPr="00CF6FB3" w:rsidRDefault="005628C7" w:rsidP="00847A92">
      <w:pPr>
        <w:widowControl/>
        <w:autoSpaceDE w:val="0"/>
        <w:autoSpaceDN w:val="0"/>
        <w:adjustRightInd w:val="0"/>
        <w:ind w:firstLine="709"/>
      </w:pPr>
      <w:r w:rsidRPr="00CF6FB3">
        <w:t>Vor fi respectate Normele de igiena privind mediul de viață al populatiei și Normele de protecția muncii în vigoare.</w:t>
      </w:r>
    </w:p>
    <w:p w14:paraId="6A1E3CC3" w14:textId="77777777" w:rsidR="005628C7" w:rsidRPr="00CF6FB3" w:rsidRDefault="005628C7" w:rsidP="00847A92">
      <w:pPr>
        <w:widowControl/>
        <w:autoSpaceDE w:val="0"/>
        <w:autoSpaceDN w:val="0"/>
        <w:adjustRightInd w:val="0"/>
        <w:ind w:firstLine="709"/>
      </w:pPr>
      <w:r w:rsidRPr="00CF6FB3">
        <w:t xml:space="preserve">Luând în considerare practicile curente din domeniul gestiunii deșeurilor, este evident faptul că administrația locală se aliniază la sistemul actual pentru îmbunătățirea substanțială a acesteia, în vederea conformării cu cerințele noilor reglementări naționale și europene prin colectarea deșeurilor menajere de pe teritoriul localităților componete. Se va realiza îmbunătățirea stării de curățenie a străzilor și spatiilor publice conform H.G. </w:t>
      </w:r>
      <w:r w:rsidR="0078022C">
        <w:t>nr.</w:t>
      </w:r>
      <w:r w:rsidRPr="00CF6FB3">
        <w:t xml:space="preserve"> 162</w:t>
      </w:r>
      <w:r w:rsidR="0078022C">
        <w:t xml:space="preserve"> </w:t>
      </w:r>
      <w:r w:rsidRPr="00CF6FB3">
        <w:t>/</w:t>
      </w:r>
      <w:r w:rsidR="0078022C">
        <w:t xml:space="preserve"> </w:t>
      </w:r>
      <w:r w:rsidRPr="00CF6FB3">
        <w:t>2000 privind depozitarea deșeurilor.</w:t>
      </w:r>
    </w:p>
    <w:p w14:paraId="250E0797" w14:textId="77777777" w:rsidR="005628C7" w:rsidRPr="00CF6FB3" w:rsidRDefault="005628C7" w:rsidP="00847A92">
      <w:pPr>
        <w:widowControl/>
        <w:autoSpaceDE w:val="0"/>
        <w:autoSpaceDN w:val="0"/>
        <w:adjustRightInd w:val="0"/>
        <w:ind w:firstLine="709"/>
      </w:pPr>
      <w:r w:rsidRPr="00CF6FB3">
        <w:t>Se va avea în vedere ca nivelul de zgomot în apropierea unităților economice porductive să respecte STAS10009/1988, respectiv 65 Db.</w:t>
      </w:r>
    </w:p>
    <w:p w14:paraId="26460446" w14:textId="77777777" w:rsidR="005628C7" w:rsidRPr="0078022C" w:rsidRDefault="005628C7" w:rsidP="00847A92">
      <w:pPr>
        <w:widowControl/>
        <w:autoSpaceDE w:val="0"/>
        <w:autoSpaceDN w:val="0"/>
        <w:adjustRightInd w:val="0"/>
        <w:ind w:firstLine="709"/>
      </w:pPr>
      <w:r w:rsidRPr="0078022C">
        <w:t>Serviciile de salubrizare specializate ale Primăriei Municipiului Iași (S.C. SALUBRIS S.A.) colectează deșeurile menajere de pe teritoriul municipiului, acestea fiind transportate</w:t>
      </w:r>
      <w:r w:rsidR="0078022C" w:rsidRPr="0078022C">
        <w:t xml:space="preserve"> la</w:t>
      </w:r>
      <w:r w:rsidRPr="0078022C">
        <w:t xml:space="preserve"> </w:t>
      </w:r>
      <w:r w:rsidR="0078022C" w:rsidRPr="0078022C">
        <w:t>Depozitul Ecologic pentru Deşeuri Menajere şi Industriale Țuțora</w:t>
      </w:r>
      <w:r w:rsidRPr="0078022C">
        <w:t>.</w:t>
      </w:r>
    </w:p>
    <w:p w14:paraId="671EB1CB" w14:textId="77777777" w:rsidR="005628C7" w:rsidRPr="00CF6FB3" w:rsidRDefault="005628C7" w:rsidP="00847A92">
      <w:pPr>
        <w:widowControl/>
        <w:autoSpaceDE w:val="0"/>
        <w:autoSpaceDN w:val="0"/>
        <w:adjustRightInd w:val="0"/>
        <w:ind w:firstLine="709"/>
      </w:pPr>
      <w:r w:rsidRPr="00CF6FB3">
        <w:t>Din analiza situației existente şi a studiilor de fundamentare privind reabilitarea, protejarea şi conservarea factorilor de mediu se urmărește:</w:t>
      </w:r>
    </w:p>
    <w:p w14:paraId="1F9793B6" w14:textId="77777777" w:rsidR="005628C7" w:rsidRPr="00CF6FB3" w:rsidRDefault="005628C7" w:rsidP="00847A92">
      <w:pPr>
        <w:widowControl/>
        <w:autoSpaceDE w:val="0"/>
        <w:autoSpaceDN w:val="0"/>
        <w:adjustRightInd w:val="0"/>
        <w:ind w:firstLine="709"/>
      </w:pPr>
      <w:r w:rsidRPr="00CF6FB3">
        <w:rPr>
          <w:rFonts w:cs="Symbol"/>
        </w:rPr>
        <w:t xml:space="preserve">· </w:t>
      </w:r>
      <w:r w:rsidRPr="00CF6FB3">
        <w:t>Refacerea şi conservarea mediului natural prin eliminarea/diminuarea surselor de poluare;</w:t>
      </w:r>
    </w:p>
    <w:p w14:paraId="150A743A" w14:textId="77777777" w:rsidR="005628C7" w:rsidRPr="00CF6FB3" w:rsidRDefault="005628C7" w:rsidP="00847A92">
      <w:pPr>
        <w:widowControl/>
        <w:autoSpaceDE w:val="0"/>
        <w:autoSpaceDN w:val="0"/>
        <w:adjustRightInd w:val="0"/>
        <w:ind w:firstLine="709"/>
      </w:pPr>
      <w:r w:rsidRPr="00CF6FB3">
        <w:rPr>
          <w:rFonts w:cs="Symbol"/>
        </w:rPr>
        <w:lastRenderedPageBreak/>
        <w:t xml:space="preserve">· </w:t>
      </w:r>
      <w:r w:rsidRPr="00CF6FB3">
        <w:t>Conservarea şi punerea în valoarea a unităților de peisaj;</w:t>
      </w:r>
    </w:p>
    <w:p w14:paraId="4D199702" w14:textId="77777777" w:rsidR="005628C7" w:rsidRPr="00CF6FB3" w:rsidRDefault="005628C7" w:rsidP="00847A92">
      <w:pPr>
        <w:widowControl/>
        <w:autoSpaceDE w:val="0"/>
        <w:autoSpaceDN w:val="0"/>
        <w:adjustRightInd w:val="0"/>
        <w:ind w:firstLine="709"/>
      </w:pPr>
      <w:r w:rsidRPr="00CF6FB3">
        <w:rPr>
          <w:rFonts w:cs="Symbol"/>
        </w:rPr>
        <w:t xml:space="preserve">· </w:t>
      </w:r>
      <w:r w:rsidRPr="00CF6FB3">
        <w:t>Protejarea patrimoniului construit;</w:t>
      </w:r>
    </w:p>
    <w:p w14:paraId="69C2FB92" w14:textId="77777777" w:rsidR="005628C7" w:rsidRPr="00CF6FB3" w:rsidRDefault="005628C7" w:rsidP="00847A92">
      <w:pPr>
        <w:widowControl/>
        <w:autoSpaceDE w:val="0"/>
        <w:autoSpaceDN w:val="0"/>
        <w:adjustRightInd w:val="0"/>
        <w:ind w:firstLine="709"/>
      </w:pPr>
      <w:r w:rsidRPr="00CF6FB3">
        <w:rPr>
          <w:rFonts w:cs="Symbol"/>
        </w:rPr>
        <w:t xml:space="preserve">· </w:t>
      </w:r>
      <w:r w:rsidRPr="00CF6FB3">
        <w:t>Măsurile propuse pentru a preveni, reduce şi compensa cât de complet posibil orice efect advers asupra mediului al implementării planului;</w:t>
      </w:r>
    </w:p>
    <w:p w14:paraId="7839F3B1" w14:textId="77777777" w:rsidR="005628C7" w:rsidRPr="00CF6FB3" w:rsidRDefault="005628C7" w:rsidP="00847A92">
      <w:pPr>
        <w:widowControl/>
        <w:autoSpaceDE w:val="0"/>
        <w:autoSpaceDN w:val="0"/>
        <w:adjustRightInd w:val="0"/>
        <w:ind w:firstLine="709"/>
      </w:pPr>
      <w:r w:rsidRPr="00CF6FB3">
        <w:rPr>
          <w:rFonts w:cs="Symbol"/>
        </w:rPr>
        <w:t xml:space="preserve">· </w:t>
      </w:r>
      <w:r w:rsidRPr="00CF6FB3">
        <w:t>Respectarea normelor privind normele de igienă şi condițiile de viață a populației</w:t>
      </w:r>
    </w:p>
    <w:p w14:paraId="6246BD77" w14:textId="77777777" w:rsidR="005628C7" w:rsidRPr="00CF6FB3" w:rsidRDefault="005628C7" w:rsidP="00847A92">
      <w:pPr>
        <w:widowControl/>
        <w:autoSpaceDE w:val="0"/>
        <w:autoSpaceDN w:val="0"/>
        <w:adjustRightInd w:val="0"/>
        <w:ind w:firstLine="709"/>
      </w:pPr>
      <w:r w:rsidRPr="00CF6FB3">
        <w:rPr>
          <w:rFonts w:cs="Symbol"/>
        </w:rPr>
        <w:t xml:space="preserve">· </w:t>
      </w:r>
      <w:r w:rsidRPr="00CF6FB3">
        <w:t>Asigurarea necesarului de suprafețe de spații verzi, plantații de protecție şi de agrement;</w:t>
      </w:r>
    </w:p>
    <w:p w14:paraId="4EDF7B49" w14:textId="77777777" w:rsidR="005628C7" w:rsidRPr="00CF6FB3" w:rsidRDefault="005628C7" w:rsidP="00847A92">
      <w:pPr>
        <w:widowControl/>
        <w:autoSpaceDE w:val="0"/>
        <w:autoSpaceDN w:val="0"/>
        <w:adjustRightInd w:val="0"/>
        <w:ind w:firstLine="709"/>
      </w:pPr>
      <w:r w:rsidRPr="00CF6FB3">
        <w:rPr>
          <w:rFonts w:cs="Symbol"/>
        </w:rPr>
        <w:t xml:space="preserve">· </w:t>
      </w:r>
      <w:r w:rsidRPr="00CF6FB3">
        <w:t>Mărirea gradului de confortului prin dezvoltarea rețelelor edilitare. Protecția mediului înconjurător are ca scop păstrarea echilibrului ecologic, menținerea şi ameliorarea calității factorilor naturali, dezvoltarea valorilor naturale ale țării, asigurarea unor condiții de viață şi de muncă tot mai bune generațiilor actuale şi viitoare.</w:t>
      </w:r>
    </w:p>
    <w:p w14:paraId="6E897F6D" w14:textId="77777777" w:rsidR="005628C7" w:rsidRPr="00CF6FB3" w:rsidRDefault="005628C7" w:rsidP="00847A92">
      <w:pPr>
        <w:widowControl/>
        <w:autoSpaceDE w:val="0"/>
        <w:autoSpaceDN w:val="0"/>
        <w:adjustRightInd w:val="0"/>
        <w:ind w:firstLine="709"/>
      </w:pPr>
      <w:r w:rsidRPr="00CF6FB3">
        <w:t>Aceasta se realizează prin utilizarea rațională a resurselor naturale, prevenirea şi combaterea poluării mediului înconjurător şi a efectelor dăunatoare ale fenomenelor naturale.</w:t>
      </w:r>
    </w:p>
    <w:p w14:paraId="2BEA659F" w14:textId="77777777" w:rsidR="005628C7" w:rsidRPr="00CF6FB3" w:rsidRDefault="005628C7" w:rsidP="00847A92">
      <w:pPr>
        <w:widowControl/>
        <w:autoSpaceDE w:val="0"/>
        <w:autoSpaceDN w:val="0"/>
        <w:adjustRightInd w:val="0"/>
        <w:ind w:firstLine="709"/>
      </w:pPr>
      <w:r w:rsidRPr="00CF6FB3">
        <w:t>Pentru a se reduce efectele poluării se vor avea în vedere respectarea normelor în vigoare privind regimul deşeurilor, emisiilor şi deversărilor de substanțe poluante în mediul înconjurător.</w:t>
      </w:r>
    </w:p>
    <w:p w14:paraId="5A494353" w14:textId="77777777" w:rsidR="005628C7" w:rsidRPr="00CF6FB3" w:rsidRDefault="005628C7" w:rsidP="00847A92">
      <w:pPr>
        <w:widowControl/>
        <w:autoSpaceDE w:val="0"/>
        <w:autoSpaceDN w:val="0"/>
        <w:adjustRightInd w:val="0"/>
        <w:ind w:firstLine="709"/>
      </w:pPr>
      <w:r w:rsidRPr="00CF6FB3">
        <w:t>Pentru conservarea si protejarea factorilor de mediu este necesara monitorizarea teritoriului orasului astfel în cât să se evite existența depozitelor spontane şi necontrolate de deşeuri menajere provenite de la gospodăriile individuale, precum si:</w:t>
      </w:r>
    </w:p>
    <w:p w14:paraId="47A8BAB1" w14:textId="77777777" w:rsidR="005628C7" w:rsidRPr="00CF6FB3" w:rsidRDefault="005628C7" w:rsidP="00847A92">
      <w:pPr>
        <w:widowControl/>
        <w:autoSpaceDE w:val="0"/>
        <w:autoSpaceDN w:val="0"/>
        <w:adjustRightInd w:val="0"/>
        <w:ind w:firstLine="709"/>
      </w:pPr>
      <w:r w:rsidRPr="00CF6FB3">
        <w:rPr>
          <w:rFonts w:cs="Symbol"/>
        </w:rPr>
        <w:t xml:space="preserve">- </w:t>
      </w:r>
      <w:r w:rsidRPr="00CF6FB3">
        <w:t>Monitorizarea anuală a calității factorilor de mediu, prin efectuarea de măsurători şi determinarea calității la nivelul fiecărui element component al mediului;</w:t>
      </w:r>
    </w:p>
    <w:p w14:paraId="2F0EF596" w14:textId="77777777" w:rsidR="005628C7" w:rsidRPr="00CF6FB3" w:rsidRDefault="005628C7" w:rsidP="00847A92">
      <w:pPr>
        <w:widowControl/>
        <w:autoSpaceDE w:val="0"/>
        <w:autoSpaceDN w:val="0"/>
        <w:adjustRightInd w:val="0"/>
        <w:ind w:firstLine="709"/>
      </w:pPr>
      <w:r w:rsidRPr="00CF6FB3">
        <w:t>- Regularizarea, consolidarea şi protejarea malurilor la toate cursurile de apă cu caracter permanent, precum şi al văilor şi viroagelor cu caracter torențial.</w:t>
      </w:r>
    </w:p>
    <w:p w14:paraId="6BF05ACC" w14:textId="77777777" w:rsidR="005628C7" w:rsidRPr="00CF6FB3" w:rsidRDefault="005628C7" w:rsidP="00847A92">
      <w:pPr>
        <w:widowControl/>
        <w:autoSpaceDE w:val="0"/>
        <w:autoSpaceDN w:val="0"/>
        <w:adjustRightInd w:val="0"/>
        <w:ind w:firstLine="709"/>
      </w:pPr>
      <w:r w:rsidRPr="00CF6FB3">
        <w:t>- Replantarea şi consolidarea prin măsuri specifice a terenurilor ce prezintă fenomene de alunecare (terasări, banchete de sprijin din piatră, gărdulețe, pardoseli de piatră, etc.)</w:t>
      </w:r>
      <w:r w:rsidR="0078022C">
        <w:t>.</w:t>
      </w:r>
    </w:p>
    <w:p w14:paraId="7ED8461B" w14:textId="77777777" w:rsidR="005628C7" w:rsidRPr="00CF6FB3" w:rsidRDefault="005628C7" w:rsidP="00847A92">
      <w:pPr>
        <w:widowControl/>
        <w:autoSpaceDE w:val="0"/>
        <w:autoSpaceDN w:val="0"/>
        <w:adjustRightInd w:val="0"/>
        <w:ind w:firstLine="709"/>
      </w:pPr>
      <w:r w:rsidRPr="00CF6FB3">
        <w:t>- Reconstrucția ecologică în zonele degradate ca urmare a eroziunii datorate exploatării necorespunzătoare a turismului neorganizat.</w:t>
      </w:r>
    </w:p>
    <w:p w14:paraId="4A067FB5" w14:textId="77777777" w:rsidR="005628C7" w:rsidRPr="00CF6FB3" w:rsidRDefault="005628C7" w:rsidP="00847A92">
      <w:pPr>
        <w:widowControl/>
        <w:autoSpaceDE w:val="0"/>
        <w:autoSpaceDN w:val="0"/>
        <w:adjustRightInd w:val="0"/>
        <w:ind w:firstLine="709"/>
      </w:pPr>
      <w:r w:rsidRPr="00CF6FB3">
        <w:t>- Interzicerea campării în locuri neorganizate şi neamenajate, precum şi luarea unor măsuri pentru împiedicarea practicării drumețiilor montane pe alte trasee decât cele marcate.</w:t>
      </w:r>
    </w:p>
    <w:p w14:paraId="765E0D01" w14:textId="77777777" w:rsidR="005628C7" w:rsidRPr="00CF6FB3" w:rsidRDefault="005628C7" w:rsidP="00847A92">
      <w:pPr>
        <w:widowControl/>
        <w:autoSpaceDE w:val="0"/>
        <w:autoSpaceDN w:val="0"/>
        <w:adjustRightInd w:val="0"/>
        <w:ind w:firstLine="709"/>
      </w:pPr>
      <w:r w:rsidRPr="00CF6FB3">
        <w:t>- Protecția vegetației existente prin măsuri speciale de îngrijire, regenerare naturală sau prin reîmpădurire şi replantări de pomi fructiferi.</w:t>
      </w:r>
    </w:p>
    <w:p w14:paraId="1125DFCB" w14:textId="77777777" w:rsidR="005628C7" w:rsidRPr="00CF6FB3" w:rsidRDefault="005628C7" w:rsidP="00847A92">
      <w:pPr>
        <w:widowControl/>
        <w:autoSpaceDE w:val="0"/>
        <w:autoSpaceDN w:val="0"/>
        <w:adjustRightInd w:val="0"/>
        <w:ind w:firstLine="709"/>
      </w:pPr>
      <w:r w:rsidRPr="00CF6FB3">
        <w:t>- Însămânțarea terenurilor cu risc de alunecare cu amestec de ierburi care, prin consumul mare de apă asigură protecția antierozională şi stabilirea versanților.</w:t>
      </w:r>
    </w:p>
    <w:p w14:paraId="75072F1B" w14:textId="77777777" w:rsidR="005628C7" w:rsidRPr="00CF6FB3" w:rsidRDefault="005628C7" w:rsidP="00847A92">
      <w:pPr>
        <w:widowControl/>
        <w:autoSpaceDE w:val="0"/>
        <w:autoSpaceDN w:val="0"/>
        <w:adjustRightInd w:val="0"/>
        <w:ind w:firstLine="709"/>
        <w:rPr>
          <w:b/>
        </w:rPr>
      </w:pPr>
      <w:r w:rsidRPr="00CF6FB3">
        <w:t>- Îmbunătățirea organizării administrativ-teritoriale prin redistribuirea trupurilor având nivel redus de dotare, în cadrul altor unități administrativ-teritoriale din zona imediată.</w:t>
      </w:r>
    </w:p>
    <w:p w14:paraId="2FA72023" w14:textId="77777777" w:rsidR="00EF7F9C" w:rsidRDefault="00EF7F9C" w:rsidP="00847A92">
      <w:pPr>
        <w:pStyle w:val="BodyText"/>
        <w:spacing w:after="0"/>
        <w:ind w:firstLine="709"/>
        <w:rPr>
          <w:lang w:val="ro-RO"/>
        </w:rPr>
      </w:pPr>
    </w:p>
    <w:p w14:paraId="55661EFE" w14:textId="77777777" w:rsidR="00050091" w:rsidRPr="00EF7F9C" w:rsidRDefault="00050091" w:rsidP="00847A92">
      <w:pPr>
        <w:pStyle w:val="BodyText"/>
        <w:spacing w:after="0"/>
        <w:ind w:firstLine="709"/>
        <w:rPr>
          <w:lang w:val="ro-RO"/>
        </w:rPr>
      </w:pPr>
    </w:p>
    <w:p w14:paraId="3988A5F9" w14:textId="5A7FF69E" w:rsidR="00EF7F9C" w:rsidRDefault="002E1198" w:rsidP="00847A92">
      <w:pPr>
        <w:pStyle w:val="Heading3"/>
        <w:ind w:firstLine="709"/>
      </w:pPr>
      <w:bookmarkStart w:id="235" w:name="_Toc437327210"/>
      <w:r>
        <w:t>3</w:t>
      </w:r>
      <w:r w:rsidR="00EF7F9C">
        <w:t>.1</w:t>
      </w:r>
      <w:r w:rsidR="00D04F42">
        <w:t>0</w:t>
      </w:r>
      <w:r w:rsidR="00EF7F9C">
        <w:t xml:space="preserve">.2. </w:t>
      </w:r>
      <w:r w:rsidR="00EF7F9C" w:rsidRPr="00E807A1">
        <w:t>Epura</w:t>
      </w:r>
      <w:r w:rsidR="00EF7F9C">
        <w:t>rea şi preepurarea apelor uzate</w:t>
      </w:r>
      <w:bookmarkEnd w:id="235"/>
    </w:p>
    <w:p w14:paraId="4A541155" w14:textId="77777777" w:rsidR="00EF7F9C" w:rsidRDefault="00EF7F9C" w:rsidP="00847A92">
      <w:pPr>
        <w:pStyle w:val="BodyText"/>
        <w:spacing w:after="0"/>
        <w:ind w:firstLine="709"/>
        <w:rPr>
          <w:lang w:val="ro-RO"/>
        </w:rPr>
      </w:pPr>
    </w:p>
    <w:p w14:paraId="170E48E1" w14:textId="77777777" w:rsidR="00050091" w:rsidRPr="00771BA3" w:rsidRDefault="00050091" w:rsidP="00050091">
      <w:pPr>
        <w:spacing w:line="276" w:lineRule="auto"/>
        <w:ind w:firstLine="709"/>
      </w:pPr>
      <w:r w:rsidRPr="00771BA3">
        <w:t>În ceea ce privește epurarea și preepurarea apelor uzate se vor urmări:</w:t>
      </w:r>
    </w:p>
    <w:p w14:paraId="1A0E8B93" w14:textId="77777777" w:rsidR="00050091" w:rsidRPr="00771BA3" w:rsidRDefault="00050091" w:rsidP="002B6BE6">
      <w:pPr>
        <w:pStyle w:val="ListParagraph"/>
        <w:numPr>
          <w:ilvl w:val="0"/>
          <w:numId w:val="41"/>
        </w:numPr>
        <w:tabs>
          <w:tab w:val="left" w:pos="993"/>
        </w:tabs>
        <w:rPr>
          <w:rFonts w:ascii="Arial Narrow" w:hAnsi="Arial Narrow"/>
          <w:szCs w:val="24"/>
        </w:rPr>
      </w:pPr>
      <w:r w:rsidRPr="00771BA3">
        <w:rPr>
          <w:rFonts w:ascii="Arial Narrow" w:hAnsi="Arial Narrow"/>
        </w:rPr>
        <w:lastRenderedPageBreak/>
        <w:t>elaborarea de studii privind situaţia actuala a sistemelor de pompare şi a reţelelor de aducţiune si distribuţie a apei potabile;</w:t>
      </w:r>
    </w:p>
    <w:p w14:paraId="3B0D43D8" w14:textId="77777777" w:rsidR="00050091" w:rsidRPr="00771BA3" w:rsidRDefault="00050091" w:rsidP="002B6BE6">
      <w:pPr>
        <w:pStyle w:val="ListParagraph"/>
        <w:numPr>
          <w:ilvl w:val="0"/>
          <w:numId w:val="41"/>
        </w:numPr>
        <w:tabs>
          <w:tab w:val="left" w:pos="993"/>
        </w:tabs>
        <w:rPr>
          <w:rFonts w:ascii="Arial Narrow" w:hAnsi="Arial Narrow"/>
          <w:szCs w:val="24"/>
        </w:rPr>
      </w:pPr>
      <w:r w:rsidRPr="00771BA3">
        <w:rPr>
          <w:rFonts w:ascii="Arial Narrow" w:hAnsi="Arial Narrow"/>
        </w:rPr>
        <w:t>realizarea/reactualizarea de studii de fezabilitate/proiecte tehnice privind executarea sistemelor de colectare, tratare și epurare a apelor uzate;</w:t>
      </w:r>
    </w:p>
    <w:p w14:paraId="06F08D37" w14:textId="77777777" w:rsidR="00050091" w:rsidRPr="00771BA3" w:rsidRDefault="00050091" w:rsidP="002B6BE6">
      <w:pPr>
        <w:pStyle w:val="ListParagraph"/>
        <w:numPr>
          <w:ilvl w:val="0"/>
          <w:numId w:val="41"/>
        </w:numPr>
        <w:tabs>
          <w:tab w:val="left" w:pos="993"/>
        </w:tabs>
        <w:rPr>
          <w:rFonts w:ascii="Arial Narrow" w:hAnsi="Arial Narrow"/>
          <w:szCs w:val="24"/>
        </w:rPr>
      </w:pPr>
      <w:r w:rsidRPr="00771BA3">
        <w:rPr>
          <w:rFonts w:ascii="Arial Narrow" w:hAnsi="Arial Narrow"/>
        </w:rPr>
        <w:t>realizarea/modernizarea staţiilor de preepurare/ epurare şi menţinerea calităţii apei în vederea reducerii surselor de poluare a apelor de suprafaţă şi de adâncime de la activităţi industriale, zootehnice si agricole;</w:t>
      </w:r>
    </w:p>
    <w:p w14:paraId="59241416" w14:textId="77777777" w:rsidR="005628C7" w:rsidRPr="00EF7F9C" w:rsidRDefault="005628C7" w:rsidP="00847A92">
      <w:pPr>
        <w:pStyle w:val="BodyText"/>
        <w:spacing w:after="0"/>
        <w:ind w:firstLine="709"/>
        <w:rPr>
          <w:lang w:val="ro-RO"/>
        </w:rPr>
      </w:pPr>
    </w:p>
    <w:p w14:paraId="5823791E" w14:textId="764FB1C0" w:rsidR="00EF7F9C" w:rsidRDefault="002E1198" w:rsidP="00847A92">
      <w:pPr>
        <w:pStyle w:val="Heading3"/>
        <w:ind w:firstLine="709"/>
      </w:pPr>
      <w:bookmarkStart w:id="236" w:name="_Toc437327211"/>
      <w:r>
        <w:t>3</w:t>
      </w:r>
      <w:r w:rsidR="00EF7F9C">
        <w:t>.1</w:t>
      </w:r>
      <w:r w:rsidR="00D04F42">
        <w:t>0</w:t>
      </w:r>
      <w:r w:rsidR="00EF7F9C">
        <w:t xml:space="preserve">.3. </w:t>
      </w:r>
      <w:r w:rsidR="00EF7F9C" w:rsidRPr="00E807A1">
        <w:t>Depozitarea controlată a deş</w:t>
      </w:r>
      <w:r w:rsidR="00EF7F9C">
        <w:t>eurilor menajere şi industriale</w:t>
      </w:r>
      <w:bookmarkEnd w:id="236"/>
    </w:p>
    <w:p w14:paraId="63EA47AB" w14:textId="77777777" w:rsidR="00EF7F9C" w:rsidRDefault="00EF7F9C" w:rsidP="00847A92">
      <w:pPr>
        <w:ind w:firstLine="709"/>
      </w:pPr>
    </w:p>
    <w:p w14:paraId="2F361DBB" w14:textId="77777777" w:rsidR="00050091" w:rsidRPr="00771BA3" w:rsidRDefault="00050091" w:rsidP="00771BA3">
      <w:pPr>
        <w:ind w:firstLine="709"/>
      </w:pPr>
      <w:r w:rsidRPr="00771BA3">
        <w:t xml:space="preserve">Deşeurile rezultate din activităţile menajere şi industriale reprezintă o problemă deosebită, determinată atât de creșterea continuă a cantităţilor şi a tipurilor acestora cât şi a pierderii unor însemnate cantităţi de materii prime, materiale şi energie. Pentru a reduce utilizarea resurselor primare este necesară aplicarea unui sistem durabil de gestionare a deşeurilor implică schimbări majore ale practicilor actuale și o orientarea către reciclare. Implementarea acestor schimbări necesită participarea tuturor segmentelor societăţii: persoane individuale în calitate de consumatori, întreprinderi, instituţii social-economice, precum şi autorităţi publice. Deșeurile gerate urmează tendinţele de consum şi de producţie, astfel cantitatea deşeurilor menajere/locuitor creşte proporțional cu creşterea nivelului de trai. Creşterea producţiei economice conduce la generarea de cantităţi mai mari de deşeuri. Cu toate că pe termen scurt şi mediu principala opţiune de gestionare a deşeurilor va fi în continuare depozitarea, obiectivul este de a promova variante alternative de gestionare, de evitare pe cât posibil a soluţiilor de eliminare finală (depozitare, incinerare). Deşeurile municipale pot fi substanțial reduse cantitativ numai după ce societatea îşi va asuma rolul important în separarea, reutilizarea, reciclarea şi compostarea acestora. Deșeurile industriale se or reduce cantitativ atunci va fi  acordată atenţia corespunzătoare proiectării, astfel încât produsele să poată fi reutilizate sau reciclate. Compostarea deşeurilor menajere este o alternativă viabilă la incinerarea sau depozitarea deşeurilor după operaţia de separare. Materialele care ridică probleme în depozitele sunt deşeurile organice (biodegradabile ce reprezintă 47,15 % din deșeurile colectate de la populație în județul Iași) care prin reacțiile de oxidare degajă metan care contribuie la încălzirea globală, poluarea zonei cu mirosuri neplăcute şi acizi care devin toxici poluând terenul şi apele subterane. Compostarea elimină aceste materiale organice din depozite şi este un proces mai ieftin şi mai ecologic decât incinerarea. </w:t>
      </w:r>
    </w:p>
    <w:p w14:paraId="4A1F66AD" w14:textId="77777777" w:rsidR="00050091" w:rsidRPr="00771BA3" w:rsidRDefault="00050091" w:rsidP="00771BA3">
      <w:pPr>
        <w:ind w:firstLine="709"/>
      </w:pPr>
      <w:r w:rsidRPr="00771BA3">
        <w:t xml:space="preserve">În ultimii ani, țara noastră şi-a concentrat eforturile pe câteva direcţii importante în protecţia mediului, printre care se numără şi problematica deşeurilor. Astfel, s-a urmărit armonizarea legislaţiei româneşti cu cea europeană în domeniul deşeurilor şi au fost adoptate Strategia Naţională şi Planul Naţional de Gestionare a Deşeurilor industriale şi urbane. Principiile care stau la baza strategiei de gestionare a deşeurilor sunt: </w:t>
      </w:r>
    </w:p>
    <w:p w14:paraId="31B2C939" w14:textId="77777777" w:rsidR="00050091" w:rsidRPr="00771BA3" w:rsidRDefault="00050091" w:rsidP="002B6BE6">
      <w:pPr>
        <w:pStyle w:val="ListParagraph"/>
        <w:numPr>
          <w:ilvl w:val="0"/>
          <w:numId w:val="42"/>
        </w:numPr>
        <w:spacing w:after="0" w:line="300" w:lineRule="auto"/>
        <w:rPr>
          <w:rFonts w:ascii="Arial Narrow" w:hAnsi="Arial Narrow"/>
        </w:rPr>
      </w:pPr>
      <w:r w:rsidRPr="00771BA3">
        <w:rPr>
          <w:rFonts w:ascii="Arial Narrow" w:hAnsi="Arial Narrow"/>
        </w:rPr>
        <w:t xml:space="preserve">principiul prevenirii la sursă; </w:t>
      </w:r>
    </w:p>
    <w:p w14:paraId="32DE6966" w14:textId="77777777" w:rsidR="00050091" w:rsidRPr="00771BA3" w:rsidRDefault="00050091" w:rsidP="002B6BE6">
      <w:pPr>
        <w:pStyle w:val="ListParagraph"/>
        <w:numPr>
          <w:ilvl w:val="0"/>
          <w:numId w:val="42"/>
        </w:numPr>
        <w:spacing w:after="0" w:line="300" w:lineRule="auto"/>
        <w:rPr>
          <w:rFonts w:ascii="Arial Narrow" w:hAnsi="Arial Narrow"/>
        </w:rPr>
      </w:pPr>
      <w:r w:rsidRPr="00771BA3">
        <w:rPr>
          <w:rFonts w:ascii="Arial Narrow" w:hAnsi="Arial Narrow"/>
        </w:rPr>
        <w:t xml:space="preserve">principiul “poluatorul plăteşte” (costurile legate de tratarea şi eliminarea deşeurilor sunt suportate de generatorii de deşeuri); </w:t>
      </w:r>
    </w:p>
    <w:p w14:paraId="197E31CB" w14:textId="77777777" w:rsidR="00050091" w:rsidRPr="00771BA3" w:rsidRDefault="00050091" w:rsidP="002B6BE6">
      <w:pPr>
        <w:pStyle w:val="ListParagraph"/>
        <w:numPr>
          <w:ilvl w:val="0"/>
          <w:numId w:val="42"/>
        </w:numPr>
        <w:spacing w:after="0" w:line="300" w:lineRule="auto"/>
        <w:rPr>
          <w:rFonts w:ascii="Arial Narrow" w:hAnsi="Arial Narrow"/>
        </w:rPr>
      </w:pPr>
      <w:r w:rsidRPr="00771BA3">
        <w:rPr>
          <w:rFonts w:ascii="Arial Narrow" w:hAnsi="Arial Narrow"/>
        </w:rPr>
        <w:lastRenderedPageBreak/>
        <w:t xml:space="preserve">principiul precauţiei (măsurile luate trebuie să anticipeze efectele negative ale acestora asupra mediului); </w:t>
      </w:r>
    </w:p>
    <w:p w14:paraId="1948F404" w14:textId="77777777" w:rsidR="00050091" w:rsidRPr="00771BA3" w:rsidRDefault="00050091" w:rsidP="002B6BE6">
      <w:pPr>
        <w:pStyle w:val="ListParagraph"/>
        <w:numPr>
          <w:ilvl w:val="0"/>
          <w:numId w:val="42"/>
        </w:numPr>
        <w:spacing w:after="0" w:line="300" w:lineRule="auto"/>
        <w:rPr>
          <w:rFonts w:ascii="Arial Narrow" w:hAnsi="Arial Narrow"/>
        </w:rPr>
      </w:pPr>
      <w:r w:rsidRPr="00771BA3">
        <w:rPr>
          <w:rFonts w:ascii="Arial Narrow" w:hAnsi="Arial Narrow"/>
        </w:rPr>
        <w:t xml:space="preserve">principiul proximităţii (deşeurile trebuie gestionate cât mai aproape de sursa de generare). </w:t>
      </w:r>
    </w:p>
    <w:p w14:paraId="1EC60AEE" w14:textId="77777777" w:rsidR="00050091" w:rsidRPr="00771BA3" w:rsidRDefault="00050091" w:rsidP="00771BA3">
      <w:pPr>
        <w:ind w:firstLine="709"/>
      </w:pPr>
      <w:r w:rsidRPr="00771BA3">
        <w:t xml:space="preserve">Toate măsurile posibil să fie luate pentru o gestionare corespunzătoare a deşeurilor trebuie să ţină cont de principalele opţiuni pentru gestionarea deşeurilor, cu următoarea prioritate: </w:t>
      </w:r>
    </w:p>
    <w:p w14:paraId="2E9E1F42" w14:textId="77777777" w:rsidR="00050091" w:rsidRPr="00771BA3" w:rsidRDefault="00050091" w:rsidP="00771BA3">
      <w:pPr>
        <w:ind w:firstLine="709"/>
      </w:pPr>
      <w:r w:rsidRPr="00771BA3">
        <w:t xml:space="preserve">1. minimizarea / reducerea deşeurilor; </w:t>
      </w:r>
    </w:p>
    <w:p w14:paraId="0321F5CE" w14:textId="77777777" w:rsidR="00050091" w:rsidRPr="00771BA3" w:rsidRDefault="00050091" w:rsidP="00771BA3">
      <w:pPr>
        <w:ind w:firstLine="709"/>
      </w:pPr>
      <w:r w:rsidRPr="00771BA3">
        <w:t xml:space="preserve">2. refolosirea, recuperarea, reciclarea deşeurilor; </w:t>
      </w:r>
    </w:p>
    <w:p w14:paraId="48DF969C" w14:textId="77777777" w:rsidR="00050091" w:rsidRPr="00771BA3" w:rsidRDefault="00050091" w:rsidP="00771BA3">
      <w:pPr>
        <w:ind w:firstLine="709"/>
      </w:pPr>
      <w:r w:rsidRPr="00771BA3">
        <w:t xml:space="preserve">3. tratarea deşeurilor; </w:t>
      </w:r>
    </w:p>
    <w:p w14:paraId="44A1B00C" w14:textId="77777777" w:rsidR="00050091" w:rsidRPr="00771BA3" w:rsidRDefault="00050091" w:rsidP="00771BA3">
      <w:pPr>
        <w:ind w:firstLine="709"/>
      </w:pPr>
      <w:r w:rsidRPr="00771BA3">
        <w:t xml:space="preserve">4. depozitarea deşeurilor. </w:t>
      </w:r>
    </w:p>
    <w:p w14:paraId="09EB90E2" w14:textId="77777777" w:rsidR="00050091" w:rsidRPr="00771BA3" w:rsidRDefault="00050091" w:rsidP="00771BA3">
      <w:pPr>
        <w:ind w:firstLine="709"/>
      </w:pPr>
      <w:r w:rsidRPr="00771BA3">
        <w:t xml:space="preserve">Strategia naţională a deşeurilor şi Planul Naţional de Gestionare a Deşeurilor elaborate de Ministerul Mediului şi Gospodăririi Apelor, ca şi toate recomandările privind gestionarea corespunzătoare a deşeurilor, au următoarele opţiuni de politică a deşeurilor: </w:t>
      </w:r>
    </w:p>
    <w:p w14:paraId="2D21DD62" w14:textId="77777777" w:rsidR="00050091" w:rsidRPr="00771BA3" w:rsidRDefault="00050091" w:rsidP="002B6BE6">
      <w:pPr>
        <w:pStyle w:val="ListParagraph"/>
        <w:numPr>
          <w:ilvl w:val="0"/>
          <w:numId w:val="45"/>
        </w:numPr>
        <w:spacing w:after="0" w:line="300" w:lineRule="auto"/>
        <w:ind w:left="1276" w:hanging="283"/>
        <w:rPr>
          <w:rFonts w:ascii="Arial Narrow" w:hAnsi="Arial Narrow"/>
        </w:rPr>
      </w:pPr>
      <w:r w:rsidRPr="00771BA3">
        <w:rPr>
          <w:rFonts w:ascii="Arial Narrow" w:hAnsi="Arial Narrow"/>
        </w:rPr>
        <w:t xml:space="preserve">reducerea deşeurilor (reproiectarea produselor, reformularea proceselor tehnologice, înlocuirea unor materii prime, restricţii privind unele produse şi ambalaje); </w:t>
      </w:r>
    </w:p>
    <w:p w14:paraId="0736C3AF" w14:textId="77777777" w:rsidR="00050091" w:rsidRPr="00771BA3" w:rsidRDefault="00050091" w:rsidP="002B6BE6">
      <w:pPr>
        <w:pStyle w:val="ListParagraph"/>
        <w:numPr>
          <w:ilvl w:val="0"/>
          <w:numId w:val="45"/>
        </w:numPr>
        <w:spacing w:after="0" w:line="300" w:lineRule="auto"/>
        <w:ind w:left="1276" w:hanging="283"/>
        <w:rPr>
          <w:rFonts w:ascii="Arial Narrow" w:hAnsi="Arial Narrow"/>
        </w:rPr>
      </w:pPr>
      <w:r w:rsidRPr="00771BA3">
        <w:rPr>
          <w:rFonts w:ascii="Arial Narrow" w:hAnsi="Arial Narrow"/>
        </w:rPr>
        <w:t xml:space="preserve">refolosirea materialelor, recuperarea, reciclarea deşeurilor (închiderea bilanţurilor de materiale, colectarea separată pe tipuri de deşeuri, utilizarea celor mai bune tehnici - Best Available Techniques - în procesele tehnologice); </w:t>
      </w:r>
    </w:p>
    <w:p w14:paraId="5AFDC433" w14:textId="77777777" w:rsidR="00050091" w:rsidRPr="00771BA3" w:rsidRDefault="00050091" w:rsidP="002B6BE6">
      <w:pPr>
        <w:pStyle w:val="ListParagraph"/>
        <w:numPr>
          <w:ilvl w:val="0"/>
          <w:numId w:val="45"/>
        </w:numPr>
        <w:spacing w:after="0" w:line="300" w:lineRule="auto"/>
        <w:ind w:left="1276" w:hanging="283"/>
        <w:rPr>
          <w:rFonts w:ascii="Arial Narrow" w:hAnsi="Arial Narrow"/>
        </w:rPr>
      </w:pPr>
      <w:r w:rsidRPr="00771BA3">
        <w:rPr>
          <w:rFonts w:ascii="Arial Narrow" w:hAnsi="Arial Narrow"/>
        </w:rPr>
        <w:t xml:space="preserve">elaborarea planurilor de gestionare integrată a deşeurilor, de la nivel de unitate, nivel local, regional, până la nivel naţional; </w:t>
      </w:r>
    </w:p>
    <w:p w14:paraId="545CB823" w14:textId="77777777" w:rsidR="00050091" w:rsidRPr="00771BA3" w:rsidRDefault="00050091" w:rsidP="002B6BE6">
      <w:pPr>
        <w:pStyle w:val="ListParagraph"/>
        <w:numPr>
          <w:ilvl w:val="0"/>
          <w:numId w:val="45"/>
        </w:numPr>
        <w:spacing w:after="0" w:line="300" w:lineRule="auto"/>
        <w:ind w:left="1276" w:hanging="283"/>
        <w:rPr>
          <w:rFonts w:ascii="Arial Narrow" w:hAnsi="Arial Narrow"/>
        </w:rPr>
      </w:pPr>
      <w:r w:rsidRPr="00771BA3">
        <w:rPr>
          <w:rFonts w:ascii="Arial Narrow" w:hAnsi="Arial Narrow"/>
        </w:rPr>
        <w:t xml:space="preserve">impunerea unor restricţii la depozitarea deşeurilor, utilizarea celor mai bune tehnici la tratarea deşeurilor, impunerea unor limite la emisiile rezultate de la incinerarea deşeurilor, obligativitatea monitorizării depozitelor de deşeuri; </w:t>
      </w:r>
    </w:p>
    <w:p w14:paraId="0410E7DE" w14:textId="77777777" w:rsidR="00050091" w:rsidRPr="00771BA3" w:rsidRDefault="00050091" w:rsidP="002B6BE6">
      <w:pPr>
        <w:pStyle w:val="ListParagraph"/>
        <w:numPr>
          <w:ilvl w:val="0"/>
          <w:numId w:val="45"/>
        </w:numPr>
        <w:spacing w:after="0" w:line="300" w:lineRule="auto"/>
        <w:ind w:left="1276" w:hanging="283"/>
        <w:rPr>
          <w:rFonts w:ascii="Arial Narrow" w:hAnsi="Arial Narrow"/>
        </w:rPr>
      </w:pPr>
      <w:r w:rsidRPr="00771BA3">
        <w:rPr>
          <w:rFonts w:ascii="Arial Narrow" w:hAnsi="Arial Narrow"/>
        </w:rPr>
        <w:t xml:space="preserve">reducerea transportului transfrontalier de deşeuri periculoase prin respectarea condiţiilor Convenţiei de la Basel şi a altor directive europene din acelaşi domeniu (Shipment Regulation); </w:t>
      </w:r>
    </w:p>
    <w:p w14:paraId="179BD843" w14:textId="77777777" w:rsidR="00050091" w:rsidRPr="00771BA3" w:rsidRDefault="00050091" w:rsidP="002B6BE6">
      <w:pPr>
        <w:pStyle w:val="ListParagraph"/>
        <w:numPr>
          <w:ilvl w:val="0"/>
          <w:numId w:val="45"/>
        </w:numPr>
        <w:spacing w:after="0" w:line="300" w:lineRule="auto"/>
        <w:ind w:left="1276" w:hanging="283"/>
        <w:rPr>
          <w:rFonts w:ascii="Arial Narrow" w:hAnsi="Arial Narrow"/>
        </w:rPr>
      </w:pPr>
      <w:r w:rsidRPr="00771BA3">
        <w:rPr>
          <w:rFonts w:ascii="Arial Narrow" w:hAnsi="Arial Narrow"/>
        </w:rPr>
        <w:t xml:space="preserve">respectarea tuturor reglementărilor cu referire la gestionarea deşeurilor. Diseminarea informaţiilor şi conştientizarea populaţiei şi a operatorilor economici are un rol important. </w:t>
      </w:r>
    </w:p>
    <w:p w14:paraId="50C4470C" w14:textId="77777777" w:rsidR="00050091" w:rsidRPr="00771BA3" w:rsidRDefault="00050091" w:rsidP="00771BA3">
      <w:pPr>
        <w:ind w:firstLine="709"/>
      </w:pPr>
      <w:r w:rsidRPr="00771BA3">
        <w:t>Obiectivele specifice pentru gestionarea deşeurilor sunt:</w:t>
      </w:r>
    </w:p>
    <w:p w14:paraId="14E686DB" w14:textId="77777777" w:rsidR="00050091" w:rsidRPr="00771BA3" w:rsidRDefault="00050091" w:rsidP="002B6BE6">
      <w:pPr>
        <w:pStyle w:val="ListParagraph"/>
        <w:numPr>
          <w:ilvl w:val="1"/>
          <w:numId w:val="43"/>
        </w:numPr>
        <w:spacing w:after="0" w:line="300" w:lineRule="auto"/>
        <w:ind w:left="1276" w:hanging="283"/>
        <w:rPr>
          <w:rFonts w:ascii="Arial Narrow" w:hAnsi="Arial Narrow"/>
        </w:rPr>
      </w:pPr>
      <w:r w:rsidRPr="00771BA3">
        <w:rPr>
          <w:rFonts w:ascii="Arial Narrow" w:hAnsi="Arial Narrow"/>
        </w:rPr>
        <w:t xml:space="preserve">asigurarea celor mai bune opţiuni pentru colectarea şi transportul deşeurilor municipale, în vederea unei cât mai eficiente valorificari şi eliminări a acestora pentru asigurarea unui management ecologic raţional; </w:t>
      </w:r>
    </w:p>
    <w:p w14:paraId="6AD03DD2" w14:textId="77777777" w:rsidR="00050091" w:rsidRPr="00771BA3" w:rsidRDefault="00050091" w:rsidP="002B6BE6">
      <w:pPr>
        <w:pStyle w:val="ListParagraph"/>
        <w:numPr>
          <w:ilvl w:val="1"/>
          <w:numId w:val="43"/>
        </w:numPr>
        <w:spacing w:after="0" w:line="300" w:lineRule="auto"/>
        <w:ind w:left="1276" w:hanging="283"/>
        <w:rPr>
          <w:rFonts w:ascii="Arial Narrow" w:hAnsi="Arial Narrow"/>
        </w:rPr>
      </w:pPr>
      <w:r w:rsidRPr="00771BA3">
        <w:rPr>
          <w:rFonts w:ascii="Arial Narrow" w:hAnsi="Arial Narrow"/>
        </w:rPr>
        <w:t xml:space="preserve">reutilizarea, reciclarea, tratarea în vederea recuperării sau eliminării; </w:t>
      </w:r>
    </w:p>
    <w:p w14:paraId="51E09F51" w14:textId="77777777" w:rsidR="00050091" w:rsidRPr="00771BA3" w:rsidRDefault="00050091" w:rsidP="002B6BE6">
      <w:pPr>
        <w:pStyle w:val="ListParagraph"/>
        <w:numPr>
          <w:ilvl w:val="1"/>
          <w:numId w:val="43"/>
        </w:numPr>
        <w:spacing w:after="0" w:line="300" w:lineRule="auto"/>
        <w:ind w:left="1276" w:hanging="283"/>
        <w:rPr>
          <w:rFonts w:ascii="Arial Narrow" w:hAnsi="Arial Narrow"/>
        </w:rPr>
      </w:pPr>
      <w:r w:rsidRPr="00771BA3">
        <w:rPr>
          <w:rFonts w:ascii="Arial Narrow" w:hAnsi="Arial Narrow"/>
        </w:rPr>
        <w:t xml:space="preserve">eliminarea corespunzătoare a deşeurilor din construcţii şi demolări; </w:t>
      </w:r>
    </w:p>
    <w:p w14:paraId="314CD459" w14:textId="77777777" w:rsidR="00050091" w:rsidRPr="00771BA3" w:rsidRDefault="00050091" w:rsidP="002B6BE6">
      <w:pPr>
        <w:pStyle w:val="ListParagraph"/>
        <w:numPr>
          <w:ilvl w:val="1"/>
          <w:numId w:val="43"/>
        </w:numPr>
        <w:spacing w:after="0" w:line="300" w:lineRule="auto"/>
        <w:ind w:left="1276" w:hanging="283"/>
        <w:rPr>
          <w:rFonts w:ascii="Arial Narrow" w:hAnsi="Arial Narrow"/>
        </w:rPr>
      </w:pPr>
      <w:r w:rsidRPr="00771BA3">
        <w:rPr>
          <w:rFonts w:ascii="Arial Narrow" w:hAnsi="Arial Narrow"/>
        </w:rPr>
        <w:t xml:space="preserve">prevenirea eliminării necontrolate pe soluri şi în apele de suprafaţă a nămolurilor orăşeneşti provenite de la staţiile de epurare a apelor uzate; </w:t>
      </w:r>
    </w:p>
    <w:p w14:paraId="6B7B1FB7" w14:textId="77777777" w:rsidR="00050091" w:rsidRPr="00771BA3" w:rsidRDefault="00050091" w:rsidP="002B6BE6">
      <w:pPr>
        <w:pStyle w:val="ListParagraph"/>
        <w:numPr>
          <w:ilvl w:val="1"/>
          <w:numId w:val="43"/>
        </w:numPr>
        <w:spacing w:after="0" w:line="300" w:lineRule="auto"/>
        <w:ind w:left="1276" w:hanging="283"/>
        <w:rPr>
          <w:rFonts w:ascii="Arial Narrow" w:hAnsi="Arial Narrow"/>
        </w:rPr>
      </w:pPr>
      <w:r w:rsidRPr="00771BA3">
        <w:rPr>
          <w:rFonts w:ascii="Arial Narrow" w:hAnsi="Arial Narrow"/>
        </w:rPr>
        <w:t xml:space="preserve">adoptarea şi implementarea de măsuri în vederea prevenirii generării deşeurilor de ambalaje, asigurării valorificării şi reciclării şi minimizarea riscului determinat de substanțele periculoase din ambalaje; </w:t>
      </w:r>
    </w:p>
    <w:p w14:paraId="6D7C90F6" w14:textId="77777777" w:rsidR="00050091" w:rsidRPr="00771BA3" w:rsidRDefault="00050091" w:rsidP="00771BA3">
      <w:pPr>
        <w:ind w:firstLine="709"/>
      </w:pPr>
      <w:r w:rsidRPr="00771BA3">
        <w:t>Minimizarea cantității deșeurilor biodegradabile depozitate este rezultatul reducerii cantității de deșeuri depozitate, în general, având-se în vedere procentul ridicat de materiale biodegradabile din deșeurilor solide.</w:t>
      </w:r>
    </w:p>
    <w:p w14:paraId="5ED21358" w14:textId="77777777" w:rsidR="00050091" w:rsidRPr="00771BA3" w:rsidRDefault="00050091" w:rsidP="00771BA3">
      <w:pPr>
        <w:ind w:firstLine="709"/>
      </w:pPr>
      <w:r w:rsidRPr="00771BA3">
        <w:lastRenderedPageBreak/>
        <w:t>În vederea minimizării cantității de deșeuri depozitate, prin Sistemul de Management Integrat al Deșeurilor în Județul Iași sunt propuse următoarele măsuri:</w:t>
      </w:r>
    </w:p>
    <w:p w14:paraId="3C3CF90D" w14:textId="77777777" w:rsidR="00050091" w:rsidRPr="00771BA3" w:rsidRDefault="00050091" w:rsidP="002B6BE6">
      <w:pPr>
        <w:pStyle w:val="ListParagraph"/>
        <w:numPr>
          <w:ilvl w:val="1"/>
          <w:numId w:val="44"/>
        </w:numPr>
        <w:spacing w:after="0" w:line="300" w:lineRule="auto"/>
        <w:ind w:left="1276" w:hanging="283"/>
        <w:rPr>
          <w:rFonts w:ascii="Arial Narrow" w:hAnsi="Arial Narrow"/>
        </w:rPr>
      </w:pPr>
      <w:r w:rsidRPr="00771BA3">
        <w:rPr>
          <w:rFonts w:ascii="Arial Narrow" w:hAnsi="Arial Narrow"/>
        </w:rPr>
        <w:t>restricția depozitării de deșeuri biodegradabile în general;</w:t>
      </w:r>
    </w:p>
    <w:p w14:paraId="0A2B38A6" w14:textId="77777777" w:rsidR="00050091" w:rsidRPr="00771BA3" w:rsidRDefault="00050091" w:rsidP="002B6BE6">
      <w:pPr>
        <w:pStyle w:val="ListParagraph"/>
        <w:numPr>
          <w:ilvl w:val="1"/>
          <w:numId w:val="44"/>
        </w:numPr>
        <w:spacing w:after="0" w:line="300" w:lineRule="auto"/>
        <w:ind w:left="1276" w:hanging="283"/>
        <w:rPr>
          <w:rFonts w:ascii="Arial Narrow" w:hAnsi="Arial Narrow"/>
        </w:rPr>
      </w:pPr>
      <w:r w:rsidRPr="00771BA3">
        <w:rPr>
          <w:rFonts w:ascii="Arial Narrow" w:hAnsi="Arial Narrow"/>
        </w:rPr>
        <w:t>restricția depozitării anumitor deșeuri biodegradabile (de ex. hârtia);</w:t>
      </w:r>
    </w:p>
    <w:p w14:paraId="3728F260" w14:textId="77777777" w:rsidR="00050091" w:rsidRPr="00771BA3" w:rsidRDefault="00050091" w:rsidP="002B6BE6">
      <w:pPr>
        <w:pStyle w:val="ListParagraph"/>
        <w:numPr>
          <w:ilvl w:val="1"/>
          <w:numId w:val="44"/>
        </w:numPr>
        <w:spacing w:after="0" w:line="300" w:lineRule="auto"/>
        <w:ind w:left="1276" w:hanging="283"/>
        <w:rPr>
          <w:rFonts w:ascii="Arial Narrow" w:hAnsi="Arial Narrow"/>
        </w:rPr>
      </w:pPr>
      <w:r w:rsidRPr="00771BA3">
        <w:rPr>
          <w:rFonts w:ascii="Arial Narrow" w:hAnsi="Arial Narrow"/>
        </w:rPr>
        <w:t>închiderea unor depozite;</w:t>
      </w:r>
    </w:p>
    <w:p w14:paraId="38E71DF3" w14:textId="77777777" w:rsidR="00050091" w:rsidRPr="00771BA3" w:rsidRDefault="00050091" w:rsidP="002B6BE6">
      <w:pPr>
        <w:pStyle w:val="ListParagraph"/>
        <w:numPr>
          <w:ilvl w:val="1"/>
          <w:numId w:val="44"/>
        </w:numPr>
        <w:spacing w:after="0" w:line="300" w:lineRule="auto"/>
        <w:ind w:left="1276" w:hanging="283"/>
        <w:rPr>
          <w:rFonts w:ascii="Arial Narrow" w:hAnsi="Arial Narrow"/>
        </w:rPr>
      </w:pPr>
      <w:r w:rsidRPr="00771BA3">
        <w:rPr>
          <w:rFonts w:ascii="Arial Narrow" w:hAnsi="Arial Narrow"/>
        </w:rPr>
        <w:t>minimizarea biodegradabilelor care intra într-un depozit (ocazional);</w:t>
      </w:r>
    </w:p>
    <w:p w14:paraId="1574BB49" w14:textId="77777777" w:rsidR="00050091" w:rsidRPr="00771BA3" w:rsidRDefault="00050091" w:rsidP="002B6BE6">
      <w:pPr>
        <w:pStyle w:val="ListParagraph"/>
        <w:numPr>
          <w:ilvl w:val="1"/>
          <w:numId w:val="44"/>
        </w:numPr>
        <w:spacing w:after="0" w:line="300" w:lineRule="auto"/>
        <w:ind w:left="1276" w:hanging="283"/>
        <w:rPr>
          <w:rFonts w:ascii="Arial Narrow" w:hAnsi="Arial Narrow"/>
        </w:rPr>
      </w:pPr>
      <w:r w:rsidRPr="00771BA3">
        <w:rPr>
          <w:rFonts w:ascii="Arial Narrow" w:hAnsi="Arial Narrow"/>
        </w:rPr>
        <w:t xml:space="preserve">impunerea taxei de depozit. </w:t>
      </w:r>
    </w:p>
    <w:p w14:paraId="76B7A8B1" w14:textId="77777777" w:rsidR="0061009D" w:rsidRDefault="0061009D" w:rsidP="00847A92">
      <w:pPr>
        <w:ind w:firstLine="709"/>
      </w:pPr>
    </w:p>
    <w:p w14:paraId="731E54D0" w14:textId="77777777" w:rsidR="00771BA3" w:rsidRPr="00771BA3" w:rsidRDefault="00771BA3" w:rsidP="00847A92">
      <w:pPr>
        <w:ind w:firstLine="709"/>
      </w:pPr>
    </w:p>
    <w:p w14:paraId="7ECF971E" w14:textId="72DE4EC9" w:rsidR="00EF7F9C" w:rsidRDefault="002E1198" w:rsidP="00847A92">
      <w:pPr>
        <w:pStyle w:val="Heading3"/>
        <w:ind w:firstLine="709"/>
      </w:pPr>
      <w:bookmarkStart w:id="237" w:name="_Toc437327212"/>
      <w:r>
        <w:t>3</w:t>
      </w:r>
      <w:r w:rsidR="00EF7F9C">
        <w:t>.1</w:t>
      </w:r>
      <w:r w:rsidR="00D04F42">
        <w:t>0</w:t>
      </w:r>
      <w:r w:rsidR="00EF7F9C">
        <w:t xml:space="preserve">.4. </w:t>
      </w:r>
      <w:r w:rsidR="00EF7F9C" w:rsidRPr="00E807A1">
        <w:t>Recuperarea terenurilor degradate, consolidări de maluri şi taluz</w:t>
      </w:r>
      <w:r w:rsidR="00EF7F9C">
        <w:t>uri, plantări de zone verzi etc</w:t>
      </w:r>
      <w:bookmarkEnd w:id="237"/>
    </w:p>
    <w:p w14:paraId="7CE54DCF" w14:textId="77777777" w:rsidR="00EF7F9C" w:rsidRDefault="00EF7F9C" w:rsidP="00847A92">
      <w:pPr>
        <w:pStyle w:val="BodyText"/>
        <w:spacing w:after="0"/>
        <w:ind w:firstLine="709"/>
        <w:rPr>
          <w:lang w:val="ro-RO"/>
        </w:rPr>
      </w:pPr>
    </w:p>
    <w:p w14:paraId="03E6FE68" w14:textId="77777777" w:rsidR="008A722A" w:rsidRPr="00CF6FB3" w:rsidRDefault="008A722A" w:rsidP="00847A92">
      <w:pPr>
        <w:ind w:firstLine="709"/>
        <w:rPr>
          <w:b/>
          <w:u w:val="single"/>
        </w:rPr>
      </w:pPr>
      <w:r w:rsidRPr="00CF6FB3">
        <w:rPr>
          <w:b/>
          <w:u w:val="single"/>
        </w:rPr>
        <w:t xml:space="preserve">Recuperarea terenurilor degradate prin: </w:t>
      </w:r>
    </w:p>
    <w:p w14:paraId="4FBA872A" w14:textId="77777777" w:rsidR="008A722A" w:rsidRPr="00CF6FB3" w:rsidRDefault="008A722A" w:rsidP="002B6BE6">
      <w:pPr>
        <w:pStyle w:val="ListParagraph"/>
        <w:numPr>
          <w:ilvl w:val="0"/>
          <w:numId w:val="22"/>
        </w:numPr>
        <w:spacing w:after="0" w:line="300" w:lineRule="auto"/>
        <w:ind w:left="0" w:firstLine="709"/>
        <w:rPr>
          <w:rFonts w:ascii="Arial Narrow" w:hAnsi="Arial Narrow"/>
          <w:szCs w:val="24"/>
        </w:rPr>
      </w:pPr>
      <w:r w:rsidRPr="00CF6FB3">
        <w:rPr>
          <w:rFonts w:ascii="Arial Narrow" w:hAnsi="Arial Narrow"/>
          <w:szCs w:val="24"/>
        </w:rPr>
        <w:t>realizarea de împăduriri pe versanții cu risc de alunecare, în special în intravilanul municipiului sau în imediata apropiere, amenajarea plantațiilor în vederea transformării în parcuri;</w:t>
      </w:r>
    </w:p>
    <w:p w14:paraId="41E0369E" w14:textId="77777777" w:rsidR="008A722A" w:rsidRPr="00CF6FB3" w:rsidRDefault="008A722A" w:rsidP="002B6BE6">
      <w:pPr>
        <w:pStyle w:val="ListParagraph"/>
        <w:numPr>
          <w:ilvl w:val="0"/>
          <w:numId w:val="22"/>
        </w:numPr>
        <w:spacing w:after="0" w:line="300" w:lineRule="auto"/>
        <w:ind w:left="0" w:firstLine="709"/>
        <w:rPr>
          <w:rFonts w:ascii="Arial Narrow" w:hAnsi="Arial Narrow"/>
          <w:szCs w:val="24"/>
        </w:rPr>
      </w:pPr>
      <w:r w:rsidRPr="00CF6FB3">
        <w:rPr>
          <w:rFonts w:ascii="Arial Narrow" w:hAnsi="Arial Narrow"/>
          <w:szCs w:val="24"/>
        </w:rPr>
        <w:t>eliminarea tuturor depozitărilor necontrolate de deșeuri și interzicerea acestor practici prin măsuri administrative;</w:t>
      </w:r>
    </w:p>
    <w:p w14:paraId="519C1580" w14:textId="77777777" w:rsidR="008A722A" w:rsidRPr="00CF6FB3" w:rsidRDefault="008A722A" w:rsidP="002B6BE6">
      <w:pPr>
        <w:pStyle w:val="ListParagraph"/>
        <w:numPr>
          <w:ilvl w:val="0"/>
          <w:numId w:val="22"/>
        </w:numPr>
        <w:spacing w:after="0" w:line="300" w:lineRule="auto"/>
        <w:ind w:left="0" w:firstLine="709"/>
        <w:rPr>
          <w:rFonts w:ascii="Arial Narrow" w:hAnsi="Arial Narrow"/>
          <w:szCs w:val="24"/>
        </w:rPr>
      </w:pPr>
      <w:r w:rsidRPr="00CF6FB3">
        <w:rPr>
          <w:rFonts w:ascii="Arial Narrow" w:hAnsi="Arial Narrow"/>
          <w:szCs w:val="24"/>
        </w:rPr>
        <w:t>continuarea lucrărilor de amenajare – regularizare a malurilor celor două râuri – Bahlui și Nicolina și extinderea plantațiilor de protecție.</w:t>
      </w:r>
    </w:p>
    <w:p w14:paraId="6BF1C1FD" w14:textId="77777777" w:rsidR="008A722A" w:rsidRPr="00CF6FB3" w:rsidRDefault="008A722A" w:rsidP="00847A92">
      <w:pPr>
        <w:widowControl/>
        <w:autoSpaceDE w:val="0"/>
        <w:autoSpaceDN w:val="0"/>
        <w:adjustRightInd w:val="0"/>
        <w:ind w:firstLine="709"/>
      </w:pPr>
      <w:r w:rsidRPr="00CF6FB3">
        <w:t>Calitatea mediului poate fi ameliorată dacă se au în vedere următoarele priorități:</w:t>
      </w:r>
    </w:p>
    <w:p w14:paraId="34ABF5BB" w14:textId="77777777" w:rsidR="008A722A" w:rsidRPr="00CF6FB3" w:rsidRDefault="008A722A" w:rsidP="00847A92">
      <w:pPr>
        <w:widowControl/>
        <w:autoSpaceDE w:val="0"/>
        <w:autoSpaceDN w:val="0"/>
        <w:adjustRightInd w:val="0"/>
        <w:ind w:firstLine="709"/>
      </w:pPr>
      <w:r w:rsidRPr="00CF6FB3">
        <w:rPr>
          <w:rFonts w:cs="Times New Roman"/>
        </w:rPr>
        <w:t>- î</w:t>
      </w:r>
      <w:r w:rsidRPr="00CF6FB3">
        <w:t>n jurul râurilor și lacurilor din zona vulnerabilă trebuie create benzi înnierbate cu lățimea de minim 5m;</w:t>
      </w:r>
    </w:p>
    <w:p w14:paraId="43FED349" w14:textId="77777777" w:rsidR="008A722A" w:rsidRPr="00CF6FB3" w:rsidRDefault="008A722A" w:rsidP="00847A92">
      <w:pPr>
        <w:widowControl/>
        <w:autoSpaceDE w:val="0"/>
        <w:autoSpaceDN w:val="0"/>
        <w:adjustRightInd w:val="0"/>
        <w:ind w:firstLine="709"/>
      </w:pPr>
      <w:r w:rsidRPr="00CF6FB3">
        <w:rPr>
          <w:rFonts w:cs="Times New Roman"/>
        </w:rPr>
        <w:t>- d</w:t>
      </w:r>
      <w:r w:rsidRPr="00CF6FB3">
        <w:t>epozitarea controlată a tuturor categoriilor de deşeuri;</w:t>
      </w:r>
    </w:p>
    <w:p w14:paraId="21FC74E2" w14:textId="77777777" w:rsidR="008A722A" w:rsidRPr="00CF6FB3" w:rsidRDefault="008A722A" w:rsidP="00847A92">
      <w:pPr>
        <w:widowControl/>
        <w:autoSpaceDE w:val="0"/>
        <w:autoSpaceDN w:val="0"/>
        <w:adjustRightInd w:val="0"/>
        <w:ind w:firstLine="709"/>
      </w:pPr>
      <w:r w:rsidRPr="00CF6FB3">
        <w:rPr>
          <w:rFonts w:cs="Times New Roman"/>
        </w:rPr>
        <w:t xml:space="preserve">- </w:t>
      </w:r>
      <w:r w:rsidRPr="00CF6FB3">
        <w:t>stoparea defrişărilor ilegale, generatoare de produse geomorfologice de degradare a solului materializate prin alunecări de teren, eroziuni etc.;</w:t>
      </w:r>
    </w:p>
    <w:p w14:paraId="6D1CC203" w14:textId="77777777" w:rsidR="008A722A" w:rsidRPr="00CF6FB3" w:rsidRDefault="008A722A" w:rsidP="00847A92">
      <w:pPr>
        <w:widowControl/>
        <w:autoSpaceDE w:val="0"/>
        <w:autoSpaceDN w:val="0"/>
        <w:adjustRightInd w:val="0"/>
        <w:ind w:firstLine="709"/>
      </w:pPr>
      <w:r w:rsidRPr="00CF6FB3">
        <w:rPr>
          <w:rFonts w:cs="Times New Roman"/>
        </w:rPr>
        <w:t xml:space="preserve">- </w:t>
      </w:r>
      <w:r w:rsidRPr="00CF6FB3">
        <w:t>diminuarea impactului antropic (defrişări, turism, construcții etc.) asupra habitatelor naturale ale unor specii de plante şi animale declarate monumente ale naturii sau pe cale de dispariție;</w:t>
      </w:r>
    </w:p>
    <w:p w14:paraId="034BEAF9" w14:textId="77777777" w:rsidR="008A722A" w:rsidRPr="00CF6FB3" w:rsidRDefault="008A722A" w:rsidP="00847A92">
      <w:pPr>
        <w:widowControl/>
        <w:autoSpaceDE w:val="0"/>
        <w:autoSpaceDN w:val="0"/>
        <w:adjustRightInd w:val="0"/>
        <w:ind w:firstLine="709"/>
      </w:pPr>
      <w:r w:rsidRPr="00CF6FB3">
        <w:rPr>
          <w:rFonts w:cs="Times New Roman"/>
        </w:rPr>
        <w:t xml:space="preserve">- </w:t>
      </w:r>
      <w:r w:rsidRPr="00CF6FB3">
        <w:t>valorile concentraților agenților poluanți specifice activităților desfăşurate pe raza orașului, prezenți în solul terenurilor nu vor depăşi limitele prevăzute de normele in vigoare.</w:t>
      </w:r>
    </w:p>
    <w:p w14:paraId="12820BEE" w14:textId="77777777" w:rsidR="008A722A" w:rsidRPr="00CF6FB3" w:rsidRDefault="008A722A" w:rsidP="00847A92">
      <w:pPr>
        <w:widowControl/>
        <w:autoSpaceDE w:val="0"/>
        <w:autoSpaceDN w:val="0"/>
        <w:adjustRightInd w:val="0"/>
        <w:ind w:firstLine="709"/>
      </w:pPr>
      <w:r w:rsidRPr="00CF6FB3">
        <w:rPr>
          <w:rFonts w:cs="Times New Roman"/>
        </w:rPr>
        <w:t>- e</w:t>
      </w:r>
      <w:r w:rsidRPr="00CF6FB3">
        <w:t>misiile în sol vor respecta valorile limită de emisie stabilite de legislația în vigoare.</w:t>
      </w:r>
    </w:p>
    <w:p w14:paraId="22106928" w14:textId="77777777" w:rsidR="008A722A" w:rsidRPr="00CF6FB3" w:rsidRDefault="008A722A" w:rsidP="00847A92">
      <w:pPr>
        <w:widowControl/>
        <w:autoSpaceDE w:val="0"/>
        <w:autoSpaceDN w:val="0"/>
        <w:adjustRightInd w:val="0"/>
        <w:ind w:firstLine="709"/>
      </w:pPr>
      <w:r w:rsidRPr="00CF6FB3">
        <w:rPr>
          <w:rFonts w:cs="Times New Roman"/>
        </w:rPr>
        <w:t>- i</w:t>
      </w:r>
      <w:r w:rsidRPr="00CF6FB3">
        <w:t>mplementarea și realizarea obiectivelor de colectare selective, reducerea cantităților de deșeuri biodegradabile depozitate, alături de extinderea zonelor deservite de către serviciile de salubritate, cere implicarea tuturor factorilor responsabili și realizarea unei campanii susținute de conștientizare a populației.</w:t>
      </w:r>
    </w:p>
    <w:p w14:paraId="6A9ED6C8" w14:textId="77777777" w:rsidR="008A722A" w:rsidRDefault="008A722A" w:rsidP="00847A92">
      <w:pPr>
        <w:pStyle w:val="BodyText"/>
        <w:spacing w:after="0"/>
        <w:ind w:firstLine="709"/>
        <w:rPr>
          <w:lang w:val="ro-RO"/>
        </w:rPr>
      </w:pPr>
    </w:p>
    <w:p w14:paraId="6AA299C9" w14:textId="77777777" w:rsidR="008F6117" w:rsidRPr="00EF7F9C" w:rsidRDefault="008F6117" w:rsidP="00847A92">
      <w:pPr>
        <w:pStyle w:val="BodyText"/>
        <w:spacing w:after="0"/>
        <w:ind w:firstLine="709"/>
        <w:rPr>
          <w:lang w:val="ro-RO"/>
        </w:rPr>
      </w:pPr>
    </w:p>
    <w:p w14:paraId="7AF299C5" w14:textId="61024E52" w:rsidR="00EF7F9C" w:rsidRDefault="002E1198" w:rsidP="00847A92">
      <w:pPr>
        <w:pStyle w:val="Heading3"/>
        <w:ind w:firstLine="709"/>
      </w:pPr>
      <w:bookmarkStart w:id="238" w:name="_Toc437327213"/>
      <w:r>
        <w:t>3</w:t>
      </w:r>
      <w:r w:rsidR="00EF7F9C">
        <w:t>.1</w:t>
      </w:r>
      <w:r w:rsidR="00D04F42">
        <w:t>0</w:t>
      </w:r>
      <w:r w:rsidR="00EF7F9C">
        <w:t xml:space="preserve">.5. </w:t>
      </w:r>
      <w:r w:rsidR="00EF7F9C" w:rsidRPr="00E807A1">
        <w:t>Organiz</w:t>
      </w:r>
      <w:r w:rsidR="00EF7F9C">
        <w:t>area sistemelor de spaţii verzi</w:t>
      </w:r>
      <w:bookmarkEnd w:id="238"/>
    </w:p>
    <w:p w14:paraId="48020E08" w14:textId="77777777" w:rsidR="00DC608A" w:rsidRPr="002108E9" w:rsidRDefault="00DC608A" w:rsidP="00847A92">
      <w:pPr>
        <w:ind w:firstLine="709"/>
        <w:rPr>
          <w:color w:val="FF0000"/>
        </w:rPr>
      </w:pPr>
    </w:p>
    <w:p w14:paraId="11E11F4D" w14:textId="77777777" w:rsidR="00DC608A" w:rsidRDefault="00DC608A" w:rsidP="00847A92">
      <w:pPr>
        <w:ind w:firstLine="709"/>
      </w:pPr>
      <w:r>
        <w:t xml:space="preserve">Spaţiul verde este considerat un factor esenţial în dezvoltarea mediului urban, ce contribuie la </w:t>
      </w:r>
      <w:r>
        <w:lastRenderedPageBreak/>
        <w:t xml:space="preserve">asigurarea condiţiilor necesare creşterii calităţii vieţii, îndeplinind funcţia recreativ-estetică, socială, educativă, sanitar-igienică şi economică. </w:t>
      </w:r>
    </w:p>
    <w:p w14:paraId="047A9103" w14:textId="77777777" w:rsidR="00DC608A" w:rsidRDefault="00DC608A" w:rsidP="00847A92">
      <w:pPr>
        <w:ind w:firstLine="709"/>
      </w:pPr>
      <w:r>
        <w:t>Principalele funcţii</w:t>
      </w:r>
      <w:r>
        <w:rPr>
          <w:rStyle w:val="FootnoteReference"/>
        </w:rPr>
        <w:footnoteReference w:id="16"/>
      </w:r>
      <w:r>
        <w:t xml:space="preserve"> ale spaţiilor verzi în zonele urbane sunt; </w:t>
      </w:r>
    </w:p>
    <w:p w14:paraId="6D19D0DE" w14:textId="77777777" w:rsidR="00DC608A" w:rsidRDefault="00DC608A" w:rsidP="00847A92">
      <w:pPr>
        <w:ind w:firstLine="709"/>
      </w:pPr>
      <w:r>
        <w:t>- susţinerea sistemelor urbane din punct de vedere social şi ecologic;</w:t>
      </w:r>
    </w:p>
    <w:p w14:paraId="126EB802" w14:textId="77777777" w:rsidR="00DC608A" w:rsidRDefault="00DC608A" w:rsidP="00847A92">
      <w:pPr>
        <w:ind w:firstLine="709"/>
      </w:pPr>
      <w:r>
        <w:t>- îndeplinirea nevoilor cognitive, estetice, de relaxare, de recreere ale oamenilor;</w:t>
      </w:r>
    </w:p>
    <w:p w14:paraId="3C95D2CF" w14:textId="77777777" w:rsidR="00DC608A" w:rsidRDefault="00DC608A" w:rsidP="00847A92">
      <w:pPr>
        <w:ind w:firstLine="709"/>
      </w:pPr>
      <w:r>
        <w:t>- diminuarea stresului vieţii urbane;</w:t>
      </w:r>
    </w:p>
    <w:p w14:paraId="5AC51DDF" w14:textId="77777777" w:rsidR="00DC608A" w:rsidRDefault="00DC608A" w:rsidP="00847A92">
      <w:pPr>
        <w:ind w:firstLine="709"/>
      </w:pPr>
      <w:r>
        <w:t>- “umanizarea” oraşului, fiind plăcute din punct de vedere estetic, au rol de înfrumuseţare;</w:t>
      </w:r>
    </w:p>
    <w:p w14:paraId="5717E993" w14:textId="77777777" w:rsidR="00DC608A" w:rsidRDefault="00DC608A" w:rsidP="00847A92">
      <w:pPr>
        <w:ind w:firstLine="709"/>
      </w:pPr>
      <w:r>
        <w:t>- reducerea temperaturii din oras, prin procesul de evapotranspiraţie al plantelor;</w:t>
      </w:r>
    </w:p>
    <w:p w14:paraId="4B688604" w14:textId="77777777" w:rsidR="00DC608A" w:rsidRDefault="00DC608A" w:rsidP="00847A92">
      <w:pPr>
        <w:ind w:firstLine="709"/>
      </w:pPr>
      <w:r>
        <w:t>- reglarea regimului precipitaţiilor;</w:t>
      </w:r>
    </w:p>
    <w:p w14:paraId="03EA2A96" w14:textId="77777777" w:rsidR="00DC608A" w:rsidRDefault="00DC608A" w:rsidP="00847A92">
      <w:pPr>
        <w:ind w:firstLine="709"/>
      </w:pPr>
      <w:r>
        <w:t>- reducerea amplitudinii scurgerilor acvifere de suprafaţă;</w:t>
      </w:r>
    </w:p>
    <w:p w14:paraId="49707BE2" w14:textId="77777777" w:rsidR="00DC608A" w:rsidRDefault="00DC608A" w:rsidP="00847A92">
      <w:pPr>
        <w:ind w:firstLine="709"/>
      </w:pPr>
      <w:r>
        <w:t>- reducerea pericolului alunecărilor de teren.</w:t>
      </w:r>
    </w:p>
    <w:p w14:paraId="7B4D5A33" w14:textId="77777777" w:rsidR="00DC608A" w:rsidRDefault="00DC608A" w:rsidP="00847A92">
      <w:pPr>
        <w:ind w:firstLine="709"/>
      </w:pPr>
    </w:p>
    <w:p w14:paraId="618A5335" w14:textId="77777777" w:rsidR="00DC608A" w:rsidRPr="00424D00" w:rsidRDefault="00DC608A" w:rsidP="00847A92">
      <w:pPr>
        <w:ind w:firstLine="709"/>
      </w:pPr>
      <w:r w:rsidRPr="00424D00">
        <w:t>În ceea ce priveşte suprafaţa spaţiilor verzi, conform prevederilor O.U.G. 195/2005 privind protecţia mediului, cu modificările şi completările ulterioare, este necesară atingerea la 31.12.2010 a minim 20 m</w:t>
      </w:r>
      <w:r w:rsidRPr="00424D00">
        <w:rPr>
          <w:vertAlign w:val="superscript"/>
        </w:rPr>
        <w:t>2</w:t>
      </w:r>
      <w:r w:rsidRPr="00424D00">
        <w:t xml:space="preserve"> de spaţiu verde pe cap de locuitor şi la 21.12.2013 a minim 26 m</w:t>
      </w:r>
      <w:r w:rsidRPr="00424D00">
        <w:rPr>
          <w:vertAlign w:val="superscript"/>
        </w:rPr>
        <w:t>2</w:t>
      </w:r>
      <w:r w:rsidRPr="00424D00">
        <w:t xml:space="preserve"> de spaţiu verde pe cap de locuitor. </w:t>
      </w:r>
    </w:p>
    <w:p w14:paraId="12A6FBB0" w14:textId="77777777" w:rsidR="00DC608A" w:rsidRPr="00735907" w:rsidRDefault="00DC608A" w:rsidP="00847A92">
      <w:pPr>
        <w:ind w:firstLine="709"/>
      </w:pPr>
      <w:r w:rsidRPr="00735907">
        <w:t>Spaţiile verzi existente în intravilanul oraşului (</w:t>
      </w:r>
      <w:r w:rsidRPr="00735907">
        <w:rPr>
          <w:b/>
        </w:rPr>
        <w:t>685,5 ha</w:t>
      </w:r>
      <w:r w:rsidRPr="00735907">
        <w:t xml:space="preserve"> – conform datelor furnizate de serviciul SPAȚII VERZI </w:t>
      </w:r>
      <w:r w:rsidRPr="00735907">
        <w:rPr>
          <w:rStyle w:val="A2"/>
          <w:color w:val="auto"/>
          <w:sz w:val="24"/>
        </w:rPr>
        <w:t>din cadrul S.C. SERVICII PUBLICE IAȘI S.A., companie înființată în anul 2010 de către Consiliul Local Municipal Iași</w:t>
      </w:r>
      <w:r w:rsidRPr="00735907">
        <w:t>) corespund unei valori de cca. 22,85 m</w:t>
      </w:r>
      <w:r w:rsidRPr="00735907">
        <w:rPr>
          <w:vertAlign w:val="superscript"/>
        </w:rPr>
        <w:t>2</w:t>
      </w:r>
      <w:r w:rsidRPr="00735907">
        <w:t xml:space="preserve"> / cap locuitor, valoare inferioară cerinţelor exprimate în O.U.G. </w:t>
      </w:r>
      <w:r w:rsidR="0034385C">
        <w:t xml:space="preserve">nr. </w:t>
      </w:r>
      <w:r w:rsidRPr="00735907">
        <w:t xml:space="preserve">195/2005. </w:t>
      </w:r>
    </w:p>
    <w:p w14:paraId="2B1243D7" w14:textId="77777777" w:rsidR="00DC608A" w:rsidRDefault="00DC608A" w:rsidP="00847A92">
      <w:pPr>
        <w:ind w:firstLine="709"/>
        <w:rPr>
          <w:color w:val="FF0000"/>
        </w:rPr>
      </w:pPr>
    </w:p>
    <w:p w14:paraId="76C14BB8" w14:textId="77777777" w:rsidR="00DC608A" w:rsidRPr="00557265" w:rsidRDefault="00DC608A" w:rsidP="00847A92">
      <w:pPr>
        <w:ind w:firstLine="709"/>
        <w:rPr>
          <w:b/>
        </w:rPr>
      </w:pPr>
      <w:r w:rsidRPr="00557265">
        <w:rPr>
          <w:b/>
        </w:rPr>
        <w:t>Evoluția suprafeței spațiilor verzi din total intravilan, la nivelul municipiului Iași, pentru perioada 2010-2015</w:t>
      </w:r>
    </w:p>
    <w:p w14:paraId="7082D005" w14:textId="77777777" w:rsidR="00DC608A" w:rsidRDefault="00DC608A" w:rsidP="00847A92">
      <w:pPr>
        <w:ind w:firstLine="709"/>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15"/>
        <w:gridCol w:w="6103"/>
        <w:gridCol w:w="627"/>
        <w:gridCol w:w="627"/>
        <w:gridCol w:w="627"/>
        <w:gridCol w:w="627"/>
        <w:gridCol w:w="627"/>
      </w:tblGrid>
      <w:tr w:rsidR="00DC608A" w:rsidRPr="00DB35AB" w14:paraId="49647BD8" w14:textId="77777777" w:rsidTr="00FE035F">
        <w:tc>
          <w:tcPr>
            <w:tcW w:w="0" w:type="auto"/>
            <w:vMerge w:val="restart"/>
            <w:shd w:val="clear" w:color="auto" w:fill="BFBFBF" w:themeFill="background1" w:themeFillShade="BF"/>
            <w:vAlign w:val="center"/>
          </w:tcPr>
          <w:p w14:paraId="65734B85" w14:textId="77777777" w:rsidR="00DC608A" w:rsidRPr="00DB35AB" w:rsidRDefault="00DC608A" w:rsidP="00282317">
            <w:pPr>
              <w:spacing w:after="0"/>
              <w:ind w:firstLine="0"/>
              <w:jc w:val="center"/>
              <w:rPr>
                <w:b/>
                <w:sz w:val="20"/>
                <w:szCs w:val="20"/>
              </w:rPr>
            </w:pPr>
            <w:r w:rsidRPr="00DB35AB">
              <w:rPr>
                <w:b/>
                <w:sz w:val="20"/>
                <w:szCs w:val="20"/>
              </w:rPr>
              <w:t>Nr. Crt.</w:t>
            </w:r>
          </w:p>
        </w:tc>
        <w:tc>
          <w:tcPr>
            <w:tcW w:w="0" w:type="auto"/>
            <w:vMerge w:val="restart"/>
            <w:shd w:val="clear" w:color="auto" w:fill="BFBFBF" w:themeFill="background1" w:themeFillShade="BF"/>
            <w:vAlign w:val="center"/>
          </w:tcPr>
          <w:p w14:paraId="13252953" w14:textId="77777777" w:rsidR="00DC608A" w:rsidRDefault="00DC608A" w:rsidP="00282317">
            <w:pPr>
              <w:spacing w:after="0"/>
              <w:ind w:firstLine="0"/>
              <w:jc w:val="center"/>
              <w:rPr>
                <w:b/>
                <w:sz w:val="20"/>
                <w:szCs w:val="20"/>
              </w:rPr>
            </w:pPr>
            <w:r w:rsidRPr="00DB35AB">
              <w:rPr>
                <w:b/>
                <w:sz w:val="20"/>
                <w:szCs w:val="20"/>
              </w:rPr>
              <w:t>Categoria de spațiu verde</w:t>
            </w:r>
          </w:p>
          <w:p w14:paraId="13AF203C" w14:textId="77777777" w:rsidR="00DC608A" w:rsidRPr="00DB35AB" w:rsidRDefault="00DC608A" w:rsidP="00282317">
            <w:pPr>
              <w:spacing w:after="0"/>
              <w:ind w:firstLine="0"/>
              <w:jc w:val="center"/>
              <w:rPr>
                <w:i/>
                <w:sz w:val="20"/>
                <w:szCs w:val="20"/>
              </w:rPr>
            </w:pPr>
            <w:r w:rsidRPr="00DB35AB">
              <w:rPr>
                <w:i/>
                <w:sz w:val="20"/>
                <w:szCs w:val="20"/>
              </w:rPr>
              <w:t>(conf. Legii nr. 24/2007 Republicată – privind reglementarea și administrarea spațiilor verzi din intravilanul localităților)</w:t>
            </w:r>
          </w:p>
        </w:tc>
        <w:tc>
          <w:tcPr>
            <w:tcW w:w="0" w:type="auto"/>
            <w:gridSpan w:val="5"/>
            <w:shd w:val="clear" w:color="auto" w:fill="BFBFBF" w:themeFill="background1" w:themeFillShade="BF"/>
            <w:vAlign w:val="center"/>
          </w:tcPr>
          <w:p w14:paraId="4074516C" w14:textId="77777777" w:rsidR="00DC608A" w:rsidRPr="00DB35AB" w:rsidRDefault="00DC608A" w:rsidP="00282317">
            <w:pPr>
              <w:spacing w:after="0"/>
              <w:ind w:firstLine="0"/>
              <w:jc w:val="center"/>
              <w:rPr>
                <w:b/>
                <w:sz w:val="20"/>
                <w:szCs w:val="20"/>
              </w:rPr>
            </w:pPr>
            <w:r w:rsidRPr="00DB35AB">
              <w:rPr>
                <w:b/>
                <w:sz w:val="20"/>
                <w:szCs w:val="20"/>
              </w:rPr>
              <w:t>Suprafața spațiilor verzi (ha)</w:t>
            </w:r>
          </w:p>
        </w:tc>
      </w:tr>
      <w:tr w:rsidR="00DC608A" w:rsidRPr="00DB35AB" w14:paraId="076AECA0" w14:textId="77777777" w:rsidTr="00FE035F">
        <w:tc>
          <w:tcPr>
            <w:tcW w:w="0" w:type="auto"/>
            <w:vMerge/>
            <w:shd w:val="clear" w:color="auto" w:fill="BFBFBF" w:themeFill="background1" w:themeFillShade="BF"/>
            <w:vAlign w:val="center"/>
          </w:tcPr>
          <w:p w14:paraId="2EEFDE9E" w14:textId="77777777" w:rsidR="00DC608A" w:rsidRPr="00DB35AB" w:rsidRDefault="00DC608A" w:rsidP="00282317">
            <w:pPr>
              <w:spacing w:after="0"/>
              <w:ind w:firstLine="0"/>
              <w:jc w:val="center"/>
              <w:rPr>
                <w:b/>
                <w:sz w:val="20"/>
                <w:szCs w:val="20"/>
              </w:rPr>
            </w:pPr>
          </w:p>
        </w:tc>
        <w:tc>
          <w:tcPr>
            <w:tcW w:w="0" w:type="auto"/>
            <w:vMerge/>
            <w:shd w:val="clear" w:color="auto" w:fill="BFBFBF" w:themeFill="background1" w:themeFillShade="BF"/>
            <w:vAlign w:val="center"/>
          </w:tcPr>
          <w:p w14:paraId="433C225F" w14:textId="77777777" w:rsidR="00DC608A" w:rsidRPr="00DB35AB" w:rsidRDefault="00DC608A" w:rsidP="00282317">
            <w:pPr>
              <w:spacing w:after="0"/>
              <w:ind w:firstLine="0"/>
              <w:jc w:val="center"/>
              <w:rPr>
                <w:b/>
                <w:sz w:val="20"/>
                <w:szCs w:val="20"/>
              </w:rPr>
            </w:pPr>
          </w:p>
        </w:tc>
        <w:tc>
          <w:tcPr>
            <w:tcW w:w="0" w:type="auto"/>
            <w:shd w:val="clear" w:color="auto" w:fill="BFBFBF" w:themeFill="background1" w:themeFillShade="BF"/>
            <w:vAlign w:val="center"/>
          </w:tcPr>
          <w:p w14:paraId="74FF8195" w14:textId="77777777" w:rsidR="00DC608A" w:rsidRPr="00DB35AB" w:rsidRDefault="00DC608A" w:rsidP="00282317">
            <w:pPr>
              <w:spacing w:after="0"/>
              <w:ind w:firstLine="0"/>
              <w:jc w:val="center"/>
              <w:rPr>
                <w:b/>
                <w:sz w:val="20"/>
                <w:szCs w:val="20"/>
              </w:rPr>
            </w:pPr>
            <w:r w:rsidRPr="00DB35AB">
              <w:rPr>
                <w:b/>
                <w:sz w:val="20"/>
                <w:szCs w:val="20"/>
              </w:rPr>
              <w:t>2010</w:t>
            </w:r>
          </w:p>
        </w:tc>
        <w:tc>
          <w:tcPr>
            <w:tcW w:w="0" w:type="auto"/>
            <w:shd w:val="clear" w:color="auto" w:fill="BFBFBF" w:themeFill="background1" w:themeFillShade="BF"/>
            <w:vAlign w:val="center"/>
          </w:tcPr>
          <w:p w14:paraId="091B20A0" w14:textId="77777777" w:rsidR="00DC608A" w:rsidRPr="00DB35AB" w:rsidRDefault="00DC608A" w:rsidP="00282317">
            <w:pPr>
              <w:spacing w:after="0"/>
              <w:ind w:firstLine="0"/>
              <w:jc w:val="center"/>
              <w:rPr>
                <w:b/>
                <w:sz w:val="20"/>
                <w:szCs w:val="20"/>
              </w:rPr>
            </w:pPr>
            <w:r w:rsidRPr="00DB35AB">
              <w:rPr>
                <w:b/>
                <w:sz w:val="20"/>
                <w:szCs w:val="20"/>
              </w:rPr>
              <w:t>2011</w:t>
            </w:r>
          </w:p>
        </w:tc>
        <w:tc>
          <w:tcPr>
            <w:tcW w:w="0" w:type="auto"/>
            <w:shd w:val="clear" w:color="auto" w:fill="BFBFBF" w:themeFill="background1" w:themeFillShade="BF"/>
            <w:vAlign w:val="center"/>
          </w:tcPr>
          <w:p w14:paraId="70BF5863" w14:textId="77777777" w:rsidR="00DC608A" w:rsidRPr="00DB35AB" w:rsidRDefault="00DC608A" w:rsidP="00282317">
            <w:pPr>
              <w:spacing w:after="0"/>
              <w:ind w:firstLine="0"/>
              <w:jc w:val="center"/>
              <w:rPr>
                <w:b/>
                <w:sz w:val="20"/>
                <w:szCs w:val="20"/>
              </w:rPr>
            </w:pPr>
            <w:r w:rsidRPr="00DB35AB">
              <w:rPr>
                <w:b/>
                <w:sz w:val="20"/>
                <w:szCs w:val="20"/>
              </w:rPr>
              <w:t>2012</w:t>
            </w:r>
          </w:p>
        </w:tc>
        <w:tc>
          <w:tcPr>
            <w:tcW w:w="0" w:type="auto"/>
            <w:shd w:val="clear" w:color="auto" w:fill="BFBFBF" w:themeFill="background1" w:themeFillShade="BF"/>
            <w:vAlign w:val="center"/>
          </w:tcPr>
          <w:p w14:paraId="77AECBFE" w14:textId="77777777" w:rsidR="00DC608A" w:rsidRPr="00DB35AB" w:rsidRDefault="00DC608A" w:rsidP="00282317">
            <w:pPr>
              <w:spacing w:after="0"/>
              <w:ind w:firstLine="0"/>
              <w:jc w:val="center"/>
              <w:rPr>
                <w:b/>
                <w:sz w:val="20"/>
                <w:szCs w:val="20"/>
              </w:rPr>
            </w:pPr>
            <w:r w:rsidRPr="00DB35AB">
              <w:rPr>
                <w:b/>
                <w:sz w:val="20"/>
                <w:szCs w:val="20"/>
              </w:rPr>
              <w:t>2013</w:t>
            </w:r>
          </w:p>
        </w:tc>
        <w:tc>
          <w:tcPr>
            <w:tcW w:w="0" w:type="auto"/>
            <w:shd w:val="clear" w:color="auto" w:fill="BFBFBF" w:themeFill="background1" w:themeFillShade="BF"/>
            <w:vAlign w:val="center"/>
          </w:tcPr>
          <w:p w14:paraId="07D4BD32" w14:textId="77777777" w:rsidR="00DC608A" w:rsidRPr="00DB35AB" w:rsidRDefault="00DC608A" w:rsidP="00282317">
            <w:pPr>
              <w:spacing w:after="0"/>
              <w:ind w:firstLine="0"/>
              <w:jc w:val="center"/>
              <w:rPr>
                <w:b/>
                <w:sz w:val="20"/>
                <w:szCs w:val="20"/>
              </w:rPr>
            </w:pPr>
            <w:r w:rsidRPr="00DB35AB">
              <w:rPr>
                <w:b/>
                <w:sz w:val="20"/>
                <w:szCs w:val="20"/>
              </w:rPr>
              <w:t>2014</w:t>
            </w:r>
          </w:p>
        </w:tc>
      </w:tr>
      <w:tr w:rsidR="00DC608A" w:rsidRPr="00DB35AB" w14:paraId="7A20653E" w14:textId="77777777" w:rsidTr="00FE035F">
        <w:tc>
          <w:tcPr>
            <w:tcW w:w="0" w:type="auto"/>
          </w:tcPr>
          <w:p w14:paraId="2C047837" w14:textId="77777777" w:rsidR="00DC608A" w:rsidRPr="00DB35AB" w:rsidRDefault="00DC608A" w:rsidP="00282317">
            <w:pPr>
              <w:spacing w:after="0"/>
              <w:ind w:firstLine="0"/>
              <w:jc w:val="right"/>
              <w:rPr>
                <w:sz w:val="20"/>
                <w:szCs w:val="20"/>
              </w:rPr>
            </w:pPr>
            <w:r w:rsidRPr="00DB35AB">
              <w:rPr>
                <w:sz w:val="20"/>
                <w:szCs w:val="20"/>
              </w:rPr>
              <w:t>1</w:t>
            </w:r>
          </w:p>
        </w:tc>
        <w:tc>
          <w:tcPr>
            <w:tcW w:w="0" w:type="auto"/>
          </w:tcPr>
          <w:p w14:paraId="42849166" w14:textId="77777777" w:rsidR="00DC608A" w:rsidRPr="00DB35AB" w:rsidRDefault="00DC608A" w:rsidP="00282317">
            <w:pPr>
              <w:spacing w:after="0"/>
              <w:ind w:firstLine="0"/>
              <w:rPr>
                <w:sz w:val="20"/>
                <w:szCs w:val="20"/>
              </w:rPr>
            </w:pPr>
            <w:r>
              <w:rPr>
                <w:sz w:val="20"/>
                <w:szCs w:val="20"/>
              </w:rPr>
              <w:t>Spații verzi publice cu acces nelimitat: parcuri, grădini, scuaruri, fâșii plantate</w:t>
            </w:r>
          </w:p>
        </w:tc>
        <w:tc>
          <w:tcPr>
            <w:tcW w:w="0" w:type="auto"/>
          </w:tcPr>
          <w:p w14:paraId="72CAD177" w14:textId="77777777" w:rsidR="00DC608A" w:rsidRPr="00DB35AB" w:rsidRDefault="00DC608A" w:rsidP="00282317">
            <w:pPr>
              <w:spacing w:after="0"/>
              <w:ind w:firstLine="0"/>
              <w:jc w:val="center"/>
              <w:rPr>
                <w:sz w:val="20"/>
                <w:szCs w:val="20"/>
              </w:rPr>
            </w:pPr>
            <w:r>
              <w:rPr>
                <w:sz w:val="20"/>
                <w:szCs w:val="20"/>
              </w:rPr>
              <w:t>183,1</w:t>
            </w:r>
          </w:p>
        </w:tc>
        <w:tc>
          <w:tcPr>
            <w:tcW w:w="0" w:type="auto"/>
          </w:tcPr>
          <w:p w14:paraId="69D2B325" w14:textId="77777777" w:rsidR="00DC608A" w:rsidRPr="00DB35AB" w:rsidRDefault="00DC608A" w:rsidP="00282317">
            <w:pPr>
              <w:spacing w:after="0"/>
              <w:ind w:firstLine="0"/>
              <w:jc w:val="center"/>
              <w:rPr>
                <w:sz w:val="20"/>
                <w:szCs w:val="20"/>
              </w:rPr>
            </w:pPr>
            <w:r>
              <w:rPr>
                <w:sz w:val="20"/>
                <w:szCs w:val="20"/>
              </w:rPr>
              <w:t>183,1</w:t>
            </w:r>
          </w:p>
        </w:tc>
        <w:tc>
          <w:tcPr>
            <w:tcW w:w="0" w:type="auto"/>
          </w:tcPr>
          <w:p w14:paraId="532F8874" w14:textId="77777777" w:rsidR="00DC608A" w:rsidRPr="00DB35AB" w:rsidRDefault="00DC608A" w:rsidP="00282317">
            <w:pPr>
              <w:spacing w:after="0"/>
              <w:ind w:firstLine="0"/>
              <w:jc w:val="center"/>
              <w:rPr>
                <w:sz w:val="20"/>
                <w:szCs w:val="20"/>
              </w:rPr>
            </w:pPr>
            <w:r>
              <w:rPr>
                <w:sz w:val="20"/>
                <w:szCs w:val="20"/>
              </w:rPr>
              <w:t>183,1</w:t>
            </w:r>
          </w:p>
        </w:tc>
        <w:tc>
          <w:tcPr>
            <w:tcW w:w="0" w:type="auto"/>
          </w:tcPr>
          <w:p w14:paraId="6192A733" w14:textId="77777777" w:rsidR="00DC608A" w:rsidRPr="00DB35AB" w:rsidRDefault="00DC608A" w:rsidP="00282317">
            <w:pPr>
              <w:spacing w:after="0"/>
              <w:ind w:firstLine="0"/>
              <w:jc w:val="center"/>
              <w:rPr>
                <w:sz w:val="20"/>
                <w:szCs w:val="20"/>
              </w:rPr>
            </w:pPr>
            <w:r>
              <w:rPr>
                <w:sz w:val="20"/>
                <w:szCs w:val="20"/>
              </w:rPr>
              <w:t>183,1</w:t>
            </w:r>
          </w:p>
        </w:tc>
        <w:tc>
          <w:tcPr>
            <w:tcW w:w="0" w:type="auto"/>
          </w:tcPr>
          <w:p w14:paraId="5225404B" w14:textId="77777777" w:rsidR="00DC608A" w:rsidRPr="00DB35AB" w:rsidRDefault="00DC608A" w:rsidP="00282317">
            <w:pPr>
              <w:spacing w:after="0"/>
              <w:ind w:firstLine="0"/>
              <w:jc w:val="center"/>
              <w:rPr>
                <w:sz w:val="20"/>
                <w:szCs w:val="20"/>
              </w:rPr>
            </w:pPr>
            <w:r>
              <w:rPr>
                <w:sz w:val="20"/>
                <w:szCs w:val="20"/>
              </w:rPr>
              <w:t>183,1</w:t>
            </w:r>
          </w:p>
        </w:tc>
      </w:tr>
      <w:tr w:rsidR="00DC608A" w:rsidRPr="00DB35AB" w14:paraId="7B710FCF" w14:textId="77777777" w:rsidTr="00FE035F">
        <w:tc>
          <w:tcPr>
            <w:tcW w:w="0" w:type="auto"/>
          </w:tcPr>
          <w:p w14:paraId="47D90039" w14:textId="77777777" w:rsidR="00DC608A" w:rsidRPr="00DB35AB" w:rsidRDefault="00DC608A" w:rsidP="00282317">
            <w:pPr>
              <w:spacing w:after="0"/>
              <w:ind w:firstLine="0"/>
              <w:jc w:val="right"/>
              <w:rPr>
                <w:sz w:val="20"/>
                <w:szCs w:val="20"/>
              </w:rPr>
            </w:pPr>
            <w:r>
              <w:rPr>
                <w:sz w:val="20"/>
                <w:szCs w:val="20"/>
              </w:rPr>
              <w:t>2</w:t>
            </w:r>
          </w:p>
        </w:tc>
        <w:tc>
          <w:tcPr>
            <w:tcW w:w="0" w:type="auto"/>
          </w:tcPr>
          <w:p w14:paraId="6AEA588E" w14:textId="77777777" w:rsidR="00DC608A" w:rsidRPr="00DB35AB" w:rsidRDefault="00DC608A" w:rsidP="00282317">
            <w:pPr>
              <w:spacing w:after="0"/>
              <w:ind w:firstLine="0"/>
              <w:rPr>
                <w:sz w:val="20"/>
                <w:szCs w:val="20"/>
              </w:rPr>
            </w:pPr>
            <w:r>
              <w:rPr>
                <w:sz w:val="20"/>
                <w:szCs w:val="20"/>
              </w:rPr>
              <w:t>Spații verzi de folosință specializată</w:t>
            </w:r>
          </w:p>
        </w:tc>
        <w:tc>
          <w:tcPr>
            <w:tcW w:w="0" w:type="auto"/>
          </w:tcPr>
          <w:p w14:paraId="3B543539"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288AAC71"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6B0631A2"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67AAF1BC"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2408AA11" w14:textId="77777777" w:rsidR="00DC608A" w:rsidRPr="00DB35AB" w:rsidRDefault="00DC608A" w:rsidP="00282317">
            <w:pPr>
              <w:spacing w:after="0"/>
              <w:ind w:firstLine="0"/>
              <w:jc w:val="center"/>
              <w:rPr>
                <w:sz w:val="20"/>
                <w:szCs w:val="20"/>
              </w:rPr>
            </w:pPr>
            <w:r>
              <w:rPr>
                <w:sz w:val="20"/>
                <w:szCs w:val="20"/>
              </w:rPr>
              <w:t>-</w:t>
            </w:r>
          </w:p>
        </w:tc>
      </w:tr>
      <w:tr w:rsidR="00DC608A" w:rsidRPr="00DB35AB" w14:paraId="2D3B1E66" w14:textId="77777777" w:rsidTr="00FE035F">
        <w:tc>
          <w:tcPr>
            <w:tcW w:w="0" w:type="auto"/>
          </w:tcPr>
          <w:p w14:paraId="3B787CE6" w14:textId="77777777" w:rsidR="00DC608A" w:rsidRPr="00DB35AB" w:rsidRDefault="00DC608A" w:rsidP="00282317">
            <w:pPr>
              <w:spacing w:after="0"/>
              <w:ind w:firstLine="0"/>
              <w:jc w:val="right"/>
              <w:rPr>
                <w:sz w:val="20"/>
                <w:szCs w:val="20"/>
              </w:rPr>
            </w:pPr>
            <w:r>
              <w:rPr>
                <w:sz w:val="20"/>
                <w:szCs w:val="20"/>
              </w:rPr>
              <w:t>3</w:t>
            </w:r>
          </w:p>
        </w:tc>
        <w:tc>
          <w:tcPr>
            <w:tcW w:w="0" w:type="auto"/>
          </w:tcPr>
          <w:p w14:paraId="185C5168" w14:textId="77777777" w:rsidR="00DC608A" w:rsidRPr="00DB35AB" w:rsidRDefault="00DC608A" w:rsidP="00282317">
            <w:pPr>
              <w:spacing w:after="0"/>
              <w:ind w:firstLine="0"/>
              <w:rPr>
                <w:sz w:val="20"/>
                <w:szCs w:val="20"/>
              </w:rPr>
            </w:pPr>
            <w:r>
              <w:rPr>
                <w:sz w:val="20"/>
                <w:szCs w:val="20"/>
              </w:rPr>
              <w:t xml:space="preserve">Grădini botanice și zoologice, muzee în aer liber, parcuri expoziționale, zone ambientale și de agrement pentru animalele dresate în specatacole de circ – </w:t>
            </w:r>
            <w:r w:rsidRPr="00E66BBD">
              <w:rPr>
                <w:b/>
                <w:sz w:val="20"/>
                <w:szCs w:val="20"/>
              </w:rPr>
              <w:t>GR. BOTANICĂ</w:t>
            </w:r>
          </w:p>
        </w:tc>
        <w:tc>
          <w:tcPr>
            <w:tcW w:w="0" w:type="auto"/>
          </w:tcPr>
          <w:p w14:paraId="28ABD20F" w14:textId="77777777" w:rsidR="00DC608A" w:rsidRPr="00DB35AB" w:rsidRDefault="00DC608A" w:rsidP="00282317">
            <w:pPr>
              <w:spacing w:after="0"/>
              <w:ind w:firstLine="0"/>
              <w:jc w:val="center"/>
              <w:rPr>
                <w:sz w:val="20"/>
                <w:szCs w:val="20"/>
              </w:rPr>
            </w:pPr>
            <w:r>
              <w:rPr>
                <w:sz w:val="20"/>
                <w:szCs w:val="20"/>
              </w:rPr>
              <w:t>103,8</w:t>
            </w:r>
          </w:p>
        </w:tc>
        <w:tc>
          <w:tcPr>
            <w:tcW w:w="0" w:type="auto"/>
          </w:tcPr>
          <w:p w14:paraId="62A643AB" w14:textId="77777777" w:rsidR="00DC608A" w:rsidRPr="00DB35AB" w:rsidRDefault="00DC608A" w:rsidP="00282317">
            <w:pPr>
              <w:spacing w:after="0"/>
              <w:ind w:firstLine="0"/>
              <w:jc w:val="center"/>
              <w:rPr>
                <w:sz w:val="20"/>
                <w:szCs w:val="20"/>
              </w:rPr>
            </w:pPr>
            <w:r>
              <w:rPr>
                <w:sz w:val="20"/>
                <w:szCs w:val="20"/>
              </w:rPr>
              <w:t>103,8</w:t>
            </w:r>
          </w:p>
        </w:tc>
        <w:tc>
          <w:tcPr>
            <w:tcW w:w="0" w:type="auto"/>
          </w:tcPr>
          <w:p w14:paraId="1F7ED622" w14:textId="77777777" w:rsidR="00DC608A" w:rsidRPr="00DB35AB" w:rsidRDefault="00DC608A" w:rsidP="00282317">
            <w:pPr>
              <w:spacing w:after="0"/>
              <w:ind w:firstLine="0"/>
              <w:jc w:val="center"/>
              <w:rPr>
                <w:sz w:val="20"/>
                <w:szCs w:val="20"/>
              </w:rPr>
            </w:pPr>
            <w:r>
              <w:rPr>
                <w:sz w:val="20"/>
                <w:szCs w:val="20"/>
              </w:rPr>
              <w:t>103,8</w:t>
            </w:r>
          </w:p>
        </w:tc>
        <w:tc>
          <w:tcPr>
            <w:tcW w:w="0" w:type="auto"/>
          </w:tcPr>
          <w:p w14:paraId="5FE9961D" w14:textId="77777777" w:rsidR="00DC608A" w:rsidRPr="00DB35AB" w:rsidRDefault="00DC608A" w:rsidP="00282317">
            <w:pPr>
              <w:spacing w:after="0"/>
              <w:ind w:firstLine="0"/>
              <w:jc w:val="center"/>
              <w:rPr>
                <w:sz w:val="20"/>
                <w:szCs w:val="20"/>
              </w:rPr>
            </w:pPr>
            <w:r>
              <w:rPr>
                <w:sz w:val="20"/>
                <w:szCs w:val="20"/>
              </w:rPr>
              <w:t>103,8</w:t>
            </w:r>
          </w:p>
        </w:tc>
        <w:tc>
          <w:tcPr>
            <w:tcW w:w="0" w:type="auto"/>
          </w:tcPr>
          <w:p w14:paraId="1F30C67B" w14:textId="77777777" w:rsidR="00DC608A" w:rsidRPr="00DB35AB" w:rsidRDefault="00DC608A" w:rsidP="00282317">
            <w:pPr>
              <w:spacing w:after="0"/>
              <w:ind w:firstLine="0"/>
              <w:jc w:val="center"/>
              <w:rPr>
                <w:sz w:val="20"/>
                <w:szCs w:val="20"/>
              </w:rPr>
            </w:pPr>
            <w:r>
              <w:rPr>
                <w:sz w:val="20"/>
                <w:szCs w:val="20"/>
              </w:rPr>
              <w:t>103,8</w:t>
            </w:r>
          </w:p>
        </w:tc>
      </w:tr>
      <w:tr w:rsidR="00DC608A" w:rsidRPr="00DB35AB" w14:paraId="600613F2" w14:textId="77777777" w:rsidTr="00FE035F">
        <w:tc>
          <w:tcPr>
            <w:tcW w:w="0" w:type="auto"/>
          </w:tcPr>
          <w:p w14:paraId="5009EDFE" w14:textId="77777777" w:rsidR="00DC608A" w:rsidRPr="00DB35AB" w:rsidRDefault="00DC608A" w:rsidP="00282317">
            <w:pPr>
              <w:spacing w:after="0"/>
              <w:ind w:firstLine="0"/>
              <w:jc w:val="right"/>
              <w:rPr>
                <w:sz w:val="20"/>
                <w:szCs w:val="20"/>
              </w:rPr>
            </w:pPr>
            <w:r>
              <w:rPr>
                <w:sz w:val="20"/>
                <w:szCs w:val="20"/>
              </w:rPr>
              <w:t>4</w:t>
            </w:r>
          </w:p>
        </w:tc>
        <w:tc>
          <w:tcPr>
            <w:tcW w:w="0" w:type="auto"/>
          </w:tcPr>
          <w:p w14:paraId="27FC194B" w14:textId="77777777" w:rsidR="00DC608A" w:rsidRPr="00DB35AB" w:rsidRDefault="00DC608A" w:rsidP="00282317">
            <w:pPr>
              <w:spacing w:after="0"/>
              <w:ind w:firstLine="0"/>
              <w:rPr>
                <w:sz w:val="20"/>
                <w:szCs w:val="20"/>
              </w:rPr>
            </w:pPr>
            <w:r>
              <w:rPr>
                <w:sz w:val="20"/>
                <w:szCs w:val="20"/>
              </w:rPr>
              <w:t>Cele aferente dotărilor publice: creșe, grădinițe, școli, unități sanitare sau de protecție socială, instituții, edificii de cult, cimitire</w:t>
            </w:r>
          </w:p>
        </w:tc>
        <w:tc>
          <w:tcPr>
            <w:tcW w:w="0" w:type="auto"/>
          </w:tcPr>
          <w:p w14:paraId="0D631AEE" w14:textId="77777777" w:rsidR="00DC608A" w:rsidRPr="00DB35AB" w:rsidRDefault="00DC608A" w:rsidP="00282317">
            <w:pPr>
              <w:spacing w:after="0"/>
              <w:ind w:firstLine="0"/>
              <w:jc w:val="center"/>
              <w:rPr>
                <w:sz w:val="20"/>
                <w:szCs w:val="20"/>
              </w:rPr>
            </w:pPr>
            <w:r>
              <w:rPr>
                <w:sz w:val="20"/>
                <w:szCs w:val="20"/>
              </w:rPr>
              <w:t>349,5</w:t>
            </w:r>
          </w:p>
        </w:tc>
        <w:tc>
          <w:tcPr>
            <w:tcW w:w="0" w:type="auto"/>
          </w:tcPr>
          <w:p w14:paraId="2E0CD748" w14:textId="77777777" w:rsidR="00DC608A" w:rsidRPr="00DB35AB" w:rsidRDefault="00DC608A" w:rsidP="00282317">
            <w:pPr>
              <w:spacing w:after="0"/>
              <w:ind w:firstLine="0"/>
              <w:jc w:val="center"/>
              <w:rPr>
                <w:sz w:val="20"/>
                <w:szCs w:val="20"/>
              </w:rPr>
            </w:pPr>
            <w:r>
              <w:rPr>
                <w:sz w:val="20"/>
                <w:szCs w:val="20"/>
              </w:rPr>
              <w:t>349,5</w:t>
            </w:r>
          </w:p>
        </w:tc>
        <w:tc>
          <w:tcPr>
            <w:tcW w:w="0" w:type="auto"/>
          </w:tcPr>
          <w:p w14:paraId="3DABAF30" w14:textId="77777777" w:rsidR="00DC608A" w:rsidRPr="00DB35AB" w:rsidRDefault="00DC608A" w:rsidP="00282317">
            <w:pPr>
              <w:spacing w:after="0"/>
              <w:ind w:firstLine="0"/>
              <w:jc w:val="center"/>
              <w:rPr>
                <w:sz w:val="20"/>
                <w:szCs w:val="20"/>
              </w:rPr>
            </w:pPr>
            <w:r>
              <w:rPr>
                <w:sz w:val="20"/>
                <w:szCs w:val="20"/>
              </w:rPr>
              <w:t>349,5</w:t>
            </w:r>
          </w:p>
        </w:tc>
        <w:tc>
          <w:tcPr>
            <w:tcW w:w="0" w:type="auto"/>
          </w:tcPr>
          <w:p w14:paraId="7E6C8998" w14:textId="77777777" w:rsidR="00DC608A" w:rsidRPr="00DB35AB" w:rsidRDefault="00DC608A" w:rsidP="00282317">
            <w:pPr>
              <w:spacing w:after="0"/>
              <w:ind w:firstLine="0"/>
              <w:jc w:val="center"/>
              <w:rPr>
                <w:sz w:val="20"/>
                <w:szCs w:val="20"/>
              </w:rPr>
            </w:pPr>
            <w:r>
              <w:rPr>
                <w:sz w:val="20"/>
                <w:szCs w:val="20"/>
              </w:rPr>
              <w:t>349,5</w:t>
            </w:r>
          </w:p>
        </w:tc>
        <w:tc>
          <w:tcPr>
            <w:tcW w:w="0" w:type="auto"/>
          </w:tcPr>
          <w:p w14:paraId="24E77F29" w14:textId="77777777" w:rsidR="00DC608A" w:rsidRPr="00DB35AB" w:rsidRDefault="00DC608A" w:rsidP="00282317">
            <w:pPr>
              <w:spacing w:after="0"/>
              <w:ind w:firstLine="0"/>
              <w:jc w:val="center"/>
              <w:rPr>
                <w:sz w:val="20"/>
                <w:szCs w:val="20"/>
              </w:rPr>
            </w:pPr>
            <w:r>
              <w:rPr>
                <w:sz w:val="20"/>
                <w:szCs w:val="20"/>
              </w:rPr>
              <w:t>349,5</w:t>
            </w:r>
          </w:p>
        </w:tc>
      </w:tr>
      <w:tr w:rsidR="00DC608A" w:rsidRPr="00DB35AB" w14:paraId="568044A3" w14:textId="77777777" w:rsidTr="00FE035F">
        <w:tc>
          <w:tcPr>
            <w:tcW w:w="0" w:type="auto"/>
          </w:tcPr>
          <w:p w14:paraId="643812C3" w14:textId="77777777" w:rsidR="00DC608A" w:rsidRPr="00DB35AB" w:rsidRDefault="00DC608A" w:rsidP="00282317">
            <w:pPr>
              <w:spacing w:after="0"/>
              <w:ind w:firstLine="0"/>
              <w:jc w:val="right"/>
              <w:rPr>
                <w:sz w:val="20"/>
                <w:szCs w:val="20"/>
              </w:rPr>
            </w:pPr>
            <w:r>
              <w:rPr>
                <w:sz w:val="20"/>
                <w:szCs w:val="20"/>
              </w:rPr>
              <w:t>5</w:t>
            </w:r>
          </w:p>
        </w:tc>
        <w:tc>
          <w:tcPr>
            <w:tcW w:w="0" w:type="auto"/>
          </w:tcPr>
          <w:p w14:paraId="5634B99A" w14:textId="77777777" w:rsidR="00DC608A" w:rsidRPr="00DB35AB" w:rsidRDefault="00DC608A" w:rsidP="00282317">
            <w:pPr>
              <w:spacing w:after="0"/>
              <w:ind w:firstLine="0"/>
              <w:rPr>
                <w:sz w:val="20"/>
                <w:szCs w:val="20"/>
              </w:rPr>
            </w:pPr>
            <w:r>
              <w:rPr>
                <w:sz w:val="20"/>
                <w:szCs w:val="20"/>
              </w:rPr>
              <w:t xml:space="preserve">Baze sau parcuri sportive pentru practicarea ortului de performanță – </w:t>
            </w:r>
            <w:r w:rsidRPr="00E66BBD">
              <w:rPr>
                <w:b/>
                <w:sz w:val="20"/>
                <w:szCs w:val="20"/>
              </w:rPr>
              <w:t>PÂRTIE DE SKI</w:t>
            </w:r>
          </w:p>
        </w:tc>
        <w:tc>
          <w:tcPr>
            <w:tcW w:w="0" w:type="auto"/>
          </w:tcPr>
          <w:p w14:paraId="3FC11EF7" w14:textId="77777777" w:rsidR="00DC608A" w:rsidRPr="00DB35AB" w:rsidRDefault="00DC608A" w:rsidP="00282317">
            <w:pPr>
              <w:spacing w:after="0"/>
              <w:ind w:firstLine="0"/>
              <w:jc w:val="center"/>
              <w:rPr>
                <w:sz w:val="20"/>
                <w:szCs w:val="20"/>
              </w:rPr>
            </w:pPr>
            <w:r>
              <w:rPr>
                <w:sz w:val="20"/>
                <w:szCs w:val="20"/>
              </w:rPr>
              <w:t>1,5</w:t>
            </w:r>
          </w:p>
        </w:tc>
        <w:tc>
          <w:tcPr>
            <w:tcW w:w="0" w:type="auto"/>
          </w:tcPr>
          <w:p w14:paraId="6ECDB149" w14:textId="77777777" w:rsidR="00DC608A" w:rsidRPr="00DB35AB" w:rsidRDefault="00DC608A" w:rsidP="00282317">
            <w:pPr>
              <w:spacing w:after="0"/>
              <w:ind w:firstLine="0"/>
              <w:jc w:val="center"/>
              <w:rPr>
                <w:sz w:val="20"/>
                <w:szCs w:val="20"/>
              </w:rPr>
            </w:pPr>
            <w:r>
              <w:rPr>
                <w:sz w:val="20"/>
                <w:szCs w:val="20"/>
              </w:rPr>
              <w:t>1,5</w:t>
            </w:r>
          </w:p>
        </w:tc>
        <w:tc>
          <w:tcPr>
            <w:tcW w:w="0" w:type="auto"/>
          </w:tcPr>
          <w:p w14:paraId="64172944" w14:textId="77777777" w:rsidR="00DC608A" w:rsidRPr="00DB35AB" w:rsidRDefault="00DC608A" w:rsidP="00282317">
            <w:pPr>
              <w:spacing w:after="0"/>
              <w:ind w:firstLine="0"/>
              <w:jc w:val="center"/>
              <w:rPr>
                <w:sz w:val="20"/>
                <w:szCs w:val="20"/>
              </w:rPr>
            </w:pPr>
            <w:r>
              <w:rPr>
                <w:sz w:val="20"/>
                <w:szCs w:val="20"/>
              </w:rPr>
              <w:t>1,5</w:t>
            </w:r>
          </w:p>
        </w:tc>
        <w:tc>
          <w:tcPr>
            <w:tcW w:w="0" w:type="auto"/>
          </w:tcPr>
          <w:p w14:paraId="6796F755" w14:textId="77777777" w:rsidR="00DC608A" w:rsidRPr="00DB35AB" w:rsidRDefault="00DC608A" w:rsidP="00282317">
            <w:pPr>
              <w:spacing w:after="0"/>
              <w:ind w:firstLine="0"/>
              <w:jc w:val="center"/>
              <w:rPr>
                <w:sz w:val="20"/>
                <w:szCs w:val="20"/>
              </w:rPr>
            </w:pPr>
            <w:r>
              <w:rPr>
                <w:sz w:val="20"/>
                <w:szCs w:val="20"/>
              </w:rPr>
              <w:t>1,5</w:t>
            </w:r>
          </w:p>
        </w:tc>
        <w:tc>
          <w:tcPr>
            <w:tcW w:w="0" w:type="auto"/>
          </w:tcPr>
          <w:p w14:paraId="259B6BB8" w14:textId="77777777" w:rsidR="00DC608A" w:rsidRPr="00DB35AB" w:rsidRDefault="00DC608A" w:rsidP="00282317">
            <w:pPr>
              <w:spacing w:after="0"/>
              <w:ind w:firstLine="0"/>
              <w:jc w:val="center"/>
              <w:rPr>
                <w:sz w:val="20"/>
                <w:szCs w:val="20"/>
              </w:rPr>
            </w:pPr>
            <w:r>
              <w:rPr>
                <w:sz w:val="20"/>
                <w:szCs w:val="20"/>
              </w:rPr>
              <w:t>1,5</w:t>
            </w:r>
          </w:p>
        </w:tc>
      </w:tr>
      <w:tr w:rsidR="00DC608A" w:rsidRPr="00DB35AB" w14:paraId="2353846F" w14:textId="77777777" w:rsidTr="00FE035F">
        <w:tc>
          <w:tcPr>
            <w:tcW w:w="0" w:type="auto"/>
          </w:tcPr>
          <w:p w14:paraId="11D61668" w14:textId="77777777" w:rsidR="00DC608A" w:rsidRPr="00DB35AB" w:rsidRDefault="00DC608A" w:rsidP="00282317">
            <w:pPr>
              <w:spacing w:after="0"/>
              <w:ind w:firstLine="0"/>
              <w:jc w:val="right"/>
              <w:rPr>
                <w:sz w:val="20"/>
                <w:szCs w:val="20"/>
              </w:rPr>
            </w:pPr>
            <w:r>
              <w:rPr>
                <w:sz w:val="20"/>
                <w:szCs w:val="20"/>
              </w:rPr>
              <w:t>6</w:t>
            </w:r>
          </w:p>
        </w:tc>
        <w:tc>
          <w:tcPr>
            <w:tcW w:w="0" w:type="auto"/>
          </w:tcPr>
          <w:p w14:paraId="5D264A8D" w14:textId="77777777" w:rsidR="00DC608A" w:rsidRPr="00DB35AB" w:rsidRDefault="00DC608A" w:rsidP="00282317">
            <w:pPr>
              <w:spacing w:after="0"/>
              <w:ind w:firstLine="0"/>
              <w:rPr>
                <w:sz w:val="20"/>
                <w:szCs w:val="20"/>
              </w:rPr>
            </w:pPr>
            <w:r>
              <w:rPr>
                <w:sz w:val="20"/>
                <w:szCs w:val="20"/>
              </w:rPr>
              <w:t xml:space="preserve">Spații verzi pentru agrement: baze de agrement, poli de agrement, complexuri și baze sportive – </w:t>
            </w:r>
            <w:r w:rsidRPr="00E66BBD">
              <w:rPr>
                <w:b/>
                <w:sz w:val="20"/>
                <w:szCs w:val="20"/>
              </w:rPr>
              <w:t>BAZA CIRIC</w:t>
            </w:r>
          </w:p>
        </w:tc>
        <w:tc>
          <w:tcPr>
            <w:tcW w:w="0" w:type="auto"/>
          </w:tcPr>
          <w:p w14:paraId="2106FAF6"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23D66CE3"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741BF8CF"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70250DD0"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588FE510" w14:textId="77777777" w:rsidR="00DC608A" w:rsidRPr="00DB35AB" w:rsidRDefault="00DC608A" w:rsidP="00282317">
            <w:pPr>
              <w:spacing w:after="0"/>
              <w:ind w:firstLine="0"/>
              <w:jc w:val="center"/>
              <w:rPr>
                <w:sz w:val="20"/>
                <w:szCs w:val="20"/>
              </w:rPr>
            </w:pPr>
            <w:r>
              <w:rPr>
                <w:sz w:val="20"/>
                <w:szCs w:val="20"/>
              </w:rPr>
              <w:t>6,5</w:t>
            </w:r>
          </w:p>
        </w:tc>
      </w:tr>
      <w:tr w:rsidR="00DC608A" w:rsidRPr="00DB35AB" w14:paraId="6BFD33CE" w14:textId="77777777" w:rsidTr="00FE035F">
        <w:tc>
          <w:tcPr>
            <w:tcW w:w="0" w:type="auto"/>
          </w:tcPr>
          <w:p w14:paraId="560C6632" w14:textId="77777777" w:rsidR="00DC608A" w:rsidRPr="00DB35AB" w:rsidRDefault="00DC608A" w:rsidP="00282317">
            <w:pPr>
              <w:spacing w:after="0"/>
              <w:ind w:firstLine="0"/>
              <w:jc w:val="right"/>
              <w:rPr>
                <w:sz w:val="20"/>
                <w:szCs w:val="20"/>
              </w:rPr>
            </w:pPr>
            <w:r>
              <w:rPr>
                <w:sz w:val="20"/>
                <w:szCs w:val="20"/>
              </w:rPr>
              <w:lastRenderedPageBreak/>
              <w:t>7</w:t>
            </w:r>
          </w:p>
        </w:tc>
        <w:tc>
          <w:tcPr>
            <w:tcW w:w="0" w:type="auto"/>
          </w:tcPr>
          <w:p w14:paraId="34B97E22" w14:textId="77777777" w:rsidR="00DC608A" w:rsidRPr="00DB35AB" w:rsidRDefault="00DC608A" w:rsidP="00282317">
            <w:pPr>
              <w:spacing w:after="0"/>
              <w:ind w:firstLine="0"/>
              <w:rPr>
                <w:sz w:val="20"/>
                <w:szCs w:val="20"/>
              </w:rPr>
            </w:pPr>
            <w:r>
              <w:rPr>
                <w:sz w:val="20"/>
                <w:szCs w:val="20"/>
              </w:rPr>
              <w:t>Spații verzi pentru protecția lacurilor și cursurilor de apă</w:t>
            </w:r>
          </w:p>
        </w:tc>
        <w:tc>
          <w:tcPr>
            <w:tcW w:w="0" w:type="auto"/>
          </w:tcPr>
          <w:p w14:paraId="4B289C64"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70049173"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7A4CE2E8"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72A9E17A"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7A3C079E" w14:textId="77777777" w:rsidR="00DC608A" w:rsidRPr="00DB35AB" w:rsidRDefault="00DC608A" w:rsidP="00282317">
            <w:pPr>
              <w:spacing w:after="0"/>
              <w:ind w:firstLine="0"/>
              <w:jc w:val="center"/>
              <w:rPr>
                <w:sz w:val="20"/>
                <w:szCs w:val="20"/>
              </w:rPr>
            </w:pPr>
            <w:r>
              <w:rPr>
                <w:sz w:val="20"/>
                <w:szCs w:val="20"/>
              </w:rPr>
              <w:t>-</w:t>
            </w:r>
          </w:p>
        </w:tc>
      </w:tr>
      <w:tr w:rsidR="00DC608A" w:rsidRPr="00DB35AB" w14:paraId="4AE88A33" w14:textId="77777777" w:rsidTr="00FE035F">
        <w:tc>
          <w:tcPr>
            <w:tcW w:w="0" w:type="auto"/>
          </w:tcPr>
          <w:p w14:paraId="6BB945F7" w14:textId="77777777" w:rsidR="00DC608A" w:rsidRPr="00DB35AB" w:rsidRDefault="00DC608A" w:rsidP="00282317">
            <w:pPr>
              <w:spacing w:after="0"/>
              <w:ind w:firstLine="0"/>
              <w:jc w:val="right"/>
              <w:rPr>
                <w:sz w:val="20"/>
                <w:szCs w:val="20"/>
              </w:rPr>
            </w:pPr>
            <w:r>
              <w:rPr>
                <w:sz w:val="20"/>
                <w:szCs w:val="20"/>
              </w:rPr>
              <w:t>8</w:t>
            </w:r>
          </w:p>
        </w:tc>
        <w:tc>
          <w:tcPr>
            <w:tcW w:w="0" w:type="auto"/>
          </w:tcPr>
          <w:p w14:paraId="3DBE16BB" w14:textId="77777777" w:rsidR="00DC608A" w:rsidRPr="00DB35AB" w:rsidRDefault="00DC608A" w:rsidP="00282317">
            <w:pPr>
              <w:spacing w:after="0"/>
              <w:ind w:firstLine="0"/>
              <w:rPr>
                <w:sz w:val="20"/>
                <w:szCs w:val="20"/>
              </w:rPr>
            </w:pPr>
            <w:r>
              <w:rPr>
                <w:sz w:val="20"/>
                <w:szCs w:val="20"/>
              </w:rPr>
              <w:t>Culoare de protecție față de infrastructura tehnică</w:t>
            </w:r>
          </w:p>
        </w:tc>
        <w:tc>
          <w:tcPr>
            <w:tcW w:w="0" w:type="auto"/>
          </w:tcPr>
          <w:p w14:paraId="407AE378"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45753CC6"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3DA94B07"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22B00FE1"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575DF764" w14:textId="77777777" w:rsidR="00DC608A" w:rsidRPr="00DB35AB" w:rsidRDefault="00DC608A" w:rsidP="00282317">
            <w:pPr>
              <w:spacing w:after="0"/>
              <w:ind w:firstLine="0"/>
              <w:jc w:val="center"/>
              <w:rPr>
                <w:sz w:val="20"/>
                <w:szCs w:val="20"/>
              </w:rPr>
            </w:pPr>
            <w:r>
              <w:rPr>
                <w:sz w:val="20"/>
                <w:szCs w:val="20"/>
              </w:rPr>
              <w:t>-</w:t>
            </w:r>
          </w:p>
        </w:tc>
      </w:tr>
      <w:tr w:rsidR="00DC608A" w:rsidRPr="00DB35AB" w14:paraId="21EB04D8" w14:textId="77777777" w:rsidTr="00FE035F">
        <w:tc>
          <w:tcPr>
            <w:tcW w:w="0" w:type="auto"/>
          </w:tcPr>
          <w:p w14:paraId="560A9C52" w14:textId="77777777" w:rsidR="00DC608A" w:rsidRPr="00DB35AB" w:rsidRDefault="00DC608A" w:rsidP="00282317">
            <w:pPr>
              <w:spacing w:after="0"/>
              <w:ind w:firstLine="0"/>
              <w:jc w:val="right"/>
              <w:rPr>
                <w:sz w:val="20"/>
                <w:szCs w:val="20"/>
              </w:rPr>
            </w:pPr>
            <w:r>
              <w:rPr>
                <w:sz w:val="20"/>
                <w:szCs w:val="20"/>
              </w:rPr>
              <w:t>9</w:t>
            </w:r>
          </w:p>
        </w:tc>
        <w:tc>
          <w:tcPr>
            <w:tcW w:w="0" w:type="auto"/>
          </w:tcPr>
          <w:p w14:paraId="701BCECD" w14:textId="77777777" w:rsidR="00DC608A" w:rsidRPr="00DB35AB" w:rsidRDefault="00DC608A" w:rsidP="00282317">
            <w:pPr>
              <w:spacing w:after="0"/>
              <w:ind w:firstLine="0"/>
              <w:rPr>
                <w:sz w:val="20"/>
                <w:szCs w:val="20"/>
              </w:rPr>
            </w:pPr>
            <w:r>
              <w:rPr>
                <w:sz w:val="20"/>
                <w:szCs w:val="20"/>
              </w:rPr>
              <w:t>Păduri de agrement –</w:t>
            </w:r>
            <w:r w:rsidRPr="00E66BBD">
              <w:rPr>
                <w:b/>
                <w:sz w:val="20"/>
                <w:szCs w:val="20"/>
              </w:rPr>
              <w:t xml:space="preserve"> ZONA C</w:t>
            </w:r>
            <w:r>
              <w:rPr>
                <w:b/>
                <w:sz w:val="20"/>
                <w:szCs w:val="20"/>
              </w:rPr>
              <w:t>.</w:t>
            </w:r>
            <w:r w:rsidRPr="00E66BBD">
              <w:rPr>
                <w:b/>
                <w:sz w:val="20"/>
                <w:szCs w:val="20"/>
              </w:rPr>
              <w:t>A</w:t>
            </w:r>
            <w:r>
              <w:rPr>
                <w:b/>
                <w:sz w:val="20"/>
                <w:szCs w:val="20"/>
              </w:rPr>
              <w:t>.</w:t>
            </w:r>
            <w:r w:rsidRPr="00E66BBD">
              <w:rPr>
                <w:b/>
                <w:sz w:val="20"/>
                <w:szCs w:val="20"/>
              </w:rPr>
              <w:t xml:space="preserve"> ROSE</w:t>
            </w:r>
            <w:r>
              <w:rPr>
                <w:b/>
                <w:sz w:val="20"/>
                <w:szCs w:val="20"/>
              </w:rPr>
              <w:t>T</w:t>
            </w:r>
            <w:r w:rsidRPr="00E66BBD">
              <w:rPr>
                <w:b/>
                <w:sz w:val="20"/>
                <w:szCs w:val="20"/>
              </w:rPr>
              <w:t>TI</w:t>
            </w:r>
          </w:p>
        </w:tc>
        <w:tc>
          <w:tcPr>
            <w:tcW w:w="0" w:type="auto"/>
          </w:tcPr>
          <w:p w14:paraId="75D98694" w14:textId="77777777" w:rsidR="00DC608A" w:rsidRPr="00DB35AB" w:rsidRDefault="00DC608A" w:rsidP="00282317">
            <w:pPr>
              <w:spacing w:after="0"/>
              <w:ind w:firstLine="0"/>
              <w:jc w:val="center"/>
              <w:rPr>
                <w:sz w:val="20"/>
                <w:szCs w:val="20"/>
              </w:rPr>
            </w:pPr>
            <w:r>
              <w:rPr>
                <w:sz w:val="20"/>
                <w:szCs w:val="20"/>
              </w:rPr>
              <w:t>20</w:t>
            </w:r>
          </w:p>
        </w:tc>
        <w:tc>
          <w:tcPr>
            <w:tcW w:w="0" w:type="auto"/>
          </w:tcPr>
          <w:p w14:paraId="350CE290" w14:textId="77777777" w:rsidR="00DC608A" w:rsidRPr="00DB35AB" w:rsidRDefault="00DC608A" w:rsidP="00282317">
            <w:pPr>
              <w:spacing w:after="0"/>
              <w:ind w:firstLine="0"/>
              <w:jc w:val="center"/>
              <w:rPr>
                <w:sz w:val="20"/>
                <w:szCs w:val="20"/>
              </w:rPr>
            </w:pPr>
            <w:r>
              <w:rPr>
                <w:sz w:val="20"/>
                <w:szCs w:val="20"/>
              </w:rPr>
              <w:t>20</w:t>
            </w:r>
          </w:p>
        </w:tc>
        <w:tc>
          <w:tcPr>
            <w:tcW w:w="0" w:type="auto"/>
          </w:tcPr>
          <w:p w14:paraId="4A5C7F76" w14:textId="77777777" w:rsidR="00DC608A" w:rsidRPr="00DB35AB" w:rsidRDefault="00DC608A" w:rsidP="00282317">
            <w:pPr>
              <w:spacing w:after="0"/>
              <w:ind w:firstLine="0"/>
              <w:jc w:val="center"/>
              <w:rPr>
                <w:sz w:val="20"/>
                <w:szCs w:val="20"/>
              </w:rPr>
            </w:pPr>
            <w:r>
              <w:rPr>
                <w:sz w:val="20"/>
                <w:szCs w:val="20"/>
              </w:rPr>
              <w:t>20</w:t>
            </w:r>
          </w:p>
        </w:tc>
        <w:tc>
          <w:tcPr>
            <w:tcW w:w="0" w:type="auto"/>
          </w:tcPr>
          <w:p w14:paraId="5992A0D7" w14:textId="77777777" w:rsidR="00DC608A" w:rsidRPr="00DB35AB" w:rsidRDefault="00DC608A" w:rsidP="00282317">
            <w:pPr>
              <w:spacing w:after="0"/>
              <w:ind w:firstLine="0"/>
              <w:jc w:val="center"/>
              <w:rPr>
                <w:sz w:val="20"/>
                <w:szCs w:val="20"/>
              </w:rPr>
            </w:pPr>
            <w:r>
              <w:rPr>
                <w:sz w:val="20"/>
                <w:szCs w:val="20"/>
              </w:rPr>
              <w:t>20</w:t>
            </w:r>
          </w:p>
        </w:tc>
        <w:tc>
          <w:tcPr>
            <w:tcW w:w="0" w:type="auto"/>
          </w:tcPr>
          <w:p w14:paraId="6931432D" w14:textId="77777777" w:rsidR="00DC608A" w:rsidRPr="00DB35AB" w:rsidRDefault="00DC608A" w:rsidP="00282317">
            <w:pPr>
              <w:spacing w:after="0"/>
              <w:ind w:firstLine="0"/>
              <w:jc w:val="center"/>
              <w:rPr>
                <w:sz w:val="20"/>
                <w:szCs w:val="20"/>
              </w:rPr>
            </w:pPr>
            <w:r>
              <w:rPr>
                <w:sz w:val="20"/>
                <w:szCs w:val="20"/>
              </w:rPr>
              <w:t>20</w:t>
            </w:r>
          </w:p>
        </w:tc>
      </w:tr>
      <w:tr w:rsidR="00DC608A" w:rsidRPr="00DB35AB" w14:paraId="752B1D2E" w14:textId="77777777" w:rsidTr="00FE035F">
        <w:tc>
          <w:tcPr>
            <w:tcW w:w="0" w:type="auto"/>
          </w:tcPr>
          <w:p w14:paraId="502590BC" w14:textId="77777777" w:rsidR="00DC608A" w:rsidRPr="00DB35AB" w:rsidRDefault="00DC608A" w:rsidP="00282317">
            <w:pPr>
              <w:spacing w:after="0"/>
              <w:ind w:firstLine="0"/>
              <w:jc w:val="right"/>
              <w:rPr>
                <w:sz w:val="20"/>
                <w:szCs w:val="20"/>
              </w:rPr>
            </w:pPr>
            <w:r>
              <w:rPr>
                <w:sz w:val="20"/>
                <w:szCs w:val="20"/>
              </w:rPr>
              <w:t>10</w:t>
            </w:r>
          </w:p>
        </w:tc>
        <w:tc>
          <w:tcPr>
            <w:tcW w:w="0" w:type="auto"/>
          </w:tcPr>
          <w:p w14:paraId="4C2E53F6" w14:textId="77777777" w:rsidR="00DC608A" w:rsidRPr="00DB35AB" w:rsidRDefault="00DC608A" w:rsidP="00282317">
            <w:pPr>
              <w:spacing w:after="0"/>
              <w:ind w:firstLine="0"/>
              <w:rPr>
                <w:sz w:val="20"/>
                <w:szCs w:val="20"/>
              </w:rPr>
            </w:pPr>
            <w:r>
              <w:rPr>
                <w:sz w:val="20"/>
                <w:szCs w:val="20"/>
              </w:rPr>
              <w:t>Pepiniere și sere</w:t>
            </w:r>
          </w:p>
        </w:tc>
        <w:tc>
          <w:tcPr>
            <w:tcW w:w="0" w:type="auto"/>
          </w:tcPr>
          <w:p w14:paraId="2857F224" w14:textId="77777777" w:rsidR="00DC608A" w:rsidRPr="00DB35AB" w:rsidRDefault="00DC608A" w:rsidP="00282317">
            <w:pPr>
              <w:spacing w:after="0"/>
              <w:ind w:firstLine="0"/>
              <w:jc w:val="center"/>
              <w:rPr>
                <w:sz w:val="20"/>
                <w:szCs w:val="20"/>
              </w:rPr>
            </w:pPr>
            <w:r>
              <w:rPr>
                <w:sz w:val="20"/>
                <w:szCs w:val="20"/>
              </w:rPr>
              <w:t>23,5</w:t>
            </w:r>
          </w:p>
        </w:tc>
        <w:tc>
          <w:tcPr>
            <w:tcW w:w="0" w:type="auto"/>
          </w:tcPr>
          <w:p w14:paraId="50F10686" w14:textId="77777777" w:rsidR="00DC608A" w:rsidRPr="00DB35AB" w:rsidRDefault="00DC608A" w:rsidP="00282317">
            <w:pPr>
              <w:spacing w:after="0"/>
              <w:ind w:firstLine="0"/>
              <w:jc w:val="center"/>
              <w:rPr>
                <w:sz w:val="20"/>
                <w:szCs w:val="20"/>
              </w:rPr>
            </w:pPr>
            <w:r>
              <w:rPr>
                <w:sz w:val="20"/>
                <w:szCs w:val="20"/>
              </w:rPr>
              <w:t>23,5</w:t>
            </w:r>
          </w:p>
        </w:tc>
        <w:tc>
          <w:tcPr>
            <w:tcW w:w="0" w:type="auto"/>
          </w:tcPr>
          <w:p w14:paraId="49942C67" w14:textId="77777777" w:rsidR="00DC608A" w:rsidRPr="00DB35AB" w:rsidRDefault="00DC608A" w:rsidP="00282317">
            <w:pPr>
              <w:spacing w:after="0"/>
              <w:ind w:firstLine="0"/>
              <w:jc w:val="center"/>
              <w:rPr>
                <w:sz w:val="20"/>
                <w:szCs w:val="20"/>
              </w:rPr>
            </w:pPr>
            <w:r>
              <w:rPr>
                <w:sz w:val="20"/>
                <w:szCs w:val="20"/>
              </w:rPr>
              <w:t>23,5</w:t>
            </w:r>
          </w:p>
        </w:tc>
        <w:tc>
          <w:tcPr>
            <w:tcW w:w="0" w:type="auto"/>
          </w:tcPr>
          <w:p w14:paraId="54785092" w14:textId="77777777" w:rsidR="00DC608A" w:rsidRPr="00DB35AB" w:rsidRDefault="00DC608A" w:rsidP="00282317">
            <w:pPr>
              <w:spacing w:after="0"/>
              <w:ind w:firstLine="0"/>
              <w:jc w:val="center"/>
              <w:rPr>
                <w:sz w:val="20"/>
                <w:szCs w:val="20"/>
              </w:rPr>
            </w:pPr>
            <w:r>
              <w:rPr>
                <w:sz w:val="20"/>
                <w:szCs w:val="20"/>
              </w:rPr>
              <w:t>23,5</w:t>
            </w:r>
          </w:p>
        </w:tc>
        <w:tc>
          <w:tcPr>
            <w:tcW w:w="0" w:type="auto"/>
          </w:tcPr>
          <w:p w14:paraId="26B7D31F" w14:textId="77777777" w:rsidR="00DC608A" w:rsidRPr="00DB35AB" w:rsidRDefault="00DC608A" w:rsidP="00282317">
            <w:pPr>
              <w:spacing w:after="0"/>
              <w:ind w:firstLine="0"/>
              <w:jc w:val="center"/>
              <w:rPr>
                <w:sz w:val="20"/>
                <w:szCs w:val="20"/>
              </w:rPr>
            </w:pPr>
            <w:r>
              <w:rPr>
                <w:sz w:val="20"/>
                <w:szCs w:val="20"/>
              </w:rPr>
              <w:t>21,1</w:t>
            </w:r>
          </w:p>
        </w:tc>
      </w:tr>
      <w:tr w:rsidR="00DC608A" w:rsidRPr="00DB35AB" w14:paraId="168FE945" w14:textId="77777777" w:rsidTr="00FE035F">
        <w:tc>
          <w:tcPr>
            <w:tcW w:w="0" w:type="auto"/>
          </w:tcPr>
          <w:p w14:paraId="120B7483" w14:textId="77777777" w:rsidR="00DC608A" w:rsidRPr="00DB35AB" w:rsidRDefault="00DC608A" w:rsidP="00282317">
            <w:pPr>
              <w:spacing w:after="0"/>
              <w:ind w:firstLine="0"/>
              <w:jc w:val="right"/>
              <w:rPr>
                <w:sz w:val="20"/>
                <w:szCs w:val="20"/>
              </w:rPr>
            </w:pPr>
            <w:r>
              <w:rPr>
                <w:sz w:val="20"/>
                <w:szCs w:val="20"/>
              </w:rPr>
              <w:t>11</w:t>
            </w:r>
          </w:p>
        </w:tc>
        <w:tc>
          <w:tcPr>
            <w:tcW w:w="0" w:type="auto"/>
          </w:tcPr>
          <w:p w14:paraId="5C81705F" w14:textId="77777777" w:rsidR="00DC608A" w:rsidRPr="00E66BBD" w:rsidRDefault="00DC608A" w:rsidP="00282317">
            <w:pPr>
              <w:spacing w:after="0"/>
              <w:ind w:firstLine="0"/>
              <w:rPr>
                <w:b/>
                <w:sz w:val="20"/>
                <w:szCs w:val="20"/>
              </w:rPr>
            </w:pPr>
            <w:r w:rsidRPr="00E66BBD">
              <w:rPr>
                <w:b/>
                <w:sz w:val="20"/>
                <w:szCs w:val="20"/>
              </w:rPr>
              <w:t>TOTAL</w:t>
            </w:r>
          </w:p>
        </w:tc>
        <w:tc>
          <w:tcPr>
            <w:tcW w:w="0" w:type="auto"/>
          </w:tcPr>
          <w:p w14:paraId="6CC0E1D9" w14:textId="77777777" w:rsidR="00DC608A" w:rsidRPr="00DB35AB" w:rsidRDefault="00DC608A" w:rsidP="00282317">
            <w:pPr>
              <w:spacing w:after="0"/>
              <w:ind w:firstLine="0"/>
              <w:jc w:val="center"/>
              <w:rPr>
                <w:sz w:val="20"/>
                <w:szCs w:val="20"/>
              </w:rPr>
            </w:pPr>
            <w:r>
              <w:rPr>
                <w:sz w:val="20"/>
                <w:szCs w:val="20"/>
              </w:rPr>
              <w:t>681,4</w:t>
            </w:r>
          </w:p>
        </w:tc>
        <w:tc>
          <w:tcPr>
            <w:tcW w:w="0" w:type="auto"/>
          </w:tcPr>
          <w:p w14:paraId="3EA52CE8" w14:textId="77777777" w:rsidR="00DC608A" w:rsidRPr="00DB35AB" w:rsidRDefault="00DC608A" w:rsidP="00282317">
            <w:pPr>
              <w:spacing w:after="0"/>
              <w:ind w:firstLine="0"/>
              <w:jc w:val="center"/>
              <w:rPr>
                <w:sz w:val="20"/>
                <w:szCs w:val="20"/>
              </w:rPr>
            </w:pPr>
            <w:r>
              <w:rPr>
                <w:sz w:val="20"/>
                <w:szCs w:val="20"/>
              </w:rPr>
              <w:t>681,4</w:t>
            </w:r>
          </w:p>
        </w:tc>
        <w:tc>
          <w:tcPr>
            <w:tcW w:w="0" w:type="auto"/>
          </w:tcPr>
          <w:p w14:paraId="61B8897C" w14:textId="77777777" w:rsidR="00DC608A" w:rsidRPr="00DB35AB" w:rsidRDefault="00DC608A" w:rsidP="00282317">
            <w:pPr>
              <w:spacing w:after="0"/>
              <w:ind w:firstLine="0"/>
              <w:jc w:val="center"/>
              <w:rPr>
                <w:sz w:val="20"/>
                <w:szCs w:val="20"/>
              </w:rPr>
            </w:pPr>
            <w:r>
              <w:rPr>
                <w:sz w:val="20"/>
                <w:szCs w:val="20"/>
              </w:rPr>
              <w:t>681,4</w:t>
            </w:r>
          </w:p>
        </w:tc>
        <w:tc>
          <w:tcPr>
            <w:tcW w:w="0" w:type="auto"/>
          </w:tcPr>
          <w:p w14:paraId="7F7F45A4" w14:textId="77777777" w:rsidR="00DC608A" w:rsidRPr="00DB35AB" w:rsidRDefault="00DC608A" w:rsidP="00282317">
            <w:pPr>
              <w:spacing w:after="0"/>
              <w:ind w:firstLine="0"/>
              <w:jc w:val="center"/>
              <w:rPr>
                <w:sz w:val="20"/>
                <w:szCs w:val="20"/>
              </w:rPr>
            </w:pPr>
            <w:r>
              <w:rPr>
                <w:sz w:val="20"/>
                <w:szCs w:val="20"/>
              </w:rPr>
              <w:t>681,4</w:t>
            </w:r>
          </w:p>
        </w:tc>
        <w:tc>
          <w:tcPr>
            <w:tcW w:w="0" w:type="auto"/>
          </w:tcPr>
          <w:p w14:paraId="509F9E7C" w14:textId="77777777" w:rsidR="00DC608A" w:rsidRPr="00DB35AB" w:rsidRDefault="00DC608A" w:rsidP="00282317">
            <w:pPr>
              <w:spacing w:after="0"/>
              <w:ind w:firstLine="0"/>
              <w:jc w:val="center"/>
              <w:rPr>
                <w:sz w:val="20"/>
                <w:szCs w:val="20"/>
              </w:rPr>
            </w:pPr>
            <w:r>
              <w:rPr>
                <w:sz w:val="20"/>
                <w:szCs w:val="20"/>
              </w:rPr>
              <w:t>685,5</w:t>
            </w:r>
          </w:p>
        </w:tc>
      </w:tr>
      <w:tr w:rsidR="00DC608A" w:rsidRPr="00424D00" w14:paraId="2C1BCC5E" w14:textId="77777777" w:rsidTr="00FE035F">
        <w:tc>
          <w:tcPr>
            <w:tcW w:w="0" w:type="auto"/>
            <w:gridSpan w:val="7"/>
            <w:shd w:val="clear" w:color="auto" w:fill="BFBFBF" w:themeFill="background1" w:themeFillShade="BF"/>
          </w:tcPr>
          <w:p w14:paraId="29F4B6F6" w14:textId="77777777" w:rsidR="00DC608A" w:rsidRPr="00424D00" w:rsidRDefault="00DC608A" w:rsidP="00282317">
            <w:pPr>
              <w:spacing w:after="0"/>
              <w:ind w:firstLine="0"/>
              <w:rPr>
                <w:sz w:val="20"/>
                <w:szCs w:val="20"/>
              </w:rPr>
            </w:pPr>
            <w:r w:rsidRPr="00424D00">
              <w:rPr>
                <w:sz w:val="20"/>
                <w:szCs w:val="20"/>
              </w:rPr>
              <w:tab/>
              <w:t xml:space="preserve">Sursa: serviciul SPAȚII VERZI </w:t>
            </w:r>
            <w:r w:rsidRPr="00424D00">
              <w:rPr>
                <w:rStyle w:val="A2"/>
                <w:color w:val="auto"/>
              </w:rPr>
              <w:t>din cadrul S.C. SERVICII PUBLICE IAȘI S.A., companie înființată în anul 2010 de către Consiliul Local Municipal Iași - 2015</w:t>
            </w:r>
          </w:p>
        </w:tc>
      </w:tr>
    </w:tbl>
    <w:p w14:paraId="417BF330" w14:textId="77777777" w:rsidR="00DC608A" w:rsidRDefault="00DC608A" w:rsidP="00847A92">
      <w:pPr>
        <w:ind w:firstLine="709"/>
      </w:pPr>
    </w:p>
    <w:p w14:paraId="4B2D4563" w14:textId="77777777" w:rsidR="00DC608A" w:rsidRPr="00557265" w:rsidRDefault="00DC608A" w:rsidP="00847A92">
      <w:pPr>
        <w:ind w:firstLine="709"/>
        <w:rPr>
          <w:b/>
        </w:rPr>
      </w:pPr>
      <w:r w:rsidRPr="00557265">
        <w:rPr>
          <w:b/>
        </w:rPr>
        <w:t>Evoluția suprafeței spațiilor verzi pe cap de locuitor din mediul urban, la nivelul municipiului Iași, în perioada 2010-2015</w:t>
      </w:r>
    </w:p>
    <w:p w14:paraId="22CBD5B6" w14:textId="77777777" w:rsidR="00DC608A" w:rsidRDefault="00DC608A" w:rsidP="00847A92">
      <w:pPr>
        <w:ind w:firstLine="709"/>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05"/>
        <w:gridCol w:w="5693"/>
        <w:gridCol w:w="711"/>
        <w:gridCol w:w="711"/>
        <w:gridCol w:w="711"/>
        <w:gridCol w:w="711"/>
        <w:gridCol w:w="711"/>
      </w:tblGrid>
      <w:tr w:rsidR="00DC608A" w:rsidRPr="00DB35AB" w14:paraId="78C4E2B8" w14:textId="77777777" w:rsidTr="00FE035F">
        <w:trPr>
          <w:tblHeader/>
        </w:trPr>
        <w:tc>
          <w:tcPr>
            <w:tcW w:w="0" w:type="auto"/>
            <w:vMerge w:val="restart"/>
            <w:shd w:val="clear" w:color="auto" w:fill="BFBFBF" w:themeFill="background1" w:themeFillShade="BF"/>
            <w:vAlign w:val="center"/>
          </w:tcPr>
          <w:p w14:paraId="00D26C6E" w14:textId="77777777" w:rsidR="00DC608A" w:rsidRPr="00DB35AB" w:rsidRDefault="00DC608A" w:rsidP="00282317">
            <w:pPr>
              <w:spacing w:after="0"/>
              <w:ind w:firstLine="0"/>
              <w:jc w:val="center"/>
              <w:rPr>
                <w:b/>
                <w:sz w:val="20"/>
                <w:szCs w:val="20"/>
              </w:rPr>
            </w:pPr>
            <w:r w:rsidRPr="00DB35AB">
              <w:rPr>
                <w:b/>
                <w:sz w:val="20"/>
                <w:szCs w:val="20"/>
              </w:rPr>
              <w:t>Nr. Crt.</w:t>
            </w:r>
          </w:p>
        </w:tc>
        <w:tc>
          <w:tcPr>
            <w:tcW w:w="0" w:type="auto"/>
            <w:vMerge w:val="restart"/>
            <w:shd w:val="clear" w:color="auto" w:fill="BFBFBF" w:themeFill="background1" w:themeFillShade="BF"/>
            <w:vAlign w:val="center"/>
          </w:tcPr>
          <w:p w14:paraId="23966C1D" w14:textId="77777777" w:rsidR="00DC608A" w:rsidRDefault="00DC608A" w:rsidP="00282317">
            <w:pPr>
              <w:spacing w:after="0"/>
              <w:ind w:firstLine="0"/>
              <w:jc w:val="center"/>
              <w:rPr>
                <w:b/>
                <w:sz w:val="20"/>
                <w:szCs w:val="20"/>
              </w:rPr>
            </w:pPr>
            <w:r w:rsidRPr="00DB35AB">
              <w:rPr>
                <w:b/>
                <w:sz w:val="20"/>
                <w:szCs w:val="20"/>
              </w:rPr>
              <w:t>Categoria de spațiu verde</w:t>
            </w:r>
          </w:p>
          <w:p w14:paraId="5CBE5832" w14:textId="77777777" w:rsidR="00DC608A" w:rsidRPr="00DB35AB" w:rsidRDefault="00DC608A" w:rsidP="00282317">
            <w:pPr>
              <w:spacing w:after="0"/>
              <w:ind w:firstLine="0"/>
              <w:jc w:val="center"/>
              <w:rPr>
                <w:i/>
                <w:sz w:val="20"/>
                <w:szCs w:val="20"/>
              </w:rPr>
            </w:pPr>
            <w:r w:rsidRPr="00DB35AB">
              <w:rPr>
                <w:i/>
                <w:sz w:val="20"/>
                <w:szCs w:val="20"/>
              </w:rPr>
              <w:t>(conf. Legii nr. 24/2007 Republicată – privind reglementarea și administrarea spațiilor verzi din intravilanul localităților)</w:t>
            </w:r>
          </w:p>
        </w:tc>
        <w:tc>
          <w:tcPr>
            <w:tcW w:w="0" w:type="auto"/>
            <w:gridSpan w:val="5"/>
            <w:shd w:val="clear" w:color="auto" w:fill="BFBFBF" w:themeFill="background1" w:themeFillShade="BF"/>
            <w:vAlign w:val="center"/>
          </w:tcPr>
          <w:p w14:paraId="0D4A5C55" w14:textId="77777777" w:rsidR="00DC608A" w:rsidRPr="00DB35AB" w:rsidRDefault="00DC608A" w:rsidP="00282317">
            <w:pPr>
              <w:spacing w:after="0"/>
              <w:ind w:firstLine="0"/>
              <w:jc w:val="center"/>
              <w:rPr>
                <w:b/>
                <w:sz w:val="20"/>
                <w:szCs w:val="20"/>
              </w:rPr>
            </w:pPr>
            <w:r w:rsidRPr="00DB35AB">
              <w:rPr>
                <w:b/>
                <w:sz w:val="20"/>
                <w:szCs w:val="20"/>
              </w:rPr>
              <w:t xml:space="preserve">Suprafața spațiilor verzi </w:t>
            </w:r>
            <w:r>
              <w:rPr>
                <w:b/>
                <w:sz w:val="20"/>
                <w:szCs w:val="20"/>
              </w:rPr>
              <w:t xml:space="preserve">pe cap de locuitor </w:t>
            </w:r>
            <w:r w:rsidRPr="00DB35AB">
              <w:rPr>
                <w:b/>
                <w:sz w:val="20"/>
                <w:szCs w:val="20"/>
              </w:rPr>
              <w:t>(</w:t>
            </w:r>
            <w:r>
              <w:rPr>
                <w:b/>
                <w:sz w:val="20"/>
                <w:szCs w:val="20"/>
              </w:rPr>
              <w:t>mp/loc</w:t>
            </w:r>
            <w:r w:rsidRPr="00DB35AB">
              <w:rPr>
                <w:b/>
                <w:sz w:val="20"/>
                <w:szCs w:val="20"/>
              </w:rPr>
              <w:t>)</w:t>
            </w:r>
          </w:p>
        </w:tc>
      </w:tr>
      <w:tr w:rsidR="00DC608A" w:rsidRPr="00DB35AB" w14:paraId="31A27ED4" w14:textId="77777777" w:rsidTr="00FE035F">
        <w:trPr>
          <w:tblHeader/>
        </w:trPr>
        <w:tc>
          <w:tcPr>
            <w:tcW w:w="0" w:type="auto"/>
            <w:vMerge/>
            <w:shd w:val="clear" w:color="auto" w:fill="BFBFBF" w:themeFill="background1" w:themeFillShade="BF"/>
            <w:vAlign w:val="center"/>
          </w:tcPr>
          <w:p w14:paraId="343AB5BD" w14:textId="77777777" w:rsidR="00DC608A" w:rsidRPr="00DB35AB" w:rsidRDefault="00DC608A" w:rsidP="00282317">
            <w:pPr>
              <w:spacing w:after="0"/>
              <w:ind w:firstLine="0"/>
              <w:jc w:val="center"/>
              <w:rPr>
                <w:b/>
                <w:sz w:val="20"/>
                <w:szCs w:val="20"/>
              </w:rPr>
            </w:pPr>
          </w:p>
        </w:tc>
        <w:tc>
          <w:tcPr>
            <w:tcW w:w="0" w:type="auto"/>
            <w:vMerge/>
            <w:shd w:val="clear" w:color="auto" w:fill="BFBFBF" w:themeFill="background1" w:themeFillShade="BF"/>
            <w:vAlign w:val="center"/>
          </w:tcPr>
          <w:p w14:paraId="4B5AE81B" w14:textId="77777777" w:rsidR="00DC608A" w:rsidRPr="00DB35AB" w:rsidRDefault="00DC608A" w:rsidP="00282317">
            <w:pPr>
              <w:spacing w:after="0"/>
              <w:ind w:firstLine="0"/>
              <w:jc w:val="center"/>
              <w:rPr>
                <w:b/>
                <w:sz w:val="20"/>
                <w:szCs w:val="20"/>
              </w:rPr>
            </w:pPr>
          </w:p>
        </w:tc>
        <w:tc>
          <w:tcPr>
            <w:tcW w:w="0" w:type="auto"/>
            <w:shd w:val="clear" w:color="auto" w:fill="BFBFBF" w:themeFill="background1" w:themeFillShade="BF"/>
            <w:vAlign w:val="center"/>
          </w:tcPr>
          <w:p w14:paraId="7987227B" w14:textId="77777777" w:rsidR="00DC608A" w:rsidRPr="00DB35AB" w:rsidRDefault="00DC608A" w:rsidP="00282317">
            <w:pPr>
              <w:spacing w:after="0"/>
              <w:ind w:firstLine="0"/>
              <w:jc w:val="center"/>
              <w:rPr>
                <w:b/>
                <w:sz w:val="20"/>
                <w:szCs w:val="20"/>
              </w:rPr>
            </w:pPr>
            <w:r w:rsidRPr="00DB35AB">
              <w:rPr>
                <w:b/>
                <w:sz w:val="20"/>
                <w:szCs w:val="20"/>
              </w:rPr>
              <w:t>2010</w:t>
            </w:r>
          </w:p>
        </w:tc>
        <w:tc>
          <w:tcPr>
            <w:tcW w:w="0" w:type="auto"/>
            <w:shd w:val="clear" w:color="auto" w:fill="BFBFBF" w:themeFill="background1" w:themeFillShade="BF"/>
            <w:vAlign w:val="center"/>
          </w:tcPr>
          <w:p w14:paraId="5042BE3F" w14:textId="77777777" w:rsidR="00DC608A" w:rsidRPr="00DB35AB" w:rsidRDefault="00DC608A" w:rsidP="00282317">
            <w:pPr>
              <w:spacing w:after="0"/>
              <w:ind w:firstLine="0"/>
              <w:jc w:val="center"/>
              <w:rPr>
                <w:b/>
                <w:sz w:val="20"/>
                <w:szCs w:val="20"/>
              </w:rPr>
            </w:pPr>
            <w:r w:rsidRPr="00DB35AB">
              <w:rPr>
                <w:b/>
                <w:sz w:val="20"/>
                <w:szCs w:val="20"/>
              </w:rPr>
              <w:t>2011</w:t>
            </w:r>
          </w:p>
        </w:tc>
        <w:tc>
          <w:tcPr>
            <w:tcW w:w="0" w:type="auto"/>
            <w:shd w:val="clear" w:color="auto" w:fill="BFBFBF" w:themeFill="background1" w:themeFillShade="BF"/>
            <w:vAlign w:val="center"/>
          </w:tcPr>
          <w:p w14:paraId="2B895094" w14:textId="77777777" w:rsidR="00DC608A" w:rsidRPr="00DB35AB" w:rsidRDefault="00DC608A" w:rsidP="00282317">
            <w:pPr>
              <w:spacing w:after="0"/>
              <w:ind w:firstLine="0"/>
              <w:jc w:val="center"/>
              <w:rPr>
                <w:b/>
                <w:sz w:val="20"/>
                <w:szCs w:val="20"/>
              </w:rPr>
            </w:pPr>
            <w:r w:rsidRPr="00DB35AB">
              <w:rPr>
                <w:b/>
                <w:sz w:val="20"/>
                <w:szCs w:val="20"/>
              </w:rPr>
              <w:t>2012</w:t>
            </w:r>
          </w:p>
        </w:tc>
        <w:tc>
          <w:tcPr>
            <w:tcW w:w="0" w:type="auto"/>
            <w:shd w:val="clear" w:color="auto" w:fill="BFBFBF" w:themeFill="background1" w:themeFillShade="BF"/>
            <w:vAlign w:val="center"/>
          </w:tcPr>
          <w:p w14:paraId="4DE50180" w14:textId="77777777" w:rsidR="00DC608A" w:rsidRPr="00DB35AB" w:rsidRDefault="00DC608A" w:rsidP="00282317">
            <w:pPr>
              <w:spacing w:after="0"/>
              <w:ind w:firstLine="0"/>
              <w:jc w:val="center"/>
              <w:rPr>
                <w:b/>
                <w:sz w:val="20"/>
                <w:szCs w:val="20"/>
              </w:rPr>
            </w:pPr>
            <w:r w:rsidRPr="00DB35AB">
              <w:rPr>
                <w:b/>
                <w:sz w:val="20"/>
                <w:szCs w:val="20"/>
              </w:rPr>
              <w:t>2013</w:t>
            </w:r>
          </w:p>
        </w:tc>
        <w:tc>
          <w:tcPr>
            <w:tcW w:w="0" w:type="auto"/>
            <w:shd w:val="clear" w:color="auto" w:fill="BFBFBF" w:themeFill="background1" w:themeFillShade="BF"/>
            <w:vAlign w:val="center"/>
          </w:tcPr>
          <w:p w14:paraId="65776D21" w14:textId="77777777" w:rsidR="00DC608A" w:rsidRPr="00DB35AB" w:rsidRDefault="00DC608A" w:rsidP="00282317">
            <w:pPr>
              <w:spacing w:after="0"/>
              <w:ind w:firstLine="0"/>
              <w:jc w:val="center"/>
              <w:rPr>
                <w:b/>
                <w:sz w:val="20"/>
                <w:szCs w:val="20"/>
              </w:rPr>
            </w:pPr>
            <w:r w:rsidRPr="00DB35AB">
              <w:rPr>
                <w:b/>
                <w:sz w:val="20"/>
                <w:szCs w:val="20"/>
              </w:rPr>
              <w:t>2014</w:t>
            </w:r>
          </w:p>
        </w:tc>
      </w:tr>
      <w:tr w:rsidR="00DC608A" w:rsidRPr="00DB35AB" w14:paraId="69DE8999" w14:textId="77777777" w:rsidTr="00FE035F">
        <w:tc>
          <w:tcPr>
            <w:tcW w:w="0" w:type="auto"/>
          </w:tcPr>
          <w:p w14:paraId="41E85DD0" w14:textId="77777777" w:rsidR="00DC608A" w:rsidRPr="00DB35AB" w:rsidRDefault="00DC608A" w:rsidP="00282317">
            <w:pPr>
              <w:spacing w:after="0"/>
              <w:ind w:firstLine="0"/>
              <w:jc w:val="right"/>
              <w:rPr>
                <w:sz w:val="20"/>
                <w:szCs w:val="20"/>
              </w:rPr>
            </w:pPr>
            <w:r w:rsidRPr="00DB35AB">
              <w:rPr>
                <w:sz w:val="20"/>
                <w:szCs w:val="20"/>
              </w:rPr>
              <w:t>1</w:t>
            </w:r>
          </w:p>
        </w:tc>
        <w:tc>
          <w:tcPr>
            <w:tcW w:w="0" w:type="auto"/>
          </w:tcPr>
          <w:p w14:paraId="0A63C364" w14:textId="77777777" w:rsidR="00DC608A" w:rsidRPr="00DB35AB" w:rsidRDefault="00DC608A" w:rsidP="00282317">
            <w:pPr>
              <w:spacing w:after="0"/>
              <w:ind w:firstLine="0"/>
              <w:rPr>
                <w:sz w:val="20"/>
                <w:szCs w:val="20"/>
              </w:rPr>
            </w:pPr>
            <w:r>
              <w:rPr>
                <w:sz w:val="20"/>
                <w:szCs w:val="20"/>
              </w:rPr>
              <w:t>Spații verzi publice cu acces nelimitat: parcuri, grădini, scuaruri, fâșii plantate</w:t>
            </w:r>
          </w:p>
        </w:tc>
        <w:tc>
          <w:tcPr>
            <w:tcW w:w="0" w:type="auto"/>
          </w:tcPr>
          <w:p w14:paraId="304B8A1A" w14:textId="77777777" w:rsidR="00DC608A" w:rsidRPr="00DB35AB" w:rsidRDefault="00DC608A" w:rsidP="00282317">
            <w:pPr>
              <w:spacing w:after="0"/>
              <w:ind w:firstLine="0"/>
              <w:jc w:val="center"/>
              <w:rPr>
                <w:sz w:val="20"/>
                <w:szCs w:val="20"/>
              </w:rPr>
            </w:pPr>
            <w:r>
              <w:rPr>
                <w:sz w:val="20"/>
                <w:szCs w:val="20"/>
              </w:rPr>
              <w:t>6,3</w:t>
            </w:r>
          </w:p>
        </w:tc>
        <w:tc>
          <w:tcPr>
            <w:tcW w:w="0" w:type="auto"/>
          </w:tcPr>
          <w:p w14:paraId="5CFDD8D1" w14:textId="77777777" w:rsidR="00DC608A" w:rsidRPr="00DB35AB" w:rsidRDefault="00DC608A" w:rsidP="00282317">
            <w:pPr>
              <w:spacing w:after="0"/>
              <w:ind w:firstLine="0"/>
              <w:jc w:val="center"/>
              <w:rPr>
                <w:sz w:val="20"/>
                <w:szCs w:val="20"/>
              </w:rPr>
            </w:pPr>
            <w:r>
              <w:rPr>
                <w:sz w:val="20"/>
                <w:szCs w:val="20"/>
              </w:rPr>
              <w:t>6,3</w:t>
            </w:r>
          </w:p>
        </w:tc>
        <w:tc>
          <w:tcPr>
            <w:tcW w:w="0" w:type="auto"/>
          </w:tcPr>
          <w:p w14:paraId="1173ADCF" w14:textId="77777777" w:rsidR="00DC608A" w:rsidRPr="00DB35AB" w:rsidRDefault="00DC608A" w:rsidP="00282317">
            <w:pPr>
              <w:spacing w:after="0"/>
              <w:ind w:firstLine="0"/>
              <w:jc w:val="center"/>
              <w:rPr>
                <w:sz w:val="20"/>
                <w:szCs w:val="20"/>
              </w:rPr>
            </w:pPr>
            <w:r>
              <w:rPr>
                <w:sz w:val="20"/>
                <w:szCs w:val="20"/>
              </w:rPr>
              <w:t>6,3</w:t>
            </w:r>
          </w:p>
        </w:tc>
        <w:tc>
          <w:tcPr>
            <w:tcW w:w="0" w:type="auto"/>
          </w:tcPr>
          <w:p w14:paraId="1DDF968C" w14:textId="77777777" w:rsidR="00DC608A" w:rsidRPr="00DB35AB" w:rsidRDefault="00DC608A" w:rsidP="00282317">
            <w:pPr>
              <w:spacing w:after="0"/>
              <w:ind w:firstLine="0"/>
              <w:jc w:val="center"/>
              <w:rPr>
                <w:sz w:val="20"/>
                <w:szCs w:val="20"/>
              </w:rPr>
            </w:pPr>
            <w:r>
              <w:rPr>
                <w:sz w:val="20"/>
                <w:szCs w:val="20"/>
              </w:rPr>
              <w:t>6,3</w:t>
            </w:r>
          </w:p>
        </w:tc>
        <w:tc>
          <w:tcPr>
            <w:tcW w:w="0" w:type="auto"/>
          </w:tcPr>
          <w:p w14:paraId="259F431E" w14:textId="77777777" w:rsidR="00DC608A" w:rsidRPr="00DB35AB" w:rsidRDefault="00DC608A" w:rsidP="00282317">
            <w:pPr>
              <w:spacing w:after="0"/>
              <w:ind w:firstLine="0"/>
              <w:jc w:val="center"/>
              <w:rPr>
                <w:sz w:val="20"/>
                <w:szCs w:val="20"/>
              </w:rPr>
            </w:pPr>
            <w:r>
              <w:rPr>
                <w:sz w:val="20"/>
                <w:szCs w:val="20"/>
              </w:rPr>
              <w:t>6,3</w:t>
            </w:r>
          </w:p>
        </w:tc>
      </w:tr>
      <w:tr w:rsidR="00DC608A" w:rsidRPr="00DB35AB" w14:paraId="725EDB31" w14:textId="77777777" w:rsidTr="00FE035F">
        <w:tc>
          <w:tcPr>
            <w:tcW w:w="0" w:type="auto"/>
          </w:tcPr>
          <w:p w14:paraId="19519929" w14:textId="77777777" w:rsidR="00DC608A" w:rsidRPr="00DB35AB" w:rsidRDefault="00DC608A" w:rsidP="00282317">
            <w:pPr>
              <w:spacing w:after="0"/>
              <w:ind w:firstLine="0"/>
              <w:jc w:val="right"/>
              <w:rPr>
                <w:sz w:val="20"/>
                <w:szCs w:val="20"/>
              </w:rPr>
            </w:pPr>
            <w:r>
              <w:rPr>
                <w:sz w:val="20"/>
                <w:szCs w:val="20"/>
              </w:rPr>
              <w:t>2</w:t>
            </w:r>
          </w:p>
        </w:tc>
        <w:tc>
          <w:tcPr>
            <w:tcW w:w="0" w:type="auto"/>
          </w:tcPr>
          <w:p w14:paraId="6A6D86EB" w14:textId="77777777" w:rsidR="00DC608A" w:rsidRPr="00DB35AB" w:rsidRDefault="00DC608A" w:rsidP="00282317">
            <w:pPr>
              <w:spacing w:after="0"/>
              <w:ind w:firstLine="0"/>
              <w:rPr>
                <w:sz w:val="20"/>
                <w:szCs w:val="20"/>
              </w:rPr>
            </w:pPr>
            <w:r>
              <w:rPr>
                <w:sz w:val="20"/>
                <w:szCs w:val="20"/>
              </w:rPr>
              <w:t>Spații verzi de folosință specializată</w:t>
            </w:r>
          </w:p>
        </w:tc>
        <w:tc>
          <w:tcPr>
            <w:tcW w:w="0" w:type="auto"/>
          </w:tcPr>
          <w:p w14:paraId="06DDDB16"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082A9C2F"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65B66B99"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224AB316"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26C5190D" w14:textId="77777777" w:rsidR="00DC608A" w:rsidRPr="00DB35AB" w:rsidRDefault="00DC608A" w:rsidP="00282317">
            <w:pPr>
              <w:spacing w:after="0"/>
              <w:ind w:firstLine="0"/>
              <w:jc w:val="center"/>
              <w:rPr>
                <w:sz w:val="20"/>
                <w:szCs w:val="20"/>
              </w:rPr>
            </w:pPr>
            <w:r>
              <w:rPr>
                <w:sz w:val="20"/>
                <w:szCs w:val="20"/>
              </w:rPr>
              <w:t>-</w:t>
            </w:r>
          </w:p>
        </w:tc>
      </w:tr>
      <w:tr w:rsidR="00DC608A" w:rsidRPr="00DB35AB" w14:paraId="29549354" w14:textId="77777777" w:rsidTr="00FE035F">
        <w:tc>
          <w:tcPr>
            <w:tcW w:w="0" w:type="auto"/>
          </w:tcPr>
          <w:p w14:paraId="3C0BCDFA" w14:textId="77777777" w:rsidR="00DC608A" w:rsidRPr="00DB35AB" w:rsidRDefault="00DC608A" w:rsidP="00282317">
            <w:pPr>
              <w:spacing w:after="0"/>
              <w:ind w:firstLine="0"/>
              <w:jc w:val="right"/>
              <w:rPr>
                <w:sz w:val="20"/>
                <w:szCs w:val="20"/>
              </w:rPr>
            </w:pPr>
            <w:r>
              <w:rPr>
                <w:sz w:val="20"/>
                <w:szCs w:val="20"/>
              </w:rPr>
              <w:t>3</w:t>
            </w:r>
          </w:p>
        </w:tc>
        <w:tc>
          <w:tcPr>
            <w:tcW w:w="0" w:type="auto"/>
          </w:tcPr>
          <w:p w14:paraId="2BE9CE4E" w14:textId="77777777" w:rsidR="00DC608A" w:rsidRPr="00DB35AB" w:rsidRDefault="00DC608A" w:rsidP="00282317">
            <w:pPr>
              <w:spacing w:after="0"/>
              <w:ind w:firstLine="0"/>
              <w:rPr>
                <w:sz w:val="20"/>
                <w:szCs w:val="20"/>
              </w:rPr>
            </w:pPr>
            <w:r>
              <w:rPr>
                <w:sz w:val="20"/>
                <w:szCs w:val="20"/>
              </w:rPr>
              <w:t xml:space="preserve">Grădini botanice și zoologice, muzee în aer liber, parcuri expoziționale, zone ambientale și de agrement pentru animalele dresate în specatacole de circ – </w:t>
            </w:r>
            <w:r w:rsidRPr="00E66BBD">
              <w:rPr>
                <w:b/>
                <w:sz w:val="20"/>
                <w:szCs w:val="20"/>
              </w:rPr>
              <w:t>GR. BOTANICĂ</w:t>
            </w:r>
          </w:p>
        </w:tc>
        <w:tc>
          <w:tcPr>
            <w:tcW w:w="0" w:type="auto"/>
          </w:tcPr>
          <w:p w14:paraId="439C620C" w14:textId="77777777" w:rsidR="00DC608A" w:rsidRPr="00DB35AB" w:rsidRDefault="00DC608A" w:rsidP="00282317">
            <w:pPr>
              <w:spacing w:after="0"/>
              <w:ind w:firstLine="0"/>
              <w:jc w:val="center"/>
              <w:rPr>
                <w:sz w:val="20"/>
                <w:szCs w:val="20"/>
              </w:rPr>
            </w:pPr>
            <w:r>
              <w:rPr>
                <w:sz w:val="20"/>
                <w:szCs w:val="20"/>
              </w:rPr>
              <w:t>3,46</w:t>
            </w:r>
          </w:p>
        </w:tc>
        <w:tc>
          <w:tcPr>
            <w:tcW w:w="0" w:type="auto"/>
          </w:tcPr>
          <w:p w14:paraId="616A4CC9" w14:textId="77777777" w:rsidR="00DC608A" w:rsidRPr="00DB35AB" w:rsidRDefault="00DC608A" w:rsidP="00282317">
            <w:pPr>
              <w:spacing w:after="0"/>
              <w:ind w:firstLine="0"/>
              <w:jc w:val="center"/>
              <w:rPr>
                <w:sz w:val="20"/>
                <w:szCs w:val="20"/>
              </w:rPr>
            </w:pPr>
            <w:r>
              <w:rPr>
                <w:sz w:val="20"/>
                <w:szCs w:val="20"/>
              </w:rPr>
              <w:t>3,46</w:t>
            </w:r>
          </w:p>
        </w:tc>
        <w:tc>
          <w:tcPr>
            <w:tcW w:w="0" w:type="auto"/>
          </w:tcPr>
          <w:p w14:paraId="4610A079" w14:textId="77777777" w:rsidR="00DC608A" w:rsidRPr="00DB35AB" w:rsidRDefault="00DC608A" w:rsidP="00282317">
            <w:pPr>
              <w:spacing w:after="0"/>
              <w:ind w:firstLine="0"/>
              <w:jc w:val="center"/>
              <w:rPr>
                <w:sz w:val="20"/>
                <w:szCs w:val="20"/>
              </w:rPr>
            </w:pPr>
            <w:r>
              <w:rPr>
                <w:sz w:val="20"/>
                <w:szCs w:val="20"/>
              </w:rPr>
              <w:t>3,46</w:t>
            </w:r>
          </w:p>
        </w:tc>
        <w:tc>
          <w:tcPr>
            <w:tcW w:w="0" w:type="auto"/>
          </w:tcPr>
          <w:p w14:paraId="06E9198D" w14:textId="77777777" w:rsidR="00DC608A" w:rsidRPr="00DB35AB" w:rsidRDefault="00DC608A" w:rsidP="00282317">
            <w:pPr>
              <w:spacing w:after="0"/>
              <w:ind w:firstLine="0"/>
              <w:jc w:val="center"/>
              <w:rPr>
                <w:sz w:val="20"/>
                <w:szCs w:val="20"/>
              </w:rPr>
            </w:pPr>
            <w:r>
              <w:rPr>
                <w:sz w:val="20"/>
                <w:szCs w:val="20"/>
              </w:rPr>
              <w:t>3,46</w:t>
            </w:r>
          </w:p>
        </w:tc>
        <w:tc>
          <w:tcPr>
            <w:tcW w:w="0" w:type="auto"/>
          </w:tcPr>
          <w:p w14:paraId="3785F6A9" w14:textId="77777777" w:rsidR="00DC608A" w:rsidRPr="00DB35AB" w:rsidRDefault="00DC608A" w:rsidP="00282317">
            <w:pPr>
              <w:spacing w:after="0"/>
              <w:ind w:firstLine="0"/>
              <w:jc w:val="center"/>
              <w:rPr>
                <w:sz w:val="20"/>
                <w:szCs w:val="20"/>
              </w:rPr>
            </w:pPr>
            <w:r>
              <w:rPr>
                <w:sz w:val="20"/>
                <w:szCs w:val="20"/>
              </w:rPr>
              <w:t>3,46</w:t>
            </w:r>
          </w:p>
        </w:tc>
      </w:tr>
      <w:tr w:rsidR="00DC608A" w:rsidRPr="00DB35AB" w14:paraId="34BDE753" w14:textId="77777777" w:rsidTr="00FE035F">
        <w:tc>
          <w:tcPr>
            <w:tcW w:w="0" w:type="auto"/>
          </w:tcPr>
          <w:p w14:paraId="2CA4C081" w14:textId="77777777" w:rsidR="00DC608A" w:rsidRPr="00DB35AB" w:rsidRDefault="00DC608A" w:rsidP="00282317">
            <w:pPr>
              <w:spacing w:after="0"/>
              <w:ind w:firstLine="0"/>
              <w:jc w:val="right"/>
              <w:rPr>
                <w:sz w:val="20"/>
                <w:szCs w:val="20"/>
              </w:rPr>
            </w:pPr>
            <w:r>
              <w:rPr>
                <w:sz w:val="20"/>
                <w:szCs w:val="20"/>
              </w:rPr>
              <w:t>4</w:t>
            </w:r>
          </w:p>
        </w:tc>
        <w:tc>
          <w:tcPr>
            <w:tcW w:w="0" w:type="auto"/>
          </w:tcPr>
          <w:p w14:paraId="4779D72D" w14:textId="77777777" w:rsidR="00DC608A" w:rsidRPr="00DB35AB" w:rsidRDefault="00DC608A" w:rsidP="00282317">
            <w:pPr>
              <w:spacing w:after="0"/>
              <w:ind w:firstLine="0"/>
              <w:rPr>
                <w:sz w:val="20"/>
                <w:szCs w:val="20"/>
              </w:rPr>
            </w:pPr>
            <w:r>
              <w:rPr>
                <w:sz w:val="20"/>
                <w:szCs w:val="20"/>
              </w:rPr>
              <w:t>Cele aferente dotărilor publice: creșe, grădinițe, școli, unități sanitare sau de protecție socială, instituții, edificii de cult, cimitire</w:t>
            </w:r>
          </w:p>
        </w:tc>
        <w:tc>
          <w:tcPr>
            <w:tcW w:w="0" w:type="auto"/>
          </w:tcPr>
          <w:p w14:paraId="2840A9AC" w14:textId="77777777" w:rsidR="00DC608A" w:rsidRPr="00DB35AB" w:rsidRDefault="00DC608A" w:rsidP="00282317">
            <w:pPr>
              <w:spacing w:after="0"/>
              <w:ind w:firstLine="0"/>
              <w:jc w:val="center"/>
              <w:rPr>
                <w:sz w:val="20"/>
                <w:szCs w:val="20"/>
              </w:rPr>
            </w:pPr>
            <w:r>
              <w:rPr>
                <w:sz w:val="20"/>
                <w:szCs w:val="20"/>
              </w:rPr>
              <w:t>11,65</w:t>
            </w:r>
          </w:p>
        </w:tc>
        <w:tc>
          <w:tcPr>
            <w:tcW w:w="0" w:type="auto"/>
          </w:tcPr>
          <w:p w14:paraId="53B9FA88" w14:textId="77777777" w:rsidR="00DC608A" w:rsidRPr="00DB35AB" w:rsidRDefault="00DC608A" w:rsidP="00282317">
            <w:pPr>
              <w:spacing w:after="0"/>
              <w:ind w:firstLine="0"/>
              <w:jc w:val="center"/>
              <w:rPr>
                <w:sz w:val="20"/>
                <w:szCs w:val="20"/>
              </w:rPr>
            </w:pPr>
            <w:r>
              <w:rPr>
                <w:sz w:val="20"/>
                <w:szCs w:val="20"/>
              </w:rPr>
              <w:t>11,65</w:t>
            </w:r>
          </w:p>
        </w:tc>
        <w:tc>
          <w:tcPr>
            <w:tcW w:w="0" w:type="auto"/>
          </w:tcPr>
          <w:p w14:paraId="20CD2573" w14:textId="77777777" w:rsidR="00DC608A" w:rsidRPr="00DB35AB" w:rsidRDefault="00DC608A" w:rsidP="00282317">
            <w:pPr>
              <w:spacing w:after="0"/>
              <w:ind w:firstLine="0"/>
              <w:jc w:val="center"/>
              <w:rPr>
                <w:sz w:val="20"/>
                <w:szCs w:val="20"/>
              </w:rPr>
            </w:pPr>
            <w:r>
              <w:rPr>
                <w:sz w:val="20"/>
                <w:szCs w:val="20"/>
              </w:rPr>
              <w:t>11,65</w:t>
            </w:r>
          </w:p>
        </w:tc>
        <w:tc>
          <w:tcPr>
            <w:tcW w:w="0" w:type="auto"/>
          </w:tcPr>
          <w:p w14:paraId="792271C8" w14:textId="77777777" w:rsidR="00DC608A" w:rsidRPr="00DB35AB" w:rsidRDefault="00DC608A" w:rsidP="00282317">
            <w:pPr>
              <w:spacing w:after="0"/>
              <w:ind w:firstLine="0"/>
              <w:jc w:val="center"/>
              <w:rPr>
                <w:sz w:val="20"/>
                <w:szCs w:val="20"/>
              </w:rPr>
            </w:pPr>
            <w:r>
              <w:rPr>
                <w:sz w:val="20"/>
                <w:szCs w:val="20"/>
              </w:rPr>
              <w:t>11,65</w:t>
            </w:r>
          </w:p>
        </w:tc>
        <w:tc>
          <w:tcPr>
            <w:tcW w:w="0" w:type="auto"/>
          </w:tcPr>
          <w:p w14:paraId="39741106" w14:textId="77777777" w:rsidR="00DC608A" w:rsidRPr="00DB35AB" w:rsidRDefault="00DC608A" w:rsidP="00282317">
            <w:pPr>
              <w:spacing w:after="0"/>
              <w:ind w:firstLine="0"/>
              <w:jc w:val="center"/>
              <w:rPr>
                <w:sz w:val="20"/>
                <w:szCs w:val="20"/>
              </w:rPr>
            </w:pPr>
            <w:r>
              <w:rPr>
                <w:sz w:val="20"/>
                <w:szCs w:val="20"/>
              </w:rPr>
              <w:t>11,65</w:t>
            </w:r>
          </w:p>
        </w:tc>
      </w:tr>
      <w:tr w:rsidR="00DC608A" w:rsidRPr="00DB35AB" w14:paraId="680DD694" w14:textId="77777777" w:rsidTr="00FE035F">
        <w:tc>
          <w:tcPr>
            <w:tcW w:w="0" w:type="auto"/>
          </w:tcPr>
          <w:p w14:paraId="74603450" w14:textId="77777777" w:rsidR="00DC608A" w:rsidRPr="00DB35AB" w:rsidRDefault="00DC608A" w:rsidP="00282317">
            <w:pPr>
              <w:spacing w:after="0"/>
              <w:ind w:firstLine="0"/>
              <w:jc w:val="right"/>
              <w:rPr>
                <w:sz w:val="20"/>
                <w:szCs w:val="20"/>
              </w:rPr>
            </w:pPr>
            <w:r>
              <w:rPr>
                <w:sz w:val="20"/>
                <w:szCs w:val="20"/>
              </w:rPr>
              <w:t>5</w:t>
            </w:r>
          </w:p>
        </w:tc>
        <w:tc>
          <w:tcPr>
            <w:tcW w:w="0" w:type="auto"/>
          </w:tcPr>
          <w:p w14:paraId="29C3E71C" w14:textId="77777777" w:rsidR="00DC608A" w:rsidRPr="00DB35AB" w:rsidRDefault="00DC608A" w:rsidP="00282317">
            <w:pPr>
              <w:spacing w:after="0"/>
              <w:ind w:firstLine="0"/>
              <w:rPr>
                <w:sz w:val="20"/>
                <w:szCs w:val="20"/>
              </w:rPr>
            </w:pPr>
            <w:r>
              <w:rPr>
                <w:sz w:val="20"/>
                <w:szCs w:val="20"/>
              </w:rPr>
              <w:t xml:space="preserve">Baze sau parcuri sportive pentru practicarea ortului de performanță – </w:t>
            </w:r>
            <w:r w:rsidRPr="00E66BBD">
              <w:rPr>
                <w:b/>
                <w:sz w:val="20"/>
                <w:szCs w:val="20"/>
              </w:rPr>
              <w:t>PÂRTIE DE SKI</w:t>
            </w:r>
          </w:p>
        </w:tc>
        <w:tc>
          <w:tcPr>
            <w:tcW w:w="0" w:type="auto"/>
          </w:tcPr>
          <w:p w14:paraId="5B85F55C" w14:textId="77777777" w:rsidR="00DC608A" w:rsidRPr="00DB35AB" w:rsidRDefault="00DC608A" w:rsidP="00282317">
            <w:pPr>
              <w:spacing w:after="0"/>
              <w:ind w:firstLine="0"/>
              <w:jc w:val="center"/>
              <w:rPr>
                <w:sz w:val="20"/>
                <w:szCs w:val="20"/>
              </w:rPr>
            </w:pPr>
            <w:r>
              <w:rPr>
                <w:sz w:val="20"/>
                <w:szCs w:val="20"/>
              </w:rPr>
              <w:t>0,05</w:t>
            </w:r>
          </w:p>
        </w:tc>
        <w:tc>
          <w:tcPr>
            <w:tcW w:w="0" w:type="auto"/>
          </w:tcPr>
          <w:p w14:paraId="3D22C29B" w14:textId="77777777" w:rsidR="00DC608A" w:rsidRPr="00DB35AB" w:rsidRDefault="00DC608A" w:rsidP="00282317">
            <w:pPr>
              <w:spacing w:after="0"/>
              <w:ind w:firstLine="0"/>
              <w:jc w:val="center"/>
              <w:rPr>
                <w:sz w:val="20"/>
                <w:szCs w:val="20"/>
              </w:rPr>
            </w:pPr>
            <w:r>
              <w:rPr>
                <w:sz w:val="20"/>
                <w:szCs w:val="20"/>
              </w:rPr>
              <w:t>0,05</w:t>
            </w:r>
          </w:p>
        </w:tc>
        <w:tc>
          <w:tcPr>
            <w:tcW w:w="0" w:type="auto"/>
          </w:tcPr>
          <w:p w14:paraId="79909BA2" w14:textId="77777777" w:rsidR="00DC608A" w:rsidRPr="00DB35AB" w:rsidRDefault="00DC608A" w:rsidP="00282317">
            <w:pPr>
              <w:spacing w:after="0"/>
              <w:ind w:firstLine="0"/>
              <w:jc w:val="center"/>
              <w:rPr>
                <w:sz w:val="20"/>
                <w:szCs w:val="20"/>
              </w:rPr>
            </w:pPr>
            <w:r>
              <w:rPr>
                <w:sz w:val="20"/>
                <w:szCs w:val="20"/>
              </w:rPr>
              <w:t>0,05</w:t>
            </w:r>
          </w:p>
        </w:tc>
        <w:tc>
          <w:tcPr>
            <w:tcW w:w="0" w:type="auto"/>
          </w:tcPr>
          <w:p w14:paraId="3BAF8233" w14:textId="77777777" w:rsidR="00DC608A" w:rsidRPr="00DB35AB" w:rsidRDefault="00DC608A" w:rsidP="00282317">
            <w:pPr>
              <w:spacing w:after="0"/>
              <w:ind w:firstLine="0"/>
              <w:jc w:val="center"/>
              <w:rPr>
                <w:sz w:val="20"/>
                <w:szCs w:val="20"/>
              </w:rPr>
            </w:pPr>
            <w:r>
              <w:rPr>
                <w:sz w:val="20"/>
                <w:szCs w:val="20"/>
              </w:rPr>
              <w:t>0,05</w:t>
            </w:r>
          </w:p>
        </w:tc>
        <w:tc>
          <w:tcPr>
            <w:tcW w:w="0" w:type="auto"/>
          </w:tcPr>
          <w:p w14:paraId="5722AB2E" w14:textId="77777777" w:rsidR="00DC608A" w:rsidRPr="00DB35AB" w:rsidRDefault="00DC608A" w:rsidP="00282317">
            <w:pPr>
              <w:spacing w:after="0"/>
              <w:ind w:firstLine="0"/>
              <w:jc w:val="center"/>
              <w:rPr>
                <w:sz w:val="20"/>
                <w:szCs w:val="20"/>
              </w:rPr>
            </w:pPr>
            <w:r>
              <w:rPr>
                <w:sz w:val="20"/>
                <w:szCs w:val="20"/>
              </w:rPr>
              <w:t>0,05</w:t>
            </w:r>
          </w:p>
        </w:tc>
      </w:tr>
      <w:tr w:rsidR="00DC608A" w:rsidRPr="00DB35AB" w14:paraId="3F40E0AA" w14:textId="77777777" w:rsidTr="00FE035F">
        <w:tc>
          <w:tcPr>
            <w:tcW w:w="0" w:type="auto"/>
          </w:tcPr>
          <w:p w14:paraId="75EDE7EB" w14:textId="77777777" w:rsidR="00DC608A" w:rsidRPr="00DB35AB" w:rsidRDefault="00DC608A" w:rsidP="00282317">
            <w:pPr>
              <w:spacing w:after="0"/>
              <w:ind w:firstLine="0"/>
              <w:jc w:val="right"/>
              <w:rPr>
                <w:sz w:val="20"/>
                <w:szCs w:val="20"/>
              </w:rPr>
            </w:pPr>
            <w:r>
              <w:rPr>
                <w:sz w:val="20"/>
                <w:szCs w:val="20"/>
              </w:rPr>
              <w:t>6</w:t>
            </w:r>
          </w:p>
        </w:tc>
        <w:tc>
          <w:tcPr>
            <w:tcW w:w="0" w:type="auto"/>
          </w:tcPr>
          <w:p w14:paraId="42E721C0" w14:textId="77777777" w:rsidR="00DC608A" w:rsidRPr="00DB35AB" w:rsidRDefault="00DC608A" w:rsidP="00282317">
            <w:pPr>
              <w:spacing w:after="0"/>
              <w:ind w:firstLine="0"/>
              <w:rPr>
                <w:sz w:val="20"/>
                <w:szCs w:val="20"/>
              </w:rPr>
            </w:pPr>
            <w:r>
              <w:rPr>
                <w:sz w:val="20"/>
                <w:szCs w:val="20"/>
              </w:rPr>
              <w:t xml:space="preserve">Spații verzi pentru agrement: baze de agrement, poli de agrement, complexuri și baze sportive – </w:t>
            </w:r>
            <w:r w:rsidRPr="00E66BBD">
              <w:rPr>
                <w:b/>
                <w:sz w:val="20"/>
                <w:szCs w:val="20"/>
              </w:rPr>
              <w:t>BAZA CIRIC</w:t>
            </w:r>
          </w:p>
        </w:tc>
        <w:tc>
          <w:tcPr>
            <w:tcW w:w="0" w:type="auto"/>
          </w:tcPr>
          <w:p w14:paraId="3806947F"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6F7BAC7E"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76954E3D"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58E76CB9"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4142EB12" w14:textId="77777777" w:rsidR="00DC608A" w:rsidRPr="00DB35AB" w:rsidRDefault="00DC608A" w:rsidP="00282317">
            <w:pPr>
              <w:spacing w:after="0"/>
              <w:ind w:firstLine="0"/>
              <w:jc w:val="center"/>
              <w:rPr>
                <w:sz w:val="20"/>
                <w:szCs w:val="20"/>
              </w:rPr>
            </w:pPr>
            <w:r>
              <w:rPr>
                <w:sz w:val="20"/>
                <w:szCs w:val="20"/>
              </w:rPr>
              <w:t>0,21</w:t>
            </w:r>
          </w:p>
        </w:tc>
      </w:tr>
      <w:tr w:rsidR="00DC608A" w:rsidRPr="00DB35AB" w14:paraId="744D4769" w14:textId="77777777" w:rsidTr="00FE035F">
        <w:tc>
          <w:tcPr>
            <w:tcW w:w="0" w:type="auto"/>
          </w:tcPr>
          <w:p w14:paraId="36F7AC68" w14:textId="77777777" w:rsidR="00DC608A" w:rsidRPr="00DB35AB" w:rsidRDefault="00DC608A" w:rsidP="00282317">
            <w:pPr>
              <w:spacing w:after="0"/>
              <w:ind w:firstLine="0"/>
              <w:jc w:val="right"/>
              <w:rPr>
                <w:sz w:val="20"/>
                <w:szCs w:val="20"/>
              </w:rPr>
            </w:pPr>
            <w:r>
              <w:rPr>
                <w:sz w:val="20"/>
                <w:szCs w:val="20"/>
              </w:rPr>
              <w:t>7</w:t>
            </w:r>
          </w:p>
        </w:tc>
        <w:tc>
          <w:tcPr>
            <w:tcW w:w="0" w:type="auto"/>
          </w:tcPr>
          <w:p w14:paraId="569DD2AB" w14:textId="77777777" w:rsidR="00DC608A" w:rsidRPr="00DB35AB" w:rsidRDefault="00DC608A" w:rsidP="00282317">
            <w:pPr>
              <w:spacing w:after="0"/>
              <w:ind w:firstLine="0"/>
              <w:rPr>
                <w:sz w:val="20"/>
                <w:szCs w:val="20"/>
              </w:rPr>
            </w:pPr>
            <w:r>
              <w:rPr>
                <w:sz w:val="20"/>
                <w:szCs w:val="20"/>
              </w:rPr>
              <w:t>Spații verzi pentru protecția lacurilor și cursurilor de apă</w:t>
            </w:r>
          </w:p>
        </w:tc>
        <w:tc>
          <w:tcPr>
            <w:tcW w:w="0" w:type="auto"/>
          </w:tcPr>
          <w:p w14:paraId="7FA7CF7F"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63D0321F"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451FBA2F"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6D367EA1"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5EA4D35C" w14:textId="77777777" w:rsidR="00DC608A" w:rsidRPr="00DB35AB" w:rsidRDefault="00DC608A" w:rsidP="00282317">
            <w:pPr>
              <w:spacing w:after="0"/>
              <w:ind w:firstLine="0"/>
              <w:jc w:val="center"/>
              <w:rPr>
                <w:sz w:val="20"/>
                <w:szCs w:val="20"/>
              </w:rPr>
            </w:pPr>
            <w:r>
              <w:rPr>
                <w:sz w:val="20"/>
                <w:szCs w:val="20"/>
              </w:rPr>
              <w:t>-</w:t>
            </w:r>
          </w:p>
        </w:tc>
      </w:tr>
      <w:tr w:rsidR="00DC608A" w:rsidRPr="00DB35AB" w14:paraId="19CFE43F" w14:textId="77777777" w:rsidTr="00FE035F">
        <w:tc>
          <w:tcPr>
            <w:tcW w:w="0" w:type="auto"/>
          </w:tcPr>
          <w:p w14:paraId="53B982ED" w14:textId="77777777" w:rsidR="00DC608A" w:rsidRPr="00DB35AB" w:rsidRDefault="00DC608A" w:rsidP="00282317">
            <w:pPr>
              <w:spacing w:after="0"/>
              <w:ind w:firstLine="0"/>
              <w:jc w:val="right"/>
              <w:rPr>
                <w:sz w:val="20"/>
                <w:szCs w:val="20"/>
              </w:rPr>
            </w:pPr>
            <w:r>
              <w:rPr>
                <w:sz w:val="20"/>
                <w:szCs w:val="20"/>
              </w:rPr>
              <w:t>8</w:t>
            </w:r>
          </w:p>
        </w:tc>
        <w:tc>
          <w:tcPr>
            <w:tcW w:w="0" w:type="auto"/>
          </w:tcPr>
          <w:p w14:paraId="0EE09AA3" w14:textId="77777777" w:rsidR="00DC608A" w:rsidRPr="00DB35AB" w:rsidRDefault="00DC608A" w:rsidP="00282317">
            <w:pPr>
              <w:spacing w:after="0"/>
              <w:ind w:firstLine="0"/>
              <w:rPr>
                <w:sz w:val="20"/>
                <w:szCs w:val="20"/>
              </w:rPr>
            </w:pPr>
            <w:r>
              <w:rPr>
                <w:sz w:val="20"/>
                <w:szCs w:val="20"/>
              </w:rPr>
              <w:t>Culoare de protecție față de infrastructura tehnică</w:t>
            </w:r>
          </w:p>
        </w:tc>
        <w:tc>
          <w:tcPr>
            <w:tcW w:w="0" w:type="auto"/>
          </w:tcPr>
          <w:p w14:paraId="59991F34"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624EEC60"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08CEFA97"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077032EC" w14:textId="77777777" w:rsidR="00DC608A" w:rsidRPr="00DB35AB" w:rsidRDefault="00DC608A" w:rsidP="00282317">
            <w:pPr>
              <w:spacing w:after="0"/>
              <w:ind w:firstLine="0"/>
              <w:jc w:val="center"/>
              <w:rPr>
                <w:sz w:val="20"/>
                <w:szCs w:val="20"/>
              </w:rPr>
            </w:pPr>
            <w:r>
              <w:rPr>
                <w:sz w:val="20"/>
                <w:szCs w:val="20"/>
              </w:rPr>
              <w:t>-</w:t>
            </w:r>
          </w:p>
        </w:tc>
        <w:tc>
          <w:tcPr>
            <w:tcW w:w="0" w:type="auto"/>
          </w:tcPr>
          <w:p w14:paraId="765E46D2" w14:textId="77777777" w:rsidR="00DC608A" w:rsidRPr="00DB35AB" w:rsidRDefault="00DC608A" w:rsidP="00282317">
            <w:pPr>
              <w:spacing w:after="0"/>
              <w:ind w:firstLine="0"/>
              <w:jc w:val="center"/>
              <w:rPr>
                <w:sz w:val="20"/>
                <w:szCs w:val="20"/>
              </w:rPr>
            </w:pPr>
            <w:r>
              <w:rPr>
                <w:sz w:val="20"/>
                <w:szCs w:val="20"/>
              </w:rPr>
              <w:t>-</w:t>
            </w:r>
          </w:p>
        </w:tc>
      </w:tr>
      <w:tr w:rsidR="00DC608A" w:rsidRPr="00DB35AB" w14:paraId="5686328B" w14:textId="77777777" w:rsidTr="00FE035F">
        <w:tc>
          <w:tcPr>
            <w:tcW w:w="0" w:type="auto"/>
          </w:tcPr>
          <w:p w14:paraId="57740566" w14:textId="77777777" w:rsidR="00DC608A" w:rsidRPr="00DB35AB" w:rsidRDefault="00DC608A" w:rsidP="00282317">
            <w:pPr>
              <w:spacing w:after="0"/>
              <w:ind w:firstLine="0"/>
              <w:jc w:val="right"/>
              <w:rPr>
                <w:sz w:val="20"/>
                <w:szCs w:val="20"/>
              </w:rPr>
            </w:pPr>
            <w:r>
              <w:rPr>
                <w:sz w:val="20"/>
                <w:szCs w:val="20"/>
              </w:rPr>
              <w:t>9</w:t>
            </w:r>
          </w:p>
        </w:tc>
        <w:tc>
          <w:tcPr>
            <w:tcW w:w="0" w:type="auto"/>
          </w:tcPr>
          <w:p w14:paraId="190002F5" w14:textId="77777777" w:rsidR="00DC608A" w:rsidRPr="00DB35AB" w:rsidRDefault="00DC608A" w:rsidP="00282317">
            <w:pPr>
              <w:spacing w:after="0"/>
              <w:ind w:firstLine="0"/>
              <w:rPr>
                <w:sz w:val="20"/>
                <w:szCs w:val="20"/>
              </w:rPr>
            </w:pPr>
            <w:r>
              <w:rPr>
                <w:sz w:val="20"/>
                <w:szCs w:val="20"/>
              </w:rPr>
              <w:t>Păduri de agrement –</w:t>
            </w:r>
            <w:r w:rsidRPr="00E66BBD">
              <w:rPr>
                <w:b/>
                <w:sz w:val="20"/>
                <w:szCs w:val="20"/>
              </w:rPr>
              <w:t xml:space="preserve"> ZONA C</w:t>
            </w:r>
            <w:r>
              <w:rPr>
                <w:b/>
                <w:sz w:val="20"/>
                <w:szCs w:val="20"/>
              </w:rPr>
              <w:t>.</w:t>
            </w:r>
            <w:r w:rsidRPr="00E66BBD">
              <w:rPr>
                <w:b/>
                <w:sz w:val="20"/>
                <w:szCs w:val="20"/>
              </w:rPr>
              <w:t>A</w:t>
            </w:r>
            <w:r>
              <w:rPr>
                <w:b/>
                <w:sz w:val="20"/>
                <w:szCs w:val="20"/>
              </w:rPr>
              <w:t>.</w:t>
            </w:r>
            <w:r w:rsidRPr="00E66BBD">
              <w:rPr>
                <w:b/>
                <w:sz w:val="20"/>
                <w:szCs w:val="20"/>
              </w:rPr>
              <w:t xml:space="preserve"> ROSE</w:t>
            </w:r>
            <w:r>
              <w:rPr>
                <w:b/>
                <w:sz w:val="20"/>
                <w:szCs w:val="20"/>
              </w:rPr>
              <w:t>T</w:t>
            </w:r>
            <w:r w:rsidRPr="00E66BBD">
              <w:rPr>
                <w:b/>
                <w:sz w:val="20"/>
                <w:szCs w:val="20"/>
              </w:rPr>
              <w:t>TI</w:t>
            </w:r>
          </w:p>
        </w:tc>
        <w:tc>
          <w:tcPr>
            <w:tcW w:w="0" w:type="auto"/>
          </w:tcPr>
          <w:p w14:paraId="307E2FDF" w14:textId="77777777" w:rsidR="00DC608A" w:rsidRPr="00DB35AB" w:rsidRDefault="00DC608A" w:rsidP="00282317">
            <w:pPr>
              <w:spacing w:after="0"/>
              <w:ind w:firstLine="0"/>
              <w:jc w:val="center"/>
              <w:rPr>
                <w:sz w:val="20"/>
                <w:szCs w:val="20"/>
              </w:rPr>
            </w:pPr>
            <w:r>
              <w:rPr>
                <w:sz w:val="20"/>
                <w:szCs w:val="20"/>
              </w:rPr>
              <w:t>0,66</w:t>
            </w:r>
          </w:p>
        </w:tc>
        <w:tc>
          <w:tcPr>
            <w:tcW w:w="0" w:type="auto"/>
          </w:tcPr>
          <w:p w14:paraId="73FF40B2" w14:textId="77777777" w:rsidR="00DC608A" w:rsidRPr="00DB35AB" w:rsidRDefault="00DC608A" w:rsidP="00282317">
            <w:pPr>
              <w:spacing w:after="0"/>
              <w:ind w:firstLine="0"/>
              <w:jc w:val="center"/>
              <w:rPr>
                <w:sz w:val="20"/>
                <w:szCs w:val="20"/>
              </w:rPr>
            </w:pPr>
            <w:r>
              <w:rPr>
                <w:sz w:val="20"/>
                <w:szCs w:val="20"/>
              </w:rPr>
              <w:t>0,66</w:t>
            </w:r>
          </w:p>
        </w:tc>
        <w:tc>
          <w:tcPr>
            <w:tcW w:w="0" w:type="auto"/>
          </w:tcPr>
          <w:p w14:paraId="2261DFD5" w14:textId="77777777" w:rsidR="00DC608A" w:rsidRPr="00DB35AB" w:rsidRDefault="00DC608A" w:rsidP="00282317">
            <w:pPr>
              <w:spacing w:after="0"/>
              <w:ind w:firstLine="0"/>
              <w:jc w:val="center"/>
              <w:rPr>
                <w:sz w:val="20"/>
                <w:szCs w:val="20"/>
              </w:rPr>
            </w:pPr>
            <w:r>
              <w:rPr>
                <w:sz w:val="20"/>
                <w:szCs w:val="20"/>
              </w:rPr>
              <w:t>0,66</w:t>
            </w:r>
          </w:p>
        </w:tc>
        <w:tc>
          <w:tcPr>
            <w:tcW w:w="0" w:type="auto"/>
          </w:tcPr>
          <w:p w14:paraId="1FD4A8E6" w14:textId="77777777" w:rsidR="00DC608A" w:rsidRPr="00DB35AB" w:rsidRDefault="00DC608A" w:rsidP="00282317">
            <w:pPr>
              <w:spacing w:after="0"/>
              <w:ind w:firstLine="0"/>
              <w:jc w:val="center"/>
              <w:rPr>
                <w:sz w:val="20"/>
                <w:szCs w:val="20"/>
              </w:rPr>
            </w:pPr>
            <w:r>
              <w:rPr>
                <w:sz w:val="20"/>
                <w:szCs w:val="20"/>
              </w:rPr>
              <w:t>0,66</w:t>
            </w:r>
          </w:p>
        </w:tc>
        <w:tc>
          <w:tcPr>
            <w:tcW w:w="0" w:type="auto"/>
          </w:tcPr>
          <w:p w14:paraId="3C605413" w14:textId="77777777" w:rsidR="00DC608A" w:rsidRPr="00DB35AB" w:rsidRDefault="00DC608A" w:rsidP="00282317">
            <w:pPr>
              <w:spacing w:after="0"/>
              <w:ind w:firstLine="0"/>
              <w:jc w:val="center"/>
              <w:rPr>
                <w:sz w:val="20"/>
                <w:szCs w:val="20"/>
              </w:rPr>
            </w:pPr>
            <w:r>
              <w:rPr>
                <w:sz w:val="20"/>
                <w:szCs w:val="20"/>
              </w:rPr>
              <w:t>0,66</w:t>
            </w:r>
          </w:p>
        </w:tc>
      </w:tr>
      <w:tr w:rsidR="00DC608A" w:rsidRPr="00DB35AB" w14:paraId="14C58026" w14:textId="77777777" w:rsidTr="00FE035F">
        <w:tc>
          <w:tcPr>
            <w:tcW w:w="0" w:type="auto"/>
          </w:tcPr>
          <w:p w14:paraId="754DEFEF" w14:textId="77777777" w:rsidR="00DC608A" w:rsidRPr="00DB35AB" w:rsidRDefault="00DC608A" w:rsidP="00282317">
            <w:pPr>
              <w:spacing w:after="0"/>
              <w:ind w:firstLine="0"/>
              <w:jc w:val="right"/>
              <w:rPr>
                <w:sz w:val="20"/>
                <w:szCs w:val="20"/>
              </w:rPr>
            </w:pPr>
            <w:r>
              <w:rPr>
                <w:sz w:val="20"/>
                <w:szCs w:val="20"/>
              </w:rPr>
              <w:t>10</w:t>
            </w:r>
          </w:p>
        </w:tc>
        <w:tc>
          <w:tcPr>
            <w:tcW w:w="0" w:type="auto"/>
          </w:tcPr>
          <w:p w14:paraId="49FAA42D" w14:textId="77777777" w:rsidR="00DC608A" w:rsidRPr="00DB35AB" w:rsidRDefault="00DC608A" w:rsidP="00282317">
            <w:pPr>
              <w:spacing w:after="0"/>
              <w:ind w:firstLine="0"/>
              <w:rPr>
                <w:sz w:val="20"/>
                <w:szCs w:val="20"/>
              </w:rPr>
            </w:pPr>
            <w:r>
              <w:rPr>
                <w:sz w:val="20"/>
                <w:szCs w:val="20"/>
              </w:rPr>
              <w:t>Pepiniere și sere</w:t>
            </w:r>
          </w:p>
        </w:tc>
        <w:tc>
          <w:tcPr>
            <w:tcW w:w="0" w:type="auto"/>
          </w:tcPr>
          <w:p w14:paraId="2F793208" w14:textId="77777777" w:rsidR="00DC608A" w:rsidRPr="00DB35AB" w:rsidRDefault="00DC608A" w:rsidP="00282317">
            <w:pPr>
              <w:spacing w:after="0"/>
              <w:ind w:firstLine="0"/>
              <w:jc w:val="center"/>
              <w:rPr>
                <w:sz w:val="20"/>
                <w:szCs w:val="20"/>
              </w:rPr>
            </w:pPr>
            <w:r>
              <w:rPr>
                <w:sz w:val="20"/>
                <w:szCs w:val="20"/>
              </w:rPr>
              <w:t>0,78</w:t>
            </w:r>
          </w:p>
        </w:tc>
        <w:tc>
          <w:tcPr>
            <w:tcW w:w="0" w:type="auto"/>
          </w:tcPr>
          <w:p w14:paraId="57813505" w14:textId="77777777" w:rsidR="00DC608A" w:rsidRPr="00DB35AB" w:rsidRDefault="00DC608A" w:rsidP="00282317">
            <w:pPr>
              <w:spacing w:after="0"/>
              <w:ind w:firstLine="0"/>
              <w:jc w:val="center"/>
              <w:rPr>
                <w:sz w:val="20"/>
                <w:szCs w:val="20"/>
              </w:rPr>
            </w:pPr>
            <w:r>
              <w:rPr>
                <w:sz w:val="20"/>
                <w:szCs w:val="20"/>
              </w:rPr>
              <w:t>0,78</w:t>
            </w:r>
          </w:p>
        </w:tc>
        <w:tc>
          <w:tcPr>
            <w:tcW w:w="0" w:type="auto"/>
          </w:tcPr>
          <w:p w14:paraId="12DBF209" w14:textId="77777777" w:rsidR="00DC608A" w:rsidRPr="00DB35AB" w:rsidRDefault="00DC608A" w:rsidP="00282317">
            <w:pPr>
              <w:spacing w:after="0"/>
              <w:ind w:firstLine="0"/>
              <w:jc w:val="center"/>
              <w:rPr>
                <w:sz w:val="20"/>
                <w:szCs w:val="20"/>
              </w:rPr>
            </w:pPr>
            <w:r>
              <w:rPr>
                <w:sz w:val="20"/>
                <w:szCs w:val="20"/>
              </w:rPr>
              <w:t>0,78</w:t>
            </w:r>
          </w:p>
        </w:tc>
        <w:tc>
          <w:tcPr>
            <w:tcW w:w="0" w:type="auto"/>
          </w:tcPr>
          <w:p w14:paraId="1AE1085B" w14:textId="77777777" w:rsidR="00DC608A" w:rsidRPr="00DB35AB" w:rsidRDefault="00DC608A" w:rsidP="00282317">
            <w:pPr>
              <w:spacing w:after="0"/>
              <w:ind w:firstLine="0"/>
              <w:jc w:val="center"/>
              <w:rPr>
                <w:sz w:val="20"/>
                <w:szCs w:val="20"/>
              </w:rPr>
            </w:pPr>
            <w:r>
              <w:rPr>
                <w:sz w:val="20"/>
                <w:szCs w:val="20"/>
              </w:rPr>
              <w:t>0,78</w:t>
            </w:r>
          </w:p>
        </w:tc>
        <w:tc>
          <w:tcPr>
            <w:tcW w:w="0" w:type="auto"/>
          </w:tcPr>
          <w:p w14:paraId="460A50AB" w14:textId="77777777" w:rsidR="00DC608A" w:rsidRPr="00DB35AB" w:rsidRDefault="00DC608A" w:rsidP="00282317">
            <w:pPr>
              <w:spacing w:after="0"/>
              <w:ind w:firstLine="0"/>
              <w:jc w:val="center"/>
              <w:rPr>
                <w:sz w:val="20"/>
                <w:szCs w:val="20"/>
              </w:rPr>
            </w:pPr>
            <w:r>
              <w:rPr>
                <w:sz w:val="20"/>
                <w:szCs w:val="20"/>
              </w:rPr>
              <w:t>0,70</w:t>
            </w:r>
          </w:p>
        </w:tc>
      </w:tr>
      <w:tr w:rsidR="00DC608A" w:rsidRPr="00DB35AB" w14:paraId="72BD7052" w14:textId="77777777" w:rsidTr="00FE035F">
        <w:tc>
          <w:tcPr>
            <w:tcW w:w="0" w:type="auto"/>
          </w:tcPr>
          <w:p w14:paraId="77D1E4FA" w14:textId="77777777" w:rsidR="00DC608A" w:rsidRPr="00DB35AB" w:rsidRDefault="00DC608A" w:rsidP="00282317">
            <w:pPr>
              <w:spacing w:after="0"/>
              <w:ind w:firstLine="0"/>
              <w:jc w:val="right"/>
              <w:rPr>
                <w:sz w:val="20"/>
                <w:szCs w:val="20"/>
              </w:rPr>
            </w:pPr>
            <w:r>
              <w:rPr>
                <w:sz w:val="20"/>
                <w:szCs w:val="20"/>
              </w:rPr>
              <w:t>11</w:t>
            </w:r>
          </w:p>
        </w:tc>
        <w:tc>
          <w:tcPr>
            <w:tcW w:w="0" w:type="auto"/>
          </w:tcPr>
          <w:p w14:paraId="4A4A4D58" w14:textId="77777777" w:rsidR="00DC608A" w:rsidRPr="00E66BBD" w:rsidRDefault="00DC608A" w:rsidP="00282317">
            <w:pPr>
              <w:spacing w:after="0"/>
              <w:ind w:firstLine="0"/>
              <w:rPr>
                <w:b/>
                <w:sz w:val="20"/>
                <w:szCs w:val="20"/>
              </w:rPr>
            </w:pPr>
            <w:r w:rsidRPr="00E66BBD">
              <w:rPr>
                <w:b/>
                <w:sz w:val="20"/>
                <w:szCs w:val="20"/>
              </w:rPr>
              <w:t>TOTAL</w:t>
            </w:r>
          </w:p>
        </w:tc>
        <w:tc>
          <w:tcPr>
            <w:tcW w:w="0" w:type="auto"/>
          </w:tcPr>
          <w:p w14:paraId="1F8612FF" w14:textId="77777777" w:rsidR="00DC608A" w:rsidRPr="00DB35AB" w:rsidRDefault="00DC608A" w:rsidP="00282317">
            <w:pPr>
              <w:spacing w:after="0"/>
              <w:ind w:firstLine="0"/>
              <w:jc w:val="center"/>
              <w:rPr>
                <w:sz w:val="20"/>
                <w:szCs w:val="20"/>
              </w:rPr>
            </w:pPr>
            <w:r>
              <w:rPr>
                <w:sz w:val="20"/>
                <w:szCs w:val="20"/>
              </w:rPr>
              <w:t>22,71</w:t>
            </w:r>
          </w:p>
        </w:tc>
        <w:tc>
          <w:tcPr>
            <w:tcW w:w="0" w:type="auto"/>
          </w:tcPr>
          <w:p w14:paraId="759374EF" w14:textId="77777777" w:rsidR="00DC608A" w:rsidRPr="00DB35AB" w:rsidRDefault="00DC608A" w:rsidP="00282317">
            <w:pPr>
              <w:spacing w:after="0"/>
              <w:ind w:firstLine="0"/>
              <w:jc w:val="center"/>
              <w:rPr>
                <w:sz w:val="20"/>
                <w:szCs w:val="20"/>
              </w:rPr>
            </w:pPr>
            <w:r>
              <w:rPr>
                <w:sz w:val="20"/>
                <w:szCs w:val="20"/>
              </w:rPr>
              <w:t>22,71</w:t>
            </w:r>
          </w:p>
        </w:tc>
        <w:tc>
          <w:tcPr>
            <w:tcW w:w="0" w:type="auto"/>
          </w:tcPr>
          <w:p w14:paraId="34F9ECC9" w14:textId="77777777" w:rsidR="00DC608A" w:rsidRPr="00DB35AB" w:rsidRDefault="00DC608A" w:rsidP="00282317">
            <w:pPr>
              <w:spacing w:after="0"/>
              <w:ind w:firstLine="0"/>
              <w:jc w:val="center"/>
              <w:rPr>
                <w:sz w:val="20"/>
                <w:szCs w:val="20"/>
              </w:rPr>
            </w:pPr>
            <w:r>
              <w:rPr>
                <w:sz w:val="20"/>
                <w:szCs w:val="20"/>
              </w:rPr>
              <w:t>22,71</w:t>
            </w:r>
          </w:p>
        </w:tc>
        <w:tc>
          <w:tcPr>
            <w:tcW w:w="0" w:type="auto"/>
          </w:tcPr>
          <w:p w14:paraId="72FDAD83" w14:textId="77777777" w:rsidR="00DC608A" w:rsidRPr="00DB35AB" w:rsidRDefault="00DC608A" w:rsidP="00282317">
            <w:pPr>
              <w:spacing w:after="0"/>
              <w:ind w:firstLine="0"/>
              <w:jc w:val="center"/>
              <w:rPr>
                <w:sz w:val="20"/>
                <w:szCs w:val="20"/>
              </w:rPr>
            </w:pPr>
            <w:r>
              <w:rPr>
                <w:sz w:val="20"/>
                <w:szCs w:val="20"/>
              </w:rPr>
              <w:t>22,71</w:t>
            </w:r>
          </w:p>
        </w:tc>
        <w:tc>
          <w:tcPr>
            <w:tcW w:w="0" w:type="auto"/>
          </w:tcPr>
          <w:p w14:paraId="08F67A45" w14:textId="77777777" w:rsidR="00DC608A" w:rsidRPr="00DB35AB" w:rsidRDefault="00DC608A" w:rsidP="00282317">
            <w:pPr>
              <w:spacing w:after="0"/>
              <w:ind w:firstLine="0"/>
              <w:jc w:val="center"/>
              <w:rPr>
                <w:sz w:val="20"/>
                <w:szCs w:val="20"/>
              </w:rPr>
            </w:pPr>
            <w:r>
              <w:rPr>
                <w:sz w:val="20"/>
                <w:szCs w:val="20"/>
              </w:rPr>
              <w:t>22,85</w:t>
            </w:r>
          </w:p>
        </w:tc>
      </w:tr>
      <w:tr w:rsidR="00DC608A" w:rsidRPr="00DB35AB" w14:paraId="3527084C" w14:textId="77777777" w:rsidTr="00FE035F">
        <w:tc>
          <w:tcPr>
            <w:tcW w:w="0" w:type="auto"/>
            <w:gridSpan w:val="7"/>
            <w:shd w:val="clear" w:color="auto" w:fill="BFBFBF" w:themeFill="background1" w:themeFillShade="BF"/>
          </w:tcPr>
          <w:p w14:paraId="688AF006" w14:textId="77777777" w:rsidR="00DC608A" w:rsidRPr="00424D00" w:rsidRDefault="00DC608A" w:rsidP="00282317">
            <w:pPr>
              <w:spacing w:after="0"/>
              <w:ind w:firstLine="0"/>
              <w:rPr>
                <w:sz w:val="20"/>
                <w:szCs w:val="20"/>
              </w:rPr>
            </w:pPr>
            <w:r w:rsidRPr="00424D00">
              <w:rPr>
                <w:sz w:val="20"/>
                <w:szCs w:val="20"/>
              </w:rPr>
              <w:tab/>
              <w:t xml:space="preserve">Sursa: serviciul SPAȚII VERZI </w:t>
            </w:r>
            <w:r w:rsidRPr="00424D00">
              <w:rPr>
                <w:rStyle w:val="A2"/>
                <w:color w:val="auto"/>
              </w:rPr>
              <w:t>din cadrul S.C. SERVICII PUBLICE IAȘI S.A., companie înființată în anul 2010 de către Consiliul Local Municipal Iași - 2015</w:t>
            </w:r>
          </w:p>
        </w:tc>
      </w:tr>
    </w:tbl>
    <w:p w14:paraId="35761796" w14:textId="77777777" w:rsidR="00DC608A" w:rsidRDefault="00DC608A" w:rsidP="00847A92">
      <w:pPr>
        <w:ind w:firstLine="709"/>
        <w:rPr>
          <w:color w:val="FF0000"/>
        </w:rPr>
      </w:pPr>
    </w:p>
    <w:p w14:paraId="0E73B661" w14:textId="77777777" w:rsidR="00DC608A" w:rsidRDefault="00DC608A" w:rsidP="00847A92">
      <w:pPr>
        <w:ind w:firstLine="709"/>
        <w:jc w:val="center"/>
        <w:rPr>
          <w:color w:val="FF0000"/>
        </w:rPr>
      </w:pPr>
      <w:r>
        <w:rPr>
          <w:noProof/>
          <w:color w:val="FF0000"/>
          <w:lang w:val="en-US" w:eastAsia="en-US" w:bidi="ar-SA"/>
        </w:rPr>
        <w:lastRenderedPageBreak/>
        <w:drawing>
          <wp:inline distT="0" distB="0" distL="0" distR="0" wp14:anchorId="41D9054E" wp14:editId="3DAD5F5F">
            <wp:extent cx="5486400" cy="32004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08285566" w14:textId="77777777" w:rsidR="00DC608A" w:rsidRDefault="00DC608A" w:rsidP="00847A92">
      <w:pPr>
        <w:ind w:firstLine="709"/>
        <w:rPr>
          <w:color w:val="FF0000"/>
        </w:rPr>
      </w:pPr>
    </w:p>
    <w:p w14:paraId="0E60D956" w14:textId="77777777" w:rsidR="00DC608A" w:rsidRDefault="00DC608A" w:rsidP="00847A92">
      <w:pPr>
        <w:ind w:firstLine="709"/>
        <w:jc w:val="center"/>
        <w:rPr>
          <w:color w:val="FF0000"/>
        </w:rPr>
      </w:pPr>
      <w:r>
        <w:rPr>
          <w:noProof/>
          <w:color w:val="FF0000"/>
          <w:lang w:val="en-US" w:eastAsia="en-US" w:bidi="ar-SA"/>
        </w:rPr>
        <w:drawing>
          <wp:inline distT="0" distB="0" distL="0" distR="0" wp14:anchorId="3F3097C7" wp14:editId="463B8615">
            <wp:extent cx="5486400" cy="32004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347E8352" w14:textId="77777777" w:rsidR="00DC608A" w:rsidRDefault="00DC608A" w:rsidP="00847A92">
      <w:pPr>
        <w:ind w:firstLine="709"/>
        <w:rPr>
          <w:color w:val="FF0000"/>
        </w:rPr>
      </w:pPr>
    </w:p>
    <w:p w14:paraId="7480BAC6" w14:textId="77777777" w:rsidR="00DC608A" w:rsidRDefault="00DC608A" w:rsidP="00847A92">
      <w:pPr>
        <w:ind w:firstLine="709"/>
        <w:rPr>
          <w:color w:val="FF0000"/>
        </w:rPr>
      </w:pPr>
    </w:p>
    <w:p w14:paraId="098A43E8" w14:textId="77777777" w:rsidR="00DC608A" w:rsidRPr="00CF6FB3" w:rsidRDefault="00DC608A" w:rsidP="00847A92">
      <w:pPr>
        <w:ind w:firstLine="709"/>
        <w:jc w:val="center"/>
        <w:rPr>
          <w:b/>
        </w:rPr>
      </w:pPr>
      <w:r w:rsidRPr="00CF6FB3">
        <w:rPr>
          <w:b/>
        </w:rPr>
        <w:t xml:space="preserve">Inventar spații verzi </w:t>
      </w:r>
      <w:r w:rsidR="00150428">
        <w:rPr>
          <w:b/>
        </w:rPr>
        <w:t xml:space="preserve">aflate în administrarea serviciului SPAȚII VERZI din cadrul S.C. SERVICII PUBLICE S.A. IAȘI </w:t>
      </w:r>
      <w:r w:rsidRPr="00CF6FB3">
        <w:rPr>
          <w:b/>
        </w:rPr>
        <w:t xml:space="preserve">- </w:t>
      </w:r>
      <w:r>
        <w:rPr>
          <w:b/>
        </w:rPr>
        <w:t>C</w:t>
      </w:r>
      <w:r w:rsidRPr="00CF6FB3">
        <w:rPr>
          <w:b/>
        </w:rPr>
        <w:t>entralizator 2014</w:t>
      </w:r>
    </w:p>
    <w:p w14:paraId="185BC611" w14:textId="77777777" w:rsidR="00DC608A" w:rsidRPr="000149CE" w:rsidRDefault="00DC608A" w:rsidP="00847A92">
      <w:pPr>
        <w:ind w:firstLine="709"/>
      </w:pP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2014"/>
        <w:gridCol w:w="4653"/>
        <w:gridCol w:w="3186"/>
      </w:tblGrid>
      <w:tr w:rsidR="00DC608A" w:rsidRPr="000149CE" w14:paraId="5BD69247" w14:textId="77777777" w:rsidTr="00FE035F">
        <w:tc>
          <w:tcPr>
            <w:tcW w:w="1022" w:type="pct"/>
            <w:vMerge w:val="restart"/>
            <w:shd w:val="clear" w:color="auto" w:fill="BFBFBF" w:themeFill="background1" w:themeFillShade="BF"/>
            <w:vAlign w:val="center"/>
          </w:tcPr>
          <w:p w14:paraId="13CA4927" w14:textId="77777777" w:rsidR="00DC608A" w:rsidRPr="000149CE" w:rsidRDefault="00DC608A" w:rsidP="00282317">
            <w:pPr>
              <w:ind w:firstLine="0"/>
              <w:jc w:val="center"/>
              <w:rPr>
                <w:b/>
              </w:rPr>
            </w:pPr>
            <w:r w:rsidRPr="000149CE">
              <w:rPr>
                <w:b/>
              </w:rPr>
              <w:t>Nr. crt.</w:t>
            </w:r>
          </w:p>
        </w:tc>
        <w:tc>
          <w:tcPr>
            <w:tcW w:w="2361" w:type="pct"/>
            <w:vMerge w:val="restart"/>
            <w:shd w:val="clear" w:color="auto" w:fill="BFBFBF" w:themeFill="background1" w:themeFillShade="BF"/>
            <w:vAlign w:val="center"/>
          </w:tcPr>
          <w:p w14:paraId="526521E0" w14:textId="77777777" w:rsidR="00DC608A" w:rsidRPr="000149CE" w:rsidRDefault="00DC608A" w:rsidP="00282317">
            <w:pPr>
              <w:ind w:firstLine="0"/>
              <w:jc w:val="center"/>
              <w:rPr>
                <w:b/>
              </w:rPr>
            </w:pPr>
            <w:r w:rsidRPr="000149CE">
              <w:rPr>
                <w:b/>
              </w:rPr>
              <w:t>Specificație</w:t>
            </w:r>
          </w:p>
        </w:tc>
        <w:tc>
          <w:tcPr>
            <w:tcW w:w="1617" w:type="pct"/>
            <w:shd w:val="clear" w:color="auto" w:fill="BFBFBF" w:themeFill="background1" w:themeFillShade="BF"/>
            <w:vAlign w:val="center"/>
          </w:tcPr>
          <w:p w14:paraId="0CD17DDF" w14:textId="77777777" w:rsidR="00DC608A" w:rsidRPr="000149CE" w:rsidRDefault="00DC608A" w:rsidP="00282317">
            <w:pPr>
              <w:ind w:firstLine="0"/>
              <w:jc w:val="center"/>
              <w:rPr>
                <w:b/>
              </w:rPr>
            </w:pPr>
            <w:r w:rsidRPr="000149CE">
              <w:rPr>
                <w:b/>
              </w:rPr>
              <w:t>Total suprafață</w:t>
            </w:r>
          </w:p>
        </w:tc>
      </w:tr>
      <w:tr w:rsidR="00DC608A" w:rsidRPr="000149CE" w14:paraId="0B955BE3" w14:textId="77777777" w:rsidTr="00FE035F">
        <w:tc>
          <w:tcPr>
            <w:tcW w:w="1022" w:type="pct"/>
            <w:vMerge/>
            <w:shd w:val="clear" w:color="auto" w:fill="BFBFBF" w:themeFill="background1" w:themeFillShade="BF"/>
            <w:vAlign w:val="center"/>
          </w:tcPr>
          <w:p w14:paraId="51B68575" w14:textId="77777777" w:rsidR="00DC608A" w:rsidRPr="000149CE" w:rsidRDefault="00DC608A" w:rsidP="00282317">
            <w:pPr>
              <w:ind w:firstLine="0"/>
              <w:jc w:val="center"/>
              <w:rPr>
                <w:b/>
              </w:rPr>
            </w:pPr>
          </w:p>
        </w:tc>
        <w:tc>
          <w:tcPr>
            <w:tcW w:w="2361" w:type="pct"/>
            <w:vMerge/>
            <w:shd w:val="clear" w:color="auto" w:fill="BFBFBF" w:themeFill="background1" w:themeFillShade="BF"/>
            <w:vAlign w:val="center"/>
          </w:tcPr>
          <w:p w14:paraId="622AC746" w14:textId="77777777" w:rsidR="00DC608A" w:rsidRPr="000149CE" w:rsidRDefault="00DC608A" w:rsidP="00282317">
            <w:pPr>
              <w:ind w:firstLine="0"/>
              <w:jc w:val="center"/>
              <w:rPr>
                <w:b/>
              </w:rPr>
            </w:pPr>
          </w:p>
        </w:tc>
        <w:tc>
          <w:tcPr>
            <w:tcW w:w="1617" w:type="pct"/>
            <w:shd w:val="clear" w:color="auto" w:fill="BFBFBF" w:themeFill="background1" w:themeFillShade="BF"/>
            <w:vAlign w:val="center"/>
          </w:tcPr>
          <w:p w14:paraId="1E2BA63E" w14:textId="77777777" w:rsidR="00DC608A" w:rsidRPr="000149CE" w:rsidRDefault="00DC608A" w:rsidP="00282317">
            <w:pPr>
              <w:ind w:firstLine="0"/>
              <w:jc w:val="center"/>
              <w:rPr>
                <w:b/>
              </w:rPr>
            </w:pPr>
            <w:r w:rsidRPr="000149CE">
              <w:rPr>
                <w:b/>
              </w:rPr>
              <w:t>- mp -</w:t>
            </w:r>
          </w:p>
        </w:tc>
      </w:tr>
      <w:tr w:rsidR="00DC608A" w:rsidRPr="000149CE" w14:paraId="240094CC" w14:textId="77777777" w:rsidTr="00FE035F">
        <w:tc>
          <w:tcPr>
            <w:tcW w:w="1022" w:type="pct"/>
            <w:shd w:val="clear" w:color="auto" w:fill="BFBFBF" w:themeFill="background1" w:themeFillShade="BF"/>
            <w:vAlign w:val="center"/>
          </w:tcPr>
          <w:p w14:paraId="7BF2D240" w14:textId="77777777" w:rsidR="00DC608A" w:rsidRPr="000149CE" w:rsidRDefault="00DC608A" w:rsidP="00282317">
            <w:pPr>
              <w:ind w:firstLine="0"/>
              <w:jc w:val="center"/>
              <w:rPr>
                <w:b/>
              </w:rPr>
            </w:pPr>
            <w:r w:rsidRPr="000149CE">
              <w:rPr>
                <w:b/>
              </w:rPr>
              <w:t>0.</w:t>
            </w:r>
          </w:p>
        </w:tc>
        <w:tc>
          <w:tcPr>
            <w:tcW w:w="2361" w:type="pct"/>
            <w:shd w:val="clear" w:color="auto" w:fill="BFBFBF" w:themeFill="background1" w:themeFillShade="BF"/>
            <w:vAlign w:val="center"/>
          </w:tcPr>
          <w:p w14:paraId="2D78E9B2" w14:textId="77777777" w:rsidR="00DC608A" w:rsidRPr="000149CE" w:rsidRDefault="00DC608A" w:rsidP="00282317">
            <w:pPr>
              <w:ind w:firstLine="0"/>
              <w:jc w:val="center"/>
              <w:rPr>
                <w:b/>
              </w:rPr>
            </w:pPr>
            <w:r w:rsidRPr="000149CE">
              <w:rPr>
                <w:b/>
              </w:rPr>
              <w:t>1.</w:t>
            </w:r>
          </w:p>
        </w:tc>
        <w:tc>
          <w:tcPr>
            <w:tcW w:w="1617" w:type="pct"/>
            <w:shd w:val="clear" w:color="auto" w:fill="BFBFBF" w:themeFill="background1" w:themeFillShade="BF"/>
            <w:vAlign w:val="center"/>
          </w:tcPr>
          <w:p w14:paraId="12AA22AA" w14:textId="77777777" w:rsidR="00DC608A" w:rsidRPr="000149CE" w:rsidRDefault="00DC608A" w:rsidP="00282317">
            <w:pPr>
              <w:ind w:firstLine="0"/>
              <w:jc w:val="center"/>
              <w:rPr>
                <w:b/>
              </w:rPr>
            </w:pPr>
            <w:r w:rsidRPr="000149CE">
              <w:rPr>
                <w:b/>
              </w:rPr>
              <w:t>2.</w:t>
            </w:r>
          </w:p>
        </w:tc>
      </w:tr>
      <w:tr w:rsidR="00DC608A" w:rsidRPr="000149CE" w14:paraId="10642079" w14:textId="77777777" w:rsidTr="00FE035F">
        <w:trPr>
          <w:trHeight w:val="214"/>
        </w:trPr>
        <w:tc>
          <w:tcPr>
            <w:tcW w:w="1022" w:type="pct"/>
            <w:vAlign w:val="center"/>
          </w:tcPr>
          <w:p w14:paraId="45592310" w14:textId="77777777" w:rsidR="00DC608A" w:rsidRPr="000149CE" w:rsidRDefault="00DC608A" w:rsidP="00282317">
            <w:pPr>
              <w:ind w:firstLine="0"/>
              <w:jc w:val="center"/>
            </w:pPr>
            <w:r w:rsidRPr="000149CE">
              <w:lastRenderedPageBreak/>
              <w:t>1</w:t>
            </w:r>
          </w:p>
        </w:tc>
        <w:tc>
          <w:tcPr>
            <w:tcW w:w="2361" w:type="pct"/>
          </w:tcPr>
          <w:p w14:paraId="07A2E532" w14:textId="77777777" w:rsidR="00DC608A" w:rsidRPr="000149CE" w:rsidRDefault="00DC608A" w:rsidP="00282317">
            <w:pPr>
              <w:ind w:firstLine="0"/>
            </w:pPr>
            <w:r w:rsidRPr="000149CE">
              <w:t>CENTRUL I</w:t>
            </w:r>
          </w:p>
        </w:tc>
        <w:tc>
          <w:tcPr>
            <w:tcW w:w="1617" w:type="pct"/>
            <w:vAlign w:val="center"/>
          </w:tcPr>
          <w:p w14:paraId="0F3F747A" w14:textId="77777777" w:rsidR="00DC608A" w:rsidRPr="000149CE" w:rsidRDefault="00DC608A" w:rsidP="00282317">
            <w:pPr>
              <w:ind w:firstLine="0"/>
              <w:jc w:val="right"/>
            </w:pPr>
            <w:r w:rsidRPr="000149CE">
              <w:t>371706</w:t>
            </w:r>
          </w:p>
        </w:tc>
      </w:tr>
      <w:tr w:rsidR="00DC608A" w:rsidRPr="000149CE" w14:paraId="060AAA50" w14:textId="77777777" w:rsidTr="00FE035F">
        <w:tc>
          <w:tcPr>
            <w:tcW w:w="1022" w:type="pct"/>
            <w:vAlign w:val="center"/>
          </w:tcPr>
          <w:p w14:paraId="6C3E859D" w14:textId="77777777" w:rsidR="00DC608A" w:rsidRPr="000149CE" w:rsidRDefault="00DC608A" w:rsidP="00282317">
            <w:pPr>
              <w:ind w:firstLine="0"/>
              <w:jc w:val="center"/>
            </w:pPr>
            <w:r w:rsidRPr="000149CE">
              <w:t>2</w:t>
            </w:r>
          </w:p>
        </w:tc>
        <w:tc>
          <w:tcPr>
            <w:tcW w:w="2361" w:type="pct"/>
          </w:tcPr>
          <w:p w14:paraId="3598D910" w14:textId="77777777" w:rsidR="00DC608A" w:rsidRPr="000149CE" w:rsidRDefault="00DC608A" w:rsidP="00282317">
            <w:pPr>
              <w:ind w:firstLine="0"/>
            </w:pPr>
            <w:r w:rsidRPr="000149CE">
              <w:t>CENTRUL II</w:t>
            </w:r>
          </w:p>
        </w:tc>
        <w:tc>
          <w:tcPr>
            <w:tcW w:w="1617" w:type="pct"/>
            <w:vAlign w:val="center"/>
          </w:tcPr>
          <w:p w14:paraId="43CC0C8F" w14:textId="77777777" w:rsidR="00DC608A" w:rsidRPr="000149CE" w:rsidRDefault="00DC608A" w:rsidP="00282317">
            <w:pPr>
              <w:ind w:firstLine="0"/>
              <w:jc w:val="right"/>
            </w:pPr>
            <w:r w:rsidRPr="000149CE">
              <w:t>297088</w:t>
            </w:r>
          </w:p>
        </w:tc>
      </w:tr>
      <w:tr w:rsidR="00DC608A" w:rsidRPr="000149CE" w14:paraId="65D37DB6" w14:textId="77777777" w:rsidTr="00FE035F">
        <w:tc>
          <w:tcPr>
            <w:tcW w:w="1022" w:type="pct"/>
            <w:vAlign w:val="center"/>
          </w:tcPr>
          <w:p w14:paraId="623462CD" w14:textId="77777777" w:rsidR="00DC608A" w:rsidRPr="000149CE" w:rsidRDefault="00DC608A" w:rsidP="00282317">
            <w:pPr>
              <w:ind w:firstLine="0"/>
              <w:jc w:val="center"/>
            </w:pPr>
            <w:r w:rsidRPr="000149CE">
              <w:t>3</w:t>
            </w:r>
          </w:p>
        </w:tc>
        <w:tc>
          <w:tcPr>
            <w:tcW w:w="2361" w:type="pct"/>
          </w:tcPr>
          <w:p w14:paraId="0EBF44F7" w14:textId="77777777" w:rsidR="00DC608A" w:rsidRPr="000149CE" w:rsidRDefault="00DC608A" w:rsidP="00282317">
            <w:pPr>
              <w:ind w:firstLine="0"/>
            </w:pPr>
            <w:r w:rsidRPr="000149CE">
              <w:t>CENTRUL III</w:t>
            </w:r>
          </w:p>
        </w:tc>
        <w:tc>
          <w:tcPr>
            <w:tcW w:w="1617" w:type="pct"/>
            <w:vAlign w:val="center"/>
          </w:tcPr>
          <w:p w14:paraId="5AC5802F" w14:textId="77777777" w:rsidR="00DC608A" w:rsidRPr="000149CE" w:rsidRDefault="00DC608A" w:rsidP="00282317">
            <w:pPr>
              <w:ind w:firstLine="0"/>
              <w:jc w:val="right"/>
            </w:pPr>
            <w:r w:rsidRPr="000149CE">
              <w:t>261803</w:t>
            </w:r>
          </w:p>
        </w:tc>
      </w:tr>
      <w:tr w:rsidR="00DC608A" w:rsidRPr="000149CE" w14:paraId="63BA4EDF" w14:textId="77777777" w:rsidTr="00FE035F">
        <w:tc>
          <w:tcPr>
            <w:tcW w:w="1022" w:type="pct"/>
            <w:vAlign w:val="center"/>
          </w:tcPr>
          <w:p w14:paraId="7D8AABDF" w14:textId="77777777" w:rsidR="00DC608A" w:rsidRPr="000149CE" w:rsidRDefault="00DC608A" w:rsidP="00282317">
            <w:pPr>
              <w:ind w:firstLine="0"/>
              <w:jc w:val="center"/>
            </w:pPr>
            <w:r w:rsidRPr="000149CE">
              <w:t>4</w:t>
            </w:r>
          </w:p>
        </w:tc>
        <w:tc>
          <w:tcPr>
            <w:tcW w:w="2361" w:type="pct"/>
          </w:tcPr>
          <w:p w14:paraId="4BF07469" w14:textId="77777777" w:rsidR="00DC608A" w:rsidRPr="000149CE" w:rsidRDefault="00DC608A" w:rsidP="00282317">
            <w:pPr>
              <w:ind w:firstLine="0"/>
            </w:pPr>
            <w:r w:rsidRPr="000149CE">
              <w:t>CENTRUL IV</w:t>
            </w:r>
          </w:p>
        </w:tc>
        <w:tc>
          <w:tcPr>
            <w:tcW w:w="1617" w:type="pct"/>
            <w:vAlign w:val="center"/>
          </w:tcPr>
          <w:p w14:paraId="62AEB749" w14:textId="77777777" w:rsidR="00DC608A" w:rsidRPr="000149CE" w:rsidRDefault="00DC608A" w:rsidP="00282317">
            <w:pPr>
              <w:ind w:firstLine="0"/>
              <w:jc w:val="right"/>
            </w:pPr>
            <w:r w:rsidRPr="000149CE">
              <w:t>298918</w:t>
            </w:r>
          </w:p>
        </w:tc>
      </w:tr>
      <w:tr w:rsidR="00DC608A" w:rsidRPr="000149CE" w14:paraId="4099CAAC" w14:textId="77777777" w:rsidTr="00FE035F">
        <w:tc>
          <w:tcPr>
            <w:tcW w:w="1022" w:type="pct"/>
            <w:vAlign w:val="center"/>
          </w:tcPr>
          <w:p w14:paraId="7D70BBAA" w14:textId="77777777" w:rsidR="00DC608A" w:rsidRPr="000149CE" w:rsidRDefault="00DC608A" w:rsidP="00282317">
            <w:pPr>
              <w:ind w:firstLine="0"/>
              <w:jc w:val="center"/>
            </w:pPr>
            <w:r w:rsidRPr="000149CE">
              <w:t>5</w:t>
            </w:r>
          </w:p>
        </w:tc>
        <w:tc>
          <w:tcPr>
            <w:tcW w:w="2361" w:type="pct"/>
          </w:tcPr>
          <w:p w14:paraId="68DC7638" w14:textId="77777777" w:rsidR="00DC608A" w:rsidRPr="000149CE" w:rsidRDefault="00DC608A" w:rsidP="00282317">
            <w:pPr>
              <w:ind w:firstLine="0"/>
            </w:pPr>
            <w:r w:rsidRPr="000149CE">
              <w:t>TOTAL   I</w:t>
            </w:r>
          </w:p>
        </w:tc>
        <w:tc>
          <w:tcPr>
            <w:tcW w:w="1617" w:type="pct"/>
            <w:vAlign w:val="center"/>
          </w:tcPr>
          <w:p w14:paraId="6CB04025" w14:textId="77777777" w:rsidR="00DC608A" w:rsidRPr="000149CE" w:rsidRDefault="00DC608A" w:rsidP="00282317">
            <w:pPr>
              <w:ind w:firstLine="0"/>
              <w:jc w:val="right"/>
            </w:pPr>
            <w:r w:rsidRPr="000149CE">
              <w:t>1229515</w:t>
            </w:r>
          </w:p>
        </w:tc>
      </w:tr>
      <w:tr w:rsidR="00DC608A" w:rsidRPr="000149CE" w14:paraId="2E60A404" w14:textId="77777777" w:rsidTr="00FE035F">
        <w:tc>
          <w:tcPr>
            <w:tcW w:w="1022" w:type="pct"/>
            <w:vAlign w:val="center"/>
          </w:tcPr>
          <w:p w14:paraId="6700EC71" w14:textId="77777777" w:rsidR="00DC608A" w:rsidRPr="000149CE" w:rsidRDefault="00DC608A" w:rsidP="00282317">
            <w:pPr>
              <w:ind w:firstLine="0"/>
              <w:jc w:val="center"/>
            </w:pPr>
            <w:r w:rsidRPr="000149CE">
              <w:t>6</w:t>
            </w:r>
          </w:p>
        </w:tc>
        <w:tc>
          <w:tcPr>
            <w:tcW w:w="2361" w:type="pct"/>
          </w:tcPr>
          <w:p w14:paraId="297BA197" w14:textId="77777777" w:rsidR="00DC608A" w:rsidRPr="000149CE" w:rsidRDefault="00DC608A" w:rsidP="00282317">
            <w:pPr>
              <w:ind w:firstLine="0"/>
            </w:pPr>
            <w:r w:rsidRPr="000149CE">
              <w:t>SERA</w:t>
            </w:r>
          </w:p>
        </w:tc>
        <w:tc>
          <w:tcPr>
            <w:tcW w:w="1617" w:type="pct"/>
            <w:vAlign w:val="center"/>
          </w:tcPr>
          <w:p w14:paraId="06F2DEF9" w14:textId="77777777" w:rsidR="00DC608A" w:rsidRPr="000149CE" w:rsidRDefault="00DC608A" w:rsidP="00282317">
            <w:pPr>
              <w:ind w:firstLine="0"/>
              <w:jc w:val="right"/>
            </w:pPr>
            <w:r w:rsidRPr="000149CE">
              <w:t>30000</w:t>
            </w:r>
          </w:p>
        </w:tc>
      </w:tr>
      <w:tr w:rsidR="00DC608A" w:rsidRPr="000149CE" w14:paraId="735BBDAA" w14:textId="77777777" w:rsidTr="00FE035F">
        <w:tc>
          <w:tcPr>
            <w:tcW w:w="1022" w:type="pct"/>
            <w:vAlign w:val="center"/>
          </w:tcPr>
          <w:p w14:paraId="4C80F1B6" w14:textId="77777777" w:rsidR="00DC608A" w:rsidRPr="000149CE" w:rsidRDefault="00DC608A" w:rsidP="00282317">
            <w:pPr>
              <w:ind w:firstLine="0"/>
              <w:jc w:val="center"/>
            </w:pPr>
            <w:r w:rsidRPr="000149CE">
              <w:t>7</w:t>
            </w:r>
          </w:p>
        </w:tc>
        <w:tc>
          <w:tcPr>
            <w:tcW w:w="2361" w:type="pct"/>
          </w:tcPr>
          <w:p w14:paraId="09C5BF2B" w14:textId="77777777" w:rsidR="00DC608A" w:rsidRPr="000149CE" w:rsidRDefault="00DC608A" w:rsidP="00282317">
            <w:pPr>
              <w:ind w:firstLine="0"/>
            </w:pPr>
            <w:r w:rsidRPr="000149CE">
              <w:t>PEPINIERA</w:t>
            </w:r>
          </w:p>
        </w:tc>
        <w:tc>
          <w:tcPr>
            <w:tcW w:w="1617" w:type="pct"/>
            <w:vAlign w:val="center"/>
          </w:tcPr>
          <w:p w14:paraId="02438541" w14:textId="77777777" w:rsidR="00DC608A" w:rsidRPr="000149CE" w:rsidRDefault="00DC608A" w:rsidP="00282317">
            <w:pPr>
              <w:ind w:firstLine="0"/>
              <w:jc w:val="right"/>
            </w:pPr>
            <w:r w:rsidRPr="000149CE">
              <w:t>230000</w:t>
            </w:r>
          </w:p>
        </w:tc>
      </w:tr>
      <w:tr w:rsidR="00DC608A" w:rsidRPr="000149CE" w14:paraId="67145E23" w14:textId="77777777" w:rsidTr="00FE035F">
        <w:tc>
          <w:tcPr>
            <w:tcW w:w="1022" w:type="pct"/>
            <w:vAlign w:val="center"/>
          </w:tcPr>
          <w:p w14:paraId="218825A9" w14:textId="77777777" w:rsidR="00DC608A" w:rsidRPr="000149CE" w:rsidRDefault="00DC608A" w:rsidP="00282317">
            <w:pPr>
              <w:ind w:firstLine="0"/>
              <w:jc w:val="center"/>
            </w:pPr>
            <w:r w:rsidRPr="000149CE">
              <w:t>8</w:t>
            </w:r>
          </w:p>
        </w:tc>
        <w:tc>
          <w:tcPr>
            <w:tcW w:w="2361" w:type="pct"/>
          </w:tcPr>
          <w:p w14:paraId="7F199B62" w14:textId="77777777" w:rsidR="00DC608A" w:rsidRPr="000149CE" w:rsidRDefault="00DC608A" w:rsidP="00282317">
            <w:pPr>
              <w:ind w:firstLine="0"/>
            </w:pPr>
            <w:r w:rsidRPr="000149CE">
              <w:t>TOTAL II</w:t>
            </w:r>
          </w:p>
        </w:tc>
        <w:tc>
          <w:tcPr>
            <w:tcW w:w="1617" w:type="pct"/>
            <w:vAlign w:val="center"/>
          </w:tcPr>
          <w:p w14:paraId="146AFA63" w14:textId="77777777" w:rsidR="00DC608A" w:rsidRPr="000149CE" w:rsidRDefault="00DC608A" w:rsidP="00282317">
            <w:pPr>
              <w:ind w:firstLine="0"/>
              <w:jc w:val="right"/>
            </w:pPr>
            <w:r w:rsidRPr="000149CE">
              <w:t>1459515</w:t>
            </w:r>
          </w:p>
        </w:tc>
      </w:tr>
      <w:tr w:rsidR="00DC608A" w:rsidRPr="000149CE" w14:paraId="3C88A9A9" w14:textId="77777777" w:rsidTr="00FE035F">
        <w:tc>
          <w:tcPr>
            <w:tcW w:w="5000" w:type="pct"/>
            <w:gridSpan w:val="3"/>
            <w:shd w:val="clear" w:color="auto" w:fill="BFBFBF" w:themeFill="background1" w:themeFillShade="BF"/>
            <w:vAlign w:val="center"/>
          </w:tcPr>
          <w:p w14:paraId="136C4B12" w14:textId="77777777" w:rsidR="00DC608A" w:rsidRPr="000149CE" w:rsidRDefault="00DC608A" w:rsidP="00282317">
            <w:pPr>
              <w:ind w:firstLine="0"/>
              <w:rPr>
                <w:sz w:val="20"/>
                <w:szCs w:val="20"/>
              </w:rPr>
            </w:pPr>
            <w:r>
              <w:rPr>
                <w:sz w:val="20"/>
                <w:szCs w:val="20"/>
              </w:rPr>
              <w:tab/>
            </w:r>
            <w:r w:rsidRPr="000149CE">
              <w:rPr>
                <w:sz w:val="20"/>
                <w:szCs w:val="20"/>
              </w:rPr>
              <w:t>Sursa: Serviciul Spații Verzi, 2015</w:t>
            </w:r>
          </w:p>
        </w:tc>
      </w:tr>
    </w:tbl>
    <w:p w14:paraId="61E1941B" w14:textId="77777777" w:rsidR="00DC608A" w:rsidRPr="00B03C5B" w:rsidRDefault="00DC608A" w:rsidP="00847A92">
      <w:pPr>
        <w:ind w:firstLine="709"/>
        <w:rPr>
          <w:color w:val="FF0000"/>
        </w:rPr>
      </w:pPr>
    </w:p>
    <w:p w14:paraId="19DDFF77" w14:textId="77777777" w:rsidR="00DC608A" w:rsidRPr="00B03C5B" w:rsidRDefault="00DC608A" w:rsidP="00847A92">
      <w:pPr>
        <w:ind w:firstLine="709"/>
        <w:rPr>
          <w:color w:val="FF0000"/>
        </w:rPr>
      </w:pPr>
      <w:r w:rsidRPr="00B03C5B">
        <w:rPr>
          <w:color w:val="FF0000"/>
        </w:rPr>
        <w:t>În baza prevederilor actualizării P.U.G., va avea loc o creştere a suprafeţei zonei funcţionale „Spaţii verzi, sport agrement, protecţie” de cca. 1,9 ori (de la 685,5 ha la 1297,68 ha), ceea ce va conduce la o suprafaţă a spaţiului verde de cca. 3</w:t>
      </w:r>
      <w:r w:rsidR="0034385C" w:rsidRPr="00B03C5B">
        <w:rPr>
          <w:color w:val="FF0000"/>
        </w:rPr>
        <w:t>5</w:t>
      </w:r>
      <w:r w:rsidRPr="00B03C5B">
        <w:rPr>
          <w:color w:val="FF0000"/>
        </w:rPr>
        <w:t>,</w:t>
      </w:r>
      <w:r w:rsidR="0034385C" w:rsidRPr="00B03C5B">
        <w:rPr>
          <w:color w:val="FF0000"/>
        </w:rPr>
        <w:t>4</w:t>
      </w:r>
      <w:r w:rsidRPr="00B03C5B">
        <w:rPr>
          <w:color w:val="FF0000"/>
        </w:rPr>
        <w:t>6 m</w:t>
      </w:r>
      <w:r w:rsidRPr="00B03C5B">
        <w:rPr>
          <w:color w:val="FF0000"/>
          <w:vertAlign w:val="superscript"/>
        </w:rPr>
        <w:t>2</w:t>
      </w:r>
      <w:r w:rsidRPr="00B03C5B">
        <w:rPr>
          <w:color w:val="FF0000"/>
        </w:rPr>
        <w:t xml:space="preserve"> / cap locuitor (a fost luat în calcul numărul de locuitori de perspectivă al municipiului Iași de </w:t>
      </w:r>
      <w:r w:rsidR="0034385C" w:rsidRPr="00B03C5B">
        <w:rPr>
          <w:color w:val="FF0000"/>
          <w:sz w:val="23"/>
          <w:szCs w:val="23"/>
          <w:lang w:val="en-GB"/>
        </w:rPr>
        <w:t xml:space="preserve">365950 </w:t>
      </w:r>
      <w:r w:rsidRPr="00B03C5B">
        <w:rPr>
          <w:color w:val="FF0000"/>
        </w:rPr>
        <w:t xml:space="preserve">locuitori). </w:t>
      </w:r>
    </w:p>
    <w:p w14:paraId="749E3EE3" w14:textId="77777777" w:rsidR="00EF7F9C" w:rsidRDefault="00EF7F9C" w:rsidP="00847A92">
      <w:pPr>
        <w:pStyle w:val="BodyText"/>
        <w:spacing w:after="0"/>
        <w:ind w:firstLine="709"/>
        <w:rPr>
          <w:lang w:val="ro-RO"/>
        </w:rPr>
      </w:pPr>
    </w:p>
    <w:p w14:paraId="75DF6F51" w14:textId="77777777" w:rsidR="00702EE1" w:rsidRPr="00EF7F9C" w:rsidRDefault="00702EE1" w:rsidP="00847A92">
      <w:pPr>
        <w:pStyle w:val="BodyText"/>
        <w:spacing w:after="0"/>
        <w:ind w:firstLine="709"/>
        <w:rPr>
          <w:lang w:val="ro-RO"/>
        </w:rPr>
      </w:pPr>
    </w:p>
    <w:p w14:paraId="17BE6326" w14:textId="3F370327" w:rsidR="00EF7F9C" w:rsidRDefault="002E1198" w:rsidP="00847A92">
      <w:pPr>
        <w:pStyle w:val="Heading3"/>
        <w:ind w:firstLine="709"/>
      </w:pPr>
      <w:bookmarkStart w:id="239" w:name="_Toc437327214"/>
      <w:r>
        <w:t>3</w:t>
      </w:r>
      <w:r w:rsidR="00EF7F9C">
        <w:t>.1</w:t>
      </w:r>
      <w:r w:rsidR="00D04F42">
        <w:t>0</w:t>
      </w:r>
      <w:r w:rsidR="00EF7F9C">
        <w:t xml:space="preserve">.6. </w:t>
      </w:r>
      <w:r w:rsidR="00EF7F9C" w:rsidRPr="00E807A1">
        <w:t>Delimitarea orientativă a zonelor protejate şi restricţiile generale pentru conservarea pat</w:t>
      </w:r>
      <w:r w:rsidR="00EF7F9C">
        <w:t>rimoniului natural şi construit</w:t>
      </w:r>
      <w:bookmarkEnd w:id="239"/>
    </w:p>
    <w:p w14:paraId="7DEE71DB" w14:textId="77777777" w:rsidR="00702EE1" w:rsidRPr="002108E9" w:rsidRDefault="00702EE1" w:rsidP="00847A92">
      <w:pPr>
        <w:ind w:firstLine="709"/>
        <w:rPr>
          <w:color w:val="FF0000"/>
        </w:rPr>
      </w:pPr>
    </w:p>
    <w:p w14:paraId="3F92E295" w14:textId="7E27C378" w:rsidR="00702EE1" w:rsidRPr="000A1509" w:rsidRDefault="00702EE1" w:rsidP="00847A92">
      <w:pPr>
        <w:ind w:firstLine="709"/>
        <w:rPr>
          <w:b/>
          <w:u w:val="single"/>
        </w:rPr>
      </w:pPr>
      <w:r w:rsidRPr="000A1509">
        <w:rPr>
          <w:b/>
          <w:u w:val="single"/>
        </w:rPr>
        <w:t>DELIMITAREA ORIENTATIVĂ A ZONELOR NATURALE PROTEJATE:</w:t>
      </w:r>
    </w:p>
    <w:p w14:paraId="010B4A12" w14:textId="77777777" w:rsidR="00702EE1" w:rsidRPr="002108E9" w:rsidRDefault="00702EE1" w:rsidP="002B6BE6">
      <w:pPr>
        <w:pStyle w:val="ListParagraph"/>
        <w:numPr>
          <w:ilvl w:val="0"/>
          <w:numId w:val="21"/>
        </w:numPr>
        <w:spacing w:after="0" w:line="300" w:lineRule="auto"/>
        <w:ind w:left="0" w:firstLine="709"/>
        <w:rPr>
          <w:rFonts w:ascii="Arial Narrow" w:hAnsi="Arial Narrow"/>
          <w:color w:val="FF0000"/>
          <w:szCs w:val="24"/>
        </w:rPr>
      </w:pPr>
      <w:r w:rsidRPr="008006EE">
        <w:rPr>
          <w:rFonts w:ascii="Arial Narrow" w:hAnsi="Arial Narrow"/>
          <w:szCs w:val="24"/>
        </w:rPr>
        <w:t xml:space="preserve">protecția și conservarea </w:t>
      </w:r>
      <w:r>
        <w:rPr>
          <w:rFonts w:ascii="Arial Narrow" w:hAnsi="Arial Narrow"/>
          <w:szCs w:val="24"/>
        </w:rPr>
        <w:t>parcurilor dendrologice din municipiul Iași</w:t>
      </w:r>
      <w:r w:rsidRPr="008006EE">
        <w:rPr>
          <w:rFonts w:ascii="Arial Narrow" w:hAnsi="Arial Narrow"/>
          <w:szCs w:val="24"/>
        </w:rPr>
        <w:t xml:space="preserve"> (</w:t>
      </w:r>
      <w:r>
        <w:rPr>
          <w:rFonts w:ascii="Arial Narrow" w:hAnsi="Arial Narrow"/>
          <w:szCs w:val="24"/>
        </w:rPr>
        <w:t>Complex Titu Maiorescu, Liceul Pedagogic Vasile Lupu, Aleea Grigore Ghica Voda, Observatorul astronomic, Parcul Expoziției, Grădina Botanică, Grădina Copou, Schitul Mănăstirea Bucium, Vila Greierul - Spit. Dr. Clunet, Grădina Zoologică Bucium, Museul satului, Palatul Culturii, APAVITAL - sediu Copou, TVR Iași, Institutul Agronomic și Complexul Studențesc Târgușor Copou</w:t>
      </w:r>
      <w:r w:rsidRPr="00813036">
        <w:rPr>
          <w:rFonts w:ascii="Arial Narrow" w:hAnsi="Arial Narrow"/>
          <w:szCs w:val="24"/>
        </w:rPr>
        <w:t>);</w:t>
      </w:r>
    </w:p>
    <w:p w14:paraId="29254325" w14:textId="77777777" w:rsidR="00702EE1" w:rsidRPr="002108E9" w:rsidRDefault="00702EE1" w:rsidP="002B6BE6">
      <w:pPr>
        <w:pStyle w:val="ListParagraph"/>
        <w:numPr>
          <w:ilvl w:val="0"/>
          <w:numId w:val="21"/>
        </w:numPr>
        <w:spacing w:after="0" w:line="300" w:lineRule="auto"/>
        <w:ind w:left="0" w:firstLine="709"/>
        <w:rPr>
          <w:rFonts w:ascii="Arial Narrow" w:hAnsi="Arial Narrow"/>
          <w:color w:val="FF0000"/>
          <w:szCs w:val="24"/>
        </w:rPr>
      </w:pPr>
      <w:r w:rsidRPr="008006EE">
        <w:rPr>
          <w:rFonts w:ascii="Arial Narrow" w:hAnsi="Arial Narrow"/>
          <w:szCs w:val="24"/>
        </w:rPr>
        <w:t>protecția și conservarea pădurilor și plantațiilor cu rol deosebit de protecție a apelor și solului</w:t>
      </w:r>
      <w:r>
        <w:rPr>
          <w:rFonts w:ascii="Arial Narrow" w:hAnsi="Arial Narrow"/>
          <w:szCs w:val="24"/>
        </w:rPr>
        <w:t>:</w:t>
      </w:r>
      <w:r w:rsidRPr="008006EE">
        <w:rPr>
          <w:rFonts w:ascii="Arial Narrow" w:hAnsi="Arial Narrow"/>
          <w:szCs w:val="24"/>
        </w:rPr>
        <w:t xml:space="preserve"> Pădurea Ciric</w:t>
      </w:r>
      <w:r>
        <w:rPr>
          <w:rFonts w:ascii="Arial Narrow" w:hAnsi="Arial Narrow"/>
          <w:szCs w:val="24"/>
        </w:rPr>
        <w:t xml:space="preserve"> - mal stâng și drept (252,2 ha teren intravilan și extravilan)</w:t>
      </w:r>
      <w:r w:rsidRPr="008006EE">
        <w:rPr>
          <w:rFonts w:ascii="Arial Narrow" w:hAnsi="Arial Narrow"/>
          <w:szCs w:val="24"/>
        </w:rPr>
        <w:t>,</w:t>
      </w:r>
      <w:r>
        <w:rPr>
          <w:rFonts w:ascii="Arial Narrow" w:hAnsi="Arial Narrow"/>
          <w:szCs w:val="24"/>
        </w:rPr>
        <w:t xml:space="preserve"> Pădurile Cetățuia, Socola, Căprița I, Căprița II și Bucium (237,4 ha teren intravilan și extravilan), Pădurea Brândușa-Țicău-Cârlig (219,9 ha teren extravilan), Pădurea Galata I și II (103,1 ha teren intravilan și extravilan), Pădurea Breazu-Munteni (70,8 ha teren extravilan), Pădurea Bucium-Motel (33,8 ha teren extravilan), Pădurea Repedea (32,5 ha teren intravilan și extravilan) și Pădurea Dancu-Iași (10,8 ha teren extravilan);</w:t>
      </w:r>
    </w:p>
    <w:p w14:paraId="158DBB89" w14:textId="77777777" w:rsidR="00702EE1" w:rsidRPr="000A1509" w:rsidRDefault="00702EE1" w:rsidP="002B6BE6">
      <w:pPr>
        <w:pStyle w:val="ListParagraph"/>
        <w:numPr>
          <w:ilvl w:val="0"/>
          <w:numId w:val="21"/>
        </w:numPr>
        <w:spacing w:after="0" w:line="300" w:lineRule="auto"/>
        <w:ind w:left="0" w:firstLine="709"/>
        <w:rPr>
          <w:rFonts w:ascii="Arial Narrow" w:hAnsi="Arial Narrow"/>
          <w:szCs w:val="24"/>
        </w:rPr>
      </w:pPr>
      <w:r w:rsidRPr="000A1509">
        <w:rPr>
          <w:rFonts w:ascii="Arial Narrow" w:hAnsi="Arial Narrow"/>
          <w:szCs w:val="24"/>
        </w:rPr>
        <w:t xml:space="preserve">protecția și conservarea albiilor din lungul râului Bahlui, ca zonă umedă și habitat pentru plante și animale specifice ecosistemelor acvatice și de luncă umedă - ca o prelungire a zonei umede </w:t>
      </w:r>
      <w:r w:rsidR="00FE035F">
        <w:rPr>
          <w:rFonts w:ascii="Arial Narrow" w:hAnsi="Arial Narrow"/>
          <w:szCs w:val="24"/>
        </w:rPr>
        <w:t>Costuleni</w:t>
      </w:r>
      <w:r w:rsidR="00FE035F">
        <w:rPr>
          <w:rStyle w:val="FootnoteReference"/>
          <w:rFonts w:ascii="Arial Narrow" w:hAnsi="Arial Narrow"/>
          <w:szCs w:val="24"/>
        </w:rPr>
        <w:footnoteReference w:id="17"/>
      </w:r>
      <w:r w:rsidR="00FE035F">
        <w:rPr>
          <w:rFonts w:ascii="Arial Narrow" w:hAnsi="Arial Narrow"/>
          <w:szCs w:val="24"/>
        </w:rPr>
        <w:t xml:space="preserve"> </w:t>
      </w:r>
      <w:r w:rsidRPr="000A1509">
        <w:rPr>
          <w:rFonts w:ascii="Arial Narrow" w:hAnsi="Arial Narrow"/>
          <w:szCs w:val="24"/>
        </w:rPr>
        <w:t>din Lunca Jijiei situată la sud-est de municipiului Iași;</w:t>
      </w:r>
    </w:p>
    <w:p w14:paraId="7960349F" w14:textId="77777777" w:rsidR="00702EE1" w:rsidRPr="004E0E16" w:rsidRDefault="00702EE1" w:rsidP="002B6BE6">
      <w:pPr>
        <w:pStyle w:val="ListParagraph"/>
        <w:numPr>
          <w:ilvl w:val="0"/>
          <w:numId w:val="21"/>
        </w:numPr>
        <w:spacing w:after="0" w:line="300" w:lineRule="auto"/>
        <w:ind w:left="0" w:firstLine="709"/>
        <w:rPr>
          <w:rFonts w:ascii="Arial Narrow" w:hAnsi="Arial Narrow"/>
          <w:szCs w:val="24"/>
        </w:rPr>
      </w:pPr>
      <w:r w:rsidRPr="004E0E16">
        <w:rPr>
          <w:rFonts w:ascii="Arial Narrow" w:hAnsi="Arial Narrow"/>
          <w:szCs w:val="24"/>
        </w:rPr>
        <w:lastRenderedPageBreak/>
        <w:t>instituirea și respectarea perimetrelor de protecție sanitară a surselor de apă (lacul Chirița), a celorlalte surse subterane locale, precum și a rezervoarelor de înmagazinare a apei potabile de pe teritoriul municipiului Iași aflate în administrarea S</w:t>
      </w:r>
      <w:r w:rsidR="00C127ED">
        <w:rPr>
          <w:rFonts w:ascii="Arial Narrow" w:hAnsi="Arial Narrow"/>
          <w:szCs w:val="24"/>
        </w:rPr>
        <w:t>.</w:t>
      </w:r>
      <w:r w:rsidRPr="004E0E16">
        <w:rPr>
          <w:rFonts w:ascii="Arial Narrow" w:hAnsi="Arial Narrow"/>
          <w:szCs w:val="24"/>
        </w:rPr>
        <w:t>C</w:t>
      </w:r>
      <w:r w:rsidR="00C127ED">
        <w:rPr>
          <w:rFonts w:ascii="Arial Narrow" w:hAnsi="Arial Narrow"/>
          <w:szCs w:val="24"/>
        </w:rPr>
        <w:t>.</w:t>
      </w:r>
      <w:r w:rsidRPr="004E0E16">
        <w:rPr>
          <w:rFonts w:ascii="Arial Narrow" w:hAnsi="Arial Narrow"/>
          <w:szCs w:val="24"/>
        </w:rPr>
        <w:t xml:space="preserve"> APAVITAL S</w:t>
      </w:r>
      <w:r w:rsidR="00C127ED">
        <w:rPr>
          <w:rFonts w:ascii="Arial Narrow" w:hAnsi="Arial Narrow"/>
          <w:szCs w:val="24"/>
        </w:rPr>
        <w:t>.</w:t>
      </w:r>
      <w:r w:rsidRPr="004E0E16">
        <w:rPr>
          <w:rFonts w:ascii="Arial Narrow" w:hAnsi="Arial Narrow"/>
          <w:szCs w:val="24"/>
        </w:rPr>
        <w:t>A</w:t>
      </w:r>
      <w:r w:rsidR="00C127ED">
        <w:rPr>
          <w:rFonts w:ascii="Arial Narrow" w:hAnsi="Arial Narrow"/>
          <w:szCs w:val="24"/>
        </w:rPr>
        <w:t>.</w:t>
      </w:r>
      <w:r w:rsidRPr="004E0E16">
        <w:rPr>
          <w:rFonts w:ascii="Arial Narrow" w:hAnsi="Arial Narrow"/>
          <w:szCs w:val="24"/>
        </w:rPr>
        <w:t>;</w:t>
      </w:r>
    </w:p>
    <w:p w14:paraId="7ACFA2A5" w14:textId="77777777" w:rsidR="007D6632" w:rsidRDefault="00702EE1" w:rsidP="002B6BE6">
      <w:pPr>
        <w:pStyle w:val="ListParagraph"/>
        <w:numPr>
          <w:ilvl w:val="0"/>
          <w:numId w:val="21"/>
        </w:numPr>
        <w:spacing w:after="0" w:line="300" w:lineRule="auto"/>
        <w:ind w:left="0" w:firstLine="709"/>
        <w:rPr>
          <w:rFonts w:ascii="Arial Narrow" w:hAnsi="Arial Narrow"/>
          <w:szCs w:val="24"/>
        </w:rPr>
      </w:pPr>
      <w:r w:rsidRPr="008006EE">
        <w:rPr>
          <w:rFonts w:ascii="Arial Narrow" w:hAnsi="Arial Narrow"/>
          <w:szCs w:val="24"/>
        </w:rPr>
        <w:t>instituirea și respectarea zonelor a apelor și a lucrărilor hidrotehnice (diguri) conform Legii Apelor.</w:t>
      </w:r>
    </w:p>
    <w:p w14:paraId="0A9F8550" w14:textId="77777777" w:rsidR="007D6632" w:rsidRDefault="007D6632" w:rsidP="00847A92">
      <w:pPr>
        <w:pStyle w:val="ListParagraph"/>
        <w:spacing w:after="0" w:line="300" w:lineRule="auto"/>
        <w:ind w:left="0" w:firstLine="709"/>
        <w:rPr>
          <w:rFonts w:ascii="Arial Narrow" w:hAnsi="Arial Narrow"/>
          <w:szCs w:val="24"/>
        </w:rPr>
      </w:pPr>
    </w:p>
    <w:p w14:paraId="24C9FACC" w14:textId="1F227789" w:rsidR="007D6632" w:rsidRPr="007D6632" w:rsidRDefault="007D6632" w:rsidP="00847A92">
      <w:pPr>
        <w:ind w:firstLine="709"/>
        <w:rPr>
          <w:b/>
          <w:u w:val="single"/>
        </w:rPr>
      </w:pPr>
      <w:r w:rsidRPr="007D6632">
        <w:rPr>
          <w:b/>
          <w:u w:val="single"/>
        </w:rPr>
        <w:t>DELIMITAREA Z</w:t>
      </w:r>
      <w:r w:rsidR="00050091">
        <w:rPr>
          <w:b/>
          <w:u w:val="single"/>
        </w:rPr>
        <w:t>ONELOR CONSTRUITE PROTEJATE</w:t>
      </w:r>
      <w:r w:rsidRPr="007D6632">
        <w:rPr>
          <w:b/>
          <w:u w:val="single"/>
        </w:rPr>
        <w:t>:</w:t>
      </w:r>
    </w:p>
    <w:p w14:paraId="193C6297" w14:textId="77777777" w:rsidR="00050091" w:rsidRDefault="00050091" w:rsidP="00050091">
      <w:pPr>
        <w:rPr>
          <w:rFonts w:cs="Arial"/>
          <w:color w:val="FF0000"/>
          <w:lang w:val="fr-FR"/>
        </w:rPr>
      </w:pPr>
      <w:r w:rsidRPr="00050091">
        <w:rPr>
          <w:rFonts w:cs="Arial"/>
        </w:rPr>
        <w:t xml:space="preserve">Pentru  municipiul Iaşi există deja </w:t>
      </w:r>
      <w:r>
        <w:rPr>
          <w:rFonts w:cs="Arial"/>
        </w:rPr>
        <w:t>î</w:t>
      </w:r>
      <w:r w:rsidRPr="00050091">
        <w:rPr>
          <w:rFonts w:cs="Arial"/>
        </w:rPr>
        <w:t xml:space="preserve">n Lista Monumentelor Istorice din 2010 la poziţia 1, cod LMI IS-I-s-A-03504 , </w:t>
      </w:r>
      <w:r w:rsidRPr="00050091">
        <w:rPr>
          <w:rFonts w:cs="Arial"/>
          <w:i/>
          <w:u w:val="single"/>
        </w:rPr>
        <w:t>Centrul istoric şi Curtea Domnească</w:t>
      </w:r>
      <w:r w:rsidRPr="00050091">
        <w:rPr>
          <w:rFonts w:cs="Arial"/>
        </w:rPr>
        <w:t xml:space="preserve">, delimitat astfel : </w:t>
      </w:r>
      <w:r>
        <w:rPr>
          <w:rFonts w:cs="Arial"/>
        </w:rPr>
        <w:t>p</w:t>
      </w:r>
      <w:r w:rsidRPr="00050091">
        <w:rPr>
          <w:rFonts w:cs="Arial"/>
        </w:rPr>
        <w:t xml:space="preserve">erimetrul delimitat de râul Bahlui,  Piaţa Podul </w:t>
      </w:r>
      <w:r>
        <w:rPr>
          <w:rFonts w:cs="Arial"/>
        </w:rPr>
        <w:t>Ro</w:t>
      </w:r>
      <w:r w:rsidRPr="00050091">
        <w:rPr>
          <w:rFonts w:cs="Arial"/>
        </w:rPr>
        <w:t>ş</w:t>
      </w:r>
      <w:r>
        <w:rPr>
          <w:rFonts w:cs="Arial"/>
        </w:rPr>
        <w:t>,</w:t>
      </w:r>
      <w:r w:rsidRPr="00050091">
        <w:rPr>
          <w:rFonts w:cs="Arial"/>
        </w:rPr>
        <w:t xml:space="preserve"> str</w:t>
      </w:r>
      <w:r>
        <w:rPr>
          <w:rFonts w:cs="Arial"/>
        </w:rPr>
        <w:t xml:space="preserve">ada </w:t>
      </w:r>
      <w:r w:rsidRPr="00050091">
        <w:rPr>
          <w:rFonts w:cs="Arial"/>
        </w:rPr>
        <w:t>Sf. Lazăr, str</w:t>
      </w:r>
      <w:r>
        <w:rPr>
          <w:rFonts w:cs="Arial"/>
        </w:rPr>
        <w:t xml:space="preserve">ada </w:t>
      </w:r>
      <w:r w:rsidRPr="00050091">
        <w:rPr>
          <w:rFonts w:cs="Arial"/>
        </w:rPr>
        <w:t>Ghica Vodă,</w:t>
      </w:r>
      <w:r>
        <w:rPr>
          <w:rFonts w:cs="Arial"/>
        </w:rPr>
        <w:t xml:space="preserve"> </w:t>
      </w:r>
      <w:r w:rsidRPr="00050091">
        <w:rPr>
          <w:rFonts w:cs="Arial"/>
        </w:rPr>
        <w:t>str</w:t>
      </w:r>
      <w:r>
        <w:rPr>
          <w:rFonts w:cs="Arial"/>
        </w:rPr>
        <w:t xml:space="preserve">ada Otilia </w:t>
      </w:r>
      <w:r w:rsidRPr="00050091">
        <w:rPr>
          <w:rFonts w:cs="Arial"/>
        </w:rPr>
        <w:t>Cazimir (fosta</w:t>
      </w:r>
      <w:r>
        <w:rPr>
          <w:rFonts w:cs="Arial"/>
        </w:rPr>
        <w:t xml:space="preserve"> </w:t>
      </w:r>
      <w:r w:rsidRPr="00050091">
        <w:rPr>
          <w:rFonts w:cs="Arial"/>
        </w:rPr>
        <w:t>Bucşinescu), str</w:t>
      </w:r>
      <w:r>
        <w:rPr>
          <w:rFonts w:cs="Arial"/>
        </w:rPr>
        <w:t>ada</w:t>
      </w:r>
      <w:r w:rsidRPr="00050091">
        <w:rPr>
          <w:rFonts w:cs="Arial"/>
        </w:rPr>
        <w:t xml:space="preserve"> Elena Doamna, Piaţa Tg.</w:t>
      </w:r>
      <w:r>
        <w:rPr>
          <w:rFonts w:cs="Arial"/>
        </w:rPr>
        <w:t xml:space="preserve"> </w:t>
      </w:r>
      <w:r w:rsidRPr="00050091">
        <w:rPr>
          <w:rFonts w:cs="Arial"/>
        </w:rPr>
        <w:t>Cucului, str.</w:t>
      </w:r>
      <w:r>
        <w:rPr>
          <w:rFonts w:cs="Arial"/>
        </w:rPr>
        <w:t xml:space="preserve"> </w:t>
      </w:r>
      <w:r w:rsidRPr="00050091">
        <w:rPr>
          <w:rFonts w:cs="Arial"/>
        </w:rPr>
        <w:t>Stihi, bd</w:t>
      </w:r>
      <w:r>
        <w:rPr>
          <w:rFonts w:cs="Arial"/>
        </w:rPr>
        <w:t>ul</w:t>
      </w:r>
      <w:r w:rsidRPr="00050091">
        <w:rPr>
          <w:rFonts w:cs="Arial"/>
        </w:rPr>
        <w:t>. Independenţei, str</w:t>
      </w:r>
      <w:r>
        <w:rPr>
          <w:rFonts w:cs="Arial"/>
        </w:rPr>
        <w:t xml:space="preserve">ada </w:t>
      </w:r>
      <w:r w:rsidRPr="00050091">
        <w:rPr>
          <w:rFonts w:cs="Arial"/>
        </w:rPr>
        <w:t>S</w:t>
      </w:r>
      <w:r w:rsidRPr="00050091">
        <w:rPr>
          <w:rFonts w:cs="+Arial"/>
        </w:rPr>
        <w:t>ă</w:t>
      </w:r>
      <w:r w:rsidRPr="00050091">
        <w:rPr>
          <w:rFonts w:cs="Arial"/>
        </w:rPr>
        <w:t>r</w:t>
      </w:r>
      <w:r w:rsidRPr="00050091">
        <w:rPr>
          <w:rFonts w:cs="+Arial"/>
        </w:rPr>
        <w:t>ă</w:t>
      </w:r>
      <w:r w:rsidRPr="00050091">
        <w:rPr>
          <w:rFonts w:cs="Arial"/>
        </w:rPr>
        <w:t>riei, str</w:t>
      </w:r>
      <w:r>
        <w:rPr>
          <w:rFonts w:cs="Arial"/>
        </w:rPr>
        <w:t xml:space="preserve">ada </w:t>
      </w:r>
      <w:r w:rsidRPr="00050091">
        <w:rPr>
          <w:rFonts w:cs="Arial"/>
        </w:rPr>
        <w:t>M.</w:t>
      </w:r>
      <w:r>
        <w:rPr>
          <w:rFonts w:cs="Arial"/>
        </w:rPr>
        <w:t xml:space="preserve"> </w:t>
      </w:r>
      <w:r w:rsidRPr="00050091">
        <w:rPr>
          <w:rFonts w:cs="Arial"/>
        </w:rPr>
        <w:t>Costăchescu, bd</w:t>
      </w:r>
      <w:r>
        <w:rPr>
          <w:rFonts w:cs="Arial"/>
        </w:rPr>
        <w:t>ul</w:t>
      </w:r>
      <w:r w:rsidRPr="00050091">
        <w:rPr>
          <w:rFonts w:cs="Arial"/>
        </w:rPr>
        <w:t>.</w:t>
      </w:r>
      <w:r>
        <w:rPr>
          <w:rFonts w:cs="Arial"/>
        </w:rPr>
        <w:t xml:space="preserve"> </w:t>
      </w:r>
      <w:r w:rsidRPr="00050091">
        <w:rPr>
          <w:rFonts w:cs="Arial"/>
        </w:rPr>
        <w:t>Copou, Cazarma de la Copou (Unitatea Militară), aleea Copou, str</w:t>
      </w:r>
      <w:r>
        <w:rPr>
          <w:rFonts w:cs="Arial"/>
        </w:rPr>
        <w:t>ada</w:t>
      </w:r>
      <w:r w:rsidRPr="00050091">
        <w:rPr>
          <w:rFonts w:cs="Arial"/>
        </w:rPr>
        <w:t xml:space="preserve"> N.</w:t>
      </w:r>
      <w:r>
        <w:rPr>
          <w:rFonts w:cs="Arial"/>
        </w:rPr>
        <w:t xml:space="preserve"> </w:t>
      </w:r>
      <w:r w:rsidRPr="00050091">
        <w:rPr>
          <w:rFonts w:cs="Arial"/>
        </w:rPr>
        <w:t>Istrati (fost Puşkin), str</w:t>
      </w:r>
      <w:r>
        <w:rPr>
          <w:rFonts w:cs="Arial"/>
        </w:rPr>
        <w:t xml:space="preserve">ada </w:t>
      </w:r>
      <w:r w:rsidRPr="00050091">
        <w:rPr>
          <w:rFonts w:cs="Arial"/>
        </w:rPr>
        <w:t>Toma Cozma, scările spre str</w:t>
      </w:r>
      <w:r>
        <w:rPr>
          <w:rFonts w:cs="Arial"/>
        </w:rPr>
        <w:t xml:space="preserve">ada </w:t>
      </w:r>
      <w:r w:rsidRPr="00050091">
        <w:rPr>
          <w:rFonts w:cs="Arial"/>
        </w:rPr>
        <w:t>Păcurari, str</w:t>
      </w:r>
      <w:r>
        <w:rPr>
          <w:rFonts w:cs="Arial"/>
        </w:rPr>
        <w:t xml:space="preserve">ada </w:t>
      </w:r>
      <w:r w:rsidRPr="00050091">
        <w:rPr>
          <w:rFonts w:cs="Arial"/>
        </w:rPr>
        <w:t>Păcurari, str</w:t>
      </w:r>
      <w:r>
        <w:rPr>
          <w:rFonts w:cs="Arial"/>
        </w:rPr>
        <w:t xml:space="preserve">ada </w:t>
      </w:r>
      <w:r w:rsidRPr="00050091">
        <w:rPr>
          <w:rFonts w:cs="Arial"/>
        </w:rPr>
        <w:t>Florilor, Râpa Galben</w:t>
      </w:r>
      <w:r w:rsidRPr="00050091">
        <w:rPr>
          <w:rFonts w:cs="+Arial"/>
        </w:rPr>
        <w:t>ă</w:t>
      </w:r>
      <w:r w:rsidRPr="00050091">
        <w:rPr>
          <w:rFonts w:cs="Arial"/>
        </w:rPr>
        <w:t>, str</w:t>
      </w:r>
      <w:r>
        <w:rPr>
          <w:rFonts w:cs="Arial"/>
        </w:rPr>
        <w:t xml:space="preserve">ada </w:t>
      </w:r>
      <w:r w:rsidRPr="00050091">
        <w:rPr>
          <w:rFonts w:cs="Arial"/>
        </w:rPr>
        <w:t>Gării, str</w:t>
      </w:r>
      <w:r>
        <w:rPr>
          <w:rFonts w:cs="Arial"/>
        </w:rPr>
        <w:t xml:space="preserve">ada </w:t>
      </w:r>
      <w:r w:rsidRPr="00050091">
        <w:rPr>
          <w:rFonts w:cs="Arial"/>
        </w:rPr>
        <w:t xml:space="preserve">Silvestru până la Podul de </w:t>
      </w:r>
      <w:r>
        <w:rPr>
          <w:rFonts w:cs="Arial"/>
        </w:rPr>
        <w:t>P</w:t>
      </w:r>
      <w:r w:rsidRPr="00050091">
        <w:rPr>
          <w:rFonts w:cs="Arial"/>
        </w:rPr>
        <w:t>iatră şi râul Bahlui.</w:t>
      </w:r>
    </w:p>
    <w:p w14:paraId="40A90860" w14:textId="1CE9944A" w:rsidR="00050091" w:rsidRPr="00050091" w:rsidRDefault="00050091" w:rsidP="00050091">
      <w:pPr>
        <w:pStyle w:val="ListParagraph"/>
        <w:suppressAutoHyphens/>
        <w:spacing w:after="0" w:line="300" w:lineRule="auto"/>
        <w:ind w:left="0" w:firstLine="0"/>
        <w:contextualSpacing w:val="0"/>
        <w:rPr>
          <w:rFonts w:ascii="Arial Narrow" w:hAnsi="Arial Narrow" w:cs="Arial"/>
          <w:szCs w:val="24"/>
        </w:rPr>
      </w:pPr>
      <w:r>
        <w:rPr>
          <w:rFonts w:ascii="Arial Narrow" w:hAnsi="Arial Narrow" w:cs="Arial"/>
          <w:szCs w:val="24"/>
        </w:rPr>
        <w:tab/>
      </w:r>
      <w:r w:rsidRPr="00050091">
        <w:rPr>
          <w:rFonts w:ascii="Arial Narrow" w:hAnsi="Arial Narrow" w:cs="Arial"/>
          <w:szCs w:val="24"/>
        </w:rPr>
        <w:t xml:space="preserve">Determinarea </w:t>
      </w:r>
      <w:r w:rsidRPr="00050091">
        <w:rPr>
          <w:rFonts w:ascii="Arial Narrow" w:hAnsi="Arial Narrow" w:cs="Arial"/>
          <w:i/>
          <w:szCs w:val="24"/>
          <w:u w:val="single"/>
        </w:rPr>
        <w:t>zonelor de protecţie a monumentelor</w:t>
      </w:r>
      <w:r w:rsidRPr="00050091">
        <w:rPr>
          <w:rFonts w:ascii="Arial Narrow" w:hAnsi="Arial Narrow" w:cs="Arial"/>
          <w:szCs w:val="24"/>
        </w:rPr>
        <w:t xml:space="preserve"> s-a făcut pe limite</w:t>
      </w:r>
      <w:r>
        <w:rPr>
          <w:rFonts w:ascii="Arial Narrow" w:hAnsi="Arial Narrow" w:cs="Arial"/>
          <w:szCs w:val="24"/>
        </w:rPr>
        <w:t>le</w:t>
      </w:r>
      <w:r w:rsidRPr="00050091">
        <w:rPr>
          <w:rFonts w:ascii="Arial Narrow" w:hAnsi="Arial Narrow" w:cs="Arial"/>
          <w:szCs w:val="24"/>
        </w:rPr>
        <w:t xml:space="preserve"> existente </w:t>
      </w:r>
      <w:r>
        <w:rPr>
          <w:rFonts w:ascii="Arial Narrow" w:hAnsi="Arial Narrow" w:cs="Arial"/>
          <w:szCs w:val="24"/>
        </w:rPr>
        <w:t>a</w:t>
      </w:r>
      <w:r w:rsidRPr="00050091">
        <w:rPr>
          <w:rFonts w:ascii="Arial Narrow" w:hAnsi="Arial Narrow" w:cs="Arial"/>
          <w:szCs w:val="24"/>
        </w:rPr>
        <w:t xml:space="preserve"> parcele</w:t>
      </w:r>
      <w:r>
        <w:rPr>
          <w:rFonts w:ascii="Arial Narrow" w:hAnsi="Arial Narrow" w:cs="Arial"/>
          <w:szCs w:val="24"/>
        </w:rPr>
        <w:t>lor</w:t>
      </w:r>
      <w:r w:rsidRPr="00050091">
        <w:rPr>
          <w:rFonts w:ascii="Arial Narrow" w:hAnsi="Arial Narrow" w:cs="Arial"/>
          <w:szCs w:val="24"/>
        </w:rPr>
        <w:t xml:space="preserve"> cadastral</w:t>
      </w:r>
      <w:r>
        <w:rPr>
          <w:rFonts w:ascii="Arial Narrow" w:hAnsi="Arial Narrow" w:cs="Arial"/>
          <w:szCs w:val="24"/>
        </w:rPr>
        <w:t>e, acolo unde acestea există, prin</w:t>
      </w:r>
      <w:r w:rsidRPr="00050091">
        <w:rPr>
          <w:rFonts w:ascii="Arial Narrow" w:hAnsi="Arial Narrow" w:cs="Arial"/>
          <w:szCs w:val="24"/>
        </w:rPr>
        <w:t xml:space="preserve"> recunoaşterea în documentaţia scrisă şi desenată, prin fişele de monument/sit anexate, sau după elemente reperabile în teren pentru areale ample, căi de comunicaţie, cursuri de apă, etc.</w:t>
      </w:r>
    </w:p>
    <w:p w14:paraId="2FB3168E" w14:textId="0CACC0EC" w:rsidR="00050091" w:rsidRPr="00050091" w:rsidRDefault="00050091" w:rsidP="00050091">
      <w:pPr>
        <w:rPr>
          <w:rFonts w:cs="Arial"/>
          <w:lang w:val="fr-FR"/>
        </w:rPr>
      </w:pPr>
      <w:r>
        <w:rPr>
          <w:rFonts w:cs="Arial"/>
          <w:lang w:val="fr-FR"/>
        </w:rPr>
        <w:t>În urma delimită</w:t>
      </w:r>
      <w:r w:rsidRPr="00050091">
        <w:rPr>
          <w:rFonts w:cs="Arial"/>
          <w:lang w:val="fr-FR"/>
        </w:rPr>
        <w:t>rii zonelor de protec</w:t>
      </w:r>
      <w:r>
        <w:rPr>
          <w:rFonts w:cs="Arial"/>
          <w:lang w:val="fr-FR"/>
        </w:rPr>
        <w:t>ț</w:t>
      </w:r>
      <w:r w:rsidRPr="00050091">
        <w:rPr>
          <w:rFonts w:cs="Arial"/>
          <w:lang w:val="fr-FR"/>
        </w:rPr>
        <w:t>ie se constată următoarele:</w:t>
      </w:r>
    </w:p>
    <w:p w14:paraId="7596E9DE" w14:textId="77777777" w:rsidR="00050091" w:rsidRDefault="00050091" w:rsidP="00050091">
      <w:pPr>
        <w:rPr>
          <w:rFonts w:cs="Arial"/>
          <w:lang w:val="fr-FR"/>
        </w:rPr>
      </w:pPr>
      <w:r w:rsidRPr="00050091">
        <w:rPr>
          <w:rFonts w:cs="Arial"/>
          <w:lang w:val="fr-FR"/>
        </w:rPr>
        <w:t>- grupuri dense de monumente a căror limit</w:t>
      </w:r>
      <w:r>
        <w:rPr>
          <w:rFonts w:cs="Arial"/>
          <w:lang w:val="fr-FR"/>
        </w:rPr>
        <w:t>ă</w:t>
      </w:r>
      <w:r w:rsidRPr="00050091">
        <w:rPr>
          <w:rFonts w:cs="Arial"/>
          <w:lang w:val="fr-FR"/>
        </w:rPr>
        <w:t xml:space="preserve"> de protec</w:t>
      </w:r>
      <w:r>
        <w:rPr>
          <w:rFonts w:cs="Arial"/>
          <w:lang w:val="fr-FR"/>
        </w:rPr>
        <w:t>ț</w:t>
      </w:r>
      <w:r w:rsidRPr="00050091">
        <w:rPr>
          <w:rFonts w:cs="Arial"/>
          <w:lang w:val="fr-FR"/>
        </w:rPr>
        <w:t>ie se suprapun rezultând suprafețe mari de protec</w:t>
      </w:r>
      <w:r>
        <w:rPr>
          <w:rFonts w:cs="Arial"/>
          <w:lang w:val="fr-FR"/>
        </w:rPr>
        <w:t>ț</w:t>
      </w:r>
      <w:r w:rsidRPr="00050091">
        <w:rPr>
          <w:rFonts w:cs="Arial"/>
          <w:lang w:val="fr-FR"/>
        </w:rPr>
        <w:t>i</w:t>
      </w:r>
      <w:r>
        <w:rPr>
          <w:rFonts w:cs="Arial"/>
          <w:lang w:val="fr-FR"/>
        </w:rPr>
        <w:t>e</w:t>
      </w:r>
      <w:r w:rsidRPr="00050091">
        <w:rPr>
          <w:rFonts w:cs="Arial"/>
          <w:lang w:val="fr-FR"/>
        </w:rPr>
        <w:t xml:space="preserve"> a monumentelor</w:t>
      </w:r>
      <w:r>
        <w:rPr>
          <w:rFonts w:cs="Arial"/>
          <w:lang w:val="fr-FR"/>
        </w:rPr>
        <w:t>;</w:t>
      </w:r>
    </w:p>
    <w:p w14:paraId="1A2E7CFF" w14:textId="77777777" w:rsidR="00050091" w:rsidRDefault="00050091" w:rsidP="00050091">
      <w:pPr>
        <w:rPr>
          <w:rFonts w:cs="Arial"/>
          <w:lang w:val="fr-FR"/>
        </w:rPr>
      </w:pPr>
      <w:r w:rsidRPr="00050091">
        <w:rPr>
          <w:rFonts w:cs="Arial"/>
          <w:lang w:val="fr-FR"/>
        </w:rPr>
        <w:t xml:space="preserve">- monumente izolate </w:t>
      </w:r>
      <w:r>
        <w:rPr>
          <w:rFonts w:cs="Arial"/>
          <w:lang w:val="fr-FR"/>
        </w:rPr>
        <w:t>î</w:t>
      </w:r>
      <w:r w:rsidRPr="00050091">
        <w:rPr>
          <w:rFonts w:cs="Arial"/>
          <w:lang w:val="fr-FR"/>
        </w:rPr>
        <w:t>n limitele intravilanului;</w:t>
      </w:r>
    </w:p>
    <w:p w14:paraId="31DC9FD9" w14:textId="77777777" w:rsidR="00050091" w:rsidRDefault="00050091" w:rsidP="00050091">
      <w:pPr>
        <w:rPr>
          <w:rFonts w:cs="Arial"/>
          <w:lang w:val="fr-FR"/>
        </w:rPr>
      </w:pPr>
      <w:r w:rsidRPr="00050091">
        <w:rPr>
          <w:rFonts w:cs="Arial"/>
          <w:lang w:val="fr-FR"/>
        </w:rPr>
        <w:t xml:space="preserve">- monumente </w:t>
      </w:r>
      <w:r>
        <w:rPr>
          <w:rFonts w:cs="Arial"/>
          <w:lang w:val="fr-FR"/>
        </w:rPr>
        <w:t>î</w:t>
      </w:r>
      <w:r w:rsidRPr="00050091">
        <w:rPr>
          <w:rFonts w:cs="Arial"/>
          <w:lang w:val="fr-FR"/>
        </w:rPr>
        <w:t>n trupuri izolate ale intravilanului.</w:t>
      </w:r>
    </w:p>
    <w:p w14:paraId="78B29C00" w14:textId="77777777" w:rsidR="00050091" w:rsidRDefault="00050091" w:rsidP="00050091">
      <w:pPr>
        <w:rPr>
          <w:rFonts w:cs="Arial"/>
          <w:lang w:val="fr-FR"/>
        </w:rPr>
      </w:pPr>
      <w:r w:rsidRPr="00050091">
        <w:rPr>
          <w:rFonts w:cs="Arial"/>
          <w:i/>
          <w:u w:val="single"/>
        </w:rPr>
        <w:t xml:space="preserve">Delimitarea zonelor construite  protejate </w:t>
      </w:r>
      <w:r w:rsidRPr="00050091">
        <w:rPr>
          <w:rFonts w:cs="Arial"/>
        </w:rPr>
        <w:t xml:space="preserve"> </w:t>
      </w:r>
    </w:p>
    <w:p w14:paraId="0D0DF11C" w14:textId="671C6BA7" w:rsidR="00050091" w:rsidRPr="00050091" w:rsidRDefault="00050091" w:rsidP="00050091">
      <w:pPr>
        <w:rPr>
          <w:rFonts w:cs="Arial"/>
          <w:lang w:val="fr-FR"/>
        </w:rPr>
      </w:pPr>
      <w:r w:rsidRPr="00050091">
        <w:rPr>
          <w:rFonts w:cs="Arial"/>
        </w:rPr>
        <w:t>Din analiza grupurilor de monumente se constat</w:t>
      </w:r>
      <w:r>
        <w:rPr>
          <w:rFonts w:cs="Arial"/>
        </w:rPr>
        <w:t>ă</w:t>
      </w:r>
      <w:r w:rsidRPr="00050091">
        <w:rPr>
          <w:rFonts w:cs="Arial"/>
        </w:rPr>
        <w:t xml:space="preserve"> urm</w:t>
      </w:r>
      <w:r>
        <w:rPr>
          <w:rFonts w:cs="Arial"/>
        </w:rPr>
        <w:t>ă</w:t>
      </w:r>
      <w:r w:rsidRPr="00050091">
        <w:rPr>
          <w:rFonts w:cs="Arial"/>
        </w:rPr>
        <w:t>toarele:</w:t>
      </w:r>
    </w:p>
    <w:p w14:paraId="6AE770EC" w14:textId="05F5F0FF" w:rsidR="00050091" w:rsidRPr="00050091" w:rsidRDefault="00050091" w:rsidP="00050091">
      <w:pPr>
        <w:ind w:right="81"/>
        <w:rPr>
          <w:rFonts w:cs="Arial"/>
        </w:rPr>
      </w:pPr>
      <w:r w:rsidRPr="00050091">
        <w:rPr>
          <w:rFonts w:cs="Arial"/>
        </w:rPr>
        <w:t xml:space="preserve">- un grup compact de monumente </w:t>
      </w:r>
      <w:r>
        <w:rPr>
          <w:rFonts w:cs="Arial"/>
        </w:rPr>
        <w:t>î</w:t>
      </w:r>
      <w:r w:rsidRPr="00050091">
        <w:rPr>
          <w:rFonts w:cs="Arial"/>
        </w:rPr>
        <w:t>n perimetrul zonei centrale, delimitate de cornișa de sud (de la Palatul Culturii la st</w:t>
      </w:r>
      <w:r>
        <w:rPr>
          <w:rFonts w:cs="Arial"/>
        </w:rPr>
        <w:t>rada</w:t>
      </w:r>
      <w:r w:rsidRPr="00050091">
        <w:rPr>
          <w:rFonts w:cs="Arial"/>
        </w:rPr>
        <w:t xml:space="preserve"> Elena Doamna, str</w:t>
      </w:r>
      <w:r>
        <w:rPr>
          <w:rFonts w:cs="Arial"/>
        </w:rPr>
        <w:t>ada</w:t>
      </w:r>
      <w:r w:rsidRPr="00050091">
        <w:rPr>
          <w:rFonts w:cs="Arial"/>
        </w:rPr>
        <w:t xml:space="preserve"> Elena Doamna – bdul Independenței, Piața Eminescu, bdul </w:t>
      </w:r>
      <w:r>
        <w:rPr>
          <w:rFonts w:cs="Arial"/>
        </w:rPr>
        <w:t>Ș</w:t>
      </w:r>
      <w:r w:rsidRPr="00050091">
        <w:rPr>
          <w:rFonts w:cs="Arial"/>
        </w:rPr>
        <w:t>tefan cel Mare, inclusiv zonele adiacente de pe cornișa de vest;</w:t>
      </w:r>
    </w:p>
    <w:p w14:paraId="4BE3FEF3" w14:textId="59A6F5C3" w:rsidR="00050091" w:rsidRPr="00050091" w:rsidRDefault="00050091" w:rsidP="00050091">
      <w:pPr>
        <w:ind w:right="168"/>
        <w:rPr>
          <w:rFonts w:cs="Arial"/>
        </w:rPr>
      </w:pPr>
      <w:r>
        <w:rPr>
          <w:rFonts w:cs="Arial"/>
        </w:rPr>
        <w:t>-</w:t>
      </w:r>
      <w:r w:rsidRPr="00050091">
        <w:rPr>
          <w:rFonts w:cs="Arial"/>
        </w:rPr>
        <w:t xml:space="preserve"> un g</w:t>
      </w:r>
      <w:r>
        <w:rPr>
          <w:rFonts w:cs="Arial"/>
        </w:rPr>
        <w:t>rup ceva mai rarefiat, dar cu mo</w:t>
      </w:r>
      <w:r w:rsidRPr="00050091">
        <w:rPr>
          <w:rFonts w:cs="Arial"/>
        </w:rPr>
        <w:t>numente importante de o parte și de alta a bdului Carol I, cu extensii locale spre  zona Păcurari, delimitat de Piața Independenței,</w:t>
      </w:r>
      <w:r>
        <w:rPr>
          <w:rFonts w:cs="Arial"/>
        </w:rPr>
        <w:t xml:space="preserve"> </w:t>
      </w:r>
      <w:r w:rsidRPr="00050091">
        <w:rPr>
          <w:rFonts w:cs="Arial"/>
        </w:rPr>
        <w:t>str</w:t>
      </w:r>
      <w:r>
        <w:rPr>
          <w:rFonts w:cs="Arial"/>
        </w:rPr>
        <w:t>ada</w:t>
      </w:r>
      <w:r w:rsidRPr="00050091">
        <w:rPr>
          <w:rFonts w:cs="Arial"/>
        </w:rPr>
        <w:t xml:space="preserve"> V.</w:t>
      </w:r>
      <w:r>
        <w:rPr>
          <w:rFonts w:cs="Arial"/>
        </w:rPr>
        <w:t xml:space="preserve"> </w:t>
      </w:r>
      <w:r w:rsidRPr="00050091">
        <w:rPr>
          <w:rFonts w:cs="Arial"/>
        </w:rPr>
        <w:t>Conta, str</w:t>
      </w:r>
      <w:r>
        <w:rPr>
          <w:rFonts w:cs="Arial"/>
        </w:rPr>
        <w:t>ada Lascar Catargi;</w:t>
      </w:r>
    </w:p>
    <w:p w14:paraId="47B7D725" w14:textId="77777777" w:rsidR="00050091" w:rsidRDefault="00050091" w:rsidP="00050091">
      <w:pPr>
        <w:ind w:right="168"/>
        <w:rPr>
          <w:rFonts w:cs="Arial"/>
        </w:rPr>
      </w:pPr>
      <w:r w:rsidRPr="00050091">
        <w:rPr>
          <w:rFonts w:cs="Arial"/>
        </w:rPr>
        <w:lastRenderedPageBreak/>
        <w:t>- o zona largă, omogenă, cu case valoroase - la est de str</w:t>
      </w:r>
      <w:r>
        <w:rPr>
          <w:rFonts w:cs="Arial"/>
        </w:rPr>
        <w:t>ada</w:t>
      </w:r>
      <w:r w:rsidRPr="00050091">
        <w:rPr>
          <w:rFonts w:cs="Arial"/>
        </w:rPr>
        <w:t xml:space="preserve"> Sărărie</w:t>
      </w:r>
      <w:r>
        <w:rPr>
          <w:rFonts w:cs="Arial"/>
        </w:rPr>
        <w:t>.</w:t>
      </w:r>
    </w:p>
    <w:p w14:paraId="393DD40D" w14:textId="1C405A27" w:rsidR="00050091" w:rsidRPr="00050091" w:rsidRDefault="00050091" w:rsidP="00050091">
      <w:pPr>
        <w:ind w:right="168"/>
        <w:rPr>
          <w:rFonts w:cs="Arial"/>
        </w:rPr>
      </w:pPr>
      <w:r w:rsidRPr="00050091">
        <w:rPr>
          <w:rFonts w:cs="Arial"/>
        </w:rPr>
        <w:t>Ca urmare zona construită protejată se poate delimita astfel:</w:t>
      </w:r>
      <w:r>
        <w:rPr>
          <w:rFonts w:cs="Arial"/>
        </w:rPr>
        <w:t xml:space="preserve"> strada </w:t>
      </w:r>
      <w:r w:rsidRPr="00050091">
        <w:rPr>
          <w:rFonts w:cs="Arial"/>
        </w:rPr>
        <w:t>Palat</w:t>
      </w:r>
      <w:r>
        <w:rPr>
          <w:rFonts w:cs="Arial"/>
        </w:rPr>
        <w:t>,</w:t>
      </w:r>
      <w:r w:rsidRPr="00050091">
        <w:rPr>
          <w:rFonts w:cs="Arial"/>
        </w:rPr>
        <w:t xml:space="preserve"> o arie </w:t>
      </w:r>
      <w:r>
        <w:rPr>
          <w:rFonts w:cs="Arial"/>
        </w:rPr>
        <w:t>î</w:t>
      </w:r>
      <w:r w:rsidRPr="00050091">
        <w:rPr>
          <w:rFonts w:cs="Arial"/>
        </w:rPr>
        <w:t>n jurul Palatului Culturii în ansamblul Palas, esplanada Teatrului Luceafarul, intersecția str</w:t>
      </w:r>
      <w:r>
        <w:rPr>
          <w:rFonts w:cs="Arial"/>
        </w:rPr>
        <w:t>ada</w:t>
      </w:r>
      <w:r w:rsidRPr="00050091">
        <w:rPr>
          <w:rFonts w:cs="Arial"/>
        </w:rPr>
        <w:t xml:space="preserve"> Sf. Lazar cu str</w:t>
      </w:r>
      <w:r>
        <w:rPr>
          <w:rFonts w:cs="Arial"/>
        </w:rPr>
        <w:t>ada</w:t>
      </w:r>
      <w:r w:rsidRPr="00050091">
        <w:rPr>
          <w:rFonts w:cs="Arial"/>
        </w:rPr>
        <w:t xml:space="preserve"> Smârdan, str</w:t>
      </w:r>
      <w:r>
        <w:rPr>
          <w:rFonts w:cs="Arial"/>
        </w:rPr>
        <w:t xml:space="preserve">ada </w:t>
      </w:r>
      <w:r w:rsidRPr="00050091">
        <w:rPr>
          <w:rFonts w:cs="Arial"/>
        </w:rPr>
        <w:t>Otilia Cazimir, str</w:t>
      </w:r>
      <w:r>
        <w:rPr>
          <w:rFonts w:cs="Arial"/>
        </w:rPr>
        <w:t xml:space="preserve">ada </w:t>
      </w:r>
      <w:r w:rsidRPr="00050091">
        <w:rPr>
          <w:rFonts w:cs="Arial"/>
        </w:rPr>
        <w:t>Elena Doamna, str</w:t>
      </w:r>
      <w:r>
        <w:rPr>
          <w:rFonts w:cs="Arial"/>
        </w:rPr>
        <w:t xml:space="preserve">ada </w:t>
      </w:r>
      <w:r w:rsidRPr="00050091">
        <w:rPr>
          <w:rFonts w:cs="Arial"/>
        </w:rPr>
        <w:t>Hotin, str</w:t>
      </w:r>
      <w:r>
        <w:rPr>
          <w:rFonts w:cs="Arial"/>
        </w:rPr>
        <w:t xml:space="preserve">ada </w:t>
      </w:r>
      <w:r w:rsidRPr="00050091">
        <w:rPr>
          <w:rFonts w:cs="Arial"/>
        </w:rPr>
        <w:t>Albine</w:t>
      </w:r>
      <w:r>
        <w:rPr>
          <w:rFonts w:cs="Arial"/>
        </w:rPr>
        <w:t>ț</w:t>
      </w:r>
      <w:r w:rsidRPr="00050091">
        <w:rPr>
          <w:rFonts w:cs="Arial"/>
        </w:rPr>
        <w:t>, str</w:t>
      </w:r>
      <w:r>
        <w:rPr>
          <w:rFonts w:cs="Arial"/>
        </w:rPr>
        <w:t xml:space="preserve">ada </w:t>
      </w:r>
      <w:r w:rsidRPr="00050091">
        <w:rPr>
          <w:rFonts w:cs="Arial"/>
        </w:rPr>
        <w:t>Sărărie și cornișa aflata la est de aceasta, str</w:t>
      </w:r>
      <w:r>
        <w:rPr>
          <w:rFonts w:cs="Arial"/>
        </w:rPr>
        <w:t xml:space="preserve">ada </w:t>
      </w:r>
      <w:r w:rsidRPr="00050091">
        <w:rPr>
          <w:rFonts w:cs="Arial"/>
        </w:rPr>
        <w:t>Codrescu, str</w:t>
      </w:r>
      <w:r>
        <w:rPr>
          <w:rFonts w:cs="Arial"/>
        </w:rPr>
        <w:t>ada A</w:t>
      </w:r>
      <w:r w:rsidRPr="00050091">
        <w:rPr>
          <w:rFonts w:cs="Arial"/>
        </w:rPr>
        <w:t>sachi, str</w:t>
      </w:r>
      <w:r>
        <w:rPr>
          <w:rFonts w:cs="Arial"/>
        </w:rPr>
        <w:t xml:space="preserve">ada </w:t>
      </w:r>
      <w:r w:rsidRPr="00050091">
        <w:rPr>
          <w:rFonts w:cs="Arial"/>
        </w:rPr>
        <w:t>Oastei, Aleea Copou, str</w:t>
      </w:r>
      <w:r>
        <w:rPr>
          <w:rFonts w:cs="Arial"/>
        </w:rPr>
        <w:t xml:space="preserve">ada </w:t>
      </w:r>
      <w:r w:rsidRPr="00050091">
        <w:rPr>
          <w:rFonts w:cs="Arial"/>
        </w:rPr>
        <w:t>N.</w:t>
      </w:r>
      <w:r>
        <w:rPr>
          <w:rFonts w:cs="Arial"/>
        </w:rPr>
        <w:t xml:space="preserve"> </w:t>
      </w:r>
      <w:r w:rsidRPr="00050091">
        <w:rPr>
          <w:rFonts w:cs="Arial"/>
        </w:rPr>
        <w:t xml:space="preserve">Istrati, </w:t>
      </w:r>
      <w:r>
        <w:rPr>
          <w:rFonts w:cs="Arial"/>
        </w:rPr>
        <w:t xml:space="preserve">strada </w:t>
      </w:r>
      <w:r w:rsidRPr="00050091">
        <w:rPr>
          <w:rFonts w:cs="Arial"/>
        </w:rPr>
        <w:t>Toma Cozma, str</w:t>
      </w:r>
      <w:r>
        <w:rPr>
          <w:rFonts w:cs="Arial"/>
        </w:rPr>
        <w:t>ada</w:t>
      </w:r>
      <w:r w:rsidRPr="00050091">
        <w:rPr>
          <w:rFonts w:cs="Arial"/>
        </w:rPr>
        <w:t xml:space="preserve"> Râpa Galbenă, str</w:t>
      </w:r>
      <w:r>
        <w:rPr>
          <w:rFonts w:cs="Arial"/>
        </w:rPr>
        <w:t>ada</w:t>
      </w:r>
      <w:r w:rsidRPr="00050091">
        <w:rPr>
          <w:rFonts w:cs="Arial"/>
        </w:rPr>
        <w:t xml:space="preserve"> Arcu, cornișa la vest de str</w:t>
      </w:r>
      <w:r>
        <w:rPr>
          <w:rFonts w:cs="Arial"/>
        </w:rPr>
        <w:t>ada</w:t>
      </w:r>
      <w:r w:rsidRPr="00050091">
        <w:rPr>
          <w:rFonts w:cs="Arial"/>
        </w:rPr>
        <w:t xml:space="preserve"> Horia, str</w:t>
      </w:r>
      <w:r>
        <w:rPr>
          <w:rFonts w:cs="Arial"/>
        </w:rPr>
        <w:t>ada</w:t>
      </w:r>
      <w:r w:rsidRPr="00050091">
        <w:rPr>
          <w:rFonts w:cs="Arial"/>
        </w:rPr>
        <w:t xml:space="preserve"> Cloșca, str</w:t>
      </w:r>
      <w:r>
        <w:rPr>
          <w:rFonts w:cs="Arial"/>
        </w:rPr>
        <w:t>ada</w:t>
      </w:r>
      <w:r w:rsidRPr="00050091">
        <w:rPr>
          <w:rFonts w:cs="Arial"/>
        </w:rPr>
        <w:t xml:space="preserve"> Petru Movilă, cornișa la vest de bdul Ștefan cel Mare și Sfânt, str</w:t>
      </w:r>
      <w:r>
        <w:rPr>
          <w:rFonts w:cs="Arial"/>
        </w:rPr>
        <w:t>ada</w:t>
      </w:r>
      <w:r w:rsidRPr="00050091">
        <w:rPr>
          <w:rFonts w:cs="Arial"/>
        </w:rPr>
        <w:t xml:space="preserve"> Palat.</w:t>
      </w:r>
    </w:p>
    <w:p w14:paraId="364271AC" w14:textId="77777777" w:rsidR="00050091" w:rsidRPr="00050091" w:rsidRDefault="00050091" w:rsidP="00050091">
      <w:pPr>
        <w:ind w:firstLine="709"/>
        <w:rPr>
          <w:color w:val="FF0000"/>
        </w:rPr>
      </w:pPr>
    </w:p>
    <w:p w14:paraId="733CE11E" w14:textId="1064FB50" w:rsidR="006A18FB" w:rsidRPr="009E6D49" w:rsidRDefault="006A18FB" w:rsidP="00847A92">
      <w:pPr>
        <w:ind w:firstLine="709"/>
        <w:rPr>
          <w:b/>
          <w:sz w:val="28"/>
          <w:szCs w:val="28"/>
          <w:u w:val="single"/>
        </w:rPr>
      </w:pPr>
      <w:r w:rsidRPr="009E6D49">
        <w:rPr>
          <w:b/>
          <w:sz w:val="28"/>
          <w:szCs w:val="28"/>
          <w:u w:val="single"/>
        </w:rPr>
        <w:t>Zone de protecţie - Delimitare</w:t>
      </w:r>
    </w:p>
    <w:p w14:paraId="01953F1A" w14:textId="0D09EE9A" w:rsidR="006A18FB" w:rsidRPr="009E6D49" w:rsidRDefault="006A18FB" w:rsidP="00847A92">
      <w:pPr>
        <w:ind w:firstLine="709"/>
      </w:pPr>
      <w:r w:rsidRPr="009E6D49">
        <w:t>Zona protejată instituită în jurul unui monument cuprinde monumentul, ansamblul şi/sau situl respectiv şi zona de protecţie aferentă.</w:t>
      </w:r>
    </w:p>
    <w:p w14:paraId="55A27E05" w14:textId="511348CF" w:rsidR="006A18FB" w:rsidRPr="009E6D49" w:rsidRDefault="006A18FB" w:rsidP="00847A92">
      <w:pPr>
        <w:ind w:firstLine="709"/>
      </w:pPr>
      <w:r w:rsidRPr="009E6D49">
        <w:t>La stabilirea suprafeţelor şi tipului de zone s-a avut în vedere, în ordine:</w:t>
      </w:r>
    </w:p>
    <w:p w14:paraId="55C95AC9" w14:textId="7726E5F8" w:rsidR="006A18FB" w:rsidRPr="009E6D49" w:rsidRDefault="00984756" w:rsidP="00984756">
      <w:pPr>
        <w:pStyle w:val="ListParagraph"/>
        <w:spacing w:after="0" w:line="300" w:lineRule="auto"/>
        <w:ind w:left="709" w:firstLine="0"/>
        <w:rPr>
          <w:rFonts w:ascii="Arial Narrow" w:hAnsi="Arial Narrow"/>
          <w:szCs w:val="24"/>
        </w:rPr>
      </w:pPr>
      <w:r>
        <w:rPr>
          <w:rFonts w:ascii="Arial Narrow" w:hAnsi="Arial Narrow"/>
          <w:szCs w:val="24"/>
        </w:rPr>
        <w:t xml:space="preserve">- </w:t>
      </w:r>
      <w:r w:rsidR="006A18FB" w:rsidRPr="009E6D49">
        <w:rPr>
          <w:rFonts w:ascii="Arial Narrow" w:hAnsi="Arial Narrow"/>
          <w:szCs w:val="24"/>
        </w:rPr>
        <w:t>stabilirea bunului/bunurilor de patrimoniu cultural naţional şi valoarea acestuia/acestora;</w:t>
      </w:r>
    </w:p>
    <w:p w14:paraId="28ACB593" w14:textId="2A515A79" w:rsidR="006A18FB" w:rsidRPr="009E6D49" w:rsidRDefault="00984756" w:rsidP="00984756">
      <w:pPr>
        <w:pStyle w:val="ListParagraph"/>
        <w:spacing w:after="0" w:line="300" w:lineRule="auto"/>
        <w:ind w:left="709" w:firstLine="0"/>
        <w:rPr>
          <w:rFonts w:ascii="Arial Narrow" w:hAnsi="Arial Narrow"/>
          <w:szCs w:val="24"/>
        </w:rPr>
      </w:pPr>
      <w:r>
        <w:rPr>
          <w:rFonts w:ascii="Arial Narrow" w:hAnsi="Arial Narrow"/>
          <w:szCs w:val="24"/>
        </w:rPr>
        <w:t xml:space="preserve">- </w:t>
      </w:r>
      <w:r w:rsidR="006A18FB" w:rsidRPr="009E6D49">
        <w:rPr>
          <w:rFonts w:ascii="Arial Narrow" w:hAnsi="Arial Narrow"/>
          <w:szCs w:val="24"/>
        </w:rPr>
        <w:t>delimitarea zonelor de protecţie a bunurilor culturale clasate;</w:t>
      </w:r>
    </w:p>
    <w:p w14:paraId="04BE991B" w14:textId="0E08A5B5" w:rsidR="006A18FB" w:rsidRPr="009E6D49" w:rsidRDefault="00984756" w:rsidP="00984756">
      <w:pPr>
        <w:pStyle w:val="ListParagraph"/>
        <w:spacing w:after="0" w:line="300" w:lineRule="auto"/>
        <w:ind w:left="709" w:firstLine="0"/>
        <w:rPr>
          <w:rFonts w:ascii="Arial Narrow" w:hAnsi="Arial Narrow"/>
          <w:szCs w:val="24"/>
        </w:rPr>
      </w:pPr>
      <w:r>
        <w:rPr>
          <w:rFonts w:ascii="Arial Narrow" w:hAnsi="Arial Narrow"/>
          <w:szCs w:val="24"/>
        </w:rPr>
        <w:t xml:space="preserve">- </w:t>
      </w:r>
      <w:r w:rsidR="006A18FB" w:rsidRPr="009E6D49">
        <w:rPr>
          <w:rFonts w:ascii="Arial Narrow" w:hAnsi="Arial Narrow"/>
          <w:szCs w:val="24"/>
        </w:rPr>
        <w:t>delimitarea unei zone protejate generate de bunurile clasate, ca zonă de cuprindere generală a tuturor ariilor de protecţie individuale a valorilor de patrimoniu însumate.</w:t>
      </w:r>
    </w:p>
    <w:p w14:paraId="1F0445FA" w14:textId="77777777" w:rsidR="006A18FB" w:rsidRPr="009E6D49" w:rsidRDefault="006A18FB" w:rsidP="00847A92">
      <w:pPr>
        <w:ind w:firstLine="709"/>
      </w:pPr>
      <w:r w:rsidRPr="009E6D49">
        <w:t>În cazul zonelor de protecţie instituite pentru protejarea patrimoniului arhitectural şi arheologic acestea reprezintă suma ariilor ce conţin valori de patrimoniu cunoscut şi/sau reperat prin studii de teren, sistematice sau întâmplătoare, prin descoperiri ocazionale sau perieghetice şi care necesită protecţie.</w:t>
      </w:r>
    </w:p>
    <w:p w14:paraId="01FD3EE6" w14:textId="77777777" w:rsidR="006A18FB" w:rsidRPr="009E6D49" w:rsidRDefault="006A18FB" w:rsidP="00847A92">
      <w:pPr>
        <w:ind w:firstLine="709"/>
      </w:pPr>
      <w:r w:rsidRPr="009E6D49">
        <w:t>Stabilirea acestor zone s-a făcut ca urmare a parcurgerii următoarelor etape complexe:</w:t>
      </w:r>
    </w:p>
    <w:p w14:paraId="6B629E12" w14:textId="7CC9CABF" w:rsidR="006A18FB" w:rsidRPr="009E6D49" w:rsidRDefault="00984756" w:rsidP="00984756">
      <w:pPr>
        <w:pStyle w:val="ListParagraph"/>
        <w:spacing w:after="0" w:line="300" w:lineRule="auto"/>
        <w:ind w:left="709" w:firstLine="0"/>
        <w:rPr>
          <w:rFonts w:ascii="Arial Narrow" w:hAnsi="Arial Narrow"/>
          <w:szCs w:val="24"/>
        </w:rPr>
      </w:pPr>
      <w:r>
        <w:rPr>
          <w:rFonts w:ascii="Arial Narrow" w:hAnsi="Arial Narrow"/>
          <w:szCs w:val="24"/>
        </w:rPr>
        <w:t xml:space="preserve">- </w:t>
      </w:r>
      <w:r w:rsidR="006A18FB" w:rsidRPr="009E6D49">
        <w:rPr>
          <w:rFonts w:ascii="Arial Narrow" w:hAnsi="Arial Narrow"/>
          <w:szCs w:val="24"/>
        </w:rPr>
        <w:t>studiul istoric general desfăşurat pe o arie prestabilită geografică, bazin hidrografic, privind amplasarea arealului studiat;</w:t>
      </w:r>
    </w:p>
    <w:p w14:paraId="4157124D" w14:textId="6473F1DA" w:rsidR="006A18FB" w:rsidRPr="009E6D49" w:rsidRDefault="00984756" w:rsidP="00984756">
      <w:pPr>
        <w:pStyle w:val="ListParagraph"/>
        <w:spacing w:after="0" w:line="300" w:lineRule="auto"/>
        <w:ind w:left="709" w:firstLine="0"/>
        <w:rPr>
          <w:rFonts w:ascii="Arial Narrow" w:hAnsi="Arial Narrow"/>
          <w:szCs w:val="24"/>
        </w:rPr>
      </w:pPr>
      <w:r>
        <w:rPr>
          <w:rFonts w:ascii="Arial Narrow" w:hAnsi="Arial Narrow"/>
          <w:szCs w:val="24"/>
        </w:rPr>
        <w:t xml:space="preserve">- </w:t>
      </w:r>
      <w:r w:rsidR="006A18FB" w:rsidRPr="009E6D49">
        <w:rPr>
          <w:rFonts w:ascii="Arial Narrow" w:hAnsi="Arial Narrow"/>
          <w:szCs w:val="24"/>
        </w:rPr>
        <w:t>definirea zonelor de interes;</w:t>
      </w:r>
    </w:p>
    <w:p w14:paraId="4465E4D2" w14:textId="4F122AC3" w:rsidR="006A18FB" w:rsidRPr="009E6D49" w:rsidRDefault="00984756" w:rsidP="00984756">
      <w:pPr>
        <w:pStyle w:val="ListParagraph"/>
        <w:spacing w:after="0" w:line="300" w:lineRule="auto"/>
        <w:ind w:left="709" w:firstLine="0"/>
        <w:rPr>
          <w:rFonts w:ascii="Arial Narrow" w:hAnsi="Arial Narrow"/>
          <w:szCs w:val="24"/>
        </w:rPr>
      </w:pPr>
      <w:r>
        <w:rPr>
          <w:rFonts w:ascii="Arial Narrow" w:hAnsi="Arial Narrow"/>
          <w:szCs w:val="24"/>
        </w:rPr>
        <w:t xml:space="preserve">- </w:t>
      </w:r>
      <w:r w:rsidR="006A18FB" w:rsidRPr="009E6D49">
        <w:rPr>
          <w:rFonts w:ascii="Arial Narrow" w:hAnsi="Arial Narrow"/>
          <w:szCs w:val="24"/>
        </w:rPr>
        <w:t>studiul istoric zonal ce conţine analiza complexă a elementelor componente şi precizarea valorii lor, precum şi propuneri privind atitudini faţă de acestea;</w:t>
      </w:r>
    </w:p>
    <w:p w14:paraId="140825C2" w14:textId="06FF4A45" w:rsidR="006A18FB" w:rsidRPr="009E6D49" w:rsidRDefault="00984756" w:rsidP="00984756">
      <w:pPr>
        <w:pStyle w:val="ListParagraph"/>
        <w:spacing w:after="0" w:line="300" w:lineRule="auto"/>
        <w:ind w:left="709" w:firstLine="0"/>
        <w:rPr>
          <w:rFonts w:ascii="Arial Narrow" w:hAnsi="Arial Narrow"/>
          <w:szCs w:val="24"/>
        </w:rPr>
      </w:pPr>
      <w:r>
        <w:rPr>
          <w:rFonts w:ascii="Arial Narrow" w:hAnsi="Arial Narrow"/>
          <w:szCs w:val="24"/>
        </w:rPr>
        <w:t xml:space="preserve">- </w:t>
      </w:r>
      <w:r w:rsidR="006A18FB" w:rsidRPr="009E6D49">
        <w:rPr>
          <w:rFonts w:ascii="Arial Narrow" w:hAnsi="Arial Narrow"/>
          <w:szCs w:val="24"/>
        </w:rPr>
        <w:t>determinarea relaţiei între aceste zone şi restul unităţii administrative pentru care se elaborează studiul;</w:t>
      </w:r>
    </w:p>
    <w:p w14:paraId="179D324F" w14:textId="0AD0DADD" w:rsidR="006A18FB" w:rsidRPr="009E6D49" w:rsidRDefault="00984756" w:rsidP="00984756">
      <w:pPr>
        <w:pStyle w:val="ListParagraph"/>
        <w:spacing w:after="0" w:line="300" w:lineRule="auto"/>
        <w:ind w:left="709" w:firstLine="0"/>
        <w:rPr>
          <w:rFonts w:ascii="Arial Narrow" w:hAnsi="Arial Narrow"/>
          <w:szCs w:val="24"/>
        </w:rPr>
      </w:pPr>
      <w:r>
        <w:rPr>
          <w:rFonts w:ascii="Arial Narrow" w:hAnsi="Arial Narrow"/>
          <w:szCs w:val="24"/>
        </w:rPr>
        <w:t xml:space="preserve">- </w:t>
      </w:r>
      <w:r w:rsidR="006A18FB" w:rsidRPr="009E6D49">
        <w:rPr>
          <w:rFonts w:ascii="Arial Narrow" w:hAnsi="Arial Narrow"/>
          <w:szCs w:val="24"/>
        </w:rPr>
        <w:t>culegerea datelor bibliografice, a concluziilor a studiilor anterioare, dacă sunt, şi date noi privind arealul studiat;</w:t>
      </w:r>
    </w:p>
    <w:p w14:paraId="049FC856" w14:textId="096900B1" w:rsidR="006A18FB" w:rsidRPr="009E6D49" w:rsidRDefault="00984756" w:rsidP="00984756">
      <w:pPr>
        <w:pStyle w:val="ListParagraph"/>
        <w:spacing w:after="0" w:line="300" w:lineRule="auto"/>
        <w:ind w:left="709" w:firstLine="0"/>
        <w:rPr>
          <w:rFonts w:ascii="Arial Narrow" w:hAnsi="Arial Narrow"/>
          <w:szCs w:val="24"/>
        </w:rPr>
      </w:pPr>
      <w:r>
        <w:rPr>
          <w:rFonts w:ascii="Arial Narrow" w:hAnsi="Arial Narrow"/>
          <w:szCs w:val="24"/>
        </w:rPr>
        <w:t xml:space="preserve">- </w:t>
      </w:r>
      <w:r w:rsidR="006A18FB" w:rsidRPr="009E6D49">
        <w:rPr>
          <w:rFonts w:ascii="Arial Narrow" w:hAnsi="Arial Narrow"/>
          <w:szCs w:val="24"/>
        </w:rPr>
        <w:t>determinarea concretă a zonelor protejate.</w:t>
      </w:r>
    </w:p>
    <w:p w14:paraId="00D5313C" w14:textId="6BDD163F" w:rsidR="006A18FB" w:rsidRPr="009E6D49" w:rsidRDefault="006A18FB" w:rsidP="00847A92">
      <w:pPr>
        <w:ind w:firstLine="709"/>
      </w:pPr>
      <w:r w:rsidRPr="009E6D49">
        <w:t xml:space="preserve">Determinarea zonelor de protecţie s-a făcut pe limite existente de parcele cadastrale, acolo unde acestea există, pe recunoaşterea în documentaţia scrisă şi desenată, prin fişele de monument/sit anexate, sau după elemente reperabile în teren pentru areale ample, căi de comunicaţie, cursuri de apă, etc. </w:t>
      </w:r>
    </w:p>
    <w:p w14:paraId="0DCE81CC" w14:textId="1BAB620E" w:rsidR="006A18FB" w:rsidRPr="009E6D49" w:rsidRDefault="006A18FB" w:rsidP="00847A92">
      <w:pPr>
        <w:ind w:firstLine="709"/>
      </w:pPr>
      <w:r w:rsidRPr="009E6D49">
        <w:t>Specialiştii semnatari ai documentaţiei îşi asumă responsabilitatea determinărilor respective şi evidenţierea lor în planşele anexate.</w:t>
      </w:r>
    </w:p>
    <w:p w14:paraId="46562F06" w14:textId="77777777" w:rsidR="006A18FB" w:rsidRPr="002108E9" w:rsidRDefault="006A18FB" w:rsidP="00847A92">
      <w:pPr>
        <w:ind w:firstLine="709"/>
        <w:rPr>
          <w:color w:val="FF0000"/>
        </w:rPr>
      </w:pPr>
    </w:p>
    <w:p w14:paraId="7356DC32" w14:textId="77777777" w:rsidR="006A18FB" w:rsidRPr="009E6D49" w:rsidRDefault="006A18FB" w:rsidP="00847A92">
      <w:pPr>
        <w:ind w:firstLine="709"/>
        <w:rPr>
          <w:sz w:val="28"/>
          <w:szCs w:val="28"/>
        </w:rPr>
      </w:pPr>
      <w:r w:rsidRPr="009E6D49">
        <w:rPr>
          <w:b/>
          <w:sz w:val="28"/>
          <w:szCs w:val="28"/>
          <w:u w:val="single"/>
        </w:rPr>
        <w:t>Zone de protecţie - Modul de intervenţie</w:t>
      </w:r>
    </w:p>
    <w:p w14:paraId="664A589B" w14:textId="77777777" w:rsidR="006A18FB" w:rsidRPr="009E6D49" w:rsidRDefault="006A18FB" w:rsidP="00847A92">
      <w:pPr>
        <w:ind w:firstLine="709"/>
      </w:pPr>
      <w:r w:rsidRPr="009E6D49">
        <w:t xml:space="preserve">Zonele de protecţie conţin, de regulă, două/trei zone dispuse pseudoconcentric monumentului şi sunt, </w:t>
      </w:r>
      <w:r w:rsidRPr="009E6D49">
        <w:lastRenderedPageBreak/>
        <w:t xml:space="preserve">în funcţie de distanţa şi aşezarea faţă de acesta: </w:t>
      </w:r>
    </w:p>
    <w:p w14:paraId="4D36289F" w14:textId="77777777" w:rsidR="006A18FB" w:rsidRDefault="006A18FB" w:rsidP="00847A92">
      <w:pPr>
        <w:ind w:firstLine="709"/>
        <w:rPr>
          <w:b/>
          <w:color w:val="FF0000"/>
          <w:u w:val="single"/>
        </w:rPr>
      </w:pPr>
    </w:p>
    <w:p w14:paraId="31C12E55" w14:textId="77777777" w:rsidR="006A18FB" w:rsidRPr="009E6D49" w:rsidRDefault="006A18FB" w:rsidP="00847A92">
      <w:pPr>
        <w:ind w:firstLine="709"/>
        <w:rPr>
          <w:u w:val="single"/>
        </w:rPr>
      </w:pPr>
      <w:r w:rsidRPr="009E6D49">
        <w:rPr>
          <w:b/>
          <w:u w:val="single"/>
        </w:rPr>
        <w:t>Zona de grad 0</w:t>
      </w:r>
      <w:r w:rsidRPr="009E6D49">
        <w:t xml:space="preserve"> – în această zonă sunt interzise orice intervenţii cu excepţia celor de conservare, restaurare, reabilitare şi punere în valoare a monumentului, sitului sau locului istoric respectiv – </w:t>
      </w:r>
      <w:r w:rsidRPr="009E6D49">
        <w:rPr>
          <w:u w:val="single"/>
        </w:rPr>
        <w:t>conţine parcela / parcele cadastrale ale monumentului, sitului, rezervaţiei, etc.</w:t>
      </w:r>
    </w:p>
    <w:p w14:paraId="5B1B5329" w14:textId="77777777" w:rsidR="006A18FB" w:rsidRPr="009E6D49" w:rsidRDefault="006A18FB" w:rsidP="00847A92">
      <w:pPr>
        <w:ind w:firstLine="709"/>
      </w:pPr>
      <w:r w:rsidRPr="009E6D49">
        <w:rPr>
          <w:i/>
        </w:rPr>
        <w:t>Zona de grad 0</w:t>
      </w:r>
      <w:r w:rsidRPr="009E6D49">
        <w:t xml:space="preserve"> – este de regulă incinta sau parcela / parcelele cadastrale ale monumentului, sitului, rezervaţiei, etc. În această sub-zonă nu se permite decât realizarea lucrărilor specifice conservării, restaurării şi punerii în valoare a monumentului (titlu generic pentru orice grupă şi subgrupă conţinută în lista monumentelor) cu avizul Ministerului Culturii, prin serviciile de specialitate. Documentaţia se depune la D.J.C.</w:t>
      </w:r>
      <w:r>
        <w:t>C.P.C.N.</w:t>
      </w:r>
      <w:r w:rsidRPr="009E6D49">
        <w:t xml:space="preserve"> </w:t>
      </w:r>
      <w:r>
        <w:t>Iași</w:t>
      </w:r>
      <w:r w:rsidRPr="009E6D49">
        <w:t xml:space="preserve"> care o introduce în procesul de avizare.</w:t>
      </w:r>
    </w:p>
    <w:p w14:paraId="42523565" w14:textId="77777777" w:rsidR="006A18FB" w:rsidRDefault="006A18FB" w:rsidP="00847A92">
      <w:pPr>
        <w:ind w:firstLine="709"/>
        <w:rPr>
          <w:b/>
          <w:color w:val="FF0000"/>
          <w:u w:val="single"/>
        </w:rPr>
      </w:pPr>
    </w:p>
    <w:p w14:paraId="66D733F0" w14:textId="49562F7A" w:rsidR="006A18FB" w:rsidRPr="009E6D49" w:rsidRDefault="006A18FB" w:rsidP="00847A92">
      <w:pPr>
        <w:ind w:firstLine="709"/>
      </w:pPr>
      <w:r w:rsidRPr="009E6D49">
        <w:rPr>
          <w:b/>
          <w:u w:val="single"/>
        </w:rPr>
        <w:t>Zona de grad I</w:t>
      </w:r>
      <w:r w:rsidRPr="009E6D49">
        <w:t xml:space="preserve"> – în această zonă sunt permise intervenţii cu restricţii majore privind regimul de înălţime, structura şi aspectul general arhitectural – </w:t>
      </w:r>
      <w:r w:rsidRPr="009E6D49">
        <w:rPr>
          <w:u w:val="single"/>
        </w:rPr>
        <w:t xml:space="preserve">conţine parcelele cadastrale aflate în raza vizuală a monumentului, sitului, </w:t>
      </w:r>
      <w:r w:rsidR="00B03C5B">
        <w:rPr>
          <w:u w:val="single"/>
        </w:rPr>
        <w:t>din proximitate şi pe direcţii majore controlate</w:t>
      </w:r>
      <w:r w:rsidRPr="009E6D49">
        <w:t>.</w:t>
      </w:r>
    </w:p>
    <w:p w14:paraId="68F06CA1" w14:textId="0D432246" w:rsidR="006A18FB" w:rsidRDefault="006A18FB" w:rsidP="00847A92">
      <w:pPr>
        <w:ind w:firstLine="709"/>
      </w:pPr>
      <w:r w:rsidRPr="009E6D49">
        <w:rPr>
          <w:i/>
        </w:rPr>
        <w:t>Zona de grad I</w:t>
      </w:r>
      <w:r w:rsidRPr="009E6D49">
        <w:t xml:space="preserve"> – cuprinde parcelele cadastrale adiacente şi sub-adiacente monumentului. În cazul monumentelor de categorie valorică A această sub-zonă poate fi extinsă. Este permisă realizarea lucrărilor de construire cu regim de înălţime redus, ce nu vor concura arhitectonic şi volumetric monumentul alăturat şi nu vor agresa din punct de vedere vizual, sonor, sau cu orice fel de noxe zona peisagistică înconjurătoare. Lucrările de construire ce au o structură subterană se vor realiza  numai după obţinerea </w:t>
      </w:r>
      <w:r w:rsidRPr="009E6D49">
        <w:rPr>
          <w:i/>
        </w:rPr>
        <w:t>Certificatului de descărcare de sarcină arheologică</w:t>
      </w:r>
      <w:r w:rsidRPr="009E6D49">
        <w:t xml:space="preserve">, conform art. 11, litera d, din O.G. 43/2000, modificată şi </w:t>
      </w:r>
      <w:r>
        <w:t>completată prin Legea</w:t>
      </w:r>
      <w:r w:rsidR="00833761">
        <w:t xml:space="preserve"> nr. </w:t>
      </w:r>
      <w:r>
        <w:t xml:space="preserve"> 378</w:t>
      </w:r>
      <w:r w:rsidR="00833761">
        <w:t xml:space="preserve"> </w:t>
      </w:r>
      <w:r>
        <w:t>/</w:t>
      </w:r>
      <w:r w:rsidR="00833761">
        <w:t xml:space="preserve"> </w:t>
      </w:r>
      <w:r>
        <w:t>2001.</w:t>
      </w:r>
    </w:p>
    <w:p w14:paraId="6A8452A6" w14:textId="77777777" w:rsidR="006A18FB" w:rsidRPr="009E6D49" w:rsidRDefault="006A18FB" w:rsidP="00847A92">
      <w:pPr>
        <w:ind w:firstLine="709"/>
      </w:pPr>
      <w:r w:rsidRPr="009E6D49">
        <w:t>Documentaţia se depune la D.J.C.</w:t>
      </w:r>
      <w:r>
        <w:t>C.P.C.N.</w:t>
      </w:r>
      <w:r w:rsidRPr="009E6D49">
        <w:t xml:space="preserve"> </w:t>
      </w:r>
      <w:r>
        <w:t>Iași</w:t>
      </w:r>
      <w:r w:rsidRPr="009E6D49">
        <w:t xml:space="preserve"> care o introduce în procesul de avizare.</w:t>
      </w:r>
    </w:p>
    <w:p w14:paraId="7163954D" w14:textId="77777777" w:rsidR="006A18FB" w:rsidRPr="004929DD" w:rsidRDefault="006A18FB" w:rsidP="00847A92">
      <w:pPr>
        <w:ind w:firstLine="709"/>
      </w:pPr>
      <w:r w:rsidRPr="004929DD">
        <w:t>Lucrările de restaurare, conservare, consolidare, amenajări pe monumente, precum şi lucrări de punere în valoare a monumentelor istorice, siturilor arheologice, pot fi proiectate numai de către specialiştii atestaţi înscrişi în registrele instituite de Ministerul Culturii şi potrivit legii. Lucrările respective pe monumentele de categorie valorică A se pot executa numai de către specialişti înscrişi în registrele instituite de Ministerul Culturii, iar cele pe monumente de categorie valorică B, prin derogare de la prevederile legii, se pot executa şi de către alţi agenţi economici sub supravegherea unui diriginte de şantier atestat de Ministerul Culturii.</w:t>
      </w:r>
    </w:p>
    <w:p w14:paraId="39222EC1" w14:textId="77777777" w:rsidR="00984756" w:rsidRDefault="006A18FB" w:rsidP="00984756">
      <w:pPr>
        <w:ind w:firstLine="709"/>
      </w:pPr>
      <w:r w:rsidRPr="004929DD">
        <w:t>În zonele de protecţie instituite prin P.U.G. se va impune ca:</w:t>
      </w:r>
    </w:p>
    <w:p w14:paraId="37350610" w14:textId="28B85D79" w:rsidR="00984756" w:rsidRDefault="006A18FB" w:rsidP="002B6BE6">
      <w:pPr>
        <w:pStyle w:val="ListParagraph"/>
        <w:numPr>
          <w:ilvl w:val="0"/>
          <w:numId w:val="46"/>
        </w:numPr>
        <w:spacing w:after="0" w:line="300" w:lineRule="auto"/>
        <w:rPr>
          <w:rFonts w:ascii="Arial Narrow" w:hAnsi="Arial Narrow"/>
        </w:rPr>
      </w:pPr>
      <w:r w:rsidRPr="00984756">
        <w:rPr>
          <w:rFonts w:ascii="Arial Narrow" w:hAnsi="Arial Narrow"/>
        </w:rPr>
        <w:t>autorizarea executării construcţiilor este permisă numai dacă aspectul exterior nu distonea</w:t>
      </w:r>
      <w:r w:rsidR="00984756">
        <w:rPr>
          <w:rFonts w:ascii="Arial Narrow" w:hAnsi="Arial Narrow"/>
        </w:rPr>
        <w:t>ză cu aspectul general al zonei;</w:t>
      </w:r>
    </w:p>
    <w:p w14:paraId="07AD6E90" w14:textId="01F9D2C2" w:rsidR="00984756" w:rsidRDefault="006A18FB" w:rsidP="002B6BE6">
      <w:pPr>
        <w:pStyle w:val="ListParagraph"/>
        <w:numPr>
          <w:ilvl w:val="0"/>
          <w:numId w:val="46"/>
        </w:numPr>
        <w:spacing w:after="0" w:line="300" w:lineRule="auto"/>
        <w:rPr>
          <w:rFonts w:ascii="Arial Narrow" w:hAnsi="Arial Narrow"/>
        </w:rPr>
      </w:pPr>
      <w:r w:rsidRPr="00984756">
        <w:rPr>
          <w:rFonts w:ascii="Arial Narrow" w:hAnsi="Arial Narrow"/>
          <w:szCs w:val="24"/>
        </w:rPr>
        <w:t>autorizarea executării construcţiilor este permisă numai dacă aspectul lor exterior nu contravine funcţiunii acestora şi nu deprec</w:t>
      </w:r>
      <w:r w:rsidR="00984756">
        <w:rPr>
          <w:rFonts w:ascii="Arial Narrow" w:hAnsi="Arial Narrow"/>
          <w:szCs w:val="24"/>
        </w:rPr>
        <w:t>iază aspectul general al zonei;</w:t>
      </w:r>
    </w:p>
    <w:p w14:paraId="2805254C" w14:textId="2377504C" w:rsidR="006A18FB" w:rsidRPr="00984756" w:rsidRDefault="006A18FB" w:rsidP="002B6BE6">
      <w:pPr>
        <w:pStyle w:val="ListParagraph"/>
        <w:numPr>
          <w:ilvl w:val="0"/>
          <w:numId w:val="46"/>
        </w:numPr>
        <w:spacing w:after="0" w:line="300" w:lineRule="auto"/>
        <w:rPr>
          <w:rFonts w:ascii="Arial Narrow" w:hAnsi="Arial Narrow"/>
        </w:rPr>
      </w:pPr>
      <w:r w:rsidRPr="00984756">
        <w:rPr>
          <w:rFonts w:ascii="Arial Narrow" w:hAnsi="Arial Narrow"/>
          <w:szCs w:val="24"/>
        </w:rPr>
        <w:t>autorizarea executării construcţiilor care, prin conformare, volumetrie şi aspect exterior, intră în contradicţie cu aspectul general al zonei şi depreciază valorile general acceptate ale urbanismului şi arhitecturii, este interzisă.</w:t>
      </w:r>
    </w:p>
    <w:p w14:paraId="6874A109" w14:textId="77777777" w:rsidR="006A18FB" w:rsidRPr="002108E9" w:rsidRDefault="006A18FB" w:rsidP="00984756">
      <w:pPr>
        <w:ind w:firstLine="709"/>
        <w:rPr>
          <w:color w:val="FF0000"/>
        </w:rPr>
      </w:pPr>
    </w:p>
    <w:p w14:paraId="5D52BA99" w14:textId="77777777" w:rsidR="006A18FB" w:rsidRPr="004929DD" w:rsidRDefault="006A18FB" w:rsidP="00984756">
      <w:pPr>
        <w:ind w:firstLine="709"/>
      </w:pPr>
      <w:r w:rsidRPr="004929DD">
        <w:t xml:space="preserve">Prescripţiile vor urmări armonizarea construcţiilor noi cu cele învecinate (finisaje, ritmări plin-gol, registre, regim de înălţime, detalii de arhitectură, tipul acoperirii şi învelitorii), îmbunătăţirea aspectului </w:t>
      </w:r>
      <w:r w:rsidRPr="004929DD">
        <w:lastRenderedPageBreak/>
        <w:t xml:space="preserve">compoziţional şi arhitectural, ridicarea nivelului calitativ al imaginii stradale, corelarea funcţională între clădiri sau între clădirile şi amenajările exterioare cu caracter public. </w:t>
      </w:r>
    </w:p>
    <w:p w14:paraId="49CD61BD" w14:textId="77777777" w:rsidR="006A18FB" w:rsidRPr="004929DD" w:rsidRDefault="006A18FB" w:rsidP="00847A92">
      <w:pPr>
        <w:ind w:firstLine="709"/>
      </w:pPr>
      <w:r w:rsidRPr="004929DD">
        <w:t xml:space="preserve">- se vor menţine de preferinţă actualele utilizări publice ale clădirilor şi, în special acele utilizări care păstrează până în prezent destinaţia iniţială a clădirilor; </w:t>
      </w:r>
    </w:p>
    <w:p w14:paraId="672B678D" w14:textId="77777777" w:rsidR="006A18FB" w:rsidRPr="004929DD" w:rsidRDefault="006A18FB" w:rsidP="00847A92">
      <w:pPr>
        <w:ind w:firstLine="709"/>
      </w:pPr>
      <w:r w:rsidRPr="004929DD">
        <w:t>- se admit conversii funcţionale compatibile cu caracterul zonei şi cu statutul de protecţie al clădirilor pentru funcţiunile admise precizate.</w:t>
      </w:r>
    </w:p>
    <w:p w14:paraId="0730688A" w14:textId="77777777" w:rsidR="006A18FB" w:rsidRPr="004929DD" w:rsidRDefault="006A18FB" w:rsidP="00847A92">
      <w:pPr>
        <w:ind w:firstLine="709"/>
      </w:pPr>
      <w:r w:rsidRPr="004929DD">
        <w:t xml:space="preserve">- activităţile incompatibile vor face obiectul unor programe de conversie sau relocare pe baza P.U.Z.; </w:t>
      </w:r>
    </w:p>
    <w:p w14:paraId="67272137" w14:textId="77777777" w:rsidR="006A18FB" w:rsidRPr="004929DD" w:rsidRDefault="006A18FB" w:rsidP="00847A92">
      <w:pPr>
        <w:ind w:firstLine="709"/>
      </w:pPr>
      <w:r w:rsidRPr="004929DD">
        <w:t xml:space="preserve">- în cazul conversiei şi extinderii funcţiunilor din clădirile actuale, ca şi în cazul introducerii unor noi funcţiuni şi al reconstrucţiei unor clădiri fără valoare este necesara dispunerea la parterul clădirilor şi în curţi a acelor funcţiuni care permit accesul liber al locuitorilor şi turiştilor; </w:t>
      </w:r>
    </w:p>
    <w:p w14:paraId="633225D4" w14:textId="77777777" w:rsidR="006A18FB" w:rsidRPr="004929DD" w:rsidRDefault="006A18FB" w:rsidP="00847A92">
      <w:pPr>
        <w:ind w:firstLine="709"/>
      </w:pPr>
      <w:r w:rsidRPr="004929DD">
        <w:t xml:space="preserve">- în cazul executării unor lucrări de construcţie noi sau a înlocuirii unora existente este obligatorie descărcarea terenului de sarcina arheologică; </w:t>
      </w:r>
    </w:p>
    <w:p w14:paraId="15E2109B" w14:textId="77777777" w:rsidR="006A18FB" w:rsidRPr="004929DD" w:rsidRDefault="006A18FB" w:rsidP="00847A92">
      <w:pPr>
        <w:ind w:firstLine="709"/>
      </w:pPr>
      <w:r w:rsidRPr="004929DD">
        <w:t xml:space="preserve">- descoperirea în cursul lucrărilor a unor fragmente de arhitectură veche (bolţi, sculpturi, decoraţii) necunoscute în momentul autorizării trebuie declarată imediat emitentului autorizaţiei. </w:t>
      </w:r>
    </w:p>
    <w:p w14:paraId="1CA3D4F1" w14:textId="77777777" w:rsidR="006A18FB" w:rsidRDefault="006A18FB" w:rsidP="00847A92">
      <w:pPr>
        <w:ind w:firstLine="709"/>
      </w:pPr>
      <w:r w:rsidRPr="004929DD">
        <w:t xml:space="preserve">- amenajări aferente: căi de acces carosabile şi pietonale, împrejmuiri, spaţii verzi, lucrări tehnico-edilitare. </w:t>
      </w:r>
      <w:r w:rsidRPr="004929DD">
        <w:cr/>
      </w:r>
    </w:p>
    <w:p w14:paraId="787CCF60" w14:textId="77777777" w:rsidR="006A18FB" w:rsidRPr="002108E9" w:rsidRDefault="006A18FB" w:rsidP="00847A92">
      <w:pPr>
        <w:ind w:firstLine="709"/>
        <w:rPr>
          <w:color w:val="FF0000"/>
        </w:rPr>
      </w:pPr>
    </w:p>
    <w:p w14:paraId="672C951A" w14:textId="77777777" w:rsidR="006A18FB" w:rsidRPr="004929DD" w:rsidRDefault="006A18FB" w:rsidP="00847A92">
      <w:pPr>
        <w:ind w:firstLine="709"/>
        <w:rPr>
          <w:b/>
          <w:sz w:val="28"/>
          <w:szCs w:val="28"/>
          <w:u w:val="single"/>
        </w:rPr>
      </w:pPr>
      <w:r w:rsidRPr="004929DD">
        <w:rPr>
          <w:b/>
          <w:sz w:val="28"/>
          <w:szCs w:val="28"/>
          <w:u w:val="single"/>
        </w:rPr>
        <w:t>Zone de protecţie - Utilizare  funcţională</w:t>
      </w:r>
    </w:p>
    <w:p w14:paraId="3460F0C5" w14:textId="77777777" w:rsidR="006A18FB" w:rsidRPr="004929DD" w:rsidRDefault="006A18FB" w:rsidP="00847A92">
      <w:pPr>
        <w:ind w:firstLine="709"/>
      </w:pPr>
    </w:p>
    <w:p w14:paraId="060185BE" w14:textId="77777777" w:rsidR="006A18FB" w:rsidRPr="00984756" w:rsidRDefault="006A18FB" w:rsidP="00847A92">
      <w:pPr>
        <w:ind w:firstLine="709"/>
        <w:rPr>
          <w:b/>
          <w:u w:val="single"/>
        </w:rPr>
      </w:pPr>
      <w:r w:rsidRPr="00984756">
        <w:rPr>
          <w:b/>
          <w:u w:val="single"/>
        </w:rPr>
        <w:t>i. Utilizări permise:</w:t>
      </w:r>
    </w:p>
    <w:p w14:paraId="290A91A3" w14:textId="77777777" w:rsidR="006A18FB" w:rsidRPr="004929DD" w:rsidRDefault="006A18FB" w:rsidP="00847A92">
      <w:pPr>
        <w:ind w:firstLine="709"/>
      </w:pPr>
      <w:r w:rsidRPr="004929DD">
        <w:t>1. Intervenţii pentru conservarea, consolidarea, restaurarea şi punere în valoare cu respectarea avizelor organismelor competente potrivit Legii nr. 50 / 1991 cu modificările ulterioare şi Legii nr. 422 / 2001 cu completările şi modificările ulterioare.</w:t>
      </w:r>
    </w:p>
    <w:p w14:paraId="1581DE7A" w14:textId="77777777" w:rsidR="006A18FB" w:rsidRPr="004929DD" w:rsidRDefault="006A18FB" w:rsidP="00847A92">
      <w:pPr>
        <w:ind w:firstLine="709"/>
      </w:pPr>
      <w:r w:rsidRPr="004929DD">
        <w:t>2. Locuinţe cu regim de înălţime redus, cu aspect arhitectural decent, fără a epata printr-un stil arhitectural modern sau futurist, cu finisaje în culori pastelate ce vor evita contrastele, culorile violente, reclamele agresive.</w:t>
      </w:r>
    </w:p>
    <w:p w14:paraId="3240B401" w14:textId="77777777" w:rsidR="006A18FB" w:rsidRPr="004929DD" w:rsidRDefault="006A18FB" w:rsidP="00847A92">
      <w:pPr>
        <w:ind w:firstLine="709"/>
      </w:pPr>
      <w:r w:rsidRPr="004929DD">
        <w:t>3. Îmbunătăţirea valorii peisagistice şi ambientale a spaţiilor verzi publice sau private din jurul monumentelor sau în siturile arheologice prin realizarea, eventual, de parcuri dendrologice; îmbunătăţirea dotărilor şi echipării specifice cadrului eco-peisagistic.</w:t>
      </w:r>
    </w:p>
    <w:p w14:paraId="7746615A" w14:textId="77777777" w:rsidR="006A18FB" w:rsidRPr="004929DD" w:rsidRDefault="006A18FB" w:rsidP="00847A92">
      <w:pPr>
        <w:ind w:firstLine="709"/>
      </w:pPr>
      <w:r w:rsidRPr="004929DD">
        <w:t>4. Implementarea de mobilier urban precum şi de corpuri de iluminat, jardiniere, spaţii de odihnă în zona adiacentă intrării monumentelor.</w:t>
      </w:r>
    </w:p>
    <w:p w14:paraId="6211B57A" w14:textId="77777777" w:rsidR="006A18FB" w:rsidRPr="004929DD" w:rsidRDefault="006A18FB" w:rsidP="00847A92">
      <w:pPr>
        <w:ind w:firstLine="709"/>
      </w:pPr>
      <w:r w:rsidRPr="004929DD">
        <w:t>5. Amenajări ale circulaţiei în zona de protecţie de parcaje, circulaţie pietonală cu dalaje adecvate, mobilier urban, grupuri sanitare funcţionale, plantaţii ornamentale şi perdele de protecţie.</w:t>
      </w:r>
    </w:p>
    <w:p w14:paraId="5C6BE5DB" w14:textId="77777777" w:rsidR="006A18FB" w:rsidRPr="004929DD" w:rsidRDefault="006A18FB" w:rsidP="00847A92">
      <w:pPr>
        <w:ind w:firstLine="709"/>
      </w:pPr>
      <w:r w:rsidRPr="004929DD">
        <w:t>6. Modernizarea reţelelor publice de apă, canal, gaze, diverse cabluri din zonă numai prin poziţionare subterană.</w:t>
      </w:r>
    </w:p>
    <w:p w14:paraId="325DE8E9" w14:textId="77777777" w:rsidR="006A18FB" w:rsidRPr="004929DD" w:rsidRDefault="006A18FB" w:rsidP="00847A92">
      <w:pPr>
        <w:ind w:firstLine="709"/>
      </w:pPr>
      <w:r w:rsidRPr="004929DD">
        <w:t>7. Lucrări de cercetare arheologică menite a completa cunoştinţele istorice despre monument, sit şi integrarea acestuia în cadrul peisagistic creat.</w:t>
      </w:r>
    </w:p>
    <w:p w14:paraId="57BD1121" w14:textId="77777777" w:rsidR="006A18FB" w:rsidRPr="004929DD" w:rsidRDefault="006A18FB" w:rsidP="00847A92">
      <w:pPr>
        <w:ind w:firstLine="709"/>
      </w:pPr>
    </w:p>
    <w:p w14:paraId="0B46FAB4" w14:textId="77777777" w:rsidR="006A18FB" w:rsidRPr="004929DD" w:rsidRDefault="006A18FB" w:rsidP="00847A92">
      <w:pPr>
        <w:ind w:firstLine="709"/>
      </w:pPr>
      <w:r w:rsidRPr="004929DD">
        <w:t>Clădirile, amenajările propuse, intervenţiile de orice natură în cadrul zonelor de protecţie trebuie ca prin volumetrie, tratare arhitecturală, finisaje folosite şi amenajări exterioare să contribuie la punerea în valoare a monumentului, prin ridicarea nivelului urbanistic al sitului în care sunt amplasate. Pentru oricare din aceste intervenţii permise sunt necesare avizele organelor competente conform Legii nr. 50 / 1991 şi Legii nr. 422 / 2001 şi Autorizaţie de construire eliberată de Primăria Municipiului Iași.</w:t>
      </w:r>
    </w:p>
    <w:p w14:paraId="3D0C8B74" w14:textId="77777777" w:rsidR="006A18FB" w:rsidRDefault="006A18FB" w:rsidP="00847A92">
      <w:pPr>
        <w:ind w:firstLine="709"/>
        <w:rPr>
          <w:color w:val="FF0000"/>
        </w:rPr>
      </w:pPr>
    </w:p>
    <w:p w14:paraId="189D162A" w14:textId="77777777" w:rsidR="00984756" w:rsidRDefault="00984756" w:rsidP="00984756">
      <w:pPr>
        <w:ind w:left="567" w:right="168" w:hanging="567"/>
        <w:rPr>
          <w:rFonts w:cs="Arial"/>
          <w:b/>
          <w:u w:val="single"/>
        </w:rPr>
      </w:pPr>
      <w:r w:rsidRPr="00984756">
        <w:rPr>
          <w:b/>
          <w:color w:val="FF0000"/>
        </w:rPr>
        <w:tab/>
      </w:r>
      <w:r w:rsidRPr="00984756">
        <w:rPr>
          <w:b/>
          <w:u w:val="single"/>
        </w:rPr>
        <w:t>ii. Restricții</w:t>
      </w:r>
    </w:p>
    <w:p w14:paraId="5E31860D" w14:textId="77777777" w:rsidR="00984756" w:rsidRDefault="00984756" w:rsidP="00984756">
      <w:pPr>
        <w:ind w:left="567" w:right="168" w:hanging="567"/>
        <w:rPr>
          <w:rFonts w:cs="Arial"/>
          <w:b/>
          <w:u w:val="single"/>
        </w:rPr>
      </w:pPr>
      <w:r w:rsidRPr="00984756">
        <w:rPr>
          <w:rFonts w:cs="Arial"/>
          <w:b/>
        </w:rPr>
        <w:tab/>
      </w:r>
      <w:r w:rsidRPr="00984756">
        <w:rPr>
          <w:rFonts w:cs="Arial"/>
        </w:rPr>
        <w:t>Pentru protecția monumentelor din zona construită protejată se impun o serie de măsuri, după cum urmează:</w:t>
      </w:r>
    </w:p>
    <w:p w14:paraId="3229030C" w14:textId="77777777" w:rsidR="00984756" w:rsidRDefault="00984756" w:rsidP="00984756">
      <w:pPr>
        <w:ind w:left="567" w:right="168" w:hanging="567"/>
        <w:rPr>
          <w:rFonts w:cs="Arial"/>
          <w:i/>
          <w:u w:val="single"/>
        </w:rPr>
      </w:pPr>
      <w:r w:rsidRPr="00984756">
        <w:rPr>
          <w:rFonts w:cs="Arial"/>
          <w:b/>
        </w:rPr>
        <w:tab/>
      </w:r>
      <w:r w:rsidRPr="00984756">
        <w:rPr>
          <w:rFonts w:cs="Arial"/>
          <w:i/>
          <w:u w:val="single"/>
        </w:rPr>
        <w:t>a. Protecția unghiurilor favorabile și axelor de vizibilitate</w:t>
      </w:r>
      <w:r>
        <w:rPr>
          <w:rFonts w:cs="Arial"/>
          <w:i/>
          <w:u w:val="single"/>
        </w:rPr>
        <w:t>:</w:t>
      </w:r>
    </w:p>
    <w:p w14:paraId="2C053EA7" w14:textId="77777777" w:rsidR="00984756" w:rsidRDefault="00984756" w:rsidP="00984756">
      <w:pPr>
        <w:ind w:left="567" w:right="168" w:hanging="567"/>
        <w:rPr>
          <w:rFonts w:cs="Arial"/>
        </w:rPr>
      </w:pPr>
      <w:r w:rsidRPr="00984756">
        <w:rPr>
          <w:rFonts w:cs="Arial"/>
          <w:i/>
        </w:rPr>
        <w:tab/>
        <w:t xml:space="preserve">- </w:t>
      </w:r>
      <w:r w:rsidRPr="00984756">
        <w:rPr>
          <w:rFonts w:cs="Arial"/>
        </w:rPr>
        <w:t>protecția unghiurilor de vizibilitate  favorabile asupra monumentelor izolate: mânăstirile Cetățuia și  Galata;</w:t>
      </w:r>
      <w:r>
        <w:rPr>
          <w:rFonts w:cs="Arial"/>
        </w:rPr>
        <w:t xml:space="preserve"> </w:t>
      </w:r>
    </w:p>
    <w:p w14:paraId="4A1CC3E0" w14:textId="77777777" w:rsidR="00984756" w:rsidRPr="00984756" w:rsidRDefault="00984756" w:rsidP="00984756">
      <w:pPr>
        <w:ind w:left="567" w:right="168" w:hanging="567"/>
        <w:rPr>
          <w:rFonts w:cs="Arial"/>
          <w:i/>
        </w:rPr>
      </w:pPr>
      <w:r>
        <w:rPr>
          <w:rFonts w:cs="Arial"/>
        </w:rPr>
        <w:tab/>
        <w:t xml:space="preserve">- </w:t>
      </w:r>
      <w:r w:rsidRPr="00984756">
        <w:rPr>
          <w:rFonts w:cs="Arial"/>
        </w:rPr>
        <w:t xml:space="preserve">protecția unghiurilor de vizibilitate din zona protejată: Palatul Culturii dinspre Tribunalul Iași, </w:t>
      </w:r>
      <w:r>
        <w:rPr>
          <w:rFonts w:cs="Arial"/>
        </w:rPr>
        <w:t>dinspre strada</w:t>
      </w:r>
      <w:r w:rsidRPr="00984756">
        <w:rPr>
          <w:rFonts w:cs="Arial"/>
        </w:rPr>
        <w:t xml:space="preserve"> A.</w:t>
      </w:r>
      <w:r>
        <w:rPr>
          <w:rFonts w:cs="Arial"/>
        </w:rPr>
        <w:t xml:space="preserve"> </w:t>
      </w:r>
      <w:r w:rsidRPr="00984756">
        <w:rPr>
          <w:rFonts w:cs="Arial"/>
        </w:rPr>
        <w:t>Panu spre bisericile Bărboi și Barnovschi, din str</w:t>
      </w:r>
      <w:r>
        <w:rPr>
          <w:rFonts w:cs="Arial"/>
        </w:rPr>
        <w:t>ada</w:t>
      </w:r>
      <w:r w:rsidRPr="00984756">
        <w:rPr>
          <w:rFonts w:cs="Arial"/>
        </w:rPr>
        <w:t xml:space="preserve"> C.</w:t>
      </w:r>
      <w:r>
        <w:rPr>
          <w:rFonts w:cs="Arial"/>
        </w:rPr>
        <w:t xml:space="preserve"> </w:t>
      </w:r>
      <w:r w:rsidRPr="00984756">
        <w:rPr>
          <w:rFonts w:cs="Arial"/>
        </w:rPr>
        <w:t>Negri spre biserica Sf.</w:t>
      </w:r>
      <w:r>
        <w:rPr>
          <w:rFonts w:cs="Arial"/>
        </w:rPr>
        <w:t xml:space="preserve"> </w:t>
      </w:r>
      <w:r w:rsidRPr="00984756">
        <w:rPr>
          <w:rFonts w:cs="Arial"/>
        </w:rPr>
        <w:t>Sava, biserica Armenească, mânăstirea Golia, casa Balș – Filarmonica dinspre strada I.C. Bratianu;</w:t>
      </w:r>
    </w:p>
    <w:p w14:paraId="598E54F8" w14:textId="77777777" w:rsidR="00984756" w:rsidRDefault="00984756" w:rsidP="00984756">
      <w:pPr>
        <w:ind w:left="567" w:right="168" w:hanging="567"/>
        <w:rPr>
          <w:rFonts w:cs="Arial"/>
          <w:i/>
        </w:rPr>
      </w:pPr>
      <w:r w:rsidRPr="00984756">
        <w:rPr>
          <w:rFonts w:cs="Arial"/>
          <w:i/>
        </w:rPr>
        <w:tab/>
        <w:t xml:space="preserve">- </w:t>
      </w:r>
      <w:r w:rsidRPr="00984756">
        <w:rPr>
          <w:rFonts w:cs="Arial"/>
        </w:rPr>
        <w:t xml:space="preserve">protecția axelor de vizibilitate lungi: de pe bdul Carol I spre Palatul Culturii, de pe mal stâng Bahlui și din zona Podul de </w:t>
      </w:r>
      <w:r>
        <w:rPr>
          <w:rFonts w:cs="Arial"/>
        </w:rPr>
        <w:t>P</w:t>
      </w:r>
      <w:r w:rsidRPr="00984756">
        <w:rPr>
          <w:rFonts w:cs="Arial"/>
        </w:rPr>
        <w:t>iatră spre mânăstirea Galata, din poarta turnului Barnovschi spre mânăstirea Cetățuia;</w:t>
      </w:r>
    </w:p>
    <w:p w14:paraId="49701826" w14:textId="77777777" w:rsidR="00984756" w:rsidRDefault="00984756" w:rsidP="00984756">
      <w:pPr>
        <w:ind w:left="567" w:right="168" w:hanging="567"/>
        <w:rPr>
          <w:rFonts w:cs="Arial"/>
          <w:i/>
        </w:rPr>
      </w:pPr>
      <w:r>
        <w:rPr>
          <w:rFonts w:cs="Arial"/>
          <w:i/>
        </w:rPr>
        <w:tab/>
        <w:t xml:space="preserve">- </w:t>
      </w:r>
      <w:r w:rsidRPr="00984756">
        <w:rPr>
          <w:rFonts w:cs="Arial"/>
        </w:rPr>
        <w:t>protecția axelor de vizibilita</w:t>
      </w:r>
      <w:r>
        <w:rPr>
          <w:rFonts w:cs="Arial"/>
        </w:rPr>
        <w:t>te scurte: Trei Ierarhi din strada</w:t>
      </w:r>
      <w:r w:rsidRPr="00984756">
        <w:rPr>
          <w:rFonts w:cs="Arial"/>
        </w:rPr>
        <w:t xml:space="preserve"> C.</w:t>
      </w:r>
      <w:r>
        <w:rPr>
          <w:rFonts w:cs="Arial"/>
        </w:rPr>
        <w:t xml:space="preserve"> Negri, S</w:t>
      </w:r>
      <w:r w:rsidRPr="00984756">
        <w:rPr>
          <w:rFonts w:cs="Arial"/>
        </w:rPr>
        <w:t>f.</w:t>
      </w:r>
      <w:r>
        <w:rPr>
          <w:rFonts w:cs="Arial"/>
        </w:rPr>
        <w:t xml:space="preserve"> Sava văzută din strada </w:t>
      </w:r>
      <w:r w:rsidRPr="00984756">
        <w:rPr>
          <w:rFonts w:cs="Arial"/>
        </w:rPr>
        <w:t>B</w:t>
      </w:r>
      <w:r>
        <w:rPr>
          <w:rFonts w:cs="Arial"/>
        </w:rPr>
        <w:t>ă</w:t>
      </w:r>
      <w:r w:rsidRPr="00984756">
        <w:rPr>
          <w:rFonts w:cs="Arial"/>
        </w:rPr>
        <w:t>rboi, Golia văzută din str</w:t>
      </w:r>
      <w:r>
        <w:rPr>
          <w:rFonts w:cs="Arial"/>
        </w:rPr>
        <w:t>ada</w:t>
      </w:r>
      <w:r w:rsidRPr="00984756">
        <w:rPr>
          <w:rFonts w:cs="Arial"/>
        </w:rPr>
        <w:t xml:space="preserve"> Sf.</w:t>
      </w:r>
      <w:r>
        <w:rPr>
          <w:rFonts w:cs="Arial"/>
        </w:rPr>
        <w:t xml:space="preserve"> </w:t>
      </w:r>
      <w:r w:rsidRPr="00984756">
        <w:rPr>
          <w:rFonts w:cs="Arial"/>
        </w:rPr>
        <w:t>Lazăr, turnul Barnovschi văzut din Podul Roș, turnul Bărboi văzut din str</w:t>
      </w:r>
      <w:r>
        <w:rPr>
          <w:rFonts w:cs="Arial"/>
        </w:rPr>
        <w:t>ada</w:t>
      </w:r>
      <w:r w:rsidRPr="00984756">
        <w:rPr>
          <w:rFonts w:cs="Arial"/>
        </w:rPr>
        <w:t xml:space="preserve"> Sărărie, ș.a.;</w:t>
      </w:r>
    </w:p>
    <w:p w14:paraId="7734E79C" w14:textId="77777777" w:rsidR="00984756" w:rsidRDefault="00984756" w:rsidP="00984756">
      <w:pPr>
        <w:ind w:left="567" w:right="168" w:hanging="567"/>
        <w:rPr>
          <w:rFonts w:cs="Arial"/>
        </w:rPr>
      </w:pPr>
      <w:r>
        <w:rPr>
          <w:rFonts w:cs="Arial"/>
          <w:i/>
        </w:rPr>
        <w:tab/>
        <w:t xml:space="preserve">- </w:t>
      </w:r>
      <w:r w:rsidRPr="00984756">
        <w:rPr>
          <w:rFonts w:cs="Arial"/>
        </w:rPr>
        <w:t>protecția unghiurilor și a axelor de vizibilitate dinspre valea Bahluiului spre cornișa de vest, pe care se află: biserica Trei Ierarhi, catedrala Episcopiei Catolice, Catedrala Mi</w:t>
      </w:r>
      <w:r>
        <w:rPr>
          <w:rFonts w:cs="Arial"/>
        </w:rPr>
        <w:t>tropoliei Moldovei și Bucovinei.</w:t>
      </w:r>
    </w:p>
    <w:p w14:paraId="72D73431" w14:textId="77777777" w:rsidR="00984756" w:rsidRDefault="00984756" w:rsidP="00984756">
      <w:pPr>
        <w:ind w:left="567" w:right="168" w:hanging="567"/>
        <w:rPr>
          <w:rFonts w:cs="Arial"/>
          <w:bCs/>
          <w:i/>
        </w:rPr>
      </w:pPr>
      <w:r w:rsidRPr="00984756">
        <w:rPr>
          <w:rFonts w:cs="Arial"/>
          <w:i/>
        </w:rPr>
        <w:tab/>
      </w:r>
      <w:r w:rsidRPr="00984756">
        <w:rPr>
          <w:rFonts w:cs="Arial"/>
          <w:i/>
          <w:u w:val="single"/>
        </w:rPr>
        <w:t>b.</w:t>
      </w:r>
      <w:r w:rsidRPr="00984756">
        <w:rPr>
          <w:rFonts w:cs="Arial"/>
          <w:b/>
          <w:bCs/>
          <w:i/>
          <w:u w:val="single"/>
        </w:rPr>
        <w:t xml:space="preserve"> </w:t>
      </w:r>
      <w:r w:rsidRPr="00984756">
        <w:rPr>
          <w:rFonts w:cs="Arial"/>
          <w:bCs/>
          <w:i/>
          <w:u w:val="single"/>
        </w:rPr>
        <w:t>Protecția monumentelor istorice</w:t>
      </w:r>
      <w:r>
        <w:rPr>
          <w:rFonts w:cs="Arial"/>
          <w:bCs/>
          <w:i/>
        </w:rPr>
        <w:t>:</w:t>
      </w:r>
    </w:p>
    <w:p w14:paraId="42D495CC" w14:textId="77777777" w:rsidR="00984756" w:rsidRDefault="00984756" w:rsidP="00984756">
      <w:pPr>
        <w:ind w:left="567" w:right="168" w:hanging="567"/>
        <w:rPr>
          <w:rFonts w:cs="Arial"/>
        </w:rPr>
      </w:pPr>
      <w:r>
        <w:rPr>
          <w:rFonts w:cs="Arial"/>
          <w:bCs/>
          <w:i/>
        </w:rPr>
        <w:tab/>
      </w:r>
      <w:r w:rsidRPr="00984756">
        <w:rPr>
          <w:rFonts w:cs="Arial"/>
          <w:bCs/>
        </w:rPr>
        <w:t>- i</w:t>
      </w:r>
      <w:r w:rsidRPr="00984756">
        <w:rPr>
          <w:rFonts w:cs="Arial"/>
        </w:rPr>
        <w:t>ntervenţii pentru conservarea, consolidarea, restaurarea şi punere în valoare a monumentelor se poate face numai cu respectarea avizelor organismelor competente potrivit Legii nr. 50 / 199</w:t>
      </w:r>
      <w:r>
        <w:rPr>
          <w:rFonts w:cs="Arial"/>
        </w:rPr>
        <w:t>1</w:t>
      </w:r>
      <w:r w:rsidRPr="00984756">
        <w:rPr>
          <w:rFonts w:cs="Arial"/>
        </w:rPr>
        <w:t xml:space="preserve"> cu modificările ulterioare şi Legii nr. 422 / 2001 cu completările şi modificările ulterioare</w:t>
      </w:r>
      <w:r>
        <w:rPr>
          <w:rFonts w:cs="Arial"/>
        </w:rPr>
        <w:t>;</w:t>
      </w:r>
    </w:p>
    <w:p w14:paraId="3D45200D" w14:textId="77777777" w:rsidR="00984756" w:rsidRDefault="00984756" w:rsidP="00984756">
      <w:pPr>
        <w:ind w:left="567" w:right="168" w:hanging="567"/>
        <w:rPr>
          <w:rFonts w:cs="Arial"/>
        </w:rPr>
      </w:pPr>
      <w:r>
        <w:rPr>
          <w:rFonts w:cs="Arial"/>
        </w:rPr>
        <w:tab/>
        <w:t>- c</w:t>
      </w:r>
      <w:r w:rsidRPr="00984756">
        <w:rPr>
          <w:rFonts w:cs="Arial"/>
        </w:rPr>
        <w:t>lădirile și amenajările propuse, intervenţiile de orice natură în cadrul zonelor de protecţie trebuie ca prin regim de înălțime, volumetrie, tratare arhitecturală, finisaje folosite şi amenajări exterioare să contribuie la punerea în valoare a monumentului, prin ridicarea nivelului urbanistic al sitului în care sunt amplasate.  Pentru oricare din aceste intervenţii permise sunt necesare avizele organelor competente conform Legii nr. 50 / 1991 şi Legii nr. 422 / 2001 şi Autorizaţie de construire eliberată de Primăria Municipiului Iaș</w:t>
      </w:r>
      <w:r>
        <w:rPr>
          <w:rFonts w:cs="Arial"/>
        </w:rPr>
        <w:t>i;</w:t>
      </w:r>
    </w:p>
    <w:p w14:paraId="0F6F4D4E" w14:textId="77777777" w:rsidR="00984756" w:rsidRDefault="00984756" w:rsidP="00984756">
      <w:pPr>
        <w:ind w:left="567" w:right="168" w:hanging="567"/>
        <w:rPr>
          <w:rFonts w:cs="Arial"/>
          <w:lang w:val="fr-FR"/>
        </w:rPr>
      </w:pPr>
      <w:r>
        <w:rPr>
          <w:rFonts w:cs="Arial"/>
        </w:rPr>
        <w:tab/>
        <w:t>- î</w:t>
      </w:r>
      <w:r w:rsidRPr="00984756">
        <w:rPr>
          <w:rFonts w:cs="Arial"/>
          <w:lang w:val="fr-FR"/>
        </w:rPr>
        <w:t>n zonele cu situri arheologice se vor efectua lucrări de cercetare arheologică preventivă pentru a completa cunoștințele istorice despre zonă, sit și se vor lua măsuri de integrare a descoperirilor în a</w:t>
      </w:r>
      <w:r>
        <w:rPr>
          <w:rFonts w:cs="Arial"/>
          <w:lang w:val="fr-FR"/>
        </w:rPr>
        <w:t>nsamblul creat;</w:t>
      </w:r>
    </w:p>
    <w:p w14:paraId="475622EF" w14:textId="77777777" w:rsidR="00984756" w:rsidRDefault="00984756" w:rsidP="00984756">
      <w:pPr>
        <w:ind w:left="567" w:right="168" w:hanging="567"/>
        <w:rPr>
          <w:rFonts w:cs="Arial"/>
          <w:lang w:val="fr-FR"/>
        </w:rPr>
      </w:pPr>
      <w:r>
        <w:rPr>
          <w:rFonts w:cs="Arial"/>
          <w:lang w:val="fr-FR"/>
        </w:rPr>
        <w:tab/>
        <w:t>- î</w:t>
      </w:r>
      <w:r w:rsidRPr="00984756">
        <w:rPr>
          <w:rFonts w:cs="Arial"/>
          <w:lang w:val="fr-FR"/>
        </w:rPr>
        <w:t>n restul zonelor săpăturile se vor reali</w:t>
      </w:r>
      <w:r>
        <w:rPr>
          <w:rFonts w:cs="Arial"/>
          <w:lang w:val="fr-FR"/>
        </w:rPr>
        <w:t>za cu supraveghere arheologică.</w:t>
      </w:r>
    </w:p>
    <w:p w14:paraId="176471AA" w14:textId="77777777" w:rsidR="00984756" w:rsidRDefault="00984756" w:rsidP="00984756">
      <w:pPr>
        <w:ind w:left="567" w:right="168" w:hanging="567"/>
        <w:rPr>
          <w:rFonts w:cs="Arial"/>
          <w:i/>
          <w:u w:val="single"/>
          <w:lang w:val="fr-FR"/>
        </w:rPr>
      </w:pPr>
      <w:r>
        <w:rPr>
          <w:rFonts w:cs="Arial"/>
          <w:lang w:val="fr-FR"/>
        </w:rPr>
        <w:lastRenderedPageBreak/>
        <w:tab/>
      </w:r>
      <w:r w:rsidRPr="00984756">
        <w:rPr>
          <w:rFonts w:cs="Arial"/>
          <w:i/>
          <w:u w:val="single"/>
          <w:lang w:val="fr-FR"/>
        </w:rPr>
        <w:t>c. Interdicții permanente</w:t>
      </w:r>
      <w:r>
        <w:rPr>
          <w:rFonts w:cs="Arial"/>
          <w:i/>
          <w:u w:val="single"/>
          <w:lang w:val="fr-FR"/>
        </w:rPr>
        <w:t>:</w:t>
      </w:r>
    </w:p>
    <w:p w14:paraId="201C352C" w14:textId="77777777" w:rsidR="00984756" w:rsidRDefault="00984756" w:rsidP="00984756">
      <w:pPr>
        <w:ind w:left="567" w:right="168" w:hanging="567"/>
        <w:rPr>
          <w:rFonts w:cs="Arial"/>
          <w:lang w:val="fr-FR"/>
        </w:rPr>
      </w:pPr>
      <w:r w:rsidRPr="00984756">
        <w:rPr>
          <w:rFonts w:cs="Arial"/>
          <w:lang w:val="fr-FR"/>
        </w:rPr>
        <w:tab/>
        <w:t>- p</w:t>
      </w:r>
      <w:r w:rsidRPr="00984756">
        <w:rPr>
          <w:rFonts w:cs="Arial"/>
        </w:rPr>
        <w:t>entru construcţii sau categorii de lucrări care pot aduce prejudicii atât calităţii de monument şi/sau sit, cât şi calităţii vieţii locuitorilor zonei cum ar fi:</w:t>
      </w:r>
    </w:p>
    <w:p w14:paraId="49674EB4" w14:textId="77777777" w:rsidR="00984756" w:rsidRDefault="00984756" w:rsidP="00984756">
      <w:pPr>
        <w:ind w:left="567" w:right="168" w:hanging="567"/>
        <w:rPr>
          <w:rFonts w:cs="Arial"/>
          <w:lang w:val="fr-FR"/>
        </w:rPr>
      </w:pPr>
      <w:r>
        <w:rPr>
          <w:rFonts w:cs="Arial"/>
          <w:lang w:val="fr-FR"/>
        </w:rPr>
        <w:tab/>
      </w:r>
      <w:r>
        <w:rPr>
          <w:rFonts w:cs="Arial"/>
          <w:lang w:val="fr-FR"/>
        </w:rPr>
        <w:tab/>
      </w:r>
      <w:r>
        <w:rPr>
          <w:rFonts w:cs="Arial"/>
          <w:lang w:val="fr-FR"/>
        </w:rPr>
        <w:tab/>
      </w:r>
      <w:r w:rsidRPr="00984756">
        <w:rPr>
          <w:rFonts w:cs="Arial"/>
        </w:rPr>
        <w:t>- unităţi generatoare de noxe,</w:t>
      </w:r>
    </w:p>
    <w:p w14:paraId="0BBDA95D" w14:textId="77777777" w:rsidR="00984756" w:rsidRDefault="00984756" w:rsidP="00984756">
      <w:pPr>
        <w:ind w:left="567" w:right="168" w:hanging="567"/>
        <w:rPr>
          <w:rFonts w:cs="Arial"/>
          <w:lang w:val="fr-FR"/>
        </w:rPr>
      </w:pPr>
      <w:r>
        <w:rPr>
          <w:rFonts w:cs="Arial"/>
          <w:lang w:val="fr-FR"/>
        </w:rPr>
        <w:tab/>
      </w:r>
      <w:r>
        <w:rPr>
          <w:rFonts w:cs="Arial"/>
          <w:lang w:val="fr-FR"/>
        </w:rPr>
        <w:tab/>
      </w:r>
      <w:r>
        <w:rPr>
          <w:rFonts w:cs="Arial"/>
          <w:lang w:val="fr-FR"/>
        </w:rPr>
        <w:tab/>
      </w:r>
      <w:r w:rsidRPr="00984756">
        <w:rPr>
          <w:rFonts w:cs="Arial"/>
        </w:rPr>
        <w:t>- unităţi generatoare de trafic intens sau care necesită parcări ample,</w:t>
      </w:r>
    </w:p>
    <w:p w14:paraId="18FA6C91" w14:textId="3D30543D" w:rsidR="00984756" w:rsidRDefault="00984756" w:rsidP="00984756">
      <w:pPr>
        <w:ind w:left="567" w:right="168" w:hanging="567"/>
        <w:rPr>
          <w:rFonts w:cs="Arial"/>
          <w:lang w:val="fr-FR"/>
        </w:rPr>
      </w:pPr>
      <w:r>
        <w:rPr>
          <w:rFonts w:cs="Arial"/>
          <w:lang w:val="fr-FR"/>
        </w:rPr>
        <w:tab/>
      </w:r>
      <w:r>
        <w:rPr>
          <w:rFonts w:cs="Arial"/>
          <w:lang w:val="fr-FR"/>
        </w:rPr>
        <w:tab/>
      </w:r>
      <w:r>
        <w:rPr>
          <w:rFonts w:cs="Arial"/>
          <w:lang w:val="fr-FR"/>
        </w:rPr>
        <w:tab/>
      </w:r>
      <w:r w:rsidRPr="00984756">
        <w:rPr>
          <w:rFonts w:cs="Arial"/>
        </w:rPr>
        <w:t>- unităţi ce reprezintă riscuri tehnologice, sau  supraîncărcări ale reţel</w:t>
      </w:r>
      <w:r>
        <w:rPr>
          <w:rFonts w:cs="Arial"/>
        </w:rPr>
        <w:t>elor tehnico-edilitare din zonă.</w:t>
      </w:r>
    </w:p>
    <w:p w14:paraId="67349FF2" w14:textId="7E73BD88" w:rsidR="00984756" w:rsidRDefault="00984756" w:rsidP="00984756">
      <w:pPr>
        <w:ind w:left="567" w:right="168" w:hanging="567"/>
        <w:rPr>
          <w:rFonts w:cs="Arial"/>
          <w:lang w:val="fr-FR"/>
        </w:rPr>
      </w:pPr>
      <w:r>
        <w:rPr>
          <w:rFonts w:cs="Arial"/>
          <w:lang w:val="fr-FR"/>
        </w:rPr>
        <w:tab/>
        <w:t>- p</w:t>
      </w:r>
      <w:r w:rsidRPr="00984756">
        <w:rPr>
          <w:rFonts w:cs="Arial"/>
        </w:rPr>
        <w:t>entru construcţii sau categorii de lucrări care prin localizare, amplasament, pot compromite conservarea şi/sau punerea în valoare a unor vestigii arheologice sau s</w:t>
      </w:r>
      <w:r>
        <w:rPr>
          <w:rFonts w:cs="Arial"/>
        </w:rPr>
        <w:t>ituri cunoscute dar necercetate;</w:t>
      </w:r>
    </w:p>
    <w:p w14:paraId="09770704" w14:textId="26D1A1EC" w:rsidR="00984756" w:rsidRPr="00984756" w:rsidRDefault="00984756" w:rsidP="00984756">
      <w:pPr>
        <w:ind w:left="567" w:right="168" w:hanging="567"/>
        <w:rPr>
          <w:rFonts w:cs="Arial"/>
          <w:lang w:val="fr-FR"/>
        </w:rPr>
      </w:pPr>
      <w:r>
        <w:rPr>
          <w:rFonts w:cs="Arial"/>
          <w:lang w:val="fr-FR"/>
        </w:rPr>
        <w:tab/>
        <w:t>- p</w:t>
      </w:r>
      <w:r w:rsidRPr="00984756">
        <w:rPr>
          <w:rFonts w:cs="Arial"/>
        </w:rPr>
        <w:t>entru construcţii sau categorii de lucrări care prin amplasament, arhitectură, dimensiuni şi/sau aspect exterior sau funcţional agresează funcţional monumentul, situl, cadrul natural al acestuia, în general asupra cadrului ambiental original.</w:t>
      </w:r>
    </w:p>
    <w:p w14:paraId="51B99133" w14:textId="77777777" w:rsidR="006A18FB" w:rsidRPr="002108E9" w:rsidRDefault="006A18FB" w:rsidP="00847A92">
      <w:pPr>
        <w:ind w:firstLine="709"/>
        <w:rPr>
          <w:color w:val="FF0000"/>
        </w:rPr>
      </w:pPr>
    </w:p>
    <w:p w14:paraId="570423CD" w14:textId="77777777" w:rsidR="006A18FB" w:rsidRPr="004929DD" w:rsidRDefault="006A18FB" w:rsidP="00847A92">
      <w:pPr>
        <w:ind w:firstLine="709"/>
        <w:rPr>
          <w:u w:val="single"/>
        </w:rPr>
      </w:pPr>
      <w:r w:rsidRPr="004929DD">
        <w:rPr>
          <w:b/>
          <w:sz w:val="28"/>
          <w:szCs w:val="28"/>
          <w:u w:val="single"/>
        </w:rPr>
        <w:t>Zone de protecţie  - Atribuţiile  autorităţilor administraţiei publice  locale</w:t>
      </w:r>
      <w:r w:rsidRPr="004929DD">
        <w:rPr>
          <w:u w:val="single"/>
        </w:rPr>
        <w:t xml:space="preserve"> </w:t>
      </w:r>
    </w:p>
    <w:p w14:paraId="54DE4AE2" w14:textId="77777777" w:rsidR="006A18FB" w:rsidRPr="004929DD" w:rsidRDefault="006A18FB" w:rsidP="00847A92">
      <w:pPr>
        <w:ind w:firstLine="709"/>
        <w:rPr>
          <w:b/>
        </w:rPr>
      </w:pPr>
      <w:r w:rsidRPr="004929DD">
        <w:rPr>
          <w:b/>
        </w:rPr>
        <w:t>privind administrarea, protecţia, autorizarea şi avizarea lucrărilor în zonele de protecţie</w:t>
      </w:r>
    </w:p>
    <w:p w14:paraId="6EEBB104" w14:textId="77777777" w:rsidR="006A18FB" w:rsidRPr="004929DD" w:rsidRDefault="006A18FB" w:rsidP="00847A92">
      <w:pPr>
        <w:ind w:firstLine="709"/>
      </w:pPr>
    </w:p>
    <w:p w14:paraId="62F2DC63" w14:textId="2B80ED5F" w:rsidR="006A18FB" w:rsidRPr="004929DD" w:rsidRDefault="006A18FB" w:rsidP="00984756">
      <w:pPr>
        <w:ind w:firstLine="709"/>
      </w:pPr>
      <w:r w:rsidRPr="004929DD">
        <w:t>Autorităţile administraţiei publice locale au obligaţia să realizeze şi să actualizeze studiile de fundamentare istorică, de delimitare şi instituire a zonelor de protecţie a monumentelor istorice, conform Legii nr. 350 / 2001 *R, cu modificările şi completările ulterioare, Legii nr. 422 / 2001 *R cu modificările şi completările ulterioare și Legii nr. 378 / 2001 *R cu modificările şi completările ulterioare. Aceste studii trebuie incluse în actualizarea Planului Urbanistic General şi Regulamentului aferent.</w:t>
      </w:r>
    </w:p>
    <w:p w14:paraId="17AA0356" w14:textId="77777777" w:rsidR="00984756" w:rsidRPr="00984756" w:rsidRDefault="006A18FB" w:rsidP="00984756">
      <w:pPr>
        <w:ind w:firstLine="709"/>
      </w:pPr>
      <w:r w:rsidRPr="00984756">
        <w:rPr>
          <w:bCs/>
        </w:rPr>
        <w:t>Autorităţile administraţiei publice locale au obligaţia să</w:t>
      </w:r>
      <w:r w:rsidRPr="00984756">
        <w:t>:</w:t>
      </w:r>
    </w:p>
    <w:p w14:paraId="4F909F92" w14:textId="77777777" w:rsid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rPr>
        <w:t>cuprindă în programele de dezvoltare economico-socială şi urbanistică, respectiv de amenajare a teritoriului, obiective specifice privind p</w:t>
      </w:r>
      <w:r w:rsidR="00984756">
        <w:rPr>
          <w:rFonts w:ascii="Arial Narrow" w:hAnsi="Arial Narrow"/>
        </w:rPr>
        <w:t>rotejarea monumentelor istorice;</w:t>
      </w:r>
    </w:p>
    <w:p w14:paraId="4E0DBC7B" w14:textId="77777777" w:rsidR="00984756" w:rsidRP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szCs w:val="24"/>
        </w:rPr>
        <w:t xml:space="preserve">elaboreze, actualizeze şi să aprobe documentaţiile de urbanism şi amenajare a teritoriului unităţii administrative privind monumentele istorice şi/sau zonele </w:t>
      </w:r>
      <w:r w:rsidR="00984756">
        <w:rPr>
          <w:rFonts w:ascii="Arial Narrow" w:hAnsi="Arial Narrow"/>
          <w:szCs w:val="24"/>
        </w:rPr>
        <w:t>protejate care conţin monumente;</w:t>
      </w:r>
    </w:p>
    <w:p w14:paraId="5F75B69F" w14:textId="77777777" w:rsidR="00984756" w:rsidRP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szCs w:val="24"/>
        </w:rPr>
        <w:t>asigure protejarea şi paza monumentelor istorice clasate, înscrise în Lista monumentelor, a celor abandonate sau aflate în litigiu, alocând resursele fi</w:t>
      </w:r>
      <w:r w:rsidR="00984756">
        <w:rPr>
          <w:rFonts w:ascii="Arial Narrow" w:hAnsi="Arial Narrow"/>
          <w:szCs w:val="24"/>
        </w:rPr>
        <w:t>nanciare necesare în acest scop;</w:t>
      </w:r>
    </w:p>
    <w:p w14:paraId="067EC145" w14:textId="77777777" w:rsidR="00984756" w:rsidRP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szCs w:val="24"/>
        </w:rPr>
        <w:t>participe la finanţarea lucrărilor de protejare a monumentelor istorice, prevăzând distinct sumele necesare în acest scop în bu</w:t>
      </w:r>
      <w:r w:rsidR="00984756">
        <w:rPr>
          <w:rFonts w:ascii="Arial Narrow" w:hAnsi="Arial Narrow"/>
          <w:szCs w:val="24"/>
        </w:rPr>
        <w:t>getele pe care le administrează;</w:t>
      </w:r>
    </w:p>
    <w:p w14:paraId="58BC09B5" w14:textId="77777777" w:rsidR="00984756" w:rsidRP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szCs w:val="24"/>
        </w:rPr>
        <w:t>includă în aparatul propriu al administraţiei publice locale de compartimente specializate sau, după caz, de posturi sau personalului angajat sarcini de serviciu precise pentru protejarea monumentelor, lucru absolut ne</w:t>
      </w:r>
      <w:r w:rsidR="00984756">
        <w:rPr>
          <w:rFonts w:ascii="Arial Narrow" w:hAnsi="Arial Narrow"/>
          <w:szCs w:val="24"/>
        </w:rPr>
        <w:t>cesar pentru monumentele UNESCO;</w:t>
      </w:r>
    </w:p>
    <w:p w14:paraId="76FE1227" w14:textId="77777777" w:rsidR="00984756" w:rsidRP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szCs w:val="24"/>
        </w:rPr>
        <w:t>se preocupe permanent de îmbogăţirea zestrei de patrimoniu cultural naţional al localităţii prin depistarea şi propunere</w:t>
      </w:r>
      <w:r w:rsidR="00984756">
        <w:rPr>
          <w:rFonts w:ascii="Arial Narrow" w:hAnsi="Arial Narrow"/>
          <w:szCs w:val="24"/>
        </w:rPr>
        <w:t>a spre clasare de noi obiective;</w:t>
      </w:r>
    </w:p>
    <w:p w14:paraId="1C60F8DD" w14:textId="77777777" w:rsidR="00984756" w:rsidRP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szCs w:val="24"/>
        </w:rPr>
        <w:t xml:space="preserve">efectueze controlul, prin personalul propriu, şi să sesizeze de urgenţă, în scris, </w:t>
      </w:r>
      <w:r w:rsidRPr="00984756">
        <w:rPr>
          <w:rFonts w:ascii="Arial Narrow" w:hAnsi="Arial Narrow"/>
        </w:rPr>
        <w:t>D.J.C.C.P.C.N. Iași</w:t>
      </w:r>
      <w:r w:rsidRPr="00984756">
        <w:rPr>
          <w:rFonts w:ascii="Arial Narrow" w:hAnsi="Arial Narrow"/>
          <w:szCs w:val="24"/>
        </w:rPr>
        <w:t xml:space="preserve"> a oricăror agresiuni asupra monumentelor, siturilor, etc. sau a intervenţiilor neautorizate în </w:t>
      </w:r>
      <w:r w:rsidRPr="00984756">
        <w:rPr>
          <w:rFonts w:ascii="Arial Narrow" w:hAnsi="Arial Narrow"/>
          <w:szCs w:val="24"/>
        </w:rPr>
        <w:lastRenderedPageBreak/>
        <w:t>zonele protejate de orice fel şi luarea măsurilor de sistare a acestor lucrări până la intrarea în legal</w:t>
      </w:r>
      <w:r w:rsidR="00984756">
        <w:rPr>
          <w:rFonts w:ascii="Arial Narrow" w:hAnsi="Arial Narrow"/>
          <w:szCs w:val="24"/>
        </w:rPr>
        <w:t>itate;</w:t>
      </w:r>
    </w:p>
    <w:p w14:paraId="7B7AF723" w14:textId="77777777" w:rsidR="00984756" w:rsidRP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szCs w:val="24"/>
        </w:rPr>
        <w:t>facă informări la cerere, anual, asupra stării de protejare şi conservare a monumentelor, etc. din unitatea administrativ-teritorială din subordine şi a măsu</w:t>
      </w:r>
      <w:r w:rsidR="00984756">
        <w:rPr>
          <w:rFonts w:ascii="Arial Narrow" w:hAnsi="Arial Narrow"/>
          <w:szCs w:val="24"/>
        </w:rPr>
        <w:t>rilor întreprinse în acest sens;</w:t>
      </w:r>
    </w:p>
    <w:p w14:paraId="69BBA99A" w14:textId="77777777" w:rsidR="00984756" w:rsidRP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szCs w:val="24"/>
        </w:rPr>
        <w:t xml:space="preserve">promoveze măsuri specifice de informare a cetăţenilor asupra măsurilor prevăzute de legislaţia în vigoare de protecţie a monumentelor istorice şi să </w:t>
      </w:r>
      <w:r w:rsidR="00984756">
        <w:rPr>
          <w:rFonts w:ascii="Arial Narrow" w:hAnsi="Arial Narrow"/>
          <w:szCs w:val="24"/>
        </w:rPr>
        <w:t>urmărească respectarea acestora;</w:t>
      </w:r>
    </w:p>
    <w:p w14:paraId="74C92555" w14:textId="5F6667FD" w:rsidR="006A18FB" w:rsidRPr="00984756" w:rsidRDefault="006A18FB" w:rsidP="002B6BE6">
      <w:pPr>
        <w:pStyle w:val="ListParagraph"/>
        <w:numPr>
          <w:ilvl w:val="0"/>
          <w:numId w:val="47"/>
        </w:numPr>
        <w:spacing w:after="0" w:line="300" w:lineRule="auto"/>
        <w:rPr>
          <w:rFonts w:ascii="Arial Narrow" w:hAnsi="Arial Narrow"/>
        </w:rPr>
      </w:pPr>
      <w:r w:rsidRPr="00984756">
        <w:rPr>
          <w:rFonts w:ascii="Arial Narrow" w:hAnsi="Arial Narrow"/>
          <w:szCs w:val="24"/>
        </w:rPr>
        <w:t xml:space="preserve">elibereze autorizaţii de construire pentru monumente şi imobilele situate în zonele de protecţie a acestora </w:t>
      </w:r>
      <w:r w:rsidRPr="00984756">
        <w:rPr>
          <w:rFonts w:ascii="Arial Narrow" w:hAnsi="Arial Narrow"/>
          <w:b/>
          <w:szCs w:val="24"/>
          <w:u w:val="single"/>
        </w:rPr>
        <w:t>numai</w:t>
      </w:r>
      <w:r w:rsidRPr="00984756">
        <w:rPr>
          <w:rFonts w:ascii="Arial Narrow" w:hAnsi="Arial Narrow"/>
          <w:szCs w:val="24"/>
        </w:rPr>
        <w:t xml:space="preserve"> pe baza </w:t>
      </w:r>
      <w:r w:rsidRPr="00984756">
        <w:rPr>
          <w:rFonts w:ascii="Arial Narrow" w:hAnsi="Arial Narrow"/>
          <w:b/>
          <w:szCs w:val="24"/>
          <w:u w:val="single"/>
        </w:rPr>
        <w:t>Avizului favorabil</w:t>
      </w:r>
      <w:r w:rsidRPr="00984756">
        <w:rPr>
          <w:rFonts w:ascii="Arial Narrow" w:hAnsi="Arial Narrow"/>
          <w:szCs w:val="24"/>
        </w:rPr>
        <w:t xml:space="preserve"> eliberat după depunerea documentaţiei la </w:t>
      </w:r>
      <w:r w:rsidRPr="00984756">
        <w:rPr>
          <w:rFonts w:ascii="Arial Narrow" w:hAnsi="Arial Narrow"/>
        </w:rPr>
        <w:t>D.J.C.C.P.C.N. Iași</w:t>
      </w:r>
      <w:r w:rsidRPr="00984756">
        <w:rPr>
          <w:rFonts w:ascii="Arial Narrow" w:hAnsi="Arial Narrow"/>
          <w:szCs w:val="24"/>
        </w:rPr>
        <w:t xml:space="preserve"> şi introducerea acesteia în procesul de avizare al comisiilor de specialitate ale Ministerului Culturii şi Patrimoniului Naţional.</w:t>
      </w:r>
    </w:p>
    <w:p w14:paraId="63AA34F9" w14:textId="77777777" w:rsidR="006A18FB" w:rsidRPr="004929DD" w:rsidRDefault="006A18FB" w:rsidP="00984756">
      <w:pPr>
        <w:ind w:firstLine="709"/>
      </w:pPr>
    </w:p>
    <w:p w14:paraId="13BF217B" w14:textId="77777777" w:rsidR="006A18FB" w:rsidRPr="00317C4E" w:rsidRDefault="006A18FB" w:rsidP="00984756">
      <w:pPr>
        <w:ind w:firstLine="709"/>
      </w:pPr>
      <w:r w:rsidRPr="00317C4E">
        <w:t xml:space="preserve">Avizarea lucrărilor de construire în zone asupra cărora se instituie un anumit regim de protecţie, zone însuşite prin Avizul unic de către Consiliul Judeţean Iași, se va face cu avizul conform al Comisiei Naţionale a Monumentelor istorice din cadrul Ministerului Culturii, obţinut pe baza referatului D.J.C.C.P.C.N. Iași, în cazul monumentelor de categorie valorică A şi numai cu avizul Comisiei Regionale în cazul monumentelor de categorie valorică B. </w:t>
      </w:r>
    </w:p>
    <w:p w14:paraId="26742A2D" w14:textId="77777777" w:rsidR="006A18FB" w:rsidRPr="00317C4E" w:rsidRDefault="006A18FB" w:rsidP="00847A92">
      <w:pPr>
        <w:ind w:firstLine="709"/>
      </w:pPr>
      <w:r w:rsidRPr="00317C4E">
        <w:t>Pentru aceasta documentaţiile vor conţine cereri de înaintare către instituţia la care se solicită avizarea şi un exemplar complet din documentaţia P.U.Z./P.U.D. şi/sau D.T.A.C. supusă avizării ce nu se va returna beneficiarului.</w:t>
      </w:r>
    </w:p>
    <w:p w14:paraId="5182C68E" w14:textId="77777777" w:rsidR="006A18FB" w:rsidRPr="00317C4E" w:rsidRDefault="006A18FB" w:rsidP="00847A92">
      <w:pPr>
        <w:ind w:firstLine="709"/>
      </w:pPr>
    </w:p>
    <w:p w14:paraId="5E779953" w14:textId="77777777" w:rsidR="00984756" w:rsidRDefault="006A18FB" w:rsidP="00984756">
      <w:pPr>
        <w:ind w:firstLine="709"/>
      </w:pPr>
      <w:r w:rsidRPr="00317C4E">
        <w:t xml:space="preserve">Cu titlul de Condiţii impuse ce se vor anexa la </w:t>
      </w:r>
      <w:r w:rsidRPr="00317C4E">
        <w:rPr>
          <w:i/>
        </w:rPr>
        <w:t>Certificatul de urbanism</w:t>
      </w:r>
      <w:r w:rsidRPr="00317C4E">
        <w:t xml:space="preserve"> eliberat, se vor impune următoarele condiţii:</w:t>
      </w:r>
    </w:p>
    <w:p w14:paraId="7F7BC473" w14:textId="77777777" w:rsidR="00984756" w:rsidRPr="00984756" w:rsidRDefault="006A18FB" w:rsidP="002B6BE6">
      <w:pPr>
        <w:pStyle w:val="ListParagraph"/>
        <w:numPr>
          <w:ilvl w:val="0"/>
          <w:numId w:val="48"/>
        </w:numPr>
        <w:spacing w:after="0" w:line="300" w:lineRule="auto"/>
        <w:ind w:left="1066" w:hanging="357"/>
        <w:rPr>
          <w:rFonts w:ascii="Arial Narrow" w:hAnsi="Arial Narrow"/>
        </w:rPr>
      </w:pPr>
      <w:r w:rsidRPr="00984756">
        <w:rPr>
          <w:rFonts w:ascii="Arial Narrow" w:hAnsi="Arial Narrow"/>
        </w:rPr>
        <w:t>proiectul ce urmează a fi realizat se va supune spre avizare serviciilor de specialitate ale Ministerului Culturii şi M.T.C.T. în funcţie de categoria valorică s</w:t>
      </w:r>
      <w:r w:rsidR="00984756" w:rsidRPr="00984756">
        <w:rPr>
          <w:rFonts w:ascii="Arial Narrow" w:hAnsi="Arial Narrow"/>
        </w:rPr>
        <w:t>tabilită pentru zona respectivă;</w:t>
      </w:r>
    </w:p>
    <w:p w14:paraId="5DA6E969" w14:textId="4A2C74ED" w:rsidR="006A18FB" w:rsidRPr="00984756" w:rsidRDefault="006A18FB" w:rsidP="002B6BE6">
      <w:pPr>
        <w:pStyle w:val="ListParagraph"/>
        <w:numPr>
          <w:ilvl w:val="0"/>
          <w:numId w:val="48"/>
        </w:numPr>
        <w:spacing w:after="0" w:line="300" w:lineRule="auto"/>
        <w:ind w:left="1066" w:hanging="357"/>
        <w:rPr>
          <w:rFonts w:ascii="Arial Narrow" w:hAnsi="Arial Narrow"/>
        </w:rPr>
      </w:pPr>
      <w:r w:rsidRPr="00984756">
        <w:rPr>
          <w:rFonts w:ascii="Arial Narrow" w:hAnsi="Arial Narrow"/>
          <w:szCs w:val="24"/>
        </w:rPr>
        <w:t xml:space="preserve">orice lucrări de săpătură ce se vor executa pe monumente şi în aceste zone, asupra cărora s-a instituit un anumit regim de protecţie, privind statutul monumentelor şi siturilor istorice, conform legilor în vigoare se vor anunţa în scris la </w:t>
      </w:r>
      <w:r w:rsidRPr="00984756">
        <w:rPr>
          <w:rFonts w:ascii="Arial Narrow" w:hAnsi="Arial Narrow"/>
        </w:rPr>
        <w:t>D.J.C.C.P.C.N. Iași</w:t>
      </w:r>
      <w:r w:rsidRPr="00984756">
        <w:rPr>
          <w:rFonts w:ascii="Arial Narrow" w:hAnsi="Arial Narrow"/>
          <w:szCs w:val="24"/>
        </w:rPr>
        <w:t xml:space="preserve">, înainte de începerea acestora şi se vor executa numai în prezenţa unui arheolog delegat, pentru prelevarea eventualelor vestigii arheologice apărute. În această situaţie se va obţine </w:t>
      </w:r>
      <w:r w:rsidRPr="00984756">
        <w:rPr>
          <w:rFonts w:ascii="Arial Narrow" w:hAnsi="Arial Narrow"/>
          <w:b/>
          <w:i/>
          <w:szCs w:val="24"/>
          <w:u w:val="single"/>
        </w:rPr>
        <w:t>Certificatul de descărcare de sarcină arheologică</w:t>
      </w:r>
      <w:r w:rsidRPr="00984756">
        <w:rPr>
          <w:rFonts w:ascii="Arial Narrow" w:hAnsi="Arial Narrow"/>
          <w:szCs w:val="24"/>
        </w:rPr>
        <w:t xml:space="preserve"> pe baza Raportului de descărcare de sarcină arheologică întocmit de specialiştii delegaţi.</w:t>
      </w:r>
    </w:p>
    <w:p w14:paraId="67555535" w14:textId="77777777" w:rsidR="006A18FB" w:rsidRPr="00317C4E" w:rsidRDefault="006A18FB" w:rsidP="00847A92">
      <w:pPr>
        <w:ind w:firstLine="709"/>
      </w:pPr>
    </w:p>
    <w:p w14:paraId="4FB2B9F4" w14:textId="77777777" w:rsidR="006A18FB" w:rsidRPr="00317C4E" w:rsidRDefault="006A18FB" w:rsidP="00847A92">
      <w:pPr>
        <w:ind w:firstLine="709"/>
      </w:pPr>
      <w:r w:rsidRPr="00317C4E">
        <w:t xml:space="preserve">Cercetarea arheologică, ce se va face prin finanţare de către beneficiar </w:t>
      </w:r>
      <w:r w:rsidRPr="00317C4E">
        <w:rPr>
          <w:b/>
          <w:u w:val="single"/>
        </w:rPr>
        <w:t>înainte</w:t>
      </w:r>
      <w:r w:rsidRPr="00317C4E">
        <w:t xml:space="preserve"> de eliberarea autorizaţiei de construire, </w:t>
      </w:r>
      <w:r w:rsidRPr="00317C4E">
        <w:rPr>
          <w:b/>
          <w:u w:val="single"/>
        </w:rPr>
        <w:t>nu necesită autorizaţie de construire specială</w:t>
      </w:r>
      <w:r w:rsidRPr="00317C4E">
        <w:t>. În cazul zonelor în care se impune numai supraveghere arheologică, cercetarea se poate face şi după eliberarea autorizaţiei de construire. În acest caz, dacă se va constată necesitatea, se pot  sista temporar lucrările de construire, şi se va demara săpătura arheologică preventivă, pentru epuizarea complexelor arheologice descoperite.</w:t>
      </w:r>
    </w:p>
    <w:p w14:paraId="1694AE78" w14:textId="77777777" w:rsidR="006A18FB" w:rsidRPr="002108E9" w:rsidRDefault="006A18FB" w:rsidP="00847A92">
      <w:pPr>
        <w:ind w:firstLine="709"/>
        <w:rPr>
          <w:color w:val="FF0000"/>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6801"/>
      </w:tblGrid>
      <w:tr w:rsidR="006A18FB" w:rsidRPr="002108E9" w14:paraId="2DAC198F" w14:textId="77777777" w:rsidTr="00FE035F">
        <w:trPr>
          <w:jc w:val="center"/>
        </w:trPr>
        <w:tc>
          <w:tcPr>
            <w:tcW w:w="0" w:type="auto"/>
          </w:tcPr>
          <w:p w14:paraId="60F5E97D" w14:textId="77777777" w:rsidR="006A18FB" w:rsidRPr="002108E9" w:rsidRDefault="006A18FB" w:rsidP="00847A92">
            <w:pPr>
              <w:spacing w:after="0"/>
              <w:ind w:firstLine="709"/>
              <w:jc w:val="center"/>
              <w:rPr>
                <w:b/>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08E9">
              <w:rPr>
                <w:b/>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Nerespectarea acestor prevederi intră sub incidenţa articolului 360 din </w:t>
            </w:r>
          </w:p>
          <w:p w14:paraId="550B4D94" w14:textId="77777777" w:rsidR="006A18FB" w:rsidRPr="002108E9" w:rsidRDefault="006A18FB" w:rsidP="00847A92">
            <w:pPr>
              <w:spacing w:after="0"/>
              <w:ind w:firstLine="709"/>
              <w:jc w:val="center"/>
              <w:rPr>
                <w:b/>
                <w:color w:val="FF0000"/>
              </w:rPr>
            </w:pPr>
            <w:r w:rsidRPr="002108E9">
              <w:rPr>
                <w:b/>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Codul Penal precum şi a articolelor 23 şi 24 din Legea nr.  378 / 2001.</w:t>
            </w:r>
          </w:p>
        </w:tc>
      </w:tr>
    </w:tbl>
    <w:p w14:paraId="2907AA27" w14:textId="77777777" w:rsidR="00EF7F9C" w:rsidRDefault="00EF7F9C" w:rsidP="00847A92">
      <w:pPr>
        <w:pStyle w:val="BodyText"/>
        <w:spacing w:after="0"/>
        <w:ind w:firstLine="709"/>
        <w:rPr>
          <w:lang w:val="ro-RO"/>
        </w:rPr>
      </w:pPr>
    </w:p>
    <w:p w14:paraId="2617501E" w14:textId="77777777" w:rsidR="00D14366" w:rsidRDefault="00D14366" w:rsidP="00847A92">
      <w:pPr>
        <w:ind w:firstLine="709"/>
      </w:pPr>
    </w:p>
    <w:p w14:paraId="67696058" w14:textId="31B51A08" w:rsidR="008823E6" w:rsidRPr="008823E6" w:rsidRDefault="002E1198" w:rsidP="00847A92">
      <w:pPr>
        <w:pStyle w:val="Heading2"/>
        <w:ind w:firstLine="709"/>
      </w:pPr>
      <w:bookmarkStart w:id="240" w:name="_Toc437327215"/>
      <w:r>
        <w:t>3</w:t>
      </w:r>
      <w:r w:rsidR="008823E6" w:rsidRPr="008823E6">
        <w:t>.1</w:t>
      </w:r>
      <w:r w:rsidR="00D04F42">
        <w:t>1</w:t>
      </w:r>
      <w:r w:rsidR="008823E6" w:rsidRPr="008823E6">
        <w:t>. Reglementări urbanistice</w:t>
      </w:r>
      <w:bookmarkEnd w:id="240"/>
    </w:p>
    <w:p w14:paraId="50A1FAD1" w14:textId="77777777" w:rsidR="008823E6" w:rsidRDefault="008823E6" w:rsidP="00847A92">
      <w:pPr>
        <w:ind w:firstLine="709"/>
      </w:pPr>
      <w:r>
        <w:tab/>
      </w:r>
    </w:p>
    <w:p w14:paraId="711FFE83" w14:textId="77777777" w:rsidR="00DA6606" w:rsidRPr="00270AFD" w:rsidRDefault="00DA6606" w:rsidP="00847A92">
      <w:pPr>
        <w:ind w:firstLine="709"/>
        <w:rPr>
          <w:b/>
          <w:sz w:val="28"/>
          <w:szCs w:val="28"/>
          <w:u w:val="single"/>
        </w:rPr>
      </w:pPr>
      <w:r w:rsidRPr="00270AFD">
        <w:rPr>
          <w:b/>
          <w:sz w:val="28"/>
          <w:szCs w:val="28"/>
          <w:u w:val="single"/>
        </w:rPr>
        <w:t>Soluția generală de organizare și dezvoltare a localității</w:t>
      </w:r>
      <w:r w:rsidR="006547BC">
        <w:rPr>
          <w:b/>
          <w:sz w:val="28"/>
          <w:szCs w:val="28"/>
          <w:u w:val="single"/>
        </w:rPr>
        <w:t xml:space="preserve"> - Principii generale</w:t>
      </w:r>
    </w:p>
    <w:p w14:paraId="7373D894" w14:textId="77777777" w:rsidR="006547BC" w:rsidRPr="006547BC" w:rsidRDefault="006547BC" w:rsidP="00847A92">
      <w:pPr>
        <w:ind w:firstLine="709"/>
      </w:pPr>
      <w:r w:rsidRPr="006547BC">
        <w:t>Principiile generale care au stat la baza construirii noului Planul Urbanistic General sunt o continuare firească a principiilor prouse de Planul Urbanistic General existent. Astfel, următoarele elemente au fost folosite ca repere:</w:t>
      </w:r>
    </w:p>
    <w:p w14:paraId="3E48A2AC" w14:textId="77777777" w:rsidR="006547BC" w:rsidRPr="006547BC" w:rsidRDefault="006547BC" w:rsidP="00847A92">
      <w:pPr>
        <w:ind w:firstLine="709"/>
      </w:pPr>
      <w:r w:rsidRPr="006547BC">
        <w:t>1. În abordarea zonificării funcţionale s-a ţinut seama de existenţa unui număr ridicat de factori aleatorii ceea ce impune un grad mare de flixibilitate în definirea proceselor care pot avea loc în cadrul temporal de valabilitate al PUG-ului. Prin urmare s-a dorit obţinerea unei zonificări funcţionale cu un grad mare de flexibilitate, care să încurajeze şi să atragă o gamă largă de investitori, dar în acelaşi timp să protejeze valorile constituite ale oraşului.</w:t>
      </w:r>
    </w:p>
    <w:p w14:paraId="03957289" w14:textId="77777777" w:rsidR="006547BC" w:rsidRPr="006547BC" w:rsidRDefault="006547BC" w:rsidP="00847A92">
      <w:pPr>
        <w:ind w:firstLine="709"/>
      </w:pPr>
      <w:r w:rsidRPr="006547BC">
        <w:t>2. Dezvoltarea sectorului terţiar este esenţială pentru creşterea calitării vieţii locuitorilor (studiile de fundamentare arată numărul crescut de lucrători angajaţi în accest sector), prin urmare suprafeţele de teren alocate sectorului terţiar au fost percepute ca:</w:t>
      </w:r>
    </w:p>
    <w:p w14:paraId="1757A147" w14:textId="79BA6C73" w:rsidR="006547BC" w:rsidRPr="006547BC" w:rsidRDefault="00F555AC" w:rsidP="00F555AC">
      <w:pPr>
        <w:ind w:left="709" w:firstLine="0"/>
      </w:pPr>
      <w:r>
        <w:t xml:space="preserve">- </w:t>
      </w:r>
      <w:r w:rsidR="006547BC" w:rsidRPr="006547BC">
        <w:t>viitoare locuri de muncă ale majorităţii locuitorilor</w:t>
      </w:r>
    </w:p>
    <w:p w14:paraId="17D2DA6A" w14:textId="7FDF6B3D" w:rsidR="006547BC" w:rsidRPr="006547BC" w:rsidRDefault="00F555AC" w:rsidP="00F555AC">
      <w:pPr>
        <w:ind w:left="709" w:firstLine="0"/>
      </w:pPr>
      <w:r>
        <w:t xml:space="preserve">- </w:t>
      </w:r>
      <w:r w:rsidR="006547BC" w:rsidRPr="006547BC">
        <w:t>obiect al interesului simultan, uneori convergent, alteori divergent, al domeniului public şi al celui privat</w:t>
      </w:r>
    </w:p>
    <w:p w14:paraId="0F11E223" w14:textId="3921FFEB" w:rsidR="006547BC" w:rsidRPr="006547BC" w:rsidRDefault="00F555AC" w:rsidP="00F555AC">
      <w:pPr>
        <w:ind w:left="709" w:firstLine="0"/>
      </w:pPr>
      <w:r>
        <w:t xml:space="preserve">- </w:t>
      </w:r>
      <w:r w:rsidR="006547BC" w:rsidRPr="006547BC">
        <w:t>element principal de reprezentare a prestigiului localităţii şi de exprimare a culturii şi calitătii locuitorilor</w:t>
      </w:r>
    </w:p>
    <w:p w14:paraId="3C1D1316" w14:textId="68639E7B" w:rsidR="006547BC" w:rsidRPr="006547BC" w:rsidRDefault="006547BC" w:rsidP="00847A92">
      <w:pPr>
        <w:tabs>
          <w:tab w:val="left" w:pos="709"/>
        </w:tabs>
        <w:ind w:firstLine="709"/>
      </w:pPr>
      <w:r w:rsidRPr="006547BC">
        <w:t>3. Chiar dacă sectorul terţiar a trecut printr-o perioadă de creştere sunt încă insuficient reprezentate:</w:t>
      </w:r>
    </w:p>
    <w:p w14:paraId="4271F993" w14:textId="50C3B2CB" w:rsidR="006547BC" w:rsidRPr="006547BC" w:rsidRDefault="00F555AC" w:rsidP="00F555AC">
      <w:pPr>
        <w:ind w:left="709" w:firstLine="0"/>
      </w:pPr>
      <w:r>
        <w:t xml:space="preserve">- </w:t>
      </w:r>
      <w:r w:rsidR="006547BC" w:rsidRPr="006547BC">
        <w:t>spaţiile pentru birourile diferitelor firme şi comanii</w:t>
      </w:r>
    </w:p>
    <w:p w14:paraId="29805A4A" w14:textId="7EAEF4FA" w:rsidR="006547BC" w:rsidRPr="006547BC" w:rsidRDefault="00F555AC" w:rsidP="00F555AC">
      <w:pPr>
        <w:ind w:left="709" w:firstLine="0"/>
      </w:pPr>
      <w:r>
        <w:t xml:space="preserve">- </w:t>
      </w:r>
      <w:r w:rsidR="006547BC" w:rsidRPr="006547BC">
        <w:t>gama de servicii profesionale</w:t>
      </w:r>
    </w:p>
    <w:p w14:paraId="3C149336" w14:textId="18F915DB" w:rsidR="006547BC" w:rsidRPr="006547BC" w:rsidRDefault="00F555AC" w:rsidP="00F555AC">
      <w:pPr>
        <w:ind w:left="709" w:firstLine="0"/>
      </w:pPr>
      <w:r>
        <w:t xml:space="preserve">- </w:t>
      </w:r>
      <w:r w:rsidR="006547BC" w:rsidRPr="006547BC">
        <w:t>spaţiile pentru instituţiile de cercetare şi educaţie</w:t>
      </w:r>
    </w:p>
    <w:p w14:paraId="7C605FA5" w14:textId="26C82FED" w:rsidR="006547BC" w:rsidRPr="006547BC" w:rsidRDefault="006547BC" w:rsidP="00847A92">
      <w:pPr>
        <w:ind w:firstLine="709"/>
      </w:pPr>
      <w:r w:rsidRPr="006547BC">
        <w:t>4. Instituţiile, serviciile şi echipamentele publice sunt încă insuficient dezvoltate. De asemenea, şi serviciile sociale, colective şi personale.</w:t>
      </w:r>
    </w:p>
    <w:p w14:paraId="184245C3" w14:textId="68E367DE" w:rsidR="006547BC" w:rsidRPr="006547BC" w:rsidRDefault="006547BC" w:rsidP="00847A92">
      <w:pPr>
        <w:ind w:firstLine="709"/>
      </w:pPr>
      <w:r w:rsidRPr="006547BC">
        <w:t>5. Ignorarea nevoilor locuitorilor în perioada de expansiune a oraşului a condus la situaţia în care spaţiile plantate sunt insuficiente, iar dispunerea lor este deficitară mai ales în zonele cele mai dense, cu locuinţe colective.</w:t>
      </w:r>
    </w:p>
    <w:p w14:paraId="417B1764" w14:textId="7714A881" w:rsidR="006547BC" w:rsidRPr="006547BC" w:rsidRDefault="006547BC" w:rsidP="00847A92">
      <w:pPr>
        <w:ind w:firstLine="709"/>
      </w:pPr>
      <w:r w:rsidRPr="006547BC">
        <w:t>6. Modul de etapizare a dezvoltării şi orizontul prea restrâns al unor etape au făcut ca o serie de funcţiuni (speciale, de gospodărie comunală, linii de transport a energiei electrice) dispuse anterior la marginea localităţii să fie acum cuprinse în zona rezidenţială creând disfuncţii, dar constituind şi rezerve în cazul găsirii resurselor de modificare a situaţiei.</w:t>
      </w:r>
    </w:p>
    <w:p w14:paraId="2A3D3118" w14:textId="6E915C8A" w:rsidR="006547BC" w:rsidRPr="006547BC" w:rsidRDefault="006547BC" w:rsidP="00847A92">
      <w:pPr>
        <w:ind w:firstLine="709"/>
      </w:pPr>
      <w:r w:rsidRPr="006547BC">
        <w:lastRenderedPageBreak/>
        <w:t>7. Constituirea şi funcţionarea diferitelor zone şi extinderea localităţii sunt gravate de condiţionări provenind din direcţia mediului ca: riscuri naturale de inundaţii, alunecări de versanţi şi mişcări seismice, condiţii speciale de fundare şi plantare în lunca Bahluiului, precum şi de poluare a tuturor factorilor de mediu.</w:t>
      </w:r>
    </w:p>
    <w:p w14:paraId="0891306D" w14:textId="599807C0" w:rsidR="006547BC" w:rsidRPr="006547BC" w:rsidRDefault="006547BC" w:rsidP="00847A92">
      <w:pPr>
        <w:ind w:firstLine="709"/>
      </w:pPr>
      <w:r w:rsidRPr="006547BC">
        <w:t>8. Extinderea localităţii a luat în considerare terenurile adiacente cu restricţiile lor funcţionale şi geotehnice acordându-se o importanţă specială condiţiilor de mediu.</w:t>
      </w:r>
    </w:p>
    <w:p w14:paraId="44FB7CBF" w14:textId="77777777" w:rsidR="006547BC" w:rsidRDefault="006547BC" w:rsidP="00847A92">
      <w:pPr>
        <w:ind w:firstLine="709"/>
      </w:pPr>
    </w:p>
    <w:p w14:paraId="7EED793C" w14:textId="77777777" w:rsidR="006547BC" w:rsidRPr="00270AFD" w:rsidRDefault="006547BC" w:rsidP="00847A92">
      <w:pPr>
        <w:ind w:firstLine="709"/>
        <w:rPr>
          <w:b/>
          <w:sz w:val="28"/>
          <w:szCs w:val="28"/>
          <w:u w:val="single"/>
        </w:rPr>
      </w:pPr>
      <w:r>
        <w:rPr>
          <w:b/>
          <w:sz w:val="28"/>
          <w:szCs w:val="28"/>
          <w:u w:val="single"/>
        </w:rPr>
        <w:t>Categoriile de intervenție pentru înlăturarea disfuncțiilor</w:t>
      </w:r>
    </w:p>
    <w:p w14:paraId="7750E86E" w14:textId="77777777" w:rsidR="006547BC" w:rsidRPr="00080865" w:rsidRDefault="006547BC" w:rsidP="00847A92">
      <w:pPr>
        <w:ind w:firstLine="709"/>
        <w:rPr>
          <w:rStyle w:val="a"/>
          <w:b/>
          <w:color w:val="2E74B5" w:themeColor="accent1" w:themeShade="BF"/>
        </w:rPr>
      </w:pPr>
    </w:p>
    <w:p w14:paraId="75F1CB0E" w14:textId="3443F88A" w:rsidR="006547BC" w:rsidRPr="006547BC" w:rsidRDefault="00984756" w:rsidP="00847A92">
      <w:pPr>
        <w:ind w:firstLine="709"/>
        <w:rPr>
          <w:rStyle w:val="a"/>
          <w:b/>
          <w:u w:val="single"/>
        </w:rPr>
      </w:pPr>
      <w:r>
        <w:rPr>
          <w:rStyle w:val="a"/>
          <w:b/>
          <w:u w:val="single"/>
        </w:rPr>
        <w:t xml:space="preserve">i. </w:t>
      </w:r>
      <w:r w:rsidR="006547BC" w:rsidRPr="006547BC">
        <w:rPr>
          <w:rStyle w:val="a"/>
          <w:b/>
          <w:u w:val="single"/>
        </w:rPr>
        <w:t>Căile de comunicație</w:t>
      </w:r>
    </w:p>
    <w:p w14:paraId="5807C51B" w14:textId="77777777" w:rsidR="006547BC" w:rsidRPr="006547BC" w:rsidRDefault="006547BC" w:rsidP="00847A92">
      <w:pPr>
        <w:ind w:firstLine="709"/>
        <w:rPr>
          <w:lang w:eastAsia="ja-JP" w:bidi="ar-SA"/>
        </w:rPr>
      </w:pPr>
      <w:r w:rsidRPr="006547BC">
        <w:rPr>
          <w:lang w:eastAsia="ja-JP" w:bidi="ar-SA"/>
        </w:rPr>
        <w:t>O componentă importantă  a disfuncționalităților identificate o reprezintă disfuncțiile legate de căile</w:t>
      </w:r>
      <w:r w:rsidRPr="006547BC">
        <w:rPr>
          <w:b/>
          <w:lang w:eastAsia="ja-JP" w:bidi="ar-SA"/>
        </w:rPr>
        <w:t xml:space="preserve"> </w:t>
      </w:r>
      <w:r w:rsidRPr="006547BC">
        <w:rPr>
          <w:lang w:eastAsia="ja-JP" w:bidi="ar-SA"/>
        </w:rPr>
        <w:t xml:space="preserve">de comunicații, între care accesibilitatea scăzută / dificilă atât în și între cartiere / zone din oraș cât și între aceste areale și zona centrală (cauzată de </w:t>
      </w:r>
      <w:r w:rsidRPr="006547BC">
        <w:t>configurația terenului,</w:t>
      </w:r>
      <w:r w:rsidRPr="006547BC">
        <w:rPr>
          <w:lang w:eastAsia="ja-JP" w:bidi="ar-SA"/>
        </w:rPr>
        <w:t xml:space="preserve"> limita reprezentată de calea ferată și cursul de apă, intersecți necorespunzătoare, insuficienta acoperire a transportului în comun) și supraaglomerarea cu mașini (cauzată de, pe lângă problemele enumerate anterior, </w:t>
      </w:r>
      <w:r w:rsidRPr="006547BC">
        <w:t xml:space="preserve">lipsa unei variante ocolitoare pentru traficul de tranzit, </w:t>
      </w:r>
      <w:r w:rsidRPr="006547BC">
        <w:rPr>
          <w:lang w:eastAsia="ja-JP" w:bidi="ar-SA"/>
        </w:rPr>
        <w:t>organizarea insuficientă a circulațiilor, prezența traficului de tranzit în zone și pe artere pe care acesta nu ar trebui să existe, insuficiența locurilor de parcare fie ele de reședință sau publice).</w:t>
      </w:r>
    </w:p>
    <w:p w14:paraId="3D2181BD" w14:textId="77777777" w:rsidR="006547BC" w:rsidRPr="006547BC" w:rsidRDefault="006547BC" w:rsidP="00847A92">
      <w:pPr>
        <w:ind w:firstLine="709"/>
        <w:rPr>
          <w:lang w:eastAsia="ja-JP" w:bidi="ar-SA"/>
        </w:rPr>
      </w:pPr>
      <w:r w:rsidRPr="006547BC">
        <w:rPr>
          <w:lang w:eastAsia="ja-JP" w:bidi="ar-SA"/>
        </w:rPr>
        <w:t xml:space="preserve">Astfel, propunerile țin cont de: </w:t>
      </w:r>
    </w:p>
    <w:p w14:paraId="497AFCD6" w14:textId="386E4710" w:rsidR="006547BC" w:rsidRPr="006547BC" w:rsidRDefault="00F555AC" w:rsidP="00F555AC">
      <w:pPr>
        <w:ind w:left="709" w:firstLine="0"/>
        <w:rPr>
          <w:rFonts w:eastAsia="MS Mincho"/>
          <w:bCs/>
          <w:lang w:eastAsia="ja-JP" w:bidi="ar-SA"/>
        </w:rPr>
      </w:pPr>
      <w:r>
        <w:t xml:space="preserve">- </w:t>
      </w:r>
      <w:r w:rsidR="006547BC" w:rsidRPr="006547BC">
        <w:t>favorizarea rolului de „</w:t>
      </w:r>
      <w:r w:rsidR="006547BC" w:rsidRPr="006547BC">
        <w:rPr>
          <w:bCs/>
        </w:rPr>
        <w:t>poarta a Uniunii Europene</w:t>
      </w:r>
      <w:r w:rsidR="006547BC" w:rsidRPr="006547BC">
        <w:t>” și a relațiilor transfrontaliere cu Republica Moldova;</w:t>
      </w:r>
    </w:p>
    <w:p w14:paraId="0E427B08" w14:textId="79A90361" w:rsidR="006547BC" w:rsidRPr="006547BC" w:rsidRDefault="00F555AC" w:rsidP="00F555AC">
      <w:pPr>
        <w:ind w:left="709" w:firstLine="0"/>
        <w:rPr>
          <w:rFonts w:eastAsia="MS Mincho"/>
          <w:bCs/>
          <w:lang w:eastAsia="ja-JP" w:bidi="ar-SA"/>
        </w:rPr>
      </w:pPr>
      <w:r>
        <w:rPr>
          <w:rStyle w:val="a"/>
        </w:rPr>
        <w:t xml:space="preserve">- </w:t>
      </w:r>
      <w:r w:rsidR="006547BC" w:rsidRPr="006547BC">
        <w:rPr>
          <w:rStyle w:val="a"/>
        </w:rPr>
        <w:t xml:space="preserve">extinderea rolului municipiului asupra întregii zone metropolitane / periurbane, prin distribuţia activităţilor în acord cu potenţialele locale şi prin modernizarea reţelelor de comunicaţie şi transport, </w:t>
      </w:r>
      <w:r w:rsidR="006547BC" w:rsidRPr="006547BC">
        <w:t xml:space="preserve">consolidând și accentuând </w:t>
      </w:r>
      <w:r w:rsidR="006547BC" w:rsidRPr="006547BC">
        <w:rPr>
          <w:bCs/>
        </w:rPr>
        <w:t>identitatea Municipiului Iași</w:t>
      </w:r>
      <w:r w:rsidR="006547BC" w:rsidRPr="006547BC">
        <w:t>, de centru de importanță națională și internațională și de viitoare metropolă;</w:t>
      </w:r>
    </w:p>
    <w:p w14:paraId="27769ADB" w14:textId="63F3A6E2" w:rsidR="006547BC" w:rsidRPr="006547BC" w:rsidRDefault="00F555AC" w:rsidP="00F555AC">
      <w:pPr>
        <w:ind w:left="709" w:firstLine="0"/>
        <w:rPr>
          <w:rStyle w:val="a"/>
          <w:rFonts w:eastAsia="MS Mincho"/>
          <w:bCs/>
          <w:lang w:eastAsia="ja-JP" w:bidi="ar-SA"/>
        </w:rPr>
      </w:pPr>
      <w:r>
        <w:rPr>
          <w:rStyle w:val="a"/>
        </w:rPr>
        <w:t xml:space="preserve">- </w:t>
      </w:r>
      <w:r w:rsidR="006547BC" w:rsidRPr="006547BC">
        <w:rPr>
          <w:rStyle w:val="a"/>
        </w:rPr>
        <w:t>necesitatea unei variante ocolitoare și a unei accesibilități ridicate;</w:t>
      </w:r>
    </w:p>
    <w:p w14:paraId="0C1F78D6" w14:textId="155615AE" w:rsidR="006547BC" w:rsidRPr="006547BC" w:rsidRDefault="00F555AC" w:rsidP="00F555AC">
      <w:pPr>
        <w:ind w:left="709" w:firstLine="0"/>
        <w:rPr>
          <w:rStyle w:val="a"/>
        </w:rPr>
      </w:pPr>
      <w:r>
        <w:rPr>
          <w:rStyle w:val="a"/>
        </w:rPr>
        <w:t xml:space="preserve">- </w:t>
      </w:r>
      <w:r w:rsidR="006547BC" w:rsidRPr="006547BC">
        <w:rPr>
          <w:rStyle w:val="a"/>
        </w:rPr>
        <w:t>viabilitatea şi fezabilitatea extinderii reţelei stradale atât pentru zonele noi cât și pentru cele existente, prin prisma analizei cost-bene</w:t>
      </w:r>
      <w:r w:rsidR="006547BC" w:rsidRPr="006547BC">
        <w:rPr>
          <w:rStyle w:val="a"/>
          <w:rFonts w:eastAsia="MingLiU_HKSCS" w:cs="MingLiU_HKSCS"/>
        </w:rPr>
        <w:t>fi</w:t>
      </w:r>
      <w:r w:rsidR="006547BC" w:rsidRPr="006547BC">
        <w:rPr>
          <w:rStyle w:val="a"/>
          <w:rFonts w:cs="Times New Roman"/>
        </w:rPr>
        <w:t>ciu asupra investiţiilor din bugetul public, dar şi prin prisma raportării la condiţionarile de mediu</w:t>
      </w:r>
      <w:r w:rsidR="006547BC" w:rsidRPr="006547BC">
        <w:rPr>
          <w:rStyle w:val="a"/>
        </w:rPr>
        <w:t>;</w:t>
      </w:r>
    </w:p>
    <w:p w14:paraId="2E6B62D7" w14:textId="228A6511" w:rsidR="006547BC" w:rsidRPr="006547BC" w:rsidRDefault="00F555AC" w:rsidP="00F555AC">
      <w:pPr>
        <w:ind w:left="709" w:firstLine="0"/>
        <w:rPr>
          <w:lang w:val="it-IT"/>
        </w:rPr>
      </w:pPr>
      <w:r>
        <w:t xml:space="preserve">- </w:t>
      </w:r>
      <w:r w:rsidR="006547BC" w:rsidRPr="006547BC">
        <w:t xml:space="preserve">asigurarea unei bune </w:t>
      </w:r>
      <w:r w:rsidR="006547BC" w:rsidRPr="006547BC">
        <w:rPr>
          <w:lang w:val="it-IT"/>
        </w:rPr>
        <w:t xml:space="preserve">conectivități a radialelor </w:t>
      </w:r>
      <w:r w:rsidR="006547BC" w:rsidRPr="006547BC">
        <w:t>si, în consecință, a cartierelor, asigurând și suficiente puncte de trecere peste Bahlui, calea ferată</w:t>
      </w:r>
      <w:r w:rsidR="006547BC" w:rsidRPr="006547BC">
        <w:rPr>
          <w:rStyle w:val="l6"/>
        </w:rPr>
        <w:t xml:space="preserve"> şi zona industrială abandonată</w:t>
      </w:r>
      <w:r w:rsidR="006547BC" w:rsidRPr="006547BC">
        <w:rPr>
          <w:lang w:val="it-IT"/>
        </w:rPr>
        <w:t>, crearea de inele de legatura în cadrul rețelei stradale majoră a municipiului Iași cu o configurație radial – tentaculară;</w:t>
      </w:r>
    </w:p>
    <w:p w14:paraId="68BB9550" w14:textId="32540123" w:rsidR="006547BC" w:rsidRPr="006547BC" w:rsidRDefault="00F555AC" w:rsidP="00F555AC">
      <w:pPr>
        <w:ind w:left="709" w:firstLine="0"/>
        <w:rPr>
          <w:rStyle w:val="a"/>
        </w:rPr>
      </w:pPr>
      <w:r>
        <w:rPr>
          <w:rStyle w:val="a"/>
        </w:rPr>
        <w:t xml:space="preserve">- </w:t>
      </w:r>
      <w:r w:rsidR="006547BC" w:rsidRPr="006547BC">
        <w:rPr>
          <w:rStyle w:val="a"/>
        </w:rPr>
        <w:t>necesitatea păstrării unui volum echilibrat de tra</w:t>
      </w:r>
      <w:r w:rsidR="006547BC" w:rsidRPr="006547BC">
        <w:rPr>
          <w:rStyle w:val="a"/>
          <w:rFonts w:eastAsia="MingLiU_HKSCS" w:cs="MingLiU_HKSCS"/>
        </w:rPr>
        <w:t>fi</w:t>
      </w:r>
      <w:r w:rsidR="006547BC" w:rsidRPr="006547BC">
        <w:rPr>
          <w:rStyle w:val="a"/>
          <w:rFonts w:cs="Times New Roman"/>
        </w:rPr>
        <w:t xml:space="preserve">c auto în oraş dimensionat adecvat la zona, degrevarea zonei centrale și a zonelor rezidențiale de traficul auto de tranzit, </w:t>
      </w:r>
      <w:r w:rsidR="006547BC" w:rsidRPr="006547BC">
        <w:rPr>
          <w:rStyle w:val="a"/>
        </w:rPr>
        <w:t>în vederea limitării la nivel local şi regi</w:t>
      </w:r>
      <w:r w:rsidR="006547BC" w:rsidRPr="006547BC">
        <w:rPr>
          <w:rStyle w:val="l6"/>
        </w:rPr>
        <w:t xml:space="preserve">onal a poluării fonice şi a </w:t>
      </w:r>
      <w:r w:rsidR="006547BC" w:rsidRPr="006547BC">
        <w:rPr>
          <w:rStyle w:val="a"/>
        </w:rPr>
        <w:t>emisiilor cu efect de seră;</w:t>
      </w:r>
    </w:p>
    <w:p w14:paraId="7F5C1BA4" w14:textId="5BBC6BE3" w:rsidR="006547BC" w:rsidRPr="006547BC" w:rsidRDefault="00F555AC" w:rsidP="00F555AC">
      <w:pPr>
        <w:ind w:left="709" w:firstLine="0"/>
      </w:pPr>
      <w:r>
        <w:rPr>
          <w:rFonts w:eastAsia="MS Mincho"/>
          <w:bCs/>
          <w:lang w:val="it-IT" w:eastAsia="ja-JP" w:bidi="ar-SA"/>
        </w:rPr>
        <w:t xml:space="preserve">- </w:t>
      </w:r>
      <w:r w:rsidR="006547BC" w:rsidRPr="006547BC">
        <w:rPr>
          <w:rFonts w:eastAsia="MS Mincho"/>
          <w:bCs/>
          <w:lang w:val="it-IT" w:eastAsia="ja-JP" w:bidi="ar-SA"/>
        </w:rPr>
        <w:t>necesitatea creeri</w:t>
      </w:r>
      <w:r w:rsidR="006547BC" w:rsidRPr="006547BC">
        <w:t xml:space="preserve"> unor puncte intermodale de transport;</w:t>
      </w:r>
    </w:p>
    <w:p w14:paraId="0B9D4CE8" w14:textId="6683CAF0" w:rsidR="006547BC" w:rsidRPr="006547BC" w:rsidRDefault="00F555AC" w:rsidP="00F555AC">
      <w:pPr>
        <w:ind w:left="709" w:firstLine="0"/>
        <w:rPr>
          <w:lang w:val="it-IT"/>
        </w:rPr>
      </w:pPr>
      <w:r>
        <w:rPr>
          <w:lang w:val="it-IT"/>
        </w:rPr>
        <w:t xml:space="preserve">- </w:t>
      </w:r>
      <w:r w:rsidR="006547BC" w:rsidRPr="006547BC">
        <w:rPr>
          <w:lang w:val="it-IT"/>
        </w:rPr>
        <w:t xml:space="preserve">necesitatea asigurării de locuri de parcarea sub/pe/supra terane de dimensiuni </w:t>
      </w:r>
    </w:p>
    <w:p w14:paraId="2C9C0A2B" w14:textId="690D5378" w:rsidR="006547BC" w:rsidRPr="006547BC" w:rsidRDefault="00F555AC" w:rsidP="00F555AC">
      <w:pPr>
        <w:ind w:left="709" w:firstLine="0"/>
        <w:rPr>
          <w:lang w:val="it-IT"/>
        </w:rPr>
      </w:pPr>
      <w:r>
        <w:rPr>
          <w:lang w:val="it-IT"/>
        </w:rPr>
        <w:t xml:space="preserve">- </w:t>
      </w:r>
      <w:r w:rsidR="006547BC" w:rsidRPr="006547BC">
        <w:rPr>
          <w:lang w:val="it-IT"/>
        </w:rPr>
        <w:t>dimensionarea și amenajarea adecvată a traseelor pietonale si asigurarea continuității acestora;</w:t>
      </w:r>
    </w:p>
    <w:p w14:paraId="793EDBB3" w14:textId="77777777" w:rsidR="006547BC" w:rsidRPr="006547BC" w:rsidRDefault="006547BC" w:rsidP="00847A92">
      <w:pPr>
        <w:ind w:firstLine="709"/>
        <w:rPr>
          <w:lang w:eastAsia="ja-JP" w:bidi="ar-SA"/>
        </w:rPr>
      </w:pPr>
    </w:p>
    <w:p w14:paraId="7B7F5830" w14:textId="2EA28526" w:rsidR="006547BC" w:rsidRPr="006547BC" w:rsidRDefault="00984756" w:rsidP="00847A92">
      <w:pPr>
        <w:ind w:firstLine="709"/>
        <w:rPr>
          <w:b/>
          <w:u w:val="single"/>
          <w:lang w:eastAsia="ja-JP" w:bidi="ar-SA"/>
        </w:rPr>
      </w:pPr>
      <w:r>
        <w:rPr>
          <w:b/>
          <w:u w:val="single"/>
          <w:lang w:eastAsia="ja-JP" w:bidi="ar-SA"/>
        </w:rPr>
        <w:t xml:space="preserve">ii. </w:t>
      </w:r>
      <w:r w:rsidR="006547BC" w:rsidRPr="006547BC">
        <w:rPr>
          <w:b/>
          <w:u w:val="single"/>
          <w:lang w:eastAsia="ja-JP" w:bidi="ar-SA"/>
        </w:rPr>
        <w:t>Zone funcționale</w:t>
      </w:r>
    </w:p>
    <w:p w14:paraId="5F671482" w14:textId="77777777" w:rsidR="006547BC" w:rsidRPr="006547BC" w:rsidRDefault="006547BC" w:rsidP="00847A92">
      <w:pPr>
        <w:ind w:firstLine="709"/>
        <w:rPr>
          <w:lang w:eastAsia="ja-JP" w:bidi="ar-SA"/>
        </w:rPr>
      </w:pPr>
      <w:r w:rsidRPr="006547BC">
        <w:rPr>
          <w:lang w:eastAsia="ja-JP" w:bidi="ar-SA"/>
        </w:rPr>
        <w:lastRenderedPageBreak/>
        <w:t>O alt</w:t>
      </w:r>
      <w:r w:rsidRPr="006547BC">
        <w:rPr>
          <w:rFonts w:cs="Calibri"/>
          <w:lang w:eastAsia="ja-JP" w:bidi="ar-SA"/>
        </w:rPr>
        <w:t>ă</w:t>
      </w:r>
      <w:r w:rsidRPr="006547BC">
        <w:rPr>
          <w:lang w:eastAsia="ja-JP" w:bidi="ar-SA"/>
        </w:rPr>
        <w:t xml:space="preserve"> component</w:t>
      </w:r>
      <w:r w:rsidRPr="006547BC">
        <w:rPr>
          <w:rFonts w:cs="Calibri"/>
          <w:lang w:eastAsia="ja-JP" w:bidi="ar-SA"/>
        </w:rPr>
        <w:t>ă</w:t>
      </w:r>
      <w:r w:rsidRPr="006547BC">
        <w:rPr>
          <w:lang w:eastAsia="ja-JP" w:bidi="ar-SA"/>
        </w:rPr>
        <w:t xml:space="preserve"> a disfunc</w:t>
      </w:r>
      <w:r w:rsidRPr="006547BC">
        <w:rPr>
          <w:rFonts w:cs="Calibri"/>
          <w:lang w:eastAsia="ja-JP" w:bidi="ar-SA"/>
        </w:rPr>
        <w:t>ț</w:t>
      </w:r>
      <w:r w:rsidRPr="006547BC">
        <w:rPr>
          <w:lang w:eastAsia="ja-JP" w:bidi="ar-SA"/>
        </w:rPr>
        <w:t>iilor constatate este aceea legat</w:t>
      </w:r>
      <w:r w:rsidRPr="006547BC">
        <w:rPr>
          <w:rFonts w:cs="Calibri"/>
          <w:lang w:eastAsia="ja-JP" w:bidi="ar-SA"/>
        </w:rPr>
        <w:t>ă</w:t>
      </w:r>
      <w:r w:rsidRPr="006547BC">
        <w:rPr>
          <w:lang w:eastAsia="ja-JP" w:bidi="ar-SA"/>
        </w:rPr>
        <w:t xml:space="preserve"> de zonele func</w:t>
      </w:r>
      <w:r w:rsidRPr="006547BC">
        <w:rPr>
          <w:rFonts w:cs="Calibri"/>
          <w:lang w:eastAsia="ja-JP" w:bidi="ar-SA"/>
        </w:rPr>
        <w:t>ț</w:t>
      </w:r>
      <w:r w:rsidRPr="006547BC">
        <w:rPr>
          <w:lang w:eastAsia="ja-JP" w:bidi="ar-SA"/>
        </w:rPr>
        <w:t xml:space="preserve">ionale, În prevenirea lor s-a </w:t>
      </w:r>
      <w:r w:rsidRPr="006547BC">
        <w:rPr>
          <w:rFonts w:cs="Calibri"/>
          <w:lang w:eastAsia="ja-JP" w:bidi="ar-SA"/>
        </w:rPr>
        <w:t>ț</w:t>
      </w:r>
      <w:r w:rsidRPr="006547BC">
        <w:rPr>
          <w:lang w:eastAsia="ja-JP" w:bidi="ar-SA"/>
        </w:rPr>
        <w:t>inut cont de:</w:t>
      </w:r>
    </w:p>
    <w:p w14:paraId="108AAECC" w14:textId="3F480D38" w:rsidR="006547BC" w:rsidRPr="006547BC" w:rsidRDefault="00F555AC" w:rsidP="00F555AC">
      <w:pPr>
        <w:ind w:left="709" w:firstLine="0"/>
        <w:rPr>
          <w:lang w:eastAsia="ja-JP" w:bidi="ar-SA"/>
        </w:rPr>
      </w:pPr>
      <w:r>
        <w:rPr>
          <w:bCs/>
          <w:lang w:eastAsia="ja-JP" w:bidi="ar-SA"/>
        </w:rPr>
        <w:t xml:space="preserve">- </w:t>
      </w:r>
      <w:r w:rsidR="006547BC" w:rsidRPr="006547BC">
        <w:rPr>
          <w:bCs/>
          <w:lang w:eastAsia="ja-JP" w:bidi="ar-SA"/>
        </w:rPr>
        <w:t>asigurarea în zonele noi dezvoltate a unei densit</w:t>
      </w:r>
      <w:r w:rsidR="006547BC" w:rsidRPr="006547BC">
        <w:rPr>
          <w:rFonts w:cs="Calibri"/>
          <w:bCs/>
          <w:lang w:eastAsia="ja-JP" w:bidi="ar-SA"/>
        </w:rPr>
        <w:t>ăț</w:t>
      </w:r>
      <w:r w:rsidR="006547BC" w:rsidRPr="006547BC">
        <w:rPr>
          <w:bCs/>
          <w:lang w:eastAsia="ja-JP" w:bidi="ar-SA"/>
        </w:rPr>
        <w:t xml:space="preserve">i de locuire, </w:t>
      </w:r>
      <w:r w:rsidR="006547BC" w:rsidRPr="006547BC">
        <w:rPr>
          <w:rFonts w:cs="Eras Bold ITC"/>
          <w:bCs/>
          <w:lang w:eastAsia="ja-JP" w:bidi="ar-SA"/>
        </w:rPr>
        <w:t>î</w:t>
      </w:r>
      <w:r w:rsidR="006547BC" w:rsidRPr="006547BC">
        <w:rPr>
          <w:bCs/>
          <w:lang w:eastAsia="ja-JP" w:bidi="ar-SA"/>
        </w:rPr>
        <w:t>n zonele</w:t>
      </w:r>
      <w:r w:rsidR="006547BC" w:rsidRPr="006547BC">
        <w:rPr>
          <w:lang w:eastAsia="ja-JP" w:bidi="ar-SA"/>
        </w:rPr>
        <w:t xml:space="preserve"> de locuit, mai mic</w:t>
      </w:r>
      <w:r w:rsidR="006547BC" w:rsidRPr="006547BC">
        <w:rPr>
          <w:rFonts w:cs="Calibri"/>
          <w:lang w:eastAsia="ja-JP" w:bidi="ar-SA"/>
        </w:rPr>
        <w:t>ă</w:t>
      </w:r>
      <w:r w:rsidR="006547BC" w:rsidRPr="006547BC">
        <w:rPr>
          <w:lang w:eastAsia="ja-JP" w:bidi="ar-SA"/>
        </w:rPr>
        <w:t xml:space="preserve"> dec</w:t>
      </w:r>
      <w:r w:rsidR="006547BC" w:rsidRPr="006547BC">
        <w:rPr>
          <w:rFonts w:cs="Eras Bold ITC"/>
          <w:lang w:eastAsia="ja-JP" w:bidi="ar-SA"/>
        </w:rPr>
        <w:t>â</w:t>
      </w:r>
      <w:r w:rsidR="006547BC" w:rsidRPr="006547BC">
        <w:rPr>
          <w:lang w:eastAsia="ja-JP" w:bidi="ar-SA"/>
        </w:rPr>
        <w:t>t limita de la care apar probleme sociale (300 locuin</w:t>
      </w:r>
      <w:r w:rsidR="006547BC" w:rsidRPr="006547BC">
        <w:rPr>
          <w:rFonts w:cs="Calibri"/>
          <w:lang w:eastAsia="ja-JP" w:bidi="ar-SA"/>
        </w:rPr>
        <w:t>ț</w:t>
      </w:r>
      <w:r w:rsidR="006547BC" w:rsidRPr="006547BC">
        <w:rPr>
          <w:lang w:eastAsia="ja-JP" w:bidi="ar-SA"/>
        </w:rPr>
        <w:t xml:space="preserve">e/ha) </w:t>
      </w:r>
      <w:r w:rsidR="006547BC" w:rsidRPr="006547BC">
        <w:rPr>
          <w:rFonts w:cs="Calibri"/>
          <w:lang w:eastAsia="ja-JP" w:bidi="ar-SA"/>
        </w:rPr>
        <w:t>ș</w:t>
      </w:r>
      <w:r w:rsidR="006547BC" w:rsidRPr="006547BC">
        <w:rPr>
          <w:lang w:eastAsia="ja-JP" w:bidi="ar-SA"/>
        </w:rPr>
        <w:t xml:space="preserve">i diminuarea efectelor negative </w:t>
      </w:r>
      <w:r w:rsidR="006547BC" w:rsidRPr="006547BC">
        <w:rPr>
          <w:rFonts w:cs="Eras Bold ITC"/>
          <w:lang w:eastAsia="ja-JP" w:bidi="ar-SA"/>
        </w:rPr>
        <w:t>î</w:t>
      </w:r>
      <w:r w:rsidR="006547BC" w:rsidRPr="006547BC">
        <w:rPr>
          <w:lang w:eastAsia="ja-JP" w:bidi="ar-SA"/>
        </w:rPr>
        <w:t>n zonele existente ce au dep</w:t>
      </w:r>
      <w:r w:rsidR="006547BC" w:rsidRPr="006547BC">
        <w:rPr>
          <w:rFonts w:cs="Calibri"/>
          <w:lang w:eastAsia="ja-JP" w:bidi="ar-SA"/>
        </w:rPr>
        <w:t>ăș</w:t>
      </w:r>
      <w:r w:rsidR="006547BC" w:rsidRPr="006547BC">
        <w:rPr>
          <w:lang w:eastAsia="ja-JP" w:bidi="ar-SA"/>
        </w:rPr>
        <w:t>it aceste densit</w:t>
      </w:r>
      <w:r w:rsidR="006547BC" w:rsidRPr="006547BC">
        <w:rPr>
          <w:rFonts w:cs="Calibri"/>
          <w:lang w:eastAsia="ja-JP" w:bidi="ar-SA"/>
        </w:rPr>
        <w:t>ăț</w:t>
      </w:r>
      <w:r w:rsidR="006547BC" w:rsidRPr="006547BC">
        <w:rPr>
          <w:lang w:eastAsia="ja-JP" w:bidi="ar-SA"/>
        </w:rPr>
        <w:t>i;</w:t>
      </w:r>
    </w:p>
    <w:p w14:paraId="33608D58" w14:textId="4A2FE307" w:rsidR="006547BC" w:rsidRPr="006547BC" w:rsidRDefault="00F555AC" w:rsidP="00F555AC">
      <w:pPr>
        <w:ind w:left="709" w:firstLine="0"/>
        <w:rPr>
          <w:lang w:eastAsia="ja-JP" w:bidi="ar-SA"/>
        </w:rPr>
      </w:pPr>
      <w:r>
        <w:rPr>
          <w:lang w:eastAsia="ja-JP" w:bidi="ar-SA"/>
        </w:rPr>
        <w:t xml:space="preserve">- </w:t>
      </w:r>
      <w:r w:rsidR="006547BC" w:rsidRPr="006547BC">
        <w:rPr>
          <w:lang w:eastAsia="ja-JP" w:bidi="ar-SA"/>
        </w:rPr>
        <w:t>necesitatea bunei deserviri de c</w:t>
      </w:r>
      <w:r w:rsidR="006547BC" w:rsidRPr="006547BC">
        <w:rPr>
          <w:rFonts w:cs="Calibri"/>
          <w:lang w:eastAsia="ja-JP" w:bidi="ar-SA"/>
        </w:rPr>
        <w:t>ă</w:t>
      </w:r>
      <w:r w:rsidR="006547BC" w:rsidRPr="006547BC">
        <w:rPr>
          <w:lang w:eastAsia="ja-JP" w:bidi="ar-SA"/>
        </w:rPr>
        <w:t>tre / dot</w:t>
      </w:r>
      <w:r w:rsidR="006547BC" w:rsidRPr="006547BC">
        <w:rPr>
          <w:rFonts w:cs="Calibri"/>
          <w:lang w:eastAsia="ja-JP" w:bidi="ar-SA"/>
        </w:rPr>
        <w:t>ă</w:t>
      </w:r>
      <w:r w:rsidR="006547BC" w:rsidRPr="006547BC">
        <w:rPr>
          <w:lang w:eastAsia="ja-JP" w:bidi="ar-SA"/>
        </w:rPr>
        <w:t>ri cu unit</w:t>
      </w:r>
      <w:r w:rsidR="006547BC" w:rsidRPr="006547BC">
        <w:rPr>
          <w:rFonts w:cs="Calibri"/>
          <w:lang w:eastAsia="ja-JP" w:bidi="ar-SA"/>
        </w:rPr>
        <w:t>ăț</w:t>
      </w:r>
      <w:r w:rsidR="006547BC" w:rsidRPr="006547BC">
        <w:rPr>
          <w:lang w:eastAsia="ja-JP" w:bidi="ar-SA"/>
        </w:rPr>
        <w:t xml:space="preserve">i </w:t>
      </w:r>
      <w:r w:rsidR="006547BC" w:rsidRPr="006547BC">
        <w:rPr>
          <w:rFonts w:cs="Calibri"/>
          <w:lang w:eastAsia="ja-JP" w:bidi="ar-SA"/>
        </w:rPr>
        <w:t>ș</w:t>
      </w:r>
      <w:r w:rsidR="006547BC" w:rsidRPr="006547BC">
        <w:rPr>
          <w:lang w:eastAsia="ja-JP" w:bidi="ar-SA"/>
        </w:rPr>
        <w:t xml:space="preserve">colare primare </w:t>
      </w:r>
      <w:r w:rsidR="006547BC" w:rsidRPr="006547BC">
        <w:rPr>
          <w:rFonts w:cs="Calibri"/>
          <w:lang w:eastAsia="ja-JP" w:bidi="ar-SA"/>
        </w:rPr>
        <w:t>ș</w:t>
      </w:r>
      <w:r w:rsidR="006547BC" w:rsidRPr="006547BC">
        <w:rPr>
          <w:lang w:eastAsia="ja-JP" w:bidi="ar-SA"/>
        </w:rPr>
        <w:t xml:space="preserve">i gimnaziale, servicii de interes general </w:t>
      </w:r>
      <w:r w:rsidR="006547BC" w:rsidRPr="006547BC">
        <w:rPr>
          <w:rFonts w:cs="Calibri"/>
          <w:lang w:eastAsia="ja-JP" w:bidi="ar-SA"/>
        </w:rPr>
        <w:t>ș</w:t>
      </w:r>
      <w:r w:rsidR="006547BC" w:rsidRPr="006547BC">
        <w:rPr>
          <w:lang w:eastAsia="ja-JP" w:bidi="ar-SA"/>
        </w:rPr>
        <w:t>i echipamente publice de baz</w:t>
      </w:r>
      <w:r w:rsidR="006547BC" w:rsidRPr="006547BC">
        <w:rPr>
          <w:rFonts w:cs="Calibri"/>
          <w:lang w:eastAsia="ja-JP" w:bidi="ar-SA"/>
        </w:rPr>
        <w:t>ă</w:t>
      </w:r>
      <w:r w:rsidR="006547BC" w:rsidRPr="006547BC">
        <w:rPr>
          <w:lang w:eastAsia="ja-JP" w:bidi="ar-SA"/>
        </w:rPr>
        <w:t>;</w:t>
      </w:r>
    </w:p>
    <w:p w14:paraId="1A1B3C84" w14:textId="2A255A89" w:rsidR="006547BC" w:rsidRPr="006547BC" w:rsidRDefault="00F555AC" w:rsidP="00F555AC">
      <w:pPr>
        <w:ind w:left="709" w:firstLine="0"/>
        <w:rPr>
          <w:lang w:eastAsia="ja-JP" w:bidi="ar-SA"/>
        </w:rPr>
      </w:pPr>
      <w:r>
        <w:rPr>
          <w:lang w:eastAsia="ja-JP" w:bidi="ar-SA"/>
        </w:rPr>
        <w:t xml:space="preserve">- </w:t>
      </w:r>
      <w:r w:rsidR="006547BC" w:rsidRPr="006547BC">
        <w:rPr>
          <w:lang w:eastAsia="ja-JP" w:bidi="ar-SA"/>
        </w:rPr>
        <w:t>asigurarea necesarului de spa</w:t>
      </w:r>
      <w:r w:rsidR="006547BC" w:rsidRPr="006547BC">
        <w:rPr>
          <w:rFonts w:cs="Calibri"/>
          <w:lang w:eastAsia="ja-JP" w:bidi="ar-SA"/>
        </w:rPr>
        <w:t>ț</w:t>
      </w:r>
      <w:r w:rsidR="006547BC" w:rsidRPr="006547BC">
        <w:rPr>
          <w:lang w:eastAsia="ja-JP" w:bidi="ar-SA"/>
        </w:rPr>
        <w:t>ii verzi publice amenajate de nivel local (scuaruri, parcuri, gr</w:t>
      </w:r>
      <w:r w:rsidR="006547BC" w:rsidRPr="006547BC">
        <w:rPr>
          <w:rFonts w:cs="Calibri"/>
          <w:lang w:eastAsia="ja-JP" w:bidi="ar-SA"/>
        </w:rPr>
        <w:t>ă</w:t>
      </w:r>
      <w:r w:rsidR="006547BC" w:rsidRPr="006547BC">
        <w:rPr>
          <w:lang w:eastAsia="ja-JP" w:bidi="ar-SA"/>
        </w:rPr>
        <w:t>dini de cartier);</w:t>
      </w:r>
    </w:p>
    <w:p w14:paraId="21ED5BBD" w14:textId="760F0F2F" w:rsidR="006547BC" w:rsidRPr="006547BC" w:rsidRDefault="00F555AC" w:rsidP="00F555AC">
      <w:pPr>
        <w:ind w:left="709" w:firstLine="0"/>
        <w:rPr>
          <w:lang w:eastAsia="ja-JP" w:bidi="ar-SA"/>
        </w:rPr>
      </w:pPr>
      <w:r>
        <w:rPr>
          <w:lang w:eastAsia="ja-JP" w:bidi="ar-SA"/>
        </w:rPr>
        <w:t xml:space="preserve">- </w:t>
      </w:r>
      <w:r w:rsidR="006547BC" w:rsidRPr="006547BC">
        <w:rPr>
          <w:lang w:eastAsia="ja-JP" w:bidi="ar-SA"/>
        </w:rPr>
        <w:t>importan</w:t>
      </w:r>
      <w:r w:rsidR="006547BC" w:rsidRPr="006547BC">
        <w:rPr>
          <w:rFonts w:cs="Calibri"/>
          <w:lang w:eastAsia="ja-JP" w:bidi="ar-SA"/>
        </w:rPr>
        <w:t>ț</w:t>
      </w:r>
      <w:r w:rsidR="006547BC" w:rsidRPr="006547BC">
        <w:rPr>
          <w:lang w:eastAsia="ja-JP" w:bidi="ar-SA"/>
        </w:rPr>
        <w:t>a interfe</w:t>
      </w:r>
      <w:r w:rsidR="006547BC" w:rsidRPr="006547BC">
        <w:rPr>
          <w:rFonts w:cs="Calibri"/>
          <w:lang w:eastAsia="ja-JP" w:bidi="ar-SA"/>
        </w:rPr>
        <w:t>ț</w:t>
      </w:r>
      <w:r w:rsidR="006547BC" w:rsidRPr="006547BC">
        <w:rPr>
          <w:lang w:eastAsia="ja-JP" w:bidi="ar-SA"/>
        </w:rPr>
        <w:t>ei între zone incompatibile func</w:t>
      </w:r>
      <w:r w:rsidR="006547BC" w:rsidRPr="006547BC">
        <w:rPr>
          <w:rFonts w:cs="Calibri"/>
          <w:lang w:eastAsia="ja-JP" w:bidi="ar-SA"/>
        </w:rPr>
        <w:t>ț</w:t>
      </w:r>
      <w:r w:rsidR="006547BC" w:rsidRPr="006547BC">
        <w:rPr>
          <w:lang w:eastAsia="ja-JP" w:bidi="ar-SA"/>
        </w:rPr>
        <w:t xml:space="preserve">ional / deranjante </w:t>
      </w:r>
      <w:r w:rsidR="006547BC" w:rsidRPr="006547BC">
        <w:rPr>
          <w:rFonts w:cs="Calibri"/>
          <w:lang w:eastAsia="ja-JP" w:bidi="ar-SA"/>
        </w:rPr>
        <w:t>ș</w:t>
      </w:r>
      <w:r w:rsidR="006547BC" w:rsidRPr="006547BC">
        <w:rPr>
          <w:lang w:eastAsia="ja-JP" w:bidi="ar-SA"/>
        </w:rPr>
        <w:t>i a localiz</w:t>
      </w:r>
      <w:r w:rsidR="006547BC" w:rsidRPr="006547BC">
        <w:rPr>
          <w:rFonts w:cs="Calibri"/>
          <w:lang w:eastAsia="ja-JP" w:bidi="ar-SA"/>
        </w:rPr>
        <w:t>ă</w:t>
      </w:r>
      <w:r w:rsidR="006547BC" w:rsidRPr="006547BC">
        <w:rPr>
          <w:lang w:eastAsia="ja-JP" w:bidi="ar-SA"/>
        </w:rPr>
        <w:t>rii zonelor func</w:t>
      </w:r>
      <w:r w:rsidR="006547BC" w:rsidRPr="006547BC">
        <w:rPr>
          <w:rFonts w:cs="Calibri"/>
          <w:lang w:eastAsia="ja-JP" w:bidi="ar-SA"/>
        </w:rPr>
        <w:t>ț</w:t>
      </w:r>
      <w:r w:rsidR="006547BC" w:rsidRPr="006547BC">
        <w:rPr>
          <w:lang w:eastAsia="ja-JP" w:bidi="ar-SA"/>
        </w:rPr>
        <w:t>ionale incompatibile / deranjante în cadrul ora</w:t>
      </w:r>
      <w:r w:rsidR="006547BC" w:rsidRPr="006547BC">
        <w:rPr>
          <w:rFonts w:cs="Calibri"/>
          <w:lang w:eastAsia="ja-JP" w:bidi="ar-SA"/>
        </w:rPr>
        <w:t>ș</w:t>
      </w:r>
      <w:r w:rsidR="006547BC" w:rsidRPr="006547BC">
        <w:rPr>
          <w:lang w:eastAsia="ja-JP" w:bidi="ar-SA"/>
        </w:rPr>
        <w:t>ului (func</w:t>
      </w:r>
      <w:r w:rsidR="006547BC" w:rsidRPr="006547BC">
        <w:rPr>
          <w:rFonts w:cs="Calibri"/>
          <w:lang w:eastAsia="ja-JP" w:bidi="ar-SA"/>
        </w:rPr>
        <w:t>ț</w:t>
      </w:r>
      <w:r w:rsidR="006547BC" w:rsidRPr="006547BC">
        <w:rPr>
          <w:lang w:eastAsia="ja-JP" w:bidi="ar-SA"/>
        </w:rPr>
        <w:t>iuni necorespunz</w:t>
      </w:r>
      <w:r w:rsidR="006547BC" w:rsidRPr="006547BC">
        <w:rPr>
          <w:rFonts w:cs="Calibri"/>
          <w:lang w:eastAsia="ja-JP" w:bidi="ar-SA"/>
        </w:rPr>
        <w:t>ă</w:t>
      </w:r>
      <w:r w:rsidR="006547BC" w:rsidRPr="006547BC">
        <w:rPr>
          <w:lang w:eastAsia="ja-JP" w:bidi="ar-SA"/>
        </w:rPr>
        <w:t>toare cum ar fi centre comerciale mari amplasate în apropierea centrului ora</w:t>
      </w:r>
      <w:r w:rsidR="006547BC" w:rsidRPr="006547BC">
        <w:rPr>
          <w:rFonts w:cs="Calibri"/>
          <w:lang w:eastAsia="ja-JP" w:bidi="ar-SA"/>
        </w:rPr>
        <w:t>ș</w:t>
      </w:r>
      <w:r w:rsidR="006547BC" w:rsidRPr="006547BC">
        <w:rPr>
          <w:lang w:eastAsia="ja-JP" w:bidi="ar-SA"/>
        </w:rPr>
        <w:t xml:space="preserve">ului); </w:t>
      </w:r>
    </w:p>
    <w:p w14:paraId="29E51596" w14:textId="3AC680F9" w:rsidR="006547BC" w:rsidRPr="006547BC" w:rsidRDefault="00F555AC" w:rsidP="00F555AC">
      <w:pPr>
        <w:ind w:left="709" w:firstLine="0"/>
        <w:rPr>
          <w:lang w:eastAsia="ja-JP" w:bidi="ar-SA"/>
        </w:rPr>
      </w:pPr>
      <w:r>
        <w:rPr>
          <w:lang w:eastAsia="ja-JP" w:bidi="ar-SA"/>
        </w:rPr>
        <w:t xml:space="preserve">- </w:t>
      </w:r>
      <w:r w:rsidR="006547BC" w:rsidRPr="006547BC">
        <w:rPr>
          <w:lang w:eastAsia="ja-JP" w:bidi="ar-SA"/>
        </w:rPr>
        <w:t>activit</w:t>
      </w:r>
      <w:r w:rsidR="006547BC" w:rsidRPr="006547BC">
        <w:rPr>
          <w:rFonts w:cs="Calibri"/>
          <w:lang w:eastAsia="ja-JP" w:bidi="ar-SA"/>
        </w:rPr>
        <w:t>ăț</w:t>
      </w:r>
      <w:r w:rsidR="006547BC" w:rsidRPr="006547BC">
        <w:rPr>
          <w:lang w:eastAsia="ja-JP" w:bidi="ar-SA"/>
        </w:rPr>
        <w:t xml:space="preserve">i industriale aflate </w:t>
      </w:r>
      <w:r w:rsidR="006547BC" w:rsidRPr="006547BC">
        <w:rPr>
          <w:rFonts w:cs="Eras Bold ITC"/>
          <w:lang w:eastAsia="ja-JP" w:bidi="ar-SA"/>
        </w:rPr>
        <w:t>î</w:t>
      </w:r>
      <w:r w:rsidR="006547BC" w:rsidRPr="006547BC">
        <w:rPr>
          <w:lang w:eastAsia="ja-JP" w:bidi="ar-SA"/>
        </w:rPr>
        <w:t>n dificultate</w:t>
      </w:r>
    </w:p>
    <w:p w14:paraId="5479F09C" w14:textId="6C4EB6E2" w:rsidR="006547BC" w:rsidRPr="006547BC" w:rsidRDefault="00F555AC" w:rsidP="00F555AC">
      <w:pPr>
        <w:ind w:left="709" w:firstLine="0"/>
        <w:rPr>
          <w:lang w:eastAsia="ja-JP" w:bidi="ar-SA"/>
        </w:rPr>
      </w:pPr>
      <w:r>
        <w:t xml:space="preserve">- </w:t>
      </w:r>
      <w:r w:rsidR="006547BC" w:rsidRPr="006547BC">
        <w:t>importan</w:t>
      </w:r>
      <w:r w:rsidR="006547BC" w:rsidRPr="006547BC">
        <w:rPr>
          <w:rFonts w:cs="Calibri"/>
        </w:rPr>
        <w:t>ț</w:t>
      </w:r>
      <w:r w:rsidR="006547BC" w:rsidRPr="006547BC">
        <w:t>a existen</w:t>
      </w:r>
      <w:r w:rsidR="006547BC" w:rsidRPr="006547BC">
        <w:rPr>
          <w:rFonts w:cs="Calibri"/>
        </w:rPr>
        <w:t>ț</w:t>
      </w:r>
      <w:r w:rsidR="006547BC" w:rsidRPr="006547BC">
        <w:t xml:space="preserve">ei fondurilor </w:t>
      </w:r>
      <w:r w:rsidR="006547BC" w:rsidRPr="006547BC">
        <w:rPr>
          <w:rFonts w:cs="Calibri"/>
        </w:rPr>
        <w:t>ş</w:t>
      </w:r>
      <w:r w:rsidR="006547BC" w:rsidRPr="006547BC">
        <w:t xml:space="preserve">i a unei politici locale de </w:t>
      </w:r>
      <w:r w:rsidR="006547BC" w:rsidRPr="006547BC">
        <w:rPr>
          <w:rFonts w:cs="Eras Bold ITC"/>
        </w:rPr>
        <w:t>î</w:t>
      </w:r>
      <w:r w:rsidR="006547BC" w:rsidRPr="006547BC">
        <w:t>ntre</w:t>
      </w:r>
      <w:r w:rsidR="006547BC" w:rsidRPr="006547BC">
        <w:rPr>
          <w:rFonts w:cs="Calibri"/>
        </w:rPr>
        <w:t>ţ</w:t>
      </w:r>
      <w:r w:rsidR="006547BC" w:rsidRPr="006547BC">
        <w:t xml:space="preserve">inere </w:t>
      </w:r>
      <w:r w:rsidR="006547BC" w:rsidRPr="006547BC">
        <w:rPr>
          <w:rFonts w:cs="Calibri"/>
        </w:rPr>
        <w:t>ş</w:t>
      </w:r>
      <w:r w:rsidR="006547BC" w:rsidRPr="006547BC">
        <w:t>i dezvoltare a spa</w:t>
      </w:r>
      <w:r w:rsidR="006547BC" w:rsidRPr="006547BC">
        <w:rPr>
          <w:rFonts w:cs="Calibri"/>
        </w:rPr>
        <w:t>ţ</w:t>
      </w:r>
      <w:r w:rsidR="006547BC" w:rsidRPr="006547BC">
        <w:t>iilor publice;</w:t>
      </w:r>
    </w:p>
    <w:p w14:paraId="651077B2" w14:textId="22CAE18E" w:rsidR="006547BC" w:rsidRPr="006547BC" w:rsidRDefault="00F555AC" w:rsidP="00F555AC">
      <w:pPr>
        <w:ind w:left="709" w:firstLine="0"/>
        <w:rPr>
          <w:lang w:eastAsia="ja-JP" w:bidi="ar-SA"/>
        </w:rPr>
      </w:pPr>
      <w:r>
        <w:rPr>
          <w:lang w:val="pt-BR"/>
        </w:rPr>
        <w:t xml:space="preserve">- </w:t>
      </w:r>
      <w:r w:rsidR="006547BC" w:rsidRPr="006547BC">
        <w:rPr>
          <w:lang w:val="pt-BR"/>
        </w:rPr>
        <w:t xml:space="preserve">încurajarea </w:t>
      </w:r>
      <w:r w:rsidR="006547BC" w:rsidRPr="006547BC">
        <w:rPr>
          <w:rFonts w:cs="Calibri"/>
          <w:lang w:val="pt-BR"/>
        </w:rPr>
        <w:t>ș</w:t>
      </w:r>
      <w:r w:rsidR="006547BC" w:rsidRPr="006547BC">
        <w:rPr>
          <w:lang w:val="pt-BR"/>
        </w:rPr>
        <w:t>i dezvoltare sectorului ter</w:t>
      </w:r>
      <w:r w:rsidR="006547BC" w:rsidRPr="006547BC">
        <w:rPr>
          <w:rFonts w:cs="Calibri"/>
          <w:lang w:val="pt-BR"/>
        </w:rPr>
        <w:t>ț</w:t>
      </w:r>
      <w:r w:rsidR="006547BC" w:rsidRPr="006547BC">
        <w:rPr>
          <w:lang w:val="pt-BR"/>
        </w:rPr>
        <w:t>iar;</w:t>
      </w:r>
    </w:p>
    <w:p w14:paraId="43CCDE80" w14:textId="5C3BDC53" w:rsidR="006547BC" w:rsidRPr="006547BC" w:rsidRDefault="00F555AC" w:rsidP="00F555AC">
      <w:pPr>
        <w:ind w:left="709" w:firstLine="0"/>
        <w:rPr>
          <w:lang w:val="pt-BR"/>
        </w:rPr>
      </w:pPr>
      <w:r>
        <w:t xml:space="preserve">- </w:t>
      </w:r>
      <w:r w:rsidR="006547BC" w:rsidRPr="006547BC">
        <w:t>necesitatea asigur</w:t>
      </w:r>
      <w:r w:rsidR="006547BC" w:rsidRPr="006547BC">
        <w:rPr>
          <w:rFonts w:cs="Calibri"/>
        </w:rPr>
        <w:t>ă</w:t>
      </w:r>
      <w:r w:rsidR="006547BC" w:rsidRPr="006547BC">
        <w:t xml:space="preserve">rii rezervelor suficiente de terenuri </w:t>
      </w:r>
      <w:r w:rsidR="006547BC" w:rsidRPr="006547BC">
        <w:rPr>
          <w:rFonts w:cs="Calibri"/>
        </w:rPr>
        <w:t>ș</w:t>
      </w:r>
      <w:r w:rsidR="006547BC" w:rsidRPr="006547BC">
        <w:t>i aloc</w:t>
      </w:r>
      <w:r w:rsidR="006547BC" w:rsidRPr="006547BC">
        <w:rPr>
          <w:rFonts w:cs="Calibri"/>
        </w:rPr>
        <w:t>ă</w:t>
      </w:r>
      <w:r w:rsidR="006547BC" w:rsidRPr="006547BC">
        <w:t>rii adecvate de terenuri</w:t>
      </w:r>
      <w:r w:rsidR="006547BC" w:rsidRPr="006547BC">
        <w:rPr>
          <w:lang w:val="it-IT"/>
        </w:rPr>
        <w:t xml:space="preserve">  activit</w:t>
      </w:r>
      <w:r w:rsidR="006547BC" w:rsidRPr="006547BC">
        <w:rPr>
          <w:rFonts w:cs="Calibri"/>
          <w:lang w:val="it-IT"/>
        </w:rPr>
        <w:t>ă</w:t>
      </w:r>
      <w:r w:rsidR="006547BC" w:rsidRPr="006547BC">
        <w:rPr>
          <w:lang w:val="it-IT"/>
        </w:rPr>
        <w:t>tilor comerciale, de produc</w:t>
      </w:r>
      <w:r w:rsidR="006547BC" w:rsidRPr="006547BC">
        <w:rPr>
          <w:rFonts w:cs="Calibri"/>
          <w:lang w:val="it-IT"/>
        </w:rPr>
        <w:t>ț</w:t>
      </w:r>
      <w:r w:rsidR="006547BC" w:rsidRPr="006547BC">
        <w:rPr>
          <w:lang w:val="it-IT"/>
        </w:rPr>
        <w:t>ie, de cercetare etc.;</w:t>
      </w:r>
    </w:p>
    <w:p w14:paraId="2580B17D" w14:textId="7F8050E3" w:rsidR="006547BC" w:rsidRPr="006547BC" w:rsidRDefault="00F555AC" w:rsidP="00F555AC">
      <w:pPr>
        <w:ind w:left="709" w:firstLine="0"/>
        <w:rPr>
          <w:rStyle w:val="a"/>
          <w:lang w:val="pt-BR"/>
        </w:rPr>
      </w:pPr>
      <w:r>
        <w:rPr>
          <w:rStyle w:val="a"/>
        </w:rPr>
        <w:t xml:space="preserve">- </w:t>
      </w:r>
      <w:r w:rsidR="006547BC" w:rsidRPr="006547BC">
        <w:rPr>
          <w:rStyle w:val="a"/>
        </w:rPr>
        <w:t>importan</w:t>
      </w:r>
      <w:r w:rsidR="006547BC" w:rsidRPr="006547BC">
        <w:rPr>
          <w:rStyle w:val="a"/>
          <w:rFonts w:cs="Calibri"/>
        </w:rPr>
        <w:t>ț</w:t>
      </w:r>
      <w:r w:rsidR="006547BC" w:rsidRPr="006547BC">
        <w:rPr>
          <w:rStyle w:val="a"/>
        </w:rPr>
        <w:t>a concentr</w:t>
      </w:r>
      <w:r w:rsidR="006547BC" w:rsidRPr="006547BC">
        <w:rPr>
          <w:rStyle w:val="a"/>
          <w:rFonts w:cs="Calibri"/>
        </w:rPr>
        <w:t>ă</w:t>
      </w:r>
      <w:r w:rsidR="006547BC" w:rsidRPr="006547BC">
        <w:rPr>
          <w:rStyle w:val="a"/>
        </w:rPr>
        <w:t>rii investi</w:t>
      </w:r>
      <w:r w:rsidR="006547BC" w:rsidRPr="006547BC">
        <w:rPr>
          <w:rStyle w:val="a"/>
          <w:rFonts w:cs="Calibri"/>
        </w:rPr>
        <w:t>ţ</w:t>
      </w:r>
      <w:r w:rsidR="006547BC" w:rsidRPr="006547BC">
        <w:rPr>
          <w:rStyle w:val="a"/>
        </w:rPr>
        <w:t xml:space="preserve">iilor de dezvoltare </w:t>
      </w:r>
      <w:r w:rsidR="006547BC" w:rsidRPr="006547BC">
        <w:rPr>
          <w:rStyle w:val="a"/>
          <w:rFonts w:cs="Eras Bold ITC"/>
        </w:rPr>
        <w:t>î</w:t>
      </w:r>
      <w:r w:rsidR="006547BC" w:rsidRPr="006547BC">
        <w:rPr>
          <w:rStyle w:val="a"/>
        </w:rPr>
        <w:t>n zone din interiorul ora</w:t>
      </w:r>
      <w:r w:rsidR="006547BC" w:rsidRPr="006547BC">
        <w:rPr>
          <w:rStyle w:val="a"/>
          <w:rFonts w:cs="Calibri"/>
        </w:rPr>
        <w:t>ş</w:t>
      </w:r>
      <w:r w:rsidR="006547BC" w:rsidRPr="006547BC">
        <w:rPr>
          <w:rStyle w:val="a"/>
        </w:rPr>
        <w:t>ului (p</w:t>
      </w:r>
      <w:r w:rsidR="006547BC" w:rsidRPr="006547BC">
        <w:rPr>
          <w:rStyle w:val="a"/>
          <w:rFonts w:cs="Calibri"/>
        </w:rPr>
        <w:t>ă</w:t>
      </w:r>
      <w:r w:rsidR="006547BC" w:rsidRPr="006547BC">
        <w:rPr>
          <w:rStyle w:val="a"/>
        </w:rPr>
        <w:t>r</w:t>
      </w:r>
      <w:r w:rsidR="006547BC" w:rsidRPr="006547BC">
        <w:rPr>
          <w:rStyle w:val="a"/>
          <w:rFonts w:cs="Calibri"/>
        </w:rPr>
        <w:t>ă</w:t>
      </w:r>
      <w:r w:rsidR="006547BC" w:rsidRPr="006547BC">
        <w:rPr>
          <w:rStyle w:val="a"/>
        </w:rPr>
        <w:t xml:space="preserve">site sau utilizate inadecvat </w:t>
      </w:r>
      <w:r w:rsidR="006547BC" w:rsidRPr="006547BC">
        <w:rPr>
          <w:rStyle w:val="a"/>
          <w:rFonts w:cs="Eras Bold ITC"/>
        </w:rPr>
        <w:t>î</w:t>
      </w:r>
      <w:r w:rsidR="006547BC" w:rsidRPr="006547BC">
        <w:rPr>
          <w:rStyle w:val="a"/>
        </w:rPr>
        <w:t>n prezent), av</w:t>
      </w:r>
      <w:r w:rsidR="006547BC" w:rsidRPr="006547BC">
        <w:rPr>
          <w:rStyle w:val="a"/>
          <w:rFonts w:cs="Eras Bold ITC"/>
        </w:rPr>
        <w:t>â</w:t>
      </w:r>
      <w:r w:rsidR="006547BC" w:rsidRPr="006547BC">
        <w:rPr>
          <w:rStyle w:val="a"/>
        </w:rPr>
        <w:t>nd avantajul economic al pre-existen</w:t>
      </w:r>
      <w:r w:rsidR="006547BC" w:rsidRPr="006547BC">
        <w:rPr>
          <w:rStyle w:val="a"/>
          <w:rFonts w:cs="Calibri"/>
        </w:rPr>
        <w:t>ţ</w:t>
      </w:r>
      <w:r w:rsidR="006547BC" w:rsidRPr="006547BC">
        <w:rPr>
          <w:rStyle w:val="a"/>
        </w:rPr>
        <w:t>ei echip</w:t>
      </w:r>
      <w:r w:rsidR="006547BC" w:rsidRPr="006547BC">
        <w:rPr>
          <w:rStyle w:val="a"/>
          <w:rFonts w:cs="Calibri"/>
        </w:rPr>
        <w:t>ă</w:t>
      </w:r>
      <w:r w:rsidR="006547BC" w:rsidRPr="006547BC">
        <w:rPr>
          <w:rStyle w:val="a"/>
        </w:rPr>
        <w:t>rilor edilitare, al accesibilit</w:t>
      </w:r>
      <w:r w:rsidR="006547BC" w:rsidRPr="006547BC">
        <w:rPr>
          <w:rStyle w:val="a"/>
          <w:rFonts w:cs="Calibri"/>
        </w:rPr>
        <w:t>ăț</w:t>
      </w:r>
      <w:r w:rsidR="006547BC" w:rsidRPr="006547BC">
        <w:rPr>
          <w:rStyle w:val="a"/>
        </w:rPr>
        <w:t xml:space="preserve">ii </w:t>
      </w:r>
      <w:r w:rsidR="006547BC" w:rsidRPr="006547BC">
        <w:rPr>
          <w:rStyle w:val="a"/>
          <w:rFonts w:cs="Calibri"/>
        </w:rPr>
        <w:t>ș</w:t>
      </w:r>
      <w:r w:rsidR="006547BC" w:rsidRPr="006547BC">
        <w:rPr>
          <w:rStyle w:val="a"/>
        </w:rPr>
        <w:t>i al reprezentativit</w:t>
      </w:r>
      <w:r w:rsidR="006547BC" w:rsidRPr="006547BC">
        <w:rPr>
          <w:rStyle w:val="a"/>
          <w:rFonts w:cs="Calibri"/>
        </w:rPr>
        <w:t>ăț</w:t>
      </w:r>
      <w:r w:rsidR="006547BC" w:rsidRPr="006547BC">
        <w:rPr>
          <w:rStyle w:val="a"/>
        </w:rPr>
        <w:t>ii;</w:t>
      </w:r>
    </w:p>
    <w:p w14:paraId="5525CBD8" w14:textId="77777777" w:rsidR="006547BC" w:rsidRPr="006547BC" w:rsidRDefault="006547BC" w:rsidP="00847A92">
      <w:pPr>
        <w:ind w:firstLine="709"/>
        <w:rPr>
          <w:lang w:eastAsia="ja-JP" w:bidi="ar-SA"/>
        </w:rPr>
      </w:pPr>
    </w:p>
    <w:p w14:paraId="260A0998" w14:textId="2BDAD36E" w:rsidR="006547BC" w:rsidRPr="006547BC" w:rsidRDefault="00984756" w:rsidP="00847A92">
      <w:pPr>
        <w:ind w:firstLine="709"/>
        <w:rPr>
          <w:b/>
          <w:u w:val="single"/>
          <w:lang w:eastAsia="ja-JP" w:bidi="ar-SA"/>
        </w:rPr>
      </w:pPr>
      <w:r>
        <w:rPr>
          <w:b/>
          <w:u w:val="single"/>
          <w:lang w:eastAsia="ja-JP" w:bidi="ar-SA"/>
        </w:rPr>
        <w:t xml:space="preserve">iii. </w:t>
      </w:r>
      <w:r w:rsidR="006547BC" w:rsidRPr="006547BC">
        <w:rPr>
          <w:b/>
          <w:u w:val="single"/>
          <w:lang w:eastAsia="ja-JP" w:bidi="ar-SA"/>
        </w:rPr>
        <w:t>Echipare edilitară</w:t>
      </w:r>
    </w:p>
    <w:p w14:paraId="6A1EC3D0" w14:textId="77777777" w:rsidR="006547BC" w:rsidRPr="006547BC" w:rsidRDefault="006547BC" w:rsidP="00847A92">
      <w:pPr>
        <w:ind w:firstLine="709"/>
        <w:rPr>
          <w:rStyle w:val="a"/>
          <w:b/>
          <w:u w:val="single"/>
          <w:lang w:eastAsia="ja-JP" w:bidi="ar-SA"/>
        </w:rPr>
      </w:pPr>
      <w:r w:rsidRPr="006547BC">
        <w:rPr>
          <w:lang w:eastAsia="ja-JP" w:bidi="ar-SA"/>
        </w:rPr>
        <w:t>V</w:t>
      </w:r>
      <w:r w:rsidRPr="006547BC">
        <w:rPr>
          <w:rStyle w:val="a"/>
        </w:rPr>
        <w:t>iabilitatea şi fezabilitatea extinderii și modernizării reţelei de infrastructură edilitară atât pentru zonele noi cât și pentru cele existente, prin prisma analizei cost-bene</w:t>
      </w:r>
      <w:r w:rsidRPr="006547BC">
        <w:rPr>
          <w:rStyle w:val="a"/>
          <w:rFonts w:eastAsia="MingLiU_HKSCS" w:cs="MingLiU_HKSCS"/>
        </w:rPr>
        <w:t>fi</w:t>
      </w:r>
      <w:r w:rsidRPr="006547BC">
        <w:rPr>
          <w:rStyle w:val="a"/>
          <w:rFonts w:cs="Times New Roman"/>
        </w:rPr>
        <w:t>ciu asupra investiţiilor din bugetul public, dar şi prin prisma raportării la condiţionarile de mediu</w:t>
      </w:r>
      <w:r w:rsidRPr="006547BC">
        <w:rPr>
          <w:rStyle w:val="a"/>
        </w:rPr>
        <w:t>;</w:t>
      </w:r>
    </w:p>
    <w:p w14:paraId="394AFA39" w14:textId="77777777" w:rsidR="006547BC" w:rsidRPr="006547BC" w:rsidRDefault="006547BC" w:rsidP="00847A92">
      <w:pPr>
        <w:ind w:firstLine="709"/>
        <w:rPr>
          <w:lang w:eastAsia="ja-JP" w:bidi="ar-SA"/>
        </w:rPr>
      </w:pPr>
    </w:p>
    <w:p w14:paraId="0C6E399F" w14:textId="04EDE786" w:rsidR="006547BC" w:rsidRPr="006547BC" w:rsidRDefault="00984756" w:rsidP="00847A92">
      <w:pPr>
        <w:ind w:firstLine="709"/>
        <w:rPr>
          <w:b/>
          <w:u w:val="single"/>
          <w:lang w:eastAsia="ja-JP" w:bidi="ar-SA"/>
        </w:rPr>
      </w:pPr>
      <w:r>
        <w:rPr>
          <w:b/>
          <w:u w:val="single"/>
          <w:lang w:eastAsia="ja-JP" w:bidi="ar-SA"/>
        </w:rPr>
        <w:t xml:space="preserve">iv. </w:t>
      </w:r>
      <w:r w:rsidR="006547BC" w:rsidRPr="006547BC">
        <w:rPr>
          <w:b/>
          <w:u w:val="single"/>
          <w:lang w:eastAsia="ja-JP" w:bidi="ar-SA"/>
        </w:rPr>
        <w:t>Cadru natural</w:t>
      </w:r>
    </w:p>
    <w:p w14:paraId="7BA5453A" w14:textId="77777777" w:rsidR="006547BC" w:rsidRPr="006547BC" w:rsidRDefault="006547BC" w:rsidP="00847A92">
      <w:pPr>
        <w:ind w:firstLine="709"/>
        <w:rPr>
          <w:lang w:eastAsia="ja-JP" w:bidi="ar-SA"/>
        </w:rPr>
      </w:pPr>
      <w:r w:rsidRPr="006547BC">
        <w:rPr>
          <w:rStyle w:val="a"/>
        </w:rPr>
        <w:t xml:space="preserve">-  necesitatea limitării şi controlului dezvoltărilor în zonele </w:t>
      </w:r>
      <w:r w:rsidRPr="006547BC">
        <w:rPr>
          <w:lang w:eastAsia="ja-JP" w:bidi="ar-SA"/>
        </w:rPr>
        <w:t>Versanți cu pante mari (mai mult de 10°) și stabilitate incertă, nesigure din punct de vedere geotehnic</w:t>
      </w:r>
    </w:p>
    <w:p w14:paraId="0E5DB251" w14:textId="77777777" w:rsidR="006547BC" w:rsidRPr="006547BC" w:rsidRDefault="006547BC" w:rsidP="00847A92">
      <w:pPr>
        <w:ind w:firstLine="709"/>
        <w:rPr>
          <w:rStyle w:val="a"/>
        </w:rPr>
      </w:pPr>
      <w:r w:rsidRPr="006547BC">
        <w:rPr>
          <w:rStyle w:val="a"/>
        </w:rPr>
        <w:t>- necesitatea protejării și conservării zonelor/cadrului natural ale municipiului (în sensul menţinerii biodiversităţii şi valorifi</w:t>
      </w:r>
      <w:r w:rsidRPr="006547BC">
        <w:rPr>
          <w:rStyle w:val="a"/>
          <w:rFonts w:cs="Times New Roman"/>
        </w:rPr>
        <w:t xml:space="preserve">cării durabile </w:t>
      </w:r>
      <w:r w:rsidRPr="006547BC">
        <w:rPr>
          <w:rStyle w:val="a"/>
        </w:rPr>
        <w:t xml:space="preserve">a resurselor naturale), ca susţinător al calităţii ecologice și a vieţii în oraş. </w:t>
      </w:r>
    </w:p>
    <w:p w14:paraId="3B8E84CC" w14:textId="77777777" w:rsidR="006547BC" w:rsidRPr="006547BC" w:rsidRDefault="006547BC" w:rsidP="00847A92">
      <w:pPr>
        <w:ind w:firstLine="709"/>
        <w:rPr>
          <w:rStyle w:val="a"/>
        </w:rPr>
      </w:pPr>
    </w:p>
    <w:p w14:paraId="658968DD" w14:textId="35D7BAE0" w:rsidR="006547BC" w:rsidRPr="006547BC" w:rsidRDefault="00984756" w:rsidP="00847A92">
      <w:pPr>
        <w:ind w:firstLine="709"/>
        <w:rPr>
          <w:rStyle w:val="a"/>
          <w:b/>
          <w:u w:val="single"/>
        </w:rPr>
      </w:pPr>
      <w:r>
        <w:rPr>
          <w:rStyle w:val="a"/>
          <w:b/>
          <w:u w:val="single"/>
        </w:rPr>
        <w:t xml:space="preserve">v. </w:t>
      </w:r>
      <w:r w:rsidR="006547BC" w:rsidRPr="006547BC">
        <w:rPr>
          <w:rStyle w:val="a"/>
          <w:b/>
          <w:u w:val="single"/>
        </w:rPr>
        <w:t>Intravilanul</w:t>
      </w:r>
    </w:p>
    <w:p w14:paraId="6388CF8F" w14:textId="77777777" w:rsidR="006547BC" w:rsidRPr="006547BC" w:rsidRDefault="006547BC" w:rsidP="00847A92">
      <w:pPr>
        <w:ind w:firstLine="709"/>
        <w:rPr>
          <w:rStyle w:val="a"/>
        </w:rPr>
      </w:pPr>
      <w:r w:rsidRPr="006547BC">
        <w:rPr>
          <w:rStyle w:val="a"/>
        </w:rPr>
        <w:t>De asemenea, o parte dintre disfuncţiile constatate în urma analizelor premergătoare PUG-ului sunt rezultatele extinderii necontrolate a zonelor construite sau construibile perimetrale</w:t>
      </w:r>
      <w:r w:rsidRPr="006547BC">
        <w:rPr>
          <w:rStyle w:val="l6"/>
        </w:rPr>
        <w:t xml:space="preserve"> intravilanului stabilit prin PUG, având</w:t>
      </w:r>
      <w:r w:rsidRPr="006547BC">
        <w:rPr>
          <w:rStyle w:val="a"/>
        </w:rPr>
        <w:t xml:space="preserve"> efecte negative de ordin economic, ecologic, urbanistic şi </w:t>
      </w:r>
      <w:r w:rsidRPr="006547BC">
        <w:rPr>
          <w:rStyle w:val="a"/>
          <w:spacing w:val="-15"/>
        </w:rPr>
        <w:t xml:space="preserve">administrativ. </w:t>
      </w:r>
      <w:r w:rsidRPr="006547BC">
        <w:rPr>
          <w:rStyle w:val="a"/>
        </w:rPr>
        <w:t>Astfel, prin PUG, se prevăd măsuri de limitare şi control a acestor dezvoltări, prin exigenţa de evaluare a oportunităţii acestor operaţiuni prin prisma interesului public. Intravilanul propus prin PUG are astfel în vedere toate criteriile enumerate până acum.</w:t>
      </w:r>
    </w:p>
    <w:p w14:paraId="128F82A9" w14:textId="77777777" w:rsidR="006547BC" w:rsidRPr="006547BC" w:rsidRDefault="006547BC" w:rsidP="00847A92">
      <w:pPr>
        <w:ind w:firstLine="709"/>
        <w:rPr>
          <w:rStyle w:val="a"/>
        </w:rPr>
      </w:pPr>
    </w:p>
    <w:p w14:paraId="26943B7A" w14:textId="3028E9E2" w:rsidR="006547BC" w:rsidRPr="006547BC" w:rsidRDefault="00984756" w:rsidP="00847A92">
      <w:pPr>
        <w:ind w:firstLine="709"/>
        <w:rPr>
          <w:b/>
          <w:u w:val="single"/>
          <w:lang w:val="it-IT"/>
        </w:rPr>
      </w:pPr>
      <w:r>
        <w:rPr>
          <w:b/>
          <w:u w:val="single"/>
          <w:lang w:val="it-IT"/>
        </w:rPr>
        <w:t xml:space="preserve">vi. </w:t>
      </w:r>
      <w:r w:rsidR="006547BC" w:rsidRPr="006547BC">
        <w:rPr>
          <w:b/>
          <w:u w:val="single"/>
          <w:lang w:val="it-IT"/>
        </w:rPr>
        <w:t>Populație și forță de muncă</w:t>
      </w:r>
    </w:p>
    <w:p w14:paraId="1FBA85FF" w14:textId="77777777" w:rsidR="006547BC" w:rsidRPr="006547BC" w:rsidRDefault="006547BC" w:rsidP="00847A92">
      <w:pPr>
        <w:ind w:firstLine="709"/>
      </w:pPr>
      <w:r w:rsidRPr="006547BC">
        <w:t xml:space="preserve">Categoriile de intervenții pentru înlăturarea disfuncțiilor în privința populației și a forței de muncă, de cele mai multe ori ies din sfera mijloacelor și măsurilor urbanistice directe, dar în propunerile PUG-ului s-a ținut cont de: </w:t>
      </w:r>
    </w:p>
    <w:p w14:paraId="51B356D6" w14:textId="77777777" w:rsidR="006547BC" w:rsidRPr="006547BC" w:rsidRDefault="006547BC" w:rsidP="00847A92">
      <w:pPr>
        <w:ind w:firstLine="709"/>
        <w:rPr>
          <w:lang w:val="it-IT"/>
        </w:rPr>
      </w:pPr>
      <w:r w:rsidRPr="006547BC">
        <w:t xml:space="preserve">- </w:t>
      </w:r>
      <w:r w:rsidRPr="006547BC">
        <w:rPr>
          <w:lang w:val="it-IT"/>
        </w:rPr>
        <w:t>procentul ridicat al popula</w:t>
      </w:r>
      <w:r w:rsidRPr="006547BC">
        <w:t>ţ</w:t>
      </w:r>
      <w:r w:rsidRPr="006547BC">
        <w:rPr>
          <w:lang w:val="it-IT"/>
        </w:rPr>
        <w:t xml:space="preserve">iei </w:t>
      </w:r>
      <w:r w:rsidRPr="006547BC">
        <w:t>îmbătrânite</w:t>
      </w:r>
      <w:r w:rsidRPr="006547BC">
        <w:rPr>
          <w:lang w:val="it-IT"/>
        </w:rPr>
        <w:t>;</w:t>
      </w:r>
    </w:p>
    <w:p w14:paraId="6817295B" w14:textId="77777777" w:rsidR="006547BC" w:rsidRPr="006547BC" w:rsidRDefault="006547BC" w:rsidP="00847A92">
      <w:pPr>
        <w:ind w:firstLine="709"/>
        <w:rPr>
          <w:lang w:val="it-IT"/>
        </w:rPr>
      </w:pPr>
      <w:r w:rsidRPr="006547BC">
        <w:t>- şomaj ridicat</w:t>
      </w:r>
      <w:r w:rsidRPr="006547BC">
        <w:rPr>
          <w:lang w:val="it-IT"/>
        </w:rPr>
        <w:t>;</w:t>
      </w:r>
    </w:p>
    <w:p w14:paraId="5B9A6B30" w14:textId="77777777" w:rsidR="006547BC" w:rsidRPr="006547BC" w:rsidRDefault="006547BC" w:rsidP="00847A92">
      <w:pPr>
        <w:ind w:firstLine="709"/>
        <w:rPr>
          <w:lang w:val="it-IT"/>
        </w:rPr>
      </w:pPr>
      <w:r w:rsidRPr="006547BC">
        <w:rPr>
          <w:lang w:val="it-IT"/>
        </w:rPr>
        <w:t>- migraţia negativă;</w:t>
      </w:r>
    </w:p>
    <w:p w14:paraId="4E0EF631" w14:textId="77777777" w:rsidR="006547BC" w:rsidRPr="006547BC" w:rsidRDefault="006547BC" w:rsidP="00847A92">
      <w:pPr>
        <w:ind w:firstLine="709"/>
        <w:rPr>
          <w:lang w:val="it-IT"/>
        </w:rPr>
      </w:pPr>
      <w:r w:rsidRPr="006547BC">
        <w:t xml:space="preserve">- </w:t>
      </w:r>
      <w:r w:rsidRPr="006547BC">
        <w:rPr>
          <w:lang w:val="it-IT"/>
        </w:rPr>
        <w:t>lipsa personalului calificat;</w:t>
      </w:r>
    </w:p>
    <w:p w14:paraId="2F0782E7" w14:textId="77777777" w:rsidR="006547BC" w:rsidRPr="006547BC" w:rsidRDefault="006547BC" w:rsidP="00847A92">
      <w:pPr>
        <w:ind w:firstLine="709"/>
        <w:rPr>
          <w:lang w:val="it-IT"/>
        </w:rPr>
      </w:pPr>
      <w:r w:rsidRPr="006547BC">
        <w:rPr>
          <w:lang w:val="it-IT"/>
        </w:rPr>
        <w:t>-</w:t>
      </w:r>
      <w:r w:rsidRPr="006547BC">
        <w:t xml:space="preserve"> </w:t>
      </w:r>
      <w:r w:rsidRPr="006547BC">
        <w:rPr>
          <w:lang w:val="it-IT"/>
        </w:rPr>
        <w:t>modificarea comportamentului demografic tradiţional;</w:t>
      </w:r>
    </w:p>
    <w:p w14:paraId="7C6A1739" w14:textId="77777777" w:rsidR="006547BC" w:rsidRPr="006547BC" w:rsidRDefault="006547BC" w:rsidP="00847A92">
      <w:pPr>
        <w:ind w:firstLine="709"/>
      </w:pPr>
    </w:p>
    <w:p w14:paraId="0D09E756" w14:textId="77777777" w:rsidR="006547BC" w:rsidRPr="006547BC" w:rsidRDefault="006547BC" w:rsidP="00847A92">
      <w:pPr>
        <w:ind w:firstLine="709"/>
        <w:rPr>
          <w:b/>
          <w:sz w:val="28"/>
          <w:szCs w:val="28"/>
          <w:u w:val="single"/>
        </w:rPr>
      </w:pPr>
      <w:r w:rsidRPr="006547BC">
        <w:rPr>
          <w:b/>
          <w:sz w:val="28"/>
          <w:szCs w:val="28"/>
          <w:u w:val="single"/>
        </w:rPr>
        <w:t>Propuneri privind zonificare şi dezvoltare zonei centrale</w:t>
      </w:r>
    </w:p>
    <w:p w14:paraId="4FFC8B02" w14:textId="77777777" w:rsidR="006547BC" w:rsidRPr="006547BC" w:rsidRDefault="006547BC" w:rsidP="00847A92">
      <w:pPr>
        <w:ind w:firstLine="709"/>
        <w:rPr>
          <w:rFonts w:cs="Times New Roman"/>
          <w:lang w:eastAsia="ja-JP" w:bidi="ar-SA"/>
        </w:rPr>
      </w:pPr>
      <w:r w:rsidRPr="006547BC">
        <w:rPr>
          <w:lang w:eastAsia="ja-JP" w:bidi="ar-SA"/>
        </w:rPr>
        <w:t xml:space="preserve">Echipamentele publice de nivel municipal și supramunicipal și principalele concentrări de funcțiuni de servicii generale și comerciale formează o axă nord-sud susținută către nord de zona tradițională de dotări din nucleul istoric al orașului și către sud de unul din principalele accese în oraș. Pe axa est-vest (lunca Bahluiului) prezența acestui tip de dotări este legată în primul rând de circulațiile din trama majoră fără însă să creeze (încă) niște zone definite ca profil funcțional, ci mai degrabă grupări de funcțiuni mixte. </w:t>
      </w:r>
      <w:r w:rsidRPr="006547BC">
        <w:rPr>
          <w:bCs/>
          <w:lang w:eastAsia="ja-JP" w:bidi="ar-SA"/>
        </w:rPr>
        <w:t>Zona centrală</w:t>
      </w:r>
      <w:r w:rsidRPr="006547BC">
        <w:rPr>
          <w:lang w:eastAsia="ja-JP" w:bidi="ar-SA"/>
        </w:rPr>
        <w:t xml:space="preserve"> așa cum a fost ea propusă prin P.U.G. în vigoare grupează cea mai mare parte a funcțiunilor administrative, funcțiuni culturale, unități de învățământ, zona comercială și de afaceri. O caracteristică esențială a zonei este suprapunerea parțială cu zona protejată istorică (centrul vechi) ceea ce impune o grijă deosebită în cazul realizării unor inserții noi sau al unor renovări, extinderi, refuncționalizări în vederea păstrării caracterului zonei și a siluetei și perspectivelor specifice Iașilor. Ceea ce aduce nou acest P.U.G. este detalierea zonificării funcţionale din zona centrală şi a prevederilor propuse. Astfel accentul a fost pus pe identificarea funcțiunilor administrative, culturale, de locuire, a unităților de învățământ, a zonei comercială și de afaceri şi dezvoltarea controlată a caracterului specific de zonă centrală. </w:t>
      </w:r>
    </w:p>
    <w:p w14:paraId="593E88C9" w14:textId="77777777" w:rsidR="006547BC" w:rsidRPr="006547BC" w:rsidRDefault="006547BC" w:rsidP="00847A92">
      <w:pPr>
        <w:ind w:firstLine="709"/>
      </w:pPr>
    </w:p>
    <w:p w14:paraId="4F125D56" w14:textId="77777777" w:rsidR="006547BC" w:rsidRPr="006547BC" w:rsidRDefault="006547BC" w:rsidP="00847A92">
      <w:pPr>
        <w:ind w:firstLine="709"/>
        <w:rPr>
          <w:b/>
          <w:sz w:val="28"/>
          <w:szCs w:val="28"/>
          <w:u w:val="single"/>
        </w:rPr>
      </w:pPr>
      <w:r w:rsidRPr="006547BC">
        <w:rPr>
          <w:b/>
          <w:sz w:val="28"/>
          <w:szCs w:val="28"/>
          <w:u w:val="single"/>
        </w:rPr>
        <w:t>Propuneri privind zona echipamentelor publice dispersate</w:t>
      </w:r>
    </w:p>
    <w:p w14:paraId="0E938FAD" w14:textId="77777777" w:rsidR="006547BC" w:rsidRPr="006547BC" w:rsidRDefault="006547BC" w:rsidP="00847A92">
      <w:pPr>
        <w:ind w:firstLine="709"/>
      </w:pPr>
      <w:r w:rsidRPr="006547BC">
        <w:rPr>
          <w:bCs/>
          <w:lang w:eastAsia="ja-JP" w:bidi="ar-SA"/>
        </w:rPr>
        <w:t>Echipamentele și serviciile dispersate</w:t>
      </w:r>
      <w:r w:rsidRPr="006547BC">
        <w:rPr>
          <w:lang w:eastAsia="ja-JP" w:bidi="ar-SA"/>
        </w:rPr>
        <w:t xml:space="preserve"> formează în prezent grupări fără amploarea necesară pentru a crea zone cu specific, prin urmare propunerile actualului P.U.G. pleacă de la identificarea tuturor echipamentelor şi serviciilor publice dispersate, urmărind conturarea zonelor în care acestea se regăsesc ca posibile nuclee de dezvoltare la nivel municipal şi local. De cele mai multe ori zona echipamentelor publice dipersate este asociată cu zone mixte de servicii şi activităţi. În cartierele de locuinţe colective, acolo unde densitatea populaţiei este ridicată, aceste zone cu o diversitate funcţională relativ ridicată (educaţie, culte, servicii sociale, activităţi comerciale şi de prestare de servicii, spaţii verzi) se pot constitui şi în centre de cartier, fiind ajutate şi de poziţia favorabilă în cadrul teritoriului – de cele mai multe ori în centrul de greutate al teritoriului zonei de locuire.</w:t>
      </w:r>
    </w:p>
    <w:p w14:paraId="4DFB94BF" w14:textId="77777777" w:rsidR="006547BC" w:rsidRPr="006547BC" w:rsidRDefault="006547BC" w:rsidP="00847A92">
      <w:pPr>
        <w:ind w:firstLine="709"/>
      </w:pPr>
      <w:r w:rsidRPr="006547BC">
        <w:t>Zona echipamentelor publice dispersate este formată din următoarele categorii de subzone:</w:t>
      </w:r>
    </w:p>
    <w:p w14:paraId="4786465E" w14:textId="77777777" w:rsidR="006547BC" w:rsidRPr="006547BC" w:rsidRDefault="006547BC" w:rsidP="00847A92">
      <w:pPr>
        <w:pStyle w:val="fba-normal"/>
        <w:spacing w:line="300" w:lineRule="auto"/>
        <w:ind w:firstLine="709"/>
        <w:rPr>
          <w:rFonts w:ascii="Arial Narrow" w:hAnsi="Arial Narrow"/>
        </w:rPr>
      </w:pPr>
      <w:r w:rsidRPr="006547BC">
        <w:rPr>
          <w:rFonts w:ascii="Arial Narrow" w:eastAsia="MS Gothic" w:hAnsi="Arial Narrow" w:cs="Times New Roman"/>
        </w:rPr>
        <w:t xml:space="preserve">- </w:t>
      </w:r>
      <w:r w:rsidRPr="006547BC">
        <w:rPr>
          <w:rFonts w:ascii="Arial Narrow" w:hAnsi="Arial Narrow"/>
        </w:rPr>
        <w:t>echipamente</w:t>
      </w:r>
      <w:r w:rsidRPr="006547BC">
        <w:rPr>
          <w:rFonts w:ascii="Arial Narrow" w:eastAsia="Luxi Serif" w:hAnsi="Arial Narrow"/>
        </w:rPr>
        <w:t xml:space="preserve"> </w:t>
      </w:r>
      <w:r w:rsidRPr="006547BC">
        <w:rPr>
          <w:rFonts w:ascii="Arial Narrow" w:hAnsi="Arial Narrow"/>
        </w:rPr>
        <w:t>publice</w:t>
      </w:r>
      <w:r w:rsidRPr="006547BC">
        <w:rPr>
          <w:rFonts w:ascii="Arial Narrow" w:eastAsia="Luxi Serif" w:hAnsi="Arial Narrow"/>
        </w:rPr>
        <w:t xml:space="preserve"> </w:t>
      </w:r>
      <w:r w:rsidRPr="006547BC">
        <w:rPr>
          <w:rFonts w:ascii="Arial Narrow" w:hAnsi="Arial Narrow"/>
        </w:rPr>
        <w:t>dispersate</w:t>
      </w:r>
      <w:r w:rsidRPr="006547BC">
        <w:rPr>
          <w:rFonts w:ascii="Arial Narrow" w:eastAsia="Luxi Serif" w:hAnsi="Arial Narrow"/>
        </w:rPr>
        <w:t xml:space="preserve"> </w:t>
      </w:r>
      <w:r w:rsidRPr="006547BC">
        <w:rPr>
          <w:rFonts w:ascii="Arial Narrow" w:hAnsi="Arial Narrow"/>
        </w:rPr>
        <w:t>de</w:t>
      </w:r>
      <w:r w:rsidRPr="006547BC">
        <w:rPr>
          <w:rFonts w:ascii="Arial Narrow" w:eastAsia="Luxi Serif" w:hAnsi="Arial Narrow"/>
        </w:rPr>
        <w:t xml:space="preserve"> </w:t>
      </w:r>
      <w:r w:rsidRPr="006547BC">
        <w:rPr>
          <w:rFonts w:ascii="Arial Narrow" w:hAnsi="Arial Narrow"/>
        </w:rPr>
        <w:t>nivel</w:t>
      </w:r>
      <w:r w:rsidRPr="006547BC">
        <w:rPr>
          <w:rFonts w:ascii="Arial Narrow" w:eastAsia="Luxi Serif" w:hAnsi="Arial Narrow"/>
        </w:rPr>
        <w:t xml:space="preserve"> </w:t>
      </w:r>
      <w:r w:rsidRPr="006547BC">
        <w:rPr>
          <w:rFonts w:ascii="Arial Narrow" w:hAnsi="Arial Narrow"/>
        </w:rPr>
        <w:t>municipal</w:t>
      </w:r>
      <w:r w:rsidRPr="006547BC">
        <w:rPr>
          <w:rFonts w:ascii="Arial Narrow" w:eastAsia="Luxi Serif" w:hAnsi="Arial Narrow"/>
        </w:rPr>
        <w:t xml:space="preserve"> </w:t>
      </w:r>
      <w:r w:rsidRPr="006547BC">
        <w:rPr>
          <w:rFonts w:ascii="Arial Narrow" w:hAnsi="Arial Narrow"/>
        </w:rPr>
        <w:t>sau</w:t>
      </w:r>
      <w:r w:rsidRPr="006547BC">
        <w:rPr>
          <w:rFonts w:ascii="Arial Narrow" w:eastAsia="Luxi Serif" w:hAnsi="Arial Narrow"/>
        </w:rPr>
        <w:t xml:space="preserve"> </w:t>
      </w:r>
      <w:r w:rsidRPr="006547BC">
        <w:rPr>
          <w:rFonts w:ascii="Arial Narrow" w:hAnsi="Arial Narrow"/>
        </w:rPr>
        <w:t>supramunicipal</w:t>
      </w:r>
    </w:p>
    <w:p w14:paraId="05465BF8" w14:textId="77777777" w:rsidR="006547BC" w:rsidRPr="006547BC" w:rsidRDefault="006547BC" w:rsidP="00847A92">
      <w:pPr>
        <w:pStyle w:val="fba-normal"/>
        <w:spacing w:line="300" w:lineRule="auto"/>
        <w:ind w:firstLine="709"/>
        <w:rPr>
          <w:rFonts w:ascii="Arial Narrow" w:hAnsi="Arial Narrow"/>
        </w:rPr>
      </w:pPr>
      <w:r w:rsidRPr="006547BC">
        <w:rPr>
          <w:rFonts w:ascii="Arial Narrow" w:hAnsi="Arial Narrow"/>
        </w:rPr>
        <w:lastRenderedPageBreak/>
        <w:t>- echipamente</w:t>
      </w:r>
      <w:r w:rsidRPr="006547BC">
        <w:rPr>
          <w:rFonts w:ascii="Arial Narrow" w:eastAsia="Luxi Serif" w:hAnsi="Arial Narrow"/>
        </w:rPr>
        <w:t xml:space="preserve"> </w:t>
      </w:r>
      <w:r w:rsidRPr="006547BC">
        <w:rPr>
          <w:rFonts w:ascii="Arial Narrow" w:hAnsi="Arial Narrow"/>
        </w:rPr>
        <w:t>publice</w:t>
      </w:r>
      <w:r w:rsidRPr="006547BC">
        <w:rPr>
          <w:rFonts w:ascii="Arial Narrow" w:eastAsia="Luxi Serif" w:hAnsi="Arial Narrow"/>
        </w:rPr>
        <w:t xml:space="preserve"> </w:t>
      </w:r>
      <w:r w:rsidRPr="006547BC">
        <w:rPr>
          <w:rFonts w:ascii="Arial Narrow" w:hAnsi="Arial Narrow"/>
        </w:rPr>
        <w:t>dispersate</w:t>
      </w:r>
      <w:r w:rsidRPr="006547BC">
        <w:rPr>
          <w:rFonts w:ascii="Arial Narrow" w:eastAsia="Luxi Serif" w:hAnsi="Arial Narrow"/>
        </w:rPr>
        <w:t xml:space="preserve"> </w:t>
      </w:r>
      <w:r w:rsidRPr="006547BC">
        <w:rPr>
          <w:rFonts w:ascii="Arial Narrow" w:hAnsi="Arial Narrow"/>
        </w:rPr>
        <w:t>realizate</w:t>
      </w:r>
      <w:r w:rsidRPr="006547BC">
        <w:rPr>
          <w:rFonts w:ascii="Arial Narrow" w:eastAsia="Luxi Serif" w:hAnsi="Arial Narrow"/>
        </w:rPr>
        <w:t xml:space="preserve"> </w:t>
      </w:r>
      <w:r w:rsidRPr="006547BC">
        <w:rPr>
          <w:rFonts w:ascii="Arial Narrow" w:hAnsi="Arial Narrow"/>
        </w:rPr>
        <w:t>în</w:t>
      </w:r>
      <w:r w:rsidRPr="006547BC">
        <w:rPr>
          <w:rFonts w:ascii="Arial Narrow" w:eastAsia="Luxi Serif" w:hAnsi="Arial Narrow"/>
        </w:rPr>
        <w:t xml:space="preserve"> </w:t>
      </w:r>
      <w:r w:rsidRPr="006547BC">
        <w:rPr>
          <w:rFonts w:ascii="Arial Narrow" w:hAnsi="Arial Narrow"/>
        </w:rPr>
        <w:t>cadrul</w:t>
      </w:r>
      <w:r w:rsidRPr="006547BC">
        <w:rPr>
          <w:rFonts w:ascii="Arial Narrow" w:eastAsia="Luxi Serif" w:hAnsi="Arial Narrow"/>
        </w:rPr>
        <w:t xml:space="preserve"> </w:t>
      </w:r>
      <w:r w:rsidRPr="006547BC">
        <w:rPr>
          <w:rFonts w:ascii="Arial Narrow" w:hAnsi="Arial Narrow"/>
        </w:rPr>
        <w:t>unor</w:t>
      </w:r>
      <w:r w:rsidRPr="006547BC">
        <w:rPr>
          <w:rFonts w:ascii="Arial Narrow" w:eastAsia="Luxi Serif" w:hAnsi="Arial Narrow"/>
        </w:rPr>
        <w:t xml:space="preserve"> </w:t>
      </w:r>
      <w:r w:rsidRPr="006547BC">
        <w:rPr>
          <w:rFonts w:ascii="Arial Narrow" w:hAnsi="Arial Narrow"/>
        </w:rPr>
        <w:t>masive</w:t>
      </w:r>
      <w:r w:rsidRPr="006547BC">
        <w:rPr>
          <w:rFonts w:ascii="Arial Narrow" w:eastAsia="Luxi Serif" w:hAnsi="Arial Narrow"/>
        </w:rPr>
        <w:t xml:space="preserve"> </w:t>
      </w:r>
      <w:r w:rsidRPr="006547BC">
        <w:rPr>
          <w:rFonts w:ascii="Arial Narrow" w:hAnsi="Arial Narrow"/>
        </w:rPr>
        <w:t>plantate</w:t>
      </w:r>
      <w:r w:rsidRPr="006547BC">
        <w:rPr>
          <w:rFonts w:ascii="Arial Narrow" w:eastAsia="Luxi Serif" w:hAnsi="Arial Narrow"/>
        </w:rPr>
        <w:t xml:space="preserve"> </w:t>
      </w:r>
      <w:r w:rsidRPr="006547BC">
        <w:rPr>
          <w:rFonts w:ascii="Arial Narrow" w:hAnsi="Arial Narrow"/>
        </w:rPr>
        <w:t>(protejate</w:t>
      </w:r>
      <w:r w:rsidRPr="006547BC">
        <w:rPr>
          <w:rFonts w:ascii="Arial Narrow" w:eastAsia="Luxi Serif" w:hAnsi="Arial Narrow"/>
        </w:rPr>
        <w:t xml:space="preserve"> – </w:t>
      </w:r>
      <w:r w:rsidRPr="006547BC">
        <w:rPr>
          <w:rFonts w:ascii="Arial Narrow" w:hAnsi="Arial Narrow"/>
        </w:rPr>
        <w:t>de</w:t>
      </w:r>
      <w:r w:rsidRPr="006547BC">
        <w:rPr>
          <w:rFonts w:ascii="Arial Narrow" w:eastAsia="Luxi Serif" w:hAnsi="Arial Narrow"/>
        </w:rPr>
        <w:t xml:space="preserve"> </w:t>
      </w:r>
      <w:r w:rsidRPr="006547BC">
        <w:rPr>
          <w:rFonts w:ascii="Arial Narrow" w:hAnsi="Arial Narrow"/>
        </w:rPr>
        <w:t>ex.</w:t>
      </w:r>
      <w:r w:rsidRPr="006547BC">
        <w:rPr>
          <w:rFonts w:ascii="Arial Narrow" w:eastAsia="Luxi Serif" w:hAnsi="Arial Narrow"/>
        </w:rPr>
        <w:t xml:space="preserve"> </w:t>
      </w:r>
      <w:r w:rsidRPr="006547BC">
        <w:rPr>
          <w:rFonts w:ascii="Arial Narrow" w:hAnsi="Arial Narrow"/>
        </w:rPr>
        <w:t>parcuri</w:t>
      </w:r>
      <w:r w:rsidRPr="006547BC">
        <w:rPr>
          <w:rFonts w:ascii="Arial Narrow" w:eastAsia="Luxi Serif" w:hAnsi="Arial Narrow"/>
        </w:rPr>
        <w:t xml:space="preserve"> </w:t>
      </w:r>
      <w:r w:rsidRPr="006547BC">
        <w:rPr>
          <w:rFonts w:ascii="Arial Narrow" w:hAnsi="Arial Narrow"/>
        </w:rPr>
        <w:t>dendrologice</w:t>
      </w:r>
      <w:r w:rsidRPr="006547BC">
        <w:rPr>
          <w:rFonts w:ascii="Arial Narrow" w:eastAsia="Luxi Serif" w:hAnsi="Arial Narrow"/>
        </w:rPr>
        <w:t xml:space="preserve"> – </w:t>
      </w:r>
      <w:r w:rsidRPr="006547BC">
        <w:rPr>
          <w:rFonts w:ascii="Arial Narrow" w:hAnsi="Arial Narrow"/>
        </w:rPr>
        <w:t>sau</w:t>
      </w:r>
      <w:r w:rsidRPr="006547BC">
        <w:rPr>
          <w:rFonts w:ascii="Arial Narrow" w:eastAsia="Luxi Serif" w:hAnsi="Arial Narrow"/>
        </w:rPr>
        <w:t xml:space="preserve"> </w:t>
      </w:r>
      <w:r w:rsidRPr="006547BC">
        <w:rPr>
          <w:rFonts w:ascii="Arial Narrow" w:hAnsi="Arial Narrow"/>
        </w:rPr>
        <w:t>nu)</w:t>
      </w:r>
    </w:p>
    <w:p w14:paraId="7742E812" w14:textId="77777777" w:rsidR="006547BC" w:rsidRPr="006547BC" w:rsidRDefault="006547BC" w:rsidP="00847A92">
      <w:pPr>
        <w:pStyle w:val="fba-normal"/>
        <w:spacing w:line="300" w:lineRule="auto"/>
        <w:ind w:firstLine="709"/>
        <w:rPr>
          <w:rFonts w:ascii="Arial Narrow" w:eastAsia="MS Gothic" w:hAnsi="Arial Narrow" w:cs="Times New Roman"/>
        </w:rPr>
      </w:pPr>
      <w:r w:rsidRPr="006547BC">
        <w:rPr>
          <w:rFonts w:ascii="Arial Narrow" w:hAnsi="Arial Narrow"/>
        </w:rPr>
        <w:t>- echipamente</w:t>
      </w:r>
      <w:r w:rsidRPr="006547BC">
        <w:rPr>
          <w:rFonts w:ascii="Arial Narrow" w:eastAsia="Luxi Serif" w:hAnsi="Arial Narrow"/>
        </w:rPr>
        <w:t xml:space="preserve"> </w:t>
      </w:r>
      <w:r w:rsidRPr="006547BC">
        <w:rPr>
          <w:rFonts w:ascii="Arial Narrow" w:hAnsi="Arial Narrow"/>
        </w:rPr>
        <w:t>publice</w:t>
      </w:r>
      <w:r w:rsidRPr="006547BC">
        <w:rPr>
          <w:rFonts w:ascii="Arial Narrow" w:eastAsia="Luxi Serif" w:hAnsi="Arial Narrow"/>
        </w:rPr>
        <w:t xml:space="preserve"> </w:t>
      </w:r>
      <w:r w:rsidRPr="006547BC">
        <w:rPr>
          <w:rFonts w:ascii="Arial Narrow" w:hAnsi="Arial Narrow"/>
        </w:rPr>
        <w:t>dispersate</w:t>
      </w:r>
      <w:r w:rsidRPr="006547BC">
        <w:rPr>
          <w:rFonts w:ascii="Arial Narrow" w:eastAsia="Luxi Serif" w:hAnsi="Arial Narrow"/>
        </w:rPr>
        <w:t xml:space="preserve"> </w:t>
      </w:r>
      <w:r w:rsidRPr="006547BC">
        <w:rPr>
          <w:rFonts w:ascii="Arial Narrow" w:hAnsi="Arial Narrow"/>
        </w:rPr>
        <w:t>de</w:t>
      </w:r>
      <w:r w:rsidRPr="006547BC">
        <w:rPr>
          <w:rFonts w:ascii="Arial Narrow" w:eastAsia="Luxi Serif" w:hAnsi="Arial Narrow"/>
        </w:rPr>
        <w:t xml:space="preserve"> </w:t>
      </w:r>
      <w:r w:rsidRPr="006547BC">
        <w:rPr>
          <w:rFonts w:ascii="Arial Narrow" w:hAnsi="Arial Narrow"/>
        </w:rPr>
        <w:t>nivel</w:t>
      </w:r>
      <w:r w:rsidRPr="006547BC">
        <w:rPr>
          <w:rFonts w:ascii="Arial Narrow" w:eastAsia="Luxi Serif" w:hAnsi="Arial Narrow"/>
        </w:rPr>
        <w:t xml:space="preserve"> </w:t>
      </w:r>
      <w:r w:rsidRPr="006547BC">
        <w:rPr>
          <w:rFonts w:ascii="Arial Narrow" w:hAnsi="Arial Narrow"/>
        </w:rPr>
        <w:t>municipal</w:t>
      </w:r>
      <w:r w:rsidRPr="006547BC">
        <w:rPr>
          <w:rFonts w:ascii="Arial Narrow" w:eastAsia="Luxi Serif" w:hAnsi="Arial Narrow"/>
        </w:rPr>
        <w:t xml:space="preserve"> </w:t>
      </w:r>
      <w:r w:rsidRPr="006547BC">
        <w:rPr>
          <w:rFonts w:ascii="Arial Narrow" w:hAnsi="Arial Narrow"/>
        </w:rPr>
        <w:t>sau</w:t>
      </w:r>
      <w:r w:rsidRPr="006547BC">
        <w:rPr>
          <w:rFonts w:ascii="Arial Narrow" w:eastAsia="Luxi Serif" w:hAnsi="Arial Narrow"/>
        </w:rPr>
        <w:t xml:space="preserve"> </w:t>
      </w:r>
      <w:r w:rsidRPr="006547BC">
        <w:rPr>
          <w:rFonts w:ascii="Arial Narrow" w:hAnsi="Arial Narrow"/>
        </w:rPr>
        <w:t>supramunicipal şi activităţi comerciale şi de servicii</w:t>
      </w:r>
    </w:p>
    <w:p w14:paraId="5CCDF678" w14:textId="77777777" w:rsidR="006547BC" w:rsidRPr="006547BC" w:rsidRDefault="006547BC" w:rsidP="00847A92">
      <w:pPr>
        <w:pStyle w:val="fba-normal"/>
        <w:spacing w:line="300" w:lineRule="auto"/>
        <w:ind w:firstLine="709"/>
        <w:rPr>
          <w:rFonts w:ascii="Arial Narrow" w:hAnsi="Arial Narrow"/>
        </w:rPr>
      </w:pPr>
      <w:r w:rsidRPr="006547BC">
        <w:rPr>
          <w:rFonts w:ascii="Arial Narrow" w:eastAsia="MS Gothic" w:hAnsi="Arial Narrow" w:cs="Times New Roman"/>
        </w:rPr>
        <w:t xml:space="preserve">- </w:t>
      </w:r>
      <w:r w:rsidRPr="006547BC">
        <w:rPr>
          <w:rFonts w:ascii="Arial Narrow" w:hAnsi="Arial Narrow"/>
        </w:rPr>
        <w:t>echipamente</w:t>
      </w:r>
      <w:r w:rsidRPr="006547BC">
        <w:rPr>
          <w:rFonts w:ascii="Arial Narrow" w:eastAsia="Luxi Serif" w:hAnsi="Arial Narrow"/>
        </w:rPr>
        <w:t xml:space="preserve"> </w:t>
      </w:r>
      <w:r w:rsidRPr="006547BC">
        <w:rPr>
          <w:rFonts w:ascii="Arial Narrow" w:hAnsi="Arial Narrow"/>
        </w:rPr>
        <w:t>publice</w:t>
      </w:r>
      <w:r w:rsidRPr="006547BC">
        <w:rPr>
          <w:rFonts w:ascii="Arial Narrow" w:eastAsia="Luxi Serif" w:hAnsi="Arial Narrow"/>
        </w:rPr>
        <w:t xml:space="preserve"> </w:t>
      </w:r>
      <w:r w:rsidRPr="006547BC">
        <w:rPr>
          <w:rFonts w:ascii="Arial Narrow" w:hAnsi="Arial Narrow"/>
        </w:rPr>
        <w:t>cu rol de servire la nivel de cartier sau local</w:t>
      </w:r>
    </w:p>
    <w:p w14:paraId="64754437" w14:textId="77777777" w:rsidR="006547BC" w:rsidRPr="006547BC" w:rsidRDefault="006547BC" w:rsidP="00847A92">
      <w:pPr>
        <w:pStyle w:val="fba-normal"/>
        <w:spacing w:line="300" w:lineRule="auto"/>
        <w:ind w:firstLine="709"/>
        <w:rPr>
          <w:rFonts w:ascii="Arial Narrow" w:eastAsia="MS Gothic" w:hAnsi="Arial Narrow" w:cs="Times New Roman"/>
          <w:b/>
        </w:rPr>
      </w:pPr>
      <w:r w:rsidRPr="006547BC">
        <w:rPr>
          <w:rFonts w:ascii="Arial Narrow" w:hAnsi="Arial Narrow"/>
        </w:rPr>
        <w:t>- echipamente</w:t>
      </w:r>
      <w:r w:rsidRPr="006547BC">
        <w:rPr>
          <w:rFonts w:ascii="Arial Narrow" w:eastAsia="Luxi Serif" w:hAnsi="Arial Narrow"/>
        </w:rPr>
        <w:t xml:space="preserve"> </w:t>
      </w:r>
      <w:r w:rsidRPr="006547BC">
        <w:rPr>
          <w:rFonts w:ascii="Arial Narrow" w:hAnsi="Arial Narrow"/>
        </w:rPr>
        <w:t>publice</w:t>
      </w:r>
      <w:r w:rsidRPr="006547BC">
        <w:rPr>
          <w:rFonts w:ascii="Arial Narrow" w:eastAsia="Luxi Serif" w:hAnsi="Arial Narrow"/>
        </w:rPr>
        <w:t xml:space="preserve"> </w:t>
      </w:r>
      <w:r w:rsidRPr="006547BC">
        <w:rPr>
          <w:rFonts w:ascii="Arial Narrow" w:hAnsi="Arial Narrow"/>
        </w:rPr>
        <w:t>realizate</w:t>
      </w:r>
      <w:r w:rsidRPr="006547BC">
        <w:rPr>
          <w:rFonts w:ascii="Arial Narrow" w:eastAsia="Luxi Serif" w:hAnsi="Arial Narrow"/>
        </w:rPr>
        <w:t xml:space="preserve"> </w:t>
      </w:r>
      <w:r w:rsidRPr="006547BC">
        <w:rPr>
          <w:rFonts w:ascii="Arial Narrow" w:hAnsi="Arial Narrow"/>
        </w:rPr>
        <w:t>în</w:t>
      </w:r>
      <w:r w:rsidRPr="006547BC">
        <w:rPr>
          <w:rFonts w:ascii="Arial Narrow" w:eastAsia="Luxi Serif" w:hAnsi="Arial Narrow"/>
        </w:rPr>
        <w:t xml:space="preserve"> </w:t>
      </w:r>
      <w:r w:rsidRPr="006547BC">
        <w:rPr>
          <w:rFonts w:ascii="Arial Narrow" w:hAnsi="Arial Narrow"/>
        </w:rPr>
        <w:t>cadrul</w:t>
      </w:r>
      <w:r w:rsidRPr="006547BC">
        <w:rPr>
          <w:rFonts w:ascii="Arial Narrow" w:eastAsia="Luxi Serif" w:hAnsi="Arial Narrow"/>
        </w:rPr>
        <w:t xml:space="preserve"> </w:t>
      </w:r>
      <w:r w:rsidRPr="006547BC">
        <w:rPr>
          <w:rFonts w:ascii="Arial Narrow" w:hAnsi="Arial Narrow"/>
        </w:rPr>
        <w:t>unor</w:t>
      </w:r>
      <w:r w:rsidRPr="006547BC">
        <w:rPr>
          <w:rFonts w:ascii="Arial Narrow" w:eastAsia="Luxi Serif" w:hAnsi="Arial Narrow"/>
        </w:rPr>
        <w:t xml:space="preserve"> </w:t>
      </w:r>
      <w:r w:rsidRPr="006547BC">
        <w:rPr>
          <w:rFonts w:ascii="Arial Narrow" w:hAnsi="Arial Narrow"/>
        </w:rPr>
        <w:t>masive</w:t>
      </w:r>
      <w:r w:rsidRPr="006547BC">
        <w:rPr>
          <w:rFonts w:ascii="Arial Narrow" w:eastAsia="Luxi Serif" w:hAnsi="Arial Narrow"/>
        </w:rPr>
        <w:t xml:space="preserve"> </w:t>
      </w:r>
      <w:r w:rsidRPr="006547BC">
        <w:rPr>
          <w:rFonts w:ascii="Arial Narrow" w:hAnsi="Arial Narrow"/>
        </w:rPr>
        <w:t>plantate</w:t>
      </w:r>
      <w:r w:rsidRPr="006547BC">
        <w:rPr>
          <w:rFonts w:ascii="Arial Narrow" w:eastAsia="Luxi Serif" w:hAnsi="Arial Narrow"/>
        </w:rPr>
        <w:t xml:space="preserve"> </w:t>
      </w:r>
      <w:r w:rsidRPr="006547BC">
        <w:rPr>
          <w:rFonts w:ascii="Arial Narrow" w:hAnsi="Arial Narrow"/>
        </w:rPr>
        <w:t>(protejate</w:t>
      </w:r>
      <w:r w:rsidRPr="006547BC">
        <w:rPr>
          <w:rFonts w:ascii="Arial Narrow" w:eastAsia="Luxi Serif" w:hAnsi="Arial Narrow"/>
        </w:rPr>
        <w:t xml:space="preserve"> – </w:t>
      </w:r>
      <w:r w:rsidRPr="006547BC">
        <w:rPr>
          <w:rFonts w:ascii="Arial Narrow" w:hAnsi="Arial Narrow"/>
        </w:rPr>
        <w:t>de</w:t>
      </w:r>
      <w:r w:rsidRPr="006547BC">
        <w:rPr>
          <w:rFonts w:ascii="Arial Narrow" w:eastAsia="Luxi Serif" w:hAnsi="Arial Narrow"/>
        </w:rPr>
        <w:t xml:space="preserve"> </w:t>
      </w:r>
      <w:r w:rsidRPr="006547BC">
        <w:rPr>
          <w:rFonts w:ascii="Arial Narrow" w:hAnsi="Arial Narrow"/>
        </w:rPr>
        <w:t>ex.</w:t>
      </w:r>
      <w:r w:rsidRPr="006547BC">
        <w:rPr>
          <w:rFonts w:ascii="Arial Narrow" w:eastAsia="Luxi Serif" w:hAnsi="Arial Narrow"/>
        </w:rPr>
        <w:t xml:space="preserve"> </w:t>
      </w:r>
      <w:r w:rsidRPr="006547BC">
        <w:rPr>
          <w:rFonts w:ascii="Arial Narrow" w:hAnsi="Arial Narrow"/>
        </w:rPr>
        <w:t>parcuri</w:t>
      </w:r>
      <w:r w:rsidRPr="006547BC">
        <w:rPr>
          <w:rFonts w:ascii="Arial Narrow" w:eastAsia="Luxi Serif" w:hAnsi="Arial Narrow"/>
        </w:rPr>
        <w:t xml:space="preserve"> </w:t>
      </w:r>
      <w:r w:rsidRPr="006547BC">
        <w:rPr>
          <w:rFonts w:ascii="Arial Narrow" w:hAnsi="Arial Narrow"/>
        </w:rPr>
        <w:t>dendrologice</w:t>
      </w:r>
      <w:r w:rsidRPr="006547BC">
        <w:rPr>
          <w:rFonts w:ascii="Arial Narrow" w:eastAsia="Luxi Serif" w:hAnsi="Arial Narrow"/>
        </w:rPr>
        <w:t xml:space="preserve"> – </w:t>
      </w:r>
      <w:r w:rsidRPr="006547BC">
        <w:rPr>
          <w:rFonts w:ascii="Arial Narrow" w:hAnsi="Arial Narrow"/>
        </w:rPr>
        <w:t>sau</w:t>
      </w:r>
      <w:r w:rsidRPr="006547BC">
        <w:rPr>
          <w:rFonts w:ascii="Arial Narrow" w:eastAsia="Luxi Serif" w:hAnsi="Arial Narrow"/>
        </w:rPr>
        <w:t xml:space="preserve"> </w:t>
      </w:r>
      <w:r w:rsidRPr="006547BC">
        <w:rPr>
          <w:rFonts w:ascii="Arial Narrow" w:hAnsi="Arial Narrow"/>
        </w:rPr>
        <w:t>nu) sau a unor zone înverzite</w:t>
      </w:r>
    </w:p>
    <w:p w14:paraId="45408989" w14:textId="77777777" w:rsidR="006547BC" w:rsidRPr="006547BC" w:rsidRDefault="006547BC" w:rsidP="00847A92">
      <w:pPr>
        <w:ind w:firstLine="709"/>
      </w:pPr>
    </w:p>
    <w:p w14:paraId="57E92230" w14:textId="77777777" w:rsidR="006547BC" w:rsidRPr="006547BC" w:rsidRDefault="006547BC" w:rsidP="00847A92">
      <w:pPr>
        <w:ind w:firstLine="709"/>
        <w:rPr>
          <w:b/>
          <w:sz w:val="28"/>
          <w:szCs w:val="28"/>
          <w:u w:val="single"/>
        </w:rPr>
      </w:pPr>
      <w:r w:rsidRPr="006547BC">
        <w:rPr>
          <w:b/>
          <w:sz w:val="28"/>
          <w:szCs w:val="28"/>
          <w:u w:val="single"/>
        </w:rPr>
        <w:t>Propuneri privind zona centrelor de cartier</w:t>
      </w:r>
    </w:p>
    <w:p w14:paraId="25D17EFB" w14:textId="77777777" w:rsidR="006547BC" w:rsidRPr="006547BC" w:rsidRDefault="006547BC" w:rsidP="00847A92">
      <w:pPr>
        <w:ind w:firstLine="709"/>
      </w:pPr>
      <w:r w:rsidRPr="006547BC">
        <w:t>Zona centrelor de cartier poate fi comparată cu zona echipamentelor publice dispersate. Se aseamănă cu aceasta deoarece grupează un nucleu de funcţiuni diverse (</w:t>
      </w:r>
      <w:r w:rsidRPr="006547BC">
        <w:rPr>
          <w:rFonts w:eastAsia="Times New Roman"/>
          <w:lang w:eastAsia="ja-JP" w:bidi="ar-SA"/>
        </w:rPr>
        <w:t>educaţie, culte, servicii sociale, activităţi comerciale şi de prestare de servicii, spaţii verzi</w:t>
      </w:r>
      <w:r w:rsidRPr="006547BC">
        <w:t>), dar se deosebeşte de aceasta prin impactul pe care îl are la nivelul oraşului. În vreme ce zona echipamentelor şi serviciilor publice dispersate include de cele mai multe ori entităţi cu impact major la nivelul oraşului, zona centrelor de cartiere este importantă cu precădere la nivelul comunităţii locale, având dublul rol de răspunde necesităţilor vieţii de zi cu zi (aprovizionare cu hrană, acces la resurse, educaţie etc.) şi de a întări spiritul de aparteneţă la comunitate şi de apropriere a zonei spaţiului în care se locuieşte.</w:t>
      </w:r>
    </w:p>
    <w:p w14:paraId="52535D1E" w14:textId="77777777" w:rsidR="006547BC" w:rsidRPr="006547BC" w:rsidRDefault="006547BC" w:rsidP="00847A92">
      <w:pPr>
        <w:ind w:firstLine="709"/>
      </w:pPr>
    </w:p>
    <w:p w14:paraId="63282389" w14:textId="77777777" w:rsidR="006547BC" w:rsidRPr="006547BC" w:rsidRDefault="006547BC" w:rsidP="00847A92">
      <w:pPr>
        <w:ind w:firstLine="709"/>
        <w:rPr>
          <w:b/>
          <w:sz w:val="28"/>
          <w:szCs w:val="28"/>
          <w:u w:val="single"/>
        </w:rPr>
      </w:pPr>
      <w:r w:rsidRPr="006547BC">
        <w:rPr>
          <w:b/>
          <w:sz w:val="28"/>
          <w:szCs w:val="28"/>
          <w:u w:val="single"/>
        </w:rPr>
        <w:t>Propuneri privind zona de locuinţe</w:t>
      </w:r>
    </w:p>
    <w:p w14:paraId="15E81E3B" w14:textId="77777777" w:rsidR="006547BC" w:rsidRPr="006547BC" w:rsidRDefault="006547BC" w:rsidP="00847A92">
      <w:pPr>
        <w:ind w:firstLine="709"/>
      </w:pPr>
      <w:r w:rsidRPr="006547BC">
        <w:t>Zona este formată din următoarele categorii de subzone:</w:t>
      </w:r>
    </w:p>
    <w:p w14:paraId="04DC80A6" w14:textId="78AC1484" w:rsidR="006547BC" w:rsidRPr="006547BC" w:rsidRDefault="006547BC" w:rsidP="00847A92">
      <w:pPr>
        <w:pStyle w:val="fba-liniutebcd"/>
        <w:numPr>
          <w:ilvl w:val="0"/>
          <w:numId w:val="0"/>
        </w:numPr>
        <w:ind w:firstLine="709"/>
      </w:pPr>
      <w:r w:rsidRPr="006547BC">
        <w:t>-</w:t>
      </w:r>
      <w:r w:rsidRPr="006547BC">
        <w:rPr>
          <w:rFonts w:eastAsia="Luxi Serif"/>
        </w:rPr>
        <w:t xml:space="preserve"> </w:t>
      </w:r>
      <w:r w:rsidRPr="006547BC">
        <w:t>locuințe</w:t>
      </w:r>
      <w:r w:rsidRPr="006547BC">
        <w:rPr>
          <w:rFonts w:eastAsia="Luxi Serif"/>
        </w:rPr>
        <w:t xml:space="preserve"> </w:t>
      </w:r>
      <w:r w:rsidRPr="006547BC">
        <w:t>individuale</w:t>
      </w:r>
      <w:r w:rsidRPr="006547BC">
        <w:rPr>
          <w:rFonts w:eastAsia="Luxi Serif"/>
        </w:rPr>
        <w:t xml:space="preserve"> </w:t>
      </w:r>
      <w:r w:rsidRPr="006547BC">
        <w:t>și</w:t>
      </w:r>
      <w:r w:rsidRPr="006547BC">
        <w:rPr>
          <w:rFonts w:eastAsia="Luxi Serif"/>
        </w:rPr>
        <w:t xml:space="preserve"> </w:t>
      </w:r>
      <w:r w:rsidRPr="006547BC">
        <w:t>colective</w:t>
      </w:r>
      <w:r w:rsidRPr="006547BC">
        <w:rPr>
          <w:rFonts w:eastAsia="Luxi Serif"/>
        </w:rPr>
        <w:t xml:space="preserve"> </w:t>
      </w:r>
      <w:r w:rsidRPr="006547BC">
        <w:t>mici</w:t>
      </w:r>
      <w:r w:rsidRPr="006547BC">
        <w:rPr>
          <w:rFonts w:eastAsia="Luxi Serif"/>
        </w:rPr>
        <w:t xml:space="preserve"> </w:t>
      </w:r>
      <w:r w:rsidRPr="006547BC">
        <w:t>cu</w:t>
      </w:r>
      <w:r w:rsidRPr="006547BC">
        <w:rPr>
          <w:rFonts w:eastAsia="Luxi Serif"/>
        </w:rPr>
        <w:t xml:space="preserve"> </w:t>
      </w:r>
      <w:r w:rsidRPr="006547BC">
        <w:t>regim</w:t>
      </w:r>
      <w:r w:rsidRPr="006547BC">
        <w:rPr>
          <w:rFonts w:eastAsia="Luxi Serif"/>
        </w:rPr>
        <w:t xml:space="preserve"> </w:t>
      </w:r>
      <w:r w:rsidRPr="006547BC">
        <w:t>de</w:t>
      </w:r>
      <w:r w:rsidRPr="006547BC">
        <w:rPr>
          <w:rFonts w:eastAsia="Luxi Serif"/>
        </w:rPr>
        <w:t xml:space="preserve"> </w:t>
      </w:r>
      <w:r w:rsidRPr="006547BC">
        <w:t>construire</w:t>
      </w:r>
      <w:r w:rsidRPr="006547BC">
        <w:rPr>
          <w:rFonts w:eastAsia="Luxi Serif"/>
        </w:rPr>
        <w:t xml:space="preserve"> </w:t>
      </w:r>
      <w:r w:rsidRPr="006547BC">
        <w:t>izolat</w:t>
      </w:r>
      <w:r w:rsidRPr="006547BC">
        <w:rPr>
          <w:rFonts w:eastAsia="Luxi Serif"/>
        </w:rPr>
        <w:t xml:space="preserve"> </w:t>
      </w:r>
      <w:r w:rsidRPr="006547BC">
        <w:t>sau</w:t>
      </w:r>
      <w:r w:rsidRPr="006547BC">
        <w:rPr>
          <w:rFonts w:eastAsia="Luxi Serif"/>
        </w:rPr>
        <w:t xml:space="preserve"> </w:t>
      </w:r>
      <w:r w:rsidRPr="006547BC">
        <w:t>cuplat</w:t>
      </w:r>
    </w:p>
    <w:p w14:paraId="1A401129" w14:textId="7C9BF620" w:rsidR="006547BC" w:rsidRPr="006547BC" w:rsidRDefault="006547BC" w:rsidP="00847A92">
      <w:pPr>
        <w:pStyle w:val="fba-liniutebcd"/>
        <w:numPr>
          <w:ilvl w:val="0"/>
          <w:numId w:val="0"/>
        </w:numPr>
        <w:ind w:firstLine="709"/>
      </w:pPr>
      <w:r w:rsidRPr="006547BC">
        <w:t>-</w:t>
      </w:r>
      <w:r w:rsidRPr="006547BC">
        <w:rPr>
          <w:rFonts w:eastAsia="Luxi Serif"/>
        </w:rPr>
        <w:t xml:space="preserve"> </w:t>
      </w:r>
      <w:r w:rsidRPr="006547BC">
        <w:t>zona</w:t>
      </w:r>
      <w:r w:rsidRPr="006547BC">
        <w:rPr>
          <w:rFonts w:eastAsia="Luxi Serif"/>
        </w:rPr>
        <w:t xml:space="preserve"> </w:t>
      </w:r>
      <w:r w:rsidRPr="006547BC">
        <w:t>mixtă</w:t>
      </w:r>
      <w:r w:rsidRPr="006547BC">
        <w:rPr>
          <w:rFonts w:eastAsia="Luxi Serif"/>
        </w:rPr>
        <w:t xml:space="preserve"> </w:t>
      </w:r>
      <w:r w:rsidRPr="006547BC">
        <w:t>locuințe</w:t>
      </w:r>
      <w:r w:rsidRPr="006547BC">
        <w:rPr>
          <w:rFonts w:eastAsia="Luxi Serif"/>
        </w:rPr>
        <w:t xml:space="preserve"> </w:t>
      </w:r>
      <w:r w:rsidRPr="006547BC">
        <w:t>individuale</w:t>
      </w:r>
      <w:r w:rsidRPr="006547BC">
        <w:rPr>
          <w:rFonts w:eastAsia="Luxi Serif"/>
        </w:rPr>
        <w:t xml:space="preserve"> </w:t>
      </w:r>
      <w:r w:rsidRPr="006547BC">
        <w:t>și</w:t>
      </w:r>
      <w:r w:rsidRPr="006547BC">
        <w:rPr>
          <w:rFonts w:eastAsia="Luxi Serif"/>
        </w:rPr>
        <w:t xml:space="preserve"> </w:t>
      </w:r>
      <w:r w:rsidRPr="006547BC">
        <w:t>colective</w:t>
      </w:r>
      <w:r w:rsidRPr="006547BC">
        <w:rPr>
          <w:rFonts w:eastAsia="Luxi Serif"/>
        </w:rPr>
        <w:t xml:space="preserve"> </w:t>
      </w:r>
      <w:r w:rsidRPr="006547BC">
        <w:t>mici</w:t>
      </w:r>
      <w:r w:rsidRPr="006547BC">
        <w:rPr>
          <w:rFonts w:eastAsia="Luxi Serif"/>
        </w:rPr>
        <w:t xml:space="preserve"> </w:t>
      </w:r>
      <w:r w:rsidRPr="006547BC">
        <w:t>și</w:t>
      </w:r>
      <w:r w:rsidRPr="006547BC">
        <w:rPr>
          <w:rFonts w:eastAsia="Luxi Serif"/>
        </w:rPr>
        <w:t xml:space="preserve"> </w:t>
      </w:r>
      <w:r w:rsidRPr="006547BC">
        <w:t>activități</w:t>
      </w:r>
      <w:r w:rsidRPr="006547BC">
        <w:rPr>
          <w:rFonts w:eastAsia="Luxi Serif"/>
        </w:rPr>
        <w:t xml:space="preserve"> </w:t>
      </w:r>
      <w:r w:rsidRPr="006547BC">
        <w:t>comerciale</w:t>
      </w:r>
      <w:r w:rsidRPr="006547BC">
        <w:rPr>
          <w:rFonts w:eastAsia="Luxi Serif"/>
        </w:rPr>
        <w:t xml:space="preserve"> </w:t>
      </w:r>
      <w:r w:rsidRPr="006547BC">
        <w:t>și</w:t>
      </w:r>
      <w:r w:rsidRPr="006547BC">
        <w:rPr>
          <w:rFonts w:eastAsia="Luxi Serif"/>
        </w:rPr>
        <w:t xml:space="preserve"> </w:t>
      </w:r>
      <w:r w:rsidRPr="006547BC">
        <w:t>de</w:t>
      </w:r>
      <w:r w:rsidRPr="006547BC">
        <w:rPr>
          <w:rFonts w:eastAsia="Luxi Serif"/>
        </w:rPr>
        <w:t xml:space="preserve"> </w:t>
      </w:r>
      <w:r w:rsidRPr="006547BC">
        <w:t>servicii</w:t>
      </w:r>
    </w:p>
    <w:p w14:paraId="26DF15DB" w14:textId="063E124E" w:rsidR="006547BC" w:rsidRPr="006547BC" w:rsidRDefault="006547BC" w:rsidP="00847A92">
      <w:pPr>
        <w:pStyle w:val="fba-liniutebcd"/>
        <w:numPr>
          <w:ilvl w:val="0"/>
          <w:numId w:val="0"/>
        </w:numPr>
        <w:ind w:firstLine="709"/>
      </w:pPr>
      <w:r w:rsidRPr="006547BC">
        <w:t>-</w:t>
      </w:r>
      <w:r w:rsidRPr="006547BC">
        <w:rPr>
          <w:rFonts w:eastAsia="Luxi Serif"/>
        </w:rPr>
        <w:t xml:space="preserve"> </w:t>
      </w:r>
      <w:r w:rsidRPr="006547BC">
        <w:t>locuințe</w:t>
      </w:r>
      <w:r w:rsidRPr="006547BC">
        <w:rPr>
          <w:rFonts w:eastAsia="Luxi Serif"/>
        </w:rPr>
        <w:t xml:space="preserve"> </w:t>
      </w:r>
      <w:r w:rsidRPr="006547BC">
        <w:t>individuale</w:t>
      </w:r>
      <w:r w:rsidRPr="006547BC">
        <w:rPr>
          <w:rFonts w:eastAsia="Luxi Serif"/>
        </w:rPr>
        <w:t xml:space="preserve"> </w:t>
      </w:r>
      <w:r w:rsidRPr="006547BC">
        <w:t>cu</w:t>
      </w:r>
      <w:r w:rsidRPr="006547BC">
        <w:rPr>
          <w:rFonts w:eastAsia="Luxi Serif"/>
        </w:rPr>
        <w:t xml:space="preserve"> </w:t>
      </w:r>
      <w:r w:rsidRPr="006547BC">
        <w:t>regim</w:t>
      </w:r>
      <w:r w:rsidRPr="006547BC">
        <w:rPr>
          <w:rFonts w:eastAsia="Luxi Serif"/>
        </w:rPr>
        <w:t xml:space="preserve"> </w:t>
      </w:r>
      <w:r w:rsidRPr="006547BC">
        <w:t>de</w:t>
      </w:r>
      <w:r w:rsidRPr="006547BC">
        <w:rPr>
          <w:rFonts w:eastAsia="Luxi Serif"/>
        </w:rPr>
        <w:t xml:space="preserve"> </w:t>
      </w:r>
      <w:r w:rsidRPr="006547BC">
        <w:t>construire</w:t>
      </w:r>
      <w:r w:rsidRPr="006547BC">
        <w:rPr>
          <w:rFonts w:eastAsia="Luxi Serif"/>
        </w:rPr>
        <w:t xml:space="preserve"> </w:t>
      </w:r>
      <w:r w:rsidRPr="006547BC">
        <w:t>special</w:t>
      </w:r>
      <w:r w:rsidRPr="006547BC">
        <w:rPr>
          <w:rFonts w:eastAsia="Luxi Serif"/>
        </w:rPr>
        <w:t xml:space="preserve"> </w:t>
      </w:r>
      <w:r w:rsidRPr="006547BC">
        <w:t>pentru</w:t>
      </w:r>
      <w:r w:rsidRPr="006547BC">
        <w:rPr>
          <w:rFonts w:eastAsia="Luxi Serif"/>
        </w:rPr>
        <w:t xml:space="preserve"> </w:t>
      </w:r>
      <w:r w:rsidRPr="006547BC">
        <w:t>protecția</w:t>
      </w:r>
      <w:r w:rsidRPr="006547BC">
        <w:rPr>
          <w:rFonts w:eastAsia="Luxi Serif"/>
        </w:rPr>
        <w:t xml:space="preserve"> </w:t>
      </w:r>
      <w:r w:rsidRPr="006547BC">
        <w:t>versanților</w:t>
      </w:r>
    </w:p>
    <w:p w14:paraId="575642BB" w14:textId="1650E460" w:rsidR="006547BC" w:rsidRPr="006547BC" w:rsidRDefault="006547BC" w:rsidP="00847A92">
      <w:pPr>
        <w:pStyle w:val="fba-liniutebcd"/>
        <w:numPr>
          <w:ilvl w:val="0"/>
          <w:numId w:val="0"/>
        </w:numPr>
        <w:ind w:firstLine="709"/>
      </w:pPr>
      <w:r w:rsidRPr="006547BC">
        <w:t>-</w:t>
      </w:r>
      <w:r w:rsidRPr="006547BC">
        <w:rPr>
          <w:rFonts w:eastAsia="Luxi Serif"/>
        </w:rPr>
        <w:t xml:space="preserve"> </w:t>
      </w:r>
      <w:r w:rsidRPr="006547BC">
        <w:t>locuințe</w:t>
      </w:r>
      <w:r w:rsidRPr="006547BC">
        <w:rPr>
          <w:rFonts w:eastAsia="Luxi Serif"/>
        </w:rPr>
        <w:t xml:space="preserve"> </w:t>
      </w:r>
      <w:r w:rsidRPr="006547BC">
        <w:t>individuale</w:t>
      </w:r>
      <w:r w:rsidRPr="006547BC">
        <w:rPr>
          <w:rFonts w:eastAsia="Luxi Serif"/>
        </w:rPr>
        <w:t xml:space="preserve"> </w:t>
      </w:r>
      <w:r w:rsidRPr="006547BC">
        <w:t>cu</w:t>
      </w:r>
      <w:r w:rsidRPr="006547BC">
        <w:rPr>
          <w:rFonts w:eastAsia="Luxi Serif"/>
        </w:rPr>
        <w:t xml:space="preserve"> </w:t>
      </w:r>
      <w:r w:rsidRPr="006547BC">
        <w:t>regim</w:t>
      </w:r>
      <w:r w:rsidRPr="006547BC">
        <w:rPr>
          <w:rFonts w:eastAsia="Luxi Serif"/>
        </w:rPr>
        <w:t xml:space="preserve"> </w:t>
      </w:r>
      <w:r w:rsidRPr="006547BC">
        <w:t>special</w:t>
      </w:r>
      <w:r w:rsidRPr="006547BC">
        <w:rPr>
          <w:rFonts w:eastAsia="Luxi Serif"/>
        </w:rPr>
        <w:t xml:space="preserve"> </w:t>
      </w:r>
      <w:r w:rsidRPr="006547BC">
        <w:t>pentru</w:t>
      </w:r>
      <w:r w:rsidRPr="006547BC">
        <w:rPr>
          <w:rFonts w:eastAsia="Luxi Serif"/>
        </w:rPr>
        <w:t xml:space="preserve"> </w:t>
      </w:r>
      <w:r w:rsidRPr="006547BC">
        <w:t>păstrarea</w:t>
      </w:r>
      <w:r w:rsidRPr="006547BC">
        <w:rPr>
          <w:rFonts w:eastAsia="Luxi Serif"/>
        </w:rPr>
        <w:t xml:space="preserve"> </w:t>
      </w:r>
      <w:r w:rsidRPr="006547BC">
        <w:t>caracterului</w:t>
      </w:r>
      <w:r w:rsidRPr="006547BC">
        <w:rPr>
          <w:rFonts w:eastAsia="Luxi Serif"/>
        </w:rPr>
        <w:t xml:space="preserve"> </w:t>
      </w:r>
      <w:r w:rsidRPr="006547BC">
        <w:t>unor</w:t>
      </w:r>
      <w:r w:rsidRPr="006547BC">
        <w:rPr>
          <w:rFonts w:eastAsia="Luxi Serif"/>
        </w:rPr>
        <w:t xml:space="preserve"> </w:t>
      </w:r>
      <w:r w:rsidRPr="006547BC">
        <w:t>zone</w:t>
      </w:r>
      <w:r w:rsidRPr="006547BC">
        <w:rPr>
          <w:rFonts w:eastAsia="Luxi Serif"/>
        </w:rPr>
        <w:t xml:space="preserve"> </w:t>
      </w:r>
      <w:r w:rsidRPr="006547BC">
        <w:t>înverzite</w:t>
      </w:r>
    </w:p>
    <w:p w14:paraId="234AE769" w14:textId="3855E688" w:rsidR="006547BC" w:rsidRPr="006547BC" w:rsidRDefault="006547BC" w:rsidP="00847A92">
      <w:pPr>
        <w:pStyle w:val="fba-liniutebcd"/>
        <w:numPr>
          <w:ilvl w:val="0"/>
          <w:numId w:val="0"/>
        </w:numPr>
        <w:ind w:firstLine="709"/>
      </w:pPr>
      <w:r w:rsidRPr="006547BC">
        <w:t>-</w:t>
      </w:r>
      <w:r w:rsidRPr="006547BC">
        <w:rPr>
          <w:rFonts w:eastAsia="Luxi Serif"/>
        </w:rPr>
        <w:t xml:space="preserve"> </w:t>
      </w:r>
      <w:r w:rsidRPr="006547BC">
        <w:t>locuințe</w:t>
      </w:r>
      <w:r w:rsidRPr="006547BC">
        <w:rPr>
          <w:rFonts w:eastAsia="Luxi Serif"/>
        </w:rPr>
        <w:t xml:space="preserve"> </w:t>
      </w:r>
      <w:r w:rsidRPr="006547BC">
        <w:t>individuale</w:t>
      </w:r>
      <w:r w:rsidRPr="006547BC">
        <w:rPr>
          <w:rFonts w:eastAsia="Luxi Serif"/>
        </w:rPr>
        <w:t xml:space="preserve"> </w:t>
      </w:r>
      <w:r w:rsidRPr="006547BC">
        <w:t>cu</w:t>
      </w:r>
      <w:r w:rsidRPr="006547BC">
        <w:rPr>
          <w:rFonts w:eastAsia="Luxi Serif"/>
        </w:rPr>
        <w:t xml:space="preserve"> </w:t>
      </w:r>
      <w:r w:rsidRPr="006547BC">
        <w:t>regim</w:t>
      </w:r>
      <w:r w:rsidRPr="006547BC">
        <w:rPr>
          <w:rFonts w:eastAsia="Luxi Serif"/>
        </w:rPr>
        <w:t xml:space="preserve"> </w:t>
      </w:r>
      <w:r w:rsidRPr="006547BC">
        <w:t>special</w:t>
      </w:r>
      <w:r w:rsidRPr="006547BC">
        <w:rPr>
          <w:rFonts w:eastAsia="Luxi Serif"/>
        </w:rPr>
        <w:t xml:space="preserve"> </w:t>
      </w:r>
      <w:r w:rsidRPr="006547BC">
        <w:t>pentru</w:t>
      </w:r>
      <w:r w:rsidRPr="006547BC">
        <w:rPr>
          <w:rFonts w:eastAsia="Luxi Serif"/>
        </w:rPr>
        <w:t xml:space="preserve"> </w:t>
      </w:r>
      <w:r w:rsidRPr="006547BC">
        <w:t>păstrarea</w:t>
      </w:r>
      <w:r w:rsidRPr="006547BC">
        <w:rPr>
          <w:rFonts w:eastAsia="Luxi Serif"/>
        </w:rPr>
        <w:t xml:space="preserve"> </w:t>
      </w:r>
      <w:r w:rsidRPr="006547BC">
        <w:t>caracterului</w:t>
      </w:r>
      <w:r w:rsidRPr="006547BC">
        <w:rPr>
          <w:rFonts w:eastAsia="Luxi Serif"/>
        </w:rPr>
        <w:t xml:space="preserve"> </w:t>
      </w:r>
      <w:r w:rsidRPr="006547BC">
        <w:t>unor</w:t>
      </w:r>
      <w:r w:rsidRPr="006547BC">
        <w:rPr>
          <w:rFonts w:eastAsia="Luxi Serif"/>
        </w:rPr>
        <w:t xml:space="preserve"> </w:t>
      </w:r>
      <w:r w:rsidRPr="006547BC">
        <w:t>zone</w:t>
      </w:r>
      <w:r w:rsidRPr="006547BC">
        <w:rPr>
          <w:rFonts w:eastAsia="Luxi Serif"/>
        </w:rPr>
        <w:t xml:space="preserve"> </w:t>
      </w:r>
      <w:r w:rsidRPr="006547BC">
        <w:t>înverzite şi activităţi comerciale şi de servicii</w:t>
      </w:r>
    </w:p>
    <w:p w14:paraId="0B9C7B11" w14:textId="5279B6F6" w:rsidR="006547BC" w:rsidRPr="006547BC" w:rsidRDefault="006547BC" w:rsidP="00847A92">
      <w:pPr>
        <w:pStyle w:val="fba-liniutebcd"/>
        <w:numPr>
          <w:ilvl w:val="0"/>
          <w:numId w:val="0"/>
        </w:numPr>
        <w:ind w:firstLine="709"/>
      </w:pPr>
      <w:r w:rsidRPr="006547BC">
        <w:t>-</w:t>
      </w:r>
      <w:r w:rsidRPr="006547BC">
        <w:rPr>
          <w:rFonts w:eastAsia="Luxi Serif"/>
        </w:rPr>
        <w:t xml:space="preserve"> </w:t>
      </w:r>
      <w:r w:rsidRPr="006547BC">
        <w:t>zona</w:t>
      </w:r>
      <w:r w:rsidRPr="006547BC">
        <w:rPr>
          <w:rFonts w:eastAsia="Luxi Serif"/>
        </w:rPr>
        <w:t xml:space="preserve"> </w:t>
      </w:r>
      <w:r w:rsidRPr="006547BC">
        <w:t>locuințe</w:t>
      </w:r>
      <w:r w:rsidRPr="006547BC">
        <w:rPr>
          <w:rFonts w:eastAsia="Luxi Serif"/>
        </w:rPr>
        <w:t xml:space="preserve"> </w:t>
      </w:r>
      <w:r w:rsidRPr="006547BC">
        <w:t>colective cu regim de înalţime mediu (P+3-P+4)</w:t>
      </w:r>
    </w:p>
    <w:p w14:paraId="0D29FF70" w14:textId="226CE71E" w:rsidR="006547BC" w:rsidRPr="006547BC" w:rsidRDefault="006547BC" w:rsidP="00847A92">
      <w:pPr>
        <w:pStyle w:val="fba-liniutebcd"/>
        <w:numPr>
          <w:ilvl w:val="0"/>
          <w:numId w:val="0"/>
        </w:numPr>
        <w:ind w:firstLine="709"/>
      </w:pPr>
      <w:r w:rsidRPr="006547BC">
        <w:t>-</w:t>
      </w:r>
      <w:r w:rsidRPr="006547BC">
        <w:rPr>
          <w:rFonts w:eastAsia="Luxi Serif"/>
        </w:rPr>
        <w:t xml:space="preserve"> </w:t>
      </w:r>
      <w:r w:rsidRPr="006547BC">
        <w:t>zona mixtă</w:t>
      </w:r>
      <w:r w:rsidRPr="006547BC">
        <w:rPr>
          <w:rFonts w:eastAsia="Luxi Serif"/>
        </w:rPr>
        <w:t xml:space="preserve"> </w:t>
      </w:r>
      <w:r w:rsidRPr="006547BC">
        <w:t>locuințe</w:t>
      </w:r>
      <w:r w:rsidRPr="006547BC">
        <w:rPr>
          <w:rFonts w:eastAsia="Luxi Serif"/>
        </w:rPr>
        <w:t xml:space="preserve"> </w:t>
      </w:r>
      <w:r w:rsidRPr="006547BC">
        <w:t>colective cu regim de înalţime mediu (P+3-P+4),</w:t>
      </w:r>
      <w:r w:rsidRPr="006547BC">
        <w:rPr>
          <w:rFonts w:eastAsia="Luxi Serif"/>
        </w:rPr>
        <w:t xml:space="preserve"> </w:t>
      </w:r>
      <w:r w:rsidRPr="006547BC">
        <w:t>cu</w:t>
      </w:r>
      <w:r w:rsidRPr="006547BC">
        <w:rPr>
          <w:rFonts w:eastAsia="Luxi Serif"/>
        </w:rPr>
        <w:t xml:space="preserve"> </w:t>
      </w:r>
      <w:r w:rsidRPr="006547BC">
        <w:t>activități</w:t>
      </w:r>
      <w:r w:rsidRPr="006547BC">
        <w:rPr>
          <w:rFonts w:eastAsia="Luxi Serif"/>
        </w:rPr>
        <w:t xml:space="preserve"> </w:t>
      </w:r>
      <w:r w:rsidRPr="006547BC">
        <w:t>comerciale</w:t>
      </w:r>
      <w:r w:rsidRPr="006547BC">
        <w:rPr>
          <w:rFonts w:eastAsia="Luxi Serif"/>
        </w:rPr>
        <w:t xml:space="preserve"> </w:t>
      </w:r>
      <w:r w:rsidRPr="006547BC">
        <w:t>și</w:t>
      </w:r>
      <w:r w:rsidRPr="006547BC">
        <w:rPr>
          <w:rFonts w:eastAsia="Luxi Serif"/>
        </w:rPr>
        <w:t xml:space="preserve"> </w:t>
      </w:r>
      <w:r w:rsidRPr="006547BC">
        <w:t>de</w:t>
      </w:r>
      <w:r w:rsidRPr="006547BC">
        <w:rPr>
          <w:rFonts w:eastAsia="Luxi Serif"/>
        </w:rPr>
        <w:t xml:space="preserve"> </w:t>
      </w:r>
      <w:r w:rsidRPr="006547BC">
        <w:t>servicii</w:t>
      </w:r>
      <w:r w:rsidRPr="006547BC">
        <w:rPr>
          <w:rFonts w:eastAsia="Luxi Serif"/>
        </w:rPr>
        <w:t xml:space="preserve"> </w:t>
      </w:r>
      <w:r w:rsidRPr="006547BC">
        <w:t>cu</w:t>
      </w:r>
      <w:r w:rsidRPr="006547BC">
        <w:rPr>
          <w:rFonts w:eastAsia="Luxi Serif"/>
        </w:rPr>
        <w:t xml:space="preserve"> </w:t>
      </w:r>
      <w:r w:rsidRPr="006547BC">
        <w:t>acces</w:t>
      </w:r>
      <w:r w:rsidRPr="006547BC">
        <w:rPr>
          <w:rFonts w:eastAsia="Luxi Serif"/>
        </w:rPr>
        <w:t xml:space="preserve"> </w:t>
      </w:r>
      <w:r w:rsidRPr="006547BC">
        <w:t>public</w:t>
      </w:r>
      <w:r w:rsidRPr="006547BC">
        <w:rPr>
          <w:rFonts w:eastAsia="Luxi Serif"/>
        </w:rPr>
        <w:t xml:space="preserve"> </w:t>
      </w:r>
      <w:r w:rsidRPr="006547BC">
        <w:t>dezvoltate</w:t>
      </w:r>
      <w:r w:rsidRPr="006547BC">
        <w:rPr>
          <w:rFonts w:eastAsia="Luxi Serif"/>
        </w:rPr>
        <w:t xml:space="preserve"> </w:t>
      </w:r>
      <w:r w:rsidRPr="006547BC">
        <w:t>la</w:t>
      </w:r>
      <w:r w:rsidRPr="006547BC">
        <w:rPr>
          <w:rFonts w:eastAsia="Luxi Serif"/>
        </w:rPr>
        <w:t xml:space="preserve"> </w:t>
      </w:r>
      <w:r w:rsidRPr="006547BC">
        <w:t>nivelurile</w:t>
      </w:r>
      <w:r w:rsidRPr="006547BC">
        <w:rPr>
          <w:rFonts w:eastAsia="Luxi Serif"/>
        </w:rPr>
        <w:t xml:space="preserve"> </w:t>
      </w:r>
      <w:r w:rsidRPr="006547BC">
        <w:t>inferioare</w:t>
      </w:r>
      <w:r w:rsidRPr="006547BC">
        <w:rPr>
          <w:rFonts w:eastAsia="Luxi Serif"/>
        </w:rPr>
        <w:t xml:space="preserve"> </w:t>
      </w:r>
      <w:r w:rsidRPr="006547BC">
        <w:t>sau</w:t>
      </w:r>
      <w:r w:rsidRPr="006547BC">
        <w:rPr>
          <w:rFonts w:eastAsia="Luxi Serif"/>
        </w:rPr>
        <w:t xml:space="preserve"> </w:t>
      </w:r>
      <w:r w:rsidRPr="006547BC">
        <w:t>în</w:t>
      </w:r>
      <w:r w:rsidRPr="006547BC">
        <w:rPr>
          <w:rFonts w:eastAsia="Luxi Serif"/>
        </w:rPr>
        <w:t xml:space="preserve"> </w:t>
      </w:r>
      <w:r w:rsidRPr="006547BC">
        <w:t>construcții</w:t>
      </w:r>
      <w:r w:rsidRPr="006547BC">
        <w:rPr>
          <w:rFonts w:eastAsia="Luxi Serif"/>
        </w:rPr>
        <w:t xml:space="preserve"> </w:t>
      </w:r>
      <w:r w:rsidRPr="006547BC">
        <w:t>independente</w:t>
      </w:r>
    </w:p>
    <w:p w14:paraId="1F393160" w14:textId="46EB2504" w:rsidR="006547BC" w:rsidRPr="006547BC" w:rsidRDefault="006547BC" w:rsidP="00847A92">
      <w:pPr>
        <w:pStyle w:val="fba-liniutebcd"/>
        <w:numPr>
          <w:ilvl w:val="0"/>
          <w:numId w:val="0"/>
        </w:numPr>
        <w:ind w:firstLine="709"/>
      </w:pPr>
      <w:r w:rsidRPr="006547BC">
        <w:t>- zona</w:t>
      </w:r>
      <w:r w:rsidRPr="006547BC">
        <w:rPr>
          <w:rFonts w:eastAsia="Luxi Serif"/>
        </w:rPr>
        <w:t xml:space="preserve"> </w:t>
      </w:r>
      <w:r w:rsidRPr="006547BC">
        <w:t>locuințe</w:t>
      </w:r>
      <w:r w:rsidRPr="006547BC">
        <w:rPr>
          <w:rFonts w:eastAsia="Luxi Serif"/>
        </w:rPr>
        <w:t xml:space="preserve"> </w:t>
      </w:r>
      <w:r w:rsidRPr="006547BC">
        <w:t>colective cu regim de înalţime înalt</w:t>
      </w:r>
    </w:p>
    <w:p w14:paraId="7027E080" w14:textId="45F7F05B" w:rsidR="006547BC" w:rsidRPr="006547BC" w:rsidRDefault="006547BC" w:rsidP="00847A92">
      <w:pPr>
        <w:pStyle w:val="fba-liniutebcd"/>
        <w:numPr>
          <w:ilvl w:val="0"/>
          <w:numId w:val="0"/>
        </w:numPr>
        <w:ind w:firstLine="709"/>
      </w:pPr>
      <w:r w:rsidRPr="006547BC">
        <w:t>-</w:t>
      </w:r>
      <w:r w:rsidRPr="006547BC">
        <w:rPr>
          <w:rFonts w:eastAsia="Luxi Serif"/>
        </w:rPr>
        <w:t xml:space="preserve"> </w:t>
      </w:r>
      <w:r w:rsidRPr="006547BC">
        <w:t>zona</w:t>
      </w:r>
      <w:r w:rsidRPr="006547BC">
        <w:rPr>
          <w:rFonts w:eastAsia="Luxi Serif"/>
        </w:rPr>
        <w:t xml:space="preserve"> </w:t>
      </w:r>
      <w:r w:rsidRPr="006547BC">
        <w:t>mixtă</w:t>
      </w:r>
      <w:r w:rsidRPr="006547BC">
        <w:rPr>
          <w:rFonts w:eastAsia="Luxi Serif"/>
        </w:rPr>
        <w:t xml:space="preserve"> </w:t>
      </w:r>
      <w:r w:rsidRPr="006547BC">
        <w:t>locuințe</w:t>
      </w:r>
      <w:r w:rsidRPr="006547BC">
        <w:rPr>
          <w:rFonts w:eastAsia="Luxi Serif"/>
        </w:rPr>
        <w:t xml:space="preserve"> </w:t>
      </w:r>
      <w:r w:rsidRPr="006547BC">
        <w:t>colective cu regim de înalţime înalt,</w:t>
      </w:r>
      <w:r w:rsidRPr="006547BC">
        <w:rPr>
          <w:rFonts w:eastAsia="Luxi Serif"/>
        </w:rPr>
        <w:t xml:space="preserve"> </w:t>
      </w:r>
      <w:r w:rsidRPr="006547BC">
        <w:t>cu</w:t>
      </w:r>
      <w:r w:rsidRPr="006547BC">
        <w:rPr>
          <w:rFonts w:eastAsia="Luxi Serif"/>
        </w:rPr>
        <w:t xml:space="preserve"> </w:t>
      </w:r>
      <w:r w:rsidRPr="006547BC">
        <w:t>activități</w:t>
      </w:r>
      <w:r w:rsidRPr="006547BC">
        <w:rPr>
          <w:rFonts w:eastAsia="Luxi Serif"/>
        </w:rPr>
        <w:t xml:space="preserve"> </w:t>
      </w:r>
      <w:r w:rsidRPr="006547BC">
        <w:t>comerciale</w:t>
      </w:r>
      <w:r w:rsidRPr="006547BC">
        <w:rPr>
          <w:rFonts w:eastAsia="Luxi Serif"/>
        </w:rPr>
        <w:t xml:space="preserve"> </w:t>
      </w:r>
      <w:r w:rsidRPr="006547BC">
        <w:t>și</w:t>
      </w:r>
      <w:r w:rsidRPr="006547BC">
        <w:rPr>
          <w:rFonts w:eastAsia="Luxi Serif"/>
        </w:rPr>
        <w:t xml:space="preserve"> </w:t>
      </w:r>
      <w:r w:rsidRPr="006547BC">
        <w:t>de</w:t>
      </w:r>
      <w:r w:rsidRPr="006547BC">
        <w:rPr>
          <w:rFonts w:eastAsia="Luxi Serif"/>
        </w:rPr>
        <w:t xml:space="preserve"> </w:t>
      </w:r>
      <w:r w:rsidRPr="006547BC">
        <w:t>servicii</w:t>
      </w:r>
      <w:r w:rsidRPr="006547BC">
        <w:rPr>
          <w:rFonts w:eastAsia="Luxi Serif"/>
        </w:rPr>
        <w:t xml:space="preserve"> </w:t>
      </w:r>
      <w:r w:rsidRPr="006547BC">
        <w:t>cu</w:t>
      </w:r>
      <w:r w:rsidRPr="006547BC">
        <w:rPr>
          <w:rFonts w:eastAsia="Luxi Serif"/>
        </w:rPr>
        <w:t xml:space="preserve"> </w:t>
      </w:r>
      <w:r w:rsidRPr="006547BC">
        <w:t>acces</w:t>
      </w:r>
      <w:r w:rsidRPr="006547BC">
        <w:rPr>
          <w:rFonts w:eastAsia="Luxi Serif"/>
        </w:rPr>
        <w:t xml:space="preserve"> </w:t>
      </w:r>
      <w:r w:rsidRPr="006547BC">
        <w:t>public</w:t>
      </w:r>
      <w:r w:rsidRPr="006547BC">
        <w:rPr>
          <w:rFonts w:eastAsia="Luxi Serif"/>
        </w:rPr>
        <w:t xml:space="preserve"> </w:t>
      </w:r>
      <w:r w:rsidRPr="006547BC">
        <w:t>dezvoltate</w:t>
      </w:r>
      <w:r w:rsidRPr="006547BC">
        <w:rPr>
          <w:rFonts w:eastAsia="Luxi Serif"/>
        </w:rPr>
        <w:t xml:space="preserve"> </w:t>
      </w:r>
      <w:r w:rsidRPr="006547BC">
        <w:t>la</w:t>
      </w:r>
      <w:r w:rsidRPr="006547BC">
        <w:rPr>
          <w:rFonts w:eastAsia="Luxi Serif"/>
        </w:rPr>
        <w:t xml:space="preserve"> </w:t>
      </w:r>
      <w:r w:rsidRPr="006547BC">
        <w:t>nivelurile</w:t>
      </w:r>
      <w:r w:rsidRPr="006547BC">
        <w:rPr>
          <w:rFonts w:eastAsia="Luxi Serif"/>
        </w:rPr>
        <w:t xml:space="preserve"> </w:t>
      </w:r>
      <w:r w:rsidRPr="006547BC">
        <w:t>inferioare</w:t>
      </w:r>
      <w:r w:rsidRPr="006547BC">
        <w:rPr>
          <w:rFonts w:eastAsia="Luxi Serif"/>
        </w:rPr>
        <w:t xml:space="preserve"> </w:t>
      </w:r>
      <w:r w:rsidRPr="006547BC">
        <w:t>sau</w:t>
      </w:r>
      <w:r w:rsidRPr="006547BC">
        <w:rPr>
          <w:rFonts w:eastAsia="Luxi Serif"/>
        </w:rPr>
        <w:t xml:space="preserve"> </w:t>
      </w:r>
      <w:r w:rsidRPr="006547BC">
        <w:t>în</w:t>
      </w:r>
      <w:r w:rsidRPr="006547BC">
        <w:rPr>
          <w:rFonts w:eastAsia="Luxi Serif"/>
        </w:rPr>
        <w:t xml:space="preserve"> </w:t>
      </w:r>
      <w:r w:rsidRPr="006547BC">
        <w:t>construcții</w:t>
      </w:r>
      <w:r w:rsidRPr="006547BC">
        <w:rPr>
          <w:rFonts w:eastAsia="Luxi Serif"/>
        </w:rPr>
        <w:t xml:space="preserve"> </w:t>
      </w:r>
      <w:r w:rsidRPr="006547BC">
        <w:t>independente</w:t>
      </w:r>
    </w:p>
    <w:p w14:paraId="44DC8A48" w14:textId="53CCAE18" w:rsidR="006547BC" w:rsidRPr="006547BC" w:rsidRDefault="006547BC" w:rsidP="00847A92">
      <w:pPr>
        <w:pStyle w:val="fba-liniutebcd"/>
        <w:numPr>
          <w:ilvl w:val="0"/>
          <w:numId w:val="0"/>
        </w:numPr>
        <w:ind w:firstLine="709"/>
      </w:pPr>
      <w:r w:rsidRPr="006547BC">
        <w:t>- locuințe colective cu regim special pentru păstrarea caracterului unor zone înverzite</w:t>
      </w:r>
    </w:p>
    <w:p w14:paraId="5BB1C8B1" w14:textId="77777777" w:rsidR="006547BC" w:rsidRPr="006547BC" w:rsidRDefault="006547BC" w:rsidP="00847A92">
      <w:pPr>
        <w:pStyle w:val="fba-liniutebcd"/>
        <w:numPr>
          <w:ilvl w:val="0"/>
          <w:numId w:val="0"/>
        </w:numPr>
        <w:ind w:firstLine="709"/>
      </w:pPr>
    </w:p>
    <w:p w14:paraId="4E6D14A7" w14:textId="77777777" w:rsidR="006547BC" w:rsidRPr="006547BC" w:rsidRDefault="006547BC" w:rsidP="00847A92">
      <w:pPr>
        <w:ind w:firstLine="709"/>
      </w:pPr>
      <w:r w:rsidRPr="006547BC">
        <w:t xml:space="preserve">Schema de extindere a Planului Urbanistic General în vigoare cu ajutorul a 6 noi cartiere rezidenţiale s-a dovedit a nu fi posbil de realizat datorită eforturilor financiare ridicate şi a implicării unor categorii extinse de actori, noul Plan Urbanistic General propune o variantă adaptată tendinţelor din teren:  - unirea tuturor trupurilor de intravilan fragmentate, prin urmare extinderea maximă a intravilanului şi implicit a funcţiunii </w:t>
      </w:r>
      <w:r w:rsidRPr="006547BC">
        <w:lastRenderedPageBreak/>
        <w:t>rezidenţiale (în special locuirea individuală şi colectivă mică), fără însă a prevedea operaţiuni urbane de amploarea construirii unui cartier de la 0; se urmăreşte închegarea unor teritorii supuse deja la presiuni imobiliare şi afectate de o tendinţă de urban sprawl (ex. Bucium). De asemenea, procesul de mixare controlată a locuinţelor cu alte funcţiuni, demarat prin Planul Urbanistic General în vigoare, este susţinut în continuare.</w:t>
      </w:r>
    </w:p>
    <w:p w14:paraId="49BE2927" w14:textId="77777777" w:rsidR="006547BC" w:rsidRPr="006547BC" w:rsidRDefault="006547BC" w:rsidP="00847A92">
      <w:pPr>
        <w:ind w:firstLine="709"/>
      </w:pPr>
      <w:r w:rsidRPr="006547BC">
        <w:t>S-a urmărit atingerea obiectivelor strategice de dezvoltare a municipiului, printr-o ofertă de terenuri atractive pentru investitori şi care să servească ridicării prestigiului localităţii, asumării rolului teritorial şi îmbunătăţirii condiţiilor de viaţă ale locuitorilor.</w:t>
      </w:r>
    </w:p>
    <w:p w14:paraId="191ED62B" w14:textId="77777777" w:rsidR="006547BC" w:rsidRPr="006547BC" w:rsidRDefault="006547BC" w:rsidP="00847A92">
      <w:pPr>
        <w:ind w:firstLine="709"/>
      </w:pPr>
    </w:p>
    <w:p w14:paraId="4F0AEEB6" w14:textId="77777777" w:rsidR="006547BC" w:rsidRPr="006547BC" w:rsidRDefault="006547BC" w:rsidP="00847A92">
      <w:pPr>
        <w:ind w:firstLine="709"/>
        <w:rPr>
          <w:b/>
          <w:sz w:val="28"/>
          <w:szCs w:val="28"/>
          <w:u w:val="single"/>
        </w:rPr>
      </w:pPr>
      <w:r w:rsidRPr="006547BC">
        <w:rPr>
          <w:b/>
          <w:sz w:val="28"/>
          <w:szCs w:val="28"/>
          <w:u w:val="single"/>
        </w:rPr>
        <w:t>Propuneri privind zonele de activităţi productive</w:t>
      </w:r>
    </w:p>
    <w:p w14:paraId="717493B5" w14:textId="77777777" w:rsidR="006547BC" w:rsidRPr="006547BC" w:rsidRDefault="006547BC" w:rsidP="00847A92">
      <w:pPr>
        <w:ind w:firstLine="709"/>
      </w:pPr>
      <w:r w:rsidRPr="006547BC">
        <w:t>Activităţile economice au fost grupate în următoarele categorii de subzone:</w:t>
      </w:r>
    </w:p>
    <w:p w14:paraId="20536D8F" w14:textId="77777777" w:rsidR="006547BC" w:rsidRPr="006547BC" w:rsidRDefault="006547BC" w:rsidP="00847A92">
      <w:pPr>
        <w:pStyle w:val="fba-liniutebcd"/>
        <w:numPr>
          <w:ilvl w:val="0"/>
          <w:numId w:val="0"/>
        </w:numPr>
        <w:ind w:firstLine="709"/>
      </w:pPr>
      <w:r w:rsidRPr="006547BC">
        <w:t>- activități productive nepoluante, depozitare și servicii conexe</w:t>
      </w:r>
    </w:p>
    <w:p w14:paraId="3B9EC285" w14:textId="77777777" w:rsidR="006547BC" w:rsidRPr="006547BC" w:rsidRDefault="006547BC" w:rsidP="00847A92">
      <w:pPr>
        <w:pStyle w:val="fba-liniutebcd"/>
        <w:numPr>
          <w:ilvl w:val="0"/>
          <w:numId w:val="0"/>
        </w:numPr>
        <w:ind w:firstLine="709"/>
      </w:pPr>
      <w:r w:rsidRPr="006547BC">
        <w:t>-  activități productive nepoluante, depozitare și servicii conexe în cadrul unor zone înverzite</w:t>
      </w:r>
    </w:p>
    <w:p w14:paraId="54992B4D" w14:textId="77777777" w:rsidR="006547BC" w:rsidRPr="006547BC" w:rsidRDefault="006547BC" w:rsidP="00847A92">
      <w:pPr>
        <w:pStyle w:val="fba-liniutebcd"/>
        <w:numPr>
          <w:ilvl w:val="0"/>
          <w:numId w:val="0"/>
        </w:numPr>
        <w:ind w:firstLine="709"/>
      </w:pPr>
      <w:r w:rsidRPr="006547BC">
        <w:t>-  activități productive nepoluante mici, depozitare și servicii conexe</w:t>
      </w:r>
    </w:p>
    <w:p w14:paraId="131F11A7" w14:textId="77777777" w:rsidR="006547BC" w:rsidRPr="006547BC" w:rsidRDefault="006547BC" w:rsidP="00847A92">
      <w:pPr>
        <w:pStyle w:val="fba-liniutebcd"/>
        <w:numPr>
          <w:ilvl w:val="0"/>
          <w:numId w:val="0"/>
        </w:numPr>
        <w:ind w:firstLine="709"/>
      </w:pPr>
      <w:r w:rsidRPr="006547BC">
        <w:t xml:space="preserve">- </w:t>
      </w:r>
      <w:r w:rsidRPr="006547BC">
        <w:rPr>
          <w:rFonts w:eastAsia="Luxi Serif"/>
        </w:rPr>
        <w:t xml:space="preserve"> </w:t>
      </w:r>
      <w:r w:rsidRPr="006547BC">
        <w:t>activități</w:t>
      </w:r>
      <w:r w:rsidRPr="006547BC">
        <w:rPr>
          <w:rFonts w:eastAsia="Luxi Serif"/>
        </w:rPr>
        <w:t xml:space="preserve"> </w:t>
      </w:r>
      <w:r w:rsidRPr="006547BC">
        <w:t>agro-industriale</w:t>
      </w:r>
    </w:p>
    <w:p w14:paraId="29F4DDA1" w14:textId="77777777" w:rsidR="006547BC" w:rsidRPr="006547BC" w:rsidRDefault="006547BC" w:rsidP="00847A92">
      <w:pPr>
        <w:pStyle w:val="fba-liniutebcd"/>
        <w:numPr>
          <w:ilvl w:val="0"/>
          <w:numId w:val="0"/>
        </w:numPr>
        <w:ind w:firstLine="709"/>
      </w:pPr>
      <w:r w:rsidRPr="006547BC">
        <w:t>- activități</w:t>
      </w:r>
      <w:r w:rsidRPr="006547BC">
        <w:rPr>
          <w:rFonts w:eastAsia="Luxi Serif"/>
        </w:rPr>
        <w:t xml:space="preserve"> </w:t>
      </w:r>
      <w:r w:rsidRPr="006547BC">
        <w:t>agricole</w:t>
      </w:r>
      <w:r w:rsidRPr="006547BC">
        <w:rPr>
          <w:rFonts w:eastAsia="Luxi Serif"/>
        </w:rPr>
        <w:t xml:space="preserve"> </w:t>
      </w:r>
      <w:r w:rsidRPr="006547BC">
        <w:t>și / sau</w:t>
      </w:r>
      <w:r w:rsidRPr="006547BC">
        <w:rPr>
          <w:rFonts w:eastAsia="Luxi Serif"/>
        </w:rPr>
        <w:t xml:space="preserve"> </w:t>
      </w:r>
      <w:r w:rsidRPr="006547BC">
        <w:t>industriale</w:t>
      </w:r>
      <w:r w:rsidRPr="006547BC">
        <w:rPr>
          <w:rFonts w:eastAsia="Luxi Serif"/>
        </w:rPr>
        <w:t xml:space="preserve"> </w:t>
      </w:r>
      <w:r w:rsidRPr="006547BC">
        <w:t>efectuate</w:t>
      </w:r>
      <w:r w:rsidRPr="006547BC">
        <w:rPr>
          <w:rFonts w:eastAsia="Luxi Serif"/>
        </w:rPr>
        <w:t xml:space="preserve"> </w:t>
      </w:r>
      <w:r w:rsidRPr="006547BC">
        <w:t>în</w:t>
      </w:r>
      <w:r w:rsidRPr="006547BC">
        <w:rPr>
          <w:rFonts w:eastAsia="Luxi Serif"/>
        </w:rPr>
        <w:t xml:space="preserve"> </w:t>
      </w:r>
      <w:r w:rsidRPr="006547BC">
        <w:t>cadrul</w:t>
      </w:r>
      <w:r w:rsidRPr="006547BC">
        <w:rPr>
          <w:rFonts w:eastAsia="Luxi Serif"/>
        </w:rPr>
        <w:t xml:space="preserve"> </w:t>
      </w:r>
      <w:r w:rsidRPr="006547BC">
        <w:t>unor</w:t>
      </w:r>
      <w:r w:rsidRPr="006547BC">
        <w:rPr>
          <w:rFonts w:eastAsia="Luxi Serif"/>
        </w:rPr>
        <w:t xml:space="preserve"> </w:t>
      </w:r>
      <w:r w:rsidRPr="006547BC">
        <w:t>instituții</w:t>
      </w:r>
      <w:r w:rsidRPr="006547BC">
        <w:rPr>
          <w:rFonts w:eastAsia="Luxi Serif"/>
        </w:rPr>
        <w:t xml:space="preserve"> </w:t>
      </w:r>
      <w:r w:rsidRPr="006547BC">
        <w:t>de</w:t>
      </w:r>
      <w:r w:rsidRPr="006547BC">
        <w:rPr>
          <w:rFonts w:eastAsia="Luxi Serif"/>
        </w:rPr>
        <w:t xml:space="preserve"> </w:t>
      </w:r>
      <w:r w:rsidRPr="006547BC">
        <w:t>învățământ / cercetare</w:t>
      </w:r>
    </w:p>
    <w:p w14:paraId="31E7388A" w14:textId="77777777" w:rsidR="006547BC" w:rsidRPr="006547BC" w:rsidRDefault="006547BC" w:rsidP="00847A92">
      <w:pPr>
        <w:pStyle w:val="fba-liniutebcd"/>
        <w:numPr>
          <w:ilvl w:val="0"/>
          <w:numId w:val="0"/>
        </w:numPr>
        <w:ind w:firstLine="709"/>
      </w:pPr>
      <w:r w:rsidRPr="006547BC">
        <w:t xml:space="preserve">- </w:t>
      </w:r>
      <w:r w:rsidRPr="006547BC">
        <w:rPr>
          <w:rFonts w:eastAsia="Luxi Serif"/>
        </w:rPr>
        <w:t xml:space="preserve"> </w:t>
      </w:r>
      <w:r w:rsidRPr="006547BC">
        <w:t>activități</w:t>
      </w:r>
      <w:r w:rsidRPr="006547BC">
        <w:rPr>
          <w:rFonts w:eastAsia="Luxi Serif"/>
        </w:rPr>
        <w:t xml:space="preserve"> </w:t>
      </w:r>
      <w:r w:rsidRPr="006547BC">
        <w:t>productive</w:t>
      </w:r>
      <w:r w:rsidRPr="006547BC">
        <w:rPr>
          <w:rFonts w:eastAsia="Luxi Serif"/>
        </w:rPr>
        <w:t xml:space="preserve"> </w:t>
      </w:r>
      <w:r w:rsidRPr="006547BC">
        <w:t>mici,</w:t>
      </w:r>
      <w:r w:rsidRPr="006547BC">
        <w:rPr>
          <w:rFonts w:eastAsia="Luxi Serif"/>
        </w:rPr>
        <w:t xml:space="preserve"> </w:t>
      </w:r>
      <w:r w:rsidRPr="006547BC">
        <w:t>depozitare</w:t>
      </w:r>
      <w:r w:rsidRPr="006547BC">
        <w:rPr>
          <w:rFonts w:eastAsia="Luxi Serif"/>
        </w:rPr>
        <w:t xml:space="preserve"> </w:t>
      </w:r>
      <w:r w:rsidRPr="006547BC">
        <w:t>și</w:t>
      </w:r>
      <w:r w:rsidRPr="006547BC">
        <w:rPr>
          <w:rFonts w:eastAsia="Luxi Serif"/>
        </w:rPr>
        <w:t xml:space="preserve"> </w:t>
      </w:r>
      <w:r w:rsidRPr="006547BC">
        <w:t>servicii</w:t>
      </w:r>
      <w:r w:rsidRPr="006547BC">
        <w:rPr>
          <w:rFonts w:eastAsia="Luxi Serif"/>
        </w:rPr>
        <w:t xml:space="preserve"> </w:t>
      </w:r>
      <w:r w:rsidRPr="006547BC">
        <w:t>legate</w:t>
      </w:r>
      <w:r w:rsidRPr="006547BC">
        <w:rPr>
          <w:rFonts w:eastAsia="Luxi Serif"/>
        </w:rPr>
        <w:t xml:space="preserve"> </w:t>
      </w:r>
      <w:r w:rsidRPr="006547BC">
        <w:t>de</w:t>
      </w:r>
      <w:r w:rsidRPr="006547BC">
        <w:rPr>
          <w:rFonts w:eastAsia="Luxi Serif"/>
        </w:rPr>
        <w:t xml:space="preserve"> </w:t>
      </w:r>
      <w:r w:rsidRPr="006547BC">
        <w:t>specificul</w:t>
      </w:r>
      <w:r w:rsidRPr="006547BC">
        <w:rPr>
          <w:rFonts w:eastAsia="Luxi Serif"/>
        </w:rPr>
        <w:t xml:space="preserve"> </w:t>
      </w:r>
      <w:r w:rsidRPr="006547BC">
        <w:t>viticol</w:t>
      </w:r>
    </w:p>
    <w:p w14:paraId="0E70D1D0" w14:textId="77777777" w:rsidR="006547BC" w:rsidRPr="006547BC" w:rsidRDefault="006547BC" w:rsidP="00847A92">
      <w:pPr>
        <w:ind w:firstLine="709"/>
      </w:pPr>
    </w:p>
    <w:p w14:paraId="192DDD93" w14:textId="77777777" w:rsidR="006547BC" w:rsidRPr="006547BC" w:rsidRDefault="006547BC" w:rsidP="00847A92">
      <w:pPr>
        <w:ind w:firstLine="709"/>
      </w:pPr>
      <w:r w:rsidRPr="006547BC">
        <w:t>În trecut ponderea suprafeţelor de teren alocate activităţilor productive a fost una ridicată, însă în prezent, în urma procesului de stagnare şi declin a sectorului industrial, o mare parte a acestor terenuri nu sunt folosite la adevărata lor valoare fiind abandonate, lăsate în paragină. Planul Urbanistic General încearcă să ofere o direcţie către revitalizarea acestor rezerve uriaşe de teren prin flexibilizarea utilizărilor permise. Astfel este încurajată dezvoltarea parcurilor de activităţi, a zonelor de activităţi mixte care cuprind producţie, desfacere, transfer, transporturi şi diverse servicii, dar şi conversiilor către zona serviciilor şi activităţilor comerciale, a zonelor locuire, a spaţiilor verzi. Unităţile industriale mici şi mijlocii, atât manufacturiere, cât şi ataşate de procese productive aparţinând noilor tehnologii, atâta timp cât nu sunt incomode prin transporturi şi poluare, sunt admise şi în zonele mixte împreună cu locuinţele, serviciile comerciale şi depozitele de mic-gros, ca şi în centrele de cartier. Dispunerea lor în zonele predominant rezidenţilale este mai sever reglementată ca funcţiuni (nepoluante, fără program prelungit), ca suprafaţă etc.</w:t>
      </w:r>
    </w:p>
    <w:p w14:paraId="0F9A0F0C" w14:textId="77777777" w:rsidR="006547BC" w:rsidRPr="006547BC" w:rsidRDefault="006547BC" w:rsidP="00847A92">
      <w:pPr>
        <w:ind w:firstLine="709"/>
      </w:pPr>
      <w:r w:rsidRPr="006547BC">
        <w:t xml:space="preserve">Suprafaţa totală alocată zonelor de activităţi productive a fost redusă, rezerva de teren rezultată fiind alocată echipamentelor publice de importanţă municipală cu accentul pus pe centrele de cercetare şi învăţământ, urmărindu-se în special extinderea funcţiunilor de zonă centrală către sud şi permeabilizarea teritoriului prin înlăturarea barierelor existente constituite din fostele zone industriale. </w:t>
      </w:r>
    </w:p>
    <w:p w14:paraId="4379573E" w14:textId="77777777" w:rsidR="006547BC" w:rsidRPr="006547BC" w:rsidRDefault="006547BC" w:rsidP="00847A92">
      <w:pPr>
        <w:ind w:firstLine="709"/>
      </w:pPr>
    </w:p>
    <w:p w14:paraId="2114C536" w14:textId="77777777" w:rsidR="006547BC" w:rsidRPr="006547BC" w:rsidRDefault="006547BC" w:rsidP="00847A92">
      <w:pPr>
        <w:ind w:firstLine="709"/>
        <w:rPr>
          <w:b/>
          <w:sz w:val="28"/>
          <w:szCs w:val="28"/>
          <w:u w:val="single"/>
        </w:rPr>
      </w:pPr>
      <w:r w:rsidRPr="006547BC">
        <w:rPr>
          <w:b/>
          <w:sz w:val="28"/>
          <w:szCs w:val="28"/>
          <w:u w:val="single"/>
        </w:rPr>
        <w:t>Propuneri privind zonificare spaţiilor plantate</w:t>
      </w:r>
    </w:p>
    <w:p w14:paraId="34DE5A5F" w14:textId="6E3FC328" w:rsidR="006547BC" w:rsidRPr="006547BC" w:rsidRDefault="006547BC" w:rsidP="00847A92">
      <w:pPr>
        <w:ind w:firstLine="709"/>
      </w:pPr>
      <w:r w:rsidRPr="006547BC">
        <w:t>Zona spaţiilor platate se compune din următoarele subzone:</w:t>
      </w:r>
    </w:p>
    <w:p w14:paraId="513DB95D" w14:textId="77777777" w:rsidR="006547BC" w:rsidRPr="006547BC" w:rsidRDefault="006547BC" w:rsidP="00847A92">
      <w:pPr>
        <w:pStyle w:val="fba-bulinea"/>
        <w:numPr>
          <w:ilvl w:val="0"/>
          <w:numId w:val="0"/>
        </w:numPr>
        <w:spacing w:before="0"/>
        <w:ind w:firstLine="709"/>
      </w:pPr>
      <w:r w:rsidRPr="006547BC">
        <w:t>- spații</w:t>
      </w:r>
      <w:r w:rsidRPr="006547BC">
        <w:rPr>
          <w:rFonts w:eastAsia="Luxi Serif"/>
        </w:rPr>
        <w:t xml:space="preserve"> </w:t>
      </w:r>
      <w:r w:rsidRPr="006547BC">
        <w:t>plantate</w:t>
      </w:r>
      <w:r w:rsidRPr="006547BC">
        <w:rPr>
          <w:rFonts w:eastAsia="Luxi Serif"/>
        </w:rPr>
        <w:t xml:space="preserve"> </w:t>
      </w:r>
      <w:r w:rsidRPr="006547BC">
        <w:t>publice</w:t>
      </w:r>
      <w:r w:rsidRPr="006547BC">
        <w:rPr>
          <w:rFonts w:eastAsia="Luxi Serif"/>
        </w:rPr>
        <w:t xml:space="preserve"> </w:t>
      </w:r>
      <w:r w:rsidRPr="006547BC">
        <w:t>cu</w:t>
      </w:r>
      <w:r w:rsidRPr="006547BC">
        <w:rPr>
          <w:rFonts w:eastAsia="Luxi Serif"/>
        </w:rPr>
        <w:t xml:space="preserve"> </w:t>
      </w:r>
      <w:r w:rsidRPr="006547BC">
        <w:t>acces</w:t>
      </w:r>
      <w:r w:rsidRPr="006547BC">
        <w:rPr>
          <w:rFonts w:eastAsia="Luxi Serif"/>
        </w:rPr>
        <w:t xml:space="preserve"> </w:t>
      </w:r>
      <w:r w:rsidRPr="006547BC">
        <w:t>nelimitat</w:t>
      </w:r>
      <w:r w:rsidRPr="006547BC">
        <w:rPr>
          <w:rFonts w:eastAsia="Luxi Serif"/>
        </w:rPr>
        <w:t xml:space="preserve"> </w:t>
      </w:r>
      <w:r w:rsidRPr="006547BC">
        <w:t>(parcuri,</w:t>
      </w:r>
      <w:r w:rsidRPr="006547BC">
        <w:rPr>
          <w:rFonts w:eastAsia="Luxi Serif"/>
        </w:rPr>
        <w:t xml:space="preserve"> </w:t>
      </w:r>
      <w:r w:rsidRPr="006547BC">
        <w:t>scuaruri</w:t>
      </w:r>
      <w:r w:rsidRPr="006547BC">
        <w:rPr>
          <w:rFonts w:eastAsia="Luxi Serif"/>
        </w:rPr>
        <w:t xml:space="preserve"> </w:t>
      </w:r>
      <w:r w:rsidRPr="006547BC">
        <w:t>etc.)</w:t>
      </w:r>
    </w:p>
    <w:p w14:paraId="47FD103B" w14:textId="77777777" w:rsidR="006547BC" w:rsidRPr="006547BC" w:rsidRDefault="006547BC" w:rsidP="00847A92">
      <w:pPr>
        <w:pStyle w:val="fba-bulinea"/>
        <w:numPr>
          <w:ilvl w:val="0"/>
          <w:numId w:val="0"/>
        </w:numPr>
        <w:spacing w:before="0"/>
        <w:ind w:firstLine="709"/>
      </w:pPr>
      <w:r w:rsidRPr="006547BC">
        <w:t xml:space="preserve">- </w:t>
      </w:r>
      <w:r w:rsidRPr="006547BC">
        <w:rPr>
          <w:rFonts w:eastAsia="Luxi Serif"/>
        </w:rPr>
        <w:t xml:space="preserve"> </w:t>
      </w:r>
      <w:r w:rsidRPr="006547BC">
        <w:t>păduri</w:t>
      </w:r>
      <w:r w:rsidRPr="006547BC">
        <w:rPr>
          <w:rFonts w:eastAsia="Luxi Serif"/>
        </w:rPr>
        <w:t xml:space="preserve"> </w:t>
      </w:r>
      <w:r w:rsidRPr="006547BC">
        <w:t>de</w:t>
      </w:r>
      <w:r w:rsidRPr="006547BC">
        <w:rPr>
          <w:rFonts w:eastAsia="Luxi Serif"/>
        </w:rPr>
        <w:t xml:space="preserve"> </w:t>
      </w:r>
      <w:r w:rsidRPr="006547BC">
        <w:t>agrement</w:t>
      </w:r>
      <w:r w:rsidRPr="006547BC">
        <w:rPr>
          <w:rFonts w:eastAsia="Luxi Serif"/>
        </w:rPr>
        <w:t xml:space="preserve"> </w:t>
      </w:r>
      <w:r w:rsidRPr="006547BC">
        <w:t>în</w:t>
      </w:r>
      <w:r w:rsidRPr="006547BC">
        <w:rPr>
          <w:rFonts w:eastAsia="Luxi Serif"/>
        </w:rPr>
        <w:t xml:space="preserve"> </w:t>
      </w:r>
      <w:r w:rsidRPr="006547BC">
        <w:t>intravilan</w:t>
      </w:r>
    </w:p>
    <w:p w14:paraId="52649368" w14:textId="77777777" w:rsidR="006547BC" w:rsidRPr="006547BC" w:rsidRDefault="006547BC" w:rsidP="00847A92">
      <w:pPr>
        <w:pStyle w:val="fba-bulinea"/>
        <w:numPr>
          <w:ilvl w:val="0"/>
          <w:numId w:val="0"/>
        </w:numPr>
        <w:spacing w:before="0"/>
        <w:ind w:firstLine="709"/>
      </w:pPr>
      <w:r w:rsidRPr="006547BC">
        <w:t xml:space="preserve">- </w:t>
      </w:r>
      <w:r w:rsidRPr="006547BC">
        <w:rPr>
          <w:rFonts w:eastAsia="Luxi Serif"/>
        </w:rPr>
        <w:t xml:space="preserve"> </w:t>
      </w:r>
      <w:r w:rsidRPr="006547BC">
        <w:t>spații</w:t>
      </w:r>
      <w:r w:rsidRPr="006547BC">
        <w:rPr>
          <w:rFonts w:eastAsia="Luxi Serif"/>
        </w:rPr>
        <w:t xml:space="preserve"> </w:t>
      </w:r>
      <w:r w:rsidRPr="006547BC">
        <w:t>plantate</w:t>
      </w:r>
      <w:r w:rsidRPr="006547BC">
        <w:rPr>
          <w:rFonts w:eastAsia="Luxi Serif"/>
        </w:rPr>
        <w:t xml:space="preserve"> </w:t>
      </w:r>
      <w:r w:rsidRPr="006547BC">
        <w:t>publice</w:t>
      </w:r>
      <w:r w:rsidRPr="006547BC">
        <w:rPr>
          <w:rFonts w:eastAsia="Luxi Serif"/>
        </w:rPr>
        <w:t xml:space="preserve"> </w:t>
      </w:r>
      <w:r w:rsidRPr="006547BC">
        <w:t>cu</w:t>
      </w:r>
      <w:r w:rsidRPr="006547BC">
        <w:rPr>
          <w:rFonts w:eastAsia="Luxi Serif"/>
        </w:rPr>
        <w:t xml:space="preserve"> </w:t>
      </w:r>
      <w:r w:rsidRPr="006547BC">
        <w:t>acces</w:t>
      </w:r>
      <w:r w:rsidRPr="006547BC">
        <w:rPr>
          <w:rFonts w:eastAsia="Luxi Serif"/>
        </w:rPr>
        <w:t xml:space="preserve"> </w:t>
      </w:r>
      <w:r w:rsidRPr="006547BC">
        <w:t>limitat</w:t>
      </w:r>
      <w:r w:rsidRPr="006547BC">
        <w:rPr>
          <w:rFonts w:eastAsia="Luxi Serif"/>
        </w:rPr>
        <w:t xml:space="preserve"> </w:t>
      </w:r>
      <w:r w:rsidRPr="006547BC">
        <w:t>(grădina</w:t>
      </w:r>
      <w:r w:rsidRPr="006547BC">
        <w:rPr>
          <w:rFonts w:eastAsia="Luxi Serif"/>
        </w:rPr>
        <w:t xml:space="preserve"> </w:t>
      </w:r>
      <w:r w:rsidRPr="006547BC">
        <w:t>botanică)</w:t>
      </w:r>
    </w:p>
    <w:p w14:paraId="7777CCCD" w14:textId="77777777" w:rsidR="006547BC" w:rsidRPr="006547BC" w:rsidRDefault="006547BC" w:rsidP="00847A92">
      <w:pPr>
        <w:pStyle w:val="fba-bulinea"/>
        <w:numPr>
          <w:ilvl w:val="0"/>
          <w:numId w:val="0"/>
        </w:numPr>
        <w:spacing w:before="0"/>
        <w:ind w:firstLine="709"/>
      </w:pPr>
      <w:r w:rsidRPr="006547BC">
        <w:lastRenderedPageBreak/>
        <w:t xml:space="preserve">- </w:t>
      </w:r>
      <w:r w:rsidRPr="006547BC">
        <w:rPr>
          <w:rFonts w:eastAsia="Luxi Serif"/>
        </w:rPr>
        <w:t xml:space="preserve"> </w:t>
      </w:r>
      <w:r w:rsidRPr="006547BC">
        <w:t>amenajări</w:t>
      </w:r>
      <w:r w:rsidRPr="006547BC">
        <w:rPr>
          <w:rFonts w:eastAsia="Luxi Serif"/>
        </w:rPr>
        <w:t xml:space="preserve"> </w:t>
      </w:r>
      <w:r w:rsidRPr="006547BC">
        <w:t>sportive</w:t>
      </w:r>
      <w:r w:rsidRPr="006547BC">
        <w:rPr>
          <w:rFonts w:eastAsia="Luxi Serif"/>
        </w:rPr>
        <w:t xml:space="preserve"> </w:t>
      </w:r>
      <w:r w:rsidRPr="006547BC">
        <w:t>și</w:t>
      </w:r>
      <w:r w:rsidRPr="006547BC">
        <w:rPr>
          <w:rFonts w:eastAsia="Luxi Serif"/>
        </w:rPr>
        <w:t xml:space="preserve"> </w:t>
      </w:r>
      <w:r w:rsidRPr="006547BC">
        <w:t>de</w:t>
      </w:r>
      <w:r w:rsidRPr="006547BC">
        <w:rPr>
          <w:rFonts w:eastAsia="Luxi Serif"/>
        </w:rPr>
        <w:t xml:space="preserve"> </w:t>
      </w:r>
      <w:r w:rsidRPr="006547BC">
        <w:t>agrement</w:t>
      </w:r>
    </w:p>
    <w:p w14:paraId="49F8D460" w14:textId="77777777" w:rsidR="006547BC" w:rsidRPr="006547BC" w:rsidRDefault="006547BC" w:rsidP="00847A92">
      <w:pPr>
        <w:pStyle w:val="fba-bulinea"/>
        <w:numPr>
          <w:ilvl w:val="0"/>
          <w:numId w:val="0"/>
        </w:numPr>
        <w:spacing w:before="0"/>
        <w:ind w:firstLine="709"/>
      </w:pPr>
      <w:r w:rsidRPr="006547BC">
        <w:t xml:space="preserve">- </w:t>
      </w:r>
      <w:r w:rsidRPr="006547BC">
        <w:rPr>
          <w:rFonts w:eastAsia="Luxi Serif"/>
        </w:rPr>
        <w:t xml:space="preserve"> </w:t>
      </w:r>
      <w:r w:rsidRPr="006547BC">
        <w:t>amenajări</w:t>
      </w:r>
      <w:r w:rsidRPr="006547BC">
        <w:rPr>
          <w:rFonts w:eastAsia="Luxi Serif"/>
        </w:rPr>
        <w:t xml:space="preserve"> </w:t>
      </w:r>
      <w:r w:rsidRPr="006547BC">
        <w:t>sportive</w:t>
      </w:r>
      <w:r w:rsidRPr="006547BC">
        <w:rPr>
          <w:rFonts w:eastAsia="Luxi Serif"/>
        </w:rPr>
        <w:t xml:space="preserve"> </w:t>
      </w:r>
      <w:r w:rsidRPr="006547BC">
        <w:t>și</w:t>
      </w:r>
      <w:r w:rsidRPr="006547BC">
        <w:rPr>
          <w:rFonts w:eastAsia="Luxi Serif"/>
        </w:rPr>
        <w:t xml:space="preserve"> </w:t>
      </w:r>
      <w:r w:rsidRPr="006547BC">
        <w:t>de</w:t>
      </w:r>
      <w:r w:rsidRPr="006547BC">
        <w:rPr>
          <w:rFonts w:eastAsia="Luxi Serif"/>
        </w:rPr>
        <w:t xml:space="preserve"> </w:t>
      </w:r>
      <w:r w:rsidRPr="006547BC">
        <w:t>agrement</w:t>
      </w:r>
      <w:r w:rsidRPr="006547BC">
        <w:rPr>
          <w:rFonts w:eastAsia="Luxi Serif"/>
        </w:rPr>
        <w:t xml:space="preserve"> </w:t>
      </w:r>
      <w:r w:rsidRPr="006547BC">
        <w:t>în</w:t>
      </w:r>
      <w:r w:rsidRPr="006547BC">
        <w:rPr>
          <w:rFonts w:eastAsia="Luxi Serif"/>
        </w:rPr>
        <w:t xml:space="preserve"> </w:t>
      </w:r>
      <w:r w:rsidRPr="006547BC">
        <w:t>cadrul</w:t>
      </w:r>
      <w:r w:rsidRPr="006547BC">
        <w:rPr>
          <w:rFonts w:eastAsia="Luxi Serif"/>
        </w:rPr>
        <w:t xml:space="preserve"> </w:t>
      </w:r>
      <w:r w:rsidRPr="006547BC">
        <w:t>unor</w:t>
      </w:r>
      <w:r w:rsidRPr="006547BC">
        <w:rPr>
          <w:rFonts w:eastAsia="Luxi Serif"/>
        </w:rPr>
        <w:t xml:space="preserve"> </w:t>
      </w:r>
      <w:r w:rsidRPr="006547BC">
        <w:t>masive</w:t>
      </w:r>
      <w:r w:rsidRPr="006547BC">
        <w:rPr>
          <w:rFonts w:eastAsia="Luxi Serif"/>
        </w:rPr>
        <w:t xml:space="preserve"> </w:t>
      </w:r>
      <w:r w:rsidRPr="006547BC">
        <w:t>plantate.</w:t>
      </w:r>
    </w:p>
    <w:p w14:paraId="69F8431C" w14:textId="77777777" w:rsidR="006547BC" w:rsidRPr="006547BC" w:rsidRDefault="006547BC" w:rsidP="00847A92">
      <w:pPr>
        <w:pStyle w:val="fba-bulinea"/>
        <w:numPr>
          <w:ilvl w:val="0"/>
          <w:numId w:val="0"/>
        </w:numPr>
        <w:spacing w:before="0"/>
        <w:ind w:firstLine="709"/>
      </w:pPr>
      <w:r w:rsidRPr="006547BC">
        <w:t>- culoare</w:t>
      </w:r>
      <w:r w:rsidRPr="006547BC">
        <w:rPr>
          <w:rFonts w:eastAsia="Luxi Serif"/>
        </w:rPr>
        <w:t xml:space="preserve"> </w:t>
      </w:r>
      <w:r w:rsidRPr="006547BC">
        <w:t>verzi</w:t>
      </w:r>
      <w:r w:rsidRPr="006547BC">
        <w:rPr>
          <w:rFonts w:eastAsia="Luxi Serif"/>
        </w:rPr>
        <w:t xml:space="preserve"> </w:t>
      </w:r>
      <w:r w:rsidRPr="006547BC">
        <w:t>de</w:t>
      </w:r>
      <w:r w:rsidRPr="006547BC">
        <w:rPr>
          <w:rFonts w:eastAsia="Luxi Serif"/>
        </w:rPr>
        <w:t xml:space="preserve"> </w:t>
      </w:r>
      <w:r w:rsidRPr="006547BC">
        <w:t>protecție</w:t>
      </w:r>
      <w:r w:rsidRPr="006547BC">
        <w:rPr>
          <w:rFonts w:eastAsia="Luxi Serif"/>
        </w:rPr>
        <w:t xml:space="preserve"> </w:t>
      </w:r>
      <w:r w:rsidRPr="006547BC">
        <w:t>(cursuri</w:t>
      </w:r>
      <w:r w:rsidRPr="006547BC">
        <w:rPr>
          <w:rFonts w:eastAsia="Luxi Serif"/>
        </w:rPr>
        <w:t xml:space="preserve"> </w:t>
      </w:r>
      <w:r w:rsidRPr="006547BC">
        <w:t>de</w:t>
      </w:r>
      <w:r w:rsidRPr="006547BC">
        <w:rPr>
          <w:rFonts w:eastAsia="Luxi Serif"/>
        </w:rPr>
        <w:t xml:space="preserve"> </w:t>
      </w:r>
      <w:r w:rsidRPr="006547BC">
        <w:t>apă,</w:t>
      </w:r>
      <w:r w:rsidRPr="006547BC">
        <w:rPr>
          <w:rFonts w:eastAsia="Luxi Serif"/>
        </w:rPr>
        <w:t xml:space="preserve"> </w:t>
      </w:r>
      <w:r w:rsidRPr="006547BC">
        <w:t>infrastructura</w:t>
      </w:r>
      <w:r w:rsidRPr="006547BC">
        <w:rPr>
          <w:rFonts w:eastAsia="Luxi Serif"/>
        </w:rPr>
        <w:t xml:space="preserve"> </w:t>
      </w:r>
      <w:r w:rsidRPr="006547BC">
        <w:t>tehnică,</w:t>
      </w:r>
      <w:r w:rsidRPr="006547BC">
        <w:rPr>
          <w:rFonts w:eastAsia="Luxi Serif"/>
        </w:rPr>
        <w:t xml:space="preserve"> </w:t>
      </w:r>
      <w:r w:rsidRPr="006547BC">
        <w:t>ameliorarea</w:t>
      </w:r>
      <w:r w:rsidRPr="006547BC">
        <w:rPr>
          <w:rFonts w:eastAsia="Luxi Serif"/>
        </w:rPr>
        <w:t xml:space="preserve"> </w:t>
      </w:r>
      <w:r w:rsidRPr="006547BC">
        <w:t>microclimatului,</w:t>
      </w:r>
      <w:r w:rsidRPr="006547BC">
        <w:rPr>
          <w:rFonts w:eastAsia="Luxi Serif"/>
        </w:rPr>
        <w:t xml:space="preserve"> </w:t>
      </w:r>
      <w:r w:rsidRPr="006547BC">
        <w:t>protecție</w:t>
      </w:r>
      <w:r w:rsidRPr="006547BC">
        <w:rPr>
          <w:rFonts w:eastAsia="Luxi Serif"/>
        </w:rPr>
        <w:t xml:space="preserve"> </w:t>
      </w:r>
      <w:r w:rsidRPr="006547BC">
        <w:t>sanitară</w:t>
      </w:r>
      <w:r w:rsidRPr="006547BC">
        <w:rPr>
          <w:rFonts w:eastAsia="Luxi Serif"/>
        </w:rPr>
        <w:t xml:space="preserve"> </w:t>
      </w:r>
      <w:r w:rsidRPr="006547BC">
        <w:t>etc.)</w:t>
      </w:r>
    </w:p>
    <w:p w14:paraId="74337A03" w14:textId="77777777" w:rsidR="006547BC" w:rsidRPr="006547BC" w:rsidRDefault="006547BC" w:rsidP="00847A92">
      <w:pPr>
        <w:ind w:firstLine="709"/>
      </w:pPr>
      <w:r w:rsidRPr="006547BC">
        <w:t>S-a putut asigura o sporire a spaţiilor plantate publice prin extinderea intravilanului şi prin transformarea în spaţii plantate a terenurilor cu concondiţionări speciale de construire (ex.: în lunca Bahluiului). De asemenea, volumul de spaţii verzi a fost crescut şi prin introducerea unor spaţii plantate obligatorii asociate anumitor funcţiuni (spre exemplu echipamente publice de importanţă municipală şi locală în cadrul unor zone înverzite, locuinţe individuale şi colective cu trei niveluri în cadrul unor zone înverzite) – procentul de spaţii verzi obligatoriu (POT verde minim) a fost calculat prin raportare la suprafaţa lotului şi la funcţiunea asociată şi variază între 20 - 40 % din suprafaţa lotului.</w:t>
      </w:r>
    </w:p>
    <w:p w14:paraId="75DCB40E" w14:textId="77777777" w:rsidR="006547BC" w:rsidRPr="006547BC" w:rsidRDefault="006547BC" w:rsidP="00847A92">
      <w:pPr>
        <w:ind w:firstLine="709"/>
      </w:pPr>
      <w:r w:rsidRPr="006547BC">
        <w:t>În noile extinderi au fost asigurate spaţiile plantate publice şi cele de protecţie şi de loisir în raport cu caracteristicile terenului.</w:t>
      </w:r>
    </w:p>
    <w:p w14:paraId="748890DA" w14:textId="77777777" w:rsidR="006547BC" w:rsidRPr="006547BC" w:rsidRDefault="006547BC" w:rsidP="00847A92">
      <w:pPr>
        <w:ind w:firstLine="709"/>
      </w:pPr>
    </w:p>
    <w:p w14:paraId="3629E931" w14:textId="77777777" w:rsidR="006547BC" w:rsidRPr="006547BC" w:rsidRDefault="006547BC" w:rsidP="00847A92">
      <w:pPr>
        <w:ind w:firstLine="709"/>
        <w:rPr>
          <w:b/>
          <w:sz w:val="28"/>
          <w:szCs w:val="28"/>
          <w:u w:val="single"/>
        </w:rPr>
      </w:pPr>
      <w:r w:rsidRPr="006547BC">
        <w:rPr>
          <w:b/>
          <w:sz w:val="28"/>
          <w:szCs w:val="28"/>
          <w:u w:val="single"/>
        </w:rPr>
        <w:t>Propuneri privind zonificarea terenului locat unităţilor speciale</w:t>
      </w:r>
    </w:p>
    <w:p w14:paraId="00E3C928" w14:textId="77777777" w:rsidR="006547BC" w:rsidRPr="006547BC" w:rsidRDefault="006547BC" w:rsidP="00847A92">
      <w:pPr>
        <w:ind w:firstLine="709"/>
      </w:pPr>
      <w:r w:rsidRPr="006547BC">
        <w:t>Se propune ca zona specială să rămână în modul actual de constituire din unităţi dispersate. Gruparea de unităţi speciale din Copou (cazarma, penitenciar) se recomandă să fie considerată ca o rezervă de dezvoltare a funcţiunilor reprezentative de interes supramunicipal inclusiv pentru domeniul apărării naţionale.</w:t>
      </w:r>
    </w:p>
    <w:p w14:paraId="0D08B353" w14:textId="77777777" w:rsidR="006547BC" w:rsidRPr="006547BC" w:rsidRDefault="006547BC" w:rsidP="00847A92">
      <w:pPr>
        <w:ind w:firstLine="709"/>
      </w:pPr>
    </w:p>
    <w:p w14:paraId="21D433C6" w14:textId="77777777" w:rsidR="006547BC" w:rsidRPr="006547BC" w:rsidRDefault="006547BC" w:rsidP="00847A92">
      <w:pPr>
        <w:ind w:firstLine="709"/>
        <w:rPr>
          <w:b/>
          <w:sz w:val="28"/>
          <w:szCs w:val="28"/>
          <w:u w:val="single"/>
        </w:rPr>
      </w:pPr>
      <w:r w:rsidRPr="006547BC">
        <w:rPr>
          <w:b/>
          <w:sz w:val="28"/>
          <w:szCs w:val="28"/>
          <w:u w:val="single"/>
        </w:rPr>
        <w:t>Propuneri privind zonificarea terenului alocat gospodăriei comunale</w:t>
      </w:r>
    </w:p>
    <w:p w14:paraId="64D2E461" w14:textId="77777777" w:rsidR="006547BC" w:rsidRPr="006547BC" w:rsidRDefault="006547BC" w:rsidP="00847A92">
      <w:pPr>
        <w:ind w:firstLine="709"/>
        <w:rPr>
          <w:b/>
        </w:rPr>
      </w:pPr>
      <w:r w:rsidRPr="006547BC">
        <w:t>Au fost luate în considerare următoarele subzone:</w:t>
      </w:r>
      <w:r w:rsidRPr="006547BC">
        <w:rPr>
          <w:b/>
        </w:rPr>
        <w:t xml:space="preserve"> </w:t>
      </w:r>
    </w:p>
    <w:p w14:paraId="099058F3" w14:textId="77777777" w:rsidR="006547BC" w:rsidRPr="006547BC" w:rsidRDefault="006547BC" w:rsidP="00847A92">
      <w:pPr>
        <w:ind w:firstLine="709"/>
      </w:pPr>
      <w:r w:rsidRPr="006547BC">
        <w:t>- construcţii,</w:t>
      </w:r>
      <w:r w:rsidRPr="006547BC">
        <w:rPr>
          <w:rFonts w:eastAsia="Luxi Serif"/>
        </w:rPr>
        <w:t xml:space="preserve"> </w:t>
      </w:r>
      <w:r w:rsidRPr="006547BC">
        <w:t>instalaţii</w:t>
      </w:r>
      <w:r w:rsidRPr="006547BC">
        <w:rPr>
          <w:rFonts w:eastAsia="Luxi Serif"/>
        </w:rPr>
        <w:t xml:space="preserve"> </w:t>
      </w:r>
      <w:r w:rsidRPr="006547BC">
        <w:t>şi</w:t>
      </w:r>
      <w:r w:rsidRPr="006547BC">
        <w:rPr>
          <w:rFonts w:eastAsia="Luxi Serif"/>
        </w:rPr>
        <w:t xml:space="preserve"> </w:t>
      </w:r>
      <w:r w:rsidRPr="006547BC">
        <w:t>amenajări</w:t>
      </w:r>
      <w:r w:rsidRPr="006547BC">
        <w:rPr>
          <w:rFonts w:eastAsia="Luxi Serif"/>
        </w:rPr>
        <w:t xml:space="preserve"> </w:t>
      </w:r>
      <w:r w:rsidRPr="006547BC">
        <w:t>pentru</w:t>
      </w:r>
      <w:r w:rsidRPr="006547BC">
        <w:rPr>
          <w:rFonts w:eastAsia="Luxi Serif"/>
        </w:rPr>
        <w:t xml:space="preserve"> </w:t>
      </w:r>
      <w:r w:rsidRPr="006547BC">
        <w:t>gospodăria</w:t>
      </w:r>
      <w:r w:rsidRPr="006547BC">
        <w:rPr>
          <w:rFonts w:eastAsia="Luxi Serif"/>
        </w:rPr>
        <w:t xml:space="preserve"> </w:t>
      </w:r>
      <w:r w:rsidRPr="006547BC">
        <w:t>comunală</w:t>
      </w:r>
    </w:p>
    <w:p w14:paraId="01B1117C" w14:textId="77777777" w:rsidR="006547BC" w:rsidRPr="006547BC" w:rsidRDefault="006547BC" w:rsidP="00847A92">
      <w:pPr>
        <w:ind w:firstLine="709"/>
      </w:pPr>
      <w:r w:rsidRPr="006547BC">
        <w:t>- construcţii,</w:t>
      </w:r>
      <w:r w:rsidRPr="006547BC">
        <w:rPr>
          <w:rFonts w:eastAsia="Luxi Serif"/>
        </w:rPr>
        <w:t xml:space="preserve"> </w:t>
      </w:r>
      <w:r w:rsidRPr="006547BC">
        <w:t>instalaţii</w:t>
      </w:r>
      <w:r w:rsidRPr="006547BC">
        <w:rPr>
          <w:rFonts w:eastAsia="Luxi Serif"/>
        </w:rPr>
        <w:t xml:space="preserve"> </w:t>
      </w:r>
      <w:r w:rsidRPr="006547BC">
        <w:t>şi</w:t>
      </w:r>
      <w:r w:rsidRPr="006547BC">
        <w:rPr>
          <w:rFonts w:eastAsia="Luxi Serif"/>
        </w:rPr>
        <w:t xml:space="preserve"> </w:t>
      </w:r>
      <w:r w:rsidRPr="006547BC">
        <w:t>amenajări</w:t>
      </w:r>
      <w:r w:rsidRPr="006547BC">
        <w:rPr>
          <w:rFonts w:eastAsia="Luxi Serif"/>
        </w:rPr>
        <w:t xml:space="preserve"> </w:t>
      </w:r>
      <w:r w:rsidRPr="006547BC">
        <w:t>pentru</w:t>
      </w:r>
      <w:r w:rsidRPr="006547BC">
        <w:rPr>
          <w:rFonts w:eastAsia="Luxi Serif"/>
        </w:rPr>
        <w:t xml:space="preserve"> </w:t>
      </w:r>
      <w:r w:rsidRPr="006547BC">
        <w:t>gospodăria</w:t>
      </w:r>
      <w:r w:rsidRPr="006547BC">
        <w:rPr>
          <w:rFonts w:eastAsia="Luxi Serif"/>
        </w:rPr>
        <w:t xml:space="preserve"> </w:t>
      </w:r>
      <w:r w:rsidRPr="006547BC">
        <w:t>comunală în cadrul unor zone înverzite</w:t>
      </w:r>
    </w:p>
    <w:p w14:paraId="00F88629" w14:textId="77777777" w:rsidR="006547BC" w:rsidRPr="006547BC" w:rsidRDefault="006547BC" w:rsidP="00847A92">
      <w:pPr>
        <w:ind w:firstLine="709"/>
      </w:pPr>
      <w:r w:rsidRPr="006547BC">
        <w:t>- cimitire, capele, spaţii pentru administraţie</w:t>
      </w:r>
    </w:p>
    <w:p w14:paraId="593F8AA4" w14:textId="6A348302" w:rsidR="006547BC" w:rsidRPr="006547BC" w:rsidRDefault="006547BC" w:rsidP="00847A92">
      <w:pPr>
        <w:ind w:firstLine="709"/>
        <w:rPr>
          <w:b/>
          <w:u w:val="single"/>
        </w:rPr>
      </w:pPr>
      <w:r w:rsidRPr="006547BC">
        <w:t>În general, aceste zonă funcţională nu va suferi modificări majore, principala schimbare apărând în introducerea subzonei de construcţii, instalaţii şi amena</w:t>
      </w:r>
      <w:r w:rsidR="004A0485">
        <w:t>jări pentru gospodăria comunală.</w:t>
      </w:r>
    </w:p>
    <w:p w14:paraId="7BEA030E" w14:textId="77777777" w:rsidR="006547BC" w:rsidRPr="006547BC" w:rsidRDefault="006547BC" w:rsidP="00847A92">
      <w:pPr>
        <w:pStyle w:val="fba-liniutebcd"/>
        <w:numPr>
          <w:ilvl w:val="0"/>
          <w:numId w:val="0"/>
        </w:numPr>
        <w:ind w:firstLine="709"/>
      </w:pPr>
    </w:p>
    <w:p w14:paraId="5B842ECA" w14:textId="77777777" w:rsidR="006547BC" w:rsidRPr="006547BC" w:rsidRDefault="006547BC" w:rsidP="00847A92">
      <w:pPr>
        <w:ind w:firstLine="709"/>
        <w:rPr>
          <w:b/>
          <w:sz w:val="28"/>
          <w:szCs w:val="28"/>
          <w:u w:val="single"/>
        </w:rPr>
      </w:pPr>
      <w:r w:rsidRPr="006547BC">
        <w:rPr>
          <w:b/>
          <w:sz w:val="28"/>
          <w:szCs w:val="28"/>
          <w:u w:val="single"/>
        </w:rPr>
        <w:t>Propuneri privind zona transporturilor</w:t>
      </w:r>
    </w:p>
    <w:p w14:paraId="7903DB37" w14:textId="77777777" w:rsidR="006547BC" w:rsidRPr="006547BC" w:rsidRDefault="006547BC" w:rsidP="00847A92">
      <w:pPr>
        <w:ind w:firstLine="709"/>
      </w:pPr>
      <w:r w:rsidRPr="006547BC">
        <w:t>Zona transporturilor se compune din următoarele subzone:</w:t>
      </w:r>
    </w:p>
    <w:p w14:paraId="23FDB309" w14:textId="77777777" w:rsidR="006547BC" w:rsidRPr="006547BC" w:rsidRDefault="006547BC" w:rsidP="00847A92">
      <w:pPr>
        <w:pStyle w:val="fba-normal"/>
        <w:spacing w:line="300" w:lineRule="auto"/>
        <w:ind w:firstLine="709"/>
        <w:rPr>
          <w:rFonts w:ascii="Arial Narrow" w:eastAsia="MS Gothic" w:hAnsi="Arial Narrow" w:cs="Times New Roman"/>
        </w:rPr>
      </w:pPr>
      <w:r w:rsidRPr="006547BC">
        <w:rPr>
          <w:rFonts w:ascii="Arial Narrow" w:eastAsia="MS Gothic" w:hAnsi="Arial Narrow" w:cs="Times New Roman"/>
        </w:rPr>
        <w:t>- transporturi aeriene</w:t>
      </w:r>
    </w:p>
    <w:p w14:paraId="56CA2308" w14:textId="77777777" w:rsidR="006547BC" w:rsidRPr="006547BC" w:rsidRDefault="006547BC" w:rsidP="00847A92">
      <w:pPr>
        <w:pStyle w:val="fba-normal"/>
        <w:spacing w:line="300" w:lineRule="auto"/>
        <w:ind w:firstLine="709"/>
        <w:rPr>
          <w:rFonts w:ascii="Arial Narrow" w:eastAsia="MS Gothic" w:hAnsi="Arial Narrow" w:cs="Times New Roman"/>
        </w:rPr>
      </w:pPr>
      <w:r w:rsidRPr="006547BC">
        <w:rPr>
          <w:rFonts w:ascii="Arial Narrow" w:eastAsia="MS Gothic" w:hAnsi="Arial Narrow" w:cs="Times New Roman"/>
        </w:rPr>
        <w:t>- transporturi feroviare</w:t>
      </w:r>
    </w:p>
    <w:p w14:paraId="23AEBDAE" w14:textId="77777777" w:rsidR="006547BC" w:rsidRPr="006547BC" w:rsidRDefault="006547BC" w:rsidP="00847A92">
      <w:pPr>
        <w:pStyle w:val="fba-normal"/>
        <w:spacing w:line="300" w:lineRule="auto"/>
        <w:ind w:firstLine="709"/>
        <w:rPr>
          <w:rFonts w:ascii="Arial Narrow" w:eastAsia="MS Gothic" w:hAnsi="Arial Narrow" w:cs="Times New Roman"/>
        </w:rPr>
      </w:pPr>
      <w:r w:rsidRPr="006547BC">
        <w:rPr>
          <w:rFonts w:ascii="Arial Narrow" w:eastAsia="MS Gothic" w:hAnsi="Arial Narrow" w:cs="Times New Roman"/>
        </w:rPr>
        <w:t>- transporturi rutiere</w:t>
      </w:r>
    </w:p>
    <w:p w14:paraId="01AF728A" w14:textId="77777777" w:rsidR="006547BC" w:rsidRPr="006547BC" w:rsidRDefault="006547BC" w:rsidP="00847A92">
      <w:pPr>
        <w:ind w:firstLine="709"/>
      </w:pPr>
    </w:p>
    <w:p w14:paraId="42C9BFB2" w14:textId="77777777" w:rsidR="006547BC" w:rsidRPr="006547BC" w:rsidRDefault="006547BC" w:rsidP="00847A92">
      <w:pPr>
        <w:ind w:firstLine="709"/>
      </w:pPr>
      <w:r w:rsidRPr="006547BC">
        <w:t>În cadrul acestor subzone s-au făcut următoarele propuneri de dezvoltare:</w:t>
      </w:r>
    </w:p>
    <w:p w14:paraId="50CBE5E8" w14:textId="77777777" w:rsidR="006547BC" w:rsidRPr="006547BC" w:rsidRDefault="006547BC" w:rsidP="00847A92">
      <w:pPr>
        <w:ind w:firstLine="709"/>
      </w:pPr>
      <w:r w:rsidRPr="006547BC">
        <w:t>- relizarea unui sistem de ocolitori pentru devierea traficului greu de tranzit şi descongestionarea zonei urbane;</w:t>
      </w:r>
    </w:p>
    <w:p w14:paraId="393FE8BF" w14:textId="77777777" w:rsidR="006547BC" w:rsidRPr="006547BC" w:rsidRDefault="006547BC" w:rsidP="00847A92">
      <w:pPr>
        <w:ind w:firstLine="709"/>
      </w:pPr>
      <w:r w:rsidRPr="006547BC">
        <w:t xml:space="preserve">- ameliorarea circulaţiei urbane prin închiderea unui inel de circulaţie în jurul zonei centrale, lărgirea </w:t>
      </w:r>
      <w:r w:rsidRPr="006547BC">
        <w:lastRenderedPageBreak/>
        <w:t>sau străpungerea unor străzi, rezolvarea unor intersecţii prin pasaje denivelate, asigurarea unor parcaje raportate la necesităţi;</w:t>
      </w:r>
    </w:p>
    <w:p w14:paraId="63D0BDB4" w14:textId="77777777" w:rsidR="006547BC" w:rsidRPr="006547BC" w:rsidRDefault="006547BC" w:rsidP="00847A92">
      <w:pPr>
        <w:ind w:firstLine="709"/>
      </w:pPr>
      <w:r w:rsidRPr="006547BC">
        <w:t>- facilitarea unei reţele de trasee pietonale;</w:t>
      </w:r>
    </w:p>
    <w:p w14:paraId="5A0A85D2" w14:textId="77777777" w:rsidR="006547BC" w:rsidRPr="006547BC" w:rsidRDefault="006547BC" w:rsidP="00847A92">
      <w:pPr>
        <w:ind w:firstLine="709"/>
      </w:pPr>
      <w:r w:rsidRPr="006547BC">
        <w:t>- crearea unor zone de transfer perimetrale oraşului destinate interconexiunii dintre fluxurile regionale şi cele locale de mărfuri cu serviciile conexe pentru companiile de transporturi şi cu servicii, comerţ, loisir pentru transportatorii în tranzit;</w:t>
      </w:r>
    </w:p>
    <w:p w14:paraId="60BCA48D" w14:textId="77777777" w:rsidR="006547BC" w:rsidRPr="006547BC" w:rsidRDefault="006547BC" w:rsidP="00847A92">
      <w:pPr>
        <w:ind w:firstLine="709"/>
      </w:pPr>
      <w:r w:rsidRPr="006547BC">
        <w:t>- extinderea aeroportului internaţional Iaşi pentru mărfuri şi călători.</w:t>
      </w:r>
    </w:p>
    <w:p w14:paraId="1838DAB6" w14:textId="77777777" w:rsidR="006547BC" w:rsidRDefault="006547BC" w:rsidP="00847A92">
      <w:pPr>
        <w:pStyle w:val="BodyTextIndent"/>
        <w:spacing w:after="0"/>
        <w:ind w:left="0" w:firstLine="709"/>
        <w:rPr>
          <w:b/>
          <w:color w:val="FF0000"/>
          <w:sz w:val="28"/>
          <w:szCs w:val="28"/>
          <w:u w:val="single"/>
        </w:rPr>
      </w:pPr>
    </w:p>
    <w:p w14:paraId="582B2719" w14:textId="77777777" w:rsidR="00DA6606" w:rsidRPr="00767A3B" w:rsidRDefault="00DA6606" w:rsidP="00847A92">
      <w:pPr>
        <w:pStyle w:val="BodyTextIndent"/>
        <w:spacing w:after="0"/>
        <w:ind w:left="0" w:firstLine="709"/>
        <w:rPr>
          <w:b/>
          <w:sz w:val="28"/>
          <w:szCs w:val="28"/>
          <w:u w:val="single"/>
          <w:lang w:val="uz-Cyrl-UZ"/>
        </w:rPr>
      </w:pPr>
      <w:r w:rsidRPr="00F537F6">
        <w:rPr>
          <w:b/>
          <w:sz w:val="28"/>
          <w:szCs w:val="28"/>
          <w:u w:val="single"/>
        </w:rPr>
        <w:t>Zonele protejate și limitele acestora</w:t>
      </w:r>
      <w:r>
        <w:rPr>
          <w:b/>
          <w:sz w:val="28"/>
          <w:szCs w:val="28"/>
          <w:u w:val="single"/>
          <w:lang w:val="uz-Cyrl-UZ"/>
        </w:rPr>
        <w:t>:</w:t>
      </w:r>
    </w:p>
    <w:p w14:paraId="0A87BFA7" w14:textId="77777777" w:rsidR="00F82A51" w:rsidRPr="00F82A51" w:rsidRDefault="00DA6606" w:rsidP="00F82A51">
      <w:pPr>
        <w:pStyle w:val="BodyTextIndent"/>
        <w:spacing w:after="0"/>
        <w:ind w:left="0" w:firstLine="709"/>
        <w:rPr>
          <w:lang w:val="ro-RO"/>
        </w:rPr>
      </w:pPr>
      <w:r w:rsidRPr="00F82A51">
        <w:t xml:space="preserve">Monumentele istorice cu valoare de patrimoniu din municipiul </w:t>
      </w:r>
      <w:r w:rsidRPr="00F82A51">
        <w:rPr>
          <w:lang w:val="ro-RO"/>
        </w:rPr>
        <w:t>Iaşi</w:t>
      </w:r>
      <w:r w:rsidR="00F82A51" w:rsidRPr="00F82A51">
        <w:rPr>
          <w:rStyle w:val="FootnoteReference"/>
          <w:lang w:val="ro-RO"/>
        </w:rPr>
        <w:footnoteReference w:id="18"/>
      </w:r>
      <w:r w:rsidRPr="00F82A51">
        <w:t xml:space="preserve"> vor fi protejate prin instituirea unor zone de protecție așa cum au fost ele delimitate prin </w:t>
      </w:r>
      <w:r w:rsidRPr="00F82A51">
        <w:rPr>
          <w:b/>
          <w:lang w:val="en-GB"/>
        </w:rPr>
        <w:t>”</w:t>
      </w:r>
      <w:r w:rsidRPr="00F82A51">
        <w:rPr>
          <w:b/>
          <w:lang w:val="ro-RO"/>
        </w:rPr>
        <w:t>PUZ-uri CP</w:t>
      </w:r>
      <w:r w:rsidRPr="00F82A51">
        <w:rPr>
          <w:b/>
          <w:lang w:val="en-GB"/>
        </w:rPr>
        <w:t>”</w:t>
      </w:r>
      <w:r w:rsidRPr="00F82A51">
        <w:rPr>
          <w:lang w:val="en-GB"/>
        </w:rPr>
        <w:t xml:space="preserve"> elaborate de S.C. Atelier VIŞAN S.R.L. Iaşi, </w:t>
      </w:r>
      <w:r w:rsidRPr="00F82A51">
        <w:t>ce fac parte integrantă din PUG</w:t>
      </w:r>
      <w:r w:rsidR="00F82A51" w:rsidRPr="00F82A51">
        <w:rPr>
          <w:lang w:val="ro-RO"/>
        </w:rPr>
        <w:t>:</w:t>
      </w:r>
    </w:p>
    <w:p w14:paraId="14D02DC8" w14:textId="77777777" w:rsidR="00F82A51" w:rsidRPr="00F82A51" w:rsidRDefault="00F82A51" w:rsidP="00F82A51">
      <w:pPr>
        <w:rPr>
          <w:b/>
          <w:i/>
          <w:color w:val="000000"/>
        </w:rPr>
      </w:pPr>
      <w:r>
        <w:rPr>
          <w:color w:val="000000"/>
        </w:rPr>
        <w:t xml:space="preserve">- </w:t>
      </w:r>
      <w:r w:rsidRPr="00F82A51">
        <w:rPr>
          <w:b/>
          <w:i/>
          <w:color w:val="000000"/>
        </w:rPr>
        <w:t>Plan urbanistic zonal de protecţie – zona centrală: Bd. Independenţei, Piaţa  Eminescu, str. Vasile Conta, Piaţa Unirii</w:t>
      </w:r>
    </w:p>
    <w:p w14:paraId="11790968" w14:textId="77777777" w:rsidR="00F82A51" w:rsidRPr="00F82A51" w:rsidRDefault="00F82A51" w:rsidP="00F82A51">
      <w:pPr>
        <w:rPr>
          <w:b/>
          <w:i/>
          <w:color w:val="000000"/>
        </w:rPr>
      </w:pPr>
      <w:r w:rsidRPr="00F82A51">
        <w:rPr>
          <w:b/>
          <w:i/>
          <w:color w:val="000000"/>
        </w:rPr>
        <w:t>- Plan urbanistic zonal de protecţie – zona centrală: str. Anastasie Panu, str. Golia, str. Barboi, str. Zlataust, str. Elena Doamna, str. Armeană</w:t>
      </w:r>
    </w:p>
    <w:p w14:paraId="6B6A93A6" w14:textId="77777777" w:rsidR="00F82A51" w:rsidRPr="00F82A51" w:rsidRDefault="00F82A51" w:rsidP="00F82A51">
      <w:pPr>
        <w:rPr>
          <w:b/>
          <w:i/>
        </w:rPr>
      </w:pPr>
      <w:r w:rsidRPr="00F82A51">
        <w:rPr>
          <w:b/>
          <w:i/>
          <w:color w:val="000000"/>
        </w:rPr>
        <w:t>- Plan urbanistic zonal de protecţie – zona centrală: str. Palat, Bd. Ştefan cel Mare şi Sfânt, Podu Roş, Podu de Piatră, Piaţa Gării, Piaţa Unirii</w:t>
      </w:r>
    </w:p>
    <w:p w14:paraId="72AF4256" w14:textId="77777777" w:rsidR="00DA6606" w:rsidRPr="00F82A51" w:rsidRDefault="00DA6606" w:rsidP="00F82A51">
      <w:pPr>
        <w:pStyle w:val="BodyTextIndent"/>
        <w:spacing w:after="0"/>
        <w:ind w:left="0" w:firstLine="709"/>
      </w:pPr>
      <w:r w:rsidRPr="00F82A51">
        <w:rPr>
          <w:lang w:val="en-GB"/>
        </w:rPr>
        <w:t xml:space="preserve">Limitele zonelor protejate sunt figurate pe </w:t>
      </w:r>
      <w:r w:rsidRPr="00F82A51">
        <w:t xml:space="preserve">planșa REGLEMENTĂRI URBANISTICE, ZONIFICARE. </w:t>
      </w:r>
    </w:p>
    <w:p w14:paraId="4890C0F9" w14:textId="77777777" w:rsidR="00DA6606" w:rsidRPr="00F537F6" w:rsidRDefault="00DA6606" w:rsidP="00F82A51">
      <w:pPr>
        <w:pStyle w:val="BodyTextIndent"/>
        <w:spacing w:after="0"/>
        <w:ind w:left="0" w:firstLine="709"/>
      </w:pPr>
      <w:r w:rsidRPr="00F537F6">
        <w:t>De asemenea, se va institui zonă de protecție sanitară pe limita cadastrală a terenu</w:t>
      </w:r>
      <w:r w:rsidRPr="00F537F6">
        <w:rPr>
          <w:lang w:val="ro-RO"/>
        </w:rPr>
        <w:t>r</w:t>
      </w:r>
      <w:r w:rsidRPr="00F537F6">
        <w:t>i</w:t>
      </w:r>
      <w:r w:rsidRPr="00F537F6">
        <w:rPr>
          <w:lang w:val="ro-RO"/>
        </w:rPr>
        <w:t>lor</w:t>
      </w:r>
      <w:r w:rsidRPr="00F537F6">
        <w:t xml:space="preserve"> aparținând S.C. A</w:t>
      </w:r>
      <w:r w:rsidRPr="00F537F6">
        <w:rPr>
          <w:lang w:val="ro-RO"/>
        </w:rPr>
        <w:t>PAVITAL</w:t>
      </w:r>
      <w:r w:rsidRPr="00F537F6">
        <w:t xml:space="preserve"> S.A. </w:t>
      </w:r>
      <w:r w:rsidRPr="00F537F6">
        <w:rPr>
          <w:lang w:val="ro-RO"/>
        </w:rPr>
        <w:t>Iaşi</w:t>
      </w:r>
      <w:r w:rsidRPr="00F537F6">
        <w:t xml:space="preserve">, în vederea protejării </w:t>
      </w:r>
      <w:r w:rsidRPr="00F537F6">
        <w:rPr>
          <w:lang w:val="ro-RO"/>
        </w:rPr>
        <w:t>gospodăriilor de apă (rezervoare, staţii de tratare, etc)</w:t>
      </w:r>
      <w:r w:rsidRPr="00F537F6">
        <w:t>.</w:t>
      </w:r>
    </w:p>
    <w:p w14:paraId="7447E14D" w14:textId="77777777" w:rsidR="00DA6606" w:rsidRPr="00F537F6" w:rsidRDefault="00DA6606" w:rsidP="00847A92">
      <w:pPr>
        <w:pStyle w:val="BodyTextIndent"/>
        <w:spacing w:after="0"/>
        <w:ind w:left="0" w:firstLine="709"/>
      </w:pPr>
      <w:r w:rsidRPr="00F537F6">
        <w:t>Pădurile și plantațiile existente și propuse în intravilane vor fi protejate în limitele lor, ca și pădurile din grupa I funcțională, fiind interzise tăierile ra</w:t>
      </w:r>
      <w:r>
        <w:rPr>
          <w:lang w:val="ro-RO"/>
        </w:rPr>
        <w:t>s</w:t>
      </w:r>
      <w:r w:rsidRPr="00F537F6">
        <w:t>e, pășunatul și orice fel de construcție.</w:t>
      </w:r>
    </w:p>
    <w:p w14:paraId="049B46CE" w14:textId="77777777" w:rsidR="00DA6606" w:rsidRPr="00F537F6" w:rsidRDefault="00DA6606" w:rsidP="00847A92">
      <w:pPr>
        <w:pStyle w:val="BodyTextIndent"/>
        <w:spacing w:after="0"/>
        <w:ind w:left="0" w:firstLine="709"/>
      </w:pPr>
      <w:r w:rsidRPr="00F537F6">
        <w:t>Pentru echipările tehnico-edilitare se prevăd culoare de protecție, în conformitate cu regulamentele în vigoare.</w:t>
      </w:r>
    </w:p>
    <w:p w14:paraId="6B84567E" w14:textId="77777777" w:rsidR="00DA6606" w:rsidRDefault="00DA6606" w:rsidP="00847A92">
      <w:pPr>
        <w:pStyle w:val="BodyTextIndent"/>
        <w:spacing w:after="0"/>
        <w:ind w:left="0" w:firstLine="709"/>
        <w:rPr>
          <w:color w:val="FF0000"/>
        </w:rPr>
      </w:pPr>
    </w:p>
    <w:p w14:paraId="4EF70A3F" w14:textId="77777777" w:rsidR="00DA6606" w:rsidRPr="00767A3B" w:rsidRDefault="00DA6606" w:rsidP="00847A92">
      <w:pPr>
        <w:pStyle w:val="BodyTextIndent"/>
        <w:spacing w:after="0"/>
        <w:ind w:left="0" w:firstLine="709"/>
        <w:rPr>
          <w:b/>
          <w:sz w:val="28"/>
          <w:szCs w:val="28"/>
          <w:u w:val="single"/>
          <w:lang w:val="uz-Cyrl-UZ"/>
        </w:rPr>
      </w:pPr>
      <w:r w:rsidRPr="00374FEE">
        <w:rPr>
          <w:b/>
          <w:sz w:val="28"/>
          <w:szCs w:val="28"/>
          <w:u w:val="single"/>
        </w:rPr>
        <w:t>Valorile minime și maxime ale POT și CUT</w:t>
      </w:r>
      <w:r>
        <w:rPr>
          <w:b/>
          <w:sz w:val="28"/>
          <w:szCs w:val="28"/>
          <w:u w:val="single"/>
          <w:lang w:val="uz-Cyrl-UZ"/>
        </w:rPr>
        <w:t>:</w:t>
      </w:r>
    </w:p>
    <w:p w14:paraId="7650F112" w14:textId="77777777" w:rsidR="00DA6606" w:rsidRPr="00374FEE" w:rsidRDefault="00DA6606" w:rsidP="00847A92">
      <w:pPr>
        <w:pStyle w:val="BodyTextIndent"/>
        <w:spacing w:after="0"/>
        <w:ind w:left="0" w:firstLine="709"/>
      </w:pPr>
      <w:r w:rsidRPr="00374FEE">
        <w:t xml:space="preserve">Valorile acestor indici au fost stabilite pentru perspectivă pe unități teritoriale de referință, fiind </w:t>
      </w:r>
      <w:r w:rsidRPr="00374FEE">
        <w:rPr>
          <w:lang w:val="ro-RO"/>
        </w:rPr>
        <w:t xml:space="preserve">indicate în </w:t>
      </w:r>
      <w:r w:rsidRPr="00374FEE">
        <w:t>Regulament</w:t>
      </w:r>
      <w:r w:rsidRPr="00374FEE">
        <w:rPr>
          <w:lang w:val="ro-RO"/>
        </w:rPr>
        <w:t>ul</w:t>
      </w:r>
      <w:r w:rsidRPr="00374FEE">
        <w:t xml:space="preserve"> local de urbanism.</w:t>
      </w:r>
      <w:r w:rsidRPr="00374FEE">
        <w:rPr>
          <w:lang w:val="ro-RO"/>
        </w:rPr>
        <w:t xml:space="preserve"> V</w:t>
      </w:r>
      <w:r w:rsidRPr="00374FEE">
        <w:t>alorile minime și maxime au fost stabilite în funcție de destinația zonei în care urmează să fie amplasată construcția și de condițiile de amplasare în cadrul terenului, astfel:</w:t>
      </w:r>
    </w:p>
    <w:p w14:paraId="1A3D25BE" w14:textId="77777777" w:rsidR="00DA6606" w:rsidRPr="00D91DB5" w:rsidRDefault="00DA6606" w:rsidP="00847A92">
      <w:pPr>
        <w:ind w:firstLine="709"/>
        <w:jc w:val="center"/>
        <w:rPr>
          <w:b/>
          <w:color w:val="FF0000"/>
        </w:rPr>
      </w:pPr>
    </w:p>
    <w:p w14:paraId="73809298" w14:textId="77777777" w:rsidR="000049D9" w:rsidRPr="00FE5A30" w:rsidRDefault="000049D9" w:rsidP="000049D9">
      <w:pPr>
        <w:ind w:firstLine="709"/>
        <w:jc w:val="center"/>
        <w:rPr>
          <w:b/>
          <w:i/>
          <w:color w:val="44546A"/>
        </w:rPr>
      </w:pPr>
      <w:bookmarkStart w:id="241" w:name="_Toc433908272"/>
      <w:bookmarkStart w:id="242" w:name="_Toc437327102"/>
      <w:r w:rsidRPr="00FE5A30">
        <w:rPr>
          <w:b/>
          <w:i/>
          <w:color w:val="44546A"/>
        </w:rPr>
        <w:t xml:space="preserve">Tabel nr.  </w:t>
      </w:r>
      <w:r w:rsidRPr="00FE5A30">
        <w:rPr>
          <w:b/>
          <w:i/>
          <w:color w:val="44546A"/>
        </w:rPr>
        <w:fldChar w:fldCharType="begin"/>
      </w:r>
      <w:r w:rsidRPr="00FE5A30">
        <w:rPr>
          <w:b/>
          <w:i/>
          <w:color w:val="44546A"/>
        </w:rPr>
        <w:instrText xml:space="preserve"> SEQ Tabel_nr._ \* ARABIC </w:instrText>
      </w:r>
      <w:r w:rsidRPr="00FE5A30">
        <w:rPr>
          <w:b/>
          <w:i/>
          <w:color w:val="44546A"/>
        </w:rPr>
        <w:fldChar w:fldCharType="separate"/>
      </w:r>
      <w:r w:rsidR="002415F9">
        <w:rPr>
          <w:b/>
          <w:i/>
          <w:noProof/>
          <w:color w:val="44546A"/>
        </w:rPr>
        <w:t>92</w:t>
      </w:r>
      <w:r w:rsidRPr="00FE5A30">
        <w:rPr>
          <w:b/>
          <w:i/>
          <w:color w:val="44546A"/>
        </w:rPr>
        <w:fldChar w:fldCharType="end"/>
      </w:r>
      <w:r w:rsidRPr="00FE5A30">
        <w:rPr>
          <w:b/>
          <w:i/>
          <w:color w:val="44546A"/>
        </w:rPr>
        <w:t xml:space="preserve"> - Indicatori POT, CUT și regim maxim de înălțime pentru municipiul Iaşi</w:t>
      </w:r>
      <w:bookmarkEnd w:id="241"/>
      <w:bookmarkEnd w:id="242"/>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49"/>
        <w:gridCol w:w="1035"/>
        <w:gridCol w:w="2609"/>
        <w:gridCol w:w="1435"/>
        <w:gridCol w:w="1913"/>
        <w:gridCol w:w="2312"/>
      </w:tblGrid>
      <w:tr w:rsidR="000049D9" w:rsidRPr="00DE157B" w14:paraId="638E53AD" w14:textId="77777777" w:rsidTr="00A37177">
        <w:trPr>
          <w:tblHeader/>
        </w:trPr>
        <w:tc>
          <w:tcPr>
            <w:tcW w:w="279" w:type="pct"/>
            <w:vMerge w:val="restart"/>
            <w:shd w:val="clear" w:color="auto" w:fill="BFBFBF" w:themeFill="background1" w:themeFillShade="BF"/>
            <w:vAlign w:val="center"/>
          </w:tcPr>
          <w:p w14:paraId="2684CE20" w14:textId="77777777" w:rsidR="000049D9" w:rsidRPr="00DE157B" w:rsidRDefault="000049D9" w:rsidP="00A37177">
            <w:pPr>
              <w:spacing w:after="0" w:line="240" w:lineRule="auto"/>
              <w:ind w:firstLine="0"/>
              <w:jc w:val="center"/>
              <w:rPr>
                <w:rFonts w:cs="Times New Roman"/>
                <w:b/>
              </w:rPr>
            </w:pPr>
            <w:r w:rsidRPr="00DE157B">
              <w:rPr>
                <w:rFonts w:cs="Times New Roman"/>
                <w:b/>
              </w:rPr>
              <w:t>Nr.</w:t>
            </w:r>
          </w:p>
          <w:p w14:paraId="4FE473AC" w14:textId="77777777" w:rsidR="000049D9" w:rsidRPr="00DE157B" w:rsidRDefault="000049D9" w:rsidP="00A37177">
            <w:pPr>
              <w:spacing w:after="0" w:line="240" w:lineRule="auto"/>
              <w:ind w:firstLine="0"/>
              <w:jc w:val="center"/>
            </w:pPr>
            <w:r w:rsidRPr="00DE157B">
              <w:rPr>
                <w:rFonts w:cs="Times New Roman"/>
                <w:b/>
              </w:rPr>
              <w:t>crt.</w:t>
            </w:r>
          </w:p>
        </w:tc>
        <w:tc>
          <w:tcPr>
            <w:tcW w:w="4721" w:type="pct"/>
            <w:gridSpan w:val="5"/>
            <w:shd w:val="clear" w:color="auto" w:fill="BFBFBF" w:themeFill="background1" w:themeFillShade="BF"/>
            <w:vAlign w:val="center"/>
          </w:tcPr>
          <w:p w14:paraId="0A36635B" w14:textId="77777777" w:rsidR="000049D9" w:rsidRPr="00C03DA5" w:rsidRDefault="000049D9" w:rsidP="00A37177">
            <w:pPr>
              <w:spacing w:after="0" w:line="240" w:lineRule="auto"/>
              <w:ind w:firstLine="0"/>
              <w:jc w:val="center"/>
              <w:rPr>
                <w:color w:val="FF0000"/>
              </w:rPr>
            </w:pPr>
            <w:r w:rsidRPr="00C03DA5">
              <w:rPr>
                <w:b/>
              </w:rPr>
              <w:t>Indicatori POT, CUT și regim maxim de înălțime</w:t>
            </w:r>
          </w:p>
        </w:tc>
      </w:tr>
      <w:tr w:rsidR="000049D9" w:rsidRPr="00DE157B" w14:paraId="2F0F3457" w14:textId="77777777" w:rsidTr="00A37177">
        <w:trPr>
          <w:tblHeader/>
        </w:trPr>
        <w:tc>
          <w:tcPr>
            <w:tcW w:w="279" w:type="pct"/>
            <w:vMerge/>
            <w:shd w:val="clear" w:color="auto" w:fill="BFBFBF" w:themeFill="background1" w:themeFillShade="BF"/>
            <w:vAlign w:val="center"/>
          </w:tcPr>
          <w:p w14:paraId="662D07D6" w14:textId="77777777" w:rsidR="000049D9" w:rsidRPr="00DE157B" w:rsidRDefault="000049D9" w:rsidP="00A37177">
            <w:pPr>
              <w:spacing w:after="0" w:line="240" w:lineRule="auto"/>
              <w:ind w:firstLine="0"/>
              <w:jc w:val="center"/>
            </w:pPr>
          </w:p>
        </w:tc>
        <w:tc>
          <w:tcPr>
            <w:tcW w:w="525" w:type="pct"/>
            <w:shd w:val="clear" w:color="auto" w:fill="BFBFBF" w:themeFill="background1" w:themeFillShade="BF"/>
            <w:vAlign w:val="center"/>
          </w:tcPr>
          <w:p w14:paraId="68927D79" w14:textId="77777777" w:rsidR="000049D9" w:rsidRPr="00DE157B" w:rsidRDefault="000049D9" w:rsidP="00A37177">
            <w:pPr>
              <w:spacing w:after="0" w:line="240" w:lineRule="auto"/>
              <w:ind w:firstLine="0"/>
              <w:jc w:val="center"/>
              <w:rPr>
                <w:color w:val="FF0000"/>
              </w:rPr>
            </w:pPr>
            <w:r w:rsidRPr="00DE157B">
              <w:rPr>
                <w:rFonts w:cs="Times New Roman"/>
                <w:b/>
              </w:rPr>
              <w:t>Simbol</w:t>
            </w:r>
          </w:p>
        </w:tc>
        <w:tc>
          <w:tcPr>
            <w:tcW w:w="1324" w:type="pct"/>
            <w:shd w:val="clear" w:color="auto" w:fill="BFBFBF" w:themeFill="background1" w:themeFillShade="BF"/>
            <w:vAlign w:val="center"/>
          </w:tcPr>
          <w:p w14:paraId="56E477E7" w14:textId="77777777" w:rsidR="000049D9" w:rsidRPr="00DE157B" w:rsidRDefault="000049D9" w:rsidP="00A37177">
            <w:pPr>
              <w:spacing w:after="0" w:line="240" w:lineRule="auto"/>
              <w:ind w:firstLine="0"/>
              <w:jc w:val="center"/>
              <w:rPr>
                <w:color w:val="FF0000"/>
              </w:rPr>
            </w:pPr>
            <w:r w:rsidRPr="00DE157B">
              <w:rPr>
                <w:rFonts w:cs="Times New Roman"/>
                <w:b/>
              </w:rPr>
              <w:t>Regim de înălțime</w:t>
            </w:r>
          </w:p>
        </w:tc>
        <w:tc>
          <w:tcPr>
            <w:tcW w:w="728" w:type="pct"/>
            <w:shd w:val="clear" w:color="auto" w:fill="BFBFBF" w:themeFill="background1" w:themeFillShade="BF"/>
            <w:vAlign w:val="center"/>
          </w:tcPr>
          <w:p w14:paraId="15D8B6CE" w14:textId="77777777" w:rsidR="000049D9" w:rsidRPr="00DE157B" w:rsidRDefault="000049D9" w:rsidP="00A37177">
            <w:pPr>
              <w:spacing w:after="0" w:line="240" w:lineRule="auto"/>
              <w:ind w:firstLine="0"/>
              <w:jc w:val="center"/>
              <w:rPr>
                <w:rFonts w:cs="Times New Roman"/>
                <w:b/>
              </w:rPr>
            </w:pPr>
            <w:r w:rsidRPr="00DE157B">
              <w:rPr>
                <w:rFonts w:cs="Times New Roman"/>
                <w:b/>
              </w:rPr>
              <w:t>POT</w:t>
            </w:r>
          </w:p>
        </w:tc>
        <w:tc>
          <w:tcPr>
            <w:tcW w:w="971" w:type="pct"/>
            <w:shd w:val="clear" w:color="auto" w:fill="BFBFBF" w:themeFill="background1" w:themeFillShade="BF"/>
            <w:vAlign w:val="center"/>
          </w:tcPr>
          <w:p w14:paraId="35E9C72A" w14:textId="77777777" w:rsidR="000049D9" w:rsidRPr="00DE157B" w:rsidRDefault="000049D9" w:rsidP="00A37177">
            <w:pPr>
              <w:spacing w:after="0" w:line="240" w:lineRule="auto"/>
              <w:ind w:firstLine="0"/>
              <w:jc w:val="center"/>
              <w:rPr>
                <w:rFonts w:cs="Times New Roman"/>
                <w:b/>
              </w:rPr>
            </w:pPr>
            <w:r w:rsidRPr="00DE157B">
              <w:rPr>
                <w:rFonts w:cs="Times New Roman"/>
                <w:b/>
              </w:rPr>
              <w:t>CUT</w:t>
            </w:r>
          </w:p>
        </w:tc>
        <w:tc>
          <w:tcPr>
            <w:tcW w:w="1173" w:type="pct"/>
            <w:shd w:val="clear" w:color="auto" w:fill="BFBFBF" w:themeFill="background1" w:themeFillShade="BF"/>
            <w:vAlign w:val="center"/>
          </w:tcPr>
          <w:p w14:paraId="648A774A" w14:textId="77777777" w:rsidR="000049D9" w:rsidRPr="00DE157B" w:rsidRDefault="000049D9" w:rsidP="00A37177">
            <w:pPr>
              <w:spacing w:after="0" w:line="240" w:lineRule="auto"/>
              <w:ind w:firstLine="0"/>
              <w:jc w:val="center"/>
              <w:rPr>
                <w:color w:val="FF0000"/>
              </w:rPr>
            </w:pPr>
            <w:r w:rsidRPr="00DE157B">
              <w:rPr>
                <w:rFonts w:cs="Times New Roman"/>
                <w:b/>
              </w:rPr>
              <w:t>Descriere</w:t>
            </w:r>
          </w:p>
        </w:tc>
      </w:tr>
      <w:tr w:rsidR="000049D9" w14:paraId="1A3788BE" w14:textId="77777777" w:rsidTr="00A37177">
        <w:tc>
          <w:tcPr>
            <w:tcW w:w="279" w:type="pct"/>
            <w:shd w:val="clear" w:color="auto" w:fill="FFF2CC" w:themeFill="accent4" w:themeFillTint="33"/>
          </w:tcPr>
          <w:p w14:paraId="7557BB01" w14:textId="77777777" w:rsidR="000049D9" w:rsidRPr="003A2A00" w:rsidRDefault="000049D9" w:rsidP="00A37177">
            <w:pPr>
              <w:spacing w:after="0" w:line="240" w:lineRule="auto"/>
              <w:ind w:firstLine="0"/>
              <w:jc w:val="center"/>
              <w:rPr>
                <w:sz w:val="20"/>
                <w:szCs w:val="20"/>
              </w:rPr>
            </w:pPr>
            <w:r w:rsidRPr="003A2A00">
              <w:rPr>
                <w:sz w:val="20"/>
                <w:szCs w:val="20"/>
              </w:rPr>
              <w:t>1.</w:t>
            </w:r>
          </w:p>
        </w:tc>
        <w:tc>
          <w:tcPr>
            <w:tcW w:w="525" w:type="pct"/>
            <w:shd w:val="clear" w:color="auto" w:fill="FFF2CC" w:themeFill="accent4" w:themeFillTint="33"/>
          </w:tcPr>
          <w:p w14:paraId="41AE078E" w14:textId="77777777" w:rsidR="000049D9" w:rsidRPr="00766F6D" w:rsidRDefault="000049D9" w:rsidP="00A37177">
            <w:pPr>
              <w:spacing w:after="0" w:line="240" w:lineRule="auto"/>
              <w:ind w:firstLine="0"/>
              <w:jc w:val="center"/>
              <w:rPr>
                <w:b/>
                <w:color w:val="FF0000"/>
                <w:sz w:val="22"/>
                <w:szCs w:val="22"/>
              </w:rPr>
            </w:pPr>
            <w:r w:rsidRPr="00766F6D">
              <w:rPr>
                <w:rFonts w:cs="Times New Roman"/>
                <w:b/>
                <w:sz w:val="22"/>
                <w:szCs w:val="22"/>
              </w:rPr>
              <w:t>CPU</w:t>
            </w:r>
          </w:p>
        </w:tc>
        <w:tc>
          <w:tcPr>
            <w:tcW w:w="1324" w:type="pct"/>
            <w:shd w:val="clear" w:color="auto" w:fill="FFF2CC" w:themeFill="accent4" w:themeFillTint="33"/>
          </w:tcPr>
          <w:p w14:paraId="4C64A588"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4C2F2F2B"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vAlign w:val="center"/>
          </w:tcPr>
          <w:p w14:paraId="49315984" w14:textId="77777777" w:rsidR="000049D9" w:rsidRPr="00036EE9" w:rsidRDefault="000049D9" w:rsidP="00A37177">
            <w:pPr>
              <w:spacing w:after="0" w:line="240" w:lineRule="auto"/>
              <w:ind w:firstLine="0"/>
              <w:jc w:val="left"/>
              <w:rPr>
                <w:color w:val="FF0000"/>
                <w:sz w:val="18"/>
                <w:szCs w:val="18"/>
              </w:rPr>
            </w:pPr>
            <w:r w:rsidRPr="00036EE9">
              <w:rPr>
                <w:rFonts w:cs="Times New Roman"/>
                <w:sz w:val="18"/>
                <w:szCs w:val="18"/>
                <w:lang w:val="fr-LU"/>
              </w:rPr>
              <w:t xml:space="preserve">- se menține situația </w:t>
            </w:r>
            <w:r w:rsidRPr="00036EE9">
              <w:rPr>
                <w:rFonts w:cs="Times New Roman"/>
                <w:sz w:val="18"/>
                <w:szCs w:val="18"/>
                <w:lang w:val="fr-LU"/>
              </w:rPr>
              <w:lastRenderedPageBreak/>
              <w:t>existentă</w:t>
            </w:r>
          </w:p>
        </w:tc>
        <w:tc>
          <w:tcPr>
            <w:tcW w:w="1173" w:type="pct"/>
            <w:shd w:val="clear" w:color="auto" w:fill="FFF2CC" w:themeFill="accent4" w:themeFillTint="33"/>
          </w:tcPr>
          <w:p w14:paraId="0543EF14"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lastRenderedPageBreak/>
              <w:t xml:space="preserve">Subzona clădirilor și spațiilor cu </w:t>
            </w:r>
            <w:r w:rsidRPr="00036EE9">
              <w:rPr>
                <w:rFonts w:cs="Times New Roman"/>
                <w:sz w:val="18"/>
                <w:szCs w:val="18"/>
                <w:lang w:val="fr-LU"/>
              </w:rPr>
              <w:lastRenderedPageBreak/>
              <w:t>caracter singular.</w:t>
            </w:r>
          </w:p>
        </w:tc>
      </w:tr>
      <w:tr w:rsidR="000049D9" w14:paraId="68A56577" w14:textId="77777777" w:rsidTr="00A37177">
        <w:tc>
          <w:tcPr>
            <w:tcW w:w="279" w:type="pct"/>
            <w:shd w:val="clear" w:color="auto" w:fill="E2EFD9" w:themeFill="accent6" w:themeFillTint="33"/>
          </w:tcPr>
          <w:p w14:paraId="5F859685" w14:textId="77777777" w:rsidR="000049D9" w:rsidRPr="003A2A00" w:rsidRDefault="000049D9" w:rsidP="00A37177">
            <w:pPr>
              <w:spacing w:after="0" w:line="240" w:lineRule="auto"/>
              <w:ind w:firstLine="0"/>
              <w:jc w:val="center"/>
              <w:rPr>
                <w:sz w:val="20"/>
                <w:szCs w:val="20"/>
              </w:rPr>
            </w:pPr>
            <w:r w:rsidRPr="003A2A00">
              <w:rPr>
                <w:sz w:val="20"/>
                <w:szCs w:val="20"/>
              </w:rPr>
              <w:lastRenderedPageBreak/>
              <w:t>2.</w:t>
            </w:r>
          </w:p>
        </w:tc>
        <w:tc>
          <w:tcPr>
            <w:tcW w:w="525" w:type="pct"/>
            <w:shd w:val="clear" w:color="auto" w:fill="E2EFD9" w:themeFill="accent6" w:themeFillTint="33"/>
          </w:tcPr>
          <w:p w14:paraId="22EC60AF" w14:textId="77777777" w:rsidR="000049D9" w:rsidRPr="00766F6D" w:rsidRDefault="000049D9" w:rsidP="00A37177">
            <w:pPr>
              <w:spacing w:after="0" w:line="240" w:lineRule="auto"/>
              <w:ind w:firstLine="0"/>
              <w:jc w:val="center"/>
              <w:rPr>
                <w:b/>
                <w:color w:val="FF0000"/>
                <w:sz w:val="22"/>
                <w:szCs w:val="22"/>
              </w:rPr>
            </w:pPr>
            <w:r w:rsidRPr="00766F6D">
              <w:rPr>
                <w:rFonts w:cs="Times New Roman"/>
                <w:b/>
                <w:sz w:val="22"/>
                <w:szCs w:val="22"/>
              </w:rPr>
              <w:t>CP1a1L</w:t>
            </w:r>
          </w:p>
        </w:tc>
        <w:tc>
          <w:tcPr>
            <w:tcW w:w="1324" w:type="pct"/>
            <w:vMerge w:val="restart"/>
            <w:shd w:val="clear" w:color="auto" w:fill="E2EFD9" w:themeFill="accent6" w:themeFillTint="33"/>
          </w:tcPr>
          <w:p w14:paraId="6145D06C"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înălțimea maximă este D+P+2, înălțimea maximă este de +13,00m de la +0,00m;</w:t>
            </w:r>
          </w:p>
          <w:p w14:paraId="4E599793"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cota +0,00 poate fi la +1,00 m de la CTA;</w:t>
            </w:r>
          </w:p>
          <w:p w14:paraId="5E18C229"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xml:space="preserve">▪ </w:t>
            </w:r>
            <w:r w:rsidRPr="00036EE9">
              <w:rPr>
                <w:rFonts w:cs="Times New Roman"/>
                <w:sz w:val="18"/>
                <w:szCs w:val="18"/>
              </w:rPr>
              <w:t>în cazul în care la intersecții  există deja o marcare pe colț a poziției favorizate a clădirilor printr- un plus de înălțime, se admite pe colț depășirea înălțimii maxime admisibile cu cel mult un  nivel.</w:t>
            </w:r>
          </w:p>
        </w:tc>
        <w:tc>
          <w:tcPr>
            <w:tcW w:w="728" w:type="pct"/>
            <w:shd w:val="clear" w:color="auto" w:fill="E2EFD9" w:themeFill="accent6" w:themeFillTint="33"/>
          </w:tcPr>
          <w:p w14:paraId="76DD7DF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2A36CCEB"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E2EFD9" w:themeFill="accent6" w:themeFillTint="33"/>
          </w:tcPr>
          <w:p w14:paraId="136018D5"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amplasate pe aliniament, cu funcțiunea de locuire.</w:t>
            </w:r>
          </w:p>
        </w:tc>
      </w:tr>
      <w:tr w:rsidR="000049D9" w14:paraId="7F4E4E19" w14:textId="77777777" w:rsidTr="00A37177">
        <w:tc>
          <w:tcPr>
            <w:tcW w:w="279" w:type="pct"/>
            <w:shd w:val="clear" w:color="auto" w:fill="E2EFD9" w:themeFill="accent6" w:themeFillTint="33"/>
          </w:tcPr>
          <w:p w14:paraId="2C326803" w14:textId="77777777" w:rsidR="000049D9" w:rsidRPr="003A2A00" w:rsidRDefault="000049D9" w:rsidP="00A37177">
            <w:pPr>
              <w:spacing w:after="0" w:line="240" w:lineRule="auto"/>
              <w:ind w:firstLine="0"/>
              <w:jc w:val="center"/>
              <w:rPr>
                <w:sz w:val="20"/>
                <w:szCs w:val="20"/>
              </w:rPr>
            </w:pPr>
            <w:r w:rsidRPr="003A2A00">
              <w:rPr>
                <w:sz w:val="20"/>
                <w:szCs w:val="20"/>
              </w:rPr>
              <w:t>3.</w:t>
            </w:r>
          </w:p>
        </w:tc>
        <w:tc>
          <w:tcPr>
            <w:tcW w:w="525" w:type="pct"/>
            <w:shd w:val="clear" w:color="auto" w:fill="E2EFD9" w:themeFill="accent6" w:themeFillTint="33"/>
          </w:tcPr>
          <w:p w14:paraId="24CD1681" w14:textId="77777777" w:rsidR="000049D9" w:rsidRPr="00766F6D" w:rsidRDefault="000049D9" w:rsidP="00A37177">
            <w:pPr>
              <w:spacing w:after="0" w:line="240" w:lineRule="auto"/>
              <w:ind w:firstLine="0"/>
              <w:jc w:val="center"/>
              <w:rPr>
                <w:b/>
                <w:color w:val="FF0000"/>
                <w:sz w:val="22"/>
                <w:szCs w:val="22"/>
              </w:rPr>
            </w:pPr>
            <w:r w:rsidRPr="00766F6D">
              <w:rPr>
                <w:rFonts w:cs="Times New Roman"/>
                <w:b/>
                <w:sz w:val="22"/>
                <w:szCs w:val="22"/>
              </w:rPr>
              <w:t>CP1a1Ls</w:t>
            </w:r>
          </w:p>
        </w:tc>
        <w:tc>
          <w:tcPr>
            <w:tcW w:w="1324" w:type="pct"/>
            <w:vMerge/>
            <w:shd w:val="clear" w:color="auto" w:fill="E2EFD9" w:themeFill="accent6" w:themeFillTint="33"/>
          </w:tcPr>
          <w:p w14:paraId="6AE51D6A"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72A66171"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73F528A7"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E2EFD9" w:themeFill="accent6" w:themeFillTint="33"/>
          </w:tcPr>
          <w:p w14:paraId="1F259192"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amplasate pe aliniament, cu funcțiune mixtă (locuire și servicii).</w:t>
            </w:r>
          </w:p>
        </w:tc>
      </w:tr>
      <w:tr w:rsidR="000049D9" w14:paraId="314A2180" w14:textId="77777777" w:rsidTr="00A37177">
        <w:tc>
          <w:tcPr>
            <w:tcW w:w="279" w:type="pct"/>
            <w:shd w:val="clear" w:color="auto" w:fill="E2EFD9" w:themeFill="accent6" w:themeFillTint="33"/>
          </w:tcPr>
          <w:p w14:paraId="7A1720E5" w14:textId="77777777" w:rsidR="000049D9" w:rsidRPr="003A2A00" w:rsidRDefault="000049D9" w:rsidP="00A37177">
            <w:pPr>
              <w:spacing w:after="0" w:line="240" w:lineRule="auto"/>
              <w:ind w:firstLine="0"/>
              <w:jc w:val="center"/>
              <w:rPr>
                <w:sz w:val="20"/>
                <w:szCs w:val="20"/>
              </w:rPr>
            </w:pPr>
            <w:r w:rsidRPr="003A2A00">
              <w:rPr>
                <w:sz w:val="20"/>
                <w:szCs w:val="20"/>
              </w:rPr>
              <w:t>4.</w:t>
            </w:r>
          </w:p>
        </w:tc>
        <w:tc>
          <w:tcPr>
            <w:tcW w:w="525" w:type="pct"/>
            <w:shd w:val="clear" w:color="auto" w:fill="E2EFD9" w:themeFill="accent6" w:themeFillTint="33"/>
          </w:tcPr>
          <w:p w14:paraId="6455EF4B" w14:textId="77777777" w:rsidR="000049D9" w:rsidRPr="00766F6D" w:rsidRDefault="000049D9" w:rsidP="00A37177">
            <w:pPr>
              <w:spacing w:after="0" w:line="240" w:lineRule="auto"/>
              <w:ind w:firstLine="0"/>
              <w:jc w:val="center"/>
              <w:rPr>
                <w:b/>
                <w:color w:val="FF0000"/>
                <w:sz w:val="22"/>
                <w:szCs w:val="22"/>
              </w:rPr>
            </w:pPr>
            <w:r w:rsidRPr="00766F6D">
              <w:rPr>
                <w:rFonts w:cs="Times New Roman"/>
                <w:b/>
                <w:sz w:val="22"/>
                <w:szCs w:val="22"/>
              </w:rPr>
              <w:t>CP1a1S</w:t>
            </w:r>
          </w:p>
        </w:tc>
        <w:tc>
          <w:tcPr>
            <w:tcW w:w="1324" w:type="pct"/>
            <w:vMerge/>
            <w:shd w:val="clear" w:color="auto" w:fill="E2EFD9" w:themeFill="accent6" w:themeFillTint="33"/>
          </w:tcPr>
          <w:p w14:paraId="4FCA050F"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1430F11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349E7EC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E2EFD9" w:themeFill="accent6" w:themeFillTint="33"/>
          </w:tcPr>
          <w:p w14:paraId="3F72C707"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D+</w:t>
            </w:r>
            <w:r w:rsidRPr="00036EE9">
              <w:rPr>
                <w:rFonts w:cs="Times New Roman"/>
                <w:sz w:val="18"/>
                <w:szCs w:val="18"/>
                <w:lang w:val="fr-LU"/>
              </w:rPr>
              <w:t>P+2 niveluri, izolate sau cuplate, amplasate pe aliniament, servicii și dotări</w:t>
            </w:r>
          </w:p>
        </w:tc>
      </w:tr>
      <w:tr w:rsidR="000049D9" w14:paraId="044844D3" w14:textId="77777777" w:rsidTr="00A37177">
        <w:tc>
          <w:tcPr>
            <w:tcW w:w="279" w:type="pct"/>
            <w:shd w:val="clear" w:color="auto" w:fill="E2EFD9" w:themeFill="accent6" w:themeFillTint="33"/>
          </w:tcPr>
          <w:p w14:paraId="03F3E9B2" w14:textId="77777777" w:rsidR="000049D9" w:rsidRPr="003A2A00" w:rsidRDefault="000049D9" w:rsidP="00A37177">
            <w:pPr>
              <w:spacing w:after="0" w:line="240" w:lineRule="auto"/>
              <w:ind w:firstLine="0"/>
              <w:jc w:val="center"/>
              <w:rPr>
                <w:sz w:val="20"/>
                <w:szCs w:val="20"/>
              </w:rPr>
            </w:pPr>
            <w:r w:rsidRPr="003A2A00">
              <w:rPr>
                <w:sz w:val="20"/>
                <w:szCs w:val="20"/>
              </w:rPr>
              <w:t>5.</w:t>
            </w:r>
          </w:p>
        </w:tc>
        <w:tc>
          <w:tcPr>
            <w:tcW w:w="525" w:type="pct"/>
            <w:shd w:val="clear" w:color="auto" w:fill="E2EFD9" w:themeFill="accent6" w:themeFillTint="33"/>
          </w:tcPr>
          <w:p w14:paraId="3F58FC00" w14:textId="77777777" w:rsidR="000049D9" w:rsidRPr="00766F6D" w:rsidRDefault="000049D9" w:rsidP="00A37177">
            <w:pPr>
              <w:spacing w:after="0" w:line="240" w:lineRule="auto"/>
              <w:ind w:firstLine="0"/>
              <w:jc w:val="center"/>
              <w:rPr>
                <w:b/>
                <w:color w:val="FF0000"/>
                <w:sz w:val="22"/>
                <w:szCs w:val="22"/>
              </w:rPr>
            </w:pPr>
            <w:r w:rsidRPr="00766F6D">
              <w:rPr>
                <w:rFonts w:cs="Times New Roman"/>
                <w:b/>
                <w:sz w:val="22"/>
                <w:szCs w:val="22"/>
              </w:rPr>
              <w:t>CP1a1E1</w:t>
            </w:r>
          </w:p>
        </w:tc>
        <w:tc>
          <w:tcPr>
            <w:tcW w:w="1324" w:type="pct"/>
            <w:vMerge/>
            <w:shd w:val="clear" w:color="auto" w:fill="E2EFD9" w:themeFill="accent6" w:themeFillTint="33"/>
          </w:tcPr>
          <w:p w14:paraId="53C85787"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47D2B37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E2EFD9" w:themeFill="accent6" w:themeFillTint="33"/>
          </w:tcPr>
          <w:p w14:paraId="793C3C9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E2EFD9" w:themeFill="accent6" w:themeFillTint="33"/>
          </w:tcPr>
          <w:p w14:paraId="16EC5A13"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amplasate pe aliniament, echipamente, servicii și dotări publice de importanță municipală și supramunicipală.</w:t>
            </w:r>
          </w:p>
        </w:tc>
      </w:tr>
      <w:tr w:rsidR="000049D9" w14:paraId="0C59F46E" w14:textId="77777777" w:rsidTr="00A37177">
        <w:tc>
          <w:tcPr>
            <w:tcW w:w="279" w:type="pct"/>
            <w:shd w:val="clear" w:color="auto" w:fill="FFF2CC" w:themeFill="accent4" w:themeFillTint="33"/>
          </w:tcPr>
          <w:p w14:paraId="638515C9" w14:textId="77777777" w:rsidR="000049D9" w:rsidRPr="003A2A00" w:rsidRDefault="000049D9" w:rsidP="00A37177">
            <w:pPr>
              <w:spacing w:after="0" w:line="240" w:lineRule="auto"/>
              <w:ind w:firstLine="0"/>
              <w:jc w:val="center"/>
              <w:rPr>
                <w:sz w:val="20"/>
                <w:szCs w:val="20"/>
              </w:rPr>
            </w:pPr>
            <w:r w:rsidRPr="003A2A00">
              <w:rPr>
                <w:sz w:val="20"/>
                <w:szCs w:val="20"/>
              </w:rPr>
              <w:t>6.</w:t>
            </w:r>
          </w:p>
        </w:tc>
        <w:tc>
          <w:tcPr>
            <w:tcW w:w="525" w:type="pct"/>
            <w:shd w:val="clear" w:color="auto" w:fill="FFF2CC" w:themeFill="accent4" w:themeFillTint="33"/>
          </w:tcPr>
          <w:p w14:paraId="03A1B6A3"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CP1a1E2</w:t>
            </w:r>
          </w:p>
        </w:tc>
        <w:tc>
          <w:tcPr>
            <w:tcW w:w="1324" w:type="pct"/>
            <w:vMerge w:val="restart"/>
            <w:shd w:val="clear" w:color="auto" w:fill="FFF2CC" w:themeFill="accent4" w:themeFillTint="33"/>
          </w:tcPr>
          <w:p w14:paraId="6DE82CEE"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înălțimea maximă este D+P+2, înălțimea maximă este de +13,00m de la +0,00m;</w:t>
            </w:r>
          </w:p>
          <w:p w14:paraId="7F109C9F"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cota +0,00 poate fi la +1,00 m de la CTA;</w:t>
            </w:r>
          </w:p>
          <w:p w14:paraId="3B556AD6"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 cazul în care la intersecții  există deja o marcare pe colț a poziției favorizate a clădirilor printr- un plus de înălțime, se admite pe colț depășirea înălțimii maxime admisibile cu cel mult un  nivel.</w:t>
            </w:r>
          </w:p>
          <w:p w14:paraId="56F05CF2"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5E2A9B82"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50%</w:t>
            </w:r>
          </w:p>
        </w:tc>
        <w:tc>
          <w:tcPr>
            <w:tcW w:w="971" w:type="pct"/>
            <w:shd w:val="clear" w:color="auto" w:fill="FFF2CC" w:themeFill="accent4" w:themeFillTint="33"/>
          </w:tcPr>
          <w:p w14:paraId="239CC423"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FFF2CC" w:themeFill="accent4" w:themeFillTint="33"/>
          </w:tcPr>
          <w:p w14:paraId="501D3A7F"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amplasate pe aliniament, echipamente, servicii și dotări publice de importanță locală.</w:t>
            </w:r>
          </w:p>
        </w:tc>
      </w:tr>
      <w:tr w:rsidR="000049D9" w14:paraId="72EC4BC3" w14:textId="77777777" w:rsidTr="00A37177">
        <w:tc>
          <w:tcPr>
            <w:tcW w:w="279" w:type="pct"/>
            <w:shd w:val="clear" w:color="auto" w:fill="FFF2CC" w:themeFill="accent4" w:themeFillTint="33"/>
          </w:tcPr>
          <w:p w14:paraId="7202CEB7" w14:textId="77777777" w:rsidR="000049D9" w:rsidRPr="003A2A00" w:rsidRDefault="000049D9" w:rsidP="00A37177">
            <w:pPr>
              <w:spacing w:after="0" w:line="240" w:lineRule="auto"/>
              <w:ind w:firstLine="0"/>
              <w:jc w:val="center"/>
              <w:rPr>
                <w:sz w:val="20"/>
                <w:szCs w:val="20"/>
              </w:rPr>
            </w:pPr>
            <w:r w:rsidRPr="003A2A00">
              <w:rPr>
                <w:sz w:val="20"/>
                <w:szCs w:val="20"/>
              </w:rPr>
              <w:t>7.</w:t>
            </w:r>
          </w:p>
        </w:tc>
        <w:tc>
          <w:tcPr>
            <w:tcW w:w="525" w:type="pct"/>
            <w:shd w:val="clear" w:color="auto" w:fill="FFF2CC" w:themeFill="accent4" w:themeFillTint="33"/>
          </w:tcPr>
          <w:p w14:paraId="70C1298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CP1a2L</w:t>
            </w:r>
          </w:p>
        </w:tc>
        <w:tc>
          <w:tcPr>
            <w:tcW w:w="1324" w:type="pct"/>
            <w:vMerge/>
            <w:shd w:val="clear" w:color="auto" w:fill="FFF2CC" w:themeFill="accent4" w:themeFillTint="33"/>
          </w:tcPr>
          <w:p w14:paraId="3D6230C6"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7AF5FFF5"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70%</w:t>
            </w:r>
          </w:p>
        </w:tc>
        <w:tc>
          <w:tcPr>
            <w:tcW w:w="971" w:type="pct"/>
            <w:shd w:val="clear" w:color="auto" w:fill="FFF2CC" w:themeFill="accent4" w:themeFillTint="33"/>
          </w:tcPr>
          <w:p w14:paraId="4A6946A6"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FFF2CC" w:themeFill="accent4" w:themeFillTint="33"/>
          </w:tcPr>
          <w:p w14:paraId="43C836D4"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retrase față de aliniament, cu funcțiunea de locuire.</w:t>
            </w:r>
          </w:p>
        </w:tc>
      </w:tr>
      <w:tr w:rsidR="000049D9" w14:paraId="56CF467E" w14:textId="77777777" w:rsidTr="00A37177">
        <w:tc>
          <w:tcPr>
            <w:tcW w:w="279" w:type="pct"/>
            <w:shd w:val="clear" w:color="auto" w:fill="FFF2CC" w:themeFill="accent4" w:themeFillTint="33"/>
          </w:tcPr>
          <w:p w14:paraId="6E23757E" w14:textId="77777777" w:rsidR="000049D9" w:rsidRPr="003A2A00" w:rsidRDefault="000049D9" w:rsidP="00A37177">
            <w:pPr>
              <w:spacing w:after="0" w:line="240" w:lineRule="auto"/>
              <w:ind w:firstLine="0"/>
              <w:jc w:val="center"/>
              <w:rPr>
                <w:sz w:val="20"/>
                <w:szCs w:val="20"/>
              </w:rPr>
            </w:pPr>
            <w:r w:rsidRPr="003A2A00">
              <w:rPr>
                <w:sz w:val="20"/>
                <w:szCs w:val="20"/>
              </w:rPr>
              <w:t>8.</w:t>
            </w:r>
          </w:p>
        </w:tc>
        <w:tc>
          <w:tcPr>
            <w:tcW w:w="525" w:type="pct"/>
            <w:shd w:val="clear" w:color="auto" w:fill="FFF2CC" w:themeFill="accent4" w:themeFillTint="33"/>
          </w:tcPr>
          <w:p w14:paraId="615F5423"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CP1a2Ls</w:t>
            </w:r>
          </w:p>
        </w:tc>
        <w:tc>
          <w:tcPr>
            <w:tcW w:w="1324" w:type="pct"/>
            <w:vMerge/>
            <w:shd w:val="clear" w:color="auto" w:fill="FFF2CC" w:themeFill="accent4" w:themeFillTint="33"/>
          </w:tcPr>
          <w:p w14:paraId="212BBC2D"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25DECEAF"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70%</w:t>
            </w:r>
          </w:p>
        </w:tc>
        <w:tc>
          <w:tcPr>
            <w:tcW w:w="971" w:type="pct"/>
            <w:shd w:val="clear" w:color="auto" w:fill="FFF2CC" w:themeFill="accent4" w:themeFillTint="33"/>
          </w:tcPr>
          <w:p w14:paraId="6FABDC39"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FFF2CC" w:themeFill="accent4" w:themeFillTint="33"/>
          </w:tcPr>
          <w:p w14:paraId="2F2C6FF1"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retrase față de aliniament, cu funcțiune mixtă (locuire și servicii).</w:t>
            </w:r>
          </w:p>
        </w:tc>
      </w:tr>
      <w:tr w:rsidR="000049D9" w14:paraId="67BCC359" w14:textId="77777777" w:rsidTr="00A37177">
        <w:tc>
          <w:tcPr>
            <w:tcW w:w="279" w:type="pct"/>
            <w:shd w:val="clear" w:color="auto" w:fill="FFF2CC" w:themeFill="accent4" w:themeFillTint="33"/>
          </w:tcPr>
          <w:p w14:paraId="68D036B9" w14:textId="77777777" w:rsidR="000049D9" w:rsidRPr="003A2A00" w:rsidRDefault="000049D9" w:rsidP="00A37177">
            <w:pPr>
              <w:spacing w:after="0" w:line="240" w:lineRule="auto"/>
              <w:ind w:firstLine="0"/>
              <w:jc w:val="center"/>
              <w:rPr>
                <w:sz w:val="20"/>
                <w:szCs w:val="20"/>
              </w:rPr>
            </w:pPr>
            <w:r w:rsidRPr="003A2A00">
              <w:rPr>
                <w:sz w:val="20"/>
                <w:szCs w:val="20"/>
              </w:rPr>
              <w:t>9.</w:t>
            </w:r>
          </w:p>
        </w:tc>
        <w:tc>
          <w:tcPr>
            <w:tcW w:w="525" w:type="pct"/>
            <w:shd w:val="clear" w:color="auto" w:fill="FFF2CC" w:themeFill="accent4" w:themeFillTint="33"/>
          </w:tcPr>
          <w:p w14:paraId="16D04714"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CP1a2S</w:t>
            </w:r>
          </w:p>
        </w:tc>
        <w:tc>
          <w:tcPr>
            <w:tcW w:w="1324" w:type="pct"/>
            <w:vMerge/>
            <w:shd w:val="clear" w:color="auto" w:fill="FFF2CC" w:themeFill="accent4" w:themeFillTint="33"/>
          </w:tcPr>
          <w:p w14:paraId="4F438502"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6C528726"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70%</w:t>
            </w:r>
          </w:p>
        </w:tc>
        <w:tc>
          <w:tcPr>
            <w:tcW w:w="971" w:type="pct"/>
            <w:shd w:val="clear" w:color="auto" w:fill="FFF2CC" w:themeFill="accent4" w:themeFillTint="33"/>
          </w:tcPr>
          <w:p w14:paraId="3517AC73"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FFF2CC" w:themeFill="accent4" w:themeFillTint="33"/>
          </w:tcPr>
          <w:p w14:paraId="683F8421"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retrase față de aliniament, servicii și dotări.</w:t>
            </w:r>
          </w:p>
        </w:tc>
      </w:tr>
      <w:tr w:rsidR="000049D9" w14:paraId="483E11E4" w14:textId="77777777" w:rsidTr="00A37177">
        <w:tc>
          <w:tcPr>
            <w:tcW w:w="279" w:type="pct"/>
            <w:shd w:val="clear" w:color="auto" w:fill="E2EFD9" w:themeFill="accent6" w:themeFillTint="33"/>
          </w:tcPr>
          <w:p w14:paraId="4F9F139C" w14:textId="77777777" w:rsidR="000049D9" w:rsidRPr="003A2A00" w:rsidRDefault="000049D9" w:rsidP="00A37177">
            <w:pPr>
              <w:spacing w:after="0" w:line="240" w:lineRule="auto"/>
              <w:ind w:firstLine="0"/>
              <w:jc w:val="center"/>
              <w:rPr>
                <w:sz w:val="20"/>
                <w:szCs w:val="20"/>
              </w:rPr>
            </w:pPr>
            <w:r w:rsidRPr="003A2A00">
              <w:rPr>
                <w:sz w:val="20"/>
                <w:szCs w:val="20"/>
              </w:rPr>
              <w:t>10.</w:t>
            </w:r>
          </w:p>
        </w:tc>
        <w:tc>
          <w:tcPr>
            <w:tcW w:w="525" w:type="pct"/>
            <w:shd w:val="clear" w:color="auto" w:fill="E2EFD9" w:themeFill="accent6" w:themeFillTint="33"/>
          </w:tcPr>
          <w:p w14:paraId="24C01F3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CP1a2E1</w:t>
            </w:r>
          </w:p>
        </w:tc>
        <w:tc>
          <w:tcPr>
            <w:tcW w:w="1324" w:type="pct"/>
            <w:vMerge w:val="restart"/>
            <w:shd w:val="clear" w:color="auto" w:fill="E2EFD9" w:themeFill="accent6" w:themeFillTint="33"/>
          </w:tcPr>
          <w:p w14:paraId="79795445"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înălțimea maximă este D+ P+2, înălțimea maximă este de +13,00m de la +0,00m; </w:t>
            </w:r>
          </w:p>
          <w:p w14:paraId="3EA2C11F"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cota +0,00 poate fi la +1,00 m de la CTA; </w:t>
            </w:r>
          </w:p>
          <w:p w14:paraId="04D78507"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 cazul în care la intersecții  există deja o marcare pe colț a poziției favorizate a clădirilor printr- un plus de înălțime, se admite pe colț depășirea înălțimii maxime admisibile cu cel mult un  nivel.</w:t>
            </w:r>
          </w:p>
          <w:p w14:paraId="5B170AF3"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1E0BE8F7"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50%</w:t>
            </w:r>
          </w:p>
        </w:tc>
        <w:tc>
          <w:tcPr>
            <w:tcW w:w="971" w:type="pct"/>
            <w:shd w:val="clear" w:color="auto" w:fill="E2EFD9" w:themeFill="accent6" w:themeFillTint="33"/>
          </w:tcPr>
          <w:p w14:paraId="49F519A8"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E2EFD9" w:themeFill="accent6" w:themeFillTint="33"/>
          </w:tcPr>
          <w:p w14:paraId="5AE61846"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retrase față de aliniament, echipamente, servicii și dotări publice de importanță municipală și supramunicipală.</w:t>
            </w:r>
          </w:p>
        </w:tc>
      </w:tr>
      <w:tr w:rsidR="000049D9" w14:paraId="621FE954" w14:textId="77777777" w:rsidTr="00A37177">
        <w:tc>
          <w:tcPr>
            <w:tcW w:w="279" w:type="pct"/>
            <w:shd w:val="clear" w:color="auto" w:fill="E2EFD9" w:themeFill="accent6" w:themeFillTint="33"/>
          </w:tcPr>
          <w:p w14:paraId="10413737" w14:textId="77777777" w:rsidR="000049D9" w:rsidRPr="003A2A00" w:rsidRDefault="000049D9" w:rsidP="00A37177">
            <w:pPr>
              <w:spacing w:after="0" w:line="240" w:lineRule="auto"/>
              <w:ind w:firstLine="0"/>
              <w:jc w:val="center"/>
              <w:rPr>
                <w:sz w:val="20"/>
                <w:szCs w:val="20"/>
              </w:rPr>
            </w:pPr>
            <w:r w:rsidRPr="003A2A00">
              <w:rPr>
                <w:sz w:val="20"/>
                <w:szCs w:val="20"/>
              </w:rPr>
              <w:t>11.</w:t>
            </w:r>
          </w:p>
        </w:tc>
        <w:tc>
          <w:tcPr>
            <w:tcW w:w="525" w:type="pct"/>
            <w:shd w:val="clear" w:color="auto" w:fill="E2EFD9" w:themeFill="accent6" w:themeFillTint="33"/>
          </w:tcPr>
          <w:p w14:paraId="30EFF53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CP1a2E2</w:t>
            </w:r>
          </w:p>
        </w:tc>
        <w:tc>
          <w:tcPr>
            <w:tcW w:w="1324" w:type="pct"/>
            <w:vMerge/>
            <w:shd w:val="clear" w:color="auto" w:fill="E2EFD9" w:themeFill="accent6" w:themeFillTint="33"/>
          </w:tcPr>
          <w:p w14:paraId="009F670C"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7E40FAF1"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50%</w:t>
            </w:r>
          </w:p>
        </w:tc>
        <w:tc>
          <w:tcPr>
            <w:tcW w:w="971" w:type="pct"/>
            <w:shd w:val="clear" w:color="auto" w:fill="E2EFD9" w:themeFill="accent6" w:themeFillTint="33"/>
          </w:tcPr>
          <w:p w14:paraId="1DE7E99D"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E2EFD9" w:themeFill="accent6" w:themeFillTint="33"/>
          </w:tcPr>
          <w:p w14:paraId="64F9E700"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retrase față de aliniament, echipamente, servicii și dotări publice de importanță locală.</w:t>
            </w:r>
          </w:p>
        </w:tc>
      </w:tr>
      <w:tr w:rsidR="000049D9" w14:paraId="599BA198" w14:textId="77777777" w:rsidTr="00A37177">
        <w:tc>
          <w:tcPr>
            <w:tcW w:w="279" w:type="pct"/>
            <w:shd w:val="clear" w:color="auto" w:fill="E2EFD9" w:themeFill="accent6" w:themeFillTint="33"/>
          </w:tcPr>
          <w:p w14:paraId="7D471ECB" w14:textId="77777777" w:rsidR="000049D9" w:rsidRPr="003A2A00" w:rsidRDefault="000049D9" w:rsidP="00A37177">
            <w:pPr>
              <w:spacing w:after="0" w:line="240" w:lineRule="auto"/>
              <w:ind w:firstLine="0"/>
              <w:jc w:val="center"/>
              <w:rPr>
                <w:sz w:val="20"/>
                <w:szCs w:val="20"/>
              </w:rPr>
            </w:pPr>
            <w:r w:rsidRPr="003A2A00">
              <w:rPr>
                <w:sz w:val="20"/>
                <w:szCs w:val="20"/>
              </w:rPr>
              <w:t>12.</w:t>
            </w:r>
          </w:p>
        </w:tc>
        <w:tc>
          <w:tcPr>
            <w:tcW w:w="525" w:type="pct"/>
            <w:shd w:val="clear" w:color="auto" w:fill="E2EFD9" w:themeFill="accent6" w:themeFillTint="33"/>
          </w:tcPr>
          <w:p w14:paraId="2C754570"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CP1a2As</w:t>
            </w:r>
          </w:p>
        </w:tc>
        <w:tc>
          <w:tcPr>
            <w:tcW w:w="1324" w:type="pct"/>
            <w:vMerge/>
            <w:shd w:val="clear" w:color="auto" w:fill="E2EFD9" w:themeFill="accent6" w:themeFillTint="33"/>
          </w:tcPr>
          <w:p w14:paraId="29F59E8C"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4ED037ED"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50%</w:t>
            </w:r>
          </w:p>
        </w:tc>
        <w:tc>
          <w:tcPr>
            <w:tcW w:w="971" w:type="pct"/>
            <w:shd w:val="clear" w:color="auto" w:fill="E2EFD9" w:themeFill="accent6" w:themeFillTint="33"/>
          </w:tcPr>
          <w:p w14:paraId="24FE5B7C"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E2EFD9" w:themeFill="accent6" w:themeFillTint="33"/>
          </w:tcPr>
          <w:p w14:paraId="4D087C76"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izolate sau cuplate, retrase față de aliniament, cu funcțiune mixtă (activități și industrie mică nepoluantă).</w:t>
            </w:r>
          </w:p>
        </w:tc>
      </w:tr>
      <w:tr w:rsidR="000049D9" w14:paraId="7C9F6A06" w14:textId="77777777" w:rsidTr="00A37177">
        <w:tc>
          <w:tcPr>
            <w:tcW w:w="279" w:type="pct"/>
            <w:shd w:val="clear" w:color="auto" w:fill="E2EFD9" w:themeFill="accent6" w:themeFillTint="33"/>
          </w:tcPr>
          <w:p w14:paraId="42931F2F" w14:textId="77777777" w:rsidR="000049D9" w:rsidRPr="003A2A00" w:rsidRDefault="000049D9" w:rsidP="00A37177">
            <w:pPr>
              <w:spacing w:after="0" w:line="240" w:lineRule="auto"/>
              <w:ind w:firstLine="0"/>
              <w:jc w:val="center"/>
              <w:rPr>
                <w:sz w:val="20"/>
                <w:szCs w:val="20"/>
              </w:rPr>
            </w:pPr>
            <w:r w:rsidRPr="003A2A00">
              <w:rPr>
                <w:sz w:val="20"/>
                <w:szCs w:val="20"/>
              </w:rPr>
              <w:lastRenderedPageBreak/>
              <w:t>13.</w:t>
            </w:r>
          </w:p>
        </w:tc>
        <w:tc>
          <w:tcPr>
            <w:tcW w:w="525" w:type="pct"/>
            <w:shd w:val="clear" w:color="auto" w:fill="E2EFD9" w:themeFill="accent6" w:themeFillTint="33"/>
          </w:tcPr>
          <w:p w14:paraId="2120152F"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CP1b1L</w:t>
            </w:r>
          </w:p>
        </w:tc>
        <w:tc>
          <w:tcPr>
            <w:tcW w:w="1324" w:type="pct"/>
            <w:vMerge/>
            <w:shd w:val="clear" w:color="auto" w:fill="E2EFD9" w:themeFill="accent6" w:themeFillTint="33"/>
          </w:tcPr>
          <w:p w14:paraId="66D96E02"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3E5E3CEF"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70%</w:t>
            </w:r>
          </w:p>
        </w:tc>
        <w:tc>
          <w:tcPr>
            <w:tcW w:w="971" w:type="pct"/>
            <w:shd w:val="clear" w:color="auto" w:fill="E2EFD9" w:themeFill="accent6" w:themeFillTint="33"/>
          </w:tcPr>
          <w:p w14:paraId="4054807B"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E2EFD9" w:themeFill="accent6" w:themeFillTint="33"/>
          </w:tcPr>
          <w:p w14:paraId="04D1B87E"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amplasate pe aliniament, cu funcțiunea de locuire.</w:t>
            </w:r>
          </w:p>
        </w:tc>
      </w:tr>
      <w:tr w:rsidR="000049D9" w14:paraId="4C04A08D" w14:textId="77777777" w:rsidTr="00A37177">
        <w:tc>
          <w:tcPr>
            <w:tcW w:w="279" w:type="pct"/>
            <w:shd w:val="clear" w:color="auto" w:fill="FFF2CC" w:themeFill="accent4" w:themeFillTint="33"/>
          </w:tcPr>
          <w:p w14:paraId="0AB3677D" w14:textId="77777777" w:rsidR="000049D9" w:rsidRPr="003A2A00" w:rsidRDefault="000049D9" w:rsidP="00A37177">
            <w:pPr>
              <w:spacing w:after="0" w:line="240" w:lineRule="auto"/>
              <w:ind w:firstLine="0"/>
              <w:jc w:val="center"/>
              <w:rPr>
                <w:sz w:val="20"/>
                <w:szCs w:val="20"/>
              </w:rPr>
            </w:pPr>
            <w:r w:rsidRPr="003A2A00">
              <w:rPr>
                <w:sz w:val="20"/>
                <w:szCs w:val="20"/>
              </w:rPr>
              <w:t>14.</w:t>
            </w:r>
          </w:p>
        </w:tc>
        <w:tc>
          <w:tcPr>
            <w:tcW w:w="525" w:type="pct"/>
            <w:shd w:val="clear" w:color="auto" w:fill="FFF2CC" w:themeFill="accent4" w:themeFillTint="33"/>
          </w:tcPr>
          <w:p w14:paraId="1F95CAE7"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CP1b1Ls</w:t>
            </w:r>
          </w:p>
        </w:tc>
        <w:tc>
          <w:tcPr>
            <w:tcW w:w="1324" w:type="pct"/>
            <w:vMerge w:val="restart"/>
            <w:shd w:val="clear" w:color="auto" w:fill="FFF2CC" w:themeFill="accent4" w:themeFillTint="33"/>
          </w:tcPr>
          <w:p w14:paraId="5095C500"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înălțimea maximă este D+ P+2, înălțimea maximă este de +13,00m de la +0,00m; </w:t>
            </w:r>
          </w:p>
          <w:p w14:paraId="1CB37CF9"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cota +0,00 poate fi la +1,00 m de la CTA; </w:t>
            </w:r>
          </w:p>
          <w:p w14:paraId="2CCE2C7B"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 cazul în care la intersecții  există deja o marcare pe colț a poziției favorizate a clădirilor printr- un plus de înălțime, se admite pe colț depășirea înălțimii maxime admisibile cu cel mult un  nivel.</w:t>
            </w:r>
          </w:p>
          <w:p w14:paraId="7C8D4438"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527F1ADE"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70%</w:t>
            </w:r>
          </w:p>
        </w:tc>
        <w:tc>
          <w:tcPr>
            <w:tcW w:w="971" w:type="pct"/>
            <w:shd w:val="clear" w:color="auto" w:fill="FFF2CC" w:themeFill="accent4" w:themeFillTint="33"/>
          </w:tcPr>
          <w:p w14:paraId="7136A0AB"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FFF2CC" w:themeFill="accent4" w:themeFillTint="33"/>
          </w:tcPr>
          <w:p w14:paraId="57BEC126"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amplasate pe aliniament, cu funcțiune mixtă (locuire și servicii).</w:t>
            </w:r>
          </w:p>
        </w:tc>
      </w:tr>
      <w:tr w:rsidR="000049D9" w14:paraId="1B3FFA40" w14:textId="77777777" w:rsidTr="00A37177">
        <w:tc>
          <w:tcPr>
            <w:tcW w:w="279" w:type="pct"/>
            <w:shd w:val="clear" w:color="auto" w:fill="FFF2CC" w:themeFill="accent4" w:themeFillTint="33"/>
          </w:tcPr>
          <w:p w14:paraId="68902194" w14:textId="77777777" w:rsidR="000049D9" w:rsidRPr="003A2A00" w:rsidRDefault="000049D9" w:rsidP="00A37177">
            <w:pPr>
              <w:spacing w:after="0" w:line="240" w:lineRule="auto"/>
              <w:ind w:firstLine="0"/>
              <w:jc w:val="center"/>
              <w:rPr>
                <w:sz w:val="20"/>
                <w:szCs w:val="20"/>
              </w:rPr>
            </w:pPr>
            <w:r w:rsidRPr="003A2A00">
              <w:rPr>
                <w:sz w:val="20"/>
                <w:szCs w:val="20"/>
              </w:rPr>
              <w:t>15.</w:t>
            </w:r>
          </w:p>
        </w:tc>
        <w:tc>
          <w:tcPr>
            <w:tcW w:w="525" w:type="pct"/>
            <w:shd w:val="clear" w:color="auto" w:fill="FFF2CC" w:themeFill="accent4" w:themeFillTint="33"/>
          </w:tcPr>
          <w:p w14:paraId="7C651B3B"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CP1b1S</w:t>
            </w:r>
          </w:p>
        </w:tc>
        <w:tc>
          <w:tcPr>
            <w:tcW w:w="1324" w:type="pct"/>
            <w:vMerge/>
            <w:shd w:val="clear" w:color="auto" w:fill="FFF2CC" w:themeFill="accent4" w:themeFillTint="33"/>
          </w:tcPr>
          <w:p w14:paraId="4DD298EC"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2341848E"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70%</w:t>
            </w:r>
          </w:p>
        </w:tc>
        <w:tc>
          <w:tcPr>
            <w:tcW w:w="971" w:type="pct"/>
            <w:shd w:val="clear" w:color="auto" w:fill="FFF2CC" w:themeFill="accent4" w:themeFillTint="33"/>
          </w:tcPr>
          <w:p w14:paraId="238707DD"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FFF2CC" w:themeFill="accent4" w:themeFillTint="33"/>
          </w:tcPr>
          <w:p w14:paraId="0E457FAE"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amplasate pe aliniament, servicii și dotări.</w:t>
            </w:r>
          </w:p>
        </w:tc>
      </w:tr>
      <w:tr w:rsidR="000049D9" w14:paraId="1FE2582C" w14:textId="77777777" w:rsidTr="00A37177">
        <w:tc>
          <w:tcPr>
            <w:tcW w:w="279" w:type="pct"/>
            <w:shd w:val="clear" w:color="auto" w:fill="FFF2CC" w:themeFill="accent4" w:themeFillTint="33"/>
          </w:tcPr>
          <w:p w14:paraId="00701A08" w14:textId="77777777" w:rsidR="000049D9" w:rsidRPr="003A2A00" w:rsidRDefault="000049D9" w:rsidP="00A37177">
            <w:pPr>
              <w:spacing w:after="0" w:line="240" w:lineRule="auto"/>
              <w:ind w:firstLine="0"/>
              <w:jc w:val="center"/>
              <w:rPr>
                <w:sz w:val="20"/>
                <w:szCs w:val="20"/>
              </w:rPr>
            </w:pPr>
            <w:r w:rsidRPr="003A2A00">
              <w:rPr>
                <w:sz w:val="20"/>
                <w:szCs w:val="20"/>
              </w:rPr>
              <w:t>16.</w:t>
            </w:r>
          </w:p>
        </w:tc>
        <w:tc>
          <w:tcPr>
            <w:tcW w:w="525" w:type="pct"/>
            <w:shd w:val="clear" w:color="auto" w:fill="FFF2CC" w:themeFill="accent4" w:themeFillTint="33"/>
          </w:tcPr>
          <w:p w14:paraId="67A361E5"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CP1b1E1</w:t>
            </w:r>
          </w:p>
        </w:tc>
        <w:tc>
          <w:tcPr>
            <w:tcW w:w="1324" w:type="pct"/>
            <w:vMerge/>
            <w:shd w:val="clear" w:color="auto" w:fill="FFF2CC" w:themeFill="accent4" w:themeFillTint="33"/>
          </w:tcPr>
          <w:p w14:paraId="01EF88DB"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5D61DF65"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50%</w:t>
            </w:r>
          </w:p>
        </w:tc>
        <w:tc>
          <w:tcPr>
            <w:tcW w:w="971" w:type="pct"/>
            <w:shd w:val="clear" w:color="auto" w:fill="FFF2CC" w:themeFill="accent4" w:themeFillTint="33"/>
          </w:tcPr>
          <w:p w14:paraId="0EC41B7C"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FFF2CC" w:themeFill="accent4" w:themeFillTint="33"/>
          </w:tcPr>
          <w:p w14:paraId="145F1CD8"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amplasate pe aliniament, echipamente, servicii și dotări publice de importanță municipală și supramunicipală.</w:t>
            </w:r>
          </w:p>
        </w:tc>
      </w:tr>
      <w:tr w:rsidR="000049D9" w14:paraId="230B5B58" w14:textId="77777777" w:rsidTr="00A37177">
        <w:tc>
          <w:tcPr>
            <w:tcW w:w="279" w:type="pct"/>
            <w:shd w:val="clear" w:color="auto" w:fill="FFF2CC" w:themeFill="accent4" w:themeFillTint="33"/>
          </w:tcPr>
          <w:p w14:paraId="495D5152" w14:textId="77777777" w:rsidR="000049D9" w:rsidRPr="003A2A00" w:rsidRDefault="000049D9" w:rsidP="00A37177">
            <w:pPr>
              <w:spacing w:after="0" w:line="240" w:lineRule="auto"/>
              <w:ind w:firstLine="0"/>
              <w:jc w:val="center"/>
              <w:rPr>
                <w:sz w:val="20"/>
                <w:szCs w:val="20"/>
              </w:rPr>
            </w:pPr>
            <w:r w:rsidRPr="003A2A00">
              <w:rPr>
                <w:sz w:val="20"/>
                <w:szCs w:val="20"/>
              </w:rPr>
              <w:t>17.</w:t>
            </w:r>
          </w:p>
        </w:tc>
        <w:tc>
          <w:tcPr>
            <w:tcW w:w="525" w:type="pct"/>
            <w:shd w:val="clear" w:color="auto" w:fill="FFF2CC" w:themeFill="accent4" w:themeFillTint="33"/>
          </w:tcPr>
          <w:p w14:paraId="1C059F9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CP1b1E2</w:t>
            </w:r>
          </w:p>
        </w:tc>
        <w:tc>
          <w:tcPr>
            <w:tcW w:w="1324" w:type="pct"/>
            <w:vMerge/>
            <w:shd w:val="clear" w:color="auto" w:fill="FFF2CC" w:themeFill="accent4" w:themeFillTint="33"/>
          </w:tcPr>
          <w:p w14:paraId="1EC9284C"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261BB26B"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50%</w:t>
            </w:r>
          </w:p>
        </w:tc>
        <w:tc>
          <w:tcPr>
            <w:tcW w:w="971" w:type="pct"/>
            <w:shd w:val="clear" w:color="auto" w:fill="FFF2CC" w:themeFill="accent4" w:themeFillTint="33"/>
          </w:tcPr>
          <w:p w14:paraId="0F987F4D" w14:textId="77777777" w:rsidR="000049D9" w:rsidRPr="00036EE9" w:rsidRDefault="000049D9" w:rsidP="00A37177">
            <w:pPr>
              <w:spacing w:after="0" w:line="240" w:lineRule="auto"/>
              <w:ind w:firstLine="0"/>
              <w:jc w:val="center"/>
              <w:rPr>
                <w:rFonts w:cs="Times New Roman"/>
                <w:sz w:val="22"/>
                <w:szCs w:val="22"/>
                <w:lang w:val="fr-LU"/>
              </w:rPr>
            </w:pPr>
            <w:r w:rsidRPr="00036EE9">
              <w:rPr>
                <w:rFonts w:cs="Times New Roman"/>
                <w:sz w:val="22"/>
                <w:szCs w:val="22"/>
                <w:lang w:val="fr-LU"/>
              </w:rPr>
              <w:t>2.1</w:t>
            </w:r>
          </w:p>
        </w:tc>
        <w:tc>
          <w:tcPr>
            <w:tcW w:w="1173" w:type="pct"/>
            <w:shd w:val="clear" w:color="auto" w:fill="FFF2CC" w:themeFill="accent4" w:themeFillTint="33"/>
          </w:tcPr>
          <w:p w14:paraId="68586AF0"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amplasate pe aliniament, echipamente, servicii și dotări publice de importanță locală.</w:t>
            </w:r>
          </w:p>
        </w:tc>
      </w:tr>
      <w:tr w:rsidR="000049D9" w14:paraId="48839564" w14:textId="77777777" w:rsidTr="00A37177">
        <w:tc>
          <w:tcPr>
            <w:tcW w:w="279" w:type="pct"/>
            <w:shd w:val="clear" w:color="auto" w:fill="E2EFD9" w:themeFill="accent6" w:themeFillTint="33"/>
          </w:tcPr>
          <w:p w14:paraId="05BC16DD" w14:textId="77777777" w:rsidR="000049D9" w:rsidRPr="003A2A00" w:rsidRDefault="000049D9" w:rsidP="00A37177">
            <w:pPr>
              <w:spacing w:after="0" w:line="240" w:lineRule="auto"/>
              <w:ind w:firstLine="0"/>
              <w:jc w:val="center"/>
              <w:rPr>
                <w:sz w:val="20"/>
                <w:szCs w:val="20"/>
              </w:rPr>
            </w:pPr>
            <w:r w:rsidRPr="003A2A00">
              <w:rPr>
                <w:sz w:val="20"/>
                <w:szCs w:val="20"/>
              </w:rPr>
              <w:t>18.</w:t>
            </w:r>
          </w:p>
        </w:tc>
        <w:tc>
          <w:tcPr>
            <w:tcW w:w="525" w:type="pct"/>
            <w:shd w:val="clear" w:color="auto" w:fill="E2EFD9" w:themeFill="accent6" w:themeFillTint="33"/>
          </w:tcPr>
          <w:p w14:paraId="1BC5D23C"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CP1b2L</w:t>
            </w:r>
          </w:p>
        </w:tc>
        <w:tc>
          <w:tcPr>
            <w:tcW w:w="1324" w:type="pct"/>
            <w:vMerge w:val="restart"/>
            <w:shd w:val="clear" w:color="auto" w:fill="E2EFD9" w:themeFill="accent6" w:themeFillTint="33"/>
          </w:tcPr>
          <w:p w14:paraId="0F1F193F"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înălțimea maximă este D+ P+2, înălțimea maximă este de +13,00m de la +0,00m; </w:t>
            </w:r>
          </w:p>
          <w:p w14:paraId="37184A5F"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cota +0,00 poate fi la +1,00 m de la CTA; </w:t>
            </w:r>
          </w:p>
          <w:p w14:paraId="39E9F91A"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 cazul în care la intersecții  există deja o marcare pe colț a poziției favorizate a clădirilor printr- un plus de înălțime, se admite pe colț depășirea înălțimii maxime admisibile cu cel mult un  nivel.</w:t>
            </w:r>
          </w:p>
          <w:p w14:paraId="60062512"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66C92071"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4CEE876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E2EFD9" w:themeFill="accent6" w:themeFillTint="33"/>
          </w:tcPr>
          <w:p w14:paraId="75CCAFDD"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retrase față de aliniament, cu funcțiunea de locuire.</w:t>
            </w:r>
          </w:p>
        </w:tc>
      </w:tr>
      <w:tr w:rsidR="000049D9" w14:paraId="29DB8404" w14:textId="77777777" w:rsidTr="00A37177">
        <w:tc>
          <w:tcPr>
            <w:tcW w:w="279" w:type="pct"/>
            <w:shd w:val="clear" w:color="auto" w:fill="E2EFD9" w:themeFill="accent6" w:themeFillTint="33"/>
          </w:tcPr>
          <w:p w14:paraId="7B06EA93" w14:textId="77777777" w:rsidR="000049D9" w:rsidRPr="003A2A00" w:rsidRDefault="000049D9" w:rsidP="00A37177">
            <w:pPr>
              <w:spacing w:after="0" w:line="240" w:lineRule="auto"/>
              <w:ind w:firstLine="0"/>
              <w:jc w:val="center"/>
              <w:rPr>
                <w:sz w:val="20"/>
                <w:szCs w:val="20"/>
              </w:rPr>
            </w:pPr>
            <w:r w:rsidRPr="003A2A00">
              <w:rPr>
                <w:sz w:val="20"/>
                <w:szCs w:val="20"/>
              </w:rPr>
              <w:t>19.</w:t>
            </w:r>
          </w:p>
        </w:tc>
        <w:tc>
          <w:tcPr>
            <w:tcW w:w="525" w:type="pct"/>
            <w:shd w:val="clear" w:color="auto" w:fill="E2EFD9" w:themeFill="accent6" w:themeFillTint="33"/>
          </w:tcPr>
          <w:p w14:paraId="53621405"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CP1b2Ls</w:t>
            </w:r>
          </w:p>
        </w:tc>
        <w:tc>
          <w:tcPr>
            <w:tcW w:w="1324" w:type="pct"/>
            <w:vMerge/>
            <w:shd w:val="clear" w:color="auto" w:fill="E2EFD9" w:themeFill="accent6" w:themeFillTint="33"/>
          </w:tcPr>
          <w:p w14:paraId="74A6DF27"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40CBC51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6455E3B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E2EFD9" w:themeFill="accent6" w:themeFillTint="33"/>
          </w:tcPr>
          <w:p w14:paraId="4E0ED3AD"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retrase față de aliniament, cu funcțiune mixtă (locuire și servicii).</w:t>
            </w:r>
          </w:p>
        </w:tc>
      </w:tr>
      <w:tr w:rsidR="000049D9" w14:paraId="6808C7ED" w14:textId="77777777" w:rsidTr="00A37177">
        <w:tc>
          <w:tcPr>
            <w:tcW w:w="279" w:type="pct"/>
            <w:shd w:val="clear" w:color="auto" w:fill="E2EFD9" w:themeFill="accent6" w:themeFillTint="33"/>
          </w:tcPr>
          <w:p w14:paraId="65646411" w14:textId="77777777" w:rsidR="000049D9" w:rsidRPr="003A2A00" w:rsidRDefault="000049D9" w:rsidP="00A37177">
            <w:pPr>
              <w:spacing w:after="0" w:line="240" w:lineRule="auto"/>
              <w:ind w:firstLine="0"/>
              <w:jc w:val="center"/>
              <w:rPr>
                <w:sz w:val="20"/>
                <w:szCs w:val="20"/>
              </w:rPr>
            </w:pPr>
            <w:r w:rsidRPr="003A2A00">
              <w:rPr>
                <w:sz w:val="20"/>
                <w:szCs w:val="20"/>
              </w:rPr>
              <w:t>20.</w:t>
            </w:r>
          </w:p>
        </w:tc>
        <w:tc>
          <w:tcPr>
            <w:tcW w:w="525" w:type="pct"/>
            <w:shd w:val="clear" w:color="auto" w:fill="E2EFD9" w:themeFill="accent6" w:themeFillTint="33"/>
          </w:tcPr>
          <w:p w14:paraId="575FDF7A"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CP1b2S</w:t>
            </w:r>
          </w:p>
        </w:tc>
        <w:tc>
          <w:tcPr>
            <w:tcW w:w="1324" w:type="pct"/>
            <w:vMerge/>
            <w:shd w:val="clear" w:color="auto" w:fill="E2EFD9" w:themeFill="accent6" w:themeFillTint="33"/>
          </w:tcPr>
          <w:p w14:paraId="140D3C77"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5AD55F5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46B7A31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E2EFD9" w:themeFill="accent6" w:themeFillTint="33"/>
          </w:tcPr>
          <w:p w14:paraId="0DF76C77"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retrase față de aliniament, servicii și dotări.</w:t>
            </w:r>
          </w:p>
        </w:tc>
      </w:tr>
      <w:tr w:rsidR="000049D9" w14:paraId="0A7E36F3" w14:textId="77777777" w:rsidTr="00A37177">
        <w:tc>
          <w:tcPr>
            <w:tcW w:w="279" w:type="pct"/>
            <w:shd w:val="clear" w:color="auto" w:fill="E2EFD9" w:themeFill="accent6" w:themeFillTint="33"/>
          </w:tcPr>
          <w:p w14:paraId="33EABFDE" w14:textId="77777777" w:rsidR="000049D9" w:rsidRPr="003A2A00" w:rsidRDefault="000049D9" w:rsidP="00A37177">
            <w:pPr>
              <w:spacing w:after="0" w:line="240" w:lineRule="auto"/>
              <w:ind w:firstLine="0"/>
              <w:jc w:val="center"/>
              <w:rPr>
                <w:sz w:val="20"/>
                <w:szCs w:val="20"/>
              </w:rPr>
            </w:pPr>
            <w:r w:rsidRPr="003A2A00">
              <w:rPr>
                <w:sz w:val="20"/>
                <w:szCs w:val="20"/>
              </w:rPr>
              <w:t>21.</w:t>
            </w:r>
          </w:p>
        </w:tc>
        <w:tc>
          <w:tcPr>
            <w:tcW w:w="525" w:type="pct"/>
            <w:shd w:val="clear" w:color="auto" w:fill="E2EFD9" w:themeFill="accent6" w:themeFillTint="33"/>
          </w:tcPr>
          <w:p w14:paraId="4FCF694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CP1b2As</w:t>
            </w:r>
          </w:p>
        </w:tc>
        <w:tc>
          <w:tcPr>
            <w:tcW w:w="1324" w:type="pct"/>
            <w:vMerge/>
            <w:shd w:val="clear" w:color="auto" w:fill="E2EFD9" w:themeFill="accent6" w:themeFillTint="33"/>
          </w:tcPr>
          <w:p w14:paraId="6306F3DA"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1CC5E656"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E2EFD9" w:themeFill="accent6" w:themeFillTint="33"/>
          </w:tcPr>
          <w:p w14:paraId="6F22398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E2EFD9" w:themeFill="accent6" w:themeFillTint="33"/>
          </w:tcPr>
          <w:p w14:paraId="0F069491"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retrase față de aliniament, cu funcțiune mixtă (activități și industrie mică nepoluantă).</w:t>
            </w:r>
          </w:p>
        </w:tc>
      </w:tr>
      <w:tr w:rsidR="000049D9" w14:paraId="26641826" w14:textId="77777777" w:rsidTr="00A37177">
        <w:tc>
          <w:tcPr>
            <w:tcW w:w="279" w:type="pct"/>
            <w:shd w:val="clear" w:color="auto" w:fill="FFF2CC" w:themeFill="accent4" w:themeFillTint="33"/>
          </w:tcPr>
          <w:p w14:paraId="270ECB91" w14:textId="77777777" w:rsidR="000049D9" w:rsidRPr="003A2A00" w:rsidRDefault="000049D9" w:rsidP="00A37177">
            <w:pPr>
              <w:spacing w:after="0" w:line="240" w:lineRule="auto"/>
              <w:ind w:firstLine="0"/>
              <w:jc w:val="center"/>
              <w:rPr>
                <w:sz w:val="20"/>
                <w:szCs w:val="20"/>
              </w:rPr>
            </w:pPr>
            <w:r w:rsidRPr="003A2A00">
              <w:rPr>
                <w:sz w:val="20"/>
                <w:szCs w:val="20"/>
              </w:rPr>
              <w:t>22.</w:t>
            </w:r>
          </w:p>
        </w:tc>
        <w:tc>
          <w:tcPr>
            <w:tcW w:w="525" w:type="pct"/>
            <w:shd w:val="clear" w:color="auto" w:fill="FFF2CC" w:themeFill="accent4" w:themeFillTint="33"/>
          </w:tcPr>
          <w:p w14:paraId="7DA4317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CP1b2E1</w:t>
            </w:r>
          </w:p>
        </w:tc>
        <w:tc>
          <w:tcPr>
            <w:tcW w:w="1324" w:type="pct"/>
            <w:vMerge w:val="restart"/>
            <w:shd w:val="clear" w:color="auto" w:fill="FFF2CC" w:themeFill="accent4" w:themeFillTint="33"/>
          </w:tcPr>
          <w:p w14:paraId="1F0BBB57"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înălțimea maximă este D+ P+2, înălțimea maximă este de +13,00m de la +0,00m; </w:t>
            </w:r>
          </w:p>
          <w:p w14:paraId="201EC928"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cota +0,00 poate fi la +1,00 m de la CTA; </w:t>
            </w:r>
          </w:p>
          <w:p w14:paraId="5817C11F" w14:textId="77777777" w:rsidR="000049D9" w:rsidRPr="00036EE9" w:rsidRDefault="000049D9" w:rsidP="00A37177">
            <w:pPr>
              <w:pStyle w:val="ListParagraph"/>
              <w:spacing w:after="0" w:line="240" w:lineRule="auto"/>
              <w:ind w:left="0" w:firstLine="0"/>
              <w:jc w:val="left"/>
              <w:rPr>
                <w:rFonts w:ascii="Arial Narrow" w:hAnsi="Arial Narrow"/>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 cazul în care la intersecții  există deja o marcare pe colț a poziției favorizate a clădirilor printr- un plus de înălțime, se admite pe colț depășirea înălțimii maxime admisibile cu cel mult un  nivel.</w:t>
            </w:r>
          </w:p>
        </w:tc>
        <w:tc>
          <w:tcPr>
            <w:tcW w:w="728" w:type="pct"/>
            <w:shd w:val="clear" w:color="auto" w:fill="FFF2CC" w:themeFill="accent4" w:themeFillTint="33"/>
          </w:tcPr>
          <w:p w14:paraId="2258A7F1"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FFF2CC" w:themeFill="accent4" w:themeFillTint="33"/>
          </w:tcPr>
          <w:p w14:paraId="3E2F8EA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FFF2CC" w:themeFill="accent4" w:themeFillTint="33"/>
          </w:tcPr>
          <w:p w14:paraId="4181AA03"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P+2 niveluri, construite în regim continuu/înșiruit, retrase față de aliniament, echipamente, servicii și dotări publice de importanță municipală și supramunicipală.</w:t>
            </w:r>
          </w:p>
        </w:tc>
      </w:tr>
      <w:tr w:rsidR="000049D9" w14:paraId="0648EE7A" w14:textId="77777777" w:rsidTr="00A37177">
        <w:tc>
          <w:tcPr>
            <w:tcW w:w="279" w:type="pct"/>
            <w:shd w:val="clear" w:color="auto" w:fill="FFF2CC" w:themeFill="accent4" w:themeFillTint="33"/>
          </w:tcPr>
          <w:p w14:paraId="68FF2239" w14:textId="77777777" w:rsidR="000049D9" w:rsidRPr="003A2A00" w:rsidRDefault="000049D9" w:rsidP="00A37177">
            <w:pPr>
              <w:spacing w:after="0" w:line="240" w:lineRule="auto"/>
              <w:ind w:firstLine="0"/>
              <w:jc w:val="center"/>
              <w:rPr>
                <w:sz w:val="20"/>
                <w:szCs w:val="20"/>
              </w:rPr>
            </w:pPr>
            <w:r w:rsidRPr="003A2A00">
              <w:rPr>
                <w:sz w:val="20"/>
                <w:szCs w:val="20"/>
              </w:rPr>
              <w:t>23.</w:t>
            </w:r>
          </w:p>
        </w:tc>
        <w:tc>
          <w:tcPr>
            <w:tcW w:w="525" w:type="pct"/>
            <w:shd w:val="clear" w:color="auto" w:fill="FFF2CC" w:themeFill="accent4" w:themeFillTint="33"/>
          </w:tcPr>
          <w:p w14:paraId="1ED0DC4C"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CP1b2E2</w:t>
            </w:r>
          </w:p>
        </w:tc>
        <w:tc>
          <w:tcPr>
            <w:tcW w:w="1324" w:type="pct"/>
            <w:vMerge/>
            <w:shd w:val="clear" w:color="auto" w:fill="FFF2CC" w:themeFill="accent4" w:themeFillTint="33"/>
          </w:tcPr>
          <w:p w14:paraId="4D9FFF30"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0E0DBB6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FFF2CC" w:themeFill="accent4" w:themeFillTint="33"/>
          </w:tcPr>
          <w:p w14:paraId="3FDAB4D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2.1</w:t>
            </w:r>
          </w:p>
        </w:tc>
        <w:tc>
          <w:tcPr>
            <w:tcW w:w="1173" w:type="pct"/>
            <w:shd w:val="clear" w:color="auto" w:fill="FFF2CC" w:themeFill="accent4" w:themeFillTint="33"/>
          </w:tcPr>
          <w:p w14:paraId="4458307C"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maxim </w:t>
            </w:r>
            <w:r w:rsidRPr="00036EE9">
              <w:rPr>
                <w:rFonts w:cs="Times New Roman"/>
                <w:i/>
                <w:sz w:val="18"/>
                <w:szCs w:val="18"/>
                <w:lang w:val="fr-LU"/>
              </w:rPr>
              <w:t xml:space="preserve">D+ </w:t>
            </w:r>
            <w:r w:rsidRPr="00036EE9">
              <w:rPr>
                <w:rFonts w:cs="Times New Roman"/>
                <w:sz w:val="18"/>
                <w:szCs w:val="18"/>
                <w:lang w:val="fr-LU"/>
              </w:rPr>
              <w:t xml:space="preserve">P+2 niveluri, construite în regim continuu/înșiruit, retrase față de aliniament, </w:t>
            </w:r>
            <w:r w:rsidRPr="00036EE9">
              <w:rPr>
                <w:rFonts w:cs="Times New Roman"/>
                <w:sz w:val="18"/>
                <w:szCs w:val="18"/>
                <w:lang w:val="fr-LU"/>
              </w:rPr>
              <w:lastRenderedPageBreak/>
              <w:t>echipamente, servicii și dotări publice de importanță locală.</w:t>
            </w:r>
          </w:p>
        </w:tc>
      </w:tr>
      <w:tr w:rsidR="000049D9" w14:paraId="1D908575" w14:textId="77777777" w:rsidTr="00A37177">
        <w:tc>
          <w:tcPr>
            <w:tcW w:w="279" w:type="pct"/>
            <w:shd w:val="clear" w:color="auto" w:fill="E2EFD9" w:themeFill="accent6" w:themeFillTint="33"/>
          </w:tcPr>
          <w:p w14:paraId="36F1613D" w14:textId="77777777" w:rsidR="000049D9" w:rsidRPr="003A2A00" w:rsidRDefault="000049D9" w:rsidP="00A37177">
            <w:pPr>
              <w:spacing w:after="0" w:line="240" w:lineRule="auto"/>
              <w:ind w:firstLine="0"/>
              <w:jc w:val="center"/>
              <w:rPr>
                <w:sz w:val="20"/>
                <w:szCs w:val="20"/>
              </w:rPr>
            </w:pPr>
            <w:r w:rsidRPr="003A2A00">
              <w:rPr>
                <w:sz w:val="20"/>
                <w:szCs w:val="20"/>
              </w:rPr>
              <w:lastRenderedPageBreak/>
              <w:t>24.</w:t>
            </w:r>
          </w:p>
        </w:tc>
        <w:tc>
          <w:tcPr>
            <w:tcW w:w="525" w:type="pct"/>
            <w:shd w:val="clear" w:color="auto" w:fill="E2EFD9" w:themeFill="accent6" w:themeFillTint="33"/>
          </w:tcPr>
          <w:p w14:paraId="652C2D5C"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CP2a1L</w:t>
            </w:r>
          </w:p>
        </w:tc>
        <w:tc>
          <w:tcPr>
            <w:tcW w:w="1324" w:type="pct"/>
            <w:vMerge w:val="restart"/>
            <w:shd w:val="clear" w:color="auto" w:fill="E2EFD9" w:themeFill="accent6" w:themeFillTint="33"/>
          </w:tcPr>
          <w:p w14:paraId="6AD51835"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înălțimea maximă este D+P+4, dar nu mai putin de D+P+2,              </w:t>
            </w:r>
          </w:p>
          <w:p w14:paraId="0C0E97C7"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 înălțimea maximă este de +20,00m de la +0,00m;</w:t>
            </w:r>
          </w:p>
          <w:p w14:paraId="26E15DC6"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cota + 0,00 poate fi maxim +1,00 m de la C.T.A;</w:t>
            </w:r>
          </w:p>
          <w:p w14:paraId="2ED73C6A" w14:textId="77777777" w:rsidR="000049D9" w:rsidRPr="00036EE9" w:rsidRDefault="000049D9" w:rsidP="00A37177">
            <w:pPr>
              <w:pStyle w:val="ListParagraph"/>
              <w:spacing w:after="0" w:line="240" w:lineRule="auto"/>
              <w:ind w:left="0" w:firstLine="0"/>
              <w:jc w:val="left"/>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regimul de înălțime minim acceptat este D+P+2.</w:t>
            </w:r>
          </w:p>
          <w:p w14:paraId="12356CED" w14:textId="77777777" w:rsidR="000049D9" w:rsidRPr="00036EE9" w:rsidRDefault="000049D9" w:rsidP="00A37177">
            <w:pPr>
              <w:pStyle w:val="ListParagraph"/>
              <w:spacing w:after="0" w:line="240" w:lineRule="auto"/>
              <w:ind w:left="0" w:firstLine="0"/>
              <w:jc w:val="left"/>
              <w:rPr>
                <w:rFonts w:ascii="Arial Narrow" w:hAnsi="Arial Narrow"/>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 cazul în care la intersecții  există deja o marcare pe colț a poziției favorizate a clădirilor printr- un plus de înălțime, se admite pe colț depășirea înălțimii maxime admisibile cu cel mult un  nivel.</w:t>
            </w:r>
          </w:p>
        </w:tc>
        <w:tc>
          <w:tcPr>
            <w:tcW w:w="728" w:type="pct"/>
            <w:shd w:val="clear" w:color="auto" w:fill="E2EFD9" w:themeFill="accent6" w:themeFillTint="33"/>
          </w:tcPr>
          <w:p w14:paraId="26A07F57"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7641EBC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59FEC320"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izolate sau cuplate, amplasate pe aliniament, cu funcțiunea de locuire.</w:t>
            </w:r>
          </w:p>
        </w:tc>
      </w:tr>
      <w:tr w:rsidR="000049D9" w14:paraId="58C6D706" w14:textId="77777777" w:rsidTr="00A37177">
        <w:tc>
          <w:tcPr>
            <w:tcW w:w="279" w:type="pct"/>
            <w:shd w:val="clear" w:color="auto" w:fill="E2EFD9" w:themeFill="accent6" w:themeFillTint="33"/>
          </w:tcPr>
          <w:p w14:paraId="4C5CA362" w14:textId="77777777" w:rsidR="000049D9" w:rsidRPr="003A2A00" w:rsidRDefault="000049D9" w:rsidP="00A37177">
            <w:pPr>
              <w:spacing w:after="0" w:line="240" w:lineRule="auto"/>
              <w:ind w:firstLine="0"/>
              <w:jc w:val="center"/>
              <w:rPr>
                <w:sz w:val="20"/>
                <w:szCs w:val="20"/>
              </w:rPr>
            </w:pPr>
            <w:r w:rsidRPr="003A2A00">
              <w:rPr>
                <w:sz w:val="20"/>
                <w:szCs w:val="20"/>
              </w:rPr>
              <w:t>25.</w:t>
            </w:r>
          </w:p>
        </w:tc>
        <w:tc>
          <w:tcPr>
            <w:tcW w:w="525" w:type="pct"/>
            <w:shd w:val="clear" w:color="auto" w:fill="E2EFD9" w:themeFill="accent6" w:themeFillTint="33"/>
          </w:tcPr>
          <w:p w14:paraId="18F4C43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CP2a1Ls</w:t>
            </w:r>
          </w:p>
        </w:tc>
        <w:tc>
          <w:tcPr>
            <w:tcW w:w="1324" w:type="pct"/>
            <w:vMerge/>
            <w:shd w:val="clear" w:color="auto" w:fill="E2EFD9" w:themeFill="accent6" w:themeFillTint="33"/>
          </w:tcPr>
          <w:p w14:paraId="01173A43"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7322C12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1757EFF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239CFDF1"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izolate sau cuplate, amplasate pe aliniament, cu funcțiune mixtă (locuire și servicii).</w:t>
            </w:r>
          </w:p>
        </w:tc>
      </w:tr>
      <w:tr w:rsidR="000049D9" w14:paraId="6D64E180" w14:textId="77777777" w:rsidTr="00A37177">
        <w:tc>
          <w:tcPr>
            <w:tcW w:w="279" w:type="pct"/>
            <w:shd w:val="clear" w:color="auto" w:fill="E2EFD9" w:themeFill="accent6" w:themeFillTint="33"/>
          </w:tcPr>
          <w:p w14:paraId="5F33DE2A" w14:textId="77777777" w:rsidR="000049D9" w:rsidRPr="003A2A00" w:rsidRDefault="000049D9" w:rsidP="00A37177">
            <w:pPr>
              <w:spacing w:after="0" w:line="240" w:lineRule="auto"/>
              <w:ind w:firstLine="0"/>
              <w:jc w:val="center"/>
              <w:rPr>
                <w:sz w:val="20"/>
                <w:szCs w:val="20"/>
              </w:rPr>
            </w:pPr>
            <w:r w:rsidRPr="003A2A00">
              <w:rPr>
                <w:sz w:val="20"/>
                <w:szCs w:val="20"/>
              </w:rPr>
              <w:t>26.</w:t>
            </w:r>
          </w:p>
        </w:tc>
        <w:tc>
          <w:tcPr>
            <w:tcW w:w="525" w:type="pct"/>
            <w:shd w:val="clear" w:color="auto" w:fill="E2EFD9" w:themeFill="accent6" w:themeFillTint="33"/>
          </w:tcPr>
          <w:p w14:paraId="63DEDB0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CP2a1S</w:t>
            </w:r>
          </w:p>
        </w:tc>
        <w:tc>
          <w:tcPr>
            <w:tcW w:w="1324" w:type="pct"/>
            <w:vMerge/>
            <w:shd w:val="clear" w:color="auto" w:fill="E2EFD9" w:themeFill="accent6" w:themeFillTint="33"/>
          </w:tcPr>
          <w:p w14:paraId="77869434"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00F0933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284C766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18681E73"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P+4niveluri, izolate sau cuplate, amplasate pe aliniament, servicii și dotări.</w:t>
            </w:r>
          </w:p>
        </w:tc>
      </w:tr>
      <w:tr w:rsidR="000049D9" w14:paraId="3D813702" w14:textId="77777777" w:rsidTr="00A37177">
        <w:tc>
          <w:tcPr>
            <w:tcW w:w="279" w:type="pct"/>
            <w:shd w:val="clear" w:color="auto" w:fill="E2EFD9" w:themeFill="accent6" w:themeFillTint="33"/>
          </w:tcPr>
          <w:p w14:paraId="522BEB24" w14:textId="77777777" w:rsidR="000049D9" w:rsidRPr="003A2A00" w:rsidRDefault="000049D9" w:rsidP="00A37177">
            <w:pPr>
              <w:spacing w:after="0" w:line="240" w:lineRule="auto"/>
              <w:ind w:firstLine="0"/>
              <w:jc w:val="center"/>
              <w:rPr>
                <w:sz w:val="20"/>
                <w:szCs w:val="20"/>
              </w:rPr>
            </w:pPr>
            <w:r w:rsidRPr="003A2A00">
              <w:rPr>
                <w:sz w:val="20"/>
                <w:szCs w:val="20"/>
              </w:rPr>
              <w:t>27.</w:t>
            </w:r>
          </w:p>
        </w:tc>
        <w:tc>
          <w:tcPr>
            <w:tcW w:w="525" w:type="pct"/>
            <w:shd w:val="clear" w:color="auto" w:fill="E2EFD9" w:themeFill="accent6" w:themeFillTint="33"/>
          </w:tcPr>
          <w:p w14:paraId="79E89B1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CP2a1E1</w:t>
            </w:r>
          </w:p>
        </w:tc>
        <w:tc>
          <w:tcPr>
            <w:tcW w:w="1324" w:type="pct"/>
            <w:vMerge/>
            <w:shd w:val="clear" w:color="auto" w:fill="E2EFD9" w:themeFill="accent6" w:themeFillTint="33"/>
          </w:tcPr>
          <w:p w14:paraId="6B91D6F4"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54F0518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E2EFD9" w:themeFill="accent6" w:themeFillTint="33"/>
          </w:tcPr>
          <w:p w14:paraId="2275019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7DC9B066"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izolate sau cuplate, amplasate pe aliniament, servicii și dotări publice de importanță municipală și supramunicipală.</w:t>
            </w:r>
          </w:p>
        </w:tc>
      </w:tr>
      <w:tr w:rsidR="000049D9" w14:paraId="2873BA48" w14:textId="77777777" w:rsidTr="00A37177">
        <w:tc>
          <w:tcPr>
            <w:tcW w:w="279" w:type="pct"/>
            <w:shd w:val="clear" w:color="auto" w:fill="E2EFD9" w:themeFill="accent6" w:themeFillTint="33"/>
          </w:tcPr>
          <w:p w14:paraId="21282E9B" w14:textId="77777777" w:rsidR="000049D9" w:rsidRPr="003A2A00" w:rsidRDefault="000049D9" w:rsidP="00A37177">
            <w:pPr>
              <w:spacing w:after="0" w:line="240" w:lineRule="auto"/>
              <w:ind w:firstLine="0"/>
              <w:jc w:val="center"/>
              <w:rPr>
                <w:sz w:val="20"/>
                <w:szCs w:val="20"/>
              </w:rPr>
            </w:pPr>
            <w:r w:rsidRPr="003A2A00">
              <w:rPr>
                <w:sz w:val="20"/>
                <w:szCs w:val="20"/>
              </w:rPr>
              <w:t>28</w:t>
            </w:r>
          </w:p>
        </w:tc>
        <w:tc>
          <w:tcPr>
            <w:tcW w:w="525" w:type="pct"/>
            <w:shd w:val="clear" w:color="auto" w:fill="E2EFD9" w:themeFill="accent6" w:themeFillTint="33"/>
          </w:tcPr>
          <w:p w14:paraId="1D90B2D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CP2a1E2</w:t>
            </w:r>
          </w:p>
        </w:tc>
        <w:tc>
          <w:tcPr>
            <w:tcW w:w="1324" w:type="pct"/>
            <w:vMerge/>
            <w:shd w:val="clear" w:color="auto" w:fill="E2EFD9" w:themeFill="accent6" w:themeFillTint="33"/>
          </w:tcPr>
          <w:p w14:paraId="5329EDB2"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0A90AEB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E2EFD9" w:themeFill="accent6" w:themeFillTint="33"/>
          </w:tcPr>
          <w:p w14:paraId="6B8B6F4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5F38FDF6"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izolate sau cuplate, amplasate pe aliniament, echipamente, servicii și dotări publice de importanță locală.</w:t>
            </w:r>
          </w:p>
        </w:tc>
      </w:tr>
      <w:tr w:rsidR="000049D9" w14:paraId="72DF4F74" w14:textId="77777777" w:rsidTr="00A37177">
        <w:tc>
          <w:tcPr>
            <w:tcW w:w="279" w:type="pct"/>
            <w:shd w:val="clear" w:color="auto" w:fill="E2EFD9" w:themeFill="accent6" w:themeFillTint="33"/>
          </w:tcPr>
          <w:p w14:paraId="7ABE35EB" w14:textId="77777777" w:rsidR="000049D9" w:rsidRPr="003A2A00" w:rsidRDefault="000049D9" w:rsidP="00A37177">
            <w:pPr>
              <w:spacing w:after="0" w:line="240" w:lineRule="auto"/>
              <w:ind w:firstLine="0"/>
              <w:jc w:val="center"/>
              <w:rPr>
                <w:sz w:val="20"/>
                <w:szCs w:val="20"/>
              </w:rPr>
            </w:pPr>
            <w:r w:rsidRPr="003A2A00">
              <w:rPr>
                <w:sz w:val="20"/>
                <w:szCs w:val="20"/>
              </w:rPr>
              <w:t>29.</w:t>
            </w:r>
          </w:p>
        </w:tc>
        <w:tc>
          <w:tcPr>
            <w:tcW w:w="525" w:type="pct"/>
            <w:shd w:val="clear" w:color="auto" w:fill="E2EFD9" w:themeFill="accent6" w:themeFillTint="33"/>
          </w:tcPr>
          <w:p w14:paraId="6E27696F"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Cp2a2L</w:t>
            </w:r>
          </w:p>
        </w:tc>
        <w:tc>
          <w:tcPr>
            <w:tcW w:w="1324" w:type="pct"/>
            <w:vMerge/>
            <w:shd w:val="clear" w:color="auto" w:fill="E2EFD9" w:themeFill="accent6" w:themeFillTint="33"/>
          </w:tcPr>
          <w:p w14:paraId="7904CB45"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47F7115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6C606F5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4A9C8D23"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izolate sau cuplate, retrase față de aliniament, cu funcțiunea de locuire.</w:t>
            </w:r>
          </w:p>
        </w:tc>
      </w:tr>
      <w:tr w:rsidR="000049D9" w14:paraId="035A8DAB" w14:textId="77777777" w:rsidTr="00A37177">
        <w:tc>
          <w:tcPr>
            <w:tcW w:w="279" w:type="pct"/>
            <w:shd w:val="clear" w:color="auto" w:fill="FFF2CC" w:themeFill="accent4" w:themeFillTint="33"/>
          </w:tcPr>
          <w:p w14:paraId="7BF809E0" w14:textId="77777777" w:rsidR="000049D9" w:rsidRPr="003A2A00" w:rsidRDefault="000049D9" w:rsidP="00A37177">
            <w:pPr>
              <w:spacing w:after="0" w:line="240" w:lineRule="auto"/>
              <w:ind w:firstLine="0"/>
              <w:jc w:val="center"/>
              <w:rPr>
                <w:sz w:val="20"/>
                <w:szCs w:val="20"/>
              </w:rPr>
            </w:pPr>
            <w:r w:rsidRPr="003A2A00">
              <w:rPr>
                <w:sz w:val="20"/>
                <w:szCs w:val="20"/>
              </w:rPr>
              <w:t>30.</w:t>
            </w:r>
          </w:p>
        </w:tc>
        <w:tc>
          <w:tcPr>
            <w:tcW w:w="525" w:type="pct"/>
            <w:shd w:val="clear" w:color="auto" w:fill="FFF2CC" w:themeFill="accent4" w:themeFillTint="33"/>
          </w:tcPr>
          <w:p w14:paraId="759FD693"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Cp2a2Ls</w:t>
            </w:r>
          </w:p>
        </w:tc>
        <w:tc>
          <w:tcPr>
            <w:tcW w:w="1324" w:type="pct"/>
            <w:vMerge w:val="restart"/>
            <w:shd w:val="clear" w:color="auto" w:fill="FFF2CC" w:themeFill="accent4" w:themeFillTint="33"/>
          </w:tcPr>
          <w:p w14:paraId="0FF7BD84" w14:textId="77777777" w:rsidR="000049D9" w:rsidRPr="00036EE9" w:rsidRDefault="000049D9" w:rsidP="00A37177">
            <w:pPr>
              <w:pStyle w:val="BodyText"/>
              <w:spacing w:after="0" w:line="240" w:lineRule="auto"/>
              <w:ind w:firstLine="0"/>
              <w:jc w:val="left"/>
              <w:rPr>
                <w:rFonts w:cs="Times New Roman"/>
                <w:sz w:val="18"/>
                <w:szCs w:val="18"/>
                <w:lang w:val="ro-RO"/>
              </w:rPr>
            </w:pPr>
            <w:r w:rsidRPr="00036EE9">
              <w:rPr>
                <w:rFonts w:eastAsia="ArialNarrow" w:cs="ArialNarrow"/>
                <w:sz w:val="18"/>
                <w:szCs w:val="18"/>
              </w:rPr>
              <w:t xml:space="preserve">▪ </w:t>
            </w:r>
            <w:r w:rsidRPr="00036EE9">
              <w:rPr>
                <w:rFonts w:cs="Times New Roman"/>
                <w:sz w:val="18"/>
                <w:szCs w:val="18"/>
                <w:lang w:val="ro-RO"/>
              </w:rPr>
              <w:t xml:space="preserve">înălțimea maximă este D+P+4, dar nu mai puțin de D+P+2,              </w:t>
            </w:r>
          </w:p>
          <w:p w14:paraId="2E2E2B06" w14:textId="77777777" w:rsidR="000049D9" w:rsidRPr="00036EE9" w:rsidRDefault="000049D9" w:rsidP="00A37177">
            <w:pPr>
              <w:pStyle w:val="BodyText"/>
              <w:spacing w:after="0" w:line="240" w:lineRule="auto"/>
              <w:ind w:firstLine="0"/>
              <w:jc w:val="left"/>
              <w:rPr>
                <w:rFonts w:cs="Times New Roman"/>
                <w:sz w:val="18"/>
                <w:szCs w:val="18"/>
                <w:lang w:val="ro-RO"/>
              </w:rPr>
            </w:pPr>
            <w:r w:rsidRPr="00036EE9">
              <w:rPr>
                <w:rFonts w:eastAsia="ArialNarrow" w:cs="ArialNarrow"/>
                <w:sz w:val="18"/>
                <w:szCs w:val="18"/>
              </w:rPr>
              <w:t xml:space="preserve">▪ </w:t>
            </w:r>
            <w:r w:rsidRPr="00036EE9">
              <w:rPr>
                <w:rFonts w:cs="Times New Roman"/>
                <w:sz w:val="18"/>
                <w:szCs w:val="18"/>
                <w:lang w:val="ro-RO"/>
              </w:rPr>
              <w:t>înălțimea maximă este de +20,00m de la +0,00m;</w:t>
            </w:r>
          </w:p>
          <w:p w14:paraId="3C355641" w14:textId="77777777" w:rsidR="000049D9" w:rsidRPr="00036EE9" w:rsidRDefault="000049D9" w:rsidP="00A37177">
            <w:pPr>
              <w:pStyle w:val="BodyText"/>
              <w:spacing w:after="0" w:line="240" w:lineRule="auto"/>
              <w:ind w:firstLine="0"/>
              <w:jc w:val="left"/>
              <w:rPr>
                <w:rFonts w:cs="Times New Roman"/>
                <w:sz w:val="18"/>
                <w:szCs w:val="18"/>
                <w:lang w:val="ro-RO"/>
              </w:rPr>
            </w:pPr>
            <w:r w:rsidRPr="00036EE9">
              <w:rPr>
                <w:rFonts w:eastAsia="ArialNarrow" w:cs="ArialNarrow"/>
                <w:sz w:val="18"/>
                <w:szCs w:val="18"/>
              </w:rPr>
              <w:t xml:space="preserve">▪ </w:t>
            </w:r>
            <w:r w:rsidRPr="00036EE9">
              <w:rPr>
                <w:rFonts w:cs="Times New Roman"/>
                <w:sz w:val="18"/>
                <w:szCs w:val="18"/>
                <w:lang w:val="ro-RO"/>
              </w:rPr>
              <w:t>cota + 0,00 poate fi maxim +1,00 m de la C.T.A;</w:t>
            </w:r>
          </w:p>
          <w:p w14:paraId="653AC39E" w14:textId="77777777" w:rsidR="000049D9" w:rsidRPr="00036EE9" w:rsidRDefault="000049D9" w:rsidP="00A37177">
            <w:pPr>
              <w:pStyle w:val="BodyText"/>
              <w:spacing w:after="0" w:line="240" w:lineRule="auto"/>
              <w:ind w:firstLine="0"/>
              <w:jc w:val="left"/>
              <w:rPr>
                <w:rFonts w:cs="Times New Roman"/>
                <w:sz w:val="18"/>
                <w:szCs w:val="18"/>
                <w:lang w:val="ro-RO"/>
              </w:rPr>
            </w:pPr>
            <w:r w:rsidRPr="00036EE9">
              <w:rPr>
                <w:rFonts w:eastAsia="ArialNarrow" w:cs="ArialNarrow"/>
                <w:sz w:val="18"/>
                <w:szCs w:val="18"/>
              </w:rPr>
              <w:t xml:space="preserve">▪ </w:t>
            </w:r>
            <w:r w:rsidRPr="00036EE9">
              <w:rPr>
                <w:rFonts w:cs="Times New Roman"/>
                <w:sz w:val="18"/>
                <w:szCs w:val="18"/>
                <w:lang w:val="ro-RO"/>
              </w:rPr>
              <w:t>regimul de înălțime minim acceptat este D+P+2.</w:t>
            </w:r>
          </w:p>
          <w:p w14:paraId="1A6F7398" w14:textId="77777777" w:rsidR="000049D9" w:rsidRPr="00036EE9" w:rsidRDefault="000049D9" w:rsidP="00A37177">
            <w:pPr>
              <w:pStyle w:val="BodyText"/>
              <w:spacing w:after="0" w:line="240" w:lineRule="auto"/>
              <w:ind w:firstLine="0"/>
              <w:jc w:val="left"/>
              <w:rPr>
                <w:rFonts w:cs="Times New Roman"/>
                <w:sz w:val="18"/>
                <w:szCs w:val="18"/>
                <w:lang w:val="ro-RO"/>
              </w:rPr>
            </w:pPr>
            <w:r w:rsidRPr="00036EE9">
              <w:rPr>
                <w:rFonts w:eastAsia="ArialNarrow" w:cs="ArialNarrow"/>
                <w:sz w:val="18"/>
                <w:szCs w:val="18"/>
              </w:rPr>
              <w:t xml:space="preserve">▪ </w:t>
            </w:r>
            <w:r w:rsidRPr="00036EE9">
              <w:rPr>
                <w:rFonts w:cs="Times New Roman"/>
                <w:sz w:val="18"/>
                <w:szCs w:val="18"/>
                <w:lang w:val="ro-RO"/>
              </w:rPr>
              <w:t>în cazul în care la intersecții  există deja o marcare pe colț a poziției favorizate a clădirilor printr- un plus de înălțime, se admite pe colț depășirea înălțimii maxime admisibile cu cel mult un  nivel.</w:t>
            </w:r>
          </w:p>
        </w:tc>
        <w:tc>
          <w:tcPr>
            <w:tcW w:w="728" w:type="pct"/>
            <w:shd w:val="clear" w:color="auto" w:fill="FFF2CC" w:themeFill="accent4" w:themeFillTint="33"/>
          </w:tcPr>
          <w:p w14:paraId="40B256F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14BF769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FFF2CC" w:themeFill="accent4" w:themeFillTint="33"/>
          </w:tcPr>
          <w:p w14:paraId="10360495"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izolate sau cuplate, retrase față de aliniament, cu funcțiune mixtă (locuire și servicii).</w:t>
            </w:r>
          </w:p>
        </w:tc>
      </w:tr>
      <w:tr w:rsidR="000049D9" w14:paraId="56C2F0BD" w14:textId="77777777" w:rsidTr="00A37177">
        <w:tc>
          <w:tcPr>
            <w:tcW w:w="279" w:type="pct"/>
            <w:shd w:val="clear" w:color="auto" w:fill="FFF2CC" w:themeFill="accent4" w:themeFillTint="33"/>
          </w:tcPr>
          <w:p w14:paraId="43F97BD0" w14:textId="77777777" w:rsidR="000049D9" w:rsidRPr="003A2A00" w:rsidRDefault="000049D9" w:rsidP="00A37177">
            <w:pPr>
              <w:spacing w:after="0" w:line="240" w:lineRule="auto"/>
              <w:ind w:firstLine="0"/>
              <w:jc w:val="center"/>
              <w:rPr>
                <w:sz w:val="20"/>
                <w:szCs w:val="20"/>
              </w:rPr>
            </w:pPr>
            <w:r w:rsidRPr="003A2A00">
              <w:rPr>
                <w:sz w:val="20"/>
                <w:szCs w:val="20"/>
              </w:rPr>
              <w:t>31.</w:t>
            </w:r>
          </w:p>
        </w:tc>
        <w:tc>
          <w:tcPr>
            <w:tcW w:w="525" w:type="pct"/>
            <w:shd w:val="clear" w:color="auto" w:fill="FFF2CC" w:themeFill="accent4" w:themeFillTint="33"/>
          </w:tcPr>
          <w:p w14:paraId="550FB83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Cp2a2S</w:t>
            </w:r>
          </w:p>
        </w:tc>
        <w:tc>
          <w:tcPr>
            <w:tcW w:w="1324" w:type="pct"/>
            <w:vMerge/>
            <w:shd w:val="clear" w:color="auto" w:fill="FFF2CC" w:themeFill="accent4" w:themeFillTint="33"/>
          </w:tcPr>
          <w:p w14:paraId="571B3E7E"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4B39552B"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718533F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FFF2CC" w:themeFill="accent4" w:themeFillTint="33"/>
          </w:tcPr>
          <w:p w14:paraId="1E26EF9C"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izolate sau cuplate, retrase față de aliniament, servicii și dotări.</w:t>
            </w:r>
          </w:p>
        </w:tc>
      </w:tr>
      <w:tr w:rsidR="000049D9" w14:paraId="4E1853AE" w14:textId="77777777" w:rsidTr="00A37177">
        <w:tc>
          <w:tcPr>
            <w:tcW w:w="279" w:type="pct"/>
            <w:shd w:val="clear" w:color="auto" w:fill="FFF2CC" w:themeFill="accent4" w:themeFillTint="33"/>
          </w:tcPr>
          <w:p w14:paraId="0F9A5DED" w14:textId="77777777" w:rsidR="000049D9" w:rsidRPr="003A2A00" w:rsidRDefault="000049D9" w:rsidP="00A37177">
            <w:pPr>
              <w:spacing w:after="0" w:line="240" w:lineRule="auto"/>
              <w:ind w:firstLine="0"/>
              <w:jc w:val="center"/>
              <w:rPr>
                <w:sz w:val="20"/>
                <w:szCs w:val="20"/>
              </w:rPr>
            </w:pPr>
            <w:r w:rsidRPr="003A2A00">
              <w:rPr>
                <w:sz w:val="20"/>
                <w:szCs w:val="20"/>
              </w:rPr>
              <w:t>32.</w:t>
            </w:r>
          </w:p>
        </w:tc>
        <w:tc>
          <w:tcPr>
            <w:tcW w:w="525" w:type="pct"/>
            <w:shd w:val="clear" w:color="auto" w:fill="FFF2CC" w:themeFill="accent4" w:themeFillTint="33"/>
          </w:tcPr>
          <w:p w14:paraId="301209B7"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Cp2a2E1</w:t>
            </w:r>
          </w:p>
        </w:tc>
        <w:tc>
          <w:tcPr>
            <w:tcW w:w="1324" w:type="pct"/>
            <w:vMerge/>
            <w:shd w:val="clear" w:color="auto" w:fill="FFF2CC" w:themeFill="accent4" w:themeFillTint="33"/>
          </w:tcPr>
          <w:p w14:paraId="3F0B894C"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389EFDF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FFF2CC" w:themeFill="accent4" w:themeFillTint="33"/>
          </w:tcPr>
          <w:p w14:paraId="46814F3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FFF2CC" w:themeFill="accent4" w:themeFillTint="33"/>
          </w:tcPr>
          <w:p w14:paraId="69C88EBA"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izolate sau cuplate, retrase față de aliniament, echipamente, servicii și dotări publice de importanță municipală și supramunicipală.</w:t>
            </w:r>
          </w:p>
        </w:tc>
      </w:tr>
      <w:tr w:rsidR="000049D9" w14:paraId="700052BA" w14:textId="77777777" w:rsidTr="00A37177">
        <w:tc>
          <w:tcPr>
            <w:tcW w:w="279" w:type="pct"/>
            <w:shd w:val="clear" w:color="auto" w:fill="FFF2CC" w:themeFill="accent4" w:themeFillTint="33"/>
          </w:tcPr>
          <w:p w14:paraId="164F1973" w14:textId="77777777" w:rsidR="000049D9" w:rsidRPr="003A2A00" w:rsidRDefault="000049D9" w:rsidP="00A37177">
            <w:pPr>
              <w:spacing w:after="0" w:line="240" w:lineRule="auto"/>
              <w:ind w:firstLine="0"/>
              <w:jc w:val="center"/>
              <w:rPr>
                <w:sz w:val="20"/>
                <w:szCs w:val="20"/>
              </w:rPr>
            </w:pPr>
            <w:r w:rsidRPr="003A2A00">
              <w:rPr>
                <w:sz w:val="20"/>
                <w:szCs w:val="20"/>
              </w:rPr>
              <w:t>33.</w:t>
            </w:r>
          </w:p>
        </w:tc>
        <w:tc>
          <w:tcPr>
            <w:tcW w:w="525" w:type="pct"/>
            <w:shd w:val="clear" w:color="auto" w:fill="FFF2CC" w:themeFill="accent4" w:themeFillTint="33"/>
          </w:tcPr>
          <w:p w14:paraId="738FFF15"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Cp2a2E2</w:t>
            </w:r>
          </w:p>
        </w:tc>
        <w:tc>
          <w:tcPr>
            <w:tcW w:w="1324" w:type="pct"/>
            <w:vMerge/>
            <w:shd w:val="clear" w:color="auto" w:fill="FFF2CC" w:themeFill="accent4" w:themeFillTint="33"/>
          </w:tcPr>
          <w:p w14:paraId="7639AC35"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1D90568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FFF2CC" w:themeFill="accent4" w:themeFillTint="33"/>
          </w:tcPr>
          <w:p w14:paraId="45545AD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FFF2CC" w:themeFill="accent4" w:themeFillTint="33"/>
          </w:tcPr>
          <w:p w14:paraId="502D2C10"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izolate sau cuplate, retrase față de aliniament, echipamente, servicii și dotări publice de importanță locală.</w:t>
            </w:r>
          </w:p>
        </w:tc>
      </w:tr>
      <w:tr w:rsidR="000049D9" w14:paraId="4FDD5EA9" w14:textId="77777777" w:rsidTr="00A37177">
        <w:tc>
          <w:tcPr>
            <w:tcW w:w="279" w:type="pct"/>
            <w:shd w:val="clear" w:color="auto" w:fill="E2EFD9" w:themeFill="accent6" w:themeFillTint="33"/>
          </w:tcPr>
          <w:p w14:paraId="57729F82" w14:textId="77777777" w:rsidR="000049D9" w:rsidRPr="003A2A00" w:rsidRDefault="000049D9" w:rsidP="00A37177">
            <w:pPr>
              <w:spacing w:after="0" w:line="240" w:lineRule="auto"/>
              <w:ind w:firstLine="0"/>
              <w:jc w:val="center"/>
              <w:rPr>
                <w:sz w:val="20"/>
                <w:szCs w:val="20"/>
              </w:rPr>
            </w:pPr>
            <w:r w:rsidRPr="003A2A00">
              <w:rPr>
                <w:sz w:val="20"/>
                <w:szCs w:val="20"/>
              </w:rPr>
              <w:t>34.</w:t>
            </w:r>
          </w:p>
        </w:tc>
        <w:tc>
          <w:tcPr>
            <w:tcW w:w="525" w:type="pct"/>
            <w:shd w:val="clear" w:color="auto" w:fill="E2EFD9" w:themeFill="accent6" w:themeFillTint="33"/>
          </w:tcPr>
          <w:p w14:paraId="635E1478"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CP2b1L</w:t>
            </w:r>
          </w:p>
        </w:tc>
        <w:tc>
          <w:tcPr>
            <w:tcW w:w="1324" w:type="pct"/>
            <w:vMerge w:val="restart"/>
            <w:shd w:val="clear" w:color="auto" w:fill="E2EFD9" w:themeFill="accent6" w:themeFillTint="33"/>
          </w:tcPr>
          <w:p w14:paraId="2B441C0F" w14:textId="77777777" w:rsidR="000049D9" w:rsidRPr="00036EE9" w:rsidRDefault="000049D9" w:rsidP="00A37177">
            <w:pPr>
              <w:pStyle w:val="BodyText"/>
              <w:spacing w:after="0" w:line="240" w:lineRule="auto"/>
              <w:ind w:firstLine="0"/>
              <w:jc w:val="left"/>
              <w:rPr>
                <w:rFonts w:cs="Times New Roman"/>
                <w:sz w:val="18"/>
                <w:szCs w:val="18"/>
                <w:lang w:val="ro-RO"/>
              </w:rPr>
            </w:pPr>
            <w:r w:rsidRPr="00036EE9">
              <w:rPr>
                <w:rFonts w:eastAsia="ArialNarrow" w:cs="ArialNarrow"/>
                <w:sz w:val="18"/>
                <w:szCs w:val="18"/>
              </w:rPr>
              <w:t xml:space="preserve">▪ </w:t>
            </w:r>
            <w:r w:rsidRPr="00036EE9">
              <w:rPr>
                <w:rFonts w:cs="Times New Roman"/>
                <w:sz w:val="18"/>
                <w:szCs w:val="18"/>
                <w:lang w:val="ro-RO"/>
              </w:rPr>
              <w:t xml:space="preserve">înălțimea maximă este D+P+4, dar nu mai putin de D+P+2;             </w:t>
            </w:r>
          </w:p>
          <w:p w14:paraId="6EF52478" w14:textId="77777777" w:rsidR="000049D9" w:rsidRPr="00036EE9" w:rsidRDefault="000049D9" w:rsidP="00A37177">
            <w:pPr>
              <w:pStyle w:val="BodyText"/>
              <w:spacing w:after="0" w:line="240" w:lineRule="auto"/>
              <w:ind w:firstLine="0"/>
              <w:jc w:val="left"/>
              <w:rPr>
                <w:rFonts w:cs="Times New Roman"/>
                <w:sz w:val="18"/>
                <w:szCs w:val="18"/>
                <w:lang w:val="ro-RO"/>
              </w:rPr>
            </w:pPr>
            <w:r w:rsidRPr="00036EE9">
              <w:rPr>
                <w:rFonts w:eastAsia="ArialNarrow" w:cs="ArialNarrow"/>
                <w:sz w:val="18"/>
                <w:szCs w:val="18"/>
              </w:rPr>
              <w:lastRenderedPageBreak/>
              <w:t xml:space="preserve">▪ </w:t>
            </w:r>
            <w:r w:rsidRPr="00036EE9">
              <w:rPr>
                <w:rFonts w:cs="Times New Roman"/>
                <w:sz w:val="18"/>
                <w:szCs w:val="18"/>
                <w:lang w:val="ro-RO"/>
              </w:rPr>
              <w:t>înălțimea maximă este de +20,00m de la +0,00m;</w:t>
            </w:r>
          </w:p>
          <w:p w14:paraId="4D84F233" w14:textId="77777777" w:rsidR="000049D9" w:rsidRPr="00036EE9" w:rsidRDefault="000049D9" w:rsidP="00A37177">
            <w:pPr>
              <w:pStyle w:val="BodyText"/>
              <w:spacing w:after="0" w:line="240" w:lineRule="auto"/>
              <w:ind w:firstLine="0"/>
              <w:jc w:val="left"/>
              <w:rPr>
                <w:rFonts w:cs="Times New Roman"/>
                <w:sz w:val="18"/>
                <w:szCs w:val="18"/>
                <w:lang w:val="ro-RO"/>
              </w:rPr>
            </w:pPr>
            <w:r w:rsidRPr="00036EE9">
              <w:rPr>
                <w:rFonts w:eastAsia="ArialNarrow" w:cs="ArialNarrow"/>
                <w:sz w:val="18"/>
                <w:szCs w:val="18"/>
              </w:rPr>
              <w:t xml:space="preserve">▪ </w:t>
            </w:r>
            <w:r w:rsidRPr="00036EE9">
              <w:rPr>
                <w:rFonts w:cs="Times New Roman"/>
                <w:sz w:val="18"/>
                <w:szCs w:val="18"/>
                <w:lang w:val="ro-RO"/>
              </w:rPr>
              <w:t>cota + 0,00 poate fi maxim +1,00 m de la C.T.A;</w:t>
            </w:r>
          </w:p>
          <w:p w14:paraId="004C69DF" w14:textId="77777777" w:rsidR="000049D9" w:rsidRPr="00036EE9" w:rsidRDefault="000049D9" w:rsidP="00A37177">
            <w:pPr>
              <w:pStyle w:val="BodyText"/>
              <w:spacing w:after="0" w:line="240" w:lineRule="auto"/>
              <w:ind w:firstLine="0"/>
              <w:jc w:val="left"/>
              <w:rPr>
                <w:rFonts w:cs="Times New Roman"/>
                <w:sz w:val="18"/>
                <w:szCs w:val="18"/>
                <w:lang w:val="ro-RO"/>
              </w:rPr>
            </w:pPr>
            <w:r w:rsidRPr="00036EE9">
              <w:rPr>
                <w:rFonts w:eastAsia="ArialNarrow" w:cs="ArialNarrow"/>
                <w:sz w:val="18"/>
                <w:szCs w:val="18"/>
              </w:rPr>
              <w:t xml:space="preserve">▪ </w:t>
            </w:r>
            <w:r w:rsidRPr="00036EE9">
              <w:rPr>
                <w:rFonts w:cs="Times New Roman"/>
                <w:sz w:val="18"/>
                <w:szCs w:val="18"/>
                <w:lang w:val="ro-RO"/>
              </w:rPr>
              <w:t>regimul de înălțime minim acceptat este D+P+2;</w:t>
            </w:r>
          </w:p>
          <w:p w14:paraId="0E862D3D" w14:textId="77777777" w:rsidR="000049D9" w:rsidRPr="00036EE9" w:rsidRDefault="000049D9" w:rsidP="00A37177">
            <w:pPr>
              <w:pStyle w:val="BodyText"/>
              <w:spacing w:after="0" w:line="240" w:lineRule="auto"/>
              <w:ind w:firstLine="0"/>
              <w:jc w:val="left"/>
              <w:rPr>
                <w:color w:val="FF0000"/>
                <w:sz w:val="18"/>
                <w:szCs w:val="18"/>
              </w:rPr>
            </w:pPr>
            <w:r w:rsidRPr="00036EE9">
              <w:rPr>
                <w:rFonts w:eastAsia="ArialNarrow" w:cs="ArialNarrow"/>
                <w:sz w:val="18"/>
                <w:szCs w:val="18"/>
              </w:rPr>
              <w:t xml:space="preserve">▪ </w:t>
            </w:r>
            <w:r w:rsidRPr="00036EE9">
              <w:rPr>
                <w:rFonts w:cs="Times New Roman"/>
                <w:sz w:val="18"/>
                <w:szCs w:val="18"/>
                <w:lang w:val="ro-RO"/>
              </w:rPr>
              <w:t>în cazul în care la intersecții  există deja o marcare pe colț a poziției favorizate a clădirilor printr- un plus de înălțime, se admite pe colț depășirea înălțimii maxime admisibile cu cel mult un  nivel.</w:t>
            </w:r>
          </w:p>
        </w:tc>
        <w:tc>
          <w:tcPr>
            <w:tcW w:w="728" w:type="pct"/>
            <w:shd w:val="clear" w:color="auto" w:fill="E2EFD9" w:themeFill="accent6" w:themeFillTint="33"/>
          </w:tcPr>
          <w:p w14:paraId="4C822A7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lastRenderedPageBreak/>
              <w:t>70%</w:t>
            </w:r>
          </w:p>
        </w:tc>
        <w:tc>
          <w:tcPr>
            <w:tcW w:w="971" w:type="pct"/>
            <w:shd w:val="clear" w:color="auto" w:fill="E2EFD9" w:themeFill="accent6" w:themeFillTint="33"/>
          </w:tcPr>
          <w:p w14:paraId="38A507D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2E2B580B"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 xml:space="preserve">P+4 </w:t>
            </w:r>
            <w:r w:rsidRPr="00036EE9">
              <w:rPr>
                <w:rFonts w:cs="Times New Roman"/>
                <w:sz w:val="18"/>
                <w:szCs w:val="18"/>
                <w:lang w:val="fr-LU"/>
              </w:rPr>
              <w:lastRenderedPageBreak/>
              <w:t>niveluri, construite în regim continuu/înșiruit, amplasate pe aliniament, cu funcțiunea de locuire</w:t>
            </w:r>
          </w:p>
        </w:tc>
      </w:tr>
      <w:tr w:rsidR="000049D9" w14:paraId="7223ED2A" w14:textId="77777777" w:rsidTr="00A37177">
        <w:tc>
          <w:tcPr>
            <w:tcW w:w="279" w:type="pct"/>
            <w:shd w:val="clear" w:color="auto" w:fill="E2EFD9" w:themeFill="accent6" w:themeFillTint="33"/>
          </w:tcPr>
          <w:p w14:paraId="7A8549DD" w14:textId="77777777" w:rsidR="000049D9" w:rsidRPr="003A2A00" w:rsidRDefault="000049D9" w:rsidP="00A37177">
            <w:pPr>
              <w:spacing w:after="0" w:line="240" w:lineRule="auto"/>
              <w:ind w:firstLine="0"/>
              <w:jc w:val="center"/>
              <w:rPr>
                <w:sz w:val="20"/>
                <w:szCs w:val="20"/>
              </w:rPr>
            </w:pPr>
            <w:r w:rsidRPr="003A2A00">
              <w:rPr>
                <w:sz w:val="20"/>
                <w:szCs w:val="20"/>
              </w:rPr>
              <w:lastRenderedPageBreak/>
              <w:t>35.</w:t>
            </w:r>
          </w:p>
        </w:tc>
        <w:tc>
          <w:tcPr>
            <w:tcW w:w="525" w:type="pct"/>
            <w:shd w:val="clear" w:color="auto" w:fill="E2EFD9" w:themeFill="accent6" w:themeFillTint="33"/>
          </w:tcPr>
          <w:p w14:paraId="666FA6A2"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CP2b1Ls</w:t>
            </w:r>
          </w:p>
        </w:tc>
        <w:tc>
          <w:tcPr>
            <w:tcW w:w="1324" w:type="pct"/>
            <w:vMerge/>
            <w:shd w:val="clear" w:color="auto" w:fill="E2EFD9" w:themeFill="accent6" w:themeFillTint="33"/>
          </w:tcPr>
          <w:p w14:paraId="64587EB9"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3202724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22E7A77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2C0FB873"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construite în regim continuu/înșiruit, amplasate pe aliniament, cu funcțiune mixtă (locuire și servicii).</w:t>
            </w:r>
          </w:p>
        </w:tc>
      </w:tr>
      <w:tr w:rsidR="000049D9" w14:paraId="27D85FD4" w14:textId="77777777" w:rsidTr="00A37177">
        <w:tc>
          <w:tcPr>
            <w:tcW w:w="279" w:type="pct"/>
            <w:shd w:val="clear" w:color="auto" w:fill="E2EFD9" w:themeFill="accent6" w:themeFillTint="33"/>
          </w:tcPr>
          <w:p w14:paraId="674E58D8" w14:textId="77777777" w:rsidR="000049D9" w:rsidRPr="003A2A00" w:rsidRDefault="000049D9" w:rsidP="00A37177">
            <w:pPr>
              <w:spacing w:after="0" w:line="240" w:lineRule="auto"/>
              <w:ind w:firstLine="0"/>
              <w:jc w:val="center"/>
              <w:rPr>
                <w:sz w:val="20"/>
                <w:szCs w:val="20"/>
              </w:rPr>
            </w:pPr>
            <w:r w:rsidRPr="003A2A00">
              <w:rPr>
                <w:sz w:val="20"/>
                <w:szCs w:val="20"/>
              </w:rPr>
              <w:t>36.</w:t>
            </w:r>
          </w:p>
        </w:tc>
        <w:tc>
          <w:tcPr>
            <w:tcW w:w="525" w:type="pct"/>
            <w:shd w:val="clear" w:color="auto" w:fill="E2EFD9" w:themeFill="accent6" w:themeFillTint="33"/>
          </w:tcPr>
          <w:p w14:paraId="43B34896"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CP2b1S</w:t>
            </w:r>
          </w:p>
        </w:tc>
        <w:tc>
          <w:tcPr>
            <w:tcW w:w="1324" w:type="pct"/>
            <w:vMerge/>
            <w:shd w:val="clear" w:color="auto" w:fill="E2EFD9" w:themeFill="accent6" w:themeFillTint="33"/>
          </w:tcPr>
          <w:p w14:paraId="4FF46E78"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6F3ED27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581D66D7"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7AFF1BBF"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construite în regim continuu/înșiruit, amplasate pe aliniament, servicii și dotări.</w:t>
            </w:r>
          </w:p>
        </w:tc>
      </w:tr>
      <w:tr w:rsidR="000049D9" w14:paraId="54E2036D" w14:textId="77777777" w:rsidTr="00A37177">
        <w:tc>
          <w:tcPr>
            <w:tcW w:w="279" w:type="pct"/>
            <w:shd w:val="clear" w:color="auto" w:fill="E2EFD9" w:themeFill="accent6" w:themeFillTint="33"/>
          </w:tcPr>
          <w:p w14:paraId="32E12228" w14:textId="77777777" w:rsidR="000049D9" w:rsidRPr="003A2A00" w:rsidRDefault="000049D9" w:rsidP="00A37177">
            <w:pPr>
              <w:spacing w:after="0" w:line="240" w:lineRule="auto"/>
              <w:ind w:firstLine="0"/>
              <w:jc w:val="center"/>
              <w:rPr>
                <w:sz w:val="20"/>
                <w:szCs w:val="20"/>
              </w:rPr>
            </w:pPr>
            <w:r w:rsidRPr="003A2A00">
              <w:rPr>
                <w:sz w:val="20"/>
                <w:szCs w:val="20"/>
              </w:rPr>
              <w:t>37.</w:t>
            </w:r>
          </w:p>
        </w:tc>
        <w:tc>
          <w:tcPr>
            <w:tcW w:w="525" w:type="pct"/>
            <w:shd w:val="clear" w:color="auto" w:fill="E2EFD9" w:themeFill="accent6" w:themeFillTint="33"/>
          </w:tcPr>
          <w:p w14:paraId="01E81FB8"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CP2b1E1</w:t>
            </w:r>
          </w:p>
        </w:tc>
        <w:tc>
          <w:tcPr>
            <w:tcW w:w="1324" w:type="pct"/>
            <w:vMerge/>
            <w:shd w:val="clear" w:color="auto" w:fill="E2EFD9" w:themeFill="accent6" w:themeFillTint="33"/>
          </w:tcPr>
          <w:p w14:paraId="41157863"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6FB83DB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E2EFD9" w:themeFill="accent6" w:themeFillTint="33"/>
          </w:tcPr>
          <w:p w14:paraId="0A2383F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0F8AA4D4"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construite în regim continuu/înșiruit, retrase față de aliniament, echipamente, servicii și dotări publice de importanță municipală și supramunicipală.</w:t>
            </w:r>
          </w:p>
        </w:tc>
      </w:tr>
      <w:tr w:rsidR="000049D9" w14:paraId="692E6C2C" w14:textId="77777777" w:rsidTr="00A37177">
        <w:tc>
          <w:tcPr>
            <w:tcW w:w="279" w:type="pct"/>
            <w:shd w:val="clear" w:color="auto" w:fill="FFF2CC" w:themeFill="accent4" w:themeFillTint="33"/>
          </w:tcPr>
          <w:p w14:paraId="7DAA3F17" w14:textId="77777777" w:rsidR="000049D9" w:rsidRPr="003A2A00" w:rsidRDefault="000049D9" w:rsidP="00A37177">
            <w:pPr>
              <w:spacing w:after="0" w:line="240" w:lineRule="auto"/>
              <w:ind w:firstLine="0"/>
              <w:jc w:val="center"/>
              <w:rPr>
                <w:sz w:val="20"/>
                <w:szCs w:val="20"/>
              </w:rPr>
            </w:pPr>
            <w:r w:rsidRPr="003A2A00">
              <w:rPr>
                <w:sz w:val="20"/>
                <w:szCs w:val="20"/>
              </w:rPr>
              <w:t>38.</w:t>
            </w:r>
          </w:p>
        </w:tc>
        <w:tc>
          <w:tcPr>
            <w:tcW w:w="525" w:type="pct"/>
            <w:shd w:val="clear" w:color="auto" w:fill="FFF2CC" w:themeFill="accent4" w:themeFillTint="33"/>
          </w:tcPr>
          <w:p w14:paraId="0743550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CP2b1E2</w:t>
            </w:r>
          </w:p>
        </w:tc>
        <w:tc>
          <w:tcPr>
            <w:tcW w:w="1324" w:type="pct"/>
            <w:vMerge w:val="restart"/>
            <w:shd w:val="clear" w:color="auto" w:fill="FFF2CC" w:themeFill="accent4" w:themeFillTint="33"/>
          </w:tcPr>
          <w:p w14:paraId="3D220187"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înălțimea maximă este D+P+4, dar nu mai putin de D+P+2;</w:t>
            </w:r>
          </w:p>
          <w:p w14:paraId="5CA167EA"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 înălțimea maximă este de +20,00m de la +0,00m;</w:t>
            </w:r>
          </w:p>
          <w:p w14:paraId="371C6DFA"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cota + 0,00 poate fi maxim +1,00 m de la C.T.A;</w:t>
            </w:r>
          </w:p>
          <w:p w14:paraId="58B3CDDC"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regimul de înălțime minim acceptat este D+P+2;</w:t>
            </w:r>
          </w:p>
          <w:p w14:paraId="04ED5A0D" w14:textId="77777777" w:rsidR="000049D9" w:rsidRPr="00036EE9" w:rsidRDefault="000049D9" w:rsidP="00A37177">
            <w:pPr>
              <w:pStyle w:val="ListParagraph"/>
              <w:widowControl w:val="0"/>
              <w:suppressAutoHyphens/>
              <w:spacing w:after="0" w:line="240" w:lineRule="auto"/>
              <w:ind w:left="0" w:firstLine="0"/>
              <w:rPr>
                <w:rFonts w:ascii="Arial Narrow" w:hAnsi="Arial Narrow"/>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 cazul în care la intersecții  există deja o marcare pe colț a poziției favorizate a clădirilor printr- un plus de înălțime, se admite pe colț depășirea înălțimii maxime admisibile cu cel mult un  nivel.</w:t>
            </w:r>
          </w:p>
        </w:tc>
        <w:tc>
          <w:tcPr>
            <w:tcW w:w="728" w:type="pct"/>
            <w:shd w:val="clear" w:color="auto" w:fill="FFF2CC" w:themeFill="accent4" w:themeFillTint="33"/>
          </w:tcPr>
          <w:p w14:paraId="20A45222"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FFF2CC" w:themeFill="accent4" w:themeFillTint="33"/>
          </w:tcPr>
          <w:p w14:paraId="5AEF98A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FFF2CC" w:themeFill="accent4" w:themeFillTint="33"/>
          </w:tcPr>
          <w:p w14:paraId="34C0F2C6"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construite în regim continuu/înșiruit, retrase față de aliniament, echipamente, servicii și dotări publice de importanță locală.</w:t>
            </w:r>
          </w:p>
        </w:tc>
      </w:tr>
      <w:tr w:rsidR="000049D9" w14:paraId="2BCCB742" w14:textId="77777777" w:rsidTr="00A37177">
        <w:tc>
          <w:tcPr>
            <w:tcW w:w="279" w:type="pct"/>
            <w:shd w:val="clear" w:color="auto" w:fill="FFF2CC" w:themeFill="accent4" w:themeFillTint="33"/>
          </w:tcPr>
          <w:p w14:paraId="34F8B072" w14:textId="77777777" w:rsidR="000049D9" w:rsidRPr="003A2A00" w:rsidRDefault="000049D9" w:rsidP="00A37177">
            <w:pPr>
              <w:spacing w:after="0" w:line="240" w:lineRule="auto"/>
              <w:ind w:firstLine="0"/>
              <w:jc w:val="center"/>
              <w:rPr>
                <w:sz w:val="20"/>
                <w:szCs w:val="20"/>
              </w:rPr>
            </w:pPr>
            <w:r w:rsidRPr="003A2A00">
              <w:rPr>
                <w:sz w:val="20"/>
                <w:szCs w:val="20"/>
              </w:rPr>
              <w:t>39.</w:t>
            </w:r>
          </w:p>
        </w:tc>
        <w:tc>
          <w:tcPr>
            <w:tcW w:w="525" w:type="pct"/>
            <w:shd w:val="clear" w:color="auto" w:fill="FFF2CC" w:themeFill="accent4" w:themeFillTint="33"/>
          </w:tcPr>
          <w:p w14:paraId="4395E4CC"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CP2b2L</w:t>
            </w:r>
          </w:p>
        </w:tc>
        <w:tc>
          <w:tcPr>
            <w:tcW w:w="1324" w:type="pct"/>
            <w:vMerge/>
            <w:shd w:val="clear" w:color="auto" w:fill="FFF2CC" w:themeFill="accent4" w:themeFillTint="33"/>
          </w:tcPr>
          <w:p w14:paraId="687748B6"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432D6FD1"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41278EE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FFF2CC" w:themeFill="accent4" w:themeFillTint="33"/>
          </w:tcPr>
          <w:p w14:paraId="25A0FB12"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construite în regim continuu/înșiruit, retrase față de aliniament, cu funcțiunea de locuire.</w:t>
            </w:r>
          </w:p>
        </w:tc>
      </w:tr>
      <w:tr w:rsidR="000049D9" w14:paraId="38B05498" w14:textId="77777777" w:rsidTr="00A37177">
        <w:tc>
          <w:tcPr>
            <w:tcW w:w="279" w:type="pct"/>
            <w:shd w:val="clear" w:color="auto" w:fill="FFF2CC" w:themeFill="accent4" w:themeFillTint="33"/>
          </w:tcPr>
          <w:p w14:paraId="679F3105" w14:textId="77777777" w:rsidR="000049D9" w:rsidRPr="003A2A00" w:rsidRDefault="000049D9" w:rsidP="00A37177">
            <w:pPr>
              <w:spacing w:after="0" w:line="240" w:lineRule="auto"/>
              <w:ind w:firstLine="0"/>
              <w:jc w:val="center"/>
              <w:rPr>
                <w:sz w:val="20"/>
                <w:szCs w:val="20"/>
              </w:rPr>
            </w:pPr>
            <w:r w:rsidRPr="003A2A00">
              <w:rPr>
                <w:sz w:val="20"/>
                <w:szCs w:val="20"/>
              </w:rPr>
              <w:t>40.</w:t>
            </w:r>
          </w:p>
        </w:tc>
        <w:tc>
          <w:tcPr>
            <w:tcW w:w="525" w:type="pct"/>
            <w:shd w:val="clear" w:color="auto" w:fill="FFF2CC" w:themeFill="accent4" w:themeFillTint="33"/>
          </w:tcPr>
          <w:p w14:paraId="6128890C"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CP2b2Ls</w:t>
            </w:r>
          </w:p>
        </w:tc>
        <w:tc>
          <w:tcPr>
            <w:tcW w:w="1324" w:type="pct"/>
            <w:vMerge/>
            <w:shd w:val="clear" w:color="auto" w:fill="FFF2CC" w:themeFill="accent4" w:themeFillTint="33"/>
          </w:tcPr>
          <w:p w14:paraId="6B1E7157"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09EF0A9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327649F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FFF2CC" w:themeFill="accent4" w:themeFillTint="33"/>
          </w:tcPr>
          <w:p w14:paraId="7EFFDC38"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construite în regim continuu/înșiruit, retrase față de aliniament, cu funcțiune mixtă (locuire și servicii).</w:t>
            </w:r>
          </w:p>
        </w:tc>
      </w:tr>
      <w:tr w:rsidR="000049D9" w14:paraId="6BA536E4" w14:textId="77777777" w:rsidTr="00A37177">
        <w:tc>
          <w:tcPr>
            <w:tcW w:w="279" w:type="pct"/>
            <w:shd w:val="clear" w:color="auto" w:fill="FFF2CC" w:themeFill="accent4" w:themeFillTint="33"/>
          </w:tcPr>
          <w:p w14:paraId="5FAA159F" w14:textId="77777777" w:rsidR="000049D9" w:rsidRPr="003A2A00" w:rsidRDefault="000049D9" w:rsidP="00A37177">
            <w:pPr>
              <w:spacing w:after="0" w:line="240" w:lineRule="auto"/>
              <w:ind w:firstLine="0"/>
              <w:jc w:val="center"/>
              <w:rPr>
                <w:sz w:val="20"/>
                <w:szCs w:val="20"/>
              </w:rPr>
            </w:pPr>
            <w:r w:rsidRPr="003A2A00">
              <w:rPr>
                <w:sz w:val="20"/>
                <w:szCs w:val="20"/>
              </w:rPr>
              <w:t>41.</w:t>
            </w:r>
          </w:p>
        </w:tc>
        <w:tc>
          <w:tcPr>
            <w:tcW w:w="525" w:type="pct"/>
            <w:shd w:val="clear" w:color="auto" w:fill="FFF2CC" w:themeFill="accent4" w:themeFillTint="33"/>
          </w:tcPr>
          <w:p w14:paraId="1B0C5CC4"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CP2b2S</w:t>
            </w:r>
          </w:p>
        </w:tc>
        <w:tc>
          <w:tcPr>
            <w:tcW w:w="1324" w:type="pct"/>
            <w:vMerge/>
            <w:shd w:val="clear" w:color="auto" w:fill="FFF2CC" w:themeFill="accent4" w:themeFillTint="33"/>
          </w:tcPr>
          <w:p w14:paraId="444F832D"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3968232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6B184AE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FFF2CC" w:themeFill="accent4" w:themeFillTint="33"/>
          </w:tcPr>
          <w:p w14:paraId="1DFF712B"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cu înălțime medie,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construite în regim continuu/înșiruit, retrase față de aliniament, servicii și dotări.</w:t>
            </w:r>
          </w:p>
        </w:tc>
      </w:tr>
      <w:tr w:rsidR="000049D9" w14:paraId="486F6039" w14:textId="77777777" w:rsidTr="00A37177">
        <w:tc>
          <w:tcPr>
            <w:tcW w:w="279" w:type="pct"/>
            <w:shd w:val="clear" w:color="auto" w:fill="E2EFD9" w:themeFill="accent6" w:themeFillTint="33"/>
          </w:tcPr>
          <w:p w14:paraId="3C37B27A" w14:textId="77777777" w:rsidR="000049D9" w:rsidRPr="003A2A00" w:rsidRDefault="000049D9" w:rsidP="00A37177">
            <w:pPr>
              <w:spacing w:after="0" w:line="240" w:lineRule="auto"/>
              <w:ind w:firstLine="0"/>
              <w:jc w:val="center"/>
              <w:rPr>
                <w:sz w:val="20"/>
                <w:szCs w:val="20"/>
              </w:rPr>
            </w:pPr>
            <w:r w:rsidRPr="003A2A00">
              <w:rPr>
                <w:sz w:val="20"/>
                <w:szCs w:val="20"/>
              </w:rPr>
              <w:t>42.</w:t>
            </w:r>
          </w:p>
        </w:tc>
        <w:tc>
          <w:tcPr>
            <w:tcW w:w="525" w:type="pct"/>
            <w:shd w:val="clear" w:color="auto" w:fill="E2EFD9" w:themeFill="accent6" w:themeFillTint="33"/>
          </w:tcPr>
          <w:p w14:paraId="3FC6D0A8"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CP2b2E1</w:t>
            </w:r>
          </w:p>
        </w:tc>
        <w:tc>
          <w:tcPr>
            <w:tcW w:w="1324" w:type="pct"/>
            <w:vMerge w:val="restart"/>
            <w:shd w:val="clear" w:color="auto" w:fill="E2EFD9" w:themeFill="accent6" w:themeFillTint="33"/>
          </w:tcPr>
          <w:p w14:paraId="493F8ACE"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înălțimea maximă este D+P+4, dar nu mai putin de D+P+2,              </w:t>
            </w:r>
          </w:p>
          <w:p w14:paraId="25BCEF82"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înălțimea maximă este de +20,00m de la +0,00m;</w:t>
            </w:r>
          </w:p>
          <w:p w14:paraId="5C3D0C91"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cota + 0,00 poate fi maxim +1,00 m de la C.T.A;</w:t>
            </w:r>
          </w:p>
          <w:p w14:paraId="2D17F550"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regimul de înălțime minim acceptat este D+P+2.</w:t>
            </w:r>
          </w:p>
          <w:p w14:paraId="0B2AC15A"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 cazul în care la intersecții  există deja o marcare pe colț a poziției favorizate a clădirilor printr- un plus de înălțime, se admite pe colț depășirea înălțimii maxime admisibile cu cel mult un  nivel.</w:t>
            </w:r>
          </w:p>
        </w:tc>
        <w:tc>
          <w:tcPr>
            <w:tcW w:w="728" w:type="pct"/>
            <w:shd w:val="clear" w:color="auto" w:fill="E2EFD9" w:themeFill="accent6" w:themeFillTint="33"/>
          </w:tcPr>
          <w:p w14:paraId="0248518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E2EFD9" w:themeFill="accent6" w:themeFillTint="33"/>
          </w:tcPr>
          <w:p w14:paraId="2B6C1B2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6D5A9E14"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P+4 niveluri, construite în regim continuu/înșiruit, retrase față de aliniament, echipamente, servicii și dotări publice de importanță municipală și supramunicipală.</w:t>
            </w:r>
          </w:p>
        </w:tc>
      </w:tr>
      <w:tr w:rsidR="000049D9" w14:paraId="1431DFA9" w14:textId="77777777" w:rsidTr="00A37177">
        <w:tc>
          <w:tcPr>
            <w:tcW w:w="279" w:type="pct"/>
            <w:shd w:val="clear" w:color="auto" w:fill="E2EFD9" w:themeFill="accent6" w:themeFillTint="33"/>
          </w:tcPr>
          <w:p w14:paraId="73CB4764" w14:textId="77777777" w:rsidR="000049D9" w:rsidRPr="003A2A00" w:rsidRDefault="000049D9" w:rsidP="00A37177">
            <w:pPr>
              <w:spacing w:after="0" w:line="240" w:lineRule="auto"/>
              <w:ind w:firstLine="0"/>
              <w:jc w:val="center"/>
              <w:rPr>
                <w:sz w:val="20"/>
                <w:szCs w:val="20"/>
              </w:rPr>
            </w:pPr>
            <w:r w:rsidRPr="003A2A00">
              <w:rPr>
                <w:sz w:val="20"/>
                <w:szCs w:val="20"/>
              </w:rPr>
              <w:t>43.</w:t>
            </w:r>
          </w:p>
        </w:tc>
        <w:tc>
          <w:tcPr>
            <w:tcW w:w="525" w:type="pct"/>
            <w:shd w:val="clear" w:color="auto" w:fill="E2EFD9" w:themeFill="accent6" w:themeFillTint="33"/>
          </w:tcPr>
          <w:p w14:paraId="587EBB9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CP2b2E2</w:t>
            </w:r>
          </w:p>
        </w:tc>
        <w:tc>
          <w:tcPr>
            <w:tcW w:w="1324" w:type="pct"/>
            <w:vMerge/>
            <w:shd w:val="clear" w:color="auto" w:fill="E2EFD9" w:themeFill="accent6" w:themeFillTint="33"/>
          </w:tcPr>
          <w:p w14:paraId="10F072A5"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736ADA0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E2EFD9" w:themeFill="accent6" w:themeFillTint="33"/>
          </w:tcPr>
          <w:p w14:paraId="653B910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3.5</w:t>
            </w:r>
          </w:p>
        </w:tc>
        <w:tc>
          <w:tcPr>
            <w:tcW w:w="1173" w:type="pct"/>
            <w:shd w:val="clear" w:color="auto" w:fill="E2EFD9" w:themeFill="accent6" w:themeFillTint="33"/>
          </w:tcPr>
          <w:p w14:paraId="39372922"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joase, </w:t>
            </w:r>
            <w:r w:rsidRPr="00036EE9">
              <w:rPr>
                <w:rFonts w:cs="Times New Roman"/>
                <w:i/>
                <w:sz w:val="18"/>
                <w:szCs w:val="18"/>
                <w:lang w:val="fr-LU"/>
              </w:rPr>
              <w:t xml:space="preserve">D+ </w:t>
            </w:r>
            <w:r w:rsidRPr="00036EE9">
              <w:rPr>
                <w:rFonts w:cs="Times New Roman"/>
                <w:sz w:val="18"/>
                <w:szCs w:val="18"/>
                <w:lang w:val="fr-LU"/>
              </w:rPr>
              <w:t xml:space="preserve">P+3 – </w:t>
            </w:r>
            <w:r w:rsidRPr="00036EE9">
              <w:rPr>
                <w:rFonts w:cs="Times New Roman"/>
                <w:i/>
                <w:sz w:val="18"/>
                <w:szCs w:val="18"/>
                <w:lang w:val="fr-LU"/>
              </w:rPr>
              <w:t xml:space="preserve">D+ </w:t>
            </w:r>
            <w:r w:rsidRPr="00036EE9">
              <w:rPr>
                <w:rFonts w:cs="Times New Roman"/>
                <w:sz w:val="18"/>
                <w:szCs w:val="18"/>
                <w:lang w:val="fr-LU"/>
              </w:rPr>
              <w:t xml:space="preserve">P+4 niveluri, construite în regim continuu/înșiruit, retrase față de aliniament, echipamente, servicii și dotări publice de </w:t>
            </w:r>
            <w:r w:rsidRPr="00036EE9">
              <w:rPr>
                <w:rFonts w:cs="Times New Roman"/>
                <w:sz w:val="18"/>
                <w:szCs w:val="18"/>
                <w:lang w:val="fr-LU"/>
              </w:rPr>
              <w:lastRenderedPageBreak/>
              <w:t>importanță locală.</w:t>
            </w:r>
          </w:p>
        </w:tc>
      </w:tr>
      <w:tr w:rsidR="000049D9" w14:paraId="0E1A5AA2" w14:textId="77777777" w:rsidTr="00A37177">
        <w:tc>
          <w:tcPr>
            <w:tcW w:w="279" w:type="pct"/>
            <w:shd w:val="clear" w:color="auto" w:fill="FFF2CC" w:themeFill="accent4" w:themeFillTint="33"/>
          </w:tcPr>
          <w:p w14:paraId="585E15DC" w14:textId="77777777" w:rsidR="000049D9" w:rsidRPr="003A2A00" w:rsidRDefault="000049D9" w:rsidP="00A37177">
            <w:pPr>
              <w:spacing w:after="0" w:line="240" w:lineRule="auto"/>
              <w:ind w:firstLine="0"/>
              <w:jc w:val="center"/>
              <w:rPr>
                <w:sz w:val="20"/>
                <w:szCs w:val="20"/>
              </w:rPr>
            </w:pPr>
            <w:r w:rsidRPr="003A2A00">
              <w:rPr>
                <w:sz w:val="20"/>
                <w:szCs w:val="20"/>
              </w:rPr>
              <w:lastRenderedPageBreak/>
              <w:t>44.</w:t>
            </w:r>
          </w:p>
        </w:tc>
        <w:tc>
          <w:tcPr>
            <w:tcW w:w="525" w:type="pct"/>
            <w:shd w:val="clear" w:color="auto" w:fill="FFF2CC" w:themeFill="accent4" w:themeFillTint="33"/>
          </w:tcPr>
          <w:p w14:paraId="2C796CF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CP3a1L</w:t>
            </w:r>
          </w:p>
        </w:tc>
        <w:tc>
          <w:tcPr>
            <w:tcW w:w="1324" w:type="pct"/>
            <w:vMerge w:val="restart"/>
            <w:shd w:val="clear" w:color="auto" w:fill="FFF2CC" w:themeFill="accent4" w:themeFillTint="33"/>
          </w:tcPr>
          <w:p w14:paraId="49571E78"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nu se limitează înălțimea maximă;</w:t>
            </w:r>
          </w:p>
          <w:p w14:paraId="2E38C566"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regimul de înălțime minim acceptat este de D+P+4;</w:t>
            </w:r>
          </w:p>
          <w:p w14:paraId="52F9B1CB"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s</w:t>
            </w:r>
            <w:r w:rsidRPr="00036EE9">
              <w:rPr>
                <w:rFonts w:ascii="Arial Narrow" w:hAnsi="Arial Narrow"/>
                <w:sz w:val="18"/>
                <w:szCs w:val="18"/>
              </w:rPr>
              <w:t>e poate depăși regimul de înălţime cu un etaj pentru accente care nu influenţează alinierea la cornişă dacă acesta nu generează calcane şi pentru accesele pe terasele clădirilor: scară, lift, dar şi pentru spaţiile tehnice de pe acoperişurile terasa (instalaţii ventilaţie, instalaţii încălzire, casa lift), acestea nu se vor lua în calculul CUT, şi vor trebui retrase astfel încât să nu incomodeze aliniamentul la cornişă.</w:t>
            </w:r>
          </w:p>
          <w:p w14:paraId="5026AD7C"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76DA47B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2EFEE166"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0319C154"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izolate sau cuplate, amplasate pe aliniament, cu funcțiunea de locuire.</w:t>
            </w:r>
          </w:p>
        </w:tc>
      </w:tr>
      <w:tr w:rsidR="000049D9" w14:paraId="34B413F8" w14:textId="77777777" w:rsidTr="00A37177">
        <w:tc>
          <w:tcPr>
            <w:tcW w:w="279" w:type="pct"/>
            <w:shd w:val="clear" w:color="auto" w:fill="FFF2CC" w:themeFill="accent4" w:themeFillTint="33"/>
          </w:tcPr>
          <w:p w14:paraId="2413A54A" w14:textId="77777777" w:rsidR="000049D9" w:rsidRPr="003A2A00" w:rsidRDefault="000049D9" w:rsidP="00A37177">
            <w:pPr>
              <w:spacing w:after="0" w:line="240" w:lineRule="auto"/>
              <w:ind w:firstLine="0"/>
              <w:jc w:val="center"/>
              <w:rPr>
                <w:sz w:val="20"/>
                <w:szCs w:val="20"/>
              </w:rPr>
            </w:pPr>
            <w:r w:rsidRPr="003A2A00">
              <w:rPr>
                <w:sz w:val="20"/>
                <w:szCs w:val="20"/>
              </w:rPr>
              <w:t>45.</w:t>
            </w:r>
          </w:p>
        </w:tc>
        <w:tc>
          <w:tcPr>
            <w:tcW w:w="525" w:type="pct"/>
            <w:shd w:val="clear" w:color="auto" w:fill="FFF2CC" w:themeFill="accent4" w:themeFillTint="33"/>
          </w:tcPr>
          <w:p w14:paraId="20B8C75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CP3a1Ls</w:t>
            </w:r>
          </w:p>
        </w:tc>
        <w:tc>
          <w:tcPr>
            <w:tcW w:w="1324" w:type="pct"/>
            <w:vMerge/>
            <w:shd w:val="clear" w:color="auto" w:fill="FFF2CC" w:themeFill="accent4" w:themeFillTint="33"/>
          </w:tcPr>
          <w:p w14:paraId="6BC47566"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6AD8C29D"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18AEE4EB"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0890C3CC"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izolate sau cuplate, amplasate pe aliniament, cu funcțiune mixtă (locuire și servicii).</w:t>
            </w:r>
          </w:p>
        </w:tc>
      </w:tr>
      <w:tr w:rsidR="000049D9" w14:paraId="67BFD04A" w14:textId="77777777" w:rsidTr="00A37177">
        <w:tc>
          <w:tcPr>
            <w:tcW w:w="279" w:type="pct"/>
            <w:shd w:val="clear" w:color="auto" w:fill="FFF2CC" w:themeFill="accent4" w:themeFillTint="33"/>
          </w:tcPr>
          <w:p w14:paraId="7B6EE708" w14:textId="77777777" w:rsidR="000049D9" w:rsidRPr="003A2A00" w:rsidRDefault="000049D9" w:rsidP="00A37177">
            <w:pPr>
              <w:spacing w:after="0" w:line="240" w:lineRule="auto"/>
              <w:ind w:firstLine="0"/>
              <w:jc w:val="center"/>
              <w:rPr>
                <w:sz w:val="20"/>
                <w:szCs w:val="20"/>
              </w:rPr>
            </w:pPr>
            <w:r w:rsidRPr="003A2A00">
              <w:rPr>
                <w:sz w:val="20"/>
                <w:szCs w:val="20"/>
              </w:rPr>
              <w:t>46.</w:t>
            </w:r>
          </w:p>
        </w:tc>
        <w:tc>
          <w:tcPr>
            <w:tcW w:w="525" w:type="pct"/>
            <w:shd w:val="clear" w:color="auto" w:fill="FFF2CC" w:themeFill="accent4" w:themeFillTint="33"/>
          </w:tcPr>
          <w:p w14:paraId="68A22B38"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CP3a1S</w:t>
            </w:r>
          </w:p>
        </w:tc>
        <w:tc>
          <w:tcPr>
            <w:tcW w:w="1324" w:type="pct"/>
            <w:vMerge/>
            <w:shd w:val="clear" w:color="auto" w:fill="FFF2CC" w:themeFill="accent4" w:themeFillTint="33"/>
          </w:tcPr>
          <w:p w14:paraId="3060F35D"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1264FF7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47A9596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46D80189"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izolate sau cuplate, amplasate pe aliniament, servicii și dotări.</w:t>
            </w:r>
          </w:p>
        </w:tc>
      </w:tr>
      <w:tr w:rsidR="000049D9" w14:paraId="04F05E0F" w14:textId="77777777" w:rsidTr="00A37177">
        <w:tc>
          <w:tcPr>
            <w:tcW w:w="279" w:type="pct"/>
            <w:shd w:val="clear" w:color="auto" w:fill="FFF2CC" w:themeFill="accent4" w:themeFillTint="33"/>
          </w:tcPr>
          <w:p w14:paraId="44A699D3" w14:textId="77777777" w:rsidR="000049D9" w:rsidRPr="003A2A00" w:rsidRDefault="000049D9" w:rsidP="00A37177">
            <w:pPr>
              <w:spacing w:after="0" w:line="240" w:lineRule="auto"/>
              <w:ind w:firstLine="0"/>
              <w:jc w:val="center"/>
              <w:rPr>
                <w:sz w:val="20"/>
                <w:szCs w:val="20"/>
              </w:rPr>
            </w:pPr>
            <w:r w:rsidRPr="003A2A00">
              <w:rPr>
                <w:sz w:val="20"/>
                <w:szCs w:val="20"/>
              </w:rPr>
              <w:t>47.</w:t>
            </w:r>
          </w:p>
        </w:tc>
        <w:tc>
          <w:tcPr>
            <w:tcW w:w="525" w:type="pct"/>
            <w:shd w:val="clear" w:color="auto" w:fill="FFF2CC" w:themeFill="accent4" w:themeFillTint="33"/>
          </w:tcPr>
          <w:p w14:paraId="4667FF8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CP3a1E1</w:t>
            </w:r>
          </w:p>
        </w:tc>
        <w:tc>
          <w:tcPr>
            <w:tcW w:w="1324" w:type="pct"/>
            <w:vMerge/>
            <w:shd w:val="clear" w:color="auto" w:fill="FFF2CC" w:themeFill="accent4" w:themeFillTint="33"/>
          </w:tcPr>
          <w:p w14:paraId="1EC3C481"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57563B2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2227A95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669889EE"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izolate sau cuplate, amplasate pe aliniament, echipamente, servicii și dotări publice de importanță municipală și supramunicipală.</w:t>
            </w:r>
          </w:p>
        </w:tc>
      </w:tr>
      <w:tr w:rsidR="000049D9" w14:paraId="1BBB0F6D" w14:textId="77777777" w:rsidTr="00A37177">
        <w:tc>
          <w:tcPr>
            <w:tcW w:w="279" w:type="pct"/>
            <w:shd w:val="clear" w:color="auto" w:fill="FFF2CC" w:themeFill="accent4" w:themeFillTint="33"/>
          </w:tcPr>
          <w:p w14:paraId="14551CD3" w14:textId="77777777" w:rsidR="000049D9" w:rsidRPr="003A2A00" w:rsidRDefault="000049D9" w:rsidP="00A37177">
            <w:pPr>
              <w:spacing w:after="0" w:line="240" w:lineRule="auto"/>
              <w:ind w:firstLine="0"/>
              <w:jc w:val="center"/>
              <w:rPr>
                <w:sz w:val="20"/>
                <w:szCs w:val="20"/>
              </w:rPr>
            </w:pPr>
            <w:r w:rsidRPr="003A2A00">
              <w:rPr>
                <w:sz w:val="20"/>
                <w:szCs w:val="20"/>
              </w:rPr>
              <w:t>48.</w:t>
            </w:r>
          </w:p>
        </w:tc>
        <w:tc>
          <w:tcPr>
            <w:tcW w:w="525" w:type="pct"/>
            <w:shd w:val="clear" w:color="auto" w:fill="FFF2CC" w:themeFill="accent4" w:themeFillTint="33"/>
          </w:tcPr>
          <w:p w14:paraId="203F870C"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CP3a2L</w:t>
            </w:r>
          </w:p>
        </w:tc>
        <w:tc>
          <w:tcPr>
            <w:tcW w:w="1324" w:type="pct"/>
            <w:vMerge/>
            <w:shd w:val="clear" w:color="auto" w:fill="FFF2CC" w:themeFill="accent4" w:themeFillTint="33"/>
          </w:tcPr>
          <w:p w14:paraId="402C9A45"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0A272AC7"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1BA0C26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014DAB8E"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izolate sau cuplate, retrase față de aliniament, cu funcțiunea de locuire.</w:t>
            </w:r>
          </w:p>
        </w:tc>
      </w:tr>
      <w:tr w:rsidR="000049D9" w14:paraId="22718AC3" w14:textId="77777777" w:rsidTr="00A37177">
        <w:tc>
          <w:tcPr>
            <w:tcW w:w="279" w:type="pct"/>
            <w:shd w:val="clear" w:color="auto" w:fill="FFF2CC" w:themeFill="accent4" w:themeFillTint="33"/>
          </w:tcPr>
          <w:p w14:paraId="724B7BD9" w14:textId="77777777" w:rsidR="000049D9" w:rsidRPr="003A2A00" w:rsidRDefault="000049D9" w:rsidP="00A37177">
            <w:pPr>
              <w:spacing w:after="0" w:line="240" w:lineRule="auto"/>
              <w:ind w:firstLine="0"/>
              <w:jc w:val="center"/>
              <w:rPr>
                <w:sz w:val="20"/>
                <w:szCs w:val="20"/>
              </w:rPr>
            </w:pPr>
            <w:r w:rsidRPr="003A2A00">
              <w:rPr>
                <w:sz w:val="20"/>
                <w:szCs w:val="20"/>
              </w:rPr>
              <w:t>49.</w:t>
            </w:r>
          </w:p>
        </w:tc>
        <w:tc>
          <w:tcPr>
            <w:tcW w:w="525" w:type="pct"/>
            <w:shd w:val="clear" w:color="auto" w:fill="FFF2CC" w:themeFill="accent4" w:themeFillTint="33"/>
          </w:tcPr>
          <w:p w14:paraId="54DB2276"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CP3a2Ls</w:t>
            </w:r>
          </w:p>
        </w:tc>
        <w:tc>
          <w:tcPr>
            <w:tcW w:w="1324" w:type="pct"/>
            <w:vMerge/>
            <w:shd w:val="clear" w:color="auto" w:fill="FFF2CC" w:themeFill="accent4" w:themeFillTint="33"/>
          </w:tcPr>
          <w:p w14:paraId="75C5FD61"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47965D6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6E896F36"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297C5910"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izolate sau cuplate, retrase față de aliniament, cu funcțiune mixtă (locuire și servicii).</w:t>
            </w:r>
          </w:p>
        </w:tc>
      </w:tr>
      <w:tr w:rsidR="000049D9" w14:paraId="1F2C95A0" w14:textId="77777777" w:rsidTr="00A37177">
        <w:tc>
          <w:tcPr>
            <w:tcW w:w="279" w:type="pct"/>
            <w:shd w:val="clear" w:color="auto" w:fill="FFF2CC" w:themeFill="accent4" w:themeFillTint="33"/>
          </w:tcPr>
          <w:p w14:paraId="78E52D68" w14:textId="77777777" w:rsidR="000049D9" w:rsidRPr="003A2A00" w:rsidRDefault="000049D9" w:rsidP="00A37177">
            <w:pPr>
              <w:spacing w:after="0" w:line="240" w:lineRule="auto"/>
              <w:ind w:firstLine="0"/>
              <w:jc w:val="center"/>
              <w:rPr>
                <w:sz w:val="20"/>
                <w:szCs w:val="20"/>
              </w:rPr>
            </w:pPr>
            <w:r w:rsidRPr="003A2A00">
              <w:rPr>
                <w:sz w:val="20"/>
                <w:szCs w:val="20"/>
              </w:rPr>
              <w:t>50.</w:t>
            </w:r>
          </w:p>
        </w:tc>
        <w:tc>
          <w:tcPr>
            <w:tcW w:w="525" w:type="pct"/>
            <w:shd w:val="clear" w:color="auto" w:fill="FFF2CC" w:themeFill="accent4" w:themeFillTint="33"/>
          </w:tcPr>
          <w:p w14:paraId="0B0BF56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CP3a2S</w:t>
            </w:r>
          </w:p>
        </w:tc>
        <w:tc>
          <w:tcPr>
            <w:tcW w:w="1324" w:type="pct"/>
            <w:vMerge/>
            <w:shd w:val="clear" w:color="auto" w:fill="FFF2CC" w:themeFill="accent4" w:themeFillTint="33"/>
          </w:tcPr>
          <w:p w14:paraId="64D3402B"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1751AF3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33BB21D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2D0E785F"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izolate sau cuplate, retrase față de aliniament, servicii și dotări.</w:t>
            </w:r>
          </w:p>
        </w:tc>
      </w:tr>
      <w:tr w:rsidR="000049D9" w14:paraId="678293E3" w14:textId="77777777" w:rsidTr="00A37177">
        <w:tc>
          <w:tcPr>
            <w:tcW w:w="279" w:type="pct"/>
            <w:shd w:val="clear" w:color="auto" w:fill="E2EFD9" w:themeFill="accent6" w:themeFillTint="33"/>
          </w:tcPr>
          <w:p w14:paraId="0C74EF0C" w14:textId="77777777" w:rsidR="000049D9" w:rsidRPr="003A2A00" w:rsidRDefault="000049D9" w:rsidP="00A37177">
            <w:pPr>
              <w:spacing w:after="0" w:line="240" w:lineRule="auto"/>
              <w:ind w:firstLine="0"/>
              <w:jc w:val="center"/>
              <w:rPr>
                <w:sz w:val="20"/>
                <w:szCs w:val="20"/>
              </w:rPr>
            </w:pPr>
            <w:r w:rsidRPr="003A2A00">
              <w:rPr>
                <w:sz w:val="20"/>
                <w:szCs w:val="20"/>
              </w:rPr>
              <w:t>51.</w:t>
            </w:r>
          </w:p>
        </w:tc>
        <w:tc>
          <w:tcPr>
            <w:tcW w:w="525" w:type="pct"/>
            <w:shd w:val="clear" w:color="auto" w:fill="E2EFD9" w:themeFill="accent6" w:themeFillTint="33"/>
          </w:tcPr>
          <w:p w14:paraId="7D03639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CP3a2E1</w:t>
            </w:r>
          </w:p>
          <w:p w14:paraId="06119073" w14:textId="77777777" w:rsidR="000049D9" w:rsidRPr="00766F6D" w:rsidRDefault="000049D9" w:rsidP="00A37177">
            <w:pPr>
              <w:spacing w:after="0" w:line="240" w:lineRule="auto"/>
              <w:ind w:firstLine="0"/>
              <w:jc w:val="center"/>
              <w:rPr>
                <w:rFonts w:cs="Times New Roman"/>
                <w:b/>
                <w:sz w:val="22"/>
                <w:szCs w:val="22"/>
              </w:rPr>
            </w:pPr>
          </w:p>
          <w:p w14:paraId="6ADF3C8E" w14:textId="77777777" w:rsidR="000049D9" w:rsidRPr="00766F6D" w:rsidRDefault="000049D9" w:rsidP="00A37177">
            <w:pPr>
              <w:spacing w:after="0" w:line="240" w:lineRule="auto"/>
              <w:ind w:firstLine="0"/>
              <w:jc w:val="center"/>
              <w:rPr>
                <w:rFonts w:cs="Times New Roman"/>
                <w:b/>
                <w:sz w:val="22"/>
                <w:szCs w:val="22"/>
              </w:rPr>
            </w:pPr>
          </w:p>
        </w:tc>
        <w:tc>
          <w:tcPr>
            <w:tcW w:w="1324" w:type="pct"/>
            <w:vMerge w:val="restart"/>
            <w:shd w:val="clear" w:color="auto" w:fill="E2EFD9" w:themeFill="accent6" w:themeFillTint="33"/>
          </w:tcPr>
          <w:p w14:paraId="1122F6F2"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nu se limitează înălțimea maximă;</w:t>
            </w:r>
          </w:p>
          <w:p w14:paraId="05685000"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regimul de înălțime minim acceptat este de D+P+4;</w:t>
            </w:r>
          </w:p>
          <w:p w14:paraId="0DD1B851"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se poate depăși regimul de înălţime cu un etaj pentru accente care nu influenţează alinierea la cornişa dacă acesta nu generează calcane şi pentru accesele pe terasele clădirilor: scară, lift, dar şi pentru spaţiile tehnice de pe acoperişurile terasa (instalaţii ventilaţie, instalaţii încălzire, casa lift), acestea nu se vor lua în calculul CUT, şi vor trebui retrase astfel încât să nu incomodeze aliniamentul la cornişă.</w:t>
            </w:r>
          </w:p>
          <w:p w14:paraId="4198A443"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17E277F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6620AEC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E2EFD9" w:themeFill="accent6" w:themeFillTint="33"/>
          </w:tcPr>
          <w:p w14:paraId="0EDDA153"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izolate sau cuplate, retrase față de aliniament, echipamente, servicii și dotări publice de importanță municipală și supramunicipală.</w:t>
            </w:r>
          </w:p>
        </w:tc>
      </w:tr>
      <w:tr w:rsidR="000049D9" w14:paraId="1ABBB89D" w14:textId="77777777" w:rsidTr="00A37177">
        <w:tc>
          <w:tcPr>
            <w:tcW w:w="279" w:type="pct"/>
            <w:shd w:val="clear" w:color="auto" w:fill="E2EFD9" w:themeFill="accent6" w:themeFillTint="33"/>
          </w:tcPr>
          <w:p w14:paraId="17706826" w14:textId="77777777" w:rsidR="000049D9" w:rsidRPr="003A2A00" w:rsidRDefault="000049D9" w:rsidP="00A37177">
            <w:pPr>
              <w:spacing w:after="0" w:line="240" w:lineRule="auto"/>
              <w:ind w:firstLine="0"/>
              <w:jc w:val="center"/>
              <w:rPr>
                <w:sz w:val="20"/>
                <w:szCs w:val="20"/>
              </w:rPr>
            </w:pPr>
            <w:r w:rsidRPr="003A2A00">
              <w:rPr>
                <w:sz w:val="20"/>
                <w:szCs w:val="20"/>
              </w:rPr>
              <w:t>52.</w:t>
            </w:r>
          </w:p>
        </w:tc>
        <w:tc>
          <w:tcPr>
            <w:tcW w:w="525" w:type="pct"/>
            <w:shd w:val="clear" w:color="auto" w:fill="E2EFD9" w:themeFill="accent6" w:themeFillTint="33"/>
          </w:tcPr>
          <w:p w14:paraId="4E5836DF"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CP3b1L</w:t>
            </w:r>
          </w:p>
          <w:p w14:paraId="293DE447" w14:textId="77777777" w:rsidR="000049D9" w:rsidRPr="00766F6D" w:rsidRDefault="000049D9" w:rsidP="00A37177">
            <w:pPr>
              <w:spacing w:after="0" w:line="240" w:lineRule="auto"/>
              <w:ind w:firstLine="0"/>
              <w:jc w:val="center"/>
              <w:rPr>
                <w:rFonts w:cs="Times New Roman"/>
                <w:b/>
                <w:sz w:val="22"/>
                <w:szCs w:val="22"/>
              </w:rPr>
            </w:pPr>
          </w:p>
          <w:p w14:paraId="466B3469" w14:textId="77777777" w:rsidR="000049D9" w:rsidRPr="00766F6D" w:rsidRDefault="000049D9" w:rsidP="00A37177">
            <w:pPr>
              <w:spacing w:after="0" w:line="240" w:lineRule="auto"/>
              <w:ind w:firstLine="0"/>
              <w:jc w:val="center"/>
              <w:rPr>
                <w:rFonts w:cs="Times New Roman"/>
                <w:b/>
                <w:sz w:val="22"/>
                <w:szCs w:val="22"/>
              </w:rPr>
            </w:pPr>
          </w:p>
          <w:p w14:paraId="19C677F7" w14:textId="77777777" w:rsidR="000049D9" w:rsidRPr="00766F6D" w:rsidRDefault="000049D9" w:rsidP="00A37177">
            <w:pPr>
              <w:spacing w:after="0" w:line="240" w:lineRule="auto"/>
              <w:ind w:firstLine="0"/>
              <w:jc w:val="center"/>
              <w:rPr>
                <w:rFonts w:cs="Times New Roman"/>
                <w:b/>
                <w:sz w:val="22"/>
                <w:szCs w:val="22"/>
              </w:rPr>
            </w:pPr>
          </w:p>
        </w:tc>
        <w:tc>
          <w:tcPr>
            <w:tcW w:w="1324" w:type="pct"/>
            <w:vMerge/>
            <w:shd w:val="clear" w:color="auto" w:fill="E2EFD9" w:themeFill="accent6" w:themeFillTint="33"/>
          </w:tcPr>
          <w:p w14:paraId="6DF4EDB5"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685034A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68020832"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E2EFD9" w:themeFill="accent6" w:themeFillTint="33"/>
          </w:tcPr>
          <w:p w14:paraId="31015236"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construite în regim continuu/înșiruit, amplasate pe aliniament, cu funcțiunea de locuire.</w:t>
            </w:r>
          </w:p>
        </w:tc>
      </w:tr>
      <w:tr w:rsidR="000049D9" w14:paraId="4D5BFDED" w14:textId="77777777" w:rsidTr="00A37177">
        <w:tc>
          <w:tcPr>
            <w:tcW w:w="279" w:type="pct"/>
            <w:shd w:val="clear" w:color="auto" w:fill="E2EFD9" w:themeFill="accent6" w:themeFillTint="33"/>
          </w:tcPr>
          <w:p w14:paraId="2EA60E17" w14:textId="77777777" w:rsidR="000049D9" w:rsidRPr="003A2A00" w:rsidRDefault="000049D9" w:rsidP="00A37177">
            <w:pPr>
              <w:spacing w:after="0" w:line="240" w:lineRule="auto"/>
              <w:ind w:firstLine="0"/>
              <w:jc w:val="center"/>
              <w:rPr>
                <w:sz w:val="20"/>
                <w:szCs w:val="20"/>
              </w:rPr>
            </w:pPr>
            <w:r w:rsidRPr="003A2A00">
              <w:rPr>
                <w:sz w:val="20"/>
                <w:szCs w:val="20"/>
              </w:rPr>
              <w:t>53.</w:t>
            </w:r>
          </w:p>
        </w:tc>
        <w:tc>
          <w:tcPr>
            <w:tcW w:w="525" w:type="pct"/>
            <w:shd w:val="clear" w:color="auto" w:fill="E2EFD9" w:themeFill="accent6" w:themeFillTint="33"/>
          </w:tcPr>
          <w:p w14:paraId="337764E5"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CP3b1Ls</w:t>
            </w:r>
          </w:p>
        </w:tc>
        <w:tc>
          <w:tcPr>
            <w:tcW w:w="1324" w:type="pct"/>
            <w:vMerge/>
            <w:shd w:val="clear" w:color="auto" w:fill="E2EFD9" w:themeFill="accent6" w:themeFillTint="33"/>
          </w:tcPr>
          <w:p w14:paraId="0666652F"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2144743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5A2A7DE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E2EFD9" w:themeFill="accent6" w:themeFillTint="33"/>
          </w:tcPr>
          <w:p w14:paraId="2B2BE0CE"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construite în regim continuu/înșiruit, amplasate pe aliniament, cu funcțiune mixtă (locuire și servicii).</w:t>
            </w:r>
          </w:p>
        </w:tc>
      </w:tr>
      <w:tr w:rsidR="000049D9" w14:paraId="7CBF710C" w14:textId="77777777" w:rsidTr="00A37177">
        <w:tc>
          <w:tcPr>
            <w:tcW w:w="279" w:type="pct"/>
            <w:shd w:val="clear" w:color="auto" w:fill="E2EFD9" w:themeFill="accent6" w:themeFillTint="33"/>
          </w:tcPr>
          <w:p w14:paraId="5D2944B0" w14:textId="77777777" w:rsidR="000049D9" w:rsidRPr="003A2A00" w:rsidRDefault="000049D9" w:rsidP="00A37177">
            <w:pPr>
              <w:spacing w:after="0" w:line="240" w:lineRule="auto"/>
              <w:ind w:firstLine="0"/>
              <w:jc w:val="center"/>
              <w:rPr>
                <w:sz w:val="20"/>
                <w:szCs w:val="20"/>
              </w:rPr>
            </w:pPr>
            <w:r w:rsidRPr="003A2A00">
              <w:rPr>
                <w:sz w:val="20"/>
                <w:szCs w:val="20"/>
              </w:rPr>
              <w:t>54.</w:t>
            </w:r>
          </w:p>
        </w:tc>
        <w:tc>
          <w:tcPr>
            <w:tcW w:w="525" w:type="pct"/>
            <w:shd w:val="clear" w:color="auto" w:fill="E2EFD9" w:themeFill="accent6" w:themeFillTint="33"/>
          </w:tcPr>
          <w:p w14:paraId="133CFAB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CP3b1S</w:t>
            </w:r>
          </w:p>
        </w:tc>
        <w:tc>
          <w:tcPr>
            <w:tcW w:w="1324" w:type="pct"/>
            <w:vMerge/>
            <w:shd w:val="clear" w:color="auto" w:fill="E2EFD9" w:themeFill="accent6" w:themeFillTint="33"/>
          </w:tcPr>
          <w:p w14:paraId="256C0698"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3C45B83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59B88B9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E2EFD9" w:themeFill="accent6" w:themeFillTint="33"/>
          </w:tcPr>
          <w:p w14:paraId="17CF0A00"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construite în regim continuu/înșiruit, amplasate pe aliniament, servicii și dotări.</w:t>
            </w:r>
          </w:p>
        </w:tc>
      </w:tr>
      <w:tr w:rsidR="000049D9" w14:paraId="5F57EFED" w14:textId="77777777" w:rsidTr="00A37177">
        <w:tc>
          <w:tcPr>
            <w:tcW w:w="279" w:type="pct"/>
            <w:shd w:val="clear" w:color="auto" w:fill="E2EFD9" w:themeFill="accent6" w:themeFillTint="33"/>
          </w:tcPr>
          <w:p w14:paraId="5760CB66" w14:textId="77777777" w:rsidR="000049D9" w:rsidRPr="003A2A00" w:rsidRDefault="000049D9" w:rsidP="00A37177">
            <w:pPr>
              <w:spacing w:after="0" w:line="240" w:lineRule="auto"/>
              <w:ind w:firstLine="0"/>
              <w:jc w:val="center"/>
              <w:rPr>
                <w:sz w:val="20"/>
                <w:szCs w:val="20"/>
              </w:rPr>
            </w:pPr>
            <w:r w:rsidRPr="003A2A00">
              <w:rPr>
                <w:sz w:val="20"/>
                <w:szCs w:val="20"/>
              </w:rPr>
              <w:t>55.</w:t>
            </w:r>
          </w:p>
        </w:tc>
        <w:tc>
          <w:tcPr>
            <w:tcW w:w="525" w:type="pct"/>
            <w:shd w:val="clear" w:color="auto" w:fill="E2EFD9" w:themeFill="accent6" w:themeFillTint="33"/>
          </w:tcPr>
          <w:p w14:paraId="3767F394"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CP3b1Sv</w:t>
            </w:r>
          </w:p>
        </w:tc>
        <w:tc>
          <w:tcPr>
            <w:tcW w:w="1324" w:type="pct"/>
            <w:vMerge/>
            <w:shd w:val="clear" w:color="auto" w:fill="E2EFD9" w:themeFill="accent6" w:themeFillTint="33"/>
          </w:tcPr>
          <w:p w14:paraId="29F84158"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33EF98D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E2EFD9" w:themeFill="accent6" w:themeFillTint="33"/>
          </w:tcPr>
          <w:p w14:paraId="09C87CE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E2EFD9" w:themeFill="accent6" w:themeFillTint="33"/>
          </w:tcPr>
          <w:p w14:paraId="6B6D68BC"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construite în regim continuu/înșiruit, amplasate pe aliniament, servicii și dotări având pe lot o suprafață plantată mai mare.</w:t>
            </w:r>
          </w:p>
        </w:tc>
      </w:tr>
      <w:tr w:rsidR="000049D9" w14:paraId="0429BD33" w14:textId="77777777" w:rsidTr="00A37177">
        <w:tc>
          <w:tcPr>
            <w:tcW w:w="279" w:type="pct"/>
            <w:shd w:val="clear" w:color="auto" w:fill="FFF2CC" w:themeFill="accent4" w:themeFillTint="33"/>
          </w:tcPr>
          <w:p w14:paraId="4B9C4C36" w14:textId="77777777" w:rsidR="000049D9" w:rsidRPr="003A2A00" w:rsidRDefault="000049D9" w:rsidP="00A37177">
            <w:pPr>
              <w:spacing w:after="0" w:line="240" w:lineRule="auto"/>
              <w:ind w:firstLine="0"/>
              <w:jc w:val="center"/>
              <w:rPr>
                <w:sz w:val="20"/>
                <w:szCs w:val="20"/>
              </w:rPr>
            </w:pPr>
            <w:r w:rsidRPr="003A2A00">
              <w:rPr>
                <w:sz w:val="20"/>
                <w:szCs w:val="20"/>
              </w:rPr>
              <w:t>56.</w:t>
            </w:r>
          </w:p>
        </w:tc>
        <w:tc>
          <w:tcPr>
            <w:tcW w:w="525" w:type="pct"/>
            <w:shd w:val="clear" w:color="auto" w:fill="FFF2CC" w:themeFill="accent4" w:themeFillTint="33"/>
          </w:tcPr>
          <w:p w14:paraId="462489C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CP3b1E1</w:t>
            </w:r>
          </w:p>
        </w:tc>
        <w:tc>
          <w:tcPr>
            <w:tcW w:w="1324" w:type="pct"/>
            <w:vMerge w:val="restart"/>
            <w:shd w:val="clear" w:color="auto" w:fill="FFF2CC" w:themeFill="accent4" w:themeFillTint="33"/>
          </w:tcPr>
          <w:p w14:paraId="02C6B984"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nu se limitează înălțimea maximă;</w:t>
            </w:r>
          </w:p>
          <w:p w14:paraId="1CC7BA19"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regimul de înălțime minim acceptat este de D+P+4;</w:t>
            </w:r>
          </w:p>
          <w:p w14:paraId="353B0CF4"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se poate depăși regimul de înălţime cu un etaj pentru accente care nu influenţează alinierea la </w:t>
            </w:r>
            <w:r w:rsidRPr="00036EE9">
              <w:rPr>
                <w:rFonts w:ascii="Arial Narrow" w:hAnsi="Arial Narrow"/>
                <w:sz w:val="18"/>
                <w:szCs w:val="18"/>
              </w:rPr>
              <w:lastRenderedPageBreak/>
              <w:t>cornişa dacă acesta nu generează calcane şi pentru accesele pe terasele clădirilor: scară, lift, dar şi pentru spaţiile tehnice de pe acoperişurile terasa (instalaţii ventilaţie, instalaţii încălzire, casa lift), acestea nu se vor lua în calculul CUT, şi vor trebui retrase astfel încât să nu incomodeze aliniamentul la cornişă.</w:t>
            </w:r>
          </w:p>
          <w:p w14:paraId="356CBC24"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277A803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lastRenderedPageBreak/>
              <w:t>70%</w:t>
            </w:r>
          </w:p>
        </w:tc>
        <w:tc>
          <w:tcPr>
            <w:tcW w:w="971" w:type="pct"/>
            <w:shd w:val="clear" w:color="auto" w:fill="FFF2CC" w:themeFill="accent4" w:themeFillTint="33"/>
          </w:tcPr>
          <w:p w14:paraId="21951D8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709AF805"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 xml:space="preserve">Subzona clădirilor înalte, construite în regim continuu/înșiruit, retrase față de aliniament, echipamente, servicii și dotări publice de importanță municipală și </w:t>
            </w:r>
            <w:r w:rsidRPr="00036EE9">
              <w:rPr>
                <w:rFonts w:cs="Times New Roman"/>
                <w:sz w:val="18"/>
                <w:szCs w:val="18"/>
                <w:lang w:val="fr-LU"/>
              </w:rPr>
              <w:lastRenderedPageBreak/>
              <w:t>supramunicipală.</w:t>
            </w:r>
          </w:p>
        </w:tc>
      </w:tr>
      <w:tr w:rsidR="000049D9" w14:paraId="6DB15E7F" w14:textId="77777777" w:rsidTr="00A37177">
        <w:tc>
          <w:tcPr>
            <w:tcW w:w="279" w:type="pct"/>
            <w:shd w:val="clear" w:color="auto" w:fill="FFF2CC" w:themeFill="accent4" w:themeFillTint="33"/>
          </w:tcPr>
          <w:p w14:paraId="504BF7DC" w14:textId="77777777" w:rsidR="000049D9" w:rsidRPr="003A2A00" w:rsidRDefault="000049D9" w:rsidP="00A37177">
            <w:pPr>
              <w:spacing w:after="0" w:line="240" w:lineRule="auto"/>
              <w:ind w:firstLine="0"/>
              <w:jc w:val="center"/>
              <w:rPr>
                <w:sz w:val="20"/>
                <w:szCs w:val="20"/>
              </w:rPr>
            </w:pPr>
            <w:r w:rsidRPr="003A2A00">
              <w:rPr>
                <w:sz w:val="20"/>
                <w:szCs w:val="20"/>
              </w:rPr>
              <w:lastRenderedPageBreak/>
              <w:t>57.</w:t>
            </w:r>
          </w:p>
        </w:tc>
        <w:tc>
          <w:tcPr>
            <w:tcW w:w="525" w:type="pct"/>
            <w:shd w:val="clear" w:color="auto" w:fill="FFF2CC" w:themeFill="accent4" w:themeFillTint="33"/>
          </w:tcPr>
          <w:p w14:paraId="0D70A4D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CP3b2L</w:t>
            </w:r>
          </w:p>
        </w:tc>
        <w:tc>
          <w:tcPr>
            <w:tcW w:w="1324" w:type="pct"/>
            <w:vMerge/>
            <w:shd w:val="clear" w:color="auto" w:fill="FFF2CC" w:themeFill="accent4" w:themeFillTint="33"/>
          </w:tcPr>
          <w:p w14:paraId="356F9D00"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15E6CFE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52C1E47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7367BC58"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construite în regim continuu/înșiruit, retrase față de aliniament, cu funcțiunea de locuire.</w:t>
            </w:r>
          </w:p>
        </w:tc>
      </w:tr>
      <w:tr w:rsidR="000049D9" w14:paraId="6EA516EE" w14:textId="77777777" w:rsidTr="00A37177">
        <w:tc>
          <w:tcPr>
            <w:tcW w:w="279" w:type="pct"/>
            <w:shd w:val="clear" w:color="auto" w:fill="FFF2CC" w:themeFill="accent4" w:themeFillTint="33"/>
          </w:tcPr>
          <w:p w14:paraId="488328F2" w14:textId="77777777" w:rsidR="000049D9" w:rsidRPr="003A2A00" w:rsidRDefault="000049D9" w:rsidP="00A37177">
            <w:pPr>
              <w:spacing w:after="0" w:line="240" w:lineRule="auto"/>
              <w:ind w:firstLine="0"/>
              <w:jc w:val="center"/>
              <w:rPr>
                <w:sz w:val="20"/>
                <w:szCs w:val="20"/>
              </w:rPr>
            </w:pPr>
            <w:r w:rsidRPr="003A2A00">
              <w:rPr>
                <w:sz w:val="20"/>
                <w:szCs w:val="20"/>
              </w:rPr>
              <w:t>58.</w:t>
            </w:r>
          </w:p>
        </w:tc>
        <w:tc>
          <w:tcPr>
            <w:tcW w:w="525" w:type="pct"/>
            <w:shd w:val="clear" w:color="auto" w:fill="FFF2CC" w:themeFill="accent4" w:themeFillTint="33"/>
          </w:tcPr>
          <w:p w14:paraId="6AC69AA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CP3b2Ls</w:t>
            </w:r>
          </w:p>
        </w:tc>
        <w:tc>
          <w:tcPr>
            <w:tcW w:w="1324" w:type="pct"/>
            <w:vMerge/>
            <w:shd w:val="clear" w:color="auto" w:fill="FFF2CC" w:themeFill="accent4" w:themeFillTint="33"/>
          </w:tcPr>
          <w:p w14:paraId="602841EC"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0375F6B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5F87A21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7162996E"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construite în regim continuu/înșiruit, retrase față de aliniament, cu funcțiune mixtă (locuire și servicii).</w:t>
            </w:r>
          </w:p>
        </w:tc>
      </w:tr>
      <w:tr w:rsidR="000049D9" w14:paraId="08E3D1D7" w14:textId="77777777" w:rsidTr="00A37177">
        <w:tc>
          <w:tcPr>
            <w:tcW w:w="279" w:type="pct"/>
            <w:shd w:val="clear" w:color="auto" w:fill="FFF2CC" w:themeFill="accent4" w:themeFillTint="33"/>
          </w:tcPr>
          <w:p w14:paraId="4E6D9FF9" w14:textId="77777777" w:rsidR="000049D9" w:rsidRPr="003A2A00" w:rsidRDefault="000049D9" w:rsidP="00A37177">
            <w:pPr>
              <w:spacing w:after="0" w:line="240" w:lineRule="auto"/>
              <w:ind w:firstLine="0"/>
              <w:jc w:val="center"/>
              <w:rPr>
                <w:sz w:val="20"/>
                <w:szCs w:val="20"/>
              </w:rPr>
            </w:pPr>
            <w:r w:rsidRPr="003A2A00">
              <w:rPr>
                <w:sz w:val="20"/>
                <w:szCs w:val="20"/>
              </w:rPr>
              <w:t>59.</w:t>
            </w:r>
          </w:p>
        </w:tc>
        <w:tc>
          <w:tcPr>
            <w:tcW w:w="525" w:type="pct"/>
            <w:shd w:val="clear" w:color="auto" w:fill="FFF2CC" w:themeFill="accent4" w:themeFillTint="33"/>
          </w:tcPr>
          <w:p w14:paraId="5E9EE28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CP3b2S</w:t>
            </w:r>
          </w:p>
        </w:tc>
        <w:tc>
          <w:tcPr>
            <w:tcW w:w="1324" w:type="pct"/>
            <w:vMerge/>
            <w:shd w:val="clear" w:color="auto" w:fill="FFF2CC" w:themeFill="accent4" w:themeFillTint="33"/>
          </w:tcPr>
          <w:p w14:paraId="106460E8"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75E6694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236220E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0694789D"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construite în regim continuu/înșiruit, retrase față de aliniament, servicii și dotări.</w:t>
            </w:r>
          </w:p>
        </w:tc>
      </w:tr>
      <w:tr w:rsidR="000049D9" w14:paraId="7B89CAD7" w14:textId="77777777" w:rsidTr="00A37177">
        <w:tc>
          <w:tcPr>
            <w:tcW w:w="279" w:type="pct"/>
            <w:shd w:val="clear" w:color="auto" w:fill="FFF2CC" w:themeFill="accent4" w:themeFillTint="33"/>
          </w:tcPr>
          <w:p w14:paraId="26F5DE6D" w14:textId="77777777" w:rsidR="000049D9" w:rsidRPr="003A2A00" w:rsidRDefault="000049D9" w:rsidP="00A37177">
            <w:pPr>
              <w:spacing w:after="0" w:line="240" w:lineRule="auto"/>
              <w:ind w:firstLine="0"/>
              <w:jc w:val="center"/>
              <w:rPr>
                <w:sz w:val="20"/>
                <w:szCs w:val="20"/>
              </w:rPr>
            </w:pPr>
            <w:r w:rsidRPr="003A2A00">
              <w:rPr>
                <w:sz w:val="20"/>
                <w:szCs w:val="20"/>
              </w:rPr>
              <w:t>60.</w:t>
            </w:r>
          </w:p>
        </w:tc>
        <w:tc>
          <w:tcPr>
            <w:tcW w:w="525" w:type="pct"/>
            <w:shd w:val="clear" w:color="auto" w:fill="FFF2CC" w:themeFill="accent4" w:themeFillTint="33"/>
          </w:tcPr>
          <w:p w14:paraId="4162D3B7"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CP3b2E1</w:t>
            </w:r>
          </w:p>
        </w:tc>
        <w:tc>
          <w:tcPr>
            <w:tcW w:w="1324" w:type="pct"/>
            <w:vMerge/>
            <w:shd w:val="clear" w:color="auto" w:fill="FFF2CC" w:themeFill="accent4" w:themeFillTint="33"/>
          </w:tcPr>
          <w:p w14:paraId="0760DE56"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2A3E4E5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334FB22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137145A7"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Subzona clădirilor înalte, construite în regim continuu/înșiruit, retrase față de aliniament, echipamente, servicii și dotări publice de importanță municipală și supramunicipală.</w:t>
            </w:r>
          </w:p>
        </w:tc>
      </w:tr>
      <w:tr w:rsidR="000049D9" w14:paraId="262065FE" w14:textId="77777777" w:rsidTr="00A37177">
        <w:tc>
          <w:tcPr>
            <w:tcW w:w="279" w:type="pct"/>
            <w:shd w:val="clear" w:color="auto" w:fill="E2EFD9" w:themeFill="accent6" w:themeFillTint="33"/>
          </w:tcPr>
          <w:p w14:paraId="70379CA1" w14:textId="77777777" w:rsidR="000049D9" w:rsidRPr="003A2A00" w:rsidRDefault="000049D9" w:rsidP="00A37177">
            <w:pPr>
              <w:spacing w:after="0" w:line="240" w:lineRule="auto"/>
              <w:ind w:firstLine="0"/>
              <w:jc w:val="center"/>
              <w:rPr>
                <w:sz w:val="20"/>
                <w:szCs w:val="20"/>
              </w:rPr>
            </w:pPr>
            <w:r w:rsidRPr="003A2A00">
              <w:rPr>
                <w:sz w:val="20"/>
                <w:szCs w:val="20"/>
              </w:rPr>
              <w:t>61.</w:t>
            </w:r>
          </w:p>
        </w:tc>
        <w:tc>
          <w:tcPr>
            <w:tcW w:w="525" w:type="pct"/>
            <w:shd w:val="clear" w:color="auto" w:fill="E2EFD9" w:themeFill="accent6" w:themeFillTint="33"/>
          </w:tcPr>
          <w:p w14:paraId="2080B684"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CP3CM</w:t>
            </w:r>
          </w:p>
        </w:tc>
        <w:tc>
          <w:tcPr>
            <w:tcW w:w="1324" w:type="pct"/>
            <w:shd w:val="clear" w:color="auto" w:fill="E2EFD9" w:themeFill="accent6" w:themeFillTint="33"/>
          </w:tcPr>
          <w:p w14:paraId="04E69A55"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nu se limitează înălțimea maximă;</w:t>
            </w:r>
          </w:p>
          <w:p w14:paraId="1DBB6115"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regimul de înălțime minim acceptat este de D+P+4;</w:t>
            </w:r>
          </w:p>
          <w:p w14:paraId="388830EE" w14:textId="77777777" w:rsidR="000049D9" w:rsidRPr="00036EE9" w:rsidRDefault="000049D9" w:rsidP="00A37177">
            <w:pPr>
              <w:pStyle w:val="ListParagraph"/>
              <w:widowControl w:val="0"/>
              <w:suppressAutoHyphens/>
              <w:spacing w:after="0" w:line="240" w:lineRule="auto"/>
              <w:ind w:left="0" w:firstLine="0"/>
              <w:rPr>
                <w:rFonts w:ascii="Arial Narrow" w:hAnsi="Arial Narrow"/>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se poate depăși regimul de înălţime cu un etaj pentru accente care nu influenţează alinierea la cornişa dacă acesta nu generează calcane şi pentru accesele pe terasele clădirilor: scară, lift, dar şi pentru spaţiile tehnice de pe acoperişurile terasa (instalaţii ventilaţie, instalaţii încălzire, casa lift), acestea nu se vor lua în calculul CUT, şi vor trebui retrase astfel încât să nu incomodeze aliniamentul la cornişă.</w:t>
            </w:r>
          </w:p>
        </w:tc>
        <w:tc>
          <w:tcPr>
            <w:tcW w:w="728" w:type="pct"/>
            <w:shd w:val="clear" w:color="auto" w:fill="E2EFD9" w:themeFill="accent6" w:themeFillTint="33"/>
          </w:tcPr>
          <w:p w14:paraId="5BC9ED2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70%</w:t>
            </w:r>
          </w:p>
        </w:tc>
        <w:tc>
          <w:tcPr>
            <w:tcW w:w="971" w:type="pct"/>
            <w:shd w:val="clear" w:color="auto" w:fill="E2EFD9" w:themeFill="accent6" w:themeFillTint="33"/>
          </w:tcPr>
          <w:p w14:paraId="6C9CEBE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10</w:t>
            </w:r>
          </w:p>
        </w:tc>
        <w:tc>
          <w:tcPr>
            <w:tcW w:w="1173" w:type="pct"/>
            <w:shd w:val="clear" w:color="auto" w:fill="E2EFD9" w:themeFill="accent6" w:themeFillTint="33"/>
          </w:tcPr>
          <w:p w14:paraId="5B13EAB7"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Subzona clădirilor înalte, construite în regim continuu/înșiruit, retrase față de aliniament, CUT=10.</w:t>
            </w:r>
          </w:p>
        </w:tc>
      </w:tr>
      <w:tr w:rsidR="000049D9" w14:paraId="09D8A0FB" w14:textId="77777777" w:rsidTr="00A37177">
        <w:tc>
          <w:tcPr>
            <w:tcW w:w="279" w:type="pct"/>
            <w:shd w:val="clear" w:color="auto" w:fill="FFF2CC" w:themeFill="accent4" w:themeFillTint="33"/>
          </w:tcPr>
          <w:p w14:paraId="43F5903F" w14:textId="77777777" w:rsidR="000049D9" w:rsidRPr="003A2A00" w:rsidRDefault="000049D9" w:rsidP="00A37177">
            <w:pPr>
              <w:spacing w:after="0" w:line="240" w:lineRule="auto"/>
              <w:ind w:firstLine="0"/>
              <w:jc w:val="center"/>
              <w:rPr>
                <w:sz w:val="20"/>
                <w:szCs w:val="20"/>
              </w:rPr>
            </w:pPr>
            <w:r w:rsidRPr="003A2A00">
              <w:rPr>
                <w:sz w:val="20"/>
                <w:szCs w:val="20"/>
              </w:rPr>
              <w:t>62.</w:t>
            </w:r>
          </w:p>
        </w:tc>
        <w:tc>
          <w:tcPr>
            <w:tcW w:w="525" w:type="pct"/>
            <w:shd w:val="clear" w:color="auto" w:fill="FFF2CC" w:themeFill="accent4" w:themeFillTint="33"/>
          </w:tcPr>
          <w:p w14:paraId="3EABABF6"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EDM</w:t>
            </w:r>
          </w:p>
        </w:tc>
        <w:tc>
          <w:tcPr>
            <w:tcW w:w="1324" w:type="pct"/>
            <w:vMerge w:val="restart"/>
            <w:shd w:val="clear" w:color="auto" w:fill="FFF2CC" w:themeFill="accent4" w:themeFillTint="33"/>
          </w:tcPr>
          <w:p w14:paraId="5AF0C57F"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lang w:bidi="ro-RO"/>
              </w:rPr>
            </w:pPr>
            <w:r w:rsidRPr="00036EE9">
              <w:rPr>
                <w:rFonts w:ascii="Arial Narrow" w:eastAsia="ArialNarrow" w:hAnsi="Arial Narrow" w:cs="ArialNarrow"/>
                <w:sz w:val="18"/>
                <w:szCs w:val="18"/>
              </w:rPr>
              <w:t xml:space="preserve">▪ </w:t>
            </w:r>
            <w:r w:rsidRPr="00036EE9">
              <w:rPr>
                <w:rFonts w:ascii="Arial Narrow" w:hAnsi="Arial Narrow"/>
                <w:sz w:val="18"/>
                <w:szCs w:val="18"/>
                <w:lang w:bidi="ro-RO"/>
              </w:rPr>
              <w:t>în cazul intervențiilor pe parcele deja construite se recomandă ca noile clădiri să nu depășească cu mai mult de 2 niveluri înălțimea clădirilor existente;</w:t>
            </w:r>
          </w:p>
          <w:p w14:paraId="61D57DC4"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lang w:bidi="ro-RO"/>
              </w:rPr>
            </w:pPr>
            <w:r w:rsidRPr="00036EE9">
              <w:rPr>
                <w:rFonts w:ascii="Arial Narrow" w:eastAsia="ArialNarrow" w:hAnsi="Arial Narrow" w:cs="ArialNarrow"/>
                <w:sz w:val="18"/>
                <w:szCs w:val="18"/>
              </w:rPr>
              <w:t xml:space="preserve">▪ </w:t>
            </w:r>
            <w:r w:rsidRPr="00036EE9">
              <w:rPr>
                <w:rFonts w:ascii="Arial Narrow" w:hAnsi="Arial Narrow"/>
                <w:sz w:val="18"/>
                <w:szCs w:val="18"/>
                <w:lang w:bidi="ro-RO"/>
              </w:rPr>
              <w:t>în restul cazurilor nu se limitează înălțimea maximă a clădirilor.</w:t>
            </w:r>
          </w:p>
          <w:p w14:paraId="56469FDE"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6E6FF56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FFF2CC" w:themeFill="accent4" w:themeFillTint="33"/>
          </w:tcPr>
          <w:p w14:paraId="5826E7A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w:t>
            </w:r>
          </w:p>
        </w:tc>
        <w:tc>
          <w:tcPr>
            <w:tcW w:w="1173" w:type="pct"/>
            <w:shd w:val="clear" w:color="auto" w:fill="FFF2CC" w:themeFill="accent4" w:themeFillTint="33"/>
          </w:tcPr>
          <w:p w14:paraId="6792E7EF"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Echipamente publice dispersate de nivel municipal sau supramunicipal.</w:t>
            </w:r>
          </w:p>
        </w:tc>
      </w:tr>
      <w:tr w:rsidR="000049D9" w14:paraId="59287617" w14:textId="77777777" w:rsidTr="00A37177">
        <w:tc>
          <w:tcPr>
            <w:tcW w:w="279" w:type="pct"/>
            <w:shd w:val="clear" w:color="auto" w:fill="FFF2CC" w:themeFill="accent4" w:themeFillTint="33"/>
          </w:tcPr>
          <w:p w14:paraId="56A478E6" w14:textId="77777777" w:rsidR="000049D9" w:rsidRPr="003A2A00" w:rsidRDefault="000049D9" w:rsidP="00A37177">
            <w:pPr>
              <w:spacing w:after="0" w:line="240" w:lineRule="auto"/>
              <w:ind w:firstLine="0"/>
              <w:jc w:val="center"/>
              <w:rPr>
                <w:sz w:val="20"/>
                <w:szCs w:val="20"/>
              </w:rPr>
            </w:pPr>
            <w:r w:rsidRPr="003A2A00">
              <w:rPr>
                <w:sz w:val="20"/>
                <w:szCs w:val="20"/>
              </w:rPr>
              <w:t>63.</w:t>
            </w:r>
          </w:p>
        </w:tc>
        <w:tc>
          <w:tcPr>
            <w:tcW w:w="525" w:type="pct"/>
            <w:shd w:val="clear" w:color="auto" w:fill="FFF2CC" w:themeFill="accent4" w:themeFillTint="33"/>
          </w:tcPr>
          <w:p w14:paraId="7EBF06D6"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EDMd</w:t>
            </w:r>
          </w:p>
        </w:tc>
        <w:tc>
          <w:tcPr>
            <w:tcW w:w="1324" w:type="pct"/>
            <w:vMerge/>
            <w:shd w:val="clear" w:color="auto" w:fill="FFF2CC" w:themeFill="accent4" w:themeFillTint="33"/>
          </w:tcPr>
          <w:p w14:paraId="0176468B"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317CED4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FFF2CC" w:themeFill="accent4" w:themeFillTint="33"/>
          </w:tcPr>
          <w:p w14:paraId="20A7B222"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w:t>
            </w:r>
          </w:p>
        </w:tc>
        <w:tc>
          <w:tcPr>
            <w:tcW w:w="1173" w:type="pct"/>
            <w:shd w:val="clear" w:color="auto" w:fill="FFF2CC" w:themeFill="accent4" w:themeFillTint="33"/>
          </w:tcPr>
          <w:p w14:paraId="5C699290"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Echipamente publice dispersate de nivel municipal sau supramunicipal şi activităţi comerciale şi de servicii.</w:t>
            </w:r>
          </w:p>
        </w:tc>
      </w:tr>
      <w:tr w:rsidR="000049D9" w14:paraId="6558C512" w14:textId="77777777" w:rsidTr="00A37177">
        <w:tc>
          <w:tcPr>
            <w:tcW w:w="279" w:type="pct"/>
            <w:shd w:val="clear" w:color="auto" w:fill="FFF2CC" w:themeFill="accent4" w:themeFillTint="33"/>
          </w:tcPr>
          <w:p w14:paraId="0047355D" w14:textId="77777777" w:rsidR="000049D9" w:rsidRPr="003A2A00" w:rsidRDefault="000049D9" w:rsidP="00A37177">
            <w:pPr>
              <w:spacing w:after="0" w:line="240" w:lineRule="auto"/>
              <w:ind w:firstLine="0"/>
              <w:jc w:val="center"/>
              <w:rPr>
                <w:sz w:val="20"/>
                <w:szCs w:val="20"/>
              </w:rPr>
            </w:pPr>
            <w:r w:rsidRPr="003A2A00">
              <w:rPr>
                <w:sz w:val="20"/>
                <w:szCs w:val="20"/>
              </w:rPr>
              <w:t>64.</w:t>
            </w:r>
          </w:p>
        </w:tc>
        <w:tc>
          <w:tcPr>
            <w:tcW w:w="525" w:type="pct"/>
            <w:shd w:val="clear" w:color="auto" w:fill="FFF2CC" w:themeFill="accent4" w:themeFillTint="33"/>
          </w:tcPr>
          <w:p w14:paraId="46D6DE9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EDL</w:t>
            </w:r>
          </w:p>
        </w:tc>
        <w:tc>
          <w:tcPr>
            <w:tcW w:w="1324" w:type="pct"/>
            <w:vMerge/>
            <w:shd w:val="clear" w:color="auto" w:fill="FFF2CC" w:themeFill="accent4" w:themeFillTint="33"/>
          </w:tcPr>
          <w:p w14:paraId="3C2539D8"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7B28DB2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FFF2CC" w:themeFill="accent4" w:themeFillTint="33"/>
          </w:tcPr>
          <w:p w14:paraId="696D20A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w:t>
            </w:r>
          </w:p>
        </w:tc>
        <w:tc>
          <w:tcPr>
            <w:tcW w:w="1173" w:type="pct"/>
            <w:shd w:val="clear" w:color="auto" w:fill="FFF2CC" w:themeFill="accent4" w:themeFillTint="33"/>
          </w:tcPr>
          <w:p w14:paraId="1A8B195D"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Echipamente publice cu rol de servire la nivel de cartier sau local.</w:t>
            </w:r>
          </w:p>
        </w:tc>
      </w:tr>
      <w:tr w:rsidR="000049D9" w14:paraId="0B0F59B4" w14:textId="77777777" w:rsidTr="00A37177">
        <w:tc>
          <w:tcPr>
            <w:tcW w:w="279" w:type="pct"/>
            <w:shd w:val="clear" w:color="auto" w:fill="FFF2CC" w:themeFill="accent4" w:themeFillTint="33"/>
          </w:tcPr>
          <w:p w14:paraId="198D3DE6" w14:textId="77777777" w:rsidR="000049D9" w:rsidRPr="003A2A00" w:rsidRDefault="000049D9" w:rsidP="00A37177">
            <w:pPr>
              <w:spacing w:after="0" w:line="240" w:lineRule="auto"/>
              <w:ind w:firstLine="0"/>
              <w:jc w:val="center"/>
              <w:rPr>
                <w:sz w:val="20"/>
                <w:szCs w:val="20"/>
              </w:rPr>
            </w:pPr>
            <w:r w:rsidRPr="003A2A00">
              <w:rPr>
                <w:sz w:val="20"/>
                <w:szCs w:val="20"/>
              </w:rPr>
              <w:t>65.</w:t>
            </w:r>
          </w:p>
        </w:tc>
        <w:tc>
          <w:tcPr>
            <w:tcW w:w="525" w:type="pct"/>
            <w:shd w:val="clear" w:color="auto" w:fill="FFF2CC" w:themeFill="accent4" w:themeFillTint="33"/>
          </w:tcPr>
          <w:p w14:paraId="5A8C6BC8"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EDMh</w:t>
            </w:r>
          </w:p>
        </w:tc>
        <w:tc>
          <w:tcPr>
            <w:tcW w:w="1324" w:type="pct"/>
            <w:vMerge/>
            <w:shd w:val="clear" w:color="auto" w:fill="FFF2CC" w:themeFill="accent4" w:themeFillTint="33"/>
          </w:tcPr>
          <w:p w14:paraId="580FBF95"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6F358E7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FFF2CC" w:themeFill="accent4" w:themeFillTint="33"/>
          </w:tcPr>
          <w:p w14:paraId="74A8700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w:t>
            </w:r>
          </w:p>
        </w:tc>
        <w:tc>
          <w:tcPr>
            <w:tcW w:w="1173" w:type="pct"/>
            <w:shd w:val="clear" w:color="auto" w:fill="FFF2CC" w:themeFill="accent4" w:themeFillTint="33"/>
          </w:tcPr>
          <w:p w14:paraId="7CDED146"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Echipamente publice nivel municipal – Hipodrom.</w:t>
            </w:r>
          </w:p>
        </w:tc>
      </w:tr>
      <w:tr w:rsidR="000049D9" w14:paraId="7E5A0239" w14:textId="77777777" w:rsidTr="00A37177">
        <w:tc>
          <w:tcPr>
            <w:tcW w:w="279" w:type="pct"/>
            <w:shd w:val="clear" w:color="auto" w:fill="FFF2CC" w:themeFill="accent4" w:themeFillTint="33"/>
          </w:tcPr>
          <w:p w14:paraId="66F0F7D3" w14:textId="77777777" w:rsidR="000049D9" w:rsidRPr="003A2A00" w:rsidRDefault="000049D9" w:rsidP="00A37177">
            <w:pPr>
              <w:spacing w:after="0" w:line="240" w:lineRule="auto"/>
              <w:ind w:firstLine="0"/>
              <w:jc w:val="center"/>
              <w:rPr>
                <w:sz w:val="20"/>
                <w:szCs w:val="20"/>
              </w:rPr>
            </w:pPr>
            <w:r w:rsidRPr="003A2A00">
              <w:rPr>
                <w:sz w:val="20"/>
                <w:szCs w:val="20"/>
              </w:rPr>
              <w:t>66.</w:t>
            </w:r>
          </w:p>
        </w:tc>
        <w:tc>
          <w:tcPr>
            <w:tcW w:w="525" w:type="pct"/>
            <w:shd w:val="clear" w:color="auto" w:fill="FFF2CC" w:themeFill="accent4" w:themeFillTint="33"/>
          </w:tcPr>
          <w:p w14:paraId="456044A6"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EDMN</w:t>
            </w:r>
          </w:p>
        </w:tc>
        <w:tc>
          <w:tcPr>
            <w:tcW w:w="1324" w:type="pct"/>
            <w:vMerge/>
            <w:shd w:val="clear" w:color="auto" w:fill="FFF2CC" w:themeFill="accent4" w:themeFillTint="33"/>
          </w:tcPr>
          <w:p w14:paraId="19367CD5"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5A5FB9C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50%</w:t>
            </w:r>
          </w:p>
        </w:tc>
        <w:tc>
          <w:tcPr>
            <w:tcW w:w="971" w:type="pct"/>
            <w:shd w:val="clear" w:color="auto" w:fill="FFF2CC" w:themeFill="accent4" w:themeFillTint="33"/>
          </w:tcPr>
          <w:p w14:paraId="25666B7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4</w:t>
            </w:r>
          </w:p>
        </w:tc>
        <w:tc>
          <w:tcPr>
            <w:tcW w:w="1173" w:type="pct"/>
            <w:shd w:val="clear" w:color="auto" w:fill="FFF2CC" w:themeFill="accent4" w:themeFillTint="33"/>
          </w:tcPr>
          <w:p w14:paraId="6536B210"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Echipamente publice nivel municipal – Băile Nicolina.</w:t>
            </w:r>
          </w:p>
        </w:tc>
      </w:tr>
      <w:tr w:rsidR="000049D9" w14:paraId="0EF97AF2" w14:textId="77777777" w:rsidTr="00A37177">
        <w:tc>
          <w:tcPr>
            <w:tcW w:w="279" w:type="pct"/>
            <w:shd w:val="clear" w:color="auto" w:fill="E2EFD9" w:themeFill="accent6" w:themeFillTint="33"/>
          </w:tcPr>
          <w:p w14:paraId="5E1452EB" w14:textId="77777777" w:rsidR="000049D9" w:rsidRPr="003A2A00" w:rsidRDefault="000049D9" w:rsidP="00A37177">
            <w:pPr>
              <w:spacing w:after="0" w:line="240" w:lineRule="auto"/>
              <w:ind w:firstLine="0"/>
              <w:jc w:val="center"/>
              <w:rPr>
                <w:sz w:val="20"/>
                <w:szCs w:val="20"/>
              </w:rPr>
            </w:pPr>
            <w:r w:rsidRPr="003A2A00">
              <w:rPr>
                <w:sz w:val="20"/>
                <w:szCs w:val="20"/>
              </w:rPr>
              <w:t>67.</w:t>
            </w:r>
          </w:p>
        </w:tc>
        <w:tc>
          <w:tcPr>
            <w:tcW w:w="525" w:type="pct"/>
            <w:shd w:val="clear" w:color="auto" w:fill="E2EFD9" w:themeFill="accent6" w:themeFillTint="33"/>
          </w:tcPr>
          <w:p w14:paraId="4CBDF848"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CC</w:t>
            </w:r>
          </w:p>
        </w:tc>
        <w:tc>
          <w:tcPr>
            <w:tcW w:w="1324" w:type="pct"/>
            <w:shd w:val="clear" w:color="auto" w:fill="E2EFD9" w:themeFill="accent6" w:themeFillTint="33"/>
          </w:tcPr>
          <w:p w14:paraId="2EEAC61D"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 zona centrelor de cartier  se limitează înălțimea maximă a clădirilor în funcție de regimul de înălțime existent în zonă;</w:t>
            </w:r>
          </w:p>
          <w:p w14:paraId="7FBF05D9"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pentru o suprafata de teren învecinată cu un cartier cu regim înalt sau mediu de înălțime al construcțiilor - CP3, CP2, L2, L3 , nu se fac limitări de înălțime;</w:t>
            </w:r>
          </w:p>
          <w:p w14:paraId="5E504254"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lastRenderedPageBreak/>
              <w:t xml:space="preserve">▪ </w:t>
            </w:r>
            <w:r w:rsidRPr="00036EE9">
              <w:rPr>
                <w:rFonts w:cs="Times New Roman"/>
                <w:sz w:val="18"/>
                <w:szCs w:val="18"/>
              </w:rPr>
              <w:t>pentru o suprafață de teren învecinată cu un cartier cu regim mic de înălțime al construcțiilor – CP1, L1, se va putea construi cu maxim două niveluri peste regimul de înălțime existent.</w:t>
            </w:r>
          </w:p>
        </w:tc>
        <w:tc>
          <w:tcPr>
            <w:tcW w:w="728" w:type="pct"/>
            <w:shd w:val="clear" w:color="auto" w:fill="E2EFD9" w:themeFill="accent6" w:themeFillTint="33"/>
          </w:tcPr>
          <w:p w14:paraId="480D6AF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lastRenderedPageBreak/>
              <w:t>60%</w:t>
            </w:r>
          </w:p>
        </w:tc>
        <w:tc>
          <w:tcPr>
            <w:tcW w:w="971" w:type="pct"/>
            <w:shd w:val="clear" w:color="auto" w:fill="E2EFD9" w:themeFill="accent6" w:themeFillTint="33"/>
          </w:tcPr>
          <w:p w14:paraId="45CCF5B2" w14:textId="77777777" w:rsidR="000049D9" w:rsidRPr="00036EE9" w:rsidRDefault="000049D9" w:rsidP="00A37177">
            <w:pPr>
              <w:spacing w:after="0" w:line="240" w:lineRule="auto"/>
              <w:ind w:firstLine="0"/>
              <w:rPr>
                <w:rFonts w:cs="Times New Roman"/>
                <w:sz w:val="18"/>
                <w:szCs w:val="18"/>
              </w:rPr>
            </w:pPr>
            <w:r w:rsidRPr="00036EE9">
              <w:rPr>
                <w:rFonts w:cs="Times New Roman"/>
                <w:sz w:val="18"/>
                <w:szCs w:val="18"/>
              </w:rPr>
              <w:t>4,0 – pentru zonele unde cartierul învecinat are regim de înălțime înalt și mediu – CP3, CP2, L2, L3</w:t>
            </w:r>
          </w:p>
          <w:p w14:paraId="62FA8C72"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2,5 – pentru zonele unde cartierul învecinat are regim de înălțime mic –CP1, L1</w:t>
            </w:r>
          </w:p>
        </w:tc>
        <w:tc>
          <w:tcPr>
            <w:tcW w:w="1173" w:type="pct"/>
            <w:shd w:val="clear" w:color="auto" w:fill="E2EFD9" w:themeFill="accent6" w:themeFillTint="33"/>
          </w:tcPr>
          <w:p w14:paraId="40EAE900"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Centre de cartier.</w:t>
            </w:r>
          </w:p>
        </w:tc>
      </w:tr>
      <w:tr w:rsidR="000049D9" w14:paraId="52B93A4E" w14:textId="77777777" w:rsidTr="00A37177">
        <w:tc>
          <w:tcPr>
            <w:tcW w:w="279" w:type="pct"/>
            <w:shd w:val="clear" w:color="auto" w:fill="FFF2CC" w:themeFill="accent4" w:themeFillTint="33"/>
          </w:tcPr>
          <w:p w14:paraId="13EE5681" w14:textId="77777777" w:rsidR="000049D9" w:rsidRPr="003A2A00" w:rsidRDefault="000049D9" w:rsidP="00A37177">
            <w:pPr>
              <w:spacing w:after="0" w:line="240" w:lineRule="auto"/>
              <w:ind w:firstLine="0"/>
              <w:jc w:val="center"/>
              <w:rPr>
                <w:sz w:val="20"/>
                <w:szCs w:val="20"/>
              </w:rPr>
            </w:pPr>
            <w:r w:rsidRPr="003A2A00">
              <w:rPr>
                <w:sz w:val="20"/>
                <w:szCs w:val="20"/>
              </w:rPr>
              <w:lastRenderedPageBreak/>
              <w:t>68.</w:t>
            </w:r>
          </w:p>
        </w:tc>
        <w:tc>
          <w:tcPr>
            <w:tcW w:w="525" w:type="pct"/>
            <w:shd w:val="clear" w:color="auto" w:fill="FFF2CC" w:themeFill="accent4" w:themeFillTint="33"/>
          </w:tcPr>
          <w:p w14:paraId="39795C5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L1a</w:t>
            </w:r>
          </w:p>
        </w:tc>
        <w:tc>
          <w:tcPr>
            <w:tcW w:w="1324" w:type="pct"/>
            <w:vMerge w:val="restart"/>
            <w:shd w:val="clear" w:color="auto" w:fill="FFF2CC" w:themeFill="accent4" w:themeFillTint="33"/>
          </w:tcPr>
          <w:p w14:paraId="7FD96340"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înălțimea maxima admisibilă va fi de 3 niveluri supraterane - fără a se calcula demisolul, maxim 15,0 m de la +0,00 m;</w:t>
            </w:r>
          </w:p>
          <w:p w14:paraId="51C19E09"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cota +0,00 poate fi la +1,00 m de la C.T.A.</w:t>
            </w:r>
          </w:p>
          <w:p w14:paraId="0BD8AEFE"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12BDF31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45%</w:t>
            </w:r>
          </w:p>
        </w:tc>
        <w:tc>
          <w:tcPr>
            <w:tcW w:w="971" w:type="pct"/>
            <w:shd w:val="clear" w:color="auto" w:fill="FFF2CC" w:themeFill="accent4" w:themeFillTint="33"/>
          </w:tcPr>
          <w:p w14:paraId="1C2337E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1,8</w:t>
            </w:r>
          </w:p>
        </w:tc>
        <w:tc>
          <w:tcPr>
            <w:tcW w:w="1173" w:type="pct"/>
            <w:shd w:val="clear" w:color="auto" w:fill="FFF2CC" w:themeFill="accent4" w:themeFillTint="33"/>
          </w:tcPr>
          <w:p w14:paraId="0E25945C"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Locuințe individuale și colective mici cu regim de construire izolat sau cuplat</w:t>
            </w:r>
          </w:p>
        </w:tc>
      </w:tr>
      <w:tr w:rsidR="000049D9" w14:paraId="49C6090A" w14:textId="77777777" w:rsidTr="00A37177">
        <w:tc>
          <w:tcPr>
            <w:tcW w:w="279" w:type="pct"/>
            <w:shd w:val="clear" w:color="auto" w:fill="FFF2CC" w:themeFill="accent4" w:themeFillTint="33"/>
          </w:tcPr>
          <w:p w14:paraId="26FE949C" w14:textId="77777777" w:rsidR="000049D9" w:rsidRPr="003A2A00" w:rsidRDefault="000049D9" w:rsidP="00A37177">
            <w:pPr>
              <w:spacing w:after="0" w:line="240" w:lineRule="auto"/>
              <w:ind w:firstLine="0"/>
              <w:jc w:val="center"/>
              <w:rPr>
                <w:sz w:val="20"/>
                <w:szCs w:val="20"/>
              </w:rPr>
            </w:pPr>
            <w:r w:rsidRPr="003A2A00">
              <w:rPr>
                <w:sz w:val="20"/>
                <w:szCs w:val="20"/>
              </w:rPr>
              <w:t>69.</w:t>
            </w:r>
          </w:p>
        </w:tc>
        <w:tc>
          <w:tcPr>
            <w:tcW w:w="525" w:type="pct"/>
            <w:shd w:val="clear" w:color="auto" w:fill="FFF2CC" w:themeFill="accent4" w:themeFillTint="33"/>
          </w:tcPr>
          <w:p w14:paraId="0F97E916"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L1m</w:t>
            </w:r>
          </w:p>
        </w:tc>
        <w:tc>
          <w:tcPr>
            <w:tcW w:w="1324" w:type="pct"/>
            <w:vMerge/>
            <w:shd w:val="clear" w:color="auto" w:fill="FFF2CC" w:themeFill="accent4" w:themeFillTint="33"/>
          </w:tcPr>
          <w:p w14:paraId="51D59E40"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0B24CC01"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45%</w:t>
            </w:r>
          </w:p>
        </w:tc>
        <w:tc>
          <w:tcPr>
            <w:tcW w:w="971" w:type="pct"/>
            <w:shd w:val="clear" w:color="auto" w:fill="FFF2CC" w:themeFill="accent4" w:themeFillTint="33"/>
          </w:tcPr>
          <w:p w14:paraId="1DB2F22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1,8</w:t>
            </w:r>
          </w:p>
        </w:tc>
        <w:tc>
          <w:tcPr>
            <w:tcW w:w="1173" w:type="pct"/>
            <w:shd w:val="clear" w:color="auto" w:fill="FFF2CC" w:themeFill="accent4" w:themeFillTint="33"/>
          </w:tcPr>
          <w:p w14:paraId="7501311D"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Zona mixtă locuințe individuale și colective mici și activități comerciale și de servicii</w:t>
            </w:r>
          </w:p>
        </w:tc>
      </w:tr>
      <w:tr w:rsidR="000049D9" w14:paraId="63E5C34E" w14:textId="77777777" w:rsidTr="00A37177">
        <w:tc>
          <w:tcPr>
            <w:tcW w:w="279" w:type="pct"/>
            <w:shd w:val="clear" w:color="auto" w:fill="FFF2CC" w:themeFill="accent4" w:themeFillTint="33"/>
          </w:tcPr>
          <w:p w14:paraId="4D55A6DD" w14:textId="77777777" w:rsidR="000049D9" w:rsidRPr="003A2A00" w:rsidRDefault="000049D9" w:rsidP="00A37177">
            <w:pPr>
              <w:spacing w:after="0" w:line="240" w:lineRule="auto"/>
              <w:ind w:firstLine="0"/>
              <w:jc w:val="center"/>
              <w:rPr>
                <w:sz w:val="20"/>
                <w:szCs w:val="20"/>
              </w:rPr>
            </w:pPr>
            <w:r w:rsidRPr="003A2A00">
              <w:rPr>
                <w:sz w:val="20"/>
                <w:szCs w:val="20"/>
              </w:rPr>
              <w:t>70.</w:t>
            </w:r>
          </w:p>
        </w:tc>
        <w:tc>
          <w:tcPr>
            <w:tcW w:w="525" w:type="pct"/>
            <w:shd w:val="clear" w:color="auto" w:fill="FFF2CC" w:themeFill="accent4" w:themeFillTint="33"/>
          </w:tcPr>
          <w:p w14:paraId="69EF4B24"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L1g</w:t>
            </w:r>
          </w:p>
        </w:tc>
        <w:tc>
          <w:tcPr>
            <w:tcW w:w="1324" w:type="pct"/>
            <w:vMerge/>
            <w:shd w:val="clear" w:color="auto" w:fill="FFF2CC" w:themeFill="accent4" w:themeFillTint="33"/>
          </w:tcPr>
          <w:p w14:paraId="1C22A2A2"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77C5F2A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30%</w:t>
            </w:r>
          </w:p>
        </w:tc>
        <w:tc>
          <w:tcPr>
            <w:tcW w:w="971" w:type="pct"/>
            <w:shd w:val="clear" w:color="auto" w:fill="FFF2CC" w:themeFill="accent4" w:themeFillTint="33"/>
          </w:tcPr>
          <w:p w14:paraId="7FFB97C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0,9</w:t>
            </w:r>
          </w:p>
        </w:tc>
        <w:tc>
          <w:tcPr>
            <w:tcW w:w="1173" w:type="pct"/>
            <w:shd w:val="clear" w:color="auto" w:fill="FFF2CC" w:themeFill="accent4" w:themeFillTint="33"/>
          </w:tcPr>
          <w:p w14:paraId="71FBCC9E"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Locuințe individuale cu regim de construire special pentru protecția versanților</w:t>
            </w:r>
          </w:p>
        </w:tc>
      </w:tr>
      <w:tr w:rsidR="000049D9" w14:paraId="0033C6B8" w14:textId="77777777" w:rsidTr="00A37177">
        <w:tc>
          <w:tcPr>
            <w:tcW w:w="279" w:type="pct"/>
            <w:shd w:val="clear" w:color="auto" w:fill="FFF2CC" w:themeFill="accent4" w:themeFillTint="33"/>
          </w:tcPr>
          <w:p w14:paraId="0082758F" w14:textId="77777777" w:rsidR="000049D9" w:rsidRPr="003A2A00" w:rsidRDefault="000049D9" w:rsidP="00A37177">
            <w:pPr>
              <w:spacing w:after="0" w:line="240" w:lineRule="auto"/>
              <w:ind w:firstLine="0"/>
              <w:jc w:val="center"/>
              <w:rPr>
                <w:sz w:val="20"/>
                <w:szCs w:val="20"/>
              </w:rPr>
            </w:pPr>
            <w:r w:rsidRPr="003A2A00">
              <w:rPr>
                <w:sz w:val="20"/>
                <w:szCs w:val="20"/>
              </w:rPr>
              <w:t>71.</w:t>
            </w:r>
          </w:p>
        </w:tc>
        <w:tc>
          <w:tcPr>
            <w:tcW w:w="525" w:type="pct"/>
            <w:shd w:val="clear" w:color="auto" w:fill="FFF2CC" w:themeFill="accent4" w:themeFillTint="33"/>
          </w:tcPr>
          <w:p w14:paraId="27E4A9D8"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L1gm</w:t>
            </w:r>
          </w:p>
        </w:tc>
        <w:tc>
          <w:tcPr>
            <w:tcW w:w="1324" w:type="pct"/>
            <w:vMerge/>
            <w:shd w:val="clear" w:color="auto" w:fill="FFF2CC" w:themeFill="accent4" w:themeFillTint="33"/>
          </w:tcPr>
          <w:p w14:paraId="0A549479"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69D08C21"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30%</w:t>
            </w:r>
          </w:p>
        </w:tc>
        <w:tc>
          <w:tcPr>
            <w:tcW w:w="971" w:type="pct"/>
            <w:shd w:val="clear" w:color="auto" w:fill="FFF2CC" w:themeFill="accent4" w:themeFillTint="33"/>
          </w:tcPr>
          <w:p w14:paraId="009CCFF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0,9</w:t>
            </w:r>
          </w:p>
        </w:tc>
        <w:tc>
          <w:tcPr>
            <w:tcW w:w="1173" w:type="pct"/>
            <w:shd w:val="clear" w:color="auto" w:fill="FFF2CC" w:themeFill="accent4" w:themeFillTint="33"/>
          </w:tcPr>
          <w:p w14:paraId="1AE28C79"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Locuințe individuale cu regim special pentru păstrarea caracterului unor zone înverzite şi activităţi comerciale şi de servicii</w:t>
            </w:r>
          </w:p>
        </w:tc>
      </w:tr>
      <w:tr w:rsidR="000049D9" w14:paraId="3CD4CD02" w14:textId="77777777" w:rsidTr="00A37177">
        <w:tc>
          <w:tcPr>
            <w:tcW w:w="279" w:type="pct"/>
            <w:shd w:val="clear" w:color="auto" w:fill="E2EFD9" w:themeFill="accent6" w:themeFillTint="33"/>
          </w:tcPr>
          <w:p w14:paraId="5D5B27C4" w14:textId="77777777" w:rsidR="000049D9" w:rsidRPr="003A2A00" w:rsidRDefault="000049D9" w:rsidP="00A37177">
            <w:pPr>
              <w:spacing w:after="0" w:line="240" w:lineRule="auto"/>
              <w:ind w:firstLine="0"/>
              <w:jc w:val="center"/>
              <w:rPr>
                <w:sz w:val="20"/>
                <w:szCs w:val="20"/>
              </w:rPr>
            </w:pPr>
            <w:r w:rsidRPr="003A2A00">
              <w:rPr>
                <w:sz w:val="20"/>
                <w:szCs w:val="20"/>
              </w:rPr>
              <w:t>72.</w:t>
            </w:r>
          </w:p>
        </w:tc>
        <w:tc>
          <w:tcPr>
            <w:tcW w:w="525" w:type="pct"/>
            <w:shd w:val="clear" w:color="auto" w:fill="E2EFD9" w:themeFill="accent6" w:themeFillTint="33"/>
          </w:tcPr>
          <w:p w14:paraId="0D11852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L2a</w:t>
            </w:r>
          </w:p>
        </w:tc>
        <w:tc>
          <w:tcPr>
            <w:tcW w:w="1324" w:type="pct"/>
            <w:vMerge w:val="restart"/>
            <w:shd w:val="clear" w:color="auto" w:fill="E2EFD9" w:themeFill="accent6" w:themeFillTint="33"/>
          </w:tcPr>
          <w:p w14:paraId="742CF0EB"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înălțimea maximă admisibilă va fi de 5 niveluri supraterane  fără mansardă;</w:t>
            </w:r>
          </w:p>
          <w:p w14:paraId="7B234E78"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înălțimea maximă admisibilă 20,0 m de la +0,00 m;</w:t>
            </w:r>
          </w:p>
          <w:p w14:paraId="14864F67"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cota +0,00 poate fi la +1,00 m de la C.T.A.;</w:t>
            </w:r>
          </w:p>
          <w:p w14:paraId="7FA0D4FE"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regimul de înălţime minim acceptat este de D+P+2.</w:t>
            </w:r>
          </w:p>
        </w:tc>
        <w:tc>
          <w:tcPr>
            <w:tcW w:w="728" w:type="pct"/>
            <w:shd w:val="clear" w:color="auto" w:fill="E2EFD9" w:themeFill="accent6" w:themeFillTint="33"/>
          </w:tcPr>
          <w:p w14:paraId="5818056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E2EFD9" w:themeFill="accent6" w:themeFillTint="33"/>
          </w:tcPr>
          <w:p w14:paraId="2C94982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2,5</w:t>
            </w:r>
          </w:p>
        </w:tc>
        <w:tc>
          <w:tcPr>
            <w:tcW w:w="1173" w:type="pct"/>
            <w:shd w:val="clear" w:color="auto" w:fill="E2EFD9" w:themeFill="accent6" w:themeFillTint="33"/>
          </w:tcPr>
          <w:p w14:paraId="5B9D4E61"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Zona locuințe colective cu regim de înalţime mediu (P+3-P+4)</w:t>
            </w:r>
            <w:r w:rsidRPr="00036EE9">
              <w:rPr>
                <w:rFonts w:cs="Times New Roman"/>
                <w:sz w:val="18"/>
                <w:szCs w:val="18"/>
                <w:lang w:val="fr-LU"/>
              </w:rPr>
              <w:tab/>
            </w:r>
          </w:p>
        </w:tc>
      </w:tr>
      <w:tr w:rsidR="000049D9" w14:paraId="38CA3598" w14:textId="77777777" w:rsidTr="00A37177">
        <w:tc>
          <w:tcPr>
            <w:tcW w:w="279" w:type="pct"/>
            <w:shd w:val="clear" w:color="auto" w:fill="E2EFD9" w:themeFill="accent6" w:themeFillTint="33"/>
          </w:tcPr>
          <w:p w14:paraId="4AC9A389" w14:textId="77777777" w:rsidR="000049D9" w:rsidRPr="003A2A00" w:rsidRDefault="000049D9" w:rsidP="00A37177">
            <w:pPr>
              <w:spacing w:after="0" w:line="240" w:lineRule="auto"/>
              <w:ind w:firstLine="0"/>
              <w:jc w:val="center"/>
              <w:rPr>
                <w:sz w:val="20"/>
                <w:szCs w:val="20"/>
              </w:rPr>
            </w:pPr>
            <w:r w:rsidRPr="003A2A00">
              <w:rPr>
                <w:sz w:val="20"/>
                <w:szCs w:val="20"/>
              </w:rPr>
              <w:t>73.</w:t>
            </w:r>
          </w:p>
        </w:tc>
        <w:tc>
          <w:tcPr>
            <w:tcW w:w="525" w:type="pct"/>
            <w:shd w:val="clear" w:color="auto" w:fill="E2EFD9" w:themeFill="accent6" w:themeFillTint="33"/>
          </w:tcPr>
          <w:p w14:paraId="3493A87F"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L2m</w:t>
            </w:r>
          </w:p>
        </w:tc>
        <w:tc>
          <w:tcPr>
            <w:tcW w:w="1324" w:type="pct"/>
            <w:vMerge/>
            <w:shd w:val="clear" w:color="auto" w:fill="E2EFD9" w:themeFill="accent6" w:themeFillTint="33"/>
          </w:tcPr>
          <w:p w14:paraId="1FB3CEEE"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50163C2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E2EFD9" w:themeFill="accent6" w:themeFillTint="33"/>
          </w:tcPr>
          <w:p w14:paraId="000F81A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2,5</w:t>
            </w:r>
          </w:p>
        </w:tc>
        <w:tc>
          <w:tcPr>
            <w:tcW w:w="1173" w:type="pct"/>
            <w:shd w:val="clear" w:color="auto" w:fill="E2EFD9" w:themeFill="accent6" w:themeFillTint="33"/>
          </w:tcPr>
          <w:p w14:paraId="6DED0448"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Zona mixtă locuințe colective cu regim de înalţime mediu (P+3-P+4), cu activități comerciale și de servicii cu acces public dezvoltate la nivelurile inferioare sau în construcții independente</w:t>
            </w:r>
          </w:p>
        </w:tc>
      </w:tr>
      <w:tr w:rsidR="000049D9" w14:paraId="6CA4DFC9" w14:textId="77777777" w:rsidTr="00A37177">
        <w:tc>
          <w:tcPr>
            <w:tcW w:w="279" w:type="pct"/>
            <w:shd w:val="clear" w:color="auto" w:fill="FFF2CC" w:themeFill="accent4" w:themeFillTint="33"/>
          </w:tcPr>
          <w:p w14:paraId="4076DE03" w14:textId="77777777" w:rsidR="000049D9" w:rsidRPr="003A2A00" w:rsidRDefault="000049D9" w:rsidP="00A37177">
            <w:pPr>
              <w:spacing w:after="0" w:line="240" w:lineRule="auto"/>
              <w:ind w:firstLine="0"/>
              <w:jc w:val="center"/>
              <w:rPr>
                <w:sz w:val="20"/>
                <w:szCs w:val="20"/>
              </w:rPr>
            </w:pPr>
            <w:r w:rsidRPr="003A2A00">
              <w:rPr>
                <w:sz w:val="20"/>
                <w:szCs w:val="20"/>
              </w:rPr>
              <w:t>74.</w:t>
            </w:r>
          </w:p>
        </w:tc>
        <w:tc>
          <w:tcPr>
            <w:tcW w:w="525" w:type="pct"/>
            <w:shd w:val="clear" w:color="auto" w:fill="FFF2CC" w:themeFill="accent4" w:themeFillTint="33"/>
          </w:tcPr>
          <w:p w14:paraId="2B2FF21B"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L3</w:t>
            </w:r>
          </w:p>
        </w:tc>
        <w:tc>
          <w:tcPr>
            <w:tcW w:w="1324" w:type="pct"/>
            <w:vMerge w:val="restart"/>
            <w:shd w:val="clear" w:color="auto" w:fill="FFF2CC" w:themeFill="accent4" w:themeFillTint="33"/>
          </w:tcPr>
          <w:p w14:paraId="6967C78E"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nu se limitează înălțimea maximă;</w:t>
            </w:r>
          </w:p>
          <w:p w14:paraId="4D5F72F1" w14:textId="77777777" w:rsidR="000049D9" w:rsidRPr="00036EE9" w:rsidRDefault="000049D9" w:rsidP="00A37177">
            <w:pPr>
              <w:pStyle w:val="ListParagraph"/>
              <w:widowControl w:val="0"/>
              <w:suppressAutoHyphens/>
              <w:spacing w:after="0" w:line="240" w:lineRule="auto"/>
              <w:ind w:left="0" w:firstLine="0"/>
              <w:rPr>
                <w:rFonts w:ascii="Arial Narrow" w:hAnsi="Arial Narrow"/>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regimul de înălţime minim acceptat este de D+P+4. </w:t>
            </w:r>
          </w:p>
        </w:tc>
        <w:tc>
          <w:tcPr>
            <w:tcW w:w="728" w:type="pct"/>
            <w:shd w:val="clear" w:color="auto" w:fill="FFF2CC" w:themeFill="accent4" w:themeFillTint="33"/>
          </w:tcPr>
          <w:p w14:paraId="61C9780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FFF2CC" w:themeFill="accent4" w:themeFillTint="33"/>
          </w:tcPr>
          <w:p w14:paraId="090E23F2"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4,0</w:t>
            </w:r>
          </w:p>
        </w:tc>
        <w:tc>
          <w:tcPr>
            <w:tcW w:w="1173" w:type="pct"/>
            <w:shd w:val="clear" w:color="auto" w:fill="FFF2CC" w:themeFill="accent4" w:themeFillTint="33"/>
          </w:tcPr>
          <w:p w14:paraId="7E85C35E"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Zona locuințe colective cu regim de înalţime înalt</w:t>
            </w:r>
          </w:p>
        </w:tc>
      </w:tr>
      <w:tr w:rsidR="000049D9" w14:paraId="6C30EBEC" w14:textId="77777777" w:rsidTr="00A37177">
        <w:tc>
          <w:tcPr>
            <w:tcW w:w="279" w:type="pct"/>
            <w:shd w:val="clear" w:color="auto" w:fill="FFF2CC" w:themeFill="accent4" w:themeFillTint="33"/>
          </w:tcPr>
          <w:p w14:paraId="0C2A1EEE" w14:textId="77777777" w:rsidR="000049D9" w:rsidRPr="003A2A00" w:rsidRDefault="000049D9" w:rsidP="00A37177">
            <w:pPr>
              <w:spacing w:after="0" w:line="240" w:lineRule="auto"/>
              <w:ind w:firstLine="0"/>
              <w:jc w:val="center"/>
              <w:rPr>
                <w:sz w:val="20"/>
                <w:szCs w:val="20"/>
              </w:rPr>
            </w:pPr>
            <w:r w:rsidRPr="003A2A00">
              <w:rPr>
                <w:sz w:val="20"/>
                <w:szCs w:val="20"/>
              </w:rPr>
              <w:t>75.</w:t>
            </w:r>
          </w:p>
        </w:tc>
        <w:tc>
          <w:tcPr>
            <w:tcW w:w="525" w:type="pct"/>
            <w:shd w:val="clear" w:color="auto" w:fill="FFF2CC" w:themeFill="accent4" w:themeFillTint="33"/>
          </w:tcPr>
          <w:p w14:paraId="46F13C25"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L3m</w:t>
            </w:r>
          </w:p>
        </w:tc>
        <w:tc>
          <w:tcPr>
            <w:tcW w:w="1324" w:type="pct"/>
            <w:vMerge/>
            <w:shd w:val="clear" w:color="auto" w:fill="FFF2CC" w:themeFill="accent4" w:themeFillTint="33"/>
          </w:tcPr>
          <w:p w14:paraId="2F9D2D50"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3BE00FA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FFF2CC" w:themeFill="accent4" w:themeFillTint="33"/>
          </w:tcPr>
          <w:p w14:paraId="1DC67A3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4,0</w:t>
            </w:r>
          </w:p>
        </w:tc>
        <w:tc>
          <w:tcPr>
            <w:tcW w:w="1173" w:type="pct"/>
            <w:shd w:val="clear" w:color="auto" w:fill="FFF2CC" w:themeFill="accent4" w:themeFillTint="33"/>
          </w:tcPr>
          <w:p w14:paraId="624AD742"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Zona mixtă locuințe colective cu regim de înalţime înalt, cu activități comerciale și de servicii cu acces public dezvoltate la nivelurile inferioare sau în construcții independente</w:t>
            </w:r>
          </w:p>
        </w:tc>
      </w:tr>
      <w:tr w:rsidR="000049D9" w14:paraId="3B5DF7EC" w14:textId="77777777" w:rsidTr="00A37177">
        <w:tc>
          <w:tcPr>
            <w:tcW w:w="279" w:type="pct"/>
            <w:shd w:val="clear" w:color="auto" w:fill="FFF2CC" w:themeFill="accent4" w:themeFillTint="33"/>
          </w:tcPr>
          <w:p w14:paraId="2BD79A9F" w14:textId="77777777" w:rsidR="000049D9" w:rsidRPr="003A2A00" w:rsidRDefault="000049D9" w:rsidP="00A37177">
            <w:pPr>
              <w:spacing w:after="0" w:line="240" w:lineRule="auto"/>
              <w:ind w:firstLine="0"/>
              <w:jc w:val="center"/>
              <w:rPr>
                <w:sz w:val="20"/>
                <w:szCs w:val="20"/>
              </w:rPr>
            </w:pPr>
            <w:r w:rsidRPr="003A2A00">
              <w:rPr>
                <w:sz w:val="20"/>
                <w:szCs w:val="20"/>
              </w:rPr>
              <w:t>76.</w:t>
            </w:r>
          </w:p>
        </w:tc>
        <w:tc>
          <w:tcPr>
            <w:tcW w:w="525" w:type="pct"/>
            <w:shd w:val="clear" w:color="auto" w:fill="FFF2CC" w:themeFill="accent4" w:themeFillTint="33"/>
          </w:tcPr>
          <w:p w14:paraId="0953902B"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L3CM</w:t>
            </w:r>
          </w:p>
        </w:tc>
        <w:tc>
          <w:tcPr>
            <w:tcW w:w="1324" w:type="pct"/>
            <w:vMerge/>
            <w:shd w:val="clear" w:color="auto" w:fill="FFF2CC" w:themeFill="accent4" w:themeFillTint="33"/>
          </w:tcPr>
          <w:p w14:paraId="65CE8342"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3E8E595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FFF2CC" w:themeFill="accent4" w:themeFillTint="33"/>
          </w:tcPr>
          <w:p w14:paraId="76051FD6"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10,0</w:t>
            </w:r>
          </w:p>
        </w:tc>
        <w:tc>
          <w:tcPr>
            <w:tcW w:w="1173" w:type="pct"/>
            <w:shd w:val="clear" w:color="auto" w:fill="FFF2CC" w:themeFill="accent4" w:themeFillTint="33"/>
          </w:tcPr>
          <w:p w14:paraId="3DA34369"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Zona mixtă locuințe colective cu regim de înălțime înalt, cu activități comerciale și de servicii cu acces public dezvoltate la nivelurile inferioare sau în construcții independente – CUT=10</w:t>
            </w:r>
          </w:p>
        </w:tc>
      </w:tr>
      <w:tr w:rsidR="000049D9" w14:paraId="5DB700D9" w14:textId="77777777" w:rsidTr="00A37177">
        <w:tc>
          <w:tcPr>
            <w:tcW w:w="279" w:type="pct"/>
            <w:shd w:val="clear" w:color="auto" w:fill="E2EFD9" w:themeFill="accent6" w:themeFillTint="33"/>
          </w:tcPr>
          <w:p w14:paraId="1EFCFE57" w14:textId="77777777" w:rsidR="000049D9" w:rsidRPr="003A2A00" w:rsidRDefault="000049D9" w:rsidP="00A37177">
            <w:pPr>
              <w:spacing w:after="0" w:line="240" w:lineRule="auto"/>
              <w:ind w:firstLine="0"/>
              <w:jc w:val="center"/>
              <w:rPr>
                <w:sz w:val="20"/>
                <w:szCs w:val="20"/>
              </w:rPr>
            </w:pPr>
            <w:r w:rsidRPr="003A2A00">
              <w:rPr>
                <w:sz w:val="20"/>
                <w:szCs w:val="20"/>
              </w:rPr>
              <w:t>77.</w:t>
            </w:r>
          </w:p>
        </w:tc>
        <w:tc>
          <w:tcPr>
            <w:tcW w:w="525" w:type="pct"/>
            <w:shd w:val="clear" w:color="auto" w:fill="E2EFD9" w:themeFill="accent6" w:themeFillTint="33"/>
          </w:tcPr>
          <w:p w14:paraId="6AB60EC5"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D</w:t>
            </w:r>
          </w:p>
        </w:tc>
        <w:tc>
          <w:tcPr>
            <w:tcW w:w="1324" w:type="pct"/>
            <w:vMerge w:val="restart"/>
            <w:shd w:val="clear" w:color="auto" w:fill="E2EFD9" w:themeFill="accent6" w:themeFillTint="33"/>
          </w:tcPr>
          <w:p w14:paraId="65617A20"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xml:space="preserve">▪ </w:t>
            </w:r>
            <w:r w:rsidRPr="00036EE9">
              <w:rPr>
                <w:rFonts w:cs="Times New Roman"/>
                <w:sz w:val="18"/>
                <w:szCs w:val="18"/>
              </w:rPr>
              <w:t>nu se fac limitări de înălțime.</w:t>
            </w:r>
          </w:p>
        </w:tc>
        <w:tc>
          <w:tcPr>
            <w:tcW w:w="728" w:type="pct"/>
            <w:shd w:val="clear" w:color="auto" w:fill="E2EFD9" w:themeFill="accent6" w:themeFillTint="33"/>
          </w:tcPr>
          <w:p w14:paraId="6797004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60%</w:t>
            </w:r>
          </w:p>
        </w:tc>
        <w:tc>
          <w:tcPr>
            <w:tcW w:w="971" w:type="pct"/>
            <w:shd w:val="clear" w:color="auto" w:fill="E2EFD9" w:themeFill="accent6" w:themeFillTint="33"/>
          </w:tcPr>
          <w:p w14:paraId="26F392A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4,0</w:t>
            </w:r>
          </w:p>
        </w:tc>
        <w:tc>
          <w:tcPr>
            <w:tcW w:w="1173" w:type="pct"/>
            <w:shd w:val="clear" w:color="auto" w:fill="E2EFD9" w:themeFill="accent6" w:themeFillTint="33"/>
          </w:tcPr>
          <w:p w14:paraId="694D8367"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Activităţi comerciale şi servicii</w:t>
            </w:r>
          </w:p>
        </w:tc>
      </w:tr>
      <w:tr w:rsidR="000049D9" w14:paraId="3B141693" w14:textId="77777777" w:rsidTr="00A37177">
        <w:tc>
          <w:tcPr>
            <w:tcW w:w="279" w:type="pct"/>
            <w:shd w:val="clear" w:color="auto" w:fill="E2EFD9" w:themeFill="accent6" w:themeFillTint="33"/>
          </w:tcPr>
          <w:p w14:paraId="50A87D64" w14:textId="77777777" w:rsidR="000049D9" w:rsidRPr="003A2A00" w:rsidRDefault="000049D9" w:rsidP="00A37177">
            <w:pPr>
              <w:spacing w:after="0" w:line="240" w:lineRule="auto"/>
              <w:ind w:firstLine="0"/>
              <w:jc w:val="center"/>
              <w:rPr>
                <w:sz w:val="20"/>
                <w:szCs w:val="20"/>
              </w:rPr>
            </w:pPr>
            <w:r w:rsidRPr="003A2A00">
              <w:rPr>
                <w:sz w:val="20"/>
                <w:szCs w:val="20"/>
              </w:rPr>
              <w:t>78.</w:t>
            </w:r>
          </w:p>
        </w:tc>
        <w:tc>
          <w:tcPr>
            <w:tcW w:w="525" w:type="pct"/>
            <w:shd w:val="clear" w:color="auto" w:fill="E2EFD9" w:themeFill="accent6" w:themeFillTint="33"/>
          </w:tcPr>
          <w:p w14:paraId="6ADF492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DT</w:t>
            </w:r>
          </w:p>
        </w:tc>
        <w:tc>
          <w:tcPr>
            <w:tcW w:w="1324" w:type="pct"/>
            <w:vMerge/>
            <w:shd w:val="clear" w:color="auto" w:fill="E2EFD9" w:themeFill="accent6" w:themeFillTint="33"/>
          </w:tcPr>
          <w:p w14:paraId="13057518"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5369E82B"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40%</w:t>
            </w:r>
          </w:p>
        </w:tc>
        <w:tc>
          <w:tcPr>
            <w:tcW w:w="971" w:type="pct"/>
            <w:shd w:val="clear" w:color="auto" w:fill="E2EFD9" w:themeFill="accent6" w:themeFillTint="33"/>
          </w:tcPr>
          <w:p w14:paraId="20FC9A4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2,5</w:t>
            </w:r>
          </w:p>
        </w:tc>
        <w:tc>
          <w:tcPr>
            <w:tcW w:w="1173" w:type="pct"/>
            <w:shd w:val="clear" w:color="auto" w:fill="E2EFD9" w:themeFill="accent6" w:themeFillTint="33"/>
          </w:tcPr>
          <w:p w14:paraId="15B77BC6"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Zona serviciilor pentru turism</w:t>
            </w:r>
          </w:p>
        </w:tc>
      </w:tr>
      <w:tr w:rsidR="000049D9" w14:paraId="7D3D3801" w14:textId="77777777" w:rsidTr="00A37177">
        <w:tc>
          <w:tcPr>
            <w:tcW w:w="279" w:type="pct"/>
            <w:shd w:val="clear" w:color="auto" w:fill="FFF2CC" w:themeFill="accent4" w:themeFillTint="33"/>
          </w:tcPr>
          <w:p w14:paraId="0CB2CF5C" w14:textId="77777777" w:rsidR="000049D9" w:rsidRPr="003A2A00" w:rsidRDefault="000049D9" w:rsidP="00A37177">
            <w:pPr>
              <w:spacing w:after="0" w:line="240" w:lineRule="auto"/>
              <w:ind w:firstLine="0"/>
              <w:jc w:val="center"/>
              <w:rPr>
                <w:sz w:val="20"/>
                <w:szCs w:val="20"/>
              </w:rPr>
            </w:pPr>
            <w:r w:rsidRPr="003A2A00">
              <w:rPr>
                <w:sz w:val="20"/>
                <w:szCs w:val="20"/>
              </w:rPr>
              <w:t>79.</w:t>
            </w:r>
          </w:p>
        </w:tc>
        <w:tc>
          <w:tcPr>
            <w:tcW w:w="525" w:type="pct"/>
            <w:shd w:val="clear" w:color="auto" w:fill="FFF2CC" w:themeFill="accent4" w:themeFillTint="33"/>
          </w:tcPr>
          <w:p w14:paraId="42C9BA9D"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A</w:t>
            </w:r>
          </w:p>
        </w:tc>
        <w:tc>
          <w:tcPr>
            <w:tcW w:w="1324" w:type="pct"/>
            <w:vMerge w:val="restart"/>
            <w:shd w:val="clear" w:color="auto" w:fill="FFF2CC" w:themeFill="accent4" w:themeFillTint="33"/>
          </w:tcPr>
          <w:p w14:paraId="5008E9BB"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lang w:bidi="ro-RO"/>
              </w:rPr>
            </w:pPr>
            <w:r w:rsidRPr="00036EE9">
              <w:rPr>
                <w:rFonts w:ascii="Arial Narrow" w:eastAsia="ArialNarrow" w:hAnsi="Arial Narrow" w:cs="ArialNarrow"/>
                <w:sz w:val="18"/>
                <w:szCs w:val="18"/>
              </w:rPr>
              <w:t xml:space="preserve">▪ </w:t>
            </w:r>
            <w:r w:rsidRPr="00036EE9">
              <w:rPr>
                <w:rFonts w:ascii="Arial Narrow" w:hAnsi="Arial Narrow"/>
                <w:sz w:val="18"/>
                <w:szCs w:val="18"/>
                <w:lang w:bidi="ro-RO"/>
              </w:rPr>
              <w:t>nu se limitează înălțimea maximă.</w:t>
            </w:r>
          </w:p>
          <w:p w14:paraId="00FB9CD4"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4FBC2816"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60%</w:t>
            </w:r>
          </w:p>
        </w:tc>
        <w:tc>
          <w:tcPr>
            <w:tcW w:w="971" w:type="pct"/>
            <w:shd w:val="clear" w:color="auto" w:fill="FFF2CC" w:themeFill="accent4" w:themeFillTint="33"/>
          </w:tcPr>
          <w:p w14:paraId="005AC13E" w14:textId="77777777" w:rsidR="000049D9" w:rsidRPr="00036EE9" w:rsidRDefault="000049D9" w:rsidP="00A37177">
            <w:pPr>
              <w:spacing w:after="0" w:line="240" w:lineRule="auto"/>
              <w:ind w:firstLine="0"/>
              <w:jc w:val="center"/>
              <w:rPr>
                <w:color w:val="FF0000"/>
                <w:sz w:val="22"/>
                <w:szCs w:val="22"/>
              </w:rPr>
            </w:pPr>
          </w:p>
        </w:tc>
        <w:tc>
          <w:tcPr>
            <w:tcW w:w="1173" w:type="pct"/>
            <w:shd w:val="clear" w:color="auto" w:fill="FFF2CC" w:themeFill="accent4" w:themeFillTint="33"/>
          </w:tcPr>
          <w:p w14:paraId="34B42005"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Activități productive nepoluante, depozitare și servicii conexe</w:t>
            </w:r>
          </w:p>
        </w:tc>
      </w:tr>
      <w:tr w:rsidR="000049D9" w14:paraId="0B3E6B6E" w14:textId="77777777" w:rsidTr="00A37177">
        <w:tc>
          <w:tcPr>
            <w:tcW w:w="279" w:type="pct"/>
            <w:shd w:val="clear" w:color="auto" w:fill="FFF2CC" w:themeFill="accent4" w:themeFillTint="33"/>
          </w:tcPr>
          <w:p w14:paraId="309A84F0" w14:textId="77777777" w:rsidR="000049D9" w:rsidRPr="003A2A00" w:rsidRDefault="000049D9" w:rsidP="00A37177">
            <w:pPr>
              <w:spacing w:after="0" w:line="240" w:lineRule="auto"/>
              <w:ind w:firstLine="0"/>
              <w:jc w:val="center"/>
              <w:rPr>
                <w:sz w:val="20"/>
                <w:szCs w:val="20"/>
              </w:rPr>
            </w:pPr>
            <w:r w:rsidRPr="003A2A00">
              <w:rPr>
                <w:sz w:val="20"/>
                <w:szCs w:val="20"/>
              </w:rPr>
              <w:t>80.</w:t>
            </w:r>
          </w:p>
        </w:tc>
        <w:tc>
          <w:tcPr>
            <w:tcW w:w="525" w:type="pct"/>
            <w:shd w:val="clear" w:color="auto" w:fill="FFF2CC" w:themeFill="accent4" w:themeFillTint="33"/>
          </w:tcPr>
          <w:p w14:paraId="32EAA75B"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AM</w:t>
            </w:r>
          </w:p>
        </w:tc>
        <w:tc>
          <w:tcPr>
            <w:tcW w:w="1324" w:type="pct"/>
            <w:vMerge/>
            <w:shd w:val="clear" w:color="auto" w:fill="FFF2CC" w:themeFill="accent4" w:themeFillTint="33"/>
          </w:tcPr>
          <w:p w14:paraId="6F23226D"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31EC9DAB"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60%</w:t>
            </w:r>
          </w:p>
        </w:tc>
        <w:tc>
          <w:tcPr>
            <w:tcW w:w="971" w:type="pct"/>
            <w:shd w:val="clear" w:color="auto" w:fill="FFF2CC" w:themeFill="accent4" w:themeFillTint="33"/>
          </w:tcPr>
          <w:p w14:paraId="5D697C84" w14:textId="77777777" w:rsidR="000049D9" w:rsidRPr="00036EE9" w:rsidRDefault="000049D9" w:rsidP="00A37177">
            <w:pPr>
              <w:spacing w:after="0" w:line="240" w:lineRule="auto"/>
              <w:ind w:firstLine="0"/>
              <w:jc w:val="center"/>
              <w:rPr>
                <w:color w:val="FF0000"/>
                <w:sz w:val="18"/>
                <w:szCs w:val="18"/>
              </w:rPr>
            </w:pPr>
          </w:p>
        </w:tc>
        <w:tc>
          <w:tcPr>
            <w:tcW w:w="1173" w:type="pct"/>
            <w:shd w:val="clear" w:color="auto" w:fill="FFF2CC" w:themeFill="accent4" w:themeFillTint="33"/>
          </w:tcPr>
          <w:p w14:paraId="32DAB42A"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Activități productive nepoluante mici, depozitare și servicii conexe</w:t>
            </w:r>
          </w:p>
        </w:tc>
      </w:tr>
      <w:tr w:rsidR="000049D9" w14:paraId="0A417D48" w14:textId="77777777" w:rsidTr="00A37177">
        <w:tc>
          <w:tcPr>
            <w:tcW w:w="279" w:type="pct"/>
            <w:shd w:val="clear" w:color="auto" w:fill="FFF2CC" w:themeFill="accent4" w:themeFillTint="33"/>
          </w:tcPr>
          <w:p w14:paraId="74AC08F7" w14:textId="77777777" w:rsidR="000049D9" w:rsidRPr="003A2A00" w:rsidRDefault="000049D9" w:rsidP="00A37177">
            <w:pPr>
              <w:spacing w:after="0" w:line="240" w:lineRule="auto"/>
              <w:ind w:firstLine="0"/>
              <w:jc w:val="center"/>
              <w:rPr>
                <w:sz w:val="20"/>
                <w:szCs w:val="20"/>
              </w:rPr>
            </w:pPr>
            <w:r w:rsidRPr="003A2A00">
              <w:rPr>
                <w:sz w:val="20"/>
                <w:szCs w:val="20"/>
              </w:rPr>
              <w:t>81.</w:t>
            </w:r>
          </w:p>
        </w:tc>
        <w:tc>
          <w:tcPr>
            <w:tcW w:w="525" w:type="pct"/>
            <w:shd w:val="clear" w:color="auto" w:fill="FFF2CC" w:themeFill="accent4" w:themeFillTint="33"/>
          </w:tcPr>
          <w:p w14:paraId="06E0D9C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AMa</w:t>
            </w:r>
          </w:p>
        </w:tc>
        <w:tc>
          <w:tcPr>
            <w:tcW w:w="1324" w:type="pct"/>
            <w:vMerge/>
            <w:shd w:val="clear" w:color="auto" w:fill="FFF2CC" w:themeFill="accent4" w:themeFillTint="33"/>
          </w:tcPr>
          <w:p w14:paraId="7B1060DD"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3E6104DB"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60%</w:t>
            </w:r>
          </w:p>
        </w:tc>
        <w:tc>
          <w:tcPr>
            <w:tcW w:w="971" w:type="pct"/>
            <w:shd w:val="clear" w:color="auto" w:fill="FFF2CC" w:themeFill="accent4" w:themeFillTint="33"/>
          </w:tcPr>
          <w:p w14:paraId="2B042817"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 xml:space="preserve">Coeficientul </w:t>
            </w:r>
            <w:r w:rsidRPr="00036EE9">
              <w:rPr>
                <w:rFonts w:cs="Times New Roman"/>
                <w:i/>
                <w:sz w:val="18"/>
                <w:szCs w:val="18"/>
              </w:rPr>
              <w:t>volumetric</w:t>
            </w:r>
            <w:r w:rsidRPr="00036EE9">
              <w:rPr>
                <w:rFonts w:cs="Times New Roman"/>
                <w:sz w:val="18"/>
                <w:szCs w:val="18"/>
              </w:rPr>
              <w:t xml:space="preserve"> de utilizare a terenului nu va depăși 0,75m</w:t>
            </w:r>
            <w:r w:rsidRPr="00036EE9">
              <w:rPr>
                <w:rFonts w:cs="Times New Roman"/>
                <w:sz w:val="18"/>
                <w:szCs w:val="18"/>
                <w:vertAlign w:val="superscript"/>
              </w:rPr>
              <w:t>3</w:t>
            </w:r>
            <w:r w:rsidRPr="00036EE9">
              <w:rPr>
                <w:rFonts w:cs="Times New Roman"/>
                <w:sz w:val="18"/>
                <w:szCs w:val="18"/>
              </w:rPr>
              <w:t xml:space="preserve"> construiți/m</w:t>
            </w:r>
            <w:r w:rsidRPr="00036EE9">
              <w:rPr>
                <w:rFonts w:cs="Times New Roman"/>
                <w:sz w:val="18"/>
                <w:szCs w:val="18"/>
                <w:vertAlign w:val="superscript"/>
              </w:rPr>
              <w:t>2</w:t>
            </w:r>
            <w:r w:rsidRPr="00036EE9">
              <w:rPr>
                <w:rFonts w:cs="Times New Roman"/>
                <w:sz w:val="18"/>
                <w:szCs w:val="18"/>
              </w:rPr>
              <w:t xml:space="preserve"> teren</w:t>
            </w:r>
          </w:p>
        </w:tc>
        <w:tc>
          <w:tcPr>
            <w:tcW w:w="1173" w:type="pct"/>
            <w:shd w:val="clear" w:color="auto" w:fill="FFF2CC" w:themeFill="accent4" w:themeFillTint="33"/>
          </w:tcPr>
          <w:p w14:paraId="5982CEB9"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Activități agro-industriale</w:t>
            </w:r>
          </w:p>
        </w:tc>
      </w:tr>
      <w:tr w:rsidR="000049D9" w14:paraId="7D40E0A0" w14:textId="77777777" w:rsidTr="00A37177">
        <w:tc>
          <w:tcPr>
            <w:tcW w:w="279" w:type="pct"/>
            <w:shd w:val="clear" w:color="auto" w:fill="FFF2CC" w:themeFill="accent4" w:themeFillTint="33"/>
          </w:tcPr>
          <w:p w14:paraId="0D6FE01E" w14:textId="77777777" w:rsidR="000049D9" w:rsidRPr="003A2A00" w:rsidRDefault="000049D9" w:rsidP="00A37177">
            <w:pPr>
              <w:spacing w:after="0" w:line="240" w:lineRule="auto"/>
              <w:ind w:firstLine="0"/>
              <w:jc w:val="center"/>
              <w:rPr>
                <w:sz w:val="20"/>
                <w:szCs w:val="20"/>
              </w:rPr>
            </w:pPr>
            <w:r w:rsidRPr="003A2A00">
              <w:rPr>
                <w:sz w:val="20"/>
                <w:szCs w:val="20"/>
              </w:rPr>
              <w:t>82.</w:t>
            </w:r>
          </w:p>
        </w:tc>
        <w:tc>
          <w:tcPr>
            <w:tcW w:w="525" w:type="pct"/>
            <w:shd w:val="clear" w:color="auto" w:fill="FFF2CC" w:themeFill="accent4" w:themeFillTint="33"/>
          </w:tcPr>
          <w:p w14:paraId="17F591C7"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AMi</w:t>
            </w:r>
          </w:p>
        </w:tc>
        <w:tc>
          <w:tcPr>
            <w:tcW w:w="1324" w:type="pct"/>
            <w:vMerge/>
            <w:shd w:val="clear" w:color="auto" w:fill="FFF2CC" w:themeFill="accent4" w:themeFillTint="33"/>
          </w:tcPr>
          <w:p w14:paraId="42E63F95"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16220B2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60%</w:t>
            </w:r>
          </w:p>
        </w:tc>
        <w:tc>
          <w:tcPr>
            <w:tcW w:w="971" w:type="pct"/>
            <w:shd w:val="clear" w:color="auto" w:fill="FFF2CC" w:themeFill="accent4" w:themeFillTint="33"/>
          </w:tcPr>
          <w:p w14:paraId="331195DB"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3,0</w:t>
            </w:r>
          </w:p>
        </w:tc>
        <w:tc>
          <w:tcPr>
            <w:tcW w:w="1173" w:type="pct"/>
            <w:shd w:val="clear" w:color="auto" w:fill="FFF2CC" w:themeFill="accent4" w:themeFillTint="33"/>
          </w:tcPr>
          <w:p w14:paraId="44AEB41F"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 xml:space="preserve">Activități agricole și / sau industriale efectuate în cadrul unor instituții de </w:t>
            </w:r>
            <w:r w:rsidRPr="00036EE9">
              <w:rPr>
                <w:rFonts w:cs="Times New Roman"/>
                <w:sz w:val="18"/>
                <w:szCs w:val="18"/>
              </w:rPr>
              <w:lastRenderedPageBreak/>
              <w:t>învățământ / cercetare</w:t>
            </w:r>
          </w:p>
        </w:tc>
      </w:tr>
      <w:tr w:rsidR="000049D9" w14:paraId="670216BE" w14:textId="77777777" w:rsidTr="00A37177">
        <w:tc>
          <w:tcPr>
            <w:tcW w:w="279" w:type="pct"/>
            <w:shd w:val="clear" w:color="auto" w:fill="FFF2CC" w:themeFill="accent4" w:themeFillTint="33"/>
          </w:tcPr>
          <w:p w14:paraId="3CF65263" w14:textId="77777777" w:rsidR="000049D9" w:rsidRPr="003A2A00" w:rsidRDefault="000049D9" w:rsidP="00A37177">
            <w:pPr>
              <w:spacing w:after="0" w:line="240" w:lineRule="auto"/>
              <w:ind w:firstLine="0"/>
              <w:jc w:val="center"/>
              <w:rPr>
                <w:sz w:val="20"/>
                <w:szCs w:val="20"/>
              </w:rPr>
            </w:pPr>
            <w:r w:rsidRPr="003A2A00">
              <w:rPr>
                <w:sz w:val="20"/>
                <w:szCs w:val="20"/>
              </w:rPr>
              <w:lastRenderedPageBreak/>
              <w:t>83.</w:t>
            </w:r>
          </w:p>
        </w:tc>
        <w:tc>
          <w:tcPr>
            <w:tcW w:w="525" w:type="pct"/>
            <w:shd w:val="clear" w:color="auto" w:fill="FFF2CC" w:themeFill="accent4" w:themeFillTint="33"/>
          </w:tcPr>
          <w:p w14:paraId="50C367F8"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AMe</w:t>
            </w:r>
          </w:p>
        </w:tc>
        <w:tc>
          <w:tcPr>
            <w:tcW w:w="1324" w:type="pct"/>
            <w:vMerge/>
            <w:shd w:val="clear" w:color="auto" w:fill="FFF2CC" w:themeFill="accent4" w:themeFillTint="33"/>
          </w:tcPr>
          <w:p w14:paraId="73788449"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7177D3A3"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60%</w:t>
            </w:r>
          </w:p>
        </w:tc>
        <w:tc>
          <w:tcPr>
            <w:tcW w:w="971" w:type="pct"/>
            <w:shd w:val="clear" w:color="auto" w:fill="FFF2CC" w:themeFill="accent4" w:themeFillTint="33"/>
          </w:tcPr>
          <w:p w14:paraId="1CFEFC71"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3,0</w:t>
            </w:r>
          </w:p>
        </w:tc>
        <w:tc>
          <w:tcPr>
            <w:tcW w:w="1173" w:type="pct"/>
            <w:shd w:val="clear" w:color="auto" w:fill="FFF2CC" w:themeFill="accent4" w:themeFillTint="33"/>
          </w:tcPr>
          <w:p w14:paraId="7D274800"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Activități productive mici, depozitare și servicii legate de specificul viticol</w:t>
            </w:r>
          </w:p>
        </w:tc>
      </w:tr>
      <w:tr w:rsidR="000049D9" w14:paraId="7BFD5CFD" w14:textId="77777777" w:rsidTr="00A37177">
        <w:tc>
          <w:tcPr>
            <w:tcW w:w="279" w:type="pct"/>
            <w:shd w:val="clear" w:color="auto" w:fill="E2EFD9" w:themeFill="accent6" w:themeFillTint="33"/>
          </w:tcPr>
          <w:p w14:paraId="562F62D8" w14:textId="77777777" w:rsidR="000049D9" w:rsidRPr="003A2A00" w:rsidRDefault="000049D9" w:rsidP="00A37177">
            <w:pPr>
              <w:spacing w:after="0" w:line="240" w:lineRule="auto"/>
              <w:ind w:firstLine="0"/>
              <w:jc w:val="center"/>
              <w:rPr>
                <w:sz w:val="20"/>
                <w:szCs w:val="20"/>
              </w:rPr>
            </w:pPr>
            <w:r w:rsidRPr="003A2A00">
              <w:rPr>
                <w:sz w:val="20"/>
                <w:szCs w:val="20"/>
              </w:rPr>
              <w:t>84.</w:t>
            </w:r>
          </w:p>
        </w:tc>
        <w:tc>
          <w:tcPr>
            <w:tcW w:w="525" w:type="pct"/>
            <w:shd w:val="clear" w:color="auto" w:fill="E2EFD9" w:themeFill="accent6" w:themeFillTint="33"/>
          </w:tcPr>
          <w:p w14:paraId="72EFE0EA"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VP</w:t>
            </w:r>
          </w:p>
        </w:tc>
        <w:tc>
          <w:tcPr>
            <w:tcW w:w="1324" w:type="pct"/>
            <w:shd w:val="clear" w:color="auto" w:fill="E2EFD9" w:themeFill="accent6" w:themeFillTint="33"/>
          </w:tcPr>
          <w:p w14:paraId="77947926"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xml:space="preserve">▪ </w:t>
            </w:r>
            <w:r w:rsidRPr="00036EE9">
              <w:rPr>
                <w:rFonts w:cs="Times New Roman"/>
                <w:sz w:val="18"/>
                <w:szCs w:val="18"/>
              </w:rPr>
              <w:t>regimul de înălțime maxim va fi P+M  (maxim 5m la cornișă).</w:t>
            </w:r>
          </w:p>
        </w:tc>
        <w:tc>
          <w:tcPr>
            <w:tcW w:w="728" w:type="pct"/>
            <w:shd w:val="clear" w:color="auto" w:fill="E2EFD9" w:themeFill="accent6" w:themeFillTint="33"/>
          </w:tcPr>
          <w:p w14:paraId="15F8A8A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w:t>
            </w:r>
          </w:p>
        </w:tc>
        <w:tc>
          <w:tcPr>
            <w:tcW w:w="971" w:type="pct"/>
            <w:shd w:val="clear" w:color="auto" w:fill="E2EFD9" w:themeFill="accent6" w:themeFillTint="33"/>
          </w:tcPr>
          <w:p w14:paraId="7F6B06A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0,05</w:t>
            </w:r>
          </w:p>
        </w:tc>
        <w:tc>
          <w:tcPr>
            <w:tcW w:w="1173" w:type="pct"/>
            <w:shd w:val="clear" w:color="auto" w:fill="E2EFD9" w:themeFill="accent6" w:themeFillTint="33"/>
          </w:tcPr>
          <w:p w14:paraId="47EA20E9"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Spații plantate publice cu acces nelimitat (parcuri, scuaruri etc.)</w:t>
            </w:r>
          </w:p>
        </w:tc>
      </w:tr>
      <w:tr w:rsidR="000049D9" w14:paraId="1068B48C" w14:textId="77777777" w:rsidTr="00A37177">
        <w:tc>
          <w:tcPr>
            <w:tcW w:w="279" w:type="pct"/>
            <w:shd w:val="clear" w:color="auto" w:fill="E2EFD9" w:themeFill="accent6" w:themeFillTint="33"/>
          </w:tcPr>
          <w:p w14:paraId="41E547A7" w14:textId="77777777" w:rsidR="000049D9" w:rsidRPr="003A2A00" w:rsidRDefault="000049D9" w:rsidP="00A37177">
            <w:pPr>
              <w:spacing w:after="0" w:line="240" w:lineRule="auto"/>
              <w:ind w:firstLine="0"/>
              <w:jc w:val="center"/>
              <w:rPr>
                <w:sz w:val="20"/>
                <w:szCs w:val="20"/>
              </w:rPr>
            </w:pPr>
            <w:r w:rsidRPr="003A2A00">
              <w:rPr>
                <w:sz w:val="20"/>
                <w:szCs w:val="20"/>
              </w:rPr>
              <w:t>85.</w:t>
            </w:r>
          </w:p>
        </w:tc>
        <w:tc>
          <w:tcPr>
            <w:tcW w:w="525" w:type="pct"/>
            <w:shd w:val="clear" w:color="auto" w:fill="E2EFD9" w:themeFill="accent6" w:themeFillTint="33"/>
          </w:tcPr>
          <w:p w14:paraId="13FAA152"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VPp</w:t>
            </w:r>
          </w:p>
        </w:tc>
        <w:tc>
          <w:tcPr>
            <w:tcW w:w="1324" w:type="pct"/>
            <w:shd w:val="clear" w:color="auto" w:fill="E2EFD9" w:themeFill="accent6" w:themeFillTint="33"/>
          </w:tcPr>
          <w:p w14:paraId="110B7D7D"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xml:space="preserve">▪ </w:t>
            </w:r>
            <w:r w:rsidRPr="00036EE9">
              <w:rPr>
                <w:rFonts w:cs="Times New Roman"/>
                <w:sz w:val="18"/>
                <w:szCs w:val="18"/>
              </w:rPr>
              <w:t>nu este cazul;</w:t>
            </w:r>
          </w:p>
        </w:tc>
        <w:tc>
          <w:tcPr>
            <w:tcW w:w="728" w:type="pct"/>
            <w:shd w:val="clear" w:color="auto" w:fill="E2EFD9" w:themeFill="accent6" w:themeFillTint="33"/>
          </w:tcPr>
          <w:p w14:paraId="00D9EED1"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w:t>
            </w:r>
          </w:p>
        </w:tc>
        <w:tc>
          <w:tcPr>
            <w:tcW w:w="971" w:type="pct"/>
            <w:shd w:val="clear" w:color="auto" w:fill="E2EFD9" w:themeFill="accent6" w:themeFillTint="33"/>
          </w:tcPr>
          <w:p w14:paraId="43AB899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w:t>
            </w:r>
          </w:p>
        </w:tc>
        <w:tc>
          <w:tcPr>
            <w:tcW w:w="1173" w:type="pct"/>
            <w:shd w:val="clear" w:color="auto" w:fill="E2EFD9" w:themeFill="accent6" w:themeFillTint="33"/>
          </w:tcPr>
          <w:p w14:paraId="26C937A6"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Păduri de agrement în intravilan</w:t>
            </w:r>
          </w:p>
        </w:tc>
      </w:tr>
      <w:tr w:rsidR="000049D9" w14:paraId="29700D0F" w14:textId="77777777" w:rsidTr="00A37177">
        <w:tc>
          <w:tcPr>
            <w:tcW w:w="279" w:type="pct"/>
            <w:shd w:val="clear" w:color="auto" w:fill="E2EFD9" w:themeFill="accent6" w:themeFillTint="33"/>
          </w:tcPr>
          <w:p w14:paraId="1BE31F26" w14:textId="77777777" w:rsidR="000049D9" w:rsidRPr="003A2A00" w:rsidRDefault="000049D9" w:rsidP="00A37177">
            <w:pPr>
              <w:spacing w:after="0" w:line="240" w:lineRule="auto"/>
              <w:ind w:firstLine="0"/>
              <w:jc w:val="center"/>
              <w:rPr>
                <w:sz w:val="20"/>
                <w:szCs w:val="20"/>
              </w:rPr>
            </w:pPr>
            <w:r w:rsidRPr="003A2A00">
              <w:rPr>
                <w:sz w:val="20"/>
                <w:szCs w:val="20"/>
              </w:rPr>
              <w:t>86.</w:t>
            </w:r>
          </w:p>
        </w:tc>
        <w:tc>
          <w:tcPr>
            <w:tcW w:w="525" w:type="pct"/>
            <w:shd w:val="clear" w:color="auto" w:fill="E2EFD9" w:themeFill="accent6" w:themeFillTint="33"/>
          </w:tcPr>
          <w:p w14:paraId="732EC8CC"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VL</w:t>
            </w:r>
          </w:p>
        </w:tc>
        <w:tc>
          <w:tcPr>
            <w:tcW w:w="1324" w:type="pct"/>
            <w:shd w:val="clear" w:color="auto" w:fill="E2EFD9" w:themeFill="accent6" w:themeFillTint="33"/>
          </w:tcPr>
          <w:p w14:paraId="64DA2BB3"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xml:space="preserve">▪ </w:t>
            </w:r>
            <w:r w:rsidRPr="00036EE9">
              <w:rPr>
                <w:rFonts w:cs="Times New Roman"/>
                <w:sz w:val="18"/>
                <w:szCs w:val="18"/>
              </w:rPr>
              <w:t>regimul de înălțime maxim va fi P+1</w:t>
            </w:r>
          </w:p>
        </w:tc>
        <w:tc>
          <w:tcPr>
            <w:tcW w:w="728" w:type="pct"/>
            <w:shd w:val="clear" w:color="auto" w:fill="E2EFD9" w:themeFill="accent6" w:themeFillTint="33"/>
          </w:tcPr>
          <w:p w14:paraId="20CB59F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10%</w:t>
            </w:r>
          </w:p>
        </w:tc>
        <w:tc>
          <w:tcPr>
            <w:tcW w:w="971" w:type="pct"/>
            <w:shd w:val="clear" w:color="auto" w:fill="E2EFD9" w:themeFill="accent6" w:themeFillTint="33"/>
          </w:tcPr>
          <w:p w14:paraId="3446BD02"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0,12</w:t>
            </w:r>
          </w:p>
        </w:tc>
        <w:tc>
          <w:tcPr>
            <w:tcW w:w="1173" w:type="pct"/>
            <w:shd w:val="clear" w:color="auto" w:fill="E2EFD9" w:themeFill="accent6" w:themeFillTint="33"/>
          </w:tcPr>
          <w:p w14:paraId="18CDC7A0"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Spații plantate publice cu acces limitat (grădina botanică)</w:t>
            </w:r>
          </w:p>
        </w:tc>
      </w:tr>
      <w:tr w:rsidR="000049D9" w14:paraId="508E800C" w14:textId="77777777" w:rsidTr="00A37177">
        <w:tc>
          <w:tcPr>
            <w:tcW w:w="279" w:type="pct"/>
            <w:shd w:val="clear" w:color="auto" w:fill="E2EFD9" w:themeFill="accent6" w:themeFillTint="33"/>
          </w:tcPr>
          <w:p w14:paraId="4AB1BA50" w14:textId="77777777" w:rsidR="000049D9" w:rsidRPr="003A2A00" w:rsidRDefault="000049D9" w:rsidP="00A37177">
            <w:pPr>
              <w:spacing w:after="0" w:line="240" w:lineRule="auto"/>
              <w:ind w:firstLine="0"/>
              <w:jc w:val="center"/>
              <w:rPr>
                <w:sz w:val="20"/>
                <w:szCs w:val="20"/>
              </w:rPr>
            </w:pPr>
            <w:r w:rsidRPr="003A2A00">
              <w:rPr>
                <w:sz w:val="20"/>
                <w:szCs w:val="20"/>
              </w:rPr>
              <w:t>87.</w:t>
            </w:r>
          </w:p>
        </w:tc>
        <w:tc>
          <w:tcPr>
            <w:tcW w:w="525" w:type="pct"/>
            <w:shd w:val="clear" w:color="auto" w:fill="E2EFD9" w:themeFill="accent6" w:themeFillTint="33"/>
          </w:tcPr>
          <w:p w14:paraId="1F455BF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VA</w:t>
            </w:r>
          </w:p>
        </w:tc>
        <w:tc>
          <w:tcPr>
            <w:tcW w:w="1324" w:type="pct"/>
            <w:shd w:val="clear" w:color="auto" w:fill="E2EFD9" w:themeFill="accent6" w:themeFillTint="33"/>
          </w:tcPr>
          <w:p w14:paraId="42E4EDF7"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6389E62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30%</w:t>
            </w:r>
          </w:p>
        </w:tc>
        <w:tc>
          <w:tcPr>
            <w:tcW w:w="971" w:type="pct"/>
            <w:shd w:val="clear" w:color="auto" w:fill="E2EFD9" w:themeFill="accent6" w:themeFillTint="33"/>
          </w:tcPr>
          <w:p w14:paraId="3C4F8D0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0,4</w:t>
            </w:r>
          </w:p>
        </w:tc>
        <w:tc>
          <w:tcPr>
            <w:tcW w:w="1173" w:type="pct"/>
            <w:shd w:val="clear" w:color="auto" w:fill="E2EFD9" w:themeFill="accent6" w:themeFillTint="33"/>
          </w:tcPr>
          <w:p w14:paraId="52E25973"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Amenajări sportive și de agrement</w:t>
            </w:r>
          </w:p>
        </w:tc>
      </w:tr>
      <w:tr w:rsidR="000049D9" w14:paraId="6108DE73" w14:textId="77777777" w:rsidTr="00A37177">
        <w:tc>
          <w:tcPr>
            <w:tcW w:w="279" w:type="pct"/>
            <w:shd w:val="clear" w:color="auto" w:fill="E2EFD9" w:themeFill="accent6" w:themeFillTint="33"/>
          </w:tcPr>
          <w:p w14:paraId="05D31C16" w14:textId="77777777" w:rsidR="000049D9" w:rsidRPr="003A2A00" w:rsidRDefault="000049D9" w:rsidP="00A37177">
            <w:pPr>
              <w:spacing w:after="0" w:line="240" w:lineRule="auto"/>
              <w:ind w:firstLine="0"/>
              <w:jc w:val="center"/>
              <w:rPr>
                <w:sz w:val="20"/>
                <w:szCs w:val="20"/>
              </w:rPr>
            </w:pPr>
            <w:r w:rsidRPr="003A2A00">
              <w:rPr>
                <w:sz w:val="20"/>
                <w:szCs w:val="20"/>
              </w:rPr>
              <w:t>88.</w:t>
            </w:r>
          </w:p>
        </w:tc>
        <w:tc>
          <w:tcPr>
            <w:tcW w:w="525" w:type="pct"/>
            <w:shd w:val="clear" w:color="auto" w:fill="E2EFD9" w:themeFill="accent6" w:themeFillTint="33"/>
          </w:tcPr>
          <w:p w14:paraId="0EE935A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VI</w:t>
            </w:r>
          </w:p>
        </w:tc>
        <w:tc>
          <w:tcPr>
            <w:tcW w:w="1324" w:type="pct"/>
            <w:shd w:val="clear" w:color="auto" w:fill="E2EFD9" w:themeFill="accent6" w:themeFillTint="33"/>
          </w:tcPr>
          <w:p w14:paraId="23BC5AAE"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xml:space="preserve">▪ </w:t>
            </w:r>
            <w:r w:rsidRPr="00036EE9">
              <w:rPr>
                <w:rFonts w:cs="Times New Roman"/>
                <w:sz w:val="18"/>
                <w:szCs w:val="18"/>
              </w:rPr>
              <w:t>nu este cazul;</w:t>
            </w:r>
          </w:p>
        </w:tc>
        <w:tc>
          <w:tcPr>
            <w:tcW w:w="728" w:type="pct"/>
            <w:shd w:val="clear" w:color="auto" w:fill="E2EFD9" w:themeFill="accent6" w:themeFillTint="33"/>
          </w:tcPr>
          <w:p w14:paraId="0BEF873A"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w:t>
            </w:r>
          </w:p>
        </w:tc>
        <w:tc>
          <w:tcPr>
            <w:tcW w:w="971" w:type="pct"/>
            <w:shd w:val="clear" w:color="auto" w:fill="E2EFD9" w:themeFill="accent6" w:themeFillTint="33"/>
          </w:tcPr>
          <w:p w14:paraId="7F237084"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w:t>
            </w:r>
          </w:p>
        </w:tc>
        <w:tc>
          <w:tcPr>
            <w:tcW w:w="1173" w:type="pct"/>
            <w:shd w:val="clear" w:color="auto" w:fill="E2EFD9" w:themeFill="accent6" w:themeFillTint="33"/>
          </w:tcPr>
          <w:p w14:paraId="0DA07DDA"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Culoare verzi de protecție (cursuri de apă, infrastructura tehnică, ameliorarea microclimatului, protecție sanitară etc.)</w:t>
            </w:r>
          </w:p>
        </w:tc>
      </w:tr>
      <w:tr w:rsidR="000049D9" w14:paraId="09E3FB25" w14:textId="77777777" w:rsidTr="00A37177">
        <w:tc>
          <w:tcPr>
            <w:tcW w:w="279" w:type="pct"/>
            <w:shd w:val="clear" w:color="auto" w:fill="FFF2CC" w:themeFill="accent4" w:themeFillTint="33"/>
          </w:tcPr>
          <w:p w14:paraId="2C4ABBD8" w14:textId="77777777" w:rsidR="000049D9" w:rsidRPr="003A2A00" w:rsidRDefault="000049D9" w:rsidP="00A37177">
            <w:pPr>
              <w:spacing w:after="0" w:line="240" w:lineRule="auto"/>
              <w:ind w:firstLine="0"/>
              <w:jc w:val="center"/>
              <w:rPr>
                <w:sz w:val="20"/>
                <w:szCs w:val="20"/>
              </w:rPr>
            </w:pPr>
            <w:r w:rsidRPr="003A2A00">
              <w:rPr>
                <w:sz w:val="20"/>
                <w:szCs w:val="20"/>
              </w:rPr>
              <w:t>89.</w:t>
            </w:r>
          </w:p>
        </w:tc>
        <w:tc>
          <w:tcPr>
            <w:tcW w:w="525" w:type="pct"/>
            <w:shd w:val="clear" w:color="auto" w:fill="FFF2CC" w:themeFill="accent4" w:themeFillTint="33"/>
          </w:tcPr>
          <w:p w14:paraId="4A150DAF"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S</w:t>
            </w:r>
          </w:p>
        </w:tc>
        <w:tc>
          <w:tcPr>
            <w:tcW w:w="1324" w:type="pct"/>
            <w:shd w:val="clear" w:color="auto" w:fill="FFF2CC" w:themeFill="accent4" w:themeFillTint="33"/>
          </w:tcPr>
          <w:p w14:paraId="24BABF9A"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xml:space="preserve">▪ </w:t>
            </w:r>
            <w:r w:rsidRPr="00036EE9">
              <w:rPr>
                <w:rFonts w:cs="Times New Roman"/>
                <w:sz w:val="18"/>
                <w:szCs w:val="18"/>
              </w:rPr>
              <w:t>conform normelor specifice și cu avizele ministerelor tutelare conform legilor în vigoare.</w:t>
            </w:r>
          </w:p>
        </w:tc>
        <w:tc>
          <w:tcPr>
            <w:tcW w:w="728" w:type="pct"/>
            <w:shd w:val="clear" w:color="auto" w:fill="FFF2CC" w:themeFill="accent4" w:themeFillTint="33"/>
          </w:tcPr>
          <w:p w14:paraId="2B55464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70%</w:t>
            </w:r>
          </w:p>
        </w:tc>
        <w:tc>
          <w:tcPr>
            <w:tcW w:w="971" w:type="pct"/>
            <w:shd w:val="clear" w:color="auto" w:fill="FFF2CC" w:themeFill="accent4" w:themeFillTint="33"/>
          </w:tcPr>
          <w:p w14:paraId="017692CD"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2,0</w:t>
            </w:r>
          </w:p>
        </w:tc>
        <w:tc>
          <w:tcPr>
            <w:tcW w:w="1173" w:type="pct"/>
            <w:shd w:val="clear" w:color="auto" w:fill="FFF2CC" w:themeFill="accent4" w:themeFillTint="33"/>
          </w:tcPr>
          <w:p w14:paraId="3CEA76FF"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lang w:val="fr-LU"/>
              </w:rPr>
              <w:t>Zona specială</w:t>
            </w:r>
          </w:p>
        </w:tc>
      </w:tr>
      <w:tr w:rsidR="000049D9" w14:paraId="2844BB29" w14:textId="77777777" w:rsidTr="00A37177">
        <w:tc>
          <w:tcPr>
            <w:tcW w:w="279" w:type="pct"/>
            <w:shd w:val="clear" w:color="auto" w:fill="E2EFD9" w:themeFill="accent6" w:themeFillTint="33"/>
          </w:tcPr>
          <w:p w14:paraId="0A26659B" w14:textId="77777777" w:rsidR="000049D9" w:rsidRPr="003A2A00" w:rsidRDefault="000049D9" w:rsidP="00A37177">
            <w:pPr>
              <w:spacing w:after="0" w:line="240" w:lineRule="auto"/>
              <w:ind w:firstLine="0"/>
              <w:jc w:val="center"/>
              <w:rPr>
                <w:sz w:val="20"/>
                <w:szCs w:val="20"/>
              </w:rPr>
            </w:pPr>
            <w:r w:rsidRPr="003A2A00">
              <w:rPr>
                <w:sz w:val="20"/>
                <w:szCs w:val="20"/>
              </w:rPr>
              <w:t>90.</w:t>
            </w:r>
          </w:p>
        </w:tc>
        <w:tc>
          <w:tcPr>
            <w:tcW w:w="525" w:type="pct"/>
            <w:shd w:val="clear" w:color="auto" w:fill="E2EFD9" w:themeFill="accent6" w:themeFillTint="33"/>
          </w:tcPr>
          <w:p w14:paraId="7E149065"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Gi</w:t>
            </w:r>
          </w:p>
        </w:tc>
        <w:tc>
          <w:tcPr>
            <w:tcW w:w="1324" w:type="pct"/>
            <w:vMerge w:val="restart"/>
            <w:shd w:val="clear" w:color="auto" w:fill="E2EFD9" w:themeFill="accent6" w:themeFillTint="33"/>
          </w:tcPr>
          <w:p w14:paraId="75F46F85"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clădirilor nu va depăşi 12 m la cornișă cu excepţia instalaţiilor şi a coşurilor și turlelor capelelor de cimitir.</w:t>
            </w:r>
          </w:p>
          <w:p w14:paraId="3D6732D5"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3B15F66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60%</w:t>
            </w:r>
          </w:p>
        </w:tc>
        <w:tc>
          <w:tcPr>
            <w:tcW w:w="971" w:type="pct"/>
            <w:shd w:val="clear" w:color="auto" w:fill="E2EFD9" w:themeFill="accent6" w:themeFillTint="33"/>
          </w:tcPr>
          <w:p w14:paraId="549AFC99"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0,6</w:t>
            </w:r>
          </w:p>
        </w:tc>
        <w:tc>
          <w:tcPr>
            <w:tcW w:w="1173" w:type="pct"/>
            <w:shd w:val="clear" w:color="auto" w:fill="E2EFD9" w:themeFill="accent6" w:themeFillTint="33"/>
          </w:tcPr>
          <w:p w14:paraId="58D96D58"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Construcţii, instalaţii şi amenajări pentru gospodăria comunală</w:t>
            </w:r>
          </w:p>
        </w:tc>
      </w:tr>
      <w:tr w:rsidR="000049D9" w14:paraId="3C77A022" w14:textId="77777777" w:rsidTr="00A37177">
        <w:tc>
          <w:tcPr>
            <w:tcW w:w="279" w:type="pct"/>
            <w:shd w:val="clear" w:color="auto" w:fill="E2EFD9" w:themeFill="accent6" w:themeFillTint="33"/>
          </w:tcPr>
          <w:p w14:paraId="6FCCE6D6" w14:textId="77777777" w:rsidR="000049D9" w:rsidRPr="003A2A00" w:rsidRDefault="000049D9" w:rsidP="00A37177">
            <w:pPr>
              <w:spacing w:after="0" w:line="240" w:lineRule="auto"/>
              <w:ind w:firstLine="0"/>
              <w:jc w:val="center"/>
              <w:rPr>
                <w:sz w:val="20"/>
                <w:szCs w:val="20"/>
              </w:rPr>
            </w:pPr>
            <w:r w:rsidRPr="003A2A00">
              <w:rPr>
                <w:sz w:val="20"/>
                <w:szCs w:val="20"/>
              </w:rPr>
              <w:t>91.</w:t>
            </w:r>
          </w:p>
        </w:tc>
        <w:tc>
          <w:tcPr>
            <w:tcW w:w="525" w:type="pct"/>
            <w:shd w:val="clear" w:color="auto" w:fill="E2EFD9" w:themeFill="accent6" w:themeFillTint="33"/>
          </w:tcPr>
          <w:p w14:paraId="22C0A2D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Gc</w:t>
            </w:r>
          </w:p>
        </w:tc>
        <w:tc>
          <w:tcPr>
            <w:tcW w:w="1324" w:type="pct"/>
            <w:vMerge/>
            <w:shd w:val="clear" w:color="auto" w:fill="E2EFD9" w:themeFill="accent6" w:themeFillTint="33"/>
          </w:tcPr>
          <w:p w14:paraId="5334F3B1"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3175AD5C"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5% - (amenajările și construcțiile funerare (monumente,  cavouri) nu sunt condiționate de aceste reglementări)</w:t>
            </w:r>
          </w:p>
        </w:tc>
        <w:tc>
          <w:tcPr>
            <w:tcW w:w="971" w:type="pct"/>
            <w:shd w:val="clear" w:color="auto" w:fill="E2EFD9" w:themeFill="accent6" w:themeFillTint="33"/>
          </w:tcPr>
          <w:p w14:paraId="0A887705"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0,1 - (amenajările și construcțiile funerare (monumente, cavouri) nu sunt condiționate de aceste reglementări)</w:t>
            </w:r>
          </w:p>
        </w:tc>
        <w:tc>
          <w:tcPr>
            <w:tcW w:w="1173" w:type="pct"/>
            <w:shd w:val="clear" w:color="auto" w:fill="E2EFD9" w:themeFill="accent6" w:themeFillTint="33"/>
          </w:tcPr>
          <w:p w14:paraId="304AB111"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Cimitire, capele, spaţii pentru administraţie</w:t>
            </w:r>
          </w:p>
        </w:tc>
      </w:tr>
      <w:tr w:rsidR="000049D9" w14:paraId="0291E01E" w14:textId="77777777" w:rsidTr="00A37177">
        <w:tc>
          <w:tcPr>
            <w:tcW w:w="279" w:type="pct"/>
            <w:vMerge w:val="restart"/>
            <w:shd w:val="clear" w:color="auto" w:fill="FFF2CC" w:themeFill="accent4" w:themeFillTint="33"/>
          </w:tcPr>
          <w:p w14:paraId="544712B7" w14:textId="77777777" w:rsidR="000049D9" w:rsidRPr="003A2A00" w:rsidRDefault="000049D9" w:rsidP="00A37177">
            <w:pPr>
              <w:spacing w:after="0" w:line="240" w:lineRule="auto"/>
              <w:ind w:firstLine="0"/>
              <w:jc w:val="center"/>
              <w:rPr>
                <w:sz w:val="20"/>
                <w:szCs w:val="20"/>
              </w:rPr>
            </w:pPr>
            <w:r w:rsidRPr="003A2A00">
              <w:rPr>
                <w:sz w:val="20"/>
                <w:szCs w:val="20"/>
              </w:rPr>
              <w:t>92.</w:t>
            </w:r>
          </w:p>
        </w:tc>
        <w:tc>
          <w:tcPr>
            <w:tcW w:w="525" w:type="pct"/>
            <w:vMerge w:val="restart"/>
            <w:shd w:val="clear" w:color="auto" w:fill="FFF2CC" w:themeFill="accent4" w:themeFillTint="33"/>
          </w:tcPr>
          <w:p w14:paraId="45A5D29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Ta</w:t>
            </w:r>
          </w:p>
        </w:tc>
        <w:tc>
          <w:tcPr>
            <w:tcW w:w="1324" w:type="pct"/>
            <w:shd w:val="clear" w:color="auto" w:fill="FFF2CC" w:themeFill="accent4" w:themeFillTint="33"/>
          </w:tcPr>
          <w:p w14:paraId="058BE796" w14:textId="77777777" w:rsidR="000049D9" w:rsidRPr="00036EE9" w:rsidRDefault="000049D9" w:rsidP="00A37177">
            <w:pPr>
              <w:pStyle w:val="ListParagraph"/>
              <w:widowControl w:val="0"/>
              <w:suppressAutoHyphens/>
              <w:spacing w:after="0" w:line="240" w:lineRule="auto"/>
              <w:ind w:left="0" w:firstLine="0"/>
              <w:rPr>
                <w:rFonts w:ascii="Arial Narrow" w:hAnsi="Arial Narrow"/>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clădirilor în planul faţadei nu va depăşi distanţa dintre aliniamente şi nici înălţimea maximă admisă în unităţile de referinţă adiacente, cu excepţia instalaţiilor tehnice; conform studiilor de specialitate.</w:t>
            </w:r>
          </w:p>
        </w:tc>
        <w:tc>
          <w:tcPr>
            <w:tcW w:w="728" w:type="pct"/>
            <w:shd w:val="clear" w:color="auto" w:fill="FFF2CC" w:themeFill="accent4" w:themeFillTint="33"/>
            <w:vAlign w:val="center"/>
          </w:tcPr>
          <w:p w14:paraId="63400FFA" w14:textId="77777777" w:rsidR="000049D9" w:rsidRPr="00036EE9" w:rsidRDefault="000049D9" w:rsidP="00A37177">
            <w:pPr>
              <w:spacing w:after="0" w:line="240" w:lineRule="auto"/>
              <w:ind w:firstLine="0"/>
              <w:jc w:val="center"/>
              <w:rPr>
                <w:color w:val="FF0000"/>
                <w:sz w:val="18"/>
                <w:szCs w:val="18"/>
              </w:rPr>
            </w:pPr>
          </w:p>
        </w:tc>
        <w:tc>
          <w:tcPr>
            <w:tcW w:w="971" w:type="pct"/>
            <w:shd w:val="clear" w:color="auto" w:fill="FFF2CC" w:themeFill="accent4" w:themeFillTint="33"/>
          </w:tcPr>
          <w:p w14:paraId="2BB1C349" w14:textId="77777777" w:rsidR="000049D9" w:rsidRPr="00036EE9" w:rsidRDefault="000049D9" w:rsidP="00A37177">
            <w:pPr>
              <w:spacing w:after="0" w:line="240" w:lineRule="auto"/>
              <w:ind w:firstLine="0"/>
              <w:rPr>
                <w:color w:val="FF0000"/>
                <w:sz w:val="18"/>
                <w:szCs w:val="18"/>
              </w:rPr>
            </w:pPr>
          </w:p>
        </w:tc>
        <w:tc>
          <w:tcPr>
            <w:tcW w:w="1173" w:type="pct"/>
            <w:vMerge w:val="restart"/>
            <w:shd w:val="clear" w:color="auto" w:fill="FFF2CC" w:themeFill="accent4" w:themeFillTint="33"/>
          </w:tcPr>
          <w:p w14:paraId="5D9D9CB6"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Transporturi aeriene.</w:t>
            </w:r>
          </w:p>
        </w:tc>
      </w:tr>
      <w:tr w:rsidR="000049D9" w14:paraId="5D621AF8" w14:textId="77777777" w:rsidTr="00A37177">
        <w:tc>
          <w:tcPr>
            <w:tcW w:w="279" w:type="pct"/>
            <w:vMerge/>
            <w:shd w:val="clear" w:color="auto" w:fill="FFF2CC" w:themeFill="accent4" w:themeFillTint="33"/>
          </w:tcPr>
          <w:p w14:paraId="314F84E3"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FFF2CC" w:themeFill="accent4" w:themeFillTint="33"/>
          </w:tcPr>
          <w:p w14:paraId="52A9D5D4"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FFF2CC" w:themeFill="accent4" w:themeFillTint="33"/>
          </w:tcPr>
          <w:p w14:paraId="587CFCEE"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i</w:t>
            </w:r>
            <w:r w:rsidRPr="00036EE9">
              <w:rPr>
                <w:rFonts w:cs="Times New Roman"/>
                <w:sz w:val="18"/>
                <w:szCs w:val="18"/>
              </w:rPr>
              <w:t>ncinte principale ale transporturilor aeriene</w:t>
            </w:r>
          </w:p>
        </w:tc>
        <w:tc>
          <w:tcPr>
            <w:tcW w:w="1699" w:type="pct"/>
            <w:gridSpan w:val="2"/>
            <w:shd w:val="clear" w:color="auto" w:fill="FFF2CC" w:themeFill="accent4" w:themeFillTint="33"/>
            <w:vAlign w:val="center"/>
          </w:tcPr>
          <w:p w14:paraId="4E002B46"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Conform studiilor de specialitate</w:t>
            </w:r>
          </w:p>
        </w:tc>
        <w:tc>
          <w:tcPr>
            <w:tcW w:w="1173" w:type="pct"/>
            <w:vMerge/>
            <w:shd w:val="clear" w:color="auto" w:fill="FFF2CC" w:themeFill="accent4" w:themeFillTint="33"/>
          </w:tcPr>
          <w:p w14:paraId="7788FD16" w14:textId="77777777" w:rsidR="000049D9" w:rsidRPr="00036EE9" w:rsidRDefault="000049D9" w:rsidP="00A37177">
            <w:pPr>
              <w:spacing w:after="0" w:line="240" w:lineRule="auto"/>
              <w:ind w:firstLine="0"/>
              <w:rPr>
                <w:color w:val="FF0000"/>
                <w:sz w:val="18"/>
                <w:szCs w:val="18"/>
              </w:rPr>
            </w:pPr>
          </w:p>
        </w:tc>
      </w:tr>
      <w:tr w:rsidR="000049D9" w14:paraId="09E37E7C" w14:textId="77777777" w:rsidTr="00A37177">
        <w:tc>
          <w:tcPr>
            <w:tcW w:w="279" w:type="pct"/>
            <w:vMerge/>
            <w:shd w:val="clear" w:color="auto" w:fill="FFF2CC" w:themeFill="accent4" w:themeFillTint="33"/>
          </w:tcPr>
          <w:p w14:paraId="17B17E2D"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FFF2CC" w:themeFill="accent4" w:themeFillTint="33"/>
          </w:tcPr>
          <w:p w14:paraId="0F425546"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FFF2CC" w:themeFill="accent4" w:themeFillTint="33"/>
          </w:tcPr>
          <w:p w14:paraId="7ECE187F"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i</w:t>
            </w:r>
            <w:r w:rsidRPr="00036EE9">
              <w:rPr>
                <w:rFonts w:ascii="Arial Narrow" w:hAnsi="Arial Narrow"/>
                <w:sz w:val="18"/>
                <w:szCs w:val="18"/>
              </w:rPr>
              <w:t xml:space="preserve">ncinte tehnice dispersate, cu sau fără clădiri de birouri; </w:t>
            </w:r>
          </w:p>
          <w:p w14:paraId="438EB793"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hAnsi="Arial Narrow"/>
                <w:sz w:val="18"/>
                <w:szCs w:val="18"/>
              </w:rPr>
              <w:t>Nr niveluri:</w:t>
            </w:r>
            <w:r w:rsidRPr="00036EE9">
              <w:rPr>
                <w:rFonts w:ascii="Arial Narrow" w:hAnsi="Arial Narrow"/>
                <w:sz w:val="18"/>
                <w:szCs w:val="18"/>
              </w:rPr>
              <w:tab/>
              <w:t>1, 2 și 3</w:t>
            </w:r>
          </w:p>
          <w:p w14:paraId="55254A8F"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hAnsi="Arial Narrow"/>
                <w:sz w:val="18"/>
                <w:szCs w:val="18"/>
              </w:rPr>
              <w:tab/>
            </w:r>
            <w:r w:rsidRPr="00036EE9">
              <w:rPr>
                <w:rFonts w:ascii="Arial Narrow" w:hAnsi="Arial Narrow"/>
                <w:sz w:val="18"/>
                <w:szCs w:val="18"/>
              </w:rPr>
              <w:tab/>
              <w:t>4 și 5</w:t>
            </w:r>
          </w:p>
          <w:p w14:paraId="12AA26B8"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b/>
            </w:r>
            <w:r w:rsidRPr="00036EE9">
              <w:rPr>
                <w:rFonts w:cs="Times New Roman"/>
                <w:sz w:val="18"/>
                <w:szCs w:val="18"/>
              </w:rPr>
              <w:tab/>
              <w:t>6 și peste</w:t>
            </w:r>
          </w:p>
        </w:tc>
        <w:tc>
          <w:tcPr>
            <w:tcW w:w="728" w:type="pct"/>
            <w:shd w:val="clear" w:color="auto" w:fill="FFF2CC" w:themeFill="accent4" w:themeFillTint="33"/>
          </w:tcPr>
          <w:p w14:paraId="249C215C" w14:textId="77777777" w:rsidR="000049D9" w:rsidRPr="00036EE9" w:rsidRDefault="000049D9" w:rsidP="00A37177">
            <w:pPr>
              <w:spacing w:after="0" w:line="240" w:lineRule="auto"/>
              <w:ind w:firstLine="0"/>
              <w:jc w:val="center"/>
              <w:rPr>
                <w:rFonts w:cs="Times New Roman"/>
                <w:sz w:val="18"/>
                <w:szCs w:val="18"/>
              </w:rPr>
            </w:pPr>
          </w:p>
          <w:p w14:paraId="14B888F6" w14:textId="77777777" w:rsidR="000049D9" w:rsidRPr="00036EE9" w:rsidRDefault="000049D9" w:rsidP="00A37177">
            <w:pPr>
              <w:spacing w:after="0" w:line="240" w:lineRule="auto"/>
              <w:ind w:firstLine="0"/>
              <w:jc w:val="center"/>
              <w:rPr>
                <w:rFonts w:cs="Times New Roman"/>
                <w:sz w:val="18"/>
                <w:szCs w:val="18"/>
              </w:rPr>
            </w:pPr>
          </w:p>
          <w:p w14:paraId="066B043C" w14:textId="77777777" w:rsidR="000049D9" w:rsidRPr="00036EE9" w:rsidRDefault="000049D9" w:rsidP="00A37177">
            <w:pPr>
              <w:spacing w:after="0" w:line="240" w:lineRule="auto"/>
              <w:ind w:firstLine="0"/>
              <w:jc w:val="center"/>
              <w:rPr>
                <w:rFonts w:cs="Times New Roman"/>
                <w:sz w:val="18"/>
                <w:szCs w:val="18"/>
              </w:rPr>
            </w:pPr>
            <w:r w:rsidRPr="00036EE9">
              <w:rPr>
                <w:rFonts w:cs="Times New Roman"/>
                <w:sz w:val="18"/>
                <w:szCs w:val="18"/>
              </w:rPr>
              <w:t>70%</w:t>
            </w:r>
          </w:p>
          <w:p w14:paraId="528E347B" w14:textId="77777777" w:rsidR="000049D9" w:rsidRPr="00036EE9" w:rsidRDefault="000049D9" w:rsidP="00A37177">
            <w:pPr>
              <w:spacing w:after="0" w:line="240" w:lineRule="auto"/>
              <w:ind w:firstLine="0"/>
              <w:jc w:val="center"/>
              <w:rPr>
                <w:rFonts w:cs="Times New Roman"/>
                <w:sz w:val="18"/>
                <w:szCs w:val="18"/>
              </w:rPr>
            </w:pPr>
            <w:r w:rsidRPr="00036EE9">
              <w:rPr>
                <w:rFonts w:cs="Times New Roman"/>
                <w:sz w:val="18"/>
                <w:szCs w:val="18"/>
              </w:rPr>
              <w:t>50%</w:t>
            </w:r>
          </w:p>
          <w:p w14:paraId="348045D9" w14:textId="77777777" w:rsidR="000049D9" w:rsidRPr="00036EE9" w:rsidRDefault="000049D9" w:rsidP="00A37177">
            <w:pPr>
              <w:spacing w:after="0" w:line="240" w:lineRule="auto"/>
              <w:ind w:firstLine="0"/>
              <w:jc w:val="center"/>
              <w:rPr>
                <w:color w:val="FF0000"/>
                <w:sz w:val="18"/>
                <w:szCs w:val="18"/>
              </w:rPr>
            </w:pPr>
            <w:r w:rsidRPr="00036EE9">
              <w:rPr>
                <w:rFonts w:cs="Times New Roman"/>
                <w:sz w:val="18"/>
                <w:szCs w:val="18"/>
              </w:rPr>
              <w:t>50%</w:t>
            </w:r>
          </w:p>
        </w:tc>
        <w:tc>
          <w:tcPr>
            <w:tcW w:w="971" w:type="pct"/>
            <w:shd w:val="clear" w:color="auto" w:fill="FFF2CC" w:themeFill="accent4" w:themeFillTint="33"/>
          </w:tcPr>
          <w:p w14:paraId="380476A4" w14:textId="77777777" w:rsidR="000049D9" w:rsidRPr="00036EE9" w:rsidRDefault="000049D9" w:rsidP="00A37177">
            <w:pPr>
              <w:spacing w:after="0" w:line="240" w:lineRule="auto"/>
              <w:ind w:firstLine="0"/>
              <w:jc w:val="center"/>
              <w:rPr>
                <w:rFonts w:cs="Times New Roman"/>
                <w:sz w:val="18"/>
                <w:szCs w:val="18"/>
              </w:rPr>
            </w:pPr>
          </w:p>
          <w:p w14:paraId="1E483F22" w14:textId="77777777" w:rsidR="000049D9" w:rsidRPr="00036EE9" w:rsidRDefault="000049D9" w:rsidP="00A37177">
            <w:pPr>
              <w:spacing w:after="0" w:line="240" w:lineRule="auto"/>
              <w:ind w:firstLine="0"/>
              <w:jc w:val="center"/>
              <w:rPr>
                <w:rFonts w:cs="Times New Roman"/>
                <w:sz w:val="18"/>
                <w:szCs w:val="18"/>
              </w:rPr>
            </w:pPr>
          </w:p>
          <w:p w14:paraId="54AAAEC0" w14:textId="77777777" w:rsidR="000049D9" w:rsidRPr="00036EE9" w:rsidRDefault="000049D9" w:rsidP="00A37177">
            <w:pPr>
              <w:spacing w:after="0" w:line="240" w:lineRule="auto"/>
              <w:ind w:firstLine="0"/>
              <w:jc w:val="center"/>
              <w:rPr>
                <w:rFonts w:cs="Times New Roman"/>
                <w:sz w:val="18"/>
                <w:szCs w:val="18"/>
              </w:rPr>
            </w:pPr>
            <w:r w:rsidRPr="00036EE9">
              <w:rPr>
                <w:rFonts w:cs="Times New Roman"/>
                <w:sz w:val="18"/>
                <w:szCs w:val="18"/>
              </w:rPr>
              <w:t>1,0; 1,6; 2,0</w:t>
            </w:r>
          </w:p>
          <w:p w14:paraId="32FEECD1" w14:textId="77777777" w:rsidR="000049D9" w:rsidRPr="00036EE9" w:rsidRDefault="000049D9" w:rsidP="00A37177">
            <w:pPr>
              <w:spacing w:after="0" w:line="240" w:lineRule="auto"/>
              <w:ind w:firstLine="0"/>
              <w:jc w:val="center"/>
              <w:rPr>
                <w:rFonts w:cs="Times New Roman"/>
                <w:sz w:val="18"/>
                <w:szCs w:val="18"/>
              </w:rPr>
            </w:pPr>
            <w:r w:rsidRPr="00036EE9">
              <w:rPr>
                <w:rFonts w:cs="Times New Roman"/>
                <w:sz w:val="18"/>
                <w:szCs w:val="18"/>
              </w:rPr>
              <w:t>2,4</w:t>
            </w:r>
          </w:p>
          <w:p w14:paraId="78CFEB6F" w14:textId="77777777" w:rsidR="000049D9" w:rsidRPr="00036EE9" w:rsidRDefault="000049D9" w:rsidP="00A37177">
            <w:pPr>
              <w:spacing w:after="0" w:line="240" w:lineRule="auto"/>
              <w:ind w:firstLine="0"/>
              <w:jc w:val="center"/>
              <w:rPr>
                <w:color w:val="FF0000"/>
                <w:sz w:val="18"/>
                <w:szCs w:val="18"/>
              </w:rPr>
            </w:pPr>
            <w:r w:rsidRPr="00036EE9">
              <w:rPr>
                <w:rFonts w:cs="Times New Roman"/>
                <w:sz w:val="18"/>
                <w:szCs w:val="18"/>
              </w:rPr>
              <w:t>2,4</w:t>
            </w:r>
          </w:p>
        </w:tc>
        <w:tc>
          <w:tcPr>
            <w:tcW w:w="1173" w:type="pct"/>
            <w:vMerge/>
            <w:shd w:val="clear" w:color="auto" w:fill="FFF2CC" w:themeFill="accent4" w:themeFillTint="33"/>
          </w:tcPr>
          <w:p w14:paraId="5B87F589" w14:textId="77777777" w:rsidR="000049D9" w:rsidRPr="00036EE9" w:rsidRDefault="000049D9" w:rsidP="00A37177">
            <w:pPr>
              <w:spacing w:after="0" w:line="240" w:lineRule="auto"/>
              <w:ind w:firstLine="0"/>
              <w:rPr>
                <w:color w:val="FF0000"/>
                <w:sz w:val="18"/>
                <w:szCs w:val="18"/>
              </w:rPr>
            </w:pPr>
          </w:p>
        </w:tc>
      </w:tr>
      <w:tr w:rsidR="000049D9" w14:paraId="386D86F8" w14:textId="77777777" w:rsidTr="00A37177">
        <w:tc>
          <w:tcPr>
            <w:tcW w:w="279" w:type="pct"/>
            <w:vMerge/>
            <w:shd w:val="clear" w:color="auto" w:fill="FFF2CC" w:themeFill="accent4" w:themeFillTint="33"/>
          </w:tcPr>
          <w:p w14:paraId="77781C3B"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FFF2CC" w:themeFill="accent4" w:themeFillTint="33"/>
          </w:tcPr>
          <w:p w14:paraId="55E004AF"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FFF2CC" w:themeFill="accent4" w:themeFillTint="33"/>
          </w:tcPr>
          <w:p w14:paraId="0E209428"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i</w:t>
            </w:r>
            <w:r w:rsidRPr="00036EE9">
              <w:rPr>
                <w:rFonts w:cs="Times New Roman"/>
                <w:sz w:val="18"/>
                <w:szCs w:val="18"/>
              </w:rPr>
              <w:t>ncinte tehnice în zone industriale</w:t>
            </w:r>
          </w:p>
        </w:tc>
        <w:tc>
          <w:tcPr>
            <w:tcW w:w="728" w:type="pct"/>
            <w:shd w:val="clear" w:color="auto" w:fill="FFF2CC" w:themeFill="accent4" w:themeFillTint="33"/>
          </w:tcPr>
          <w:p w14:paraId="12E06933" w14:textId="77777777" w:rsidR="000049D9" w:rsidRPr="00036EE9" w:rsidRDefault="000049D9" w:rsidP="00A37177">
            <w:pPr>
              <w:spacing w:after="0" w:line="240" w:lineRule="auto"/>
              <w:ind w:firstLine="0"/>
              <w:jc w:val="center"/>
              <w:rPr>
                <w:color w:val="FF0000"/>
                <w:sz w:val="18"/>
                <w:szCs w:val="18"/>
              </w:rPr>
            </w:pPr>
            <w:r w:rsidRPr="00036EE9">
              <w:rPr>
                <w:rFonts w:cs="Times New Roman"/>
                <w:sz w:val="18"/>
                <w:szCs w:val="18"/>
              </w:rPr>
              <w:t>80%</w:t>
            </w:r>
          </w:p>
        </w:tc>
        <w:tc>
          <w:tcPr>
            <w:tcW w:w="971" w:type="pct"/>
            <w:shd w:val="clear" w:color="auto" w:fill="FFF2CC" w:themeFill="accent4" w:themeFillTint="33"/>
          </w:tcPr>
          <w:p w14:paraId="46307283" w14:textId="77777777" w:rsidR="000049D9" w:rsidRPr="00036EE9" w:rsidRDefault="000049D9" w:rsidP="00A37177">
            <w:pPr>
              <w:spacing w:after="0" w:line="240" w:lineRule="auto"/>
              <w:ind w:firstLine="0"/>
              <w:jc w:val="center"/>
              <w:rPr>
                <w:color w:val="FF0000"/>
                <w:sz w:val="18"/>
                <w:szCs w:val="18"/>
              </w:rPr>
            </w:pPr>
            <w:r w:rsidRPr="00036EE9">
              <w:rPr>
                <w:rFonts w:cs="Times New Roman"/>
                <w:sz w:val="18"/>
                <w:szCs w:val="18"/>
              </w:rPr>
              <w:t>12 - CUT volumetric</w:t>
            </w:r>
          </w:p>
        </w:tc>
        <w:tc>
          <w:tcPr>
            <w:tcW w:w="1173" w:type="pct"/>
            <w:vMerge/>
            <w:shd w:val="clear" w:color="auto" w:fill="FFF2CC" w:themeFill="accent4" w:themeFillTint="33"/>
          </w:tcPr>
          <w:p w14:paraId="4BA5F324" w14:textId="77777777" w:rsidR="000049D9" w:rsidRPr="00036EE9" w:rsidRDefault="000049D9" w:rsidP="00A37177">
            <w:pPr>
              <w:spacing w:after="0" w:line="240" w:lineRule="auto"/>
              <w:ind w:firstLine="0"/>
              <w:rPr>
                <w:color w:val="FF0000"/>
                <w:sz w:val="18"/>
                <w:szCs w:val="18"/>
              </w:rPr>
            </w:pPr>
          </w:p>
        </w:tc>
      </w:tr>
      <w:tr w:rsidR="000049D9" w14:paraId="55013875" w14:textId="77777777" w:rsidTr="00A37177">
        <w:tc>
          <w:tcPr>
            <w:tcW w:w="279" w:type="pct"/>
            <w:vMerge/>
            <w:shd w:val="clear" w:color="auto" w:fill="FFF2CC" w:themeFill="accent4" w:themeFillTint="33"/>
          </w:tcPr>
          <w:p w14:paraId="5CDF983B"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FFF2CC" w:themeFill="accent4" w:themeFillTint="33"/>
          </w:tcPr>
          <w:p w14:paraId="08DFFBDC"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FFF2CC" w:themeFill="accent4" w:themeFillTint="33"/>
          </w:tcPr>
          <w:p w14:paraId="13CDD408"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Pr>
                <w:rFonts w:ascii="Arial Narrow" w:hAnsi="Arial Narrow"/>
                <w:sz w:val="18"/>
                <w:szCs w:val="18"/>
              </w:rPr>
              <w:t>b</w:t>
            </w:r>
            <w:r w:rsidRPr="00036EE9">
              <w:rPr>
                <w:rFonts w:ascii="Arial Narrow" w:hAnsi="Arial Narrow"/>
                <w:sz w:val="18"/>
                <w:szCs w:val="18"/>
              </w:rPr>
              <w:t>irouri nr. niveluri: 1, 2 și 3</w:t>
            </w:r>
          </w:p>
          <w:p w14:paraId="5A4BF7B8"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hAnsi="Arial Narrow"/>
                <w:sz w:val="18"/>
                <w:szCs w:val="18"/>
              </w:rPr>
              <w:t>Birouri - cu condiţia să nu se depăşească o adâncime de 20 metri faţă de aliniament iar din restul curţii să poată fi construită o pondere de 75% cu clădiri având maxim 2 niveluri (8 metri).</w:t>
            </w:r>
          </w:p>
          <w:p w14:paraId="2F6B2C41"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hAnsi="Arial Narrow"/>
                <w:sz w:val="18"/>
                <w:szCs w:val="18"/>
              </w:rPr>
              <w:t>Nr. niveluri:</w:t>
            </w:r>
            <w:r w:rsidRPr="00036EE9">
              <w:rPr>
                <w:rFonts w:ascii="Arial Narrow" w:hAnsi="Arial Narrow"/>
                <w:sz w:val="18"/>
                <w:szCs w:val="18"/>
              </w:rPr>
              <w:tab/>
              <w:t>4 și 5</w:t>
            </w:r>
          </w:p>
          <w:p w14:paraId="3D8D8E5C"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b/>
            </w:r>
            <w:r w:rsidRPr="00036EE9">
              <w:rPr>
                <w:rFonts w:cs="Times New Roman"/>
                <w:sz w:val="18"/>
                <w:szCs w:val="18"/>
              </w:rPr>
              <w:tab/>
              <w:t>6 și peste</w:t>
            </w:r>
          </w:p>
        </w:tc>
        <w:tc>
          <w:tcPr>
            <w:tcW w:w="728" w:type="pct"/>
            <w:shd w:val="clear" w:color="auto" w:fill="FFF2CC" w:themeFill="accent4" w:themeFillTint="33"/>
          </w:tcPr>
          <w:p w14:paraId="7A9B239A" w14:textId="77777777" w:rsidR="000049D9" w:rsidRPr="00036EE9" w:rsidRDefault="000049D9" w:rsidP="00A37177">
            <w:pPr>
              <w:spacing w:after="0" w:line="240" w:lineRule="auto"/>
              <w:ind w:firstLine="0"/>
              <w:jc w:val="center"/>
              <w:rPr>
                <w:rFonts w:cs="Times New Roman"/>
                <w:sz w:val="18"/>
                <w:szCs w:val="18"/>
              </w:rPr>
            </w:pPr>
            <w:r w:rsidRPr="00036EE9">
              <w:rPr>
                <w:rFonts w:cs="Times New Roman"/>
                <w:sz w:val="18"/>
                <w:szCs w:val="18"/>
              </w:rPr>
              <w:t>70%</w:t>
            </w:r>
          </w:p>
          <w:p w14:paraId="2CB1D663" w14:textId="77777777" w:rsidR="000049D9" w:rsidRPr="00036EE9" w:rsidRDefault="000049D9" w:rsidP="00A37177">
            <w:pPr>
              <w:spacing w:after="0" w:line="240" w:lineRule="auto"/>
              <w:ind w:firstLine="0"/>
              <w:jc w:val="center"/>
              <w:rPr>
                <w:rFonts w:cs="Times New Roman"/>
                <w:sz w:val="18"/>
                <w:szCs w:val="18"/>
              </w:rPr>
            </w:pPr>
          </w:p>
          <w:p w14:paraId="3D7A6F27" w14:textId="77777777" w:rsidR="000049D9" w:rsidRPr="00036EE9" w:rsidRDefault="000049D9" w:rsidP="00A37177">
            <w:pPr>
              <w:spacing w:after="0" w:line="240" w:lineRule="auto"/>
              <w:ind w:firstLine="0"/>
              <w:jc w:val="center"/>
              <w:rPr>
                <w:rFonts w:cs="Times New Roman"/>
                <w:sz w:val="18"/>
                <w:szCs w:val="18"/>
              </w:rPr>
            </w:pPr>
          </w:p>
          <w:p w14:paraId="1D07072F" w14:textId="77777777" w:rsidR="000049D9" w:rsidRPr="00036EE9" w:rsidRDefault="000049D9" w:rsidP="00A37177">
            <w:pPr>
              <w:spacing w:after="0" w:line="240" w:lineRule="auto"/>
              <w:ind w:firstLine="0"/>
              <w:jc w:val="center"/>
              <w:rPr>
                <w:rFonts w:cs="Times New Roman"/>
                <w:sz w:val="18"/>
                <w:szCs w:val="18"/>
              </w:rPr>
            </w:pPr>
          </w:p>
          <w:p w14:paraId="31AB4BA6" w14:textId="77777777" w:rsidR="000049D9" w:rsidRPr="00036EE9" w:rsidRDefault="000049D9" w:rsidP="00A37177">
            <w:pPr>
              <w:spacing w:after="0" w:line="240" w:lineRule="auto"/>
              <w:ind w:firstLine="0"/>
              <w:jc w:val="center"/>
              <w:rPr>
                <w:rFonts w:cs="Times New Roman"/>
                <w:sz w:val="18"/>
                <w:szCs w:val="18"/>
              </w:rPr>
            </w:pPr>
          </w:p>
          <w:p w14:paraId="1381F447" w14:textId="77777777" w:rsidR="000049D9" w:rsidRPr="00036EE9" w:rsidRDefault="000049D9" w:rsidP="00A37177">
            <w:pPr>
              <w:spacing w:after="0" w:line="240" w:lineRule="auto"/>
              <w:ind w:firstLine="0"/>
              <w:jc w:val="center"/>
              <w:rPr>
                <w:rFonts w:cs="Times New Roman"/>
                <w:sz w:val="18"/>
                <w:szCs w:val="18"/>
              </w:rPr>
            </w:pPr>
          </w:p>
          <w:p w14:paraId="7B84FA84" w14:textId="77777777" w:rsidR="000049D9" w:rsidRPr="00036EE9" w:rsidRDefault="000049D9" w:rsidP="00A37177">
            <w:pPr>
              <w:spacing w:after="0" w:line="240" w:lineRule="auto"/>
              <w:ind w:firstLine="0"/>
              <w:jc w:val="center"/>
              <w:rPr>
                <w:rFonts w:cs="Times New Roman"/>
                <w:sz w:val="18"/>
                <w:szCs w:val="18"/>
              </w:rPr>
            </w:pPr>
          </w:p>
          <w:p w14:paraId="378B9908" w14:textId="77777777" w:rsidR="000049D9" w:rsidRPr="00036EE9" w:rsidRDefault="000049D9" w:rsidP="00A37177">
            <w:pPr>
              <w:spacing w:after="0" w:line="240" w:lineRule="auto"/>
              <w:ind w:firstLine="0"/>
              <w:jc w:val="center"/>
              <w:rPr>
                <w:rFonts w:cs="Times New Roman"/>
                <w:sz w:val="18"/>
                <w:szCs w:val="18"/>
              </w:rPr>
            </w:pPr>
            <w:r w:rsidRPr="00036EE9">
              <w:rPr>
                <w:rFonts w:cs="Times New Roman"/>
                <w:sz w:val="18"/>
                <w:szCs w:val="18"/>
              </w:rPr>
              <w:t>70%</w:t>
            </w:r>
          </w:p>
          <w:p w14:paraId="017AA426" w14:textId="77777777" w:rsidR="000049D9" w:rsidRPr="00036EE9" w:rsidRDefault="000049D9" w:rsidP="00A37177">
            <w:pPr>
              <w:spacing w:after="0" w:line="240" w:lineRule="auto"/>
              <w:ind w:firstLine="0"/>
              <w:jc w:val="center"/>
              <w:rPr>
                <w:color w:val="FF0000"/>
                <w:sz w:val="18"/>
                <w:szCs w:val="18"/>
              </w:rPr>
            </w:pPr>
            <w:r w:rsidRPr="00036EE9">
              <w:rPr>
                <w:rFonts w:cs="Times New Roman"/>
                <w:sz w:val="18"/>
                <w:szCs w:val="18"/>
              </w:rPr>
              <w:t>70%</w:t>
            </w:r>
          </w:p>
        </w:tc>
        <w:tc>
          <w:tcPr>
            <w:tcW w:w="971" w:type="pct"/>
            <w:shd w:val="clear" w:color="auto" w:fill="FFF2CC" w:themeFill="accent4" w:themeFillTint="33"/>
          </w:tcPr>
          <w:p w14:paraId="58F7E9EB" w14:textId="77777777" w:rsidR="000049D9" w:rsidRPr="00036EE9" w:rsidRDefault="000049D9" w:rsidP="00A37177">
            <w:pPr>
              <w:spacing w:after="0" w:line="240" w:lineRule="auto"/>
              <w:ind w:firstLine="0"/>
              <w:jc w:val="center"/>
              <w:rPr>
                <w:rFonts w:cs="Times New Roman"/>
                <w:sz w:val="18"/>
                <w:szCs w:val="18"/>
              </w:rPr>
            </w:pPr>
            <w:r w:rsidRPr="00036EE9">
              <w:rPr>
                <w:rFonts w:cs="Times New Roman"/>
                <w:sz w:val="18"/>
                <w:szCs w:val="18"/>
              </w:rPr>
              <w:t>1,0; 1,6; 2,0</w:t>
            </w:r>
          </w:p>
          <w:p w14:paraId="39D5CB57" w14:textId="77777777" w:rsidR="000049D9" w:rsidRPr="00036EE9" w:rsidRDefault="000049D9" w:rsidP="00A37177">
            <w:pPr>
              <w:spacing w:after="0" w:line="240" w:lineRule="auto"/>
              <w:ind w:firstLine="0"/>
              <w:jc w:val="center"/>
              <w:rPr>
                <w:rFonts w:cs="Times New Roman"/>
                <w:sz w:val="18"/>
                <w:szCs w:val="18"/>
              </w:rPr>
            </w:pPr>
          </w:p>
          <w:p w14:paraId="59E6AE48" w14:textId="77777777" w:rsidR="000049D9" w:rsidRPr="00036EE9" w:rsidRDefault="000049D9" w:rsidP="00A37177">
            <w:pPr>
              <w:spacing w:after="0" w:line="240" w:lineRule="auto"/>
              <w:ind w:firstLine="0"/>
              <w:jc w:val="center"/>
              <w:rPr>
                <w:rFonts w:cs="Times New Roman"/>
                <w:sz w:val="18"/>
                <w:szCs w:val="18"/>
              </w:rPr>
            </w:pPr>
          </w:p>
          <w:p w14:paraId="01B8ECA8" w14:textId="77777777" w:rsidR="000049D9" w:rsidRPr="00036EE9" w:rsidRDefault="000049D9" w:rsidP="00A37177">
            <w:pPr>
              <w:spacing w:after="0" w:line="240" w:lineRule="auto"/>
              <w:ind w:firstLine="0"/>
              <w:jc w:val="center"/>
              <w:rPr>
                <w:rFonts w:cs="Times New Roman"/>
                <w:sz w:val="18"/>
                <w:szCs w:val="18"/>
              </w:rPr>
            </w:pPr>
          </w:p>
          <w:p w14:paraId="2E5B9D1C" w14:textId="77777777" w:rsidR="000049D9" w:rsidRPr="00036EE9" w:rsidRDefault="000049D9" w:rsidP="00A37177">
            <w:pPr>
              <w:spacing w:after="0" w:line="240" w:lineRule="auto"/>
              <w:ind w:firstLine="0"/>
              <w:jc w:val="center"/>
              <w:rPr>
                <w:rFonts w:cs="Times New Roman"/>
                <w:sz w:val="18"/>
                <w:szCs w:val="18"/>
              </w:rPr>
            </w:pPr>
          </w:p>
          <w:p w14:paraId="0BA6F7DF" w14:textId="77777777" w:rsidR="000049D9" w:rsidRPr="00036EE9" w:rsidRDefault="000049D9" w:rsidP="00A37177">
            <w:pPr>
              <w:spacing w:after="0" w:line="240" w:lineRule="auto"/>
              <w:ind w:firstLine="0"/>
              <w:jc w:val="center"/>
              <w:rPr>
                <w:rFonts w:cs="Times New Roman"/>
                <w:sz w:val="18"/>
                <w:szCs w:val="18"/>
              </w:rPr>
            </w:pPr>
          </w:p>
          <w:p w14:paraId="1F7FCF13" w14:textId="77777777" w:rsidR="000049D9" w:rsidRPr="00036EE9" w:rsidRDefault="000049D9" w:rsidP="00A37177">
            <w:pPr>
              <w:spacing w:after="0" w:line="240" w:lineRule="auto"/>
              <w:ind w:firstLine="0"/>
              <w:jc w:val="center"/>
              <w:rPr>
                <w:rFonts w:cs="Times New Roman"/>
                <w:sz w:val="18"/>
                <w:szCs w:val="18"/>
              </w:rPr>
            </w:pPr>
          </w:p>
          <w:p w14:paraId="0537D410" w14:textId="77777777" w:rsidR="000049D9" w:rsidRPr="00036EE9" w:rsidRDefault="000049D9" w:rsidP="00A37177">
            <w:pPr>
              <w:spacing w:after="0" w:line="240" w:lineRule="auto"/>
              <w:ind w:firstLine="0"/>
              <w:jc w:val="center"/>
              <w:rPr>
                <w:rFonts w:cs="Times New Roman"/>
                <w:sz w:val="18"/>
                <w:szCs w:val="18"/>
              </w:rPr>
            </w:pPr>
            <w:r w:rsidRPr="00036EE9">
              <w:rPr>
                <w:rFonts w:cs="Times New Roman"/>
                <w:sz w:val="18"/>
                <w:szCs w:val="18"/>
              </w:rPr>
              <w:t>2,2</w:t>
            </w:r>
          </w:p>
          <w:p w14:paraId="49CF1A37" w14:textId="77777777" w:rsidR="000049D9" w:rsidRPr="00036EE9" w:rsidRDefault="000049D9" w:rsidP="00A37177">
            <w:pPr>
              <w:spacing w:after="0" w:line="240" w:lineRule="auto"/>
              <w:ind w:firstLine="0"/>
              <w:jc w:val="center"/>
              <w:rPr>
                <w:color w:val="FF0000"/>
                <w:sz w:val="18"/>
                <w:szCs w:val="18"/>
              </w:rPr>
            </w:pPr>
            <w:r w:rsidRPr="00036EE9">
              <w:rPr>
                <w:rFonts w:cs="Times New Roman"/>
                <w:sz w:val="18"/>
                <w:szCs w:val="18"/>
              </w:rPr>
              <w:t>2,4</w:t>
            </w:r>
          </w:p>
        </w:tc>
        <w:tc>
          <w:tcPr>
            <w:tcW w:w="1173" w:type="pct"/>
            <w:vMerge/>
            <w:shd w:val="clear" w:color="auto" w:fill="FFF2CC" w:themeFill="accent4" w:themeFillTint="33"/>
          </w:tcPr>
          <w:p w14:paraId="292D96DC" w14:textId="77777777" w:rsidR="000049D9" w:rsidRPr="00036EE9" w:rsidRDefault="000049D9" w:rsidP="00A37177">
            <w:pPr>
              <w:spacing w:after="0" w:line="240" w:lineRule="auto"/>
              <w:ind w:firstLine="0"/>
              <w:rPr>
                <w:color w:val="FF0000"/>
                <w:sz w:val="18"/>
                <w:szCs w:val="18"/>
              </w:rPr>
            </w:pPr>
          </w:p>
        </w:tc>
      </w:tr>
      <w:tr w:rsidR="000049D9" w14:paraId="3E1A4AF0" w14:textId="77777777" w:rsidTr="00A37177">
        <w:tc>
          <w:tcPr>
            <w:tcW w:w="279" w:type="pct"/>
            <w:shd w:val="clear" w:color="auto" w:fill="E2EFD9" w:themeFill="accent6" w:themeFillTint="33"/>
          </w:tcPr>
          <w:p w14:paraId="2ADFC5BC" w14:textId="77777777" w:rsidR="000049D9" w:rsidRPr="003A2A00" w:rsidRDefault="000049D9" w:rsidP="00A37177">
            <w:pPr>
              <w:spacing w:after="0" w:line="240" w:lineRule="auto"/>
              <w:ind w:firstLine="0"/>
              <w:jc w:val="center"/>
              <w:rPr>
                <w:sz w:val="20"/>
                <w:szCs w:val="20"/>
              </w:rPr>
            </w:pPr>
            <w:r>
              <w:rPr>
                <w:sz w:val="20"/>
                <w:szCs w:val="20"/>
              </w:rPr>
              <w:t>93.</w:t>
            </w:r>
          </w:p>
        </w:tc>
        <w:tc>
          <w:tcPr>
            <w:tcW w:w="525" w:type="pct"/>
            <w:shd w:val="clear" w:color="auto" w:fill="E2EFD9" w:themeFill="accent6" w:themeFillTint="33"/>
          </w:tcPr>
          <w:p w14:paraId="65B17FFB" w14:textId="77777777" w:rsidR="000049D9" w:rsidRPr="00DC6695" w:rsidRDefault="000049D9" w:rsidP="00A37177">
            <w:pPr>
              <w:spacing w:after="0" w:line="240" w:lineRule="auto"/>
              <w:ind w:firstLine="0"/>
              <w:jc w:val="center"/>
              <w:rPr>
                <w:rFonts w:cs="Times New Roman"/>
                <w:b/>
                <w:sz w:val="22"/>
                <w:szCs w:val="22"/>
              </w:rPr>
            </w:pPr>
            <w:r w:rsidRPr="00DC6695">
              <w:rPr>
                <w:rFonts w:cs="Times New Roman"/>
                <w:b/>
                <w:sz w:val="22"/>
                <w:szCs w:val="22"/>
              </w:rPr>
              <w:t>Tf</w:t>
            </w:r>
          </w:p>
        </w:tc>
        <w:tc>
          <w:tcPr>
            <w:tcW w:w="1324" w:type="pct"/>
            <w:vMerge w:val="restart"/>
            <w:shd w:val="clear" w:color="auto" w:fill="E2EFD9" w:themeFill="accent6" w:themeFillTint="33"/>
          </w:tcPr>
          <w:p w14:paraId="6587B359" w14:textId="77777777" w:rsidR="000049D9" w:rsidRPr="00070B8A" w:rsidRDefault="000049D9" w:rsidP="00A37177">
            <w:pPr>
              <w:pStyle w:val="ListParagraph"/>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Pr>
                <w:rFonts w:ascii="Arial Narrow" w:eastAsia="ArialNarrow" w:hAnsi="Arial Narrow" w:cs="ArialNarrow"/>
                <w:sz w:val="18"/>
                <w:szCs w:val="18"/>
              </w:rPr>
              <w:t xml:space="preserve"> </w:t>
            </w:r>
            <w:r w:rsidRPr="00070B8A">
              <w:rPr>
                <w:rFonts w:ascii="Arial Narrow" w:hAnsi="Arial Narrow"/>
                <w:sz w:val="18"/>
                <w:szCs w:val="18"/>
              </w:rPr>
              <w:t>înălţimea clădirilor în planul faţadei nu va depăşi distanţa dintre aliniamente şi nici înălţimea maximă admisă în unităţile de referinţă adiacente, cu excepţia instalaţiilor tehnice;</w:t>
            </w:r>
          </w:p>
          <w:p w14:paraId="21F83E24"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lastRenderedPageBreak/>
              <w:t xml:space="preserve">▪ </w:t>
            </w:r>
            <w:r w:rsidRPr="00070B8A">
              <w:rPr>
                <w:rFonts w:cs="Times New Roman"/>
                <w:sz w:val="18"/>
                <w:szCs w:val="18"/>
              </w:rPr>
              <w:t>conform studiilor de specialitate.</w:t>
            </w:r>
          </w:p>
        </w:tc>
        <w:tc>
          <w:tcPr>
            <w:tcW w:w="728" w:type="pct"/>
            <w:vMerge w:val="restart"/>
            <w:shd w:val="clear" w:color="auto" w:fill="E2EFD9" w:themeFill="accent6" w:themeFillTint="33"/>
          </w:tcPr>
          <w:p w14:paraId="4B74B8A1" w14:textId="77777777" w:rsidR="000049D9" w:rsidRPr="00036EE9" w:rsidRDefault="000049D9" w:rsidP="00A37177">
            <w:pPr>
              <w:spacing w:after="0" w:line="240" w:lineRule="auto"/>
              <w:ind w:firstLine="0"/>
              <w:jc w:val="center"/>
              <w:rPr>
                <w:color w:val="FF0000"/>
                <w:sz w:val="18"/>
                <w:szCs w:val="18"/>
              </w:rPr>
            </w:pPr>
          </w:p>
        </w:tc>
        <w:tc>
          <w:tcPr>
            <w:tcW w:w="971" w:type="pct"/>
            <w:vMerge w:val="restart"/>
            <w:shd w:val="clear" w:color="auto" w:fill="E2EFD9" w:themeFill="accent6" w:themeFillTint="33"/>
          </w:tcPr>
          <w:p w14:paraId="57DBD240" w14:textId="77777777" w:rsidR="000049D9" w:rsidRPr="00036EE9" w:rsidRDefault="000049D9" w:rsidP="00A37177">
            <w:pPr>
              <w:spacing w:after="0" w:line="240" w:lineRule="auto"/>
              <w:ind w:firstLine="0"/>
              <w:jc w:val="center"/>
              <w:rPr>
                <w:color w:val="FF0000"/>
                <w:sz w:val="18"/>
                <w:szCs w:val="18"/>
              </w:rPr>
            </w:pPr>
          </w:p>
        </w:tc>
        <w:tc>
          <w:tcPr>
            <w:tcW w:w="1173" w:type="pct"/>
            <w:shd w:val="clear" w:color="auto" w:fill="E2EFD9" w:themeFill="accent6" w:themeFillTint="33"/>
          </w:tcPr>
          <w:p w14:paraId="271DD252" w14:textId="77777777" w:rsidR="000049D9" w:rsidRPr="00036EE9" w:rsidRDefault="000049D9" w:rsidP="00A37177">
            <w:pPr>
              <w:spacing w:after="0" w:line="240" w:lineRule="auto"/>
              <w:ind w:firstLine="0"/>
              <w:rPr>
                <w:color w:val="FF0000"/>
                <w:sz w:val="18"/>
                <w:szCs w:val="18"/>
              </w:rPr>
            </w:pPr>
            <w:r>
              <w:rPr>
                <w:rFonts w:cs="Times New Roman"/>
                <w:sz w:val="18"/>
                <w:szCs w:val="18"/>
              </w:rPr>
              <w:t>T</w:t>
            </w:r>
            <w:r w:rsidRPr="00070B8A">
              <w:rPr>
                <w:rFonts w:cs="Times New Roman"/>
                <w:sz w:val="18"/>
                <w:szCs w:val="18"/>
              </w:rPr>
              <w:t>ransporturi feroviare</w:t>
            </w:r>
          </w:p>
        </w:tc>
      </w:tr>
      <w:tr w:rsidR="000049D9" w14:paraId="72161B37" w14:textId="77777777" w:rsidTr="00A37177">
        <w:trPr>
          <w:trHeight w:val="229"/>
        </w:trPr>
        <w:tc>
          <w:tcPr>
            <w:tcW w:w="279" w:type="pct"/>
            <w:vMerge w:val="restart"/>
            <w:shd w:val="clear" w:color="auto" w:fill="E2EFD9" w:themeFill="accent6" w:themeFillTint="33"/>
          </w:tcPr>
          <w:p w14:paraId="11B9A70B" w14:textId="77777777" w:rsidR="000049D9" w:rsidRPr="003A2A00" w:rsidRDefault="000049D9" w:rsidP="00A37177">
            <w:pPr>
              <w:spacing w:after="0" w:line="240" w:lineRule="auto"/>
              <w:ind w:firstLine="0"/>
              <w:jc w:val="center"/>
              <w:rPr>
                <w:sz w:val="20"/>
                <w:szCs w:val="20"/>
              </w:rPr>
            </w:pPr>
            <w:r>
              <w:rPr>
                <w:sz w:val="20"/>
                <w:szCs w:val="20"/>
              </w:rPr>
              <w:t>94.</w:t>
            </w:r>
          </w:p>
        </w:tc>
        <w:tc>
          <w:tcPr>
            <w:tcW w:w="525" w:type="pct"/>
            <w:vMerge w:val="restart"/>
            <w:shd w:val="clear" w:color="auto" w:fill="E2EFD9" w:themeFill="accent6" w:themeFillTint="33"/>
          </w:tcPr>
          <w:p w14:paraId="1A49F9E9" w14:textId="77777777" w:rsidR="000049D9" w:rsidRPr="00DC6695" w:rsidRDefault="000049D9" w:rsidP="00A37177">
            <w:pPr>
              <w:spacing w:after="0" w:line="240" w:lineRule="auto"/>
              <w:ind w:firstLine="0"/>
              <w:jc w:val="center"/>
              <w:rPr>
                <w:rFonts w:cs="Times New Roman"/>
                <w:b/>
                <w:sz w:val="22"/>
                <w:szCs w:val="22"/>
              </w:rPr>
            </w:pPr>
            <w:r w:rsidRPr="00DC6695">
              <w:rPr>
                <w:rFonts w:cs="Times New Roman"/>
                <w:b/>
                <w:sz w:val="22"/>
                <w:szCs w:val="22"/>
              </w:rPr>
              <w:t>Tfm</w:t>
            </w:r>
          </w:p>
        </w:tc>
        <w:tc>
          <w:tcPr>
            <w:tcW w:w="1324" w:type="pct"/>
            <w:vMerge/>
            <w:shd w:val="clear" w:color="auto" w:fill="E2EFD9" w:themeFill="accent6" w:themeFillTint="33"/>
          </w:tcPr>
          <w:p w14:paraId="230519DE" w14:textId="77777777" w:rsidR="000049D9" w:rsidRPr="00036EE9" w:rsidRDefault="000049D9" w:rsidP="00A37177">
            <w:pPr>
              <w:spacing w:after="0" w:line="240" w:lineRule="auto"/>
              <w:ind w:firstLine="0"/>
              <w:rPr>
                <w:color w:val="FF0000"/>
                <w:sz w:val="18"/>
                <w:szCs w:val="18"/>
              </w:rPr>
            </w:pPr>
          </w:p>
        </w:tc>
        <w:tc>
          <w:tcPr>
            <w:tcW w:w="728" w:type="pct"/>
            <w:vMerge/>
            <w:shd w:val="clear" w:color="auto" w:fill="E2EFD9" w:themeFill="accent6" w:themeFillTint="33"/>
          </w:tcPr>
          <w:p w14:paraId="15BE124C" w14:textId="77777777" w:rsidR="000049D9" w:rsidRPr="00036EE9" w:rsidRDefault="000049D9" w:rsidP="00A37177">
            <w:pPr>
              <w:spacing w:after="0" w:line="240" w:lineRule="auto"/>
              <w:ind w:firstLine="0"/>
              <w:jc w:val="center"/>
              <w:rPr>
                <w:color w:val="FF0000"/>
                <w:sz w:val="18"/>
                <w:szCs w:val="18"/>
              </w:rPr>
            </w:pPr>
          </w:p>
        </w:tc>
        <w:tc>
          <w:tcPr>
            <w:tcW w:w="971" w:type="pct"/>
            <w:vMerge/>
            <w:shd w:val="clear" w:color="auto" w:fill="E2EFD9" w:themeFill="accent6" w:themeFillTint="33"/>
          </w:tcPr>
          <w:p w14:paraId="37D0AD60" w14:textId="77777777" w:rsidR="000049D9" w:rsidRPr="00036EE9" w:rsidRDefault="000049D9" w:rsidP="00A37177">
            <w:pPr>
              <w:spacing w:after="0" w:line="240" w:lineRule="auto"/>
              <w:ind w:firstLine="0"/>
              <w:jc w:val="center"/>
              <w:rPr>
                <w:color w:val="FF0000"/>
                <w:sz w:val="18"/>
                <w:szCs w:val="18"/>
              </w:rPr>
            </w:pPr>
          </w:p>
        </w:tc>
        <w:tc>
          <w:tcPr>
            <w:tcW w:w="1173" w:type="pct"/>
            <w:vMerge w:val="restart"/>
            <w:shd w:val="clear" w:color="auto" w:fill="E2EFD9" w:themeFill="accent6" w:themeFillTint="33"/>
          </w:tcPr>
          <w:p w14:paraId="5B980574" w14:textId="77777777" w:rsidR="000049D9" w:rsidRPr="00036EE9" w:rsidRDefault="000049D9" w:rsidP="00A37177">
            <w:pPr>
              <w:spacing w:after="0" w:line="240" w:lineRule="auto"/>
              <w:ind w:firstLine="0"/>
              <w:rPr>
                <w:color w:val="FF0000"/>
                <w:sz w:val="18"/>
                <w:szCs w:val="18"/>
              </w:rPr>
            </w:pPr>
            <w:r>
              <w:rPr>
                <w:rFonts w:cs="Times New Roman"/>
                <w:sz w:val="18"/>
                <w:szCs w:val="18"/>
              </w:rPr>
              <w:t>T</w:t>
            </w:r>
            <w:r w:rsidRPr="00070B8A">
              <w:rPr>
                <w:rFonts w:cs="Times New Roman"/>
                <w:sz w:val="18"/>
                <w:szCs w:val="18"/>
              </w:rPr>
              <w:t>ransporturi feroviare – depou Gara Mare Ia</w:t>
            </w:r>
            <w:r>
              <w:rPr>
                <w:rFonts w:cs="Times New Roman"/>
                <w:sz w:val="18"/>
                <w:szCs w:val="18"/>
              </w:rPr>
              <w:t>ș</w:t>
            </w:r>
            <w:r w:rsidRPr="00070B8A">
              <w:rPr>
                <w:rFonts w:cs="Times New Roman"/>
                <w:sz w:val="18"/>
                <w:szCs w:val="18"/>
              </w:rPr>
              <w:t>i</w:t>
            </w:r>
          </w:p>
        </w:tc>
      </w:tr>
      <w:tr w:rsidR="000049D9" w14:paraId="5653DA1A" w14:textId="77777777" w:rsidTr="00A37177">
        <w:tc>
          <w:tcPr>
            <w:tcW w:w="279" w:type="pct"/>
            <w:vMerge/>
            <w:shd w:val="clear" w:color="auto" w:fill="E2EFD9" w:themeFill="accent6" w:themeFillTint="33"/>
          </w:tcPr>
          <w:p w14:paraId="551EF248"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E2EFD9" w:themeFill="accent6" w:themeFillTint="33"/>
          </w:tcPr>
          <w:p w14:paraId="1F41A42D"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E2EFD9" w:themeFill="accent6" w:themeFillTint="33"/>
          </w:tcPr>
          <w:p w14:paraId="34441B07"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w:t>
            </w:r>
            <w:r>
              <w:rPr>
                <w:rFonts w:eastAsia="ArialNarrow" w:cs="ArialNarrow"/>
                <w:sz w:val="18"/>
                <w:szCs w:val="18"/>
              </w:rPr>
              <w:t xml:space="preserve"> i</w:t>
            </w:r>
            <w:r w:rsidRPr="00070B8A">
              <w:rPr>
                <w:rFonts w:cs="Times New Roman"/>
                <w:sz w:val="18"/>
                <w:szCs w:val="18"/>
              </w:rPr>
              <w:t>ncinte principale ale transporturilor pe cale ferată</w:t>
            </w:r>
          </w:p>
        </w:tc>
        <w:tc>
          <w:tcPr>
            <w:tcW w:w="1699" w:type="pct"/>
            <w:gridSpan w:val="2"/>
            <w:shd w:val="clear" w:color="auto" w:fill="E2EFD9" w:themeFill="accent6" w:themeFillTint="33"/>
          </w:tcPr>
          <w:p w14:paraId="33CDBCBA"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Conform studiilor de specialitate</w:t>
            </w:r>
          </w:p>
        </w:tc>
        <w:tc>
          <w:tcPr>
            <w:tcW w:w="1173" w:type="pct"/>
            <w:vMerge/>
            <w:shd w:val="clear" w:color="auto" w:fill="E2EFD9" w:themeFill="accent6" w:themeFillTint="33"/>
          </w:tcPr>
          <w:p w14:paraId="76CDF599" w14:textId="77777777" w:rsidR="000049D9" w:rsidRPr="00036EE9" w:rsidRDefault="000049D9" w:rsidP="00A37177">
            <w:pPr>
              <w:spacing w:after="0" w:line="240" w:lineRule="auto"/>
              <w:ind w:firstLine="0"/>
              <w:rPr>
                <w:color w:val="FF0000"/>
                <w:sz w:val="18"/>
                <w:szCs w:val="18"/>
              </w:rPr>
            </w:pPr>
          </w:p>
        </w:tc>
      </w:tr>
      <w:tr w:rsidR="000049D9" w14:paraId="6A6BF6D4" w14:textId="77777777" w:rsidTr="00A37177">
        <w:tc>
          <w:tcPr>
            <w:tcW w:w="279" w:type="pct"/>
            <w:vMerge/>
            <w:shd w:val="clear" w:color="auto" w:fill="E2EFD9" w:themeFill="accent6" w:themeFillTint="33"/>
          </w:tcPr>
          <w:p w14:paraId="69E30A75"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E2EFD9" w:themeFill="accent6" w:themeFillTint="33"/>
          </w:tcPr>
          <w:p w14:paraId="461523BD"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E2EFD9" w:themeFill="accent6" w:themeFillTint="33"/>
          </w:tcPr>
          <w:p w14:paraId="3408DF74" w14:textId="77777777" w:rsidR="000049D9" w:rsidRPr="00070B8A" w:rsidRDefault="000049D9" w:rsidP="00A37177">
            <w:pPr>
              <w:pStyle w:val="ListParagraph"/>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w:t>
            </w:r>
            <w:r>
              <w:rPr>
                <w:rFonts w:ascii="Arial Narrow" w:eastAsia="ArialNarrow" w:hAnsi="Arial Narrow" w:cs="ArialNarrow"/>
                <w:sz w:val="18"/>
                <w:szCs w:val="18"/>
              </w:rPr>
              <w:t xml:space="preserve"> </w:t>
            </w:r>
            <w:r>
              <w:rPr>
                <w:rFonts w:ascii="Arial Narrow" w:hAnsi="Arial Narrow"/>
                <w:sz w:val="18"/>
                <w:szCs w:val="18"/>
              </w:rPr>
              <w:t>i</w:t>
            </w:r>
            <w:r w:rsidRPr="00070B8A">
              <w:rPr>
                <w:rFonts w:ascii="Arial Narrow" w:hAnsi="Arial Narrow"/>
                <w:sz w:val="18"/>
                <w:szCs w:val="18"/>
              </w:rPr>
              <w:t xml:space="preserve">ncinte tehnice dispersate, cu sau fără clădiri de birouri; </w:t>
            </w:r>
          </w:p>
          <w:p w14:paraId="53713E28" w14:textId="77777777" w:rsidR="000049D9" w:rsidRPr="00070B8A" w:rsidRDefault="000049D9" w:rsidP="00A37177">
            <w:pPr>
              <w:pStyle w:val="ListParagraph"/>
              <w:spacing w:after="0" w:line="240" w:lineRule="auto"/>
              <w:ind w:left="0" w:firstLine="0"/>
              <w:rPr>
                <w:rFonts w:ascii="Arial Narrow" w:hAnsi="Arial Narrow"/>
                <w:sz w:val="18"/>
                <w:szCs w:val="18"/>
              </w:rPr>
            </w:pPr>
            <w:r>
              <w:rPr>
                <w:rFonts w:ascii="Arial Narrow" w:hAnsi="Arial Narrow"/>
                <w:sz w:val="18"/>
                <w:szCs w:val="18"/>
              </w:rPr>
              <w:t>N</w:t>
            </w:r>
            <w:r w:rsidRPr="00070B8A">
              <w:rPr>
                <w:rFonts w:ascii="Arial Narrow" w:hAnsi="Arial Narrow"/>
                <w:sz w:val="18"/>
                <w:szCs w:val="18"/>
              </w:rPr>
              <w:t>r niveluri:</w:t>
            </w:r>
            <w:r>
              <w:rPr>
                <w:rFonts w:ascii="Arial Narrow" w:hAnsi="Arial Narrow"/>
                <w:sz w:val="18"/>
                <w:szCs w:val="18"/>
              </w:rPr>
              <w:tab/>
            </w:r>
            <w:r>
              <w:rPr>
                <w:rFonts w:ascii="Arial Narrow" w:hAnsi="Arial Narrow"/>
                <w:sz w:val="18"/>
                <w:szCs w:val="18"/>
              </w:rPr>
              <w:tab/>
            </w:r>
            <w:r w:rsidRPr="00070B8A">
              <w:rPr>
                <w:rFonts w:ascii="Arial Narrow" w:hAnsi="Arial Narrow"/>
                <w:sz w:val="18"/>
                <w:szCs w:val="18"/>
              </w:rPr>
              <w:t>1, 2 și 3</w:t>
            </w:r>
          </w:p>
          <w:p w14:paraId="3A6A5647" w14:textId="77777777" w:rsidR="000049D9" w:rsidRPr="00070B8A" w:rsidRDefault="000049D9" w:rsidP="00A37177">
            <w:pPr>
              <w:pStyle w:val="ListParagraph"/>
              <w:spacing w:after="0" w:line="240" w:lineRule="auto"/>
              <w:ind w:left="0" w:firstLine="0"/>
              <w:rPr>
                <w:rFonts w:ascii="Arial Narrow" w:hAnsi="Arial Narrow"/>
                <w:sz w:val="18"/>
                <w:szCs w:val="18"/>
              </w:rPr>
            </w:pPr>
            <w:r w:rsidRPr="00070B8A">
              <w:rPr>
                <w:rFonts w:ascii="Arial Narrow" w:hAnsi="Arial Narrow"/>
                <w:sz w:val="18"/>
                <w:szCs w:val="18"/>
              </w:rPr>
              <w:t xml:space="preserve">                    </w:t>
            </w:r>
            <w:r>
              <w:rPr>
                <w:rFonts w:ascii="Arial Narrow" w:hAnsi="Arial Narrow"/>
                <w:sz w:val="18"/>
                <w:szCs w:val="18"/>
              </w:rPr>
              <w:tab/>
            </w:r>
            <w:r w:rsidRPr="00070B8A">
              <w:rPr>
                <w:rFonts w:ascii="Arial Narrow" w:hAnsi="Arial Narrow"/>
                <w:sz w:val="18"/>
                <w:szCs w:val="18"/>
              </w:rPr>
              <w:t>4 și 5</w:t>
            </w:r>
          </w:p>
          <w:p w14:paraId="1C7CC227" w14:textId="77777777" w:rsidR="000049D9" w:rsidRPr="00036EE9" w:rsidRDefault="000049D9" w:rsidP="00A37177">
            <w:pPr>
              <w:spacing w:after="0" w:line="240" w:lineRule="auto"/>
              <w:ind w:firstLine="0"/>
              <w:rPr>
                <w:color w:val="FF0000"/>
                <w:sz w:val="18"/>
                <w:szCs w:val="18"/>
              </w:rPr>
            </w:pPr>
            <w:r w:rsidRPr="00070B8A">
              <w:rPr>
                <w:rFonts w:cs="Times New Roman"/>
                <w:sz w:val="18"/>
                <w:szCs w:val="18"/>
              </w:rPr>
              <w:t xml:space="preserve">                    </w:t>
            </w:r>
            <w:r>
              <w:rPr>
                <w:rFonts w:cs="Times New Roman"/>
                <w:sz w:val="18"/>
                <w:szCs w:val="18"/>
              </w:rPr>
              <w:tab/>
            </w:r>
            <w:r w:rsidRPr="00070B8A">
              <w:rPr>
                <w:rFonts w:cs="Times New Roman"/>
                <w:sz w:val="18"/>
                <w:szCs w:val="18"/>
              </w:rPr>
              <w:t>6 și peste</w:t>
            </w:r>
          </w:p>
        </w:tc>
        <w:tc>
          <w:tcPr>
            <w:tcW w:w="728" w:type="pct"/>
            <w:shd w:val="clear" w:color="auto" w:fill="E2EFD9" w:themeFill="accent6" w:themeFillTint="33"/>
          </w:tcPr>
          <w:p w14:paraId="79311C45" w14:textId="77777777" w:rsidR="000049D9" w:rsidRDefault="000049D9" w:rsidP="00A37177">
            <w:pPr>
              <w:spacing w:after="0" w:line="240" w:lineRule="auto"/>
              <w:ind w:firstLine="0"/>
              <w:jc w:val="center"/>
              <w:rPr>
                <w:rFonts w:cs="Times New Roman"/>
                <w:sz w:val="18"/>
                <w:szCs w:val="18"/>
              </w:rPr>
            </w:pPr>
          </w:p>
          <w:p w14:paraId="6C16758E" w14:textId="77777777" w:rsidR="000049D9" w:rsidRPr="00070B8A" w:rsidRDefault="000049D9" w:rsidP="00A37177">
            <w:pPr>
              <w:spacing w:after="0" w:line="240" w:lineRule="auto"/>
              <w:ind w:firstLine="0"/>
              <w:jc w:val="center"/>
              <w:rPr>
                <w:rFonts w:cs="Times New Roman"/>
                <w:sz w:val="18"/>
                <w:szCs w:val="18"/>
              </w:rPr>
            </w:pPr>
          </w:p>
          <w:p w14:paraId="34A8B768"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70%</w:t>
            </w:r>
          </w:p>
          <w:p w14:paraId="4790DD22"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50%</w:t>
            </w:r>
          </w:p>
          <w:p w14:paraId="1B803EB7"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50%</w:t>
            </w:r>
          </w:p>
        </w:tc>
        <w:tc>
          <w:tcPr>
            <w:tcW w:w="971" w:type="pct"/>
            <w:shd w:val="clear" w:color="auto" w:fill="E2EFD9" w:themeFill="accent6" w:themeFillTint="33"/>
          </w:tcPr>
          <w:p w14:paraId="21F2B265" w14:textId="77777777" w:rsidR="000049D9" w:rsidRDefault="000049D9" w:rsidP="00A37177">
            <w:pPr>
              <w:spacing w:after="0" w:line="240" w:lineRule="auto"/>
              <w:ind w:firstLine="0"/>
              <w:jc w:val="center"/>
              <w:rPr>
                <w:rFonts w:cs="Times New Roman"/>
                <w:sz w:val="18"/>
                <w:szCs w:val="18"/>
              </w:rPr>
            </w:pPr>
          </w:p>
          <w:p w14:paraId="76B2A434" w14:textId="77777777" w:rsidR="000049D9" w:rsidRPr="00070B8A" w:rsidRDefault="000049D9" w:rsidP="00A37177">
            <w:pPr>
              <w:spacing w:after="0" w:line="240" w:lineRule="auto"/>
              <w:ind w:firstLine="0"/>
              <w:jc w:val="center"/>
              <w:rPr>
                <w:rFonts w:cs="Times New Roman"/>
                <w:sz w:val="18"/>
                <w:szCs w:val="18"/>
              </w:rPr>
            </w:pPr>
          </w:p>
          <w:p w14:paraId="3E526516"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1,0 ; 1,6; 2,0</w:t>
            </w:r>
          </w:p>
          <w:p w14:paraId="79FCE31E"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2,4</w:t>
            </w:r>
          </w:p>
          <w:p w14:paraId="75A1E5D7"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2,4</w:t>
            </w:r>
          </w:p>
        </w:tc>
        <w:tc>
          <w:tcPr>
            <w:tcW w:w="1173" w:type="pct"/>
            <w:vMerge/>
            <w:shd w:val="clear" w:color="auto" w:fill="E2EFD9" w:themeFill="accent6" w:themeFillTint="33"/>
          </w:tcPr>
          <w:p w14:paraId="5EFB5154" w14:textId="77777777" w:rsidR="000049D9" w:rsidRPr="00036EE9" w:rsidRDefault="000049D9" w:rsidP="00A37177">
            <w:pPr>
              <w:spacing w:after="0" w:line="240" w:lineRule="auto"/>
              <w:ind w:firstLine="0"/>
              <w:rPr>
                <w:color w:val="FF0000"/>
                <w:sz w:val="18"/>
                <w:szCs w:val="18"/>
              </w:rPr>
            </w:pPr>
          </w:p>
        </w:tc>
      </w:tr>
      <w:tr w:rsidR="000049D9" w14:paraId="4F6A14BA" w14:textId="77777777" w:rsidTr="00A37177">
        <w:tc>
          <w:tcPr>
            <w:tcW w:w="279" w:type="pct"/>
            <w:vMerge/>
            <w:shd w:val="clear" w:color="auto" w:fill="E2EFD9" w:themeFill="accent6" w:themeFillTint="33"/>
          </w:tcPr>
          <w:p w14:paraId="4AE911C2"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E2EFD9" w:themeFill="accent6" w:themeFillTint="33"/>
          </w:tcPr>
          <w:p w14:paraId="6A5B2B25"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E2EFD9" w:themeFill="accent6" w:themeFillTint="33"/>
          </w:tcPr>
          <w:p w14:paraId="46932B51"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w:t>
            </w:r>
            <w:r>
              <w:rPr>
                <w:rFonts w:eastAsia="ArialNarrow" w:cs="ArialNarrow"/>
                <w:sz w:val="18"/>
                <w:szCs w:val="18"/>
              </w:rPr>
              <w:t xml:space="preserve"> i</w:t>
            </w:r>
            <w:r w:rsidRPr="00070B8A">
              <w:rPr>
                <w:rFonts w:cs="Times New Roman"/>
                <w:sz w:val="18"/>
                <w:szCs w:val="18"/>
              </w:rPr>
              <w:t>ncinte tehnice în zone industriale</w:t>
            </w:r>
          </w:p>
        </w:tc>
        <w:tc>
          <w:tcPr>
            <w:tcW w:w="728" w:type="pct"/>
            <w:shd w:val="clear" w:color="auto" w:fill="E2EFD9" w:themeFill="accent6" w:themeFillTint="33"/>
          </w:tcPr>
          <w:p w14:paraId="16F1AC74"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80%</w:t>
            </w:r>
          </w:p>
        </w:tc>
        <w:tc>
          <w:tcPr>
            <w:tcW w:w="971" w:type="pct"/>
            <w:shd w:val="clear" w:color="auto" w:fill="E2EFD9" w:themeFill="accent6" w:themeFillTint="33"/>
          </w:tcPr>
          <w:p w14:paraId="50719271"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12-CUT volumetric</w:t>
            </w:r>
          </w:p>
        </w:tc>
        <w:tc>
          <w:tcPr>
            <w:tcW w:w="1173" w:type="pct"/>
            <w:vMerge/>
            <w:shd w:val="clear" w:color="auto" w:fill="E2EFD9" w:themeFill="accent6" w:themeFillTint="33"/>
          </w:tcPr>
          <w:p w14:paraId="300BCAA6" w14:textId="77777777" w:rsidR="000049D9" w:rsidRPr="00036EE9" w:rsidRDefault="000049D9" w:rsidP="00A37177">
            <w:pPr>
              <w:spacing w:after="0" w:line="240" w:lineRule="auto"/>
              <w:ind w:firstLine="0"/>
              <w:rPr>
                <w:color w:val="FF0000"/>
                <w:sz w:val="18"/>
                <w:szCs w:val="18"/>
              </w:rPr>
            </w:pPr>
          </w:p>
        </w:tc>
      </w:tr>
      <w:tr w:rsidR="000049D9" w14:paraId="5EF283F6" w14:textId="77777777" w:rsidTr="00A37177">
        <w:tc>
          <w:tcPr>
            <w:tcW w:w="279" w:type="pct"/>
            <w:vMerge/>
            <w:shd w:val="clear" w:color="auto" w:fill="E2EFD9" w:themeFill="accent6" w:themeFillTint="33"/>
          </w:tcPr>
          <w:p w14:paraId="33A9F5EB"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E2EFD9" w:themeFill="accent6" w:themeFillTint="33"/>
          </w:tcPr>
          <w:p w14:paraId="1A4C03C0"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E2EFD9" w:themeFill="accent6" w:themeFillTint="33"/>
          </w:tcPr>
          <w:p w14:paraId="7138AC3F"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Pr>
                <w:rFonts w:ascii="Arial Narrow" w:hAnsi="Arial Narrow"/>
                <w:sz w:val="18"/>
                <w:szCs w:val="18"/>
              </w:rPr>
              <w:t>b</w:t>
            </w:r>
            <w:r w:rsidRPr="00036EE9">
              <w:rPr>
                <w:rFonts w:ascii="Arial Narrow" w:hAnsi="Arial Narrow"/>
                <w:sz w:val="18"/>
                <w:szCs w:val="18"/>
              </w:rPr>
              <w:t>irouri nr. niveluri: 1, 2 și 3</w:t>
            </w:r>
          </w:p>
          <w:p w14:paraId="2634E260"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hAnsi="Arial Narrow"/>
                <w:sz w:val="18"/>
                <w:szCs w:val="18"/>
              </w:rPr>
              <w:t>Birouri - cu condiţia să nu se depăşească o adâncime de 20 metri faţă de aliniament iar din restul curţii să poată fi construită o pondere de 75% cu clădiri având maxim 2 niveluri (8 metri).</w:t>
            </w:r>
          </w:p>
          <w:p w14:paraId="55DD4F85"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hAnsi="Arial Narrow"/>
                <w:sz w:val="18"/>
                <w:szCs w:val="18"/>
              </w:rPr>
              <w:t>Nr. niveluri:</w:t>
            </w:r>
            <w:r w:rsidRPr="00036EE9">
              <w:rPr>
                <w:rFonts w:ascii="Arial Narrow" w:hAnsi="Arial Narrow"/>
                <w:sz w:val="18"/>
                <w:szCs w:val="18"/>
              </w:rPr>
              <w:tab/>
              <w:t>4 și 5</w:t>
            </w:r>
          </w:p>
          <w:p w14:paraId="26408892"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b/>
            </w:r>
            <w:r w:rsidRPr="00036EE9">
              <w:rPr>
                <w:rFonts w:cs="Times New Roman"/>
                <w:sz w:val="18"/>
                <w:szCs w:val="18"/>
              </w:rPr>
              <w:tab/>
              <w:t>6 și peste</w:t>
            </w:r>
          </w:p>
        </w:tc>
        <w:tc>
          <w:tcPr>
            <w:tcW w:w="728" w:type="pct"/>
            <w:shd w:val="clear" w:color="auto" w:fill="E2EFD9" w:themeFill="accent6" w:themeFillTint="33"/>
          </w:tcPr>
          <w:p w14:paraId="14C4080F"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70%</w:t>
            </w:r>
          </w:p>
          <w:p w14:paraId="3F75D1B6" w14:textId="77777777" w:rsidR="000049D9" w:rsidRPr="00070B8A" w:rsidRDefault="000049D9" w:rsidP="00A37177">
            <w:pPr>
              <w:spacing w:after="0" w:line="240" w:lineRule="auto"/>
              <w:ind w:firstLine="0"/>
              <w:jc w:val="center"/>
              <w:rPr>
                <w:rFonts w:cs="Times New Roman"/>
                <w:sz w:val="18"/>
                <w:szCs w:val="18"/>
              </w:rPr>
            </w:pPr>
          </w:p>
          <w:p w14:paraId="25FAF7AE" w14:textId="77777777" w:rsidR="000049D9" w:rsidRPr="00070B8A" w:rsidRDefault="000049D9" w:rsidP="00A37177">
            <w:pPr>
              <w:spacing w:after="0" w:line="240" w:lineRule="auto"/>
              <w:ind w:firstLine="0"/>
              <w:jc w:val="center"/>
              <w:rPr>
                <w:rFonts w:cs="Times New Roman"/>
                <w:sz w:val="18"/>
                <w:szCs w:val="18"/>
              </w:rPr>
            </w:pPr>
          </w:p>
          <w:p w14:paraId="27FC8968" w14:textId="77777777" w:rsidR="000049D9" w:rsidRPr="00070B8A" w:rsidRDefault="000049D9" w:rsidP="00A37177">
            <w:pPr>
              <w:spacing w:after="0" w:line="240" w:lineRule="auto"/>
              <w:ind w:firstLine="0"/>
              <w:jc w:val="center"/>
              <w:rPr>
                <w:rFonts w:cs="Times New Roman"/>
                <w:sz w:val="18"/>
                <w:szCs w:val="18"/>
              </w:rPr>
            </w:pPr>
          </w:p>
          <w:p w14:paraId="1E30214B" w14:textId="77777777" w:rsidR="000049D9" w:rsidRDefault="000049D9" w:rsidP="00A37177">
            <w:pPr>
              <w:spacing w:after="0" w:line="240" w:lineRule="auto"/>
              <w:ind w:firstLine="0"/>
              <w:jc w:val="center"/>
              <w:rPr>
                <w:rFonts w:cs="Times New Roman"/>
                <w:sz w:val="18"/>
                <w:szCs w:val="18"/>
              </w:rPr>
            </w:pPr>
          </w:p>
          <w:p w14:paraId="3779EACD" w14:textId="77777777" w:rsidR="000049D9" w:rsidRDefault="000049D9" w:rsidP="00A37177">
            <w:pPr>
              <w:spacing w:after="0" w:line="240" w:lineRule="auto"/>
              <w:ind w:firstLine="0"/>
              <w:jc w:val="center"/>
              <w:rPr>
                <w:rFonts w:cs="Times New Roman"/>
                <w:sz w:val="18"/>
                <w:szCs w:val="18"/>
              </w:rPr>
            </w:pPr>
          </w:p>
          <w:p w14:paraId="5B3188EC" w14:textId="77777777" w:rsidR="000049D9" w:rsidRPr="00070B8A" w:rsidRDefault="000049D9" w:rsidP="00A37177">
            <w:pPr>
              <w:spacing w:after="0" w:line="240" w:lineRule="auto"/>
              <w:ind w:firstLine="0"/>
              <w:jc w:val="center"/>
              <w:rPr>
                <w:rFonts w:cs="Times New Roman"/>
                <w:sz w:val="18"/>
                <w:szCs w:val="18"/>
              </w:rPr>
            </w:pPr>
          </w:p>
          <w:p w14:paraId="165EA665"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70%</w:t>
            </w:r>
          </w:p>
          <w:p w14:paraId="4822304E"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70%</w:t>
            </w:r>
          </w:p>
        </w:tc>
        <w:tc>
          <w:tcPr>
            <w:tcW w:w="971" w:type="pct"/>
            <w:shd w:val="clear" w:color="auto" w:fill="E2EFD9" w:themeFill="accent6" w:themeFillTint="33"/>
          </w:tcPr>
          <w:p w14:paraId="62A40257"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1,0; 1,6; 2,0</w:t>
            </w:r>
          </w:p>
          <w:p w14:paraId="48FAB3EC" w14:textId="77777777" w:rsidR="000049D9" w:rsidRPr="00070B8A" w:rsidRDefault="000049D9" w:rsidP="00A37177">
            <w:pPr>
              <w:spacing w:after="0" w:line="240" w:lineRule="auto"/>
              <w:ind w:firstLine="0"/>
              <w:jc w:val="center"/>
              <w:rPr>
                <w:rFonts w:cs="Times New Roman"/>
                <w:sz w:val="18"/>
                <w:szCs w:val="18"/>
              </w:rPr>
            </w:pPr>
          </w:p>
          <w:p w14:paraId="54D5494A" w14:textId="77777777" w:rsidR="000049D9" w:rsidRPr="00070B8A" w:rsidRDefault="000049D9" w:rsidP="00A37177">
            <w:pPr>
              <w:spacing w:after="0" w:line="240" w:lineRule="auto"/>
              <w:ind w:firstLine="0"/>
              <w:jc w:val="center"/>
              <w:rPr>
                <w:rFonts w:cs="Times New Roman"/>
                <w:sz w:val="18"/>
                <w:szCs w:val="18"/>
              </w:rPr>
            </w:pPr>
          </w:p>
          <w:p w14:paraId="15696C95" w14:textId="77777777" w:rsidR="000049D9" w:rsidRDefault="000049D9" w:rsidP="00A37177">
            <w:pPr>
              <w:spacing w:after="0" w:line="240" w:lineRule="auto"/>
              <w:ind w:firstLine="0"/>
              <w:jc w:val="center"/>
              <w:rPr>
                <w:rFonts w:cs="Times New Roman"/>
                <w:sz w:val="18"/>
                <w:szCs w:val="18"/>
              </w:rPr>
            </w:pPr>
          </w:p>
          <w:p w14:paraId="08775BA9" w14:textId="77777777" w:rsidR="000049D9" w:rsidRDefault="000049D9" w:rsidP="00A37177">
            <w:pPr>
              <w:spacing w:after="0" w:line="240" w:lineRule="auto"/>
              <w:ind w:firstLine="0"/>
              <w:jc w:val="center"/>
              <w:rPr>
                <w:rFonts w:cs="Times New Roman"/>
                <w:sz w:val="18"/>
                <w:szCs w:val="18"/>
              </w:rPr>
            </w:pPr>
          </w:p>
          <w:p w14:paraId="66041977" w14:textId="77777777" w:rsidR="000049D9" w:rsidRPr="00070B8A" w:rsidRDefault="000049D9" w:rsidP="00A37177">
            <w:pPr>
              <w:spacing w:after="0" w:line="240" w:lineRule="auto"/>
              <w:ind w:firstLine="0"/>
              <w:jc w:val="center"/>
              <w:rPr>
                <w:rFonts w:cs="Times New Roman"/>
                <w:sz w:val="18"/>
                <w:szCs w:val="18"/>
              </w:rPr>
            </w:pPr>
          </w:p>
          <w:p w14:paraId="4651D77A" w14:textId="77777777" w:rsidR="000049D9" w:rsidRPr="00070B8A" w:rsidRDefault="000049D9" w:rsidP="00A37177">
            <w:pPr>
              <w:spacing w:after="0" w:line="240" w:lineRule="auto"/>
              <w:ind w:firstLine="0"/>
              <w:jc w:val="center"/>
              <w:rPr>
                <w:rFonts w:cs="Times New Roman"/>
                <w:sz w:val="18"/>
                <w:szCs w:val="18"/>
              </w:rPr>
            </w:pPr>
          </w:p>
          <w:p w14:paraId="4CC436B7"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2,2</w:t>
            </w:r>
          </w:p>
          <w:p w14:paraId="1E73EAB1"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2,4</w:t>
            </w:r>
          </w:p>
        </w:tc>
        <w:tc>
          <w:tcPr>
            <w:tcW w:w="1173" w:type="pct"/>
            <w:vMerge/>
            <w:shd w:val="clear" w:color="auto" w:fill="E2EFD9" w:themeFill="accent6" w:themeFillTint="33"/>
          </w:tcPr>
          <w:p w14:paraId="5FFF4477" w14:textId="77777777" w:rsidR="000049D9" w:rsidRPr="00036EE9" w:rsidRDefault="000049D9" w:rsidP="00A37177">
            <w:pPr>
              <w:spacing w:after="0" w:line="240" w:lineRule="auto"/>
              <w:ind w:firstLine="0"/>
              <w:rPr>
                <w:color w:val="FF0000"/>
                <w:sz w:val="18"/>
                <w:szCs w:val="18"/>
              </w:rPr>
            </w:pPr>
          </w:p>
        </w:tc>
      </w:tr>
      <w:tr w:rsidR="000049D9" w14:paraId="13466521" w14:textId="77777777" w:rsidTr="00A37177">
        <w:tc>
          <w:tcPr>
            <w:tcW w:w="279" w:type="pct"/>
            <w:vMerge w:val="restart"/>
            <w:shd w:val="clear" w:color="auto" w:fill="FFF2CC" w:themeFill="accent4" w:themeFillTint="33"/>
          </w:tcPr>
          <w:p w14:paraId="18BD6271" w14:textId="77777777" w:rsidR="000049D9" w:rsidRPr="003A2A00" w:rsidRDefault="000049D9" w:rsidP="00A37177">
            <w:pPr>
              <w:spacing w:after="0" w:line="240" w:lineRule="auto"/>
              <w:ind w:firstLine="0"/>
              <w:jc w:val="center"/>
              <w:rPr>
                <w:sz w:val="20"/>
                <w:szCs w:val="20"/>
              </w:rPr>
            </w:pPr>
            <w:r>
              <w:rPr>
                <w:sz w:val="20"/>
                <w:szCs w:val="20"/>
              </w:rPr>
              <w:t>95.</w:t>
            </w:r>
          </w:p>
        </w:tc>
        <w:tc>
          <w:tcPr>
            <w:tcW w:w="525" w:type="pct"/>
            <w:vMerge w:val="restart"/>
            <w:shd w:val="clear" w:color="auto" w:fill="FFF2CC" w:themeFill="accent4" w:themeFillTint="33"/>
          </w:tcPr>
          <w:p w14:paraId="34763602" w14:textId="77777777" w:rsidR="000049D9" w:rsidRPr="00766F6D" w:rsidRDefault="000049D9" w:rsidP="00A37177">
            <w:pPr>
              <w:spacing w:after="0" w:line="240" w:lineRule="auto"/>
              <w:ind w:firstLine="0"/>
              <w:jc w:val="center"/>
              <w:rPr>
                <w:rFonts w:cs="Times New Roman"/>
                <w:b/>
                <w:sz w:val="22"/>
                <w:szCs w:val="22"/>
              </w:rPr>
            </w:pPr>
            <w:r>
              <w:rPr>
                <w:rFonts w:cs="Times New Roman"/>
                <w:b/>
                <w:sz w:val="22"/>
                <w:szCs w:val="22"/>
              </w:rPr>
              <w:t>Tr</w:t>
            </w:r>
          </w:p>
        </w:tc>
        <w:tc>
          <w:tcPr>
            <w:tcW w:w="1324" w:type="pct"/>
            <w:shd w:val="clear" w:color="auto" w:fill="FFF2CC" w:themeFill="accent4" w:themeFillTint="33"/>
          </w:tcPr>
          <w:p w14:paraId="3602C3F8"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w:t>
            </w:r>
            <w:r>
              <w:rPr>
                <w:rFonts w:eastAsia="ArialNarrow" w:cs="ArialNarrow"/>
                <w:sz w:val="18"/>
                <w:szCs w:val="18"/>
              </w:rPr>
              <w:t xml:space="preserve"> </w:t>
            </w:r>
            <w:r w:rsidRPr="00070B8A">
              <w:rPr>
                <w:rFonts w:cs="Times New Roman"/>
                <w:sz w:val="18"/>
                <w:szCs w:val="18"/>
              </w:rPr>
              <w:t>înălţimea clădirilor în planul faţadei nu va depăşi distanţa dintre aliniamente şi nici înălţimea maximă admisă în unităţile de referinţă adiacente, cu excepţia instalaţiilor tehnice.</w:t>
            </w:r>
          </w:p>
        </w:tc>
        <w:tc>
          <w:tcPr>
            <w:tcW w:w="728" w:type="pct"/>
            <w:shd w:val="clear" w:color="auto" w:fill="FFF2CC" w:themeFill="accent4" w:themeFillTint="33"/>
          </w:tcPr>
          <w:p w14:paraId="2324C162" w14:textId="77777777" w:rsidR="000049D9" w:rsidRPr="00036EE9" w:rsidRDefault="000049D9" w:rsidP="00A37177">
            <w:pPr>
              <w:spacing w:after="0" w:line="240" w:lineRule="auto"/>
              <w:ind w:firstLine="0"/>
              <w:jc w:val="center"/>
              <w:rPr>
                <w:color w:val="FF0000"/>
                <w:sz w:val="18"/>
                <w:szCs w:val="18"/>
              </w:rPr>
            </w:pPr>
          </w:p>
        </w:tc>
        <w:tc>
          <w:tcPr>
            <w:tcW w:w="971" w:type="pct"/>
            <w:shd w:val="clear" w:color="auto" w:fill="FFF2CC" w:themeFill="accent4" w:themeFillTint="33"/>
          </w:tcPr>
          <w:p w14:paraId="541BA098" w14:textId="77777777" w:rsidR="000049D9" w:rsidRPr="00036EE9" w:rsidRDefault="000049D9" w:rsidP="00A37177">
            <w:pPr>
              <w:spacing w:after="0" w:line="240" w:lineRule="auto"/>
              <w:ind w:firstLine="0"/>
              <w:jc w:val="center"/>
              <w:rPr>
                <w:color w:val="FF0000"/>
                <w:sz w:val="18"/>
                <w:szCs w:val="18"/>
              </w:rPr>
            </w:pPr>
          </w:p>
        </w:tc>
        <w:tc>
          <w:tcPr>
            <w:tcW w:w="1173" w:type="pct"/>
            <w:vMerge w:val="restart"/>
            <w:shd w:val="clear" w:color="auto" w:fill="FFF2CC" w:themeFill="accent4" w:themeFillTint="33"/>
          </w:tcPr>
          <w:p w14:paraId="42ECD8CF" w14:textId="77777777" w:rsidR="000049D9" w:rsidRPr="00036EE9" w:rsidRDefault="000049D9" w:rsidP="00A37177">
            <w:pPr>
              <w:spacing w:after="0" w:line="240" w:lineRule="auto"/>
              <w:ind w:firstLine="0"/>
              <w:rPr>
                <w:color w:val="FF0000"/>
                <w:sz w:val="18"/>
                <w:szCs w:val="18"/>
              </w:rPr>
            </w:pPr>
            <w:r>
              <w:rPr>
                <w:rFonts w:cs="Times New Roman"/>
                <w:sz w:val="18"/>
                <w:szCs w:val="18"/>
              </w:rPr>
              <w:t>T</w:t>
            </w:r>
            <w:r w:rsidRPr="00070B8A">
              <w:rPr>
                <w:rFonts w:cs="Times New Roman"/>
                <w:sz w:val="18"/>
                <w:szCs w:val="18"/>
              </w:rPr>
              <w:t>ransporturi rutiere</w:t>
            </w:r>
            <w:r>
              <w:rPr>
                <w:rFonts w:cs="Times New Roman"/>
                <w:sz w:val="18"/>
                <w:szCs w:val="18"/>
              </w:rPr>
              <w:t>.</w:t>
            </w:r>
          </w:p>
        </w:tc>
      </w:tr>
      <w:tr w:rsidR="000049D9" w14:paraId="7F961354" w14:textId="77777777" w:rsidTr="00A37177">
        <w:tc>
          <w:tcPr>
            <w:tcW w:w="279" w:type="pct"/>
            <w:vMerge/>
            <w:shd w:val="clear" w:color="auto" w:fill="FFF2CC" w:themeFill="accent4" w:themeFillTint="33"/>
          </w:tcPr>
          <w:p w14:paraId="0EA253FF"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FFF2CC" w:themeFill="accent4" w:themeFillTint="33"/>
          </w:tcPr>
          <w:p w14:paraId="047D092D"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FFF2CC" w:themeFill="accent4" w:themeFillTint="33"/>
          </w:tcPr>
          <w:p w14:paraId="4BD5A4EA" w14:textId="77777777" w:rsidR="000049D9" w:rsidRPr="00070B8A" w:rsidRDefault="000049D9" w:rsidP="00A37177">
            <w:pPr>
              <w:pStyle w:val="ListParagraph"/>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w:t>
            </w:r>
            <w:r>
              <w:rPr>
                <w:rFonts w:ascii="Arial Narrow" w:eastAsia="ArialNarrow" w:hAnsi="Arial Narrow" w:cs="ArialNarrow"/>
                <w:sz w:val="18"/>
                <w:szCs w:val="18"/>
              </w:rPr>
              <w:t xml:space="preserve"> i</w:t>
            </w:r>
            <w:r w:rsidRPr="00070B8A">
              <w:rPr>
                <w:rFonts w:ascii="Arial Narrow" w:hAnsi="Arial Narrow"/>
                <w:sz w:val="18"/>
                <w:szCs w:val="18"/>
              </w:rPr>
              <w:t xml:space="preserve">ncinte tehnice dispersate, cu sau fără clădiri de birouri; </w:t>
            </w:r>
          </w:p>
          <w:p w14:paraId="5E248D3B" w14:textId="77777777" w:rsidR="000049D9" w:rsidRPr="00070B8A" w:rsidRDefault="000049D9" w:rsidP="00A37177">
            <w:pPr>
              <w:pStyle w:val="ListParagraph"/>
              <w:spacing w:after="0" w:line="240" w:lineRule="auto"/>
              <w:ind w:left="0" w:firstLine="0"/>
              <w:rPr>
                <w:rFonts w:ascii="Arial Narrow" w:hAnsi="Arial Narrow"/>
                <w:sz w:val="18"/>
                <w:szCs w:val="18"/>
              </w:rPr>
            </w:pPr>
            <w:r w:rsidRPr="00070B8A">
              <w:rPr>
                <w:rFonts w:ascii="Arial Narrow" w:hAnsi="Arial Narrow"/>
                <w:sz w:val="18"/>
                <w:szCs w:val="18"/>
              </w:rPr>
              <w:t>nr niveluri: 1, 2 și 3</w:t>
            </w:r>
          </w:p>
          <w:p w14:paraId="3B4B03AD" w14:textId="77777777" w:rsidR="000049D9" w:rsidRPr="00070B8A" w:rsidRDefault="000049D9" w:rsidP="00A37177">
            <w:pPr>
              <w:pStyle w:val="ListParagraph"/>
              <w:spacing w:after="0" w:line="240" w:lineRule="auto"/>
              <w:ind w:left="0" w:firstLine="0"/>
              <w:rPr>
                <w:rFonts w:ascii="Arial Narrow" w:hAnsi="Arial Narrow"/>
                <w:sz w:val="18"/>
                <w:szCs w:val="18"/>
              </w:rPr>
            </w:pPr>
            <w:r w:rsidRPr="00070B8A">
              <w:rPr>
                <w:rFonts w:ascii="Arial Narrow" w:hAnsi="Arial Narrow"/>
                <w:sz w:val="18"/>
                <w:szCs w:val="18"/>
              </w:rPr>
              <w:t xml:space="preserve">                    4 și 5</w:t>
            </w:r>
          </w:p>
          <w:p w14:paraId="47D8C543" w14:textId="77777777" w:rsidR="000049D9" w:rsidRPr="00036EE9" w:rsidRDefault="000049D9" w:rsidP="00A37177">
            <w:pPr>
              <w:spacing w:after="0" w:line="240" w:lineRule="auto"/>
              <w:ind w:firstLine="0"/>
              <w:rPr>
                <w:color w:val="FF0000"/>
                <w:sz w:val="18"/>
                <w:szCs w:val="18"/>
              </w:rPr>
            </w:pPr>
            <w:r w:rsidRPr="00070B8A">
              <w:rPr>
                <w:rFonts w:cs="Times New Roman"/>
                <w:sz w:val="18"/>
                <w:szCs w:val="18"/>
              </w:rPr>
              <w:t xml:space="preserve">                    6 și peste</w:t>
            </w:r>
          </w:p>
        </w:tc>
        <w:tc>
          <w:tcPr>
            <w:tcW w:w="728" w:type="pct"/>
            <w:shd w:val="clear" w:color="auto" w:fill="FFF2CC" w:themeFill="accent4" w:themeFillTint="33"/>
          </w:tcPr>
          <w:p w14:paraId="621464C5" w14:textId="77777777" w:rsidR="000049D9" w:rsidRPr="00070B8A" w:rsidRDefault="000049D9" w:rsidP="00A37177">
            <w:pPr>
              <w:spacing w:after="0" w:line="240" w:lineRule="auto"/>
              <w:ind w:firstLine="0"/>
              <w:jc w:val="center"/>
              <w:rPr>
                <w:rFonts w:cs="Times New Roman"/>
                <w:sz w:val="18"/>
                <w:szCs w:val="18"/>
              </w:rPr>
            </w:pPr>
          </w:p>
          <w:p w14:paraId="436AB3B5" w14:textId="77777777" w:rsidR="000049D9" w:rsidRPr="00070B8A" w:rsidRDefault="000049D9" w:rsidP="00A37177">
            <w:pPr>
              <w:spacing w:after="0" w:line="240" w:lineRule="auto"/>
              <w:ind w:firstLine="0"/>
              <w:jc w:val="center"/>
              <w:rPr>
                <w:rFonts w:cs="Times New Roman"/>
                <w:sz w:val="18"/>
                <w:szCs w:val="18"/>
              </w:rPr>
            </w:pPr>
          </w:p>
          <w:p w14:paraId="6F7CEDEF"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70%</w:t>
            </w:r>
          </w:p>
          <w:p w14:paraId="26C0D918"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50%</w:t>
            </w:r>
          </w:p>
          <w:p w14:paraId="4F553D84"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50%</w:t>
            </w:r>
          </w:p>
        </w:tc>
        <w:tc>
          <w:tcPr>
            <w:tcW w:w="971" w:type="pct"/>
            <w:shd w:val="clear" w:color="auto" w:fill="FFF2CC" w:themeFill="accent4" w:themeFillTint="33"/>
          </w:tcPr>
          <w:p w14:paraId="1425DBF4" w14:textId="77777777" w:rsidR="000049D9" w:rsidRPr="00070B8A" w:rsidRDefault="000049D9" w:rsidP="00A37177">
            <w:pPr>
              <w:spacing w:after="0" w:line="240" w:lineRule="auto"/>
              <w:ind w:firstLine="0"/>
              <w:jc w:val="center"/>
              <w:rPr>
                <w:rFonts w:cs="Times New Roman"/>
                <w:sz w:val="18"/>
                <w:szCs w:val="18"/>
              </w:rPr>
            </w:pPr>
          </w:p>
          <w:p w14:paraId="0B73E1CE" w14:textId="77777777" w:rsidR="000049D9" w:rsidRPr="00070B8A" w:rsidRDefault="000049D9" w:rsidP="00A37177">
            <w:pPr>
              <w:spacing w:after="0" w:line="240" w:lineRule="auto"/>
              <w:ind w:firstLine="0"/>
              <w:jc w:val="center"/>
              <w:rPr>
                <w:rFonts w:cs="Times New Roman"/>
                <w:sz w:val="18"/>
                <w:szCs w:val="18"/>
              </w:rPr>
            </w:pPr>
          </w:p>
          <w:p w14:paraId="77AA5E38"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1,0; 1,6; 2,0</w:t>
            </w:r>
          </w:p>
          <w:p w14:paraId="5DED87FF"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2,4</w:t>
            </w:r>
          </w:p>
          <w:p w14:paraId="7C873300"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2,4</w:t>
            </w:r>
          </w:p>
        </w:tc>
        <w:tc>
          <w:tcPr>
            <w:tcW w:w="1173" w:type="pct"/>
            <w:vMerge/>
            <w:shd w:val="clear" w:color="auto" w:fill="FFF2CC" w:themeFill="accent4" w:themeFillTint="33"/>
          </w:tcPr>
          <w:p w14:paraId="69BC8062" w14:textId="77777777" w:rsidR="000049D9" w:rsidRPr="00036EE9" w:rsidRDefault="000049D9" w:rsidP="00A37177">
            <w:pPr>
              <w:spacing w:after="0" w:line="240" w:lineRule="auto"/>
              <w:ind w:firstLine="0"/>
              <w:rPr>
                <w:color w:val="FF0000"/>
                <w:sz w:val="18"/>
                <w:szCs w:val="18"/>
              </w:rPr>
            </w:pPr>
          </w:p>
        </w:tc>
      </w:tr>
      <w:tr w:rsidR="000049D9" w14:paraId="348A8257" w14:textId="77777777" w:rsidTr="00A37177">
        <w:tc>
          <w:tcPr>
            <w:tcW w:w="279" w:type="pct"/>
            <w:vMerge/>
            <w:shd w:val="clear" w:color="auto" w:fill="FFF2CC" w:themeFill="accent4" w:themeFillTint="33"/>
          </w:tcPr>
          <w:p w14:paraId="3B7074A7"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FFF2CC" w:themeFill="accent4" w:themeFillTint="33"/>
          </w:tcPr>
          <w:p w14:paraId="6437FD50"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FFF2CC" w:themeFill="accent4" w:themeFillTint="33"/>
          </w:tcPr>
          <w:p w14:paraId="52FDCD50" w14:textId="77777777" w:rsidR="000049D9" w:rsidRPr="00036EE9" w:rsidRDefault="000049D9" w:rsidP="00A37177">
            <w:pPr>
              <w:spacing w:after="0" w:line="240" w:lineRule="auto"/>
              <w:ind w:firstLine="0"/>
              <w:rPr>
                <w:color w:val="FF0000"/>
                <w:sz w:val="18"/>
                <w:szCs w:val="18"/>
              </w:rPr>
            </w:pPr>
            <w:r w:rsidRPr="00070B8A">
              <w:rPr>
                <w:rFonts w:cs="Times New Roman"/>
                <w:sz w:val="18"/>
                <w:szCs w:val="18"/>
              </w:rPr>
              <w:t>Incinte tehnice în zone industriale</w:t>
            </w:r>
          </w:p>
        </w:tc>
        <w:tc>
          <w:tcPr>
            <w:tcW w:w="728" w:type="pct"/>
            <w:shd w:val="clear" w:color="auto" w:fill="FFF2CC" w:themeFill="accent4" w:themeFillTint="33"/>
          </w:tcPr>
          <w:p w14:paraId="6DBA5B70"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80%</w:t>
            </w:r>
          </w:p>
        </w:tc>
        <w:tc>
          <w:tcPr>
            <w:tcW w:w="971" w:type="pct"/>
            <w:shd w:val="clear" w:color="auto" w:fill="FFF2CC" w:themeFill="accent4" w:themeFillTint="33"/>
          </w:tcPr>
          <w:p w14:paraId="2152CEAD"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12 – CUT volumetric</w:t>
            </w:r>
          </w:p>
        </w:tc>
        <w:tc>
          <w:tcPr>
            <w:tcW w:w="1173" w:type="pct"/>
            <w:vMerge/>
            <w:shd w:val="clear" w:color="auto" w:fill="FFF2CC" w:themeFill="accent4" w:themeFillTint="33"/>
          </w:tcPr>
          <w:p w14:paraId="00CF8769" w14:textId="77777777" w:rsidR="000049D9" w:rsidRPr="00036EE9" w:rsidRDefault="000049D9" w:rsidP="00A37177">
            <w:pPr>
              <w:spacing w:after="0" w:line="240" w:lineRule="auto"/>
              <w:ind w:firstLine="0"/>
              <w:rPr>
                <w:color w:val="FF0000"/>
                <w:sz w:val="18"/>
                <w:szCs w:val="18"/>
              </w:rPr>
            </w:pPr>
          </w:p>
        </w:tc>
      </w:tr>
      <w:tr w:rsidR="000049D9" w14:paraId="6B2B1264" w14:textId="77777777" w:rsidTr="00A37177">
        <w:tc>
          <w:tcPr>
            <w:tcW w:w="279" w:type="pct"/>
            <w:vMerge/>
            <w:shd w:val="clear" w:color="auto" w:fill="FFF2CC" w:themeFill="accent4" w:themeFillTint="33"/>
          </w:tcPr>
          <w:p w14:paraId="40B70A1D" w14:textId="77777777" w:rsidR="000049D9" w:rsidRPr="003A2A00" w:rsidRDefault="000049D9" w:rsidP="00A37177">
            <w:pPr>
              <w:spacing w:after="0" w:line="240" w:lineRule="auto"/>
              <w:ind w:firstLine="0"/>
              <w:jc w:val="center"/>
              <w:rPr>
                <w:sz w:val="20"/>
                <w:szCs w:val="20"/>
              </w:rPr>
            </w:pPr>
          </w:p>
        </w:tc>
        <w:tc>
          <w:tcPr>
            <w:tcW w:w="525" w:type="pct"/>
            <w:vMerge/>
            <w:shd w:val="clear" w:color="auto" w:fill="FFF2CC" w:themeFill="accent4" w:themeFillTint="33"/>
          </w:tcPr>
          <w:p w14:paraId="490BDCF4" w14:textId="77777777" w:rsidR="000049D9" w:rsidRPr="00766F6D" w:rsidRDefault="000049D9" w:rsidP="00A37177">
            <w:pPr>
              <w:spacing w:after="0" w:line="240" w:lineRule="auto"/>
              <w:ind w:firstLine="0"/>
              <w:jc w:val="center"/>
              <w:rPr>
                <w:rFonts w:cs="Times New Roman"/>
                <w:b/>
                <w:sz w:val="22"/>
                <w:szCs w:val="22"/>
              </w:rPr>
            </w:pPr>
          </w:p>
        </w:tc>
        <w:tc>
          <w:tcPr>
            <w:tcW w:w="1324" w:type="pct"/>
            <w:shd w:val="clear" w:color="auto" w:fill="FFF2CC" w:themeFill="accent4" w:themeFillTint="33"/>
          </w:tcPr>
          <w:p w14:paraId="672859B3"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Pr>
                <w:rFonts w:ascii="Arial Narrow" w:hAnsi="Arial Narrow"/>
                <w:sz w:val="18"/>
                <w:szCs w:val="18"/>
              </w:rPr>
              <w:t>b</w:t>
            </w:r>
            <w:r w:rsidRPr="00036EE9">
              <w:rPr>
                <w:rFonts w:ascii="Arial Narrow" w:hAnsi="Arial Narrow"/>
                <w:sz w:val="18"/>
                <w:szCs w:val="18"/>
              </w:rPr>
              <w:t>irouri nr. niveluri: 1, 2 și 3</w:t>
            </w:r>
          </w:p>
          <w:p w14:paraId="120618CC"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hAnsi="Arial Narrow"/>
                <w:sz w:val="18"/>
                <w:szCs w:val="18"/>
              </w:rPr>
              <w:t>Birouri - cu condiţia să nu se depăşească o adâncime de 20 metri faţă de aliniament iar din restul curţii să poată fi construită o pondere de 75% cu clădiri având maxim 2 niveluri (8 metri).</w:t>
            </w:r>
          </w:p>
          <w:p w14:paraId="0EF20BC0" w14:textId="77777777" w:rsidR="000049D9" w:rsidRPr="00036EE9" w:rsidRDefault="000049D9" w:rsidP="00A37177">
            <w:pPr>
              <w:pStyle w:val="ListParagraph"/>
              <w:spacing w:after="0" w:line="240" w:lineRule="auto"/>
              <w:ind w:left="0" w:firstLine="0"/>
              <w:rPr>
                <w:rFonts w:ascii="Arial Narrow" w:hAnsi="Arial Narrow"/>
                <w:sz w:val="18"/>
                <w:szCs w:val="18"/>
              </w:rPr>
            </w:pPr>
            <w:r w:rsidRPr="00036EE9">
              <w:rPr>
                <w:rFonts w:ascii="Arial Narrow" w:hAnsi="Arial Narrow"/>
                <w:sz w:val="18"/>
                <w:szCs w:val="18"/>
              </w:rPr>
              <w:t>Nr. niveluri:</w:t>
            </w:r>
            <w:r w:rsidRPr="00036EE9">
              <w:rPr>
                <w:rFonts w:ascii="Arial Narrow" w:hAnsi="Arial Narrow"/>
                <w:sz w:val="18"/>
                <w:szCs w:val="18"/>
              </w:rPr>
              <w:tab/>
              <w:t>4 și 5</w:t>
            </w:r>
          </w:p>
          <w:p w14:paraId="76B97CB8"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ab/>
            </w:r>
            <w:r w:rsidRPr="00036EE9">
              <w:rPr>
                <w:rFonts w:cs="Times New Roman"/>
                <w:sz w:val="18"/>
                <w:szCs w:val="18"/>
              </w:rPr>
              <w:tab/>
              <w:t>6 și peste</w:t>
            </w:r>
          </w:p>
        </w:tc>
        <w:tc>
          <w:tcPr>
            <w:tcW w:w="728" w:type="pct"/>
            <w:shd w:val="clear" w:color="auto" w:fill="FFF2CC" w:themeFill="accent4" w:themeFillTint="33"/>
          </w:tcPr>
          <w:p w14:paraId="44F292FC"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70%</w:t>
            </w:r>
          </w:p>
          <w:p w14:paraId="28FD9601" w14:textId="77777777" w:rsidR="000049D9" w:rsidRPr="00070B8A" w:rsidRDefault="000049D9" w:rsidP="00A37177">
            <w:pPr>
              <w:spacing w:after="0" w:line="240" w:lineRule="auto"/>
              <w:ind w:firstLine="0"/>
              <w:jc w:val="center"/>
              <w:rPr>
                <w:rFonts w:cs="Times New Roman"/>
                <w:sz w:val="18"/>
                <w:szCs w:val="18"/>
              </w:rPr>
            </w:pPr>
          </w:p>
          <w:p w14:paraId="237070A4" w14:textId="77777777" w:rsidR="000049D9" w:rsidRDefault="000049D9" w:rsidP="00A37177">
            <w:pPr>
              <w:spacing w:after="0" w:line="240" w:lineRule="auto"/>
              <w:ind w:firstLine="0"/>
              <w:jc w:val="center"/>
              <w:rPr>
                <w:rFonts w:cs="Times New Roman"/>
                <w:sz w:val="18"/>
                <w:szCs w:val="18"/>
              </w:rPr>
            </w:pPr>
          </w:p>
          <w:p w14:paraId="2B9E19F9" w14:textId="77777777" w:rsidR="000049D9" w:rsidRDefault="000049D9" w:rsidP="00A37177">
            <w:pPr>
              <w:spacing w:after="0" w:line="240" w:lineRule="auto"/>
              <w:ind w:firstLine="0"/>
              <w:jc w:val="center"/>
              <w:rPr>
                <w:rFonts w:cs="Times New Roman"/>
                <w:sz w:val="18"/>
                <w:szCs w:val="18"/>
              </w:rPr>
            </w:pPr>
          </w:p>
          <w:p w14:paraId="6B57297D" w14:textId="77777777" w:rsidR="000049D9" w:rsidRPr="00070B8A" w:rsidRDefault="000049D9" w:rsidP="00A37177">
            <w:pPr>
              <w:spacing w:after="0" w:line="240" w:lineRule="auto"/>
              <w:ind w:firstLine="0"/>
              <w:jc w:val="center"/>
              <w:rPr>
                <w:rFonts w:cs="Times New Roman"/>
                <w:sz w:val="18"/>
                <w:szCs w:val="18"/>
              </w:rPr>
            </w:pPr>
          </w:p>
          <w:p w14:paraId="09DF9DEB" w14:textId="77777777" w:rsidR="000049D9" w:rsidRPr="00070B8A" w:rsidRDefault="000049D9" w:rsidP="00A37177">
            <w:pPr>
              <w:spacing w:after="0" w:line="240" w:lineRule="auto"/>
              <w:ind w:firstLine="0"/>
              <w:jc w:val="center"/>
              <w:rPr>
                <w:rFonts w:cs="Times New Roman"/>
                <w:sz w:val="18"/>
                <w:szCs w:val="18"/>
              </w:rPr>
            </w:pPr>
          </w:p>
          <w:p w14:paraId="62B9FD70" w14:textId="77777777" w:rsidR="000049D9" w:rsidRPr="00070B8A" w:rsidRDefault="000049D9" w:rsidP="00A37177">
            <w:pPr>
              <w:spacing w:after="0" w:line="240" w:lineRule="auto"/>
              <w:ind w:firstLine="0"/>
              <w:jc w:val="center"/>
              <w:rPr>
                <w:rFonts w:cs="Times New Roman"/>
                <w:sz w:val="18"/>
                <w:szCs w:val="18"/>
              </w:rPr>
            </w:pPr>
          </w:p>
          <w:p w14:paraId="143C8CF4"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70%</w:t>
            </w:r>
          </w:p>
          <w:p w14:paraId="71F82941"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70%</w:t>
            </w:r>
          </w:p>
        </w:tc>
        <w:tc>
          <w:tcPr>
            <w:tcW w:w="971" w:type="pct"/>
            <w:shd w:val="clear" w:color="auto" w:fill="FFF2CC" w:themeFill="accent4" w:themeFillTint="33"/>
          </w:tcPr>
          <w:p w14:paraId="5853A0CB"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1,0; 1,6; 2,0</w:t>
            </w:r>
          </w:p>
          <w:p w14:paraId="1B4C6118" w14:textId="77777777" w:rsidR="000049D9" w:rsidRPr="00070B8A" w:rsidRDefault="000049D9" w:rsidP="00A37177">
            <w:pPr>
              <w:spacing w:after="0" w:line="240" w:lineRule="auto"/>
              <w:ind w:firstLine="0"/>
              <w:jc w:val="center"/>
              <w:rPr>
                <w:rFonts w:cs="Times New Roman"/>
                <w:sz w:val="18"/>
                <w:szCs w:val="18"/>
              </w:rPr>
            </w:pPr>
          </w:p>
          <w:p w14:paraId="5C3584EC" w14:textId="77777777" w:rsidR="000049D9" w:rsidRPr="00070B8A" w:rsidRDefault="000049D9" w:rsidP="00A37177">
            <w:pPr>
              <w:spacing w:after="0" w:line="240" w:lineRule="auto"/>
              <w:ind w:firstLine="0"/>
              <w:jc w:val="center"/>
              <w:rPr>
                <w:rFonts w:cs="Times New Roman"/>
                <w:sz w:val="18"/>
                <w:szCs w:val="18"/>
              </w:rPr>
            </w:pPr>
          </w:p>
          <w:p w14:paraId="0C393C36" w14:textId="77777777" w:rsidR="000049D9" w:rsidRDefault="000049D9" w:rsidP="00A37177">
            <w:pPr>
              <w:spacing w:after="0" w:line="240" w:lineRule="auto"/>
              <w:ind w:firstLine="0"/>
              <w:jc w:val="center"/>
              <w:rPr>
                <w:rFonts w:cs="Times New Roman"/>
                <w:sz w:val="18"/>
                <w:szCs w:val="18"/>
              </w:rPr>
            </w:pPr>
          </w:p>
          <w:p w14:paraId="0AC79B5E" w14:textId="77777777" w:rsidR="000049D9" w:rsidRDefault="000049D9" w:rsidP="00A37177">
            <w:pPr>
              <w:spacing w:after="0" w:line="240" w:lineRule="auto"/>
              <w:ind w:firstLine="0"/>
              <w:jc w:val="center"/>
              <w:rPr>
                <w:rFonts w:cs="Times New Roman"/>
                <w:sz w:val="18"/>
                <w:szCs w:val="18"/>
              </w:rPr>
            </w:pPr>
          </w:p>
          <w:p w14:paraId="26A01E05" w14:textId="77777777" w:rsidR="000049D9" w:rsidRPr="00070B8A" w:rsidRDefault="000049D9" w:rsidP="00A37177">
            <w:pPr>
              <w:spacing w:after="0" w:line="240" w:lineRule="auto"/>
              <w:ind w:firstLine="0"/>
              <w:jc w:val="center"/>
              <w:rPr>
                <w:rFonts w:cs="Times New Roman"/>
                <w:sz w:val="18"/>
                <w:szCs w:val="18"/>
              </w:rPr>
            </w:pPr>
          </w:p>
          <w:p w14:paraId="67AC7A7C" w14:textId="77777777" w:rsidR="000049D9" w:rsidRPr="00070B8A" w:rsidRDefault="000049D9" w:rsidP="00A37177">
            <w:pPr>
              <w:spacing w:after="0" w:line="240" w:lineRule="auto"/>
              <w:ind w:firstLine="0"/>
              <w:jc w:val="center"/>
              <w:rPr>
                <w:rFonts w:cs="Times New Roman"/>
                <w:sz w:val="18"/>
                <w:szCs w:val="18"/>
              </w:rPr>
            </w:pPr>
          </w:p>
          <w:p w14:paraId="5EE3CAA0" w14:textId="77777777" w:rsidR="000049D9" w:rsidRPr="00070B8A" w:rsidRDefault="000049D9" w:rsidP="00A37177">
            <w:pPr>
              <w:spacing w:after="0" w:line="240" w:lineRule="auto"/>
              <w:ind w:firstLine="0"/>
              <w:jc w:val="center"/>
              <w:rPr>
                <w:rFonts w:cs="Times New Roman"/>
                <w:sz w:val="18"/>
                <w:szCs w:val="18"/>
              </w:rPr>
            </w:pPr>
            <w:r w:rsidRPr="00070B8A">
              <w:rPr>
                <w:rFonts w:cs="Times New Roman"/>
                <w:sz w:val="18"/>
                <w:szCs w:val="18"/>
              </w:rPr>
              <w:t>2,2</w:t>
            </w:r>
          </w:p>
          <w:p w14:paraId="63E14553" w14:textId="77777777" w:rsidR="000049D9" w:rsidRPr="00036EE9" w:rsidRDefault="000049D9" w:rsidP="00A37177">
            <w:pPr>
              <w:spacing w:after="0" w:line="240" w:lineRule="auto"/>
              <w:ind w:firstLine="0"/>
              <w:jc w:val="center"/>
              <w:rPr>
                <w:color w:val="FF0000"/>
                <w:sz w:val="18"/>
                <w:szCs w:val="18"/>
              </w:rPr>
            </w:pPr>
            <w:r w:rsidRPr="00070B8A">
              <w:rPr>
                <w:rFonts w:cs="Times New Roman"/>
                <w:sz w:val="18"/>
                <w:szCs w:val="18"/>
              </w:rPr>
              <w:t>2,4</w:t>
            </w:r>
          </w:p>
        </w:tc>
        <w:tc>
          <w:tcPr>
            <w:tcW w:w="1173" w:type="pct"/>
            <w:vMerge/>
            <w:shd w:val="clear" w:color="auto" w:fill="FFF2CC" w:themeFill="accent4" w:themeFillTint="33"/>
          </w:tcPr>
          <w:p w14:paraId="542D5BE4" w14:textId="77777777" w:rsidR="000049D9" w:rsidRPr="00036EE9" w:rsidRDefault="000049D9" w:rsidP="00A37177">
            <w:pPr>
              <w:spacing w:after="0" w:line="240" w:lineRule="auto"/>
              <w:ind w:firstLine="0"/>
              <w:rPr>
                <w:color w:val="FF0000"/>
                <w:sz w:val="18"/>
                <w:szCs w:val="18"/>
              </w:rPr>
            </w:pPr>
          </w:p>
        </w:tc>
      </w:tr>
      <w:tr w:rsidR="000049D9" w14:paraId="7E537E37" w14:textId="77777777" w:rsidTr="00A37177">
        <w:tc>
          <w:tcPr>
            <w:tcW w:w="279" w:type="pct"/>
            <w:shd w:val="clear" w:color="auto" w:fill="E2EFD9" w:themeFill="accent6" w:themeFillTint="33"/>
          </w:tcPr>
          <w:p w14:paraId="6E6D7AFD" w14:textId="77777777" w:rsidR="000049D9" w:rsidRPr="003A2A00" w:rsidRDefault="000049D9" w:rsidP="00A37177">
            <w:pPr>
              <w:spacing w:after="0" w:line="240" w:lineRule="auto"/>
              <w:ind w:firstLine="0"/>
              <w:jc w:val="center"/>
              <w:rPr>
                <w:sz w:val="20"/>
                <w:szCs w:val="20"/>
              </w:rPr>
            </w:pPr>
            <w:r>
              <w:rPr>
                <w:sz w:val="20"/>
                <w:szCs w:val="20"/>
              </w:rPr>
              <w:t>96.</w:t>
            </w:r>
          </w:p>
        </w:tc>
        <w:tc>
          <w:tcPr>
            <w:tcW w:w="525" w:type="pct"/>
            <w:shd w:val="clear" w:color="auto" w:fill="E2EFD9" w:themeFill="accent6" w:themeFillTint="33"/>
          </w:tcPr>
          <w:p w14:paraId="79143511"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P1a</w:t>
            </w:r>
          </w:p>
        </w:tc>
        <w:tc>
          <w:tcPr>
            <w:tcW w:w="1324" w:type="pct"/>
            <w:shd w:val="clear" w:color="auto" w:fill="E2EFD9" w:themeFill="accent6" w:themeFillTint="33"/>
          </w:tcPr>
          <w:p w14:paraId="1744C271" w14:textId="77777777" w:rsidR="000049D9" w:rsidRPr="00036EE9" w:rsidRDefault="000049D9" w:rsidP="00A37177">
            <w:pPr>
              <w:pStyle w:val="TableContents"/>
              <w:spacing w:after="0"/>
              <w:jc w:val="both"/>
              <w:rPr>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construcţiilor / dotărilor minimale admise nu va depăşi 6,0 m cotă atic în cazul dotărilor culturale auxiliare, respectiv, 12,5 m în cazul dotărilor complementare.</w:t>
            </w:r>
          </w:p>
        </w:tc>
        <w:tc>
          <w:tcPr>
            <w:tcW w:w="728" w:type="pct"/>
            <w:shd w:val="clear" w:color="auto" w:fill="E2EFD9" w:themeFill="accent6" w:themeFillTint="33"/>
          </w:tcPr>
          <w:p w14:paraId="43E426DE"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15%</w:t>
            </w:r>
          </w:p>
        </w:tc>
        <w:tc>
          <w:tcPr>
            <w:tcW w:w="971" w:type="pct"/>
            <w:shd w:val="clear" w:color="auto" w:fill="E2EFD9" w:themeFill="accent6" w:themeFillTint="33"/>
          </w:tcPr>
          <w:p w14:paraId="22B3E6DF"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0,4</w:t>
            </w:r>
          </w:p>
        </w:tc>
        <w:tc>
          <w:tcPr>
            <w:tcW w:w="1173" w:type="pct"/>
            <w:shd w:val="clear" w:color="auto" w:fill="E2EFD9" w:themeFill="accent6" w:themeFillTint="33"/>
          </w:tcPr>
          <w:p w14:paraId="6AACB2C7" w14:textId="77777777" w:rsidR="000049D9" w:rsidRPr="00036EE9" w:rsidRDefault="000049D9" w:rsidP="00A37177">
            <w:pPr>
              <w:spacing w:after="0" w:line="240" w:lineRule="auto"/>
              <w:ind w:firstLine="0"/>
              <w:rPr>
                <w:color w:val="FF0000"/>
                <w:sz w:val="18"/>
                <w:szCs w:val="18"/>
              </w:rPr>
            </w:pPr>
            <w:r>
              <w:rPr>
                <w:rFonts w:cs="Times New Roman"/>
                <w:sz w:val="18"/>
                <w:szCs w:val="18"/>
              </w:rPr>
              <w:t>S</w:t>
            </w:r>
            <w:r w:rsidRPr="00036EE9">
              <w:rPr>
                <w:rFonts w:cs="Times New Roman"/>
                <w:sz w:val="18"/>
                <w:szCs w:val="18"/>
              </w:rPr>
              <w:t>ubzonă centrală de spaţii plantate publice aferente şi adiacente monumentelor sau ansambl</w:t>
            </w:r>
            <w:r>
              <w:rPr>
                <w:rFonts w:cs="Times New Roman"/>
                <w:sz w:val="18"/>
                <w:szCs w:val="18"/>
              </w:rPr>
              <w:t>urilor de arhitectură protejate.</w:t>
            </w:r>
          </w:p>
        </w:tc>
      </w:tr>
      <w:tr w:rsidR="000049D9" w14:paraId="262BB4CE" w14:textId="77777777" w:rsidTr="00A37177">
        <w:tc>
          <w:tcPr>
            <w:tcW w:w="279" w:type="pct"/>
            <w:shd w:val="clear" w:color="auto" w:fill="E2EFD9" w:themeFill="accent6" w:themeFillTint="33"/>
          </w:tcPr>
          <w:p w14:paraId="641E02D5" w14:textId="77777777" w:rsidR="000049D9" w:rsidRPr="003A2A00" w:rsidRDefault="000049D9" w:rsidP="00A37177">
            <w:pPr>
              <w:spacing w:after="0" w:line="240" w:lineRule="auto"/>
              <w:ind w:firstLine="0"/>
              <w:jc w:val="center"/>
              <w:rPr>
                <w:sz w:val="20"/>
                <w:szCs w:val="20"/>
              </w:rPr>
            </w:pPr>
            <w:r>
              <w:rPr>
                <w:sz w:val="20"/>
                <w:szCs w:val="20"/>
              </w:rPr>
              <w:t>97.</w:t>
            </w:r>
          </w:p>
        </w:tc>
        <w:tc>
          <w:tcPr>
            <w:tcW w:w="525" w:type="pct"/>
            <w:shd w:val="clear" w:color="auto" w:fill="E2EFD9" w:themeFill="accent6" w:themeFillTint="33"/>
          </w:tcPr>
          <w:p w14:paraId="6E5F9325"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CP1a</w:t>
            </w:r>
          </w:p>
        </w:tc>
        <w:tc>
          <w:tcPr>
            <w:tcW w:w="1324" w:type="pct"/>
            <w:shd w:val="clear" w:color="auto" w:fill="E2EFD9" w:themeFill="accent6" w:themeFillTint="33"/>
          </w:tcPr>
          <w:p w14:paraId="639CF69D"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construcţiilor admise nu va depăşi 5,50 m cotă atic măsurată de la cota de nivel a platformei Palatului Culturii;</w:t>
            </w:r>
          </w:p>
          <w:p w14:paraId="17ADCEC3" w14:textId="77777777" w:rsidR="000049D9" w:rsidRPr="00036EE9" w:rsidRDefault="000049D9" w:rsidP="00A37177">
            <w:pPr>
              <w:spacing w:after="0" w:line="240" w:lineRule="auto"/>
              <w:ind w:firstLine="0"/>
              <w:rPr>
                <w:color w:val="FF0000"/>
                <w:sz w:val="18"/>
                <w:szCs w:val="18"/>
              </w:rPr>
            </w:pPr>
            <w:r w:rsidRPr="00036EE9">
              <w:rPr>
                <w:rFonts w:eastAsia="ArialNarrow" w:cs="ArialNarrow"/>
                <w:sz w:val="18"/>
                <w:szCs w:val="18"/>
              </w:rPr>
              <w:t xml:space="preserve">▪ </w:t>
            </w:r>
            <w:r w:rsidRPr="00036EE9">
              <w:rPr>
                <w:rFonts w:cs="Times New Roman"/>
                <w:sz w:val="18"/>
                <w:szCs w:val="18"/>
              </w:rPr>
              <w:t>înălţimea maximă măsurată din punctul cel mai coborat al terenului este de 20,0 m.</w:t>
            </w:r>
          </w:p>
        </w:tc>
        <w:tc>
          <w:tcPr>
            <w:tcW w:w="728" w:type="pct"/>
            <w:shd w:val="clear" w:color="auto" w:fill="E2EFD9" w:themeFill="accent6" w:themeFillTint="33"/>
          </w:tcPr>
          <w:p w14:paraId="01E1CDA2"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50%</w:t>
            </w:r>
          </w:p>
        </w:tc>
        <w:tc>
          <w:tcPr>
            <w:tcW w:w="971" w:type="pct"/>
            <w:shd w:val="clear" w:color="auto" w:fill="E2EFD9" w:themeFill="accent6" w:themeFillTint="33"/>
          </w:tcPr>
          <w:p w14:paraId="4E9A7B92"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1,5</w:t>
            </w:r>
          </w:p>
        </w:tc>
        <w:tc>
          <w:tcPr>
            <w:tcW w:w="1173" w:type="pct"/>
            <w:shd w:val="clear" w:color="auto" w:fill="E2EFD9" w:themeFill="accent6" w:themeFillTint="33"/>
          </w:tcPr>
          <w:p w14:paraId="178360F7" w14:textId="77777777" w:rsidR="000049D9" w:rsidRPr="00036EE9" w:rsidRDefault="000049D9" w:rsidP="00A37177">
            <w:pPr>
              <w:spacing w:after="0" w:line="240" w:lineRule="auto"/>
              <w:ind w:firstLine="0"/>
              <w:rPr>
                <w:color w:val="FF0000"/>
                <w:sz w:val="18"/>
                <w:szCs w:val="18"/>
              </w:rPr>
            </w:pPr>
            <w:r>
              <w:rPr>
                <w:rFonts w:cs="Times New Roman"/>
                <w:sz w:val="18"/>
                <w:szCs w:val="18"/>
              </w:rPr>
              <w:t>S</w:t>
            </w:r>
            <w:r w:rsidRPr="00036EE9">
              <w:rPr>
                <w:rFonts w:cs="Times New Roman"/>
                <w:sz w:val="18"/>
                <w:szCs w:val="18"/>
              </w:rPr>
              <w:t>ubzonă centrală cu funcţiuni publice situată în interiorul distanţei de protecţie de la monument</w:t>
            </w:r>
            <w:r>
              <w:rPr>
                <w:rFonts w:cs="Times New Roman"/>
                <w:sz w:val="18"/>
                <w:szCs w:val="18"/>
              </w:rPr>
              <w:t>e sau ansambluri de arhitectură.</w:t>
            </w:r>
          </w:p>
        </w:tc>
      </w:tr>
      <w:tr w:rsidR="000049D9" w14:paraId="5C563241" w14:textId="77777777" w:rsidTr="00A37177">
        <w:tc>
          <w:tcPr>
            <w:tcW w:w="279" w:type="pct"/>
            <w:shd w:val="clear" w:color="auto" w:fill="FFF2CC" w:themeFill="accent4" w:themeFillTint="33"/>
          </w:tcPr>
          <w:p w14:paraId="75C40AD7" w14:textId="77777777" w:rsidR="000049D9" w:rsidRPr="003A2A00" w:rsidRDefault="000049D9" w:rsidP="00A37177">
            <w:pPr>
              <w:spacing w:after="0" w:line="240" w:lineRule="auto"/>
              <w:ind w:firstLine="0"/>
              <w:jc w:val="center"/>
              <w:rPr>
                <w:sz w:val="20"/>
                <w:szCs w:val="20"/>
              </w:rPr>
            </w:pPr>
            <w:r>
              <w:rPr>
                <w:sz w:val="20"/>
                <w:szCs w:val="20"/>
              </w:rPr>
              <w:t>98.</w:t>
            </w:r>
          </w:p>
        </w:tc>
        <w:tc>
          <w:tcPr>
            <w:tcW w:w="525" w:type="pct"/>
            <w:shd w:val="clear" w:color="auto" w:fill="FFF2CC" w:themeFill="accent4" w:themeFillTint="33"/>
          </w:tcPr>
          <w:p w14:paraId="7CE0C94C"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CA2a</w:t>
            </w:r>
          </w:p>
        </w:tc>
        <w:tc>
          <w:tcPr>
            <w:tcW w:w="1324" w:type="pct"/>
            <w:shd w:val="clear" w:color="auto" w:fill="FFF2CC" w:themeFill="accent4" w:themeFillTint="33"/>
          </w:tcPr>
          <w:p w14:paraId="569757BA"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construcţiilor nu va depăşi 49,0 m cotă atic, altimetrie măsurată din punctul cel mai de jos al terenului aferent;</w:t>
            </w:r>
          </w:p>
          <w:p w14:paraId="070D62CD"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clădirilor nu va depăşi, decât în cazul accentelor, distanţa între aliniamentele străzii;</w:t>
            </w:r>
          </w:p>
          <w:p w14:paraId="2793F8FD"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 xml:space="preserve">pentru conformarea unor siluete controlate pe străzile delimitatoare, regimul de înălţime minim este de </w:t>
            </w:r>
            <w:r w:rsidRPr="00036EE9">
              <w:rPr>
                <w:rFonts w:ascii="Arial Narrow" w:hAnsi="Arial Narrow"/>
                <w:sz w:val="18"/>
                <w:szCs w:val="18"/>
              </w:rPr>
              <w:lastRenderedPageBreak/>
              <w:t>P+1 etaje.</w:t>
            </w:r>
          </w:p>
          <w:p w14:paraId="72C3C352" w14:textId="77777777" w:rsidR="000049D9" w:rsidRPr="00036EE9" w:rsidRDefault="000049D9" w:rsidP="00A37177">
            <w:pPr>
              <w:spacing w:after="0" w:line="240" w:lineRule="auto"/>
              <w:ind w:firstLine="0"/>
              <w:rPr>
                <w:color w:val="FF0000"/>
                <w:sz w:val="18"/>
                <w:szCs w:val="18"/>
              </w:rPr>
            </w:pPr>
          </w:p>
        </w:tc>
        <w:tc>
          <w:tcPr>
            <w:tcW w:w="728" w:type="pct"/>
            <w:shd w:val="clear" w:color="auto" w:fill="FFF2CC" w:themeFill="accent4" w:themeFillTint="33"/>
          </w:tcPr>
          <w:p w14:paraId="5B29109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lastRenderedPageBreak/>
              <w:t>60%</w:t>
            </w:r>
          </w:p>
        </w:tc>
        <w:tc>
          <w:tcPr>
            <w:tcW w:w="971" w:type="pct"/>
            <w:shd w:val="clear" w:color="auto" w:fill="FFF2CC" w:themeFill="accent4" w:themeFillTint="33"/>
          </w:tcPr>
          <w:p w14:paraId="516DFE44" w14:textId="77777777" w:rsidR="000049D9" w:rsidRPr="00036EE9" w:rsidRDefault="000049D9" w:rsidP="00A37177">
            <w:pPr>
              <w:spacing w:after="0" w:line="240" w:lineRule="auto"/>
              <w:ind w:firstLine="0"/>
              <w:rPr>
                <w:rFonts w:cs="Times New Roman"/>
                <w:sz w:val="18"/>
                <w:szCs w:val="18"/>
              </w:rPr>
            </w:pPr>
            <w:r w:rsidRPr="00036EE9">
              <w:rPr>
                <w:rFonts w:cs="Times New Roman"/>
                <w:sz w:val="18"/>
                <w:szCs w:val="18"/>
              </w:rPr>
              <w:t>3,0</w:t>
            </w:r>
          </w:p>
          <w:p w14:paraId="03C06441"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 xml:space="preserve">pentru calculul CUT aria construită desfăşurată cuprinde exclusiv cumulul suprafeţelor supraterane ale clădirii propuse în cazul în care subsolul adăposteşte spaţii auxiliare (garaje, depozitare, spaţii tehnice </w:t>
            </w:r>
            <w:r w:rsidRPr="00036EE9">
              <w:rPr>
                <w:rFonts w:cs="Times New Roman"/>
                <w:sz w:val="18"/>
                <w:szCs w:val="18"/>
              </w:rPr>
              <w:lastRenderedPageBreak/>
              <w:t>-pendinte de funcţiunile majore ale construcţiei)</w:t>
            </w:r>
          </w:p>
        </w:tc>
        <w:tc>
          <w:tcPr>
            <w:tcW w:w="1173" w:type="pct"/>
            <w:shd w:val="clear" w:color="auto" w:fill="FFF2CC" w:themeFill="accent4" w:themeFillTint="33"/>
          </w:tcPr>
          <w:p w14:paraId="06D2B429" w14:textId="77777777" w:rsidR="000049D9" w:rsidRPr="00036EE9" w:rsidRDefault="000049D9" w:rsidP="00A37177">
            <w:pPr>
              <w:spacing w:after="0" w:line="240" w:lineRule="auto"/>
              <w:ind w:firstLine="0"/>
              <w:rPr>
                <w:color w:val="FF0000"/>
                <w:sz w:val="18"/>
                <w:szCs w:val="18"/>
              </w:rPr>
            </w:pPr>
            <w:r>
              <w:rPr>
                <w:rFonts w:cs="Times New Roman"/>
                <w:sz w:val="18"/>
                <w:szCs w:val="18"/>
              </w:rPr>
              <w:lastRenderedPageBreak/>
              <w:t>S</w:t>
            </w:r>
            <w:r w:rsidRPr="00036EE9">
              <w:rPr>
                <w:rFonts w:cs="Times New Roman"/>
                <w:sz w:val="18"/>
                <w:szCs w:val="18"/>
              </w:rPr>
              <w:t>ubzonă centrală cu funcţiuni complexe şi locuinţe colective, cu clădiri de înălţime mare, alcătuind f</w:t>
            </w:r>
            <w:r>
              <w:rPr>
                <w:rFonts w:cs="Times New Roman"/>
                <w:sz w:val="18"/>
                <w:szCs w:val="18"/>
              </w:rPr>
              <w:t>ronturi continue şi discontinue.</w:t>
            </w:r>
          </w:p>
        </w:tc>
      </w:tr>
      <w:tr w:rsidR="000049D9" w14:paraId="41D69486" w14:textId="77777777" w:rsidTr="00A37177">
        <w:tc>
          <w:tcPr>
            <w:tcW w:w="279" w:type="pct"/>
            <w:shd w:val="clear" w:color="auto" w:fill="E2EFD9" w:themeFill="accent6" w:themeFillTint="33"/>
          </w:tcPr>
          <w:p w14:paraId="71D2CBA4" w14:textId="77777777" w:rsidR="000049D9" w:rsidRPr="003A2A00" w:rsidRDefault="000049D9" w:rsidP="00A37177">
            <w:pPr>
              <w:spacing w:after="0" w:line="240" w:lineRule="auto"/>
              <w:ind w:firstLine="0"/>
              <w:jc w:val="center"/>
              <w:rPr>
                <w:sz w:val="20"/>
                <w:szCs w:val="20"/>
              </w:rPr>
            </w:pPr>
            <w:r w:rsidRPr="003A2A00">
              <w:rPr>
                <w:sz w:val="20"/>
                <w:szCs w:val="20"/>
              </w:rPr>
              <w:lastRenderedPageBreak/>
              <w:t>99.</w:t>
            </w:r>
          </w:p>
        </w:tc>
        <w:tc>
          <w:tcPr>
            <w:tcW w:w="525" w:type="pct"/>
            <w:shd w:val="clear" w:color="auto" w:fill="E2EFD9" w:themeFill="accent6" w:themeFillTint="33"/>
          </w:tcPr>
          <w:p w14:paraId="3EDB3F39"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CA2b</w:t>
            </w:r>
          </w:p>
        </w:tc>
        <w:tc>
          <w:tcPr>
            <w:tcW w:w="1324" w:type="pct"/>
            <w:shd w:val="clear" w:color="auto" w:fill="E2EFD9" w:themeFill="accent6" w:themeFillTint="33"/>
          </w:tcPr>
          <w:p w14:paraId="7C15563B"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construcţiilor nu va depăşi 31,0 m cotă atic, altimetrie măsurată din punctul cel mai înalt al terenului aferent;</w:t>
            </w:r>
          </w:p>
          <w:p w14:paraId="5999FE2F"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clădirilor nu va depăşi, decât în cazul accentelor, distanţa între aliniamentele străzii.</w:t>
            </w:r>
          </w:p>
          <w:p w14:paraId="03B92885"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715428D1"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80%</w:t>
            </w:r>
          </w:p>
        </w:tc>
        <w:tc>
          <w:tcPr>
            <w:tcW w:w="971" w:type="pct"/>
            <w:shd w:val="clear" w:color="auto" w:fill="E2EFD9" w:themeFill="accent6" w:themeFillTint="33"/>
          </w:tcPr>
          <w:p w14:paraId="44AEC419" w14:textId="77777777" w:rsidR="000049D9" w:rsidRPr="00036EE9" w:rsidRDefault="000049D9" w:rsidP="00A37177">
            <w:pPr>
              <w:spacing w:after="0" w:line="240" w:lineRule="auto"/>
              <w:ind w:firstLine="0"/>
              <w:rPr>
                <w:rFonts w:cs="Times New Roman"/>
                <w:sz w:val="18"/>
                <w:szCs w:val="18"/>
              </w:rPr>
            </w:pPr>
            <w:r w:rsidRPr="00036EE9">
              <w:rPr>
                <w:rFonts w:cs="Times New Roman"/>
                <w:sz w:val="18"/>
                <w:szCs w:val="18"/>
              </w:rPr>
              <w:t>2,5</w:t>
            </w:r>
          </w:p>
          <w:p w14:paraId="7FA5DBC1"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pentru calculul CUT aria construită desfăşurată cuprinde exclusiv cumulul suprafeţelor supraterane ale clădirii propuse în cazul în care subsolul adăposteşte spaţii auxiliare (garaje, depozitare, spaţii tehnice - pendinte de funcţiunile majore ale construcţiei</w:t>
            </w:r>
          </w:p>
        </w:tc>
        <w:tc>
          <w:tcPr>
            <w:tcW w:w="1173" w:type="pct"/>
            <w:shd w:val="clear" w:color="auto" w:fill="E2EFD9" w:themeFill="accent6" w:themeFillTint="33"/>
          </w:tcPr>
          <w:p w14:paraId="18EC71CD" w14:textId="77777777" w:rsidR="000049D9" w:rsidRPr="00036EE9" w:rsidRDefault="000049D9" w:rsidP="00A37177">
            <w:pPr>
              <w:spacing w:after="0" w:line="240" w:lineRule="auto"/>
              <w:ind w:firstLine="0"/>
              <w:rPr>
                <w:color w:val="FF0000"/>
                <w:sz w:val="18"/>
                <w:szCs w:val="18"/>
              </w:rPr>
            </w:pPr>
            <w:r>
              <w:rPr>
                <w:rFonts w:cs="Times New Roman"/>
                <w:sz w:val="18"/>
                <w:szCs w:val="18"/>
              </w:rPr>
              <w:t>S</w:t>
            </w:r>
            <w:r w:rsidRPr="00036EE9">
              <w:rPr>
                <w:rFonts w:cs="Times New Roman"/>
                <w:sz w:val="18"/>
                <w:szCs w:val="18"/>
              </w:rPr>
              <w:t>ubzonă centrală cu funcţiuni complexe, cu clădiri de înălţime mică şi medie,</w:t>
            </w:r>
            <w:r>
              <w:rPr>
                <w:rFonts w:cs="Times New Roman"/>
                <w:sz w:val="18"/>
                <w:szCs w:val="18"/>
              </w:rPr>
              <w:t xml:space="preserve"> alcătuind fronturi discontinue.</w:t>
            </w:r>
          </w:p>
        </w:tc>
      </w:tr>
      <w:tr w:rsidR="000049D9" w14:paraId="4E4B830D" w14:textId="77777777" w:rsidTr="00A37177">
        <w:tc>
          <w:tcPr>
            <w:tcW w:w="279" w:type="pct"/>
            <w:shd w:val="clear" w:color="auto" w:fill="FFF2CC" w:themeFill="accent4" w:themeFillTint="33"/>
          </w:tcPr>
          <w:p w14:paraId="600CA45B" w14:textId="77777777" w:rsidR="000049D9" w:rsidRPr="003A2A00" w:rsidRDefault="000049D9" w:rsidP="00A37177">
            <w:pPr>
              <w:spacing w:after="0" w:line="240" w:lineRule="auto"/>
              <w:ind w:firstLine="0"/>
              <w:jc w:val="center"/>
              <w:rPr>
                <w:sz w:val="20"/>
                <w:szCs w:val="20"/>
              </w:rPr>
            </w:pPr>
            <w:r w:rsidRPr="003A2A00">
              <w:rPr>
                <w:sz w:val="20"/>
                <w:szCs w:val="20"/>
              </w:rPr>
              <w:t>100.</w:t>
            </w:r>
          </w:p>
        </w:tc>
        <w:tc>
          <w:tcPr>
            <w:tcW w:w="525" w:type="pct"/>
            <w:shd w:val="clear" w:color="auto" w:fill="FFF2CC" w:themeFill="accent4" w:themeFillTint="33"/>
          </w:tcPr>
          <w:p w14:paraId="600A226E"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CA2c</w:t>
            </w:r>
          </w:p>
        </w:tc>
        <w:tc>
          <w:tcPr>
            <w:tcW w:w="1324" w:type="pct"/>
            <w:shd w:val="clear" w:color="auto" w:fill="FFF2CC" w:themeFill="accent4" w:themeFillTint="33"/>
          </w:tcPr>
          <w:p w14:paraId="7FD7BAF6"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construcţiilor nu va depăşi 20,0 m cotă atic, altimetrie măsurată din punctul cel mai înalt al terenului aferent;</w:t>
            </w:r>
          </w:p>
          <w:p w14:paraId="122C69E1" w14:textId="77777777" w:rsidR="000049D9" w:rsidRPr="00036EE9" w:rsidRDefault="000049D9" w:rsidP="00A37177">
            <w:pPr>
              <w:pStyle w:val="ListParagraph"/>
              <w:widowControl w:val="0"/>
              <w:suppressAutoHyphens/>
              <w:spacing w:after="0" w:line="240" w:lineRule="auto"/>
              <w:ind w:left="0" w:firstLine="0"/>
              <w:rPr>
                <w:rFonts w:ascii="Arial Narrow" w:hAnsi="Arial Narrow"/>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clădirilor nu va depăşi, decât în cazul accentelor, distanţa între aliniamentele străzii.</w:t>
            </w:r>
          </w:p>
        </w:tc>
        <w:tc>
          <w:tcPr>
            <w:tcW w:w="728" w:type="pct"/>
            <w:shd w:val="clear" w:color="auto" w:fill="FFF2CC" w:themeFill="accent4" w:themeFillTint="33"/>
          </w:tcPr>
          <w:p w14:paraId="4CE68F9D"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56%</w:t>
            </w:r>
          </w:p>
        </w:tc>
        <w:tc>
          <w:tcPr>
            <w:tcW w:w="971" w:type="pct"/>
            <w:shd w:val="clear" w:color="auto" w:fill="FFF2CC" w:themeFill="accent4" w:themeFillTint="33"/>
          </w:tcPr>
          <w:p w14:paraId="442060B0"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1,7</w:t>
            </w:r>
          </w:p>
        </w:tc>
        <w:tc>
          <w:tcPr>
            <w:tcW w:w="1173" w:type="pct"/>
            <w:shd w:val="clear" w:color="auto" w:fill="FFF2CC" w:themeFill="accent4" w:themeFillTint="33"/>
          </w:tcPr>
          <w:p w14:paraId="292A13EF"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Subzona centrală cu funcțiuni complexe și locuințe colective, cu clădiri de înălțime mare, alcătuind fronturi continue și discontinue</w:t>
            </w:r>
            <w:r>
              <w:rPr>
                <w:rFonts w:cs="Times New Roman"/>
                <w:sz w:val="18"/>
                <w:szCs w:val="18"/>
              </w:rPr>
              <w:t>.</w:t>
            </w:r>
          </w:p>
        </w:tc>
      </w:tr>
      <w:tr w:rsidR="000049D9" w14:paraId="5BB99B5D" w14:textId="77777777" w:rsidTr="00A37177">
        <w:tc>
          <w:tcPr>
            <w:tcW w:w="279" w:type="pct"/>
            <w:shd w:val="clear" w:color="auto" w:fill="E2EFD9" w:themeFill="accent6" w:themeFillTint="33"/>
          </w:tcPr>
          <w:p w14:paraId="41EF71A6" w14:textId="77777777" w:rsidR="000049D9" w:rsidRPr="003A2A00" w:rsidRDefault="000049D9" w:rsidP="00A37177">
            <w:pPr>
              <w:spacing w:after="0" w:line="240" w:lineRule="auto"/>
              <w:ind w:firstLine="0"/>
              <w:jc w:val="center"/>
              <w:rPr>
                <w:sz w:val="20"/>
                <w:szCs w:val="20"/>
              </w:rPr>
            </w:pPr>
            <w:r w:rsidRPr="003A2A00">
              <w:rPr>
                <w:sz w:val="20"/>
                <w:szCs w:val="20"/>
              </w:rPr>
              <w:t>101.</w:t>
            </w:r>
          </w:p>
        </w:tc>
        <w:tc>
          <w:tcPr>
            <w:tcW w:w="525" w:type="pct"/>
            <w:shd w:val="clear" w:color="auto" w:fill="E2EFD9" w:themeFill="accent6" w:themeFillTint="33"/>
          </w:tcPr>
          <w:p w14:paraId="19E7C4AC"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LA1b</w:t>
            </w:r>
          </w:p>
        </w:tc>
        <w:tc>
          <w:tcPr>
            <w:tcW w:w="1324" w:type="pct"/>
            <w:shd w:val="clear" w:color="auto" w:fill="E2EFD9" w:themeFill="accent6" w:themeFillTint="33"/>
          </w:tcPr>
          <w:p w14:paraId="6B70CC61"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construcţiilor nu va depăşi 73,0 m cotă atic, altimetrie măsurată din punctul cel mai coborat al terenului aferent;</w:t>
            </w:r>
          </w:p>
          <w:p w14:paraId="615D9388"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clădirilor nu va depăşidistanţa între aliniamentele străzii, decât în cazul accentelor, aprobate prin prezentul PUZ .</w:t>
            </w:r>
          </w:p>
          <w:p w14:paraId="5DF1B0A1" w14:textId="77777777" w:rsidR="000049D9" w:rsidRPr="00036EE9" w:rsidRDefault="000049D9" w:rsidP="00A37177">
            <w:pPr>
              <w:spacing w:after="0" w:line="240" w:lineRule="auto"/>
              <w:ind w:firstLine="0"/>
              <w:rPr>
                <w:color w:val="FF0000"/>
                <w:sz w:val="18"/>
                <w:szCs w:val="18"/>
              </w:rPr>
            </w:pPr>
          </w:p>
        </w:tc>
        <w:tc>
          <w:tcPr>
            <w:tcW w:w="728" w:type="pct"/>
            <w:shd w:val="clear" w:color="auto" w:fill="E2EFD9" w:themeFill="accent6" w:themeFillTint="33"/>
          </w:tcPr>
          <w:p w14:paraId="1C1203BB"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lang w:val="fr-LU"/>
              </w:rPr>
              <w:t>80%</w:t>
            </w:r>
          </w:p>
        </w:tc>
        <w:tc>
          <w:tcPr>
            <w:tcW w:w="971" w:type="pct"/>
            <w:shd w:val="clear" w:color="auto" w:fill="E2EFD9" w:themeFill="accent6" w:themeFillTint="33"/>
          </w:tcPr>
          <w:p w14:paraId="7A25DE58" w14:textId="77777777" w:rsidR="000049D9" w:rsidRPr="00036EE9" w:rsidRDefault="000049D9" w:rsidP="00A37177">
            <w:pPr>
              <w:spacing w:after="0" w:line="240" w:lineRule="auto"/>
              <w:ind w:firstLine="0"/>
              <w:rPr>
                <w:rFonts w:cs="Times New Roman"/>
                <w:sz w:val="18"/>
                <w:szCs w:val="18"/>
                <w:lang w:val="fr-LU"/>
              </w:rPr>
            </w:pPr>
            <w:r w:rsidRPr="00036EE9">
              <w:rPr>
                <w:rFonts w:cs="Times New Roman"/>
                <w:sz w:val="18"/>
                <w:szCs w:val="18"/>
                <w:lang w:val="fr-LU"/>
              </w:rPr>
              <w:t>3,4</w:t>
            </w:r>
          </w:p>
          <w:p w14:paraId="19CFC5C4"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 xml:space="preserve">pentru calculul CUT aria construită desfăşurată cuprinde exclusiv cumulul suprafeţelor supraterane ale clădirii propuse </w:t>
            </w:r>
          </w:p>
        </w:tc>
        <w:tc>
          <w:tcPr>
            <w:tcW w:w="1173" w:type="pct"/>
            <w:shd w:val="clear" w:color="auto" w:fill="E2EFD9" w:themeFill="accent6" w:themeFillTint="33"/>
          </w:tcPr>
          <w:p w14:paraId="52E2A3FA" w14:textId="77777777" w:rsidR="000049D9" w:rsidRPr="00036EE9" w:rsidRDefault="000049D9" w:rsidP="00A37177">
            <w:pPr>
              <w:spacing w:after="0" w:line="240" w:lineRule="auto"/>
              <w:ind w:firstLine="0"/>
              <w:rPr>
                <w:color w:val="FF0000"/>
                <w:sz w:val="18"/>
                <w:szCs w:val="18"/>
              </w:rPr>
            </w:pPr>
            <w:r>
              <w:rPr>
                <w:rFonts w:cs="Times New Roman"/>
                <w:sz w:val="18"/>
                <w:szCs w:val="18"/>
                <w:lang w:val="fr-LU"/>
              </w:rPr>
              <w:t>S</w:t>
            </w:r>
            <w:r w:rsidRPr="00036EE9">
              <w:rPr>
                <w:rFonts w:cs="Times New Roman"/>
                <w:sz w:val="18"/>
                <w:szCs w:val="18"/>
                <w:lang w:val="fr-LU"/>
              </w:rPr>
              <w:t>ubzonă centrală cu funcţiuni complexe şi locuinţe colective, cu clădiri de înălţime mare, alcătuind f</w:t>
            </w:r>
            <w:r>
              <w:rPr>
                <w:rFonts w:cs="Times New Roman"/>
                <w:sz w:val="18"/>
                <w:szCs w:val="18"/>
                <w:lang w:val="fr-LU"/>
              </w:rPr>
              <w:t>ronturi continue şi discontinue.</w:t>
            </w:r>
          </w:p>
        </w:tc>
      </w:tr>
      <w:tr w:rsidR="000049D9" w14:paraId="23A01C0C" w14:textId="77777777" w:rsidTr="00A37177">
        <w:tc>
          <w:tcPr>
            <w:tcW w:w="279" w:type="pct"/>
            <w:shd w:val="clear" w:color="auto" w:fill="FFF2CC" w:themeFill="accent4" w:themeFillTint="33"/>
          </w:tcPr>
          <w:p w14:paraId="7A8A2E0D" w14:textId="77777777" w:rsidR="000049D9" w:rsidRPr="003A2A00" w:rsidRDefault="000049D9" w:rsidP="00A37177">
            <w:pPr>
              <w:spacing w:after="0" w:line="240" w:lineRule="auto"/>
              <w:ind w:firstLine="0"/>
              <w:jc w:val="center"/>
              <w:rPr>
                <w:sz w:val="20"/>
                <w:szCs w:val="20"/>
              </w:rPr>
            </w:pPr>
            <w:r w:rsidRPr="003A2A00">
              <w:rPr>
                <w:sz w:val="20"/>
                <w:szCs w:val="20"/>
              </w:rPr>
              <w:t>102.</w:t>
            </w:r>
          </w:p>
        </w:tc>
        <w:tc>
          <w:tcPr>
            <w:tcW w:w="525" w:type="pct"/>
            <w:shd w:val="clear" w:color="auto" w:fill="FFF2CC" w:themeFill="accent4" w:themeFillTint="33"/>
          </w:tcPr>
          <w:p w14:paraId="22159ED0"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LB1</w:t>
            </w:r>
          </w:p>
        </w:tc>
        <w:tc>
          <w:tcPr>
            <w:tcW w:w="1324" w:type="pct"/>
            <w:shd w:val="clear" w:color="auto" w:fill="FFF2CC" w:themeFill="accent4" w:themeFillTint="33"/>
          </w:tcPr>
          <w:p w14:paraId="327A4F3B" w14:textId="77777777" w:rsidR="000049D9" w:rsidRPr="00036EE9" w:rsidRDefault="000049D9" w:rsidP="00A37177">
            <w:pPr>
              <w:pStyle w:val="ListParagraph"/>
              <w:widowControl w:val="0"/>
              <w:suppressAutoHyphens/>
              <w:spacing w:after="0" w:line="240" w:lineRule="auto"/>
              <w:ind w:left="0" w:firstLine="0"/>
              <w:rPr>
                <w:rFonts w:ascii="Arial Narrow" w:hAnsi="Arial Narrow"/>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construcţiilor nu va depăşi 18,0 m cotă atic, altimetrie măsurată din punctul cel mai coborat al terenului aferent.</w:t>
            </w:r>
          </w:p>
        </w:tc>
        <w:tc>
          <w:tcPr>
            <w:tcW w:w="728" w:type="pct"/>
            <w:shd w:val="clear" w:color="auto" w:fill="FFF2CC" w:themeFill="accent4" w:themeFillTint="33"/>
          </w:tcPr>
          <w:p w14:paraId="193E50B8"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30%</w:t>
            </w:r>
          </w:p>
        </w:tc>
        <w:tc>
          <w:tcPr>
            <w:tcW w:w="971" w:type="pct"/>
            <w:shd w:val="clear" w:color="auto" w:fill="FFF2CC" w:themeFill="accent4" w:themeFillTint="33"/>
          </w:tcPr>
          <w:p w14:paraId="06AB64DC"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1,5</w:t>
            </w:r>
          </w:p>
        </w:tc>
        <w:tc>
          <w:tcPr>
            <w:tcW w:w="1173" w:type="pct"/>
            <w:shd w:val="clear" w:color="auto" w:fill="FFF2CC" w:themeFill="accent4" w:themeFillTint="33"/>
          </w:tcPr>
          <w:p w14:paraId="7849005E" w14:textId="77777777" w:rsidR="000049D9" w:rsidRPr="00036EE9" w:rsidRDefault="000049D9" w:rsidP="00A37177">
            <w:pPr>
              <w:spacing w:after="0" w:line="240" w:lineRule="auto"/>
              <w:ind w:firstLine="0"/>
              <w:rPr>
                <w:color w:val="FF0000"/>
                <w:sz w:val="18"/>
                <w:szCs w:val="18"/>
              </w:rPr>
            </w:pPr>
            <w:r>
              <w:rPr>
                <w:rFonts w:cs="Times New Roman"/>
                <w:sz w:val="18"/>
                <w:szCs w:val="18"/>
              </w:rPr>
              <w:t>S</w:t>
            </w:r>
            <w:r w:rsidRPr="00036EE9">
              <w:rPr>
                <w:rFonts w:cs="Times New Roman"/>
                <w:sz w:val="18"/>
                <w:szCs w:val="18"/>
              </w:rPr>
              <w:t>ubzonă de locuinţe colective de înălţime medie, dispuse pe aliniament, în regim de cons</w:t>
            </w:r>
            <w:r>
              <w:rPr>
                <w:rFonts w:cs="Times New Roman"/>
                <w:sz w:val="18"/>
                <w:szCs w:val="18"/>
              </w:rPr>
              <w:t>truire continuu sau discontinuu.</w:t>
            </w:r>
          </w:p>
        </w:tc>
      </w:tr>
      <w:tr w:rsidR="000049D9" w14:paraId="4E41AEE0" w14:textId="77777777" w:rsidTr="00A37177">
        <w:tc>
          <w:tcPr>
            <w:tcW w:w="279" w:type="pct"/>
            <w:shd w:val="clear" w:color="auto" w:fill="E2EFD9" w:themeFill="accent6" w:themeFillTint="33"/>
          </w:tcPr>
          <w:p w14:paraId="5060C29D" w14:textId="77777777" w:rsidR="000049D9" w:rsidRPr="003A2A00" w:rsidRDefault="000049D9" w:rsidP="00A37177">
            <w:pPr>
              <w:spacing w:after="0" w:line="240" w:lineRule="auto"/>
              <w:ind w:firstLine="0"/>
              <w:jc w:val="center"/>
              <w:rPr>
                <w:sz w:val="20"/>
                <w:szCs w:val="20"/>
              </w:rPr>
            </w:pPr>
            <w:r w:rsidRPr="003A2A00">
              <w:rPr>
                <w:sz w:val="20"/>
                <w:szCs w:val="20"/>
              </w:rPr>
              <w:t>103.</w:t>
            </w:r>
          </w:p>
        </w:tc>
        <w:tc>
          <w:tcPr>
            <w:tcW w:w="525" w:type="pct"/>
            <w:shd w:val="clear" w:color="auto" w:fill="E2EFD9" w:themeFill="accent6" w:themeFillTint="33"/>
          </w:tcPr>
          <w:p w14:paraId="2B16DB1A" w14:textId="77777777" w:rsidR="000049D9" w:rsidRPr="00766F6D" w:rsidRDefault="000049D9" w:rsidP="00A37177">
            <w:pPr>
              <w:spacing w:after="0" w:line="240" w:lineRule="auto"/>
              <w:ind w:firstLine="0"/>
              <w:jc w:val="center"/>
              <w:rPr>
                <w:rFonts w:cs="Times New Roman"/>
                <w:b/>
                <w:sz w:val="22"/>
                <w:szCs w:val="22"/>
              </w:rPr>
            </w:pPr>
            <w:r w:rsidRPr="00766F6D">
              <w:rPr>
                <w:rFonts w:cs="Times New Roman"/>
                <w:b/>
                <w:sz w:val="22"/>
                <w:szCs w:val="22"/>
              </w:rPr>
              <w:t>CM5</w:t>
            </w:r>
          </w:p>
        </w:tc>
        <w:tc>
          <w:tcPr>
            <w:tcW w:w="1324" w:type="pct"/>
            <w:shd w:val="clear" w:color="auto" w:fill="E2EFD9" w:themeFill="accent6" w:themeFillTint="33"/>
          </w:tcPr>
          <w:p w14:paraId="26E034A9" w14:textId="77777777" w:rsidR="000049D9" w:rsidRPr="00036EE9" w:rsidRDefault="000049D9" w:rsidP="00A37177">
            <w:pPr>
              <w:pStyle w:val="ListParagraph"/>
              <w:widowControl w:val="0"/>
              <w:suppressAutoHyphens/>
              <w:spacing w:after="0" w:line="240" w:lineRule="auto"/>
              <w:ind w:left="0" w:firstLine="0"/>
              <w:rPr>
                <w:rFonts w:ascii="Arial Narrow" w:hAnsi="Arial Narrow"/>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construcţiilor nu va depăşi 31,0 m cotă atic, altimetrie măsurată din punctul cel mai de jos al terenului aferent;</w:t>
            </w:r>
          </w:p>
          <w:p w14:paraId="0251046D" w14:textId="77777777" w:rsidR="000049D9" w:rsidRPr="00036EE9" w:rsidRDefault="000049D9" w:rsidP="00A37177">
            <w:pPr>
              <w:pStyle w:val="ListParagraph"/>
              <w:widowControl w:val="0"/>
              <w:suppressAutoHyphens/>
              <w:spacing w:after="0" w:line="240" w:lineRule="auto"/>
              <w:ind w:left="0" w:firstLine="0"/>
              <w:rPr>
                <w:color w:val="FF0000"/>
                <w:sz w:val="18"/>
                <w:szCs w:val="18"/>
              </w:rPr>
            </w:pPr>
            <w:r w:rsidRPr="00036EE9">
              <w:rPr>
                <w:rFonts w:ascii="Arial Narrow" w:eastAsia="ArialNarrow" w:hAnsi="Arial Narrow" w:cs="ArialNarrow"/>
                <w:sz w:val="18"/>
                <w:szCs w:val="18"/>
              </w:rPr>
              <w:t xml:space="preserve">▪ </w:t>
            </w:r>
            <w:r w:rsidRPr="00036EE9">
              <w:rPr>
                <w:rFonts w:ascii="Arial Narrow" w:hAnsi="Arial Narrow"/>
                <w:sz w:val="18"/>
                <w:szCs w:val="18"/>
              </w:rPr>
              <w:t>înălţimea clădirilor nu va depăşi, decât în cazul accentelor, distanţa între aliniamentele străzii.</w:t>
            </w:r>
          </w:p>
        </w:tc>
        <w:tc>
          <w:tcPr>
            <w:tcW w:w="728" w:type="pct"/>
            <w:shd w:val="clear" w:color="auto" w:fill="E2EFD9" w:themeFill="accent6" w:themeFillTint="33"/>
          </w:tcPr>
          <w:p w14:paraId="79237295" w14:textId="77777777" w:rsidR="000049D9" w:rsidRPr="00036EE9" w:rsidRDefault="000049D9" w:rsidP="00A37177">
            <w:pPr>
              <w:spacing w:after="0" w:line="240" w:lineRule="auto"/>
              <w:ind w:firstLine="0"/>
              <w:jc w:val="center"/>
              <w:rPr>
                <w:color w:val="FF0000"/>
                <w:sz w:val="22"/>
                <w:szCs w:val="22"/>
              </w:rPr>
            </w:pPr>
            <w:r w:rsidRPr="00036EE9">
              <w:rPr>
                <w:rFonts w:cs="Times New Roman"/>
                <w:sz w:val="22"/>
                <w:szCs w:val="22"/>
              </w:rPr>
              <w:t>60%</w:t>
            </w:r>
          </w:p>
        </w:tc>
        <w:tc>
          <w:tcPr>
            <w:tcW w:w="971" w:type="pct"/>
            <w:shd w:val="clear" w:color="auto" w:fill="E2EFD9" w:themeFill="accent6" w:themeFillTint="33"/>
          </w:tcPr>
          <w:p w14:paraId="5FEFA5AE" w14:textId="77777777" w:rsidR="000049D9" w:rsidRPr="00036EE9" w:rsidRDefault="000049D9" w:rsidP="00A37177">
            <w:pPr>
              <w:spacing w:after="0" w:line="240" w:lineRule="auto"/>
              <w:ind w:firstLine="0"/>
              <w:rPr>
                <w:rFonts w:cs="Times New Roman"/>
                <w:sz w:val="18"/>
                <w:szCs w:val="18"/>
              </w:rPr>
            </w:pPr>
            <w:r w:rsidRPr="00036EE9">
              <w:rPr>
                <w:rFonts w:cs="Times New Roman"/>
                <w:sz w:val="18"/>
                <w:szCs w:val="18"/>
              </w:rPr>
              <w:t>3,9</w:t>
            </w:r>
          </w:p>
          <w:p w14:paraId="07B3F62E" w14:textId="77777777" w:rsidR="000049D9" w:rsidRPr="00036EE9" w:rsidRDefault="000049D9" w:rsidP="00A37177">
            <w:pPr>
              <w:spacing w:after="0" w:line="240" w:lineRule="auto"/>
              <w:ind w:firstLine="0"/>
              <w:rPr>
                <w:color w:val="FF0000"/>
                <w:sz w:val="18"/>
                <w:szCs w:val="18"/>
              </w:rPr>
            </w:pPr>
            <w:r w:rsidRPr="00036EE9">
              <w:rPr>
                <w:rFonts w:cs="Times New Roman"/>
                <w:sz w:val="18"/>
                <w:szCs w:val="18"/>
              </w:rPr>
              <w:t>pentru calculul CUT aria construită desfăşurată cuprinde exclusiv cumulul suprafeţelor supraterane ale clădirii propuse</w:t>
            </w:r>
          </w:p>
        </w:tc>
        <w:tc>
          <w:tcPr>
            <w:tcW w:w="1173" w:type="pct"/>
            <w:shd w:val="clear" w:color="auto" w:fill="E2EFD9" w:themeFill="accent6" w:themeFillTint="33"/>
          </w:tcPr>
          <w:p w14:paraId="1DF800C1" w14:textId="77777777" w:rsidR="000049D9" w:rsidRPr="00036EE9" w:rsidRDefault="000049D9" w:rsidP="00A37177">
            <w:pPr>
              <w:spacing w:after="0" w:line="240" w:lineRule="auto"/>
              <w:ind w:firstLine="0"/>
              <w:rPr>
                <w:color w:val="FF0000"/>
                <w:sz w:val="18"/>
                <w:szCs w:val="18"/>
              </w:rPr>
            </w:pPr>
            <w:r>
              <w:rPr>
                <w:rFonts w:cs="Times New Roman"/>
                <w:sz w:val="18"/>
                <w:szCs w:val="18"/>
              </w:rPr>
              <w:t>S</w:t>
            </w:r>
            <w:r w:rsidRPr="00036EE9">
              <w:rPr>
                <w:rFonts w:cs="Times New Roman"/>
                <w:sz w:val="18"/>
                <w:szCs w:val="18"/>
              </w:rPr>
              <w:t>ubzonă centrală mixtă conţinând servicii publice de interes general, activităţi productive minore nepoluante, locuinţe.</w:t>
            </w:r>
          </w:p>
        </w:tc>
      </w:tr>
    </w:tbl>
    <w:p w14:paraId="48DE9B25" w14:textId="77777777" w:rsidR="000049D9" w:rsidRDefault="000049D9" w:rsidP="000049D9">
      <w:pPr>
        <w:ind w:firstLine="709"/>
      </w:pPr>
    </w:p>
    <w:p w14:paraId="0CDDFD8A" w14:textId="77777777" w:rsidR="00DA6606" w:rsidRPr="00F537F6" w:rsidRDefault="00DA6606" w:rsidP="00847A92">
      <w:pPr>
        <w:ind w:firstLine="709"/>
      </w:pPr>
      <w:r w:rsidRPr="00F537F6">
        <w:t>Pentru trupurile izolate s-au propus indicatori de control determinați de funcția pe care o deține trupul respectiv.</w:t>
      </w:r>
    </w:p>
    <w:p w14:paraId="2EB03A49" w14:textId="77777777" w:rsidR="00DA6606" w:rsidRPr="00D91DB5" w:rsidRDefault="00DA6606" w:rsidP="00847A92">
      <w:pPr>
        <w:ind w:firstLine="709"/>
        <w:rPr>
          <w:color w:val="FF0000"/>
        </w:rPr>
      </w:pPr>
    </w:p>
    <w:p w14:paraId="39B8CD73" w14:textId="77777777" w:rsidR="00DA6606" w:rsidRPr="00B85BEA" w:rsidRDefault="00DA6606" w:rsidP="00847A92">
      <w:pPr>
        <w:ind w:firstLine="709"/>
        <w:rPr>
          <w:sz w:val="28"/>
          <w:szCs w:val="28"/>
          <w:u w:val="single"/>
        </w:rPr>
      </w:pPr>
      <w:r w:rsidRPr="00B85BEA">
        <w:rPr>
          <w:b/>
          <w:sz w:val="28"/>
          <w:szCs w:val="28"/>
          <w:u w:val="single"/>
        </w:rPr>
        <w:t>Protejarea unor suprafețe din intravilan și/sau extravilan:</w:t>
      </w:r>
    </w:p>
    <w:p w14:paraId="01AE80D5" w14:textId="77777777" w:rsidR="00DA6606" w:rsidRPr="00B85BEA" w:rsidRDefault="00DA6606" w:rsidP="00847A92">
      <w:pPr>
        <w:ind w:firstLine="709"/>
      </w:pPr>
      <w:r w:rsidRPr="00B85BEA">
        <w:t>În teritoriul extravilan a fost propusă protejarea următoarelor zone:</w:t>
      </w:r>
    </w:p>
    <w:p w14:paraId="1E912CDE" w14:textId="77777777" w:rsidR="00DA6606" w:rsidRPr="00B85BEA" w:rsidRDefault="00DA6606" w:rsidP="00847A92">
      <w:pPr>
        <w:ind w:firstLine="709"/>
      </w:pPr>
      <w:r w:rsidRPr="00B85BEA">
        <w:t xml:space="preserve">- zone de protecție sanitară cu regim sever în jurul </w:t>
      </w:r>
      <w:r w:rsidR="00B85BEA" w:rsidRPr="00B85BEA">
        <w:t>în jurul lacului Chirița</w:t>
      </w:r>
      <w:r w:rsidRPr="00B85BEA">
        <w:t>;</w:t>
      </w:r>
    </w:p>
    <w:p w14:paraId="4273110D" w14:textId="77777777" w:rsidR="00DA6606" w:rsidRPr="00B85BEA" w:rsidRDefault="00DA6606" w:rsidP="00847A92">
      <w:pPr>
        <w:ind w:firstLine="709"/>
      </w:pPr>
      <w:r w:rsidRPr="00B85BEA">
        <w:t xml:space="preserve">- zone de protecție a râurilor </w:t>
      </w:r>
      <w:r w:rsidR="00B85BEA" w:rsidRPr="00B85BEA">
        <w:t xml:space="preserve">Bahlui </w:t>
      </w:r>
      <w:r w:rsidRPr="00B85BEA">
        <w:t xml:space="preserve">și </w:t>
      </w:r>
      <w:r w:rsidR="00B85BEA" w:rsidRPr="00B85BEA">
        <w:t>Nicolina</w:t>
      </w:r>
      <w:r w:rsidRPr="00B85BEA">
        <w:t>, precum și a afluenților (albiile minore), ca și a lucrărilor hidrotehnice;</w:t>
      </w:r>
    </w:p>
    <w:p w14:paraId="5361E661" w14:textId="77777777" w:rsidR="00DA6606" w:rsidRPr="00B85BEA" w:rsidRDefault="00DA6606" w:rsidP="00847A92">
      <w:pPr>
        <w:ind w:firstLine="709"/>
      </w:pPr>
      <w:r w:rsidRPr="00B85BEA">
        <w:t xml:space="preserve">- protejarea pădurilor cu rol deosebit de protecție a apelor și solurilor din lungul </w:t>
      </w:r>
      <w:r w:rsidR="00B85BEA" w:rsidRPr="00B85BEA">
        <w:t>lacurilor Ciric</w:t>
      </w:r>
      <w:r w:rsidRPr="00B85BEA">
        <w:t>.</w:t>
      </w:r>
    </w:p>
    <w:p w14:paraId="5F06EAED" w14:textId="77777777" w:rsidR="00DA6606" w:rsidRDefault="00DA6606" w:rsidP="00847A92">
      <w:pPr>
        <w:ind w:firstLine="709"/>
        <w:rPr>
          <w:color w:val="FF0000"/>
        </w:rPr>
      </w:pPr>
    </w:p>
    <w:p w14:paraId="12CB99E2" w14:textId="77777777" w:rsidR="004A0485" w:rsidRPr="00D91DB5" w:rsidRDefault="004A0485" w:rsidP="00847A92">
      <w:pPr>
        <w:ind w:firstLine="709"/>
        <w:rPr>
          <w:color w:val="FF0000"/>
        </w:rPr>
      </w:pPr>
    </w:p>
    <w:p w14:paraId="276F6795" w14:textId="77777777" w:rsidR="00DA6606" w:rsidRPr="00517A6D" w:rsidRDefault="00DA6606" w:rsidP="00847A92">
      <w:pPr>
        <w:ind w:firstLine="709"/>
        <w:rPr>
          <w:sz w:val="28"/>
          <w:szCs w:val="28"/>
          <w:u w:val="single"/>
        </w:rPr>
      </w:pPr>
      <w:r w:rsidRPr="00517A6D">
        <w:rPr>
          <w:b/>
          <w:sz w:val="28"/>
          <w:szCs w:val="28"/>
          <w:u w:val="single"/>
        </w:rPr>
        <w:t>Interdicții temporare de construire</w:t>
      </w:r>
      <w:r w:rsidR="00315A26">
        <w:rPr>
          <w:b/>
          <w:sz w:val="28"/>
          <w:szCs w:val="28"/>
          <w:u w:val="single"/>
        </w:rPr>
        <w:t>:</w:t>
      </w:r>
    </w:p>
    <w:p w14:paraId="77E57EAA" w14:textId="77777777" w:rsidR="00DA6606" w:rsidRDefault="00DA6606" w:rsidP="00847A92">
      <w:pPr>
        <w:ind w:firstLine="709"/>
      </w:pPr>
      <w:r w:rsidRPr="00517A6D">
        <w:t>Au fost propuse zone cu interdicții temporare de construire pentru zonele care necesită studii și analize suplimentare față de cele întocmite în cadrul P.U.G.-ului, în următoarele situații:</w:t>
      </w:r>
    </w:p>
    <w:p w14:paraId="3973ECD9" w14:textId="4C0EFF47" w:rsidR="00DB0EA2" w:rsidRPr="00D04F42" w:rsidRDefault="004A0485" w:rsidP="00847A92">
      <w:pPr>
        <w:ind w:firstLine="709"/>
      </w:pPr>
      <w:r w:rsidRPr="00D04F42">
        <w:t>a. până la întocmirea unui studiu geotehnic</w:t>
      </w:r>
      <w:r w:rsidR="00DB0EA2" w:rsidRPr="00D04F42">
        <w:t xml:space="preserve"> detaliat cu raport de verificare la categoria A</w:t>
      </w:r>
      <w:r w:rsidR="00DB0EA2" w:rsidRPr="00D04F42">
        <w:rPr>
          <w:vertAlign w:val="subscript"/>
        </w:rPr>
        <w:t>f</w:t>
      </w:r>
      <w:r w:rsidRPr="00D04F42">
        <w:t xml:space="preserve"> </w:t>
      </w:r>
      <w:r w:rsidR="00DB0EA2" w:rsidRPr="00D04F42">
        <w:t xml:space="preserve">și a unei analize de stabilitate locală și generală a versanților pentru terenurile situate </w:t>
      </w:r>
      <w:r w:rsidR="00D156F0" w:rsidRPr="00D04F42">
        <w:t>în zonele cu risc de alunecare, documente ce vor sta la baza avizului Comisiei pentru urmărirea stabilității versanților alunecători din cadrul Consiliului Local al Municipiului Iași;</w:t>
      </w:r>
    </w:p>
    <w:p w14:paraId="211984B5" w14:textId="2835788B" w:rsidR="00DB0EA2" w:rsidRPr="00D04F42" w:rsidRDefault="00DB0EA2" w:rsidP="00DB0EA2">
      <w:pPr>
        <w:ind w:firstLine="709"/>
      </w:pPr>
      <w:r w:rsidRPr="00D04F42">
        <w:t xml:space="preserve">b. până la întocmirea unui studiu </w:t>
      </w:r>
      <w:r w:rsidR="00D156F0" w:rsidRPr="00D04F42">
        <w:t xml:space="preserve">de </w:t>
      </w:r>
      <w:r w:rsidRPr="00D04F42">
        <w:t>hidrologic</w:t>
      </w:r>
      <w:r w:rsidR="00D156F0" w:rsidRPr="00D04F42">
        <w:t xml:space="preserve"> și de inundabilitate</w:t>
      </w:r>
      <w:r w:rsidRPr="00D04F42">
        <w:t xml:space="preserve"> pentru terenurile situate în zonele cu risc de </w:t>
      </w:r>
      <w:r w:rsidR="00D156F0" w:rsidRPr="00D04F42">
        <w:t xml:space="preserve">inundabilitate, studiu care să stabilească condițiile de construibilitate pentru terenurile respective și obținerea avizului de la </w:t>
      </w:r>
      <w:r w:rsidR="00B85535" w:rsidRPr="00D04F42">
        <w:t xml:space="preserve">Agenția Națională Apele Române - </w:t>
      </w:r>
      <w:r w:rsidR="00D156F0" w:rsidRPr="00D04F42">
        <w:t>S</w:t>
      </w:r>
      <w:r w:rsidR="00B85535" w:rsidRPr="00D04F42">
        <w:t>.</w:t>
      </w:r>
      <w:r w:rsidR="00D156F0" w:rsidRPr="00D04F42">
        <w:t>G</w:t>
      </w:r>
      <w:r w:rsidR="00B85535" w:rsidRPr="00D04F42">
        <w:t>.</w:t>
      </w:r>
      <w:r w:rsidR="00D156F0" w:rsidRPr="00D04F42">
        <w:t>A</w:t>
      </w:r>
      <w:r w:rsidR="00B85535" w:rsidRPr="00D04F42">
        <w:t>. Iași</w:t>
      </w:r>
      <w:r w:rsidRPr="00D04F42">
        <w:t>;</w:t>
      </w:r>
    </w:p>
    <w:p w14:paraId="7B92D29E" w14:textId="09A06436" w:rsidR="004A0485" w:rsidRPr="00883650" w:rsidRDefault="00B85535" w:rsidP="00847A92">
      <w:pPr>
        <w:ind w:firstLine="709"/>
        <w:rPr>
          <w:color w:val="FF0000"/>
        </w:rPr>
      </w:pPr>
      <w:r w:rsidRPr="00D04F42">
        <w:t>c. până la luarea tuturor măsurilor structurale în zonele cu risc seismic;</w:t>
      </w:r>
    </w:p>
    <w:p w14:paraId="3A394129" w14:textId="1CDEA941" w:rsidR="00DA6606" w:rsidRPr="00D04F42" w:rsidRDefault="00B85535" w:rsidP="00847A92">
      <w:pPr>
        <w:ind w:firstLine="709"/>
      </w:pPr>
      <w:r w:rsidRPr="00D04F42">
        <w:t>d</w:t>
      </w:r>
      <w:r w:rsidR="00DA6606" w:rsidRPr="00D04F42">
        <w:t>. până la întocmirea unui P.U.Z. pentru UTR-urile destinate zonelor de agrement și turism;</w:t>
      </w:r>
    </w:p>
    <w:p w14:paraId="4185900C" w14:textId="6EBF9D8E" w:rsidR="00DA6606" w:rsidRPr="00D04F42" w:rsidRDefault="00B85535" w:rsidP="00847A92">
      <w:pPr>
        <w:ind w:firstLine="709"/>
      </w:pPr>
      <w:r w:rsidRPr="00D04F42">
        <w:t>e</w:t>
      </w:r>
      <w:r w:rsidR="00DA6606" w:rsidRPr="00D04F42">
        <w:t>. până la întocmirea unui P.U.Z. pentru zonele supuse restructurării sau regenerării urbane (în zone de dezvoltare industrială și depozite);</w:t>
      </w:r>
    </w:p>
    <w:p w14:paraId="3BF3E125" w14:textId="19C3BB4F" w:rsidR="00DA6606" w:rsidRPr="00D04F42" w:rsidRDefault="00B85535" w:rsidP="00847A92">
      <w:pPr>
        <w:ind w:firstLine="709"/>
      </w:pPr>
      <w:r w:rsidRPr="00D04F42">
        <w:t>f</w:t>
      </w:r>
      <w:r w:rsidR="00DA6606" w:rsidRPr="00D04F42">
        <w:t>. până la întocmirea unui P.U.Z. în zona de locuințe și dotări, amenajări de spații verzi și sport, în sectoare de extensie și care necesită îndesiri (parcelări – divizarea în mai mult de 3 parcele);</w:t>
      </w:r>
    </w:p>
    <w:p w14:paraId="28E746A4" w14:textId="1CD3C811" w:rsidR="00DA6606" w:rsidRPr="00D04F42" w:rsidRDefault="00B85535" w:rsidP="00847A92">
      <w:pPr>
        <w:ind w:firstLine="709"/>
      </w:pPr>
      <w:r w:rsidRPr="00D04F42">
        <w:t>g</w:t>
      </w:r>
      <w:r w:rsidR="00DA6606" w:rsidRPr="00D04F42">
        <w:t>. până la întocmirea unui plan de amenajare pentru zone de spații verzi și sport.</w:t>
      </w:r>
    </w:p>
    <w:p w14:paraId="4B8DD99E" w14:textId="77777777" w:rsidR="00DA6606" w:rsidRDefault="00DA6606" w:rsidP="00847A92">
      <w:pPr>
        <w:ind w:firstLine="709"/>
      </w:pPr>
    </w:p>
    <w:p w14:paraId="1BE26CA6" w14:textId="77777777" w:rsidR="00DA6606" w:rsidRPr="00517A6D" w:rsidRDefault="00DA6606" w:rsidP="00847A92">
      <w:pPr>
        <w:ind w:firstLine="709"/>
      </w:pPr>
      <w:r w:rsidRPr="00517A6D">
        <w:t>Interdicțiile temporare de construire se extind și în zonele de protecție cu valoare de patrimoniu, zonele de protecție ale căii ferate, în zonele de protecție pentru diverse obiective zootehnice sau cu construcții tehnico-edilitare, în zonele obiectivelor cu destinație specială, în zonele unde se amenajează intersecții majore, poduri și pasaje denivelate, până la obținerea avizului din partea forurilor care gestionează zonele respective și cu condiționărilor impuse.</w:t>
      </w:r>
    </w:p>
    <w:p w14:paraId="586EE582" w14:textId="77777777" w:rsidR="00DA6606" w:rsidRDefault="00DA6606" w:rsidP="00847A92">
      <w:pPr>
        <w:ind w:firstLine="709"/>
        <w:rPr>
          <w:color w:val="FF0000"/>
        </w:rPr>
      </w:pPr>
    </w:p>
    <w:p w14:paraId="316797D3" w14:textId="77777777" w:rsidR="00DA6606" w:rsidRPr="00D91DB5" w:rsidRDefault="00DA6606" w:rsidP="00847A92">
      <w:pPr>
        <w:ind w:firstLine="709"/>
        <w:rPr>
          <w:color w:val="FF0000"/>
        </w:rPr>
      </w:pPr>
    </w:p>
    <w:p w14:paraId="6E384D32" w14:textId="77777777" w:rsidR="00DA6606" w:rsidRPr="00517A6D" w:rsidRDefault="00DA6606" w:rsidP="00847A92">
      <w:pPr>
        <w:ind w:firstLine="709"/>
        <w:rPr>
          <w:sz w:val="28"/>
          <w:szCs w:val="28"/>
          <w:u w:val="single"/>
        </w:rPr>
      </w:pPr>
      <w:r w:rsidRPr="00517A6D">
        <w:rPr>
          <w:b/>
          <w:sz w:val="28"/>
          <w:szCs w:val="28"/>
          <w:u w:val="single"/>
        </w:rPr>
        <w:t>Interdicții definitive de construire</w:t>
      </w:r>
      <w:r>
        <w:rPr>
          <w:b/>
          <w:sz w:val="28"/>
          <w:szCs w:val="28"/>
          <w:u w:val="single"/>
        </w:rPr>
        <w:t>:</w:t>
      </w:r>
    </w:p>
    <w:p w14:paraId="00F66550" w14:textId="77777777" w:rsidR="00DA6606" w:rsidRPr="00517A6D" w:rsidRDefault="00DA6606" w:rsidP="00847A92">
      <w:pPr>
        <w:ind w:firstLine="709"/>
      </w:pPr>
      <w:r w:rsidRPr="00517A6D">
        <w:t>Se instituie în cazul zonelor de protecție a magistralelor de gaze naturale, a rețelelor de medie și înaltă tensiune, în zona de protecție a cimitirelor. De asemenea, interdicțiile se extind și în zona de protecție a albiilor minore, în zonele cu regim sever a rezervoarelor de înmagazinare a apei potabile, cu excepția construcțiilor specifice și cu acordul Administrației Naționale Apele Române. Din această categorie fac parte și activitățile ale căror funcțiuni impun servituți de protecție în conformitate cu “Ordinul pentru aprobarea Normelor de igienă și sănătate privind mediul de viață al populației” nr. 119 / 04.02/2014 al ministrului sănătății.</w:t>
      </w:r>
    </w:p>
    <w:p w14:paraId="07996224" w14:textId="77777777" w:rsidR="00DA6606" w:rsidRPr="00517A6D" w:rsidRDefault="00DA6606" w:rsidP="00847A92">
      <w:pPr>
        <w:ind w:firstLine="709"/>
      </w:pPr>
      <w:r w:rsidRPr="00517A6D">
        <w:t>Reprezentările grafice ale reglementărilor sunt făcute pe planșele de “Încadrare în teritoriu” și “Reglementări urbanistice”, iar detalierea acestora în cadrul Regulamentului Local de Urbanism pe fiecare unitate teritorială de referință.</w:t>
      </w:r>
    </w:p>
    <w:p w14:paraId="2256BBC6" w14:textId="77777777" w:rsidR="00DA6606" w:rsidRPr="00517A6D" w:rsidRDefault="00DA6606" w:rsidP="00847A92">
      <w:pPr>
        <w:ind w:firstLine="709"/>
      </w:pPr>
      <w:r w:rsidRPr="00517A6D">
        <w:t xml:space="preserve">Proiectantul menționează faptul că interdicțiile de construire își pierd valabilitatea în momentul </w:t>
      </w:r>
      <w:r w:rsidRPr="00517A6D">
        <w:lastRenderedPageBreak/>
        <w:t>eliminării cauzelor ce le-au determinat, sau al obținerii avizului din partea instituțiilor care gestionează zonele respective.</w:t>
      </w:r>
    </w:p>
    <w:p w14:paraId="746E5ED9" w14:textId="77777777" w:rsidR="00DA6606" w:rsidRPr="00D91DB5" w:rsidRDefault="00DA6606" w:rsidP="00847A92">
      <w:pPr>
        <w:widowControl/>
        <w:ind w:firstLine="709"/>
        <w:rPr>
          <w:b/>
          <w:color w:val="FF0000"/>
        </w:rPr>
      </w:pPr>
    </w:p>
    <w:p w14:paraId="0FBC723A" w14:textId="211E161A" w:rsidR="006B0183" w:rsidRDefault="006B0183" w:rsidP="006B0183">
      <w:pPr>
        <w:pStyle w:val="Caption"/>
      </w:pPr>
      <w:bookmarkStart w:id="243" w:name="_Toc437327103"/>
      <w:r>
        <w:t xml:space="preserve">Tabel nr.  </w:t>
      </w:r>
      <w:r>
        <w:fldChar w:fldCharType="begin"/>
      </w:r>
      <w:r>
        <w:instrText xml:space="preserve"> SEQ Tabel_nr._ \* ARABIC </w:instrText>
      </w:r>
      <w:r>
        <w:fldChar w:fldCharType="separate"/>
      </w:r>
      <w:r w:rsidR="002415F9">
        <w:rPr>
          <w:noProof/>
        </w:rPr>
        <w:t>93</w:t>
      </w:r>
      <w:r>
        <w:fldChar w:fldCharType="end"/>
      </w:r>
      <w:r>
        <w:t xml:space="preserve"> - Municipiul Iași, zone de protecție</w:t>
      </w:r>
      <w:r w:rsidR="006F0578">
        <w:rPr>
          <w:rStyle w:val="FootnoteReference"/>
        </w:rPr>
        <w:footnoteReference w:id="19"/>
      </w:r>
      <w:bookmarkEnd w:id="243"/>
    </w:p>
    <w:tbl>
      <w:tblPr>
        <w:tblW w:w="5000" w:type="pct"/>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4A0" w:firstRow="1" w:lastRow="0" w:firstColumn="1" w:lastColumn="0" w:noHBand="0" w:noVBand="1"/>
      </w:tblPr>
      <w:tblGrid>
        <w:gridCol w:w="559"/>
        <w:gridCol w:w="2913"/>
        <w:gridCol w:w="4032"/>
        <w:gridCol w:w="2349"/>
      </w:tblGrid>
      <w:tr w:rsidR="00DA6606" w:rsidRPr="00BE7986" w14:paraId="34EB3C88" w14:textId="77777777" w:rsidTr="00771BA3">
        <w:trPr>
          <w:tblHeader/>
        </w:trPr>
        <w:tc>
          <w:tcPr>
            <w:tcW w:w="284" w:type="pct"/>
            <w:shd w:val="clear" w:color="auto" w:fill="BFBFBF" w:themeFill="background1" w:themeFillShade="BF"/>
            <w:vAlign w:val="center"/>
          </w:tcPr>
          <w:p w14:paraId="454AAF91" w14:textId="77777777" w:rsidR="00DA6606" w:rsidRPr="00BE7986" w:rsidRDefault="00DA6606" w:rsidP="00282317">
            <w:pPr>
              <w:ind w:firstLine="0"/>
              <w:jc w:val="center"/>
              <w:rPr>
                <w:b/>
                <w:sz w:val="20"/>
                <w:szCs w:val="20"/>
              </w:rPr>
            </w:pPr>
            <w:r w:rsidRPr="00BE7986">
              <w:rPr>
                <w:b/>
                <w:sz w:val="20"/>
                <w:szCs w:val="20"/>
              </w:rPr>
              <w:t>Nr. crt.</w:t>
            </w:r>
          </w:p>
        </w:tc>
        <w:tc>
          <w:tcPr>
            <w:tcW w:w="1478" w:type="pct"/>
            <w:shd w:val="clear" w:color="auto" w:fill="BFBFBF" w:themeFill="background1" w:themeFillShade="BF"/>
            <w:vAlign w:val="center"/>
          </w:tcPr>
          <w:p w14:paraId="5D3E3813" w14:textId="77777777" w:rsidR="00DA6606" w:rsidRPr="00BE7986" w:rsidRDefault="00DA6606" w:rsidP="00282317">
            <w:pPr>
              <w:ind w:firstLine="0"/>
              <w:jc w:val="center"/>
              <w:rPr>
                <w:b/>
                <w:sz w:val="20"/>
                <w:szCs w:val="20"/>
              </w:rPr>
            </w:pPr>
            <w:r w:rsidRPr="00BE7986">
              <w:rPr>
                <w:b/>
                <w:sz w:val="20"/>
                <w:szCs w:val="20"/>
              </w:rPr>
              <w:t>TIPUL DE INFRASTRUCTURĂ</w:t>
            </w:r>
          </w:p>
          <w:p w14:paraId="36FA080B" w14:textId="77777777" w:rsidR="00DA6606" w:rsidRPr="00BE7986" w:rsidRDefault="00DA6606" w:rsidP="00282317">
            <w:pPr>
              <w:ind w:firstLine="0"/>
              <w:jc w:val="center"/>
              <w:rPr>
                <w:b/>
                <w:sz w:val="20"/>
                <w:szCs w:val="20"/>
              </w:rPr>
            </w:pPr>
            <w:r w:rsidRPr="00BE7986">
              <w:rPr>
                <w:b/>
                <w:sz w:val="20"/>
                <w:szCs w:val="20"/>
              </w:rPr>
              <w:t>SAU OBIECTIVUL PENTRU</w:t>
            </w:r>
          </w:p>
          <w:p w14:paraId="3113715A" w14:textId="77777777" w:rsidR="00DA6606" w:rsidRPr="00BE7986" w:rsidRDefault="00DA6606" w:rsidP="00282317">
            <w:pPr>
              <w:ind w:firstLine="0"/>
              <w:jc w:val="center"/>
              <w:rPr>
                <w:b/>
                <w:sz w:val="20"/>
                <w:szCs w:val="20"/>
              </w:rPr>
            </w:pPr>
            <w:r w:rsidRPr="00BE7986">
              <w:rPr>
                <w:b/>
                <w:sz w:val="20"/>
                <w:szCs w:val="20"/>
              </w:rPr>
              <w:t>CARE SE IMPUNE STABILIREA UNEI ZONE DE PROTECȚIE</w:t>
            </w:r>
          </w:p>
        </w:tc>
        <w:tc>
          <w:tcPr>
            <w:tcW w:w="2046" w:type="pct"/>
            <w:shd w:val="clear" w:color="auto" w:fill="BFBFBF" w:themeFill="background1" w:themeFillShade="BF"/>
            <w:vAlign w:val="center"/>
          </w:tcPr>
          <w:p w14:paraId="51F05DFD" w14:textId="77777777" w:rsidR="00DA6606" w:rsidRPr="00BE7986" w:rsidRDefault="00DA6606" w:rsidP="00282317">
            <w:pPr>
              <w:ind w:firstLine="0"/>
              <w:jc w:val="center"/>
              <w:rPr>
                <w:b/>
                <w:sz w:val="20"/>
                <w:szCs w:val="20"/>
              </w:rPr>
            </w:pPr>
            <w:r w:rsidRPr="00BE7986">
              <w:rPr>
                <w:b/>
                <w:sz w:val="20"/>
                <w:szCs w:val="20"/>
              </w:rPr>
              <w:t>DEFINIREA ZONEI DE PROTECȚIE, DISTANȚA SAU MĂRIMEA ACESTEIA</w:t>
            </w:r>
          </w:p>
        </w:tc>
        <w:tc>
          <w:tcPr>
            <w:tcW w:w="1192" w:type="pct"/>
            <w:shd w:val="clear" w:color="auto" w:fill="BFBFBF" w:themeFill="background1" w:themeFillShade="BF"/>
            <w:vAlign w:val="center"/>
          </w:tcPr>
          <w:p w14:paraId="0D529A04" w14:textId="77777777" w:rsidR="00DA6606" w:rsidRPr="00BE7986" w:rsidRDefault="00DA6606" w:rsidP="00282317">
            <w:pPr>
              <w:ind w:firstLine="0"/>
              <w:jc w:val="left"/>
              <w:rPr>
                <w:b/>
                <w:sz w:val="20"/>
                <w:szCs w:val="20"/>
              </w:rPr>
            </w:pPr>
            <w:r w:rsidRPr="00BE7986">
              <w:rPr>
                <w:b/>
                <w:sz w:val="20"/>
                <w:szCs w:val="20"/>
              </w:rPr>
              <w:t>BAZA LEGALĂ</w:t>
            </w:r>
          </w:p>
        </w:tc>
      </w:tr>
      <w:tr w:rsidR="00DA6606" w:rsidRPr="00BE7986" w14:paraId="4457A256" w14:textId="77777777" w:rsidTr="00771BA3">
        <w:trPr>
          <w:tblHeader/>
        </w:trPr>
        <w:tc>
          <w:tcPr>
            <w:tcW w:w="284" w:type="pct"/>
            <w:shd w:val="clear" w:color="auto" w:fill="BFBFBF" w:themeFill="background1" w:themeFillShade="BF"/>
          </w:tcPr>
          <w:p w14:paraId="3F7E0646" w14:textId="77777777" w:rsidR="00DA6606" w:rsidRPr="00BE7986" w:rsidRDefault="00DA6606" w:rsidP="00282317">
            <w:pPr>
              <w:ind w:firstLine="0"/>
              <w:jc w:val="center"/>
              <w:rPr>
                <w:b/>
                <w:sz w:val="20"/>
                <w:szCs w:val="20"/>
              </w:rPr>
            </w:pPr>
            <w:r w:rsidRPr="00BE7986">
              <w:rPr>
                <w:b/>
                <w:sz w:val="20"/>
                <w:szCs w:val="20"/>
              </w:rPr>
              <w:t>0</w:t>
            </w:r>
          </w:p>
        </w:tc>
        <w:tc>
          <w:tcPr>
            <w:tcW w:w="1478" w:type="pct"/>
            <w:shd w:val="clear" w:color="auto" w:fill="BFBFBF" w:themeFill="background1" w:themeFillShade="BF"/>
            <w:vAlign w:val="center"/>
          </w:tcPr>
          <w:p w14:paraId="60C36F3D" w14:textId="77777777" w:rsidR="00DA6606" w:rsidRPr="00BE7986" w:rsidRDefault="00DA6606" w:rsidP="00282317">
            <w:pPr>
              <w:ind w:firstLine="0"/>
              <w:jc w:val="center"/>
              <w:rPr>
                <w:b/>
                <w:sz w:val="20"/>
                <w:szCs w:val="20"/>
              </w:rPr>
            </w:pPr>
            <w:r w:rsidRPr="00BE7986">
              <w:rPr>
                <w:b/>
                <w:sz w:val="20"/>
                <w:szCs w:val="20"/>
              </w:rPr>
              <w:t>1</w:t>
            </w:r>
          </w:p>
        </w:tc>
        <w:tc>
          <w:tcPr>
            <w:tcW w:w="2046" w:type="pct"/>
            <w:shd w:val="clear" w:color="auto" w:fill="BFBFBF" w:themeFill="background1" w:themeFillShade="BF"/>
            <w:vAlign w:val="center"/>
          </w:tcPr>
          <w:p w14:paraId="448F5FC3" w14:textId="77777777" w:rsidR="00DA6606" w:rsidRPr="00BE7986" w:rsidRDefault="00DA6606" w:rsidP="00282317">
            <w:pPr>
              <w:ind w:firstLine="0"/>
              <w:jc w:val="center"/>
              <w:rPr>
                <w:b/>
                <w:sz w:val="20"/>
                <w:szCs w:val="20"/>
              </w:rPr>
            </w:pPr>
            <w:r w:rsidRPr="00BE7986">
              <w:rPr>
                <w:b/>
                <w:sz w:val="20"/>
                <w:szCs w:val="20"/>
              </w:rPr>
              <w:t>2</w:t>
            </w:r>
          </w:p>
        </w:tc>
        <w:tc>
          <w:tcPr>
            <w:tcW w:w="1192" w:type="pct"/>
            <w:shd w:val="clear" w:color="auto" w:fill="BFBFBF" w:themeFill="background1" w:themeFillShade="BF"/>
            <w:vAlign w:val="center"/>
          </w:tcPr>
          <w:p w14:paraId="4B598532" w14:textId="77777777" w:rsidR="00DA6606" w:rsidRPr="00BE7986" w:rsidRDefault="00DA6606" w:rsidP="00282317">
            <w:pPr>
              <w:ind w:firstLine="0"/>
              <w:jc w:val="left"/>
              <w:rPr>
                <w:b/>
                <w:sz w:val="20"/>
                <w:szCs w:val="20"/>
              </w:rPr>
            </w:pPr>
            <w:r w:rsidRPr="00BE7986">
              <w:rPr>
                <w:b/>
                <w:sz w:val="20"/>
                <w:szCs w:val="20"/>
              </w:rPr>
              <w:t>3</w:t>
            </w:r>
          </w:p>
        </w:tc>
      </w:tr>
      <w:tr w:rsidR="00DA6606" w:rsidRPr="00BE7986" w14:paraId="4F47F57D" w14:textId="77777777" w:rsidTr="00960ACE">
        <w:tc>
          <w:tcPr>
            <w:tcW w:w="284" w:type="pct"/>
            <w:shd w:val="clear" w:color="auto" w:fill="auto"/>
          </w:tcPr>
          <w:p w14:paraId="70FB888B" w14:textId="77777777" w:rsidR="00DA6606" w:rsidRPr="00BE7986" w:rsidRDefault="00DA6606" w:rsidP="00282317">
            <w:pPr>
              <w:ind w:firstLine="0"/>
              <w:jc w:val="center"/>
              <w:rPr>
                <w:sz w:val="20"/>
                <w:szCs w:val="20"/>
              </w:rPr>
            </w:pPr>
            <w:r w:rsidRPr="00BE7986">
              <w:rPr>
                <w:sz w:val="20"/>
                <w:szCs w:val="20"/>
              </w:rPr>
              <w:t>1</w:t>
            </w:r>
          </w:p>
        </w:tc>
        <w:tc>
          <w:tcPr>
            <w:tcW w:w="1478" w:type="pct"/>
            <w:shd w:val="clear" w:color="auto" w:fill="auto"/>
          </w:tcPr>
          <w:p w14:paraId="7CB22B63" w14:textId="77777777" w:rsidR="00DA6606" w:rsidRPr="00BE7986" w:rsidRDefault="00DA6606" w:rsidP="00282317">
            <w:pPr>
              <w:ind w:firstLine="0"/>
              <w:rPr>
                <w:sz w:val="20"/>
                <w:szCs w:val="20"/>
              </w:rPr>
            </w:pPr>
            <w:r w:rsidRPr="00BE7986">
              <w:rPr>
                <w:b/>
                <w:sz w:val="20"/>
                <w:szCs w:val="20"/>
              </w:rPr>
              <w:t>ZsigCF</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sig</w:t>
            </w:r>
            <w:r w:rsidRPr="00BE7986">
              <w:rPr>
                <w:sz w:val="20"/>
                <w:szCs w:val="20"/>
              </w:rPr>
              <w:t xml:space="preserve">uranță </w:t>
            </w:r>
          </w:p>
          <w:p w14:paraId="5A376E92" w14:textId="77777777" w:rsidR="00DA6606" w:rsidRPr="00BE7986" w:rsidRDefault="00DA6606" w:rsidP="00282317">
            <w:pPr>
              <w:ind w:firstLine="0"/>
              <w:rPr>
                <w:sz w:val="20"/>
                <w:szCs w:val="20"/>
              </w:rPr>
            </w:pPr>
            <w:r w:rsidRPr="00BE7986">
              <w:rPr>
                <w:sz w:val="20"/>
                <w:szCs w:val="20"/>
              </w:rPr>
              <w:t xml:space="preserve">a </w:t>
            </w:r>
            <w:r w:rsidRPr="00BE7986">
              <w:rPr>
                <w:b/>
                <w:sz w:val="20"/>
                <w:szCs w:val="20"/>
              </w:rPr>
              <w:t>C</w:t>
            </w:r>
            <w:r w:rsidRPr="00BE7986">
              <w:rPr>
                <w:sz w:val="20"/>
                <w:szCs w:val="20"/>
              </w:rPr>
              <w:t xml:space="preserve">ăii </w:t>
            </w:r>
            <w:r w:rsidRPr="00BE7986">
              <w:rPr>
                <w:b/>
                <w:sz w:val="20"/>
                <w:szCs w:val="20"/>
              </w:rPr>
              <w:t>F</w:t>
            </w:r>
            <w:r w:rsidRPr="00BE7986">
              <w:rPr>
                <w:sz w:val="20"/>
                <w:szCs w:val="20"/>
              </w:rPr>
              <w:t>erate</w:t>
            </w:r>
          </w:p>
        </w:tc>
        <w:tc>
          <w:tcPr>
            <w:tcW w:w="2046" w:type="pct"/>
            <w:shd w:val="clear" w:color="auto" w:fill="auto"/>
            <w:vAlign w:val="center"/>
          </w:tcPr>
          <w:p w14:paraId="1B99CFC0" w14:textId="77777777" w:rsidR="00DA6606" w:rsidRPr="00BF6069" w:rsidRDefault="00DA6606" w:rsidP="00282317">
            <w:pPr>
              <w:ind w:firstLine="0"/>
              <w:jc w:val="left"/>
              <w:rPr>
                <w:sz w:val="18"/>
                <w:szCs w:val="18"/>
              </w:rPr>
            </w:pPr>
            <w:r w:rsidRPr="00BF6069">
              <w:rPr>
                <w:sz w:val="18"/>
                <w:szCs w:val="18"/>
              </w:rPr>
              <w:t>Zona de siguranță C.F. cuprinde fâșiile de teren în limită de 20 m fiecare, situate de o parte și de alta a axului căii ferate.</w:t>
            </w:r>
          </w:p>
        </w:tc>
        <w:tc>
          <w:tcPr>
            <w:tcW w:w="1192" w:type="pct"/>
            <w:shd w:val="clear" w:color="auto" w:fill="auto"/>
          </w:tcPr>
          <w:p w14:paraId="76C3C420" w14:textId="77777777" w:rsidR="00DA6606" w:rsidRPr="00BE7986" w:rsidRDefault="00DA6606" w:rsidP="00AF12D8">
            <w:pPr>
              <w:ind w:firstLine="0"/>
              <w:rPr>
                <w:sz w:val="20"/>
                <w:szCs w:val="20"/>
              </w:rPr>
            </w:pPr>
            <w:r w:rsidRPr="00BE7986">
              <w:rPr>
                <w:i/>
                <w:sz w:val="20"/>
                <w:szCs w:val="20"/>
              </w:rPr>
              <w:t>Art. 20 capitol DETALIERI din GM-007-2000</w:t>
            </w:r>
          </w:p>
        </w:tc>
      </w:tr>
      <w:tr w:rsidR="00DA6606" w:rsidRPr="00BE7986" w14:paraId="587C428D" w14:textId="77777777" w:rsidTr="00960ACE">
        <w:tc>
          <w:tcPr>
            <w:tcW w:w="284" w:type="pct"/>
            <w:shd w:val="clear" w:color="auto" w:fill="auto"/>
          </w:tcPr>
          <w:p w14:paraId="16A18B9D" w14:textId="77777777" w:rsidR="00DA6606" w:rsidRPr="00BE7986" w:rsidRDefault="00DA6606" w:rsidP="00282317">
            <w:pPr>
              <w:ind w:firstLine="0"/>
              <w:jc w:val="center"/>
              <w:rPr>
                <w:sz w:val="20"/>
                <w:szCs w:val="20"/>
              </w:rPr>
            </w:pPr>
            <w:r w:rsidRPr="00BE7986">
              <w:rPr>
                <w:sz w:val="20"/>
                <w:szCs w:val="20"/>
              </w:rPr>
              <w:t>2</w:t>
            </w:r>
          </w:p>
        </w:tc>
        <w:tc>
          <w:tcPr>
            <w:tcW w:w="1478" w:type="pct"/>
            <w:shd w:val="clear" w:color="auto" w:fill="auto"/>
          </w:tcPr>
          <w:p w14:paraId="4E75B949" w14:textId="77777777" w:rsidR="00DA6606" w:rsidRPr="00BE7986" w:rsidRDefault="00DA6606" w:rsidP="00282317">
            <w:pPr>
              <w:ind w:firstLine="0"/>
              <w:rPr>
                <w:sz w:val="20"/>
                <w:szCs w:val="20"/>
              </w:rPr>
            </w:pPr>
            <w:r w:rsidRPr="00BE7986">
              <w:rPr>
                <w:b/>
                <w:sz w:val="20"/>
                <w:szCs w:val="20"/>
              </w:rPr>
              <w:t>ZpCF</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C</w:t>
            </w:r>
            <w:r w:rsidRPr="00BE7986">
              <w:rPr>
                <w:sz w:val="20"/>
                <w:szCs w:val="20"/>
              </w:rPr>
              <w:t xml:space="preserve">ăii </w:t>
            </w:r>
            <w:r w:rsidRPr="00BE7986">
              <w:rPr>
                <w:b/>
                <w:sz w:val="20"/>
                <w:szCs w:val="20"/>
              </w:rPr>
              <w:t>F</w:t>
            </w:r>
            <w:r w:rsidRPr="00BE7986">
              <w:rPr>
                <w:sz w:val="20"/>
                <w:szCs w:val="20"/>
              </w:rPr>
              <w:t>erate</w:t>
            </w:r>
          </w:p>
        </w:tc>
        <w:tc>
          <w:tcPr>
            <w:tcW w:w="2046" w:type="pct"/>
            <w:shd w:val="clear" w:color="auto" w:fill="auto"/>
            <w:vAlign w:val="center"/>
          </w:tcPr>
          <w:p w14:paraId="155208A7" w14:textId="77777777" w:rsidR="00DA6606" w:rsidRPr="00BF6069" w:rsidRDefault="00DA6606" w:rsidP="00282317">
            <w:pPr>
              <w:ind w:firstLine="0"/>
              <w:jc w:val="left"/>
              <w:rPr>
                <w:sz w:val="18"/>
                <w:szCs w:val="18"/>
              </w:rPr>
            </w:pPr>
            <w:r w:rsidRPr="00BF6069">
              <w:rPr>
                <w:sz w:val="18"/>
                <w:szCs w:val="18"/>
              </w:rPr>
              <w:t>Prin zona de protecție a infrastructurii feroviare se înțelege fâșia de teren, indiferent de proprietar, cu lățimea de 100 m măsurată de la limita zonei cadastrale C.F., situată de o parte și de alta a C.F..</w:t>
            </w:r>
          </w:p>
        </w:tc>
        <w:tc>
          <w:tcPr>
            <w:tcW w:w="1192" w:type="pct"/>
            <w:shd w:val="clear" w:color="auto" w:fill="auto"/>
          </w:tcPr>
          <w:p w14:paraId="0722AE10" w14:textId="77777777" w:rsidR="00DA6606" w:rsidRPr="00BE7986" w:rsidRDefault="00DA6606" w:rsidP="00AF12D8">
            <w:pPr>
              <w:ind w:firstLine="0"/>
              <w:rPr>
                <w:sz w:val="20"/>
                <w:szCs w:val="20"/>
              </w:rPr>
            </w:pPr>
            <w:r w:rsidRPr="00BE7986">
              <w:rPr>
                <w:i/>
                <w:sz w:val="20"/>
                <w:szCs w:val="20"/>
              </w:rPr>
              <w:t>Art. 20 alin. (3) din GM-007-2000</w:t>
            </w:r>
          </w:p>
        </w:tc>
      </w:tr>
      <w:tr w:rsidR="00DA6606" w:rsidRPr="00BE7986" w14:paraId="1A9A2026" w14:textId="77777777" w:rsidTr="00960ACE">
        <w:tc>
          <w:tcPr>
            <w:tcW w:w="284" w:type="pct"/>
            <w:shd w:val="clear" w:color="auto" w:fill="auto"/>
          </w:tcPr>
          <w:p w14:paraId="3211F18B" w14:textId="77777777" w:rsidR="00DA6606" w:rsidRPr="00BE7986" w:rsidRDefault="00DA6606" w:rsidP="00282317">
            <w:pPr>
              <w:ind w:firstLine="0"/>
              <w:jc w:val="center"/>
              <w:rPr>
                <w:sz w:val="20"/>
                <w:szCs w:val="20"/>
              </w:rPr>
            </w:pPr>
            <w:r w:rsidRPr="00BE7986">
              <w:rPr>
                <w:sz w:val="20"/>
                <w:szCs w:val="20"/>
              </w:rPr>
              <w:t>3</w:t>
            </w:r>
          </w:p>
        </w:tc>
        <w:tc>
          <w:tcPr>
            <w:tcW w:w="1478" w:type="pct"/>
            <w:shd w:val="clear" w:color="auto" w:fill="auto"/>
          </w:tcPr>
          <w:p w14:paraId="756C1E8F" w14:textId="77777777" w:rsidR="00DA6606" w:rsidRPr="00BE7986" w:rsidRDefault="00DA6606" w:rsidP="00282317">
            <w:pPr>
              <w:ind w:firstLine="0"/>
              <w:rPr>
                <w:sz w:val="20"/>
                <w:szCs w:val="20"/>
              </w:rPr>
            </w:pPr>
            <w:r w:rsidRPr="00BE7986">
              <w:rPr>
                <w:b/>
                <w:sz w:val="20"/>
                <w:szCs w:val="20"/>
              </w:rPr>
              <w:t>ZpA</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pentru </w:t>
            </w:r>
            <w:r w:rsidRPr="00BE7986">
              <w:rPr>
                <w:b/>
                <w:sz w:val="20"/>
                <w:szCs w:val="20"/>
              </w:rPr>
              <w:t>A</w:t>
            </w:r>
            <w:r w:rsidRPr="00BE7986">
              <w:rPr>
                <w:sz w:val="20"/>
                <w:szCs w:val="20"/>
              </w:rPr>
              <w:t>utostradă sau arteră cu regim de autostradă în afara localităților</w:t>
            </w:r>
          </w:p>
        </w:tc>
        <w:tc>
          <w:tcPr>
            <w:tcW w:w="2046" w:type="pct"/>
            <w:shd w:val="clear" w:color="auto" w:fill="auto"/>
          </w:tcPr>
          <w:p w14:paraId="4FDD5593" w14:textId="77777777" w:rsidR="00DA6606" w:rsidRPr="00BF6069" w:rsidRDefault="00DA6606" w:rsidP="00282317">
            <w:pPr>
              <w:ind w:firstLine="0"/>
              <w:jc w:val="left"/>
              <w:rPr>
                <w:sz w:val="18"/>
                <w:szCs w:val="18"/>
              </w:rPr>
            </w:pPr>
            <w:r w:rsidRPr="00BF6069">
              <w:rPr>
                <w:sz w:val="18"/>
                <w:szCs w:val="18"/>
              </w:rPr>
              <w:t>Distanța de marginea exterioară a zonei de siguranță și până la marginea exterioară a zonei de protecție este de minim 50 m.</w:t>
            </w:r>
          </w:p>
          <w:p w14:paraId="7928CB88" w14:textId="77777777" w:rsidR="00DA6606" w:rsidRPr="00BF6069" w:rsidRDefault="00DA6606" w:rsidP="00282317">
            <w:pPr>
              <w:ind w:firstLine="0"/>
              <w:jc w:val="left"/>
              <w:rPr>
                <w:sz w:val="18"/>
                <w:szCs w:val="18"/>
              </w:rPr>
            </w:pPr>
          </w:p>
        </w:tc>
        <w:tc>
          <w:tcPr>
            <w:tcW w:w="1192" w:type="pct"/>
            <w:shd w:val="clear" w:color="auto" w:fill="auto"/>
          </w:tcPr>
          <w:p w14:paraId="2D150629" w14:textId="77777777" w:rsidR="00DA6606" w:rsidRPr="00BE7986" w:rsidRDefault="00DA6606" w:rsidP="00AF12D8">
            <w:pPr>
              <w:ind w:firstLine="0"/>
              <w:rPr>
                <w:i/>
                <w:sz w:val="20"/>
                <w:szCs w:val="20"/>
              </w:rPr>
            </w:pPr>
            <w:r w:rsidRPr="00BE7986">
              <w:rPr>
                <w:i/>
                <w:sz w:val="20"/>
                <w:szCs w:val="20"/>
              </w:rPr>
              <w:t>Art. 18 capitol PRECIZĂRI din GM-007-2000 și Anexa nr. 1 din O.G. nr. 43/1997 actualizată.</w:t>
            </w:r>
          </w:p>
        </w:tc>
      </w:tr>
      <w:tr w:rsidR="00DA6606" w:rsidRPr="00BE7986" w14:paraId="579D86C5" w14:textId="77777777" w:rsidTr="00960ACE">
        <w:tc>
          <w:tcPr>
            <w:tcW w:w="284" w:type="pct"/>
            <w:shd w:val="clear" w:color="auto" w:fill="auto"/>
          </w:tcPr>
          <w:p w14:paraId="25D00FB3" w14:textId="77777777" w:rsidR="00DA6606" w:rsidRPr="00BE7986" w:rsidRDefault="00DA6606" w:rsidP="00282317">
            <w:pPr>
              <w:ind w:firstLine="0"/>
              <w:jc w:val="center"/>
              <w:rPr>
                <w:sz w:val="20"/>
                <w:szCs w:val="20"/>
              </w:rPr>
            </w:pPr>
            <w:r w:rsidRPr="00BE7986">
              <w:rPr>
                <w:sz w:val="20"/>
                <w:szCs w:val="20"/>
              </w:rPr>
              <w:t>4</w:t>
            </w:r>
          </w:p>
        </w:tc>
        <w:tc>
          <w:tcPr>
            <w:tcW w:w="1478" w:type="pct"/>
            <w:shd w:val="clear" w:color="auto" w:fill="auto"/>
          </w:tcPr>
          <w:p w14:paraId="39F6FADA" w14:textId="77777777" w:rsidR="00DA6606" w:rsidRPr="00BE7986" w:rsidRDefault="00DA6606" w:rsidP="00282317">
            <w:pPr>
              <w:ind w:firstLine="0"/>
              <w:rPr>
                <w:sz w:val="20"/>
                <w:szCs w:val="20"/>
              </w:rPr>
            </w:pPr>
            <w:r w:rsidRPr="00BE7986">
              <w:rPr>
                <w:b/>
                <w:sz w:val="20"/>
                <w:szCs w:val="20"/>
              </w:rPr>
              <w:t>ZpDN</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D</w:t>
            </w:r>
            <w:r w:rsidRPr="00BE7986">
              <w:rPr>
                <w:sz w:val="20"/>
                <w:szCs w:val="20"/>
              </w:rPr>
              <w:t xml:space="preserve">rumului </w:t>
            </w:r>
            <w:r w:rsidRPr="00BE7986">
              <w:rPr>
                <w:b/>
                <w:sz w:val="20"/>
                <w:szCs w:val="20"/>
              </w:rPr>
              <w:t>N</w:t>
            </w:r>
            <w:r w:rsidRPr="00BE7986">
              <w:rPr>
                <w:sz w:val="20"/>
                <w:szCs w:val="20"/>
              </w:rPr>
              <w:t>ațional în afara localităților</w:t>
            </w:r>
          </w:p>
        </w:tc>
        <w:tc>
          <w:tcPr>
            <w:tcW w:w="2046" w:type="pct"/>
            <w:shd w:val="clear" w:color="auto" w:fill="auto"/>
          </w:tcPr>
          <w:p w14:paraId="53025935" w14:textId="77777777" w:rsidR="00DA6606" w:rsidRPr="00BF6069" w:rsidRDefault="00DA6606" w:rsidP="00282317">
            <w:pPr>
              <w:ind w:firstLine="0"/>
              <w:jc w:val="left"/>
              <w:rPr>
                <w:sz w:val="18"/>
                <w:szCs w:val="18"/>
              </w:rPr>
            </w:pPr>
            <w:r w:rsidRPr="00BF6069">
              <w:rPr>
                <w:sz w:val="18"/>
                <w:szCs w:val="18"/>
              </w:rPr>
              <w:t>Distanța de marginea exterioară a zonei de siguranță și până la marginea exterioară a zonei de protecție este de minim 22 m.</w:t>
            </w:r>
          </w:p>
        </w:tc>
        <w:tc>
          <w:tcPr>
            <w:tcW w:w="1192" w:type="pct"/>
            <w:shd w:val="clear" w:color="auto" w:fill="auto"/>
          </w:tcPr>
          <w:p w14:paraId="1C252232" w14:textId="77777777" w:rsidR="00DA6606" w:rsidRPr="00BE7986" w:rsidRDefault="00DA6606" w:rsidP="00AF12D8">
            <w:pPr>
              <w:ind w:firstLine="0"/>
              <w:rPr>
                <w:i/>
                <w:sz w:val="20"/>
                <w:szCs w:val="20"/>
              </w:rPr>
            </w:pPr>
            <w:r w:rsidRPr="00BE7986">
              <w:rPr>
                <w:i/>
                <w:sz w:val="20"/>
                <w:szCs w:val="20"/>
              </w:rPr>
              <w:t>Art. 18 capitol PRECIZĂRI din GM-007-2000 și Anexa nr. 1 din O.G. nr. 43/1997 actualizată.</w:t>
            </w:r>
          </w:p>
        </w:tc>
      </w:tr>
      <w:tr w:rsidR="00DA6606" w:rsidRPr="00BE7986" w14:paraId="5843AEEA" w14:textId="77777777" w:rsidTr="00960ACE">
        <w:tc>
          <w:tcPr>
            <w:tcW w:w="284" w:type="pct"/>
            <w:shd w:val="clear" w:color="auto" w:fill="auto"/>
          </w:tcPr>
          <w:p w14:paraId="51480CA8" w14:textId="77777777" w:rsidR="00DA6606" w:rsidRPr="00BE7986" w:rsidRDefault="00DA6606" w:rsidP="00282317">
            <w:pPr>
              <w:ind w:firstLine="0"/>
              <w:jc w:val="center"/>
              <w:rPr>
                <w:sz w:val="20"/>
                <w:szCs w:val="20"/>
              </w:rPr>
            </w:pPr>
            <w:r w:rsidRPr="00BE7986">
              <w:rPr>
                <w:sz w:val="20"/>
                <w:szCs w:val="20"/>
              </w:rPr>
              <w:t>5</w:t>
            </w:r>
          </w:p>
        </w:tc>
        <w:tc>
          <w:tcPr>
            <w:tcW w:w="1478" w:type="pct"/>
            <w:shd w:val="clear" w:color="auto" w:fill="auto"/>
          </w:tcPr>
          <w:p w14:paraId="541A61BF" w14:textId="77777777" w:rsidR="00DA6606" w:rsidRPr="00BE7986" w:rsidRDefault="00DA6606" w:rsidP="00282317">
            <w:pPr>
              <w:ind w:firstLine="0"/>
              <w:rPr>
                <w:sz w:val="20"/>
                <w:szCs w:val="20"/>
              </w:rPr>
            </w:pPr>
            <w:r w:rsidRPr="00BE7986">
              <w:rPr>
                <w:b/>
                <w:sz w:val="20"/>
                <w:szCs w:val="20"/>
              </w:rPr>
              <w:t>ZpDJ</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D</w:t>
            </w:r>
            <w:r w:rsidRPr="00BE7986">
              <w:rPr>
                <w:sz w:val="20"/>
                <w:szCs w:val="20"/>
              </w:rPr>
              <w:t xml:space="preserve">rumului </w:t>
            </w:r>
            <w:r w:rsidRPr="00BE7986">
              <w:rPr>
                <w:b/>
                <w:sz w:val="20"/>
                <w:szCs w:val="20"/>
              </w:rPr>
              <w:t>J</w:t>
            </w:r>
            <w:r w:rsidRPr="00BE7986">
              <w:rPr>
                <w:sz w:val="20"/>
                <w:szCs w:val="20"/>
              </w:rPr>
              <w:t>udețean în afara localităților</w:t>
            </w:r>
          </w:p>
        </w:tc>
        <w:tc>
          <w:tcPr>
            <w:tcW w:w="2046" w:type="pct"/>
            <w:shd w:val="clear" w:color="auto" w:fill="auto"/>
          </w:tcPr>
          <w:p w14:paraId="1324B8A0" w14:textId="77777777" w:rsidR="00DA6606" w:rsidRPr="00BE7986" w:rsidRDefault="00DA6606" w:rsidP="00282317">
            <w:pPr>
              <w:ind w:firstLine="0"/>
              <w:rPr>
                <w:sz w:val="20"/>
                <w:szCs w:val="20"/>
              </w:rPr>
            </w:pPr>
            <w:r w:rsidRPr="00BE7986">
              <w:rPr>
                <w:sz w:val="20"/>
                <w:szCs w:val="20"/>
              </w:rPr>
              <w:t>Distanța de marginea exterioară a zonei de siguranță și până la marginea exterioară a zonei de protecție este de minim 20 m.</w:t>
            </w:r>
          </w:p>
        </w:tc>
        <w:tc>
          <w:tcPr>
            <w:tcW w:w="1192" w:type="pct"/>
            <w:shd w:val="clear" w:color="auto" w:fill="auto"/>
          </w:tcPr>
          <w:p w14:paraId="02CB9C9C" w14:textId="77777777" w:rsidR="00DA6606" w:rsidRPr="00BE7986" w:rsidRDefault="00DA6606" w:rsidP="00AF12D8">
            <w:pPr>
              <w:ind w:firstLine="0"/>
              <w:rPr>
                <w:i/>
                <w:sz w:val="20"/>
                <w:szCs w:val="20"/>
              </w:rPr>
            </w:pPr>
            <w:r w:rsidRPr="00BE7986">
              <w:rPr>
                <w:i/>
                <w:sz w:val="20"/>
                <w:szCs w:val="20"/>
              </w:rPr>
              <w:t>Art. 18 capitol PRECIZĂRI din GM-007-2000 și Anexa nr. 1 din O.G. nr. 43/1997 actualizată.</w:t>
            </w:r>
          </w:p>
        </w:tc>
      </w:tr>
      <w:tr w:rsidR="00DA6606" w:rsidRPr="00BE7986" w14:paraId="7DA8D1F3" w14:textId="77777777" w:rsidTr="00960ACE">
        <w:tc>
          <w:tcPr>
            <w:tcW w:w="284" w:type="pct"/>
            <w:shd w:val="clear" w:color="auto" w:fill="auto"/>
          </w:tcPr>
          <w:p w14:paraId="379A213A" w14:textId="77777777" w:rsidR="00DA6606" w:rsidRPr="00BE7986" w:rsidRDefault="00DA6606" w:rsidP="00282317">
            <w:pPr>
              <w:ind w:firstLine="0"/>
              <w:jc w:val="center"/>
              <w:rPr>
                <w:sz w:val="20"/>
                <w:szCs w:val="20"/>
              </w:rPr>
            </w:pPr>
            <w:r w:rsidRPr="00BE7986">
              <w:rPr>
                <w:sz w:val="20"/>
                <w:szCs w:val="20"/>
              </w:rPr>
              <w:t>6</w:t>
            </w:r>
          </w:p>
        </w:tc>
        <w:tc>
          <w:tcPr>
            <w:tcW w:w="1478" w:type="pct"/>
            <w:shd w:val="clear" w:color="auto" w:fill="auto"/>
          </w:tcPr>
          <w:p w14:paraId="2EF96CDD" w14:textId="77777777" w:rsidR="00DA6606" w:rsidRPr="00BE7986" w:rsidRDefault="00DA6606" w:rsidP="00282317">
            <w:pPr>
              <w:ind w:firstLine="0"/>
              <w:rPr>
                <w:sz w:val="20"/>
                <w:szCs w:val="20"/>
              </w:rPr>
            </w:pPr>
            <w:r w:rsidRPr="00BE7986">
              <w:rPr>
                <w:b/>
                <w:sz w:val="20"/>
                <w:szCs w:val="20"/>
              </w:rPr>
              <w:t>ZpDC</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D</w:t>
            </w:r>
            <w:r w:rsidRPr="00BE7986">
              <w:rPr>
                <w:sz w:val="20"/>
                <w:szCs w:val="20"/>
              </w:rPr>
              <w:t xml:space="preserve">rumului </w:t>
            </w:r>
            <w:r w:rsidRPr="00BE7986">
              <w:rPr>
                <w:b/>
                <w:sz w:val="20"/>
                <w:szCs w:val="20"/>
              </w:rPr>
              <w:t>C</w:t>
            </w:r>
            <w:r w:rsidRPr="00BE7986">
              <w:rPr>
                <w:sz w:val="20"/>
                <w:szCs w:val="20"/>
              </w:rPr>
              <w:t>omunal în afara localităților</w:t>
            </w:r>
          </w:p>
        </w:tc>
        <w:tc>
          <w:tcPr>
            <w:tcW w:w="2046" w:type="pct"/>
            <w:shd w:val="clear" w:color="auto" w:fill="auto"/>
          </w:tcPr>
          <w:p w14:paraId="31D21601" w14:textId="77777777" w:rsidR="00DA6606" w:rsidRPr="00BE7986" w:rsidRDefault="00DA6606" w:rsidP="00282317">
            <w:pPr>
              <w:ind w:firstLine="0"/>
              <w:rPr>
                <w:sz w:val="20"/>
                <w:szCs w:val="20"/>
              </w:rPr>
            </w:pPr>
            <w:r w:rsidRPr="00BE7986">
              <w:rPr>
                <w:sz w:val="20"/>
                <w:szCs w:val="20"/>
              </w:rPr>
              <w:t>Distanța de marginea exterioară a zonei de siguranță și până la marginea exterioară a zonei de protecție este de minim 18 m.</w:t>
            </w:r>
          </w:p>
        </w:tc>
        <w:tc>
          <w:tcPr>
            <w:tcW w:w="1192" w:type="pct"/>
            <w:shd w:val="clear" w:color="auto" w:fill="auto"/>
          </w:tcPr>
          <w:p w14:paraId="63A2F549" w14:textId="77777777" w:rsidR="00DA6606" w:rsidRPr="00BE7986" w:rsidRDefault="00DA6606" w:rsidP="00AF12D8">
            <w:pPr>
              <w:ind w:firstLine="0"/>
              <w:rPr>
                <w:i/>
                <w:sz w:val="20"/>
                <w:szCs w:val="20"/>
              </w:rPr>
            </w:pPr>
            <w:r w:rsidRPr="00BE7986">
              <w:rPr>
                <w:i/>
                <w:sz w:val="20"/>
                <w:szCs w:val="20"/>
              </w:rPr>
              <w:t>Art. 18 capitol PRECIZĂRI din GM-007-2000 și Anexa nr. 1 din O.G. nr. 43/1997 actualizată.</w:t>
            </w:r>
          </w:p>
        </w:tc>
      </w:tr>
      <w:tr w:rsidR="00DA6606" w:rsidRPr="00BE7986" w14:paraId="263F695A" w14:textId="77777777" w:rsidTr="00960ACE">
        <w:tc>
          <w:tcPr>
            <w:tcW w:w="284" w:type="pct"/>
            <w:shd w:val="clear" w:color="auto" w:fill="auto"/>
          </w:tcPr>
          <w:p w14:paraId="508B4EB6" w14:textId="77777777" w:rsidR="00DA6606" w:rsidRPr="00BE7986" w:rsidRDefault="00DA6606" w:rsidP="00282317">
            <w:pPr>
              <w:ind w:firstLine="0"/>
              <w:jc w:val="center"/>
              <w:rPr>
                <w:sz w:val="20"/>
                <w:szCs w:val="20"/>
              </w:rPr>
            </w:pPr>
            <w:r w:rsidRPr="00BE7986">
              <w:rPr>
                <w:sz w:val="20"/>
                <w:szCs w:val="20"/>
              </w:rPr>
              <w:t>7</w:t>
            </w:r>
          </w:p>
        </w:tc>
        <w:tc>
          <w:tcPr>
            <w:tcW w:w="1478" w:type="pct"/>
            <w:shd w:val="clear" w:color="auto" w:fill="auto"/>
          </w:tcPr>
          <w:p w14:paraId="0B578AA4" w14:textId="77777777" w:rsidR="00DA6606" w:rsidRPr="00BE7986" w:rsidRDefault="00DA6606" w:rsidP="00282317">
            <w:pPr>
              <w:ind w:firstLine="0"/>
              <w:rPr>
                <w:sz w:val="20"/>
                <w:szCs w:val="20"/>
              </w:rPr>
            </w:pPr>
            <w:r w:rsidRPr="00BE7986">
              <w:rPr>
                <w:b/>
                <w:sz w:val="20"/>
                <w:szCs w:val="20"/>
              </w:rPr>
              <w:t>ZpDNr</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D</w:t>
            </w:r>
            <w:r w:rsidRPr="00BE7986">
              <w:rPr>
                <w:sz w:val="20"/>
                <w:szCs w:val="20"/>
              </w:rPr>
              <w:t xml:space="preserve">rumului </w:t>
            </w:r>
            <w:r w:rsidRPr="00BE7986">
              <w:rPr>
                <w:b/>
                <w:sz w:val="20"/>
                <w:szCs w:val="20"/>
              </w:rPr>
              <w:t>N</w:t>
            </w:r>
            <w:r w:rsidRPr="00BE7986">
              <w:rPr>
                <w:sz w:val="20"/>
                <w:szCs w:val="20"/>
              </w:rPr>
              <w:t xml:space="preserve">ațional în traversarea localităților </w:t>
            </w:r>
            <w:r w:rsidRPr="00BE7986">
              <w:rPr>
                <w:b/>
                <w:sz w:val="20"/>
                <w:szCs w:val="20"/>
              </w:rPr>
              <w:t>r</w:t>
            </w:r>
            <w:r w:rsidRPr="00BE7986">
              <w:rPr>
                <w:sz w:val="20"/>
                <w:szCs w:val="20"/>
              </w:rPr>
              <w:t>urale</w:t>
            </w:r>
          </w:p>
        </w:tc>
        <w:tc>
          <w:tcPr>
            <w:tcW w:w="2046" w:type="pct"/>
            <w:shd w:val="clear" w:color="auto" w:fill="auto"/>
          </w:tcPr>
          <w:p w14:paraId="386E65FC" w14:textId="77777777" w:rsidR="00DA6606" w:rsidRPr="00BE7986" w:rsidRDefault="00DA6606" w:rsidP="00282317">
            <w:pPr>
              <w:ind w:firstLine="0"/>
              <w:rPr>
                <w:sz w:val="20"/>
                <w:szCs w:val="20"/>
              </w:rPr>
            </w:pPr>
            <w:r w:rsidRPr="00BE7986">
              <w:rPr>
                <w:sz w:val="20"/>
                <w:szCs w:val="20"/>
              </w:rPr>
              <w:t>Distanța de la axul drumului până la marginea exterioară a zonei de protecție este de minim 26 m.</w:t>
            </w:r>
          </w:p>
        </w:tc>
        <w:tc>
          <w:tcPr>
            <w:tcW w:w="1192" w:type="pct"/>
            <w:shd w:val="clear" w:color="auto" w:fill="auto"/>
          </w:tcPr>
          <w:p w14:paraId="7E4B350F" w14:textId="77777777" w:rsidR="00DA6606" w:rsidRPr="00BE7986" w:rsidRDefault="00DA6606" w:rsidP="00AF12D8">
            <w:pPr>
              <w:ind w:firstLine="0"/>
              <w:rPr>
                <w:i/>
                <w:sz w:val="20"/>
                <w:szCs w:val="20"/>
              </w:rPr>
            </w:pPr>
            <w:r w:rsidRPr="00BE7986">
              <w:rPr>
                <w:i/>
                <w:sz w:val="20"/>
                <w:szCs w:val="20"/>
              </w:rPr>
              <w:t>Art. 19 din O.G. nr. 43/1997 actualizată.</w:t>
            </w:r>
          </w:p>
        </w:tc>
      </w:tr>
      <w:tr w:rsidR="00DA6606" w:rsidRPr="00BE7986" w14:paraId="4CE76BB5" w14:textId="77777777" w:rsidTr="00960ACE">
        <w:tc>
          <w:tcPr>
            <w:tcW w:w="284" w:type="pct"/>
            <w:shd w:val="clear" w:color="auto" w:fill="auto"/>
          </w:tcPr>
          <w:p w14:paraId="69B9608F" w14:textId="77777777" w:rsidR="00DA6606" w:rsidRPr="00BE7986" w:rsidRDefault="00DA6606" w:rsidP="00282317">
            <w:pPr>
              <w:ind w:firstLine="0"/>
              <w:jc w:val="center"/>
              <w:rPr>
                <w:sz w:val="20"/>
                <w:szCs w:val="20"/>
              </w:rPr>
            </w:pPr>
            <w:r w:rsidRPr="00BE7986">
              <w:rPr>
                <w:sz w:val="20"/>
                <w:szCs w:val="20"/>
              </w:rPr>
              <w:t>8</w:t>
            </w:r>
          </w:p>
        </w:tc>
        <w:tc>
          <w:tcPr>
            <w:tcW w:w="1478" w:type="pct"/>
            <w:shd w:val="clear" w:color="auto" w:fill="auto"/>
          </w:tcPr>
          <w:p w14:paraId="07BA3701" w14:textId="77777777" w:rsidR="00DA6606" w:rsidRPr="00BE7986" w:rsidRDefault="00DA6606" w:rsidP="00282317">
            <w:pPr>
              <w:ind w:firstLine="0"/>
              <w:rPr>
                <w:sz w:val="20"/>
                <w:szCs w:val="20"/>
              </w:rPr>
            </w:pPr>
            <w:r w:rsidRPr="00BE7986">
              <w:rPr>
                <w:b/>
                <w:sz w:val="20"/>
                <w:szCs w:val="20"/>
              </w:rPr>
              <w:t>ZpDJr</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D</w:t>
            </w:r>
            <w:r w:rsidRPr="00BE7986">
              <w:rPr>
                <w:sz w:val="20"/>
                <w:szCs w:val="20"/>
              </w:rPr>
              <w:t xml:space="preserve">rumului </w:t>
            </w:r>
            <w:r w:rsidRPr="00BE7986">
              <w:rPr>
                <w:b/>
                <w:sz w:val="20"/>
                <w:szCs w:val="20"/>
              </w:rPr>
              <w:t>J</w:t>
            </w:r>
            <w:r w:rsidRPr="00BE7986">
              <w:rPr>
                <w:sz w:val="20"/>
                <w:szCs w:val="20"/>
              </w:rPr>
              <w:t xml:space="preserve">udețean în traversarea </w:t>
            </w:r>
            <w:r w:rsidRPr="00BE7986">
              <w:rPr>
                <w:sz w:val="20"/>
                <w:szCs w:val="20"/>
              </w:rPr>
              <w:lastRenderedPageBreak/>
              <w:t xml:space="preserve">localităților </w:t>
            </w:r>
            <w:r w:rsidRPr="00BE7986">
              <w:rPr>
                <w:b/>
                <w:sz w:val="20"/>
                <w:szCs w:val="20"/>
              </w:rPr>
              <w:t>r</w:t>
            </w:r>
            <w:r w:rsidRPr="00BE7986">
              <w:rPr>
                <w:sz w:val="20"/>
                <w:szCs w:val="20"/>
              </w:rPr>
              <w:t>urale</w:t>
            </w:r>
          </w:p>
        </w:tc>
        <w:tc>
          <w:tcPr>
            <w:tcW w:w="2046" w:type="pct"/>
            <w:shd w:val="clear" w:color="auto" w:fill="auto"/>
          </w:tcPr>
          <w:p w14:paraId="0DDCC7CE" w14:textId="77777777" w:rsidR="00DA6606" w:rsidRPr="00BE7986" w:rsidRDefault="00DA6606" w:rsidP="00282317">
            <w:pPr>
              <w:ind w:firstLine="0"/>
              <w:rPr>
                <w:sz w:val="20"/>
                <w:szCs w:val="20"/>
              </w:rPr>
            </w:pPr>
            <w:r w:rsidRPr="00BE7986">
              <w:rPr>
                <w:sz w:val="20"/>
                <w:szCs w:val="20"/>
              </w:rPr>
              <w:lastRenderedPageBreak/>
              <w:t>Distanța de la axul drumului până la marginea exterioară a zonei de protecție este de minim 24 m.</w:t>
            </w:r>
          </w:p>
        </w:tc>
        <w:tc>
          <w:tcPr>
            <w:tcW w:w="1192" w:type="pct"/>
            <w:shd w:val="clear" w:color="auto" w:fill="auto"/>
          </w:tcPr>
          <w:p w14:paraId="69E9E447" w14:textId="77777777" w:rsidR="00DA6606" w:rsidRPr="00BE7986" w:rsidRDefault="00DA6606" w:rsidP="00AF12D8">
            <w:pPr>
              <w:ind w:firstLine="0"/>
              <w:rPr>
                <w:i/>
                <w:sz w:val="20"/>
                <w:szCs w:val="20"/>
              </w:rPr>
            </w:pPr>
            <w:r w:rsidRPr="00BE7986">
              <w:rPr>
                <w:i/>
                <w:sz w:val="20"/>
                <w:szCs w:val="20"/>
              </w:rPr>
              <w:t>Art. 19 din O.G. nr. 43/1997 actualizată.</w:t>
            </w:r>
          </w:p>
        </w:tc>
      </w:tr>
      <w:tr w:rsidR="00DA6606" w:rsidRPr="00BE7986" w14:paraId="7894736B" w14:textId="77777777" w:rsidTr="00960ACE">
        <w:tc>
          <w:tcPr>
            <w:tcW w:w="284" w:type="pct"/>
            <w:shd w:val="clear" w:color="auto" w:fill="auto"/>
          </w:tcPr>
          <w:p w14:paraId="651BD884" w14:textId="77777777" w:rsidR="00DA6606" w:rsidRPr="00BE7986" w:rsidRDefault="00DA6606" w:rsidP="00282317">
            <w:pPr>
              <w:ind w:firstLine="0"/>
              <w:jc w:val="center"/>
              <w:rPr>
                <w:sz w:val="20"/>
                <w:szCs w:val="20"/>
              </w:rPr>
            </w:pPr>
            <w:r w:rsidRPr="00BE7986">
              <w:rPr>
                <w:sz w:val="20"/>
                <w:szCs w:val="20"/>
              </w:rPr>
              <w:lastRenderedPageBreak/>
              <w:t>9</w:t>
            </w:r>
          </w:p>
        </w:tc>
        <w:tc>
          <w:tcPr>
            <w:tcW w:w="1478" w:type="pct"/>
            <w:shd w:val="clear" w:color="auto" w:fill="auto"/>
          </w:tcPr>
          <w:p w14:paraId="784E3104" w14:textId="77777777" w:rsidR="00DA6606" w:rsidRPr="00BE7986" w:rsidRDefault="00DA6606" w:rsidP="00282317">
            <w:pPr>
              <w:ind w:firstLine="0"/>
              <w:rPr>
                <w:sz w:val="20"/>
                <w:szCs w:val="20"/>
              </w:rPr>
            </w:pPr>
            <w:r w:rsidRPr="00BE7986">
              <w:rPr>
                <w:b/>
                <w:sz w:val="20"/>
                <w:szCs w:val="20"/>
              </w:rPr>
              <w:t>ZpDCr</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D</w:t>
            </w:r>
            <w:r w:rsidRPr="00BE7986">
              <w:rPr>
                <w:sz w:val="20"/>
                <w:szCs w:val="20"/>
              </w:rPr>
              <w:t xml:space="preserve">rumului </w:t>
            </w:r>
            <w:r w:rsidRPr="00BE7986">
              <w:rPr>
                <w:b/>
                <w:sz w:val="20"/>
                <w:szCs w:val="20"/>
              </w:rPr>
              <w:t>C</w:t>
            </w:r>
            <w:r w:rsidRPr="00BE7986">
              <w:rPr>
                <w:sz w:val="20"/>
                <w:szCs w:val="20"/>
              </w:rPr>
              <w:t xml:space="preserve">omunal în traversarea localităților </w:t>
            </w:r>
            <w:r w:rsidRPr="00BE7986">
              <w:rPr>
                <w:b/>
                <w:sz w:val="20"/>
                <w:szCs w:val="20"/>
              </w:rPr>
              <w:t>r</w:t>
            </w:r>
            <w:r w:rsidRPr="00BE7986">
              <w:rPr>
                <w:sz w:val="20"/>
                <w:szCs w:val="20"/>
              </w:rPr>
              <w:t>urale</w:t>
            </w:r>
          </w:p>
        </w:tc>
        <w:tc>
          <w:tcPr>
            <w:tcW w:w="2046" w:type="pct"/>
            <w:shd w:val="clear" w:color="auto" w:fill="auto"/>
          </w:tcPr>
          <w:p w14:paraId="6ABB6A53" w14:textId="77777777" w:rsidR="00DA6606" w:rsidRPr="00BE7986" w:rsidRDefault="00DA6606" w:rsidP="00282317">
            <w:pPr>
              <w:ind w:firstLine="0"/>
              <w:rPr>
                <w:sz w:val="20"/>
                <w:szCs w:val="20"/>
              </w:rPr>
            </w:pPr>
            <w:r w:rsidRPr="00BE7986">
              <w:rPr>
                <w:sz w:val="20"/>
                <w:szCs w:val="20"/>
              </w:rPr>
              <w:t>Distanța de la axul drumului până la marginea exterioară a zonei de protecție este de minim 20 m.</w:t>
            </w:r>
          </w:p>
        </w:tc>
        <w:tc>
          <w:tcPr>
            <w:tcW w:w="1192" w:type="pct"/>
            <w:shd w:val="clear" w:color="auto" w:fill="auto"/>
          </w:tcPr>
          <w:p w14:paraId="32EAE65E" w14:textId="77777777" w:rsidR="00DA6606" w:rsidRPr="00BE7986" w:rsidRDefault="00DA6606" w:rsidP="00AF12D8">
            <w:pPr>
              <w:ind w:firstLine="0"/>
              <w:rPr>
                <w:i/>
                <w:sz w:val="20"/>
                <w:szCs w:val="20"/>
              </w:rPr>
            </w:pPr>
            <w:r w:rsidRPr="00BE7986">
              <w:rPr>
                <w:i/>
                <w:sz w:val="20"/>
                <w:szCs w:val="20"/>
              </w:rPr>
              <w:t>Art. 19 din O.G. nr. 43/1997 actualizată.</w:t>
            </w:r>
          </w:p>
        </w:tc>
      </w:tr>
      <w:tr w:rsidR="00DA6606" w:rsidRPr="00BE7986" w14:paraId="5606A9D8" w14:textId="77777777" w:rsidTr="00960ACE">
        <w:tc>
          <w:tcPr>
            <w:tcW w:w="284" w:type="pct"/>
            <w:shd w:val="clear" w:color="auto" w:fill="auto"/>
          </w:tcPr>
          <w:p w14:paraId="721CD6D0" w14:textId="77777777" w:rsidR="00DA6606" w:rsidRPr="00BE7986" w:rsidRDefault="00DA6606" w:rsidP="00282317">
            <w:pPr>
              <w:ind w:firstLine="0"/>
              <w:jc w:val="center"/>
              <w:rPr>
                <w:sz w:val="20"/>
                <w:szCs w:val="20"/>
              </w:rPr>
            </w:pPr>
            <w:r w:rsidRPr="00BE7986">
              <w:rPr>
                <w:sz w:val="20"/>
                <w:szCs w:val="20"/>
              </w:rPr>
              <w:t>10</w:t>
            </w:r>
          </w:p>
        </w:tc>
        <w:tc>
          <w:tcPr>
            <w:tcW w:w="1478" w:type="pct"/>
            <w:shd w:val="clear" w:color="auto" w:fill="auto"/>
          </w:tcPr>
          <w:p w14:paraId="5769EF02" w14:textId="77777777" w:rsidR="00DA6606" w:rsidRPr="00BE7986" w:rsidRDefault="00DA6606" w:rsidP="00282317">
            <w:pPr>
              <w:ind w:firstLine="0"/>
              <w:rPr>
                <w:b/>
                <w:sz w:val="20"/>
                <w:szCs w:val="20"/>
              </w:rPr>
            </w:pPr>
            <w:r w:rsidRPr="00BE7986">
              <w:rPr>
                <w:b/>
                <w:sz w:val="20"/>
                <w:szCs w:val="20"/>
              </w:rPr>
              <w:t>ZsigD</w:t>
            </w:r>
            <w:r w:rsidRPr="00BE7986">
              <w:rPr>
                <w:sz w:val="20"/>
                <w:szCs w:val="20"/>
              </w:rPr>
              <w:t xml:space="preserve"> = </w:t>
            </w:r>
            <w:r w:rsidRPr="00BE7986">
              <w:rPr>
                <w:b/>
                <w:sz w:val="20"/>
                <w:szCs w:val="20"/>
              </w:rPr>
              <w:t>Z</w:t>
            </w:r>
            <w:r w:rsidRPr="00BE7986">
              <w:rPr>
                <w:sz w:val="20"/>
                <w:szCs w:val="20"/>
              </w:rPr>
              <w:t xml:space="preserve">onele de </w:t>
            </w:r>
            <w:r w:rsidRPr="00BE7986">
              <w:rPr>
                <w:b/>
                <w:sz w:val="20"/>
                <w:szCs w:val="20"/>
              </w:rPr>
              <w:t>s</w:t>
            </w:r>
            <w:r w:rsidRPr="00BE7986">
              <w:rPr>
                <w:sz w:val="20"/>
                <w:szCs w:val="20"/>
              </w:rPr>
              <w:t xml:space="preserve">iguranță ale </w:t>
            </w:r>
            <w:r w:rsidRPr="00BE7986">
              <w:rPr>
                <w:b/>
                <w:sz w:val="20"/>
                <w:szCs w:val="20"/>
              </w:rPr>
              <w:t>D</w:t>
            </w:r>
            <w:r w:rsidRPr="00BE7986">
              <w:rPr>
                <w:sz w:val="20"/>
                <w:szCs w:val="20"/>
              </w:rPr>
              <w:t>rumurilor sunt cuprinse de la limita exterioară a ampreizei drumului până la:</w:t>
            </w:r>
          </w:p>
        </w:tc>
        <w:tc>
          <w:tcPr>
            <w:tcW w:w="2046" w:type="pct"/>
            <w:shd w:val="clear" w:color="auto" w:fill="auto"/>
          </w:tcPr>
          <w:p w14:paraId="16030CE6" w14:textId="77777777" w:rsidR="00DA6606" w:rsidRPr="00BE7986" w:rsidRDefault="00DA6606" w:rsidP="00282317">
            <w:pPr>
              <w:autoSpaceDE w:val="0"/>
              <w:ind w:firstLine="0"/>
              <w:rPr>
                <w:rFonts w:eastAsia="Arial"/>
                <w:sz w:val="20"/>
                <w:szCs w:val="20"/>
                <w:lang w:val="fr-FR"/>
              </w:rPr>
            </w:pPr>
            <w:r w:rsidRPr="00BE7986">
              <w:rPr>
                <w:sz w:val="20"/>
                <w:szCs w:val="20"/>
                <w:lang w:val="fr-FR"/>
              </w:rPr>
              <w:t>- 1,50 m de la marginea exterioară a şanţurilor, pentru drumurile situate la nivelul terenului;</w:t>
            </w:r>
          </w:p>
          <w:p w14:paraId="0E129FFC" w14:textId="77777777" w:rsidR="00DA6606" w:rsidRPr="00BE7986" w:rsidRDefault="00DA6606" w:rsidP="00282317">
            <w:pPr>
              <w:autoSpaceDE w:val="0"/>
              <w:ind w:firstLine="0"/>
              <w:rPr>
                <w:rFonts w:eastAsia="Arial"/>
                <w:sz w:val="20"/>
                <w:szCs w:val="20"/>
                <w:lang w:val="fr-FR"/>
              </w:rPr>
            </w:pPr>
            <w:r w:rsidRPr="00BE7986">
              <w:rPr>
                <w:sz w:val="20"/>
                <w:szCs w:val="20"/>
                <w:lang w:val="fr-FR"/>
              </w:rPr>
              <w:t>- 2,00 m de la piciorul taluzului, pentru drumurile în rambleu;</w:t>
            </w:r>
          </w:p>
          <w:p w14:paraId="7B904482" w14:textId="77777777" w:rsidR="00DA6606" w:rsidRPr="00BE7986" w:rsidRDefault="00DA6606" w:rsidP="00282317">
            <w:pPr>
              <w:autoSpaceDE w:val="0"/>
              <w:ind w:firstLine="0"/>
              <w:rPr>
                <w:rFonts w:eastAsia="Arial"/>
                <w:sz w:val="20"/>
                <w:szCs w:val="20"/>
                <w:lang w:val="fr-FR"/>
              </w:rPr>
            </w:pPr>
            <w:r w:rsidRPr="00BE7986">
              <w:rPr>
                <w:sz w:val="20"/>
                <w:szCs w:val="20"/>
                <w:lang w:val="fr-FR"/>
              </w:rPr>
              <w:t>- 3,00 m de la marginea de sus a taluzului, pentru drumurile în debleu cu înălţimea până la 5,00 m inclusiv;</w:t>
            </w:r>
          </w:p>
          <w:p w14:paraId="68A137BE" w14:textId="77777777" w:rsidR="00DA6606" w:rsidRPr="00BE7986" w:rsidRDefault="00DA6606" w:rsidP="00282317">
            <w:pPr>
              <w:autoSpaceDE w:val="0"/>
              <w:ind w:firstLine="0"/>
              <w:rPr>
                <w:rFonts w:eastAsia="Arial"/>
                <w:sz w:val="20"/>
                <w:szCs w:val="20"/>
                <w:lang w:val="fr-FR"/>
              </w:rPr>
            </w:pPr>
            <w:r w:rsidRPr="00BE7986">
              <w:rPr>
                <w:sz w:val="20"/>
                <w:szCs w:val="20"/>
                <w:lang w:val="fr-FR"/>
              </w:rPr>
              <w:t>- 5,00 m de la marginea de sus a taluzului, pentru drumurile în debleu cu înălţimea mai mare de 5,00 m.</w:t>
            </w:r>
          </w:p>
        </w:tc>
        <w:tc>
          <w:tcPr>
            <w:tcW w:w="1192" w:type="pct"/>
            <w:shd w:val="clear" w:color="auto" w:fill="auto"/>
          </w:tcPr>
          <w:p w14:paraId="0BE4726E" w14:textId="77777777" w:rsidR="00DA6606" w:rsidRPr="00BE7986" w:rsidRDefault="00DA6606" w:rsidP="00AF12D8">
            <w:pPr>
              <w:ind w:firstLine="0"/>
              <w:rPr>
                <w:i/>
                <w:sz w:val="20"/>
                <w:szCs w:val="20"/>
              </w:rPr>
            </w:pPr>
            <w:r w:rsidRPr="00BE7986">
              <w:rPr>
                <w:i/>
                <w:sz w:val="20"/>
                <w:szCs w:val="20"/>
              </w:rPr>
              <w:t>Anexa 1 din O.G. nr. 43/1997 actualizată.</w:t>
            </w:r>
          </w:p>
        </w:tc>
      </w:tr>
      <w:tr w:rsidR="00DA6606" w:rsidRPr="00BE7986" w14:paraId="03C17E35" w14:textId="77777777" w:rsidTr="00960ACE">
        <w:tc>
          <w:tcPr>
            <w:tcW w:w="284" w:type="pct"/>
            <w:shd w:val="clear" w:color="auto" w:fill="auto"/>
          </w:tcPr>
          <w:p w14:paraId="58AEB309" w14:textId="77777777" w:rsidR="00DA6606" w:rsidRPr="00BE7986" w:rsidRDefault="00DA6606" w:rsidP="00282317">
            <w:pPr>
              <w:ind w:firstLine="0"/>
              <w:jc w:val="center"/>
              <w:rPr>
                <w:sz w:val="20"/>
                <w:szCs w:val="20"/>
              </w:rPr>
            </w:pPr>
          </w:p>
        </w:tc>
        <w:tc>
          <w:tcPr>
            <w:tcW w:w="1478" w:type="pct"/>
            <w:shd w:val="clear" w:color="auto" w:fill="auto"/>
          </w:tcPr>
          <w:p w14:paraId="41174BDE" w14:textId="77777777" w:rsidR="00DA6606" w:rsidRPr="00BE7986" w:rsidRDefault="00DA6606" w:rsidP="00282317">
            <w:pPr>
              <w:ind w:firstLine="0"/>
              <w:jc w:val="right"/>
              <w:rPr>
                <w:b/>
                <w:sz w:val="20"/>
                <w:szCs w:val="20"/>
              </w:rPr>
            </w:pPr>
            <w:r w:rsidRPr="00BE7986">
              <w:rPr>
                <w:b/>
                <w:sz w:val="20"/>
                <w:szCs w:val="20"/>
              </w:rPr>
              <w:t>Precizare:</w:t>
            </w:r>
          </w:p>
        </w:tc>
        <w:tc>
          <w:tcPr>
            <w:tcW w:w="2046" w:type="pct"/>
            <w:shd w:val="clear" w:color="auto" w:fill="auto"/>
            <w:vAlign w:val="center"/>
          </w:tcPr>
          <w:p w14:paraId="35C65732" w14:textId="77777777" w:rsidR="00DA6606" w:rsidRPr="00BE7986" w:rsidRDefault="00DA6606" w:rsidP="00282317">
            <w:pPr>
              <w:widowControl/>
              <w:autoSpaceDE w:val="0"/>
              <w:autoSpaceDN w:val="0"/>
              <w:adjustRightInd w:val="0"/>
              <w:ind w:firstLine="0"/>
              <w:rPr>
                <w:rFonts w:cs="50cthyg,Bold"/>
                <w:bCs/>
                <w:sz w:val="16"/>
                <w:szCs w:val="16"/>
              </w:rPr>
            </w:pPr>
            <w:r w:rsidRPr="00BE7986">
              <w:rPr>
                <w:rFonts w:cs="50cthyg,Bold"/>
                <w:bCs/>
                <w:sz w:val="16"/>
                <w:szCs w:val="16"/>
              </w:rPr>
              <w:t xml:space="preserve">Zona drumului public cuprinde: ampriza, zonele de siguranță și zonele de protecție. </w:t>
            </w:r>
          </w:p>
        </w:tc>
        <w:tc>
          <w:tcPr>
            <w:tcW w:w="1192" w:type="pct"/>
            <w:shd w:val="clear" w:color="auto" w:fill="auto"/>
          </w:tcPr>
          <w:p w14:paraId="150BE0F3" w14:textId="77777777" w:rsidR="00DA6606" w:rsidRPr="00BE7986" w:rsidRDefault="00DA6606" w:rsidP="00AF12D8">
            <w:pPr>
              <w:ind w:firstLine="0"/>
              <w:rPr>
                <w:i/>
                <w:sz w:val="16"/>
                <w:szCs w:val="16"/>
              </w:rPr>
            </w:pPr>
            <w:r w:rsidRPr="00BE7986">
              <w:rPr>
                <w:i/>
                <w:sz w:val="16"/>
                <w:szCs w:val="16"/>
              </w:rPr>
              <w:t>Art. 14 din O.G. nr. 43/1997 actualizată.</w:t>
            </w:r>
          </w:p>
        </w:tc>
      </w:tr>
      <w:tr w:rsidR="00DA6606" w:rsidRPr="00BE7986" w14:paraId="1C6AAE1F" w14:textId="77777777" w:rsidTr="00960ACE">
        <w:tc>
          <w:tcPr>
            <w:tcW w:w="284" w:type="pct"/>
            <w:shd w:val="clear" w:color="auto" w:fill="auto"/>
          </w:tcPr>
          <w:p w14:paraId="31136603" w14:textId="77777777" w:rsidR="00DA6606" w:rsidRPr="00BE7986" w:rsidRDefault="00DA6606" w:rsidP="00282317">
            <w:pPr>
              <w:ind w:firstLine="0"/>
              <w:jc w:val="center"/>
              <w:rPr>
                <w:sz w:val="20"/>
                <w:szCs w:val="20"/>
              </w:rPr>
            </w:pPr>
          </w:p>
        </w:tc>
        <w:tc>
          <w:tcPr>
            <w:tcW w:w="1478" w:type="pct"/>
            <w:shd w:val="clear" w:color="auto" w:fill="auto"/>
          </w:tcPr>
          <w:p w14:paraId="503D41C1" w14:textId="77777777" w:rsidR="00DA6606" w:rsidRPr="00BE7986" w:rsidRDefault="00DA6606" w:rsidP="00282317">
            <w:pPr>
              <w:ind w:firstLine="0"/>
              <w:jc w:val="right"/>
              <w:rPr>
                <w:b/>
                <w:sz w:val="20"/>
                <w:szCs w:val="20"/>
              </w:rPr>
            </w:pPr>
          </w:p>
        </w:tc>
        <w:tc>
          <w:tcPr>
            <w:tcW w:w="2046" w:type="pct"/>
            <w:shd w:val="clear" w:color="auto" w:fill="auto"/>
          </w:tcPr>
          <w:p w14:paraId="59105996" w14:textId="77777777" w:rsidR="00DA6606" w:rsidRPr="00BE7986" w:rsidRDefault="00DA6606" w:rsidP="00282317">
            <w:pPr>
              <w:ind w:firstLine="0"/>
              <w:rPr>
                <w:sz w:val="16"/>
                <w:szCs w:val="16"/>
              </w:rPr>
            </w:pPr>
            <w:r w:rsidRPr="00BE7986">
              <w:rPr>
                <w:sz w:val="16"/>
                <w:szCs w:val="16"/>
              </w:rPr>
              <w:t>Pentru evitarea congestionării traficului în afara localităților se interzice amplasarea oricăror construcții care generează un trafic suplimentar</w:t>
            </w:r>
            <w:r w:rsidRPr="00BE7986">
              <w:rPr>
                <w:sz w:val="16"/>
                <w:szCs w:val="16"/>
                <w:vertAlign w:val="superscript"/>
              </w:rPr>
              <w:t>18</w:t>
            </w:r>
            <w:r w:rsidRPr="00BE7986">
              <w:rPr>
                <w:sz w:val="16"/>
                <w:szCs w:val="16"/>
              </w:rPr>
              <w:t xml:space="preserve"> la o distanță mai mică de 50,00 m de marginea îmbrăcămintei asfaltice în cazul autostrăzilor, al drumurilor expres și al drumurilor național europene.</w:t>
            </w:r>
          </w:p>
        </w:tc>
        <w:tc>
          <w:tcPr>
            <w:tcW w:w="1192" w:type="pct"/>
            <w:shd w:val="clear" w:color="auto" w:fill="auto"/>
          </w:tcPr>
          <w:p w14:paraId="6349AC7A" w14:textId="77777777" w:rsidR="00DA6606" w:rsidRPr="00BE7986" w:rsidRDefault="00DA6606" w:rsidP="00AF12D8">
            <w:pPr>
              <w:ind w:firstLine="0"/>
              <w:rPr>
                <w:i/>
                <w:sz w:val="16"/>
                <w:szCs w:val="16"/>
              </w:rPr>
            </w:pPr>
            <w:r w:rsidRPr="00BE7986">
              <w:rPr>
                <w:i/>
                <w:sz w:val="16"/>
                <w:szCs w:val="16"/>
              </w:rPr>
              <w:t>Art. 47, alin. (1</w:t>
            </w:r>
            <w:r w:rsidRPr="00BE7986">
              <w:rPr>
                <w:i/>
                <w:sz w:val="16"/>
                <w:szCs w:val="16"/>
                <w:vertAlign w:val="superscript"/>
              </w:rPr>
              <w:t>1</w:t>
            </w:r>
            <w:r w:rsidRPr="00BE7986">
              <w:rPr>
                <w:i/>
                <w:sz w:val="16"/>
                <w:szCs w:val="16"/>
              </w:rPr>
              <w:t>) din O.G. nr. 43/1997 actualizată</w:t>
            </w:r>
          </w:p>
        </w:tc>
      </w:tr>
      <w:tr w:rsidR="00DA6606" w:rsidRPr="00BE7986" w14:paraId="1E2A2809" w14:textId="77777777" w:rsidTr="00960ACE">
        <w:tc>
          <w:tcPr>
            <w:tcW w:w="284" w:type="pct"/>
            <w:shd w:val="clear" w:color="auto" w:fill="auto"/>
          </w:tcPr>
          <w:p w14:paraId="43A6A105" w14:textId="77777777" w:rsidR="00DA6606" w:rsidRPr="00BE7986" w:rsidRDefault="00DA6606" w:rsidP="00282317">
            <w:pPr>
              <w:ind w:firstLine="0"/>
              <w:jc w:val="center"/>
              <w:rPr>
                <w:sz w:val="20"/>
                <w:szCs w:val="20"/>
              </w:rPr>
            </w:pPr>
          </w:p>
        </w:tc>
        <w:tc>
          <w:tcPr>
            <w:tcW w:w="1478" w:type="pct"/>
            <w:shd w:val="clear" w:color="auto" w:fill="auto"/>
          </w:tcPr>
          <w:p w14:paraId="6A7C1AC6" w14:textId="77777777" w:rsidR="00DA6606" w:rsidRPr="00BE7986" w:rsidRDefault="00DA6606" w:rsidP="00282317">
            <w:pPr>
              <w:ind w:firstLine="0"/>
              <w:jc w:val="right"/>
              <w:rPr>
                <w:b/>
                <w:sz w:val="20"/>
                <w:szCs w:val="20"/>
              </w:rPr>
            </w:pPr>
          </w:p>
        </w:tc>
        <w:tc>
          <w:tcPr>
            <w:tcW w:w="2046" w:type="pct"/>
            <w:shd w:val="clear" w:color="auto" w:fill="auto"/>
          </w:tcPr>
          <w:p w14:paraId="361C1597" w14:textId="77777777" w:rsidR="00DA6606" w:rsidRPr="00BE7986" w:rsidRDefault="00DA6606" w:rsidP="00282317">
            <w:pPr>
              <w:ind w:firstLine="0"/>
              <w:rPr>
                <w:sz w:val="16"/>
                <w:szCs w:val="16"/>
              </w:rPr>
            </w:pPr>
            <w:r w:rsidRPr="00BE7986">
              <w:rPr>
                <w:sz w:val="16"/>
                <w:szCs w:val="16"/>
              </w:rPr>
              <w:t>Pentru evitarea congestionării traficului în afara localităților se interzice amplasarea oricăror construcții care generează un trafic suplimentar</w:t>
            </w:r>
            <w:r w:rsidRPr="00BE7986">
              <w:rPr>
                <w:rStyle w:val="FootnoteReference"/>
                <w:sz w:val="16"/>
                <w:szCs w:val="16"/>
              </w:rPr>
              <w:footnoteReference w:id="20"/>
            </w:r>
            <w:r w:rsidRPr="00BE7986">
              <w:rPr>
                <w:sz w:val="16"/>
                <w:szCs w:val="16"/>
              </w:rPr>
              <w:t xml:space="preserve"> la o distanță mai mică de 30,00 m de marginea îmbrăcămintei asfaltice în cazul drumurilor de interes național și județean. </w:t>
            </w:r>
          </w:p>
        </w:tc>
        <w:tc>
          <w:tcPr>
            <w:tcW w:w="1192" w:type="pct"/>
            <w:shd w:val="clear" w:color="auto" w:fill="auto"/>
          </w:tcPr>
          <w:p w14:paraId="6E751EC4" w14:textId="77777777" w:rsidR="00DA6606" w:rsidRPr="00BE7986" w:rsidRDefault="00DA6606" w:rsidP="00AF12D8">
            <w:pPr>
              <w:ind w:firstLine="0"/>
              <w:rPr>
                <w:i/>
                <w:sz w:val="16"/>
                <w:szCs w:val="16"/>
              </w:rPr>
            </w:pPr>
            <w:r w:rsidRPr="00BE7986">
              <w:rPr>
                <w:i/>
                <w:sz w:val="16"/>
                <w:szCs w:val="16"/>
              </w:rPr>
              <w:t>Art. 47, alin. (1</w:t>
            </w:r>
            <w:r w:rsidRPr="00BE7986">
              <w:rPr>
                <w:i/>
                <w:sz w:val="16"/>
                <w:szCs w:val="16"/>
                <w:vertAlign w:val="superscript"/>
              </w:rPr>
              <w:t>1</w:t>
            </w:r>
            <w:r w:rsidRPr="00BE7986">
              <w:rPr>
                <w:i/>
                <w:sz w:val="16"/>
                <w:szCs w:val="16"/>
              </w:rPr>
              <w:t>) din O.G. nr. 43/1997 actualizată</w:t>
            </w:r>
          </w:p>
        </w:tc>
      </w:tr>
      <w:tr w:rsidR="00DA6606" w:rsidRPr="00BE7986" w14:paraId="1430FA55" w14:textId="77777777" w:rsidTr="00960ACE">
        <w:tc>
          <w:tcPr>
            <w:tcW w:w="284" w:type="pct"/>
            <w:shd w:val="clear" w:color="auto" w:fill="auto"/>
          </w:tcPr>
          <w:p w14:paraId="524EAB39" w14:textId="77777777" w:rsidR="00DA6606" w:rsidRPr="00BE7986" w:rsidRDefault="00DA6606" w:rsidP="00282317">
            <w:pPr>
              <w:ind w:firstLine="0"/>
              <w:jc w:val="center"/>
              <w:rPr>
                <w:sz w:val="20"/>
                <w:szCs w:val="20"/>
              </w:rPr>
            </w:pPr>
          </w:p>
        </w:tc>
        <w:tc>
          <w:tcPr>
            <w:tcW w:w="1478" w:type="pct"/>
            <w:shd w:val="clear" w:color="auto" w:fill="auto"/>
          </w:tcPr>
          <w:p w14:paraId="2F0B8E43" w14:textId="77777777" w:rsidR="00DA6606" w:rsidRPr="00BE7986" w:rsidRDefault="00DA6606" w:rsidP="00282317">
            <w:pPr>
              <w:ind w:firstLine="0"/>
              <w:jc w:val="right"/>
              <w:rPr>
                <w:b/>
                <w:sz w:val="20"/>
                <w:szCs w:val="20"/>
              </w:rPr>
            </w:pPr>
          </w:p>
        </w:tc>
        <w:tc>
          <w:tcPr>
            <w:tcW w:w="2046" w:type="pct"/>
            <w:shd w:val="clear" w:color="auto" w:fill="auto"/>
            <w:vAlign w:val="center"/>
          </w:tcPr>
          <w:p w14:paraId="695D7109" w14:textId="77777777" w:rsidR="00DA6606" w:rsidRPr="00BE7986" w:rsidRDefault="00DA6606" w:rsidP="00282317">
            <w:pPr>
              <w:widowControl/>
              <w:autoSpaceDE w:val="0"/>
              <w:autoSpaceDN w:val="0"/>
              <w:adjustRightInd w:val="0"/>
              <w:ind w:firstLine="0"/>
              <w:rPr>
                <w:sz w:val="16"/>
                <w:szCs w:val="16"/>
              </w:rPr>
            </w:pPr>
            <w:r w:rsidRPr="00BE7986">
              <w:rPr>
                <w:rFonts w:cs="50cthyg,Bold"/>
                <w:bCs/>
                <w:sz w:val="16"/>
                <w:szCs w:val="16"/>
              </w:rPr>
              <w:t>Extinderea intravilanului localității în lungul drumului național, respectiv pe sectorul de drum aflat între indicatoarele rutiere de intrare/ieșire în/din localitate, se poate face numai cu condiția realizării de drumuri colectoare paralele cu drumul național, care să preia traficul generat de obiectivele locale și care să debușeze în drumul național numai în două-trei intersecții amenajate conform normativelor tehnice în vigoare. Drumurile colectoare vor fi prevăzute cu facilități și pentru traficul pietonal, bicicliști, inclusiv pentru persoanele cu handicap locomotor.</w:t>
            </w:r>
          </w:p>
        </w:tc>
        <w:tc>
          <w:tcPr>
            <w:tcW w:w="1192" w:type="pct"/>
            <w:shd w:val="clear" w:color="auto" w:fill="auto"/>
          </w:tcPr>
          <w:p w14:paraId="40C65829" w14:textId="77777777" w:rsidR="00DA6606" w:rsidRPr="00BE7986" w:rsidRDefault="00DA6606" w:rsidP="00AF12D8">
            <w:pPr>
              <w:ind w:firstLine="0"/>
              <w:rPr>
                <w:i/>
                <w:sz w:val="16"/>
                <w:szCs w:val="16"/>
              </w:rPr>
            </w:pPr>
            <w:r w:rsidRPr="00BE7986">
              <w:rPr>
                <w:i/>
                <w:sz w:val="16"/>
                <w:szCs w:val="16"/>
              </w:rPr>
              <w:t>Art. 19, alin. (6) din O.G. nr. 43/1997 actualizată</w:t>
            </w:r>
          </w:p>
        </w:tc>
      </w:tr>
      <w:tr w:rsidR="00DA6606" w:rsidRPr="006A4060" w14:paraId="06D6FC91" w14:textId="77777777" w:rsidTr="00960ACE">
        <w:tc>
          <w:tcPr>
            <w:tcW w:w="284" w:type="pct"/>
            <w:shd w:val="clear" w:color="auto" w:fill="auto"/>
          </w:tcPr>
          <w:p w14:paraId="360055C3" w14:textId="77777777" w:rsidR="00DA6606" w:rsidRPr="006A4060" w:rsidRDefault="00DA6606" w:rsidP="00282317">
            <w:pPr>
              <w:ind w:firstLine="0"/>
              <w:jc w:val="center"/>
              <w:rPr>
                <w:sz w:val="20"/>
                <w:szCs w:val="20"/>
              </w:rPr>
            </w:pPr>
            <w:r w:rsidRPr="006A4060">
              <w:rPr>
                <w:sz w:val="20"/>
                <w:szCs w:val="20"/>
              </w:rPr>
              <w:t>11</w:t>
            </w:r>
          </w:p>
        </w:tc>
        <w:tc>
          <w:tcPr>
            <w:tcW w:w="1478" w:type="pct"/>
            <w:shd w:val="clear" w:color="auto" w:fill="auto"/>
          </w:tcPr>
          <w:p w14:paraId="45E6ED3C" w14:textId="77777777" w:rsidR="00DA6606" w:rsidRPr="006A4060" w:rsidRDefault="00DA6606" w:rsidP="00282317">
            <w:pPr>
              <w:ind w:firstLine="0"/>
              <w:rPr>
                <w:sz w:val="20"/>
                <w:szCs w:val="20"/>
              </w:rPr>
            </w:pPr>
            <w:r w:rsidRPr="006A4060">
              <w:rPr>
                <w:b/>
                <w:sz w:val="20"/>
                <w:szCs w:val="20"/>
              </w:rPr>
              <w:t>ZpLEA20</w:t>
            </w:r>
            <w:r w:rsidRPr="006A4060">
              <w:rPr>
                <w:sz w:val="20"/>
                <w:szCs w:val="20"/>
              </w:rPr>
              <w:t xml:space="preserve"> = </w:t>
            </w:r>
            <w:r w:rsidRPr="006A4060">
              <w:rPr>
                <w:b/>
                <w:sz w:val="20"/>
                <w:szCs w:val="20"/>
              </w:rPr>
              <w:t>Z</w:t>
            </w:r>
            <w:r w:rsidRPr="006A4060">
              <w:rPr>
                <w:sz w:val="20"/>
                <w:szCs w:val="20"/>
              </w:rPr>
              <w:t xml:space="preserve">ona de </w:t>
            </w:r>
            <w:r w:rsidRPr="006A4060">
              <w:rPr>
                <w:b/>
                <w:sz w:val="20"/>
                <w:szCs w:val="20"/>
              </w:rPr>
              <w:t>p</w:t>
            </w:r>
            <w:r w:rsidRPr="006A4060">
              <w:rPr>
                <w:sz w:val="20"/>
                <w:szCs w:val="20"/>
              </w:rPr>
              <w:t xml:space="preserve">rotecție a </w:t>
            </w:r>
            <w:r w:rsidRPr="006A4060">
              <w:rPr>
                <w:b/>
                <w:sz w:val="20"/>
                <w:szCs w:val="20"/>
              </w:rPr>
              <w:t>LEA 20</w:t>
            </w:r>
            <w:r w:rsidRPr="006A4060">
              <w:rPr>
                <w:sz w:val="20"/>
                <w:szCs w:val="20"/>
              </w:rPr>
              <w:t>kV</w:t>
            </w:r>
          </w:p>
        </w:tc>
        <w:tc>
          <w:tcPr>
            <w:tcW w:w="2046" w:type="pct"/>
            <w:shd w:val="clear" w:color="auto" w:fill="auto"/>
          </w:tcPr>
          <w:p w14:paraId="4727F701" w14:textId="77777777" w:rsidR="00DA6606" w:rsidRPr="006A4060" w:rsidRDefault="00DA6606" w:rsidP="00282317">
            <w:pPr>
              <w:ind w:firstLine="0"/>
              <w:rPr>
                <w:sz w:val="20"/>
                <w:szCs w:val="20"/>
              </w:rPr>
            </w:pPr>
            <w:r w:rsidRPr="006A4060">
              <w:rPr>
                <w:sz w:val="20"/>
                <w:szCs w:val="20"/>
              </w:rPr>
              <w:t>Culoar cu lățimea de 24 m în lungul axului liniei.</w:t>
            </w:r>
          </w:p>
        </w:tc>
        <w:tc>
          <w:tcPr>
            <w:tcW w:w="1192" w:type="pct"/>
            <w:vMerge w:val="restart"/>
            <w:shd w:val="clear" w:color="auto" w:fill="auto"/>
          </w:tcPr>
          <w:p w14:paraId="633BC3E4" w14:textId="77777777" w:rsidR="00DA6606" w:rsidRPr="006A4060" w:rsidRDefault="00DA6606" w:rsidP="00AF12D8">
            <w:pPr>
              <w:ind w:firstLine="0"/>
              <w:rPr>
                <w:i/>
                <w:sz w:val="20"/>
                <w:szCs w:val="20"/>
              </w:rPr>
            </w:pPr>
            <w:r w:rsidRPr="006A4060">
              <w:rPr>
                <w:bCs/>
                <w:i/>
                <w:sz w:val="20"/>
                <w:szCs w:val="20"/>
              </w:rPr>
              <w:t xml:space="preserve">Art. 18 punctul (2) din </w:t>
            </w:r>
            <w:r w:rsidRPr="006A4060">
              <w:rPr>
                <w:bCs/>
                <w:i/>
                <w:kern w:val="36"/>
                <w:sz w:val="20"/>
                <w:szCs w:val="20"/>
              </w:rPr>
              <w:t xml:space="preserve">Norma tehnica din 09.03.2007 - </w:t>
            </w:r>
            <w:r w:rsidRPr="006A4060">
              <w:rPr>
                <w:bCs/>
                <w:i/>
                <w:kern w:val="36"/>
                <w:sz w:val="20"/>
                <w:szCs w:val="20"/>
              </w:rPr>
              <w:lastRenderedPageBreak/>
              <w:t xml:space="preserve">privind delimitarea zonelor de protecție și de siguranță aferente capacităților energetice - revizia I a </w:t>
            </w:r>
            <w:r w:rsidRPr="006A4060">
              <w:rPr>
                <w:bCs/>
                <w:i/>
                <w:sz w:val="20"/>
                <w:szCs w:val="20"/>
              </w:rPr>
              <w:t>A.N.R.D.E.</w:t>
            </w:r>
          </w:p>
        </w:tc>
      </w:tr>
      <w:tr w:rsidR="00DA6606" w:rsidRPr="006A4060" w14:paraId="5DE6DE63" w14:textId="77777777" w:rsidTr="00960ACE">
        <w:tc>
          <w:tcPr>
            <w:tcW w:w="284" w:type="pct"/>
            <w:shd w:val="clear" w:color="auto" w:fill="auto"/>
          </w:tcPr>
          <w:p w14:paraId="00A3E806" w14:textId="77777777" w:rsidR="00DA6606" w:rsidRPr="006A4060" w:rsidRDefault="00DA6606" w:rsidP="00282317">
            <w:pPr>
              <w:ind w:firstLine="0"/>
              <w:jc w:val="center"/>
              <w:rPr>
                <w:sz w:val="20"/>
                <w:szCs w:val="20"/>
              </w:rPr>
            </w:pPr>
            <w:r w:rsidRPr="006A4060">
              <w:rPr>
                <w:sz w:val="20"/>
                <w:szCs w:val="20"/>
              </w:rPr>
              <w:lastRenderedPageBreak/>
              <w:t>12</w:t>
            </w:r>
          </w:p>
        </w:tc>
        <w:tc>
          <w:tcPr>
            <w:tcW w:w="1478" w:type="pct"/>
            <w:shd w:val="clear" w:color="auto" w:fill="auto"/>
          </w:tcPr>
          <w:p w14:paraId="2B08DB23" w14:textId="77777777" w:rsidR="00DA6606" w:rsidRPr="006A4060" w:rsidRDefault="00DA6606" w:rsidP="00282317">
            <w:pPr>
              <w:ind w:firstLine="0"/>
              <w:rPr>
                <w:sz w:val="20"/>
                <w:szCs w:val="20"/>
              </w:rPr>
            </w:pPr>
            <w:r w:rsidRPr="006A4060">
              <w:rPr>
                <w:b/>
                <w:sz w:val="20"/>
                <w:szCs w:val="20"/>
              </w:rPr>
              <w:t>ZpLEA110</w:t>
            </w:r>
            <w:r w:rsidRPr="006A4060">
              <w:rPr>
                <w:sz w:val="20"/>
                <w:szCs w:val="20"/>
              </w:rPr>
              <w:t xml:space="preserve"> = </w:t>
            </w:r>
            <w:r w:rsidRPr="006A4060">
              <w:rPr>
                <w:b/>
                <w:sz w:val="20"/>
                <w:szCs w:val="20"/>
              </w:rPr>
              <w:t>Z</w:t>
            </w:r>
            <w:r w:rsidRPr="006A4060">
              <w:rPr>
                <w:sz w:val="20"/>
                <w:szCs w:val="20"/>
              </w:rPr>
              <w:t xml:space="preserve">ona de </w:t>
            </w:r>
            <w:r w:rsidRPr="006A4060">
              <w:rPr>
                <w:b/>
                <w:sz w:val="20"/>
                <w:szCs w:val="20"/>
              </w:rPr>
              <w:t>p</w:t>
            </w:r>
            <w:r w:rsidRPr="006A4060">
              <w:rPr>
                <w:sz w:val="20"/>
                <w:szCs w:val="20"/>
              </w:rPr>
              <w:t xml:space="preserve">rotecție a </w:t>
            </w:r>
            <w:r w:rsidRPr="006A4060">
              <w:rPr>
                <w:b/>
                <w:sz w:val="20"/>
                <w:szCs w:val="20"/>
              </w:rPr>
              <w:t>LEA 110</w:t>
            </w:r>
            <w:r w:rsidRPr="006A4060">
              <w:rPr>
                <w:sz w:val="20"/>
                <w:szCs w:val="20"/>
              </w:rPr>
              <w:t>kV</w:t>
            </w:r>
          </w:p>
        </w:tc>
        <w:tc>
          <w:tcPr>
            <w:tcW w:w="2046" w:type="pct"/>
            <w:shd w:val="clear" w:color="auto" w:fill="auto"/>
          </w:tcPr>
          <w:p w14:paraId="0DCBA6F6" w14:textId="77777777" w:rsidR="00DA6606" w:rsidRPr="006A4060" w:rsidRDefault="00DA6606" w:rsidP="00282317">
            <w:pPr>
              <w:ind w:firstLine="0"/>
              <w:rPr>
                <w:sz w:val="20"/>
                <w:szCs w:val="20"/>
              </w:rPr>
            </w:pPr>
            <w:r w:rsidRPr="006A4060">
              <w:rPr>
                <w:sz w:val="20"/>
                <w:szCs w:val="20"/>
              </w:rPr>
              <w:t>Culoar cu lățimea de 37 m în lungul axului liniei.</w:t>
            </w:r>
          </w:p>
        </w:tc>
        <w:tc>
          <w:tcPr>
            <w:tcW w:w="1192" w:type="pct"/>
            <w:vMerge/>
            <w:shd w:val="clear" w:color="auto" w:fill="auto"/>
          </w:tcPr>
          <w:p w14:paraId="58D0D0CB" w14:textId="77777777" w:rsidR="00DA6606" w:rsidRPr="006A4060" w:rsidRDefault="00DA6606" w:rsidP="00AF12D8">
            <w:pPr>
              <w:ind w:firstLine="0"/>
              <w:rPr>
                <w:i/>
                <w:sz w:val="20"/>
                <w:szCs w:val="20"/>
              </w:rPr>
            </w:pPr>
          </w:p>
        </w:tc>
      </w:tr>
      <w:tr w:rsidR="00DA6606" w:rsidRPr="006A4060" w14:paraId="3F6463F4" w14:textId="77777777" w:rsidTr="00960ACE">
        <w:tc>
          <w:tcPr>
            <w:tcW w:w="284" w:type="pct"/>
            <w:shd w:val="clear" w:color="auto" w:fill="auto"/>
          </w:tcPr>
          <w:p w14:paraId="7CEE6E01" w14:textId="77777777" w:rsidR="00DA6606" w:rsidRPr="006A4060" w:rsidRDefault="00DA6606" w:rsidP="00282317">
            <w:pPr>
              <w:ind w:firstLine="0"/>
              <w:jc w:val="center"/>
              <w:rPr>
                <w:sz w:val="20"/>
                <w:szCs w:val="20"/>
              </w:rPr>
            </w:pPr>
          </w:p>
        </w:tc>
        <w:tc>
          <w:tcPr>
            <w:tcW w:w="1478" w:type="pct"/>
            <w:shd w:val="clear" w:color="auto" w:fill="auto"/>
          </w:tcPr>
          <w:p w14:paraId="61FF07BC" w14:textId="77777777" w:rsidR="00DA6606" w:rsidRPr="006A4060" w:rsidRDefault="00DA6606" w:rsidP="00282317">
            <w:pPr>
              <w:ind w:firstLine="0"/>
              <w:rPr>
                <w:sz w:val="20"/>
                <w:szCs w:val="20"/>
              </w:rPr>
            </w:pPr>
            <w:r w:rsidRPr="006A4060">
              <w:rPr>
                <w:b/>
                <w:sz w:val="20"/>
                <w:szCs w:val="20"/>
              </w:rPr>
              <w:t>ZpLEA220</w:t>
            </w:r>
            <w:r w:rsidRPr="006A4060">
              <w:rPr>
                <w:sz w:val="20"/>
                <w:szCs w:val="20"/>
              </w:rPr>
              <w:t xml:space="preserve"> = </w:t>
            </w:r>
            <w:r w:rsidRPr="006A4060">
              <w:rPr>
                <w:b/>
                <w:sz w:val="20"/>
                <w:szCs w:val="20"/>
              </w:rPr>
              <w:t>Z</w:t>
            </w:r>
            <w:r w:rsidRPr="006A4060">
              <w:rPr>
                <w:sz w:val="20"/>
                <w:szCs w:val="20"/>
              </w:rPr>
              <w:t xml:space="preserve">ona de </w:t>
            </w:r>
            <w:r w:rsidRPr="006A4060">
              <w:rPr>
                <w:b/>
                <w:sz w:val="20"/>
                <w:szCs w:val="20"/>
              </w:rPr>
              <w:t>p</w:t>
            </w:r>
            <w:r w:rsidRPr="006A4060">
              <w:rPr>
                <w:sz w:val="20"/>
                <w:szCs w:val="20"/>
              </w:rPr>
              <w:t xml:space="preserve">rotecție a </w:t>
            </w:r>
            <w:r w:rsidRPr="006A4060">
              <w:rPr>
                <w:b/>
                <w:sz w:val="20"/>
                <w:szCs w:val="20"/>
              </w:rPr>
              <w:t>LEA 220</w:t>
            </w:r>
            <w:r w:rsidRPr="006A4060">
              <w:rPr>
                <w:sz w:val="20"/>
                <w:szCs w:val="20"/>
              </w:rPr>
              <w:t>kV</w:t>
            </w:r>
          </w:p>
        </w:tc>
        <w:tc>
          <w:tcPr>
            <w:tcW w:w="2046" w:type="pct"/>
            <w:shd w:val="clear" w:color="auto" w:fill="auto"/>
          </w:tcPr>
          <w:p w14:paraId="0FD89C61" w14:textId="77777777" w:rsidR="00DA6606" w:rsidRPr="006A4060" w:rsidRDefault="00DA6606" w:rsidP="00282317">
            <w:pPr>
              <w:ind w:firstLine="0"/>
              <w:rPr>
                <w:sz w:val="20"/>
                <w:szCs w:val="20"/>
              </w:rPr>
            </w:pPr>
            <w:r w:rsidRPr="006A4060">
              <w:rPr>
                <w:sz w:val="20"/>
                <w:szCs w:val="20"/>
              </w:rPr>
              <w:t>Culoar cu lățimea de 55 m în lungul axului liniei.</w:t>
            </w:r>
          </w:p>
        </w:tc>
        <w:tc>
          <w:tcPr>
            <w:tcW w:w="1192" w:type="pct"/>
            <w:vMerge/>
            <w:shd w:val="clear" w:color="auto" w:fill="auto"/>
          </w:tcPr>
          <w:p w14:paraId="03F3E9FE" w14:textId="77777777" w:rsidR="00DA6606" w:rsidRPr="006A4060" w:rsidRDefault="00DA6606" w:rsidP="00AF12D8">
            <w:pPr>
              <w:ind w:firstLine="0"/>
              <w:rPr>
                <w:i/>
                <w:sz w:val="20"/>
                <w:szCs w:val="20"/>
              </w:rPr>
            </w:pPr>
          </w:p>
        </w:tc>
      </w:tr>
      <w:tr w:rsidR="00DA6606" w:rsidRPr="00BE7986" w14:paraId="232D34BF" w14:textId="77777777" w:rsidTr="00960ACE">
        <w:tc>
          <w:tcPr>
            <w:tcW w:w="284" w:type="pct"/>
            <w:shd w:val="clear" w:color="auto" w:fill="auto"/>
          </w:tcPr>
          <w:p w14:paraId="095B67B4" w14:textId="77777777" w:rsidR="00DA6606" w:rsidRPr="00BE7986" w:rsidRDefault="00DA6606" w:rsidP="00282317">
            <w:pPr>
              <w:ind w:firstLine="0"/>
              <w:jc w:val="center"/>
              <w:rPr>
                <w:sz w:val="20"/>
                <w:szCs w:val="20"/>
              </w:rPr>
            </w:pPr>
            <w:r w:rsidRPr="00BE7986">
              <w:rPr>
                <w:sz w:val="20"/>
                <w:szCs w:val="20"/>
              </w:rPr>
              <w:t>13</w:t>
            </w:r>
          </w:p>
        </w:tc>
        <w:tc>
          <w:tcPr>
            <w:tcW w:w="1478" w:type="pct"/>
            <w:shd w:val="clear" w:color="auto" w:fill="auto"/>
          </w:tcPr>
          <w:p w14:paraId="12A612A0" w14:textId="77777777" w:rsidR="00DA6606" w:rsidRPr="00BE7986" w:rsidRDefault="00DA6606" w:rsidP="00282317">
            <w:pPr>
              <w:ind w:firstLine="0"/>
              <w:rPr>
                <w:b/>
                <w:sz w:val="20"/>
                <w:szCs w:val="20"/>
              </w:rPr>
            </w:pPr>
            <w:r w:rsidRPr="00BE7986">
              <w:rPr>
                <w:b/>
                <w:sz w:val="20"/>
                <w:szCs w:val="20"/>
              </w:rPr>
              <w:t>ZpST</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S</w:t>
            </w:r>
            <w:r w:rsidRPr="00BE7986">
              <w:rPr>
                <w:sz w:val="20"/>
                <w:szCs w:val="20"/>
              </w:rPr>
              <w:t xml:space="preserve">tației de </w:t>
            </w:r>
            <w:r w:rsidRPr="00BE7986">
              <w:rPr>
                <w:b/>
                <w:sz w:val="20"/>
                <w:szCs w:val="20"/>
              </w:rPr>
              <w:t>T</w:t>
            </w:r>
            <w:r w:rsidRPr="00BE7986">
              <w:rPr>
                <w:sz w:val="20"/>
                <w:szCs w:val="20"/>
              </w:rPr>
              <w:t>ransformare</w:t>
            </w:r>
          </w:p>
        </w:tc>
        <w:tc>
          <w:tcPr>
            <w:tcW w:w="2046" w:type="pct"/>
            <w:shd w:val="clear" w:color="auto" w:fill="auto"/>
          </w:tcPr>
          <w:p w14:paraId="08253A60" w14:textId="77777777" w:rsidR="00DA6606" w:rsidRPr="00BE7986" w:rsidRDefault="00DA6606" w:rsidP="00282317">
            <w:pPr>
              <w:ind w:firstLine="0"/>
              <w:rPr>
                <w:sz w:val="20"/>
                <w:szCs w:val="20"/>
              </w:rPr>
            </w:pPr>
            <w:r w:rsidRPr="00BE7986">
              <w:rPr>
                <w:sz w:val="20"/>
                <w:szCs w:val="20"/>
              </w:rPr>
              <w:t>Zona de protecție  pentru o stație de transformare este delimitată de împrejmuirea instalațiilor, echipamentelor și a anexelor tehnologice ale acestora.</w:t>
            </w:r>
          </w:p>
        </w:tc>
        <w:tc>
          <w:tcPr>
            <w:tcW w:w="1192" w:type="pct"/>
            <w:shd w:val="clear" w:color="auto" w:fill="auto"/>
          </w:tcPr>
          <w:p w14:paraId="173D3BD6" w14:textId="77777777" w:rsidR="00DA6606" w:rsidRPr="00BE7986" w:rsidRDefault="00DA6606" w:rsidP="00AF12D8">
            <w:pPr>
              <w:ind w:firstLine="0"/>
              <w:rPr>
                <w:bCs/>
                <w:i/>
                <w:sz w:val="20"/>
                <w:szCs w:val="20"/>
              </w:rPr>
            </w:pPr>
            <w:r w:rsidRPr="00BE7986">
              <w:rPr>
                <w:bCs/>
                <w:i/>
                <w:sz w:val="20"/>
                <w:szCs w:val="20"/>
              </w:rPr>
              <w:t xml:space="preserve">Art. 16 punctul (1) din </w:t>
            </w:r>
            <w:r w:rsidRPr="00BE7986">
              <w:rPr>
                <w:bCs/>
                <w:i/>
                <w:kern w:val="36"/>
                <w:sz w:val="20"/>
                <w:szCs w:val="20"/>
              </w:rPr>
              <w:t xml:space="preserve">Norma tehnica din 09.03.2007 - privind delimitarea zonelor de protecție și de siguranță aferente capacităților energetice - revizia I a </w:t>
            </w:r>
            <w:r w:rsidRPr="00BE7986">
              <w:rPr>
                <w:bCs/>
                <w:i/>
                <w:sz w:val="20"/>
                <w:szCs w:val="20"/>
              </w:rPr>
              <w:t>A.N.R.D.E.</w:t>
            </w:r>
          </w:p>
        </w:tc>
      </w:tr>
      <w:tr w:rsidR="00DA6606" w:rsidRPr="00BE7986" w14:paraId="516A4131" w14:textId="77777777" w:rsidTr="00960ACE">
        <w:tc>
          <w:tcPr>
            <w:tcW w:w="284" w:type="pct"/>
            <w:shd w:val="clear" w:color="auto" w:fill="auto"/>
          </w:tcPr>
          <w:p w14:paraId="184D391D" w14:textId="77777777" w:rsidR="00DA6606" w:rsidRPr="00BE7986" w:rsidRDefault="00DA6606" w:rsidP="00282317">
            <w:pPr>
              <w:ind w:firstLine="0"/>
              <w:jc w:val="center"/>
              <w:rPr>
                <w:sz w:val="20"/>
                <w:szCs w:val="20"/>
              </w:rPr>
            </w:pPr>
            <w:r w:rsidRPr="00BE7986">
              <w:rPr>
                <w:sz w:val="20"/>
                <w:szCs w:val="20"/>
              </w:rPr>
              <w:t>14</w:t>
            </w:r>
          </w:p>
        </w:tc>
        <w:tc>
          <w:tcPr>
            <w:tcW w:w="1478" w:type="pct"/>
            <w:shd w:val="clear" w:color="auto" w:fill="auto"/>
          </w:tcPr>
          <w:p w14:paraId="6594CA13" w14:textId="77777777" w:rsidR="00DA6606" w:rsidRPr="00BE7986" w:rsidRDefault="00DA6606" w:rsidP="00282317">
            <w:pPr>
              <w:ind w:firstLine="0"/>
              <w:rPr>
                <w:sz w:val="20"/>
                <w:szCs w:val="20"/>
              </w:rPr>
            </w:pPr>
            <w:r w:rsidRPr="00BE7986">
              <w:rPr>
                <w:b/>
                <w:sz w:val="20"/>
                <w:szCs w:val="20"/>
              </w:rPr>
              <w:t>ZpGN</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rețea de transport </w:t>
            </w:r>
            <w:r w:rsidRPr="00BE7986">
              <w:rPr>
                <w:b/>
                <w:sz w:val="20"/>
                <w:szCs w:val="20"/>
              </w:rPr>
              <w:t>G</w:t>
            </w:r>
            <w:r w:rsidRPr="00BE7986">
              <w:rPr>
                <w:sz w:val="20"/>
                <w:szCs w:val="20"/>
              </w:rPr>
              <w:t xml:space="preserve">aze </w:t>
            </w:r>
            <w:r w:rsidRPr="00BE7986">
              <w:rPr>
                <w:b/>
                <w:sz w:val="20"/>
                <w:szCs w:val="20"/>
              </w:rPr>
              <w:t>N</w:t>
            </w:r>
            <w:r w:rsidRPr="00BE7986">
              <w:rPr>
                <w:sz w:val="20"/>
                <w:szCs w:val="20"/>
              </w:rPr>
              <w:t>aturale</w:t>
            </w:r>
          </w:p>
        </w:tc>
        <w:tc>
          <w:tcPr>
            <w:tcW w:w="2046" w:type="pct"/>
            <w:shd w:val="clear" w:color="auto" w:fill="auto"/>
          </w:tcPr>
          <w:p w14:paraId="1819321E" w14:textId="77777777" w:rsidR="00DA6606" w:rsidRPr="00BE7986" w:rsidRDefault="00DA6606" w:rsidP="00282317">
            <w:pPr>
              <w:ind w:firstLine="0"/>
              <w:rPr>
                <w:sz w:val="20"/>
                <w:szCs w:val="20"/>
              </w:rPr>
            </w:pPr>
            <w:r w:rsidRPr="00BE7986">
              <w:rPr>
                <w:sz w:val="20"/>
                <w:szCs w:val="20"/>
              </w:rPr>
              <w:t>Culoar cu lățimea de 20 m în lungul axului rețelei, condiționat de asigurarea gradului de siguranță conform Legii Gazelor nr. 351/2004 art. 96 lit. (a).</w:t>
            </w:r>
          </w:p>
        </w:tc>
        <w:tc>
          <w:tcPr>
            <w:tcW w:w="1192" w:type="pct"/>
            <w:shd w:val="clear" w:color="auto" w:fill="auto"/>
          </w:tcPr>
          <w:p w14:paraId="19A45C01" w14:textId="77777777" w:rsidR="00DA6606" w:rsidRPr="00BE7986" w:rsidRDefault="00DA6606" w:rsidP="00AF12D8">
            <w:pPr>
              <w:ind w:firstLine="0"/>
              <w:rPr>
                <w:i/>
                <w:sz w:val="20"/>
                <w:szCs w:val="20"/>
              </w:rPr>
            </w:pPr>
            <w:r w:rsidRPr="00BE7986">
              <w:rPr>
                <w:i/>
                <w:sz w:val="20"/>
                <w:szCs w:val="20"/>
              </w:rPr>
              <w:t>Norme tehnice aprobate prin Decizia președintelui A.N.R.G.N. nr. 1220/2006</w:t>
            </w:r>
          </w:p>
        </w:tc>
      </w:tr>
      <w:tr w:rsidR="00DA6606" w:rsidRPr="00BE7986" w14:paraId="3CACB6BD" w14:textId="77777777" w:rsidTr="00960ACE">
        <w:tc>
          <w:tcPr>
            <w:tcW w:w="284" w:type="pct"/>
            <w:shd w:val="clear" w:color="auto" w:fill="auto"/>
          </w:tcPr>
          <w:p w14:paraId="7453E2CB" w14:textId="77777777" w:rsidR="00DA6606" w:rsidRPr="00BE7986" w:rsidRDefault="00DA6606" w:rsidP="00282317">
            <w:pPr>
              <w:ind w:firstLine="0"/>
              <w:jc w:val="center"/>
              <w:rPr>
                <w:sz w:val="20"/>
                <w:szCs w:val="20"/>
              </w:rPr>
            </w:pPr>
            <w:r w:rsidRPr="00BE7986">
              <w:rPr>
                <w:sz w:val="20"/>
                <w:szCs w:val="20"/>
              </w:rPr>
              <w:t>15</w:t>
            </w:r>
          </w:p>
        </w:tc>
        <w:tc>
          <w:tcPr>
            <w:tcW w:w="1478" w:type="pct"/>
            <w:shd w:val="clear" w:color="auto" w:fill="auto"/>
          </w:tcPr>
          <w:p w14:paraId="51307876" w14:textId="77777777" w:rsidR="00DA6606" w:rsidRPr="00BE7986" w:rsidRDefault="00DA6606" w:rsidP="00282317">
            <w:pPr>
              <w:ind w:firstLine="0"/>
              <w:rPr>
                <w:sz w:val="20"/>
                <w:szCs w:val="20"/>
              </w:rPr>
            </w:pPr>
            <w:r w:rsidRPr="00BE7986">
              <w:rPr>
                <w:b/>
                <w:sz w:val="20"/>
                <w:szCs w:val="20"/>
              </w:rPr>
              <w:t>ZpCe</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w:t>
            </w:r>
            <w:r w:rsidRPr="00BE7986">
              <w:rPr>
                <w:b/>
                <w:sz w:val="20"/>
                <w:szCs w:val="20"/>
              </w:rPr>
              <w:t>C</w:t>
            </w:r>
            <w:r w:rsidRPr="00BE7986">
              <w:rPr>
                <w:sz w:val="20"/>
                <w:szCs w:val="20"/>
              </w:rPr>
              <w:t xml:space="preserve">imitire </w:t>
            </w:r>
            <w:r w:rsidRPr="00BE7986">
              <w:rPr>
                <w:b/>
                <w:sz w:val="20"/>
                <w:szCs w:val="20"/>
              </w:rPr>
              <w:t>e</w:t>
            </w:r>
            <w:r w:rsidRPr="00BE7986">
              <w:rPr>
                <w:sz w:val="20"/>
                <w:szCs w:val="20"/>
              </w:rPr>
              <w:t>xistente</w:t>
            </w:r>
          </w:p>
        </w:tc>
        <w:tc>
          <w:tcPr>
            <w:tcW w:w="2046" w:type="pct"/>
            <w:shd w:val="clear" w:color="auto" w:fill="auto"/>
          </w:tcPr>
          <w:p w14:paraId="4B8A244D" w14:textId="77777777" w:rsidR="00DA6606" w:rsidRPr="00BE7986" w:rsidRDefault="00DA6606" w:rsidP="00282317">
            <w:pPr>
              <w:ind w:firstLine="0"/>
              <w:rPr>
                <w:sz w:val="20"/>
                <w:szCs w:val="20"/>
              </w:rPr>
            </w:pPr>
            <w:r w:rsidRPr="00BE7986">
              <w:rPr>
                <w:sz w:val="20"/>
                <w:szCs w:val="20"/>
              </w:rPr>
              <w:t>Prin zona de protecție a cimitirelor se înțelege fâșia de teren, indiferent de proprietar, cu lățimea de 50 m măsurată de la limita zonei cadastrale a cimitirului spre exterior.</w:t>
            </w:r>
          </w:p>
        </w:tc>
        <w:tc>
          <w:tcPr>
            <w:tcW w:w="1192" w:type="pct"/>
            <w:shd w:val="clear" w:color="auto" w:fill="auto"/>
          </w:tcPr>
          <w:p w14:paraId="0D9F8B39" w14:textId="77777777" w:rsidR="00DA6606" w:rsidRPr="00BE7986" w:rsidRDefault="00DA6606" w:rsidP="00AF12D8">
            <w:pPr>
              <w:ind w:firstLine="0"/>
              <w:rPr>
                <w:rFonts w:cs="TimesNewRomanPSMT"/>
                <w:i/>
                <w:sz w:val="20"/>
                <w:szCs w:val="20"/>
              </w:rPr>
            </w:pPr>
            <w:r w:rsidRPr="00BE7986">
              <w:rPr>
                <w:rFonts w:cs="TimesNewRomanPS-BoldMT"/>
                <w:bCs/>
                <w:i/>
                <w:sz w:val="20"/>
                <w:szCs w:val="20"/>
              </w:rPr>
              <w:t xml:space="preserve">Art. 11 din Anexa la Ordin nr. 119/2014 </w:t>
            </w:r>
            <w:r w:rsidRPr="00BE7986">
              <w:rPr>
                <w:rFonts w:cs="TimesNewRomanPSMT"/>
                <w:i/>
                <w:sz w:val="20"/>
                <w:szCs w:val="20"/>
              </w:rPr>
              <w:t>pentru aprobarea Normelor de igienă şi sănătate privind mediul de viaţă al populaţiei.</w:t>
            </w:r>
          </w:p>
        </w:tc>
      </w:tr>
      <w:tr w:rsidR="00DA6606" w:rsidRPr="00D91DB5" w14:paraId="56DD046C" w14:textId="77777777" w:rsidTr="00960ACE">
        <w:tc>
          <w:tcPr>
            <w:tcW w:w="284" w:type="pct"/>
            <w:shd w:val="clear" w:color="auto" w:fill="auto"/>
          </w:tcPr>
          <w:p w14:paraId="48EB50DE" w14:textId="77777777" w:rsidR="00DA6606" w:rsidRPr="00D91DB5" w:rsidRDefault="00DA6606" w:rsidP="00282317">
            <w:pPr>
              <w:ind w:firstLine="0"/>
              <w:jc w:val="center"/>
              <w:rPr>
                <w:color w:val="FF0000"/>
                <w:sz w:val="20"/>
                <w:szCs w:val="20"/>
              </w:rPr>
            </w:pPr>
          </w:p>
        </w:tc>
        <w:tc>
          <w:tcPr>
            <w:tcW w:w="1478" w:type="pct"/>
            <w:shd w:val="clear" w:color="auto" w:fill="auto"/>
          </w:tcPr>
          <w:p w14:paraId="068A372F" w14:textId="77777777" w:rsidR="00DA6606" w:rsidRPr="000F4DA9" w:rsidRDefault="00DA6606" w:rsidP="00282317">
            <w:pPr>
              <w:ind w:firstLine="0"/>
              <w:rPr>
                <w:b/>
                <w:sz w:val="20"/>
                <w:szCs w:val="20"/>
              </w:rPr>
            </w:pPr>
            <w:r w:rsidRPr="000F4DA9">
              <w:rPr>
                <w:b/>
                <w:sz w:val="20"/>
                <w:szCs w:val="20"/>
              </w:rPr>
              <w:t>ZpCn</w:t>
            </w:r>
            <w:r w:rsidRPr="000F4DA9">
              <w:rPr>
                <w:sz w:val="20"/>
                <w:szCs w:val="20"/>
              </w:rPr>
              <w:t xml:space="preserve">  = </w:t>
            </w:r>
            <w:r w:rsidRPr="000F4DA9">
              <w:rPr>
                <w:b/>
                <w:sz w:val="20"/>
                <w:szCs w:val="20"/>
              </w:rPr>
              <w:t>Z</w:t>
            </w:r>
            <w:r w:rsidRPr="000F4DA9">
              <w:rPr>
                <w:sz w:val="20"/>
                <w:szCs w:val="20"/>
              </w:rPr>
              <w:t xml:space="preserve">ona de </w:t>
            </w:r>
            <w:r w:rsidRPr="000F4DA9">
              <w:rPr>
                <w:b/>
                <w:sz w:val="20"/>
                <w:szCs w:val="20"/>
              </w:rPr>
              <w:t>p</w:t>
            </w:r>
            <w:r w:rsidRPr="000F4DA9">
              <w:rPr>
                <w:sz w:val="20"/>
                <w:szCs w:val="20"/>
              </w:rPr>
              <w:t xml:space="preserve">rotecție </w:t>
            </w:r>
            <w:r w:rsidRPr="000F4DA9">
              <w:rPr>
                <w:b/>
                <w:sz w:val="20"/>
                <w:szCs w:val="20"/>
              </w:rPr>
              <w:t>C</w:t>
            </w:r>
            <w:r w:rsidRPr="000F4DA9">
              <w:rPr>
                <w:sz w:val="20"/>
                <w:szCs w:val="20"/>
              </w:rPr>
              <w:t xml:space="preserve">imitire </w:t>
            </w:r>
            <w:r w:rsidRPr="000F4DA9">
              <w:rPr>
                <w:b/>
                <w:sz w:val="20"/>
                <w:szCs w:val="20"/>
              </w:rPr>
              <w:t>n</w:t>
            </w:r>
            <w:r w:rsidRPr="000F4DA9">
              <w:rPr>
                <w:sz w:val="20"/>
                <w:szCs w:val="20"/>
              </w:rPr>
              <w:t>oi</w:t>
            </w:r>
          </w:p>
        </w:tc>
        <w:tc>
          <w:tcPr>
            <w:tcW w:w="2046" w:type="pct"/>
            <w:shd w:val="clear" w:color="auto" w:fill="auto"/>
          </w:tcPr>
          <w:p w14:paraId="7F73B414" w14:textId="77777777" w:rsidR="00DA6606" w:rsidRDefault="00DA6606" w:rsidP="00282317">
            <w:pPr>
              <w:ind w:firstLine="0"/>
              <w:rPr>
                <w:sz w:val="20"/>
                <w:szCs w:val="20"/>
              </w:rPr>
            </w:pPr>
            <w:r w:rsidRPr="000F4DA9">
              <w:rPr>
                <w:sz w:val="20"/>
                <w:szCs w:val="20"/>
              </w:rPr>
              <w:t xml:space="preserve">Prin zona de protecție a cimitirelor se înțelege fâșia de teren, indiferent de proprietar, cu lățimea de 100 m măsurată de la limita zonei cadastrale a </w:t>
            </w:r>
            <w:r w:rsidRPr="00AF12D8">
              <w:rPr>
                <w:sz w:val="20"/>
                <w:szCs w:val="20"/>
              </w:rPr>
              <w:t>cimitirului spre exterior.</w:t>
            </w:r>
          </w:p>
          <w:p w14:paraId="14D05157" w14:textId="6EDB3699" w:rsidR="00DA6606" w:rsidRPr="000F4DA9" w:rsidRDefault="002258C9" w:rsidP="00282317">
            <w:pPr>
              <w:ind w:firstLine="0"/>
              <w:rPr>
                <w:sz w:val="20"/>
                <w:szCs w:val="20"/>
              </w:rPr>
            </w:pPr>
            <w:r>
              <w:rPr>
                <w:sz w:val="20"/>
                <w:szCs w:val="20"/>
              </w:rPr>
              <w:t>Cimitirele se împrejmuiesc cu gard. La cimitirele înființate după intrarea în vigoare a Legii nr. 102 din 2014, gardul se dublează cu o perdea de arbori. Între morminte și gardul cimitirului se va asigura o zonă liberă de 3 m.</w:t>
            </w:r>
          </w:p>
        </w:tc>
        <w:tc>
          <w:tcPr>
            <w:tcW w:w="1192" w:type="pct"/>
            <w:shd w:val="clear" w:color="auto" w:fill="auto"/>
          </w:tcPr>
          <w:p w14:paraId="16CD23A4" w14:textId="77777777" w:rsidR="00DA6606" w:rsidRPr="000F4DA9" w:rsidRDefault="00DA6606" w:rsidP="00AF12D8">
            <w:pPr>
              <w:ind w:firstLine="0"/>
              <w:rPr>
                <w:rFonts w:cs="TimesNewRomanPS-BoldMT"/>
                <w:bCs/>
                <w:i/>
                <w:sz w:val="20"/>
                <w:szCs w:val="20"/>
              </w:rPr>
            </w:pPr>
            <w:r w:rsidRPr="000F4DA9">
              <w:rPr>
                <w:rFonts w:cs="TimesNewRomanPS-BoldMT"/>
                <w:bCs/>
                <w:i/>
                <w:sz w:val="20"/>
                <w:szCs w:val="20"/>
              </w:rPr>
              <w:t xml:space="preserve">Art. 7 alin. (5) din Legea nr. 102 din 2014 privind cimitirele, crematoriile umane și serviciile funerare </w:t>
            </w:r>
          </w:p>
        </w:tc>
      </w:tr>
      <w:tr w:rsidR="00DA6606" w:rsidRPr="006A4060" w14:paraId="348A7ACC" w14:textId="77777777" w:rsidTr="00960ACE">
        <w:tc>
          <w:tcPr>
            <w:tcW w:w="284" w:type="pct"/>
            <w:shd w:val="clear" w:color="auto" w:fill="auto"/>
          </w:tcPr>
          <w:p w14:paraId="77FF85C3" w14:textId="77777777" w:rsidR="00DA6606" w:rsidRPr="006A4060" w:rsidRDefault="00DA6606" w:rsidP="00282317">
            <w:pPr>
              <w:ind w:firstLine="0"/>
              <w:jc w:val="center"/>
              <w:rPr>
                <w:sz w:val="20"/>
                <w:szCs w:val="20"/>
              </w:rPr>
            </w:pPr>
            <w:r w:rsidRPr="006A4060">
              <w:rPr>
                <w:sz w:val="20"/>
                <w:szCs w:val="20"/>
              </w:rPr>
              <w:t>16</w:t>
            </w:r>
          </w:p>
        </w:tc>
        <w:tc>
          <w:tcPr>
            <w:tcW w:w="1478" w:type="pct"/>
            <w:shd w:val="clear" w:color="auto" w:fill="auto"/>
          </w:tcPr>
          <w:p w14:paraId="20BB8493" w14:textId="77777777" w:rsidR="00DA6606" w:rsidRPr="006A4060" w:rsidRDefault="00DA6606" w:rsidP="00282317">
            <w:pPr>
              <w:ind w:firstLine="0"/>
              <w:rPr>
                <w:sz w:val="20"/>
                <w:szCs w:val="20"/>
              </w:rPr>
            </w:pPr>
            <w:r w:rsidRPr="006A4060">
              <w:rPr>
                <w:b/>
                <w:sz w:val="20"/>
                <w:szCs w:val="20"/>
              </w:rPr>
              <w:t>ZpSEAU</w:t>
            </w:r>
            <w:r w:rsidRPr="006A4060">
              <w:rPr>
                <w:sz w:val="20"/>
                <w:szCs w:val="20"/>
              </w:rPr>
              <w:t xml:space="preserve"> = </w:t>
            </w:r>
            <w:r w:rsidRPr="006A4060">
              <w:rPr>
                <w:b/>
                <w:sz w:val="20"/>
                <w:szCs w:val="20"/>
              </w:rPr>
              <w:t>Z</w:t>
            </w:r>
            <w:r w:rsidRPr="006A4060">
              <w:rPr>
                <w:sz w:val="20"/>
                <w:szCs w:val="20"/>
              </w:rPr>
              <w:t xml:space="preserve">ona de </w:t>
            </w:r>
            <w:r w:rsidRPr="006A4060">
              <w:rPr>
                <w:b/>
                <w:sz w:val="20"/>
                <w:szCs w:val="20"/>
              </w:rPr>
              <w:t>p</w:t>
            </w:r>
            <w:r w:rsidRPr="006A4060">
              <w:rPr>
                <w:sz w:val="20"/>
                <w:szCs w:val="20"/>
              </w:rPr>
              <w:t xml:space="preserve">rotecție a </w:t>
            </w:r>
            <w:r w:rsidRPr="006A4060">
              <w:rPr>
                <w:b/>
                <w:sz w:val="20"/>
                <w:szCs w:val="20"/>
              </w:rPr>
              <w:t>S</w:t>
            </w:r>
            <w:r w:rsidRPr="006A4060">
              <w:rPr>
                <w:sz w:val="20"/>
                <w:szCs w:val="20"/>
              </w:rPr>
              <w:t xml:space="preserve">tației de </w:t>
            </w:r>
            <w:r w:rsidRPr="006A4060">
              <w:rPr>
                <w:b/>
                <w:sz w:val="20"/>
                <w:szCs w:val="20"/>
              </w:rPr>
              <w:t>E</w:t>
            </w:r>
            <w:r w:rsidRPr="006A4060">
              <w:rPr>
                <w:sz w:val="20"/>
                <w:szCs w:val="20"/>
              </w:rPr>
              <w:t xml:space="preserve">purare </w:t>
            </w:r>
            <w:r w:rsidRPr="006A4060">
              <w:rPr>
                <w:b/>
                <w:sz w:val="20"/>
                <w:szCs w:val="20"/>
              </w:rPr>
              <w:t>A</w:t>
            </w:r>
            <w:r w:rsidRPr="006A4060">
              <w:rPr>
                <w:sz w:val="20"/>
                <w:szCs w:val="20"/>
              </w:rPr>
              <w:t xml:space="preserve">pe </w:t>
            </w:r>
            <w:r w:rsidRPr="006A4060">
              <w:rPr>
                <w:b/>
                <w:sz w:val="20"/>
                <w:szCs w:val="20"/>
              </w:rPr>
              <w:t>U</w:t>
            </w:r>
            <w:r w:rsidRPr="006A4060">
              <w:rPr>
                <w:sz w:val="20"/>
                <w:szCs w:val="20"/>
              </w:rPr>
              <w:t>zate menajer</w:t>
            </w:r>
          </w:p>
        </w:tc>
        <w:tc>
          <w:tcPr>
            <w:tcW w:w="2046" w:type="pct"/>
            <w:shd w:val="clear" w:color="auto" w:fill="auto"/>
          </w:tcPr>
          <w:p w14:paraId="54D9C342" w14:textId="77777777" w:rsidR="00DA6606" w:rsidRPr="006A4060" w:rsidRDefault="00DA6606" w:rsidP="00282317">
            <w:pPr>
              <w:ind w:firstLine="0"/>
              <w:rPr>
                <w:sz w:val="20"/>
                <w:szCs w:val="20"/>
              </w:rPr>
            </w:pPr>
            <w:r w:rsidRPr="006A4060">
              <w:rPr>
                <w:sz w:val="20"/>
                <w:szCs w:val="20"/>
              </w:rPr>
              <w:t>Prin zona de protecție a stațiilor de epurare se înțelege fâșia de teren, indiferent de proprietar, cu lățimea de 300 m măsurată de la limita zonei cadastrale a stației spre exterior.</w:t>
            </w:r>
          </w:p>
        </w:tc>
        <w:tc>
          <w:tcPr>
            <w:tcW w:w="1192" w:type="pct"/>
            <w:shd w:val="clear" w:color="auto" w:fill="auto"/>
          </w:tcPr>
          <w:p w14:paraId="41249C3C" w14:textId="77777777" w:rsidR="00DA6606" w:rsidRPr="006A4060" w:rsidRDefault="00DA6606" w:rsidP="00AF12D8">
            <w:pPr>
              <w:ind w:firstLine="0"/>
              <w:rPr>
                <w:i/>
                <w:sz w:val="20"/>
                <w:szCs w:val="20"/>
              </w:rPr>
            </w:pPr>
            <w:r w:rsidRPr="006A4060">
              <w:rPr>
                <w:rFonts w:cs="TimesNewRomanPS-BoldMT"/>
                <w:bCs/>
                <w:i/>
                <w:sz w:val="20"/>
                <w:szCs w:val="20"/>
              </w:rPr>
              <w:t xml:space="preserve">Art. 11 din Anexa la Ordin nr. 119/2014 </w:t>
            </w:r>
            <w:r w:rsidRPr="006A4060">
              <w:rPr>
                <w:rFonts w:cs="TimesNewRomanPSMT"/>
                <w:i/>
                <w:sz w:val="20"/>
                <w:szCs w:val="20"/>
              </w:rPr>
              <w:t>pentru aprobarea Normelor de igienă şi sănătate privind mediul de viaţă al populaţiei.</w:t>
            </w:r>
          </w:p>
        </w:tc>
      </w:tr>
      <w:tr w:rsidR="00DA6606" w:rsidRPr="00BE7986" w14:paraId="36F06FB0" w14:textId="77777777" w:rsidTr="00960ACE">
        <w:tc>
          <w:tcPr>
            <w:tcW w:w="284" w:type="pct"/>
            <w:shd w:val="clear" w:color="auto" w:fill="auto"/>
          </w:tcPr>
          <w:p w14:paraId="3F95A526" w14:textId="77777777" w:rsidR="00DA6606" w:rsidRPr="00BE7986" w:rsidRDefault="00DA6606" w:rsidP="00282317">
            <w:pPr>
              <w:ind w:firstLine="0"/>
              <w:jc w:val="center"/>
              <w:rPr>
                <w:sz w:val="20"/>
                <w:szCs w:val="20"/>
              </w:rPr>
            </w:pPr>
            <w:r w:rsidRPr="00BE7986">
              <w:rPr>
                <w:sz w:val="20"/>
                <w:szCs w:val="20"/>
              </w:rPr>
              <w:t>17</w:t>
            </w:r>
          </w:p>
        </w:tc>
        <w:tc>
          <w:tcPr>
            <w:tcW w:w="1478" w:type="pct"/>
            <w:shd w:val="clear" w:color="auto" w:fill="auto"/>
          </w:tcPr>
          <w:p w14:paraId="6AED6FC1" w14:textId="77777777" w:rsidR="00DA6606" w:rsidRPr="00BE7986" w:rsidRDefault="00DA6606" w:rsidP="00282317">
            <w:pPr>
              <w:ind w:firstLine="0"/>
              <w:rPr>
                <w:b/>
                <w:sz w:val="20"/>
                <w:szCs w:val="20"/>
              </w:rPr>
            </w:pPr>
            <w:r w:rsidRPr="00BE7986">
              <w:rPr>
                <w:b/>
                <w:sz w:val="20"/>
                <w:szCs w:val="20"/>
              </w:rPr>
              <w:t>ZpA</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cursurilor de </w:t>
            </w:r>
            <w:r w:rsidRPr="00BE7986">
              <w:rPr>
                <w:b/>
                <w:sz w:val="20"/>
                <w:szCs w:val="20"/>
              </w:rPr>
              <w:t>A</w:t>
            </w:r>
            <w:r w:rsidRPr="00BE7986">
              <w:rPr>
                <w:sz w:val="20"/>
                <w:szCs w:val="20"/>
              </w:rPr>
              <w:t xml:space="preserve">pă </w:t>
            </w:r>
          </w:p>
        </w:tc>
        <w:tc>
          <w:tcPr>
            <w:tcW w:w="2046" w:type="pct"/>
            <w:shd w:val="clear" w:color="auto" w:fill="auto"/>
          </w:tcPr>
          <w:p w14:paraId="31E52DDC" w14:textId="77777777" w:rsidR="00DA6606" w:rsidRPr="00BE7986" w:rsidRDefault="00DA6606" w:rsidP="00282317">
            <w:pPr>
              <w:ind w:firstLine="0"/>
              <w:rPr>
                <w:sz w:val="20"/>
                <w:szCs w:val="20"/>
              </w:rPr>
            </w:pPr>
            <w:r w:rsidRPr="00BE7986">
              <w:rPr>
                <w:sz w:val="20"/>
                <w:szCs w:val="20"/>
              </w:rPr>
              <w:t>Autorizarea executării construcțiilor de orice fel în albiile minore ale cursurilor de apă și cuvetele lacurilor este interzisă cu excepția lucrărilor podurilor, lucrărilor necesare căilor ferate și drumurilor de traversare a albiilor cursurilor de apă, precum și lucrărilor de gospodărire a apelor.</w:t>
            </w:r>
          </w:p>
        </w:tc>
        <w:tc>
          <w:tcPr>
            <w:tcW w:w="1192" w:type="pct"/>
            <w:shd w:val="clear" w:color="auto" w:fill="auto"/>
          </w:tcPr>
          <w:p w14:paraId="401D1661" w14:textId="77777777" w:rsidR="00DA6606" w:rsidRPr="00BE7986" w:rsidRDefault="00DA6606" w:rsidP="00AF12D8">
            <w:pPr>
              <w:ind w:firstLine="0"/>
              <w:rPr>
                <w:rFonts w:cs="TimesNewRomanPS-BoldMT"/>
                <w:bCs/>
                <w:i/>
                <w:sz w:val="20"/>
                <w:szCs w:val="20"/>
              </w:rPr>
            </w:pPr>
            <w:r w:rsidRPr="00BE7986">
              <w:rPr>
                <w:i/>
                <w:sz w:val="20"/>
                <w:szCs w:val="20"/>
              </w:rPr>
              <w:t>Art. 7 punctul (1) din GM-007-2000.</w:t>
            </w:r>
          </w:p>
        </w:tc>
      </w:tr>
      <w:tr w:rsidR="00DA6606" w:rsidRPr="00BE7986" w14:paraId="76AD7B46" w14:textId="77777777" w:rsidTr="00960ACE">
        <w:tc>
          <w:tcPr>
            <w:tcW w:w="284" w:type="pct"/>
            <w:shd w:val="clear" w:color="auto" w:fill="auto"/>
          </w:tcPr>
          <w:p w14:paraId="40F994B8" w14:textId="77777777" w:rsidR="00DA6606" w:rsidRPr="00BE7986" w:rsidRDefault="00DA6606" w:rsidP="00282317">
            <w:pPr>
              <w:ind w:firstLine="0"/>
              <w:jc w:val="center"/>
              <w:rPr>
                <w:sz w:val="20"/>
                <w:szCs w:val="20"/>
              </w:rPr>
            </w:pPr>
          </w:p>
        </w:tc>
        <w:tc>
          <w:tcPr>
            <w:tcW w:w="1478" w:type="pct"/>
            <w:shd w:val="clear" w:color="auto" w:fill="auto"/>
          </w:tcPr>
          <w:p w14:paraId="41CB3242" w14:textId="77777777" w:rsidR="00DA6606" w:rsidRPr="00BE7986" w:rsidRDefault="00DA6606" w:rsidP="00282317">
            <w:pPr>
              <w:ind w:firstLine="0"/>
              <w:jc w:val="right"/>
              <w:rPr>
                <w:b/>
                <w:sz w:val="20"/>
                <w:szCs w:val="20"/>
              </w:rPr>
            </w:pPr>
            <w:r w:rsidRPr="00BE7986">
              <w:rPr>
                <w:b/>
                <w:sz w:val="20"/>
                <w:szCs w:val="20"/>
              </w:rPr>
              <w:t>Precizare:</w:t>
            </w:r>
          </w:p>
        </w:tc>
        <w:tc>
          <w:tcPr>
            <w:tcW w:w="2046" w:type="pct"/>
            <w:shd w:val="clear" w:color="auto" w:fill="auto"/>
          </w:tcPr>
          <w:p w14:paraId="2B53D888" w14:textId="77777777" w:rsidR="00DA6606" w:rsidRPr="00BE7986" w:rsidRDefault="00DA6606" w:rsidP="00282317">
            <w:pPr>
              <w:ind w:firstLine="0"/>
              <w:rPr>
                <w:sz w:val="20"/>
                <w:szCs w:val="20"/>
              </w:rPr>
            </w:pPr>
            <w:r w:rsidRPr="00BE7986">
              <w:rPr>
                <w:sz w:val="20"/>
                <w:szCs w:val="20"/>
              </w:rPr>
              <w:t>Pentru asigurarea accesului la cursurile de apă și la lucrările hidrotehnice, în scopul menținerii integrității albiilor minore și pentru efectuarea intervențiilor operative în situații excepționale în jurul lacurilor naturale sau artificiale, barajelor și prizelor, precum și celorlalte lucrări hidrotehnice, se instituie zona de protecție. Prin zona de protecție se înțelege fâșia de teren cu lățimea de 15 măsurată de la limita albiei minore, situată de o parte și de alta a cursului de apă.</w:t>
            </w:r>
          </w:p>
        </w:tc>
        <w:tc>
          <w:tcPr>
            <w:tcW w:w="1192" w:type="pct"/>
            <w:shd w:val="clear" w:color="auto" w:fill="auto"/>
          </w:tcPr>
          <w:p w14:paraId="4AA6A8FB" w14:textId="77777777" w:rsidR="00DA6606" w:rsidRPr="00BE7986" w:rsidRDefault="00DA6606" w:rsidP="00AF12D8">
            <w:pPr>
              <w:ind w:firstLine="0"/>
              <w:rPr>
                <w:rFonts w:cs="TimesNewRomanPS-BoldMT"/>
                <w:bCs/>
                <w:i/>
                <w:sz w:val="20"/>
                <w:szCs w:val="20"/>
              </w:rPr>
            </w:pPr>
            <w:r w:rsidRPr="00BE7986">
              <w:rPr>
                <w:i/>
                <w:sz w:val="20"/>
                <w:szCs w:val="20"/>
              </w:rPr>
              <w:t>Art. 7 capitol EXEMPLIFICĂRI din GM-007-2000.</w:t>
            </w:r>
          </w:p>
        </w:tc>
      </w:tr>
      <w:tr w:rsidR="00DA6606" w:rsidRPr="00BE7986" w14:paraId="40D9C35D" w14:textId="77777777" w:rsidTr="00960ACE">
        <w:tc>
          <w:tcPr>
            <w:tcW w:w="284" w:type="pct"/>
            <w:shd w:val="clear" w:color="auto" w:fill="auto"/>
          </w:tcPr>
          <w:p w14:paraId="785F2151" w14:textId="77777777" w:rsidR="00DA6606" w:rsidRPr="00BE7986" w:rsidRDefault="00DA6606" w:rsidP="00282317">
            <w:pPr>
              <w:ind w:firstLine="0"/>
              <w:jc w:val="center"/>
              <w:rPr>
                <w:sz w:val="20"/>
                <w:szCs w:val="20"/>
              </w:rPr>
            </w:pPr>
            <w:r w:rsidRPr="00BE7986">
              <w:rPr>
                <w:sz w:val="20"/>
                <w:szCs w:val="20"/>
              </w:rPr>
              <w:t>18</w:t>
            </w:r>
          </w:p>
        </w:tc>
        <w:tc>
          <w:tcPr>
            <w:tcW w:w="1478" w:type="pct"/>
            <w:shd w:val="clear" w:color="auto" w:fill="auto"/>
          </w:tcPr>
          <w:p w14:paraId="748E080C" w14:textId="77777777" w:rsidR="00DA6606" w:rsidRPr="00BE7986" w:rsidRDefault="00DA6606" w:rsidP="00282317">
            <w:pPr>
              <w:ind w:firstLine="0"/>
              <w:rPr>
                <w:sz w:val="20"/>
                <w:szCs w:val="20"/>
              </w:rPr>
            </w:pPr>
            <w:r w:rsidRPr="00BE7986">
              <w:rPr>
                <w:b/>
                <w:sz w:val="20"/>
                <w:szCs w:val="20"/>
              </w:rPr>
              <w:t>ZpPA</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P</w:t>
            </w:r>
            <w:r w:rsidRPr="00BE7986">
              <w:rPr>
                <w:sz w:val="20"/>
                <w:szCs w:val="20"/>
              </w:rPr>
              <w:t xml:space="preserve">rizelor de captare din cursuri de </w:t>
            </w:r>
            <w:r w:rsidRPr="00BE7986">
              <w:rPr>
                <w:b/>
                <w:sz w:val="20"/>
                <w:szCs w:val="20"/>
              </w:rPr>
              <w:t>A</w:t>
            </w:r>
            <w:r w:rsidRPr="00BE7986">
              <w:rPr>
                <w:sz w:val="20"/>
                <w:szCs w:val="20"/>
              </w:rPr>
              <w:t>pă</w:t>
            </w:r>
          </w:p>
        </w:tc>
        <w:tc>
          <w:tcPr>
            <w:tcW w:w="2046" w:type="pct"/>
            <w:shd w:val="clear" w:color="auto" w:fill="auto"/>
          </w:tcPr>
          <w:p w14:paraId="07D7BCA8" w14:textId="77777777" w:rsidR="00DA6606" w:rsidRPr="00BE7986" w:rsidRDefault="00DA6606" w:rsidP="00282317">
            <w:pPr>
              <w:ind w:firstLine="0"/>
              <w:rPr>
                <w:sz w:val="20"/>
                <w:szCs w:val="20"/>
              </w:rPr>
            </w:pPr>
            <w:r w:rsidRPr="00BE7986">
              <w:rPr>
                <w:sz w:val="20"/>
                <w:szCs w:val="20"/>
              </w:rPr>
              <w:t>Pentru captările din cursurile de apă zona de protecție sanitară cu regim sever va fi determinată după caracteristicile locale ale albiei. Dimensiunile minime ale acesteia vor fi de:</w:t>
            </w:r>
          </w:p>
          <w:p w14:paraId="7A6D3C17" w14:textId="77777777" w:rsidR="00DA6606" w:rsidRPr="00BE7986" w:rsidRDefault="00DA6606" w:rsidP="00282317">
            <w:pPr>
              <w:ind w:firstLine="0"/>
              <w:rPr>
                <w:sz w:val="20"/>
                <w:szCs w:val="20"/>
              </w:rPr>
            </w:pPr>
            <w:r w:rsidRPr="00BE7986">
              <w:rPr>
                <w:sz w:val="20"/>
                <w:szCs w:val="20"/>
              </w:rPr>
              <w:t>a) 100 m, pe direcția amonte de priză;</w:t>
            </w:r>
          </w:p>
          <w:p w14:paraId="4BA72E00" w14:textId="77777777" w:rsidR="00DA6606" w:rsidRPr="00BE7986" w:rsidRDefault="00DA6606" w:rsidP="00282317">
            <w:pPr>
              <w:ind w:firstLine="0"/>
              <w:rPr>
                <w:sz w:val="20"/>
                <w:szCs w:val="20"/>
              </w:rPr>
            </w:pPr>
            <w:r w:rsidRPr="00BE7986">
              <w:rPr>
                <w:sz w:val="20"/>
                <w:szCs w:val="20"/>
              </w:rPr>
              <w:t>b) 25 m, pe direcția aval de ultimele lucrări componente ale prizei;</w:t>
            </w:r>
          </w:p>
          <w:p w14:paraId="679C825A" w14:textId="77777777" w:rsidR="00DA6606" w:rsidRPr="00BE7986" w:rsidRDefault="00DA6606" w:rsidP="00282317">
            <w:pPr>
              <w:ind w:firstLine="0"/>
              <w:rPr>
                <w:sz w:val="20"/>
                <w:szCs w:val="20"/>
              </w:rPr>
            </w:pPr>
            <w:r w:rsidRPr="00BE7986">
              <w:rPr>
                <w:sz w:val="20"/>
                <w:szCs w:val="20"/>
              </w:rPr>
              <w:t>c) 25 m lateral, de o parte și de alta a prizei.</w:t>
            </w:r>
          </w:p>
        </w:tc>
        <w:tc>
          <w:tcPr>
            <w:tcW w:w="1192" w:type="pct"/>
            <w:shd w:val="clear" w:color="auto" w:fill="auto"/>
          </w:tcPr>
          <w:p w14:paraId="7A41940D" w14:textId="77777777" w:rsidR="00DA6606" w:rsidRPr="00C61D0D" w:rsidRDefault="00DA6606" w:rsidP="00AF12D8">
            <w:pPr>
              <w:ind w:firstLine="0"/>
              <w:rPr>
                <w:i/>
                <w:sz w:val="20"/>
                <w:szCs w:val="20"/>
              </w:rPr>
            </w:pPr>
            <w:r w:rsidRPr="00C61D0D">
              <w:rPr>
                <w:i/>
                <w:sz w:val="20"/>
                <w:szCs w:val="20"/>
              </w:rPr>
              <w:t xml:space="preserve">Art. 17 alin. (1) din </w:t>
            </w:r>
            <w:r w:rsidRPr="00C61D0D">
              <w:rPr>
                <w:bCs/>
                <w:i/>
                <w:sz w:val="20"/>
                <w:szCs w:val="20"/>
              </w:rPr>
              <w:t xml:space="preserve">din H.G. nr. 93 / 2005  </w:t>
            </w:r>
            <w:r w:rsidRPr="00C61D0D">
              <w:rPr>
                <w:bCs/>
                <w:i/>
                <w:kern w:val="36"/>
                <w:sz w:val="20"/>
                <w:szCs w:val="20"/>
              </w:rPr>
              <w:t>pentru aprobarea Normelor speciale privind caracterul și mărimea zonelor de protecție sanitară și hidrogeologică.</w:t>
            </w:r>
          </w:p>
        </w:tc>
      </w:tr>
      <w:tr w:rsidR="00DA6606" w:rsidRPr="00BE7986" w14:paraId="44469441" w14:textId="77777777" w:rsidTr="00960ACE">
        <w:tc>
          <w:tcPr>
            <w:tcW w:w="284" w:type="pct"/>
            <w:shd w:val="clear" w:color="auto" w:fill="auto"/>
          </w:tcPr>
          <w:p w14:paraId="7D289E5F" w14:textId="77777777" w:rsidR="00DA6606" w:rsidRPr="00BE7986" w:rsidRDefault="00DA6606" w:rsidP="00282317">
            <w:pPr>
              <w:ind w:firstLine="0"/>
              <w:jc w:val="center"/>
              <w:rPr>
                <w:sz w:val="20"/>
                <w:szCs w:val="20"/>
              </w:rPr>
            </w:pPr>
          </w:p>
        </w:tc>
        <w:tc>
          <w:tcPr>
            <w:tcW w:w="1478" w:type="pct"/>
            <w:shd w:val="clear" w:color="auto" w:fill="auto"/>
          </w:tcPr>
          <w:p w14:paraId="1A50AFAE" w14:textId="77777777" w:rsidR="00DA6606" w:rsidRPr="00BE7986" w:rsidRDefault="00DA6606" w:rsidP="00282317">
            <w:pPr>
              <w:ind w:firstLine="0"/>
              <w:jc w:val="right"/>
              <w:rPr>
                <w:b/>
                <w:sz w:val="20"/>
                <w:szCs w:val="20"/>
              </w:rPr>
            </w:pPr>
            <w:r w:rsidRPr="00BE7986">
              <w:rPr>
                <w:b/>
                <w:sz w:val="20"/>
                <w:szCs w:val="20"/>
              </w:rPr>
              <w:t>Precizare:</w:t>
            </w:r>
          </w:p>
        </w:tc>
        <w:tc>
          <w:tcPr>
            <w:tcW w:w="2046" w:type="pct"/>
            <w:shd w:val="clear" w:color="auto" w:fill="auto"/>
          </w:tcPr>
          <w:p w14:paraId="247061C8" w14:textId="77777777" w:rsidR="00DA6606" w:rsidRPr="00BE7986" w:rsidRDefault="00DA6606" w:rsidP="00282317">
            <w:pPr>
              <w:ind w:firstLine="0"/>
              <w:rPr>
                <w:sz w:val="20"/>
                <w:szCs w:val="20"/>
              </w:rPr>
            </w:pPr>
            <w:r w:rsidRPr="00BE7986">
              <w:rPr>
                <w:sz w:val="20"/>
                <w:szCs w:val="20"/>
              </w:rPr>
              <w:t>Când dimensiunea laterală nu poate fi respectată. Vor fi executate lucrări compensatorii.</w:t>
            </w:r>
          </w:p>
        </w:tc>
        <w:tc>
          <w:tcPr>
            <w:tcW w:w="1192" w:type="pct"/>
            <w:shd w:val="clear" w:color="auto" w:fill="auto"/>
          </w:tcPr>
          <w:p w14:paraId="0663F8A5" w14:textId="77777777" w:rsidR="00DA6606" w:rsidRPr="00C61D0D" w:rsidRDefault="00DA6606" w:rsidP="00AF12D8">
            <w:pPr>
              <w:ind w:firstLine="0"/>
              <w:rPr>
                <w:i/>
                <w:sz w:val="20"/>
                <w:szCs w:val="20"/>
              </w:rPr>
            </w:pPr>
            <w:r w:rsidRPr="00C61D0D">
              <w:rPr>
                <w:i/>
                <w:sz w:val="20"/>
                <w:szCs w:val="20"/>
              </w:rPr>
              <w:t xml:space="preserve">Art. 17 alin. (2) din </w:t>
            </w:r>
            <w:r w:rsidRPr="00C61D0D">
              <w:rPr>
                <w:bCs/>
                <w:i/>
                <w:sz w:val="20"/>
                <w:szCs w:val="20"/>
              </w:rPr>
              <w:t xml:space="preserve">din H.G. nr. 93 / 2005  </w:t>
            </w:r>
            <w:r w:rsidRPr="00C61D0D">
              <w:rPr>
                <w:bCs/>
                <w:i/>
                <w:kern w:val="36"/>
                <w:sz w:val="20"/>
                <w:szCs w:val="20"/>
              </w:rPr>
              <w:t>pentru aprobarea Normelor speciale privind caracterul și mărimea zonelor de protecție sanitară și hidrogeologică.</w:t>
            </w:r>
          </w:p>
        </w:tc>
      </w:tr>
      <w:tr w:rsidR="00DA6606" w:rsidRPr="00BE7986" w14:paraId="35778C48" w14:textId="77777777" w:rsidTr="00960ACE">
        <w:tc>
          <w:tcPr>
            <w:tcW w:w="284" w:type="pct"/>
            <w:shd w:val="clear" w:color="auto" w:fill="auto"/>
          </w:tcPr>
          <w:p w14:paraId="62B251EF" w14:textId="77777777" w:rsidR="00DA6606" w:rsidRPr="00BE7986" w:rsidRDefault="00DA6606" w:rsidP="00282317">
            <w:pPr>
              <w:ind w:firstLine="0"/>
              <w:jc w:val="center"/>
              <w:rPr>
                <w:sz w:val="20"/>
                <w:szCs w:val="20"/>
              </w:rPr>
            </w:pPr>
            <w:r w:rsidRPr="00BE7986">
              <w:rPr>
                <w:sz w:val="20"/>
                <w:szCs w:val="20"/>
              </w:rPr>
              <w:t>19</w:t>
            </w:r>
          </w:p>
        </w:tc>
        <w:tc>
          <w:tcPr>
            <w:tcW w:w="1478" w:type="pct"/>
            <w:shd w:val="clear" w:color="auto" w:fill="auto"/>
          </w:tcPr>
          <w:p w14:paraId="6DFE333C" w14:textId="77777777" w:rsidR="00DA6606" w:rsidRPr="00BE7986" w:rsidRDefault="00DA6606" w:rsidP="00282317">
            <w:pPr>
              <w:ind w:firstLine="0"/>
              <w:rPr>
                <w:sz w:val="20"/>
                <w:szCs w:val="20"/>
              </w:rPr>
            </w:pPr>
            <w:r w:rsidRPr="00BE7986">
              <w:rPr>
                <w:b/>
                <w:sz w:val="20"/>
                <w:szCs w:val="20"/>
              </w:rPr>
              <w:t>ZpSPA</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S</w:t>
            </w:r>
            <w:r w:rsidRPr="00BE7986">
              <w:rPr>
                <w:sz w:val="20"/>
                <w:szCs w:val="20"/>
              </w:rPr>
              <w:t xml:space="preserve">tației de </w:t>
            </w:r>
            <w:r w:rsidRPr="00BE7986">
              <w:rPr>
                <w:b/>
                <w:sz w:val="20"/>
                <w:szCs w:val="20"/>
              </w:rPr>
              <w:t>P</w:t>
            </w:r>
            <w:r w:rsidRPr="00BE7986">
              <w:rPr>
                <w:sz w:val="20"/>
                <w:szCs w:val="20"/>
              </w:rPr>
              <w:t xml:space="preserve">ompare </w:t>
            </w:r>
            <w:r w:rsidRPr="00BE7986">
              <w:rPr>
                <w:b/>
                <w:sz w:val="20"/>
                <w:szCs w:val="20"/>
              </w:rPr>
              <w:t>A</w:t>
            </w:r>
            <w:r w:rsidRPr="00BE7986">
              <w:rPr>
                <w:sz w:val="20"/>
                <w:szCs w:val="20"/>
              </w:rPr>
              <w:t>pă</w:t>
            </w:r>
          </w:p>
        </w:tc>
        <w:tc>
          <w:tcPr>
            <w:tcW w:w="2046" w:type="pct"/>
            <w:shd w:val="clear" w:color="auto" w:fill="auto"/>
          </w:tcPr>
          <w:p w14:paraId="4C0076D6" w14:textId="77777777" w:rsidR="00DA6606" w:rsidRPr="00BE7986" w:rsidRDefault="00DA6606" w:rsidP="00282317">
            <w:pPr>
              <w:ind w:firstLine="0"/>
              <w:rPr>
                <w:sz w:val="20"/>
                <w:szCs w:val="20"/>
              </w:rPr>
            </w:pPr>
            <w:r w:rsidRPr="00BE7986">
              <w:rPr>
                <w:sz w:val="20"/>
                <w:szCs w:val="20"/>
              </w:rPr>
              <w:t>Dimensionarea zonei de protecție sanitară cu regim sever pentru stațiile de pompare se va face cu respectarea unei limite minime de 10 m de la zidurile exterioare ale clădirilor (instalațiilor).</w:t>
            </w:r>
          </w:p>
        </w:tc>
        <w:tc>
          <w:tcPr>
            <w:tcW w:w="1192" w:type="pct"/>
            <w:shd w:val="clear" w:color="auto" w:fill="auto"/>
          </w:tcPr>
          <w:p w14:paraId="48DBDB44" w14:textId="77777777" w:rsidR="00DA6606" w:rsidRPr="00C61D0D" w:rsidRDefault="00DA6606" w:rsidP="00AF12D8">
            <w:pPr>
              <w:ind w:firstLine="0"/>
              <w:rPr>
                <w:bCs/>
                <w:i/>
                <w:kern w:val="36"/>
                <w:sz w:val="20"/>
                <w:szCs w:val="20"/>
              </w:rPr>
            </w:pPr>
            <w:r w:rsidRPr="00C61D0D">
              <w:rPr>
                <w:bCs/>
                <w:i/>
                <w:sz w:val="20"/>
                <w:szCs w:val="20"/>
              </w:rPr>
              <w:t xml:space="preserve">Art. 30 litera (a) din H.G. 930/2005  </w:t>
            </w:r>
            <w:r w:rsidRPr="00C61D0D">
              <w:rPr>
                <w:bCs/>
                <w:i/>
                <w:kern w:val="36"/>
                <w:sz w:val="20"/>
                <w:szCs w:val="20"/>
              </w:rPr>
              <w:t>pentru aprobarea Normelor speciale privind caracterul și mărimea zonelor de protecție sanitară și hidrogeologică.</w:t>
            </w:r>
          </w:p>
        </w:tc>
      </w:tr>
      <w:tr w:rsidR="00DA6606" w:rsidRPr="00BE7986" w14:paraId="4A9CEC3F" w14:textId="77777777" w:rsidTr="00960ACE">
        <w:tc>
          <w:tcPr>
            <w:tcW w:w="284" w:type="pct"/>
            <w:shd w:val="clear" w:color="auto" w:fill="auto"/>
          </w:tcPr>
          <w:p w14:paraId="464D720F" w14:textId="77777777" w:rsidR="00DA6606" w:rsidRPr="00BE7986" w:rsidRDefault="00DA6606" w:rsidP="00282317">
            <w:pPr>
              <w:ind w:firstLine="0"/>
              <w:jc w:val="center"/>
              <w:rPr>
                <w:sz w:val="20"/>
                <w:szCs w:val="20"/>
              </w:rPr>
            </w:pPr>
            <w:r w:rsidRPr="00BE7986">
              <w:rPr>
                <w:sz w:val="20"/>
                <w:szCs w:val="20"/>
              </w:rPr>
              <w:t>20</w:t>
            </w:r>
          </w:p>
        </w:tc>
        <w:tc>
          <w:tcPr>
            <w:tcW w:w="1478" w:type="pct"/>
            <w:shd w:val="clear" w:color="auto" w:fill="auto"/>
          </w:tcPr>
          <w:p w14:paraId="241D835D" w14:textId="77777777" w:rsidR="00DA6606" w:rsidRPr="00BE7986" w:rsidRDefault="00DA6606" w:rsidP="00282317">
            <w:pPr>
              <w:ind w:firstLine="0"/>
              <w:rPr>
                <w:b/>
                <w:sz w:val="20"/>
                <w:szCs w:val="20"/>
              </w:rPr>
            </w:pPr>
            <w:r w:rsidRPr="00BE7986">
              <w:rPr>
                <w:b/>
                <w:sz w:val="20"/>
                <w:szCs w:val="20"/>
              </w:rPr>
              <w:t>ZpSTAP</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a </w:t>
            </w:r>
            <w:r w:rsidRPr="00BE7986">
              <w:rPr>
                <w:b/>
                <w:sz w:val="20"/>
                <w:szCs w:val="20"/>
              </w:rPr>
              <w:t>S</w:t>
            </w:r>
            <w:r w:rsidRPr="00BE7986">
              <w:rPr>
                <w:sz w:val="20"/>
                <w:szCs w:val="20"/>
              </w:rPr>
              <w:t xml:space="preserve">tației de </w:t>
            </w:r>
            <w:r w:rsidRPr="00BE7986">
              <w:rPr>
                <w:b/>
                <w:sz w:val="20"/>
                <w:szCs w:val="20"/>
              </w:rPr>
              <w:t>T</w:t>
            </w:r>
            <w:r w:rsidRPr="00BE7986">
              <w:rPr>
                <w:sz w:val="20"/>
                <w:szCs w:val="20"/>
              </w:rPr>
              <w:t xml:space="preserve">ratare </w:t>
            </w:r>
            <w:r w:rsidRPr="00BE7986">
              <w:rPr>
                <w:b/>
                <w:sz w:val="20"/>
                <w:szCs w:val="20"/>
              </w:rPr>
              <w:t>A</w:t>
            </w:r>
            <w:r w:rsidRPr="00BE7986">
              <w:rPr>
                <w:sz w:val="20"/>
                <w:szCs w:val="20"/>
              </w:rPr>
              <w:t xml:space="preserve">pă </w:t>
            </w:r>
            <w:r w:rsidRPr="00BE7986">
              <w:rPr>
                <w:b/>
                <w:sz w:val="20"/>
                <w:szCs w:val="20"/>
              </w:rPr>
              <w:t>P</w:t>
            </w:r>
            <w:r w:rsidRPr="00BE7986">
              <w:rPr>
                <w:sz w:val="20"/>
                <w:szCs w:val="20"/>
              </w:rPr>
              <w:t>otabilă</w:t>
            </w:r>
          </w:p>
        </w:tc>
        <w:tc>
          <w:tcPr>
            <w:tcW w:w="2046" w:type="pct"/>
            <w:shd w:val="clear" w:color="auto" w:fill="auto"/>
          </w:tcPr>
          <w:p w14:paraId="1B455F6E" w14:textId="77777777" w:rsidR="00DA6606" w:rsidRPr="00BE7986" w:rsidRDefault="00DA6606" w:rsidP="00282317">
            <w:pPr>
              <w:ind w:firstLine="0"/>
              <w:rPr>
                <w:sz w:val="20"/>
                <w:szCs w:val="20"/>
              </w:rPr>
            </w:pPr>
            <w:r w:rsidRPr="00BE7986">
              <w:rPr>
                <w:sz w:val="20"/>
                <w:szCs w:val="20"/>
              </w:rPr>
              <w:t>Dimensionarea zonei de protecție sanitară cu regim sever pentru stațiile de tratare se va face cu respectarea limitei minime de 20 m de la zidurile exterioare ale clădirilor (instalațiilor).</w:t>
            </w:r>
          </w:p>
        </w:tc>
        <w:tc>
          <w:tcPr>
            <w:tcW w:w="1192" w:type="pct"/>
            <w:shd w:val="clear" w:color="auto" w:fill="auto"/>
          </w:tcPr>
          <w:p w14:paraId="4F6AADDE" w14:textId="77777777" w:rsidR="00DA6606" w:rsidRPr="00C61D0D" w:rsidRDefault="00DA6606" w:rsidP="00AF12D8">
            <w:pPr>
              <w:ind w:firstLine="0"/>
              <w:rPr>
                <w:bCs/>
                <w:i/>
                <w:sz w:val="20"/>
                <w:szCs w:val="20"/>
              </w:rPr>
            </w:pPr>
            <w:r w:rsidRPr="00C61D0D">
              <w:rPr>
                <w:bCs/>
                <w:i/>
                <w:sz w:val="20"/>
                <w:szCs w:val="20"/>
              </w:rPr>
              <w:t xml:space="preserve">Art. 30 litera (b) din H.G. 930/2005  </w:t>
            </w:r>
            <w:r w:rsidRPr="00C61D0D">
              <w:rPr>
                <w:bCs/>
                <w:i/>
                <w:kern w:val="36"/>
                <w:sz w:val="20"/>
                <w:szCs w:val="20"/>
              </w:rPr>
              <w:t>pentru aprobarea Normelor speciale privind caracterul și mărimea zonelor de protecție sanitară și hidrogeologică.</w:t>
            </w:r>
          </w:p>
        </w:tc>
      </w:tr>
      <w:tr w:rsidR="00DA6606" w:rsidRPr="00BE7986" w14:paraId="402F77FA" w14:textId="77777777" w:rsidTr="00960ACE">
        <w:tc>
          <w:tcPr>
            <w:tcW w:w="284" w:type="pct"/>
            <w:shd w:val="clear" w:color="auto" w:fill="auto"/>
          </w:tcPr>
          <w:p w14:paraId="01201B7C" w14:textId="77777777" w:rsidR="00DA6606" w:rsidRPr="00BE7986" w:rsidRDefault="00DA6606" w:rsidP="00282317">
            <w:pPr>
              <w:ind w:firstLine="0"/>
              <w:jc w:val="center"/>
              <w:rPr>
                <w:sz w:val="20"/>
                <w:szCs w:val="20"/>
              </w:rPr>
            </w:pPr>
            <w:r w:rsidRPr="00BE7986">
              <w:rPr>
                <w:sz w:val="20"/>
                <w:szCs w:val="20"/>
              </w:rPr>
              <w:t>21</w:t>
            </w:r>
          </w:p>
        </w:tc>
        <w:tc>
          <w:tcPr>
            <w:tcW w:w="1478" w:type="pct"/>
            <w:shd w:val="clear" w:color="auto" w:fill="auto"/>
          </w:tcPr>
          <w:p w14:paraId="47CB1B6B" w14:textId="77777777" w:rsidR="00DA6606" w:rsidRPr="00BE7986" w:rsidRDefault="00DA6606" w:rsidP="00282317">
            <w:pPr>
              <w:ind w:firstLine="0"/>
              <w:rPr>
                <w:b/>
                <w:sz w:val="20"/>
                <w:szCs w:val="20"/>
              </w:rPr>
            </w:pPr>
            <w:r w:rsidRPr="00BE7986">
              <w:rPr>
                <w:b/>
                <w:sz w:val="20"/>
                <w:szCs w:val="20"/>
              </w:rPr>
              <w:t>ZpRAP</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w:t>
            </w:r>
            <w:r w:rsidRPr="00BE7986">
              <w:rPr>
                <w:b/>
                <w:sz w:val="20"/>
                <w:szCs w:val="20"/>
              </w:rPr>
              <w:t>R</w:t>
            </w:r>
            <w:r w:rsidRPr="00BE7986">
              <w:rPr>
                <w:sz w:val="20"/>
                <w:szCs w:val="20"/>
              </w:rPr>
              <w:t xml:space="preserve">ezervoare </w:t>
            </w:r>
            <w:r w:rsidRPr="00BE7986">
              <w:rPr>
                <w:b/>
                <w:sz w:val="20"/>
                <w:szCs w:val="20"/>
              </w:rPr>
              <w:t>A</w:t>
            </w:r>
            <w:r w:rsidRPr="00BE7986">
              <w:rPr>
                <w:sz w:val="20"/>
                <w:szCs w:val="20"/>
              </w:rPr>
              <w:t xml:space="preserve">pă </w:t>
            </w:r>
            <w:r w:rsidRPr="00BE7986">
              <w:rPr>
                <w:b/>
                <w:sz w:val="20"/>
                <w:szCs w:val="20"/>
              </w:rPr>
              <w:t>P</w:t>
            </w:r>
            <w:r w:rsidRPr="00BE7986">
              <w:rPr>
                <w:sz w:val="20"/>
                <w:szCs w:val="20"/>
              </w:rPr>
              <w:t>otabilă</w:t>
            </w:r>
          </w:p>
        </w:tc>
        <w:tc>
          <w:tcPr>
            <w:tcW w:w="2046" w:type="pct"/>
            <w:shd w:val="clear" w:color="auto" w:fill="auto"/>
          </w:tcPr>
          <w:p w14:paraId="55E7BAA0" w14:textId="77777777" w:rsidR="00DA6606" w:rsidRPr="00BE7986" w:rsidRDefault="00DA6606" w:rsidP="00282317">
            <w:pPr>
              <w:ind w:firstLine="0"/>
              <w:rPr>
                <w:sz w:val="20"/>
                <w:szCs w:val="20"/>
              </w:rPr>
            </w:pPr>
            <w:r w:rsidRPr="00BE7986">
              <w:rPr>
                <w:sz w:val="20"/>
                <w:szCs w:val="20"/>
              </w:rPr>
              <w:t>Dimensionarea zonei de protecție sanitară cu regim sever pentru rezervoare de apă potabilă îngropare se va face cu respectarea limitei minime de 20 m de la zidurile exterioare ale clădirilor (instalațiilor).</w:t>
            </w:r>
          </w:p>
        </w:tc>
        <w:tc>
          <w:tcPr>
            <w:tcW w:w="1192" w:type="pct"/>
            <w:shd w:val="clear" w:color="auto" w:fill="auto"/>
          </w:tcPr>
          <w:p w14:paraId="35EF80DD" w14:textId="77777777" w:rsidR="00DA6606" w:rsidRPr="00C61D0D" w:rsidRDefault="00DA6606" w:rsidP="00AF12D8">
            <w:pPr>
              <w:ind w:firstLine="0"/>
              <w:rPr>
                <w:bCs/>
                <w:i/>
                <w:sz w:val="20"/>
                <w:szCs w:val="20"/>
              </w:rPr>
            </w:pPr>
            <w:r w:rsidRPr="00C61D0D">
              <w:rPr>
                <w:bCs/>
                <w:i/>
                <w:sz w:val="20"/>
                <w:szCs w:val="20"/>
              </w:rPr>
              <w:t xml:space="preserve">Art. 30 litera (c) din H.G. 930/2005  </w:t>
            </w:r>
            <w:r w:rsidRPr="00C61D0D">
              <w:rPr>
                <w:bCs/>
                <w:i/>
                <w:kern w:val="36"/>
                <w:sz w:val="20"/>
                <w:szCs w:val="20"/>
              </w:rPr>
              <w:t xml:space="preserve">pentru aprobarea Normelor speciale privind caracterul și mărimea </w:t>
            </w:r>
            <w:r w:rsidRPr="00C61D0D">
              <w:rPr>
                <w:bCs/>
                <w:i/>
                <w:kern w:val="36"/>
                <w:sz w:val="20"/>
                <w:szCs w:val="20"/>
              </w:rPr>
              <w:lastRenderedPageBreak/>
              <w:t>zonelor de protecție sanitară și hidrogeologică.</w:t>
            </w:r>
          </w:p>
        </w:tc>
      </w:tr>
      <w:tr w:rsidR="00DA6606" w:rsidRPr="00BE7986" w14:paraId="48BF8EB5" w14:textId="77777777" w:rsidTr="00960ACE">
        <w:tc>
          <w:tcPr>
            <w:tcW w:w="284" w:type="pct"/>
            <w:shd w:val="clear" w:color="auto" w:fill="auto"/>
          </w:tcPr>
          <w:p w14:paraId="781A758D" w14:textId="77777777" w:rsidR="00DA6606" w:rsidRPr="00BE7986" w:rsidRDefault="00DA6606" w:rsidP="00282317">
            <w:pPr>
              <w:ind w:firstLine="0"/>
              <w:jc w:val="center"/>
              <w:rPr>
                <w:sz w:val="20"/>
                <w:szCs w:val="20"/>
              </w:rPr>
            </w:pPr>
            <w:r w:rsidRPr="00BE7986">
              <w:rPr>
                <w:sz w:val="20"/>
                <w:szCs w:val="20"/>
              </w:rPr>
              <w:lastRenderedPageBreak/>
              <w:t>22</w:t>
            </w:r>
          </w:p>
        </w:tc>
        <w:tc>
          <w:tcPr>
            <w:tcW w:w="1478" w:type="pct"/>
            <w:shd w:val="clear" w:color="auto" w:fill="auto"/>
          </w:tcPr>
          <w:p w14:paraId="2A1CAA38" w14:textId="77777777" w:rsidR="00DA6606" w:rsidRPr="00BE7986" w:rsidRDefault="00DA6606" w:rsidP="00282317">
            <w:pPr>
              <w:ind w:firstLine="0"/>
              <w:rPr>
                <w:b/>
                <w:sz w:val="20"/>
                <w:szCs w:val="20"/>
              </w:rPr>
            </w:pPr>
            <w:r w:rsidRPr="00BE7986">
              <w:rPr>
                <w:b/>
                <w:sz w:val="20"/>
                <w:szCs w:val="20"/>
              </w:rPr>
              <w:t>ZpRADA</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w:t>
            </w:r>
            <w:r w:rsidRPr="00BE7986">
              <w:rPr>
                <w:b/>
                <w:sz w:val="20"/>
                <w:szCs w:val="20"/>
              </w:rPr>
              <w:t>R</w:t>
            </w:r>
            <w:r w:rsidRPr="00BE7986">
              <w:rPr>
                <w:sz w:val="20"/>
                <w:szCs w:val="20"/>
              </w:rPr>
              <w:t xml:space="preserve">ețele de </w:t>
            </w:r>
            <w:r w:rsidRPr="00BE7986">
              <w:rPr>
                <w:b/>
                <w:sz w:val="20"/>
                <w:szCs w:val="20"/>
              </w:rPr>
              <w:t>AD</w:t>
            </w:r>
            <w:r w:rsidRPr="00BE7986">
              <w:rPr>
                <w:sz w:val="20"/>
                <w:szCs w:val="20"/>
              </w:rPr>
              <w:t xml:space="preserve">ucțiune </w:t>
            </w:r>
            <w:r w:rsidRPr="00BE7986">
              <w:rPr>
                <w:b/>
                <w:sz w:val="20"/>
                <w:szCs w:val="20"/>
              </w:rPr>
              <w:t>A</w:t>
            </w:r>
            <w:r w:rsidRPr="00BE7986">
              <w:rPr>
                <w:sz w:val="20"/>
                <w:szCs w:val="20"/>
              </w:rPr>
              <w:t xml:space="preserve">pă </w:t>
            </w:r>
            <w:r w:rsidRPr="00BE7986">
              <w:rPr>
                <w:b/>
                <w:sz w:val="20"/>
                <w:szCs w:val="20"/>
              </w:rPr>
              <w:t>P</w:t>
            </w:r>
            <w:r w:rsidRPr="00BE7986">
              <w:rPr>
                <w:sz w:val="20"/>
                <w:szCs w:val="20"/>
              </w:rPr>
              <w:t>otabilă</w:t>
            </w:r>
          </w:p>
        </w:tc>
        <w:tc>
          <w:tcPr>
            <w:tcW w:w="2046" w:type="pct"/>
            <w:shd w:val="clear" w:color="auto" w:fill="auto"/>
          </w:tcPr>
          <w:p w14:paraId="28BAF3E5" w14:textId="77777777" w:rsidR="00DA6606" w:rsidRPr="00BE7986" w:rsidRDefault="00DA6606" w:rsidP="00282317">
            <w:pPr>
              <w:ind w:firstLine="0"/>
              <w:rPr>
                <w:sz w:val="20"/>
                <w:szCs w:val="20"/>
              </w:rPr>
            </w:pPr>
            <w:r w:rsidRPr="00BE7986">
              <w:rPr>
                <w:sz w:val="20"/>
                <w:szCs w:val="20"/>
              </w:rPr>
              <w:t>Dimensionarea zonei de protecție sanitară cu regim sever pentru rețelele de aducțiune apă potabilă se va face cu respectarea limitei minime de 10 m de la generatoarele exterioare ale acestora.</w:t>
            </w:r>
          </w:p>
        </w:tc>
        <w:tc>
          <w:tcPr>
            <w:tcW w:w="1192" w:type="pct"/>
            <w:shd w:val="clear" w:color="auto" w:fill="auto"/>
          </w:tcPr>
          <w:p w14:paraId="272B71F5" w14:textId="77777777" w:rsidR="00DA6606" w:rsidRPr="00C61D0D" w:rsidRDefault="00DA6606" w:rsidP="00AF12D8">
            <w:pPr>
              <w:ind w:firstLine="0"/>
              <w:rPr>
                <w:bCs/>
                <w:i/>
                <w:sz w:val="20"/>
                <w:szCs w:val="20"/>
              </w:rPr>
            </w:pPr>
            <w:r w:rsidRPr="00C61D0D">
              <w:rPr>
                <w:bCs/>
                <w:i/>
                <w:sz w:val="20"/>
                <w:szCs w:val="20"/>
              </w:rPr>
              <w:t xml:space="preserve">Art. 30 litera (d) din H.G. 930/2005  </w:t>
            </w:r>
            <w:r w:rsidRPr="00C61D0D">
              <w:rPr>
                <w:bCs/>
                <w:i/>
                <w:kern w:val="36"/>
                <w:sz w:val="20"/>
                <w:szCs w:val="20"/>
              </w:rPr>
              <w:t>pentru aprobarea Normelor speciale privind caracterul și mărimea zonelor de protecție sanitară și hidrogeologică.</w:t>
            </w:r>
          </w:p>
        </w:tc>
      </w:tr>
      <w:tr w:rsidR="00DA6606" w:rsidRPr="00BE7986" w14:paraId="5D1154C3" w14:textId="77777777" w:rsidTr="00960ACE">
        <w:tc>
          <w:tcPr>
            <w:tcW w:w="284" w:type="pct"/>
            <w:shd w:val="clear" w:color="auto" w:fill="auto"/>
          </w:tcPr>
          <w:p w14:paraId="77D29343" w14:textId="77777777" w:rsidR="00DA6606" w:rsidRPr="00BE7986" w:rsidRDefault="00DA6606" w:rsidP="00282317">
            <w:pPr>
              <w:ind w:firstLine="0"/>
              <w:jc w:val="center"/>
              <w:rPr>
                <w:sz w:val="20"/>
                <w:szCs w:val="20"/>
              </w:rPr>
            </w:pPr>
            <w:r w:rsidRPr="00BE7986">
              <w:rPr>
                <w:sz w:val="20"/>
                <w:szCs w:val="20"/>
              </w:rPr>
              <w:t>23</w:t>
            </w:r>
          </w:p>
        </w:tc>
        <w:tc>
          <w:tcPr>
            <w:tcW w:w="1478" w:type="pct"/>
            <w:shd w:val="clear" w:color="auto" w:fill="auto"/>
          </w:tcPr>
          <w:p w14:paraId="6468658D" w14:textId="77777777" w:rsidR="00DA6606" w:rsidRPr="00BE7986" w:rsidRDefault="00DA6606" w:rsidP="00282317">
            <w:pPr>
              <w:ind w:firstLine="0"/>
              <w:rPr>
                <w:b/>
                <w:sz w:val="20"/>
                <w:szCs w:val="20"/>
              </w:rPr>
            </w:pPr>
            <w:r w:rsidRPr="00BE7986">
              <w:rPr>
                <w:b/>
                <w:sz w:val="20"/>
                <w:szCs w:val="20"/>
              </w:rPr>
              <w:t>ZpRDA</w:t>
            </w:r>
            <w:r w:rsidRPr="00BE7986">
              <w:rPr>
                <w:sz w:val="20"/>
                <w:szCs w:val="20"/>
              </w:rPr>
              <w:t xml:space="preserve"> = </w:t>
            </w:r>
            <w:r w:rsidRPr="00BE7986">
              <w:rPr>
                <w:b/>
                <w:sz w:val="20"/>
                <w:szCs w:val="20"/>
              </w:rPr>
              <w:t>Z</w:t>
            </w:r>
            <w:r w:rsidRPr="00BE7986">
              <w:rPr>
                <w:sz w:val="20"/>
                <w:szCs w:val="20"/>
              </w:rPr>
              <w:t xml:space="preserve">ona de </w:t>
            </w:r>
            <w:r w:rsidRPr="00BE7986">
              <w:rPr>
                <w:b/>
                <w:sz w:val="20"/>
                <w:szCs w:val="20"/>
              </w:rPr>
              <w:t>p</w:t>
            </w:r>
            <w:r w:rsidRPr="00BE7986">
              <w:rPr>
                <w:sz w:val="20"/>
                <w:szCs w:val="20"/>
              </w:rPr>
              <w:t xml:space="preserve">rotecție </w:t>
            </w:r>
            <w:r w:rsidRPr="00BE7986">
              <w:rPr>
                <w:b/>
                <w:sz w:val="20"/>
                <w:szCs w:val="20"/>
              </w:rPr>
              <w:t>R</w:t>
            </w:r>
            <w:r w:rsidRPr="00BE7986">
              <w:rPr>
                <w:sz w:val="20"/>
                <w:szCs w:val="20"/>
              </w:rPr>
              <w:t xml:space="preserve">ețele de </w:t>
            </w:r>
            <w:r w:rsidRPr="00BE7986">
              <w:rPr>
                <w:b/>
                <w:sz w:val="20"/>
                <w:szCs w:val="20"/>
              </w:rPr>
              <w:t>D</w:t>
            </w:r>
            <w:r w:rsidRPr="00BE7986">
              <w:rPr>
                <w:sz w:val="20"/>
                <w:szCs w:val="20"/>
              </w:rPr>
              <w:t xml:space="preserve">istribuție </w:t>
            </w:r>
            <w:r w:rsidRPr="00BE7986">
              <w:rPr>
                <w:b/>
                <w:sz w:val="20"/>
                <w:szCs w:val="20"/>
              </w:rPr>
              <w:t>A</w:t>
            </w:r>
            <w:r w:rsidRPr="00BE7986">
              <w:rPr>
                <w:sz w:val="20"/>
                <w:szCs w:val="20"/>
              </w:rPr>
              <w:t xml:space="preserve">pă </w:t>
            </w:r>
            <w:r w:rsidRPr="00BE7986">
              <w:rPr>
                <w:b/>
                <w:sz w:val="20"/>
                <w:szCs w:val="20"/>
              </w:rPr>
              <w:t>P</w:t>
            </w:r>
            <w:r w:rsidRPr="00BE7986">
              <w:rPr>
                <w:sz w:val="20"/>
                <w:szCs w:val="20"/>
              </w:rPr>
              <w:t>otabilă</w:t>
            </w:r>
          </w:p>
        </w:tc>
        <w:tc>
          <w:tcPr>
            <w:tcW w:w="2046" w:type="pct"/>
            <w:shd w:val="clear" w:color="auto" w:fill="auto"/>
          </w:tcPr>
          <w:p w14:paraId="140CC7F0" w14:textId="77777777" w:rsidR="00DA6606" w:rsidRPr="00BE7986" w:rsidRDefault="00DA6606" w:rsidP="00282317">
            <w:pPr>
              <w:ind w:firstLine="0"/>
              <w:rPr>
                <w:sz w:val="20"/>
                <w:szCs w:val="20"/>
              </w:rPr>
            </w:pPr>
            <w:r w:rsidRPr="00BE7986">
              <w:rPr>
                <w:sz w:val="20"/>
                <w:szCs w:val="20"/>
              </w:rPr>
              <w:t>Dimensionarea zonei de protecție sanitară cu regim sever pentru alte conducte din rețelele de distribuție apă potabilă se va face cu respectarea limitei minime de 3 m.</w:t>
            </w:r>
          </w:p>
        </w:tc>
        <w:tc>
          <w:tcPr>
            <w:tcW w:w="1192" w:type="pct"/>
            <w:shd w:val="clear" w:color="auto" w:fill="auto"/>
          </w:tcPr>
          <w:p w14:paraId="495F0360" w14:textId="77777777" w:rsidR="00DA6606" w:rsidRPr="00C61D0D" w:rsidRDefault="00DA6606" w:rsidP="00AF12D8">
            <w:pPr>
              <w:ind w:firstLine="0"/>
              <w:rPr>
                <w:bCs/>
                <w:i/>
                <w:sz w:val="20"/>
                <w:szCs w:val="20"/>
              </w:rPr>
            </w:pPr>
            <w:r w:rsidRPr="00C61D0D">
              <w:rPr>
                <w:bCs/>
                <w:i/>
                <w:sz w:val="20"/>
                <w:szCs w:val="20"/>
              </w:rPr>
              <w:t xml:space="preserve">Art. 30 litera (e) din H.G. 930/2005  </w:t>
            </w:r>
            <w:r w:rsidRPr="00C61D0D">
              <w:rPr>
                <w:bCs/>
                <w:i/>
                <w:kern w:val="36"/>
                <w:sz w:val="20"/>
                <w:szCs w:val="20"/>
              </w:rPr>
              <w:t>pentru aprobarea Normelor speciale privind caracterul și mărimea zonelor de protecție sanitară și hidrogeologică.</w:t>
            </w:r>
          </w:p>
        </w:tc>
      </w:tr>
      <w:tr w:rsidR="00AF12D8" w:rsidRPr="006A4060" w14:paraId="39304C82" w14:textId="77777777" w:rsidTr="00960ACE">
        <w:tc>
          <w:tcPr>
            <w:tcW w:w="284" w:type="pct"/>
            <w:shd w:val="clear" w:color="auto" w:fill="auto"/>
          </w:tcPr>
          <w:p w14:paraId="60220917" w14:textId="087F978D" w:rsidR="00AF12D8" w:rsidRPr="00795BD8" w:rsidRDefault="00EF03D4" w:rsidP="00795BD8">
            <w:pPr>
              <w:ind w:firstLine="0"/>
              <w:jc w:val="center"/>
              <w:rPr>
                <w:sz w:val="20"/>
                <w:szCs w:val="20"/>
              </w:rPr>
            </w:pPr>
            <w:r w:rsidRPr="00795BD8">
              <w:rPr>
                <w:sz w:val="20"/>
                <w:szCs w:val="20"/>
              </w:rPr>
              <w:t>2</w:t>
            </w:r>
            <w:r w:rsidR="00795BD8">
              <w:rPr>
                <w:sz w:val="20"/>
                <w:szCs w:val="20"/>
              </w:rPr>
              <w:t>4</w:t>
            </w:r>
          </w:p>
        </w:tc>
        <w:tc>
          <w:tcPr>
            <w:tcW w:w="1478" w:type="pct"/>
            <w:shd w:val="clear" w:color="auto" w:fill="auto"/>
          </w:tcPr>
          <w:p w14:paraId="14C38F53" w14:textId="5E371894" w:rsidR="00AF12D8" w:rsidRPr="00795BD8" w:rsidRDefault="00795BD8" w:rsidP="00795BD8">
            <w:pPr>
              <w:ind w:firstLine="0"/>
              <w:rPr>
                <w:b/>
                <w:sz w:val="20"/>
                <w:szCs w:val="20"/>
              </w:rPr>
            </w:pPr>
            <w:r>
              <w:rPr>
                <w:b/>
                <w:sz w:val="20"/>
                <w:szCs w:val="20"/>
              </w:rPr>
              <w:t xml:space="preserve">ZpFF = </w:t>
            </w:r>
            <w:r w:rsidRPr="00795BD8">
              <w:rPr>
                <w:b/>
                <w:sz w:val="20"/>
                <w:szCs w:val="20"/>
              </w:rPr>
              <w:t>Z</w:t>
            </w:r>
            <w:r w:rsidRPr="00795BD8">
              <w:rPr>
                <w:sz w:val="20"/>
                <w:szCs w:val="20"/>
              </w:rPr>
              <w:t>ona</w:t>
            </w:r>
            <w:r w:rsidR="00AF12D8" w:rsidRPr="00795BD8">
              <w:rPr>
                <w:sz w:val="20"/>
                <w:szCs w:val="20"/>
              </w:rPr>
              <w:t xml:space="preserve"> de </w:t>
            </w:r>
            <w:r w:rsidR="00AF12D8" w:rsidRPr="00795BD8">
              <w:rPr>
                <w:b/>
                <w:sz w:val="20"/>
                <w:szCs w:val="20"/>
              </w:rPr>
              <w:t>p</w:t>
            </w:r>
            <w:r w:rsidR="00AF12D8" w:rsidRPr="00795BD8">
              <w:rPr>
                <w:sz w:val="20"/>
                <w:szCs w:val="20"/>
              </w:rPr>
              <w:t xml:space="preserve">rotecție </w:t>
            </w:r>
            <w:r w:rsidR="00146284" w:rsidRPr="00795BD8">
              <w:rPr>
                <w:sz w:val="20"/>
                <w:szCs w:val="20"/>
              </w:rPr>
              <w:t xml:space="preserve">fond </w:t>
            </w:r>
            <w:r w:rsidR="00146284" w:rsidRPr="00795BD8">
              <w:rPr>
                <w:b/>
                <w:sz w:val="20"/>
                <w:szCs w:val="20"/>
              </w:rPr>
              <w:t>f</w:t>
            </w:r>
            <w:r w:rsidR="00146284" w:rsidRPr="00795BD8">
              <w:rPr>
                <w:sz w:val="20"/>
                <w:szCs w:val="20"/>
              </w:rPr>
              <w:t>orestier</w:t>
            </w:r>
          </w:p>
        </w:tc>
        <w:tc>
          <w:tcPr>
            <w:tcW w:w="2046" w:type="pct"/>
            <w:shd w:val="clear" w:color="auto" w:fill="auto"/>
          </w:tcPr>
          <w:p w14:paraId="2D5E2012" w14:textId="23589D31" w:rsidR="00AF12D8" w:rsidRPr="00AF12D8" w:rsidRDefault="00AF12D8" w:rsidP="00AF12D8">
            <w:pPr>
              <w:ind w:firstLine="0"/>
              <w:rPr>
                <w:rFonts w:eastAsia="Calibri" w:cs="CourierNewPSMT"/>
                <w:color w:val="FFC000"/>
                <w:sz w:val="20"/>
                <w:szCs w:val="20"/>
              </w:rPr>
            </w:pPr>
            <w:r w:rsidRPr="00AF12D8">
              <w:rPr>
                <w:sz w:val="20"/>
                <w:szCs w:val="20"/>
              </w:rPr>
              <w:t>Autorizarea construcțiilor la distanțe mai mici de 50 m de liziera pădurii, în afara fondului forestier, se face cu avizul structurii teritoriale a autorității publice centrale care răspunde de silvicultură, în baza unei documentații depuse cu localizarea în coordonate stereografice 1970.</w:t>
            </w:r>
          </w:p>
        </w:tc>
        <w:tc>
          <w:tcPr>
            <w:tcW w:w="1192" w:type="pct"/>
            <w:shd w:val="clear" w:color="auto" w:fill="auto"/>
          </w:tcPr>
          <w:p w14:paraId="0F011FDE" w14:textId="07AF47F9" w:rsidR="00AF12D8" w:rsidRPr="00C61D0D" w:rsidRDefault="00AF12D8" w:rsidP="00AF12D8">
            <w:pPr>
              <w:ind w:firstLine="0"/>
              <w:rPr>
                <w:rFonts w:eastAsia="Calibri" w:cs="CourierNewPS-BoldMT"/>
                <w:bCs/>
                <w:i/>
                <w:color w:val="FFC000"/>
                <w:sz w:val="20"/>
                <w:szCs w:val="20"/>
              </w:rPr>
            </w:pPr>
            <w:r w:rsidRPr="00C61D0D">
              <w:rPr>
                <w:i/>
                <w:sz w:val="20"/>
                <w:szCs w:val="20"/>
                <w:bdr w:val="none" w:sz="0" w:space="0" w:color="auto" w:frame="1"/>
                <w:lang w:val="en-US" w:eastAsia="en-US" w:bidi="ar-SA"/>
              </w:rPr>
              <w:t>Art. 37 alin. (11) din Legea nr. 133 / 2015 pentru modificarea și completarea Legii nr. 46 / 2008 - Codul Silvic.</w:t>
            </w:r>
          </w:p>
        </w:tc>
      </w:tr>
    </w:tbl>
    <w:p w14:paraId="61361F54" w14:textId="77777777" w:rsidR="00DA6606" w:rsidRPr="00D91DB5" w:rsidRDefault="00DA6606" w:rsidP="00847A92">
      <w:pPr>
        <w:ind w:firstLine="709"/>
        <w:rPr>
          <w:color w:val="FF0000"/>
        </w:rPr>
      </w:pPr>
    </w:p>
    <w:p w14:paraId="745CB9F2" w14:textId="77777777" w:rsidR="00DA6606" w:rsidRDefault="00DA6606" w:rsidP="00847A92">
      <w:pPr>
        <w:ind w:firstLine="709"/>
        <w:rPr>
          <w:lang w:val="pt-BR"/>
        </w:rPr>
      </w:pPr>
      <w:r>
        <w:t xml:space="preserve">În afara reglementărilor cuprinse în tabelul de mai sus, prezentăm și o serie de norme extrase din </w:t>
      </w:r>
      <w:r w:rsidRPr="009C1C28">
        <w:t>“Ordinul pentru aprobarea Normelor de igienă și sănătate privind mediul de viață al populației” nr. 119/04.0</w:t>
      </w:r>
      <w:r>
        <w:t>2/2014 al ministrului sănătății:</w:t>
      </w:r>
    </w:p>
    <w:p w14:paraId="2456705A" w14:textId="77777777" w:rsidR="00DA6606" w:rsidRDefault="00DA6606" w:rsidP="00847A92">
      <w:pPr>
        <w:ind w:firstLine="709"/>
        <w:rPr>
          <w:lang w:val="pt-BR"/>
        </w:rPr>
      </w:pPr>
    </w:p>
    <w:p w14:paraId="2320F4DA" w14:textId="77777777" w:rsidR="00DA6606" w:rsidRDefault="00DA6606" w:rsidP="00847A92">
      <w:pPr>
        <w:ind w:firstLine="709"/>
        <w:rPr>
          <w:lang w:val="pt-BR"/>
        </w:rPr>
      </w:pPr>
    </w:p>
    <w:p w14:paraId="425E25F6" w14:textId="77777777" w:rsidR="00DA6606" w:rsidRPr="00A315D1" w:rsidRDefault="00DA6606" w:rsidP="00847A92">
      <w:pPr>
        <w:ind w:firstLine="709"/>
        <w:rPr>
          <w:b/>
          <w:color w:val="000000" w:themeColor="text1"/>
          <w:sz w:val="28"/>
          <w:szCs w:val="28"/>
          <w:u w:val="single"/>
          <w:lang w:val="pt-B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15D1">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Norme de igien</w:t>
      </w:r>
      <w:r w:rsidRPr="00A315D1">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w:t>
      </w:r>
      <w:r w:rsidRPr="00A315D1">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referitoare la zonele de locuit</w:t>
      </w:r>
      <w:r w:rsidR="00391824">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0E3353F" w14:textId="77777777" w:rsidR="00DA6606" w:rsidRPr="00FF739F" w:rsidRDefault="00DA6606" w:rsidP="00847A92">
      <w:pPr>
        <w:ind w:firstLine="709"/>
      </w:pPr>
      <w:r>
        <w:rPr>
          <w:color w:val="CC0099"/>
        </w:rPr>
        <w:t>[</w:t>
      </w:r>
      <w:r w:rsidRPr="00FF739F">
        <w:rPr>
          <w:color w:val="CC0099"/>
        </w:rPr>
        <w:t>1</w:t>
      </w:r>
      <w:r>
        <w:rPr>
          <w:color w:val="CC0099"/>
        </w:rPr>
        <w:t>]</w:t>
      </w:r>
      <w:r w:rsidRPr="00FF739F">
        <w:t xml:space="preserve"> Amplasarea cl</w:t>
      </w:r>
      <w:r w:rsidRPr="00FF739F">
        <w:rPr>
          <w:rFonts w:eastAsia="Calibri" w:cs="Calibri"/>
        </w:rPr>
        <w:t>ă</w:t>
      </w:r>
      <w:r w:rsidRPr="00FF739F">
        <w:t>dirilor destinate locuin</w:t>
      </w:r>
      <w:r w:rsidRPr="00FF739F">
        <w:rPr>
          <w:rFonts w:eastAsia="Calibri" w:cs="Calibri"/>
        </w:rPr>
        <w:t>ţ</w:t>
      </w:r>
      <w:r w:rsidRPr="00FF739F">
        <w:t>elor trebuie s</w:t>
      </w:r>
      <w:r w:rsidRPr="00FF739F">
        <w:rPr>
          <w:rFonts w:eastAsia="Calibri" w:cs="Calibri"/>
        </w:rPr>
        <w:t>ă</w:t>
      </w:r>
      <w:r w:rsidRPr="00FF739F">
        <w:t xml:space="preserve"> se fac</w:t>
      </w:r>
      <w:r w:rsidRPr="00FF739F">
        <w:rPr>
          <w:rFonts w:eastAsia="Calibri" w:cs="Calibri"/>
        </w:rPr>
        <w:t>ă</w:t>
      </w:r>
      <w:r w:rsidRPr="00FF739F">
        <w:t xml:space="preserve"> în zone sigure, pe terenuri salubre care s</w:t>
      </w:r>
      <w:r w:rsidRPr="00FF739F">
        <w:rPr>
          <w:rFonts w:eastAsia="Calibri" w:cs="Calibri"/>
        </w:rPr>
        <w:t>ă</w:t>
      </w:r>
      <w:r w:rsidRPr="00FF739F">
        <w:t xml:space="preserve"> asigure:</w:t>
      </w:r>
    </w:p>
    <w:p w14:paraId="177E746D" w14:textId="77777777" w:rsidR="00DA6606" w:rsidRDefault="00DA6606" w:rsidP="00EA001F">
      <w:pPr>
        <w:pStyle w:val="ListBullet2"/>
      </w:pPr>
      <w:r w:rsidRPr="00CC0479">
        <w:t>protec</w:t>
      </w:r>
      <w:r w:rsidRPr="00CC0479">
        <w:rPr>
          <w:rFonts w:cs="Calibri"/>
        </w:rPr>
        <w:t>ţ</w:t>
      </w:r>
      <w:r w:rsidRPr="00CC0479">
        <w:t>ia popula</w:t>
      </w:r>
      <w:r w:rsidRPr="00CC0479">
        <w:rPr>
          <w:rFonts w:cs="Calibri"/>
        </w:rPr>
        <w:t>ţ</w:t>
      </w:r>
      <w:r w:rsidRPr="00CC0479">
        <w:t>iei fa</w:t>
      </w:r>
      <w:r w:rsidRPr="00CC0479">
        <w:rPr>
          <w:rFonts w:cs="Calibri"/>
        </w:rPr>
        <w:t>ţă</w:t>
      </w:r>
      <w:r w:rsidRPr="00CC0479">
        <w:t xml:space="preserve"> de producerea unor fenomene naturale ca alunec</w:t>
      </w:r>
      <w:r w:rsidRPr="00CC0479">
        <w:rPr>
          <w:rFonts w:cs="Calibri"/>
        </w:rPr>
        <w:t>ă</w:t>
      </w:r>
      <w:r w:rsidRPr="00CC0479">
        <w:t>ri de teren, inunda</w:t>
      </w:r>
      <w:r w:rsidRPr="00CC0479">
        <w:rPr>
          <w:rFonts w:cs="Calibri"/>
        </w:rPr>
        <w:t>ţ</w:t>
      </w:r>
      <w:r w:rsidRPr="00CC0479">
        <w:t>ii, avalan</w:t>
      </w:r>
      <w:r w:rsidRPr="00CC0479">
        <w:rPr>
          <w:rFonts w:cs="Calibri"/>
        </w:rPr>
        <w:t>ş</w:t>
      </w:r>
      <w:r w:rsidRPr="00CC0479">
        <w:t>e;</w:t>
      </w:r>
    </w:p>
    <w:p w14:paraId="69453876" w14:textId="77777777" w:rsidR="00DA6606" w:rsidRDefault="00DA6606" w:rsidP="00EA001F">
      <w:pPr>
        <w:pStyle w:val="ListBullet2"/>
      </w:pPr>
      <w:r w:rsidRPr="00FF739F">
        <w:t>reducerea degaj</w:t>
      </w:r>
      <w:r w:rsidRPr="00CC0479">
        <w:rPr>
          <w:rFonts w:cs="Calibri"/>
        </w:rPr>
        <w:t>ă</w:t>
      </w:r>
      <w:r w:rsidRPr="00FF739F">
        <w:t>rii sau infiltr</w:t>
      </w:r>
      <w:r w:rsidRPr="00CC0479">
        <w:rPr>
          <w:rFonts w:cs="Calibri"/>
        </w:rPr>
        <w:t>ă</w:t>
      </w:r>
      <w:r w:rsidRPr="00FF739F">
        <w:t>rii de substan</w:t>
      </w:r>
      <w:r w:rsidRPr="00CC0479">
        <w:rPr>
          <w:rFonts w:cs="Calibri"/>
        </w:rPr>
        <w:t>ţ</w:t>
      </w:r>
      <w:r w:rsidRPr="00FF739F">
        <w:t>e toxice, inflamabile sau explozive, ap</w:t>
      </w:r>
      <w:r w:rsidRPr="00CC0479">
        <w:rPr>
          <w:rFonts w:cs="Calibri"/>
        </w:rPr>
        <w:t>ă</w:t>
      </w:r>
      <w:r w:rsidRPr="00FF739F">
        <w:t>rute ca urmare a polu</w:t>
      </w:r>
      <w:r w:rsidRPr="00CC0479">
        <w:rPr>
          <w:rFonts w:cs="Calibri"/>
        </w:rPr>
        <w:t>ă</w:t>
      </w:r>
      <w:r w:rsidRPr="00FF739F">
        <w:t>rii mediului;</w:t>
      </w:r>
    </w:p>
    <w:p w14:paraId="1F93EFEB" w14:textId="77777777" w:rsidR="00DA6606" w:rsidRDefault="00DA6606" w:rsidP="00EA001F">
      <w:pPr>
        <w:pStyle w:val="ListBullet2"/>
      </w:pPr>
      <w:r w:rsidRPr="00FF739F">
        <w:t>sistem de alimentare cu ap</w:t>
      </w:r>
      <w:r w:rsidRPr="00CC0479">
        <w:rPr>
          <w:rFonts w:cs="Calibri"/>
        </w:rPr>
        <w:t>ă</w:t>
      </w:r>
      <w:r w:rsidRPr="00FF739F">
        <w:t xml:space="preserve"> potabil</w:t>
      </w:r>
      <w:r w:rsidRPr="00CC0479">
        <w:rPr>
          <w:rFonts w:cs="Calibri"/>
        </w:rPr>
        <w:t>ă</w:t>
      </w:r>
      <w:r w:rsidRPr="00FF739F">
        <w:t xml:space="preserve"> în conformitate cu normele legale în vigoare;</w:t>
      </w:r>
    </w:p>
    <w:p w14:paraId="0967D72D" w14:textId="77777777" w:rsidR="00DA6606" w:rsidRDefault="00DA6606" w:rsidP="00EA001F">
      <w:pPr>
        <w:pStyle w:val="ListBullet2"/>
      </w:pPr>
      <w:r w:rsidRPr="00FF739F">
        <w:t>sistem de canalizare pentru colectarea, îndep</w:t>
      </w:r>
      <w:r w:rsidRPr="00CC0479">
        <w:rPr>
          <w:rFonts w:cs="Calibri"/>
        </w:rPr>
        <w:t>ă</w:t>
      </w:r>
      <w:r w:rsidRPr="00FF739F">
        <w:t xml:space="preserve">rtarea </w:t>
      </w:r>
      <w:r w:rsidRPr="00CC0479">
        <w:rPr>
          <w:rFonts w:cs="Calibri"/>
        </w:rPr>
        <w:t>ş</w:t>
      </w:r>
      <w:r w:rsidRPr="00FF739F">
        <w:t>i neutralizarea apelor reziduale menajere, a apelor meteorice;</w:t>
      </w:r>
    </w:p>
    <w:p w14:paraId="6FB693CA" w14:textId="77777777" w:rsidR="00DA6606" w:rsidRDefault="00DA6606" w:rsidP="00EA001F">
      <w:pPr>
        <w:pStyle w:val="ListBullet2"/>
      </w:pPr>
      <w:r w:rsidRPr="00FF739F">
        <w:t>sistem de colectare selectiv</w:t>
      </w:r>
      <w:r w:rsidRPr="00CC0479">
        <w:rPr>
          <w:rFonts w:cs="Calibri"/>
        </w:rPr>
        <w:t>ă</w:t>
      </w:r>
      <w:r w:rsidRPr="00FF739F">
        <w:t xml:space="preserve"> a de</w:t>
      </w:r>
      <w:r w:rsidRPr="00CC0479">
        <w:rPr>
          <w:rFonts w:cs="Calibri"/>
        </w:rPr>
        <w:t>ş</w:t>
      </w:r>
      <w:r w:rsidRPr="00FF739F">
        <w:t>eurilor menajere;</w:t>
      </w:r>
    </w:p>
    <w:p w14:paraId="4A50A04C" w14:textId="77777777" w:rsidR="00DA6606" w:rsidRPr="00FF739F" w:rsidRDefault="00DA6606" w:rsidP="00EA001F">
      <w:pPr>
        <w:pStyle w:val="ListBullet2"/>
      </w:pPr>
      <w:r w:rsidRPr="00FF739F">
        <w:lastRenderedPageBreak/>
        <w:t>s</w:t>
      </w:r>
      <w:r w:rsidRPr="00CC0479">
        <w:rPr>
          <w:rFonts w:cs="Calibri"/>
        </w:rPr>
        <w:t>ă</w:t>
      </w:r>
      <w:r w:rsidRPr="00FF739F">
        <w:t>n</w:t>
      </w:r>
      <w:r w:rsidRPr="00CC0479">
        <w:rPr>
          <w:rFonts w:cs="Calibri"/>
        </w:rPr>
        <w:t>ă</w:t>
      </w:r>
      <w:r w:rsidRPr="00FF739F">
        <w:t>tatea popula</w:t>
      </w:r>
      <w:r w:rsidRPr="00CC0479">
        <w:rPr>
          <w:rFonts w:cs="Calibri"/>
        </w:rPr>
        <w:t>ţ</w:t>
      </w:r>
      <w:r w:rsidRPr="00FF739F">
        <w:t>iei fa</w:t>
      </w:r>
      <w:r w:rsidRPr="00CC0479">
        <w:rPr>
          <w:rFonts w:cs="Calibri"/>
        </w:rPr>
        <w:t>ţă</w:t>
      </w:r>
      <w:r w:rsidRPr="00FF739F">
        <w:t xml:space="preserve"> de poluarea antropic</w:t>
      </w:r>
      <w:r w:rsidRPr="00CC0479">
        <w:rPr>
          <w:rFonts w:cs="Calibri"/>
        </w:rPr>
        <w:t>ă</w:t>
      </w:r>
      <w:r w:rsidRPr="00FF739F">
        <w:t xml:space="preserve"> cu compu</w:t>
      </w:r>
      <w:r w:rsidRPr="00CC0479">
        <w:rPr>
          <w:rFonts w:cs="Calibri"/>
        </w:rPr>
        <w:t>ş</w:t>
      </w:r>
      <w:r w:rsidRPr="00FF739F">
        <w:t>i chimici, radia</w:t>
      </w:r>
      <w:r w:rsidRPr="00CC0479">
        <w:rPr>
          <w:rFonts w:cs="Calibri"/>
        </w:rPr>
        <w:t>ţ</w:t>
      </w:r>
      <w:r w:rsidRPr="00FF739F">
        <w:t xml:space="preserve">ii </w:t>
      </w:r>
      <w:r w:rsidRPr="00CC0479">
        <w:rPr>
          <w:rFonts w:cs="Calibri"/>
        </w:rPr>
        <w:t>ş</w:t>
      </w:r>
      <w:r w:rsidRPr="00FF739F">
        <w:t>i/sau contaminan</w:t>
      </w:r>
      <w:r w:rsidRPr="00CC0479">
        <w:rPr>
          <w:rFonts w:cs="Calibri"/>
        </w:rPr>
        <w:t>ţ</w:t>
      </w:r>
      <w:r w:rsidRPr="00FF739F">
        <w:t>i biologici.</w:t>
      </w:r>
    </w:p>
    <w:p w14:paraId="12225D74" w14:textId="77777777" w:rsidR="00DA6606" w:rsidRPr="00FF739F" w:rsidRDefault="00DA6606" w:rsidP="00847A92">
      <w:pPr>
        <w:widowControl/>
        <w:ind w:firstLine="709"/>
      </w:pPr>
      <w:r>
        <w:rPr>
          <w:color w:val="CC0099"/>
        </w:rPr>
        <w:t>[2]</w:t>
      </w:r>
      <w:r w:rsidRPr="00FF739F">
        <w:t xml:space="preserve"> La zonificarea func</w:t>
      </w:r>
      <w:r w:rsidRPr="00FF739F">
        <w:rPr>
          <w:rFonts w:eastAsia="Calibri" w:cs="Calibri"/>
        </w:rPr>
        <w:t>ţ</w:t>
      </w:r>
      <w:r w:rsidRPr="00FF739F">
        <w:t>ional</w:t>
      </w:r>
      <w:r w:rsidRPr="00FF739F">
        <w:rPr>
          <w:rFonts w:eastAsia="Calibri" w:cs="Calibri"/>
        </w:rPr>
        <w:t>ă</w:t>
      </w:r>
      <w:r w:rsidRPr="00FF739F">
        <w:t xml:space="preserve"> a localit</w:t>
      </w:r>
      <w:r w:rsidRPr="00FF739F">
        <w:rPr>
          <w:rFonts w:eastAsia="Calibri" w:cs="Calibri"/>
        </w:rPr>
        <w:t>ăţ</w:t>
      </w:r>
      <w:r w:rsidRPr="00FF739F">
        <w:t>ilor se va avea în vedere: separarea func</w:t>
      </w:r>
      <w:r w:rsidRPr="00FF739F">
        <w:rPr>
          <w:rFonts w:eastAsia="Calibri" w:cs="Calibri"/>
        </w:rPr>
        <w:t>ţ</w:t>
      </w:r>
      <w:r w:rsidRPr="00FF739F">
        <w:t>iunilor, raportul interdependent al diferitelor zone func</w:t>
      </w:r>
      <w:r w:rsidRPr="00FF739F">
        <w:rPr>
          <w:rFonts w:eastAsia="Calibri" w:cs="Calibri"/>
        </w:rPr>
        <w:t>ţ</w:t>
      </w:r>
      <w:r w:rsidRPr="00FF739F">
        <w:t>ionale, evitarea incompatibilit</w:t>
      </w:r>
      <w:r w:rsidRPr="00FF739F">
        <w:rPr>
          <w:rFonts w:eastAsia="Calibri" w:cs="Calibri"/>
        </w:rPr>
        <w:t>ăţ</w:t>
      </w:r>
      <w:r w:rsidRPr="00FF739F">
        <w:t>ilor func</w:t>
      </w:r>
      <w:r w:rsidRPr="00FF739F">
        <w:rPr>
          <w:rFonts w:eastAsia="Calibri" w:cs="Calibri"/>
        </w:rPr>
        <w:t>ţ</w:t>
      </w:r>
      <w:r w:rsidRPr="00FF739F">
        <w:t xml:space="preserve">ionale în zonele destinate locuirii </w:t>
      </w:r>
      <w:r w:rsidRPr="00FF739F">
        <w:rPr>
          <w:rFonts w:eastAsia="Calibri" w:cs="Calibri"/>
        </w:rPr>
        <w:t>ş</w:t>
      </w:r>
      <w:r w:rsidRPr="00FF739F">
        <w:t>i func</w:t>
      </w:r>
      <w:r w:rsidRPr="00FF739F">
        <w:rPr>
          <w:rFonts w:eastAsia="Calibri" w:cs="Calibri"/>
        </w:rPr>
        <w:t>ţ</w:t>
      </w:r>
      <w:r w:rsidRPr="00FF739F">
        <w:t>iunilor complementare ale acestora.</w:t>
      </w:r>
    </w:p>
    <w:p w14:paraId="4B67D673" w14:textId="77777777" w:rsidR="00DA6606" w:rsidRPr="00FF739F" w:rsidRDefault="00DA6606" w:rsidP="00847A92">
      <w:pPr>
        <w:widowControl/>
        <w:ind w:firstLine="709"/>
      </w:pPr>
      <w:r>
        <w:rPr>
          <w:color w:val="CC0099"/>
        </w:rPr>
        <w:t>[3]</w:t>
      </w:r>
      <w:r w:rsidRPr="00FF739F">
        <w:t xml:space="preserve"> Zonele de protec</w:t>
      </w:r>
      <w:r w:rsidRPr="00FF739F">
        <w:rPr>
          <w:rFonts w:eastAsia="Calibri" w:cs="Calibri"/>
        </w:rPr>
        <w:t>ţ</w:t>
      </w:r>
      <w:r w:rsidRPr="00FF739F">
        <w:t>ie sanitar</w:t>
      </w:r>
      <w:r w:rsidRPr="00FF739F">
        <w:rPr>
          <w:rFonts w:eastAsia="Calibri" w:cs="Calibri"/>
        </w:rPr>
        <w:t>ă</w:t>
      </w:r>
      <w:r w:rsidRPr="00FF739F">
        <w:t xml:space="preserve"> se vor asigura, conform prevederilor legale în vigoare, pe baza avizelor corespunz</w:t>
      </w:r>
      <w:r w:rsidRPr="00FF739F">
        <w:rPr>
          <w:rFonts w:eastAsia="Calibri" w:cs="Calibri"/>
        </w:rPr>
        <w:t>ă</w:t>
      </w:r>
      <w:r w:rsidRPr="00FF739F">
        <w:t>toare dot</w:t>
      </w:r>
      <w:r w:rsidRPr="00FF739F">
        <w:rPr>
          <w:rFonts w:eastAsia="Calibri" w:cs="Calibri"/>
        </w:rPr>
        <w:t>ă</w:t>
      </w:r>
      <w:r w:rsidRPr="00FF739F">
        <w:t>rilor tehnico - edilitare ale zonelor de locuit.</w:t>
      </w:r>
    </w:p>
    <w:p w14:paraId="699AD32A" w14:textId="77777777" w:rsidR="00DA6606" w:rsidRPr="00FF739F" w:rsidRDefault="00DA6606" w:rsidP="00847A92">
      <w:pPr>
        <w:widowControl/>
        <w:ind w:firstLine="709"/>
      </w:pPr>
      <w:r>
        <w:rPr>
          <w:color w:val="CC0099"/>
        </w:rPr>
        <w:t>[4]</w:t>
      </w:r>
      <w:r w:rsidRPr="00FF739F">
        <w:t xml:space="preserve"> Zonele cu riscuri naturale sau antropice vor fi desemnate ca zone cu interdic</w:t>
      </w:r>
      <w:r w:rsidRPr="00FF739F">
        <w:rPr>
          <w:rFonts w:eastAsia="Calibri" w:cs="Calibri"/>
        </w:rPr>
        <w:t>ţ</w:t>
      </w:r>
      <w:r w:rsidRPr="00FF739F">
        <w:t>ie de construire a cl</w:t>
      </w:r>
      <w:r w:rsidRPr="00FF739F">
        <w:rPr>
          <w:rFonts w:eastAsia="Calibri" w:cs="Calibri"/>
        </w:rPr>
        <w:t>ă</w:t>
      </w:r>
      <w:r w:rsidRPr="00FF739F">
        <w:t>dirilor cu destina</w:t>
      </w:r>
      <w:r w:rsidRPr="00FF739F">
        <w:rPr>
          <w:rFonts w:eastAsia="Calibri" w:cs="Calibri"/>
        </w:rPr>
        <w:t>ţ</w:t>
      </w:r>
      <w:r w:rsidRPr="00FF739F">
        <w:t>ie de locuin</w:t>
      </w:r>
      <w:r w:rsidRPr="00FF739F">
        <w:rPr>
          <w:rFonts w:eastAsia="Calibri" w:cs="Calibri"/>
        </w:rPr>
        <w:t>ţ</w:t>
      </w:r>
      <w:r w:rsidRPr="00FF739F">
        <w:t>e sau socioculturale, pe baza studiilor geologice de c</w:t>
      </w:r>
      <w:r w:rsidRPr="00FF739F">
        <w:rPr>
          <w:rFonts w:eastAsia="Calibri" w:cs="Calibri"/>
        </w:rPr>
        <w:t>ă</w:t>
      </w:r>
      <w:r w:rsidRPr="00FF739F">
        <w:t>tre institu</w:t>
      </w:r>
      <w:r w:rsidRPr="00FF739F">
        <w:rPr>
          <w:rFonts w:eastAsia="Calibri" w:cs="Calibri"/>
        </w:rPr>
        <w:t>ţ</w:t>
      </w:r>
      <w:r w:rsidRPr="00FF739F">
        <w:t>ii abilitate, pân</w:t>
      </w:r>
      <w:r w:rsidRPr="00FF739F">
        <w:rPr>
          <w:rFonts w:eastAsia="Calibri" w:cs="Calibri"/>
        </w:rPr>
        <w:t>ă</w:t>
      </w:r>
      <w:r w:rsidRPr="00FF739F">
        <w:t xml:space="preserve"> la înl</w:t>
      </w:r>
      <w:r w:rsidRPr="00FF739F">
        <w:rPr>
          <w:rFonts w:eastAsia="Calibri" w:cs="Calibri"/>
        </w:rPr>
        <w:t>ă</w:t>
      </w:r>
      <w:r w:rsidRPr="00FF739F">
        <w:t>turarea riscului.</w:t>
      </w:r>
    </w:p>
    <w:p w14:paraId="73A3E6D8" w14:textId="684FAFDD" w:rsidR="00DA6606" w:rsidRDefault="00DA6606" w:rsidP="00847A92">
      <w:pPr>
        <w:ind w:firstLine="709"/>
      </w:pPr>
      <w:r>
        <w:rPr>
          <w:color w:val="CC0099"/>
        </w:rPr>
        <w:t>[5]</w:t>
      </w:r>
      <w:r w:rsidRPr="00FF739F">
        <w:t xml:space="preserve"> Amplasarea cl</w:t>
      </w:r>
      <w:r w:rsidRPr="00FF739F">
        <w:rPr>
          <w:rFonts w:eastAsia="Calibri" w:cs="Calibri"/>
        </w:rPr>
        <w:t>ă</w:t>
      </w:r>
      <w:r w:rsidRPr="00FF739F">
        <w:t>dirilor destinate locuin</w:t>
      </w:r>
      <w:r w:rsidRPr="00FF739F">
        <w:rPr>
          <w:rFonts w:eastAsia="Calibri" w:cs="Calibri"/>
        </w:rPr>
        <w:t>ţ</w:t>
      </w:r>
      <w:r w:rsidRPr="00FF739F">
        <w:t>elor trebuie s</w:t>
      </w:r>
      <w:r w:rsidRPr="00FF739F">
        <w:rPr>
          <w:rFonts w:eastAsia="Calibri" w:cs="Calibri"/>
        </w:rPr>
        <w:t>ă</w:t>
      </w:r>
      <w:r w:rsidRPr="00FF739F">
        <w:t xml:space="preserve"> asigure însorirea acestora pe o durat</w:t>
      </w:r>
      <w:r w:rsidRPr="00FF739F">
        <w:rPr>
          <w:rFonts w:eastAsia="Calibri" w:cs="Calibri"/>
        </w:rPr>
        <w:t xml:space="preserve">ă </w:t>
      </w:r>
      <w:r w:rsidRPr="00FF739F">
        <w:t xml:space="preserve">de minimum 1 </w:t>
      </w:r>
      <w:r w:rsidR="003A0CFB">
        <w:t xml:space="preserve">½ </w:t>
      </w:r>
      <w:r w:rsidRPr="00FF739F">
        <w:t>ore la solsti</w:t>
      </w:r>
      <w:r w:rsidRPr="00FF739F">
        <w:rPr>
          <w:rFonts w:eastAsia="Calibri" w:cs="Calibri"/>
        </w:rPr>
        <w:t>ţ</w:t>
      </w:r>
      <w:r w:rsidRPr="00FF739F">
        <w:t>iul de iarn</w:t>
      </w:r>
      <w:r w:rsidRPr="00FF739F">
        <w:rPr>
          <w:rFonts w:eastAsia="Calibri" w:cs="Calibri"/>
        </w:rPr>
        <w:t>ă</w:t>
      </w:r>
      <w:r w:rsidRPr="00FF739F">
        <w:t>, a înc</w:t>
      </w:r>
      <w:r w:rsidRPr="00FF739F">
        <w:rPr>
          <w:rFonts w:eastAsia="Calibri" w:cs="Calibri"/>
        </w:rPr>
        <w:t>ă</w:t>
      </w:r>
      <w:r w:rsidRPr="00FF739F">
        <w:t>perilor de locuit din cl</w:t>
      </w:r>
      <w:r w:rsidRPr="00FF739F">
        <w:rPr>
          <w:rFonts w:eastAsia="Calibri" w:cs="Calibri"/>
        </w:rPr>
        <w:t>ă</w:t>
      </w:r>
      <w:r w:rsidRPr="00FF739F">
        <w:t xml:space="preserve">dire </w:t>
      </w:r>
      <w:r w:rsidRPr="00FF739F">
        <w:rPr>
          <w:rFonts w:eastAsia="Calibri" w:cs="Calibri"/>
        </w:rPr>
        <w:t>ş</w:t>
      </w:r>
      <w:r w:rsidRPr="00FF739F">
        <w:t>i din locuin</w:t>
      </w:r>
      <w:r w:rsidRPr="00FF739F">
        <w:rPr>
          <w:rFonts w:eastAsia="Calibri" w:cs="Calibri"/>
        </w:rPr>
        <w:t>ţ</w:t>
      </w:r>
      <w:r w:rsidRPr="00FF739F">
        <w:t xml:space="preserve">ele învecinate. </w:t>
      </w:r>
    </w:p>
    <w:p w14:paraId="71DBDE95" w14:textId="77777777" w:rsidR="00DA6606" w:rsidRPr="00FF739F" w:rsidRDefault="00DA6606" w:rsidP="00847A92">
      <w:pPr>
        <w:ind w:firstLine="709"/>
      </w:pPr>
      <w:r>
        <w:rPr>
          <w:color w:val="CC0099"/>
        </w:rPr>
        <w:t>[6]</w:t>
      </w:r>
      <w:r w:rsidRPr="00FF739F">
        <w:t xml:space="preserve"> În cazul în care proiectul de amplasare a cl</w:t>
      </w:r>
      <w:r w:rsidRPr="00FF739F">
        <w:rPr>
          <w:rFonts w:eastAsia="Calibri" w:cs="Calibri"/>
        </w:rPr>
        <w:t>ă</w:t>
      </w:r>
      <w:r w:rsidRPr="00FF739F">
        <w:t>dirilor eviden</w:t>
      </w:r>
      <w:r w:rsidRPr="00FF739F">
        <w:rPr>
          <w:rFonts w:eastAsia="Calibri" w:cs="Calibri"/>
        </w:rPr>
        <w:t>ţ</w:t>
      </w:r>
      <w:r w:rsidRPr="00FF739F">
        <w:t>iaz</w:t>
      </w:r>
      <w:r w:rsidRPr="00FF739F">
        <w:rPr>
          <w:rFonts w:eastAsia="Calibri" w:cs="Calibri"/>
        </w:rPr>
        <w:t>ă</w:t>
      </w:r>
      <w:r w:rsidRPr="00FF739F">
        <w:t xml:space="preserve"> c</w:t>
      </w:r>
      <w:r w:rsidRPr="00FF739F">
        <w:rPr>
          <w:rFonts w:eastAsia="Calibri" w:cs="Calibri"/>
        </w:rPr>
        <w:t>ă</w:t>
      </w:r>
      <w:r w:rsidRPr="00FF739F">
        <w:t xml:space="preserve"> distan</w:t>
      </w:r>
      <w:r w:rsidRPr="00FF739F">
        <w:rPr>
          <w:rFonts w:eastAsia="Calibri" w:cs="Calibri"/>
        </w:rPr>
        <w:t>ţ</w:t>
      </w:r>
      <w:r w:rsidRPr="00FF739F">
        <w:t>a dintre cl</w:t>
      </w:r>
      <w:r w:rsidRPr="00FF739F">
        <w:rPr>
          <w:rFonts w:eastAsia="Calibri" w:cs="Calibri"/>
        </w:rPr>
        <w:t>ă</w:t>
      </w:r>
      <w:r w:rsidRPr="00FF739F">
        <w:t>dirile învecinate este mai mic</w:t>
      </w:r>
      <w:r w:rsidRPr="00FF739F">
        <w:rPr>
          <w:rFonts w:eastAsia="Calibri" w:cs="Calibri"/>
        </w:rPr>
        <w:t>ă</w:t>
      </w:r>
      <w:r w:rsidRPr="00FF739F">
        <w:t xml:space="preserve"> sau cel pu</w:t>
      </w:r>
      <w:r w:rsidRPr="00FF739F">
        <w:rPr>
          <w:rFonts w:eastAsia="Calibri" w:cs="Calibri"/>
        </w:rPr>
        <w:t>ţ</w:t>
      </w:r>
      <w:r w:rsidRPr="00FF739F">
        <w:t>in egal</w:t>
      </w:r>
      <w:r w:rsidRPr="00FF739F">
        <w:rPr>
          <w:rFonts w:eastAsia="Calibri" w:cs="Calibri"/>
        </w:rPr>
        <w:t>ă</w:t>
      </w:r>
      <w:r w:rsidRPr="00FF739F">
        <w:t xml:space="preserve"> cu în</w:t>
      </w:r>
      <w:r w:rsidRPr="00FF739F">
        <w:rPr>
          <w:rFonts w:eastAsia="Calibri" w:cs="Calibri"/>
        </w:rPr>
        <w:t>ă</w:t>
      </w:r>
      <w:r w:rsidRPr="00FF739F">
        <w:t>l</w:t>
      </w:r>
      <w:r w:rsidRPr="00FF739F">
        <w:rPr>
          <w:rFonts w:eastAsia="Calibri" w:cs="Calibri"/>
        </w:rPr>
        <w:t>ţ</w:t>
      </w:r>
      <w:r w:rsidRPr="00FF739F">
        <w:t>imea cl</w:t>
      </w:r>
      <w:r w:rsidRPr="00FF739F">
        <w:rPr>
          <w:rFonts w:eastAsia="Calibri" w:cs="Calibri"/>
        </w:rPr>
        <w:t>ă</w:t>
      </w:r>
      <w:r w:rsidRPr="00FF739F">
        <w:t>dirii celei mai înalte, se va întocmi studiu de însorire, care s</w:t>
      </w:r>
      <w:r w:rsidRPr="00FF739F">
        <w:rPr>
          <w:rFonts w:eastAsia="Calibri" w:cs="Calibri"/>
        </w:rPr>
        <w:t>ă</w:t>
      </w:r>
      <w:r w:rsidRPr="00FF739F">
        <w:t xml:space="preserve"> confirme respe</w:t>
      </w:r>
      <w:r>
        <w:t xml:space="preserve">ctarea prevederii de la pct </w:t>
      </w:r>
      <w:r>
        <w:rPr>
          <w:color w:val="CC0099"/>
        </w:rPr>
        <w:t>[5]</w:t>
      </w:r>
      <w:r w:rsidRPr="00FF739F">
        <w:t>.</w:t>
      </w:r>
    </w:p>
    <w:p w14:paraId="1AF6EC8C" w14:textId="77777777" w:rsidR="00DA6606" w:rsidRPr="00FF739F" w:rsidRDefault="00DA6606" w:rsidP="00847A92">
      <w:pPr>
        <w:ind w:firstLine="709"/>
      </w:pPr>
      <w:r>
        <w:rPr>
          <w:color w:val="CC0099"/>
        </w:rPr>
        <w:t>[7]</w:t>
      </w:r>
      <w:r w:rsidRPr="00FF739F">
        <w:t xml:space="preserve"> La stabilirea amplasamentelor cl</w:t>
      </w:r>
      <w:r w:rsidRPr="00FF739F">
        <w:rPr>
          <w:rFonts w:eastAsia="Calibri" w:cs="Calibri"/>
        </w:rPr>
        <w:t>ă</w:t>
      </w:r>
      <w:r w:rsidRPr="00FF739F">
        <w:t xml:space="preserve">dirilor de locuit se vor preciza </w:t>
      </w:r>
      <w:r w:rsidRPr="00FF739F">
        <w:rPr>
          <w:rFonts w:eastAsia="Calibri" w:cs="Calibri"/>
        </w:rPr>
        <w:t>ş</w:t>
      </w:r>
      <w:r w:rsidRPr="00FF739F">
        <w:t>i amplasamentele urm</w:t>
      </w:r>
      <w:r w:rsidRPr="00FF739F">
        <w:rPr>
          <w:rFonts w:eastAsia="Calibri" w:cs="Calibri"/>
        </w:rPr>
        <w:t>ă</w:t>
      </w:r>
      <w:r w:rsidRPr="00FF739F">
        <w:t>toarelor dot</w:t>
      </w:r>
      <w:r w:rsidRPr="00FF739F">
        <w:rPr>
          <w:rFonts w:eastAsia="Calibri" w:cs="Calibri"/>
        </w:rPr>
        <w:t>ă</w:t>
      </w:r>
      <w:r w:rsidRPr="00FF739F">
        <w:t>ri tehnico - edilitare:</w:t>
      </w:r>
    </w:p>
    <w:p w14:paraId="0DDD786D" w14:textId="77777777" w:rsidR="00DA6606" w:rsidRDefault="00DA6606" w:rsidP="00EA001F">
      <w:pPr>
        <w:pStyle w:val="ListBullet2"/>
      </w:pPr>
      <w:r w:rsidRPr="00D25110">
        <w:t>platforme destinate pentru depozitarea recipientelor de colectare selectiv</w:t>
      </w:r>
      <w:r w:rsidRPr="00D25110">
        <w:rPr>
          <w:rFonts w:cs="Calibri"/>
        </w:rPr>
        <w:t>ă</w:t>
      </w:r>
      <w:r w:rsidRPr="00D25110">
        <w:t xml:space="preserve"> a de</w:t>
      </w:r>
      <w:r w:rsidRPr="00D25110">
        <w:rPr>
          <w:rFonts w:cs="Calibri"/>
        </w:rPr>
        <w:t>ş</w:t>
      </w:r>
      <w:r w:rsidRPr="00D25110">
        <w:t>eurilor menajere, care vor fi amenajate la distan</w:t>
      </w:r>
      <w:r w:rsidRPr="00D25110">
        <w:rPr>
          <w:rFonts w:cs="Calibri"/>
        </w:rPr>
        <w:t>ţă</w:t>
      </w:r>
      <w:r w:rsidRPr="00D25110">
        <w:t xml:space="preserve"> de minimum 10 m de ferestrele locuin</w:t>
      </w:r>
      <w:r w:rsidRPr="00D25110">
        <w:rPr>
          <w:rFonts w:cs="Calibri"/>
        </w:rPr>
        <w:t>ţ</w:t>
      </w:r>
      <w:r w:rsidRPr="00D25110">
        <w:t xml:space="preserve">elor, vor fi împrejmuite, impermeabilizate, cu asigurarea unei pante de scurgere </w:t>
      </w:r>
      <w:r w:rsidRPr="00D25110">
        <w:rPr>
          <w:rFonts w:cs="Calibri"/>
        </w:rPr>
        <w:t>ş</w:t>
      </w:r>
      <w:r w:rsidRPr="00D25110">
        <w:t>i vor fi prev</w:t>
      </w:r>
      <w:r w:rsidRPr="00D25110">
        <w:rPr>
          <w:rFonts w:cs="Calibri"/>
        </w:rPr>
        <w:t>ă</w:t>
      </w:r>
      <w:r w:rsidRPr="00D25110">
        <w:t>zute cu sistem de sp</w:t>
      </w:r>
      <w:r w:rsidRPr="00D25110">
        <w:rPr>
          <w:rFonts w:cs="Calibri"/>
        </w:rPr>
        <w:t>ă</w:t>
      </w:r>
      <w:r w:rsidRPr="00D25110">
        <w:t xml:space="preserve">lare </w:t>
      </w:r>
      <w:r w:rsidRPr="00D25110">
        <w:rPr>
          <w:rFonts w:cs="Calibri"/>
        </w:rPr>
        <w:t>ş</w:t>
      </w:r>
      <w:r w:rsidRPr="00D25110">
        <w:t xml:space="preserve">i sifon de scurgere racordat la canalizare, vor fi dimensionate pe baza indicelui maxim de producere a gunoiului </w:t>
      </w:r>
      <w:r w:rsidRPr="00D25110">
        <w:rPr>
          <w:rFonts w:cs="Calibri"/>
        </w:rPr>
        <w:t>ş</w:t>
      </w:r>
      <w:r w:rsidRPr="00D25110">
        <w:t xml:space="preserve">i a ritmului de evacuare a acestuia </w:t>
      </w:r>
      <w:r w:rsidRPr="00D25110">
        <w:rPr>
          <w:rFonts w:cs="Calibri"/>
        </w:rPr>
        <w:t>ş</w:t>
      </w:r>
      <w:r w:rsidRPr="00D25110">
        <w:t>i vor fi între</w:t>
      </w:r>
      <w:r w:rsidRPr="00D25110">
        <w:rPr>
          <w:rFonts w:cs="Calibri"/>
        </w:rPr>
        <w:t>ţ</w:t>
      </w:r>
      <w:r w:rsidRPr="00D25110">
        <w:t>inute în permanent</w:t>
      </w:r>
      <w:r w:rsidRPr="00D25110">
        <w:rPr>
          <w:rFonts w:cs="Calibri"/>
        </w:rPr>
        <w:t>ă</w:t>
      </w:r>
      <w:r w:rsidRPr="00D25110">
        <w:t xml:space="preserve"> stare de cur</w:t>
      </w:r>
      <w:r w:rsidRPr="00D25110">
        <w:rPr>
          <w:rFonts w:cs="Calibri"/>
        </w:rPr>
        <w:t>ăţ</w:t>
      </w:r>
      <w:r w:rsidRPr="00D25110">
        <w:t>enie; platformele pot fi cuplate cu instala</w:t>
      </w:r>
      <w:r w:rsidRPr="00D25110">
        <w:rPr>
          <w:rFonts w:cs="Calibri"/>
        </w:rPr>
        <w:t>ţ</w:t>
      </w:r>
      <w:r w:rsidRPr="00D25110">
        <w:t>ii pentru b</w:t>
      </w:r>
      <w:r w:rsidRPr="00D25110">
        <w:rPr>
          <w:rFonts w:cs="Calibri"/>
        </w:rPr>
        <w:t>ă</w:t>
      </w:r>
      <w:r w:rsidRPr="00D25110">
        <w:t>tut covoare;</w:t>
      </w:r>
    </w:p>
    <w:p w14:paraId="04619E9B" w14:textId="77777777" w:rsidR="00DA6606" w:rsidRDefault="00DA6606" w:rsidP="00EA001F">
      <w:pPr>
        <w:pStyle w:val="ListBullet2"/>
      </w:pPr>
      <w:r w:rsidRPr="00D25110">
        <w:t>spa</w:t>
      </w:r>
      <w:r w:rsidRPr="00D25110">
        <w:rPr>
          <w:rFonts w:cs="Calibri"/>
        </w:rPr>
        <w:t>ţ</w:t>
      </w:r>
      <w:r w:rsidRPr="00D25110">
        <w:t>ii de joac</w:t>
      </w:r>
      <w:r w:rsidRPr="00D25110">
        <w:rPr>
          <w:rFonts w:cs="Calibri"/>
        </w:rPr>
        <w:t>ă</w:t>
      </w:r>
      <w:r w:rsidRPr="00D25110">
        <w:t xml:space="preserve"> pentru copii, amenajate </w:t>
      </w:r>
      <w:r w:rsidRPr="00D25110">
        <w:rPr>
          <w:rFonts w:cs="Calibri"/>
        </w:rPr>
        <w:t>ş</w:t>
      </w:r>
      <w:r w:rsidRPr="00D25110">
        <w:t>i echipate cu mobilier urban specific, realizat conform normativelor în vigoare astfel încât s</w:t>
      </w:r>
      <w:r w:rsidRPr="00D25110">
        <w:rPr>
          <w:rFonts w:cs="Calibri"/>
        </w:rPr>
        <w:t>ă</w:t>
      </w:r>
      <w:r w:rsidRPr="00D25110">
        <w:t xml:space="preserve"> fie evitat</w:t>
      </w:r>
      <w:r w:rsidRPr="00D25110">
        <w:rPr>
          <w:rFonts w:cs="Calibri"/>
        </w:rPr>
        <w:t>ă</w:t>
      </w:r>
      <w:r w:rsidRPr="00D25110">
        <w:t xml:space="preserve"> accidentarea utilizatorilor;</w:t>
      </w:r>
    </w:p>
    <w:p w14:paraId="300E4BD8" w14:textId="77777777" w:rsidR="00DA6606" w:rsidRPr="00D25110" w:rsidRDefault="00DA6606" w:rsidP="00EA001F">
      <w:pPr>
        <w:pStyle w:val="ListBullet2"/>
      </w:pPr>
      <w:r w:rsidRPr="00D25110">
        <w:t>spa</w:t>
      </w:r>
      <w:r w:rsidRPr="00D25110">
        <w:rPr>
          <w:rFonts w:cs="Calibri"/>
        </w:rPr>
        <w:t>ţ</w:t>
      </w:r>
      <w:r w:rsidRPr="00D25110">
        <w:t xml:space="preserve">ii amenajate pentru gararea </w:t>
      </w:r>
      <w:r w:rsidRPr="00D25110">
        <w:rPr>
          <w:rFonts w:cs="Calibri"/>
        </w:rPr>
        <w:t>ş</w:t>
      </w:r>
      <w:r w:rsidRPr="00D25110">
        <w:t>i parcarea autovehiculelor popula</w:t>
      </w:r>
      <w:r w:rsidRPr="00D25110">
        <w:rPr>
          <w:rFonts w:cs="Calibri"/>
        </w:rPr>
        <w:t>ţ</w:t>
      </w:r>
      <w:r w:rsidRPr="00D25110">
        <w:t>iei din zona respectiv</w:t>
      </w:r>
      <w:r w:rsidRPr="00D25110">
        <w:rPr>
          <w:rFonts w:cs="Calibri"/>
        </w:rPr>
        <w:t>ă</w:t>
      </w:r>
      <w:r w:rsidRPr="00D25110">
        <w:t>, situate la distan</w:t>
      </w:r>
      <w:r w:rsidRPr="00D25110">
        <w:rPr>
          <w:rFonts w:cs="Calibri"/>
        </w:rPr>
        <w:t>ţ</w:t>
      </w:r>
      <w:r w:rsidRPr="00D25110">
        <w:t>e de minimum 5 m de ferestrele camerelor de locuit; în aceste spa</w:t>
      </w:r>
      <w:r w:rsidRPr="00D25110">
        <w:rPr>
          <w:rFonts w:cs="Calibri"/>
        </w:rPr>
        <w:t>ţ</w:t>
      </w:r>
      <w:r w:rsidRPr="00D25110">
        <w:t>ii este interzis</w:t>
      </w:r>
      <w:r w:rsidRPr="00D25110">
        <w:rPr>
          <w:rFonts w:cs="Calibri"/>
        </w:rPr>
        <w:t>ă</w:t>
      </w:r>
      <w:r w:rsidRPr="00D25110">
        <w:t xml:space="preserve"> gararea autovehiculelor de mare tonaj, cum ar fi autovehiculele peste 3,5 tone, autobuzele, remorcile etc., precum </w:t>
      </w:r>
      <w:r w:rsidRPr="00D25110">
        <w:rPr>
          <w:rFonts w:cs="Calibri"/>
        </w:rPr>
        <w:t>ş</w:t>
      </w:r>
      <w:r w:rsidRPr="00D25110">
        <w:t>i realizarea activit</w:t>
      </w:r>
      <w:r w:rsidRPr="00D25110">
        <w:rPr>
          <w:rFonts w:cs="Calibri"/>
        </w:rPr>
        <w:t>ăţ</w:t>
      </w:r>
      <w:r w:rsidRPr="00D25110">
        <w:t>ilor de repara</w:t>
      </w:r>
      <w:r w:rsidRPr="00D25110">
        <w:rPr>
          <w:rFonts w:cs="Calibri"/>
        </w:rPr>
        <w:t>ţ</w:t>
      </w:r>
      <w:r w:rsidRPr="00D25110">
        <w:t xml:space="preserve">ii </w:t>
      </w:r>
      <w:r w:rsidRPr="00D25110">
        <w:rPr>
          <w:rFonts w:cs="Calibri"/>
        </w:rPr>
        <w:t>ş</w:t>
      </w:r>
      <w:r w:rsidRPr="00D25110">
        <w:t>i între</w:t>
      </w:r>
      <w:r w:rsidRPr="00D25110">
        <w:rPr>
          <w:rFonts w:cs="Calibri"/>
        </w:rPr>
        <w:t>ţ</w:t>
      </w:r>
      <w:r w:rsidRPr="00D25110">
        <w:t>inere auto.</w:t>
      </w:r>
    </w:p>
    <w:p w14:paraId="2F806567" w14:textId="77777777" w:rsidR="00DA6606" w:rsidRPr="00FF739F" w:rsidRDefault="00DA6606" w:rsidP="00847A92">
      <w:pPr>
        <w:ind w:firstLine="709"/>
      </w:pPr>
      <w:r>
        <w:rPr>
          <w:color w:val="CC0099"/>
        </w:rPr>
        <w:t>[8]</w:t>
      </w:r>
      <w:r w:rsidRPr="00FF739F">
        <w:t xml:space="preserve"> Unit</w:t>
      </w:r>
      <w:r w:rsidRPr="00FF739F">
        <w:rPr>
          <w:rFonts w:eastAsia="Calibri" w:cs="Calibri"/>
        </w:rPr>
        <w:t>ăţ</w:t>
      </w:r>
      <w:r w:rsidRPr="00FF739F">
        <w:t>ile cu capacitate mic</w:t>
      </w:r>
      <w:r w:rsidRPr="00FF739F">
        <w:rPr>
          <w:rFonts w:eastAsia="Calibri" w:cs="Calibri"/>
        </w:rPr>
        <w:t>ă</w:t>
      </w:r>
      <w:r w:rsidRPr="00FF739F">
        <w:t xml:space="preserve"> de produc</w:t>
      </w:r>
      <w:r w:rsidRPr="00FF739F">
        <w:rPr>
          <w:rFonts w:eastAsia="Calibri" w:cs="Calibri"/>
        </w:rPr>
        <w:t>ţ</w:t>
      </w:r>
      <w:r w:rsidRPr="00FF739F">
        <w:t xml:space="preserve">ie, comerciale </w:t>
      </w:r>
      <w:r w:rsidRPr="00FF739F">
        <w:rPr>
          <w:rFonts w:eastAsia="Calibri" w:cs="Calibri"/>
        </w:rPr>
        <w:t>ş</w:t>
      </w:r>
      <w:r w:rsidRPr="00FF739F">
        <w:t>i de prest</w:t>
      </w:r>
      <w:r w:rsidRPr="00FF739F">
        <w:rPr>
          <w:rFonts w:eastAsia="Calibri" w:cs="Calibri"/>
        </w:rPr>
        <w:t>ă</w:t>
      </w:r>
      <w:r w:rsidRPr="00FF739F">
        <w:t>ri servicii, precum sp</w:t>
      </w:r>
      <w:r w:rsidRPr="00FF739F">
        <w:rPr>
          <w:rFonts w:eastAsia="Calibri" w:cs="Calibri"/>
        </w:rPr>
        <w:t>ă</w:t>
      </w:r>
      <w:r w:rsidRPr="00FF739F">
        <w:t>l</w:t>
      </w:r>
      <w:r w:rsidRPr="00FF739F">
        <w:rPr>
          <w:rFonts w:eastAsia="Calibri" w:cs="Calibri"/>
        </w:rPr>
        <w:t>ă</w:t>
      </w:r>
      <w:r w:rsidRPr="00FF739F">
        <w:t>torii auto, ateliere mecanice, tinichigerii, ateliere de tâmpl</w:t>
      </w:r>
      <w:r w:rsidRPr="00FF739F">
        <w:rPr>
          <w:rFonts w:eastAsia="Calibri" w:cs="Calibri"/>
        </w:rPr>
        <w:t>ă</w:t>
      </w:r>
      <w:r w:rsidRPr="00FF739F">
        <w:t>rie etc., care pot crea riscuri pentru s</w:t>
      </w:r>
      <w:r w:rsidRPr="00FF739F">
        <w:rPr>
          <w:rFonts w:eastAsia="Calibri" w:cs="Calibri"/>
        </w:rPr>
        <w:t>ă</w:t>
      </w:r>
      <w:r w:rsidRPr="00FF739F">
        <w:t>n</w:t>
      </w:r>
      <w:r w:rsidRPr="00FF739F">
        <w:rPr>
          <w:rFonts w:eastAsia="Calibri" w:cs="Calibri"/>
        </w:rPr>
        <w:t>ă</w:t>
      </w:r>
      <w:r w:rsidRPr="00FF739F">
        <w:t>tate sau disconfort pentru popula</w:t>
      </w:r>
      <w:r w:rsidRPr="00FF739F">
        <w:rPr>
          <w:rFonts w:eastAsia="Calibri" w:cs="Calibri"/>
        </w:rPr>
        <w:t>ţ</w:t>
      </w:r>
      <w:r w:rsidRPr="00FF739F">
        <w:t>ie prin producerea de zgomot, vibra</w:t>
      </w:r>
      <w:r w:rsidRPr="00FF739F">
        <w:rPr>
          <w:rFonts w:eastAsia="Calibri" w:cs="Calibri"/>
        </w:rPr>
        <w:t>ţ</w:t>
      </w:r>
      <w:r w:rsidRPr="00FF739F">
        <w:t>ii, mirosuri, praf, fum, gaze toxice sau iritante etc., se amplaseaz</w:t>
      </w:r>
      <w:r w:rsidRPr="00FF739F">
        <w:rPr>
          <w:rFonts w:eastAsia="Calibri" w:cs="Calibri"/>
        </w:rPr>
        <w:t>ă</w:t>
      </w:r>
      <w:r w:rsidRPr="00FF739F">
        <w:t xml:space="preserve"> în cl</w:t>
      </w:r>
      <w:r w:rsidRPr="00FF739F">
        <w:rPr>
          <w:rFonts w:eastAsia="Calibri" w:cs="Calibri"/>
        </w:rPr>
        <w:t>ă</w:t>
      </w:r>
      <w:r w:rsidRPr="00FF739F">
        <w:t>diri separate, la distan</w:t>
      </w:r>
      <w:r w:rsidRPr="00FF739F">
        <w:rPr>
          <w:rFonts w:eastAsia="Calibri" w:cs="Calibri"/>
        </w:rPr>
        <w:t>ţă</w:t>
      </w:r>
      <w:r w:rsidRPr="00FF739F">
        <w:t xml:space="preserve"> de minimum 15 m de ferestrele locuin</w:t>
      </w:r>
      <w:r w:rsidRPr="00FF739F">
        <w:rPr>
          <w:rFonts w:eastAsia="Calibri" w:cs="Calibri"/>
        </w:rPr>
        <w:t>ţ</w:t>
      </w:r>
      <w:r w:rsidRPr="00FF739F">
        <w:t>elor. Distan</w:t>
      </w:r>
      <w:r w:rsidRPr="00FF739F">
        <w:rPr>
          <w:rFonts w:eastAsia="Calibri" w:cs="Calibri"/>
        </w:rPr>
        <w:t>ţ</w:t>
      </w:r>
      <w:r w:rsidRPr="00FF739F">
        <w:t>a se m</w:t>
      </w:r>
      <w:r w:rsidRPr="00FF739F">
        <w:rPr>
          <w:rFonts w:eastAsia="Calibri" w:cs="Calibri"/>
        </w:rPr>
        <w:t>ă</w:t>
      </w:r>
      <w:r w:rsidRPr="00FF739F">
        <w:t>soar</w:t>
      </w:r>
      <w:r w:rsidRPr="00FF739F">
        <w:rPr>
          <w:rFonts w:eastAsia="Calibri" w:cs="Calibri"/>
        </w:rPr>
        <w:t>ă</w:t>
      </w:r>
      <w:r w:rsidRPr="00FF739F">
        <w:t xml:space="preserve"> între fa</w:t>
      </w:r>
      <w:r w:rsidRPr="00FF739F">
        <w:rPr>
          <w:rFonts w:eastAsia="Calibri" w:cs="Calibri"/>
        </w:rPr>
        <w:t>ţ</w:t>
      </w:r>
      <w:r w:rsidRPr="00FF739F">
        <w:t>ada locuin</w:t>
      </w:r>
      <w:r w:rsidRPr="00FF739F">
        <w:rPr>
          <w:rFonts w:eastAsia="Calibri" w:cs="Calibri"/>
        </w:rPr>
        <w:t>ţ</w:t>
      </w:r>
      <w:r w:rsidRPr="00FF739F">
        <w:t xml:space="preserve">ei </w:t>
      </w:r>
      <w:r w:rsidRPr="00FF739F">
        <w:rPr>
          <w:rFonts w:eastAsia="Calibri" w:cs="Calibri"/>
        </w:rPr>
        <w:t>ş</w:t>
      </w:r>
      <w:r w:rsidRPr="00FF739F">
        <w:t>i perimetrul unit</w:t>
      </w:r>
      <w:r w:rsidRPr="00FF739F">
        <w:rPr>
          <w:rFonts w:eastAsia="Calibri" w:cs="Calibri"/>
        </w:rPr>
        <w:t>ăţ</w:t>
      </w:r>
      <w:r w:rsidRPr="00FF739F">
        <w:t>ii, reprezentând limita suprafe</w:t>
      </w:r>
      <w:r w:rsidRPr="00FF739F">
        <w:rPr>
          <w:rFonts w:eastAsia="Calibri" w:cs="Calibri"/>
        </w:rPr>
        <w:t>ţ</w:t>
      </w:r>
      <w:r w:rsidRPr="00FF739F">
        <w:t>ei unit</w:t>
      </w:r>
      <w:r w:rsidRPr="00FF739F">
        <w:rPr>
          <w:rFonts w:eastAsia="Calibri" w:cs="Calibri"/>
        </w:rPr>
        <w:t>ăţ</w:t>
      </w:r>
      <w:r w:rsidRPr="00FF739F">
        <w:t>ii respective. Pentru unit</w:t>
      </w:r>
      <w:r w:rsidRPr="00FF739F">
        <w:rPr>
          <w:rFonts w:eastAsia="Calibri" w:cs="Calibri"/>
        </w:rPr>
        <w:t>ăţ</w:t>
      </w:r>
      <w:r w:rsidRPr="00FF739F">
        <w:t>ile sus - men</w:t>
      </w:r>
      <w:r w:rsidRPr="00FF739F">
        <w:rPr>
          <w:rFonts w:eastAsia="Calibri" w:cs="Calibri"/>
        </w:rPr>
        <w:t>ţ</w:t>
      </w:r>
      <w:r w:rsidRPr="00FF739F">
        <w:t>ionate se asigur</w:t>
      </w:r>
      <w:r w:rsidRPr="00FF739F">
        <w:rPr>
          <w:rFonts w:eastAsia="Calibri" w:cs="Calibri"/>
        </w:rPr>
        <w:t>ă</w:t>
      </w:r>
      <w:r w:rsidRPr="00FF739F">
        <w:t xml:space="preserve"> mijloacele adecvate de limitare a nocivit</w:t>
      </w:r>
      <w:r w:rsidRPr="00FF739F">
        <w:rPr>
          <w:rFonts w:eastAsia="Calibri" w:cs="Calibri"/>
        </w:rPr>
        <w:t>ăţ</w:t>
      </w:r>
      <w:r w:rsidRPr="00FF739F">
        <w:t>ilor, astfel încât s</w:t>
      </w:r>
      <w:r w:rsidRPr="00FF739F">
        <w:rPr>
          <w:rFonts w:eastAsia="Calibri" w:cs="Calibri"/>
        </w:rPr>
        <w:t>ă</w:t>
      </w:r>
      <w:r w:rsidRPr="00FF739F">
        <w:t xml:space="preserve"> se încadreze în normele din standardele în vigoare.</w:t>
      </w:r>
    </w:p>
    <w:p w14:paraId="6BBEE247" w14:textId="77777777" w:rsidR="00DA6606" w:rsidRPr="00FF739F" w:rsidRDefault="00DA6606" w:rsidP="00847A92">
      <w:pPr>
        <w:ind w:firstLine="709"/>
      </w:pPr>
      <w:r>
        <w:rPr>
          <w:color w:val="CC0099"/>
        </w:rPr>
        <w:t>[9]</w:t>
      </w:r>
      <w:r w:rsidRPr="00FF739F">
        <w:t xml:space="preserve"> Se interzice schimbarea destina</w:t>
      </w:r>
      <w:r w:rsidRPr="00FF739F">
        <w:rPr>
          <w:rFonts w:eastAsia="Calibri" w:cs="Calibri"/>
        </w:rPr>
        <w:t>ţ</w:t>
      </w:r>
      <w:r w:rsidRPr="00FF739F">
        <w:t>iei func</w:t>
      </w:r>
      <w:r w:rsidRPr="00FF739F">
        <w:rPr>
          <w:rFonts w:eastAsia="Calibri" w:cs="Calibri"/>
        </w:rPr>
        <w:t>ţ</w:t>
      </w:r>
      <w:r w:rsidRPr="00FF739F">
        <w:t>ionale a unor zone, dac</w:t>
      </w:r>
      <w:r w:rsidRPr="00FF739F">
        <w:rPr>
          <w:rFonts w:eastAsia="Calibri" w:cs="Calibri"/>
        </w:rPr>
        <w:t>ă</w:t>
      </w:r>
      <w:r w:rsidRPr="00FF739F">
        <w:t xml:space="preserve"> prin aceasta se creeaz</w:t>
      </w:r>
      <w:r w:rsidRPr="00FF739F">
        <w:rPr>
          <w:rFonts w:eastAsia="Calibri" w:cs="Calibri"/>
        </w:rPr>
        <w:t>ă</w:t>
      </w:r>
      <w:r w:rsidRPr="00FF739F">
        <w:t xml:space="preserve"> premisa apari</w:t>
      </w:r>
      <w:r w:rsidRPr="00FF739F">
        <w:rPr>
          <w:rFonts w:eastAsia="Calibri" w:cs="Calibri"/>
        </w:rPr>
        <w:t>ţ</w:t>
      </w:r>
      <w:r w:rsidRPr="00FF739F">
        <w:t>iei de riscuri pentru s</w:t>
      </w:r>
      <w:r w:rsidRPr="00FF739F">
        <w:rPr>
          <w:rFonts w:eastAsia="Calibri" w:cs="Calibri"/>
        </w:rPr>
        <w:t>ă</w:t>
      </w:r>
      <w:r w:rsidRPr="00FF739F">
        <w:t>n</w:t>
      </w:r>
      <w:r w:rsidRPr="00FF739F">
        <w:rPr>
          <w:rFonts w:eastAsia="Calibri" w:cs="Calibri"/>
        </w:rPr>
        <w:t>ă</w:t>
      </w:r>
      <w:r w:rsidRPr="00FF739F">
        <w:t>tatea popula</w:t>
      </w:r>
      <w:r w:rsidRPr="00FF739F">
        <w:rPr>
          <w:rFonts w:eastAsia="Calibri" w:cs="Calibri"/>
        </w:rPr>
        <w:t>ţ</w:t>
      </w:r>
      <w:r w:rsidRPr="00FF739F">
        <w:t>iei din zona locuit</w:t>
      </w:r>
      <w:r w:rsidRPr="00FF739F">
        <w:rPr>
          <w:rFonts w:eastAsia="Calibri" w:cs="Calibri"/>
        </w:rPr>
        <w:t>ă</w:t>
      </w:r>
      <w:r w:rsidRPr="00FF739F">
        <w:t>.</w:t>
      </w:r>
    </w:p>
    <w:p w14:paraId="14FBB109" w14:textId="77777777" w:rsidR="00DA6606" w:rsidRPr="00D25110" w:rsidRDefault="00DA6606" w:rsidP="00847A92">
      <w:pPr>
        <w:ind w:firstLine="709"/>
      </w:pPr>
      <w:r w:rsidRPr="00D25110">
        <w:rPr>
          <w:color w:val="CC0099"/>
        </w:rPr>
        <w:t>[10]</w:t>
      </w:r>
      <w:r w:rsidRPr="00D25110">
        <w:t xml:space="preserve"> La parterul cl</w:t>
      </w:r>
      <w:r w:rsidRPr="00D25110">
        <w:rPr>
          <w:rFonts w:eastAsia="Calibri" w:cs="Calibri"/>
        </w:rPr>
        <w:t>ă</w:t>
      </w:r>
      <w:r w:rsidRPr="00D25110">
        <w:t>dirilor de locuit:</w:t>
      </w:r>
    </w:p>
    <w:p w14:paraId="16C367D6" w14:textId="77777777" w:rsidR="00DA6606" w:rsidRDefault="00DA6606" w:rsidP="00EA001F">
      <w:pPr>
        <w:pStyle w:val="ListBullet2"/>
      </w:pPr>
      <w:r w:rsidRPr="00D25110">
        <w:lastRenderedPageBreak/>
        <w:t>se pot amplasa/amenaja unit</w:t>
      </w:r>
      <w:r w:rsidRPr="00D25110">
        <w:rPr>
          <w:rFonts w:cs="Calibri"/>
        </w:rPr>
        <w:t>ăţ</w:t>
      </w:r>
      <w:r w:rsidRPr="00D25110">
        <w:t>i comerciale, unit</w:t>
      </w:r>
      <w:r w:rsidRPr="00D25110">
        <w:rPr>
          <w:rFonts w:cs="Calibri"/>
        </w:rPr>
        <w:t>ăţ</w:t>
      </w:r>
      <w:r w:rsidRPr="00D25110">
        <w:t>i de prest</w:t>
      </w:r>
      <w:r w:rsidRPr="00D25110">
        <w:rPr>
          <w:rFonts w:cs="Calibri"/>
        </w:rPr>
        <w:t>ă</w:t>
      </w:r>
      <w:r w:rsidRPr="00D25110">
        <w:t>ri servicii, cabinete medicale umane f</w:t>
      </w:r>
      <w:r w:rsidRPr="00D25110">
        <w:rPr>
          <w:rFonts w:cs="Calibri"/>
        </w:rPr>
        <w:t>ă</w:t>
      </w:r>
      <w:r w:rsidRPr="00D25110">
        <w:t>r</w:t>
      </w:r>
      <w:r w:rsidRPr="00D25110">
        <w:rPr>
          <w:rFonts w:cs="Calibri"/>
        </w:rPr>
        <w:t>ă</w:t>
      </w:r>
      <w:r w:rsidRPr="00D25110">
        <w:t xml:space="preserve"> paturi </w:t>
      </w:r>
      <w:r w:rsidRPr="00D25110">
        <w:rPr>
          <w:rFonts w:cs="Calibri"/>
        </w:rPr>
        <w:t>ş</w:t>
      </w:r>
      <w:r w:rsidRPr="00D25110">
        <w:t>i cabinete veterinare pentru animale de companie, cu condi</w:t>
      </w:r>
      <w:r w:rsidRPr="00D25110">
        <w:rPr>
          <w:rFonts w:cs="Calibri"/>
        </w:rPr>
        <w:t>ţ</w:t>
      </w:r>
      <w:r w:rsidRPr="00D25110">
        <w:t>ia ca acestea, prin func</w:t>
      </w:r>
      <w:r w:rsidRPr="00D25110">
        <w:rPr>
          <w:rFonts w:cs="Calibri"/>
        </w:rPr>
        <w:t>ţ</w:t>
      </w:r>
      <w:r w:rsidRPr="00D25110">
        <w:t>ionarea lor, s</w:t>
      </w:r>
      <w:r w:rsidRPr="00D25110">
        <w:rPr>
          <w:rFonts w:cs="Calibri"/>
        </w:rPr>
        <w:t>ă</w:t>
      </w:r>
      <w:r w:rsidRPr="00D25110">
        <w:t xml:space="preserve"> nu creeze disconfort </w:t>
      </w:r>
      <w:r w:rsidRPr="00D25110">
        <w:rPr>
          <w:rFonts w:cs="Calibri"/>
        </w:rPr>
        <w:t>ş</w:t>
      </w:r>
      <w:r w:rsidRPr="00D25110">
        <w:t>i riscuri pentru s</w:t>
      </w:r>
      <w:r w:rsidRPr="00D25110">
        <w:rPr>
          <w:rFonts w:cs="Calibri"/>
        </w:rPr>
        <w:t>ă</w:t>
      </w:r>
      <w:r w:rsidRPr="00D25110">
        <w:t>n</w:t>
      </w:r>
      <w:r w:rsidRPr="00D25110">
        <w:rPr>
          <w:rFonts w:cs="Calibri"/>
        </w:rPr>
        <w:t>ă</w:t>
      </w:r>
      <w:r w:rsidRPr="00D25110">
        <w:t>tatea locatarilor; pentru unit</w:t>
      </w:r>
      <w:r w:rsidRPr="00D25110">
        <w:rPr>
          <w:rFonts w:cs="Calibri"/>
        </w:rPr>
        <w:t>ăţ</w:t>
      </w:r>
      <w:r w:rsidRPr="00D25110">
        <w:t>ile sus men</w:t>
      </w:r>
      <w:r w:rsidRPr="00D25110">
        <w:rPr>
          <w:rFonts w:cs="Calibri"/>
        </w:rPr>
        <w:t>ţ</w:t>
      </w:r>
      <w:r w:rsidRPr="00D25110">
        <w:t>ionate se vor asigura mijloacele adecvate de limitare a nocivit</w:t>
      </w:r>
      <w:r w:rsidRPr="00D25110">
        <w:rPr>
          <w:rFonts w:cs="Calibri"/>
        </w:rPr>
        <w:t>ăţ</w:t>
      </w:r>
      <w:r>
        <w:t>ilor;</w:t>
      </w:r>
    </w:p>
    <w:p w14:paraId="61732DBE" w14:textId="77777777" w:rsidR="00DA6606" w:rsidRDefault="00DA6606" w:rsidP="00EA001F">
      <w:pPr>
        <w:pStyle w:val="ListBullet2"/>
      </w:pPr>
      <w:r w:rsidRPr="00D25110">
        <w:t>nu se vor amplasa la parterul blocurilor unit</w:t>
      </w:r>
      <w:r w:rsidRPr="00D25110">
        <w:rPr>
          <w:rFonts w:cs="Calibri"/>
        </w:rPr>
        <w:t>ăţ</w:t>
      </w:r>
      <w:r w:rsidRPr="00D25110">
        <w:t>i de produc</w:t>
      </w:r>
      <w:r w:rsidRPr="00D25110">
        <w:rPr>
          <w:rFonts w:cs="Calibri"/>
        </w:rPr>
        <w:t>ţ</w:t>
      </w:r>
      <w:r w:rsidRPr="00D25110">
        <w:t>ie;</w:t>
      </w:r>
    </w:p>
    <w:p w14:paraId="1AAECA49" w14:textId="77777777" w:rsidR="00DA6606" w:rsidRDefault="00DA6606" w:rsidP="00EA001F">
      <w:pPr>
        <w:pStyle w:val="ListBullet2"/>
      </w:pPr>
      <w:r w:rsidRPr="00D25110">
        <w:t>se pot amenaja camere speciale pentru: depozitarea de</w:t>
      </w:r>
      <w:r w:rsidRPr="00D25110">
        <w:rPr>
          <w:rFonts w:cs="Calibri"/>
        </w:rPr>
        <w:t>ş</w:t>
      </w:r>
      <w:r w:rsidRPr="00D25110">
        <w:t>eurilor solide, sp</w:t>
      </w:r>
      <w:r w:rsidRPr="00D25110">
        <w:rPr>
          <w:rFonts w:cs="Calibri"/>
        </w:rPr>
        <w:t>ă</w:t>
      </w:r>
      <w:r w:rsidRPr="00D25110">
        <w:t>l</w:t>
      </w:r>
      <w:r w:rsidRPr="00D25110">
        <w:rPr>
          <w:rFonts w:cs="Calibri"/>
        </w:rPr>
        <w:t>ă</w:t>
      </w:r>
      <w:r w:rsidRPr="00D25110">
        <w:t>torii, usc</w:t>
      </w:r>
      <w:r w:rsidRPr="00D25110">
        <w:rPr>
          <w:rFonts w:cs="Calibri"/>
        </w:rPr>
        <w:t>ă</w:t>
      </w:r>
      <w:r w:rsidRPr="00D25110">
        <w:t>torii;</w:t>
      </w:r>
    </w:p>
    <w:p w14:paraId="3E931A73" w14:textId="77777777" w:rsidR="00DA6606" w:rsidRPr="00D25110" w:rsidRDefault="00DA6606" w:rsidP="00EA001F">
      <w:pPr>
        <w:pStyle w:val="ListBullet2"/>
      </w:pPr>
      <w:r w:rsidRPr="00D25110">
        <w:t xml:space="preserve">se pot amenaja </w:t>
      </w:r>
      <w:r w:rsidRPr="00D25110">
        <w:rPr>
          <w:rFonts w:cs="Calibri"/>
        </w:rPr>
        <w:t>ş</w:t>
      </w:r>
      <w:r w:rsidRPr="00D25110">
        <w:t>i alte anexe ale locuin</w:t>
      </w:r>
      <w:r w:rsidRPr="00D25110">
        <w:rPr>
          <w:rFonts w:cs="Calibri"/>
        </w:rPr>
        <w:t>ţ</w:t>
      </w:r>
      <w:r w:rsidRPr="00D25110">
        <w:t>elor (garaje), doar cu acceptul asocia</w:t>
      </w:r>
      <w:r w:rsidRPr="00D25110">
        <w:rPr>
          <w:rFonts w:cs="Calibri"/>
        </w:rPr>
        <w:t>ţ</w:t>
      </w:r>
      <w:r w:rsidRPr="00D25110">
        <w:t>iei de locatari sau proprietari.</w:t>
      </w:r>
    </w:p>
    <w:p w14:paraId="2C6A9601" w14:textId="77777777" w:rsidR="00DA6606" w:rsidRPr="00FF739F" w:rsidRDefault="00DA6606" w:rsidP="00847A92">
      <w:pPr>
        <w:widowControl/>
        <w:ind w:firstLine="709"/>
      </w:pPr>
      <w:r>
        <w:rPr>
          <w:color w:val="CC0099"/>
        </w:rPr>
        <w:t>[</w:t>
      </w:r>
      <w:r w:rsidRPr="00FF739F">
        <w:rPr>
          <w:color w:val="CC0099"/>
        </w:rPr>
        <w:t>1</w:t>
      </w:r>
      <w:r>
        <w:rPr>
          <w:color w:val="CC0099"/>
        </w:rPr>
        <w:t>1]</w:t>
      </w:r>
      <w:r w:rsidRPr="00FF739F">
        <w:t xml:space="preserve"> Activit</w:t>
      </w:r>
      <w:r w:rsidRPr="00FF739F">
        <w:rPr>
          <w:rFonts w:eastAsia="Calibri" w:cs="Calibri"/>
        </w:rPr>
        <w:t>ăţ</w:t>
      </w:r>
      <w:r w:rsidRPr="00FF739F">
        <w:t xml:space="preserve">ile de birou se pot organiza </w:t>
      </w:r>
      <w:r w:rsidRPr="00FF739F">
        <w:rPr>
          <w:rFonts w:eastAsia="Calibri" w:cs="Calibri"/>
        </w:rPr>
        <w:t>ş</w:t>
      </w:r>
      <w:r w:rsidRPr="00FF739F">
        <w:t>i la alte etaje ale imobilelor de locuit dac</w:t>
      </w:r>
      <w:r w:rsidRPr="00FF739F">
        <w:rPr>
          <w:rFonts w:eastAsia="Calibri" w:cs="Calibri"/>
        </w:rPr>
        <w:t>ă</w:t>
      </w:r>
      <w:r w:rsidRPr="00FF739F">
        <w:t xml:space="preserve"> se ob</w:t>
      </w:r>
      <w:r w:rsidRPr="00FF739F">
        <w:rPr>
          <w:rFonts w:eastAsia="Calibri" w:cs="Calibri"/>
        </w:rPr>
        <w:t>ţ</w:t>
      </w:r>
      <w:r w:rsidRPr="00FF739F">
        <w:t>ine acceptul vecinilor direc</w:t>
      </w:r>
      <w:r w:rsidRPr="00FF739F">
        <w:rPr>
          <w:rFonts w:eastAsia="Calibri" w:cs="Calibri"/>
        </w:rPr>
        <w:t>ţ</w:t>
      </w:r>
      <w:r w:rsidRPr="00FF739F">
        <w:t>i.</w:t>
      </w:r>
    </w:p>
    <w:p w14:paraId="1009713E" w14:textId="77777777" w:rsidR="00DA6606" w:rsidRPr="00FF739F" w:rsidRDefault="00DA6606" w:rsidP="00847A92">
      <w:pPr>
        <w:widowControl/>
        <w:ind w:firstLine="709"/>
      </w:pPr>
      <w:r>
        <w:rPr>
          <w:color w:val="CC0099"/>
        </w:rPr>
        <w:t>[</w:t>
      </w:r>
      <w:r w:rsidRPr="00FF739F">
        <w:rPr>
          <w:color w:val="CC0099"/>
        </w:rPr>
        <w:t>1</w:t>
      </w:r>
      <w:r>
        <w:rPr>
          <w:color w:val="CC0099"/>
        </w:rPr>
        <w:t>2]</w:t>
      </w:r>
      <w:r w:rsidRPr="00FF739F">
        <w:t xml:space="preserve"> Schimbarea destina</w:t>
      </w:r>
      <w:r w:rsidRPr="00FF739F">
        <w:rPr>
          <w:rFonts w:eastAsia="Calibri" w:cs="Calibri"/>
        </w:rPr>
        <w:t>ţ</w:t>
      </w:r>
      <w:r w:rsidRPr="00FF739F">
        <w:t>iei unui spa</w:t>
      </w:r>
      <w:r w:rsidRPr="00FF739F">
        <w:rPr>
          <w:rFonts w:eastAsia="Calibri" w:cs="Calibri"/>
        </w:rPr>
        <w:t>ţ</w:t>
      </w:r>
      <w:r w:rsidRPr="00FF739F">
        <w:t>iu de locuit se poate face numai cu respectarea condi</w:t>
      </w:r>
      <w:r w:rsidRPr="00FF739F">
        <w:rPr>
          <w:rFonts w:eastAsia="Calibri" w:cs="Calibri"/>
        </w:rPr>
        <w:t>ţ</w:t>
      </w:r>
      <w:r w:rsidRPr="00FF739F">
        <w:t>iilor prev</w:t>
      </w:r>
      <w:r w:rsidRPr="00FF739F">
        <w:rPr>
          <w:rFonts w:eastAsia="Calibri" w:cs="Calibri"/>
        </w:rPr>
        <w:t>ă</w:t>
      </w:r>
      <w:r w:rsidRPr="00FF739F">
        <w:t xml:space="preserve">zute de </w:t>
      </w:r>
      <w:r w:rsidRPr="00FF739F">
        <w:rPr>
          <w:color w:val="0000FF"/>
          <w:u w:val="single" w:color="0000FF"/>
        </w:rPr>
        <w:t>Legea nr. 230/2007</w:t>
      </w:r>
      <w:r w:rsidRPr="00FF739F">
        <w:t xml:space="preserve"> privind înfiin</w:t>
      </w:r>
      <w:r w:rsidRPr="00FF739F">
        <w:rPr>
          <w:rFonts w:eastAsia="Calibri" w:cs="Calibri"/>
        </w:rPr>
        <w:t>ţ</w:t>
      </w:r>
      <w:r w:rsidRPr="00FF739F">
        <w:t xml:space="preserve">area, organizarea </w:t>
      </w:r>
      <w:r w:rsidRPr="00FF739F">
        <w:rPr>
          <w:rFonts w:eastAsia="Calibri" w:cs="Calibri"/>
        </w:rPr>
        <w:t>ş</w:t>
      </w:r>
      <w:r w:rsidRPr="00FF739F">
        <w:t>i func</w:t>
      </w:r>
      <w:r w:rsidRPr="00FF739F">
        <w:rPr>
          <w:rFonts w:eastAsia="Calibri" w:cs="Calibri"/>
        </w:rPr>
        <w:t>ţ</w:t>
      </w:r>
      <w:r w:rsidRPr="00FF739F">
        <w:t>ionarea asocia</w:t>
      </w:r>
      <w:r w:rsidRPr="00FF739F">
        <w:rPr>
          <w:rFonts w:eastAsia="Calibri" w:cs="Calibri"/>
        </w:rPr>
        <w:t>ţ</w:t>
      </w:r>
      <w:r w:rsidRPr="00FF739F">
        <w:t>iilor de proprietari, cu modific</w:t>
      </w:r>
      <w:r w:rsidRPr="00FF739F">
        <w:rPr>
          <w:rFonts w:eastAsia="Calibri" w:cs="Calibri"/>
        </w:rPr>
        <w:t>ă</w:t>
      </w:r>
      <w:r w:rsidRPr="00FF739F">
        <w:t>rile ulterioare.</w:t>
      </w:r>
    </w:p>
    <w:p w14:paraId="554A18EF" w14:textId="77777777" w:rsidR="00DA6606" w:rsidRPr="00D25110" w:rsidRDefault="00DA6606" w:rsidP="00847A92">
      <w:pPr>
        <w:ind w:firstLine="709"/>
      </w:pPr>
      <w:r w:rsidRPr="00D25110">
        <w:rPr>
          <w:color w:val="CC0099"/>
        </w:rPr>
        <w:t>[13]</w:t>
      </w:r>
      <w:r w:rsidRPr="00D25110">
        <w:t xml:space="preserve"> Zonele necesare odihnei </w:t>
      </w:r>
      <w:r w:rsidRPr="00D25110">
        <w:rPr>
          <w:rFonts w:eastAsia="Calibri" w:cs="Calibri"/>
        </w:rPr>
        <w:t>ş</w:t>
      </w:r>
      <w:r w:rsidRPr="00D25110">
        <w:t>i recreerii se amplaseaz</w:t>
      </w:r>
      <w:r w:rsidRPr="00D25110">
        <w:rPr>
          <w:rFonts w:eastAsia="Calibri" w:cs="Calibri"/>
        </w:rPr>
        <w:t>ă</w:t>
      </w:r>
      <w:r w:rsidRPr="00D25110">
        <w:t xml:space="preserve"> în locuri care prezint</w:t>
      </w:r>
      <w:r w:rsidRPr="00D25110">
        <w:rPr>
          <w:rFonts w:eastAsia="Calibri" w:cs="Calibri"/>
        </w:rPr>
        <w:t>ă</w:t>
      </w:r>
      <w:r w:rsidRPr="00D25110">
        <w:t xml:space="preserve"> cele mai avantajoase elemente naturale, cum sunt: p</w:t>
      </w:r>
      <w:r w:rsidRPr="00D25110">
        <w:rPr>
          <w:rFonts w:eastAsia="Calibri" w:cs="Calibri"/>
        </w:rPr>
        <w:t>ă</w:t>
      </w:r>
      <w:r w:rsidRPr="00D25110">
        <w:t>duri, suprafe</w:t>
      </w:r>
      <w:r w:rsidRPr="00D25110">
        <w:rPr>
          <w:rFonts w:eastAsia="Calibri" w:cs="Calibri"/>
        </w:rPr>
        <w:t>ţ</w:t>
      </w:r>
      <w:r w:rsidRPr="00D25110">
        <w:t>e de ap</w:t>
      </w:r>
      <w:r w:rsidRPr="00D25110">
        <w:rPr>
          <w:rFonts w:eastAsia="Calibri" w:cs="Calibri"/>
        </w:rPr>
        <w:t>ă</w:t>
      </w:r>
      <w:r w:rsidRPr="00D25110">
        <w:t xml:space="preserve">, relief variat </w:t>
      </w:r>
      <w:r w:rsidRPr="00D25110">
        <w:rPr>
          <w:rFonts w:eastAsia="Calibri" w:cs="Calibri"/>
        </w:rPr>
        <w:t>ş</w:t>
      </w:r>
      <w:r w:rsidRPr="00D25110">
        <w:t>i altele. În zonele de odihn</w:t>
      </w:r>
      <w:r w:rsidRPr="00D25110">
        <w:rPr>
          <w:rFonts w:eastAsia="Calibri" w:cs="Calibri"/>
        </w:rPr>
        <w:t>ă</w:t>
      </w:r>
      <w:r w:rsidRPr="00D25110">
        <w:t xml:space="preserve"> </w:t>
      </w:r>
      <w:r w:rsidRPr="00D25110">
        <w:rPr>
          <w:rFonts w:eastAsia="Calibri" w:cs="Calibri"/>
        </w:rPr>
        <w:t>ş</w:t>
      </w:r>
      <w:r w:rsidRPr="00D25110">
        <w:t>i recreere se interzice amplasarea:</w:t>
      </w:r>
    </w:p>
    <w:p w14:paraId="16AB789F" w14:textId="77777777" w:rsidR="00DA6606" w:rsidRPr="00D25110" w:rsidRDefault="00DA6606" w:rsidP="00EA001F">
      <w:pPr>
        <w:pStyle w:val="ListBullet2"/>
      </w:pPr>
      <w:r w:rsidRPr="00D25110">
        <w:t>obiectivelor industriale care, prin activitatea lor, produc zgomot, vibra</w:t>
      </w:r>
      <w:r w:rsidRPr="00D25110">
        <w:rPr>
          <w:rFonts w:cs="Calibri"/>
        </w:rPr>
        <w:t>ţ</w:t>
      </w:r>
      <w:r w:rsidRPr="00D25110">
        <w:t>ii sau impurific</w:t>
      </w:r>
      <w:r w:rsidRPr="00D25110">
        <w:rPr>
          <w:rFonts w:cs="Calibri"/>
        </w:rPr>
        <w:t>ă</w:t>
      </w:r>
      <w:r w:rsidRPr="00D25110">
        <w:t xml:space="preserve"> apa, aerul, solul;</w:t>
      </w:r>
    </w:p>
    <w:p w14:paraId="4B3F1F89" w14:textId="77777777" w:rsidR="00DA6606" w:rsidRPr="00D25110" w:rsidRDefault="00DA6606" w:rsidP="00EA001F">
      <w:pPr>
        <w:pStyle w:val="ListBullet2"/>
      </w:pPr>
      <w:r w:rsidRPr="00D25110">
        <w:t>unit</w:t>
      </w:r>
      <w:r w:rsidRPr="00D25110">
        <w:rPr>
          <w:rFonts w:cs="Calibri"/>
        </w:rPr>
        <w:t>ăţ</w:t>
      </w:r>
      <w:r w:rsidRPr="00D25110">
        <w:t>ilor zootehnice;</w:t>
      </w:r>
    </w:p>
    <w:p w14:paraId="4FA9B850" w14:textId="77777777" w:rsidR="00DA6606" w:rsidRPr="00D25110" w:rsidRDefault="00DA6606" w:rsidP="00EA001F">
      <w:pPr>
        <w:pStyle w:val="ListBullet2"/>
      </w:pPr>
      <w:r w:rsidRPr="00D25110">
        <w:t>unit</w:t>
      </w:r>
      <w:r w:rsidRPr="00D25110">
        <w:rPr>
          <w:rFonts w:cs="Calibri"/>
        </w:rPr>
        <w:t>ăţ</w:t>
      </w:r>
      <w:r w:rsidRPr="00D25110">
        <w:t>ilor de transporturi;</w:t>
      </w:r>
    </w:p>
    <w:p w14:paraId="3D10C455" w14:textId="77777777" w:rsidR="00DA6606" w:rsidRPr="00D25110" w:rsidRDefault="00DA6606" w:rsidP="00EA001F">
      <w:pPr>
        <w:pStyle w:val="ListBullet2"/>
      </w:pPr>
      <w:r w:rsidRPr="00D25110">
        <w:t>sta</w:t>
      </w:r>
      <w:r w:rsidRPr="00D25110">
        <w:rPr>
          <w:rFonts w:cs="Calibri"/>
        </w:rPr>
        <w:t>ţ</w:t>
      </w:r>
      <w:r w:rsidRPr="00D25110">
        <w:t xml:space="preserve">iilor de epurare a apelor uzate </w:t>
      </w:r>
      <w:r w:rsidRPr="00D25110">
        <w:rPr>
          <w:rFonts w:cs="Calibri"/>
        </w:rPr>
        <w:t>ş</w:t>
      </w:r>
      <w:r w:rsidRPr="00D25110">
        <w:t>i a depozitelor de de</w:t>
      </w:r>
      <w:r w:rsidRPr="00D25110">
        <w:rPr>
          <w:rFonts w:cs="Calibri"/>
        </w:rPr>
        <w:t>ş</w:t>
      </w:r>
      <w:r w:rsidRPr="00D25110">
        <w:t>euri solide;</w:t>
      </w:r>
    </w:p>
    <w:p w14:paraId="4748C09A" w14:textId="77777777" w:rsidR="00DA6606" w:rsidRPr="00D25110" w:rsidRDefault="00DA6606" w:rsidP="00EA001F">
      <w:pPr>
        <w:pStyle w:val="ListBullet2"/>
      </w:pPr>
      <w:r w:rsidRPr="00D25110">
        <w:t>arterelor de circula</w:t>
      </w:r>
      <w:r w:rsidRPr="00D25110">
        <w:rPr>
          <w:rFonts w:cs="Calibri"/>
        </w:rPr>
        <w:t>ţ</w:t>
      </w:r>
      <w:r w:rsidRPr="00D25110">
        <w:t>ie cu trafic rutier intens.</w:t>
      </w:r>
    </w:p>
    <w:p w14:paraId="4D11B7F9" w14:textId="77777777" w:rsidR="00DA6606" w:rsidRPr="00D25110" w:rsidRDefault="00DA6606" w:rsidP="00847A92">
      <w:pPr>
        <w:ind w:firstLine="709"/>
      </w:pPr>
      <w:r w:rsidRPr="00D25110">
        <w:rPr>
          <w:color w:val="CC0099"/>
        </w:rPr>
        <w:t>[14]</w:t>
      </w:r>
      <w:r w:rsidRPr="00D25110">
        <w:t xml:space="preserve"> În cadrul amenaj</w:t>
      </w:r>
      <w:r w:rsidRPr="00D25110">
        <w:rPr>
          <w:rFonts w:eastAsia="Calibri" w:cs="Calibri"/>
        </w:rPr>
        <w:t>ă</w:t>
      </w:r>
      <w:r w:rsidRPr="00D25110">
        <w:t xml:space="preserve">rii </w:t>
      </w:r>
      <w:r w:rsidRPr="00D25110">
        <w:rPr>
          <w:rFonts w:eastAsia="Calibri" w:cs="Calibri"/>
        </w:rPr>
        <w:t>ş</w:t>
      </w:r>
      <w:r w:rsidRPr="00D25110">
        <w:t>i dot</w:t>
      </w:r>
      <w:r w:rsidRPr="00D25110">
        <w:rPr>
          <w:rFonts w:eastAsia="Calibri" w:cs="Calibri"/>
        </w:rPr>
        <w:t>ă</w:t>
      </w:r>
      <w:r w:rsidRPr="00D25110">
        <w:t xml:space="preserve">rii zonelor destinate odihnei </w:t>
      </w:r>
      <w:r w:rsidRPr="00D25110">
        <w:rPr>
          <w:rFonts w:eastAsia="Calibri" w:cs="Calibri"/>
        </w:rPr>
        <w:t>ş</w:t>
      </w:r>
      <w:r w:rsidRPr="00D25110">
        <w:t>i recreerii trebuie s</w:t>
      </w:r>
      <w:r w:rsidRPr="00D25110">
        <w:rPr>
          <w:rFonts w:eastAsia="Calibri" w:cs="Calibri"/>
        </w:rPr>
        <w:t>ă</w:t>
      </w:r>
      <w:r w:rsidRPr="00D25110">
        <w:t xml:space="preserve"> se asigure:</w:t>
      </w:r>
    </w:p>
    <w:p w14:paraId="3BCBB81B" w14:textId="77777777" w:rsidR="00DA6606" w:rsidRPr="00D25110" w:rsidRDefault="00DA6606" w:rsidP="00EA001F">
      <w:pPr>
        <w:pStyle w:val="ListBullet2"/>
      </w:pPr>
      <w:r w:rsidRPr="00D25110">
        <w:t>instala</w:t>
      </w:r>
      <w:r w:rsidRPr="00D25110">
        <w:rPr>
          <w:rFonts w:cs="Calibri"/>
        </w:rPr>
        <w:t>ţ</w:t>
      </w:r>
      <w:r w:rsidRPr="00D25110">
        <w:t>ii de alimentare cu ap</w:t>
      </w:r>
      <w:r w:rsidRPr="00D25110">
        <w:rPr>
          <w:rFonts w:cs="Calibri"/>
        </w:rPr>
        <w:t>ă</w:t>
      </w:r>
      <w:r w:rsidRPr="00D25110">
        <w:t xml:space="preserve"> potabil</w:t>
      </w:r>
      <w:r w:rsidRPr="00D25110">
        <w:rPr>
          <w:rFonts w:cs="Calibri"/>
        </w:rPr>
        <w:t>ă</w:t>
      </w:r>
      <w:r w:rsidRPr="00D25110">
        <w:t>;</w:t>
      </w:r>
    </w:p>
    <w:p w14:paraId="1162A5D3" w14:textId="77777777" w:rsidR="00DA6606" w:rsidRPr="00D25110" w:rsidRDefault="00DA6606" w:rsidP="00EA001F">
      <w:pPr>
        <w:pStyle w:val="ListBullet2"/>
      </w:pPr>
      <w:r w:rsidRPr="00D25110">
        <w:t xml:space="preserve">W.C. - uri publice </w:t>
      </w:r>
      <w:r w:rsidRPr="00D25110">
        <w:rPr>
          <w:rFonts w:cs="Calibri"/>
        </w:rPr>
        <w:t>ş</w:t>
      </w:r>
      <w:r w:rsidRPr="00D25110">
        <w:t>i locuri pentru colectarea selectiv</w:t>
      </w:r>
      <w:r w:rsidRPr="00D25110">
        <w:rPr>
          <w:rFonts w:cs="Calibri"/>
        </w:rPr>
        <w:t>ă</w:t>
      </w:r>
      <w:r w:rsidRPr="00D25110">
        <w:t xml:space="preserve"> a de</w:t>
      </w:r>
      <w:r w:rsidRPr="00D25110">
        <w:rPr>
          <w:rFonts w:cs="Calibri"/>
        </w:rPr>
        <w:t>ş</w:t>
      </w:r>
      <w:r w:rsidRPr="00D25110">
        <w:t>eurilor;</w:t>
      </w:r>
    </w:p>
    <w:p w14:paraId="1080441B" w14:textId="77777777" w:rsidR="00DA6606" w:rsidRPr="00D25110" w:rsidRDefault="00DA6606" w:rsidP="00EA001F">
      <w:pPr>
        <w:pStyle w:val="ListBullet2"/>
      </w:pPr>
      <w:r w:rsidRPr="00D25110">
        <w:t xml:space="preserve">colectarea </w:t>
      </w:r>
      <w:r w:rsidRPr="00D25110">
        <w:rPr>
          <w:rFonts w:cs="Calibri"/>
        </w:rPr>
        <w:t>ş</w:t>
      </w:r>
      <w:r w:rsidRPr="00D25110">
        <w:t>i îndep</w:t>
      </w:r>
      <w:r w:rsidRPr="00D25110">
        <w:rPr>
          <w:rFonts w:cs="Calibri"/>
        </w:rPr>
        <w:t>ă</w:t>
      </w:r>
      <w:r w:rsidRPr="00D25110">
        <w:t>rtarea apelor uzate prin instala</w:t>
      </w:r>
      <w:r w:rsidRPr="00D25110">
        <w:rPr>
          <w:rFonts w:cs="Calibri"/>
        </w:rPr>
        <w:t>ţ</w:t>
      </w:r>
      <w:r w:rsidRPr="00D25110">
        <w:t>ii de canalizare, locale sau zonale, a c</w:t>
      </w:r>
      <w:r w:rsidRPr="00D25110">
        <w:rPr>
          <w:rFonts w:cs="Calibri"/>
        </w:rPr>
        <w:t>ă</w:t>
      </w:r>
      <w:r w:rsidRPr="00D25110">
        <w:t>ror construc</w:t>
      </w:r>
      <w:r w:rsidRPr="00D25110">
        <w:rPr>
          <w:rFonts w:cs="Calibri"/>
        </w:rPr>
        <w:t>ţ</w:t>
      </w:r>
      <w:r w:rsidRPr="00D25110">
        <w:t xml:space="preserve">ie </w:t>
      </w:r>
      <w:r w:rsidRPr="00D25110">
        <w:rPr>
          <w:rFonts w:cs="Calibri"/>
        </w:rPr>
        <w:t>ş</w:t>
      </w:r>
      <w:r w:rsidRPr="00D25110">
        <w:t>i exploatare s</w:t>
      </w:r>
      <w:r w:rsidRPr="00D25110">
        <w:rPr>
          <w:rFonts w:cs="Calibri"/>
        </w:rPr>
        <w:t>ă</w:t>
      </w:r>
      <w:r w:rsidRPr="00D25110">
        <w:t xml:space="preserve"> evite poluarea factorilor de mediu;</w:t>
      </w:r>
    </w:p>
    <w:p w14:paraId="23C178FB" w14:textId="77777777" w:rsidR="00DA6606" w:rsidRPr="00D25110" w:rsidRDefault="00DA6606" w:rsidP="00EA001F">
      <w:pPr>
        <w:pStyle w:val="ListBullet2"/>
      </w:pPr>
      <w:r w:rsidRPr="00D25110">
        <w:t>spa</w:t>
      </w:r>
      <w:r w:rsidRPr="00D25110">
        <w:rPr>
          <w:rFonts w:cs="Calibri"/>
        </w:rPr>
        <w:t>ţ</w:t>
      </w:r>
      <w:r w:rsidRPr="00D25110">
        <w:t>iu îngr</w:t>
      </w:r>
      <w:r w:rsidRPr="00D25110">
        <w:rPr>
          <w:rFonts w:cs="Calibri"/>
        </w:rPr>
        <w:t>ă</w:t>
      </w:r>
      <w:r w:rsidRPr="00D25110">
        <w:t>dit pentru câinii de companie, cu modalit</w:t>
      </w:r>
      <w:r w:rsidRPr="00D25110">
        <w:rPr>
          <w:rFonts w:cs="Calibri"/>
        </w:rPr>
        <w:t>ăţ</w:t>
      </w:r>
      <w:r w:rsidRPr="00D25110">
        <w:t>i adecvate de colectare a dejec</w:t>
      </w:r>
      <w:r w:rsidRPr="00D25110">
        <w:rPr>
          <w:rFonts w:cs="Calibri"/>
        </w:rPr>
        <w:t>ţ</w:t>
      </w:r>
      <w:r w:rsidRPr="00D25110">
        <w:t>iilor acestora;</w:t>
      </w:r>
    </w:p>
    <w:p w14:paraId="504AFF5D" w14:textId="77777777" w:rsidR="00DA6606" w:rsidRPr="00D25110" w:rsidRDefault="00DA6606" w:rsidP="00EA001F">
      <w:pPr>
        <w:pStyle w:val="ListBullet2"/>
      </w:pPr>
      <w:r w:rsidRPr="00D25110">
        <w:t>b</w:t>
      </w:r>
      <w:r w:rsidRPr="00D25110">
        <w:rPr>
          <w:rFonts w:cs="Calibri"/>
        </w:rPr>
        <w:t>ă</w:t>
      </w:r>
      <w:r w:rsidRPr="00D25110">
        <w:t xml:space="preserve">nci </w:t>
      </w:r>
      <w:r w:rsidRPr="00D25110">
        <w:rPr>
          <w:rFonts w:cs="Calibri"/>
        </w:rPr>
        <w:t>ş</w:t>
      </w:r>
      <w:r w:rsidRPr="00D25110">
        <w:t>i spa</w:t>
      </w:r>
      <w:r w:rsidRPr="00D25110">
        <w:rPr>
          <w:rFonts w:cs="Calibri"/>
        </w:rPr>
        <w:t>ţ</w:t>
      </w:r>
      <w:r w:rsidRPr="00D25110">
        <w:t>ii amenajate pentru picnic.</w:t>
      </w:r>
    </w:p>
    <w:p w14:paraId="683365E1" w14:textId="77777777" w:rsidR="00DA6606" w:rsidRPr="00FF739F" w:rsidRDefault="00DA6606" w:rsidP="00847A92">
      <w:pPr>
        <w:ind w:firstLine="709"/>
      </w:pPr>
      <w:r w:rsidRPr="00D25110">
        <w:rPr>
          <w:color w:val="CC0099"/>
        </w:rPr>
        <w:t>[15]</w:t>
      </w:r>
      <w:r w:rsidRPr="00D25110">
        <w:t xml:space="preserve"> </w:t>
      </w:r>
      <w:r w:rsidRPr="00D507F5">
        <w:t>Între unit</w:t>
      </w:r>
      <w:r w:rsidRPr="00D507F5">
        <w:rPr>
          <w:rFonts w:eastAsia="Calibri" w:cs="Calibri"/>
        </w:rPr>
        <w:t>ăţ</w:t>
      </w:r>
      <w:r w:rsidRPr="00D507F5">
        <w:t>ile industriale, obiectivele sau activit</w:t>
      </w:r>
      <w:r w:rsidRPr="00D507F5">
        <w:rPr>
          <w:rFonts w:eastAsia="Calibri" w:cs="Calibri"/>
        </w:rPr>
        <w:t>ăţ</w:t>
      </w:r>
      <w:r w:rsidRPr="00D507F5">
        <w:t>ile care polueaz</w:t>
      </w:r>
      <w:r w:rsidRPr="00D507F5">
        <w:rPr>
          <w:rFonts w:eastAsia="Calibri" w:cs="Calibri"/>
        </w:rPr>
        <w:t>ă</w:t>
      </w:r>
      <w:r w:rsidRPr="00D507F5">
        <w:t xml:space="preserve"> factorii de mediu sau produc zgomot </w:t>
      </w:r>
      <w:r w:rsidRPr="00D507F5">
        <w:rPr>
          <w:rFonts w:eastAsia="Calibri" w:cs="Calibri"/>
        </w:rPr>
        <w:t>ş</w:t>
      </w:r>
      <w:r w:rsidRPr="00D507F5">
        <w:t>i vibra</w:t>
      </w:r>
      <w:r w:rsidRPr="00D507F5">
        <w:rPr>
          <w:rFonts w:eastAsia="Calibri" w:cs="Calibri"/>
        </w:rPr>
        <w:t>ţ</w:t>
      </w:r>
      <w:r w:rsidRPr="00D507F5">
        <w:t xml:space="preserve">ii </w:t>
      </w:r>
      <w:r w:rsidRPr="00D507F5">
        <w:rPr>
          <w:rFonts w:eastAsia="Calibri" w:cs="Calibri"/>
        </w:rPr>
        <w:t>ş</w:t>
      </w:r>
      <w:r w:rsidRPr="00D507F5">
        <w:t>i teritoriile protejate învecinate se asigur</w:t>
      </w:r>
      <w:r w:rsidRPr="00D507F5">
        <w:rPr>
          <w:rFonts w:eastAsia="Calibri" w:cs="Calibri"/>
        </w:rPr>
        <w:t>ă</w:t>
      </w:r>
      <w:r w:rsidRPr="00D507F5">
        <w:t xml:space="preserve"> zone de protec</w:t>
      </w:r>
      <w:r w:rsidRPr="00D507F5">
        <w:rPr>
          <w:rFonts w:eastAsia="Calibri" w:cs="Calibri"/>
        </w:rPr>
        <w:t>ţ</w:t>
      </w:r>
      <w:r w:rsidRPr="00D507F5">
        <w:t>ie sanitar</w:t>
      </w:r>
      <w:r w:rsidRPr="00D507F5">
        <w:rPr>
          <w:rFonts w:eastAsia="Calibri" w:cs="Calibri"/>
        </w:rPr>
        <w:t>ă</w:t>
      </w:r>
      <w:r w:rsidRPr="00D507F5">
        <w:t>.</w:t>
      </w:r>
    </w:p>
    <w:p w14:paraId="16D85370" w14:textId="77777777" w:rsidR="00DA6606" w:rsidRPr="00FF739F" w:rsidRDefault="00DA6606" w:rsidP="00847A92">
      <w:pPr>
        <w:ind w:firstLine="709"/>
      </w:pPr>
      <w:r>
        <w:rPr>
          <w:color w:val="CC0099"/>
        </w:rPr>
        <w:t>[</w:t>
      </w:r>
      <w:r w:rsidRPr="00FF739F">
        <w:rPr>
          <w:color w:val="CC0099"/>
        </w:rPr>
        <w:t>1</w:t>
      </w:r>
      <w:r>
        <w:rPr>
          <w:color w:val="CC0099"/>
        </w:rPr>
        <w:t>6]</w:t>
      </w:r>
      <w:r w:rsidRPr="00FF739F">
        <w:t xml:space="preserve"> Nocivit</w:t>
      </w:r>
      <w:r w:rsidRPr="00FF739F">
        <w:rPr>
          <w:rFonts w:eastAsia="Calibri" w:cs="Calibri"/>
        </w:rPr>
        <w:t>ăţ</w:t>
      </w:r>
      <w:r w:rsidRPr="00FF739F">
        <w:t>ile fizice (zgomot, vibra</w:t>
      </w:r>
      <w:r w:rsidRPr="00FF739F">
        <w:rPr>
          <w:rFonts w:eastAsia="Calibri" w:cs="Calibri"/>
        </w:rPr>
        <w:t>ţ</w:t>
      </w:r>
      <w:r w:rsidRPr="00FF739F">
        <w:t>ii, radia</w:t>
      </w:r>
      <w:r w:rsidRPr="00FF739F">
        <w:rPr>
          <w:rFonts w:eastAsia="Calibri" w:cs="Calibri"/>
        </w:rPr>
        <w:t>ţ</w:t>
      </w:r>
      <w:r w:rsidRPr="00FF739F">
        <w:t xml:space="preserve">ii ionizante </w:t>
      </w:r>
      <w:r w:rsidRPr="00FF739F">
        <w:rPr>
          <w:rFonts w:eastAsia="Calibri" w:cs="Calibri"/>
        </w:rPr>
        <w:t>ş</w:t>
      </w:r>
      <w:r w:rsidRPr="00FF739F">
        <w:t>i neionizante), substan</w:t>
      </w:r>
      <w:r w:rsidRPr="00FF739F">
        <w:rPr>
          <w:rFonts w:eastAsia="Calibri" w:cs="Calibri"/>
        </w:rPr>
        <w:t>ţ</w:t>
      </w:r>
      <w:r w:rsidRPr="00FF739F">
        <w:t xml:space="preserve">ele poluante </w:t>
      </w:r>
      <w:r w:rsidRPr="00FF739F">
        <w:rPr>
          <w:rFonts w:eastAsia="Calibri" w:cs="Calibri"/>
        </w:rPr>
        <w:t>ş</w:t>
      </w:r>
      <w:r w:rsidRPr="00FF739F">
        <w:t>i alte nocivit</w:t>
      </w:r>
      <w:r w:rsidRPr="00FF739F">
        <w:rPr>
          <w:rFonts w:eastAsia="Calibri" w:cs="Calibri"/>
        </w:rPr>
        <w:t>ăţ</w:t>
      </w:r>
      <w:r w:rsidRPr="00FF739F">
        <w:t xml:space="preserve">i din aerul, apa </w:t>
      </w:r>
      <w:r w:rsidRPr="00FF739F">
        <w:rPr>
          <w:rFonts w:eastAsia="Calibri" w:cs="Calibri"/>
        </w:rPr>
        <w:t>ş</w:t>
      </w:r>
      <w:r w:rsidRPr="00FF739F">
        <w:t>i solul zonelor locuite nu vor putea dep</w:t>
      </w:r>
      <w:r w:rsidRPr="00FF739F">
        <w:rPr>
          <w:rFonts w:eastAsia="Calibri" w:cs="Calibri"/>
        </w:rPr>
        <w:t>ăş</w:t>
      </w:r>
      <w:r w:rsidRPr="00FF739F">
        <w:t>i limitele maxime admisibile din standardele în vigoare.</w:t>
      </w:r>
    </w:p>
    <w:p w14:paraId="0405BC58" w14:textId="77777777" w:rsidR="00DA6606" w:rsidRPr="00FF739F" w:rsidRDefault="00DA6606" w:rsidP="00847A92">
      <w:pPr>
        <w:ind w:firstLine="709"/>
      </w:pPr>
      <w:r>
        <w:rPr>
          <w:color w:val="CC0099"/>
        </w:rPr>
        <w:t>[</w:t>
      </w:r>
      <w:r w:rsidRPr="00FF739F">
        <w:rPr>
          <w:color w:val="CC0099"/>
        </w:rPr>
        <w:t>1</w:t>
      </w:r>
      <w:r>
        <w:rPr>
          <w:color w:val="CC0099"/>
        </w:rPr>
        <w:t>7]</w:t>
      </w:r>
      <w:r w:rsidRPr="00FF739F">
        <w:t xml:space="preserve"> Distan</w:t>
      </w:r>
      <w:r w:rsidRPr="00FF739F">
        <w:rPr>
          <w:rFonts w:eastAsia="Calibri" w:cs="Calibri"/>
        </w:rPr>
        <w:t>ţ</w:t>
      </w:r>
      <w:r w:rsidRPr="00FF739F">
        <w:t>ele minime de protec</w:t>
      </w:r>
      <w:r w:rsidRPr="00FF739F">
        <w:rPr>
          <w:rFonts w:eastAsia="Calibri" w:cs="Calibri"/>
        </w:rPr>
        <w:t>ţ</w:t>
      </w:r>
      <w:r w:rsidRPr="00FF739F">
        <w:t>ie sanitar</w:t>
      </w:r>
      <w:r w:rsidRPr="00FF739F">
        <w:rPr>
          <w:rFonts w:eastAsia="Calibri" w:cs="Calibri"/>
        </w:rPr>
        <w:t>ă</w:t>
      </w:r>
      <w:r w:rsidRPr="00FF739F">
        <w:t xml:space="preserve"> între teritoriile protejate </w:t>
      </w:r>
      <w:r w:rsidRPr="00FF739F">
        <w:rPr>
          <w:rFonts w:eastAsia="Calibri" w:cs="Calibri"/>
        </w:rPr>
        <w:t>ş</w:t>
      </w:r>
      <w:r w:rsidRPr="00FF739F">
        <w:t>i o serie de unit</w:t>
      </w:r>
      <w:r w:rsidRPr="00FF739F">
        <w:rPr>
          <w:rFonts w:eastAsia="Calibri" w:cs="Calibri"/>
        </w:rPr>
        <w:t>ăţ</w:t>
      </w:r>
      <w:r w:rsidRPr="00FF739F">
        <w:t xml:space="preserve">i care produc disconfort </w:t>
      </w:r>
      <w:r w:rsidRPr="00FF739F">
        <w:rPr>
          <w:rFonts w:eastAsia="Calibri" w:cs="Calibri"/>
        </w:rPr>
        <w:t>ş</w:t>
      </w:r>
      <w:r w:rsidRPr="00FF739F">
        <w:t>i riscuri asupra s</w:t>
      </w:r>
      <w:r w:rsidRPr="00FF739F">
        <w:rPr>
          <w:rFonts w:eastAsia="Calibri" w:cs="Calibri"/>
        </w:rPr>
        <w:t>ă</w:t>
      </w:r>
      <w:r w:rsidRPr="00FF739F">
        <w:t>n</w:t>
      </w:r>
      <w:r w:rsidRPr="00FF739F">
        <w:rPr>
          <w:rFonts w:eastAsia="Calibri" w:cs="Calibri"/>
        </w:rPr>
        <w:t>ă</w:t>
      </w:r>
      <w:r w:rsidRPr="00FF739F">
        <w:t>t</w:t>
      </w:r>
      <w:r w:rsidRPr="00FF739F">
        <w:rPr>
          <w:rFonts w:eastAsia="Calibri" w:cs="Calibri"/>
        </w:rPr>
        <w:t>ăţ</w:t>
      </w:r>
      <w:r w:rsidRPr="00FF739F">
        <w:t>ii popula</w:t>
      </w:r>
      <w:r w:rsidRPr="00FF739F">
        <w:rPr>
          <w:rFonts w:eastAsia="Calibri" w:cs="Calibri"/>
        </w:rPr>
        <w:t>ţ</w:t>
      </w:r>
      <w:r w:rsidRPr="00FF739F">
        <w:t>iei sunt urm</w:t>
      </w:r>
      <w:r w:rsidRPr="00FF739F">
        <w:rPr>
          <w:rFonts w:eastAsia="Calibri" w:cs="Calibri"/>
        </w:rPr>
        <w:t>ă</w:t>
      </w:r>
      <w:r w:rsidRPr="00FF739F">
        <w:t>toarele:</w:t>
      </w:r>
    </w:p>
    <w:p w14:paraId="6B172879" w14:textId="77777777" w:rsidR="00DA6606" w:rsidRPr="00963A7E" w:rsidRDefault="00DA6606" w:rsidP="00847A92">
      <w:pPr>
        <w:ind w:firstLine="709"/>
        <w:rPr>
          <w:color w:val="FF0000"/>
          <w:lang w:val="it-IT"/>
        </w:rPr>
      </w:pPr>
    </w:p>
    <w:tbl>
      <w:tblPr>
        <w:tblW w:w="5000" w:type="pct"/>
        <w:tblLook w:val="04A0" w:firstRow="1" w:lastRow="0" w:firstColumn="1" w:lastColumn="0" w:noHBand="0" w:noVBand="1"/>
      </w:tblPr>
      <w:tblGrid>
        <w:gridCol w:w="8822"/>
        <w:gridCol w:w="1031"/>
      </w:tblGrid>
      <w:tr w:rsidR="00DA6606" w:rsidRPr="00C53DFE" w14:paraId="4AF1F5EA" w14:textId="77777777" w:rsidTr="000840A6">
        <w:tc>
          <w:tcPr>
            <w:tcW w:w="4477" w:type="pct"/>
            <w:vAlign w:val="center"/>
          </w:tcPr>
          <w:p w14:paraId="7278A61C" w14:textId="77777777" w:rsidR="00DA6606" w:rsidRPr="00C53DFE" w:rsidRDefault="000840A6" w:rsidP="00282317">
            <w:pPr>
              <w:ind w:firstLine="0"/>
              <w:jc w:val="left"/>
            </w:pPr>
            <w:r>
              <w:lastRenderedPageBreak/>
              <w:t xml:space="preserve">- </w:t>
            </w:r>
            <w:r w:rsidR="00DA6606" w:rsidRPr="00C53DFE">
              <w:t>Spitale, clinici veterinare:</w:t>
            </w:r>
          </w:p>
        </w:tc>
        <w:tc>
          <w:tcPr>
            <w:tcW w:w="523" w:type="pct"/>
            <w:vAlign w:val="center"/>
          </w:tcPr>
          <w:p w14:paraId="19897FA1" w14:textId="77777777" w:rsidR="00DA6606" w:rsidRPr="00C53DFE" w:rsidRDefault="00DA6606" w:rsidP="00282317">
            <w:pPr>
              <w:ind w:firstLine="0"/>
              <w:jc w:val="right"/>
            </w:pPr>
            <w:r w:rsidRPr="00C53DFE">
              <w:t>30 m</w:t>
            </w:r>
          </w:p>
        </w:tc>
      </w:tr>
      <w:tr w:rsidR="00DA6606" w:rsidRPr="00C53DFE" w14:paraId="4940A396" w14:textId="77777777" w:rsidTr="000840A6">
        <w:tc>
          <w:tcPr>
            <w:tcW w:w="4477" w:type="pct"/>
            <w:vAlign w:val="center"/>
          </w:tcPr>
          <w:p w14:paraId="3F73F537" w14:textId="77777777" w:rsidR="00DA6606" w:rsidRPr="00C53DFE" w:rsidRDefault="000840A6" w:rsidP="00282317">
            <w:pPr>
              <w:ind w:firstLine="0"/>
              <w:jc w:val="left"/>
            </w:pPr>
            <w:r>
              <w:t xml:space="preserve">- </w:t>
            </w:r>
            <w:r w:rsidR="00DA6606" w:rsidRPr="00C53DFE">
              <w:t xml:space="preserve">Grajduri de izolare </w:t>
            </w:r>
            <w:r w:rsidR="00DA6606" w:rsidRPr="00C53DFE">
              <w:rPr>
                <w:rFonts w:eastAsia="Calibri" w:cs="Calibri"/>
              </w:rPr>
              <w:t>ş</w:t>
            </w:r>
            <w:r w:rsidR="00DA6606" w:rsidRPr="00C53DFE">
              <w:t>i carantin</w:t>
            </w:r>
            <w:r w:rsidR="00DA6606" w:rsidRPr="00C53DFE">
              <w:rPr>
                <w:rFonts w:eastAsia="Calibri" w:cs="Calibri"/>
              </w:rPr>
              <w:t>ă</w:t>
            </w:r>
            <w:r w:rsidR="00DA6606" w:rsidRPr="00C53DFE">
              <w:t xml:space="preserve"> pentru animale:</w:t>
            </w:r>
          </w:p>
        </w:tc>
        <w:tc>
          <w:tcPr>
            <w:tcW w:w="523" w:type="pct"/>
            <w:vAlign w:val="center"/>
          </w:tcPr>
          <w:p w14:paraId="5E930556" w14:textId="77777777" w:rsidR="00DA6606" w:rsidRPr="00C53DFE" w:rsidRDefault="00DA6606" w:rsidP="00282317">
            <w:pPr>
              <w:ind w:firstLine="0"/>
              <w:jc w:val="right"/>
            </w:pPr>
            <w:r w:rsidRPr="00C53DFE">
              <w:t>100 m</w:t>
            </w:r>
          </w:p>
        </w:tc>
      </w:tr>
      <w:tr w:rsidR="00DA6606" w:rsidRPr="00C53DFE" w14:paraId="7D4D5433" w14:textId="77777777" w:rsidTr="000840A6">
        <w:tc>
          <w:tcPr>
            <w:tcW w:w="4477" w:type="pct"/>
            <w:vAlign w:val="center"/>
          </w:tcPr>
          <w:p w14:paraId="4FD0882F" w14:textId="77777777" w:rsidR="00DA6606" w:rsidRPr="00C53DFE" w:rsidRDefault="000840A6" w:rsidP="00282317">
            <w:pPr>
              <w:ind w:firstLine="0"/>
              <w:jc w:val="left"/>
            </w:pPr>
            <w:r>
              <w:t xml:space="preserve">- </w:t>
            </w:r>
            <w:r w:rsidR="00DA6606" w:rsidRPr="00C53DFE">
              <w:t>Ad</w:t>
            </w:r>
            <w:r w:rsidR="00DA6606" w:rsidRPr="00C53DFE">
              <w:rPr>
                <w:rFonts w:eastAsia="Calibri" w:cs="Calibri"/>
              </w:rPr>
              <w:t>ă</w:t>
            </w:r>
            <w:r w:rsidR="00DA6606" w:rsidRPr="00C53DFE">
              <w:t>posturi pentru animale, inclusiv comunitare:</w:t>
            </w:r>
          </w:p>
        </w:tc>
        <w:tc>
          <w:tcPr>
            <w:tcW w:w="523" w:type="pct"/>
            <w:vAlign w:val="center"/>
          </w:tcPr>
          <w:p w14:paraId="0E0552FC" w14:textId="77777777" w:rsidR="00DA6606" w:rsidRPr="00C53DFE" w:rsidRDefault="00DA6606" w:rsidP="00282317">
            <w:pPr>
              <w:ind w:firstLine="0"/>
              <w:jc w:val="right"/>
            </w:pPr>
            <w:r w:rsidRPr="00C53DFE">
              <w:t>100 m</w:t>
            </w:r>
          </w:p>
        </w:tc>
      </w:tr>
      <w:tr w:rsidR="00DA6606" w:rsidRPr="00C53DFE" w14:paraId="4FC4245E" w14:textId="77777777" w:rsidTr="000840A6">
        <w:tc>
          <w:tcPr>
            <w:tcW w:w="4477" w:type="pct"/>
            <w:vAlign w:val="center"/>
          </w:tcPr>
          <w:p w14:paraId="1AA433BF" w14:textId="77777777" w:rsidR="00DA6606" w:rsidRPr="00C53DFE" w:rsidRDefault="000840A6" w:rsidP="00282317">
            <w:pPr>
              <w:ind w:firstLine="0"/>
              <w:jc w:val="left"/>
            </w:pPr>
            <w:r>
              <w:t xml:space="preserve">- </w:t>
            </w:r>
            <w:r w:rsidR="00DA6606" w:rsidRPr="00C53DFE">
              <w:t xml:space="preserve">Abatoare, târguri de animale vii </w:t>
            </w:r>
            <w:r w:rsidR="00DA6606" w:rsidRPr="00C53DFE">
              <w:rPr>
                <w:rFonts w:eastAsia="Calibri" w:cs="Calibri"/>
              </w:rPr>
              <w:t>ş</w:t>
            </w:r>
            <w:r w:rsidR="00DA6606" w:rsidRPr="00C53DFE">
              <w:t>i baze de achizi</w:t>
            </w:r>
            <w:r w:rsidR="00DA6606" w:rsidRPr="00C53DFE">
              <w:rPr>
                <w:rFonts w:eastAsia="Calibri" w:cs="Calibri"/>
              </w:rPr>
              <w:t>ţ</w:t>
            </w:r>
            <w:r w:rsidR="00DA6606" w:rsidRPr="00C53DFE">
              <w:t>ie a animalelor:</w:t>
            </w:r>
          </w:p>
        </w:tc>
        <w:tc>
          <w:tcPr>
            <w:tcW w:w="523" w:type="pct"/>
            <w:vAlign w:val="center"/>
          </w:tcPr>
          <w:p w14:paraId="2861ECBF" w14:textId="77777777" w:rsidR="00DA6606" w:rsidRPr="00C53DFE" w:rsidRDefault="00DA6606" w:rsidP="00282317">
            <w:pPr>
              <w:ind w:firstLine="0"/>
              <w:jc w:val="right"/>
            </w:pPr>
            <w:r w:rsidRPr="00C53DFE">
              <w:t>500 m</w:t>
            </w:r>
          </w:p>
        </w:tc>
      </w:tr>
      <w:tr w:rsidR="00DA6606" w:rsidRPr="00C53DFE" w14:paraId="5F53181C" w14:textId="77777777" w:rsidTr="000840A6">
        <w:tc>
          <w:tcPr>
            <w:tcW w:w="4477" w:type="pct"/>
            <w:vAlign w:val="center"/>
          </w:tcPr>
          <w:p w14:paraId="32B400D7" w14:textId="77777777" w:rsidR="00DA6606" w:rsidRPr="00C53DFE" w:rsidRDefault="000840A6" w:rsidP="00282317">
            <w:pPr>
              <w:ind w:firstLine="0"/>
              <w:jc w:val="left"/>
            </w:pPr>
            <w:r>
              <w:t xml:space="preserve">- </w:t>
            </w:r>
            <w:r w:rsidR="00DA6606" w:rsidRPr="00C53DFE">
              <w:t xml:space="preserve">Depozite pentru colectarea </w:t>
            </w:r>
            <w:r w:rsidR="00DA6606" w:rsidRPr="00C53DFE">
              <w:rPr>
                <w:rFonts w:eastAsia="Calibri" w:cs="Calibri"/>
              </w:rPr>
              <w:t>ş</w:t>
            </w:r>
            <w:r w:rsidR="00DA6606" w:rsidRPr="00C53DFE">
              <w:t>i p</w:t>
            </w:r>
            <w:r w:rsidR="00DA6606" w:rsidRPr="00C53DFE">
              <w:rPr>
                <w:rFonts w:eastAsia="Calibri" w:cs="Calibri"/>
              </w:rPr>
              <w:t>ă</w:t>
            </w:r>
            <w:r w:rsidR="00DA6606" w:rsidRPr="00C53DFE">
              <w:t>strarea produselor de origine animal</w:t>
            </w:r>
            <w:r w:rsidR="00DA6606" w:rsidRPr="00C53DFE">
              <w:rPr>
                <w:rFonts w:eastAsia="Calibri" w:cs="Calibri"/>
              </w:rPr>
              <w:t>ă</w:t>
            </w:r>
            <w:r w:rsidR="00DA6606" w:rsidRPr="00C53DFE">
              <w:t>:</w:t>
            </w:r>
          </w:p>
        </w:tc>
        <w:tc>
          <w:tcPr>
            <w:tcW w:w="523" w:type="pct"/>
            <w:vAlign w:val="center"/>
          </w:tcPr>
          <w:p w14:paraId="3E911804" w14:textId="77777777" w:rsidR="00DA6606" w:rsidRPr="00C53DFE" w:rsidRDefault="00DA6606" w:rsidP="00282317">
            <w:pPr>
              <w:ind w:firstLine="0"/>
              <w:jc w:val="right"/>
            </w:pPr>
            <w:r w:rsidRPr="00C53DFE">
              <w:t>300 m</w:t>
            </w:r>
          </w:p>
        </w:tc>
      </w:tr>
      <w:tr w:rsidR="00DA6606" w:rsidRPr="00C53DFE" w14:paraId="13207829" w14:textId="77777777" w:rsidTr="000840A6">
        <w:tc>
          <w:tcPr>
            <w:tcW w:w="4477" w:type="pct"/>
            <w:vAlign w:val="center"/>
          </w:tcPr>
          <w:p w14:paraId="11D0CF07" w14:textId="77777777" w:rsidR="00DA6606" w:rsidRPr="00C53DFE" w:rsidRDefault="000840A6" w:rsidP="00282317">
            <w:pPr>
              <w:ind w:firstLine="0"/>
              <w:jc w:val="left"/>
            </w:pPr>
            <w:r>
              <w:t xml:space="preserve">- </w:t>
            </w:r>
            <w:r w:rsidR="00DA6606" w:rsidRPr="00C53DFE">
              <w:t>Depozite pentru produse de origine vegetal</w:t>
            </w:r>
            <w:r w:rsidR="00DA6606" w:rsidRPr="00C53DFE">
              <w:rPr>
                <w:rFonts w:eastAsia="Calibri" w:cs="Calibri"/>
              </w:rPr>
              <w:t>ă</w:t>
            </w:r>
            <w:r w:rsidR="00DA6606" w:rsidRPr="00C53DFE">
              <w:t xml:space="preserve"> (silozuri de cereale, sta</w:t>
            </w:r>
            <w:r w:rsidR="00DA6606" w:rsidRPr="00C53DFE">
              <w:rPr>
                <w:rFonts w:eastAsia="Calibri" w:cs="Calibri"/>
              </w:rPr>
              <w:t>ţ</w:t>
            </w:r>
            <w:r w:rsidR="00DA6606" w:rsidRPr="00C53DFE">
              <w:t>ii de tratare a</w:t>
            </w:r>
            <w:r>
              <w:t xml:space="preserve"> </w:t>
            </w:r>
            <w:r w:rsidR="00DA6606" w:rsidRPr="00C53DFE">
              <w:t>semin</w:t>
            </w:r>
            <w:r w:rsidR="00DA6606" w:rsidRPr="00C53DFE">
              <w:rPr>
                <w:rFonts w:eastAsia="Calibri" w:cs="Calibri"/>
              </w:rPr>
              <w:t>ţ</w:t>
            </w:r>
            <w:r w:rsidR="00DA6606" w:rsidRPr="00C53DFE">
              <w:t>elor)</w:t>
            </w:r>
            <w:r>
              <w:t>:</w:t>
            </w:r>
          </w:p>
        </w:tc>
        <w:tc>
          <w:tcPr>
            <w:tcW w:w="523" w:type="pct"/>
            <w:vAlign w:val="center"/>
          </w:tcPr>
          <w:p w14:paraId="12A305C1" w14:textId="77777777" w:rsidR="00DA6606" w:rsidRPr="00C53DFE" w:rsidRDefault="00DA6606" w:rsidP="00282317">
            <w:pPr>
              <w:ind w:firstLine="0"/>
              <w:jc w:val="right"/>
            </w:pPr>
            <w:r w:rsidRPr="00C53DFE">
              <w:t>200 m</w:t>
            </w:r>
          </w:p>
        </w:tc>
      </w:tr>
      <w:tr w:rsidR="00DA6606" w:rsidRPr="00C53DFE" w14:paraId="3B560B08" w14:textId="77777777" w:rsidTr="000840A6">
        <w:tc>
          <w:tcPr>
            <w:tcW w:w="4477" w:type="pct"/>
            <w:vAlign w:val="center"/>
          </w:tcPr>
          <w:p w14:paraId="5FAE7577" w14:textId="77777777" w:rsidR="00DA6606" w:rsidRPr="00C53DFE" w:rsidRDefault="000840A6" w:rsidP="00282317">
            <w:pPr>
              <w:ind w:firstLine="0"/>
              <w:jc w:val="left"/>
            </w:pPr>
            <w:r>
              <w:t xml:space="preserve">- </w:t>
            </w:r>
            <w:r w:rsidR="00DA6606" w:rsidRPr="00C53DFE">
              <w:t>Sta</w:t>
            </w:r>
            <w:r w:rsidR="00DA6606" w:rsidRPr="00C53DFE">
              <w:rPr>
                <w:rFonts w:eastAsia="Calibri" w:cs="Calibri"/>
              </w:rPr>
              <w:t>ţ</w:t>
            </w:r>
            <w:r>
              <w:t>ii de epurare a apelor uzate:</w:t>
            </w:r>
          </w:p>
        </w:tc>
        <w:tc>
          <w:tcPr>
            <w:tcW w:w="523" w:type="pct"/>
            <w:vAlign w:val="center"/>
          </w:tcPr>
          <w:p w14:paraId="42DD3564" w14:textId="77777777" w:rsidR="00DA6606" w:rsidRPr="00C53DFE" w:rsidRDefault="00DA6606" w:rsidP="00282317">
            <w:pPr>
              <w:ind w:firstLine="0"/>
              <w:jc w:val="right"/>
            </w:pPr>
            <w:r w:rsidRPr="00C53DFE">
              <w:t>300 m</w:t>
            </w:r>
          </w:p>
        </w:tc>
      </w:tr>
      <w:tr w:rsidR="00DA6606" w:rsidRPr="00C53DFE" w14:paraId="471B86AB" w14:textId="77777777" w:rsidTr="000840A6">
        <w:tc>
          <w:tcPr>
            <w:tcW w:w="4477" w:type="pct"/>
            <w:vAlign w:val="center"/>
          </w:tcPr>
          <w:p w14:paraId="6EF1F33E" w14:textId="77777777" w:rsidR="00DA6606" w:rsidRPr="00C53DFE" w:rsidRDefault="000840A6" w:rsidP="00282317">
            <w:pPr>
              <w:ind w:firstLine="0"/>
              <w:jc w:val="left"/>
            </w:pPr>
            <w:r>
              <w:t xml:space="preserve">- </w:t>
            </w:r>
            <w:r w:rsidR="00DA6606" w:rsidRPr="00C53DFE">
              <w:t>Sta</w:t>
            </w:r>
            <w:r w:rsidR="00DA6606" w:rsidRPr="00C53DFE">
              <w:rPr>
                <w:rFonts w:eastAsia="Calibri" w:cs="Calibri"/>
              </w:rPr>
              <w:t>ţ</w:t>
            </w:r>
            <w:r w:rsidR="00DA6606" w:rsidRPr="00C53DFE">
              <w:t>ii de epurare de tip modular (containerizate):</w:t>
            </w:r>
          </w:p>
        </w:tc>
        <w:tc>
          <w:tcPr>
            <w:tcW w:w="523" w:type="pct"/>
            <w:vAlign w:val="center"/>
          </w:tcPr>
          <w:p w14:paraId="530D7A59" w14:textId="77777777" w:rsidR="00DA6606" w:rsidRPr="00C53DFE" w:rsidRDefault="00DA6606" w:rsidP="00282317">
            <w:pPr>
              <w:ind w:firstLine="0"/>
              <w:jc w:val="right"/>
            </w:pPr>
            <w:r w:rsidRPr="00C53DFE">
              <w:t>100 m</w:t>
            </w:r>
          </w:p>
        </w:tc>
      </w:tr>
      <w:tr w:rsidR="00DA6606" w:rsidRPr="00C53DFE" w14:paraId="578FF2A0" w14:textId="77777777" w:rsidTr="000840A6">
        <w:tc>
          <w:tcPr>
            <w:tcW w:w="4477" w:type="pct"/>
            <w:vAlign w:val="center"/>
          </w:tcPr>
          <w:p w14:paraId="060A1BE7" w14:textId="77777777" w:rsidR="00DA6606" w:rsidRPr="00C53DFE" w:rsidRDefault="000840A6" w:rsidP="00282317">
            <w:pPr>
              <w:ind w:firstLine="0"/>
              <w:jc w:val="left"/>
            </w:pPr>
            <w:r>
              <w:t xml:space="preserve">- </w:t>
            </w:r>
            <w:r w:rsidR="00DA6606" w:rsidRPr="00C53DFE">
              <w:t>Sta</w:t>
            </w:r>
            <w:r w:rsidR="00DA6606" w:rsidRPr="00C53DFE">
              <w:rPr>
                <w:rFonts w:eastAsia="Calibri" w:cs="Calibri"/>
              </w:rPr>
              <w:t>ţ</w:t>
            </w:r>
            <w:r w:rsidR="00DA6606" w:rsidRPr="00C53DFE">
              <w:t>ii de epurare a apelor uzate industriale:</w:t>
            </w:r>
          </w:p>
        </w:tc>
        <w:tc>
          <w:tcPr>
            <w:tcW w:w="523" w:type="pct"/>
            <w:vAlign w:val="center"/>
          </w:tcPr>
          <w:p w14:paraId="4CDD0EDC" w14:textId="77777777" w:rsidR="00DA6606" w:rsidRPr="00C53DFE" w:rsidRDefault="00DA6606" w:rsidP="00282317">
            <w:pPr>
              <w:ind w:firstLine="0"/>
              <w:jc w:val="right"/>
            </w:pPr>
            <w:r w:rsidRPr="00C53DFE">
              <w:t>300 m</w:t>
            </w:r>
          </w:p>
        </w:tc>
      </w:tr>
      <w:tr w:rsidR="00DA6606" w:rsidRPr="00C53DFE" w14:paraId="00FF87D0" w14:textId="77777777" w:rsidTr="000840A6">
        <w:tc>
          <w:tcPr>
            <w:tcW w:w="4477" w:type="pct"/>
            <w:vAlign w:val="center"/>
          </w:tcPr>
          <w:p w14:paraId="485BC2C2" w14:textId="77777777" w:rsidR="00DA6606" w:rsidRPr="00C53DFE" w:rsidRDefault="000840A6" w:rsidP="00282317">
            <w:pPr>
              <w:ind w:firstLine="0"/>
              <w:jc w:val="left"/>
            </w:pPr>
            <w:r>
              <w:t xml:space="preserve">- </w:t>
            </w:r>
            <w:r w:rsidR="00DA6606" w:rsidRPr="00C53DFE">
              <w:t>Paturi de uscare a n</w:t>
            </w:r>
            <w:r w:rsidR="00DA6606" w:rsidRPr="00C53DFE">
              <w:rPr>
                <w:rFonts w:eastAsia="Calibri" w:cs="Calibri"/>
              </w:rPr>
              <w:t>ă</w:t>
            </w:r>
            <w:r w:rsidR="00DA6606" w:rsidRPr="00C53DFE">
              <w:t>molurilor:</w:t>
            </w:r>
          </w:p>
        </w:tc>
        <w:tc>
          <w:tcPr>
            <w:tcW w:w="523" w:type="pct"/>
            <w:vAlign w:val="center"/>
          </w:tcPr>
          <w:p w14:paraId="034B7621" w14:textId="77777777" w:rsidR="00DA6606" w:rsidRPr="00C53DFE" w:rsidRDefault="00DA6606" w:rsidP="00282317">
            <w:pPr>
              <w:ind w:firstLine="0"/>
              <w:jc w:val="right"/>
            </w:pPr>
            <w:r w:rsidRPr="00C53DFE">
              <w:t>300 m</w:t>
            </w:r>
          </w:p>
        </w:tc>
      </w:tr>
      <w:tr w:rsidR="00DA6606" w:rsidRPr="00C53DFE" w14:paraId="2BB12F83" w14:textId="77777777" w:rsidTr="000840A6">
        <w:tc>
          <w:tcPr>
            <w:tcW w:w="4477" w:type="pct"/>
            <w:vAlign w:val="center"/>
          </w:tcPr>
          <w:p w14:paraId="6609F667" w14:textId="77777777" w:rsidR="00DA6606" w:rsidRPr="00C53DFE" w:rsidRDefault="000840A6" w:rsidP="00282317">
            <w:pPr>
              <w:ind w:firstLine="0"/>
              <w:jc w:val="left"/>
            </w:pPr>
            <w:r>
              <w:t xml:space="preserve">- </w:t>
            </w:r>
            <w:r w:rsidR="00DA6606" w:rsidRPr="00C53DFE">
              <w:t>Bazine deschise pentru fermentarea n</w:t>
            </w:r>
            <w:r w:rsidR="00DA6606" w:rsidRPr="00C53DFE">
              <w:rPr>
                <w:rFonts w:eastAsia="Calibri" w:cs="Calibri"/>
              </w:rPr>
              <w:t>ă</w:t>
            </w:r>
            <w:r w:rsidR="00DA6606" w:rsidRPr="00C53DFE">
              <w:t>molurilor:</w:t>
            </w:r>
          </w:p>
        </w:tc>
        <w:tc>
          <w:tcPr>
            <w:tcW w:w="523" w:type="pct"/>
            <w:vAlign w:val="center"/>
          </w:tcPr>
          <w:p w14:paraId="273EB4F7" w14:textId="77777777" w:rsidR="00DA6606" w:rsidRPr="00C53DFE" w:rsidRDefault="00DA6606" w:rsidP="00282317">
            <w:pPr>
              <w:ind w:firstLine="0"/>
              <w:jc w:val="right"/>
            </w:pPr>
            <w:r w:rsidRPr="00C53DFE">
              <w:t>500 m</w:t>
            </w:r>
          </w:p>
        </w:tc>
      </w:tr>
      <w:tr w:rsidR="00DA6606" w:rsidRPr="00C53DFE" w14:paraId="745C1295" w14:textId="77777777" w:rsidTr="000840A6">
        <w:tc>
          <w:tcPr>
            <w:tcW w:w="4477" w:type="pct"/>
            <w:vAlign w:val="center"/>
          </w:tcPr>
          <w:p w14:paraId="47788EE1" w14:textId="77777777" w:rsidR="00DA6606" w:rsidRPr="00C53DFE" w:rsidRDefault="000840A6" w:rsidP="00282317">
            <w:pPr>
              <w:ind w:firstLine="0"/>
              <w:jc w:val="left"/>
            </w:pPr>
            <w:r>
              <w:t xml:space="preserve">- </w:t>
            </w:r>
            <w:r w:rsidR="00DA6606" w:rsidRPr="00C53DFE">
              <w:t>Depozite controlate de de</w:t>
            </w:r>
            <w:r w:rsidR="00DA6606" w:rsidRPr="00C53DFE">
              <w:rPr>
                <w:rFonts w:eastAsia="Calibri" w:cs="Calibri"/>
              </w:rPr>
              <w:t>ş</w:t>
            </w:r>
            <w:r w:rsidR="00DA6606" w:rsidRPr="00C53DFE">
              <w:t xml:space="preserve">euri periculoase </w:t>
            </w:r>
            <w:r w:rsidR="00DA6606" w:rsidRPr="00C53DFE">
              <w:rPr>
                <w:rFonts w:eastAsia="Calibri" w:cs="Calibri"/>
              </w:rPr>
              <w:t>ş</w:t>
            </w:r>
            <w:r w:rsidR="00DA6606" w:rsidRPr="00C53DFE">
              <w:t>i nepericuloase:</w:t>
            </w:r>
          </w:p>
        </w:tc>
        <w:tc>
          <w:tcPr>
            <w:tcW w:w="523" w:type="pct"/>
            <w:vAlign w:val="center"/>
          </w:tcPr>
          <w:p w14:paraId="770E22DB" w14:textId="77777777" w:rsidR="00DA6606" w:rsidRPr="00C53DFE" w:rsidRDefault="00DA6606" w:rsidP="00282317">
            <w:pPr>
              <w:ind w:firstLine="0"/>
              <w:jc w:val="right"/>
            </w:pPr>
            <w:r w:rsidRPr="00C53DFE">
              <w:t>1.000 m</w:t>
            </w:r>
          </w:p>
        </w:tc>
      </w:tr>
      <w:tr w:rsidR="00DA6606" w:rsidRPr="00C53DFE" w14:paraId="6E03740A" w14:textId="77777777" w:rsidTr="000840A6">
        <w:tc>
          <w:tcPr>
            <w:tcW w:w="4477" w:type="pct"/>
            <w:vAlign w:val="center"/>
          </w:tcPr>
          <w:p w14:paraId="0B41D50B" w14:textId="77777777" w:rsidR="00DA6606" w:rsidRPr="00C53DFE" w:rsidRDefault="000840A6" w:rsidP="00282317">
            <w:pPr>
              <w:ind w:firstLine="0"/>
              <w:jc w:val="left"/>
            </w:pPr>
            <w:r>
              <w:t xml:space="preserve">- </w:t>
            </w:r>
            <w:r w:rsidR="00DA6606" w:rsidRPr="00C53DFE">
              <w:t>Incineratoare pentru de</w:t>
            </w:r>
            <w:r w:rsidR="00DA6606" w:rsidRPr="00C53DFE">
              <w:rPr>
                <w:rFonts w:eastAsia="Calibri" w:cs="Calibri"/>
              </w:rPr>
              <w:t>ş</w:t>
            </w:r>
            <w:r w:rsidR="00DA6606" w:rsidRPr="00C53DFE">
              <w:t xml:space="preserve">euri periculoase </w:t>
            </w:r>
            <w:r w:rsidR="00DA6606" w:rsidRPr="00C53DFE">
              <w:rPr>
                <w:rFonts w:eastAsia="Calibri" w:cs="Calibri"/>
              </w:rPr>
              <w:t>ş</w:t>
            </w:r>
            <w:r w:rsidR="00DA6606" w:rsidRPr="00C53DFE">
              <w:t>i nepericuloase:</w:t>
            </w:r>
          </w:p>
        </w:tc>
        <w:tc>
          <w:tcPr>
            <w:tcW w:w="523" w:type="pct"/>
            <w:vAlign w:val="center"/>
          </w:tcPr>
          <w:p w14:paraId="7796C4A9" w14:textId="77777777" w:rsidR="00DA6606" w:rsidRPr="00C53DFE" w:rsidRDefault="00DA6606" w:rsidP="00282317">
            <w:pPr>
              <w:ind w:firstLine="0"/>
              <w:jc w:val="right"/>
            </w:pPr>
            <w:r w:rsidRPr="00C53DFE">
              <w:t>500 m</w:t>
            </w:r>
          </w:p>
        </w:tc>
      </w:tr>
      <w:tr w:rsidR="00DA6606" w:rsidRPr="00C53DFE" w14:paraId="2D0B5852" w14:textId="77777777" w:rsidTr="000840A6">
        <w:tc>
          <w:tcPr>
            <w:tcW w:w="4477" w:type="pct"/>
            <w:vAlign w:val="center"/>
          </w:tcPr>
          <w:p w14:paraId="15878C29" w14:textId="77777777" w:rsidR="00DA6606" w:rsidRPr="00C53DFE" w:rsidRDefault="000840A6" w:rsidP="00282317">
            <w:pPr>
              <w:ind w:firstLine="0"/>
              <w:jc w:val="left"/>
            </w:pPr>
            <w:r>
              <w:t xml:space="preserve">- </w:t>
            </w:r>
            <w:r w:rsidR="00DA6606" w:rsidRPr="00C53DFE">
              <w:t>Crematorii umane:</w:t>
            </w:r>
          </w:p>
        </w:tc>
        <w:tc>
          <w:tcPr>
            <w:tcW w:w="523" w:type="pct"/>
            <w:vAlign w:val="center"/>
          </w:tcPr>
          <w:p w14:paraId="0C18C35C" w14:textId="77777777" w:rsidR="00DA6606" w:rsidRPr="00C53DFE" w:rsidRDefault="00DA6606" w:rsidP="00282317">
            <w:pPr>
              <w:ind w:firstLine="0"/>
              <w:jc w:val="right"/>
            </w:pPr>
            <w:r w:rsidRPr="00C53DFE">
              <w:t>1.000 m</w:t>
            </w:r>
          </w:p>
        </w:tc>
      </w:tr>
      <w:tr w:rsidR="00DA6606" w:rsidRPr="00C53DFE" w14:paraId="421A0B0E" w14:textId="77777777" w:rsidTr="000840A6">
        <w:tc>
          <w:tcPr>
            <w:tcW w:w="4477" w:type="pct"/>
            <w:vAlign w:val="center"/>
          </w:tcPr>
          <w:p w14:paraId="27480899" w14:textId="77777777" w:rsidR="00DA6606" w:rsidRPr="00C53DFE" w:rsidRDefault="000840A6" w:rsidP="00282317">
            <w:pPr>
              <w:ind w:firstLine="0"/>
              <w:jc w:val="left"/>
            </w:pPr>
            <w:r>
              <w:t xml:space="preserve">- </w:t>
            </w:r>
            <w:r w:rsidR="00DA6606" w:rsidRPr="00C53DFE">
              <w:t>Autobazele serviciilor de salubritate:</w:t>
            </w:r>
          </w:p>
        </w:tc>
        <w:tc>
          <w:tcPr>
            <w:tcW w:w="523" w:type="pct"/>
            <w:vAlign w:val="center"/>
          </w:tcPr>
          <w:p w14:paraId="117EA203" w14:textId="77777777" w:rsidR="00DA6606" w:rsidRPr="00C53DFE" w:rsidRDefault="00DA6606" w:rsidP="00282317">
            <w:pPr>
              <w:ind w:firstLine="0"/>
              <w:jc w:val="right"/>
            </w:pPr>
            <w:r w:rsidRPr="00C53DFE">
              <w:t>200 m</w:t>
            </w:r>
          </w:p>
        </w:tc>
      </w:tr>
      <w:tr w:rsidR="00DA6606" w:rsidRPr="00C53DFE" w14:paraId="025F62E6" w14:textId="77777777" w:rsidTr="000840A6">
        <w:tc>
          <w:tcPr>
            <w:tcW w:w="4477" w:type="pct"/>
            <w:vAlign w:val="center"/>
          </w:tcPr>
          <w:p w14:paraId="7C26FA3D" w14:textId="77777777" w:rsidR="00DA6606" w:rsidRPr="00C53DFE" w:rsidRDefault="000840A6" w:rsidP="00282317">
            <w:pPr>
              <w:ind w:firstLine="0"/>
              <w:jc w:val="left"/>
            </w:pPr>
            <w:r>
              <w:t xml:space="preserve">- </w:t>
            </w:r>
            <w:r w:rsidR="00DA6606" w:rsidRPr="00C53DFE">
              <w:t>Sta</w:t>
            </w:r>
            <w:r w:rsidR="00DA6606" w:rsidRPr="00C53DFE">
              <w:rPr>
                <w:rFonts w:eastAsia="Calibri" w:cs="Calibri"/>
              </w:rPr>
              <w:t>ţ</w:t>
            </w:r>
            <w:r w:rsidR="00DA6606" w:rsidRPr="00C53DFE">
              <w:t>ie de preparare mixturi asfaltice, betoane:</w:t>
            </w:r>
          </w:p>
        </w:tc>
        <w:tc>
          <w:tcPr>
            <w:tcW w:w="523" w:type="pct"/>
            <w:vAlign w:val="center"/>
          </w:tcPr>
          <w:p w14:paraId="7E5AF469" w14:textId="77777777" w:rsidR="00DA6606" w:rsidRPr="00C53DFE" w:rsidRDefault="00DA6606" w:rsidP="00282317">
            <w:pPr>
              <w:ind w:firstLine="0"/>
              <w:jc w:val="right"/>
            </w:pPr>
            <w:r w:rsidRPr="00C53DFE">
              <w:t>500 m</w:t>
            </w:r>
          </w:p>
        </w:tc>
      </w:tr>
      <w:tr w:rsidR="00DA6606" w:rsidRPr="00C53DFE" w14:paraId="5913CD20" w14:textId="77777777" w:rsidTr="000840A6">
        <w:tc>
          <w:tcPr>
            <w:tcW w:w="4477" w:type="pct"/>
            <w:vAlign w:val="center"/>
          </w:tcPr>
          <w:p w14:paraId="2061C3AF" w14:textId="77777777" w:rsidR="00DA6606" w:rsidRPr="00C53DFE" w:rsidRDefault="000840A6" w:rsidP="00282317">
            <w:pPr>
              <w:ind w:firstLine="0"/>
              <w:jc w:val="left"/>
            </w:pPr>
            <w:r>
              <w:t xml:space="preserve">- </w:t>
            </w:r>
            <w:r w:rsidR="00DA6606" w:rsidRPr="00C53DFE">
              <w:t>Bazele de utilaje ale întreprinderilor de transport:</w:t>
            </w:r>
          </w:p>
        </w:tc>
        <w:tc>
          <w:tcPr>
            <w:tcW w:w="523" w:type="pct"/>
            <w:vAlign w:val="center"/>
          </w:tcPr>
          <w:p w14:paraId="619CD7E8" w14:textId="77777777" w:rsidR="00DA6606" w:rsidRPr="00C53DFE" w:rsidRDefault="00DA6606" w:rsidP="00282317">
            <w:pPr>
              <w:ind w:firstLine="0"/>
              <w:jc w:val="right"/>
            </w:pPr>
            <w:r w:rsidRPr="00C53DFE">
              <w:t>50 m</w:t>
            </w:r>
          </w:p>
        </w:tc>
      </w:tr>
      <w:tr w:rsidR="00DA6606" w:rsidRPr="00C53DFE" w14:paraId="7554B757" w14:textId="77777777" w:rsidTr="000840A6">
        <w:tc>
          <w:tcPr>
            <w:tcW w:w="4477" w:type="pct"/>
            <w:vAlign w:val="center"/>
          </w:tcPr>
          <w:p w14:paraId="67B12967" w14:textId="77777777" w:rsidR="00DA6606" w:rsidRPr="00C53DFE" w:rsidRDefault="000840A6" w:rsidP="00282317">
            <w:pPr>
              <w:ind w:firstLine="0"/>
              <w:jc w:val="left"/>
            </w:pPr>
            <w:r>
              <w:t xml:space="preserve">- </w:t>
            </w:r>
            <w:r w:rsidR="00DA6606" w:rsidRPr="00C53DFE">
              <w:t xml:space="preserve">Depozitele de combustibil, fier vechi </w:t>
            </w:r>
            <w:r w:rsidR="00DA6606" w:rsidRPr="00C53DFE">
              <w:rPr>
                <w:rFonts w:eastAsia="Calibri" w:cs="Calibri"/>
              </w:rPr>
              <w:t>ş</w:t>
            </w:r>
            <w:r w:rsidR="00DA6606" w:rsidRPr="00C53DFE">
              <w:t>i ateliere de t</w:t>
            </w:r>
            <w:r w:rsidR="00DA6606" w:rsidRPr="00C53DFE">
              <w:rPr>
                <w:rFonts w:eastAsia="Calibri" w:cs="Calibri"/>
              </w:rPr>
              <w:t>ă</w:t>
            </w:r>
            <w:r w:rsidR="00DA6606" w:rsidRPr="00C53DFE">
              <w:t>iat lemne:</w:t>
            </w:r>
          </w:p>
        </w:tc>
        <w:tc>
          <w:tcPr>
            <w:tcW w:w="523" w:type="pct"/>
            <w:vAlign w:val="center"/>
          </w:tcPr>
          <w:p w14:paraId="128E3A06" w14:textId="77777777" w:rsidR="00DA6606" w:rsidRPr="00C53DFE" w:rsidRDefault="00DA6606" w:rsidP="00282317">
            <w:pPr>
              <w:ind w:firstLine="0"/>
              <w:jc w:val="right"/>
            </w:pPr>
            <w:r w:rsidRPr="00C53DFE">
              <w:t>50 m</w:t>
            </w:r>
          </w:p>
        </w:tc>
      </w:tr>
      <w:tr w:rsidR="00DA6606" w:rsidRPr="00C53DFE" w14:paraId="24EE7542" w14:textId="77777777" w:rsidTr="000840A6">
        <w:tc>
          <w:tcPr>
            <w:tcW w:w="4477" w:type="pct"/>
            <w:vAlign w:val="center"/>
          </w:tcPr>
          <w:p w14:paraId="4E0A8987" w14:textId="77777777" w:rsidR="00DA6606" w:rsidRPr="00C53DFE" w:rsidRDefault="000840A6" w:rsidP="00282317">
            <w:pPr>
              <w:ind w:firstLine="0"/>
              <w:jc w:val="left"/>
            </w:pPr>
            <w:r>
              <w:t xml:space="preserve">- </w:t>
            </w:r>
            <w:r w:rsidR="00DA6606" w:rsidRPr="00C53DFE">
              <w:t xml:space="preserve">Cimitire </w:t>
            </w:r>
            <w:r w:rsidR="00DA6606" w:rsidRPr="00C53DFE">
              <w:rPr>
                <w:rFonts w:eastAsia="Calibri" w:cs="Calibri"/>
              </w:rPr>
              <w:t>ş</w:t>
            </w:r>
            <w:r w:rsidR="00DA6606" w:rsidRPr="00C53DFE">
              <w:t>i incineratoare animale de companie:</w:t>
            </w:r>
          </w:p>
        </w:tc>
        <w:tc>
          <w:tcPr>
            <w:tcW w:w="523" w:type="pct"/>
            <w:vAlign w:val="center"/>
          </w:tcPr>
          <w:p w14:paraId="054AE2E1" w14:textId="77777777" w:rsidR="00DA6606" w:rsidRPr="00C53DFE" w:rsidRDefault="00DA6606" w:rsidP="00282317">
            <w:pPr>
              <w:ind w:firstLine="0"/>
              <w:jc w:val="right"/>
            </w:pPr>
            <w:r w:rsidRPr="00C53DFE">
              <w:t>200 m</w:t>
            </w:r>
          </w:p>
        </w:tc>
      </w:tr>
      <w:tr w:rsidR="000840A6" w:rsidRPr="000840A6" w14:paraId="08BF127D" w14:textId="77777777" w:rsidTr="000840A6">
        <w:tc>
          <w:tcPr>
            <w:tcW w:w="4477" w:type="pct"/>
            <w:vAlign w:val="center"/>
          </w:tcPr>
          <w:p w14:paraId="6B151C32" w14:textId="77777777" w:rsidR="00DA6606" w:rsidRPr="000840A6" w:rsidRDefault="000840A6" w:rsidP="00282317">
            <w:pPr>
              <w:ind w:firstLine="0"/>
              <w:jc w:val="left"/>
            </w:pPr>
            <w:r w:rsidRPr="000840A6">
              <w:t xml:space="preserve">- </w:t>
            </w:r>
            <w:r w:rsidR="00DA6606" w:rsidRPr="000840A6">
              <w:t>Cimitire umane (în cazul obiectivelor care dispun de aprovizionare cu ap</w:t>
            </w:r>
            <w:r w:rsidR="00DA6606" w:rsidRPr="000840A6">
              <w:rPr>
                <w:rFonts w:eastAsia="Calibri" w:cs="Calibri"/>
              </w:rPr>
              <w:t>ă</w:t>
            </w:r>
            <w:r w:rsidR="00DA6606" w:rsidRPr="000840A6">
              <w:t xml:space="preserve"> din surs</w:t>
            </w:r>
            <w:r w:rsidR="00DA6606" w:rsidRPr="000840A6">
              <w:rPr>
                <w:rFonts w:eastAsia="Calibri" w:cs="Calibri"/>
              </w:rPr>
              <w:t>ă</w:t>
            </w:r>
            <w:r w:rsidRPr="000840A6">
              <w:rPr>
                <w:rFonts w:eastAsia="Calibri" w:cs="Calibri"/>
              </w:rPr>
              <w:t xml:space="preserve"> </w:t>
            </w:r>
            <w:r w:rsidR="00DA6606" w:rsidRPr="000840A6">
              <w:t>proprie):</w:t>
            </w:r>
          </w:p>
        </w:tc>
        <w:tc>
          <w:tcPr>
            <w:tcW w:w="523" w:type="pct"/>
            <w:vAlign w:val="center"/>
          </w:tcPr>
          <w:p w14:paraId="23E7A559" w14:textId="77777777" w:rsidR="00DA6606" w:rsidRPr="000840A6" w:rsidRDefault="00DA6606" w:rsidP="00282317">
            <w:pPr>
              <w:ind w:firstLine="0"/>
              <w:jc w:val="right"/>
            </w:pPr>
            <w:r w:rsidRPr="000840A6">
              <w:t>50 m</w:t>
            </w:r>
            <w:r w:rsidR="000840A6" w:rsidRPr="000840A6">
              <w:rPr>
                <w:rStyle w:val="FootnoteReference"/>
              </w:rPr>
              <w:footnoteReference w:id="21"/>
            </w:r>
          </w:p>
        </w:tc>
      </w:tr>
      <w:tr w:rsidR="000840A6" w:rsidRPr="000840A6" w14:paraId="34A9D9B8" w14:textId="77777777" w:rsidTr="000840A6">
        <w:tc>
          <w:tcPr>
            <w:tcW w:w="4477" w:type="pct"/>
            <w:vAlign w:val="center"/>
          </w:tcPr>
          <w:p w14:paraId="25350002" w14:textId="77777777" w:rsidR="000840A6" w:rsidRPr="000840A6" w:rsidRDefault="000840A6" w:rsidP="00282317">
            <w:pPr>
              <w:ind w:firstLine="0"/>
              <w:jc w:val="left"/>
            </w:pPr>
            <w:r w:rsidRPr="000840A6">
              <w:t>- Cimitire umane (în cazul obiectivelor care dispun de aprovizionare cu ap</w:t>
            </w:r>
            <w:r w:rsidRPr="000840A6">
              <w:rPr>
                <w:rFonts w:eastAsia="Calibri" w:cs="Calibri"/>
              </w:rPr>
              <w:t>ă</w:t>
            </w:r>
            <w:r w:rsidRPr="000840A6">
              <w:t xml:space="preserve"> din surs</w:t>
            </w:r>
            <w:r w:rsidRPr="000840A6">
              <w:rPr>
                <w:rFonts w:eastAsia="Calibri" w:cs="Calibri"/>
              </w:rPr>
              <w:t xml:space="preserve">ă </w:t>
            </w:r>
            <w:r w:rsidRPr="000840A6">
              <w:t>proprie):</w:t>
            </w:r>
          </w:p>
        </w:tc>
        <w:tc>
          <w:tcPr>
            <w:tcW w:w="523" w:type="pct"/>
            <w:vAlign w:val="center"/>
          </w:tcPr>
          <w:p w14:paraId="7D4E01D9" w14:textId="77777777" w:rsidR="000840A6" w:rsidRPr="000840A6" w:rsidRDefault="000840A6" w:rsidP="00282317">
            <w:pPr>
              <w:ind w:firstLine="0"/>
              <w:jc w:val="right"/>
            </w:pPr>
            <w:r w:rsidRPr="000840A6">
              <w:t>100 m</w:t>
            </w:r>
            <w:r w:rsidRPr="000840A6">
              <w:rPr>
                <w:rStyle w:val="FootnoteReference"/>
              </w:rPr>
              <w:footnoteReference w:id="22"/>
            </w:r>
          </w:p>
        </w:tc>
      </w:tr>
      <w:tr w:rsidR="000840A6" w:rsidRPr="000840A6" w14:paraId="6169E76B" w14:textId="77777777" w:rsidTr="000840A6">
        <w:tc>
          <w:tcPr>
            <w:tcW w:w="4477" w:type="pct"/>
            <w:vAlign w:val="center"/>
          </w:tcPr>
          <w:p w14:paraId="7312334B" w14:textId="77777777" w:rsidR="00DA6606" w:rsidRPr="000840A6" w:rsidRDefault="000840A6" w:rsidP="00282317">
            <w:pPr>
              <w:ind w:firstLine="0"/>
              <w:jc w:val="left"/>
            </w:pPr>
            <w:r w:rsidRPr="000840A6">
              <w:t xml:space="preserve">- </w:t>
            </w:r>
            <w:r w:rsidR="00DA6606" w:rsidRPr="000840A6">
              <w:t>Rampe de transfer de</w:t>
            </w:r>
            <w:r w:rsidR="00DA6606" w:rsidRPr="000840A6">
              <w:rPr>
                <w:rFonts w:eastAsia="Calibri" w:cs="Calibri"/>
              </w:rPr>
              <w:t>ş</w:t>
            </w:r>
            <w:r w:rsidR="00DA6606" w:rsidRPr="000840A6">
              <w:t>euri:</w:t>
            </w:r>
          </w:p>
        </w:tc>
        <w:tc>
          <w:tcPr>
            <w:tcW w:w="523" w:type="pct"/>
            <w:vAlign w:val="center"/>
          </w:tcPr>
          <w:p w14:paraId="1C46C114" w14:textId="77777777" w:rsidR="00DA6606" w:rsidRPr="000840A6" w:rsidRDefault="00DA6606" w:rsidP="00282317">
            <w:pPr>
              <w:ind w:firstLine="0"/>
              <w:jc w:val="right"/>
            </w:pPr>
            <w:r w:rsidRPr="000840A6">
              <w:t>200 m</w:t>
            </w:r>
          </w:p>
        </w:tc>
      </w:tr>
    </w:tbl>
    <w:p w14:paraId="36DFD4D4" w14:textId="77777777" w:rsidR="00DA6606" w:rsidRPr="00963A7E" w:rsidRDefault="00DA6606" w:rsidP="00847A92">
      <w:pPr>
        <w:ind w:firstLine="709"/>
        <w:rPr>
          <w:color w:val="FF0000"/>
          <w:lang w:val="it-IT"/>
        </w:rPr>
      </w:pPr>
    </w:p>
    <w:p w14:paraId="43F4A481" w14:textId="77777777" w:rsidR="00DA6606" w:rsidRPr="00D25110" w:rsidRDefault="00DA6606" w:rsidP="00847A92">
      <w:pPr>
        <w:ind w:firstLine="709"/>
      </w:pPr>
      <w:r>
        <w:rPr>
          <w:color w:val="CC0099"/>
        </w:rPr>
        <w:t>[</w:t>
      </w:r>
      <w:r w:rsidRPr="00FF739F">
        <w:rPr>
          <w:color w:val="CC0099"/>
        </w:rPr>
        <w:t>1</w:t>
      </w:r>
      <w:r>
        <w:rPr>
          <w:color w:val="CC0099"/>
        </w:rPr>
        <w:t>8]</w:t>
      </w:r>
      <w:r w:rsidRPr="00FF739F">
        <w:t xml:space="preserve"> </w:t>
      </w:r>
      <w:r w:rsidRPr="00D25110">
        <w:t>Suprafe</w:t>
      </w:r>
      <w:r w:rsidRPr="00D25110">
        <w:rPr>
          <w:rFonts w:eastAsia="Calibri" w:cs="Calibri"/>
        </w:rPr>
        <w:t>ţ</w:t>
      </w:r>
      <w:r w:rsidRPr="00D25110">
        <w:t>ele de teren incluse în zonele de protec</w:t>
      </w:r>
      <w:r w:rsidRPr="00D25110">
        <w:rPr>
          <w:rFonts w:eastAsia="Calibri" w:cs="Calibri"/>
        </w:rPr>
        <w:t>ţ</w:t>
      </w:r>
      <w:r w:rsidRPr="00D25110">
        <w:t>ie sanitar</w:t>
      </w:r>
      <w:r w:rsidRPr="00D25110">
        <w:rPr>
          <w:rFonts w:eastAsia="Calibri" w:cs="Calibri"/>
        </w:rPr>
        <w:t>ă</w:t>
      </w:r>
      <w:r w:rsidRPr="00D25110">
        <w:t xml:space="preserve"> pot fi exploatate agricol, cu excep</w:t>
      </w:r>
      <w:r w:rsidRPr="00D25110">
        <w:rPr>
          <w:rFonts w:eastAsia="Calibri" w:cs="Calibri"/>
        </w:rPr>
        <w:t>ţ</w:t>
      </w:r>
      <w:r w:rsidRPr="00D25110">
        <w:t>ia culturilor de plante utilizate în scop alimentar sau furajer, care necesit</w:t>
      </w:r>
      <w:r w:rsidRPr="00D25110">
        <w:rPr>
          <w:rFonts w:eastAsia="Calibri" w:cs="Calibri"/>
        </w:rPr>
        <w:t>ă</w:t>
      </w:r>
      <w:r w:rsidRPr="00D25110">
        <w:t xml:space="preserve"> folosirea de fertilizatori </w:t>
      </w:r>
      <w:r w:rsidRPr="00D25110">
        <w:rPr>
          <w:rFonts w:eastAsia="Calibri" w:cs="Calibri"/>
        </w:rPr>
        <w:t>ş</w:t>
      </w:r>
      <w:r w:rsidRPr="00D25110">
        <w:t xml:space="preserve">i pesticide </w:t>
      </w:r>
      <w:r w:rsidRPr="00D25110">
        <w:rPr>
          <w:rFonts w:eastAsia="Calibri" w:cs="Calibri"/>
        </w:rPr>
        <w:t>ş</w:t>
      </w:r>
      <w:r w:rsidRPr="00D25110">
        <w:t>i care, prin fixarea sau concentrarea de substan</w:t>
      </w:r>
      <w:r w:rsidRPr="00D25110">
        <w:rPr>
          <w:rFonts w:eastAsia="Calibri" w:cs="Calibri"/>
        </w:rPr>
        <w:t>ţ</w:t>
      </w:r>
      <w:r w:rsidRPr="00D25110">
        <w:t>e poluante pot fi v</w:t>
      </w:r>
      <w:r w:rsidRPr="00D25110">
        <w:rPr>
          <w:rFonts w:eastAsia="Calibri" w:cs="Calibri"/>
        </w:rPr>
        <w:t>ă</w:t>
      </w:r>
      <w:r w:rsidRPr="00D25110">
        <w:t>t</w:t>
      </w:r>
      <w:r w:rsidRPr="00D25110">
        <w:rPr>
          <w:rFonts w:eastAsia="Calibri" w:cs="Calibri"/>
        </w:rPr>
        <w:t>ă</w:t>
      </w:r>
      <w:r w:rsidRPr="00D25110">
        <w:t>m</w:t>
      </w:r>
      <w:r w:rsidRPr="00D25110">
        <w:rPr>
          <w:rFonts w:eastAsia="Calibri" w:cs="Calibri"/>
        </w:rPr>
        <w:t>ă</w:t>
      </w:r>
      <w:r w:rsidRPr="00D25110">
        <w:t>toare pentru om sau animale.</w:t>
      </w:r>
    </w:p>
    <w:p w14:paraId="1B57BA63" w14:textId="77777777" w:rsidR="00DA6606" w:rsidRPr="00D25110" w:rsidRDefault="00DA6606" w:rsidP="00847A92">
      <w:pPr>
        <w:ind w:firstLine="709"/>
      </w:pPr>
      <w:r>
        <w:rPr>
          <w:color w:val="CC0099"/>
        </w:rPr>
        <w:t>[</w:t>
      </w:r>
      <w:r w:rsidRPr="00FF739F">
        <w:rPr>
          <w:color w:val="CC0099"/>
        </w:rPr>
        <w:t>1</w:t>
      </w:r>
      <w:r>
        <w:rPr>
          <w:color w:val="CC0099"/>
        </w:rPr>
        <w:t>9]</w:t>
      </w:r>
      <w:r w:rsidRPr="00FF739F">
        <w:t xml:space="preserve"> </w:t>
      </w:r>
      <w:r w:rsidRPr="00D25110">
        <w:t>Obiectivele economice care, prin natura activit</w:t>
      </w:r>
      <w:r w:rsidRPr="00D25110">
        <w:rPr>
          <w:rFonts w:eastAsia="Calibri" w:cs="Calibri"/>
        </w:rPr>
        <w:t>ăţ</w:t>
      </w:r>
      <w:r w:rsidRPr="00D25110">
        <w:t>ii lor, pot polua atmosfera, se amplaseaz</w:t>
      </w:r>
      <w:r w:rsidRPr="00D25110">
        <w:rPr>
          <w:rFonts w:eastAsia="Calibri" w:cs="Calibri"/>
        </w:rPr>
        <w:t xml:space="preserve">ă </w:t>
      </w:r>
      <w:r w:rsidRPr="00D25110">
        <w:t>în zonele industriale.</w:t>
      </w:r>
    </w:p>
    <w:p w14:paraId="0F96336C" w14:textId="77777777" w:rsidR="00DA6606" w:rsidRPr="00D25110" w:rsidRDefault="00DA6606" w:rsidP="00847A92">
      <w:pPr>
        <w:widowControl/>
        <w:ind w:firstLine="709"/>
      </w:pPr>
      <w:r>
        <w:rPr>
          <w:color w:val="CC0099"/>
        </w:rPr>
        <w:t>[20]</w:t>
      </w:r>
      <w:r w:rsidRPr="00FF739F">
        <w:t xml:space="preserve"> </w:t>
      </w:r>
      <w:r w:rsidRPr="00D25110">
        <w:t>Zona industrial</w:t>
      </w:r>
      <w:r w:rsidRPr="00D25110">
        <w:rPr>
          <w:rFonts w:eastAsia="Calibri" w:cs="Calibri"/>
        </w:rPr>
        <w:t>ă</w:t>
      </w:r>
      <w:r w:rsidRPr="00D25110">
        <w:t xml:space="preserve"> va fi stabilit</w:t>
      </w:r>
      <w:r w:rsidRPr="00D25110">
        <w:rPr>
          <w:rFonts w:eastAsia="Calibri" w:cs="Calibri"/>
        </w:rPr>
        <w:t>ă</w:t>
      </w:r>
      <w:r w:rsidRPr="00D25110">
        <w:t xml:space="preserve"> astfel încât poluan</w:t>
      </w:r>
      <w:r w:rsidRPr="00D25110">
        <w:rPr>
          <w:rFonts w:eastAsia="Calibri" w:cs="Calibri"/>
        </w:rPr>
        <w:t>ţ</w:t>
      </w:r>
      <w:r w:rsidRPr="00D25110">
        <w:t>ii s</w:t>
      </w:r>
      <w:r w:rsidRPr="00D25110">
        <w:rPr>
          <w:rFonts w:eastAsia="Calibri" w:cs="Calibri"/>
        </w:rPr>
        <w:t>ă</w:t>
      </w:r>
      <w:r w:rsidRPr="00D25110">
        <w:t xml:space="preserve"> nu dep</w:t>
      </w:r>
      <w:r w:rsidRPr="00D25110">
        <w:rPr>
          <w:rFonts w:eastAsia="Calibri" w:cs="Calibri"/>
        </w:rPr>
        <w:t>ăş</w:t>
      </w:r>
      <w:r w:rsidRPr="00D25110">
        <w:t>easc</w:t>
      </w:r>
      <w:r w:rsidRPr="00D25110">
        <w:rPr>
          <w:rFonts w:eastAsia="Calibri" w:cs="Calibri"/>
        </w:rPr>
        <w:t>ă</w:t>
      </w:r>
      <w:r w:rsidRPr="00D25110">
        <w:t xml:space="preserve"> concentra</w:t>
      </w:r>
      <w:r w:rsidRPr="00D25110">
        <w:rPr>
          <w:rFonts w:eastAsia="Calibri" w:cs="Calibri"/>
        </w:rPr>
        <w:t>ţ</w:t>
      </w:r>
      <w:r w:rsidRPr="00D25110">
        <w:t>ia maxim</w:t>
      </w:r>
      <w:r w:rsidRPr="00D25110">
        <w:rPr>
          <w:rFonts w:eastAsia="Calibri" w:cs="Calibri"/>
        </w:rPr>
        <w:t>ă</w:t>
      </w:r>
      <w:r w:rsidRPr="00D25110">
        <w:t xml:space="preserve"> admis</w:t>
      </w:r>
      <w:r w:rsidRPr="00D25110">
        <w:rPr>
          <w:rFonts w:eastAsia="Calibri" w:cs="Calibri"/>
        </w:rPr>
        <w:t>ă</w:t>
      </w:r>
      <w:r w:rsidRPr="00D25110">
        <w:t xml:space="preserve"> în aerul ambiant din teritoriile protejate.</w:t>
      </w:r>
    </w:p>
    <w:p w14:paraId="103F6657" w14:textId="77777777" w:rsidR="00DA6606" w:rsidRPr="00D25110" w:rsidRDefault="00DA6606" w:rsidP="00847A92">
      <w:pPr>
        <w:widowControl/>
        <w:ind w:firstLine="709"/>
      </w:pPr>
      <w:r>
        <w:rPr>
          <w:color w:val="CC0099"/>
        </w:rPr>
        <w:t>[21]</w:t>
      </w:r>
      <w:r w:rsidRPr="00FF739F">
        <w:t xml:space="preserve"> </w:t>
      </w:r>
      <w:r w:rsidRPr="00D25110">
        <w:t>Obiectivele/activit</w:t>
      </w:r>
      <w:r w:rsidRPr="00D25110">
        <w:rPr>
          <w:rFonts w:eastAsia="Calibri" w:cs="Calibri"/>
        </w:rPr>
        <w:t>ăţ</w:t>
      </w:r>
      <w:r w:rsidRPr="00D25110">
        <w:t>ile care, conform legisla</w:t>
      </w:r>
      <w:r w:rsidRPr="00D25110">
        <w:rPr>
          <w:rFonts w:eastAsia="Calibri" w:cs="Calibri"/>
        </w:rPr>
        <w:t>ţ</w:t>
      </w:r>
      <w:r w:rsidRPr="00D25110">
        <w:t>iei de mediu, necesit</w:t>
      </w:r>
      <w:r w:rsidRPr="00D25110">
        <w:rPr>
          <w:rFonts w:eastAsia="Calibri" w:cs="Calibri"/>
        </w:rPr>
        <w:t>ă</w:t>
      </w:r>
      <w:r w:rsidRPr="00D25110">
        <w:t xml:space="preserve"> parcurgerea procedurii - cadru de evaluare a impactului asupra mediului sunt considerate obiective poten</w:t>
      </w:r>
      <w:r w:rsidRPr="00D25110">
        <w:rPr>
          <w:rFonts w:eastAsia="Calibri" w:cs="Calibri"/>
        </w:rPr>
        <w:t>ţ</w:t>
      </w:r>
      <w:r w:rsidRPr="00D25110">
        <w:t xml:space="preserve">ial poluatoare </w:t>
      </w:r>
      <w:r w:rsidRPr="00D25110">
        <w:rPr>
          <w:rFonts w:eastAsia="Calibri" w:cs="Calibri"/>
        </w:rPr>
        <w:t>ş</w:t>
      </w:r>
      <w:r w:rsidRPr="00D25110">
        <w:t>i trebuie s</w:t>
      </w:r>
      <w:r w:rsidRPr="00D25110">
        <w:rPr>
          <w:rFonts w:eastAsia="Calibri" w:cs="Calibri"/>
        </w:rPr>
        <w:t>ă</w:t>
      </w:r>
      <w:r w:rsidRPr="00D25110">
        <w:t xml:space="preserve"> se supun</w:t>
      </w:r>
      <w:r w:rsidRPr="00D25110">
        <w:rPr>
          <w:rFonts w:eastAsia="Calibri" w:cs="Calibri"/>
        </w:rPr>
        <w:t>ă</w:t>
      </w:r>
      <w:r w:rsidRPr="00D25110">
        <w:t xml:space="preserve"> reglement</w:t>
      </w:r>
      <w:r w:rsidRPr="00D25110">
        <w:rPr>
          <w:rFonts w:eastAsia="Calibri" w:cs="Calibri"/>
        </w:rPr>
        <w:t>ă</w:t>
      </w:r>
      <w:r w:rsidRPr="00D25110">
        <w:t xml:space="preserve">rilor de la </w:t>
      </w:r>
      <w:r>
        <w:t xml:space="preserve">pct. </w:t>
      </w:r>
      <w:r>
        <w:rPr>
          <w:color w:val="CC0099"/>
        </w:rPr>
        <w:t>[20]</w:t>
      </w:r>
      <w:r w:rsidRPr="00D25110">
        <w:t>.</w:t>
      </w:r>
    </w:p>
    <w:p w14:paraId="6B45E29B" w14:textId="77777777" w:rsidR="00DA6606" w:rsidRPr="00D25110" w:rsidRDefault="00DA6606" w:rsidP="00847A92">
      <w:pPr>
        <w:ind w:firstLine="709"/>
      </w:pPr>
      <w:r>
        <w:rPr>
          <w:color w:val="CC0099"/>
        </w:rPr>
        <w:t>[22]</w:t>
      </w:r>
      <w:r w:rsidRPr="00FF739F">
        <w:t xml:space="preserve"> </w:t>
      </w:r>
      <w:r w:rsidRPr="00D25110">
        <w:t>Pentru unit</w:t>
      </w:r>
      <w:r w:rsidRPr="00D25110">
        <w:rPr>
          <w:rFonts w:eastAsia="Calibri" w:cs="Calibri"/>
        </w:rPr>
        <w:t>ăţ</w:t>
      </w:r>
      <w:r w:rsidRPr="00D25110">
        <w:t>ile care, prin specificul activit</w:t>
      </w:r>
      <w:r w:rsidRPr="00D25110">
        <w:rPr>
          <w:rFonts w:eastAsia="Calibri" w:cs="Calibri"/>
        </w:rPr>
        <w:t>ăţ</w:t>
      </w:r>
      <w:r w:rsidRPr="00D25110">
        <w:t>ii lor, necesit</w:t>
      </w:r>
      <w:r w:rsidRPr="00D25110">
        <w:rPr>
          <w:rFonts w:eastAsia="Calibri" w:cs="Calibri"/>
        </w:rPr>
        <w:t>ă</w:t>
      </w:r>
      <w:r w:rsidRPr="00D25110">
        <w:t xml:space="preserve"> protec</w:t>
      </w:r>
      <w:r w:rsidRPr="00D25110">
        <w:rPr>
          <w:rFonts w:eastAsia="Calibri" w:cs="Calibri"/>
        </w:rPr>
        <w:t>ţ</w:t>
      </w:r>
      <w:r w:rsidRPr="00D25110">
        <w:t>ie special</w:t>
      </w:r>
      <w:r w:rsidRPr="00D25110">
        <w:rPr>
          <w:rFonts w:eastAsia="Calibri" w:cs="Calibri"/>
        </w:rPr>
        <w:t>ă</w:t>
      </w:r>
      <w:r w:rsidRPr="00D25110">
        <w:t xml:space="preserve">: spitale, centre de </w:t>
      </w:r>
      <w:r w:rsidRPr="00D25110">
        <w:lastRenderedPageBreak/>
        <w:t>s</w:t>
      </w:r>
      <w:r w:rsidRPr="00D25110">
        <w:rPr>
          <w:rFonts w:eastAsia="Calibri" w:cs="Calibri"/>
        </w:rPr>
        <w:t>ă</w:t>
      </w:r>
      <w:r w:rsidRPr="00D25110">
        <w:t>n</w:t>
      </w:r>
      <w:r w:rsidRPr="00D25110">
        <w:rPr>
          <w:rFonts w:eastAsia="Calibri" w:cs="Calibri"/>
        </w:rPr>
        <w:t>ă</w:t>
      </w:r>
      <w:r w:rsidRPr="00D25110">
        <w:t>tate, centre de diagnostic, centre multifunc</w:t>
      </w:r>
      <w:r w:rsidRPr="00D25110">
        <w:rPr>
          <w:rFonts w:eastAsia="Calibri" w:cs="Calibri"/>
        </w:rPr>
        <w:t>ţ</w:t>
      </w:r>
      <w:r w:rsidRPr="00D25110">
        <w:t>ionale, ambulatorii de specialitate, cre</w:t>
      </w:r>
      <w:r w:rsidRPr="00D25110">
        <w:rPr>
          <w:rFonts w:eastAsia="Calibri" w:cs="Calibri"/>
        </w:rPr>
        <w:t>ş</w:t>
      </w:r>
      <w:r w:rsidRPr="00D25110">
        <w:t>e, gr</w:t>
      </w:r>
      <w:r w:rsidRPr="00D25110">
        <w:rPr>
          <w:rFonts w:eastAsia="Calibri" w:cs="Calibri"/>
        </w:rPr>
        <w:t>ă</w:t>
      </w:r>
      <w:r w:rsidRPr="00D25110">
        <w:t>dini</w:t>
      </w:r>
      <w:r w:rsidRPr="00D25110">
        <w:rPr>
          <w:rFonts w:eastAsia="Calibri" w:cs="Calibri"/>
        </w:rPr>
        <w:t>ţ</w:t>
      </w:r>
      <w:r w:rsidRPr="00D25110">
        <w:t xml:space="preserve">e, </w:t>
      </w:r>
      <w:r w:rsidRPr="00D25110">
        <w:rPr>
          <w:rFonts w:eastAsia="Calibri" w:cs="Calibri"/>
        </w:rPr>
        <w:t>ş</w:t>
      </w:r>
      <w:r w:rsidRPr="00D25110">
        <w:t>coli, se asigur</w:t>
      </w:r>
      <w:r w:rsidRPr="00D25110">
        <w:rPr>
          <w:rFonts w:eastAsia="Calibri" w:cs="Calibri"/>
        </w:rPr>
        <w:t>ă</w:t>
      </w:r>
      <w:r w:rsidRPr="00D25110">
        <w:t xml:space="preserve"> o zon</w:t>
      </w:r>
      <w:r w:rsidRPr="00D25110">
        <w:rPr>
          <w:rFonts w:eastAsia="Calibri" w:cs="Calibri"/>
        </w:rPr>
        <w:t>ă</w:t>
      </w:r>
      <w:r w:rsidRPr="00D25110">
        <w:t xml:space="preserve"> de protec</w:t>
      </w:r>
      <w:r w:rsidRPr="00D25110">
        <w:rPr>
          <w:rFonts w:eastAsia="Calibri" w:cs="Calibri"/>
        </w:rPr>
        <w:t>ţ</w:t>
      </w:r>
      <w:r w:rsidRPr="00D25110">
        <w:t>ie sanitar</w:t>
      </w:r>
      <w:r w:rsidRPr="00D25110">
        <w:rPr>
          <w:rFonts w:eastAsia="Calibri" w:cs="Calibri"/>
        </w:rPr>
        <w:t>ă</w:t>
      </w:r>
      <w:r w:rsidRPr="00D25110">
        <w:t xml:space="preserve"> fa</w:t>
      </w:r>
      <w:r w:rsidRPr="00D25110">
        <w:rPr>
          <w:rFonts w:eastAsia="Calibri" w:cs="Calibri"/>
        </w:rPr>
        <w:t>ţă</w:t>
      </w:r>
      <w:r w:rsidRPr="00D25110">
        <w:t xml:space="preserve"> de locuin</w:t>
      </w:r>
      <w:r w:rsidRPr="00D25110">
        <w:rPr>
          <w:rFonts w:eastAsia="Calibri" w:cs="Calibri"/>
        </w:rPr>
        <w:t>ţ</w:t>
      </w:r>
      <w:r w:rsidRPr="00D25110">
        <w:t>e, arterele de circula</w:t>
      </w:r>
      <w:r w:rsidRPr="00D25110">
        <w:rPr>
          <w:rFonts w:eastAsia="Calibri" w:cs="Calibri"/>
        </w:rPr>
        <w:t>ţ</w:t>
      </w:r>
      <w:r w:rsidRPr="00D25110">
        <w:t>ie cu trafic intens, zonele urbane aglomerate, stabilit</w:t>
      </w:r>
      <w:r w:rsidRPr="00D25110">
        <w:rPr>
          <w:rFonts w:eastAsia="Calibri" w:cs="Calibri"/>
        </w:rPr>
        <w:t>ă</w:t>
      </w:r>
      <w:r w:rsidRPr="00D25110">
        <w:t xml:space="preserve"> prin studii de impact.</w:t>
      </w:r>
    </w:p>
    <w:p w14:paraId="73134DB1" w14:textId="77777777" w:rsidR="00DA6606" w:rsidRPr="00D25110" w:rsidRDefault="00DA6606" w:rsidP="00847A92">
      <w:pPr>
        <w:widowControl/>
        <w:ind w:firstLine="709"/>
      </w:pPr>
      <w:r>
        <w:rPr>
          <w:color w:val="CC0099"/>
        </w:rPr>
        <w:t>[25]</w:t>
      </w:r>
      <w:r w:rsidRPr="00FF739F">
        <w:t xml:space="preserve"> </w:t>
      </w:r>
      <w:r w:rsidRPr="00D25110">
        <w:t>În imobilele cu mai multe locuin</w:t>
      </w:r>
      <w:r w:rsidRPr="00D25110">
        <w:rPr>
          <w:rFonts w:eastAsia="Calibri" w:cs="Calibri"/>
        </w:rPr>
        <w:t>ţ</w:t>
      </w:r>
      <w:r w:rsidRPr="00D25110">
        <w:t>e din mediul urban este obligatorie asigurarea colect</w:t>
      </w:r>
      <w:r w:rsidRPr="00D25110">
        <w:rPr>
          <w:rFonts w:eastAsia="Calibri" w:cs="Calibri"/>
        </w:rPr>
        <w:t>ă</w:t>
      </w:r>
      <w:r w:rsidRPr="00D25110">
        <w:t>rii dejec</w:t>
      </w:r>
      <w:r w:rsidRPr="00D25110">
        <w:rPr>
          <w:rFonts w:eastAsia="Calibri" w:cs="Calibri"/>
        </w:rPr>
        <w:t>ţ</w:t>
      </w:r>
      <w:r w:rsidRPr="00D25110">
        <w:t xml:space="preserve">iilor </w:t>
      </w:r>
      <w:r w:rsidRPr="00D25110">
        <w:rPr>
          <w:rFonts w:eastAsia="Calibri" w:cs="Calibri"/>
        </w:rPr>
        <w:t>ş</w:t>
      </w:r>
      <w:r w:rsidRPr="00D25110">
        <w:t>i men</w:t>
      </w:r>
      <w:r w:rsidRPr="00D25110">
        <w:rPr>
          <w:rFonts w:eastAsia="Calibri" w:cs="Calibri"/>
        </w:rPr>
        <w:t>ţ</w:t>
      </w:r>
      <w:r w:rsidRPr="00D25110">
        <w:t>inerea cur</w:t>
      </w:r>
      <w:r w:rsidRPr="00D25110">
        <w:rPr>
          <w:rFonts w:eastAsia="Calibri" w:cs="Calibri"/>
        </w:rPr>
        <w:t>ăţ</w:t>
      </w:r>
      <w:r w:rsidRPr="00D25110">
        <w:t>eniei în spa</w:t>
      </w:r>
      <w:r w:rsidRPr="00D25110">
        <w:rPr>
          <w:rFonts w:eastAsia="Calibri" w:cs="Calibri"/>
        </w:rPr>
        <w:t>ţ</w:t>
      </w:r>
      <w:r w:rsidRPr="00D25110">
        <w:t>iile comune de c</w:t>
      </w:r>
      <w:r w:rsidRPr="00D25110">
        <w:rPr>
          <w:rFonts w:eastAsia="Calibri" w:cs="Calibri"/>
        </w:rPr>
        <w:t>ă</w:t>
      </w:r>
      <w:r w:rsidRPr="00D25110">
        <w:t>tre proprietarii de animale de companie.</w:t>
      </w:r>
    </w:p>
    <w:p w14:paraId="46986308" w14:textId="77777777" w:rsidR="00DA6606" w:rsidRPr="00D25110" w:rsidRDefault="00DA6606" w:rsidP="00847A92">
      <w:pPr>
        <w:ind w:firstLine="709"/>
      </w:pPr>
      <w:r>
        <w:rPr>
          <w:color w:val="CC0099"/>
        </w:rPr>
        <w:t>[26]</w:t>
      </w:r>
      <w:r w:rsidRPr="00FF739F">
        <w:t xml:space="preserve"> </w:t>
      </w:r>
      <w:r w:rsidRPr="00D25110">
        <w:t>Dimensionarea zonelor de protec</w:t>
      </w:r>
      <w:r w:rsidRPr="00D25110">
        <w:rPr>
          <w:rFonts w:eastAsia="Calibri" w:cs="Calibri"/>
        </w:rPr>
        <w:t>ţ</w:t>
      </w:r>
      <w:r w:rsidRPr="00D25110">
        <w:t>ie sanitar</w:t>
      </w:r>
      <w:r w:rsidRPr="00D25110">
        <w:rPr>
          <w:rFonts w:eastAsia="Calibri" w:cs="Calibri"/>
        </w:rPr>
        <w:t>ă</w:t>
      </w:r>
      <w:r w:rsidRPr="00D25110">
        <w:t xml:space="preserve"> se va face în a</w:t>
      </w:r>
      <w:r w:rsidRPr="00D25110">
        <w:rPr>
          <w:rFonts w:eastAsia="Calibri" w:cs="Calibri"/>
        </w:rPr>
        <w:t>ş</w:t>
      </w:r>
      <w:r w:rsidRPr="00D25110">
        <w:t xml:space="preserve">a fel încât în teritoriile protejate vor fi asigurate </w:t>
      </w:r>
      <w:r w:rsidRPr="00D25110">
        <w:rPr>
          <w:rFonts w:eastAsia="Calibri" w:cs="Calibri"/>
        </w:rPr>
        <w:t>ş</w:t>
      </w:r>
      <w:r w:rsidRPr="00D25110">
        <w:t>i respectate valorile - limit</w:t>
      </w:r>
      <w:r w:rsidRPr="00D25110">
        <w:rPr>
          <w:rFonts w:eastAsia="Calibri" w:cs="Calibri"/>
        </w:rPr>
        <w:t>ă</w:t>
      </w:r>
      <w:r w:rsidRPr="00D25110">
        <w:t xml:space="preserve"> ale indicatorilor de zgomot, dup</w:t>
      </w:r>
      <w:r w:rsidRPr="00D25110">
        <w:rPr>
          <w:rFonts w:eastAsia="Calibri" w:cs="Calibri"/>
        </w:rPr>
        <w:t>ă</w:t>
      </w:r>
      <w:r w:rsidRPr="00D25110">
        <w:t xml:space="preserve"> cum urmeaz</w:t>
      </w:r>
      <w:r w:rsidRPr="00D25110">
        <w:rPr>
          <w:rFonts w:eastAsia="Calibri" w:cs="Calibri"/>
        </w:rPr>
        <w:t>ă</w:t>
      </w:r>
      <w:r w:rsidRPr="00D25110">
        <w:t>:</w:t>
      </w:r>
    </w:p>
    <w:p w14:paraId="5F1BFAC1" w14:textId="77777777" w:rsidR="00DA6606" w:rsidRPr="00D25110" w:rsidRDefault="00DA6606" w:rsidP="00EA001F">
      <w:pPr>
        <w:pStyle w:val="ListBullet2"/>
      </w:pPr>
      <w:r w:rsidRPr="00D25110">
        <w:t>în perioada zilei, nivelul de presiune acustic</w:t>
      </w:r>
      <w:r w:rsidRPr="00D25110">
        <w:rPr>
          <w:rFonts w:cs="Calibri"/>
        </w:rPr>
        <w:t>ă</w:t>
      </w:r>
      <w:r w:rsidRPr="00D25110">
        <w:t xml:space="preserve"> continuu echivalent ponderat A (</w:t>
      </w:r>
      <w:r w:rsidRPr="00D25110">
        <w:rPr>
          <w:vertAlign w:val="subscript"/>
        </w:rPr>
        <w:t>AeqT</w:t>
      </w:r>
      <w:r w:rsidRPr="00D25110">
        <w:t>), m</w:t>
      </w:r>
      <w:r w:rsidRPr="00D25110">
        <w:rPr>
          <w:rFonts w:cs="Calibri"/>
        </w:rPr>
        <w:t>ă</w:t>
      </w:r>
      <w:r w:rsidRPr="00D25110">
        <w:t>surat la exteriorul locuin</w:t>
      </w:r>
      <w:r w:rsidRPr="00D25110">
        <w:rPr>
          <w:rFonts w:cs="Calibri"/>
        </w:rPr>
        <w:t>ţ</w:t>
      </w:r>
      <w:r w:rsidRPr="00D25110">
        <w:t>ei conform standardului SR ISO 1996/2 - 08, la 1,5 m în</w:t>
      </w:r>
      <w:r w:rsidRPr="00D25110">
        <w:rPr>
          <w:rFonts w:cs="Calibri"/>
        </w:rPr>
        <w:t>ă</w:t>
      </w:r>
      <w:r w:rsidRPr="00D25110">
        <w:t>l</w:t>
      </w:r>
      <w:r w:rsidRPr="00D25110">
        <w:rPr>
          <w:rFonts w:cs="Calibri"/>
        </w:rPr>
        <w:t>ţ</w:t>
      </w:r>
      <w:r w:rsidRPr="00D25110">
        <w:t>ime fa</w:t>
      </w:r>
      <w:r w:rsidRPr="00D25110">
        <w:rPr>
          <w:rFonts w:cs="Calibri"/>
        </w:rPr>
        <w:t>ţă</w:t>
      </w:r>
      <w:r w:rsidRPr="00D25110">
        <w:t xml:space="preserve"> de sol, s</w:t>
      </w:r>
      <w:r w:rsidRPr="00D25110">
        <w:rPr>
          <w:rFonts w:cs="Calibri"/>
        </w:rPr>
        <w:t>ă</w:t>
      </w:r>
      <w:r w:rsidRPr="00D25110">
        <w:t xml:space="preserve"> nu dep</w:t>
      </w:r>
      <w:r w:rsidRPr="00D25110">
        <w:rPr>
          <w:rFonts w:cs="Calibri"/>
        </w:rPr>
        <w:t>ăş</w:t>
      </w:r>
      <w:r w:rsidRPr="00D25110">
        <w:t>easc</w:t>
      </w:r>
      <w:r w:rsidRPr="00D25110">
        <w:rPr>
          <w:rFonts w:cs="Calibri"/>
        </w:rPr>
        <w:t>ă</w:t>
      </w:r>
      <w:r w:rsidRPr="00D25110">
        <w:t xml:space="preserve"> 55 dB </w:t>
      </w:r>
      <w:r w:rsidRPr="00D25110">
        <w:rPr>
          <w:rFonts w:cs="Calibri"/>
        </w:rPr>
        <w:t>ş</w:t>
      </w:r>
      <w:r w:rsidRPr="00D25110">
        <w:t>i curba de zgomot Cz 50;</w:t>
      </w:r>
    </w:p>
    <w:p w14:paraId="4F6F9794" w14:textId="77777777" w:rsidR="00DA6606" w:rsidRPr="00D25110" w:rsidRDefault="00DA6606" w:rsidP="00EA001F">
      <w:pPr>
        <w:pStyle w:val="ListBullet2"/>
      </w:pPr>
      <w:r w:rsidRPr="00D25110">
        <w:t>în perioada nop</w:t>
      </w:r>
      <w:r w:rsidRPr="00D25110">
        <w:rPr>
          <w:rFonts w:cs="Calibri"/>
        </w:rPr>
        <w:t>ţ</w:t>
      </w:r>
      <w:r w:rsidRPr="00D25110">
        <w:t>ii, între orele 23,00 - 7,00, nivelul de presiune acustic</w:t>
      </w:r>
      <w:r w:rsidRPr="00D25110">
        <w:rPr>
          <w:rFonts w:cs="Calibri"/>
        </w:rPr>
        <w:t>ă</w:t>
      </w:r>
      <w:r w:rsidRPr="00D25110">
        <w:t xml:space="preserve"> continuu echivalent ponderat A (L</w:t>
      </w:r>
      <w:r w:rsidRPr="00D25110">
        <w:rPr>
          <w:vertAlign w:val="subscript"/>
        </w:rPr>
        <w:t>AeqT</w:t>
      </w:r>
      <w:r w:rsidRPr="00D25110">
        <w:t>), m</w:t>
      </w:r>
      <w:r w:rsidRPr="00D25110">
        <w:rPr>
          <w:rFonts w:cs="Calibri"/>
        </w:rPr>
        <w:t>ă</w:t>
      </w:r>
      <w:r w:rsidRPr="00D25110">
        <w:t>surat la exteriorul locuin</w:t>
      </w:r>
      <w:r w:rsidRPr="00D25110">
        <w:rPr>
          <w:rFonts w:cs="Calibri"/>
        </w:rPr>
        <w:t>ţ</w:t>
      </w:r>
      <w:r w:rsidRPr="00D25110">
        <w:t>ei conform standardului SR ISO 1996/2 - 08, la 1,5 m în</w:t>
      </w:r>
      <w:r w:rsidRPr="00D25110">
        <w:rPr>
          <w:rFonts w:cs="Calibri"/>
        </w:rPr>
        <w:t>ă</w:t>
      </w:r>
      <w:r w:rsidRPr="00D25110">
        <w:t>l</w:t>
      </w:r>
      <w:r w:rsidRPr="00D25110">
        <w:rPr>
          <w:rFonts w:cs="Calibri"/>
        </w:rPr>
        <w:t>ţ</w:t>
      </w:r>
      <w:r w:rsidRPr="00D25110">
        <w:t>ime fa</w:t>
      </w:r>
      <w:r w:rsidRPr="00D25110">
        <w:rPr>
          <w:rFonts w:cs="Calibri"/>
        </w:rPr>
        <w:t>ţă</w:t>
      </w:r>
      <w:r w:rsidRPr="00D25110">
        <w:t xml:space="preserve"> de sol, s</w:t>
      </w:r>
      <w:r w:rsidRPr="00D25110">
        <w:rPr>
          <w:rFonts w:cs="Calibri"/>
        </w:rPr>
        <w:t>ă</w:t>
      </w:r>
      <w:r w:rsidRPr="00D25110">
        <w:t xml:space="preserve"> nu dep</w:t>
      </w:r>
      <w:r w:rsidRPr="00D25110">
        <w:rPr>
          <w:rFonts w:cs="Calibri"/>
        </w:rPr>
        <w:t>ăş</w:t>
      </w:r>
      <w:r w:rsidRPr="00D25110">
        <w:t>easc</w:t>
      </w:r>
      <w:r w:rsidRPr="00D25110">
        <w:rPr>
          <w:rFonts w:cs="Calibri"/>
        </w:rPr>
        <w:t>ă</w:t>
      </w:r>
      <w:r w:rsidRPr="00D25110">
        <w:t xml:space="preserve"> 45 dB </w:t>
      </w:r>
      <w:r w:rsidRPr="00D25110">
        <w:rPr>
          <w:rFonts w:cs="Calibri"/>
        </w:rPr>
        <w:t>ş</w:t>
      </w:r>
      <w:r w:rsidRPr="00D25110">
        <w:t>i, respectiv, curba de zgomot Cz 40.</w:t>
      </w:r>
    </w:p>
    <w:p w14:paraId="0716DDF7" w14:textId="77777777" w:rsidR="00DA6606" w:rsidRPr="00D25110" w:rsidRDefault="00DA6606" w:rsidP="00847A92">
      <w:pPr>
        <w:ind w:firstLine="709"/>
      </w:pPr>
      <w:r>
        <w:rPr>
          <w:color w:val="CC0099"/>
        </w:rPr>
        <w:t>[27]</w:t>
      </w:r>
      <w:r w:rsidRPr="00FF739F">
        <w:t xml:space="preserve"> </w:t>
      </w:r>
      <w:r w:rsidRPr="00D25110">
        <w:t>Pentru locuin</w:t>
      </w:r>
      <w:r w:rsidRPr="00D25110">
        <w:rPr>
          <w:rFonts w:eastAsia="Calibri" w:cs="Calibri"/>
        </w:rPr>
        <w:t>ţ</w:t>
      </w:r>
      <w:r w:rsidRPr="00D25110">
        <w:t>e, nivelul de presiune acustic</w:t>
      </w:r>
      <w:r w:rsidRPr="00D25110">
        <w:rPr>
          <w:rFonts w:eastAsia="Calibri" w:cs="Calibri"/>
        </w:rPr>
        <w:t>ă</w:t>
      </w:r>
      <w:r w:rsidRPr="00D25110">
        <w:t xml:space="preserve"> continuu echivalent ponderat A (L</w:t>
      </w:r>
      <w:r w:rsidRPr="00D25110">
        <w:rPr>
          <w:vertAlign w:val="subscript"/>
        </w:rPr>
        <w:t>AeqT</w:t>
      </w:r>
      <w:r w:rsidRPr="00D25110">
        <w:t>), m</w:t>
      </w:r>
      <w:r w:rsidRPr="00D25110">
        <w:rPr>
          <w:rFonts w:eastAsia="Calibri" w:cs="Calibri"/>
        </w:rPr>
        <w:t>ă</w:t>
      </w:r>
      <w:r w:rsidRPr="00D25110">
        <w:t>surat în timpul zilei, în interiorul camerei cu ferestrele închise, nu trebuie s</w:t>
      </w:r>
      <w:r w:rsidRPr="00D25110">
        <w:rPr>
          <w:rFonts w:eastAsia="Calibri" w:cs="Calibri"/>
        </w:rPr>
        <w:t>ă</w:t>
      </w:r>
      <w:r w:rsidRPr="00D25110">
        <w:t xml:space="preserve"> dep</w:t>
      </w:r>
      <w:r w:rsidRPr="00D25110">
        <w:rPr>
          <w:rFonts w:eastAsia="Calibri" w:cs="Calibri"/>
        </w:rPr>
        <w:t>ăş</w:t>
      </w:r>
      <w:r w:rsidRPr="00D25110">
        <w:t>easc</w:t>
      </w:r>
      <w:r w:rsidRPr="00D25110">
        <w:rPr>
          <w:rFonts w:eastAsia="Calibri" w:cs="Calibri"/>
        </w:rPr>
        <w:t>ă</w:t>
      </w:r>
      <w:r w:rsidRPr="00D25110">
        <w:t xml:space="preserve"> 35 dB (A) </w:t>
      </w:r>
      <w:r w:rsidRPr="00D25110">
        <w:rPr>
          <w:rFonts w:eastAsia="Calibri" w:cs="Calibri"/>
        </w:rPr>
        <w:t>ş</w:t>
      </w:r>
      <w:r w:rsidRPr="00D25110">
        <w:t>i, respectiv, curba de zgomot Cz 30. În timpul nop</w:t>
      </w:r>
      <w:r w:rsidRPr="00D25110">
        <w:rPr>
          <w:rFonts w:eastAsia="Calibri" w:cs="Calibri"/>
        </w:rPr>
        <w:t>ţ</w:t>
      </w:r>
      <w:r w:rsidRPr="00D25110">
        <w:t>ii (orele 23,00 - 7,00), nivelul de zgomot L</w:t>
      </w:r>
      <w:r w:rsidRPr="00D25110">
        <w:rPr>
          <w:vertAlign w:val="subscript"/>
        </w:rPr>
        <w:t>AeqT</w:t>
      </w:r>
      <w:r w:rsidRPr="00D25110">
        <w:t xml:space="preserve"> nu trebuie s</w:t>
      </w:r>
      <w:r w:rsidRPr="00D25110">
        <w:rPr>
          <w:rFonts w:eastAsia="Calibri" w:cs="Calibri"/>
        </w:rPr>
        <w:t xml:space="preserve">ă </w:t>
      </w:r>
      <w:r w:rsidRPr="00D25110">
        <w:t>dep</w:t>
      </w:r>
      <w:r w:rsidRPr="00D25110">
        <w:rPr>
          <w:rFonts w:eastAsia="Calibri" w:cs="Calibri"/>
        </w:rPr>
        <w:t>ăş</w:t>
      </w:r>
      <w:r w:rsidRPr="00D25110">
        <w:t>easc</w:t>
      </w:r>
      <w:r w:rsidRPr="00D25110">
        <w:rPr>
          <w:rFonts w:eastAsia="Calibri" w:cs="Calibri"/>
        </w:rPr>
        <w:t>ă</w:t>
      </w:r>
      <w:r w:rsidRPr="00D25110">
        <w:t xml:space="preserve"> 30 dB </w:t>
      </w:r>
      <w:r w:rsidRPr="00D25110">
        <w:rPr>
          <w:rFonts w:eastAsia="Calibri" w:cs="Calibri"/>
        </w:rPr>
        <w:t>ş</w:t>
      </w:r>
      <w:r w:rsidRPr="00D25110">
        <w:t>i, respectiv, curba Cz 25.</w:t>
      </w:r>
    </w:p>
    <w:p w14:paraId="134DEE00" w14:textId="77777777" w:rsidR="00DA6606" w:rsidRPr="00D25110" w:rsidRDefault="00DA6606" w:rsidP="00847A92">
      <w:pPr>
        <w:ind w:firstLine="709"/>
      </w:pPr>
      <w:r>
        <w:rPr>
          <w:color w:val="CC0099"/>
        </w:rPr>
        <w:t>[28]</w:t>
      </w:r>
      <w:r w:rsidRPr="00FF739F">
        <w:t xml:space="preserve"> </w:t>
      </w:r>
      <w:r w:rsidRPr="00D25110">
        <w:t>Parametrii sanitari care trebuie s</w:t>
      </w:r>
      <w:r w:rsidRPr="00D25110">
        <w:rPr>
          <w:rFonts w:eastAsia="Calibri" w:cs="Calibri"/>
        </w:rPr>
        <w:t>ă</w:t>
      </w:r>
      <w:r w:rsidRPr="00D25110">
        <w:t xml:space="preserve"> fie respecta</w:t>
      </w:r>
      <w:r w:rsidRPr="00D25110">
        <w:rPr>
          <w:rFonts w:eastAsia="Calibri" w:cs="Calibri"/>
        </w:rPr>
        <w:t>ţ</w:t>
      </w:r>
      <w:r w:rsidRPr="00D25110">
        <w:t xml:space="preserve">i la proiectarea </w:t>
      </w:r>
      <w:r w:rsidRPr="00D25110">
        <w:rPr>
          <w:rFonts w:eastAsia="Calibri" w:cs="Calibri"/>
        </w:rPr>
        <w:t>ş</w:t>
      </w:r>
      <w:r w:rsidRPr="00D25110">
        <w:t>i execu</w:t>
      </w:r>
      <w:r w:rsidRPr="00D25110">
        <w:rPr>
          <w:rFonts w:eastAsia="Calibri" w:cs="Calibri"/>
        </w:rPr>
        <w:t>ţ</w:t>
      </w:r>
      <w:r w:rsidRPr="00D25110">
        <w:t>ia locuin</w:t>
      </w:r>
      <w:r w:rsidRPr="00D25110">
        <w:rPr>
          <w:rFonts w:eastAsia="Calibri" w:cs="Calibri"/>
        </w:rPr>
        <w:t>ţ</w:t>
      </w:r>
      <w:r w:rsidRPr="00D25110">
        <w:t>elor sunt:</w:t>
      </w:r>
    </w:p>
    <w:p w14:paraId="2FB0425A" w14:textId="77777777" w:rsidR="00DA6606" w:rsidRDefault="00DA6606" w:rsidP="00EA001F">
      <w:pPr>
        <w:pStyle w:val="ListBullet2"/>
      </w:pPr>
      <w:r w:rsidRPr="00D25110">
        <w:t>suprafa</w:t>
      </w:r>
      <w:r w:rsidRPr="00D25110">
        <w:rPr>
          <w:rFonts w:cs="Calibri"/>
        </w:rPr>
        <w:t>ţ</w:t>
      </w:r>
      <w:r w:rsidRPr="00D25110">
        <w:t>a minim</w:t>
      </w:r>
      <w:r w:rsidRPr="00D25110">
        <w:rPr>
          <w:rFonts w:cs="Calibri"/>
        </w:rPr>
        <w:t>ă</w:t>
      </w:r>
      <w:r w:rsidRPr="00D25110">
        <w:t xml:space="preserve"> a unei camere = 12 mp;</w:t>
      </w:r>
    </w:p>
    <w:p w14:paraId="17EE540F" w14:textId="77777777" w:rsidR="00DA6606" w:rsidRDefault="00DA6606" w:rsidP="00EA001F">
      <w:pPr>
        <w:pStyle w:val="ListBullet2"/>
      </w:pPr>
      <w:r w:rsidRPr="00D25110">
        <w:t>suprafa</w:t>
      </w:r>
      <w:r w:rsidRPr="00D25110">
        <w:rPr>
          <w:rFonts w:cs="Calibri"/>
        </w:rPr>
        <w:t>ţ</w:t>
      </w:r>
      <w:r w:rsidRPr="00D25110">
        <w:t>a minim</w:t>
      </w:r>
      <w:r w:rsidRPr="00D25110">
        <w:rPr>
          <w:rFonts w:cs="Calibri"/>
        </w:rPr>
        <w:t>ă</w:t>
      </w:r>
      <w:r w:rsidRPr="00D25110">
        <w:t xml:space="preserve"> a buc</w:t>
      </w:r>
      <w:r w:rsidRPr="00D25110">
        <w:rPr>
          <w:rFonts w:cs="Calibri"/>
        </w:rPr>
        <w:t>ă</w:t>
      </w:r>
      <w:r w:rsidRPr="00D25110">
        <w:t>t</w:t>
      </w:r>
      <w:r w:rsidRPr="00D25110">
        <w:rPr>
          <w:rFonts w:cs="Calibri"/>
        </w:rPr>
        <w:t>ă</w:t>
      </w:r>
      <w:r w:rsidRPr="00D25110">
        <w:t>riei = 5 mp;</w:t>
      </w:r>
    </w:p>
    <w:p w14:paraId="2D1B835D" w14:textId="77777777" w:rsidR="00DA6606" w:rsidRPr="00D25110" w:rsidRDefault="00DA6606" w:rsidP="00EA001F">
      <w:pPr>
        <w:pStyle w:val="ListBullet2"/>
      </w:pPr>
      <w:r w:rsidRPr="00D25110">
        <w:t>în</w:t>
      </w:r>
      <w:r w:rsidRPr="00D25110">
        <w:rPr>
          <w:rFonts w:cs="Calibri"/>
        </w:rPr>
        <w:t>ă</w:t>
      </w:r>
      <w:r w:rsidRPr="00D25110">
        <w:t>l</w:t>
      </w:r>
      <w:r w:rsidRPr="00D25110">
        <w:rPr>
          <w:rFonts w:cs="Calibri"/>
        </w:rPr>
        <w:t>ţ</w:t>
      </w:r>
      <w:r w:rsidRPr="00D25110">
        <w:t>imea sub plafon = 2,60 m.</w:t>
      </w:r>
    </w:p>
    <w:p w14:paraId="138B5E4E" w14:textId="77777777" w:rsidR="00DA6606" w:rsidRPr="00D25110" w:rsidRDefault="00DA6606" w:rsidP="00847A92">
      <w:pPr>
        <w:widowControl/>
        <w:ind w:firstLine="709"/>
      </w:pPr>
      <w:r>
        <w:rPr>
          <w:color w:val="CC0099"/>
        </w:rPr>
        <w:t>[29]</w:t>
      </w:r>
      <w:r w:rsidRPr="00FF739F">
        <w:t xml:space="preserve"> </w:t>
      </w:r>
      <w:r w:rsidRPr="00D25110">
        <w:t>Înc</w:t>
      </w:r>
      <w:r w:rsidRPr="00D25110">
        <w:rPr>
          <w:rFonts w:eastAsia="Calibri" w:cs="Calibri"/>
        </w:rPr>
        <w:t>ă</w:t>
      </w:r>
      <w:r w:rsidRPr="00D25110">
        <w:t xml:space="preserve">perile principale de locuit </w:t>
      </w:r>
      <w:r w:rsidRPr="00D25110">
        <w:rPr>
          <w:rFonts w:eastAsia="Calibri" w:cs="Calibri"/>
        </w:rPr>
        <w:t>ş</w:t>
      </w:r>
      <w:r w:rsidRPr="00D25110">
        <w:t>i buc</w:t>
      </w:r>
      <w:r w:rsidRPr="00D25110">
        <w:rPr>
          <w:rFonts w:eastAsia="Calibri" w:cs="Calibri"/>
        </w:rPr>
        <w:t>ă</w:t>
      </w:r>
      <w:r w:rsidRPr="00D25110">
        <w:t>t</w:t>
      </w:r>
      <w:r w:rsidRPr="00D25110">
        <w:rPr>
          <w:rFonts w:eastAsia="Calibri" w:cs="Calibri"/>
        </w:rPr>
        <w:t>ă</w:t>
      </w:r>
      <w:r w:rsidRPr="00D25110">
        <w:t>riile trebuie prev</w:t>
      </w:r>
      <w:r w:rsidRPr="00D25110">
        <w:rPr>
          <w:rFonts w:eastAsia="Calibri" w:cs="Calibri"/>
        </w:rPr>
        <w:t>ă</w:t>
      </w:r>
      <w:r w:rsidRPr="00D25110">
        <w:t>zute cu deschideri directe c</w:t>
      </w:r>
      <w:r w:rsidRPr="00D25110">
        <w:rPr>
          <w:rFonts w:eastAsia="Calibri" w:cs="Calibri"/>
        </w:rPr>
        <w:t>ă</w:t>
      </w:r>
      <w:r w:rsidRPr="00D25110">
        <w:t>tre aer liber u</w:t>
      </w:r>
      <w:r w:rsidRPr="00D25110">
        <w:rPr>
          <w:rFonts w:eastAsia="Calibri" w:cs="Calibri"/>
        </w:rPr>
        <w:t>ş</w:t>
      </w:r>
      <w:r w:rsidRPr="00D25110">
        <w:t>i, ferestre, care s</w:t>
      </w:r>
      <w:r w:rsidRPr="00D25110">
        <w:rPr>
          <w:rFonts w:eastAsia="Calibri" w:cs="Calibri"/>
        </w:rPr>
        <w:t>ă</w:t>
      </w:r>
      <w:r w:rsidRPr="00D25110">
        <w:t xml:space="preserve"> permit</w:t>
      </w:r>
      <w:r w:rsidRPr="00D25110">
        <w:rPr>
          <w:rFonts w:eastAsia="Calibri" w:cs="Calibri"/>
        </w:rPr>
        <w:t>ă</w:t>
      </w:r>
      <w:r w:rsidRPr="00D25110">
        <w:t xml:space="preserve"> ventila</w:t>
      </w:r>
      <w:r w:rsidRPr="00D25110">
        <w:rPr>
          <w:rFonts w:eastAsia="Calibri" w:cs="Calibri"/>
        </w:rPr>
        <w:t>ţ</w:t>
      </w:r>
      <w:r w:rsidRPr="00D25110">
        <w:t>ia natural</w:t>
      </w:r>
      <w:r w:rsidRPr="00D25110">
        <w:rPr>
          <w:rFonts w:eastAsia="Calibri" w:cs="Calibri"/>
        </w:rPr>
        <w:t>ă</w:t>
      </w:r>
      <w:r w:rsidRPr="00D25110">
        <w:t>.</w:t>
      </w:r>
    </w:p>
    <w:p w14:paraId="64AD8FCE" w14:textId="77777777" w:rsidR="00DA6606" w:rsidRPr="00D25110" w:rsidRDefault="00DA6606" w:rsidP="00847A92">
      <w:pPr>
        <w:widowControl/>
        <w:ind w:firstLine="709"/>
      </w:pPr>
      <w:r>
        <w:rPr>
          <w:color w:val="CC0099"/>
        </w:rPr>
        <w:t>[30]</w:t>
      </w:r>
      <w:r w:rsidRPr="00FF739F">
        <w:t xml:space="preserve"> </w:t>
      </w:r>
      <w:r w:rsidRPr="00D25110">
        <w:t xml:space="preserve">Iluminatul natural în camerele principale </w:t>
      </w:r>
      <w:r w:rsidRPr="00D25110">
        <w:rPr>
          <w:rFonts w:eastAsia="Calibri" w:cs="Calibri"/>
        </w:rPr>
        <w:t>ş</w:t>
      </w:r>
      <w:r w:rsidRPr="00D25110">
        <w:t>i buc</w:t>
      </w:r>
      <w:r w:rsidRPr="00D25110">
        <w:rPr>
          <w:rFonts w:eastAsia="Calibri" w:cs="Calibri"/>
        </w:rPr>
        <w:t>ă</w:t>
      </w:r>
      <w:r w:rsidRPr="00D25110">
        <w:t>t</w:t>
      </w:r>
      <w:r w:rsidRPr="00D25110">
        <w:rPr>
          <w:rFonts w:eastAsia="Calibri" w:cs="Calibri"/>
        </w:rPr>
        <w:t>ă</w:t>
      </w:r>
      <w:r w:rsidRPr="00D25110">
        <w:t>rie trebuie s</w:t>
      </w:r>
      <w:r w:rsidRPr="00D25110">
        <w:rPr>
          <w:rFonts w:eastAsia="Calibri" w:cs="Calibri"/>
        </w:rPr>
        <w:t>ă</w:t>
      </w:r>
      <w:r w:rsidRPr="00D25110">
        <w:t xml:space="preserve"> permit</w:t>
      </w:r>
      <w:r w:rsidRPr="00D25110">
        <w:rPr>
          <w:rFonts w:eastAsia="Calibri" w:cs="Calibri"/>
        </w:rPr>
        <w:t>ă</w:t>
      </w:r>
      <w:r w:rsidRPr="00D25110">
        <w:t xml:space="preserve"> desf</w:t>
      </w:r>
      <w:r w:rsidRPr="00D25110">
        <w:rPr>
          <w:rFonts w:eastAsia="Calibri" w:cs="Calibri"/>
        </w:rPr>
        <w:t>ăş</w:t>
      </w:r>
      <w:r w:rsidRPr="00D25110">
        <w:t>urarea activit</w:t>
      </w:r>
      <w:r w:rsidRPr="00D25110">
        <w:rPr>
          <w:rFonts w:eastAsia="Calibri" w:cs="Calibri"/>
        </w:rPr>
        <w:t>ăţ</w:t>
      </w:r>
      <w:r w:rsidRPr="00D25110">
        <w:t>ilor zilnice f</w:t>
      </w:r>
      <w:r w:rsidRPr="00D25110">
        <w:rPr>
          <w:rFonts w:eastAsia="Calibri" w:cs="Calibri"/>
        </w:rPr>
        <w:t>ă</w:t>
      </w:r>
      <w:r w:rsidRPr="00D25110">
        <w:t>r</w:t>
      </w:r>
      <w:r w:rsidRPr="00D25110">
        <w:rPr>
          <w:rFonts w:eastAsia="Calibri" w:cs="Calibri"/>
        </w:rPr>
        <w:t>ă</w:t>
      </w:r>
      <w:r w:rsidRPr="00D25110">
        <w:t xml:space="preserve"> a se recurge la lumina artificial</w:t>
      </w:r>
      <w:r w:rsidRPr="00D25110">
        <w:rPr>
          <w:rFonts w:eastAsia="Calibri" w:cs="Calibri"/>
        </w:rPr>
        <w:t>ă</w:t>
      </w:r>
      <w:r w:rsidRPr="00D25110">
        <w:t>.</w:t>
      </w:r>
    </w:p>
    <w:p w14:paraId="7172B7E3" w14:textId="77777777" w:rsidR="00DA6606" w:rsidRPr="00D25110" w:rsidRDefault="00DA6606" w:rsidP="00847A92">
      <w:pPr>
        <w:widowControl/>
        <w:ind w:firstLine="709"/>
      </w:pPr>
      <w:r>
        <w:rPr>
          <w:color w:val="CC0099"/>
        </w:rPr>
        <w:t>[31]</w:t>
      </w:r>
      <w:r w:rsidRPr="00FF739F">
        <w:t xml:space="preserve"> </w:t>
      </w:r>
      <w:r w:rsidRPr="00D25110">
        <w:t>Ventila</w:t>
      </w:r>
      <w:r w:rsidRPr="00D25110">
        <w:rPr>
          <w:rFonts w:eastAsia="Calibri" w:cs="Calibri"/>
        </w:rPr>
        <w:t>ţ</w:t>
      </w:r>
      <w:r w:rsidRPr="00D25110">
        <w:t>ia natural</w:t>
      </w:r>
      <w:r w:rsidRPr="00D25110">
        <w:rPr>
          <w:rFonts w:eastAsia="Calibri" w:cs="Calibri"/>
        </w:rPr>
        <w:t>ă</w:t>
      </w:r>
      <w:r w:rsidRPr="00D25110">
        <w:t xml:space="preserve"> în buc</w:t>
      </w:r>
      <w:r w:rsidRPr="00D25110">
        <w:rPr>
          <w:rFonts w:eastAsia="Calibri" w:cs="Calibri"/>
        </w:rPr>
        <w:t>ă</w:t>
      </w:r>
      <w:r w:rsidRPr="00D25110">
        <w:t>t</w:t>
      </w:r>
      <w:r w:rsidRPr="00D25110">
        <w:rPr>
          <w:rFonts w:eastAsia="Calibri" w:cs="Calibri"/>
        </w:rPr>
        <w:t>ă</w:t>
      </w:r>
      <w:r w:rsidRPr="00D25110">
        <w:t xml:space="preserve">rie, baie </w:t>
      </w:r>
      <w:r w:rsidRPr="00D25110">
        <w:rPr>
          <w:rFonts w:eastAsia="Calibri" w:cs="Calibri"/>
        </w:rPr>
        <w:t>ş</w:t>
      </w:r>
      <w:r w:rsidRPr="00D25110">
        <w:t>i c</w:t>
      </w:r>
      <w:r w:rsidRPr="00D25110">
        <w:rPr>
          <w:rFonts w:eastAsia="Calibri" w:cs="Calibri"/>
        </w:rPr>
        <w:t>ă</w:t>
      </w:r>
      <w:r w:rsidRPr="00D25110">
        <w:t>mar</w:t>
      </w:r>
      <w:r w:rsidRPr="00D25110">
        <w:rPr>
          <w:rFonts w:eastAsia="Calibri" w:cs="Calibri"/>
        </w:rPr>
        <w:t>ă</w:t>
      </w:r>
      <w:r w:rsidRPr="00D25110">
        <w:t xml:space="preserve"> trebuie asigurat</w:t>
      </w:r>
      <w:r w:rsidRPr="00D25110">
        <w:rPr>
          <w:rFonts w:eastAsia="Calibri" w:cs="Calibri"/>
        </w:rPr>
        <w:t>ă</w:t>
      </w:r>
      <w:r w:rsidRPr="00D25110">
        <w:t xml:space="preserve"> prin prize de aer exterior, pentru evacuarea aerului prin conducte verticale cu tiraj natural, </w:t>
      </w:r>
      <w:r w:rsidRPr="00D25110">
        <w:rPr>
          <w:rFonts w:eastAsia="Calibri" w:cs="Calibri"/>
        </w:rPr>
        <w:t>ş</w:t>
      </w:r>
      <w:r w:rsidRPr="00D25110">
        <w:t>i prin p</w:t>
      </w:r>
      <w:r w:rsidRPr="00D25110">
        <w:rPr>
          <w:rFonts w:eastAsia="Calibri" w:cs="Calibri"/>
        </w:rPr>
        <w:t>ă</w:t>
      </w:r>
      <w:r w:rsidRPr="00D25110">
        <w:t>strarea liber</w:t>
      </w:r>
      <w:r w:rsidRPr="00D25110">
        <w:rPr>
          <w:rFonts w:eastAsia="Calibri" w:cs="Calibri"/>
        </w:rPr>
        <w:t>ă</w:t>
      </w:r>
      <w:r w:rsidRPr="00D25110">
        <w:t xml:space="preserve"> a unui spa</w:t>
      </w:r>
      <w:r w:rsidRPr="00D25110">
        <w:rPr>
          <w:rFonts w:eastAsia="Calibri" w:cs="Calibri"/>
        </w:rPr>
        <w:t>ţ</w:t>
      </w:r>
      <w:r w:rsidRPr="00D25110">
        <w:t>iu de 1 cm sub u</w:t>
      </w:r>
      <w:r w:rsidRPr="00D25110">
        <w:rPr>
          <w:rFonts w:eastAsia="Calibri" w:cs="Calibri"/>
        </w:rPr>
        <w:t>ş</w:t>
      </w:r>
      <w:r w:rsidRPr="00D25110">
        <w:t>ile interioare.</w:t>
      </w:r>
    </w:p>
    <w:p w14:paraId="59056870" w14:textId="77777777" w:rsidR="00DA6606" w:rsidRPr="00D25110" w:rsidRDefault="00DA6606" w:rsidP="00847A92">
      <w:pPr>
        <w:widowControl/>
        <w:ind w:firstLine="709"/>
      </w:pPr>
      <w:r>
        <w:rPr>
          <w:color w:val="CC0099"/>
        </w:rPr>
        <w:t>[32]</w:t>
      </w:r>
      <w:r w:rsidRPr="00FF739F">
        <w:t xml:space="preserve"> </w:t>
      </w:r>
      <w:r w:rsidRPr="00D25110">
        <w:t xml:space="preserve">Ghenele tehnice </w:t>
      </w:r>
      <w:r w:rsidRPr="00D25110">
        <w:rPr>
          <w:rFonts w:eastAsia="Calibri" w:cs="Calibri"/>
        </w:rPr>
        <w:t>ş</w:t>
      </w:r>
      <w:r w:rsidRPr="00D25110">
        <w:t>i toboganul de de</w:t>
      </w:r>
      <w:r w:rsidRPr="00D25110">
        <w:rPr>
          <w:rFonts w:eastAsia="Calibri" w:cs="Calibri"/>
        </w:rPr>
        <w:t>ş</w:t>
      </w:r>
      <w:r w:rsidRPr="00D25110">
        <w:t>euri solide se izoleaz</w:t>
      </w:r>
      <w:r w:rsidRPr="00D25110">
        <w:rPr>
          <w:rFonts w:eastAsia="Calibri" w:cs="Calibri"/>
        </w:rPr>
        <w:t>ă</w:t>
      </w:r>
      <w:r w:rsidRPr="00D25110">
        <w:t xml:space="preserve"> acustic </w:t>
      </w:r>
      <w:r w:rsidRPr="00D25110">
        <w:rPr>
          <w:rFonts w:eastAsia="Calibri" w:cs="Calibri"/>
        </w:rPr>
        <w:t>ş</w:t>
      </w:r>
      <w:r w:rsidRPr="00D25110">
        <w:t>i se prev</w:t>
      </w:r>
      <w:r w:rsidRPr="00D25110">
        <w:rPr>
          <w:rFonts w:eastAsia="Calibri" w:cs="Calibri"/>
        </w:rPr>
        <w:t>ă</w:t>
      </w:r>
      <w:r w:rsidRPr="00D25110">
        <w:t>d cu posibilit</w:t>
      </w:r>
      <w:r w:rsidRPr="00D25110">
        <w:rPr>
          <w:rFonts w:eastAsia="Calibri" w:cs="Calibri"/>
        </w:rPr>
        <w:t>ăţ</w:t>
      </w:r>
      <w:r w:rsidRPr="00D25110">
        <w:t>i de acces pentru cur</w:t>
      </w:r>
      <w:r w:rsidRPr="00D25110">
        <w:rPr>
          <w:rFonts w:eastAsia="Calibri" w:cs="Calibri"/>
        </w:rPr>
        <w:t>ăţ</w:t>
      </w:r>
      <w:r w:rsidRPr="00D25110">
        <w:t xml:space="preserve">are </w:t>
      </w:r>
      <w:r w:rsidRPr="00D25110">
        <w:rPr>
          <w:rFonts w:eastAsia="Calibri" w:cs="Calibri"/>
        </w:rPr>
        <w:t>ş</w:t>
      </w:r>
      <w:r w:rsidRPr="00D25110">
        <w:t>i decontaminare periodic</w:t>
      </w:r>
      <w:r w:rsidRPr="00D25110">
        <w:rPr>
          <w:rFonts w:eastAsia="Calibri" w:cs="Calibri"/>
        </w:rPr>
        <w:t>ă</w:t>
      </w:r>
      <w:r w:rsidRPr="00D25110">
        <w:t>.</w:t>
      </w:r>
    </w:p>
    <w:p w14:paraId="3F847CF6" w14:textId="77777777" w:rsidR="00DA6606" w:rsidRPr="00D25110" w:rsidRDefault="00DA6606" w:rsidP="00847A92">
      <w:pPr>
        <w:widowControl/>
        <w:ind w:firstLine="709"/>
      </w:pPr>
      <w:r>
        <w:rPr>
          <w:color w:val="CC0099"/>
        </w:rPr>
        <w:t>[33]</w:t>
      </w:r>
      <w:r w:rsidRPr="00FF739F">
        <w:t xml:space="preserve"> </w:t>
      </w:r>
      <w:r w:rsidRPr="00D25110">
        <w:t>Pere</w:t>
      </w:r>
      <w:r w:rsidRPr="00D25110">
        <w:rPr>
          <w:rFonts w:eastAsia="Calibri" w:cs="Calibri"/>
        </w:rPr>
        <w:t>ţ</w:t>
      </w:r>
      <w:r w:rsidRPr="00D25110">
        <w:t>ii, plan</w:t>
      </w:r>
      <w:r w:rsidRPr="00D25110">
        <w:rPr>
          <w:rFonts w:eastAsia="Calibri" w:cs="Calibri"/>
        </w:rPr>
        <w:t>ş</w:t>
      </w:r>
      <w:r w:rsidRPr="00D25110">
        <w:t xml:space="preserve">eele </w:t>
      </w:r>
      <w:r w:rsidRPr="00D25110">
        <w:rPr>
          <w:rFonts w:eastAsia="Calibri" w:cs="Calibri"/>
        </w:rPr>
        <w:t>ş</w:t>
      </w:r>
      <w:r w:rsidRPr="00D25110">
        <w:t>i pu</w:t>
      </w:r>
      <w:r w:rsidRPr="00D25110">
        <w:rPr>
          <w:rFonts w:eastAsia="Calibri" w:cs="Calibri"/>
        </w:rPr>
        <w:t>ţ</w:t>
      </w:r>
      <w:r w:rsidRPr="00D25110">
        <w:t xml:space="preserve">ul ascensorului trebuie izolate împotriva zgomotelor </w:t>
      </w:r>
      <w:r w:rsidRPr="00D25110">
        <w:rPr>
          <w:rFonts w:eastAsia="Calibri" w:cs="Calibri"/>
        </w:rPr>
        <w:t>ş</w:t>
      </w:r>
      <w:r w:rsidRPr="00D25110">
        <w:t>i vibra</w:t>
      </w:r>
      <w:r w:rsidRPr="00D25110">
        <w:rPr>
          <w:rFonts w:eastAsia="Calibri" w:cs="Calibri"/>
        </w:rPr>
        <w:t>ţ</w:t>
      </w:r>
      <w:r w:rsidRPr="00D25110">
        <w:t>iilor.</w:t>
      </w:r>
    </w:p>
    <w:p w14:paraId="58BAAEE6" w14:textId="77777777" w:rsidR="00DA6606" w:rsidRPr="00D25110" w:rsidRDefault="00DA6606" w:rsidP="00847A92">
      <w:pPr>
        <w:widowControl/>
        <w:ind w:firstLine="709"/>
      </w:pPr>
      <w:r w:rsidRPr="00D25110">
        <w:rPr>
          <w:color w:val="CC0099"/>
        </w:rPr>
        <w:t>[34]</w:t>
      </w:r>
      <w:r w:rsidRPr="00D25110">
        <w:t xml:space="preserve"> Sistemul de înc</w:t>
      </w:r>
      <w:r w:rsidRPr="00D25110">
        <w:rPr>
          <w:rFonts w:eastAsia="Calibri" w:cs="Calibri"/>
        </w:rPr>
        <w:t>ă</w:t>
      </w:r>
      <w:r w:rsidRPr="00D25110">
        <w:t>lzire trebuie s</w:t>
      </w:r>
      <w:r w:rsidRPr="00D25110">
        <w:rPr>
          <w:rFonts w:eastAsia="Calibri" w:cs="Calibri"/>
        </w:rPr>
        <w:t>ă</w:t>
      </w:r>
      <w:r w:rsidRPr="00D25110">
        <w:t xml:space="preserve"> asigure temperatura minim</w:t>
      </w:r>
      <w:r w:rsidRPr="00D25110">
        <w:rPr>
          <w:rFonts w:eastAsia="Calibri" w:cs="Calibri"/>
        </w:rPr>
        <w:t>ă</w:t>
      </w:r>
      <w:r w:rsidRPr="00D25110">
        <w:t xml:space="preserve"> de 20°C în camerele de locuit, cu diferen</w:t>
      </w:r>
      <w:r w:rsidRPr="00D25110">
        <w:rPr>
          <w:rFonts w:eastAsia="Calibri" w:cs="Calibri"/>
        </w:rPr>
        <w:t>ţ</w:t>
      </w:r>
      <w:r w:rsidRPr="00D25110">
        <w:t>e în func</w:t>
      </w:r>
      <w:r w:rsidRPr="00D25110">
        <w:rPr>
          <w:rFonts w:eastAsia="Calibri" w:cs="Calibri"/>
        </w:rPr>
        <w:t>ţ</w:t>
      </w:r>
      <w:r w:rsidRPr="00D25110">
        <w:t>ie de destina</w:t>
      </w:r>
      <w:r w:rsidRPr="00D25110">
        <w:rPr>
          <w:rFonts w:eastAsia="Calibri" w:cs="Calibri"/>
        </w:rPr>
        <w:t>ţ</w:t>
      </w:r>
      <w:r w:rsidRPr="00D25110">
        <w:t>ia înc</w:t>
      </w:r>
      <w:r w:rsidRPr="00D25110">
        <w:rPr>
          <w:rFonts w:eastAsia="Calibri" w:cs="Calibri"/>
        </w:rPr>
        <w:t>ă</w:t>
      </w:r>
      <w:r w:rsidRPr="00D25110">
        <w:t>perii:</w:t>
      </w:r>
    </w:p>
    <w:p w14:paraId="0CD49CFA" w14:textId="77777777" w:rsidR="00DA6606" w:rsidRPr="00D25110" w:rsidRDefault="00DA6606" w:rsidP="00EA001F">
      <w:pPr>
        <w:pStyle w:val="ListBullet2"/>
      </w:pPr>
      <w:r w:rsidRPr="00D25110">
        <w:t xml:space="preserve">baie </w:t>
      </w:r>
      <w:r w:rsidRPr="00D25110">
        <w:rPr>
          <w:rFonts w:cs="Calibri"/>
        </w:rPr>
        <w:t>ş</w:t>
      </w:r>
      <w:r w:rsidRPr="00D25110">
        <w:t>i W.C. - 22°C;</w:t>
      </w:r>
    </w:p>
    <w:p w14:paraId="5396DA1E" w14:textId="77777777" w:rsidR="00DA6606" w:rsidRPr="00D25110" w:rsidRDefault="00DA6606" w:rsidP="00EA001F">
      <w:pPr>
        <w:pStyle w:val="ListBullet2"/>
      </w:pPr>
      <w:r w:rsidRPr="00D25110">
        <w:t>camera de zi - 22°C;</w:t>
      </w:r>
    </w:p>
    <w:p w14:paraId="5D3A8CAF" w14:textId="77777777" w:rsidR="00DA6606" w:rsidRPr="00D25110" w:rsidRDefault="00DA6606" w:rsidP="00EA001F">
      <w:pPr>
        <w:pStyle w:val="ListBullet2"/>
      </w:pPr>
      <w:r w:rsidRPr="00D25110">
        <w:t>dormitoare - 20°C.</w:t>
      </w:r>
    </w:p>
    <w:p w14:paraId="2A3402F9" w14:textId="77777777" w:rsidR="00DA6606" w:rsidRPr="00D25110" w:rsidRDefault="00DA6606" w:rsidP="00847A92">
      <w:pPr>
        <w:ind w:firstLine="709"/>
      </w:pPr>
      <w:r w:rsidRPr="00D25110">
        <w:rPr>
          <w:color w:val="CC0099"/>
        </w:rPr>
        <w:t>[35]</w:t>
      </w:r>
      <w:r w:rsidRPr="00D25110">
        <w:t xml:space="preserve"> Planificarea spa</w:t>
      </w:r>
      <w:r w:rsidRPr="00D25110">
        <w:rPr>
          <w:rFonts w:eastAsia="Calibri" w:cs="Calibri"/>
        </w:rPr>
        <w:t>ţ</w:t>
      </w:r>
      <w:r w:rsidRPr="00D25110">
        <w:t>iilor trebuie s</w:t>
      </w:r>
      <w:r w:rsidRPr="00D25110">
        <w:rPr>
          <w:rFonts w:eastAsia="Calibri" w:cs="Calibri"/>
        </w:rPr>
        <w:t>ă</w:t>
      </w:r>
      <w:r w:rsidRPr="00D25110">
        <w:t xml:space="preserve"> îndeplineasc</w:t>
      </w:r>
      <w:r w:rsidRPr="00D25110">
        <w:rPr>
          <w:rFonts w:eastAsia="Calibri" w:cs="Calibri"/>
        </w:rPr>
        <w:t>ă</w:t>
      </w:r>
      <w:r w:rsidRPr="00D25110">
        <w:t xml:space="preserve"> urm</w:t>
      </w:r>
      <w:r w:rsidRPr="00D25110">
        <w:rPr>
          <w:rFonts w:eastAsia="Calibri" w:cs="Calibri"/>
        </w:rPr>
        <w:t>ă</w:t>
      </w:r>
      <w:r w:rsidRPr="00D25110">
        <w:t>toarele condi</w:t>
      </w:r>
      <w:r w:rsidRPr="00D25110">
        <w:rPr>
          <w:rFonts w:eastAsia="Calibri" w:cs="Calibri"/>
        </w:rPr>
        <w:t>ţ</w:t>
      </w:r>
      <w:r w:rsidRPr="00D25110">
        <w:t>ii:</w:t>
      </w:r>
    </w:p>
    <w:p w14:paraId="2862C56D" w14:textId="77777777" w:rsidR="00DA6606" w:rsidRPr="00D25110" w:rsidRDefault="00DA6606" w:rsidP="00EA001F">
      <w:pPr>
        <w:pStyle w:val="ListBullet2"/>
      </w:pPr>
      <w:r w:rsidRPr="00D25110">
        <w:lastRenderedPageBreak/>
        <w:t>s</w:t>
      </w:r>
      <w:r w:rsidRPr="00D25110">
        <w:rPr>
          <w:rFonts w:cs="Calibri"/>
        </w:rPr>
        <w:t>ă</w:t>
      </w:r>
      <w:r w:rsidRPr="00D25110">
        <w:t xml:space="preserve"> permit</w:t>
      </w:r>
      <w:r w:rsidRPr="00D25110">
        <w:rPr>
          <w:rFonts w:cs="Calibri"/>
        </w:rPr>
        <w:t>ă</w:t>
      </w:r>
      <w:r w:rsidRPr="00D25110">
        <w:t xml:space="preserve"> circula</w:t>
      </w:r>
      <w:r w:rsidRPr="00D25110">
        <w:rPr>
          <w:rFonts w:cs="Calibri"/>
        </w:rPr>
        <w:t>ţ</w:t>
      </w:r>
      <w:r w:rsidRPr="00D25110">
        <w:t>ia comod</w:t>
      </w:r>
      <w:r w:rsidRPr="00D25110">
        <w:rPr>
          <w:rFonts w:cs="Calibri"/>
        </w:rPr>
        <w:t>ă</w:t>
      </w:r>
      <w:r w:rsidRPr="00D25110">
        <w:t xml:space="preserve"> a copiilor, persoanelor în vârst</w:t>
      </w:r>
      <w:r w:rsidRPr="00D25110">
        <w:rPr>
          <w:rFonts w:cs="Calibri"/>
        </w:rPr>
        <w:t>ă</w:t>
      </w:r>
      <w:r w:rsidRPr="00D25110">
        <w:t xml:space="preserve"> </w:t>
      </w:r>
      <w:r w:rsidRPr="00D25110">
        <w:rPr>
          <w:rFonts w:cs="Calibri"/>
        </w:rPr>
        <w:t>ş</w:t>
      </w:r>
      <w:r w:rsidRPr="00D25110">
        <w:t>i a celor cu dizabilit</w:t>
      </w:r>
      <w:r w:rsidRPr="00D25110">
        <w:rPr>
          <w:rFonts w:cs="Calibri"/>
        </w:rPr>
        <w:t>ăţ</w:t>
      </w:r>
      <w:r w:rsidRPr="00D25110">
        <w:t>i, prin culoare de minimum 1,20 m l</w:t>
      </w:r>
      <w:r w:rsidRPr="00D25110">
        <w:rPr>
          <w:rFonts w:cs="Calibri"/>
        </w:rPr>
        <w:t>ă</w:t>
      </w:r>
      <w:r w:rsidRPr="00D25110">
        <w:t>rgime, s</w:t>
      </w:r>
      <w:r w:rsidRPr="00D25110">
        <w:rPr>
          <w:rFonts w:cs="Calibri"/>
        </w:rPr>
        <w:t>ă</w:t>
      </w:r>
      <w:r w:rsidRPr="00D25110">
        <w:t xml:space="preserve"> nu existe trepte inutile între camere, planuri înclinate, s</w:t>
      </w:r>
      <w:r w:rsidRPr="00D25110">
        <w:rPr>
          <w:rFonts w:cs="Calibri"/>
        </w:rPr>
        <w:t>ă</w:t>
      </w:r>
      <w:r w:rsidRPr="00D25110">
        <w:t xml:space="preserve"> fie iluminate suficient;</w:t>
      </w:r>
    </w:p>
    <w:p w14:paraId="703CBE90" w14:textId="77777777" w:rsidR="00DA6606" w:rsidRPr="00D25110" w:rsidRDefault="00DA6606" w:rsidP="00EA001F">
      <w:pPr>
        <w:pStyle w:val="ListBullet2"/>
      </w:pPr>
      <w:r w:rsidRPr="00D25110">
        <w:t>s</w:t>
      </w:r>
      <w:r w:rsidRPr="00D25110">
        <w:rPr>
          <w:rFonts w:cs="Calibri"/>
        </w:rPr>
        <w:t>ă</w:t>
      </w:r>
      <w:r w:rsidRPr="00D25110">
        <w:t xml:space="preserve"> asigure separarea pe func</w:t>
      </w:r>
      <w:r w:rsidRPr="00D25110">
        <w:rPr>
          <w:rFonts w:cs="Calibri"/>
        </w:rPr>
        <w:t>ţ</w:t>
      </w:r>
      <w:r w:rsidRPr="00D25110">
        <w:t>iuni împotriva propag</w:t>
      </w:r>
      <w:r w:rsidRPr="00D25110">
        <w:rPr>
          <w:rFonts w:cs="Calibri"/>
        </w:rPr>
        <w:t>ă</w:t>
      </w:r>
      <w:r w:rsidRPr="00D25110">
        <w:t>rii zgomotelor, mirosurilor, vaporilor; - s</w:t>
      </w:r>
      <w:r w:rsidRPr="00D25110">
        <w:rPr>
          <w:rFonts w:cs="Calibri"/>
        </w:rPr>
        <w:t>ă</w:t>
      </w:r>
      <w:r w:rsidRPr="00D25110">
        <w:t xml:space="preserve"> izoleze camerele de locuit de înc</w:t>
      </w:r>
      <w:r w:rsidRPr="00D25110">
        <w:rPr>
          <w:rFonts w:cs="Calibri"/>
        </w:rPr>
        <w:t>ă</w:t>
      </w:r>
      <w:r w:rsidRPr="00D25110">
        <w:t>perile de serviciu, unde se pot produce zgomote, mirosuri, vapori;</w:t>
      </w:r>
    </w:p>
    <w:p w14:paraId="65677D97" w14:textId="77777777" w:rsidR="00DA6606" w:rsidRPr="00D25110" w:rsidRDefault="00DA6606" w:rsidP="00EA001F">
      <w:pPr>
        <w:pStyle w:val="ListBullet2"/>
      </w:pPr>
      <w:r w:rsidRPr="00D25110">
        <w:t>s</w:t>
      </w:r>
      <w:r w:rsidRPr="00D25110">
        <w:rPr>
          <w:rFonts w:cs="Calibri"/>
        </w:rPr>
        <w:t>ă</w:t>
      </w:r>
      <w:r w:rsidRPr="00D25110">
        <w:t xml:space="preserve"> permit</w:t>
      </w:r>
      <w:r w:rsidRPr="00D25110">
        <w:rPr>
          <w:rFonts w:cs="Calibri"/>
        </w:rPr>
        <w:t>ă</w:t>
      </w:r>
      <w:r w:rsidRPr="00D25110">
        <w:t xml:space="preserve"> deschiderea comod</w:t>
      </w:r>
      <w:r w:rsidRPr="00D25110">
        <w:rPr>
          <w:rFonts w:cs="Calibri"/>
        </w:rPr>
        <w:t>ă</w:t>
      </w:r>
      <w:r w:rsidRPr="00D25110">
        <w:t xml:space="preserve"> a u</w:t>
      </w:r>
      <w:r w:rsidRPr="00D25110">
        <w:rPr>
          <w:rFonts w:cs="Calibri"/>
        </w:rPr>
        <w:t>ş</w:t>
      </w:r>
      <w:r w:rsidRPr="00D25110">
        <w:t>ilor interioare.</w:t>
      </w:r>
    </w:p>
    <w:p w14:paraId="4E49FD9E" w14:textId="77777777" w:rsidR="00DA6606" w:rsidRPr="00D25110" w:rsidRDefault="00DA6606" w:rsidP="00847A92">
      <w:pPr>
        <w:widowControl/>
        <w:ind w:firstLine="709"/>
      </w:pPr>
      <w:r>
        <w:rPr>
          <w:color w:val="CC0099"/>
        </w:rPr>
        <w:t>[36]</w:t>
      </w:r>
      <w:r w:rsidRPr="00FF739F">
        <w:t xml:space="preserve"> </w:t>
      </w:r>
      <w:r w:rsidRPr="00D25110">
        <w:t>B</w:t>
      </w:r>
      <w:r w:rsidRPr="00D25110">
        <w:rPr>
          <w:rFonts w:eastAsia="Calibri" w:cs="Calibri"/>
        </w:rPr>
        <w:t>ă</w:t>
      </w:r>
      <w:r w:rsidRPr="00D25110">
        <w:t xml:space="preserve">ile </w:t>
      </w:r>
      <w:r w:rsidRPr="00D25110">
        <w:rPr>
          <w:rFonts w:eastAsia="Calibri" w:cs="Calibri"/>
        </w:rPr>
        <w:t>ş</w:t>
      </w:r>
      <w:r w:rsidRPr="00D25110">
        <w:t xml:space="preserve">i W.C. - urile nu vor fi amplasate deasupra camerelor de locuit </w:t>
      </w:r>
      <w:r w:rsidRPr="00D25110">
        <w:rPr>
          <w:rFonts w:eastAsia="Calibri" w:cs="Calibri"/>
        </w:rPr>
        <w:t>ş</w:t>
      </w:r>
      <w:r w:rsidRPr="00D25110">
        <w:t>i a buc</w:t>
      </w:r>
      <w:r w:rsidRPr="00D25110">
        <w:rPr>
          <w:rFonts w:eastAsia="Calibri" w:cs="Calibri"/>
        </w:rPr>
        <w:t>ă</w:t>
      </w:r>
      <w:r w:rsidRPr="00D25110">
        <w:t>t</w:t>
      </w:r>
      <w:r w:rsidRPr="00D25110">
        <w:rPr>
          <w:rFonts w:eastAsia="Calibri" w:cs="Calibri"/>
        </w:rPr>
        <w:t>ă</w:t>
      </w:r>
      <w:r w:rsidRPr="00D25110">
        <w:t>riilor.</w:t>
      </w:r>
    </w:p>
    <w:p w14:paraId="07938898" w14:textId="77777777" w:rsidR="00DA6606" w:rsidRPr="00D25110" w:rsidRDefault="00DA6606" w:rsidP="00847A92">
      <w:pPr>
        <w:widowControl/>
        <w:ind w:firstLine="709"/>
      </w:pPr>
      <w:r>
        <w:rPr>
          <w:color w:val="CC0099"/>
        </w:rPr>
        <w:t>[37]</w:t>
      </w:r>
      <w:r w:rsidRPr="00FF739F">
        <w:t xml:space="preserve"> </w:t>
      </w:r>
      <w:r w:rsidRPr="00D25110">
        <w:t xml:space="preserve">Finisajele interioare </w:t>
      </w:r>
      <w:r w:rsidRPr="00D25110">
        <w:rPr>
          <w:rFonts w:eastAsia="Calibri" w:cs="Calibri"/>
        </w:rPr>
        <w:t>ş</w:t>
      </w:r>
      <w:r w:rsidRPr="00D25110">
        <w:t>i dot</w:t>
      </w:r>
      <w:r w:rsidRPr="00D25110">
        <w:rPr>
          <w:rFonts w:eastAsia="Calibri" w:cs="Calibri"/>
        </w:rPr>
        <w:t>ă</w:t>
      </w:r>
      <w:r w:rsidRPr="00D25110">
        <w:t>rile cu echipamente nu trebuie s</w:t>
      </w:r>
      <w:r w:rsidRPr="00D25110">
        <w:rPr>
          <w:rFonts w:eastAsia="Calibri" w:cs="Calibri"/>
        </w:rPr>
        <w:t>ă</w:t>
      </w:r>
      <w:r w:rsidRPr="00D25110">
        <w:t xml:space="preserve"> creeze riscuri de accidente.</w:t>
      </w:r>
    </w:p>
    <w:p w14:paraId="41EBDBCD" w14:textId="77777777" w:rsidR="00DA6606" w:rsidRPr="00D25110" w:rsidRDefault="00DA6606" w:rsidP="00847A92">
      <w:pPr>
        <w:ind w:firstLine="709"/>
      </w:pPr>
      <w:r>
        <w:rPr>
          <w:color w:val="CC0099"/>
        </w:rPr>
        <w:t>[38]</w:t>
      </w:r>
      <w:r w:rsidRPr="00FF739F">
        <w:t xml:space="preserve"> </w:t>
      </w:r>
      <w:r w:rsidRPr="00D25110">
        <w:t>Materialele folosite în construc</w:t>
      </w:r>
      <w:r w:rsidRPr="00D25110">
        <w:rPr>
          <w:rFonts w:eastAsia="Calibri" w:cs="Calibri"/>
        </w:rPr>
        <w:t>ţ</w:t>
      </w:r>
      <w:r w:rsidRPr="00D25110">
        <w:t xml:space="preserve">ia, finisarea </w:t>
      </w:r>
      <w:r w:rsidRPr="00D25110">
        <w:rPr>
          <w:rFonts w:eastAsia="Calibri" w:cs="Calibri"/>
        </w:rPr>
        <w:t>ş</w:t>
      </w:r>
      <w:r w:rsidRPr="00D25110">
        <w:t>i dotarea locuin</w:t>
      </w:r>
      <w:r w:rsidRPr="00D25110">
        <w:rPr>
          <w:rFonts w:eastAsia="Calibri" w:cs="Calibri"/>
        </w:rPr>
        <w:t>ţ</w:t>
      </w:r>
      <w:r w:rsidRPr="00D25110">
        <w:t>elor se aleg astfel încât s</w:t>
      </w:r>
      <w:r w:rsidRPr="00D25110">
        <w:rPr>
          <w:rFonts w:eastAsia="Calibri" w:cs="Calibri"/>
        </w:rPr>
        <w:t>ă</w:t>
      </w:r>
      <w:r w:rsidRPr="00D25110">
        <w:t xml:space="preserve"> nu polueze aerul interior </w:t>
      </w:r>
      <w:r w:rsidRPr="00D25110">
        <w:rPr>
          <w:rFonts w:eastAsia="Calibri" w:cs="Calibri"/>
        </w:rPr>
        <w:t>ş</w:t>
      </w:r>
      <w:r w:rsidRPr="00D25110">
        <w:t>i s</w:t>
      </w:r>
      <w:r w:rsidRPr="00D25110">
        <w:rPr>
          <w:rFonts w:eastAsia="Calibri" w:cs="Calibri"/>
        </w:rPr>
        <w:t>ă</w:t>
      </w:r>
      <w:r w:rsidRPr="00D25110">
        <w:t xml:space="preserve"> asigure izolarea higrotermic</w:t>
      </w:r>
      <w:r w:rsidRPr="00D25110">
        <w:rPr>
          <w:rFonts w:eastAsia="Calibri" w:cs="Calibri"/>
        </w:rPr>
        <w:t>ă</w:t>
      </w:r>
      <w:r w:rsidRPr="00D25110">
        <w:t xml:space="preserve"> </w:t>
      </w:r>
      <w:r w:rsidRPr="00D25110">
        <w:rPr>
          <w:rFonts w:eastAsia="Calibri" w:cs="Calibri"/>
        </w:rPr>
        <w:t>ş</w:t>
      </w:r>
      <w:r w:rsidRPr="00D25110">
        <w:t>i acustic</w:t>
      </w:r>
      <w:r w:rsidRPr="00D25110">
        <w:rPr>
          <w:rFonts w:eastAsia="Calibri" w:cs="Calibri"/>
        </w:rPr>
        <w:t>ă</w:t>
      </w:r>
      <w:r w:rsidRPr="00D25110">
        <w:t xml:space="preserve"> corespunz</w:t>
      </w:r>
      <w:r w:rsidRPr="00D25110">
        <w:rPr>
          <w:rFonts w:eastAsia="Calibri" w:cs="Calibri"/>
        </w:rPr>
        <w:t>ă</w:t>
      </w:r>
      <w:r w:rsidRPr="00D25110">
        <w:t>toare.</w:t>
      </w:r>
    </w:p>
    <w:p w14:paraId="105C243D" w14:textId="77777777" w:rsidR="00DA6606" w:rsidRPr="00D25110" w:rsidRDefault="00DA6606" w:rsidP="00847A92">
      <w:pPr>
        <w:widowControl/>
        <w:ind w:firstLine="709"/>
      </w:pPr>
      <w:r>
        <w:rPr>
          <w:color w:val="CC0099"/>
        </w:rPr>
        <w:t>[39]</w:t>
      </w:r>
      <w:r w:rsidRPr="00FF739F">
        <w:t xml:space="preserve"> </w:t>
      </w:r>
      <w:r w:rsidRPr="00D25110">
        <w:t xml:space="preserve">La proiectarea </w:t>
      </w:r>
      <w:r w:rsidRPr="00D25110">
        <w:rPr>
          <w:rFonts w:eastAsia="Calibri" w:cs="Calibri"/>
        </w:rPr>
        <w:t>ş</w:t>
      </w:r>
      <w:r w:rsidRPr="00D25110">
        <w:t>i construc</w:t>
      </w:r>
      <w:r w:rsidRPr="00D25110">
        <w:rPr>
          <w:rFonts w:eastAsia="Calibri" w:cs="Calibri"/>
        </w:rPr>
        <w:t>ţ</w:t>
      </w:r>
      <w:r w:rsidRPr="00D25110">
        <w:t>ia blocurilor de locuin</w:t>
      </w:r>
      <w:r w:rsidRPr="00D25110">
        <w:rPr>
          <w:rFonts w:eastAsia="Calibri" w:cs="Calibri"/>
        </w:rPr>
        <w:t>ţ</w:t>
      </w:r>
      <w:r w:rsidRPr="00D25110">
        <w:t xml:space="preserve">e se va </w:t>
      </w:r>
      <w:r w:rsidRPr="00D25110">
        <w:rPr>
          <w:rFonts w:eastAsia="Calibri" w:cs="Calibri"/>
        </w:rPr>
        <w:t>ţ</w:t>
      </w:r>
      <w:r w:rsidRPr="00D25110">
        <w:t>ine cont de orientarea camerelor fa</w:t>
      </w:r>
      <w:r w:rsidRPr="00D25110">
        <w:rPr>
          <w:rFonts w:eastAsia="Calibri" w:cs="Calibri"/>
        </w:rPr>
        <w:t>ţă</w:t>
      </w:r>
      <w:r w:rsidRPr="00D25110">
        <w:t xml:space="preserve"> de punctele cardinale, de vânturile dominante, de curen</w:t>
      </w:r>
      <w:r w:rsidRPr="00D25110">
        <w:rPr>
          <w:rFonts w:eastAsia="Calibri" w:cs="Calibri"/>
        </w:rPr>
        <w:t>ţ</w:t>
      </w:r>
      <w:r w:rsidRPr="00D25110">
        <w:t>ii locali de aer, care se produc în ansamblurile de construc</w:t>
      </w:r>
      <w:r w:rsidRPr="00D25110">
        <w:rPr>
          <w:rFonts w:eastAsia="Calibri" w:cs="Calibri"/>
        </w:rPr>
        <w:t>ţ</w:t>
      </w:r>
      <w:r w:rsidRPr="00D25110">
        <w:t xml:space="preserve">ii înalte, </w:t>
      </w:r>
      <w:r w:rsidRPr="00D25110">
        <w:rPr>
          <w:rFonts w:eastAsia="Calibri" w:cs="Calibri"/>
        </w:rPr>
        <w:t>ş</w:t>
      </w:r>
      <w:r w:rsidRPr="00D25110">
        <w:t>i de însorirea maxim</w:t>
      </w:r>
      <w:r w:rsidRPr="00D25110">
        <w:rPr>
          <w:rFonts w:eastAsia="Calibri" w:cs="Calibri"/>
        </w:rPr>
        <w:t>ă</w:t>
      </w:r>
      <w:r w:rsidRPr="00D25110">
        <w:t xml:space="preserve"> din timpul verii.</w:t>
      </w:r>
    </w:p>
    <w:p w14:paraId="39E6E6B1" w14:textId="77777777" w:rsidR="00DA6606" w:rsidRPr="00D25110" w:rsidRDefault="00DA6606" w:rsidP="00847A92">
      <w:pPr>
        <w:widowControl/>
        <w:ind w:firstLine="709"/>
      </w:pPr>
      <w:r>
        <w:rPr>
          <w:color w:val="CC0099"/>
        </w:rPr>
        <w:t>[40]</w:t>
      </w:r>
      <w:r w:rsidRPr="00FF739F">
        <w:t xml:space="preserve"> </w:t>
      </w:r>
      <w:r w:rsidRPr="00D25110">
        <w:t>Se va realiza izolarea acustic</w:t>
      </w:r>
      <w:r w:rsidRPr="00D25110">
        <w:rPr>
          <w:rFonts w:eastAsia="Calibri" w:cs="Calibri"/>
        </w:rPr>
        <w:t>ă</w:t>
      </w:r>
      <w:r w:rsidRPr="00D25110">
        <w:t xml:space="preserve"> a fiec</w:t>
      </w:r>
      <w:r w:rsidRPr="00D25110">
        <w:rPr>
          <w:rFonts w:eastAsia="Calibri" w:cs="Calibri"/>
        </w:rPr>
        <w:t>ă</w:t>
      </w:r>
      <w:r w:rsidRPr="00D25110">
        <w:t>rei camere fa</w:t>
      </w:r>
      <w:r w:rsidRPr="00D25110">
        <w:rPr>
          <w:rFonts w:eastAsia="Calibri" w:cs="Calibri"/>
        </w:rPr>
        <w:t>ţă</w:t>
      </w:r>
      <w:r w:rsidRPr="00D25110">
        <w:t xml:space="preserve"> de camerele învecinate din aceea</w:t>
      </w:r>
      <w:r w:rsidRPr="00D25110">
        <w:rPr>
          <w:rFonts w:eastAsia="Calibri" w:cs="Calibri"/>
        </w:rPr>
        <w:t>ş</w:t>
      </w:r>
      <w:r w:rsidRPr="00D25110">
        <w:t>i locuin</w:t>
      </w:r>
      <w:r w:rsidRPr="00D25110">
        <w:rPr>
          <w:rFonts w:eastAsia="Calibri" w:cs="Calibri"/>
        </w:rPr>
        <w:t>ţă</w:t>
      </w:r>
      <w:r w:rsidRPr="00D25110">
        <w:t>, fa</w:t>
      </w:r>
      <w:r w:rsidRPr="00D25110">
        <w:rPr>
          <w:rFonts w:eastAsia="Calibri" w:cs="Calibri"/>
        </w:rPr>
        <w:t xml:space="preserve">ţă </w:t>
      </w:r>
      <w:r w:rsidRPr="00D25110">
        <w:t>de locuin</w:t>
      </w:r>
      <w:r w:rsidRPr="00D25110">
        <w:rPr>
          <w:rFonts w:eastAsia="Calibri" w:cs="Calibri"/>
        </w:rPr>
        <w:t>ţ</w:t>
      </w:r>
      <w:r w:rsidRPr="00D25110">
        <w:t xml:space="preserve">ele învecinate </w:t>
      </w:r>
      <w:r w:rsidRPr="00D25110">
        <w:rPr>
          <w:rFonts w:eastAsia="Calibri" w:cs="Calibri"/>
        </w:rPr>
        <w:t>ş</w:t>
      </w:r>
      <w:r w:rsidRPr="00D25110">
        <w:t>i fa</w:t>
      </w:r>
      <w:r w:rsidRPr="00D25110">
        <w:rPr>
          <w:rFonts w:eastAsia="Calibri" w:cs="Calibri"/>
        </w:rPr>
        <w:t>ţă</w:t>
      </w:r>
      <w:r w:rsidRPr="00D25110">
        <w:t xml:space="preserve"> de zgomotul produs de instala</w:t>
      </w:r>
      <w:r w:rsidRPr="00D25110">
        <w:rPr>
          <w:rFonts w:eastAsia="Calibri" w:cs="Calibri"/>
        </w:rPr>
        <w:t>ţ</w:t>
      </w:r>
      <w:r w:rsidRPr="00D25110">
        <w:t>iile aferente locuin</w:t>
      </w:r>
      <w:r w:rsidRPr="00D25110">
        <w:rPr>
          <w:rFonts w:eastAsia="Calibri" w:cs="Calibri"/>
        </w:rPr>
        <w:t>ţ</w:t>
      </w:r>
      <w:r w:rsidRPr="00D25110">
        <w:t>ei, cl</w:t>
      </w:r>
      <w:r w:rsidRPr="00D25110">
        <w:rPr>
          <w:rFonts w:eastAsia="Calibri" w:cs="Calibri"/>
        </w:rPr>
        <w:t>ă</w:t>
      </w:r>
      <w:r w:rsidRPr="00D25110">
        <w:t>dirii sau spa</w:t>
      </w:r>
      <w:r w:rsidRPr="00D25110">
        <w:rPr>
          <w:rFonts w:eastAsia="Calibri" w:cs="Calibri"/>
        </w:rPr>
        <w:t>ţ</w:t>
      </w:r>
      <w:r w:rsidRPr="00D25110">
        <w:t>iilor învecinate cu alt</w:t>
      </w:r>
      <w:r w:rsidRPr="00D25110">
        <w:rPr>
          <w:rFonts w:eastAsia="Calibri" w:cs="Calibri"/>
        </w:rPr>
        <w:t>ă</w:t>
      </w:r>
      <w:r w:rsidRPr="00D25110">
        <w:t xml:space="preserve"> destina</w:t>
      </w:r>
      <w:r w:rsidRPr="00D25110">
        <w:rPr>
          <w:rFonts w:eastAsia="Calibri" w:cs="Calibri"/>
        </w:rPr>
        <w:t>ţ</w:t>
      </w:r>
      <w:r w:rsidRPr="00D25110">
        <w:t>ie decât cea de locuit.</w:t>
      </w:r>
    </w:p>
    <w:p w14:paraId="6A2CE66C" w14:textId="77777777" w:rsidR="00DA6606" w:rsidRPr="00D25110" w:rsidRDefault="00DA6606" w:rsidP="00847A92">
      <w:pPr>
        <w:ind w:firstLine="709"/>
      </w:pPr>
      <w:r>
        <w:rPr>
          <w:color w:val="CC0099"/>
        </w:rPr>
        <w:t>[41]</w:t>
      </w:r>
      <w:r w:rsidRPr="00FF739F">
        <w:t xml:space="preserve"> </w:t>
      </w:r>
      <w:r w:rsidRPr="00D25110">
        <w:t>Distan</w:t>
      </w:r>
      <w:r w:rsidRPr="00D25110">
        <w:rPr>
          <w:rFonts w:eastAsia="Calibri" w:cs="Calibri"/>
        </w:rPr>
        <w:t>ţ</w:t>
      </w:r>
      <w:r w:rsidRPr="00D25110">
        <w:t>ele prev</w:t>
      </w:r>
      <w:r w:rsidRPr="00D25110">
        <w:rPr>
          <w:rFonts w:eastAsia="Calibri" w:cs="Calibri"/>
        </w:rPr>
        <w:t>ă</w:t>
      </w:r>
      <w:r w:rsidRPr="00D25110">
        <w:t xml:space="preserve">zute la </w:t>
      </w:r>
      <w:r>
        <w:t>pct.</w:t>
      </w:r>
      <w:r w:rsidRPr="00D25110">
        <w:t xml:space="preserve"> </w:t>
      </w:r>
      <w:r>
        <w:rPr>
          <w:color w:val="CC0099"/>
        </w:rPr>
        <w:t>[</w:t>
      </w:r>
      <w:r w:rsidRPr="00FF739F">
        <w:rPr>
          <w:color w:val="CC0099"/>
        </w:rPr>
        <w:t>1</w:t>
      </w:r>
      <w:r>
        <w:rPr>
          <w:color w:val="CC0099"/>
        </w:rPr>
        <w:t>7]</w:t>
      </w:r>
      <w:r w:rsidRPr="00FF739F">
        <w:t xml:space="preserve"> </w:t>
      </w:r>
      <w:r w:rsidRPr="00D25110">
        <w:t xml:space="preserve"> pot fi modificate doar pe baza studiilor de impact asupra s</w:t>
      </w:r>
      <w:r w:rsidRPr="00D25110">
        <w:rPr>
          <w:rFonts w:eastAsia="Calibri" w:cs="Calibri"/>
        </w:rPr>
        <w:t>ă</w:t>
      </w:r>
      <w:r w:rsidRPr="00D25110">
        <w:t>n</w:t>
      </w:r>
      <w:r w:rsidRPr="00D25110">
        <w:rPr>
          <w:rFonts w:eastAsia="Calibri" w:cs="Calibri"/>
        </w:rPr>
        <w:t>ă</w:t>
      </w:r>
      <w:r w:rsidRPr="00D25110">
        <w:t>t</w:t>
      </w:r>
      <w:r w:rsidRPr="00D25110">
        <w:rPr>
          <w:rFonts w:eastAsia="Calibri" w:cs="Calibri"/>
        </w:rPr>
        <w:t>ăţ</w:t>
      </w:r>
      <w:r w:rsidRPr="00D25110">
        <w:t>ii, elaborate de institute specializate, conform metodologiei avizate de c</w:t>
      </w:r>
      <w:r w:rsidRPr="00D25110">
        <w:rPr>
          <w:rFonts w:eastAsia="Calibri" w:cs="Calibri"/>
        </w:rPr>
        <w:t>ă</w:t>
      </w:r>
      <w:r w:rsidRPr="00D25110">
        <w:t>tre Ministerul S</w:t>
      </w:r>
      <w:r w:rsidRPr="00D25110">
        <w:rPr>
          <w:rFonts w:eastAsia="Calibri" w:cs="Calibri"/>
        </w:rPr>
        <w:t>ă</w:t>
      </w:r>
      <w:r w:rsidRPr="00D25110">
        <w:t>n</w:t>
      </w:r>
      <w:r w:rsidRPr="00D25110">
        <w:rPr>
          <w:rFonts w:eastAsia="Calibri" w:cs="Calibri"/>
        </w:rPr>
        <w:t>ă</w:t>
      </w:r>
      <w:r w:rsidRPr="00D25110">
        <w:t>t</w:t>
      </w:r>
      <w:r w:rsidRPr="00D25110">
        <w:rPr>
          <w:rFonts w:eastAsia="Calibri" w:cs="Calibri"/>
        </w:rPr>
        <w:t>ăţ</w:t>
      </w:r>
      <w:r w:rsidRPr="00D25110">
        <w:t>ii.</w:t>
      </w:r>
    </w:p>
    <w:p w14:paraId="57909A12" w14:textId="77777777" w:rsidR="00DA6606" w:rsidRDefault="00DA6606" w:rsidP="00847A92">
      <w:pPr>
        <w:ind w:firstLine="709"/>
      </w:pPr>
      <w:r>
        <w:rPr>
          <w:color w:val="CC0099"/>
        </w:rPr>
        <w:t>[42]</w:t>
      </w:r>
      <w:r w:rsidRPr="00FF739F">
        <w:t xml:space="preserve"> </w:t>
      </w:r>
      <w:r w:rsidRPr="00D25110">
        <w:t>Evaluarea impactului asupra st</w:t>
      </w:r>
      <w:r w:rsidRPr="00D25110">
        <w:rPr>
          <w:rFonts w:eastAsia="Calibri" w:cs="Calibri"/>
        </w:rPr>
        <w:t>ă</w:t>
      </w:r>
      <w:r w:rsidRPr="00D25110">
        <w:t>rii de s</w:t>
      </w:r>
      <w:r w:rsidRPr="00D25110">
        <w:rPr>
          <w:rFonts w:eastAsia="Calibri" w:cs="Calibri"/>
        </w:rPr>
        <w:t>ă</w:t>
      </w:r>
      <w:r w:rsidRPr="00D25110">
        <w:t>n</w:t>
      </w:r>
      <w:r w:rsidRPr="00D25110">
        <w:rPr>
          <w:rFonts w:eastAsia="Calibri" w:cs="Calibri"/>
        </w:rPr>
        <w:t>ă</w:t>
      </w:r>
      <w:r w:rsidRPr="00D25110">
        <w:t>tate a popula</w:t>
      </w:r>
      <w:r w:rsidRPr="00D25110">
        <w:rPr>
          <w:rFonts w:eastAsia="Calibri" w:cs="Calibri"/>
        </w:rPr>
        <w:t>ţ</w:t>
      </w:r>
      <w:r w:rsidRPr="00D25110">
        <w:t>iei se realizeaz</w:t>
      </w:r>
      <w:r w:rsidRPr="00D25110">
        <w:rPr>
          <w:rFonts w:eastAsia="Calibri" w:cs="Calibri"/>
        </w:rPr>
        <w:t>ă</w:t>
      </w:r>
      <w:r w:rsidRPr="00D25110">
        <w:t xml:space="preserve"> pentru orice activitate supus</w:t>
      </w:r>
      <w:r w:rsidRPr="00D25110">
        <w:rPr>
          <w:rFonts w:eastAsia="Calibri" w:cs="Calibri"/>
        </w:rPr>
        <w:t xml:space="preserve">ă </w:t>
      </w:r>
      <w:r w:rsidRPr="00D25110">
        <w:t>reglement</w:t>
      </w:r>
      <w:r w:rsidRPr="00D25110">
        <w:rPr>
          <w:rFonts w:eastAsia="Calibri" w:cs="Calibri"/>
        </w:rPr>
        <w:t>ă</w:t>
      </w:r>
      <w:r w:rsidRPr="00D25110">
        <w:t xml:space="preserve">rilor de evaluare a impactului asupra mediului, pe baza raportului de mediu, a planului de amplasament, certificatului de urbanism </w:t>
      </w:r>
      <w:r w:rsidRPr="00D25110">
        <w:rPr>
          <w:rFonts w:eastAsia="Calibri" w:cs="Calibri"/>
        </w:rPr>
        <w:t>ş</w:t>
      </w:r>
      <w:r w:rsidRPr="00D25110">
        <w:t xml:space="preserve">i a memoriului tehnic, precum </w:t>
      </w:r>
      <w:r w:rsidRPr="00D25110">
        <w:rPr>
          <w:rFonts w:eastAsia="Calibri" w:cs="Calibri"/>
        </w:rPr>
        <w:t>ş</w:t>
      </w:r>
      <w:r w:rsidRPr="00D25110">
        <w:t>i pentru alte situa</w:t>
      </w:r>
      <w:r w:rsidRPr="00D25110">
        <w:rPr>
          <w:rFonts w:eastAsia="Calibri" w:cs="Calibri"/>
        </w:rPr>
        <w:t>ţ</w:t>
      </w:r>
      <w:r w:rsidRPr="00D25110">
        <w:t>ii specifice gospod</w:t>
      </w:r>
      <w:r w:rsidRPr="00D25110">
        <w:rPr>
          <w:rFonts w:eastAsia="Calibri" w:cs="Calibri"/>
        </w:rPr>
        <w:t>ă</w:t>
      </w:r>
      <w:r w:rsidRPr="00D25110">
        <w:t>riilor, neprev</w:t>
      </w:r>
      <w:r w:rsidRPr="00D25110">
        <w:rPr>
          <w:rFonts w:eastAsia="Calibri" w:cs="Calibri"/>
        </w:rPr>
        <w:t>ă</w:t>
      </w:r>
      <w:r w:rsidRPr="00D25110">
        <w:t xml:space="preserve">zute la </w:t>
      </w:r>
      <w:r>
        <w:t>pct</w:t>
      </w:r>
      <w:r w:rsidRPr="00D25110">
        <w:t xml:space="preserve">. </w:t>
      </w:r>
      <w:r>
        <w:rPr>
          <w:color w:val="CC0099"/>
        </w:rPr>
        <w:t>[23-24-25]</w:t>
      </w:r>
      <w:r w:rsidRPr="00D25110">
        <w:t>.</w:t>
      </w:r>
    </w:p>
    <w:p w14:paraId="61738066" w14:textId="77777777" w:rsidR="00DA6606" w:rsidRDefault="00DA6606" w:rsidP="00847A92">
      <w:pPr>
        <w:ind w:firstLine="709"/>
      </w:pPr>
    </w:p>
    <w:p w14:paraId="2711BD6C" w14:textId="77777777" w:rsidR="00DA6606" w:rsidRDefault="00DA6606" w:rsidP="00847A92">
      <w:pPr>
        <w:ind w:firstLine="709"/>
      </w:pPr>
    </w:p>
    <w:p w14:paraId="6E9C8F14" w14:textId="77777777" w:rsidR="00DA6606" w:rsidRPr="00A315D1" w:rsidRDefault="00DA6606" w:rsidP="00847A92">
      <w:pPr>
        <w:ind w:firstLine="709"/>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15D1">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Norme de igien</w:t>
      </w:r>
      <w:r w:rsidRPr="00A315D1">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w:t>
      </w:r>
      <w:r w:rsidRPr="00A315D1">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referitoare la aprovizionarea cu ap</w:t>
      </w:r>
      <w:r w:rsidRPr="00A315D1">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w:t>
      </w:r>
      <w:r w:rsidRPr="00A315D1">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 localit</w:t>
      </w:r>
      <w:r w:rsidRPr="00A315D1">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ăţ</w:t>
      </w:r>
      <w:r w:rsidRPr="00A315D1">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ilor</w:t>
      </w:r>
      <w:r w:rsidR="00391824">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729F0F9" w14:textId="77777777" w:rsidR="00DA6606" w:rsidRPr="00D25110" w:rsidRDefault="00DA6606" w:rsidP="00847A92">
      <w:pPr>
        <w:ind w:firstLine="709"/>
      </w:pPr>
      <w:r>
        <w:rPr>
          <w:color w:val="CC0099"/>
        </w:rPr>
        <w:t>[1]</w:t>
      </w:r>
      <w:r w:rsidRPr="00FF739F">
        <w:t xml:space="preserve"> </w:t>
      </w:r>
      <w:r w:rsidRPr="00D25110">
        <w:t>Sistemele de aprovizionare cu ap</w:t>
      </w:r>
      <w:r w:rsidRPr="00D25110">
        <w:rPr>
          <w:rFonts w:eastAsia="Calibri" w:cs="Calibri"/>
        </w:rPr>
        <w:t>ă</w:t>
      </w:r>
      <w:r w:rsidRPr="00D25110">
        <w:t xml:space="preserve"> a localit</w:t>
      </w:r>
      <w:r w:rsidRPr="00D25110">
        <w:rPr>
          <w:rFonts w:eastAsia="Calibri" w:cs="Calibri"/>
        </w:rPr>
        <w:t>ăţ</w:t>
      </w:r>
      <w:r w:rsidRPr="00D25110">
        <w:t>ilor trebuie s</w:t>
      </w:r>
      <w:r w:rsidRPr="00D25110">
        <w:rPr>
          <w:rFonts w:eastAsia="Calibri" w:cs="Calibri"/>
        </w:rPr>
        <w:t>ă</w:t>
      </w:r>
      <w:r w:rsidRPr="00D25110">
        <w:t xml:space="preserve"> fie autorizate </w:t>
      </w:r>
      <w:r w:rsidRPr="00D25110">
        <w:rPr>
          <w:rFonts w:eastAsia="Calibri" w:cs="Calibri"/>
        </w:rPr>
        <w:t>ş</w:t>
      </w:r>
      <w:r w:rsidRPr="00D25110">
        <w:t>i s</w:t>
      </w:r>
      <w:r w:rsidRPr="00D25110">
        <w:rPr>
          <w:rFonts w:eastAsia="Calibri" w:cs="Calibri"/>
        </w:rPr>
        <w:t>ă</w:t>
      </w:r>
      <w:r w:rsidRPr="00D25110">
        <w:t xml:space="preserve"> furnizeze ap</w:t>
      </w:r>
      <w:r w:rsidRPr="00D25110">
        <w:rPr>
          <w:rFonts w:eastAsia="Calibri" w:cs="Calibri"/>
        </w:rPr>
        <w:t xml:space="preserve">ă </w:t>
      </w:r>
      <w:r w:rsidRPr="00D25110">
        <w:t>potabil</w:t>
      </w:r>
      <w:r w:rsidRPr="00D25110">
        <w:rPr>
          <w:rFonts w:eastAsia="Calibri" w:cs="Calibri"/>
        </w:rPr>
        <w:t>ă</w:t>
      </w:r>
      <w:r w:rsidRPr="00D25110">
        <w:t xml:space="preserve"> în cantitatea necesar</w:t>
      </w:r>
      <w:r w:rsidRPr="00D25110">
        <w:rPr>
          <w:rFonts w:eastAsia="Calibri" w:cs="Calibri"/>
        </w:rPr>
        <w:t>ă</w:t>
      </w:r>
      <w:r w:rsidRPr="00D25110">
        <w:t xml:space="preserve"> </w:t>
      </w:r>
      <w:r w:rsidRPr="00D25110">
        <w:rPr>
          <w:rFonts w:eastAsia="Calibri" w:cs="Calibri"/>
        </w:rPr>
        <w:t>ş</w:t>
      </w:r>
      <w:r w:rsidRPr="00D25110">
        <w:t>i de o calitate care s</w:t>
      </w:r>
      <w:r w:rsidRPr="00D25110">
        <w:rPr>
          <w:rFonts w:eastAsia="Calibri" w:cs="Calibri"/>
        </w:rPr>
        <w:t>ă</w:t>
      </w:r>
      <w:r w:rsidRPr="00D25110">
        <w:t xml:space="preserve"> respecte prevederile legale în vigoare, astfel încât s</w:t>
      </w:r>
      <w:r w:rsidRPr="00D25110">
        <w:rPr>
          <w:rFonts w:eastAsia="Calibri" w:cs="Calibri"/>
        </w:rPr>
        <w:t xml:space="preserve">ă </w:t>
      </w:r>
      <w:r w:rsidRPr="00D25110">
        <w:t>nu afecteze starea de s</w:t>
      </w:r>
      <w:r w:rsidRPr="00D25110">
        <w:rPr>
          <w:rFonts w:eastAsia="Calibri" w:cs="Calibri"/>
        </w:rPr>
        <w:t>ă</w:t>
      </w:r>
      <w:r w:rsidRPr="00D25110">
        <w:t>n</w:t>
      </w:r>
      <w:r w:rsidRPr="00D25110">
        <w:rPr>
          <w:rFonts w:eastAsia="Calibri" w:cs="Calibri"/>
        </w:rPr>
        <w:t>ă</w:t>
      </w:r>
      <w:r w:rsidRPr="00D25110">
        <w:t>tate a consumatorilor.</w:t>
      </w:r>
    </w:p>
    <w:p w14:paraId="6F0E39ED" w14:textId="77777777" w:rsidR="00DA6606" w:rsidRPr="00D25110" w:rsidRDefault="00DA6606" w:rsidP="00847A92">
      <w:pPr>
        <w:ind w:firstLine="709"/>
      </w:pPr>
      <w:r>
        <w:rPr>
          <w:color w:val="CC0099"/>
        </w:rPr>
        <w:t>[2</w:t>
      </w:r>
      <w:r w:rsidRPr="00D25110">
        <w:rPr>
          <w:color w:val="CC0099"/>
        </w:rPr>
        <w:t>]</w:t>
      </w:r>
      <w:r w:rsidRPr="00D25110">
        <w:t xml:space="preserve"> Apa de suprafa</w:t>
      </w:r>
      <w:r w:rsidRPr="00D25110">
        <w:rPr>
          <w:rFonts w:eastAsia="Calibri" w:cs="Calibri"/>
        </w:rPr>
        <w:t>ţă</w:t>
      </w:r>
      <w:r w:rsidRPr="00D25110">
        <w:t xml:space="preserve"> sau de profunzime, folosit</w:t>
      </w:r>
      <w:r w:rsidRPr="00D25110">
        <w:rPr>
          <w:rFonts w:eastAsia="Calibri" w:cs="Calibri"/>
        </w:rPr>
        <w:t>ă</w:t>
      </w:r>
      <w:r w:rsidRPr="00D25110">
        <w:t xml:space="preserve"> ca surs</w:t>
      </w:r>
      <w:r w:rsidRPr="00D25110">
        <w:rPr>
          <w:rFonts w:eastAsia="Calibri" w:cs="Calibri"/>
        </w:rPr>
        <w:t>ă</w:t>
      </w:r>
      <w:r w:rsidRPr="00D25110">
        <w:t xml:space="preserve"> pentru sistemele de aprovizionare cu ap</w:t>
      </w:r>
      <w:r w:rsidRPr="00D25110">
        <w:rPr>
          <w:rFonts w:eastAsia="Calibri" w:cs="Calibri"/>
        </w:rPr>
        <w:t>ă</w:t>
      </w:r>
      <w:r w:rsidRPr="00D25110">
        <w:t xml:space="preserve"> a localit</w:t>
      </w:r>
      <w:r w:rsidRPr="00D25110">
        <w:rPr>
          <w:rFonts w:eastAsia="Calibri" w:cs="Calibri"/>
        </w:rPr>
        <w:t>ăţ</w:t>
      </w:r>
      <w:r w:rsidRPr="00D25110">
        <w:t>ilor, trebuie s</w:t>
      </w:r>
      <w:r w:rsidRPr="00D25110">
        <w:rPr>
          <w:rFonts w:eastAsia="Calibri" w:cs="Calibri"/>
        </w:rPr>
        <w:t>ă</w:t>
      </w:r>
      <w:r w:rsidRPr="00D25110">
        <w:t xml:space="preserve"> îndeplineasc</w:t>
      </w:r>
      <w:r w:rsidRPr="00D25110">
        <w:rPr>
          <w:rFonts w:eastAsia="Calibri" w:cs="Calibri"/>
        </w:rPr>
        <w:t>ă</w:t>
      </w:r>
      <w:r w:rsidRPr="00D25110">
        <w:t xml:space="preserve"> urm</w:t>
      </w:r>
      <w:r w:rsidRPr="00D25110">
        <w:rPr>
          <w:rFonts w:eastAsia="Calibri" w:cs="Calibri"/>
        </w:rPr>
        <w:t>ă</w:t>
      </w:r>
      <w:r w:rsidRPr="00D25110">
        <w:t>toarele condi</w:t>
      </w:r>
      <w:r w:rsidRPr="00D25110">
        <w:rPr>
          <w:rFonts w:eastAsia="Calibri" w:cs="Calibri"/>
        </w:rPr>
        <w:t>ţ</w:t>
      </w:r>
      <w:r w:rsidRPr="00D25110">
        <w:t>ii:</w:t>
      </w:r>
    </w:p>
    <w:p w14:paraId="0FD11F27" w14:textId="77777777" w:rsidR="00DA6606" w:rsidRPr="00D25110" w:rsidRDefault="00DA6606" w:rsidP="00EA001F">
      <w:pPr>
        <w:pStyle w:val="ListBullet2"/>
      </w:pPr>
      <w:r w:rsidRPr="00D25110">
        <w:t>calitate corespunz</w:t>
      </w:r>
      <w:r w:rsidRPr="00D25110">
        <w:rPr>
          <w:rFonts w:cs="Calibri"/>
        </w:rPr>
        <w:t>ă</w:t>
      </w:r>
      <w:r w:rsidRPr="00D25110">
        <w:t>toare categoriei de folosin</w:t>
      </w:r>
      <w:r w:rsidRPr="00D25110">
        <w:rPr>
          <w:rFonts w:cs="Calibri"/>
        </w:rPr>
        <w:t>ţă</w:t>
      </w:r>
      <w:r w:rsidRPr="00D25110">
        <w:t xml:space="preserve"> într-un procentaj de 95% din num</w:t>
      </w:r>
      <w:r w:rsidRPr="00D25110">
        <w:rPr>
          <w:rFonts w:cs="Calibri"/>
        </w:rPr>
        <w:t>ă</w:t>
      </w:r>
      <w:r w:rsidRPr="00D25110">
        <w:t>rul analizelor efectuate pe perioada unui an calendaristic;</w:t>
      </w:r>
    </w:p>
    <w:p w14:paraId="64A4DDED" w14:textId="77777777" w:rsidR="00DA6606" w:rsidRPr="00D25110" w:rsidRDefault="00DA6606" w:rsidP="00EA001F">
      <w:pPr>
        <w:pStyle w:val="ListBullet2"/>
      </w:pPr>
      <w:r w:rsidRPr="00D25110">
        <w:t>debitul necesar asigur</w:t>
      </w:r>
      <w:r w:rsidRPr="00D25110">
        <w:rPr>
          <w:rFonts w:cs="Calibri"/>
        </w:rPr>
        <w:t>ă</w:t>
      </w:r>
      <w:r w:rsidRPr="00D25110">
        <w:t>rii unei distribu</w:t>
      </w:r>
      <w:r w:rsidRPr="00D25110">
        <w:rPr>
          <w:rFonts w:cs="Calibri"/>
        </w:rPr>
        <w:t>ţ</w:t>
      </w:r>
      <w:r w:rsidRPr="00D25110">
        <w:t>ii continue, avându-se în vedere variabilit</w:t>
      </w:r>
      <w:r w:rsidRPr="00D25110">
        <w:rPr>
          <w:rFonts w:cs="Calibri"/>
        </w:rPr>
        <w:t>ăţ</w:t>
      </w:r>
      <w:r w:rsidRPr="00D25110">
        <w:t xml:space="preserve">ile zilnice </w:t>
      </w:r>
      <w:r w:rsidRPr="00D25110">
        <w:rPr>
          <w:rFonts w:cs="Calibri"/>
        </w:rPr>
        <w:t>ş</w:t>
      </w:r>
      <w:r w:rsidRPr="00D25110">
        <w:t>i sezoniere ale cererilor de ap</w:t>
      </w:r>
      <w:r w:rsidRPr="00D25110">
        <w:rPr>
          <w:rFonts w:cs="Calibri"/>
        </w:rPr>
        <w:t>ă</w:t>
      </w:r>
      <w:r w:rsidRPr="00D25110">
        <w:t xml:space="preserve"> </w:t>
      </w:r>
      <w:r w:rsidRPr="00D25110">
        <w:rPr>
          <w:rFonts w:cs="Calibri"/>
        </w:rPr>
        <w:t>ş</w:t>
      </w:r>
      <w:r w:rsidRPr="00D25110">
        <w:t>i tendin</w:t>
      </w:r>
      <w:r w:rsidRPr="00D25110">
        <w:rPr>
          <w:rFonts w:cs="Calibri"/>
        </w:rPr>
        <w:t>ţ</w:t>
      </w:r>
      <w:r w:rsidRPr="00D25110">
        <w:t>a de dezvoltare a localit</w:t>
      </w:r>
      <w:r w:rsidRPr="00D25110">
        <w:rPr>
          <w:rFonts w:cs="Calibri"/>
        </w:rPr>
        <w:t>ăţ</w:t>
      </w:r>
      <w:r w:rsidRPr="00D25110">
        <w:t>ii (popula</w:t>
      </w:r>
      <w:r w:rsidRPr="00D25110">
        <w:rPr>
          <w:rFonts w:cs="Calibri"/>
        </w:rPr>
        <w:t>ţ</w:t>
      </w:r>
      <w:r w:rsidRPr="00D25110">
        <w:t>ie, edilitar).</w:t>
      </w:r>
    </w:p>
    <w:p w14:paraId="23E2C73C" w14:textId="77777777" w:rsidR="00DA6606" w:rsidRPr="00D25110" w:rsidRDefault="00DA6606" w:rsidP="00847A92">
      <w:pPr>
        <w:widowControl/>
        <w:ind w:firstLine="709"/>
      </w:pPr>
      <w:r>
        <w:rPr>
          <w:color w:val="CC0099"/>
        </w:rPr>
        <w:t>[3]</w:t>
      </w:r>
      <w:r w:rsidRPr="00FF739F">
        <w:t xml:space="preserve"> </w:t>
      </w:r>
      <w:r w:rsidRPr="00D25110">
        <w:t>Distribuitorul/produc</w:t>
      </w:r>
      <w:r w:rsidRPr="00D25110">
        <w:rPr>
          <w:rFonts w:eastAsia="Calibri" w:cs="Calibri"/>
        </w:rPr>
        <w:t>ă</w:t>
      </w:r>
      <w:r w:rsidRPr="00D25110">
        <w:t>torul are sarcina de a asigura cantitatea minim</w:t>
      </w:r>
      <w:r w:rsidRPr="00D25110">
        <w:rPr>
          <w:rFonts w:eastAsia="Calibri" w:cs="Calibri"/>
        </w:rPr>
        <w:t>ă</w:t>
      </w:r>
      <w:r w:rsidRPr="00D25110">
        <w:t xml:space="preserve"> de ap</w:t>
      </w:r>
      <w:r w:rsidRPr="00D25110">
        <w:rPr>
          <w:rFonts w:eastAsia="Calibri" w:cs="Calibri"/>
        </w:rPr>
        <w:t>ă</w:t>
      </w:r>
      <w:r w:rsidRPr="00D25110">
        <w:t xml:space="preserve"> necesar</w:t>
      </w:r>
      <w:r w:rsidRPr="00D25110">
        <w:rPr>
          <w:rFonts w:eastAsia="Calibri" w:cs="Calibri"/>
        </w:rPr>
        <w:t>ă</w:t>
      </w:r>
      <w:r w:rsidRPr="00D25110">
        <w:t xml:space="preserve"> pe zi pentru un locuitor, care este de 50 l. Cantitatea este estimat</w:t>
      </w:r>
      <w:r w:rsidRPr="00D25110">
        <w:rPr>
          <w:rFonts w:eastAsia="Calibri" w:cs="Calibri"/>
        </w:rPr>
        <w:t>ă</w:t>
      </w:r>
      <w:r w:rsidRPr="00D25110">
        <w:t xml:space="preserve"> numai pentru acoperirea necesarului fiziologic, igienei individuale </w:t>
      </w:r>
      <w:r w:rsidRPr="00D25110">
        <w:rPr>
          <w:rFonts w:eastAsia="Calibri" w:cs="Calibri"/>
        </w:rPr>
        <w:t>ş</w:t>
      </w:r>
      <w:r w:rsidRPr="00D25110">
        <w:t>i prepar</w:t>
      </w:r>
      <w:r w:rsidRPr="00D25110">
        <w:rPr>
          <w:rFonts w:eastAsia="Calibri" w:cs="Calibri"/>
        </w:rPr>
        <w:t>ă</w:t>
      </w:r>
      <w:r w:rsidRPr="00D25110">
        <w:t>rii hranei.</w:t>
      </w:r>
    </w:p>
    <w:p w14:paraId="4E01FF1F" w14:textId="77777777" w:rsidR="00DA6606" w:rsidRPr="00D25110" w:rsidRDefault="00DA6606" w:rsidP="00847A92">
      <w:pPr>
        <w:widowControl/>
        <w:ind w:firstLine="709"/>
      </w:pPr>
      <w:r>
        <w:rPr>
          <w:color w:val="CC0099"/>
        </w:rPr>
        <w:lastRenderedPageBreak/>
        <w:t>[4]</w:t>
      </w:r>
      <w:r w:rsidRPr="00FF739F">
        <w:t xml:space="preserve"> </w:t>
      </w:r>
      <w:r w:rsidRPr="00D25110">
        <w:t>În situa</w:t>
      </w:r>
      <w:r w:rsidRPr="00D25110">
        <w:rPr>
          <w:rFonts w:eastAsia="Calibri" w:cs="Calibri"/>
        </w:rPr>
        <w:t>ţ</w:t>
      </w:r>
      <w:r w:rsidRPr="00D25110">
        <w:t>ii de calamit</w:t>
      </w:r>
      <w:r w:rsidRPr="00D25110">
        <w:rPr>
          <w:rFonts w:eastAsia="Calibri" w:cs="Calibri"/>
        </w:rPr>
        <w:t>ăţ</w:t>
      </w:r>
      <w:r w:rsidRPr="00D25110">
        <w:t>i naturale, autorit</w:t>
      </w:r>
      <w:r w:rsidRPr="00D25110">
        <w:rPr>
          <w:rFonts w:eastAsia="Calibri" w:cs="Calibri"/>
        </w:rPr>
        <w:t>ăţ</w:t>
      </w:r>
      <w:r w:rsidRPr="00D25110">
        <w:t>ile publice locale trebuie s</w:t>
      </w:r>
      <w:r w:rsidRPr="00D25110">
        <w:rPr>
          <w:rFonts w:eastAsia="Calibri" w:cs="Calibri"/>
        </w:rPr>
        <w:t>ă</w:t>
      </w:r>
      <w:r w:rsidRPr="00D25110">
        <w:t xml:space="preserve"> asigure popula</w:t>
      </w:r>
      <w:r w:rsidRPr="00D25110">
        <w:rPr>
          <w:rFonts w:eastAsia="Calibri" w:cs="Calibri"/>
        </w:rPr>
        <w:t>ţ</w:t>
      </w:r>
      <w:r w:rsidRPr="00D25110">
        <w:t>iei care nu are acces la ap</w:t>
      </w:r>
      <w:r w:rsidRPr="00D25110">
        <w:rPr>
          <w:rFonts w:eastAsia="Calibri" w:cs="Calibri"/>
        </w:rPr>
        <w:t>ă</w:t>
      </w:r>
      <w:r w:rsidRPr="00D25110">
        <w:t xml:space="preserve"> potabil</w:t>
      </w:r>
      <w:r w:rsidRPr="00D25110">
        <w:rPr>
          <w:rFonts w:eastAsia="Calibri" w:cs="Calibri"/>
        </w:rPr>
        <w:t>ă</w:t>
      </w:r>
      <w:r w:rsidRPr="00D25110">
        <w:t xml:space="preserve"> o cantitate minim</w:t>
      </w:r>
      <w:r w:rsidRPr="00D25110">
        <w:rPr>
          <w:rFonts w:eastAsia="Calibri" w:cs="Calibri"/>
        </w:rPr>
        <w:t>ă</w:t>
      </w:r>
      <w:r w:rsidRPr="00D25110">
        <w:t xml:space="preserve"> de 5 l/persoan</w:t>
      </w:r>
      <w:r w:rsidRPr="00D25110">
        <w:rPr>
          <w:rFonts w:eastAsia="Calibri" w:cs="Calibri"/>
        </w:rPr>
        <w:t>ă</w:t>
      </w:r>
      <w:r w:rsidRPr="00D25110">
        <w:t>/zi de ap</w:t>
      </w:r>
      <w:r w:rsidRPr="00D25110">
        <w:rPr>
          <w:rFonts w:eastAsia="Calibri" w:cs="Calibri"/>
        </w:rPr>
        <w:t>ă</w:t>
      </w:r>
      <w:r w:rsidRPr="00D25110">
        <w:t xml:space="preserve"> potabil</w:t>
      </w:r>
      <w:r w:rsidRPr="00D25110">
        <w:rPr>
          <w:rFonts w:eastAsia="Calibri" w:cs="Calibri"/>
        </w:rPr>
        <w:t>ă</w:t>
      </w:r>
      <w:r w:rsidRPr="00D25110">
        <w:t>.</w:t>
      </w:r>
    </w:p>
    <w:p w14:paraId="3DA51630" w14:textId="77777777" w:rsidR="00DA6606" w:rsidRPr="00D25110" w:rsidRDefault="00DA6606" w:rsidP="00847A92">
      <w:pPr>
        <w:ind w:firstLine="709"/>
      </w:pPr>
      <w:r>
        <w:rPr>
          <w:color w:val="CC0099"/>
        </w:rPr>
        <w:t>[5]</w:t>
      </w:r>
      <w:r w:rsidRPr="00FF739F">
        <w:t xml:space="preserve"> </w:t>
      </w:r>
      <w:r w:rsidRPr="00D25110">
        <w:t>Sursa de ap</w:t>
      </w:r>
      <w:r w:rsidRPr="00D25110">
        <w:rPr>
          <w:rFonts w:eastAsia="Calibri" w:cs="Calibri"/>
        </w:rPr>
        <w:t>ă</w:t>
      </w:r>
      <w:r w:rsidRPr="00D25110">
        <w:t xml:space="preserve"> folosit</w:t>
      </w:r>
      <w:r w:rsidRPr="00D25110">
        <w:rPr>
          <w:rFonts w:eastAsia="Calibri" w:cs="Calibri"/>
        </w:rPr>
        <w:t>ă</w:t>
      </w:r>
      <w:r w:rsidRPr="00D25110">
        <w:t xml:space="preserve"> pentru aprovizionarea cu ap</w:t>
      </w:r>
      <w:r w:rsidRPr="00D25110">
        <w:rPr>
          <w:rFonts w:eastAsia="Calibri" w:cs="Calibri"/>
        </w:rPr>
        <w:t>ă</w:t>
      </w:r>
      <w:r w:rsidRPr="00D25110">
        <w:t xml:space="preserve"> a localit</w:t>
      </w:r>
      <w:r w:rsidRPr="00D25110">
        <w:rPr>
          <w:rFonts w:eastAsia="Calibri" w:cs="Calibri"/>
        </w:rPr>
        <w:t>ăţ</w:t>
      </w:r>
      <w:r w:rsidRPr="00D25110">
        <w:t>ilor trebuie s</w:t>
      </w:r>
      <w:r w:rsidRPr="00D25110">
        <w:rPr>
          <w:rFonts w:eastAsia="Calibri" w:cs="Calibri"/>
        </w:rPr>
        <w:t>ă</w:t>
      </w:r>
      <w:r w:rsidRPr="00D25110">
        <w:t xml:space="preserve"> fie protejat</w:t>
      </w:r>
      <w:r w:rsidRPr="00D25110">
        <w:rPr>
          <w:rFonts w:eastAsia="Calibri" w:cs="Calibri"/>
        </w:rPr>
        <w:t xml:space="preserve">ă </w:t>
      </w:r>
      <w:r w:rsidRPr="00D25110">
        <w:t>împotriva tuturor activit</w:t>
      </w:r>
      <w:r w:rsidRPr="00D25110">
        <w:rPr>
          <w:rFonts w:eastAsia="Calibri" w:cs="Calibri"/>
        </w:rPr>
        <w:t>ăţ</w:t>
      </w:r>
      <w:r w:rsidRPr="00D25110">
        <w:t>ilor poluatoare prin perimetre de protec</w:t>
      </w:r>
      <w:r w:rsidRPr="00D25110">
        <w:rPr>
          <w:rFonts w:eastAsia="Calibri" w:cs="Calibri"/>
        </w:rPr>
        <w:t>ţ</w:t>
      </w:r>
      <w:r w:rsidRPr="00D25110">
        <w:t>ie sanitar</w:t>
      </w:r>
      <w:r w:rsidRPr="00D25110">
        <w:rPr>
          <w:rFonts w:eastAsia="Calibri" w:cs="Calibri"/>
        </w:rPr>
        <w:t>ă</w:t>
      </w:r>
      <w:r w:rsidRPr="00D25110">
        <w:t xml:space="preserve"> </w:t>
      </w:r>
      <w:r w:rsidRPr="00D25110">
        <w:rPr>
          <w:rFonts w:eastAsia="Calibri" w:cs="Calibri"/>
        </w:rPr>
        <w:t>ş</w:t>
      </w:r>
      <w:r w:rsidRPr="00D25110">
        <w:t>i prin controlul activit</w:t>
      </w:r>
      <w:r w:rsidRPr="00D25110">
        <w:rPr>
          <w:rFonts w:eastAsia="Calibri" w:cs="Calibri"/>
        </w:rPr>
        <w:t>ăţ</w:t>
      </w:r>
      <w:r w:rsidRPr="00D25110">
        <w:t>ilor poluante din teritoriul aferent, conform prevederilor legale în vigoare. Stabilirea perimetrelor de protec</w:t>
      </w:r>
      <w:r w:rsidRPr="00D25110">
        <w:rPr>
          <w:rFonts w:eastAsia="Calibri" w:cs="Calibri"/>
        </w:rPr>
        <w:t>ţ</w:t>
      </w:r>
      <w:r w:rsidRPr="00D25110">
        <w:t>ie sanitar</w:t>
      </w:r>
      <w:r w:rsidRPr="00D25110">
        <w:rPr>
          <w:rFonts w:eastAsia="Calibri" w:cs="Calibri"/>
        </w:rPr>
        <w:t>ă</w:t>
      </w:r>
      <w:r w:rsidRPr="00D25110">
        <w:t xml:space="preserve"> se face individualizat pentru fiecare surs</w:t>
      </w:r>
      <w:r w:rsidRPr="00D25110">
        <w:rPr>
          <w:rFonts w:eastAsia="Calibri" w:cs="Calibri"/>
        </w:rPr>
        <w:t>ă</w:t>
      </w:r>
      <w:r w:rsidRPr="00D25110">
        <w:t xml:space="preserve">, pe baza studiului de specialitate, în conformitate cu standardele în vigoare </w:t>
      </w:r>
      <w:r w:rsidRPr="00D25110">
        <w:rPr>
          <w:rFonts w:eastAsia="Calibri" w:cs="Calibri"/>
        </w:rPr>
        <w:t>ş</w:t>
      </w:r>
      <w:r w:rsidRPr="00D25110">
        <w:t>i cu legisla</w:t>
      </w:r>
      <w:r w:rsidRPr="00D25110">
        <w:rPr>
          <w:rFonts w:eastAsia="Calibri" w:cs="Calibri"/>
        </w:rPr>
        <w:t>ţ</w:t>
      </w:r>
      <w:r w:rsidRPr="00D25110">
        <w:t>ia din domeniu în vigoare.</w:t>
      </w:r>
    </w:p>
    <w:p w14:paraId="015105AF" w14:textId="77777777" w:rsidR="00DA6606" w:rsidRPr="00D25110" w:rsidRDefault="00DA6606" w:rsidP="00847A92">
      <w:pPr>
        <w:widowControl/>
        <w:ind w:firstLine="709"/>
      </w:pPr>
      <w:r>
        <w:rPr>
          <w:color w:val="CC0099"/>
        </w:rPr>
        <w:t>[6]</w:t>
      </w:r>
      <w:r w:rsidRPr="00FF739F">
        <w:t xml:space="preserve"> </w:t>
      </w:r>
      <w:r w:rsidRPr="00D25110">
        <w:t>Sursele de ap</w:t>
      </w:r>
      <w:r w:rsidRPr="00D25110">
        <w:rPr>
          <w:rFonts w:eastAsia="Calibri" w:cs="Calibri"/>
        </w:rPr>
        <w:t>ă</w:t>
      </w:r>
      <w:r w:rsidRPr="00D25110">
        <w:t xml:space="preserve"> de profunzime (izvoare captate sau foraje) trebuie s</w:t>
      </w:r>
      <w:r w:rsidRPr="00D25110">
        <w:rPr>
          <w:rFonts w:eastAsia="Calibri" w:cs="Calibri"/>
        </w:rPr>
        <w:t>ă</w:t>
      </w:r>
      <w:r w:rsidRPr="00D25110">
        <w:t xml:space="preserve"> fie amplasate </w:t>
      </w:r>
      <w:r w:rsidRPr="00D25110">
        <w:rPr>
          <w:rFonts w:eastAsia="Calibri" w:cs="Calibri"/>
        </w:rPr>
        <w:t>ş</w:t>
      </w:r>
      <w:r w:rsidRPr="00D25110">
        <w:t>i construite pe terenuri nepoluate agricol sau industrial, s</w:t>
      </w:r>
      <w:r w:rsidRPr="00D25110">
        <w:rPr>
          <w:rFonts w:eastAsia="Calibri" w:cs="Calibri"/>
        </w:rPr>
        <w:t>ă</w:t>
      </w:r>
      <w:r w:rsidRPr="00D25110">
        <w:t xml:space="preserve"> fie protejate contra </w:t>
      </w:r>
      <w:r w:rsidRPr="00D25110">
        <w:rPr>
          <w:rFonts w:eastAsia="Calibri" w:cs="Calibri"/>
        </w:rPr>
        <w:t>ş</w:t>
      </w:r>
      <w:r w:rsidRPr="00D25110">
        <w:t xml:space="preserve">iroirilor de ape </w:t>
      </w:r>
      <w:r w:rsidRPr="00D25110">
        <w:rPr>
          <w:rFonts w:eastAsia="Calibri" w:cs="Calibri"/>
        </w:rPr>
        <w:t>ş</w:t>
      </w:r>
      <w:r w:rsidRPr="00D25110">
        <w:t>i împotriva inunda</w:t>
      </w:r>
      <w:r w:rsidRPr="00D25110">
        <w:rPr>
          <w:rFonts w:eastAsia="Calibri" w:cs="Calibri"/>
        </w:rPr>
        <w:t>ţ</w:t>
      </w:r>
      <w:r w:rsidRPr="00D25110">
        <w:t>iilor. Zona de extrac</w:t>
      </w:r>
      <w:r w:rsidRPr="00D25110">
        <w:rPr>
          <w:rFonts w:eastAsia="Calibri" w:cs="Calibri"/>
        </w:rPr>
        <w:t>ţ</w:t>
      </w:r>
      <w:r w:rsidRPr="00D25110">
        <w:t>ie trebuie s</w:t>
      </w:r>
      <w:r w:rsidRPr="00D25110">
        <w:rPr>
          <w:rFonts w:eastAsia="Calibri" w:cs="Calibri"/>
        </w:rPr>
        <w:t>ă</w:t>
      </w:r>
      <w:r w:rsidRPr="00D25110">
        <w:t xml:space="preserve"> fie protejat</w:t>
      </w:r>
      <w:r w:rsidRPr="00D25110">
        <w:rPr>
          <w:rFonts w:eastAsia="Calibri" w:cs="Calibri"/>
        </w:rPr>
        <w:t>ă</w:t>
      </w:r>
      <w:r w:rsidRPr="00D25110">
        <w:t xml:space="preserve"> sanitar, în conformitate cu normele legale în vigoare, astfel încât s</w:t>
      </w:r>
      <w:r w:rsidRPr="00D25110">
        <w:rPr>
          <w:rFonts w:eastAsia="Calibri" w:cs="Calibri"/>
        </w:rPr>
        <w:t>ă</w:t>
      </w:r>
      <w:r w:rsidRPr="00D25110">
        <w:t xml:space="preserve"> se previn</w:t>
      </w:r>
      <w:r w:rsidRPr="00D25110">
        <w:rPr>
          <w:rFonts w:eastAsia="Calibri" w:cs="Calibri"/>
        </w:rPr>
        <w:t>ă</w:t>
      </w:r>
      <w:r w:rsidRPr="00D25110">
        <w:t xml:space="preserve"> accesul public </w:t>
      </w:r>
      <w:r w:rsidRPr="00D25110">
        <w:rPr>
          <w:rFonts w:eastAsia="Calibri" w:cs="Calibri"/>
        </w:rPr>
        <w:t>ş</w:t>
      </w:r>
      <w:r w:rsidRPr="00D25110">
        <w:t>i al animalelor. De asemenea, zona trebuie s</w:t>
      </w:r>
      <w:r w:rsidRPr="00D25110">
        <w:rPr>
          <w:rFonts w:eastAsia="Calibri" w:cs="Calibri"/>
        </w:rPr>
        <w:t>ă</w:t>
      </w:r>
      <w:r w:rsidRPr="00D25110">
        <w:t xml:space="preserve"> fie prev</w:t>
      </w:r>
      <w:r w:rsidRPr="00D25110">
        <w:rPr>
          <w:rFonts w:eastAsia="Calibri" w:cs="Calibri"/>
        </w:rPr>
        <w:t>ă</w:t>
      </w:r>
      <w:r w:rsidRPr="00D25110">
        <w:t>zut</w:t>
      </w:r>
      <w:r w:rsidRPr="00D25110">
        <w:rPr>
          <w:rFonts w:eastAsia="Calibri" w:cs="Calibri"/>
        </w:rPr>
        <w:t>ă</w:t>
      </w:r>
      <w:r w:rsidRPr="00D25110">
        <w:t xml:space="preserve"> cu panta de scurgere pentru prevenirea b</w:t>
      </w:r>
      <w:r w:rsidRPr="00D25110">
        <w:rPr>
          <w:rFonts w:eastAsia="Calibri" w:cs="Calibri"/>
        </w:rPr>
        <w:t>ă</w:t>
      </w:r>
      <w:r w:rsidRPr="00D25110">
        <w:t>ltirii apei în sezoanele cu precipita</w:t>
      </w:r>
      <w:r w:rsidRPr="00D25110">
        <w:rPr>
          <w:rFonts w:eastAsia="Calibri" w:cs="Calibri"/>
        </w:rPr>
        <w:t>ţ</w:t>
      </w:r>
      <w:r w:rsidRPr="00D25110">
        <w:t>ii atmosferice.</w:t>
      </w:r>
    </w:p>
    <w:p w14:paraId="1C53C0AD" w14:textId="77777777" w:rsidR="00DA6606" w:rsidRPr="00D25110" w:rsidRDefault="00DA6606" w:rsidP="00847A92">
      <w:pPr>
        <w:widowControl/>
        <w:ind w:firstLine="709"/>
      </w:pPr>
      <w:r>
        <w:rPr>
          <w:color w:val="CC0099"/>
        </w:rPr>
        <w:t>[7]</w:t>
      </w:r>
      <w:r w:rsidRPr="00FF739F">
        <w:t xml:space="preserve"> </w:t>
      </w:r>
      <w:r w:rsidRPr="00D25110">
        <w:t>Sursele de ap</w:t>
      </w:r>
      <w:r w:rsidRPr="00D25110">
        <w:rPr>
          <w:rFonts w:eastAsia="Calibri" w:cs="Calibri"/>
        </w:rPr>
        <w:t>ă</w:t>
      </w:r>
      <w:r w:rsidRPr="00D25110">
        <w:t xml:space="preserve"> de suprafa</w:t>
      </w:r>
      <w:r w:rsidRPr="00D25110">
        <w:rPr>
          <w:rFonts w:eastAsia="Calibri" w:cs="Calibri"/>
        </w:rPr>
        <w:t>ţă</w:t>
      </w:r>
      <w:r w:rsidRPr="00D25110">
        <w:t xml:space="preserve"> trebuie s</w:t>
      </w:r>
      <w:r w:rsidRPr="00D25110">
        <w:rPr>
          <w:rFonts w:eastAsia="Calibri" w:cs="Calibri"/>
        </w:rPr>
        <w:t>ă</w:t>
      </w:r>
      <w:r w:rsidRPr="00D25110">
        <w:t xml:space="preserve"> fie protejate de activit</w:t>
      </w:r>
      <w:r w:rsidRPr="00D25110">
        <w:rPr>
          <w:rFonts w:eastAsia="Calibri" w:cs="Calibri"/>
        </w:rPr>
        <w:t>ăţ</w:t>
      </w:r>
      <w:r w:rsidRPr="00D25110">
        <w:t>ile poluatoare, în conformitate cu prevederile legale în vigoare.</w:t>
      </w:r>
    </w:p>
    <w:p w14:paraId="541365DE" w14:textId="77777777" w:rsidR="00DA6606" w:rsidRPr="00D25110" w:rsidRDefault="00DA6606" w:rsidP="00847A92">
      <w:pPr>
        <w:widowControl/>
        <w:ind w:firstLine="709"/>
      </w:pPr>
      <w:r>
        <w:rPr>
          <w:color w:val="CC0099"/>
        </w:rPr>
        <w:t>[8]</w:t>
      </w:r>
      <w:r w:rsidRPr="00FF739F">
        <w:t xml:space="preserve"> </w:t>
      </w:r>
      <w:r w:rsidRPr="00D25110">
        <w:t>Administra</w:t>
      </w:r>
      <w:r w:rsidRPr="00D25110">
        <w:rPr>
          <w:rFonts w:eastAsia="Calibri" w:cs="Calibri"/>
        </w:rPr>
        <w:t>ţ</w:t>
      </w:r>
      <w:r w:rsidRPr="00D25110">
        <w:t>ia local</w:t>
      </w:r>
      <w:r w:rsidRPr="00D25110">
        <w:rPr>
          <w:rFonts w:eastAsia="Calibri" w:cs="Calibri"/>
        </w:rPr>
        <w:t>ă</w:t>
      </w:r>
      <w:r w:rsidRPr="00D25110">
        <w:t xml:space="preserve"> sau administratorul sursei de ap</w:t>
      </w:r>
      <w:r w:rsidRPr="00D25110">
        <w:rPr>
          <w:rFonts w:eastAsia="Calibri" w:cs="Calibri"/>
        </w:rPr>
        <w:t>ă</w:t>
      </w:r>
      <w:r w:rsidRPr="00D25110">
        <w:t xml:space="preserve"> va avertiza, în scris, proprietarii terenurilor pe care se afl</w:t>
      </w:r>
      <w:r w:rsidRPr="00D25110">
        <w:rPr>
          <w:rFonts w:eastAsia="Calibri" w:cs="Calibri"/>
        </w:rPr>
        <w:t>ă</w:t>
      </w:r>
      <w:r w:rsidRPr="00D25110">
        <w:t xml:space="preserve"> zonele de protec</w:t>
      </w:r>
      <w:r w:rsidRPr="00D25110">
        <w:rPr>
          <w:rFonts w:eastAsia="Calibri" w:cs="Calibri"/>
        </w:rPr>
        <w:t>ţ</w:t>
      </w:r>
      <w:r w:rsidRPr="00D25110">
        <w:t>ie sanitar</w:t>
      </w:r>
      <w:r w:rsidRPr="00D25110">
        <w:rPr>
          <w:rFonts w:eastAsia="Calibri" w:cs="Calibri"/>
        </w:rPr>
        <w:t>ă</w:t>
      </w:r>
      <w:r w:rsidRPr="00D25110">
        <w:t xml:space="preserve"> asupra restric</w:t>
      </w:r>
      <w:r w:rsidRPr="00D25110">
        <w:rPr>
          <w:rFonts w:eastAsia="Calibri" w:cs="Calibri"/>
        </w:rPr>
        <w:t>ţ</w:t>
      </w:r>
      <w:r w:rsidRPr="00D25110">
        <w:t>iilor de utilizare a acestora.</w:t>
      </w:r>
    </w:p>
    <w:p w14:paraId="0737E3C2" w14:textId="77777777" w:rsidR="00DA6606" w:rsidRPr="00D25110" w:rsidRDefault="00DA6606" w:rsidP="00847A92">
      <w:pPr>
        <w:widowControl/>
        <w:ind w:firstLine="709"/>
      </w:pPr>
      <w:r>
        <w:rPr>
          <w:color w:val="CC0099"/>
        </w:rPr>
        <w:t>[9]</w:t>
      </w:r>
      <w:r w:rsidRPr="00FF739F">
        <w:t xml:space="preserve"> </w:t>
      </w:r>
      <w:r w:rsidRPr="00D25110">
        <w:t>În situa</w:t>
      </w:r>
      <w:r w:rsidRPr="00D25110">
        <w:rPr>
          <w:rFonts w:eastAsia="Calibri" w:cs="Calibri"/>
        </w:rPr>
        <w:t>ţ</w:t>
      </w:r>
      <w:r w:rsidRPr="00D25110">
        <w:t>ia în care exist</w:t>
      </w:r>
      <w:r w:rsidRPr="00D25110">
        <w:rPr>
          <w:rFonts w:eastAsia="Calibri" w:cs="Calibri"/>
        </w:rPr>
        <w:t>ă</w:t>
      </w:r>
      <w:r w:rsidRPr="00D25110">
        <w:t xml:space="preserve"> obiective economico - sociale riverane sursei de suprafa</w:t>
      </w:r>
      <w:r w:rsidRPr="00D25110">
        <w:rPr>
          <w:rFonts w:eastAsia="Calibri" w:cs="Calibri"/>
        </w:rPr>
        <w:t>ţă</w:t>
      </w:r>
      <w:r w:rsidRPr="00D25110">
        <w:t xml:space="preserve"> sau sursa este folosit</w:t>
      </w:r>
      <w:r w:rsidRPr="00D25110">
        <w:rPr>
          <w:rFonts w:eastAsia="Calibri" w:cs="Calibri"/>
        </w:rPr>
        <w:t>ă</w:t>
      </w:r>
      <w:r w:rsidRPr="00D25110">
        <w:t xml:space="preserve"> pentru o durat</w:t>
      </w:r>
      <w:r w:rsidRPr="00D25110">
        <w:rPr>
          <w:rFonts w:eastAsia="Calibri" w:cs="Calibri"/>
        </w:rPr>
        <w:t>ă</w:t>
      </w:r>
      <w:r w:rsidRPr="00D25110">
        <w:t xml:space="preserve"> lung</w:t>
      </w:r>
      <w:r w:rsidRPr="00D25110">
        <w:rPr>
          <w:rFonts w:eastAsia="Calibri" w:cs="Calibri"/>
        </w:rPr>
        <w:t>ă</w:t>
      </w:r>
      <w:r w:rsidRPr="00D25110">
        <w:t xml:space="preserve"> de timp pentru un anumit scop </w:t>
      </w:r>
      <w:r w:rsidRPr="00D25110">
        <w:rPr>
          <w:rFonts w:eastAsia="Calibri" w:cs="Calibri"/>
        </w:rPr>
        <w:t>ş</w:t>
      </w:r>
      <w:r w:rsidRPr="00D25110">
        <w:t>i astfel se creeaz</w:t>
      </w:r>
      <w:r w:rsidRPr="00D25110">
        <w:rPr>
          <w:rFonts w:eastAsia="Calibri" w:cs="Calibri"/>
        </w:rPr>
        <w:t>ă</w:t>
      </w:r>
      <w:r w:rsidRPr="00D25110">
        <w:t xml:space="preserve"> imposibilitatea asigur</w:t>
      </w:r>
      <w:r w:rsidRPr="00D25110">
        <w:rPr>
          <w:rFonts w:eastAsia="Calibri" w:cs="Calibri"/>
        </w:rPr>
        <w:t>ă</w:t>
      </w:r>
      <w:r w:rsidRPr="00D25110">
        <w:t>rii perimetrelor de protec</w:t>
      </w:r>
      <w:r w:rsidRPr="00D25110">
        <w:rPr>
          <w:rFonts w:eastAsia="Calibri" w:cs="Calibri"/>
        </w:rPr>
        <w:t>ţ</w:t>
      </w:r>
      <w:r w:rsidRPr="00D25110">
        <w:t>ie sanitar</w:t>
      </w:r>
      <w:r w:rsidRPr="00D25110">
        <w:rPr>
          <w:rFonts w:eastAsia="Calibri" w:cs="Calibri"/>
        </w:rPr>
        <w:t>ă</w:t>
      </w:r>
      <w:r w:rsidRPr="00D25110">
        <w:t>, se admite reducerea acestora la regimul sever de protec</w:t>
      </w:r>
      <w:r w:rsidRPr="00D25110">
        <w:rPr>
          <w:rFonts w:eastAsia="Calibri" w:cs="Calibri"/>
        </w:rPr>
        <w:t>ţ</w:t>
      </w:r>
      <w:r w:rsidRPr="00D25110">
        <w:t>ie sanitar</w:t>
      </w:r>
      <w:r w:rsidRPr="00D25110">
        <w:rPr>
          <w:rFonts w:eastAsia="Calibri" w:cs="Calibri"/>
        </w:rPr>
        <w:t>ă</w:t>
      </w:r>
      <w:r w:rsidRPr="00D25110">
        <w:t xml:space="preserve"> </w:t>
      </w:r>
      <w:r w:rsidRPr="00D25110">
        <w:rPr>
          <w:rFonts w:eastAsia="Calibri" w:cs="Calibri"/>
        </w:rPr>
        <w:t>ş</w:t>
      </w:r>
      <w:r w:rsidRPr="00D25110">
        <w:t>i se adapteaz</w:t>
      </w:r>
      <w:r w:rsidRPr="00D25110">
        <w:rPr>
          <w:rFonts w:eastAsia="Calibri" w:cs="Calibri"/>
        </w:rPr>
        <w:t>ă</w:t>
      </w:r>
      <w:r w:rsidRPr="00D25110">
        <w:t xml:space="preserve"> tehnologia de tratare a apei în consecin</w:t>
      </w:r>
      <w:r w:rsidRPr="00D25110">
        <w:rPr>
          <w:rFonts w:eastAsia="Calibri" w:cs="Calibri"/>
        </w:rPr>
        <w:t>ţă</w:t>
      </w:r>
      <w:r w:rsidRPr="00D25110">
        <w:t>.</w:t>
      </w:r>
    </w:p>
    <w:p w14:paraId="06294D11" w14:textId="77777777" w:rsidR="00DA6606" w:rsidRPr="00D25110" w:rsidRDefault="00DA6606" w:rsidP="00847A92">
      <w:pPr>
        <w:ind w:firstLine="709"/>
      </w:pPr>
      <w:r>
        <w:rPr>
          <w:color w:val="CC0099"/>
        </w:rPr>
        <w:t>[10]</w:t>
      </w:r>
      <w:r w:rsidRPr="00FF739F">
        <w:t xml:space="preserve"> </w:t>
      </w:r>
      <w:r w:rsidRPr="00D25110">
        <w:t>Tehnologiile de tratare a apei trebuie proiectate, în func</w:t>
      </w:r>
      <w:r w:rsidRPr="00D25110">
        <w:rPr>
          <w:rFonts w:eastAsia="Calibri" w:cs="Calibri"/>
        </w:rPr>
        <w:t>ţ</w:t>
      </w:r>
      <w:r w:rsidRPr="00D25110">
        <w:t>ie de condi</w:t>
      </w:r>
      <w:r w:rsidRPr="00D25110">
        <w:rPr>
          <w:rFonts w:eastAsia="Calibri" w:cs="Calibri"/>
        </w:rPr>
        <w:t>ţ</w:t>
      </w:r>
      <w:r w:rsidRPr="00D25110">
        <w:t>iile specifice fiec</w:t>
      </w:r>
      <w:r w:rsidRPr="00D25110">
        <w:rPr>
          <w:rFonts w:eastAsia="Calibri" w:cs="Calibri"/>
        </w:rPr>
        <w:t>ă</w:t>
      </w:r>
      <w:r w:rsidRPr="00D25110">
        <w:t xml:space="preserve">rei surse, luându-se în considerare calitatea </w:t>
      </w:r>
      <w:r w:rsidRPr="00D25110">
        <w:rPr>
          <w:rFonts w:eastAsia="Calibri" w:cs="Calibri"/>
        </w:rPr>
        <w:t>ş</w:t>
      </w:r>
      <w:r w:rsidRPr="00D25110">
        <w:t>i natura sursei. Obiectivul procedeelor de tratare trebuie s</w:t>
      </w:r>
      <w:r w:rsidRPr="00D25110">
        <w:rPr>
          <w:rFonts w:eastAsia="Calibri" w:cs="Calibri"/>
        </w:rPr>
        <w:t>ă</w:t>
      </w:r>
      <w:r w:rsidRPr="00D25110">
        <w:t xml:space="preserve"> fie protec</w:t>
      </w:r>
      <w:r w:rsidRPr="00D25110">
        <w:rPr>
          <w:rFonts w:eastAsia="Calibri" w:cs="Calibri"/>
        </w:rPr>
        <w:t>ţ</w:t>
      </w:r>
      <w:r w:rsidRPr="00D25110">
        <w:t>ia consumatorilor fa</w:t>
      </w:r>
      <w:r w:rsidRPr="00D25110">
        <w:rPr>
          <w:rFonts w:eastAsia="Calibri" w:cs="Calibri"/>
        </w:rPr>
        <w:t>ţă</w:t>
      </w:r>
      <w:r w:rsidRPr="00D25110">
        <w:t xml:space="preserve"> de germeni patogeni </w:t>
      </w:r>
      <w:r w:rsidRPr="00D25110">
        <w:rPr>
          <w:rFonts w:eastAsia="Calibri" w:cs="Calibri"/>
        </w:rPr>
        <w:t>ş</w:t>
      </w:r>
      <w:r w:rsidRPr="00D25110">
        <w:t>i substan</w:t>
      </w:r>
      <w:r w:rsidRPr="00D25110">
        <w:rPr>
          <w:rFonts w:eastAsia="Calibri" w:cs="Calibri"/>
        </w:rPr>
        <w:t>ţ</w:t>
      </w:r>
      <w:r w:rsidRPr="00D25110">
        <w:t>e chimice cu risc pentru s</w:t>
      </w:r>
      <w:r w:rsidRPr="00D25110">
        <w:rPr>
          <w:rFonts w:eastAsia="Calibri" w:cs="Calibri"/>
        </w:rPr>
        <w:t>ă</w:t>
      </w:r>
      <w:r w:rsidRPr="00D25110">
        <w:t>n</w:t>
      </w:r>
      <w:r w:rsidRPr="00D25110">
        <w:rPr>
          <w:rFonts w:eastAsia="Calibri" w:cs="Calibri"/>
        </w:rPr>
        <w:t>ă</w:t>
      </w:r>
      <w:r w:rsidRPr="00D25110">
        <w:t>tatea uman</w:t>
      </w:r>
      <w:r w:rsidRPr="00D25110">
        <w:rPr>
          <w:rFonts w:eastAsia="Calibri" w:cs="Calibri"/>
        </w:rPr>
        <w:t>ă</w:t>
      </w:r>
      <w:r w:rsidRPr="00D25110">
        <w:t>.</w:t>
      </w:r>
    </w:p>
    <w:p w14:paraId="797E3281" w14:textId="77777777" w:rsidR="00DA6606" w:rsidRPr="00D25110" w:rsidRDefault="00DA6606" w:rsidP="00847A92">
      <w:pPr>
        <w:widowControl/>
        <w:ind w:firstLine="709"/>
      </w:pPr>
      <w:r>
        <w:rPr>
          <w:color w:val="CC0099"/>
        </w:rPr>
        <w:t>[11]</w:t>
      </w:r>
      <w:r w:rsidRPr="00FF739F">
        <w:t xml:space="preserve"> </w:t>
      </w:r>
      <w:r w:rsidRPr="00D25110">
        <w:t>Instala</w:t>
      </w:r>
      <w:r w:rsidRPr="00D25110">
        <w:rPr>
          <w:rFonts w:eastAsia="Calibri" w:cs="Calibri"/>
        </w:rPr>
        <w:t>ţ</w:t>
      </w:r>
      <w:r w:rsidRPr="00D25110">
        <w:t>iile de tratare a apei de suprafa</w:t>
      </w:r>
      <w:r w:rsidRPr="00D25110">
        <w:rPr>
          <w:rFonts w:eastAsia="Calibri" w:cs="Calibri"/>
        </w:rPr>
        <w:t>ţă</w:t>
      </w:r>
      <w:r w:rsidRPr="00D25110">
        <w:t xml:space="preserve"> trebuie s</w:t>
      </w:r>
      <w:r w:rsidRPr="00D25110">
        <w:rPr>
          <w:rFonts w:eastAsia="Calibri" w:cs="Calibri"/>
        </w:rPr>
        <w:t>ă</w:t>
      </w:r>
      <w:r w:rsidRPr="00D25110">
        <w:t xml:space="preserve"> parcurg</w:t>
      </w:r>
      <w:r w:rsidRPr="00D25110">
        <w:rPr>
          <w:rFonts w:eastAsia="Calibri" w:cs="Calibri"/>
        </w:rPr>
        <w:t>ă</w:t>
      </w:r>
      <w:r w:rsidRPr="00D25110">
        <w:t xml:space="preserve"> urm</w:t>
      </w:r>
      <w:r w:rsidRPr="00D25110">
        <w:rPr>
          <w:rFonts w:eastAsia="Calibri" w:cs="Calibri"/>
        </w:rPr>
        <w:t>ă</w:t>
      </w:r>
      <w:r w:rsidRPr="00D25110">
        <w:t>toarele etape, dup</w:t>
      </w:r>
      <w:r w:rsidRPr="00D25110">
        <w:rPr>
          <w:rFonts w:eastAsia="Calibri" w:cs="Calibri"/>
        </w:rPr>
        <w:t>ă</w:t>
      </w:r>
      <w:r w:rsidRPr="00D25110">
        <w:t xml:space="preserve"> caz:</w:t>
      </w:r>
    </w:p>
    <w:p w14:paraId="79647AF1" w14:textId="77777777" w:rsidR="00DA6606" w:rsidRDefault="00DA6606" w:rsidP="00EA001F">
      <w:pPr>
        <w:pStyle w:val="ListBullet2"/>
      </w:pPr>
      <w:r w:rsidRPr="000B0335">
        <w:t>îndep</w:t>
      </w:r>
      <w:r w:rsidRPr="000B0335">
        <w:rPr>
          <w:rFonts w:cs="Calibri"/>
        </w:rPr>
        <w:t>ă</w:t>
      </w:r>
      <w:r w:rsidRPr="000B0335">
        <w:t>rtarea suspensiilor prezente în ap</w:t>
      </w:r>
      <w:r w:rsidRPr="000B0335">
        <w:rPr>
          <w:rFonts w:cs="Calibri"/>
        </w:rPr>
        <w:t>ă</w:t>
      </w:r>
      <w:r w:rsidRPr="000B0335">
        <w:t>, prin sedimentare;</w:t>
      </w:r>
    </w:p>
    <w:p w14:paraId="1ECD67F7" w14:textId="77777777" w:rsidR="00DA6606" w:rsidRDefault="00DA6606" w:rsidP="00EA001F">
      <w:pPr>
        <w:pStyle w:val="ListBullet2"/>
      </w:pPr>
      <w:r w:rsidRPr="000B0335">
        <w:t>folosirea unor substan</w:t>
      </w:r>
      <w:r w:rsidRPr="000B0335">
        <w:rPr>
          <w:rFonts w:cs="Calibri"/>
        </w:rPr>
        <w:t>ţ</w:t>
      </w:r>
      <w:r w:rsidRPr="000B0335">
        <w:t>e cu rol de coagulan</w:t>
      </w:r>
      <w:r w:rsidRPr="000B0335">
        <w:rPr>
          <w:rFonts w:cs="Calibri"/>
        </w:rPr>
        <w:t>ţ</w:t>
      </w:r>
      <w:r w:rsidRPr="000B0335">
        <w:t>i pentru conglomerarea suspensiilor, r</w:t>
      </w:r>
      <w:r w:rsidRPr="000B0335">
        <w:rPr>
          <w:rFonts w:cs="Calibri"/>
        </w:rPr>
        <w:t>ă</w:t>
      </w:r>
      <w:r w:rsidRPr="000B0335">
        <w:t>mase dup</w:t>
      </w:r>
      <w:r w:rsidRPr="000B0335">
        <w:rPr>
          <w:rFonts w:cs="Calibri"/>
        </w:rPr>
        <w:t xml:space="preserve">ă </w:t>
      </w:r>
      <w:r w:rsidRPr="000B0335">
        <w:t>sedimentarea apei;</w:t>
      </w:r>
    </w:p>
    <w:p w14:paraId="491A1E4F" w14:textId="77777777" w:rsidR="00DA6606" w:rsidRDefault="00DA6606" w:rsidP="00EA001F">
      <w:pPr>
        <w:pStyle w:val="ListBullet2"/>
      </w:pPr>
      <w:r w:rsidRPr="000B0335">
        <w:t>filtrarea apei, prin care se reduc suspensiile foarte fine, con</w:t>
      </w:r>
      <w:r w:rsidRPr="000B0335">
        <w:rPr>
          <w:rFonts w:cs="Calibri"/>
        </w:rPr>
        <w:t>ţ</w:t>
      </w:r>
      <w:r w:rsidRPr="000B0335">
        <w:t xml:space="preserve">inutul de germeni, dar </w:t>
      </w:r>
      <w:r w:rsidRPr="000B0335">
        <w:rPr>
          <w:rFonts w:cs="Calibri"/>
        </w:rPr>
        <w:t>ş</w:t>
      </w:r>
      <w:r w:rsidRPr="000B0335">
        <w:t>i o parte din substan</w:t>
      </w:r>
      <w:r w:rsidRPr="000B0335">
        <w:rPr>
          <w:rFonts w:cs="Calibri"/>
        </w:rPr>
        <w:t>ţ</w:t>
      </w:r>
      <w:r w:rsidRPr="000B0335">
        <w:t>ele organice din ap</w:t>
      </w:r>
      <w:r w:rsidRPr="000B0335">
        <w:rPr>
          <w:rFonts w:cs="Calibri"/>
        </w:rPr>
        <w:t>ă</w:t>
      </w:r>
      <w:r w:rsidRPr="000B0335">
        <w:t>;</w:t>
      </w:r>
    </w:p>
    <w:p w14:paraId="0A09A3A8" w14:textId="77777777" w:rsidR="00DA6606" w:rsidRPr="000B0335" w:rsidRDefault="00DA6606" w:rsidP="00EA001F">
      <w:pPr>
        <w:pStyle w:val="ListBullet2"/>
      </w:pPr>
      <w:r w:rsidRPr="000B0335">
        <w:t>dezinfec</w:t>
      </w:r>
      <w:r w:rsidRPr="000B0335">
        <w:rPr>
          <w:rFonts w:cs="Calibri"/>
        </w:rPr>
        <w:t>ţ</w:t>
      </w:r>
      <w:r w:rsidRPr="000B0335">
        <w:t>ia, prin care sunt distru</w:t>
      </w:r>
      <w:r w:rsidRPr="000B0335">
        <w:rPr>
          <w:rFonts w:cs="Calibri"/>
        </w:rPr>
        <w:t>ş</w:t>
      </w:r>
      <w:r w:rsidRPr="000B0335">
        <w:t>i germenii patogeni, iar cei saprofi</w:t>
      </w:r>
      <w:r w:rsidRPr="000B0335">
        <w:rPr>
          <w:rFonts w:cs="Calibri"/>
        </w:rPr>
        <w:t>ţ</w:t>
      </w:r>
      <w:r w:rsidRPr="000B0335">
        <w:t>i sunt adu</w:t>
      </w:r>
      <w:r w:rsidRPr="000B0335">
        <w:rPr>
          <w:rFonts w:cs="Calibri"/>
        </w:rPr>
        <w:t>ş</w:t>
      </w:r>
      <w:r w:rsidRPr="000B0335">
        <w:t>i la condi</w:t>
      </w:r>
      <w:r w:rsidRPr="000B0335">
        <w:rPr>
          <w:rFonts w:cs="Calibri"/>
        </w:rPr>
        <w:t>ţ</w:t>
      </w:r>
      <w:r w:rsidRPr="000B0335">
        <w:t>iile de potabilitate, conform legisla</w:t>
      </w:r>
      <w:r w:rsidRPr="000B0335">
        <w:rPr>
          <w:rFonts w:cs="Calibri"/>
        </w:rPr>
        <w:t>ţ</w:t>
      </w:r>
      <w:r w:rsidRPr="000B0335">
        <w:t>iei în vigoare.</w:t>
      </w:r>
      <w:r>
        <w:t xml:space="preserve"> </w:t>
      </w:r>
      <w:r w:rsidRPr="000B0335">
        <w:t>În func</w:t>
      </w:r>
      <w:r w:rsidRPr="000B0335">
        <w:rPr>
          <w:rFonts w:cs="Calibri"/>
        </w:rPr>
        <w:t>ţ</w:t>
      </w:r>
      <w:r w:rsidRPr="000B0335">
        <w:t>ie de calitatea apei la surs</w:t>
      </w:r>
      <w:r w:rsidRPr="000B0335">
        <w:rPr>
          <w:rFonts w:cs="Calibri"/>
        </w:rPr>
        <w:t>ă</w:t>
      </w:r>
      <w:r w:rsidRPr="000B0335">
        <w:t xml:space="preserve"> se vor introduce </w:t>
      </w:r>
      <w:r w:rsidRPr="000B0335">
        <w:rPr>
          <w:rFonts w:cs="Calibri"/>
        </w:rPr>
        <w:t>ş</w:t>
      </w:r>
      <w:r w:rsidRPr="000B0335">
        <w:t>i alte etape de tratare a apei, astfel încât s</w:t>
      </w:r>
      <w:r w:rsidRPr="000B0335">
        <w:rPr>
          <w:rFonts w:cs="Calibri"/>
        </w:rPr>
        <w:t>ă</w:t>
      </w:r>
      <w:r w:rsidRPr="000B0335">
        <w:t xml:space="preserve"> se asigure calitatea apei potabile conform prevederilor legale în vigoare.</w:t>
      </w:r>
    </w:p>
    <w:p w14:paraId="2ED8072D" w14:textId="77777777" w:rsidR="00DA6606" w:rsidRPr="00D25110" w:rsidRDefault="00DA6606" w:rsidP="00847A92">
      <w:pPr>
        <w:widowControl/>
        <w:ind w:firstLine="709"/>
      </w:pPr>
      <w:r>
        <w:rPr>
          <w:color w:val="CC0099"/>
        </w:rPr>
        <w:t>[12]</w:t>
      </w:r>
      <w:r w:rsidRPr="00FF739F">
        <w:t xml:space="preserve"> </w:t>
      </w:r>
      <w:r w:rsidRPr="00D25110">
        <w:t>Treptele de tratare preliminare dezinfec</w:t>
      </w:r>
      <w:r w:rsidRPr="00D25110">
        <w:rPr>
          <w:rFonts w:eastAsia="Calibri" w:cs="Calibri"/>
        </w:rPr>
        <w:t>ţ</w:t>
      </w:r>
      <w:r w:rsidRPr="00D25110">
        <w:t>iei finale trebuie s</w:t>
      </w:r>
      <w:r w:rsidRPr="00D25110">
        <w:rPr>
          <w:rFonts w:eastAsia="Calibri" w:cs="Calibri"/>
        </w:rPr>
        <w:t>ă</w:t>
      </w:r>
      <w:r w:rsidRPr="00D25110">
        <w:t xml:space="preserve"> produc</w:t>
      </w:r>
      <w:r w:rsidRPr="00D25110">
        <w:rPr>
          <w:rFonts w:eastAsia="Calibri" w:cs="Calibri"/>
        </w:rPr>
        <w:t>ă</w:t>
      </w:r>
      <w:r w:rsidRPr="00D25110">
        <w:t xml:space="preserve"> o ap</w:t>
      </w:r>
      <w:r w:rsidRPr="00D25110">
        <w:rPr>
          <w:rFonts w:eastAsia="Calibri" w:cs="Calibri"/>
        </w:rPr>
        <w:t>ă</w:t>
      </w:r>
      <w:r w:rsidRPr="00D25110">
        <w:t xml:space="preserve"> cu o turbiditate mai mic</w:t>
      </w:r>
      <w:r w:rsidRPr="00D25110">
        <w:rPr>
          <w:rFonts w:eastAsia="Calibri" w:cs="Calibri"/>
        </w:rPr>
        <w:t>ă</w:t>
      </w:r>
    </w:p>
    <w:p w14:paraId="30980418" w14:textId="77777777" w:rsidR="00DA6606" w:rsidRPr="00D25110" w:rsidRDefault="00DA6606" w:rsidP="00847A92">
      <w:pPr>
        <w:ind w:firstLine="709"/>
      </w:pPr>
      <w:r w:rsidRPr="00D25110">
        <w:t xml:space="preserve">de 5 NTU pentru mediana valorilor înregistrate în 24 de ore </w:t>
      </w:r>
      <w:r w:rsidRPr="00D25110">
        <w:rPr>
          <w:rFonts w:eastAsia="Calibri" w:cs="Calibri"/>
        </w:rPr>
        <w:t>ş</w:t>
      </w:r>
      <w:r w:rsidRPr="00D25110">
        <w:t>i nu mai mare de 1 NTU pentru o singur</w:t>
      </w:r>
      <w:r w:rsidRPr="00D25110">
        <w:rPr>
          <w:rFonts w:eastAsia="Calibri" w:cs="Calibri"/>
        </w:rPr>
        <w:t xml:space="preserve">ă </w:t>
      </w:r>
      <w:r w:rsidRPr="00D25110">
        <w:t>prob</w:t>
      </w:r>
      <w:r w:rsidRPr="00D25110">
        <w:rPr>
          <w:rFonts w:eastAsia="Calibri" w:cs="Calibri"/>
        </w:rPr>
        <w:t>ă</w:t>
      </w:r>
      <w:r w:rsidRPr="00D25110">
        <w:t>.</w:t>
      </w:r>
    </w:p>
    <w:p w14:paraId="52E1CFC7" w14:textId="77777777" w:rsidR="00DA6606" w:rsidRPr="00D25110" w:rsidRDefault="00DA6606" w:rsidP="00847A92">
      <w:pPr>
        <w:widowControl/>
        <w:ind w:firstLine="709"/>
      </w:pPr>
      <w:r>
        <w:rPr>
          <w:color w:val="CC0099"/>
        </w:rPr>
        <w:t>[13]</w:t>
      </w:r>
      <w:r w:rsidRPr="00FF739F">
        <w:t xml:space="preserve"> </w:t>
      </w:r>
      <w:r w:rsidRPr="00D25110">
        <w:t>Pentru coagulare se pot folosi numai substan</w:t>
      </w:r>
      <w:r w:rsidRPr="00D25110">
        <w:rPr>
          <w:rFonts w:eastAsia="Calibri" w:cs="Calibri"/>
        </w:rPr>
        <w:t>ţ</w:t>
      </w:r>
      <w:r w:rsidRPr="00D25110">
        <w:t>e (reactivi) care sunt avizate/notificate sanitar pentru acest scop.</w:t>
      </w:r>
    </w:p>
    <w:p w14:paraId="3BECF4F0" w14:textId="77777777" w:rsidR="00DA6606" w:rsidRPr="00D25110" w:rsidRDefault="00DA6606" w:rsidP="00847A92">
      <w:pPr>
        <w:widowControl/>
        <w:ind w:firstLine="709"/>
      </w:pPr>
      <w:r>
        <w:rPr>
          <w:color w:val="CC0099"/>
        </w:rPr>
        <w:lastRenderedPageBreak/>
        <w:t>[14]</w:t>
      </w:r>
      <w:r w:rsidRPr="00FF739F">
        <w:t xml:space="preserve"> </w:t>
      </w:r>
      <w:r w:rsidRPr="00D25110">
        <w:t xml:space="preserve">Procedeele de coagulare </w:t>
      </w:r>
      <w:r w:rsidRPr="00D25110">
        <w:rPr>
          <w:rFonts w:eastAsia="Calibri" w:cs="Calibri"/>
        </w:rPr>
        <w:t>ş</w:t>
      </w:r>
      <w:r w:rsidRPr="00D25110">
        <w:t>i dezinfec</w:t>
      </w:r>
      <w:r w:rsidRPr="00D25110">
        <w:rPr>
          <w:rFonts w:eastAsia="Calibri" w:cs="Calibri"/>
        </w:rPr>
        <w:t>ţ</w:t>
      </w:r>
      <w:r w:rsidRPr="00D25110">
        <w:t>ie a apei cu clor/substan</w:t>
      </w:r>
      <w:r w:rsidRPr="00D25110">
        <w:rPr>
          <w:rFonts w:eastAsia="Calibri" w:cs="Calibri"/>
        </w:rPr>
        <w:t>ţ</w:t>
      </w:r>
      <w:r w:rsidRPr="00D25110">
        <w:t>e clorigene trebuie proiectate în a</w:t>
      </w:r>
      <w:r w:rsidRPr="00D25110">
        <w:rPr>
          <w:rFonts w:eastAsia="Calibri" w:cs="Calibri"/>
        </w:rPr>
        <w:t>ş</w:t>
      </w:r>
      <w:r w:rsidRPr="00D25110">
        <w:t>a fel încât s</w:t>
      </w:r>
      <w:r w:rsidRPr="00D25110">
        <w:rPr>
          <w:rFonts w:eastAsia="Calibri" w:cs="Calibri"/>
        </w:rPr>
        <w:t>ă</w:t>
      </w:r>
      <w:r w:rsidRPr="00D25110">
        <w:t xml:space="preserve"> nu se formeze în ap</w:t>
      </w:r>
      <w:r w:rsidRPr="00D25110">
        <w:rPr>
          <w:rFonts w:eastAsia="Calibri" w:cs="Calibri"/>
        </w:rPr>
        <w:t>ă</w:t>
      </w:r>
      <w:r w:rsidRPr="00D25110">
        <w:t xml:space="preserve"> compu</w:t>
      </w:r>
      <w:r w:rsidRPr="00D25110">
        <w:rPr>
          <w:rFonts w:eastAsia="Calibri" w:cs="Calibri"/>
        </w:rPr>
        <w:t>ş</w:t>
      </w:r>
      <w:r w:rsidRPr="00D25110">
        <w:t>i care, prin natura chimic</w:t>
      </w:r>
      <w:r w:rsidRPr="00D25110">
        <w:rPr>
          <w:rFonts w:eastAsia="Calibri" w:cs="Calibri"/>
        </w:rPr>
        <w:t>ă</w:t>
      </w:r>
      <w:r w:rsidRPr="00D25110">
        <w:t xml:space="preserve"> </w:t>
      </w:r>
      <w:r w:rsidRPr="00D25110">
        <w:rPr>
          <w:rFonts w:eastAsia="Calibri" w:cs="Calibri"/>
        </w:rPr>
        <w:t>ş</w:t>
      </w:r>
      <w:r w:rsidRPr="00D25110">
        <w:t>i concentra</w:t>
      </w:r>
      <w:r w:rsidRPr="00D25110">
        <w:rPr>
          <w:rFonts w:eastAsia="Calibri" w:cs="Calibri"/>
        </w:rPr>
        <w:t>ţ</w:t>
      </w:r>
      <w:r w:rsidRPr="00D25110">
        <w:t>ie, prezint</w:t>
      </w:r>
      <w:r w:rsidRPr="00D25110">
        <w:rPr>
          <w:rFonts w:eastAsia="Calibri" w:cs="Calibri"/>
        </w:rPr>
        <w:t>ă</w:t>
      </w:r>
      <w:r w:rsidRPr="00D25110">
        <w:t xml:space="preserve"> risc pentru s</w:t>
      </w:r>
      <w:r w:rsidRPr="00D25110">
        <w:rPr>
          <w:rFonts w:eastAsia="Calibri" w:cs="Calibri"/>
        </w:rPr>
        <w:t>ă</w:t>
      </w:r>
      <w:r w:rsidRPr="00D25110">
        <w:t>n</w:t>
      </w:r>
      <w:r w:rsidRPr="00D25110">
        <w:rPr>
          <w:rFonts w:eastAsia="Calibri" w:cs="Calibri"/>
        </w:rPr>
        <w:t>ă</w:t>
      </w:r>
      <w:r w:rsidRPr="00D25110">
        <w:t>tatea consumatorilor, prin efecte nocive de tip acut ori cronic sau prin cumulare în organism. Formarea trihalometanilor, în urma supraclorin</w:t>
      </w:r>
      <w:r w:rsidRPr="00D25110">
        <w:rPr>
          <w:rFonts w:eastAsia="Calibri" w:cs="Calibri"/>
        </w:rPr>
        <w:t>ă</w:t>
      </w:r>
      <w:r w:rsidRPr="00D25110">
        <w:t xml:space="preserve">rii </w:t>
      </w:r>
      <w:r w:rsidRPr="00D25110">
        <w:rPr>
          <w:rFonts w:eastAsia="Calibri" w:cs="Calibri"/>
        </w:rPr>
        <w:t>ş</w:t>
      </w:r>
      <w:r w:rsidRPr="00D25110">
        <w:t>i a reac</w:t>
      </w:r>
      <w:r w:rsidRPr="00D25110">
        <w:rPr>
          <w:rFonts w:eastAsia="Calibri" w:cs="Calibri"/>
        </w:rPr>
        <w:t>ţ</w:t>
      </w:r>
      <w:r w:rsidRPr="00D25110">
        <w:t>iei chimice cu acizii humici din ap</w:t>
      </w:r>
      <w:r w:rsidRPr="00D25110">
        <w:rPr>
          <w:rFonts w:eastAsia="Calibri" w:cs="Calibri"/>
        </w:rPr>
        <w:t>ă</w:t>
      </w:r>
      <w:r w:rsidRPr="00D25110">
        <w:t>, trebuie monitorizat</w:t>
      </w:r>
      <w:r w:rsidRPr="00D25110">
        <w:rPr>
          <w:rFonts w:eastAsia="Calibri" w:cs="Calibri"/>
        </w:rPr>
        <w:t>ă</w:t>
      </w:r>
      <w:r w:rsidRPr="00D25110">
        <w:t>, prin determinarea concentra</w:t>
      </w:r>
      <w:r w:rsidRPr="00D25110">
        <w:rPr>
          <w:rFonts w:eastAsia="Calibri" w:cs="Calibri"/>
        </w:rPr>
        <w:t>ţ</w:t>
      </w:r>
      <w:r w:rsidRPr="00D25110">
        <w:t>iei acestor compu</w:t>
      </w:r>
      <w:r w:rsidRPr="00D25110">
        <w:rPr>
          <w:rFonts w:eastAsia="Calibri" w:cs="Calibri"/>
        </w:rPr>
        <w:t>ş</w:t>
      </w:r>
      <w:r w:rsidRPr="00D25110">
        <w:t>i, care trebuie s</w:t>
      </w:r>
      <w:r w:rsidRPr="00D25110">
        <w:rPr>
          <w:rFonts w:eastAsia="Calibri" w:cs="Calibri"/>
        </w:rPr>
        <w:t>ă</w:t>
      </w:r>
      <w:r w:rsidRPr="00D25110">
        <w:t xml:space="preserve"> fie conform</w:t>
      </w:r>
      <w:r w:rsidRPr="00D25110">
        <w:rPr>
          <w:rFonts w:eastAsia="Calibri" w:cs="Calibri"/>
        </w:rPr>
        <w:t>ă</w:t>
      </w:r>
      <w:r w:rsidRPr="00D25110">
        <w:t xml:space="preserve"> legisla</w:t>
      </w:r>
      <w:r w:rsidRPr="00D25110">
        <w:rPr>
          <w:rFonts w:eastAsia="Calibri" w:cs="Calibri"/>
        </w:rPr>
        <w:t>ţ</w:t>
      </w:r>
      <w:r w:rsidRPr="00D25110">
        <w:t>iei în vigoare.</w:t>
      </w:r>
    </w:p>
    <w:p w14:paraId="0C7D6765" w14:textId="77777777" w:rsidR="00DA6606" w:rsidRPr="00D25110" w:rsidRDefault="00DA6606" w:rsidP="00847A92">
      <w:pPr>
        <w:widowControl/>
        <w:ind w:firstLine="709"/>
      </w:pPr>
      <w:r>
        <w:rPr>
          <w:color w:val="CC0099"/>
        </w:rPr>
        <w:t>[15]</w:t>
      </w:r>
      <w:r w:rsidRPr="00FF739F">
        <w:t xml:space="preserve"> </w:t>
      </w:r>
      <w:r w:rsidRPr="00D25110">
        <w:t>Dezinfec</w:t>
      </w:r>
      <w:r w:rsidRPr="00D25110">
        <w:rPr>
          <w:rFonts w:eastAsia="Calibri" w:cs="Calibri"/>
        </w:rPr>
        <w:t>ţ</w:t>
      </w:r>
      <w:r w:rsidRPr="00D25110">
        <w:t>ia final</w:t>
      </w:r>
      <w:r w:rsidRPr="00D25110">
        <w:rPr>
          <w:rFonts w:eastAsia="Calibri" w:cs="Calibri"/>
        </w:rPr>
        <w:t>ă</w:t>
      </w:r>
      <w:r w:rsidRPr="00D25110">
        <w:t xml:space="preserve"> a apei este obligatorie pentru toate instala</w:t>
      </w:r>
      <w:r w:rsidRPr="00D25110">
        <w:rPr>
          <w:rFonts w:eastAsia="Calibri" w:cs="Calibri"/>
        </w:rPr>
        <w:t>ţ</w:t>
      </w:r>
      <w:r w:rsidRPr="00D25110">
        <w:t>iile de tratare a apei care produc ap</w:t>
      </w:r>
      <w:r w:rsidRPr="00D25110">
        <w:rPr>
          <w:rFonts w:eastAsia="Calibri" w:cs="Calibri"/>
        </w:rPr>
        <w:t xml:space="preserve">ă </w:t>
      </w:r>
      <w:r w:rsidRPr="00D25110">
        <w:t>potabil</w:t>
      </w:r>
      <w:r w:rsidRPr="00D25110">
        <w:rPr>
          <w:rFonts w:eastAsia="Calibri" w:cs="Calibri"/>
        </w:rPr>
        <w:t>ă</w:t>
      </w:r>
      <w:r w:rsidRPr="00D25110">
        <w:t xml:space="preserve"> furnizat</w:t>
      </w:r>
      <w:r w:rsidRPr="00D25110">
        <w:rPr>
          <w:rFonts w:eastAsia="Calibri" w:cs="Calibri"/>
        </w:rPr>
        <w:t>ă</w:t>
      </w:r>
      <w:r w:rsidRPr="00D25110">
        <w:t xml:space="preserve"> prin sistem public de distribu</w:t>
      </w:r>
      <w:r w:rsidRPr="00D25110">
        <w:rPr>
          <w:rFonts w:eastAsia="Calibri" w:cs="Calibri"/>
        </w:rPr>
        <w:t>ţ</w:t>
      </w:r>
      <w:r w:rsidRPr="00D25110">
        <w:t>ie, indiferent de num</w:t>
      </w:r>
      <w:r w:rsidRPr="00D25110">
        <w:rPr>
          <w:rFonts w:eastAsia="Calibri" w:cs="Calibri"/>
        </w:rPr>
        <w:t>ă</w:t>
      </w:r>
      <w:r w:rsidRPr="00D25110">
        <w:t>rul consumatorilor. Controlul substan</w:t>
      </w:r>
      <w:r w:rsidRPr="00D25110">
        <w:rPr>
          <w:rFonts w:eastAsia="Calibri" w:cs="Calibri"/>
        </w:rPr>
        <w:t>ţ</w:t>
      </w:r>
      <w:r w:rsidRPr="00D25110">
        <w:t>ei dezinfectante reziduale se realizeaz</w:t>
      </w:r>
      <w:r w:rsidRPr="00D25110">
        <w:rPr>
          <w:rFonts w:eastAsia="Calibri" w:cs="Calibri"/>
        </w:rPr>
        <w:t>ă</w:t>
      </w:r>
      <w:r w:rsidRPr="00D25110">
        <w:t xml:space="preserve"> cu respectarea prevederilor legale în vigoare.</w:t>
      </w:r>
    </w:p>
    <w:p w14:paraId="41F436C1" w14:textId="77777777" w:rsidR="00DA6606" w:rsidRPr="00D25110" w:rsidRDefault="00DA6606" w:rsidP="00847A92">
      <w:pPr>
        <w:widowControl/>
        <w:ind w:firstLine="709"/>
      </w:pPr>
      <w:r>
        <w:rPr>
          <w:color w:val="CC0099"/>
        </w:rPr>
        <w:t>[16]</w:t>
      </w:r>
      <w:r w:rsidRPr="00FF739F">
        <w:t xml:space="preserve"> </w:t>
      </w:r>
      <w:r w:rsidRPr="00D25110">
        <w:t>Pentru instala</w:t>
      </w:r>
      <w:r w:rsidRPr="00D25110">
        <w:rPr>
          <w:rFonts w:eastAsia="Calibri" w:cs="Calibri"/>
        </w:rPr>
        <w:t>ţ</w:t>
      </w:r>
      <w:r w:rsidRPr="00D25110">
        <w:t>iile de tratare a apei care, pân</w:t>
      </w:r>
      <w:r w:rsidRPr="00D25110">
        <w:rPr>
          <w:rFonts w:eastAsia="Calibri" w:cs="Calibri"/>
        </w:rPr>
        <w:t>ă</w:t>
      </w:r>
      <w:r w:rsidRPr="00D25110">
        <w:t xml:space="preserve"> la intrarea în vigoare a prezentelor norme, nu au aplicat procedee de dezinfec</w:t>
      </w:r>
      <w:r w:rsidRPr="00D25110">
        <w:rPr>
          <w:rFonts w:eastAsia="Calibri" w:cs="Calibri"/>
        </w:rPr>
        <w:t>ţ</w:t>
      </w:r>
      <w:r w:rsidRPr="00D25110">
        <w:t>ie a apei, se acord</w:t>
      </w:r>
      <w:r w:rsidRPr="00D25110">
        <w:rPr>
          <w:rFonts w:eastAsia="Calibri" w:cs="Calibri"/>
        </w:rPr>
        <w:t>ă</w:t>
      </w:r>
      <w:r w:rsidRPr="00D25110">
        <w:t xml:space="preserve"> un termen de 12 luni pentru conformarea la dispozi</w:t>
      </w:r>
      <w:r w:rsidRPr="00D25110">
        <w:rPr>
          <w:rFonts w:eastAsia="Calibri" w:cs="Calibri"/>
        </w:rPr>
        <w:t>ţ</w:t>
      </w:r>
      <w:r w:rsidRPr="00D25110">
        <w:t xml:space="preserve">iile </w:t>
      </w:r>
      <w:r>
        <w:t>pct</w:t>
      </w:r>
      <w:r w:rsidRPr="00D25110">
        <w:t xml:space="preserve">. </w:t>
      </w:r>
      <w:r>
        <w:rPr>
          <w:color w:val="CC0099"/>
        </w:rPr>
        <w:t>[15]</w:t>
      </w:r>
      <w:r w:rsidRPr="00D25110">
        <w:t>.</w:t>
      </w:r>
    </w:p>
    <w:p w14:paraId="50E55245" w14:textId="77777777" w:rsidR="00DA6606" w:rsidRPr="00D25110" w:rsidRDefault="00DA6606" w:rsidP="00847A92">
      <w:pPr>
        <w:widowControl/>
        <w:ind w:firstLine="709"/>
      </w:pPr>
      <w:r>
        <w:rPr>
          <w:color w:val="CC0099"/>
        </w:rPr>
        <w:t>[17]</w:t>
      </w:r>
      <w:r w:rsidRPr="00FF739F">
        <w:t xml:space="preserve"> </w:t>
      </w:r>
      <w:r w:rsidRPr="00D25110">
        <w:t>Dezinfec</w:t>
      </w:r>
      <w:r w:rsidRPr="00D25110">
        <w:rPr>
          <w:rFonts w:eastAsia="Calibri" w:cs="Calibri"/>
        </w:rPr>
        <w:t>ţ</w:t>
      </w:r>
      <w:r w:rsidRPr="00D25110">
        <w:t>ia chimic</w:t>
      </w:r>
      <w:r w:rsidRPr="00D25110">
        <w:rPr>
          <w:rFonts w:eastAsia="Calibri" w:cs="Calibri"/>
        </w:rPr>
        <w:t>ă</w:t>
      </w:r>
      <w:r w:rsidRPr="00D25110">
        <w:t xml:space="preserve"> a apei se efectueaz</w:t>
      </w:r>
      <w:r w:rsidRPr="00D25110">
        <w:rPr>
          <w:rFonts w:eastAsia="Calibri" w:cs="Calibri"/>
        </w:rPr>
        <w:t>ă</w:t>
      </w:r>
      <w:r w:rsidRPr="00D25110">
        <w:t xml:space="preserve"> cu produse avizate/autorizate de Comisia Na</w:t>
      </w:r>
      <w:r w:rsidRPr="00D25110">
        <w:rPr>
          <w:rFonts w:eastAsia="Calibri" w:cs="Calibri"/>
        </w:rPr>
        <w:t>ţ</w:t>
      </w:r>
      <w:r w:rsidRPr="00D25110">
        <w:t>ional</w:t>
      </w:r>
      <w:r w:rsidRPr="00D25110">
        <w:rPr>
          <w:rFonts w:eastAsia="Calibri" w:cs="Calibri"/>
        </w:rPr>
        <w:t>ă</w:t>
      </w:r>
      <w:r w:rsidRPr="00D25110">
        <w:t xml:space="preserve"> pentru Produse Biocide, conform legisla</w:t>
      </w:r>
      <w:r w:rsidRPr="00D25110">
        <w:rPr>
          <w:rFonts w:eastAsia="Calibri" w:cs="Calibri"/>
        </w:rPr>
        <w:t>ţ</w:t>
      </w:r>
      <w:r w:rsidRPr="00D25110">
        <w:t>iei în vigoare. Tehnologia de tratare trebuie s</w:t>
      </w:r>
      <w:r w:rsidRPr="00D25110">
        <w:rPr>
          <w:rFonts w:eastAsia="Calibri" w:cs="Calibri"/>
        </w:rPr>
        <w:t>ă</w:t>
      </w:r>
      <w:r w:rsidRPr="00D25110">
        <w:t xml:space="preserve"> fie proiectat</w:t>
      </w:r>
      <w:r w:rsidRPr="00D25110">
        <w:rPr>
          <w:rFonts w:eastAsia="Calibri" w:cs="Calibri"/>
        </w:rPr>
        <w:t>ă</w:t>
      </w:r>
      <w:r w:rsidRPr="00D25110">
        <w:t xml:space="preserve"> în a</w:t>
      </w:r>
      <w:r w:rsidRPr="00D25110">
        <w:rPr>
          <w:rFonts w:eastAsia="Calibri" w:cs="Calibri"/>
        </w:rPr>
        <w:t>ş</w:t>
      </w:r>
      <w:r w:rsidRPr="00D25110">
        <w:t>a fel încât s</w:t>
      </w:r>
      <w:r w:rsidRPr="00D25110">
        <w:rPr>
          <w:rFonts w:eastAsia="Calibri" w:cs="Calibri"/>
        </w:rPr>
        <w:t>ă</w:t>
      </w:r>
      <w:r w:rsidRPr="00D25110">
        <w:t xml:space="preserve"> se asigure timp de contact între ap</w:t>
      </w:r>
      <w:r w:rsidRPr="00D25110">
        <w:rPr>
          <w:rFonts w:eastAsia="Calibri" w:cs="Calibri"/>
        </w:rPr>
        <w:t>ă</w:t>
      </w:r>
      <w:r w:rsidRPr="00D25110">
        <w:t xml:space="preserve"> </w:t>
      </w:r>
      <w:r w:rsidRPr="00D25110">
        <w:rPr>
          <w:rFonts w:eastAsia="Calibri" w:cs="Calibri"/>
        </w:rPr>
        <w:t>ş</w:t>
      </w:r>
      <w:r w:rsidRPr="00D25110">
        <w:t>i substan</w:t>
      </w:r>
      <w:r w:rsidRPr="00D25110">
        <w:rPr>
          <w:rFonts w:eastAsia="Calibri" w:cs="Calibri"/>
        </w:rPr>
        <w:t>ţ</w:t>
      </w:r>
      <w:r w:rsidRPr="00D25110">
        <w:t>a dezinfectant</w:t>
      </w:r>
      <w:r w:rsidRPr="00D25110">
        <w:rPr>
          <w:rFonts w:eastAsia="Calibri" w:cs="Calibri"/>
        </w:rPr>
        <w:t>ă</w:t>
      </w:r>
      <w:r w:rsidRPr="00D25110">
        <w:t xml:space="preserve"> de minimum 30 de minute. Eficien</w:t>
      </w:r>
      <w:r w:rsidRPr="00D25110">
        <w:rPr>
          <w:rFonts w:eastAsia="Calibri" w:cs="Calibri"/>
        </w:rPr>
        <w:t>ţ</w:t>
      </w:r>
      <w:r w:rsidRPr="00D25110">
        <w:t>a procesului de dezinfec</w:t>
      </w:r>
      <w:r w:rsidRPr="00D25110">
        <w:rPr>
          <w:rFonts w:eastAsia="Calibri" w:cs="Calibri"/>
        </w:rPr>
        <w:t>ţ</w:t>
      </w:r>
      <w:r w:rsidRPr="00D25110">
        <w:t>ie trebuie s</w:t>
      </w:r>
      <w:r w:rsidRPr="00D25110">
        <w:rPr>
          <w:rFonts w:eastAsia="Calibri" w:cs="Calibri"/>
        </w:rPr>
        <w:t>ă</w:t>
      </w:r>
      <w:r w:rsidRPr="00D25110">
        <w:t xml:space="preserve"> fie demonstrat</w:t>
      </w:r>
      <w:r w:rsidRPr="00D25110">
        <w:rPr>
          <w:rFonts w:eastAsia="Calibri" w:cs="Calibri"/>
        </w:rPr>
        <w:t>ă</w:t>
      </w:r>
      <w:r w:rsidRPr="00D25110">
        <w:t xml:space="preserve"> prin respectarea valorilor concentra</w:t>
      </w:r>
      <w:r w:rsidRPr="00D25110">
        <w:rPr>
          <w:rFonts w:eastAsia="Calibri" w:cs="Calibri"/>
        </w:rPr>
        <w:t>ţ</w:t>
      </w:r>
      <w:r w:rsidRPr="00D25110">
        <w:t>iilor maxime admise (</w:t>
      </w:r>
      <w:r w:rsidRPr="00D25110">
        <w:rPr>
          <w:rFonts w:cs="Times New Roman"/>
          <w:i/>
        </w:rPr>
        <w:t>CMA</w:t>
      </w:r>
      <w:r w:rsidRPr="00D25110">
        <w:t>) pentru parametri de calitate ai apei potabile reglementate de legisla</w:t>
      </w:r>
      <w:r w:rsidRPr="00D25110">
        <w:rPr>
          <w:rFonts w:eastAsia="Calibri" w:cs="Calibri"/>
        </w:rPr>
        <w:t>ţ</w:t>
      </w:r>
      <w:r w:rsidRPr="00D25110">
        <w:t>ia în domeniu.</w:t>
      </w:r>
    </w:p>
    <w:p w14:paraId="0891F7D6" w14:textId="77777777" w:rsidR="00DA6606" w:rsidRPr="00D25110" w:rsidRDefault="00DA6606" w:rsidP="00847A92">
      <w:pPr>
        <w:ind w:firstLine="709"/>
      </w:pPr>
      <w:r>
        <w:rPr>
          <w:color w:val="CC0099"/>
        </w:rPr>
        <w:t>[18]</w:t>
      </w:r>
      <w:r w:rsidRPr="00FF739F">
        <w:t xml:space="preserve"> </w:t>
      </w:r>
      <w:r w:rsidRPr="00D25110">
        <w:t>Re</w:t>
      </w:r>
      <w:r w:rsidRPr="00D25110">
        <w:rPr>
          <w:rFonts w:eastAsia="Calibri" w:cs="Calibri"/>
        </w:rPr>
        <w:t>ţ</w:t>
      </w:r>
      <w:r w:rsidRPr="00D25110">
        <w:t>eaua de distribu</w:t>
      </w:r>
      <w:r w:rsidRPr="00D25110">
        <w:rPr>
          <w:rFonts w:eastAsia="Calibri" w:cs="Calibri"/>
        </w:rPr>
        <w:t>ţ</w:t>
      </w:r>
      <w:r w:rsidRPr="00D25110">
        <w:t>ie a apei trebuie s</w:t>
      </w:r>
      <w:r w:rsidRPr="00D25110">
        <w:rPr>
          <w:rFonts w:eastAsia="Calibri" w:cs="Calibri"/>
        </w:rPr>
        <w:t>ă</w:t>
      </w:r>
      <w:r w:rsidRPr="00D25110">
        <w:t xml:space="preserve"> asigure regimul continuu, cantitatea necesar</w:t>
      </w:r>
      <w:r w:rsidRPr="00D25110">
        <w:rPr>
          <w:rFonts w:eastAsia="Calibri" w:cs="Calibri"/>
        </w:rPr>
        <w:t>ă</w:t>
      </w:r>
      <w:r w:rsidRPr="00D25110">
        <w:t xml:space="preserve"> </w:t>
      </w:r>
      <w:r w:rsidRPr="00D25110">
        <w:rPr>
          <w:rFonts w:eastAsia="Calibri" w:cs="Calibri"/>
        </w:rPr>
        <w:t>ş</w:t>
      </w:r>
      <w:r w:rsidRPr="00D25110">
        <w:t>i s</w:t>
      </w:r>
      <w:r w:rsidRPr="00D25110">
        <w:rPr>
          <w:rFonts w:eastAsia="Calibri" w:cs="Calibri"/>
        </w:rPr>
        <w:t xml:space="preserve">ă </w:t>
      </w:r>
      <w:r w:rsidRPr="00D25110">
        <w:t>nu permit</w:t>
      </w:r>
      <w:r w:rsidRPr="00D25110">
        <w:rPr>
          <w:rFonts w:eastAsia="Calibri" w:cs="Calibri"/>
        </w:rPr>
        <w:t>ă</w:t>
      </w:r>
      <w:r w:rsidRPr="00D25110">
        <w:t xml:space="preserve"> contaminarea exterioar</w:t>
      </w:r>
      <w:r w:rsidRPr="00D25110">
        <w:rPr>
          <w:rFonts w:eastAsia="Calibri" w:cs="Calibri"/>
        </w:rPr>
        <w:t>ă</w:t>
      </w:r>
      <w:r w:rsidRPr="00D25110">
        <w:t>.</w:t>
      </w:r>
    </w:p>
    <w:p w14:paraId="62DD8D41" w14:textId="77777777" w:rsidR="00DA6606" w:rsidRPr="00D25110" w:rsidRDefault="00DA6606" w:rsidP="00847A92">
      <w:pPr>
        <w:widowControl/>
        <w:ind w:firstLine="709"/>
      </w:pPr>
      <w:r>
        <w:rPr>
          <w:color w:val="CC0099"/>
        </w:rPr>
        <w:t>[19]</w:t>
      </w:r>
      <w:r w:rsidRPr="00FF739F">
        <w:t xml:space="preserve"> </w:t>
      </w:r>
      <w:r w:rsidRPr="00D25110">
        <w:t>Proiectarea re</w:t>
      </w:r>
      <w:r w:rsidRPr="00D25110">
        <w:rPr>
          <w:rFonts w:eastAsia="Calibri" w:cs="Calibri"/>
        </w:rPr>
        <w:t>ţ</w:t>
      </w:r>
      <w:r w:rsidRPr="00D25110">
        <w:t>elelor de distribu</w:t>
      </w:r>
      <w:r w:rsidRPr="00D25110">
        <w:rPr>
          <w:rFonts w:eastAsia="Calibri" w:cs="Calibri"/>
        </w:rPr>
        <w:t>ţ</w:t>
      </w:r>
      <w:r w:rsidRPr="00D25110">
        <w:t>ie trebuie s</w:t>
      </w:r>
      <w:r w:rsidRPr="00D25110">
        <w:rPr>
          <w:rFonts w:eastAsia="Calibri" w:cs="Calibri"/>
        </w:rPr>
        <w:t>ă</w:t>
      </w:r>
      <w:r w:rsidRPr="00D25110">
        <w:t xml:space="preserve"> </w:t>
      </w:r>
      <w:r w:rsidRPr="00D25110">
        <w:rPr>
          <w:rFonts w:eastAsia="Calibri" w:cs="Calibri"/>
        </w:rPr>
        <w:t>ţ</w:t>
      </w:r>
      <w:r w:rsidRPr="00D25110">
        <w:t>in</w:t>
      </w:r>
      <w:r w:rsidRPr="00D25110">
        <w:rPr>
          <w:rFonts w:eastAsia="Calibri" w:cs="Calibri"/>
        </w:rPr>
        <w:t>ă</w:t>
      </w:r>
      <w:r w:rsidRPr="00D25110">
        <w:t xml:space="preserve"> seama de topografia, amplasarea </w:t>
      </w:r>
      <w:r w:rsidRPr="00D25110">
        <w:rPr>
          <w:rFonts w:eastAsia="Calibri" w:cs="Calibri"/>
        </w:rPr>
        <w:t>ş</w:t>
      </w:r>
      <w:r w:rsidRPr="00D25110">
        <w:t>i m</w:t>
      </w:r>
      <w:r w:rsidRPr="00D25110">
        <w:rPr>
          <w:rFonts w:eastAsia="Calibri" w:cs="Calibri"/>
        </w:rPr>
        <w:t>ă</w:t>
      </w:r>
      <w:r w:rsidRPr="00D25110">
        <w:t>rimea localit</w:t>
      </w:r>
      <w:r w:rsidRPr="00D25110">
        <w:rPr>
          <w:rFonts w:eastAsia="Calibri" w:cs="Calibri"/>
        </w:rPr>
        <w:t>ăţ</w:t>
      </w:r>
      <w:r w:rsidRPr="00D25110">
        <w:t>ii.</w:t>
      </w:r>
    </w:p>
    <w:p w14:paraId="6880DF83" w14:textId="77777777" w:rsidR="00DA6606" w:rsidRPr="00D25110" w:rsidRDefault="00DA6606" w:rsidP="00847A92">
      <w:pPr>
        <w:widowControl/>
        <w:ind w:firstLine="709"/>
      </w:pPr>
      <w:r>
        <w:rPr>
          <w:color w:val="CC0099"/>
        </w:rPr>
        <w:t>[20]</w:t>
      </w:r>
      <w:r w:rsidRPr="00FF739F">
        <w:t xml:space="preserve"> </w:t>
      </w:r>
      <w:r w:rsidRPr="00D25110">
        <w:t>Rezervoarele de ap</w:t>
      </w:r>
      <w:r w:rsidRPr="00D25110">
        <w:rPr>
          <w:rFonts w:eastAsia="Calibri" w:cs="Calibri"/>
        </w:rPr>
        <w:t>ă</w:t>
      </w:r>
      <w:r w:rsidRPr="00D25110">
        <w:t xml:space="preserve"> (îngropate sau aeriene) vor fi astfel proiectate </w:t>
      </w:r>
      <w:r w:rsidRPr="00D25110">
        <w:rPr>
          <w:rFonts w:eastAsia="Calibri" w:cs="Calibri"/>
        </w:rPr>
        <w:t>ş</w:t>
      </w:r>
      <w:r w:rsidRPr="00D25110">
        <w:t>i realizate încât s</w:t>
      </w:r>
      <w:r w:rsidRPr="00D25110">
        <w:rPr>
          <w:rFonts w:eastAsia="Calibri" w:cs="Calibri"/>
        </w:rPr>
        <w:t>ă</w:t>
      </w:r>
      <w:r w:rsidRPr="00D25110">
        <w:t xml:space="preserve"> nu permit</w:t>
      </w:r>
      <w:r w:rsidRPr="00D25110">
        <w:rPr>
          <w:rFonts w:eastAsia="Calibri" w:cs="Calibri"/>
        </w:rPr>
        <w:t xml:space="preserve">ă </w:t>
      </w:r>
      <w:r w:rsidRPr="00D25110">
        <w:t>contaminarea exterioar</w:t>
      </w:r>
      <w:r w:rsidRPr="00D25110">
        <w:rPr>
          <w:rFonts w:eastAsia="Calibri" w:cs="Calibri"/>
        </w:rPr>
        <w:t>ă</w:t>
      </w:r>
      <w:r w:rsidRPr="00D25110">
        <w:t>.</w:t>
      </w:r>
    </w:p>
    <w:p w14:paraId="330B89D2" w14:textId="77777777" w:rsidR="00DA6606" w:rsidRPr="00D25110" w:rsidRDefault="00DA6606" w:rsidP="00847A92">
      <w:pPr>
        <w:widowControl/>
        <w:ind w:firstLine="709"/>
      </w:pPr>
      <w:r>
        <w:rPr>
          <w:color w:val="CC0099"/>
        </w:rPr>
        <w:t>[21]</w:t>
      </w:r>
      <w:r w:rsidRPr="00FF739F">
        <w:t xml:space="preserve"> </w:t>
      </w:r>
      <w:r w:rsidRPr="00D25110">
        <w:t>Se folosesc numai echipamente, produse, materiale, substan</w:t>
      </w:r>
      <w:r w:rsidRPr="00D25110">
        <w:rPr>
          <w:rFonts w:eastAsia="Calibri" w:cs="Calibri"/>
        </w:rPr>
        <w:t>ţ</w:t>
      </w:r>
      <w:r w:rsidRPr="00D25110">
        <w:t>e chimice sau amestecuri utilizate în contact cu apa potabil</w:t>
      </w:r>
      <w:r w:rsidRPr="00D25110">
        <w:rPr>
          <w:rFonts w:eastAsia="Calibri" w:cs="Calibri"/>
        </w:rPr>
        <w:t>ă</w:t>
      </w:r>
      <w:r w:rsidRPr="00D25110">
        <w:t xml:space="preserve"> avizate sanitar, conform prevederilor legale în vigoare.</w:t>
      </w:r>
    </w:p>
    <w:p w14:paraId="5CB2FFF9" w14:textId="77777777" w:rsidR="00DA6606" w:rsidRPr="00D25110" w:rsidRDefault="00DA6606" w:rsidP="00847A92">
      <w:pPr>
        <w:widowControl/>
        <w:ind w:firstLine="709"/>
      </w:pPr>
      <w:r>
        <w:rPr>
          <w:color w:val="CC0099"/>
        </w:rPr>
        <w:t>[22]</w:t>
      </w:r>
      <w:r w:rsidRPr="00FF739F">
        <w:t xml:space="preserve"> </w:t>
      </w:r>
      <w:r w:rsidRPr="00D25110">
        <w:t>Localit</w:t>
      </w:r>
      <w:r w:rsidRPr="00D25110">
        <w:rPr>
          <w:rFonts w:eastAsia="Calibri" w:cs="Calibri"/>
        </w:rPr>
        <w:t>ăţ</w:t>
      </w:r>
      <w:r w:rsidRPr="00D25110">
        <w:t>ile trebuie s</w:t>
      </w:r>
      <w:r w:rsidRPr="00D25110">
        <w:rPr>
          <w:rFonts w:eastAsia="Calibri" w:cs="Calibri"/>
        </w:rPr>
        <w:t>ă</w:t>
      </w:r>
      <w:r w:rsidRPr="00D25110">
        <w:t xml:space="preserve"> dispun</w:t>
      </w:r>
      <w:r w:rsidRPr="00D25110">
        <w:rPr>
          <w:rFonts w:eastAsia="Calibri" w:cs="Calibri"/>
        </w:rPr>
        <w:t>ă</w:t>
      </w:r>
      <w:r w:rsidRPr="00D25110">
        <w:t xml:space="preserve"> de rezerve de ap</w:t>
      </w:r>
      <w:r w:rsidRPr="00D25110">
        <w:rPr>
          <w:rFonts w:eastAsia="Calibri" w:cs="Calibri"/>
        </w:rPr>
        <w:t>ă</w:t>
      </w:r>
      <w:r w:rsidRPr="00D25110">
        <w:t xml:space="preserve"> potabil</w:t>
      </w:r>
      <w:r w:rsidRPr="00D25110">
        <w:rPr>
          <w:rFonts w:eastAsia="Calibri" w:cs="Calibri"/>
        </w:rPr>
        <w:t>ă</w:t>
      </w:r>
      <w:r w:rsidRPr="00D25110">
        <w:t xml:space="preserve"> pentru acoperirea minimului necesar pentru o perioad</w:t>
      </w:r>
      <w:r w:rsidRPr="00D25110">
        <w:rPr>
          <w:rFonts w:eastAsia="Calibri" w:cs="Calibri"/>
        </w:rPr>
        <w:t>ă</w:t>
      </w:r>
      <w:r w:rsidRPr="00D25110">
        <w:t xml:space="preserve"> de 12 ore de întrerupere a aprovizion</w:t>
      </w:r>
      <w:r w:rsidRPr="00D25110">
        <w:rPr>
          <w:rFonts w:eastAsia="Calibri" w:cs="Calibri"/>
        </w:rPr>
        <w:t>ă</w:t>
      </w:r>
      <w:r w:rsidRPr="00D25110">
        <w:t>rii cu ap</w:t>
      </w:r>
      <w:r w:rsidRPr="00D25110">
        <w:rPr>
          <w:rFonts w:eastAsia="Calibri" w:cs="Calibri"/>
        </w:rPr>
        <w:t>ă</w:t>
      </w:r>
      <w:r w:rsidRPr="00D25110">
        <w:t xml:space="preserve"> potabil</w:t>
      </w:r>
      <w:r w:rsidRPr="00D25110">
        <w:rPr>
          <w:rFonts w:eastAsia="Calibri" w:cs="Calibri"/>
        </w:rPr>
        <w:t>ă</w:t>
      </w:r>
      <w:r w:rsidRPr="00D25110">
        <w:t>.</w:t>
      </w:r>
    </w:p>
    <w:p w14:paraId="5A12E69F" w14:textId="77777777" w:rsidR="00DA6606" w:rsidRPr="00D25110" w:rsidRDefault="00DA6606" w:rsidP="00847A92">
      <w:pPr>
        <w:widowControl/>
        <w:ind w:firstLine="709"/>
      </w:pPr>
      <w:r>
        <w:rPr>
          <w:color w:val="CC0099"/>
        </w:rPr>
        <w:t>[23]</w:t>
      </w:r>
      <w:r w:rsidRPr="00FF739F">
        <w:t xml:space="preserve"> </w:t>
      </w:r>
      <w:r w:rsidRPr="00D25110">
        <w:t>Proiectarea instala</w:t>
      </w:r>
      <w:r w:rsidRPr="00D25110">
        <w:rPr>
          <w:rFonts w:eastAsia="Calibri" w:cs="Calibri"/>
        </w:rPr>
        <w:t>ţ</w:t>
      </w:r>
      <w:r w:rsidRPr="00D25110">
        <w:t xml:space="preserve">iilor de tratare a apei, a rezervoarelor de înmagazinare </w:t>
      </w:r>
      <w:r w:rsidRPr="00D25110">
        <w:rPr>
          <w:rFonts w:eastAsia="Calibri" w:cs="Calibri"/>
        </w:rPr>
        <w:t>ş</w:t>
      </w:r>
      <w:r w:rsidRPr="00D25110">
        <w:t>i a re</w:t>
      </w:r>
      <w:r w:rsidRPr="00D25110">
        <w:rPr>
          <w:rFonts w:eastAsia="Calibri" w:cs="Calibri"/>
        </w:rPr>
        <w:t>ţ</w:t>
      </w:r>
      <w:r w:rsidRPr="00D25110">
        <w:t>elelor de distribu</w:t>
      </w:r>
      <w:r w:rsidRPr="00D25110">
        <w:rPr>
          <w:rFonts w:eastAsia="Calibri" w:cs="Calibri"/>
        </w:rPr>
        <w:t>ţ</w:t>
      </w:r>
      <w:r w:rsidRPr="00D25110">
        <w:t>ie trebuie s</w:t>
      </w:r>
      <w:r w:rsidRPr="00D25110">
        <w:rPr>
          <w:rFonts w:eastAsia="Calibri" w:cs="Calibri"/>
        </w:rPr>
        <w:t>ă</w:t>
      </w:r>
      <w:r w:rsidRPr="00D25110">
        <w:t xml:space="preserve"> prevad</w:t>
      </w:r>
      <w:r w:rsidRPr="00D25110">
        <w:rPr>
          <w:rFonts w:eastAsia="Calibri" w:cs="Calibri"/>
        </w:rPr>
        <w:t>ă</w:t>
      </w:r>
      <w:r w:rsidRPr="00D25110">
        <w:t xml:space="preserve"> posibilitatea de evacuare a apelor de sp</w:t>
      </w:r>
      <w:r w:rsidRPr="00D25110">
        <w:rPr>
          <w:rFonts w:eastAsia="Calibri" w:cs="Calibri"/>
        </w:rPr>
        <w:t>ă</w:t>
      </w:r>
      <w:r w:rsidRPr="00D25110">
        <w:t xml:space="preserve">lare </w:t>
      </w:r>
      <w:r w:rsidRPr="00D25110">
        <w:rPr>
          <w:rFonts w:eastAsia="Calibri" w:cs="Calibri"/>
        </w:rPr>
        <w:t>ş</w:t>
      </w:r>
      <w:r w:rsidRPr="00D25110">
        <w:t>i accesul pentru recoltarea de probe, în vederea efectu</w:t>
      </w:r>
      <w:r w:rsidRPr="00D25110">
        <w:rPr>
          <w:rFonts w:eastAsia="Calibri" w:cs="Calibri"/>
        </w:rPr>
        <w:t>ă</w:t>
      </w:r>
      <w:r w:rsidRPr="00D25110">
        <w:t>rii monitoriz</w:t>
      </w:r>
      <w:r w:rsidRPr="00D25110">
        <w:rPr>
          <w:rFonts w:eastAsia="Calibri" w:cs="Calibri"/>
        </w:rPr>
        <w:t>ă</w:t>
      </w:r>
      <w:r w:rsidRPr="00D25110">
        <w:t xml:space="preserve">rii de control </w:t>
      </w:r>
      <w:r w:rsidRPr="00D25110">
        <w:rPr>
          <w:rFonts w:eastAsia="Calibri" w:cs="Calibri"/>
        </w:rPr>
        <w:t>ş</w:t>
      </w:r>
      <w:r w:rsidRPr="00D25110">
        <w:t>i a celei de audit a calit</w:t>
      </w:r>
      <w:r w:rsidRPr="00D25110">
        <w:rPr>
          <w:rFonts w:eastAsia="Calibri" w:cs="Calibri"/>
        </w:rPr>
        <w:t>ăţ</w:t>
      </w:r>
      <w:r w:rsidRPr="00D25110">
        <w:t>ii apei potabile. Sp</w:t>
      </w:r>
      <w:r w:rsidRPr="00D25110">
        <w:rPr>
          <w:rFonts w:eastAsia="Calibri" w:cs="Calibri"/>
        </w:rPr>
        <w:t>ă</w:t>
      </w:r>
      <w:r w:rsidRPr="00D25110">
        <w:t>larea, cur</w:t>
      </w:r>
      <w:r w:rsidRPr="00D25110">
        <w:rPr>
          <w:rFonts w:eastAsia="Calibri" w:cs="Calibri"/>
        </w:rPr>
        <w:t>ăţ</w:t>
      </w:r>
      <w:r w:rsidRPr="00D25110">
        <w:t xml:space="preserve">area </w:t>
      </w:r>
      <w:r w:rsidRPr="00D25110">
        <w:rPr>
          <w:rFonts w:eastAsia="Calibri" w:cs="Calibri"/>
        </w:rPr>
        <w:t>ş</w:t>
      </w:r>
      <w:r w:rsidRPr="00D25110">
        <w:t>i dezinfec</w:t>
      </w:r>
      <w:r w:rsidRPr="00D25110">
        <w:rPr>
          <w:rFonts w:eastAsia="Calibri" w:cs="Calibri"/>
        </w:rPr>
        <w:t>ţ</w:t>
      </w:r>
      <w:r w:rsidRPr="00D25110">
        <w:t>ia periodic</w:t>
      </w:r>
      <w:r w:rsidRPr="00D25110">
        <w:rPr>
          <w:rFonts w:eastAsia="Calibri" w:cs="Calibri"/>
        </w:rPr>
        <w:t>ă</w:t>
      </w:r>
      <w:r w:rsidRPr="00D25110">
        <w:t xml:space="preserve"> </w:t>
      </w:r>
      <w:r w:rsidRPr="00D25110">
        <w:rPr>
          <w:rFonts w:eastAsia="Calibri" w:cs="Calibri"/>
        </w:rPr>
        <w:t>ş</w:t>
      </w:r>
      <w:r w:rsidRPr="00D25110">
        <w:t>i, ori de câte ori este necesar, a instala</w:t>
      </w:r>
      <w:r w:rsidRPr="00D25110">
        <w:rPr>
          <w:rFonts w:eastAsia="Calibri" w:cs="Calibri"/>
        </w:rPr>
        <w:t>ţ</w:t>
      </w:r>
      <w:r w:rsidRPr="00D25110">
        <w:t xml:space="preserve">iilor de tratare, a rezervoarelor de înmagazinare </w:t>
      </w:r>
      <w:r w:rsidRPr="00D25110">
        <w:rPr>
          <w:rFonts w:eastAsia="Calibri" w:cs="Calibri"/>
        </w:rPr>
        <w:t>ş</w:t>
      </w:r>
      <w:r w:rsidRPr="00D25110">
        <w:t>i a re</w:t>
      </w:r>
      <w:r w:rsidRPr="00D25110">
        <w:rPr>
          <w:rFonts w:eastAsia="Calibri" w:cs="Calibri"/>
        </w:rPr>
        <w:t>ţ</w:t>
      </w:r>
      <w:r w:rsidRPr="00D25110">
        <w:t>elei de distribu</w:t>
      </w:r>
      <w:r w:rsidRPr="00D25110">
        <w:rPr>
          <w:rFonts w:eastAsia="Calibri" w:cs="Calibri"/>
        </w:rPr>
        <w:t>ţ</w:t>
      </w:r>
      <w:r w:rsidRPr="00D25110">
        <w:t xml:space="preserve">ie sunt obligatorii. Materialele </w:t>
      </w:r>
      <w:r w:rsidRPr="00D25110">
        <w:rPr>
          <w:rFonts w:eastAsia="Calibri" w:cs="Calibri"/>
        </w:rPr>
        <w:t>ş</w:t>
      </w:r>
      <w:r w:rsidRPr="00D25110">
        <w:t>i substan</w:t>
      </w:r>
      <w:r w:rsidRPr="00D25110">
        <w:rPr>
          <w:rFonts w:eastAsia="Calibri" w:cs="Calibri"/>
        </w:rPr>
        <w:t>ţ</w:t>
      </w:r>
      <w:r w:rsidRPr="00D25110">
        <w:t>ele de cur</w:t>
      </w:r>
      <w:r w:rsidRPr="00D25110">
        <w:rPr>
          <w:rFonts w:eastAsia="Calibri" w:cs="Calibri"/>
        </w:rPr>
        <w:t>ăţ</w:t>
      </w:r>
      <w:r w:rsidRPr="00D25110">
        <w:t xml:space="preserve">are </w:t>
      </w:r>
      <w:r w:rsidRPr="00D25110">
        <w:rPr>
          <w:rFonts w:eastAsia="Calibri" w:cs="Calibri"/>
        </w:rPr>
        <w:t>ş</w:t>
      </w:r>
      <w:r w:rsidRPr="00D25110">
        <w:t>i dezinfec</w:t>
      </w:r>
      <w:r w:rsidRPr="00D25110">
        <w:rPr>
          <w:rFonts w:eastAsia="Calibri" w:cs="Calibri"/>
        </w:rPr>
        <w:t>ţ</w:t>
      </w:r>
      <w:r w:rsidRPr="00D25110">
        <w:t>ie trebuie s</w:t>
      </w:r>
      <w:r w:rsidRPr="00D25110">
        <w:rPr>
          <w:rFonts w:eastAsia="Calibri" w:cs="Calibri"/>
        </w:rPr>
        <w:t>ă</w:t>
      </w:r>
      <w:r w:rsidRPr="00D25110">
        <w:t xml:space="preserve"> aib</w:t>
      </w:r>
      <w:r w:rsidRPr="00D25110">
        <w:rPr>
          <w:rFonts w:eastAsia="Calibri" w:cs="Calibri"/>
        </w:rPr>
        <w:t>ă</w:t>
      </w:r>
      <w:r w:rsidRPr="00D25110">
        <w:t xml:space="preserve"> aviz/autoriza</w:t>
      </w:r>
      <w:r w:rsidRPr="00D25110">
        <w:rPr>
          <w:rFonts w:eastAsia="Calibri" w:cs="Calibri"/>
        </w:rPr>
        <w:t>ţ</w:t>
      </w:r>
      <w:r w:rsidRPr="00D25110">
        <w:t>ie emis/emis</w:t>
      </w:r>
      <w:r w:rsidRPr="00D25110">
        <w:rPr>
          <w:rFonts w:eastAsia="Calibri" w:cs="Calibri"/>
        </w:rPr>
        <w:t>ă</w:t>
      </w:r>
      <w:r w:rsidRPr="00D25110">
        <w:t xml:space="preserve"> de Comisia Na</w:t>
      </w:r>
      <w:r w:rsidRPr="00D25110">
        <w:rPr>
          <w:rFonts w:eastAsia="Calibri" w:cs="Calibri"/>
        </w:rPr>
        <w:t>ţ</w:t>
      </w:r>
      <w:r w:rsidRPr="00D25110">
        <w:t>ional</w:t>
      </w:r>
      <w:r w:rsidRPr="00D25110">
        <w:rPr>
          <w:rFonts w:eastAsia="Calibri" w:cs="Calibri"/>
        </w:rPr>
        <w:t>ă</w:t>
      </w:r>
      <w:r w:rsidRPr="00D25110">
        <w:t xml:space="preserve"> pentru Produse Biocide </w:t>
      </w:r>
      <w:r w:rsidRPr="00D25110">
        <w:rPr>
          <w:rFonts w:eastAsia="Calibri" w:cs="Calibri"/>
        </w:rPr>
        <w:t>ş</w:t>
      </w:r>
      <w:r w:rsidRPr="00D25110">
        <w:t>i s</w:t>
      </w:r>
      <w:r w:rsidRPr="00D25110">
        <w:rPr>
          <w:rFonts w:eastAsia="Calibri" w:cs="Calibri"/>
        </w:rPr>
        <w:t xml:space="preserve">ă </w:t>
      </w:r>
      <w:r w:rsidRPr="00D25110">
        <w:t>se utilizeze conform instruc</w:t>
      </w:r>
      <w:r w:rsidRPr="00D25110">
        <w:rPr>
          <w:rFonts w:eastAsia="Calibri" w:cs="Calibri"/>
        </w:rPr>
        <w:t>ţ</w:t>
      </w:r>
      <w:r w:rsidRPr="00D25110">
        <w:t>iunilor.</w:t>
      </w:r>
    </w:p>
    <w:p w14:paraId="22264292" w14:textId="77777777" w:rsidR="00DA6606" w:rsidRPr="00D25110" w:rsidRDefault="00DA6606" w:rsidP="00847A92">
      <w:pPr>
        <w:ind w:firstLine="709"/>
      </w:pPr>
      <w:r>
        <w:rPr>
          <w:color w:val="CC0099"/>
        </w:rPr>
        <w:t>[24]</w:t>
      </w:r>
      <w:r w:rsidRPr="00FF739F">
        <w:t xml:space="preserve"> </w:t>
      </w:r>
      <w:r w:rsidRPr="00D25110">
        <w:t xml:space="preserve">Exploatarea </w:t>
      </w:r>
      <w:r w:rsidRPr="00D25110">
        <w:rPr>
          <w:rFonts w:eastAsia="Calibri" w:cs="Calibri"/>
        </w:rPr>
        <w:t>ş</w:t>
      </w:r>
      <w:r w:rsidRPr="00D25110">
        <w:t>i între</w:t>
      </w:r>
      <w:r w:rsidRPr="00D25110">
        <w:rPr>
          <w:rFonts w:eastAsia="Calibri" w:cs="Calibri"/>
        </w:rPr>
        <w:t>ţ</w:t>
      </w:r>
      <w:r w:rsidRPr="00D25110">
        <w:t xml:space="preserve">inerea sistemelor de tratare, înmagazinare </w:t>
      </w:r>
      <w:r w:rsidRPr="00D25110">
        <w:rPr>
          <w:rFonts w:eastAsia="Calibri" w:cs="Calibri"/>
        </w:rPr>
        <w:t>ş</w:t>
      </w:r>
      <w:r w:rsidRPr="00D25110">
        <w:t>i distribu</w:t>
      </w:r>
      <w:r w:rsidRPr="00D25110">
        <w:rPr>
          <w:rFonts w:eastAsia="Calibri" w:cs="Calibri"/>
        </w:rPr>
        <w:t>ţ</w:t>
      </w:r>
      <w:r w:rsidRPr="00D25110">
        <w:t xml:space="preserve">ie a apei potabile </w:t>
      </w:r>
      <w:r w:rsidRPr="00D25110">
        <w:rPr>
          <w:rFonts w:eastAsia="Calibri" w:cs="Calibri"/>
        </w:rPr>
        <w:t>ş</w:t>
      </w:r>
      <w:r w:rsidRPr="00D25110">
        <w:t>i controlul calit</w:t>
      </w:r>
      <w:r w:rsidRPr="00D25110">
        <w:rPr>
          <w:rFonts w:eastAsia="Calibri" w:cs="Calibri"/>
        </w:rPr>
        <w:t>ăţ</w:t>
      </w:r>
      <w:r w:rsidRPr="00D25110">
        <w:t>ii apei produse revin produc</w:t>
      </w:r>
      <w:r w:rsidRPr="00D25110">
        <w:rPr>
          <w:rFonts w:eastAsia="Calibri" w:cs="Calibri"/>
        </w:rPr>
        <w:t>ă</w:t>
      </w:r>
      <w:r w:rsidRPr="00D25110">
        <w:t>torilor/distribuitorilor de ap</w:t>
      </w:r>
      <w:r w:rsidRPr="00D25110">
        <w:rPr>
          <w:rFonts w:eastAsia="Calibri" w:cs="Calibri"/>
        </w:rPr>
        <w:t>ă</w:t>
      </w:r>
      <w:r w:rsidRPr="00D25110">
        <w:t xml:space="preserve"> potabil</w:t>
      </w:r>
      <w:r w:rsidRPr="00D25110">
        <w:rPr>
          <w:rFonts w:eastAsia="Calibri" w:cs="Calibri"/>
        </w:rPr>
        <w:t>ă</w:t>
      </w:r>
      <w:r w:rsidRPr="00D25110">
        <w:t>.</w:t>
      </w:r>
    </w:p>
    <w:p w14:paraId="30D4A897" w14:textId="77777777" w:rsidR="00DA6606" w:rsidRPr="00D25110" w:rsidRDefault="00DA6606" w:rsidP="00847A92">
      <w:pPr>
        <w:widowControl/>
        <w:ind w:firstLine="709"/>
      </w:pPr>
      <w:r>
        <w:rPr>
          <w:color w:val="CC0099"/>
        </w:rPr>
        <w:t>[25]</w:t>
      </w:r>
      <w:r w:rsidRPr="00FF739F">
        <w:t xml:space="preserve"> </w:t>
      </w:r>
      <w:r w:rsidRPr="00D25110">
        <w:t>Monitorizarea calit</w:t>
      </w:r>
      <w:r w:rsidRPr="00D25110">
        <w:rPr>
          <w:rFonts w:eastAsia="Calibri" w:cs="Calibri"/>
        </w:rPr>
        <w:t>ăţ</w:t>
      </w:r>
      <w:r w:rsidRPr="00D25110">
        <w:t>ii apei potabile va fi efectuat</w:t>
      </w:r>
      <w:r w:rsidRPr="00D25110">
        <w:rPr>
          <w:rFonts w:eastAsia="Calibri" w:cs="Calibri"/>
        </w:rPr>
        <w:t>ă</w:t>
      </w:r>
      <w:r w:rsidRPr="00D25110">
        <w:t xml:space="preserve"> conform prevederilor legale în vigoare.</w:t>
      </w:r>
    </w:p>
    <w:p w14:paraId="6954829E" w14:textId="77777777" w:rsidR="00DA6606" w:rsidRDefault="00DA6606" w:rsidP="00847A92">
      <w:pPr>
        <w:widowControl/>
        <w:ind w:firstLine="709"/>
      </w:pPr>
      <w:r>
        <w:rPr>
          <w:color w:val="CC0099"/>
        </w:rPr>
        <w:t>[26]</w:t>
      </w:r>
      <w:r w:rsidRPr="00FF739F">
        <w:t xml:space="preserve"> </w:t>
      </w:r>
      <w:r w:rsidRPr="00D25110">
        <w:t>Dispozitivele pentru ap</w:t>
      </w:r>
      <w:r w:rsidRPr="00D25110">
        <w:rPr>
          <w:rFonts w:eastAsia="Calibri" w:cs="Calibri"/>
        </w:rPr>
        <w:t>ă</w:t>
      </w:r>
      <w:r w:rsidRPr="00D25110">
        <w:t xml:space="preserve"> potabil</w:t>
      </w:r>
      <w:r w:rsidRPr="00D25110">
        <w:rPr>
          <w:rFonts w:eastAsia="Calibri" w:cs="Calibri"/>
        </w:rPr>
        <w:t>ă</w:t>
      </w:r>
      <w:r w:rsidRPr="00D25110">
        <w:t xml:space="preserve"> de tip dozator, filtre, c</w:t>
      </w:r>
      <w:r w:rsidRPr="00D25110">
        <w:rPr>
          <w:rFonts w:eastAsia="Calibri" w:cs="Calibri"/>
        </w:rPr>
        <w:t>ă</w:t>
      </w:r>
      <w:r w:rsidRPr="00D25110">
        <w:t>ni filtrante, r</w:t>
      </w:r>
      <w:r w:rsidRPr="00D25110">
        <w:rPr>
          <w:rFonts w:eastAsia="Calibri" w:cs="Calibri"/>
        </w:rPr>
        <w:t>ă</w:t>
      </w:r>
      <w:r w:rsidRPr="00D25110">
        <w:t>citoare trebuie s</w:t>
      </w:r>
      <w:r w:rsidRPr="00D25110">
        <w:rPr>
          <w:rFonts w:eastAsia="Calibri" w:cs="Calibri"/>
        </w:rPr>
        <w:t>ă</w:t>
      </w:r>
      <w:r w:rsidRPr="00D25110">
        <w:t xml:space="preserve"> fie avizate/notificate înaintea punerii pe pia</w:t>
      </w:r>
      <w:r w:rsidRPr="00D25110">
        <w:rPr>
          <w:rFonts w:eastAsia="Calibri" w:cs="Calibri"/>
        </w:rPr>
        <w:t>ţă</w:t>
      </w:r>
      <w:r w:rsidRPr="00D25110">
        <w:t>, conform prevederilor legale în vigoare. Responsabilitatea între</w:t>
      </w:r>
      <w:r w:rsidRPr="00D25110">
        <w:rPr>
          <w:rFonts w:eastAsia="Calibri" w:cs="Calibri"/>
        </w:rPr>
        <w:t>ţ</w:t>
      </w:r>
      <w:r w:rsidRPr="00D25110">
        <w:t xml:space="preserve">inerii </w:t>
      </w:r>
      <w:r w:rsidRPr="00D25110">
        <w:rPr>
          <w:rFonts w:eastAsia="Calibri" w:cs="Calibri"/>
        </w:rPr>
        <w:t>ş</w:t>
      </w:r>
      <w:r w:rsidRPr="00D25110">
        <w:t>i igieniz</w:t>
      </w:r>
      <w:r w:rsidRPr="00D25110">
        <w:rPr>
          <w:rFonts w:eastAsia="Calibri" w:cs="Calibri"/>
        </w:rPr>
        <w:t>ă</w:t>
      </w:r>
      <w:r w:rsidRPr="00D25110">
        <w:t>rii acestora revine utilizatorului, respectiv distribuitorului în cazul celor din unit</w:t>
      </w:r>
      <w:r w:rsidRPr="00D25110">
        <w:rPr>
          <w:rFonts w:eastAsia="Calibri" w:cs="Calibri"/>
        </w:rPr>
        <w:t>ăţ</w:t>
      </w:r>
      <w:r w:rsidRPr="00D25110">
        <w:t>ile publice.</w:t>
      </w:r>
    </w:p>
    <w:p w14:paraId="6A23D877" w14:textId="77777777" w:rsidR="00DA6606" w:rsidRDefault="00DA6606" w:rsidP="00847A92">
      <w:pPr>
        <w:ind w:firstLine="709"/>
      </w:pPr>
    </w:p>
    <w:p w14:paraId="7C342ABD" w14:textId="77777777" w:rsidR="00DA6606" w:rsidRPr="00D25110" w:rsidRDefault="00DA6606" w:rsidP="00847A92">
      <w:pPr>
        <w:ind w:firstLine="709"/>
      </w:pPr>
    </w:p>
    <w:p w14:paraId="785888DF" w14:textId="77777777" w:rsidR="00DA6606" w:rsidRPr="007D1497" w:rsidRDefault="00DA6606" w:rsidP="00847A92">
      <w:pPr>
        <w:ind w:firstLine="709"/>
        <w:rPr>
          <w:b/>
          <w:sz w:val="28"/>
          <w:szCs w:val="28"/>
          <w:u w:val="single"/>
        </w:rPr>
      </w:pPr>
      <w:r w:rsidRPr="007D1497">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Norme de igien</w:t>
      </w:r>
      <w:r w:rsidRPr="007D1497">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w:t>
      </w:r>
      <w:r w:rsidRPr="007D1497">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referitoare la colectarea </w:t>
      </w:r>
      <w:r w:rsidRPr="007D1497">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ş</w:t>
      </w:r>
      <w:r w:rsidRPr="007D1497">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îndep</w:t>
      </w:r>
      <w:r w:rsidRPr="007D1497">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w:t>
      </w:r>
      <w:r w:rsidRPr="007D1497">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rtarea apelor uzate </w:t>
      </w:r>
      <w:r w:rsidRPr="007D1497">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ş</w:t>
      </w:r>
      <w:r w:rsidRPr="007D1497">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a apelor meteorice</w:t>
      </w:r>
      <w:r w:rsidR="00391824">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787C8B9" w14:textId="77777777" w:rsidR="00DA6606" w:rsidRPr="00D25110" w:rsidRDefault="00DA6606" w:rsidP="00847A92">
      <w:pPr>
        <w:ind w:firstLine="709"/>
      </w:pPr>
      <w:r>
        <w:rPr>
          <w:color w:val="CC0099"/>
        </w:rPr>
        <w:t>[1]</w:t>
      </w:r>
      <w:r w:rsidRPr="00D25110">
        <w:t xml:space="preserve"> Autorit</w:t>
      </w:r>
      <w:r w:rsidRPr="00D25110">
        <w:rPr>
          <w:rFonts w:eastAsia="Calibri" w:cs="Calibri"/>
        </w:rPr>
        <w:t>ăţ</w:t>
      </w:r>
      <w:r w:rsidRPr="00D25110">
        <w:t xml:space="preserve">ile publice locale </w:t>
      </w:r>
      <w:r w:rsidRPr="00D25110">
        <w:rPr>
          <w:rFonts w:eastAsia="Calibri" w:cs="Calibri"/>
        </w:rPr>
        <w:t>ş</w:t>
      </w:r>
      <w:r w:rsidRPr="00D25110">
        <w:t>i operatorii economici vor asigura îndep</w:t>
      </w:r>
      <w:r w:rsidRPr="00D25110">
        <w:rPr>
          <w:rFonts w:eastAsia="Calibri" w:cs="Calibri"/>
        </w:rPr>
        <w:t>ă</w:t>
      </w:r>
      <w:r w:rsidRPr="00D25110">
        <w:t xml:space="preserve">rtarea </w:t>
      </w:r>
      <w:r w:rsidRPr="00D25110">
        <w:rPr>
          <w:rFonts w:eastAsia="Calibri" w:cs="Calibri"/>
        </w:rPr>
        <w:t>ş</w:t>
      </w:r>
      <w:r w:rsidRPr="00D25110">
        <w:t xml:space="preserve">i epurarea apelor uzate </w:t>
      </w:r>
      <w:r w:rsidRPr="00D25110">
        <w:rPr>
          <w:rFonts w:eastAsia="Calibri" w:cs="Calibri"/>
        </w:rPr>
        <w:t>ş</w:t>
      </w:r>
      <w:r w:rsidRPr="00D25110">
        <w:t>i apelor meteorice, astfel încât s</w:t>
      </w:r>
      <w:r w:rsidRPr="00D25110">
        <w:rPr>
          <w:rFonts w:eastAsia="Calibri" w:cs="Calibri"/>
        </w:rPr>
        <w:t>ă</w:t>
      </w:r>
      <w:r w:rsidRPr="00D25110">
        <w:t xml:space="preserve"> nu se creeze disconfort </w:t>
      </w:r>
      <w:r w:rsidRPr="00D25110">
        <w:rPr>
          <w:rFonts w:eastAsia="Calibri" w:cs="Calibri"/>
        </w:rPr>
        <w:t>ş</w:t>
      </w:r>
      <w:r w:rsidRPr="00D25110">
        <w:t>i îmboln</w:t>
      </w:r>
      <w:r w:rsidRPr="00D25110">
        <w:rPr>
          <w:rFonts w:eastAsia="Calibri" w:cs="Calibri"/>
        </w:rPr>
        <w:t>ă</w:t>
      </w:r>
      <w:r w:rsidRPr="00D25110">
        <w:t>virea membrilor comunit</w:t>
      </w:r>
      <w:r w:rsidRPr="00D25110">
        <w:rPr>
          <w:rFonts w:eastAsia="Calibri" w:cs="Calibri"/>
        </w:rPr>
        <w:t>ăţ</w:t>
      </w:r>
      <w:r w:rsidRPr="00D25110">
        <w:t>ii.</w:t>
      </w:r>
    </w:p>
    <w:p w14:paraId="2F2C48D6" w14:textId="77777777" w:rsidR="00DA6606" w:rsidRDefault="00DA6606" w:rsidP="00847A92">
      <w:pPr>
        <w:widowControl/>
        <w:ind w:firstLine="709"/>
      </w:pPr>
      <w:r>
        <w:rPr>
          <w:color w:val="CC0099"/>
        </w:rPr>
        <w:t>[2]</w:t>
      </w:r>
      <w:r w:rsidRPr="00D25110">
        <w:t xml:space="preserve"> Apele uzate trebuie epurate în a</w:t>
      </w:r>
      <w:r w:rsidRPr="00D25110">
        <w:rPr>
          <w:rFonts w:eastAsia="Calibri" w:cs="Calibri"/>
        </w:rPr>
        <w:t>ş</w:t>
      </w:r>
      <w:r w:rsidRPr="00D25110">
        <w:t>a fel încât, în avalul devers</w:t>
      </w:r>
      <w:r w:rsidRPr="00D25110">
        <w:rPr>
          <w:rFonts w:eastAsia="Calibri" w:cs="Calibri"/>
        </w:rPr>
        <w:t>ă</w:t>
      </w:r>
      <w:r w:rsidRPr="00D25110">
        <w:t>rii, apele receptorului s</w:t>
      </w:r>
      <w:r w:rsidRPr="00D25110">
        <w:rPr>
          <w:rFonts w:eastAsia="Calibri" w:cs="Calibri"/>
        </w:rPr>
        <w:t>ă</w:t>
      </w:r>
      <w:r w:rsidRPr="00D25110">
        <w:t xml:space="preserve"> se încadreze conform normelor în prevederile standardului de calitate a apelor de suprafa</w:t>
      </w:r>
      <w:r w:rsidRPr="00D25110">
        <w:rPr>
          <w:rFonts w:eastAsia="Calibri" w:cs="Calibri"/>
        </w:rPr>
        <w:t>ţă</w:t>
      </w:r>
      <w:r w:rsidRPr="00D25110">
        <w:t>, dup</w:t>
      </w:r>
      <w:r w:rsidRPr="00D25110">
        <w:rPr>
          <w:rFonts w:eastAsia="Calibri" w:cs="Calibri"/>
        </w:rPr>
        <w:t>ă</w:t>
      </w:r>
      <w:r w:rsidRPr="00D25110">
        <w:t xml:space="preserve"> categoria de folosin</w:t>
      </w:r>
      <w:r w:rsidRPr="00D25110">
        <w:rPr>
          <w:rFonts w:eastAsia="Calibri" w:cs="Calibri"/>
        </w:rPr>
        <w:t>ţă</w:t>
      </w:r>
      <w:r>
        <w:t>.</w:t>
      </w:r>
    </w:p>
    <w:p w14:paraId="50F2F54F" w14:textId="77777777" w:rsidR="00DA6606" w:rsidRPr="00C9144A" w:rsidRDefault="00DA6606" w:rsidP="00847A92">
      <w:pPr>
        <w:widowControl/>
        <w:ind w:firstLine="709"/>
      </w:pPr>
      <w:r>
        <w:rPr>
          <w:color w:val="CC0099"/>
        </w:rPr>
        <w:t>[3]</w:t>
      </w:r>
      <w:r w:rsidRPr="00D25110">
        <w:t xml:space="preserve"> La proiectarea </w:t>
      </w:r>
      <w:r w:rsidRPr="00D25110">
        <w:rPr>
          <w:rFonts w:eastAsia="Calibri" w:cs="Calibri"/>
        </w:rPr>
        <w:t>ş</w:t>
      </w:r>
      <w:r w:rsidRPr="00D25110">
        <w:t xml:space="preserve">i realizarea sistemelor de canalizare </w:t>
      </w:r>
      <w:r w:rsidRPr="00D25110">
        <w:rPr>
          <w:rFonts w:eastAsia="Calibri" w:cs="Calibri"/>
        </w:rPr>
        <w:t>ş</w:t>
      </w:r>
      <w:r w:rsidRPr="00D25110">
        <w:t xml:space="preserve">i epurare se va face </w:t>
      </w:r>
      <w:r w:rsidRPr="00D25110">
        <w:rPr>
          <w:rFonts w:eastAsia="Calibri" w:cs="Calibri"/>
        </w:rPr>
        <w:t>ş</w:t>
      </w:r>
      <w:r w:rsidRPr="00D25110">
        <w:t>i studiul de impact asupra s</w:t>
      </w:r>
      <w:r w:rsidRPr="00D25110">
        <w:rPr>
          <w:rFonts w:eastAsia="Calibri" w:cs="Calibri"/>
        </w:rPr>
        <w:t>ă</w:t>
      </w:r>
      <w:r w:rsidRPr="00D25110">
        <w:t>n</w:t>
      </w:r>
      <w:r w:rsidRPr="00D25110">
        <w:rPr>
          <w:rFonts w:eastAsia="Calibri" w:cs="Calibri"/>
        </w:rPr>
        <w:t>ă</w:t>
      </w:r>
      <w:r w:rsidRPr="00D25110">
        <w:t>t</w:t>
      </w:r>
      <w:r w:rsidRPr="00D25110">
        <w:rPr>
          <w:rFonts w:eastAsia="Calibri" w:cs="Calibri"/>
        </w:rPr>
        <w:t>ăţ</w:t>
      </w:r>
      <w:r w:rsidRPr="00D25110">
        <w:t>ii publice, în situa</w:t>
      </w:r>
      <w:r w:rsidRPr="00D25110">
        <w:rPr>
          <w:rFonts w:eastAsia="Calibri" w:cs="Calibri"/>
        </w:rPr>
        <w:t>ţ</w:t>
      </w:r>
      <w:r w:rsidRPr="00D25110">
        <w:t>ia în care vor fi amplasate în intravilanul localit</w:t>
      </w:r>
      <w:r w:rsidRPr="00D25110">
        <w:rPr>
          <w:rFonts w:eastAsia="Calibri" w:cs="Calibri"/>
        </w:rPr>
        <w:t>ăţ</w:t>
      </w:r>
      <w:r w:rsidRPr="00D25110">
        <w:t xml:space="preserve">ii </w:t>
      </w:r>
      <w:r w:rsidRPr="00D25110">
        <w:rPr>
          <w:rFonts w:eastAsia="Calibri" w:cs="Calibri"/>
        </w:rPr>
        <w:t>ş</w:t>
      </w:r>
      <w:r w:rsidRPr="00D25110">
        <w:t>i nu respect</w:t>
      </w:r>
      <w:r w:rsidRPr="00D25110">
        <w:rPr>
          <w:rFonts w:eastAsia="Calibri" w:cs="Calibri"/>
        </w:rPr>
        <w:t>ă</w:t>
      </w:r>
      <w:r w:rsidRPr="00D25110">
        <w:t xml:space="preserve"> distan</w:t>
      </w:r>
      <w:r w:rsidRPr="00D25110">
        <w:rPr>
          <w:rFonts w:eastAsia="Calibri" w:cs="Calibri"/>
        </w:rPr>
        <w:t>ţ</w:t>
      </w:r>
      <w:r w:rsidRPr="00D25110">
        <w:t>a prev</w:t>
      </w:r>
      <w:r w:rsidRPr="00D25110">
        <w:rPr>
          <w:rFonts w:eastAsia="Calibri" w:cs="Calibri"/>
        </w:rPr>
        <w:t>ă</w:t>
      </w:r>
      <w:r w:rsidRPr="00D25110">
        <w:t>zut</w:t>
      </w:r>
      <w:r w:rsidRPr="00D25110">
        <w:rPr>
          <w:rFonts w:eastAsia="Calibri" w:cs="Calibri"/>
        </w:rPr>
        <w:t>ă</w:t>
      </w:r>
      <w:r w:rsidRPr="00D25110">
        <w:t xml:space="preserve"> la </w:t>
      </w:r>
      <w:r>
        <w:t>pct.</w:t>
      </w:r>
      <w:r w:rsidRPr="00D25110">
        <w:t xml:space="preserve"> 1</w:t>
      </w:r>
      <w:r>
        <w:t>7</w:t>
      </w:r>
      <w:r w:rsidRPr="00D25110">
        <w:t xml:space="preserve"> </w:t>
      </w:r>
      <w:r>
        <w:t xml:space="preserve">de la capitolul </w:t>
      </w:r>
      <w:r w:rsidRPr="00C9144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Norme de igien</w:t>
      </w:r>
      <w:r w:rsidRPr="00C9144A">
        <w:rPr>
          <w:rFonts w:eastAsia="Calibri" w:cs="Calibri"/>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w:t>
      </w:r>
      <w:r w:rsidRPr="00C9144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referitoare la zonele de locuit</w:t>
      </w:r>
      <w:r>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3B9C10D" w14:textId="77777777" w:rsidR="00DA6606" w:rsidRPr="00D25110" w:rsidRDefault="00DA6606" w:rsidP="00847A92">
      <w:pPr>
        <w:ind w:firstLine="709"/>
      </w:pPr>
      <w:r>
        <w:rPr>
          <w:color w:val="CC0099"/>
        </w:rPr>
        <w:t>[4]</w:t>
      </w:r>
      <w:r w:rsidRPr="00D25110">
        <w:t xml:space="preserve"> Îndep</w:t>
      </w:r>
      <w:r w:rsidRPr="00D25110">
        <w:rPr>
          <w:rFonts w:eastAsia="Calibri" w:cs="Calibri"/>
        </w:rPr>
        <w:t>ă</w:t>
      </w:r>
      <w:r w:rsidRPr="00D25110">
        <w:t xml:space="preserve">rtarea apelor uzate menajere </w:t>
      </w:r>
      <w:r w:rsidRPr="00D25110">
        <w:rPr>
          <w:rFonts w:eastAsia="Calibri" w:cs="Calibri"/>
        </w:rPr>
        <w:t>ş</w:t>
      </w:r>
      <w:r w:rsidRPr="00D25110">
        <w:t>i industriale se face numai prin re</w:t>
      </w:r>
      <w:r w:rsidRPr="00D25110">
        <w:rPr>
          <w:rFonts w:eastAsia="Calibri" w:cs="Calibri"/>
        </w:rPr>
        <w:t>ţ</w:t>
      </w:r>
      <w:r w:rsidRPr="00D25110">
        <w:t>eaua de canalizare a apelor uzate; în lipsa posibilit</w:t>
      </w:r>
      <w:r w:rsidRPr="00D25110">
        <w:rPr>
          <w:rFonts w:eastAsia="Calibri" w:cs="Calibri"/>
        </w:rPr>
        <w:t>ăţ</w:t>
      </w:r>
      <w:r w:rsidRPr="00D25110">
        <w:t>ii de racordare la sisteme publice de canalizare, unit</w:t>
      </w:r>
      <w:r w:rsidRPr="00D25110">
        <w:rPr>
          <w:rFonts w:eastAsia="Calibri" w:cs="Calibri"/>
        </w:rPr>
        <w:t>ăţ</w:t>
      </w:r>
      <w:r w:rsidRPr="00D25110">
        <w:t>ile sunt obligate s</w:t>
      </w:r>
      <w:r w:rsidRPr="00D25110">
        <w:rPr>
          <w:rFonts w:eastAsia="Calibri" w:cs="Calibri"/>
        </w:rPr>
        <w:t xml:space="preserve">ă </w:t>
      </w:r>
      <w:r w:rsidRPr="00D25110">
        <w:t>î</w:t>
      </w:r>
      <w:r w:rsidRPr="00D25110">
        <w:rPr>
          <w:rFonts w:eastAsia="Calibri" w:cs="Calibri"/>
        </w:rPr>
        <w:t>ş</w:t>
      </w:r>
      <w:r w:rsidRPr="00D25110">
        <w:t>i prevad</w:t>
      </w:r>
      <w:r w:rsidRPr="00D25110">
        <w:rPr>
          <w:rFonts w:eastAsia="Calibri" w:cs="Calibri"/>
        </w:rPr>
        <w:t>ă</w:t>
      </w:r>
      <w:r w:rsidRPr="00D25110">
        <w:t xml:space="preserve"> instala</w:t>
      </w:r>
      <w:r w:rsidRPr="00D25110">
        <w:rPr>
          <w:rFonts w:eastAsia="Calibri" w:cs="Calibri"/>
        </w:rPr>
        <w:t>ţ</w:t>
      </w:r>
      <w:r w:rsidRPr="00D25110">
        <w:t xml:space="preserve">ii proprii pentru colectarea, tratarea </w:t>
      </w:r>
      <w:r w:rsidRPr="00D25110">
        <w:rPr>
          <w:rFonts w:eastAsia="Calibri" w:cs="Calibri"/>
        </w:rPr>
        <w:t>ş</w:t>
      </w:r>
      <w:r w:rsidRPr="00D25110">
        <w:t xml:space="preserve">i evacuarea apelor uzate, care se vor executa </w:t>
      </w:r>
      <w:r w:rsidRPr="00D25110">
        <w:rPr>
          <w:rFonts w:eastAsia="Calibri" w:cs="Calibri"/>
        </w:rPr>
        <w:t>ş</w:t>
      </w:r>
      <w:r w:rsidRPr="00D25110">
        <w:t>i exploata în a</w:t>
      </w:r>
      <w:r w:rsidRPr="00D25110">
        <w:rPr>
          <w:rFonts w:eastAsia="Calibri" w:cs="Calibri"/>
        </w:rPr>
        <w:t>ş</w:t>
      </w:r>
      <w:r w:rsidRPr="00D25110">
        <w:t>a fel încât s</w:t>
      </w:r>
      <w:r w:rsidRPr="00D25110">
        <w:rPr>
          <w:rFonts w:eastAsia="Calibri" w:cs="Calibri"/>
        </w:rPr>
        <w:t>ă</w:t>
      </w:r>
      <w:r w:rsidRPr="00D25110">
        <w:t xml:space="preserve"> nu constituie un pericol pentru s</w:t>
      </w:r>
      <w:r w:rsidRPr="00D25110">
        <w:rPr>
          <w:rFonts w:eastAsia="Calibri" w:cs="Calibri"/>
        </w:rPr>
        <w:t>ă</w:t>
      </w:r>
      <w:r w:rsidRPr="00D25110">
        <w:t>n</w:t>
      </w:r>
      <w:r w:rsidRPr="00D25110">
        <w:rPr>
          <w:rFonts w:eastAsia="Calibri" w:cs="Calibri"/>
        </w:rPr>
        <w:t>ă</w:t>
      </w:r>
      <w:r w:rsidRPr="00D25110">
        <w:t>tate.</w:t>
      </w:r>
    </w:p>
    <w:p w14:paraId="582FD208" w14:textId="77777777" w:rsidR="00DA6606" w:rsidRPr="00D25110" w:rsidRDefault="00DA6606" w:rsidP="00847A92">
      <w:pPr>
        <w:ind w:firstLine="709"/>
      </w:pPr>
      <w:r>
        <w:rPr>
          <w:color w:val="CC0099"/>
        </w:rPr>
        <w:t>[5]</w:t>
      </w:r>
      <w:r w:rsidRPr="00D25110">
        <w:t xml:space="preserve"> Este interzis</w:t>
      </w:r>
      <w:r w:rsidRPr="00D25110">
        <w:rPr>
          <w:rFonts w:eastAsia="Calibri" w:cs="Calibri"/>
        </w:rPr>
        <w:t>ă</w:t>
      </w:r>
      <w:r w:rsidRPr="00D25110">
        <w:t xml:space="preserve"> r</w:t>
      </w:r>
      <w:r w:rsidRPr="00D25110">
        <w:rPr>
          <w:rFonts w:eastAsia="Calibri" w:cs="Calibri"/>
        </w:rPr>
        <w:t>ă</w:t>
      </w:r>
      <w:r w:rsidRPr="00D25110">
        <w:t>spândirea neorganizat</w:t>
      </w:r>
      <w:r w:rsidRPr="00D25110">
        <w:rPr>
          <w:rFonts w:eastAsia="Calibri" w:cs="Calibri"/>
        </w:rPr>
        <w:t>ă</w:t>
      </w:r>
      <w:r w:rsidRPr="00D25110">
        <w:t>, direct pe sol (cur</w:t>
      </w:r>
      <w:r w:rsidRPr="00D25110">
        <w:rPr>
          <w:rFonts w:eastAsia="Calibri" w:cs="Calibri"/>
        </w:rPr>
        <w:t>ţ</w:t>
      </w:r>
      <w:r w:rsidRPr="00D25110">
        <w:t>i, gr</w:t>
      </w:r>
      <w:r w:rsidRPr="00D25110">
        <w:rPr>
          <w:rFonts w:eastAsia="Calibri" w:cs="Calibri"/>
        </w:rPr>
        <w:t>ă</w:t>
      </w:r>
      <w:r w:rsidRPr="00D25110">
        <w:t>dini, str</w:t>
      </w:r>
      <w:r w:rsidRPr="00D25110">
        <w:rPr>
          <w:rFonts w:eastAsia="Calibri" w:cs="Calibri"/>
        </w:rPr>
        <w:t>ă</w:t>
      </w:r>
      <w:r w:rsidRPr="00D25110">
        <w:t xml:space="preserve">zi, locuri riverane </w:t>
      </w:r>
      <w:r w:rsidRPr="00D25110">
        <w:rPr>
          <w:rFonts w:eastAsia="Calibri" w:cs="Calibri"/>
        </w:rPr>
        <w:t>ş</w:t>
      </w:r>
      <w:r w:rsidRPr="00D25110">
        <w:t>.a.) sau în bazinele naturale de ap</w:t>
      </w:r>
      <w:r w:rsidRPr="00D25110">
        <w:rPr>
          <w:rFonts w:eastAsia="Calibri" w:cs="Calibri"/>
        </w:rPr>
        <w:t>ă</w:t>
      </w:r>
      <w:r w:rsidRPr="00D25110">
        <w:t xml:space="preserve">, a apelor uzate menajere, fecaloid - menajere </w:t>
      </w:r>
      <w:r w:rsidRPr="00D25110">
        <w:rPr>
          <w:rFonts w:eastAsia="Calibri" w:cs="Calibri"/>
        </w:rPr>
        <w:t>ş</w:t>
      </w:r>
      <w:r w:rsidRPr="00D25110">
        <w:t>i industriale. Este interzis</w:t>
      </w:r>
      <w:r w:rsidRPr="00D25110">
        <w:rPr>
          <w:rFonts w:eastAsia="Calibri" w:cs="Calibri"/>
        </w:rPr>
        <w:t xml:space="preserve">ă </w:t>
      </w:r>
      <w:r w:rsidRPr="00D25110">
        <w:t>deversarea apelor uzate în zona de protec</w:t>
      </w:r>
      <w:r w:rsidRPr="00D25110">
        <w:rPr>
          <w:rFonts w:eastAsia="Calibri" w:cs="Calibri"/>
        </w:rPr>
        <w:t>ţ</w:t>
      </w:r>
      <w:r w:rsidRPr="00D25110">
        <w:t>ie sanitar</w:t>
      </w:r>
      <w:r w:rsidRPr="00D25110">
        <w:rPr>
          <w:rFonts w:eastAsia="Calibri" w:cs="Calibri"/>
        </w:rPr>
        <w:t>ă</w:t>
      </w:r>
      <w:r w:rsidRPr="00D25110">
        <w:t xml:space="preserve"> a surselor </w:t>
      </w:r>
      <w:r w:rsidRPr="00D25110">
        <w:rPr>
          <w:rFonts w:eastAsia="Calibri" w:cs="Calibri"/>
        </w:rPr>
        <w:t>ş</w:t>
      </w:r>
      <w:r w:rsidRPr="00D25110">
        <w:t>i a instala</w:t>
      </w:r>
      <w:r w:rsidRPr="00D25110">
        <w:rPr>
          <w:rFonts w:eastAsia="Calibri" w:cs="Calibri"/>
        </w:rPr>
        <w:t>ţ</w:t>
      </w:r>
      <w:r w:rsidRPr="00D25110">
        <w:t>iilor centrale de alimentare cu ap</w:t>
      </w:r>
      <w:r w:rsidRPr="00D25110">
        <w:rPr>
          <w:rFonts w:eastAsia="Calibri" w:cs="Calibri"/>
        </w:rPr>
        <w:t>ă</w:t>
      </w:r>
      <w:r w:rsidRPr="00D25110">
        <w:t>.</w:t>
      </w:r>
    </w:p>
    <w:p w14:paraId="3D997398" w14:textId="77777777" w:rsidR="00DA6606" w:rsidRPr="00D25110" w:rsidRDefault="00DA6606" w:rsidP="00847A92">
      <w:pPr>
        <w:ind w:firstLine="709"/>
      </w:pPr>
      <w:r>
        <w:rPr>
          <w:color w:val="CC0099"/>
        </w:rPr>
        <w:t>[6]</w:t>
      </w:r>
      <w:r w:rsidRPr="00D25110">
        <w:t xml:space="preserve"> Apele uzate provenite de la unit</w:t>
      </w:r>
      <w:r w:rsidRPr="00D25110">
        <w:rPr>
          <w:rFonts w:eastAsia="Calibri" w:cs="Calibri"/>
        </w:rPr>
        <w:t>ăţ</w:t>
      </w:r>
      <w:r w:rsidRPr="00D25110">
        <w:t>ile sanitare (spitale de boli infec</w:t>
      </w:r>
      <w:r w:rsidRPr="00D25110">
        <w:rPr>
          <w:rFonts w:eastAsia="Calibri" w:cs="Calibri"/>
        </w:rPr>
        <w:t>ţ</w:t>
      </w:r>
      <w:r w:rsidRPr="00D25110">
        <w:t>ioase, sanatorii antituberculoase, spitale de ftiziologie, laboratoare care lucreaz</w:t>
      </w:r>
      <w:r w:rsidRPr="00D25110">
        <w:rPr>
          <w:rFonts w:eastAsia="Calibri" w:cs="Calibri"/>
        </w:rPr>
        <w:t>ă</w:t>
      </w:r>
      <w:r w:rsidRPr="00D25110">
        <w:t xml:space="preserve"> cu produse patologice etc.), precum </w:t>
      </w:r>
      <w:r w:rsidRPr="00D25110">
        <w:rPr>
          <w:rFonts w:eastAsia="Calibri" w:cs="Calibri"/>
        </w:rPr>
        <w:t>ş</w:t>
      </w:r>
      <w:r w:rsidRPr="00D25110">
        <w:t>i de la orice unit</w:t>
      </w:r>
      <w:r w:rsidRPr="00D25110">
        <w:rPr>
          <w:rFonts w:eastAsia="Calibri" w:cs="Calibri"/>
        </w:rPr>
        <w:t>ăţ</w:t>
      </w:r>
      <w:r w:rsidRPr="00D25110">
        <w:t>i care, prin specificul lor, contamineaz</w:t>
      </w:r>
      <w:r w:rsidRPr="00D25110">
        <w:rPr>
          <w:rFonts w:eastAsia="Calibri" w:cs="Calibri"/>
        </w:rPr>
        <w:t>ă</w:t>
      </w:r>
      <w:r w:rsidRPr="00D25110">
        <w:t xml:space="preserve"> apele reziduale cu agen</w:t>
      </w:r>
      <w:r w:rsidRPr="00D25110">
        <w:rPr>
          <w:rFonts w:eastAsia="Calibri" w:cs="Calibri"/>
        </w:rPr>
        <w:t>ţ</w:t>
      </w:r>
      <w:r w:rsidRPr="00D25110">
        <w:t>i patogeni sau polueaz</w:t>
      </w:r>
      <w:r w:rsidRPr="00D25110">
        <w:rPr>
          <w:rFonts w:eastAsia="Calibri" w:cs="Calibri"/>
        </w:rPr>
        <w:t>ă</w:t>
      </w:r>
      <w:r w:rsidRPr="00D25110">
        <w:t xml:space="preserve"> cu substan</w:t>
      </w:r>
      <w:r w:rsidRPr="00D25110">
        <w:rPr>
          <w:rFonts w:eastAsia="Calibri" w:cs="Calibri"/>
        </w:rPr>
        <w:t>ţ</w:t>
      </w:r>
      <w:r w:rsidRPr="00D25110">
        <w:t xml:space="preserve">e chimice </w:t>
      </w:r>
      <w:r w:rsidRPr="00D25110">
        <w:rPr>
          <w:rFonts w:eastAsia="Calibri" w:cs="Calibri"/>
        </w:rPr>
        <w:t>ş</w:t>
      </w:r>
      <w:r w:rsidRPr="00D25110">
        <w:t>i/sau radioactive, se vor trata în incinta unit</w:t>
      </w:r>
      <w:r w:rsidRPr="00D25110">
        <w:rPr>
          <w:rFonts w:eastAsia="Calibri" w:cs="Calibri"/>
        </w:rPr>
        <w:t>ăţ</w:t>
      </w:r>
      <w:r w:rsidRPr="00D25110">
        <w:t>ilor respective, asigurându-se dezinfec</w:t>
      </w:r>
      <w:r w:rsidRPr="00D25110">
        <w:rPr>
          <w:rFonts w:eastAsia="Calibri" w:cs="Calibri"/>
        </w:rPr>
        <w:t>ţ</w:t>
      </w:r>
      <w:r w:rsidRPr="00D25110">
        <w:t xml:space="preserve">ia </w:t>
      </w:r>
      <w:r w:rsidRPr="00D25110">
        <w:rPr>
          <w:rFonts w:eastAsia="Calibri" w:cs="Calibri"/>
        </w:rPr>
        <w:t>ş</w:t>
      </w:r>
      <w:r w:rsidRPr="00D25110">
        <w:t>i decontaminarea, dup</w:t>
      </w:r>
      <w:r w:rsidRPr="00D25110">
        <w:rPr>
          <w:rFonts w:eastAsia="Calibri" w:cs="Calibri"/>
        </w:rPr>
        <w:t>ă</w:t>
      </w:r>
      <w:r w:rsidRPr="00D25110">
        <w:t xml:space="preserve"> caz, înainte de evacuarea în colectorul stradal.</w:t>
      </w:r>
    </w:p>
    <w:p w14:paraId="42F45D45" w14:textId="77777777" w:rsidR="00DA6606" w:rsidRPr="00D25110" w:rsidRDefault="00DA6606" w:rsidP="00847A92">
      <w:pPr>
        <w:ind w:firstLine="709"/>
      </w:pPr>
      <w:r>
        <w:rPr>
          <w:color w:val="CC0099"/>
        </w:rPr>
        <w:t>[7]</w:t>
      </w:r>
      <w:r w:rsidRPr="00D25110">
        <w:t xml:space="preserve"> Canalele deschise pot fi folosite numai pentru evacuarea apelor meteorice, în cazul în care localit</w:t>
      </w:r>
      <w:r w:rsidRPr="00D25110">
        <w:rPr>
          <w:rFonts w:eastAsia="Calibri" w:cs="Calibri"/>
        </w:rPr>
        <w:t>ăţ</w:t>
      </w:r>
      <w:r w:rsidRPr="00D25110">
        <w:t>ile sunt dotate cu sistem divizor de colectare a apelor uzate. Aceste canale trebuie între</w:t>
      </w:r>
      <w:r w:rsidRPr="00D25110">
        <w:rPr>
          <w:rFonts w:eastAsia="Calibri" w:cs="Calibri"/>
        </w:rPr>
        <w:t>ţ</w:t>
      </w:r>
      <w:r w:rsidRPr="00D25110">
        <w:t>inute permanent în bun</w:t>
      </w:r>
      <w:r w:rsidRPr="00D25110">
        <w:rPr>
          <w:rFonts w:eastAsia="Calibri" w:cs="Calibri"/>
        </w:rPr>
        <w:t>ă</w:t>
      </w:r>
      <w:r w:rsidRPr="00D25110">
        <w:t xml:space="preserve"> stare de func</w:t>
      </w:r>
      <w:r w:rsidRPr="00D25110">
        <w:rPr>
          <w:rFonts w:eastAsia="Calibri" w:cs="Calibri"/>
        </w:rPr>
        <w:t>ţ</w:t>
      </w:r>
      <w:r w:rsidRPr="00D25110">
        <w:t>ionare, prin cur</w:t>
      </w:r>
      <w:r w:rsidRPr="00D25110">
        <w:rPr>
          <w:rFonts w:eastAsia="Calibri" w:cs="Calibri"/>
        </w:rPr>
        <w:t>ăţ</w:t>
      </w:r>
      <w:r w:rsidRPr="00D25110">
        <w:t xml:space="preserve">area </w:t>
      </w:r>
      <w:r w:rsidRPr="00D25110">
        <w:rPr>
          <w:rFonts w:eastAsia="Calibri" w:cs="Calibri"/>
        </w:rPr>
        <w:t>ş</w:t>
      </w:r>
      <w:r w:rsidRPr="00D25110">
        <w:t>i repararea defec</w:t>
      </w:r>
      <w:r w:rsidRPr="00D25110">
        <w:rPr>
          <w:rFonts w:eastAsia="Calibri" w:cs="Calibri"/>
        </w:rPr>
        <w:t>ţ</w:t>
      </w:r>
      <w:r w:rsidRPr="00D25110">
        <w:t>iunilor.</w:t>
      </w:r>
    </w:p>
    <w:p w14:paraId="33AAEBBF" w14:textId="77777777" w:rsidR="00DA6606" w:rsidRPr="00D25110" w:rsidRDefault="00DA6606" w:rsidP="00847A92">
      <w:pPr>
        <w:ind w:firstLine="709"/>
      </w:pPr>
      <w:r>
        <w:rPr>
          <w:color w:val="CC0099"/>
        </w:rPr>
        <w:t>[8]</w:t>
      </w:r>
      <w:r w:rsidRPr="00D25110">
        <w:t xml:space="preserve"> În situa</w:t>
      </w:r>
      <w:r w:rsidRPr="00D25110">
        <w:rPr>
          <w:rFonts w:eastAsia="Calibri" w:cs="Calibri"/>
        </w:rPr>
        <w:t>ţ</w:t>
      </w:r>
      <w:r w:rsidRPr="00D25110">
        <w:t>ia în care nu exist</w:t>
      </w:r>
      <w:r w:rsidRPr="00D25110">
        <w:rPr>
          <w:rFonts w:eastAsia="Calibri" w:cs="Calibri"/>
        </w:rPr>
        <w:t>ă</w:t>
      </w:r>
      <w:r w:rsidRPr="00D25110">
        <w:t xml:space="preserve"> canalizare sau posibilitatea de racord la aceasta, se vor adopta solu</w:t>
      </w:r>
      <w:r w:rsidRPr="00D25110">
        <w:rPr>
          <w:rFonts w:eastAsia="Calibri" w:cs="Calibri"/>
        </w:rPr>
        <w:t>ţ</w:t>
      </w:r>
      <w:r w:rsidRPr="00D25110">
        <w:t xml:space="preserve">ii individuale de colectare </w:t>
      </w:r>
      <w:r w:rsidRPr="00D25110">
        <w:rPr>
          <w:rFonts w:eastAsia="Calibri" w:cs="Calibri"/>
        </w:rPr>
        <w:t>ş</w:t>
      </w:r>
      <w:r w:rsidRPr="00D25110">
        <w:t>i neutralizare a apelor uzate, cu luarea m</w:t>
      </w:r>
      <w:r w:rsidRPr="00D25110">
        <w:rPr>
          <w:rFonts w:eastAsia="Calibri" w:cs="Calibri"/>
        </w:rPr>
        <w:t>ă</w:t>
      </w:r>
      <w:r w:rsidRPr="00D25110">
        <w:t xml:space="preserve">surilor de protejare a mediului </w:t>
      </w:r>
      <w:r w:rsidRPr="00D25110">
        <w:rPr>
          <w:rFonts w:eastAsia="Calibri" w:cs="Calibri"/>
        </w:rPr>
        <w:t>ş</w:t>
      </w:r>
      <w:r w:rsidRPr="00D25110">
        <w:t>i s</w:t>
      </w:r>
      <w:r w:rsidRPr="00D25110">
        <w:rPr>
          <w:rFonts w:eastAsia="Calibri" w:cs="Calibri"/>
        </w:rPr>
        <w:t>ă</w:t>
      </w:r>
      <w:r w:rsidRPr="00D25110">
        <w:t>n</w:t>
      </w:r>
      <w:r w:rsidRPr="00D25110">
        <w:rPr>
          <w:rFonts w:eastAsia="Calibri" w:cs="Calibri"/>
        </w:rPr>
        <w:t>ă</w:t>
      </w:r>
      <w:r w:rsidRPr="00D25110">
        <w:t>t</w:t>
      </w:r>
      <w:r w:rsidRPr="00D25110">
        <w:rPr>
          <w:rFonts w:eastAsia="Calibri" w:cs="Calibri"/>
        </w:rPr>
        <w:t>ăţ</w:t>
      </w:r>
      <w:r w:rsidRPr="00D25110">
        <w:t>ii.</w:t>
      </w:r>
    </w:p>
    <w:p w14:paraId="3F22C365" w14:textId="77777777" w:rsidR="00DA6606" w:rsidRPr="00D25110" w:rsidRDefault="00DA6606" w:rsidP="00847A92">
      <w:pPr>
        <w:ind w:firstLine="709"/>
      </w:pPr>
      <w:r>
        <w:rPr>
          <w:color w:val="CC0099"/>
        </w:rPr>
        <w:t>[9]</w:t>
      </w:r>
      <w:r w:rsidRPr="00D25110">
        <w:t xml:space="preserve"> Îndep</w:t>
      </w:r>
      <w:r w:rsidRPr="00D25110">
        <w:rPr>
          <w:rFonts w:eastAsia="Calibri" w:cs="Calibri"/>
        </w:rPr>
        <w:t>ă</w:t>
      </w:r>
      <w:r w:rsidRPr="00D25110">
        <w:t xml:space="preserve">rtarea apelor uzate menajere </w:t>
      </w:r>
      <w:r w:rsidRPr="00D25110">
        <w:rPr>
          <w:rFonts w:eastAsia="Calibri" w:cs="Calibri"/>
        </w:rPr>
        <w:t>ş</w:t>
      </w:r>
      <w:r w:rsidRPr="00D25110">
        <w:t>i fecaloid - menajere provenite de la locuin</w:t>
      </w:r>
      <w:r w:rsidRPr="00D25110">
        <w:rPr>
          <w:rFonts w:eastAsia="Calibri" w:cs="Calibri"/>
        </w:rPr>
        <w:t>ţ</w:t>
      </w:r>
      <w:r w:rsidRPr="00D25110">
        <w:t>ele neracordate la un sistem de canalizare se face prin instala</w:t>
      </w:r>
      <w:r w:rsidRPr="00D25110">
        <w:rPr>
          <w:rFonts w:eastAsia="Calibri" w:cs="Calibri"/>
        </w:rPr>
        <w:t>ţ</w:t>
      </w:r>
      <w:r w:rsidRPr="00D25110">
        <w:t>ii de preepurare sau fose septice vidanjabile, care trebuie s</w:t>
      </w:r>
      <w:r w:rsidRPr="00D25110">
        <w:rPr>
          <w:rFonts w:eastAsia="Calibri" w:cs="Calibri"/>
        </w:rPr>
        <w:t xml:space="preserve">ă </w:t>
      </w:r>
      <w:r w:rsidRPr="00D25110">
        <w:t xml:space="preserve">fie proiectate </w:t>
      </w:r>
      <w:r w:rsidRPr="00D25110">
        <w:rPr>
          <w:rFonts w:eastAsia="Calibri" w:cs="Calibri"/>
        </w:rPr>
        <w:t>ş</w:t>
      </w:r>
      <w:r w:rsidRPr="00D25110">
        <w:t xml:space="preserve">i executate conform normelor în vigoare </w:t>
      </w:r>
      <w:r w:rsidRPr="00D25110">
        <w:rPr>
          <w:rFonts w:eastAsia="Calibri" w:cs="Calibri"/>
        </w:rPr>
        <w:t>ş</w:t>
      </w:r>
      <w:r w:rsidRPr="00D25110">
        <w:t>i amplasate la cel pu</w:t>
      </w:r>
      <w:r w:rsidRPr="00D25110">
        <w:rPr>
          <w:rFonts w:eastAsia="Calibri" w:cs="Calibri"/>
        </w:rPr>
        <w:t>ţ</w:t>
      </w:r>
      <w:r w:rsidRPr="00D25110">
        <w:t>in 10 m fa</w:t>
      </w:r>
      <w:r w:rsidRPr="00D25110">
        <w:rPr>
          <w:rFonts w:eastAsia="Calibri" w:cs="Calibri"/>
        </w:rPr>
        <w:t>ţă</w:t>
      </w:r>
      <w:r w:rsidRPr="00D25110">
        <w:t xml:space="preserve"> de cea mai apropiat</w:t>
      </w:r>
      <w:r w:rsidRPr="00D25110">
        <w:rPr>
          <w:rFonts w:eastAsia="Calibri" w:cs="Calibri"/>
        </w:rPr>
        <w:t>ă</w:t>
      </w:r>
      <w:r w:rsidRPr="00D25110">
        <w:t xml:space="preserve"> locuin</w:t>
      </w:r>
      <w:r w:rsidRPr="00D25110">
        <w:rPr>
          <w:rFonts w:eastAsia="Calibri" w:cs="Calibri"/>
        </w:rPr>
        <w:t>ţă</w:t>
      </w:r>
      <w:r w:rsidRPr="00D25110">
        <w:t>; instala</w:t>
      </w:r>
      <w:r w:rsidRPr="00D25110">
        <w:rPr>
          <w:rFonts w:eastAsia="Calibri" w:cs="Calibri"/>
        </w:rPr>
        <w:t>ţ</w:t>
      </w:r>
      <w:r w:rsidRPr="00D25110">
        <w:t>iile se între</w:t>
      </w:r>
      <w:r w:rsidRPr="00D25110">
        <w:rPr>
          <w:rFonts w:eastAsia="Calibri" w:cs="Calibri"/>
        </w:rPr>
        <w:t>ţ</w:t>
      </w:r>
      <w:r w:rsidRPr="00D25110">
        <w:t>in în bun</w:t>
      </w:r>
      <w:r w:rsidRPr="00D25110">
        <w:rPr>
          <w:rFonts w:eastAsia="Calibri" w:cs="Calibri"/>
        </w:rPr>
        <w:t>ă</w:t>
      </w:r>
      <w:r w:rsidRPr="00D25110">
        <w:t xml:space="preserve"> stare de func</w:t>
      </w:r>
      <w:r w:rsidRPr="00D25110">
        <w:rPr>
          <w:rFonts w:eastAsia="Calibri" w:cs="Calibri"/>
        </w:rPr>
        <w:t>ţ</w:t>
      </w:r>
      <w:r w:rsidRPr="00D25110">
        <w:t>ionare; vidanjul se va desc</w:t>
      </w:r>
      <w:r w:rsidRPr="00D25110">
        <w:rPr>
          <w:rFonts w:eastAsia="Calibri" w:cs="Calibri"/>
        </w:rPr>
        <w:t>ă</w:t>
      </w:r>
      <w:r w:rsidRPr="00D25110">
        <w:t>rca în cea mai apropiat</w:t>
      </w:r>
      <w:r w:rsidRPr="00D25110">
        <w:rPr>
          <w:rFonts w:eastAsia="Calibri" w:cs="Calibri"/>
        </w:rPr>
        <w:t>ă</w:t>
      </w:r>
      <w:r w:rsidRPr="00D25110">
        <w:t xml:space="preserve"> sta</w:t>
      </w:r>
      <w:r w:rsidRPr="00D25110">
        <w:rPr>
          <w:rFonts w:eastAsia="Calibri" w:cs="Calibri"/>
        </w:rPr>
        <w:t>ţ</w:t>
      </w:r>
      <w:r w:rsidRPr="00D25110">
        <w:t>ie de epurare a apelor uzate.</w:t>
      </w:r>
    </w:p>
    <w:p w14:paraId="33AEDEB2" w14:textId="77777777" w:rsidR="00DA6606" w:rsidRPr="00D25110" w:rsidRDefault="00DA6606" w:rsidP="00847A92">
      <w:pPr>
        <w:ind w:firstLine="709"/>
      </w:pPr>
      <w:r>
        <w:rPr>
          <w:color w:val="CC0099"/>
        </w:rPr>
        <w:t>[10]</w:t>
      </w:r>
      <w:r w:rsidRPr="00D25110">
        <w:t xml:space="preserve"> Unit</w:t>
      </w:r>
      <w:r w:rsidRPr="00D25110">
        <w:rPr>
          <w:rFonts w:eastAsia="Calibri" w:cs="Calibri"/>
        </w:rPr>
        <w:t>ăţ</w:t>
      </w:r>
      <w:r w:rsidRPr="00D25110">
        <w:t>ile sunt obligate s</w:t>
      </w:r>
      <w:r w:rsidRPr="00D25110">
        <w:rPr>
          <w:rFonts w:eastAsia="Calibri" w:cs="Calibri"/>
        </w:rPr>
        <w:t>ă</w:t>
      </w:r>
      <w:r w:rsidRPr="00D25110">
        <w:t xml:space="preserve"> î</w:t>
      </w:r>
      <w:r w:rsidRPr="00D25110">
        <w:rPr>
          <w:rFonts w:eastAsia="Calibri" w:cs="Calibri"/>
        </w:rPr>
        <w:t>ş</w:t>
      </w:r>
      <w:r w:rsidRPr="00D25110">
        <w:t>i asigure W.C. - uri cu un num</w:t>
      </w:r>
      <w:r w:rsidRPr="00D25110">
        <w:rPr>
          <w:rFonts w:eastAsia="Calibri" w:cs="Calibri"/>
        </w:rPr>
        <w:t>ă</w:t>
      </w:r>
      <w:r w:rsidRPr="00D25110">
        <w:t>r de cabine corespunz</w:t>
      </w:r>
      <w:r w:rsidRPr="00D25110">
        <w:rPr>
          <w:rFonts w:eastAsia="Calibri" w:cs="Calibri"/>
        </w:rPr>
        <w:t>ă</w:t>
      </w:r>
      <w:r w:rsidRPr="00D25110">
        <w:t xml:space="preserve">tor prevederilor standardelor </w:t>
      </w:r>
      <w:r w:rsidRPr="00D25110">
        <w:rPr>
          <w:rFonts w:eastAsia="Calibri" w:cs="Calibri"/>
        </w:rPr>
        <w:t>ş</w:t>
      </w:r>
      <w:r w:rsidRPr="00D25110">
        <w:t>i normelor de proiectare.</w:t>
      </w:r>
    </w:p>
    <w:p w14:paraId="56A226CF" w14:textId="77777777" w:rsidR="00DA6606" w:rsidRDefault="00DA6606" w:rsidP="00847A92">
      <w:pPr>
        <w:ind w:firstLine="709"/>
      </w:pPr>
    </w:p>
    <w:p w14:paraId="25B7AC5E" w14:textId="77777777" w:rsidR="00DA6606" w:rsidRPr="00D25110" w:rsidRDefault="00DA6606" w:rsidP="00847A92">
      <w:pPr>
        <w:ind w:firstLine="709"/>
      </w:pPr>
    </w:p>
    <w:p w14:paraId="125C4B79" w14:textId="77777777" w:rsidR="00DA6606" w:rsidRPr="00C9144A" w:rsidRDefault="00DA6606" w:rsidP="00847A92">
      <w:pPr>
        <w:ind w:firstLine="709"/>
        <w:rPr>
          <w:b/>
          <w:sz w:val="28"/>
          <w:szCs w:val="28"/>
          <w:u w:val="single"/>
        </w:rPr>
      </w:pPr>
      <w:r w:rsidRPr="00C9144A">
        <w:rPr>
          <w:rFonts w:cs="Times New Roman"/>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Norme de igien</w:t>
      </w:r>
      <w:r w:rsidRPr="00C9144A">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w:t>
      </w:r>
      <w:r w:rsidRPr="00C9144A">
        <w:rPr>
          <w:rFonts w:cs="Times New Roman"/>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referitoare la colectarea, îndep</w:t>
      </w:r>
      <w:r w:rsidRPr="00C9144A">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w:t>
      </w:r>
      <w:r w:rsidRPr="00C9144A">
        <w:rPr>
          <w:rFonts w:cs="Times New Roman"/>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rtarea </w:t>
      </w:r>
      <w:r w:rsidRPr="00C9144A">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ş</w:t>
      </w:r>
      <w:r w:rsidRPr="00C9144A">
        <w:rPr>
          <w:rFonts w:cs="Times New Roman"/>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neutralizarea de</w:t>
      </w:r>
      <w:r w:rsidRPr="00C9144A">
        <w:rPr>
          <w:rFonts w:eastAsia="Calibri" w:cs="Calibri"/>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ş</w:t>
      </w:r>
      <w:r w:rsidRPr="00C9144A">
        <w:rPr>
          <w:rFonts w:cs="Times New Roman"/>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eurilor </w:t>
      </w:r>
      <w:r w:rsidRPr="00C9144A">
        <w:rPr>
          <w:rFonts w:cs="Times New Roman"/>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solide</w:t>
      </w:r>
      <w:r w:rsidR="00391824">
        <w:rPr>
          <w:rFonts w:cs="Times New Roman"/>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9C812B5" w14:textId="77777777" w:rsidR="00DA6606" w:rsidRPr="00D25110" w:rsidRDefault="00DA6606" w:rsidP="00847A92">
      <w:pPr>
        <w:ind w:firstLine="709"/>
      </w:pPr>
      <w:r>
        <w:rPr>
          <w:color w:val="CC0099"/>
        </w:rPr>
        <w:t>[1]</w:t>
      </w:r>
      <w:r w:rsidRPr="00D25110">
        <w:t xml:space="preserve"> Autorit</w:t>
      </w:r>
      <w:r w:rsidRPr="00D25110">
        <w:rPr>
          <w:rFonts w:eastAsia="Calibri" w:cs="Calibri"/>
        </w:rPr>
        <w:t>ăţ</w:t>
      </w:r>
      <w:r w:rsidRPr="00D25110">
        <w:t xml:space="preserve">ile publice locale, operatorii economici </w:t>
      </w:r>
      <w:r w:rsidRPr="00D25110">
        <w:rPr>
          <w:rFonts w:eastAsia="Calibri" w:cs="Calibri"/>
        </w:rPr>
        <w:t>ş</w:t>
      </w:r>
      <w:r w:rsidRPr="00D25110">
        <w:t>i asocia</w:t>
      </w:r>
      <w:r w:rsidRPr="00D25110">
        <w:rPr>
          <w:rFonts w:eastAsia="Calibri" w:cs="Calibri"/>
        </w:rPr>
        <w:t>ţ</w:t>
      </w:r>
      <w:r w:rsidRPr="00D25110">
        <w:t>iile de proprietari/locatari au obliga</w:t>
      </w:r>
      <w:r w:rsidRPr="00D25110">
        <w:rPr>
          <w:rFonts w:eastAsia="Calibri" w:cs="Calibri"/>
        </w:rPr>
        <w:t>ţ</w:t>
      </w:r>
      <w:r w:rsidRPr="00D25110">
        <w:t>ia s</w:t>
      </w:r>
      <w:r w:rsidRPr="00D25110">
        <w:rPr>
          <w:rFonts w:eastAsia="Calibri" w:cs="Calibri"/>
        </w:rPr>
        <w:t>ă</w:t>
      </w:r>
      <w:r w:rsidRPr="00D25110">
        <w:t xml:space="preserve"> asigure colectarea selectiv</w:t>
      </w:r>
      <w:r w:rsidRPr="00D25110">
        <w:rPr>
          <w:rFonts w:eastAsia="Calibri" w:cs="Calibri"/>
        </w:rPr>
        <w:t>ă</w:t>
      </w:r>
      <w:r w:rsidRPr="00D25110">
        <w:t>, îndep</w:t>
      </w:r>
      <w:r w:rsidRPr="00D25110">
        <w:rPr>
          <w:rFonts w:eastAsia="Calibri" w:cs="Calibri"/>
        </w:rPr>
        <w:t>ă</w:t>
      </w:r>
      <w:r w:rsidRPr="00D25110">
        <w:t xml:space="preserve">rtarea </w:t>
      </w:r>
      <w:r w:rsidRPr="00D25110">
        <w:rPr>
          <w:rFonts w:eastAsia="Calibri" w:cs="Calibri"/>
        </w:rPr>
        <w:t>ş</w:t>
      </w:r>
      <w:r w:rsidRPr="00D25110">
        <w:t>i neutralizarea de</w:t>
      </w:r>
      <w:r w:rsidRPr="00D25110">
        <w:rPr>
          <w:rFonts w:eastAsia="Calibri" w:cs="Calibri"/>
        </w:rPr>
        <w:t>ş</w:t>
      </w:r>
      <w:r w:rsidRPr="00D25110">
        <w:t>eurilor solide. Se interzice aruncarea de</w:t>
      </w:r>
      <w:r w:rsidRPr="00D25110">
        <w:rPr>
          <w:rFonts w:eastAsia="Calibri" w:cs="Calibri"/>
        </w:rPr>
        <w:t>ş</w:t>
      </w:r>
      <w:r w:rsidRPr="00D25110">
        <w:t xml:space="preserve">eurilor solide în alte locuri decât cele amenajate special </w:t>
      </w:r>
      <w:r w:rsidRPr="00D25110">
        <w:rPr>
          <w:rFonts w:eastAsia="Calibri" w:cs="Calibri"/>
        </w:rPr>
        <w:t>ş</w:t>
      </w:r>
      <w:r w:rsidRPr="00D25110">
        <w:t>i autorizate.</w:t>
      </w:r>
    </w:p>
    <w:p w14:paraId="0B829AF9" w14:textId="77777777" w:rsidR="00DA6606" w:rsidRPr="00D25110" w:rsidRDefault="00DA6606" w:rsidP="00847A92">
      <w:pPr>
        <w:widowControl/>
        <w:ind w:firstLine="709"/>
      </w:pPr>
      <w:r>
        <w:rPr>
          <w:color w:val="CC0099"/>
        </w:rPr>
        <w:t>[2]</w:t>
      </w:r>
      <w:r w:rsidRPr="00D25110">
        <w:t xml:space="preserve"> La elaborarea regulamentelor de salubritate, prim</w:t>
      </w:r>
      <w:r w:rsidRPr="00D25110">
        <w:rPr>
          <w:rFonts w:eastAsia="Calibri" w:cs="Calibri"/>
        </w:rPr>
        <w:t>ă</w:t>
      </w:r>
      <w:r w:rsidRPr="00D25110">
        <w:t>riile au obliga</w:t>
      </w:r>
      <w:r w:rsidRPr="00D25110">
        <w:rPr>
          <w:rFonts w:eastAsia="Calibri" w:cs="Calibri"/>
        </w:rPr>
        <w:t>ţ</w:t>
      </w:r>
      <w:r w:rsidRPr="00D25110">
        <w:t>ia s</w:t>
      </w:r>
      <w:r w:rsidRPr="00D25110">
        <w:rPr>
          <w:rFonts w:eastAsia="Calibri" w:cs="Calibri"/>
        </w:rPr>
        <w:t>ă</w:t>
      </w:r>
      <w:r w:rsidRPr="00D25110">
        <w:t xml:space="preserve"> respecte normele sanitare </w:t>
      </w:r>
      <w:r w:rsidRPr="00D25110">
        <w:rPr>
          <w:rFonts w:eastAsia="Calibri" w:cs="Calibri"/>
        </w:rPr>
        <w:t>ş</w:t>
      </w:r>
      <w:r w:rsidRPr="00D25110">
        <w:t>i s</w:t>
      </w:r>
      <w:r w:rsidRPr="00D25110">
        <w:rPr>
          <w:rFonts w:eastAsia="Calibri" w:cs="Calibri"/>
        </w:rPr>
        <w:t xml:space="preserve">ă </w:t>
      </w:r>
      <w:r w:rsidRPr="00D25110">
        <w:t>consulte direc</w:t>
      </w:r>
      <w:r w:rsidRPr="00D25110">
        <w:rPr>
          <w:rFonts w:eastAsia="Calibri" w:cs="Calibri"/>
        </w:rPr>
        <w:t>ţ</w:t>
      </w:r>
      <w:r w:rsidRPr="00D25110">
        <w:t>ia de s</w:t>
      </w:r>
      <w:r w:rsidRPr="00D25110">
        <w:rPr>
          <w:rFonts w:eastAsia="Calibri" w:cs="Calibri"/>
        </w:rPr>
        <w:t>ă</w:t>
      </w:r>
      <w:r w:rsidRPr="00D25110">
        <w:t>n</w:t>
      </w:r>
      <w:r w:rsidRPr="00D25110">
        <w:rPr>
          <w:rFonts w:eastAsia="Calibri" w:cs="Calibri"/>
        </w:rPr>
        <w:t>ă</w:t>
      </w:r>
      <w:r w:rsidRPr="00D25110">
        <w:t>tate public</w:t>
      </w:r>
      <w:r w:rsidRPr="00D25110">
        <w:rPr>
          <w:rFonts w:eastAsia="Calibri" w:cs="Calibri"/>
        </w:rPr>
        <w:t>ă</w:t>
      </w:r>
      <w:r w:rsidRPr="00D25110">
        <w:t xml:space="preserve"> teritorial</w:t>
      </w:r>
      <w:r w:rsidRPr="00D25110">
        <w:rPr>
          <w:rFonts w:eastAsia="Calibri" w:cs="Calibri"/>
        </w:rPr>
        <w:t>ă</w:t>
      </w:r>
      <w:r w:rsidRPr="00D25110">
        <w:t>.</w:t>
      </w:r>
    </w:p>
    <w:p w14:paraId="2C80079E" w14:textId="77777777" w:rsidR="00DA6606" w:rsidRPr="00D25110" w:rsidRDefault="00DA6606" w:rsidP="00847A92">
      <w:pPr>
        <w:widowControl/>
        <w:ind w:firstLine="709"/>
      </w:pPr>
      <w:r>
        <w:rPr>
          <w:color w:val="CC0099"/>
        </w:rPr>
        <w:t>[4]</w:t>
      </w:r>
      <w:r w:rsidRPr="00D25110">
        <w:t xml:space="preserve"> Cet</w:t>
      </w:r>
      <w:r w:rsidRPr="00D25110">
        <w:rPr>
          <w:rFonts w:eastAsia="Calibri" w:cs="Calibri"/>
        </w:rPr>
        <w:t>ăţ</w:t>
      </w:r>
      <w:r w:rsidRPr="00D25110">
        <w:t>enii sunt obliga</w:t>
      </w:r>
      <w:r w:rsidRPr="00D25110">
        <w:rPr>
          <w:rFonts w:eastAsia="Calibri" w:cs="Calibri"/>
        </w:rPr>
        <w:t>ţ</w:t>
      </w:r>
      <w:r w:rsidRPr="00D25110">
        <w:t>i s</w:t>
      </w:r>
      <w:r w:rsidRPr="00D25110">
        <w:rPr>
          <w:rFonts w:eastAsia="Calibri" w:cs="Calibri"/>
        </w:rPr>
        <w:t>ă</w:t>
      </w:r>
      <w:r w:rsidRPr="00D25110">
        <w:t xml:space="preserve"> respecte întocmai m</w:t>
      </w:r>
      <w:r w:rsidRPr="00D25110">
        <w:rPr>
          <w:rFonts w:eastAsia="Calibri" w:cs="Calibri"/>
        </w:rPr>
        <w:t>ă</w:t>
      </w:r>
      <w:r w:rsidRPr="00D25110">
        <w:t>surile stabilite de prim</w:t>
      </w:r>
      <w:r w:rsidRPr="00D25110">
        <w:rPr>
          <w:rFonts w:eastAsia="Calibri" w:cs="Calibri"/>
        </w:rPr>
        <w:t>ă</w:t>
      </w:r>
      <w:r w:rsidRPr="00D25110">
        <w:t xml:space="preserve">rie pentru asigurarea igienei publice </w:t>
      </w:r>
      <w:r w:rsidRPr="00D25110">
        <w:rPr>
          <w:rFonts w:eastAsia="Calibri" w:cs="Calibri"/>
        </w:rPr>
        <w:t>ş</w:t>
      </w:r>
      <w:r w:rsidRPr="00D25110">
        <w:t>i salubrit</w:t>
      </w:r>
      <w:r w:rsidRPr="00D25110">
        <w:rPr>
          <w:rFonts w:eastAsia="Calibri" w:cs="Calibri"/>
        </w:rPr>
        <w:t>ăţ</w:t>
      </w:r>
      <w:r w:rsidRPr="00D25110">
        <w:t>ii localit</w:t>
      </w:r>
      <w:r w:rsidRPr="00D25110">
        <w:rPr>
          <w:rFonts w:eastAsia="Calibri" w:cs="Calibri"/>
        </w:rPr>
        <w:t>ăţ</w:t>
      </w:r>
      <w:r w:rsidRPr="00D25110">
        <w:t xml:space="preserve">ii, precum </w:t>
      </w:r>
      <w:r w:rsidRPr="00D25110">
        <w:rPr>
          <w:rFonts w:eastAsia="Calibri" w:cs="Calibri"/>
        </w:rPr>
        <w:t>ş</w:t>
      </w:r>
      <w:r w:rsidRPr="00D25110">
        <w:t>i regulile elementare de igien</w:t>
      </w:r>
      <w:r w:rsidRPr="00D25110">
        <w:rPr>
          <w:rFonts w:eastAsia="Calibri" w:cs="Calibri"/>
        </w:rPr>
        <w:t>ă</w:t>
      </w:r>
      <w:r w:rsidRPr="00D25110">
        <w:t xml:space="preserve"> în gospod</w:t>
      </w:r>
      <w:r w:rsidRPr="00D25110">
        <w:rPr>
          <w:rFonts w:eastAsia="Calibri" w:cs="Calibri"/>
        </w:rPr>
        <w:t>ă</w:t>
      </w:r>
      <w:r w:rsidRPr="00D25110">
        <w:t>ria sau locuin</w:t>
      </w:r>
      <w:r w:rsidRPr="00D25110">
        <w:rPr>
          <w:rFonts w:eastAsia="Calibri" w:cs="Calibri"/>
        </w:rPr>
        <w:t>ţ</w:t>
      </w:r>
      <w:r w:rsidRPr="00D25110">
        <w:t>a proprie, astfel încât s</w:t>
      </w:r>
      <w:r w:rsidRPr="00D25110">
        <w:rPr>
          <w:rFonts w:eastAsia="Calibri" w:cs="Calibri"/>
        </w:rPr>
        <w:t>ă</w:t>
      </w:r>
      <w:r w:rsidRPr="00D25110">
        <w:t xml:space="preserve"> nu creeze disconfort vecinilor </w:t>
      </w:r>
      <w:r w:rsidRPr="00D25110">
        <w:rPr>
          <w:rFonts w:eastAsia="Calibri" w:cs="Calibri"/>
        </w:rPr>
        <w:t>ş</w:t>
      </w:r>
      <w:r w:rsidRPr="00D25110">
        <w:t>i s</w:t>
      </w:r>
      <w:r w:rsidRPr="00D25110">
        <w:rPr>
          <w:rFonts w:eastAsia="Calibri" w:cs="Calibri"/>
        </w:rPr>
        <w:t>ă</w:t>
      </w:r>
      <w:r w:rsidRPr="00D25110">
        <w:t xml:space="preserve"> nu constituie pericol pentru s</w:t>
      </w:r>
      <w:r w:rsidRPr="00D25110">
        <w:rPr>
          <w:rFonts w:eastAsia="Calibri" w:cs="Calibri"/>
        </w:rPr>
        <w:t>ă</w:t>
      </w:r>
      <w:r w:rsidRPr="00D25110">
        <w:t>n</w:t>
      </w:r>
      <w:r w:rsidRPr="00D25110">
        <w:rPr>
          <w:rFonts w:eastAsia="Calibri" w:cs="Calibri"/>
        </w:rPr>
        <w:t>ă</w:t>
      </w:r>
      <w:r w:rsidRPr="00D25110">
        <w:t>tatea public</w:t>
      </w:r>
      <w:r w:rsidRPr="00D25110">
        <w:rPr>
          <w:rFonts w:eastAsia="Calibri" w:cs="Calibri"/>
        </w:rPr>
        <w:t>ă</w:t>
      </w:r>
      <w:r w:rsidRPr="00D25110">
        <w:t xml:space="preserve"> a comunit</w:t>
      </w:r>
      <w:r w:rsidRPr="00D25110">
        <w:rPr>
          <w:rFonts w:eastAsia="Calibri" w:cs="Calibri"/>
        </w:rPr>
        <w:t>ăţ</w:t>
      </w:r>
      <w:r w:rsidRPr="00D25110">
        <w:t>ii.</w:t>
      </w:r>
    </w:p>
    <w:p w14:paraId="46B104FA" w14:textId="77777777" w:rsidR="00DA6606" w:rsidRPr="00D25110" w:rsidRDefault="00DA6606" w:rsidP="00847A92">
      <w:pPr>
        <w:ind w:firstLine="709"/>
      </w:pPr>
      <w:r>
        <w:rPr>
          <w:color w:val="CC0099"/>
        </w:rPr>
        <w:t>[5]</w:t>
      </w:r>
      <w:r w:rsidRPr="00D25110">
        <w:t xml:space="preserve"> Colectarea la locul de producere (precolectarea primar</w:t>
      </w:r>
      <w:r w:rsidRPr="00D25110">
        <w:rPr>
          <w:rFonts w:eastAsia="Calibri" w:cs="Calibri"/>
        </w:rPr>
        <w:t>ă</w:t>
      </w:r>
      <w:r w:rsidRPr="00D25110">
        <w:t>) a de</w:t>
      </w:r>
      <w:r w:rsidRPr="00D25110">
        <w:rPr>
          <w:rFonts w:eastAsia="Calibri" w:cs="Calibri"/>
        </w:rPr>
        <w:t>ş</w:t>
      </w:r>
      <w:r w:rsidRPr="00D25110">
        <w:t>eurilor menajere se face în recipiente acoperite, dimensionate în func</w:t>
      </w:r>
      <w:r w:rsidRPr="00D25110">
        <w:rPr>
          <w:rFonts w:eastAsia="Calibri" w:cs="Calibri"/>
        </w:rPr>
        <w:t>ţ</w:t>
      </w:r>
      <w:r w:rsidRPr="00D25110">
        <w:t>ie de cantitatea produs</w:t>
      </w:r>
      <w:r w:rsidRPr="00D25110">
        <w:rPr>
          <w:rFonts w:eastAsia="Calibri" w:cs="Calibri"/>
        </w:rPr>
        <w:t>ă</w:t>
      </w:r>
      <w:r w:rsidRPr="00D25110">
        <w:t xml:space="preserve">, de ritmul de evacuare </w:t>
      </w:r>
      <w:r w:rsidRPr="00D25110">
        <w:rPr>
          <w:rFonts w:eastAsia="Calibri" w:cs="Calibri"/>
        </w:rPr>
        <w:t>ş</w:t>
      </w:r>
      <w:r w:rsidRPr="00D25110">
        <w:t>i de categoria în care se încadreaz</w:t>
      </w:r>
      <w:r w:rsidRPr="00D25110">
        <w:rPr>
          <w:rFonts w:eastAsia="Calibri" w:cs="Calibri"/>
        </w:rPr>
        <w:t>ă</w:t>
      </w:r>
      <w:r w:rsidRPr="00D25110">
        <w:t xml:space="preserve"> de</w:t>
      </w:r>
      <w:r w:rsidRPr="00D25110">
        <w:rPr>
          <w:rFonts w:eastAsia="Calibri" w:cs="Calibri"/>
        </w:rPr>
        <w:t>ş</w:t>
      </w:r>
      <w:r w:rsidRPr="00D25110">
        <w:t>eurile menajere din locuin</w:t>
      </w:r>
      <w:r w:rsidRPr="00D25110">
        <w:rPr>
          <w:rFonts w:eastAsia="Calibri" w:cs="Calibri"/>
        </w:rPr>
        <w:t>ţă</w:t>
      </w:r>
      <w:r w:rsidRPr="00D25110">
        <w:t>; de</w:t>
      </w:r>
      <w:r w:rsidRPr="00D25110">
        <w:rPr>
          <w:rFonts w:eastAsia="Calibri" w:cs="Calibri"/>
        </w:rPr>
        <w:t>ş</w:t>
      </w:r>
      <w:r w:rsidRPr="00D25110">
        <w:t>eurile nu se colecteaz</w:t>
      </w:r>
      <w:r w:rsidRPr="00D25110">
        <w:rPr>
          <w:rFonts w:eastAsia="Calibri" w:cs="Calibri"/>
        </w:rPr>
        <w:t>ă</w:t>
      </w:r>
      <w:r w:rsidRPr="00D25110">
        <w:t xml:space="preserve"> direct în recipient, ci într-un sac de polietilen</w:t>
      </w:r>
      <w:r w:rsidRPr="00D25110">
        <w:rPr>
          <w:rFonts w:eastAsia="Calibri" w:cs="Calibri"/>
        </w:rPr>
        <w:t>ă</w:t>
      </w:r>
      <w:r w:rsidRPr="00D25110">
        <w:t xml:space="preserve"> aflat în recipient </w:t>
      </w:r>
      <w:r w:rsidRPr="00D25110">
        <w:rPr>
          <w:rFonts w:eastAsia="Calibri" w:cs="Calibri"/>
        </w:rPr>
        <w:t>ş</w:t>
      </w:r>
      <w:r w:rsidRPr="00D25110">
        <w:t>i care s</w:t>
      </w:r>
      <w:r w:rsidRPr="00D25110">
        <w:rPr>
          <w:rFonts w:eastAsia="Calibri" w:cs="Calibri"/>
        </w:rPr>
        <w:t>ă</w:t>
      </w:r>
      <w:r w:rsidRPr="00D25110">
        <w:t xml:space="preserve"> aib</w:t>
      </w:r>
      <w:r w:rsidRPr="00D25110">
        <w:rPr>
          <w:rFonts w:eastAsia="Calibri" w:cs="Calibri"/>
        </w:rPr>
        <w:t>ă</w:t>
      </w:r>
      <w:r w:rsidRPr="00D25110">
        <w:t xml:space="preserve"> un volum pu</w:t>
      </w:r>
      <w:r w:rsidRPr="00D25110">
        <w:rPr>
          <w:rFonts w:eastAsia="Calibri" w:cs="Calibri"/>
        </w:rPr>
        <w:t>ţ</w:t>
      </w:r>
      <w:r w:rsidRPr="00D25110">
        <w:t>in mai mare decât volumul recipientului. Precolectarea secundar</w:t>
      </w:r>
      <w:r w:rsidRPr="00D25110">
        <w:rPr>
          <w:rFonts w:eastAsia="Calibri" w:cs="Calibri"/>
        </w:rPr>
        <w:t>ă</w:t>
      </w:r>
      <w:r w:rsidRPr="00D25110">
        <w:t>, adic</w:t>
      </w:r>
      <w:r w:rsidRPr="00D25110">
        <w:rPr>
          <w:rFonts w:eastAsia="Calibri" w:cs="Calibri"/>
        </w:rPr>
        <w:t>ă</w:t>
      </w:r>
      <w:r w:rsidRPr="00D25110">
        <w:t xml:space="preserve"> strângerea </w:t>
      </w:r>
      <w:r w:rsidRPr="00D25110">
        <w:rPr>
          <w:rFonts w:eastAsia="Calibri" w:cs="Calibri"/>
        </w:rPr>
        <w:t>ş</w:t>
      </w:r>
      <w:r w:rsidRPr="00D25110">
        <w:t>i depozitarea provizorie a sacilor cu de</w:t>
      </w:r>
      <w:r w:rsidRPr="00D25110">
        <w:rPr>
          <w:rFonts w:eastAsia="Calibri" w:cs="Calibri"/>
        </w:rPr>
        <w:t>ş</w:t>
      </w:r>
      <w:r w:rsidRPr="00D25110">
        <w:t>euri menajere în punctele de precolectare organizat</w:t>
      </w:r>
      <w:r w:rsidRPr="00D25110">
        <w:rPr>
          <w:rFonts w:eastAsia="Calibri" w:cs="Calibri"/>
        </w:rPr>
        <w:t>ă</w:t>
      </w:r>
      <w:r w:rsidRPr="00D25110">
        <w:t>, se face în recipiente de culori diferite inscrip</w:t>
      </w:r>
      <w:r w:rsidRPr="00D25110">
        <w:rPr>
          <w:rFonts w:eastAsia="Calibri" w:cs="Calibri"/>
        </w:rPr>
        <w:t>ţ</w:t>
      </w:r>
      <w:r w:rsidRPr="00D25110">
        <w:t>ionate cu tipul de</w:t>
      </w:r>
      <w:r w:rsidRPr="00D25110">
        <w:rPr>
          <w:rFonts w:eastAsia="Calibri" w:cs="Calibri"/>
        </w:rPr>
        <w:t>ş</w:t>
      </w:r>
      <w:r w:rsidRPr="00D25110">
        <w:t>eurilor, dimensionate corespunz</w:t>
      </w:r>
      <w:r w:rsidRPr="00D25110">
        <w:rPr>
          <w:rFonts w:eastAsia="Calibri" w:cs="Calibri"/>
        </w:rPr>
        <w:t>ă</w:t>
      </w:r>
      <w:r w:rsidRPr="00D25110">
        <w:t>tor, acoperite, prev</w:t>
      </w:r>
      <w:r w:rsidRPr="00D25110">
        <w:rPr>
          <w:rFonts w:eastAsia="Calibri" w:cs="Calibri"/>
        </w:rPr>
        <w:t>ă</w:t>
      </w:r>
      <w:r w:rsidRPr="00D25110">
        <w:t>zute cu dispozitive de prindere adaptate modului de golire, u</w:t>
      </w:r>
      <w:r w:rsidRPr="00D25110">
        <w:rPr>
          <w:rFonts w:eastAsia="Calibri" w:cs="Calibri"/>
        </w:rPr>
        <w:t>ş</w:t>
      </w:r>
      <w:r w:rsidRPr="00D25110">
        <w:t>or transportabile, concepute astfel încât s</w:t>
      </w:r>
      <w:r w:rsidRPr="00D25110">
        <w:rPr>
          <w:rFonts w:eastAsia="Calibri" w:cs="Calibri"/>
        </w:rPr>
        <w:t>ă</w:t>
      </w:r>
      <w:r w:rsidRPr="00D25110">
        <w:t xml:space="preserve"> nu produc</w:t>
      </w:r>
      <w:r w:rsidRPr="00D25110">
        <w:rPr>
          <w:rFonts w:eastAsia="Calibri" w:cs="Calibri"/>
        </w:rPr>
        <w:t>ă</w:t>
      </w:r>
      <w:r w:rsidRPr="00D25110">
        <w:t xml:space="preserve"> r</w:t>
      </w:r>
      <w:r w:rsidRPr="00D25110">
        <w:rPr>
          <w:rFonts w:eastAsia="Calibri" w:cs="Calibri"/>
        </w:rPr>
        <w:t>ă</w:t>
      </w:r>
      <w:r w:rsidRPr="00D25110">
        <w:t>niri în timpul manipul</w:t>
      </w:r>
      <w:r w:rsidRPr="00D25110">
        <w:rPr>
          <w:rFonts w:eastAsia="Calibri" w:cs="Calibri"/>
        </w:rPr>
        <w:t>ă</w:t>
      </w:r>
      <w:r w:rsidRPr="00D25110">
        <w:t xml:space="preserve">rii </w:t>
      </w:r>
      <w:r w:rsidRPr="00D25110">
        <w:rPr>
          <w:rFonts w:eastAsia="Calibri" w:cs="Calibri"/>
        </w:rPr>
        <w:t>ş</w:t>
      </w:r>
      <w:r w:rsidRPr="00D25110">
        <w:t>i s</w:t>
      </w:r>
      <w:r w:rsidRPr="00D25110">
        <w:rPr>
          <w:rFonts w:eastAsia="Calibri" w:cs="Calibri"/>
        </w:rPr>
        <w:t>ă</w:t>
      </w:r>
      <w:r w:rsidRPr="00D25110">
        <w:t xml:space="preserve"> nu favorizeze maladiile asociate efortului fizic excesiv.</w:t>
      </w:r>
    </w:p>
    <w:p w14:paraId="1018B6BA" w14:textId="77777777" w:rsidR="00DA6606" w:rsidRPr="00D25110" w:rsidRDefault="00DA6606" w:rsidP="00847A92">
      <w:pPr>
        <w:widowControl/>
        <w:ind w:firstLine="709"/>
      </w:pPr>
      <w:r>
        <w:rPr>
          <w:color w:val="CC0099"/>
        </w:rPr>
        <w:t>[6]</w:t>
      </w:r>
      <w:r w:rsidRPr="00D25110">
        <w:t xml:space="preserve"> Containerele vor fi concepute în a</w:t>
      </w:r>
      <w:r w:rsidRPr="00D25110">
        <w:rPr>
          <w:rFonts w:eastAsia="Calibri" w:cs="Calibri"/>
        </w:rPr>
        <w:t>ş</w:t>
      </w:r>
      <w:r w:rsidRPr="00D25110">
        <w:t>a fel încât accesul la ele s</w:t>
      </w:r>
      <w:r w:rsidRPr="00D25110">
        <w:rPr>
          <w:rFonts w:eastAsia="Calibri" w:cs="Calibri"/>
        </w:rPr>
        <w:t>ă</w:t>
      </w:r>
      <w:r w:rsidRPr="00D25110">
        <w:t xml:space="preserve"> fie rapid </w:t>
      </w:r>
      <w:r w:rsidRPr="00D25110">
        <w:rPr>
          <w:rFonts w:eastAsia="Calibri" w:cs="Calibri"/>
        </w:rPr>
        <w:t>ş</w:t>
      </w:r>
      <w:r w:rsidRPr="00D25110">
        <w:t>i u</w:t>
      </w:r>
      <w:r w:rsidRPr="00D25110">
        <w:rPr>
          <w:rFonts w:eastAsia="Calibri" w:cs="Calibri"/>
        </w:rPr>
        <w:t>ş</w:t>
      </w:r>
      <w:r w:rsidRPr="00D25110">
        <w:t>or, iar sistemul lor de acoperire s</w:t>
      </w:r>
      <w:r w:rsidRPr="00D25110">
        <w:rPr>
          <w:rFonts w:eastAsia="Calibri" w:cs="Calibri"/>
        </w:rPr>
        <w:t>ă</w:t>
      </w:r>
      <w:r w:rsidRPr="00D25110">
        <w:t xml:space="preserve"> fie u</w:t>
      </w:r>
      <w:r w:rsidRPr="00D25110">
        <w:rPr>
          <w:rFonts w:eastAsia="Calibri" w:cs="Calibri"/>
        </w:rPr>
        <w:t>ş</w:t>
      </w:r>
      <w:r w:rsidRPr="00D25110">
        <w:t xml:space="preserve">or de manevrat </w:t>
      </w:r>
      <w:r w:rsidRPr="00D25110">
        <w:rPr>
          <w:rFonts w:eastAsia="Calibri" w:cs="Calibri"/>
        </w:rPr>
        <w:t>ş</w:t>
      </w:r>
      <w:r w:rsidRPr="00D25110">
        <w:t>i s</w:t>
      </w:r>
      <w:r w:rsidRPr="00D25110">
        <w:rPr>
          <w:rFonts w:eastAsia="Calibri" w:cs="Calibri"/>
        </w:rPr>
        <w:t>ă</w:t>
      </w:r>
      <w:r w:rsidRPr="00D25110">
        <w:t xml:space="preserve"> asigure etan</w:t>
      </w:r>
      <w:r w:rsidRPr="00D25110">
        <w:rPr>
          <w:rFonts w:eastAsia="Calibri" w:cs="Calibri"/>
        </w:rPr>
        <w:t>ş</w:t>
      </w:r>
      <w:r w:rsidRPr="00D25110">
        <w:t>eitatea. Recipientele vor fi men</w:t>
      </w:r>
      <w:r w:rsidRPr="00D25110">
        <w:rPr>
          <w:rFonts w:eastAsia="Calibri" w:cs="Calibri"/>
        </w:rPr>
        <w:t>ţ</w:t>
      </w:r>
      <w:r w:rsidRPr="00D25110">
        <w:t>inute în bun</w:t>
      </w:r>
      <w:r w:rsidRPr="00D25110">
        <w:rPr>
          <w:rFonts w:eastAsia="Calibri" w:cs="Calibri"/>
        </w:rPr>
        <w:t>ă</w:t>
      </w:r>
      <w:r w:rsidRPr="00D25110">
        <w:t xml:space="preserve"> stare </w:t>
      </w:r>
      <w:r w:rsidRPr="00D25110">
        <w:rPr>
          <w:rFonts w:eastAsia="Calibri" w:cs="Calibri"/>
        </w:rPr>
        <w:t>ş</w:t>
      </w:r>
      <w:r w:rsidRPr="00D25110">
        <w:t>i vor fi înlocuite imediat, la primele semne de pierdere a etan</w:t>
      </w:r>
      <w:r w:rsidRPr="00D25110">
        <w:rPr>
          <w:rFonts w:eastAsia="Calibri" w:cs="Calibri"/>
        </w:rPr>
        <w:t>ş</w:t>
      </w:r>
      <w:r w:rsidRPr="00D25110">
        <w:t>eit</w:t>
      </w:r>
      <w:r w:rsidRPr="00D25110">
        <w:rPr>
          <w:rFonts w:eastAsia="Calibri" w:cs="Calibri"/>
        </w:rPr>
        <w:t>ăţ</w:t>
      </w:r>
      <w:r w:rsidRPr="00D25110">
        <w:t>ii. Ele vor fi amplasate în spa</w:t>
      </w:r>
      <w:r w:rsidRPr="00D25110">
        <w:rPr>
          <w:rFonts w:eastAsia="Calibri" w:cs="Calibri"/>
        </w:rPr>
        <w:t>ţ</w:t>
      </w:r>
      <w:r w:rsidRPr="00D25110">
        <w:t>ii special amenajate, men</w:t>
      </w:r>
      <w:r w:rsidRPr="00D25110">
        <w:rPr>
          <w:rFonts w:eastAsia="Calibri" w:cs="Calibri"/>
        </w:rPr>
        <w:t>ţ</w:t>
      </w:r>
      <w:r w:rsidRPr="00D25110">
        <w:t>inute în condi</w:t>
      </w:r>
      <w:r w:rsidRPr="00D25110">
        <w:rPr>
          <w:rFonts w:eastAsia="Calibri" w:cs="Calibri"/>
        </w:rPr>
        <w:t>ţ</w:t>
      </w:r>
      <w:r w:rsidRPr="00D25110">
        <w:t>ii salubre.</w:t>
      </w:r>
    </w:p>
    <w:p w14:paraId="1F26B120" w14:textId="77777777" w:rsidR="00DA6606" w:rsidRPr="00D25110" w:rsidRDefault="00DA6606" w:rsidP="00847A92">
      <w:pPr>
        <w:widowControl/>
        <w:ind w:firstLine="709"/>
      </w:pPr>
      <w:r>
        <w:rPr>
          <w:color w:val="CC0099"/>
        </w:rPr>
        <w:t>[7]</w:t>
      </w:r>
      <w:r w:rsidRPr="00D25110">
        <w:t xml:space="preserve"> Administra</w:t>
      </w:r>
      <w:r w:rsidRPr="00D25110">
        <w:rPr>
          <w:rFonts w:eastAsia="Calibri" w:cs="Calibri"/>
        </w:rPr>
        <w:t>ţ</w:t>
      </w:r>
      <w:r w:rsidRPr="00D25110">
        <w:t>ia public</w:t>
      </w:r>
      <w:r w:rsidRPr="00D25110">
        <w:rPr>
          <w:rFonts w:eastAsia="Calibri" w:cs="Calibri"/>
        </w:rPr>
        <w:t>ă</w:t>
      </w:r>
      <w:r w:rsidRPr="00D25110">
        <w:t xml:space="preserve"> local</w:t>
      </w:r>
      <w:r w:rsidRPr="00D25110">
        <w:rPr>
          <w:rFonts w:eastAsia="Calibri" w:cs="Calibri"/>
        </w:rPr>
        <w:t>ă</w:t>
      </w:r>
      <w:r w:rsidRPr="00D25110">
        <w:t xml:space="preserve"> va asigura colectarea, îndep</w:t>
      </w:r>
      <w:r w:rsidRPr="00D25110">
        <w:rPr>
          <w:rFonts w:eastAsia="Calibri" w:cs="Calibri"/>
        </w:rPr>
        <w:t>ă</w:t>
      </w:r>
      <w:r w:rsidRPr="00D25110">
        <w:t xml:space="preserve">rtarea </w:t>
      </w:r>
      <w:r w:rsidRPr="00D25110">
        <w:rPr>
          <w:rFonts w:eastAsia="Calibri" w:cs="Calibri"/>
        </w:rPr>
        <w:t>ş</w:t>
      </w:r>
      <w:r w:rsidRPr="00D25110">
        <w:t>i neutralizarea de</w:t>
      </w:r>
      <w:r w:rsidRPr="00D25110">
        <w:rPr>
          <w:rFonts w:eastAsia="Calibri" w:cs="Calibri"/>
        </w:rPr>
        <w:t>ş</w:t>
      </w:r>
      <w:r w:rsidRPr="00D25110">
        <w:t xml:space="preserve">eurilor menajere </w:t>
      </w:r>
      <w:r w:rsidRPr="00D25110">
        <w:rPr>
          <w:rFonts w:eastAsia="Calibri" w:cs="Calibri"/>
        </w:rPr>
        <w:t>ş</w:t>
      </w:r>
      <w:r w:rsidRPr="00D25110">
        <w:t>i stradale.</w:t>
      </w:r>
    </w:p>
    <w:p w14:paraId="2A65CAE7" w14:textId="77777777" w:rsidR="00DA6606" w:rsidRPr="00C9144A" w:rsidRDefault="00DA6606" w:rsidP="00847A92">
      <w:pPr>
        <w:ind w:firstLine="709"/>
      </w:pPr>
      <w:r w:rsidRPr="00C9144A">
        <w:rPr>
          <w:color w:val="CC0099"/>
        </w:rPr>
        <w:t>[8]</w:t>
      </w:r>
      <w:r w:rsidRPr="00C9144A">
        <w:t xml:space="preserve"> De</w:t>
      </w:r>
      <w:r w:rsidRPr="00C9144A">
        <w:rPr>
          <w:rFonts w:eastAsia="Calibri" w:cs="Calibri"/>
        </w:rPr>
        <w:t>ş</w:t>
      </w:r>
      <w:r w:rsidRPr="00C9144A">
        <w:t xml:space="preserve">eurile menajere trebuie sortate la locul de producere în componente reciclabile </w:t>
      </w:r>
      <w:r w:rsidRPr="00C9144A">
        <w:rPr>
          <w:rFonts w:eastAsia="Calibri" w:cs="Calibri"/>
        </w:rPr>
        <w:t>ş</w:t>
      </w:r>
      <w:r w:rsidRPr="00C9144A">
        <w:t xml:space="preserve">i nereciclabile </w:t>
      </w:r>
      <w:r w:rsidRPr="00C9144A">
        <w:rPr>
          <w:rFonts w:eastAsia="Calibri" w:cs="Calibri"/>
        </w:rPr>
        <w:t>ş</w:t>
      </w:r>
      <w:r w:rsidRPr="00C9144A">
        <w:t>i se colecteaz</w:t>
      </w:r>
      <w:r w:rsidRPr="00C9144A">
        <w:rPr>
          <w:rFonts w:eastAsia="Calibri" w:cs="Calibri"/>
        </w:rPr>
        <w:t>ă</w:t>
      </w:r>
      <w:r w:rsidRPr="00C9144A">
        <w:t xml:space="preserve"> selectiv în recipiente specifice inscrip</w:t>
      </w:r>
      <w:r w:rsidRPr="00C9144A">
        <w:rPr>
          <w:rFonts w:eastAsia="Calibri" w:cs="Calibri"/>
        </w:rPr>
        <w:t>ţ</w:t>
      </w:r>
      <w:r w:rsidRPr="00C9144A">
        <w:t xml:space="preserve">ionate </w:t>
      </w:r>
      <w:r w:rsidRPr="00C9144A">
        <w:rPr>
          <w:rFonts w:eastAsia="Calibri" w:cs="Calibri"/>
        </w:rPr>
        <w:t>ş</w:t>
      </w:r>
      <w:r w:rsidRPr="00C9144A">
        <w:t>i amplasate în locuri special amenajate, astfel:</w:t>
      </w:r>
    </w:p>
    <w:p w14:paraId="1E25D530" w14:textId="77777777" w:rsidR="00DA6606" w:rsidRPr="00C9144A" w:rsidRDefault="00DA6606" w:rsidP="00EA001F">
      <w:pPr>
        <w:pStyle w:val="ListBullet2"/>
      </w:pPr>
      <w:r w:rsidRPr="00C9144A">
        <w:t>De</w:t>
      </w:r>
      <w:r w:rsidRPr="00C9144A">
        <w:rPr>
          <w:rFonts w:cs="Calibri"/>
        </w:rPr>
        <w:t>ş</w:t>
      </w:r>
      <w:r w:rsidRPr="00C9144A">
        <w:t>eurile periculoase rezultate din asisten</w:t>
      </w:r>
      <w:r w:rsidRPr="00C9144A">
        <w:rPr>
          <w:rFonts w:cs="Calibri"/>
        </w:rPr>
        <w:t>ţ</w:t>
      </w:r>
      <w:r w:rsidRPr="00C9144A">
        <w:t>a medical</w:t>
      </w:r>
      <w:r w:rsidRPr="00C9144A">
        <w:rPr>
          <w:rFonts w:cs="Calibri"/>
        </w:rPr>
        <w:t>ă</w:t>
      </w:r>
      <w:r w:rsidRPr="00C9144A">
        <w:t xml:space="preserve"> acordat</w:t>
      </w:r>
      <w:r w:rsidRPr="00C9144A">
        <w:rPr>
          <w:rFonts w:cs="Calibri"/>
        </w:rPr>
        <w:t>ă</w:t>
      </w:r>
      <w:r w:rsidRPr="00C9144A">
        <w:t xml:space="preserve"> la domiciliul pacientului sau cele rezultate din activitatea medical</w:t>
      </w:r>
      <w:r w:rsidRPr="00C9144A">
        <w:rPr>
          <w:rFonts w:cs="Calibri"/>
        </w:rPr>
        <w:t>ă</w:t>
      </w:r>
      <w:r w:rsidRPr="00C9144A">
        <w:t xml:space="preserve"> a cabinetelor medicale, amplasate în cl</w:t>
      </w:r>
      <w:r w:rsidRPr="00C9144A">
        <w:rPr>
          <w:rFonts w:cs="Calibri"/>
        </w:rPr>
        <w:t>ă</w:t>
      </w:r>
      <w:r w:rsidRPr="00C9144A">
        <w:t>diri de locuit, urmeaz</w:t>
      </w:r>
      <w:r w:rsidRPr="00C9144A">
        <w:rPr>
          <w:rFonts w:cs="Calibri"/>
        </w:rPr>
        <w:t xml:space="preserve">ă </w:t>
      </w:r>
      <w:r w:rsidRPr="00C9144A">
        <w:t>circuitul de</w:t>
      </w:r>
      <w:r w:rsidRPr="00C9144A">
        <w:rPr>
          <w:rFonts w:cs="Calibri"/>
        </w:rPr>
        <w:t>ş</w:t>
      </w:r>
      <w:r w:rsidRPr="00C9144A">
        <w:t>eurilor periculoase rezultate din activitatea medical</w:t>
      </w:r>
      <w:r w:rsidRPr="00C9144A">
        <w:rPr>
          <w:rFonts w:cs="Calibri"/>
        </w:rPr>
        <w:t>ă</w:t>
      </w:r>
      <w:r w:rsidRPr="00C9144A">
        <w:t>, conform reglement</w:t>
      </w:r>
      <w:r w:rsidRPr="00C9144A">
        <w:rPr>
          <w:rFonts w:cs="Calibri"/>
        </w:rPr>
        <w:t>ă</w:t>
      </w:r>
      <w:r w:rsidRPr="00C9144A">
        <w:t>rilor legale specifice. Persoanele care î</w:t>
      </w:r>
      <w:r w:rsidRPr="00C9144A">
        <w:rPr>
          <w:rFonts w:cs="Calibri"/>
        </w:rPr>
        <w:t>ş</w:t>
      </w:r>
      <w:r w:rsidRPr="00C9144A">
        <w:t>i administreaz</w:t>
      </w:r>
      <w:r w:rsidRPr="00C9144A">
        <w:rPr>
          <w:rFonts w:cs="Calibri"/>
        </w:rPr>
        <w:t>ă</w:t>
      </w:r>
      <w:r w:rsidRPr="00C9144A">
        <w:t xml:space="preserve"> tratamente injectabile la domiciliu </w:t>
      </w:r>
      <w:r w:rsidRPr="00C9144A">
        <w:rPr>
          <w:rFonts w:cs="Calibri"/>
        </w:rPr>
        <w:t>ş</w:t>
      </w:r>
      <w:r w:rsidRPr="00C9144A">
        <w:t>i cadrele medicale care aplic</w:t>
      </w:r>
      <w:r w:rsidRPr="00C9144A">
        <w:rPr>
          <w:rFonts w:cs="Calibri"/>
        </w:rPr>
        <w:t>ă</w:t>
      </w:r>
      <w:r w:rsidRPr="00C9144A">
        <w:t xml:space="preserve"> tratamente la domiciliu sunt obligate s</w:t>
      </w:r>
      <w:r w:rsidRPr="00C9144A">
        <w:rPr>
          <w:rFonts w:cs="Calibri"/>
        </w:rPr>
        <w:t>ă</w:t>
      </w:r>
      <w:r w:rsidRPr="00C9144A">
        <w:t xml:space="preserve"> colecteze de</w:t>
      </w:r>
      <w:r w:rsidRPr="00C9144A">
        <w:rPr>
          <w:rFonts w:cs="Calibri"/>
        </w:rPr>
        <w:t>ş</w:t>
      </w:r>
      <w:r w:rsidRPr="00C9144A">
        <w:t>eurile periculoase rezultate, în recipiente adecvate (cutii din carton cu sac de plastic în interior, cutii din plastic rigid), pe care le vor depune la cabinetul medicului de familie sau la cea mai apropiat</w:t>
      </w:r>
      <w:r w:rsidRPr="00C9144A">
        <w:rPr>
          <w:rFonts w:cs="Calibri"/>
        </w:rPr>
        <w:t>ă</w:t>
      </w:r>
      <w:r w:rsidRPr="00C9144A">
        <w:t xml:space="preserve"> unitate sanitar</w:t>
      </w:r>
      <w:r w:rsidRPr="00C9144A">
        <w:rPr>
          <w:rFonts w:cs="Calibri"/>
        </w:rPr>
        <w:t>ă</w:t>
      </w:r>
      <w:r w:rsidRPr="00C9144A">
        <w:t xml:space="preserve"> de care apar</w:t>
      </w:r>
      <w:r w:rsidRPr="00C9144A">
        <w:rPr>
          <w:rFonts w:cs="Calibri"/>
        </w:rPr>
        <w:t>ţ</w:t>
      </w:r>
      <w:r w:rsidRPr="00C9144A">
        <w:t>in, care este obligat</w:t>
      </w:r>
      <w:r w:rsidRPr="00C9144A">
        <w:rPr>
          <w:rFonts w:cs="Calibri"/>
        </w:rPr>
        <w:t>ă</w:t>
      </w:r>
      <w:r w:rsidRPr="00C9144A">
        <w:t xml:space="preserve"> s</w:t>
      </w:r>
      <w:r w:rsidRPr="00C9144A">
        <w:rPr>
          <w:rFonts w:cs="Calibri"/>
        </w:rPr>
        <w:t>ă</w:t>
      </w:r>
      <w:r w:rsidRPr="00C9144A">
        <w:t xml:space="preserve"> le primeasc</w:t>
      </w:r>
      <w:r w:rsidRPr="00C9144A">
        <w:rPr>
          <w:rFonts w:cs="Calibri"/>
        </w:rPr>
        <w:t>ă</w:t>
      </w:r>
      <w:r w:rsidRPr="00C9144A">
        <w:t xml:space="preserve"> în scopul elimin</w:t>
      </w:r>
      <w:r w:rsidRPr="00C9144A">
        <w:rPr>
          <w:rFonts w:cs="Calibri"/>
        </w:rPr>
        <w:t>ă</w:t>
      </w:r>
      <w:r w:rsidRPr="00C9144A">
        <w:t>rii lor finale.</w:t>
      </w:r>
    </w:p>
    <w:p w14:paraId="2C70610A" w14:textId="77777777" w:rsidR="00DA6606" w:rsidRPr="00C9144A" w:rsidRDefault="00DA6606" w:rsidP="00EA001F">
      <w:pPr>
        <w:pStyle w:val="ListBullet2"/>
      </w:pPr>
      <w:r w:rsidRPr="00C9144A">
        <w:t>De</w:t>
      </w:r>
      <w:r w:rsidRPr="00C9144A">
        <w:rPr>
          <w:rFonts w:cs="Calibri"/>
        </w:rPr>
        <w:t>ş</w:t>
      </w:r>
      <w:r w:rsidRPr="00C9144A">
        <w:t>eurile nepericuloase asimilabile celor menajere rezultate atât din asisten</w:t>
      </w:r>
      <w:r w:rsidRPr="00C9144A">
        <w:rPr>
          <w:rFonts w:cs="Calibri"/>
        </w:rPr>
        <w:t>ţ</w:t>
      </w:r>
      <w:r w:rsidRPr="00C9144A">
        <w:t>a medical</w:t>
      </w:r>
      <w:r w:rsidRPr="00C9144A">
        <w:rPr>
          <w:rFonts w:cs="Calibri"/>
        </w:rPr>
        <w:t>ă</w:t>
      </w:r>
      <w:r w:rsidRPr="00C9144A">
        <w:t xml:space="preserve"> acordat</w:t>
      </w:r>
      <w:r w:rsidRPr="00C9144A">
        <w:rPr>
          <w:rFonts w:cs="Calibri"/>
        </w:rPr>
        <w:t xml:space="preserve">ă </w:t>
      </w:r>
      <w:r w:rsidRPr="00C9144A">
        <w:t xml:space="preserve">la domiciliul pacientului, cât </w:t>
      </w:r>
      <w:r w:rsidRPr="00C9144A">
        <w:rPr>
          <w:rFonts w:cs="Calibri"/>
        </w:rPr>
        <w:t>ş</w:t>
      </w:r>
      <w:r w:rsidRPr="00C9144A">
        <w:t>i cele rezultate din activitatea cabinetelor medicale amplasate în cl</w:t>
      </w:r>
      <w:r w:rsidRPr="00C9144A">
        <w:rPr>
          <w:rFonts w:cs="Calibri"/>
        </w:rPr>
        <w:t>ă</w:t>
      </w:r>
      <w:r w:rsidRPr="00C9144A">
        <w:t>dirile de locuit urmeaz</w:t>
      </w:r>
      <w:r w:rsidRPr="00C9144A">
        <w:rPr>
          <w:rFonts w:cs="Calibri"/>
        </w:rPr>
        <w:t>ă</w:t>
      </w:r>
      <w:r w:rsidRPr="00C9144A">
        <w:t xml:space="preserve"> circuitul de evacuare a de</w:t>
      </w:r>
      <w:r w:rsidRPr="00C9144A">
        <w:rPr>
          <w:rFonts w:cs="Calibri"/>
        </w:rPr>
        <w:t>ş</w:t>
      </w:r>
      <w:r w:rsidRPr="00C9144A">
        <w:t>eurilor menajere.</w:t>
      </w:r>
    </w:p>
    <w:p w14:paraId="6E4784DC" w14:textId="77777777" w:rsidR="00DA6606" w:rsidRPr="00C9144A" w:rsidRDefault="00DA6606" w:rsidP="00EA001F">
      <w:pPr>
        <w:pStyle w:val="ListBullet2"/>
      </w:pPr>
      <w:r w:rsidRPr="00C9144A">
        <w:lastRenderedPageBreak/>
        <w:t>Medicamentele expirate provenite de la popula</w:t>
      </w:r>
      <w:r w:rsidRPr="00C9144A">
        <w:rPr>
          <w:rFonts w:cs="Calibri"/>
        </w:rPr>
        <w:t>ţ</w:t>
      </w:r>
      <w:r w:rsidRPr="00C9144A">
        <w:t>ie vor fi depuse la farmacii sau puncte farmaceutice apropiate, în vederea elimin</w:t>
      </w:r>
      <w:r w:rsidRPr="00C9144A">
        <w:rPr>
          <w:rFonts w:cs="Calibri"/>
        </w:rPr>
        <w:t>ă</w:t>
      </w:r>
      <w:r w:rsidRPr="00C9144A">
        <w:t>rii finale, prin incinerare.</w:t>
      </w:r>
    </w:p>
    <w:p w14:paraId="48C0F005" w14:textId="77777777" w:rsidR="00DA6606" w:rsidRPr="00C9144A" w:rsidRDefault="00DA6606" w:rsidP="00EA001F">
      <w:pPr>
        <w:pStyle w:val="ListBullet2"/>
      </w:pPr>
      <w:r w:rsidRPr="00C9144A">
        <w:t>De</w:t>
      </w:r>
      <w:r w:rsidRPr="00C9144A">
        <w:rPr>
          <w:rFonts w:cs="Calibri"/>
        </w:rPr>
        <w:t>ş</w:t>
      </w:r>
      <w:r w:rsidRPr="00C9144A">
        <w:t>eurile stradale se compun din: de</w:t>
      </w:r>
      <w:r w:rsidRPr="00C9144A">
        <w:rPr>
          <w:rFonts w:cs="Calibri"/>
        </w:rPr>
        <w:t>ş</w:t>
      </w:r>
      <w:r w:rsidRPr="00C9144A">
        <w:t>euri rezultate din m</w:t>
      </w:r>
      <w:r w:rsidRPr="00C9144A">
        <w:rPr>
          <w:rFonts w:cs="Calibri"/>
        </w:rPr>
        <w:t>ă</w:t>
      </w:r>
      <w:r w:rsidRPr="00C9144A">
        <w:t>turarea str</w:t>
      </w:r>
      <w:r w:rsidRPr="00C9144A">
        <w:rPr>
          <w:rFonts w:cs="Calibri"/>
        </w:rPr>
        <w:t>ă</w:t>
      </w:r>
      <w:r w:rsidRPr="00C9144A">
        <w:t xml:space="preserve">zilor </w:t>
      </w:r>
      <w:r w:rsidRPr="00C9144A">
        <w:rPr>
          <w:rFonts w:cs="Calibri"/>
        </w:rPr>
        <w:t>ş</w:t>
      </w:r>
      <w:r w:rsidRPr="00C9144A">
        <w:t>i de</w:t>
      </w:r>
      <w:r w:rsidRPr="00C9144A">
        <w:rPr>
          <w:rFonts w:cs="Calibri"/>
        </w:rPr>
        <w:t>ş</w:t>
      </w:r>
      <w:r w:rsidRPr="00C9144A">
        <w:t>euri asimilabile celor menajere, precolectate în recipiente stradale. De</w:t>
      </w:r>
      <w:r w:rsidRPr="00C9144A">
        <w:rPr>
          <w:rFonts w:cs="Calibri"/>
        </w:rPr>
        <w:t>ş</w:t>
      </w:r>
      <w:r w:rsidRPr="00C9144A">
        <w:t>eurile rezultate din m</w:t>
      </w:r>
      <w:r w:rsidRPr="00C9144A">
        <w:rPr>
          <w:rFonts w:cs="Calibri"/>
        </w:rPr>
        <w:t>ă</w:t>
      </w:r>
      <w:r w:rsidRPr="00C9144A">
        <w:t>turarea str</w:t>
      </w:r>
      <w:r w:rsidRPr="00C9144A">
        <w:rPr>
          <w:rFonts w:cs="Calibri"/>
        </w:rPr>
        <w:t>ă</w:t>
      </w:r>
      <w:r w:rsidRPr="00C9144A">
        <w:t>zilor con</w:t>
      </w:r>
      <w:r w:rsidRPr="00C9144A">
        <w:rPr>
          <w:rFonts w:cs="Calibri"/>
        </w:rPr>
        <w:t>ţ</w:t>
      </w:r>
      <w:r w:rsidRPr="00C9144A">
        <w:t xml:space="preserve">in: materiale rezultate din abraziunea cauciucurilor </w:t>
      </w:r>
      <w:r w:rsidRPr="00C9144A">
        <w:rPr>
          <w:rFonts w:cs="Calibri"/>
        </w:rPr>
        <w:t>ş</w:t>
      </w:r>
      <w:r w:rsidRPr="00C9144A">
        <w:t>i a drumului, p</w:t>
      </w:r>
      <w:r w:rsidRPr="00C9144A">
        <w:rPr>
          <w:rFonts w:cs="Calibri"/>
        </w:rPr>
        <w:t>ă</w:t>
      </w:r>
      <w:r w:rsidRPr="00C9144A">
        <w:t xml:space="preserve">mânt, frunze </w:t>
      </w:r>
      <w:r w:rsidRPr="00C9144A">
        <w:rPr>
          <w:rFonts w:cs="Calibri"/>
        </w:rPr>
        <w:t>ş</w:t>
      </w:r>
      <w:r w:rsidRPr="00C9144A">
        <w:t xml:space="preserve">i alte detritusuri vegetale, resturi animale, nisip antiderapant </w:t>
      </w:r>
      <w:r w:rsidRPr="00C9144A">
        <w:rPr>
          <w:rFonts w:cs="Calibri"/>
        </w:rPr>
        <w:t>ş</w:t>
      </w:r>
      <w:r w:rsidRPr="00C9144A">
        <w:t>i pulberi sedimentate din atmosfer</w:t>
      </w:r>
      <w:r w:rsidRPr="00C9144A">
        <w:rPr>
          <w:rFonts w:cs="Calibri"/>
        </w:rPr>
        <w:t>ă</w:t>
      </w:r>
      <w:r w:rsidRPr="00C9144A">
        <w:t>. Este posibil ca, în urma precolect</w:t>
      </w:r>
      <w:r w:rsidRPr="00C9144A">
        <w:rPr>
          <w:rFonts w:cs="Calibri"/>
        </w:rPr>
        <w:t>ă</w:t>
      </w:r>
      <w:r w:rsidRPr="00C9144A">
        <w:t>rii defectuoase a de</w:t>
      </w:r>
      <w:r w:rsidRPr="00C9144A">
        <w:rPr>
          <w:rFonts w:cs="Calibri"/>
        </w:rPr>
        <w:t>ş</w:t>
      </w:r>
      <w:r w:rsidRPr="00C9144A">
        <w:t>eurilor asimilabile cu cele menajere, produse pe strad</w:t>
      </w:r>
      <w:r w:rsidRPr="00C9144A">
        <w:rPr>
          <w:rFonts w:cs="Calibri"/>
        </w:rPr>
        <w:t>ă</w:t>
      </w:r>
      <w:r w:rsidRPr="00C9144A">
        <w:t>, o parte a acestora s</w:t>
      </w:r>
      <w:r w:rsidRPr="00C9144A">
        <w:rPr>
          <w:rFonts w:cs="Calibri"/>
        </w:rPr>
        <w:t>ă</w:t>
      </w:r>
      <w:r w:rsidRPr="00C9144A">
        <w:t xml:space="preserve"> intre în compozi</w:t>
      </w:r>
      <w:r w:rsidRPr="00C9144A">
        <w:rPr>
          <w:rFonts w:cs="Calibri"/>
        </w:rPr>
        <w:t>ţ</w:t>
      </w:r>
      <w:r w:rsidRPr="00C9144A">
        <w:t>ia de</w:t>
      </w:r>
      <w:r w:rsidRPr="00C9144A">
        <w:rPr>
          <w:rFonts w:cs="Calibri"/>
        </w:rPr>
        <w:t>ş</w:t>
      </w:r>
      <w:r w:rsidRPr="00C9144A">
        <w:t>eurilor de m</w:t>
      </w:r>
      <w:r w:rsidRPr="00C9144A">
        <w:rPr>
          <w:rFonts w:cs="Calibri"/>
        </w:rPr>
        <w:t>ă</w:t>
      </w:r>
      <w:r w:rsidRPr="00C9144A">
        <w:t>turare; acest lucru trebuie evitat prin aplicarea corect</w:t>
      </w:r>
      <w:r w:rsidRPr="00C9144A">
        <w:rPr>
          <w:rFonts w:cs="Calibri"/>
        </w:rPr>
        <w:t>ă</w:t>
      </w:r>
      <w:r w:rsidRPr="00C9144A">
        <w:t xml:space="preserve"> a reglement</w:t>
      </w:r>
      <w:r w:rsidRPr="00C9144A">
        <w:rPr>
          <w:rFonts w:cs="Calibri"/>
        </w:rPr>
        <w:t>ă</w:t>
      </w:r>
      <w:r w:rsidRPr="00C9144A">
        <w:t>rilor privind precolectarea primar</w:t>
      </w:r>
      <w:r w:rsidRPr="00C9144A">
        <w:rPr>
          <w:rFonts w:cs="Calibri"/>
        </w:rPr>
        <w:t>ă</w:t>
      </w:r>
      <w:r w:rsidRPr="00C9144A">
        <w:t xml:space="preserve"> </w:t>
      </w:r>
      <w:r w:rsidRPr="00C9144A">
        <w:rPr>
          <w:rFonts w:cs="Calibri"/>
        </w:rPr>
        <w:t>ş</w:t>
      </w:r>
      <w:r w:rsidRPr="00C9144A">
        <w:t>i secundar</w:t>
      </w:r>
      <w:r w:rsidRPr="00C9144A">
        <w:rPr>
          <w:rFonts w:cs="Calibri"/>
        </w:rPr>
        <w:t>ă</w:t>
      </w:r>
      <w:r w:rsidRPr="00C9144A">
        <w:t xml:space="preserve"> a de</w:t>
      </w:r>
      <w:r w:rsidRPr="00C9144A">
        <w:rPr>
          <w:rFonts w:cs="Calibri"/>
        </w:rPr>
        <w:t>ş</w:t>
      </w:r>
      <w:r w:rsidRPr="00C9144A">
        <w:t>eurilor de c</w:t>
      </w:r>
      <w:r w:rsidRPr="00C9144A">
        <w:rPr>
          <w:rFonts w:cs="Calibri"/>
        </w:rPr>
        <w:t>ă</w:t>
      </w:r>
      <w:r w:rsidRPr="00C9144A">
        <w:t>tre fiecare produc</w:t>
      </w:r>
      <w:r w:rsidRPr="00C9144A">
        <w:rPr>
          <w:rFonts w:cs="Calibri"/>
        </w:rPr>
        <w:t>ă</w:t>
      </w:r>
      <w:r w:rsidRPr="00C9144A">
        <w:t>tor, persoan</w:t>
      </w:r>
      <w:r w:rsidRPr="00C9144A">
        <w:rPr>
          <w:rFonts w:cs="Calibri"/>
        </w:rPr>
        <w:t>ă</w:t>
      </w:r>
      <w:r w:rsidRPr="00C9144A">
        <w:t xml:space="preserve"> fizic</w:t>
      </w:r>
      <w:r w:rsidRPr="00C9144A">
        <w:rPr>
          <w:rFonts w:cs="Calibri"/>
        </w:rPr>
        <w:t>ă</w:t>
      </w:r>
      <w:r w:rsidRPr="00C9144A">
        <w:t xml:space="preserve"> sau juridic</w:t>
      </w:r>
      <w:r w:rsidRPr="00C9144A">
        <w:rPr>
          <w:rFonts w:cs="Calibri"/>
        </w:rPr>
        <w:t>ă</w:t>
      </w:r>
      <w:r w:rsidRPr="00C9144A">
        <w:t>. De</w:t>
      </w:r>
      <w:r w:rsidRPr="00C9144A">
        <w:rPr>
          <w:rFonts w:cs="Calibri"/>
        </w:rPr>
        <w:t>ş</w:t>
      </w:r>
      <w:r w:rsidRPr="00C9144A">
        <w:t>eurile asimilabile cu cele menajere se precolecteaz</w:t>
      </w:r>
      <w:r w:rsidRPr="00C9144A">
        <w:rPr>
          <w:rFonts w:cs="Calibri"/>
        </w:rPr>
        <w:t>ă</w:t>
      </w:r>
      <w:r w:rsidRPr="00C9144A">
        <w:t xml:space="preserve"> în recipiente stradale (co</w:t>
      </w:r>
      <w:r w:rsidRPr="00C9144A">
        <w:rPr>
          <w:rFonts w:cs="Calibri"/>
        </w:rPr>
        <w:t>ş</w:t>
      </w:r>
      <w:r w:rsidRPr="00C9144A">
        <w:t>uri, pubele, containere) asigurate de c</w:t>
      </w:r>
      <w:r w:rsidRPr="00C9144A">
        <w:rPr>
          <w:rFonts w:cs="Calibri"/>
        </w:rPr>
        <w:t>ă</w:t>
      </w:r>
      <w:r w:rsidRPr="00C9144A">
        <w:t>tre prim</w:t>
      </w:r>
      <w:r w:rsidRPr="00C9144A">
        <w:rPr>
          <w:rFonts w:cs="Calibri"/>
        </w:rPr>
        <w:t>ă</w:t>
      </w:r>
      <w:r w:rsidRPr="00C9144A">
        <w:t>rii. Aceste recipiente trebuie s</w:t>
      </w:r>
      <w:r w:rsidRPr="00C9144A">
        <w:rPr>
          <w:rFonts w:cs="Calibri"/>
        </w:rPr>
        <w:t>ă</w:t>
      </w:r>
      <w:r w:rsidRPr="00C9144A">
        <w:t xml:space="preserve"> fie în num</w:t>
      </w:r>
      <w:r w:rsidRPr="00C9144A">
        <w:rPr>
          <w:rFonts w:cs="Calibri"/>
        </w:rPr>
        <w:t>ă</w:t>
      </w:r>
      <w:r w:rsidRPr="00C9144A">
        <w:t xml:space="preserve">r suficient, cu volume adecvate </w:t>
      </w:r>
      <w:r w:rsidRPr="00C9144A">
        <w:rPr>
          <w:rFonts w:cs="Calibri"/>
        </w:rPr>
        <w:t>ş</w:t>
      </w:r>
      <w:r w:rsidRPr="00C9144A">
        <w:t>i montate la distan</w:t>
      </w:r>
      <w:r w:rsidRPr="00C9144A">
        <w:rPr>
          <w:rFonts w:cs="Calibri"/>
        </w:rPr>
        <w:t>ţ</w:t>
      </w:r>
      <w:r w:rsidRPr="00C9144A">
        <w:t>e optime; recipientele se golesc periodic, nu mai rar de o dat</w:t>
      </w:r>
      <w:r w:rsidRPr="00C9144A">
        <w:rPr>
          <w:rFonts w:cs="Calibri"/>
        </w:rPr>
        <w:t>ă</w:t>
      </w:r>
      <w:r w:rsidRPr="00C9144A">
        <w:t xml:space="preserve"> la dou</w:t>
      </w:r>
      <w:r w:rsidRPr="00C9144A">
        <w:rPr>
          <w:rFonts w:cs="Calibri"/>
        </w:rPr>
        <w:t>ă</w:t>
      </w:r>
      <w:r w:rsidRPr="00C9144A">
        <w:t xml:space="preserve"> zile în perioada 1 aprilie - 1 octombrie </w:t>
      </w:r>
      <w:r w:rsidRPr="00C9144A">
        <w:rPr>
          <w:rFonts w:cs="Calibri"/>
        </w:rPr>
        <w:t>ş</w:t>
      </w:r>
      <w:r w:rsidRPr="00C9144A">
        <w:t>i o dat</w:t>
      </w:r>
      <w:r w:rsidRPr="00C9144A">
        <w:rPr>
          <w:rFonts w:cs="Calibri"/>
        </w:rPr>
        <w:t>ă</w:t>
      </w:r>
      <w:r w:rsidRPr="00C9144A">
        <w:t xml:space="preserve"> la 3 zile în perioada 1 octombrie - 1 aprilie. De</w:t>
      </w:r>
      <w:r w:rsidRPr="00C9144A">
        <w:rPr>
          <w:rFonts w:cs="Calibri"/>
        </w:rPr>
        <w:t>ş</w:t>
      </w:r>
      <w:r w:rsidRPr="00C9144A">
        <w:t>eurile stradale urmeaz</w:t>
      </w:r>
      <w:r w:rsidRPr="00C9144A">
        <w:rPr>
          <w:rFonts w:cs="Calibri"/>
        </w:rPr>
        <w:t>ă</w:t>
      </w:r>
      <w:r w:rsidRPr="00C9144A">
        <w:t xml:space="preserve"> filiera de neutralizare a de</w:t>
      </w:r>
      <w:r w:rsidRPr="00C9144A">
        <w:rPr>
          <w:rFonts w:cs="Calibri"/>
        </w:rPr>
        <w:t>ş</w:t>
      </w:r>
      <w:r w:rsidRPr="00C9144A">
        <w:t>eurilor menajere.</w:t>
      </w:r>
    </w:p>
    <w:p w14:paraId="2CC4D2A6" w14:textId="77777777" w:rsidR="00DA6606" w:rsidRPr="00C9144A" w:rsidRDefault="00DA6606" w:rsidP="00EA001F">
      <w:pPr>
        <w:pStyle w:val="ListBullet2"/>
      </w:pPr>
      <w:r w:rsidRPr="00C9144A">
        <w:t>De</w:t>
      </w:r>
      <w:r w:rsidRPr="00C9144A">
        <w:rPr>
          <w:rFonts w:cs="Calibri"/>
        </w:rPr>
        <w:t>ş</w:t>
      </w:r>
      <w:r w:rsidRPr="00C9144A">
        <w:t>eurile zootehnice, rezultate din amenaj</w:t>
      </w:r>
      <w:r w:rsidRPr="00C9144A">
        <w:rPr>
          <w:rFonts w:cs="Calibri"/>
        </w:rPr>
        <w:t>ă</w:t>
      </w:r>
      <w:r w:rsidRPr="00C9144A">
        <w:t>ri în gospod</w:t>
      </w:r>
      <w:r w:rsidRPr="00C9144A">
        <w:rPr>
          <w:rFonts w:cs="Calibri"/>
        </w:rPr>
        <w:t>ă</w:t>
      </w:r>
      <w:r w:rsidRPr="00C9144A">
        <w:t>rii particulare care nu se asimileaz</w:t>
      </w:r>
      <w:r w:rsidRPr="00C9144A">
        <w:rPr>
          <w:rFonts w:cs="Calibri"/>
        </w:rPr>
        <w:t>ă</w:t>
      </w:r>
      <w:r w:rsidRPr="00C9144A">
        <w:t xml:space="preserve"> cu fermele zootehnice, se colecteaz</w:t>
      </w:r>
      <w:r w:rsidRPr="00C9144A">
        <w:rPr>
          <w:rFonts w:cs="Calibri"/>
        </w:rPr>
        <w:t>ă</w:t>
      </w:r>
      <w:r w:rsidRPr="00C9144A">
        <w:t xml:space="preserve"> pe platforme de colectare impermeabilizate, amplasate la cel pu</w:t>
      </w:r>
      <w:r w:rsidRPr="00C9144A">
        <w:rPr>
          <w:rFonts w:cs="Calibri"/>
        </w:rPr>
        <w:t>ţ</w:t>
      </w:r>
      <w:r w:rsidRPr="00C9144A">
        <w:t>in 10 m de ferestrele locuin</w:t>
      </w:r>
      <w:r w:rsidRPr="00C9144A">
        <w:rPr>
          <w:rFonts w:cs="Calibri"/>
        </w:rPr>
        <w:t>ţ</w:t>
      </w:r>
      <w:r w:rsidRPr="00C9144A">
        <w:t>elor.</w:t>
      </w:r>
    </w:p>
    <w:p w14:paraId="15D1F430" w14:textId="77777777" w:rsidR="00DA6606" w:rsidRPr="00C9144A" w:rsidRDefault="00DA6606" w:rsidP="00847A92">
      <w:pPr>
        <w:ind w:firstLine="709"/>
      </w:pPr>
      <w:r w:rsidRPr="00C9144A">
        <w:rPr>
          <w:color w:val="CC0099"/>
        </w:rPr>
        <w:t>[9]</w:t>
      </w:r>
      <w:r w:rsidRPr="00C9144A">
        <w:t xml:space="preserve"> Evacuarea de</w:t>
      </w:r>
      <w:r w:rsidRPr="00C9144A">
        <w:rPr>
          <w:rFonts w:eastAsia="Calibri" w:cs="Calibri"/>
        </w:rPr>
        <w:t>ş</w:t>
      </w:r>
      <w:r w:rsidRPr="00C9144A">
        <w:t xml:space="preserve">eurilor menajere de la locurile de producere </w:t>
      </w:r>
      <w:r w:rsidRPr="00C9144A">
        <w:rPr>
          <w:rFonts w:eastAsia="Calibri" w:cs="Calibri"/>
        </w:rPr>
        <w:t>ş</w:t>
      </w:r>
      <w:r w:rsidRPr="00C9144A">
        <w:t>i colectare la locul de neutralizare se face de preferin</w:t>
      </w:r>
      <w:r w:rsidRPr="00C9144A">
        <w:rPr>
          <w:rFonts w:eastAsia="Calibri" w:cs="Calibri"/>
        </w:rPr>
        <w:t>ţă</w:t>
      </w:r>
      <w:r w:rsidRPr="00C9144A">
        <w:t xml:space="preserve"> zilnic, f</w:t>
      </w:r>
      <w:r w:rsidRPr="00C9144A">
        <w:rPr>
          <w:rFonts w:eastAsia="Calibri" w:cs="Calibri"/>
        </w:rPr>
        <w:t>ă</w:t>
      </w:r>
      <w:r w:rsidRPr="00C9144A">
        <w:t>r</w:t>
      </w:r>
      <w:r w:rsidRPr="00C9144A">
        <w:rPr>
          <w:rFonts w:eastAsia="Calibri" w:cs="Calibri"/>
        </w:rPr>
        <w:t>ă</w:t>
      </w:r>
      <w:r w:rsidRPr="00C9144A">
        <w:t xml:space="preserve"> a se dep</w:t>
      </w:r>
      <w:r w:rsidRPr="00C9144A">
        <w:rPr>
          <w:rFonts w:eastAsia="Calibri" w:cs="Calibri"/>
        </w:rPr>
        <w:t>ăş</w:t>
      </w:r>
      <w:r w:rsidRPr="00C9144A">
        <w:t>i urm</w:t>
      </w:r>
      <w:r w:rsidRPr="00C9144A">
        <w:rPr>
          <w:rFonts w:eastAsia="Calibri" w:cs="Calibri"/>
        </w:rPr>
        <w:t>ă</w:t>
      </w:r>
      <w:r w:rsidRPr="00C9144A">
        <w:t>toarele termene maxime:</w:t>
      </w:r>
    </w:p>
    <w:p w14:paraId="32918CA9" w14:textId="77777777" w:rsidR="00DA6606" w:rsidRPr="00C9144A" w:rsidRDefault="00DA6606" w:rsidP="00EA001F">
      <w:pPr>
        <w:pStyle w:val="ListBullet2"/>
      </w:pPr>
      <w:r w:rsidRPr="00C9144A">
        <w:t>În perioada 1 aprilie - 1 octombrie:</w:t>
      </w:r>
    </w:p>
    <w:p w14:paraId="14CE0437" w14:textId="77777777" w:rsidR="00DA6606" w:rsidRPr="00C9144A" w:rsidRDefault="00DA6606" w:rsidP="002B6BE6">
      <w:pPr>
        <w:pStyle w:val="ListParagraph"/>
        <w:numPr>
          <w:ilvl w:val="1"/>
          <w:numId w:val="20"/>
        </w:numPr>
        <w:spacing w:after="0" w:line="300" w:lineRule="auto"/>
        <w:ind w:left="0" w:firstLine="709"/>
        <w:rPr>
          <w:rFonts w:ascii="Arial Narrow" w:hAnsi="Arial Narrow"/>
          <w:szCs w:val="24"/>
        </w:rPr>
      </w:pPr>
      <w:r w:rsidRPr="00C9144A">
        <w:rPr>
          <w:rFonts w:ascii="Arial Narrow" w:hAnsi="Arial Narrow"/>
          <w:szCs w:val="24"/>
        </w:rPr>
        <w:t xml:space="preserve">zilnic, din zonele centrale </w:t>
      </w:r>
      <w:r w:rsidRPr="00C9144A">
        <w:rPr>
          <w:rFonts w:ascii="Arial Narrow" w:hAnsi="Arial Narrow" w:cs="Calibri"/>
          <w:szCs w:val="24"/>
        </w:rPr>
        <w:t>ş</w:t>
      </w:r>
      <w:r w:rsidRPr="00C9144A">
        <w:rPr>
          <w:rFonts w:ascii="Arial Narrow" w:hAnsi="Arial Narrow"/>
          <w:szCs w:val="24"/>
        </w:rPr>
        <w:t>i de la unit</w:t>
      </w:r>
      <w:r w:rsidRPr="00C9144A">
        <w:rPr>
          <w:rFonts w:ascii="Arial Narrow" w:hAnsi="Arial Narrow" w:cs="Calibri"/>
          <w:szCs w:val="24"/>
        </w:rPr>
        <w:t>ăţ</w:t>
      </w:r>
      <w:r w:rsidRPr="00C9144A">
        <w:rPr>
          <w:rFonts w:ascii="Arial Narrow" w:hAnsi="Arial Narrow"/>
          <w:szCs w:val="24"/>
        </w:rPr>
        <w:t>ile de alimenta</w:t>
      </w:r>
      <w:r w:rsidRPr="00C9144A">
        <w:rPr>
          <w:rFonts w:ascii="Arial Narrow" w:hAnsi="Arial Narrow" w:cs="Calibri"/>
          <w:szCs w:val="24"/>
        </w:rPr>
        <w:t>ţ</w:t>
      </w:r>
      <w:r w:rsidRPr="00C9144A">
        <w:rPr>
          <w:rFonts w:ascii="Arial Narrow" w:hAnsi="Arial Narrow"/>
          <w:szCs w:val="24"/>
        </w:rPr>
        <w:t>ie public</w:t>
      </w:r>
      <w:r w:rsidRPr="00C9144A">
        <w:rPr>
          <w:rFonts w:ascii="Arial Narrow" w:hAnsi="Arial Narrow" w:cs="Calibri"/>
          <w:szCs w:val="24"/>
        </w:rPr>
        <w:t>ă</w:t>
      </w:r>
      <w:r w:rsidRPr="00C9144A">
        <w:rPr>
          <w:rFonts w:ascii="Arial Narrow" w:hAnsi="Arial Narrow"/>
          <w:szCs w:val="24"/>
        </w:rPr>
        <w:t>, unit</w:t>
      </w:r>
      <w:r w:rsidRPr="00C9144A">
        <w:rPr>
          <w:rFonts w:ascii="Arial Narrow" w:hAnsi="Arial Narrow" w:cs="Calibri"/>
          <w:szCs w:val="24"/>
        </w:rPr>
        <w:t>ăţ</w:t>
      </w:r>
      <w:r w:rsidRPr="00C9144A">
        <w:rPr>
          <w:rFonts w:ascii="Arial Narrow" w:hAnsi="Arial Narrow"/>
          <w:szCs w:val="24"/>
        </w:rPr>
        <w:t>ile sanitare cu paturi, gr</w:t>
      </w:r>
      <w:r w:rsidRPr="00C9144A">
        <w:rPr>
          <w:rFonts w:ascii="Arial Narrow" w:hAnsi="Arial Narrow" w:cs="Calibri"/>
          <w:szCs w:val="24"/>
        </w:rPr>
        <w:t>ă</w:t>
      </w:r>
      <w:r w:rsidRPr="00C9144A">
        <w:rPr>
          <w:rFonts w:ascii="Arial Narrow" w:hAnsi="Arial Narrow"/>
          <w:szCs w:val="24"/>
        </w:rPr>
        <w:t>dini</w:t>
      </w:r>
      <w:r w:rsidRPr="00C9144A">
        <w:rPr>
          <w:rFonts w:ascii="Arial Narrow" w:hAnsi="Arial Narrow" w:cs="Calibri"/>
          <w:szCs w:val="24"/>
        </w:rPr>
        <w:t>ţ</w:t>
      </w:r>
      <w:r w:rsidRPr="00C9144A">
        <w:rPr>
          <w:rFonts w:ascii="Arial Narrow" w:hAnsi="Arial Narrow"/>
          <w:szCs w:val="24"/>
        </w:rPr>
        <w:t xml:space="preserve">e </w:t>
      </w:r>
      <w:r w:rsidRPr="00C9144A">
        <w:rPr>
          <w:rFonts w:ascii="Arial Narrow" w:hAnsi="Arial Narrow" w:cs="Calibri"/>
          <w:szCs w:val="24"/>
        </w:rPr>
        <w:t>ş</w:t>
      </w:r>
      <w:r w:rsidRPr="00C9144A">
        <w:rPr>
          <w:rFonts w:ascii="Arial Narrow" w:hAnsi="Arial Narrow"/>
          <w:szCs w:val="24"/>
        </w:rPr>
        <w:t>i cre</w:t>
      </w:r>
      <w:r w:rsidRPr="00C9144A">
        <w:rPr>
          <w:rFonts w:ascii="Arial Narrow" w:hAnsi="Arial Narrow" w:cs="Calibri"/>
          <w:szCs w:val="24"/>
        </w:rPr>
        <w:t>ş</w:t>
      </w:r>
      <w:r w:rsidRPr="00C9144A">
        <w:rPr>
          <w:rFonts w:ascii="Arial Narrow" w:hAnsi="Arial Narrow"/>
          <w:szCs w:val="24"/>
        </w:rPr>
        <w:t>e;</w:t>
      </w:r>
    </w:p>
    <w:p w14:paraId="3E847D22" w14:textId="77777777" w:rsidR="00DA6606" w:rsidRPr="00C9144A" w:rsidRDefault="00DA6606" w:rsidP="002B6BE6">
      <w:pPr>
        <w:pStyle w:val="ListParagraph"/>
        <w:numPr>
          <w:ilvl w:val="1"/>
          <w:numId w:val="20"/>
        </w:numPr>
        <w:spacing w:after="0" w:line="300" w:lineRule="auto"/>
        <w:ind w:left="0" w:firstLine="709"/>
        <w:rPr>
          <w:rFonts w:ascii="Arial Narrow" w:hAnsi="Arial Narrow"/>
          <w:szCs w:val="24"/>
        </w:rPr>
      </w:pPr>
      <w:r w:rsidRPr="00C9144A">
        <w:rPr>
          <w:rFonts w:ascii="Arial Narrow" w:hAnsi="Arial Narrow"/>
          <w:szCs w:val="24"/>
        </w:rPr>
        <w:t>la cel mult dou</w:t>
      </w:r>
      <w:r w:rsidRPr="00C9144A">
        <w:rPr>
          <w:rFonts w:ascii="Arial Narrow" w:hAnsi="Arial Narrow" w:cs="Calibri"/>
          <w:szCs w:val="24"/>
        </w:rPr>
        <w:t>ă</w:t>
      </w:r>
      <w:r w:rsidRPr="00C9144A">
        <w:rPr>
          <w:rFonts w:ascii="Arial Narrow" w:hAnsi="Arial Narrow"/>
          <w:szCs w:val="24"/>
        </w:rPr>
        <w:t xml:space="preserve"> zile, din celelalte zone.</w:t>
      </w:r>
    </w:p>
    <w:p w14:paraId="7BC1624E" w14:textId="77777777" w:rsidR="00DA6606" w:rsidRPr="00C9144A" w:rsidRDefault="00DA6606" w:rsidP="00EA001F">
      <w:pPr>
        <w:pStyle w:val="ListBullet2"/>
      </w:pPr>
      <w:r w:rsidRPr="00C9144A">
        <w:t>În perioada 1 octombrie - 1 aprilie:</w:t>
      </w:r>
    </w:p>
    <w:p w14:paraId="44E54C30" w14:textId="77777777" w:rsidR="00DA6606" w:rsidRPr="00C9144A" w:rsidRDefault="00DA6606" w:rsidP="002B6BE6">
      <w:pPr>
        <w:pStyle w:val="ListParagraph"/>
        <w:numPr>
          <w:ilvl w:val="1"/>
          <w:numId w:val="20"/>
        </w:numPr>
        <w:spacing w:after="0" w:line="300" w:lineRule="auto"/>
        <w:ind w:left="0" w:firstLine="709"/>
        <w:rPr>
          <w:rFonts w:ascii="Arial Narrow" w:hAnsi="Arial Narrow"/>
          <w:szCs w:val="24"/>
        </w:rPr>
      </w:pPr>
      <w:r w:rsidRPr="00C9144A">
        <w:rPr>
          <w:rFonts w:ascii="Arial Narrow" w:hAnsi="Arial Narrow"/>
          <w:szCs w:val="24"/>
        </w:rPr>
        <w:t>la cel mult 3 zile, din toate zonele.</w:t>
      </w:r>
    </w:p>
    <w:p w14:paraId="2BA89F09" w14:textId="77777777" w:rsidR="00DA6606" w:rsidRPr="00D25110" w:rsidRDefault="00DA6606" w:rsidP="00847A92">
      <w:pPr>
        <w:ind w:firstLine="709"/>
      </w:pPr>
      <w:r w:rsidRPr="00C9144A">
        <w:rPr>
          <w:color w:val="CC0099"/>
        </w:rPr>
        <w:t>[10]</w:t>
      </w:r>
      <w:r w:rsidRPr="00C9144A">
        <w:t xml:space="preserve"> De</w:t>
      </w:r>
      <w:r w:rsidRPr="00C9144A">
        <w:rPr>
          <w:rFonts w:eastAsia="Calibri" w:cs="Calibri"/>
        </w:rPr>
        <w:t>ş</w:t>
      </w:r>
      <w:r w:rsidRPr="00C9144A">
        <w:t>eurile periculoase se depoziteaz</w:t>
      </w:r>
      <w:r w:rsidRPr="00C9144A">
        <w:rPr>
          <w:rFonts w:eastAsia="Calibri" w:cs="Calibri"/>
        </w:rPr>
        <w:t>ă</w:t>
      </w:r>
      <w:r w:rsidRPr="00C9144A">
        <w:t>, se neutralizeaz</w:t>
      </w:r>
      <w:r w:rsidRPr="00C9144A">
        <w:rPr>
          <w:rFonts w:eastAsia="Calibri" w:cs="Calibri"/>
        </w:rPr>
        <w:t>ă</w:t>
      </w:r>
      <w:r w:rsidRPr="00C9144A">
        <w:t xml:space="preserve"> </w:t>
      </w:r>
      <w:r w:rsidRPr="00C9144A">
        <w:rPr>
          <w:rFonts w:eastAsia="Calibri" w:cs="Calibri"/>
        </w:rPr>
        <w:t>ş</w:t>
      </w:r>
      <w:r w:rsidRPr="00C9144A">
        <w:t>i se elimin</w:t>
      </w:r>
      <w:r w:rsidRPr="00C9144A">
        <w:rPr>
          <w:rFonts w:eastAsia="Calibri" w:cs="Calibri"/>
        </w:rPr>
        <w:t>ă</w:t>
      </w:r>
      <w:r w:rsidRPr="00C9144A">
        <w:t xml:space="preserve"> final numai în condi</w:t>
      </w:r>
      <w:r w:rsidRPr="00C9144A">
        <w:rPr>
          <w:rFonts w:eastAsia="Calibri" w:cs="Calibri"/>
        </w:rPr>
        <w:t>ţ</w:t>
      </w:r>
      <w:r w:rsidRPr="00C9144A">
        <w:t>iile stabilite conform</w:t>
      </w:r>
      <w:r w:rsidRPr="00D25110">
        <w:t xml:space="preserve"> reglement</w:t>
      </w:r>
      <w:r w:rsidRPr="00D25110">
        <w:rPr>
          <w:rFonts w:eastAsia="Calibri" w:cs="Calibri"/>
        </w:rPr>
        <w:t>ă</w:t>
      </w:r>
      <w:r w:rsidRPr="00D25110">
        <w:t>rilor în vigoare.</w:t>
      </w:r>
    </w:p>
    <w:p w14:paraId="7EE9EEB0" w14:textId="77777777" w:rsidR="00DA6606" w:rsidRPr="00C9144A" w:rsidRDefault="00DA6606" w:rsidP="00847A92">
      <w:pPr>
        <w:ind w:firstLine="709"/>
      </w:pPr>
      <w:r>
        <w:rPr>
          <w:color w:val="CC0099"/>
        </w:rPr>
        <w:t>[11]</w:t>
      </w:r>
      <w:r w:rsidRPr="00D25110">
        <w:t xml:space="preserve"> Depozitele de de</w:t>
      </w:r>
      <w:r w:rsidRPr="00D25110">
        <w:rPr>
          <w:rFonts w:eastAsia="Calibri" w:cs="Calibri"/>
        </w:rPr>
        <w:t>ş</w:t>
      </w:r>
      <w:r w:rsidRPr="00D25110">
        <w:t>euri menajere, controlate, instala</w:t>
      </w:r>
      <w:r w:rsidRPr="00D25110">
        <w:rPr>
          <w:rFonts w:eastAsia="Calibri" w:cs="Calibri"/>
        </w:rPr>
        <w:t>ţ</w:t>
      </w:r>
      <w:r w:rsidRPr="00D25110">
        <w:t>iile de compostare a de</w:t>
      </w:r>
      <w:r w:rsidRPr="00D25110">
        <w:rPr>
          <w:rFonts w:eastAsia="Calibri" w:cs="Calibri"/>
        </w:rPr>
        <w:t>ş</w:t>
      </w:r>
      <w:r w:rsidRPr="00D25110">
        <w:t xml:space="preserve">eurilor organice </w:t>
      </w:r>
      <w:r w:rsidRPr="00D25110">
        <w:rPr>
          <w:rFonts w:eastAsia="Calibri" w:cs="Calibri"/>
        </w:rPr>
        <w:t>ş</w:t>
      </w:r>
      <w:r w:rsidRPr="00D25110">
        <w:t>i biodegradabile, instala</w:t>
      </w:r>
      <w:r w:rsidRPr="00D25110">
        <w:rPr>
          <w:rFonts w:eastAsia="Calibri" w:cs="Calibri"/>
        </w:rPr>
        <w:t>ţ</w:t>
      </w:r>
      <w:r w:rsidRPr="00D25110">
        <w:t xml:space="preserve">iile de incinerare trebuie proiectate, construite </w:t>
      </w:r>
      <w:r w:rsidRPr="00D25110">
        <w:rPr>
          <w:rFonts w:eastAsia="Calibri" w:cs="Calibri"/>
        </w:rPr>
        <w:t>ş</w:t>
      </w:r>
      <w:r w:rsidRPr="00D25110">
        <w:t>i administrate astfel încât s</w:t>
      </w:r>
      <w:r w:rsidRPr="00D25110">
        <w:rPr>
          <w:rFonts w:eastAsia="Calibri" w:cs="Calibri"/>
        </w:rPr>
        <w:t>ă</w:t>
      </w:r>
      <w:r w:rsidRPr="00D25110">
        <w:t xml:space="preserve"> se realizeze condi</w:t>
      </w:r>
      <w:r w:rsidRPr="00D25110">
        <w:rPr>
          <w:rFonts w:eastAsia="Calibri" w:cs="Calibri"/>
        </w:rPr>
        <w:t>ţ</w:t>
      </w:r>
      <w:r w:rsidRPr="00D25110">
        <w:t>ii de împiedicare a elimin</w:t>
      </w:r>
      <w:r w:rsidRPr="00D25110">
        <w:rPr>
          <w:rFonts w:eastAsia="Calibri" w:cs="Calibri"/>
        </w:rPr>
        <w:t>ă</w:t>
      </w:r>
      <w:r w:rsidRPr="00D25110">
        <w:t xml:space="preserve">rii </w:t>
      </w:r>
      <w:r w:rsidRPr="00D25110">
        <w:rPr>
          <w:rFonts w:eastAsia="Calibri" w:cs="Calibri"/>
        </w:rPr>
        <w:t>ş</w:t>
      </w:r>
      <w:r w:rsidRPr="00D25110">
        <w:t>i disemin</w:t>
      </w:r>
      <w:r w:rsidRPr="00D25110">
        <w:rPr>
          <w:rFonts w:eastAsia="Calibri" w:cs="Calibri"/>
        </w:rPr>
        <w:t>ă</w:t>
      </w:r>
      <w:r w:rsidRPr="00D25110">
        <w:t>rii poluan</w:t>
      </w:r>
      <w:r w:rsidRPr="00D25110">
        <w:rPr>
          <w:rFonts w:eastAsia="Calibri" w:cs="Calibri"/>
        </w:rPr>
        <w:t>ţ</w:t>
      </w:r>
      <w:r w:rsidRPr="00D25110">
        <w:t>ilor în mediul natural: sol, ape de suprafa</w:t>
      </w:r>
      <w:r w:rsidRPr="00D25110">
        <w:rPr>
          <w:rFonts w:eastAsia="Calibri" w:cs="Calibri"/>
        </w:rPr>
        <w:t>ţă</w:t>
      </w:r>
      <w:r w:rsidRPr="00D25110">
        <w:t xml:space="preserve">, ape subterane, aer sau în </w:t>
      </w:r>
      <w:r w:rsidRPr="00C9144A">
        <w:t>mediul urban. În acest scop se vor îndeplini urm</w:t>
      </w:r>
      <w:r w:rsidRPr="00C9144A">
        <w:rPr>
          <w:rFonts w:eastAsia="Calibri" w:cs="Calibri"/>
        </w:rPr>
        <w:t>ă</w:t>
      </w:r>
      <w:r w:rsidRPr="00C9144A">
        <w:t>toarele condi</w:t>
      </w:r>
      <w:r w:rsidRPr="00C9144A">
        <w:rPr>
          <w:rFonts w:eastAsia="Calibri" w:cs="Calibri"/>
        </w:rPr>
        <w:t>ţ</w:t>
      </w:r>
      <w:r w:rsidRPr="00C9144A">
        <w:t>ii:</w:t>
      </w:r>
    </w:p>
    <w:p w14:paraId="6F76CEA5" w14:textId="77777777" w:rsidR="00DA6606" w:rsidRPr="00C9144A" w:rsidRDefault="00DA6606" w:rsidP="00EA001F">
      <w:pPr>
        <w:pStyle w:val="ListBullet2"/>
      </w:pPr>
      <w:r w:rsidRPr="00C9144A">
        <w:t xml:space="preserve">amplasarea </w:t>
      </w:r>
      <w:r w:rsidRPr="00C9144A">
        <w:rPr>
          <w:rFonts w:cs="Calibri"/>
        </w:rPr>
        <w:t>ş</w:t>
      </w:r>
      <w:r w:rsidRPr="00C9144A">
        <w:t>i stabilirea zonei de protec</w:t>
      </w:r>
      <w:r w:rsidRPr="00C9144A">
        <w:rPr>
          <w:rFonts w:cs="Calibri"/>
        </w:rPr>
        <w:t>ţ</w:t>
      </w:r>
      <w:r w:rsidRPr="00C9144A">
        <w:t>ie sanitar</w:t>
      </w:r>
      <w:r w:rsidRPr="00C9144A">
        <w:rPr>
          <w:rFonts w:cs="Calibri"/>
        </w:rPr>
        <w:t>ă</w:t>
      </w:r>
      <w:r w:rsidRPr="00C9144A">
        <w:t xml:space="preserve"> se fac în urma studiilor de impact asupra mediului </w:t>
      </w:r>
      <w:r w:rsidRPr="00C9144A">
        <w:rPr>
          <w:rFonts w:cs="Calibri"/>
        </w:rPr>
        <w:t>ş</w:t>
      </w:r>
      <w:r w:rsidRPr="00C9144A">
        <w:t>i s</w:t>
      </w:r>
      <w:r w:rsidRPr="00C9144A">
        <w:rPr>
          <w:rFonts w:cs="Calibri"/>
        </w:rPr>
        <w:t>ă</w:t>
      </w:r>
      <w:r w:rsidRPr="00C9144A">
        <w:t>n</w:t>
      </w:r>
      <w:r w:rsidRPr="00C9144A">
        <w:rPr>
          <w:rFonts w:cs="Calibri"/>
        </w:rPr>
        <w:t>ă</w:t>
      </w:r>
      <w:r w:rsidRPr="00C9144A">
        <w:t>t</w:t>
      </w:r>
      <w:r w:rsidRPr="00C9144A">
        <w:rPr>
          <w:rFonts w:cs="Calibri"/>
        </w:rPr>
        <w:t>ăţ</w:t>
      </w:r>
      <w:r w:rsidRPr="00C9144A">
        <w:t>ii, în condi</w:t>
      </w:r>
      <w:r w:rsidRPr="00C9144A">
        <w:rPr>
          <w:rFonts w:cs="Calibri"/>
        </w:rPr>
        <w:t>ţ</w:t>
      </w:r>
      <w:r w:rsidRPr="00C9144A">
        <w:t xml:space="preserve">iile prevederilor pct. 17 </w:t>
      </w:r>
      <w:r w:rsidRPr="00C9144A">
        <w:rPr>
          <w:rFonts w:cs="Calibri"/>
        </w:rPr>
        <w:t>ş</w:t>
      </w:r>
      <w:r w:rsidRPr="00C9144A">
        <w:t xml:space="preserve">i pct. 18 de la capitolul </w:t>
      </w:r>
      <w:r w:rsidRPr="00C9144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Norme de igien</w:t>
      </w:r>
      <w:r w:rsidRPr="00C9144A">
        <w:rPr>
          <w:rFonts w:cs="Calibri"/>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ă</w:t>
      </w:r>
      <w:r w:rsidRPr="00C9144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referitoare la zonele de locuit</w:t>
      </w:r>
      <w:r w:rsidRPr="00C9144A">
        <w:t>; alegerea locului se face dup</w:t>
      </w:r>
      <w:r w:rsidRPr="00C9144A">
        <w:rPr>
          <w:rFonts w:cs="Calibri"/>
        </w:rPr>
        <w:t>ă</w:t>
      </w:r>
      <w:r w:rsidRPr="00C9144A">
        <w:t xml:space="preserve"> studii geologice, hidrogeologice </w:t>
      </w:r>
      <w:r w:rsidRPr="00C9144A">
        <w:rPr>
          <w:rFonts w:cs="Calibri"/>
        </w:rPr>
        <w:t>ş</w:t>
      </w:r>
      <w:r w:rsidRPr="00C9144A">
        <w:t>i urbanistice;</w:t>
      </w:r>
    </w:p>
    <w:p w14:paraId="3BE281C2" w14:textId="77777777" w:rsidR="00DA6606" w:rsidRPr="00C9144A" w:rsidRDefault="00DA6606" w:rsidP="00EA001F">
      <w:pPr>
        <w:pStyle w:val="ListBullet2"/>
      </w:pPr>
      <w:r w:rsidRPr="00C9144A">
        <w:t xml:space="preserve">la proiectare </w:t>
      </w:r>
      <w:r w:rsidRPr="00C9144A">
        <w:rPr>
          <w:rFonts w:cs="Calibri"/>
        </w:rPr>
        <w:t>ş</w:t>
      </w:r>
      <w:r w:rsidRPr="00C9144A">
        <w:t>i la func</w:t>
      </w:r>
      <w:r w:rsidRPr="00C9144A">
        <w:rPr>
          <w:rFonts w:cs="Calibri"/>
        </w:rPr>
        <w:t>ţ</w:t>
      </w:r>
      <w:r w:rsidRPr="00C9144A">
        <w:t xml:space="preserve">ionare se vor prevedea </w:t>
      </w:r>
      <w:r w:rsidRPr="00C9144A">
        <w:rPr>
          <w:rFonts w:cs="Calibri"/>
        </w:rPr>
        <w:t>ş</w:t>
      </w:r>
      <w:r w:rsidRPr="00C9144A">
        <w:t xml:space="preserve">i respecta metode </w:t>
      </w:r>
      <w:r w:rsidRPr="00C9144A">
        <w:rPr>
          <w:rFonts w:cs="Calibri"/>
        </w:rPr>
        <w:t>ş</w:t>
      </w:r>
      <w:r w:rsidRPr="00C9144A">
        <w:t xml:space="preserve">i tehnici adecvate de acoperire </w:t>
      </w:r>
      <w:r w:rsidRPr="00C9144A">
        <w:rPr>
          <w:rFonts w:cs="Calibri"/>
        </w:rPr>
        <w:t>ş</w:t>
      </w:r>
      <w:r w:rsidRPr="00C9144A">
        <w:t>i asigurare a de</w:t>
      </w:r>
      <w:r w:rsidRPr="00C9144A">
        <w:rPr>
          <w:rFonts w:cs="Calibri"/>
        </w:rPr>
        <w:t>ş</w:t>
      </w:r>
      <w:r w:rsidRPr="00C9144A">
        <w:t xml:space="preserve">eurilor solide minerale; acoperirea </w:t>
      </w:r>
      <w:r w:rsidRPr="00C9144A">
        <w:rPr>
          <w:rFonts w:cs="Calibri"/>
        </w:rPr>
        <w:t>ş</w:t>
      </w:r>
      <w:r w:rsidRPr="00C9144A">
        <w:t>i asigurarea se fac zilnic;</w:t>
      </w:r>
    </w:p>
    <w:p w14:paraId="7B98C604" w14:textId="77777777" w:rsidR="00DA6606" w:rsidRPr="00C9144A" w:rsidRDefault="00DA6606" w:rsidP="00EA001F">
      <w:pPr>
        <w:pStyle w:val="ListBullet2"/>
      </w:pPr>
      <w:r w:rsidRPr="00C9144A">
        <w:lastRenderedPageBreak/>
        <w:t>în cursul opera</w:t>
      </w:r>
      <w:r w:rsidRPr="00C9144A">
        <w:rPr>
          <w:rFonts w:cs="Calibri"/>
        </w:rPr>
        <w:t>ţ</w:t>
      </w:r>
      <w:r w:rsidRPr="00C9144A">
        <w:t>iunilor de depozitare, vehiculele de transport au acces numai pe drumurile interioare ale depozitului. Pentru a se evita contaminarea cu de</w:t>
      </w:r>
      <w:r w:rsidRPr="00C9144A">
        <w:rPr>
          <w:rFonts w:cs="Calibri"/>
        </w:rPr>
        <w:t>ş</w:t>
      </w:r>
      <w:r w:rsidRPr="00C9144A">
        <w:t>euri a spa</w:t>
      </w:r>
      <w:r w:rsidRPr="00C9144A">
        <w:rPr>
          <w:rFonts w:cs="Calibri"/>
        </w:rPr>
        <w:t>ţ</w:t>
      </w:r>
      <w:r w:rsidRPr="00C9144A">
        <w:t>iilor din afara zonei de depozitare, este necesar</w:t>
      </w:r>
      <w:r w:rsidRPr="00C9144A">
        <w:rPr>
          <w:rFonts w:cs="Calibri"/>
        </w:rPr>
        <w:t xml:space="preserve">ă </w:t>
      </w:r>
      <w:r w:rsidRPr="00C9144A">
        <w:t>dotarea cu un echipament pentru sp</w:t>
      </w:r>
      <w:r w:rsidRPr="00C9144A">
        <w:rPr>
          <w:rFonts w:cs="Calibri"/>
        </w:rPr>
        <w:t>ă</w:t>
      </w:r>
      <w:r w:rsidRPr="00C9144A">
        <w:t>larea anvelopelor vehiculelor care transport</w:t>
      </w:r>
      <w:r w:rsidRPr="00C9144A">
        <w:rPr>
          <w:rFonts w:cs="Calibri"/>
        </w:rPr>
        <w:t>ă</w:t>
      </w:r>
      <w:r w:rsidRPr="00C9144A">
        <w:t xml:space="preserve"> de</w:t>
      </w:r>
      <w:r w:rsidRPr="00C9144A">
        <w:rPr>
          <w:rFonts w:cs="Calibri"/>
        </w:rPr>
        <w:t>ş</w:t>
      </w:r>
      <w:r w:rsidRPr="00C9144A">
        <w:t xml:space="preserve">euri, amplasat între zona de depozitare </w:t>
      </w:r>
      <w:r w:rsidRPr="00C9144A">
        <w:rPr>
          <w:rFonts w:cs="Calibri"/>
        </w:rPr>
        <w:t>ş</w:t>
      </w:r>
      <w:r w:rsidRPr="00C9144A">
        <w:t>i drumul de ie</w:t>
      </w:r>
      <w:r w:rsidRPr="00C9144A">
        <w:rPr>
          <w:rFonts w:cs="Calibri"/>
        </w:rPr>
        <w:t>ş</w:t>
      </w:r>
      <w:r w:rsidRPr="00C9144A">
        <w:t>ire din depozit;</w:t>
      </w:r>
    </w:p>
    <w:p w14:paraId="2EF17FCA" w14:textId="77777777" w:rsidR="00DA6606" w:rsidRPr="00C9144A" w:rsidRDefault="00DA6606" w:rsidP="00EA001F">
      <w:pPr>
        <w:pStyle w:val="ListBullet2"/>
      </w:pPr>
      <w:r w:rsidRPr="00C9144A">
        <w:t>în cursul exploat</w:t>
      </w:r>
      <w:r w:rsidRPr="00C9144A">
        <w:rPr>
          <w:rFonts w:cs="Calibri"/>
        </w:rPr>
        <w:t>ă</w:t>
      </w:r>
      <w:r w:rsidRPr="00C9144A">
        <w:t>rii depozitului se aplic</w:t>
      </w:r>
      <w:r w:rsidRPr="00C9144A">
        <w:rPr>
          <w:rFonts w:cs="Calibri"/>
        </w:rPr>
        <w:t>ă</w:t>
      </w:r>
      <w:r w:rsidRPr="00C9144A">
        <w:t xml:space="preserve"> m</w:t>
      </w:r>
      <w:r w:rsidRPr="00C9144A">
        <w:rPr>
          <w:rFonts w:cs="Calibri"/>
        </w:rPr>
        <w:t>ă</w:t>
      </w:r>
      <w:r w:rsidRPr="00C9144A">
        <w:t xml:space="preserve">suri de combatere a insectelor </w:t>
      </w:r>
      <w:r w:rsidRPr="00C9144A">
        <w:rPr>
          <w:rFonts w:cs="Calibri"/>
        </w:rPr>
        <w:t>ş</w:t>
      </w:r>
      <w:r w:rsidRPr="00C9144A">
        <w:t>i roz</w:t>
      </w:r>
      <w:r w:rsidRPr="00C9144A">
        <w:rPr>
          <w:rFonts w:cs="Calibri"/>
        </w:rPr>
        <w:t>ă</w:t>
      </w:r>
      <w:r w:rsidRPr="00C9144A">
        <w:t>toarelor (dezinsec</w:t>
      </w:r>
      <w:r w:rsidRPr="00C9144A">
        <w:rPr>
          <w:rFonts w:cs="Calibri"/>
        </w:rPr>
        <w:t>ţ</w:t>
      </w:r>
      <w:r w:rsidRPr="00C9144A">
        <w:t xml:space="preserve">ie </w:t>
      </w:r>
      <w:r w:rsidRPr="00C9144A">
        <w:rPr>
          <w:rFonts w:cs="Calibri"/>
        </w:rPr>
        <w:t>ş</w:t>
      </w:r>
      <w:r w:rsidRPr="00C9144A">
        <w:t>i deratizare);</w:t>
      </w:r>
    </w:p>
    <w:p w14:paraId="01C03770" w14:textId="77777777" w:rsidR="00DA6606" w:rsidRPr="00C9144A" w:rsidRDefault="00DA6606" w:rsidP="00EA001F">
      <w:pPr>
        <w:pStyle w:val="ListBullet2"/>
      </w:pPr>
      <w:r w:rsidRPr="00C9144A">
        <w:t>organizarea tehnic</w:t>
      </w:r>
      <w:r w:rsidRPr="00C9144A">
        <w:rPr>
          <w:rFonts w:cs="Calibri"/>
        </w:rPr>
        <w:t>ă</w:t>
      </w:r>
      <w:r w:rsidRPr="00C9144A">
        <w:t xml:space="preserve"> a depozitului va respecta reglement</w:t>
      </w:r>
      <w:r w:rsidRPr="00C9144A">
        <w:rPr>
          <w:rFonts w:cs="Calibri"/>
        </w:rPr>
        <w:t>ă</w:t>
      </w:r>
      <w:r w:rsidRPr="00C9144A">
        <w:t>rile în vigoare pentru protec</w:t>
      </w:r>
      <w:r w:rsidRPr="00C9144A">
        <w:rPr>
          <w:rFonts w:cs="Calibri"/>
        </w:rPr>
        <w:t>ţ</w:t>
      </w:r>
      <w:r w:rsidRPr="00C9144A">
        <w:t>ia s</w:t>
      </w:r>
      <w:r w:rsidRPr="00C9144A">
        <w:rPr>
          <w:rFonts w:cs="Calibri"/>
        </w:rPr>
        <w:t>ă</w:t>
      </w:r>
      <w:r w:rsidRPr="00C9144A">
        <w:t>n</w:t>
      </w:r>
      <w:r w:rsidRPr="00C9144A">
        <w:rPr>
          <w:rFonts w:cs="Calibri"/>
        </w:rPr>
        <w:t>ă</w:t>
      </w:r>
      <w:r w:rsidRPr="00C9144A">
        <w:t>t</w:t>
      </w:r>
      <w:r w:rsidRPr="00C9144A">
        <w:rPr>
          <w:rFonts w:cs="Calibri"/>
        </w:rPr>
        <w:t>ăţ</w:t>
      </w:r>
      <w:r w:rsidRPr="00C9144A">
        <w:t>ii popula</w:t>
      </w:r>
      <w:r w:rsidRPr="00C9144A">
        <w:rPr>
          <w:rFonts w:cs="Calibri"/>
        </w:rPr>
        <w:t>ţ</w:t>
      </w:r>
      <w:r w:rsidRPr="00C9144A">
        <w:t>iei, protec</w:t>
      </w:r>
      <w:r w:rsidRPr="00C9144A">
        <w:rPr>
          <w:rFonts w:cs="Calibri"/>
        </w:rPr>
        <w:t>ţ</w:t>
      </w:r>
      <w:r w:rsidRPr="00C9144A">
        <w:t>ia s</w:t>
      </w:r>
      <w:r w:rsidRPr="00C9144A">
        <w:rPr>
          <w:rFonts w:cs="Calibri"/>
        </w:rPr>
        <w:t>ă</w:t>
      </w:r>
      <w:r w:rsidRPr="00C9144A">
        <w:t>n</w:t>
      </w:r>
      <w:r w:rsidRPr="00C9144A">
        <w:rPr>
          <w:rFonts w:cs="Calibri"/>
        </w:rPr>
        <w:t>ă</w:t>
      </w:r>
      <w:r w:rsidRPr="00C9144A">
        <w:t>t</w:t>
      </w:r>
      <w:r w:rsidRPr="00C9144A">
        <w:rPr>
          <w:rFonts w:cs="Calibri"/>
        </w:rPr>
        <w:t>ăţ</w:t>
      </w:r>
      <w:r w:rsidRPr="00C9144A">
        <w:t xml:space="preserve">ii personalului </w:t>
      </w:r>
      <w:r w:rsidRPr="00C9144A">
        <w:rPr>
          <w:rFonts w:cs="Calibri"/>
        </w:rPr>
        <w:t>ş</w:t>
      </w:r>
      <w:r w:rsidRPr="00C9144A">
        <w:t>i protec</w:t>
      </w:r>
      <w:r w:rsidRPr="00C9144A">
        <w:rPr>
          <w:rFonts w:cs="Calibri"/>
        </w:rPr>
        <w:t>ţ</w:t>
      </w:r>
      <w:r w:rsidRPr="00C9144A">
        <w:t>ia mediului; se acord</w:t>
      </w:r>
      <w:r w:rsidRPr="00C9144A">
        <w:rPr>
          <w:rFonts w:cs="Calibri"/>
        </w:rPr>
        <w:t>ă</w:t>
      </w:r>
      <w:r w:rsidRPr="00C9144A">
        <w:t xml:space="preserve"> aten</w:t>
      </w:r>
      <w:r w:rsidRPr="00C9144A">
        <w:rPr>
          <w:rFonts w:cs="Calibri"/>
        </w:rPr>
        <w:t>ţ</w:t>
      </w:r>
      <w:r w:rsidRPr="00C9144A">
        <w:t>ie deosebit</w:t>
      </w:r>
      <w:r w:rsidRPr="00C9144A">
        <w:rPr>
          <w:rFonts w:cs="Calibri"/>
        </w:rPr>
        <w:t xml:space="preserve">ă </w:t>
      </w:r>
      <w:r w:rsidRPr="00C9144A">
        <w:t xml:space="preserve">împrejmuirii </w:t>
      </w:r>
      <w:r w:rsidRPr="00C9144A">
        <w:rPr>
          <w:rFonts w:cs="Calibri"/>
        </w:rPr>
        <w:t>ş</w:t>
      </w:r>
      <w:r w:rsidRPr="00C9144A">
        <w:t>i perdelelor de protec</w:t>
      </w:r>
      <w:r w:rsidRPr="00C9144A">
        <w:rPr>
          <w:rFonts w:cs="Calibri"/>
        </w:rPr>
        <w:t>ţ</w:t>
      </w:r>
      <w:r w:rsidRPr="00C9144A">
        <w:t>ie.</w:t>
      </w:r>
    </w:p>
    <w:p w14:paraId="461B6900" w14:textId="77777777" w:rsidR="00DA6606" w:rsidRPr="00D25110" w:rsidRDefault="00DA6606" w:rsidP="00847A92">
      <w:pPr>
        <w:ind w:firstLine="709"/>
      </w:pPr>
      <w:r>
        <w:rPr>
          <w:color w:val="CC0099"/>
        </w:rPr>
        <w:t>[12]</w:t>
      </w:r>
      <w:r w:rsidRPr="00D25110">
        <w:t xml:space="preserve"> </w:t>
      </w:r>
      <w:r w:rsidRPr="00C9144A">
        <w:t>În instala</w:t>
      </w:r>
      <w:r w:rsidRPr="00C9144A">
        <w:rPr>
          <w:rFonts w:eastAsia="Calibri" w:cs="Calibri"/>
        </w:rPr>
        <w:t>ţ</w:t>
      </w:r>
      <w:r w:rsidRPr="00C9144A">
        <w:t>iile de compostare a de</w:t>
      </w:r>
      <w:r w:rsidRPr="00C9144A">
        <w:rPr>
          <w:rFonts w:eastAsia="Calibri" w:cs="Calibri"/>
        </w:rPr>
        <w:t>ş</w:t>
      </w:r>
      <w:r w:rsidRPr="00C9144A">
        <w:t>eurilor organice biodegradabile se va evita prezen</w:t>
      </w:r>
      <w:r w:rsidRPr="00C9144A">
        <w:rPr>
          <w:rFonts w:eastAsia="Calibri" w:cs="Calibri"/>
        </w:rPr>
        <w:t>ţ</w:t>
      </w:r>
      <w:r w:rsidRPr="00C9144A">
        <w:t>a substan</w:t>
      </w:r>
      <w:r w:rsidRPr="00C9144A">
        <w:rPr>
          <w:rFonts w:eastAsia="Calibri" w:cs="Calibri"/>
        </w:rPr>
        <w:t>ţ</w:t>
      </w:r>
      <w:r w:rsidRPr="00C9144A">
        <w:t>elor toxice</w:t>
      </w:r>
      <w:r w:rsidRPr="00D25110">
        <w:t xml:space="preserve"> care pot polua solul. În acest scop se asigur</w:t>
      </w:r>
      <w:r w:rsidRPr="00D25110">
        <w:rPr>
          <w:rFonts w:eastAsia="Calibri" w:cs="Calibri"/>
        </w:rPr>
        <w:t>ă</w:t>
      </w:r>
      <w:r w:rsidRPr="00D25110">
        <w:t xml:space="preserve"> condi</w:t>
      </w:r>
      <w:r w:rsidRPr="00D25110">
        <w:rPr>
          <w:rFonts w:eastAsia="Calibri" w:cs="Calibri"/>
        </w:rPr>
        <w:t>ţ</w:t>
      </w:r>
      <w:r w:rsidRPr="00D25110">
        <w:t>ii de colectare separat</w:t>
      </w:r>
      <w:r w:rsidRPr="00D25110">
        <w:rPr>
          <w:rFonts w:eastAsia="Calibri" w:cs="Calibri"/>
        </w:rPr>
        <w:t>ă</w:t>
      </w:r>
      <w:r w:rsidRPr="00D25110">
        <w:t xml:space="preserve"> a acestui tip de de</w:t>
      </w:r>
      <w:r w:rsidRPr="00D25110">
        <w:rPr>
          <w:rFonts w:eastAsia="Calibri" w:cs="Calibri"/>
        </w:rPr>
        <w:t>ş</w:t>
      </w:r>
      <w:r>
        <w:t xml:space="preserve">euri. </w:t>
      </w:r>
      <w:r w:rsidRPr="00D25110">
        <w:t xml:space="preserve">Gazele de fermentare </w:t>
      </w:r>
      <w:r w:rsidRPr="00D25110">
        <w:rPr>
          <w:rFonts w:eastAsia="Calibri" w:cs="Calibri"/>
        </w:rPr>
        <w:t>ş</w:t>
      </w:r>
      <w:r w:rsidRPr="00D25110">
        <w:t>i apele exfiltrate, rezultate din procesul de compostare, se capteaz</w:t>
      </w:r>
      <w:r w:rsidRPr="00D25110">
        <w:rPr>
          <w:rFonts w:eastAsia="Calibri" w:cs="Calibri"/>
        </w:rPr>
        <w:t>ă</w:t>
      </w:r>
      <w:r w:rsidRPr="00D25110">
        <w:t xml:space="preserve"> </w:t>
      </w:r>
      <w:r w:rsidRPr="00D25110">
        <w:rPr>
          <w:rFonts w:eastAsia="Calibri" w:cs="Calibri"/>
        </w:rPr>
        <w:t>ş</w:t>
      </w:r>
      <w:r w:rsidRPr="00D25110">
        <w:t>i se dirijeaz</w:t>
      </w:r>
      <w:r w:rsidRPr="00D25110">
        <w:rPr>
          <w:rFonts w:eastAsia="Calibri" w:cs="Calibri"/>
        </w:rPr>
        <w:t>ă</w:t>
      </w:r>
      <w:r w:rsidRPr="00D25110">
        <w:t xml:space="preserve"> spre instala</w:t>
      </w:r>
      <w:r w:rsidRPr="00D25110">
        <w:rPr>
          <w:rFonts w:eastAsia="Calibri" w:cs="Calibri"/>
        </w:rPr>
        <w:t>ţ</w:t>
      </w:r>
      <w:r w:rsidRPr="00D25110">
        <w:t xml:space="preserve">ii adecvate de tratare </w:t>
      </w:r>
      <w:r w:rsidRPr="00D25110">
        <w:rPr>
          <w:rFonts w:eastAsia="Calibri" w:cs="Calibri"/>
        </w:rPr>
        <w:t>ş</w:t>
      </w:r>
      <w:r w:rsidRPr="00D25110">
        <w:t>i neutralizare.</w:t>
      </w:r>
    </w:p>
    <w:p w14:paraId="24981060" w14:textId="77777777" w:rsidR="00DA6606" w:rsidRPr="00C9144A" w:rsidRDefault="00DA6606" w:rsidP="00847A92">
      <w:pPr>
        <w:ind w:firstLine="709"/>
      </w:pPr>
      <w:r w:rsidRPr="00C9144A">
        <w:rPr>
          <w:color w:val="CC0099"/>
        </w:rPr>
        <w:t>[13]</w:t>
      </w:r>
      <w:r w:rsidRPr="00C9144A">
        <w:t xml:space="preserve"> Instala</w:t>
      </w:r>
      <w:r w:rsidRPr="00C9144A">
        <w:rPr>
          <w:rFonts w:eastAsia="Calibri" w:cs="Calibri"/>
        </w:rPr>
        <w:t>ţ</w:t>
      </w:r>
      <w:r w:rsidRPr="00C9144A">
        <w:t>iile de incinerare a de</w:t>
      </w:r>
      <w:r w:rsidRPr="00C9144A">
        <w:rPr>
          <w:rFonts w:eastAsia="Calibri" w:cs="Calibri"/>
        </w:rPr>
        <w:t>ş</w:t>
      </w:r>
      <w:r w:rsidRPr="00C9144A">
        <w:t>eurilor vor îndeplini urm</w:t>
      </w:r>
      <w:r w:rsidRPr="00C9144A">
        <w:rPr>
          <w:rFonts w:eastAsia="Calibri" w:cs="Calibri"/>
        </w:rPr>
        <w:t>ă</w:t>
      </w:r>
      <w:r w:rsidRPr="00C9144A">
        <w:t>toarele condi</w:t>
      </w:r>
      <w:r w:rsidRPr="00C9144A">
        <w:rPr>
          <w:rFonts w:eastAsia="Calibri" w:cs="Calibri"/>
        </w:rPr>
        <w:t>ţ</w:t>
      </w:r>
      <w:r w:rsidRPr="00C9144A">
        <w:t>ii:</w:t>
      </w:r>
    </w:p>
    <w:p w14:paraId="78B90884" w14:textId="77777777" w:rsidR="00DA6606" w:rsidRPr="00C9144A" w:rsidRDefault="00DA6606" w:rsidP="00EA001F">
      <w:pPr>
        <w:pStyle w:val="ListBullet2"/>
      </w:pPr>
      <w:r w:rsidRPr="00C9144A">
        <w:t xml:space="preserve">amplasarea </w:t>
      </w:r>
      <w:r w:rsidRPr="00C9144A">
        <w:rPr>
          <w:rFonts w:cs="Calibri"/>
        </w:rPr>
        <w:t>ş</w:t>
      </w:r>
      <w:r w:rsidRPr="00C9144A">
        <w:t>i stabilirea zonei de protec</w:t>
      </w:r>
      <w:r w:rsidRPr="00C9144A">
        <w:rPr>
          <w:rFonts w:cs="Calibri"/>
        </w:rPr>
        <w:t>ţ</w:t>
      </w:r>
      <w:r w:rsidRPr="00C9144A">
        <w:t xml:space="preserve">ie se fac în urma studiilor de impact asupra mediului </w:t>
      </w:r>
      <w:r w:rsidRPr="00C9144A">
        <w:rPr>
          <w:rFonts w:cs="Calibri"/>
        </w:rPr>
        <w:t>ş</w:t>
      </w:r>
      <w:r w:rsidRPr="00C9144A">
        <w:t>i s</w:t>
      </w:r>
      <w:r w:rsidRPr="00C9144A">
        <w:rPr>
          <w:rFonts w:cs="Calibri"/>
        </w:rPr>
        <w:t>ă</w:t>
      </w:r>
      <w:r w:rsidRPr="00C9144A">
        <w:t>n</w:t>
      </w:r>
      <w:r w:rsidRPr="00C9144A">
        <w:rPr>
          <w:rFonts w:cs="Calibri"/>
        </w:rPr>
        <w:t>ă</w:t>
      </w:r>
      <w:r w:rsidRPr="00C9144A">
        <w:t>t</w:t>
      </w:r>
      <w:r w:rsidRPr="00C9144A">
        <w:rPr>
          <w:rFonts w:cs="Calibri"/>
        </w:rPr>
        <w:t>ăţ</w:t>
      </w:r>
      <w:r w:rsidRPr="00C9144A">
        <w:t>ii;</w:t>
      </w:r>
    </w:p>
    <w:p w14:paraId="6D88A164" w14:textId="77777777" w:rsidR="00DA6606" w:rsidRPr="00C9144A" w:rsidRDefault="00DA6606" w:rsidP="00EA001F">
      <w:pPr>
        <w:pStyle w:val="ListBullet2"/>
      </w:pPr>
      <w:r w:rsidRPr="00C9144A">
        <w:t>func</w:t>
      </w:r>
      <w:r w:rsidRPr="00C9144A">
        <w:rPr>
          <w:rFonts w:cs="Calibri"/>
        </w:rPr>
        <w:t>ţ</w:t>
      </w:r>
      <w:r w:rsidRPr="00C9144A">
        <w:t>ionarea instala</w:t>
      </w:r>
      <w:r w:rsidRPr="00C9144A">
        <w:rPr>
          <w:rFonts w:cs="Calibri"/>
        </w:rPr>
        <w:t>ţ</w:t>
      </w:r>
      <w:r w:rsidRPr="00C9144A">
        <w:t>iilor de incinerare este condi</w:t>
      </w:r>
      <w:r w:rsidRPr="00C9144A">
        <w:rPr>
          <w:rFonts w:cs="Calibri"/>
        </w:rPr>
        <w:t>ţ</w:t>
      </w:r>
      <w:r w:rsidRPr="00C9144A">
        <w:t>ionat</w:t>
      </w:r>
      <w:r w:rsidRPr="00C9144A">
        <w:rPr>
          <w:rFonts w:cs="Calibri"/>
        </w:rPr>
        <w:t>ă</w:t>
      </w:r>
      <w:r w:rsidRPr="00C9144A">
        <w:t xml:space="preserve"> de monitorizarea emisiilor de gaze reziduale în atmosfer</w:t>
      </w:r>
      <w:r w:rsidRPr="00C9144A">
        <w:rPr>
          <w:rFonts w:cs="Calibri"/>
        </w:rPr>
        <w:t>ă</w:t>
      </w:r>
      <w:r w:rsidRPr="00C9144A">
        <w:t>.</w:t>
      </w:r>
    </w:p>
    <w:p w14:paraId="2DA479D5" w14:textId="77777777" w:rsidR="00DA6606" w:rsidRPr="00D25110" w:rsidRDefault="00DA6606" w:rsidP="00847A92">
      <w:pPr>
        <w:ind w:firstLine="709"/>
      </w:pPr>
      <w:r w:rsidRPr="00C9144A">
        <w:rPr>
          <w:color w:val="CC0099"/>
        </w:rPr>
        <w:t>[14]</w:t>
      </w:r>
      <w:r w:rsidRPr="00C9144A">
        <w:t xml:space="preserve"> Vehiculele pentru transportul de</w:t>
      </w:r>
      <w:r w:rsidRPr="00C9144A">
        <w:rPr>
          <w:rFonts w:eastAsia="Calibri" w:cs="Calibri"/>
        </w:rPr>
        <w:t>ş</w:t>
      </w:r>
      <w:r w:rsidRPr="00C9144A">
        <w:t>eurilor solide trebuie s</w:t>
      </w:r>
      <w:r w:rsidRPr="00C9144A">
        <w:rPr>
          <w:rFonts w:eastAsia="Calibri" w:cs="Calibri"/>
        </w:rPr>
        <w:t>ă</w:t>
      </w:r>
      <w:r w:rsidRPr="00C9144A">
        <w:t xml:space="preserve"> fie acoperite </w:t>
      </w:r>
      <w:r w:rsidRPr="00C9144A">
        <w:rPr>
          <w:rFonts w:eastAsia="Calibri" w:cs="Calibri"/>
        </w:rPr>
        <w:t>ş</w:t>
      </w:r>
      <w:r w:rsidRPr="00C9144A">
        <w:t>i prev</w:t>
      </w:r>
      <w:r w:rsidRPr="00C9144A">
        <w:rPr>
          <w:rFonts w:eastAsia="Calibri" w:cs="Calibri"/>
        </w:rPr>
        <w:t>ă</w:t>
      </w:r>
      <w:r w:rsidRPr="00C9144A">
        <w:t>zute cu dispozitive de golire automat</w:t>
      </w:r>
      <w:r w:rsidRPr="00C9144A">
        <w:rPr>
          <w:rFonts w:eastAsia="Calibri" w:cs="Calibri"/>
        </w:rPr>
        <w:t>ă</w:t>
      </w:r>
      <w:r w:rsidRPr="00C9144A">
        <w:t xml:space="preserve"> a recipientelor de precolectare secundar</w:t>
      </w:r>
      <w:r w:rsidRPr="00C9144A">
        <w:rPr>
          <w:rFonts w:eastAsia="Calibri" w:cs="Calibri"/>
        </w:rPr>
        <w:t>ă</w:t>
      </w:r>
      <w:r w:rsidRPr="00C9144A">
        <w:t xml:space="preserve"> </w:t>
      </w:r>
      <w:r w:rsidRPr="00C9144A">
        <w:rPr>
          <w:rFonts w:eastAsia="Calibri" w:cs="Calibri"/>
        </w:rPr>
        <w:t>ş</w:t>
      </w:r>
      <w:r w:rsidRPr="00C9144A">
        <w:t>i s</w:t>
      </w:r>
      <w:r w:rsidRPr="00C9144A">
        <w:rPr>
          <w:rFonts w:eastAsia="Calibri" w:cs="Calibri"/>
        </w:rPr>
        <w:t>ă</w:t>
      </w:r>
      <w:r w:rsidRPr="00C9144A">
        <w:t xml:space="preserve"> nu permit</w:t>
      </w:r>
      <w:r w:rsidRPr="00C9144A">
        <w:rPr>
          <w:rFonts w:eastAsia="Calibri" w:cs="Calibri"/>
        </w:rPr>
        <w:t>ă</w:t>
      </w:r>
      <w:r w:rsidRPr="00C9144A">
        <w:t xml:space="preserve"> r</w:t>
      </w:r>
      <w:r w:rsidRPr="00C9144A">
        <w:rPr>
          <w:rFonts w:eastAsia="Calibri" w:cs="Calibri"/>
        </w:rPr>
        <w:t>ă</w:t>
      </w:r>
      <w:r w:rsidRPr="00C9144A">
        <w:t>spândirea con</w:t>
      </w:r>
      <w:r w:rsidRPr="00C9144A">
        <w:rPr>
          <w:rFonts w:eastAsia="Calibri" w:cs="Calibri"/>
        </w:rPr>
        <w:t>ţ</w:t>
      </w:r>
      <w:r w:rsidRPr="00C9144A">
        <w:t>inutului în cursul transportului.</w:t>
      </w:r>
      <w:r w:rsidRPr="00D25110">
        <w:t xml:space="preserve"> Ele vor fi între</w:t>
      </w:r>
      <w:r w:rsidRPr="00D25110">
        <w:rPr>
          <w:rFonts w:eastAsia="Calibri" w:cs="Calibri"/>
        </w:rPr>
        <w:t>ţ</w:t>
      </w:r>
      <w:r w:rsidRPr="00D25110">
        <w:t xml:space="preserve">inute igienic </w:t>
      </w:r>
      <w:r w:rsidRPr="00D25110">
        <w:rPr>
          <w:rFonts w:eastAsia="Calibri" w:cs="Calibri"/>
        </w:rPr>
        <w:t>ş</w:t>
      </w:r>
      <w:r w:rsidRPr="00D25110">
        <w:t>i dezinfectate periodic; în acest scop, compartimentul destinat de</w:t>
      </w:r>
      <w:r w:rsidRPr="00D25110">
        <w:rPr>
          <w:rFonts w:eastAsia="Calibri" w:cs="Calibri"/>
        </w:rPr>
        <w:t>ş</w:t>
      </w:r>
      <w:r w:rsidRPr="00D25110">
        <w:t>eurilor va fi executat din materiale rezistente la solicit</w:t>
      </w:r>
      <w:r w:rsidRPr="00D25110">
        <w:rPr>
          <w:rFonts w:eastAsia="Calibri" w:cs="Calibri"/>
        </w:rPr>
        <w:t>ă</w:t>
      </w:r>
      <w:r w:rsidRPr="00D25110">
        <w:t xml:space="preserve">ri mecanice </w:t>
      </w:r>
      <w:r w:rsidRPr="00D25110">
        <w:rPr>
          <w:rFonts w:eastAsia="Calibri" w:cs="Calibri"/>
        </w:rPr>
        <w:t>ş</w:t>
      </w:r>
      <w:r w:rsidRPr="00D25110">
        <w:t>i agresiuni chimice.</w:t>
      </w:r>
    </w:p>
    <w:p w14:paraId="19E2A7A3" w14:textId="77777777" w:rsidR="00DA6606" w:rsidRPr="00D25110" w:rsidRDefault="00DA6606" w:rsidP="00847A92">
      <w:pPr>
        <w:ind w:firstLine="709"/>
      </w:pPr>
      <w:r>
        <w:rPr>
          <w:color w:val="CC0099"/>
        </w:rPr>
        <w:t>[15]</w:t>
      </w:r>
      <w:r w:rsidRPr="00D25110">
        <w:t xml:space="preserve"> Sistemul individual de îndep</w:t>
      </w:r>
      <w:r w:rsidRPr="00D25110">
        <w:rPr>
          <w:rFonts w:eastAsia="Calibri" w:cs="Calibri"/>
        </w:rPr>
        <w:t>ă</w:t>
      </w:r>
      <w:r w:rsidRPr="00D25110">
        <w:t xml:space="preserve">rtare </w:t>
      </w:r>
      <w:r w:rsidRPr="00D25110">
        <w:rPr>
          <w:rFonts w:eastAsia="Calibri" w:cs="Calibri"/>
        </w:rPr>
        <w:t>ş</w:t>
      </w:r>
      <w:r w:rsidRPr="00D25110">
        <w:t>i neutralizare a de</w:t>
      </w:r>
      <w:r w:rsidRPr="00D25110">
        <w:rPr>
          <w:rFonts w:eastAsia="Calibri" w:cs="Calibri"/>
        </w:rPr>
        <w:t>ş</w:t>
      </w:r>
      <w:r w:rsidRPr="00D25110">
        <w:t>eurilor menajere este permis numai în localit</w:t>
      </w:r>
      <w:r w:rsidRPr="00D25110">
        <w:rPr>
          <w:rFonts w:eastAsia="Calibri" w:cs="Calibri"/>
        </w:rPr>
        <w:t>ăţ</w:t>
      </w:r>
      <w:r w:rsidRPr="00D25110">
        <w:t>i rurale, cu condi</w:t>
      </w:r>
      <w:r w:rsidRPr="00D25110">
        <w:rPr>
          <w:rFonts w:eastAsia="Calibri" w:cs="Calibri"/>
        </w:rPr>
        <w:t>ţ</w:t>
      </w:r>
      <w:r w:rsidRPr="00D25110">
        <w:t>ia prevenirii dezvolt</w:t>
      </w:r>
      <w:r w:rsidRPr="00D25110">
        <w:rPr>
          <w:rFonts w:eastAsia="Calibri" w:cs="Calibri"/>
        </w:rPr>
        <w:t>ă</w:t>
      </w:r>
      <w:r w:rsidRPr="00D25110">
        <w:t xml:space="preserve">rii insectelor </w:t>
      </w:r>
      <w:r w:rsidRPr="00D25110">
        <w:rPr>
          <w:rFonts w:eastAsia="Calibri" w:cs="Calibri"/>
        </w:rPr>
        <w:t>ş</w:t>
      </w:r>
      <w:r w:rsidRPr="00D25110">
        <w:t>i roz</w:t>
      </w:r>
      <w:r w:rsidRPr="00D25110">
        <w:rPr>
          <w:rFonts w:eastAsia="Calibri" w:cs="Calibri"/>
        </w:rPr>
        <w:t>ă</w:t>
      </w:r>
      <w:r w:rsidRPr="00D25110">
        <w:t>toarelor. Locul de amplasare a depozitelor de de</w:t>
      </w:r>
      <w:r w:rsidRPr="00D25110">
        <w:rPr>
          <w:rFonts w:eastAsia="Calibri" w:cs="Calibri"/>
        </w:rPr>
        <w:t>ş</w:t>
      </w:r>
      <w:r w:rsidRPr="00D25110">
        <w:t>euri menajere se va alege astfel încât s</w:t>
      </w:r>
      <w:r w:rsidRPr="00D25110">
        <w:rPr>
          <w:rFonts w:eastAsia="Calibri" w:cs="Calibri"/>
        </w:rPr>
        <w:t>ă</w:t>
      </w:r>
      <w:r w:rsidRPr="00D25110">
        <w:t xml:space="preserve"> nu produc</w:t>
      </w:r>
      <w:r w:rsidRPr="00D25110">
        <w:rPr>
          <w:rFonts w:eastAsia="Calibri" w:cs="Calibri"/>
        </w:rPr>
        <w:t>ă</w:t>
      </w:r>
      <w:r w:rsidRPr="00D25110">
        <w:t xml:space="preserve"> disconfort vecinilor, s</w:t>
      </w:r>
      <w:r w:rsidRPr="00D25110">
        <w:rPr>
          <w:rFonts w:eastAsia="Calibri" w:cs="Calibri"/>
        </w:rPr>
        <w:t>ă</w:t>
      </w:r>
      <w:r w:rsidRPr="00D25110">
        <w:t xml:space="preserve"> nu impurifice sursele locale de ap</w:t>
      </w:r>
      <w:r w:rsidRPr="00D25110">
        <w:rPr>
          <w:rFonts w:eastAsia="Calibri" w:cs="Calibri"/>
        </w:rPr>
        <w:t>ă</w:t>
      </w:r>
      <w:r w:rsidRPr="00D25110">
        <w:t xml:space="preserve"> </w:t>
      </w:r>
      <w:r w:rsidRPr="00D25110">
        <w:rPr>
          <w:rFonts w:eastAsia="Calibri" w:cs="Calibri"/>
        </w:rPr>
        <w:t>ş</w:t>
      </w:r>
      <w:r w:rsidRPr="00D25110">
        <w:t>i s</w:t>
      </w:r>
      <w:r w:rsidRPr="00D25110">
        <w:rPr>
          <w:rFonts w:eastAsia="Calibri" w:cs="Calibri"/>
        </w:rPr>
        <w:t>ă</w:t>
      </w:r>
      <w:r w:rsidRPr="00D25110">
        <w:t xml:space="preserve"> fie la cel pu</w:t>
      </w:r>
      <w:r w:rsidRPr="00D25110">
        <w:rPr>
          <w:rFonts w:eastAsia="Calibri" w:cs="Calibri"/>
        </w:rPr>
        <w:t>ţ</w:t>
      </w:r>
      <w:r w:rsidRPr="00D25110">
        <w:t>in 10 m de ferestrele locuin</w:t>
      </w:r>
      <w:r w:rsidRPr="00D25110">
        <w:rPr>
          <w:rFonts w:eastAsia="Calibri" w:cs="Calibri"/>
        </w:rPr>
        <w:t>ţ</w:t>
      </w:r>
      <w:r w:rsidRPr="00D25110">
        <w:t>elor.</w:t>
      </w:r>
    </w:p>
    <w:p w14:paraId="2745E817" w14:textId="77777777" w:rsidR="00DA6606" w:rsidRDefault="00DA6606" w:rsidP="00847A92">
      <w:pPr>
        <w:ind w:firstLine="709"/>
        <w:rPr>
          <w:b/>
          <w:color w:val="FF0000"/>
        </w:rPr>
      </w:pPr>
    </w:p>
    <w:p w14:paraId="3FE585F5" w14:textId="77777777" w:rsidR="00DA6606" w:rsidRPr="00963A7E" w:rsidRDefault="00DA6606" w:rsidP="00847A92">
      <w:pPr>
        <w:ind w:firstLine="709"/>
        <w:rPr>
          <w:b/>
          <w:color w:val="FF0000"/>
        </w:rPr>
      </w:pPr>
    </w:p>
    <w:p w14:paraId="6350EC68" w14:textId="77777777" w:rsidR="00DA6606" w:rsidRPr="001741E0" w:rsidRDefault="00DA6606" w:rsidP="00847A92">
      <w:pPr>
        <w:ind w:firstLine="709"/>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41E0">
        <w:rPr>
          <w:b/>
          <w:bCs/>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Restricţii stabilite pe cuprinsul ariilor protejate din domeniul silvic:</w:t>
      </w:r>
    </w:p>
    <w:p w14:paraId="328A3AE8" w14:textId="77777777" w:rsidR="00DA6606" w:rsidRPr="001741E0" w:rsidRDefault="00DA6606" w:rsidP="00847A92">
      <w:pPr>
        <w:ind w:firstLine="709"/>
      </w:pPr>
      <w:r w:rsidRPr="001741E0">
        <w:rPr>
          <w:iCs/>
          <w:spacing w:val="-13"/>
        </w:rPr>
        <w:t>a.</w:t>
      </w:r>
      <w:r w:rsidRPr="001741E0">
        <w:rPr>
          <w:iCs/>
        </w:rPr>
        <w:t xml:space="preserve"> sunt interzise tăierile de regenerare, fiind admise numai măsurile igienico-</w:t>
      </w:r>
      <w:r w:rsidRPr="001741E0">
        <w:rPr>
          <w:iCs/>
          <w:spacing w:val="-3"/>
        </w:rPr>
        <w:t xml:space="preserve">culturale  şi  unele  tăieri  specifice </w:t>
      </w:r>
      <w:r w:rsidRPr="001741E0">
        <w:rPr>
          <w:iCs/>
          <w:spacing w:val="-1"/>
        </w:rPr>
        <w:t xml:space="preserve">rezervaţiilor de seminţe care, eventual, </w:t>
      </w:r>
      <w:r w:rsidRPr="001741E0">
        <w:rPr>
          <w:iCs/>
        </w:rPr>
        <w:t xml:space="preserve">sunt cuprinse în cadrul ariei protejate. </w:t>
      </w:r>
      <w:r w:rsidRPr="001741E0">
        <w:rPr>
          <w:iCs/>
          <w:spacing w:val="-1"/>
        </w:rPr>
        <w:t xml:space="preserve">Aceste lucrări se vor executa numai cu </w:t>
      </w:r>
      <w:r w:rsidRPr="001741E0">
        <w:rPr>
          <w:iCs/>
          <w:spacing w:val="-4"/>
        </w:rPr>
        <w:t xml:space="preserve">avizul Filialei </w:t>
      </w:r>
      <w:r>
        <w:rPr>
          <w:iCs/>
          <w:spacing w:val="-4"/>
        </w:rPr>
        <w:t>Iași</w:t>
      </w:r>
      <w:r w:rsidRPr="001741E0">
        <w:rPr>
          <w:iCs/>
          <w:spacing w:val="-4"/>
        </w:rPr>
        <w:t xml:space="preserve"> a Academiei Române - Subcomisia Monumentelor Naturii.</w:t>
      </w:r>
    </w:p>
    <w:p w14:paraId="7C02AA0C" w14:textId="77777777" w:rsidR="00DA6606" w:rsidRPr="001741E0" w:rsidRDefault="00DA6606" w:rsidP="00847A92">
      <w:pPr>
        <w:ind w:firstLine="709"/>
      </w:pPr>
      <w:r w:rsidRPr="001741E0">
        <w:rPr>
          <w:iCs/>
          <w:spacing w:val="-9"/>
        </w:rPr>
        <w:t>b.</w:t>
      </w:r>
      <w:r w:rsidRPr="001741E0">
        <w:rPr>
          <w:iCs/>
        </w:rPr>
        <w:t xml:space="preserve"> </w:t>
      </w:r>
      <w:r w:rsidRPr="001741E0">
        <w:rPr>
          <w:iCs/>
          <w:spacing w:val="-3"/>
        </w:rPr>
        <w:t xml:space="preserve">se interzice   recoltatul   ierburilor, plantelor medicinale, fructelor, </w:t>
      </w:r>
      <w:r w:rsidRPr="001741E0">
        <w:rPr>
          <w:iCs/>
          <w:spacing w:val="-2"/>
        </w:rPr>
        <w:t xml:space="preserve">ciupercilor, sau al altor produse </w:t>
      </w:r>
      <w:r w:rsidRPr="001741E0">
        <w:rPr>
          <w:iCs/>
          <w:spacing w:val="-1"/>
        </w:rPr>
        <w:t>accesorii ale pădurii, precum materiale</w:t>
      </w:r>
      <w:r w:rsidRPr="001741E0">
        <w:rPr>
          <w:iCs/>
          <w:spacing w:val="-4"/>
        </w:rPr>
        <w:t xml:space="preserve"> de  interes  ştiinţific,  naturalistic  sau </w:t>
      </w:r>
      <w:r w:rsidRPr="001741E0">
        <w:rPr>
          <w:iCs/>
          <w:spacing w:val="-5"/>
        </w:rPr>
        <w:t>cinegetic;</w:t>
      </w:r>
    </w:p>
    <w:p w14:paraId="0D42916A" w14:textId="77777777" w:rsidR="00DA6606" w:rsidRPr="001741E0" w:rsidRDefault="00DA6606" w:rsidP="00847A92">
      <w:pPr>
        <w:ind w:firstLine="709"/>
      </w:pPr>
      <w:r w:rsidRPr="001741E0">
        <w:rPr>
          <w:iCs/>
          <w:spacing w:val="-10"/>
        </w:rPr>
        <w:t>c.</w:t>
      </w:r>
      <w:r w:rsidRPr="001741E0">
        <w:rPr>
          <w:iCs/>
        </w:rPr>
        <w:t xml:space="preserve"> </w:t>
      </w:r>
      <w:r w:rsidRPr="001741E0">
        <w:rPr>
          <w:iCs/>
          <w:spacing w:val="-1"/>
        </w:rPr>
        <w:t xml:space="preserve">sunt interzise: păşunatul, vânătoarea şi </w:t>
      </w:r>
      <w:r w:rsidRPr="001741E0">
        <w:rPr>
          <w:iCs/>
          <w:spacing w:val="4"/>
        </w:rPr>
        <w:t xml:space="preserve">pescuitul, prinderea şi menţinerea în </w:t>
      </w:r>
      <w:r w:rsidRPr="001741E0">
        <w:rPr>
          <w:iCs/>
          <w:spacing w:val="-4"/>
        </w:rPr>
        <w:t>captivitate a animalelor sălbatice;</w:t>
      </w:r>
    </w:p>
    <w:p w14:paraId="4DD13725" w14:textId="77777777" w:rsidR="00DA6606" w:rsidRPr="001741E0" w:rsidRDefault="00DA6606" w:rsidP="00847A92">
      <w:pPr>
        <w:ind w:firstLine="709"/>
      </w:pPr>
      <w:r w:rsidRPr="001741E0">
        <w:rPr>
          <w:iCs/>
          <w:spacing w:val="-10"/>
        </w:rPr>
        <w:t>d.</w:t>
      </w:r>
      <w:r w:rsidRPr="001741E0">
        <w:rPr>
          <w:iCs/>
        </w:rPr>
        <w:t xml:space="preserve"> </w:t>
      </w:r>
      <w:r w:rsidRPr="001741E0">
        <w:rPr>
          <w:iCs/>
          <w:spacing w:val="-1"/>
        </w:rPr>
        <w:t xml:space="preserve">este, de regulă, interzis accesul persoanelor neautorizate şi al </w:t>
      </w:r>
      <w:r w:rsidRPr="001741E0">
        <w:rPr>
          <w:iCs/>
          <w:spacing w:val="-3"/>
        </w:rPr>
        <w:t xml:space="preserve">mijloacelor de transport hipo şi auto; în </w:t>
      </w:r>
      <w:r w:rsidRPr="001741E0">
        <w:rPr>
          <w:iCs/>
          <w:spacing w:val="-2"/>
        </w:rPr>
        <w:t xml:space="preserve">caz de necesitate, acesta va fi limitat la </w:t>
      </w:r>
      <w:r w:rsidRPr="001741E0">
        <w:rPr>
          <w:iCs/>
          <w:spacing w:val="3"/>
        </w:rPr>
        <w:t xml:space="preserve">minimum posibil şi permis numai pe </w:t>
      </w:r>
      <w:r w:rsidRPr="001741E0">
        <w:rPr>
          <w:iCs/>
          <w:spacing w:val="-4"/>
        </w:rPr>
        <w:t>drumurile şi potecile amenajate;</w:t>
      </w:r>
    </w:p>
    <w:p w14:paraId="6E3D63A6" w14:textId="77777777" w:rsidR="00DA6606" w:rsidRPr="001741E0" w:rsidRDefault="00DA6606" w:rsidP="00847A92">
      <w:pPr>
        <w:ind w:firstLine="709"/>
        <w:rPr>
          <w:lang w:val="it-IT"/>
        </w:rPr>
      </w:pPr>
      <w:r w:rsidRPr="001741E0">
        <w:rPr>
          <w:iCs/>
          <w:spacing w:val="-10"/>
          <w:lang w:val="it-IT"/>
        </w:rPr>
        <w:lastRenderedPageBreak/>
        <w:t>e.</w:t>
      </w:r>
      <w:r w:rsidRPr="001741E0">
        <w:rPr>
          <w:iCs/>
          <w:lang w:val="it-IT"/>
        </w:rPr>
        <w:t xml:space="preserve"> </w:t>
      </w:r>
      <w:r w:rsidRPr="001741E0">
        <w:rPr>
          <w:iCs/>
          <w:spacing w:val="-2"/>
          <w:lang w:val="it-IT"/>
        </w:rPr>
        <w:t xml:space="preserve">se interzice  folosirea  substanţelor </w:t>
      </w:r>
      <w:r w:rsidRPr="001741E0">
        <w:rPr>
          <w:iCs/>
          <w:spacing w:val="-3"/>
          <w:lang w:val="it-IT"/>
        </w:rPr>
        <w:t xml:space="preserve">chimice  clasice  pentru combaterea dăunătorilor. Se vor utiliza metode </w:t>
      </w:r>
      <w:r w:rsidRPr="001741E0">
        <w:rPr>
          <w:iCs/>
          <w:spacing w:val="-5"/>
          <w:lang w:val="it-IT"/>
        </w:rPr>
        <w:t xml:space="preserve">integrale (ex., biopreparate) şi, dacă este </w:t>
      </w:r>
      <w:r w:rsidRPr="001741E0">
        <w:rPr>
          <w:iCs/>
          <w:spacing w:val="-2"/>
          <w:lang w:val="it-IT"/>
        </w:rPr>
        <w:t xml:space="preserve">posibil, se va aplica combaterea </w:t>
      </w:r>
      <w:r w:rsidRPr="001741E0">
        <w:rPr>
          <w:iCs/>
          <w:spacing w:val="-4"/>
          <w:lang w:val="it-IT"/>
        </w:rPr>
        <w:t>biologică;</w:t>
      </w:r>
    </w:p>
    <w:p w14:paraId="4424D602" w14:textId="77777777" w:rsidR="00DA6606" w:rsidRPr="001741E0" w:rsidRDefault="00DA6606" w:rsidP="00847A92">
      <w:pPr>
        <w:ind w:firstLine="709"/>
        <w:rPr>
          <w:lang w:val="it-IT"/>
        </w:rPr>
      </w:pPr>
      <w:r w:rsidRPr="001741E0">
        <w:rPr>
          <w:iCs/>
          <w:spacing w:val="-10"/>
          <w:lang w:val="it-IT"/>
        </w:rPr>
        <w:t>f.</w:t>
      </w:r>
      <w:r w:rsidRPr="001741E0">
        <w:rPr>
          <w:iCs/>
          <w:lang w:val="it-IT"/>
        </w:rPr>
        <w:t xml:space="preserve"> </w:t>
      </w:r>
      <w:r w:rsidRPr="001741E0">
        <w:rPr>
          <w:iCs/>
          <w:spacing w:val="-3"/>
          <w:lang w:val="it-IT"/>
        </w:rPr>
        <w:t xml:space="preserve">se interzic: aprinsul focului, producerea </w:t>
      </w:r>
      <w:r w:rsidRPr="001741E0">
        <w:rPr>
          <w:iCs/>
          <w:spacing w:val="3"/>
          <w:lang w:val="it-IT"/>
        </w:rPr>
        <w:t xml:space="preserve">zgomotelor de orice fel şi activitatea </w:t>
      </w:r>
      <w:r w:rsidRPr="001741E0">
        <w:rPr>
          <w:iCs/>
          <w:spacing w:val="-6"/>
          <w:lang w:val="it-IT"/>
        </w:rPr>
        <w:t>umană;</w:t>
      </w:r>
    </w:p>
    <w:p w14:paraId="5432EA8F" w14:textId="77777777" w:rsidR="00DA6606" w:rsidRPr="001741E0" w:rsidRDefault="00DA6606" w:rsidP="00847A92">
      <w:pPr>
        <w:ind w:firstLine="709"/>
        <w:rPr>
          <w:lang w:val="it-IT"/>
        </w:rPr>
      </w:pPr>
      <w:r w:rsidRPr="001741E0">
        <w:rPr>
          <w:iCs/>
          <w:spacing w:val="-10"/>
          <w:lang w:val="it-IT"/>
        </w:rPr>
        <w:t>g.</w:t>
      </w:r>
      <w:r w:rsidRPr="001741E0">
        <w:rPr>
          <w:iCs/>
          <w:lang w:val="it-IT"/>
        </w:rPr>
        <w:t xml:space="preserve"> </w:t>
      </w:r>
      <w:r w:rsidRPr="001741E0">
        <w:rPr>
          <w:iCs/>
          <w:spacing w:val="-4"/>
          <w:lang w:val="it-IT"/>
        </w:rPr>
        <w:t xml:space="preserve">se interzice distrugerea, deteriorarea sau </w:t>
      </w:r>
      <w:r w:rsidRPr="001741E0">
        <w:rPr>
          <w:iCs/>
          <w:spacing w:val="-3"/>
          <w:lang w:val="it-IT"/>
        </w:rPr>
        <w:t xml:space="preserve">ştergerea  semnelor topogeodezice, a </w:t>
      </w:r>
      <w:r w:rsidRPr="001741E0">
        <w:rPr>
          <w:iCs/>
          <w:spacing w:val="-1"/>
          <w:lang w:val="it-IT"/>
        </w:rPr>
        <w:t xml:space="preserve">panourilor indicatoare ori a marcajului </w:t>
      </w:r>
      <w:r w:rsidRPr="001741E0">
        <w:rPr>
          <w:iCs/>
          <w:spacing w:val="-4"/>
          <w:lang w:val="it-IT"/>
        </w:rPr>
        <w:t>rezervaţiei;</w:t>
      </w:r>
    </w:p>
    <w:p w14:paraId="405D5600" w14:textId="77777777" w:rsidR="00DA6606" w:rsidRPr="001741E0" w:rsidRDefault="00DA6606" w:rsidP="00847A92">
      <w:pPr>
        <w:ind w:firstLine="709"/>
        <w:rPr>
          <w:iCs/>
          <w:spacing w:val="-4"/>
          <w:lang w:val="it-IT"/>
        </w:rPr>
      </w:pPr>
      <w:r w:rsidRPr="001741E0">
        <w:rPr>
          <w:iCs/>
          <w:spacing w:val="-2"/>
          <w:lang w:val="it-IT"/>
        </w:rPr>
        <w:t xml:space="preserve">h. este interzisă efectuarea săpăturilor de </w:t>
      </w:r>
      <w:r w:rsidRPr="001741E0">
        <w:rPr>
          <w:iCs/>
          <w:spacing w:val="2"/>
          <w:lang w:val="it-IT"/>
        </w:rPr>
        <w:t xml:space="preserve">orice fel, deschiderea de cariere de </w:t>
      </w:r>
      <w:r w:rsidRPr="001741E0">
        <w:rPr>
          <w:iCs/>
          <w:spacing w:val="-3"/>
          <w:lang w:val="it-IT"/>
        </w:rPr>
        <w:t xml:space="preserve">piatră, nisip, argilă sau executarea de </w:t>
      </w:r>
      <w:r w:rsidRPr="001741E0">
        <w:rPr>
          <w:iCs/>
          <w:spacing w:val="-4"/>
          <w:lang w:val="it-IT"/>
        </w:rPr>
        <w:t xml:space="preserve">construcţii, cât şi schimbarea destinaţiei </w:t>
      </w:r>
      <w:r w:rsidRPr="001741E0">
        <w:rPr>
          <w:iCs/>
          <w:spacing w:val="-3"/>
          <w:lang w:val="it-IT"/>
        </w:rPr>
        <w:t xml:space="preserve">ariei protejate fără acordul organelor </w:t>
      </w:r>
      <w:r w:rsidRPr="001741E0">
        <w:rPr>
          <w:iCs/>
          <w:spacing w:val="5"/>
          <w:lang w:val="it-IT"/>
        </w:rPr>
        <w:t xml:space="preserve">abilitate prin lege (Filiala </w:t>
      </w:r>
      <w:r>
        <w:rPr>
          <w:iCs/>
          <w:spacing w:val="5"/>
          <w:lang w:val="it-IT"/>
        </w:rPr>
        <w:t>Ia</w:t>
      </w:r>
      <w:r>
        <w:rPr>
          <w:iCs/>
          <w:spacing w:val="5"/>
        </w:rPr>
        <w:t>și</w:t>
      </w:r>
      <w:r w:rsidRPr="001741E0">
        <w:rPr>
          <w:iCs/>
          <w:spacing w:val="5"/>
          <w:lang w:val="it-IT"/>
        </w:rPr>
        <w:t xml:space="preserve"> a </w:t>
      </w:r>
      <w:r w:rsidRPr="001741E0">
        <w:rPr>
          <w:iCs/>
          <w:spacing w:val="-4"/>
          <w:lang w:val="it-IT"/>
        </w:rPr>
        <w:t xml:space="preserve">Academiei Române </w:t>
      </w:r>
      <w:r w:rsidRPr="00A344AA">
        <w:rPr>
          <w:rFonts w:eastAsia="Times New Roman" w:cs="Arial"/>
          <w:iCs/>
          <w:bdr w:val="none" w:sz="0" w:space="0" w:color="auto" w:frame="1"/>
          <w:lang w:val="en-US" w:eastAsia="en-US" w:bidi="ar-SA"/>
        </w:rPr>
        <w:t>-</w:t>
      </w:r>
      <w:r>
        <w:rPr>
          <w:rFonts w:eastAsia="Times New Roman" w:cs="Arial"/>
          <w:iCs/>
          <w:bdr w:val="none" w:sz="0" w:space="0" w:color="auto" w:frame="1"/>
          <w:lang w:val="en-US" w:eastAsia="en-US" w:bidi="ar-SA"/>
        </w:rPr>
        <w:t xml:space="preserve"> </w:t>
      </w:r>
      <w:r w:rsidRPr="00A344AA">
        <w:rPr>
          <w:rFonts w:eastAsia="Times New Roman" w:cs="Arial"/>
          <w:iCs/>
          <w:bdr w:val="none" w:sz="0" w:space="0" w:color="auto" w:frame="1"/>
          <w:lang w:val="en-US" w:eastAsia="en-US" w:bidi="ar-SA"/>
        </w:rPr>
        <w:t>Subcomisia Monumentelor Naturii</w:t>
      </w:r>
      <w:r w:rsidRPr="001741E0">
        <w:rPr>
          <w:iCs/>
          <w:spacing w:val="-4"/>
          <w:lang w:val="it-IT"/>
        </w:rPr>
        <w:t>).</w:t>
      </w:r>
    </w:p>
    <w:p w14:paraId="57B926F9" w14:textId="77777777" w:rsidR="00DA6606" w:rsidRDefault="00DA6606" w:rsidP="00847A92">
      <w:pPr>
        <w:ind w:firstLine="709"/>
      </w:pPr>
    </w:p>
    <w:p w14:paraId="75190AA7" w14:textId="77777777" w:rsidR="00DA6606" w:rsidRDefault="00DA6606" w:rsidP="00847A92">
      <w:pPr>
        <w:ind w:firstLine="709"/>
      </w:pPr>
    </w:p>
    <w:p w14:paraId="5CBA8D98" w14:textId="77777777" w:rsidR="00DA6606" w:rsidRPr="001741E0" w:rsidRDefault="00DA6606" w:rsidP="00847A92">
      <w:pPr>
        <w:ind w:firstLine="709"/>
        <w:rPr>
          <w:b/>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41E0">
        <w:rPr>
          <w:b/>
          <w:bCs/>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Restricţii stabilite pe cuprinsul </w:t>
      </w:r>
      <w:r>
        <w:rPr>
          <w:b/>
          <w:bCs/>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parcurilor dendrologice</w:t>
      </w:r>
      <w:r w:rsidRPr="001741E0">
        <w:rPr>
          <w:b/>
          <w:bCs/>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BD6F3D4" w14:textId="77777777" w:rsidR="00DA6606" w:rsidRPr="00A344AA" w:rsidRDefault="00DA6606" w:rsidP="00847A92">
      <w:pPr>
        <w:widowControl/>
        <w:shd w:val="clear" w:color="auto" w:fill="FFFFFF"/>
        <w:suppressAutoHyphens w:val="0"/>
        <w:ind w:firstLine="709"/>
        <w:rPr>
          <w:rFonts w:eastAsia="Times New Roman" w:cs="Arial"/>
          <w:lang w:val="en-US" w:eastAsia="en-US" w:bidi="ar-SA"/>
        </w:rPr>
      </w:pPr>
      <w:r w:rsidRPr="00A344AA">
        <w:rPr>
          <w:rFonts w:eastAsia="Times New Roman" w:cs="Arial"/>
          <w:iCs/>
          <w:bdr w:val="none" w:sz="0" w:space="0" w:color="auto" w:frame="1"/>
          <w:lang w:val="en-US" w:eastAsia="en-US" w:bidi="ar-SA"/>
        </w:rPr>
        <w:t>Parcurile dendrologice sunt plantații realizate în jurul unor propriet</w:t>
      </w:r>
      <w:r>
        <w:rPr>
          <w:rFonts w:eastAsia="Times New Roman" w:cs="Arial"/>
          <w:iCs/>
          <w:bdr w:val="none" w:sz="0" w:space="0" w:color="auto" w:frame="1"/>
          <w:lang w:val="en-US" w:eastAsia="en-US" w:bidi="ar-SA"/>
        </w:rPr>
        <w:t>ăț</w:t>
      </w:r>
      <w:r w:rsidRPr="00A344AA">
        <w:rPr>
          <w:rFonts w:eastAsia="Times New Roman" w:cs="Arial"/>
          <w:iCs/>
          <w:bdr w:val="none" w:sz="0" w:space="0" w:color="auto" w:frame="1"/>
          <w:lang w:val="en-US" w:eastAsia="en-US" w:bidi="ar-SA"/>
        </w:rPr>
        <w:t>i, reprezentând valori de patrimoniu prin raritatea speciilor a</w:t>
      </w:r>
      <w:r>
        <w:rPr>
          <w:rFonts w:eastAsia="Times New Roman" w:cs="Arial"/>
          <w:iCs/>
          <w:bdr w:val="none" w:sz="0" w:space="0" w:color="auto" w:frame="1"/>
          <w:lang w:val="en-US" w:eastAsia="en-US" w:bidi="ar-SA"/>
        </w:rPr>
        <w:t>utohtone sau exotice de arbori ș</w:t>
      </w:r>
      <w:r w:rsidRPr="00A344AA">
        <w:rPr>
          <w:rFonts w:eastAsia="Times New Roman" w:cs="Arial"/>
          <w:iCs/>
          <w:bdr w:val="none" w:sz="0" w:space="0" w:color="auto" w:frame="1"/>
          <w:lang w:val="en-US" w:eastAsia="en-US" w:bidi="ar-SA"/>
        </w:rPr>
        <w:t>i arbusti pe care le con</w:t>
      </w:r>
      <w:r>
        <w:rPr>
          <w:rFonts w:eastAsia="Times New Roman" w:cs="Arial"/>
          <w:iCs/>
          <w:bdr w:val="none" w:sz="0" w:space="0" w:color="auto" w:frame="1"/>
          <w:lang w:val="en-US" w:eastAsia="en-US" w:bidi="ar-SA"/>
        </w:rPr>
        <w:t>ț</w:t>
      </w:r>
      <w:r w:rsidRPr="00A344AA">
        <w:rPr>
          <w:rFonts w:eastAsia="Times New Roman" w:cs="Arial"/>
          <w:iCs/>
          <w:bdr w:val="none" w:sz="0" w:space="0" w:color="auto" w:frame="1"/>
          <w:lang w:val="en-US" w:eastAsia="en-US" w:bidi="ar-SA"/>
        </w:rPr>
        <w:t>in. Multe dintre acestea au fost realizate cu ajutorul unor arhitec</w:t>
      </w:r>
      <w:r>
        <w:rPr>
          <w:rFonts w:eastAsia="Times New Roman" w:cs="Arial"/>
          <w:iCs/>
          <w:bdr w:val="none" w:sz="0" w:space="0" w:color="auto" w:frame="1"/>
          <w:lang w:val="en-US" w:eastAsia="en-US" w:bidi="ar-SA"/>
        </w:rPr>
        <w:t>ți peisagisti, având ș</w:t>
      </w:r>
      <w:r w:rsidRPr="00A344AA">
        <w:rPr>
          <w:rFonts w:eastAsia="Times New Roman" w:cs="Arial"/>
          <w:iCs/>
          <w:bdr w:val="none" w:sz="0" w:space="0" w:color="auto" w:frame="1"/>
          <w:lang w:val="en-US" w:eastAsia="en-US" w:bidi="ar-SA"/>
        </w:rPr>
        <w:t>i o adevarat</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 xml:space="preserve"> valoare artistic</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w:t>
      </w:r>
    </w:p>
    <w:p w14:paraId="005516A3" w14:textId="77777777" w:rsidR="00DA6606" w:rsidRDefault="00DA6606" w:rsidP="00847A92">
      <w:pPr>
        <w:widowControl/>
        <w:shd w:val="clear" w:color="auto" w:fill="FFFFFF"/>
        <w:suppressAutoHyphens w:val="0"/>
        <w:ind w:firstLine="709"/>
        <w:rPr>
          <w:rFonts w:eastAsia="Times New Roman" w:cs="Arial"/>
          <w:iCs/>
          <w:bdr w:val="none" w:sz="0" w:space="0" w:color="auto" w:frame="1"/>
          <w:lang w:val="en-US" w:eastAsia="en-US" w:bidi="ar-SA"/>
        </w:rPr>
      </w:pPr>
      <w:r w:rsidRPr="00A344AA">
        <w:rPr>
          <w:rFonts w:eastAsia="Times New Roman" w:cs="Arial"/>
          <w:iCs/>
          <w:bdr w:val="none" w:sz="0" w:space="0" w:color="auto" w:frame="1"/>
          <w:lang w:val="en-US" w:eastAsia="en-US" w:bidi="ar-SA"/>
        </w:rPr>
        <w:t>Restric</w:t>
      </w:r>
      <w:r>
        <w:rPr>
          <w:rFonts w:eastAsia="Times New Roman" w:cs="Arial"/>
          <w:iCs/>
          <w:bdr w:val="none" w:sz="0" w:space="0" w:color="auto" w:frame="1"/>
          <w:lang w:val="en-US" w:eastAsia="en-US" w:bidi="ar-SA"/>
        </w:rPr>
        <w:t>ț</w:t>
      </w:r>
      <w:r w:rsidRPr="00A344AA">
        <w:rPr>
          <w:rFonts w:eastAsia="Times New Roman" w:cs="Arial"/>
          <w:iCs/>
          <w:bdr w:val="none" w:sz="0" w:space="0" w:color="auto" w:frame="1"/>
          <w:lang w:val="en-US" w:eastAsia="en-US" w:bidi="ar-SA"/>
        </w:rPr>
        <w:t>ii:</w:t>
      </w:r>
    </w:p>
    <w:p w14:paraId="5B522030" w14:textId="77777777" w:rsidR="00DA6606" w:rsidRDefault="00DA6606" w:rsidP="00847A92">
      <w:pPr>
        <w:widowControl/>
        <w:shd w:val="clear" w:color="auto" w:fill="FFFFFF"/>
        <w:suppressAutoHyphens w:val="0"/>
        <w:ind w:firstLine="709"/>
        <w:rPr>
          <w:rFonts w:eastAsia="Times New Roman" w:cs="Arial"/>
          <w:iCs/>
          <w:bdr w:val="none" w:sz="0" w:space="0" w:color="auto" w:frame="1"/>
          <w:lang w:val="en-US" w:eastAsia="en-US" w:bidi="ar-SA"/>
        </w:rPr>
      </w:pPr>
      <w:r>
        <w:rPr>
          <w:rFonts w:eastAsia="Times New Roman" w:cs="Arial"/>
          <w:iCs/>
          <w:bdr w:val="none" w:sz="0" w:space="0" w:color="auto" w:frame="1"/>
          <w:lang w:val="en-US" w:eastAsia="en-US" w:bidi="ar-SA"/>
        </w:rPr>
        <w:t>a. s</w:t>
      </w:r>
      <w:r w:rsidRPr="00A344AA">
        <w:rPr>
          <w:rFonts w:eastAsia="Times New Roman" w:cs="Arial"/>
          <w:iCs/>
          <w:bdr w:val="none" w:sz="0" w:space="0" w:color="auto" w:frame="1"/>
          <w:lang w:val="en-US" w:eastAsia="en-US" w:bidi="ar-SA"/>
        </w:rPr>
        <w:t xml:space="preserve">unt interzise </w:t>
      </w:r>
      <w:r>
        <w:rPr>
          <w:rFonts w:eastAsia="Times New Roman" w:cs="Arial"/>
          <w:iCs/>
          <w:bdr w:val="none" w:sz="0" w:space="0" w:color="auto" w:frame="1"/>
          <w:lang w:val="en-US" w:eastAsia="en-US" w:bidi="ar-SA"/>
        </w:rPr>
        <w:t>tă</w:t>
      </w:r>
      <w:r w:rsidRPr="00A344AA">
        <w:rPr>
          <w:rFonts w:eastAsia="Times New Roman" w:cs="Arial"/>
          <w:iCs/>
          <w:bdr w:val="none" w:sz="0" w:space="0" w:color="auto" w:frame="1"/>
          <w:lang w:val="en-US" w:eastAsia="en-US" w:bidi="ar-SA"/>
        </w:rPr>
        <w:t>ierile de orice natur</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 xml:space="preserve"> </w:t>
      </w:r>
      <w:r>
        <w:rPr>
          <w:rFonts w:eastAsia="Times New Roman" w:cs="Arial"/>
          <w:iCs/>
          <w:bdr w:val="none" w:sz="0" w:space="0" w:color="auto" w:frame="1"/>
          <w:lang w:val="en-US" w:eastAsia="en-US" w:bidi="ar-SA"/>
        </w:rPr>
        <w:t>ș</w:t>
      </w:r>
      <w:r w:rsidRPr="00A344AA">
        <w:rPr>
          <w:rFonts w:eastAsia="Times New Roman" w:cs="Arial"/>
          <w:iCs/>
          <w:bdr w:val="none" w:sz="0" w:space="0" w:color="auto" w:frame="1"/>
          <w:lang w:val="en-US" w:eastAsia="en-US" w:bidi="ar-SA"/>
        </w:rPr>
        <w:t>i distrugerea arbu</w:t>
      </w:r>
      <w:r>
        <w:rPr>
          <w:rFonts w:eastAsia="Times New Roman" w:cs="Arial"/>
          <w:iCs/>
          <w:bdr w:val="none" w:sz="0" w:space="0" w:color="auto" w:frame="1"/>
          <w:lang w:val="en-US" w:eastAsia="en-US" w:bidi="ar-SA"/>
        </w:rPr>
        <w:t>ș</w:t>
      </w:r>
      <w:r w:rsidRPr="00A344AA">
        <w:rPr>
          <w:rFonts w:eastAsia="Times New Roman" w:cs="Arial"/>
          <w:iCs/>
          <w:bdr w:val="none" w:sz="0" w:space="0" w:color="auto" w:frame="1"/>
          <w:lang w:val="en-US" w:eastAsia="en-US" w:bidi="ar-SA"/>
        </w:rPr>
        <w:t>tilor. Sunt admise m</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suri igienico-culturale, dar execut</w:t>
      </w:r>
      <w:r>
        <w:rPr>
          <w:rFonts w:eastAsia="Times New Roman" w:cs="Arial"/>
          <w:iCs/>
          <w:bdr w:val="none" w:sz="0" w:space="0" w:color="auto" w:frame="1"/>
          <w:lang w:val="en-US" w:eastAsia="en-US" w:bidi="ar-SA"/>
        </w:rPr>
        <w:t>ate numai de personal calificat;</w:t>
      </w:r>
    </w:p>
    <w:p w14:paraId="78A9BB62" w14:textId="77777777" w:rsidR="00DA6606" w:rsidRDefault="00DA6606" w:rsidP="00847A92">
      <w:pPr>
        <w:widowControl/>
        <w:shd w:val="clear" w:color="auto" w:fill="FFFFFF"/>
        <w:suppressAutoHyphens w:val="0"/>
        <w:ind w:firstLine="709"/>
        <w:rPr>
          <w:rFonts w:eastAsia="Times New Roman" w:cs="Arial"/>
          <w:iCs/>
          <w:bdr w:val="none" w:sz="0" w:space="0" w:color="auto" w:frame="1"/>
          <w:lang w:val="en-US" w:eastAsia="en-US" w:bidi="ar-SA"/>
        </w:rPr>
      </w:pPr>
      <w:r>
        <w:rPr>
          <w:rFonts w:eastAsia="Times New Roman" w:cs="Arial"/>
          <w:iCs/>
          <w:bdr w:val="none" w:sz="0" w:space="0" w:color="auto" w:frame="1"/>
          <w:lang w:val="en-US" w:eastAsia="en-US" w:bidi="ar-SA"/>
        </w:rPr>
        <w:t>b. e</w:t>
      </w:r>
      <w:r w:rsidRPr="00A344AA">
        <w:rPr>
          <w:rFonts w:eastAsia="Times New Roman" w:cs="Arial"/>
          <w:iCs/>
          <w:bdr w:val="none" w:sz="0" w:space="0" w:color="auto" w:frame="1"/>
          <w:lang w:val="en-US" w:eastAsia="en-US" w:bidi="ar-SA"/>
        </w:rPr>
        <w:t>ste interzis</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 xml:space="preserve"> schimbarea aleilor, rondurilo</w:t>
      </w:r>
      <w:r>
        <w:rPr>
          <w:rFonts w:eastAsia="Times New Roman" w:cs="Arial"/>
          <w:iCs/>
          <w:bdr w:val="none" w:sz="0" w:space="0" w:color="auto" w:frame="1"/>
          <w:lang w:val="en-US" w:eastAsia="en-US" w:bidi="ar-SA"/>
        </w:rPr>
        <w:t>r</w:t>
      </w:r>
      <w:r w:rsidRPr="00A344AA">
        <w:rPr>
          <w:rFonts w:eastAsia="Times New Roman" w:cs="Arial"/>
          <w:iCs/>
          <w:bdr w:val="none" w:sz="0" w:space="0" w:color="auto" w:frame="1"/>
          <w:lang w:val="en-US" w:eastAsia="en-US" w:bidi="ar-SA"/>
        </w:rPr>
        <w:t>, bosche</w:t>
      </w:r>
      <w:r>
        <w:rPr>
          <w:rFonts w:eastAsia="Times New Roman" w:cs="Arial"/>
          <w:iCs/>
          <w:bdr w:val="none" w:sz="0" w:space="0" w:color="auto" w:frame="1"/>
          <w:lang w:val="en-US" w:eastAsia="en-US" w:bidi="ar-SA"/>
        </w:rPr>
        <w:t>ț</w:t>
      </w:r>
      <w:r w:rsidRPr="00A344AA">
        <w:rPr>
          <w:rFonts w:eastAsia="Times New Roman" w:cs="Arial"/>
          <w:iCs/>
          <w:bdr w:val="none" w:sz="0" w:space="0" w:color="auto" w:frame="1"/>
          <w:lang w:val="en-US" w:eastAsia="en-US" w:bidi="ar-SA"/>
        </w:rPr>
        <w:t>ilor, pergolelor, fântânilor arteziene sau a altor piese de mobilier</w:t>
      </w:r>
      <w:r>
        <w:rPr>
          <w:rFonts w:eastAsia="Times New Roman" w:cs="Arial"/>
          <w:iCs/>
          <w:bdr w:val="none" w:sz="0" w:space="0" w:color="auto" w:frame="1"/>
          <w:lang w:val="en-US" w:eastAsia="en-US" w:bidi="ar-SA"/>
        </w:rPr>
        <w:t xml:space="preserve"> peisagistic existente;</w:t>
      </w:r>
    </w:p>
    <w:p w14:paraId="2286A70C" w14:textId="77777777" w:rsidR="00DA6606" w:rsidRDefault="00DA6606" w:rsidP="00847A92">
      <w:pPr>
        <w:widowControl/>
        <w:shd w:val="clear" w:color="auto" w:fill="FFFFFF"/>
        <w:suppressAutoHyphens w:val="0"/>
        <w:ind w:firstLine="709"/>
        <w:rPr>
          <w:rFonts w:eastAsia="Times New Roman" w:cs="Arial"/>
          <w:iCs/>
          <w:bdr w:val="none" w:sz="0" w:space="0" w:color="auto" w:frame="1"/>
          <w:lang w:val="en-US" w:eastAsia="en-US" w:bidi="ar-SA"/>
        </w:rPr>
      </w:pPr>
      <w:r>
        <w:rPr>
          <w:rFonts w:eastAsia="Times New Roman" w:cs="Arial"/>
          <w:iCs/>
          <w:bdr w:val="none" w:sz="0" w:space="0" w:color="auto" w:frame="1"/>
          <w:lang w:val="en-US" w:eastAsia="en-US" w:bidi="ar-SA"/>
        </w:rPr>
        <w:t>c. s</w:t>
      </w:r>
      <w:r w:rsidRPr="00A344AA">
        <w:rPr>
          <w:rFonts w:eastAsia="Times New Roman" w:cs="Arial"/>
          <w:iCs/>
          <w:bdr w:val="none" w:sz="0" w:space="0" w:color="auto" w:frame="1"/>
          <w:lang w:val="en-US" w:eastAsia="en-US" w:bidi="ar-SA"/>
        </w:rPr>
        <w:t>e interzice amplasarea unor construc</w:t>
      </w:r>
      <w:r>
        <w:rPr>
          <w:rFonts w:eastAsia="Times New Roman" w:cs="Arial"/>
          <w:iCs/>
          <w:bdr w:val="none" w:sz="0" w:space="0" w:color="auto" w:frame="1"/>
          <w:lang w:val="en-US" w:eastAsia="en-US" w:bidi="ar-SA"/>
        </w:rPr>
        <w:t>ț</w:t>
      </w:r>
      <w:r w:rsidRPr="00A344AA">
        <w:rPr>
          <w:rFonts w:eastAsia="Times New Roman" w:cs="Arial"/>
          <w:iCs/>
          <w:bdr w:val="none" w:sz="0" w:space="0" w:color="auto" w:frame="1"/>
          <w:lang w:val="en-US" w:eastAsia="en-US" w:bidi="ar-SA"/>
        </w:rPr>
        <w:t>ii sau instalarea de conducte f</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r</w:t>
      </w:r>
      <w:r>
        <w:rPr>
          <w:rFonts w:eastAsia="Times New Roman" w:cs="Arial"/>
          <w:iCs/>
          <w:bdr w:val="none" w:sz="0" w:space="0" w:color="auto" w:frame="1"/>
          <w:lang w:val="en-US" w:eastAsia="en-US" w:bidi="ar-SA"/>
        </w:rPr>
        <w:t>ă acordul Filialei Iaș</w:t>
      </w:r>
      <w:r w:rsidRPr="00A344AA">
        <w:rPr>
          <w:rFonts w:eastAsia="Times New Roman" w:cs="Arial"/>
          <w:iCs/>
          <w:bdr w:val="none" w:sz="0" w:space="0" w:color="auto" w:frame="1"/>
          <w:lang w:val="en-US" w:eastAsia="en-US" w:bidi="ar-SA"/>
        </w:rPr>
        <w:t>i a Academiei Române</w:t>
      </w:r>
      <w:r>
        <w:rPr>
          <w:rFonts w:eastAsia="Times New Roman" w:cs="Arial"/>
          <w:iCs/>
          <w:bdr w:val="none" w:sz="0" w:space="0" w:color="auto" w:frame="1"/>
          <w:lang w:val="en-US" w:eastAsia="en-US" w:bidi="ar-SA"/>
        </w:rPr>
        <w:t xml:space="preserve"> </w:t>
      </w:r>
      <w:r w:rsidRPr="00A344AA">
        <w:rPr>
          <w:rFonts w:eastAsia="Times New Roman" w:cs="Arial"/>
          <w:iCs/>
          <w:bdr w:val="none" w:sz="0" w:space="0" w:color="auto" w:frame="1"/>
          <w:lang w:val="en-US" w:eastAsia="en-US" w:bidi="ar-SA"/>
        </w:rPr>
        <w:t>-</w:t>
      </w:r>
      <w:r>
        <w:rPr>
          <w:rFonts w:eastAsia="Times New Roman" w:cs="Arial"/>
          <w:iCs/>
          <w:bdr w:val="none" w:sz="0" w:space="0" w:color="auto" w:frame="1"/>
          <w:lang w:val="en-US" w:eastAsia="en-US" w:bidi="ar-SA"/>
        </w:rPr>
        <w:t xml:space="preserve"> Subcomisia Monumentelor Naturii;</w:t>
      </w:r>
    </w:p>
    <w:p w14:paraId="22C3485C" w14:textId="77777777" w:rsidR="00DA6606" w:rsidRDefault="00DA6606" w:rsidP="00847A92">
      <w:pPr>
        <w:widowControl/>
        <w:shd w:val="clear" w:color="auto" w:fill="FFFFFF"/>
        <w:suppressAutoHyphens w:val="0"/>
        <w:ind w:firstLine="709"/>
        <w:rPr>
          <w:rFonts w:eastAsia="Times New Roman" w:cs="Arial"/>
          <w:iCs/>
          <w:bdr w:val="none" w:sz="0" w:space="0" w:color="auto" w:frame="1"/>
          <w:lang w:val="en-US" w:eastAsia="en-US" w:bidi="ar-SA"/>
        </w:rPr>
      </w:pPr>
      <w:r>
        <w:rPr>
          <w:rFonts w:eastAsia="Times New Roman" w:cs="Arial"/>
          <w:iCs/>
          <w:bdr w:val="none" w:sz="0" w:space="0" w:color="auto" w:frame="1"/>
          <w:lang w:val="en-US" w:eastAsia="en-US" w:bidi="ar-SA"/>
        </w:rPr>
        <w:t>d. e</w:t>
      </w:r>
      <w:r w:rsidRPr="00A344AA">
        <w:rPr>
          <w:rFonts w:eastAsia="Times New Roman" w:cs="Arial"/>
          <w:iCs/>
          <w:bdr w:val="none" w:sz="0" w:space="0" w:color="auto" w:frame="1"/>
          <w:lang w:val="en-US" w:eastAsia="en-US" w:bidi="ar-SA"/>
        </w:rPr>
        <w:t>ste interzis</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 xml:space="preserve"> executarea de orice fel de s</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p</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 xml:space="preserve">turi </w:t>
      </w:r>
      <w:r>
        <w:rPr>
          <w:rFonts w:eastAsia="Times New Roman" w:cs="Arial"/>
          <w:iCs/>
          <w:bdr w:val="none" w:sz="0" w:space="0" w:color="auto" w:frame="1"/>
          <w:lang w:val="en-US" w:eastAsia="en-US" w:bidi="ar-SA"/>
        </w:rPr>
        <w:t>î</w:t>
      </w:r>
      <w:r w:rsidRPr="00A344AA">
        <w:rPr>
          <w:rFonts w:eastAsia="Times New Roman" w:cs="Arial"/>
          <w:iCs/>
          <w:bdr w:val="none" w:sz="0" w:space="0" w:color="auto" w:frame="1"/>
          <w:lang w:val="en-US" w:eastAsia="en-US" w:bidi="ar-SA"/>
        </w:rPr>
        <w:t>n apropierea arborilor dac</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 xml:space="preserve"> prin aceasta se pune în pericol existen</w:t>
      </w:r>
      <w:r>
        <w:rPr>
          <w:rFonts w:eastAsia="Times New Roman" w:cs="Arial"/>
          <w:iCs/>
          <w:bdr w:val="none" w:sz="0" w:space="0" w:color="auto" w:frame="1"/>
          <w:lang w:val="en-US" w:eastAsia="en-US" w:bidi="ar-SA"/>
        </w:rPr>
        <w:t>ț</w:t>
      </w:r>
      <w:r w:rsidRPr="00A344AA">
        <w:rPr>
          <w:rFonts w:eastAsia="Times New Roman" w:cs="Arial"/>
          <w:iCs/>
          <w:bdr w:val="none" w:sz="0" w:space="0" w:color="auto" w:frame="1"/>
          <w:lang w:val="en-US" w:eastAsia="en-US" w:bidi="ar-SA"/>
        </w:rPr>
        <w:t>a arborilor</w:t>
      </w:r>
      <w:r>
        <w:rPr>
          <w:rFonts w:eastAsia="Times New Roman" w:cs="Arial"/>
          <w:iCs/>
          <w:bdr w:val="none" w:sz="0" w:space="0" w:color="auto" w:frame="1"/>
          <w:lang w:val="en-US" w:eastAsia="en-US" w:bidi="ar-SA"/>
        </w:rPr>
        <w:t>;</w:t>
      </w:r>
    </w:p>
    <w:p w14:paraId="38BBB276" w14:textId="77777777" w:rsidR="00DA6606" w:rsidRDefault="00DA6606" w:rsidP="00847A92">
      <w:pPr>
        <w:widowControl/>
        <w:shd w:val="clear" w:color="auto" w:fill="FFFFFF"/>
        <w:suppressAutoHyphens w:val="0"/>
        <w:ind w:firstLine="709"/>
        <w:rPr>
          <w:rFonts w:eastAsia="Times New Roman" w:cs="Arial"/>
          <w:iCs/>
          <w:bdr w:val="none" w:sz="0" w:space="0" w:color="auto" w:frame="1"/>
          <w:lang w:val="en-US" w:eastAsia="en-US" w:bidi="ar-SA"/>
        </w:rPr>
      </w:pPr>
      <w:r>
        <w:rPr>
          <w:rFonts w:eastAsia="Times New Roman" w:cs="Arial"/>
          <w:iCs/>
          <w:bdr w:val="none" w:sz="0" w:space="0" w:color="auto" w:frame="1"/>
          <w:lang w:val="en-US" w:eastAsia="en-US" w:bidi="ar-SA"/>
        </w:rPr>
        <w:t>e. s</w:t>
      </w:r>
      <w:r w:rsidRPr="00A344AA">
        <w:rPr>
          <w:rFonts w:eastAsia="Times New Roman" w:cs="Arial"/>
          <w:iCs/>
          <w:bdr w:val="none" w:sz="0" w:space="0" w:color="auto" w:frame="1"/>
          <w:lang w:val="en-US" w:eastAsia="en-US" w:bidi="ar-SA"/>
        </w:rPr>
        <w:t xml:space="preserve">unt interzise aprinderea focului, arderea </w:t>
      </w:r>
      <w:r>
        <w:rPr>
          <w:rFonts w:eastAsia="Times New Roman" w:cs="Arial"/>
          <w:iCs/>
          <w:bdr w:val="none" w:sz="0" w:space="0" w:color="auto" w:frame="1"/>
          <w:lang w:val="en-US" w:eastAsia="en-US" w:bidi="ar-SA"/>
        </w:rPr>
        <w:t>ș</w:t>
      </w:r>
      <w:r w:rsidRPr="00A344AA">
        <w:rPr>
          <w:rFonts w:eastAsia="Times New Roman" w:cs="Arial"/>
          <w:iCs/>
          <w:bdr w:val="none" w:sz="0" w:space="0" w:color="auto" w:frame="1"/>
          <w:lang w:val="en-US" w:eastAsia="en-US" w:bidi="ar-SA"/>
        </w:rPr>
        <w:t>i depozitarea de</w:t>
      </w:r>
      <w:r>
        <w:rPr>
          <w:rFonts w:eastAsia="Times New Roman" w:cs="Arial"/>
          <w:iCs/>
          <w:bdr w:val="none" w:sz="0" w:space="0" w:color="auto" w:frame="1"/>
          <w:lang w:val="en-US" w:eastAsia="en-US" w:bidi="ar-SA"/>
        </w:rPr>
        <w:t>ș</w:t>
      </w:r>
      <w:r w:rsidRPr="00A344AA">
        <w:rPr>
          <w:rFonts w:eastAsia="Times New Roman" w:cs="Arial"/>
          <w:iCs/>
          <w:bdr w:val="none" w:sz="0" w:space="0" w:color="auto" w:frame="1"/>
          <w:lang w:val="en-US" w:eastAsia="en-US" w:bidi="ar-SA"/>
        </w:rPr>
        <w:t>eurilor, a frunzi</w:t>
      </w:r>
      <w:r>
        <w:rPr>
          <w:rFonts w:eastAsia="Times New Roman" w:cs="Arial"/>
          <w:iCs/>
          <w:bdr w:val="none" w:sz="0" w:space="0" w:color="auto" w:frame="1"/>
          <w:lang w:val="en-US" w:eastAsia="en-US" w:bidi="ar-SA"/>
        </w:rPr>
        <w:t>ș</w:t>
      </w:r>
      <w:r w:rsidRPr="00A344AA">
        <w:rPr>
          <w:rFonts w:eastAsia="Times New Roman" w:cs="Arial"/>
          <w:iCs/>
          <w:bdr w:val="none" w:sz="0" w:space="0" w:color="auto" w:frame="1"/>
          <w:lang w:val="en-US" w:eastAsia="en-US" w:bidi="ar-SA"/>
        </w:rPr>
        <w:t>ului uscat, a resturilor men</w:t>
      </w:r>
      <w:r>
        <w:rPr>
          <w:rFonts w:eastAsia="Times New Roman" w:cs="Arial"/>
          <w:iCs/>
          <w:bdr w:val="none" w:sz="0" w:space="0" w:color="auto" w:frame="1"/>
          <w:lang w:val="en-US" w:eastAsia="en-US" w:bidi="ar-SA"/>
        </w:rPr>
        <w:t>ajere etc., în incinta parcului;</w:t>
      </w:r>
    </w:p>
    <w:p w14:paraId="13BA25D2" w14:textId="77777777" w:rsidR="00DA6606" w:rsidRDefault="00DA6606" w:rsidP="00847A92">
      <w:pPr>
        <w:widowControl/>
        <w:shd w:val="clear" w:color="auto" w:fill="FFFFFF"/>
        <w:suppressAutoHyphens w:val="0"/>
        <w:ind w:firstLine="709"/>
        <w:rPr>
          <w:rFonts w:eastAsia="Times New Roman" w:cs="Arial"/>
          <w:iCs/>
          <w:bdr w:val="none" w:sz="0" w:space="0" w:color="auto" w:frame="1"/>
          <w:lang w:val="en-US" w:eastAsia="en-US" w:bidi="ar-SA"/>
        </w:rPr>
      </w:pPr>
      <w:r>
        <w:rPr>
          <w:rFonts w:eastAsia="Times New Roman" w:cs="Arial"/>
          <w:iCs/>
          <w:bdr w:val="none" w:sz="0" w:space="0" w:color="auto" w:frame="1"/>
          <w:lang w:val="en-US" w:eastAsia="en-US" w:bidi="ar-SA"/>
        </w:rPr>
        <w:t>f. e</w:t>
      </w:r>
      <w:r w:rsidRPr="00A344AA">
        <w:rPr>
          <w:rFonts w:eastAsia="Times New Roman" w:cs="Arial"/>
          <w:iCs/>
          <w:bdr w:val="none" w:sz="0" w:space="0" w:color="auto" w:frame="1"/>
          <w:lang w:val="en-US" w:eastAsia="en-US" w:bidi="ar-SA"/>
        </w:rPr>
        <w:t>ste interzis</w:t>
      </w:r>
      <w:r>
        <w:rPr>
          <w:rFonts w:eastAsia="Times New Roman" w:cs="Arial"/>
          <w:iCs/>
          <w:bdr w:val="none" w:sz="0" w:space="0" w:color="auto" w:frame="1"/>
          <w:lang w:val="en-US" w:eastAsia="en-US" w:bidi="ar-SA"/>
        </w:rPr>
        <w:t>ă</w:t>
      </w:r>
      <w:r w:rsidRPr="00A344AA">
        <w:rPr>
          <w:rFonts w:eastAsia="Times New Roman" w:cs="Arial"/>
          <w:iCs/>
          <w:bdr w:val="none" w:sz="0" w:space="0" w:color="auto" w:frame="1"/>
          <w:lang w:val="en-US" w:eastAsia="en-US" w:bidi="ar-SA"/>
        </w:rPr>
        <w:t xml:space="preserve"> </w:t>
      </w:r>
      <w:r>
        <w:rPr>
          <w:rFonts w:eastAsia="Times New Roman" w:cs="Arial"/>
          <w:iCs/>
          <w:bdr w:val="none" w:sz="0" w:space="0" w:color="auto" w:frame="1"/>
          <w:lang w:val="en-US" w:eastAsia="en-US" w:bidi="ar-SA"/>
        </w:rPr>
        <w:t>ș</w:t>
      </w:r>
      <w:r w:rsidRPr="00A344AA">
        <w:rPr>
          <w:rFonts w:eastAsia="Times New Roman" w:cs="Arial"/>
          <w:iCs/>
          <w:bdr w:val="none" w:sz="0" w:space="0" w:color="auto" w:frame="1"/>
          <w:lang w:val="en-US" w:eastAsia="en-US" w:bidi="ar-SA"/>
        </w:rPr>
        <w:t xml:space="preserve">tergerea, deteriorarea sau distrugerea panourilor avertizoare </w:t>
      </w:r>
      <w:r>
        <w:rPr>
          <w:rFonts w:eastAsia="Times New Roman" w:cs="Arial"/>
          <w:iCs/>
          <w:bdr w:val="none" w:sz="0" w:space="0" w:color="auto" w:frame="1"/>
          <w:lang w:val="en-US" w:eastAsia="en-US" w:bidi="ar-SA"/>
        </w:rPr>
        <w:t>ș</w:t>
      </w:r>
      <w:r w:rsidRPr="00A344AA">
        <w:rPr>
          <w:rFonts w:eastAsia="Times New Roman" w:cs="Arial"/>
          <w:iCs/>
          <w:bdr w:val="none" w:sz="0" w:space="0" w:color="auto" w:frame="1"/>
          <w:lang w:val="en-US" w:eastAsia="en-US" w:bidi="ar-SA"/>
        </w:rPr>
        <w:t>i a împrejurii parcurilor</w:t>
      </w:r>
      <w:r>
        <w:rPr>
          <w:rFonts w:eastAsia="Times New Roman" w:cs="Arial"/>
          <w:iCs/>
          <w:bdr w:val="none" w:sz="0" w:space="0" w:color="auto" w:frame="1"/>
          <w:lang w:val="en-US" w:eastAsia="en-US" w:bidi="ar-SA"/>
        </w:rPr>
        <w:t>;</w:t>
      </w:r>
    </w:p>
    <w:p w14:paraId="6749B1AB" w14:textId="77777777" w:rsidR="00DA6606" w:rsidRPr="00A344AA" w:rsidRDefault="00DA6606" w:rsidP="00847A92">
      <w:pPr>
        <w:ind w:firstLine="709"/>
        <w:rPr>
          <w:bdr w:val="none" w:sz="0" w:space="0" w:color="auto" w:frame="1"/>
          <w:lang w:val="en-US" w:eastAsia="en-US" w:bidi="ar-SA"/>
        </w:rPr>
      </w:pPr>
      <w:r>
        <w:rPr>
          <w:bdr w:val="none" w:sz="0" w:space="0" w:color="auto" w:frame="1"/>
          <w:lang w:val="en-US" w:eastAsia="en-US" w:bidi="ar-SA"/>
        </w:rPr>
        <w:t>g. se pot realiza plantări de arbori și arbuș</w:t>
      </w:r>
      <w:r w:rsidRPr="00A344AA">
        <w:rPr>
          <w:bdr w:val="none" w:sz="0" w:space="0" w:color="auto" w:frame="1"/>
          <w:lang w:val="en-US" w:eastAsia="en-US" w:bidi="ar-SA"/>
        </w:rPr>
        <w:t>ti autohtoni sau exotici numai cu acordul speciali</w:t>
      </w:r>
      <w:r>
        <w:rPr>
          <w:bdr w:val="none" w:sz="0" w:space="0" w:color="auto" w:frame="1"/>
          <w:lang w:val="en-US" w:eastAsia="en-US" w:bidi="ar-SA"/>
        </w:rPr>
        <w:t>știlor, pă</w:t>
      </w:r>
      <w:r w:rsidRPr="00A344AA">
        <w:rPr>
          <w:bdr w:val="none" w:sz="0" w:space="0" w:color="auto" w:frame="1"/>
          <w:lang w:val="en-US" w:eastAsia="en-US" w:bidi="ar-SA"/>
        </w:rPr>
        <w:t>strându-se aspectul peisagistic ini</w:t>
      </w:r>
      <w:r>
        <w:rPr>
          <w:bdr w:val="none" w:sz="0" w:space="0" w:color="auto" w:frame="1"/>
          <w:lang w:val="en-US" w:eastAsia="en-US" w:bidi="ar-SA"/>
        </w:rPr>
        <w:t>ț</w:t>
      </w:r>
      <w:r w:rsidRPr="00A344AA">
        <w:rPr>
          <w:bdr w:val="none" w:sz="0" w:space="0" w:color="auto" w:frame="1"/>
          <w:lang w:val="en-US" w:eastAsia="en-US" w:bidi="ar-SA"/>
        </w:rPr>
        <w:t>ial.</w:t>
      </w:r>
    </w:p>
    <w:p w14:paraId="1131D8CC" w14:textId="77777777" w:rsidR="00DA6606" w:rsidRDefault="00DA6606" w:rsidP="00847A92">
      <w:pPr>
        <w:widowControl/>
        <w:shd w:val="clear" w:color="auto" w:fill="FFFFFF"/>
        <w:suppressAutoHyphens w:val="0"/>
        <w:ind w:firstLine="709"/>
        <w:jc w:val="left"/>
        <w:rPr>
          <w:rFonts w:ascii="Arial" w:eastAsia="Times New Roman" w:hAnsi="Arial" w:cs="Arial"/>
          <w:color w:val="666666"/>
          <w:sz w:val="18"/>
          <w:szCs w:val="18"/>
          <w:lang w:val="en-US" w:eastAsia="en-US" w:bidi="ar-SA"/>
        </w:rPr>
      </w:pPr>
      <w:r w:rsidRPr="00A344AA">
        <w:rPr>
          <w:rFonts w:ascii="Arial" w:eastAsia="Times New Roman" w:hAnsi="Arial" w:cs="Arial"/>
          <w:color w:val="666666"/>
          <w:sz w:val="18"/>
          <w:szCs w:val="18"/>
          <w:lang w:val="en-US" w:eastAsia="en-US" w:bidi="ar-SA"/>
        </w:rPr>
        <w:t> </w:t>
      </w:r>
    </w:p>
    <w:p w14:paraId="4056BE43" w14:textId="77777777" w:rsidR="00DA6606" w:rsidRPr="00A344AA" w:rsidRDefault="00DA6606" w:rsidP="00847A92">
      <w:pPr>
        <w:widowControl/>
        <w:shd w:val="clear" w:color="auto" w:fill="FFFFFF"/>
        <w:suppressAutoHyphens w:val="0"/>
        <w:ind w:firstLine="709"/>
        <w:jc w:val="left"/>
      </w:pPr>
    </w:p>
    <w:p w14:paraId="5ACDD400" w14:textId="77777777" w:rsidR="00DA6606" w:rsidRPr="006E50D6" w:rsidRDefault="00DA6606" w:rsidP="00847A92">
      <w:pPr>
        <w:ind w:firstLine="709"/>
        <w:rPr>
          <w:b/>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50D6">
        <w:rPr>
          <w:b/>
          <w:bCs/>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Restricţii stabilite pe cuprinsul domeniului silvic:</w:t>
      </w:r>
    </w:p>
    <w:p w14:paraId="254ADEAA" w14:textId="77777777" w:rsidR="006E50D6" w:rsidRPr="00A344AA" w:rsidRDefault="006E50D6" w:rsidP="00847A92">
      <w:pPr>
        <w:ind w:firstLine="709"/>
        <w:rPr>
          <w:bdr w:val="none" w:sz="0" w:space="0" w:color="auto" w:frame="1"/>
          <w:lang w:val="en-US" w:eastAsia="en-US" w:bidi="ar-SA"/>
        </w:rPr>
      </w:pPr>
      <w:r>
        <w:rPr>
          <w:bdr w:val="none" w:sz="0" w:space="0" w:color="auto" w:frame="1"/>
          <w:lang w:val="en-US" w:eastAsia="en-US" w:bidi="ar-SA"/>
        </w:rPr>
        <w:t>În conformitate cu prevederile art. 48 din Legea nr. 133 / 2015 pentru modificarea și completarea Legii nr. 46 / 2008 - Codul Silvic pot fi scoase definitiv din fondul forestier național, doar cu condiția compensării acestora, fără reducerea suprafeței fondului forestier și cu plata anticipată a obligațiilor bănești, numai terenurile necesare realizării sau extinderii următoarelor categorii de lucrări sau obiective:</w:t>
      </w:r>
    </w:p>
    <w:p w14:paraId="444CF15B" w14:textId="77777777" w:rsidR="006E50D6" w:rsidRDefault="006E50D6" w:rsidP="00847A92">
      <w:pPr>
        <w:ind w:firstLine="709"/>
      </w:pPr>
      <w:r w:rsidRPr="00080865">
        <w:t>a) exploatare a resurselor minerale prev</w:t>
      </w:r>
      <w:r>
        <w:t>ă</w:t>
      </w:r>
      <w:r w:rsidRPr="00080865">
        <w:t>zute la art. 2 alin. (1) din Legea nr. 85</w:t>
      </w:r>
      <w:r>
        <w:t xml:space="preserve"> </w:t>
      </w:r>
      <w:r w:rsidRPr="00080865">
        <w:t>/</w:t>
      </w:r>
      <w:r>
        <w:t xml:space="preserve"> </w:t>
      </w:r>
      <w:r w:rsidRPr="00080865">
        <w:t>2003 – Legea minelor, cu modific</w:t>
      </w:r>
      <w:r>
        <w:t>ă</w:t>
      </w:r>
      <w:r w:rsidRPr="00080865">
        <w:t xml:space="preserve">rile </w:t>
      </w:r>
      <w:r>
        <w:t>ș</w:t>
      </w:r>
      <w:r w:rsidRPr="00080865">
        <w:t>i complet</w:t>
      </w:r>
      <w:r>
        <w:t>ă</w:t>
      </w:r>
      <w:r w:rsidRPr="00080865">
        <w:t>rile ulterioare;</w:t>
      </w:r>
    </w:p>
    <w:p w14:paraId="56D4027B" w14:textId="77777777" w:rsidR="006E50D6" w:rsidRDefault="006E50D6" w:rsidP="00847A92">
      <w:pPr>
        <w:ind w:firstLine="709"/>
      </w:pPr>
      <w:r w:rsidRPr="00080865">
        <w:t>b) obiective turistice, de agrement, inclusiv structuri de primire turistic</w:t>
      </w:r>
      <w:r>
        <w:t>ă</w:t>
      </w:r>
      <w:r w:rsidRPr="00080865">
        <w:t>, unit</w:t>
      </w:r>
      <w:r>
        <w:t>ăț</w:t>
      </w:r>
      <w:r w:rsidRPr="00080865">
        <w:t xml:space="preserve">i de cult, obiective </w:t>
      </w:r>
      <w:r w:rsidRPr="00080865">
        <w:lastRenderedPageBreak/>
        <w:t xml:space="preserve">sportive, medicale, precum </w:t>
      </w:r>
      <w:r>
        <w:t>ș</w:t>
      </w:r>
      <w:r w:rsidRPr="00080865">
        <w:t>i obiective sociale realizate numai de furnizorii de servicii sociale;</w:t>
      </w:r>
    </w:p>
    <w:p w14:paraId="1E6FFB08" w14:textId="77777777" w:rsidR="006E50D6" w:rsidRDefault="006E50D6" w:rsidP="00847A92">
      <w:pPr>
        <w:ind w:firstLine="709"/>
      </w:pPr>
      <w:r w:rsidRPr="00080865">
        <w:t>c) locuin</w:t>
      </w:r>
      <w:r>
        <w:t>ț</w:t>
      </w:r>
      <w:r w:rsidRPr="00080865">
        <w:t>e sau case de vacan</w:t>
      </w:r>
      <w:r>
        <w:t>ță</w:t>
      </w:r>
      <w:r w:rsidRPr="00080865">
        <w:t xml:space="preserve">, numai </w:t>
      </w:r>
      <w:r>
        <w:t>î</w:t>
      </w:r>
      <w:r w:rsidRPr="00080865">
        <w:t>n fondul forestier proprietate privat</w:t>
      </w:r>
      <w:r>
        <w:t>ă</w:t>
      </w:r>
      <w:r w:rsidRPr="00080865">
        <w:t xml:space="preserve"> a persoanelor fizice </w:t>
      </w:r>
      <w:r>
        <w:t>ș</w:t>
      </w:r>
      <w:r w:rsidRPr="00080865">
        <w:t>i juridice; </w:t>
      </w:r>
      <w:r w:rsidRPr="00080865">
        <w:br/>
      </w:r>
      <w:r>
        <w:tab/>
      </w:r>
      <w:r w:rsidRPr="00080865">
        <w:t xml:space="preserve">d) obiective instalate </w:t>
      </w:r>
      <w:r>
        <w:t>î</w:t>
      </w:r>
      <w:r w:rsidRPr="00080865">
        <w:t>n fondul forestier na</w:t>
      </w:r>
      <w:r>
        <w:t>ț</w:t>
      </w:r>
      <w:r w:rsidRPr="00080865">
        <w:t xml:space="preserve">ional </w:t>
      </w:r>
      <w:r>
        <w:t>înainte de anul 1990, precum ș</w:t>
      </w:r>
      <w:r w:rsidRPr="00080865">
        <w:t>i suprafe</w:t>
      </w:r>
      <w:r>
        <w:t>ț</w:t>
      </w:r>
      <w:r w:rsidRPr="00080865">
        <w:t>ele aferente activelor v</w:t>
      </w:r>
      <w:r>
        <w:t>â</w:t>
      </w:r>
      <w:r w:rsidRPr="00080865">
        <w:t xml:space="preserve">ndute, </w:t>
      </w:r>
      <w:r>
        <w:t>î</w:t>
      </w:r>
      <w:r w:rsidRPr="00080865">
        <w:t>n condi</w:t>
      </w:r>
      <w:r>
        <w:t>țiile legii, de că</w:t>
      </w:r>
      <w:r w:rsidRPr="00080865">
        <w:t>tre Regia Na</w:t>
      </w:r>
      <w:r>
        <w:t>ț</w:t>
      </w:r>
      <w:r w:rsidRPr="00080865">
        <w:t>ional</w:t>
      </w:r>
      <w:r>
        <w:t>ă a Pă</w:t>
      </w:r>
      <w:r w:rsidRPr="00080865">
        <w:t>durilor – Romsilva;</w:t>
      </w:r>
    </w:p>
    <w:p w14:paraId="48FE2D49" w14:textId="77777777" w:rsidR="006E50D6" w:rsidRDefault="006E50D6" w:rsidP="00847A92">
      <w:pPr>
        <w:ind w:firstLine="709"/>
      </w:pPr>
      <w:r w:rsidRPr="00080865">
        <w:t xml:space="preserve">e) surse </w:t>
      </w:r>
      <w:r>
        <w:t>ș</w:t>
      </w:r>
      <w:r w:rsidRPr="00080865">
        <w:t>i re</w:t>
      </w:r>
      <w:r>
        <w:t>ț</w:t>
      </w:r>
      <w:r w:rsidRPr="00080865">
        <w:t>ele de ap</w:t>
      </w:r>
      <w:r>
        <w:t>ă ș</w:t>
      </w:r>
      <w:r w:rsidRPr="00080865">
        <w:t xml:space="preserve">i de canalizare, surse </w:t>
      </w:r>
      <w:r>
        <w:t>ș</w:t>
      </w:r>
      <w:r w:rsidRPr="00080865">
        <w:t>i re</w:t>
      </w:r>
      <w:r>
        <w:t>ț</w:t>
      </w:r>
      <w:r w:rsidRPr="00080865">
        <w:t>ele de energie din resurse conven</w:t>
      </w:r>
      <w:r>
        <w:t>ț</w:t>
      </w:r>
      <w:r w:rsidRPr="00080865">
        <w:t>ionale sau regenerabile, re</w:t>
      </w:r>
      <w:r>
        <w:t>ț</w:t>
      </w:r>
      <w:r w:rsidRPr="00080865">
        <w:t xml:space="preserve">ele </w:t>
      </w:r>
      <w:r>
        <w:t>ș</w:t>
      </w:r>
      <w:r w:rsidRPr="00080865">
        <w:t>i sisteme de comunica</w:t>
      </w:r>
      <w:r>
        <w:t>ț</w:t>
      </w:r>
      <w:r w:rsidRPr="00080865">
        <w:t>ii, drumuri de interes jude</w:t>
      </w:r>
      <w:r>
        <w:t>țean ș</w:t>
      </w:r>
      <w:r w:rsidRPr="00080865">
        <w:t xml:space="preserve">i local, parcuri recreative, parcuri tematice </w:t>
      </w:r>
      <w:r>
        <w:t>ș</w:t>
      </w:r>
      <w:r w:rsidRPr="00080865">
        <w:t>i/sau educa</w:t>
      </w:r>
      <w:r>
        <w:t>ț</w:t>
      </w:r>
      <w:r w:rsidRPr="00080865">
        <w:t>ionale,</w:t>
      </w:r>
      <w:r>
        <w:t xml:space="preserve"> precum ș</w:t>
      </w:r>
      <w:r w:rsidRPr="00080865">
        <w:t>i lucr</w:t>
      </w:r>
      <w:r>
        <w:t>ări ș</w:t>
      </w:r>
      <w:r w:rsidRPr="00080865">
        <w:t>i/sau construc</w:t>
      </w:r>
      <w:r>
        <w:t>ț</w:t>
      </w:r>
      <w:r w:rsidRPr="00080865">
        <w:t xml:space="preserve">ii hidrotehnice </w:t>
      </w:r>
      <w:r>
        <w:t>ș</w:t>
      </w:r>
      <w:r w:rsidRPr="00080865">
        <w:t>i de piscicultur</w:t>
      </w:r>
      <w:r>
        <w:t>ă</w:t>
      </w:r>
      <w:r w:rsidRPr="00080865">
        <w:t>;</w:t>
      </w:r>
    </w:p>
    <w:p w14:paraId="5A1C1904" w14:textId="77777777" w:rsidR="006E50D6" w:rsidRDefault="006E50D6" w:rsidP="00847A92">
      <w:pPr>
        <w:ind w:firstLine="709"/>
      </w:pPr>
      <w:r w:rsidRPr="00080865">
        <w:t>f) explorare a urm</w:t>
      </w:r>
      <w:r>
        <w:t>ă</w:t>
      </w:r>
      <w:r w:rsidRPr="00080865">
        <w:t>toarelor resurse minerale: c</w:t>
      </w:r>
      <w:r>
        <w:t>ă</w:t>
      </w:r>
      <w:r w:rsidRPr="00080865">
        <w:t>rbuni, roci utile, agregate minerale, mine</w:t>
      </w:r>
      <w:r>
        <w:t>reuri; explorarea, exploatarea ș</w:t>
      </w:r>
      <w:r w:rsidRPr="00080865">
        <w:t xml:space="preserve">i transportul resurselor de petrol </w:t>
      </w:r>
      <w:r>
        <w:t>ș</w:t>
      </w:r>
      <w:r w:rsidRPr="00080865">
        <w:t xml:space="preserve">i gaze naturale, precum </w:t>
      </w:r>
      <w:r>
        <w:t>ș</w:t>
      </w:r>
      <w:r w:rsidRPr="00080865">
        <w:t>i</w:t>
      </w:r>
      <w:r>
        <w:t xml:space="preserve"> instalarea, repararea, î</w:t>
      </w:r>
      <w:r w:rsidRPr="00080865">
        <w:t>ntre</w:t>
      </w:r>
      <w:r>
        <w:t>ț</w:t>
      </w:r>
      <w:r w:rsidRPr="00080865">
        <w:t>inerea, dezafectarea re</w:t>
      </w:r>
      <w:r>
        <w:t>ț</w:t>
      </w:r>
      <w:r w:rsidRPr="00080865">
        <w:t>elelor de transport sau distribu</w:t>
      </w:r>
      <w:r>
        <w:t>ț</w:t>
      </w:r>
      <w:r w:rsidRPr="00080865">
        <w:t>ie petrol, gaze naturale sau energie electric</w:t>
      </w:r>
      <w:r>
        <w:t>ă</w:t>
      </w:r>
      <w:r w:rsidRPr="00080865">
        <w:t>.</w:t>
      </w:r>
    </w:p>
    <w:p w14:paraId="02F8A3F2" w14:textId="77777777" w:rsidR="006E50D6" w:rsidRDefault="006E50D6" w:rsidP="00847A92">
      <w:pPr>
        <w:ind w:firstLine="709"/>
      </w:pPr>
      <w:r w:rsidRPr="00080865">
        <w:t>Amplasarea locuin</w:t>
      </w:r>
      <w:r>
        <w:t>ț</w:t>
      </w:r>
      <w:r w:rsidRPr="00080865">
        <w:t>e</w:t>
      </w:r>
      <w:r>
        <w:t>lor</w:t>
      </w:r>
      <w:r w:rsidRPr="00080865">
        <w:t xml:space="preserve"> sau</w:t>
      </w:r>
      <w:r>
        <w:t xml:space="preserve"> a</w:t>
      </w:r>
      <w:r w:rsidRPr="00080865">
        <w:t xml:space="preserve"> case</w:t>
      </w:r>
      <w:r>
        <w:t>lor</w:t>
      </w:r>
      <w:r w:rsidRPr="00080865">
        <w:t xml:space="preserve"> de vacan</w:t>
      </w:r>
      <w:r>
        <w:t>ță</w:t>
      </w:r>
      <w:r w:rsidRPr="00080865">
        <w:t xml:space="preserve"> se face cu respectarea urm</w:t>
      </w:r>
      <w:r>
        <w:t>ă</w:t>
      </w:r>
      <w:r w:rsidRPr="00080865">
        <w:t>toarelor condi</w:t>
      </w:r>
      <w:r>
        <w:t>ț</w:t>
      </w:r>
      <w:r w:rsidRPr="00080865">
        <w:t xml:space="preserve">ii, care trebuie </w:t>
      </w:r>
      <w:r>
        <w:t>î</w:t>
      </w:r>
      <w:r w:rsidRPr="00080865">
        <w:t>ndeplinite cumulativ:</w:t>
      </w:r>
    </w:p>
    <w:p w14:paraId="17B62733" w14:textId="77777777" w:rsidR="006E50D6" w:rsidRDefault="006E50D6" w:rsidP="00847A92">
      <w:pPr>
        <w:ind w:firstLine="709"/>
      </w:pPr>
      <w:r w:rsidRPr="00080865">
        <w:t>a) construc</w:t>
      </w:r>
      <w:r>
        <w:t>ț</w:t>
      </w:r>
      <w:r w:rsidRPr="00080865">
        <w:t xml:space="preserve">ia </w:t>
      </w:r>
      <w:r>
        <w:t>ș</w:t>
      </w:r>
      <w:r w:rsidRPr="00080865">
        <w:t>i terenul pe care se amplaseaz</w:t>
      </w:r>
      <w:r>
        <w:t>ă</w:t>
      </w:r>
      <w:r w:rsidRPr="00080865">
        <w:t xml:space="preserve"> sunt proprietatea aceleia</w:t>
      </w:r>
      <w:r>
        <w:t>ș</w:t>
      </w:r>
      <w:r w:rsidRPr="00080865">
        <w:t>i persoane;</w:t>
      </w:r>
    </w:p>
    <w:p w14:paraId="420A906B" w14:textId="77777777" w:rsidR="006E50D6" w:rsidRDefault="006E50D6" w:rsidP="00847A92">
      <w:pPr>
        <w:ind w:firstLine="709"/>
      </w:pPr>
      <w:r w:rsidRPr="00080865">
        <w:t>b) suprafa</w:t>
      </w:r>
      <w:r>
        <w:t>ț</w:t>
      </w:r>
      <w:r w:rsidRPr="00080865">
        <w:t>a maxim</w:t>
      </w:r>
      <w:r>
        <w:t>ă</w:t>
      </w:r>
      <w:r w:rsidRPr="00080865">
        <w:t xml:space="preserve"> care poate face obiectul scoaterii definitive din fondul forestier, incluz</w:t>
      </w:r>
      <w:r>
        <w:t>â</w:t>
      </w:r>
      <w:r w:rsidRPr="00080865">
        <w:t>nd construc</w:t>
      </w:r>
      <w:r>
        <w:t>ț</w:t>
      </w:r>
      <w:r w:rsidRPr="00080865">
        <w:t xml:space="preserve">ia, accesul </w:t>
      </w:r>
      <w:r>
        <w:t>ș</w:t>
      </w:r>
      <w:r w:rsidRPr="00080865">
        <w:t xml:space="preserve">i </w:t>
      </w:r>
      <w:r>
        <w:t>î</w:t>
      </w:r>
      <w:r w:rsidRPr="00080865">
        <w:t>mprejmuirea, este de maximum 250 m</w:t>
      </w:r>
      <w:r w:rsidRPr="006E50D6">
        <w:rPr>
          <w:vertAlign w:val="superscript"/>
        </w:rPr>
        <w:t>2</w:t>
      </w:r>
      <w:r>
        <w:t xml:space="preserve"> î</w:t>
      </w:r>
      <w:r w:rsidRPr="00080865">
        <w:t>n cazul propriet</w:t>
      </w:r>
      <w:r>
        <w:t>ăț</w:t>
      </w:r>
      <w:r w:rsidRPr="00080865">
        <w:t xml:space="preserve">ilor forestiere mai mari de 5 ha </w:t>
      </w:r>
      <w:r>
        <w:t>ș</w:t>
      </w:r>
      <w:r w:rsidRPr="00080865">
        <w:t>i de maximum 5% din suprafa</w:t>
      </w:r>
      <w:r>
        <w:t>ț</w:t>
      </w:r>
      <w:r w:rsidRPr="00080865">
        <w:t>a propriet</w:t>
      </w:r>
      <w:r>
        <w:t>ăț</w:t>
      </w:r>
      <w:r w:rsidRPr="00080865">
        <w:t>ii forestiere, dar nu mai mare de 200 m</w:t>
      </w:r>
      <w:r w:rsidRPr="006E50D6">
        <w:rPr>
          <w:vertAlign w:val="superscript"/>
        </w:rPr>
        <w:t>2</w:t>
      </w:r>
      <w:r w:rsidRPr="00080865">
        <w:t>, dac</w:t>
      </w:r>
      <w:r>
        <w:t>ă</w:t>
      </w:r>
      <w:r w:rsidRPr="00080865">
        <w:t xml:space="preserve"> suprafa</w:t>
      </w:r>
      <w:r>
        <w:t>ț</w:t>
      </w:r>
      <w:r w:rsidRPr="00080865">
        <w:t>a propriet</w:t>
      </w:r>
      <w:r>
        <w:t>ăț</w:t>
      </w:r>
      <w:r w:rsidRPr="00080865">
        <w:t>ii forestiere este mai mica de 5 ha.</w:t>
      </w:r>
    </w:p>
    <w:p w14:paraId="2A532EE4" w14:textId="77777777" w:rsidR="006E50D6" w:rsidRDefault="006E50D6" w:rsidP="00847A92">
      <w:pPr>
        <w:ind w:firstLine="709"/>
      </w:pPr>
      <w:r w:rsidRPr="00080865">
        <w:t>Amenaj</w:t>
      </w:r>
      <w:r>
        <w:t>ă</w:t>
      </w:r>
      <w:r w:rsidRPr="00080865">
        <w:t>ri</w:t>
      </w:r>
      <w:r>
        <w:t>le necesare pentru realizarea pă</w:t>
      </w:r>
      <w:r w:rsidRPr="00080865">
        <w:t>durilor – parc nu fac obiectul scoaterii definitive/ocup</w:t>
      </w:r>
      <w:r>
        <w:t>ă</w:t>
      </w:r>
      <w:r w:rsidRPr="00080865">
        <w:t xml:space="preserve">rilor temporare din fondul forestier </w:t>
      </w:r>
      <w:r>
        <w:t>ș</w:t>
      </w:r>
      <w:r w:rsidRPr="00080865">
        <w:t xml:space="preserve">i sunt permise numai </w:t>
      </w:r>
      <w:r>
        <w:t>în situaț</w:t>
      </w:r>
      <w:r w:rsidRPr="00080865">
        <w:t xml:space="preserve">ia </w:t>
      </w:r>
      <w:r>
        <w:t>î</w:t>
      </w:r>
      <w:r w:rsidRPr="00080865">
        <w:t>n care realizarea amenaj</w:t>
      </w:r>
      <w:r>
        <w:t>ă</w:t>
      </w:r>
      <w:r w:rsidRPr="00080865">
        <w:t>rilor nu implic</w:t>
      </w:r>
      <w:r>
        <w:t>ă</w:t>
      </w:r>
      <w:r w:rsidRPr="00080865">
        <w:t xml:space="preserve"> t</w:t>
      </w:r>
      <w:r>
        <w:t>ă</w:t>
      </w:r>
      <w:r w:rsidRPr="00080865">
        <w:t>ieri de arbori sau defri</w:t>
      </w:r>
      <w:r>
        <w:t>șă</w:t>
      </w:r>
      <w:r w:rsidRPr="00080865">
        <w:t>ri.</w:t>
      </w:r>
    </w:p>
    <w:p w14:paraId="543AA862" w14:textId="77777777" w:rsidR="006E50D6" w:rsidRPr="00080865" w:rsidRDefault="006E50D6" w:rsidP="00847A92">
      <w:pPr>
        <w:ind w:firstLine="709"/>
      </w:pPr>
      <w:r w:rsidRPr="00080865">
        <w:t>Autorizarea construc</w:t>
      </w:r>
      <w:r>
        <w:t>ț</w:t>
      </w:r>
      <w:r w:rsidRPr="00080865">
        <w:t>iilor la distan</w:t>
      </w:r>
      <w:r>
        <w:t>ț</w:t>
      </w:r>
      <w:r w:rsidRPr="00080865">
        <w:t>e mai mici de 50 m de liziera p</w:t>
      </w:r>
      <w:r>
        <w:t>ă</w:t>
      </w:r>
      <w:r w:rsidRPr="00080865">
        <w:t xml:space="preserve">durii, </w:t>
      </w:r>
      <w:r>
        <w:t>î</w:t>
      </w:r>
      <w:r w:rsidRPr="00080865">
        <w:t>n afara fondului forestier, se face cu avizul structurii teritoriale a autorit</w:t>
      </w:r>
      <w:r>
        <w:t>ăț</w:t>
      </w:r>
      <w:r w:rsidRPr="00080865">
        <w:t>ii publice centrale care r</w:t>
      </w:r>
      <w:r>
        <w:t>ă</w:t>
      </w:r>
      <w:r w:rsidRPr="00080865">
        <w:t>spunde de silvicultur</w:t>
      </w:r>
      <w:r>
        <w:t>ă</w:t>
      </w:r>
      <w:r w:rsidRPr="00080865">
        <w:t xml:space="preserve">, </w:t>
      </w:r>
      <w:r>
        <w:t>î</w:t>
      </w:r>
      <w:r w:rsidRPr="00080865">
        <w:t>n baza unei documenta</w:t>
      </w:r>
      <w:r>
        <w:t>ț</w:t>
      </w:r>
      <w:r w:rsidRPr="00080865">
        <w:t xml:space="preserve">ii depuse cu localizarea </w:t>
      </w:r>
      <w:r>
        <w:t>î</w:t>
      </w:r>
      <w:r w:rsidRPr="00080865">
        <w:t>n coordonate stereografice 1970. </w:t>
      </w:r>
    </w:p>
    <w:p w14:paraId="695AA359" w14:textId="77777777" w:rsidR="006E50D6" w:rsidRDefault="006E50D6" w:rsidP="00847A92">
      <w:pPr>
        <w:ind w:firstLine="709"/>
      </w:pPr>
    </w:p>
    <w:p w14:paraId="55396ED0" w14:textId="77777777" w:rsidR="006E50D6" w:rsidRDefault="006E50D6" w:rsidP="00847A92">
      <w:pPr>
        <w:ind w:firstLine="709"/>
      </w:pPr>
    </w:p>
    <w:p w14:paraId="175D0778" w14:textId="6758CA94" w:rsidR="00DF2CDE" w:rsidRPr="006A1681" w:rsidRDefault="002E1198" w:rsidP="00847A92">
      <w:pPr>
        <w:pStyle w:val="Heading2"/>
        <w:ind w:firstLine="709"/>
      </w:pPr>
      <w:bookmarkStart w:id="244" w:name="_Toc437327216"/>
      <w:r>
        <w:t>3</w:t>
      </w:r>
      <w:r w:rsidR="00DF2CDE" w:rsidRPr="006A1681">
        <w:t>.1</w:t>
      </w:r>
      <w:r w:rsidR="00D04F42">
        <w:t>2</w:t>
      </w:r>
      <w:r w:rsidR="00DF2CDE" w:rsidRPr="006A1681">
        <w:t>. Obiective de utilitate publică</w:t>
      </w:r>
      <w:bookmarkEnd w:id="244"/>
    </w:p>
    <w:p w14:paraId="66F43B44" w14:textId="77777777" w:rsidR="003D64C9" w:rsidRPr="006A1681" w:rsidRDefault="003D64C9" w:rsidP="00847A92">
      <w:pPr>
        <w:ind w:firstLine="709"/>
      </w:pPr>
    </w:p>
    <w:p w14:paraId="42929424" w14:textId="77777777" w:rsidR="00313AEF" w:rsidRPr="006A1681" w:rsidRDefault="007A1661" w:rsidP="00847A92">
      <w:pPr>
        <w:ind w:firstLine="709"/>
      </w:pPr>
      <w:r>
        <w:t>Î</w:t>
      </w:r>
      <w:r w:rsidR="00313AEF" w:rsidRPr="006A1681">
        <w:t xml:space="preserve">n cadrul Planului Urbanistic </w:t>
      </w:r>
      <w:r>
        <w:t>General  s-a î</w:t>
      </w:r>
      <w:r w:rsidR="00313AEF" w:rsidRPr="006A1681">
        <w:t>ncercat stabilirea obiectivelor de utilitate public</w:t>
      </w:r>
      <w:r>
        <w:t>ă</w:t>
      </w:r>
      <w:r w:rsidR="00313AEF" w:rsidRPr="006A1681">
        <w:t xml:space="preserve"> pe baza informatiilor puse la dispozi</w:t>
      </w:r>
      <w:r>
        <w:t>ție de că</w:t>
      </w:r>
      <w:r w:rsidR="00313AEF" w:rsidRPr="006A1681">
        <w:t>tr</w:t>
      </w:r>
      <w:r w:rsidR="009F1750" w:rsidRPr="006A1681">
        <w:t>e</w:t>
      </w:r>
      <w:r>
        <w:t xml:space="preserve"> administraț</w:t>
      </w:r>
      <w:r w:rsidR="00313AEF" w:rsidRPr="006A1681">
        <w:t>ie</w:t>
      </w:r>
      <w:r w:rsidR="009F1750" w:rsidRPr="006A1681">
        <w:t>, cu toate acestea este posibil s</w:t>
      </w:r>
      <w:r>
        <w:t>ă</w:t>
      </w:r>
      <w:r w:rsidR="009F1750" w:rsidRPr="006A1681">
        <w:t xml:space="preserve"> apar</w:t>
      </w:r>
      <w:r>
        <w:t>ă</w:t>
      </w:r>
      <w:r w:rsidR="009F1750" w:rsidRPr="006A1681">
        <w:t xml:space="preserve"> unele inadverten</w:t>
      </w:r>
      <w:r>
        <w:t>ț</w:t>
      </w:r>
      <w:r w:rsidR="009F1750" w:rsidRPr="006A1681">
        <w:t xml:space="preserve">e </w:t>
      </w:r>
      <w:r w:rsidR="00D63516" w:rsidRPr="006A1681">
        <w:t>odat</w:t>
      </w:r>
      <w:r>
        <w:t>ă</w:t>
      </w:r>
      <w:r w:rsidR="00D63516" w:rsidRPr="006A1681">
        <w:t xml:space="preserve"> cu clarificarea unor apartenen</w:t>
      </w:r>
      <w:r>
        <w:t>ț</w:t>
      </w:r>
      <w:r w:rsidR="00D63516" w:rsidRPr="006A1681">
        <w:t xml:space="preserve">e </w:t>
      </w:r>
      <w:r>
        <w:t>ș</w:t>
      </w:r>
      <w:r w:rsidR="00D63516" w:rsidRPr="006A1681">
        <w:t>i cu procesul de privatizare.</w:t>
      </w:r>
    </w:p>
    <w:p w14:paraId="0C4A0D43" w14:textId="77777777" w:rsidR="00D63516" w:rsidRPr="006A1681" w:rsidRDefault="00D63516" w:rsidP="00847A92">
      <w:pPr>
        <w:ind w:firstLine="709"/>
      </w:pPr>
      <w:r w:rsidRPr="006A1681">
        <w:t>Circula</w:t>
      </w:r>
      <w:r w:rsidR="007A1661">
        <w:t>ț</w:t>
      </w:r>
      <w:r w:rsidRPr="006A1681">
        <w:t>ia terenurilor a fost fundamentat</w:t>
      </w:r>
      <w:r w:rsidR="007A1661">
        <w:t>ă</w:t>
      </w:r>
      <w:r w:rsidRPr="006A1681">
        <w:t xml:space="preserve"> pe baza Metodologiei de Elaborare a Planurilor Urbanistice Generale. Propunerile </w:t>
      </w:r>
      <w:r w:rsidR="007A1661">
        <w:t>de dezvoltare a municipiului Iaș</w:t>
      </w:r>
      <w:r w:rsidRPr="006A1681">
        <w:t xml:space="preserve">i au fost fundamentate </w:t>
      </w:r>
      <w:r w:rsidR="007A1661">
        <w:t>și pe distribuț</w:t>
      </w:r>
      <w:r w:rsidRPr="006A1681">
        <w:t xml:space="preserve">ia </w:t>
      </w:r>
      <w:r w:rsidR="007A1661">
        <w:t>î</w:t>
      </w:r>
      <w:r w:rsidRPr="006A1681">
        <w:t>n teritoriu a terenurilor din domeniul public de interes na</w:t>
      </w:r>
      <w:r w:rsidR="007A1661">
        <w:t>ț</w:t>
      </w:r>
      <w:r w:rsidRPr="006A1681">
        <w:t>ional, jude</w:t>
      </w:r>
      <w:r w:rsidR="007A1661">
        <w:t>țean ș</w:t>
      </w:r>
      <w:r w:rsidRPr="006A1681">
        <w:t xml:space="preserve">i local, dar </w:t>
      </w:r>
      <w:r w:rsidR="007A1661">
        <w:t>ș</w:t>
      </w:r>
      <w:r w:rsidRPr="006A1681">
        <w:t>i pri</w:t>
      </w:r>
      <w:r w:rsidR="007A1661">
        <w:t>vat (al statului, al administraț</w:t>
      </w:r>
      <w:r w:rsidRPr="006A1681">
        <w:t xml:space="preserve">iei locale, al persoanelor fizice </w:t>
      </w:r>
      <w:r w:rsidR="007A1661">
        <w:t>ș</w:t>
      </w:r>
      <w:r w:rsidRPr="006A1681">
        <w:t>i juridice).</w:t>
      </w:r>
      <w:r w:rsidR="007A1661">
        <w:t xml:space="preserve"> S-a urmă</w:t>
      </w:r>
      <w:r w:rsidR="00A01B04" w:rsidRPr="006A1681">
        <w:t>rit ob</w:t>
      </w:r>
      <w:r w:rsidR="007A1661">
        <w:t>ț</w:t>
      </w:r>
      <w:r w:rsidR="00A01B04" w:rsidRPr="006A1681">
        <w:t>inerea unei dezvolt</w:t>
      </w:r>
      <w:r w:rsidR="007A1661">
        <w:t>ă</w:t>
      </w:r>
      <w:r w:rsidR="00A01B04" w:rsidRPr="006A1681">
        <w:t>ri armonioase a municipiului cu eforturi minime privind circula</w:t>
      </w:r>
      <w:r w:rsidR="007A1661">
        <w:t>ț</w:t>
      </w:r>
      <w:r w:rsidR="00A01B04" w:rsidRPr="006A1681">
        <w:t>ia terenurilor.</w:t>
      </w:r>
    </w:p>
    <w:p w14:paraId="0FEB7133" w14:textId="77777777" w:rsidR="00313AEF" w:rsidRDefault="00313AEF" w:rsidP="00847A92">
      <w:pPr>
        <w:ind w:firstLine="709"/>
      </w:pPr>
    </w:p>
    <w:p w14:paraId="56626B4C" w14:textId="77777777" w:rsidR="00A344AA" w:rsidRDefault="00A344AA" w:rsidP="00847A92">
      <w:pPr>
        <w:ind w:firstLine="709"/>
      </w:pPr>
    </w:p>
    <w:p w14:paraId="18BB1E2D" w14:textId="1785AE82" w:rsidR="007A1661" w:rsidRPr="00735B38" w:rsidRDefault="007A1661" w:rsidP="00847A92">
      <w:pPr>
        <w:pStyle w:val="Heading3"/>
        <w:ind w:firstLine="709"/>
      </w:pPr>
      <w:bookmarkStart w:id="245" w:name="_Toc437327217"/>
      <w:r w:rsidRPr="00735B38">
        <w:lastRenderedPageBreak/>
        <w:t>3.1</w:t>
      </w:r>
      <w:r w:rsidR="00D04F42">
        <w:t>2</w:t>
      </w:r>
      <w:r w:rsidRPr="00735B38">
        <w:t>.1. Măsuri necesare pentru realizarea obiectivelor de utilitate publică</w:t>
      </w:r>
      <w:bookmarkEnd w:id="245"/>
    </w:p>
    <w:p w14:paraId="5D815679" w14:textId="77777777" w:rsidR="007A1661" w:rsidRDefault="007A1661" w:rsidP="00847A92">
      <w:pPr>
        <w:autoSpaceDE w:val="0"/>
        <w:autoSpaceDN w:val="0"/>
        <w:adjustRightInd w:val="0"/>
        <w:ind w:firstLine="709"/>
        <w:rPr>
          <w:rFonts w:eastAsia="ArialNarrow" w:cs="ArialNarrow"/>
        </w:rPr>
      </w:pPr>
    </w:p>
    <w:p w14:paraId="45DF4DA7" w14:textId="77777777" w:rsidR="007A1661" w:rsidRPr="00864211" w:rsidRDefault="007A1661" w:rsidP="00847A92">
      <w:pPr>
        <w:autoSpaceDE w:val="0"/>
        <w:autoSpaceDN w:val="0"/>
        <w:adjustRightInd w:val="0"/>
        <w:ind w:firstLine="709"/>
        <w:rPr>
          <w:rFonts w:eastAsia="ArialNarrow" w:cs="ArialNarrow"/>
        </w:rPr>
      </w:pPr>
      <w:r w:rsidRPr="00864211">
        <w:rPr>
          <w:rFonts w:eastAsia="ArialNarrow" w:cs="ArialNarrow"/>
        </w:rPr>
        <w:t xml:space="preserve">Principala măsură </w:t>
      </w:r>
      <w:r>
        <w:rPr>
          <w:rFonts w:eastAsia="ArialNarrow" w:cs="ArialNarrow"/>
        </w:rPr>
        <w:t>constă în</w:t>
      </w:r>
      <w:r w:rsidRPr="00864211">
        <w:rPr>
          <w:rFonts w:eastAsia="ArialNarrow" w:cs="ArialNarrow"/>
        </w:rPr>
        <w:t xml:space="preserve"> rezervarea suprafeţelor necesare realizării obiectivelor de utilitate publică. Este</w:t>
      </w:r>
      <w:r>
        <w:rPr>
          <w:rFonts w:eastAsia="ArialNarrow" w:cs="ArialNarrow"/>
        </w:rPr>
        <w:t xml:space="preserve"> </w:t>
      </w:r>
      <w:r w:rsidRPr="00864211">
        <w:rPr>
          <w:rFonts w:eastAsia="ArialNarrow" w:cs="ArialNarrow"/>
        </w:rPr>
        <w:t>interzisă autorizarea altor lucrări pe aceste suprafeţe. Includerea investiţiilor necesare în bugetul local se</w:t>
      </w:r>
      <w:r>
        <w:rPr>
          <w:rFonts w:eastAsia="ArialNarrow" w:cs="ArialNarrow"/>
        </w:rPr>
        <w:t xml:space="preserve"> </w:t>
      </w:r>
      <w:r w:rsidRPr="00864211">
        <w:rPr>
          <w:rFonts w:eastAsia="ArialNarrow" w:cs="ArialNarrow"/>
        </w:rPr>
        <w:t>va face în funcţie de priorităţile administrative.</w:t>
      </w:r>
    </w:p>
    <w:p w14:paraId="22B2D683" w14:textId="77777777" w:rsidR="007A1661" w:rsidRPr="00864211" w:rsidRDefault="007A1661" w:rsidP="00847A92">
      <w:pPr>
        <w:autoSpaceDE w:val="0"/>
        <w:autoSpaceDN w:val="0"/>
        <w:adjustRightInd w:val="0"/>
        <w:ind w:firstLine="709"/>
        <w:rPr>
          <w:rFonts w:eastAsia="ArialNarrow" w:cs="ArialNarrow"/>
        </w:rPr>
      </w:pPr>
      <w:r w:rsidRPr="00864211">
        <w:rPr>
          <w:rFonts w:eastAsia="ArialNarrow" w:cs="ArialNarrow"/>
        </w:rPr>
        <w:t>Pentru obiectivele care necesită precizări de natură tehnică, prin intermediul studiilor şi documentaţiilor de</w:t>
      </w:r>
      <w:r>
        <w:rPr>
          <w:rFonts w:eastAsia="ArialNarrow" w:cs="ArialNarrow"/>
        </w:rPr>
        <w:t xml:space="preserve"> </w:t>
      </w:r>
      <w:r w:rsidRPr="00864211">
        <w:rPr>
          <w:rFonts w:eastAsia="ArialNarrow" w:cs="ArialNarrow"/>
        </w:rPr>
        <w:t>specialitate (poduri, noduri de trafic, pasaje denivelate, racorduri, elemente infrastructurale complexe) se</w:t>
      </w:r>
      <w:r>
        <w:rPr>
          <w:rFonts w:eastAsia="ArialNarrow" w:cs="ArialNarrow"/>
        </w:rPr>
        <w:t xml:space="preserve"> </w:t>
      </w:r>
      <w:r w:rsidRPr="00864211">
        <w:rPr>
          <w:rFonts w:eastAsia="ArialNarrow" w:cs="ArialNarrow"/>
        </w:rPr>
        <w:t>recomandă rezervarea unor suprafeţe de rezervă în jurul amplasamentelor stabilite prin PUG, în vederea</w:t>
      </w:r>
      <w:r>
        <w:rPr>
          <w:rFonts w:eastAsia="ArialNarrow" w:cs="ArialNarrow"/>
        </w:rPr>
        <w:t xml:space="preserve"> </w:t>
      </w:r>
      <w:r w:rsidRPr="00864211">
        <w:rPr>
          <w:rFonts w:eastAsia="ArialNarrow" w:cs="ArialNarrow"/>
        </w:rPr>
        <w:t>asigurării flexibilităţii soluţiilor tehnice.</w:t>
      </w:r>
    </w:p>
    <w:p w14:paraId="41DC2712" w14:textId="77777777" w:rsidR="007A1661" w:rsidRPr="00864211" w:rsidRDefault="007A1661" w:rsidP="00847A92">
      <w:pPr>
        <w:autoSpaceDE w:val="0"/>
        <w:autoSpaceDN w:val="0"/>
        <w:adjustRightInd w:val="0"/>
        <w:ind w:firstLine="709"/>
        <w:rPr>
          <w:rFonts w:eastAsia="ArialNarrow" w:cs="ArialNarrow"/>
        </w:rPr>
      </w:pPr>
      <w:r w:rsidRPr="00864211">
        <w:rPr>
          <w:rFonts w:eastAsia="ArialNarrow" w:cs="ArialNarrow"/>
        </w:rPr>
        <w:t>Se recomandă, de asemenea, accesarea fondurilor europene pentru finanţarea obiectivelor de utilitate</w:t>
      </w:r>
      <w:r>
        <w:rPr>
          <w:rFonts w:eastAsia="ArialNarrow" w:cs="ArialNarrow"/>
        </w:rPr>
        <w:t xml:space="preserve"> </w:t>
      </w:r>
      <w:r w:rsidRPr="00864211">
        <w:rPr>
          <w:rFonts w:eastAsia="ArialNarrow" w:cs="ArialNarrow"/>
        </w:rPr>
        <w:t>publică prioritare.</w:t>
      </w:r>
    </w:p>
    <w:p w14:paraId="35D3C252" w14:textId="77777777" w:rsidR="007A1661" w:rsidRPr="00864211" w:rsidRDefault="007A1661" w:rsidP="00847A92">
      <w:pPr>
        <w:autoSpaceDE w:val="0"/>
        <w:autoSpaceDN w:val="0"/>
        <w:adjustRightInd w:val="0"/>
        <w:ind w:firstLine="709"/>
        <w:rPr>
          <w:rFonts w:eastAsia="ArialNarrow" w:cs="ArialNarrow"/>
        </w:rPr>
      </w:pPr>
      <w:r w:rsidRPr="00864211">
        <w:rPr>
          <w:rFonts w:eastAsia="ArialNarrow" w:cs="ArialNarrow"/>
        </w:rPr>
        <w:t>Suprafeţele destinate obiectivelor de utilitate publică şi care urmează să fie incluse domeniului public sau,</w:t>
      </w:r>
      <w:r>
        <w:rPr>
          <w:rFonts w:eastAsia="ArialNarrow" w:cs="ArialNarrow"/>
        </w:rPr>
        <w:t xml:space="preserve"> </w:t>
      </w:r>
      <w:r w:rsidRPr="00864211">
        <w:rPr>
          <w:rFonts w:eastAsia="ArialNarrow" w:cs="ArialNarrow"/>
        </w:rPr>
        <w:t>după caz, domeniului privat sunt marcate pe planşa „</w:t>
      </w:r>
      <w:r>
        <w:rPr>
          <w:rFonts w:eastAsia="ArialNarrow" w:cs="ArialNarrow"/>
        </w:rPr>
        <w:t>Proprietatea asupra terenurilor</w:t>
      </w:r>
      <w:r w:rsidRPr="00864211">
        <w:rPr>
          <w:rFonts w:eastAsia="ArialNarrow" w:cs="ArialNarrow"/>
        </w:rPr>
        <w:t>” aferentă PUG.</w:t>
      </w:r>
    </w:p>
    <w:p w14:paraId="17D28308" w14:textId="77777777" w:rsidR="007A1661" w:rsidRPr="00864211" w:rsidRDefault="007A1661" w:rsidP="00847A92">
      <w:pPr>
        <w:autoSpaceDE w:val="0"/>
        <w:autoSpaceDN w:val="0"/>
        <w:adjustRightInd w:val="0"/>
        <w:ind w:firstLine="709"/>
        <w:rPr>
          <w:rFonts w:eastAsia="ArialNarrow" w:cs="ArialNarrow"/>
        </w:rPr>
      </w:pPr>
      <w:r w:rsidRPr="00965686">
        <w:rPr>
          <w:rFonts w:eastAsia="ArialNarrow" w:cs="ArialNarrow"/>
        </w:rPr>
        <w:t>Conform O</w:t>
      </w:r>
      <w:r w:rsidR="00965686" w:rsidRPr="00965686">
        <w:rPr>
          <w:rFonts w:eastAsia="ArialNarrow" w:cs="ArialNarrow"/>
        </w:rPr>
        <w:t>rdinului</w:t>
      </w:r>
      <w:r w:rsidRPr="00965686">
        <w:rPr>
          <w:rFonts w:eastAsia="ArialNarrow" w:cs="ArialNarrow"/>
        </w:rPr>
        <w:t xml:space="preserve"> M</w:t>
      </w:r>
      <w:r w:rsidR="00965686" w:rsidRPr="00965686">
        <w:rPr>
          <w:rFonts w:eastAsia="ArialNarrow" w:cs="ArialNarrow"/>
        </w:rPr>
        <w:t>.</w:t>
      </w:r>
      <w:r w:rsidRPr="00965686">
        <w:rPr>
          <w:rFonts w:eastAsia="ArialNarrow" w:cs="ArialNarrow"/>
        </w:rPr>
        <w:t>L</w:t>
      </w:r>
      <w:r w:rsidR="00965686" w:rsidRPr="00965686">
        <w:rPr>
          <w:rFonts w:eastAsia="ArialNarrow" w:cs="ArialNarrow"/>
        </w:rPr>
        <w:t>.</w:t>
      </w:r>
      <w:r w:rsidRPr="00965686">
        <w:rPr>
          <w:rFonts w:eastAsia="ArialNarrow" w:cs="ArialNarrow"/>
        </w:rPr>
        <w:t>P</w:t>
      </w:r>
      <w:r w:rsidR="00965686" w:rsidRPr="00965686">
        <w:rPr>
          <w:rFonts w:eastAsia="ArialNarrow" w:cs="ArialNarrow"/>
        </w:rPr>
        <w:t>.</w:t>
      </w:r>
      <w:r w:rsidRPr="00965686">
        <w:rPr>
          <w:rFonts w:eastAsia="ArialNarrow" w:cs="ArialNarrow"/>
        </w:rPr>
        <w:t>A</w:t>
      </w:r>
      <w:r w:rsidR="00965686" w:rsidRPr="00965686">
        <w:rPr>
          <w:rFonts w:eastAsia="ArialNarrow" w:cs="ArialNarrow"/>
        </w:rPr>
        <w:t>.</w:t>
      </w:r>
      <w:r w:rsidRPr="00965686">
        <w:rPr>
          <w:rFonts w:eastAsia="ArialNarrow" w:cs="ArialNarrow"/>
        </w:rPr>
        <w:t>T</w:t>
      </w:r>
      <w:r w:rsidR="00965686" w:rsidRPr="00965686">
        <w:rPr>
          <w:rFonts w:eastAsia="ArialNarrow" w:cs="ArialNarrow"/>
        </w:rPr>
        <w:t>.</w:t>
      </w:r>
      <w:r w:rsidRPr="00965686">
        <w:rPr>
          <w:rFonts w:eastAsia="ArialNarrow" w:cs="ArialNarrow"/>
        </w:rPr>
        <w:t xml:space="preserve"> nr. 21/N/2000, Art.16, </w:t>
      </w:r>
      <w:r w:rsidRPr="00864211">
        <w:rPr>
          <w:rFonts w:eastAsia="ArialNarrow" w:cs="ArialNarrow"/>
        </w:rPr>
        <w:t>se consideră obiective de utilitate publică</w:t>
      </w:r>
      <w:r w:rsidR="00965686">
        <w:rPr>
          <w:rFonts w:eastAsia="ArialNarrow" w:cs="ArialNarrow"/>
        </w:rPr>
        <w:t>:</w:t>
      </w:r>
      <w:r w:rsidRPr="00864211">
        <w:rPr>
          <w:rFonts w:eastAsia="ArialNarrow" w:cs="ArialNarrow"/>
        </w:rPr>
        <w:t xml:space="preserve"> prospecţiunile şi</w:t>
      </w:r>
      <w:r>
        <w:rPr>
          <w:rFonts w:eastAsia="ArialNarrow" w:cs="ArialNarrow"/>
        </w:rPr>
        <w:t xml:space="preserve"> </w:t>
      </w:r>
      <w:r w:rsidRPr="00864211">
        <w:rPr>
          <w:rFonts w:eastAsia="ArialNarrow" w:cs="ArialNarrow"/>
        </w:rPr>
        <w:t>explorările geologice; extracţia şi prelucrarea substanţelor minerale utile; instalaţii pentru producerea</w:t>
      </w:r>
      <w:r>
        <w:rPr>
          <w:rFonts w:eastAsia="ArialNarrow" w:cs="ArialNarrow"/>
        </w:rPr>
        <w:t xml:space="preserve"> </w:t>
      </w:r>
      <w:r w:rsidRPr="00864211">
        <w:rPr>
          <w:rFonts w:eastAsia="ArialNarrow" w:cs="ArialNarrow"/>
        </w:rPr>
        <w:t>energiei electrice; căile de comunicaţie; deschiderea, alinierea şi lărgirea străzilor; sistemele de alimentare</w:t>
      </w:r>
      <w:r>
        <w:rPr>
          <w:rFonts w:eastAsia="ArialNarrow" w:cs="ArialNarrow"/>
        </w:rPr>
        <w:t xml:space="preserve"> </w:t>
      </w:r>
      <w:r w:rsidRPr="00864211">
        <w:rPr>
          <w:rFonts w:eastAsia="ArialNarrow" w:cs="ArialNarrow"/>
        </w:rPr>
        <w:t>cu energie electrică, telecomunicaţii, gaze, termoficare, apă, canalizare; instalaţii pentru protecţia mediului;</w:t>
      </w:r>
      <w:r>
        <w:rPr>
          <w:rFonts w:eastAsia="ArialNarrow" w:cs="ArialNarrow"/>
        </w:rPr>
        <w:t xml:space="preserve"> </w:t>
      </w:r>
      <w:r w:rsidRPr="00864211">
        <w:rPr>
          <w:rFonts w:eastAsia="ArialNarrow" w:cs="ArialNarrow"/>
        </w:rPr>
        <w:t>îndiguiri şi regularizări de râuri; lacuri de acumulare pentru surse de apă şi atenuarea viiturilor; derivaţii de</w:t>
      </w:r>
      <w:r>
        <w:rPr>
          <w:rFonts w:eastAsia="ArialNarrow" w:cs="ArialNarrow"/>
        </w:rPr>
        <w:t xml:space="preserve"> </w:t>
      </w:r>
      <w:r w:rsidRPr="00864211">
        <w:rPr>
          <w:rFonts w:eastAsia="ArialNarrow" w:cs="ArialNarrow"/>
        </w:rPr>
        <w:t>debite pentru alimentări cu apă şi pentru atenuarea viiturilor; staţii hidrometeorologice, seismice şi sisteme</w:t>
      </w:r>
      <w:r>
        <w:rPr>
          <w:rFonts w:eastAsia="ArialNarrow" w:cs="ArialNarrow"/>
        </w:rPr>
        <w:t xml:space="preserve"> </w:t>
      </w:r>
      <w:r w:rsidRPr="00864211">
        <w:rPr>
          <w:rFonts w:eastAsia="ArialNarrow" w:cs="ArialNarrow"/>
        </w:rPr>
        <w:t>de avertizare şi prevenire a fenomenelor naturale periculoase şi de combatere a eroziunii de adâncime;</w:t>
      </w:r>
      <w:r>
        <w:rPr>
          <w:rFonts w:eastAsia="ArialNarrow" w:cs="ArialNarrow"/>
        </w:rPr>
        <w:t xml:space="preserve"> </w:t>
      </w:r>
      <w:r w:rsidRPr="00864211">
        <w:rPr>
          <w:rFonts w:eastAsia="ArialNarrow" w:cs="ArialNarrow"/>
        </w:rPr>
        <w:t>clădirile şi terenurile construcţiilor de locuinţe sociale şi altor obiective sociale de învăţământ, sănătate,</w:t>
      </w:r>
      <w:r>
        <w:rPr>
          <w:rFonts w:eastAsia="ArialNarrow" w:cs="ArialNarrow"/>
        </w:rPr>
        <w:t xml:space="preserve"> </w:t>
      </w:r>
      <w:r w:rsidRPr="00864211">
        <w:rPr>
          <w:rFonts w:eastAsia="ArialNarrow" w:cs="ArialNarrow"/>
        </w:rPr>
        <w:t>cultură, sport, protecţie şi asistenţă socială, precum şi de administraţie publică şi pentru autorităţile</w:t>
      </w:r>
      <w:r>
        <w:rPr>
          <w:rFonts w:eastAsia="ArialNarrow" w:cs="ArialNarrow"/>
        </w:rPr>
        <w:t xml:space="preserve"> </w:t>
      </w:r>
      <w:r w:rsidRPr="00864211">
        <w:rPr>
          <w:rFonts w:eastAsia="ArialNarrow" w:cs="ArialNarrow"/>
        </w:rPr>
        <w:t>judecătoreşti; salvarea, protejarea şi punerea în valoare a monumentelor, ansamblurilor şi siturilor istorice,</w:t>
      </w:r>
      <w:r>
        <w:rPr>
          <w:rFonts w:eastAsia="ArialNarrow" w:cs="ArialNarrow"/>
        </w:rPr>
        <w:t xml:space="preserve"> </w:t>
      </w:r>
      <w:r w:rsidRPr="00864211">
        <w:rPr>
          <w:rFonts w:eastAsia="ArialNarrow" w:cs="ArialNarrow"/>
        </w:rPr>
        <w:t>precum şi a parcurilor naţionale, rezervaţiilor naturale şi a monumentelor naturii; prevenirea şi înlăturarea</w:t>
      </w:r>
      <w:r>
        <w:rPr>
          <w:rFonts w:eastAsia="ArialNarrow" w:cs="ArialNarrow"/>
        </w:rPr>
        <w:t xml:space="preserve"> </w:t>
      </w:r>
      <w:r w:rsidRPr="00864211">
        <w:rPr>
          <w:rFonts w:eastAsia="ArialNarrow" w:cs="ArialNarrow"/>
        </w:rPr>
        <w:t>urmărilor dezastrelor naturale – cutremure, inundaţii, alunecări de terenuri; apărarea ţării, ordinea publică</w:t>
      </w:r>
      <w:r>
        <w:rPr>
          <w:rFonts w:eastAsia="ArialNarrow" w:cs="ArialNarrow"/>
        </w:rPr>
        <w:t xml:space="preserve"> </w:t>
      </w:r>
      <w:r w:rsidRPr="00864211">
        <w:rPr>
          <w:rFonts w:eastAsia="ArialNarrow" w:cs="ArialNarrow"/>
        </w:rPr>
        <w:t>şi siguranţa naţională.</w:t>
      </w:r>
    </w:p>
    <w:p w14:paraId="01F98913" w14:textId="77777777" w:rsidR="00965686" w:rsidRDefault="00965686" w:rsidP="00847A92">
      <w:pPr>
        <w:autoSpaceDE w:val="0"/>
        <w:autoSpaceDN w:val="0"/>
        <w:adjustRightInd w:val="0"/>
        <w:ind w:firstLine="709"/>
        <w:rPr>
          <w:rFonts w:eastAsia="ArialNarrow" w:cs="ArialNarrow"/>
          <w:color w:val="FF0000"/>
        </w:rPr>
      </w:pPr>
    </w:p>
    <w:p w14:paraId="5D0C5619" w14:textId="77777777" w:rsidR="007A1661" w:rsidRPr="00965686" w:rsidRDefault="007A1661" w:rsidP="00847A92">
      <w:pPr>
        <w:autoSpaceDE w:val="0"/>
        <w:autoSpaceDN w:val="0"/>
        <w:adjustRightInd w:val="0"/>
        <w:ind w:firstLine="709"/>
        <w:rPr>
          <w:rFonts w:eastAsia="ArialNarrow" w:cs="ArialNarrow"/>
        </w:rPr>
      </w:pPr>
      <w:r w:rsidRPr="00965686">
        <w:rPr>
          <w:rFonts w:eastAsia="ArialNarrow" w:cs="ArialNarrow"/>
        </w:rPr>
        <w:t>Viabilizarea terenurilor în zonele de urbanizare include:</w:t>
      </w:r>
    </w:p>
    <w:p w14:paraId="3D4FDFC4" w14:textId="77777777" w:rsidR="007A1661" w:rsidRPr="00965686" w:rsidRDefault="007A1661" w:rsidP="00125B84">
      <w:pPr>
        <w:pStyle w:val="ListBullet2"/>
      </w:pPr>
      <w:r w:rsidRPr="00965686">
        <w:t>– asigurarea căilor de acces principale, prevăzute prin PUG;</w:t>
      </w:r>
    </w:p>
    <w:p w14:paraId="3C483526" w14:textId="77777777" w:rsidR="007A1661" w:rsidRPr="00965686" w:rsidRDefault="007A1661" w:rsidP="00125B84">
      <w:pPr>
        <w:pStyle w:val="ListBullet2"/>
      </w:pPr>
      <w:r w:rsidRPr="00965686">
        <w:t>– asigurarea căilor de acces secundare, stabilite prin PUZ, prin detalierea PUG;</w:t>
      </w:r>
    </w:p>
    <w:p w14:paraId="392BCF91" w14:textId="77777777" w:rsidR="007A1661" w:rsidRPr="00965686" w:rsidRDefault="007A1661" w:rsidP="00125B84">
      <w:pPr>
        <w:pStyle w:val="ListBullet2"/>
      </w:pPr>
      <w:r w:rsidRPr="00965686">
        <w:t>– asigurarea dotărilor publice prevăzute prin PUG;</w:t>
      </w:r>
    </w:p>
    <w:p w14:paraId="60C6C291" w14:textId="77777777" w:rsidR="007A1661" w:rsidRPr="00965686" w:rsidRDefault="007A1661" w:rsidP="00125B84">
      <w:pPr>
        <w:pStyle w:val="ListBullet2"/>
      </w:pPr>
      <w:r w:rsidRPr="00965686">
        <w:t>– asigurarea dotărilor publice stabilite prin PUZ, prin detalierea PUG;</w:t>
      </w:r>
    </w:p>
    <w:p w14:paraId="44232D29" w14:textId="77777777" w:rsidR="007A1661" w:rsidRPr="00965686" w:rsidRDefault="007A1661" w:rsidP="00125B84">
      <w:pPr>
        <w:pStyle w:val="ListBullet2"/>
      </w:pPr>
      <w:r w:rsidRPr="00965686">
        <w:t>– asigurarea echipamentelor tehnice prevăzute prin PUG;</w:t>
      </w:r>
    </w:p>
    <w:p w14:paraId="14885ABC" w14:textId="77777777" w:rsidR="007A1661" w:rsidRPr="00965686" w:rsidRDefault="007A1661" w:rsidP="00125B84">
      <w:pPr>
        <w:pStyle w:val="ListBullet2"/>
      </w:pPr>
      <w:r w:rsidRPr="00965686">
        <w:t>– asigurarea echipamentelor tehnice stabilite prin PUZ, prin detalierea PUG;</w:t>
      </w:r>
    </w:p>
    <w:p w14:paraId="4E0D93CC" w14:textId="77777777" w:rsidR="007A1661" w:rsidRDefault="007A1661" w:rsidP="00125B84">
      <w:pPr>
        <w:pStyle w:val="ListBullet2"/>
      </w:pPr>
      <w:r w:rsidRPr="00965686">
        <w:t>– finalizarea operaţiunilor de reparcelare, în vederea reconfigurării parcelarului agricol într-un parcelar de tip urban şi asigurării suprafeţelor necesare obiectivelor de utilitate publică. Operaţiunea de reparcelare se consideră finalizată odată cu înscrierea noului parcelar în evidenţa Oficiului Judeţean de Cadastru şi Publicitate Imobiliară.</w:t>
      </w:r>
    </w:p>
    <w:p w14:paraId="79EBC71B" w14:textId="77777777" w:rsidR="00965686" w:rsidRPr="00965686" w:rsidRDefault="00965686" w:rsidP="00847A92">
      <w:pPr>
        <w:autoSpaceDE w:val="0"/>
        <w:autoSpaceDN w:val="0"/>
        <w:adjustRightInd w:val="0"/>
        <w:ind w:firstLine="709"/>
        <w:rPr>
          <w:rFonts w:eastAsia="ArialNarrow" w:cs="ArialNarrow"/>
        </w:rPr>
      </w:pPr>
    </w:p>
    <w:p w14:paraId="3D9239F1" w14:textId="17FE9B39" w:rsidR="007A1661" w:rsidRPr="00864211" w:rsidRDefault="007A1661" w:rsidP="00847A92">
      <w:pPr>
        <w:autoSpaceDE w:val="0"/>
        <w:autoSpaceDN w:val="0"/>
        <w:adjustRightInd w:val="0"/>
        <w:ind w:firstLine="709"/>
        <w:rPr>
          <w:rFonts w:eastAsia="ArialNarrow" w:cs="ArialNarrow"/>
        </w:rPr>
      </w:pPr>
      <w:r w:rsidRPr="00864211">
        <w:rPr>
          <w:rFonts w:eastAsia="ArialNarrow" w:cs="ArialNarrow"/>
        </w:rPr>
        <w:t>Suprafeţele necesare realizării obiectivelor de utilitate publică vor fi cedate de către deţinătorii terenurilor</w:t>
      </w:r>
      <w:r>
        <w:rPr>
          <w:rFonts w:eastAsia="ArialNarrow" w:cs="ArialNarrow"/>
        </w:rPr>
        <w:t xml:space="preserve"> </w:t>
      </w:r>
      <w:r w:rsidRPr="00864211">
        <w:rPr>
          <w:rFonts w:eastAsia="ArialNarrow" w:cs="ArialNarrow"/>
        </w:rPr>
        <w:t>supuse viabilizării sub forma unei cote procentuale a proprietăţii private deţinute. Acest transfer este</w:t>
      </w:r>
      <w:r>
        <w:rPr>
          <w:rFonts w:eastAsia="ArialNarrow" w:cs="ArialNarrow"/>
        </w:rPr>
        <w:t xml:space="preserve"> </w:t>
      </w:r>
      <w:r w:rsidRPr="00864211">
        <w:rPr>
          <w:rFonts w:eastAsia="ArialNarrow" w:cs="ArialNarrow"/>
        </w:rPr>
        <w:t>compensat din punct de vedere economic prin plusul de valoare pe care îl dobândesc terenurile private</w:t>
      </w:r>
      <w:r w:rsidR="00125B84">
        <w:rPr>
          <w:rFonts w:eastAsia="ArialNarrow" w:cs="ArialNarrow"/>
        </w:rPr>
        <w:t xml:space="preserve"> </w:t>
      </w:r>
      <w:r w:rsidRPr="00864211">
        <w:rPr>
          <w:rFonts w:eastAsia="ArialNarrow" w:cs="ArialNarrow"/>
        </w:rPr>
        <w:t>prin operaţiunea de urbanizare.</w:t>
      </w:r>
    </w:p>
    <w:p w14:paraId="2DC5B250" w14:textId="77777777" w:rsidR="007A1661" w:rsidRPr="00864211" w:rsidRDefault="007A1661" w:rsidP="00847A92">
      <w:pPr>
        <w:autoSpaceDE w:val="0"/>
        <w:autoSpaceDN w:val="0"/>
        <w:adjustRightInd w:val="0"/>
        <w:ind w:firstLine="709"/>
        <w:rPr>
          <w:rFonts w:eastAsia="ArialNarrow" w:cs="ArialNarrow"/>
        </w:rPr>
      </w:pPr>
      <w:r w:rsidRPr="00864211">
        <w:rPr>
          <w:rFonts w:eastAsia="ArialNarrow" w:cs="ArialNarrow"/>
        </w:rPr>
        <w:t>Cota procentuală care urmează a fi cedată este specificată în cadrul Regulamentului Local de Urbanism,</w:t>
      </w:r>
      <w:r>
        <w:rPr>
          <w:rFonts w:eastAsia="ArialNarrow" w:cs="ArialNarrow"/>
        </w:rPr>
        <w:t xml:space="preserve"> </w:t>
      </w:r>
      <w:r w:rsidRPr="00864211">
        <w:rPr>
          <w:rFonts w:eastAsia="ArialNarrow" w:cs="ArialNarrow"/>
        </w:rPr>
        <w:t>în funcţie de tipul zonei de urbanizare.</w:t>
      </w:r>
    </w:p>
    <w:p w14:paraId="50A568C0" w14:textId="0F8F3C25" w:rsidR="007A1661" w:rsidRPr="00864211" w:rsidRDefault="007A1661" w:rsidP="00847A92">
      <w:pPr>
        <w:autoSpaceDE w:val="0"/>
        <w:autoSpaceDN w:val="0"/>
        <w:adjustRightInd w:val="0"/>
        <w:ind w:firstLine="709"/>
        <w:rPr>
          <w:rFonts w:eastAsia="ArialNarrow" w:cs="ArialNarrow"/>
        </w:rPr>
      </w:pPr>
      <w:r w:rsidRPr="00864211">
        <w:rPr>
          <w:rFonts w:eastAsia="ArialNarrow" w:cs="ArialNarrow"/>
        </w:rPr>
        <w:t>Se recomandă fondarea de asociaţii temporare ale deţinătorilor terenurilor supuse operaţiunilor de</w:t>
      </w:r>
      <w:r w:rsidR="00125B84">
        <w:rPr>
          <w:rFonts w:eastAsia="ArialNarrow" w:cs="ArialNarrow"/>
        </w:rPr>
        <w:t xml:space="preserve"> </w:t>
      </w:r>
      <w:r w:rsidRPr="00864211">
        <w:rPr>
          <w:rFonts w:eastAsia="ArialNarrow" w:cs="ArialNarrow"/>
        </w:rPr>
        <w:t>viabilizare şi reparcelare.</w:t>
      </w:r>
    </w:p>
    <w:p w14:paraId="74B07992" w14:textId="77777777" w:rsidR="007A1661" w:rsidRPr="00864211" w:rsidRDefault="007A1661" w:rsidP="00847A92">
      <w:pPr>
        <w:autoSpaceDE w:val="0"/>
        <w:autoSpaceDN w:val="0"/>
        <w:adjustRightInd w:val="0"/>
        <w:ind w:firstLine="709"/>
        <w:rPr>
          <w:rFonts w:eastAsia="ArialNarrow" w:cs="ArialNarrow"/>
        </w:rPr>
      </w:pPr>
      <w:r w:rsidRPr="00864211">
        <w:rPr>
          <w:rFonts w:eastAsia="ArialNarrow" w:cs="ArialNarrow"/>
        </w:rPr>
        <w:t>Se recomandă elaborarea şi adoptarea de către administraţia locală a unei metodologii de desfăşurare a</w:t>
      </w:r>
      <w:r>
        <w:rPr>
          <w:rFonts w:eastAsia="ArialNarrow" w:cs="ArialNarrow"/>
        </w:rPr>
        <w:t xml:space="preserve"> </w:t>
      </w:r>
      <w:r w:rsidRPr="00864211">
        <w:rPr>
          <w:rFonts w:eastAsia="ArialNarrow" w:cs="ArialNarrow"/>
        </w:rPr>
        <w:t>operaţiunilor de viabilizare şi reparcelare.</w:t>
      </w:r>
    </w:p>
    <w:p w14:paraId="3134BE7E" w14:textId="77777777" w:rsidR="00D14366" w:rsidRDefault="00D14366" w:rsidP="00847A92">
      <w:pPr>
        <w:ind w:firstLine="709"/>
      </w:pPr>
    </w:p>
    <w:p w14:paraId="4F7CA357" w14:textId="77777777" w:rsidR="00A344AA" w:rsidRPr="006A1681" w:rsidRDefault="00A344AA" w:rsidP="00847A92">
      <w:pPr>
        <w:ind w:firstLine="709"/>
      </w:pPr>
    </w:p>
    <w:p w14:paraId="7B9329F4" w14:textId="3C8A6BDA" w:rsidR="00DF2CDE" w:rsidRPr="006A1681" w:rsidRDefault="002E1198" w:rsidP="00847A92">
      <w:pPr>
        <w:pStyle w:val="Heading3"/>
        <w:ind w:firstLine="709"/>
      </w:pPr>
      <w:bookmarkStart w:id="246" w:name="_Toc437327218"/>
      <w:r>
        <w:t>3</w:t>
      </w:r>
      <w:r w:rsidR="007F2CC7" w:rsidRPr="006A1681">
        <w:t>.1</w:t>
      </w:r>
      <w:r w:rsidR="00D04F42">
        <w:t>2</w:t>
      </w:r>
      <w:r w:rsidR="007F2CC7" w:rsidRPr="006A1681">
        <w:t>.</w:t>
      </w:r>
      <w:r w:rsidR="00965686">
        <w:t>2</w:t>
      </w:r>
      <w:r w:rsidR="00DF2CDE" w:rsidRPr="006A1681">
        <w:t xml:space="preserve">. </w:t>
      </w:r>
      <w:r w:rsidR="007F2CC7" w:rsidRPr="006A1681">
        <w:t>O</w:t>
      </w:r>
      <w:r w:rsidR="00DF2CDE" w:rsidRPr="006A1681">
        <w:t>biective de utilitate publică prevăzute în PUG</w:t>
      </w:r>
      <w:bookmarkEnd w:id="246"/>
    </w:p>
    <w:p w14:paraId="57BD5E50" w14:textId="77777777" w:rsidR="00D14366" w:rsidRDefault="00D14366" w:rsidP="00847A92">
      <w:pPr>
        <w:ind w:firstLine="709"/>
      </w:pPr>
    </w:p>
    <w:p w14:paraId="16D819D4" w14:textId="77777777" w:rsidR="007D3AF5" w:rsidRDefault="007D3AF5" w:rsidP="00847A92">
      <w:pPr>
        <w:ind w:firstLine="709"/>
      </w:pPr>
      <w:r w:rsidRPr="006A1681">
        <w:t>Conform CAEN lista serviciilor publice cuprinde pe tipuri de activităţi, integral sau parţial, următoarele categorii:</w:t>
      </w:r>
    </w:p>
    <w:p w14:paraId="34A5530B" w14:textId="77777777" w:rsidR="00965686" w:rsidRDefault="00965686" w:rsidP="00847A92">
      <w:pPr>
        <w:ind w:firstLine="709"/>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
        <w:gridCol w:w="282"/>
        <w:gridCol w:w="9191"/>
      </w:tblGrid>
      <w:tr w:rsidR="00965686" w14:paraId="74FF76A0" w14:textId="77777777" w:rsidTr="00965686">
        <w:tc>
          <w:tcPr>
            <w:tcW w:w="197" w:type="pct"/>
          </w:tcPr>
          <w:p w14:paraId="456F9274" w14:textId="77777777" w:rsidR="00965686" w:rsidRDefault="00965686" w:rsidP="00282317">
            <w:pPr>
              <w:spacing w:after="0"/>
              <w:ind w:firstLine="0"/>
              <w:jc w:val="center"/>
            </w:pPr>
            <w:r>
              <w:t>H</w:t>
            </w:r>
          </w:p>
        </w:tc>
        <w:tc>
          <w:tcPr>
            <w:tcW w:w="115" w:type="pct"/>
            <w:vAlign w:val="center"/>
          </w:tcPr>
          <w:p w14:paraId="64525497" w14:textId="77777777" w:rsidR="00965686" w:rsidRPr="006A1681" w:rsidRDefault="00965686" w:rsidP="00282317">
            <w:pPr>
              <w:spacing w:after="0"/>
              <w:ind w:firstLine="0"/>
              <w:jc w:val="center"/>
              <w:rPr>
                <w:snapToGrid w:val="0"/>
              </w:rPr>
            </w:pPr>
            <w:r>
              <w:rPr>
                <w:snapToGrid w:val="0"/>
              </w:rPr>
              <w:t>-</w:t>
            </w:r>
          </w:p>
        </w:tc>
        <w:tc>
          <w:tcPr>
            <w:tcW w:w="4687" w:type="pct"/>
          </w:tcPr>
          <w:p w14:paraId="458406A3" w14:textId="77777777" w:rsidR="00965686" w:rsidRDefault="00965686" w:rsidP="00282317">
            <w:pPr>
              <w:spacing w:after="0"/>
              <w:ind w:firstLine="0"/>
            </w:pPr>
            <w:r w:rsidRPr="006A1681">
              <w:rPr>
                <w:snapToGrid w:val="0"/>
              </w:rPr>
              <w:t>comerţ (pieţe comerciale)</w:t>
            </w:r>
          </w:p>
        </w:tc>
      </w:tr>
      <w:tr w:rsidR="00965686" w14:paraId="5F3395EA" w14:textId="77777777" w:rsidTr="00965686">
        <w:tc>
          <w:tcPr>
            <w:tcW w:w="197" w:type="pct"/>
          </w:tcPr>
          <w:p w14:paraId="0776C90C" w14:textId="77777777" w:rsidR="00965686" w:rsidRDefault="00965686" w:rsidP="00282317">
            <w:pPr>
              <w:spacing w:after="0"/>
              <w:ind w:firstLine="0"/>
              <w:jc w:val="center"/>
            </w:pPr>
            <w:r>
              <w:t>J</w:t>
            </w:r>
          </w:p>
        </w:tc>
        <w:tc>
          <w:tcPr>
            <w:tcW w:w="115" w:type="pct"/>
            <w:vAlign w:val="center"/>
          </w:tcPr>
          <w:p w14:paraId="730B7AA4" w14:textId="77777777" w:rsidR="00965686" w:rsidRPr="006A1681" w:rsidRDefault="00965686" w:rsidP="00282317">
            <w:pPr>
              <w:spacing w:after="0"/>
              <w:ind w:firstLine="0"/>
              <w:jc w:val="center"/>
              <w:rPr>
                <w:snapToGrid w:val="0"/>
              </w:rPr>
            </w:pPr>
            <w:r>
              <w:rPr>
                <w:snapToGrid w:val="0"/>
              </w:rPr>
              <w:t>-</w:t>
            </w:r>
          </w:p>
        </w:tc>
        <w:tc>
          <w:tcPr>
            <w:tcW w:w="4687" w:type="pct"/>
          </w:tcPr>
          <w:p w14:paraId="1A6CE901" w14:textId="77777777" w:rsidR="00965686" w:rsidRDefault="00965686" w:rsidP="00282317">
            <w:pPr>
              <w:spacing w:after="0"/>
              <w:ind w:firstLine="0"/>
            </w:pPr>
            <w:r w:rsidRPr="006A1681">
              <w:rPr>
                <w:snapToGrid w:val="0"/>
              </w:rPr>
              <w:t>transporturi (rutier, feroviar, aerian)</w:t>
            </w:r>
          </w:p>
        </w:tc>
      </w:tr>
      <w:tr w:rsidR="00965686" w14:paraId="794A7ADF" w14:textId="77777777" w:rsidTr="00965686">
        <w:tc>
          <w:tcPr>
            <w:tcW w:w="197" w:type="pct"/>
          </w:tcPr>
          <w:p w14:paraId="590B27F2" w14:textId="77777777" w:rsidR="00965686" w:rsidRDefault="00965686" w:rsidP="00282317">
            <w:pPr>
              <w:spacing w:after="0"/>
              <w:ind w:firstLine="0"/>
              <w:jc w:val="center"/>
            </w:pPr>
            <w:r>
              <w:t>K</w:t>
            </w:r>
          </w:p>
        </w:tc>
        <w:tc>
          <w:tcPr>
            <w:tcW w:w="115" w:type="pct"/>
            <w:vAlign w:val="center"/>
          </w:tcPr>
          <w:p w14:paraId="1C084502" w14:textId="77777777" w:rsidR="00965686" w:rsidRPr="006A1681" w:rsidRDefault="00965686" w:rsidP="00282317">
            <w:pPr>
              <w:spacing w:after="0"/>
              <w:ind w:firstLine="0"/>
              <w:jc w:val="center"/>
              <w:rPr>
                <w:snapToGrid w:val="0"/>
              </w:rPr>
            </w:pPr>
            <w:r>
              <w:rPr>
                <w:snapToGrid w:val="0"/>
              </w:rPr>
              <w:t>-</w:t>
            </w:r>
          </w:p>
        </w:tc>
        <w:tc>
          <w:tcPr>
            <w:tcW w:w="4687" w:type="pct"/>
          </w:tcPr>
          <w:p w14:paraId="044C2C41" w14:textId="77777777" w:rsidR="00965686" w:rsidRDefault="00965686" w:rsidP="00282317">
            <w:pPr>
              <w:spacing w:after="0"/>
              <w:ind w:firstLine="0"/>
            </w:pPr>
            <w:r w:rsidRPr="006A1681">
              <w:rPr>
                <w:snapToGrid w:val="0"/>
              </w:rPr>
              <w:t>posta, telecomunicaţii, audio vizual</w:t>
            </w:r>
          </w:p>
        </w:tc>
      </w:tr>
      <w:tr w:rsidR="00965686" w14:paraId="0E833F28" w14:textId="77777777" w:rsidTr="00965686">
        <w:tc>
          <w:tcPr>
            <w:tcW w:w="197" w:type="pct"/>
          </w:tcPr>
          <w:p w14:paraId="3958C53B" w14:textId="77777777" w:rsidR="00965686" w:rsidRDefault="00965686" w:rsidP="00282317">
            <w:pPr>
              <w:spacing w:after="0"/>
              <w:ind w:firstLine="0"/>
              <w:jc w:val="center"/>
            </w:pPr>
            <w:r>
              <w:t>L</w:t>
            </w:r>
          </w:p>
        </w:tc>
        <w:tc>
          <w:tcPr>
            <w:tcW w:w="115" w:type="pct"/>
            <w:vAlign w:val="center"/>
          </w:tcPr>
          <w:p w14:paraId="1D934AF7" w14:textId="77777777" w:rsidR="00965686" w:rsidRPr="006A1681" w:rsidRDefault="00965686" w:rsidP="00282317">
            <w:pPr>
              <w:spacing w:after="0"/>
              <w:ind w:firstLine="0"/>
              <w:jc w:val="center"/>
              <w:rPr>
                <w:snapToGrid w:val="0"/>
              </w:rPr>
            </w:pPr>
            <w:r>
              <w:rPr>
                <w:snapToGrid w:val="0"/>
              </w:rPr>
              <w:t>-</w:t>
            </w:r>
          </w:p>
        </w:tc>
        <w:tc>
          <w:tcPr>
            <w:tcW w:w="4687" w:type="pct"/>
          </w:tcPr>
          <w:p w14:paraId="36AFBA1A" w14:textId="77777777" w:rsidR="00965686" w:rsidRDefault="00965686" w:rsidP="00282317">
            <w:pPr>
              <w:spacing w:after="0"/>
              <w:ind w:firstLine="0"/>
            </w:pPr>
            <w:r w:rsidRPr="006A1681">
              <w:rPr>
                <w:snapToGrid w:val="0"/>
              </w:rPr>
              <w:t>activităţi financiar bancare</w:t>
            </w:r>
          </w:p>
        </w:tc>
      </w:tr>
      <w:tr w:rsidR="00965686" w14:paraId="30D27301" w14:textId="77777777" w:rsidTr="00965686">
        <w:tc>
          <w:tcPr>
            <w:tcW w:w="197" w:type="pct"/>
          </w:tcPr>
          <w:p w14:paraId="5C1A8E7D" w14:textId="77777777" w:rsidR="00965686" w:rsidRDefault="00965686" w:rsidP="00282317">
            <w:pPr>
              <w:spacing w:after="0"/>
              <w:ind w:firstLine="0"/>
              <w:jc w:val="center"/>
            </w:pPr>
            <w:r>
              <w:t>N</w:t>
            </w:r>
          </w:p>
        </w:tc>
        <w:tc>
          <w:tcPr>
            <w:tcW w:w="115" w:type="pct"/>
            <w:vAlign w:val="center"/>
          </w:tcPr>
          <w:p w14:paraId="01D92AA7" w14:textId="77777777" w:rsidR="00965686" w:rsidRPr="006A1681" w:rsidRDefault="00965686" w:rsidP="00282317">
            <w:pPr>
              <w:spacing w:after="0"/>
              <w:ind w:firstLine="0"/>
              <w:jc w:val="center"/>
              <w:rPr>
                <w:snapToGrid w:val="0"/>
              </w:rPr>
            </w:pPr>
            <w:r>
              <w:rPr>
                <w:snapToGrid w:val="0"/>
              </w:rPr>
              <w:t>-</w:t>
            </w:r>
          </w:p>
        </w:tc>
        <w:tc>
          <w:tcPr>
            <w:tcW w:w="4687" w:type="pct"/>
          </w:tcPr>
          <w:p w14:paraId="034608F6" w14:textId="77777777" w:rsidR="00965686" w:rsidRDefault="00965686" w:rsidP="00282317">
            <w:pPr>
              <w:spacing w:after="0"/>
              <w:ind w:firstLine="0"/>
            </w:pPr>
            <w:r w:rsidRPr="006A1681">
              <w:rPr>
                <w:snapToGrid w:val="0"/>
              </w:rPr>
              <w:t>administraţie publică şi asistentă socială obligatorie</w:t>
            </w:r>
          </w:p>
        </w:tc>
      </w:tr>
      <w:tr w:rsidR="00965686" w14:paraId="646875A4" w14:textId="77777777" w:rsidTr="00965686">
        <w:tc>
          <w:tcPr>
            <w:tcW w:w="197" w:type="pct"/>
          </w:tcPr>
          <w:p w14:paraId="1492A93B" w14:textId="77777777" w:rsidR="00965686" w:rsidRDefault="00965686" w:rsidP="00282317">
            <w:pPr>
              <w:spacing w:after="0"/>
              <w:ind w:firstLine="0"/>
              <w:jc w:val="center"/>
            </w:pPr>
            <w:r>
              <w:t>O</w:t>
            </w:r>
          </w:p>
        </w:tc>
        <w:tc>
          <w:tcPr>
            <w:tcW w:w="115" w:type="pct"/>
          </w:tcPr>
          <w:p w14:paraId="5972ED49" w14:textId="77777777" w:rsidR="00965686" w:rsidRPr="006A1681" w:rsidRDefault="00965686" w:rsidP="00282317">
            <w:pPr>
              <w:spacing w:after="0"/>
              <w:ind w:firstLine="0"/>
              <w:jc w:val="center"/>
            </w:pPr>
            <w:r>
              <w:t>-</w:t>
            </w:r>
          </w:p>
        </w:tc>
        <w:tc>
          <w:tcPr>
            <w:tcW w:w="4687" w:type="pct"/>
          </w:tcPr>
          <w:p w14:paraId="2905F3D8" w14:textId="77777777" w:rsidR="00965686" w:rsidRDefault="00965686" w:rsidP="00282317">
            <w:pPr>
              <w:spacing w:after="0"/>
              <w:ind w:firstLine="0"/>
            </w:pPr>
            <w:r w:rsidRPr="006A1681">
              <w:t>învăţăm</w:t>
            </w:r>
            <w:r>
              <w:t>ânt (grădiniţe, şcoli, licee + ș</w:t>
            </w:r>
            <w:r w:rsidRPr="006A1681">
              <w:t xml:space="preserve">coli profesionale + grupuri şcolare, </w:t>
            </w:r>
            <w:r>
              <w:t>ș</w:t>
            </w:r>
            <w:r w:rsidRPr="006A1681">
              <w:t>coli + creşe + grădiniţe + licee speciale, învăţământ superior</w:t>
            </w:r>
          </w:p>
        </w:tc>
      </w:tr>
      <w:tr w:rsidR="00965686" w14:paraId="47308098" w14:textId="77777777" w:rsidTr="00965686">
        <w:tc>
          <w:tcPr>
            <w:tcW w:w="197" w:type="pct"/>
          </w:tcPr>
          <w:p w14:paraId="1675FC0F" w14:textId="77777777" w:rsidR="00965686" w:rsidRDefault="00965686" w:rsidP="00282317">
            <w:pPr>
              <w:spacing w:after="0"/>
              <w:ind w:firstLine="0"/>
              <w:jc w:val="center"/>
            </w:pPr>
            <w:r>
              <w:t>M</w:t>
            </w:r>
          </w:p>
        </w:tc>
        <w:tc>
          <w:tcPr>
            <w:tcW w:w="115" w:type="pct"/>
            <w:vAlign w:val="center"/>
          </w:tcPr>
          <w:p w14:paraId="47537901" w14:textId="77777777" w:rsidR="00965686" w:rsidRPr="006A1681" w:rsidRDefault="00965686" w:rsidP="00282317">
            <w:pPr>
              <w:spacing w:after="0"/>
              <w:ind w:firstLine="0"/>
              <w:jc w:val="center"/>
              <w:rPr>
                <w:snapToGrid w:val="0"/>
              </w:rPr>
            </w:pPr>
            <w:r>
              <w:rPr>
                <w:snapToGrid w:val="0"/>
              </w:rPr>
              <w:t>-</w:t>
            </w:r>
          </w:p>
        </w:tc>
        <w:tc>
          <w:tcPr>
            <w:tcW w:w="4687" w:type="pct"/>
          </w:tcPr>
          <w:p w14:paraId="685605FC" w14:textId="77777777" w:rsidR="00965686" w:rsidRDefault="00965686" w:rsidP="00282317">
            <w:pPr>
              <w:spacing w:after="0"/>
              <w:ind w:firstLine="0"/>
            </w:pPr>
            <w:r w:rsidRPr="006A1681">
              <w:rPr>
                <w:snapToGrid w:val="0"/>
              </w:rPr>
              <w:t>cercetare proiectare</w:t>
            </w:r>
          </w:p>
        </w:tc>
      </w:tr>
      <w:tr w:rsidR="00965686" w14:paraId="4BD4B143" w14:textId="77777777" w:rsidTr="00965686">
        <w:tc>
          <w:tcPr>
            <w:tcW w:w="197" w:type="pct"/>
          </w:tcPr>
          <w:p w14:paraId="2AC21E36" w14:textId="77777777" w:rsidR="00965686" w:rsidRDefault="00965686" w:rsidP="00282317">
            <w:pPr>
              <w:spacing w:after="0"/>
              <w:ind w:firstLine="0"/>
              <w:jc w:val="center"/>
            </w:pPr>
            <w:r>
              <w:t>P</w:t>
            </w:r>
          </w:p>
        </w:tc>
        <w:tc>
          <w:tcPr>
            <w:tcW w:w="115" w:type="pct"/>
            <w:vAlign w:val="center"/>
          </w:tcPr>
          <w:p w14:paraId="740DD308" w14:textId="77777777" w:rsidR="00965686" w:rsidRPr="006A1681" w:rsidRDefault="00965686" w:rsidP="00282317">
            <w:pPr>
              <w:spacing w:after="0"/>
              <w:ind w:firstLine="0"/>
              <w:jc w:val="center"/>
              <w:rPr>
                <w:snapToGrid w:val="0"/>
              </w:rPr>
            </w:pPr>
            <w:r>
              <w:rPr>
                <w:snapToGrid w:val="0"/>
              </w:rPr>
              <w:t>-</w:t>
            </w:r>
          </w:p>
        </w:tc>
        <w:tc>
          <w:tcPr>
            <w:tcW w:w="4687" w:type="pct"/>
          </w:tcPr>
          <w:p w14:paraId="5165DCCE" w14:textId="77777777" w:rsidR="00965686" w:rsidRDefault="00965686" w:rsidP="00282317">
            <w:pPr>
              <w:spacing w:after="0"/>
              <w:ind w:firstLine="0"/>
            </w:pPr>
            <w:r w:rsidRPr="006A1681">
              <w:rPr>
                <w:snapToGrid w:val="0"/>
              </w:rPr>
              <w:t>spitale, sanatorii , azile, policlinici, dispensare, creşe,   leagăne de copii, case de copii</w:t>
            </w:r>
          </w:p>
        </w:tc>
      </w:tr>
      <w:tr w:rsidR="00965686" w14:paraId="14DDB0EE" w14:textId="77777777" w:rsidTr="00965686">
        <w:tc>
          <w:tcPr>
            <w:tcW w:w="197" w:type="pct"/>
          </w:tcPr>
          <w:p w14:paraId="39A13CCB" w14:textId="77777777" w:rsidR="00965686" w:rsidRDefault="00965686" w:rsidP="00282317">
            <w:pPr>
              <w:spacing w:after="0"/>
              <w:ind w:firstLine="0"/>
              <w:jc w:val="center"/>
            </w:pPr>
            <w:r>
              <w:t>R</w:t>
            </w:r>
          </w:p>
        </w:tc>
        <w:tc>
          <w:tcPr>
            <w:tcW w:w="115" w:type="pct"/>
            <w:vAlign w:val="center"/>
          </w:tcPr>
          <w:p w14:paraId="79A60F56" w14:textId="77777777" w:rsidR="00965686" w:rsidRPr="006A1681" w:rsidRDefault="00965686" w:rsidP="00282317">
            <w:pPr>
              <w:spacing w:after="0"/>
              <w:ind w:firstLine="0"/>
              <w:jc w:val="center"/>
              <w:rPr>
                <w:snapToGrid w:val="0"/>
              </w:rPr>
            </w:pPr>
            <w:r>
              <w:rPr>
                <w:snapToGrid w:val="0"/>
              </w:rPr>
              <w:t>-</w:t>
            </w:r>
          </w:p>
        </w:tc>
        <w:tc>
          <w:tcPr>
            <w:tcW w:w="4687" w:type="pct"/>
          </w:tcPr>
          <w:p w14:paraId="72A73D0B" w14:textId="77777777" w:rsidR="00965686" w:rsidRDefault="00965686" w:rsidP="00282317">
            <w:pPr>
              <w:spacing w:after="0"/>
              <w:ind w:firstLine="0"/>
            </w:pPr>
            <w:r w:rsidRPr="006A1681">
              <w:rPr>
                <w:snapToGrid w:val="0"/>
              </w:rPr>
              <w:t>cultură, culte, baze şi complexe sportive, agrement</w:t>
            </w:r>
          </w:p>
        </w:tc>
      </w:tr>
      <w:tr w:rsidR="00965686" w14:paraId="3D206B77" w14:textId="77777777" w:rsidTr="00965686">
        <w:tc>
          <w:tcPr>
            <w:tcW w:w="197" w:type="pct"/>
          </w:tcPr>
          <w:p w14:paraId="17D95D86" w14:textId="77777777" w:rsidR="00965686" w:rsidRDefault="00965686" w:rsidP="00282317">
            <w:pPr>
              <w:spacing w:after="0"/>
              <w:ind w:firstLine="0"/>
              <w:jc w:val="center"/>
            </w:pPr>
            <w:r>
              <w:t>T</w:t>
            </w:r>
          </w:p>
        </w:tc>
        <w:tc>
          <w:tcPr>
            <w:tcW w:w="115" w:type="pct"/>
            <w:vAlign w:val="center"/>
          </w:tcPr>
          <w:p w14:paraId="08E5A6F7" w14:textId="77777777" w:rsidR="00965686" w:rsidRPr="006A1681" w:rsidRDefault="00965686" w:rsidP="00282317">
            <w:pPr>
              <w:spacing w:after="0"/>
              <w:ind w:firstLine="0"/>
              <w:jc w:val="center"/>
              <w:rPr>
                <w:snapToGrid w:val="0"/>
              </w:rPr>
            </w:pPr>
            <w:r>
              <w:rPr>
                <w:snapToGrid w:val="0"/>
              </w:rPr>
              <w:t>-</w:t>
            </w:r>
          </w:p>
        </w:tc>
        <w:tc>
          <w:tcPr>
            <w:tcW w:w="4687" w:type="pct"/>
          </w:tcPr>
          <w:p w14:paraId="6D42F791" w14:textId="77777777" w:rsidR="00965686" w:rsidRDefault="00965686" w:rsidP="00282317">
            <w:pPr>
              <w:spacing w:after="0"/>
              <w:ind w:firstLine="0"/>
            </w:pPr>
            <w:r>
              <w:rPr>
                <w:snapToGrid w:val="0"/>
              </w:rPr>
              <w:t>activităţi ale organizaţiilor ș</w:t>
            </w:r>
            <w:r w:rsidRPr="006A1681">
              <w:rPr>
                <w:snapToGrid w:val="0"/>
              </w:rPr>
              <w:t>i organismelor extrateritoriale</w:t>
            </w:r>
          </w:p>
        </w:tc>
      </w:tr>
    </w:tbl>
    <w:p w14:paraId="1FC77C64" w14:textId="77777777" w:rsidR="00965686" w:rsidRPr="00A344AA" w:rsidRDefault="00965686" w:rsidP="00847A92">
      <w:pPr>
        <w:ind w:firstLine="709"/>
        <w:rPr>
          <w:b/>
        </w:rPr>
      </w:pPr>
    </w:p>
    <w:p w14:paraId="428D2219" w14:textId="77777777" w:rsidR="00965686" w:rsidRPr="006A1681" w:rsidRDefault="00965686" w:rsidP="00847A92">
      <w:pPr>
        <w:ind w:firstLine="709"/>
        <w:rPr>
          <w:snapToGrid w:val="0"/>
        </w:rPr>
      </w:pPr>
    </w:p>
    <w:p w14:paraId="4ED8EC9B" w14:textId="77777777" w:rsidR="009575C6" w:rsidRPr="00A344AA" w:rsidRDefault="009575C6" w:rsidP="009575C6">
      <w:pPr>
        <w:pStyle w:val="Caption"/>
        <w:rPr>
          <w:lang w:val="en-US" w:eastAsia="en-US" w:bidi="ar-SA"/>
        </w:rPr>
      </w:pPr>
      <w:bookmarkStart w:id="247" w:name="_Toc437327104"/>
      <w:r>
        <w:t xml:space="preserve">Tabel nr.  </w:t>
      </w:r>
      <w:r>
        <w:fldChar w:fldCharType="begin"/>
      </w:r>
      <w:r>
        <w:instrText xml:space="preserve"> SEQ Tabel_nr._ \* ARABIC </w:instrText>
      </w:r>
      <w:r>
        <w:fldChar w:fldCharType="separate"/>
      </w:r>
      <w:r w:rsidR="002415F9">
        <w:rPr>
          <w:noProof/>
        </w:rPr>
        <w:t>94</w:t>
      </w:r>
      <w:r>
        <w:fldChar w:fldCharType="end"/>
      </w:r>
      <w:r>
        <w:t xml:space="preserve"> - </w:t>
      </w:r>
      <w:r w:rsidRPr="00A344AA">
        <w:rPr>
          <w:lang w:val="en-US" w:eastAsia="en-US" w:bidi="ar-SA"/>
        </w:rPr>
        <w:t>Situaţie sintetică privind importanta obiectivelor de utilitate publică propuse</w:t>
      </w:r>
      <w:bookmarkEnd w:id="247"/>
    </w:p>
    <w:p w14:paraId="77A54F56" w14:textId="325B1556" w:rsidR="009575C6" w:rsidRDefault="009575C6" w:rsidP="009575C6">
      <w:pPr>
        <w:pStyle w:val="Caption"/>
      </w:pPr>
      <w:r>
        <w:rPr>
          <w:lang w:val="en-US" w:eastAsia="en-US" w:bidi="ar-SA"/>
        </w:rPr>
        <w:t>- clădiri şi amenajări</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627"/>
        <w:gridCol w:w="5847"/>
        <w:gridCol w:w="1778"/>
        <w:gridCol w:w="1445"/>
      </w:tblGrid>
      <w:tr w:rsidR="00BB419D" w:rsidRPr="00965686" w14:paraId="42B2F908" w14:textId="77777777" w:rsidTr="00BE7986">
        <w:trPr>
          <w:trHeight w:val="280"/>
          <w:tblHeader/>
        </w:trPr>
        <w:tc>
          <w:tcPr>
            <w:tcW w:w="323" w:type="pct"/>
            <w:vMerge w:val="restart"/>
            <w:shd w:val="clear" w:color="auto" w:fill="BFBFBF" w:themeFill="background1" w:themeFillShade="BF"/>
            <w:vAlign w:val="center"/>
          </w:tcPr>
          <w:p w14:paraId="3B61FE50" w14:textId="77777777" w:rsidR="00BB419D" w:rsidRPr="00965686" w:rsidRDefault="00BB419D" w:rsidP="00282317">
            <w:pPr>
              <w:ind w:firstLine="0"/>
              <w:jc w:val="center"/>
              <w:rPr>
                <w:b/>
                <w:sz w:val="20"/>
                <w:szCs w:val="20"/>
                <w:lang w:val="en-US" w:eastAsia="en-US" w:bidi="ar-SA"/>
              </w:rPr>
            </w:pPr>
            <w:r w:rsidRPr="00965686">
              <w:rPr>
                <w:b/>
                <w:sz w:val="20"/>
                <w:szCs w:val="20"/>
                <w:lang w:val="en-US" w:eastAsia="en-US" w:bidi="ar-SA"/>
              </w:rPr>
              <w:t>Nr. Crt.</w:t>
            </w:r>
          </w:p>
        </w:tc>
        <w:tc>
          <w:tcPr>
            <w:tcW w:w="3015" w:type="pct"/>
            <w:vMerge w:val="restart"/>
            <w:shd w:val="clear" w:color="auto" w:fill="BFBFBF" w:themeFill="background1" w:themeFillShade="BF"/>
            <w:vAlign w:val="center"/>
          </w:tcPr>
          <w:p w14:paraId="396605C0" w14:textId="77777777" w:rsidR="00BB419D" w:rsidRPr="00965686" w:rsidRDefault="00BB419D" w:rsidP="00282317">
            <w:pPr>
              <w:ind w:firstLine="0"/>
              <w:jc w:val="center"/>
              <w:rPr>
                <w:b/>
                <w:sz w:val="20"/>
                <w:szCs w:val="20"/>
                <w:lang w:val="en-US" w:eastAsia="en-US" w:bidi="ar-SA"/>
              </w:rPr>
            </w:pPr>
            <w:r w:rsidRPr="00965686">
              <w:rPr>
                <w:b/>
                <w:sz w:val="20"/>
                <w:szCs w:val="20"/>
                <w:lang w:val="en-US" w:eastAsia="en-US" w:bidi="ar-SA"/>
              </w:rPr>
              <w:t>Categorie</w:t>
            </w:r>
          </w:p>
        </w:tc>
        <w:tc>
          <w:tcPr>
            <w:tcW w:w="1662" w:type="pct"/>
            <w:gridSpan w:val="2"/>
            <w:shd w:val="clear" w:color="auto" w:fill="BFBFBF" w:themeFill="background1" w:themeFillShade="BF"/>
            <w:vAlign w:val="center"/>
          </w:tcPr>
          <w:p w14:paraId="19F7638E" w14:textId="77777777" w:rsidR="00BB419D" w:rsidRPr="00965686" w:rsidRDefault="00BB419D" w:rsidP="00282317">
            <w:pPr>
              <w:ind w:firstLine="0"/>
              <w:jc w:val="center"/>
              <w:rPr>
                <w:b/>
                <w:sz w:val="20"/>
                <w:szCs w:val="20"/>
                <w:lang w:val="en-US" w:eastAsia="en-US" w:bidi="ar-SA"/>
              </w:rPr>
            </w:pPr>
            <w:r w:rsidRPr="00965686">
              <w:rPr>
                <w:b/>
                <w:sz w:val="20"/>
                <w:szCs w:val="20"/>
                <w:lang w:val="en-US" w:eastAsia="en-US" w:bidi="ar-SA"/>
              </w:rPr>
              <w:t>Importan</w:t>
            </w:r>
            <w:r w:rsidR="00965686" w:rsidRPr="00965686">
              <w:rPr>
                <w:b/>
                <w:sz w:val="20"/>
                <w:szCs w:val="20"/>
                <w:lang w:val="en-US" w:eastAsia="en-US" w:bidi="ar-SA"/>
              </w:rPr>
              <w:t>ț</w:t>
            </w:r>
            <w:r w:rsidRPr="00965686">
              <w:rPr>
                <w:b/>
                <w:sz w:val="20"/>
                <w:szCs w:val="20"/>
                <w:lang w:val="en-US" w:eastAsia="en-US" w:bidi="ar-SA"/>
              </w:rPr>
              <w:t>a</w:t>
            </w:r>
          </w:p>
        </w:tc>
      </w:tr>
      <w:tr w:rsidR="00BB419D" w:rsidRPr="006A1681" w14:paraId="4CD37A2C" w14:textId="77777777" w:rsidTr="00BE7986">
        <w:trPr>
          <w:trHeight w:val="20"/>
          <w:tblHeader/>
        </w:trPr>
        <w:tc>
          <w:tcPr>
            <w:tcW w:w="323" w:type="pct"/>
            <w:vMerge/>
            <w:shd w:val="clear" w:color="auto" w:fill="BFBFBF" w:themeFill="background1" w:themeFillShade="BF"/>
            <w:vAlign w:val="center"/>
          </w:tcPr>
          <w:p w14:paraId="67087574" w14:textId="77777777" w:rsidR="00BB419D" w:rsidRPr="00965686" w:rsidRDefault="00BB419D" w:rsidP="00282317">
            <w:pPr>
              <w:ind w:firstLine="0"/>
              <w:jc w:val="center"/>
              <w:rPr>
                <w:b/>
                <w:sz w:val="20"/>
                <w:szCs w:val="20"/>
                <w:lang w:val="en-US" w:eastAsia="en-US" w:bidi="ar-SA"/>
              </w:rPr>
            </w:pPr>
          </w:p>
        </w:tc>
        <w:tc>
          <w:tcPr>
            <w:tcW w:w="3015" w:type="pct"/>
            <w:vMerge/>
            <w:shd w:val="clear" w:color="auto" w:fill="BFBFBF" w:themeFill="background1" w:themeFillShade="BF"/>
            <w:vAlign w:val="center"/>
          </w:tcPr>
          <w:p w14:paraId="4A8EE345" w14:textId="77777777" w:rsidR="00BB419D" w:rsidRPr="00965686" w:rsidRDefault="00BB419D" w:rsidP="00282317">
            <w:pPr>
              <w:ind w:firstLine="0"/>
              <w:jc w:val="center"/>
              <w:rPr>
                <w:b/>
                <w:sz w:val="20"/>
                <w:szCs w:val="20"/>
                <w:lang w:val="en-US" w:eastAsia="en-US" w:bidi="ar-SA"/>
              </w:rPr>
            </w:pPr>
          </w:p>
        </w:tc>
        <w:tc>
          <w:tcPr>
            <w:tcW w:w="917" w:type="pct"/>
            <w:shd w:val="clear" w:color="auto" w:fill="BFBFBF" w:themeFill="background1" w:themeFillShade="BF"/>
            <w:vAlign w:val="center"/>
          </w:tcPr>
          <w:p w14:paraId="66B198C5" w14:textId="77777777" w:rsidR="00BF2229" w:rsidRPr="00965686" w:rsidRDefault="00BB419D" w:rsidP="00282317">
            <w:pPr>
              <w:ind w:firstLine="0"/>
              <w:jc w:val="center"/>
              <w:rPr>
                <w:b/>
                <w:sz w:val="20"/>
                <w:szCs w:val="20"/>
                <w:lang w:val="en-US" w:eastAsia="en-US" w:bidi="ar-SA"/>
              </w:rPr>
            </w:pPr>
            <w:r w:rsidRPr="00965686">
              <w:rPr>
                <w:b/>
                <w:sz w:val="20"/>
                <w:szCs w:val="20"/>
                <w:lang w:val="en-US" w:eastAsia="en-US" w:bidi="ar-SA"/>
              </w:rPr>
              <w:t>Supramunicipal</w:t>
            </w:r>
            <w:r w:rsidR="00965686" w:rsidRPr="00965686">
              <w:rPr>
                <w:b/>
                <w:sz w:val="20"/>
                <w:szCs w:val="20"/>
                <w:lang w:val="en-US" w:eastAsia="en-US" w:bidi="ar-SA"/>
              </w:rPr>
              <w:t>ă</w:t>
            </w:r>
          </w:p>
          <w:p w14:paraId="463E9B14" w14:textId="77777777" w:rsidR="00BB419D" w:rsidRPr="00965686" w:rsidRDefault="00BB419D" w:rsidP="00282317">
            <w:pPr>
              <w:ind w:firstLine="0"/>
              <w:jc w:val="center"/>
              <w:rPr>
                <w:b/>
                <w:sz w:val="20"/>
                <w:szCs w:val="20"/>
                <w:lang w:val="en-US" w:eastAsia="en-US" w:bidi="ar-SA"/>
              </w:rPr>
            </w:pPr>
            <w:r w:rsidRPr="00965686">
              <w:rPr>
                <w:b/>
                <w:sz w:val="20"/>
                <w:szCs w:val="20"/>
                <w:lang w:val="en-US" w:eastAsia="en-US" w:bidi="ar-SA"/>
              </w:rPr>
              <w:t>+</w:t>
            </w:r>
            <w:r w:rsidR="00965686" w:rsidRPr="00965686">
              <w:rPr>
                <w:b/>
                <w:sz w:val="20"/>
                <w:szCs w:val="20"/>
                <w:lang w:val="en-US" w:eastAsia="en-US" w:bidi="ar-SA"/>
              </w:rPr>
              <w:t xml:space="preserve"> municipală</w:t>
            </w:r>
          </w:p>
        </w:tc>
        <w:tc>
          <w:tcPr>
            <w:tcW w:w="745" w:type="pct"/>
            <w:shd w:val="clear" w:color="auto" w:fill="BFBFBF" w:themeFill="background1" w:themeFillShade="BF"/>
            <w:vAlign w:val="center"/>
          </w:tcPr>
          <w:p w14:paraId="6AD01C1D" w14:textId="77777777" w:rsidR="00BB419D" w:rsidRPr="00965686" w:rsidRDefault="00BB419D" w:rsidP="00282317">
            <w:pPr>
              <w:ind w:firstLine="0"/>
              <w:jc w:val="center"/>
              <w:rPr>
                <w:b/>
                <w:sz w:val="20"/>
                <w:szCs w:val="20"/>
                <w:lang w:val="en-US" w:eastAsia="en-US" w:bidi="ar-SA"/>
              </w:rPr>
            </w:pPr>
            <w:r w:rsidRPr="00965686">
              <w:rPr>
                <w:b/>
                <w:sz w:val="20"/>
                <w:szCs w:val="20"/>
                <w:lang w:val="en-US" w:eastAsia="en-US" w:bidi="ar-SA"/>
              </w:rPr>
              <w:t>Local</w:t>
            </w:r>
            <w:r w:rsidR="00965686" w:rsidRPr="00965686">
              <w:rPr>
                <w:b/>
                <w:sz w:val="20"/>
                <w:szCs w:val="20"/>
                <w:lang w:val="en-US" w:eastAsia="en-US" w:bidi="ar-SA"/>
              </w:rPr>
              <w:t>ă</w:t>
            </w:r>
          </w:p>
        </w:tc>
      </w:tr>
      <w:tr w:rsidR="00BB419D" w:rsidRPr="006A1681" w14:paraId="350D78E8" w14:textId="77777777" w:rsidTr="00965686">
        <w:trPr>
          <w:trHeight w:val="312"/>
        </w:trPr>
        <w:tc>
          <w:tcPr>
            <w:tcW w:w="323" w:type="pct"/>
            <w:vAlign w:val="center"/>
          </w:tcPr>
          <w:p w14:paraId="6802CAB7"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w:t>
            </w:r>
          </w:p>
        </w:tc>
        <w:tc>
          <w:tcPr>
            <w:tcW w:w="3015" w:type="pct"/>
            <w:vAlign w:val="center"/>
          </w:tcPr>
          <w:p w14:paraId="4E27BB6D"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COMERŢ (pieţe)</w:t>
            </w:r>
          </w:p>
        </w:tc>
        <w:tc>
          <w:tcPr>
            <w:tcW w:w="917" w:type="pct"/>
            <w:vAlign w:val="center"/>
          </w:tcPr>
          <w:p w14:paraId="654E227B"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018DB961"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33710296" w14:textId="77777777" w:rsidTr="00965686">
        <w:trPr>
          <w:trHeight w:val="312"/>
        </w:trPr>
        <w:tc>
          <w:tcPr>
            <w:tcW w:w="323" w:type="pct"/>
            <w:vAlign w:val="center"/>
          </w:tcPr>
          <w:p w14:paraId="60E43EBD"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2</w:t>
            </w:r>
          </w:p>
        </w:tc>
        <w:tc>
          <w:tcPr>
            <w:tcW w:w="3015" w:type="pct"/>
            <w:vAlign w:val="center"/>
          </w:tcPr>
          <w:p w14:paraId="2F47B190"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TRANSPORT RUTIER</w:t>
            </w:r>
          </w:p>
        </w:tc>
        <w:tc>
          <w:tcPr>
            <w:tcW w:w="917" w:type="pct"/>
            <w:vAlign w:val="center"/>
          </w:tcPr>
          <w:p w14:paraId="6C73BBD3"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2EF977AD"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34A2E7E5" w14:textId="77777777" w:rsidTr="00965686">
        <w:trPr>
          <w:trHeight w:val="312"/>
        </w:trPr>
        <w:tc>
          <w:tcPr>
            <w:tcW w:w="323" w:type="pct"/>
            <w:vAlign w:val="center"/>
          </w:tcPr>
          <w:p w14:paraId="117D0D10"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lastRenderedPageBreak/>
              <w:t>3</w:t>
            </w:r>
          </w:p>
        </w:tc>
        <w:tc>
          <w:tcPr>
            <w:tcW w:w="3015" w:type="pct"/>
            <w:vAlign w:val="center"/>
          </w:tcPr>
          <w:p w14:paraId="056AC6C1"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TRANSPORT C.F.</w:t>
            </w:r>
          </w:p>
        </w:tc>
        <w:tc>
          <w:tcPr>
            <w:tcW w:w="917" w:type="pct"/>
            <w:vAlign w:val="center"/>
          </w:tcPr>
          <w:p w14:paraId="6C578678"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74CE97CF"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3089323F" w14:textId="77777777" w:rsidTr="00965686">
        <w:trPr>
          <w:trHeight w:val="312"/>
        </w:trPr>
        <w:tc>
          <w:tcPr>
            <w:tcW w:w="323" w:type="pct"/>
            <w:vAlign w:val="center"/>
          </w:tcPr>
          <w:p w14:paraId="68A7143B"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4</w:t>
            </w:r>
          </w:p>
        </w:tc>
        <w:tc>
          <w:tcPr>
            <w:tcW w:w="3015" w:type="pct"/>
            <w:vAlign w:val="center"/>
          </w:tcPr>
          <w:p w14:paraId="6CC005AE"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TRANSPORT AERIAN</w:t>
            </w:r>
          </w:p>
        </w:tc>
        <w:tc>
          <w:tcPr>
            <w:tcW w:w="917" w:type="pct"/>
            <w:vAlign w:val="center"/>
          </w:tcPr>
          <w:p w14:paraId="1DA6D3C8"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241764F8"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5B9D4B32" w14:textId="77777777" w:rsidTr="00965686">
        <w:trPr>
          <w:trHeight w:val="312"/>
        </w:trPr>
        <w:tc>
          <w:tcPr>
            <w:tcW w:w="323" w:type="pct"/>
            <w:vAlign w:val="center"/>
          </w:tcPr>
          <w:p w14:paraId="1A595E8D"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5</w:t>
            </w:r>
          </w:p>
        </w:tc>
        <w:tc>
          <w:tcPr>
            <w:tcW w:w="3015" w:type="pct"/>
            <w:vAlign w:val="center"/>
          </w:tcPr>
          <w:p w14:paraId="718CFB85"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POŞTA, TELECOMUNICAŢII</w:t>
            </w:r>
          </w:p>
        </w:tc>
        <w:tc>
          <w:tcPr>
            <w:tcW w:w="917" w:type="pct"/>
            <w:vAlign w:val="center"/>
          </w:tcPr>
          <w:p w14:paraId="489A1547"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5A2F174A"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278BF6CE" w14:textId="77777777" w:rsidTr="00965686">
        <w:trPr>
          <w:trHeight w:val="312"/>
        </w:trPr>
        <w:tc>
          <w:tcPr>
            <w:tcW w:w="323" w:type="pct"/>
            <w:vAlign w:val="center"/>
          </w:tcPr>
          <w:p w14:paraId="3C5AAAC9"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6</w:t>
            </w:r>
          </w:p>
        </w:tc>
        <w:tc>
          <w:tcPr>
            <w:tcW w:w="3015" w:type="pct"/>
            <w:vAlign w:val="center"/>
          </w:tcPr>
          <w:p w14:paraId="7D56B0E4"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AUDIO VIZUAL</w:t>
            </w:r>
          </w:p>
        </w:tc>
        <w:tc>
          <w:tcPr>
            <w:tcW w:w="917" w:type="pct"/>
            <w:vAlign w:val="center"/>
          </w:tcPr>
          <w:p w14:paraId="01CD0CCC"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3270AC3A"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4F6F8C1C" w14:textId="77777777" w:rsidTr="00965686">
        <w:trPr>
          <w:trHeight w:val="312"/>
        </w:trPr>
        <w:tc>
          <w:tcPr>
            <w:tcW w:w="323" w:type="pct"/>
            <w:vAlign w:val="center"/>
          </w:tcPr>
          <w:p w14:paraId="3F87FD20"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7</w:t>
            </w:r>
          </w:p>
        </w:tc>
        <w:tc>
          <w:tcPr>
            <w:tcW w:w="3015" w:type="pct"/>
            <w:vAlign w:val="center"/>
          </w:tcPr>
          <w:p w14:paraId="5F06889E"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ACTIVITĂŢI FINANCIAR BANCARE</w:t>
            </w:r>
          </w:p>
        </w:tc>
        <w:tc>
          <w:tcPr>
            <w:tcW w:w="917" w:type="pct"/>
            <w:vAlign w:val="center"/>
          </w:tcPr>
          <w:p w14:paraId="18B406FE"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4D7CFFD6"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3D6FC109" w14:textId="77777777" w:rsidTr="00965686">
        <w:trPr>
          <w:trHeight w:val="312"/>
        </w:trPr>
        <w:tc>
          <w:tcPr>
            <w:tcW w:w="323" w:type="pct"/>
            <w:vAlign w:val="center"/>
          </w:tcPr>
          <w:p w14:paraId="055EE013"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8</w:t>
            </w:r>
          </w:p>
        </w:tc>
        <w:tc>
          <w:tcPr>
            <w:tcW w:w="3015" w:type="pct"/>
            <w:vAlign w:val="center"/>
          </w:tcPr>
          <w:p w14:paraId="23C6DA79"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ADMINISTRAŢIE PUBLICĂ</w:t>
            </w:r>
          </w:p>
        </w:tc>
        <w:tc>
          <w:tcPr>
            <w:tcW w:w="917" w:type="pct"/>
            <w:vAlign w:val="center"/>
          </w:tcPr>
          <w:p w14:paraId="1EB815D2"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1729E62B"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7708340B" w14:textId="77777777" w:rsidTr="00965686">
        <w:trPr>
          <w:trHeight w:val="312"/>
        </w:trPr>
        <w:tc>
          <w:tcPr>
            <w:tcW w:w="323" w:type="pct"/>
            <w:vAlign w:val="center"/>
          </w:tcPr>
          <w:p w14:paraId="034D3FB4"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9</w:t>
            </w:r>
          </w:p>
        </w:tc>
        <w:tc>
          <w:tcPr>
            <w:tcW w:w="3015" w:type="pct"/>
            <w:vAlign w:val="center"/>
          </w:tcPr>
          <w:p w14:paraId="4591902B"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ASISTENŢĂ SOCIALĂ OBLIGATORIE</w:t>
            </w:r>
          </w:p>
        </w:tc>
        <w:tc>
          <w:tcPr>
            <w:tcW w:w="917" w:type="pct"/>
            <w:vAlign w:val="center"/>
          </w:tcPr>
          <w:p w14:paraId="7C5488CD"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521126BE"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6816360E" w14:textId="77777777" w:rsidTr="00965686">
        <w:trPr>
          <w:trHeight w:val="312"/>
        </w:trPr>
        <w:tc>
          <w:tcPr>
            <w:tcW w:w="323" w:type="pct"/>
            <w:vAlign w:val="center"/>
          </w:tcPr>
          <w:p w14:paraId="10C16EDA"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10</w:t>
            </w:r>
          </w:p>
        </w:tc>
        <w:tc>
          <w:tcPr>
            <w:tcW w:w="3015" w:type="pct"/>
            <w:vAlign w:val="center"/>
          </w:tcPr>
          <w:p w14:paraId="67C6678D"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GRĂDINIŢE</w:t>
            </w:r>
          </w:p>
        </w:tc>
        <w:tc>
          <w:tcPr>
            <w:tcW w:w="917" w:type="pct"/>
            <w:vAlign w:val="center"/>
          </w:tcPr>
          <w:p w14:paraId="417F7B91"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w:t>
            </w:r>
          </w:p>
        </w:tc>
        <w:tc>
          <w:tcPr>
            <w:tcW w:w="745" w:type="pct"/>
            <w:vAlign w:val="center"/>
          </w:tcPr>
          <w:p w14:paraId="52B4405E"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487559A6" w14:textId="77777777" w:rsidTr="00965686">
        <w:trPr>
          <w:trHeight w:val="312"/>
        </w:trPr>
        <w:tc>
          <w:tcPr>
            <w:tcW w:w="323" w:type="pct"/>
            <w:vAlign w:val="center"/>
          </w:tcPr>
          <w:p w14:paraId="3724A41C"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11</w:t>
            </w:r>
          </w:p>
        </w:tc>
        <w:tc>
          <w:tcPr>
            <w:tcW w:w="3015" w:type="pct"/>
            <w:vAlign w:val="center"/>
          </w:tcPr>
          <w:p w14:paraId="13B884AA"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ŞCOLI</w:t>
            </w:r>
          </w:p>
        </w:tc>
        <w:tc>
          <w:tcPr>
            <w:tcW w:w="917" w:type="pct"/>
            <w:vAlign w:val="center"/>
          </w:tcPr>
          <w:p w14:paraId="28C633F8"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w:t>
            </w:r>
          </w:p>
        </w:tc>
        <w:tc>
          <w:tcPr>
            <w:tcW w:w="745" w:type="pct"/>
            <w:vAlign w:val="center"/>
          </w:tcPr>
          <w:p w14:paraId="56C46C23"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5DC157BD" w14:textId="77777777" w:rsidTr="00965686">
        <w:trPr>
          <w:trHeight w:val="207"/>
        </w:trPr>
        <w:tc>
          <w:tcPr>
            <w:tcW w:w="323" w:type="pct"/>
            <w:vAlign w:val="center"/>
          </w:tcPr>
          <w:p w14:paraId="58FD1476"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12</w:t>
            </w:r>
          </w:p>
        </w:tc>
        <w:tc>
          <w:tcPr>
            <w:tcW w:w="3015" w:type="pct"/>
            <w:vAlign w:val="center"/>
          </w:tcPr>
          <w:p w14:paraId="0006E6EF"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LICEE + ŞCOLI PROFESIONALE + GRUPURI ŞCOLARE</w:t>
            </w:r>
          </w:p>
        </w:tc>
        <w:tc>
          <w:tcPr>
            <w:tcW w:w="917" w:type="pct"/>
            <w:vAlign w:val="center"/>
          </w:tcPr>
          <w:p w14:paraId="23D6202A"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w:t>
            </w:r>
          </w:p>
        </w:tc>
        <w:tc>
          <w:tcPr>
            <w:tcW w:w="745" w:type="pct"/>
            <w:vAlign w:val="center"/>
          </w:tcPr>
          <w:p w14:paraId="689CADB8"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0CACF879" w14:textId="77777777" w:rsidTr="00965686">
        <w:trPr>
          <w:trHeight w:val="312"/>
        </w:trPr>
        <w:tc>
          <w:tcPr>
            <w:tcW w:w="323" w:type="pct"/>
            <w:vAlign w:val="center"/>
          </w:tcPr>
          <w:p w14:paraId="5D4FDD14"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13</w:t>
            </w:r>
          </w:p>
        </w:tc>
        <w:tc>
          <w:tcPr>
            <w:tcW w:w="3015" w:type="pct"/>
            <w:vAlign w:val="center"/>
          </w:tcPr>
          <w:p w14:paraId="5BE125ED"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ŞCOLI, CREŞE, GRĂDINIŢE, LICEE SPECIALE</w:t>
            </w:r>
          </w:p>
        </w:tc>
        <w:tc>
          <w:tcPr>
            <w:tcW w:w="917" w:type="pct"/>
            <w:vAlign w:val="center"/>
          </w:tcPr>
          <w:p w14:paraId="6778D0E2" w14:textId="77777777" w:rsidR="00BB419D" w:rsidRPr="00965686" w:rsidRDefault="00036E27"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20F25B80"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264CC719" w14:textId="77777777" w:rsidTr="00965686">
        <w:trPr>
          <w:trHeight w:val="312"/>
        </w:trPr>
        <w:tc>
          <w:tcPr>
            <w:tcW w:w="323" w:type="pct"/>
            <w:vAlign w:val="center"/>
          </w:tcPr>
          <w:p w14:paraId="62C4EB8F"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14</w:t>
            </w:r>
          </w:p>
        </w:tc>
        <w:tc>
          <w:tcPr>
            <w:tcW w:w="3015" w:type="pct"/>
            <w:vAlign w:val="center"/>
          </w:tcPr>
          <w:p w14:paraId="378DB03B"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ÎNVĂŢĂMÂNT SUPERIOR</w:t>
            </w:r>
          </w:p>
        </w:tc>
        <w:tc>
          <w:tcPr>
            <w:tcW w:w="917" w:type="pct"/>
            <w:vAlign w:val="center"/>
          </w:tcPr>
          <w:p w14:paraId="51AE94C2"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318DC1B3"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52CE33FD" w14:textId="77777777" w:rsidTr="00965686">
        <w:trPr>
          <w:trHeight w:val="312"/>
        </w:trPr>
        <w:tc>
          <w:tcPr>
            <w:tcW w:w="323" w:type="pct"/>
            <w:vAlign w:val="center"/>
          </w:tcPr>
          <w:p w14:paraId="6A7EC01A"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15</w:t>
            </w:r>
          </w:p>
        </w:tc>
        <w:tc>
          <w:tcPr>
            <w:tcW w:w="3015" w:type="pct"/>
            <w:vAlign w:val="center"/>
          </w:tcPr>
          <w:p w14:paraId="1B9CA43A"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CERCETARE PROIECTARE</w:t>
            </w:r>
          </w:p>
        </w:tc>
        <w:tc>
          <w:tcPr>
            <w:tcW w:w="917" w:type="pct"/>
            <w:vAlign w:val="center"/>
          </w:tcPr>
          <w:p w14:paraId="6355056F"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4FBE4E49"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5923F3AA" w14:textId="77777777" w:rsidTr="00965686">
        <w:trPr>
          <w:trHeight w:val="312"/>
        </w:trPr>
        <w:tc>
          <w:tcPr>
            <w:tcW w:w="323" w:type="pct"/>
            <w:vAlign w:val="center"/>
          </w:tcPr>
          <w:p w14:paraId="4BAD5936"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16</w:t>
            </w:r>
          </w:p>
        </w:tc>
        <w:tc>
          <w:tcPr>
            <w:tcW w:w="3015" w:type="pct"/>
            <w:vAlign w:val="center"/>
          </w:tcPr>
          <w:p w14:paraId="54444076"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SPITALE + SANATORII + AZILE</w:t>
            </w:r>
          </w:p>
        </w:tc>
        <w:tc>
          <w:tcPr>
            <w:tcW w:w="917" w:type="pct"/>
            <w:vAlign w:val="center"/>
          </w:tcPr>
          <w:p w14:paraId="5969D285"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4BBE287C"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1515DC0E" w14:textId="77777777" w:rsidTr="00965686">
        <w:trPr>
          <w:trHeight w:val="312"/>
        </w:trPr>
        <w:tc>
          <w:tcPr>
            <w:tcW w:w="323" w:type="pct"/>
            <w:vAlign w:val="center"/>
          </w:tcPr>
          <w:p w14:paraId="534799B2"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17</w:t>
            </w:r>
          </w:p>
        </w:tc>
        <w:tc>
          <w:tcPr>
            <w:tcW w:w="3015" w:type="pct"/>
            <w:vAlign w:val="center"/>
          </w:tcPr>
          <w:p w14:paraId="7CE032CD"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POLICLINICI</w:t>
            </w:r>
          </w:p>
        </w:tc>
        <w:tc>
          <w:tcPr>
            <w:tcW w:w="917" w:type="pct"/>
            <w:vAlign w:val="center"/>
          </w:tcPr>
          <w:p w14:paraId="4009ED51"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w:t>
            </w:r>
          </w:p>
        </w:tc>
        <w:tc>
          <w:tcPr>
            <w:tcW w:w="745" w:type="pct"/>
            <w:vAlign w:val="center"/>
          </w:tcPr>
          <w:p w14:paraId="57E2063B"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546C4C21" w14:textId="77777777" w:rsidTr="00965686">
        <w:trPr>
          <w:trHeight w:val="312"/>
        </w:trPr>
        <w:tc>
          <w:tcPr>
            <w:tcW w:w="323" w:type="pct"/>
            <w:vAlign w:val="center"/>
          </w:tcPr>
          <w:p w14:paraId="02A7B7AB"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18</w:t>
            </w:r>
          </w:p>
        </w:tc>
        <w:tc>
          <w:tcPr>
            <w:tcW w:w="3015" w:type="pct"/>
            <w:vAlign w:val="center"/>
          </w:tcPr>
          <w:p w14:paraId="773DBF89"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DISPENSARE</w:t>
            </w:r>
          </w:p>
        </w:tc>
        <w:tc>
          <w:tcPr>
            <w:tcW w:w="917" w:type="pct"/>
            <w:vAlign w:val="center"/>
          </w:tcPr>
          <w:p w14:paraId="16E9CF41"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w:t>
            </w:r>
          </w:p>
        </w:tc>
        <w:tc>
          <w:tcPr>
            <w:tcW w:w="745" w:type="pct"/>
            <w:vAlign w:val="center"/>
          </w:tcPr>
          <w:p w14:paraId="22C0AAFC"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655DCCB3" w14:textId="77777777" w:rsidTr="00965686">
        <w:trPr>
          <w:trHeight w:val="312"/>
        </w:trPr>
        <w:tc>
          <w:tcPr>
            <w:tcW w:w="323" w:type="pct"/>
            <w:vAlign w:val="center"/>
          </w:tcPr>
          <w:p w14:paraId="59B16BDF"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19</w:t>
            </w:r>
          </w:p>
        </w:tc>
        <w:tc>
          <w:tcPr>
            <w:tcW w:w="3015" w:type="pct"/>
            <w:vAlign w:val="center"/>
          </w:tcPr>
          <w:p w14:paraId="06843AB5"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CREŞE</w:t>
            </w:r>
          </w:p>
        </w:tc>
        <w:tc>
          <w:tcPr>
            <w:tcW w:w="917" w:type="pct"/>
            <w:vAlign w:val="center"/>
          </w:tcPr>
          <w:p w14:paraId="19CCEC6D"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w:t>
            </w:r>
          </w:p>
        </w:tc>
        <w:tc>
          <w:tcPr>
            <w:tcW w:w="745" w:type="pct"/>
            <w:vAlign w:val="center"/>
          </w:tcPr>
          <w:p w14:paraId="6596CDB0"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68DD08DD" w14:textId="77777777" w:rsidTr="00965686">
        <w:trPr>
          <w:trHeight w:val="312"/>
        </w:trPr>
        <w:tc>
          <w:tcPr>
            <w:tcW w:w="323" w:type="pct"/>
            <w:vAlign w:val="center"/>
          </w:tcPr>
          <w:p w14:paraId="5A82E137"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20</w:t>
            </w:r>
          </w:p>
        </w:tc>
        <w:tc>
          <w:tcPr>
            <w:tcW w:w="3015" w:type="pct"/>
            <w:vAlign w:val="center"/>
          </w:tcPr>
          <w:p w14:paraId="6A06F44A"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LEAGĂNE DE COPII, CASE DE COPII</w:t>
            </w:r>
          </w:p>
        </w:tc>
        <w:tc>
          <w:tcPr>
            <w:tcW w:w="917" w:type="pct"/>
            <w:vAlign w:val="center"/>
          </w:tcPr>
          <w:p w14:paraId="27D697A5"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6E8469D5"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46C547E1" w14:textId="77777777" w:rsidTr="00965686">
        <w:trPr>
          <w:trHeight w:val="312"/>
        </w:trPr>
        <w:tc>
          <w:tcPr>
            <w:tcW w:w="323" w:type="pct"/>
            <w:vAlign w:val="center"/>
          </w:tcPr>
          <w:p w14:paraId="02A9E320"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21</w:t>
            </w:r>
          </w:p>
        </w:tc>
        <w:tc>
          <w:tcPr>
            <w:tcW w:w="3015" w:type="pct"/>
            <w:vAlign w:val="center"/>
          </w:tcPr>
          <w:p w14:paraId="4A7AF820"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CULTURĂ</w:t>
            </w:r>
          </w:p>
        </w:tc>
        <w:tc>
          <w:tcPr>
            <w:tcW w:w="917" w:type="pct"/>
            <w:vAlign w:val="center"/>
          </w:tcPr>
          <w:p w14:paraId="6A8DB1A0"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58E43B56"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65BE26BC" w14:textId="77777777" w:rsidTr="00965686">
        <w:trPr>
          <w:trHeight w:val="312"/>
        </w:trPr>
        <w:tc>
          <w:tcPr>
            <w:tcW w:w="323" w:type="pct"/>
            <w:vAlign w:val="center"/>
          </w:tcPr>
          <w:p w14:paraId="19636353"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22</w:t>
            </w:r>
          </w:p>
        </w:tc>
        <w:tc>
          <w:tcPr>
            <w:tcW w:w="3015" w:type="pct"/>
            <w:vAlign w:val="center"/>
          </w:tcPr>
          <w:p w14:paraId="14E61FCD"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CULTE</w:t>
            </w:r>
          </w:p>
        </w:tc>
        <w:tc>
          <w:tcPr>
            <w:tcW w:w="917" w:type="pct"/>
            <w:vAlign w:val="center"/>
          </w:tcPr>
          <w:p w14:paraId="5B5EBB3C"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5C41DCBD"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0B3C4BCF" w14:textId="77777777" w:rsidTr="00965686">
        <w:trPr>
          <w:trHeight w:val="312"/>
        </w:trPr>
        <w:tc>
          <w:tcPr>
            <w:tcW w:w="323" w:type="pct"/>
            <w:vAlign w:val="center"/>
          </w:tcPr>
          <w:p w14:paraId="4AE0DF99"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23</w:t>
            </w:r>
          </w:p>
        </w:tc>
        <w:tc>
          <w:tcPr>
            <w:tcW w:w="3015" w:type="pct"/>
            <w:vAlign w:val="center"/>
          </w:tcPr>
          <w:p w14:paraId="2FEEE09A"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BAZE ŞI COMPLEXE SPORTIVE</w:t>
            </w:r>
          </w:p>
        </w:tc>
        <w:tc>
          <w:tcPr>
            <w:tcW w:w="917" w:type="pct"/>
            <w:vAlign w:val="center"/>
          </w:tcPr>
          <w:p w14:paraId="7A2B3C9F"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67C1A74E"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755F297B" w14:textId="77777777" w:rsidTr="00965686">
        <w:trPr>
          <w:trHeight w:val="312"/>
        </w:trPr>
        <w:tc>
          <w:tcPr>
            <w:tcW w:w="323" w:type="pct"/>
            <w:vAlign w:val="center"/>
          </w:tcPr>
          <w:p w14:paraId="2334E9F7"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24</w:t>
            </w:r>
          </w:p>
        </w:tc>
        <w:tc>
          <w:tcPr>
            <w:tcW w:w="3015" w:type="pct"/>
            <w:vAlign w:val="center"/>
          </w:tcPr>
          <w:p w14:paraId="40007130"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AGREMENT</w:t>
            </w:r>
          </w:p>
        </w:tc>
        <w:tc>
          <w:tcPr>
            <w:tcW w:w="917" w:type="pct"/>
            <w:vAlign w:val="center"/>
          </w:tcPr>
          <w:p w14:paraId="6C030AB6"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4BBEE4DF"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r w:rsidR="00BB419D" w:rsidRPr="006A1681" w14:paraId="63801421" w14:textId="77777777" w:rsidTr="00965686">
        <w:trPr>
          <w:trHeight w:val="315"/>
        </w:trPr>
        <w:tc>
          <w:tcPr>
            <w:tcW w:w="323" w:type="pct"/>
            <w:vAlign w:val="center"/>
          </w:tcPr>
          <w:p w14:paraId="5EC75828" w14:textId="77777777" w:rsidR="00BB419D" w:rsidRPr="00965686" w:rsidRDefault="00BB419D" w:rsidP="00282317">
            <w:pPr>
              <w:ind w:firstLine="0"/>
              <w:jc w:val="right"/>
              <w:rPr>
                <w:sz w:val="20"/>
                <w:szCs w:val="20"/>
                <w:lang w:val="en-US" w:eastAsia="en-US" w:bidi="ar-SA"/>
              </w:rPr>
            </w:pPr>
            <w:r w:rsidRPr="00965686">
              <w:rPr>
                <w:sz w:val="20"/>
                <w:szCs w:val="20"/>
                <w:lang w:val="en-US" w:eastAsia="en-US" w:bidi="ar-SA"/>
              </w:rPr>
              <w:t>25</w:t>
            </w:r>
          </w:p>
        </w:tc>
        <w:tc>
          <w:tcPr>
            <w:tcW w:w="3015" w:type="pct"/>
            <w:vAlign w:val="center"/>
          </w:tcPr>
          <w:p w14:paraId="208DD5C4" w14:textId="77777777" w:rsidR="00BB419D" w:rsidRPr="00965686" w:rsidRDefault="00BB419D" w:rsidP="00282317">
            <w:pPr>
              <w:ind w:firstLine="0"/>
              <w:jc w:val="left"/>
              <w:rPr>
                <w:sz w:val="20"/>
                <w:szCs w:val="20"/>
                <w:lang w:val="en-US" w:eastAsia="en-US" w:bidi="ar-SA"/>
              </w:rPr>
            </w:pPr>
            <w:r w:rsidRPr="00965686">
              <w:rPr>
                <w:sz w:val="20"/>
                <w:szCs w:val="20"/>
                <w:lang w:val="en-US" w:eastAsia="en-US" w:bidi="ar-SA"/>
              </w:rPr>
              <w:t xml:space="preserve">ACTIVITĂŢI ALE ORGANIZAŢIILOR ŞI ORGANISMELOR INTERNAŢIONALE </w:t>
            </w:r>
          </w:p>
        </w:tc>
        <w:tc>
          <w:tcPr>
            <w:tcW w:w="917" w:type="pct"/>
            <w:vAlign w:val="center"/>
          </w:tcPr>
          <w:p w14:paraId="7C4E94DE"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c>
          <w:tcPr>
            <w:tcW w:w="745" w:type="pct"/>
            <w:vAlign w:val="center"/>
          </w:tcPr>
          <w:p w14:paraId="6DB21297" w14:textId="77777777" w:rsidR="00BB419D" w:rsidRPr="00965686" w:rsidRDefault="00BB419D" w:rsidP="00282317">
            <w:pPr>
              <w:ind w:firstLine="0"/>
              <w:jc w:val="center"/>
              <w:rPr>
                <w:sz w:val="20"/>
                <w:szCs w:val="20"/>
                <w:lang w:val="en-US" w:eastAsia="en-US" w:bidi="ar-SA"/>
              </w:rPr>
            </w:pPr>
            <w:r w:rsidRPr="00965686">
              <w:rPr>
                <w:sz w:val="20"/>
                <w:szCs w:val="20"/>
                <w:lang w:val="en-US" w:eastAsia="en-US" w:bidi="ar-SA"/>
              </w:rPr>
              <w:t>da</w:t>
            </w:r>
          </w:p>
        </w:tc>
      </w:tr>
    </w:tbl>
    <w:p w14:paraId="439117C5" w14:textId="77777777" w:rsidR="00965686" w:rsidRDefault="00965686" w:rsidP="00847A92">
      <w:pPr>
        <w:ind w:firstLine="709"/>
        <w:rPr>
          <w:snapToGrid w:val="0"/>
        </w:rPr>
      </w:pPr>
    </w:p>
    <w:p w14:paraId="55B5603C" w14:textId="77777777" w:rsidR="00965686" w:rsidRPr="00BF2229" w:rsidRDefault="00965686" w:rsidP="00847A92">
      <w:pPr>
        <w:ind w:firstLine="709"/>
        <w:rPr>
          <w:snapToGrid w:val="0"/>
        </w:rPr>
      </w:pPr>
    </w:p>
    <w:p w14:paraId="27A26C9D" w14:textId="77777777" w:rsidR="009575C6" w:rsidRPr="00694F2B" w:rsidRDefault="009575C6" w:rsidP="009575C6">
      <w:pPr>
        <w:pStyle w:val="Caption"/>
        <w:rPr>
          <w:lang w:val="en-US" w:eastAsia="en-US" w:bidi="ar-SA"/>
        </w:rPr>
      </w:pPr>
      <w:bookmarkStart w:id="248" w:name="_Toc437327105"/>
      <w:r>
        <w:t xml:space="preserve">Tabel nr.  </w:t>
      </w:r>
      <w:r>
        <w:fldChar w:fldCharType="begin"/>
      </w:r>
      <w:r>
        <w:instrText xml:space="preserve"> SEQ Tabel_nr._ \* ARABIC </w:instrText>
      </w:r>
      <w:r>
        <w:fldChar w:fldCharType="separate"/>
      </w:r>
      <w:r w:rsidR="002415F9">
        <w:rPr>
          <w:noProof/>
        </w:rPr>
        <w:t>95</w:t>
      </w:r>
      <w:r>
        <w:fldChar w:fldCharType="end"/>
      </w:r>
      <w:r>
        <w:t xml:space="preserve"> - </w:t>
      </w:r>
      <w:r w:rsidRPr="00694F2B">
        <w:rPr>
          <w:lang w:val="en-US" w:eastAsia="en-US" w:bidi="ar-SA"/>
        </w:rPr>
        <w:t>Situaţie sintetică privind evolutia obiectivelor de utilitate publică propuse</w:t>
      </w:r>
      <w:bookmarkEnd w:id="248"/>
    </w:p>
    <w:p w14:paraId="3C717700" w14:textId="79AA35B6" w:rsidR="009575C6" w:rsidRDefault="009575C6" w:rsidP="009575C6">
      <w:pPr>
        <w:pStyle w:val="Caption"/>
      </w:pPr>
      <w:r>
        <w:rPr>
          <w:lang w:val="en-US" w:eastAsia="en-US" w:bidi="ar-SA"/>
        </w:rPr>
        <w:t>- clădiri şi amenajări</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526"/>
        <w:gridCol w:w="4181"/>
        <w:gridCol w:w="1282"/>
        <w:gridCol w:w="3708"/>
      </w:tblGrid>
      <w:tr w:rsidR="00BF2229" w:rsidRPr="00965686" w14:paraId="1B367FA6" w14:textId="77777777" w:rsidTr="00694F2B">
        <w:trPr>
          <w:trHeight w:val="228"/>
          <w:tblHeader/>
        </w:trPr>
        <w:tc>
          <w:tcPr>
            <w:tcW w:w="271" w:type="pct"/>
            <w:vMerge w:val="restart"/>
            <w:shd w:val="clear" w:color="auto" w:fill="BFBFBF" w:themeFill="background1" w:themeFillShade="BF"/>
            <w:vAlign w:val="center"/>
          </w:tcPr>
          <w:p w14:paraId="2A39B3E4" w14:textId="77777777" w:rsidR="004A2512" w:rsidRPr="00965686" w:rsidRDefault="004A2512" w:rsidP="00282317">
            <w:pPr>
              <w:ind w:firstLine="0"/>
              <w:jc w:val="center"/>
              <w:rPr>
                <w:b/>
                <w:sz w:val="20"/>
                <w:szCs w:val="20"/>
                <w:lang w:val="en-US" w:eastAsia="en-US" w:bidi="ar-SA"/>
              </w:rPr>
            </w:pPr>
            <w:r w:rsidRPr="00965686">
              <w:rPr>
                <w:b/>
                <w:sz w:val="20"/>
                <w:szCs w:val="20"/>
                <w:lang w:val="en-US" w:eastAsia="en-US" w:bidi="ar-SA"/>
              </w:rPr>
              <w:t>Nr. Crt.</w:t>
            </w:r>
          </w:p>
        </w:tc>
        <w:tc>
          <w:tcPr>
            <w:tcW w:w="2156" w:type="pct"/>
            <w:vMerge w:val="restart"/>
            <w:shd w:val="clear" w:color="auto" w:fill="BFBFBF" w:themeFill="background1" w:themeFillShade="BF"/>
            <w:vAlign w:val="center"/>
          </w:tcPr>
          <w:p w14:paraId="02B7005B" w14:textId="77777777" w:rsidR="004A2512" w:rsidRPr="00965686" w:rsidRDefault="004A2512" w:rsidP="00282317">
            <w:pPr>
              <w:ind w:firstLine="0"/>
              <w:jc w:val="center"/>
              <w:rPr>
                <w:b/>
                <w:sz w:val="20"/>
                <w:szCs w:val="20"/>
                <w:lang w:val="en-US" w:eastAsia="en-US" w:bidi="ar-SA"/>
              </w:rPr>
            </w:pPr>
            <w:r w:rsidRPr="00965686">
              <w:rPr>
                <w:b/>
                <w:sz w:val="20"/>
                <w:szCs w:val="20"/>
                <w:lang w:val="en-US" w:eastAsia="en-US" w:bidi="ar-SA"/>
              </w:rPr>
              <w:t>Categorie</w:t>
            </w:r>
          </w:p>
        </w:tc>
        <w:tc>
          <w:tcPr>
            <w:tcW w:w="2573" w:type="pct"/>
            <w:gridSpan w:val="2"/>
            <w:shd w:val="clear" w:color="auto" w:fill="BFBFBF" w:themeFill="background1" w:themeFillShade="BF"/>
            <w:vAlign w:val="center"/>
          </w:tcPr>
          <w:p w14:paraId="41956452" w14:textId="77777777" w:rsidR="004A2512" w:rsidRPr="00965686" w:rsidRDefault="004A2512" w:rsidP="00282317">
            <w:pPr>
              <w:ind w:firstLine="0"/>
              <w:jc w:val="center"/>
              <w:rPr>
                <w:b/>
                <w:sz w:val="20"/>
                <w:szCs w:val="20"/>
                <w:lang w:val="en-US" w:eastAsia="en-US" w:bidi="ar-SA"/>
              </w:rPr>
            </w:pPr>
            <w:r w:rsidRPr="00965686">
              <w:rPr>
                <w:b/>
                <w:sz w:val="20"/>
                <w:szCs w:val="20"/>
                <w:lang w:val="en-US" w:eastAsia="en-US" w:bidi="ar-SA"/>
              </w:rPr>
              <w:t>Importan</w:t>
            </w:r>
            <w:r w:rsidR="00965686">
              <w:rPr>
                <w:b/>
                <w:sz w:val="20"/>
                <w:szCs w:val="20"/>
                <w:lang w:val="en-US" w:eastAsia="en-US" w:bidi="ar-SA"/>
              </w:rPr>
              <w:t>ț</w:t>
            </w:r>
            <w:r w:rsidRPr="00965686">
              <w:rPr>
                <w:b/>
                <w:sz w:val="20"/>
                <w:szCs w:val="20"/>
                <w:lang w:val="en-US" w:eastAsia="en-US" w:bidi="ar-SA"/>
              </w:rPr>
              <w:t>a</w:t>
            </w:r>
          </w:p>
        </w:tc>
      </w:tr>
      <w:tr w:rsidR="00BF2229" w:rsidRPr="00965686" w14:paraId="74B6EE11" w14:textId="77777777" w:rsidTr="00694F2B">
        <w:trPr>
          <w:trHeight w:val="312"/>
          <w:tblHeader/>
        </w:trPr>
        <w:tc>
          <w:tcPr>
            <w:tcW w:w="271" w:type="pct"/>
            <w:vMerge/>
            <w:shd w:val="clear" w:color="auto" w:fill="BFBFBF" w:themeFill="background1" w:themeFillShade="BF"/>
            <w:vAlign w:val="center"/>
          </w:tcPr>
          <w:p w14:paraId="14CBD654" w14:textId="77777777" w:rsidR="004A2512" w:rsidRPr="00965686" w:rsidRDefault="004A2512" w:rsidP="00282317">
            <w:pPr>
              <w:ind w:firstLine="0"/>
              <w:jc w:val="center"/>
              <w:rPr>
                <w:b/>
                <w:sz w:val="20"/>
                <w:szCs w:val="20"/>
                <w:lang w:val="en-US" w:eastAsia="en-US" w:bidi="ar-SA"/>
              </w:rPr>
            </w:pPr>
          </w:p>
        </w:tc>
        <w:tc>
          <w:tcPr>
            <w:tcW w:w="2156" w:type="pct"/>
            <w:vMerge/>
            <w:shd w:val="clear" w:color="auto" w:fill="BFBFBF" w:themeFill="background1" w:themeFillShade="BF"/>
            <w:vAlign w:val="center"/>
          </w:tcPr>
          <w:p w14:paraId="6AEA11E1" w14:textId="77777777" w:rsidR="004A2512" w:rsidRPr="00965686" w:rsidRDefault="004A2512" w:rsidP="00282317">
            <w:pPr>
              <w:ind w:firstLine="0"/>
              <w:jc w:val="center"/>
              <w:rPr>
                <w:b/>
                <w:sz w:val="20"/>
                <w:szCs w:val="20"/>
                <w:lang w:val="en-US" w:eastAsia="en-US" w:bidi="ar-SA"/>
              </w:rPr>
            </w:pPr>
          </w:p>
        </w:tc>
        <w:tc>
          <w:tcPr>
            <w:tcW w:w="661" w:type="pct"/>
            <w:shd w:val="clear" w:color="auto" w:fill="BFBFBF" w:themeFill="background1" w:themeFillShade="BF"/>
            <w:vAlign w:val="center"/>
          </w:tcPr>
          <w:p w14:paraId="30BCDBE0" w14:textId="77777777" w:rsidR="004A2512" w:rsidRPr="00965686" w:rsidRDefault="00767AB7" w:rsidP="00282317">
            <w:pPr>
              <w:ind w:firstLine="0"/>
              <w:jc w:val="center"/>
              <w:rPr>
                <w:b/>
                <w:sz w:val="20"/>
                <w:szCs w:val="20"/>
                <w:lang w:val="en-US" w:eastAsia="en-US" w:bidi="ar-SA"/>
              </w:rPr>
            </w:pPr>
            <w:r w:rsidRPr="00965686">
              <w:rPr>
                <w:b/>
                <w:sz w:val="20"/>
                <w:szCs w:val="20"/>
                <w:lang w:val="en-US" w:eastAsia="en-US" w:bidi="ar-SA"/>
              </w:rPr>
              <w:t>Stare actual</w:t>
            </w:r>
            <w:r w:rsidR="00965686">
              <w:rPr>
                <w:b/>
                <w:sz w:val="20"/>
                <w:szCs w:val="20"/>
                <w:lang w:val="en-US" w:eastAsia="en-US" w:bidi="ar-SA"/>
              </w:rPr>
              <w:t>ă</w:t>
            </w:r>
          </w:p>
        </w:tc>
        <w:tc>
          <w:tcPr>
            <w:tcW w:w="1912" w:type="pct"/>
            <w:shd w:val="clear" w:color="auto" w:fill="BFBFBF" w:themeFill="background1" w:themeFillShade="BF"/>
            <w:vAlign w:val="center"/>
          </w:tcPr>
          <w:p w14:paraId="584BF305" w14:textId="77777777" w:rsidR="004A2512" w:rsidRPr="00965686" w:rsidRDefault="00767AB7" w:rsidP="00282317">
            <w:pPr>
              <w:ind w:firstLine="0"/>
              <w:jc w:val="center"/>
              <w:rPr>
                <w:b/>
                <w:sz w:val="20"/>
                <w:szCs w:val="20"/>
                <w:lang w:val="en-US" w:eastAsia="en-US" w:bidi="ar-SA"/>
              </w:rPr>
            </w:pPr>
            <w:r w:rsidRPr="00965686">
              <w:rPr>
                <w:b/>
                <w:sz w:val="20"/>
                <w:szCs w:val="20"/>
                <w:lang w:val="en-US" w:eastAsia="en-US" w:bidi="ar-SA"/>
              </w:rPr>
              <w:t>Probabilitate de dezvoltare</w:t>
            </w:r>
          </w:p>
        </w:tc>
      </w:tr>
      <w:tr w:rsidR="00BF2229" w:rsidRPr="00965686" w14:paraId="34A268FE" w14:textId="77777777" w:rsidTr="00694F2B">
        <w:trPr>
          <w:trHeight w:val="312"/>
        </w:trPr>
        <w:tc>
          <w:tcPr>
            <w:tcW w:w="271" w:type="pct"/>
          </w:tcPr>
          <w:p w14:paraId="28D7E78E" w14:textId="77777777" w:rsidR="004A2512" w:rsidRPr="00965686" w:rsidRDefault="004A2512" w:rsidP="00282317">
            <w:pPr>
              <w:ind w:firstLine="0"/>
              <w:jc w:val="center"/>
              <w:rPr>
                <w:sz w:val="20"/>
                <w:szCs w:val="20"/>
                <w:lang w:val="en-US" w:eastAsia="en-US" w:bidi="ar-SA"/>
              </w:rPr>
            </w:pPr>
            <w:r w:rsidRPr="00965686">
              <w:rPr>
                <w:sz w:val="20"/>
                <w:szCs w:val="20"/>
                <w:lang w:val="en-US" w:eastAsia="en-US" w:bidi="ar-SA"/>
              </w:rPr>
              <w:t>1</w:t>
            </w:r>
          </w:p>
        </w:tc>
        <w:tc>
          <w:tcPr>
            <w:tcW w:w="2156" w:type="pct"/>
          </w:tcPr>
          <w:p w14:paraId="7DDB0348" w14:textId="77777777" w:rsidR="004A2512" w:rsidRPr="00965686" w:rsidRDefault="004A2512" w:rsidP="00282317">
            <w:pPr>
              <w:ind w:firstLine="0"/>
              <w:jc w:val="left"/>
              <w:rPr>
                <w:sz w:val="20"/>
                <w:szCs w:val="20"/>
                <w:lang w:val="en-US" w:eastAsia="en-US" w:bidi="ar-SA"/>
              </w:rPr>
            </w:pPr>
            <w:r w:rsidRPr="00965686">
              <w:rPr>
                <w:sz w:val="20"/>
                <w:szCs w:val="20"/>
                <w:lang w:val="en-US" w:eastAsia="en-US" w:bidi="ar-SA"/>
              </w:rPr>
              <w:t>COMERŢ (pieţe)</w:t>
            </w:r>
          </w:p>
        </w:tc>
        <w:tc>
          <w:tcPr>
            <w:tcW w:w="661" w:type="pct"/>
          </w:tcPr>
          <w:p w14:paraId="5619D30C" w14:textId="77777777" w:rsidR="004A2512" w:rsidRPr="00965686" w:rsidRDefault="00965686" w:rsidP="00282317">
            <w:pPr>
              <w:ind w:firstLine="0"/>
              <w:jc w:val="left"/>
              <w:rPr>
                <w:sz w:val="20"/>
                <w:szCs w:val="20"/>
                <w:lang w:val="en-US" w:eastAsia="en-US" w:bidi="ar-SA"/>
              </w:rPr>
            </w:pPr>
            <w:r>
              <w:rPr>
                <w:sz w:val="20"/>
                <w:szCs w:val="20"/>
                <w:lang w:val="en-US" w:eastAsia="en-US" w:bidi="ar-SA"/>
              </w:rPr>
              <w:t>Î</w:t>
            </w:r>
            <w:r w:rsidR="00767AB7" w:rsidRPr="00965686">
              <w:rPr>
                <w:sz w:val="20"/>
                <w:szCs w:val="20"/>
                <w:lang w:val="en-US" w:eastAsia="en-US" w:bidi="ar-SA"/>
              </w:rPr>
              <w:t>n restructurare</w:t>
            </w:r>
          </w:p>
        </w:tc>
        <w:tc>
          <w:tcPr>
            <w:tcW w:w="1912" w:type="pct"/>
          </w:tcPr>
          <w:p w14:paraId="37C250CC" w14:textId="77777777" w:rsidR="004A2512" w:rsidRPr="00965686" w:rsidRDefault="00767AB7" w:rsidP="00282317">
            <w:pPr>
              <w:ind w:firstLine="0"/>
              <w:jc w:val="left"/>
              <w:rPr>
                <w:sz w:val="20"/>
                <w:szCs w:val="20"/>
                <w:lang w:val="en-US" w:eastAsia="en-US" w:bidi="ar-SA"/>
              </w:rPr>
            </w:pPr>
            <w:r w:rsidRPr="00965686">
              <w:rPr>
                <w:sz w:val="20"/>
                <w:szCs w:val="20"/>
                <w:lang w:val="en-US" w:eastAsia="en-US" w:bidi="ar-SA"/>
              </w:rPr>
              <w:t>Cre</w:t>
            </w:r>
            <w:r w:rsidR="00965686">
              <w:rPr>
                <w:sz w:val="20"/>
                <w:szCs w:val="20"/>
                <w:lang w:val="en-US" w:eastAsia="en-US" w:bidi="ar-SA"/>
              </w:rPr>
              <w:t>ș</w:t>
            </w:r>
            <w:r w:rsidRPr="00965686">
              <w:rPr>
                <w:sz w:val="20"/>
                <w:szCs w:val="20"/>
                <w:lang w:val="en-US" w:eastAsia="en-US" w:bidi="ar-SA"/>
              </w:rPr>
              <w:t>tere, reorganizare, noi forme (poli de transfer, pie</w:t>
            </w:r>
            <w:r w:rsidR="00965686">
              <w:rPr>
                <w:sz w:val="20"/>
                <w:szCs w:val="20"/>
                <w:lang w:val="en-US" w:eastAsia="en-US" w:bidi="ar-SA"/>
              </w:rPr>
              <w:t>țe</w:t>
            </w:r>
            <w:r w:rsidRPr="00965686">
              <w:rPr>
                <w:sz w:val="20"/>
                <w:szCs w:val="20"/>
                <w:lang w:val="en-US" w:eastAsia="en-US" w:bidi="ar-SA"/>
              </w:rPr>
              <w:t xml:space="preserve"> volante etc.)</w:t>
            </w:r>
          </w:p>
        </w:tc>
      </w:tr>
      <w:tr w:rsidR="00BF2229" w:rsidRPr="00965686" w14:paraId="05866FCC" w14:textId="77777777" w:rsidTr="00694F2B">
        <w:trPr>
          <w:trHeight w:val="312"/>
        </w:trPr>
        <w:tc>
          <w:tcPr>
            <w:tcW w:w="271" w:type="pct"/>
          </w:tcPr>
          <w:p w14:paraId="55A2ABAB" w14:textId="77777777" w:rsidR="004A2512" w:rsidRPr="00965686" w:rsidRDefault="004A2512" w:rsidP="00282317">
            <w:pPr>
              <w:ind w:firstLine="0"/>
              <w:jc w:val="center"/>
              <w:rPr>
                <w:sz w:val="20"/>
                <w:szCs w:val="20"/>
                <w:lang w:val="en-US" w:eastAsia="en-US" w:bidi="ar-SA"/>
              </w:rPr>
            </w:pPr>
            <w:r w:rsidRPr="00965686">
              <w:rPr>
                <w:sz w:val="20"/>
                <w:szCs w:val="20"/>
                <w:lang w:val="en-US" w:eastAsia="en-US" w:bidi="ar-SA"/>
              </w:rPr>
              <w:t>2</w:t>
            </w:r>
          </w:p>
        </w:tc>
        <w:tc>
          <w:tcPr>
            <w:tcW w:w="2156" w:type="pct"/>
          </w:tcPr>
          <w:p w14:paraId="5CA09F54" w14:textId="77777777" w:rsidR="004A2512" w:rsidRPr="00965686" w:rsidRDefault="004A2512" w:rsidP="00282317">
            <w:pPr>
              <w:ind w:firstLine="0"/>
              <w:jc w:val="left"/>
              <w:rPr>
                <w:sz w:val="20"/>
                <w:szCs w:val="20"/>
                <w:lang w:val="en-US" w:eastAsia="en-US" w:bidi="ar-SA"/>
              </w:rPr>
            </w:pPr>
            <w:r w:rsidRPr="00965686">
              <w:rPr>
                <w:sz w:val="20"/>
                <w:szCs w:val="20"/>
                <w:lang w:val="en-US" w:eastAsia="en-US" w:bidi="ar-SA"/>
              </w:rPr>
              <w:t>TRANSPORT RUTIER</w:t>
            </w:r>
          </w:p>
        </w:tc>
        <w:tc>
          <w:tcPr>
            <w:tcW w:w="661" w:type="pct"/>
          </w:tcPr>
          <w:p w14:paraId="190D3C0D" w14:textId="77777777" w:rsidR="004A251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restructurare</w:t>
            </w:r>
          </w:p>
        </w:tc>
        <w:tc>
          <w:tcPr>
            <w:tcW w:w="1912" w:type="pct"/>
          </w:tcPr>
          <w:p w14:paraId="2BC56CBB" w14:textId="77777777" w:rsidR="004A2512" w:rsidRPr="00965686" w:rsidRDefault="00767AB7" w:rsidP="00282317">
            <w:pPr>
              <w:ind w:firstLine="0"/>
              <w:jc w:val="left"/>
              <w:rPr>
                <w:sz w:val="20"/>
                <w:szCs w:val="20"/>
                <w:lang w:val="en-US" w:eastAsia="en-US" w:bidi="ar-SA"/>
              </w:rPr>
            </w:pPr>
            <w:r w:rsidRPr="00965686">
              <w:rPr>
                <w:sz w:val="20"/>
                <w:szCs w:val="20"/>
                <w:lang w:val="en-US" w:eastAsia="en-US" w:bidi="ar-SA"/>
              </w:rPr>
              <w:t>Racordare la culoare transeuropene</w:t>
            </w:r>
          </w:p>
          <w:p w14:paraId="4FE909A4" w14:textId="77777777" w:rsidR="00767AB7" w:rsidRPr="00965686" w:rsidRDefault="00767AB7" w:rsidP="00282317">
            <w:pPr>
              <w:ind w:firstLine="0"/>
              <w:jc w:val="left"/>
              <w:rPr>
                <w:sz w:val="20"/>
                <w:szCs w:val="20"/>
                <w:lang w:val="en-US" w:eastAsia="en-US" w:bidi="ar-SA"/>
              </w:rPr>
            </w:pPr>
            <w:r w:rsidRPr="00965686">
              <w:rPr>
                <w:sz w:val="20"/>
                <w:szCs w:val="20"/>
                <w:lang w:val="en-US" w:eastAsia="en-US" w:bidi="ar-SA"/>
              </w:rPr>
              <w:t>Apari</w:t>
            </w:r>
            <w:r w:rsidR="00965686">
              <w:rPr>
                <w:sz w:val="20"/>
                <w:szCs w:val="20"/>
                <w:lang w:val="en-US" w:eastAsia="en-US" w:bidi="ar-SA"/>
              </w:rPr>
              <w:t>ț</w:t>
            </w:r>
            <w:r w:rsidRPr="00965686">
              <w:rPr>
                <w:sz w:val="20"/>
                <w:szCs w:val="20"/>
                <w:lang w:val="en-US" w:eastAsia="en-US" w:bidi="ar-SA"/>
              </w:rPr>
              <w:t>ia unor noi zone de transfer</w:t>
            </w:r>
          </w:p>
          <w:p w14:paraId="3A23ABE6" w14:textId="77777777" w:rsidR="00767AB7" w:rsidRPr="00965686" w:rsidRDefault="00767AB7" w:rsidP="00282317">
            <w:pPr>
              <w:ind w:firstLine="0"/>
              <w:jc w:val="left"/>
              <w:rPr>
                <w:sz w:val="20"/>
                <w:szCs w:val="20"/>
                <w:lang w:val="en-US" w:eastAsia="en-US" w:bidi="ar-SA"/>
              </w:rPr>
            </w:pPr>
            <w:r w:rsidRPr="00965686">
              <w:rPr>
                <w:sz w:val="20"/>
                <w:szCs w:val="20"/>
                <w:lang w:val="en-US" w:eastAsia="en-US" w:bidi="ar-SA"/>
              </w:rPr>
              <w:t>Str</w:t>
            </w:r>
            <w:r w:rsidR="00965686">
              <w:rPr>
                <w:sz w:val="20"/>
                <w:szCs w:val="20"/>
                <w:lang w:val="en-US" w:eastAsia="en-US" w:bidi="ar-SA"/>
              </w:rPr>
              <w:t>ă</w:t>
            </w:r>
            <w:r w:rsidRPr="00965686">
              <w:rPr>
                <w:sz w:val="20"/>
                <w:szCs w:val="20"/>
                <w:lang w:val="en-US" w:eastAsia="en-US" w:bidi="ar-SA"/>
              </w:rPr>
              <w:t>pungeri noi, l</w:t>
            </w:r>
            <w:r w:rsidR="00965686">
              <w:rPr>
                <w:sz w:val="20"/>
                <w:szCs w:val="20"/>
                <w:lang w:val="en-US" w:eastAsia="en-US" w:bidi="ar-SA"/>
              </w:rPr>
              <w:t>ă</w:t>
            </w:r>
            <w:r w:rsidRPr="00965686">
              <w:rPr>
                <w:sz w:val="20"/>
                <w:szCs w:val="20"/>
                <w:lang w:val="en-US" w:eastAsia="en-US" w:bidi="ar-SA"/>
              </w:rPr>
              <w:t>rgiri, pasaje noi</w:t>
            </w:r>
            <w:r w:rsidR="00965686">
              <w:rPr>
                <w:sz w:val="20"/>
                <w:szCs w:val="20"/>
                <w:lang w:val="en-US" w:eastAsia="en-US" w:bidi="ar-SA"/>
              </w:rPr>
              <w:t>, p</w:t>
            </w:r>
            <w:r w:rsidRPr="00965686">
              <w:rPr>
                <w:sz w:val="20"/>
                <w:szCs w:val="20"/>
                <w:lang w:val="en-US" w:eastAsia="en-US" w:bidi="ar-SA"/>
              </w:rPr>
              <w:t>arcaje noi</w:t>
            </w:r>
          </w:p>
        </w:tc>
      </w:tr>
      <w:tr w:rsidR="00BF2229" w:rsidRPr="00965686" w14:paraId="7BD01741" w14:textId="77777777" w:rsidTr="00694F2B">
        <w:trPr>
          <w:trHeight w:val="312"/>
        </w:trPr>
        <w:tc>
          <w:tcPr>
            <w:tcW w:w="271" w:type="pct"/>
          </w:tcPr>
          <w:p w14:paraId="117BA567" w14:textId="77777777" w:rsidR="004A2512" w:rsidRPr="00965686" w:rsidRDefault="004A2512" w:rsidP="00282317">
            <w:pPr>
              <w:ind w:firstLine="0"/>
              <w:jc w:val="center"/>
              <w:rPr>
                <w:sz w:val="20"/>
                <w:szCs w:val="20"/>
                <w:lang w:val="en-US" w:eastAsia="en-US" w:bidi="ar-SA"/>
              </w:rPr>
            </w:pPr>
            <w:r w:rsidRPr="00965686">
              <w:rPr>
                <w:sz w:val="20"/>
                <w:szCs w:val="20"/>
                <w:lang w:val="en-US" w:eastAsia="en-US" w:bidi="ar-SA"/>
              </w:rPr>
              <w:t>3</w:t>
            </w:r>
          </w:p>
        </w:tc>
        <w:tc>
          <w:tcPr>
            <w:tcW w:w="2156" w:type="pct"/>
            <w:vAlign w:val="center"/>
          </w:tcPr>
          <w:p w14:paraId="4F850E0C" w14:textId="77777777" w:rsidR="004A2512" w:rsidRPr="00965686" w:rsidRDefault="004A2512" w:rsidP="00282317">
            <w:pPr>
              <w:ind w:firstLine="0"/>
              <w:jc w:val="left"/>
              <w:rPr>
                <w:sz w:val="20"/>
                <w:szCs w:val="20"/>
                <w:lang w:val="en-US" w:eastAsia="en-US" w:bidi="ar-SA"/>
              </w:rPr>
            </w:pPr>
            <w:r w:rsidRPr="00965686">
              <w:rPr>
                <w:sz w:val="20"/>
                <w:szCs w:val="20"/>
                <w:lang w:val="en-US" w:eastAsia="en-US" w:bidi="ar-SA"/>
              </w:rPr>
              <w:t>TRANSPORT C.F.</w:t>
            </w:r>
          </w:p>
        </w:tc>
        <w:tc>
          <w:tcPr>
            <w:tcW w:w="661" w:type="pct"/>
            <w:vAlign w:val="center"/>
          </w:tcPr>
          <w:p w14:paraId="3E78D3F3" w14:textId="77777777" w:rsidR="004A251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restructurare</w:t>
            </w:r>
          </w:p>
        </w:tc>
        <w:tc>
          <w:tcPr>
            <w:tcW w:w="1912" w:type="pct"/>
            <w:vAlign w:val="center"/>
          </w:tcPr>
          <w:p w14:paraId="3C67F934" w14:textId="77777777" w:rsidR="004A2512" w:rsidRPr="00965686" w:rsidRDefault="00767AB7" w:rsidP="00282317">
            <w:pPr>
              <w:ind w:firstLine="0"/>
              <w:jc w:val="left"/>
              <w:rPr>
                <w:sz w:val="20"/>
                <w:szCs w:val="20"/>
                <w:lang w:val="en-US" w:eastAsia="en-US" w:bidi="ar-SA"/>
              </w:rPr>
            </w:pPr>
            <w:r w:rsidRPr="00965686">
              <w:rPr>
                <w:sz w:val="20"/>
                <w:szCs w:val="20"/>
                <w:lang w:val="en-US" w:eastAsia="en-US" w:bidi="ar-SA"/>
              </w:rPr>
              <w:t xml:space="preserve">Integrare </w:t>
            </w:r>
            <w:r w:rsidR="00965686">
              <w:rPr>
                <w:sz w:val="20"/>
                <w:szCs w:val="20"/>
                <w:lang w:val="en-US" w:eastAsia="en-US" w:bidi="ar-SA"/>
              </w:rPr>
              <w:t>î</w:t>
            </w:r>
            <w:r w:rsidRPr="00965686">
              <w:rPr>
                <w:sz w:val="20"/>
                <w:szCs w:val="20"/>
                <w:lang w:val="en-US" w:eastAsia="en-US" w:bidi="ar-SA"/>
              </w:rPr>
              <w:t>n ora</w:t>
            </w:r>
            <w:r w:rsidR="00965686">
              <w:rPr>
                <w:sz w:val="20"/>
                <w:szCs w:val="20"/>
                <w:lang w:val="en-US" w:eastAsia="en-US" w:bidi="ar-SA"/>
              </w:rPr>
              <w:t>ș</w:t>
            </w:r>
          </w:p>
        </w:tc>
      </w:tr>
      <w:tr w:rsidR="00BF2229" w:rsidRPr="00965686" w14:paraId="6467354E" w14:textId="77777777" w:rsidTr="00694F2B">
        <w:trPr>
          <w:trHeight w:val="312"/>
        </w:trPr>
        <w:tc>
          <w:tcPr>
            <w:tcW w:w="271" w:type="pct"/>
          </w:tcPr>
          <w:p w14:paraId="791910DF"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4</w:t>
            </w:r>
          </w:p>
        </w:tc>
        <w:tc>
          <w:tcPr>
            <w:tcW w:w="2156" w:type="pct"/>
            <w:vAlign w:val="center"/>
          </w:tcPr>
          <w:p w14:paraId="51A92961"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TRANSPORT AERIAN</w:t>
            </w:r>
          </w:p>
        </w:tc>
        <w:tc>
          <w:tcPr>
            <w:tcW w:w="661" w:type="pct"/>
            <w:vAlign w:val="center"/>
          </w:tcPr>
          <w:p w14:paraId="61A55D81" w14:textId="77777777" w:rsidR="00DA3633"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restructurare</w:t>
            </w:r>
          </w:p>
        </w:tc>
        <w:tc>
          <w:tcPr>
            <w:tcW w:w="1912" w:type="pct"/>
            <w:vAlign w:val="center"/>
          </w:tcPr>
          <w:p w14:paraId="200113F4" w14:textId="77777777" w:rsidR="00767AB7" w:rsidRPr="00965686" w:rsidRDefault="00767AB7" w:rsidP="00282317">
            <w:pPr>
              <w:ind w:firstLine="0"/>
              <w:jc w:val="left"/>
              <w:rPr>
                <w:sz w:val="20"/>
                <w:szCs w:val="20"/>
                <w:lang w:val="en-US" w:eastAsia="en-US" w:bidi="ar-SA"/>
              </w:rPr>
            </w:pPr>
            <w:r w:rsidRPr="00965686">
              <w:rPr>
                <w:sz w:val="20"/>
                <w:szCs w:val="20"/>
                <w:lang w:val="en-US" w:eastAsia="en-US" w:bidi="ar-SA"/>
              </w:rPr>
              <w:t>Extindere</w:t>
            </w:r>
            <w:r w:rsidR="00965686">
              <w:rPr>
                <w:sz w:val="20"/>
                <w:szCs w:val="20"/>
                <w:lang w:val="en-US" w:eastAsia="en-US" w:bidi="ar-SA"/>
              </w:rPr>
              <w:t xml:space="preserve"> /</w:t>
            </w:r>
            <w:r w:rsidR="00BF2229" w:rsidRPr="00965686">
              <w:rPr>
                <w:sz w:val="20"/>
                <w:szCs w:val="20"/>
                <w:lang w:val="en-US" w:eastAsia="en-US" w:bidi="ar-SA"/>
              </w:rPr>
              <w:t xml:space="preserve"> </w:t>
            </w:r>
            <w:r w:rsidR="00965686">
              <w:rPr>
                <w:sz w:val="20"/>
                <w:szCs w:val="20"/>
                <w:lang w:val="en-US" w:eastAsia="en-US" w:bidi="ar-SA"/>
              </w:rPr>
              <w:t>m</w:t>
            </w:r>
            <w:r w:rsidRPr="00965686">
              <w:rPr>
                <w:sz w:val="20"/>
                <w:szCs w:val="20"/>
                <w:lang w:val="en-US" w:eastAsia="en-US" w:bidi="ar-SA"/>
              </w:rPr>
              <w:t>odernizare</w:t>
            </w:r>
          </w:p>
        </w:tc>
      </w:tr>
      <w:tr w:rsidR="00BF2229" w:rsidRPr="00965686" w14:paraId="7740730D" w14:textId="77777777" w:rsidTr="00694F2B">
        <w:trPr>
          <w:trHeight w:val="312"/>
        </w:trPr>
        <w:tc>
          <w:tcPr>
            <w:tcW w:w="271" w:type="pct"/>
          </w:tcPr>
          <w:p w14:paraId="6674DDFB"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5</w:t>
            </w:r>
          </w:p>
        </w:tc>
        <w:tc>
          <w:tcPr>
            <w:tcW w:w="2156" w:type="pct"/>
            <w:vAlign w:val="center"/>
          </w:tcPr>
          <w:p w14:paraId="2C74CE8F"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POŞTA, TELECOMUNICAŢII</w:t>
            </w:r>
          </w:p>
        </w:tc>
        <w:tc>
          <w:tcPr>
            <w:tcW w:w="661" w:type="pct"/>
            <w:vAlign w:val="center"/>
          </w:tcPr>
          <w:p w14:paraId="18251EC4" w14:textId="77777777" w:rsidR="00DA3633"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restructurare</w:t>
            </w:r>
          </w:p>
        </w:tc>
        <w:tc>
          <w:tcPr>
            <w:tcW w:w="1912" w:type="pct"/>
            <w:vAlign w:val="center"/>
          </w:tcPr>
          <w:p w14:paraId="6319FE5F" w14:textId="77777777" w:rsidR="00767AB7" w:rsidRPr="00965686" w:rsidRDefault="00767AB7" w:rsidP="00282317">
            <w:pPr>
              <w:ind w:firstLine="0"/>
              <w:jc w:val="left"/>
              <w:rPr>
                <w:sz w:val="20"/>
                <w:szCs w:val="20"/>
                <w:lang w:val="en-US" w:eastAsia="en-US" w:bidi="ar-SA"/>
              </w:rPr>
            </w:pPr>
            <w:r w:rsidRPr="00965686">
              <w:rPr>
                <w:sz w:val="20"/>
                <w:szCs w:val="20"/>
                <w:lang w:val="en-US" w:eastAsia="en-US" w:bidi="ar-SA"/>
              </w:rPr>
              <w:t>Privatizare</w:t>
            </w:r>
            <w:r w:rsidR="00965686">
              <w:rPr>
                <w:sz w:val="20"/>
                <w:szCs w:val="20"/>
                <w:lang w:val="en-US" w:eastAsia="en-US" w:bidi="ar-SA"/>
              </w:rPr>
              <w:t xml:space="preserve"> / m</w:t>
            </w:r>
            <w:r w:rsidRPr="00965686">
              <w:rPr>
                <w:sz w:val="20"/>
                <w:szCs w:val="20"/>
                <w:lang w:val="en-US" w:eastAsia="en-US" w:bidi="ar-SA"/>
              </w:rPr>
              <w:t>odernizare</w:t>
            </w:r>
          </w:p>
        </w:tc>
      </w:tr>
      <w:tr w:rsidR="00BF2229" w:rsidRPr="00965686" w14:paraId="498B7712" w14:textId="77777777" w:rsidTr="00694F2B">
        <w:trPr>
          <w:trHeight w:val="312"/>
        </w:trPr>
        <w:tc>
          <w:tcPr>
            <w:tcW w:w="271" w:type="pct"/>
          </w:tcPr>
          <w:p w14:paraId="7E8AB32E"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lastRenderedPageBreak/>
              <w:t>6</w:t>
            </w:r>
          </w:p>
        </w:tc>
        <w:tc>
          <w:tcPr>
            <w:tcW w:w="2156" w:type="pct"/>
            <w:vAlign w:val="center"/>
          </w:tcPr>
          <w:p w14:paraId="2A08D67C"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AUDIO VIZUAL</w:t>
            </w:r>
          </w:p>
        </w:tc>
        <w:tc>
          <w:tcPr>
            <w:tcW w:w="661" w:type="pct"/>
            <w:vAlign w:val="center"/>
          </w:tcPr>
          <w:p w14:paraId="301926BE" w14:textId="77777777" w:rsidR="00DA3633" w:rsidRPr="00965686" w:rsidRDefault="00965686" w:rsidP="00282317">
            <w:pPr>
              <w:ind w:firstLine="0"/>
              <w:jc w:val="left"/>
              <w:rPr>
                <w:sz w:val="20"/>
                <w:szCs w:val="20"/>
                <w:lang w:val="en-US" w:eastAsia="en-US" w:bidi="ar-SA"/>
              </w:rPr>
            </w:pPr>
            <w:r>
              <w:rPr>
                <w:sz w:val="20"/>
                <w:szCs w:val="20"/>
                <w:lang w:val="en-US" w:eastAsia="en-US" w:bidi="ar-SA"/>
              </w:rPr>
              <w:t>Î</w:t>
            </w:r>
            <w:r w:rsidR="00767AB7" w:rsidRPr="00965686">
              <w:rPr>
                <w:sz w:val="20"/>
                <w:szCs w:val="20"/>
                <w:lang w:val="en-US" w:eastAsia="en-US" w:bidi="ar-SA"/>
              </w:rPr>
              <w:t>n cre</w:t>
            </w:r>
            <w:r>
              <w:rPr>
                <w:sz w:val="20"/>
                <w:szCs w:val="20"/>
                <w:lang w:val="en-US" w:eastAsia="en-US" w:bidi="ar-SA"/>
              </w:rPr>
              <w:t>ș</w:t>
            </w:r>
            <w:r w:rsidR="00767AB7" w:rsidRPr="00965686">
              <w:rPr>
                <w:sz w:val="20"/>
                <w:szCs w:val="20"/>
                <w:lang w:val="en-US" w:eastAsia="en-US" w:bidi="ar-SA"/>
              </w:rPr>
              <w:t>tere</w:t>
            </w:r>
          </w:p>
        </w:tc>
        <w:tc>
          <w:tcPr>
            <w:tcW w:w="1912" w:type="pct"/>
            <w:vAlign w:val="center"/>
          </w:tcPr>
          <w:p w14:paraId="4FF01CBE" w14:textId="77777777" w:rsidR="00DA3633"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r>
      <w:tr w:rsidR="00BF2229" w:rsidRPr="00965686" w14:paraId="52558555" w14:textId="77777777" w:rsidTr="00694F2B">
        <w:trPr>
          <w:trHeight w:val="312"/>
        </w:trPr>
        <w:tc>
          <w:tcPr>
            <w:tcW w:w="271" w:type="pct"/>
          </w:tcPr>
          <w:p w14:paraId="0663C369"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7</w:t>
            </w:r>
          </w:p>
        </w:tc>
        <w:tc>
          <w:tcPr>
            <w:tcW w:w="2156" w:type="pct"/>
            <w:vAlign w:val="center"/>
          </w:tcPr>
          <w:p w14:paraId="3C4C4CC4"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ACTIVITĂŢI FINANCIAR BANCARE</w:t>
            </w:r>
          </w:p>
        </w:tc>
        <w:tc>
          <w:tcPr>
            <w:tcW w:w="661" w:type="pct"/>
            <w:vAlign w:val="center"/>
          </w:tcPr>
          <w:p w14:paraId="5629C8D4"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1C0A4DC0"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r>
      <w:tr w:rsidR="00BF2229" w:rsidRPr="00965686" w14:paraId="51A1F1D7" w14:textId="77777777" w:rsidTr="00694F2B">
        <w:trPr>
          <w:trHeight w:val="312"/>
        </w:trPr>
        <w:tc>
          <w:tcPr>
            <w:tcW w:w="271" w:type="pct"/>
          </w:tcPr>
          <w:p w14:paraId="35E8EBC4"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8</w:t>
            </w:r>
          </w:p>
        </w:tc>
        <w:tc>
          <w:tcPr>
            <w:tcW w:w="2156" w:type="pct"/>
            <w:vAlign w:val="center"/>
          </w:tcPr>
          <w:p w14:paraId="43A98888"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ADMINISTRAŢIE PUBLICĂ</w:t>
            </w:r>
          </w:p>
        </w:tc>
        <w:tc>
          <w:tcPr>
            <w:tcW w:w="661" w:type="pct"/>
            <w:vAlign w:val="center"/>
          </w:tcPr>
          <w:p w14:paraId="59E7AA70"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27826D25" w14:textId="77777777" w:rsidR="00DA3633" w:rsidRPr="00965686" w:rsidRDefault="00267E91"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r>
      <w:tr w:rsidR="00BF2229" w:rsidRPr="00965686" w14:paraId="11B1DB32" w14:textId="77777777" w:rsidTr="00694F2B">
        <w:trPr>
          <w:trHeight w:val="312"/>
        </w:trPr>
        <w:tc>
          <w:tcPr>
            <w:tcW w:w="271" w:type="pct"/>
          </w:tcPr>
          <w:p w14:paraId="4CC7B74C"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9</w:t>
            </w:r>
          </w:p>
        </w:tc>
        <w:tc>
          <w:tcPr>
            <w:tcW w:w="2156" w:type="pct"/>
            <w:vAlign w:val="center"/>
          </w:tcPr>
          <w:p w14:paraId="24CFB18F"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ASISTENŢĂ SOCIALĂ OBLIGATORIE</w:t>
            </w:r>
          </w:p>
        </w:tc>
        <w:tc>
          <w:tcPr>
            <w:tcW w:w="661" w:type="pct"/>
            <w:vAlign w:val="center"/>
          </w:tcPr>
          <w:p w14:paraId="4EDB7159"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5398383A" w14:textId="77777777" w:rsidR="00DA3633"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r>
      <w:tr w:rsidR="00BF2229" w:rsidRPr="00965686" w14:paraId="00740B22" w14:textId="77777777" w:rsidTr="00694F2B">
        <w:trPr>
          <w:trHeight w:val="312"/>
        </w:trPr>
        <w:tc>
          <w:tcPr>
            <w:tcW w:w="271" w:type="pct"/>
          </w:tcPr>
          <w:p w14:paraId="6F32C3A2"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10</w:t>
            </w:r>
          </w:p>
        </w:tc>
        <w:tc>
          <w:tcPr>
            <w:tcW w:w="2156" w:type="pct"/>
            <w:vAlign w:val="center"/>
          </w:tcPr>
          <w:p w14:paraId="09882015"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GRĂDINIŢE</w:t>
            </w:r>
          </w:p>
        </w:tc>
        <w:tc>
          <w:tcPr>
            <w:tcW w:w="661" w:type="pct"/>
            <w:vAlign w:val="center"/>
          </w:tcPr>
          <w:p w14:paraId="46436D6A"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23C966A8" w14:textId="77777777" w:rsidR="00DA3633"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r>
      <w:tr w:rsidR="00DA3633" w:rsidRPr="00965686" w14:paraId="576D2EAB" w14:textId="77777777" w:rsidTr="00694F2B">
        <w:trPr>
          <w:trHeight w:val="312"/>
        </w:trPr>
        <w:tc>
          <w:tcPr>
            <w:tcW w:w="271" w:type="pct"/>
          </w:tcPr>
          <w:p w14:paraId="7EDBD17E"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11</w:t>
            </w:r>
          </w:p>
        </w:tc>
        <w:tc>
          <w:tcPr>
            <w:tcW w:w="2156" w:type="pct"/>
            <w:vAlign w:val="center"/>
          </w:tcPr>
          <w:p w14:paraId="5200CD2E"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ŞCOLI</w:t>
            </w:r>
          </w:p>
        </w:tc>
        <w:tc>
          <w:tcPr>
            <w:tcW w:w="661" w:type="pct"/>
            <w:vAlign w:val="center"/>
          </w:tcPr>
          <w:p w14:paraId="03CC2D37"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4AEF3FBE" w14:textId="77777777" w:rsidR="00036E27" w:rsidRPr="00965686" w:rsidRDefault="00267E91"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r>
      <w:tr w:rsidR="00DA3633" w:rsidRPr="00965686" w14:paraId="13E20796" w14:textId="77777777" w:rsidTr="00694F2B">
        <w:trPr>
          <w:trHeight w:val="363"/>
        </w:trPr>
        <w:tc>
          <w:tcPr>
            <w:tcW w:w="271" w:type="pct"/>
          </w:tcPr>
          <w:p w14:paraId="12A43D60"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12</w:t>
            </w:r>
          </w:p>
        </w:tc>
        <w:tc>
          <w:tcPr>
            <w:tcW w:w="2156" w:type="pct"/>
            <w:vAlign w:val="center"/>
          </w:tcPr>
          <w:p w14:paraId="41D34AE4"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LICE</w:t>
            </w:r>
            <w:r w:rsidR="00965686">
              <w:rPr>
                <w:sz w:val="20"/>
                <w:szCs w:val="20"/>
                <w:lang w:val="en-US" w:eastAsia="en-US" w:bidi="ar-SA"/>
              </w:rPr>
              <w:t>E + ŞCOLI PROFESIONALE + GRP.</w:t>
            </w:r>
            <w:r w:rsidRPr="00965686">
              <w:rPr>
                <w:sz w:val="20"/>
                <w:szCs w:val="20"/>
                <w:lang w:val="en-US" w:eastAsia="en-US" w:bidi="ar-SA"/>
              </w:rPr>
              <w:t xml:space="preserve"> ŞCOLARE</w:t>
            </w:r>
          </w:p>
        </w:tc>
        <w:tc>
          <w:tcPr>
            <w:tcW w:w="661" w:type="pct"/>
            <w:vAlign w:val="center"/>
          </w:tcPr>
          <w:p w14:paraId="61ECDD73"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56F86FB3"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r>
              <w:rPr>
                <w:sz w:val="20"/>
                <w:szCs w:val="20"/>
                <w:lang w:val="en-US" w:eastAsia="en-US" w:bidi="ar-SA"/>
              </w:rPr>
              <w:t xml:space="preserve"> /</w:t>
            </w:r>
            <w:r w:rsidRPr="00965686">
              <w:rPr>
                <w:sz w:val="20"/>
                <w:szCs w:val="20"/>
                <w:lang w:val="en-US" w:eastAsia="en-US" w:bidi="ar-SA"/>
              </w:rPr>
              <w:t xml:space="preserve"> </w:t>
            </w:r>
            <w:r>
              <w:rPr>
                <w:sz w:val="20"/>
                <w:szCs w:val="20"/>
                <w:lang w:val="en-US" w:eastAsia="en-US" w:bidi="ar-SA"/>
              </w:rPr>
              <w:t>m</w:t>
            </w:r>
            <w:r w:rsidRPr="00965686">
              <w:rPr>
                <w:sz w:val="20"/>
                <w:szCs w:val="20"/>
                <w:lang w:val="en-US" w:eastAsia="en-US" w:bidi="ar-SA"/>
              </w:rPr>
              <w:t>odernizare</w:t>
            </w:r>
          </w:p>
        </w:tc>
      </w:tr>
      <w:tr w:rsidR="00DA3633" w:rsidRPr="00965686" w14:paraId="2585C8E5" w14:textId="77777777" w:rsidTr="00694F2B">
        <w:trPr>
          <w:trHeight w:val="312"/>
        </w:trPr>
        <w:tc>
          <w:tcPr>
            <w:tcW w:w="271" w:type="pct"/>
          </w:tcPr>
          <w:p w14:paraId="6149CBFF"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13</w:t>
            </w:r>
          </w:p>
        </w:tc>
        <w:tc>
          <w:tcPr>
            <w:tcW w:w="2156" w:type="pct"/>
            <w:vAlign w:val="center"/>
          </w:tcPr>
          <w:p w14:paraId="6723F2EA"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ŞCOLI, CREŞE, GRĂDINIŢE, LICEE SPECIALE</w:t>
            </w:r>
          </w:p>
        </w:tc>
        <w:tc>
          <w:tcPr>
            <w:tcW w:w="661" w:type="pct"/>
            <w:vAlign w:val="center"/>
          </w:tcPr>
          <w:p w14:paraId="692AEFD2"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2F3F2BF3"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r>
      <w:tr w:rsidR="00DA3633" w:rsidRPr="00965686" w14:paraId="6DADC685" w14:textId="77777777" w:rsidTr="00694F2B">
        <w:trPr>
          <w:trHeight w:val="312"/>
        </w:trPr>
        <w:tc>
          <w:tcPr>
            <w:tcW w:w="271" w:type="pct"/>
          </w:tcPr>
          <w:p w14:paraId="1878B4D6"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14</w:t>
            </w:r>
          </w:p>
        </w:tc>
        <w:tc>
          <w:tcPr>
            <w:tcW w:w="2156" w:type="pct"/>
            <w:vAlign w:val="center"/>
          </w:tcPr>
          <w:p w14:paraId="69BE3FB2"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ÎNVĂŢĂMÂNT SUPERIOR</w:t>
            </w:r>
          </w:p>
        </w:tc>
        <w:tc>
          <w:tcPr>
            <w:tcW w:w="661" w:type="pct"/>
            <w:vAlign w:val="center"/>
          </w:tcPr>
          <w:p w14:paraId="429E7438" w14:textId="77777777" w:rsidR="00DA3633"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53DD590A" w14:textId="77777777" w:rsidR="00920AB2" w:rsidRPr="00965686" w:rsidRDefault="00267E91" w:rsidP="00282317">
            <w:pPr>
              <w:ind w:firstLine="0"/>
              <w:jc w:val="left"/>
              <w:rPr>
                <w:sz w:val="20"/>
                <w:szCs w:val="20"/>
                <w:lang w:val="en-US" w:eastAsia="en-US" w:bidi="ar-SA"/>
              </w:rPr>
            </w:pPr>
            <w:r>
              <w:rPr>
                <w:sz w:val="20"/>
                <w:szCs w:val="20"/>
                <w:lang w:val="en-US" w:eastAsia="en-US" w:bidi="ar-SA"/>
              </w:rPr>
              <w:t>Menținere / modernizare</w:t>
            </w:r>
          </w:p>
        </w:tc>
      </w:tr>
      <w:tr w:rsidR="00920AB2" w:rsidRPr="00965686" w14:paraId="0E114BF0" w14:textId="77777777" w:rsidTr="00694F2B">
        <w:trPr>
          <w:trHeight w:val="312"/>
        </w:trPr>
        <w:tc>
          <w:tcPr>
            <w:tcW w:w="271" w:type="pct"/>
          </w:tcPr>
          <w:p w14:paraId="3EA5E01E"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15</w:t>
            </w:r>
          </w:p>
        </w:tc>
        <w:tc>
          <w:tcPr>
            <w:tcW w:w="2156" w:type="pct"/>
            <w:vAlign w:val="center"/>
          </w:tcPr>
          <w:p w14:paraId="7C93A5DA"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CERCETARE PROIECTARE</w:t>
            </w:r>
          </w:p>
        </w:tc>
        <w:tc>
          <w:tcPr>
            <w:tcW w:w="661" w:type="pct"/>
            <w:vAlign w:val="center"/>
          </w:tcPr>
          <w:p w14:paraId="474E9CEC" w14:textId="77777777" w:rsidR="00920AB2"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2DE6E5F9" w14:textId="77777777" w:rsidR="00920AB2" w:rsidRPr="00965686" w:rsidRDefault="00267E91"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r>
      <w:tr w:rsidR="00920AB2" w:rsidRPr="00965686" w14:paraId="0240966B" w14:textId="77777777" w:rsidTr="00694F2B">
        <w:trPr>
          <w:trHeight w:val="312"/>
        </w:trPr>
        <w:tc>
          <w:tcPr>
            <w:tcW w:w="271" w:type="pct"/>
          </w:tcPr>
          <w:p w14:paraId="489AFECB"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16</w:t>
            </w:r>
          </w:p>
        </w:tc>
        <w:tc>
          <w:tcPr>
            <w:tcW w:w="2156" w:type="pct"/>
            <w:vAlign w:val="center"/>
          </w:tcPr>
          <w:p w14:paraId="7D2D8BF5"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SPITALE + SANATORII + AZILE</w:t>
            </w:r>
          </w:p>
        </w:tc>
        <w:tc>
          <w:tcPr>
            <w:tcW w:w="661" w:type="pct"/>
            <w:vAlign w:val="center"/>
          </w:tcPr>
          <w:p w14:paraId="575F2A84" w14:textId="77777777" w:rsidR="00920AB2"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78EEF52C" w14:textId="77777777" w:rsidR="00920AB2" w:rsidRPr="00965686" w:rsidRDefault="00267E91"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r>
      <w:tr w:rsidR="00920AB2" w:rsidRPr="00965686" w14:paraId="004FCD6F" w14:textId="77777777" w:rsidTr="00694F2B">
        <w:trPr>
          <w:trHeight w:val="312"/>
        </w:trPr>
        <w:tc>
          <w:tcPr>
            <w:tcW w:w="271" w:type="pct"/>
          </w:tcPr>
          <w:p w14:paraId="02D73D0C"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17</w:t>
            </w:r>
          </w:p>
        </w:tc>
        <w:tc>
          <w:tcPr>
            <w:tcW w:w="2156" w:type="pct"/>
            <w:vAlign w:val="center"/>
          </w:tcPr>
          <w:p w14:paraId="164DB55A"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POLICLINICI</w:t>
            </w:r>
          </w:p>
        </w:tc>
        <w:tc>
          <w:tcPr>
            <w:tcW w:w="661" w:type="pct"/>
            <w:vAlign w:val="center"/>
          </w:tcPr>
          <w:p w14:paraId="3E330CD1" w14:textId="77777777" w:rsidR="00920AB2"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477F78F3" w14:textId="77777777" w:rsidR="00920AB2"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r>
      <w:tr w:rsidR="00920AB2" w:rsidRPr="00965686" w14:paraId="324AF37D" w14:textId="77777777" w:rsidTr="00694F2B">
        <w:trPr>
          <w:trHeight w:val="312"/>
        </w:trPr>
        <w:tc>
          <w:tcPr>
            <w:tcW w:w="271" w:type="pct"/>
          </w:tcPr>
          <w:p w14:paraId="1088D5EC"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18</w:t>
            </w:r>
          </w:p>
        </w:tc>
        <w:tc>
          <w:tcPr>
            <w:tcW w:w="2156" w:type="pct"/>
            <w:vAlign w:val="center"/>
          </w:tcPr>
          <w:p w14:paraId="6C8373DC"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DISPENSARE</w:t>
            </w:r>
          </w:p>
        </w:tc>
        <w:tc>
          <w:tcPr>
            <w:tcW w:w="661" w:type="pct"/>
            <w:vAlign w:val="center"/>
          </w:tcPr>
          <w:p w14:paraId="0A009ED1"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restructurare</w:t>
            </w:r>
          </w:p>
        </w:tc>
        <w:tc>
          <w:tcPr>
            <w:tcW w:w="1912" w:type="pct"/>
            <w:vAlign w:val="center"/>
          </w:tcPr>
          <w:p w14:paraId="54D96029" w14:textId="77777777" w:rsidR="00920AB2" w:rsidRPr="00965686" w:rsidRDefault="00965686" w:rsidP="00282317">
            <w:pPr>
              <w:ind w:firstLine="0"/>
              <w:jc w:val="left"/>
              <w:rPr>
                <w:sz w:val="20"/>
                <w:szCs w:val="20"/>
                <w:lang w:val="en-US" w:eastAsia="en-US" w:bidi="ar-SA"/>
              </w:rPr>
            </w:pPr>
            <w:r w:rsidRPr="00965686">
              <w:rPr>
                <w:sz w:val="20"/>
                <w:szCs w:val="20"/>
                <w:lang w:val="en-US" w:eastAsia="en-US" w:bidi="ar-SA"/>
              </w:rPr>
              <w:t>Descre</w:t>
            </w:r>
            <w:r>
              <w:rPr>
                <w:sz w:val="20"/>
                <w:szCs w:val="20"/>
                <w:lang w:val="en-US" w:eastAsia="en-US" w:bidi="ar-SA"/>
              </w:rPr>
              <w:t>ș</w:t>
            </w:r>
            <w:r w:rsidRPr="00965686">
              <w:rPr>
                <w:sz w:val="20"/>
                <w:szCs w:val="20"/>
                <w:lang w:val="en-US" w:eastAsia="en-US" w:bidi="ar-SA"/>
              </w:rPr>
              <w:t>tere</w:t>
            </w:r>
          </w:p>
        </w:tc>
      </w:tr>
      <w:tr w:rsidR="00920AB2" w:rsidRPr="00965686" w14:paraId="60646A59" w14:textId="77777777" w:rsidTr="00694F2B">
        <w:trPr>
          <w:trHeight w:val="312"/>
        </w:trPr>
        <w:tc>
          <w:tcPr>
            <w:tcW w:w="271" w:type="pct"/>
          </w:tcPr>
          <w:p w14:paraId="006BE026"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19</w:t>
            </w:r>
          </w:p>
        </w:tc>
        <w:tc>
          <w:tcPr>
            <w:tcW w:w="2156" w:type="pct"/>
            <w:vAlign w:val="center"/>
          </w:tcPr>
          <w:p w14:paraId="4582CE32"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CREŞE</w:t>
            </w:r>
          </w:p>
        </w:tc>
        <w:tc>
          <w:tcPr>
            <w:tcW w:w="661" w:type="pct"/>
            <w:vAlign w:val="center"/>
          </w:tcPr>
          <w:p w14:paraId="462D3D70" w14:textId="77777777" w:rsidR="00920AB2"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c>
          <w:tcPr>
            <w:tcW w:w="1912" w:type="pct"/>
            <w:vAlign w:val="center"/>
          </w:tcPr>
          <w:p w14:paraId="509ADEDB" w14:textId="77777777" w:rsidR="00920AB2" w:rsidRPr="00965686" w:rsidRDefault="00965686" w:rsidP="00282317">
            <w:pPr>
              <w:ind w:firstLine="0"/>
              <w:jc w:val="left"/>
              <w:rPr>
                <w:sz w:val="20"/>
                <w:szCs w:val="20"/>
                <w:lang w:val="en-US" w:eastAsia="en-US" w:bidi="ar-SA"/>
              </w:rPr>
            </w:pPr>
            <w:r>
              <w:rPr>
                <w:sz w:val="20"/>
                <w:szCs w:val="20"/>
                <w:lang w:val="en-US" w:eastAsia="en-US" w:bidi="ar-SA"/>
              </w:rPr>
              <w:t>Menț</w:t>
            </w:r>
            <w:r w:rsidRPr="00965686">
              <w:rPr>
                <w:sz w:val="20"/>
                <w:szCs w:val="20"/>
                <w:lang w:val="en-US" w:eastAsia="en-US" w:bidi="ar-SA"/>
              </w:rPr>
              <w:t>inere</w:t>
            </w:r>
          </w:p>
        </w:tc>
      </w:tr>
      <w:tr w:rsidR="00DA3633" w:rsidRPr="00965686" w14:paraId="2C5B4048" w14:textId="77777777" w:rsidTr="00694F2B">
        <w:trPr>
          <w:trHeight w:val="312"/>
        </w:trPr>
        <w:tc>
          <w:tcPr>
            <w:tcW w:w="271" w:type="pct"/>
          </w:tcPr>
          <w:p w14:paraId="0750BCAA" w14:textId="77777777" w:rsidR="00DA3633" w:rsidRPr="00965686" w:rsidRDefault="00DA3633" w:rsidP="00282317">
            <w:pPr>
              <w:ind w:firstLine="0"/>
              <w:jc w:val="center"/>
              <w:rPr>
                <w:sz w:val="20"/>
                <w:szCs w:val="20"/>
                <w:lang w:val="en-US" w:eastAsia="en-US" w:bidi="ar-SA"/>
              </w:rPr>
            </w:pPr>
            <w:r w:rsidRPr="00965686">
              <w:rPr>
                <w:sz w:val="20"/>
                <w:szCs w:val="20"/>
                <w:lang w:val="en-US" w:eastAsia="en-US" w:bidi="ar-SA"/>
              </w:rPr>
              <w:t>20</w:t>
            </w:r>
          </w:p>
        </w:tc>
        <w:tc>
          <w:tcPr>
            <w:tcW w:w="2156" w:type="pct"/>
            <w:vAlign w:val="center"/>
          </w:tcPr>
          <w:p w14:paraId="3F62818D" w14:textId="77777777" w:rsidR="00DA3633" w:rsidRPr="00965686" w:rsidRDefault="00DA3633" w:rsidP="00282317">
            <w:pPr>
              <w:ind w:firstLine="0"/>
              <w:jc w:val="left"/>
              <w:rPr>
                <w:sz w:val="20"/>
                <w:szCs w:val="20"/>
                <w:lang w:val="en-US" w:eastAsia="en-US" w:bidi="ar-SA"/>
              </w:rPr>
            </w:pPr>
            <w:r w:rsidRPr="00965686">
              <w:rPr>
                <w:sz w:val="20"/>
                <w:szCs w:val="20"/>
                <w:lang w:val="en-US" w:eastAsia="en-US" w:bidi="ar-SA"/>
              </w:rPr>
              <w:t>LEAGĂNE DE COPII, CASE DE COPII</w:t>
            </w:r>
          </w:p>
        </w:tc>
        <w:tc>
          <w:tcPr>
            <w:tcW w:w="661" w:type="pct"/>
            <w:vAlign w:val="center"/>
          </w:tcPr>
          <w:p w14:paraId="4110D61D" w14:textId="77777777" w:rsidR="00DA3633"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restructurare</w:t>
            </w:r>
          </w:p>
        </w:tc>
        <w:tc>
          <w:tcPr>
            <w:tcW w:w="1912" w:type="pct"/>
            <w:vAlign w:val="center"/>
          </w:tcPr>
          <w:p w14:paraId="3DF2F2D9" w14:textId="77777777" w:rsidR="00DA3633" w:rsidRPr="00965686" w:rsidRDefault="00920AB2" w:rsidP="00282317">
            <w:pPr>
              <w:ind w:firstLine="0"/>
              <w:jc w:val="left"/>
              <w:rPr>
                <w:sz w:val="20"/>
                <w:szCs w:val="20"/>
                <w:lang w:val="en-US" w:eastAsia="en-US" w:bidi="ar-SA"/>
              </w:rPr>
            </w:pPr>
            <w:r w:rsidRPr="00965686">
              <w:rPr>
                <w:sz w:val="20"/>
                <w:szCs w:val="20"/>
                <w:lang w:val="en-US" w:eastAsia="en-US" w:bidi="ar-SA"/>
              </w:rPr>
              <w:t>Descre</w:t>
            </w:r>
            <w:r w:rsidR="00965686">
              <w:rPr>
                <w:sz w:val="20"/>
                <w:szCs w:val="20"/>
                <w:lang w:val="en-US" w:eastAsia="en-US" w:bidi="ar-SA"/>
              </w:rPr>
              <w:t>ș</w:t>
            </w:r>
            <w:r w:rsidRPr="00965686">
              <w:rPr>
                <w:sz w:val="20"/>
                <w:szCs w:val="20"/>
                <w:lang w:val="en-US" w:eastAsia="en-US" w:bidi="ar-SA"/>
              </w:rPr>
              <w:t>tere</w:t>
            </w:r>
          </w:p>
        </w:tc>
      </w:tr>
      <w:tr w:rsidR="00920AB2" w:rsidRPr="00965686" w14:paraId="5B6746B7" w14:textId="77777777" w:rsidTr="00694F2B">
        <w:trPr>
          <w:trHeight w:val="312"/>
        </w:trPr>
        <w:tc>
          <w:tcPr>
            <w:tcW w:w="271" w:type="pct"/>
          </w:tcPr>
          <w:p w14:paraId="43BDCEA4"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21</w:t>
            </w:r>
          </w:p>
        </w:tc>
        <w:tc>
          <w:tcPr>
            <w:tcW w:w="2156" w:type="pct"/>
            <w:vAlign w:val="center"/>
          </w:tcPr>
          <w:p w14:paraId="63AD442A"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CULTURĂ</w:t>
            </w:r>
          </w:p>
        </w:tc>
        <w:tc>
          <w:tcPr>
            <w:tcW w:w="661" w:type="pct"/>
            <w:vAlign w:val="center"/>
          </w:tcPr>
          <w:p w14:paraId="091CF041"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c>
          <w:tcPr>
            <w:tcW w:w="1912" w:type="pct"/>
            <w:vAlign w:val="center"/>
          </w:tcPr>
          <w:p w14:paraId="36399DCB"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r>
              <w:rPr>
                <w:sz w:val="20"/>
                <w:szCs w:val="20"/>
                <w:lang w:val="en-US" w:eastAsia="en-US" w:bidi="ar-SA"/>
              </w:rPr>
              <w:t xml:space="preserve"> /</w:t>
            </w:r>
            <w:r w:rsidR="00BF2229" w:rsidRPr="00965686">
              <w:rPr>
                <w:sz w:val="20"/>
                <w:szCs w:val="20"/>
                <w:lang w:val="en-US" w:eastAsia="en-US" w:bidi="ar-SA"/>
              </w:rPr>
              <w:t xml:space="preserve"> </w:t>
            </w:r>
            <w:r>
              <w:rPr>
                <w:sz w:val="20"/>
                <w:szCs w:val="20"/>
                <w:lang w:val="en-US" w:eastAsia="en-US" w:bidi="ar-SA"/>
              </w:rPr>
              <w:t>d</w:t>
            </w:r>
            <w:r w:rsidR="00920AB2" w:rsidRPr="00965686">
              <w:rPr>
                <w:sz w:val="20"/>
                <w:szCs w:val="20"/>
                <w:lang w:val="en-US" w:eastAsia="en-US" w:bidi="ar-SA"/>
              </w:rPr>
              <w:t>ezvoltare</w:t>
            </w:r>
          </w:p>
        </w:tc>
      </w:tr>
      <w:tr w:rsidR="00920AB2" w:rsidRPr="00965686" w14:paraId="27B86CB3" w14:textId="77777777" w:rsidTr="00694F2B">
        <w:trPr>
          <w:trHeight w:val="312"/>
        </w:trPr>
        <w:tc>
          <w:tcPr>
            <w:tcW w:w="271" w:type="pct"/>
          </w:tcPr>
          <w:p w14:paraId="2410CFBF"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22</w:t>
            </w:r>
          </w:p>
        </w:tc>
        <w:tc>
          <w:tcPr>
            <w:tcW w:w="2156" w:type="pct"/>
            <w:vAlign w:val="center"/>
          </w:tcPr>
          <w:p w14:paraId="33FE9021"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CULTE</w:t>
            </w:r>
          </w:p>
        </w:tc>
        <w:tc>
          <w:tcPr>
            <w:tcW w:w="661" w:type="pct"/>
            <w:vAlign w:val="center"/>
          </w:tcPr>
          <w:p w14:paraId="47EC0F3D"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c>
          <w:tcPr>
            <w:tcW w:w="1912" w:type="pct"/>
            <w:vAlign w:val="center"/>
          </w:tcPr>
          <w:p w14:paraId="46117B6A"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r>
              <w:rPr>
                <w:sz w:val="20"/>
                <w:szCs w:val="20"/>
                <w:lang w:val="en-US" w:eastAsia="en-US" w:bidi="ar-SA"/>
              </w:rPr>
              <w:t xml:space="preserve"> /</w:t>
            </w:r>
            <w:r w:rsidRPr="00965686">
              <w:rPr>
                <w:sz w:val="20"/>
                <w:szCs w:val="20"/>
                <w:lang w:val="en-US" w:eastAsia="en-US" w:bidi="ar-SA"/>
              </w:rPr>
              <w:t xml:space="preserve"> </w:t>
            </w:r>
            <w:r>
              <w:rPr>
                <w:sz w:val="20"/>
                <w:szCs w:val="20"/>
                <w:lang w:val="en-US" w:eastAsia="en-US" w:bidi="ar-SA"/>
              </w:rPr>
              <w:t>d</w:t>
            </w:r>
            <w:r w:rsidRPr="00965686">
              <w:rPr>
                <w:sz w:val="20"/>
                <w:szCs w:val="20"/>
                <w:lang w:val="en-US" w:eastAsia="en-US" w:bidi="ar-SA"/>
              </w:rPr>
              <w:t>ezvoltare</w:t>
            </w:r>
          </w:p>
        </w:tc>
      </w:tr>
      <w:tr w:rsidR="00920AB2" w:rsidRPr="00965686" w14:paraId="389B66B7" w14:textId="77777777" w:rsidTr="00694F2B">
        <w:trPr>
          <w:trHeight w:val="312"/>
        </w:trPr>
        <w:tc>
          <w:tcPr>
            <w:tcW w:w="271" w:type="pct"/>
          </w:tcPr>
          <w:p w14:paraId="692EC4AC"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23</w:t>
            </w:r>
          </w:p>
        </w:tc>
        <w:tc>
          <w:tcPr>
            <w:tcW w:w="2156" w:type="pct"/>
            <w:vAlign w:val="center"/>
          </w:tcPr>
          <w:p w14:paraId="423BFCC9"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BAZE ŞI COMPLEXE SPORTIVE</w:t>
            </w:r>
          </w:p>
        </w:tc>
        <w:tc>
          <w:tcPr>
            <w:tcW w:w="661" w:type="pct"/>
            <w:vAlign w:val="center"/>
          </w:tcPr>
          <w:p w14:paraId="125D7FFE"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c>
          <w:tcPr>
            <w:tcW w:w="1912" w:type="pct"/>
            <w:vAlign w:val="center"/>
          </w:tcPr>
          <w:p w14:paraId="2803E600"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r>
              <w:rPr>
                <w:sz w:val="20"/>
                <w:szCs w:val="20"/>
                <w:lang w:val="en-US" w:eastAsia="en-US" w:bidi="ar-SA"/>
              </w:rPr>
              <w:t xml:space="preserve"> /</w:t>
            </w:r>
            <w:r w:rsidRPr="00965686">
              <w:rPr>
                <w:sz w:val="20"/>
                <w:szCs w:val="20"/>
                <w:lang w:val="en-US" w:eastAsia="en-US" w:bidi="ar-SA"/>
              </w:rPr>
              <w:t xml:space="preserve"> </w:t>
            </w:r>
            <w:r>
              <w:rPr>
                <w:sz w:val="20"/>
                <w:szCs w:val="20"/>
                <w:lang w:val="en-US" w:eastAsia="en-US" w:bidi="ar-SA"/>
              </w:rPr>
              <w:t>d</w:t>
            </w:r>
            <w:r w:rsidRPr="00965686">
              <w:rPr>
                <w:sz w:val="20"/>
                <w:szCs w:val="20"/>
                <w:lang w:val="en-US" w:eastAsia="en-US" w:bidi="ar-SA"/>
              </w:rPr>
              <w:t>ezvoltare</w:t>
            </w:r>
          </w:p>
        </w:tc>
      </w:tr>
      <w:tr w:rsidR="00920AB2" w:rsidRPr="00965686" w14:paraId="52A10F73" w14:textId="77777777" w:rsidTr="00694F2B">
        <w:trPr>
          <w:trHeight w:val="312"/>
        </w:trPr>
        <w:tc>
          <w:tcPr>
            <w:tcW w:w="271" w:type="pct"/>
          </w:tcPr>
          <w:p w14:paraId="3CC056B8"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24</w:t>
            </w:r>
          </w:p>
        </w:tc>
        <w:tc>
          <w:tcPr>
            <w:tcW w:w="2156" w:type="pct"/>
            <w:vAlign w:val="center"/>
          </w:tcPr>
          <w:p w14:paraId="39CB9B53"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AGREMENT</w:t>
            </w:r>
          </w:p>
        </w:tc>
        <w:tc>
          <w:tcPr>
            <w:tcW w:w="661" w:type="pct"/>
            <w:vAlign w:val="center"/>
          </w:tcPr>
          <w:p w14:paraId="531287C2"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c>
          <w:tcPr>
            <w:tcW w:w="1912" w:type="pct"/>
            <w:vAlign w:val="center"/>
          </w:tcPr>
          <w:p w14:paraId="08EEF7B2"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r>
              <w:rPr>
                <w:sz w:val="20"/>
                <w:szCs w:val="20"/>
                <w:lang w:val="en-US" w:eastAsia="en-US" w:bidi="ar-SA"/>
              </w:rPr>
              <w:t xml:space="preserve"> /</w:t>
            </w:r>
            <w:r w:rsidRPr="00965686">
              <w:rPr>
                <w:sz w:val="20"/>
                <w:szCs w:val="20"/>
                <w:lang w:val="en-US" w:eastAsia="en-US" w:bidi="ar-SA"/>
              </w:rPr>
              <w:t xml:space="preserve"> </w:t>
            </w:r>
            <w:r>
              <w:rPr>
                <w:sz w:val="20"/>
                <w:szCs w:val="20"/>
                <w:lang w:val="en-US" w:eastAsia="en-US" w:bidi="ar-SA"/>
              </w:rPr>
              <w:t>d</w:t>
            </w:r>
            <w:r w:rsidRPr="00965686">
              <w:rPr>
                <w:sz w:val="20"/>
                <w:szCs w:val="20"/>
                <w:lang w:val="en-US" w:eastAsia="en-US" w:bidi="ar-SA"/>
              </w:rPr>
              <w:t>ezvoltare</w:t>
            </w:r>
          </w:p>
        </w:tc>
      </w:tr>
      <w:tr w:rsidR="00920AB2" w:rsidRPr="00965686" w14:paraId="2497BFEE" w14:textId="77777777" w:rsidTr="00694F2B">
        <w:trPr>
          <w:trHeight w:val="522"/>
        </w:trPr>
        <w:tc>
          <w:tcPr>
            <w:tcW w:w="271" w:type="pct"/>
          </w:tcPr>
          <w:p w14:paraId="07DA99EE" w14:textId="77777777" w:rsidR="00920AB2" w:rsidRPr="00965686" w:rsidRDefault="00920AB2" w:rsidP="00282317">
            <w:pPr>
              <w:ind w:firstLine="0"/>
              <w:jc w:val="center"/>
              <w:rPr>
                <w:sz w:val="20"/>
                <w:szCs w:val="20"/>
                <w:lang w:val="en-US" w:eastAsia="en-US" w:bidi="ar-SA"/>
              </w:rPr>
            </w:pPr>
            <w:r w:rsidRPr="00965686">
              <w:rPr>
                <w:sz w:val="20"/>
                <w:szCs w:val="20"/>
                <w:lang w:val="en-US" w:eastAsia="en-US" w:bidi="ar-SA"/>
              </w:rPr>
              <w:t>25</w:t>
            </w:r>
          </w:p>
        </w:tc>
        <w:tc>
          <w:tcPr>
            <w:tcW w:w="2156" w:type="pct"/>
          </w:tcPr>
          <w:p w14:paraId="684FE932" w14:textId="77777777" w:rsidR="00920AB2" w:rsidRPr="00965686" w:rsidRDefault="00920AB2" w:rsidP="00282317">
            <w:pPr>
              <w:ind w:firstLine="0"/>
              <w:jc w:val="left"/>
              <w:rPr>
                <w:sz w:val="20"/>
                <w:szCs w:val="20"/>
                <w:lang w:val="en-US" w:eastAsia="en-US" w:bidi="ar-SA"/>
              </w:rPr>
            </w:pPr>
            <w:r w:rsidRPr="00965686">
              <w:rPr>
                <w:sz w:val="20"/>
                <w:szCs w:val="20"/>
                <w:lang w:val="en-US" w:eastAsia="en-US" w:bidi="ar-SA"/>
              </w:rPr>
              <w:t xml:space="preserve">ACTIVITĂŢI ALE ORGANIZAŢIILOR ŞI ORGANISMELOR INTERNAŢIONALE </w:t>
            </w:r>
          </w:p>
        </w:tc>
        <w:tc>
          <w:tcPr>
            <w:tcW w:w="661" w:type="pct"/>
          </w:tcPr>
          <w:p w14:paraId="5CB203AC" w14:textId="77777777" w:rsidR="00920AB2" w:rsidRPr="00965686" w:rsidRDefault="00965686" w:rsidP="00282317">
            <w:pPr>
              <w:ind w:firstLine="0"/>
              <w:jc w:val="left"/>
              <w:rPr>
                <w:sz w:val="20"/>
                <w:szCs w:val="20"/>
                <w:lang w:val="en-US" w:eastAsia="en-US" w:bidi="ar-SA"/>
              </w:rPr>
            </w:pPr>
            <w:r>
              <w:rPr>
                <w:sz w:val="20"/>
                <w:szCs w:val="20"/>
                <w:lang w:val="en-US" w:eastAsia="en-US" w:bidi="ar-SA"/>
              </w:rPr>
              <w:t>Menț</w:t>
            </w:r>
            <w:r w:rsidR="00920AB2" w:rsidRPr="00965686">
              <w:rPr>
                <w:sz w:val="20"/>
                <w:szCs w:val="20"/>
                <w:lang w:val="en-US" w:eastAsia="en-US" w:bidi="ar-SA"/>
              </w:rPr>
              <w:t>inere</w:t>
            </w:r>
          </w:p>
        </w:tc>
        <w:tc>
          <w:tcPr>
            <w:tcW w:w="1912" w:type="pct"/>
          </w:tcPr>
          <w:p w14:paraId="3443B587" w14:textId="77777777" w:rsidR="00920AB2" w:rsidRPr="00965686" w:rsidRDefault="00965686" w:rsidP="00282317">
            <w:pPr>
              <w:ind w:firstLine="0"/>
              <w:jc w:val="left"/>
              <w:rPr>
                <w:sz w:val="20"/>
                <w:szCs w:val="20"/>
                <w:lang w:val="en-US" w:eastAsia="en-US" w:bidi="ar-SA"/>
              </w:rPr>
            </w:pPr>
            <w:r>
              <w:rPr>
                <w:sz w:val="20"/>
                <w:szCs w:val="20"/>
                <w:lang w:val="en-US" w:eastAsia="en-US" w:bidi="ar-SA"/>
              </w:rPr>
              <w:t>Î</w:t>
            </w:r>
            <w:r w:rsidRPr="00965686">
              <w:rPr>
                <w:sz w:val="20"/>
                <w:szCs w:val="20"/>
                <w:lang w:val="en-US" w:eastAsia="en-US" w:bidi="ar-SA"/>
              </w:rPr>
              <w:t>n cre</w:t>
            </w:r>
            <w:r>
              <w:rPr>
                <w:sz w:val="20"/>
                <w:szCs w:val="20"/>
                <w:lang w:val="en-US" w:eastAsia="en-US" w:bidi="ar-SA"/>
              </w:rPr>
              <w:t>ș</w:t>
            </w:r>
            <w:r w:rsidRPr="00965686">
              <w:rPr>
                <w:sz w:val="20"/>
                <w:szCs w:val="20"/>
                <w:lang w:val="en-US" w:eastAsia="en-US" w:bidi="ar-SA"/>
              </w:rPr>
              <w:t>tere</w:t>
            </w:r>
          </w:p>
        </w:tc>
      </w:tr>
    </w:tbl>
    <w:p w14:paraId="6CAAD6AA" w14:textId="77777777" w:rsidR="004A2466" w:rsidRPr="006A1681" w:rsidRDefault="004A2466" w:rsidP="00847A92">
      <w:pPr>
        <w:ind w:firstLine="709"/>
      </w:pPr>
    </w:p>
    <w:p w14:paraId="00101BE9" w14:textId="77777777" w:rsidR="00223CE3" w:rsidRDefault="00223CE3" w:rsidP="00847A92">
      <w:pPr>
        <w:ind w:firstLine="709"/>
      </w:pPr>
    </w:p>
    <w:p w14:paraId="050B6BDA" w14:textId="77777777" w:rsidR="00223CE3" w:rsidRPr="006A1681" w:rsidRDefault="00223CE3" w:rsidP="00847A92">
      <w:pPr>
        <w:ind w:firstLine="709"/>
      </w:pPr>
    </w:p>
    <w:p w14:paraId="67AA876B" w14:textId="77777777" w:rsidR="00C61BB5" w:rsidRPr="00C61BB5" w:rsidRDefault="00C61BB5" w:rsidP="00C61BB5">
      <w:pPr>
        <w:pStyle w:val="Heading1"/>
      </w:pPr>
      <w:bookmarkStart w:id="249" w:name="_Toc398536357"/>
      <w:bookmarkStart w:id="250" w:name="_Toc437327219"/>
      <w:r w:rsidRPr="00C61BB5">
        <w:t>4. CONCLUZII. MĂSURI ÎN CONTINUARE</w:t>
      </w:r>
      <w:bookmarkEnd w:id="249"/>
      <w:bookmarkEnd w:id="250"/>
    </w:p>
    <w:p w14:paraId="1419F68E" w14:textId="77777777" w:rsidR="00C61BB5" w:rsidRPr="00080850" w:rsidRDefault="00C61BB5" w:rsidP="00C61BB5">
      <w:pPr>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3146187" w14:textId="77777777" w:rsidR="00C61BB5" w:rsidRPr="00C61BB5" w:rsidRDefault="00C61BB5" w:rsidP="00C61BB5">
      <w:pPr>
        <w:pStyle w:val="Heading2"/>
      </w:pPr>
      <w:bookmarkStart w:id="251" w:name="_Toc398536358"/>
      <w:bookmarkStart w:id="252" w:name="_Toc437327220"/>
      <w:r w:rsidRPr="00C61BB5">
        <w:t>4.1. Amenajarea și dezvoltarea unității teritorial-administrative</w:t>
      </w:r>
      <w:bookmarkEnd w:id="251"/>
      <w:bookmarkEnd w:id="252"/>
    </w:p>
    <w:p w14:paraId="7FEE5DDE" w14:textId="77777777" w:rsidR="00C61BB5" w:rsidRPr="00D054D2" w:rsidRDefault="00C61BB5" w:rsidP="00C61BB5">
      <w:pPr>
        <w:rPr>
          <w:color w:val="FF0000"/>
        </w:rPr>
      </w:pPr>
    </w:p>
    <w:p w14:paraId="76940814" w14:textId="3AA8E8FD" w:rsidR="00C61BB5" w:rsidRPr="00A86352" w:rsidRDefault="00C61BB5" w:rsidP="00C61BB5">
      <w:r w:rsidRPr="00A86352">
        <w:t xml:space="preserve">Municipiul </w:t>
      </w:r>
      <w:r w:rsidR="00A86352" w:rsidRPr="00A86352">
        <w:t>Iași</w:t>
      </w:r>
      <w:r w:rsidRPr="00A86352">
        <w:t xml:space="preserve"> reprezintă din punct de vedere urbanistic </w:t>
      </w:r>
      <w:r w:rsidR="00A86352">
        <w:t xml:space="preserve">o </w:t>
      </w:r>
      <w:r w:rsidRPr="00A86352">
        <w:t>unitate teritorială de bază</w:t>
      </w:r>
      <w:r w:rsidR="00A86352">
        <w:t>.</w:t>
      </w:r>
      <w:r w:rsidRPr="00A86352">
        <w:t xml:space="preserve"> </w:t>
      </w:r>
      <w:r w:rsidR="00A86352">
        <w:t>Unitatea administrativ teritorială de bază nu deține</w:t>
      </w:r>
      <w:r w:rsidRPr="00A86352">
        <w:t xml:space="preserve"> localități aparținătoare, </w:t>
      </w:r>
      <w:r w:rsidR="00A86352">
        <w:t>ci doar</w:t>
      </w:r>
      <w:r w:rsidRPr="00A86352">
        <w:t xml:space="preserve"> trupuri izolate în cadrul teritoriului administrativ.</w:t>
      </w:r>
    </w:p>
    <w:p w14:paraId="2806DFFA" w14:textId="4AF95483" w:rsidR="00C61BB5" w:rsidRPr="00A86352" w:rsidRDefault="00C61BB5" w:rsidP="00C61BB5">
      <w:r w:rsidRPr="00A86352">
        <w:t xml:space="preserve">În exteriorul acestui teritoriu administrativ este o zonă rurală compactă, reprezentată de comune ce fac parte, de regulă, din </w:t>
      </w:r>
      <w:r w:rsidR="00CD2652">
        <w:t>zona metropolitană</w:t>
      </w:r>
      <w:r w:rsidRPr="00A86352">
        <w:t xml:space="preserve"> a municipiului </w:t>
      </w:r>
      <w:r w:rsidR="00CD2652">
        <w:t>Iași</w:t>
      </w:r>
      <w:r w:rsidRPr="00A86352">
        <w:t xml:space="preserve">, remarcându-se faptul că pe o rază de minim 30 de km nu se mai întâlnește nici o localitate urbană. Această situație reflectă importanța deosebită a relațiilor în sistem – zonă de influență - și nivelul ridicat de cooperare între funcțiunile zonei urbane </w:t>
      </w:r>
      <w:r w:rsidR="00CD2652">
        <w:t>Iași</w:t>
      </w:r>
      <w:r w:rsidRPr="00A86352">
        <w:t xml:space="preserve"> și resursele din teritoriul înconjurător.</w:t>
      </w:r>
    </w:p>
    <w:p w14:paraId="2ACB4546" w14:textId="7BC2739A" w:rsidR="00C61BB5" w:rsidRPr="00A86352" w:rsidRDefault="00C61BB5" w:rsidP="00C61BB5">
      <w:r w:rsidRPr="00A86352">
        <w:t xml:space="preserve">Toate prevederile P.U.G.-ului și propunerile de dezvoltare pe domenii de activitate, sunt concepute în spiritul dezvoltării durabile, în corelare cu teritoriile administrative înconjurătoare, deoarece zona este susținută </w:t>
      </w:r>
      <w:r w:rsidRPr="00A86352">
        <w:lastRenderedPageBreak/>
        <w:t xml:space="preserve">și influențată de o serie de elemente comune: viitorul traseu al autostrăzii, drumul european, național, județean, magistralele de cale ferată, râul </w:t>
      </w:r>
      <w:r w:rsidR="00CD2652">
        <w:t>Bahlui</w:t>
      </w:r>
      <w:r w:rsidRPr="00A86352">
        <w:t>, relațiile de cooperare economico-sociale, nivelul și profilul resurselor, gradul de accesibilitate la dotările de tip urban, ș.a.</w:t>
      </w:r>
    </w:p>
    <w:p w14:paraId="532D64E5" w14:textId="00D859D1" w:rsidR="00C61BB5" w:rsidRPr="00A86352" w:rsidRDefault="00CD2652" w:rsidP="00C61BB5">
      <w:r>
        <w:t>Există tendințe ca î</w:t>
      </w:r>
      <w:r w:rsidR="00C61BB5" w:rsidRPr="00A86352">
        <w:t xml:space="preserve">n perspectivă, direcțiile de amenajare a teritoriului </w:t>
      </w:r>
      <w:r>
        <w:t xml:space="preserve">să </w:t>
      </w:r>
      <w:r w:rsidR="00C61BB5" w:rsidRPr="00A86352">
        <w:t>se concentr</w:t>
      </w:r>
      <w:r>
        <w:t>eze</w:t>
      </w:r>
      <w:r w:rsidR="00C61BB5" w:rsidRPr="00A86352">
        <w:t xml:space="preserve"> pe descentralizarea investițiilor și diseminarea lor în aria de polarizare, în special sub forma industriei mici, a serviciilor</w:t>
      </w:r>
      <w:r>
        <w:t xml:space="preserve"> și a retail-ului</w:t>
      </w:r>
      <w:r w:rsidR="00C61BB5" w:rsidRPr="00A86352">
        <w:t xml:space="preserve">, în vederea </w:t>
      </w:r>
      <w:r>
        <w:t xml:space="preserve">punerii în valoare a </w:t>
      </w:r>
      <w:r w:rsidR="00C61BB5" w:rsidRPr="00A86352">
        <w:t>resurselor</w:t>
      </w:r>
      <w:r>
        <w:t>.</w:t>
      </w:r>
    </w:p>
    <w:p w14:paraId="0F849690" w14:textId="765A4FD2" w:rsidR="00C61BB5" w:rsidRPr="00A86352" w:rsidRDefault="00C61BB5" w:rsidP="00C61BB5">
      <w:r w:rsidRPr="00A86352">
        <w:t xml:space="preserve">Pe lângă aceasta, municipiul </w:t>
      </w:r>
      <w:r w:rsidR="00CD2652">
        <w:t>Iași</w:t>
      </w:r>
      <w:r w:rsidRPr="00A86352">
        <w:t xml:space="preserve">, în virtutea rolului său viitor, de municipiu / pol de dezvoltare cu rol de </w:t>
      </w:r>
      <w:r w:rsidR="00CD2652">
        <w:t>coordonare</w:t>
      </w:r>
      <w:r w:rsidRPr="00A86352">
        <w:t xml:space="preserve"> în cadrul județului, va trebui să externalizeze în teritoriul administrativ, în zona de polarizare unele din obiectivele aferente, pentru considerentele următoare:</w:t>
      </w:r>
    </w:p>
    <w:p w14:paraId="6C90BEF8" w14:textId="762C7E48" w:rsidR="00C61BB5" w:rsidRPr="00A86352" w:rsidRDefault="00CD2652" w:rsidP="00C61BB5">
      <w:pPr>
        <w:pStyle w:val="ListBullet2"/>
      </w:pPr>
      <w:r>
        <w:t>necesită</w:t>
      </w:r>
      <w:r w:rsidR="00C61BB5" w:rsidRPr="00A86352">
        <w:t xml:space="preserve"> condiții deosebite de cadru natural: zone de a</w:t>
      </w:r>
      <w:r>
        <w:t>grement și turism, baze nautice și sportive</w:t>
      </w:r>
      <w:r w:rsidR="00C61BB5" w:rsidRPr="00A86352">
        <w:t>;</w:t>
      </w:r>
    </w:p>
    <w:p w14:paraId="07FB13D4" w14:textId="17C19081" w:rsidR="00C61BB5" w:rsidRPr="00877FC4" w:rsidRDefault="00CD2652" w:rsidP="00C61BB5">
      <w:pPr>
        <w:pStyle w:val="ListBullet2"/>
        <w:rPr>
          <w:szCs w:val="24"/>
        </w:rPr>
      </w:pPr>
      <w:r w:rsidRPr="00877FC4">
        <w:rPr>
          <w:szCs w:val="24"/>
        </w:rPr>
        <w:t>necesită</w:t>
      </w:r>
      <w:r w:rsidR="00C61BB5" w:rsidRPr="00877FC4">
        <w:rPr>
          <w:szCs w:val="24"/>
        </w:rPr>
        <w:t xml:space="preserve"> suprafețe relativ mari de teren și echipare sumară: </w:t>
      </w:r>
      <w:r w:rsidR="00877FC4" w:rsidRPr="00877FC4">
        <w:rPr>
          <w:szCs w:val="24"/>
        </w:rPr>
        <w:t>dotări de educaţie, dotări de sănătate, administraţie şi social</w:t>
      </w:r>
      <w:r w:rsidR="00C61BB5" w:rsidRPr="00877FC4">
        <w:rPr>
          <w:szCs w:val="24"/>
        </w:rPr>
        <w:t>;</w:t>
      </w:r>
    </w:p>
    <w:p w14:paraId="46345680" w14:textId="77777777" w:rsidR="00C61BB5" w:rsidRPr="00A86352" w:rsidRDefault="00C61BB5" w:rsidP="00C61BB5">
      <w:pPr>
        <w:pStyle w:val="ListBullet2"/>
        <w:rPr>
          <w:szCs w:val="24"/>
        </w:rPr>
      </w:pPr>
      <w:r w:rsidRPr="00A86352">
        <w:rPr>
          <w:szCs w:val="24"/>
        </w:rPr>
        <w:t>necesită distanțe mari de protecție: centrale termice, industrii novice, ș.a.</w:t>
      </w:r>
    </w:p>
    <w:p w14:paraId="60E745F6" w14:textId="77777777" w:rsidR="00C61BB5" w:rsidRPr="00A86352" w:rsidRDefault="00C61BB5" w:rsidP="00C61BB5">
      <w:r w:rsidRPr="00A86352">
        <w:t>În acest fel, profilul social-economic al comunelor din aria de polarizare se va dezvolta și diversifica, reținând în teritoriu disponibilul de forță de muncă pentru a evita fenomenul navetismului și consecințele lui (îmbătrânirea populației, reducerea natalității, creșterea mortalității, etc.).</w:t>
      </w:r>
    </w:p>
    <w:p w14:paraId="2373E9ED" w14:textId="21E3024F" w:rsidR="00C61BB5" w:rsidRPr="00A86352" w:rsidRDefault="00C61BB5" w:rsidP="00C61BB5">
      <w:r w:rsidRPr="00A86352">
        <w:t xml:space="preserve">Aplicarea acestor direcții în amenajarea teritoriului, cu focalizare pe dezvoltarea unității teritorial-administrative a municipiului </w:t>
      </w:r>
      <w:r w:rsidR="00CD2652">
        <w:t>Iași</w:t>
      </w:r>
      <w:r w:rsidRPr="00A86352">
        <w:t xml:space="preserve"> pe principiile dezvoltării durabile, reprezintă un implant de urbanizare, inițial prin fundamentarea unui mod urban de ocupare, care va impune un mod urban de viață, adaptat la specificațiile mediului rural ce necesită a fi conservate, acolo unde este cazul.</w:t>
      </w:r>
    </w:p>
    <w:p w14:paraId="30E1F0BB" w14:textId="77777777" w:rsidR="00C61BB5" w:rsidRPr="00D054D2" w:rsidRDefault="00C61BB5" w:rsidP="00C61BB5">
      <w:pPr>
        <w:rPr>
          <w:color w:val="FF0000"/>
        </w:rPr>
      </w:pPr>
    </w:p>
    <w:p w14:paraId="66DD0249" w14:textId="6D52E14A" w:rsidR="00C61BB5" w:rsidRPr="00C61BB5" w:rsidRDefault="00C61BB5" w:rsidP="00C61BB5">
      <w:pPr>
        <w:pStyle w:val="Heading2"/>
      </w:pPr>
      <w:bookmarkStart w:id="253" w:name="_Toc398536359"/>
      <w:bookmarkStart w:id="254" w:name="_Toc437327221"/>
      <w:r w:rsidRPr="00C61BB5">
        <w:t xml:space="preserve">4.2. Șansele de relansare economico – socială a municipiului </w:t>
      </w:r>
      <w:bookmarkEnd w:id="253"/>
      <w:r w:rsidR="00CD2652">
        <w:t>Iași</w:t>
      </w:r>
      <w:bookmarkEnd w:id="254"/>
    </w:p>
    <w:p w14:paraId="47AD87E1" w14:textId="77777777" w:rsidR="00C61BB5" w:rsidRPr="00D054D2" w:rsidRDefault="00C61BB5" w:rsidP="00C61BB5">
      <w:pPr>
        <w:pStyle w:val="BodyTextIndent"/>
        <w:ind w:firstLine="0"/>
        <w:rPr>
          <w:color w:val="FF0000"/>
        </w:rPr>
      </w:pPr>
    </w:p>
    <w:p w14:paraId="6742A903" w14:textId="5307CDD5" w:rsidR="00C61BB5" w:rsidRPr="008429D9" w:rsidRDefault="00C61BB5" w:rsidP="00C61BB5">
      <w:pPr>
        <w:pStyle w:val="BodyTextIndent"/>
      </w:pPr>
      <w:r w:rsidRPr="008429D9">
        <w:t xml:space="preserve">Șansele de relansare economico – socială a municipiului </w:t>
      </w:r>
      <w:r w:rsidR="00CD2652">
        <w:rPr>
          <w:lang w:val="uz-Cyrl-UZ"/>
        </w:rPr>
        <w:t>Iași</w:t>
      </w:r>
      <w:r w:rsidRPr="008429D9">
        <w:t xml:space="preserve"> provin în primul rând din poziția și rolul ce-l dețin</w:t>
      </w:r>
      <w:r w:rsidR="00CD2652">
        <w:rPr>
          <w:lang w:val="uz-Cyrl-UZ"/>
        </w:rPr>
        <w:t>e</w:t>
      </w:r>
      <w:r w:rsidRPr="008429D9">
        <w:t xml:space="preserve"> în cadrul județului și a Regiunii de Dezvoltare Nord-Est.</w:t>
      </w:r>
    </w:p>
    <w:p w14:paraId="035AD5F9" w14:textId="211EDFF2" w:rsidR="00C61BB5" w:rsidRPr="00D054D2" w:rsidRDefault="00C61BB5" w:rsidP="00C61BB5">
      <w:pPr>
        <w:rPr>
          <w:color w:val="FF0000"/>
        </w:rPr>
      </w:pPr>
      <w:r w:rsidRPr="009E651F">
        <w:t xml:space="preserve">Importanța municipiului va crește prin faptul că el mijlocește schimbul de produse din regiunea </w:t>
      </w:r>
      <w:r w:rsidR="00CD2652">
        <w:t xml:space="preserve">transfrontalieră cu Republica Moldova. </w:t>
      </w:r>
      <w:r w:rsidRPr="00EE07DC">
        <w:t xml:space="preserve">În aceste condiții, rolul cel mai important în teritoriu, al municipiului </w:t>
      </w:r>
      <w:r w:rsidR="00CD2652">
        <w:t>Iași</w:t>
      </w:r>
      <w:r w:rsidRPr="00EE07DC">
        <w:t>, va fi cel de principal nod de comunicație al zonei. Alături de acest rol foarte important sunt premise pentru dezvoltarea funcțiilor complexe actuale: funcția industrială, funcția comercială, funcția de transport și nu în ultimul rând funcția turistică.</w:t>
      </w:r>
    </w:p>
    <w:p w14:paraId="0645EC27" w14:textId="77777777" w:rsidR="00C61BB5" w:rsidRPr="00EE07DC" w:rsidRDefault="00C61BB5" w:rsidP="00C61BB5">
      <w:r w:rsidRPr="00EE07DC">
        <w:t>În privința producției industriale se apreciază că relansarea economică va fi susținută de ramurile ce constituie certitudini, astfel:</w:t>
      </w:r>
    </w:p>
    <w:p w14:paraId="438156C8" w14:textId="77777777" w:rsidR="00C61BB5" w:rsidRPr="00EE07DC" w:rsidRDefault="00C61BB5" w:rsidP="00C61BB5">
      <w:r w:rsidRPr="00EE07DC">
        <w:t>- au condiții foarte bune de dezvoltare acele ramuri industriale care au asigurată baza de aprovizionare din teritoriul administrativ, cel limitrof și cel al județului;</w:t>
      </w:r>
    </w:p>
    <w:p w14:paraId="53EAFC7D" w14:textId="4FD2008F" w:rsidR="00C61BB5" w:rsidRPr="00877FC4" w:rsidRDefault="00C61BB5" w:rsidP="00C61BB5">
      <w:r w:rsidRPr="00877FC4">
        <w:t>- au condiții bune de dezvoltare acele ramuri care pot atrage res</w:t>
      </w:r>
      <w:r w:rsidR="00CD2652" w:rsidRPr="00877FC4">
        <w:t>urse relativ abundente din țară;</w:t>
      </w:r>
    </w:p>
    <w:p w14:paraId="1F99D67C" w14:textId="3C79E3AE" w:rsidR="00CD2652" w:rsidRPr="00877FC4" w:rsidRDefault="00CD2652" w:rsidP="00C61BB5">
      <w:r w:rsidRPr="00877FC4">
        <w:t xml:space="preserve">- </w:t>
      </w:r>
      <w:r w:rsidR="00877FC4" w:rsidRPr="00877FC4">
        <w:t>au</w:t>
      </w:r>
      <w:r w:rsidRPr="00877FC4">
        <w:t xml:space="preserve"> condiții </w:t>
      </w:r>
      <w:r w:rsidR="00877FC4" w:rsidRPr="00877FC4">
        <w:t>foarte</w:t>
      </w:r>
      <w:r w:rsidRPr="00877FC4">
        <w:t xml:space="preserve"> bune unele ramuri industriale care au o infrastructură asigurată</w:t>
      </w:r>
      <w:r w:rsidR="00877FC4" w:rsidRPr="00877FC4">
        <w:t>,</w:t>
      </w:r>
      <w:r w:rsidRPr="00877FC4">
        <w:t xml:space="preserve"> dar care a fost abandonată în ultimii ani</w:t>
      </w:r>
      <w:r w:rsidR="00877FC4" w:rsidRPr="00877FC4">
        <w:t xml:space="preserve"> (ex. FORTUS, METALURGICA, etc)</w:t>
      </w:r>
    </w:p>
    <w:p w14:paraId="466C4A69" w14:textId="6ABFB5F2" w:rsidR="00CD2652" w:rsidRPr="00877FC4" w:rsidRDefault="00CD2652" w:rsidP="00C61BB5">
      <w:r w:rsidRPr="00877FC4">
        <w:t xml:space="preserve">- </w:t>
      </w:r>
      <w:r w:rsidR="00877FC4" w:rsidRPr="00877FC4">
        <w:t>au deasemeni</w:t>
      </w:r>
      <w:r w:rsidRPr="00877FC4">
        <w:t xml:space="preserve"> o bună perspectivă acele ramuri industriale și de servicii care folosesc potențialul </w:t>
      </w:r>
      <w:r w:rsidRPr="00877FC4">
        <w:lastRenderedPageBreak/>
        <w:t xml:space="preserve">intelectual al absolvenților universităților ieșene. </w:t>
      </w:r>
    </w:p>
    <w:p w14:paraId="78E52C56" w14:textId="77777777" w:rsidR="00C61BB5" w:rsidRPr="00EE07DC" w:rsidRDefault="00C61BB5" w:rsidP="00C61BB5">
      <w:r w:rsidRPr="00EE07DC">
        <w:t xml:space="preserve">Incertitudinile se pot manifesta, pe termen mediu și lung, pentru acele ramuri care depind de producția din interramuri și care sunt integrate puternic pe verticală. Aceste ramuri pot suferi reorganizări, reprofilări care să le facă capabile să reziste concurenței de pe piață. În această perioadă de tranziție dificilă au fost menționate o serie de unități care au confirmat viabilitatea și adaptabilitatea rapidă la contextul economiei de piață, constituind nucleul sigur al dezvoltării, reprezentând în acest moment unitățile de prestigiu ale municipiului. </w:t>
      </w:r>
    </w:p>
    <w:p w14:paraId="0AE2D2C9" w14:textId="1E827061" w:rsidR="00C61BB5" w:rsidRDefault="00C61BB5" w:rsidP="00C61BB5">
      <w:r w:rsidRPr="00D32E44">
        <w:t xml:space="preserve">Privind în perspectivă, noile </w:t>
      </w:r>
      <w:r w:rsidR="00CD2652">
        <w:t>oportunități</w:t>
      </w:r>
      <w:r w:rsidRPr="00D32E44">
        <w:t xml:space="preserve"> vor constitui un potențial ce va fi valorificat de sectorul particular care, se va alătura nucleului</w:t>
      </w:r>
      <w:r w:rsidR="00CD2652">
        <w:t xml:space="preserve"> deja</w:t>
      </w:r>
      <w:r w:rsidRPr="00D32E44">
        <w:t xml:space="preserve"> format de unitățile de prestigiu.</w:t>
      </w:r>
    </w:p>
    <w:p w14:paraId="3ABD2018" w14:textId="54A3C563" w:rsidR="00C61BB5" w:rsidRPr="00D32E44" w:rsidRDefault="00C61BB5" w:rsidP="00C61BB5">
      <w:r w:rsidRPr="00D32E44">
        <w:t xml:space="preserve">Concluzia care se desprinde este că municipiul </w:t>
      </w:r>
      <w:r w:rsidR="00CD2652">
        <w:t>Iași</w:t>
      </w:r>
      <w:r w:rsidRPr="00D32E44">
        <w:t xml:space="preserve"> are capacitatea reală de a produce o parte din produsele și mărfurile necesare consumului propriu, dar are și capacitatea de a produce surplus economic, certitudine în dezvoltarea ulterioară. Relansarea economico-socială va determina o echilibrare între ponderile celor trei sectoare ale economiei, urmată implicit de o dezvoltare a dotărilor de tip urban.</w:t>
      </w:r>
    </w:p>
    <w:p w14:paraId="0484FF9B" w14:textId="77777777" w:rsidR="00C61BB5" w:rsidRPr="00D32E44" w:rsidRDefault="00C61BB5" w:rsidP="00C61BB5">
      <w:r w:rsidRPr="00D32E44">
        <w:t>Ramurile industriale vor menține municipiul în circuitul comercial prin aportul unităților vechi, dar și prin unele noi, furnizând o parte însemnată de produse prelucrate pentru nevoile proprii.</w:t>
      </w:r>
    </w:p>
    <w:p w14:paraId="7D4E8A56" w14:textId="77777777" w:rsidR="00C61BB5" w:rsidRPr="00D32E44" w:rsidRDefault="00C61BB5" w:rsidP="00C61BB5">
      <w:r w:rsidRPr="00D32E44">
        <w:t>Serviciile vor cunoaște evoluția cea mai importantă prin dezvoltarea celor existente, mai ales, prin modernizare și creșterea operativității în deservire, precum și apariția unor profile ce vor susține ramurile cu șansele cele mai mari de a se impune (transporturi, construcții, depozitare, etc.).</w:t>
      </w:r>
    </w:p>
    <w:p w14:paraId="29D846F3" w14:textId="77777777" w:rsidR="00CD2652" w:rsidRPr="00877FC4" w:rsidRDefault="00CD2652" w:rsidP="00C61BB5"/>
    <w:p w14:paraId="491E0BD0" w14:textId="0D077C6E" w:rsidR="00C61BB5" w:rsidRPr="00877FC4" w:rsidRDefault="00C61BB5" w:rsidP="00C61BB5">
      <w:r w:rsidRPr="00877FC4">
        <w:t xml:space="preserve">Programe de dezvoltare au fost elaborate pe domenii, de unitățile și instituțiile din municipiul </w:t>
      </w:r>
      <w:r w:rsidR="00CD2652" w:rsidRPr="00877FC4">
        <w:t>Iași</w:t>
      </w:r>
      <w:r w:rsidRPr="00877FC4">
        <w:t xml:space="preserve">, unele din ele în curs de realizare, altele propuse pe termen mediu. </w:t>
      </w:r>
    </w:p>
    <w:p w14:paraId="20B80D18" w14:textId="77777777" w:rsidR="00C61BB5" w:rsidRPr="00D054D2" w:rsidRDefault="00C61BB5" w:rsidP="00C61BB5">
      <w:pPr>
        <w:rPr>
          <w:color w:val="FF0000"/>
        </w:rPr>
      </w:pPr>
    </w:p>
    <w:p w14:paraId="39790139" w14:textId="03C521CA" w:rsidR="009575C6" w:rsidRPr="009575C6" w:rsidRDefault="009575C6" w:rsidP="009575C6">
      <w:pPr>
        <w:pStyle w:val="Caption"/>
      </w:pPr>
      <w:bookmarkStart w:id="255" w:name="_Toc437327106"/>
      <w:r w:rsidRPr="009575C6">
        <w:t xml:space="preserve">Tabel nr.  </w:t>
      </w:r>
      <w:r w:rsidRPr="009575C6">
        <w:fldChar w:fldCharType="begin"/>
      </w:r>
      <w:r w:rsidRPr="009575C6">
        <w:instrText xml:space="preserve"> SEQ Tabel_nr._ \* ARABIC </w:instrText>
      </w:r>
      <w:r w:rsidRPr="009575C6">
        <w:fldChar w:fldCharType="separate"/>
      </w:r>
      <w:r w:rsidR="002415F9">
        <w:rPr>
          <w:noProof/>
        </w:rPr>
        <w:t>96</w:t>
      </w:r>
      <w:r w:rsidRPr="009575C6">
        <w:fldChar w:fldCharType="end"/>
      </w:r>
      <w:r w:rsidRPr="009575C6">
        <w:t xml:space="preserve"> - Obiective de investiții propuse a se realiza pe termen scurt și mediu</w:t>
      </w:r>
      <w:bookmarkEnd w:id="255"/>
    </w:p>
    <w:tbl>
      <w:tblPr>
        <w:tblW w:w="5000" w:type="pct"/>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000" w:firstRow="0" w:lastRow="0" w:firstColumn="0" w:lastColumn="0" w:noHBand="0" w:noVBand="0"/>
      </w:tblPr>
      <w:tblGrid>
        <w:gridCol w:w="2943"/>
        <w:gridCol w:w="880"/>
        <w:gridCol w:w="587"/>
        <w:gridCol w:w="654"/>
        <w:gridCol w:w="587"/>
        <w:gridCol w:w="1425"/>
        <w:gridCol w:w="709"/>
        <w:gridCol w:w="707"/>
        <w:gridCol w:w="654"/>
        <w:gridCol w:w="707"/>
      </w:tblGrid>
      <w:tr w:rsidR="00C61BB5" w:rsidRPr="002A6475" w14:paraId="3E4BFD82" w14:textId="77777777" w:rsidTr="00CD2652">
        <w:trPr>
          <w:tblHeader/>
        </w:trPr>
        <w:tc>
          <w:tcPr>
            <w:tcW w:w="1493" w:type="pct"/>
            <w:vMerge w:val="restart"/>
            <w:shd w:val="clear" w:color="auto" w:fill="BFBFBF" w:themeFill="background1" w:themeFillShade="BF"/>
            <w:vAlign w:val="center"/>
          </w:tcPr>
          <w:p w14:paraId="25510810" w14:textId="77777777" w:rsidR="00C61BB5" w:rsidRPr="002A6475" w:rsidRDefault="00C61BB5" w:rsidP="00C61BB5">
            <w:pPr>
              <w:spacing w:line="240" w:lineRule="auto"/>
              <w:ind w:firstLine="0"/>
              <w:jc w:val="center"/>
              <w:rPr>
                <w:b/>
                <w:sz w:val="20"/>
                <w:szCs w:val="20"/>
              </w:rPr>
            </w:pPr>
            <w:r w:rsidRPr="002A6475">
              <w:rPr>
                <w:b/>
                <w:sz w:val="20"/>
                <w:szCs w:val="20"/>
              </w:rPr>
              <w:t>Domeniu / Denumire obiectiv</w:t>
            </w:r>
          </w:p>
        </w:tc>
        <w:tc>
          <w:tcPr>
            <w:tcW w:w="2816" w:type="pct"/>
            <w:gridSpan w:val="7"/>
            <w:shd w:val="clear" w:color="auto" w:fill="BFBFBF" w:themeFill="background1" w:themeFillShade="BF"/>
            <w:vAlign w:val="center"/>
          </w:tcPr>
          <w:p w14:paraId="30AF2122" w14:textId="77777777" w:rsidR="00C61BB5" w:rsidRPr="002A6475" w:rsidRDefault="00C61BB5" w:rsidP="00C61BB5">
            <w:pPr>
              <w:spacing w:line="240" w:lineRule="auto"/>
              <w:ind w:firstLine="0"/>
              <w:jc w:val="center"/>
              <w:rPr>
                <w:b/>
                <w:sz w:val="20"/>
                <w:szCs w:val="20"/>
              </w:rPr>
            </w:pPr>
            <w:r w:rsidRPr="002A6475">
              <w:rPr>
                <w:b/>
                <w:sz w:val="20"/>
                <w:szCs w:val="20"/>
              </w:rPr>
              <w:t>Tip finanțare</w:t>
            </w:r>
          </w:p>
        </w:tc>
        <w:tc>
          <w:tcPr>
            <w:tcW w:w="692" w:type="pct"/>
            <w:gridSpan w:val="2"/>
            <w:shd w:val="clear" w:color="auto" w:fill="BFBFBF" w:themeFill="background1" w:themeFillShade="BF"/>
            <w:vAlign w:val="center"/>
          </w:tcPr>
          <w:p w14:paraId="4996EE97" w14:textId="77777777" w:rsidR="00C61BB5" w:rsidRPr="002A6475" w:rsidRDefault="00C61BB5" w:rsidP="00C61BB5">
            <w:pPr>
              <w:spacing w:line="240" w:lineRule="auto"/>
              <w:ind w:firstLine="0"/>
              <w:jc w:val="center"/>
              <w:rPr>
                <w:b/>
                <w:sz w:val="20"/>
                <w:szCs w:val="20"/>
              </w:rPr>
            </w:pPr>
            <w:r w:rsidRPr="002A6475">
              <w:rPr>
                <w:b/>
                <w:sz w:val="20"/>
                <w:szCs w:val="20"/>
              </w:rPr>
              <w:t>Termen</w:t>
            </w:r>
          </w:p>
        </w:tc>
      </w:tr>
      <w:tr w:rsidR="00C61BB5" w:rsidRPr="002A6475" w14:paraId="63EA5BDB" w14:textId="77777777" w:rsidTr="00CD2652">
        <w:trPr>
          <w:tblHeader/>
        </w:trPr>
        <w:tc>
          <w:tcPr>
            <w:tcW w:w="1493" w:type="pct"/>
            <w:vMerge/>
            <w:shd w:val="clear" w:color="auto" w:fill="BFBFBF" w:themeFill="background1" w:themeFillShade="BF"/>
            <w:vAlign w:val="center"/>
          </w:tcPr>
          <w:p w14:paraId="0449383A" w14:textId="77777777" w:rsidR="00C61BB5" w:rsidRPr="002A6475" w:rsidRDefault="00C61BB5" w:rsidP="00C61BB5">
            <w:pPr>
              <w:spacing w:line="240" w:lineRule="auto"/>
              <w:ind w:firstLine="0"/>
              <w:jc w:val="center"/>
              <w:rPr>
                <w:b/>
                <w:sz w:val="20"/>
                <w:szCs w:val="20"/>
              </w:rPr>
            </w:pPr>
          </w:p>
        </w:tc>
        <w:tc>
          <w:tcPr>
            <w:tcW w:w="446" w:type="pct"/>
            <w:vMerge w:val="restart"/>
            <w:shd w:val="clear" w:color="auto" w:fill="BFBFBF" w:themeFill="background1" w:themeFillShade="BF"/>
            <w:vAlign w:val="center"/>
          </w:tcPr>
          <w:p w14:paraId="07FEADF0" w14:textId="77777777" w:rsidR="00C61BB5" w:rsidRDefault="00C61BB5" w:rsidP="00C61BB5">
            <w:pPr>
              <w:spacing w:line="240" w:lineRule="auto"/>
              <w:ind w:firstLine="0"/>
              <w:jc w:val="center"/>
              <w:rPr>
                <w:b/>
                <w:sz w:val="20"/>
                <w:szCs w:val="20"/>
              </w:rPr>
            </w:pPr>
            <w:r w:rsidRPr="002A6475">
              <w:rPr>
                <w:b/>
                <w:sz w:val="20"/>
                <w:szCs w:val="20"/>
              </w:rPr>
              <w:t>Bugetul local</w:t>
            </w:r>
          </w:p>
        </w:tc>
        <w:tc>
          <w:tcPr>
            <w:tcW w:w="2011" w:type="pct"/>
            <w:gridSpan w:val="5"/>
            <w:shd w:val="clear" w:color="auto" w:fill="BFBFBF" w:themeFill="background1" w:themeFillShade="BF"/>
            <w:vAlign w:val="center"/>
          </w:tcPr>
          <w:p w14:paraId="506391C0" w14:textId="77777777" w:rsidR="00C61BB5" w:rsidRDefault="00C61BB5" w:rsidP="00C61BB5">
            <w:pPr>
              <w:spacing w:line="240" w:lineRule="auto"/>
              <w:ind w:firstLine="0"/>
              <w:jc w:val="center"/>
              <w:rPr>
                <w:b/>
                <w:sz w:val="20"/>
                <w:szCs w:val="20"/>
              </w:rPr>
            </w:pPr>
            <w:r w:rsidRPr="002A6475">
              <w:rPr>
                <w:b/>
                <w:sz w:val="20"/>
                <w:szCs w:val="20"/>
              </w:rPr>
              <w:t>Program</w:t>
            </w:r>
            <w:r>
              <w:rPr>
                <w:b/>
                <w:sz w:val="20"/>
                <w:szCs w:val="20"/>
              </w:rPr>
              <w:t>e</w:t>
            </w:r>
            <w:r w:rsidRPr="002A6475">
              <w:rPr>
                <w:b/>
                <w:sz w:val="20"/>
                <w:szCs w:val="20"/>
              </w:rPr>
              <w:t xml:space="preserve"> Operațional</w:t>
            </w:r>
            <w:r>
              <w:rPr>
                <w:b/>
                <w:sz w:val="20"/>
                <w:szCs w:val="20"/>
              </w:rPr>
              <w:t>e</w:t>
            </w:r>
          </w:p>
        </w:tc>
        <w:tc>
          <w:tcPr>
            <w:tcW w:w="359" w:type="pct"/>
            <w:vMerge w:val="restart"/>
            <w:shd w:val="clear" w:color="auto" w:fill="BFBFBF" w:themeFill="background1" w:themeFillShade="BF"/>
            <w:vAlign w:val="center"/>
          </w:tcPr>
          <w:p w14:paraId="16DB4A1F" w14:textId="77777777" w:rsidR="00C61BB5" w:rsidRPr="002A6475" w:rsidRDefault="00C61BB5" w:rsidP="00C61BB5">
            <w:pPr>
              <w:spacing w:line="240" w:lineRule="auto"/>
              <w:ind w:firstLine="0"/>
              <w:jc w:val="center"/>
              <w:rPr>
                <w:b/>
                <w:sz w:val="20"/>
                <w:szCs w:val="20"/>
              </w:rPr>
            </w:pPr>
            <w:r w:rsidRPr="002A6475">
              <w:rPr>
                <w:b/>
                <w:sz w:val="20"/>
                <w:szCs w:val="20"/>
              </w:rPr>
              <w:t>Alte surse</w:t>
            </w:r>
          </w:p>
        </w:tc>
        <w:tc>
          <w:tcPr>
            <w:tcW w:w="332" w:type="pct"/>
            <w:vMerge w:val="restart"/>
            <w:shd w:val="clear" w:color="auto" w:fill="FFCC66"/>
            <w:vAlign w:val="center"/>
          </w:tcPr>
          <w:p w14:paraId="75B732CB" w14:textId="77777777" w:rsidR="00C61BB5" w:rsidRPr="002A6475" w:rsidRDefault="00C61BB5" w:rsidP="00C61BB5">
            <w:pPr>
              <w:spacing w:line="240" w:lineRule="auto"/>
              <w:ind w:firstLine="0"/>
              <w:jc w:val="center"/>
              <w:rPr>
                <w:b/>
                <w:sz w:val="20"/>
                <w:szCs w:val="20"/>
              </w:rPr>
            </w:pPr>
            <w:r w:rsidRPr="002A6475">
              <w:rPr>
                <w:b/>
                <w:sz w:val="20"/>
                <w:szCs w:val="20"/>
              </w:rPr>
              <w:t>Scurt</w:t>
            </w:r>
          </w:p>
        </w:tc>
        <w:tc>
          <w:tcPr>
            <w:tcW w:w="360" w:type="pct"/>
            <w:vMerge w:val="restart"/>
            <w:shd w:val="clear" w:color="auto" w:fill="FFC000"/>
            <w:vAlign w:val="center"/>
          </w:tcPr>
          <w:p w14:paraId="1024840B" w14:textId="77777777" w:rsidR="00C61BB5" w:rsidRPr="002A6475" w:rsidRDefault="00C61BB5" w:rsidP="00C61BB5">
            <w:pPr>
              <w:spacing w:line="240" w:lineRule="auto"/>
              <w:ind w:firstLine="0"/>
              <w:jc w:val="center"/>
              <w:rPr>
                <w:b/>
                <w:sz w:val="20"/>
                <w:szCs w:val="20"/>
              </w:rPr>
            </w:pPr>
            <w:r w:rsidRPr="002A6475">
              <w:rPr>
                <w:b/>
                <w:sz w:val="20"/>
                <w:szCs w:val="20"/>
              </w:rPr>
              <w:t>Mediu</w:t>
            </w:r>
          </w:p>
        </w:tc>
      </w:tr>
      <w:tr w:rsidR="00C61BB5" w:rsidRPr="002A6475" w14:paraId="698F6DC1" w14:textId="77777777" w:rsidTr="00CD2652">
        <w:trPr>
          <w:tblHeader/>
        </w:trPr>
        <w:tc>
          <w:tcPr>
            <w:tcW w:w="1493" w:type="pct"/>
            <w:vMerge/>
            <w:shd w:val="clear" w:color="auto" w:fill="BFBFBF" w:themeFill="background1" w:themeFillShade="BF"/>
            <w:vAlign w:val="center"/>
          </w:tcPr>
          <w:p w14:paraId="30D2D3CD" w14:textId="77777777" w:rsidR="00C61BB5" w:rsidRPr="002A6475" w:rsidRDefault="00C61BB5" w:rsidP="00C61BB5">
            <w:pPr>
              <w:spacing w:line="240" w:lineRule="auto"/>
              <w:ind w:firstLine="0"/>
              <w:jc w:val="center"/>
              <w:rPr>
                <w:b/>
                <w:sz w:val="20"/>
                <w:szCs w:val="20"/>
              </w:rPr>
            </w:pPr>
          </w:p>
        </w:tc>
        <w:tc>
          <w:tcPr>
            <w:tcW w:w="446" w:type="pct"/>
            <w:vMerge/>
            <w:shd w:val="clear" w:color="auto" w:fill="BFBFBF" w:themeFill="background1" w:themeFillShade="BF"/>
            <w:vAlign w:val="center"/>
          </w:tcPr>
          <w:p w14:paraId="231420E3" w14:textId="77777777" w:rsidR="00C61BB5" w:rsidRPr="002A6475" w:rsidRDefault="00C61BB5" w:rsidP="00C61BB5">
            <w:pPr>
              <w:spacing w:line="240" w:lineRule="auto"/>
              <w:ind w:firstLine="0"/>
              <w:jc w:val="center"/>
              <w:rPr>
                <w:b/>
                <w:sz w:val="20"/>
                <w:szCs w:val="20"/>
              </w:rPr>
            </w:pPr>
          </w:p>
        </w:tc>
        <w:tc>
          <w:tcPr>
            <w:tcW w:w="298" w:type="pct"/>
            <w:shd w:val="clear" w:color="auto" w:fill="BFBFBF" w:themeFill="background1" w:themeFillShade="BF"/>
            <w:vAlign w:val="center"/>
          </w:tcPr>
          <w:p w14:paraId="563E6DE5" w14:textId="77777777" w:rsidR="00C61BB5" w:rsidRPr="002A6475" w:rsidRDefault="00C61BB5" w:rsidP="00C61BB5">
            <w:pPr>
              <w:spacing w:line="240" w:lineRule="auto"/>
              <w:ind w:firstLine="0"/>
              <w:jc w:val="center"/>
              <w:rPr>
                <w:b/>
                <w:sz w:val="20"/>
                <w:szCs w:val="20"/>
              </w:rPr>
            </w:pPr>
            <w:r>
              <w:rPr>
                <w:b/>
                <w:sz w:val="20"/>
                <w:szCs w:val="20"/>
              </w:rPr>
              <w:t>POR</w:t>
            </w:r>
          </w:p>
        </w:tc>
        <w:tc>
          <w:tcPr>
            <w:tcW w:w="332" w:type="pct"/>
            <w:shd w:val="clear" w:color="auto" w:fill="BFBFBF" w:themeFill="background1" w:themeFillShade="BF"/>
            <w:vAlign w:val="center"/>
          </w:tcPr>
          <w:p w14:paraId="340AC455" w14:textId="77777777" w:rsidR="00C61BB5" w:rsidRPr="002A6475" w:rsidRDefault="00C61BB5" w:rsidP="00C61BB5">
            <w:pPr>
              <w:spacing w:line="240" w:lineRule="auto"/>
              <w:ind w:firstLine="0"/>
              <w:jc w:val="center"/>
              <w:rPr>
                <w:b/>
                <w:sz w:val="20"/>
                <w:szCs w:val="20"/>
              </w:rPr>
            </w:pPr>
            <w:r>
              <w:rPr>
                <w:b/>
                <w:sz w:val="20"/>
                <w:szCs w:val="20"/>
              </w:rPr>
              <w:t>POIM</w:t>
            </w:r>
          </w:p>
        </w:tc>
        <w:tc>
          <w:tcPr>
            <w:tcW w:w="298" w:type="pct"/>
            <w:shd w:val="clear" w:color="auto" w:fill="BFBFBF" w:themeFill="background1" w:themeFillShade="BF"/>
            <w:vAlign w:val="center"/>
          </w:tcPr>
          <w:p w14:paraId="1C1AB810" w14:textId="77777777" w:rsidR="00C61BB5" w:rsidRPr="002A6475" w:rsidRDefault="00C61BB5" w:rsidP="00C61BB5">
            <w:pPr>
              <w:spacing w:line="240" w:lineRule="auto"/>
              <w:ind w:firstLine="0"/>
              <w:jc w:val="center"/>
              <w:rPr>
                <w:b/>
                <w:sz w:val="20"/>
                <w:szCs w:val="20"/>
              </w:rPr>
            </w:pPr>
            <w:r>
              <w:rPr>
                <w:b/>
                <w:sz w:val="20"/>
                <w:szCs w:val="20"/>
              </w:rPr>
              <w:t>POC</w:t>
            </w:r>
          </w:p>
        </w:tc>
        <w:tc>
          <w:tcPr>
            <w:tcW w:w="723" w:type="pct"/>
            <w:shd w:val="clear" w:color="auto" w:fill="BFBFBF" w:themeFill="background1" w:themeFillShade="BF"/>
          </w:tcPr>
          <w:p w14:paraId="481406B8" w14:textId="77777777" w:rsidR="00C61BB5" w:rsidRPr="002A6475" w:rsidRDefault="00C61BB5" w:rsidP="00C61BB5">
            <w:pPr>
              <w:spacing w:line="240" w:lineRule="auto"/>
              <w:ind w:firstLine="0"/>
              <w:jc w:val="center"/>
              <w:rPr>
                <w:b/>
                <w:sz w:val="20"/>
                <w:szCs w:val="20"/>
              </w:rPr>
            </w:pPr>
            <w:r>
              <w:rPr>
                <w:b/>
                <w:sz w:val="20"/>
                <w:szCs w:val="20"/>
              </w:rPr>
              <w:t>POCA</w:t>
            </w:r>
          </w:p>
        </w:tc>
        <w:tc>
          <w:tcPr>
            <w:tcW w:w="360" w:type="pct"/>
            <w:shd w:val="clear" w:color="auto" w:fill="BFBFBF" w:themeFill="background1" w:themeFillShade="BF"/>
          </w:tcPr>
          <w:p w14:paraId="43529091" w14:textId="77777777" w:rsidR="00C61BB5" w:rsidRPr="002A6475" w:rsidRDefault="00C61BB5" w:rsidP="00C61BB5">
            <w:pPr>
              <w:spacing w:line="240" w:lineRule="auto"/>
              <w:ind w:firstLine="0"/>
              <w:jc w:val="center"/>
              <w:rPr>
                <w:b/>
                <w:sz w:val="20"/>
                <w:szCs w:val="20"/>
              </w:rPr>
            </w:pPr>
            <w:r>
              <w:rPr>
                <w:b/>
                <w:sz w:val="20"/>
                <w:szCs w:val="20"/>
              </w:rPr>
              <w:t>POCU</w:t>
            </w:r>
          </w:p>
        </w:tc>
        <w:tc>
          <w:tcPr>
            <w:tcW w:w="359" w:type="pct"/>
            <w:vMerge/>
            <w:shd w:val="clear" w:color="auto" w:fill="BFBFBF" w:themeFill="background1" w:themeFillShade="BF"/>
            <w:vAlign w:val="center"/>
          </w:tcPr>
          <w:p w14:paraId="5180EEB4" w14:textId="77777777" w:rsidR="00C61BB5" w:rsidRPr="002A6475" w:rsidRDefault="00C61BB5" w:rsidP="00C61BB5">
            <w:pPr>
              <w:spacing w:line="240" w:lineRule="auto"/>
              <w:ind w:firstLine="0"/>
              <w:jc w:val="center"/>
              <w:rPr>
                <w:b/>
                <w:sz w:val="20"/>
                <w:szCs w:val="20"/>
              </w:rPr>
            </w:pPr>
          </w:p>
        </w:tc>
        <w:tc>
          <w:tcPr>
            <w:tcW w:w="332" w:type="pct"/>
            <w:vMerge/>
            <w:shd w:val="clear" w:color="auto" w:fill="FFCC66"/>
            <w:vAlign w:val="center"/>
          </w:tcPr>
          <w:p w14:paraId="5A525C09" w14:textId="77777777" w:rsidR="00C61BB5" w:rsidRPr="002A6475" w:rsidRDefault="00C61BB5" w:rsidP="00C61BB5">
            <w:pPr>
              <w:spacing w:line="240" w:lineRule="auto"/>
              <w:ind w:firstLine="0"/>
              <w:jc w:val="center"/>
              <w:rPr>
                <w:b/>
                <w:sz w:val="20"/>
                <w:szCs w:val="20"/>
              </w:rPr>
            </w:pPr>
          </w:p>
        </w:tc>
        <w:tc>
          <w:tcPr>
            <w:tcW w:w="360" w:type="pct"/>
            <w:vMerge/>
            <w:shd w:val="clear" w:color="auto" w:fill="FFC000"/>
            <w:vAlign w:val="center"/>
          </w:tcPr>
          <w:p w14:paraId="24A1ADA6" w14:textId="77777777" w:rsidR="00C61BB5" w:rsidRPr="002A6475" w:rsidRDefault="00C61BB5" w:rsidP="00C61BB5">
            <w:pPr>
              <w:spacing w:line="240" w:lineRule="auto"/>
              <w:ind w:firstLine="0"/>
              <w:jc w:val="center"/>
              <w:rPr>
                <w:b/>
                <w:sz w:val="20"/>
                <w:szCs w:val="20"/>
              </w:rPr>
            </w:pPr>
          </w:p>
        </w:tc>
      </w:tr>
      <w:tr w:rsidR="00C61BB5" w:rsidRPr="002A6475" w14:paraId="7B858190" w14:textId="77777777" w:rsidTr="00CD2652">
        <w:trPr>
          <w:tblHeader/>
        </w:trPr>
        <w:tc>
          <w:tcPr>
            <w:tcW w:w="1493" w:type="pct"/>
            <w:vAlign w:val="center"/>
          </w:tcPr>
          <w:p w14:paraId="3E7264A6" w14:textId="77777777" w:rsidR="00C61BB5" w:rsidRPr="002A6475" w:rsidRDefault="00C61BB5" w:rsidP="00C61BB5">
            <w:pPr>
              <w:spacing w:line="240" w:lineRule="auto"/>
              <w:ind w:firstLine="0"/>
              <w:jc w:val="center"/>
              <w:rPr>
                <w:b/>
                <w:sz w:val="20"/>
                <w:szCs w:val="20"/>
              </w:rPr>
            </w:pPr>
            <w:r w:rsidRPr="002A6475">
              <w:rPr>
                <w:b/>
                <w:sz w:val="20"/>
                <w:szCs w:val="20"/>
              </w:rPr>
              <w:t>1</w:t>
            </w:r>
          </w:p>
        </w:tc>
        <w:tc>
          <w:tcPr>
            <w:tcW w:w="446" w:type="pct"/>
            <w:vAlign w:val="center"/>
          </w:tcPr>
          <w:p w14:paraId="458BFE7C" w14:textId="77777777" w:rsidR="00C61BB5" w:rsidRPr="002A6475" w:rsidRDefault="00C61BB5" w:rsidP="00C61BB5">
            <w:pPr>
              <w:spacing w:line="240" w:lineRule="auto"/>
              <w:ind w:firstLine="0"/>
              <w:jc w:val="center"/>
              <w:rPr>
                <w:b/>
                <w:sz w:val="20"/>
                <w:szCs w:val="20"/>
              </w:rPr>
            </w:pPr>
            <w:r>
              <w:rPr>
                <w:b/>
                <w:sz w:val="20"/>
                <w:szCs w:val="20"/>
              </w:rPr>
              <w:t>2</w:t>
            </w:r>
          </w:p>
        </w:tc>
        <w:tc>
          <w:tcPr>
            <w:tcW w:w="298" w:type="pct"/>
            <w:vAlign w:val="center"/>
          </w:tcPr>
          <w:p w14:paraId="26AEAE25" w14:textId="77777777" w:rsidR="00C61BB5" w:rsidRPr="002A6475" w:rsidRDefault="00C61BB5" w:rsidP="00C61BB5">
            <w:pPr>
              <w:spacing w:line="240" w:lineRule="auto"/>
              <w:ind w:firstLine="0"/>
              <w:jc w:val="center"/>
              <w:rPr>
                <w:b/>
                <w:sz w:val="20"/>
                <w:szCs w:val="20"/>
              </w:rPr>
            </w:pPr>
            <w:r>
              <w:rPr>
                <w:b/>
                <w:sz w:val="20"/>
                <w:szCs w:val="20"/>
              </w:rPr>
              <w:t>3</w:t>
            </w:r>
          </w:p>
        </w:tc>
        <w:tc>
          <w:tcPr>
            <w:tcW w:w="332" w:type="pct"/>
            <w:vAlign w:val="center"/>
          </w:tcPr>
          <w:p w14:paraId="165B85C7" w14:textId="77777777" w:rsidR="00C61BB5" w:rsidRPr="002A6475" w:rsidRDefault="00C61BB5" w:rsidP="00C61BB5">
            <w:pPr>
              <w:spacing w:line="240" w:lineRule="auto"/>
              <w:ind w:firstLine="0"/>
              <w:jc w:val="center"/>
              <w:rPr>
                <w:b/>
                <w:sz w:val="20"/>
                <w:szCs w:val="20"/>
              </w:rPr>
            </w:pPr>
            <w:r>
              <w:rPr>
                <w:b/>
                <w:sz w:val="20"/>
                <w:szCs w:val="20"/>
              </w:rPr>
              <w:t>4</w:t>
            </w:r>
          </w:p>
        </w:tc>
        <w:tc>
          <w:tcPr>
            <w:tcW w:w="298" w:type="pct"/>
            <w:vAlign w:val="center"/>
          </w:tcPr>
          <w:p w14:paraId="5027EFF2" w14:textId="77777777" w:rsidR="00C61BB5" w:rsidRPr="002A6475" w:rsidRDefault="00C61BB5" w:rsidP="00C61BB5">
            <w:pPr>
              <w:spacing w:line="240" w:lineRule="auto"/>
              <w:ind w:firstLine="0"/>
              <w:jc w:val="center"/>
              <w:rPr>
                <w:b/>
                <w:sz w:val="20"/>
                <w:szCs w:val="20"/>
              </w:rPr>
            </w:pPr>
            <w:r>
              <w:rPr>
                <w:b/>
                <w:sz w:val="20"/>
                <w:szCs w:val="20"/>
              </w:rPr>
              <w:t>5</w:t>
            </w:r>
          </w:p>
        </w:tc>
        <w:tc>
          <w:tcPr>
            <w:tcW w:w="723" w:type="pct"/>
          </w:tcPr>
          <w:p w14:paraId="272CE9C9" w14:textId="77777777" w:rsidR="00C61BB5" w:rsidRPr="002A6475" w:rsidRDefault="00C61BB5" w:rsidP="00C61BB5">
            <w:pPr>
              <w:spacing w:line="240" w:lineRule="auto"/>
              <w:ind w:firstLine="0"/>
              <w:jc w:val="center"/>
              <w:rPr>
                <w:b/>
                <w:sz w:val="20"/>
                <w:szCs w:val="20"/>
              </w:rPr>
            </w:pPr>
            <w:r>
              <w:rPr>
                <w:b/>
                <w:sz w:val="20"/>
                <w:szCs w:val="20"/>
              </w:rPr>
              <w:t>6</w:t>
            </w:r>
          </w:p>
        </w:tc>
        <w:tc>
          <w:tcPr>
            <w:tcW w:w="360" w:type="pct"/>
            <w:vAlign w:val="center"/>
          </w:tcPr>
          <w:p w14:paraId="011199D1" w14:textId="77777777" w:rsidR="00C61BB5" w:rsidRPr="002A6475" w:rsidRDefault="00C61BB5" w:rsidP="00C61BB5">
            <w:pPr>
              <w:spacing w:line="240" w:lineRule="auto"/>
              <w:ind w:firstLine="0"/>
              <w:jc w:val="center"/>
              <w:rPr>
                <w:b/>
                <w:sz w:val="20"/>
                <w:szCs w:val="20"/>
              </w:rPr>
            </w:pPr>
            <w:r>
              <w:rPr>
                <w:b/>
                <w:sz w:val="20"/>
                <w:szCs w:val="20"/>
              </w:rPr>
              <w:t>7</w:t>
            </w:r>
          </w:p>
        </w:tc>
        <w:tc>
          <w:tcPr>
            <w:tcW w:w="359" w:type="pct"/>
          </w:tcPr>
          <w:p w14:paraId="1B469994" w14:textId="77777777" w:rsidR="00C61BB5" w:rsidRPr="002A6475" w:rsidRDefault="00C61BB5" w:rsidP="00C61BB5">
            <w:pPr>
              <w:spacing w:line="240" w:lineRule="auto"/>
              <w:ind w:firstLine="0"/>
              <w:jc w:val="center"/>
              <w:rPr>
                <w:b/>
                <w:sz w:val="20"/>
                <w:szCs w:val="20"/>
              </w:rPr>
            </w:pPr>
            <w:r>
              <w:rPr>
                <w:b/>
                <w:sz w:val="20"/>
                <w:szCs w:val="20"/>
              </w:rPr>
              <w:t>8</w:t>
            </w:r>
          </w:p>
        </w:tc>
        <w:tc>
          <w:tcPr>
            <w:tcW w:w="332" w:type="pct"/>
            <w:shd w:val="clear" w:color="auto" w:fill="FFFFFF"/>
            <w:vAlign w:val="center"/>
          </w:tcPr>
          <w:p w14:paraId="7E7E9483" w14:textId="77777777" w:rsidR="00C61BB5" w:rsidRPr="002A6475" w:rsidRDefault="00C61BB5" w:rsidP="00C61BB5">
            <w:pPr>
              <w:spacing w:line="240" w:lineRule="auto"/>
              <w:ind w:firstLine="0"/>
              <w:jc w:val="center"/>
              <w:rPr>
                <w:b/>
                <w:sz w:val="20"/>
                <w:szCs w:val="20"/>
              </w:rPr>
            </w:pPr>
            <w:r>
              <w:rPr>
                <w:b/>
                <w:sz w:val="20"/>
                <w:szCs w:val="20"/>
              </w:rPr>
              <w:t>9</w:t>
            </w:r>
          </w:p>
        </w:tc>
        <w:tc>
          <w:tcPr>
            <w:tcW w:w="360" w:type="pct"/>
            <w:shd w:val="clear" w:color="auto" w:fill="FFFFFF"/>
            <w:vAlign w:val="center"/>
          </w:tcPr>
          <w:p w14:paraId="59145173" w14:textId="77777777" w:rsidR="00C61BB5" w:rsidRPr="002A6475" w:rsidRDefault="00C61BB5" w:rsidP="00C61BB5">
            <w:pPr>
              <w:spacing w:line="240" w:lineRule="auto"/>
              <w:ind w:firstLine="0"/>
              <w:jc w:val="center"/>
              <w:rPr>
                <w:b/>
                <w:sz w:val="20"/>
                <w:szCs w:val="20"/>
              </w:rPr>
            </w:pPr>
            <w:r>
              <w:rPr>
                <w:b/>
                <w:sz w:val="20"/>
                <w:szCs w:val="20"/>
              </w:rPr>
              <w:t>10</w:t>
            </w:r>
          </w:p>
        </w:tc>
      </w:tr>
      <w:tr w:rsidR="00C61BB5" w:rsidRPr="002A6475" w14:paraId="45D5BC86" w14:textId="77777777" w:rsidTr="00CD2652">
        <w:tc>
          <w:tcPr>
            <w:tcW w:w="4308" w:type="pct"/>
            <w:gridSpan w:val="8"/>
            <w:shd w:val="clear" w:color="auto" w:fill="92D050"/>
          </w:tcPr>
          <w:p w14:paraId="4BC87AE1" w14:textId="77777777" w:rsidR="00C61BB5" w:rsidRPr="002A6475" w:rsidRDefault="00C61BB5" w:rsidP="00C61BB5">
            <w:pPr>
              <w:spacing w:line="240" w:lineRule="auto"/>
              <w:ind w:firstLine="0"/>
              <w:rPr>
                <w:sz w:val="20"/>
                <w:szCs w:val="20"/>
              </w:rPr>
            </w:pPr>
            <w:r w:rsidRPr="002A6475">
              <w:rPr>
                <w:b/>
                <w:sz w:val="20"/>
                <w:szCs w:val="20"/>
              </w:rPr>
              <w:t>I. REABILITARE INFRASTRUCTURĂ RUTIERĂ</w:t>
            </w:r>
          </w:p>
        </w:tc>
        <w:tc>
          <w:tcPr>
            <w:tcW w:w="332" w:type="pct"/>
            <w:shd w:val="clear" w:color="auto" w:fill="FFCC66"/>
          </w:tcPr>
          <w:p w14:paraId="651EF675" w14:textId="77777777" w:rsidR="00C61BB5" w:rsidRPr="002A6475" w:rsidRDefault="00C61BB5" w:rsidP="00C61BB5">
            <w:pPr>
              <w:spacing w:line="240" w:lineRule="auto"/>
              <w:ind w:firstLine="0"/>
              <w:rPr>
                <w:sz w:val="20"/>
                <w:szCs w:val="20"/>
              </w:rPr>
            </w:pPr>
          </w:p>
        </w:tc>
        <w:tc>
          <w:tcPr>
            <w:tcW w:w="360" w:type="pct"/>
            <w:shd w:val="clear" w:color="auto" w:fill="FFC000"/>
          </w:tcPr>
          <w:p w14:paraId="6FE1D5D8" w14:textId="77777777" w:rsidR="00C61BB5" w:rsidRPr="002A6475" w:rsidRDefault="00C61BB5" w:rsidP="00C61BB5">
            <w:pPr>
              <w:spacing w:line="240" w:lineRule="auto"/>
              <w:ind w:firstLine="0"/>
              <w:rPr>
                <w:sz w:val="20"/>
                <w:szCs w:val="20"/>
              </w:rPr>
            </w:pPr>
          </w:p>
        </w:tc>
      </w:tr>
      <w:tr w:rsidR="00C61BB5" w:rsidRPr="002A6475" w14:paraId="19764FCD" w14:textId="77777777" w:rsidTr="00CD2652">
        <w:tc>
          <w:tcPr>
            <w:tcW w:w="1493" w:type="pct"/>
          </w:tcPr>
          <w:p w14:paraId="33AE40AA" w14:textId="0AB76FA7" w:rsidR="00C61BB5" w:rsidRPr="002A6475" w:rsidRDefault="00C61BB5" w:rsidP="00CD2652">
            <w:pPr>
              <w:widowControl/>
              <w:spacing w:line="240" w:lineRule="auto"/>
              <w:ind w:firstLine="0"/>
              <w:jc w:val="left"/>
              <w:rPr>
                <w:sz w:val="20"/>
                <w:szCs w:val="20"/>
              </w:rPr>
            </w:pPr>
            <w:r w:rsidRPr="002A6475">
              <w:rPr>
                <w:sz w:val="20"/>
                <w:szCs w:val="20"/>
              </w:rPr>
              <w:t>Construcţia variantei ocolito</w:t>
            </w:r>
            <w:r>
              <w:rPr>
                <w:sz w:val="20"/>
                <w:szCs w:val="20"/>
              </w:rPr>
              <w:t xml:space="preserve">are a municipiului </w:t>
            </w:r>
            <w:r w:rsidR="00CD2652">
              <w:rPr>
                <w:sz w:val="20"/>
                <w:szCs w:val="20"/>
              </w:rPr>
              <w:t>Iași</w:t>
            </w:r>
          </w:p>
        </w:tc>
        <w:tc>
          <w:tcPr>
            <w:tcW w:w="446" w:type="pct"/>
            <w:vAlign w:val="center"/>
          </w:tcPr>
          <w:p w14:paraId="3EF38762"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1F9D9B56"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vAlign w:val="center"/>
          </w:tcPr>
          <w:p w14:paraId="7C5CF8D2" w14:textId="77777777" w:rsidR="00C61BB5" w:rsidRPr="00736C97" w:rsidRDefault="00C61BB5" w:rsidP="00C61BB5">
            <w:pPr>
              <w:spacing w:line="240" w:lineRule="auto"/>
              <w:ind w:firstLine="0"/>
              <w:jc w:val="center"/>
              <w:rPr>
                <w:b/>
                <w:sz w:val="20"/>
                <w:szCs w:val="20"/>
              </w:rPr>
            </w:pPr>
          </w:p>
        </w:tc>
        <w:tc>
          <w:tcPr>
            <w:tcW w:w="298" w:type="pct"/>
            <w:vAlign w:val="center"/>
          </w:tcPr>
          <w:p w14:paraId="15C2948A" w14:textId="77777777" w:rsidR="00C61BB5" w:rsidRPr="00736C97" w:rsidRDefault="00C61BB5" w:rsidP="00C61BB5">
            <w:pPr>
              <w:spacing w:line="240" w:lineRule="auto"/>
              <w:ind w:firstLine="0"/>
              <w:jc w:val="center"/>
              <w:rPr>
                <w:b/>
                <w:sz w:val="20"/>
                <w:szCs w:val="20"/>
              </w:rPr>
            </w:pPr>
          </w:p>
        </w:tc>
        <w:tc>
          <w:tcPr>
            <w:tcW w:w="723" w:type="pct"/>
            <w:vAlign w:val="center"/>
          </w:tcPr>
          <w:p w14:paraId="64C93C89" w14:textId="77777777" w:rsidR="00C61BB5" w:rsidRPr="00736C97" w:rsidRDefault="00C61BB5" w:rsidP="00C61BB5">
            <w:pPr>
              <w:spacing w:line="240" w:lineRule="auto"/>
              <w:ind w:firstLine="0"/>
              <w:jc w:val="center"/>
              <w:rPr>
                <w:b/>
                <w:sz w:val="20"/>
                <w:szCs w:val="20"/>
              </w:rPr>
            </w:pPr>
          </w:p>
        </w:tc>
        <w:tc>
          <w:tcPr>
            <w:tcW w:w="360" w:type="pct"/>
            <w:vAlign w:val="center"/>
          </w:tcPr>
          <w:p w14:paraId="17243BC6" w14:textId="77777777" w:rsidR="00C61BB5" w:rsidRPr="00736C97" w:rsidRDefault="00C61BB5" w:rsidP="00C61BB5">
            <w:pPr>
              <w:spacing w:line="240" w:lineRule="auto"/>
              <w:ind w:firstLine="0"/>
              <w:jc w:val="center"/>
              <w:rPr>
                <w:b/>
                <w:sz w:val="20"/>
                <w:szCs w:val="20"/>
              </w:rPr>
            </w:pPr>
          </w:p>
        </w:tc>
        <w:tc>
          <w:tcPr>
            <w:tcW w:w="359" w:type="pct"/>
            <w:vAlign w:val="center"/>
          </w:tcPr>
          <w:p w14:paraId="6415D2E6"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shd w:val="clear" w:color="auto" w:fill="FFCC66"/>
          </w:tcPr>
          <w:p w14:paraId="3448B5B2" w14:textId="77777777" w:rsidR="00C61BB5" w:rsidRPr="002A6475" w:rsidRDefault="00C61BB5" w:rsidP="00C61BB5">
            <w:pPr>
              <w:spacing w:line="240" w:lineRule="auto"/>
              <w:ind w:firstLine="0"/>
              <w:rPr>
                <w:sz w:val="20"/>
                <w:szCs w:val="20"/>
              </w:rPr>
            </w:pPr>
          </w:p>
        </w:tc>
        <w:tc>
          <w:tcPr>
            <w:tcW w:w="360" w:type="pct"/>
            <w:shd w:val="clear" w:color="auto" w:fill="FFC000"/>
          </w:tcPr>
          <w:p w14:paraId="646F35F8" w14:textId="77777777" w:rsidR="00C61BB5" w:rsidRPr="002A6475" w:rsidRDefault="00C61BB5" w:rsidP="00C61BB5">
            <w:pPr>
              <w:spacing w:line="240" w:lineRule="auto"/>
              <w:ind w:firstLine="0"/>
              <w:rPr>
                <w:sz w:val="20"/>
                <w:szCs w:val="20"/>
              </w:rPr>
            </w:pPr>
          </w:p>
        </w:tc>
      </w:tr>
      <w:tr w:rsidR="00C61BB5" w:rsidRPr="00E65480" w14:paraId="02C8BD09" w14:textId="77777777" w:rsidTr="00CD2652">
        <w:tc>
          <w:tcPr>
            <w:tcW w:w="1493" w:type="pct"/>
          </w:tcPr>
          <w:p w14:paraId="6AE023BE" w14:textId="77777777" w:rsidR="00C61BB5" w:rsidRPr="0063006A" w:rsidRDefault="00C61BB5" w:rsidP="00C61BB5">
            <w:pPr>
              <w:widowControl/>
              <w:spacing w:line="240" w:lineRule="auto"/>
              <w:ind w:firstLine="0"/>
              <w:jc w:val="left"/>
              <w:rPr>
                <w:color w:val="0070C0"/>
                <w:sz w:val="20"/>
                <w:szCs w:val="20"/>
              </w:rPr>
            </w:pPr>
            <w:r w:rsidRPr="0063006A">
              <w:rPr>
                <w:sz w:val="20"/>
                <w:szCs w:val="20"/>
              </w:rPr>
              <w:t xml:space="preserve">Reabilitarea </w:t>
            </w:r>
            <w:r>
              <w:rPr>
                <w:sz w:val="20"/>
                <w:szCs w:val="20"/>
              </w:rPr>
              <w:t>drumurilor municipale și locale</w:t>
            </w:r>
          </w:p>
        </w:tc>
        <w:tc>
          <w:tcPr>
            <w:tcW w:w="446" w:type="pct"/>
            <w:vAlign w:val="center"/>
          </w:tcPr>
          <w:p w14:paraId="33C819AC"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1E8DB9D2"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vAlign w:val="center"/>
          </w:tcPr>
          <w:p w14:paraId="3E1E7B11" w14:textId="77777777" w:rsidR="00C61BB5" w:rsidRPr="00736C97" w:rsidRDefault="00C61BB5" w:rsidP="00C61BB5">
            <w:pPr>
              <w:spacing w:line="240" w:lineRule="auto"/>
              <w:ind w:firstLine="0"/>
              <w:jc w:val="center"/>
              <w:rPr>
                <w:b/>
                <w:sz w:val="20"/>
                <w:szCs w:val="20"/>
              </w:rPr>
            </w:pPr>
          </w:p>
        </w:tc>
        <w:tc>
          <w:tcPr>
            <w:tcW w:w="298" w:type="pct"/>
            <w:vAlign w:val="center"/>
          </w:tcPr>
          <w:p w14:paraId="3264037C" w14:textId="77777777" w:rsidR="00C61BB5" w:rsidRPr="00736C97" w:rsidRDefault="00C61BB5" w:rsidP="00C61BB5">
            <w:pPr>
              <w:spacing w:line="240" w:lineRule="auto"/>
              <w:ind w:firstLine="0"/>
              <w:jc w:val="center"/>
              <w:rPr>
                <w:b/>
                <w:sz w:val="20"/>
                <w:szCs w:val="20"/>
              </w:rPr>
            </w:pPr>
          </w:p>
        </w:tc>
        <w:tc>
          <w:tcPr>
            <w:tcW w:w="723" w:type="pct"/>
            <w:vAlign w:val="center"/>
          </w:tcPr>
          <w:p w14:paraId="41E66A63" w14:textId="77777777" w:rsidR="00C61BB5" w:rsidRPr="00736C97" w:rsidRDefault="00C61BB5" w:rsidP="00C61BB5">
            <w:pPr>
              <w:spacing w:line="240" w:lineRule="auto"/>
              <w:ind w:firstLine="0"/>
              <w:jc w:val="center"/>
              <w:rPr>
                <w:b/>
                <w:sz w:val="20"/>
                <w:szCs w:val="20"/>
              </w:rPr>
            </w:pPr>
          </w:p>
        </w:tc>
        <w:tc>
          <w:tcPr>
            <w:tcW w:w="360" w:type="pct"/>
            <w:vAlign w:val="center"/>
          </w:tcPr>
          <w:p w14:paraId="3F8C369A" w14:textId="77777777" w:rsidR="00C61BB5" w:rsidRPr="00736C97" w:rsidRDefault="00C61BB5" w:rsidP="00C61BB5">
            <w:pPr>
              <w:spacing w:line="240" w:lineRule="auto"/>
              <w:ind w:firstLine="0"/>
              <w:jc w:val="center"/>
              <w:rPr>
                <w:b/>
                <w:sz w:val="20"/>
                <w:szCs w:val="20"/>
              </w:rPr>
            </w:pPr>
          </w:p>
        </w:tc>
        <w:tc>
          <w:tcPr>
            <w:tcW w:w="359" w:type="pct"/>
            <w:vAlign w:val="center"/>
          </w:tcPr>
          <w:p w14:paraId="0117753C"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shd w:val="clear" w:color="auto" w:fill="FFCC66"/>
          </w:tcPr>
          <w:p w14:paraId="7BF9369D"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22B1319B" w14:textId="77777777" w:rsidR="00C61BB5" w:rsidRPr="00E65480" w:rsidRDefault="00C61BB5" w:rsidP="00C61BB5">
            <w:pPr>
              <w:spacing w:line="240" w:lineRule="auto"/>
              <w:ind w:firstLine="0"/>
              <w:rPr>
                <w:color w:val="0070C0"/>
                <w:sz w:val="20"/>
                <w:szCs w:val="20"/>
              </w:rPr>
            </w:pPr>
          </w:p>
        </w:tc>
      </w:tr>
      <w:tr w:rsidR="00C61BB5" w:rsidRPr="00E65480" w14:paraId="15F335EF" w14:textId="77777777" w:rsidTr="00CD2652">
        <w:tc>
          <w:tcPr>
            <w:tcW w:w="1493" w:type="pct"/>
          </w:tcPr>
          <w:p w14:paraId="6A08BECF" w14:textId="77777777" w:rsidR="00C61BB5" w:rsidRPr="0063006A" w:rsidRDefault="00C61BB5" w:rsidP="00C61BB5">
            <w:pPr>
              <w:spacing w:line="240" w:lineRule="auto"/>
              <w:ind w:firstLine="0"/>
              <w:jc w:val="left"/>
              <w:rPr>
                <w:color w:val="0070C0"/>
                <w:sz w:val="20"/>
                <w:szCs w:val="20"/>
              </w:rPr>
            </w:pPr>
            <w:r w:rsidRPr="0063006A">
              <w:rPr>
                <w:sz w:val="20"/>
                <w:szCs w:val="20"/>
              </w:rPr>
              <w:t>Reabilitarea trotuarelor existente şi amenajarea de trotua</w:t>
            </w:r>
            <w:r>
              <w:rPr>
                <w:sz w:val="20"/>
                <w:szCs w:val="20"/>
              </w:rPr>
              <w:t>re şi alei acolo unde nu există</w:t>
            </w:r>
          </w:p>
        </w:tc>
        <w:tc>
          <w:tcPr>
            <w:tcW w:w="446" w:type="pct"/>
            <w:vAlign w:val="center"/>
          </w:tcPr>
          <w:p w14:paraId="6C8D0269"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78A2669C"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vAlign w:val="center"/>
          </w:tcPr>
          <w:p w14:paraId="0947613E" w14:textId="77777777" w:rsidR="00C61BB5" w:rsidRPr="00736C97" w:rsidRDefault="00C61BB5" w:rsidP="00C61BB5">
            <w:pPr>
              <w:spacing w:line="240" w:lineRule="auto"/>
              <w:ind w:firstLine="0"/>
              <w:jc w:val="center"/>
              <w:rPr>
                <w:b/>
                <w:sz w:val="20"/>
                <w:szCs w:val="20"/>
              </w:rPr>
            </w:pPr>
          </w:p>
        </w:tc>
        <w:tc>
          <w:tcPr>
            <w:tcW w:w="298" w:type="pct"/>
            <w:vAlign w:val="center"/>
          </w:tcPr>
          <w:p w14:paraId="126A30AA" w14:textId="77777777" w:rsidR="00C61BB5" w:rsidRPr="00736C97" w:rsidRDefault="00C61BB5" w:rsidP="00C61BB5">
            <w:pPr>
              <w:spacing w:line="240" w:lineRule="auto"/>
              <w:ind w:firstLine="0"/>
              <w:jc w:val="center"/>
              <w:rPr>
                <w:b/>
                <w:sz w:val="20"/>
                <w:szCs w:val="20"/>
              </w:rPr>
            </w:pPr>
          </w:p>
        </w:tc>
        <w:tc>
          <w:tcPr>
            <w:tcW w:w="723" w:type="pct"/>
            <w:vAlign w:val="center"/>
          </w:tcPr>
          <w:p w14:paraId="0ED99286" w14:textId="77777777" w:rsidR="00C61BB5" w:rsidRPr="00736C97" w:rsidRDefault="00C61BB5" w:rsidP="00C61BB5">
            <w:pPr>
              <w:spacing w:line="240" w:lineRule="auto"/>
              <w:ind w:firstLine="0"/>
              <w:jc w:val="center"/>
              <w:rPr>
                <w:b/>
                <w:sz w:val="20"/>
                <w:szCs w:val="20"/>
              </w:rPr>
            </w:pPr>
          </w:p>
        </w:tc>
        <w:tc>
          <w:tcPr>
            <w:tcW w:w="360" w:type="pct"/>
            <w:vAlign w:val="center"/>
          </w:tcPr>
          <w:p w14:paraId="4BD6CAF6" w14:textId="77777777" w:rsidR="00C61BB5" w:rsidRPr="00736C97" w:rsidRDefault="00C61BB5" w:rsidP="00C61BB5">
            <w:pPr>
              <w:spacing w:line="240" w:lineRule="auto"/>
              <w:ind w:firstLine="0"/>
              <w:jc w:val="center"/>
              <w:rPr>
                <w:b/>
                <w:sz w:val="20"/>
                <w:szCs w:val="20"/>
              </w:rPr>
            </w:pPr>
          </w:p>
        </w:tc>
        <w:tc>
          <w:tcPr>
            <w:tcW w:w="359" w:type="pct"/>
            <w:vAlign w:val="center"/>
          </w:tcPr>
          <w:p w14:paraId="0A35269F"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shd w:val="clear" w:color="auto" w:fill="FFCC66"/>
          </w:tcPr>
          <w:p w14:paraId="341760C7"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7FE882EA" w14:textId="77777777" w:rsidR="00C61BB5" w:rsidRPr="00E65480" w:rsidRDefault="00C61BB5" w:rsidP="00C61BB5">
            <w:pPr>
              <w:spacing w:line="240" w:lineRule="auto"/>
              <w:ind w:firstLine="0"/>
              <w:rPr>
                <w:color w:val="0070C0"/>
                <w:sz w:val="20"/>
                <w:szCs w:val="20"/>
              </w:rPr>
            </w:pPr>
          </w:p>
        </w:tc>
      </w:tr>
      <w:tr w:rsidR="00C61BB5" w:rsidRPr="00E65480" w14:paraId="767B56ED" w14:textId="77777777" w:rsidTr="00CD2652">
        <w:tc>
          <w:tcPr>
            <w:tcW w:w="1493" w:type="pct"/>
          </w:tcPr>
          <w:p w14:paraId="2E68CD18" w14:textId="77777777" w:rsidR="00C61BB5" w:rsidRPr="0063006A" w:rsidRDefault="00C61BB5" w:rsidP="00C61BB5">
            <w:pPr>
              <w:spacing w:line="240" w:lineRule="auto"/>
              <w:ind w:firstLine="0"/>
              <w:jc w:val="left"/>
              <w:rPr>
                <w:sz w:val="20"/>
                <w:szCs w:val="20"/>
              </w:rPr>
            </w:pPr>
            <w:r w:rsidRPr="0063006A">
              <w:rPr>
                <w:sz w:val="20"/>
                <w:szCs w:val="20"/>
              </w:rPr>
              <w:t>Amena</w:t>
            </w:r>
            <w:r>
              <w:rPr>
                <w:sz w:val="20"/>
                <w:szCs w:val="20"/>
              </w:rPr>
              <w:t>jarea de piste pentru biciclete</w:t>
            </w:r>
          </w:p>
        </w:tc>
        <w:tc>
          <w:tcPr>
            <w:tcW w:w="446" w:type="pct"/>
            <w:vAlign w:val="center"/>
          </w:tcPr>
          <w:p w14:paraId="0590DF33"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21CF53F6"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vAlign w:val="center"/>
          </w:tcPr>
          <w:p w14:paraId="29D4D332" w14:textId="77777777" w:rsidR="00C61BB5" w:rsidRPr="00736C97" w:rsidRDefault="00C61BB5" w:rsidP="00C61BB5">
            <w:pPr>
              <w:spacing w:line="240" w:lineRule="auto"/>
              <w:ind w:firstLine="0"/>
              <w:jc w:val="center"/>
              <w:rPr>
                <w:b/>
                <w:sz w:val="20"/>
                <w:szCs w:val="20"/>
              </w:rPr>
            </w:pPr>
          </w:p>
        </w:tc>
        <w:tc>
          <w:tcPr>
            <w:tcW w:w="298" w:type="pct"/>
            <w:vAlign w:val="center"/>
          </w:tcPr>
          <w:p w14:paraId="64B6DBEF" w14:textId="77777777" w:rsidR="00C61BB5" w:rsidRPr="00736C97" w:rsidRDefault="00C61BB5" w:rsidP="00C61BB5">
            <w:pPr>
              <w:spacing w:line="240" w:lineRule="auto"/>
              <w:ind w:firstLine="0"/>
              <w:jc w:val="center"/>
              <w:rPr>
                <w:b/>
                <w:sz w:val="20"/>
                <w:szCs w:val="20"/>
              </w:rPr>
            </w:pPr>
          </w:p>
        </w:tc>
        <w:tc>
          <w:tcPr>
            <w:tcW w:w="723" w:type="pct"/>
            <w:vAlign w:val="center"/>
          </w:tcPr>
          <w:p w14:paraId="5620578F" w14:textId="77777777" w:rsidR="00C61BB5" w:rsidRPr="00736C97" w:rsidRDefault="00C61BB5" w:rsidP="00C61BB5">
            <w:pPr>
              <w:spacing w:line="240" w:lineRule="auto"/>
              <w:ind w:firstLine="0"/>
              <w:jc w:val="center"/>
              <w:rPr>
                <w:b/>
                <w:sz w:val="20"/>
                <w:szCs w:val="20"/>
              </w:rPr>
            </w:pPr>
          </w:p>
        </w:tc>
        <w:tc>
          <w:tcPr>
            <w:tcW w:w="360" w:type="pct"/>
            <w:vAlign w:val="center"/>
          </w:tcPr>
          <w:p w14:paraId="31CBECD4" w14:textId="77777777" w:rsidR="00C61BB5" w:rsidRPr="00736C97" w:rsidRDefault="00C61BB5" w:rsidP="00C61BB5">
            <w:pPr>
              <w:spacing w:line="240" w:lineRule="auto"/>
              <w:ind w:firstLine="0"/>
              <w:jc w:val="center"/>
              <w:rPr>
                <w:b/>
                <w:sz w:val="20"/>
                <w:szCs w:val="20"/>
              </w:rPr>
            </w:pPr>
          </w:p>
        </w:tc>
        <w:tc>
          <w:tcPr>
            <w:tcW w:w="359" w:type="pct"/>
            <w:vAlign w:val="center"/>
          </w:tcPr>
          <w:p w14:paraId="77495FB9"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shd w:val="clear" w:color="auto" w:fill="FFCC66"/>
          </w:tcPr>
          <w:p w14:paraId="54EA2CD3"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36C674CB" w14:textId="77777777" w:rsidR="00C61BB5" w:rsidRPr="00E65480" w:rsidRDefault="00C61BB5" w:rsidP="00C61BB5">
            <w:pPr>
              <w:spacing w:line="240" w:lineRule="auto"/>
              <w:ind w:firstLine="0"/>
              <w:rPr>
                <w:color w:val="0070C0"/>
                <w:sz w:val="20"/>
                <w:szCs w:val="20"/>
              </w:rPr>
            </w:pPr>
          </w:p>
        </w:tc>
      </w:tr>
      <w:tr w:rsidR="00C61BB5" w:rsidRPr="00E65480" w14:paraId="739FDF39" w14:textId="77777777" w:rsidTr="00CD2652">
        <w:tc>
          <w:tcPr>
            <w:tcW w:w="1493" w:type="pct"/>
          </w:tcPr>
          <w:p w14:paraId="74C2B15D" w14:textId="77777777" w:rsidR="00C61BB5" w:rsidRPr="0063006A" w:rsidRDefault="00C61BB5" w:rsidP="00C61BB5">
            <w:pPr>
              <w:spacing w:line="240" w:lineRule="auto"/>
              <w:ind w:firstLine="0"/>
              <w:jc w:val="left"/>
              <w:rPr>
                <w:color w:val="0070C0"/>
                <w:sz w:val="20"/>
                <w:szCs w:val="20"/>
              </w:rPr>
            </w:pPr>
            <w:r>
              <w:rPr>
                <w:sz w:val="20"/>
                <w:szCs w:val="20"/>
              </w:rPr>
              <w:t>Aplicarea marcajelor rutiere</w:t>
            </w:r>
          </w:p>
        </w:tc>
        <w:tc>
          <w:tcPr>
            <w:tcW w:w="446" w:type="pct"/>
            <w:vAlign w:val="center"/>
          </w:tcPr>
          <w:p w14:paraId="6C1B32F2"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6A7E58FC"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vAlign w:val="center"/>
          </w:tcPr>
          <w:p w14:paraId="0C28AB1E" w14:textId="77777777" w:rsidR="00C61BB5" w:rsidRPr="00736C97" w:rsidRDefault="00C61BB5" w:rsidP="00C61BB5">
            <w:pPr>
              <w:spacing w:line="240" w:lineRule="auto"/>
              <w:ind w:firstLine="0"/>
              <w:jc w:val="center"/>
              <w:rPr>
                <w:b/>
                <w:sz w:val="20"/>
                <w:szCs w:val="20"/>
              </w:rPr>
            </w:pPr>
          </w:p>
        </w:tc>
        <w:tc>
          <w:tcPr>
            <w:tcW w:w="298" w:type="pct"/>
            <w:vAlign w:val="center"/>
          </w:tcPr>
          <w:p w14:paraId="0F396323" w14:textId="77777777" w:rsidR="00C61BB5" w:rsidRPr="00736C97" w:rsidRDefault="00C61BB5" w:rsidP="00C61BB5">
            <w:pPr>
              <w:spacing w:line="240" w:lineRule="auto"/>
              <w:ind w:firstLine="0"/>
              <w:jc w:val="center"/>
              <w:rPr>
                <w:b/>
                <w:sz w:val="20"/>
                <w:szCs w:val="20"/>
              </w:rPr>
            </w:pPr>
          </w:p>
        </w:tc>
        <w:tc>
          <w:tcPr>
            <w:tcW w:w="723" w:type="pct"/>
            <w:vAlign w:val="center"/>
          </w:tcPr>
          <w:p w14:paraId="279CE2E6" w14:textId="77777777" w:rsidR="00C61BB5" w:rsidRPr="00736C97" w:rsidRDefault="00C61BB5" w:rsidP="00C61BB5">
            <w:pPr>
              <w:spacing w:line="240" w:lineRule="auto"/>
              <w:ind w:firstLine="0"/>
              <w:jc w:val="center"/>
              <w:rPr>
                <w:b/>
                <w:sz w:val="20"/>
                <w:szCs w:val="20"/>
              </w:rPr>
            </w:pPr>
          </w:p>
        </w:tc>
        <w:tc>
          <w:tcPr>
            <w:tcW w:w="360" w:type="pct"/>
            <w:vAlign w:val="center"/>
          </w:tcPr>
          <w:p w14:paraId="48B95956" w14:textId="77777777" w:rsidR="00C61BB5" w:rsidRPr="00736C97" w:rsidRDefault="00C61BB5" w:rsidP="00C61BB5">
            <w:pPr>
              <w:spacing w:line="240" w:lineRule="auto"/>
              <w:ind w:firstLine="0"/>
              <w:jc w:val="center"/>
              <w:rPr>
                <w:b/>
                <w:sz w:val="20"/>
                <w:szCs w:val="20"/>
              </w:rPr>
            </w:pPr>
          </w:p>
        </w:tc>
        <w:tc>
          <w:tcPr>
            <w:tcW w:w="359" w:type="pct"/>
            <w:vAlign w:val="center"/>
          </w:tcPr>
          <w:p w14:paraId="09A51289"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shd w:val="clear" w:color="auto" w:fill="FFCC66"/>
          </w:tcPr>
          <w:p w14:paraId="1CC4C087"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431ABBB5" w14:textId="77777777" w:rsidR="00C61BB5" w:rsidRPr="00E65480" w:rsidRDefault="00C61BB5" w:rsidP="00C61BB5">
            <w:pPr>
              <w:spacing w:line="240" w:lineRule="auto"/>
              <w:ind w:firstLine="0"/>
              <w:rPr>
                <w:color w:val="0070C0"/>
                <w:sz w:val="20"/>
                <w:szCs w:val="20"/>
              </w:rPr>
            </w:pPr>
          </w:p>
        </w:tc>
      </w:tr>
      <w:tr w:rsidR="00C61BB5" w:rsidRPr="00736C97" w14:paraId="2D339B8F" w14:textId="77777777" w:rsidTr="00CD2652">
        <w:tc>
          <w:tcPr>
            <w:tcW w:w="4308" w:type="pct"/>
            <w:gridSpan w:val="8"/>
            <w:shd w:val="clear" w:color="auto" w:fill="92D050"/>
          </w:tcPr>
          <w:p w14:paraId="5743910E" w14:textId="77777777" w:rsidR="00C61BB5" w:rsidRPr="00736C97" w:rsidRDefault="00C61BB5" w:rsidP="00C61BB5">
            <w:pPr>
              <w:spacing w:line="240" w:lineRule="auto"/>
              <w:ind w:firstLine="0"/>
              <w:rPr>
                <w:b/>
                <w:color w:val="0070C0"/>
                <w:sz w:val="20"/>
                <w:szCs w:val="20"/>
              </w:rPr>
            </w:pPr>
            <w:r w:rsidRPr="00736C97">
              <w:rPr>
                <w:b/>
                <w:sz w:val="20"/>
                <w:szCs w:val="20"/>
              </w:rPr>
              <w:t>II. REABILITAREA INFRASTRUCTURII DE TRANSPORT</w:t>
            </w:r>
          </w:p>
        </w:tc>
        <w:tc>
          <w:tcPr>
            <w:tcW w:w="332" w:type="pct"/>
            <w:shd w:val="clear" w:color="auto" w:fill="FFCC66"/>
          </w:tcPr>
          <w:p w14:paraId="5620AFF5" w14:textId="77777777" w:rsidR="00C61BB5" w:rsidRPr="00736C97" w:rsidRDefault="00C61BB5" w:rsidP="00C61BB5">
            <w:pPr>
              <w:spacing w:line="240" w:lineRule="auto"/>
              <w:ind w:firstLine="0"/>
              <w:rPr>
                <w:color w:val="0070C0"/>
                <w:sz w:val="20"/>
                <w:szCs w:val="20"/>
              </w:rPr>
            </w:pPr>
          </w:p>
        </w:tc>
        <w:tc>
          <w:tcPr>
            <w:tcW w:w="360" w:type="pct"/>
            <w:shd w:val="clear" w:color="auto" w:fill="FFC000"/>
          </w:tcPr>
          <w:p w14:paraId="3F0B3D18" w14:textId="77777777" w:rsidR="00C61BB5" w:rsidRPr="00736C97" w:rsidRDefault="00C61BB5" w:rsidP="00C61BB5">
            <w:pPr>
              <w:spacing w:line="240" w:lineRule="auto"/>
              <w:ind w:firstLine="0"/>
              <w:rPr>
                <w:color w:val="0070C0"/>
                <w:sz w:val="20"/>
                <w:szCs w:val="20"/>
              </w:rPr>
            </w:pPr>
          </w:p>
        </w:tc>
      </w:tr>
      <w:tr w:rsidR="00C61BB5" w:rsidRPr="00736C97" w14:paraId="09ABFF15" w14:textId="77777777" w:rsidTr="00CD2652">
        <w:tc>
          <w:tcPr>
            <w:tcW w:w="1493" w:type="pct"/>
          </w:tcPr>
          <w:p w14:paraId="2FE38E9F" w14:textId="3C391523" w:rsidR="00C61BB5" w:rsidRPr="00736C97" w:rsidRDefault="00C61BB5" w:rsidP="00CD2652">
            <w:pPr>
              <w:spacing w:line="240" w:lineRule="auto"/>
              <w:ind w:firstLine="0"/>
              <w:jc w:val="left"/>
              <w:rPr>
                <w:sz w:val="20"/>
                <w:szCs w:val="20"/>
              </w:rPr>
            </w:pPr>
            <w:r w:rsidRPr="00736C97">
              <w:rPr>
                <w:sz w:val="20"/>
                <w:szCs w:val="20"/>
              </w:rPr>
              <w:t xml:space="preserve">Reabilitarea aeroportului </w:t>
            </w:r>
            <w:r w:rsidR="00CD2652">
              <w:rPr>
                <w:sz w:val="20"/>
                <w:szCs w:val="20"/>
              </w:rPr>
              <w:t>Internațional</w:t>
            </w:r>
          </w:p>
        </w:tc>
        <w:tc>
          <w:tcPr>
            <w:tcW w:w="446" w:type="pct"/>
            <w:vAlign w:val="center"/>
          </w:tcPr>
          <w:p w14:paraId="47E34327"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7493FD64" w14:textId="77777777" w:rsidR="00C61BB5" w:rsidRPr="00736C97" w:rsidRDefault="00C61BB5" w:rsidP="00C61BB5">
            <w:pPr>
              <w:spacing w:line="240" w:lineRule="auto"/>
              <w:ind w:firstLine="0"/>
              <w:jc w:val="center"/>
              <w:rPr>
                <w:b/>
                <w:sz w:val="20"/>
                <w:szCs w:val="20"/>
              </w:rPr>
            </w:pPr>
          </w:p>
        </w:tc>
        <w:tc>
          <w:tcPr>
            <w:tcW w:w="332" w:type="pct"/>
            <w:vAlign w:val="center"/>
          </w:tcPr>
          <w:p w14:paraId="6C6CD771"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2691FC78" w14:textId="77777777" w:rsidR="00C61BB5" w:rsidRPr="00736C97" w:rsidRDefault="00C61BB5" w:rsidP="00C61BB5">
            <w:pPr>
              <w:spacing w:line="240" w:lineRule="auto"/>
              <w:ind w:firstLine="0"/>
              <w:jc w:val="center"/>
              <w:rPr>
                <w:color w:val="0070C0"/>
                <w:sz w:val="20"/>
                <w:szCs w:val="20"/>
              </w:rPr>
            </w:pPr>
          </w:p>
        </w:tc>
        <w:tc>
          <w:tcPr>
            <w:tcW w:w="723" w:type="pct"/>
            <w:vAlign w:val="center"/>
          </w:tcPr>
          <w:p w14:paraId="498F4928" w14:textId="77777777" w:rsidR="00C61BB5" w:rsidRPr="00736C97" w:rsidRDefault="00C61BB5" w:rsidP="00C61BB5">
            <w:pPr>
              <w:spacing w:line="240" w:lineRule="auto"/>
              <w:ind w:firstLine="0"/>
              <w:jc w:val="center"/>
              <w:rPr>
                <w:color w:val="0070C0"/>
                <w:sz w:val="20"/>
                <w:szCs w:val="20"/>
              </w:rPr>
            </w:pPr>
          </w:p>
        </w:tc>
        <w:tc>
          <w:tcPr>
            <w:tcW w:w="360" w:type="pct"/>
            <w:vAlign w:val="center"/>
          </w:tcPr>
          <w:p w14:paraId="18F65AE6" w14:textId="77777777" w:rsidR="00C61BB5" w:rsidRPr="00736C97" w:rsidRDefault="00C61BB5" w:rsidP="00C61BB5">
            <w:pPr>
              <w:spacing w:line="240" w:lineRule="auto"/>
              <w:ind w:firstLine="0"/>
              <w:jc w:val="center"/>
              <w:rPr>
                <w:color w:val="0070C0"/>
                <w:sz w:val="20"/>
                <w:szCs w:val="20"/>
              </w:rPr>
            </w:pPr>
          </w:p>
        </w:tc>
        <w:tc>
          <w:tcPr>
            <w:tcW w:w="359" w:type="pct"/>
            <w:vAlign w:val="center"/>
          </w:tcPr>
          <w:p w14:paraId="3E09FB74" w14:textId="77777777" w:rsidR="00C61BB5" w:rsidRPr="00736C97" w:rsidRDefault="00C61BB5" w:rsidP="00C61BB5">
            <w:pPr>
              <w:spacing w:line="240" w:lineRule="auto"/>
              <w:ind w:firstLine="0"/>
              <w:jc w:val="center"/>
              <w:rPr>
                <w:color w:val="0070C0"/>
                <w:sz w:val="20"/>
                <w:szCs w:val="20"/>
              </w:rPr>
            </w:pPr>
          </w:p>
        </w:tc>
        <w:tc>
          <w:tcPr>
            <w:tcW w:w="332" w:type="pct"/>
            <w:shd w:val="clear" w:color="auto" w:fill="FFCC66"/>
          </w:tcPr>
          <w:p w14:paraId="20005913" w14:textId="77777777" w:rsidR="00C61BB5" w:rsidRPr="00736C97" w:rsidRDefault="00C61BB5" w:rsidP="00C61BB5">
            <w:pPr>
              <w:spacing w:line="240" w:lineRule="auto"/>
              <w:ind w:firstLine="0"/>
              <w:rPr>
                <w:color w:val="0070C0"/>
                <w:sz w:val="20"/>
                <w:szCs w:val="20"/>
              </w:rPr>
            </w:pPr>
          </w:p>
        </w:tc>
        <w:tc>
          <w:tcPr>
            <w:tcW w:w="360" w:type="pct"/>
            <w:shd w:val="clear" w:color="auto" w:fill="FFC000"/>
          </w:tcPr>
          <w:p w14:paraId="4865EFC4" w14:textId="77777777" w:rsidR="00C61BB5" w:rsidRPr="00736C97" w:rsidRDefault="00C61BB5" w:rsidP="00C61BB5">
            <w:pPr>
              <w:spacing w:line="240" w:lineRule="auto"/>
              <w:ind w:firstLine="0"/>
              <w:rPr>
                <w:color w:val="0070C0"/>
                <w:sz w:val="20"/>
                <w:szCs w:val="20"/>
              </w:rPr>
            </w:pPr>
          </w:p>
        </w:tc>
      </w:tr>
      <w:tr w:rsidR="00C61BB5" w:rsidRPr="00736C97" w14:paraId="69677E0D" w14:textId="77777777" w:rsidTr="00CD2652">
        <w:tc>
          <w:tcPr>
            <w:tcW w:w="1493" w:type="pct"/>
          </w:tcPr>
          <w:p w14:paraId="26658A0B" w14:textId="77777777" w:rsidR="00C61BB5" w:rsidRPr="00736C97" w:rsidRDefault="00C61BB5" w:rsidP="00CD2652">
            <w:pPr>
              <w:spacing w:line="240" w:lineRule="auto"/>
              <w:ind w:firstLine="0"/>
              <w:jc w:val="left"/>
              <w:rPr>
                <w:color w:val="0070C0"/>
                <w:sz w:val="20"/>
                <w:szCs w:val="20"/>
              </w:rPr>
            </w:pPr>
            <w:r w:rsidRPr="00736C97">
              <w:rPr>
                <w:sz w:val="20"/>
                <w:szCs w:val="20"/>
              </w:rPr>
              <w:t>Suplimentarea/ înnoirea parcului auto al se</w:t>
            </w:r>
            <w:r>
              <w:rPr>
                <w:sz w:val="20"/>
                <w:szCs w:val="20"/>
              </w:rPr>
              <w:t>rviciului de transport în comun</w:t>
            </w:r>
          </w:p>
        </w:tc>
        <w:tc>
          <w:tcPr>
            <w:tcW w:w="446" w:type="pct"/>
            <w:vAlign w:val="center"/>
          </w:tcPr>
          <w:p w14:paraId="206D916E"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2670DCBD" w14:textId="77777777" w:rsidR="00C61BB5" w:rsidRPr="00736C97" w:rsidRDefault="00C61BB5" w:rsidP="00C61BB5">
            <w:pPr>
              <w:spacing w:line="240" w:lineRule="auto"/>
              <w:ind w:firstLine="0"/>
              <w:jc w:val="center"/>
              <w:rPr>
                <w:b/>
                <w:sz w:val="20"/>
                <w:szCs w:val="20"/>
              </w:rPr>
            </w:pPr>
          </w:p>
        </w:tc>
        <w:tc>
          <w:tcPr>
            <w:tcW w:w="332" w:type="pct"/>
            <w:vAlign w:val="center"/>
          </w:tcPr>
          <w:p w14:paraId="52D105D7"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37D9F860" w14:textId="77777777" w:rsidR="00C61BB5" w:rsidRPr="00736C97" w:rsidRDefault="00C61BB5" w:rsidP="00C61BB5">
            <w:pPr>
              <w:spacing w:line="240" w:lineRule="auto"/>
              <w:ind w:firstLine="0"/>
              <w:jc w:val="center"/>
              <w:rPr>
                <w:color w:val="0070C0"/>
                <w:sz w:val="20"/>
                <w:szCs w:val="20"/>
              </w:rPr>
            </w:pPr>
          </w:p>
        </w:tc>
        <w:tc>
          <w:tcPr>
            <w:tcW w:w="723" w:type="pct"/>
            <w:vAlign w:val="center"/>
          </w:tcPr>
          <w:p w14:paraId="401A4A99" w14:textId="77777777" w:rsidR="00C61BB5" w:rsidRPr="00736C97" w:rsidRDefault="00C61BB5" w:rsidP="00C61BB5">
            <w:pPr>
              <w:spacing w:line="240" w:lineRule="auto"/>
              <w:ind w:firstLine="0"/>
              <w:jc w:val="center"/>
              <w:rPr>
                <w:color w:val="0070C0"/>
                <w:sz w:val="20"/>
                <w:szCs w:val="20"/>
              </w:rPr>
            </w:pPr>
          </w:p>
        </w:tc>
        <w:tc>
          <w:tcPr>
            <w:tcW w:w="360" w:type="pct"/>
            <w:vAlign w:val="center"/>
          </w:tcPr>
          <w:p w14:paraId="4BACB39C" w14:textId="77777777" w:rsidR="00C61BB5" w:rsidRPr="00736C97" w:rsidRDefault="00C61BB5" w:rsidP="00C61BB5">
            <w:pPr>
              <w:spacing w:line="240" w:lineRule="auto"/>
              <w:ind w:firstLine="0"/>
              <w:jc w:val="center"/>
              <w:rPr>
                <w:color w:val="0070C0"/>
                <w:sz w:val="20"/>
                <w:szCs w:val="20"/>
              </w:rPr>
            </w:pPr>
          </w:p>
        </w:tc>
        <w:tc>
          <w:tcPr>
            <w:tcW w:w="359" w:type="pct"/>
            <w:vAlign w:val="center"/>
          </w:tcPr>
          <w:p w14:paraId="3B735452" w14:textId="77777777" w:rsidR="00C61BB5" w:rsidRPr="00736C97" w:rsidRDefault="00C61BB5" w:rsidP="00C61BB5">
            <w:pPr>
              <w:spacing w:line="240" w:lineRule="auto"/>
              <w:ind w:firstLine="0"/>
              <w:jc w:val="center"/>
              <w:rPr>
                <w:color w:val="0070C0"/>
                <w:sz w:val="20"/>
                <w:szCs w:val="20"/>
              </w:rPr>
            </w:pPr>
          </w:p>
        </w:tc>
        <w:tc>
          <w:tcPr>
            <w:tcW w:w="332" w:type="pct"/>
            <w:shd w:val="clear" w:color="auto" w:fill="FFCC66"/>
          </w:tcPr>
          <w:p w14:paraId="52768FCD" w14:textId="77777777" w:rsidR="00C61BB5" w:rsidRPr="00736C97" w:rsidRDefault="00C61BB5" w:rsidP="00C61BB5">
            <w:pPr>
              <w:spacing w:line="240" w:lineRule="auto"/>
              <w:ind w:firstLine="0"/>
              <w:rPr>
                <w:color w:val="0070C0"/>
                <w:sz w:val="20"/>
                <w:szCs w:val="20"/>
              </w:rPr>
            </w:pPr>
          </w:p>
        </w:tc>
        <w:tc>
          <w:tcPr>
            <w:tcW w:w="360" w:type="pct"/>
            <w:shd w:val="clear" w:color="auto" w:fill="FFC000"/>
          </w:tcPr>
          <w:p w14:paraId="2977864A" w14:textId="77777777" w:rsidR="00C61BB5" w:rsidRPr="00736C97" w:rsidRDefault="00C61BB5" w:rsidP="00C61BB5">
            <w:pPr>
              <w:spacing w:line="240" w:lineRule="auto"/>
              <w:ind w:firstLine="0"/>
              <w:rPr>
                <w:color w:val="0070C0"/>
                <w:sz w:val="20"/>
                <w:szCs w:val="20"/>
              </w:rPr>
            </w:pPr>
          </w:p>
        </w:tc>
      </w:tr>
      <w:tr w:rsidR="00C61BB5" w:rsidRPr="00736C97" w14:paraId="5B9770C2" w14:textId="77777777" w:rsidTr="00CD2652">
        <w:tc>
          <w:tcPr>
            <w:tcW w:w="1493" w:type="pct"/>
          </w:tcPr>
          <w:p w14:paraId="425BA944" w14:textId="74ECAA0A" w:rsidR="00C61BB5" w:rsidRPr="00736C97" w:rsidRDefault="00C61BB5" w:rsidP="00CD2652">
            <w:pPr>
              <w:spacing w:line="240" w:lineRule="auto"/>
              <w:ind w:firstLine="0"/>
              <w:jc w:val="left"/>
              <w:rPr>
                <w:color w:val="0070C0"/>
                <w:sz w:val="20"/>
                <w:szCs w:val="20"/>
              </w:rPr>
            </w:pPr>
            <w:r w:rsidRPr="00736C97">
              <w:rPr>
                <w:sz w:val="20"/>
                <w:szCs w:val="20"/>
              </w:rPr>
              <w:t xml:space="preserve">Amenajarea / suplimentarea locurilor de parcare </w:t>
            </w:r>
          </w:p>
        </w:tc>
        <w:tc>
          <w:tcPr>
            <w:tcW w:w="446" w:type="pct"/>
            <w:vAlign w:val="center"/>
          </w:tcPr>
          <w:p w14:paraId="517968CC"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39B644CF" w14:textId="77777777" w:rsidR="00C61BB5" w:rsidRPr="00736C97" w:rsidRDefault="00C61BB5" w:rsidP="00C61BB5">
            <w:pPr>
              <w:spacing w:line="240" w:lineRule="auto"/>
              <w:ind w:firstLine="0"/>
              <w:jc w:val="center"/>
              <w:rPr>
                <w:b/>
                <w:sz w:val="20"/>
                <w:szCs w:val="20"/>
              </w:rPr>
            </w:pPr>
          </w:p>
        </w:tc>
        <w:tc>
          <w:tcPr>
            <w:tcW w:w="332" w:type="pct"/>
            <w:vAlign w:val="center"/>
          </w:tcPr>
          <w:p w14:paraId="207A85DA"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176DCF12" w14:textId="77777777" w:rsidR="00C61BB5" w:rsidRPr="00736C97" w:rsidRDefault="00C61BB5" w:rsidP="00C61BB5">
            <w:pPr>
              <w:spacing w:line="240" w:lineRule="auto"/>
              <w:ind w:firstLine="0"/>
              <w:jc w:val="center"/>
              <w:rPr>
                <w:color w:val="0070C0"/>
                <w:sz w:val="20"/>
                <w:szCs w:val="20"/>
              </w:rPr>
            </w:pPr>
          </w:p>
        </w:tc>
        <w:tc>
          <w:tcPr>
            <w:tcW w:w="723" w:type="pct"/>
            <w:vAlign w:val="center"/>
          </w:tcPr>
          <w:p w14:paraId="6AAD94F7" w14:textId="77777777" w:rsidR="00C61BB5" w:rsidRPr="00736C97" w:rsidRDefault="00C61BB5" w:rsidP="00C61BB5">
            <w:pPr>
              <w:spacing w:line="240" w:lineRule="auto"/>
              <w:ind w:firstLine="0"/>
              <w:jc w:val="center"/>
              <w:rPr>
                <w:color w:val="0070C0"/>
                <w:sz w:val="20"/>
                <w:szCs w:val="20"/>
              </w:rPr>
            </w:pPr>
          </w:p>
        </w:tc>
        <w:tc>
          <w:tcPr>
            <w:tcW w:w="360" w:type="pct"/>
            <w:vAlign w:val="center"/>
          </w:tcPr>
          <w:p w14:paraId="2038C71C" w14:textId="77777777" w:rsidR="00C61BB5" w:rsidRPr="00736C97" w:rsidRDefault="00C61BB5" w:rsidP="00C61BB5">
            <w:pPr>
              <w:spacing w:line="240" w:lineRule="auto"/>
              <w:ind w:firstLine="0"/>
              <w:jc w:val="center"/>
              <w:rPr>
                <w:color w:val="0070C0"/>
                <w:sz w:val="20"/>
                <w:szCs w:val="20"/>
              </w:rPr>
            </w:pPr>
          </w:p>
        </w:tc>
        <w:tc>
          <w:tcPr>
            <w:tcW w:w="359" w:type="pct"/>
            <w:vAlign w:val="center"/>
          </w:tcPr>
          <w:p w14:paraId="3D3B4EEB" w14:textId="77777777" w:rsidR="00C61BB5" w:rsidRPr="00736C97" w:rsidRDefault="00C61BB5" w:rsidP="00C61BB5">
            <w:pPr>
              <w:spacing w:line="240" w:lineRule="auto"/>
              <w:ind w:firstLine="0"/>
              <w:jc w:val="center"/>
              <w:rPr>
                <w:color w:val="0070C0"/>
                <w:sz w:val="20"/>
                <w:szCs w:val="20"/>
              </w:rPr>
            </w:pPr>
          </w:p>
        </w:tc>
        <w:tc>
          <w:tcPr>
            <w:tcW w:w="332" w:type="pct"/>
            <w:shd w:val="clear" w:color="auto" w:fill="FFCC66"/>
          </w:tcPr>
          <w:p w14:paraId="274F6DBB" w14:textId="77777777" w:rsidR="00C61BB5" w:rsidRPr="00736C97" w:rsidRDefault="00C61BB5" w:rsidP="00C61BB5">
            <w:pPr>
              <w:spacing w:line="240" w:lineRule="auto"/>
              <w:ind w:firstLine="0"/>
              <w:rPr>
                <w:color w:val="0070C0"/>
                <w:sz w:val="20"/>
                <w:szCs w:val="20"/>
              </w:rPr>
            </w:pPr>
          </w:p>
        </w:tc>
        <w:tc>
          <w:tcPr>
            <w:tcW w:w="360" w:type="pct"/>
            <w:shd w:val="clear" w:color="auto" w:fill="FFC000"/>
          </w:tcPr>
          <w:p w14:paraId="2D31690A" w14:textId="77777777" w:rsidR="00C61BB5" w:rsidRPr="00736C97" w:rsidRDefault="00C61BB5" w:rsidP="00C61BB5">
            <w:pPr>
              <w:spacing w:line="240" w:lineRule="auto"/>
              <w:ind w:firstLine="0"/>
              <w:rPr>
                <w:color w:val="0070C0"/>
                <w:sz w:val="20"/>
                <w:szCs w:val="20"/>
              </w:rPr>
            </w:pPr>
          </w:p>
        </w:tc>
      </w:tr>
      <w:tr w:rsidR="00C61BB5" w:rsidRPr="00E65480" w14:paraId="018B4A09" w14:textId="77777777" w:rsidTr="00CD2652">
        <w:tc>
          <w:tcPr>
            <w:tcW w:w="4308" w:type="pct"/>
            <w:gridSpan w:val="8"/>
            <w:shd w:val="clear" w:color="auto" w:fill="92D050"/>
            <w:vAlign w:val="center"/>
          </w:tcPr>
          <w:p w14:paraId="5BCDB14B" w14:textId="77777777" w:rsidR="00C61BB5" w:rsidRPr="00736C97" w:rsidRDefault="00C61BB5" w:rsidP="00C61BB5">
            <w:pPr>
              <w:spacing w:line="240" w:lineRule="auto"/>
              <w:ind w:firstLine="0"/>
              <w:jc w:val="left"/>
              <w:rPr>
                <w:b/>
                <w:color w:val="0070C0"/>
                <w:sz w:val="20"/>
                <w:szCs w:val="20"/>
              </w:rPr>
            </w:pPr>
            <w:r w:rsidRPr="00736C97">
              <w:rPr>
                <w:b/>
                <w:sz w:val="20"/>
                <w:szCs w:val="20"/>
              </w:rPr>
              <w:lastRenderedPageBreak/>
              <w:t>III. DEZVOLTAREA INFRASTRUCTURII TEHNICO-EDILITARE</w:t>
            </w:r>
          </w:p>
        </w:tc>
        <w:tc>
          <w:tcPr>
            <w:tcW w:w="332" w:type="pct"/>
            <w:shd w:val="clear" w:color="auto" w:fill="FFCC66"/>
          </w:tcPr>
          <w:p w14:paraId="7D177CE2" w14:textId="77777777" w:rsidR="00C61BB5" w:rsidRPr="00E65480" w:rsidRDefault="00C61BB5" w:rsidP="00C61BB5">
            <w:pPr>
              <w:spacing w:line="240" w:lineRule="auto"/>
              <w:ind w:firstLine="0"/>
              <w:rPr>
                <w:color w:val="0070C0"/>
                <w:sz w:val="20"/>
                <w:szCs w:val="20"/>
              </w:rPr>
            </w:pPr>
          </w:p>
        </w:tc>
        <w:tc>
          <w:tcPr>
            <w:tcW w:w="360" w:type="pct"/>
            <w:shd w:val="clear" w:color="auto" w:fill="auto"/>
          </w:tcPr>
          <w:p w14:paraId="091EE6DC" w14:textId="77777777" w:rsidR="00C61BB5" w:rsidRPr="00E65480" w:rsidRDefault="00C61BB5" w:rsidP="00C61BB5">
            <w:pPr>
              <w:spacing w:line="240" w:lineRule="auto"/>
              <w:ind w:firstLine="0"/>
              <w:rPr>
                <w:color w:val="0070C0"/>
                <w:sz w:val="20"/>
                <w:szCs w:val="20"/>
              </w:rPr>
            </w:pPr>
          </w:p>
        </w:tc>
      </w:tr>
      <w:tr w:rsidR="00C61BB5" w:rsidRPr="00E65480" w14:paraId="7EDBAC97" w14:textId="77777777" w:rsidTr="00CD2652">
        <w:tc>
          <w:tcPr>
            <w:tcW w:w="1493" w:type="pct"/>
          </w:tcPr>
          <w:p w14:paraId="57A3F304" w14:textId="77777777" w:rsidR="00C61BB5" w:rsidRPr="00736C97" w:rsidRDefault="00C61BB5" w:rsidP="00CD2652">
            <w:pPr>
              <w:spacing w:line="240" w:lineRule="auto"/>
              <w:ind w:firstLine="0"/>
              <w:jc w:val="left"/>
              <w:rPr>
                <w:color w:val="0070C0"/>
                <w:sz w:val="20"/>
                <w:szCs w:val="20"/>
              </w:rPr>
            </w:pPr>
            <w:r w:rsidRPr="00736C97">
              <w:rPr>
                <w:sz w:val="20"/>
                <w:szCs w:val="20"/>
              </w:rPr>
              <w:t>Reabilitarea și extinderea reţelei de distribuţie a apei potabile</w:t>
            </w:r>
          </w:p>
        </w:tc>
        <w:tc>
          <w:tcPr>
            <w:tcW w:w="446" w:type="pct"/>
            <w:vAlign w:val="center"/>
          </w:tcPr>
          <w:p w14:paraId="47AEBFB0"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15FCA313"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vAlign w:val="center"/>
          </w:tcPr>
          <w:p w14:paraId="1808C51B"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237E4EF0" w14:textId="77777777" w:rsidR="00C61BB5" w:rsidRPr="00E65480" w:rsidRDefault="00C61BB5" w:rsidP="00C61BB5">
            <w:pPr>
              <w:spacing w:line="240" w:lineRule="auto"/>
              <w:ind w:firstLine="0"/>
              <w:jc w:val="center"/>
              <w:rPr>
                <w:color w:val="0070C0"/>
                <w:sz w:val="20"/>
                <w:szCs w:val="20"/>
              </w:rPr>
            </w:pPr>
          </w:p>
        </w:tc>
        <w:tc>
          <w:tcPr>
            <w:tcW w:w="723" w:type="pct"/>
            <w:vAlign w:val="center"/>
          </w:tcPr>
          <w:p w14:paraId="3FA71485" w14:textId="77777777" w:rsidR="00C61BB5" w:rsidRPr="00E65480" w:rsidRDefault="00C61BB5" w:rsidP="00C61BB5">
            <w:pPr>
              <w:spacing w:line="240" w:lineRule="auto"/>
              <w:ind w:firstLine="0"/>
              <w:jc w:val="center"/>
              <w:rPr>
                <w:color w:val="0070C0"/>
                <w:sz w:val="20"/>
                <w:szCs w:val="20"/>
              </w:rPr>
            </w:pPr>
          </w:p>
        </w:tc>
        <w:tc>
          <w:tcPr>
            <w:tcW w:w="360" w:type="pct"/>
            <w:vAlign w:val="center"/>
          </w:tcPr>
          <w:p w14:paraId="07CB0929" w14:textId="77777777" w:rsidR="00C61BB5" w:rsidRPr="00E65480" w:rsidRDefault="00C61BB5" w:rsidP="00C61BB5">
            <w:pPr>
              <w:spacing w:line="240" w:lineRule="auto"/>
              <w:ind w:firstLine="0"/>
              <w:jc w:val="center"/>
              <w:rPr>
                <w:color w:val="0070C0"/>
                <w:sz w:val="20"/>
                <w:szCs w:val="20"/>
              </w:rPr>
            </w:pPr>
          </w:p>
        </w:tc>
        <w:tc>
          <w:tcPr>
            <w:tcW w:w="359" w:type="pct"/>
            <w:vAlign w:val="center"/>
          </w:tcPr>
          <w:p w14:paraId="132B3161" w14:textId="77777777" w:rsidR="00C61BB5" w:rsidRPr="00E65480" w:rsidRDefault="00C61BB5" w:rsidP="00C61BB5">
            <w:pPr>
              <w:spacing w:line="240" w:lineRule="auto"/>
              <w:ind w:firstLine="0"/>
              <w:jc w:val="center"/>
              <w:rPr>
                <w:color w:val="0070C0"/>
                <w:sz w:val="20"/>
                <w:szCs w:val="20"/>
              </w:rPr>
            </w:pPr>
          </w:p>
        </w:tc>
        <w:tc>
          <w:tcPr>
            <w:tcW w:w="332" w:type="pct"/>
            <w:shd w:val="clear" w:color="auto" w:fill="FFCC66"/>
          </w:tcPr>
          <w:p w14:paraId="7B1214A6" w14:textId="77777777" w:rsidR="00C61BB5" w:rsidRPr="00E65480" w:rsidRDefault="00C61BB5" w:rsidP="00C61BB5">
            <w:pPr>
              <w:spacing w:line="240" w:lineRule="auto"/>
              <w:ind w:firstLine="0"/>
              <w:rPr>
                <w:color w:val="0070C0"/>
                <w:sz w:val="20"/>
                <w:szCs w:val="20"/>
              </w:rPr>
            </w:pPr>
          </w:p>
        </w:tc>
        <w:tc>
          <w:tcPr>
            <w:tcW w:w="360" w:type="pct"/>
            <w:shd w:val="clear" w:color="auto" w:fill="auto"/>
          </w:tcPr>
          <w:p w14:paraId="7FAF3044" w14:textId="77777777" w:rsidR="00C61BB5" w:rsidRPr="00E65480" w:rsidRDefault="00C61BB5" w:rsidP="00C61BB5">
            <w:pPr>
              <w:spacing w:line="240" w:lineRule="auto"/>
              <w:ind w:firstLine="0"/>
              <w:rPr>
                <w:color w:val="0070C0"/>
                <w:sz w:val="20"/>
                <w:szCs w:val="20"/>
              </w:rPr>
            </w:pPr>
          </w:p>
        </w:tc>
      </w:tr>
      <w:tr w:rsidR="00C61BB5" w:rsidRPr="00E65480" w14:paraId="1B7F7FDC" w14:textId="77777777" w:rsidTr="00CD2652">
        <w:tc>
          <w:tcPr>
            <w:tcW w:w="1493" w:type="pct"/>
          </w:tcPr>
          <w:p w14:paraId="4C7921DA" w14:textId="77777777" w:rsidR="00C61BB5" w:rsidRPr="00736C97" w:rsidRDefault="00C61BB5" w:rsidP="00CD2652">
            <w:pPr>
              <w:spacing w:line="240" w:lineRule="auto"/>
              <w:ind w:firstLine="0"/>
              <w:jc w:val="left"/>
              <w:rPr>
                <w:color w:val="0070C0"/>
                <w:sz w:val="20"/>
                <w:szCs w:val="20"/>
              </w:rPr>
            </w:pPr>
            <w:r w:rsidRPr="00736C97">
              <w:rPr>
                <w:sz w:val="20"/>
                <w:szCs w:val="20"/>
              </w:rPr>
              <w:t>Reabilitarea și extinderea reţelei de canalizare și a apelor uzate</w:t>
            </w:r>
          </w:p>
        </w:tc>
        <w:tc>
          <w:tcPr>
            <w:tcW w:w="446" w:type="pct"/>
            <w:vAlign w:val="center"/>
          </w:tcPr>
          <w:p w14:paraId="5E1491EB"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562EC986"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vAlign w:val="center"/>
          </w:tcPr>
          <w:p w14:paraId="5BF5FBC2"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06C838C4" w14:textId="77777777" w:rsidR="00C61BB5" w:rsidRPr="00E65480" w:rsidRDefault="00C61BB5" w:rsidP="00C61BB5">
            <w:pPr>
              <w:spacing w:line="240" w:lineRule="auto"/>
              <w:ind w:firstLine="0"/>
              <w:jc w:val="center"/>
              <w:rPr>
                <w:color w:val="0070C0"/>
                <w:sz w:val="20"/>
                <w:szCs w:val="20"/>
              </w:rPr>
            </w:pPr>
          </w:p>
        </w:tc>
        <w:tc>
          <w:tcPr>
            <w:tcW w:w="723" w:type="pct"/>
            <w:vAlign w:val="center"/>
          </w:tcPr>
          <w:p w14:paraId="4A367146" w14:textId="77777777" w:rsidR="00C61BB5" w:rsidRPr="00E65480" w:rsidRDefault="00C61BB5" w:rsidP="00C61BB5">
            <w:pPr>
              <w:spacing w:line="240" w:lineRule="auto"/>
              <w:ind w:firstLine="0"/>
              <w:jc w:val="center"/>
              <w:rPr>
                <w:color w:val="0070C0"/>
                <w:sz w:val="20"/>
                <w:szCs w:val="20"/>
              </w:rPr>
            </w:pPr>
          </w:p>
        </w:tc>
        <w:tc>
          <w:tcPr>
            <w:tcW w:w="360" w:type="pct"/>
            <w:vAlign w:val="center"/>
          </w:tcPr>
          <w:p w14:paraId="25A45B81" w14:textId="77777777" w:rsidR="00C61BB5" w:rsidRPr="00E65480" w:rsidRDefault="00C61BB5" w:rsidP="00C61BB5">
            <w:pPr>
              <w:spacing w:line="240" w:lineRule="auto"/>
              <w:ind w:firstLine="0"/>
              <w:jc w:val="center"/>
              <w:rPr>
                <w:color w:val="0070C0"/>
                <w:sz w:val="20"/>
                <w:szCs w:val="20"/>
              </w:rPr>
            </w:pPr>
          </w:p>
        </w:tc>
        <w:tc>
          <w:tcPr>
            <w:tcW w:w="359" w:type="pct"/>
            <w:vAlign w:val="center"/>
          </w:tcPr>
          <w:p w14:paraId="2D572BDF" w14:textId="77777777" w:rsidR="00C61BB5" w:rsidRPr="00E65480" w:rsidRDefault="00C61BB5" w:rsidP="00C61BB5">
            <w:pPr>
              <w:spacing w:line="240" w:lineRule="auto"/>
              <w:ind w:firstLine="0"/>
              <w:jc w:val="center"/>
              <w:rPr>
                <w:color w:val="0070C0"/>
                <w:sz w:val="20"/>
                <w:szCs w:val="20"/>
              </w:rPr>
            </w:pPr>
          </w:p>
        </w:tc>
        <w:tc>
          <w:tcPr>
            <w:tcW w:w="332" w:type="pct"/>
            <w:shd w:val="clear" w:color="auto" w:fill="FFCC66"/>
          </w:tcPr>
          <w:p w14:paraId="043AD2D9" w14:textId="77777777" w:rsidR="00C61BB5" w:rsidRPr="00E65480" w:rsidRDefault="00C61BB5" w:rsidP="00C61BB5">
            <w:pPr>
              <w:spacing w:line="240" w:lineRule="auto"/>
              <w:ind w:firstLine="0"/>
              <w:rPr>
                <w:color w:val="0070C0"/>
                <w:sz w:val="20"/>
                <w:szCs w:val="20"/>
              </w:rPr>
            </w:pPr>
          </w:p>
        </w:tc>
        <w:tc>
          <w:tcPr>
            <w:tcW w:w="360" w:type="pct"/>
            <w:shd w:val="clear" w:color="auto" w:fill="auto"/>
          </w:tcPr>
          <w:p w14:paraId="5FB77139" w14:textId="77777777" w:rsidR="00C61BB5" w:rsidRPr="00E65480" w:rsidRDefault="00C61BB5" w:rsidP="00C61BB5">
            <w:pPr>
              <w:spacing w:line="240" w:lineRule="auto"/>
              <w:ind w:firstLine="0"/>
              <w:rPr>
                <w:color w:val="0070C0"/>
                <w:sz w:val="20"/>
                <w:szCs w:val="20"/>
              </w:rPr>
            </w:pPr>
          </w:p>
        </w:tc>
      </w:tr>
      <w:tr w:rsidR="00C61BB5" w:rsidRPr="00E65480" w14:paraId="250A5E63" w14:textId="77777777" w:rsidTr="00CD2652">
        <w:tc>
          <w:tcPr>
            <w:tcW w:w="1493" w:type="pct"/>
          </w:tcPr>
          <w:p w14:paraId="33917E24" w14:textId="77777777" w:rsidR="00C61BB5" w:rsidRPr="00E65480" w:rsidRDefault="00C61BB5" w:rsidP="00CD2652">
            <w:pPr>
              <w:spacing w:line="240" w:lineRule="auto"/>
              <w:ind w:firstLine="0"/>
              <w:jc w:val="left"/>
              <w:rPr>
                <w:color w:val="0070C0"/>
                <w:sz w:val="20"/>
                <w:szCs w:val="20"/>
              </w:rPr>
            </w:pPr>
            <w:r w:rsidRPr="00736C97">
              <w:rPr>
                <w:sz w:val="20"/>
                <w:szCs w:val="20"/>
              </w:rPr>
              <w:t>Modernizarea și extinderea reţelei de iluminat public</w:t>
            </w:r>
          </w:p>
        </w:tc>
        <w:tc>
          <w:tcPr>
            <w:tcW w:w="446" w:type="pct"/>
            <w:vAlign w:val="center"/>
          </w:tcPr>
          <w:p w14:paraId="6FA1079D"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0FADF864"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332" w:type="pct"/>
            <w:vAlign w:val="center"/>
          </w:tcPr>
          <w:p w14:paraId="201ECC9A" w14:textId="77777777" w:rsidR="00C61BB5" w:rsidRPr="00736C97" w:rsidRDefault="00C61BB5" w:rsidP="00C61BB5">
            <w:pPr>
              <w:spacing w:line="240" w:lineRule="auto"/>
              <w:ind w:firstLine="0"/>
              <w:jc w:val="center"/>
              <w:rPr>
                <w:b/>
                <w:sz w:val="20"/>
                <w:szCs w:val="20"/>
              </w:rPr>
            </w:pPr>
            <w:r w:rsidRPr="00736C97">
              <w:rPr>
                <w:b/>
                <w:sz w:val="20"/>
                <w:szCs w:val="20"/>
              </w:rPr>
              <w:t>X</w:t>
            </w:r>
          </w:p>
        </w:tc>
        <w:tc>
          <w:tcPr>
            <w:tcW w:w="298" w:type="pct"/>
            <w:vAlign w:val="center"/>
          </w:tcPr>
          <w:p w14:paraId="589BF33B" w14:textId="77777777" w:rsidR="00C61BB5" w:rsidRPr="00E65480" w:rsidRDefault="00C61BB5" w:rsidP="00C61BB5">
            <w:pPr>
              <w:spacing w:line="240" w:lineRule="auto"/>
              <w:ind w:firstLine="0"/>
              <w:jc w:val="center"/>
              <w:rPr>
                <w:color w:val="0070C0"/>
                <w:sz w:val="20"/>
                <w:szCs w:val="20"/>
              </w:rPr>
            </w:pPr>
          </w:p>
        </w:tc>
        <w:tc>
          <w:tcPr>
            <w:tcW w:w="723" w:type="pct"/>
            <w:vAlign w:val="center"/>
          </w:tcPr>
          <w:p w14:paraId="71CEFC9E" w14:textId="77777777" w:rsidR="00C61BB5" w:rsidRPr="00E65480" w:rsidRDefault="00C61BB5" w:rsidP="00C61BB5">
            <w:pPr>
              <w:spacing w:line="240" w:lineRule="auto"/>
              <w:ind w:firstLine="0"/>
              <w:jc w:val="center"/>
              <w:rPr>
                <w:color w:val="0070C0"/>
                <w:sz w:val="20"/>
                <w:szCs w:val="20"/>
              </w:rPr>
            </w:pPr>
          </w:p>
        </w:tc>
        <w:tc>
          <w:tcPr>
            <w:tcW w:w="360" w:type="pct"/>
            <w:vAlign w:val="center"/>
          </w:tcPr>
          <w:p w14:paraId="2CBE1F9A" w14:textId="77777777" w:rsidR="00C61BB5" w:rsidRPr="00E65480" w:rsidRDefault="00C61BB5" w:rsidP="00C61BB5">
            <w:pPr>
              <w:spacing w:line="240" w:lineRule="auto"/>
              <w:ind w:firstLine="0"/>
              <w:jc w:val="center"/>
              <w:rPr>
                <w:color w:val="0070C0"/>
                <w:sz w:val="20"/>
                <w:szCs w:val="20"/>
              </w:rPr>
            </w:pPr>
          </w:p>
        </w:tc>
        <w:tc>
          <w:tcPr>
            <w:tcW w:w="359" w:type="pct"/>
            <w:vAlign w:val="center"/>
          </w:tcPr>
          <w:p w14:paraId="14CF277F" w14:textId="77777777" w:rsidR="00C61BB5" w:rsidRPr="00E65480" w:rsidRDefault="00C61BB5" w:rsidP="00C61BB5">
            <w:pPr>
              <w:spacing w:line="240" w:lineRule="auto"/>
              <w:ind w:firstLine="0"/>
              <w:jc w:val="center"/>
              <w:rPr>
                <w:color w:val="0070C0"/>
                <w:sz w:val="20"/>
                <w:szCs w:val="20"/>
              </w:rPr>
            </w:pPr>
          </w:p>
        </w:tc>
        <w:tc>
          <w:tcPr>
            <w:tcW w:w="332" w:type="pct"/>
            <w:shd w:val="clear" w:color="auto" w:fill="FFCC66"/>
          </w:tcPr>
          <w:p w14:paraId="6A2AF0BA" w14:textId="77777777" w:rsidR="00C61BB5" w:rsidRPr="00E65480" w:rsidRDefault="00C61BB5" w:rsidP="00C61BB5">
            <w:pPr>
              <w:spacing w:line="240" w:lineRule="auto"/>
              <w:ind w:firstLine="0"/>
              <w:rPr>
                <w:color w:val="0070C0"/>
                <w:sz w:val="20"/>
                <w:szCs w:val="20"/>
              </w:rPr>
            </w:pPr>
          </w:p>
        </w:tc>
        <w:tc>
          <w:tcPr>
            <w:tcW w:w="360" w:type="pct"/>
            <w:shd w:val="clear" w:color="auto" w:fill="auto"/>
          </w:tcPr>
          <w:p w14:paraId="0C61F540" w14:textId="77777777" w:rsidR="00C61BB5" w:rsidRPr="00E65480" w:rsidRDefault="00C61BB5" w:rsidP="00C61BB5">
            <w:pPr>
              <w:spacing w:line="240" w:lineRule="auto"/>
              <w:ind w:firstLine="0"/>
              <w:rPr>
                <w:color w:val="0070C0"/>
                <w:sz w:val="20"/>
                <w:szCs w:val="20"/>
              </w:rPr>
            </w:pPr>
          </w:p>
        </w:tc>
      </w:tr>
      <w:tr w:rsidR="00C61BB5" w:rsidRPr="00E65480" w14:paraId="22336E41" w14:textId="77777777" w:rsidTr="00CD2652">
        <w:tc>
          <w:tcPr>
            <w:tcW w:w="4308" w:type="pct"/>
            <w:gridSpan w:val="8"/>
            <w:shd w:val="clear" w:color="auto" w:fill="92D050"/>
            <w:vAlign w:val="center"/>
          </w:tcPr>
          <w:p w14:paraId="3B15EE79" w14:textId="6ABC532E" w:rsidR="00C61BB5" w:rsidRPr="00BC2B84" w:rsidRDefault="00C61BB5" w:rsidP="00C61BB5">
            <w:pPr>
              <w:spacing w:line="240" w:lineRule="auto"/>
              <w:ind w:firstLine="0"/>
              <w:jc w:val="left"/>
              <w:rPr>
                <w:b/>
                <w:sz w:val="20"/>
                <w:szCs w:val="20"/>
              </w:rPr>
            </w:pPr>
            <w:r>
              <w:rPr>
                <w:b/>
                <w:sz w:val="20"/>
                <w:szCs w:val="20"/>
              </w:rPr>
              <w:t>I</w:t>
            </w:r>
            <w:r w:rsidR="00CD2652">
              <w:rPr>
                <w:b/>
                <w:sz w:val="20"/>
                <w:szCs w:val="20"/>
              </w:rPr>
              <w:t>V</w:t>
            </w:r>
            <w:r>
              <w:rPr>
                <w:b/>
                <w:sz w:val="20"/>
                <w:szCs w:val="20"/>
              </w:rPr>
              <w:t>. ATRAGEREA INVESTIȚIILOR LA NIVEL LOCAL</w:t>
            </w:r>
          </w:p>
        </w:tc>
        <w:tc>
          <w:tcPr>
            <w:tcW w:w="332" w:type="pct"/>
            <w:shd w:val="clear" w:color="auto" w:fill="FFCC66"/>
          </w:tcPr>
          <w:p w14:paraId="536A75C4"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3634C9EE" w14:textId="77777777" w:rsidR="00C61BB5" w:rsidRPr="00E65480" w:rsidRDefault="00C61BB5" w:rsidP="00C61BB5">
            <w:pPr>
              <w:spacing w:line="240" w:lineRule="auto"/>
              <w:ind w:firstLine="0"/>
              <w:rPr>
                <w:color w:val="0070C0"/>
                <w:sz w:val="20"/>
                <w:szCs w:val="20"/>
              </w:rPr>
            </w:pPr>
          </w:p>
        </w:tc>
      </w:tr>
      <w:tr w:rsidR="00C61BB5" w:rsidRPr="00E65480" w14:paraId="4378E649" w14:textId="77777777" w:rsidTr="00CD2652">
        <w:tc>
          <w:tcPr>
            <w:tcW w:w="1493" w:type="pct"/>
          </w:tcPr>
          <w:p w14:paraId="2A196F55" w14:textId="77777777" w:rsidR="00C61BB5" w:rsidRPr="00BC2B84" w:rsidRDefault="00C61BB5" w:rsidP="00C61BB5">
            <w:pPr>
              <w:spacing w:line="240" w:lineRule="auto"/>
              <w:ind w:firstLine="0"/>
              <w:jc w:val="left"/>
              <w:rPr>
                <w:color w:val="0070C0"/>
                <w:sz w:val="20"/>
                <w:szCs w:val="20"/>
              </w:rPr>
            </w:pPr>
            <w:r w:rsidRPr="00BC2B84">
              <w:rPr>
                <w:sz w:val="20"/>
                <w:szCs w:val="20"/>
              </w:rPr>
              <w:t>Oferirea de facilităţi fiscale pentru investiţii noi, în condiţiile legislative în vigoare</w:t>
            </w:r>
          </w:p>
        </w:tc>
        <w:tc>
          <w:tcPr>
            <w:tcW w:w="446" w:type="pct"/>
            <w:vAlign w:val="center"/>
          </w:tcPr>
          <w:p w14:paraId="2CD0E0CE"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644CF8E7" w14:textId="77777777" w:rsidR="00C61BB5" w:rsidRPr="00BC2B84" w:rsidRDefault="00C61BB5" w:rsidP="00C61BB5">
            <w:pPr>
              <w:spacing w:line="240" w:lineRule="auto"/>
              <w:ind w:firstLine="0"/>
              <w:jc w:val="center"/>
              <w:rPr>
                <w:b/>
                <w:sz w:val="20"/>
                <w:szCs w:val="20"/>
              </w:rPr>
            </w:pPr>
          </w:p>
        </w:tc>
        <w:tc>
          <w:tcPr>
            <w:tcW w:w="332" w:type="pct"/>
            <w:vAlign w:val="center"/>
          </w:tcPr>
          <w:p w14:paraId="77F5AD5A" w14:textId="77777777" w:rsidR="00C61BB5" w:rsidRPr="00BC2B84" w:rsidRDefault="00C61BB5" w:rsidP="00C61BB5">
            <w:pPr>
              <w:spacing w:line="240" w:lineRule="auto"/>
              <w:ind w:firstLine="0"/>
              <w:jc w:val="center"/>
              <w:rPr>
                <w:b/>
                <w:sz w:val="20"/>
                <w:szCs w:val="20"/>
              </w:rPr>
            </w:pPr>
          </w:p>
        </w:tc>
        <w:tc>
          <w:tcPr>
            <w:tcW w:w="298" w:type="pct"/>
            <w:vAlign w:val="center"/>
          </w:tcPr>
          <w:p w14:paraId="27084411"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03280916" w14:textId="77777777" w:rsidR="00C61BB5" w:rsidRPr="00BC2B84" w:rsidRDefault="00C61BB5" w:rsidP="00C61BB5">
            <w:pPr>
              <w:spacing w:line="240" w:lineRule="auto"/>
              <w:ind w:firstLine="0"/>
              <w:jc w:val="center"/>
              <w:rPr>
                <w:b/>
                <w:sz w:val="20"/>
                <w:szCs w:val="20"/>
              </w:rPr>
            </w:pPr>
            <w:r>
              <w:rPr>
                <w:b/>
                <w:sz w:val="20"/>
                <w:szCs w:val="20"/>
              </w:rPr>
              <w:t>X</w:t>
            </w:r>
          </w:p>
        </w:tc>
        <w:tc>
          <w:tcPr>
            <w:tcW w:w="360" w:type="pct"/>
            <w:vAlign w:val="center"/>
          </w:tcPr>
          <w:p w14:paraId="31F13A5B" w14:textId="77777777" w:rsidR="00C61BB5" w:rsidRPr="00BC2B84" w:rsidRDefault="00C61BB5" w:rsidP="00C61BB5">
            <w:pPr>
              <w:spacing w:line="240" w:lineRule="auto"/>
              <w:ind w:firstLine="0"/>
              <w:jc w:val="center"/>
              <w:rPr>
                <w:b/>
                <w:sz w:val="20"/>
                <w:szCs w:val="20"/>
              </w:rPr>
            </w:pPr>
          </w:p>
        </w:tc>
        <w:tc>
          <w:tcPr>
            <w:tcW w:w="359" w:type="pct"/>
            <w:vAlign w:val="center"/>
          </w:tcPr>
          <w:p w14:paraId="0E5872BB"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723626DA"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227D7EDF" w14:textId="77777777" w:rsidR="00C61BB5" w:rsidRPr="00E65480" w:rsidRDefault="00C61BB5" w:rsidP="00C61BB5">
            <w:pPr>
              <w:spacing w:line="240" w:lineRule="auto"/>
              <w:ind w:firstLine="0"/>
              <w:rPr>
                <w:color w:val="0070C0"/>
                <w:sz w:val="20"/>
                <w:szCs w:val="20"/>
              </w:rPr>
            </w:pPr>
          </w:p>
        </w:tc>
      </w:tr>
      <w:tr w:rsidR="00C61BB5" w:rsidRPr="00E65480" w14:paraId="004B2100" w14:textId="77777777" w:rsidTr="00CD2652">
        <w:tc>
          <w:tcPr>
            <w:tcW w:w="1493" w:type="pct"/>
          </w:tcPr>
          <w:p w14:paraId="10275DFB" w14:textId="77777777" w:rsidR="00C61BB5" w:rsidRPr="00BC2B84" w:rsidRDefault="00C61BB5" w:rsidP="00C61BB5">
            <w:pPr>
              <w:spacing w:line="240" w:lineRule="auto"/>
              <w:ind w:firstLine="0"/>
              <w:jc w:val="left"/>
              <w:rPr>
                <w:color w:val="0070C0"/>
                <w:sz w:val="20"/>
                <w:szCs w:val="20"/>
              </w:rPr>
            </w:pPr>
            <w:r w:rsidRPr="00BC2B84">
              <w:rPr>
                <w:sz w:val="20"/>
                <w:szCs w:val="20"/>
              </w:rPr>
              <w:t>Elaborarea unui plan strategic de atragere a investiţiilor</w:t>
            </w:r>
          </w:p>
        </w:tc>
        <w:tc>
          <w:tcPr>
            <w:tcW w:w="446" w:type="pct"/>
            <w:vAlign w:val="center"/>
          </w:tcPr>
          <w:p w14:paraId="514D2965"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1839DEE9" w14:textId="77777777" w:rsidR="00C61BB5" w:rsidRPr="00BC2B84" w:rsidRDefault="00C61BB5" w:rsidP="00C61BB5">
            <w:pPr>
              <w:spacing w:line="240" w:lineRule="auto"/>
              <w:ind w:firstLine="0"/>
              <w:jc w:val="center"/>
              <w:rPr>
                <w:b/>
                <w:sz w:val="20"/>
                <w:szCs w:val="20"/>
              </w:rPr>
            </w:pPr>
          </w:p>
        </w:tc>
        <w:tc>
          <w:tcPr>
            <w:tcW w:w="332" w:type="pct"/>
            <w:vAlign w:val="center"/>
          </w:tcPr>
          <w:p w14:paraId="7F29549A" w14:textId="77777777" w:rsidR="00C61BB5" w:rsidRPr="00BC2B84" w:rsidRDefault="00C61BB5" w:rsidP="00C61BB5">
            <w:pPr>
              <w:spacing w:line="240" w:lineRule="auto"/>
              <w:ind w:firstLine="0"/>
              <w:jc w:val="center"/>
              <w:rPr>
                <w:b/>
                <w:sz w:val="20"/>
                <w:szCs w:val="20"/>
              </w:rPr>
            </w:pPr>
          </w:p>
        </w:tc>
        <w:tc>
          <w:tcPr>
            <w:tcW w:w="298" w:type="pct"/>
            <w:vAlign w:val="center"/>
          </w:tcPr>
          <w:p w14:paraId="6F9F8E7B"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5729EC4F" w14:textId="77777777" w:rsidR="00C61BB5" w:rsidRPr="00BC2B84" w:rsidRDefault="00C61BB5" w:rsidP="00C61BB5">
            <w:pPr>
              <w:spacing w:line="240" w:lineRule="auto"/>
              <w:ind w:firstLine="0"/>
              <w:jc w:val="center"/>
              <w:rPr>
                <w:b/>
                <w:sz w:val="20"/>
                <w:szCs w:val="20"/>
              </w:rPr>
            </w:pPr>
            <w:r>
              <w:rPr>
                <w:b/>
                <w:sz w:val="20"/>
                <w:szCs w:val="20"/>
              </w:rPr>
              <w:t>X</w:t>
            </w:r>
          </w:p>
        </w:tc>
        <w:tc>
          <w:tcPr>
            <w:tcW w:w="360" w:type="pct"/>
            <w:vAlign w:val="center"/>
          </w:tcPr>
          <w:p w14:paraId="7E5B74A1" w14:textId="77777777" w:rsidR="00C61BB5" w:rsidRPr="00BC2B84" w:rsidRDefault="00C61BB5" w:rsidP="00C61BB5">
            <w:pPr>
              <w:spacing w:line="240" w:lineRule="auto"/>
              <w:ind w:firstLine="0"/>
              <w:jc w:val="center"/>
              <w:rPr>
                <w:b/>
                <w:sz w:val="20"/>
                <w:szCs w:val="20"/>
              </w:rPr>
            </w:pPr>
          </w:p>
        </w:tc>
        <w:tc>
          <w:tcPr>
            <w:tcW w:w="359" w:type="pct"/>
            <w:vAlign w:val="center"/>
          </w:tcPr>
          <w:p w14:paraId="15962DD7"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3D695391"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0CB7BFF0" w14:textId="77777777" w:rsidR="00C61BB5" w:rsidRPr="00E65480" w:rsidRDefault="00C61BB5" w:rsidP="00C61BB5">
            <w:pPr>
              <w:spacing w:line="240" w:lineRule="auto"/>
              <w:ind w:firstLine="0"/>
              <w:rPr>
                <w:color w:val="0070C0"/>
                <w:sz w:val="20"/>
                <w:szCs w:val="20"/>
              </w:rPr>
            </w:pPr>
          </w:p>
        </w:tc>
      </w:tr>
      <w:tr w:rsidR="00C61BB5" w:rsidRPr="00E65480" w14:paraId="04A997F7" w14:textId="77777777" w:rsidTr="00CD2652">
        <w:tc>
          <w:tcPr>
            <w:tcW w:w="1493" w:type="pct"/>
          </w:tcPr>
          <w:p w14:paraId="5D3DA310" w14:textId="77777777" w:rsidR="00C61BB5" w:rsidRPr="00BC2B84" w:rsidRDefault="00C61BB5" w:rsidP="00C61BB5">
            <w:pPr>
              <w:spacing w:line="240" w:lineRule="auto"/>
              <w:ind w:firstLine="0"/>
              <w:jc w:val="left"/>
              <w:rPr>
                <w:color w:val="0070C0"/>
                <w:sz w:val="20"/>
                <w:szCs w:val="20"/>
              </w:rPr>
            </w:pPr>
            <w:r w:rsidRPr="00BC2B84">
              <w:rPr>
                <w:sz w:val="20"/>
                <w:szCs w:val="20"/>
              </w:rPr>
              <w:t>Promovarea oportunităţilor de investiţii prin mijloace online (Pagină Web) și offline (Ghid al investi</w:t>
            </w:r>
            <w:r>
              <w:rPr>
                <w:sz w:val="20"/>
                <w:szCs w:val="20"/>
              </w:rPr>
              <w:t>torului, broșuri, pliante etc.)</w:t>
            </w:r>
          </w:p>
        </w:tc>
        <w:tc>
          <w:tcPr>
            <w:tcW w:w="446" w:type="pct"/>
            <w:vAlign w:val="center"/>
          </w:tcPr>
          <w:p w14:paraId="20A58125"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085832A0" w14:textId="77777777" w:rsidR="00C61BB5" w:rsidRPr="00BC2B84" w:rsidRDefault="00C61BB5" w:rsidP="00C61BB5">
            <w:pPr>
              <w:spacing w:line="240" w:lineRule="auto"/>
              <w:ind w:firstLine="0"/>
              <w:jc w:val="center"/>
              <w:rPr>
                <w:b/>
                <w:sz w:val="20"/>
                <w:szCs w:val="20"/>
              </w:rPr>
            </w:pPr>
          </w:p>
        </w:tc>
        <w:tc>
          <w:tcPr>
            <w:tcW w:w="332" w:type="pct"/>
            <w:vAlign w:val="center"/>
          </w:tcPr>
          <w:p w14:paraId="3A9AD0DC" w14:textId="77777777" w:rsidR="00C61BB5" w:rsidRPr="00BC2B84" w:rsidRDefault="00C61BB5" w:rsidP="00C61BB5">
            <w:pPr>
              <w:spacing w:line="240" w:lineRule="auto"/>
              <w:ind w:firstLine="0"/>
              <w:jc w:val="center"/>
              <w:rPr>
                <w:b/>
                <w:sz w:val="20"/>
                <w:szCs w:val="20"/>
              </w:rPr>
            </w:pPr>
          </w:p>
        </w:tc>
        <w:tc>
          <w:tcPr>
            <w:tcW w:w="298" w:type="pct"/>
            <w:vAlign w:val="center"/>
          </w:tcPr>
          <w:p w14:paraId="604B4C41"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43B94CA1" w14:textId="77777777" w:rsidR="00C61BB5" w:rsidRPr="00BC2B84" w:rsidRDefault="00C61BB5" w:rsidP="00C61BB5">
            <w:pPr>
              <w:spacing w:line="240" w:lineRule="auto"/>
              <w:ind w:firstLine="0"/>
              <w:jc w:val="center"/>
              <w:rPr>
                <w:b/>
                <w:sz w:val="20"/>
                <w:szCs w:val="20"/>
              </w:rPr>
            </w:pPr>
            <w:r>
              <w:rPr>
                <w:b/>
                <w:sz w:val="20"/>
                <w:szCs w:val="20"/>
              </w:rPr>
              <w:t>X</w:t>
            </w:r>
          </w:p>
        </w:tc>
        <w:tc>
          <w:tcPr>
            <w:tcW w:w="360" w:type="pct"/>
            <w:vAlign w:val="center"/>
          </w:tcPr>
          <w:p w14:paraId="36BD8F5C" w14:textId="77777777" w:rsidR="00C61BB5" w:rsidRPr="00BC2B84" w:rsidRDefault="00C61BB5" w:rsidP="00C61BB5">
            <w:pPr>
              <w:spacing w:line="240" w:lineRule="auto"/>
              <w:ind w:firstLine="0"/>
              <w:jc w:val="center"/>
              <w:rPr>
                <w:b/>
                <w:sz w:val="20"/>
                <w:szCs w:val="20"/>
              </w:rPr>
            </w:pPr>
          </w:p>
        </w:tc>
        <w:tc>
          <w:tcPr>
            <w:tcW w:w="359" w:type="pct"/>
            <w:vAlign w:val="center"/>
          </w:tcPr>
          <w:p w14:paraId="21319238"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05C32100"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29D5A863" w14:textId="77777777" w:rsidR="00C61BB5" w:rsidRPr="00E65480" w:rsidRDefault="00C61BB5" w:rsidP="00C61BB5">
            <w:pPr>
              <w:spacing w:line="240" w:lineRule="auto"/>
              <w:ind w:firstLine="0"/>
              <w:rPr>
                <w:color w:val="0070C0"/>
                <w:sz w:val="20"/>
                <w:szCs w:val="20"/>
              </w:rPr>
            </w:pPr>
          </w:p>
        </w:tc>
      </w:tr>
      <w:tr w:rsidR="00C61BB5" w:rsidRPr="00E65480" w14:paraId="6791B40D" w14:textId="77777777" w:rsidTr="00CD2652">
        <w:tc>
          <w:tcPr>
            <w:tcW w:w="4308" w:type="pct"/>
            <w:gridSpan w:val="8"/>
            <w:shd w:val="clear" w:color="auto" w:fill="92D050"/>
            <w:vAlign w:val="center"/>
          </w:tcPr>
          <w:p w14:paraId="79378278" w14:textId="5E99C8B8" w:rsidR="00C61BB5" w:rsidRPr="00BC2B84" w:rsidRDefault="00C61BB5" w:rsidP="00CD2652">
            <w:pPr>
              <w:spacing w:line="240" w:lineRule="auto"/>
              <w:ind w:firstLine="0"/>
              <w:jc w:val="left"/>
              <w:rPr>
                <w:b/>
                <w:sz w:val="20"/>
                <w:szCs w:val="20"/>
              </w:rPr>
            </w:pPr>
            <w:r>
              <w:rPr>
                <w:b/>
                <w:sz w:val="20"/>
                <w:szCs w:val="20"/>
              </w:rPr>
              <w:t xml:space="preserve">V. PROMOVAREA OFERTEI TURISTICE A </w:t>
            </w:r>
            <w:r w:rsidR="00CD2652">
              <w:rPr>
                <w:b/>
                <w:sz w:val="20"/>
                <w:szCs w:val="20"/>
              </w:rPr>
              <w:t>MUNICIPIULUI IAȘI</w:t>
            </w:r>
          </w:p>
        </w:tc>
        <w:tc>
          <w:tcPr>
            <w:tcW w:w="332" w:type="pct"/>
            <w:shd w:val="clear" w:color="auto" w:fill="FFCC66"/>
          </w:tcPr>
          <w:p w14:paraId="61952815"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322F9C73" w14:textId="77777777" w:rsidR="00C61BB5" w:rsidRPr="00E65480" w:rsidRDefault="00C61BB5" w:rsidP="00C61BB5">
            <w:pPr>
              <w:spacing w:line="240" w:lineRule="auto"/>
              <w:ind w:firstLine="0"/>
              <w:rPr>
                <w:color w:val="0070C0"/>
                <w:sz w:val="20"/>
                <w:szCs w:val="20"/>
              </w:rPr>
            </w:pPr>
          </w:p>
        </w:tc>
      </w:tr>
      <w:tr w:rsidR="00C61BB5" w:rsidRPr="00E65480" w14:paraId="606B2DAA" w14:textId="77777777" w:rsidTr="00CD2652">
        <w:tc>
          <w:tcPr>
            <w:tcW w:w="1493" w:type="pct"/>
          </w:tcPr>
          <w:p w14:paraId="5BB5537A" w14:textId="77777777" w:rsidR="00C61BB5" w:rsidRPr="00BC2B84" w:rsidRDefault="00C61BB5" w:rsidP="00C61BB5">
            <w:pPr>
              <w:spacing w:line="240" w:lineRule="auto"/>
              <w:ind w:firstLine="0"/>
              <w:jc w:val="left"/>
              <w:rPr>
                <w:color w:val="0070C0"/>
                <w:sz w:val="20"/>
                <w:szCs w:val="20"/>
              </w:rPr>
            </w:pPr>
            <w:r w:rsidRPr="00BC2B84">
              <w:rPr>
                <w:sz w:val="20"/>
                <w:szCs w:val="20"/>
              </w:rPr>
              <w:t>Crearea unei strategii locale de promovare turistică</w:t>
            </w:r>
          </w:p>
        </w:tc>
        <w:tc>
          <w:tcPr>
            <w:tcW w:w="446" w:type="pct"/>
            <w:vAlign w:val="center"/>
          </w:tcPr>
          <w:p w14:paraId="565059B8" w14:textId="77777777" w:rsidR="00C61BB5" w:rsidRPr="00BC2B84" w:rsidRDefault="00C61BB5" w:rsidP="00C61BB5">
            <w:pPr>
              <w:spacing w:line="240" w:lineRule="auto"/>
              <w:ind w:firstLine="0"/>
              <w:jc w:val="center"/>
              <w:rPr>
                <w:b/>
                <w:sz w:val="20"/>
                <w:szCs w:val="20"/>
              </w:rPr>
            </w:pPr>
          </w:p>
        </w:tc>
        <w:tc>
          <w:tcPr>
            <w:tcW w:w="298" w:type="pct"/>
            <w:vAlign w:val="center"/>
          </w:tcPr>
          <w:p w14:paraId="638EBEFC"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7641ACE6" w14:textId="77777777" w:rsidR="00C61BB5" w:rsidRPr="00BC2B84" w:rsidRDefault="00C61BB5" w:rsidP="00C61BB5">
            <w:pPr>
              <w:spacing w:line="240" w:lineRule="auto"/>
              <w:ind w:firstLine="0"/>
              <w:jc w:val="center"/>
              <w:rPr>
                <w:b/>
                <w:sz w:val="20"/>
                <w:szCs w:val="20"/>
              </w:rPr>
            </w:pPr>
          </w:p>
        </w:tc>
        <w:tc>
          <w:tcPr>
            <w:tcW w:w="298" w:type="pct"/>
            <w:vAlign w:val="center"/>
          </w:tcPr>
          <w:p w14:paraId="5092EE36"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2FC974CB" w14:textId="77777777" w:rsidR="00C61BB5" w:rsidRPr="00BC2B84" w:rsidRDefault="00C61BB5" w:rsidP="00C61BB5">
            <w:pPr>
              <w:spacing w:line="240" w:lineRule="auto"/>
              <w:ind w:firstLine="0"/>
              <w:jc w:val="center"/>
              <w:rPr>
                <w:b/>
                <w:sz w:val="20"/>
                <w:szCs w:val="20"/>
              </w:rPr>
            </w:pPr>
          </w:p>
        </w:tc>
        <w:tc>
          <w:tcPr>
            <w:tcW w:w="360" w:type="pct"/>
            <w:vAlign w:val="center"/>
          </w:tcPr>
          <w:p w14:paraId="5E926E27" w14:textId="77777777" w:rsidR="00C61BB5" w:rsidRPr="00BC2B84" w:rsidRDefault="00C61BB5" w:rsidP="00C61BB5">
            <w:pPr>
              <w:spacing w:line="240" w:lineRule="auto"/>
              <w:ind w:firstLine="0"/>
              <w:jc w:val="center"/>
              <w:rPr>
                <w:b/>
                <w:sz w:val="20"/>
                <w:szCs w:val="20"/>
              </w:rPr>
            </w:pPr>
          </w:p>
        </w:tc>
        <w:tc>
          <w:tcPr>
            <w:tcW w:w="359" w:type="pct"/>
            <w:vAlign w:val="center"/>
          </w:tcPr>
          <w:p w14:paraId="3298C947"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2A6E6CFB"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695797E5" w14:textId="77777777" w:rsidR="00C61BB5" w:rsidRPr="00E65480" w:rsidRDefault="00C61BB5" w:rsidP="00C61BB5">
            <w:pPr>
              <w:spacing w:line="240" w:lineRule="auto"/>
              <w:ind w:firstLine="0"/>
              <w:rPr>
                <w:color w:val="0070C0"/>
                <w:sz w:val="20"/>
                <w:szCs w:val="20"/>
              </w:rPr>
            </w:pPr>
          </w:p>
        </w:tc>
      </w:tr>
      <w:tr w:rsidR="00C61BB5" w:rsidRPr="00E65480" w14:paraId="04AFC215" w14:textId="77777777" w:rsidTr="00CD2652">
        <w:tc>
          <w:tcPr>
            <w:tcW w:w="1493" w:type="pct"/>
          </w:tcPr>
          <w:p w14:paraId="0AC3CE2B" w14:textId="77777777" w:rsidR="00C61BB5" w:rsidRPr="00BC2B84" w:rsidRDefault="00C61BB5" w:rsidP="00C61BB5">
            <w:pPr>
              <w:spacing w:line="240" w:lineRule="auto"/>
              <w:ind w:firstLine="0"/>
              <w:jc w:val="left"/>
              <w:rPr>
                <w:color w:val="0070C0"/>
                <w:sz w:val="20"/>
                <w:szCs w:val="20"/>
              </w:rPr>
            </w:pPr>
            <w:r w:rsidRPr="00BC2B84">
              <w:rPr>
                <w:sz w:val="20"/>
                <w:szCs w:val="20"/>
              </w:rPr>
              <w:t>Îmbunătăţirea serviciilor de informare și marketing</w:t>
            </w:r>
          </w:p>
        </w:tc>
        <w:tc>
          <w:tcPr>
            <w:tcW w:w="446" w:type="pct"/>
            <w:vAlign w:val="center"/>
          </w:tcPr>
          <w:p w14:paraId="14C90152" w14:textId="77777777" w:rsidR="00C61BB5" w:rsidRPr="00BC2B84" w:rsidRDefault="00C61BB5" w:rsidP="00C61BB5">
            <w:pPr>
              <w:spacing w:line="240" w:lineRule="auto"/>
              <w:ind w:firstLine="0"/>
              <w:jc w:val="center"/>
              <w:rPr>
                <w:b/>
                <w:sz w:val="20"/>
                <w:szCs w:val="20"/>
              </w:rPr>
            </w:pPr>
          </w:p>
        </w:tc>
        <w:tc>
          <w:tcPr>
            <w:tcW w:w="298" w:type="pct"/>
            <w:vAlign w:val="center"/>
          </w:tcPr>
          <w:p w14:paraId="7E445504"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1E7E7D6E" w14:textId="77777777" w:rsidR="00C61BB5" w:rsidRPr="00BC2B84" w:rsidRDefault="00C61BB5" w:rsidP="00C61BB5">
            <w:pPr>
              <w:spacing w:line="240" w:lineRule="auto"/>
              <w:ind w:firstLine="0"/>
              <w:jc w:val="center"/>
              <w:rPr>
                <w:b/>
                <w:sz w:val="20"/>
                <w:szCs w:val="20"/>
              </w:rPr>
            </w:pPr>
          </w:p>
        </w:tc>
        <w:tc>
          <w:tcPr>
            <w:tcW w:w="298" w:type="pct"/>
            <w:vAlign w:val="center"/>
          </w:tcPr>
          <w:p w14:paraId="759EABEA"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633630BC" w14:textId="77777777" w:rsidR="00C61BB5" w:rsidRPr="00BC2B84" w:rsidRDefault="00C61BB5" w:rsidP="00C61BB5">
            <w:pPr>
              <w:spacing w:line="240" w:lineRule="auto"/>
              <w:ind w:firstLine="0"/>
              <w:jc w:val="center"/>
              <w:rPr>
                <w:b/>
                <w:sz w:val="20"/>
                <w:szCs w:val="20"/>
              </w:rPr>
            </w:pPr>
          </w:p>
        </w:tc>
        <w:tc>
          <w:tcPr>
            <w:tcW w:w="360" w:type="pct"/>
            <w:vAlign w:val="center"/>
          </w:tcPr>
          <w:p w14:paraId="30F87889" w14:textId="77777777" w:rsidR="00C61BB5" w:rsidRPr="00BC2B84" w:rsidRDefault="00C61BB5" w:rsidP="00C61BB5">
            <w:pPr>
              <w:spacing w:line="240" w:lineRule="auto"/>
              <w:ind w:firstLine="0"/>
              <w:jc w:val="center"/>
              <w:rPr>
                <w:b/>
                <w:sz w:val="20"/>
                <w:szCs w:val="20"/>
              </w:rPr>
            </w:pPr>
          </w:p>
        </w:tc>
        <w:tc>
          <w:tcPr>
            <w:tcW w:w="359" w:type="pct"/>
            <w:vAlign w:val="center"/>
          </w:tcPr>
          <w:p w14:paraId="4734EA40"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540B61DB"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53B5E8C5" w14:textId="77777777" w:rsidR="00C61BB5" w:rsidRPr="00E65480" w:rsidRDefault="00C61BB5" w:rsidP="00C61BB5">
            <w:pPr>
              <w:spacing w:line="240" w:lineRule="auto"/>
              <w:ind w:firstLine="0"/>
              <w:rPr>
                <w:color w:val="0070C0"/>
                <w:sz w:val="20"/>
                <w:szCs w:val="20"/>
              </w:rPr>
            </w:pPr>
          </w:p>
        </w:tc>
      </w:tr>
      <w:tr w:rsidR="00C61BB5" w:rsidRPr="00E65480" w14:paraId="36425255" w14:textId="77777777" w:rsidTr="00CD2652">
        <w:tc>
          <w:tcPr>
            <w:tcW w:w="1493" w:type="pct"/>
          </w:tcPr>
          <w:p w14:paraId="65B56469" w14:textId="77777777" w:rsidR="00C61BB5" w:rsidRPr="00BC2B84" w:rsidRDefault="00C61BB5" w:rsidP="00C61BB5">
            <w:pPr>
              <w:spacing w:line="240" w:lineRule="auto"/>
              <w:ind w:firstLine="0"/>
              <w:jc w:val="left"/>
              <w:rPr>
                <w:color w:val="0070C0"/>
                <w:sz w:val="20"/>
                <w:szCs w:val="20"/>
              </w:rPr>
            </w:pPr>
            <w:r w:rsidRPr="00BC2B84">
              <w:rPr>
                <w:sz w:val="20"/>
                <w:szCs w:val="20"/>
              </w:rPr>
              <w:t>Dezvoltarea brandului turistic local</w:t>
            </w:r>
          </w:p>
        </w:tc>
        <w:tc>
          <w:tcPr>
            <w:tcW w:w="446" w:type="pct"/>
            <w:vAlign w:val="center"/>
          </w:tcPr>
          <w:p w14:paraId="7ADA069A" w14:textId="77777777" w:rsidR="00C61BB5" w:rsidRPr="00BC2B84" w:rsidRDefault="00C61BB5" w:rsidP="00C61BB5">
            <w:pPr>
              <w:spacing w:line="240" w:lineRule="auto"/>
              <w:ind w:firstLine="0"/>
              <w:jc w:val="center"/>
              <w:rPr>
                <w:b/>
                <w:sz w:val="20"/>
                <w:szCs w:val="20"/>
              </w:rPr>
            </w:pPr>
          </w:p>
        </w:tc>
        <w:tc>
          <w:tcPr>
            <w:tcW w:w="298" w:type="pct"/>
            <w:vAlign w:val="center"/>
          </w:tcPr>
          <w:p w14:paraId="193C48D2"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38C251F8" w14:textId="77777777" w:rsidR="00C61BB5" w:rsidRPr="00BC2B84" w:rsidRDefault="00C61BB5" w:rsidP="00C61BB5">
            <w:pPr>
              <w:spacing w:line="240" w:lineRule="auto"/>
              <w:ind w:firstLine="0"/>
              <w:jc w:val="center"/>
              <w:rPr>
                <w:b/>
                <w:sz w:val="20"/>
                <w:szCs w:val="20"/>
              </w:rPr>
            </w:pPr>
          </w:p>
        </w:tc>
        <w:tc>
          <w:tcPr>
            <w:tcW w:w="298" w:type="pct"/>
            <w:vAlign w:val="center"/>
          </w:tcPr>
          <w:p w14:paraId="11CF5AFB"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5AE21863" w14:textId="77777777" w:rsidR="00C61BB5" w:rsidRPr="00BC2B84" w:rsidRDefault="00C61BB5" w:rsidP="00C61BB5">
            <w:pPr>
              <w:spacing w:line="240" w:lineRule="auto"/>
              <w:ind w:firstLine="0"/>
              <w:jc w:val="center"/>
              <w:rPr>
                <w:b/>
                <w:sz w:val="20"/>
                <w:szCs w:val="20"/>
              </w:rPr>
            </w:pPr>
          </w:p>
        </w:tc>
        <w:tc>
          <w:tcPr>
            <w:tcW w:w="360" w:type="pct"/>
            <w:vAlign w:val="center"/>
          </w:tcPr>
          <w:p w14:paraId="2ECE7990" w14:textId="77777777" w:rsidR="00C61BB5" w:rsidRPr="00BC2B84" w:rsidRDefault="00C61BB5" w:rsidP="00C61BB5">
            <w:pPr>
              <w:spacing w:line="240" w:lineRule="auto"/>
              <w:ind w:firstLine="0"/>
              <w:jc w:val="center"/>
              <w:rPr>
                <w:b/>
                <w:sz w:val="20"/>
                <w:szCs w:val="20"/>
              </w:rPr>
            </w:pPr>
          </w:p>
        </w:tc>
        <w:tc>
          <w:tcPr>
            <w:tcW w:w="359" w:type="pct"/>
            <w:vAlign w:val="center"/>
          </w:tcPr>
          <w:p w14:paraId="421A5CDC"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08692BB5"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45BE72AE" w14:textId="77777777" w:rsidR="00C61BB5" w:rsidRPr="00E65480" w:rsidRDefault="00C61BB5" w:rsidP="00C61BB5">
            <w:pPr>
              <w:spacing w:line="240" w:lineRule="auto"/>
              <w:ind w:firstLine="0"/>
              <w:rPr>
                <w:color w:val="0070C0"/>
                <w:sz w:val="20"/>
                <w:szCs w:val="20"/>
              </w:rPr>
            </w:pPr>
          </w:p>
        </w:tc>
      </w:tr>
      <w:tr w:rsidR="00C61BB5" w:rsidRPr="00E65480" w14:paraId="1C0E9B24" w14:textId="77777777" w:rsidTr="00CD2652">
        <w:tc>
          <w:tcPr>
            <w:tcW w:w="4308" w:type="pct"/>
            <w:gridSpan w:val="8"/>
            <w:shd w:val="clear" w:color="auto" w:fill="92D050"/>
            <w:vAlign w:val="center"/>
          </w:tcPr>
          <w:p w14:paraId="295D478B" w14:textId="7FBA5573" w:rsidR="00C61BB5" w:rsidRPr="00BC2B84" w:rsidRDefault="00C61BB5" w:rsidP="00CD2652">
            <w:pPr>
              <w:spacing w:line="240" w:lineRule="auto"/>
              <w:ind w:firstLine="0"/>
              <w:jc w:val="left"/>
              <w:rPr>
                <w:b/>
                <w:sz w:val="20"/>
                <w:szCs w:val="20"/>
              </w:rPr>
            </w:pPr>
            <w:r>
              <w:rPr>
                <w:b/>
                <w:sz w:val="20"/>
                <w:szCs w:val="20"/>
              </w:rPr>
              <w:t>VI. CREȘTEREA COMPETITIVITĂȚII UNITĂȚILOR DIN DOMENIUL TURISMULUI</w:t>
            </w:r>
          </w:p>
        </w:tc>
        <w:tc>
          <w:tcPr>
            <w:tcW w:w="332" w:type="pct"/>
            <w:shd w:val="clear" w:color="auto" w:fill="FFCC66"/>
          </w:tcPr>
          <w:p w14:paraId="7A8E6FF7"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456A5A14" w14:textId="77777777" w:rsidR="00C61BB5" w:rsidRPr="00E65480" w:rsidRDefault="00C61BB5" w:rsidP="00C61BB5">
            <w:pPr>
              <w:spacing w:line="240" w:lineRule="auto"/>
              <w:ind w:firstLine="0"/>
              <w:rPr>
                <w:color w:val="0070C0"/>
                <w:sz w:val="20"/>
                <w:szCs w:val="20"/>
              </w:rPr>
            </w:pPr>
          </w:p>
        </w:tc>
      </w:tr>
      <w:tr w:rsidR="00C61BB5" w:rsidRPr="00E65480" w14:paraId="63BA1F41" w14:textId="77777777" w:rsidTr="00CD2652">
        <w:tc>
          <w:tcPr>
            <w:tcW w:w="1493" w:type="pct"/>
          </w:tcPr>
          <w:p w14:paraId="776280CD" w14:textId="77777777" w:rsidR="00C61BB5" w:rsidRPr="00BC2B84" w:rsidRDefault="00C61BB5" w:rsidP="00C61BB5">
            <w:pPr>
              <w:spacing w:line="240" w:lineRule="auto"/>
              <w:ind w:firstLine="0"/>
              <w:jc w:val="left"/>
              <w:rPr>
                <w:color w:val="0070C0"/>
                <w:sz w:val="20"/>
                <w:szCs w:val="20"/>
              </w:rPr>
            </w:pPr>
            <w:r w:rsidRPr="00BC2B84">
              <w:rPr>
                <w:sz w:val="20"/>
                <w:szCs w:val="20"/>
              </w:rPr>
              <w:t>Creșterea calităţii serviciilor oferite prin crearea și reabilitarea structurilor de recreere</w:t>
            </w:r>
          </w:p>
        </w:tc>
        <w:tc>
          <w:tcPr>
            <w:tcW w:w="446" w:type="pct"/>
            <w:vAlign w:val="center"/>
          </w:tcPr>
          <w:p w14:paraId="18F438AD" w14:textId="77777777" w:rsidR="00C61BB5" w:rsidRPr="00BC2B84" w:rsidRDefault="00C61BB5" w:rsidP="00C61BB5">
            <w:pPr>
              <w:spacing w:line="240" w:lineRule="auto"/>
              <w:ind w:firstLine="0"/>
              <w:jc w:val="center"/>
              <w:rPr>
                <w:b/>
                <w:sz w:val="20"/>
                <w:szCs w:val="20"/>
              </w:rPr>
            </w:pPr>
          </w:p>
        </w:tc>
        <w:tc>
          <w:tcPr>
            <w:tcW w:w="298" w:type="pct"/>
            <w:vAlign w:val="center"/>
          </w:tcPr>
          <w:p w14:paraId="6C2F1698"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6582A593" w14:textId="77777777" w:rsidR="00C61BB5" w:rsidRPr="00BC2B84" w:rsidRDefault="00C61BB5" w:rsidP="00C61BB5">
            <w:pPr>
              <w:spacing w:line="240" w:lineRule="auto"/>
              <w:ind w:firstLine="0"/>
              <w:jc w:val="center"/>
              <w:rPr>
                <w:b/>
                <w:sz w:val="20"/>
                <w:szCs w:val="20"/>
              </w:rPr>
            </w:pPr>
          </w:p>
        </w:tc>
        <w:tc>
          <w:tcPr>
            <w:tcW w:w="298" w:type="pct"/>
            <w:vAlign w:val="center"/>
          </w:tcPr>
          <w:p w14:paraId="6016E905"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69F63EE1" w14:textId="77777777" w:rsidR="00C61BB5" w:rsidRPr="00BC2B84" w:rsidRDefault="00C61BB5" w:rsidP="00C61BB5">
            <w:pPr>
              <w:spacing w:line="240" w:lineRule="auto"/>
              <w:ind w:firstLine="0"/>
              <w:jc w:val="center"/>
              <w:rPr>
                <w:b/>
                <w:sz w:val="20"/>
                <w:szCs w:val="20"/>
              </w:rPr>
            </w:pPr>
          </w:p>
        </w:tc>
        <w:tc>
          <w:tcPr>
            <w:tcW w:w="360" w:type="pct"/>
            <w:vAlign w:val="center"/>
          </w:tcPr>
          <w:p w14:paraId="26D72451" w14:textId="77777777" w:rsidR="00C61BB5" w:rsidRPr="00BC2B84" w:rsidRDefault="00C61BB5" w:rsidP="00C61BB5">
            <w:pPr>
              <w:spacing w:line="240" w:lineRule="auto"/>
              <w:ind w:firstLine="0"/>
              <w:jc w:val="center"/>
              <w:rPr>
                <w:b/>
                <w:sz w:val="20"/>
                <w:szCs w:val="20"/>
              </w:rPr>
            </w:pPr>
            <w:r>
              <w:rPr>
                <w:b/>
                <w:sz w:val="20"/>
                <w:szCs w:val="20"/>
              </w:rPr>
              <w:t>X</w:t>
            </w:r>
          </w:p>
        </w:tc>
        <w:tc>
          <w:tcPr>
            <w:tcW w:w="359" w:type="pct"/>
            <w:vAlign w:val="center"/>
          </w:tcPr>
          <w:p w14:paraId="26990474"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574CA57D"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327593F6" w14:textId="77777777" w:rsidR="00C61BB5" w:rsidRPr="00E65480" w:rsidRDefault="00C61BB5" w:rsidP="00C61BB5">
            <w:pPr>
              <w:spacing w:line="240" w:lineRule="auto"/>
              <w:ind w:firstLine="0"/>
              <w:rPr>
                <w:color w:val="0070C0"/>
                <w:sz w:val="20"/>
                <w:szCs w:val="20"/>
              </w:rPr>
            </w:pPr>
          </w:p>
        </w:tc>
      </w:tr>
      <w:tr w:rsidR="00C61BB5" w:rsidRPr="00E65480" w14:paraId="6310A840" w14:textId="77777777" w:rsidTr="00CD2652">
        <w:tc>
          <w:tcPr>
            <w:tcW w:w="1493" w:type="pct"/>
          </w:tcPr>
          <w:p w14:paraId="764DE71D" w14:textId="77777777" w:rsidR="00C61BB5" w:rsidRPr="00BC2B84" w:rsidRDefault="00C61BB5" w:rsidP="00C61BB5">
            <w:pPr>
              <w:spacing w:line="240" w:lineRule="auto"/>
              <w:ind w:firstLine="0"/>
              <w:jc w:val="left"/>
              <w:rPr>
                <w:color w:val="0070C0"/>
                <w:sz w:val="20"/>
                <w:szCs w:val="20"/>
              </w:rPr>
            </w:pPr>
            <w:r w:rsidRPr="00BC2B84">
              <w:rPr>
                <w:sz w:val="20"/>
                <w:szCs w:val="20"/>
              </w:rPr>
              <w:t>Formarea profesională a personalului din turism</w:t>
            </w:r>
          </w:p>
        </w:tc>
        <w:tc>
          <w:tcPr>
            <w:tcW w:w="446" w:type="pct"/>
            <w:vAlign w:val="center"/>
          </w:tcPr>
          <w:p w14:paraId="25A82FF5" w14:textId="77777777" w:rsidR="00C61BB5" w:rsidRPr="00BC2B84" w:rsidRDefault="00C61BB5" w:rsidP="00C61BB5">
            <w:pPr>
              <w:spacing w:line="240" w:lineRule="auto"/>
              <w:ind w:firstLine="0"/>
              <w:jc w:val="center"/>
              <w:rPr>
                <w:b/>
                <w:sz w:val="20"/>
                <w:szCs w:val="20"/>
              </w:rPr>
            </w:pPr>
          </w:p>
        </w:tc>
        <w:tc>
          <w:tcPr>
            <w:tcW w:w="298" w:type="pct"/>
            <w:vAlign w:val="center"/>
          </w:tcPr>
          <w:p w14:paraId="40449D8D"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235CF202" w14:textId="77777777" w:rsidR="00C61BB5" w:rsidRPr="00BC2B84" w:rsidRDefault="00C61BB5" w:rsidP="00C61BB5">
            <w:pPr>
              <w:spacing w:line="240" w:lineRule="auto"/>
              <w:ind w:firstLine="0"/>
              <w:jc w:val="center"/>
              <w:rPr>
                <w:b/>
                <w:sz w:val="20"/>
                <w:szCs w:val="20"/>
              </w:rPr>
            </w:pPr>
          </w:p>
        </w:tc>
        <w:tc>
          <w:tcPr>
            <w:tcW w:w="298" w:type="pct"/>
            <w:vAlign w:val="center"/>
          </w:tcPr>
          <w:p w14:paraId="3FBCEAA7"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4D82DDC9" w14:textId="77777777" w:rsidR="00C61BB5" w:rsidRPr="00BC2B84" w:rsidRDefault="00C61BB5" w:rsidP="00C61BB5">
            <w:pPr>
              <w:spacing w:line="240" w:lineRule="auto"/>
              <w:ind w:firstLine="0"/>
              <w:jc w:val="center"/>
              <w:rPr>
                <w:b/>
                <w:sz w:val="20"/>
                <w:szCs w:val="20"/>
              </w:rPr>
            </w:pPr>
          </w:p>
        </w:tc>
        <w:tc>
          <w:tcPr>
            <w:tcW w:w="360" w:type="pct"/>
            <w:vAlign w:val="center"/>
          </w:tcPr>
          <w:p w14:paraId="30834F0C" w14:textId="77777777" w:rsidR="00C61BB5" w:rsidRPr="00BC2B84" w:rsidRDefault="00C61BB5" w:rsidP="00C61BB5">
            <w:pPr>
              <w:spacing w:line="240" w:lineRule="auto"/>
              <w:ind w:firstLine="0"/>
              <w:jc w:val="center"/>
              <w:rPr>
                <w:b/>
                <w:sz w:val="20"/>
                <w:szCs w:val="20"/>
              </w:rPr>
            </w:pPr>
            <w:r>
              <w:rPr>
                <w:b/>
                <w:sz w:val="20"/>
                <w:szCs w:val="20"/>
              </w:rPr>
              <w:t>X</w:t>
            </w:r>
          </w:p>
        </w:tc>
        <w:tc>
          <w:tcPr>
            <w:tcW w:w="359" w:type="pct"/>
            <w:vAlign w:val="center"/>
          </w:tcPr>
          <w:p w14:paraId="387C4FD5"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140F7B5E"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30FC8896" w14:textId="77777777" w:rsidR="00C61BB5" w:rsidRPr="00E65480" w:rsidRDefault="00C61BB5" w:rsidP="00C61BB5">
            <w:pPr>
              <w:spacing w:line="240" w:lineRule="auto"/>
              <w:ind w:firstLine="0"/>
              <w:rPr>
                <w:color w:val="0070C0"/>
                <w:sz w:val="20"/>
                <w:szCs w:val="20"/>
              </w:rPr>
            </w:pPr>
          </w:p>
        </w:tc>
      </w:tr>
      <w:tr w:rsidR="00C61BB5" w:rsidRPr="007D6302" w14:paraId="2E49243A" w14:textId="77777777" w:rsidTr="00CD2652">
        <w:tc>
          <w:tcPr>
            <w:tcW w:w="4308" w:type="pct"/>
            <w:gridSpan w:val="8"/>
            <w:shd w:val="clear" w:color="auto" w:fill="92D050"/>
            <w:vAlign w:val="center"/>
          </w:tcPr>
          <w:p w14:paraId="4954FE3C" w14:textId="2ED1E81E" w:rsidR="00C61BB5" w:rsidRPr="007D6302" w:rsidRDefault="00CD2652" w:rsidP="00C61BB5">
            <w:pPr>
              <w:spacing w:line="240" w:lineRule="auto"/>
              <w:ind w:firstLine="0"/>
              <w:jc w:val="left"/>
              <w:rPr>
                <w:b/>
                <w:sz w:val="20"/>
                <w:szCs w:val="20"/>
              </w:rPr>
            </w:pPr>
            <w:r>
              <w:rPr>
                <w:b/>
                <w:sz w:val="20"/>
                <w:szCs w:val="20"/>
              </w:rPr>
              <w:t>V</w:t>
            </w:r>
            <w:r w:rsidR="00C61BB5" w:rsidRPr="007D6302">
              <w:rPr>
                <w:b/>
                <w:sz w:val="20"/>
                <w:szCs w:val="20"/>
              </w:rPr>
              <w:t>II. ÎMBUNĂTĂŢIREA BAZEI MATERIALE A UNITĂŢILOR DE ÎNVĂŢĂMÂNT</w:t>
            </w:r>
          </w:p>
        </w:tc>
        <w:tc>
          <w:tcPr>
            <w:tcW w:w="332" w:type="pct"/>
            <w:shd w:val="clear" w:color="auto" w:fill="FFCC66"/>
          </w:tcPr>
          <w:p w14:paraId="5CAA15D8" w14:textId="77777777" w:rsidR="00C61BB5" w:rsidRPr="007D6302" w:rsidRDefault="00C61BB5" w:rsidP="00C61BB5">
            <w:pPr>
              <w:spacing w:line="240" w:lineRule="auto"/>
              <w:ind w:firstLine="0"/>
              <w:rPr>
                <w:sz w:val="20"/>
                <w:szCs w:val="20"/>
              </w:rPr>
            </w:pPr>
          </w:p>
        </w:tc>
        <w:tc>
          <w:tcPr>
            <w:tcW w:w="360" w:type="pct"/>
          </w:tcPr>
          <w:p w14:paraId="0414D557" w14:textId="77777777" w:rsidR="00C61BB5" w:rsidRPr="007D6302" w:rsidRDefault="00C61BB5" w:rsidP="00C61BB5">
            <w:pPr>
              <w:spacing w:line="240" w:lineRule="auto"/>
              <w:ind w:firstLine="0"/>
              <w:rPr>
                <w:sz w:val="20"/>
                <w:szCs w:val="20"/>
              </w:rPr>
            </w:pPr>
          </w:p>
        </w:tc>
      </w:tr>
      <w:tr w:rsidR="00C61BB5" w:rsidRPr="00E65480" w14:paraId="12F8F768" w14:textId="77777777" w:rsidTr="00CD2652">
        <w:tc>
          <w:tcPr>
            <w:tcW w:w="1493" w:type="pct"/>
          </w:tcPr>
          <w:p w14:paraId="46FF92B2" w14:textId="77777777" w:rsidR="00C61BB5" w:rsidRPr="007D6302" w:rsidRDefault="00C61BB5" w:rsidP="00C61BB5">
            <w:pPr>
              <w:spacing w:line="240" w:lineRule="auto"/>
              <w:ind w:firstLine="0"/>
              <w:jc w:val="left"/>
              <w:rPr>
                <w:color w:val="0070C0"/>
                <w:sz w:val="20"/>
                <w:szCs w:val="20"/>
              </w:rPr>
            </w:pPr>
            <w:r w:rsidRPr="007D6302">
              <w:rPr>
                <w:sz w:val="20"/>
                <w:szCs w:val="20"/>
              </w:rPr>
              <w:t>Reabilitarea și dotarea cu echipamente a unităţilor educaţionale</w:t>
            </w:r>
          </w:p>
        </w:tc>
        <w:tc>
          <w:tcPr>
            <w:tcW w:w="446" w:type="pct"/>
            <w:vAlign w:val="center"/>
          </w:tcPr>
          <w:p w14:paraId="55AB9765"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32DBEAA3"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39C54D1A" w14:textId="77777777" w:rsidR="00C61BB5" w:rsidRPr="00BC2B84" w:rsidRDefault="00C61BB5" w:rsidP="00C61BB5">
            <w:pPr>
              <w:spacing w:line="240" w:lineRule="auto"/>
              <w:ind w:firstLine="0"/>
              <w:jc w:val="center"/>
              <w:rPr>
                <w:b/>
                <w:sz w:val="20"/>
                <w:szCs w:val="20"/>
              </w:rPr>
            </w:pPr>
          </w:p>
        </w:tc>
        <w:tc>
          <w:tcPr>
            <w:tcW w:w="298" w:type="pct"/>
            <w:vAlign w:val="center"/>
          </w:tcPr>
          <w:p w14:paraId="612BA8C6"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62F694F6" w14:textId="77777777" w:rsidR="00C61BB5" w:rsidRPr="00BC2B84" w:rsidRDefault="00C61BB5" w:rsidP="00C61BB5">
            <w:pPr>
              <w:spacing w:line="240" w:lineRule="auto"/>
              <w:ind w:firstLine="0"/>
              <w:jc w:val="center"/>
              <w:rPr>
                <w:b/>
                <w:sz w:val="20"/>
                <w:szCs w:val="20"/>
              </w:rPr>
            </w:pPr>
          </w:p>
        </w:tc>
        <w:tc>
          <w:tcPr>
            <w:tcW w:w="360" w:type="pct"/>
            <w:vAlign w:val="center"/>
          </w:tcPr>
          <w:p w14:paraId="28BD83D3" w14:textId="77777777" w:rsidR="00C61BB5" w:rsidRPr="00BC2B84" w:rsidRDefault="00C61BB5" w:rsidP="00C61BB5">
            <w:pPr>
              <w:spacing w:line="240" w:lineRule="auto"/>
              <w:ind w:firstLine="0"/>
              <w:jc w:val="center"/>
              <w:rPr>
                <w:b/>
                <w:sz w:val="20"/>
                <w:szCs w:val="20"/>
              </w:rPr>
            </w:pPr>
          </w:p>
        </w:tc>
        <w:tc>
          <w:tcPr>
            <w:tcW w:w="359" w:type="pct"/>
            <w:vAlign w:val="center"/>
          </w:tcPr>
          <w:p w14:paraId="0977030F"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35BCFBEA" w14:textId="77777777" w:rsidR="00C61BB5" w:rsidRPr="00E65480" w:rsidRDefault="00C61BB5" w:rsidP="00C61BB5">
            <w:pPr>
              <w:spacing w:line="240" w:lineRule="auto"/>
              <w:ind w:firstLine="0"/>
              <w:rPr>
                <w:color w:val="0070C0"/>
                <w:sz w:val="20"/>
                <w:szCs w:val="20"/>
              </w:rPr>
            </w:pPr>
          </w:p>
        </w:tc>
        <w:tc>
          <w:tcPr>
            <w:tcW w:w="360" w:type="pct"/>
          </w:tcPr>
          <w:p w14:paraId="2E1912F4" w14:textId="77777777" w:rsidR="00C61BB5" w:rsidRPr="00E65480" w:rsidRDefault="00C61BB5" w:rsidP="00C61BB5">
            <w:pPr>
              <w:spacing w:line="240" w:lineRule="auto"/>
              <w:ind w:firstLine="0"/>
              <w:rPr>
                <w:color w:val="0070C0"/>
                <w:sz w:val="20"/>
                <w:szCs w:val="20"/>
              </w:rPr>
            </w:pPr>
          </w:p>
        </w:tc>
      </w:tr>
      <w:tr w:rsidR="00C61BB5" w:rsidRPr="00E65480" w14:paraId="43C43DCF" w14:textId="77777777" w:rsidTr="00CD2652">
        <w:tc>
          <w:tcPr>
            <w:tcW w:w="1493" w:type="pct"/>
          </w:tcPr>
          <w:p w14:paraId="7437FF4F" w14:textId="77777777" w:rsidR="00C61BB5" w:rsidRPr="007D6302" w:rsidRDefault="00C61BB5" w:rsidP="00C61BB5">
            <w:pPr>
              <w:spacing w:line="240" w:lineRule="auto"/>
              <w:ind w:firstLine="0"/>
              <w:jc w:val="left"/>
              <w:rPr>
                <w:color w:val="0070C0"/>
                <w:sz w:val="20"/>
                <w:szCs w:val="20"/>
              </w:rPr>
            </w:pPr>
            <w:r w:rsidRPr="007D6302">
              <w:rPr>
                <w:sz w:val="20"/>
                <w:szCs w:val="20"/>
              </w:rPr>
              <w:t xml:space="preserve">Înfiinţarea de ateliere și laboratoare școlare </w:t>
            </w:r>
          </w:p>
        </w:tc>
        <w:tc>
          <w:tcPr>
            <w:tcW w:w="446" w:type="pct"/>
            <w:vAlign w:val="center"/>
          </w:tcPr>
          <w:p w14:paraId="234A7230"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7A0B51E8"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1F523382" w14:textId="77777777" w:rsidR="00C61BB5" w:rsidRPr="00BC2B84" w:rsidRDefault="00C61BB5" w:rsidP="00C61BB5">
            <w:pPr>
              <w:spacing w:line="240" w:lineRule="auto"/>
              <w:ind w:firstLine="0"/>
              <w:jc w:val="center"/>
              <w:rPr>
                <w:b/>
                <w:sz w:val="20"/>
                <w:szCs w:val="20"/>
              </w:rPr>
            </w:pPr>
          </w:p>
        </w:tc>
        <w:tc>
          <w:tcPr>
            <w:tcW w:w="298" w:type="pct"/>
            <w:vAlign w:val="center"/>
          </w:tcPr>
          <w:p w14:paraId="2F8ED061"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14DCDE07" w14:textId="77777777" w:rsidR="00C61BB5" w:rsidRPr="00BC2B84" w:rsidRDefault="00C61BB5" w:rsidP="00C61BB5">
            <w:pPr>
              <w:spacing w:line="240" w:lineRule="auto"/>
              <w:ind w:firstLine="0"/>
              <w:jc w:val="center"/>
              <w:rPr>
                <w:b/>
                <w:sz w:val="20"/>
                <w:szCs w:val="20"/>
              </w:rPr>
            </w:pPr>
          </w:p>
        </w:tc>
        <w:tc>
          <w:tcPr>
            <w:tcW w:w="360" w:type="pct"/>
            <w:vAlign w:val="center"/>
          </w:tcPr>
          <w:p w14:paraId="783E5C46" w14:textId="77777777" w:rsidR="00C61BB5" w:rsidRPr="00BC2B84" w:rsidRDefault="00C61BB5" w:rsidP="00C61BB5">
            <w:pPr>
              <w:spacing w:line="240" w:lineRule="auto"/>
              <w:ind w:firstLine="0"/>
              <w:jc w:val="center"/>
              <w:rPr>
                <w:b/>
                <w:sz w:val="20"/>
                <w:szCs w:val="20"/>
              </w:rPr>
            </w:pPr>
          </w:p>
        </w:tc>
        <w:tc>
          <w:tcPr>
            <w:tcW w:w="359" w:type="pct"/>
            <w:vAlign w:val="center"/>
          </w:tcPr>
          <w:p w14:paraId="0B66F04E"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071D9204" w14:textId="77777777" w:rsidR="00C61BB5" w:rsidRPr="00E65480" w:rsidRDefault="00C61BB5" w:rsidP="00C61BB5">
            <w:pPr>
              <w:spacing w:line="240" w:lineRule="auto"/>
              <w:ind w:firstLine="0"/>
              <w:rPr>
                <w:color w:val="0070C0"/>
                <w:sz w:val="20"/>
                <w:szCs w:val="20"/>
              </w:rPr>
            </w:pPr>
          </w:p>
        </w:tc>
        <w:tc>
          <w:tcPr>
            <w:tcW w:w="360" w:type="pct"/>
          </w:tcPr>
          <w:p w14:paraId="14776757" w14:textId="77777777" w:rsidR="00C61BB5" w:rsidRPr="00E65480" w:rsidRDefault="00C61BB5" w:rsidP="00C61BB5">
            <w:pPr>
              <w:spacing w:line="240" w:lineRule="auto"/>
              <w:ind w:firstLine="0"/>
              <w:rPr>
                <w:color w:val="0070C0"/>
                <w:sz w:val="20"/>
                <w:szCs w:val="20"/>
              </w:rPr>
            </w:pPr>
          </w:p>
        </w:tc>
      </w:tr>
      <w:tr w:rsidR="00C61BB5" w:rsidRPr="00E65480" w14:paraId="06E57B66" w14:textId="77777777" w:rsidTr="00CD2652">
        <w:tc>
          <w:tcPr>
            <w:tcW w:w="1493" w:type="pct"/>
          </w:tcPr>
          <w:p w14:paraId="5A8419CC" w14:textId="77777777" w:rsidR="00C61BB5" w:rsidRPr="007D6302" w:rsidRDefault="00C61BB5" w:rsidP="00C61BB5">
            <w:pPr>
              <w:spacing w:line="240" w:lineRule="auto"/>
              <w:ind w:firstLine="0"/>
              <w:jc w:val="left"/>
              <w:rPr>
                <w:sz w:val="20"/>
                <w:szCs w:val="20"/>
              </w:rPr>
            </w:pPr>
            <w:r w:rsidRPr="007D6302">
              <w:rPr>
                <w:sz w:val="20"/>
                <w:szCs w:val="20"/>
              </w:rPr>
              <w:t>Crearea și amenajarea terenurilor de sport și a sălilor de gimnastică</w:t>
            </w:r>
          </w:p>
        </w:tc>
        <w:tc>
          <w:tcPr>
            <w:tcW w:w="446" w:type="pct"/>
            <w:vAlign w:val="center"/>
          </w:tcPr>
          <w:p w14:paraId="18DE7AA8"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2A1446D0"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66ED73D9" w14:textId="77777777" w:rsidR="00C61BB5" w:rsidRPr="00BC2B84" w:rsidRDefault="00C61BB5" w:rsidP="00C61BB5">
            <w:pPr>
              <w:spacing w:line="240" w:lineRule="auto"/>
              <w:ind w:firstLine="0"/>
              <w:jc w:val="center"/>
              <w:rPr>
                <w:b/>
                <w:sz w:val="20"/>
                <w:szCs w:val="20"/>
              </w:rPr>
            </w:pPr>
          </w:p>
        </w:tc>
        <w:tc>
          <w:tcPr>
            <w:tcW w:w="298" w:type="pct"/>
            <w:vAlign w:val="center"/>
          </w:tcPr>
          <w:p w14:paraId="3E824750" w14:textId="77777777" w:rsidR="00C61BB5" w:rsidRPr="00BC2B84" w:rsidRDefault="00C61BB5" w:rsidP="00C61BB5">
            <w:pPr>
              <w:spacing w:line="240" w:lineRule="auto"/>
              <w:ind w:firstLine="0"/>
              <w:jc w:val="center"/>
              <w:rPr>
                <w:b/>
                <w:sz w:val="20"/>
                <w:szCs w:val="20"/>
              </w:rPr>
            </w:pPr>
            <w:r>
              <w:rPr>
                <w:b/>
                <w:sz w:val="20"/>
                <w:szCs w:val="20"/>
              </w:rPr>
              <w:t>X</w:t>
            </w:r>
          </w:p>
        </w:tc>
        <w:tc>
          <w:tcPr>
            <w:tcW w:w="723" w:type="pct"/>
            <w:vAlign w:val="center"/>
          </w:tcPr>
          <w:p w14:paraId="26F6AF17" w14:textId="77777777" w:rsidR="00C61BB5" w:rsidRPr="00BC2B84" w:rsidRDefault="00C61BB5" w:rsidP="00C61BB5">
            <w:pPr>
              <w:spacing w:line="240" w:lineRule="auto"/>
              <w:ind w:firstLine="0"/>
              <w:jc w:val="center"/>
              <w:rPr>
                <w:b/>
                <w:sz w:val="20"/>
                <w:szCs w:val="20"/>
              </w:rPr>
            </w:pPr>
          </w:p>
        </w:tc>
        <w:tc>
          <w:tcPr>
            <w:tcW w:w="360" w:type="pct"/>
            <w:vAlign w:val="center"/>
          </w:tcPr>
          <w:p w14:paraId="60A7D5D4" w14:textId="77777777" w:rsidR="00C61BB5" w:rsidRPr="00BC2B84" w:rsidRDefault="00C61BB5" w:rsidP="00C61BB5">
            <w:pPr>
              <w:spacing w:line="240" w:lineRule="auto"/>
              <w:ind w:firstLine="0"/>
              <w:jc w:val="center"/>
              <w:rPr>
                <w:b/>
                <w:sz w:val="20"/>
                <w:szCs w:val="20"/>
              </w:rPr>
            </w:pPr>
          </w:p>
        </w:tc>
        <w:tc>
          <w:tcPr>
            <w:tcW w:w="359" w:type="pct"/>
            <w:vAlign w:val="center"/>
          </w:tcPr>
          <w:p w14:paraId="21C30301"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515700CC" w14:textId="77777777" w:rsidR="00C61BB5" w:rsidRPr="00E65480" w:rsidRDefault="00C61BB5" w:rsidP="00C61BB5">
            <w:pPr>
              <w:spacing w:line="240" w:lineRule="auto"/>
              <w:ind w:firstLine="0"/>
              <w:rPr>
                <w:color w:val="0070C0"/>
                <w:sz w:val="20"/>
                <w:szCs w:val="20"/>
              </w:rPr>
            </w:pPr>
          </w:p>
        </w:tc>
        <w:tc>
          <w:tcPr>
            <w:tcW w:w="360" w:type="pct"/>
          </w:tcPr>
          <w:p w14:paraId="11C67E3C" w14:textId="77777777" w:rsidR="00C61BB5" w:rsidRPr="00E65480" w:rsidRDefault="00C61BB5" w:rsidP="00C61BB5">
            <w:pPr>
              <w:spacing w:line="240" w:lineRule="auto"/>
              <w:ind w:firstLine="0"/>
              <w:rPr>
                <w:color w:val="0070C0"/>
                <w:sz w:val="20"/>
                <w:szCs w:val="20"/>
              </w:rPr>
            </w:pPr>
          </w:p>
        </w:tc>
      </w:tr>
      <w:tr w:rsidR="00C61BB5" w:rsidRPr="007D6302" w14:paraId="70A9F957" w14:textId="77777777" w:rsidTr="00CD2652">
        <w:tc>
          <w:tcPr>
            <w:tcW w:w="4308" w:type="pct"/>
            <w:gridSpan w:val="8"/>
            <w:shd w:val="clear" w:color="auto" w:fill="92D050"/>
          </w:tcPr>
          <w:p w14:paraId="4A235735" w14:textId="525DFDB5" w:rsidR="00C61BB5" w:rsidRPr="007D6302" w:rsidRDefault="00CD2652" w:rsidP="00C61BB5">
            <w:pPr>
              <w:spacing w:line="240" w:lineRule="auto"/>
              <w:ind w:firstLine="0"/>
              <w:jc w:val="left"/>
              <w:rPr>
                <w:b/>
                <w:sz w:val="20"/>
                <w:szCs w:val="20"/>
              </w:rPr>
            </w:pPr>
            <w:r>
              <w:rPr>
                <w:b/>
                <w:sz w:val="20"/>
                <w:szCs w:val="20"/>
              </w:rPr>
              <w:t>V</w:t>
            </w:r>
            <w:r w:rsidR="00C61BB5" w:rsidRPr="007D6302">
              <w:rPr>
                <w:b/>
                <w:sz w:val="20"/>
                <w:szCs w:val="20"/>
              </w:rPr>
              <w:t>III. REABILITAREA ȘI MODERNIZAREA UNITĂŢILOR SANITARE</w:t>
            </w:r>
          </w:p>
        </w:tc>
        <w:tc>
          <w:tcPr>
            <w:tcW w:w="332" w:type="pct"/>
            <w:shd w:val="clear" w:color="auto" w:fill="FFCC66"/>
          </w:tcPr>
          <w:p w14:paraId="48D56917" w14:textId="77777777" w:rsidR="00C61BB5" w:rsidRPr="007D6302" w:rsidRDefault="00C61BB5" w:rsidP="00C61BB5">
            <w:pPr>
              <w:spacing w:line="240" w:lineRule="auto"/>
              <w:ind w:firstLine="0"/>
              <w:jc w:val="left"/>
              <w:rPr>
                <w:sz w:val="20"/>
                <w:szCs w:val="20"/>
              </w:rPr>
            </w:pPr>
          </w:p>
        </w:tc>
        <w:tc>
          <w:tcPr>
            <w:tcW w:w="360" w:type="pct"/>
          </w:tcPr>
          <w:p w14:paraId="3E2D7338" w14:textId="77777777" w:rsidR="00C61BB5" w:rsidRPr="007D6302" w:rsidRDefault="00C61BB5" w:rsidP="00C61BB5">
            <w:pPr>
              <w:spacing w:line="240" w:lineRule="auto"/>
              <w:ind w:firstLine="0"/>
              <w:jc w:val="left"/>
              <w:rPr>
                <w:sz w:val="20"/>
                <w:szCs w:val="20"/>
              </w:rPr>
            </w:pPr>
          </w:p>
        </w:tc>
      </w:tr>
      <w:tr w:rsidR="00C61BB5" w:rsidRPr="00E65480" w14:paraId="50A4106C" w14:textId="77777777" w:rsidTr="00CD2652">
        <w:tc>
          <w:tcPr>
            <w:tcW w:w="1493" w:type="pct"/>
          </w:tcPr>
          <w:p w14:paraId="43CF822E" w14:textId="5644C70A" w:rsidR="00C61BB5" w:rsidRPr="007D6302" w:rsidRDefault="00C61BB5" w:rsidP="00CD2652">
            <w:pPr>
              <w:spacing w:line="240" w:lineRule="auto"/>
              <w:ind w:firstLine="0"/>
              <w:jc w:val="left"/>
              <w:rPr>
                <w:color w:val="0070C0"/>
                <w:sz w:val="20"/>
                <w:szCs w:val="20"/>
              </w:rPr>
            </w:pPr>
            <w:r w:rsidRPr="007D6302">
              <w:rPr>
                <w:sz w:val="20"/>
                <w:szCs w:val="20"/>
              </w:rPr>
              <w:t>Construcţia unui spital</w:t>
            </w:r>
            <w:r w:rsidR="00CD2652">
              <w:rPr>
                <w:sz w:val="20"/>
                <w:szCs w:val="20"/>
              </w:rPr>
              <w:t xml:space="preserve"> de urgență</w:t>
            </w:r>
          </w:p>
        </w:tc>
        <w:tc>
          <w:tcPr>
            <w:tcW w:w="446" w:type="pct"/>
            <w:vAlign w:val="center"/>
          </w:tcPr>
          <w:p w14:paraId="0AC1F70E"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4E2F8D7B"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115386C5" w14:textId="77777777" w:rsidR="00C61BB5" w:rsidRPr="00BC2B84" w:rsidRDefault="00C61BB5" w:rsidP="00C61BB5">
            <w:pPr>
              <w:spacing w:line="240" w:lineRule="auto"/>
              <w:ind w:firstLine="0"/>
              <w:jc w:val="center"/>
              <w:rPr>
                <w:b/>
                <w:sz w:val="20"/>
                <w:szCs w:val="20"/>
              </w:rPr>
            </w:pPr>
          </w:p>
        </w:tc>
        <w:tc>
          <w:tcPr>
            <w:tcW w:w="298" w:type="pct"/>
            <w:vAlign w:val="center"/>
          </w:tcPr>
          <w:p w14:paraId="4C65FA4C" w14:textId="77777777" w:rsidR="00C61BB5" w:rsidRPr="00BC2B84" w:rsidRDefault="00C61BB5" w:rsidP="00C61BB5">
            <w:pPr>
              <w:spacing w:line="240" w:lineRule="auto"/>
              <w:ind w:firstLine="0"/>
              <w:jc w:val="center"/>
              <w:rPr>
                <w:b/>
                <w:sz w:val="20"/>
                <w:szCs w:val="20"/>
              </w:rPr>
            </w:pPr>
          </w:p>
        </w:tc>
        <w:tc>
          <w:tcPr>
            <w:tcW w:w="723" w:type="pct"/>
            <w:vAlign w:val="center"/>
          </w:tcPr>
          <w:p w14:paraId="7F40216D" w14:textId="77777777" w:rsidR="00C61BB5" w:rsidRPr="00BC2B84" w:rsidRDefault="00C61BB5" w:rsidP="00C61BB5">
            <w:pPr>
              <w:spacing w:line="240" w:lineRule="auto"/>
              <w:ind w:firstLine="0"/>
              <w:jc w:val="center"/>
              <w:rPr>
                <w:b/>
                <w:sz w:val="20"/>
                <w:szCs w:val="20"/>
              </w:rPr>
            </w:pPr>
          </w:p>
        </w:tc>
        <w:tc>
          <w:tcPr>
            <w:tcW w:w="360" w:type="pct"/>
            <w:vAlign w:val="center"/>
          </w:tcPr>
          <w:p w14:paraId="5A4F6169" w14:textId="77777777" w:rsidR="00C61BB5" w:rsidRPr="00BC2B84" w:rsidRDefault="00C61BB5" w:rsidP="00C61BB5">
            <w:pPr>
              <w:spacing w:line="240" w:lineRule="auto"/>
              <w:ind w:firstLine="0"/>
              <w:jc w:val="center"/>
              <w:rPr>
                <w:b/>
                <w:sz w:val="20"/>
                <w:szCs w:val="20"/>
              </w:rPr>
            </w:pPr>
          </w:p>
        </w:tc>
        <w:tc>
          <w:tcPr>
            <w:tcW w:w="359" w:type="pct"/>
            <w:vAlign w:val="center"/>
          </w:tcPr>
          <w:p w14:paraId="3258DB14"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15D95141" w14:textId="77777777" w:rsidR="00C61BB5" w:rsidRPr="00E65480" w:rsidRDefault="00C61BB5" w:rsidP="00C61BB5">
            <w:pPr>
              <w:spacing w:line="240" w:lineRule="auto"/>
              <w:ind w:firstLine="0"/>
              <w:rPr>
                <w:color w:val="0070C0"/>
                <w:sz w:val="20"/>
                <w:szCs w:val="20"/>
              </w:rPr>
            </w:pPr>
          </w:p>
        </w:tc>
        <w:tc>
          <w:tcPr>
            <w:tcW w:w="360" w:type="pct"/>
          </w:tcPr>
          <w:p w14:paraId="4D0EECED" w14:textId="77777777" w:rsidR="00C61BB5" w:rsidRPr="00E65480" w:rsidRDefault="00C61BB5" w:rsidP="00C61BB5">
            <w:pPr>
              <w:spacing w:line="240" w:lineRule="auto"/>
              <w:ind w:firstLine="0"/>
              <w:rPr>
                <w:color w:val="0070C0"/>
                <w:sz w:val="20"/>
                <w:szCs w:val="20"/>
              </w:rPr>
            </w:pPr>
          </w:p>
        </w:tc>
      </w:tr>
      <w:tr w:rsidR="00C61BB5" w:rsidRPr="00E65480" w14:paraId="0CF4E712" w14:textId="77777777" w:rsidTr="00CD2652">
        <w:tc>
          <w:tcPr>
            <w:tcW w:w="4308" w:type="pct"/>
            <w:gridSpan w:val="8"/>
            <w:shd w:val="clear" w:color="auto" w:fill="92D050"/>
          </w:tcPr>
          <w:p w14:paraId="07A878D8" w14:textId="2002A9C3" w:rsidR="00C61BB5" w:rsidRPr="007D6302" w:rsidRDefault="00CD2652" w:rsidP="00CD2652">
            <w:pPr>
              <w:spacing w:line="240" w:lineRule="auto"/>
              <w:ind w:firstLine="0"/>
              <w:jc w:val="left"/>
              <w:rPr>
                <w:b/>
                <w:sz w:val="20"/>
                <w:szCs w:val="20"/>
              </w:rPr>
            </w:pPr>
            <w:r>
              <w:rPr>
                <w:b/>
                <w:sz w:val="20"/>
                <w:szCs w:val="20"/>
              </w:rPr>
              <w:t>I</w:t>
            </w:r>
            <w:r w:rsidR="00C61BB5" w:rsidRPr="007D6302">
              <w:rPr>
                <w:b/>
                <w:sz w:val="20"/>
                <w:szCs w:val="20"/>
              </w:rPr>
              <w:t>X. DEZVOLTAREA INFRASTRUCTURII ȘI A ACTIVITĂŢILOR CULTURALE</w:t>
            </w:r>
          </w:p>
        </w:tc>
        <w:tc>
          <w:tcPr>
            <w:tcW w:w="332" w:type="pct"/>
            <w:shd w:val="clear" w:color="auto" w:fill="FFCC66"/>
          </w:tcPr>
          <w:p w14:paraId="6530A3A6"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16030574" w14:textId="77777777" w:rsidR="00C61BB5" w:rsidRPr="00E65480" w:rsidRDefault="00C61BB5" w:rsidP="00C61BB5">
            <w:pPr>
              <w:spacing w:line="240" w:lineRule="auto"/>
              <w:ind w:firstLine="0"/>
              <w:rPr>
                <w:color w:val="0070C0"/>
                <w:sz w:val="20"/>
                <w:szCs w:val="20"/>
              </w:rPr>
            </w:pPr>
          </w:p>
        </w:tc>
      </w:tr>
      <w:tr w:rsidR="00C61BB5" w:rsidRPr="00E65480" w14:paraId="258E2917" w14:textId="77777777" w:rsidTr="00CD2652">
        <w:tc>
          <w:tcPr>
            <w:tcW w:w="1493" w:type="pct"/>
          </w:tcPr>
          <w:p w14:paraId="604F8E3E" w14:textId="77777777" w:rsidR="00C61BB5" w:rsidRPr="007D6302" w:rsidRDefault="00C61BB5" w:rsidP="00C61BB5">
            <w:pPr>
              <w:spacing w:line="240" w:lineRule="auto"/>
              <w:ind w:firstLine="0"/>
              <w:jc w:val="left"/>
              <w:rPr>
                <w:color w:val="0070C0"/>
                <w:sz w:val="20"/>
                <w:szCs w:val="20"/>
              </w:rPr>
            </w:pPr>
            <w:r w:rsidRPr="007D6302">
              <w:rPr>
                <w:sz w:val="20"/>
                <w:szCs w:val="20"/>
              </w:rPr>
              <w:t>Realizarea unui program de evenimente culturale cu impact naţional</w:t>
            </w:r>
          </w:p>
        </w:tc>
        <w:tc>
          <w:tcPr>
            <w:tcW w:w="446" w:type="pct"/>
            <w:vAlign w:val="center"/>
          </w:tcPr>
          <w:p w14:paraId="6710D137"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0B370C04" w14:textId="77777777" w:rsidR="00C61BB5" w:rsidRPr="00BC2B84" w:rsidRDefault="00C61BB5" w:rsidP="00C61BB5">
            <w:pPr>
              <w:spacing w:line="240" w:lineRule="auto"/>
              <w:ind w:firstLine="0"/>
              <w:jc w:val="center"/>
              <w:rPr>
                <w:b/>
                <w:sz w:val="20"/>
                <w:szCs w:val="20"/>
              </w:rPr>
            </w:pPr>
            <w:r>
              <w:rPr>
                <w:b/>
                <w:sz w:val="20"/>
                <w:szCs w:val="20"/>
              </w:rPr>
              <w:t>X</w:t>
            </w:r>
          </w:p>
        </w:tc>
        <w:tc>
          <w:tcPr>
            <w:tcW w:w="332" w:type="pct"/>
            <w:vAlign w:val="center"/>
          </w:tcPr>
          <w:p w14:paraId="59D4B18B" w14:textId="77777777" w:rsidR="00C61BB5" w:rsidRPr="00BC2B84" w:rsidRDefault="00C61BB5" w:rsidP="00C61BB5">
            <w:pPr>
              <w:spacing w:line="240" w:lineRule="auto"/>
              <w:ind w:firstLine="0"/>
              <w:jc w:val="center"/>
              <w:rPr>
                <w:b/>
                <w:sz w:val="20"/>
                <w:szCs w:val="20"/>
              </w:rPr>
            </w:pPr>
          </w:p>
        </w:tc>
        <w:tc>
          <w:tcPr>
            <w:tcW w:w="298" w:type="pct"/>
            <w:vAlign w:val="center"/>
          </w:tcPr>
          <w:p w14:paraId="4FAC1542" w14:textId="77777777" w:rsidR="00C61BB5" w:rsidRPr="00BC2B84" w:rsidRDefault="00C61BB5" w:rsidP="00C61BB5">
            <w:pPr>
              <w:spacing w:line="240" w:lineRule="auto"/>
              <w:ind w:firstLine="0"/>
              <w:jc w:val="center"/>
              <w:rPr>
                <w:b/>
                <w:sz w:val="20"/>
                <w:szCs w:val="20"/>
              </w:rPr>
            </w:pPr>
          </w:p>
        </w:tc>
        <w:tc>
          <w:tcPr>
            <w:tcW w:w="723" w:type="pct"/>
            <w:vAlign w:val="center"/>
          </w:tcPr>
          <w:p w14:paraId="17B8772C" w14:textId="77777777" w:rsidR="00C61BB5" w:rsidRPr="00BC2B84" w:rsidRDefault="00C61BB5" w:rsidP="00C61BB5">
            <w:pPr>
              <w:spacing w:line="240" w:lineRule="auto"/>
              <w:ind w:firstLine="0"/>
              <w:jc w:val="center"/>
              <w:rPr>
                <w:b/>
                <w:sz w:val="20"/>
                <w:szCs w:val="20"/>
              </w:rPr>
            </w:pPr>
          </w:p>
        </w:tc>
        <w:tc>
          <w:tcPr>
            <w:tcW w:w="360" w:type="pct"/>
            <w:vAlign w:val="center"/>
          </w:tcPr>
          <w:p w14:paraId="1AC07F92" w14:textId="77777777" w:rsidR="00C61BB5" w:rsidRPr="00BC2B84" w:rsidRDefault="00C61BB5" w:rsidP="00C61BB5">
            <w:pPr>
              <w:spacing w:line="240" w:lineRule="auto"/>
              <w:ind w:firstLine="0"/>
              <w:jc w:val="center"/>
              <w:rPr>
                <w:b/>
                <w:sz w:val="20"/>
                <w:szCs w:val="20"/>
              </w:rPr>
            </w:pPr>
          </w:p>
        </w:tc>
        <w:tc>
          <w:tcPr>
            <w:tcW w:w="359" w:type="pct"/>
            <w:vAlign w:val="center"/>
          </w:tcPr>
          <w:p w14:paraId="65EABA6F"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78FF2F94"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70D1393F" w14:textId="77777777" w:rsidR="00C61BB5" w:rsidRPr="00E65480" w:rsidRDefault="00C61BB5" w:rsidP="00C61BB5">
            <w:pPr>
              <w:spacing w:line="240" w:lineRule="auto"/>
              <w:ind w:firstLine="0"/>
              <w:rPr>
                <w:color w:val="0070C0"/>
                <w:sz w:val="20"/>
                <w:szCs w:val="20"/>
              </w:rPr>
            </w:pPr>
          </w:p>
        </w:tc>
      </w:tr>
      <w:tr w:rsidR="00C61BB5" w:rsidRPr="00E65480" w14:paraId="7D829F6F" w14:textId="77777777" w:rsidTr="00CD2652">
        <w:tc>
          <w:tcPr>
            <w:tcW w:w="4308" w:type="pct"/>
            <w:gridSpan w:val="8"/>
            <w:shd w:val="clear" w:color="auto" w:fill="92D050"/>
            <w:vAlign w:val="center"/>
          </w:tcPr>
          <w:p w14:paraId="59CB0CEE" w14:textId="6608B620" w:rsidR="00C61BB5" w:rsidRPr="007D6302" w:rsidRDefault="00C61BB5" w:rsidP="00CD2652">
            <w:pPr>
              <w:spacing w:line="240" w:lineRule="auto"/>
              <w:ind w:firstLine="0"/>
              <w:jc w:val="left"/>
              <w:rPr>
                <w:b/>
                <w:sz w:val="20"/>
                <w:szCs w:val="20"/>
              </w:rPr>
            </w:pPr>
            <w:r w:rsidRPr="007D6302">
              <w:rPr>
                <w:b/>
                <w:sz w:val="20"/>
                <w:szCs w:val="20"/>
              </w:rPr>
              <w:t xml:space="preserve">X. PROMOVAREA PROTECŢIEI MEDIULUI ÎNCONJURĂTOR  </w:t>
            </w:r>
          </w:p>
        </w:tc>
        <w:tc>
          <w:tcPr>
            <w:tcW w:w="332" w:type="pct"/>
            <w:shd w:val="clear" w:color="auto" w:fill="FFCC66"/>
          </w:tcPr>
          <w:p w14:paraId="5DBBDB6E"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0ADDE40E" w14:textId="77777777" w:rsidR="00C61BB5" w:rsidRPr="00E65480" w:rsidRDefault="00C61BB5" w:rsidP="00C61BB5">
            <w:pPr>
              <w:spacing w:line="240" w:lineRule="auto"/>
              <w:ind w:firstLine="0"/>
              <w:rPr>
                <w:color w:val="0070C0"/>
                <w:sz w:val="20"/>
                <w:szCs w:val="20"/>
              </w:rPr>
            </w:pPr>
          </w:p>
        </w:tc>
      </w:tr>
      <w:tr w:rsidR="00C61BB5" w:rsidRPr="00E65480" w14:paraId="1780E401" w14:textId="77777777" w:rsidTr="00CD2652">
        <w:tc>
          <w:tcPr>
            <w:tcW w:w="1493" w:type="pct"/>
          </w:tcPr>
          <w:p w14:paraId="671B1069" w14:textId="77777777" w:rsidR="00C61BB5" w:rsidRPr="007D6302" w:rsidRDefault="00C61BB5" w:rsidP="00C61BB5">
            <w:pPr>
              <w:spacing w:line="240" w:lineRule="auto"/>
              <w:ind w:firstLine="0"/>
              <w:jc w:val="left"/>
              <w:rPr>
                <w:color w:val="0070C0"/>
                <w:sz w:val="20"/>
                <w:szCs w:val="20"/>
              </w:rPr>
            </w:pPr>
            <w:r w:rsidRPr="007D6302">
              <w:rPr>
                <w:sz w:val="20"/>
                <w:szCs w:val="20"/>
              </w:rPr>
              <w:t>Campanii de educare adresate elevilor din unităţile locale de învăţământ</w:t>
            </w:r>
          </w:p>
        </w:tc>
        <w:tc>
          <w:tcPr>
            <w:tcW w:w="446" w:type="pct"/>
            <w:vAlign w:val="center"/>
          </w:tcPr>
          <w:p w14:paraId="14518AB4"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1742C6DA" w14:textId="77777777" w:rsidR="00C61BB5" w:rsidRPr="00BC2B84" w:rsidRDefault="00C61BB5" w:rsidP="00C61BB5">
            <w:pPr>
              <w:spacing w:line="240" w:lineRule="auto"/>
              <w:ind w:firstLine="0"/>
              <w:jc w:val="center"/>
              <w:rPr>
                <w:b/>
                <w:sz w:val="20"/>
                <w:szCs w:val="20"/>
              </w:rPr>
            </w:pPr>
          </w:p>
        </w:tc>
        <w:tc>
          <w:tcPr>
            <w:tcW w:w="332" w:type="pct"/>
            <w:vAlign w:val="center"/>
          </w:tcPr>
          <w:p w14:paraId="77D35A28"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02369CE2" w14:textId="77777777" w:rsidR="00C61BB5" w:rsidRPr="00BC2B84" w:rsidRDefault="00C61BB5" w:rsidP="00C61BB5">
            <w:pPr>
              <w:spacing w:line="240" w:lineRule="auto"/>
              <w:ind w:firstLine="0"/>
              <w:jc w:val="center"/>
              <w:rPr>
                <w:b/>
                <w:sz w:val="20"/>
                <w:szCs w:val="20"/>
              </w:rPr>
            </w:pPr>
          </w:p>
        </w:tc>
        <w:tc>
          <w:tcPr>
            <w:tcW w:w="723" w:type="pct"/>
            <w:vAlign w:val="center"/>
          </w:tcPr>
          <w:p w14:paraId="042D3065" w14:textId="77777777" w:rsidR="00C61BB5" w:rsidRPr="00BC2B84" w:rsidRDefault="00C61BB5" w:rsidP="00C61BB5">
            <w:pPr>
              <w:spacing w:line="240" w:lineRule="auto"/>
              <w:ind w:firstLine="0"/>
              <w:jc w:val="center"/>
              <w:rPr>
                <w:b/>
                <w:sz w:val="20"/>
                <w:szCs w:val="20"/>
              </w:rPr>
            </w:pPr>
          </w:p>
        </w:tc>
        <w:tc>
          <w:tcPr>
            <w:tcW w:w="360" w:type="pct"/>
            <w:vAlign w:val="center"/>
          </w:tcPr>
          <w:p w14:paraId="54A63F33" w14:textId="77777777" w:rsidR="00C61BB5" w:rsidRPr="00BC2B84" w:rsidRDefault="00C61BB5" w:rsidP="00C61BB5">
            <w:pPr>
              <w:spacing w:line="240" w:lineRule="auto"/>
              <w:ind w:firstLine="0"/>
              <w:jc w:val="center"/>
              <w:rPr>
                <w:b/>
                <w:sz w:val="20"/>
                <w:szCs w:val="20"/>
              </w:rPr>
            </w:pPr>
          </w:p>
        </w:tc>
        <w:tc>
          <w:tcPr>
            <w:tcW w:w="359" w:type="pct"/>
            <w:vAlign w:val="center"/>
          </w:tcPr>
          <w:p w14:paraId="08D37451"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33220817"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3B9D2AD4" w14:textId="77777777" w:rsidR="00C61BB5" w:rsidRPr="00E65480" w:rsidRDefault="00C61BB5" w:rsidP="00C61BB5">
            <w:pPr>
              <w:spacing w:line="240" w:lineRule="auto"/>
              <w:ind w:firstLine="0"/>
              <w:rPr>
                <w:color w:val="0070C0"/>
                <w:sz w:val="20"/>
                <w:szCs w:val="20"/>
              </w:rPr>
            </w:pPr>
          </w:p>
        </w:tc>
      </w:tr>
      <w:tr w:rsidR="00C61BB5" w:rsidRPr="00E65480" w14:paraId="3E5DBB54" w14:textId="77777777" w:rsidTr="00CD2652">
        <w:tc>
          <w:tcPr>
            <w:tcW w:w="1493" w:type="pct"/>
          </w:tcPr>
          <w:p w14:paraId="46B7BDCC" w14:textId="77777777" w:rsidR="00C61BB5" w:rsidRPr="007D6302" w:rsidRDefault="00C61BB5" w:rsidP="00C61BB5">
            <w:pPr>
              <w:spacing w:line="240" w:lineRule="auto"/>
              <w:ind w:firstLine="0"/>
              <w:jc w:val="left"/>
              <w:rPr>
                <w:color w:val="0070C0"/>
                <w:sz w:val="20"/>
                <w:szCs w:val="20"/>
              </w:rPr>
            </w:pPr>
            <w:r w:rsidRPr="007D6302">
              <w:rPr>
                <w:sz w:val="20"/>
                <w:szCs w:val="20"/>
              </w:rPr>
              <w:t>Campanii de conştientizare şi sensibilizare a opiniei publice referitoare la importanţa conservării şi protecţiei mediului</w:t>
            </w:r>
          </w:p>
        </w:tc>
        <w:tc>
          <w:tcPr>
            <w:tcW w:w="446" w:type="pct"/>
            <w:vAlign w:val="center"/>
          </w:tcPr>
          <w:p w14:paraId="11F9273C"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1E62E065" w14:textId="77777777" w:rsidR="00C61BB5" w:rsidRPr="00BC2B84" w:rsidRDefault="00C61BB5" w:rsidP="00C61BB5">
            <w:pPr>
              <w:spacing w:line="240" w:lineRule="auto"/>
              <w:ind w:firstLine="0"/>
              <w:jc w:val="center"/>
              <w:rPr>
                <w:b/>
                <w:sz w:val="20"/>
                <w:szCs w:val="20"/>
              </w:rPr>
            </w:pPr>
          </w:p>
        </w:tc>
        <w:tc>
          <w:tcPr>
            <w:tcW w:w="332" w:type="pct"/>
            <w:vAlign w:val="center"/>
          </w:tcPr>
          <w:p w14:paraId="524753FD"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156DEDD3" w14:textId="77777777" w:rsidR="00C61BB5" w:rsidRPr="00BC2B84" w:rsidRDefault="00C61BB5" w:rsidP="00C61BB5">
            <w:pPr>
              <w:spacing w:line="240" w:lineRule="auto"/>
              <w:ind w:firstLine="0"/>
              <w:jc w:val="center"/>
              <w:rPr>
                <w:b/>
                <w:sz w:val="20"/>
                <w:szCs w:val="20"/>
              </w:rPr>
            </w:pPr>
          </w:p>
        </w:tc>
        <w:tc>
          <w:tcPr>
            <w:tcW w:w="723" w:type="pct"/>
            <w:vAlign w:val="center"/>
          </w:tcPr>
          <w:p w14:paraId="3549741F" w14:textId="77777777" w:rsidR="00C61BB5" w:rsidRPr="00BC2B84" w:rsidRDefault="00C61BB5" w:rsidP="00C61BB5">
            <w:pPr>
              <w:spacing w:line="240" w:lineRule="auto"/>
              <w:ind w:firstLine="0"/>
              <w:jc w:val="center"/>
              <w:rPr>
                <w:b/>
                <w:sz w:val="20"/>
                <w:szCs w:val="20"/>
              </w:rPr>
            </w:pPr>
          </w:p>
        </w:tc>
        <w:tc>
          <w:tcPr>
            <w:tcW w:w="360" w:type="pct"/>
            <w:vAlign w:val="center"/>
          </w:tcPr>
          <w:p w14:paraId="5DF89324" w14:textId="77777777" w:rsidR="00C61BB5" w:rsidRPr="00BC2B84" w:rsidRDefault="00C61BB5" w:rsidP="00C61BB5">
            <w:pPr>
              <w:spacing w:line="240" w:lineRule="auto"/>
              <w:ind w:firstLine="0"/>
              <w:jc w:val="center"/>
              <w:rPr>
                <w:b/>
                <w:sz w:val="20"/>
                <w:szCs w:val="20"/>
              </w:rPr>
            </w:pPr>
          </w:p>
        </w:tc>
        <w:tc>
          <w:tcPr>
            <w:tcW w:w="359" w:type="pct"/>
            <w:vAlign w:val="center"/>
          </w:tcPr>
          <w:p w14:paraId="2431A9AA"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2046B394"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5363FFEB" w14:textId="77777777" w:rsidR="00C61BB5" w:rsidRPr="00E65480" w:rsidRDefault="00C61BB5" w:rsidP="00C61BB5">
            <w:pPr>
              <w:spacing w:line="240" w:lineRule="auto"/>
              <w:ind w:firstLine="0"/>
              <w:rPr>
                <w:color w:val="0070C0"/>
                <w:sz w:val="20"/>
                <w:szCs w:val="20"/>
              </w:rPr>
            </w:pPr>
          </w:p>
        </w:tc>
      </w:tr>
      <w:tr w:rsidR="00C61BB5" w:rsidRPr="00E65480" w14:paraId="407721F3" w14:textId="77777777" w:rsidTr="00CD2652">
        <w:tc>
          <w:tcPr>
            <w:tcW w:w="1493" w:type="pct"/>
          </w:tcPr>
          <w:p w14:paraId="2CE86101" w14:textId="77777777" w:rsidR="00C61BB5" w:rsidRPr="007D6302" w:rsidRDefault="00C61BB5" w:rsidP="00C61BB5">
            <w:pPr>
              <w:spacing w:line="240" w:lineRule="auto"/>
              <w:ind w:firstLine="0"/>
              <w:jc w:val="left"/>
              <w:rPr>
                <w:color w:val="0070C0"/>
                <w:sz w:val="20"/>
                <w:szCs w:val="20"/>
              </w:rPr>
            </w:pPr>
            <w:r w:rsidRPr="007D6302">
              <w:rPr>
                <w:sz w:val="20"/>
                <w:szCs w:val="20"/>
              </w:rPr>
              <w:t xml:space="preserve">Campanii de informare şi educare </w:t>
            </w:r>
            <w:r w:rsidRPr="007D6302">
              <w:rPr>
                <w:sz w:val="20"/>
                <w:szCs w:val="20"/>
              </w:rPr>
              <w:lastRenderedPageBreak/>
              <w:t>privind consumul responsabil de energie</w:t>
            </w:r>
          </w:p>
        </w:tc>
        <w:tc>
          <w:tcPr>
            <w:tcW w:w="446" w:type="pct"/>
            <w:vAlign w:val="center"/>
          </w:tcPr>
          <w:p w14:paraId="69DE34E2" w14:textId="77777777" w:rsidR="00C61BB5" w:rsidRPr="00BC2B84" w:rsidRDefault="00C61BB5" w:rsidP="00C61BB5">
            <w:pPr>
              <w:spacing w:line="240" w:lineRule="auto"/>
              <w:ind w:firstLine="0"/>
              <w:jc w:val="center"/>
              <w:rPr>
                <w:b/>
                <w:sz w:val="20"/>
                <w:szCs w:val="20"/>
              </w:rPr>
            </w:pPr>
            <w:r>
              <w:rPr>
                <w:b/>
                <w:sz w:val="20"/>
                <w:szCs w:val="20"/>
              </w:rPr>
              <w:lastRenderedPageBreak/>
              <w:t>X</w:t>
            </w:r>
          </w:p>
        </w:tc>
        <w:tc>
          <w:tcPr>
            <w:tcW w:w="298" w:type="pct"/>
            <w:vAlign w:val="center"/>
          </w:tcPr>
          <w:p w14:paraId="0C9FB3EC" w14:textId="77777777" w:rsidR="00C61BB5" w:rsidRPr="00BC2B84" w:rsidRDefault="00C61BB5" w:rsidP="00C61BB5">
            <w:pPr>
              <w:spacing w:line="240" w:lineRule="auto"/>
              <w:ind w:firstLine="0"/>
              <w:jc w:val="center"/>
              <w:rPr>
                <w:b/>
                <w:sz w:val="20"/>
                <w:szCs w:val="20"/>
              </w:rPr>
            </w:pPr>
          </w:p>
        </w:tc>
        <w:tc>
          <w:tcPr>
            <w:tcW w:w="332" w:type="pct"/>
            <w:vAlign w:val="center"/>
          </w:tcPr>
          <w:p w14:paraId="65C614D6"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7B1A471B" w14:textId="77777777" w:rsidR="00C61BB5" w:rsidRPr="00BC2B84" w:rsidRDefault="00C61BB5" w:rsidP="00C61BB5">
            <w:pPr>
              <w:spacing w:line="240" w:lineRule="auto"/>
              <w:ind w:firstLine="0"/>
              <w:jc w:val="center"/>
              <w:rPr>
                <w:b/>
                <w:sz w:val="20"/>
                <w:szCs w:val="20"/>
              </w:rPr>
            </w:pPr>
          </w:p>
        </w:tc>
        <w:tc>
          <w:tcPr>
            <w:tcW w:w="723" w:type="pct"/>
            <w:vAlign w:val="center"/>
          </w:tcPr>
          <w:p w14:paraId="3A26D031" w14:textId="77777777" w:rsidR="00C61BB5" w:rsidRPr="00BC2B84" w:rsidRDefault="00C61BB5" w:rsidP="00C61BB5">
            <w:pPr>
              <w:spacing w:line="240" w:lineRule="auto"/>
              <w:ind w:firstLine="0"/>
              <w:jc w:val="center"/>
              <w:rPr>
                <w:b/>
                <w:sz w:val="20"/>
                <w:szCs w:val="20"/>
              </w:rPr>
            </w:pPr>
          </w:p>
        </w:tc>
        <w:tc>
          <w:tcPr>
            <w:tcW w:w="360" w:type="pct"/>
            <w:vAlign w:val="center"/>
          </w:tcPr>
          <w:p w14:paraId="7E0DCB87" w14:textId="77777777" w:rsidR="00C61BB5" w:rsidRPr="00BC2B84" w:rsidRDefault="00C61BB5" w:rsidP="00C61BB5">
            <w:pPr>
              <w:spacing w:line="240" w:lineRule="auto"/>
              <w:ind w:firstLine="0"/>
              <w:jc w:val="center"/>
              <w:rPr>
                <w:b/>
                <w:sz w:val="20"/>
                <w:szCs w:val="20"/>
              </w:rPr>
            </w:pPr>
          </w:p>
        </w:tc>
        <w:tc>
          <w:tcPr>
            <w:tcW w:w="359" w:type="pct"/>
            <w:vAlign w:val="center"/>
          </w:tcPr>
          <w:p w14:paraId="7245F12D"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0042445C"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09453E63" w14:textId="77777777" w:rsidR="00C61BB5" w:rsidRPr="00E65480" w:rsidRDefault="00C61BB5" w:rsidP="00C61BB5">
            <w:pPr>
              <w:spacing w:line="240" w:lineRule="auto"/>
              <w:ind w:firstLine="0"/>
              <w:rPr>
                <w:color w:val="0070C0"/>
                <w:sz w:val="20"/>
                <w:szCs w:val="20"/>
              </w:rPr>
            </w:pPr>
          </w:p>
        </w:tc>
      </w:tr>
      <w:tr w:rsidR="00C61BB5" w:rsidRPr="007D6302" w14:paraId="4C06625D" w14:textId="77777777" w:rsidTr="00CD2652">
        <w:tc>
          <w:tcPr>
            <w:tcW w:w="4308" w:type="pct"/>
            <w:gridSpan w:val="8"/>
            <w:shd w:val="clear" w:color="auto" w:fill="92D050"/>
            <w:vAlign w:val="center"/>
          </w:tcPr>
          <w:p w14:paraId="355E4228" w14:textId="39C19DA5" w:rsidR="00C61BB5" w:rsidRPr="007D6302" w:rsidRDefault="00C61BB5" w:rsidP="00CD2652">
            <w:pPr>
              <w:spacing w:line="240" w:lineRule="auto"/>
              <w:ind w:firstLine="0"/>
              <w:jc w:val="left"/>
              <w:rPr>
                <w:b/>
                <w:sz w:val="20"/>
                <w:szCs w:val="20"/>
              </w:rPr>
            </w:pPr>
            <w:r w:rsidRPr="007D6302">
              <w:rPr>
                <w:b/>
                <w:sz w:val="20"/>
                <w:szCs w:val="20"/>
              </w:rPr>
              <w:lastRenderedPageBreak/>
              <w:t xml:space="preserve">XI. SUSŢINEREA REDUCERII CONSUMULUI DE ENERGIE CONVENŢIONALĂ  </w:t>
            </w:r>
          </w:p>
        </w:tc>
        <w:tc>
          <w:tcPr>
            <w:tcW w:w="332" w:type="pct"/>
            <w:shd w:val="clear" w:color="auto" w:fill="auto"/>
          </w:tcPr>
          <w:p w14:paraId="7C1CCFBF" w14:textId="77777777" w:rsidR="00C61BB5" w:rsidRPr="007D6302" w:rsidRDefault="00C61BB5" w:rsidP="00C61BB5">
            <w:pPr>
              <w:spacing w:line="240" w:lineRule="auto"/>
              <w:ind w:firstLine="0"/>
              <w:rPr>
                <w:sz w:val="20"/>
                <w:szCs w:val="20"/>
              </w:rPr>
            </w:pPr>
          </w:p>
        </w:tc>
        <w:tc>
          <w:tcPr>
            <w:tcW w:w="360" w:type="pct"/>
            <w:shd w:val="clear" w:color="auto" w:fill="FFC000"/>
          </w:tcPr>
          <w:p w14:paraId="785ABCB5" w14:textId="77777777" w:rsidR="00C61BB5" w:rsidRPr="007D6302" w:rsidRDefault="00C61BB5" w:rsidP="00C61BB5">
            <w:pPr>
              <w:spacing w:line="240" w:lineRule="auto"/>
              <w:ind w:firstLine="0"/>
              <w:rPr>
                <w:sz w:val="20"/>
                <w:szCs w:val="20"/>
              </w:rPr>
            </w:pPr>
          </w:p>
        </w:tc>
      </w:tr>
      <w:tr w:rsidR="00C61BB5" w:rsidRPr="00E65480" w14:paraId="4180AA14" w14:textId="77777777" w:rsidTr="00CD2652">
        <w:tc>
          <w:tcPr>
            <w:tcW w:w="1493" w:type="pct"/>
          </w:tcPr>
          <w:p w14:paraId="2BF8784E" w14:textId="77777777" w:rsidR="00C61BB5" w:rsidRPr="007D6302" w:rsidRDefault="00C61BB5" w:rsidP="00C61BB5">
            <w:pPr>
              <w:spacing w:line="240" w:lineRule="auto"/>
              <w:ind w:firstLine="0"/>
              <w:jc w:val="left"/>
              <w:rPr>
                <w:color w:val="0070C0"/>
                <w:sz w:val="20"/>
                <w:szCs w:val="20"/>
              </w:rPr>
            </w:pPr>
            <w:r w:rsidRPr="007D6302">
              <w:rPr>
                <w:sz w:val="20"/>
                <w:szCs w:val="20"/>
              </w:rPr>
              <w:t>Asigurarea consumului public de energie din surse nepoluante</w:t>
            </w:r>
          </w:p>
        </w:tc>
        <w:tc>
          <w:tcPr>
            <w:tcW w:w="446" w:type="pct"/>
            <w:vAlign w:val="center"/>
          </w:tcPr>
          <w:p w14:paraId="762C1F1A"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15B20F53" w14:textId="77777777" w:rsidR="00C61BB5" w:rsidRPr="00BC2B84" w:rsidRDefault="00C61BB5" w:rsidP="00C61BB5">
            <w:pPr>
              <w:spacing w:line="240" w:lineRule="auto"/>
              <w:ind w:firstLine="0"/>
              <w:jc w:val="center"/>
              <w:rPr>
                <w:b/>
                <w:sz w:val="20"/>
                <w:szCs w:val="20"/>
              </w:rPr>
            </w:pPr>
          </w:p>
        </w:tc>
        <w:tc>
          <w:tcPr>
            <w:tcW w:w="332" w:type="pct"/>
            <w:vAlign w:val="center"/>
          </w:tcPr>
          <w:p w14:paraId="6B02A5C3"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5F9E1609" w14:textId="77777777" w:rsidR="00C61BB5" w:rsidRPr="00BC2B84" w:rsidRDefault="00C61BB5" w:rsidP="00C61BB5">
            <w:pPr>
              <w:spacing w:line="240" w:lineRule="auto"/>
              <w:ind w:firstLine="0"/>
              <w:jc w:val="center"/>
              <w:rPr>
                <w:b/>
                <w:sz w:val="20"/>
                <w:szCs w:val="20"/>
              </w:rPr>
            </w:pPr>
          </w:p>
        </w:tc>
        <w:tc>
          <w:tcPr>
            <w:tcW w:w="723" w:type="pct"/>
            <w:vAlign w:val="center"/>
          </w:tcPr>
          <w:p w14:paraId="4EC03C33" w14:textId="77777777" w:rsidR="00C61BB5" w:rsidRPr="00BC2B84" w:rsidRDefault="00C61BB5" w:rsidP="00C61BB5">
            <w:pPr>
              <w:spacing w:line="240" w:lineRule="auto"/>
              <w:ind w:firstLine="0"/>
              <w:jc w:val="center"/>
              <w:rPr>
                <w:b/>
                <w:sz w:val="20"/>
                <w:szCs w:val="20"/>
              </w:rPr>
            </w:pPr>
          </w:p>
        </w:tc>
        <w:tc>
          <w:tcPr>
            <w:tcW w:w="360" w:type="pct"/>
            <w:vAlign w:val="center"/>
          </w:tcPr>
          <w:p w14:paraId="3FD23DB4" w14:textId="77777777" w:rsidR="00C61BB5" w:rsidRPr="00BC2B84" w:rsidRDefault="00C61BB5" w:rsidP="00C61BB5">
            <w:pPr>
              <w:spacing w:line="240" w:lineRule="auto"/>
              <w:ind w:firstLine="0"/>
              <w:jc w:val="center"/>
              <w:rPr>
                <w:b/>
                <w:sz w:val="20"/>
                <w:szCs w:val="20"/>
              </w:rPr>
            </w:pPr>
          </w:p>
        </w:tc>
        <w:tc>
          <w:tcPr>
            <w:tcW w:w="359" w:type="pct"/>
            <w:vAlign w:val="center"/>
          </w:tcPr>
          <w:p w14:paraId="7F95FFAC" w14:textId="77777777" w:rsidR="00C61BB5" w:rsidRPr="00BC2B84" w:rsidRDefault="00C61BB5" w:rsidP="00C61BB5">
            <w:pPr>
              <w:spacing w:line="240" w:lineRule="auto"/>
              <w:ind w:firstLine="0"/>
              <w:jc w:val="center"/>
              <w:rPr>
                <w:b/>
                <w:sz w:val="20"/>
                <w:szCs w:val="20"/>
              </w:rPr>
            </w:pPr>
          </w:p>
        </w:tc>
        <w:tc>
          <w:tcPr>
            <w:tcW w:w="332" w:type="pct"/>
            <w:shd w:val="clear" w:color="auto" w:fill="auto"/>
          </w:tcPr>
          <w:p w14:paraId="387E6F28"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657B2D2B" w14:textId="77777777" w:rsidR="00C61BB5" w:rsidRPr="00E65480" w:rsidRDefault="00C61BB5" w:rsidP="00C61BB5">
            <w:pPr>
              <w:spacing w:line="240" w:lineRule="auto"/>
              <w:ind w:firstLine="0"/>
              <w:rPr>
                <w:color w:val="0070C0"/>
                <w:sz w:val="20"/>
                <w:szCs w:val="20"/>
              </w:rPr>
            </w:pPr>
          </w:p>
        </w:tc>
      </w:tr>
      <w:tr w:rsidR="00C61BB5" w:rsidRPr="00E65480" w14:paraId="43BA0FC4" w14:textId="77777777" w:rsidTr="00CD2652">
        <w:tc>
          <w:tcPr>
            <w:tcW w:w="1493" w:type="pct"/>
          </w:tcPr>
          <w:p w14:paraId="0009AAD8" w14:textId="77777777" w:rsidR="00C61BB5" w:rsidRPr="007D6302" w:rsidRDefault="00C61BB5" w:rsidP="00C61BB5">
            <w:pPr>
              <w:spacing w:line="240" w:lineRule="auto"/>
              <w:ind w:firstLine="0"/>
              <w:jc w:val="left"/>
              <w:rPr>
                <w:color w:val="0070C0"/>
                <w:sz w:val="20"/>
                <w:szCs w:val="20"/>
              </w:rPr>
            </w:pPr>
            <w:r w:rsidRPr="007D6302">
              <w:rPr>
                <w:sz w:val="20"/>
                <w:szCs w:val="20"/>
              </w:rPr>
              <w:t>Sistem de producere a energiei verzi: energie solară, biomasă, energie geotermală, eoliană</w:t>
            </w:r>
          </w:p>
        </w:tc>
        <w:tc>
          <w:tcPr>
            <w:tcW w:w="446" w:type="pct"/>
            <w:vAlign w:val="center"/>
          </w:tcPr>
          <w:p w14:paraId="0DEBD153"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2ACA211E" w14:textId="77777777" w:rsidR="00C61BB5" w:rsidRPr="00BC2B84" w:rsidRDefault="00C61BB5" w:rsidP="00C61BB5">
            <w:pPr>
              <w:spacing w:line="240" w:lineRule="auto"/>
              <w:ind w:firstLine="0"/>
              <w:jc w:val="center"/>
              <w:rPr>
                <w:b/>
                <w:sz w:val="20"/>
                <w:szCs w:val="20"/>
              </w:rPr>
            </w:pPr>
          </w:p>
        </w:tc>
        <w:tc>
          <w:tcPr>
            <w:tcW w:w="332" w:type="pct"/>
            <w:vAlign w:val="center"/>
          </w:tcPr>
          <w:p w14:paraId="2765335E"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707058A4" w14:textId="77777777" w:rsidR="00C61BB5" w:rsidRPr="00BC2B84" w:rsidRDefault="00C61BB5" w:rsidP="00C61BB5">
            <w:pPr>
              <w:spacing w:line="240" w:lineRule="auto"/>
              <w:ind w:firstLine="0"/>
              <w:jc w:val="center"/>
              <w:rPr>
                <w:b/>
                <w:sz w:val="20"/>
                <w:szCs w:val="20"/>
              </w:rPr>
            </w:pPr>
          </w:p>
        </w:tc>
        <w:tc>
          <w:tcPr>
            <w:tcW w:w="723" w:type="pct"/>
            <w:vAlign w:val="center"/>
          </w:tcPr>
          <w:p w14:paraId="21056DF6" w14:textId="77777777" w:rsidR="00C61BB5" w:rsidRPr="00BC2B84" w:rsidRDefault="00C61BB5" w:rsidP="00C61BB5">
            <w:pPr>
              <w:spacing w:line="240" w:lineRule="auto"/>
              <w:ind w:firstLine="0"/>
              <w:jc w:val="center"/>
              <w:rPr>
                <w:b/>
                <w:sz w:val="20"/>
                <w:szCs w:val="20"/>
              </w:rPr>
            </w:pPr>
          </w:p>
        </w:tc>
        <w:tc>
          <w:tcPr>
            <w:tcW w:w="360" w:type="pct"/>
            <w:vAlign w:val="center"/>
          </w:tcPr>
          <w:p w14:paraId="68583CDF" w14:textId="77777777" w:rsidR="00C61BB5" w:rsidRPr="00BC2B84" w:rsidRDefault="00C61BB5" w:rsidP="00C61BB5">
            <w:pPr>
              <w:spacing w:line="240" w:lineRule="auto"/>
              <w:ind w:firstLine="0"/>
              <w:jc w:val="center"/>
              <w:rPr>
                <w:b/>
                <w:sz w:val="20"/>
                <w:szCs w:val="20"/>
              </w:rPr>
            </w:pPr>
          </w:p>
        </w:tc>
        <w:tc>
          <w:tcPr>
            <w:tcW w:w="359" w:type="pct"/>
            <w:vAlign w:val="center"/>
          </w:tcPr>
          <w:p w14:paraId="1C24344B" w14:textId="77777777" w:rsidR="00C61BB5" w:rsidRPr="00BC2B84" w:rsidRDefault="00C61BB5" w:rsidP="00C61BB5">
            <w:pPr>
              <w:spacing w:line="240" w:lineRule="auto"/>
              <w:ind w:firstLine="0"/>
              <w:jc w:val="center"/>
              <w:rPr>
                <w:b/>
                <w:sz w:val="20"/>
                <w:szCs w:val="20"/>
              </w:rPr>
            </w:pPr>
          </w:p>
        </w:tc>
        <w:tc>
          <w:tcPr>
            <w:tcW w:w="332" w:type="pct"/>
            <w:shd w:val="clear" w:color="auto" w:fill="auto"/>
          </w:tcPr>
          <w:p w14:paraId="33F6EFB2"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23566053" w14:textId="77777777" w:rsidR="00C61BB5" w:rsidRPr="00E65480" w:rsidRDefault="00C61BB5" w:rsidP="00C61BB5">
            <w:pPr>
              <w:spacing w:line="240" w:lineRule="auto"/>
              <w:ind w:firstLine="0"/>
              <w:rPr>
                <w:color w:val="0070C0"/>
                <w:sz w:val="20"/>
                <w:szCs w:val="20"/>
              </w:rPr>
            </w:pPr>
          </w:p>
        </w:tc>
      </w:tr>
      <w:tr w:rsidR="00C61BB5" w:rsidRPr="00E65480" w14:paraId="08BA53DE" w14:textId="77777777" w:rsidTr="00CD2652">
        <w:tc>
          <w:tcPr>
            <w:tcW w:w="1493" w:type="pct"/>
          </w:tcPr>
          <w:p w14:paraId="67CB680A" w14:textId="77777777" w:rsidR="00C61BB5" w:rsidRPr="007D6302" w:rsidRDefault="00C61BB5" w:rsidP="00C61BB5">
            <w:pPr>
              <w:spacing w:line="240" w:lineRule="auto"/>
              <w:ind w:firstLine="0"/>
              <w:jc w:val="left"/>
              <w:rPr>
                <w:color w:val="0070C0"/>
                <w:sz w:val="20"/>
                <w:szCs w:val="20"/>
              </w:rPr>
            </w:pPr>
            <w:r w:rsidRPr="007D6302">
              <w:rPr>
                <w:sz w:val="20"/>
                <w:szCs w:val="20"/>
              </w:rPr>
              <w:t>Utilizarea de autovehicule hibride / electrice pentru transportul public în comun</w:t>
            </w:r>
          </w:p>
        </w:tc>
        <w:tc>
          <w:tcPr>
            <w:tcW w:w="446" w:type="pct"/>
            <w:vAlign w:val="center"/>
          </w:tcPr>
          <w:p w14:paraId="01632F43"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5518D8D5" w14:textId="77777777" w:rsidR="00C61BB5" w:rsidRPr="00BC2B84" w:rsidRDefault="00C61BB5" w:rsidP="00C61BB5">
            <w:pPr>
              <w:spacing w:line="240" w:lineRule="auto"/>
              <w:ind w:firstLine="0"/>
              <w:jc w:val="center"/>
              <w:rPr>
                <w:b/>
                <w:sz w:val="20"/>
                <w:szCs w:val="20"/>
              </w:rPr>
            </w:pPr>
          </w:p>
        </w:tc>
        <w:tc>
          <w:tcPr>
            <w:tcW w:w="332" w:type="pct"/>
            <w:vAlign w:val="center"/>
          </w:tcPr>
          <w:p w14:paraId="354345C3"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70D81BBC" w14:textId="77777777" w:rsidR="00C61BB5" w:rsidRPr="00BC2B84" w:rsidRDefault="00C61BB5" w:rsidP="00C61BB5">
            <w:pPr>
              <w:spacing w:line="240" w:lineRule="auto"/>
              <w:ind w:firstLine="0"/>
              <w:jc w:val="center"/>
              <w:rPr>
                <w:b/>
                <w:sz w:val="20"/>
                <w:szCs w:val="20"/>
              </w:rPr>
            </w:pPr>
          </w:p>
        </w:tc>
        <w:tc>
          <w:tcPr>
            <w:tcW w:w="723" w:type="pct"/>
            <w:vAlign w:val="center"/>
          </w:tcPr>
          <w:p w14:paraId="2DACE998" w14:textId="77777777" w:rsidR="00C61BB5" w:rsidRPr="00BC2B84" w:rsidRDefault="00C61BB5" w:rsidP="00C61BB5">
            <w:pPr>
              <w:spacing w:line="240" w:lineRule="auto"/>
              <w:ind w:firstLine="0"/>
              <w:jc w:val="center"/>
              <w:rPr>
                <w:b/>
                <w:sz w:val="20"/>
                <w:szCs w:val="20"/>
              </w:rPr>
            </w:pPr>
          </w:p>
        </w:tc>
        <w:tc>
          <w:tcPr>
            <w:tcW w:w="360" w:type="pct"/>
            <w:vAlign w:val="center"/>
          </w:tcPr>
          <w:p w14:paraId="5D8A2E14" w14:textId="77777777" w:rsidR="00C61BB5" w:rsidRPr="00BC2B84" w:rsidRDefault="00C61BB5" w:rsidP="00C61BB5">
            <w:pPr>
              <w:spacing w:line="240" w:lineRule="auto"/>
              <w:ind w:firstLine="0"/>
              <w:jc w:val="center"/>
              <w:rPr>
                <w:b/>
                <w:sz w:val="20"/>
                <w:szCs w:val="20"/>
              </w:rPr>
            </w:pPr>
          </w:p>
        </w:tc>
        <w:tc>
          <w:tcPr>
            <w:tcW w:w="359" w:type="pct"/>
            <w:vAlign w:val="center"/>
          </w:tcPr>
          <w:p w14:paraId="1916A882" w14:textId="77777777" w:rsidR="00C61BB5" w:rsidRPr="00BC2B84" w:rsidRDefault="00C61BB5" w:rsidP="00C61BB5">
            <w:pPr>
              <w:spacing w:line="240" w:lineRule="auto"/>
              <w:ind w:firstLine="0"/>
              <w:jc w:val="center"/>
              <w:rPr>
                <w:b/>
                <w:sz w:val="20"/>
                <w:szCs w:val="20"/>
              </w:rPr>
            </w:pPr>
          </w:p>
        </w:tc>
        <w:tc>
          <w:tcPr>
            <w:tcW w:w="332" w:type="pct"/>
            <w:shd w:val="clear" w:color="auto" w:fill="auto"/>
          </w:tcPr>
          <w:p w14:paraId="154B44A4"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03951103" w14:textId="77777777" w:rsidR="00C61BB5" w:rsidRPr="00E65480" w:rsidRDefault="00C61BB5" w:rsidP="00C61BB5">
            <w:pPr>
              <w:spacing w:line="240" w:lineRule="auto"/>
              <w:ind w:firstLine="0"/>
              <w:rPr>
                <w:color w:val="0070C0"/>
                <w:sz w:val="20"/>
                <w:szCs w:val="20"/>
              </w:rPr>
            </w:pPr>
          </w:p>
        </w:tc>
      </w:tr>
      <w:tr w:rsidR="00C61BB5" w:rsidRPr="007D6302" w14:paraId="25381C6D" w14:textId="77777777" w:rsidTr="00CD2652">
        <w:tc>
          <w:tcPr>
            <w:tcW w:w="4308" w:type="pct"/>
            <w:gridSpan w:val="8"/>
            <w:shd w:val="clear" w:color="auto" w:fill="92D050"/>
            <w:vAlign w:val="center"/>
          </w:tcPr>
          <w:p w14:paraId="6F3032D4" w14:textId="75B6572D" w:rsidR="00C61BB5" w:rsidRPr="007D6302" w:rsidRDefault="00C61BB5" w:rsidP="00CD2652">
            <w:pPr>
              <w:spacing w:line="240" w:lineRule="auto"/>
              <w:ind w:firstLine="0"/>
              <w:jc w:val="left"/>
              <w:rPr>
                <w:b/>
                <w:sz w:val="20"/>
                <w:szCs w:val="20"/>
              </w:rPr>
            </w:pPr>
            <w:r w:rsidRPr="007D6302">
              <w:rPr>
                <w:b/>
                <w:sz w:val="20"/>
                <w:szCs w:val="20"/>
              </w:rPr>
              <w:t>XII. ÎMBUNĂTĂŢIREA GESTIONĂRII LOCALE A DEȘEURILOR</w:t>
            </w:r>
          </w:p>
        </w:tc>
        <w:tc>
          <w:tcPr>
            <w:tcW w:w="332" w:type="pct"/>
            <w:shd w:val="clear" w:color="auto" w:fill="FFCC66"/>
          </w:tcPr>
          <w:p w14:paraId="271ADE49" w14:textId="77777777" w:rsidR="00C61BB5" w:rsidRPr="007D6302" w:rsidRDefault="00C61BB5" w:rsidP="00C61BB5">
            <w:pPr>
              <w:spacing w:line="240" w:lineRule="auto"/>
              <w:ind w:firstLine="0"/>
              <w:rPr>
                <w:sz w:val="20"/>
                <w:szCs w:val="20"/>
              </w:rPr>
            </w:pPr>
          </w:p>
        </w:tc>
        <w:tc>
          <w:tcPr>
            <w:tcW w:w="360" w:type="pct"/>
          </w:tcPr>
          <w:p w14:paraId="4CCE6651" w14:textId="77777777" w:rsidR="00C61BB5" w:rsidRPr="007D6302" w:rsidRDefault="00C61BB5" w:rsidP="00C61BB5">
            <w:pPr>
              <w:spacing w:line="240" w:lineRule="auto"/>
              <w:ind w:firstLine="0"/>
              <w:rPr>
                <w:sz w:val="20"/>
                <w:szCs w:val="20"/>
              </w:rPr>
            </w:pPr>
          </w:p>
        </w:tc>
      </w:tr>
      <w:tr w:rsidR="00C61BB5" w:rsidRPr="00E65480" w14:paraId="65A26FC0" w14:textId="77777777" w:rsidTr="00CD2652">
        <w:tc>
          <w:tcPr>
            <w:tcW w:w="1493" w:type="pct"/>
          </w:tcPr>
          <w:p w14:paraId="74A743C2" w14:textId="77777777" w:rsidR="00C61BB5" w:rsidRPr="007D6302" w:rsidRDefault="00C61BB5" w:rsidP="00C61BB5">
            <w:pPr>
              <w:spacing w:line="240" w:lineRule="auto"/>
              <w:ind w:firstLine="0"/>
              <w:jc w:val="left"/>
              <w:rPr>
                <w:color w:val="0070C0"/>
                <w:sz w:val="20"/>
                <w:szCs w:val="20"/>
              </w:rPr>
            </w:pPr>
            <w:r w:rsidRPr="007D6302">
              <w:rPr>
                <w:sz w:val="20"/>
                <w:szCs w:val="20"/>
              </w:rPr>
              <w:t>Dezvoltarea sistemului local de colectare a deșeurilor</w:t>
            </w:r>
          </w:p>
        </w:tc>
        <w:tc>
          <w:tcPr>
            <w:tcW w:w="446" w:type="pct"/>
            <w:vAlign w:val="center"/>
          </w:tcPr>
          <w:p w14:paraId="4FDF523A"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45625283" w14:textId="77777777" w:rsidR="00C61BB5" w:rsidRPr="00BC2B84" w:rsidRDefault="00C61BB5" w:rsidP="00C61BB5">
            <w:pPr>
              <w:spacing w:line="240" w:lineRule="auto"/>
              <w:ind w:firstLine="0"/>
              <w:jc w:val="center"/>
              <w:rPr>
                <w:b/>
                <w:sz w:val="20"/>
                <w:szCs w:val="20"/>
              </w:rPr>
            </w:pPr>
          </w:p>
        </w:tc>
        <w:tc>
          <w:tcPr>
            <w:tcW w:w="332" w:type="pct"/>
            <w:vAlign w:val="center"/>
          </w:tcPr>
          <w:p w14:paraId="68044474"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06C30051" w14:textId="77777777" w:rsidR="00C61BB5" w:rsidRPr="00BC2B84" w:rsidRDefault="00C61BB5" w:rsidP="00C61BB5">
            <w:pPr>
              <w:spacing w:line="240" w:lineRule="auto"/>
              <w:ind w:firstLine="0"/>
              <w:jc w:val="center"/>
              <w:rPr>
                <w:b/>
                <w:sz w:val="20"/>
                <w:szCs w:val="20"/>
              </w:rPr>
            </w:pPr>
          </w:p>
        </w:tc>
        <w:tc>
          <w:tcPr>
            <w:tcW w:w="723" w:type="pct"/>
            <w:vAlign w:val="center"/>
          </w:tcPr>
          <w:p w14:paraId="01EFE5AB" w14:textId="77777777" w:rsidR="00C61BB5" w:rsidRPr="00BC2B84" w:rsidRDefault="00C61BB5" w:rsidP="00C61BB5">
            <w:pPr>
              <w:spacing w:line="240" w:lineRule="auto"/>
              <w:ind w:firstLine="0"/>
              <w:jc w:val="center"/>
              <w:rPr>
                <w:b/>
                <w:sz w:val="20"/>
                <w:szCs w:val="20"/>
              </w:rPr>
            </w:pPr>
          </w:p>
        </w:tc>
        <w:tc>
          <w:tcPr>
            <w:tcW w:w="360" w:type="pct"/>
            <w:vAlign w:val="center"/>
          </w:tcPr>
          <w:p w14:paraId="6B4A741C" w14:textId="77777777" w:rsidR="00C61BB5" w:rsidRPr="00BC2B84" w:rsidRDefault="00C61BB5" w:rsidP="00C61BB5">
            <w:pPr>
              <w:spacing w:line="240" w:lineRule="auto"/>
              <w:ind w:firstLine="0"/>
              <w:jc w:val="center"/>
              <w:rPr>
                <w:b/>
                <w:sz w:val="20"/>
                <w:szCs w:val="20"/>
              </w:rPr>
            </w:pPr>
          </w:p>
        </w:tc>
        <w:tc>
          <w:tcPr>
            <w:tcW w:w="359" w:type="pct"/>
            <w:vAlign w:val="center"/>
          </w:tcPr>
          <w:p w14:paraId="22554FB6"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3DDFB523" w14:textId="77777777" w:rsidR="00C61BB5" w:rsidRPr="00E65480" w:rsidRDefault="00C61BB5" w:rsidP="00C61BB5">
            <w:pPr>
              <w:spacing w:line="240" w:lineRule="auto"/>
              <w:ind w:firstLine="0"/>
              <w:rPr>
                <w:color w:val="0070C0"/>
                <w:sz w:val="20"/>
                <w:szCs w:val="20"/>
              </w:rPr>
            </w:pPr>
          </w:p>
        </w:tc>
        <w:tc>
          <w:tcPr>
            <w:tcW w:w="360" w:type="pct"/>
          </w:tcPr>
          <w:p w14:paraId="4A34C626" w14:textId="77777777" w:rsidR="00C61BB5" w:rsidRPr="00E65480" w:rsidRDefault="00C61BB5" w:rsidP="00C61BB5">
            <w:pPr>
              <w:spacing w:line="240" w:lineRule="auto"/>
              <w:ind w:firstLine="0"/>
              <w:rPr>
                <w:color w:val="0070C0"/>
                <w:sz w:val="20"/>
                <w:szCs w:val="20"/>
              </w:rPr>
            </w:pPr>
          </w:p>
        </w:tc>
      </w:tr>
      <w:tr w:rsidR="00C61BB5" w:rsidRPr="007D6302" w14:paraId="1BD080AE" w14:textId="77777777" w:rsidTr="00CD2652">
        <w:tc>
          <w:tcPr>
            <w:tcW w:w="4308" w:type="pct"/>
            <w:gridSpan w:val="8"/>
            <w:shd w:val="clear" w:color="auto" w:fill="92D050"/>
            <w:vAlign w:val="center"/>
          </w:tcPr>
          <w:p w14:paraId="7A7E1AB5" w14:textId="69BC2140" w:rsidR="00C61BB5" w:rsidRPr="007D6302" w:rsidRDefault="00C61BB5" w:rsidP="00CD2652">
            <w:pPr>
              <w:spacing w:line="240" w:lineRule="auto"/>
              <w:ind w:firstLine="0"/>
              <w:jc w:val="left"/>
              <w:rPr>
                <w:b/>
                <w:sz w:val="20"/>
                <w:szCs w:val="20"/>
              </w:rPr>
            </w:pPr>
            <w:r w:rsidRPr="007D6302">
              <w:rPr>
                <w:b/>
                <w:sz w:val="20"/>
                <w:szCs w:val="20"/>
              </w:rPr>
              <w:t>XI</w:t>
            </w:r>
            <w:r w:rsidR="00CD2652">
              <w:rPr>
                <w:b/>
                <w:sz w:val="20"/>
                <w:szCs w:val="20"/>
              </w:rPr>
              <w:t>II</w:t>
            </w:r>
            <w:r w:rsidRPr="007D6302">
              <w:rPr>
                <w:b/>
                <w:sz w:val="20"/>
                <w:szCs w:val="20"/>
              </w:rPr>
              <w:t>. ÎMBUNĂTĂŢIREA SERVICIILOR FURNIZATE DE ADMINISTRAŢIA PUBLICĂ LOCALĂ</w:t>
            </w:r>
          </w:p>
        </w:tc>
        <w:tc>
          <w:tcPr>
            <w:tcW w:w="332" w:type="pct"/>
            <w:shd w:val="clear" w:color="auto" w:fill="FFCC66"/>
          </w:tcPr>
          <w:p w14:paraId="52D39BD9" w14:textId="77777777" w:rsidR="00C61BB5" w:rsidRPr="007D6302" w:rsidRDefault="00C61BB5" w:rsidP="00C61BB5">
            <w:pPr>
              <w:spacing w:line="240" w:lineRule="auto"/>
              <w:ind w:firstLine="0"/>
              <w:rPr>
                <w:sz w:val="20"/>
                <w:szCs w:val="20"/>
              </w:rPr>
            </w:pPr>
          </w:p>
        </w:tc>
        <w:tc>
          <w:tcPr>
            <w:tcW w:w="360" w:type="pct"/>
            <w:shd w:val="clear" w:color="auto" w:fill="FFC000"/>
          </w:tcPr>
          <w:p w14:paraId="1B0EA4AF" w14:textId="77777777" w:rsidR="00C61BB5" w:rsidRPr="007D6302" w:rsidRDefault="00C61BB5" w:rsidP="00C61BB5">
            <w:pPr>
              <w:spacing w:line="240" w:lineRule="auto"/>
              <w:ind w:firstLine="0"/>
              <w:rPr>
                <w:sz w:val="20"/>
                <w:szCs w:val="20"/>
              </w:rPr>
            </w:pPr>
          </w:p>
        </w:tc>
      </w:tr>
      <w:tr w:rsidR="00C61BB5" w:rsidRPr="00E65480" w14:paraId="6AB2FD61" w14:textId="77777777" w:rsidTr="00CD2652">
        <w:tc>
          <w:tcPr>
            <w:tcW w:w="1493" w:type="pct"/>
          </w:tcPr>
          <w:p w14:paraId="28E5420B" w14:textId="77777777" w:rsidR="00C61BB5" w:rsidRPr="007D6302" w:rsidRDefault="00C61BB5" w:rsidP="00C61BB5">
            <w:pPr>
              <w:spacing w:line="240" w:lineRule="auto"/>
              <w:ind w:firstLine="0"/>
              <w:jc w:val="left"/>
              <w:rPr>
                <w:color w:val="0070C0"/>
                <w:sz w:val="20"/>
                <w:szCs w:val="20"/>
              </w:rPr>
            </w:pPr>
            <w:r w:rsidRPr="007D6302">
              <w:rPr>
                <w:sz w:val="20"/>
                <w:szCs w:val="20"/>
              </w:rPr>
              <w:t>Organizarea de consultări publice periodice pentru identificarea problemelor locale</w:t>
            </w:r>
          </w:p>
        </w:tc>
        <w:tc>
          <w:tcPr>
            <w:tcW w:w="446" w:type="pct"/>
            <w:vAlign w:val="center"/>
          </w:tcPr>
          <w:p w14:paraId="7E2367A0"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2F4B57D7" w14:textId="77777777" w:rsidR="00C61BB5" w:rsidRPr="00BC2B84" w:rsidRDefault="00C61BB5" w:rsidP="00C61BB5">
            <w:pPr>
              <w:spacing w:line="240" w:lineRule="auto"/>
              <w:ind w:firstLine="0"/>
              <w:jc w:val="center"/>
              <w:rPr>
                <w:b/>
                <w:sz w:val="20"/>
                <w:szCs w:val="20"/>
              </w:rPr>
            </w:pPr>
          </w:p>
        </w:tc>
        <w:tc>
          <w:tcPr>
            <w:tcW w:w="332" w:type="pct"/>
            <w:vAlign w:val="center"/>
          </w:tcPr>
          <w:p w14:paraId="7875B08A" w14:textId="77777777" w:rsidR="00C61BB5" w:rsidRPr="00BC2B84" w:rsidRDefault="00C61BB5" w:rsidP="00C61BB5">
            <w:pPr>
              <w:spacing w:line="240" w:lineRule="auto"/>
              <w:ind w:firstLine="0"/>
              <w:jc w:val="center"/>
              <w:rPr>
                <w:b/>
                <w:sz w:val="20"/>
                <w:szCs w:val="20"/>
              </w:rPr>
            </w:pPr>
          </w:p>
        </w:tc>
        <w:tc>
          <w:tcPr>
            <w:tcW w:w="298" w:type="pct"/>
            <w:vAlign w:val="center"/>
          </w:tcPr>
          <w:p w14:paraId="56028B61" w14:textId="77777777" w:rsidR="00C61BB5" w:rsidRPr="00BC2B84" w:rsidRDefault="00C61BB5" w:rsidP="00C61BB5">
            <w:pPr>
              <w:spacing w:line="240" w:lineRule="auto"/>
              <w:ind w:firstLine="0"/>
              <w:jc w:val="center"/>
              <w:rPr>
                <w:b/>
                <w:sz w:val="20"/>
                <w:szCs w:val="20"/>
              </w:rPr>
            </w:pPr>
          </w:p>
        </w:tc>
        <w:tc>
          <w:tcPr>
            <w:tcW w:w="723" w:type="pct"/>
            <w:vAlign w:val="center"/>
          </w:tcPr>
          <w:p w14:paraId="3AA9DBC9" w14:textId="77777777" w:rsidR="00C61BB5" w:rsidRPr="00BC2B84" w:rsidRDefault="00C61BB5" w:rsidP="00C61BB5">
            <w:pPr>
              <w:spacing w:line="240" w:lineRule="auto"/>
              <w:ind w:firstLine="0"/>
              <w:jc w:val="center"/>
              <w:rPr>
                <w:b/>
                <w:sz w:val="20"/>
                <w:szCs w:val="20"/>
              </w:rPr>
            </w:pPr>
            <w:r>
              <w:rPr>
                <w:b/>
                <w:sz w:val="20"/>
                <w:szCs w:val="20"/>
              </w:rPr>
              <w:t>X</w:t>
            </w:r>
          </w:p>
        </w:tc>
        <w:tc>
          <w:tcPr>
            <w:tcW w:w="360" w:type="pct"/>
            <w:vAlign w:val="center"/>
          </w:tcPr>
          <w:p w14:paraId="216175CE" w14:textId="77777777" w:rsidR="00C61BB5" w:rsidRPr="00BC2B84" w:rsidRDefault="00C61BB5" w:rsidP="00C61BB5">
            <w:pPr>
              <w:spacing w:line="240" w:lineRule="auto"/>
              <w:ind w:firstLine="0"/>
              <w:jc w:val="center"/>
              <w:rPr>
                <w:b/>
                <w:sz w:val="20"/>
                <w:szCs w:val="20"/>
              </w:rPr>
            </w:pPr>
          </w:p>
        </w:tc>
        <w:tc>
          <w:tcPr>
            <w:tcW w:w="359" w:type="pct"/>
            <w:vAlign w:val="center"/>
          </w:tcPr>
          <w:p w14:paraId="32F113C3"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658FF4F5"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5EB54207" w14:textId="77777777" w:rsidR="00C61BB5" w:rsidRPr="00E65480" w:rsidRDefault="00C61BB5" w:rsidP="00C61BB5">
            <w:pPr>
              <w:spacing w:line="240" w:lineRule="auto"/>
              <w:ind w:firstLine="0"/>
              <w:rPr>
                <w:color w:val="0070C0"/>
                <w:sz w:val="20"/>
                <w:szCs w:val="20"/>
              </w:rPr>
            </w:pPr>
          </w:p>
        </w:tc>
      </w:tr>
      <w:tr w:rsidR="00C61BB5" w:rsidRPr="00E65480" w14:paraId="49C41FAA" w14:textId="77777777" w:rsidTr="00CD2652">
        <w:tc>
          <w:tcPr>
            <w:tcW w:w="1493" w:type="pct"/>
          </w:tcPr>
          <w:p w14:paraId="57042A6F" w14:textId="77777777" w:rsidR="00C61BB5" w:rsidRPr="007D6302" w:rsidRDefault="00C61BB5" w:rsidP="00C61BB5">
            <w:pPr>
              <w:spacing w:line="240" w:lineRule="auto"/>
              <w:ind w:firstLine="0"/>
              <w:jc w:val="left"/>
              <w:rPr>
                <w:color w:val="0070C0"/>
                <w:sz w:val="20"/>
                <w:szCs w:val="20"/>
              </w:rPr>
            </w:pPr>
            <w:r w:rsidRPr="007D6302">
              <w:rPr>
                <w:sz w:val="20"/>
                <w:szCs w:val="20"/>
              </w:rPr>
              <w:t>Realizarea unor schimburi de experienţă cu autorităţi locale din România şi/sau din Uniunea Europeană în scopul adoptării modelelor de bună practică</w:t>
            </w:r>
          </w:p>
        </w:tc>
        <w:tc>
          <w:tcPr>
            <w:tcW w:w="446" w:type="pct"/>
            <w:vAlign w:val="center"/>
          </w:tcPr>
          <w:p w14:paraId="55DCD2B1" w14:textId="77777777" w:rsidR="00C61BB5" w:rsidRPr="00BC2B84" w:rsidRDefault="00C61BB5" w:rsidP="00C61BB5">
            <w:pPr>
              <w:spacing w:line="240" w:lineRule="auto"/>
              <w:ind w:firstLine="0"/>
              <w:jc w:val="center"/>
              <w:rPr>
                <w:b/>
                <w:sz w:val="20"/>
                <w:szCs w:val="20"/>
              </w:rPr>
            </w:pPr>
            <w:r>
              <w:rPr>
                <w:b/>
                <w:sz w:val="20"/>
                <w:szCs w:val="20"/>
              </w:rPr>
              <w:t>X</w:t>
            </w:r>
          </w:p>
        </w:tc>
        <w:tc>
          <w:tcPr>
            <w:tcW w:w="298" w:type="pct"/>
            <w:vAlign w:val="center"/>
          </w:tcPr>
          <w:p w14:paraId="138BBF7F" w14:textId="77777777" w:rsidR="00C61BB5" w:rsidRPr="00BC2B84" w:rsidRDefault="00C61BB5" w:rsidP="00C61BB5">
            <w:pPr>
              <w:spacing w:line="240" w:lineRule="auto"/>
              <w:ind w:firstLine="0"/>
              <w:jc w:val="center"/>
              <w:rPr>
                <w:b/>
                <w:sz w:val="20"/>
                <w:szCs w:val="20"/>
              </w:rPr>
            </w:pPr>
          </w:p>
        </w:tc>
        <w:tc>
          <w:tcPr>
            <w:tcW w:w="332" w:type="pct"/>
            <w:vAlign w:val="center"/>
          </w:tcPr>
          <w:p w14:paraId="733E33E4" w14:textId="77777777" w:rsidR="00C61BB5" w:rsidRPr="00BC2B84" w:rsidRDefault="00C61BB5" w:rsidP="00C61BB5">
            <w:pPr>
              <w:spacing w:line="240" w:lineRule="auto"/>
              <w:ind w:firstLine="0"/>
              <w:jc w:val="center"/>
              <w:rPr>
                <w:b/>
                <w:sz w:val="20"/>
                <w:szCs w:val="20"/>
              </w:rPr>
            </w:pPr>
          </w:p>
        </w:tc>
        <w:tc>
          <w:tcPr>
            <w:tcW w:w="298" w:type="pct"/>
            <w:vAlign w:val="center"/>
          </w:tcPr>
          <w:p w14:paraId="345999FB" w14:textId="77777777" w:rsidR="00C61BB5" w:rsidRPr="00BC2B84" w:rsidRDefault="00C61BB5" w:rsidP="00C61BB5">
            <w:pPr>
              <w:spacing w:line="240" w:lineRule="auto"/>
              <w:ind w:firstLine="0"/>
              <w:jc w:val="center"/>
              <w:rPr>
                <w:b/>
                <w:sz w:val="20"/>
                <w:szCs w:val="20"/>
              </w:rPr>
            </w:pPr>
          </w:p>
        </w:tc>
        <w:tc>
          <w:tcPr>
            <w:tcW w:w="723" w:type="pct"/>
            <w:vAlign w:val="center"/>
          </w:tcPr>
          <w:p w14:paraId="6C74F83D" w14:textId="77777777" w:rsidR="00C61BB5" w:rsidRPr="00BC2B84" w:rsidRDefault="00C61BB5" w:rsidP="00C61BB5">
            <w:pPr>
              <w:spacing w:line="240" w:lineRule="auto"/>
              <w:ind w:firstLine="0"/>
              <w:jc w:val="center"/>
              <w:rPr>
                <w:b/>
                <w:sz w:val="20"/>
                <w:szCs w:val="20"/>
              </w:rPr>
            </w:pPr>
            <w:r>
              <w:rPr>
                <w:b/>
                <w:sz w:val="20"/>
                <w:szCs w:val="20"/>
              </w:rPr>
              <w:t>X</w:t>
            </w:r>
          </w:p>
        </w:tc>
        <w:tc>
          <w:tcPr>
            <w:tcW w:w="360" w:type="pct"/>
            <w:vAlign w:val="center"/>
          </w:tcPr>
          <w:p w14:paraId="5E6435FE" w14:textId="77777777" w:rsidR="00C61BB5" w:rsidRPr="00BC2B84" w:rsidRDefault="00C61BB5" w:rsidP="00C61BB5">
            <w:pPr>
              <w:spacing w:line="240" w:lineRule="auto"/>
              <w:ind w:firstLine="0"/>
              <w:jc w:val="center"/>
              <w:rPr>
                <w:b/>
                <w:sz w:val="20"/>
                <w:szCs w:val="20"/>
              </w:rPr>
            </w:pPr>
          </w:p>
        </w:tc>
        <w:tc>
          <w:tcPr>
            <w:tcW w:w="359" w:type="pct"/>
            <w:vAlign w:val="center"/>
          </w:tcPr>
          <w:p w14:paraId="45783899"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302031EE"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5E2843F6" w14:textId="77777777" w:rsidR="00C61BB5" w:rsidRPr="00E65480" w:rsidRDefault="00C61BB5" w:rsidP="00C61BB5">
            <w:pPr>
              <w:spacing w:line="240" w:lineRule="auto"/>
              <w:ind w:firstLine="0"/>
              <w:rPr>
                <w:color w:val="0070C0"/>
                <w:sz w:val="20"/>
                <w:szCs w:val="20"/>
              </w:rPr>
            </w:pPr>
          </w:p>
        </w:tc>
      </w:tr>
      <w:tr w:rsidR="00C61BB5" w:rsidRPr="00E65480" w14:paraId="448E6FDC" w14:textId="77777777" w:rsidTr="00CD2652">
        <w:tc>
          <w:tcPr>
            <w:tcW w:w="1493" w:type="pct"/>
          </w:tcPr>
          <w:p w14:paraId="03FF9ACC" w14:textId="77777777" w:rsidR="00C61BB5" w:rsidRPr="00E65480" w:rsidRDefault="00C61BB5" w:rsidP="00C61BB5">
            <w:pPr>
              <w:spacing w:line="240" w:lineRule="auto"/>
              <w:ind w:firstLine="0"/>
              <w:rPr>
                <w:color w:val="0070C0"/>
                <w:sz w:val="20"/>
                <w:szCs w:val="20"/>
              </w:rPr>
            </w:pPr>
          </w:p>
        </w:tc>
        <w:tc>
          <w:tcPr>
            <w:tcW w:w="446" w:type="pct"/>
            <w:vAlign w:val="center"/>
          </w:tcPr>
          <w:p w14:paraId="7FE23602" w14:textId="77777777" w:rsidR="00C61BB5" w:rsidRPr="00BC2B84" w:rsidRDefault="00C61BB5" w:rsidP="00C61BB5">
            <w:pPr>
              <w:spacing w:line="240" w:lineRule="auto"/>
              <w:ind w:firstLine="0"/>
              <w:jc w:val="center"/>
              <w:rPr>
                <w:b/>
                <w:sz w:val="20"/>
                <w:szCs w:val="20"/>
              </w:rPr>
            </w:pPr>
          </w:p>
        </w:tc>
        <w:tc>
          <w:tcPr>
            <w:tcW w:w="298" w:type="pct"/>
            <w:vAlign w:val="center"/>
          </w:tcPr>
          <w:p w14:paraId="243EE9E2" w14:textId="77777777" w:rsidR="00C61BB5" w:rsidRPr="00BC2B84" w:rsidRDefault="00C61BB5" w:rsidP="00C61BB5">
            <w:pPr>
              <w:spacing w:line="240" w:lineRule="auto"/>
              <w:ind w:firstLine="0"/>
              <w:jc w:val="center"/>
              <w:rPr>
                <w:b/>
                <w:sz w:val="20"/>
                <w:szCs w:val="20"/>
              </w:rPr>
            </w:pPr>
          </w:p>
        </w:tc>
        <w:tc>
          <w:tcPr>
            <w:tcW w:w="332" w:type="pct"/>
            <w:vAlign w:val="center"/>
          </w:tcPr>
          <w:p w14:paraId="1C9F4005" w14:textId="77777777" w:rsidR="00C61BB5" w:rsidRPr="00BC2B84" w:rsidRDefault="00C61BB5" w:rsidP="00C61BB5">
            <w:pPr>
              <w:spacing w:line="240" w:lineRule="auto"/>
              <w:ind w:firstLine="0"/>
              <w:jc w:val="center"/>
              <w:rPr>
                <w:b/>
                <w:sz w:val="20"/>
                <w:szCs w:val="20"/>
              </w:rPr>
            </w:pPr>
          </w:p>
        </w:tc>
        <w:tc>
          <w:tcPr>
            <w:tcW w:w="298" w:type="pct"/>
            <w:vAlign w:val="center"/>
          </w:tcPr>
          <w:p w14:paraId="2467CD25" w14:textId="77777777" w:rsidR="00C61BB5" w:rsidRPr="00BC2B84" w:rsidRDefault="00C61BB5" w:rsidP="00C61BB5">
            <w:pPr>
              <w:spacing w:line="240" w:lineRule="auto"/>
              <w:ind w:firstLine="0"/>
              <w:jc w:val="center"/>
              <w:rPr>
                <w:b/>
                <w:sz w:val="20"/>
                <w:szCs w:val="20"/>
              </w:rPr>
            </w:pPr>
          </w:p>
        </w:tc>
        <w:tc>
          <w:tcPr>
            <w:tcW w:w="723" w:type="pct"/>
            <w:vAlign w:val="center"/>
          </w:tcPr>
          <w:p w14:paraId="3D35C94D" w14:textId="77777777" w:rsidR="00C61BB5" w:rsidRPr="00BC2B84" w:rsidRDefault="00C61BB5" w:rsidP="00C61BB5">
            <w:pPr>
              <w:spacing w:line="240" w:lineRule="auto"/>
              <w:ind w:firstLine="0"/>
              <w:jc w:val="center"/>
              <w:rPr>
                <w:b/>
                <w:sz w:val="20"/>
                <w:szCs w:val="20"/>
              </w:rPr>
            </w:pPr>
          </w:p>
        </w:tc>
        <w:tc>
          <w:tcPr>
            <w:tcW w:w="360" w:type="pct"/>
            <w:vAlign w:val="center"/>
          </w:tcPr>
          <w:p w14:paraId="5378660A" w14:textId="77777777" w:rsidR="00C61BB5" w:rsidRPr="00BC2B84" w:rsidRDefault="00C61BB5" w:rsidP="00C61BB5">
            <w:pPr>
              <w:spacing w:line="240" w:lineRule="auto"/>
              <w:ind w:firstLine="0"/>
              <w:jc w:val="center"/>
              <w:rPr>
                <w:b/>
                <w:sz w:val="20"/>
                <w:szCs w:val="20"/>
              </w:rPr>
            </w:pPr>
          </w:p>
        </w:tc>
        <w:tc>
          <w:tcPr>
            <w:tcW w:w="359" w:type="pct"/>
            <w:vAlign w:val="center"/>
          </w:tcPr>
          <w:p w14:paraId="4CEF6A05" w14:textId="77777777" w:rsidR="00C61BB5" w:rsidRPr="00BC2B84" w:rsidRDefault="00C61BB5" w:rsidP="00C61BB5">
            <w:pPr>
              <w:spacing w:line="240" w:lineRule="auto"/>
              <w:ind w:firstLine="0"/>
              <w:jc w:val="center"/>
              <w:rPr>
                <w:b/>
                <w:sz w:val="20"/>
                <w:szCs w:val="20"/>
              </w:rPr>
            </w:pPr>
          </w:p>
        </w:tc>
        <w:tc>
          <w:tcPr>
            <w:tcW w:w="332" w:type="pct"/>
            <w:shd w:val="clear" w:color="auto" w:fill="FFCC66"/>
          </w:tcPr>
          <w:p w14:paraId="17C31A3C" w14:textId="77777777" w:rsidR="00C61BB5" w:rsidRPr="00E65480" w:rsidRDefault="00C61BB5" w:rsidP="00C61BB5">
            <w:pPr>
              <w:spacing w:line="240" w:lineRule="auto"/>
              <w:ind w:firstLine="0"/>
              <w:rPr>
                <w:color w:val="0070C0"/>
                <w:sz w:val="20"/>
                <w:szCs w:val="20"/>
              </w:rPr>
            </w:pPr>
          </w:p>
        </w:tc>
        <w:tc>
          <w:tcPr>
            <w:tcW w:w="360" w:type="pct"/>
            <w:shd w:val="clear" w:color="auto" w:fill="FFC000"/>
          </w:tcPr>
          <w:p w14:paraId="32D23029" w14:textId="77777777" w:rsidR="00C61BB5" w:rsidRPr="00E65480" w:rsidRDefault="00C61BB5" w:rsidP="00C61BB5">
            <w:pPr>
              <w:spacing w:line="240" w:lineRule="auto"/>
              <w:ind w:firstLine="0"/>
              <w:rPr>
                <w:color w:val="0070C0"/>
                <w:sz w:val="20"/>
                <w:szCs w:val="20"/>
              </w:rPr>
            </w:pPr>
          </w:p>
        </w:tc>
      </w:tr>
      <w:tr w:rsidR="00C61BB5" w:rsidRPr="00E65480" w14:paraId="11CE7ED9" w14:textId="77777777" w:rsidTr="004A0485">
        <w:tc>
          <w:tcPr>
            <w:tcW w:w="5000" w:type="pct"/>
            <w:gridSpan w:val="10"/>
          </w:tcPr>
          <w:p w14:paraId="27661208" w14:textId="77777777" w:rsidR="00C61BB5" w:rsidRPr="00E65480" w:rsidRDefault="00C61BB5" w:rsidP="00C61BB5">
            <w:pPr>
              <w:spacing w:line="240" w:lineRule="auto"/>
              <w:ind w:firstLine="0"/>
              <w:rPr>
                <w:color w:val="0070C0"/>
                <w:sz w:val="20"/>
                <w:szCs w:val="20"/>
              </w:rPr>
            </w:pPr>
            <w:r>
              <w:rPr>
                <w:i/>
                <w:sz w:val="20"/>
                <w:szCs w:val="20"/>
              </w:rPr>
              <w:tab/>
            </w:r>
            <w:r w:rsidRPr="00900B86">
              <w:rPr>
                <w:i/>
                <w:sz w:val="20"/>
                <w:szCs w:val="20"/>
              </w:rPr>
              <w:t>NOTĂ: POR = Programul Operațional Regional 20</w:t>
            </w:r>
            <w:r>
              <w:rPr>
                <w:i/>
                <w:sz w:val="20"/>
                <w:szCs w:val="20"/>
              </w:rPr>
              <w:t>14</w:t>
            </w:r>
            <w:r w:rsidRPr="00900B86">
              <w:rPr>
                <w:i/>
                <w:sz w:val="20"/>
                <w:szCs w:val="20"/>
              </w:rPr>
              <w:t xml:space="preserve"> – 20</w:t>
            </w:r>
            <w:r>
              <w:rPr>
                <w:i/>
                <w:sz w:val="20"/>
                <w:szCs w:val="20"/>
              </w:rPr>
              <w:t>20</w:t>
            </w:r>
            <w:r w:rsidRPr="00900B86">
              <w:rPr>
                <w:i/>
                <w:sz w:val="20"/>
                <w:szCs w:val="20"/>
              </w:rPr>
              <w:t xml:space="preserve">;  </w:t>
            </w:r>
            <w:r>
              <w:rPr>
                <w:i/>
                <w:sz w:val="20"/>
                <w:szCs w:val="20"/>
              </w:rPr>
              <w:t>POIM = Programul Operațional Infrastructură Mare 2014 – 2020; POC = Programul Operațional Competitivitate 2014 – 2020;</w:t>
            </w:r>
            <w:r w:rsidRPr="00900B86">
              <w:rPr>
                <w:i/>
                <w:sz w:val="20"/>
                <w:szCs w:val="20"/>
              </w:rPr>
              <w:t xml:space="preserve"> POC</w:t>
            </w:r>
            <w:r>
              <w:rPr>
                <w:i/>
                <w:sz w:val="20"/>
                <w:szCs w:val="20"/>
              </w:rPr>
              <w:t xml:space="preserve">A = Programul Operațional Competitivitatea Administrativă 2014 – 2020; </w:t>
            </w:r>
            <w:r w:rsidRPr="00900B86">
              <w:rPr>
                <w:i/>
                <w:sz w:val="20"/>
                <w:szCs w:val="20"/>
              </w:rPr>
              <w:t>POC</w:t>
            </w:r>
            <w:r>
              <w:rPr>
                <w:i/>
                <w:sz w:val="20"/>
                <w:szCs w:val="20"/>
              </w:rPr>
              <w:t>U = Programul Operațional Capital Uman 2014 – 2020.</w:t>
            </w:r>
          </w:p>
        </w:tc>
      </w:tr>
    </w:tbl>
    <w:p w14:paraId="39E4F850" w14:textId="77777777" w:rsidR="00C61BB5" w:rsidRPr="00D054D2" w:rsidRDefault="00C61BB5" w:rsidP="00C61BB5">
      <w:pPr>
        <w:rPr>
          <w:color w:val="FF0000"/>
        </w:rPr>
      </w:pPr>
    </w:p>
    <w:p w14:paraId="2016F8B8" w14:textId="03A63495" w:rsidR="00C61BB5" w:rsidRPr="00773C5A" w:rsidRDefault="00C61BB5" w:rsidP="00C61BB5">
      <w:pPr>
        <w:pStyle w:val="BodyText"/>
      </w:pPr>
      <w:r w:rsidRPr="00773C5A">
        <w:t xml:space="preserve">În comparație cu aceste programe, ce se vor derula pe o perioadă de 15 ani, programul propriu de dezvoltare al Consiliului Local al Municipiului </w:t>
      </w:r>
      <w:r w:rsidR="00CD2652">
        <w:rPr>
          <w:lang w:val="uz-Cyrl-UZ"/>
        </w:rPr>
        <w:t>Iași</w:t>
      </w:r>
      <w:r w:rsidR="009575C6">
        <w:t xml:space="preserve"> și-a propus pentru perioada</w:t>
      </w:r>
      <w:r w:rsidRPr="00773C5A">
        <w:t xml:space="preserve"> </w:t>
      </w:r>
      <w:r w:rsidR="009575C6">
        <w:rPr>
          <w:lang w:val="uz-Cyrl-UZ"/>
        </w:rPr>
        <w:t>2015-</w:t>
      </w:r>
      <w:r w:rsidRPr="00773C5A">
        <w:t>201</w:t>
      </w:r>
      <w:r w:rsidR="00CD2652">
        <w:rPr>
          <w:lang w:val="uz-Cyrl-UZ"/>
        </w:rPr>
        <w:t>6</w:t>
      </w:r>
      <w:r w:rsidRPr="00773C5A">
        <w:t xml:space="preserve"> o serie de priorități investiționale corelate cu “Dezvoltarea economico-socială a Municipiului </w:t>
      </w:r>
      <w:r w:rsidR="00CD2652">
        <w:rPr>
          <w:lang w:val="uz-Cyrl-UZ"/>
        </w:rPr>
        <w:t>Iași</w:t>
      </w:r>
      <w:r w:rsidRPr="00773C5A">
        <w:t>”.</w:t>
      </w:r>
    </w:p>
    <w:p w14:paraId="00CF78EE" w14:textId="77777777" w:rsidR="009575C6" w:rsidRPr="00773C5A" w:rsidRDefault="009575C6" w:rsidP="00C61BB5"/>
    <w:p w14:paraId="01DC5B4E" w14:textId="31C2A388" w:rsidR="009575C6" w:rsidRPr="00D054D2" w:rsidRDefault="009575C6" w:rsidP="009575C6">
      <w:pPr>
        <w:pStyle w:val="Caption"/>
        <w:rPr>
          <w:color w:val="FF0000"/>
        </w:rPr>
      </w:pPr>
      <w:bookmarkStart w:id="256" w:name="_Toc437327107"/>
      <w:r>
        <w:t xml:space="preserve">Tabel nr.  </w:t>
      </w:r>
      <w:r>
        <w:fldChar w:fldCharType="begin"/>
      </w:r>
      <w:r>
        <w:instrText xml:space="preserve"> SEQ Tabel_nr._ \* ARABIC </w:instrText>
      </w:r>
      <w:r>
        <w:fldChar w:fldCharType="separate"/>
      </w:r>
      <w:r w:rsidR="002415F9">
        <w:rPr>
          <w:noProof/>
        </w:rPr>
        <w:t>97</w:t>
      </w:r>
      <w:r>
        <w:fldChar w:fldCharType="end"/>
      </w:r>
      <w:r>
        <w:t xml:space="preserve"> - </w:t>
      </w:r>
      <w:r w:rsidRPr="00D61A3F">
        <w:rPr>
          <w:lang w:val="en-US" w:eastAsia="en-US" w:bidi="ar-SA"/>
        </w:rPr>
        <w:t xml:space="preserve">Municipiul </w:t>
      </w:r>
      <w:r>
        <w:rPr>
          <w:lang w:val="en-US" w:eastAsia="en-US" w:bidi="ar-SA"/>
        </w:rPr>
        <w:t>Iași, proiecte cu finanțare europeană în perioada 2015-2016</w:t>
      </w:r>
      <w:bookmarkEnd w:id="256"/>
    </w:p>
    <w:tbl>
      <w:tblPr>
        <w:tblW w:w="5005" w:type="pct"/>
        <w:tblInd w:w="-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817"/>
        <w:gridCol w:w="4073"/>
        <w:gridCol w:w="4973"/>
      </w:tblGrid>
      <w:tr w:rsidR="009575C6" w:rsidRPr="009575C6" w14:paraId="1FFA2A12" w14:textId="77777777" w:rsidTr="009575C6">
        <w:trPr>
          <w:trHeight w:val="300"/>
          <w:tblHeader/>
        </w:trPr>
        <w:tc>
          <w:tcPr>
            <w:tcW w:w="414" w:type="pct"/>
            <w:shd w:val="clear" w:color="auto" w:fill="BFBFBF" w:themeFill="background1" w:themeFillShade="BF"/>
            <w:noWrap/>
            <w:vAlign w:val="center"/>
            <w:hideMark/>
          </w:tcPr>
          <w:p w14:paraId="723E2EEB" w14:textId="77777777" w:rsidR="00864129" w:rsidRPr="009575C6" w:rsidRDefault="00864129" w:rsidP="009575C6">
            <w:pPr>
              <w:widowControl/>
              <w:suppressAutoHyphens w:val="0"/>
              <w:ind w:firstLine="0"/>
              <w:jc w:val="center"/>
              <w:rPr>
                <w:rFonts w:eastAsia="Times New Roman" w:cs="Times New Roman"/>
                <w:b/>
                <w:bCs/>
                <w:iCs/>
                <w:lang w:val="en-US" w:eastAsia="en-US" w:bidi="ar-SA"/>
              </w:rPr>
            </w:pPr>
            <w:r w:rsidRPr="009575C6">
              <w:rPr>
                <w:rFonts w:eastAsia="Times New Roman" w:cs="Times New Roman"/>
                <w:b/>
                <w:bCs/>
                <w:iCs/>
                <w:lang w:val="en-US" w:eastAsia="en-US" w:bidi="ar-SA"/>
              </w:rPr>
              <w:t>Nr crt.</w:t>
            </w:r>
          </w:p>
        </w:tc>
        <w:tc>
          <w:tcPr>
            <w:tcW w:w="2065" w:type="pct"/>
            <w:shd w:val="clear" w:color="auto" w:fill="BFBFBF" w:themeFill="background1" w:themeFillShade="BF"/>
            <w:noWrap/>
            <w:vAlign w:val="center"/>
            <w:hideMark/>
          </w:tcPr>
          <w:p w14:paraId="569AD79E" w14:textId="77777777" w:rsidR="00864129" w:rsidRPr="009575C6" w:rsidRDefault="00864129" w:rsidP="009575C6">
            <w:pPr>
              <w:widowControl/>
              <w:suppressAutoHyphens w:val="0"/>
              <w:ind w:firstLine="0"/>
              <w:jc w:val="center"/>
              <w:rPr>
                <w:rFonts w:eastAsia="Times New Roman" w:cs="Times New Roman"/>
                <w:b/>
                <w:bCs/>
                <w:iCs/>
                <w:lang w:val="en-US" w:eastAsia="en-US" w:bidi="ar-SA"/>
              </w:rPr>
            </w:pPr>
            <w:r w:rsidRPr="009575C6">
              <w:rPr>
                <w:rFonts w:eastAsia="Times New Roman" w:cs="Times New Roman"/>
                <w:b/>
                <w:bCs/>
                <w:iCs/>
                <w:lang w:val="en-US" w:eastAsia="en-US" w:bidi="ar-SA"/>
              </w:rPr>
              <w:t>Titlu proiect</w:t>
            </w:r>
          </w:p>
        </w:tc>
        <w:tc>
          <w:tcPr>
            <w:tcW w:w="2521" w:type="pct"/>
            <w:shd w:val="clear" w:color="auto" w:fill="BFBFBF" w:themeFill="background1" w:themeFillShade="BF"/>
            <w:vAlign w:val="center"/>
            <w:hideMark/>
          </w:tcPr>
          <w:p w14:paraId="0D4EB81F" w14:textId="77777777" w:rsidR="00864129" w:rsidRPr="009575C6" w:rsidRDefault="00864129" w:rsidP="009575C6">
            <w:pPr>
              <w:widowControl/>
              <w:suppressAutoHyphens w:val="0"/>
              <w:ind w:firstLine="0"/>
              <w:jc w:val="center"/>
              <w:rPr>
                <w:rFonts w:eastAsia="Times New Roman" w:cs="Times New Roman"/>
                <w:b/>
                <w:bCs/>
                <w:iCs/>
                <w:lang w:val="en-US" w:eastAsia="en-US" w:bidi="ar-SA"/>
              </w:rPr>
            </w:pPr>
            <w:r w:rsidRPr="009575C6">
              <w:rPr>
                <w:rFonts w:eastAsia="Times New Roman" w:cs="Times New Roman"/>
                <w:b/>
                <w:bCs/>
                <w:iCs/>
                <w:lang w:val="en-US" w:eastAsia="en-US" w:bidi="ar-SA"/>
              </w:rPr>
              <w:t>Scopul proiectului</w:t>
            </w:r>
          </w:p>
        </w:tc>
      </w:tr>
      <w:tr w:rsidR="009575C6" w:rsidRPr="009575C6" w14:paraId="45674428" w14:textId="77777777" w:rsidTr="009575C6">
        <w:trPr>
          <w:trHeight w:val="570"/>
        </w:trPr>
        <w:tc>
          <w:tcPr>
            <w:tcW w:w="414" w:type="pct"/>
            <w:shd w:val="clear" w:color="auto" w:fill="auto"/>
            <w:hideMark/>
          </w:tcPr>
          <w:p w14:paraId="5B2CBFD7"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w:t>
            </w:r>
          </w:p>
        </w:tc>
        <w:tc>
          <w:tcPr>
            <w:tcW w:w="2065" w:type="pct"/>
            <w:shd w:val="clear" w:color="auto" w:fill="auto"/>
            <w:hideMark/>
          </w:tcPr>
          <w:p w14:paraId="5EC889FF"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Politicile orasului - viitorul orasului european</w:t>
            </w:r>
          </w:p>
        </w:tc>
        <w:tc>
          <w:tcPr>
            <w:tcW w:w="2521" w:type="pct"/>
            <w:shd w:val="clear" w:color="auto" w:fill="auto"/>
            <w:hideMark/>
          </w:tcPr>
          <w:p w14:paraId="4E62F53F"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Organizarea unei reţele de colaborare între oraşele europene legate prin acorduri de înfrăţire, în domeniul politicilor orasului</w:t>
            </w:r>
          </w:p>
        </w:tc>
      </w:tr>
      <w:tr w:rsidR="009575C6" w:rsidRPr="009575C6" w14:paraId="7FEBFF47" w14:textId="77777777" w:rsidTr="009575C6">
        <w:trPr>
          <w:trHeight w:val="2685"/>
        </w:trPr>
        <w:tc>
          <w:tcPr>
            <w:tcW w:w="414" w:type="pct"/>
            <w:shd w:val="clear" w:color="auto" w:fill="auto"/>
            <w:hideMark/>
          </w:tcPr>
          <w:p w14:paraId="25AE9D4E"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lastRenderedPageBreak/>
              <w:t>2</w:t>
            </w:r>
          </w:p>
        </w:tc>
        <w:tc>
          <w:tcPr>
            <w:tcW w:w="2065" w:type="pct"/>
            <w:shd w:val="clear" w:color="auto" w:fill="auto"/>
            <w:hideMark/>
          </w:tcPr>
          <w:p w14:paraId="36D58CF5"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Împreună pentru o comunitate sănătoasă (proiect in parteneriat cu fundatia ADV)</w:t>
            </w:r>
          </w:p>
        </w:tc>
        <w:tc>
          <w:tcPr>
            <w:tcW w:w="2521" w:type="pct"/>
            <w:shd w:val="clear" w:color="auto" w:fill="auto"/>
            <w:hideMark/>
          </w:tcPr>
          <w:p w14:paraId="398D61C1"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Reducerea discrepantelor si a punctelor slabe in metodele de prevenire si interventie in domeniul HIV/SIDA din ONG - urile din Republica Moldova si Romania , conform politicilor, programelor si initiativelor locale, regionale, nationale si internationale.</w:t>
            </w:r>
          </w:p>
        </w:tc>
      </w:tr>
      <w:tr w:rsidR="009575C6" w:rsidRPr="009575C6" w14:paraId="673014B5" w14:textId="77777777" w:rsidTr="009575C6">
        <w:trPr>
          <w:trHeight w:val="1695"/>
        </w:trPr>
        <w:tc>
          <w:tcPr>
            <w:tcW w:w="414" w:type="pct"/>
            <w:shd w:val="clear" w:color="auto" w:fill="auto"/>
            <w:hideMark/>
          </w:tcPr>
          <w:p w14:paraId="1BAD42A7"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3</w:t>
            </w:r>
          </w:p>
        </w:tc>
        <w:tc>
          <w:tcPr>
            <w:tcW w:w="2065" w:type="pct"/>
            <w:shd w:val="clear" w:color="auto" w:fill="auto"/>
            <w:hideMark/>
          </w:tcPr>
          <w:p w14:paraId="60E2BDE2"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Beautiful Moldova</w:t>
            </w:r>
          </w:p>
        </w:tc>
        <w:tc>
          <w:tcPr>
            <w:tcW w:w="2521" w:type="pct"/>
            <w:shd w:val="clear" w:color="auto" w:fill="auto"/>
            <w:hideMark/>
          </w:tcPr>
          <w:p w14:paraId="759B704C"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Dezvoltarea serviciilor turistice din zona de granita Romania-Republica Moldova</w:t>
            </w:r>
          </w:p>
        </w:tc>
      </w:tr>
      <w:tr w:rsidR="009575C6" w:rsidRPr="009575C6" w14:paraId="6B639424" w14:textId="77777777" w:rsidTr="009575C6">
        <w:trPr>
          <w:trHeight w:val="1920"/>
        </w:trPr>
        <w:tc>
          <w:tcPr>
            <w:tcW w:w="414" w:type="pct"/>
            <w:shd w:val="clear" w:color="auto" w:fill="auto"/>
            <w:hideMark/>
          </w:tcPr>
          <w:p w14:paraId="3A9762C2"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4</w:t>
            </w:r>
          </w:p>
        </w:tc>
        <w:tc>
          <w:tcPr>
            <w:tcW w:w="2065" w:type="pct"/>
            <w:shd w:val="clear" w:color="auto" w:fill="auto"/>
            <w:hideMark/>
          </w:tcPr>
          <w:p w14:paraId="5CB481BE"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L.G.U. Wealth Network</w:t>
            </w:r>
          </w:p>
        </w:tc>
        <w:tc>
          <w:tcPr>
            <w:tcW w:w="2521" w:type="pct"/>
            <w:shd w:val="clear" w:color="auto" w:fill="auto"/>
            <w:hideMark/>
          </w:tcPr>
          <w:p w14:paraId="13E24AFD"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Imbunatatirea cooperarii economice transfrontaliere dintre cele doua zone eligibile si crearea unei structuri de dezvoltare economică similară</w:t>
            </w:r>
          </w:p>
        </w:tc>
      </w:tr>
      <w:tr w:rsidR="009575C6" w:rsidRPr="009575C6" w14:paraId="54FF96A0" w14:textId="77777777" w:rsidTr="009575C6">
        <w:trPr>
          <w:trHeight w:val="3285"/>
        </w:trPr>
        <w:tc>
          <w:tcPr>
            <w:tcW w:w="414" w:type="pct"/>
            <w:shd w:val="clear" w:color="auto" w:fill="auto"/>
            <w:hideMark/>
          </w:tcPr>
          <w:p w14:paraId="663706D0"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5</w:t>
            </w:r>
          </w:p>
        </w:tc>
        <w:tc>
          <w:tcPr>
            <w:tcW w:w="2065" w:type="pct"/>
            <w:shd w:val="clear" w:color="auto" w:fill="auto"/>
            <w:hideMark/>
          </w:tcPr>
          <w:p w14:paraId="680D3C64"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Social Work for Better Life  </w:t>
            </w:r>
          </w:p>
        </w:tc>
        <w:tc>
          <w:tcPr>
            <w:tcW w:w="2521" w:type="pct"/>
            <w:shd w:val="clear" w:color="auto" w:fill="auto"/>
            <w:hideMark/>
          </w:tcPr>
          <w:p w14:paraId="5ED2B892"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Obţinerea coeziunii sociale pentru comunităţile din Iaşi, Agenţia Zona Metropolitană, Ungheni, Botoşani, Galaţi, Hînceşti, Cahul şi Nisporeni prin îmbunătăţirea şi activarea sistemului descentralizării sociale şi sistemului protecţiei sociale pentru facilitarea accesului la angajare şi promovarea incluziunii sociale a grupurilor vulnerabile</w:t>
            </w:r>
          </w:p>
        </w:tc>
      </w:tr>
      <w:tr w:rsidR="009575C6" w:rsidRPr="009575C6" w14:paraId="0920AFB7" w14:textId="77777777" w:rsidTr="009575C6">
        <w:trPr>
          <w:trHeight w:val="570"/>
        </w:trPr>
        <w:tc>
          <w:tcPr>
            <w:tcW w:w="414" w:type="pct"/>
            <w:shd w:val="clear" w:color="auto" w:fill="auto"/>
            <w:hideMark/>
          </w:tcPr>
          <w:p w14:paraId="6C424CF1"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6</w:t>
            </w:r>
          </w:p>
        </w:tc>
        <w:tc>
          <w:tcPr>
            <w:tcW w:w="2065" w:type="pct"/>
            <w:shd w:val="clear" w:color="auto" w:fill="auto"/>
            <w:hideMark/>
          </w:tcPr>
          <w:p w14:paraId="468EAB11"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S.T.E.P. in Tourism  </w:t>
            </w:r>
          </w:p>
        </w:tc>
        <w:tc>
          <w:tcPr>
            <w:tcW w:w="2521" w:type="pct"/>
            <w:shd w:val="clear" w:color="auto" w:fill="auto"/>
            <w:hideMark/>
          </w:tcPr>
          <w:p w14:paraId="6A458C35"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Intensificarea dezvoltării serviciilor turistice în zona de graniţă România-Moldova</w:t>
            </w:r>
          </w:p>
        </w:tc>
      </w:tr>
      <w:tr w:rsidR="009575C6" w:rsidRPr="009575C6" w14:paraId="607820B9" w14:textId="77777777" w:rsidTr="009575C6">
        <w:trPr>
          <w:trHeight w:val="855"/>
        </w:trPr>
        <w:tc>
          <w:tcPr>
            <w:tcW w:w="414" w:type="pct"/>
            <w:shd w:val="clear" w:color="auto" w:fill="auto"/>
            <w:hideMark/>
          </w:tcPr>
          <w:p w14:paraId="4601A685"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7</w:t>
            </w:r>
          </w:p>
        </w:tc>
        <w:tc>
          <w:tcPr>
            <w:tcW w:w="2065" w:type="pct"/>
            <w:shd w:val="clear" w:color="auto" w:fill="auto"/>
            <w:hideMark/>
          </w:tcPr>
          <w:p w14:paraId="485E0825"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ORCET - Oficiul de resurse pentru cooperare economică transfrontalieră    </w:t>
            </w:r>
          </w:p>
        </w:tc>
        <w:tc>
          <w:tcPr>
            <w:tcW w:w="2521" w:type="pct"/>
            <w:shd w:val="clear" w:color="auto" w:fill="auto"/>
            <w:hideMark/>
          </w:tcPr>
          <w:p w14:paraId="5A6B4663"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Dezvoltarea economică durabilă în zona de graniţă dintre România şi Republica Moldova, prin dezvoltarea principiului cooperării transfrontaliere</w:t>
            </w:r>
          </w:p>
        </w:tc>
      </w:tr>
      <w:tr w:rsidR="009575C6" w:rsidRPr="009575C6" w14:paraId="29A35545" w14:textId="77777777" w:rsidTr="009575C6">
        <w:trPr>
          <w:trHeight w:val="1140"/>
        </w:trPr>
        <w:tc>
          <w:tcPr>
            <w:tcW w:w="414" w:type="pct"/>
            <w:shd w:val="clear" w:color="auto" w:fill="auto"/>
            <w:hideMark/>
          </w:tcPr>
          <w:p w14:paraId="7B8C5476"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8</w:t>
            </w:r>
          </w:p>
        </w:tc>
        <w:tc>
          <w:tcPr>
            <w:tcW w:w="2065" w:type="pct"/>
            <w:shd w:val="clear" w:color="auto" w:fill="auto"/>
            <w:hideMark/>
          </w:tcPr>
          <w:p w14:paraId="51912B5A"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DIFAIN  CSA – Diminuarea iniţială a fenomenelor actuale întâmpinate în nesupravegherea copiilor singuri acasă   </w:t>
            </w:r>
          </w:p>
        </w:tc>
        <w:tc>
          <w:tcPr>
            <w:tcW w:w="2521" w:type="pct"/>
            <w:shd w:val="clear" w:color="auto" w:fill="auto"/>
            <w:hideMark/>
          </w:tcPr>
          <w:p w14:paraId="4938F888"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Dezvoltarea si diversificarea serviciilor sociale comunitare in ambele părţi ale graniţei Republica Moldova si România</w:t>
            </w:r>
          </w:p>
        </w:tc>
      </w:tr>
      <w:tr w:rsidR="009575C6" w:rsidRPr="009575C6" w14:paraId="77805517" w14:textId="77777777" w:rsidTr="009575C6">
        <w:trPr>
          <w:trHeight w:val="1249"/>
        </w:trPr>
        <w:tc>
          <w:tcPr>
            <w:tcW w:w="414" w:type="pct"/>
            <w:shd w:val="clear" w:color="auto" w:fill="auto"/>
            <w:hideMark/>
          </w:tcPr>
          <w:p w14:paraId="7A0B0610"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lastRenderedPageBreak/>
              <w:t>9</w:t>
            </w:r>
          </w:p>
        </w:tc>
        <w:tc>
          <w:tcPr>
            <w:tcW w:w="2065" w:type="pct"/>
            <w:shd w:val="clear" w:color="auto" w:fill="auto"/>
            <w:hideMark/>
          </w:tcPr>
          <w:p w14:paraId="13F49764"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Descriptio Moldaviae</w:t>
            </w:r>
          </w:p>
        </w:tc>
        <w:tc>
          <w:tcPr>
            <w:tcW w:w="2521" w:type="pct"/>
            <w:shd w:val="clear" w:color="auto" w:fill="auto"/>
            <w:hideMark/>
          </w:tcPr>
          <w:p w14:paraId="2960894F"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Dezvoltarea turistica durabila in zona de granita Romania–Republica Moldova, prin dezvoltarea principiului cooperarii transfrontaliere</w:t>
            </w:r>
          </w:p>
        </w:tc>
      </w:tr>
      <w:tr w:rsidR="009575C6" w:rsidRPr="009575C6" w14:paraId="7DF8ED79" w14:textId="77777777" w:rsidTr="009575C6">
        <w:trPr>
          <w:trHeight w:val="709"/>
        </w:trPr>
        <w:tc>
          <w:tcPr>
            <w:tcW w:w="414" w:type="pct"/>
            <w:shd w:val="clear" w:color="auto" w:fill="auto"/>
            <w:hideMark/>
          </w:tcPr>
          <w:p w14:paraId="114D58CE"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10</w:t>
            </w:r>
          </w:p>
        </w:tc>
        <w:tc>
          <w:tcPr>
            <w:tcW w:w="2065" w:type="pct"/>
            <w:shd w:val="clear" w:color="auto" w:fill="auto"/>
            <w:hideMark/>
          </w:tcPr>
          <w:p w14:paraId="5F549DA4"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NEXT</w:t>
            </w:r>
          </w:p>
        </w:tc>
        <w:tc>
          <w:tcPr>
            <w:tcW w:w="2521" w:type="pct"/>
            <w:shd w:val="clear" w:color="auto" w:fill="auto"/>
            <w:hideMark/>
          </w:tcPr>
          <w:p w14:paraId="4C308F5E"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Organizarea unei reţele de colaborare între oraşele europene legate prin acorduri de înfrăţire, în domeniul turismului</w:t>
            </w:r>
          </w:p>
        </w:tc>
      </w:tr>
      <w:tr w:rsidR="009575C6" w:rsidRPr="009575C6" w14:paraId="2E7C05B1" w14:textId="77777777" w:rsidTr="009575C6">
        <w:trPr>
          <w:trHeight w:val="915"/>
        </w:trPr>
        <w:tc>
          <w:tcPr>
            <w:tcW w:w="414" w:type="pct"/>
            <w:shd w:val="clear" w:color="auto" w:fill="auto"/>
            <w:hideMark/>
          </w:tcPr>
          <w:p w14:paraId="51BB437A"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11</w:t>
            </w:r>
          </w:p>
        </w:tc>
        <w:tc>
          <w:tcPr>
            <w:tcW w:w="2065" w:type="pct"/>
            <w:shd w:val="clear" w:color="auto" w:fill="auto"/>
            <w:hideMark/>
          </w:tcPr>
          <w:p w14:paraId="1818775D"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ARCHIMEDES</w:t>
            </w:r>
          </w:p>
        </w:tc>
        <w:tc>
          <w:tcPr>
            <w:tcW w:w="2521" w:type="pct"/>
            <w:shd w:val="clear" w:color="auto" w:fill="auto"/>
            <w:hideMark/>
          </w:tcPr>
          <w:p w14:paraId="7DA7EEAB"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Introducerea de măsuri inovative in transportul public </w:t>
            </w:r>
          </w:p>
        </w:tc>
      </w:tr>
      <w:tr w:rsidR="009575C6" w:rsidRPr="009575C6" w14:paraId="004F79C0" w14:textId="77777777" w:rsidTr="009575C6">
        <w:trPr>
          <w:trHeight w:val="1992"/>
        </w:trPr>
        <w:tc>
          <w:tcPr>
            <w:tcW w:w="414" w:type="pct"/>
            <w:shd w:val="clear" w:color="auto" w:fill="auto"/>
            <w:hideMark/>
          </w:tcPr>
          <w:p w14:paraId="66F31C9B"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12</w:t>
            </w:r>
          </w:p>
        </w:tc>
        <w:tc>
          <w:tcPr>
            <w:tcW w:w="2065" w:type="pct"/>
            <w:shd w:val="clear" w:color="auto" w:fill="auto"/>
            <w:hideMark/>
          </w:tcPr>
          <w:p w14:paraId="179D6730"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SUITE – locuinţe sociale</w:t>
            </w:r>
          </w:p>
        </w:tc>
        <w:tc>
          <w:tcPr>
            <w:tcW w:w="2521" w:type="pct"/>
            <w:shd w:val="clear" w:color="auto" w:fill="auto"/>
            <w:hideMark/>
          </w:tcPr>
          <w:p w14:paraId="0C8C601A"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Cooperarea pentru învăţarea şi transferul de bune practici al oraşelor partenere, pentru a propune soluţiii multiple şi adaptate de finanţare şi construire a locuinţelor sociale, tinînd cont de constrângerile economice şi de mediu</w:t>
            </w:r>
          </w:p>
        </w:tc>
      </w:tr>
      <w:tr w:rsidR="009575C6" w:rsidRPr="009575C6" w14:paraId="596D99A7" w14:textId="77777777" w:rsidTr="009575C6">
        <w:trPr>
          <w:trHeight w:val="1703"/>
        </w:trPr>
        <w:tc>
          <w:tcPr>
            <w:tcW w:w="414" w:type="pct"/>
            <w:shd w:val="clear" w:color="auto" w:fill="auto"/>
            <w:hideMark/>
          </w:tcPr>
          <w:p w14:paraId="03FE65FD"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13</w:t>
            </w:r>
          </w:p>
        </w:tc>
        <w:tc>
          <w:tcPr>
            <w:tcW w:w="2065" w:type="pct"/>
            <w:shd w:val="clear" w:color="auto" w:fill="auto"/>
            <w:hideMark/>
          </w:tcPr>
          <w:p w14:paraId="519B46F8"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eGOS</w:t>
            </w:r>
          </w:p>
        </w:tc>
        <w:tc>
          <w:tcPr>
            <w:tcW w:w="2521" w:type="pct"/>
            <w:shd w:val="clear" w:color="auto" w:fill="auto"/>
            <w:hideMark/>
          </w:tcPr>
          <w:p w14:paraId="4CFE78D0"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Îmbunătătirea sanselor de angajare cat si capacitatea practicienilor de a oferi servicii de orientare. Prin tehnologii IT, vor fi livrate servicii de indrumare electronica, atat educationala cat si vocationala, inclusiv pentru mobilitatea transfrontaliera</w:t>
            </w:r>
          </w:p>
        </w:tc>
      </w:tr>
      <w:tr w:rsidR="009575C6" w:rsidRPr="009575C6" w14:paraId="7A1C3056" w14:textId="77777777" w:rsidTr="009575C6">
        <w:trPr>
          <w:trHeight w:val="1200"/>
        </w:trPr>
        <w:tc>
          <w:tcPr>
            <w:tcW w:w="414" w:type="pct"/>
            <w:shd w:val="clear" w:color="auto" w:fill="auto"/>
            <w:hideMark/>
          </w:tcPr>
          <w:p w14:paraId="5CAC908E"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14</w:t>
            </w:r>
          </w:p>
        </w:tc>
        <w:tc>
          <w:tcPr>
            <w:tcW w:w="2065" w:type="pct"/>
            <w:shd w:val="clear" w:color="auto" w:fill="auto"/>
            <w:hideMark/>
          </w:tcPr>
          <w:p w14:paraId="63327F36"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RETINA – Revitalizarea fostelor zone industriale</w:t>
            </w:r>
          </w:p>
        </w:tc>
        <w:tc>
          <w:tcPr>
            <w:tcW w:w="2521" w:type="pct"/>
            <w:shd w:val="clear" w:color="auto" w:fill="auto"/>
            <w:hideMark/>
          </w:tcPr>
          <w:p w14:paraId="23471C7A"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Revitalizarea fostelor zone industriale precum si gasirea de soluţii sustenabile pentru acestea</w:t>
            </w:r>
          </w:p>
        </w:tc>
      </w:tr>
      <w:tr w:rsidR="009575C6" w:rsidRPr="009575C6" w14:paraId="1873C850" w14:textId="77777777" w:rsidTr="009575C6">
        <w:trPr>
          <w:trHeight w:val="1140"/>
        </w:trPr>
        <w:tc>
          <w:tcPr>
            <w:tcW w:w="414" w:type="pct"/>
            <w:shd w:val="clear" w:color="auto" w:fill="auto"/>
            <w:hideMark/>
          </w:tcPr>
          <w:p w14:paraId="2677400A"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15</w:t>
            </w:r>
          </w:p>
        </w:tc>
        <w:tc>
          <w:tcPr>
            <w:tcW w:w="2065" w:type="pct"/>
            <w:shd w:val="clear" w:color="auto" w:fill="auto"/>
            <w:hideMark/>
          </w:tcPr>
          <w:p w14:paraId="47E08F95"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MMS – Mobility Management Scheme</w:t>
            </w:r>
          </w:p>
        </w:tc>
        <w:tc>
          <w:tcPr>
            <w:tcW w:w="2521" w:type="pct"/>
            <w:shd w:val="clear" w:color="auto" w:fill="auto"/>
            <w:hideMark/>
          </w:tcPr>
          <w:p w14:paraId="0CF119B4"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Crearea de parteneriate transnationale in domenii de importanta strategica in scopul imbunatatirii procesului de integrare teritoriala, economica si sociala si al sprijinirii coeziunii, stabilitatii si competitivitatii</w:t>
            </w:r>
          </w:p>
        </w:tc>
      </w:tr>
      <w:tr w:rsidR="009575C6" w:rsidRPr="009575C6" w14:paraId="5E9E40AC" w14:textId="77777777" w:rsidTr="009575C6">
        <w:trPr>
          <w:trHeight w:val="1140"/>
        </w:trPr>
        <w:tc>
          <w:tcPr>
            <w:tcW w:w="414" w:type="pct"/>
            <w:shd w:val="clear" w:color="auto" w:fill="auto"/>
            <w:hideMark/>
          </w:tcPr>
          <w:p w14:paraId="2CD86833"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16</w:t>
            </w:r>
          </w:p>
        </w:tc>
        <w:tc>
          <w:tcPr>
            <w:tcW w:w="2065" w:type="pct"/>
            <w:shd w:val="clear" w:color="auto" w:fill="auto"/>
            <w:hideMark/>
          </w:tcPr>
          <w:p w14:paraId="05223CC8"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GSR -Model de buna practica in guvernarea locala</w:t>
            </w:r>
          </w:p>
        </w:tc>
        <w:tc>
          <w:tcPr>
            <w:tcW w:w="2521" w:type="pct"/>
            <w:shd w:val="clear" w:color="auto" w:fill="auto"/>
            <w:hideMark/>
          </w:tcPr>
          <w:p w14:paraId="0D826661"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Crearea de parteneriate transnationale in domenii de importanta strategica in scopul imbunatatirii procesului de integrare teritoriala, economica si sociala si al sprijinirii coeziunii, stabilitatii si competitivitatii</w:t>
            </w:r>
          </w:p>
        </w:tc>
      </w:tr>
      <w:tr w:rsidR="009575C6" w:rsidRPr="009575C6" w14:paraId="71D11386" w14:textId="77777777" w:rsidTr="009575C6">
        <w:trPr>
          <w:trHeight w:val="1920"/>
        </w:trPr>
        <w:tc>
          <w:tcPr>
            <w:tcW w:w="414" w:type="pct"/>
            <w:shd w:val="clear" w:color="auto" w:fill="auto"/>
            <w:hideMark/>
          </w:tcPr>
          <w:p w14:paraId="7823F17B"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17</w:t>
            </w:r>
          </w:p>
        </w:tc>
        <w:tc>
          <w:tcPr>
            <w:tcW w:w="2065" w:type="pct"/>
            <w:shd w:val="clear" w:color="auto" w:fill="auto"/>
            <w:hideMark/>
          </w:tcPr>
          <w:p w14:paraId="15F3E436"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ERMIS - Effective reproducible model of innovation systems</w:t>
            </w:r>
          </w:p>
        </w:tc>
        <w:tc>
          <w:tcPr>
            <w:tcW w:w="2521" w:type="pct"/>
            <w:shd w:val="clear" w:color="auto" w:fill="auto"/>
            <w:hideMark/>
          </w:tcPr>
          <w:p w14:paraId="4886AE14"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Dezvoltarea unui model eficient de guvernare locala prin sisteme inovative dedicate în special punerii în valoare a întreprinderilor mici si mijlocii</w:t>
            </w:r>
          </w:p>
        </w:tc>
      </w:tr>
      <w:tr w:rsidR="009575C6" w:rsidRPr="009575C6" w14:paraId="17506D47" w14:textId="77777777" w:rsidTr="009575C6">
        <w:trPr>
          <w:trHeight w:val="1140"/>
        </w:trPr>
        <w:tc>
          <w:tcPr>
            <w:tcW w:w="414" w:type="pct"/>
            <w:shd w:val="clear" w:color="auto" w:fill="auto"/>
            <w:hideMark/>
          </w:tcPr>
          <w:p w14:paraId="7CE6E8D9"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lastRenderedPageBreak/>
              <w:t>18</w:t>
            </w:r>
          </w:p>
        </w:tc>
        <w:tc>
          <w:tcPr>
            <w:tcW w:w="2065" w:type="pct"/>
            <w:shd w:val="clear" w:color="auto" w:fill="auto"/>
            <w:hideMark/>
          </w:tcPr>
          <w:p w14:paraId="417FBFB3"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ORGANZA - Network of medium sized creative cities </w:t>
            </w:r>
          </w:p>
        </w:tc>
        <w:tc>
          <w:tcPr>
            <w:tcW w:w="2521" w:type="pct"/>
            <w:shd w:val="clear" w:color="auto" w:fill="auto"/>
            <w:hideMark/>
          </w:tcPr>
          <w:p w14:paraId="5CE9FB09"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Identificarea instrumentelor prin care municipiile şi regiunile de rang mediu pot să îşi îmbunătăţească structura industriilor creative şi să impulsioneze contribuţia firmelor care utilizează industriile creative să susţină economia locală. </w:t>
            </w:r>
          </w:p>
        </w:tc>
      </w:tr>
      <w:tr w:rsidR="009575C6" w:rsidRPr="009575C6" w14:paraId="4D8B0589" w14:textId="77777777" w:rsidTr="009575C6">
        <w:trPr>
          <w:trHeight w:val="1710"/>
        </w:trPr>
        <w:tc>
          <w:tcPr>
            <w:tcW w:w="414" w:type="pct"/>
            <w:shd w:val="clear" w:color="auto" w:fill="auto"/>
            <w:hideMark/>
          </w:tcPr>
          <w:p w14:paraId="037CEA94"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19</w:t>
            </w:r>
          </w:p>
        </w:tc>
        <w:tc>
          <w:tcPr>
            <w:tcW w:w="2065" w:type="pct"/>
            <w:shd w:val="clear" w:color="auto" w:fill="auto"/>
            <w:hideMark/>
          </w:tcPr>
          <w:p w14:paraId="6A3FE291"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Reabilitarea sistemului de termoficare din Municipiul Iaşi în vederea conformării la normele de protecţia mediului privind emisiile poluante în aer şi pentru creşterea eficienţei în alimentarea cu căldură urbană</w:t>
            </w:r>
          </w:p>
        </w:tc>
        <w:tc>
          <w:tcPr>
            <w:tcW w:w="2521" w:type="pct"/>
            <w:shd w:val="clear" w:color="auto" w:fill="auto"/>
            <w:hideMark/>
          </w:tcPr>
          <w:p w14:paraId="2FE3B45C"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Reducerea nivelului de noxe</w:t>
            </w:r>
          </w:p>
        </w:tc>
      </w:tr>
      <w:tr w:rsidR="009575C6" w:rsidRPr="009575C6" w14:paraId="182DD7EA" w14:textId="77777777" w:rsidTr="009575C6">
        <w:trPr>
          <w:trHeight w:val="1890"/>
        </w:trPr>
        <w:tc>
          <w:tcPr>
            <w:tcW w:w="414" w:type="pct"/>
            <w:shd w:val="clear" w:color="auto" w:fill="auto"/>
            <w:hideMark/>
          </w:tcPr>
          <w:p w14:paraId="696049FC"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20</w:t>
            </w:r>
          </w:p>
        </w:tc>
        <w:tc>
          <w:tcPr>
            <w:tcW w:w="2065" w:type="pct"/>
            <w:shd w:val="clear" w:color="auto" w:fill="auto"/>
            <w:hideMark/>
          </w:tcPr>
          <w:p w14:paraId="2E0333FF"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Centrul Expozitional Moldova (Proiect in parteneriat cu Jud. Iasi)</w:t>
            </w:r>
          </w:p>
        </w:tc>
        <w:tc>
          <w:tcPr>
            <w:tcW w:w="2521" w:type="pct"/>
            <w:shd w:val="clear" w:color="auto" w:fill="auto"/>
            <w:hideMark/>
          </w:tcPr>
          <w:p w14:paraId="4BEE833F"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Asigurarea infrastructurii, logisticii si resurselor pentru dezvoltarea echilibrata si stimularea cresterii competitivitatii intreprinderilor din regiune in cadrul Centrului Expozitional Moldova</w:t>
            </w:r>
          </w:p>
        </w:tc>
      </w:tr>
      <w:tr w:rsidR="009575C6" w:rsidRPr="009575C6" w14:paraId="738D3835" w14:textId="77777777" w:rsidTr="009575C6">
        <w:trPr>
          <w:trHeight w:val="1718"/>
        </w:trPr>
        <w:tc>
          <w:tcPr>
            <w:tcW w:w="414" w:type="pct"/>
            <w:shd w:val="clear" w:color="auto" w:fill="auto"/>
            <w:hideMark/>
          </w:tcPr>
          <w:p w14:paraId="31C0DF2F"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21</w:t>
            </w:r>
          </w:p>
        </w:tc>
        <w:tc>
          <w:tcPr>
            <w:tcW w:w="2065" w:type="pct"/>
            <w:shd w:val="clear" w:color="auto" w:fill="auto"/>
            <w:hideMark/>
          </w:tcPr>
          <w:p w14:paraId="4F3EEA3C"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Reabilitarea si dezvoltarea turistica a ansamblului monument istoric Manastrirea Golia (Proiect in parteneriat cu Jud. Iasi)</w:t>
            </w:r>
          </w:p>
        </w:tc>
        <w:tc>
          <w:tcPr>
            <w:tcW w:w="2521" w:type="pct"/>
            <w:shd w:val="clear" w:color="auto" w:fill="auto"/>
            <w:hideMark/>
          </w:tcPr>
          <w:p w14:paraId="3BACE9AC"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Reabilitarea ansamblului monument istoric Manastirea Golia in vederea reintegrarii in circuitul turistic, cultural si a valorificarii potentialului turistic al Municipiului Iasi</w:t>
            </w:r>
          </w:p>
        </w:tc>
      </w:tr>
      <w:tr w:rsidR="009575C6" w:rsidRPr="009575C6" w14:paraId="4FC17CC6" w14:textId="77777777" w:rsidTr="009575C6">
        <w:trPr>
          <w:trHeight w:val="1609"/>
        </w:trPr>
        <w:tc>
          <w:tcPr>
            <w:tcW w:w="414" w:type="pct"/>
            <w:shd w:val="clear" w:color="auto" w:fill="auto"/>
            <w:hideMark/>
          </w:tcPr>
          <w:p w14:paraId="0BB24976"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22</w:t>
            </w:r>
          </w:p>
        </w:tc>
        <w:tc>
          <w:tcPr>
            <w:tcW w:w="2065" w:type="pct"/>
            <w:shd w:val="clear" w:color="auto" w:fill="auto"/>
            <w:hideMark/>
          </w:tcPr>
          <w:p w14:paraId="51B8DF40"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Zona de agrement Ciric</w:t>
            </w:r>
          </w:p>
        </w:tc>
        <w:tc>
          <w:tcPr>
            <w:tcW w:w="2521" w:type="pct"/>
            <w:shd w:val="clear" w:color="auto" w:fill="auto"/>
            <w:hideMark/>
          </w:tcPr>
          <w:p w14:paraId="3C597A9C"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Valorificarea potentialului turistic al regiunii de Dezvoltare Nord – Est in vederea creerii de noi locuri de munca si cresterii economice durabile si echilibrate a regiunii - crearea zonei de agrement Ciric, în vederea diversificării formelor de turism din judetul Iasi</w:t>
            </w:r>
            <w:r w:rsidRPr="009575C6">
              <w:rPr>
                <w:rFonts w:eastAsia="Times New Roman" w:cs="Arial"/>
                <w:lang w:val="en-US" w:eastAsia="en-US" w:bidi="ar-SA"/>
              </w:rPr>
              <w:br/>
              <w:t>si dezvoltării durabile a zonei Ciric</w:t>
            </w:r>
          </w:p>
        </w:tc>
      </w:tr>
      <w:tr w:rsidR="009575C6" w:rsidRPr="009575C6" w14:paraId="46D00F28" w14:textId="77777777" w:rsidTr="009575C6">
        <w:trPr>
          <w:trHeight w:val="1943"/>
        </w:trPr>
        <w:tc>
          <w:tcPr>
            <w:tcW w:w="414" w:type="pct"/>
            <w:shd w:val="clear" w:color="auto" w:fill="auto"/>
            <w:hideMark/>
          </w:tcPr>
          <w:p w14:paraId="4CDCAA6B"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23</w:t>
            </w:r>
          </w:p>
        </w:tc>
        <w:tc>
          <w:tcPr>
            <w:tcW w:w="2065" w:type="pct"/>
            <w:shd w:val="clear" w:color="auto" w:fill="auto"/>
            <w:hideMark/>
          </w:tcPr>
          <w:p w14:paraId="4882B9B1"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Centrul Tehnologic Regional</w:t>
            </w:r>
          </w:p>
        </w:tc>
        <w:tc>
          <w:tcPr>
            <w:tcW w:w="2521" w:type="pct"/>
            <w:shd w:val="clear" w:color="auto" w:fill="auto"/>
            <w:hideMark/>
          </w:tcPr>
          <w:p w14:paraId="5A1A8794"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Atragerea  investiţiilor,  revigorarea  şi </w:t>
            </w:r>
            <w:r w:rsidRPr="009575C6">
              <w:rPr>
                <w:rFonts w:eastAsia="Times New Roman" w:cs="Arial"/>
                <w:lang w:val="en-US" w:eastAsia="en-US" w:bidi="ar-SA"/>
              </w:rPr>
              <w:br/>
              <w:t>impulsionarea dezvoltării economice a polului de creştere  Iaşi cu efect al  impactului la scară  regională, prin crearea unei structuri de afaceri orientată către accelerarea inovaţiei  şi  tehnologiei  în  vederea  stimulării  creşterii  economice  bazate  pe  cunoaştere la nivelul IMM-urilor</w:t>
            </w:r>
          </w:p>
        </w:tc>
      </w:tr>
      <w:tr w:rsidR="009575C6" w:rsidRPr="009575C6" w14:paraId="1FA92945" w14:textId="77777777" w:rsidTr="009575C6">
        <w:trPr>
          <w:trHeight w:val="2595"/>
        </w:trPr>
        <w:tc>
          <w:tcPr>
            <w:tcW w:w="414" w:type="pct"/>
            <w:shd w:val="clear" w:color="auto" w:fill="auto"/>
            <w:hideMark/>
          </w:tcPr>
          <w:p w14:paraId="36E25BEE"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lastRenderedPageBreak/>
              <w:t>24</w:t>
            </w:r>
          </w:p>
        </w:tc>
        <w:tc>
          <w:tcPr>
            <w:tcW w:w="2065" w:type="pct"/>
            <w:shd w:val="clear" w:color="auto" w:fill="auto"/>
            <w:hideMark/>
          </w:tcPr>
          <w:p w14:paraId="24ED909B"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Axa de dezvoltare Nord – Sud Pasaj “Octav Băncilă“ </w:t>
            </w:r>
          </w:p>
        </w:tc>
        <w:tc>
          <w:tcPr>
            <w:tcW w:w="2521" w:type="pct"/>
            <w:shd w:val="clear" w:color="auto" w:fill="auto"/>
            <w:hideMark/>
          </w:tcPr>
          <w:p w14:paraId="48D1474D"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 Proiectul îşi propune realizarea unui pasaj suprateran de transport peste calea ferată în vederea creşterii accesibilităţii rezidenţilor din cartierele Dacia şi Alexandru în zonele funcţionale din Iaşi, precum şi reabilitarea şi modernizarea de străzi şi trotuare aferente zonei pasajului                     (Str. Sarmisegetuza, Str. Strămoşilor, Str. Tabacului, Str. Columnei, Str. Vitejilor, Str. Muşatini, Str. Plăieşilor, Str. Petru Poni, Str.Toma Cozma). </w:t>
            </w:r>
          </w:p>
        </w:tc>
      </w:tr>
      <w:tr w:rsidR="009575C6" w:rsidRPr="009575C6" w14:paraId="62CAF534" w14:textId="77777777" w:rsidTr="009575C6">
        <w:trPr>
          <w:trHeight w:val="1992"/>
        </w:trPr>
        <w:tc>
          <w:tcPr>
            <w:tcW w:w="414" w:type="pct"/>
            <w:shd w:val="clear" w:color="auto" w:fill="auto"/>
            <w:hideMark/>
          </w:tcPr>
          <w:p w14:paraId="37A0FCCE"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25</w:t>
            </w:r>
          </w:p>
        </w:tc>
        <w:tc>
          <w:tcPr>
            <w:tcW w:w="2065" w:type="pct"/>
            <w:shd w:val="clear" w:color="auto" w:fill="auto"/>
            <w:hideMark/>
          </w:tcPr>
          <w:p w14:paraId="360F4247"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PLUS - Strategii de iluminat public pentru spaţii urbane durabile”</w:t>
            </w:r>
            <w:r w:rsidRPr="009575C6">
              <w:rPr>
                <w:rFonts w:eastAsia="Times New Roman" w:cs="Arial"/>
                <w:lang w:val="en-US" w:eastAsia="en-US" w:bidi="ar-SA"/>
              </w:rPr>
              <w:br/>
              <w:t>(Public Lighting Strategies for Sustainable Urban Spaces)</w:t>
            </w:r>
          </w:p>
        </w:tc>
        <w:tc>
          <w:tcPr>
            <w:tcW w:w="2521" w:type="pct"/>
            <w:shd w:val="clear" w:color="auto" w:fill="auto"/>
            <w:hideMark/>
          </w:tcPr>
          <w:p w14:paraId="026E76A9"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Proiectul PLUS a urmărit reducerea consumului de energie şi de raţionalizare a acestuia.  Scopul acestei strategii este de a oferi soluţii viabile pentru provocările legate de mediu cu care se confruntă fiecare partener, oferind posibilitatea ulterior de a finanţa aceste nevoi identificate prin intermediul Fondurilor Structurale</w:t>
            </w:r>
          </w:p>
        </w:tc>
      </w:tr>
      <w:tr w:rsidR="009575C6" w:rsidRPr="009575C6" w14:paraId="40D744A2" w14:textId="77777777" w:rsidTr="009575C6">
        <w:trPr>
          <w:trHeight w:val="1898"/>
        </w:trPr>
        <w:tc>
          <w:tcPr>
            <w:tcW w:w="414" w:type="pct"/>
            <w:shd w:val="clear" w:color="auto" w:fill="auto"/>
            <w:hideMark/>
          </w:tcPr>
          <w:p w14:paraId="1F2DB47F"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26</w:t>
            </w:r>
          </w:p>
        </w:tc>
        <w:tc>
          <w:tcPr>
            <w:tcW w:w="2065" w:type="pct"/>
            <w:shd w:val="clear" w:color="auto" w:fill="auto"/>
            <w:hideMark/>
          </w:tcPr>
          <w:p w14:paraId="37722622"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Dezvoltarea Axei de Transport Est – Vest în Municipiul IașiI </w:t>
            </w:r>
          </w:p>
        </w:tc>
        <w:tc>
          <w:tcPr>
            <w:tcW w:w="2521" w:type="pct"/>
            <w:shd w:val="clear" w:color="auto" w:fill="auto"/>
            <w:hideMark/>
          </w:tcPr>
          <w:p w14:paraId="312DB075"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Proiectul presupune reabilitarea patru artere importante (sos. Păcurari, Str. Păcurari, Bulevardul Independenţei, Str. E. Doamna) şi </w:t>
            </w:r>
            <w:r w:rsidRPr="009575C6">
              <w:rPr>
                <w:rFonts w:eastAsia="Times New Roman" w:cs="Arial"/>
                <w:lang w:val="en-US" w:eastAsia="en-US" w:bidi="ar-SA"/>
              </w:rPr>
              <w:br/>
              <w:t xml:space="preserve">construirea unui pasaj subteran în Piaţa M. Eminescu. </w:t>
            </w:r>
          </w:p>
        </w:tc>
      </w:tr>
      <w:tr w:rsidR="009575C6" w:rsidRPr="009575C6" w14:paraId="2C45FC04" w14:textId="77777777" w:rsidTr="009575C6">
        <w:trPr>
          <w:trHeight w:val="1403"/>
        </w:trPr>
        <w:tc>
          <w:tcPr>
            <w:tcW w:w="414" w:type="pct"/>
            <w:shd w:val="clear" w:color="auto" w:fill="auto"/>
            <w:hideMark/>
          </w:tcPr>
          <w:p w14:paraId="1D70C34F"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27</w:t>
            </w:r>
          </w:p>
        </w:tc>
        <w:tc>
          <w:tcPr>
            <w:tcW w:w="2065" w:type="pct"/>
            <w:shd w:val="clear" w:color="auto" w:fill="auto"/>
            <w:hideMark/>
          </w:tcPr>
          <w:p w14:paraId="0A0179FB"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Re-Block</w:t>
            </w:r>
          </w:p>
        </w:tc>
        <w:tc>
          <w:tcPr>
            <w:tcW w:w="2521" w:type="pct"/>
            <w:shd w:val="clear" w:color="auto" w:fill="auto"/>
            <w:hideMark/>
          </w:tcPr>
          <w:p w14:paraId="75B14236"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Principala problemă abordată prin proiect o reprezintă modul de reabilitare eficientă a cartierelor, pentru a le face mult mai atractive prin  îmbunătăţirea calităţii mediului înconjurător</w:t>
            </w:r>
          </w:p>
        </w:tc>
      </w:tr>
      <w:tr w:rsidR="009575C6" w:rsidRPr="009575C6" w14:paraId="411F88C4" w14:textId="77777777" w:rsidTr="009575C6">
        <w:trPr>
          <w:trHeight w:val="1650"/>
        </w:trPr>
        <w:tc>
          <w:tcPr>
            <w:tcW w:w="414" w:type="pct"/>
            <w:shd w:val="clear" w:color="auto" w:fill="auto"/>
            <w:hideMark/>
          </w:tcPr>
          <w:p w14:paraId="13E1FC99"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28</w:t>
            </w:r>
          </w:p>
        </w:tc>
        <w:tc>
          <w:tcPr>
            <w:tcW w:w="2065" w:type="pct"/>
            <w:shd w:val="clear" w:color="auto" w:fill="auto"/>
            <w:hideMark/>
          </w:tcPr>
          <w:p w14:paraId="5FA43692"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Dezvoltare şi reabilitare arteră funcţională Sud - Municipiul Iaşi</w:t>
            </w:r>
          </w:p>
        </w:tc>
        <w:tc>
          <w:tcPr>
            <w:tcW w:w="2521" w:type="pct"/>
            <w:shd w:val="clear" w:color="auto" w:fill="auto"/>
            <w:hideMark/>
          </w:tcPr>
          <w:p w14:paraId="39CE79B3"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Modernizarea infrastructurii de transport a arterei funcţionale Sud, în</w:t>
            </w:r>
            <w:r w:rsidRPr="009575C6">
              <w:rPr>
                <w:rFonts w:eastAsia="Times New Roman" w:cs="Arial"/>
                <w:lang w:val="en-US" w:eastAsia="en-US" w:bidi="ar-SA"/>
              </w:rPr>
              <w:br/>
              <w:t>municipiul Iaşi.                                                                                            Zone de interventie: Str. Nicolina, Sos. Nicolina</w:t>
            </w:r>
          </w:p>
        </w:tc>
      </w:tr>
      <w:tr w:rsidR="009575C6" w:rsidRPr="009575C6" w14:paraId="5393B211" w14:textId="77777777" w:rsidTr="009575C6">
        <w:trPr>
          <w:trHeight w:val="3045"/>
        </w:trPr>
        <w:tc>
          <w:tcPr>
            <w:tcW w:w="414" w:type="pct"/>
            <w:shd w:val="clear" w:color="auto" w:fill="auto"/>
            <w:hideMark/>
          </w:tcPr>
          <w:p w14:paraId="71CE9EA4"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lastRenderedPageBreak/>
              <w:t>29</w:t>
            </w:r>
          </w:p>
        </w:tc>
        <w:tc>
          <w:tcPr>
            <w:tcW w:w="2065" w:type="pct"/>
            <w:shd w:val="clear" w:color="auto" w:fill="auto"/>
            <w:hideMark/>
          </w:tcPr>
          <w:p w14:paraId="1EA8F8CF"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Dezvoltare rețea rutieră în zona culturală, istorică și turistică a Municipiului Iași </w:t>
            </w:r>
          </w:p>
        </w:tc>
        <w:tc>
          <w:tcPr>
            <w:tcW w:w="2521" w:type="pct"/>
            <w:shd w:val="clear" w:color="auto" w:fill="auto"/>
            <w:hideMark/>
          </w:tcPr>
          <w:p w14:paraId="535DE129"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Reabilitarea şi modernizarea infrastructurii rutiere în zona culturală, istorică şi turistică în Municipiul Iaşi. Zone de interventie: Aleea M. Sadoveanu, Aleea Grigore Ghica Vodă, Bd. Carol I,  Str. Gavril Muzicescu, Bd. Ştefan cel Mare şi Sfânt, Str. A. Panu,  Str. M. Costăchescu, Str. Vasile Pogor, Str. Vasile Conta, Str. Vasile Alecsandri, - Str. I.C. Brătianu, Str. Sf. Lazăr, Str. Sărărie, Str. Lascăr Catargiu, Str. Palat,  Şoseaua Sărăriei, strada G. Muzicescu,  Aleea</w:t>
            </w:r>
            <w:r w:rsidRPr="009575C6">
              <w:rPr>
                <w:rFonts w:eastAsia="Times New Roman" w:cs="Arial"/>
                <w:lang w:val="en-US" w:eastAsia="en-US" w:bidi="ar-SA"/>
              </w:rPr>
              <w:br/>
              <w:t>Gr. G. Vodă.</w:t>
            </w:r>
          </w:p>
        </w:tc>
      </w:tr>
      <w:tr w:rsidR="009575C6" w:rsidRPr="009575C6" w14:paraId="6AECB094" w14:textId="77777777" w:rsidTr="009575C6">
        <w:trPr>
          <w:trHeight w:val="2505"/>
        </w:trPr>
        <w:tc>
          <w:tcPr>
            <w:tcW w:w="414" w:type="pct"/>
            <w:shd w:val="clear" w:color="auto" w:fill="auto"/>
            <w:hideMark/>
          </w:tcPr>
          <w:p w14:paraId="64231DA6"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30</w:t>
            </w:r>
          </w:p>
        </w:tc>
        <w:tc>
          <w:tcPr>
            <w:tcW w:w="2065" w:type="pct"/>
            <w:shd w:val="clear" w:color="auto" w:fill="auto"/>
            <w:hideMark/>
          </w:tcPr>
          <w:p w14:paraId="32356397"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Reabilitarea, modernizarea şi extinderea </w:t>
            </w:r>
            <w:r w:rsidRPr="009575C6">
              <w:rPr>
                <w:rFonts w:eastAsia="Times New Roman" w:cs="Arial"/>
                <w:lang w:val="en-US" w:eastAsia="en-US" w:bidi="ar-SA"/>
              </w:rPr>
              <w:br/>
              <w:t>Căminului de Pensionari Sf. Cuvioasă Parascheva Iaşi</w:t>
            </w:r>
          </w:p>
        </w:tc>
        <w:tc>
          <w:tcPr>
            <w:tcW w:w="2521" w:type="pct"/>
            <w:shd w:val="clear" w:color="auto" w:fill="auto"/>
            <w:hideMark/>
          </w:tcPr>
          <w:p w14:paraId="453A5C1D"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Prin proiect se urmărește reabilitarea, modernizarea şi extinderea</w:t>
            </w:r>
            <w:r w:rsidRPr="009575C6">
              <w:rPr>
                <w:rFonts w:eastAsia="Times New Roman" w:cs="Arial"/>
                <w:lang w:val="en-US" w:eastAsia="en-US" w:bidi="ar-SA"/>
              </w:rPr>
              <w:br/>
              <w:t>Căminului pentru pensionari din Iaşi, în vederea oferirii de servicii sociale destinate</w:t>
            </w:r>
            <w:r w:rsidRPr="009575C6">
              <w:rPr>
                <w:rFonts w:eastAsia="Times New Roman" w:cs="Arial"/>
                <w:lang w:val="en-US" w:eastAsia="en-US" w:bidi="ar-SA"/>
              </w:rPr>
              <w:br/>
              <w:t xml:space="preserve">persoanelor vârstnice, la parametri recomandaţi de legislaţia în vigoare şi </w:t>
            </w:r>
            <w:r w:rsidRPr="009575C6">
              <w:rPr>
                <w:rFonts w:eastAsia="Times New Roman" w:cs="Arial"/>
                <w:lang w:val="en-US" w:eastAsia="en-US" w:bidi="ar-SA"/>
              </w:rPr>
              <w:br/>
              <w:t xml:space="preserve">standardelor europene. </w:t>
            </w:r>
          </w:p>
        </w:tc>
      </w:tr>
      <w:tr w:rsidR="009575C6" w:rsidRPr="009575C6" w14:paraId="542D13A1" w14:textId="77777777" w:rsidTr="009575C6">
        <w:trPr>
          <w:trHeight w:val="1770"/>
        </w:trPr>
        <w:tc>
          <w:tcPr>
            <w:tcW w:w="414" w:type="pct"/>
            <w:shd w:val="clear" w:color="auto" w:fill="auto"/>
            <w:hideMark/>
          </w:tcPr>
          <w:p w14:paraId="153F1B20"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31</w:t>
            </w:r>
          </w:p>
        </w:tc>
        <w:tc>
          <w:tcPr>
            <w:tcW w:w="2065" w:type="pct"/>
            <w:shd w:val="clear" w:color="auto" w:fill="auto"/>
            <w:hideMark/>
          </w:tcPr>
          <w:p w14:paraId="310049C2"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Sistem de Management de Trafic în Municipiul Iaşi</w:t>
            </w:r>
          </w:p>
        </w:tc>
        <w:tc>
          <w:tcPr>
            <w:tcW w:w="2521" w:type="pct"/>
            <w:shd w:val="clear" w:color="auto" w:fill="auto"/>
            <w:hideMark/>
          </w:tcPr>
          <w:p w14:paraId="731A549E"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Proiectul presupune realizarea unui sistem integrat care să permită monitorizarea şi controlul </w:t>
            </w:r>
            <w:r w:rsidRPr="009575C6">
              <w:rPr>
                <w:rFonts w:eastAsia="Times New Roman" w:cs="Arial"/>
                <w:lang w:val="en-US" w:eastAsia="en-US" w:bidi="ar-SA"/>
              </w:rPr>
              <w:br/>
              <w:t>centralizat al traficului în municipiul Iaşi</w:t>
            </w:r>
          </w:p>
        </w:tc>
      </w:tr>
      <w:tr w:rsidR="009575C6" w:rsidRPr="009575C6" w14:paraId="206A9008" w14:textId="77777777" w:rsidTr="009575C6">
        <w:trPr>
          <w:trHeight w:val="2850"/>
        </w:trPr>
        <w:tc>
          <w:tcPr>
            <w:tcW w:w="414" w:type="pct"/>
            <w:shd w:val="clear" w:color="auto" w:fill="auto"/>
            <w:hideMark/>
          </w:tcPr>
          <w:p w14:paraId="6056E66C"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32</w:t>
            </w:r>
          </w:p>
        </w:tc>
        <w:tc>
          <w:tcPr>
            <w:tcW w:w="2065" w:type="pct"/>
            <w:shd w:val="clear" w:color="auto" w:fill="auto"/>
            <w:hideMark/>
          </w:tcPr>
          <w:p w14:paraId="00D29C66"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Creşterea accesibilităţii spre zona centrală economică şi comercială a Polului de Creştere Iaşi </w:t>
            </w:r>
          </w:p>
        </w:tc>
        <w:tc>
          <w:tcPr>
            <w:tcW w:w="2521" w:type="pct"/>
            <w:shd w:val="clear" w:color="auto" w:fill="auto"/>
            <w:hideMark/>
          </w:tcPr>
          <w:p w14:paraId="2AC69C65"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Dezvoltarea accesibilităţii infrastructurii urbane din municipiul Iaşi, prin modernizarea a 11 </w:t>
            </w:r>
            <w:r w:rsidRPr="009575C6">
              <w:rPr>
                <w:rFonts w:eastAsia="Times New Roman" w:cs="Arial"/>
                <w:lang w:val="en-US" w:eastAsia="en-US" w:bidi="ar-SA"/>
              </w:rPr>
              <w:br/>
              <w:t>străzi, 3 parcări şi o cale de acces (Strada Costache Negri, Strada Bărboi, Stradela Bărboi, Strada Armeană, Strada Sf. Sava, Strada Agatha Bârsescu, Strada Dancu, Strada Vovidenie, Strada Vasile Stroiescu, Strada Maestrul Ion Baciu, Strada Matei Millo, Parcare Teatru Naţional, Parcare strada Agatha Bârsescu, Parcare aferentă str. Armeană – intersecţia cu str. Bărboi, Paviment pe suprafaţa treptelor de acces dintre esplanada Costache Negri si Rond Tg.</w:t>
            </w:r>
            <w:r w:rsidRPr="009575C6">
              <w:rPr>
                <w:rFonts w:eastAsia="Times New Roman" w:cs="Arial"/>
                <w:lang w:val="en-US" w:eastAsia="en-US" w:bidi="ar-SA"/>
              </w:rPr>
              <w:br/>
              <w:t>Cucu).</w:t>
            </w:r>
          </w:p>
        </w:tc>
      </w:tr>
      <w:tr w:rsidR="009575C6" w:rsidRPr="009575C6" w14:paraId="59059B31" w14:textId="77777777" w:rsidTr="009575C6">
        <w:trPr>
          <w:trHeight w:val="1425"/>
        </w:trPr>
        <w:tc>
          <w:tcPr>
            <w:tcW w:w="414" w:type="pct"/>
            <w:shd w:val="clear" w:color="auto" w:fill="auto"/>
            <w:hideMark/>
          </w:tcPr>
          <w:p w14:paraId="332450DF"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lastRenderedPageBreak/>
              <w:t>33</w:t>
            </w:r>
          </w:p>
        </w:tc>
        <w:tc>
          <w:tcPr>
            <w:tcW w:w="2065" w:type="pct"/>
            <w:shd w:val="clear" w:color="auto" w:fill="auto"/>
            <w:hideMark/>
          </w:tcPr>
          <w:p w14:paraId="133F418F"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Reabilitare Mănăstirea Golia - etapa II (Proiect în parteneriat cu Jud. Iași)</w:t>
            </w:r>
          </w:p>
        </w:tc>
        <w:tc>
          <w:tcPr>
            <w:tcW w:w="2521" w:type="pct"/>
            <w:shd w:val="clear" w:color="auto" w:fill="auto"/>
            <w:hideMark/>
          </w:tcPr>
          <w:p w14:paraId="7CC2D22A"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Proiectul are în vedere  restaurarea picturilor interioare  și modernizarea şi înfrumuseţarea </w:t>
            </w:r>
            <w:r w:rsidRPr="009575C6">
              <w:rPr>
                <w:rFonts w:eastAsia="Times New Roman" w:cs="Arial"/>
                <w:lang w:val="en-US" w:eastAsia="en-US" w:bidi="ar-SA"/>
              </w:rPr>
              <w:br/>
              <w:t>aspectului urban (amenajări stradale, iluminat, mobilier urban, spații verzi)                                                                                                       (str. G. Enescu; str. Golia;  stradela Armeana)</w:t>
            </w:r>
          </w:p>
        </w:tc>
      </w:tr>
      <w:tr w:rsidR="009575C6" w:rsidRPr="009575C6" w14:paraId="437C51DD" w14:textId="77777777" w:rsidTr="009575C6">
        <w:trPr>
          <w:trHeight w:val="1140"/>
        </w:trPr>
        <w:tc>
          <w:tcPr>
            <w:tcW w:w="414" w:type="pct"/>
            <w:shd w:val="clear" w:color="auto" w:fill="auto"/>
            <w:hideMark/>
          </w:tcPr>
          <w:p w14:paraId="471F87AF"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34</w:t>
            </w:r>
          </w:p>
        </w:tc>
        <w:tc>
          <w:tcPr>
            <w:tcW w:w="2065" w:type="pct"/>
            <w:shd w:val="clear" w:color="auto" w:fill="auto"/>
            <w:hideMark/>
          </w:tcPr>
          <w:p w14:paraId="1FA51918"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Consolidare si restaurare imobil in vederea</w:t>
            </w:r>
            <w:r w:rsidRPr="009575C6">
              <w:rPr>
                <w:rFonts w:eastAsia="Times New Roman" w:cs="Arial"/>
                <w:lang w:val="en-US" w:eastAsia="en-US" w:bidi="ar-SA"/>
              </w:rPr>
              <w:br/>
              <w:t>infiintarii Muzeului Municipal Iasi</w:t>
            </w:r>
          </w:p>
        </w:tc>
        <w:tc>
          <w:tcPr>
            <w:tcW w:w="2521" w:type="pct"/>
            <w:shd w:val="clear" w:color="auto" w:fill="auto"/>
            <w:hideMark/>
          </w:tcPr>
          <w:p w14:paraId="1BC0835D"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Proiectul  are în vedere consolidarea, reabilitarea imobilului situat in </w:t>
            </w:r>
            <w:r w:rsidRPr="009575C6">
              <w:rPr>
                <w:rFonts w:eastAsia="Times New Roman" w:cs="Arial"/>
                <w:lang w:val="en-US" w:eastAsia="en-US" w:bidi="ar-SA"/>
              </w:rPr>
              <w:br/>
              <w:t xml:space="preserve">Iasi , str. Zmeu nr.3, în scopul infiintarii Muzeului Municipal cu promovării turismului cultural </w:t>
            </w:r>
            <w:r w:rsidRPr="009575C6">
              <w:rPr>
                <w:rFonts w:eastAsia="Times New Roman" w:cs="Arial"/>
                <w:lang w:val="en-US" w:eastAsia="en-US" w:bidi="ar-SA"/>
              </w:rPr>
              <w:br/>
              <w:t>local şi al diversificării ofertei culturale existente</w:t>
            </w:r>
          </w:p>
        </w:tc>
      </w:tr>
      <w:tr w:rsidR="009575C6" w:rsidRPr="009575C6" w14:paraId="0DF9D5A3" w14:textId="77777777" w:rsidTr="009575C6">
        <w:trPr>
          <w:trHeight w:val="3135"/>
        </w:trPr>
        <w:tc>
          <w:tcPr>
            <w:tcW w:w="414" w:type="pct"/>
            <w:shd w:val="clear" w:color="auto" w:fill="auto"/>
            <w:hideMark/>
          </w:tcPr>
          <w:p w14:paraId="135D6547"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35</w:t>
            </w:r>
          </w:p>
        </w:tc>
        <w:tc>
          <w:tcPr>
            <w:tcW w:w="2065" w:type="pct"/>
            <w:shd w:val="clear" w:color="auto" w:fill="auto"/>
            <w:hideMark/>
          </w:tcPr>
          <w:p w14:paraId="01030E0B"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xml:space="preserve">Modernizarea retelei de linii de tramvai in polul de creştere </w:t>
            </w:r>
          </w:p>
        </w:tc>
        <w:tc>
          <w:tcPr>
            <w:tcW w:w="2521" w:type="pct"/>
            <w:shd w:val="clear" w:color="auto" w:fill="auto"/>
            <w:hideMark/>
          </w:tcPr>
          <w:p w14:paraId="6D3E66C7"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Proiectul are ca scop reabilitarea şi modernizarea infrastructurii de tramvai (10 km)  Zone de interventie:                                                                Bulevardul Nicolae Iorga, între staţia de tramvai Bazar şi Bulevardul Socola (921,5 m); Bulevardul Primăverii, între Bulevardul Socola şi intersecţia cu Calea Chișinăului şi Strada</w:t>
            </w:r>
            <w:r w:rsidRPr="009575C6">
              <w:rPr>
                <w:rFonts w:eastAsia="Times New Roman" w:cs="Arial"/>
                <w:lang w:val="en-US" w:eastAsia="en-US" w:bidi="ar-SA"/>
              </w:rPr>
              <w:br/>
              <w:t>Ţesătura (290.8 m), Calea Chișinăului (2286,9 m), între intersecţia dintre Calea Chişinăului cu Strada Ţesătura</w:t>
            </w:r>
            <w:r w:rsidRPr="009575C6">
              <w:rPr>
                <w:rFonts w:eastAsia="Times New Roman" w:cs="Arial"/>
                <w:lang w:val="en-US" w:eastAsia="en-US" w:bidi="ar-SA"/>
              </w:rPr>
              <w:br/>
              <w:t>şi Bulevardul Metalurgiei; Bulevardul Metalurgiei (intre intersecția Calea Chișinăului si strada Vasile Lupu;  Strada Vasile Lupu (de la intersecția cu strada Ciurchi pana la Bulevardul Chimiei)</w:t>
            </w:r>
          </w:p>
        </w:tc>
      </w:tr>
      <w:tr w:rsidR="009575C6" w:rsidRPr="009575C6" w14:paraId="04D5F21B" w14:textId="77777777" w:rsidTr="009575C6">
        <w:trPr>
          <w:trHeight w:val="1069"/>
        </w:trPr>
        <w:tc>
          <w:tcPr>
            <w:tcW w:w="414" w:type="pct"/>
            <w:shd w:val="clear" w:color="auto" w:fill="auto"/>
            <w:hideMark/>
          </w:tcPr>
          <w:p w14:paraId="4485781A"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36</w:t>
            </w:r>
          </w:p>
        </w:tc>
        <w:tc>
          <w:tcPr>
            <w:tcW w:w="2065" w:type="pct"/>
            <w:shd w:val="clear" w:color="auto" w:fill="auto"/>
            <w:hideMark/>
          </w:tcPr>
          <w:p w14:paraId="4F5D4587"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Regenerare urbană zona Lăpuşneanu - Piaţa Unirii</w:t>
            </w:r>
          </w:p>
        </w:tc>
        <w:tc>
          <w:tcPr>
            <w:tcW w:w="2521" w:type="pct"/>
            <w:shd w:val="clear" w:color="auto" w:fill="auto"/>
            <w:hideMark/>
          </w:tcPr>
          <w:p w14:paraId="48411BD7"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Modernizarea zonei Piața Unirii - Lăpușneanu și a pasajului subteran de trecere (Strada Lăpuşneanu, Zona Piata Unirii)</w:t>
            </w:r>
          </w:p>
        </w:tc>
      </w:tr>
      <w:tr w:rsidR="009575C6" w:rsidRPr="009575C6" w14:paraId="5592F9C4" w14:textId="77777777" w:rsidTr="009575C6">
        <w:trPr>
          <w:trHeight w:val="1549"/>
        </w:trPr>
        <w:tc>
          <w:tcPr>
            <w:tcW w:w="414" w:type="pct"/>
            <w:shd w:val="clear" w:color="auto" w:fill="auto"/>
            <w:hideMark/>
          </w:tcPr>
          <w:p w14:paraId="1EB5B7F9"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37</w:t>
            </w:r>
          </w:p>
        </w:tc>
        <w:tc>
          <w:tcPr>
            <w:tcW w:w="2065" w:type="pct"/>
            <w:shd w:val="clear" w:color="auto" w:fill="auto"/>
            <w:hideMark/>
          </w:tcPr>
          <w:p w14:paraId="3C5F8DD8"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Constructie, extindere corp A Liceul de Informatica "Grigore Moisil" si lucrari pentru desfiintare magazie anexa 2 a liceului</w:t>
            </w:r>
          </w:p>
        </w:tc>
        <w:tc>
          <w:tcPr>
            <w:tcW w:w="2521" w:type="pct"/>
            <w:shd w:val="clear" w:color="auto" w:fill="auto"/>
            <w:hideMark/>
          </w:tcPr>
          <w:p w14:paraId="38D16EC3"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Constructructie si extindere corp A Liceul de Informatica</w:t>
            </w:r>
          </w:p>
        </w:tc>
      </w:tr>
      <w:tr w:rsidR="009575C6" w:rsidRPr="009575C6" w14:paraId="3B951353" w14:textId="77777777" w:rsidTr="009575C6">
        <w:trPr>
          <w:trHeight w:val="1140"/>
        </w:trPr>
        <w:tc>
          <w:tcPr>
            <w:tcW w:w="414" w:type="pct"/>
            <w:shd w:val="clear" w:color="auto" w:fill="auto"/>
            <w:hideMark/>
          </w:tcPr>
          <w:p w14:paraId="0284C69F"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38</w:t>
            </w:r>
          </w:p>
        </w:tc>
        <w:tc>
          <w:tcPr>
            <w:tcW w:w="2065" w:type="pct"/>
            <w:shd w:val="clear" w:color="auto" w:fill="auto"/>
            <w:hideMark/>
          </w:tcPr>
          <w:p w14:paraId="3AC48340"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Desfiinatare partiala consolidare, reabilitare si reamenajare Scoala Generala nr.12 Carol I - Corp A</w:t>
            </w:r>
          </w:p>
        </w:tc>
        <w:tc>
          <w:tcPr>
            <w:tcW w:w="2521" w:type="pct"/>
            <w:shd w:val="clear" w:color="auto" w:fill="auto"/>
            <w:hideMark/>
          </w:tcPr>
          <w:p w14:paraId="1FEBFEA7"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Reabilitare si reamenajare Scoala Carol I</w:t>
            </w:r>
          </w:p>
        </w:tc>
      </w:tr>
      <w:tr w:rsidR="009575C6" w:rsidRPr="009575C6" w14:paraId="67FFAE5E" w14:textId="77777777" w:rsidTr="009575C6">
        <w:trPr>
          <w:trHeight w:val="1680"/>
        </w:trPr>
        <w:tc>
          <w:tcPr>
            <w:tcW w:w="414" w:type="pct"/>
            <w:shd w:val="clear" w:color="auto" w:fill="auto"/>
            <w:hideMark/>
          </w:tcPr>
          <w:p w14:paraId="61133C01"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lastRenderedPageBreak/>
              <w:t>39</w:t>
            </w:r>
          </w:p>
        </w:tc>
        <w:tc>
          <w:tcPr>
            <w:tcW w:w="2065" w:type="pct"/>
            <w:shd w:val="clear" w:color="auto" w:fill="auto"/>
            <w:hideMark/>
          </w:tcPr>
          <w:p w14:paraId="39F1DEEF"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Consolidare corp Scoala 33 M. Kogalniceanu Iasi</w:t>
            </w:r>
          </w:p>
        </w:tc>
        <w:tc>
          <w:tcPr>
            <w:tcW w:w="2521" w:type="pct"/>
            <w:shd w:val="clear" w:color="auto" w:fill="auto"/>
            <w:hideMark/>
          </w:tcPr>
          <w:p w14:paraId="0F02583C"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Consolidare corp Scoala 33 M. Kogalniceanu Iasi</w:t>
            </w:r>
          </w:p>
        </w:tc>
      </w:tr>
      <w:tr w:rsidR="009575C6" w:rsidRPr="009575C6" w14:paraId="03A1DFF1" w14:textId="77777777" w:rsidTr="009575C6">
        <w:trPr>
          <w:trHeight w:val="1140"/>
        </w:trPr>
        <w:tc>
          <w:tcPr>
            <w:tcW w:w="414" w:type="pct"/>
            <w:shd w:val="clear" w:color="auto" w:fill="auto"/>
            <w:hideMark/>
          </w:tcPr>
          <w:p w14:paraId="56D12B4E"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40</w:t>
            </w:r>
          </w:p>
        </w:tc>
        <w:tc>
          <w:tcPr>
            <w:tcW w:w="2065" w:type="pct"/>
            <w:shd w:val="clear" w:color="auto" w:fill="auto"/>
            <w:hideMark/>
          </w:tcPr>
          <w:p w14:paraId="31774367"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Sprijinirea investitiilor in eficienta energetica a blocurlor de locuinte din Mun. Iasi pentru familii cu un venit minim de 350 euro</w:t>
            </w:r>
          </w:p>
        </w:tc>
        <w:tc>
          <w:tcPr>
            <w:tcW w:w="2521" w:type="pct"/>
            <w:shd w:val="clear" w:color="auto" w:fill="auto"/>
            <w:hideMark/>
          </w:tcPr>
          <w:p w14:paraId="476187C1"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 </w:t>
            </w:r>
          </w:p>
        </w:tc>
      </w:tr>
      <w:tr w:rsidR="009575C6" w:rsidRPr="009575C6" w14:paraId="58AD33A5" w14:textId="77777777" w:rsidTr="009575C6">
        <w:trPr>
          <w:trHeight w:val="1598"/>
        </w:trPr>
        <w:tc>
          <w:tcPr>
            <w:tcW w:w="414" w:type="pct"/>
            <w:shd w:val="clear" w:color="auto" w:fill="auto"/>
            <w:hideMark/>
          </w:tcPr>
          <w:p w14:paraId="7418D872"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41</w:t>
            </w:r>
          </w:p>
        </w:tc>
        <w:tc>
          <w:tcPr>
            <w:tcW w:w="2065" w:type="pct"/>
            <w:shd w:val="clear" w:color="auto" w:fill="auto"/>
            <w:hideMark/>
          </w:tcPr>
          <w:p w14:paraId="78347A95"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Reabilitarea infrastructurii rutiere în zona industrială a municipiului Iaşi</w:t>
            </w:r>
          </w:p>
        </w:tc>
        <w:tc>
          <w:tcPr>
            <w:tcW w:w="2521" w:type="pct"/>
            <w:shd w:val="clear" w:color="auto" w:fill="auto"/>
            <w:hideMark/>
          </w:tcPr>
          <w:p w14:paraId="104F98FF"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Zone de interventie: Tronsonul I - Soseaua Nationala - Pod Podu Ros;  Tronsonul II  - Podul Ros - Pod Tudor Vladimirescu;  Tronsonul III - Pod Tudor Vladimirescu - Pod Metalurgie; Tronsonul IV  - Pod Pod Metalurgie - Pod Sf. Ioan; Tronsonul V  - Strada Soseaua Nationala (in lungul strazii Soseaua Nationala)</w:t>
            </w:r>
          </w:p>
        </w:tc>
      </w:tr>
      <w:tr w:rsidR="009575C6" w:rsidRPr="009575C6" w14:paraId="478BAFB8" w14:textId="77777777" w:rsidTr="009575C6">
        <w:trPr>
          <w:trHeight w:val="1598"/>
        </w:trPr>
        <w:tc>
          <w:tcPr>
            <w:tcW w:w="414" w:type="pct"/>
            <w:shd w:val="clear" w:color="auto" w:fill="auto"/>
            <w:hideMark/>
          </w:tcPr>
          <w:p w14:paraId="07A325F3"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42</w:t>
            </w:r>
          </w:p>
        </w:tc>
        <w:tc>
          <w:tcPr>
            <w:tcW w:w="2065" w:type="pct"/>
            <w:shd w:val="clear" w:color="auto" w:fill="auto"/>
            <w:hideMark/>
          </w:tcPr>
          <w:p w14:paraId="18F38910"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Modernizarea legăturii rutiere Centrul Intermodal de Transport - Gara Iaşi</w:t>
            </w:r>
          </w:p>
        </w:tc>
        <w:tc>
          <w:tcPr>
            <w:tcW w:w="2521" w:type="pct"/>
            <w:shd w:val="clear" w:color="auto" w:fill="auto"/>
            <w:hideMark/>
          </w:tcPr>
          <w:p w14:paraId="51DDDD9D"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Zone de interventie: Tronson 1 (Pod Sf. Ioan - B-dul Metalurgiei), Tronson 2 (B-dul Metalurgiei - B-dul T. Vladimirescu),  Tronson 3 (B-dul T.Vladimirescu - Pod Podu Ros), Tronson 4 (pod Podu Ros - Pod Podu de Piatra), Tronson 5 (B-dul T.Vladimirescu - Splai Bahlui)</w:t>
            </w:r>
          </w:p>
        </w:tc>
      </w:tr>
      <w:tr w:rsidR="009575C6" w:rsidRPr="009575C6" w14:paraId="6BB4BD5A" w14:textId="77777777" w:rsidTr="009575C6">
        <w:trPr>
          <w:trHeight w:val="1643"/>
        </w:trPr>
        <w:tc>
          <w:tcPr>
            <w:tcW w:w="414" w:type="pct"/>
            <w:shd w:val="clear" w:color="auto" w:fill="auto"/>
            <w:hideMark/>
          </w:tcPr>
          <w:p w14:paraId="54E0FDF5" w14:textId="77777777" w:rsidR="00864129" w:rsidRPr="009575C6" w:rsidRDefault="00864129" w:rsidP="009575C6">
            <w:pPr>
              <w:widowControl/>
              <w:suppressAutoHyphens w:val="0"/>
              <w:ind w:firstLine="0"/>
              <w:jc w:val="center"/>
              <w:rPr>
                <w:rFonts w:eastAsia="Times New Roman" w:cs="Arial"/>
                <w:lang w:val="en-US" w:eastAsia="en-US" w:bidi="ar-SA"/>
              </w:rPr>
            </w:pPr>
            <w:r w:rsidRPr="009575C6">
              <w:rPr>
                <w:rFonts w:eastAsia="Times New Roman" w:cs="Arial"/>
                <w:lang w:val="en-US" w:eastAsia="en-US" w:bidi="ar-SA"/>
              </w:rPr>
              <w:t>43</w:t>
            </w:r>
          </w:p>
        </w:tc>
        <w:tc>
          <w:tcPr>
            <w:tcW w:w="2065" w:type="pct"/>
            <w:shd w:val="clear" w:color="auto" w:fill="auto"/>
            <w:hideMark/>
          </w:tcPr>
          <w:p w14:paraId="567B9138"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Istoria minoritatilor - o abordare cultural artistica a diversitatii</w:t>
            </w:r>
          </w:p>
        </w:tc>
        <w:tc>
          <w:tcPr>
            <w:tcW w:w="2521" w:type="pct"/>
            <w:shd w:val="clear" w:color="auto" w:fill="auto"/>
            <w:hideMark/>
          </w:tcPr>
          <w:p w14:paraId="5D7EFCCA" w14:textId="77777777" w:rsidR="00864129" w:rsidRPr="009575C6" w:rsidRDefault="00864129" w:rsidP="009575C6">
            <w:pPr>
              <w:widowControl/>
              <w:suppressAutoHyphens w:val="0"/>
              <w:ind w:firstLine="0"/>
              <w:jc w:val="left"/>
              <w:rPr>
                <w:rFonts w:eastAsia="Times New Roman" w:cs="Arial"/>
                <w:lang w:val="en-US" w:eastAsia="en-US" w:bidi="ar-SA"/>
              </w:rPr>
            </w:pPr>
            <w:r w:rsidRPr="009575C6">
              <w:rPr>
                <w:rFonts w:eastAsia="Times New Roman" w:cs="Arial"/>
                <w:lang w:val="en-US" w:eastAsia="en-US" w:bidi="ar-SA"/>
              </w:rPr>
              <w:t>Obiectivele specifice ale proiectului sunt:</w:t>
            </w:r>
            <w:r w:rsidRPr="009575C6">
              <w:rPr>
                <w:rFonts w:eastAsia="Times New Roman" w:cs="Arial"/>
                <w:lang w:val="en-US" w:eastAsia="en-US" w:bidi="ar-SA"/>
              </w:rPr>
              <w:br/>
              <w:t>• consolidarea accesului publicului larg la cultura minorităţilor;</w:t>
            </w:r>
            <w:r w:rsidRPr="009575C6">
              <w:rPr>
                <w:rFonts w:eastAsia="Times New Roman" w:cs="Arial"/>
                <w:lang w:val="en-US" w:eastAsia="en-US" w:bidi="ar-SA"/>
              </w:rPr>
              <w:br/>
              <w:t>• determinarea unei mai bune înțelegeri a diversităţii culturale locale, inclusiv a culturii minorităților și consolidarea dialogului intercultural.</w:t>
            </w:r>
          </w:p>
        </w:tc>
      </w:tr>
      <w:tr w:rsidR="009575C6" w:rsidRPr="009575C6" w14:paraId="233632AE" w14:textId="77777777" w:rsidTr="009575C6">
        <w:trPr>
          <w:trHeight w:val="117"/>
        </w:trPr>
        <w:tc>
          <w:tcPr>
            <w:tcW w:w="5000" w:type="pct"/>
            <w:gridSpan w:val="3"/>
            <w:shd w:val="clear" w:color="auto" w:fill="auto"/>
          </w:tcPr>
          <w:p w14:paraId="1FA8A106" w14:textId="545CA3CF" w:rsidR="009575C6" w:rsidRPr="009575C6" w:rsidRDefault="009575C6" w:rsidP="009575C6">
            <w:pPr>
              <w:widowControl/>
              <w:suppressAutoHyphens w:val="0"/>
              <w:ind w:firstLine="0"/>
              <w:jc w:val="left"/>
              <w:rPr>
                <w:rFonts w:eastAsia="Times New Roman" w:cs="Arial"/>
                <w:i/>
                <w:sz w:val="20"/>
                <w:szCs w:val="20"/>
                <w:lang w:val="en-US" w:eastAsia="en-US" w:bidi="ar-SA"/>
              </w:rPr>
            </w:pPr>
            <w:r w:rsidRPr="009575C6">
              <w:rPr>
                <w:rFonts w:eastAsia="Times New Roman" w:cs="Arial"/>
                <w:i/>
                <w:sz w:val="20"/>
                <w:szCs w:val="20"/>
                <w:lang w:val="en-US" w:eastAsia="en-US" w:bidi="ar-SA"/>
              </w:rPr>
              <w:t>Sursa: Primăria Municipiului Iași, 2015</w:t>
            </w:r>
          </w:p>
        </w:tc>
      </w:tr>
    </w:tbl>
    <w:p w14:paraId="293730D0" w14:textId="77777777" w:rsidR="00C61BB5" w:rsidRDefault="00C61BB5" w:rsidP="00C61BB5">
      <w:pPr>
        <w:rPr>
          <w:color w:val="FF0000"/>
        </w:rPr>
      </w:pPr>
    </w:p>
    <w:p w14:paraId="0FECDA47" w14:textId="77777777" w:rsidR="009575C6" w:rsidRPr="00D054D2" w:rsidRDefault="009575C6" w:rsidP="00C61BB5">
      <w:pPr>
        <w:rPr>
          <w:color w:val="FF0000"/>
        </w:rPr>
      </w:pPr>
    </w:p>
    <w:p w14:paraId="452698C9" w14:textId="51AA6E03" w:rsidR="00C61BB5" w:rsidRPr="00C61BB5" w:rsidRDefault="00C61BB5" w:rsidP="00C61BB5">
      <w:pPr>
        <w:pStyle w:val="Heading2"/>
      </w:pPr>
      <w:bookmarkStart w:id="257" w:name="_Toc398536360"/>
      <w:bookmarkStart w:id="258" w:name="_Toc437327222"/>
      <w:r w:rsidRPr="00C61BB5">
        <w:t xml:space="preserve">4.3. </w:t>
      </w:r>
      <w:bookmarkStart w:id="259" w:name="_Toc398536361"/>
      <w:bookmarkEnd w:id="257"/>
      <w:r w:rsidRPr="00C61BB5">
        <w:t>Prioritățile de intervenție, în funcție de necesitățile și opțiunile populației</w:t>
      </w:r>
      <w:bookmarkEnd w:id="259"/>
      <w:bookmarkEnd w:id="258"/>
    </w:p>
    <w:p w14:paraId="74C0338E" w14:textId="77777777" w:rsidR="00C61BB5" w:rsidRPr="00D054D2" w:rsidRDefault="00C61BB5" w:rsidP="00C61BB5">
      <w:pPr>
        <w:rPr>
          <w:color w:val="FF0000"/>
        </w:rPr>
      </w:pPr>
    </w:p>
    <w:p w14:paraId="0C86B4F1" w14:textId="6BE07B4E" w:rsidR="00C61BB5" w:rsidRPr="00D054D2" w:rsidRDefault="00C61BB5" w:rsidP="00C61BB5">
      <w:pPr>
        <w:rPr>
          <w:color w:val="FF0000"/>
        </w:rPr>
      </w:pPr>
      <w:r w:rsidRPr="00D0548B">
        <w:t xml:space="preserve">Corelând fenomenele de natură economică și aspectele vieții sociale, se constată </w:t>
      </w:r>
      <w:r w:rsidR="000D4317">
        <w:t xml:space="preserve">un </w:t>
      </w:r>
      <w:r w:rsidRPr="00D0548B">
        <w:t xml:space="preserve">declin industrial și al numărului de locuri de muncă, un număr redus de firme înregistrate, venituri reduse, infrastructură deficitară, dotări insuficiente, etc. Aceste aspecte defavorabile, desprinse din analiza situației existente, reprezintă priorități de intervenție în funcție de necesitățile și opțiunile populației municipiului </w:t>
      </w:r>
      <w:r w:rsidR="000D4317">
        <w:t>Iași</w:t>
      </w:r>
      <w:r w:rsidRPr="00D0548B">
        <w:t>.</w:t>
      </w:r>
    </w:p>
    <w:p w14:paraId="26D839D3" w14:textId="2401D19E" w:rsidR="00C61BB5" w:rsidRPr="00D0548B" w:rsidRDefault="00C61BB5" w:rsidP="00C61BB5">
      <w:r w:rsidRPr="00D0548B">
        <w:t>Din analiza necesităților și opțiunilor populației se pot departaja următoarele priorități de intervenție:</w:t>
      </w:r>
    </w:p>
    <w:p w14:paraId="502F16F0" w14:textId="74D34D32" w:rsidR="00C61BB5" w:rsidRPr="00D0548B" w:rsidRDefault="00C61BB5" w:rsidP="00C61BB5">
      <w:r w:rsidRPr="00D0548B">
        <w:t>- diminuarea șomajului în paralel cu crearea a noi locuri de muncă;</w:t>
      </w:r>
    </w:p>
    <w:p w14:paraId="398FD360" w14:textId="77777777" w:rsidR="00C61BB5" w:rsidRPr="00D0548B" w:rsidRDefault="00C61BB5" w:rsidP="00C61BB5">
      <w:r w:rsidRPr="00D0548B">
        <w:lastRenderedPageBreak/>
        <w:t>- eliminarea sărăciei prin creșterea nivelului și a condițiilor de trai a populației în general și mai ales pentru pensionari;</w:t>
      </w:r>
    </w:p>
    <w:p w14:paraId="5DACC9B6" w14:textId="69457D35" w:rsidR="00C61BB5" w:rsidRPr="00D0548B" w:rsidRDefault="00C61BB5" w:rsidP="00C61BB5">
      <w:r w:rsidRPr="00D0548B">
        <w:t>- creșterea puterii de cumpărare a populației;</w:t>
      </w:r>
    </w:p>
    <w:p w14:paraId="48C34207" w14:textId="29E158CF" w:rsidR="00C61BB5" w:rsidRPr="00D0548B" w:rsidRDefault="00C61BB5" w:rsidP="00C61BB5">
      <w:r w:rsidRPr="00D0548B">
        <w:t>- măsuri de încurajare și dezvoltare a turismului;</w:t>
      </w:r>
    </w:p>
    <w:p w14:paraId="05C8EA80" w14:textId="4518CF05" w:rsidR="00C61BB5" w:rsidRPr="00D0548B" w:rsidRDefault="00C61BB5" w:rsidP="00C61BB5">
      <w:r w:rsidRPr="00D0548B">
        <w:t>- stimularea producției industriale;</w:t>
      </w:r>
    </w:p>
    <w:p w14:paraId="2874EB0F" w14:textId="781F836C" w:rsidR="00C61BB5" w:rsidRPr="00D0548B" w:rsidRDefault="00C61BB5" w:rsidP="00C61BB5">
      <w:r w:rsidRPr="00D0548B">
        <w:t>- dezvoltarea activităților din sectorul terțiar și a întreprinderilor mici și mijlocii (I</w:t>
      </w:r>
      <w:r>
        <w:t>.</w:t>
      </w:r>
      <w:r w:rsidRPr="00D0548B">
        <w:t>M</w:t>
      </w:r>
      <w:r>
        <w:t>.</w:t>
      </w:r>
      <w:r w:rsidRPr="00D0548B">
        <w:t>M</w:t>
      </w:r>
      <w:r>
        <w:t>.</w:t>
      </w:r>
      <w:r w:rsidRPr="00D0548B">
        <w:t>);</w:t>
      </w:r>
    </w:p>
    <w:p w14:paraId="286A78E4" w14:textId="77777777" w:rsidR="00C61BB5" w:rsidRPr="00D0548B" w:rsidRDefault="00C61BB5" w:rsidP="00C61BB5">
      <w:r w:rsidRPr="00D0548B">
        <w:t>- cuprinderea în intravilan a unor locuințe și clădiri cu alte funcțiuni, deseori grupate, alteori izolate, executate după 1989;</w:t>
      </w:r>
    </w:p>
    <w:p w14:paraId="17AC7F86" w14:textId="77777777" w:rsidR="00C61BB5" w:rsidRPr="00D0548B" w:rsidRDefault="00C61BB5" w:rsidP="00C61BB5">
      <w:r w:rsidRPr="00D0548B">
        <w:t>- extinderea sau modernizarea infrastructurii (rețea stradală, rețea distribuție apă potabilă, gaze naturale și căldură) în cartierele cu locuințe individuale, precum și în zonele construite recent;</w:t>
      </w:r>
    </w:p>
    <w:p w14:paraId="4FA4F01A" w14:textId="6C01B919" w:rsidR="00C61BB5" w:rsidRPr="00D0548B" w:rsidRDefault="00C61BB5" w:rsidP="00C61BB5">
      <w:r w:rsidRPr="00D0548B">
        <w:t>- stoparea migrației extra-județene a forței de muncă, menținerea capitalului uman în municipiu;</w:t>
      </w:r>
    </w:p>
    <w:p w14:paraId="059BE6AC" w14:textId="1926DF75" w:rsidR="00C61BB5" w:rsidRPr="00D0548B" w:rsidRDefault="00C61BB5" w:rsidP="00C61BB5">
      <w:r w:rsidRPr="00D0548B">
        <w:t>- transformarea aspectului predominant rural din teritoriul administrativ, caracteristică ce induce:</w:t>
      </w:r>
    </w:p>
    <w:p w14:paraId="48ED0410" w14:textId="77777777" w:rsidR="00C61BB5" w:rsidRPr="00D0548B" w:rsidRDefault="00C61BB5" w:rsidP="00C61BB5">
      <w:r w:rsidRPr="00D054D2">
        <w:rPr>
          <w:color w:val="FF0000"/>
        </w:rPr>
        <w:tab/>
      </w:r>
      <w:r w:rsidRPr="00D054D2">
        <w:rPr>
          <w:color w:val="FF0000"/>
        </w:rPr>
        <w:tab/>
      </w:r>
      <w:r w:rsidRPr="00D054D2">
        <w:rPr>
          <w:color w:val="FF0000"/>
        </w:rPr>
        <w:tab/>
      </w:r>
      <w:r w:rsidRPr="00D0548B">
        <w:sym w:font="Letter Gothic CE" w:char="2022"/>
      </w:r>
      <w:r w:rsidRPr="00D0548B">
        <w:t xml:space="preserve"> echiparea și dotarea redusă a teritoriului;</w:t>
      </w:r>
    </w:p>
    <w:p w14:paraId="47C1C0C4" w14:textId="77777777" w:rsidR="00C61BB5" w:rsidRPr="00D0548B" w:rsidRDefault="00C61BB5" w:rsidP="00C61BB5">
      <w:r w:rsidRPr="00D0548B">
        <w:tab/>
      </w:r>
      <w:r w:rsidRPr="00D0548B">
        <w:tab/>
      </w:r>
      <w:r w:rsidRPr="00D0548B">
        <w:tab/>
      </w:r>
      <w:r w:rsidRPr="00D0548B">
        <w:sym w:font="Letter Gothic CE" w:char="2022"/>
      </w:r>
      <w:r w:rsidRPr="00D0548B">
        <w:t xml:space="preserve"> slaba dezvoltare a sectoarelor secundar și terțiar;</w:t>
      </w:r>
    </w:p>
    <w:p w14:paraId="6F0CE8B5" w14:textId="77777777" w:rsidR="00C61BB5" w:rsidRPr="00D0548B" w:rsidRDefault="00C61BB5" w:rsidP="00C61BB5">
      <w:r w:rsidRPr="00D0548B">
        <w:tab/>
      </w:r>
      <w:r w:rsidRPr="00D0548B">
        <w:tab/>
      </w:r>
      <w:r w:rsidRPr="00D0548B">
        <w:tab/>
      </w:r>
      <w:r w:rsidRPr="00D0548B">
        <w:sym w:font="Letter Gothic CE" w:char="2022"/>
      </w:r>
      <w:r w:rsidRPr="00D0548B">
        <w:t xml:space="preserve"> posibilități reduse de înființare de locuri de muncă.</w:t>
      </w:r>
    </w:p>
    <w:p w14:paraId="5D4848DC" w14:textId="03574A39" w:rsidR="00C61BB5" w:rsidRPr="00D0548B" w:rsidRDefault="00C61BB5" w:rsidP="00C61BB5">
      <w:r w:rsidRPr="00D0548B">
        <w:t>- degradarea patrimoniului natural și construit din lipsa unor măsuri și reglementări administrative;</w:t>
      </w:r>
    </w:p>
    <w:p w14:paraId="39200959" w14:textId="77777777" w:rsidR="00C61BB5" w:rsidRPr="00D0548B" w:rsidRDefault="00C61BB5" w:rsidP="00C61BB5">
      <w:r w:rsidRPr="00D0548B">
        <w:t>- lipsa personalului cu pregătire specifică administrației locale pentru o gestionare corespunzătoare a municipiului;</w:t>
      </w:r>
    </w:p>
    <w:p w14:paraId="1D13649D" w14:textId="46C72175" w:rsidR="00C61BB5" w:rsidRPr="00D0548B" w:rsidRDefault="00C61BB5" w:rsidP="00C61BB5">
      <w:r w:rsidRPr="00D0548B">
        <w:t>- nivelul slab al protecției sociale;</w:t>
      </w:r>
    </w:p>
    <w:p w14:paraId="0C07A73E" w14:textId="605B5A8C" w:rsidR="00C61BB5" w:rsidRPr="00D0548B" w:rsidRDefault="00C61BB5" w:rsidP="00C61BB5">
      <w:r w:rsidRPr="00D0548B">
        <w:t>- cerere mare de locuințe, mai ales în rândul populației tinere;</w:t>
      </w:r>
    </w:p>
    <w:p w14:paraId="1CA79E96" w14:textId="1EDBFA9F" w:rsidR="00C61BB5" w:rsidRPr="003E23F3" w:rsidRDefault="00C61BB5" w:rsidP="00C61BB5">
      <w:r w:rsidRPr="003E23F3">
        <w:t xml:space="preserve">- realizarea de poduri auto și pasarele pietonale peste </w:t>
      </w:r>
      <w:r w:rsidR="000D4317">
        <w:t xml:space="preserve">calea ferată </w:t>
      </w:r>
      <w:r w:rsidRPr="003E23F3">
        <w:t xml:space="preserve">și </w:t>
      </w:r>
      <w:r w:rsidR="000D4317">
        <w:t>râul Bahlui</w:t>
      </w:r>
      <w:r w:rsidRPr="003E23F3">
        <w:t>;</w:t>
      </w:r>
    </w:p>
    <w:p w14:paraId="657BA8A5" w14:textId="782A7AF4" w:rsidR="00C61BB5" w:rsidRPr="00D0548B" w:rsidRDefault="00C61BB5" w:rsidP="00C61BB5">
      <w:r w:rsidRPr="00D0548B">
        <w:t xml:space="preserve">- necesitatea asigurării parcajelor și garajelor </w:t>
      </w:r>
      <w:r w:rsidR="000D4317">
        <w:t xml:space="preserve">publice și </w:t>
      </w:r>
      <w:r w:rsidRPr="00D0548B">
        <w:t>individuale pentru autoturisme;</w:t>
      </w:r>
    </w:p>
    <w:p w14:paraId="5401BF12" w14:textId="103FC992" w:rsidR="00C61BB5" w:rsidRPr="00D0548B" w:rsidRDefault="00C61BB5" w:rsidP="00C61BB5">
      <w:r w:rsidRPr="00D0548B">
        <w:t xml:space="preserve">- eficientizarea transportului în comun în municipiu și spre localitățile </w:t>
      </w:r>
      <w:r w:rsidR="000D4317">
        <w:t>înconjurătoare</w:t>
      </w:r>
      <w:r w:rsidRPr="00D0548B">
        <w:t>;</w:t>
      </w:r>
    </w:p>
    <w:p w14:paraId="620BFC6A" w14:textId="7B7CC017" w:rsidR="00C61BB5" w:rsidRPr="003E23F3" w:rsidRDefault="00C61BB5" w:rsidP="00C61BB5">
      <w:r w:rsidRPr="003E23F3">
        <w:t xml:space="preserve">- amplasarea unor dotări socio - culturale (școli, dispensare, grădinițe, biblioteci, cluburi, ș.a.) în cartierele </w:t>
      </w:r>
      <w:r w:rsidR="000D4317">
        <w:t>periferice</w:t>
      </w:r>
      <w:r w:rsidRPr="003E23F3">
        <w:t xml:space="preserve"> și în celelalte localități.</w:t>
      </w:r>
    </w:p>
    <w:p w14:paraId="00DF5769" w14:textId="77777777" w:rsidR="00C61BB5" w:rsidRPr="00D054D2" w:rsidRDefault="00C61BB5" w:rsidP="00C61BB5">
      <w:pPr>
        <w:rPr>
          <w:color w:val="FF0000"/>
        </w:rPr>
      </w:pPr>
    </w:p>
    <w:p w14:paraId="3E6100B0" w14:textId="1F587C8C" w:rsidR="00C61BB5" w:rsidRPr="00C61BB5" w:rsidRDefault="00C61BB5" w:rsidP="00C61BB5">
      <w:pPr>
        <w:pStyle w:val="Heading2"/>
      </w:pPr>
      <w:bookmarkStart w:id="260" w:name="_Toc398536362"/>
      <w:bookmarkStart w:id="261" w:name="_Toc437327223"/>
      <w:r w:rsidRPr="00C61BB5">
        <w:t>4.</w:t>
      </w:r>
      <w:r w:rsidR="00F34BFF">
        <w:t>4</w:t>
      </w:r>
      <w:r w:rsidRPr="00C61BB5">
        <w:t>. Aprecieri ale proiectantului</w:t>
      </w:r>
      <w:bookmarkEnd w:id="260"/>
      <w:bookmarkEnd w:id="261"/>
    </w:p>
    <w:p w14:paraId="2A6443F8" w14:textId="77777777" w:rsidR="00C61BB5" w:rsidRPr="00D054D2" w:rsidRDefault="00C61BB5" w:rsidP="00C61BB5">
      <w:pPr>
        <w:rPr>
          <w:b/>
          <w:color w:val="FF0000"/>
        </w:rPr>
      </w:pPr>
    </w:p>
    <w:p w14:paraId="63904760" w14:textId="6C5A0DF4" w:rsidR="00C61BB5" w:rsidRPr="0053121C" w:rsidRDefault="00C61BB5" w:rsidP="00C61BB5">
      <w:r w:rsidRPr="0053121C">
        <w:t xml:space="preserve">Analiza critică a situației existente, ce a avut la bază unele studii de fundamentare aflate în faza de finalizare, a determinat proiectantul să reevalueze stadiul actual al evoluției, propunând dezvoltarea în perspectivă plecând de la premisa rolului și funcției ce o va avea municipiul </w:t>
      </w:r>
      <w:r w:rsidR="000D4317">
        <w:t>Iași</w:t>
      </w:r>
      <w:r w:rsidRPr="0053121C">
        <w:t xml:space="preserve"> în cadrul viitoarei rețele de localități a județului </w:t>
      </w:r>
      <w:r w:rsidR="00F34BFF">
        <w:t>Iași</w:t>
      </w:r>
      <w:r w:rsidRPr="0053121C">
        <w:t>, în regiune, sau la nivel național.</w:t>
      </w:r>
    </w:p>
    <w:p w14:paraId="310F1640" w14:textId="65B79352" w:rsidR="00C61BB5" w:rsidRPr="00D054D2" w:rsidRDefault="00C61BB5" w:rsidP="00C61BB5">
      <w:pPr>
        <w:rPr>
          <w:color w:val="FF0000"/>
        </w:rPr>
      </w:pPr>
      <w:r w:rsidRPr="003E23F3">
        <w:t xml:space="preserve">Din aceste considerente ținând cont de Planul Strategic de Dezvoltare a României pentru orizontul 2025, </w:t>
      </w:r>
      <w:r w:rsidRPr="0053121C">
        <w:t>precum și de Planul de Amenajare al Teritoriului Național, secțiunile aprobate, sau cele aflate în fază de proiect de lege, se poate aprecia profilul viitor al municipiului pornind de la punctele tari pe care le deține municipiul, atuuri și certitudini în dezvoltarea ulterioară:</w:t>
      </w:r>
    </w:p>
    <w:p w14:paraId="2AD57011" w14:textId="4E9BA6A7" w:rsidR="00C61BB5" w:rsidRPr="003E23F3" w:rsidRDefault="00C61BB5" w:rsidP="00C61BB5">
      <w:r w:rsidRPr="003E23F3">
        <w:t xml:space="preserve">- poziție geografică ce-l transformă într-un veritabil nod de circulație în zonă ce va determina: dezvoltarea tramei stradale proprii și a variantelor ocolitoare la dimensiuni reale, dezvoltarea unor funcțiuni </w:t>
      </w:r>
      <w:r w:rsidRPr="003E23F3">
        <w:lastRenderedPageBreak/>
        <w:t>specifice (cazare, depozitare, turism), servicii de profil (transporturi, reparații - service, intermedieri, financiare, reprezentanțe), impulsionarea comerțului, activități ce vor avea ca rezultat creșterea gradului de ocuparea a forței de muncă.</w:t>
      </w:r>
    </w:p>
    <w:p w14:paraId="79292182" w14:textId="114AF565" w:rsidR="00C61BB5" w:rsidRPr="003E23F3" w:rsidRDefault="00C61BB5" w:rsidP="00C61BB5">
      <w:r w:rsidRPr="003E23F3">
        <w:t>- menținerea prestigiului național și internațional cucerit de unele unități industriale;</w:t>
      </w:r>
    </w:p>
    <w:p w14:paraId="39F771B0" w14:textId="03B4E495" w:rsidR="00C61BB5" w:rsidRPr="003E23F3" w:rsidRDefault="00C61BB5" w:rsidP="00C61BB5">
      <w:r w:rsidRPr="003E23F3">
        <w:t>- exploatarea potențialului oferit de cadru natural și calitatea mediului înconjurător, premisă pentru dezvoltarea durabilă a teritorului administrativ al municipiului, prin constituirea plantațiilor de protecție între funcțiunile incompatibile, sau înființarea unor noi zone de agrement, recreere și odihnă.</w:t>
      </w:r>
    </w:p>
    <w:p w14:paraId="64D13158" w14:textId="58C0B617" w:rsidR="00C61BB5" w:rsidRPr="00D054D2" w:rsidRDefault="00C61BB5" w:rsidP="00C61BB5">
      <w:pPr>
        <w:rPr>
          <w:color w:val="FF0000"/>
        </w:rPr>
      </w:pPr>
      <w:r w:rsidRPr="008C61E8">
        <w:t xml:space="preserve">Aceste direcții, apreciate ca sigure în dezvoltarea economico - socială a municipiului </w:t>
      </w:r>
      <w:r w:rsidR="000D4317">
        <w:t>Iași</w:t>
      </w:r>
      <w:r w:rsidRPr="008C61E8">
        <w:t>, constituie un potențial care impune în continuare amplificarea favorabilităților, în paralel cu diminuarea și eliminarea disfuncționalităților, enunțate în acest proiect. În realitate, proiectul oferă soluții ce reprezintă strategia și pașii ce urmează a fi realizați de administrația publică locală în dezvoltare durabilă a teritoriului administrativ, soluții ce au fost analizate în cooperare cu reprezentații administrației locale.</w:t>
      </w:r>
    </w:p>
    <w:p w14:paraId="485EF6F4" w14:textId="1CDA9BFB" w:rsidR="00C61BB5" w:rsidRPr="00D054D2" w:rsidRDefault="00C61BB5" w:rsidP="00C61BB5">
      <w:pPr>
        <w:rPr>
          <w:color w:val="FF0000"/>
        </w:rPr>
      </w:pPr>
      <w:r w:rsidRPr="008C61E8">
        <w:t xml:space="preserve">Din aceste motive, apreciem că propunerea de evoluție a municipiului </w:t>
      </w:r>
      <w:r w:rsidR="000D4317">
        <w:t>Iași</w:t>
      </w:r>
      <w:r w:rsidRPr="008C61E8">
        <w:t>, în varianta prezentată, poate fi considerată o soluție realistă, posibilă de aplicat cu intervenții și modificări minore, iar eforturile financiare oricum mult mai reduse, răspunde solicitărilor impuse prin “Caietul de sarcini”, încadrându-se perfect în contextul dezvoltării durabile.</w:t>
      </w:r>
    </w:p>
    <w:p w14:paraId="7E34BD63" w14:textId="5B9C1BBC" w:rsidR="00C61BB5" w:rsidRPr="00D054D2" w:rsidRDefault="00C61BB5" w:rsidP="00C61BB5">
      <w:pPr>
        <w:rPr>
          <w:color w:val="FF0000"/>
        </w:rPr>
      </w:pPr>
      <w:r w:rsidRPr="008C61E8">
        <w:t>În privința soluției propuse, menționăm faptul că reprezintă o idee originală, cu elemente comune din alte schițe de sistematizare, care au trasat deja actuala configurație și zonificare funcțională, față de care am fost nevoiți să ne raportăm. Aceste elemente au fost reanalizate, astfel încât din soluția prezentată se evidențiază tradiția, continuitatea și evoluția urbană în perspectivă.</w:t>
      </w:r>
    </w:p>
    <w:p w14:paraId="48527B7F" w14:textId="2A2E30B7" w:rsidR="00C61BB5" w:rsidRPr="008C61E8" w:rsidRDefault="00C61BB5" w:rsidP="00C61BB5">
      <w:r w:rsidRPr="008C61E8">
        <w:t xml:space="preserve">În interiorul zonelor funcționale s-a încercat ca multitudinea obiectivelor industriale izolate, răspândite în teritoriu, cu eforturi investiționale minime, să se reamplaseze pe rezevele de teren (de regulă în incinte industriale care și-au diminuat activitatea). Aceste obiective izolate sunt cu predilecție inadecvate zonelor și funcției respective, în plus generatoare de disfuncționalități. Procedând în această manieră, respectând aplicarea regulamentului de urbanism, în viitor municipiul </w:t>
      </w:r>
      <w:r w:rsidR="000D4317">
        <w:t>Iași</w:t>
      </w:r>
      <w:r w:rsidRPr="008C61E8">
        <w:t xml:space="preserve"> ar prezenta o segregare firească între funcțiunile incompatibile.</w:t>
      </w:r>
    </w:p>
    <w:p w14:paraId="1F588CC8" w14:textId="63858410" w:rsidR="00C61BB5" w:rsidRDefault="00C61BB5" w:rsidP="00C61BB5">
      <w:r w:rsidRPr="002C14B0">
        <w:t xml:space="preserve">Considerăm că este important de semnalat faptul că dintre extinderile de intravilan au fost acceptate numai cele care au contribuit la menținerea localităților într-o configurație unitară, anulând dezvoltările </w:t>
      </w:r>
      <w:r w:rsidRPr="00C61BB5">
        <w:t xml:space="preserve">tentaculare. În compensare, s-a cedat în extravilan terenul cu folosință agricolă aflat la limita intravilanului, teren </w:t>
      </w:r>
      <w:r w:rsidRPr="002C14B0">
        <w:t>fără echipări sau funcții urbane și care nu avea sens să încarce suprafața teritoriului intravilan.</w:t>
      </w:r>
    </w:p>
    <w:p w14:paraId="14948691" w14:textId="5E0EE358" w:rsidR="00F34BFF" w:rsidRDefault="00C61BB5" w:rsidP="00C61BB5">
      <w:r w:rsidRPr="002C14B0">
        <w:t xml:space="preserve">Un alt aspect foarte important îl reprezintă realizarea variantei ocolitoare în municipiul </w:t>
      </w:r>
      <w:r w:rsidR="000D4317">
        <w:t>Iași</w:t>
      </w:r>
      <w:r w:rsidR="00F34BFF">
        <w:t xml:space="preserve"> și racordarea la viitoarea autostradă Iași - Tg. Mureș.</w:t>
      </w:r>
    </w:p>
    <w:p w14:paraId="143570C2" w14:textId="6AA2022B" w:rsidR="00C61BB5" w:rsidRPr="00D054D2" w:rsidRDefault="00C61BB5" w:rsidP="00C61BB5">
      <w:pPr>
        <w:rPr>
          <w:color w:val="FF0000"/>
        </w:rPr>
      </w:pPr>
      <w:r w:rsidRPr="008C61E8">
        <w:t>Toate aceste probleme majore ce necesită soluții și analize la nivele detaliate au determinat instituirea unor interdicții temporare de construire, după cum urmează:</w:t>
      </w:r>
    </w:p>
    <w:p w14:paraId="61337487" w14:textId="643A0C47" w:rsidR="00C61BB5" w:rsidRPr="005A3E9D" w:rsidRDefault="00C61BB5" w:rsidP="00C61BB5">
      <w:r w:rsidRPr="005A3E9D">
        <w:t>- până la eleborarea unui P.U.Z., pentru:</w:t>
      </w:r>
    </w:p>
    <w:p w14:paraId="0E0A45C6" w14:textId="717C9892" w:rsidR="00C61BB5" w:rsidRPr="005A3E9D" w:rsidRDefault="00C61BB5" w:rsidP="00C61BB5">
      <w:r w:rsidRPr="005A3E9D">
        <w:sym w:font="Letter Gothic CE" w:char="2022"/>
      </w:r>
      <w:r w:rsidRPr="005A3E9D">
        <w:t xml:space="preserve"> zonele noi introduse sau existente în intravilan ce necesită studii de integrare urbană, ori soluții deosebite în zona centrală cu arii de protecție a monumentelor, sau zonele industriale cu rezerve de teren pentru investiții noi;</w:t>
      </w:r>
    </w:p>
    <w:p w14:paraId="3B237188" w14:textId="53F6095B" w:rsidR="00C61BB5" w:rsidRPr="005A3E9D" w:rsidRDefault="00C61BB5" w:rsidP="00C61BB5">
      <w:r w:rsidRPr="005A3E9D">
        <w:sym w:font="Letter Gothic CE" w:char="2022"/>
      </w:r>
      <w:r w:rsidRPr="005A3E9D">
        <w:t xml:space="preserve"> până la amenajarea zonelor de agrement și sport.</w:t>
      </w:r>
    </w:p>
    <w:p w14:paraId="59C73583" w14:textId="21F5E5C6" w:rsidR="00C61BB5" w:rsidRPr="005A3E9D" w:rsidRDefault="00C61BB5" w:rsidP="00C61BB5">
      <w:r w:rsidRPr="005A3E9D">
        <w:lastRenderedPageBreak/>
        <w:t>- până la elaborarea altor studii de specialitate privind detalierea unor zone sau probleme conflictuale (proiect pentru autorizație de construire, studii de fezabilitate până la detalii de execuție, studii geotehnice, studii de circulație, etc.):</w:t>
      </w:r>
    </w:p>
    <w:p w14:paraId="4A5CCAE4" w14:textId="20D1CCB1" w:rsidR="00C61BB5" w:rsidRPr="005A3E9D" w:rsidRDefault="00C61BB5" w:rsidP="00C61BB5">
      <w:r w:rsidRPr="005A3E9D">
        <w:t>- pe culoarele variantelor ocolitoare, sau a unor drumuri interioare noi ce urmează a se integra în rețeaua stradală pentru a elimina disfuncționalitățile de trafic;</w:t>
      </w:r>
    </w:p>
    <w:p w14:paraId="64E060AC" w14:textId="2BA6539B" w:rsidR="00C61BB5" w:rsidRPr="005A3E9D" w:rsidRDefault="00C61BB5" w:rsidP="00C61BB5">
      <w:r w:rsidRPr="005A3E9D">
        <w:t>- în zonele unde urmează a se rezolva intersecțiile generatoare de situații conflictuale, sau pasaje superioare.</w:t>
      </w:r>
    </w:p>
    <w:p w14:paraId="7C3498DB" w14:textId="77777777" w:rsidR="00F34BFF" w:rsidRDefault="00F34BFF" w:rsidP="00C61BB5"/>
    <w:p w14:paraId="0F1DA1B2" w14:textId="77777777" w:rsidR="00C61BB5" w:rsidRPr="00C45FB9" w:rsidRDefault="00C61BB5" w:rsidP="00C61BB5">
      <w:r w:rsidRPr="00C45FB9">
        <w:tab/>
      </w:r>
      <w:r w:rsidRPr="00C45FB9">
        <w:tab/>
      </w:r>
    </w:p>
    <w:p w14:paraId="7ED0E887" w14:textId="09E24962" w:rsidR="00C61BB5" w:rsidRPr="00C61BB5" w:rsidRDefault="00C61BB5" w:rsidP="00C61BB5">
      <w:pPr>
        <w:pStyle w:val="Heading2"/>
      </w:pPr>
      <w:bookmarkStart w:id="262" w:name="_Toc398536363"/>
      <w:bookmarkStart w:id="263" w:name="_Toc437327224"/>
      <w:r w:rsidRPr="00C61BB5">
        <w:t>4.</w:t>
      </w:r>
      <w:r w:rsidR="00F34BFF">
        <w:t>5</w:t>
      </w:r>
      <w:r w:rsidRPr="00C61BB5">
        <w:t>. Continuitatea, aprofundarea şi apliacabilitatea propunerilor generale reglementate prin P.U.G.</w:t>
      </w:r>
      <w:bookmarkEnd w:id="262"/>
      <w:bookmarkEnd w:id="263"/>
    </w:p>
    <w:p w14:paraId="2F756C18" w14:textId="77777777" w:rsidR="00C61BB5" w:rsidRPr="00080850" w:rsidRDefault="00C61BB5" w:rsidP="00C61BB5">
      <w:r w:rsidRPr="00080850">
        <w:tab/>
      </w:r>
      <w:r w:rsidRPr="00080850">
        <w:tab/>
      </w:r>
      <w:r w:rsidRPr="00080850">
        <w:tab/>
      </w:r>
    </w:p>
    <w:p w14:paraId="46C0A1AC" w14:textId="66F0E3AA" w:rsidR="00C61BB5" w:rsidRPr="00C61BB5" w:rsidRDefault="00F34BFF" w:rsidP="00C61BB5">
      <w:pPr>
        <w:pStyle w:val="Heading3"/>
      </w:pPr>
      <w:bookmarkStart w:id="264" w:name="_Toc398536364"/>
      <w:bookmarkStart w:id="265" w:name="_Toc437327225"/>
      <w:r>
        <w:t>4.5</w:t>
      </w:r>
      <w:r w:rsidR="00C61BB5" w:rsidRPr="00C61BB5">
        <w:t>.1. P</w:t>
      </w:r>
      <w:r>
        <w:t>lanurile</w:t>
      </w:r>
      <w:r w:rsidR="00C61BB5" w:rsidRPr="00C61BB5">
        <w:t xml:space="preserve"> U</w:t>
      </w:r>
      <w:r>
        <w:t>rbanistice</w:t>
      </w:r>
      <w:r w:rsidR="00C61BB5" w:rsidRPr="00C61BB5">
        <w:t xml:space="preserve"> Z</w:t>
      </w:r>
      <w:r>
        <w:t>onale</w:t>
      </w:r>
      <w:r w:rsidR="00C61BB5" w:rsidRPr="00C61BB5">
        <w:t xml:space="preserve"> (P.U.Z.), cu precădere în zonele cu interdicţie temporară de construire</w:t>
      </w:r>
      <w:bookmarkEnd w:id="264"/>
      <w:bookmarkEnd w:id="265"/>
    </w:p>
    <w:p w14:paraId="67070BDD" w14:textId="77777777" w:rsidR="00C61BB5" w:rsidRDefault="00C61BB5" w:rsidP="00C61BB5">
      <w:pPr>
        <w:widowControl/>
        <w:autoSpaceDE w:val="0"/>
        <w:autoSpaceDN w:val="0"/>
        <w:adjustRightInd w:val="0"/>
        <w:ind w:left="720"/>
        <w:rPr>
          <w:rFonts w:cs="Arial Narrow"/>
          <w:color w:val="FF0000"/>
        </w:rPr>
      </w:pPr>
    </w:p>
    <w:p w14:paraId="145F08F6" w14:textId="4BB7EA73" w:rsidR="00C61BB5" w:rsidRPr="00EE07DC" w:rsidRDefault="00C61BB5" w:rsidP="00C61BB5">
      <w:r w:rsidRPr="00EE07DC">
        <w:t xml:space="preserve">Un pas important în relansarea </w:t>
      </w:r>
      <w:r>
        <w:t>municipiului</w:t>
      </w:r>
      <w:r w:rsidRPr="00EE07DC">
        <w:t xml:space="preserve"> </w:t>
      </w:r>
      <w:r w:rsidR="000D4317">
        <w:t>Iași</w:t>
      </w:r>
      <w:r w:rsidRPr="00EE07DC">
        <w:t xml:space="preserve">, odată cu clarificarea regimului juridic al terenurilor, este întocmirea </w:t>
      </w:r>
      <w:r>
        <w:t>de</w:t>
      </w:r>
      <w:r w:rsidRPr="00EE07DC">
        <w:t xml:space="preserve"> Plan</w:t>
      </w:r>
      <w:r>
        <w:t>uri</w:t>
      </w:r>
      <w:r w:rsidRPr="00EE07DC">
        <w:t xml:space="preserve"> urbanistic</w:t>
      </w:r>
      <w:r>
        <w:t>e</w:t>
      </w:r>
      <w:r w:rsidRPr="00EE07DC">
        <w:t xml:space="preserve"> zonal</w:t>
      </w:r>
      <w:r>
        <w:t>e</w:t>
      </w:r>
      <w:r w:rsidRPr="00EE07DC">
        <w:t xml:space="preserve"> pentru </w:t>
      </w:r>
      <w:r>
        <w:t xml:space="preserve">toate </w:t>
      </w:r>
      <w:r w:rsidRPr="00EE07DC">
        <w:t>suprafaţ</w:t>
      </w:r>
      <w:r>
        <w:t>ele de teren ce au fost rezervate pentru dezvoltarea activităților de turism și agrement.</w:t>
      </w:r>
      <w:r w:rsidRPr="00EE07DC">
        <w:t xml:space="preserve"> Se recomandă</w:t>
      </w:r>
      <w:r>
        <w:t xml:space="preserve"> ca</w:t>
      </w:r>
      <w:r w:rsidRPr="00EE07DC">
        <w:t xml:space="preserve"> întocmirea </w:t>
      </w:r>
      <w:r>
        <w:t xml:space="preserve">acestor </w:t>
      </w:r>
      <w:r w:rsidRPr="00EE07DC">
        <w:t>P</w:t>
      </w:r>
      <w:r>
        <w:t>.</w:t>
      </w:r>
      <w:r w:rsidRPr="00EE07DC">
        <w:t>U</w:t>
      </w:r>
      <w:r>
        <w:t>.</w:t>
      </w:r>
      <w:r w:rsidRPr="00EE07DC">
        <w:t>Z</w:t>
      </w:r>
      <w:r>
        <w:t>.-uri să se facă</w:t>
      </w:r>
      <w:r w:rsidRPr="00EE07DC">
        <w:t xml:space="preserve"> pe baza unui Plan Director şi pe baza concluziilor</w:t>
      </w:r>
      <w:r>
        <w:t xml:space="preserve"> ce s-ar desprinde și dintr-un </w:t>
      </w:r>
      <w:r w:rsidRPr="00EE07DC">
        <w:t>P</w:t>
      </w:r>
      <w:r>
        <w:t>.</w:t>
      </w:r>
      <w:r w:rsidRPr="00EE07DC">
        <w:t>A</w:t>
      </w:r>
      <w:r>
        <w:t>.</w:t>
      </w:r>
      <w:r w:rsidRPr="00EE07DC">
        <w:t>T</w:t>
      </w:r>
      <w:r>
        <w:t>.</w:t>
      </w:r>
      <w:r w:rsidRPr="00EE07DC">
        <w:t>Z</w:t>
      </w:r>
      <w:r>
        <w:t>.</w:t>
      </w:r>
      <w:r w:rsidRPr="00EE07DC">
        <w:t xml:space="preserve"> </w:t>
      </w:r>
      <w:r>
        <w:t>ce se va întocmi pentru</w:t>
      </w:r>
      <w:r w:rsidRPr="00EE07DC">
        <w:t xml:space="preserve"> </w:t>
      </w:r>
      <w:r>
        <w:t>z</w:t>
      </w:r>
      <w:r w:rsidRPr="00EE07DC">
        <w:t xml:space="preserve">ona periurbană </w:t>
      </w:r>
      <w:r w:rsidR="000D4317">
        <w:t>Iași</w:t>
      </w:r>
      <w:r w:rsidRPr="00EE07DC">
        <w:t xml:space="preserve">. </w:t>
      </w:r>
    </w:p>
    <w:p w14:paraId="1CE77985" w14:textId="31689241" w:rsidR="00C61BB5" w:rsidRPr="003E1383" w:rsidRDefault="00C61BB5" w:rsidP="00C61BB5">
      <w:r w:rsidRPr="003E1383">
        <w:t xml:space="preserve">De asemenea, se recomandă realizarea cu prioritate de Planuri urbanistice zonale pentru </w:t>
      </w:r>
      <w:r w:rsidR="00F34BFF">
        <w:t>centrul istoric și noile cartiere aflate în dezvoltare</w:t>
      </w:r>
      <w:r w:rsidRPr="003E1383">
        <w:t xml:space="preserve"> </w:t>
      </w:r>
    </w:p>
    <w:p w14:paraId="05DCCBC8" w14:textId="56F9B24B" w:rsidR="00BD62E9" w:rsidRPr="00C61BB5" w:rsidRDefault="00BD62E9" w:rsidP="00C61BB5">
      <w:pPr>
        <w:widowControl/>
        <w:jc w:val="left"/>
        <w:rPr>
          <w:b/>
          <w:color w:val="000000" w:themeColor="text1"/>
          <w:sz w:val="28"/>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825C9A" w14:textId="77777777" w:rsidR="00BD62E9" w:rsidRDefault="00BD62E9" w:rsidP="00847A92">
      <w:pPr>
        <w:ind w:firstLine="709"/>
        <w:rPr>
          <w:rFonts w:eastAsia="MS Mincho" w:cs="Arial"/>
          <w:bCs/>
          <w:iCs/>
          <w:lang w:val="en-US" w:eastAsia="en-US" w:bidi="ar-SA"/>
        </w:rPr>
      </w:pPr>
    </w:p>
    <w:p w14:paraId="6C8343D4" w14:textId="77777777" w:rsidR="00D61A3F" w:rsidRDefault="00D61A3F" w:rsidP="00847A92">
      <w:pPr>
        <w:ind w:firstLine="709"/>
        <w:rPr>
          <w:rFonts w:eastAsia="MS Mincho" w:cs="Arial"/>
          <w:bCs/>
          <w:iCs/>
          <w:lang w:val="en-US" w:eastAsia="en-US" w:bidi="ar-SA"/>
        </w:rPr>
      </w:pPr>
    </w:p>
    <w:p w14:paraId="02CE1FF8" w14:textId="77777777" w:rsidR="00D61A3F" w:rsidRDefault="00D61A3F" w:rsidP="00847A92">
      <w:pPr>
        <w:ind w:firstLine="709"/>
        <w:rPr>
          <w:rFonts w:eastAsia="MS Mincho" w:cs="Arial"/>
          <w:bCs/>
          <w:iCs/>
          <w:lang w:val="en-US" w:eastAsia="en-US" w:bidi="ar-SA"/>
        </w:rPr>
      </w:pPr>
    </w:p>
    <w:p w14:paraId="38AD1BA0" w14:textId="77777777" w:rsidR="00BD62E9" w:rsidRPr="00282317" w:rsidRDefault="00BD62E9" w:rsidP="00847A92">
      <w:pPr>
        <w:ind w:firstLine="709"/>
        <w:rPr>
          <w:rFonts w:eastAsia="MS Mincho" w:cs="Arial"/>
          <w:b/>
          <w:bCs/>
          <w:iCs/>
          <w:lang w:val="en-US" w:eastAsia="en-US" w:bidi="ar-SA"/>
        </w:rPr>
      </w:pPr>
    </w:p>
    <w:p w14:paraId="64099B3F" w14:textId="77777777" w:rsidR="001F1B0D" w:rsidRPr="00282317" w:rsidRDefault="001F1B0D" w:rsidP="00847A92">
      <w:pPr>
        <w:ind w:firstLine="709"/>
        <w:rPr>
          <w:rFonts w:eastAsia="MS Mincho" w:cs="Arial"/>
          <w:b/>
          <w:bCs/>
          <w:iCs/>
          <w:lang w:val="en-US" w:eastAsia="en-US" w:bidi="ar-SA"/>
        </w:rPr>
      </w:pP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t>Întocmit,</w:t>
      </w:r>
    </w:p>
    <w:p w14:paraId="5F95B3B9" w14:textId="56802654" w:rsidR="00E76EE9" w:rsidRDefault="001F1B0D" w:rsidP="00847A92">
      <w:pPr>
        <w:ind w:firstLine="709"/>
        <w:rPr>
          <w:rFonts w:eastAsia="MS Mincho" w:cs="Arial"/>
          <w:b/>
          <w:bCs/>
          <w:iCs/>
          <w:lang w:val="en-US" w:eastAsia="en-US" w:bidi="ar-SA"/>
        </w:rPr>
      </w:pP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r>
      <w:r w:rsidRPr="00282317">
        <w:rPr>
          <w:rFonts w:eastAsia="MS Mincho" w:cs="Arial"/>
          <w:b/>
          <w:bCs/>
          <w:iCs/>
          <w:lang w:val="en-US" w:eastAsia="en-US" w:bidi="ar-SA"/>
        </w:rPr>
        <w:tab/>
        <w:t>Arh. Ciolacu Dragoș</w:t>
      </w:r>
    </w:p>
    <w:p w14:paraId="0D4B5057" w14:textId="0474B449" w:rsidR="00E76EE9" w:rsidRDefault="00E76EE9">
      <w:pPr>
        <w:widowControl/>
        <w:suppressAutoHyphens w:val="0"/>
        <w:spacing w:line="240" w:lineRule="auto"/>
        <w:ind w:firstLine="0"/>
        <w:jc w:val="left"/>
        <w:rPr>
          <w:rFonts w:eastAsia="MS Mincho" w:cs="Arial"/>
          <w:b/>
          <w:bCs/>
          <w:iCs/>
          <w:lang w:val="en-US" w:eastAsia="en-US" w:bidi="ar-SA"/>
        </w:rPr>
      </w:pPr>
    </w:p>
    <w:sectPr w:rsidR="00E76EE9" w:rsidSect="00DE48CB">
      <w:headerReference w:type="default" r:id="rId201"/>
      <w:footerReference w:type="default" r:id="rId202"/>
      <w:pgSz w:w="11906" w:h="16838"/>
      <w:pgMar w:top="1418" w:right="851" w:bottom="851" w:left="1418" w:header="709" w:footer="34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80227A" w14:textId="77777777" w:rsidR="00D5613B" w:rsidRDefault="00D5613B" w:rsidP="006A1681">
      <w:r>
        <w:separator/>
      </w:r>
    </w:p>
    <w:p w14:paraId="54B7708B" w14:textId="77777777" w:rsidR="00D5613B" w:rsidRDefault="00D5613B" w:rsidP="006A1681"/>
    <w:p w14:paraId="1C65769D" w14:textId="77777777" w:rsidR="00D5613B" w:rsidRDefault="00D5613B"/>
  </w:endnote>
  <w:endnote w:type="continuationSeparator" w:id="0">
    <w:p w14:paraId="195920FA" w14:textId="77777777" w:rsidR="00D5613B" w:rsidRDefault="00D5613B" w:rsidP="006A1681">
      <w:r>
        <w:continuationSeparator/>
      </w:r>
    </w:p>
    <w:p w14:paraId="0B52C50E" w14:textId="77777777" w:rsidR="00D5613B" w:rsidRDefault="00D5613B" w:rsidP="006A1681"/>
    <w:p w14:paraId="015E6057" w14:textId="77777777" w:rsidR="00D5613B" w:rsidRDefault="00D561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Wingdings 3">
    <w:panose1 w:val="05040102010807070707"/>
    <w:charset w:val="02"/>
    <w:family w:val="auto"/>
    <w:pitch w:val="variable"/>
    <w:sig w:usb0="00000000" w:usb1="10000000" w:usb2="00000000" w:usb3="00000000" w:csb0="80000000" w:csb1="00000000"/>
  </w:font>
  <w:font w:name="Arial Narrow">
    <w:panose1 w:val="020B0506020202030204"/>
    <w:charset w:val="00"/>
    <w:family w:val="auto"/>
    <w:pitch w:val="variable"/>
    <w:sig w:usb0="00000287" w:usb1="00000800" w:usb2="00000000" w:usb3="00000000" w:csb0="0000009F" w:csb1="00000000"/>
  </w:font>
  <w:font w:name="MS Gothic">
    <w:altName w:val="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Arial Black">
    <w:panose1 w:val="020B0A040201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A00002BF" w:usb1="68C7FCFB" w:usb2="00000010" w:usb3="00000000" w:csb0="0002009F" w:csb1="00000000"/>
  </w:font>
  <w:font w:name="Luxi Serif">
    <w:altName w:val="Times New Roman"/>
    <w:charset w:val="EE"/>
    <w:family w:val="auto"/>
    <w:pitch w:val="variable"/>
  </w:font>
  <w:font w:name="Lucida Sans Unicode">
    <w:panose1 w:val="020B0602030504020204"/>
    <w:charset w:val="00"/>
    <w:family w:val="auto"/>
    <w:pitch w:val="variable"/>
    <w:sig w:usb0="00000003" w:usb1="00000000" w:usb2="00000000" w:usb3="00000000" w:csb0="00000001" w:csb1="00000000"/>
  </w:font>
  <w:font w:name="Mangal">
    <w:panose1 w:val="00000000000000000000"/>
    <w:charset w:val="01"/>
    <w:family w:val="roman"/>
    <w:notTrueType/>
    <w:pitch w:val="variable"/>
    <w:sig w:usb0="00002000" w:usb1="00000000" w:usb2="00000000" w:usb3="00000000" w:csb0="00000000" w:csb1="00000000"/>
  </w:font>
  <w:font w:name="Book Antiqua">
    <w:panose1 w:val="02040602050305030304"/>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09F" w:csb1="00000000"/>
  </w:font>
  <w:font w:name="Times Romanian">
    <w:altName w:val="Trebuchet MS"/>
    <w:charset w:val="00"/>
    <w:family w:val="swiss"/>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Bold">
    <w:panose1 w:val="020B07040202020202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rial Romanian">
    <w:altName w:val="Trebuchet MS"/>
    <w:charset w:val="00"/>
    <w:family w:val="swiss"/>
    <w:pitch w:val="variable"/>
    <w:sig w:usb0="00000003" w:usb1="00000000" w:usb2="00000000" w:usb3="00000000" w:csb0="00000001" w:csb1="00000000"/>
  </w:font>
  <w:font w:name="System">
    <w:panose1 w:val="00000000000000000000"/>
    <w:charset w:val="4D"/>
    <w:family w:val="swiss"/>
    <w:notTrueType/>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StarSymbol">
    <w:altName w:val="Arial Unicode MS"/>
    <w:charset w:val="02"/>
    <w:family w:val="auto"/>
    <w:pitch w:val="default"/>
  </w:font>
  <w:font w:name="Trebuchet MS">
    <w:panose1 w:val="020B060302020202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MS Reference Sans Serif">
    <w:panose1 w:val="020B0604030504040204"/>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TTE1C72600t00">
    <w:altName w:val="Times New Roman"/>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roman"/>
    <w:notTrueType/>
    <w:pitch w:val="default"/>
    <w:sig w:usb0="00000001" w:usb1="00000000" w:usb2="00000000" w:usb3="00000000" w:csb0="00000003" w:csb1="00000000"/>
  </w:font>
  <w:font w:name="ArialNarrow">
    <w:altName w:val="MS Mincho"/>
    <w:panose1 w:val="00000000000000000000"/>
    <w:charset w:val="80"/>
    <w:family w:val="auto"/>
    <w:notTrueType/>
    <w:pitch w:val="default"/>
    <w:sig w:usb0="00000007" w:usb1="08070000" w:usb2="00000010" w:usb3="00000000" w:csb0="00020003" w:csb1="00000000"/>
  </w:font>
  <w:font w:name="CourierNewPSMT">
    <w:altName w:val="Times New Roman"/>
    <w:panose1 w:val="00000000000000000000"/>
    <w:charset w:val="00"/>
    <w:family w:val="roman"/>
    <w:notTrueType/>
    <w:pitch w:val="default"/>
    <w:sig w:usb0="00000007" w:usb1="00000000" w:usb2="00000000" w:usb3="00000000" w:csb0="00000003" w:csb1="00000000"/>
  </w:font>
  <w:font w:name="Cambria Math">
    <w:panose1 w:val="02040503050406030204"/>
    <w:charset w:val="00"/>
    <w:family w:val="auto"/>
    <w:pitch w:val="variable"/>
    <w:sig w:usb0="00000003" w:usb1="00000000" w:usb2="00000000" w:usb3="00000000" w:csb0="00000001" w:csb1="00000000"/>
  </w:font>
  <w:font w:name="ArialNarrow-Bold">
    <w:altName w:val="Arial Unicode MS"/>
    <w:panose1 w:val="00000000000000000000"/>
    <w:charset w:val="00"/>
    <w:family w:val="swiss"/>
    <w:notTrueType/>
    <w:pitch w:val="default"/>
    <w:sig w:usb0="00000007" w:usb1="08070000" w:usb2="00000010" w:usb3="00000000" w:csb0="00020003" w:csb1="00000000"/>
  </w:font>
  <w:font w:name="Arial,Bold">
    <w:altName w:val="Arial"/>
    <w:panose1 w:val="00000000000000000000"/>
    <w:charset w:val="00"/>
    <w:family w:val="swiss"/>
    <w:notTrueType/>
    <w:pitch w:val="default"/>
    <w:sig w:usb0="00000007" w:usb1="00000000" w:usb2="00000000" w:usb3="00000000" w:csb0="00000003" w:csb1="00000000"/>
  </w:font>
  <w:font w:name="Arial,Italic">
    <w:altName w:val="Arial"/>
    <w:panose1 w:val="00000000000000000000"/>
    <w:charset w:val="00"/>
    <w:family w:val="swiss"/>
    <w:notTrueType/>
    <w:pitch w:val="default"/>
    <w:sig w:usb0="00000003" w:usb1="00000000" w:usb2="00000000" w:usb3="00000000" w:csb0="00000001" w:csb1="00000000"/>
  </w:font>
  <w:font w:name="MV Boli">
    <w:charset w:val="00"/>
    <w:family w:val="auto"/>
    <w:pitch w:val="variable"/>
    <w:sig w:usb0="00000003" w:usb1="00000000" w:usb2="00000100" w:usb3="00000000" w:csb0="00000001" w:csb1="00000000"/>
  </w:font>
  <w:font w:name="SymbolMT">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7" w:usb1="08070000" w:usb2="00000010" w:usb3="00000000" w:csb0="00020003" w:csb1="00000000"/>
  </w:font>
  <w:font w:name="Candara">
    <w:panose1 w:val="020E0502030303020204"/>
    <w:charset w:val="00"/>
    <w:family w:val="auto"/>
    <w:pitch w:val="variable"/>
    <w:sig w:usb0="00000003" w:usb1="00000000" w:usb2="00000000" w:usb3="00000000" w:csb0="00000001" w:csb1="00000000"/>
  </w:font>
  <w:font w:name="TimesNewRoman">
    <w:altName w:val="Times New Roman"/>
    <w:panose1 w:val="00000000000000000000"/>
    <w:charset w:val="00"/>
    <w:family w:val="auto"/>
    <w:notTrueType/>
    <w:pitch w:val="default"/>
    <w:sig w:usb0="00000001" w:usb1="00000000" w:usb2="00000000" w:usb3="00000000" w:csb0="00000003" w:csb1="00000000"/>
  </w:font>
  <w:font w:name="CenturyGothic">
    <w:altName w:val="MS Mincho"/>
    <w:panose1 w:val="00000000000000000000"/>
    <w:charset w:val="80"/>
    <w:family w:val="auto"/>
    <w:notTrueType/>
    <w:pitch w:val="default"/>
    <w:sig w:usb0="00000001" w:usb1="08070000" w:usb2="00000010" w:usb3="00000000" w:csb0="00020000" w:csb1="00000000"/>
  </w:font>
  <w:font w:name="ArialNarrow-Italic">
    <w:altName w:val="MS Mincho"/>
    <w:panose1 w:val="00000000000000000000"/>
    <w:charset w:val="80"/>
    <w:family w:val="auto"/>
    <w:notTrueType/>
    <w:pitch w:val="default"/>
    <w:sig w:usb0="00000001" w:usb1="08070000" w:usb2="00000010" w:usb3="00000000" w:csb0="00020000" w:csb1="00000000"/>
  </w:font>
  <w:font w:name="Kartika">
    <w:charset w:val="00"/>
    <w:family w:val="roman"/>
    <w:pitch w:val="variable"/>
    <w:sig w:usb0="00800003" w:usb1="00000000" w:usb2="00000000" w:usb3="00000000" w:csb0="00000001" w:csb1="00000000"/>
  </w:font>
  <w:font w:name="Segoe UI">
    <w:charset w:val="00"/>
    <w:family w:val="swiss"/>
    <w:pitch w:val="variable"/>
    <w:sig w:usb0="E4002EFF" w:usb1="C000E47F" w:usb2="00000009" w:usb3="00000000" w:csb0="000001FF" w:csb1="00000000"/>
  </w:font>
  <w:font w:name="Luxi Sans">
    <w:altName w:val="Arial"/>
    <w:charset w:val="EE"/>
    <w:family w:val="swiss"/>
    <w:pitch w:val="variable"/>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Cambria,Bold">
    <w:altName w:val="Times New Roman"/>
    <w:panose1 w:val="00000000000000000000"/>
    <w:charset w:val="EE"/>
    <w:family w:val="auto"/>
    <w:notTrueType/>
    <w:pitch w:val="default"/>
    <w:sig w:usb0="00000005" w:usb1="00000000" w:usb2="00000000" w:usb3="00000000" w:csb0="00000002" w:csb1="00000000"/>
  </w:font>
  <w:font w:name="+Arial">
    <w:altName w:val="Times New Roman"/>
    <w:charset w:val="00"/>
    <w:family w:val="roman"/>
    <w:pitch w:val="variable"/>
    <w:sig w:usb0="00000003" w:usb1="00000000" w:usb2="00000000" w:usb3="00000000" w:csb0="00000001" w:csb1="00000000"/>
  </w:font>
  <w:font w:name="MingLiU_HKSCS">
    <w:charset w:val="88"/>
    <w:family w:val="roman"/>
    <w:pitch w:val="variable"/>
    <w:sig w:usb0="A00002FF" w:usb1="38CFFCFA" w:usb2="00000016" w:usb3="00000000" w:csb0="00100001" w:csb1="00000000"/>
  </w:font>
  <w:font w:name="Eras Bold ITC">
    <w:charset w:val="00"/>
    <w:family w:val="swiss"/>
    <w:pitch w:val="variable"/>
    <w:sig w:usb0="00000003" w:usb1="00000000" w:usb2="00000000" w:usb3="00000000" w:csb0="00000001" w:csb1="00000000"/>
  </w:font>
  <w:font w:name="50cthyg,Bold">
    <w:panose1 w:val="00000000000000000000"/>
    <w:charset w:val="00"/>
    <w:family w:val="auto"/>
    <w:notTrueType/>
    <w:pitch w:val="default"/>
    <w:sig w:usb0="00000003" w:usb1="00000000" w:usb2="00000000" w:usb3="00000000" w:csb0="00000001" w:csb1="00000000"/>
  </w:font>
  <w:font w:name="CourierNewPS-BoldMT">
    <w:altName w:val="Times New Roman"/>
    <w:panose1 w:val="00000000000000000000"/>
    <w:charset w:val="00"/>
    <w:family w:val="roman"/>
    <w:notTrueType/>
    <w:pitch w:val="default"/>
    <w:sig w:usb0="00000001" w:usb1="00000000" w:usb2="00000000" w:usb3="00000000" w:csb0="00000003" w:csb1="00000000"/>
  </w:font>
  <w:font w:name="Letter Gothic CE">
    <w:altName w:val="Courier New"/>
    <w:panose1 w:val="00000000000000000000"/>
    <w:charset w:val="EE"/>
    <w:family w:val="modern"/>
    <w:notTrueType/>
    <w:pitch w:val="fixed"/>
    <w:sig w:usb0="00000005" w:usb1="00000000" w:usb2="00000000" w:usb3="00000000" w:csb0="00000002"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EE0395" w14:textId="77777777" w:rsidR="00D5613B" w:rsidRDefault="00D5613B" w:rsidP="006A1681">
    <w:pPr>
      <w:pStyle w:val="Footer"/>
    </w:pPr>
  </w:p>
  <w:p w14:paraId="370C2101" w14:textId="77777777" w:rsidR="00D5613B" w:rsidRPr="003D050F" w:rsidRDefault="00D5613B" w:rsidP="006A1681">
    <w:pPr>
      <w:pStyle w:val="Footer"/>
      <w:rPr>
        <w:sz w:val="20"/>
        <w:szCs w:val="20"/>
      </w:rPr>
    </w:pPr>
    <w:r w:rsidRPr="003D050F">
      <w:rPr>
        <w:sz w:val="20"/>
        <w:szCs w:val="20"/>
      </w:rPr>
      <w:fldChar w:fldCharType="begin"/>
    </w:r>
    <w:r w:rsidRPr="003D050F">
      <w:rPr>
        <w:sz w:val="20"/>
        <w:szCs w:val="20"/>
      </w:rPr>
      <w:instrText xml:space="preserve"> PAGE   \* MERGEFORMAT </w:instrText>
    </w:r>
    <w:r w:rsidRPr="003D050F">
      <w:rPr>
        <w:sz w:val="20"/>
        <w:szCs w:val="20"/>
      </w:rPr>
      <w:fldChar w:fldCharType="separate"/>
    </w:r>
    <w:r w:rsidR="008658DE">
      <w:rPr>
        <w:noProof/>
        <w:sz w:val="20"/>
        <w:szCs w:val="20"/>
      </w:rPr>
      <w:t>24</w:t>
    </w:r>
    <w:r w:rsidRPr="003D050F">
      <w:rPr>
        <w:sz w:val="20"/>
        <w:szCs w:val="20"/>
      </w:rPr>
      <w:fldChar w:fldCharType="end"/>
    </w:r>
  </w:p>
  <w:p w14:paraId="675AEDD7" w14:textId="77777777" w:rsidR="00D5613B" w:rsidRDefault="00D5613B" w:rsidP="006A1681">
    <w:pPr>
      <w:pStyle w:val="Footer"/>
    </w:pPr>
  </w:p>
  <w:p w14:paraId="26634013" w14:textId="77777777" w:rsidR="00D5613B" w:rsidRDefault="00D5613B"/>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4E10DC" w14:textId="77777777" w:rsidR="00D5613B" w:rsidRDefault="00D5613B" w:rsidP="006A1681">
      <w:r>
        <w:separator/>
      </w:r>
    </w:p>
    <w:p w14:paraId="31E997F2" w14:textId="77777777" w:rsidR="00D5613B" w:rsidRDefault="00D5613B" w:rsidP="006A1681"/>
    <w:p w14:paraId="6976F873" w14:textId="77777777" w:rsidR="00D5613B" w:rsidRDefault="00D5613B"/>
  </w:footnote>
  <w:footnote w:type="continuationSeparator" w:id="0">
    <w:p w14:paraId="1DC9B1D9" w14:textId="77777777" w:rsidR="00D5613B" w:rsidRDefault="00D5613B" w:rsidP="006A1681">
      <w:r>
        <w:continuationSeparator/>
      </w:r>
    </w:p>
    <w:p w14:paraId="5DB89E8F" w14:textId="77777777" w:rsidR="00D5613B" w:rsidRDefault="00D5613B" w:rsidP="006A1681"/>
    <w:p w14:paraId="0EA7ADCB" w14:textId="77777777" w:rsidR="00D5613B" w:rsidRDefault="00D5613B"/>
  </w:footnote>
  <w:footnote w:id="1">
    <w:p w14:paraId="5A37A894" w14:textId="77777777" w:rsidR="00D5613B" w:rsidRPr="00412F36" w:rsidRDefault="00D5613B" w:rsidP="006C4405">
      <w:pPr>
        <w:pStyle w:val="NormalWeb"/>
        <w:spacing w:before="0" w:beforeAutospacing="0" w:after="0" w:afterAutospacing="0" w:line="345" w:lineRule="atLeast"/>
        <w:rPr>
          <w:rFonts w:ascii="Arial Narrow" w:hAnsi="Arial Narrow"/>
          <w:sz w:val="20"/>
          <w:szCs w:val="20"/>
        </w:rPr>
      </w:pPr>
      <w:r w:rsidRPr="00412F36">
        <w:rPr>
          <w:rStyle w:val="FootnoteReference"/>
          <w:rFonts w:ascii="Arial Narrow" w:eastAsia="Lucida Sans Unicode" w:hAnsi="Arial Narrow"/>
          <w:sz w:val="20"/>
          <w:szCs w:val="20"/>
        </w:rPr>
        <w:footnoteRef/>
      </w:r>
      <w:r w:rsidRPr="00412F36">
        <w:rPr>
          <w:rFonts w:ascii="Arial Narrow" w:hAnsi="Arial Narrow"/>
          <w:sz w:val="20"/>
          <w:szCs w:val="20"/>
          <w:vertAlign w:val="superscript"/>
        </w:rPr>
        <w:t xml:space="preserve">  </w:t>
      </w:r>
      <w:r>
        <w:fldChar w:fldCharType="begin"/>
      </w:r>
      <w:r>
        <w:instrText xml:space="preserve"> HYPERLINK "http://legeaz.net/legea-71-2011-punere-in-aplicare-noului-cod-civil/" \t "_blank" \o "Legea 71 2011 actualizata" </w:instrText>
      </w:r>
      <w:r>
        <w:fldChar w:fldCharType="separate"/>
      </w:r>
      <w:r w:rsidRPr="00412F36">
        <w:rPr>
          <w:rStyle w:val="Hyperlink"/>
          <w:rFonts w:ascii="Arial Narrow" w:hAnsi="Arial Narrow"/>
          <w:sz w:val="20"/>
          <w:szCs w:val="20"/>
        </w:rPr>
        <w:t>Legea 71 / 10.06.2011</w:t>
      </w:r>
      <w:r>
        <w:rPr>
          <w:rStyle w:val="Hyperlink"/>
          <w:rFonts w:ascii="Arial Narrow" w:hAnsi="Arial Narrow"/>
          <w:sz w:val="20"/>
          <w:szCs w:val="20"/>
        </w:rPr>
        <w:fldChar w:fldCharType="end"/>
      </w:r>
      <w:r w:rsidRPr="00412F36">
        <w:rPr>
          <w:rStyle w:val="apple-converted-space"/>
          <w:rFonts w:ascii="Arial Narrow" w:hAnsi="Arial Narrow"/>
          <w:sz w:val="20"/>
          <w:szCs w:val="20"/>
        </w:rPr>
        <w:t xml:space="preserve"> a fost </w:t>
      </w:r>
      <w:r w:rsidRPr="00412F36">
        <w:rPr>
          <w:rFonts w:ascii="Arial Narrow" w:hAnsi="Arial Narrow"/>
          <w:sz w:val="20"/>
          <w:szCs w:val="20"/>
        </w:rPr>
        <w:t>actualizată prin O.U.G. 79 / 30.09.2011 pentru reglementarea unor măsuri necesare intrării în vigoare a Legii</w:t>
      </w:r>
      <w:r>
        <w:rPr>
          <w:rFonts w:ascii="Arial Narrow" w:hAnsi="Arial Narrow"/>
          <w:sz w:val="20"/>
          <w:szCs w:val="20"/>
        </w:rPr>
        <w:t xml:space="preserve"> nr. </w:t>
      </w:r>
      <w:r w:rsidRPr="00412F36">
        <w:rPr>
          <w:rFonts w:ascii="Arial Narrow" w:hAnsi="Arial Narrow"/>
          <w:sz w:val="20"/>
          <w:szCs w:val="20"/>
        </w:rPr>
        <w:t>287 / 15.07.2009 privind Codul Civil</w:t>
      </w:r>
    </w:p>
    <w:p w14:paraId="244B1E71" w14:textId="77777777" w:rsidR="00D5613B" w:rsidRPr="00C1683F" w:rsidRDefault="00D5613B" w:rsidP="006C4405">
      <w:pPr>
        <w:pStyle w:val="FootnoteText"/>
        <w:rPr>
          <w:vertAlign w:val="superscript"/>
          <w:lang w:val="ro-RO"/>
        </w:rPr>
      </w:pPr>
    </w:p>
  </w:footnote>
  <w:footnote w:id="2">
    <w:p w14:paraId="70DBA55F" w14:textId="77777777" w:rsidR="00D5613B" w:rsidRPr="00910CCB" w:rsidRDefault="00D5613B" w:rsidP="006C4405">
      <w:pPr>
        <w:pStyle w:val="FootnoteText"/>
        <w:ind w:firstLine="0"/>
        <w:rPr>
          <w:sz w:val="18"/>
          <w:szCs w:val="18"/>
        </w:rPr>
      </w:pPr>
      <w:r w:rsidRPr="00910CCB">
        <w:rPr>
          <w:rStyle w:val="FootnoteReference"/>
          <w:sz w:val="18"/>
          <w:szCs w:val="18"/>
        </w:rPr>
        <w:footnoteRef/>
      </w:r>
      <w:r w:rsidRPr="00910CCB">
        <w:rPr>
          <w:sz w:val="18"/>
          <w:szCs w:val="18"/>
        </w:rPr>
        <w:t xml:space="preserve"> Cuprinde şi secţiunea dintre ultima localitate şi frontiera de stat.</w:t>
      </w:r>
    </w:p>
  </w:footnote>
  <w:footnote w:id="3">
    <w:p w14:paraId="356422ED" w14:textId="77777777" w:rsidR="00D5613B" w:rsidRPr="00FA2B63" w:rsidRDefault="00D5613B" w:rsidP="006C4405">
      <w:pPr>
        <w:pStyle w:val="FootnoteText"/>
        <w:ind w:firstLine="0"/>
      </w:pPr>
      <w:r>
        <w:rPr>
          <w:rStyle w:val="FootnoteReference"/>
        </w:rPr>
        <w:footnoteRef/>
      </w:r>
      <w:r>
        <w:t xml:space="preserve"> </w:t>
      </w:r>
      <w:r w:rsidRPr="00910CCB">
        <w:rPr>
          <w:sz w:val="18"/>
          <w:szCs w:val="18"/>
        </w:rPr>
        <w:t>Cuprinde şi secţiunea dintre ultima localitate şi frontiera de stat.</w:t>
      </w:r>
    </w:p>
  </w:footnote>
  <w:footnote w:id="4">
    <w:p w14:paraId="5D9CA9D9" w14:textId="77777777" w:rsidR="00D5613B" w:rsidRPr="00910CCB" w:rsidRDefault="00D5613B" w:rsidP="006C4405">
      <w:pPr>
        <w:pStyle w:val="FootnoteText"/>
        <w:ind w:firstLine="0"/>
        <w:rPr>
          <w:sz w:val="18"/>
          <w:szCs w:val="18"/>
        </w:rPr>
      </w:pPr>
      <w:r w:rsidRPr="00910CCB">
        <w:rPr>
          <w:rStyle w:val="FootnoteReference"/>
          <w:sz w:val="18"/>
          <w:szCs w:val="18"/>
        </w:rPr>
        <w:footnoteRef/>
      </w:r>
      <w:r w:rsidRPr="00910CCB">
        <w:rPr>
          <w:sz w:val="18"/>
          <w:szCs w:val="18"/>
        </w:rPr>
        <w:t xml:space="preserve"> Cuprinde şi secţiunea dintre ultima staţie de cale ferată şi frontiera de stat</w:t>
      </w:r>
    </w:p>
  </w:footnote>
  <w:footnote w:id="5">
    <w:p w14:paraId="5E2CDC2C" w14:textId="77777777" w:rsidR="00D5613B" w:rsidRPr="00910CCB" w:rsidRDefault="00D5613B" w:rsidP="006C4405">
      <w:pPr>
        <w:ind w:firstLine="0"/>
        <w:rPr>
          <w:sz w:val="18"/>
          <w:szCs w:val="18"/>
        </w:rPr>
      </w:pPr>
      <w:r w:rsidRPr="00910CCB">
        <w:rPr>
          <w:rStyle w:val="FootnoteReference"/>
          <w:sz w:val="18"/>
          <w:szCs w:val="18"/>
        </w:rPr>
        <w:footnoteRef/>
      </w:r>
      <w:r w:rsidRPr="00910CCB">
        <w:rPr>
          <w:sz w:val="18"/>
          <w:szCs w:val="18"/>
        </w:rPr>
        <w:t xml:space="preserve"> Cuprinde şi secţiunea dintre ultima staţie de cale ferată şi frontiera de stat</w:t>
      </w:r>
    </w:p>
  </w:footnote>
  <w:footnote w:id="6">
    <w:p w14:paraId="7A0764DD" w14:textId="77777777" w:rsidR="00D5613B" w:rsidRPr="00384ACB" w:rsidRDefault="00D5613B" w:rsidP="006C4405">
      <w:pPr>
        <w:pStyle w:val="FootnoteText"/>
        <w:ind w:firstLine="0"/>
        <w:rPr>
          <w:rFonts w:ascii="Calibri" w:hAnsi="Calibri"/>
          <w:sz w:val="18"/>
          <w:szCs w:val="18"/>
        </w:rPr>
      </w:pPr>
      <w:r w:rsidRPr="00910CCB">
        <w:rPr>
          <w:rStyle w:val="FootnoteReference"/>
          <w:sz w:val="18"/>
          <w:szCs w:val="18"/>
        </w:rPr>
        <w:footnoteRef/>
      </w:r>
      <w:r w:rsidRPr="00910CCB">
        <w:rPr>
          <w:sz w:val="18"/>
          <w:szCs w:val="18"/>
        </w:rPr>
        <w:t xml:space="preserve"> Retea TEN-F - Reţea transeuropeană de transport feroviar</w:t>
      </w:r>
    </w:p>
  </w:footnote>
  <w:footnote w:id="7">
    <w:p w14:paraId="08B56D2C" w14:textId="77777777" w:rsidR="00D5613B" w:rsidRPr="00861E7A" w:rsidRDefault="00D5613B" w:rsidP="006C4405">
      <w:pPr>
        <w:pStyle w:val="FootnoteText"/>
        <w:rPr>
          <w:rFonts w:ascii="Calibri" w:hAnsi="Calibri"/>
          <w:sz w:val="18"/>
          <w:szCs w:val="18"/>
        </w:rPr>
      </w:pPr>
      <w:r w:rsidRPr="00861E7A">
        <w:rPr>
          <w:rStyle w:val="FootnoteReference"/>
          <w:sz w:val="24"/>
        </w:rPr>
        <w:footnoteRef/>
      </w:r>
      <w:r>
        <w:t xml:space="preserve"> </w:t>
      </w:r>
      <w:r w:rsidRPr="00C748B1">
        <w:t>Tehnologia Informației și Comunicațiilor</w:t>
      </w:r>
      <w:r>
        <w:t>.</w:t>
      </w:r>
    </w:p>
  </w:footnote>
  <w:footnote w:id="8">
    <w:p w14:paraId="3329E044" w14:textId="77777777" w:rsidR="00D5613B" w:rsidRPr="00DD3A04" w:rsidRDefault="00D5613B" w:rsidP="006C4405">
      <w:pPr>
        <w:pStyle w:val="FootnoteText"/>
        <w:rPr>
          <w:lang w:val="ro-RO"/>
        </w:rPr>
      </w:pPr>
      <w:r>
        <w:rPr>
          <w:rStyle w:val="FootnoteReference"/>
        </w:rPr>
        <w:footnoteRef/>
      </w:r>
      <w:r>
        <w:t xml:space="preserve"> </w:t>
      </w:r>
      <w:r>
        <w:rPr>
          <w:lang w:val="ro-RO"/>
        </w:rPr>
        <w:t>Raportul Băncii Mondiale asupra Polilor de Creștere Economică din România, 2015.</w:t>
      </w:r>
    </w:p>
  </w:footnote>
  <w:footnote w:id="9">
    <w:p w14:paraId="688D5BC7" w14:textId="77777777" w:rsidR="00D5613B" w:rsidRPr="007C2F99" w:rsidRDefault="00D5613B" w:rsidP="006C4405">
      <w:pPr>
        <w:spacing w:after="4" w:line="268" w:lineRule="auto"/>
        <w:ind w:left="-5"/>
        <w:jc w:val="left"/>
      </w:pPr>
      <w:r>
        <w:rPr>
          <w:rStyle w:val="FootnoteReference"/>
        </w:rPr>
        <w:footnoteRef/>
      </w:r>
      <w:r>
        <w:t xml:space="preserve"> </w:t>
      </w:r>
      <w:r w:rsidRPr="007C2F99">
        <w:rPr>
          <w:i/>
          <w:sz w:val="20"/>
          <w:szCs w:val="20"/>
        </w:rPr>
        <w:t xml:space="preserve">Sursa: </w:t>
      </w:r>
      <w:hyperlink r:id="rId1">
        <w:r w:rsidRPr="007C2F99">
          <w:rPr>
            <w:i/>
            <w:color w:val="0000FF"/>
            <w:sz w:val="20"/>
            <w:szCs w:val="20"/>
            <w:u w:val="single" w:color="0000FF"/>
          </w:rPr>
          <w:t>http://www.ecomagazin.ro/importanta</w:t>
        </w:r>
      </w:hyperlink>
      <w:hyperlink r:id="rId2">
        <w:r w:rsidRPr="007C2F99">
          <w:rPr>
            <w:i/>
            <w:color w:val="0000FF"/>
            <w:sz w:val="20"/>
            <w:szCs w:val="20"/>
            <w:u w:val="single" w:color="0000FF"/>
          </w:rPr>
          <w:t>-</w:t>
        </w:r>
      </w:hyperlink>
      <w:hyperlink r:id="rId3">
        <w:r w:rsidRPr="007C2F99">
          <w:rPr>
            <w:i/>
            <w:color w:val="0000FF"/>
            <w:sz w:val="20"/>
            <w:szCs w:val="20"/>
            <w:u w:val="single" w:color="0000FF"/>
          </w:rPr>
          <w:t>spatiilor</w:t>
        </w:r>
      </w:hyperlink>
      <w:hyperlink r:id="rId4">
        <w:r w:rsidRPr="007C2F99">
          <w:rPr>
            <w:i/>
            <w:color w:val="0000FF"/>
            <w:sz w:val="20"/>
            <w:szCs w:val="20"/>
            <w:u w:val="single" w:color="0000FF"/>
          </w:rPr>
          <w:t>-</w:t>
        </w:r>
      </w:hyperlink>
      <w:hyperlink r:id="rId5">
        <w:r w:rsidRPr="007C2F99">
          <w:rPr>
            <w:i/>
            <w:color w:val="0000FF"/>
            <w:sz w:val="20"/>
            <w:szCs w:val="20"/>
            <w:u w:val="single" w:color="0000FF"/>
          </w:rPr>
          <w:t>verzi</w:t>
        </w:r>
      </w:hyperlink>
      <w:hyperlink r:id="rId6">
        <w:r w:rsidRPr="007C2F99">
          <w:rPr>
            <w:i/>
            <w:color w:val="0000FF"/>
            <w:sz w:val="20"/>
            <w:szCs w:val="20"/>
            <w:u w:val="single" w:color="0000FF"/>
          </w:rPr>
          <w:t>-</w:t>
        </w:r>
      </w:hyperlink>
      <w:hyperlink r:id="rId7">
        <w:r w:rsidRPr="007C2F99">
          <w:rPr>
            <w:i/>
            <w:color w:val="0000FF"/>
            <w:sz w:val="20"/>
            <w:szCs w:val="20"/>
            <w:u w:val="single" w:color="0000FF"/>
          </w:rPr>
          <w:t>urbane</w:t>
        </w:r>
      </w:hyperlink>
      <w:hyperlink r:id="rId8">
        <w:r w:rsidRPr="007C2F99">
          <w:rPr>
            <w:i/>
            <w:sz w:val="20"/>
            <w:szCs w:val="20"/>
          </w:rPr>
          <w:t xml:space="preserve"> </w:t>
        </w:r>
      </w:hyperlink>
    </w:p>
  </w:footnote>
  <w:footnote w:id="10">
    <w:p w14:paraId="2EFF11EC" w14:textId="77777777" w:rsidR="00D5613B" w:rsidRPr="00A06DA9" w:rsidRDefault="00D5613B" w:rsidP="006A18FB">
      <w:pPr>
        <w:pStyle w:val="FootnoteText"/>
        <w:rPr>
          <w:lang w:val="ro-RO"/>
        </w:rPr>
      </w:pPr>
      <w:r>
        <w:rPr>
          <w:rStyle w:val="FootnoteReference"/>
        </w:rPr>
        <w:footnoteRef/>
      </w:r>
      <w:r>
        <w:t xml:space="preserve"> </w:t>
      </w:r>
      <w:r>
        <w:rPr>
          <w:lang w:val="ro-RO"/>
        </w:rPr>
        <w:t xml:space="preserve">Absolvenți de liceu, școală profesională, postliceală și tehnică </w:t>
      </w:r>
    </w:p>
  </w:footnote>
  <w:footnote w:id="11">
    <w:p w14:paraId="0A5F6481" w14:textId="77777777" w:rsidR="00D5613B" w:rsidRPr="00D03F6D" w:rsidRDefault="00D5613B" w:rsidP="00F317CC">
      <w:pPr>
        <w:pStyle w:val="FootnoteText"/>
      </w:pPr>
      <w:r w:rsidRPr="00D03F6D">
        <w:rPr>
          <w:rStyle w:val="FootnoteReference"/>
          <w:rFonts w:ascii="Calibri" w:hAnsi="Calibri"/>
          <w:sz w:val="18"/>
          <w:szCs w:val="18"/>
        </w:rPr>
        <w:footnoteRef/>
      </w:r>
      <w:r w:rsidRPr="00D03F6D">
        <w:t xml:space="preserve"> Cuprinde şi secţiunea dintre ultima localitate şi frontiera de stat.</w:t>
      </w:r>
    </w:p>
  </w:footnote>
  <w:footnote w:id="12">
    <w:p w14:paraId="089F4D35" w14:textId="77777777" w:rsidR="00D5613B" w:rsidRPr="00CC4830" w:rsidRDefault="00D5613B" w:rsidP="00F317CC">
      <w:pPr>
        <w:pStyle w:val="FootnoteText"/>
      </w:pPr>
      <w:r w:rsidRPr="00CC4830">
        <w:rPr>
          <w:rStyle w:val="FootnoteReference"/>
        </w:rPr>
        <w:footnoteRef/>
      </w:r>
      <w:r w:rsidRPr="00CC4830">
        <w:t xml:space="preserve"> Cuprinde şi secţiunea dintre ultima staţie de cale ferată şi frontiera de stat</w:t>
      </w:r>
    </w:p>
  </w:footnote>
  <w:footnote w:id="13">
    <w:p w14:paraId="6261A166" w14:textId="77777777" w:rsidR="00D5613B" w:rsidRPr="00CC4830" w:rsidRDefault="00D5613B" w:rsidP="00F317CC">
      <w:pPr>
        <w:rPr>
          <w:sz w:val="20"/>
          <w:szCs w:val="20"/>
        </w:rPr>
      </w:pPr>
      <w:r w:rsidRPr="00CC4830">
        <w:rPr>
          <w:rStyle w:val="FootnoteReference"/>
          <w:sz w:val="20"/>
          <w:szCs w:val="20"/>
        </w:rPr>
        <w:footnoteRef/>
      </w:r>
      <w:r w:rsidRPr="00CC4830">
        <w:rPr>
          <w:sz w:val="20"/>
          <w:szCs w:val="20"/>
        </w:rPr>
        <w:t xml:space="preserve"> Cuprinde şi secţiunea dintre ultima staţie de cale ferată şi frontiera de stat</w:t>
      </w:r>
    </w:p>
  </w:footnote>
  <w:footnote w:id="14">
    <w:p w14:paraId="5679BA44" w14:textId="77777777" w:rsidR="00D5613B" w:rsidRPr="00384ACB" w:rsidRDefault="00D5613B" w:rsidP="00F317CC">
      <w:pPr>
        <w:pStyle w:val="FootnoteText"/>
      </w:pPr>
      <w:r w:rsidRPr="00CC4830">
        <w:rPr>
          <w:rStyle w:val="FootnoteReference"/>
        </w:rPr>
        <w:footnoteRef/>
      </w:r>
      <w:r w:rsidRPr="00CC4830">
        <w:t xml:space="preserve"> Retea TEN-F - Reţea transeuropeană de transport feroviar</w:t>
      </w:r>
    </w:p>
  </w:footnote>
  <w:footnote w:id="15">
    <w:p w14:paraId="1A258A73" w14:textId="77777777" w:rsidR="00D5613B" w:rsidRPr="00891872" w:rsidRDefault="00D5613B">
      <w:pPr>
        <w:pStyle w:val="FootnoteText"/>
        <w:rPr>
          <w:lang w:val="uz-Cyrl-UZ"/>
        </w:rPr>
      </w:pPr>
      <w:r>
        <w:rPr>
          <w:rStyle w:val="FootnoteReference"/>
        </w:rPr>
        <w:footnoteRef/>
      </w:r>
      <w:r>
        <w:t xml:space="preserve"> </w:t>
      </w:r>
      <w:r>
        <w:rPr>
          <w:lang w:val="uz-Cyrl-UZ"/>
        </w:rPr>
        <w:t xml:space="preserve">Conform capitolului XIV: Recomandări din </w:t>
      </w:r>
      <w:r>
        <w:rPr>
          <w:lang w:val="ro-RO"/>
        </w:rPr>
        <w:t>Studiul de Fundamentare privind Condițiile Geotehnice și Hidrogeologice.</w:t>
      </w:r>
    </w:p>
  </w:footnote>
  <w:footnote w:id="16">
    <w:p w14:paraId="2D3D1D8B" w14:textId="77777777" w:rsidR="00D5613B" w:rsidRPr="007C2F99" w:rsidRDefault="00D5613B" w:rsidP="00DC608A">
      <w:pPr>
        <w:spacing w:after="4" w:line="268" w:lineRule="auto"/>
        <w:ind w:left="-5"/>
        <w:jc w:val="left"/>
      </w:pPr>
      <w:r>
        <w:rPr>
          <w:rStyle w:val="FootnoteReference"/>
        </w:rPr>
        <w:footnoteRef/>
      </w:r>
      <w:r>
        <w:t xml:space="preserve"> </w:t>
      </w:r>
      <w:r w:rsidRPr="007C2F99">
        <w:rPr>
          <w:i/>
          <w:sz w:val="20"/>
          <w:szCs w:val="20"/>
        </w:rPr>
        <w:t xml:space="preserve">Sursa: </w:t>
      </w:r>
      <w:hyperlink r:id="rId9">
        <w:r w:rsidRPr="007C2F99">
          <w:rPr>
            <w:i/>
            <w:color w:val="0000FF"/>
            <w:sz w:val="20"/>
            <w:szCs w:val="20"/>
            <w:u w:val="single" w:color="0000FF"/>
          </w:rPr>
          <w:t>http://www.ecomagazin.ro/importanta</w:t>
        </w:r>
      </w:hyperlink>
      <w:hyperlink r:id="rId10">
        <w:r w:rsidRPr="007C2F99">
          <w:rPr>
            <w:i/>
            <w:color w:val="0000FF"/>
            <w:sz w:val="20"/>
            <w:szCs w:val="20"/>
            <w:u w:val="single" w:color="0000FF"/>
          </w:rPr>
          <w:t>-</w:t>
        </w:r>
      </w:hyperlink>
      <w:hyperlink r:id="rId11">
        <w:r w:rsidRPr="007C2F99">
          <w:rPr>
            <w:i/>
            <w:color w:val="0000FF"/>
            <w:sz w:val="20"/>
            <w:szCs w:val="20"/>
            <w:u w:val="single" w:color="0000FF"/>
          </w:rPr>
          <w:t>spatiilor</w:t>
        </w:r>
      </w:hyperlink>
      <w:hyperlink r:id="rId12">
        <w:r w:rsidRPr="007C2F99">
          <w:rPr>
            <w:i/>
            <w:color w:val="0000FF"/>
            <w:sz w:val="20"/>
            <w:szCs w:val="20"/>
            <w:u w:val="single" w:color="0000FF"/>
          </w:rPr>
          <w:t>-</w:t>
        </w:r>
      </w:hyperlink>
      <w:hyperlink r:id="rId13">
        <w:r w:rsidRPr="007C2F99">
          <w:rPr>
            <w:i/>
            <w:color w:val="0000FF"/>
            <w:sz w:val="20"/>
            <w:szCs w:val="20"/>
            <w:u w:val="single" w:color="0000FF"/>
          </w:rPr>
          <w:t>verzi</w:t>
        </w:r>
      </w:hyperlink>
      <w:hyperlink r:id="rId14">
        <w:r w:rsidRPr="007C2F99">
          <w:rPr>
            <w:i/>
            <w:color w:val="0000FF"/>
            <w:sz w:val="20"/>
            <w:szCs w:val="20"/>
            <w:u w:val="single" w:color="0000FF"/>
          </w:rPr>
          <w:t>-</w:t>
        </w:r>
      </w:hyperlink>
      <w:hyperlink r:id="rId15">
        <w:r w:rsidRPr="007C2F99">
          <w:rPr>
            <w:i/>
            <w:color w:val="0000FF"/>
            <w:sz w:val="20"/>
            <w:szCs w:val="20"/>
            <w:u w:val="single" w:color="0000FF"/>
          </w:rPr>
          <w:t>urbane</w:t>
        </w:r>
      </w:hyperlink>
      <w:hyperlink r:id="rId16">
        <w:r w:rsidRPr="007C2F99">
          <w:rPr>
            <w:i/>
            <w:sz w:val="20"/>
            <w:szCs w:val="20"/>
          </w:rPr>
          <w:t xml:space="preserve"> </w:t>
        </w:r>
      </w:hyperlink>
    </w:p>
  </w:footnote>
  <w:footnote w:id="17">
    <w:p w14:paraId="1CA32714" w14:textId="77777777" w:rsidR="00D5613B" w:rsidRPr="000E0CEF" w:rsidRDefault="00D5613B" w:rsidP="00935AB1">
      <w:pPr>
        <w:spacing w:line="240" w:lineRule="auto"/>
        <w:rPr>
          <w:sz w:val="20"/>
          <w:szCs w:val="20"/>
        </w:rPr>
      </w:pPr>
      <w:r>
        <w:rPr>
          <w:rStyle w:val="FootnoteReference"/>
        </w:rPr>
        <w:footnoteRef/>
      </w:r>
      <w:r>
        <w:t xml:space="preserve"> </w:t>
      </w:r>
      <w:r w:rsidRPr="000E0CEF">
        <w:rPr>
          <w:sz w:val="20"/>
          <w:szCs w:val="20"/>
        </w:rPr>
        <w:t xml:space="preserve"> Direc</w:t>
      </w:r>
      <w:r>
        <w:rPr>
          <w:sz w:val="20"/>
          <w:szCs w:val="20"/>
        </w:rPr>
        <w:t>ț</w:t>
      </w:r>
      <w:r w:rsidRPr="000E0CEF">
        <w:rPr>
          <w:sz w:val="20"/>
          <w:szCs w:val="20"/>
        </w:rPr>
        <w:t>ia Apelor Prut</w:t>
      </w:r>
      <w:r>
        <w:rPr>
          <w:sz w:val="20"/>
          <w:szCs w:val="20"/>
        </w:rPr>
        <w:t xml:space="preserve"> a</w:t>
      </w:r>
      <w:r w:rsidRPr="000E0CEF">
        <w:rPr>
          <w:sz w:val="20"/>
          <w:szCs w:val="20"/>
        </w:rPr>
        <w:t xml:space="preserve"> derul</w:t>
      </w:r>
      <w:r>
        <w:rPr>
          <w:sz w:val="20"/>
          <w:szCs w:val="20"/>
        </w:rPr>
        <w:t>at</w:t>
      </w:r>
      <w:r w:rsidRPr="000E0CEF">
        <w:rPr>
          <w:sz w:val="20"/>
          <w:szCs w:val="20"/>
        </w:rPr>
        <w:t xml:space="preserve">, </w:t>
      </w:r>
      <w:r>
        <w:rPr>
          <w:sz w:val="20"/>
          <w:szCs w:val="20"/>
        </w:rPr>
        <w:t>î</w:t>
      </w:r>
      <w:r w:rsidRPr="000E0CEF">
        <w:rPr>
          <w:sz w:val="20"/>
          <w:szCs w:val="20"/>
        </w:rPr>
        <w:t xml:space="preserve">n anul 1998, un proiect de cooperare cu Institutul Olandez de Management al apelor interioare </w:t>
      </w:r>
      <w:r>
        <w:rPr>
          <w:sz w:val="20"/>
          <w:szCs w:val="20"/>
        </w:rPr>
        <w:t>ș</w:t>
      </w:r>
      <w:r w:rsidRPr="000E0CEF">
        <w:rPr>
          <w:sz w:val="20"/>
          <w:szCs w:val="20"/>
        </w:rPr>
        <w:t xml:space="preserve">i Tratarea apelor uzate (RIZA). Acest proiect, intitulat ”Modelare, monitorizare </w:t>
      </w:r>
      <w:r>
        <w:rPr>
          <w:sz w:val="20"/>
          <w:szCs w:val="20"/>
        </w:rPr>
        <w:t>ș</w:t>
      </w:r>
      <w:r w:rsidRPr="000E0CEF">
        <w:rPr>
          <w:sz w:val="20"/>
          <w:szCs w:val="20"/>
        </w:rPr>
        <w:t>i reconstruc</w:t>
      </w:r>
      <w:r>
        <w:rPr>
          <w:sz w:val="20"/>
          <w:szCs w:val="20"/>
        </w:rPr>
        <w:t>ț</w:t>
      </w:r>
      <w:r w:rsidRPr="000E0CEF">
        <w:rPr>
          <w:sz w:val="20"/>
          <w:szCs w:val="20"/>
        </w:rPr>
        <w:t>ie ecologic</w:t>
      </w:r>
      <w:r>
        <w:rPr>
          <w:sz w:val="20"/>
          <w:szCs w:val="20"/>
        </w:rPr>
        <w:t>ă</w:t>
      </w:r>
      <w:r w:rsidRPr="000E0CEF">
        <w:rPr>
          <w:sz w:val="20"/>
          <w:szCs w:val="20"/>
        </w:rPr>
        <w:t xml:space="preserve"> </w:t>
      </w:r>
      <w:r>
        <w:rPr>
          <w:sz w:val="20"/>
          <w:szCs w:val="20"/>
        </w:rPr>
        <w:t>î</w:t>
      </w:r>
      <w:r w:rsidRPr="000E0CEF">
        <w:rPr>
          <w:sz w:val="20"/>
          <w:szCs w:val="20"/>
        </w:rPr>
        <w:t>n bazinul hidrografic Prut”, trateaz</w:t>
      </w:r>
      <w:r>
        <w:rPr>
          <w:sz w:val="20"/>
          <w:szCs w:val="20"/>
        </w:rPr>
        <w:t>ă</w:t>
      </w:r>
      <w:r w:rsidRPr="000E0CEF">
        <w:rPr>
          <w:sz w:val="20"/>
          <w:szCs w:val="20"/>
        </w:rPr>
        <w:t xml:space="preserve"> probleme legate de managementul cantitativ </w:t>
      </w:r>
      <w:r>
        <w:rPr>
          <w:sz w:val="20"/>
          <w:szCs w:val="20"/>
        </w:rPr>
        <w:t>ș</w:t>
      </w:r>
      <w:r w:rsidRPr="000E0CEF">
        <w:rPr>
          <w:sz w:val="20"/>
          <w:szCs w:val="20"/>
        </w:rPr>
        <w:t>i calitativ al apelor de suprafa</w:t>
      </w:r>
      <w:r>
        <w:rPr>
          <w:sz w:val="20"/>
          <w:szCs w:val="20"/>
        </w:rPr>
        <w:t>ță</w:t>
      </w:r>
      <w:r w:rsidRPr="000E0CEF">
        <w:rPr>
          <w:sz w:val="20"/>
          <w:szCs w:val="20"/>
        </w:rPr>
        <w:t xml:space="preserve"> </w:t>
      </w:r>
      <w:r>
        <w:rPr>
          <w:sz w:val="20"/>
          <w:szCs w:val="20"/>
        </w:rPr>
        <w:t>ș</w:t>
      </w:r>
      <w:r w:rsidRPr="000E0CEF">
        <w:rPr>
          <w:sz w:val="20"/>
          <w:szCs w:val="20"/>
        </w:rPr>
        <w:t>i de reconstruc</w:t>
      </w:r>
      <w:r>
        <w:rPr>
          <w:sz w:val="20"/>
          <w:szCs w:val="20"/>
        </w:rPr>
        <w:t>ț</w:t>
      </w:r>
      <w:r w:rsidRPr="000E0CEF">
        <w:rPr>
          <w:sz w:val="20"/>
          <w:szCs w:val="20"/>
        </w:rPr>
        <w:t>ie ecologic</w:t>
      </w:r>
      <w:r>
        <w:rPr>
          <w:sz w:val="20"/>
          <w:szCs w:val="20"/>
        </w:rPr>
        <w:t>ă</w:t>
      </w:r>
      <w:r w:rsidRPr="000E0CEF">
        <w:rPr>
          <w:sz w:val="20"/>
          <w:szCs w:val="20"/>
        </w:rPr>
        <w:t>. Colaborarea este focalizat</w:t>
      </w:r>
      <w:r>
        <w:rPr>
          <w:sz w:val="20"/>
          <w:szCs w:val="20"/>
        </w:rPr>
        <w:t>ă</w:t>
      </w:r>
      <w:r w:rsidRPr="000E0CEF">
        <w:rPr>
          <w:sz w:val="20"/>
          <w:szCs w:val="20"/>
        </w:rPr>
        <w:t xml:space="preserve"> pe bazinul hidrografic al râului Prut, ce este administrat de Direc</w:t>
      </w:r>
      <w:r>
        <w:rPr>
          <w:sz w:val="20"/>
          <w:szCs w:val="20"/>
        </w:rPr>
        <w:t>ț</w:t>
      </w:r>
      <w:r w:rsidRPr="000E0CEF">
        <w:rPr>
          <w:sz w:val="20"/>
          <w:szCs w:val="20"/>
        </w:rPr>
        <w:t xml:space="preserve">ia Apelor Prut, cu sediul </w:t>
      </w:r>
      <w:r>
        <w:rPr>
          <w:sz w:val="20"/>
          <w:szCs w:val="20"/>
        </w:rPr>
        <w:t>î</w:t>
      </w:r>
      <w:r w:rsidRPr="000E0CEF">
        <w:rPr>
          <w:sz w:val="20"/>
          <w:szCs w:val="20"/>
        </w:rPr>
        <w:t>n Ia</w:t>
      </w:r>
      <w:r>
        <w:rPr>
          <w:sz w:val="20"/>
          <w:szCs w:val="20"/>
        </w:rPr>
        <w:t>ș</w:t>
      </w:r>
      <w:r w:rsidRPr="000E0CEF">
        <w:rPr>
          <w:sz w:val="20"/>
          <w:szCs w:val="20"/>
        </w:rPr>
        <w:t>i. Din punct de vedere ecologic, bazinul râului Prut are o importanta interna</w:t>
      </w:r>
      <w:r>
        <w:rPr>
          <w:sz w:val="20"/>
          <w:szCs w:val="20"/>
        </w:rPr>
        <w:t>ț</w:t>
      </w:r>
      <w:r w:rsidRPr="000E0CEF">
        <w:rPr>
          <w:sz w:val="20"/>
          <w:szCs w:val="20"/>
        </w:rPr>
        <w:t>ional</w:t>
      </w:r>
      <w:r>
        <w:rPr>
          <w:sz w:val="20"/>
          <w:szCs w:val="20"/>
        </w:rPr>
        <w:t>ă</w:t>
      </w:r>
      <w:r w:rsidRPr="000E0CEF">
        <w:rPr>
          <w:sz w:val="20"/>
          <w:szCs w:val="20"/>
        </w:rPr>
        <w:t xml:space="preserve"> deoarece este culoarul de migrare a pas</w:t>
      </w:r>
      <w:r>
        <w:rPr>
          <w:sz w:val="20"/>
          <w:szCs w:val="20"/>
        </w:rPr>
        <w:t>ă</w:t>
      </w:r>
      <w:r w:rsidRPr="000E0CEF">
        <w:rPr>
          <w:sz w:val="20"/>
          <w:szCs w:val="20"/>
        </w:rPr>
        <w:t>rilor din Delta Dun</w:t>
      </w:r>
      <w:r>
        <w:rPr>
          <w:sz w:val="20"/>
          <w:szCs w:val="20"/>
        </w:rPr>
        <w:t>ă</w:t>
      </w:r>
      <w:r w:rsidRPr="000E0CEF">
        <w:rPr>
          <w:sz w:val="20"/>
          <w:szCs w:val="20"/>
        </w:rPr>
        <w:t xml:space="preserve">rii. </w:t>
      </w:r>
      <w:r>
        <w:rPr>
          <w:sz w:val="20"/>
          <w:szCs w:val="20"/>
        </w:rPr>
        <w:t>Î</w:t>
      </w:r>
      <w:r w:rsidRPr="000E0CEF">
        <w:rPr>
          <w:sz w:val="20"/>
          <w:szCs w:val="20"/>
        </w:rPr>
        <w:t>n bazinul hidrografic Prut activitatea uman</w:t>
      </w:r>
      <w:r>
        <w:rPr>
          <w:sz w:val="20"/>
          <w:szCs w:val="20"/>
        </w:rPr>
        <w:t>ă</w:t>
      </w:r>
      <w:r w:rsidRPr="000E0CEF">
        <w:rPr>
          <w:sz w:val="20"/>
          <w:szCs w:val="20"/>
        </w:rPr>
        <w:t xml:space="preserve"> a avut un impact important asupra mediului. Transform</w:t>
      </w:r>
      <w:r>
        <w:rPr>
          <w:sz w:val="20"/>
          <w:szCs w:val="20"/>
        </w:rPr>
        <w:t>ă</w:t>
      </w:r>
      <w:r w:rsidRPr="000E0CEF">
        <w:rPr>
          <w:sz w:val="20"/>
          <w:szCs w:val="20"/>
        </w:rPr>
        <w:t>rile din zon</w:t>
      </w:r>
      <w:r>
        <w:rPr>
          <w:sz w:val="20"/>
          <w:szCs w:val="20"/>
        </w:rPr>
        <w:t>ă</w:t>
      </w:r>
      <w:r w:rsidRPr="000E0CEF">
        <w:rPr>
          <w:sz w:val="20"/>
          <w:szCs w:val="20"/>
        </w:rPr>
        <w:t xml:space="preserve"> au s</w:t>
      </w:r>
      <w:r>
        <w:rPr>
          <w:sz w:val="20"/>
          <w:szCs w:val="20"/>
        </w:rPr>
        <w:t>ă</w:t>
      </w:r>
      <w:r w:rsidRPr="000E0CEF">
        <w:rPr>
          <w:sz w:val="20"/>
          <w:szCs w:val="20"/>
        </w:rPr>
        <w:t>r</w:t>
      </w:r>
      <w:r>
        <w:rPr>
          <w:sz w:val="20"/>
          <w:szCs w:val="20"/>
        </w:rPr>
        <w:t>ă</w:t>
      </w:r>
      <w:r w:rsidRPr="000E0CEF">
        <w:rPr>
          <w:sz w:val="20"/>
          <w:szCs w:val="20"/>
        </w:rPr>
        <w:t xml:space="preserve">cit peisajul natural </w:t>
      </w:r>
      <w:r>
        <w:rPr>
          <w:sz w:val="20"/>
          <w:szCs w:val="20"/>
        </w:rPr>
        <w:t>ș</w:t>
      </w:r>
      <w:r w:rsidRPr="000E0CEF">
        <w:rPr>
          <w:sz w:val="20"/>
          <w:szCs w:val="20"/>
        </w:rPr>
        <w:t>i au mic</w:t>
      </w:r>
      <w:r>
        <w:rPr>
          <w:sz w:val="20"/>
          <w:szCs w:val="20"/>
        </w:rPr>
        <w:t>ș</w:t>
      </w:r>
      <w:r w:rsidRPr="000E0CEF">
        <w:rPr>
          <w:sz w:val="20"/>
          <w:szCs w:val="20"/>
        </w:rPr>
        <w:t>orat diversitatea speciilor. Râul Jijia este unul din cei mai importan</w:t>
      </w:r>
      <w:r>
        <w:rPr>
          <w:sz w:val="20"/>
          <w:szCs w:val="20"/>
        </w:rPr>
        <w:t>ț</w:t>
      </w:r>
      <w:r w:rsidRPr="000E0CEF">
        <w:rPr>
          <w:sz w:val="20"/>
          <w:szCs w:val="20"/>
        </w:rPr>
        <w:t>i afluen</w:t>
      </w:r>
      <w:r>
        <w:rPr>
          <w:sz w:val="20"/>
          <w:szCs w:val="20"/>
        </w:rPr>
        <w:t>ț</w:t>
      </w:r>
      <w:r w:rsidRPr="000E0CEF">
        <w:rPr>
          <w:sz w:val="20"/>
          <w:szCs w:val="20"/>
        </w:rPr>
        <w:t>i ai râului Prut. Începând din dreptul localit</w:t>
      </w:r>
      <w:r>
        <w:rPr>
          <w:sz w:val="20"/>
          <w:szCs w:val="20"/>
        </w:rPr>
        <w:t>ăț</w:t>
      </w:r>
      <w:r w:rsidRPr="000E0CEF">
        <w:rPr>
          <w:sz w:val="20"/>
          <w:szCs w:val="20"/>
        </w:rPr>
        <w:t>ii Chipere</w:t>
      </w:r>
      <w:r>
        <w:rPr>
          <w:sz w:val="20"/>
          <w:szCs w:val="20"/>
        </w:rPr>
        <w:t>ș</w:t>
      </w:r>
      <w:r w:rsidRPr="000E0CEF">
        <w:rPr>
          <w:sz w:val="20"/>
          <w:szCs w:val="20"/>
        </w:rPr>
        <w:t xml:space="preserve">ti </w:t>
      </w:r>
      <w:r>
        <w:rPr>
          <w:sz w:val="20"/>
          <w:szCs w:val="20"/>
        </w:rPr>
        <w:t>ș</w:t>
      </w:r>
      <w:r w:rsidRPr="000E0CEF">
        <w:rPr>
          <w:sz w:val="20"/>
          <w:szCs w:val="20"/>
        </w:rPr>
        <w:t>i pân</w:t>
      </w:r>
      <w:r>
        <w:rPr>
          <w:sz w:val="20"/>
          <w:szCs w:val="20"/>
        </w:rPr>
        <w:t>ă</w:t>
      </w:r>
      <w:r w:rsidRPr="000E0CEF">
        <w:rPr>
          <w:sz w:val="20"/>
          <w:szCs w:val="20"/>
        </w:rPr>
        <w:t xml:space="preserve"> la confluen</w:t>
      </w:r>
      <w:r>
        <w:rPr>
          <w:sz w:val="20"/>
          <w:szCs w:val="20"/>
        </w:rPr>
        <w:t>ț</w:t>
      </w:r>
      <w:r w:rsidRPr="000E0CEF">
        <w:rPr>
          <w:sz w:val="20"/>
          <w:szCs w:val="20"/>
        </w:rPr>
        <w:t>a cu Prutul, cel dou</w:t>
      </w:r>
      <w:r>
        <w:rPr>
          <w:sz w:val="20"/>
          <w:szCs w:val="20"/>
        </w:rPr>
        <w:t>ă</w:t>
      </w:r>
      <w:r w:rsidRPr="000E0CEF">
        <w:rPr>
          <w:sz w:val="20"/>
          <w:szCs w:val="20"/>
        </w:rPr>
        <w:t xml:space="preserve"> râuri au albia major</w:t>
      </w:r>
      <w:r>
        <w:rPr>
          <w:sz w:val="20"/>
          <w:szCs w:val="20"/>
        </w:rPr>
        <w:t>ă</w:t>
      </w:r>
      <w:r w:rsidRPr="000E0CEF">
        <w:rPr>
          <w:sz w:val="20"/>
          <w:szCs w:val="20"/>
        </w:rPr>
        <w:t xml:space="preserve"> comun</w:t>
      </w:r>
      <w:r>
        <w:rPr>
          <w:sz w:val="20"/>
          <w:szCs w:val="20"/>
        </w:rPr>
        <w:t>ă</w:t>
      </w:r>
      <w:r w:rsidRPr="000E0CEF">
        <w:rPr>
          <w:sz w:val="20"/>
          <w:szCs w:val="20"/>
        </w:rPr>
        <w:t xml:space="preserve">. </w:t>
      </w:r>
    </w:p>
    <w:p w14:paraId="3A1EEBFA" w14:textId="77777777" w:rsidR="00D5613B" w:rsidRPr="00FE035F" w:rsidRDefault="00D5613B">
      <w:pPr>
        <w:pStyle w:val="FootnoteText"/>
        <w:rPr>
          <w:lang w:val="uz-Cyrl-UZ"/>
        </w:rPr>
      </w:pPr>
    </w:p>
  </w:footnote>
  <w:footnote w:id="18">
    <w:p w14:paraId="40CA8448" w14:textId="77777777" w:rsidR="00D5613B" w:rsidRPr="00F82A51" w:rsidRDefault="00D5613B">
      <w:pPr>
        <w:pStyle w:val="FootnoteText"/>
        <w:rPr>
          <w:lang w:val="uz-Cyrl-UZ"/>
        </w:rPr>
      </w:pPr>
      <w:r>
        <w:rPr>
          <w:rStyle w:val="FootnoteReference"/>
        </w:rPr>
        <w:footnoteRef/>
      </w:r>
      <w:r>
        <w:t xml:space="preserve"> </w:t>
      </w:r>
      <w:r>
        <w:rPr>
          <w:lang w:val="uz-Cyrl-UZ"/>
        </w:rPr>
        <w:t>Lista monumentelor este prezentată în Anexa nr. 1.</w:t>
      </w:r>
    </w:p>
  </w:footnote>
  <w:footnote w:id="19">
    <w:p w14:paraId="1A429A98" w14:textId="56BE018D" w:rsidR="00D5613B" w:rsidRPr="006F0578" w:rsidRDefault="00D5613B">
      <w:pPr>
        <w:pStyle w:val="FootnoteText"/>
        <w:rPr>
          <w:lang w:val="uz-Cyrl-UZ"/>
        </w:rPr>
      </w:pPr>
      <w:r>
        <w:rPr>
          <w:rStyle w:val="FootnoteReference"/>
        </w:rPr>
        <w:footnoteRef/>
      </w:r>
      <w:r>
        <w:t xml:space="preserve"> </w:t>
      </w:r>
      <w:r>
        <w:rPr>
          <w:lang w:val="uz-Cyrl-UZ"/>
        </w:rPr>
        <w:t>Zone de protecție față de construcții și culoare tehnice (drumuri, centrale și stații electrice, linii de medie și înaltă tensiune, rețele de gaze, telecomunicații) / zone protejate pe baza normelor sanitare (sursele de apă, stațiile de tratare, înmagazinări, stații de epurare ape uzate, platforme de depozitare deșeuri, cimitire) / zone de protecție față de obiectivele cu valoare de patrimoniu</w:t>
      </w:r>
    </w:p>
  </w:footnote>
  <w:footnote w:id="20">
    <w:p w14:paraId="344186D6" w14:textId="77777777" w:rsidR="00D5613B" w:rsidRPr="004C274C" w:rsidRDefault="00D5613B" w:rsidP="00DA6606">
      <w:pPr>
        <w:pStyle w:val="FootnoteText"/>
        <w:rPr>
          <w:lang w:val="ro-RO"/>
        </w:rPr>
      </w:pPr>
      <w:r w:rsidRPr="004C274C">
        <w:rPr>
          <w:rStyle w:val="FootnoteReference"/>
        </w:rPr>
        <w:footnoteRef/>
      </w:r>
      <w:r>
        <w:t xml:space="preserve"> </w:t>
      </w:r>
      <w:r w:rsidRPr="004C274C">
        <w:rPr>
          <w:sz w:val="16"/>
          <w:szCs w:val="16"/>
          <w:lang w:val="ro-RO"/>
        </w:rPr>
        <w:t>Prin construcții care generează trafic suplimentar se au în vedere unități productive, complexe comerciale, depozite angro, unități tip show-room, obiective turistice, cartiere rezidențiale, parcuri industriale, precum și orice alte obiective și/sau construcții asemănătoare în care se desfășoară activități economice. În zona mediană a autostrăzilor și a celorlalte drumuri publice se pot amplasa numai instalații destinate întreținerii drumurilor și siguranței circulației. (Art. 47, alin. (1</w:t>
      </w:r>
      <w:r w:rsidRPr="004C274C">
        <w:rPr>
          <w:sz w:val="16"/>
          <w:szCs w:val="16"/>
          <w:vertAlign w:val="superscript"/>
          <w:lang w:val="ro-RO"/>
        </w:rPr>
        <w:t>1</w:t>
      </w:r>
      <w:r w:rsidRPr="004C274C">
        <w:rPr>
          <w:sz w:val="16"/>
          <w:szCs w:val="16"/>
          <w:lang w:val="ro-RO"/>
        </w:rPr>
        <w:t>) din O.G. nr. 43/1997 actualizată)</w:t>
      </w:r>
    </w:p>
  </w:footnote>
  <w:footnote w:id="21">
    <w:p w14:paraId="50DEA0EC" w14:textId="77777777" w:rsidR="00D5613B" w:rsidRPr="000840A6" w:rsidRDefault="00D5613B">
      <w:pPr>
        <w:pStyle w:val="FootnoteText"/>
        <w:rPr>
          <w:lang w:val="uz-Cyrl-UZ"/>
        </w:rPr>
      </w:pPr>
      <w:r>
        <w:rPr>
          <w:rStyle w:val="FootnoteReference"/>
        </w:rPr>
        <w:footnoteRef/>
      </w:r>
      <w:r>
        <w:t xml:space="preserve"> </w:t>
      </w:r>
      <w:r>
        <w:rPr>
          <w:lang w:val="uz-Cyrl-UZ"/>
        </w:rPr>
        <w:t>În cazul cimitirelor existente la data promulgării Legii nr. 102 / 2014</w:t>
      </w:r>
    </w:p>
  </w:footnote>
  <w:footnote w:id="22">
    <w:p w14:paraId="07D06E21" w14:textId="77777777" w:rsidR="00D5613B" w:rsidRPr="000840A6" w:rsidRDefault="00D5613B">
      <w:pPr>
        <w:pStyle w:val="FootnoteText"/>
        <w:rPr>
          <w:lang w:val="uz-Cyrl-UZ"/>
        </w:rPr>
      </w:pPr>
      <w:r>
        <w:rPr>
          <w:rStyle w:val="FootnoteReference"/>
        </w:rPr>
        <w:footnoteRef/>
      </w:r>
      <w:r>
        <w:t xml:space="preserve"> </w:t>
      </w:r>
      <w:r>
        <w:rPr>
          <w:lang w:val="uz-Cyrl-UZ"/>
        </w:rPr>
        <w:t>În cazul cimitirelor noi înființate după data promulgării Legii nr. 102 / 2014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4A0" w:firstRow="1" w:lastRow="0" w:firstColumn="1" w:lastColumn="0" w:noHBand="0" w:noVBand="1"/>
    </w:tblPr>
    <w:tblGrid>
      <w:gridCol w:w="4111"/>
      <w:gridCol w:w="5280"/>
      <w:gridCol w:w="246"/>
    </w:tblGrid>
    <w:tr w:rsidR="00D5613B" w14:paraId="4D99CDC2" w14:textId="77777777" w:rsidTr="00693038">
      <w:tc>
        <w:tcPr>
          <w:tcW w:w="4111" w:type="dxa"/>
          <w:shd w:val="clear" w:color="auto" w:fill="auto"/>
        </w:tcPr>
        <w:p w14:paraId="7A0A0078" w14:textId="77777777" w:rsidR="00D5613B" w:rsidRPr="00693038" w:rsidRDefault="00D5613B" w:rsidP="00A81567">
          <w:pPr>
            <w:pStyle w:val="Header"/>
            <w:ind w:firstLine="0"/>
            <w:rPr>
              <w:b/>
              <w:color w:val="FFC000"/>
              <w:sz w:val="22"/>
              <w:szCs w:val="22"/>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FFC000"/>
              <w:sz w:val="22"/>
              <w:szCs w:val="22"/>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Memoriu general de urbanism</w:t>
          </w:r>
        </w:p>
        <w:p w14:paraId="6CC0E6F7" w14:textId="77777777" w:rsidR="00D5613B" w:rsidRPr="006633A5" w:rsidRDefault="00D5613B" w:rsidP="00A81567">
          <w:pPr>
            <w:pStyle w:val="Header"/>
            <w:ind w:firstLine="0"/>
            <w:rPr>
              <w:b/>
              <w:color w:val="FF9900"/>
              <w:sz w:val="20"/>
              <w:szCs w:val="20"/>
              <w:lang w:val="uz-Cyrl-UZ"/>
            </w:rPr>
          </w:pPr>
        </w:p>
      </w:tc>
      <w:tc>
        <w:tcPr>
          <w:tcW w:w="5280" w:type="dxa"/>
          <w:shd w:val="clear" w:color="auto" w:fill="auto"/>
        </w:tcPr>
        <w:p w14:paraId="3F6976CF" w14:textId="77777777" w:rsidR="00D5613B" w:rsidRPr="00693038" w:rsidRDefault="00D5613B" w:rsidP="00A81567">
          <w:pPr>
            <w:pStyle w:val="Header"/>
            <w:ind w:firstLine="0"/>
            <w:rPr>
              <w:b/>
              <w:color w:val="000000" w:themeColor="text1"/>
              <w:sz w:val="22"/>
              <w:szCs w:val="22"/>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038">
            <w:rPr>
              <w:b/>
              <w:color w:val="000000" w:themeColor="text1"/>
              <w:sz w:val="22"/>
              <w:szCs w:val="22"/>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Actualizarea planului urbanistic general al Municipiului Iași </w:t>
          </w:r>
        </w:p>
        <w:p w14:paraId="4BFFBE63" w14:textId="77777777" w:rsidR="00D5613B" w:rsidRPr="00A81567" w:rsidRDefault="00D5613B" w:rsidP="00A81567">
          <w:pPr>
            <w:pStyle w:val="Header"/>
            <w:ind w:firstLine="0"/>
            <w:rPr>
              <w:sz w:val="20"/>
              <w:szCs w:val="20"/>
              <w:lang w:val="uz-Cyrl-UZ"/>
            </w:rPr>
          </w:pPr>
          <w:r w:rsidRPr="00693038">
            <w:rPr>
              <w:b/>
              <w:color w:val="000000" w:themeColor="text1"/>
              <w:sz w:val="22"/>
              <w:szCs w:val="22"/>
              <w:lang w:val="uz-Cyrl-U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și detalierea acestuia prin planuri urbanistice zonale</w:t>
          </w:r>
        </w:p>
      </w:tc>
      <w:tc>
        <w:tcPr>
          <w:tcW w:w="246" w:type="dxa"/>
          <w:shd w:val="clear" w:color="auto" w:fill="FFC000"/>
        </w:tcPr>
        <w:p w14:paraId="2D37B7FA" w14:textId="77777777" w:rsidR="00D5613B" w:rsidRPr="00A81567" w:rsidRDefault="00D5613B" w:rsidP="00A81567">
          <w:pPr>
            <w:pStyle w:val="Header"/>
            <w:spacing w:after="200"/>
            <w:ind w:firstLine="0"/>
            <w:rPr>
              <w:sz w:val="20"/>
              <w:szCs w:val="20"/>
              <w:lang w:val="uz-Cyrl-UZ"/>
            </w:rPr>
          </w:pPr>
        </w:p>
      </w:tc>
    </w:tr>
  </w:tbl>
  <w:p w14:paraId="20776073" w14:textId="77777777" w:rsidR="00D5613B" w:rsidRDefault="00D5613B" w:rsidP="00A81567">
    <w:pPr>
      <w:pStyle w:val="Header"/>
    </w:pPr>
    <w:r w:rsidRPr="00A81567">
      <w:t xml:space="preserve">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9CE"/>
    <w:multiLevelType w:val="hybridMultilevel"/>
    <w:tmpl w:val="0000520B"/>
    <w:lvl w:ilvl="0" w:tplc="000068F5">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138A"/>
    <w:multiLevelType w:val="hybridMultilevel"/>
    <w:tmpl w:val="00002959"/>
    <w:lvl w:ilvl="0" w:tplc="00005E7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13D3"/>
    <w:multiLevelType w:val="hybridMultilevel"/>
    <w:tmpl w:val="000029D8"/>
    <w:lvl w:ilvl="0" w:tplc="00000A28">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263D"/>
    <w:multiLevelType w:val="hybridMultilevel"/>
    <w:tmpl w:val="00003B97"/>
    <w:lvl w:ilvl="0" w:tplc="0000402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282D"/>
    <w:multiLevelType w:val="hybridMultilevel"/>
    <w:tmpl w:val="000069D0"/>
    <w:lvl w:ilvl="0" w:tplc="00007AC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45C5"/>
    <w:multiLevelType w:val="hybridMultilevel"/>
    <w:tmpl w:val="00003960"/>
    <w:lvl w:ilvl="0" w:tplc="0000345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4C85"/>
    <w:multiLevelType w:val="hybridMultilevel"/>
    <w:tmpl w:val="0000513E"/>
    <w:lvl w:ilvl="0" w:tplc="00006D6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6A15"/>
    <w:multiLevelType w:val="hybridMultilevel"/>
    <w:tmpl w:val="00004FF8"/>
    <w:lvl w:ilvl="0" w:tplc="00005C4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6FC9"/>
    <w:multiLevelType w:val="hybridMultilevel"/>
    <w:tmpl w:val="00005CCD"/>
    <w:lvl w:ilvl="0" w:tplc="00002668">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5F6B39"/>
    <w:multiLevelType w:val="hybridMultilevel"/>
    <w:tmpl w:val="50AE859E"/>
    <w:lvl w:ilvl="0" w:tplc="B9EE7D9A">
      <w:start w:val="1"/>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010956EA"/>
    <w:multiLevelType w:val="hybridMultilevel"/>
    <w:tmpl w:val="4BB24BC6"/>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1">
    <w:nsid w:val="02686DE6"/>
    <w:multiLevelType w:val="hybridMultilevel"/>
    <w:tmpl w:val="B3B6D992"/>
    <w:lvl w:ilvl="0" w:tplc="D2604C5C">
      <w:start w:val="1"/>
      <w:numFmt w:val="bullet"/>
      <w:lvlText w:val="-"/>
      <w:lvlJc w:val="left"/>
      <w:pPr>
        <w:tabs>
          <w:tab w:val="num" w:pos="1980"/>
        </w:tabs>
        <w:ind w:left="1980" w:hanging="36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nsid w:val="02981E5F"/>
    <w:multiLevelType w:val="hybridMultilevel"/>
    <w:tmpl w:val="8D9E4B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nsid w:val="04E33502"/>
    <w:multiLevelType w:val="hybridMultilevel"/>
    <w:tmpl w:val="99BA186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05C925E0"/>
    <w:multiLevelType w:val="hybridMultilevel"/>
    <w:tmpl w:val="8E6E9ABE"/>
    <w:lvl w:ilvl="0" w:tplc="77AECF3A">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8915525"/>
    <w:multiLevelType w:val="hybridMultilevel"/>
    <w:tmpl w:val="6B7E2BCC"/>
    <w:lvl w:ilvl="0" w:tplc="B9EE7D9A">
      <w:start w:val="1"/>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08DD44EA"/>
    <w:multiLevelType w:val="hybridMultilevel"/>
    <w:tmpl w:val="12CA532C"/>
    <w:lvl w:ilvl="0" w:tplc="B73641B0">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AC14FF1"/>
    <w:multiLevelType w:val="hybridMultilevel"/>
    <w:tmpl w:val="260034CC"/>
    <w:lvl w:ilvl="0" w:tplc="7AC416BA">
      <w:start w:val="1"/>
      <w:numFmt w:val="bullet"/>
      <w:lvlText w:val=""/>
      <w:lvlJc w:val="left"/>
      <w:pPr>
        <w:ind w:left="1429" w:hanging="360"/>
      </w:pPr>
      <w:rPr>
        <w:rFonts w:ascii="Wingdings 3" w:hAnsi="Wingdings 3" w:hint="default"/>
        <w:b w:val="0"/>
        <w:i w:val="0"/>
        <w:strike w:val="0"/>
        <w:dstrike w:val="0"/>
        <w:color w:val="auto"/>
        <w:sz w:val="24"/>
        <w:szCs w:val="24"/>
      </w:rPr>
    </w:lvl>
    <w:lvl w:ilvl="1" w:tplc="7AC416BA">
      <w:start w:val="1"/>
      <w:numFmt w:val="bullet"/>
      <w:lvlText w:val=""/>
      <w:lvlJc w:val="left"/>
      <w:pPr>
        <w:ind w:left="2149" w:hanging="360"/>
      </w:pPr>
      <w:rPr>
        <w:rFonts w:ascii="Wingdings 3" w:hAnsi="Wingdings 3" w:hint="default"/>
        <w:b w:val="0"/>
        <w:i w:val="0"/>
        <w:strike w:val="0"/>
        <w:dstrike w:val="0"/>
        <w:color w:val="auto"/>
        <w:sz w:val="24"/>
        <w:szCs w:val="24"/>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nsid w:val="0C6409E1"/>
    <w:multiLevelType w:val="hybridMultilevel"/>
    <w:tmpl w:val="56BAA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D327435"/>
    <w:multiLevelType w:val="hybridMultilevel"/>
    <w:tmpl w:val="AAA6487C"/>
    <w:lvl w:ilvl="0" w:tplc="8E76BD80">
      <w:start w:val="1"/>
      <w:numFmt w:val="bullet"/>
      <w:lvlText w:val="-"/>
      <w:lvlJc w:val="left"/>
      <w:pPr>
        <w:tabs>
          <w:tab w:val="num" w:pos="1004"/>
        </w:tabs>
        <w:ind w:left="1004" w:hanging="360"/>
      </w:pPr>
      <w:rPr>
        <w:rFonts w:ascii="Times New Roman" w:eastAsia="Times New Roman" w:hAnsi="Times New Roman" w:cs="Times New Roman" w:hint="default"/>
      </w:rPr>
    </w:lvl>
    <w:lvl w:ilvl="1" w:tplc="04180003" w:tentative="1">
      <w:start w:val="1"/>
      <w:numFmt w:val="bullet"/>
      <w:lvlText w:val="o"/>
      <w:lvlJc w:val="left"/>
      <w:pPr>
        <w:tabs>
          <w:tab w:val="num" w:pos="1724"/>
        </w:tabs>
        <w:ind w:left="1724" w:hanging="360"/>
      </w:pPr>
      <w:rPr>
        <w:rFonts w:ascii="Courier New" w:hAnsi="Courier New" w:hint="default"/>
      </w:rPr>
    </w:lvl>
    <w:lvl w:ilvl="2" w:tplc="04180005" w:tentative="1">
      <w:start w:val="1"/>
      <w:numFmt w:val="bullet"/>
      <w:lvlText w:val=""/>
      <w:lvlJc w:val="left"/>
      <w:pPr>
        <w:tabs>
          <w:tab w:val="num" w:pos="2444"/>
        </w:tabs>
        <w:ind w:left="2444" w:hanging="360"/>
      </w:pPr>
      <w:rPr>
        <w:rFonts w:ascii="Wingdings" w:hAnsi="Wingdings" w:hint="default"/>
      </w:rPr>
    </w:lvl>
    <w:lvl w:ilvl="3" w:tplc="04180001" w:tentative="1">
      <w:start w:val="1"/>
      <w:numFmt w:val="bullet"/>
      <w:lvlText w:val=""/>
      <w:lvlJc w:val="left"/>
      <w:pPr>
        <w:tabs>
          <w:tab w:val="num" w:pos="3164"/>
        </w:tabs>
        <w:ind w:left="3164" w:hanging="360"/>
      </w:pPr>
      <w:rPr>
        <w:rFonts w:ascii="Symbol" w:hAnsi="Symbol" w:hint="default"/>
      </w:rPr>
    </w:lvl>
    <w:lvl w:ilvl="4" w:tplc="04180003" w:tentative="1">
      <w:start w:val="1"/>
      <w:numFmt w:val="bullet"/>
      <w:lvlText w:val="o"/>
      <w:lvlJc w:val="left"/>
      <w:pPr>
        <w:tabs>
          <w:tab w:val="num" w:pos="3884"/>
        </w:tabs>
        <w:ind w:left="3884" w:hanging="360"/>
      </w:pPr>
      <w:rPr>
        <w:rFonts w:ascii="Courier New" w:hAnsi="Courier New" w:hint="default"/>
      </w:rPr>
    </w:lvl>
    <w:lvl w:ilvl="5" w:tplc="04180005" w:tentative="1">
      <w:start w:val="1"/>
      <w:numFmt w:val="bullet"/>
      <w:lvlText w:val=""/>
      <w:lvlJc w:val="left"/>
      <w:pPr>
        <w:tabs>
          <w:tab w:val="num" w:pos="4604"/>
        </w:tabs>
        <w:ind w:left="4604" w:hanging="360"/>
      </w:pPr>
      <w:rPr>
        <w:rFonts w:ascii="Wingdings" w:hAnsi="Wingdings" w:hint="default"/>
      </w:rPr>
    </w:lvl>
    <w:lvl w:ilvl="6" w:tplc="04180001" w:tentative="1">
      <w:start w:val="1"/>
      <w:numFmt w:val="bullet"/>
      <w:lvlText w:val=""/>
      <w:lvlJc w:val="left"/>
      <w:pPr>
        <w:tabs>
          <w:tab w:val="num" w:pos="5324"/>
        </w:tabs>
        <w:ind w:left="5324" w:hanging="360"/>
      </w:pPr>
      <w:rPr>
        <w:rFonts w:ascii="Symbol" w:hAnsi="Symbol" w:hint="default"/>
      </w:rPr>
    </w:lvl>
    <w:lvl w:ilvl="7" w:tplc="04180003" w:tentative="1">
      <w:start w:val="1"/>
      <w:numFmt w:val="bullet"/>
      <w:lvlText w:val="o"/>
      <w:lvlJc w:val="left"/>
      <w:pPr>
        <w:tabs>
          <w:tab w:val="num" w:pos="6044"/>
        </w:tabs>
        <w:ind w:left="6044" w:hanging="360"/>
      </w:pPr>
      <w:rPr>
        <w:rFonts w:ascii="Courier New" w:hAnsi="Courier New" w:hint="default"/>
      </w:rPr>
    </w:lvl>
    <w:lvl w:ilvl="8" w:tplc="04180005" w:tentative="1">
      <w:start w:val="1"/>
      <w:numFmt w:val="bullet"/>
      <w:lvlText w:val=""/>
      <w:lvlJc w:val="left"/>
      <w:pPr>
        <w:tabs>
          <w:tab w:val="num" w:pos="6764"/>
        </w:tabs>
        <w:ind w:left="6764" w:hanging="360"/>
      </w:pPr>
      <w:rPr>
        <w:rFonts w:ascii="Wingdings" w:hAnsi="Wingdings" w:hint="default"/>
      </w:rPr>
    </w:lvl>
  </w:abstractNum>
  <w:abstractNum w:abstractNumId="20">
    <w:nsid w:val="0D82757C"/>
    <w:multiLevelType w:val="hybridMultilevel"/>
    <w:tmpl w:val="ED9C374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nsid w:val="0EBE34FD"/>
    <w:multiLevelType w:val="hybridMultilevel"/>
    <w:tmpl w:val="8DE868D4"/>
    <w:lvl w:ilvl="0" w:tplc="7AC416BA">
      <w:start w:val="1"/>
      <w:numFmt w:val="bullet"/>
      <w:lvlText w:val=""/>
      <w:lvlJc w:val="left"/>
      <w:pPr>
        <w:ind w:left="1429" w:hanging="360"/>
      </w:pPr>
      <w:rPr>
        <w:rFonts w:ascii="Wingdings 3" w:hAnsi="Wingdings 3" w:hint="default"/>
        <w:b w:val="0"/>
        <w:i w:val="0"/>
        <w:strike w:val="0"/>
        <w:dstrike w:val="0"/>
        <w:color w:val="auto"/>
        <w:sz w:val="24"/>
        <w:szCs w:val="24"/>
      </w:rPr>
    </w:lvl>
    <w:lvl w:ilvl="1" w:tplc="28E2B26A">
      <w:numFmt w:val="bullet"/>
      <w:lvlText w:val="-"/>
      <w:lvlJc w:val="left"/>
      <w:pPr>
        <w:ind w:left="2149" w:hanging="360"/>
      </w:pPr>
      <w:rPr>
        <w:rFonts w:ascii="Arial Narrow" w:eastAsia="MS Gothic" w:hAnsi="Arial Narrow" w:cs="Tahoma"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nsid w:val="0F113DA4"/>
    <w:multiLevelType w:val="hybridMultilevel"/>
    <w:tmpl w:val="E660A396"/>
    <w:lvl w:ilvl="0" w:tplc="0C090001">
      <w:start w:val="1"/>
      <w:numFmt w:val="bullet"/>
      <w:lvlText w:val=""/>
      <w:lvlJc w:val="left"/>
      <w:pPr>
        <w:tabs>
          <w:tab w:val="num" w:pos="1295"/>
        </w:tabs>
        <w:ind w:left="1295" w:hanging="360"/>
      </w:pPr>
      <w:rPr>
        <w:rFonts w:ascii="Symbol" w:hAnsi="Symbol" w:hint="default"/>
      </w:rPr>
    </w:lvl>
    <w:lvl w:ilvl="1" w:tplc="04180003" w:tentative="1">
      <w:start w:val="1"/>
      <w:numFmt w:val="bullet"/>
      <w:lvlText w:val="o"/>
      <w:lvlJc w:val="left"/>
      <w:pPr>
        <w:tabs>
          <w:tab w:val="num" w:pos="2375"/>
        </w:tabs>
        <w:ind w:left="2375" w:hanging="360"/>
      </w:pPr>
      <w:rPr>
        <w:rFonts w:ascii="Courier New" w:hAnsi="Courier New" w:hint="default"/>
      </w:rPr>
    </w:lvl>
    <w:lvl w:ilvl="2" w:tplc="04180005" w:tentative="1">
      <w:start w:val="1"/>
      <w:numFmt w:val="bullet"/>
      <w:lvlText w:val=""/>
      <w:lvlJc w:val="left"/>
      <w:pPr>
        <w:tabs>
          <w:tab w:val="num" w:pos="3095"/>
        </w:tabs>
        <w:ind w:left="3095" w:hanging="360"/>
      </w:pPr>
      <w:rPr>
        <w:rFonts w:ascii="Wingdings" w:hAnsi="Wingdings" w:hint="default"/>
      </w:rPr>
    </w:lvl>
    <w:lvl w:ilvl="3" w:tplc="04180001" w:tentative="1">
      <w:start w:val="1"/>
      <w:numFmt w:val="bullet"/>
      <w:lvlText w:val=""/>
      <w:lvlJc w:val="left"/>
      <w:pPr>
        <w:tabs>
          <w:tab w:val="num" w:pos="3815"/>
        </w:tabs>
        <w:ind w:left="3815" w:hanging="360"/>
      </w:pPr>
      <w:rPr>
        <w:rFonts w:ascii="Symbol" w:hAnsi="Symbol" w:hint="default"/>
      </w:rPr>
    </w:lvl>
    <w:lvl w:ilvl="4" w:tplc="04180003" w:tentative="1">
      <w:start w:val="1"/>
      <w:numFmt w:val="bullet"/>
      <w:lvlText w:val="o"/>
      <w:lvlJc w:val="left"/>
      <w:pPr>
        <w:tabs>
          <w:tab w:val="num" w:pos="4535"/>
        </w:tabs>
        <w:ind w:left="4535" w:hanging="360"/>
      </w:pPr>
      <w:rPr>
        <w:rFonts w:ascii="Courier New" w:hAnsi="Courier New" w:hint="default"/>
      </w:rPr>
    </w:lvl>
    <w:lvl w:ilvl="5" w:tplc="04180005" w:tentative="1">
      <w:start w:val="1"/>
      <w:numFmt w:val="bullet"/>
      <w:lvlText w:val=""/>
      <w:lvlJc w:val="left"/>
      <w:pPr>
        <w:tabs>
          <w:tab w:val="num" w:pos="5255"/>
        </w:tabs>
        <w:ind w:left="5255" w:hanging="360"/>
      </w:pPr>
      <w:rPr>
        <w:rFonts w:ascii="Wingdings" w:hAnsi="Wingdings" w:hint="default"/>
      </w:rPr>
    </w:lvl>
    <w:lvl w:ilvl="6" w:tplc="04180001" w:tentative="1">
      <w:start w:val="1"/>
      <w:numFmt w:val="bullet"/>
      <w:lvlText w:val=""/>
      <w:lvlJc w:val="left"/>
      <w:pPr>
        <w:tabs>
          <w:tab w:val="num" w:pos="5975"/>
        </w:tabs>
        <w:ind w:left="5975" w:hanging="360"/>
      </w:pPr>
      <w:rPr>
        <w:rFonts w:ascii="Symbol" w:hAnsi="Symbol" w:hint="default"/>
      </w:rPr>
    </w:lvl>
    <w:lvl w:ilvl="7" w:tplc="04180003" w:tentative="1">
      <w:start w:val="1"/>
      <w:numFmt w:val="bullet"/>
      <w:lvlText w:val="o"/>
      <w:lvlJc w:val="left"/>
      <w:pPr>
        <w:tabs>
          <w:tab w:val="num" w:pos="6695"/>
        </w:tabs>
        <w:ind w:left="6695" w:hanging="360"/>
      </w:pPr>
      <w:rPr>
        <w:rFonts w:ascii="Courier New" w:hAnsi="Courier New" w:hint="default"/>
      </w:rPr>
    </w:lvl>
    <w:lvl w:ilvl="8" w:tplc="04180005" w:tentative="1">
      <w:start w:val="1"/>
      <w:numFmt w:val="bullet"/>
      <w:lvlText w:val=""/>
      <w:lvlJc w:val="left"/>
      <w:pPr>
        <w:tabs>
          <w:tab w:val="num" w:pos="7415"/>
        </w:tabs>
        <w:ind w:left="7415" w:hanging="360"/>
      </w:pPr>
      <w:rPr>
        <w:rFonts w:ascii="Wingdings" w:hAnsi="Wingdings" w:hint="default"/>
      </w:rPr>
    </w:lvl>
  </w:abstractNum>
  <w:abstractNum w:abstractNumId="23">
    <w:nsid w:val="10C92B3F"/>
    <w:multiLevelType w:val="hybridMultilevel"/>
    <w:tmpl w:val="97984248"/>
    <w:lvl w:ilvl="0" w:tplc="04090001">
      <w:start w:val="1"/>
      <w:numFmt w:val="bullet"/>
      <w:lvlText w:val=""/>
      <w:lvlJc w:val="left"/>
      <w:pPr>
        <w:tabs>
          <w:tab w:val="num" w:pos="1980"/>
        </w:tabs>
        <w:ind w:left="1980" w:hanging="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29509EE"/>
    <w:multiLevelType w:val="hybridMultilevel"/>
    <w:tmpl w:val="2ABE25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12A44324"/>
    <w:multiLevelType w:val="hybridMultilevel"/>
    <w:tmpl w:val="197277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12E87FDC"/>
    <w:multiLevelType w:val="hybridMultilevel"/>
    <w:tmpl w:val="F1DA00DE"/>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7">
    <w:nsid w:val="13F96C4C"/>
    <w:multiLevelType w:val="hybridMultilevel"/>
    <w:tmpl w:val="BC860916"/>
    <w:lvl w:ilvl="0" w:tplc="7AC416BA">
      <w:start w:val="1"/>
      <w:numFmt w:val="bullet"/>
      <w:lvlText w:val=""/>
      <w:lvlJc w:val="left"/>
      <w:pPr>
        <w:ind w:left="720"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7507ADF"/>
    <w:multiLevelType w:val="hybridMultilevel"/>
    <w:tmpl w:val="45A4F672"/>
    <w:lvl w:ilvl="0" w:tplc="04090001">
      <w:start w:val="1"/>
      <w:numFmt w:val="bullet"/>
      <w:pStyle w:val="fba-liniutebcd"/>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8D96A35"/>
    <w:multiLevelType w:val="hybridMultilevel"/>
    <w:tmpl w:val="6A06CC7C"/>
    <w:lvl w:ilvl="0" w:tplc="7AC416BA">
      <w:start w:val="1"/>
      <w:numFmt w:val="bullet"/>
      <w:lvlText w:val=""/>
      <w:lvlJc w:val="left"/>
      <w:pPr>
        <w:ind w:left="1429"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nsid w:val="19A03443"/>
    <w:multiLevelType w:val="hybridMultilevel"/>
    <w:tmpl w:val="D95EA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C690CB8"/>
    <w:multiLevelType w:val="hybridMultilevel"/>
    <w:tmpl w:val="495EFBE6"/>
    <w:lvl w:ilvl="0" w:tplc="758018EC">
      <w:numFmt w:val="bullet"/>
      <w:lvlText w:val="•"/>
      <w:lvlJc w:val="left"/>
      <w:pPr>
        <w:ind w:left="2460" w:hanging="1020"/>
      </w:pPr>
      <w:rPr>
        <w:rFonts w:ascii="Times New Roman" w:eastAsia="SimSun" w:hAnsi="Times New Roman" w:cs="Times New Roman" w:hint="default"/>
        <w:color w:val="0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1F3C6D5B"/>
    <w:multiLevelType w:val="hybridMultilevel"/>
    <w:tmpl w:val="F1F6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FDA322C"/>
    <w:multiLevelType w:val="hybridMultilevel"/>
    <w:tmpl w:val="F2F66D1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4">
    <w:nsid w:val="201B64C5"/>
    <w:multiLevelType w:val="hybridMultilevel"/>
    <w:tmpl w:val="6E08B97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nsid w:val="20FF0258"/>
    <w:multiLevelType w:val="hybridMultilevel"/>
    <w:tmpl w:val="4232D134"/>
    <w:lvl w:ilvl="0" w:tplc="7AC416BA">
      <w:start w:val="1"/>
      <w:numFmt w:val="bullet"/>
      <w:lvlText w:val=""/>
      <w:lvlJc w:val="left"/>
      <w:pPr>
        <w:ind w:left="1429" w:hanging="360"/>
      </w:pPr>
      <w:rPr>
        <w:rFonts w:ascii="Wingdings 3" w:hAnsi="Wingdings 3" w:hint="default"/>
        <w:b w:val="0"/>
        <w:i w:val="0"/>
        <w:strike w:val="0"/>
        <w:dstrike w:val="0"/>
        <w:color w:val="auto"/>
        <w:sz w:val="24"/>
        <w:szCs w:val="24"/>
      </w:rPr>
    </w:lvl>
    <w:lvl w:ilvl="1" w:tplc="7AC416BA">
      <w:start w:val="1"/>
      <w:numFmt w:val="bullet"/>
      <w:lvlText w:val=""/>
      <w:lvlJc w:val="left"/>
      <w:pPr>
        <w:ind w:left="2149" w:hanging="360"/>
      </w:pPr>
      <w:rPr>
        <w:rFonts w:ascii="Wingdings 3" w:hAnsi="Wingdings 3" w:hint="default"/>
        <w:b w:val="0"/>
        <w:i w:val="0"/>
        <w:strike w:val="0"/>
        <w:dstrike w:val="0"/>
        <w:color w:val="auto"/>
        <w:sz w:val="24"/>
        <w:szCs w:val="24"/>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
    <w:nsid w:val="21975D13"/>
    <w:multiLevelType w:val="hybridMultilevel"/>
    <w:tmpl w:val="9BFA6B8A"/>
    <w:lvl w:ilvl="0" w:tplc="04180001">
      <w:start w:val="1"/>
      <w:numFmt w:val="bullet"/>
      <w:lvlText w:val=""/>
      <w:lvlJc w:val="left"/>
      <w:pPr>
        <w:tabs>
          <w:tab w:val="num" w:pos="1069"/>
        </w:tabs>
        <w:ind w:left="1069" w:hanging="360"/>
      </w:pPr>
      <w:rPr>
        <w:rFonts w:ascii="Symbol" w:hAnsi="Symbol" w:hint="default"/>
      </w:rPr>
    </w:lvl>
    <w:lvl w:ilvl="1" w:tplc="60D8D0EE">
      <w:start w:val="1"/>
      <w:numFmt w:val="bullet"/>
      <w:lvlText w:val=""/>
      <w:lvlJc w:val="left"/>
      <w:pPr>
        <w:tabs>
          <w:tab w:val="num" w:pos="1713"/>
        </w:tabs>
        <w:ind w:left="1599" w:hanging="170"/>
      </w:pPr>
      <w:rPr>
        <w:rFonts w:ascii="Symbol" w:hAnsi="Symbol" w:hint="default"/>
        <w:color w:val="auto"/>
      </w:rPr>
    </w:lvl>
    <w:lvl w:ilvl="2" w:tplc="04180005" w:tentative="1">
      <w:start w:val="1"/>
      <w:numFmt w:val="bullet"/>
      <w:lvlText w:val=""/>
      <w:lvlJc w:val="left"/>
      <w:pPr>
        <w:tabs>
          <w:tab w:val="num" w:pos="2509"/>
        </w:tabs>
        <w:ind w:left="2509" w:hanging="360"/>
      </w:pPr>
      <w:rPr>
        <w:rFonts w:ascii="Wingdings" w:hAnsi="Wingdings" w:hint="default"/>
      </w:rPr>
    </w:lvl>
    <w:lvl w:ilvl="3" w:tplc="04180001" w:tentative="1">
      <w:start w:val="1"/>
      <w:numFmt w:val="bullet"/>
      <w:lvlText w:val=""/>
      <w:lvlJc w:val="left"/>
      <w:pPr>
        <w:tabs>
          <w:tab w:val="num" w:pos="3229"/>
        </w:tabs>
        <w:ind w:left="3229" w:hanging="360"/>
      </w:pPr>
      <w:rPr>
        <w:rFonts w:ascii="Symbol" w:hAnsi="Symbol" w:hint="default"/>
      </w:rPr>
    </w:lvl>
    <w:lvl w:ilvl="4" w:tplc="04180003" w:tentative="1">
      <w:start w:val="1"/>
      <w:numFmt w:val="bullet"/>
      <w:lvlText w:val="o"/>
      <w:lvlJc w:val="left"/>
      <w:pPr>
        <w:tabs>
          <w:tab w:val="num" w:pos="3949"/>
        </w:tabs>
        <w:ind w:left="3949" w:hanging="360"/>
      </w:pPr>
      <w:rPr>
        <w:rFonts w:ascii="Courier New" w:hAnsi="Courier New" w:hint="default"/>
      </w:rPr>
    </w:lvl>
    <w:lvl w:ilvl="5" w:tplc="04180005" w:tentative="1">
      <w:start w:val="1"/>
      <w:numFmt w:val="bullet"/>
      <w:lvlText w:val=""/>
      <w:lvlJc w:val="left"/>
      <w:pPr>
        <w:tabs>
          <w:tab w:val="num" w:pos="4669"/>
        </w:tabs>
        <w:ind w:left="4669" w:hanging="360"/>
      </w:pPr>
      <w:rPr>
        <w:rFonts w:ascii="Wingdings" w:hAnsi="Wingdings" w:hint="default"/>
      </w:rPr>
    </w:lvl>
    <w:lvl w:ilvl="6" w:tplc="04180001" w:tentative="1">
      <w:start w:val="1"/>
      <w:numFmt w:val="bullet"/>
      <w:lvlText w:val=""/>
      <w:lvlJc w:val="left"/>
      <w:pPr>
        <w:tabs>
          <w:tab w:val="num" w:pos="5389"/>
        </w:tabs>
        <w:ind w:left="5389" w:hanging="360"/>
      </w:pPr>
      <w:rPr>
        <w:rFonts w:ascii="Symbol" w:hAnsi="Symbol" w:hint="default"/>
      </w:rPr>
    </w:lvl>
    <w:lvl w:ilvl="7" w:tplc="04180003" w:tentative="1">
      <w:start w:val="1"/>
      <w:numFmt w:val="bullet"/>
      <w:lvlText w:val="o"/>
      <w:lvlJc w:val="left"/>
      <w:pPr>
        <w:tabs>
          <w:tab w:val="num" w:pos="6109"/>
        </w:tabs>
        <w:ind w:left="6109" w:hanging="360"/>
      </w:pPr>
      <w:rPr>
        <w:rFonts w:ascii="Courier New" w:hAnsi="Courier New" w:hint="default"/>
      </w:rPr>
    </w:lvl>
    <w:lvl w:ilvl="8" w:tplc="04180005" w:tentative="1">
      <w:start w:val="1"/>
      <w:numFmt w:val="bullet"/>
      <w:lvlText w:val=""/>
      <w:lvlJc w:val="left"/>
      <w:pPr>
        <w:tabs>
          <w:tab w:val="num" w:pos="6829"/>
        </w:tabs>
        <w:ind w:left="6829" w:hanging="360"/>
      </w:pPr>
      <w:rPr>
        <w:rFonts w:ascii="Wingdings" w:hAnsi="Wingdings" w:hint="default"/>
      </w:rPr>
    </w:lvl>
  </w:abstractNum>
  <w:abstractNum w:abstractNumId="37">
    <w:nsid w:val="23645A80"/>
    <w:multiLevelType w:val="hybridMultilevel"/>
    <w:tmpl w:val="38E4E870"/>
    <w:lvl w:ilvl="0" w:tplc="B9EE7D9A">
      <w:start w:val="1"/>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2CB13E94"/>
    <w:multiLevelType w:val="singleLevel"/>
    <w:tmpl w:val="CC3469A2"/>
    <w:lvl w:ilvl="0">
      <w:numFmt w:val="bullet"/>
      <w:pStyle w:val="Level1"/>
      <w:lvlText w:val="-"/>
      <w:lvlJc w:val="left"/>
      <w:pPr>
        <w:tabs>
          <w:tab w:val="num" w:pos="1080"/>
        </w:tabs>
        <w:ind w:left="1080" w:hanging="360"/>
      </w:pPr>
      <w:rPr>
        <w:rFonts w:ascii="Times New Roman" w:hAnsi="Times New Roman" w:hint="default"/>
      </w:rPr>
    </w:lvl>
  </w:abstractNum>
  <w:abstractNum w:abstractNumId="39">
    <w:nsid w:val="2DD052CD"/>
    <w:multiLevelType w:val="hybridMultilevel"/>
    <w:tmpl w:val="9172569E"/>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nsid w:val="2E50678D"/>
    <w:multiLevelType w:val="singleLevel"/>
    <w:tmpl w:val="B73641B0"/>
    <w:lvl w:ilvl="0">
      <w:start w:val="1"/>
      <w:numFmt w:val="bullet"/>
      <w:lvlText w:val="-"/>
      <w:lvlJc w:val="left"/>
      <w:pPr>
        <w:tabs>
          <w:tab w:val="num" w:pos="1080"/>
        </w:tabs>
        <w:ind w:left="1080" w:hanging="360"/>
      </w:pPr>
      <w:rPr>
        <w:rFonts w:ascii="Times New Roman" w:hAnsi="Times New Roman" w:hint="default"/>
      </w:rPr>
    </w:lvl>
  </w:abstractNum>
  <w:abstractNum w:abstractNumId="41">
    <w:nsid w:val="2EF82DC4"/>
    <w:multiLevelType w:val="hybridMultilevel"/>
    <w:tmpl w:val="0220CF2C"/>
    <w:lvl w:ilvl="0" w:tplc="7AC416BA">
      <w:start w:val="1"/>
      <w:numFmt w:val="bullet"/>
      <w:lvlText w:val=""/>
      <w:lvlJc w:val="left"/>
      <w:pPr>
        <w:ind w:left="1429"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2">
    <w:nsid w:val="2F383A54"/>
    <w:multiLevelType w:val="hybridMultilevel"/>
    <w:tmpl w:val="F976ED3A"/>
    <w:lvl w:ilvl="0" w:tplc="7AC416BA">
      <w:start w:val="1"/>
      <w:numFmt w:val="bullet"/>
      <w:lvlText w:val=""/>
      <w:lvlJc w:val="left"/>
      <w:pPr>
        <w:ind w:left="1080" w:hanging="360"/>
      </w:pPr>
      <w:rPr>
        <w:rFonts w:ascii="Wingdings 3" w:hAnsi="Wingdings 3" w:hint="default"/>
        <w:b w:val="0"/>
        <w:i w:val="0"/>
        <w:strike w:val="0"/>
        <w:dstrike w:val="0"/>
        <w:color w:val="auto"/>
        <w:sz w:val="24"/>
        <w:szCs w:val="24"/>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3">
    <w:nsid w:val="2F3A12CE"/>
    <w:multiLevelType w:val="hybridMultilevel"/>
    <w:tmpl w:val="47A600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2F4B0F45"/>
    <w:multiLevelType w:val="hybridMultilevel"/>
    <w:tmpl w:val="1618DD58"/>
    <w:lvl w:ilvl="0" w:tplc="7AC416BA">
      <w:start w:val="1"/>
      <w:numFmt w:val="bullet"/>
      <w:lvlText w:val=""/>
      <w:lvlJc w:val="left"/>
      <w:pPr>
        <w:ind w:left="1429" w:hanging="360"/>
      </w:pPr>
      <w:rPr>
        <w:rFonts w:ascii="Wingdings 3" w:hAnsi="Wingdings 3" w:hint="default"/>
        <w:b w:val="0"/>
        <w:i w:val="0"/>
        <w:strike w:val="0"/>
        <w:dstrike w:val="0"/>
        <w:color w:val="auto"/>
        <w:sz w:val="24"/>
        <w:szCs w:val="24"/>
      </w:rPr>
    </w:lvl>
    <w:lvl w:ilvl="1" w:tplc="7AC416BA">
      <w:start w:val="1"/>
      <w:numFmt w:val="bullet"/>
      <w:lvlText w:val=""/>
      <w:lvlJc w:val="left"/>
      <w:pPr>
        <w:ind w:left="2149" w:hanging="360"/>
      </w:pPr>
      <w:rPr>
        <w:rFonts w:ascii="Wingdings 3" w:hAnsi="Wingdings 3" w:hint="default"/>
        <w:b w:val="0"/>
        <w:i w:val="0"/>
        <w:strike w:val="0"/>
        <w:dstrike w:val="0"/>
        <w:color w:val="auto"/>
        <w:sz w:val="24"/>
        <w:szCs w:val="24"/>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nsid w:val="305972C1"/>
    <w:multiLevelType w:val="hybridMultilevel"/>
    <w:tmpl w:val="34040BB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6">
    <w:nsid w:val="307413C0"/>
    <w:multiLevelType w:val="hybridMultilevel"/>
    <w:tmpl w:val="9FD8A9DC"/>
    <w:lvl w:ilvl="0" w:tplc="B73641B0">
      <w:start w:val="1"/>
      <w:numFmt w:val="bullet"/>
      <w:lvlText w:val="-"/>
      <w:lvlJc w:val="left"/>
      <w:pPr>
        <w:ind w:left="1287" w:hanging="360"/>
      </w:pPr>
      <w:rPr>
        <w:rFonts w:ascii="Times New Roman" w:hAnsi="Times New Roman"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7">
    <w:nsid w:val="31CA3F1D"/>
    <w:multiLevelType w:val="hybridMultilevel"/>
    <w:tmpl w:val="72C8BFAA"/>
    <w:lvl w:ilvl="0" w:tplc="7AC416BA">
      <w:start w:val="1"/>
      <w:numFmt w:val="bullet"/>
      <w:lvlText w:val=""/>
      <w:lvlJc w:val="left"/>
      <w:pPr>
        <w:ind w:left="1080" w:hanging="360"/>
      </w:pPr>
      <w:rPr>
        <w:rFonts w:ascii="Wingdings 3" w:hAnsi="Wingdings 3" w:hint="default"/>
        <w:b w:val="0"/>
        <w:i w:val="0"/>
        <w:strike w:val="0"/>
        <w:dstrike w:val="0"/>
        <w:color w:val="auto"/>
        <w:sz w:val="24"/>
        <w:szCs w:val="24"/>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8">
    <w:nsid w:val="372009AB"/>
    <w:multiLevelType w:val="hybridMultilevel"/>
    <w:tmpl w:val="513601F6"/>
    <w:lvl w:ilvl="0" w:tplc="7AC416BA">
      <w:start w:val="1"/>
      <w:numFmt w:val="bullet"/>
      <w:lvlText w:val=""/>
      <w:lvlJc w:val="left"/>
      <w:pPr>
        <w:ind w:left="1069"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9">
    <w:nsid w:val="3B7C43BD"/>
    <w:multiLevelType w:val="hybridMultilevel"/>
    <w:tmpl w:val="B720B628"/>
    <w:lvl w:ilvl="0" w:tplc="758018EC">
      <w:numFmt w:val="bullet"/>
      <w:lvlText w:val="•"/>
      <w:lvlJc w:val="left"/>
      <w:pPr>
        <w:ind w:left="1440" w:hanging="360"/>
      </w:pPr>
      <w:rPr>
        <w:rFonts w:ascii="Times New Roman" w:eastAsia="SimSun" w:hAnsi="Times New Roman" w:cs="Times New Roman" w:hint="default"/>
        <w:color w:val="0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3C820A79"/>
    <w:multiLevelType w:val="multilevel"/>
    <w:tmpl w:val="B9986F20"/>
    <w:lvl w:ilvl="0">
      <w:start w:val="1"/>
      <w:numFmt w:val="lowerLetter"/>
      <w:pStyle w:val="fba-bulinea"/>
      <w:lvlText w:val="%1)"/>
      <w:lvlJc w:val="left"/>
      <w:pPr>
        <w:tabs>
          <w:tab w:val="num" w:pos="900"/>
        </w:tabs>
        <w:ind w:left="900" w:hanging="360"/>
      </w:pPr>
      <w:rPr>
        <w:rFonts w:hint="default"/>
      </w:rPr>
    </w:lvl>
    <w:lvl w:ilvl="1">
      <w:start w:val="1"/>
      <w:numFmt w:val="lowerLetter"/>
      <w:lvlText w:val="%2."/>
      <w:lvlJc w:val="left"/>
      <w:pPr>
        <w:tabs>
          <w:tab w:val="num" w:pos="1200"/>
        </w:tabs>
        <w:ind w:left="1200" w:hanging="360"/>
      </w:pPr>
    </w:lvl>
    <w:lvl w:ilvl="2">
      <w:start w:val="1"/>
      <w:numFmt w:val="lowerRoman"/>
      <w:lvlText w:val="%3."/>
      <w:lvlJc w:val="right"/>
      <w:pPr>
        <w:tabs>
          <w:tab w:val="num" w:pos="1920"/>
        </w:tabs>
        <w:ind w:left="1920" w:hanging="180"/>
      </w:pPr>
    </w:lvl>
    <w:lvl w:ilvl="3">
      <w:start w:val="1"/>
      <w:numFmt w:val="decimal"/>
      <w:lvlText w:val="%4."/>
      <w:lvlJc w:val="left"/>
      <w:pPr>
        <w:tabs>
          <w:tab w:val="num" w:pos="2640"/>
        </w:tabs>
        <w:ind w:left="2640" w:hanging="360"/>
      </w:pPr>
    </w:lvl>
    <w:lvl w:ilvl="4">
      <w:start w:val="1"/>
      <w:numFmt w:val="lowerLetter"/>
      <w:lvlText w:val="%5."/>
      <w:lvlJc w:val="left"/>
      <w:pPr>
        <w:tabs>
          <w:tab w:val="num" w:pos="3360"/>
        </w:tabs>
        <w:ind w:left="3360" w:hanging="360"/>
      </w:pPr>
    </w:lvl>
    <w:lvl w:ilvl="5">
      <w:start w:val="1"/>
      <w:numFmt w:val="lowerRoman"/>
      <w:lvlText w:val="%6."/>
      <w:lvlJc w:val="right"/>
      <w:pPr>
        <w:tabs>
          <w:tab w:val="num" w:pos="4080"/>
        </w:tabs>
        <w:ind w:left="4080" w:hanging="180"/>
      </w:pPr>
    </w:lvl>
    <w:lvl w:ilvl="6">
      <w:start w:val="1"/>
      <w:numFmt w:val="decimal"/>
      <w:lvlText w:val="%7."/>
      <w:lvlJc w:val="left"/>
      <w:pPr>
        <w:tabs>
          <w:tab w:val="num" w:pos="4800"/>
        </w:tabs>
        <w:ind w:left="4800" w:hanging="360"/>
      </w:pPr>
    </w:lvl>
    <w:lvl w:ilvl="7">
      <w:start w:val="1"/>
      <w:numFmt w:val="lowerLetter"/>
      <w:lvlText w:val="%8."/>
      <w:lvlJc w:val="left"/>
      <w:pPr>
        <w:tabs>
          <w:tab w:val="num" w:pos="5520"/>
        </w:tabs>
        <w:ind w:left="5520" w:hanging="360"/>
      </w:pPr>
    </w:lvl>
    <w:lvl w:ilvl="8">
      <w:start w:val="1"/>
      <w:numFmt w:val="lowerRoman"/>
      <w:lvlText w:val="%9."/>
      <w:lvlJc w:val="right"/>
      <w:pPr>
        <w:tabs>
          <w:tab w:val="num" w:pos="6240"/>
        </w:tabs>
        <w:ind w:left="6240" w:hanging="180"/>
      </w:pPr>
    </w:lvl>
  </w:abstractNum>
  <w:abstractNum w:abstractNumId="51">
    <w:nsid w:val="3F555529"/>
    <w:multiLevelType w:val="hybridMultilevel"/>
    <w:tmpl w:val="860CFEC8"/>
    <w:lvl w:ilvl="0" w:tplc="7AC416BA">
      <w:start w:val="1"/>
      <w:numFmt w:val="bullet"/>
      <w:lvlText w:val=""/>
      <w:lvlJc w:val="left"/>
      <w:pPr>
        <w:ind w:left="1080"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nsid w:val="43695019"/>
    <w:multiLevelType w:val="hybridMultilevel"/>
    <w:tmpl w:val="0C4C20FA"/>
    <w:lvl w:ilvl="0" w:tplc="9A0C60D0">
      <w:start w:val="1"/>
      <w:numFmt w:val="bullet"/>
      <w:lvlText w:val="−"/>
      <w:lvlJc w:val="left"/>
      <w:pPr>
        <w:ind w:left="720" w:hanging="360"/>
      </w:pPr>
      <w:rPr>
        <w:rFonts w:ascii="Arial Black" w:hAnsi="Arial Black"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45B03358"/>
    <w:multiLevelType w:val="hybridMultilevel"/>
    <w:tmpl w:val="C38A24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46D94589"/>
    <w:multiLevelType w:val="hybridMultilevel"/>
    <w:tmpl w:val="987C76E4"/>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55">
    <w:nsid w:val="49672E63"/>
    <w:multiLevelType w:val="hybridMultilevel"/>
    <w:tmpl w:val="3E5E2DE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4A5E4D8A"/>
    <w:multiLevelType w:val="hybridMultilevel"/>
    <w:tmpl w:val="F7AAB9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4B820D0B"/>
    <w:multiLevelType w:val="hybridMultilevel"/>
    <w:tmpl w:val="0968202C"/>
    <w:lvl w:ilvl="0" w:tplc="9C586878">
      <w:start w:val="1"/>
      <w:numFmt w:val="bullet"/>
      <w:lvlText w:val="-"/>
      <w:lvlJc w:val="left"/>
      <w:pPr>
        <w:ind w:left="1069" w:hanging="360"/>
      </w:pPr>
      <w:rPr>
        <w:rFonts w:ascii="Calibri" w:eastAsia="MS Gothic" w:hAnsi="Calibri" w:cs="Tahoma" w:hint="default"/>
        <w:b w:val="0"/>
        <w:i w:val="0"/>
        <w:strike w:val="0"/>
        <w:dstrike w:val="0"/>
        <w:color w:val="auto"/>
        <w:sz w:val="24"/>
        <w:szCs w:val="24"/>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8">
    <w:nsid w:val="4C9A00D2"/>
    <w:multiLevelType w:val="hybridMultilevel"/>
    <w:tmpl w:val="6C36C7CA"/>
    <w:lvl w:ilvl="0" w:tplc="04090001">
      <w:start w:val="1"/>
      <w:numFmt w:val="bullet"/>
      <w:lvlText w:val=""/>
      <w:lvlJc w:val="left"/>
      <w:pPr>
        <w:tabs>
          <w:tab w:val="num" w:pos="1980"/>
        </w:tabs>
        <w:ind w:left="1980" w:hanging="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9">
    <w:nsid w:val="4D950E30"/>
    <w:multiLevelType w:val="hybridMultilevel"/>
    <w:tmpl w:val="136C6C12"/>
    <w:lvl w:ilvl="0" w:tplc="D2604C5C">
      <w:start w:val="1"/>
      <w:numFmt w:val="bullet"/>
      <w:lvlText w:val="-"/>
      <w:lvlJc w:val="left"/>
      <w:pPr>
        <w:ind w:left="144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4EFC711E"/>
    <w:multiLevelType w:val="hybridMultilevel"/>
    <w:tmpl w:val="D72E9044"/>
    <w:lvl w:ilvl="0" w:tplc="7AC416BA">
      <w:start w:val="1"/>
      <w:numFmt w:val="bullet"/>
      <w:lvlText w:val=""/>
      <w:lvlJc w:val="left"/>
      <w:pPr>
        <w:ind w:left="1480"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2200" w:hanging="360"/>
      </w:pPr>
      <w:rPr>
        <w:rFonts w:ascii="Courier New" w:hAnsi="Courier New" w:cs="Courier New" w:hint="default"/>
      </w:rPr>
    </w:lvl>
    <w:lvl w:ilvl="2" w:tplc="04090005" w:tentative="1">
      <w:start w:val="1"/>
      <w:numFmt w:val="bullet"/>
      <w:lvlText w:val=""/>
      <w:lvlJc w:val="left"/>
      <w:pPr>
        <w:ind w:left="2920" w:hanging="360"/>
      </w:pPr>
      <w:rPr>
        <w:rFonts w:ascii="Wingdings" w:hAnsi="Wingdings" w:hint="default"/>
      </w:rPr>
    </w:lvl>
    <w:lvl w:ilvl="3" w:tplc="04090001" w:tentative="1">
      <w:start w:val="1"/>
      <w:numFmt w:val="bullet"/>
      <w:lvlText w:val=""/>
      <w:lvlJc w:val="left"/>
      <w:pPr>
        <w:ind w:left="3640" w:hanging="360"/>
      </w:pPr>
      <w:rPr>
        <w:rFonts w:ascii="Symbol" w:hAnsi="Symbol" w:hint="default"/>
      </w:rPr>
    </w:lvl>
    <w:lvl w:ilvl="4" w:tplc="04090003" w:tentative="1">
      <w:start w:val="1"/>
      <w:numFmt w:val="bullet"/>
      <w:lvlText w:val="o"/>
      <w:lvlJc w:val="left"/>
      <w:pPr>
        <w:ind w:left="4360" w:hanging="360"/>
      </w:pPr>
      <w:rPr>
        <w:rFonts w:ascii="Courier New" w:hAnsi="Courier New" w:cs="Courier New" w:hint="default"/>
      </w:rPr>
    </w:lvl>
    <w:lvl w:ilvl="5" w:tplc="04090005" w:tentative="1">
      <w:start w:val="1"/>
      <w:numFmt w:val="bullet"/>
      <w:lvlText w:val=""/>
      <w:lvlJc w:val="left"/>
      <w:pPr>
        <w:ind w:left="5080" w:hanging="360"/>
      </w:pPr>
      <w:rPr>
        <w:rFonts w:ascii="Wingdings" w:hAnsi="Wingdings" w:hint="default"/>
      </w:rPr>
    </w:lvl>
    <w:lvl w:ilvl="6" w:tplc="04090001" w:tentative="1">
      <w:start w:val="1"/>
      <w:numFmt w:val="bullet"/>
      <w:lvlText w:val=""/>
      <w:lvlJc w:val="left"/>
      <w:pPr>
        <w:ind w:left="5800" w:hanging="360"/>
      </w:pPr>
      <w:rPr>
        <w:rFonts w:ascii="Symbol" w:hAnsi="Symbol" w:hint="default"/>
      </w:rPr>
    </w:lvl>
    <w:lvl w:ilvl="7" w:tplc="04090003" w:tentative="1">
      <w:start w:val="1"/>
      <w:numFmt w:val="bullet"/>
      <w:lvlText w:val="o"/>
      <w:lvlJc w:val="left"/>
      <w:pPr>
        <w:ind w:left="6520" w:hanging="360"/>
      </w:pPr>
      <w:rPr>
        <w:rFonts w:ascii="Courier New" w:hAnsi="Courier New" w:cs="Courier New" w:hint="default"/>
      </w:rPr>
    </w:lvl>
    <w:lvl w:ilvl="8" w:tplc="04090005" w:tentative="1">
      <w:start w:val="1"/>
      <w:numFmt w:val="bullet"/>
      <w:lvlText w:val=""/>
      <w:lvlJc w:val="left"/>
      <w:pPr>
        <w:ind w:left="7240" w:hanging="360"/>
      </w:pPr>
      <w:rPr>
        <w:rFonts w:ascii="Wingdings" w:hAnsi="Wingdings" w:hint="default"/>
      </w:rPr>
    </w:lvl>
  </w:abstractNum>
  <w:abstractNum w:abstractNumId="61">
    <w:nsid w:val="50F76B95"/>
    <w:multiLevelType w:val="hybridMultilevel"/>
    <w:tmpl w:val="0ECE381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2">
    <w:nsid w:val="51C41360"/>
    <w:multiLevelType w:val="hybridMultilevel"/>
    <w:tmpl w:val="DD660F9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nsid w:val="56BF2D3C"/>
    <w:multiLevelType w:val="hybridMultilevel"/>
    <w:tmpl w:val="3B7C60E4"/>
    <w:lvl w:ilvl="0" w:tplc="7AC416BA">
      <w:start w:val="1"/>
      <w:numFmt w:val="bullet"/>
      <w:lvlText w:val=""/>
      <w:lvlJc w:val="left"/>
      <w:pPr>
        <w:ind w:left="1429" w:hanging="360"/>
      </w:pPr>
      <w:rPr>
        <w:rFonts w:ascii="Wingdings 3" w:hAnsi="Wingdings 3" w:hint="default"/>
        <w:b w:val="0"/>
        <w:i w:val="0"/>
        <w:strike w:val="0"/>
        <w:dstrike w:val="0"/>
        <w:color w:val="auto"/>
        <w:sz w:val="24"/>
        <w:szCs w:val="24"/>
      </w:rPr>
    </w:lvl>
    <w:lvl w:ilvl="1" w:tplc="7AC416BA">
      <w:start w:val="1"/>
      <w:numFmt w:val="bullet"/>
      <w:lvlText w:val=""/>
      <w:lvlJc w:val="left"/>
      <w:pPr>
        <w:ind w:left="2149" w:hanging="360"/>
      </w:pPr>
      <w:rPr>
        <w:rFonts w:ascii="Wingdings 3" w:hAnsi="Wingdings 3" w:hint="default"/>
        <w:b w:val="0"/>
        <w:i w:val="0"/>
        <w:strike w:val="0"/>
        <w:dstrike w:val="0"/>
        <w:color w:val="auto"/>
        <w:sz w:val="24"/>
        <w:szCs w:val="24"/>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nsid w:val="57691BDB"/>
    <w:multiLevelType w:val="hybridMultilevel"/>
    <w:tmpl w:val="B62E822E"/>
    <w:lvl w:ilvl="0" w:tplc="7AC416BA">
      <w:start w:val="1"/>
      <w:numFmt w:val="bullet"/>
      <w:lvlText w:val=""/>
      <w:lvlJc w:val="left"/>
      <w:pPr>
        <w:ind w:left="1069"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65">
    <w:nsid w:val="581D19E7"/>
    <w:multiLevelType w:val="singleLevel"/>
    <w:tmpl w:val="98881BC4"/>
    <w:lvl w:ilvl="0">
      <w:numFmt w:val="bullet"/>
      <w:lvlText w:val=""/>
      <w:lvlJc w:val="left"/>
      <w:pPr>
        <w:tabs>
          <w:tab w:val="num" w:pos="360"/>
        </w:tabs>
        <w:ind w:left="360" w:hanging="360"/>
      </w:pPr>
      <w:rPr>
        <w:rFonts w:ascii="Symbol" w:hAnsi="Symbol" w:hint="default"/>
      </w:rPr>
    </w:lvl>
  </w:abstractNum>
  <w:abstractNum w:abstractNumId="66">
    <w:nsid w:val="59600F03"/>
    <w:multiLevelType w:val="hybridMultilevel"/>
    <w:tmpl w:val="44B4388A"/>
    <w:lvl w:ilvl="0" w:tplc="B9EE7D9A">
      <w:start w:val="1"/>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nsid w:val="5A2B7CC1"/>
    <w:multiLevelType w:val="hybridMultilevel"/>
    <w:tmpl w:val="B3288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A801924"/>
    <w:multiLevelType w:val="hybridMultilevel"/>
    <w:tmpl w:val="6652F53C"/>
    <w:lvl w:ilvl="0" w:tplc="04090001">
      <w:start w:val="1"/>
      <w:numFmt w:val="bullet"/>
      <w:lvlText w:val=""/>
      <w:lvlJc w:val="left"/>
      <w:pPr>
        <w:tabs>
          <w:tab w:val="num" w:pos="851"/>
        </w:tabs>
        <w:ind w:left="851" w:hanging="511"/>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5B5E5DF2"/>
    <w:multiLevelType w:val="hybridMultilevel"/>
    <w:tmpl w:val="B0263756"/>
    <w:lvl w:ilvl="0" w:tplc="B9EE7D9A">
      <w:start w:val="1"/>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nsid w:val="5F4473E4"/>
    <w:multiLevelType w:val="hybridMultilevel"/>
    <w:tmpl w:val="605C21A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1">
    <w:nsid w:val="5F7C5570"/>
    <w:multiLevelType w:val="hybridMultilevel"/>
    <w:tmpl w:val="CE4CD67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2">
    <w:nsid w:val="63255F27"/>
    <w:multiLevelType w:val="hybridMultilevel"/>
    <w:tmpl w:val="4BA2193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nsid w:val="6387053C"/>
    <w:multiLevelType w:val="hybridMultilevel"/>
    <w:tmpl w:val="A24812C4"/>
    <w:lvl w:ilvl="0" w:tplc="50A66240">
      <w:start w:val="1"/>
      <w:numFmt w:val="bullet"/>
      <w:pStyle w:val="ListBullet2"/>
      <w:lvlText w:val=""/>
      <w:lvlJc w:val="left"/>
      <w:pPr>
        <w:ind w:left="1069" w:hanging="360"/>
      </w:pPr>
      <w:rPr>
        <w:rFonts w:ascii="Wingdings 3" w:hAnsi="Wingdings 3" w:hint="default"/>
        <w:b w:val="0"/>
        <w:i w:val="0"/>
        <w:strike w:val="0"/>
        <w:dstrike w:val="0"/>
        <w:color w:val="auto"/>
        <w:sz w:val="24"/>
        <w:szCs w:val="24"/>
      </w:rPr>
    </w:lvl>
    <w:lvl w:ilvl="1" w:tplc="04090005">
      <w:start w:val="1"/>
      <w:numFmt w:val="bullet"/>
      <w:lvlText w:val=""/>
      <w:lvlJc w:val="left"/>
      <w:pPr>
        <w:ind w:left="1789" w:hanging="360"/>
      </w:pPr>
      <w:rPr>
        <w:rFonts w:ascii="Wingdings" w:hAnsi="Wingdings"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74">
    <w:nsid w:val="6444615A"/>
    <w:multiLevelType w:val="hybridMultilevel"/>
    <w:tmpl w:val="2CFAB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5856EB0"/>
    <w:multiLevelType w:val="hybridMultilevel"/>
    <w:tmpl w:val="30FEC7F2"/>
    <w:lvl w:ilvl="0" w:tplc="7AC416BA">
      <w:start w:val="1"/>
      <w:numFmt w:val="bullet"/>
      <w:lvlText w:val=""/>
      <w:lvlJc w:val="left"/>
      <w:pPr>
        <w:ind w:left="2149"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2869" w:hanging="360"/>
      </w:pPr>
      <w:rPr>
        <w:rFonts w:ascii="Courier New" w:hAnsi="Courier New" w:cs="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cs="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cs="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76">
    <w:nsid w:val="66D12A3E"/>
    <w:multiLevelType w:val="hybridMultilevel"/>
    <w:tmpl w:val="78A23C2C"/>
    <w:lvl w:ilvl="0" w:tplc="7AC416BA">
      <w:start w:val="1"/>
      <w:numFmt w:val="bullet"/>
      <w:lvlText w:val=""/>
      <w:lvlJc w:val="left"/>
      <w:pPr>
        <w:ind w:left="1069"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77">
    <w:nsid w:val="67E93461"/>
    <w:multiLevelType w:val="hybridMultilevel"/>
    <w:tmpl w:val="64B4DBAC"/>
    <w:lvl w:ilvl="0" w:tplc="7AC416BA">
      <w:start w:val="1"/>
      <w:numFmt w:val="bullet"/>
      <w:lvlText w:val=""/>
      <w:lvlJc w:val="left"/>
      <w:pPr>
        <w:ind w:left="1429"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8">
    <w:nsid w:val="692F04C4"/>
    <w:multiLevelType w:val="hybridMultilevel"/>
    <w:tmpl w:val="22520A42"/>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9">
    <w:nsid w:val="6CA9632A"/>
    <w:multiLevelType w:val="hybridMultilevel"/>
    <w:tmpl w:val="074C3C90"/>
    <w:lvl w:ilvl="0" w:tplc="B73641B0">
      <w:start w:val="1"/>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nsid w:val="6ED9438B"/>
    <w:multiLevelType w:val="hybridMultilevel"/>
    <w:tmpl w:val="FFE82C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nsid w:val="6F2C4355"/>
    <w:multiLevelType w:val="hybridMultilevel"/>
    <w:tmpl w:val="A942F9B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nsid w:val="6F6016FF"/>
    <w:multiLevelType w:val="hybridMultilevel"/>
    <w:tmpl w:val="E9667DDA"/>
    <w:lvl w:ilvl="0" w:tplc="04090001">
      <w:start w:val="1"/>
      <w:numFmt w:val="bullet"/>
      <w:lvlText w:val=""/>
      <w:lvlJc w:val="left"/>
      <w:pPr>
        <w:ind w:left="2340" w:hanging="360"/>
      </w:pPr>
      <w:rPr>
        <w:rFonts w:ascii="Symbol" w:hAnsi="Symbol"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83">
    <w:nsid w:val="70972A91"/>
    <w:multiLevelType w:val="hybridMultilevel"/>
    <w:tmpl w:val="69F080D2"/>
    <w:lvl w:ilvl="0" w:tplc="B73641B0">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1243A06"/>
    <w:multiLevelType w:val="hybridMultilevel"/>
    <w:tmpl w:val="7A267C5E"/>
    <w:lvl w:ilvl="0" w:tplc="7AC416BA">
      <w:start w:val="1"/>
      <w:numFmt w:val="bullet"/>
      <w:lvlText w:val=""/>
      <w:lvlJc w:val="left"/>
      <w:pPr>
        <w:ind w:left="720" w:hanging="360"/>
      </w:pPr>
      <w:rPr>
        <w:rFonts w:ascii="Wingdings 3" w:hAnsi="Wingdings 3" w:hint="default"/>
        <w:b w:val="0"/>
        <w:i w:val="0"/>
        <w:strike w:val="0"/>
        <w:dstrike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48F601A"/>
    <w:multiLevelType w:val="hybridMultilevel"/>
    <w:tmpl w:val="00AC3CA8"/>
    <w:lvl w:ilvl="0" w:tplc="9C586878">
      <w:start w:val="1"/>
      <w:numFmt w:val="bullet"/>
      <w:lvlText w:val="-"/>
      <w:lvlJc w:val="left"/>
      <w:pPr>
        <w:ind w:left="1429" w:hanging="360"/>
      </w:pPr>
      <w:rPr>
        <w:rFonts w:ascii="Calibri" w:eastAsia="MS Gothic" w:hAnsi="Calibri" w:cs="Tahoma"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6">
    <w:nsid w:val="77A666C0"/>
    <w:multiLevelType w:val="hybridMultilevel"/>
    <w:tmpl w:val="D7E2B182"/>
    <w:lvl w:ilvl="0" w:tplc="5686AF62">
      <w:start w:val="1"/>
      <w:numFmt w:val="bullet"/>
      <w:lvlText w:val=""/>
      <w:lvlJc w:val="left"/>
      <w:pPr>
        <w:ind w:left="1287" w:hanging="360"/>
      </w:pPr>
      <w:rPr>
        <w:rFonts w:ascii="Symbol" w:hAnsi="Symbol"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7">
    <w:nsid w:val="7C9F2594"/>
    <w:multiLevelType w:val="hybridMultilevel"/>
    <w:tmpl w:val="64F43FB6"/>
    <w:lvl w:ilvl="0" w:tplc="04090001">
      <w:start w:val="1"/>
      <w:numFmt w:val="bullet"/>
      <w:lvlText w:val=""/>
      <w:lvlJc w:val="left"/>
      <w:pPr>
        <w:tabs>
          <w:tab w:val="num" w:pos="2581"/>
        </w:tabs>
        <w:ind w:left="2581" w:hanging="36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041" w:hanging="360"/>
      </w:pPr>
      <w:rPr>
        <w:rFonts w:ascii="Courier New" w:hAnsi="Courier New" w:cs="Courier New" w:hint="default"/>
      </w:rPr>
    </w:lvl>
    <w:lvl w:ilvl="2" w:tplc="04090005" w:tentative="1">
      <w:start w:val="1"/>
      <w:numFmt w:val="bullet"/>
      <w:lvlText w:val=""/>
      <w:lvlJc w:val="left"/>
      <w:pPr>
        <w:ind w:left="2761" w:hanging="360"/>
      </w:pPr>
      <w:rPr>
        <w:rFonts w:ascii="Wingdings" w:hAnsi="Wingdings" w:hint="default"/>
      </w:rPr>
    </w:lvl>
    <w:lvl w:ilvl="3" w:tplc="04090001" w:tentative="1">
      <w:start w:val="1"/>
      <w:numFmt w:val="bullet"/>
      <w:lvlText w:val=""/>
      <w:lvlJc w:val="left"/>
      <w:pPr>
        <w:ind w:left="3481" w:hanging="360"/>
      </w:pPr>
      <w:rPr>
        <w:rFonts w:ascii="Symbol" w:hAnsi="Symbol" w:hint="default"/>
      </w:rPr>
    </w:lvl>
    <w:lvl w:ilvl="4" w:tplc="04090003" w:tentative="1">
      <w:start w:val="1"/>
      <w:numFmt w:val="bullet"/>
      <w:lvlText w:val="o"/>
      <w:lvlJc w:val="left"/>
      <w:pPr>
        <w:ind w:left="4201" w:hanging="360"/>
      </w:pPr>
      <w:rPr>
        <w:rFonts w:ascii="Courier New" w:hAnsi="Courier New" w:cs="Courier New" w:hint="default"/>
      </w:rPr>
    </w:lvl>
    <w:lvl w:ilvl="5" w:tplc="04090005" w:tentative="1">
      <w:start w:val="1"/>
      <w:numFmt w:val="bullet"/>
      <w:lvlText w:val=""/>
      <w:lvlJc w:val="left"/>
      <w:pPr>
        <w:ind w:left="4921" w:hanging="360"/>
      </w:pPr>
      <w:rPr>
        <w:rFonts w:ascii="Wingdings" w:hAnsi="Wingdings" w:hint="default"/>
      </w:rPr>
    </w:lvl>
    <w:lvl w:ilvl="6" w:tplc="04090001" w:tentative="1">
      <w:start w:val="1"/>
      <w:numFmt w:val="bullet"/>
      <w:lvlText w:val=""/>
      <w:lvlJc w:val="left"/>
      <w:pPr>
        <w:ind w:left="5641" w:hanging="360"/>
      </w:pPr>
      <w:rPr>
        <w:rFonts w:ascii="Symbol" w:hAnsi="Symbol" w:hint="default"/>
      </w:rPr>
    </w:lvl>
    <w:lvl w:ilvl="7" w:tplc="04090003" w:tentative="1">
      <w:start w:val="1"/>
      <w:numFmt w:val="bullet"/>
      <w:lvlText w:val="o"/>
      <w:lvlJc w:val="left"/>
      <w:pPr>
        <w:ind w:left="6361" w:hanging="360"/>
      </w:pPr>
      <w:rPr>
        <w:rFonts w:ascii="Courier New" w:hAnsi="Courier New" w:cs="Courier New" w:hint="default"/>
      </w:rPr>
    </w:lvl>
    <w:lvl w:ilvl="8" w:tplc="04090005" w:tentative="1">
      <w:start w:val="1"/>
      <w:numFmt w:val="bullet"/>
      <w:lvlText w:val=""/>
      <w:lvlJc w:val="left"/>
      <w:pPr>
        <w:ind w:left="7081" w:hanging="360"/>
      </w:pPr>
      <w:rPr>
        <w:rFonts w:ascii="Wingdings" w:hAnsi="Wingdings" w:hint="default"/>
      </w:rPr>
    </w:lvl>
  </w:abstractNum>
  <w:abstractNum w:abstractNumId="88">
    <w:nsid w:val="7E8627F8"/>
    <w:multiLevelType w:val="hybridMultilevel"/>
    <w:tmpl w:val="13EC97E2"/>
    <w:lvl w:ilvl="0" w:tplc="8110DF54">
      <w:start w:val="1"/>
      <w:numFmt w:val="bullet"/>
      <w:pStyle w:val="liniute"/>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0"/>
  </w:num>
  <w:num w:numId="2">
    <w:abstractNumId w:val="50"/>
  </w:num>
  <w:num w:numId="3">
    <w:abstractNumId w:val="28"/>
  </w:num>
  <w:num w:numId="4">
    <w:abstractNumId w:val="24"/>
  </w:num>
  <w:num w:numId="5">
    <w:abstractNumId w:val="18"/>
  </w:num>
  <w:num w:numId="6">
    <w:abstractNumId w:val="81"/>
  </w:num>
  <w:num w:numId="7">
    <w:abstractNumId w:val="74"/>
  </w:num>
  <w:num w:numId="8">
    <w:abstractNumId w:val="16"/>
  </w:num>
  <w:num w:numId="9">
    <w:abstractNumId w:val="46"/>
  </w:num>
  <w:num w:numId="10">
    <w:abstractNumId w:val="83"/>
  </w:num>
  <w:num w:numId="11">
    <w:abstractNumId w:val="52"/>
  </w:num>
  <w:num w:numId="12">
    <w:abstractNumId w:val="68"/>
  </w:num>
  <w:num w:numId="13">
    <w:abstractNumId w:val="67"/>
  </w:num>
  <w:num w:numId="14">
    <w:abstractNumId w:val="22"/>
  </w:num>
  <w:num w:numId="15">
    <w:abstractNumId w:val="19"/>
  </w:num>
  <w:num w:numId="16">
    <w:abstractNumId w:val="55"/>
  </w:num>
  <w:num w:numId="17">
    <w:abstractNumId w:val="88"/>
  </w:num>
  <w:num w:numId="18">
    <w:abstractNumId w:val="43"/>
  </w:num>
  <w:num w:numId="19">
    <w:abstractNumId w:val="38"/>
  </w:num>
  <w:num w:numId="20">
    <w:abstractNumId w:val="72"/>
  </w:num>
  <w:num w:numId="21">
    <w:abstractNumId w:val="42"/>
  </w:num>
  <w:num w:numId="22">
    <w:abstractNumId w:val="47"/>
  </w:num>
  <w:num w:numId="23">
    <w:abstractNumId w:val="25"/>
  </w:num>
  <w:num w:numId="24">
    <w:abstractNumId w:val="80"/>
  </w:num>
  <w:num w:numId="25">
    <w:abstractNumId w:val="73"/>
  </w:num>
  <w:num w:numId="26">
    <w:abstractNumId w:val="2"/>
  </w:num>
  <w:num w:numId="27">
    <w:abstractNumId w:val="0"/>
  </w:num>
  <w:num w:numId="28">
    <w:abstractNumId w:val="5"/>
  </w:num>
  <w:num w:numId="29">
    <w:abstractNumId w:val="3"/>
  </w:num>
  <w:num w:numId="30">
    <w:abstractNumId w:val="1"/>
  </w:num>
  <w:num w:numId="31">
    <w:abstractNumId w:val="4"/>
  </w:num>
  <w:num w:numId="32">
    <w:abstractNumId w:val="8"/>
  </w:num>
  <w:num w:numId="33">
    <w:abstractNumId w:val="78"/>
  </w:num>
  <w:num w:numId="34">
    <w:abstractNumId w:val="26"/>
  </w:num>
  <w:num w:numId="35">
    <w:abstractNumId w:val="21"/>
  </w:num>
  <w:num w:numId="36">
    <w:abstractNumId w:val="63"/>
  </w:num>
  <w:num w:numId="37">
    <w:abstractNumId w:val="35"/>
  </w:num>
  <w:num w:numId="38">
    <w:abstractNumId w:val="84"/>
  </w:num>
  <w:num w:numId="39">
    <w:abstractNumId w:val="29"/>
  </w:num>
  <w:num w:numId="40">
    <w:abstractNumId w:val="60"/>
  </w:num>
  <w:num w:numId="41">
    <w:abstractNumId w:val="77"/>
  </w:num>
  <w:num w:numId="42">
    <w:abstractNumId w:val="41"/>
  </w:num>
  <w:num w:numId="43">
    <w:abstractNumId w:val="44"/>
  </w:num>
  <w:num w:numId="44">
    <w:abstractNumId w:val="17"/>
  </w:num>
  <w:num w:numId="45">
    <w:abstractNumId w:val="75"/>
  </w:num>
  <w:num w:numId="46">
    <w:abstractNumId w:val="76"/>
  </w:num>
  <w:num w:numId="47">
    <w:abstractNumId w:val="48"/>
  </w:num>
  <w:num w:numId="48">
    <w:abstractNumId w:val="64"/>
  </w:num>
  <w:num w:numId="49">
    <w:abstractNumId w:val="65"/>
  </w:num>
  <w:num w:numId="50">
    <w:abstractNumId w:val="6"/>
  </w:num>
  <w:num w:numId="51">
    <w:abstractNumId w:val="7"/>
  </w:num>
  <w:num w:numId="52">
    <w:abstractNumId w:val="31"/>
  </w:num>
  <w:num w:numId="53">
    <w:abstractNumId w:val="49"/>
  </w:num>
  <w:num w:numId="54">
    <w:abstractNumId w:val="37"/>
  </w:num>
  <w:num w:numId="55">
    <w:abstractNumId w:val="15"/>
  </w:num>
  <w:num w:numId="56">
    <w:abstractNumId w:val="9"/>
  </w:num>
  <w:num w:numId="57">
    <w:abstractNumId w:val="66"/>
  </w:num>
  <w:num w:numId="58">
    <w:abstractNumId w:val="69"/>
  </w:num>
  <w:num w:numId="59">
    <w:abstractNumId w:val="79"/>
  </w:num>
  <w:num w:numId="60">
    <w:abstractNumId w:val="59"/>
  </w:num>
  <w:num w:numId="61">
    <w:abstractNumId w:val="11"/>
  </w:num>
  <w:num w:numId="62">
    <w:abstractNumId w:val="36"/>
  </w:num>
  <w:num w:numId="63">
    <w:abstractNumId w:val="53"/>
  </w:num>
  <w:num w:numId="64">
    <w:abstractNumId w:val="56"/>
  </w:num>
  <w:num w:numId="65">
    <w:abstractNumId w:val="39"/>
  </w:num>
  <w:num w:numId="66">
    <w:abstractNumId w:val="14"/>
  </w:num>
  <w:num w:numId="67">
    <w:abstractNumId w:val="85"/>
  </w:num>
  <w:num w:numId="68">
    <w:abstractNumId w:val="57"/>
  </w:num>
  <w:num w:numId="69">
    <w:abstractNumId w:val="30"/>
  </w:num>
  <w:num w:numId="70">
    <w:abstractNumId w:val="86"/>
  </w:num>
  <w:num w:numId="71">
    <w:abstractNumId w:val="34"/>
  </w:num>
  <w:num w:numId="72">
    <w:abstractNumId w:val="32"/>
  </w:num>
  <w:num w:numId="73">
    <w:abstractNumId w:val="10"/>
  </w:num>
  <w:num w:numId="74">
    <w:abstractNumId w:val="12"/>
  </w:num>
  <w:num w:numId="75">
    <w:abstractNumId w:val="62"/>
  </w:num>
  <w:num w:numId="76">
    <w:abstractNumId w:val="20"/>
  </w:num>
  <w:num w:numId="77">
    <w:abstractNumId w:val="33"/>
  </w:num>
  <w:num w:numId="78">
    <w:abstractNumId w:val="87"/>
  </w:num>
  <w:num w:numId="79">
    <w:abstractNumId w:val="58"/>
  </w:num>
  <w:num w:numId="80">
    <w:abstractNumId w:val="54"/>
  </w:num>
  <w:num w:numId="81">
    <w:abstractNumId w:val="23"/>
  </w:num>
  <w:num w:numId="82">
    <w:abstractNumId w:val="82"/>
  </w:num>
  <w:num w:numId="83">
    <w:abstractNumId w:val="45"/>
  </w:num>
  <w:num w:numId="84">
    <w:abstractNumId w:val="70"/>
  </w:num>
  <w:num w:numId="85">
    <w:abstractNumId w:val="71"/>
  </w:num>
  <w:num w:numId="86">
    <w:abstractNumId w:val="61"/>
  </w:num>
  <w:num w:numId="87">
    <w:abstractNumId w:val="13"/>
  </w:num>
  <w:num w:numId="88">
    <w:abstractNumId w:val="27"/>
  </w:num>
  <w:num w:numId="89">
    <w:abstractNumId w:val="5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hideSpellingErrors/>
  <w:hideGrammaticalErrors/>
  <w:defaultTabStop w:val="709"/>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32C4"/>
    <w:rsid w:val="000032D3"/>
    <w:rsid w:val="00003CEC"/>
    <w:rsid w:val="00004362"/>
    <w:rsid w:val="000049D9"/>
    <w:rsid w:val="0000502E"/>
    <w:rsid w:val="00005B85"/>
    <w:rsid w:val="0000743F"/>
    <w:rsid w:val="00007B16"/>
    <w:rsid w:val="00010411"/>
    <w:rsid w:val="00012259"/>
    <w:rsid w:val="000148B6"/>
    <w:rsid w:val="00016CC5"/>
    <w:rsid w:val="000175F4"/>
    <w:rsid w:val="00020A39"/>
    <w:rsid w:val="00020E8C"/>
    <w:rsid w:val="00025743"/>
    <w:rsid w:val="00027937"/>
    <w:rsid w:val="00030566"/>
    <w:rsid w:val="000307A4"/>
    <w:rsid w:val="00032401"/>
    <w:rsid w:val="00033390"/>
    <w:rsid w:val="000334CA"/>
    <w:rsid w:val="00034CAB"/>
    <w:rsid w:val="00035EAB"/>
    <w:rsid w:val="00035EE6"/>
    <w:rsid w:val="00036E27"/>
    <w:rsid w:val="000377AF"/>
    <w:rsid w:val="000377B2"/>
    <w:rsid w:val="00037A77"/>
    <w:rsid w:val="00037BE7"/>
    <w:rsid w:val="00040B48"/>
    <w:rsid w:val="0004104D"/>
    <w:rsid w:val="000427C5"/>
    <w:rsid w:val="00043C52"/>
    <w:rsid w:val="00044536"/>
    <w:rsid w:val="00046D97"/>
    <w:rsid w:val="00046EA1"/>
    <w:rsid w:val="00047A49"/>
    <w:rsid w:val="00050091"/>
    <w:rsid w:val="00050BC5"/>
    <w:rsid w:val="00052F39"/>
    <w:rsid w:val="00053224"/>
    <w:rsid w:val="000532AE"/>
    <w:rsid w:val="0005385D"/>
    <w:rsid w:val="00054D58"/>
    <w:rsid w:val="00055002"/>
    <w:rsid w:val="00056A90"/>
    <w:rsid w:val="0006099F"/>
    <w:rsid w:val="00061113"/>
    <w:rsid w:val="000612C4"/>
    <w:rsid w:val="000633F3"/>
    <w:rsid w:val="0006653F"/>
    <w:rsid w:val="00066F5E"/>
    <w:rsid w:val="000720BA"/>
    <w:rsid w:val="00072E2F"/>
    <w:rsid w:val="0007419F"/>
    <w:rsid w:val="0007453E"/>
    <w:rsid w:val="000755BC"/>
    <w:rsid w:val="00075694"/>
    <w:rsid w:val="000760DF"/>
    <w:rsid w:val="00077961"/>
    <w:rsid w:val="000802A2"/>
    <w:rsid w:val="00080860"/>
    <w:rsid w:val="00080997"/>
    <w:rsid w:val="00081E9B"/>
    <w:rsid w:val="00083BE2"/>
    <w:rsid w:val="0008403B"/>
    <w:rsid w:val="000840A6"/>
    <w:rsid w:val="0008589C"/>
    <w:rsid w:val="00085AE6"/>
    <w:rsid w:val="00087FBA"/>
    <w:rsid w:val="00091EAE"/>
    <w:rsid w:val="000932B0"/>
    <w:rsid w:val="0009485E"/>
    <w:rsid w:val="00095A9F"/>
    <w:rsid w:val="000963F0"/>
    <w:rsid w:val="00096DDF"/>
    <w:rsid w:val="000A008E"/>
    <w:rsid w:val="000A1249"/>
    <w:rsid w:val="000A1509"/>
    <w:rsid w:val="000A2E56"/>
    <w:rsid w:val="000A4538"/>
    <w:rsid w:val="000A4CB5"/>
    <w:rsid w:val="000A62DB"/>
    <w:rsid w:val="000A70AE"/>
    <w:rsid w:val="000A7165"/>
    <w:rsid w:val="000A7171"/>
    <w:rsid w:val="000B08DF"/>
    <w:rsid w:val="000B0D9F"/>
    <w:rsid w:val="000B11CC"/>
    <w:rsid w:val="000B1DDC"/>
    <w:rsid w:val="000B23DE"/>
    <w:rsid w:val="000B396D"/>
    <w:rsid w:val="000B4616"/>
    <w:rsid w:val="000B5C2A"/>
    <w:rsid w:val="000B7263"/>
    <w:rsid w:val="000C004D"/>
    <w:rsid w:val="000C00FE"/>
    <w:rsid w:val="000C2735"/>
    <w:rsid w:val="000C27A1"/>
    <w:rsid w:val="000C2F1D"/>
    <w:rsid w:val="000C6E6F"/>
    <w:rsid w:val="000D03FD"/>
    <w:rsid w:val="000D1239"/>
    <w:rsid w:val="000D27E2"/>
    <w:rsid w:val="000D2BB4"/>
    <w:rsid w:val="000D423B"/>
    <w:rsid w:val="000D4317"/>
    <w:rsid w:val="000D5D01"/>
    <w:rsid w:val="000E05D5"/>
    <w:rsid w:val="000E0940"/>
    <w:rsid w:val="000E1B14"/>
    <w:rsid w:val="000E2F32"/>
    <w:rsid w:val="000E7914"/>
    <w:rsid w:val="000F036C"/>
    <w:rsid w:val="000F050E"/>
    <w:rsid w:val="000F0DAE"/>
    <w:rsid w:val="000F29CF"/>
    <w:rsid w:val="000F2C8B"/>
    <w:rsid w:val="000F2D07"/>
    <w:rsid w:val="000F4ADC"/>
    <w:rsid w:val="000F4DA9"/>
    <w:rsid w:val="001014B7"/>
    <w:rsid w:val="00105535"/>
    <w:rsid w:val="00107880"/>
    <w:rsid w:val="001136D7"/>
    <w:rsid w:val="00113C64"/>
    <w:rsid w:val="0011454B"/>
    <w:rsid w:val="00114F11"/>
    <w:rsid w:val="00115622"/>
    <w:rsid w:val="001158C9"/>
    <w:rsid w:val="00116C4E"/>
    <w:rsid w:val="00121484"/>
    <w:rsid w:val="001237F8"/>
    <w:rsid w:val="00124EFD"/>
    <w:rsid w:val="00124F9B"/>
    <w:rsid w:val="00125B84"/>
    <w:rsid w:val="0013063D"/>
    <w:rsid w:val="00130654"/>
    <w:rsid w:val="00130CEB"/>
    <w:rsid w:val="001344FA"/>
    <w:rsid w:val="001346D3"/>
    <w:rsid w:val="00134DBA"/>
    <w:rsid w:val="0013566D"/>
    <w:rsid w:val="0013590C"/>
    <w:rsid w:val="00135F4B"/>
    <w:rsid w:val="0013694F"/>
    <w:rsid w:val="0013697B"/>
    <w:rsid w:val="00140652"/>
    <w:rsid w:val="00140728"/>
    <w:rsid w:val="00142723"/>
    <w:rsid w:val="00143DBD"/>
    <w:rsid w:val="00145A39"/>
    <w:rsid w:val="001460DD"/>
    <w:rsid w:val="00146284"/>
    <w:rsid w:val="00147C94"/>
    <w:rsid w:val="0015019B"/>
    <w:rsid w:val="00150428"/>
    <w:rsid w:val="0015178D"/>
    <w:rsid w:val="0015355A"/>
    <w:rsid w:val="00153782"/>
    <w:rsid w:val="00153991"/>
    <w:rsid w:val="00155D9D"/>
    <w:rsid w:val="00156B05"/>
    <w:rsid w:val="001629FB"/>
    <w:rsid w:val="001670D4"/>
    <w:rsid w:val="001675DE"/>
    <w:rsid w:val="0017192E"/>
    <w:rsid w:val="00173ACB"/>
    <w:rsid w:val="001752E0"/>
    <w:rsid w:val="001800DF"/>
    <w:rsid w:val="00180FA2"/>
    <w:rsid w:val="0018241C"/>
    <w:rsid w:val="00182D36"/>
    <w:rsid w:val="00183611"/>
    <w:rsid w:val="00185E7C"/>
    <w:rsid w:val="00186D95"/>
    <w:rsid w:val="001916A2"/>
    <w:rsid w:val="00191F69"/>
    <w:rsid w:val="00192523"/>
    <w:rsid w:val="0019379A"/>
    <w:rsid w:val="001939FC"/>
    <w:rsid w:val="0019671F"/>
    <w:rsid w:val="001968C8"/>
    <w:rsid w:val="00196BC8"/>
    <w:rsid w:val="00196C02"/>
    <w:rsid w:val="00196E59"/>
    <w:rsid w:val="001A0619"/>
    <w:rsid w:val="001A09F2"/>
    <w:rsid w:val="001A13B9"/>
    <w:rsid w:val="001A1FE9"/>
    <w:rsid w:val="001A2C8B"/>
    <w:rsid w:val="001A5737"/>
    <w:rsid w:val="001A590B"/>
    <w:rsid w:val="001A6EB0"/>
    <w:rsid w:val="001A7072"/>
    <w:rsid w:val="001A777D"/>
    <w:rsid w:val="001B3261"/>
    <w:rsid w:val="001B3C7A"/>
    <w:rsid w:val="001B485F"/>
    <w:rsid w:val="001B4B17"/>
    <w:rsid w:val="001B4FFC"/>
    <w:rsid w:val="001B5574"/>
    <w:rsid w:val="001B5923"/>
    <w:rsid w:val="001B62BA"/>
    <w:rsid w:val="001B6BBF"/>
    <w:rsid w:val="001B7196"/>
    <w:rsid w:val="001C1897"/>
    <w:rsid w:val="001C1F16"/>
    <w:rsid w:val="001C1FBA"/>
    <w:rsid w:val="001C2474"/>
    <w:rsid w:val="001C256A"/>
    <w:rsid w:val="001C40C6"/>
    <w:rsid w:val="001C4F9F"/>
    <w:rsid w:val="001C67A0"/>
    <w:rsid w:val="001C7587"/>
    <w:rsid w:val="001D1AF7"/>
    <w:rsid w:val="001D1B1A"/>
    <w:rsid w:val="001D2A9B"/>
    <w:rsid w:val="001D3E63"/>
    <w:rsid w:val="001D525C"/>
    <w:rsid w:val="001D52D8"/>
    <w:rsid w:val="001D7CFE"/>
    <w:rsid w:val="001E000A"/>
    <w:rsid w:val="001E17CD"/>
    <w:rsid w:val="001E1AA7"/>
    <w:rsid w:val="001E1EC2"/>
    <w:rsid w:val="001E1F34"/>
    <w:rsid w:val="001E32C0"/>
    <w:rsid w:val="001E3AF9"/>
    <w:rsid w:val="001E4CF2"/>
    <w:rsid w:val="001E6A76"/>
    <w:rsid w:val="001E6A9B"/>
    <w:rsid w:val="001E6D56"/>
    <w:rsid w:val="001E6DD9"/>
    <w:rsid w:val="001F0D03"/>
    <w:rsid w:val="001F171C"/>
    <w:rsid w:val="001F1B0D"/>
    <w:rsid w:val="001F4F13"/>
    <w:rsid w:val="001F725C"/>
    <w:rsid w:val="0020029B"/>
    <w:rsid w:val="0020072C"/>
    <w:rsid w:val="00200D4E"/>
    <w:rsid w:val="002017FD"/>
    <w:rsid w:val="00202629"/>
    <w:rsid w:val="00203341"/>
    <w:rsid w:val="0020390E"/>
    <w:rsid w:val="00205DD1"/>
    <w:rsid w:val="00206B8D"/>
    <w:rsid w:val="00207E94"/>
    <w:rsid w:val="00211379"/>
    <w:rsid w:val="00211CE6"/>
    <w:rsid w:val="002121C5"/>
    <w:rsid w:val="00215026"/>
    <w:rsid w:val="0021598F"/>
    <w:rsid w:val="00217749"/>
    <w:rsid w:val="002220AF"/>
    <w:rsid w:val="00223CE3"/>
    <w:rsid w:val="002241F1"/>
    <w:rsid w:val="002258C9"/>
    <w:rsid w:val="00226FD7"/>
    <w:rsid w:val="0022732D"/>
    <w:rsid w:val="00227CB4"/>
    <w:rsid w:val="00230BCB"/>
    <w:rsid w:val="00232108"/>
    <w:rsid w:val="0023227F"/>
    <w:rsid w:val="00232B14"/>
    <w:rsid w:val="002337B6"/>
    <w:rsid w:val="00233EAA"/>
    <w:rsid w:val="0024157C"/>
    <w:rsid w:val="002415F9"/>
    <w:rsid w:val="00245268"/>
    <w:rsid w:val="00247370"/>
    <w:rsid w:val="00247534"/>
    <w:rsid w:val="002500D8"/>
    <w:rsid w:val="00250168"/>
    <w:rsid w:val="00252304"/>
    <w:rsid w:val="00252469"/>
    <w:rsid w:val="00252B45"/>
    <w:rsid w:val="00252D16"/>
    <w:rsid w:val="0025448B"/>
    <w:rsid w:val="00254717"/>
    <w:rsid w:val="002549F2"/>
    <w:rsid w:val="002550E4"/>
    <w:rsid w:val="0025603D"/>
    <w:rsid w:val="00256E89"/>
    <w:rsid w:val="002572A9"/>
    <w:rsid w:val="00260513"/>
    <w:rsid w:val="00263D94"/>
    <w:rsid w:val="00265131"/>
    <w:rsid w:val="00265419"/>
    <w:rsid w:val="00265B15"/>
    <w:rsid w:val="00266D27"/>
    <w:rsid w:val="00267269"/>
    <w:rsid w:val="00267E91"/>
    <w:rsid w:val="0027012A"/>
    <w:rsid w:val="00270AFD"/>
    <w:rsid w:val="00270FA2"/>
    <w:rsid w:val="002728C5"/>
    <w:rsid w:val="00273970"/>
    <w:rsid w:val="00273FC1"/>
    <w:rsid w:val="00275699"/>
    <w:rsid w:val="002768C7"/>
    <w:rsid w:val="00276DD0"/>
    <w:rsid w:val="00277E87"/>
    <w:rsid w:val="002807BB"/>
    <w:rsid w:val="00282317"/>
    <w:rsid w:val="00282543"/>
    <w:rsid w:val="002841F0"/>
    <w:rsid w:val="00284803"/>
    <w:rsid w:val="00287168"/>
    <w:rsid w:val="0029042A"/>
    <w:rsid w:val="002915D1"/>
    <w:rsid w:val="00293129"/>
    <w:rsid w:val="00294649"/>
    <w:rsid w:val="00294705"/>
    <w:rsid w:val="00295A1F"/>
    <w:rsid w:val="002973CE"/>
    <w:rsid w:val="002A1410"/>
    <w:rsid w:val="002A1E37"/>
    <w:rsid w:val="002A279D"/>
    <w:rsid w:val="002A355D"/>
    <w:rsid w:val="002A37D8"/>
    <w:rsid w:val="002A4693"/>
    <w:rsid w:val="002A5191"/>
    <w:rsid w:val="002A779F"/>
    <w:rsid w:val="002B05D4"/>
    <w:rsid w:val="002B067D"/>
    <w:rsid w:val="002B208B"/>
    <w:rsid w:val="002B2C12"/>
    <w:rsid w:val="002B2EB8"/>
    <w:rsid w:val="002B4C4F"/>
    <w:rsid w:val="002B5806"/>
    <w:rsid w:val="002B6BE6"/>
    <w:rsid w:val="002B7F91"/>
    <w:rsid w:val="002C32F7"/>
    <w:rsid w:val="002C3EE9"/>
    <w:rsid w:val="002C4090"/>
    <w:rsid w:val="002C5E3E"/>
    <w:rsid w:val="002C7ACD"/>
    <w:rsid w:val="002D0BEB"/>
    <w:rsid w:val="002D0E02"/>
    <w:rsid w:val="002D1B78"/>
    <w:rsid w:val="002D31B6"/>
    <w:rsid w:val="002E1198"/>
    <w:rsid w:val="002E14B1"/>
    <w:rsid w:val="002E1818"/>
    <w:rsid w:val="002E1A85"/>
    <w:rsid w:val="002E235B"/>
    <w:rsid w:val="002E23B7"/>
    <w:rsid w:val="002E434B"/>
    <w:rsid w:val="002E4FFB"/>
    <w:rsid w:val="002E712C"/>
    <w:rsid w:val="002E7A1D"/>
    <w:rsid w:val="002F10ED"/>
    <w:rsid w:val="002F13CF"/>
    <w:rsid w:val="002F1CD9"/>
    <w:rsid w:val="002F49DD"/>
    <w:rsid w:val="002F5F02"/>
    <w:rsid w:val="002F5FB0"/>
    <w:rsid w:val="003000EF"/>
    <w:rsid w:val="003020C6"/>
    <w:rsid w:val="00305F4A"/>
    <w:rsid w:val="003078EE"/>
    <w:rsid w:val="0031121F"/>
    <w:rsid w:val="00313AEF"/>
    <w:rsid w:val="003143BF"/>
    <w:rsid w:val="003153B8"/>
    <w:rsid w:val="00315A26"/>
    <w:rsid w:val="00317718"/>
    <w:rsid w:val="003178C7"/>
    <w:rsid w:val="00320ACC"/>
    <w:rsid w:val="00321468"/>
    <w:rsid w:val="0032184B"/>
    <w:rsid w:val="00321891"/>
    <w:rsid w:val="00323BFF"/>
    <w:rsid w:val="003245B4"/>
    <w:rsid w:val="00324858"/>
    <w:rsid w:val="00324A8A"/>
    <w:rsid w:val="0032555E"/>
    <w:rsid w:val="00325E93"/>
    <w:rsid w:val="0032668D"/>
    <w:rsid w:val="00326879"/>
    <w:rsid w:val="00326B62"/>
    <w:rsid w:val="003275BE"/>
    <w:rsid w:val="00327973"/>
    <w:rsid w:val="00330256"/>
    <w:rsid w:val="00332B84"/>
    <w:rsid w:val="00333E51"/>
    <w:rsid w:val="00334C1B"/>
    <w:rsid w:val="003373B8"/>
    <w:rsid w:val="0034138F"/>
    <w:rsid w:val="0034385C"/>
    <w:rsid w:val="003460EF"/>
    <w:rsid w:val="00346415"/>
    <w:rsid w:val="00347D61"/>
    <w:rsid w:val="00351296"/>
    <w:rsid w:val="00351A5C"/>
    <w:rsid w:val="0035260F"/>
    <w:rsid w:val="003528C3"/>
    <w:rsid w:val="00354B33"/>
    <w:rsid w:val="00356EEE"/>
    <w:rsid w:val="00357FCD"/>
    <w:rsid w:val="00360682"/>
    <w:rsid w:val="00360835"/>
    <w:rsid w:val="00360CEF"/>
    <w:rsid w:val="003613D9"/>
    <w:rsid w:val="003618F9"/>
    <w:rsid w:val="00362A05"/>
    <w:rsid w:val="0036470A"/>
    <w:rsid w:val="00365C1E"/>
    <w:rsid w:val="003672A8"/>
    <w:rsid w:val="003677BC"/>
    <w:rsid w:val="00372045"/>
    <w:rsid w:val="00372B38"/>
    <w:rsid w:val="0037424C"/>
    <w:rsid w:val="003742A6"/>
    <w:rsid w:val="00374763"/>
    <w:rsid w:val="00374E8B"/>
    <w:rsid w:val="00374FEE"/>
    <w:rsid w:val="00376B6E"/>
    <w:rsid w:val="00377E39"/>
    <w:rsid w:val="00380F5F"/>
    <w:rsid w:val="00381D79"/>
    <w:rsid w:val="00386D90"/>
    <w:rsid w:val="00390F9D"/>
    <w:rsid w:val="00391824"/>
    <w:rsid w:val="00391D67"/>
    <w:rsid w:val="00393000"/>
    <w:rsid w:val="00396C61"/>
    <w:rsid w:val="003A0CFB"/>
    <w:rsid w:val="003A0E4D"/>
    <w:rsid w:val="003A1A79"/>
    <w:rsid w:val="003A2301"/>
    <w:rsid w:val="003A2BAE"/>
    <w:rsid w:val="003A3C71"/>
    <w:rsid w:val="003A5031"/>
    <w:rsid w:val="003A57EA"/>
    <w:rsid w:val="003A5F01"/>
    <w:rsid w:val="003A7A7E"/>
    <w:rsid w:val="003B0C9E"/>
    <w:rsid w:val="003B2234"/>
    <w:rsid w:val="003B2B90"/>
    <w:rsid w:val="003B3059"/>
    <w:rsid w:val="003B4419"/>
    <w:rsid w:val="003B4CB5"/>
    <w:rsid w:val="003B54FA"/>
    <w:rsid w:val="003B577F"/>
    <w:rsid w:val="003C0CC8"/>
    <w:rsid w:val="003C0F08"/>
    <w:rsid w:val="003C147E"/>
    <w:rsid w:val="003C3DA1"/>
    <w:rsid w:val="003C4778"/>
    <w:rsid w:val="003C493A"/>
    <w:rsid w:val="003C4C35"/>
    <w:rsid w:val="003C5036"/>
    <w:rsid w:val="003D050F"/>
    <w:rsid w:val="003D142E"/>
    <w:rsid w:val="003D1710"/>
    <w:rsid w:val="003D2F47"/>
    <w:rsid w:val="003D3ED3"/>
    <w:rsid w:val="003D63B4"/>
    <w:rsid w:val="003D64C9"/>
    <w:rsid w:val="003D6BF4"/>
    <w:rsid w:val="003E07CE"/>
    <w:rsid w:val="003E0CC8"/>
    <w:rsid w:val="003E18CB"/>
    <w:rsid w:val="003E194A"/>
    <w:rsid w:val="003E2D28"/>
    <w:rsid w:val="003E432C"/>
    <w:rsid w:val="003E73FE"/>
    <w:rsid w:val="003E77D8"/>
    <w:rsid w:val="003F1176"/>
    <w:rsid w:val="003F1FA1"/>
    <w:rsid w:val="003F49B0"/>
    <w:rsid w:val="003F4ACF"/>
    <w:rsid w:val="003F5029"/>
    <w:rsid w:val="003F570E"/>
    <w:rsid w:val="003F5F56"/>
    <w:rsid w:val="003F68FD"/>
    <w:rsid w:val="00404780"/>
    <w:rsid w:val="00406A84"/>
    <w:rsid w:val="00407B78"/>
    <w:rsid w:val="004157B8"/>
    <w:rsid w:val="0041640D"/>
    <w:rsid w:val="0042070A"/>
    <w:rsid w:val="0042098E"/>
    <w:rsid w:val="00420BBA"/>
    <w:rsid w:val="004219ED"/>
    <w:rsid w:val="004222D0"/>
    <w:rsid w:val="004229AE"/>
    <w:rsid w:val="00425012"/>
    <w:rsid w:val="00425473"/>
    <w:rsid w:val="004271A1"/>
    <w:rsid w:val="00430CF6"/>
    <w:rsid w:val="00431FA7"/>
    <w:rsid w:val="004328FD"/>
    <w:rsid w:val="00432DA9"/>
    <w:rsid w:val="00434567"/>
    <w:rsid w:val="00434831"/>
    <w:rsid w:val="004355A9"/>
    <w:rsid w:val="0043713D"/>
    <w:rsid w:val="004373E6"/>
    <w:rsid w:val="00437866"/>
    <w:rsid w:val="004409CE"/>
    <w:rsid w:val="004429B3"/>
    <w:rsid w:val="00443B50"/>
    <w:rsid w:val="004443EF"/>
    <w:rsid w:val="00445C0B"/>
    <w:rsid w:val="0044695E"/>
    <w:rsid w:val="00446F90"/>
    <w:rsid w:val="004504E2"/>
    <w:rsid w:val="00451ABD"/>
    <w:rsid w:val="00453AB0"/>
    <w:rsid w:val="00454311"/>
    <w:rsid w:val="004566E7"/>
    <w:rsid w:val="00457000"/>
    <w:rsid w:val="00457AD2"/>
    <w:rsid w:val="0046169E"/>
    <w:rsid w:val="00461C3E"/>
    <w:rsid w:val="00463205"/>
    <w:rsid w:val="00463537"/>
    <w:rsid w:val="00464318"/>
    <w:rsid w:val="0046587C"/>
    <w:rsid w:val="00465994"/>
    <w:rsid w:val="00467D38"/>
    <w:rsid w:val="00470BB4"/>
    <w:rsid w:val="00471B42"/>
    <w:rsid w:val="0047221F"/>
    <w:rsid w:val="00472826"/>
    <w:rsid w:val="00475DE4"/>
    <w:rsid w:val="00476226"/>
    <w:rsid w:val="00476526"/>
    <w:rsid w:val="00477FDD"/>
    <w:rsid w:val="004800B7"/>
    <w:rsid w:val="004818D9"/>
    <w:rsid w:val="0048382E"/>
    <w:rsid w:val="0048657A"/>
    <w:rsid w:val="00487E84"/>
    <w:rsid w:val="00490F6F"/>
    <w:rsid w:val="00494792"/>
    <w:rsid w:val="00495792"/>
    <w:rsid w:val="00497229"/>
    <w:rsid w:val="004977BA"/>
    <w:rsid w:val="00497A58"/>
    <w:rsid w:val="00497EB1"/>
    <w:rsid w:val="004A0485"/>
    <w:rsid w:val="004A0977"/>
    <w:rsid w:val="004A245E"/>
    <w:rsid w:val="004A2466"/>
    <w:rsid w:val="004A2512"/>
    <w:rsid w:val="004A3F04"/>
    <w:rsid w:val="004A5C71"/>
    <w:rsid w:val="004B0EC8"/>
    <w:rsid w:val="004B1369"/>
    <w:rsid w:val="004B1509"/>
    <w:rsid w:val="004B2C8B"/>
    <w:rsid w:val="004B43ED"/>
    <w:rsid w:val="004B47A4"/>
    <w:rsid w:val="004B481D"/>
    <w:rsid w:val="004B54EB"/>
    <w:rsid w:val="004B60DE"/>
    <w:rsid w:val="004B6B0D"/>
    <w:rsid w:val="004B6B7B"/>
    <w:rsid w:val="004C1B65"/>
    <w:rsid w:val="004C560F"/>
    <w:rsid w:val="004C6343"/>
    <w:rsid w:val="004C651B"/>
    <w:rsid w:val="004C7BF5"/>
    <w:rsid w:val="004D03E2"/>
    <w:rsid w:val="004D1ED2"/>
    <w:rsid w:val="004D2579"/>
    <w:rsid w:val="004D2D1A"/>
    <w:rsid w:val="004D4F3D"/>
    <w:rsid w:val="004D5074"/>
    <w:rsid w:val="004D53D6"/>
    <w:rsid w:val="004D76FC"/>
    <w:rsid w:val="004E0E16"/>
    <w:rsid w:val="004E2A97"/>
    <w:rsid w:val="004E2E3B"/>
    <w:rsid w:val="004E36C2"/>
    <w:rsid w:val="004E3F38"/>
    <w:rsid w:val="004E563F"/>
    <w:rsid w:val="004E5F2E"/>
    <w:rsid w:val="004E6909"/>
    <w:rsid w:val="004F102A"/>
    <w:rsid w:val="004F14F4"/>
    <w:rsid w:val="004F40E3"/>
    <w:rsid w:val="004F628D"/>
    <w:rsid w:val="004F7A90"/>
    <w:rsid w:val="00503275"/>
    <w:rsid w:val="00503FD0"/>
    <w:rsid w:val="00505BDB"/>
    <w:rsid w:val="00505BE9"/>
    <w:rsid w:val="00506F83"/>
    <w:rsid w:val="005075F4"/>
    <w:rsid w:val="00507D0F"/>
    <w:rsid w:val="00510269"/>
    <w:rsid w:val="005111A9"/>
    <w:rsid w:val="00513681"/>
    <w:rsid w:val="005154F5"/>
    <w:rsid w:val="0051563A"/>
    <w:rsid w:val="005156C1"/>
    <w:rsid w:val="0051653C"/>
    <w:rsid w:val="005165A6"/>
    <w:rsid w:val="00520E97"/>
    <w:rsid w:val="005225A5"/>
    <w:rsid w:val="00524B19"/>
    <w:rsid w:val="00524F9D"/>
    <w:rsid w:val="00525F11"/>
    <w:rsid w:val="00527027"/>
    <w:rsid w:val="005307A6"/>
    <w:rsid w:val="00530CD9"/>
    <w:rsid w:val="00531508"/>
    <w:rsid w:val="005320C3"/>
    <w:rsid w:val="00532752"/>
    <w:rsid w:val="0053452C"/>
    <w:rsid w:val="00537954"/>
    <w:rsid w:val="00537ECB"/>
    <w:rsid w:val="0054014F"/>
    <w:rsid w:val="005407CE"/>
    <w:rsid w:val="0054176F"/>
    <w:rsid w:val="00542465"/>
    <w:rsid w:val="00542E8D"/>
    <w:rsid w:val="00544031"/>
    <w:rsid w:val="00545AF6"/>
    <w:rsid w:val="00547521"/>
    <w:rsid w:val="00550AF1"/>
    <w:rsid w:val="00553561"/>
    <w:rsid w:val="00553FA8"/>
    <w:rsid w:val="00555F36"/>
    <w:rsid w:val="00555FC4"/>
    <w:rsid w:val="00556C48"/>
    <w:rsid w:val="005572D7"/>
    <w:rsid w:val="0055747F"/>
    <w:rsid w:val="0056117B"/>
    <w:rsid w:val="00561BF4"/>
    <w:rsid w:val="0056221A"/>
    <w:rsid w:val="005628C7"/>
    <w:rsid w:val="0056603D"/>
    <w:rsid w:val="00570627"/>
    <w:rsid w:val="00571847"/>
    <w:rsid w:val="00571DB1"/>
    <w:rsid w:val="005739D0"/>
    <w:rsid w:val="00574E68"/>
    <w:rsid w:val="005750D2"/>
    <w:rsid w:val="00575825"/>
    <w:rsid w:val="00577234"/>
    <w:rsid w:val="005806D7"/>
    <w:rsid w:val="00585F0B"/>
    <w:rsid w:val="005867AC"/>
    <w:rsid w:val="00592350"/>
    <w:rsid w:val="005940D0"/>
    <w:rsid w:val="00594640"/>
    <w:rsid w:val="005969CB"/>
    <w:rsid w:val="005975E8"/>
    <w:rsid w:val="005A069C"/>
    <w:rsid w:val="005A1621"/>
    <w:rsid w:val="005A20BD"/>
    <w:rsid w:val="005A26F4"/>
    <w:rsid w:val="005A344B"/>
    <w:rsid w:val="005A34C0"/>
    <w:rsid w:val="005A3635"/>
    <w:rsid w:val="005A4C53"/>
    <w:rsid w:val="005A4FB5"/>
    <w:rsid w:val="005A5D23"/>
    <w:rsid w:val="005A6761"/>
    <w:rsid w:val="005A7BDA"/>
    <w:rsid w:val="005A7ECE"/>
    <w:rsid w:val="005B0526"/>
    <w:rsid w:val="005B05F3"/>
    <w:rsid w:val="005B0612"/>
    <w:rsid w:val="005B34B3"/>
    <w:rsid w:val="005B3EC9"/>
    <w:rsid w:val="005B40B6"/>
    <w:rsid w:val="005B7E0C"/>
    <w:rsid w:val="005C08AC"/>
    <w:rsid w:val="005C20E1"/>
    <w:rsid w:val="005C37D9"/>
    <w:rsid w:val="005C460E"/>
    <w:rsid w:val="005C4B13"/>
    <w:rsid w:val="005C6034"/>
    <w:rsid w:val="005D0E12"/>
    <w:rsid w:val="005D34D3"/>
    <w:rsid w:val="005D46DD"/>
    <w:rsid w:val="005D587D"/>
    <w:rsid w:val="005D5903"/>
    <w:rsid w:val="005D5937"/>
    <w:rsid w:val="005E13E2"/>
    <w:rsid w:val="005E244A"/>
    <w:rsid w:val="005E25F3"/>
    <w:rsid w:val="005E4923"/>
    <w:rsid w:val="005E5D72"/>
    <w:rsid w:val="005E77F5"/>
    <w:rsid w:val="005F1190"/>
    <w:rsid w:val="005F1674"/>
    <w:rsid w:val="005F43F5"/>
    <w:rsid w:val="005F44C8"/>
    <w:rsid w:val="005F4632"/>
    <w:rsid w:val="005F5D9B"/>
    <w:rsid w:val="005F64C9"/>
    <w:rsid w:val="005F672C"/>
    <w:rsid w:val="005F675D"/>
    <w:rsid w:val="005F68F1"/>
    <w:rsid w:val="005F6F21"/>
    <w:rsid w:val="00600011"/>
    <w:rsid w:val="00601449"/>
    <w:rsid w:val="006064CD"/>
    <w:rsid w:val="0060650A"/>
    <w:rsid w:val="006078E6"/>
    <w:rsid w:val="0061002B"/>
    <w:rsid w:val="0061009D"/>
    <w:rsid w:val="006112C9"/>
    <w:rsid w:val="00612042"/>
    <w:rsid w:val="00612E32"/>
    <w:rsid w:val="00613611"/>
    <w:rsid w:val="006209FF"/>
    <w:rsid w:val="00623EC8"/>
    <w:rsid w:val="00624209"/>
    <w:rsid w:val="00625A5B"/>
    <w:rsid w:val="006262B2"/>
    <w:rsid w:val="00626B46"/>
    <w:rsid w:val="00627F1A"/>
    <w:rsid w:val="006300F7"/>
    <w:rsid w:val="0063096B"/>
    <w:rsid w:val="006309B5"/>
    <w:rsid w:val="00631781"/>
    <w:rsid w:val="00632C13"/>
    <w:rsid w:val="00635769"/>
    <w:rsid w:val="00636C42"/>
    <w:rsid w:val="00641674"/>
    <w:rsid w:val="00642030"/>
    <w:rsid w:val="00642199"/>
    <w:rsid w:val="00644915"/>
    <w:rsid w:val="00644A66"/>
    <w:rsid w:val="00645E87"/>
    <w:rsid w:val="00650201"/>
    <w:rsid w:val="00651646"/>
    <w:rsid w:val="006522D7"/>
    <w:rsid w:val="00652FFE"/>
    <w:rsid w:val="0065340D"/>
    <w:rsid w:val="006547BC"/>
    <w:rsid w:val="00655D76"/>
    <w:rsid w:val="00656D8F"/>
    <w:rsid w:val="006614A2"/>
    <w:rsid w:val="00662F99"/>
    <w:rsid w:val="006633A5"/>
    <w:rsid w:val="006634B2"/>
    <w:rsid w:val="00663543"/>
    <w:rsid w:val="00664EB2"/>
    <w:rsid w:val="00664F27"/>
    <w:rsid w:val="0066630C"/>
    <w:rsid w:val="006710CE"/>
    <w:rsid w:val="00671E1D"/>
    <w:rsid w:val="00672712"/>
    <w:rsid w:val="00672C1E"/>
    <w:rsid w:val="00674FF8"/>
    <w:rsid w:val="00675037"/>
    <w:rsid w:val="0067630E"/>
    <w:rsid w:val="006764EE"/>
    <w:rsid w:val="00676784"/>
    <w:rsid w:val="00677F56"/>
    <w:rsid w:val="006806A4"/>
    <w:rsid w:val="00680EB1"/>
    <w:rsid w:val="00683B41"/>
    <w:rsid w:val="00683CAE"/>
    <w:rsid w:val="006859C8"/>
    <w:rsid w:val="0068640F"/>
    <w:rsid w:val="00686BAB"/>
    <w:rsid w:val="006879A1"/>
    <w:rsid w:val="00692057"/>
    <w:rsid w:val="00693038"/>
    <w:rsid w:val="00693095"/>
    <w:rsid w:val="00694306"/>
    <w:rsid w:val="00694488"/>
    <w:rsid w:val="00694F2B"/>
    <w:rsid w:val="006959D5"/>
    <w:rsid w:val="00696705"/>
    <w:rsid w:val="00696AC7"/>
    <w:rsid w:val="00696EC6"/>
    <w:rsid w:val="00697B13"/>
    <w:rsid w:val="00697C34"/>
    <w:rsid w:val="006A00C7"/>
    <w:rsid w:val="006A0AE0"/>
    <w:rsid w:val="006A1681"/>
    <w:rsid w:val="006A18FB"/>
    <w:rsid w:val="006A26B9"/>
    <w:rsid w:val="006A2B80"/>
    <w:rsid w:val="006A383A"/>
    <w:rsid w:val="006A3B4E"/>
    <w:rsid w:val="006A4060"/>
    <w:rsid w:val="006A5812"/>
    <w:rsid w:val="006A6EF3"/>
    <w:rsid w:val="006A71FB"/>
    <w:rsid w:val="006A78EA"/>
    <w:rsid w:val="006A7B74"/>
    <w:rsid w:val="006B0183"/>
    <w:rsid w:val="006B08CC"/>
    <w:rsid w:val="006B1245"/>
    <w:rsid w:val="006B15B3"/>
    <w:rsid w:val="006B1E33"/>
    <w:rsid w:val="006B2383"/>
    <w:rsid w:val="006B39EE"/>
    <w:rsid w:val="006B3BE7"/>
    <w:rsid w:val="006B4FD1"/>
    <w:rsid w:val="006B63B1"/>
    <w:rsid w:val="006B680D"/>
    <w:rsid w:val="006B6C8E"/>
    <w:rsid w:val="006B795F"/>
    <w:rsid w:val="006C02AE"/>
    <w:rsid w:val="006C0497"/>
    <w:rsid w:val="006C1726"/>
    <w:rsid w:val="006C2F18"/>
    <w:rsid w:val="006C4405"/>
    <w:rsid w:val="006C46F7"/>
    <w:rsid w:val="006C6126"/>
    <w:rsid w:val="006C71AD"/>
    <w:rsid w:val="006C7934"/>
    <w:rsid w:val="006D0166"/>
    <w:rsid w:val="006D0B8F"/>
    <w:rsid w:val="006D1052"/>
    <w:rsid w:val="006D1717"/>
    <w:rsid w:val="006D2FCB"/>
    <w:rsid w:val="006D3851"/>
    <w:rsid w:val="006D5813"/>
    <w:rsid w:val="006D5D76"/>
    <w:rsid w:val="006D64E0"/>
    <w:rsid w:val="006D7CB0"/>
    <w:rsid w:val="006E080E"/>
    <w:rsid w:val="006E3A8E"/>
    <w:rsid w:val="006E40A0"/>
    <w:rsid w:val="006E4FC4"/>
    <w:rsid w:val="006E50D6"/>
    <w:rsid w:val="006E769E"/>
    <w:rsid w:val="006F0578"/>
    <w:rsid w:val="006F086F"/>
    <w:rsid w:val="006F0CE5"/>
    <w:rsid w:val="006F136A"/>
    <w:rsid w:val="006F13EC"/>
    <w:rsid w:val="006F2768"/>
    <w:rsid w:val="006F562E"/>
    <w:rsid w:val="006F65DE"/>
    <w:rsid w:val="006F7326"/>
    <w:rsid w:val="00702EE1"/>
    <w:rsid w:val="007035B9"/>
    <w:rsid w:val="00703B98"/>
    <w:rsid w:val="007040C1"/>
    <w:rsid w:val="00706DBD"/>
    <w:rsid w:val="00707B79"/>
    <w:rsid w:val="00713B3B"/>
    <w:rsid w:val="00714A3D"/>
    <w:rsid w:val="00715259"/>
    <w:rsid w:val="00716242"/>
    <w:rsid w:val="00716872"/>
    <w:rsid w:val="007171DF"/>
    <w:rsid w:val="00717B32"/>
    <w:rsid w:val="00717D76"/>
    <w:rsid w:val="0072001D"/>
    <w:rsid w:val="00720E44"/>
    <w:rsid w:val="00721D17"/>
    <w:rsid w:val="0072323B"/>
    <w:rsid w:val="00723351"/>
    <w:rsid w:val="00723558"/>
    <w:rsid w:val="00724866"/>
    <w:rsid w:val="0073093D"/>
    <w:rsid w:val="00731550"/>
    <w:rsid w:val="00731F21"/>
    <w:rsid w:val="0073394E"/>
    <w:rsid w:val="007347A2"/>
    <w:rsid w:val="0073611B"/>
    <w:rsid w:val="0073671E"/>
    <w:rsid w:val="00737CFB"/>
    <w:rsid w:val="0074150C"/>
    <w:rsid w:val="00743649"/>
    <w:rsid w:val="0074366E"/>
    <w:rsid w:val="00745195"/>
    <w:rsid w:val="007504B2"/>
    <w:rsid w:val="007508AF"/>
    <w:rsid w:val="00751972"/>
    <w:rsid w:val="00751CE3"/>
    <w:rsid w:val="0075365B"/>
    <w:rsid w:val="00753C62"/>
    <w:rsid w:val="00753DF2"/>
    <w:rsid w:val="00754772"/>
    <w:rsid w:val="007560B2"/>
    <w:rsid w:val="007567FA"/>
    <w:rsid w:val="0076151D"/>
    <w:rsid w:val="00763CB2"/>
    <w:rsid w:val="00763E5F"/>
    <w:rsid w:val="00763E82"/>
    <w:rsid w:val="00764310"/>
    <w:rsid w:val="00764312"/>
    <w:rsid w:val="00765380"/>
    <w:rsid w:val="00765B44"/>
    <w:rsid w:val="00767A3B"/>
    <w:rsid w:val="00767AB7"/>
    <w:rsid w:val="00767B4D"/>
    <w:rsid w:val="0077012C"/>
    <w:rsid w:val="00771BA3"/>
    <w:rsid w:val="00771CC9"/>
    <w:rsid w:val="00772443"/>
    <w:rsid w:val="00773376"/>
    <w:rsid w:val="007738B5"/>
    <w:rsid w:val="00773941"/>
    <w:rsid w:val="007744C9"/>
    <w:rsid w:val="00774ECD"/>
    <w:rsid w:val="0077574A"/>
    <w:rsid w:val="00775855"/>
    <w:rsid w:val="0078022C"/>
    <w:rsid w:val="00780CD8"/>
    <w:rsid w:val="00781B32"/>
    <w:rsid w:val="00783044"/>
    <w:rsid w:val="00783DCE"/>
    <w:rsid w:val="007842A9"/>
    <w:rsid w:val="007846A1"/>
    <w:rsid w:val="00790544"/>
    <w:rsid w:val="007910AA"/>
    <w:rsid w:val="007934C1"/>
    <w:rsid w:val="00793581"/>
    <w:rsid w:val="007946DF"/>
    <w:rsid w:val="00795BD8"/>
    <w:rsid w:val="00795E91"/>
    <w:rsid w:val="007978A1"/>
    <w:rsid w:val="007A01A6"/>
    <w:rsid w:val="007A02DC"/>
    <w:rsid w:val="007A0850"/>
    <w:rsid w:val="007A1512"/>
    <w:rsid w:val="007A1661"/>
    <w:rsid w:val="007A4E8A"/>
    <w:rsid w:val="007A5303"/>
    <w:rsid w:val="007A5A5A"/>
    <w:rsid w:val="007A64EC"/>
    <w:rsid w:val="007A6650"/>
    <w:rsid w:val="007A7A5A"/>
    <w:rsid w:val="007A7BCA"/>
    <w:rsid w:val="007B07C8"/>
    <w:rsid w:val="007B2599"/>
    <w:rsid w:val="007B2BEB"/>
    <w:rsid w:val="007B3165"/>
    <w:rsid w:val="007B4240"/>
    <w:rsid w:val="007B447F"/>
    <w:rsid w:val="007B48CC"/>
    <w:rsid w:val="007B6733"/>
    <w:rsid w:val="007B6B77"/>
    <w:rsid w:val="007C0AD2"/>
    <w:rsid w:val="007C156D"/>
    <w:rsid w:val="007C1ECD"/>
    <w:rsid w:val="007C2F99"/>
    <w:rsid w:val="007C37FE"/>
    <w:rsid w:val="007C7C74"/>
    <w:rsid w:val="007D046E"/>
    <w:rsid w:val="007D0588"/>
    <w:rsid w:val="007D0771"/>
    <w:rsid w:val="007D2ED2"/>
    <w:rsid w:val="007D3AF5"/>
    <w:rsid w:val="007D414C"/>
    <w:rsid w:val="007D4DB5"/>
    <w:rsid w:val="007D6632"/>
    <w:rsid w:val="007D6A33"/>
    <w:rsid w:val="007D7233"/>
    <w:rsid w:val="007D79D0"/>
    <w:rsid w:val="007E0918"/>
    <w:rsid w:val="007E2118"/>
    <w:rsid w:val="007E52A4"/>
    <w:rsid w:val="007F132B"/>
    <w:rsid w:val="007F1BDD"/>
    <w:rsid w:val="007F2CC7"/>
    <w:rsid w:val="007F44D3"/>
    <w:rsid w:val="007F683B"/>
    <w:rsid w:val="007F7394"/>
    <w:rsid w:val="007F739E"/>
    <w:rsid w:val="007F7F93"/>
    <w:rsid w:val="008006EE"/>
    <w:rsid w:val="00800A12"/>
    <w:rsid w:val="00800D33"/>
    <w:rsid w:val="00800FA4"/>
    <w:rsid w:val="008024AE"/>
    <w:rsid w:val="008051F3"/>
    <w:rsid w:val="00807B7E"/>
    <w:rsid w:val="00811A91"/>
    <w:rsid w:val="008123FA"/>
    <w:rsid w:val="00813036"/>
    <w:rsid w:val="008145C7"/>
    <w:rsid w:val="00814D21"/>
    <w:rsid w:val="008151A5"/>
    <w:rsid w:val="008158B3"/>
    <w:rsid w:val="00815D83"/>
    <w:rsid w:val="0081623D"/>
    <w:rsid w:val="008169C2"/>
    <w:rsid w:val="008203AB"/>
    <w:rsid w:val="008207C7"/>
    <w:rsid w:val="008221E6"/>
    <w:rsid w:val="008226FC"/>
    <w:rsid w:val="008273C8"/>
    <w:rsid w:val="00827BA0"/>
    <w:rsid w:val="00830E78"/>
    <w:rsid w:val="008322FE"/>
    <w:rsid w:val="00832331"/>
    <w:rsid w:val="00832CC7"/>
    <w:rsid w:val="00832D3C"/>
    <w:rsid w:val="008332C4"/>
    <w:rsid w:val="00833761"/>
    <w:rsid w:val="00833F42"/>
    <w:rsid w:val="008361FE"/>
    <w:rsid w:val="00837540"/>
    <w:rsid w:val="00837BFD"/>
    <w:rsid w:val="0084179E"/>
    <w:rsid w:val="0084441D"/>
    <w:rsid w:val="00844C67"/>
    <w:rsid w:val="00844E82"/>
    <w:rsid w:val="00847A92"/>
    <w:rsid w:val="00847CFA"/>
    <w:rsid w:val="008500BE"/>
    <w:rsid w:val="00851E15"/>
    <w:rsid w:val="0085428B"/>
    <w:rsid w:val="008547D2"/>
    <w:rsid w:val="00855115"/>
    <w:rsid w:val="00855B66"/>
    <w:rsid w:val="00856435"/>
    <w:rsid w:val="008564AC"/>
    <w:rsid w:val="00856EB6"/>
    <w:rsid w:val="008624A8"/>
    <w:rsid w:val="00862AA0"/>
    <w:rsid w:val="00863FA4"/>
    <w:rsid w:val="00864129"/>
    <w:rsid w:val="008646B7"/>
    <w:rsid w:val="008650ED"/>
    <w:rsid w:val="008658DE"/>
    <w:rsid w:val="008660E8"/>
    <w:rsid w:val="00867203"/>
    <w:rsid w:val="00870FDD"/>
    <w:rsid w:val="00872ADC"/>
    <w:rsid w:val="00875B89"/>
    <w:rsid w:val="00876863"/>
    <w:rsid w:val="00877B04"/>
    <w:rsid w:val="00877FC4"/>
    <w:rsid w:val="00880BFD"/>
    <w:rsid w:val="008823E6"/>
    <w:rsid w:val="00882972"/>
    <w:rsid w:val="00882D88"/>
    <w:rsid w:val="00883650"/>
    <w:rsid w:val="00884C69"/>
    <w:rsid w:val="00885839"/>
    <w:rsid w:val="008858DC"/>
    <w:rsid w:val="0088697D"/>
    <w:rsid w:val="00887DA2"/>
    <w:rsid w:val="00890D18"/>
    <w:rsid w:val="00891872"/>
    <w:rsid w:val="0089285B"/>
    <w:rsid w:val="00892A1B"/>
    <w:rsid w:val="008934C2"/>
    <w:rsid w:val="00897C58"/>
    <w:rsid w:val="00897E32"/>
    <w:rsid w:val="008A0951"/>
    <w:rsid w:val="008A0A6F"/>
    <w:rsid w:val="008A0D45"/>
    <w:rsid w:val="008A1700"/>
    <w:rsid w:val="008A2C74"/>
    <w:rsid w:val="008A44F8"/>
    <w:rsid w:val="008A722A"/>
    <w:rsid w:val="008B0174"/>
    <w:rsid w:val="008B0B51"/>
    <w:rsid w:val="008B2765"/>
    <w:rsid w:val="008B30C7"/>
    <w:rsid w:val="008B39C0"/>
    <w:rsid w:val="008B50DF"/>
    <w:rsid w:val="008B5D81"/>
    <w:rsid w:val="008B627E"/>
    <w:rsid w:val="008C03A1"/>
    <w:rsid w:val="008C0DD1"/>
    <w:rsid w:val="008C11EC"/>
    <w:rsid w:val="008C27F7"/>
    <w:rsid w:val="008C2A9B"/>
    <w:rsid w:val="008C3604"/>
    <w:rsid w:val="008C4B45"/>
    <w:rsid w:val="008C61EA"/>
    <w:rsid w:val="008D0169"/>
    <w:rsid w:val="008D071F"/>
    <w:rsid w:val="008D083B"/>
    <w:rsid w:val="008D0A63"/>
    <w:rsid w:val="008D0EC0"/>
    <w:rsid w:val="008D185F"/>
    <w:rsid w:val="008D1E2C"/>
    <w:rsid w:val="008D3165"/>
    <w:rsid w:val="008D319C"/>
    <w:rsid w:val="008D3DD8"/>
    <w:rsid w:val="008D4BC0"/>
    <w:rsid w:val="008D6EE7"/>
    <w:rsid w:val="008D73F5"/>
    <w:rsid w:val="008D7985"/>
    <w:rsid w:val="008D7A26"/>
    <w:rsid w:val="008D7A86"/>
    <w:rsid w:val="008E0AFF"/>
    <w:rsid w:val="008E1BBF"/>
    <w:rsid w:val="008E1FD5"/>
    <w:rsid w:val="008E26A5"/>
    <w:rsid w:val="008E28DF"/>
    <w:rsid w:val="008E2D08"/>
    <w:rsid w:val="008E468B"/>
    <w:rsid w:val="008E4C4F"/>
    <w:rsid w:val="008E58C4"/>
    <w:rsid w:val="008E7644"/>
    <w:rsid w:val="008E7837"/>
    <w:rsid w:val="008F01E5"/>
    <w:rsid w:val="008F0561"/>
    <w:rsid w:val="008F1BAD"/>
    <w:rsid w:val="008F1F5C"/>
    <w:rsid w:val="008F2665"/>
    <w:rsid w:val="008F6117"/>
    <w:rsid w:val="0090036D"/>
    <w:rsid w:val="009006C6"/>
    <w:rsid w:val="00901EDF"/>
    <w:rsid w:val="00904376"/>
    <w:rsid w:val="00904A48"/>
    <w:rsid w:val="0090512E"/>
    <w:rsid w:val="009079AF"/>
    <w:rsid w:val="00910585"/>
    <w:rsid w:val="00910CCB"/>
    <w:rsid w:val="00912D19"/>
    <w:rsid w:val="0091466C"/>
    <w:rsid w:val="00914C99"/>
    <w:rsid w:val="009176FD"/>
    <w:rsid w:val="0092065B"/>
    <w:rsid w:val="00920AB2"/>
    <w:rsid w:val="00921831"/>
    <w:rsid w:val="00922DB8"/>
    <w:rsid w:val="00924F2B"/>
    <w:rsid w:val="009255CE"/>
    <w:rsid w:val="00925BCC"/>
    <w:rsid w:val="00925F71"/>
    <w:rsid w:val="00926023"/>
    <w:rsid w:val="009260B0"/>
    <w:rsid w:val="00926C88"/>
    <w:rsid w:val="00926CE2"/>
    <w:rsid w:val="00926E86"/>
    <w:rsid w:val="00927208"/>
    <w:rsid w:val="00932636"/>
    <w:rsid w:val="00932F39"/>
    <w:rsid w:val="009353B8"/>
    <w:rsid w:val="009355A0"/>
    <w:rsid w:val="00935AB1"/>
    <w:rsid w:val="00940643"/>
    <w:rsid w:val="009413E8"/>
    <w:rsid w:val="0094167E"/>
    <w:rsid w:val="00941DF0"/>
    <w:rsid w:val="00943118"/>
    <w:rsid w:val="0094429F"/>
    <w:rsid w:val="00944DA5"/>
    <w:rsid w:val="009451F4"/>
    <w:rsid w:val="0095013C"/>
    <w:rsid w:val="00950296"/>
    <w:rsid w:val="009508F0"/>
    <w:rsid w:val="00953A0E"/>
    <w:rsid w:val="00954565"/>
    <w:rsid w:val="00956C7E"/>
    <w:rsid w:val="009575C6"/>
    <w:rsid w:val="009575E8"/>
    <w:rsid w:val="00957A5A"/>
    <w:rsid w:val="00957E67"/>
    <w:rsid w:val="00957F29"/>
    <w:rsid w:val="00960273"/>
    <w:rsid w:val="00960ACE"/>
    <w:rsid w:val="0096127E"/>
    <w:rsid w:val="009617FE"/>
    <w:rsid w:val="00961F93"/>
    <w:rsid w:val="00962D07"/>
    <w:rsid w:val="00964381"/>
    <w:rsid w:val="009649F4"/>
    <w:rsid w:val="00965686"/>
    <w:rsid w:val="00965A62"/>
    <w:rsid w:val="00966ACA"/>
    <w:rsid w:val="009700EE"/>
    <w:rsid w:val="00974B64"/>
    <w:rsid w:val="00975A1F"/>
    <w:rsid w:val="009777C7"/>
    <w:rsid w:val="00977E52"/>
    <w:rsid w:val="00980294"/>
    <w:rsid w:val="009803FC"/>
    <w:rsid w:val="00980CEF"/>
    <w:rsid w:val="009819A2"/>
    <w:rsid w:val="00983141"/>
    <w:rsid w:val="00983186"/>
    <w:rsid w:val="00984756"/>
    <w:rsid w:val="00984A80"/>
    <w:rsid w:val="009857D0"/>
    <w:rsid w:val="00986983"/>
    <w:rsid w:val="00990F0F"/>
    <w:rsid w:val="009912F9"/>
    <w:rsid w:val="009915B3"/>
    <w:rsid w:val="009918D2"/>
    <w:rsid w:val="0099415A"/>
    <w:rsid w:val="00994491"/>
    <w:rsid w:val="009968EF"/>
    <w:rsid w:val="00997849"/>
    <w:rsid w:val="009A1AE6"/>
    <w:rsid w:val="009A27E8"/>
    <w:rsid w:val="009A5A6D"/>
    <w:rsid w:val="009A5D5E"/>
    <w:rsid w:val="009A5DB1"/>
    <w:rsid w:val="009A6400"/>
    <w:rsid w:val="009A662D"/>
    <w:rsid w:val="009A6D41"/>
    <w:rsid w:val="009B2E8E"/>
    <w:rsid w:val="009B31F2"/>
    <w:rsid w:val="009B3E7E"/>
    <w:rsid w:val="009B4257"/>
    <w:rsid w:val="009B495B"/>
    <w:rsid w:val="009B5697"/>
    <w:rsid w:val="009B5DBD"/>
    <w:rsid w:val="009B6C26"/>
    <w:rsid w:val="009C0695"/>
    <w:rsid w:val="009C1BEA"/>
    <w:rsid w:val="009C29E8"/>
    <w:rsid w:val="009C2A0D"/>
    <w:rsid w:val="009C2B5F"/>
    <w:rsid w:val="009C352A"/>
    <w:rsid w:val="009C5628"/>
    <w:rsid w:val="009C64E4"/>
    <w:rsid w:val="009D08A0"/>
    <w:rsid w:val="009D0CED"/>
    <w:rsid w:val="009D1F34"/>
    <w:rsid w:val="009D267D"/>
    <w:rsid w:val="009D3892"/>
    <w:rsid w:val="009D3AD6"/>
    <w:rsid w:val="009D46E2"/>
    <w:rsid w:val="009D494A"/>
    <w:rsid w:val="009D5C28"/>
    <w:rsid w:val="009D6B6A"/>
    <w:rsid w:val="009D7AA1"/>
    <w:rsid w:val="009E0FC8"/>
    <w:rsid w:val="009E12FE"/>
    <w:rsid w:val="009E1586"/>
    <w:rsid w:val="009E3F43"/>
    <w:rsid w:val="009E48EF"/>
    <w:rsid w:val="009E5015"/>
    <w:rsid w:val="009E5188"/>
    <w:rsid w:val="009E6668"/>
    <w:rsid w:val="009E687C"/>
    <w:rsid w:val="009F1750"/>
    <w:rsid w:val="009F1F49"/>
    <w:rsid w:val="009F340F"/>
    <w:rsid w:val="009F47DB"/>
    <w:rsid w:val="009F63AA"/>
    <w:rsid w:val="009F77B6"/>
    <w:rsid w:val="009F77B8"/>
    <w:rsid w:val="00A01B04"/>
    <w:rsid w:val="00A05258"/>
    <w:rsid w:val="00A06601"/>
    <w:rsid w:val="00A070EF"/>
    <w:rsid w:val="00A07CB1"/>
    <w:rsid w:val="00A12C7B"/>
    <w:rsid w:val="00A1351D"/>
    <w:rsid w:val="00A13833"/>
    <w:rsid w:val="00A14576"/>
    <w:rsid w:val="00A15FF4"/>
    <w:rsid w:val="00A16204"/>
    <w:rsid w:val="00A16967"/>
    <w:rsid w:val="00A16EF9"/>
    <w:rsid w:val="00A2031D"/>
    <w:rsid w:val="00A212A7"/>
    <w:rsid w:val="00A214CD"/>
    <w:rsid w:val="00A218DA"/>
    <w:rsid w:val="00A2196B"/>
    <w:rsid w:val="00A225FB"/>
    <w:rsid w:val="00A25749"/>
    <w:rsid w:val="00A25A9F"/>
    <w:rsid w:val="00A27422"/>
    <w:rsid w:val="00A31453"/>
    <w:rsid w:val="00A32294"/>
    <w:rsid w:val="00A3248D"/>
    <w:rsid w:val="00A32DF3"/>
    <w:rsid w:val="00A33D7E"/>
    <w:rsid w:val="00A344AA"/>
    <w:rsid w:val="00A366C3"/>
    <w:rsid w:val="00A37177"/>
    <w:rsid w:val="00A37439"/>
    <w:rsid w:val="00A378E2"/>
    <w:rsid w:val="00A40FC7"/>
    <w:rsid w:val="00A43DDF"/>
    <w:rsid w:val="00A457FA"/>
    <w:rsid w:val="00A45AF8"/>
    <w:rsid w:val="00A47940"/>
    <w:rsid w:val="00A47AF5"/>
    <w:rsid w:val="00A512D4"/>
    <w:rsid w:val="00A51AB4"/>
    <w:rsid w:val="00A54784"/>
    <w:rsid w:val="00A5493D"/>
    <w:rsid w:val="00A6016C"/>
    <w:rsid w:val="00A6121C"/>
    <w:rsid w:val="00A61280"/>
    <w:rsid w:val="00A61F72"/>
    <w:rsid w:val="00A64166"/>
    <w:rsid w:val="00A6488C"/>
    <w:rsid w:val="00A6506B"/>
    <w:rsid w:val="00A6542A"/>
    <w:rsid w:val="00A71D23"/>
    <w:rsid w:val="00A72F4A"/>
    <w:rsid w:val="00A73F60"/>
    <w:rsid w:val="00A74F01"/>
    <w:rsid w:val="00A75A8E"/>
    <w:rsid w:val="00A76692"/>
    <w:rsid w:val="00A80650"/>
    <w:rsid w:val="00A81567"/>
    <w:rsid w:val="00A815EA"/>
    <w:rsid w:val="00A846EC"/>
    <w:rsid w:val="00A859CC"/>
    <w:rsid w:val="00A86352"/>
    <w:rsid w:val="00A90462"/>
    <w:rsid w:val="00A90861"/>
    <w:rsid w:val="00A933E3"/>
    <w:rsid w:val="00A9614A"/>
    <w:rsid w:val="00A96DCC"/>
    <w:rsid w:val="00A977FC"/>
    <w:rsid w:val="00AA078F"/>
    <w:rsid w:val="00AA10DB"/>
    <w:rsid w:val="00AA11E8"/>
    <w:rsid w:val="00AA3B2B"/>
    <w:rsid w:val="00AA4FF1"/>
    <w:rsid w:val="00AA5C0B"/>
    <w:rsid w:val="00AA62A9"/>
    <w:rsid w:val="00AA690A"/>
    <w:rsid w:val="00AB0500"/>
    <w:rsid w:val="00AB1E5E"/>
    <w:rsid w:val="00AB2101"/>
    <w:rsid w:val="00AB2755"/>
    <w:rsid w:val="00AB3F05"/>
    <w:rsid w:val="00AB42A0"/>
    <w:rsid w:val="00AB42E6"/>
    <w:rsid w:val="00AB51DC"/>
    <w:rsid w:val="00AB67FF"/>
    <w:rsid w:val="00AB693E"/>
    <w:rsid w:val="00AC04D4"/>
    <w:rsid w:val="00AC247E"/>
    <w:rsid w:val="00AC2A49"/>
    <w:rsid w:val="00AC365C"/>
    <w:rsid w:val="00AC5BFA"/>
    <w:rsid w:val="00AC6A8C"/>
    <w:rsid w:val="00AD13B6"/>
    <w:rsid w:val="00AD1F8C"/>
    <w:rsid w:val="00AD5926"/>
    <w:rsid w:val="00AE1048"/>
    <w:rsid w:val="00AE14A3"/>
    <w:rsid w:val="00AE156A"/>
    <w:rsid w:val="00AE196C"/>
    <w:rsid w:val="00AE1CBB"/>
    <w:rsid w:val="00AE2DC4"/>
    <w:rsid w:val="00AE377B"/>
    <w:rsid w:val="00AE4755"/>
    <w:rsid w:val="00AE4EA6"/>
    <w:rsid w:val="00AE4FBE"/>
    <w:rsid w:val="00AE512E"/>
    <w:rsid w:val="00AF0669"/>
    <w:rsid w:val="00AF10EF"/>
    <w:rsid w:val="00AF1217"/>
    <w:rsid w:val="00AF12D8"/>
    <w:rsid w:val="00AF183A"/>
    <w:rsid w:val="00AF1DE6"/>
    <w:rsid w:val="00AF200E"/>
    <w:rsid w:val="00AF2855"/>
    <w:rsid w:val="00AF331D"/>
    <w:rsid w:val="00AF3817"/>
    <w:rsid w:val="00AF48ED"/>
    <w:rsid w:val="00AF508B"/>
    <w:rsid w:val="00B00A79"/>
    <w:rsid w:val="00B02284"/>
    <w:rsid w:val="00B03339"/>
    <w:rsid w:val="00B03C5B"/>
    <w:rsid w:val="00B04E9C"/>
    <w:rsid w:val="00B10E4B"/>
    <w:rsid w:val="00B11721"/>
    <w:rsid w:val="00B12689"/>
    <w:rsid w:val="00B216D4"/>
    <w:rsid w:val="00B22217"/>
    <w:rsid w:val="00B22D3A"/>
    <w:rsid w:val="00B2520A"/>
    <w:rsid w:val="00B25772"/>
    <w:rsid w:val="00B268D9"/>
    <w:rsid w:val="00B3014B"/>
    <w:rsid w:val="00B30796"/>
    <w:rsid w:val="00B30FC6"/>
    <w:rsid w:val="00B32235"/>
    <w:rsid w:val="00B3271E"/>
    <w:rsid w:val="00B33E16"/>
    <w:rsid w:val="00B34A74"/>
    <w:rsid w:val="00B40630"/>
    <w:rsid w:val="00B4100D"/>
    <w:rsid w:val="00B428E0"/>
    <w:rsid w:val="00B43A31"/>
    <w:rsid w:val="00B44C8E"/>
    <w:rsid w:val="00B4577E"/>
    <w:rsid w:val="00B45A82"/>
    <w:rsid w:val="00B464DF"/>
    <w:rsid w:val="00B47587"/>
    <w:rsid w:val="00B51C43"/>
    <w:rsid w:val="00B53F4E"/>
    <w:rsid w:val="00B54D23"/>
    <w:rsid w:val="00B55074"/>
    <w:rsid w:val="00B55E23"/>
    <w:rsid w:val="00B56146"/>
    <w:rsid w:val="00B61685"/>
    <w:rsid w:val="00B62EDD"/>
    <w:rsid w:val="00B6397B"/>
    <w:rsid w:val="00B64B44"/>
    <w:rsid w:val="00B66408"/>
    <w:rsid w:val="00B66DA9"/>
    <w:rsid w:val="00B708EC"/>
    <w:rsid w:val="00B70B04"/>
    <w:rsid w:val="00B714F7"/>
    <w:rsid w:val="00B730DC"/>
    <w:rsid w:val="00B74ACF"/>
    <w:rsid w:val="00B753CD"/>
    <w:rsid w:val="00B75685"/>
    <w:rsid w:val="00B761B2"/>
    <w:rsid w:val="00B83126"/>
    <w:rsid w:val="00B85535"/>
    <w:rsid w:val="00B85BEA"/>
    <w:rsid w:val="00B90C6D"/>
    <w:rsid w:val="00B91A2D"/>
    <w:rsid w:val="00B92800"/>
    <w:rsid w:val="00B94069"/>
    <w:rsid w:val="00B946D0"/>
    <w:rsid w:val="00B96EAC"/>
    <w:rsid w:val="00BA184C"/>
    <w:rsid w:val="00BA1C38"/>
    <w:rsid w:val="00BA2C0F"/>
    <w:rsid w:val="00BA317A"/>
    <w:rsid w:val="00BA4D67"/>
    <w:rsid w:val="00BA6609"/>
    <w:rsid w:val="00BA730C"/>
    <w:rsid w:val="00BA79EF"/>
    <w:rsid w:val="00BB0B6A"/>
    <w:rsid w:val="00BB2893"/>
    <w:rsid w:val="00BB2C28"/>
    <w:rsid w:val="00BB419D"/>
    <w:rsid w:val="00BB5182"/>
    <w:rsid w:val="00BB63E9"/>
    <w:rsid w:val="00BB66A0"/>
    <w:rsid w:val="00BC0488"/>
    <w:rsid w:val="00BC06C3"/>
    <w:rsid w:val="00BC0FB9"/>
    <w:rsid w:val="00BC2284"/>
    <w:rsid w:val="00BC288D"/>
    <w:rsid w:val="00BC3187"/>
    <w:rsid w:val="00BC3A3A"/>
    <w:rsid w:val="00BC63CF"/>
    <w:rsid w:val="00BC6BDC"/>
    <w:rsid w:val="00BD01F3"/>
    <w:rsid w:val="00BD0540"/>
    <w:rsid w:val="00BD0FAD"/>
    <w:rsid w:val="00BD2AE0"/>
    <w:rsid w:val="00BD3A54"/>
    <w:rsid w:val="00BD49ED"/>
    <w:rsid w:val="00BD51A2"/>
    <w:rsid w:val="00BD62E9"/>
    <w:rsid w:val="00BE0DD1"/>
    <w:rsid w:val="00BE1437"/>
    <w:rsid w:val="00BE3CAF"/>
    <w:rsid w:val="00BE4672"/>
    <w:rsid w:val="00BE48F4"/>
    <w:rsid w:val="00BE4DF0"/>
    <w:rsid w:val="00BE6302"/>
    <w:rsid w:val="00BE63A8"/>
    <w:rsid w:val="00BE69C3"/>
    <w:rsid w:val="00BE7986"/>
    <w:rsid w:val="00BF0EAF"/>
    <w:rsid w:val="00BF1440"/>
    <w:rsid w:val="00BF1DF7"/>
    <w:rsid w:val="00BF2229"/>
    <w:rsid w:val="00BF2CBE"/>
    <w:rsid w:val="00BF3AC1"/>
    <w:rsid w:val="00BF4BB5"/>
    <w:rsid w:val="00BF5CC9"/>
    <w:rsid w:val="00BF6069"/>
    <w:rsid w:val="00BF6C3A"/>
    <w:rsid w:val="00BF7CAD"/>
    <w:rsid w:val="00BF7D28"/>
    <w:rsid w:val="00C0095D"/>
    <w:rsid w:val="00C00FA6"/>
    <w:rsid w:val="00C0232F"/>
    <w:rsid w:val="00C03628"/>
    <w:rsid w:val="00C040BE"/>
    <w:rsid w:val="00C04966"/>
    <w:rsid w:val="00C05330"/>
    <w:rsid w:val="00C06F52"/>
    <w:rsid w:val="00C10EC5"/>
    <w:rsid w:val="00C11B17"/>
    <w:rsid w:val="00C127ED"/>
    <w:rsid w:val="00C13E67"/>
    <w:rsid w:val="00C14752"/>
    <w:rsid w:val="00C15EB3"/>
    <w:rsid w:val="00C16B7D"/>
    <w:rsid w:val="00C204CF"/>
    <w:rsid w:val="00C20775"/>
    <w:rsid w:val="00C2387B"/>
    <w:rsid w:val="00C24C5A"/>
    <w:rsid w:val="00C26379"/>
    <w:rsid w:val="00C263F0"/>
    <w:rsid w:val="00C2731F"/>
    <w:rsid w:val="00C27847"/>
    <w:rsid w:val="00C2791C"/>
    <w:rsid w:val="00C27A89"/>
    <w:rsid w:val="00C27C35"/>
    <w:rsid w:val="00C31082"/>
    <w:rsid w:val="00C31BD0"/>
    <w:rsid w:val="00C32410"/>
    <w:rsid w:val="00C3302E"/>
    <w:rsid w:val="00C343A3"/>
    <w:rsid w:val="00C34427"/>
    <w:rsid w:val="00C348A2"/>
    <w:rsid w:val="00C354B5"/>
    <w:rsid w:val="00C36D5A"/>
    <w:rsid w:val="00C37155"/>
    <w:rsid w:val="00C40887"/>
    <w:rsid w:val="00C44641"/>
    <w:rsid w:val="00C44C9D"/>
    <w:rsid w:val="00C451B5"/>
    <w:rsid w:val="00C469B1"/>
    <w:rsid w:val="00C5002C"/>
    <w:rsid w:val="00C534D2"/>
    <w:rsid w:val="00C54998"/>
    <w:rsid w:val="00C60E7B"/>
    <w:rsid w:val="00C61BB5"/>
    <w:rsid w:val="00C61D0D"/>
    <w:rsid w:val="00C62391"/>
    <w:rsid w:val="00C63668"/>
    <w:rsid w:val="00C64FAD"/>
    <w:rsid w:val="00C67DE6"/>
    <w:rsid w:val="00C7151B"/>
    <w:rsid w:val="00C71AE8"/>
    <w:rsid w:val="00C72BB1"/>
    <w:rsid w:val="00C74016"/>
    <w:rsid w:val="00C76E6A"/>
    <w:rsid w:val="00C77A72"/>
    <w:rsid w:val="00C8114E"/>
    <w:rsid w:val="00C82215"/>
    <w:rsid w:val="00C824F6"/>
    <w:rsid w:val="00C8430E"/>
    <w:rsid w:val="00C84367"/>
    <w:rsid w:val="00C85B94"/>
    <w:rsid w:val="00C85BE5"/>
    <w:rsid w:val="00C8617D"/>
    <w:rsid w:val="00C874C0"/>
    <w:rsid w:val="00C9047E"/>
    <w:rsid w:val="00C92381"/>
    <w:rsid w:val="00C92A68"/>
    <w:rsid w:val="00C92D3D"/>
    <w:rsid w:val="00C934C0"/>
    <w:rsid w:val="00C94014"/>
    <w:rsid w:val="00C9472D"/>
    <w:rsid w:val="00C95C39"/>
    <w:rsid w:val="00C9750D"/>
    <w:rsid w:val="00CA00DD"/>
    <w:rsid w:val="00CA012A"/>
    <w:rsid w:val="00CA0B90"/>
    <w:rsid w:val="00CA18AC"/>
    <w:rsid w:val="00CA1C38"/>
    <w:rsid w:val="00CA331B"/>
    <w:rsid w:val="00CA5F96"/>
    <w:rsid w:val="00CA65AA"/>
    <w:rsid w:val="00CA6827"/>
    <w:rsid w:val="00CB37B3"/>
    <w:rsid w:val="00CB4716"/>
    <w:rsid w:val="00CB4906"/>
    <w:rsid w:val="00CB4988"/>
    <w:rsid w:val="00CB66DB"/>
    <w:rsid w:val="00CB6BBA"/>
    <w:rsid w:val="00CC14D0"/>
    <w:rsid w:val="00CC254E"/>
    <w:rsid w:val="00CC28A7"/>
    <w:rsid w:val="00CC2ED9"/>
    <w:rsid w:val="00CC3649"/>
    <w:rsid w:val="00CC3D7A"/>
    <w:rsid w:val="00CC4830"/>
    <w:rsid w:val="00CC4DF1"/>
    <w:rsid w:val="00CC50D2"/>
    <w:rsid w:val="00CD095D"/>
    <w:rsid w:val="00CD20D2"/>
    <w:rsid w:val="00CD228A"/>
    <w:rsid w:val="00CD2549"/>
    <w:rsid w:val="00CD2652"/>
    <w:rsid w:val="00CD2EF2"/>
    <w:rsid w:val="00CD39BE"/>
    <w:rsid w:val="00CD3E85"/>
    <w:rsid w:val="00CD484E"/>
    <w:rsid w:val="00CD57FA"/>
    <w:rsid w:val="00CD5854"/>
    <w:rsid w:val="00CD6661"/>
    <w:rsid w:val="00CD7146"/>
    <w:rsid w:val="00CE40F2"/>
    <w:rsid w:val="00CE492F"/>
    <w:rsid w:val="00CE7876"/>
    <w:rsid w:val="00CE7A5E"/>
    <w:rsid w:val="00CF181A"/>
    <w:rsid w:val="00CF1837"/>
    <w:rsid w:val="00CF4C7F"/>
    <w:rsid w:val="00CF513E"/>
    <w:rsid w:val="00CF78BF"/>
    <w:rsid w:val="00D02091"/>
    <w:rsid w:val="00D0471E"/>
    <w:rsid w:val="00D049F0"/>
    <w:rsid w:val="00D04BE8"/>
    <w:rsid w:val="00D04F42"/>
    <w:rsid w:val="00D05056"/>
    <w:rsid w:val="00D06CB6"/>
    <w:rsid w:val="00D072CF"/>
    <w:rsid w:val="00D1045B"/>
    <w:rsid w:val="00D12F4F"/>
    <w:rsid w:val="00D132CB"/>
    <w:rsid w:val="00D14366"/>
    <w:rsid w:val="00D15053"/>
    <w:rsid w:val="00D1547A"/>
    <w:rsid w:val="00D156F0"/>
    <w:rsid w:val="00D16AB5"/>
    <w:rsid w:val="00D16C69"/>
    <w:rsid w:val="00D20404"/>
    <w:rsid w:val="00D2340F"/>
    <w:rsid w:val="00D26951"/>
    <w:rsid w:val="00D30C3D"/>
    <w:rsid w:val="00D31989"/>
    <w:rsid w:val="00D322D4"/>
    <w:rsid w:val="00D3296C"/>
    <w:rsid w:val="00D33717"/>
    <w:rsid w:val="00D3483A"/>
    <w:rsid w:val="00D35567"/>
    <w:rsid w:val="00D3616C"/>
    <w:rsid w:val="00D366BD"/>
    <w:rsid w:val="00D370A5"/>
    <w:rsid w:val="00D379B3"/>
    <w:rsid w:val="00D37B9E"/>
    <w:rsid w:val="00D403E9"/>
    <w:rsid w:val="00D41C7D"/>
    <w:rsid w:val="00D450C6"/>
    <w:rsid w:val="00D45ABA"/>
    <w:rsid w:val="00D45CCB"/>
    <w:rsid w:val="00D46C05"/>
    <w:rsid w:val="00D4750F"/>
    <w:rsid w:val="00D50184"/>
    <w:rsid w:val="00D507F5"/>
    <w:rsid w:val="00D53EF6"/>
    <w:rsid w:val="00D5613B"/>
    <w:rsid w:val="00D56AA3"/>
    <w:rsid w:val="00D577C2"/>
    <w:rsid w:val="00D60290"/>
    <w:rsid w:val="00D60663"/>
    <w:rsid w:val="00D61A3F"/>
    <w:rsid w:val="00D63516"/>
    <w:rsid w:val="00D6408D"/>
    <w:rsid w:val="00D65262"/>
    <w:rsid w:val="00D70DBF"/>
    <w:rsid w:val="00D70EC2"/>
    <w:rsid w:val="00D711D5"/>
    <w:rsid w:val="00D71241"/>
    <w:rsid w:val="00D71AB2"/>
    <w:rsid w:val="00D71D79"/>
    <w:rsid w:val="00D72CE4"/>
    <w:rsid w:val="00D73EBF"/>
    <w:rsid w:val="00D7492A"/>
    <w:rsid w:val="00D754EE"/>
    <w:rsid w:val="00D7701A"/>
    <w:rsid w:val="00D77F41"/>
    <w:rsid w:val="00D82065"/>
    <w:rsid w:val="00D82ADE"/>
    <w:rsid w:val="00D90D1D"/>
    <w:rsid w:val="00D90D2D"/>
    <w:rsid w:val="00D91327"/>
    <w:rsid w:val="00D92FFE"/>
    <w:rsid w:val="00D930A3"/>
    <w:rsid w:val="00D94C99"/>
    <w:rsid w:val="00D94E00"/>
    <w:rsid w:val="00D94E2B"/>
    <w:rsid w:val="00D95471"/>
    <w:rsid w:val="00D96AC2"/>
    <w:rsid w:val="00D977B6"/>
    <w:rsid w:val="00D97F88"/>
    <w:rsid w:val="00DA0093"/>
    <w:rsid w:val="00DA0429"/>
    <w:rsid w:val="00DA3633"/>
    <w:rsid w:val="00DA53F1"/>
    <w:rsid w:val="00DA57D5"/>
    <w:rsid w:val="00DA6606"/>
    <w:rsid w:val="00DA785E"/>
    <w:rsid w:val="00DB0281"/>
    <w:rsid w:val="00DB0DF5"/>
    <w:rsid w:val="00DB0EA2"/>
    <w:rsid w:val="00DB21B1"/>
    <w:rsid w:val="00DB298A"/>
    <w:rsid w:val="00DB3CE4"/>
    <w:rsid w:val="00DB67BB"/>
    <w:rsid w:val="00DB6E73"/>
    <w:rsid w:val="00DC032C"/>
    <w:rsid w:val="00DC0336"/>
    <w:rsid w:val="00DC2839"/>
    <w:rsid w:val="00DC2A6A"/>
    <w:rsid w:val="00DC3259"/>
    <w:rsid w:val="00DC34A9"/>
    <w:rsid w:val="00DC3F0F"/>
    <w:rsid w:val="00DC608A"/>
    <w:rsid w:val="00DC64A8"/>
    <w:rsid w:val="00DD13B3"/>
    <w:rsid w:val="00DD2921"/>
    <w:rsid w:val="00DD2A08"/>
    <w:rsid w:val="00DD2A1E"/>
    <w:rsid w:val="00DD2EB9"/>
    <w:rsid w:val="00DD311E"/>
    <w:rsid w:val="00DD4399"/>
    <w:rsid w:val="00DD56B6"/>
    <w:rsid w:val="00DD6EEC"/>
    <w:rsid w:val="00DE00B9"/>
    <w:rsid w:val="00DE0750"/>
    <w:rsid w:val="00DE0A3A"/>
    <w:rsid w:val="00DE1066"/>
    <w:rsid w:val="00DE48CB"/>
    <w:rsid w:val="00DE5697"/>
    <w:rsid w:val="00DE74E4"/>
    <w:rsid w:val="00DE7CDF"/>
    <w:rsid w:val="00DF1480"/>
    <w:rsid w:val="00DF1C2C"/>
    <w:rsid w:val="00DF1DD0"/>
    <w:rsid w:val="00DF20B9"/>
    <w:rsid w:val="00DF2CDE"/>
    <w:rsid w:val="00DF3C9D"/>
    <w:rsid w:val="00DF56B3"/>
    <w:rsid w:val="00DF6E4F"/>
    <w:rsid w:val="00DF7983"/>
    <w:rsid w:val="00E01079"/>
    <w:rsid w:val="00E037B7"/>
    <w:rsid w:val="00E0385B"/>
    <w:rsid w:val="00E0428A"/>
    <w:rsid w:val="00E05CF8"/>
    <w:rsid w:val="00E05DB1"/>
    <w:rsid w:val="00E06B29"/>
    <w:rsid w:val="00E072FB"/>
    <w:rsid w:val="00E104E5"/>
    <w:rsid w:val="00E109C3"/>
    <w:rsid w:val="00E114B0"/>
    <w:rsid w:val="00E1314C"/>
    <w:rsid w:val="00E13A37"/>
    <w:rsid w:val="00E13BD9"/>
    <w:rsid w:val="00E13D3E"/>
    <w:rsid w:val="00E13DEC"/>
    <w:rsid w:val="00E1546D"/>
    <w:rsid w:val="00E15FC7"/>
    <w:rsid w:val="00E16617"/>
    <w:rsid w:val="00E1784E"/>
    <w:rsid w:val="00E204F0"/>
    <w:rsid w:val="00E22D9A"/>
    <w:rsid w:val="00E23406"/>
    <w:rsid w:val="00E237A9"/>
    <w:rsid w:val="00E252E7"/>
    <w:rsid w:val="00E279D6"/>
    <w:rsid w:val="00E3257E"/>
    <w:rsid w:val="00E32C1B"/>
    <w:rsid w:val="00E34762"/>
    <w:rsid w:val="00E35562"/>
    <w:rsid w:val="00E355FA"/>
    <w:rsid w:val="00E357A3"/>
    <w:rsid w:val="00E3588F"/>
    <w:rsid w:val="00E35B42"/>
    <w:rsid w:val="00E3674C"/>
    <w:rsid w:val="00E36F23"/>
    <w:rsid w:val="00E41136"/>
    <w:rsid w:val="00E436B2"/>
    <w:rsid w:val="00E44D63"/>
    <w:rsid w:val="00E463A4"/>
    <w:rsid w:val="00E46D1E"/>
    <w:rsid w:val="00E47A96"/>
    <w:rsid w:val="00E47E31"/>
    <w:rsid w:val="00E523EF"/>
    <w:rsid w:val="00E53AFF"/>
    <w:rsid w:val="00E53BF6"/>
    <w:rsid w:val="00E54CDC"/>
    <w:rsid w:val="00E559E9"/>
    <w:rsid w:val="00E55FAA"/>
    <w:rsid w:val="00E566AE"/>
    <w:rsid w:val="00E56805"/>
    <w:rsid w:val="00E569B0"/>
    <w:rsid w:val="00E612E6"/>
    <w:rsid w:val="00E629D8"/>
    <w:rsid w:val="00E6480E"/>
    <w:rsid w:val="00E64819"/>
    <w:rsid w:val="00E64D97"/>
    <w:rsid w:val="00E65682"/>
    <w:rsid w:val="00E66091"/>
    <w:rsid w:val="00E66431"/>
    <w:rsid w:val="00E667A9"/>
    <w:rsid w:val="00E67250"/>
    <w:rsid w:val="00E709ED"/>
    <w:rsid w:val="00E711A6"/>
    <w:rsid w:val="00E71DAE"/>
    <w:rsid w:val="00E72148"/>
    <w:rsid w:val="00E722FB"/>
    <w:rsid w:val="00E726FD"/>
    <w:rsid w:val="00E73A01"/>
    <w:rsid w:val="00E752E0"/>
    <w:rsid w:val="00E7627D"/>
    <w:rsid w:val="00E7649D"/>
    <w:rsid w:val="00E76EE9"/>
    <w:rsid w:val="00E82CF7"/>
    <w:rsid w:val="00E8450E"/>
    <w:rsid w:val="00E8480D"/>
    <w:rsid w:val="00E854AB"/>
    <w:rsid w:val="00E87A69"/>
    <w:rsid w:val="00E90EE3"/>
    <w:rsid w:val="00E91FDC"/>
    <w:rsid w:val="00E920A8"/>
    <w:rsid w:val="00E92FA5"/>
    <w:rsid w:val="00E9325A"/>
    <w:rsid w:val="00E93442"/>
    <w:rsid w:val="00E94225"/>
    <w:rsid w:val="00E9433E"/>
    <w:rsid w:val="00E94B52"/>
    <w:rsid w:val="00E962A1"/>
    <w:rsid w:val="00E96355"/>
    <w:rsid w:val="00E97237"/>
    <w:rsid w:val="00EA001F"/>
    <w:rsid w:val="00EA1878"/>
    <w:rsid w:val="00EA2307"/>
    <w:rsid w:val="00EA38D1"/>
    <w:rsid w:val="00EA3E23"/>
    <w:rsid w:val="00EA4C2B"/>
    <w:rsid w:val="00EA584D"/>
    <w:rsid w:val="00EA5D04"/>
    <w:rsid w:val="00EA6914"/>
    <w:rsid w:val="00EA6E98"/>
    <w:rsid w:val="00EA73AD"/>
    <w:rsid w:val="00EB334E"/>
    <w:rsid w:val="00EB487F"/>
    <w:rsid w:val="00EB6754"/>
    <w:rsid w:val="00EC30BC"/>
    <w:rsid w:val="00EC364D"/>
    <w:rsid w:val="00EC4EC6"/>
    <w:rsid w:val="00EC4F1A"/>
    <w:rsid w:val="00ED0227"/>
    <w:rsid w:val="00ED0F6F"/>
    <w:rsid w:val="00ED32AF"/>
    <w:rsid w:val="00ED3C2C"/>
    <w:rsid w:val="00ED554B"/>
    <w:rsid w:val="00ED7C31"/>
    <w:rsid w:val="00EE0073"/>
    <w:rsid w:val="00EE01B9"/>
    <w:rsid w:val="00EE0470"/>
    <w:rsid w:val="00EE1B3D"/>
    <w:rsid w:val="00EE2036"/>
    <w:rsid w:val="00EE25EF"/>
    <w:rsid w:val="00EE327C"/>
    <w:rsid w:val="00EE6D11"/>
    <w:rsid w:val="00EF03D4"/>
    <w:rsid w:val="00EF077A"/>
    <w:rsid w:val="00EF1B3B"/>
    <w:rsid w:val="00EF1D09"/>
    <w:rsid w:val="00EF33CA"/>
    <w:rsid w:val="00EF586C"/>
    <w:rsid w:val="00EF62C1"/>
    <w:rsid w:val="00EF6A1E"/>
    <w:rsid w:val="00EF6E72"/>
    <w:rsid w:val="00EF7464"/>
    <w:rsid w:val="00EF7F9C"/>
    <w:rsid w:val="00F01153"/>
    <w:rsid w:val="00F0251B"/>
    <w:rsid w:val="00F025FE"/>
    <w:rsid w:val="00F02C4E"/>
    <w:rsid w:val="00F034DD"/>
    <w:rsid w:val="00F03937"/>
    <w:rsid w:val="00F0508A"/>
    <w:rsid w:val="00F05863"/>
    <w:rsid w:val="00F0621A"/>
    <w:rsid w:val="00F064DA"/>
    <w:rsid w:val="00F11857"/>
    <w:rsid w:val="00F118D8"/>
    <w:rsid w:val="00F11F38"/>
    <w:rsid w:val="00F13092"/>
    <w:rsid w:val="00F16EA0"/>
    <w:rsid w:val="00F1780C"/>
    <w:rsid w:val="00F20E91"/>
    <w:rsid w:val="00F21090"/>
    <w:rsid w:val="00F227AA"/>
    <w:rsid w:val="00F24EF3"/>
    <w:rsid w:val="00F25F14"/>
    <w:rsid w:val="00F268E1"/>
    <w:rsid w:val="00F277E4"/>
    <w:rsid w:val="00F317CC"/>
    <w:rsid w:val="00F32319"/>
    <w:rsid w:val="00F32DFD"/>
    <w:rsid w:val="00F32E10"/>
    <w:rsid w:val="00F34BFF"/>
    <w:rsid w:val="00F34CF4"/>
    <w:rsid w:val="00F35B4F"/>
    <w:rsid w:val="00F36B7D"/>
    <w:rsid w:val="00F37DF6"/>
    <w:rsid w:val="00F41561"/>
    <w:rsid w:val="00F421DC"/>
    <w:rsid w:val="00F423E6"/>
    <w:rsid w:val="00F45596"/>
    <w:rsid w:val="00F500DE"/>
    <w:rsid w:val="00F51C75"/>
    <w:rsid w:val="00F52510"/>
    <w:rsid w:val="00F52EFD"/>
    <w:rsid w:val="00F531E3"/>
    <w:rsid w:val="00F537F6"/>
    <w:rsid w:val="00F53F57"/>
    <w:rsid w:val="00F54B5C"/>
    <w:rsid w:val="00F555AC"/>
    <w:rsid w:val="00F556B3"/>
    <w:rsid w:val="00F56BF1"/>
    <w:rsid w:val="00F5775C"/>
    <w:rsid w:val="00F64618"/>
    <w:rsid w:val="00F64C76"/>
    <w:rsid w:val="00F66057"/>
    <w:rsid w:val="00F663ED"/>
    <w:rsid w:val="00F66A35"/>
    <w:rsid w:val="00F72009"/>
    <w:rsid w:val="00F72188"/>
    <w:rsid w:val="00F73674"/>
    <w:rsid w:val="00F742D7"/>
    <w:rsid w:val="00F7615A"/>
    <w:rsid w:val="00F7760E"/>
    <w:rsid w:val="00F811E4"/>
    <w:rsid w:val="00F82A51"/>
    <w:rsid w:val="00F82E7A"/>
    <w:rsid w:val="00F837AB"/>
    <w:rsid w:val="00F838E2"/>
    <w:rsid w:val="00F83A58"/>
    <w:rsid w:val="00F86691"/>
    <w:rsid w:val="00F87E6F"/>
    <w:rsid w:val="00F91C18"/>
    <w:rsid w:val="00F9269B"/>
    <w:rsid w:val="00F92C44"/>
    <w:rsid w:val="00F95146"/>
    <w:rsid w:val="00F96274"/>
    <w:rsid w:val="00F9634A"/>
    <w:rsid w:val="00F96790"/>
    <w:rsid w:val="00F96FAE"/>
    <w:rsid w:val="00FA2B63"/>
    <w:rsid w:val="00FA45EC"/>
    <w:rsid w:val="00FA4701"/>
    <w:rsid w:val="00FA781A"/>
    <w:rsid w:val="00FA7A8E"/>
    <w:rsid w:val="00FB05EC"/>
    <w:rsid w:val="00FB3190"/>
    <w:rsid w:val="00FB3B68"/>
    <w:rsid w:val="00FB3F3C"/>
    <w:rsid w:val="00FB3FE4"/>
    <w:rsid w:val="00FB60F5"/>
    <w:rsid w:val="00FB6424"/>
    <w:rsid w:val="00FB6657"/>
    <w:rsid w:val="00FC0234"/>
    <w:rsid w:val="00FC03FE"/>
    <w:rsid w:val="00FC1050"/>
    <w:rsid w:val="00FC1256"/>
    <w:rsid w:val="00FC1FDF"/>
    <w:rsid w:val="00FC368D"/>
    <w:rsid w:val="00FC3D27"/>
    <w:rsid w:val="00FC42BC"/>
    <w:rsid w:val="00FC4860"/>
    <w:rsid w:val="00FC4897"/>
    <w:rsid w:val="00FC4B2D"/>
    <w:rsid w:val="00FC4BB2"/>
    <w:rsid w:val="00FC5322"/>
    <w:rsid w:val="00FC5751"/>
    <w:rsid w:val="00FC6878"/>
    <w:rsid w:val="00FC687F"/>
    <w:rsid w:val="00FC7FCD"/>
    <w:rsid w:val="00FD0954"/>
    <w:rsid w:val="00FD2CD2"/>
    <w:rsid w:val="00FD426A"/>
    <w:rsid w:val="00FD4FB4"/>
    <w:rsid w:val="00FD7CF2"/>
    <w:rsid w:val="00FE035F"/>
    <w:rsid w:val="00FE1076"/>
    <w:rsid w:val="00FE1695"/>
    <w:rsid w:val="00FE195D"/>
    <w:rsid w:val="00FE4156"/>
    <w:rsid w:val="00FE46CE"/>
    <w:rsid w:val="00FE51CF"/>
    <w:rsid w:val="00FE51F6"/>
    <w:rsid w:val="00FE57D4"/>
    <w:rsid w:val="00FF09B3"/>
    <w:rsid w:val="00FF0DBC"/>
    <w:rsid w:val="00FF17DD"/>
    <w:rsid w:val="00FF227A"/>
    <w:rsid w:val="00FF269F"/>
    <w:rsid w:val="00FF2D57"/>
    <w:rsid w:val="00FF3E16"/>
    <w:rsid w:val="00FF3FDD"/>
    <w:rsid w:val="00FF4E7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CEA5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semiHidden="0" w:uiPriority="0" w:unhideWhenUsed="0" w:qFormat="1"/>
    <w:lsdException w:name="footnote reference" w:uiPriority="0"/>
    <w:lsdException w:name="page number" w:uiPriority="0"/>
    <w:lsdException w:name="List" w:uiPriority="0"/>
    <w:lsdException w:name="List 2" w:uiPriority="0"/>
    <w:lsdException w:name="List Bullet 2"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1681"/>
    <w:pPr>
      <w:widowControl w:val="0"/>
      <w:suppressAutoHyphens/>
      <w:spacing w:line="300" w:lineRule="auto"/>
      <w:ind w:firstLine="720"/>
      <w:jc w:val="both"/>
    </w:pPr>
    <w:rPr>
      <w:rFonts w:ascii="Arial Narrow" w:eastAsia="MS Gothic" w:hAnsi="Arial Narrow" w:cs="Tahoma"/>
      <w:sz w:val="24"/>
      <w:szCs w:val="24"/>
      <w:lang w:val="ro-RO" w:eastAsia="ro-RO" w:bidi="ro-RO"/>
    </w:rPr>
  </w:style>
  <w:style w:type="paragraph" w:styleId="Heading1">
    <w:name w:val="heading 1"/>
    <w:basedOn w:val="Normal"/>
    <w:next w:val="BodyText"/>
    <w:link w:val="Heading1Char"/>
    <w:autoRedefine/>
    <w:qFormat/>
    <w:rsid w:val="00C61BB5"/>
    <w:pPr>
      <w:outlineLvl w:val="0"/>
    </w:pPr>
    <w:rPr>
      <w:b/>
      <w:color w:val="C00000"/>
      <w:sz w:val="28"/>
      <w:szCs w:val="22"/>
    </w:rPr>
  </w:style>
  <w:style w:type="paragraph" w:styleId="Heading2">
    <w:name w:val="heading 2"/>
    <w:basedOn w:val="Normal"/>
    <w:next w:val="BodyText"/>
    <w:link w:val="Heading2Char"/>
    <w:qFormat/>
    <w:rsid w:val="006A1681"/>
    <w:pPr>
      <w:outlineLvl w:val="1"/>
    </w:pPr>
    <w:rPr>
      <w:b/>
      <w:color w:val="800000"/>
      <w:sz w:val="28"/>
      <w:szCs w:val="28"/>
    </w:rPr>
  </w:style>
  <w:style w:type="paragraph" w:styleId="Heading3">
    <w:name w:val="heading 3"/>
    <w:aliases w:val="Heading 3 Char Char"/>
    <w:basedOn w:val="Normal"/>
    <w:next w:val="BodyText"/>
    <w:link w:val="Heading3Char"/>
    <w:qFormat/>
    <w:rsid w:val="00276DD0"/>
    <w:pPr>
      <w:outlineLvl w:val="2"/>
    </w:pPr>
    <w:rPr>
      <w:b/>
      <w:color w:val="800000"/>
      <w:sz w:val="28"/>
      <w:szCs w:val="28"/>
    </w:rPr>
  </w:style>
  <w:style w:type="paragraph" w:styleId="Heading4">
    <w:name w:val="heading 4"/>
    <w:basedOn w:val="Normal"/>
    <w:next w:val="BodyText"/>
    <w:link w:val="Heading4Char"/>
    <w:qFormat/>
    <w:rsid w:val="004E3F38"/>
    <w:pPr>
      <w:outlineLvl w:val="3"/>
    </w:pPr>
    <w:rPr>
      <w:b/>
      <w:color w:val="800000"/>
      <w:sz w:val="28"/>
      <w:szCs w:val="28"/>
    </w:rPr>
  </w:style>
  <w:style w:type="paragraph" w:styleId="Heading5">
    <w:name w:val="heading 5"/>
    <w:basedOn w:val="Heading4"/>
    <w:next w:val="BodyText"/>
    <w:link w:val="Heading5Char"/>
    <w:qFormat/>
    <w:rsid w:val="00FA45EC"/>
    <w:pPr>
      <w:ind w:firstLine="709"/>
      <w:outlineLvl w:val="4"/>
    </w:pPr>
  </w:style>
  <w:style w:type="paragraph" w:styleId="Heading6">
    <w:name w:val="heading 6"/>
    <w:basedOn w:val="Normal"/>
    <w:next w:val="BodyText"/>
    <w:link w:val="Heading6Char"/>
    <w:uiPriority w:val="9"/>
    <w:qFormat/>
    <w:rsid w:val="00BF6C3A"/>
    <w:pPr>
      <w:outlineLvl w:val="5"/>
    </w:pPr>
    <w:rPr>
      <w:b/>
      <w:bCs/>
      <w:szCs w:val="21"/>
      <w:lang w:val="x-none"/>
    </w:rPr>
  </w:style>
  <w:style w:type="paragraph" w:styleId="Heading7">
    <w:name w:val="heading 7"/>
    <w:basedOn w:val="Normal"/>
    <w:next w:val="BodyText"/>
    <w:link w:val="Heading7Char"/>
    <w:qFormat/>
    <w:rsid w:val="00BF6C3A"/>
    <w:pPr>
      <w:outlineLvl w:val="6"/>
    </w:pPr>
    <w:rPr>
      <w:b/>
      <w:bCs/>
      <w:szCs w:val="21"/>
      <w:lang w:val="x-none"/>
    </w:rPr>
  </w:style>
  <w:style w:type="paragraph" w:styleId="Heading8">
    <w:name w:val="heading 8"/>
    <w:basedOn w:val="Normal"/>
    <w:next w:val="BodyText"/>
    <w:link w:val="Heading8Char"/>
    <w:qFormat/>
    <w:rsid w:val="00BF6C3A"/>
    <w:pPr>
      <w:outlineLvl w:val="7"/>
    </w:pPr>
    <w:rPr>
      <w:b/>
      <w:bCs/>
      <w:szCs w:val="21"/>
      <w:lang w:val="x-none"/>
    </w:rPr>
  </w:style>
  <w:style w:type="paragraph" w:styleId="Heading9">
    <w:name w:val="heading 9"/>
    <w:basedOn w:val="Normal"/>
    <w:next w:val="BodyText"/>
    <w:link w:val="Heading9Char"/>
    <w:qFormat/>
    <w:rsid w:val="00BF6C3A"/>
    <w:pPr>
      <w:outlineLvl w:val="8"/>
    </w:pPr>
    <w:rPr>
      <w:b/>
      <w:bCs/>
      <w:szCs w:val="21"/>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61BB5"/>
    <w:rPr>
      <w:rFonts w:ascii="Arial Narrow" w:eastAsia="MS Gothic" w:hAnsi="Arial Narrow" w:cs="Tahoma"/>
      <w:b/>
      <w:color w:val="C00000"/>
      <w:sz w:val="28"/>
      <w:szCs w:val="22"/>
      <w:lang w:val="ro-RO" w:eastAsia="ro-RO" w:bidi="ro-RO"/>
    </w:rPr>
  </w:style>
  <w:style w:type="paragraph" w:styleId="BodyText">
    <w:name w:val="Body Text"/>
    <w:aliases w:val=" Caracter, Caracter Caracter Caracter Caracter Caracter Caracter Caracter, Caracter Caracter Caracter Caracter Caracter Caracter Caracter Caracter, Caracter Caracter Caracter Caracter Caracter"/>
    <w:basedOn w:val="Normal"/>
    <w:link w:val="BodyTextChar"/>
    <w:unhideWhenUsed/>
    <w:rsid w:val="00BF6C3A"/>
    <w:pPr>
      <w:spacing w:after="120"/>
    </w:pPr>
    <w:rPr>
      <w:lang w:val="x-none"/>
    </w:rPr>
  </w:style>
  <w:style w:type="character" w:customStyle="1" w:styleId="BodyTextChar">
    <w:name w:val="Body Text Char"/>
    <w:aliases w:val=" Caracter Char, Caracter Caracter Caracter Caracter Caracter Caracter Caracter Char, Caracter Caracter Caracter Caracter Caracter Caracter Caracter Caracter Char, Caracter Caracter Caracter Caracter Caracter Char"/>
    <w:link w:val="BodyText"/>
    <w:rsid w:val="00BF6C3A"/>
    <w:rPr>
      <w:rFonts w:ascii="Luxi Serif" w:eastAsia="Lucida Sans Unicode" w:hAnsi="Luxi Serif" w:cs="Tahoma"/>
      <w:sz w:val="22"/>
      <w:szCs w:val="24"/>
      <w:lang w:eastAsia="ro-RO" w:bidi="ro-RO"/>
    </w:rPr>
  </w:style>
  <w:style w:type="character" w:customStyle="1" w:styleId="Heading2Char">
    <w:name w:val="Heading 2 Char"/>
    <w:link w:val="Heading2"/>
    <w:rsid w:val="006A1681"/>
    <w:rPr>
      <w:rFonts w:ascii="Arial Narrow" w:eastAsia="MS Gothic" w:hAnsi="Arial Narrow" w:cs="Tahoma"/>
      <w:b/>
      <w:color w:val="800000"/>
      <w:sz w:val="28"/>
      <w:szCs w:val="28"/>
      <w:lang w:val="ro-RO" w:eastAsia="ro-RO" w:bidi="ro-RO"/>
    </w:rPr>
  </w:style>
  <w:style w:type="character" w:customStyle="1" w:styleId="Heading3Char">
    <w:name w:val="Heading 3 Char"/>
    <w:aliases w:val="Heading 3 Char Char Char"/>
    <w:link w:val="Heading3"/>
    <w:rsid w:val="00276DD0"/>
    <w:rPr>
      <w:rFonts w:ascii="Arial Narrow" w:eastAsia="MS Gothic" w:hAnsi="Arial Narrow" w:cs="Tahoma"/>
      <w:b/>
      <w:color w:val="800000"/>
      <w:sz w:val="28"/>
      <w:szCs w:val="28"/>
      <w:lang w:val="ro-RO" w:eastAsia="ro-RO" w:bidi="ro-RO"/>
    </w:rPr>
  </w:style>
  <w:style w:type="character" w:customStyle="1" w:styleId="Heading4Char">
    <w:name w:val="Heading 4 Char"/>
    <w:link w:val="Heading4"/>
    <w:rsid w:val="004E3F38"/>
    <w:rPr>
      <w:rFonts w:ascii="Arial Narrow" w:eastAsia="MS Gothic" w:hAnsi="Arial Narrow" w:cs="Tahoma"/>
      <w:b/>
      <w:color w:val="800000"/>
      <w:sz w:val="28"/>
      <w:szCs w:val="28"/>
      <w:lang w:val="ro-RO" w:eastAsia="ro-RO" w:bidi="ro-RO"/>
    </w:rPr>
  </w:style>
  <w:style w:type="character" w:customStyle="1" w:styleId="Heading5Char">
    <w:name w:val="Heading 5 Char"/>
    <w:link w:val="Heading5"/>
    <w:rsid w:val="00FA45EC"/>
    <w:rPr>
      <w:rFonts w:ascii="Arial Narrow" w:eastAsia="MS Gothic" w:hAnsi="Arial Narrow" w:cs="Tahoma"/>
      <w:b/>
      <w:color w:val="800000"/>
      <w:sz w:val="28"/>
      <w:szCs w:val="28"/>
      <w:lang w:val="ro-RO" w:eastAsia="ro-RO" w:bidi="ro-RO"/>
    </w:rPr>
  </w:style>
  <w:style w:type="character" w:customStyle="1" w:styleId="Heading6Char">
    <w:name w:val="Heading 6 Char"/>
    <w:link w:val="Heading6"/>
    <w:uiPriority w:val="9"/>
    <w:rsid w:val="00BF6C3A"/>
    <w:rPr>
      <w:rFonts w:ascii="Luxi Serif" w:eastAsia="Lucida Sans Unicode" w:hAnsi="Luxi Serif" w:cs="Tahoma"/>
      <w:b/>
      <w:bCs/>
      <w:sz w:val="24"/>
      <w:szCs w:val="21"/>
      <w:lang w:eastAsia="ro-RO" w:bidi="ro-RO"/>
    </w:rPr>
  </w:style>
  <w:style w:type="character" w:customStyle="1" w:styleId="Heading7Char">
    <w:name w:val="Heading 7 Char"/>
    <w:link w:val="Heading7"/>
    <w:rsid w:val="00BF6C3A"/>
    <w:rPr>
      <w:rFonts w:ascii="Luxi Serif" w:eastAsia="Lucida Sans Unicode" w:hAnsi="Luxi Serif" w:cs="Tahoma"/>
      <w:b/>
      <w:bCs/>
      <w:sz w:val="24"/>
      <w:szCs w:val="21"/>
      <w:lang w:eastAsia="ro-RO" w:bidi="ro-RO"/>
    </w:rPr>
  </w:style>
  <w:style w:type="character" w:customStyle="1" w:styleId="Heading8Char">
    <w:name w:val="Heading 8 Char"/>
    <w:link w:val="Heading8"/>
    <w:rsid w:val="00BF6C3A"/>
    <w:rPr>
      <w:rFonts w:ascii="Luxi Serif" w:eastAsia="Lucida Sans Unicode" w:hAnsi="Luxi Serif" w:cs="Tahoma"/>
      <w:b/>
      <w:bCs/>
      <w:sz w:val="24"/>
      <w:szCs w:val="21"/>
      <w:lang w:eastAsia="ro-RO" w:bidi="ro-RO"/>
    </w:rPr>
  </w:style>
  <w:style w:type="character" w:customStyle="1" w:styleId="Heading9Char">
    <w:name w:val="Heading 9 Char"/>
    <w:link w:val="Heading9"/>
    <w:rsid w:val="00BF6C3A"/>
    <w:rPr>
      <w:rFonts w:ascii="Luxi Serif" w:eastAsia="Lucida Sans Unicode" w:hAnsi="Luxi Serif" w:cs="Tahoma"/>
      <w:b/>
      <w:bCs/>
      <w:sz w:val="24"/>
      <w:szCs w:val="21"/>
      <w:lang w:eastAsia="ro-RO" w:bidi="ro-RO"/>
    </w:rPr>
  </w:style>
  <w:style w:type="paragraph" w:styleId="Caption">
    <w:name w:val="caption"/>
    <w:aliases w:val="Map Char,Map,Map Char Char Char Char Char,Caption Char Char Car Car,Caption Char Char Car Car Car,Map Char Char Char Car Car,Caption Char Char,Map Char Char,Map Char Char Char,Caption Char1,Titlu Tabel"/>
    <w:basedOn w:val="Normal"/>
    <w:link w:val="CaptionChar"/>
    <w:qFormat/>
    <w:rsid w:val="00E3588F"/>
    <w:pPr>
      <w:keepNext/>
      <w:suppressLineNumbers/>
      <w:spacing w:before="120" w:after="120"/>
      <w:jc w:val="center"/>
    </w:pPr>
    <w:rPr>
      <w:rFonts w:cs="Mangal"/>
      <w:b/>
      <w:i/>
      <w:iCs/>
      <w:color w:val="44546A"/>
    </w:rPr>
  </w:style>
  <w:style w:type="paragraph" w:styleId="Subtitle">
    <w:name w:val="Subtitle"/>
    <w:basedOn w:val="Normal"/>
    <w:next w:val="BodyText"/>
    <w:link w:val="SubtitleChar"/>
    <w:qFormat/>
    <w:rsid w:val="00BF6C3A"/>
    <w:pPr>
      <w:jc w:val="center"/>
    </w:pPr>
    <w:rPr>
      <w:i/>
      <w:iCs/>
      <w:sz w:val="28"/>
      <w:szCs w:val="28"/>
      <w:lang w:val="x-none"/>
    </w:rPr>
  </w:style>
  <w:style w:type="character" w:customStyle="1" w:styleId="SubtitleChar">
    <w:name w:val="Subtitle Char"/>
    <w:link w:val="Subtitle"/>
    <w:rsid w:val="00BF6C3A"/>
    <w:rPr>
      <w:rFonts w:ascii="Luxi Serif" w:eastAsia="Lucida Sans Unicode" w:hAnsi="Luxi Serif" w:cs="Tahoma"/>
      <w:i/>
      <w:iCs/>
      <w:sz w:val="28"/>
      <w:szCs w:val="28"/>
      <w:lang w:eastAsia="ro-RO" w:bidi="ro-RO"/>
    </w:rPr>
  </w:style>
  <w:style w:type="paragraph" w:styleId="BodyTextIndent3">
    <w:name w:val="Body Text Indent 3"/>
    <w:basedOn w:val="Normal"/>
    <w:link w:val="BodyTextIndent3Char"/>
    <w:rsid w:val="00926023"/>
    <w:pPr>
      <w:widowControl/>
      <w:suppressAutoHyphens w:val="0"/>
      <w:spacing w:after="120"/>
      <w:ind w:left="360"/>
    </w:pPr>
    <w:rPr>
      <w:rFonts w:ascii="Times New Roman" w:eastAsia="Times New Roman" w:hAnsi="Times New Roman" w:cs="Times New Roman"/>
      <w:sz w:val="16"/>
      <w:szCs w:val="20"/>
      <w:lang w:val="en-US" w:eastAsia="en-US" w:bidi="ar-SA"/>
    </w:rPr>
  </w:style>
  <w:style w:type="character" w:customStyle="1" w:styleId="BodyTextIndent3Char">
    <w:name w:val="Body Text Indent 3 Char"/>
    <w:link w:val="BodyTextIndent3"/>
    <w:rsid w:val="00926023"/>
    <w:rPr>
      <w:rFonts w:eastAsia="Times New Roman"/>
      <w:sz w:val="16"/>
      <w:lang w:val="en-US" w:eastAsia="en-US"/>
    </w:rPr>
  </w:style>
  <w:style w:type="paragraph" w:styleId="ListParagraph">
    <w:name w:val="List Paragraph"/>
    <w:basedOn w:val="Normal"/>
    <w:uiPriority w:val="34"/>
    <w:qFormat/>
    <w:rsid w:val="00926023"/>
    <w:pPr>
      <w:widowControl/>
      <w:suppressAutoHyphens w:val="0"/>
      <w:spacing w:after="200" w:line="276" w:lineRule="auto"/>
      <w:ind w:left="720"/>
      <w:contextualSpacing/>
    </w:pPr>
    <w:rPr>
      <w:rFonts w:ascii="Calibri" w:eastAsia="Calibri" w:hAnsi="Calibri" w:cs="Times New Roman"/>
      <w:szCs w:val="22"/>
      <w:lang w:eastAsia="en-US" w:bidi="ar-SA"/>
    </w:rPr>
  </w:style>
  <w:style w:type="paragraph" w:styleId="NormalWeb">
    <w:name w:val="Normal (Web)"/>
    <w:basedOn w:val="Normal"/>
    <w:rsid w:val="00926023"/>
    <w:pPr>
      <w:widowControl/>
      <w:suppressAutoHyphens w:val="0"/>
      <w:spacing w:before="100" w:beforeAutospacing="1" w:after="100" w:afterAutospacing="1"/>
    </w:pPr>
    <w:rPr>
      <w:rFonts w:ascii="Times New Roman" w:eastAsia="Times New Roman" w:hAnsi="Times New Roman" w:cs="Times New Roman"/>
      <w:lang w:bidi="ar-SA"/>
    </w:rPr>
  </w:style>
  <w:style w:type="paragraph" w:styleId="Header">
    <w:name w:val="header"/>
    <w:aliases w:val=" Char"/>
    <w:basedOn w:val="Normal"/>
    <w:link w:val="HeaderChar"/>
    <w:uiPriority w:val="99"/>
    <w:unhideWhenUsed/>
    <w:rsid w:val="00C7151B"/>
    <w:pPr>
      <w:tabs>
        <w:tab w:val="center" w:pos="4536"/>
        <w:tab w:val="right" w:pos="9072"/>
      </w:tabs>
    </w:pPr>
    <w:rPr>
      <w:lang w:val="x-none"/>
    </w:rPr>
  </w:style>
  <w:style w:type="character" w:customStyle="1" w:styleId="HeaderChar">
    <w:name w:val="Header Char"/>
    <w:aliases w:val=" Char Char"/>
    <w:link w:val="Header"/>
    <w:uiPriority w:val="99"/>
    <w:rsid w:val="00C7151B"/>
    <w:rPr>
      <w:rFonts w:ascii="Luxi Serif" w:eastAsia="Lucida Sans Unicode" w:hAnsi="Luxi Serif" w:cs="Tahoma"/>
      <w:sz w:val="22"/>
      <w:szCs w:val="24"/>
      <w:lang w:eastAsia="ro-RO" w:bidi="ro-RO"/>
    </w:rPr>
  </w:style>
  <w:style w:type="paragraph" w:styleId="Footer">
    <w:name w:val="footer"/>
    <w:basedOn w:val="Normal"/>
    <w:link w:val="FooterChar"/>
    <w:uiPriority w:val="99"/>
    <w:unhideWhenUsed/>
    <w:rsid w:val="00C7151B"/>
    <w:pPr>
      <w:tabs>
        <w:tab w:val="center" w:pos="4536"/>
        <w:tab w:val="right" w:pos="9072"/>
      </w:tabs>
    </w:pPr>
    <w:rPr>
      <w:lang w:val="x-none"/>
    </w:rPr>
  </w:style>
  <w:style w:type="character" w:customStyle="1" w:styleId="FooterChar">
    <w:name w:val="Footer Char"/>
    <w:link w:val="Footer"/>
    <w:uiPriority w:val="99"/>
    <w:rsid w:val="00C7151B"/>
    <w:rPr>
      <w:rFonts w:ascii="Luxi Serif" w:eastAsia="Lucida Sans Unicode" w:hAnsi="Luxi Serif" w:cs="Tahoma"/>
      <w:sz w:val="22"/>
      <w:szCs w:val="24"/>
      <w:lang w:eastAsia="ro-RO" w:bidi="ro-RO"/>
    </w:rPr>
  </w:style>
  <w:style w:type="paragraph" w:customStyle="1" w:styleId="Style18">
    <w:name w:val="Style18"/>
    <w:basedOn w:val="Normal"/>
    <w:rsid w:val="0056117B"/>
    <w:pPr>
      <w:suppressAutoHyphens w:val="0"/>
      <w:autoSpaceDE w:val="0"/>
      <w:autoSpaceDN w:val="0"/>
      <w:adjustRightInd w:val="0"/>
      <w:spacing w:line="262" w:lineRule="exact"/>
      <w:ind w:firstLine="785"/>
    </w:pPr>
    <w:rPr>
      <w:rFonts w:ascii="Book Antiqua" w:eastAsia="Times New Roman" w:hAnsi="Book Antiqua" w:cs="Times New Roman"/>
      <w:lang w:val="en-US" w:eastAsia="en-US" w:bidi="ar-SA"/>
    </w:rPr>
  </w:style>
  <w:style w:type="table" w:styleId="TableGrid">
    <w:name w:val="Table Grid"/>
    <w:basedOn w:val="TableNormal"/>
    <w:uiPriority w:val="39"/>
    <w:rsid w:val="007F7F93"/>
    <w:pPr>
      <w:spacing w:after="200" w:line="276" w:lineRule="auto"/>
    </w:pPr>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nhideWhenUsed/>
    <w:rsid w:val="0008403B"/>
    <w:pPr>
      <w:spacing w:after="120"/>
      <w:ind w:left="283"/>
    </w:pPr>
    <w:rPr>
      <w:lang w:val="x-none"/>
    </w:rPr>
  </w:style>
  <w:style w:type="character" w:customStyle="1" w:styleId="BodyTextIndentChar">
    <w:name w:val="Body Text Indent Char"/>
    <w:link w:val="BodyTextIndent"/>
    <w:rsid w:val="0008403B"/>
    <w:rPr>
      <w:rFonts w:ascii="Luxi Serif" w:eastAsia="Lucida Sans Unicode" w:hAnsi="Luxi Serif" w:cs="Tahoma"/>
      <w:sz w:val="22"/>
      <w:szCs w:val="24"/>
      <w:lang w:eastAsia="ro-RO" w:bidi="ro-RO"/>
    </w:rPr>
  </w:style>
  <w:style w:type="paragraph" w:styleId="BodyTextIndent2">
    <w:name w:val="Body Text Indent 2"/>
    <w:basedOn w:val="Normal"/>
    <w:link w:val="BodyTextIndent2Char"/>
    <w:unhideWhenUsed/>
    <w:rsid w:val="0008403B"/>
    <w:pPr>
      <w:spacing w:after="120" w:line="480" w:lineRule="auto"/>
      <w:ind w:left="283"/>
    </w:pPr>
    <w:rPr>
      <w:lang w:val="x-none"/>
    </w:rPr>
  </w:style>
  <w:style w:type="character" w:customStyle="1" w:styleId="BodyTextIndent2Char">
    <w:name w:val="Body Text Indent 2 Char"/>
    <w:link w:val="BodyTextIndent2"/>
    <w:rsid w:val="0008403B"/>
    <w:rPr>
      <w:rFonts w:ascii="Luxi Serif" w:eastAsia="Lucida Sans Unicode" w:hAnsi="Luxi Serif" w:cs="Tahoma"/>
      <w:sz w:val="22"/>
      <w:szCs w:val="24"/>
      <w:lang w:eastAsia="ro-RO" w:bidi="ro-RO"/>
    </w:rPr>
  </w:style>
  <w:style w:type="paragraph" w:customStyle="1" w:styleId="3titlu">
    <w:name w:val="3titlu"/>
    <w:basedOn w:val="Normal"/>
    <w:rsid w:val="004443EF"/>
    <w:pPr>
      <w:widowControl/>
      <w:suppressAutoHyphens w:val="0"/>
      <w:overflowPunct w:val="0"/>
      <w:autoSpaceDE w:val="0"/>
      <w:autoSpaceDN w:val="0"/>
      <w:adjustRightInd w:val="0"/>
      <w:spacing w:before="120"/>
      <w:ind w:left="567"/>
    </w:pPr>
    <w:rPr>
      <w:rFonts w:ascii="Times New Roman" w:eastAsia="Times New Roman" w:hAnsi="Times New Roman" w:cs="Times New Roman"/>
      <w:b/>
      <w:szCs w:val="20"/>
      <w:u w:val="single"/>
      <w:lang w:val="en-GB" w:bidi="ar-SA"/>
    </w:rPr>
  </w:style>
  <w:style w:type="paragraph" w:customStyle="1" w:styleId="parag1">
    <w:name w:val="parag1"/>
    <w:basedOn w:val="Normal"/>
    <w:rsid w:val="004443EF"/>
    <w:pPr>
      <w:widowControl/>
      <w:suppressAutoHyphens w:val="0"/>
      <w:overflowPunct w:val="0"/>
      <w:autoSpaceDE w:val="0"/>
      <w:autoSpaceDN w:val="0"/>
      <w:adjustRightInd w:val="0"/>
      <w:ind w:left="426" w:hanging="142"/>
    </w:pPr>
    <w:rPr>
      <w:rFonts w:ascii="Times New Roman" w:eastAsia="Times New Roman" w:hAnsi="Times New Roman" w:cs="Times New Roman"/>
      <w:szCs w:val="20"/>
      <w:lang w:val="en-GB" w:bidi="ar-SA"/>
    </w:rPr>
  </w:style>
  <w:style w:type="paragraph" w:styleId="BodyText2">
    <w:name w:val="Body Text 2"/>
    <w:basedOn w:val="Normal"/>
    <w:link w:val="BodyText2Char"/>
    <w:unhideWhenUsed/>
    <w:rsid w:val="00C27A89"/>
    <w:pPr>
      <w:spacing w:after="120" w:line="480" w:lineRule="auto"/>
    </w:pPr>
    <w:rPr>
      <w:lang w:val="x-none"/>
    </w:rPr>
  </w:style>
  <w:style w:type="character" w:customStyle="1" w:styleId="BodyText2Char">
    <w:name w:val="Body Text 2 Char"/>
    <w:link w:val="BodyText2"/>
    <w:rsid w:val="00C27A89"/>
    <w:rPr>
      <w:rFonts w:ascii="Luxi Serif" w:eastAsia="Lucida Sans Unicode" w:hAnsi="Luxi Serif" w:cs="Tahoma"/>
      <w:sz w:val="22"/>
      <w:szCs w:val="24"/>
      <w:lang w:eastAsia="ro-RO" w:bidi="ro-RO"/>
    </w:rPr>
  </w:style>
  <w:style w:type="paragraph" w:styleId="Title">
    <w:name w:val="Title"/>
    <w:basedOn w:val="Normal"/>
    <w:link w:val="TitleChar"/>
    <w:qFormat/>
    <w:rsid w:val="00C27A89"/>
    <w:pPr>
      <w:widowControl/>
      <w:suppressAutoHyphens w:val="0"/>
      <w:jc w:val="center"/>
    </w:pPr>
    <w:rPr>
      <w:rFonts w:ascii="Arial" w:eastAsia="Times New Roman" w:hAnsi="Arial" w:cs="Times New Roman"/>
      <w:b/>
      <w:bCs/>
      <w:lang w:val="x-none" w:bidi="ar-SA"/>
    </w:rPr>
  </w:style>
  <w:style w:type="character" w:customStyle="1" w:styleId="TitleChar">
    <w:name w:val="Title Char"/>
    <w:link w:val="Title"/>
    <w:rsid w:val="00C27A89"/>
    <w:rPr>
      <w:rFonts w:ascii="Arial" w:eastAsia="Times New Roman" w:hAnsi="Arial"/>
      <w:b/>
      <w:bCs/>
      <w:sz w:val="24"/>
      <w:szCs w:val="24"/>
      <w:lang w:eastAsia="ro-RO"/>
    </w:rPr>
  </w:style>
  <w:style w:type="character" w:styleId="Hyperlink">
    <w:name w:val="Hyperlink"/>
    <w:uiPriority w:val="99"/>
    <w:unhideWhenUsed/>
    <w:rsid w:val="00B761B2"/>
    <w:rPr>
      <w:color w:val="0000FF"/>
      <w:u w:val="single"/>
    </w:rPr>
  </w:style>
  <w:style w:type="paragraph" w:styleId="FootnoteText">
    <w:name w:val="footnote text"/>
    <w:basedOn w:val="Normal"/>
    <w:link w:val="FootnoteTextChar"/>
    <w:unhideWhenUsed/>
    <w:rsid w:val="00CD2549"/>
    <w:rPr>
      <w:sz w:val="20"/>
      <w:szCs w:val="20"/>
      <w:lang w:val="x-none"/>
    </w:rPr>
  </w:style>
  <w:style w:type="character" w:customStyle="1" w:styleId="FootnoteTextChar">
    <w:name w:val="Footnote Text Char"/>
    <w:link w:val="FootnoteText"/>
    <w:rsid w:val="00CD2549"/>
    <w:rPr>
      <w:rFonts w:ascii="Luxi Serif" w:eastAsia="Lucida Sans Unicode" w:hAnsi="Luxi Serif" w:cs="Tahoma"/>
      <w:lang w:eastAsia="ro-RO" w:bidi="ro-RO"/>
    </w:rPr>
  </w:style>
  <w:style w:type="character" w:styleId="FootnoteReference">
    <w:name w:val="footnote reference"/>
    <w:unhideWhenUsed/>
    <w:rsid w:val="00CD2549"/>
    <w:rPr>
      <w:vertAlign w:val="superscript"/>
    </w:rPr>
  </w:style>
  <w:style w:type="paragraph" w:customStyle="1" w:styleId="Caracter">
    <w:name w:val="Caracter"/>
    <w:basedOn w:val="Normal"/>
    <w:rsid w:val="0054014F"/>
    <w:pPr>
      <w:widowControl/>
      <w:suppressAutoHyphens w:val="0"/>
    </w:pPr>
    <w:rPr>
      <w:rFonts w:ascii="Arial" w:eastAsia="Times New Roman" w:hAnsi="Arial" w:cs="Arial"/>
      <w:lang w:val="pl-PL" w:eastAsia="pl-PL" w:bidi="ar-SA"/>
    </w:rPr>
  </w:style>
  <w:style w:type="paragraph" w:customStyle="1" w:styleId="f-tabel">
    <w:name w:val="f-tabel"/>
    <w:basedOn w:val="Normal"/>
    <w:rsid w:val="004A2466"/>
    <w:pPr>
      <w:widowControl/>
      <w:suppressAutoHyphens w:val="0"/>
      <w:spacing w:before="100" w:beforeAutospacing="1" w:after="100" w:afterAutospacing="1"/>
    </w:pPr>
    <w:rPr>
      <w:rFonts w:ascii="Times New Roman" w:eastAsia="Times New Roman" w:hAnsi="Times New Roman" w:cs="Times New Roman"/>
      <w:lang w:val="en-US" w:eastAsia="en-US" w:bidi="ar-SA"/>
    </w:rPr>
  </w:style>
  <w:style w:type="paragraph" w:customStyle="1" w:styleId="fba-liniutebcd">
    <w:name w:val="fba-liniute_bcd"/>
    <w:basedOn w:val="Normal"/>
    <w:rsid w:val="0051563A"/>
    <w:pPr>
      <w:widowControl/>
      <w:numPr>
        <w:numId w:val="3"/>
      </w:numPr>
      <w:suppressAutoHyphens w:val="0"/>
      <w:ind w:left="397"/>
    </w:pPr>
    <w:rPr>
      <w:rFonts w:cs="Luxi Serif"/>
    </w:rPr>
  </w:style>
  <w:style w:type="paragraph" w:customStyle="1" w:styleId="rfba-zona1">
    <w:name w:val="r_fba-zona1"/>
    <w:basedOn w:val="Normal"/>
    <w:next w:val="Normal"/>
    <w:rsid w:val="0051563A"/>
    <w:pPr>
      <w:keepNext/>
      <w:widowControl/>
      <w:tabs>
        <w:tab w:val="left" w:pos="510"/>
        <w:tab w:val="left" w:pos="680"/>
      </w:tabs>
      <w:ind w:left="680" w:hanging="680"/>
    </w:pPr>
    <w:rPr>
      <w:rFonts w:cs="Luxi Serif"/>
    </w:rPr>
  </w:style>
  <w:style w:type="paragraph" w:customStyle="1" w:styleId="fba-bulinea">
    <w:name w:val="fba-buline_a"/>
    <w:basedOn w:val="Normal"/>
    <w:next w:val="Normal"/>
    <w:rsid w:val="00360835"/>
    <w:pPr>
      <w:widowControl/>
      <w:numPr>
        <w:numId w:val="2"/>
      </w:numPr>
      <w:suppressAutoHyphens w:val="0"/>
      <w:spacing w:before="170"/>
      <w:ind w:left="0" w:firstLine="0"/>
    </w:pPr>
    <w:rPr>
      <w:rFonts w:cs="Luxi Serif"/>
    </w:rPr>
  </w:style>
  <w:style w:type="paragraph" w:customStyle="1" w:styleId="fba-bulinebcd">
    <w:name w:val="fba-buline_bcd"/>
    <w:basedOn w:val="Normal"/>
    <w:rsid w:val="00360835"/>
    <w:pPr>
      <w:widowControl/>
      <w:tabs>
        <w:tab w:val="num" w:pos="900"/>
      </w:tabs>
      <w:suppressAutoHyphens w:val="0"/>
      <w:ind w:firstLine="0"/>
    </w:pPr>
    <w:rPr>
      <w:rFonts w:cs="Luxi Serif"/>
    </w:rPr>
  </w:style>
  <w:style w:type="paragraph" w:customStyle="1" w:styleId="fba-liniutez">
    <w:name w:val="fba-liniute_z"/>
    <w:basedOn w:val="Normal"/>
    <w:next w:val="Normal"/>
    <w:rsid w:val="00360835"/>
    <w:pPr>
      <w:widowControl/>
      <w:suppressAutoHyphens w:val="0"/>
      <w:spacing w:after="113"/>
      <w:ind w:left="397" w:hanging="360"/>
    </w:pPr>
    <w:rPr>
      <w:rFonts w:cs="Luxi Serif"/>
    </w:rPr>
  </w:style>
  <w:style w:type="paragraph" w:customStyle="1" w:styleId="fba-bulinez">
    <w:name w:val="fba-buline_z"/>
    <w:basedOn w:val="Normal"/>
    <w:next w:val="Normal"/>
    <w:rsid w:val="00360835"/>
    <w:pPr>
      <w:widowControl/>
      <w:tabs>
        <w:tab w:val="num" w:pos="900"/>
      </w:tabs>
      <w:suppressAutoHyphens w:val="0"/>
      <w:spacing w:after="170"/>
      <w:ind w:firstLine="0"/>
    </w:pPr>
    <w:rPr>
      <w:rFonts w:cs="Luxi Serif"/>
    </w:rPr>
  </w:style>
  <w:style w:type="paragraph" w:customStyle="1" w:styleId="fba-normal">
    <w:name w:val="fba-normal"/>
    <w:rsid w:val="00EE25EF"/>
    <w:pPr>
      <w:ind w:firstLine="397"/>
      <w:jc w:val="both"/>
    </w:pPr>
    <w:rPr>
      <w:rFonts w:ascii="Luxi Serif" w:eastAsia="Lucida Sans Unicode" w:hAnsi="Luxi Serif" w:cs="Tahoma"/>
      <w:sz w:val="24"/>
      <w:szCs w:val="24"/>
      <w:lang w:val="ro-RO" w:eastAsia="ro-RO" w:bidi="ro-RO"/>
    </w:rPr>
  </w:style>
  <w:style w:type="character" w:customStyle="1" w:styleId="a">
    <w:name w:val="a"/>
    <w:basedOn w:val="DefaultParagraphFont"/>
    <w:rsid w:val="00F87E6F"/>
  </w:style>
  <w:style w:type="character" w:customStyle="1" w:styleId="l6">
    <w:name w:val="l6"/>
    <w:basedOn w:val="DefaultParagraphFont"/>
    <w:rsid w:val="00F87E6F"/>
  </w:style>
  <w:style w:type="paragraph" w:customStyle="1" w:styleId="liniute">
    <w:name w:val="liniute"/>
    <w:basedOn w:val="Normal"/>
    <w:link w:val="liniuteChar"/>
    <w:rsid w:val="001B5574"/>
    <w:pPr>
      <w:widowControl/>
      <w:numPr>
        <w:numId w:val="17"/>
      </w:numPr>
      <w:suppressAutoHyphens w:val="0"/>
      <w:overflowPunct w:val="0"/>
      <w:autoSpaceDE w:val="0"/>
      <w:autoSpaceDN w:val="0"/>
      <w:adjustRightInd w:val="0"/>
      <w:spacing w:before="120" w:after="120"/>
      <w:textAlignment w:val="baseline"/>
    </w:pPr>
    <w:rPr>
      <w:rFonts w:ascii="Tahoma" w:eastAsia="Times New Roman" w:hAnsi="Tahoma" w:cs="Times New Roman"/>
      <w:szCs w:val="22"/>
      <w:lang w:val="x-none" w:eastAsia="en-US" w:bidi="ar-SA"/>
    </w:rPr>
  </w:style>
  <w:style w:type="character" w:customStyle="1" w:styleId="liniuteChar">
    <w:name w:val="liniute Char"/>
    <w:link w:val="liniute"/>
    <w:rsid w:val="001B5574"/>
    <w:rPr>
      <w:rFonts w:ascii="Tahoma" w:eastAsia="Times New Roman" w:hAnsi="Tahoma"/>
      <w:sz w:val="24"/>
      <w:szCs w:val="22"/>
      <w:lang w:val="x-none"/>
    </w:rPr>
  </w:style>
  <w:style w:type="paragraph" w:customStyle="1" w:styleId="Default">
    <w:name w:val="Default"/>
    <w:rsid w:val="001B5574"/>
    <w:pPr>
      <w:autoSpaceDE w:val="0"/>
      <w:autoSpaceDN w:val="0"/>
      <w:adjustRightInd w:val="0"/>
    </w:pPr>
    <w:rPr>
      <w:rFonts w:ascii="Arial" w:hAnsi="Arial" w:cs="Arial"/>
      <w:color w:val="000000"/>
      <w:sz w:val="24"/>
      <w:szCs w:val="24"/>
      <w:lang w:val="ro-RO" w:eastAsia="ja-JP"/>
    </w:rPr>
  </w:style>
  <w:style w:type="paragraph" w:styleId="DocumentMap">
    <w:name w:val="Document Map"/>
    <w:basedOn w:val="Normal"/>
    <w:link w:val="DocumentMapChar"/>
    <w:semiHidden/>
    <w:unhideWhenUsed/>
    <w:rsid w:val="00575825"/>
    <w:rPr>
      <w:rFonts w:ascii="Tahoma" w:hAnsi="Tahoma"/>
      <w:sz w:val="16"/>
      <w:szCs w:val="16"/>
    </w:rPr>
  </w:style>
  <w:style w:type="character" w:customStyle="1" w:styleId="DocumentMapChar">
    <w:name w:val="Document Map Char"/>
    <w:link w:val="DocumentMap"/>
    <w:uiPriority w:val="99"/>
    <w:semiHidden/>
    <w:rsid w:val="00575825"/>
    <w:rPr>
      <w:rFonts w:ascii="Tahoma" w:eastAsia="Lucida Sans Unicode" w:hAnsi="Tahoma" w:cs="Tahoma"/>
      <w:sz w:val="16"/>
      <w:szCs w:val="16"/>
      <w:lang w:val="ro-RO" w:eastAsia="ro-RO" w:bidi="ro-RO"/>
    </w:rPr>
  </w:style>
  <w:style w:type="paragraph" w:styleId="TOCHeading">
    <w:name w:val="TOC Heading"/>
    <w:basedOn w:val="Heading1"/>
    <w:next w:val="Normal"/>
    <w:uiPriority w:val="39"/>
    <w:unhideWhenUsed/>
    <w:qFormat/>
    <w:rsid w:val="00A16EF9"/>
    <w:pPr>
      <w:keepNext/>
      <w:keepLines/>
      <w:widowControl/>
      <w:suppressAutoHyphens w:val="0"/>
      <w:spacing w:before="240" w:line="259" w:lineRule="auto"/>
      <w:ind w:firstLine="0"/>
      <w:jc w:val="left"/>
      <w:outlineLvl w:val="9"/>
    </w:pPr>
    <w:rPr>
      <w:rFonts w:ascii="Calibri Light" w:eastAsia="Times New Roman" w:hAnsi="Calibri Light" w:cs="Times New Roman"/>
      <w:b w:val="0"/>
      <w:color w:val="2E74B5"/>
      <w:sz w:val="32"/>
      <w:szCs w:val="32"/>
      <w:lang w:val="en-US" w:eastAsia="en-US" w:bidi="ar-SA"/>
    </w:rPr>
  </w:style>
  <w:style w:type="paragraph" w:styleId="TOC1">
    <w:name w:val="toc 1"/>
    <w:basedOn w:val="Normal"/>
    <w:next w:val="Normal"/>
    <w:autoRedefine/>
    <w:uiPriority w:val="39"/>
    <w:unhideWhenUsed/>
    <w:rsid w:val="00693038"/>
    <w:pPr>
      <w:spacing w:before="240" w:after="120"/>
      <w:jc w:val="left"/>
    </w:pPr>
    <w:rPr>
      <w:b/>
      <w:bCs/>
      <w:szCs w:val="20"/>
    </w:rPr>
  </w:style>
  <w:style w:type="paragraph" w:styleId="TOC2">
    <w:name w:val="toc 2"/>
    <w:basedOn w:val="Normal"/>
    <w:next w:val="Normal"/>
    <w:autoRedefine/>
    <w:uiPriority w:val="39"/>
    <w:unhideWhenUsed/>
    <w:rsid w:val="00693038"/>
    <w:pPr>
      <w:spacing w:before="120"/>
      <w:ind w:left="240"/>
      <w:jc w:val="left"/>
    </w:pPr>
    <w:rPr>
      <w:iCs/>
      <w:szCs w:val="20"/>
    </w:rPr>
  </w:style>
  <w:style w:type="paragraph" w:styleId="TOC3">
    <w:name w:val="toc 3"/>
    <w:basedOn w:val="Normal"/>
    <w:next w:val="Normal"/>
    <w:autoRedefine/>
    <w:uiPriority w:val="39"/>
    <w:unhideWhenUsed/>
    <w:rsid w:val="00693038"/>
    <w:pPr>
      <w:ind w:left="480"/>
      <w:jc w:val="left"/>
    </w:pPr>
    <w:rPr>
      <w:szCs w:val="20"/>
    </w:rPr>
  </w:style>
  <w:style w:type="character" w:styleId="Emphasis">
    <w:name w:val="Emphasis"/>
    <w:qFormat/>
    <w:rsid w:val="00A81567"/>
    <w:rPr>
      <w:i/>
      <w:iCs/>
    </w:rPr>
  </w:style>
  <w:style w:type="character" w:customStyle="1" w:styleId="apple-converted-space">
    <w:name w:val="apple-converted-space"/>
    <w:rsid w:val="00A81567"/>
  </w:style>
  <w:style w:type="paragraph" w:customStyle="1" w:styleId="yiv2094037607msonormal">
    <w:name w:val="yiv2094037607msonormal"/>
    <w:basedOn w:val="Normal"/>
    <w:rsid w:val="00AB51DC"/>
    <w:pPr>
      <w:widowControl/>
      <w:suppressAutoHyphens w:val="0"/>
      <w:spacing w:before="100" w:beforeAutospacing="1" w:after="100" w:afterAutospacing="1" w:line="240" w:lineRule="auto"/>
      <w:ind w:firstLine="0"/>
      <w:jc w:val="left"/>
    </w:pPr>
    <w:rPr>
      <w:rFonts w:ascii="Times New Roman" w:eastAsia="Times New Roman" w:hAnsi="Times New Roman" w:cs="Times New Roman"/>
      <w:lang w:val="en-US" w:eastAsia="en-US" w:bidi="ar-SA"/>
    </w:rPr>
  </w:style>
  <w:style w:type="character" w:styleId="PageNumber">
    <w:name w:val="page number"/>
    <w:basedOn w:val="DefaultParagraphFont"/>
    <w:rsid w:val="008823E6"/>
  </w:style>
  <w:style w:type="paragraph" w:styleId="BodyText3">
    <w:name w:val="Body Text 3"/>
    <w:basedOn w:val="Normal"/>
    <w:link w:val="BodyText3Char"/>
    <w:rsid w:val="008823E6"/>
    <w:pPr>
      <w:widowControl/>
      <w:suppressAutoHyphens w:val="0"/>
      <w:spacing w:line="240" w:lineRule="auto"/>
      <w:ind w:firstLine="0"/>
    </w:pPr>
    <w:rPr>
      <w:rFonts w:ascii="Times Romanian" w:eastAsia="Times New Roman" w:hAnsi="Times Romanian" w:cs="Arial"/>
      <w:lang w:val="en-US" w:eastAsia="en-US" w:bidi="ar-SA"/>
    </w:rPr>
  </w:style>
  <w:style w:type="character" w:customStyle="1" w:styleId="BodyText3Char">
    <w:name w:val="Body Text 3 Char"/>
    <w:basedOn w:val="DefaultParagraphFont"/>
    <w:link w:val="BodyText3"/>
    <w:rsid w:val="008823E6"/>
    <w:rPr>
      <w:rFonts w:ascii="Times Romanian" w:eastAsia="Times New Roman" w:hAnsi="Times Romanian" w:cs="Arial"/>
      <w:sz w:val="24"/>
      <w:szCs w:val="24"/>
    </w:rPr>
  </w:style>
  <w:style w:type="paragraph" w:styleId="PlainText">
    <w:name w:val="Plain Text"/>
    <w:basedOn w:val="Normal"/>
    <w:link w:val="PlainTextChar"/>
    <w:rsid w:val="008823E6"/>
    <w:pPr>
      <w:widowControl/>
      <w:suppressAutoHyphens w:val="0"/>
      <w:spacing w:line="240" w:lineRule="auto"/>
      <w:ind w:firstLine="0"/>
    </w:pPr>
    <w:rPr>
      <w:rFonts w:ascii="Courier New" w:eastAsia="Times New Roman" w:hAnsi="Courier New" w:cs="Arial"/>
      <w:sz w:val="20"/>
      <w:lang w:val="en-US" w:eastAsia="en-US" w:bidi="ar-SA"/>
    </w:rPr>
  </w:style>
  <w:style w:type="character" w:customStyle="1" w:styleId="PlainTextChar">
    <w:name w:val="Plain Text Char"/>
    <w:basedOn w:val="DefaultParagraphFont"/>
    <w:link w:val="PlainText"/>
    <w:rsid w:val="008823E6"/>
    <w:rPr>
      <w:rFonts w:ascii="Courier New" w:eastAsia="Times New Roman" w:hAnsi="Courier New" w:cs="Arial"/>
      <w:szCs w:val="24"/>
    </w:rPr>
  </w:style>
  <w:style w:type="paragraph" w:styleId="BalloonText">
    <w:name w:val="Balloon Text"/>
    <w:basedOn w:val="Normal"/>
    <w:link w:val="BalloonTextChar"/>
    <w:uiPriority w:val="99"/>
    <w:semiHidden/>
    <w:unhideWhenUsed/>
    <w:rsid w:val="008823E6"/>
    <w:pPr>
      <w:suppressAutoHyphens w:val="0"/>
      <w:spacing w:line="240" w:lineRule="auto"/>
      <w:ind w:firstLine="0"/>
    </w:pPr>
    <w:rPr>
      <w:rFonts w:ascii="Tahoma" w:eastAsia="Times New Roman" w:hAnsi="Tahoma"/>
      <w:snapToGrid w:val="0"/>
      <w:sz w:val="16"/>
      <w:szCs w:val="16"/>
      <w:lang w:val="en-US" w:eastAsia="en-US" w:bidi="ar-SA"/>
    </w:rPr>
  </w:style>
  <w:style w:type="character" w:customStyle="1" w:styleId="BalloonTextChar">
    <w:name w:val="Balloon Text Char"/>
    <w:basedOn w:val="DefaultParagraphFont"/>
    <w:link w:val="BalloonText"/>
    <w:uiPriority w:val="99"/>
    <w:semiHidden/>
    <w:rsid w:val="008823E6"/>
    <w:rPr>
      <w:rFonts w:ascii="Tahoma" w:eastAsia="Times New Roman" w:hAnsi="Tahoma" w:cs="Tahoma"/>
      <w:snapToGrid w:val="0"/>
      <w:sz w:val="16"/>
      <w:szCs w:val="16"/>
    </w:rPr>
  </w:style>
  <w:style w:type="paragraph" w:customStyle="1" w:styleId="CAPITOL1">
    <w:name w:val="CAPITOL 1"/>
    <w:basedOn w:val="Normal"/>
    <w:link w:val="CAPITOL1Char"/>
    <w:qFormat/>
    <w:rsid w:val="008823E6"/>
    <w:pPr>
      <w:widowControl/>
      <w:tabs>
        <w:tab w:val="left" w:pos="1418"/>
        <w:tab w:val="left" w:pos="1871"/>
      </w:tabs>
      <w:suppressAutoHyphens w:val="0"/>
      <w:spacing w:before="160" w:after="160" w:line="276" w:lineRule="auto"/>
      <w:ind w:firstLine="709"/>
      <w:contextualSpacing/>
    </w:pPr>
    <w:rPr>
      <w:rFonts w:ascii="Calibri" w:eastAsia="Calibri" w:hAnsi="Calibri" w:cs="Arial"/>
      <w:b/>
      <w:lang w:val="en-US" w:eastAsia="en-US" w:bidi="ar-SA"/>
    </w:rPr>
  </w:style>
  <w:style w:type="character" w:customStyle="1" w:styleId="CAPITOL1Char">
    <w:name w:val="CAPITOL 1 Char"/>
    <w:basedOn w:val="DefaultParagraphFont"/>
    <w:link w:val="CAPITOL1"/>
    <w:rsid w:val="008823E6"/>
    <w:rPr>
      <w:rFonts w:ascii="Calibri" w:eastAsia="Calibri" w:hAnsi="Calibri" w:cs="Arial"/>
      <w:b/>
      <w:sz w:val="24"/>
      <w:szCs w:val="24"/>
    </w:rPr>
  </w:style>
  <w:style w:type="paragraph" w:customStyle="1" w:styleId="Pa0">
    <w:name w:val="Pa0"/>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character" w:customStyle="1" w:styleId="A4">
    <w:name w:val="A4"/>
    <w:uiPriority w:val="99"/>
    <w:rsid w:val="008823E6"/>
    <w:rPr>
      <w:rFonts w:cs="Arial Narrow"/>
      <w:b/>
      <w:bCs/>
      <w:color w:val="000000"/>
      <w:sz w:val="28"/>
      <w:szCs w:val="28"/>
    </w:rPr>
  </w:style>
  <w:style w:type="character" w:customStyle="1" w:styleId="A2">
    <w:name w:val="A2"/>
    <w:uiPriority w:val="99"/>
    <w:rsid w:val="008823E6"/>
    <w:rPr>
      <w:rFonts w:cs="Arial Narrow"/>
      <w:color w:val="000000"/>
      <w:sz w:val="20"/>
      <w:szCs w:val="20"/>
    </w:rPr>
  </w:style>
  <w:style w:type="character" w:customStyle="1" w:styleId="A6">
    <w:name w:val="A6"/>
    <w:uiPriority w:val="99"/>
    <w:rsid w:val="008823E6"/>
    <w:rPr>
      <w:rFonts w:cs="Arial Narrow"/>
      <w:color w:val="000000"/>
      <w:sz w:val="16"/>
      <w:szCs w:val="16"/>
    </w:rPr>
  </w:style>
  <w:style w:type="paragraph" w:customStyle="1" w:styleId="Pa2">
    <w:name w:val="Pa2"/>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paragraph" w:customStyle="1" w:styleId="Pa9">
    <w:name w:val="Pa9"/>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paragraph" w:customStyle="1" w:styleId="CaracterCharCharCaracter">
    <w:name w:val="Caracter Char Char Caracter"/>
    <w:basedOn w:val="Normal"/>
    <w:rsid w:val="008823E6"/>
    <w:pPr>
      <w:widowControl/>
      <w:suppressAutoHyphens w:val="0"/>
      <w:spacing w:line="240" w:lineRule="auto"/>
      <w:ind w:firstLine="0"/>
    </w:pPr>
    <w:rPr>
      <w:rFonts w:ascii="Times New Roman" w:eastAsia="Times New Roman" w:hAnsi="Times New Roman" w:cs="Arial"/>
      <w:lang w:val="pl-PL" w:eastAsia="pl-PL" w:bidi="ar-SA"/>
    </w:rPr>
  </w:style>
  <w:style w:type="paragraph" w:styleId="NormalIndent">
    <w:name w:val="Normal Indent"/>
    <w:aliases w:val="Normal Indent Char,Normal Indent Char1 Char Char,Normal Indent Char Char Char Char,Normal Indent Char Char,Normal Indent Char1 Char"/>
    <w:basedOn w:val="Normal"/>
    <w:rsid w:val="008823E6"/>
    <w:pPr>
      <w:widowControl/>
      <w:suppressAutoHyphens w:val="0"/>
      <w:spacing w:after="300" w:line="300" w:lineRule="atLeast"/>
      <w:ind w:left="1985" w:firstLine="0"/>
    </w:pPr>
    <w:rPr>
      <w:rFonts w:ascii="Garamond" w:eastAsia="Times New Roman" w:hAnsi="Garamond" w:cs="Arial"/>
      <w:sz w:val="22"/>
      <w:lang w:eastAsia="en-US" w:bidi="ar-SA"/>
    </w:rPr>
  </w:style>
  <w:style w:type="character" w:styleId="Strong">
    <w:name w:val="Strong"/>
    <w:basedOn w:val="DefaultParagraphFont"/>
    <w:qFormat/>
    <w:rsid w:val="008823E6"/>
    <w:rPr>
      <w:b/>
      <w:bCs/>
    </w:rPr>
  </w:style>
  <w:style w:type="paragraph" w:styleId="HTMLPreformatted">
    <w:name w:val="HTML Preformatted"/>
    <w:basedOn w:val="Normal"/>
    <w:link w:val="HTMLPreformattedChar"/>
    <w:uiPriority w:val="99"/>
    <w:rsid w:val="008823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ind w:firstLine="0"/>
    </w:pPr>
    <w:rPr>
      <w:rFonts w:ascii="Courier New" w:eastAsia="Times New Roman" w:hAnsi="Courier New" w:cs="Courier New"/>
      <w:sz w:val="20"/>
      <w:lang w:val="en-US" w:eastAsia="en-US" w:bidi="ar-SA"/>
    </w:rPr>
  </w:style>
  <w:style w:type="character" w:customStyle="1" w:styleId="HTMLPreformattedChar">
    <w:name w:val="HTML Preformatted Char"/>
    <w:basedOn w:val="DefaultParagraphFont"/>
    <w:link w:val="HTMLPreformatted"/>
    <w:uiPriority w:val="99"/>
    <w:rsid w:val="008823E6"/>
    <w:rPr>
      <w:rFonts w:ascii="Courier New" w:eastAsia="Times New Roman" w:hAnsi="Courier New" w:cs="Courier New"/>
      <w:szCs w:val="24"/>
    </w:rPr>
  </w:style>
  <w:style w:type="paragraph" w:customStyle="1" w:styleId="Pa5">
    <w:name w:val="Pa5"/>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paragraph" w:customStyle="1" w:styleId="Pa6">
    <w:name w:val="Pa6"/>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character" w:customStyle="1" w:styleId="ln2articol">
    <w:name w:val="ln2articol"/>
    <w:basedOn w:val="DefaultParagraphFont"/>
    <w:rsid w:val="008823E6"/>
  </w:style>
  <w:style w:type="character" w:customStyle="1" w:styleId="ln2tarticol">
    <w:name w:val="ln2tarticol"/>
    <w:basedOn w:val="DefaultParagraphFont"/>
    <w:rsid w:val="008823E6"/>
  </w:style>
  <w:style w:type="character" w:customStyle="1" w:styleId="ln2punct">
    <w:name w:val="ln2punct"/>
    <w:basedOn w:val="DefaultParagraphFont"/>
    <w:rsid w:val="008823E6"/>
  </w:style>
  <w:style w:type="character" w:customStyle="1" w:styleId="ln2tpunct">
    <w:name w:val="ln2tpunct"/>
    <w:basedOn w:val="DefaultParagraphFont"/>
    <w:rsid w:val="008823E6"/>
  </w:style>
  <w:style w:type="character" w:customStyle="1" w:styleId="yshortcuts">
    <w:name w:val="yshortcuts"/>
    <w:basedOn w:val="DefaultParagraphFont"/>
    <w:rsid w:val="008823E6"/>
  </w:style>
  <w:style w:type="paragraph" w:customStyle="1" w:styleId="CharCharCharCaracter">
    <w:name w:val="Char Char Char Caracter"/>
    <w:basedOn w:val="Normal"/>
    <w:rsid w:val="008823E6"/>
    <w:pPr>
      <w:widowControl/>
      <w:suppressAutoHyphens w:val="0"/>
      <w:spacing w:line="240" w:lineRule="auto"/>
      <w:ind w:firstLine="0"/>
    </w:pPr>
    <w:rPr>
      <w:rFonts w:ascii="Times New Roman" w:eastAsia="Times New Roman" w:hAnsi="Times New Roman" w:cs="Arial"/>
      <w:lang w:val="pl-PL" w:eastAsia="pl-PL" w:bidi="ar-SA"/>
    </w:rPr>
  </w:style>
  <w:style w:type="paragraph" w:customStyle="1" w:styleId="CaracterCaracter">
    <w:name w:val="Caracter Caracter"/>
    <w:basedOn w:val="Normal"/>
    <w:link w:val="CaracterCaracterChar"/>
    <w:rsid w:val="008823E6"/>
    <w:pPr>
      <w:widowControl/>
      <w:suppressAutoHyphens w:val="0"/>
      <w:spacing w:line="240" w:lineRule="auto"/>
      <w:ind w:firstLine="0"/>
    </w:pPr>
    <w:rPr>
      <w:rFonts w:ascii="Times New Roman" w:eastAsia="Times New Roman" w:hAnsi="Times New Roman" w:cs="Arial"/>
      <w:lang w:val="pl-PL" w:eastAsia="pl-PL" w:bidi="ar-SA"/>
    </w:rPr>
  </w:style>
  <w:style w:type="character" w:customStyle="1" w:styleId="CaracterCaracterChar">
    <w:name w:val="Caracter Caracter Char"/>
    <w:basedOn w:val="DefaultParagraphFont"/>
    <w:link w:val="CaracterCaracter"/>
    <w:rsid w:val="008823E6"/>
    <w:rPr>
      <w:rFonts w:eastAsia="Times New Roman" w:cs="Arial"/>
      <w:sz w:val="24"/>
      <w:szCs w:val="24"/>
      <w:lang w:val="pl-PL" w:eastAsia="pl-PL"/>
    </w:rPr>
  </w:style>
  <w:style w:type="character" w:customStyle="1" w:styleId="FontStyle32">
    <w:name w:val="Font Style32"/>
    <w:basedOn w:val="DefaultParagraphFont"/>
    <w:rsid w:val="008823E6"/>
    <w:rPr>
      <w:rFonts w:ascii="Times New Roman" w:hAnsi="Times New Roman" w:cs="Times New Roman"/>
      <w:sz w:val="22"/>
      <w:szCs w:val="22"/>
    </w:rPr>
  </w:style>
  <w:style w:type="paragraph" w:customStyle="1" w:styleId="Pa17">
    <w:name w:val="Pa17"/>
    <w:basedOn w:val="Default"/>
    <w:next w:val="Default"/>
    <w:uiPriority w:val="99"/>
    <w:rsid w:val="008823E6"/>
    <w:pPr>
      <w:spacing w:line="241" w:lineRule="atLeast"/>
    </w:pPr>
    <w:rPr>
      <w:rFonts w:ascii="Arial Narrow" w:eastAsia="Times New Roman" w:hAnsi="Arial Narrow" w:cs="Times New Roman"/>
      <w:color w:val="auto"/>
      <w:lang w:val="en-US" w:eastAsia="en-US"/>
    </w:rPr>
  </w:style>
  <w:style w:type="paragraph" w:customStyle="1" w:styleId="Pa11">
    <w:name w:val="Pa11"/>
    <w:basedOn w:val="Default"/>
    <w:next w:val="Default"/>
    <w:uiPriority w:val="99"/>
    <w:rsid w:val="008823E6"/>
    <w:pPr>
      <w:spacing w:line="241" w:lineRule="atLeast"/>
    </w:pPr>
    <w:rPr>
      <w:rFonts w:ascii="Arial Narrow" w:eastAsia="Times New Roman" w:hAnsi="Arial Narrow" w:cs="Times New Roman"/>
      <w:color w:val="auto"/>
      <w:lang w:val="en-US" w:eastAsia="en-US"/>
    </w:rPr>
  </w:style>
  <w:style w:type="paragraph" w:customStyle="1" w:styleId="Pa18">
    <w:name w:val="Pa18"/>
    <w:basedOn w:val="Default"/>
    <w:next w:val="Default"/>
    <w:uiPriority w:val="99"/>
    <w:rsid w:val="008823E6"/>
    <w:pPr>
      <w:spacing w:line="241" w:lineRule="atLeast"/>
    </w:pPr>
    <w:rPr>
      <w:rFonts w:ascii="Arial Narrow" w:eastAsia="Times New Roman" w:hAnsi="Arial Narrow" w:cs="Times New Roman"/>
      <w:color w:val="auto"/>
      <w:lang w:val="en-US" w:eastAsia="en-US"/>
    </w:rPr>
  </w:style>
  <w:style w:type="paragraph" w:customStyle="1" w:styleId="Pa8">
    <w:name w:val="Pa8"/>
    <w:basedOn w:val="Default"/>
    <w:next w:val="Default"/>
    <w:uiPriority w:val="99"/>
    <w:rsid w:val="008823E6"/>
    <w:pPr>
      <w:spacing w:line="241" w:lineRule="atLeast"/>
    </w:pPr>
    <w:rPr>
      <w:rFonts w:ascii="Arial Narrow" w:eastAsia="Times New Roman" w:hAnsi="Arial Narrow" w:cs="Times New Roman"/>
      <w:color w:val="auto"/>
      <w:lang w:val="en-US" w:eastAsia="en-US"/>
    </w:rPr>
  </w:style>
  <w:style w:type="paragraph" w:customStyle="1" w:styleId="paragraf">
    <w:name w:val="paragraf"/>
    <w:basedOn w:val="Normal"/>
    <w:rsid w:val="008823E6"/>
    <w:pPr>
      <w:widowControl/>
      <w:suppressAutoHyphens w:val="0"/>
      <w:spacing w:before="100" w:beforeAutospacing="1" w:after="100" w:afterAutospacing="1" w:line="240" w:lineRule="auto"/>
      <w:ind w:firstLine="0"/>
    </w:pPr>
    <w:rPr>
      <w:rFonts w:ascii="Times New Roman" w:eastAsia="Times New Roman" w:hAnsi="Times New Roman" w:cs="Arial"/>
      <w:lang w:val="en-US" w:eastAsia="en-US" w:bidi="ar-SA"/>
    </w:rPr>
  </w:style>
  <w:style w:type="paragraph" w:styleId="TableofFigures">
    <w:name w:val="table of figures"/>
    <w:basedOn w:val="Normal"/>
    <w:next w:val="Normal"/>
    <w:uiPriority w:val="99"/>
    <w:unhideWhenUsed/>
    <w:rsid w:val="008823E6"/>
    <w:pPr>
      <w:suppressAutoHyphens w:val="0"/>
      <w:spacing w:line="240" w:lineRule="auto"/>
      <w:ind w:firstLine="0"/>
    </w:pPr>
    <w:rPr>
      <w:rFonts w:eastAsia="Times New Roman" w:cs="Arial"/>
      <w:snapToGrid w:val="0"/>
      <w:lang w:val="en-US" w:eastAsia="en-US" w:bidi="ar-SA"/>
    </w:rPr>
  </w:style>
  <w:style w:type="paragraph" w:styleId="TOC4">
    <w:name w:val="toc 4"/>
    <w:basedOn w:val="Normal"/>
    <w:next w:val="Normal"/>
    <w:link w:val="TOC4Char"/>
    <w:autoRedefine/>
    <w:uiPriority w:val="39"/>
    <w:unhideWhenUsed/>
    <w:rsid w:val="00693038"/>
    <w:pPr>
      <w:ind w:left="720"/>
      <w:jc w:val="left"/>
    </w:pPr>
    <w:rPr>
      <w:szCs w:val="20"/>
    </w:rPr>
  </w:style>
  <w:style w:type="character" w:customStyle="1" w:styleId="TOC4Char">
    <w:name w:val="TOC 4 Char"/>
    <w:basedOn w:val="DefaultParagraphFont"/>
    <w:link w:val="TOC4"/>
    <w:uiPriority w:val="39"/>
    <w:rsid w:val="00693038"/>
    <w:rPr>
      <w:rFonts w:ascii="Arial Narrow" w:eastAsia="MS Gothic" w:hAnsi="Arial Narrow" w:cs="Tahoma"/>
      <w:sz w:val="24"/>
      <w:lang w:val="ro-RO" w:eastAsia="ro-RO" w:bidi="ro-RO"/>
    </w:rPr>
  </w:style>
  <w:style w:type="paragraph" w:styleId="TOC5">
    <w:name w:val="toc 5"/>
    <w:basedOn w:val="Normal"/>
    <w:next w:val="Normal"/>
    <w:autoRedefine/>
    <w:uiPriority w:val="39"/>
    <w:unhideWhenUsed/>
    <w:rsid w:val="00693038"/>
    <w:pPr>
      <w:ind w:left="960"/>
      <w:jc w:val="left"/>
    </w:pPr>
    <w:rPr>
      <w:szCs w:val="20"/>
    </w:rPr>
  </w:style>
  <w:style w:type="paragraph" w:styleId="TOC6">
    <w:name w:val="toc 6"/>
    <w:basedOn w:val="Normal"/>
    <w:next w:val="Normal"/>
    <w:autoRedefine/>
    <w:uiPriority w:val="39"/>
    <w:unhideWhenUsed/>
    <w:rsid w:val="00693038"/>
    <w:pPr>
      <w:ind w:left="1200"/>
      <w:jc w:val="left"/>
    </w:pPr>
    <w:rPr>
      <w:szCs w:val="20"/>
    </w:rPr>
  </w:style>
  <w:style w:type="paragraph" w:styleId="TOC7">
    <w:name w:val="toc 7"/>
    <w:basedOn w:val="Normal"/>
    <w:next w:val="Normal"/>
    <w:autoRedefine/>
    <w:uiPriority w:val="39"/>
    <w:unhideWhenUsed/>
    <w:rsid w:val="008823E6"/>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8823E6"/>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8823E6"/>
    <w:pPr>
      <w:ind w:left="1920"/>
      <w:jc w:val="left"/>
    </w:pPr>
    <w:rPr>
      <w:rFonts w:asciiTheme="minorHAnsi" w:hAnsiTheme="minorHAnsi"/>
      <w:sz w:val="20"/>
      <w:szCs w:val="20"/>
    </w:rPr>
  </w:style>
  <w:style w:type="paragraph" w:customStyle="1" w:styleId="CharCharCharCharCharCharChar">
    <w:name w:val="Char Char Char Char Char Char Char"/>
    <w:basedOn w:val="Normal"/>
    <w:rsid w:val="008823E6"/>
    <w:pPr>
      <w:widowControl/>
      <w:suppressAutoHyphens w:val="0"/>
      <w:spacing w:line="240" w:lineRule="auto"/>
      <w:ind w:firstLine="0"/>
      <w:jc w:val="left"/>
    </w:pPr>
    <w:rPr>
      <w:rFonts w:ascii="Times New Roman" w:eastAsia="Times New Roman" w:hAnsi="Times New Roman" w:cs="Times New Roman"/>
      <w:lang w:val="pl-PL" w:eastAsia="pl-PL" w:bidi="ar-SA"/>
    </w:rPr>
  </w:style>
  <w:style w:type="paragraph" w:customStyle="1" w:styleId="Tabletexttitle">
    <w:name w:val="Table text title"/>
    <w:basedOn w:val="BodyText"/>
    <w:qFormat/>
    <w:rsid w:val="008823E6"/>
    <w:pPr>
      <w:widowControl/>
      <w:tabs>
        <w:tab w:val="left" w:pos="425"/>
      </w:tabs>
      <w:suppressAutoHyphens w:val="0"/>
      <w:spacing w:before="60" w:after="60" w:line="240" w:lineRule="auto"/>
      <w:ind w:firstLine="0"/>
      <w:jc w:val="center"/>
    </w:pPr>
    <w:rPr>
      <w:rFonts w:ascii="Arial Bold" w:eastAsia="Times New Roman" w:hAnsi="Arial Bold" w:cs="Times New Roman"/>
      <w:b/>
      <w:sz w:val="18"/>
      <w:lang w:val="ro-RO" w:eastAsia="en-US" w:bidi="ar-SA"/>
    </w:rPr>
  </w:style>
  <w:style w:type="paragraph" w:customStyle="1" w:styleId="Tabletext">
    <w:name w:val="Table text"/>
    <w:basedOn w:val="BodyText"/>
    <w:link w:val="TabletextChar"/>
    <w:qFormat/>
    <w:rsid w:val="008823E6"/>
    <w:pPr>
      <w:widowControl/>
      <w:tabs>
        <w:tab w:val="left" w:pos="425"/>
      </w:tabs>
      <w:suppressAutoHyphens w:val="0"/>
      <w:spacing w:before="60" w:after="60" w:line="240" w:lineRule="auto"/>
      <w:ind w:firstLine="0"/>
      <w:jc w:val="center"/>
    </w:pPr>
    <w:rPr>
      <w:rFonts w:ascii="Arial" w:eastAsia="Times New Roman" w:hAnsi="Arial" w:cs="Times New Roman"/>
      <w:sz w:val="18"/>
      <w:lang w:val="ro-RO" w:eastAsia="en-US" w:bidi="ar-SA"/>
    </w:rPr>
  </w:style>
  <w:style w:type="character" w:customStyle="1" w:styleId="TabletextChar">
    <w:name w:val="Table text Char"/>
    <w:basedOn w:val="DefaultParagraphFont"/>
    <w:link w:val="Tabletext"/>
    <w:rsid w:val="008823E6"/>
    <w:rPr>
      <w:rFonts w:ascii="Arial" w:eastAsia="Times New Roman" w:hAnsi="Arial"/>
      <w:sz w:val="18"/>
      <w:szCs w:val="24"/>
      <w:lang w:val="ro-RO"/>
    </w:rPr>
  </w:style>
  <w:style w:type="character" w:styleId="CommentReference">
    <w:name w:val="annotation reference"/>
    <w:basedOn w:val="DefaultParagraphFont"/>
    <w:uiPriority w:val="99"/>
    <w:semiHidden/>
    <w:unhideWhenUsed/>
    <w:rsid w:val="008823E6"/>
    <w:rPr>
      <w:sz w:val="16"/>
      <w:szCs w:val="16"/>
    </w:rPr>
  </w:style>
  <w:style w:type="paragraph" w:styleId="CommentText">
    <w:name w:val="annotation text"/>
    <w:basedOn w:val="Normal"/>
    <w:link w:val="CommentTextChar"/>
    <w:uiPriority w:val="99"/>
    <w:unhideWhenUsed/>
    <w:rsid w:val="008823E6"/>
    <w:pPr>
      <w:suppressAutoHyphens w:val="0"/>
      <w:spacing w:line="240" w:lineRule="auto"/>
      <w:ind w:firstLine="0"/>
    </w:pPr>
    <w:rPr>
      <w:rFonts w:eastAsia="Times New Roman" w:cs="Arial"/>
      <w:snapToGrid w:val="0"/>
      <w:sz w:val="20"/>
      <w:szCs w:val="20"/>
      <w:lang w:val="en-US" w:eastAsia="en-US" w:bidi="ar-SA"/>
    </w:rPr>
  </w:style>
  <w:style w:type="character" w:customStyle="1" w:styleId="CommentTextChar">
    <w:name w:val="Comment Text Char"/>
    <w:basedOn w:val="DefaultParagraphFont"/>
    <w:link w:val="CommentText"/>
    <w:uiPriority w:val="99"/>
    <w:rsid w:val="008823E6"/>
    <w:rPr>
      <w:rFonts w:ascii="Arial Narrow" w:eastAsia="Times New Roman" w:hAnsi="Arial Narrow" w:cs="Arial"/>
      <w:snapToGrid w:val="0"/>
    </w:rPr>
  </w:style>
  <w:style w:type="paragraph" w:styleId="CommentSubject">
    <w:name w:val="annotation subject"/>
    <w:basedOn w:val="CommentText"/>
    <w:next w:val="CommentText"/>
    <w:link w:val="CommentSubjectChar"/>
    <w:uiPriority w:val="99"/>
    <w:semiHidden/>
    <w:unhideWhenUsed/>
    <w:rsid w:val="008823E6"/>
    <w:rPr>
      <w:b/>
      <w:bCs/>
    </w:rPr>
  </w:style>
  <w:style w:type="character" w:customStyle="1" w:styleId="CommentSubjectChar">
    <w:name w:val="Comment Subject Char"/>
    <w:basedOn w:val="CommentTextChar"/>
    <w:link w:val="CommentSubject"/>
    <w:uiPriority w:val="99"/>
    <w:semiHidden/>
    <w:rsid w:val="008823E6"/>
    <w:rPr>
      <w:rFonts w:ascii="Arial Narrow" w:eastAsia="Times New Roman" w:hAnsi="Arial Narrow" w:cs="Arial"/>
      <w:b/>
      <w:bCs/>
      <w:snapToGrid w:val="0"/>
    </w:rPr>
  </w:style>
  <w:style w:type="paragraph" w:styleId="NoSpacing">
    <w:name w:val="No Spacing"/>
    <w:link w:val="NoSpacingChar"/>
    <w:qFormat/>
    <w:rsid w:val="008823E6"/>
    <w:rPr>
      <w:rFonts w:asciiTheme="minorHAnsi" w:eastAsiaTheme="minorHAnsi" w:hAnsiTheme="minorHAnsi" w:cstheme="minorBidi"/>
      <w:sz w:val="22"/>
      <w:szCs w:val="22"/>
      <w:lang w:val="ro-RO"/>
    </w:rPr>
  </w:style>
  <w:style w:type="character" w:customStyle="1" w:styleId="NoSpacingChar">
    <w:name w:val="No Spacing Char"/>
    <w:basedOn w:val="DefaultParagraphFont"/>
    <w:link w:val="NoSpacing"/>
    <w:uiPriority w:val="1"/>
    <w:rsid w:val="008823E6"/>
    <w:rPr>
      <w:rFonts w:asciiTheme="minorHAnsi" w:eastAsiaTheme="minorHAnsi" w:hAnsiTheme="minorHAnsi" w:cstheme="minorBidi"/>
      <w:sz w:val="22"/>
      <w:szCs w:val="22"/>
      <w:lang w:val="ro-RO"/>
    </w:rPr>
  </w:style>
  <w:style w:type="table" w:customStyle="1" w:styleId="TableGrid0">
    <w:name w:val="TableGrid"/>
    <w:rsid w:val="008823E6"/>
    <w:rPr>
      <w:rFonts w:asciiTheme="minorHAnsi" w:eastAsiaTheme="minorEastAsia" w:hAnsiTheme="minorHAnsi" w:cstheme="minorBidi"/>
      <w:sz w:val="22"/>
      <w:szCs w:val="22"/>
      <w:lang w:val="ro-RO" w:eastAsia="ro-RO"/>
    </w:rPr>
    <w:tblPr>
      <w:tblCellMar>
        <w:top w:w="0" w:type="dxa"/>
        <w:left w:w="0" w:type="dxa"/>
        <w:bottom w:w="0" w:type="dxa"/>
        <w:right w:w="0" w:type="dxa"/>
      </w:tblCellMar>
    </w:tblPr>
  </w:style>
  <w:style w:type="character" w:customStyle="1" w:styleId="componentheading">
    <w:name w:val="componentheading"/>
    <w:basedOn w:val="DefaultParagraphFont"/>
    <w:rsid w:val="008823E6"/>
  </w:style>
  <w:style w:type="character" w:customStyle="1" w:styleId="js-ineffectstring">
    <w:name w:val="js-ineffectstring"/>
    <w:basedOn w:val="DefaultParagraphFont"/>
    <w:rsid w:val="008823E6"/>
  </w:style>
  <w:style w:type="character" w:customStyle="1" w:styleId="js-ineffectdate">
    <w:name w:val="js-ineffectdate"/>
    <w:basedOn w:val="DefaultParagraphFont"/>
    <w:rsid w:val="008823E6"/>
  </w:style>
  <w:style w:type="paragraph" w:customStyle="1" w:styleId="NoSpacing1">
    <w:name w:val="No Spacing1"/>
    <w:qFormat/>
    <w:rsid w:val="008823E6"/>
    <w:rPr>
      <w:rFonts w:ascii="Calibri" w:eastAsia="Calibri" w:hAnsi="Calibri"/>
      <w:sz w:val="22"/>
      <w:szCs w:val="22"/>
      <w:lang w:val="en-GB"/>
    </w:rPr>
  </w:style>
  <w:style w:type="paragraph" w:styleId="ListBullet2">
    <w:name w:val="List Bullet 2"/>
    <w:basedOn w:val="ListParagraph"/>
    <w:qFormat/>
    <w:rsid w:val="00F277E4"/>
    <w:pPr>
      <w:numPr>
        <w:numId w:val="25"/>
      </w:numPr>
      <w:spacing w:after="0" w:line="300" w:lineRule="auto"/>
    </w:pPr>
    <w:rPr>
      <w:rFonts w:ascii="Arial Narrow" w:hAnsi="Arial Narrow"/>
    </w:rPr>
  </w:style>
  <w:style w:type="character" w:customStyle="1" w:styleId="Bodytext58pt">
    <w:name w:val="Body text (5) + 8 pt"/>
    <w:aliases w:val="Not Bold,Italic,Picture caption (3) + 8 pt,Body text (142) + Franklin Gothic Book,9 pt,8.5 pt,Body text (142) + Arial,7.5 pt,Spacing 1 pt,Body text (151) + Franklin Gothic Book,5.5 pt,Body text (142) + Consolas,6.5 pt,Spacing 2 pt"/>
    <w:rsid w:val="008823E6"/>
    <w:rPr>
      <w:rFonts w:ascii="Arial" w:eastAsia="Arial" w:hAnsi="Arial" w:cs="Arial"/>
      <w:b/>
      <w:bCs/>
      <w:i w:val="0"/>
      <w:iCs w:val="0"/>
      <w:smallCaps w:val="0"/>
      <w:strike w:val="0"/>
      <w:spacing w:val="-1"/>
      <w:sz w:val="16"/>
      <w:szCs w:val="16"/>
    </w:rPr>
  </w:style>
  <w:style w:type="character" w:customStyle="1" w:styleId="Bodytext142">
    <w:name w:val="Body text (142)_"/>
    <w:basedOn w:val="DefaultParagraphFont"/>
    <w:link w:val="Bodytext1420"/>
    <w:rsid w:val="008823E6"/>
    <w:rPr>
      <w:rFonts w:ascii="Tahoma" w:eastAsia="Tahoma" w:hAnsi="Tahoma"/>
      <w:sz w:val="16"/>
      <w:szCs w:val="16"/>
      <w:shd w:val="clear" w:color="auto" w:fill="FFFFFF"/>
    </w:rPr>
  </w:style>
  <w:style w:type="paragraph" w:customStyle="1" w:styleId="Bodytext1420">
    <w:name w:val="Body text (142)"/>
    <w:basedOn w:val="Normal"/>
    <w:link w:val="Bodytext142"/>
    <w:rsid w:val="008823E6"/>
    <w:pPr>
      <w:widowControl/>
      <w:shd w:val="clear" w:color="auto" w:fill="FFFFFF"/>
      <w:suppressAutoHyphens w:val="0"/>
      <w:spacing w:line="223" w:lineRule="exact"/>
      <w:ind w:firstLine="0"/>
      <w:jc w:val="center"/>
    </w:pPr>
    <w:rPr>
      <w:rFonts w:ascii="Tahoma" w:eastAsia="Tahoma" w:hAnsi="Tahoma" w:cs="Times New Roman"/>
      <w:sz w:val="16"/>
      <w:szCs w:val="16"/>
      <w:lang w:val="en-US" w:eastAsia="en-US" w:bidi="ar-SA"/>
    </w:rPr>
  </w:style>
  <w:style w:type="character" w:customStyle="1" w:styleId="textu1">
    <w:name w:val="textu1"/>
    <w:rsid w:val="008823E6"/>
    <w:rPr>
      <w:rFonts w:ascii="Arial" w:hAnsi="Arial" w:cs="Arial" w:hint="default"/>
      <w:b w:val="0"/>
      <w:bCs w:val="0"/>
      <w:color w:val="000092"/>
      <w:sz w:val="16"/>
      <w:szCs w:val="16"/>
    </w:rPr>
  </w:style>
  <w:style w:type="paragraph" w:styleId="BlockText">
    <w:name w:val="Block Text"/>
    <w:basedOn w:val="Normal"/>
    <w:rsid w:val="008823E6"/>
    <w:pPr>
      <w:widowControl/>
      <w:tabs>
        <w:tab w:val="left" w:pos="-1440"/>
      </w:tabs>
      <w:suppressAutoHyphens w:val="0"/>
      <w:spacing w:line="240" w:lineRule="auto"/>
      <w:ind w:left="-57" w:right="-57" w:firstLine="0"/>
    </w:pPr>
    <w:rPr>
      <w:rFonts w:ascii="Arial Romanian" w:eastAsia="Times New Roman" w:hAnsi="Arial Romanian" w:cs="Times New Roman"/>
      <w:color w:val="FF0000"/>
      <w:sz w:val="18"/>
      <w:szCs w:val="20"/>
      <w:lang w:eastAsia="en-US" w:bidi="ar-SA"/>
    </w:rPr>
  </w:style>
  <w:style w:type="character" w:customStyle="1" w:styleId="yiv6446332062">
    <w:name w:val="yiv6446332062"/>
    <w:basedOn w:val="DefaultParagraphFont"/>
    <w:rsid w:val="008823E6"/>
  </w:style>
  <w:style w:type="character" w:customStyle="1" w:styleId="tli1">
    <w:name w:val="tli1"/>
    <w:basedOn w:val="DefaultParagraphFont"/>
    <w:rsid w:val="008823E6"/>
  </w:style>
  <w:style w:type="paragraph" w:customStyle="1" w:styleId="normaltext">
    <w:name w:val="normaltext"/>
    <w:rsid w:val="008823E6"/>
    <w:pPr>
      <w:autoSpaceDE w:val="0"/>
      <w:autoSpaceDN w:val="0"/>
      <w:spacing w:after="200" w:line="276" w:lineRule="auto"/>
    </w:pPr>
    <w:rPr>
      <w:rFonts w:ascii="System" w:eastAsia="Times New Roman" w:hAnsi="System"/>
      <w:sz w:val="24"/>
      <w:szCs w:val="24"/>
    </w:rPr>
  </w:style>
  <w:style w:type="character" w:customStyle="1" w:styleId="style51">
    <w:name w:val="style51"/>
    <w:basedOn w:val="DefaultParagraphFont"/>
    <w:rsid w:val="008823E6"/>
    <w:rPr>
      <w:b/>
      <w:bCs/>
      <w:color w:val="FF8400"/>
    </w:rPr>
  </w:style>
  <w:style w:type="character" w:styleId="FollowedHyperlink">
    <w:name w:val="FollowedHyperlink"/>
    <w:basedOn w:val="DefaultParagraphFont"/>
    <w:uiPriority w:val="99"/>
    <w:rsid w:val="008823E6"/>
    <w:rPr>
      <w:color w:val="800080"/>
      <w:u w:val="single"/>
    </w:rPr>
  </w:style>
  <w:style w:type="paragraph" w:customStyle="1" w:styleId="style0">
    <w:name w:val="style0"/>
    <w:basedOn w:val="Normal"/>
    <w:rsid w:val="008823E6"/>
    <w:pPr>
      <w:widowControl/>
      <w:suppressAutoHyphens w:val="0"/>
      <w:spacing w:before="100" w:beforeAutospacing="1" w:after="100" w:afterAutospacing="1" w:line="240" w:lineRule="auto"/>
      <w:ind w:firstLine="0"/>
      <w:jc w:val="left"/>
    </w:pPr>
    <w:rPr>
      <w:rFonts w:ascii="Calibri" w:eastAsia="Times New Roman" w:hAnsi="Calibri" w:cs="Times New Roman"/>
      <w:lang w:val="en-US" w:eastAsia="en-US" w:bidi="en-US"/>
    </w:rPr>
  </w:style>
  <w:style w:type="paragraph" w:customStyle="1" w:styleId="xl31">
    <w:name w:val="xl31"/>
    <w:basedOn w:val="style0"/>
    <w:rsid w:val="008823E6"/>
    <w:pPr>
      <w:jc w:val="center"/>
    </w:pPr>
    <w:rPr>
      <w:rFonts w:ascii="Arial" w:hAnsi="Arial" w:cs="Arial"/>
    </w:rPr>
  </w:style>
  <w:style w:type="paragraph" w:customStyle="1" w:styleId="xl30">
    <w:name w:val="xl30"/>
    <w:basedOn w:val="style0"/>
    <w:rsid w:val="008823E6"/>
    <w:pPr>
      <w:pBdr>
        <w:bottom w:val="single" w:sz="4" w:space="0" w:color="auto"/>
        <w:right w:val="single" w:sz="4" w:space="0" w:color="auto"/>
      </w:pBdr>
      <w:jc w:val="center"/>
    </w:pPr>
    <w:rPr>
      <w:rFonts w:ascii="Arial" w:hAnsi="Arial" w:cs="Arial"/>
    </w:rPr>
  </w:style>
  <w:style w:type="paragraph" w:customStyle="1" w:styleId="xl29">
    <w:name w:val="xl29"/>
    <w:basedOn w:val="style0"/>
    <w:rsid w:val="008823E6"/>
    <w:pPr>
      <w:pBdr>
        <w:bottom w:val="single" w:sz="4" w:space="0" w:color="auto"/>
      </w:pBdr>
      <w:jc w:val="center"/>
    </w:pPr>
    <w:rPr>
      <w:rFonts w:ascii="Arial" w:hAnsi="Arial" w:cs="Arial"/>
      <w:b/>
      <w:bCs/>
      <w:sz w:val="28"/>
      <w:szCs w:val="28"/>
    </w:rPr>
  </w:style>
  <w:style w:type="paragraph" w:customStyle="1" w:styleId="xl28">
    <w:name w:val="xl28"/>
    <w:basedOn w:val="style0"/>
    <w:rsid w:val="008823E6"/>
    <w:pPr>
      <w:pBdr>
        <w:bottom w:val="single" w:sz="4" w:space="0" w:color="auto"/>
        <w:right w:val="single" w:sz="4" w:space="0" w:color="auto"/>
      </w:pBdr>
    </w:pPr>
    <w:rPr>
      <w:rFonts w:ascii="Arial" w:hAnsi="Arial" w:cs="Arial"/>
    </w:rPr>
  </w:style>
  <w:style w:type="paragraph" w:customStyle="1" w:styleId="xl27">
    <w:name w:val="xl27"/>
    <w:basedOn w:val="style0"/>
    <w:rsid w:val="008823E6"/>
    <w:pPr>
      <w:pBdr>
        <w:left w:val="single" w:sz="4" w:space="0" w:color="auto"/>
        <w:bottom w:val="single" w:sz="4" w:space="0" w:color="auto"/>
        <w:right w:val="single" w:sz="4" w:space="0" w:color="auto"/>
      </w:pBdr>
    </w:pPr>
    <w:rPr>
      <w:rFonts w:ascii="Arial" w:hAnsi="Arial" w:cs="Arial"/>
    </w:rPr>
  </w:style>
  <w:style w:type="paragraph" w:customStyle="1" w:styleId="xl26">
    <w:name w:val="xl26"/>
    <w:basedOn w:val="style0"/>
    <w:rsid w:val="008823E6"/>
    <w:pPr>
      <w:pBdr>
        <w:top w:val="single" w:sz="4" w:space="0" w:color="auto"/>
        <w:bottom w:val="single" w:sz="4" w:space="0" w:color="auto"/>
        <w:right w:val="single" w:sz="4" w:space="0" w:color="auto"/>
      </w:pBdr>
      <w:jc w:val="center"/>
    </w:pPr>
    <w:rPr>
      <w:rFonts w:ascii="Arial" w:hAnsi="Arial" w:cs="Arial"/>
      <w:b/>
      <w:bCs/>
    </w:rPr>
  </w:style>
  <w:style w:type="paragraph" w:customStyle="1" w:styleId="xl25">
    <w:name w:val="xl25"/>
    <w:basedOn w:val="style0"/>
    <w:rsid w:val="008823E6"/>
    <w:pPr>
      <w:pBdr>
        <w:top w:val="single" w:sz="4" w:space="0" w:color="auto"/>
        <w:left w:val="single" w:sz="4" w:space="0" w:color="auto"/>
        <w:bottom w:val="single" w:sz="4" w:space="0" w:color="auto"/>
        <w:right w:val="single" w:sz="4" w:space="0" w:color="auto"/>
      </w:pBdr>
      <w:jc w:val="center"/>
    </w:pPr>
    <w:rPr>
      <w:rFonts w:ascii="Arial" w:hAnsi="Arial" w:cs="Arial"/>
      <w:b/>
      <w:bCs/>
    </w:rPr>
  </w:style>
  <w:style w:type="paragraph" w:customStyle="1" w:styleId="xl24">
    <w:name w:val="xl24"/>
    <w:basedOn w:val="style0"/>
    <w:rsid w:val="008823E6"/>
    <w:rPr>
      <w:rFonts w:ascii="Arial" w:hAnsi="Arial" w:cs="Arial"/>
    </w:rPr>
  </w:style>
  <w:style w:type="character" w:customStyle="1" w:styleId="text11">
    <w:name w:val="text11"/>
    <w:basedOn w:val="DefaultParagraphFont"/>
    <w:rsid w:val="008823E6"/>
    <w:rPr>
      <w:rFonts w:ascii="Verdana" w:hAnsi="Verdana" w:hint="default"/>
      <w:strike w:val="0"/>
      <w:dstrike w:val="0"/>
      <w:color w:val="000000"/>
      <w:sz w:val="15"/>
      <w:szCs w:val="15"/>
      <w:u w:val="none"/>
      <w:effect w:val="none"/>
    </w:rPr>
  </w:style>
  <w:style w:type="paragraph" w:customStyle="1" w:styleId="CaracterCharCharCharCharCharCharChar">
    <w:name w:val="Caracter Char Char Char Char Char Char Char"/>
    <w:basedOn w:val="Normal"/>
    <w:rsid w:val="008823E6"/>
    <w:pPr>
      <w:widowControl/>
      <w:suppressAutoHyphens w:val="0"/>
      <w:spacing w:line="240" w:lineRule="auto"/>
      <w:ind w:firstLine="0"/>
      <w:jc w:val="left"/>
    </w:pPr>
    <w:rPr>
      <w:rFonts w:ascii="Calibri" w:eastAsia="Times New Roman" w:hAnsi="Calibri" w:cs="Times New Roman"/>
      <w:lang w:val="pl-PL" w:eastAsia="pl-PL" w:bidi="en-US"/>
    </w:rPr>
  </w:style>
  <w:style w:type="character" w:customStyle="1" w:styleId="sttpar1">
    <w:name w:val="st_tpar1"/>
    <w:basedOn w:val="DefaultParagraphFont"/>
    <w:rsid w:val="008823E6"/>
    <w:rPr>
      <w:color w:val="000000"/>
    </w:rPr>
  </w:style>
  <w:style w:type="paragraph" w:styleId="List2">
    <w:name w:val="List 2"/>
    <w:basedOn w:val="Normal"/>
    <w:rsid w:val="008823E6"/>
    <w:pPr>
      <w:widowControl/>
      <w:suppressAutoHyphens w:val="0"/>
      <w:spacing w:line="240" w:lineRule="auto"/>
      <w:ind w:left="566" w:hanging="283"/>
      <w:jc w:val="left"/>
    </w:pPr>
    <w:rPr>
      <w:rFonts w:ascii="Calibri" w:eastAsia="Times New Roman" w:hAnsi="Calibri" w:cs="Times New Roman"/>
      <w:lang w:eastAsia="en-US" w:bidi="en-US"/>
    </w:rPr>
  </w:style>
  <w:style w:type="character" w:customStyle="1" w:styleId="tpa1">
    <w:name w:val="tpa1"/>
    <w:basedOn w:val="DefaultParagraphFont"/>
    <w:rsid w:val="008823E6"/>
  </w:style>
  <w:style w:type="character" w:customStyle="1" w:styleId="WW8Num2z0">
    <w:name w:val="WW8Num2z0"/>
    <w:rsid w:val="008823E6"/>
    <w:rPr>
      <w:rFonts w:ascii="Times New Roman" w:hAnsi="Times New Roman"/>
    </w:rPr>
  </w:style>
  <w:style w:type="character" w:customStyle="1" w:styleId="WW8Num4z0">
    <w:name w:val="WW8Num4z0"/>
    <w:rsid w:val="008823E6"/>
    <w:rPr>
      <w:rFonts w:ascii="Wingdings" w:hAnsi="Wingdings"/>
    </w:rPr>
  </w:style>
  <w:style w:type="character" w:customStyle="1" w:styleId="WW8Num8z0">
    <w:name w:val="WW8Num8z0"/>
    <w:rsid w:val="008823E6"/>
    <w:rPr>
      <w:rFonts w:ascii="Symbol" w:hAnsi="Symbol" w:cs="StarSymbol"/>
      <w:sz w:val="18"/>
      <w:szCs w:val="18"/>
    </w:rPr>
  </w:style>
  <w:style w:type="character" w:customStyle="1" w:styleId="WW8Num8z1">
    <w:name w:val="WW8Num8z1"/>
    <w:rsid w:val="008823E6"/>
    <w:rPr>
      <w:rFonts w:ascii="Courier New" w:hAnsi="Courier New" w:cs="Courier New"/>
    </w:rPr>
  </w:style>
  <w:style w:type="character" w:customStyle="1" w:styleId="WW8Num8z3">
    <w:name w:val="WW8Num8z3"/>
    <w:rsid w:val="008823E6"/>
    <w:rPr>
      <w:rFonts w:ascii="Symbol" w:hAnsi="Symbol"/>
    </w:rPr>
  </w:style>
  <w:style w:type="character" w:customStyle="1" w:styleId="WW8Num9z0">
    <w:name w:val="WW8Num9z0"/>
    <w:rsid w:val="008823E6"/>
    <w:rPr>
      <w:rFonts w:ascii="StarSymbol" w:hAnsi="StarSymbol" w:cs="StarSymbol"/>
      <w:sz w:val="18"/>
      <w:szCs w:val="18"/>
    </w:rPr>
  </w:style>
  <w:style w:type="character" w:customStyle="1" w:styleId="WW8Num10z0">
    <w:name w:val="WW8Num10z0"/>
    <w:rsid w:val="008823E6"/>
    <w:rPr>
      <w:rFonts w:ascii="StarSymbol" w:hAnsi="StarSymbol" w:cs="StarSymbol"/>
      <w:sz w:val="18"/>
      <w:szCs w:val="18"/>
    </w:rPr>
  </w:style>
  <w:style w:type="character" w:customStyle="1" w:styleId="WW8Num11z0">
    <w:name w:val="WW8Num11z0"/>
    <w:rsid w:val="008823E6"/>
    <w:rPr>
      <w:rFonts w:ascii="Wingdings" w:hAnsi="Wingdings"/>
    </w:rPr>
  </w:style>
  <w:style w:type="character" w:customStyle="1" w:styleId="WW8Num12z0">
    <w:name w:val="WW8Num12z0"/>
    <w:rsid w:val="008823E6"/>
    <w:rPr>
      <w:rFonts w:ascii="StarSymbol" w:hAnsi="StarSymbol" w:cs="StarSymbol"/>
      <w:sz w:val="18"/>
      <w:szCs w:val="18"/>
    </w:rPr>
  </w:style>
  <w:style w:type="character" w:customStyle="1" w:styleId="WW8Num13z0">
    <w:name w:val="WW8Num13z0"/>
    <w:rsid w:val="008823E6"/>
    <w:rPr>
      <w:rFonts w:ascii="StarSymbol" w:hAnsi="StarSymbol" w:cs="StarSymbol"/>
      <w:sz w:val="18"/>
      <w:szCs w:val="18"/>
    </w:rPr>
  </w:style>
  <w:style w:type="character" w:customStyle="1" w:styleId="WW8Num14z0">
    <w:name w:val="WW8Num14z0"/>
    <w:rsid w:val="008823E6"/>
    <w:rPr>
      <w:rFonts w:ascii="StarSymbol" w:hAnsi="StarSymbol" w:cs="StarSymbol"/>
      <w:sz w:val="18"/>
      <w:szCs w:val="18"/>
    </w:rPr>
  </w:style>
  <w:style w:type="character" w:customStyle="1" w:styleId="Absatz-Standardschriftart">
    <w:name w:val="Absatz-Standardschriftart"/>
    <w:rsid w:val="008823E6"/>
  </w:style>
  <w:style w:type="character" w:customStyle="1" w:styleId="DefaultParagraphFont1">
    <w:name w:val="Default Paragraph Font1"/>
    <w:rsid w:val="008823E6"/>
  </w:style>
  <w:style w:type="character" w:customStyle="1" w:styleId="WW-Absatz-Standardschriftart">
    <w:name w:val="WW-Absatz-Standardschriftart"/>
    <w:rsid w:val="008823E6"/>
  </w:style>
  <w:style w:type="character" w:customStyle="1" w:styleId="WW8Num11z1">
    <w:name w:val="WW8Num11z1"/>
    <w:rsid w:val="008823E6"/>
    <w:rPr>
      <w:rFonts w:ascii="Courier New" w:hAnsi="Courier New" w:cs="Courier New"/>
    </w:rPr>
  </w:style>
  <w:style w:type="character" w:customStyle="1" w:styleId="WW8Num11z3">
    <w:name w:val="WW8Num11z3"/>
    <w:rsid w:val="008823E6"/>
    <w:rPr>
      <w:rFonts w:ascii="Symbol" w:hAnsi="Symbol"/>
    </w:rPr>
  </w:style>
  <w:style w:type="character" w:customStyle="1" w:styleId="WW8Num12z1">
    <w:name w:val="WW8Num12z1"/>
    <w:rsid w:val="008823E6"/>
    <w:rPr>
      <w:rFonts w:ascii="Courier New" w:hAnsi="Courier New" w:cs="Courier New"/>
    </w:rPr>
  </w:style>
  <w:style w:type="character" w:customStyle="1" w:styleId="WW8Num12z3">
    <w:name w:val="WW8Num12z3"/>
    <w:rsid w:val="008823E6"/>
    <w:rPr>
      <w:rFonts w:ascii="Symbol" w:hAnsi="Symbol"/>
    </w:rPr>
  </w:style>
  <w:style w:type="character" w:customStyle="1" w:styleId="WW8Num13z1">
    <w:name w:val="WW8Num13z1"/>
    <w:rsid w:val="008823E6"/>
    <w:rPr>
      <w:rFonts w:ascii="Courier New" w:hAnsi="Courier New" w:cs="Courier New"/>
    </w:rPr>
  </w:style>
  <w:style w:type="character" w:customStyle="1" w:styleId="WW8Num13z3">
    <w:name w:val="WW8Num13z3"/>
    <w:rsid w:val="008823E6"/>
    <w:rPr>
      <w:rFonts w:ascii="Symbol" w:hAnsi="Symbol"/>
    </w:rPr>
  </w:style>
  <w:style w:type="character" w:customStyle="1" w:styleId="WW8Num14z1">
    <w:name w:val="WW8Num14z1"/>
    <w:rsid w:val="008823E6"/>
    <w:rPr>
      <w:rFonts w:ascii="Courier New" w:hAnsi="Courier New" w:cs="Courier New"/>
    </w:rPr>
  </w:style>
  <w:style w:type="character" w:customStyle="1" w:styleId="WW8Num14z3">
    <w:name w:val="WW8Num14z3"/>
    <w:rsid w:val="008823E6"/>
    <w:rPr>
      <w:rFonts w:ascii="Symbol" w:hAnsi="Symbol"/>
    </w:rPr>
  </w:style>
  <w:style w:type="character" w:customStyle="1" w:styleId="WW8Num15z0">
    <w:name w:val="WW8Num15z0"/>
    <w:rsid w:val="008823E6"/>
    <w:rPr>
      <w:rFonts w:ascii="StarSymbol" w:hAnsi="StarSymbol" w:cs="StarSymbol"/>
      <w:sz w:val="18"/>
      <w:szCs w:val="18"/>
    </w:rPr>
  </w:style>
  <w:style w:type="character" w:customStyle="1" w:styleId="WW8Num15z1">
    <w:name w:val="WW8Num15z1"/>
    <w:rsid w:val="008823E6"/>
    <w:rPr>
      <w:rFonts w:ascii="Courier New" w:hAnsi="Courier New" w:cs="Courier New"/>
    </w:rPr>
  </w:style>
  <w:style w:type="character" w:customStyle="1" w:styleId="WW8Num15z2">
    <w:name w:val="WW8Num15z2"/>
    <w:rsid w:val="008823E6"/>
    <w:rPr>
      <w:rFonts w:ascii="Wingdings" w:hAnsi="Wingdings"/>
    </w:rPr>
  </w:style>
  <w:style w:type="character" w:customStyle="1" w:styleId="WW8Num16z0">
    <w:name w:val="WW8Num16z0"/>
    <w:rsid w:val="008823E6"/>
    <w:rPr>
      <w:rFonts w:ascii="StarSymbol" w:hAnsi="StarSymbol" w:cs="StarSymbol"/>
      <w:sz w:val="18"/>
      <w:szCs w:val="18"/>
    </w:rPr>
  </w:style>
  <w:style w:type="character" w:customStyle="1" w:styleId="WW8Num16z1">
    <w:name w:val="WW8Num16z1"/>
    <w:rsid w:val="008823E6"/>
    <w:rPr>
      <w:rFonts w:ascii="Courier New" w:hAnsi="Courier New" w:cs="Courier New"/>
    </w:rPr>
  </w:style>
  <w:style w:type="character" w:customStyle="1" w:styleId="WW8Num16z3">
    <w:name w:val="WW8Num16z3"/>
    <w:rsid w:val="008823E6"/>
    <w:rPr>
      <w:rFonts w:ascii="Symbol" w:hAnsi="Symbol"/>
    </w:rPr>
  </w:style>
  <w:style w:type="character" w:customStyle="1" w:styleId="WW8Num18z0">
    <w:name w:val="WW8Num18z0"/>
    <w:rsid w:val="008823E6"/>
    <w:rPr>
      <w:rFonts w:ascii="StarSymbol" w:hAnsi="StarSymbol" w:cs="StarSymbol"/>
      <w:sz w:val="18"/>
      <w:szCs w:val="18"/>
    </w:rPr>
  </w:style>
  <w:style w:type="character" w:customStyle="1" w:styleId="WW8Num18z1">
    <w:name w:val="WW8Num18z1"/>
    <w:rsid w:val="008823E6"/>
    <w:rPr>
      <w:rFonts w:ascii="Courier New" w:hAnsi="Courier New" w:cs="Courier New"/>
    </w:rPr>
  </w:style>
  <w:style w:type="character" w:customStyle="1" w:styleId="WW8Num18z3">
    <w:name w:val="WW8Num18z3"/>
    <w:rsid w:val="008823E6"/>
    <w:rPr>
      <w:rFonts w:ascii="Symbol" w:hAnsi="Symbol"/>
    </w:rPr>
  </w:style>
  <w:style w:type="character" w:customStyle="1" w:styleId="WW8Num19z0">
    <w:name w:val="WW8Num19z0"/>
    <w:rsid w:val="008823E6"/>
    <w:rPr>
      <w:rFonts w:ascii="StarSymbol" w:hAnsi="StarSymbol" w:cs="StarSymbol"/>
      <w:sz w:val="18"/>
      <w:szCs w:val="18"/>
    </w:rPr>
  </w:style>
  <w:style w:type="character" w:customStyle="1" w:styleId="WW8Num19z1">
    <w:name w:val="WW8Num19z1"/>
    <w:rsid w:val="008823E6"/>
    <w:rPr>
      <w:rFonts w:ascii="Courier New" w:hAnsi="Courier New" w:cs="Courier New"/>
    </w:rPr>
  </w:style>
  <w:style w:type="character" w:customStyle="1" w:styleId="WW8Num19z3">
    <w:name w:val="WW8Num19z3"/>
    <w:rsid w:val="008823E6"/>
    <w:rPr>
      <w:rFonts w:ascii="Symbol" w:hAnsi="Symbol"/>
    </w:rPr>
  </w:style>
  <w:style w:type="character" w:customStyle="1" w:styleId="WW-DefaultParagraphFont">
    <w:name w:val="WW-Default Paragraph Font"/>
    <w:rsid w:val="008823E6"/>
  </w:style>
  <w:style w:type="character" w:customStyle="1" w:styleId="WW8Num3z0">
    <w:name w:val="WW8Num3z0"/>
    <w:rsid w:val="008823E6"/>
    <w:rPr>
      <w:rFonts w:ascii="Wingdings" w:hAnsi="Wingdings"/>
    </w:rPr>
  </w:style>
  <w:style w:type="character" w:customStyle="1" w:styleId="WW8Num5z0">
    <w:name w:val="WW8Num5z0"/>
    <w:rsid w:val="008823E6"/>
    <w:rPr>
      <w:rFonts w:ascii="StarSymbol" w:hAnsi="StarSymbol" w:cs="StarSymbol"/>
      <w:sz w:val="18"/>
      <w:szCs w:val="18"/>
    </w:rPr>
  </w:style>
  <w:style w:type="character" w:customStyle="1" w:styleId="WW8Num6z0">
    <w:name w:val="WW8Num6z0"/>
    <w:rsid w:val="008823E6"/>
    <w:rPr>
      <w:rFonts w:ascii="Symbol" w:hAnsi="Symbol" w:cs="StarSymbol"/>
      <w:sz w:val="18"/>
      <w:szCs w:val="18"/>
    </w:rPr>
  </w:style>
  <w:style w:type="character" w:customStyle="1" w:styleId="WW-DefaultParagraphFont1">
    <w:name w:val="WW-Default Paragraph Font1"/>
    <w:rsid w:val="008823E6"/>
  </w:style>
  <w:style w:type="character" w:customStyle="1" w:styleId="NumberingSymbols">
    <w:name w:val="Numbering Symbols"/>
    <w:rsid w:val="008823E6"/>
  </w:style>
  <w:style w:type="character" w:customStyle="1" w:styleId="Bullets">
    <w:name w:val="Bullets"/>
    <w:rsid w:val="008823E6"/>
    <w:rPr>
      <w:rFonts w:ascii="StarSymbol" w:eastAsia="StarSymbol" w:hAnsi="StarSymbol" w:cs="StarSymbol"/>
      <w:sz w:val="18"/>
      <w:szCs w:val="18"/>
    </w:rPr>
  </w:style>
  <w:style w:type="character" w:customStyle="1" w:styleId="WW8Num1z0">
    <w:name w:val="WW8Num1z0"/>
    <w:rsid w:val="008823E6"/>
    <w:rPr>
      <w:rFonts w:ascii="Symbol" w:hAnsi="Symbol"/>
    </w:rPr>
  </w:style>
  <w:style w:type="character" w:customStyle="1" w:styleId="WW8Num1z1">
    <w:name w:val="WW8Num1z1"/>
    <w:rsid w:val="008823E6"/>
    <w:rPr>
      <w:rFonts w:ascii="Courier New" w:hAnsi="Courier New"/>
    </w:rPr>
  </w:style>
  <w:style w:type="character" w:customStyle="1" w:styleId="WW8Num1z2">
    <w:name w:val="WW8Num1z2"/>
    <w:rsid w:val="008823E6"/>
    <w:rPr>
      <w:rFonts w:ascii="Wingdings" w:hAnsi="Wingdings"/>
    </w:rPr>
  </w:style>
  <w:style w:type="character" w:customStyle="1" w:styleId="WW8Num7z0">
    <w:name w:val="WW8Num7z0"/>
    <w:rsid w:val="008823E6"/>
    <w:rPr>
      <w:rFonts w:ascii="Symbol" w:hAnsi="Symbol" w:cs="StarSymbol"/>
      <w:sz w:val="18"/>
      <w:szCs w:val="18"/>
    </w:rPr>
  </w:style>
  <w:style w:type="character" w:customStyle="1" w:styleId="WW8Num17z0">
    <w:name w:val="WW8Num17z0"/>
    <w:rsid w:val="008823E6"/>
    <w:rPr>
      <w:rFonts w:ascii="StarSymbol" w:hAnsi="StarSymbol" w:cs="StarSymbol"/>
      <w:sz w:val="18"/>
      <w:szCs w:val="18"/>
    </w:rPr>
  </w:style>
  <w:style w:type="character" w:customStyle="1" w:styleId="WW8Num20z0">
    <w:name w:val="WW8Num20z0"/>
    <w:rsid w:val="008823E6"/>
    <w:rPr>
      <w:rFonts w:ascii="StarSymbol" w:hAnsi="StarSymbol" w:cs="StarSymbol"/>
      <w:sz w:val="18"/>
      <w:szCs w:val="18"/>
    </w:rPr>
  </w:style>
  <w:style w:type="character" w:customStyle="1" w:styleId="WW8Num21z0">
    <w:name w:val="WW8Num21z0"/>
    <w:rsid w:val="008823E6"/>
    <w:rPr>
      <w:rFonts w:ascii="StarSymbol" w:hAnsi="StarSymbol" w:cs="StarSymbol"/>
      <w:sz w:val="18"/>
      <w:szCs w:val="18"/>
    </w:rPr>
  </w:style>
  <w:style w:type="character" w:customStyle="1" w:styleId="WW8Num22z0">
    <w:name w:val="WW8Num22z0"/>
    <w:rsid w:val="008823E6"/>
    <w:rPr>
      <w:rFonts w:ascii="StarSymbol" w:hAnsi="StarSymbol" w:cs="StarSymbol"/>
      <w:sz w:val="18"/>
      <w:szCs w:val="18"/>
    </w:rPr>
  </w:style>
  <w:style w:type="character" w:customStyle="1" w:styleId="WW8Num23z0">
    <w:name w:val="WW8Num23z0"/>
    <w:rsid w:val="008823E6"/>
    <w:rPr>
      <w:rFonts w:ascii="StarSymbol" w:hAnsi="StarSymbol" w:cs="StarSymbol"/>
      <w:sz w:val="18"/>
      <w:szCs w:val="18"/>
    </w:rPr>
  </w:style>
  <w:style w:type="character" w:customStyle="1" w:styleId="WW8Num24z0">
    <w:name w:val="WW8Num24z0"/>
    <w:rsid w:val="008823E6"/>
    <w:rPr>
      <w:rFonts w:ascii="StarSymbol" w:hAnsi="StarSymbol" w:cs="StarSymbol"/>
      <w:sz w:val="18"/>
      <w:szCs w:val="18"/>
    </w:rPr>
  </w:style>
  <w:style w:type="character" w:customStyle="1" w:styleId="WW8Num25z0">
    <w:name w:val="WW8Num25z0"/>
    <w:rsid w:val="008823E6"/>
    <w:rPr>
      <w:rFonts w:ascii="StarSymbol" w:hAnsi="StarSymbol" w:cs="StarSymbol"/>
      <w:sz w:val="18"/>
      <w:szCs w:val="18"/>
    </w:rPr>
  </w:style>
  <w:style w:type="character" w:customStyle="1" w:styleId="WW8Num26z0">
    <w:name w:val="WW8Num26z0"/>
    <w:rsid w:val="008823E6"/>
    <w:rPr>
      <w:rFonts w:ascii="StarSymbol" w:hAnsi="StarSymbol" w:cs="StarSymbol"/>
      <w:sz w:val="18"/>
      <w:szCs w:val="18"/>
    </w:rPr>
  </w:style>
  <w:style w:type="character" w:customStyle="1" w:styleId="WW8Num27z0">
    <w:name w:val="WW8Num27z0"/>
    <w:rsid w:val="008823E6"/>
    <w:rPr>
      <w:rFonts w:ascii="StarSymbol" w:hAnsi="StarSymbol" w:cs="StarSymbol"/>
      <w:sz w:val="18"/>
      <w:szCs w:val="18"/>
    </w:rPr>
  </w:style>
  <w:style w:type="character" w:customStyle="1" w:styleId="WW8Num29z0">
    <w:name w:val="WW8Num29z0"/>
    <w:rsid w:val="008823E6"/>
    <w:rPr>
      <w:rFonts w:ascii="Symbol" w:hAnsi="Symbol" w:cs="StarSymbol"/>
      <w:sz w:val="18"/>
      <w:szCs w:val="18"/>
    </w:rPr>
  </w:style>
  <w:style w:type="character" w:customStyle="1" w:styleId="WW8Num32z0">
    <w:name w:val="WW8Num32z0"/>
    <w:rsid w:val="008823E6"/>
    <w:rPr>
      <w:rFonts w:ascii="StarSymbol" w:hAnsi="StarSymbol" w:cs="StarSymbol"/>
      <w:sz w:val="18"/>
      <w:szCs w:val="18"/>
    </w:rPr>
  </w:style>
  <w:style w:type="character" w:customStyle="1" w:styleId="WW8Num33z0">
    <w:name w:val="WW8Num33z0"/>
    <w:rsid w:val="008823E6"/>
    <w:rPr>
      <w:rFonts w:ascii="StarSymbol" w:hAnsi="StarSymbol" w:cs="StarSymbol"/>
      <w:sz w:val="18"/>
      <w:szCs w:val="18"/>
    </w:rPr>
  </w:style>
  <w:style w:type="character" w:customStyle="1" w:styleId="WW8Num34z0">
    <w:name w:val="WW8Num34z0"/>
    <w:rsid w:val="008823E6"/>
    <w:rPr>
      <w:rFonts w:ascii="StarSymbol" w:hAnsi="StarSymbol" w:cs="StarSymbol"/>
      <w:sz w:val="18"/>
      <w:szCs w:val="18"/>
    </w:rPr>
  </w:style>
  <w:style w:type="character" w:customStyle="1" w:styleId="WW8Num37z0">
    <w:name w:val="WW8Num37z0"/>
    <w:rsid w:val="008823E6"/>
    <w:rPr>
      <w:rFonts w:ascii="StarSymbol" w:hAnsi="StarSymbol" w:cs="StarSymbol"/>
      <w:sz w:val="18"/>
      <w:szCs w:val="18"/>
    </w:rPr>
  </w:style>
  <w:style w:type="character" w:customStyle="1" w:styleId="WW8Num41z0">
    <w:name w:val="WW8Num41z0"/>
    <w:rsid w:val="008823E6"/>
    <w:rPr>
      <w:rFonts w:ascii="StarSymbol" w:hAnsi="StarSymbol" w:cs="StarSymbol"/>
      <w:sz w:val="18"/>
      <w:szCs w:val="18"/>
    </w:rPr>
  </w:style>
  <w:style w:type="character" w:customStyle="1" w:styleId="WW8Num51z0">
    <w:name w:val="WW8Num51z0"/>
    <w:rsid w:val="008823E6"/>
    <w:rPr>
      <w:rFonts w:ascii="StarSymbol" w:hAnsi="StarSymbol" w:cs="StarSymbol"/>
      <w:sz w:val="18"/>
      <w:szCs w:val="18"/>
    </w:rPr>
  </w:style>
  <w:style w:type="character" w:customStyle="1" w:styleId="WW8Num52z0">
    <w:name w:val="WW8Num52z0"/>
    <w:rsid w:val="008823E6"/>
    <w:rPr>
      <w:rFonts w:ascii="Symbol" w:hAnsi="Symbol" w:cs="StarSymbol"/>
      <w:sz w:val="18"/>
      <w:szCs w:val="18"/>
    </w:rPr>
  </w:style>
  <w:style w:type="character" w:customStyle="1" w:styleId="WW8Num53z0">
    <w:name w:val="WW8Num53z0"/>
    <w:rsid w:val="008823E6"/>
    <w:rPr>
      <w:rFonts w:ascii="Symbol" w:hAnsi="Symbol" w:cs="StarSymbol"/>
      <w:sz w:val="18"/>
      <w:szCs w:val="18"/>
    </w:rPr>
  </w:style>
  <w:style w:type="character" w:customStyle="1" w:styleId="WW8Num56z0">
    <w:name w:val="WW8Num56z0"/>
    <w:rsid w:val="008823E6"/>
    <w:rPr>
      <w:rFonts w:ascii="Symbol" w:hAnsi="Symbol" w:cs="StarSymbol"/>
      <w:sz w:val="18"/>
      <w:szCs w:val="18"/>
    </w:rPr>
  </w:style>
  <w:style w:type="character" w:customStyle="1" w:styleId="WW8Num58z0">
    <w:name w:val="WW8Num58z0"/>
    <w:rsid w:val="008823E6"/>
    <w:rPr>
      <w:rFonts w:ascii="Times New Roman" w:hAnsi="Times New Roman" w:cs="Times New Roman"/>
    </w:rPr>
  </w:style>
  <w:style w:type="character" w:customStyle="1" w:styleId="WW-Absatz-Standardschriftart1">
    <w:name w:val="WW-Absatz-Standardschriftart1"/>
    <w:rsid w:val="008823E6"/>
  </w:style>
  <w:style w:type="character" w:customStyle="1" w:styleId="WW-Absatz-Standardschriftart11">
    <w:name w:val="WW-Absatz-Standardschriftart11"/>
    <w:rsid w:val="008823E6"/>
  </w:style>
  <w:style w:type="character" w:customStyle="1" w:styleId="WW-Absatz-Standardschriftart111">
    <w:name w:val="WW-Absatz-Standardschriftart111"/>
    <w:rsid w:val="008823E6"/>
  </w:style>
  <w:style w:type="character" w:customStyle="1" w:styleId="WW8Num30z0">
    <w:name w:val="WW8Num30z0"/>
    <w:rsid w:val="008823E6"/>
    <w:rPr>
      <w:rFonts w:ascii="StarSymbol" w:hAnsi="StarSymbol" w:cs="StarSymbol"/>
      <w:sz w:val="18"/>
      <w:szCs w:val="18"/>
    </w:rPr>
  </w:style>
  <w:style w:type="character" w:customStyle="1" w:styleId="WW8Num31z0">
    <w:name w:val="WW8Num31z0"/>
    <w:rsid w:val="008823E6"/>
    <w:rPr>
      <w:rFonts w:ascii="StarSymbol" w:hAnsi="StarSymbol" w:cs="StarSymbol"/>
      <w:sz w:val="18"/>
      <w:szCs w:val="18"/>
    </w:rPr>
  </w:style>
  <w:style w:type="character" w:customStyle="1" w:styleId="WW8Num35z0">
    <w:name w:val="WW8Num35z0"/>
    <w:rsid w:val="008823E6"/>
    <w:rPr>
      <w:rFonts w:ascii="StarSymbol" w:hAnsi="StarSymbol" w:cs="StarSymbol"/>
      <w:sz w:val="18"/>
      <w:szCs w:val="18"/>
    </w:rPr>
  </w:style>
  <w:style w:type="character" w:customStyle="1" w:styleId="WW8Num36z0">
    <w:name w:val="WW8Num36z0"/>
    <w:rsid w:val="008823E6"/>
    <w:rPr>
      <w:rFonts w:ascii="StarSymbol" w:hAnsi="StarSymbol" w:cs="StarSymbol"/>
      <w:sz w:val="18"/>
      <w:szCs w:val="18"/>
    </w:rPr>
  </w:style>
  <w:style w:type="character" w:customStyle="1" w:styleId="WW8Num38z0">
    <w:name w:val="WW8Num38z0"/>
    <w:rsid w:val="008823E6"/>
    <w:rPr>
      <w:rFonts w:ascii="StarSymbol" w:hAnsi="StarSymbol" w:cs="StarSymbol"/>
      <w:sz w:val="18"/>
      <w:szCs w:val="18"/>
    </w:rPr>
  </w:style>
  <w:style w:type="character" w:customStyle="1" w:styleId="WW8Num39z0">
    <w:name w:val="WW8Num39z0"/>
    <w:rsid w:val="008823E6"/>
    <w:rPr>
      <w:rFonts w:ascii="StarSymbol" w:hAnsi="StarSymbol" w:cs="StarSymbol"/>
      <w:sz w:val="18"/>
      <w:szCs w:val="18"/>
    </w:rPr>
  </w:style>
  <w:style w:type="character" w:customStyle="1" w:styleId="WW8Num43z0">
    <w:name w:val="WW8Num43z0"/>
    <w:rsid w:val="008823E6"/>
    <w:rPr>
      <w:rFonts w:ascii="Symbol" w:hAnsi="Symbol" w:cs="StarSymbol"/>
      <w:sz w:val="18"/>
      <w:szCs w:val="18"/>
    </w:rPr>
  </w:style>
  <w:style w:type="character" w:customStyle="1" w:styleId="WW8Num44z0">
    <w:name w:val="WW8Num44z0"/>
    <w:rsid w:val="008823E6"/>
    <w:rPr>
      <w:rFonts w:ascii="StarSymbol" w:hAnsi="StarSymbol" w:cs="StarSymbol"/>
      <w:sz w:val="18"/>
      <w:szCs w:val="18"/>
    </w:rPr>
  </w:style>
  <w:style w:type="character" w:customStyle="1" w:styleId="WW8Num47z0">
    <w:name w:val="WW8Num47z0"/>
    <w:rsid w:val="008823E6"/>
    <w:rPr>
      <w:rFonts w:ascii="Symbol" w:hAnsi="Symbol" w:cs="StarSymbol"/>
      <w:sz w:val="18"/>
      <w:szCs w:val="18"/>
    </w:rPr>
  </w:style>
  <w:style w:type="character" w:customStyle="1" w:styleId="WW8Num50z0">
    <w:name w:val="WW8Num50z0"/>
    <w:rsid w:val="008823E6"/>
    <w:rPr>
      <w:rFonts w:ascii="Symbol" w:hAnsi="Symbol" w:cs="StarSymbol"/>
      <w:sz w:val="18"/>
      <w:szCs w:val="18"/>
    </w:rPr>
  </w:style>
  <w:style w:type="character" w:customStyle="1" w:styleId="WW8Num60z0">
    <w:name w:val="WW8Num60z0"/>
    <w:rsid w:val="008823E6"/>
    <w:rPr>
      <w:rFonts w:ascii="Symbol" w:hAnsi="Symbol" w:cs="StarSymbol"/>
      <w:sz w:val="18"/>
      <w:szCs w:val="18"/>
    </w:rPr>
  </w:style>
  <w:style w:type="character" w:customStyle="1" w:styleId="WW8Num71z0">
    <w:name w:val="WW8Num71z0"/>
    <w:rsid w:val="008823E6"/>
    <w:rPr>
      <w:rFonts w:ascii="StarSymbol" w:hAnsi="StarSymbol" w:cs="StarSymbol"/>
      <w:sz w:val="18"/>
      <w:szCs w:val="18"/>
    </w:rPr>
  </w:style>
  <w:style w:type="character" w:customStyle="1" w:styleId="WW8Num72z0">
    <w:name w:val="WW8Num72z0"/>
    <w:rsid w:val="008823E6"/>
    <w:rPr>
      <w:rFonts w:ascii="StarSymbol" w:hAnsi="StarSymbol" w:cs="StarSymbol"/>
      <w:sz w:val="18"/>
      <w:szCs w:val="18"/>
    </w:rPr>
  </w:style>
  <w:style w:type="character" w:customStyle="1" w:styleId="WW8Num73z0">
    <w:name w:val="WW8Num73z0"/>
    <w:rsid w:val="008823E6"/>
    <w:rPr>
      <w:rFonts w:ascii="StarSymbol" w:hAnsi="StarSymbol" w:cs="StarSymbol"/>
      <w:sz w:val="18"/>
      <w:szCs w:val="18"/>
    </w:rPr>
  </w:style>
  <w:style w:type="character" w:customStyle="1" w:styleId="WW8Num74z0">
    <w:name w:val="WW8Num74z0"/>
    <w:rsid w:val="008823E6"/>
    <w:rPr>
      <w:rFonts w:ascii="StarSymbol" w:hAnsi="StarSymbol" w:cs="StarSymbol"/>
      <w:sz w:val="18"/>
      <w:szCs w:val="18"/>
    </w:rPr>
  </w:style>
  <w:style w:type="character" w:customStyle="1" w:styleId="WW8Num76z0">
    <w:name w:val="WW8Num76z0"/>
    <w:rsid w:val="008823E6"/>
    <w:rPr>
      <w:rFonts w:ascii="Symbol" w:hAnsi="Symbol"/>
    </w:rPr>
  </w:style>
  <w:style w:type="character" w:customStyle="1" w:styleId="WW8Num76z1">
    <w:name w:val="WW8Num76z1"/>
    <w:rsid w:val="008823E6"/>
    <w:rPr>
      <w:rFonts w:ascii="Courier New" w:hAnsi="Courier New"/>
    </w:rPr>
  </w:style>
  <w:style w:type="character" w:customStyle="1" w:styleId="WW8Num76z2">
    <w:name w:val="WW8Num76z2"/>
    <w:rsid w:val="008823E6"/>
    <w:rPr>
      <w:rFonts w:ascii="Wingdings" w:hAnsi="Wingdings"/>
    </w:rPr>
  </w:style>
  <w:style w:type="character" w:customStyle="1" w:styleId="WW8Num78z0">
    <w:name w:val="WW8Num78z0"/>
    <w:rsid w:val="008823E6"/>
    <w:rPr>
      <w:rFonts w:ascii="Times New Roman" w:eastAsia="Lucida Sans Unicode" w:hAnsi="Times New Roman" w:cs="Times New Roman"/>
    </w:rPr>
  </w:style>
  <w:style w:type="character" w:customStyle="1" w:styleId="WW8Num78z1">
    <w:name w:val="WW8Num78z1"/>
    <w:rsid w:val="008823E6"/>
    <w:rPr>
      <w:rFonts w:ascii="Courier New" w:hAnsi="Courier New"/>
    </w:rPr>
  </w:style>
  <w:style w:type="character" w:customStyle="1" w:styleId="WW8Num78z2">
    <w:name w:val="WW8Num78z2"/>
    <w:rsid w:val="008823E6"/>
    <w:rPr>
      <w:rFonts w:ascii="Wingdings" w:hAnsi="Wingdings"/>
    </w:rPr>
  </w:style>
  <w:style w:type="character" w:customStyle="1" w:styleId="WW8Num78z3">
    <w:name w:val="WW8Num78z3"/>
    <w:rsid w:val="008823E6"/>
    <w:rPr>
      <w:rFonts w:ascii="Symbol" w:hAnsi="Symbol"/>
    </w:rPr>
  </w:style>
  <w:style w:type="character" w:customStyle="1" w:styleId="WW8Num79z0">
    <w:name w:val="WW8Num79z0"/>
    <w:rsid w:val="008823E6"/>
    <w:rPr>
      <w:rFonts w:ascii="Times New Roman" w:eastAsia="Lucida Sans Unicode" w:hAnsi="Times New Roman" w:cs="Times New Roman"/>
    </w:rPr>
  </w:style>
  <w:style w:type="character" w:customStyle="1" w:styleId="WW8Num79z1">
    <w:name w:val="WW8Num79z1"/>
    <w:rsid w:val="008823E6"/>
    <w:rPr>
      <w:rFonts w:ascii="Courier New" w:hAnsi="Courier New"/>
    </w:rPr>
  </w:style>
  <w:style w:type="character" w:customStyle="1" w:styleId="WW8Num79z2">
    <w:name w:val="WW8Num79z2"/>
    <w:rsid w:val="008823E6"/>
    <w:rPr>
      <w:rFonts w:ascii="Wingdings" w:hAnsi="Wingdings"/>
    </w:rPr>
  </w:style>
  <w:style w:type="character" w:customStyle="1" w:styleId="WW8Num79z3">
    <w:name w:val="WW8Num79z3"/>
    <w:rsid w:val="008823E6"/>
    <w:rPr>
      <w:rFonts w:ascii="Symbol" w:hAnsi="Symbol"/>
    </w:rPr>
  </w:style>
  <w:style w:type="character" w:customStyle="1" w:styleId="WW8Num80z0">
    <w:name w:val="WW8Num80z0"/>
    <w:rsid w:val="008823E6"/>
    <w:rPr>
      <w:rFonts w:ascii="Symbol" w:hAnsi="Symbol"/>
    </w:rPr>
  </w:style>
  <w:style w:type="character" w:customStyle="1" w:styleId="WW8Num80z1">
    <w:name w:val="WW8Num80z1"/>
    <w:rsid w:val="008823E6"/>
    <w:rPr>
      <w:rFonts w:ascii="Courier New" w:hAnsi="Courier New"/>
    </w:rPr>
  </w:style>
  <w:style w:type="character" w:customStyle="1" w:styleId="WW8Num80z2">
    <w:name w:val="WW8Num80z2"/>
    <w:rsid w:val="008823E6"/>
    <w:rPr>
      <w:rFonts w:ascii="Wingdings" w:hAnsi="Wingdings"/>
    </w:rPr>
  </w:style>
  <w:style w:type="character" w:customStyle="1" w:styleId="WW8Num81z0">
    <w:name w:val="WW8Num81z0"/>
    <w:rsid w:val="008823E6"/>
    <w:rPr>
      <w:rFonts w:ascii="Symbol" w:hAnsi="Symbol"/>
    </w:rPr>
  </w:style>
  <w:style w:type="character" w:customStyle="1" w:styleId="WW8Num81z1">
    <w:name w:val="WW8Num81z1"/>
    <w:rsid w:val="008823E6"/>
    <w:rPr>
      <w:rFonts w:ascii="Symbol" w:hAnsi="Symbol" w:cs="StarSymbol"/>
      <w:sz w:val="18"/>
      <w:szCs w:val="18"/>
    </w:rPr>
  </w:style>
  <w:style w:type="character" w:customStyle="1" w:styleId="WW8Num84z0">
    <w:name w:val="WW8Num84z0"/>
    <w:rsid w:val="008823E6"/>
    <w:rPr>
      <w:b/>
    </w:rPr>
  </w:style>
  <w:style w:type="character" w:customStyle="1" w:styleId="WW8Num85z0">
    <w:name w:val="WW8Num85z0"/>
    <w:rsid w:val="008823E6"/>
    <w:rPr>
      <w:rFonts w:ascii="Symbol" w:hAnsi="Symbol"/>
    </w:rPr>
  </w:style>
  <w:style w:type="character" w:customStyle="1" w:styleId="WW8Num85z1">
    <w:name w:val="WW8Num85z1"/>
    <w:rsid w:val="008823E6"/>
    <w:rPr>
      <w:rFonts w:ascii="Courier New" w:hAnsi="Courier New"/>
    </w:rPr>
  </w:style>
  <w:style w:type="character" w:customStyle="1" w:styleId="WW8Num85z2">
    <w:name w:val="WW8Num85z2"/>
    <w:rsid w:val="008823E6"/>
    <w:rPr>
      <w:rFonts w:ascii="Wingdings" w:hAnsi="Wingdings"/>
    </w:rPr>
  </w:style>
  <w:style w:type="character" w:customStyle="1" w:styleId="WW8Num86z1">
    <w:name w:val="WW8Num86z1"/>
    <w:rsid w:val="008823E6"/>
    <w:rPr>
      <w:b/>
    </w:rPr>
  </w:style>
  <w:style w:type="character" w:customStyle="1" w:styleId="WW8Num89z0">
    <w:name w:val="WW8Num89z0"/>
    <w:rsid w:val="008823E6"/>
    <w:rPr>
      <w:b w:val="0"/>
    </w:rPr>
  </w:style>
  <w:style w:type="character" w:customStyle="1" w:styleId="WW8Num90z0">
    <w:name w:val="WW8Num90z0"/>
    <w:rsid w:val="008823E6"/>
    <w:rPr>
      <w:rFonts w:ascii="Times New Roman" w:eastAsia="Lucida Sans Unicode" w:hAnsi="Times New Roman" w:cs="Times New Roman"/>
    </w:rPr>
  </w:style>
  <w:style w:type="character" w:customStyle="1" w:styleId="WW8Num90z1">
    <w:name w:val="WW8Num90z1"/>
    <w:rsid w:val="008823E6"/>
    <w:rPr>
      <w:rFonts w:ascii="Courier New" w:hAnsi="Courier New"/>
    </w:rPr>
  </w:style>
  <w:style w:type="character" w:customStyle="1" w:styleId="WW8Num90z2">
    <w:name w:val="WW8Num90z2"/>
    <w:rsid w:val="008823E6"/>
    <w:rPr>
      <w:rFonts w:ascii="Wingdings" w:hAnsi="Wingdings"/>
    </w:rPr>
  </w:style>
  <w:style w:type="character" w:customStyle="1" w:styleId="WW8Num90z3">
    <w:name w:val="WW8Num90z3"/>
    <w:rsid w:val="008823E6"/>
    <w:rPr>
      <w:rFonts w:ascii="Symbol" w:hAnsi="Symbol"/>
    </w:rPr>
  </w:style>
  <w:style w:type="character" w:customStyle="1" w:styleId="WW-DefaultParagraphFont11">
    <w:name w:val="WW-Default Paragraph Font11"/>
    <w:rsid w:val="008823E6"/>
  </w:style>
  <w:style w:type="character" w:customStyle="1" w:styleId="WW8Num88z0">
    <w:name w:val="WW8Num88z0"/>
    <w:rsid w:val="008823E6"/>
    <w:rPr>
      <w:rFonts w:ascii="Symbol" w:hAnsi="Symbol"/>
    </w:rPr>
  </w:style>
  <w:style w:type="character" w:customStyle="1" w:styleId="WW8Num88z1">
    <w:name w:val="WW8Num88z1"/>
    <w:rsid w:val="008823E6"/>
    <w:rPr>
      <w:rFonts w:ascii="Courier New" w:hAnsi="Courier New"/>
    </w:rPr>
  </w:style>
  <w:style w:type="character" w:customStyle="1" w:styleId="WW8Num88z2">
    <w:name w:val="WW8Num88z2"/>
    <w:rsid w:val="008823E6"/>
    <w:rPr>
      <w:rFonts w:ascii="Wingdings" w:hAnsi="Wingdings"/>
    </w:rPr>
  </w:style>
  <w:style w:type="paragraph" w:customStyle="1" w:styleId="Heading">
    <w:name w:val="Heading"/>
    <w:basedOn w:val="Normal"/>
    <w:next w:val="BodyText"/>
    <w:rsid w:val="008823E6"/>
    <w:pPr>
      <w:keepNext/>
      <w:spacing w:before="240" w:after="120" w:line="240" w:lineRule="auto"/>
      <w:ind w:firstLine="0"/>
      <w:jc w:val="left"/>
    </w:pPr>
    <w:rPr>
      <w:rFonts w:ascii="Arial" w:eastAsia="Lucida Sans Unicode" w:hAnsi="Arial"/>
      <w:sz w:val="28"/>
      <w:szCs w:val="28"/>
      <w:lang w:val="en-US" w:eastAsia="en-US" w:bidi="en-US"/>
    </w:rPr>
  </w:style>
  <w:style w:type="paragraph" w:styleId="List">
    <w:name w:val="List"/>
    <w:basedOn w:val="BodyText"/>
    <w:rsid w:val="008823E6"/>
    <w:pPr>
      <w:spacing w:line="240" w:lineRule="auto"/>
      <w:ind w:firstLine="0"/>
      <w:jc w:val="left"/>
    </w:pPr>
    <w:rPr>
      <w:rFonts w:ascii="Calibri" w:eastAsia="Lucida Sans Unicode" w:hAnsi="Calibri"/>
      <w:lang w:val="en-US" w:eastAsia="en-US" w:bidi="en-US"/>
    </w:rPr>
  </w:style>
  <w:style w:type="paragraph" w:customStyle="1" w:styleId="Caption1">
    <w:name w:val="Caption1"/>
    <w:basedOn w:val="Normal"/>
    <w:rsid w:val="008823E6"/>
    <w:pPr>
      <w:suppressLineNumbers/>
      <w:spacing w:before="120" w:after="120" w:line="240" w:lineRule="auto"/>
      <w:ind w:firstLine="0"/>
      <w:jc w:val="left"/>
    </w:pPr>
    <w:rPr>
      <w:rFonts w:ascii="Calibri" w:eastAsia="Lucida Sans Unicode" w:hAnsi="Calibri"/>
      <w:i/>
      <w:iCs/>
      <w:lang w:val="en-US" w:eastAsia="en-US" w:bidi="en-US"/>
    </w:rPr>
  </w:style>
  <w:style w:type="paragraph" w:customStyle="1" w:styleId="Index">
    <w:name w:val="Index"/>
    <w:basedOn w:val="Normal"/>
    <w:rsid w:val="008823E6"/>
    <w:pPr>
      <w:suppressLineNumbers/>
      <w:spacing w:line="240" w:lineRule="auto"/>
      <w:ind w:firstLine="0"/>
      <w:jc w:val="left"/>
    </w:pPr>
    <w:rPr>
      <w:rFonts w:ascii="Calibri" w:eastAsia="Lucida Sans Unicode" w:hAnsi="Calibri"/>
      <w:lang w:val="en-US" w:eastAsia="en-US" w:bidi="en-US"/>
    </w:rPr>
  </w:style>
  <w:style w:type="paragraph" w:customStyle="1" w:styleId="Headerleft">
    <w:name w:val="Header left"/>
    <w:basedOn w:val="Normal"/>
    <w:rsid w:val="008823E6"/>
    <w:pPr>
      <w:suppressLineNumbers/>
      <w:tabs>
        <w:tab w:val="center" w:pos="4819"/>
        <w:tab w:val="right" w:pos="9639"/>
      </w:tabs>
      <w:spacing w:line="240" w:lineRule="auto"/>
      <w:ind w:firstLine="0"/>
      <w:jc w:val="left"/>
    </w:pPr>
    <w:rPr>
      <w:rFonts w:ascii="Calibri" w:eastAsia="Lucida Sans Unicode" w:hAnsi="Calibri" w:cs="Times New Roman"/>
      <w:lang w:val="en-US" w:eastAsia="en-US" w:bidi="en-US"/>
    </w:rPr>
  </w:style>
  <w:style w:type="paragraph" w:customStyle="1" w:styleId="Headerright">
    <w:name w:val="Header right"/>
    <w:basedOn w:val="Normal"/>
    <w:rsid w:val="008823E6"/>
    <w:pPr>
      <w:suppressLineNumbers/>
      <w:tabs>
        <w:tab w:val="center" w:pos="4819"/>
        <w:tab w:val="right" w:pos="9639"/>
      </w:tabs>
      <w:spacing w:line="240" w:lineRule="auto"/>
      <w:ind w:firstLine="0"/>
      <w:jc w:val="left"/>
    </w:pPr>
    <w:rPr>
      <w:rFonts w:ascii="Calibri" w:eastAsia="Lucida Sans Unicode" w:hAnsi="Calibri" w:cs="Times New Roman"/>
      <w:lang w:val="en-US" w:eastAsia="en-US" w:bidi="en-US"/>
    </w:rPr>
  </w:style>
  <w:style w:type="paragraph" w:customStyle="1" w:styleId="TableContents">
    <w:name w:val="Table Contents"/>
    <w:basedOn w:val="Normal"/>
    <w:rsid w:val="008823E6"/>
    <w:pPr>
      <w:suppressLineNumbers/>
      <w:spacing w:line="240" w:lineRule="auto"/>
      <w:ind w:firstLine="0"/>
      <w:jc w:val="left"/>
    </w:pPr>
    <w:rPr>
      <w:rFonts w:ascii="Calibri" w:eastAsia="Lucida Sans Unicode" w:hAnsi="Calibri" w:cs="Times New Roman"/>
      <w:lang w:val="en-US" w:eastAsia="en-US" w:bidi="en-US"/>
    </w:rPr>
  </w:style>
  <w:style w:type="paragraph" w:customStyle="1" w:styleId="TableHeading">
    <w:name w:val="Table Heading"/>
    <w:basedOn w:val="TableContents"/>
    <w:rsid w:val="008823E6"/>
    <w:pPr>
      <w:jc w:val="center"/>
    </w:pPr>
    <w:rPr>
      <w:b/>
      <w:bCs/>
    </w:rPr>
  </w:style>
  <w:style w:type="paragraph" w:customStyle="1" w:styleId="Framecontents">
    <w:name w:val="Frame contents"/>
    <w:basedOn w:val="BodyText"/>
    <w:rsid w:val="008823E6"/>
    <w:pPr>
      <w:spacing w:line="240" w:lineRule="auto"/>
      <w:ind w:firstLine="0"/>
      <w:jc w:val="left"/>
    </w:pPr>
    <w:rPr>
      <w:rFonts w:ascii="Calibri" w:eastAsia="Lucida Sans Unicode" w:hAnsi="Calibri" w:cs="Times New Roman"/>
      <w:lang w:val="en-US" w:eastAsia="en-US" w:bidi="en-US"/>
    </w:rPr>
  </w:style>
  <w:style w:type="paragraph" w:customStyle="1" w:styleId="BodyTextIndent21">
    <w:name w:val="Body Text Indent 21"/>
    <w:basedOn w:val="Normal"/>
    <w:rsid w:val="008823E6"/>
    <w:pPr>
      <w:tabs>
        <w:tab w:val="left" w:pos="-1440"/>
      </w:tabs>
      <w:spacing w:line="240" w:lineRule="auto"/>
    </w:pPr>
    <w:rPr>
      <w:rFonts w:ascii="Times Romanian" w:eastAsia="Lucida Sans Unicode" w:hAnsi="Times Romanian" w:cs="Times New Roman"/>
      <w:color w:val="008000"/>
      <w:lang w:val="en-GB" w:eastAsia="en-US" w:bidi="en-US"/>
    </w:rPr>
  </w:style>
  <w:style w:type="paragraph" w:customStyle="1" w:styleId="Corptext31">
    <w:name w:val="Corp text 31"/>
    <w:basedOn w:val="Normal"/>
    <w:rsid w:val="008823E6"/>
    <w:pPr>
      <w:spacing w:line="240" w:lineRule="auto"/>
      <w:ind w:firstLine="0"/>
    </w:pPr>
    <w:rPr>
      <w:rFonts w:ascii="Trebuchet MS" w:eastAsia="Arial" w:hAnsi="Trebuchet MS" w:cs="Arial"/>
      <w:lang w:val="fr-FR" w:eastAsia="en-US" w:bidi="en-US"/>
    </w:rPr>
  </w:style>
  <w:style w:type="paragraph" w:customStyle="1" w:styleId="BodyTextIndent31">
    <w:name w:val="Body Text Indent 31"/>
    <w:basedOn w:val="Normal"/>
    <w:rsid w:val="008823E6"/>
    <w:pPr>
      <w:spacing w:line="240" w:lineRule="auto"/>
      <w:ind w:left="690" w:firstLine="0"/>
    </w:pPr>
    <w:rPr>
      <w:rFonts w:ascii="Trebuchet MS" w:eastAsia="Lucida Sans Unicode" w:hAnsi="Trebuchet MS" w:cs="Times New Roman"/>
      <w:color w:val="000000"/>
      <w:sz w:val="26"/>
      <w:szCs w:val="26"/>
      <w:lang w:val="it-IT" w:eastAsia="en-US" w:bidi="en-US"/>
    </w:rPr>
  </w:style>
  <w:style w:type="paragraph" w:customStyle="1" w:styleId="Level1">
    <w:name w:val="Level 1"/>
    <w:basedOn w:val="Normal"/>
    <w:rsid w:val="008823E6"/>
    <w:pPr>
      <w:numPr>
        <w:numId w:val="19"/>
      </w:numPr>
      <w:suppressAutoHyphens w:val="0"/>
      <w:autoSpaceDE w:val="0"/>
      <w:autoSpaceDN w:val="0"/>
      <w:adjustRightInd w:val="0"/>
      <w:spacing w:line="240" w:lineRule="auto"/>
      <w:ind w:left="1440" w:hanging="590"/>
      <w:jc w:val="left"/>
      <w:outlineLvl w:val="0"/>
    </w:pPr>
    <w:rPr>
      <w:rFonts w:ascii="Arial" w:eastAsia="Times New Roman" w:hAnsi="Arial" w:cs="Times New Roman"/>
      <w:lang w:val="en-US" w:eastAsia="en-US" w:bidi="en-US"/>
    </w:rPr>
  </w:style>
  <w:style w:type="paragraph" w:customStyle="1" w:styleId="CaracterCharCharChar">
    <w:name w:val="Caracter Char Char Char"/>
    <w:basedOn w:val="Normal"/>
    <w:rsid w:val="008823E6"/>
    <w:pPr>
      <w:widowControl/>
      <w:suppressAutoHyphens w:val="0"/>
      <w:spacing w:line="240" w:lineRule="auto"/>
      <w:ind w:firstLine="0"/>
      <w:jc w:val="left"/>
    </w:pPr>
    <w:rPr>
      <w:rFonts w:ascii="Calibri" w:eastAsia="Times New Roman" w:hAnsi="Calibri" w:cs="Times New Roman"/>
      <w:lang w:val="pl-PL" w:eastAsia="pl-PL" w:bidi="en-US"/>
    </w:rPr>
  </w:style>
  <w:style w:type="paragraph" w:styleId="Quote">
    <w:name w:val="Quote"/>
    <w:basedOn w:val="Normal"/>
    <w:next w:val="Normal"/>
    <w:link w:val="QuoteChar"/>
    <w:uiPriority w:val="29"/>
    <w:qFormat/>
    <w:rsid w:val="008823E6"/>
    <w:pPr>
      <w:widowControl/>
      <w:suppressAutoHyphens w:val="0"/>
      <w:spacing w:line="240" w:lineRule="auto"/>
      <w:ind w:firstLine="0"/>
      <w:jc w:val="left"/>
    </w:pPr>
    <w:rPr>
      <w:rFonts w:ascii="Calibri" w:eastAsia="Times New Roman" w:hAnsi="Calibri" w:cs="Times New Roman"/>
      <w:i/>
      <w:lang w:val="en-US" w:eastAsia="en-US" w:bidi="en-US"/>
    </w:rPr>
  </w:style>
  <w:style w:type="character" w:customStyle="1" w:styleId="QuoteChar">
    <w:name w:val="Quote Char"/>
    <w:basedOn w:val="DefaultParagraphFont"/>
    <w:link w:val="Quote"/>
    <w:uiPriority w:val="29"/>
    <w:rsid w:val="008823E6"/>
    <w:rPr>
      <w:rFonts w:ascii="Calibri" w:eastAsia="Times New Roman" w:hAnsi="Calibri"/>
      <w:i/>
      <w:sz w:val="24"/>
      <w:szCs w:val="24"/>
      <w:lang w:bidi="en-US"/>
    </w:rPr>
  </w:style>
  <w:style w:type="paragraph" w:styleId="IntenseQuote">
    <w:name w:val="Intense Quote"/>
    <w:basedOn w:val="Normal"/>
    <w:next w:val="Normal"/>
    <w:link w:val="IntenseQuoteChar"/>
    <w:uiPriority w:val="30"/>
    <w:qFormat/>
    <w:rsid w:val="008823E6"/>
    <w:pPr>
      <w:widowControl/>
      <w:suppressAutoHyphens w:val="0"/>
      <w:spacing w:line="240" w:lineRule="auto"/>
      <w:ind w:left="720" w:right="720" w:firstLine="0"/>
      <w:jc w:val="left"/>
    </w:pPr>
    <w:rPr>
      <w:rFonts w:ascii="Calibri" w:eastAsia="Times New Roman" w:hAnsi="Calibri" w:cs="Times New Roman"/>
      <w:b/>
      <w:i/>
      <w:szCs w:val="22"/>
      <w:lang w:val="en-US" w:eastAsia="en-US" w:bidi="en-US"/>
    </w:rPr>
  </w:style>
  <w:style w:type="character" w:customStyle="1" w:styleId="IntenseQuoteChar">
    <w:name w:val="Intense Quote Char"/>
    <w:basedOn w:val="DefaultParagraphFont"/>
    <w:link w:val="IntenseQuote"/>
    <w:uiPriority w:val="30"/>
    <w:rsid w:val="008823E6"/>
    <w:rPr>
      <w:rFonts w:ascii="Calibri" w:eastAsia="Times New Roman" w:hAnsi="Calibri"/>
      <w:b/>
      <w:i/>
      <w:sz w:val="24"/>
      <w:szCs w:val="22"/>
      <w:lang w:bidi="en-US"/>
    </w:rPr>
  </w:style>
  <w:style w:type="character" w:styleId="SubtleEmphasis">
    <w:name w:val="Subtle Emphasis"/>
    <w:uiPriority w:val="19"/>
    <w:qFormat/>
    <w:rsid w:val="008823E6"/>
    <w:rPr>
      <w:i/>
      <w:color w:val="5A5A5A"/>
    </w:rPr>
  </w:style>
  <w:style w:type="character" w:styleId="IntenseEmphasis">
    <w:name w:val="Intense Emphasis"/>
    <w:basedOn w:val="DefaultParagraphFont"/>
    <w:uiPriority w:val="21"/>
    <w:qFormat/>
    <w:rsid w:val="008823E6"/>
    <w:rPr>
      <w:b/>
      <w:i/>
      <w:sz w:val="24"/>
      <w:szCs w:val="24"/>
      <w:u w:val="single"/>
    </w:rPr>
  </w:style>
  <w:style w:type="character" w:styleId="SubtleReference">
    <w:name w:val="Subtle Reference"/>
    <w:basedOn w:val="DefaultParagraphFont"/>
    <w:uiPriority w:val="31"/>
    <w:qFormat/>
    <w:rsid w:val="008823E6"/>
    <w:rPr>
      <w:sz w:val="24"/>
      <w:szCs w:val="24"/>
      <w:u w:val="single"/>
    </w:rPr>
  </w:style>
  <w:style w:type="character" w:styleId="IntenseReference">
    <w:name w:val="Intense Reference"/>
    <w:basedOn w:val="DefaultParagraphFont"/>
    <w:uiPriority w:val="32"/>
    <w:qFormat/>
    <w:rsid w:val="008823E6"/>
    <w:rPr>
      <w:b/>
      <w:sz w:val="24"/>
      <w:u w:val="single"/>
    </w:rPr>
  </w:style>
  <w:style w:type="character" w:styleId="BookTitle">
    <w:name w:val="Book Title"/>
    <w:basedOn w:val="DefaultParagraphFont"/>
    <w:uiPriority w:val="33"/>
    <w:qFormat/>
    <w:rsid w:val="008823E6"/>
    <w:rPr>
      <w:rFonts w:ascii="Cambria" w:eastAsia="Times New Roman" w:hAnsi="Cambria"/>
      <w:b/>
      <w:i/>
      <w:sz w:val="24"/>
      <w:szCs w:val="24"/>
    </w:rPr>
  </w:style>
  <w:style w:type="character" w:customStyle="1" w:styleId="FontStyle67">
    <w:name w:val="Font Style67"/>
    <w:basedOn w:val="DefaultParagraphFont"/>
    <w:rsid w:val="008823E6"/>
    <w:rPr>
      <w:rFonts w:ascii="Arial" w:hAnsi="Arial" w:cs="Arial"/>
      <w:sz w:val="20"/>
      <w:szCs w:val="20"/>
    </w:rPr>
  </w:style>
  <w:style w:type="paragraph" w:customStyle="1" w:styleId="Style9">
    <w:name w:val="Style9"/>
    <w:basedOn w:val="Normal"/>
    <w:rsid w:val="008823E6"/>
    <w:pPr>
      <w:suppressAutoHyphens w:val="0"/>
      <w:autoSpaceDE w:val="0"/>
      <w:autoSpaceDN w:val="0"/>
      <w:adjustRightInd w:val="0"/>
      <w:spacing w:line="418" w:lineRule="exact"/>
    </w:pPr>
    <w:rPr>
      <w:rFonts w:ascii="Arial" w:eastAsia="Times New Roman" w:hAnsi="Arial" w:cs="Times New Roman"/>
      <w:lang w:val="en-US" w:eastAsia="en-US" w:bidi="ar-SA"/>
    </w:rPr>
  </w:style>
  <w:style w:type="paragraph" w:customStyle="1" w:styleId="ALINIAT">
    <w:name w:val="ALINIAT"/>
    <w:basedOn w:val="Normal"/>
    <w:link w:val="ALINIATChar1"/>
    <w:qFormat/>
    <w:rsid w:val="008823E6"/>
    <w:pPr>
      <w:widowControl/>
      <w:suppressAutoHyphens w:val="0"/>
      <w:spacing w:line="276" w:lineRule="auto"/>
      <w:ind w:firstLine="709"/>
      <w:contextualSpacing/>
    </w:pPr>
    <w:rPr>
      <w:rFonts w:ascii="Calibri" w:eastAsia="Calibri" w:hAnsi="Calibri" w:cs="Arial"/>
      <w:lang w:val="en-US" w:eastAsia="en-US" w:bidi="ar-SA"/>
    </w:rPr>
  </w:style>
  <w:style w:type="character" w:customStyle="1" w:styleId="ALINIATChar1">
    <w:name w:val="ALINIAT Char1"/>
    <w:basedOn w:val="DefaultParagraphFont"/>
    <w:link w:val="ALINIAT"/>
    <w:rsid w:val="008823E6"/>
    <w:rPr>
      <w:rFonts w:ascii="Calibri" w:eastAsia="Calibri" w:hAnsi="Calibri" w:cs="Arial"/>
      <w:sz w:val="24"/>
      <w:szCs w:val="24"/>
    </w:rPr>
  </w:style>
  <w:style w:type="paragraph" w:customStyle="1" w:styleId="Stil2">
    <w:name w:val="Stil2"/>
    <w:basedOn w:val="Normal"/>
    <w:qFormat/>
    <w:rsid w:val="008823E6"/>
    <w:pPr>
      <w:keepNext/>
      <w:suppressAutoHyphens w:val="0"/>
      <w:adjustRightInd w:val="0"/>
      <w:spacing w:after="60" w:line="360" w:lineRule="atLeast"/>
      <w:ind w:firstLine="0"/>
      <w:jc w:val="center"/>
      <w:textAlignment w:val="baseline"/>
      <w:outlineLvl w:val="1"/>
    </w:pPr>
    <w:rPr>
      <w:rFonts w:ascii="Times New Roman" w:eastAsia="Times New Roman" w:hAnsi="Times New Roman" w:cs="Times New Roman"/>
      <w:b/>
      <w:bCs/>
      <w:sz w:val="28"/>
      <w:szCs w:val="28"/>
      <w:lang w:eastAsia="en-US" w:bidi="ar-SA"/>
    </w:rPr>
  </w:style>
  <w:style w:type="character" w:customStyle="1" w:styleId="st">
    <w:name w:val="st"/>
    <w:basedOn w:val="DefaultParagraphFont"/>
    <w:rsid w:val="008823E6"/>
  </w:style>
  <w:style w:type="paragraph" w:customStyle="1" w:styleId="Stil4">
    <w:name w:val="Stil4"/>
    <w:basedOn w:val="Heading3"/>
    <w:qFormat/>
    <w:rsid w:val="008823E6"/>
    <w:pPr>
      <w:keepNext/>
      <w:suppressAutoHyphens w:val="0"/>
      <w:adjustRightInd w:val="0"/>
      <w:spacing w:line="360" w:lineRule="atLeast"/>
      <w:ind w:firstLine="0"/>
      <w:jc w:val="center"/>
      <w:textAlignment w:val="baseline"/>
    </w:pPr>
    <w:rPr>
      <w:rFonts w:ascii="Times New Roman" w:eastAsia="Times New Roman" w:hAnsi="Times New Roman" w:cs="Times New Roman"/>
      <w:bCs/>
      <w:iCs/>
      <w:color w:val="auto"/>
      <w:sz w:val="24"/>
      <w:lang w:eastAsia="en-US" w:bidi="ar-SA"/>
    </w:rPr>
  </w:style>
  <w:style w:type="character" w:customStyle="1" w:styleId="sttpar">
    <w:name w:val="st_tpar"/>
    <w:basedOn w:val="DefaultParagraphFont"/>
    <w:rsid w:val="008823E6"/>
  </w:style>
  <w:style w:type="character" w:customStyle="1" w:styleId="stpar">
    <w:name w:val="st_par"/>
    <w:basedOn w:val="DefaultParagraphFont"/>
    <w:rsid w:val="008823E6"/>
  </w:style>
  <w:style w:type="character" w:customStyle="1" w:styleId="stpunct">
    <w:name w:val="st_punct"/>
    <w:basedOn w:val="DefaultParagraphFont"/>
    <w:rsid w:val="008823E6"/>
  </w:style>
  <w:style w:type="character" w:customStyle="1" w:styleId="sttpunct">
    <w:name w:val="st_tpunct"/>
    <w:basedOn w:val="DefaultParagraphFont"/>
    <w:rsid w:val="008823E6"/>
  </w:style>
  <w:style w:type="paragraph" w:customStyle="1" w:styleId="Stil1">
    <w:name w:val="Stil1"/>
    <w:basedOn w:val="Heading1"/>
    <w:qFormat/>
    <w:rsid w:val="008823E6"/>
    <w:pPr>
      <w:widowControl/>
      <w:suppressAutoHyphens w:val="0"/>
      <w:spacing w:line="240" w:lineRule="auto"/>
      <w:ind w:firstLine="0"/>
      <w:contextualSpacing/>
      <w:jc w:val="center"/>
    </w:pPr>
    <w:rPr>
      <w:rFonts w:ascii="Times New Roman" w:eastAsia="Times New Roman" w:hAnsi="Times New Roman" w:cs="Times New Roman"/>
      <w:bCs/>
      <w:color w:val="5F497A"/>
      <w:szCs w:val="28"/>
      <w:lang w:val="it-IT" w:bidi="en-US"/>
    </w:rPr>
  </w:style>
  <w:style w:type="paragraph" w:customStyle="1" w:styleId="alignmentl">
    <w:name w:val="alignment_l"/>
    <w:basedOn w:val="Normal"/>
    <w:rsid w:val="008823E6"/>
    <w:pPr>
      <w:widowControl/>
      <w:suppressAutoHyphens w:val="0"/>
      <w:spacing w:before="100" w:beforeAutospacing="1" w:after="100" w:afterAutospacing="1" w:line="240" w:lineRule="auto"/>
      <w:ind w:firstLine="0"/>
      <w:jc w:val="left"/>
    </w:pPr>
    <w:rPr>
      <w:rFonts w:ascii="Times New Roman" w:eastAsia="Times New Roman" w:hAnsi="Times New Roman" w:cs="Times New Roman"/>
      <w:lang w:val="en-US" w:eastAsia="en-US" w:bidi="ar-SA"/>
    </w:rPr>
  </w:style>
  <w:style w:type="paragraph" w:customStyle="1" w:styleId="NormalWeb2">
    <w:name w:val="Normal (Web)2"/>
    <w:basedOn w:val="Normal"/>
    <w:rsid w:val="008823E6"/>
    <w:pPr>
      <w:suppressAutoHyphens w:val="0"/>
      <w:adjustRightInd w:val="0"/>
      <w:spacing w:before="140" w:after="140" w:line="240" w:lineRule="auto"/>
      <w:ind w:left="140" w:right="140" w:firstLine="0"/>
      <w:textAlignment w:val="baseline"/>
    </w:pPr>
    <w:rPr>
      <w:rFonts w:ascii="Times New Roman" w:eastAsia="Times New Roman" w:hAnsi="Times New Roman" w:cs="Times New Roman"/>
      <w:lang w:bidi="ar-SA"/>
    </w:rPr>
  </w:style>
  <w:style w:type="paragraph" w:customStyle="1" w:styleId="Style62">
    <w:name w:val="Style62"/>
    <w:basedOn w:val="Normal"/>
    <w:rsid w:val="008823E6"/>
    <w:pPr>
      <w:suppressAutoHyphens w:val="0"/>
      <w:autoSpaceDE w:val="0"/>
      <w:autoSpaceDN w:val="0"/>
      <w:adjustRightInd w:val="0"/>
      <w:spacing w:line="418" w:lineRule="exact"/>
      <w:ind w:hanging="353"/>
      <w:jc w:val="left"/>
    </w:pPr>
    <w:rPr>
      <w:rFonts w:ascii="Arial" w:eastAsia="Times New Roman" w:hAnsi="Arial" w:cs="Times New Roman"/>
      <w:lang w:val="en-US" w:eastAsia="en-US" w:bidi="ar-SA"/>
    </w:rPr>
  </w:style>
  <w:style w:type="paragraph" w:customStyle="1" w:styleId="Style1">
    <w:name w:val="Style1"/>
    <w:basedOn w:val="Normal"/>
    <w:rsid w:val="008823E6"/>
    <w:pPr>
      <w:suppressAutoHyphens w:val="0"/>
      <w:autoSpaceDE w:val="0"/>
      <w:autoSpaceDN w:val="0"/>
      <w:adjustRightInd w:val="0"/>
      <w:spacing w:line="240" w:lineRule="auto"/>
      <w:ind w:firstLine="0"/>
      <w:jc w:val="left"/>
    </w:pPr>
    <w:rPr>
      <w:rFonts w:ascii="MS Reference Sans Serif" w:eastAsia="Times New Roman" w:hAnsi="MS Reference Sans Serif" w:cs="Times New Roman"/>
      <w:lang w:val="en-US" w:eastAsia="en-US" w:bidi="ar-SA"/>
    </w:rPr>
  </w:style>
  <w:style w:type="paragraph" w:customStyle="1" w:styleId="Style2">
    <w:name w:val="Style2"/>
    <w:basedOn w:val="Normal"/>
    <w:rsid w:val="008823E6"/>
    <w:pPr>
      <w:suppressAutoHyphens w:val="0"/>
      <w:autoSpaceDE w:val="0"/>
      <w:autoSpaceDN w:val="0"/>
      <w:adjustRightInd w:val="0"/>
      <w:spacing w:line="216" w:lineRule="exact"/>
      <w:ind w:firstLine="0"/>
      <w:jc w:val="center"/>
    </w:pPr>
    <w:rPr>
      <w:rFonts w:ascii="MS Reference Sans Serif" w:eastAsia="Times New Roman" w:hAnsi="MS Reference Sans Serif" w:cs="Times New Roman"/>
      <w:lang w:val="en-US" w:eastAsia="en-US" w:bidi="ar-SA"/>
    </w:rPr>
  </w:style>
  <w:style w:type="paragraph" w:customStyle="1" w:styleId="Style8">
    <w:name w:val="Style8"/>
    <w:basedOn w:val="Normal"/>
    <w:rsid w:val="008823E6"/>
    <w:pPr>
      <w:suppressAutoHyphens w:val="0"/>
      <w:autoSpaceDE w:val="0"/>
      <w:autoSpaceDN w:val="0"/>
      <w:adjustRightInd w:val="0"/>
      <w:spacing w:line="216" w:lineRule="exact"/>
      <w:ind w:firstLine="0"/>
    </w:pPr>
    <w:rPr>
      <w:rFonts w:ascii="MS Reference Sans Serif" w:eastAsia="Times New Roman" w:hAnsi="MS Reference Sans Serif" w:cs="Times New Roman"/>
      <w:lang w:val="en-US" w:eastAsia="en-US" w:bidi="ar-SA"/>
    </w:rPr>
  </w:style>
  <w:style w:type="character" w:customStyle="1" w:styleId="FontStyle33">
    <w:name w:val="Font Style33"/>
    <w:rsid w:val="008823E6"/>
    <w:rPr>
      <w:rFonts w:ascii="MS Reference Sans Serif" w:hAnsi="MS Reference Sans Serif" w:cs="MS Reference Sans Serif"/>
      <w:sz w:val="14"/>
      <w:szCs w:val="14"/>
    </w:rPr>
  </w:style>
  <w:style w:type="character" w:customStyle="1" w:styleId="FontStyle34">
    <w:name w:val="Font Style34"/>
    <w:rsid w:val="008823E6"/>
    <w:rPr>
      <w:rFonts w:ascii="MS Reference Sans Serif" w:hAnsi="MS Reference Sans Serif" w:cs="MS Reference Sans Serif"/>
      <w:sz w:val="14"/>
      <w:szCs w:val="14"/>
    </w:rPr>
  </w:style>
  <w:style w:type="character" w:customStyle="1" w:styleId="FontStyle35">
    <w:name w:val="Font Style35"/>
    <w:rsid w:val="008823E6"/>
    <w:rPr>
      <w:rFonts w:ascii="MS Reference Sans Serif" w:hAnsi="MS Reference Sans Serif" w:cs="MS Reference Sans Serif"/>
      <w:sz w:val="14"/>
      <w:szCs w:val="14"/>
    </w:rPr>
  </w:style>
  <w:style w:type="paragraph" w:customStyle="1" w:styleId="Style10">
    <w:name w:val="Style10"/>
    <w:basedOn w:val="Normal"/>
    <w:rsid w:val="008823E6"/>
    <w:pPr>
      <w:suppressAutoHyphens w:val="0"/>
      <w:autoSpaceDE w:val="0"/>
      <w:autoSpaceDN w:val="0"/>
      <w:adjustRightInd w:val="0"/>
      <w:spacing w:line="214" w:lineRule="exact"/>
      <w:ind w:firstLine="0"/>
      <w:jc w:val="center"/>
    </w:pPr>
    <w:rPr>
      <w:rFonts w:ascii="MS Reference Sans Serif" w:eastAsia="Times New Roman" w:hAnsi="MS Reference Sans Serif" w:cs="Times New Roman"/>
      <w:lang w:val="en-US" w:eastAsia="en-US" w:bidi="ar-SA"/>
    </w:rPr>
  </w:style>
  <w:style w:type="paragraph" w:customStyle="1" w:styleId="Style11">
    <w:name w:val="Style11"/>
    <w:basedOn w:val="Normal"/>
    <w:rsid w:val="008823E6"/>
    <w:pPr>
      <w:suppressAutoHyphens w:val="0"/>
      <w:autoSpaceDE w:val="0"/>
      <w:autoSpaceDN w:val="0"/>
      <w:adjustRightInd w:val="0"/>
      <w:spacing w:line="240" w:lineRule="auto"/>
      <w:ind w:firstLine="0"/>
      <w:jc w:val="left"/>
    </w:pPr>
    <w:rPr>
      <w:rFonts w:ascii="MS Reference Sans Serif" w:eastAsia="Times New Roman" w:hAnsi="MS Reference Sans Serif" w:cs="Times New Roman"/>
      <w:lang w:val="en-US" w:eastAsia="en-US" w:bidi="ar-SA"/>
    </w:rPr>
  </w:style>
  <w:style w:type="paragraph" w:customStyle="1" w:styleId="Style12">
    <w:name w:val="Style12"/>
    <w:basedOn w:val="Normal"/>
    <w:rsid w:val="008823E6"/>
    <w:pPr>
      <w:suppressAutoHyphens w:val="0"/>
      <w:autoSpaceDE w:val="0"/>
      <w:autoSpaceDN w:val="0"/>
      <w:adjustRightInd w:val="0"/>
      <w:spacing w:line="211" w:lineRule="exact"/>
      <w:ind w:firstLine="0"/>
      <w:jc w:val="left"/>
    </w:pPr>
    <w:rPr>
      <w:rFonts w:ascii="MS Reference Sans Serif" w:eastAsia="Times New Roman" w:hAnsi="MS Reference Sans Serif" w:cs="Times New Roman"/>
      <w:lang w:val="en-US" w:eastAsia="en-US" w:bidi="ar-SA"/>
    </w:rPr>
  </w:style>
  <w:style w:type="paragraph" w:customStyle="1" w:styleId="Style26">
    <w:name w:val="Style26"/>
    <w:basedOn w:val="Normal"/>
    <w:rsid w:val="008823E6"/>
    <w:pPr>
      <w:suppressAutoHyphens w:val="0"/>
      <w:autoSpaceDE w:val="0"/>
      <w:autoSpaceDN w:val="0"/>
      <w:adjustRightInd w:val="0"/>
      <w:spacing w:line="240" w:lineRule="auto"/>
      <w:ind w:firstLine="0"/>
      <w:jc w:val="left"/>
    </w:pPr>
    <w:rPr>
      <w:rFonts w:ascii="MS Reference Sans Serif" w:eastAsia="Times New Roman" w:hAnsi="MS Reference Sans Serif" w:cs="Times New Roman"/>
      <w:lang w:val="en-US" w:eastAsia="en-US" w:bidi="ar-SA"/>
    </w:rPr>
  </w:style>
  <w:style w:type="character" w:customStyle="1" w:styleId="FontStyle40">
    <w:name w:val="Font Style40"/>
    <w:rsid w:val="008823E6"/>
    <w:rPr>
      <w:rFonts w:ascii="MS Reference Sans Serif" w:hAnsi="MS Reference Sans Serif" w:cs="MS Reference Sans Serif"/>
      <w:spacing w:val="10"/>
      <w:sz w:val="14"/>
      <w:szCs w:val="14"/>
    </w:rPr>
  </w:style>
  <w:style w:type="paragraph" w:customStyle="1" w:styleId="Style28">
    <w:name w:val="Style28"/>
    <w:basedOn w:val="Normal"/>
    <w:rsid w:val="008823E6"/>
    <w:pPr>
      <w:suppressAutoHyphens w:val="0"/>
      <w:autoSpaceDE w:val="0"/>
      <w:autoSpaceDN w:val="0"/>
      <w:adjustRightInd w:val="0"/>
      <w:spacing w:line="338" w:lineRule="exact"/>
      <w:ind w:firstLine="0"/>
      <w:jc w:val="right"/>
    </w:pPr>
    <w:rPr>
      <w:rFonts w:ascii="MS Reference Sans Serif" w:eastAsia="Times New Roman" w:hAnsi="MS Reference Sans Serif" w:cs="Times New Roman"/>
      <w:lang w:val="en-US" w:eastAsia="en-US" w:bidi="ar-SA"/>
    </w:rPr>
  </w:style>
  <w:style w:type="paragraph" w:customStyle="1" w:styleId="Style30">
    <w:name w:val="Style30"/>
    <w:basedOn w:val="Normal"/>
    <w:rsid w:val="008823E6"/>
    <w:pPr>
      <w:suppressAutoHyphens w:val="0"/>
      <w:autoSpaceDE w:val="0"/>
      <w:autoSpaceDN w:val="0"/>
      <w:adjustRightInd w:val="0"/>
      <w:spacing w:line="188" w:lineRule="exact"/>
      <w:ind w:firstLine="0"/>
      <w:jc w:val="center"/>
    </w:pPr>
    <w:rPr>
      <w:rFonts w:ascii="MS Reference Sans Serif" w:eastAsia="Times New Roman" w:hAnsi="MS Reference Sans Serif" w:cs="Times New Roman"/>
      <w:lang w:val="en-US" w:eastAsia="en-US" w:bidi="ar-SA"/>
    </w:rPr>
  </w:style>
  <w:style w:type="character" w:customStyle="1" w:styleId="FontStyle43">
    <w:name w:val="Font Style43"/>
    <w:rsid w:val="008823E6"/>
    <w:rPr>
      <w:rFonts w:ascii="MS Reference Sans Serif" w:hAnsi="MS Reference Sans Serif" w:cs="MS Reference Sans Serif"/>
      <w:sz w:val="16"/>
      <w:szCs w:val="16"/>
    </w:rPr>
  </w:style>
  <w:style w:type="character" w:customStyle="1" w:styleId="FontStyle44">
    <w:name w:val="Font Style44"/>
    <w:rsid w:val="008823E6"/>
    <w:rPr>
      <w:rFonts w:ascii="MS Reference Sans Serif" w:hAnsi="MS Reference Sans Serif" w:cs="MS Reference Sans Serif"/>
      <w:sz w:val="14"/>
      <w:szCs w:val="14"/>
    </w:rPr>
  </w:style>
  <w:style w:type="character" w:customStyle="1" w:styleId="FontStyle45">
    <w:name w:val="Font Style45"/>
    <w:rsid w:val="008823E6"/>
    <w:rPr>
      <w:rFonts w:ascii="MS Reference Sans Serif" w:hAnsi="MS Reference Sans Serif" w:cs="MS Reference Sans Serif"/>
      <w:b/>
      <w:bCs/>
      <w:sz w:val="12"/>
      <w:szCs w:val="12"/>
    </w:rPr>
  </w:style>
  <w:style w:type="character" w:styleId="PlaceholderText">
    <w:name w:val="Placeholder Text"/>
    <w:basedOn w:val="DefaultParagraphFont"/>
    <w:uiPriority w:val="99"/>
    <w:semiHidden/>
    <w:rsid w:val="008823E6"/>
    <w:rPr>
      <w:color w:val="808080"/>
    </w:rPr>
  </w:style>
  <w:style w:type="character" w:customStyle="1" w:styleId="CaptionChar">
    <w:name w:val="Caption Char"/>
    <w:aliases w:val="Map Char Char1,Map Char1,Map Char Char Char Char Char Char,Caption Char Char Car Car Char,Caption Char Char Car Car Car Char,Map Char Char Char Car Car Char,Caption Char Char Char,Map Char Char Char1,Map Char Char Char Char,Titlu Tabel Char"/>
    <w:link w:val="Caption"/>
    <w:locked/>
    <w:rsid w:val="00E3588F"/>
    <w:rPr>
      <w:rFonts w:ascii="Arial Narrow" w:eastAsia="MS Gothic" w:hAnsi="Arial Narrow" w:cs="Mangal"/>
      <w:b/>
      <w:i/>
      <w:iCs/>
      <w:color w:val="44546A"/>
      <w:sz w:val="24"/>
      <w:szCs w:val="24"/>
      <w:lang w:val="ro-RO" w:eastAsia="ro-RO" w:bidi="ro-RO"/>
    </w:rPr>
  </w:style>
  <w:style w:type="character" w:customStyle="1" w:styleId="Bodytext0">
    <w:name w:val="Body text_"/>
    <w:basedOn w:val="DefaultParagraphFont"/>
    <w:link w:val="BodyText15"/>
    <w:locked/>
    <w:rsid w:val="008E468B"/>
    <w:rPr>
      <w:rFonts w:ascii="Arial" w:eastAsia="Arial" w:hAnsi="Arial" w:cs="Arial"/>
      <w:shd w:val="clear" w:color="auto" w:fill="FFFFFF"/>
    </w:rPr>
  </w:style>
  <w:style w:type="paragraph" w:customStyle="1" w:styleId="BodyText15">
    <w:name w:val="Body Text15"/>
    <w:basedOn w:val="Normal"/>
    <w:link w:val="Bodytext0"/>
    <w:rsid w:val="008E468B"/>
    <w:pPr>
      <w:widowControl/>
      <w:shd w:val="clear" w:color="auto" w:fill="FFFFFF"/>
      <w:suppressAutoHyphens w:val="0"/>
      <w:spacing w:before="180" w:after="420" w:line="413" w:lineRule="exact"/>
      <w:ind w:hanging="420"/>
      <w:jc w:val="left"/>
    </w:pPr>
    <w:rPr>
      <w:rFonts w:ascii="Arial" w:eastAsia="Arial" w:hAnsi="Arial" w:cs="Arial"/>
      <w:sz w:val="20"/>
      <w:szCs w:val="20"/>
      <w:lang w:val="en-US" w:eastAsia="en-US" w:bidi="ar-SA"/>
    </w:rPr>
  </w:style>
  <w:style w:type="character" w:customStyle="1" w:styleId="BodytextBold">
    <w:name w:val="Body text + Bold"/>
    <w:basedOn w:val="Bodytext0"/>
    <w:rsid w:val="00753DF2"/>
    <w:rPr>
      <w:rFonts w:ascii="Arial" w:eastAsia="Arial" w:hAnsi="Arial" w:cs="Arial"/>
      <w:b/>
      <w:bCs/>
      <w:color w:val="000000"/>
      <w:spacing w:val="0"/>
      <w:w w:val="100"/>
      <w:position w:val="0"/>
      <w:sz w:val="23"/>
      <w:szCs w:val="23"/>
      <w:shd w:val="clear" w:color="auto" w:fill="FFFFFF"/>
      <w:lang w:val="ro-RO" w:eastAsia="ro-RO" w:bidi="ro-RO"/>
    </w:rPr>
  </w:style>
  <w:style w:type="paragraph" w:customStyle="1" w:styleId="BodyText1">
    <w:name w:val="Body Text1"/>
    <w:basedOn w:val="Normal"/>
    <w:rsid w:val="00753DF2"/>
    <w:pPr>
      <w:shd w:val="clear" w:color="auto" w:fill="FFFFFF"/>
      <w:suppressAutoHyphens w:val="0"/>
      <w:spacing w:line="0" w:lineRule="atLeast"/>
      <w:ind w:hanging="680"/>
      <w:jc w:val="left"/>
    </w:pPr>
    <w:rPr>
      <w:rFonts w:ascii="Arial" w:eastAsia="Arial" w:hAnsi="Arial" w:cs="Arial"/>
      <w:sz w:val="23"/>
      <w:szCs w:val="23"/>
      <w:lang w:eastAsia="ja-JP" w:bidi="ar-SA"/>
    </w:rPr>
  </w:style>
  <w:style w:type="paragraph" w:customStyle="1" w:styleId="CaracterCharCharCaracterCharCharCaracterCharCharCharCaracterCharCharChar">
    <w:name w:val="Caracter Char Char Caracter Char Char Caracter Char Char Char Caracter Char Char Char"/>
    <w:basedOn w:val="Normal"/>
    <w:rsid w:val="00E94B52"/>
    <w:pPr>
      <w:suppressAutoHyphens w:val="0"/>
      <w:adjustRightInd w:val="0"/>
      <w:spacing w:line="360" w:lineRule="atLeast"/>
      <w:ind w:firstLine="0"/>
      <w:textAlignment w:val="baseline"/>
    </w:pPr>
    <w:rPr>
      <w:rFonts w:ascii="Times New Roman" w:eastAsia="Times New Roman" w:hAnsi="Times New Roman" w:cs="Times New Roman"/>
      <w:lang w:val="pl-PL" w:eastAsia="pl-PL" w:bidi="ar-SA"/>
    </w:rPr>
  </w:style>
  <w:style w:type="character" w:customStyle="1" w:styleId="textstyle01">
    <w:name w:val="textstyle01"/>
    <w:basedOn w:val="DefaultParagraphFont"/>
    <w:rsid w:val="00E47A96"/>
    <w:rPr>
      <w:rFonts w:ascii="Arial" w:hAnsi="Arial" w:cs="Arial" w:hint="default"/>
      <w:b/>
      <w:bCs/>
      <w:i w:val="0"/>
      <w:iCs w:val="0"/>
      <w:color w:val="000000"/>
      <w:sz w:val="20"/>
      <w:szCs w:val="20"/>
    </w:rPr>
  </w:style>
  <w:style w:type="character" w:customStyle="1" w:styleId="textstyle51">
    <w:name w:val="textstyle51"/>
    <w:basedOn w:val="DefaultParagraphFont"/>
    <w:rsid w:val="00E47A96"/>
    <w:rPr>
      <w:rFonts w:ascii="Arial" w:hAnsi="Arial" w:cs="Arial" w:hint="default"/>
      <w:b/>
      <w:bCs/>
      <w:i w:val="0"/>
      <w:iCs w:val="0"/>
      <w:color w:val="FF0000"/>
      <w:sz w:val="20"/>
      <w:szCs w:val="20"/>
    </w:rPr>
  </w:style>
  <w:style w:type="paragraph" w:customStyle="1" w:styleId="NORMALChar1CharChar">
    <w:name w:val="NORMAL Char1 Char Char"/>
    <w:rsid w:val="00B708EC"/>
    <w:pPr>
      <w:spacing w:line="360" w:lineRule="auto"/>
      <w:ind w:left="965"/>
      <w:jc w:val="both"/>
    </w:pPr>
    <w:rPr>
      <w:rFonts w:ascii="Tahoma" w:eastAsia="Times New Roman" w:hAnsi="Tahoma"/>
      <w:sz w:val="22"/>
      <w:szCs w:val="22"/>
      <w:lang w:val="en-GB"/>
    </w:rPr>
  </w:style>
  <w:style w:type="character" w:customStyle="1" w:styleId="NORMALChar1CharCharChar">
    <w:name w:val="NORMAL Char1 Char Char Char"/>
    <w:basedOn w:val="DefaultParagraphFont"/>
    <w:rsid w:val="00B708EC"/>
    <w:rPr>
      <w:rFonts w:ascii="Tahoma" w:hAnsi="Tahoma"/>
      <w:sz w:val="22"/>
      <w:szCs w:val="22"/>
      <w:lang w:val="en-GB" w:eastAsia="en-US" w:bidi="ar-SA"/>
    </w:rPr>
  </w:style>
  <w:style w:type="paragraph" w:customStyle="1" w:styleId="Normal1">
    <w:name w:val="Normal1"/>
    <w:rsid w:val="00B708EC"/>
    <w:pPr>
      <w:spacing w:line="360" w:lineRule="auto"/>
      <w:ind w:left="965"/>
      <w:jc w:val="both"/>
    </w:pPr>
    <w:rPr>
      <w:rFonts w:ascii="Arial" w:eastAsia="Times New Roman" w:hAnsi="Arial"/>
      <w:sz w:val="24"/>
      <w:lang w:val="en-GB"/>
    </w:rPr>
  </w:style>
  <w:style w:type="paragraph" w:customStyle="1" w:styleId="Normal1CharChar">
    <w:name w:val="Normal1 Char Char"/>
    <w:basedOn w:val="Normal"/>
    <w:rsid w:val="00B708EC"/>
    <w:pPr>
      <w:widowControl/>
      <w:suppressAutoHyphens w:val="0"/>
      <w:spacing w:before="120" w:after="120" w:line="360" w:lineRule="auto"/>
      <w:ind w:firstLine="0"/>
    </w:pPr>
    <w:rPr>
      <w:rFonts w:ascii="Tahoma" w:eastAsia="Times New Roman" w:hAnsi="Tahoma"/>
      <w:lang w:val="it-IT" w:eastAsia="en-US" w:bidi="ar-SA"/>
    </w:rPr>
  </w:style>
  <w:style w:type="character" w:customStyle="1" w:styleId="Normal1CharCharChar">
    <w:name w:val="Normal1 Char Char Char"/>
    <w:basedOn w:val="DefaultParagraphFont"/>
    <w:rsid w:val="00B708EC"/>
    <w:rPr>
      <w:rFonts w:ascii="Tahoma" w:hAnsi="Tahoma" w:cs="Tahoma"/>
      <w:sz w:val="24"/>
      <w:szCs w:val="24"/>
      <w:lang w:val="it-IT" w:eastAsia="en-US" w:bidi="ar-SA"/>
    </w:rPr>
  </w:style>
  <w:style w:type="paragraph" w:customStyle="1" w:styleId="2titlu">
    <w:name w:val="2titlu"/>
    <w:basedOn w:val="Normal"/>
    <w:rsid w:val="00B708EC"/>
    <w:pPr>
      <w:widowControl/>
      <w:suppressAutoHyphens w:val="0"/>
      <w:overflowPunct w:val="0"/>
      <w:autoSpaceDE w:val="0"/>
      <w:autoSpaceDN w:val="0"/>
      <w:adjustRightInd w:val="0"/>
      <w:spacing w:before="60" w:after="60" w:line="240" w:lineRule="auto"/>
      <w:ind w:left="284" w:firstLine="0"/>
    </w:pPr>
    <w:rPr>
      <w:rFonts w:ascii="Times New Roman" w:eastAsia="Times New Roman" w:hAnsi="Times New Roman" w:cs="Times New Roman"/>
      <w:b/>
      <w:caps/>
      <w:szCs w:val="20"/>
      <w:lang w:val="en-GB" w:bidi="ar-SA"/>
    </w:rPr>
  </w:style>
  <w:style w:type="paragraph" w:customStyle="1" w:styleId="NOB">
    <w:name w:val="NOB"/>
    <w:basedOn w:val="Normal"/>
    <w:rsid w:val="00B708EC"/>
    <w:pPr>
      <w:widowControl/>
      <w:tabs>
        <w:tab w:val="num" w:pos="927"/>
      </w:tabs>
      <w:suppressAutoHyphens w:val="0"/>
      <w:spacing w:after="240" w:line="240" w:lineRule="auto"/>
      <w:ind w:firstLine="0"/>
    </w:pPr>
    <w:rPr>
      <w:rFonts w:ascii="Arial" w:eastAsia="Times New Roman" w:hAnsi="Arial" w:cs="Times New Roman"/>
      <w:noProof/>
      <w:szCs w:val="20"/>
      <w:lang w:val="it-IT" w:eastAsia="en-US" w:bidi="ar-SA"/>
    </w:rPr>
  </w:style>
  <w:style w:type="character" w:customStyle="1" w:styleId="textarticol">
    <w:name w:val="textarticol"/>
    <w:basedOn w:val="DefaultParagraphFont"/>
    <w:rsid w:val="00B708EC"/>
  </w:style>
  <w:style w:type="character" w:customStyle="1" w:styleId="FontStyle38">
    <w:name w:val="Font Style38"/>
    <w:basedOn w:val="DefaultParagraphFont"/>
    <w:rsid w:val="00B708EC"/>
    <w:rPr>
      <w:rFonts w:ascii="Times New Roman" w:hAnsi="Times New Roman" w:cs="Times New Roman"/>
      <w:sz w:val="24"/>
      <w:szCs w:val="24"/>
    </w:rPr>
  </w:style>
  <w:style w:type="character" w:customStyle="1" w:styleId="Bodytext2Bold">
    <w:name w:val="Body text (2) + Bold"/>
    <w:rsid w:val="008C3604"/>
    <w:rPr>
      <w:rFonts w:ascii="Verdana" w:eastAsia="Verdana" w:hAnsi="Verdana" w:cs="Verdana"/>
      <w:b/>
      <w:bCs/>
      <w:i w:val="0"/>
      <w:iCs w:val="0"/>
      <w:smallCaps w:val="0"/>
      <w:strike w:val="0"/>
      <w:color w:val="000000"/>
      <w:spacing w:val="-10"/>
      <w:w w:val="100"/>
      <w:position w:val="0"/>
      <w:sz w:val="18"/>
      <w:szCs w:val="18"/>
      <w:u w:val="none"/>
      <w:lang w:val="ro-RO" w:eastAsia="ro-RO" w:bidi="ro-RO"/>
    </w:rPr>
  </w:style>
  <w:style w:type="character" w:customStyle="1" w:styleId="Bodytext2BoldItalicSpacing-1pt">
    <w:name w:val="Body text (2) + Bold;Italic;Spacing -1 pt"/>
    <w:rsid w:val="008C3604"/>
    <w:rPr>
      <w:rFonts w:ascii="Verdana" w:eastAsia="Verdana" w:hAnsi="Verdana" w:cs="Verdana"/>
      <w:b/>
      <w:bCs/>
      <w:i/>
      <w:iCs/>
      <w:smallCaps w:val="0"/>
      <w:strike w:val="0"/>
      <w:color w:val="000000"/>
      <w:spacing w:val="-20"/>
      <w:w w:val="100"/>
      <w:position w:val="0"/>
      <w:sz w:val="18"/>
      <w:szCs w:val="18"/>
      <w:u w:val="none"/>
      <w:lang w:val="ro-RO" w:eastAsia="ro-RO" w:bidi="ro-RO"/>
    </w:rPr>
  </w:style>
  <w:style w:type="character" w:customStyle="1" w:styleId="toctoggle">
    <w:name w:val="toctoggle"/>
    <w:basedOn w:val="DefaultParagraphFont"/>
    <w:rsid w:val="003C0F08"/>
  </w:style>
  <w:style w:type="character" w:customStyle="1" w:styleId="tocnumber">
    <w:name w:val="tocnumber"/>
    <w:basedOn w:val="DefaultParagraphFont"/>
    <w:rsid w:val="003C0F08"/>
  </w:style>
  <w:style w:type="character" w:customStyle="1" w:styleId="toctext">
    <w:name w:val="toctext"/>
    <w:basedOn w:val="DefaultParagraphFont"/>
    <w:rsid w:val="003C0F08"/>
  </w:style>
  <w:style w:type="character" w:customStyle="1" w:styleId="mw-headline">
    <w:name w:val="mw-headline"/>
    <w:basedOn w:val="DefaultParagraphFont"/>
    <w:rsid w:val="003C0F08"/>
  </w:style>
  <w:style w:type="character" w:customStyle="1" w:styleId="mw-editsection">
    <w:name w:val="mw-editsection"/>
    <w:basedOn w:val="DefaultParagraphFont"/>
    <w:rsid w:val="003C0F08"/>
  </w:style>
  <w:style w:type="character" w:customStyle="1" w:styleId="mw-editsection-bracket">
    <w:name w:val="mw-editsection-bracket"/>
    <w:basedOn w:val="DefaultParagraphFont"/>
    <w:rsid w:val="003C0F08"/>
  </w:style>
  <w:style w:type="character" w:customStyle="1" w:styleId="mw-editsection-divider">
    <w:name w:val="mw-editsection-divider"/>
    <w:basedOn w:val="DefaultParagraphFont"/>
    <w:rsid w:val="003C0F08"/>
  </w:style>
  <w:style w:type="character" w:styleId="LineNumber">
    <w:name w:val="line number"/>
    <w:basedOn w:val="DefaultParagraphFont"/>
    <w:uiPriority w:val="99"/>
    <w:semiHidden/>
    <w:unhideWhenUsed/>
    <w:rsid w:val="00CE40F2"/>
  </w:style>
  <w:style w:type="table" w:styleId="LightShading">
    <w:name w:val="Light Shading"/>
    <w:basedOn w:val="TableNormal"/>
    <w:uiPriority w:val="60"/>
    <w:rsid w:val="00CE40F2"/>
    <w:rPr>
      <w:rFonts w:asciiTheme="minorHAnsi" w:eastAsiaTheme="minorEastAsia" w:hAnsiTheme="minorHAnsi" w:cstheme="minorBidi"/>
      <w:color w:val="000000" w:themeColor="text1" w:themeShade="BF"/>
      <w:sz w:val="24"/>
      <w:szCs w:val="24"/>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CE40F2"/>
    <w:rPr>
      <w:rFonts w:asciiTheme="minorHAnsi" w:eastAsiaTheme="minorEastAsia" w:hAnsiTheme="minorHAnsi" w:cstheme="minorBidi"/>
      <w:color w:val="2E74B5" w:themeColor="accent1" w:themeShade="BF"/>
      <w:sz w:val="24"/>
      <w:szCs w:val="24"/>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6">
    <w:name w:val="Light Shading Accent 6"/>
    <w:basedOn w:val="TableNormal"/>
    <w:uiPriority w:val="60"/>
    <w:rsid w:val="00CE40F2"/>
    <w:rPr>
      <w:rFonts w:asciiTheme="minorHAnsi" w:eastAsiaTheme="minorEastAsia" w:hAnsiTheme="minorHAnsi" w:cstheme="minorBidi"/>
      <w:color w:val="538135" w:themeColor="accent6" w:themeShade="BF"/>
      <w:sz w:val="24"/>
      <w:szCs w:val="24"/>
    </w:rPr>
    <w:tblPr>
      <w:tblStyleRowBandSize w:val="1"/>
      <w:tblStyleColBandSize w:val="1"/>
      <w:tblInd w:w="0" w:type="dxa"/>
      <w:tblBorders>
        <w:top w:val="single" w:sz="8" w:space="0" w:color="70AD47" w:themeColor="accent6"/>
        <w:bottom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List">
    <w:name w:val="Light List"/>
    <w:basedOn w:val="TableNormal"/>
    <w:uiPriority w:val="61"/>
    <w:rsid w:val="00CE40F2"/>
    <w:rPr>
      <w:rFonts w:asciiTheme="minorHAnsi" w:eastAsiaTheme="minorEastAsia" w:hAnsiTheme="minorHAnsi" w:cstheme="minorBidi"/>
      <w:sz w:val="24"/>
      <w:szCs w:val="24"/>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Listparagraf">
    <w:name w:val="Listă paragraf"/>
    <w:basedOn w:val="Normal"/>
    <w:qFormat/>
    <w:rsid w:val="00C61BB5"/>
    <w:pPr>
      <w:widowControl/>
      <w:suppressAutoHyphens w:val="0"/>
      <w:spacing w:line="240" w:lineRule="auto"/>
      <w:ind w:left="708" w:firstLine="0"/>
      <w:jc w:val="left"/>
    </w:pPr>
    <w:rPr>
      <w:rFonts w:ascii="Times New Roman" w:eastAsia="Times New Roman" w:hAnsi="Times New Roman" w:cs="Times New Roman"/>
      <w:sz w:val="20"/>
      <w:szCs w:val="20"/>
      <w:lang w:bidi="ar-SA"/>
    </w:rPr>
  </w:style>
  <w:style w:type="paragraph" w:customStyle="1" w:styleId="inna">
    <w:name w:val="inna"/>
    <w:basedOn w:val="Normal"/>
    <w:rsid w:val="00C61BB5"/>
    <w:pPr>
      <w:widowControl/>
      <w:suppressAutoHyphens w:val="0"/>
      <w:spacing w:before="60" w:after="60" w:line="240" w:lineRule="auto"/>
      <w:ind w:firstLine="0"/>
    </w:pPr>
    <w:rPr>
      <w:rFonts w:ascii="Comic Sans MS" w:eastAsia="Times New Roman" w:hAnsi="Comic Sans MS" w:cs="Times New Roman"/>
      <w:szCs w:val="20"/>
      <w:lang w:eastAsia="en-US" w:bidi="ar-S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semiHidden="0" w:uiPriority="0" w:unhideWhenUsed="0" w:qFormat="1"/>
    <w:lsdException w:name="footnote reference" w:uiPriority="0"/>
    <w:lsdException w:name="page number" w:uiPriority="0"/>
    <w:lsdException w:name="List" w:uiPriority="0"/>
    <w:lsdException w:name="List 2" w:uiPriority="0"/>
    <w:lsdException w:name="List Bullet 2"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1681"/>
    <w:pPr>
      <w:widowControl w:val="0"/>
      <w:suppressAutoHyphens/>
      <w:spacing w:line="300" w:lineRule="auto"/>
      <w:ind w:firstLine="720"/>
      <w:jc w:val="both"/>
    </w:pPr>
    <w:rPr>
      <w:rFonts w:ascii="Arial Narrow" w:eastAsia="MS Gothic" w:hAnsi="Arial Narrow" w:cs="Tahoma"/>
      <w:sz w:val="24"/>
      <w:szCs w:val="24"/>
      <w:lang w:val="ro-RO" w:eastAsia="ro-RO" w:bidi="ro-RO"/>
    </w:rPr>
  </w:style>
  <w:style w:type="paragraph" w:styleId="Heading1">
    <w:name w:val="heading 1"/>
    <w:basedOn w:val="Normal"/>
    <w:next w:val="BodyText"/>
    <w:link w:val="Heading1Char"/>
    <w:autoRedefine/>
    <w:qFormat/>
    <w:rsid w:val="00C61BB5"/>
    <w:pPr>
      <w:outlineLvl w:val="0"/>
    </w:pPr>
    <w:rPr>
      <w:b/>
      <w:color w:val="C00000"/>
      <w:sz w:val="28"/>
      <w:szCs w:val="22"/>
    </w:rPr>
  </w:style>
  <w:style w:type="paragraph" w:styleId="Heading2">
    <w:name w:val="heading 2"/>
    <w:basedOn w:val="Normal"/>
    <w:next w:val="BodyText"/>
    <w:link w:val="Heading2Char"/>
    <w:qFormat/>
    <w:rsid w:val="006A1681"/>
    <w:pPr>
      <w:outlineLvl w:val="1"/>
    </w:pPr>
    <w:rPr>
      <w:b/>
      <w:color w:val="800000"/>
      <w:sz w:val="28"/>
      <w:szCs w:val="28"/>
    </w:rPr>
  </w:style>
  <w:style w:type="paragraph" w:styleId="Heading3">
    <w:name w:val="heading 3"/>
    <w:aliases w:val="Heading 3 Char Char"/>
    <w:basedOn w:val="Normal"/>
    <w:next w:val="BodyText"/>
    <w:link w:val="Heading3Char"/>
    <w:qFormat/>
    <w:rsid w:val="00276DD0"/>
    <w:pPr>
      <w:outlineLvl w:val="2"/>
    </w:pPr>
    <w:rPr>
      <w:b/>
      <w:color w:val="800000"/>
      <w:sz w:val="28"/>
      <w:szCs w:val="28"/>
    </w:rPr>
  </w:style>
  <w:style w:type="paragraph" w:styleId="Heading4">
    <w:name w:val="heading 4"/>
    <w:basedOn w:val="Normal"/>
    <w:next w:val="BodyText"/>
    <w:link w:val="Heading4Char"/>
    <w:qFormat/>
    <w:rsid w:val="004E3F38"/>
    <w:pPr>
      <w:outlineLvl w:val="3"/>
    </w:pPr>
    <w:rPr>
      <w:b/>
      <w:color w:val="800000"/>
      <w:sz w:val="28"/>
      <w:szCs w:val="28"/>
    </w:rPr>
  </w:style>
  <w:style w:type="paragraph" w:styleId="Heading5">
    <w:name w:val="heading 5"/>
    <w:basedOn w:val="Heading4"/>
    <w:next w:val="BodyText"/>
    <w:link w:val="Heading5Char"/>
    <w:qFormat/>
    <w:rsid w:val="00FA45EC"/>
    <w:pPr>
      <w:ind w:firstLine="709"/>
      <w:outlineLvl w:val="4"/>
    </w:pPr>
  </w:style>
  <w:style w:type="paragraph" w:styleId="Heading6">
    <w:name w:val="heading 6"/>
    <w:basedOn w:val="Normal"/>
    <w:next w:val="BodyText"/>
    <w:link w:val="Heading6Char"/>
    <w:uiPriority w:val="9"/>
    <w:qFormat/>
    <w:rsid w:val="00BF6C3A"/>
    <w:pPr>
      <w:outlineLvl w:val="5"/>
    </w:pPr>
    <w:rPr>
      <w:b/>
      <w:bCs/>
      <w:szCs w:val="21"/>
      <w:lang w:val="x-none"/>
    </w:rPr>
  </w:style>
  <w:style w:type="paragraph" w:styleId="Heading7">
    <w:name w:val="heading 7"/>
    <w:basedOn w:val="Normal"/>
    <w:next w:val="BodyText"/>
    <w:link w:val="Heading7Char"/>
    <w:qFormat/>
    <w:rsid w:val="00BF6C3A"/>
    <w:pPr>
      <w:outlineLvl w:val="6"/>
    </w:pPr>
    <w:rPr>
      <w:b/>
      <w:bCs/>
      <w:szCs w:val="21"/>
      <w:lang w:val="x-none"/>
    </w:rPr>
  </w:style>
  <w:style w:type="paragraph" w:styleId="Heading8">
    <w:name w:val="heading 8"/>
    <w:basedOn w:val="Normal"/>
    <w:next w:val="BodyText"/>
    <w:link w:val="Heading8Char"/>
    <w:qFormat/>
    <w:rsid w:val="00BF6C3A"/>
    <w:pPr>
      <w:outlineLvl w:val="7"/>
    </w:pPr>
    <w:rPr>
      <w:b/>
      <w:bCs/>
      <w:szCs w:val="21"/>
      <w:lang w:val="x-none"/>
    </w:rPr>
  </w:style>
  <w:style w:type="paragraph" w:styleId="Heading9">
    <w:name w:val="heading 9"/>
    <w:basedOn w:val="Normal"/>
    <w:next w:val="BodyText"/>
    <w:link w:val="Heading9Char"/>
    <w:qFormat/>
    <w:rsid w:val="00BF6C3A"/>
    <w:pPr>
      <w:outlineLvl w:val="8"/>
    </w:pPr>
    <w:rPr>
      <w:b/>
      <w:bCs/>
      <w:szCs w:val="21"/>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61BB5"/>
    <w:rPr>
      <w:rFonts w:ascii="Arial Narrow" w:eastAsia="MS Gothic" w:hAnsi="Arial Narrow" w:cs="Tahoma"/>
      <w:b/>
      <w:color w:val="C00000"/>
      <w:sz w:val="28"/>
      <w:szCs w:val="22"/>
      <w:lang w:val="ro-RO" w:eastAsia="ro-RO" w:bidi="ro-RO"/>
    </w:rPr>
  </w:style>
  <w:style w:type="paragraph" w:styleId="BodyText">
    <w:name w:val="Body Text"/>
    <w:aliases w:val=" Caracter, Caracter Caracter Caracter Caracter Caracter Caracter Caracter, Caracter Caracter Caracter Caracter Caracter Caracter Caracter Caracter, Caracter Caracter Caracter Caracter Caracter"/>
    <w:basedOn w:val="Normal"/>
    <w:link w:val="BodyTextChar"/>
    <w:unhideWhenUsed/>
    <w:rsid w:val="00BF6C3A"/>
    <w:pPr>
      <w:spacing w:after="120"/>
    </w:pPr>
    <w:rPr>
      <w:lang w:val="x-none"/>
    </w:rPr>
  </w:style>
  <w:style w:type="character" w:customStyle="1" w:styleId="BodyTextChar">
    <w:name w:val="Body Text Char"/>
    <w:aliases w:val=" Caracter Char, Caracter Caracter Caracter Caracter Caracter Caracter Caracter Char, Caracter Caracter Caracter Caracter Caracter Caracter Caracter Caracter Char, Caracter Caracter Caracter Caracter Caracter Char"/>
    <w:link w:val="BodyText"/>
    <w:rsid w:val="00BF6C3A"/>
    <w:rPr>
      <w:rFonts w:ascii="Luxi Serif" w:eastAsia="Lucida Sans Unicode" w:hAnsi="Luxi Serif" w:cs="Tahoma"/>
      <w:sz w:val="22"/>
      <w:szCs w:val="24"/>
      <w:lang w:eastAsia="ro-RO" w:bidi="ro-RO"/>
    </w:rPr>
  </w:style>
  <w:style w:type="character" w:customStyle="1" w:styleId="Heading2Char">
    <w:name w:val="Heading 2 Char"/>
    <w:link w:val="Heading2"/>
    <w:rsid w:val="006A1681"/>
    <w:rPr>
      <w:rFonts w:ascii="Arial Narrow" w:eastAsia="MS Gothic" w:hAnsi="Arial Narrow" w:cs="Tahoma"/>
      <w:b/>
      <w:color w:val="800000"/>
      <w:sz w:val="28"/>
      <w:szCs w:val="28"/>
      <w:lang w:val="ro-RO" w:eastAsia="ro-RO" w:bidi="ro-RO"/>
    </w:rPr>
  </w:style>
  <w:style w:type="character" w:customStyle="1" w:styleId="Heading3Char">
    <w:name w:val="Heading 3 Char"/>
    <w:aliases w:val="Heading 3 Char Char Char"/>
    <w:link w:val="Heading3"/>
    <w:rsid w:val="00276DD0"/>
    <w:rPr>
      <w:rFonts w:ascii="Arial Narrow" w:eastAsia="MS Gothic" w:hAnsi="Arial Narrow" w:cs="Tahoma"/>
      <w:b/>
      <w:color w:val="800000"/>
      <w:sz w:val="28"/>
      <w:szCs w:val="28"/>
      <w:lang w:val="ro-RO" w:eastAsia="ro-RO" w:bidi="ro-RO"/>
    </w:rPr>
  </w:style>
  <w:style w:type="character" w:customStyle="1" w:styleId="Heading4Char">
    <w:name w:val="Heading 4 Char"/>
    <w:link w:val="Heading4"/>
    <w:rsid w:val="004E3F38"/>
    <w:rPr>
      <w:rFonts w:ascii="Arial Narrow" w:eastAsia="MS Gothic" w:hAnsi="Arial Narrow" w:cs="Tahoma"/>
      <w:b/>
      <w:color w:val="800000"/>
      <w:sz w:val="28"/>
      <w:szCs w:val="28"/>
      <w:lang w:val="ro-RO" w:eastAsia="ro-RO" w:bidi="ro-RO"/>
    </w:rPr>
  </w:style>
  <w:style w:type="character" w:customStyle="1" w:styleId="Heading5Char">
    <w:name w:val="Heading 5 Char"/>
    <w:link w:val="Heading5"/>
    <w:rsid w:val="00FA45EC"/>
    <w:rPr>
      <w:rFonts w:ascii="Arial Narrow" w:eastAsia="MS Gothic" w:hAnsi="Arial Narrow" w:cs="Tahoma"/>
      <w:b/>
      <w:color w:val="800000"/>
      <w:sz w:val="28"/>
      <w:szCs w:val="28"/>
      <w:lang w:val="ro-RO" w:eastAsia="ro-RO" w:bidi="ro-RO"/>
    </w:rPr>
  </w:style>
  <w:style w:type="character" w:customStyle="1" w:styleId="Heading6Char">
    <w:name w:val="Heading 6 Char"/>
    <w:link w:val="Heading6"/>
    <w:uiPriority w:val="9"/>
    <w:rsid w:val="00BF6C3A"/>
    <w:rPr>
      <w:rFonts w:ascii="Luxi Serif" w:eastAsia="Lucida Sans Unicode" w:hAnsi="Luxi Serif" w:cs="Tahoma"/>
      <w:b/>
      <w:bCs/>
      <w:sz w:val="24"/>
      <w:szCs w:val="21"/>
      <w:lang w:eastAsia="ro-RO" w:bidi="ro-RO"/>
    </w:rPr>
  </w:style>
  <w:style w:type="character" w:customStyle="1" w:styleId="Heading7Char">
    <w:name w:val="Heading 7 Char"/>
    <w:link w:val="Heading7"/>
    <w:rsid w:val="00BF6C3A"/>
    <w:rPr>
      <w:rFonts w:ascii="Luxi Serif" w:eastAsia="Lucida Sans Unicode" w:hAnsi="Luxi Serif" w:cs="Tahoma"/>
      <w:b/>
      <w:bCs/>
      <w:sz w:val="24"/>
      <w:szCs w:val="21"/>
      <w:lang w:eastAsia="ro-RO" w:bidi="ro-RO"/>
    </w:rPr>
  </w:style>
  <w:style w:type="character" w:customStyle="1" w:styleId="Heading8Char">
    <w:name w:val="Heading 8 Char"/>
    <w:link w:val="Heading8"/>
    <w:rsid w:val="00BF6C3A"/>
    <w:rPr>
      <w:rFonts w:ascii="Luxi Serif" w:eastAsia="Lucida Sans Unicode" w:hAnsi="Luxi Serif" w:cs="Tahoma"/>
      <w:b/>
      <w:bCs/>
      <w:sz w:val="24"/>
      <w:szCs w:val="21"/>
      <w:lang w:eastAsia="ro-RO" w:bidi="ro-RO"/>
    </w:rPr>
  </w:style>
  <w:style w:type="character" w:customStyle="1" w:styleId="Heading9Char">
    <w:name w:val="Heading 9 Char"/>
    <w:link w:val="Heading9"/>
    <w:rsid w:val="00BF6C3A"/>
    <w:rPr>
      <w:rFonts w:ascii="Luxi Serif" w:eastAsia="Lucida Sans Unicode" w:hAnsi="Luxi Serif" w:cs="Tahoma"/>
      <w:b/>
      <w:bCs/>
      <w:sz w:val="24"/>
      <w:szCs w:val="21"/>
      <w:lang w:eastAsia="ro-RO" w:bidi="ro-RO"/>
    </w:rPr>
  </w:style>
  <w:style w:type="paragraph" w:styleId="Caption">
    <w:name w:val="caption"/>
    <w:aliases w:val="Map Char,Map,Map Char Char Char Char Char,Caption Char Char Car Car,Caption Char Char Car Car Car,Map Char Char Char Car Car,Caption Char Char,Map Char Char,Map Char Char Char,Caption Char1,Titlu Tabel"/>
    <w:basedOn w:val="Normal"/>
    <w:link w:val="CaptionChar"/>
    <w:qFormat/>
    <w:rsid w:val="00E3588F"/>
    <w:pPr>
      <w:keepNext/>
      <w:suppressLineNumbers/>
      <w:spacing w:before="120" w:after="120"/>
      <w:jc w:val="center"/>
    </w:pPr>
    <w:rPr>
      <w:rFonts w:cs="Mangal"/>
      <w:b/>
      <w:i/>
      <w:iCs/>
      <w:color w:val="44546A"/>
    </w:rPr>
  </w:style>
  <w:style w:type="paragraph" w:styleId="Subtitle">
    <w:name w:val="Subtitle"/>
    <w:basedOn w:val="Normal"/>
    <w:next w:val="BodyText"/>
    <w:link w:val="SubtitleChar"/>
    <w:qFormat/>
    <w:rsid w:val="00BF6C3A"/>
    <w:pPr>
      <w:jc w:val="center"/>
    </w:pPr>
    <w:rPr>
      <w:i/>
      <w:iCs/>
      <w:sz w:val="28"/>
      <w:szCs w:val="28"/>
      <w:lang w:val="x-none"/>
    </w:rPr>
  </w:style>
  <w:style w:type="character" w:customStyle="1" w:styleId="SubtitleChar">
    <w:name w:val="Subtitle Char"/>
    <w:link w:val="Subtitle"/>
    <w:rsid w:val="00BF6C3A"/>
    <w:rPr>
      <w:rFonts w:ascii="Luxi Serif" w:eastAsia="Lucida Sans Unicode" w:hAnsi="Luxi Serif" w:cs="Tahoma"/>
      <w:i/>
      <w:iCs/>
      <w:sz w:val="28"/>
      <w:szCs w:val="28"/>
      <w:lang w:eastAsia="ro-RO" w:bidi="ro-RO"/>
    </w:rPr>
  </w:style>
  <w:style w:type="paragraph" w:styleId="BodyTextIndent3">
    <w:name w:val="Body Text Indent 3"/>
    <w:basedOn w:val="Normal"/>
    <w:link w:val="BodyTextIndent3Char"/>
    <w:rsid w:val="00926023"/>
    <w:pPr>
      <w:widowControl/>
      <w:suppressAutoHyphens w:val="0"/>
      <w:spacing w:after="120"/>
      <w:ind w:left="360"/>
    </w:pPr>
    <w:rPr>
      <w:rFonts w:ascii="Times New Roman" w:eastAsia="Times New Roman" w:hAnsi="Times New Roman" w:cs="Times New Roman"/>
      <w:sz w:val="16"/>
      <w:szCs w:val="20"/>
      <w:lang w:val="en-US" w:eastAsia="en-US" w:bidi="ar-SA"/>
    </w:rPr>
  </w:style>
  <w:style w:type="character" w:customStyle="1" w:styleId="BodyTextIndent3Char">
    <w:name w:val="Body Text Indent 3 Char"/>
    <w:link w:val="BodyTextIndent3"/>
    <w:rsid w:val="00926023"/>
    <w:rPr>
      <w:rFonts w:eastAsia="Times New Roman"/>
      <w:sz w:val="16"/>
      <w:lang w:val="en-US" w:eastAsia="en-US"/>
    </w:rPr>
  </w:style>
  <w:style w:type="paragraph" w:styleId="ListParagraph">
    <w:name w:val="List Paragraph"/>
    <w:basedOn w:val="Normal"/>
    <w:uiPriority w:val="34"/>
    <w:qFormat/>
    <w:rsid w:val="00926023"/>
    <w:pPr>
      <w:widowControl/>
      <w:suppressAutoHyphens w:val="0"/>
      <w:spacing w:after="200" w:line="276" w:lineRule="auto"/>
      <w:ind w:left="720"/>
      <w:contextualSpacing/>
    </w:pPr>
    <w:rPr>
      <w:rFonts w:ascii="Calibri" w:eastAsia="Calibri" w:hAnsi="Calibri" w:cs="Times New Roman"/>
      <w:szCs w:val="22"/>
      <w:lang w:eastAsia="en-US" w:bidi="ar-SA"/>
    </w:rPr>
  </w:style>
  <w:style w:type="paragraph" w:styleId="NormalWeb">
    <w:name w:val="Normal (Web)"/>
    <w:basedOn w:val="Normal"/>
    <w:rsid w:val="00926023"/>
    <w:pPr>
      <w:widowControl/>
      <w:suppressAutoHyphens w:val="0"/>
      <w:spacing w:before="100" w:beforeAutospacing="1" w:after="100" w:afterAutospacing="1"/>
    </w:pPr>
    <w:rPr>
      <w:rFonts w:ascii="Times New Roman" w:eastAsia="Times New Roman" w:hAnsi="Times New Roman" w:cs="Times New Roman"/>
      <w:lang w:bidi="ar-SA"/>
    </w:rPr>
  </w:style>
  <w:style w:type="paragraph" w:styleId="Header">
    <w:name w:val="header"/>
    <w:aliases w:val=" Char"/>
    <w:basedOn w:val="Normal"/>
    <w:link w:val="HeaderChar"/>
    <w:uiPriority w:val="99"/>
    <w:unhideWhenUsed/>
    <w:rsid w:val="00C7151B"/>
    <w:pPr>
      <w:tabs>
        <w:tab w:val="center" w:pos="4536"/>
        <w:tab w:val="right" w:pos="9072"/>
      </w:tabs>
    </w:pPr>
    <w:rPr>
      <w:lang w:val="x-none"/>
    </w:rPr>
  </w:style>
  <w:style w:type="character" w:customStyle="1" w:styleId="HeaderChar">
    <w:name w:val="Header Char"/>
    <w:aliases w:val=" Char Char"/>
    <w:link w:val="Header"/>
    <w:uiPriority w:val="99"/>
    <w:rsid w:val="00C7151B"/>
    <w:rPr>
      <w:rFonts w:ascii="Luxi Serif" w:eastAsia="Lucida Sans Unicode" w:hAnsi="Luxi Serif" w:cs="Tahoma"/>
      <w:sz w:val="22"/>
      <w:szCs w:val="24"/>
      <w:lang w:eastAsia="ro-RO" w:bidi="ro-RO"/>
    </w:rPr>
  </w:style>
  <w:style w:type="paragraph" w:styleId="Footer">
    <w:name w:val="footer"/>
    <w:basedOn w:val="Normal"/>
    <w:link w:val="FooterChar"/>
    <w:uiPriority w:val="99"/>
    <w:unhideWhenUsed/>
    <w:rsid w:val="00C7151B"/>
    <w:pPr>
      <w:tabs>
        <w:tab w:val="center" w:pos="4536"/>
        <w:tab w:val="right" w:pos="9072"/>
      </w:tabs>
    </w:pPr>
    <w:rPr>
      <w:lang w:val="x-none"/>
    </w:rPr>
  </w:style>
  <w:style w:type="character" w:customStyle="1" w:styleId="FooterChar">
    <w:name w:val="Footer Char"/>
    <w:link w:val="Footer"/>
    <w:uiPriority w:val="99"/>
    <w:rsid w:val="00C7151B"/>
    <w:rPr>
      <w:rFonts w:ascii="Luxi Serif" w:eastAsia="Lucida Sans Unicode" w:hAnsi="Luxi Serif" w:cs="Tahoma"/>
      <w:sz w:val="22"/>
      <w:szCs w:val="24"/>
      <w:lang w:eastAsia="ro-RO" w:bidi="ro-RO"/>
    </w:rPr>
  </w:style>
  <w:style w:type="paragraph" w:customStyle="1" w:styleId="Style18">
    <w:name w:val="Style18"/>
    <w:basedOn w:val="Normal"/>
    <w:rsid w:val="0056117B"/>
    <w:pPr>
      <w:suppressAutoHyphens w:val="0"/>
      <w:autoSpaceDE w:val="0"/>
      <w:autoSpaceDN w:val="0"/>
      <w:adjustRightInd w:val="0"/>
      <w:spacing w:line="262" w:lineRule="exact"/>
      <w:ind w:firstLine="785"/>
    </w:pPr>
    <w:rPr>
      <w:rFonts w:ascii="Book Antiqua" w:eastAsia="Times New Roman" w:hAnsi="Book Antiqua" w:cs="Times New Roman"/>
      <w:lang w:val="en-US" w:eastAsia="en-US" w:bidi="ar-SA"/>
    </w:rPr>
  </w:style>
  <w:style w:type="table" w:styleId="TableGrid">
    <w:name w:val="Table Grid"/>
    <w:basedOn w:val="TableNormal"/>
    <w:uiPriority w:val="39"/>
    <w:rsid w:val="007F7F93"/>
    <w:pPr>
      <w:spacing w:after="200" w:line="276" w:lineRule="auto"/>
    </w:pPr>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nhideWhenUsed/>
    <w:rsid w:val="0008403B"/>
    <w:pPr>
      <w:spacing w:after="120"/>
      <w:ind w:left="283"/>
    </w:pPr>
    <w:rPr>
      <w:lang w:val="x-none"/>
    </w:rPr>
  </w:style>
  <w:style w:type="character" w:customStyle="1" w:styleId="BodyTextIndentChar">
    <w:name w:val="Body Text Indent Char"/>
    <w:link w:val="BodyTextIndent"/>
    <w:rsid w:val="0008403B"/>
    <w:rPr>
      <w:rFonts w:ascii="Luxi Serif" w:eastAsia="Lucida Sans Unicode" w:hAnsi="Luxi Serif" w:cs="Tahoma"/>
      <w:sz w:val="22"/>
      <w:szCs w:val="24"/>
      <w:lang w:eastAsia="ro-RO" w:bidi="ro-RO"/>
    </w:rPr>
  </w:style>
  <w:style w:type="paragraph" w:styleId="BodyTextIndent2">
    <w:name w:val="Body Text Indent 2"/>
    <w:basedOn w:val="Normal"/>
    <w:link w:val="BodyTextIndent2Char"/>
    <w:unhideWhenUsed/>
    <w:rsid w:val="0008403B"/>
    <w:pPr>
      <w:spacing w:after="120" w:line="480" w:lineRule="auto"/>
      <w:ind w:left="283"/>
    </w:pPr>
    <w:rPr>
      <w:lang w:val="x-none"/>
    </w:rPr>
  </w:style>
  <w:style w:type="character" w:customStyle="1" w:styleId="BodyTextIndent2Char">
    <w:name w:val="Body Text Indent 2 Char"/>
    <w:link w:val="BodyTextIndent2"/>
    <w:rsid w:val="0008403B"/>
    <w:rPr>
      <w:rFonts w:ascii="Luxi Serif" w:eastAsia="Lucida Sans Unicode" w:hAnsi="Luxi Serif" w:cs="Tahoma"/>
      <w:sz w:val="22"/>
      <w:szCs w:val="24"/>
      <w:lang w:eastAsia="ro-RO" w:bidi="ro-RO"/>
    </w:rPr>
  </w:style>
  <w:style w:type="paragraph" w:customStyle="1" w:styleId="3titlu">
    <w:name w:val="3titlu"/>
    <w:basedOn w:val="Normal"/>
    <w:rsid w:val="004443EF"/>
    <w:pPr>
      <w:widowControl/>
      <w:suppressAutoHyphens w:val="0"/>
      <w:overflowPunct w:val="0"/>
      <w:autoSpaceDE w:val="0"/>
      <w:autoSpaceDN w:val="0"/>
      <w:adjustRightInd w:val="0"/>
      <w:spacing w:before="120"/>
      <w:ind w:left="567"/>
    </w:pPr>
    <w:rPr>
      <w:rFonts w:ascii="Times New Roman" w:eastAsia="Times New Roman" w:hAnsi="Times New Roman" w:cs="Times New Roman"/>
      <w:b/>
      <w:szCs w:val="20"/>
      <w:u w:val="single"/>
      <w:lang w:val="en-GB" w:bidi="ar-SA"/>
    </w:rPr>
  </w:style>
  <w:style w:type="paragraph" w:customStyle="1" w:styleId="parag1">
    <w:name w:val="parag1"/>
    <w:basedOn w:val="Normal"/>
    <w:rsid w:val="004443EF"/>
    <w:pPr>
      <w:widowControl/>
      <w:suppressAutoHyphens w:val="0"/>
      <w:overflowPunct w:val="0"/>
      <w:autoSpaceDE w:val="0"/>
      <w:autoSpaceDN w:val="0"/>
      <w:adjustRightInd w:val="0"/>
      <w:ind w:left="426" w:hanging="142"/>
    </w:pPr>
    <w:rPr>
      <w:rFonts w:ascii="Times New Roman" w:eastAsia="Times New Roman" w:hAnsi="Times New Roman" w:cs="Times New Roman"/>
      <w:szCs w:val="20"/>
      <w:lang w:val="en-GB" w:bidi="ar-SA"/>
    </w:rPr>
  </w:style>
  <w:style w:type="paragraph" w:styleId="BodyText2">
    <w:name w:val="Body Text 2"/>
    <w:basedOn w:val="Normal"/>
    <w:link w:val="BodyText2Char"/>
    <w:unhideWhenUsed/>
    <w:rsid w:val="00C27A89"/>
    <w:pPr>
      <w:spacing w:after="120" w:line="480" w:lineRule="auto"/>
    </w:pPr>
    <w:rPr>
      <w:lang w:val="x-none"/>
    </w:rPr>
  </w:style>
  <w:style w:type="character" w:customStyle="1" w:styleId="BodyText2Char">
    <w:name w:val="Body Text 2 Char"/>
    <w:link w:val="BodyText2"/>
    <w:rsid w:val="00C27A89"/>
    <w:rPr>
      <w:rFonts w:ascii="Luxi Serif" w:eastAsia="Lucida Sans Unicode" w:hAnsi="Luxi Serif" w:cs="Tahoma"/>
      <w:sz w:val="22"/>
      <w:szCs w:val="24"/>
      <w:lang w:eastAsia="ro-RO" w:bidi="ro-RO"/>
    </w:rPr>
  </w:style>
  <w:style w:type="paragraph" w:styleId="Title">
    <w:name w:val="Title"/>
    <w:basedOn w:val="Normal"/>
    <w:link w:val="TitleChar"/>
    <w:qFormat/>
    <w:rsid w:val="00C27A89"/>
    <w:pPr>
      <w:widowControl/>
      <w:suppressAutoHyphens w:val="0"/>
      <w:jc w:val="center"/>
    </w:pPr>
    <w:rPr>
      <w:rFonts w:ascii="Arial" w:eastAsia="Times New Roman" w:hAnsi="Arial" w:cs="Times New Roman"/>
      <w:b/>
      <w:bCs/>
      <w:lang w:val="x-none" w:bidi="ar-SA"/>
    </w:rPr>
  </w:style>
  <w:style w:type="character" w:customStyle="1" w:styleId="TitleChar">
    <w:name w:val="Title Char"/>
    <w:link w:val="Title"/>
    <w:rsid w:val="00C27A89"/>
    <w:rPr>
      <w:rFonts w:ascii="Arial" w:eastAsia="Times New Roman" w:hAnsi="Arial"/>
      <w:b/>
      <w:bCs/>
      <w:sz w:val="24"/>
      <w:szCs w:val="24"/>
      <w:lang w:eastAsia="ro-RO"/>
    </w:rPr>
  </w:style>
  <w:style w:type="character" w:styleId="Hyperlink">
    <w:name w:val="Hyperlink"/>
    <w:uiPriority w:val="99"/>
    <w:unhideWhenUsed/>
    <w:rsid w:val="00B761B2"/>
    <w:rPr>
      <w:color w:val="0000FF"/>
      <w:u w:val="single"/>
    </w:rPr>
  </w:style>
  <w:style w:type="paragraph" w:styleId="FootnoteText">
    <w:name w:val="footnote text"/>
    <w:basedOn w:val="Normal"/>
    <w:link w:val="FootnoteTextChar"/>
    <w:unhideWhenUsed/>
    <w:rsid w:val="00CD2549"/>
    <w:rPr>
      <w:sz w:val="20"/>
      <w:szCs w:val="20"/>
      <w:lang w:val="x-none"/>
    </w:rPr>
  </w:style>
  <w:style w:type="character" w:customStyle="1" w:styleId="FootnoteTextChar">
    <w:name w:val="Footnote Text Char"/>
    <w:link w:val="FootnoteText"/>
    <w:rsid w:val="00CD2549"/>
    <w:rPr>
      <w:rFonts w:ascii="Luxi Serif" w:eastAsia="Lucida Sans Unicode" w:hAnsi="Luxi Serif" w:cs="Tahoma"/>
      <w:lang w:eastAsia="ro-RO" w:bidi="ro-RO"/>
    </w:rPr>
  </w:style>
  <w:style w:type="character" w:styleId="FootnoteReference">
    <w:name w:val="footnote reference"/>
    <w:unhideWhenUsed/>
    <w:rsid w:val="00CD2549"/>
    <w:rPr>
      <w:vertAlign w:val="superscript"/>
    </w:rPr>
  </w:style>
  <w:style w:type="paragraph" w:customStyle="1" w:styleId="Caracter">
    <w:name w:val="Caracter"/>
    <w:basedOn w:val="Normal"/>
    <w:rsid w:val="0054014F"/>
    <w:pPr>
      <w:widowControl/>
      <w:suppressAutoHyphens w:val="0"/>
    </w:pPr>
    <w:rPr>
      <w:rFonts w:ascii="Arial" w:eastAsia="Times New Roman" w:hAnsi="Arial" w:cs="Arial"/>
      <w:lang w:val="pl-PL" w:eastAsia="pl-PL" w:bidi="ar-SA"/>
    </w:rPr>
  </w:style>
  <w:style w:type="paragraph" w:customStyle="1" w:styleId="f-tabel">
    <w:name w:val="f-tabel"/>
    <w:basedOn w:val="Normal"/>
    <w:rsid w:val="004A2466"/>
    <w:pPr>
      <w:widowControl/>
      <w:suppressAutoHyphens w:val="0"/>
      <w:spacing w:before="100" w:beforeAutospacing="1" w:after="100" w:afterAutospacing="1"/>
    </w:pPr>
    <w:rPr>
      <w:rFonts w:ascii="Times New Roman" w:eastAsia="Times New Roman" w:hAnsi="Times New Roman" w:cs="Times New Roman"/>
      <w:lang w:val="en-US" w:eastAsia="en-US" w:bidi="ar-SA"/>
    </w:rPr>
  </w:style>
  <w:style w:type="paragraph" w:customStyle="1" w:styleId="fba-liniutebcd">
    <w:name w:val="fba-liniute_bcd"/>
    <w:basedOn w:val="Normal"/>
    <w:rsid w:val="0051563A"/>
    <w:pPr>
      <w:widowControl/>
      <w:numPr>
        <w:numId w:val="3"/>
      </w:numPr>
      <w:suppressAutoHyphens w:val="0"/>
      <w:ind w:left="397"/>
    </w:pPr>
    <w:rPr>
      <w:rFonts w:cs="Luxi Serif"/>
    </w:rPr>
  </w:style>
  <w:style w:type="paragraph" w:customStyle="1" w:styleId="rfba-zona1">
    <w:name w:val="r_fba-zona1"/>
    <w:basedOn w:val="Normal"/>
    <w:next w:val="Normal"/>
    <w:rsid w:val="0051563A"/>
    <w:pPr>
      <w:keepNext/>
      <w:widowControl/>
      <w:tabs>
        <w:tab w:val="left" w:pos="510"/>
        <w:tab w:val="left" w:pos="680"/>
      </w:tabs>
      <w:ind w:left="680" w:hanging="680"/>
    </w:pPr>
    <w:rPr>
      <w:rFonts w:cs="Luxi Serif"/>
    </w:rPr>
  </w:style>
  <w:style w:type="paragraph" w:customStyle="1" w:styleId="fba-bulinea">
    <w:name w:val="fba-buline_a"/>
    <w:basedOn w:val="Normal"/>
    <w:next w:val="Normal"/>
    <w:rsid w:val="00360835"/>
    <w:pPr>
      <w:widowControl/>
      <w:numPr>
        <w:numId w:val="2"/>
      </w:numPr>
      <w:suppressAutoHyphens w:val="0"/>
      <w:spacing w:before="170"/>
      <w:ind w:left="0" w:firstLine="0"/>
    </w:pPr>
    <w:rPr>
      <w:rFonts w:cs="Luxi Serif"/>
    </w:rPr>
  </w:style>
  <w:style w:type="paragraph" w:customStyle="1" w:styleId="fba-bulinebcd">
    <w:name w:val="fba-buline_bcd"/>
    <w:basedOn w:val="Normal"/>
    <w:rsid w:val="00360835"/>
    <w:pPr>
      <w:widowControl/>
      <w:tabs>
        <w:tab w:val="num" w:pos="900"/>
      </w:tabs>
      <w:suppressAutoHyphens w:val="0"/>
      <w:ind w:firstLine="0"/>
    </w:pPr>
    <w:rPr>
      <w:rFonts w:cs="Luxi Serif"/>
    </w:rPr>
  </w:style>
  <w:style w:type="paragraph" w:customStyle="1" w:styleId="fba-liniutez">
    <w:name w:val="fba-liniute_z"/>
    <w:basedOn w:val="Normal"/>
    <w:next w:val="Normal"/>
    <w:rsid w:val="00360835"/>
    <w:pPr>
      <w:widowControl/>
      <w:suppressAutoHyphens w:val="0"/>
      <w:spacing w:after="113"/>
      <w:ind w:left="397" w:hanging="360"/>
    </w:pPr>
    <w:rPr>
      <w:rFonts w:cs="Luxi Serif"/>
    </w:rPr>
  </w:style>
  <w:style w:type="paragraph" w:customStyle="1" w:styleId="fba-bulinez">
    <w:name w:val="fba-buline_z"/>
    <w:basedOn w:val="Normal"/>
    <w:next w:val="Normal"/>
    <w:rsid w:val="00360835"/>
    <w:pPr>
      <w:widowControl/>
      <w:tabs>
        <w:tab w:val="num" w:pos="900"/>
      </w:tabs>
      <w:suppressAutoHyphens w:val="0"/>
      <w:spacing w:after="170"/>
      <w:ind w:firstLine="0"/>
    </w:pPr>
    <w:rPr>
      <w:rFonts w:cs="Luxi Serif"/>
    </w:rPr>
  </w:style>
  <w:style w:type="paragraph" w:customStyle="1" w:styleId="fba-normal">
    <w:name w:val="fba-normal"/>
    <w:rsid w:val="00EE25EF"/>
    <w:pPr>
      <w:ind w:firstLine="397"/>
      <w:jc w:val="both"/>
    </w:pPr>
    <w:rPr>
      <w:rFonts w:ascii="Luxi Serif" w:eastAsia="Lucida Sans Unicode" w:hAnsi="Luxi Serif" w:cs="Tahoma"/>
      <w:sz w:val="24"/>
      <w:szCs w:val="24"/>
      <w:lang w:val="ro-RO" w:eastAsia="ro-RO" w:bidi="ro-RO"/>
    </w:rPr>
  </w:style>
  <w:style w:type="character" w:customStyle="1" w:styleId="a">
    <w:name w:val="a"/>
    <w:basedOn w:val="DefaultParagraphFont"/>
    <w:rsid w:val="00F87E6F"/>
  </w:style>
  <w:style w:type="character" w:customStyle="1" w:styleId="l6">
    <w:name w:val="l6"/>
    <w:basedOn w:val="DefaultParagraphFont"/>
    <w:rsid w:val="00F87E6F"/>
  </w:style>
  <w:style w:type="paragraph" w:customStyle="1" w:styleId="liniute">
    <w:name w:val="liniute"/>
    <w:basedOn w:val="Normal"/>
    <w:link w:val="liniuteChar"/>
    <w:rsid w:val="001B5574"/>
    <w:pPr>
      <w:widowControl/>
      <w:numPr>
        <w:numId w:val="17"/>
      </w:numPr>
      <w:suppressAutoHyphens w:val="0"/>
      <w:overflowPunct w:val="0"/>
      <w:autoSpaceDE w:val="0"/>
      <w:autoSpaceDN w:val="0"/>
      <w:adjustRightInd w:val="0"/>
      <w:spacing w:before="120" w:after="120"/>
      <w:textAlignment w:val="baseline"/>
    </w:pPr>
    <w:rPr>
      <w:rFonts w:ascii="Tahoma" w:eastAsia="Times New Roman" w:hAnsi="Tahoma" w:cs="Times New Roman"/>
      <w:szCs w:val="22"/>
      <w:lang w:val="x-none" w:eastAsia="en-US" w:bidi="ar-SA"/>
    </w:rPr>
  </w:style>
  <w:style w:type="character" w:customStyle="1" w:styleId="liniuteChar">
    <w:name w:val="liniute Char"/>
    <w:link w:val="liniute"/>
    <w:rsid w:val="001B5574"/>
    <w:rPr>
      <w:rFonts w:ascii="Tahoma" w:eastAsia="Times New Roman" w:hAnsi="Tahoma"/>
      <w:sz w:val="24"/>
      <w:szCs w:val="22"/>
      <w:lang w:val="x-none"/>
    </w:rPr>
  </w:style>
  <w:style w:type="paragraph" w:customStyle="1" w:styleId="Default">
    <w:name w:val="Default"/>
    <w:rsid w:val="001B5574"/>
    <w:pPr>
      <w:autoSpaceDE w:val="0"/>
      <w:autoSpaceDN w:val="0"/>
      <w:adjustRightInd w:val="0"/>
    </w:pPr>
    <w:rPr>
      <w:rFonts w:ascii="Arial" w:hAnsi="Arial" w:cs="Arial"/>
      <w:color w:val="000000"/>
      <w:sz w:val="24"/>
      <w:szCs w:val="24"/>
      <w:lang w:val="ro-RO" w:eastAsia="ja-JP"/>
    </w:rPr>
  </w:style>
  <w:style w:type="paragraph" w:styleId="DocumentMap">
    <w:name w:val="Document Map"/>
    <w:basedOn w:val="Normal"/>
    <w:link w:val="DocumentMapChar"/>
    <w:semiHidden/>
    <w:unhideWhenUsed/>
    <w:rsid w:val="00575825"/>
    <w:rPr>
      <w:rFonts w:ascii="Tahoma" w:hAnsi="Tahoma"/>
      <w:sz w:val="16"/>
      <w:szCs w:val="16"/>
    </w:rPr>
  </w:style>
  <w:style w:type="character" w:customStyle="1" w:styleId="DocumentMapChar">
    <w:name w:val="Document Map Char"/>
    <w:link w:val="DocumentMap"/>
    <w:uiPriority w:val="99"/>
    <w:semiHidden/>
    <w:rsid w:val="00575825"/>
    <w:rPr>
      <w:rFonts w:ascii="Tahoma" w:eastAsia="Lucida Sans Unicode" w:hAnsi="Tahoma" w:cs="Tahoma"/>
      <w:sz w:val="16"/>
      <w:szCs w:val="16"/>
      <w:lang w:val="ro-RO" w:eastAsia="ro-RO" w:bidi="ro-RO"/>
    </w:rPr>
  </w:style>
  <w:style w:type="paragraph" w:styleId="TOCHeading">
    <w:name w:val="TOC Heading"/>
    <w:basedOn w:val="Heading1"/>
    <w:next w:val="Normal"/>
    <w:uiPriority w:val="39"/>
    <w:unhideWhenUsed/>
    <w:qFormat/>
    <w:rsid w:val="00A16EF9"/>
    <w:pPr>
      <w:keepNext/>
      <w:keepLines/>
      <w:widowControl/>
      <w:suppressAutoHyphens w:val="0"/>
      <w:spacing w:before="240" w:line="259" w:lineRule="auto"/>
      <w:ind w:firstLine="0"/>
      <w:jc w:val="left"/>
      <w:outlineLvl w:val="9"/>
    </w:pPr>
    <w:rPr>
      <w:rFonts w:ascii="Calibri Light" w:eastAsia="Times New Roman" w:hAnsi="Calibri Light" w:cs="Times New Roman"/>
      <w:b w:val="0"/>
      <w:color w:val="2E74B5"/>
      <w:sz w:val="32"/>
      <w:szCs w:val="32"/>
      <w:lang w:val="en-US" w:eastAsia="en-US" w:bidi="ar-SA"/>
    </w:rPr>
  </w:style>
  <w:style w:type="paragraph" w:styleId="TOC1">
    <w:name w:val="toc 1"/>
    <w:basedOn w:val="Normal"/>
    <w:next w:val="Normal"/>
    <w:autoRedefine/>
    <w:uiPriority w:val="39"/>
    <w:unhideWhenUsed/>
    <w:rsid w:val="00693038"/>
    <w:pPr>
      <w:spacing w:before="240" w:after="120"/>
      <w:jc w:val="left"/>
    </w:pPr>
    <w:rPr>
      <w:b/>
      <w:bCs/>
      <w:szCs w:val="20"/>
    </w:rPr>
  </w:style>
  <w:style w:type="paragraph" w:styleId="TOC2">
    <w:name w:val="toc 2"/>
    <w:basedOn w:val="Normal"/>
    <w:next w:val="Normal"/>
    <w:autoRedefine/>
    <w:uiPriority w:val="39"/>
    <w:unhideWhenUsed/>
    <w:rsid w:val="00693038"/>
    <w:pPr>
      <w:spacing w:before="120"/>
      <w:ind w:left="240"/>
      <w:jc w:val="left"/>
    </w:pPr>
    <w:rPr>
      <w:iCs/>
      <w:szCs w:val="20"/>
    </w:rPr>
  </w:style>
  <w:style w:type="paragraph" w:styleId="TOC3">
    <w:name w:val="toc 3"/>
    <w:basedOn w:val="Normal"/>
    <w:next w:val="Normal"/>
    <w:autoRedefine/>
    <w:uiPriority w:val="39"/>
    <w:unhideWhenUsed/>
    <w:rsid w:val="00693038"/>
    <w:pPr>
      <w:ind w:left="480"/>
      <w:jc w:val="left"/>
    </w:pPr>
    <w:rPr>
      <w:szCs w:val="20"/>
    </w:rPr>
  </w:style>
  <w:style w:type="character" w:styleId="Emphasis">
    <w:name w:val="Emphasis"/>
    <w:qFormat/>
    <w:rsid w:val="00A81567"/>
    <w:rPr>
      <w:i/>
      <w:iCs/>
    </w:rPr>
  </w:style>
  <w:style w:type="character" w:customStyle="1" w:styleId="apple-converted-space">
    <w:name w:val="apple-converted-space"/>
    <w:rsid w:val="00A81567"/>
  </w:style>
  <w:style w:type="paragraph" w:customStyle="1" w:styleId="yiv2094037607msonormal">
    <w:name w:val="yiv2094037607msonormal"/>
    <w:basedOn w:val="Normal"/>
    <w:rsid w:val="00AB51DC"/>
    <w:pPr>
      <w:widowControl/>
      <w:suppressAutoHyphens w:val="0"/>
      <w:spacing w:before="100" w:beforeAutospacing="1" w:after="100" w:afterAutospacing="1" w:line="240" w:lineRule="auto"/>
      <w:ind w:firstLine="0"/>
      <w:jc w:val="left"/>
    </w:pPr>
    <w:rPr>
      <w:rFonts w:ascii="Times New Roman" w:eastAsia="Times New Roman" w:hAnsi="Times New Roman" w:cs="Times New Roman"/>
      <w:lang w:val="en-US" w:eastAsia="en-US" w:bidi="ar-SA"/>
    </w:rPr>
  </w:style>
  <w:style w:type="character" w:styleId="PageNumber">
    <w:name w:val="page number"/>
    <w:basedOn w:val="DefaultParagraphFont"/>
    <w:rsid w:val="008823E6"/>
  </w:style>
  <w:style w:type="paragraph" w:styleId="BodyText3">
    <w:name w:val="Body Text 3"/>
    <w:basedOn w:val="Normal"/>
    <w:link w:val="BodyText3Char"/>
    <w:rsid w:val="008823E6"/>
    <w:pPr>
      <w:widowControl/>
      <w:suppressAutoHyphens w:val="0"/>
      <w:spacing w:line="240" w:lineRule="auto"/>
      <w:ind w:firstLine="0"/>
    </w:pPr>
    <w:rPr>
      <w:rFonts w:ascii="Times Romanian" w:eastAsia="Times New Roman" w:hAnsi="Times Romanian" w:cs="Arial"/>
      <w:lang w:val="en-US" w:eastAsia="en-US" w:bidi="ar-SA"/>
    </w:rPr>
  </w:style>
  <w:style w:type="character" w:customStyle="1" w:styleId="BodyText3Char">
    <w:name w:val="Body Text 3 Char"/>
    <w:basedOn w:val="DefaultParagraphFont"/>
    <w:link w:val="BodyText3"/>
    <w:rsid w:val="008823E6"/>
    <w:rPr>
      <w:rFonts w:ascii="Times Romanian" w:eastAsia="Times New Roman" w:hAnsi="Times Romanian" w:cs="Arial"/>
      <w:sz w:val="24"/>
      <w:szCs w:val="24"/>
    </w:rPr>
  </w:style>
  <w:style w:type="paragraph" w:styleId="PlainText">
    <w:name w:val="Plain Text"/>
    <w:basedOn w:val="Normal"/>
    <w:link w:val="PlainTextChar"/>
    <w:rsid w:val="008823E6"/>
    <w:pPr>
      <w:widowControl/>
      <w:suppressAutoHyphens w:val="0"/>
      <w:spacing w:line="240" w:lineRule="auto"/>
      <w:ind w:firstLine="0"/>
    </w:pPr>
    <w:rPr>
      <w:rFonts w:ascii="Courier New" w:eastAsia="Times New Roman" w:hAnsi="Courier New" w:cs="Arial"/>
      <w:sz w:val="20"/>
      <w:lang w:val="en-US" w:eastAsia="en-US" w:bidi="ar-SA"/>
    </w:rPr>
  </w:style>
  <w:style w:type="character" w:customStyle="1" w:styleId="PlainTextChar">
    <w:name w:val="Plain Text Char"/>
    <w:basedOn w:val="DefaultParagraphFont"/>
    <w:link w:val="PlainText"/>
    <w:rsid w:val="008823E6"/>
    <w:rPr>
      <w:rFonts w:ascii="Courier New" w:eastAsia="Times New Roman" w:hAnsi="Courier New" w:cs="Arial"/>
      <w:szCs w:val="24"/>
    </w:rPr>
  </w:style>
  <w:style w:type="paragraph" w:styleId="BalloonText">
    <w:name w:val="Balloon Text"/>
    <w:basedOn w:val="Normal"/>
    <w:link w:val="BalloonTextChar"/>
    <w:uiPriority w:val="99"/>
    <w:semiHidden/>
    <w:unhideWhenUsed/>
    <w:rsid w:val="008823E6"/>
    <w:pPr>
      <w:suppressAutoHyphens w:val="0"/>
      <w:spacing w:line="240" w:lineRule="auto"/>
      <w:ind w:firstLine="0"/>
    </w:pPr>
    <w:rPr>
      <w:rFonts w:ascii="Tahoma" w:eastAsia="Times New Roman" w:hAnsi="Tahoma"/>
      <w:snapToGrid w:val="0"/>
      <w:sz w:val="16"/>
      <w:szCs w:val="16"/>
      <w:lang w:val="en-US" w:eastAsia="en-US" w:bidi="ar-SA"/>
    </w:rPr>
  </w:style>
  <w:style w:type="character" w:customStyle="1" w:styleId="BalloonTextChar">
    <w:name w:val="Balloon Text Char"/>
    <w:basedOn w:val="DefaultParagraphFont"/>
    <w:link w:val="BalloonText"/>
    <w:uiPriority w:val="99"/>
    <w:semiHidden/>
    <w:rsid w:val="008823E6"/>
    <w:rPr>
      <w:rFonts w:ascii="Tahoma" w:eastAsia="Times New Roman" w:hAnsi="Tahoma" w:cs="Tahoma"/>
      <w:snapToGrid w:val="0"/>
      <w:sz w:val="16"/>
      <w:szCs w:val="16"/>
    </w:rPr>
  </w:style>
  <w:style w:type="paragraph" w:customStyle="1" w:styleId="CAPITOL1">
    <w:name w:val="CAPITOL 1"/>
    <w:basedOn w:val="Normal"/>
    <w:link w:val="CAPITOL1Char"/>
    <w:qFormat/>
    <w:rsid w:val="008823E6"/>
    <w:pPr>
      <w:widowControl/>
      <w:tabs>
        <w:tab w:val="left" w:pos="1418"/>
        <w:tab w:val="left" w:pos="1871"/>
      </w:tabs>
      <w:suppressAutoHyphens w:val="0"/>
      <w:spacing w:before="160" w:after="160" w:line="276" w:lineRule="auto"/>
      <w:ind w:firstLine="709"/>
      <w:contextualSpacing/>
    </w:pPr>
    <w:rPr>
      <w:rFonts w:ascii="Calibri" w:eastAsia="Calibri" w:hAnsi="Calibri" w:cs="Arial"/>
      <w:b/>
      <w:lang w:val="en-US" w:eastAsia="en-US" w:bidi="ar-SA"/>
    </w:rPr>
  </w:style>
  <w:style w:type="character" w:customStyle="1" w:styleId="CAPITOL1Char">
    <w:name w:val="CAPITOL 1 Char"/>
    <w:basedOn w:val="DefaultParagraphFont"/>
    <w:link w:val="CAPITOL1"/>
    <w:rsid w:val="008823E6"/>
    <w:rPr>
      <w:rFonts w:ascii="Calibri" w:eastAsia="Calibri" w:hAnsi="Calibri" w:cs="Arial"/>
      <w:b/>
      <w:sz w:val="24"/>
      <w:szCs w:val="24"/>
    </w:rPr>
  </w:style>
  <w:style w:type="paragraph" w:customStyle="1" w:styleId="Pa0">
    <w:name w:val="Pa0"/>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character" w:customStyle="1" w:styleId="A4">
    <w:name w:val="A4"/>
    <w:uiPriority w:val="99"/>
    <w:rsid w:val="008823E6"/>
    <w:rPr>
      <w:rFonts w:cs="Arial Narrow"/>
      <w:b/>
      <w:bCs/>
      <w:color w:val="000000"/>
      <w:sz w:val="28"/>
      <w:szCs w:val="28"/>
    </w:rPr>
  </w:style>
  <w:style w:type="character" w:customStyle="1" w:styleId="A2">
    <w:name w:val="A2"/>
    <w:uiPriority w:val="99"/>
    <w:rsid w:val="008823E6"/>
    <w:rPr>
      <w:rFonts w:cs="Arial Narrow"/>
      <w:color w:val="000000"/>
      <w:sz w:val="20"/>
      <w:szCs w:val="20"/>
    </w:rPr>
  </w:style>
  <w:style w:type="character" w:customStyle="1" w:styleId="A6">
    <w:name w:val="A6"/>
    <w:uiPriority w:val="99"/>
    <w:rsid w:val="008823E6"/>
    <w:rPr>
      <w:rFonts w:cs="Arial Narrow"/>
      <w:color w:val="000000"/>
      <w:sz w:val="16"/>
      <w:szCs w:val="16"/>
    </w:rPr>
  </w:style>
  <w:style w:type="paragraph" w:customStyle="1" w:styleId="Pa2">
    <w:name w:val="Pa2"/>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paragraph" w:customStyle="1" w:styleId="Pa9">
    <w:name w:val="Pa9"/>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paragraph" w:customStyle="1" w:styleId="CaracterCharCharCaracter">
    <w:name w:val="Caracter Char Char Caracter"/>
    <w:basedOn w:val="Normal"/>
    <w:rsid w:val="008823E6"/>
    <w:pPr>
      <w:widowControl/>
      <w:suppressAutoHyphens w:val="0"/>
      <w:spacing w:line="240" w:lineRule="auto"/>
      <w:ind w:firstLine="0"/>
    </w:pPr>
    <w:rPr>
      <w:rFonts w:ascii="Times New Roman" w:eastAsia="Times New Roman" w:hAnsi="Times New Roman" w:cs="Arial"/>
      <w:lang w:val="pl-PL" w:eastAsia="pl-PL" w:bidi="ar-SA"/>
    </w:rPr>
  </w:style>
  <w:style w:type="paragraph" w:styleId="NormalIndent">
    <w:name w:val="Normal Indent"/>
    <w:aliases w:val="Normal Indent Char,Normal Indent Char1 Char Char,Normal Indent Char Char Char Char,Normal Indent Char Char,Normal Indent Char1 Char"/>
    <w:basedOn w:val="Normal"/>
    <w:rsid w:val="008823E6"/>
    <w:pPr>
      <w:widowControl/>
      <w:suppressAutoHyphens w:val="0"/>
      <w:spacing w:after="300" w:line="300" w:lineRule="atLeast"/>
      <w:ind w:left="1985" w:firstLine="0"/>
    </w:pPr>
    <w:rPr>
      <w:rFonts w:ascii="Garamond" w:eastAsia="Times New Roman" w:hAnsi="Garamond" w:cs="Arial"/>
      <w:sz w:val="22"/>
      <w:lang w:eastAsia="en-US" w:bidi="ar-SA"/>
    </w:rPr>
  </w:style>
  <w:style w:type="character" w:styleId="Strong">
    <w:name w:val="Strong"/>
    <w:basedOn w:val="DefaultParagraphFont"/>
    <w:qFormat/>
    <w:rsid w:val="008823E6"/>
    <w:rPr>
      <w:b/>
      <w:bCs/>
    </w:rPr>
  </w:style>
  <w:style w:type="paragraph" w:styleId="HTMLPreformatted">
    <w:name w:val="HTML Preformatted"/>
    <w:basedOn w:val="Normal"/>
    <w:link w:val="HTMLPreformattedChar"/>
    <w:uiPriority w:val="99"/>
    <w:rsid w:val="008823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ind w:firstLine="0"/>
    </w:pPr>
    <w:rPr>
      <w:rFonts w:ascii="Courier New" w:eastAsia="Times New Roman" w:hAnsi="Courier New" w:cs="Courier New"/>
      <w:sz w:val="20"/>
      <w:lang w:val="en-US" w:eastAsia="en-US" w:bidi="ar-SA"/>
    </w:rPr>
  </w:style>
  <w:style w:type="character" w:customStyle="1" w:styleId="HTMLPreformattedChar">
    <w:name w:val="HTML Preformatted Char"/>
    <w:basedOn w:val="DefaultParagraphFont"/>
    <w:link w:val="HTMLPreformatted"/>
    <w:uiPriority w:val="99"/>
    <w:rsid w:val="008823E6"/>
    <w:rPr>
      <w:rFonts w:ascii="Courier New" w:eastAsia="Times New Roman" w:hAnsi="Courier New" w:cs="Courier New"/>
      <w:szCs w:val="24"/>
    </w:rPr>
  </w:style>
  <w:style w:type="paragraph" w:customStyle="1" w:styleId="Pa5">
    <w:name w:val="Pa5"/>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paragraph" w:customStyle="1" w:styleId="Pa6">
    <w:name w:val="Pa6"/>
    <w:basedOn w:val="Normal"/>
    <w:next w:val="Normal"/>
    <w:uiPriority w:val="99"/>
    <w:rsid w:val="008823E6"/>
    <w:pPr>
      <w:widowControl/>
      <w:suppressAutoHyphens w:val="0"/>
      <w:autoSpaceDE w:val="0"/>
      <w:autoSpaceDN w:val="0"/>
      <w:adjustRightInd w:val="0"/>
      <w:spacing w:line="241" w:lineRule="atLeast"/>
      <w:ind w:firstLine="0"/>
    </w:pPr>
    <w:rPr>
      <w:rFonts w:eastAsia="Times New Roman" w:cs="Arial"/>
      <w:lang w:bidi="ar-SA"/>
    </w:rPr>
  </w:style>
  <w:style w:type="character" w:customStyle="1" w:styleId="ln2articol">
    <w:name w:val="ln2articol"/>
    <w:basedOn w:val="DefaultParagraphFont"/>
    <w:rsid w:val="008823E6"/>
  </w:style>
  <w:style w:type="character" w:customStyle="1" w:styleId="ln2tarticol">
    <w:name w:val="ln2tarticol"/>
    <w:basedOn w:val="DefaultParagraphFont"/>
    <w:rsid w:val="008823E6"/>
  </w:style>
  <w:style w:type="character" w:customStyle="1" w:styleId="ln2punct">
    <w:name w:val="ln2punct"/>
    <w:basedOn w:val="DefaultParagraphFont"/>
    <w:rsid w:val="008823E6"/>
  </w:style>
  <w:style w:type="character" w:customStyle="1" w:styleId="ln2tpunct">
    <w:name w:val="ln2tpunct"/>
    <w:basedOn w:val="DefaultParagraphFont"/>
    <w:rsid w:val="008823E6"/>
  </w:style>
  <w:style w:type="character" w:customStyle="1" w:styleId="yshortcuts">
    <w:name w:val="yshortcuts"/>
    <w:basedOn w:val="DefaultParagraphFont"/>
    <w:rsid w:val="008823E6"/>
  </w:style>
  <w:style w:type="paragraph" w:customStyle="1" w:styleId="CharCharCharCaracter">
    <w:name w:val="Char Char Char Caracter"/>
    <w:basedOn w:val="Normal"/>
    <w:rsid w:val="008823E6"/>
    <w:pPr>
      <w:widowControl/>
      <w:suppressAutoHyphens w:val="0"/>
      <w:spacing w:line="240" w:lineRule="auto"/>
      <w:ind w:firstLine="0"/>
    </w:pPr>
    <w:rPr>
      <w:rFonts w:ascii="Times New Roman" w:eastAsia="Times New Roman" w:hAnsi="Times New Roman" w:cs="Arial"/>
      <w:lang w:val="pl-PL" w:eastAsia="pl-PL" w:bidi="ar-SA"/>
    </w:rPr>
  </w:style>
  <w:style w:type="paragraph" w:customStyle="1" w:styleId="CaracterCaracter">
    <w:name w:val="Caracter Caracter"/>
    <w:basedOn w:val="Normal"/>
    <w:link w:val="CaracterCaracterChar"/>
    <w:rsid w:val="008823E6"/>
    <w:pPr>
      <w:widowControl/>
      <w:suppressAutoHyphens w:val="0"/>
      <w:spacing w:line="240" w:lineRule="auto"/>
      <w:ind w:firstLine="0"/>
    </w:pPr>
    <w:rPr>
      <w:rFonts w:ascii="Times New Roman" w:eastAsia="Times New Roman" w:hAnsi="Times New Roman" w:cs="Arial"/>
      <w:lang w:val="pl-PL" w:eastAsia="pl-PL" w:bidi="ar-SA"/>
    </w:rPr>
  </w:style>
  <w:style w:type="character" w:customStyle="1" w:styleId="CaracterCaracterChar">
    <w:name w:val="Caracter Caracter Char"/>
    <w:basedOn w:val="DefaultParagraphFont"/>
    <w:link w:val="CaracterCaracter"/>
    <w:rsid w:val="008823E6"/>
    <w:rPr>
      <w:rFonts w:eastAsia="Times New Roman" w:cs="Arial"/>
      <w:sz w:val="24"/>
      <w:szCs w:val="24"/>
      <w:lang w:val="pl-PL" w:eastAsia="pl-PL"/>
    </w:rPr>
  </w:style>
  <w:style w:type="character" w:customStyle="1" w:styleId="FontStyle32">
    <w:name w:val="Font Style32"/>
    <w:basedOn w:val="DefaultParagraphFont"/>
    <w:rsid w:val="008823E6"/>
    <w:rPr>
      <w:rFonts w:ascii="Times New Roman" w:hAnsi="Times New Roman" w:cs="Times New Roman"/>
      <w:sz w:val="22"/>
      <w:szCs w:val="22"/>
    </w:rPr>
  </w:style>
  <w:style w:type="paragraph" w:customStyle="1" w:styleId="Pa17">
    <w:name w:val="Pa17"/>
    <w:basedOn w:val="Default"/>
    <w:next w:val="Default"/>
    <w:uiPriority w:val="99"/>
    <w:rsid w:val="008823E6"/>
    <w:pPr>
      <w:spacing w:line="241" w:lineRule="atLeast"/>
    </w:pPr>
    <w:rPr>
      <w:rFonts w:ascii="Arial Narrow" w:eastAsia="Times New Roman" w:hAnsi="Arial Narrow" w:cs="Times New Roman"/>
      <w:color w:val="auto"/>
      <w:lang w:val="en-US" w:eastAsia="en-US"/>
    </w:rPr>
  </w:style>
  <w:style w:type="paragraph" w:customStyle="1" w:styleId="Pa11">
    <w:name w:val="Pa11"/>
    <w:basedOn w:val="Default"/>
    <w:next w:val="Default"/>
    <w:uiPriority w:val="99"/>
    <w:rsid w:val="008823E6"/>
    <w:pPr>
      <w:spacing w:line="241" w:lineRule="atLeast"/>
    </w:pPr>
    <w:rPr>
      <w:rFonts w:ascii="Arial Narrow" w:eastAsia="Times New Roman" w:hAnsi="Arial Narrow" w:cs="Times New Roman"/>
      <w:color w:val="auto"/>
      <w:lang w:val="en-US" w:eastAsia="en-US"/>
    </w:rPr>
  </w:style>
  <w:style w:type="paragraph" w:customStyle="1" w:styleId="Pa18">
    <w:name w:val="Pa18"/>
    <w:basedOn w:val="Default"/>
    <w:next w:val="Default"/>
    <w:uiPriority w:val="99"/>
    <w:rsid w:val="008823E6"/>
    <w:pPr>
      <w:spacing w:line="241" w:lineRule="atLeast"/>
    </w:pPr>
    <w:rPr>
      <w:rFonts w:ascii="Arial Narrow" w:eastAsia="Times New Roman" w:hAnsi="Arial Narrow" w:cs="Times New Roman"/>
      <w:color w:val="auto"/>
      <w:lang w:val="en-US" w:eastAsia="en-US"/>
    </w:rPr>
  </w:style>
  <w:style w:type="paragraph" w:customStyle="1" w:styleId="Pa8">
    <w:name w:val="Pa8"/>
    <w:basedOn w:val="Default"/>
    <w:next w:val="Default"/>
    <w:uiPriority w:val="99"/>
    <w:rsid w:val="008823E6"/>
    <w:pPr>
      <w:spacing w:line="241" w:lineRule="atLeast"/>
    </w:pPr>
    <w:rPr>
      <w:rFonts w:ascii="Arial Narrow" w:eastAsia="Times New Roman" w:hAnsi="Arial Narrow" w:cs="Times New Roman"/>
      <w:color w:val="auto"/>
      <w:lang w:val="en-US" w:eastAsia="en-US"/>
    </w:rPr>
  </w:style>
  <w:style w:type="paragraph" w:customStyle="1" w:styleId="paragraf">
    <w:name w:val="paragraf"/>
    <w:basedOn w:val="Normal"/>
    <w:rsid w:val="008823E6"/>
    <w:pPr>
      <w:widowControl/>
      <w:suppressAutoHyphens w:val="0"/>
      <w:spacing w:before="100" w:beforeAutospacing="1" w:after="100" w:afterAutospacing="1" w:line="240" w:lineRule="auto"/>
      <w:ind w:firstLine="0"/>
    </w:pPr>
    <w:rPr>
      <w:rFonts w:ascii="Times New Roman" w:eastAsia="Times New Roman" w:hAnsi="Times New Roman" w:cs="Arial"/>
      <w:lang w:val="en-US" w:eastAsia="en-US" w:bidi="ar-SA"/>
    </w:rPr>
  </w:style>
  <w:style w:type="paragraph" w:styleId="TableofFigures">
    <w:name w:val="table of figures"/>
    <w:basedOn w:val="Normal"/>
    <w:next w:val="Normal"/>
    <w:uiPriority w:val="99"/>
    <w:unhideWhenUsed/>
    <w:rsid w:val="008823E6"/>
    <w:pPr>
      <w:suppressAutoHyphens w:val="0"/>
      <w:spacing w:line="240" w:lineRule="auto"/>
      <w:ind w:firstLine="0"/>
    </w:pPr>
    <w:rPr>
      <w:rFonts w:eastAsia="Times New Roman" w:cs="Arial"/>
      <w:snapToGrid w:val="0"/>
      <w:lang w:val="en-US" w:eastAsia="en-US" w:bidi="ar-SA"/>
    </w:rPr>
  </w:style>
  <w:style w:type="paragraph" w:styleId="TOC4">
    <w:name w:val="toc 4"/>
    <w:basedOn w:val="Normal"/>
    <w:next w:val="Normal"/>
    <w:link w:val="TOC4Char"/>
    <w:autoRedefine/>
    <w:uiPriority w:val="39"/>
    <w:unhideWhenUsed/>
    <w:rsid w:val="00693038"/>
    <w:pPr>
      <w:ind w:left="720"/>
      <w:jc w:val="left"/>
    </w:pPr>
    <w:rPr>
      <w:szCs w:val="20"/>
    </w:rPr>
  </w:style>
  <w:style w:type="character" w:customStyle="1" w:styleId="TOC4Char">
    <w:name w:val="TOC 4 Char"/>
    <w:basedOn w:val="DefaultParagraphFont"/>
    <w:link w:val="TOC4"/>
    <w:uiPriority w:val="39"/>
    <w:rsid w:val="00693038"/>
    <w:rPr>
      <w:rFonts w:ascii="Arial Narrow" w:eastAsia="MS Gothic" w:hAnsi="Arial Narrow" w:cs="Tahoma"/>
      <w:sz w:val="24"/>
      <w:lang w:val="ro-RO" w:eastAsia="ro-RO" w:bidi="ro-RO"/>
    </w:rPr>
  </w:style>
  <w:style w:type="paragraph" w:styleId="TOC5">
    <w:name w:val="toc 5"/>
    <w:basedOn w:val="Normal"/>
    <w:next w:val="Normal"/>
    <w:autoRedefine/>
    <w:uiPriority w:val="39"/>
    <w:unhideWhenUsed/>
    <w:rsid w:val="00693038"/>
    <w:pPr>
      <w:ind w:left="960"/>
      <w:jc w:val="left"/>
    </w:pPr>
    <w:rPr>
      <w:szCs w:val="20"/>
    </w:rPr>
  </w:style>
  <w:style w:type="paragraph" w:styleId="TOC6">
    <w:name w:val="toc 6"/>
    <w:basedOn w:val="Normal"/>
    <w:next w:val="Normal"/>
    <w:autoRedefine/>
    <w:uiPriority w:val="39"/>
    <w:unhideWhenUsed/>
    <w:rsid w:val="00693038"/>
    <w:pPr>
      <w:ind w:left="1200"/>
      <w:jc w:val="left"/>
    </w:pPr>
    <w:rPr>
      <w:szCs w:val="20"/>
    </w:rPr>
  </w:style>
  <w:style w:type="paragraph" w:styleId="TOC7">
    <w:name w:val="toc 7"/>
    <w:basedOn w:val="Normal"/>
    <w:next w:val="Normal"/>
    <w:autoRedefine/>
    <w:uiPriority w:val="39"/>
    <w:unhideWhenUsed/>
    <w:rsid w:val="008823E6"/>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8823E6"/>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8823E6"/>
    <w:pPr>
      <w:ind w:left="1920"/>
      <w:jc w:val="left"/>
    </w:pPr>
    <w:rPr>
      <w:rFonts w:asciiTheme="minorHAnsi" w:hAnsiTheme="minorHAnsi"/>
      <w:sz w:val="20"/>
      <w:szCs w:val="20"/>
    </w:rPr>
  </w:style>
  <w:style w:type="paragraph" w:customStyle="1" w:styleId="CharCharCharCharCharCharChar">
    <w:name w:val="Char Char Char Char Char Char Char"/>
    <w:basedOn w:val="Normal"/>
    <w:rsid w:val="008823E6"/>
    <w:pPr>
      <w:widowControl/>
      <w:suppressAutoHyphens w:val="0"/>
      <w:spacing w:line="240" w:lineRule="auto"/>
      <w:ind w:firstLine="0"/>
      <w:jc w:val="left"/>
    </w:pPr>
    <w:rPr>
      <w:rFonts w:ascii="Times New Roman" w:eastAsia="Times New Roman" w:hAnsi="Times New Roman" w:cs="Times New Roman"/>
      <w:lang w:val="pl-PL" w:eastAsia="pl-PL" w:bidi="ar-SA"/>
    </w:rPr>
  </w:style>
  <w:style w:type="paragraph" w:customStyle="1" w:styleId="Tabletexttitle">
    <w:name w:val="Table text title"/>
    <w:basedOn w:val="BodyText"/>
    <w:qFormat/>
    <w:rsid w:val="008823E6"/>
    <w:pPr>
      <w:widowControl/>
      <w:tabs>
        <w:tab w:val="left" w:pos="425"/>
      </w:tabs>
      <w:suppressAutoHyphens w:val="0"/>
      <w:spacing w:before="60" w:after="60" w:line="240" w:lineRule="auto"/>
      <w:ind w:firstLine="0"/>
      <w:jc w:val="center"/>
    </w:pPr>
    <w:rPr>
      <w:rFonts w:ascii="Arial Bold" w:eastAsia="Times New Roman" w:hAnsi="Arial Bold" w:cs="Times New Roman"/>
      <w:b/>
      <w:sz w:val="18"/>
      <w:lang w:val="ro-RO" w:eastAsia="en-US" w:bidi="ar-SA"/>
    </w:rPr>
  </w:style>
  <w:style w:type="paragraph" w:customStyle="1" w:styleId="Tabletext">
    <w:name w:val="Table text"/>
    <w:basedOn w:val="BodyText"/>
    <w:link w:val="TabletextChar"/>
    <w:qFormat/>
    <w:rsid w:val="008823E6"/>
    <w:pPr>
      <w:widowControl/>
      <w:tabs>
        <w:tab w:val="left" w:pos="425"/>
      </w:tabs>
      <w:suppressAutoHyphens w:val="0"/>
      <w:spacing w:before="60" w:after="60" w:line="240" w:lineRule="auto"/>
      <w:ind w:firstLine="0"/>
      <w:jc w:val="center"/>
    </w:pPr>
    <w:rPr>
      <w:rFonts w:ascii="Arial" w:eastAsia="Times New Roman" w:hAnsi="Arial" w:cs="Times New Roman"/>
      <w:sz w:val="18"/>
      <w:lang w:val="ro-RO" w:eastAsia="en-US" w:bidi="ar-SA"/>
    </w:rPr>
  </w:style>
  <w:style w:type="character" w:customStyle="1" w:styleId="TabletextChar">
    <w:name w:val="Table text Char"/>
    <w:basedOn w:val="DefaultParagraphFont"/>
    <w:link w:val="Tabletext"/>
    <w:rsid w:val="008823E6"/>
    <w:rPr>
      <w:rFonts w:ascii="Arial" w:eastAsia="Times New Roman" w:hAnsi="Arial"/>
      <w:sz w:val="18"/>
      <w:szCs w:val="24"/>
      <w:lang w:val="ro-RO"/>
    </w:rPr>
  </w:style>
  <w:style w:type="character" w:styleId="CommentReference">
    <w:name w:val="annotation reference"/>
    <w:basedOn w:val="DefaultParagraphFont"/>
    <w:uiPriority w:val="99"/>
    <w:semiHidden/>
    <w:unhideWhenUsed/>
    <w:rsid w:val="008823E6"/>
    <w:rPr>
      <w:sz w:val="16"/>
      <w:szCs w:val="16"/>
    </w:rPr>
  </w:style>
  <w:style w:type="paragraph" w:styleId="CommentText">
    <w:name w:val="annotation text"/>
    <w:basedOn w:val="Normal"/>
    <w:link w:val="CommentTextChar"/>
    <w:uiPriority w:val="99"/>
    <w:unhideWhenUsed/>
    <w:rsid w:val="008823E6"/>
    <w:pPr>
      <w:suppressAutoHyphens w:val="0"/>
      <w:spacing w:line="240" w:lineRule="auto"/>
      <w:ind w:firstLine="0"/>
    </w:pPr>
    <w:rPr>
      <w:rFonts w:eastAsia="Times New Roman" w:cs="Arial"/>
      <w:snapToGrid w:val="0"/>
      <w:sz w:val="20"/>
      <w:szCs w:val="20"/>
      <w:lang w:val="en-US" w:eastAsia="en-US" w:bidi="ar-SA"/>
    </w:rPr>
  </w:style>
  <w:style w:type="character" w:customStyle="1" w:styleId="CommentTextChar">
    <w:name w:val="Comment Text Char"/>
    <w:basedOn w:val="DefaultParagraphFont"/>
    <w:link w:val="CommentText"/>
    <w:uiPriority w:val="99"/>
    <w:rsid w:val="008823E6"/>
    <w:rPr>
      <w:rFonts w:ascii="Arial Narrow" w:eastAsia="Times New Roman" w:hAnsi="Arial Narrow" w:cs="Arial"/>
      <w:snapToGrid w:val="0"/>
    </w:rPr>
  </w:style>
  <w:style w:type="paragraph" w:styleId="CommentSubject">
    <w:name w:val="annotation subject"/>
    <w:basedOn w:val="CommentText"/>
    <w:next w:val="CommentText"/>
    <w:link w:val="CommentSubjectChar"/>
    <w:uiPriority w:val="99"/>
    <w:semiHidden/>
    <w:unhideWhenUsed/>
    <w:rsid w:val="008823E6"/>
    <w:rPr>
      <w:b/>
      <w:bCs/>
    </w:rPr>
  </w:style>
  <w:style w:type="character" w:customStyle="1" w:styleId="CommentSubjectChar">
    <w:name w:val="Comment Subject Char"/>
    <w:basedOn w:val="CommentTextChar"/>
    <w:link w:val="CommentSubject"/>
    <w:uiPriority w:val="99"/>
    <w:semiHidden/>
    <w:rsid w:val="008823E6"/>
    <w:rPr>
      <w:rFonts w:ascii="Arial Narrow" w:eastAsia="Times New Roman" w:hAnsi="Arial Narrow" w:cs="Arial"/>
      <w:b/>
      <w:bCs/>
      <w:snapToGrid w:val="0"/>
    </w:rPr>
  </w:style>
  <w:style w:type="paragraph" w:styleId="NoSpacing">
    <w:name w:val="No Spacing"/>
    <w:link w:val="NoSpacingChar"/>
    <w:qFormat/>
    <w:rsid w:val="008823E6"/>
    <w:rPr>
      <w:rFonts w:asciiTheme="minorHAnsi" w:eastAsiaTheme="minorHAnsi" w:hAnsiTheme="minorHAnsi" w:cstheme="minorBidi"/>
      <w:sz w:val="22"/>
      <w:szCs w:val="22"/>
      <w:lang w:val="ro-RO"/>
    </w:rPr>
  </w:style>
  <w:style w:type="character" w:customStyle="1" w:styleId="NoSpacingChar">
    <w:name w:val="No Spacing Char"/>
    <w:basedOn w:val="DefaultParagraphFont"/>
    <w:link w:val="NoSpacing"/>
    <w:uiPriority w:val="1"/>
    <w:rsid w:val="008823E6"/>
    <w:rPr>
      <w:rFonts w:asciiTheme="minorHAnsi" w:eastAsiaTheme="minorHAnsi" w:hAnsiTheme="minorHAnsi" w:cstheme="minorBidi"/>
      <w:sz w:val="22"/>
      <w:szCs w:val="22"/>
      <w:lang w:val="ro-RO"/>
    </w:rPr>
  </w:style>
  <w:style w:type="table" w:customStyle="1" w:styleId="TableGrid0">
    <w:name w:val="TableGrid"/>
    <w:rsid w:val="008823E6"/>
    <w:rPr>
      <w:rFonts w:asciiTheme="minorHAnsi" w:eastAsiaTheme="minorEastAsia" w:hAnsiTheme="minorHAnsi" w:cstheme="minorBidi"/>
      <w:sz w:val="22"/>
      <w:szCs w:val="22"/>
      <w:lang w:val="ro-RO" w:eastAsia="ro-RO"/>
    </w:rPr>
    <w:tblPr>
      <w:tblCellMar>
        <w:top w:w="0" w:type="dxa"/>
        <w:left w:w="0" w:type="dxa"/>
        <w:bottom w:w="0" w:type="dxa"/>
        <w:right w:w="0" w:type="dxa"/>
      </w:tblCellMar>
    </w:tblPr>
  </w:style>
  <w:style w:type="character" w:customStyle="1" w:styleId="componentheading">
    <w:name w:val="componentheading"/>
    <w:basedOn w:val="DefaultParagraphFont"/>
    <w:rsid w:val="008823E6"/>
  </w:style>
  <w:style w:type="character" w:customStyle="1" w:styleId="js-ineffectstring">
    <w:name w:val="js-ineffectstring"/>
    <w:basedOn w:val="DefaultParagraphFont"/>
    <w:rsid w:val="008823E6"/>
  </w:style>
  <w:style w:type="character" w:customStyle="1" w:styleId="js-ineffectdate">
    <w:name w:val="js-ineffectdate"/>
    <w:basedOn w:val="DefaultParagraphFont"/>
    <w:rsid w:val="008823E6"/>
  </w:style>
  <w:style w:type="paragraph" w:customStyle="1" w:styleId="NoSpacing1">
    <w:name w:val="No Spacing1"/>
    <w:qFormat/>
    <w:rsid w:val="008823E6"/>
    <w:rPr>
      <w:rFonts w:ascii="Calibri" w:eastAsia="Calibri" w:hAnsi="Calibri"/>
      <w:sz w:val="22"/>
      <w:szCs w:val="22"/>
      <w:lang w:val="en-GB"/>
    </w:rPr>
  </w:style>
  <w:style w:type="paragraph" w:styleId="ListBullet2">
    <w:name w:val="List Bullet 2"/>
    <w:basedOn w:val="ListParagraph"/>
    <w:qFormat/>
    <w:rsid w:val="00F277E4"/>
    <w:pPr>
      <w:numPr>
        <w:numId w:val="25"/>
      </w:numPr>
      <w:spacing w:after="0" w:line="300" w:lineRule="auto"/>
    </w:pPr>
    <w:rPr>
      <w:rFonts w:ascii="Arial Narrow" w:hAnsi="Arial Narrow"/>
    </w:rPr>
  </w:style>
  <w:style w:type="character" w:customStyle="1" w:styleId="Bodytext58pt">
    <w:name w:val="Body text (5) + 8 pt"/>
    <w:aliases w:val="Not Bold,Italic,Picture caption (3) + 8 pt,Body text (142) + Franklin Gothic Book,9 pt,8.5 pt,Body text (142) + Arial,7.5 pt,Spacing 1 pt,Body text (151) + Franklin Gothic Book,5.5 pt,Body text (142) + Consolas,6.5 pt,Spacing 2 pt"/>
    <w:rsid w:val="008823E6"/>
    <w:rPr>
      <w:rFonts w:ascii="Arial" w:eastAsia="Arial" w:hAnsi="Arial" w:cs="Arial"/>
      <w:b/>
      <w:bCs/>
      <w:i w:val="0"/>
      <w:iCs w:val="0"/>
      <w:smallCaps w:val="0"/>
      <w:strike w:val="0"/>
      <w:spacing w:val="-1"/>
      <w:sz w:val="16"/>
      <w:szCs w:val="16"/>
    </w:rPr>
  </w:style>
  <w:style w:type="character" w:customStyle="1" w:styleId="Bodytext142">
    <w:name w:val="Body text (142)_"/>
    <w:basedOn w:val="DefaultParagraphFont"/>
    <w:link w:val="Bodytext1420"/>
    <w:rsid w:val="008823E6"/>
    <w:rPr>
      <w:rFonts w:ascii="Tahoma" w:eastAsia="Tahoma" w:hAnsi="Tahoma"/>
      <w:sz w:val="16"/>
      <w:szCs w:val="16"/>
      <w:shd w:val="clear" w:color="auto" w:fill="FFFFFF"/>
    </w:rPr>
  </w:style>
  <w:style w:type="paragraph" w:customStyle="1" w:styleId="Bodytext1420">
    <w:name w:val="Body text (142)"/>
    <w:basedOn w:val="Normal"/>
    <w:link w:val="Bodytext142"/>
    <w:rsid w:val="008823E6"/>
    <w:pPr>
      <w:widowControl/>
      <w:shd w:val="clear" w:color="auto" w:fill="FFFFFF"/>
      <w:suppressAutoHyphens w:val="0"/>
      <w:spacing w:line="223" w:lineRule="exact"/>
      <w:ind w:firstLine="0"/>
      <w:jc w:val="center"/>
    </w:pPr>
    <w:rPr>
      <w:rFonts w:ascii="Tahoma" w:eastAsia="Tahoma" w:hAnsi="Tahoma" w:cs="Times New Roman"/>
      <w:sz w:val="16"/>
      <w:szCs w:val="16"/>
      <w:lang w:val="en-US" w:eastAsia="en-US" w:bidi="ar-SA"/>
    </w:rPr>
  </w:style>
  <w:style w:type="character" w:customStyle="1" w:styleId="textu1">
    <w:name w:val="textu1"/>
    <w:rsid w:val="008823E6"/>
    <w:rPr>
      <w:rFonts w:ascii="Arial" w:hAnsi="Arial" w:cs="Arial" w:hint="default"/>
      <w:b w:val="0"/>
      <w:bCs w:val="0"/>
      <w:color w:val="000092"/>
      <w:sz w:val="16"/>
      <w:szCs w:val="16"/>
    </w:rPr>
  </w:style>
  <w:style w:type="paragraph" w:styleId="BlockText">
    <w:name w:val="Block Text"/>
    <w:basedOn w:val="Normal"/>
    <w:rsid w:val="008823E6"/>
    <w:pPr>
      <w:widowControl/>
      <w:tabs>
        <w:tab w:val="left" w:pos="-1440"/>
      </w:tabs>
      <w:suppressAutoHyphens w:val="0"/>
      <w:spacing w:line="240" w:lineRule="auto"/>
      <w:ind w:left="-57" w:right="-57" w:firstLine="0"/>
    </w:pPr>
    <w:rPr>
      <w:rFonts w:ascii="Arial Romanian" w:eastAsia="Times New Roman" w:hAnsi="Arial Romanian" w:cs="Times New Roman"/>
      <w:color w:val="FF0000"/>
      <w:sz w:val="18"/>
      <w:szCs w:val="20"/>
      <w:lang w:eastAsia="en-US" w:bidi="ar-SA"/>
    </w:rPr>
  </w:style>
  <w:style w:type="character" w:customStyle="1" w:styleId="yiv6446332062">
    <w:name w:val="yiv6446332062"/>
    <w:basedOn w:val="DefaultParagraphFont"/>
    <w:rsid w:val="008823E6"/>
  </w:style>
  <w:style w:type="character" w:customStyle="1" w:styleId="tli1">
    <w:name w:val="tli1"/>
    <w:basedOn w:val="DefaultParagraphFont"/>
    <w:rsid w:val="008823E6"/>
  </w:style>
  <w:style w:type="paragraph" w:customStyle="1" w:styleId="normaltext">
    <w:name w:val="normaltext"/>
    <w:rsid w:val="008823E6"/>
    <w:pPr>
      <w:autoSpaceDE w:val="0"/>
      <w:autoSpaceDN w:val="0"/>
      <w:spacing w:after="200" w:line="276" w:lineRule="auto"/>
    </w:pPr>
    <w:rPr>
      <w:rFonts w:ascii="System" w:eastAsia="Times New Roman" w:hAnsi="System"/>
      <w:sz w:val="24"/>
      <w:szCs w:val="24"/>
    </w:rPr>
  </w:style>
  <w:style w:type="character" w:customStyle="1" w:styleId="style51">
    <w:name w:val="style51"/>
    <w:basedOn w:val="DefaultParagraphFont"/>
    <w:rsid w:val="008823E6"/>
    <w:rPr>
      <w:b/>
      <w:bCs/>
      <w:color w:val="FF8400"/>
    </w:rPr>
  </w:style>
  <w:style w:type="character" w:styleId="FollowedHyperlink">
    <w:name w:val="FollowedHyperlink"/>
    <w:basedOn w:val="DefaultParagraphFont"/>
    <w:uiPriority w:val="99"/>
    <w:rsid w:val="008823E6"/>
    <w:rPr>
      <w:color w:val="800080"/>
      <w:u w:val="single"/>
    </w:rPr>
  </w:style>
  <w:style w:type="paragraph" w:customStyle="1" w:styleId="style0">
    <w:name w:val="style0"/>
    <w:basedOn w:val="Normal"/>
    <w:rsid w:val="008823E6"/>
    <w:pPr>
      <w:widowControl/>
      <w:suppressAutoHyphens w:val="0"/>
      <w:spacing w:before="100" w:beforeAutospacing="1" w:after="100" w:afterAutospacing="1" w:line="240" w:lineRule="auto"/>
      <w:ind w:firstLine="0"/>
      <w:jc w:val="left"/>
    </w:pPr>
    <w:rPr>
      <w:rFonts w:ascii="Calibri" w:eastAsia="Times New Roman" w:hAnsi="Calibri" w:cs="Times New Roman"/>
      <w:lang w:val="en-US" w:eastAsia="en-US" w:bidi="en-US"/>
    </w:rPr>
  </w:style>
  <w:style w:type="paragraph" w:customStyle="1" w:styleId="xl31">
    <w:name w:val="xl31"/>
    <w:basedOn w:val="style0"/>
    <w:rsid w:val="008823E6"/>
    <w:pPr>
      <w:jc w:val="center"/>
    </w:pPr>
    <w:rPr>
      <w:rFonts w:ascii="Arial" w:hAnsi="Arial" w:cs="Arial"/>
    </w:rPr>
  </w:style>
  <w:style w:type="paragraph" w:customStyle="1" w:styleId="xl30">
    <w:name w:val="xl30"/>
    <w:basedOn w:val="style0"/>
    <w:rsid w:val="008823E6"/>
    <w:pPr>
      <w:pBdr>
        <w:bottom w:val="single" w:sz="4" w:space="0" w:color="auto"/>
        <w:right w:val="single" w:sz="4" w:space="0" w:color="auto"/>
      </w:pBdr>
      <w:jc w:val="center"/>
    </w:pPr>
    <w:rPr>
      <w:rFonts w:ascii="Arial" w:hAnsi="Arial" w:cs="Arial"/>
    </w:rPr>
  </w:style>
  <w:style w:type="paragraph" w:customStyle="1" w:styleId="xl29">
    <w:name w:val="xl29"/>
    <w:basedOn w:val="style0"/>
    <w:rsid w:val="008823E6"/>
    <w:pPr>
      <w:pBdr>
        <w:bottom w:val="single" w:sz="4" w:space="0" w:color="auto"/>
      </w:pBdr>
      <w:jc w:val="center"/>
    </w:pPr>
    <w:rPr>
      <w:rFonts w:ascii="Arial" w:hAnsi="Arial" w:cs="Arial"/>
      <w:b/>
      <w:bCs/>
      <w:sz w:val="28"/>
      <w:szCs w:val="28"/>
    </w:rPr>
  </w:style>
  <w:style w:type="paragraph" w:customStyle="1" w:styleId="xl28">
    <w:name w:val="xl28"/>
    <w:basedOn w:val="style0"/>
    <w:rsid w:val="008823E6"/>
    <w:pPr>
      <w:pBdr>
        <w:bottom w:val="single" w:sz="4" w:space="0" w:color="auto"/>
        <w:right w:val="single" w:sz="4" w:space="0" w:color="auto"/>
      </w:pBdr>
    </w:pPr>
    <w:rPr>
      <w:rFonts w:ascii="Arial" w:hAnsi="Arial" w:cs="Arial"/>
    </w:rPr>
  </w:style>
  <w:style w:type="paragraph" w:customStyle="1" w:styleId="xl27">
    <w:name w:val="xl27"/>
    <w:basedOn w:val="style0"/>
    <w:rsid w:val="008823E6"/>
    <w:pPr>
      <w:pBdr>
        <w:left w:val="single" w:sz="4" w:space="0" w:color="auto"/>
        <w:bottom w:val="single" w:sz="4" w:space="0" w:color="auto"/>
        <w:right w:val="single" w:sz="4" w:space="0" w:color="auto"/>
      </w:pBdr>
    </w:pPr>
    <w:rPr>
      <w:rFonts w:ascii="Arial" w:hAnsi="Arial" w:cs="Arial"/>
    </w:rPr>
  </w:style>
  <w:style w:type="paragraph" w:customStyle="1" w:styleId="xl26">
    <w:name w:val="xl26"/>
    <w:basedOn w:val="style0"/>
    <w:rsid w:val="008823E6"/>
    <w:pPr>
      <w:pBdr>
        <w:top w:val="single" w:sz="4" w:space="0" w:color="auto"/>
        <w:bottom w:val="single" w:sz="4" w:space="0" w:color="auto"/>
        <w:right w:val="single" w:sz="4" w:space="0" w:color="auto"/>
      </w:pBdr>
      <w:jc w:val="center"/>
    </w:pPr>
    <w:rPr>
      <w:rFonts w:ascii="Arial" w:hAnsi="Arial" w:cs="Arial"/>
      <w:b/>
      <w:bCs/>
    </w:rPr>
  </w:style>
  <w:style w:type="paragraph" w:customStyle="1" w:styleId="xl25">
    <w:name w:val="xl25"/>
    <w:basedOn w:val="style0"/>
    <w:rsid w:val="008823E6"/>
    <w:pPr>
      <w:pBdr>
        <w:top w:val="single" w:sz="4" w:space="0" w:color="auto"/>
        <w:left w:val="single" w:sz="4" w:space="0" w:color="auto"/>
        <w:bottom w:val="single" w:sz="4" w:space="0" w:color="auto"/>
        <w:right w:val="single" w:sz="4" w:space="0" w:color="auto"/>
      </w:pBdr>
      <w:jc w:val="center"/>
    </w:pPr>
    <w:rPr>
      <w:rFonts w:ascii="Arial" w:hAnsi="Arial" w:cs="Arial"/>
      <w:b/>
      <w:bCs/>
    </w:rPr>
  </w:style>
  <w:style w:type="paragraph" w:customStyle="1" w:styleId="xl24">
    <w:name w:val="xl24"/>
    <w:basedOn w:val="style0"/>
    <w:rsid w:val="008823E6"/>
    <w:rPr>
      <w:rFonts w:ascii="Arial" w:hAnsi="Arial" w:cs="Arial"/>
    </w:rPr>
  </w:style>
  <w:style w:type="character" w:customStyle="1" w:styleId="text11">
    <w:name w:val="text11"/>
    <w:basedOn w:val="DefaultParagraphFont"/>
    <w:rsid w:val="008823E6"/>
    <w:rPr>
      <w:rFonts w:ascii="Verdana" w:hAnsi="Verdana" w:hint="default"/>
      <w:strike w:val="0"/>
      <w:dstrike w:val="0"/>
      <w:color w:val="000000"/>
      <w:sz w:val="15"/>
      <w:szCs w:val="15"/>
      <w:u w:val="none"/>
      <w:effect w:val="none"/>
    </w:rPr>
  </w:style>
  <w:style w:type="paragraph" w:customStyle="1" w:styleId="CaracterCharCharCharCharCharCharChar">
    <w:name w:val="Caracter Char Char Char Char Char Char Char"/>
    <w:basedOn w:val="Normal"/>
    <w:rsid w:val="008823E6"/>
    <w:pPr>
      <w:widowControl/>
      <w:suppressAutoHyphens w:val="0"/>
      <w:spacing w:line="240" w:lineRule="auto"/>
      <w:ind w:firstLine="0"/>
      <w:jc w:val="left"/>
    </w:pPr>
    <w:rPr>
      <w:rFonts w:ascii="Calibri" w:eastAsia="Times New Roman" w:hAnsi="Calibri" w:cs="Times New Roman"/>
      <w:lang w:val="pl-PL" w:eastAsia="pl-PL" w:bidi="en-US"/>
    </w:rPr>
  </w:style>
  <w:style w:type="character" w:customStyle="1" w:styleId="sttpar1">
    <w:name w:val="st_tpar1"/>
    <w:basedOn w:val="DefaultParagraphFont"/>
    <w:rsid w:val="008823E6"/>
    <w:rPr>
      <w:color w:val="000000"/>
    </w:rPr>
  </w:style>
  <w:style w:type="paragraph" w:styleId="List2">
    <w:name w:val="List 2"/>
    <w:basedOn w:val="Normal"/>
    <w:rsid w:val="008823E6"/>
    <w:pPr>
      <w:widowControl/>
      <w:suppressAutoHyphens w:val="0"/>
      <w:spacing w:line="240" w:lineRule="auto"/>
      <w:ind w:left="566" w:hanging="283"/>
      <w:jc w:val="left"/>
    </w:pPr>
    <w:rPr>
      <w:rFonts w:ascii="Calibri" w:eastAsia="Times New Roman" w:hAnsi="Calibri" w:cs="Times New Roman"/>
      <w:lang w:eastAsia="en-US" w:bidi="en-US"/>
    </w:rPr>
  </w:style>
  <w:style w:type="character" w:customStyle="1" w:styleId="tpa1">
    <w:name w:val="tpa1"/>
    <w:basedOn w:val="DefaultParagraphFont"/>
    <w:rsid w:val="008823E6"/>
  </w:style>
  <w:style w:type="character" w:customStyle="1" w:styleId="WW8Num2z0">
    <w:name w:val="WW8Num2z0"/>
    <w:rsid w:val="008823E6"/>
    <w:rPr>
      <w:rFonts w:ascii="Times New Roman" w:hAnsi="Times New Roman"/>
    </w:rPr>
  </w:style>
  <w:style w:type="character" w:customStyle="1" w:styleId="WW8Num4z0">
    <w:name w:val="WW8Num4z0"/>
    <w:rsid w:val="008823E6"/>
    <w:rPr>
      <w:rFonts w:ascii="Wingdings" w:hAnsi="Wingdings"/>
    </w:rPr>
  </w:style>
  <w:style w:type="character" w:customStyle="1" w:styleId="WW8Num8z0">
    <w:name w:val="WW8Num8z0"/>
    <w:rsid w:val="008823E6"/>
    <w:rPr>
      <w:rFonts w:ascii="Symbol" w:hAnsi="Symbol" w:cs="StarSymbol"/>
      <w:sz w:val="18"/>
      <w:szCs w:val="18"/>
    </w:rPr>
  </w:style>
  <w:style w:type="character" w:customStyle="1" w:styleId="WW8Num8z1">
    <w:name w:val="WW8Num8z1"/>
    <w:rsid w:val="008823E6"/>
    <w:rPr>
      <w:rFonts w:ascii="Courier New" w:hAnsi="Courier New" w:cs="Courier New"/>
    </w:rPr>
  </w:style>
  <w:style w:type="character" w:customStyle="1" w:styleId="WW8Num8z3">
    <w:name w:val="WW8Num8z3"/>
    <w:rsid w:val="008823E6"/>
    <w:rPr>
      <w:rFonts w:ascii="Symbol" w:hAnsi="Symbol"/>
    </w:rPr>
  </w:style>
  <w:style w:type="character" w:customStyle="1" w:styleId="WW8Num9z0">
    <w:name w:val="WW8Num9z0"/>
    <w:rsid w:val="008823E6"/>
    <w:rPr>
      <w:rFonts w:ascii="StarSymbol" w:hAnsi="StarSymbol" w:cs="StarSymbol"/>
      <w:sz w:val="18"/>
      <w:szCs w:val="18"/>
    </w:rPr>
  </w:style>
  <w:style w:type="character" w:customStyle="1" w:styleId="WW8Num10z0">
    <w:name w:val="WW8Num10z0"/>
    <w:rsid w:val="008823E6"/>
    <w:rPr>
      <w:rFonts w:ascii="StarSymbol" w:hAnsi="StarSymbol" w:cs="StarSymbol"/>
      <w:sz w:val="18"/>
      <w:szCs w:val="18"/>
    </w:rPr>
  </w:style>
  <w:style w:type="character" w:customStyle="1" w:styleId="WW8Num11z0">
    <w:name w:val="WW8Num11z0"/>
    <w:rsid w:val="008823E6"/>
    <w:rPr>
      <w:rFonts w:ascii="Wingdings" w:hAnsi="Wingdings"/>
    </w:rPr>
  </w:style>
  <w:style w:type="character" w:customStyle="1" w:styleId="WW8Num12z0">
    <w:name w:val="WW8Num12z0"/>
    <w:rsid w:val="008823E6"/>
    <w:rPr>
      <w:rFonts w:ascii="StarSymbol" w:hAnsi="StarSymbol" w:cs="StarSymbol"/>
      <w:sz w:val="18"/>
      <w:szCs w:val="18"/>
    </w:rPr>
  </w:style>
  <w:style w:type="character" w:customStyle="1" w:styleId="WW8Num13z0">
    <w:name w:val="WW8Num13z0"/>
    <w:rsid w:val="008823E6"/>
    <w:rPr>
      <w:rFonts w:ascii="StarSymbol" w:hAnsi="StarSymbol" w:cs="StarSymbol"/>
      <w:sz w:val="18"/>
      <w:szCs w:val="18"/>
    </w:rPr>
  </w:style>
  <w:style w:type="character" w:customStyle="1" w:styleId="WW8Num14z0">
    <w:name w:val="WW8Num14z0"/>
    <w:rsid w:val="008823E6"/>
    <w:rPr>
      <w:rFonts w:ascii="StarSymbol" w:hAnsi="StarSymbol" w:cs="StarSymbol"/>
      <w:sz w:val="18"/>
      <w:szCs w:val="18"/>
    </w:rPr>
  </w:style>
  <w:style w:type="character" w:customStyle="1" w:styleId="Absatz-Standardschriftart">
    <w:name w:val="Absatz-Standardschriftart"/>
    <w:rsid w:val="008823E6"/>
  </w:style>
  <w:style w:type="character" w:customStyle="1" w:styleId="DefaultParagraphFont1">
    <w:name w:val="Default Paragraph Font1"/>
    <w:rsid w:val="008823E6"/>
  </w:style>
  <w:style w:type="character" w:customStyle="1" w:styleId="WW-Absatz-Standardschriftart">
    <w:name w:val="WW-Absatz-Standardschriftart"/>
    <w:rsid w:val="008823E6"/>
  </w:style>
  <w:style w:type="character" w:customStyle="1" w:styleId="WW8Num11z1">
    <w:name w:val="WW8Num11z1"/>
    <w:rsid w:val="008823E6"/>
    <w:rPr>
      <w:rFonts w:ascii="Courier New" w:hAnsi="Courier New" w:cs="Courier New"/>
    </w:rPr>
  </w:style>
  <w:style w:type="character" w:customStyle="1" w:styleId="WW8Num11z3">
    <w:name w:val="WW8Num11z3"/>
    <w:rsid w:val="008823E6"/>
    <w:rPr>
      <w:rFonts w:ascii="Symbol" w:hAnsi="Symbol"/>
    </w:rPr>
  </w:style>
  <w:style w:type="character" w:customStyle="1" w:styleId="WW8Num12z1">
    <w:name w:val="WW8Num12z1"/>
    <w:rsid w:val="008823E6"/>
    <w:rPr>
      <w:rFonts w:ascii="Courier New" w:hAnsi="Courier New" w:cs="Courier New"/>
    </w:rPr>
  </w:style>
  <w:style w:type="character" w:customStyle="1" w:styleId="WW8Num12z3">
    <w:name w:val="WW8Num12z3"/>
    <w:rsid w:val="008823E6"/>
    <w:rPr>
      <w:rFonts w:ascii="Symbol" w:hAnsi="Symbol"/>
    </w:rPr>
  </w:style>
  <w:style w:type="character" w:customStyle="1" w:styleId="WW8Num13z1">
    <w:name w:val="WW8Num13z1"/>
    <w:rsid w:val="008823E6"/>
    <w:rPr>
      <w:rFonts w:ascii="Courier New" w:hAnsi="Courier New" w:cs="Courier New"/>
    </w:rPr>
  </w:style>
  <w:style w:type="character" w:customStyle="1" w:styleId="WW8Num13z3">
    <w:name w:val="WW8Num13z3"/>
    <w:rsid w:val="008823E6"/>
    <w:rPr>
      <w:rFonts w:ascii="Symbol" w:hAnsi="Symbol"/>
    </w:rPr>
  </w:style>
  <w:style w:type="character" w:customStyle="1" w:styleId="WW8Num14z1">
    <w:name w:val="WW8Num14z1"/>
    <w:rsid w:val="008823E6"/>
    <w:rPr>
      <w:rFonts w:ascii="Courier New" w:hAnsi="Courier New" w:cs="Courier New"/>
    </w:rPr>
  </w:style>
  <w:style w:type="character" w:customStyle="1" w:styleId="WW8Num14z3">
    <w:name w:val="WW8Num14z3"/>
    <w:rsid w:val="008823E6"/>
    <w:rPr>
      <w:rFonts w:ascii="Symbol" w:hAnsi="Symbol"/>
    </w:rPr>
  </w:style>
  <w:style w:type="character" w:customStyle="1" w:styleId="WW8Num15z0">
    <w:name w:val="WW8Num15z0"/>
    <w:rsid w:val="008823E6"/>
    <w:rPr>
      <w:rFonts w:ascii="StarSymbol" w:hAnsi="StarSymbol" w:cs="StarSymbol"/>
      <w:sz w:val="18"/>
      <w:szCs w:val="18"/>
    </w:rPr>
  </w:style>
  <w:style w:type="character" w:customStyle="1" w:styleId="WW8Num15z1">
    <w:name w:val="WW8Num15z1"/>
    <w:rsid w:val="008823E6"/>
    <w:rPr>
      <w:rFonts w:ascii="Courier New" w:hAnsi="Courier New" w:cs="Courier New"/>
    </w:rPr>
  </w:style>
  <w:style w:type="character" w:customStyle="1" w:styleId="WW8Num15z2">
    <w:name w:val="WW8Num15z2"/>
    <w:rsid w:val="008823E6"/>
    <w:rPr>
      <w:rFonts w:ascii="Wingdings" w:hAnsi="Wingdings"/>
    </w:rPr>
  </w:style>
  <w:style w:type="character" w:customStyle="1" w:styleId="WW8Num16z0">
    <w:name w:val="WW8Num16z0"/>
    <w:rsid w:val="008823E6"/>
    <w:rPr>
      <w:rFonts w:ascii="StarSymbol" w:hAnsi="StarSymbol" w:cs="StarSymbol"/>
      <w:sz w:val="18"/>
      <w:szCs w:val="18"/>
    </w:rPr>
  </w:style>
  <w:style w:type="character" w:customStyle="1" w:styleId="WW8Num16z1">
    <w:name w:val="WW8Num16z1"/>
    <w:rsid w:val="008823E6"/>
    <w:rPr>
      <w:rFonts w:ascii="Courier New" w:hAnsi="Courier New" w:cs="Courier New"/>
    </w:rPr>
  </w:style>
  <w:style w:type="character" w:customStyle="1" w:styleId="WW8Num16z3">
    <w:name w:val="WW8Num16z3"/>
    <w:rsid w:val="008823E6"/>
    <w:rPr>
      <w:rFonts w:ascii="Symbol" w:hAnsi="Symbol"/>
    </w:rPr>
  </w:style>
  <w:style w:type="character" w:customStyle="1" w:styleId="WW8Num18z0">
    <w:name w:val="WW8Num18z0"/>
    <w:rsid w:val="008823E6"/>
    <w:rPr>
      <w:rFonts w:ascii="StarSymbol" w:hAnsi="StarSymbol" w:cs="StarSymbol"/>
      <w:sz w:val="18"/>
      <w:szCs w:val="18"/>
    </w:rPr>
  </w:style>
  <w:style w:type="character" w:customStyle="1" w:styleId="WW8Num18z1">
    <w:name w:val="WW8Num18z1"/>
    <w:rsid w:val="008823E6"/>
    <w:rPr>
      <w:rFonts w:ascii="Courier New" w:hAnsi="Courier New" w:cs="Courier New"/>
    </w:rPr>
  </w:style>
  <w:style w:type="character" w:customStyle="1" w:styleId="WW8Num18z3">
    <w:name w:val="WW8Num18z3"/>
    <w:rsid w:val="008823E6"/>
    <w:rPr>
      <w:rFonts w:ascii="Symbol" w:hAnsi="Symbol"/>
    </w:rPr>
  </w:style>
  <w:style w:type="character" w:customStyle="1" w:styleId="WW8Num19z0">
    <w:name w:val="WW8Num19z0"/>
    <w:rsid w:val="008823E6"/>
    <w:rPr>
      <w:rFonts w:ascii="StarSymbol" w:hAnsi="StarSymbol" w:cs="StarSymbol"/>
      <w:sz w:val="18"/>
      <w:szCs w:val="18"/>
    </w:rPr>
  </w:style>
  <w:style w:type="character" w:customStyle="1" w:styleId="WW8Num19z1">
    <w:name w:val="WW8Num19z1"/>
    <w:rsid w:val="008823E6"/>
    <w:rPr>
      <w:rFonts w:ascii="Courier New" w:hAnsi="Courier New" w:cs="Courier New"/>
    </w:rPr>
  </w:style>
  <w:style w:type="character" w:customStyle="1" w:styleId="WW8Num19z3">
    <w:name w:val="WW8Num19z3"/>
    <w:rsid w:val="008823E6"/>
    <w:rPr>
      <w:rFonts w:ascii="Symbol" w:hAnsi="Symbol"/>
    </w:rPr>
  </w:style>
  <w:style w:type="character" w:customStyle="1" w:styleId="WW-DefaultParagraphFont">
    <w:name w:val="WW-Default Paragraph Font"/>
    <w:rsid w:val="008823E6"/>
  </w:style>
  <w:style w:type="character" w:customStyle="1" w:styleId="WW8Num3z0">
    <w:name w:val="WW8Num3z0"/>
    <w:rsid w:val="008823E6"/>
    <w:rPr>
      <w:rFonts w:ascii="Wingdings" w:hAnsi="Wingdings"/>
    </w:rPr>
  </w:style>
  <w:style w:type="character" w:customStyle="1" w:styleId="WW8Num5z0">
    <w:name w:val="WW8Num5z0"/>
    <w:rsid w:val="008823E6"/>
    <w:rPr>
      <w:rFonts w:ascii="StarSymbol" w:hAnsi="StarSymbol" w:cs="StarSymbol"/>
      <w:sz w:val="18"/>
      <w:szCs w:val="18"/>
    </w:rPr>
  </w:style>
  <w:style w:type="character" w:customStyle="1" w:styleId="WW8Num6z0">
    <w:name w:val="WW8Num6z0"/>
    <w:rsid w:val="008823E6"/>
    <w:rPr>
      <w:rFonts w:ascii="Symbol" w:hAnsi="Symbol" w:cs="StarSymbol"/>
      <w:sz w:val="18"/>
      <w:szCs w:val="18"/>
    </w:rPr>
  </w:style>
  <w:style w:type="character" w:customStyle="1" w:styleId="WW-DefaultParagraphFont1">
    <w:name w:val="WW-Default Paragraph Font1"/>
    <w:rsid w:val="008823E6"/>
  </w:style>
  <w:style w:type="character" w:customStyle="1" w:styleId="NumberingSymbols">
    <w:name w:val="Numbering Symbols"/>
    <w:rsid w:val="008823E6"/>
  </w:style>
  <w:style w:type="character" w:customStyle="1" w:styleId="Bullets">
    <w:name w:val="Bullets"/>
    <w:rsid w:val="008823E6"/>
    <w:rPr>
      <w:rFonts w:ascii="StarSymbol" w:eastAsia="StarSymbol" w:hAnsi="StarSymbol" w:cs="StarSymbol"/>
      <w:sz w:val="18"/>
      <w:szCs w:val="18"/>
    </w:rPr>
  </w:style>
  <w:style w:type="character" w:customStyle="1" w:styleId="WW8Num1z0">
    <w:name w:val="WW8Num1z0"/>
    <w:rsid w:val="008823E6"/>
    <w:rPr>
      <w:rFonts w:ascii="Symbol" w:hAnsi="Symbol"/>
    </w:rPr>
  </w:style>
  <w:style w:type="character" w:customStyle="1" w:styleId="WW8Num1z1">
    <w:name w:val="WW8Num1z1"/>
    <w:rsid w:val="008823E6"/>
    <w:rPr>
      <w:rFonts w:ascii="Courier New" w:hAnsi="Courier New"/>
    </w:rPr>
  </w:style>
  <w:style w:type="character" w:customStyle="1" w:styleId="WW8Num1z2">
    <w:name w:val="WW8Num1z2"/>
    <w:rsid w:val="008823E6"/>
    <w:rPr>
      <w:rFonts w:ascii="Wingdings" w:hAnsi="Wingdings"/>
    </w:rPr>
  </w:style>
  <w:style w:type="character" w:customStyle="1" w:styleId="WW8Num7z0">
    <w:name w:val="WW8Num7z0"/>
    <w:rsid w:val="008823E6"/>
    <w:rPr>
      <w:rFonts w:ascii="Symbol" w:hAnsi="Symbol" w:cs="StarSymbol"/>
      <w:sz w:val="18"/>
      <w:szCs w:val="18"/>
    </w:rPr>
  </w:style>
  <w:style w:type="character" w:customStyle="1" w:styleId="WW8Num17z0">
    <w:name w:val="WW8Num17z0"/>
    <w:rsid w:val="008823E6"/>
    <w:rPr>
      <w:rFonts w:ascii="StarSymbol" w:hAnsi="StarSymbol" w:cs="StarSymbol"/>
      <w:sz w:val="18"/>
      <w:szCs w:val="18"/>
    </w:rPr>
  </w:style>
  <w:style w:type="character" w:customStyle="1" w:styleId="WW8Num20z0">
    <w:name w:val="WW8Num20z0"/>
    <w:rsid w:val="008823E6"/>
    <w:rPr>
      <w:rFonts w:ascii="StarSymbol" w:hAnsi="StarSymbol" w:cs="StarSymbol"/>
      <w:sz w:val="18"/>
      <w:szCs w:val="18"/>
    </w:rPr>
  </w:style>
  <w:style w:type="character" w:customStyle="1" w:styleId="WW8Num21z0">
    <w:name w:val="WW8Num21z0"/>
    <w:rsid w:val="008823E6"/>
    <w:rPr>
      <w:rFonts w:ascii="StarSymbol" w:hAnsi="StarSymbol" w:cs="StarSymbol"/>
      <w:sz w:val="18"/>
      <w:szCs w:val="18"/>
    </w:rPr>
  </w:style>
  <w:style w:type="character" w:customStyle="1" w:styleId="WW8Num22z0">
    <w:name w:val="WW8Num22z0"/>
    <w:rsid w:val="008823E6"/>
    <w:rPr>
      <w:rFonts w:ascii="StarSymbol" w:hAnsi="StarSymbol" w:cs="StarSymbol"/>
      <w:sz w:val="18"/>
      <w:szCs w:val="18"/>
    </w:rPr>
  </w:style>
  <w:style w:type="character" w:customStyle="1" w:styleId="WW8Num23z0">
    <w:name w:val="WW8Num23z0"/>
    <w:rsid w:val="008823E6"/>
    <w:rPr>
      <w:rFonts w:ascii="StarSymbol" w:hAnsi="StarSymbol" w:cs="StarSymbol"/>
      <w:sz w:val="18"/>
      <w:szCs w:val="18"/>
    </w:rPr>
  </w:style>
  <w:style w:type="character" w:customStyle="1" w:styleId="WW8Num24z0">
    <w:name w:val="WW8Num24z0"/>
    <w:rsid w:val="008823E6"/>
    <w:rPr>
      <w:rFonts w:ascii="StarSymbol" w:hAnsi="StarSymbol" w:cs="StarSymbol"/>
      <w:sz w:val="18"/>
      <w:szCs w:val="18"/>
    </w:rPr>
  </w:style>
  <w:style w:type="character" w:customStyle="1" w:styleId="WW8Num25z0">
    <w:name w:val="WW8Num25z0"/>
    <w:rsid w:val="008823E6"/>
    <w:rPr>
      <w:rFonts w:ascii="StarSymbol" w:hAnsi="StarSymbol" w:cs="StarSymbol"/>
      <w:sz w:val="18"/>
      <w:szCs w:val="18"/>
    </w:rPr>
  </w:style>
  <w:style w:type="character" w:customStyle="1" w:styleId="WW8Num26z0">
    <w:name w:val="WW8Num26z0"/>
    <w:rsid w:val="008823E6"/>
    <w:rPr>
      <w:rFonts w:ascii="StarSymbol" w:hAnsi="StarSymbol" w:cs="StarSymbol"/>
      <w:sz w:val="18"/>
      <w:szCs w:val="18"/>
    </w:rPr>
  </w:style>
  <w:style w:type="character" w:customStyle="1" w:styleId="WW8Num27z0">
    <w:name w:val="WW8Num27z0"/>
    <w:rsid w:val="008823E6"/>
    <w:rPr>
      <w:rFonts w:ascii="StarSymbol" w:hAnsi="StarSymbol" w:cs="StarSymbol"/>
      <w:sz w:val="18"/>
      <w:szCs w:val="18"/>
    </w:rPr>
  </w:style>
  <w:style w:type="character" w:customStyle="1" w:styleId="WW8Num29z0">
    <w:name w:val="WW8Num29z0"/>
    <w:rsid w:val="008823E6"/>
    <w:rPr>
      <w:rFonts w:ascii="Symbol" w:hAnsi="Symbol" w:cs="StarSymbol"/>
      <w:sz w:val="18"/>
      <w:szCs w:val="18"/>
    </w:rPr>
  </w:style>
  <w:style w:type="character" w:customStyle="1" w:styleId="WW8Num32z0">
    <w:name w:val="WW8Num32z0"/>
    <w:rsid w:val="008823E6"/>
    <w:rPr>
      <w:rFonts w:ascii="StarSymbol" w:hAnsi="StarSymbol" w:cs="StarSymbol"/>
      <w:sz w:val="18"/>
      <w:szCs w:val="18"/>
    </w:rPr>
  </w:style>
  <w:style w:type="character" w:customStyle="1" w:styleId="WW8Num33z0">
    <w:name w:val="WW8Num33z0"/>
    <w:rsid w:val="008823E6"/>
    <w:rPr>
      <w:rFonts w:ascii="StarSymbol" w:hAnsi="StarSymbol" w:cs="StarSymbol"/>
      <w:sz w:val="18"/>
      <w:szCs w:val="18"/>
    </w:rPr>
  </w:style>
  <w:style w:type="character" w:customStyle="1" w:styleId="WW8Num34z0">
    <w:name w:val="WW8Num34z0"/>
    <w:rsid w:val="008823E6"/>
    <w:rPr>
      <w:rFonts w:ascii="StarSymbol" w:hAnsi="StarSymbol" w:cs="StarSymbol"/>
      <w:sz w:val="18"/>
      <w:szCs w:val="18"/>
    </w:rPr>
  </w:style>
  <w:style w:type="character" w:customStyle="1" w:styleId="WW8Num37z0">
    <w:name w:val="WW8Num37z0"/>
    <w:rsid w:val="008823E6"/>
    <w:rPr>
      <w:rFonts w:ascii="StarSymbol" w:hAnsi="StarSymbol" w:cs="StarSymbol"/>
      <w:sz w:val="18"/>
      <w:szCs w:val="18"/>
    </w:rPr>
  </w:style>
  <w:style w:type="character" w:customStyle="1" w:styleId="WW8Num41z0">
    <w:name w:val="WW8Num41z0"/>
    <w:rsid w:val="008823E6"/>
    <w:rPr>
      <w:rFonts w:ascii="StarSymbol" w:hAnsi="StarSymbol" w:cs="StarSymbol"/>
      <w:sz w:val="18"/>
      <w:szCs w:val="18"/>
    </w:rPr>
  </w:style>
  <w:style w:type="character" w:customStyle="1" w:styleId="WW8Num51z0">
    <w:name w:val="WW8Num51z0"/>
    <w:rsid w:val="008823E6"/>
    <w:rPr>
      <w:rFonts w:ascii="StarSymbol" w:hAnsi="StarSymbol" w:cs="StarSymbol"/>
      <w:sz w:val="18"/>
      <w:szCs w:val="18"/>
    </w:rPr>
  </w:style>
  <w:style w:type="character" w:customStyle="1" w:styleId="WW8Num52z0">
    <w:name w:val="WW8Num52z0"/>
    <w:rsid w:val="008823E6"/>
    <w:rPr>
      <w:rFonts w:ascii="Symbol" w:hAnsi="Symbol" w:cs="StarSymbol"/>
      <w:sz w:val="18"/>
      <w:szCs w:val="18"/>
    </w:rPr>
  </w:style>
  <w:style w:type="character" w:customStyle="1" w:styleId="WW8Num53z0">
    <w:name w:val="WW8Num53z0"/>
    <w:rsid w:val="008823E6"/>
    <w:rPr>
      <w:rFonts w:ascii="Symbol" w:hAnsi="Symbol" w:cs="StarSymbol"/>
      <w:sz w:val="18"/>
      <w:szCs w:val="18"/>
    </w:rPr>
  </w:style>
  <w:style w:type="character" w:customStyle="1" w:styleId="WW8Num56z0">
    <w:name w:val="WW8Num56z0"/>
    <w:rsid w:val="008823E6"/>
    <w:rPr>
      <w:rFonts w:ascii="Symbol" w:hAnsi="Symbol" w:cs="StarSymbol"/>
      <w:sz w:val="18"/>
      <w:szCs w:val="18"/>
    </w:rPr>
  </w:style>
  <w:style w:type="character" w:customStyle="1" w:styleId="WW8Num58z0">
    <w:name w:val="WW8Num58z0"/>
    <w:rsid w:val="008823E6"/>
    <w:rPr>
      <w:rFonts w:ascii="Times New Roman" w:hAnsi="Times New Roman" w:cs="Times New Roman"/>
    </w:rPr>
  </w:style>
  <w:style w:type="character" w:customStyle="1" w:styleId="WW-Absatz-Standardschriftart1">
    <w:name w:val="WW-Absatz-Standardschriftart1"/>
    <w:rsid w:val="008823E6"/>
  </w:style>
  <w:style w:type="character" w:customStyle="1" w:styleId="WW-Absatz-Standardschriftart11">
    <w:name w:val="WW-Absatz-Standardschriftart11"/>
    <w:rsid w:val="008823E6"/>
  </w:style>
  <w:style w:type="character" w:customStyle="1" w:styleId="WW-Absatz-Standardschriftart111">
    <w:name w:val="WW-Absatz-Standardschriftart111"/>
    <w:rsid w:val="008823E6"/>
  </w:style>
  <w:style w:type="character" w:customStyle="1" w:styleId="WW8Num30z0">
    <w:name w:val="WW8Num30z0"/>
    <w:rsid w:val="008823E6"/>
    <w:rPr>
      <w:rFonts w:ascii="StarSymbol" w:hAnsi="StarSymbol" w:cs="StarSymbol"/>
      <w:sz w:val="18"/>
      <w:szCs w:val="18"/>
    </w:rPr>
  </w:style>
  <w:style w:type="character" w:customStyle="1" w:styleId="WW8Num31z0">
    <w:name w:val="WW8Num31z0"/>
    <w:rsid w:val="008823E6"/>
    <w:rPr>
      <w:rFonts w:ascii="StarSymbol" w:hAnsi="StarSymbol" w:cs="StarSymbol"/>
      <w:sz w:val="18"/>
      <w:szCs w:val="18"/>
    </w:rPr>
  </w:style>
  <w:style w:type="character" w:customStyle="1" w:styleId="WW8Num35z0">
    <w:name w:val="WW8Num35z0"/>
    <w:rsid w:val="008823E6"/>
    <w:rPr>
      <w:rFonts w:ascii="StarSymbol" w:hAnsi="StarSymbol" w:cs="StarSymbol"/>
      <w:sz w:val="18"/>
      <w:szCs w:val="18"/>
    </w:rPr>
  </w:style>
  <w:style w:type="character" w:customStyle="1" w:styleId="WW8Num36z0">
    <w:name w:val="WW8Num36z0"/>
    <w:rsid w:val="008823E6"/>
    <w:rPr>
      <w:rFonts w:ascii="StarSymbol" w:hAnsi="StarSymbol" w:cs="StarSymbol"/>
      <w:sz w:val="18"/>
      <w:szCs w:val="18"/>
    </w:rPr>
  </w:style>
  <w:style w:type="character" w:customStyle="1" w:styleId="WW8Num38z0">
    <w:name w:val="WW8Num38z0"/>
    <w:rsid w:val="008823E6"/>
    <w:rPr>
      <w:rFonts w:ascii="StarSymbol" w:hAnsi="StarSymbol" w:cs="StarSymbol"/>
      <w:sz w:val="18"/>
      <w:szCs w:val="18"/>
    </w:rPr>
  </w:style>
  <w:style w:type="character" w:customStyle="1" w:styleId="WW8Num39z0">
    <w:name w:val="WW8Num39z0"/>
    <w:rsid w:val="008823E6"/>
    <w:rPr>
      <w:rFonts w:ascii="StarSymbol" w:hAnsi="StarSymbol" w:cs="StarSymbol"/>
      <w:sz w:val="18"/>
      <w:szCs w:val="18"/>
    </w:rPr>
  </w:style>
  <w:style w:type="character" w:customStyle="1" w:styleId="WW8Num43z0">
    <w:name w:val="WW8Num43z0"/>
    <w:rsid w:val="008823E6"/>
    <w:rPr>
      <w:rFonts w:ascii="Symbol" w:hAnsi="Symbol" w:cs="StarSymbol"/>
      <w:sz w:val="18"/>
      <w:szCs w:val="18"/>
    </w:rPr>
  </w:style>
  <w:style w:type="character" w:customStyle="1" w:styleId="WW8Num44z0">
    <w:name w:val="WW8Num44z0"/>
    <w:rsid w:val="008823E6"/>
    <w:rPr>
      <w:rFonts w:ascii="StarSymbol" w:hAnsi="StarSymbol" w:cs="StarSymbol"/>
      <w:sz w:val="18"/>
      <w:szCs w:val="18"/>
    </w:rPr>
  </w:style>
  <w:style w:type="character" w:customStyle="1" w:styleId="WW8Num47z0">
    <w:name w:val="WW8Num47z0"/>
    <w:rsid w:val="008823E6"/>
    <w:rPr>
      <w:rFonts w:ascii="Symbol" w:hAnsi="Symbol" w:cs="StarSymbol"/>
      <w:sz w:val="18"/>
      <w:szCs w:val="18"/>
    </w:rPr>
  </w:style>
  <w:style w:type="character" w:customStyle="1" w:styleId="WW8Num50z0">
    <w:name w:val="WW8Num50z0"/>
    <w:rsid w:val="008823E6"/>
    <w:rPr>
      <w:rFonts w:ascii="Symbol" w:hAnsi="Symbol" w:cs="StarSymbol"/>
      <w:sz w:val="18"/>
      <w:szCs w:val="18"/>
    </w:rPr>
  </w:style>
  <w:style w:type="character" w:customStyle="1" w:styleId="WW8Num60z0">
    <w:name w:val="WW8Num60z0"/>
    <w:rsid w:val="008823E6"/>
    <w:rPr>
      <w:rFonts w:ascii="Symbol" w:hAnsi="Symbol" w:cs="StarSymbol"/>
      <w:sz w:val="18"/>
      <w:szCs w:val="18"/>
    </w:rPr>
  </w:style>
  <w:style w:type="character" w:customStyle="1" w:styleId="WW8Num71z0">
    <w:name w:val="WW8Num71z0"/>
    <w:rsid w:val="008823E6"/>
    <w:rPr>
      <w:rFonts w:ascii="StarSymbol" w:hAnsi="StarSymbol" w:cs="StarSymbol"/>
      <w:sz w:val="18"/>
      <w:szCs w:val="18"/>
    </w:rPr>
  </w:style>
  <w:style w:type="character" w:customStyle="1" w:styleId="WW8Num72z0">
    <w:name w:val="WW8Num72z0"/>
    <w:rsid w:val="008823E6"/>
    <w:rPr>
      <w:rFonts w:ascii="StarSymbol" w:hAnsi="StarSymbol" w:cs="StarSymbol"/>
      <w:sz w:val="18"/>
      <w:szCs w:val="18"/>
    </w:rPr>
  </w:style>
  <w:style w:type="character" w:customStyle="1" w:styleId="WW8Num73z0">
    <w:name w:val="WW8Num73z0"/>
    <w:rsid w:val="008823E6"/>
    <w:rPr>
      <w:rFonts w:ascii="StarSymbol" w:hAnsi="StarSymbol" w:cs="StarSymbol"/>
      <w:sz w:val="18"/>
      <w:szCs w:val="18"/>
    </w:rPr>
  </w:style>
  <w:style w:type="character" w:customStyle="1" w:styleId="WW8Num74z0">
    <w:name w:val="WW8Num74z0"/>
    <w:rsid w:val="008823E6"/>
    <w:rPr>
      <w:rFonts w:ascii="StarSymbol" w:hAnsi="StarSymbol" w:cs="StarSymbol"/>
      <w:sz w:val="18"/>
      <w:szCs w:val="18"/>
    </w:rPr>
  </w:style>
  <w:style w:type="character" w:customStyle="1" w:styleId="WW8Num76z0">
    <w:name w:val="WW8Num76z0"/>
    <w:rsid w:val="008823E6"/>
    <w:rPr>
      <w:rFonts w:ascii="Symbol" w:hAnsi="Symbol"/>
    </w:rPr>
  </w:style>
  <w:style w:type="character" w:customStyle="1" w:styleId="WW8Num76z1">
    <w:name w:val="WW8Num76z1"/>
    <w:rsid w:val="008823E6"/>
    <w:rPr>
      <w:rFonts w:ascii="Courier New" w:hAnsi="Courier New"/>
    </w:rPr>
  </w:style>
  <w:style w:type="character" w:customStyle="1" w:styleId="WW8Num76z2">
    <w:name w:val="WW8Num76z2"/>
    <w:rsid w:val="008823E6"/>
    <w:rPr>
      <w:rFonts w:ascii="Wingdings" w:hAnsi="Wingdings"/>
    </w:rPr>
  </w:style>
  <w:style w:type="character" w:customStyle="1" w:styleId="WW8Num78z0">
    <w:name w:val="WW8Num78z0"/>
    <w:rsid w:val="008823E6"/>
    <w:rPr>
      <w:rFonts w:ascii="Times New Roman" w:eastAsia="Lucida Sans Unicode" w:hAnsi="Times New Roman" w:cs="Times New Roman"/>
    </w:rPr>
  </w:style>
  <w:style w:type="character" w:customStyle="1" w:styleId="WW8Num78z1">
    <w:name w:val="WW8Num78z1"/>
    <w:rsid w:val="008823E6"/>
    <w:rPr>
      <w:rFonts w:ascii="Courier New" w:hAnsi="Courier New"/>
    </w:rPr>
  </w:style>
  <w:style w:type="character" w:customStyle="1" w:styleId="WW8Num78z2">
    <w:name w:val="WW8Num78z2"/>
    <w:rsid w:val="008823E6"/>
    <w:rPr>
      <w:rFonts w:ascii="Wingdings" w:hAnsi="Wingdings"/>
    </w:rPr>
  </w:style>
  <w:style w:type="character" w:customStyle="1" w:styleId="WW8Num78z3">
    <w:name w:val="WW8Num78z3"/>
    <w:rsid w:val="008823E6"/>
    <w:rPr>
      <w:rFonts w:ascii="Symbol" w:hAnsi="Symbol"/>
    </w:rPr>
  </w:style>
  <w:style w:type="character" w:customStyle="1" w:styleId="WW8Num79z0">
    <w:name w:val="WW8Num79z0"/>
    <w:rsid w:val="008823E6"/>
    <w:rPr>
      <w:rFonts w:ascii="Times New Roman" w:eastAsia="Lucida Sans Unicode" w:hAnsi="Times New Roman" w:cs="Times New Roman"/>
    </w:rPr>
  </w:style>
  <w:style w:type="character" w:customStyle="1" w:styleId="WW8Num79z1">
    <w:name w:val="WW8Num79z1"/>
    <w:rsid w:val="008823E6"/>
    <w:rPr>
      <w:rFonts w:ascii="Courier New" w:hAnsi="Courier New"/>
    </w:rPr>
  </w:style>
  <w:style w:type="character" w:customStyle="1" w:styleId="WW8Num79z2">
    <w:name w:val="WW8Num79z2"/>
    <w:rsid w:val="008823E6"/>
    <w:rPr>
      <w:rFonts w:ascii="Wingdings" w:hAnsi="Wingdings"/>
    </w:rPr>
  </w:style>
  <w:style w:type="character" w:customStyle="1" w:styleId="WW8Num79z3">
    <w:name w:val="WW8Num79z3"/>
    <w:rsid w:val="008823E6"/>
    <w:rPr>
      <w:rFonts w:ascii="Symbol" w:hAnsi="Symbol"/>
    </w:rPr>
  </w:style>
  <w:style w:type="character" w:customStyle="1" w:styleId="WW8Num80z0">
    <w:name w:val="WW8Num80z0"/>
    <w:rsid w:val="008823E6"/>
    <w:rPr>
      <w:rFonts w:ascii="Symbol" w:hAnsi="Symbol"/>
    </w:rPr>
  </w:style>
  <w:style w:type="character" w:customStyle="1" w:styleId="WW8Num80z1">
    <w:name w:val="WW8Num80z1"/>
    <w:rsid w:val="008823E6"/>
    <w:rPr>
      <w:rFonts w:ascii="Courier New" w:hAnsi="Courier New"/>
    </w:rPr>
  </w:style>
  <w:style w:type="character" w:customStyle="1" w:styleId="WW8Num80z2">
    <w:name w:val="WW8Num80z2"/>
    <w:rsid w:val="008823E6"/>
    <w:rPr>
      <w:rFonts w:ascii="Wingdings" w:hAnsi="Wingdings"/>
    </w:rPr>
  </w:style>
  <w:style w:type="character" w:customStyle="1" w:styleId="WW8Num81z0">
    <w:name w:val="WW8Num81z0"/>
    <w:rsid w:val="008823E6"/>
    <w:rPr>
      <w:rFonts w:ascii="Symbol" w:hAnsi="Symbol"/>
    </w:rPr>
  </w:style>
  <w:style w:type="character" w:customStyle="1" w:styleId="WW8Num81z1">
    <w:name w:val="WW8Num81z1"/>
    <w:rsid w:val="008823E6"/>
    <w:rPr>
      <w:rFonts w:ascii="Symbol" w:hAnsi="Symbol" w:cs="StarSymbol"/>
      <w:sz w:val="18"/>
      <w:szCs w:val="18"/>
    </w:rPr>
  </w:style>
  <w:style w:type="character" w:customStyle="1" w:styleId="WW8Num84z0">
    <w:name w:val="WW8Num84z0"/>
    <w:rsid w:val="008823E6"/>
    <w:rPr>
      <w:b/>
    </w:rPr>
  </w:style>
  <w:style w:type="character" w:customStyle="1" w:styleId="WW8Num85z0">
    <w:name w:val="WW8Num85z0"/>
    <w:rsid w:val="008823E6"/>
    <w:rPr>
      <w:rFonts w:ascii="Symbol" w:hAnsi="Symbol"/>
    </w:rPr>
  </w:style>
  <w:style w:type="character" w:customStyle="1" w:styleId="WW8Num85z1">
    <w:name w:val="WW8Num85z1"/>
    <w:rsid w:val="008823E6"/>
    <w:rPr>
      <w:rFonts w:ascii="Courier New" w:hAnsi="Courier New"/>
    </w:rPr>
  </w:style>
  <w:style w:type="character" w:customStyle="1" w:styleId="WW8Num85z2">
    <w:name w:val="WW8Num85z2"/>
    <w:rsid w:val="008823E6"/>
    <w:rPr>
      <w:rFonts w:ascii="Wingdings" w:hAnsi="Wingdings"/>
    </w:rPr>
  </w:style>
  <w:style w:type="character" w:customStyle="1" w:styleId="WW8Num86z1">
    <w:name w:val="WW8Num86z1"/>
    <w:rsid w:val="008823E6"/>
    <w:rPr>
      <w:b/>
    </w:rPr>
  </w:style>
  <w:style w:type="character" w:customStyle="1" w:styleId="WW8Num89z0">
    <w:name w:val="WW8Num89z0"/>
    <w:rsid w:val="008823E6"/>
    <w:rPr>
      <w:b w:val="0"/>
    </w:rPr>
  </w:style>
  <w:style w:type="character" w:customStyle="1" w:styleId="WW8Num90z0">
    <w:name w:val="WW8Num90z0"/>
    <w:rsid w:val="008823E6"/>
    <w:rPr>
      <w:rFonts w:ascii="Times New Roman" w:eastAsia="Lucida Sans Unicode" w:hAnsi="Times New Roman" w:cs="Times New Roman"/>
    </w:rPr>
  </w:style>
  <w:style w:type="character" w:customStyle="1" w:styleId="WW8Num90z1">
    <w:name w:val="WW8Num90z1"/>
    <w:rsid w:val="008823E6"/>
    <w:rPr>
      <w:rFonts w:ascii="Courier New" w:hAnsi="Courier New"/>
    </w:rPr>
  </w:style>
  <w:style w:type="character" w:customStyle="1" w:styleId="WW8Num90z2">
    <w:name w:val="WW8Num90z2"/>
    <w:rsid w:val="008823E6"/>
    <w:rPr>
      <w:rFonts w:ascii="Wingdings" w:hAnsi="Wingdings"/>
    </w:rPr>
  </w:style>
  <w:style w:type="character" w:customStyle="1" w:styleId="WW8Num90z3">
    <w:name w:val="WW8Num90z3"/>
    <w:rsid w:val="008823E6"/>
    <w:rPr>
      <w:rFonts w:ascii="Symbol" w:hAnsi="Symbol"/>
    </w:rPr>
  </w:style>
  <w:style w:type="character" w:customStyle="1" w:styleId="WW-DefaultParagraphFont11">
    <w:name w:val="WW-Default Paragraph Font11"/>
    <w:rsid w:val="008823E6"/>
  </w:style>
  <w:style w:type="character" w:customStyle="1" w:styleId="WW8Num88z0">
    <w:name w:val="WW8Num88z0"/>
    <w:rsid w:val="008823E6"/>
    <w:rPr>
      <w:rFonts w:ascii="Symbol" w:hAnsi="Symbol"/>
    </w:rPr>
  </w:style>
  <w:style w:type="character" w:customStyle="1" w:styleId="WW8Num88z1">
    <w:name w:val="WW8Num88z1"/>
    <w:rsid w:val="008823E6"/>
    <w:rPr>
      <w:rFonts w:ascii="Courier New" w:hAnsi="Courier New"/>
    </w:rPr>
  </w:style>
  <w:style w:type="character" w:customStyle="1" w:styleId="WW8Num88z2">
    <w:name w:val="WW8Num88z2"/>
    <w:rsid w:val="008823E6"/>
    <w:rPr>
      <w:rFonts w:ascii="Wingdings" w:hAnsi="Wingdings"/>
    </w:rPr>
  </w:style>
  <w:style w:type="paragraph" w:customStyle="1" w:styleId="Heading">
    <w:name w:val="Heading"/>
    <w:basedOn w:val="Normal"/>
    <w:next w:val="BodyText"/>
    <w:rsid w:val="008823E6"/>
    <w:pPr>
      <w:keepNext/>
      <w:spacing w:before="240" w:after="120" w:line="240" w:lineRule="auto"/>
      <w:ind w:firstLine="0"/>
      <w:jc w:val="left"/>
    </w:pPr>
    <w:rPr>
      <w:rFonts w:ascii="Arial" w:eastAsia="Lucida Sans Unicode" w:hAnsi="Arial"/>
      <w:sz w:val="28"/>
      <w:szCs w:val="28"/>
      <w:lang w:val="en-US" w:eastAsia="en-US" w:bidi="en-US"/>
    </w:rPr>
  </w:style>
  <w:style w:type="paragraph" w:styleId="List">
    <w:name w:val="List"/>
    <w:basedOn w:val="BodyText"/>
    <w:rsid w:val="008823E6"/>
    <w:pPr>
      <w:spacing w:line="240" w:lineRule="auto"/>
      <w:ind w:firstLine="0"/>
      <w:jc w:val="left"/>
    </w:pPr>
    <w:rPr>
      <w:rFonts w:ascii="Calibri" w:eastAsia="Lucida Sans Unicode" w:hAnsi="Calibri"/>
      <w:lang w:val="en-US" w:eastAsia="en-US" w:bidi="en-US"/>
    </w:rPr>
  </w:style>
  <w:style w:type="paragraph" w:customStyle="1" w:styleId="Caption1">
    <w:name w:val="Caption1"/>
    <w:basedOn w:val="Normal"/>
    <w:rsid w:val="008823E6"/>
    <w:pPr>
      <w:suppressLineNumbers/>
      <w:spacing w:before="120" w:after="120" w:line="240" w:lineRule="auto"/>
      <w:ind w:firstLine="0"/>
      <w:jc w:val="left"/>
    </w:pPr>
    <w:rPr>
      <w:rFonts w:ascii="Calibri" w:eastAsia="Lucida Sans Unicode" w:hAnsi="Calibri"/>
      <w:i/>
      <w:iCs/>
      <w:lang w:val="en-US" w:eastAsia="en-US" w:bidi="en-US"/>
    </w:rPr>
  </w:style>
  <w:style w:type="paragraph" w:customStyle="1" w:styleId="Index">
    <w:name w:val="Index"/>
    <w:basedOn w:val="Normal"/>
    <w:rsid w:val="008823E6"/>
    <w:pPr>
      <w:suppressLineNumbers/>
      <w:spacing w:line="240" w:lineRule="auto"/>
      <w:ind w:firstLine="0"/>
      <w:jc w:val="left"/>
    </w:pPr>
    <w:rPr>
      <w:rFonts w:ascii="Calibri" w:eastAsia="Lucida Sans Unicode" w:hAnsi="Calibri"/>
      <w:lang w:val="en-US" w:eastAsia="en-US" w:bidi="en-US"/>
    </w:rPr>
  </w:style>
  <w:style w:type="paragraph" w:customStyle="1" w:styleId="Headerleft">
    <w:name w:val="Header left"/>
    <w:basedOn w:val="Normal"/>
    <w:rsid w:val="008823E6"/>
    <w:pPr>
      <w:suppressLineNumbers/>
      <w:tabs>
        <w:tab w:val="center" w:pos="4819"/>
        <w:tab w:val="right" w:pos="9639"/>
      </w:tabs>
      <w:spacing w:line="240" w:lineRule="auto"/>
      <w:ind w:firstLine="0"/>
      <w:jc w:val="left"/>
    </w:pPr>
    <w:rPr>
      <w:rFonts w:ascii="Calibri" w:eastAsia="Lucida Sans Unicode" w:hAnsi="Calibri" w:cs="Times New Roman"/>
      <w:lang w:val="en-US" w:eastAsia="en-US" w:bidi="en-US"/>
    </w:rPr>
  </w:style>
  <w:style w:type="paragraph" w:customStyle="1" w:styleId="Headerright">
    <w:name w:val="Header right"/>
    <w:basedOn w:val="Normal"/>
    <w:rsid w:val="008823E6"/>
    <w:pPr>
      <w:suppressLineNumbers/>
      <w:tabs>
        <w:tab w:val="center" w:pos="4819"/>
        <w:tab w:val="right" w:pos="9639"/>
      </w:tabs>
      <w:spacing w:line="240" w:lineRule="auto"/>
      <w:ind w:firstLine="0"/>
      <w:jc w:val="left"/>
    </w:pPr>
    <w:rPr>
      <w:rFonts w:ascii="Calibri" w:eastAsia="Lucida Sans Unicode" w:hAnsi="Calibri" w:cs="Times New Roman"/>
      <w:lang w:val="en-US" w:eastAsia="en-US" w:bidi="en-US"/>
    </w:rPr>
  </w:style>
  <w:style w:type="paragraph" w:customStyle="1" w:styleId="TableContents">
    <w:name w:val="Table Contents"/>
    <w:basedOn w:val="Normal"/>
    <w:rsid w:val="008823E6"/>
    <w:pPr>
      <w:suppressLineNumbers/>
      <w:spacing w:line="240" w:lineRule="auto"/>
      <w:ind w:firstLine="0"/>
      <w:jc w:val="left"/>
    </w:pPr>
    <w:rPr>
      <w:rFonts w:ascii="Calibri" w:eastAsia="Lucida Sans Unicode" w:hAnsi="Calibri" w:cs="Times New Roman"/>
      <w:lang w:val="en-US" w:eastAsia="en-US" w:bidi="en-US"/>
    </w:rPr>
  </w:style>
  <w:style w:type="paragraph" w:customStyle="1" w:styleId="TableHeading">
    <w:name w:val="Table Heading"/>
    <w:basedOn w:val="TableContents"/>
    <w:rsid w:val="008823E6"/>
    <w:pPr>
      <w:jc w:val="center"/>
    </w:pPr>
    <w:rPr>
      <w:b/>
      <w:bCs/>
    </w:rPr>
  </w:style>
  <w:style w:type="paragraph" w:customStyle="1" w:styleId="Framecontents">
    <w:name w:val="Frame contents"/>
    <w:basedOn w:val="BodyText"/>
    <w:rsid w:val="008823E6"/>
    <w:pPr>
      <w:spacing w:line="240" w:lineRule="auto"/>
      <w:ind w:firstLine="0"/>
      <w:jc w:val="left"/>
    </w:pPr>
    <w:rPr>
      <w:rFonts w:ascii="Calibri" w:eastAsia="Lucida Sans Unicode" w:hAnsi="Calibri" w:cs="Times New Roman"/>
      <w:lang w:val="en-US" w:eastAsia="en-US" w:bidi="en-US"/>
    </w:rPr>
  </w:style>
  <w:style w:type="paragraph" w:customStyle="1" w:styleId="BodyTextIndent21">
    <w:name w:val="Body Text Indent 21"/>
    <w:basedOn w:val="Normal"/>
    <w:rsid w:val="008823E6"/>
    <w:pPr>
      <w:tabs>
        <w:tab w:val="left" w:pos="-1440"/>
      </w:tabs>
      <w:spacing w:line="240" w:lineRule="auto"/>
    </w:pPr>
    <w:rPr>
      <w:rFonts w:ascii="Times Romanian" w:eastAsia="Lucida Sans Unicode" w:hAnsi="Times Romanian" w:cs="Times New Roman"/>
      <w:color w:val="008000"/>
      <w:lang w:val="en-GB" w:eastAsia="en-US" w:bidi="en-US"/>
    </w:rPr>
  </w:style>
  <w:style w:type="paragraph" w:customStyle="1" w:styleId="Corptext31">
    <w:name w:val="Corp text 31"/>
    <w:basedOn w:val="Normal"/>
    <w:rsid w:val="008823E6"/>
    <w:pPr>
      <w:spacing w:line="240" w:lineRule="auto"/>
      <w:ind w:firstLine="0"/>
    </w:pPr>
    <w:rPr>
      <w:rFonts w:ascii="Trebuchet MS" w:eastAsia="Arial" w:hAnsi="Trebuchet MS" w:cs="Arial"/>
      <w:lang w:val="fr-FR" w:eastAsia="en-US" w:bidi="en-US"/>
    </w:rPr>
  </w:style>
  <w:style w:type="paragraph" w:customStyle="1" w:styleId="BodyTextIndent31">
    <w:name w:val="Body Text Indent 31"/>
    <w:basedOn w:val="Normal"/>
    <w:rsid w:val="008823E6"/>
    <w:pPr>
      <w:spacing w:line="240" w:lineRule="auto"/>
      <w:ind w:left="690" w:firstLine="0"/>
    </w:pPr>
    <w:rPr>
      <w:rFonts w:ascii="Trebuchet MS" w:eastAsia="Lucida Sans Unicode" w:hAnsi="Trebuchet MS" w:cs="Times New Roman"/>
      <w:color w:val="000000"/>
      <w:sz w:val="26"/>
      <w:szCs w:val="26"/>
      <w:lang w:val="it-IT" w:eastAsia="en-US" w:bidi="en-US"/>
    </w:rPr>
  </w:style>
  <w:style w:type="paragraph" w:customStyle="1" w:styleId="Level1">
    <w:name w:val="Level 1"/>
    <w:basedOn w:val="Normal"/>
    <w:rsid w:val="008823E6"/>
    <w:pPr>
      <w:numPr>
        <w:numId w:val="19"/>
      </w:numPr>
      <w:suppressAutoHyphens w:val="0"/>
      <w:autoSpaceDE w:val="0"/>
      <w:autoSpaceDN w:val="0"/>
      <w:adjustRightInd w:val="0"/>
      <w:spacing w:line="240" w:lineRule="auto"/>
      <w:ind w:left="1440" w:hanging="590"/>
      <w:jc w:val="left"/>
      <w:outlineLvl w:val="0"/>
    </w:pPr>
    <w:rPr>
      <w:rFonts w:ascii="Arial" w:eastAsia="Times New Roman" w:hAnsi="Arial" w:cs="Times New Roman"/>
      <w:lang w:val="en-US" w:eastAsia="en-US" w:bidi="en-US"/>
    </w:rPr>
  </w:style>
  <w:style w:type="paragraph" w:customStyle="1" w:styleId="CaracterCharCharChar">
    <w:name w:val="Caracter Char Char Char"/>
    <w:basedOn w:val="Normal"/>
    <w:rsid w:val="008823E6"/>
    <w:pPr>
      <w:widowControl/>
      <w:suppressAutoHyphens w:val="0"/>
      <w:spacing w:line="240" w:lineRule="auto"/>
      <w:ind w:firstLine="0"/>
      <w:jc w:val="left"/>
    </w:pPr>
    <w:rPr>
      <w:rFonts w:ascii="Calibri" w:eastAsia="Times New Roman" w:hAnsi="Calibri" w:cs="Times New Roman"/>
      <w:lang w:val="pl-PL" w:eastAsia="pl-PL" w:bidi="en-US"/>
    </w:rPr>
  </w:style>
  <w:style w:type="paragraph" w:styleId="Quote">
    <w:name w:val="Quote"/>
    <w:basedOn w:val="Normal"/>
    <w:next w:val="Normal"/>
    <w:link w:val="QuoteChar"/>
    <w:uiPriority w:val="29"/>
    <w:qFormat/>
    <w:rsid w:val="008823E6"/>
    <w:pPr>
      <w:widowControl/>
      <w:suppressAutoHyphens w:val="0"/>
      <w:spacing w:line="240" w:lineRule="auto"/>
      <w:ind w:firstLine="0"/>
      <w:jc w:val="left"/>
    </w:pPr>
    <w:rPr>
      <w:rFonts w:ascii="Calibri" w:eastAsia="Times New Roman" w:hAnsi="Calibri" w:cs="Times New Roman"/>
      <w:i/>
      <w:lang w:val="en-US" w:eastAsia="en-US" w:bidi="en-US"/>
    </w:rPr>
  </w:style>
  <w:style w:type="character" w:customStyle="1" w:styleId="QuoteChar">
    <w:name w:val="Quote Char"/>
    <w:basedOn w:val="DefaultParagraphFont"/>
    <w:link w:val="Quote"/>
    <w:uiPriority w:val="29"/>
    <w:rsid w:val="008823E6"/>
    <w:rPr>
      <w:rFonts w:ascii="Calibri" w:eastAsia="Times New Roman" w:hAnsi="Calibri"/>
      <w:i/>
      <w:sz w:val="24"/>
      <w:szCs w:val="24"/>
      <w:lang w:bidi="en-US"/>
    </w:rPr>
  </w:style>
  <w:style w:type="paragraph" w:styleId="IntenseQuote">
    <w:name w:val="Intense Quote"/>
    <w:basedOn w:val="Normal"/>
    <w:next w:val="Normal"/>
    <w:link w:val="IntenseQuoteChar"/>
    <w:uiPriority w:val="30"/>
    <w:qFormat/>
    <w:rsid w:val="008823E6"/>
    <w:pPr>
      <w:widowControl/>
      <w:suppressAutoHyphens w:val="0"/>
      <w:spacing w:line="240" w:lineRule="auto"/>
      <w:ind w:left="720" w:right="720" w:firstLine="0"/>
      <w:jc w:val="left"/>
    </w:pPr>
    <w:rPr>
      <w:rFonts w:ascii="Calibri" w:eastAsia="Times New Roman" w:hAnsi="Calibri" w:cs="Times New Roman"/>
      <w:b/>
      <w:i/>
      <w:szCs w:val="22"/>
      <w:lang w:val="en-US" w:eastAsia="en-US" w:bidi="en-US"/>
    </w:rPr>
  </w:style>
  <w:style w:type="character" w:customStyle="1" w:styleId="IntenseQuoteChar">
    <w:name w:val="Intense Quote Char"/>
    <w:basedOn w:val="DefaultParagraphFont"/>
    <w:link w:val="IntenseQuote"/>
    <w:uiPriority w:val="30"/>
    <w:rsid w:val="008823E6"/>
    <w:rPr>
      <w:rFonts w:ascii="Calibri" w:eastAsia="Times New Roman" w:hAnsi="Calibri"/>
      <w:b/>
      <w:i/>
      <w:sz w:val="24"/>
      <w:szCs w:val="22"/>
      <w:lang w:bidi="en-US"/>
    </w:rPr>
  </w:style>
  <w:style w:type="character" w:styleId="SubtleEmphasis">
    <w:name w:val="Subtle Emphasis"/>
    <w:uiPriority w:val="19"/>
    <w:qFormat/>
    <w:rsid w:val="008823E6"/>
    <w:rPr>
      <w:i/>
      <w:color w:val="5A5A5A"/>
    </w:rPr>
  </w:style>
  <w:style w:type="character" w:styleId="IntenseEmphasis">
    <w:name w:val="Intense Emphasis"/>
    <w:basedOn w:val="DefaultParagraphFont"/>
    <w:uiPriority w:val="21"/>
    <w:qFormat/>
    <w:rsid w:val="008823E6"/>
    <w:rPr>
      <w:b/>
      <w:i/>
      <w:sz w:val="24"/>
      <w:szCs w:val="24"/>
      <w:u w:val="single"/>
    </w:rPr>
  </w:style>
  <w:style w:type="character" w:styleId="SubtleReference">
    <w:name w:val="Subtle Reference"/>
    <w:basedOn w:val="DefaultParagraphFont"/>
    <w:uiPriority w:val="31"/>
    <w:qFormat/>
    <w:rsid w:val="008823E6"/>
    <w:rPr>
      <w:sz w:val="24"/>
      <w:szCs w:val="24"/>
      <w:u w:val="single"/>
    </w:rPr>
  </w:style>
  <w:style w:type="character" w:styleId="IntenseReference">
    <w:name w:val="Intense Reference"/>
    <w:basedOn w:val="DefaultParagraphFont"/>
    <w:uiPriority w:val="32"/>
    <w:qFormat/>
    <w:rsid w:val="008823E6"/>
    <w:rPr>
      <w:b/>
      <w:sz w:val="24"/>
      <w:u w:val="single"/>
    </w:rPr>
  </w:style>
  <w:style w:type="character" w:styleId="BookTitle">
    <w:name w:val="Book Title"/>
    <w:basedOn w:val="DefaultParagraphFont"/>
    <w:uiPriority w:val="33"/>
    <w:qFormat/>
    <w:rsid w:val="008823E6"/>
    <w:rPr>
      <w:rFonts w:ascii="Cambria" w:eastAsia="Times New Roman" w:hAnsi="Cambria"/>
      <w:b/>
      <w:i/>
      <w:sz w:val="24"/>
      <w:szCs w:val="24"/>
    </w:rPr>
  </w:style>
  <w:style w:type="character" w:customStyle="1" w:styleId="FontStyle67">
    <w:name w:val="Font Style67"/>
    <w:basedOn w:val="DefaultParagraphFont"/>
    <w:rsid w:val="008823E6"/>
    <w:rPr>
      <w:rFonts w:ascii="Arial" w:hAnsi="Arial" w:cs="Arial"/>
      <w:sz w:val="20"/>
      <w:szCs w:val="20"/>
    </w:rPr>
  </w:style>
  <w:style w:type="paragraph" w:customStyle="1" w:styleId="Style9">
    <w:name w:val="Style9"/>
    <w:basedOn w:val="Normal"/>
    <w:rsid w:val="008823E6"/>
    <w:pPr>
      <w:suppressAutoHyphens w:val="0"/>
      <w:autoSpaceDE w:val="0"/>
      <w:autoSpaceDN w:val="0"/>
      <w:adjustRightInd w:val="0"/>
      <w:spacing w:line="418" w:lineRule="exact"/>
    </w:pPr>
    <w:rPr>
      <w:rFonts w:ascii="Arial" w:eastAsia="Times New Roman" w:hAnsi="Arial" w:cs="Times New Roman"/>
      <w:lang w:val="en-US" w:eastAsia="en-US" w:bidi="ar-SA"/>
    </w:rPr>
  </w:style>
  <w:style w:type="paragraph" w:customStyle="1" w:styleId="ALINIAT">
    <w:name w:val="ALINIAT"/>
    <w:basedOn w:val="Normal"/>
    <w:link w:val="ALINIATChar1"/>
    <w:qFormat/>
    <w:rsid w:val="008823E6"/>
    <w:pPr>
      <w:widowControl/>
      <w:suppressAutoHyphens w:val="0"/>
      <w:spacing w:line="276" w:lineRule="auto"/>
      <w:ind w:firstLine="709"/>
      <w:contextualSpacing/>
    </w:pPr>
    <w:rPr>
      <w:rFonts w:ascii="Calibri" w:eastAsia="Calibri" w:hAnsi="Calibri" w:cs="Arial"/>
      <w:lang w:val="en-US" w:eastAsia="en-US" w:bidi="ar-SA"/>
    </w:rPr>
  </w:style>
  <w:style w:type="character" w:customStyle="1" w:styleId="ALINIATChar1">
    <w:name w:val="ALINIAT Char1"/>
    <w:basedOn w:val="DefaultParagraphFont"/>
    <w:link w:val="ALINIAT"/>
    <w:rsid w:val="008823E6"/>
    <w:rPr>
      <w:rFonts w:ascii="Calibri" w:eastAsia="Calibri" w:hAnsi="Calibri" w:cs="Arial"/>
      <w:sz w:val="24"/>
      <w:szCs w:val="24"/>
    </w:rPr>
  </w:style>
  <w:style w:type="paragraph" w:customStyle="1" w:styleId="Stil2">
    <w:name w:val="Stil2"/>
    <w:basedOn w:val="Normal"/>
    <w:qFormat/>
    <w:rsid w:val="008823E6"/>
    <w:pPr>
      <w:keepNext/>
      <w:suppressAutoHyphens w:val="0"/>
      <w:adjustRightInd w:val="0"/>
      <w:spacing w:after="60" w:line="360" w:lineRule="atLeast"/>
      <w:ind w:firstLine="0"/>
      <w:jc w:val="center"/>
      <w:textAlignment w:val="baseline"/>
      <w:outlineLvl w:val="1"/>
    </w:pPr>
    <w:rPr>
      <w:rFonts w:ascii="Times New Roman" w:eastAsia="Times New Roman" w:hAnsi="Times New Roman" w:cs="Times New Roman"/>
      <w:b/>
      <w:bCs/>
      <w:sz w:val="28"/>
      <w:szCs w:val="28"/>
      <w:lang w:eastAsia="en-US" w:bidi="ar-SA"/>
    </w:rPr>
  </w:style>
  <w:style w:type="character" w:customStyle="1" w:styleId="st">
    <w:name w:val="st"/>
    <w:basedOn w:val="DefaultParagraphFont"/>
    <w:rsid w:val="008823E6"/>
  </w:style>
  <w:style w:type="paragraph" w:customStyle="1" w:styleId="Stil4">
    <w:name w:val="Stil4"/>
    <w:basedOn w:val="Heading3"/>
    <w:qFormat/>
    <w:rsid w:val="008823E6"/>
    <w:pPr>
      <w:keepNext/>
      <w:suppressAutoHyphens w:val="0"/>
      <w:adjustRightInd w:val="0"/>
      <w:spacing w:line="360" w:lineRule="atLeast"/>
      <w:ind w:firstLine="0"/>
      <w:jc w:val="center"/>
      <w:textAlignment w:val="baseline"/>
    </w:pPr>
    <w:rPr>
      <w:rFonts w:ascii="Times New Roman" w:eastAsia="Times New Roman" w:hAnsi="Times New Roman" w:cs="Times New Roman"/>
      <w:bCs/>
      <w:iCs/>
      <w:color w:val="auto"/>
      <w:sz w:val="24"/>
      <w:lang w:eastAsia="en-US" w:bidi="ar-SA"/>
    </w:rPr>
  </w:style>
  <w:style w:type="character" w:customStyle="1" w:styleId="sttpar">
    <w:name w:val="st_tpar"/>
    <w:basedOn w:val="DefaultParagraphFont"/>
    <w:rsid w:val="008823E6"/>
  </w:style>
  <w:style w:type="character" w:customStyle="1" w:styleId="stpar">
    <w:name w:val="st_par"/>
    <w:basedOn w:val="DefaultParagraphFont"/>
    <w:rsid w:val="008823E6"/>
  </w:style>
  <w:style w:type="character" w:customStyle="1" w:styleId="stpunct">
    <w:name w:val="st_punct"/>
    <w:basedOn w:val="DefaultParagraphFont"/>
    <w:rsid w:val="008823E6"/>
  </w:style>
  <w:style w:type="character" w:customStyle="1" w:styleId="sttpunct">
    <w:name w:val="st_tpunct"/>
    <w:basedOn w:val="DefaultParagraphFont"/>
    <w:rsid w:val="008823E6"/>
  </w:style>
  <w:style w:type="paragraph" w:customStyle="1" w:styleId="Stil1">
    <w:name w:val="Stil1"/>
    <w:basedOn w:val="Heading1"/>
    <w:qFormat/>
    <w:rsid w:val="008823E6"/>
    <w:pPr>
      <w:widowControl/>
      <w:suppressAutoHyphens w:val="0"/>
      <w:spacing w:line="240" w:lineRule="auto"/>
      <w:ind w:firstLine="0"/>
      <w:contextualSpacing/>
      <w:jc w:val="center"/>
    </w:pPr>
    <w:rPr>
      <w:rFonts w:ascii="Times New Roman" w:eastAsia="Times New Roman" w:hAnsi="Times New Roman" w:cs="Times New Roman"/>
      <w:bCs/>
      <w:color w:val="5F497A"/>
      <w:szCs w:val="28"/>
      <w:lang w:val="it-IT" w:bidi="en-US"/>
    </w:rPr>
  </w:style>
  <w:style w:type="paragraph" w:customStyle="1" w:styleId="alignmentl">
    <w:name w:val="alignment_l"/>
    <w:basedOn w:val="Normal"/>
    <w:rsid w:val="008823E6"/>
    <w:pPr>
      <w:widowControl/>
      <w:suppressAutoHyphens w:val="0"/>
      <w:spacing w:before="100" w:beforeAutospacing="1" w:after="100" w:afterAutospacing="1" w:line="240" w:lineRule="auto"/>
      <w:ind w:firstLine="0"/>
      <w:jc w:val="left"/>
    </w:pPr>
    <w:rPr>
      <w:rFonts w:ascii="Times New Roman" w:eastAsia="Times New Roman" w:hAnsi="Times New Roman" w:cs="Times New Roman"/>
      <w:lang w:val="en-US" w:eastAsia="en-US" w:bidi="ar-SA"/>
    </w:rPr>
  </w:style>
  <w:style w:type="paragraph" w:customStyle="1" w:styleId="NormalWeb2">
    <w:name w:val="Normal (Web)2"/>
    <w:basedOn w:val="Normal"/>
    <w:rsid w:val="008823E6"/>
    <w:pPr>
      <w:suppressAutoHyphens w:val="0"/>
      <w:adjustRightInd w:val="0"/>
      <w:spacing w:before="140" w:after="140" w:line="240" w:lineRule="auto"/>
      <w:ind w:left="140" w:right="140" w:firstLine="0"/>
      <w:textAlignment w:val="baseline"/>
    </w:pPr>
    <w:rPr>
      <w:rFonts w:ascii="Times New Roman" w:eastAsia="Times New Roman" w:hAnsi="Times New Roman" w:cs="Times New Roman"/>
      <w:lang w:bidi="ar-SA"/>
    </w:rPr>
  </w:style>
  <w:style w:type="paragraph" w:customStyle="1" w:styleId="Style62">
    <w:name w:val="Style62"/>
    <w:basedOn w:val="Normal"/>
    <w:rsid w:val="008823E6"/>
    <w:pPr>
      <w:suppressAutoHyphens w:val="0"/>
      <w:autoSpaceDE w:val="0"/>
      <w:autoSpaceDN w:val="0"/>
      <w:adjustRightInd w:val="0"/>
      <w:spacing w:line="418" w:lineRule="exact"/>
      <w:ind w:hanging="353"/>
      <w:jc w:val="left"/>
    </w:pPr>
    <w:rPr>
      <w:rFonts w:ascii="Arial" w:eastAsia="Times New Roman" w:hAnsi="Arial" w:cs="Times New Roman"/>
      <w:lang w:val="en-US" w:eastAsia="en-US" w:bidi="ar-SA"/>
    </w:rPr>
  </w:style>
  <w:style w:type="paragraph" w:customStyle="1" w:styleId="Style1">
    <w:name w:val="Style1"/>
    <w:basedOn w:val="Normal"/>
    <w:rsid w:val="008823E6"/>
    <w:pPr>
      <w:suppressAutoHyphens w:val="0"/>
      <w:autoSpaceDE w:val="0"/>
      <w:autoSpaceDN w:val="0"/>
      <w:adjustRightInd w:val="0"/>
      <w:spacing w:line="240" w:lineRule="auto"/>
      <w:ind w:firstLine="0"/>
      <w:jc w:val="left"/>
    </w:pPr>
    <w:rPr>
      <w:rFonts w:ascii="MS Reference Sans Serif" w:eastAsia="Times New Roman" w:hAnsi="MS Reference Sans Serif" w:cs="Times New Roman"/>
      <w:lang w:val="en-US" w:eastAsia="en-US" w:bidi="ar-SA"/>
    </w:rPr>
  </w:style>
  <w:style w:type="paragraph" w:customStyle="1" w:styleId="Style2">
    <w:name w:val="Style2"/>
    <w:basedOn w:val="Normal"/>
    <w:rsid w:val="008823E6"/>
    <w:pPr>
      <w:suppressAutoHyphens w:val="0"/>
      <w:autoSpaceDE w:val="0"/>
      <w:autoSpaceDN w:val="0"/>
      <w:adjustRightInd w:val="0"/>
      <w:spacing w:line="216" w:lineRule="exact"/>
      <w:ind w:firstLine="0"/>
      <w:jc w:val="center"/>
    </w:pPr>
    <w:rPr>
      <w:rFonts w:ascii="MS Reference Sans Serif" w:eastAsia="Times New Roman" w:hAnsi="MS Reference Sans Serif" w:cs="Times New Roman"/>
      <w:lang w:val="en-US" w:eastAsia="en-US" w:bidi="ar-SA"/>
    </w:rPr>
  </w:style>
  <w:style w:type="paragraph" w:customStyle="1" w:styleId="Style8">
    <w:name w:val="Style8"/>
    <w:basedOn w:val="Normal"/>
    <w:rsid w:val="008823E6"/>
    <w:pPr>
      <w:suppressAutoHyphens w:val="0"/>
      <w:autoSpaceDE w:val="0"/>
      <w:autoSpaceDN w:val="0"/>
      <w:adjustRightInd w:val="0"/>
      <w:spacing w:line="216" w:lineRule="exact"/>
      <w:ind w:firstLine="0"/>
    </w:pPr>
    <w:rPr>
      <w:rFonts w:ascii="MS Reference Sans Serif" w:eastAsia="Times New Roman" w:hAnsi="MS Reference Sans Serif" w:cs="Times New Roman"/>
      <w:lang w:val="en-US" w:eastAsia="en-US" w:bidi="ar-SA"/>
    </w:rPr>
  </w:style>
  <w:style w:type="character" w:customStyle="1" w:styleId="FontStyle33">
    <w:name w:val="Font Style33"/>
    <w:rsid w:val="008823E6"/>
    <w:rPr>
      <w:rFonts w:ascii="MS Reference Sans Serif" w:hAnsi="MS Reference Sans Serif" w:cs="MS Reference Sans Serif"/>
      <w:sz w:val="14"/>
      <w:szCs w:val="14"/>
    </w:rPr>
  </w:style>
  <w:style w:type="character" w:customStyle="1" w:styleId="FontStyle34">
    <w:name w:val="Font Style34"/>
    <w:rsid w:val="008823E6"/>
    <w:rPr>
      <w:rFonts w:ascii="MS Reference Sans Serif" w:hAnsi="MS Reference Sans Serif" w:cs="MS Reference Sans Serif"/>
      <w:sz w:val="14"/>
      <w:szCs w:val="14"/>
    </w:rPr>
  </w:style>
  <w:style w:type="character" w:customStyle="1" w:styleId="FontStyle35">
    <w:name w:val="Font Style35"/>
    <w:rsid w:val="008823E6"/>
    <w:rPr>
      <w:rFonts w:ascii="MS Reference Sans Serif" w:hAnsi="MS Reference Sans Serif" w:cs="MS Reference Sans Serif"/>
      <w:sz w:val="14"/>
      <w:szCs w:val="14"/>
    </w:rPr>
  </w:style>
  <w:style w:type="paragraph" w:customStyle="1" w:styleId="Style10">
    <w:name w:val="Style10"/>
    <w:basedOn w:val="Normal"/>
    <w:rsid w:val="008823E6"/>
    <w:pPr>
      <w:suppressAutoHyphens w:val="0"/>
      <w:autoSpaceDE w:val="0"/>
      <w:autoSpaceDN w:val="0"/>
      <w:adjustRightInd w:val="0"/>
      <w:spacing w:line="214" w:lineRule="exact"/>
      <w:ind w:firstLine="0"/>
      <w:jc w:val="center"/>
    </w:pPr>
    <w:rPr>
      <w:rFonts w:ascii="MS Reference Sans Serif" w:eastAsia="Times New Roman" w:hAnsi="MS Reference Sans Serif" w:cs="Times New Roman"/>
      <w:lang w:val="en-US" w:eastAsia="en-US" w:bidi="ar-SA"/>
    </w:rPr>
  </w:style>
  <w:style w:type="paragraph" w:customStyle="1" w:styleId="Style11">
    <w:name w:val="Style11"/>
    <w:basedOn w:val="Normal"/>
    <w:rsid w:val="008823E6"/>
    <w:pPr>
      <w:suppressAutoHyphens w:val="0"/>
      <w:autoSpaceDE w:val="0"/>
      <w:autoSpaceDN w:val="0"/>
      <w:adjustRightInd w:val="0"/>
      <w:spacing w:line="240" w:lineRule="auto"/>
      <w:ind w:firstLine="0"/>
      <w:jc w:val="left"/>
    </w:pPr>
    <w:rPr>
      <w:rFonts w:ascii="MS Reference Sans Serif" w:eastAsia="Times New Roman" w:hAnsi="MS Reference Sans Serif" w:cs="Times New Roman"/>
      <w:lang w:val="en-US" w:eastAsia="en-US" w:bidi="ar-SA"/>
    </w:rPr>
  </w:style>
  <w:style w:type="paragraph" w:customStyle="1" w:styleId="Style12">
    <w:name w:val="Style12"/>
    <w:basedOn w:val="Normal"/>
    <w:rsid w:val="008823E6"/>
    <w:pPr>
      <w:suppressAutoHyphens w:val="0"/>
      <w:autoSpaceDE w:val="0"/>
      <w:autoSpaceDN w:val="0"/>
      <w:adjustRightInd w:val="0"/>
      <w:spacing w:line="211" w:lineRule="exact"/>
      <w:ind w:firstLine="0"/>
      <w:jc w:val="left"/>
    </w:pPr>
    <w:rPr>
      <w:rFonts w:ascii="MS Reference Sans Serif" w:eastAsia="Times New Roman" w:hAnsi="MS Reference Sans Serif" w:cs="Times New Roman"/>
      <w:lang w:val="en-US" w:eastAsia="en-US" w:bidi="ar-SA"/>
    </w:rPr>
  </w:style>
  <w:style w:type="paragraph" w:customStyle="1" w:styleId="Style26">
    <w:name w:val="Style26"/>
    <w:basedOn w:val="Normal"/>
    <w:rsid w:val="008823E6"/>
    <w:pPr>
      <w:suppressAutoHyphens w:val="0"/>
      <w:autoSpaceDE w:val="0"/>
      <w:autoSpaceDN w:val="0"/>
      <w:adjustRightInd w:val="0"/>
      <w:spacing w:line="240" w:lineRule="auto"/>
      <w:ind w:firstLine="0"/>
      <w:jc w:val="left"/>
    </w:pPr>
    <w:rPr>
      <w:rFonts w:ascii="MS Reference Sans Serif" w:eastAsia="Times New Roman" w:hAnsi="MS Reference Sans Serif" w:cs="Times New Roman"/>
      <w:lang w:val="en-US" w:eastAsia="en-US" w:bidi="ar-SA"/>
    </w:rPr>
  </w:style>
  <w:style w:type="character" w:customStyle="1" w:styleId="FontStyle40">
    <w:name w:val="Font Style40"/>
    <w:rsid w:val="008823E6"/>
    <w:rPr>
      <w:rFonts w:ascii="MS Reference Sans Serif" w:hAnsi="MS Reference Sans Serif" w:cs="MS Reference Sans Serif"/>
      <w:spacing w:val="10"/>
      <w:sz w:val="14"/>
      <w:szCs w:val="14"/>
    </w:rPr>
  </w:style>
  <w:style w:type="paragraph" w:customStyle="1" w:styleId="Style28">
    <w:name w:val="Style28"/>
    <w:basedOn w:val="Normal"/>
    <w:rsid w:val="008823E6"/>
    <w:pPr>
      <w:suppressAutoHyphens w:val="0"/>
      <w:autoSpaceDE w:val="0"/>
      <w:autoSpaceDN w:val="0"/>
      <w:adjustRightInd w:val="0"/>
      <w:spacing w:line="338" w:lineRule="exact"/>
      <w:ind w:firstLine="0"/>
      <w:jc w:val="right"/>
    </w:pPr>
    <w:rPr>
      <w:rFonts w:ascii="MS Reference Sans Serif" w:eastAsia="Times New Roman" w:hAnsi="MS Reference Sans Serif" w:cs="Times New Roman"/>
      <w:lang w:val="en-US" w:eastAsia="en-US" w:bidi="ar-SA"/>
    </w:rPr>
  </w:style>
  <w:style w:type="paragraph" w:customStyle="1" w:styleId="Style30">
    <w:name w:val="Style30"/>
    <w:basedOn w:val="Normal"/>
    <w:rsid w:val="008823E6"/>
    <w:pPr>
      <w:suppressAutoHyphens w:val="0"/>
      <w:autoSpaceDE w:val="0"/>
      <w:autoSpaceDN w:val="0"/>
      <w:adjustRightInd w:val="0"/>
      <w:spacing w:line="188" w:lineRule="exact"/>
      <w:ind w:firstLine="0"/>
      <w:jc w:val="center"/>
    </w:pPr>
    <w:rPr>
      <w:rFonts w:ascii="MS Reference Sans Serif" w:eastAsia="Times New Roman" w:hAnsi="MS Reference Sans Serif" w:cs="Times New Roman"/>
      <w:lang w:val="en-US" w:eastAsia="en-US" w:bidi="ar-SA"/>
    </w:rPr>
  </w:style>
  <w:style w:type="character" w:customStyle="1" w:styleId="FontStyle43">
    <w:name w:val="Font Style43"/>
    <w:rsid w:val="008823E6"/>
    <w:rPr>
      <w:rFonts w:ascii="MS Reference Sans Serif" w:hAnsi="MS Reference Sans Serif" w:cs="MS Reference Sans Serif"/>
      <w:sz w:val="16"/>
      <w:szCs w:val="16"/>
    </w:rPr>
  </w:style>
  <w:style w:type="character" w:customStyle="1" w:styleId="FontStyle44">
    <w:name w:val="Font Style44"/>
    <w:rsid w:val="008823E6"/>
    <w:rPr>
      <w:rFonts w:ascii="MS Reference Sans Serif" w:hAnsi="MS Reference Sans Serif" w:cs="MS Reference Sans Serif"/>
      <w:sz w:val="14"/>
      <w:szCs w:val="14"/>
    </w:rPr>
  </w:style>
  <w:style w:type="character" w:customStyle="1" w:styleId="FontStyle45">
    <w:name w:val="Font Style45"/>
    <w:rsid w:val="008823E6"/>
    <w:rPr>
      <w:rFonts w:ascii="MS Reference Sans Serif" w:hAnsi="MS Reference Sans Serif" w:cs="MS Reference Sans Serif"/>
      <w:b/>
      <w:bCs/>
      <w:sz w:val="12"/>
      <w:szCs w:val="12"/>
    </w:rPr>
  </w:style>
  <w:style w:type="character" w:styleId="PlaceholderText">
    <w:name w:val="Placeholder Text"/>
    <w:basedOn w:val="DefaultParagraphFont"/>
    <w:uiPriority w:val="99"/>
    <w:semiHidden/>
    <w:rsid w:val="008823E6"/>
    <w:rPr>
      <w:color w:val="808080"/>
    </w:rPr>
  </w:style>
  <w:style w:type="character" w:customStyle="1" w:styleId="CaptionChar">
    <w:name w:val="Caption Char"/>
    <w:aliases w:val="Map Char Char1,Map Char1,Map Char Char Char Char Char Char,Caption Char Char Car Car Char,Caption Char Char Car Car Car Char,Map Char Char Char Car Car Char,Caption Char Char Char,Map Char Char Char1,Map Char Char Char Char,Titlu Tabel Char"/>
    <w:link w:val="Caption"/>
    <w:locked/>
    <w:rsid w:val="00E3588F"/>
    <w:rPr>
      <w:rFonts w:ascii="Arial Narrow" w:eastAsia="MS Gothic" w:hAnsi="Arial Narrow" w:cs="Mangal"/>
      <w:b/>
      <w:i/>
      <w:iCs/>
      <w:color w:val="44546A"/>
      <w:sz w:val="24"/>
      <w:szCs w:val="24"/>
      <w:lang w:val="ro-RO" w:eastAsia="ro-RO" w:bidi="ro-RO"/>
    </w:rPr>
  </w:style>
  <w:style w:type="character" w:customStyle="1" w:styleId="Bodytext0">
    <w:name w:val="Body text_"/>
    <w:basedOn w:val="DefaultParagraphFont"/>
    <w:link w:val="BodyText15"/>
    <w:locked/>
    <w:rsid w:val="008E468B"/>
    <w:rPr>
      <w:rFonts w:ascii="Arial" w:eastAsia="Arial" w:hAnsi="Arial" w:cs="Arial"/>
      <w:shd w:val="clear" w:color="auto" w:fill="FFFFFF"/>
    </w:rPr>
  </w:style>
  <w:style w:type="paragraph" w:customStyle="1" w:styleId="BodyText15">
    <w:name w:val="Body Text15"/>
    <w:basedOn w:val="Normal"/>
    <w:link w:val="Bodytext0"/>
    <w:rsid w:val="008E468B"/>
    <w:pPr>
      <w:widowControl/>
      <w:shd w:val="clear" w:color="auto" w:fill="FFFFFF"/>
      <w:suppressAutoHyphens w:val="0"/>
      <w:spacing w:before="180" w:after="420" w:line="413" w:lineRule="exact"/>
      <w:ind w:hanging="420"/>
      <w:jc w:val="left"/>
    </w:pPr>
    <w:rPr>
      <w:rFonts w:ascii="Arial" w:eastAsia="Arial" w:hAnsi="Arial" w:cs="Arial"/>
      <w:sz w:val="20"/>
      <w:szCs w:val="20"/>
      <w:lang w:val="en-US" w:eastAsia="en-US" w:bidi="ar-SA"/>
    </w:rPr>
  </w:style>
  <w:style w:type="character" w:customStyle="1" w:styleId="BodytextBold">
    <w:name w:val="Body text + Bold"/>
    <w:basedOn w:val="Bodytext0"/>
    <w:rsid w:val="00753DF2"/>
    <w:rPr>
      <w:rFonts w:ascii="Arial" w:eastAsia="Arial" w:hAnsi="Arial" w:cs="Arial"/>
      <w:b/>
      <w:bCs/>
      <w:color w:val="000000"/>
      <w:spacing w:val="0"/>
      <w:w w:val="100"/>
      <w:position w:val="0"/>
      <w:sz w:val="23"/>
      <w:szCs w:val="23"/>
      <w:shd w:val="clear" w:color="auto" w:fill="FFFFFF"/>
      <w:lang w:val="ro-RO" w:eastAsia="ro-RO" w:bidi="ro-RO"/>
    </w:rPr>
  </w:style>
  <w:style w:type="paragraph" w:customStyle="1" w:styleId="BodyText1">
    <w:name w:val="Body Text1"/>
    <w:basedOn w:val="Normal"/>
    <w:rsid w:val="00753DF2"/>
    <w:pPr>
      <w:shd w:val="clear" w:color="auto" w:fill="FFFFFF"/>
      <w:suppressAutoHyphens w:val="0"/>
      <w:spacing w:line="0" w:lineRule="atLeast"/>
      <w:ind w:hanging="680"/>
      <w:jc w:val="left"/>
    </w:pPr>
    <w:rPr>
      <w:rFonts w:ascii="Arial" w:eastAsia="Arial" w:hAnsi="Arial" w:cs="Arial"/>
      <w:sz w:val="23"/>
      <w:szCs w:val="23"/>
      <w:lang w:eastAsia="ja-JP" w:bidi="ar-SA"/>
    </w:rPr>
  </w:style>
  <w:style w:type="paragraph" w:customStyle="1" w:styleId="CaracterCharCharCaracterCharCharCaracterCharCharCharCaracterCharCharChar">
    <w:name w:val="Caracter Char Char Caracter Char Char Caracter Char Char Char Caracter Char Char Char"/>
    <w:basedOn w:val="Normal"/>
    <w:rsid w:val="00E94B52"/>
    <w:pPr>
      <w:suppressAutoHyphens w:val="0"/>
      <w:adjustRightInd w:val="0"/>
      <w:spacing w:line="360" w:lineRule="atLeast"/>
      <w:ind w:firstLine="0"/>
      <w:textAlignment w:val="baseline"/>
    </w:pPr>
    <w:rPr>
      <w:rFonts w:ascii="Times New Roman" w:eastAsia="Times New Roman" w:hAnsi="Times New Roman" w:cs="Times New Roman"/>
      <w:lang w:val="pl-PL" w:eastAsia="pl-PL" w:bidi="ar-SA"/>
    </w:rPr>
  </w:style>
  <w:style w:type="character" w:customStyle="1" w:styleId="textstyle01">
    <w:name w:val="textstyle01"/>
    <w:basedOn w:val="DefaultParagraphFont"/>
    <w:rsid w:val="00E47A96"/>
    <w:rPr>
      <w:rFonts w:ascii="Arial" w:hAnsi="Arial" w:cs="Arial" w:hint="default"/>
      <w:b/>
      <w:bCs/>
      <w:i w:val="0"/>
      <w:iCs w:val="0"/>
      <w:color w:val="000000"/>
      <w:sz w:val="20"/>
      <w:szCs w:val="20"/>
    </w:rPr>
  </w:style>
  <w:style w:type="character" w:customStyle="1" w:styleId="textstyle51">
    <w:name w:val="textstyle51"/>
    <w:basedOn w:val="DefaultParagraphFont"/>
    <w:rsid w:val="00E47A96"/>
    <w:rPr>
      <w:rFonts w:ascii="Arial" w:hAnsi="Arial" w:cs="Arial" w:hint="default"/>
      <w:b/>
      <w:bCs/>
      <w:i w:val="0"/>
      <w:iCs w:val="0"/>
      <w:color w:val="FF0000"/>
      <w:sz w:val="20"/>
      <w:szCs w:val="20"/>
    </w:rPr>
  </w:style>
  <w:style w:type="paragraph" w:customStyle="1" w:styleId="NORMALChar1CharChar">
    <w:name w:val="NORMAL Char1 Char Char"/>
    <w:rsid w:val="00B708EC"/>
    <w:pPr>
      <w:spacing w:line="360" w:lineRule="auto"/>
      <w:ind w:left="965"/>
      <w:jc w:val="both"/>
    </w:pPr>
    <w:rPr>
      <w:rFonts w:ascii="Tahoma" w:eastAsia="Times New Roman" w:hAnsi="Tahoma"/>
      <w:sz w:val="22"/>
      <w:szCs w:val="22"/>
      <w:lang w:val="en-GB"/>
    </w:rPr>
  </w:style>
  <w:style w:type="character" w:customStyle="1" w:styleId="NORMALChar1CharCharChar">
    <w:name w:val="NORMAL Char1 Char Char Char"/>
    <w:basedOn w:val="DefaultParagraphFont"/>
    <w:rsid w:val="00B708EC"/>
    <w:rPr>
      <w:rFonts w:ascii="Tahoma" w:hAnsi="Tahoma"/>
      <w:sz w:val="22"/>
      <w:szCs w:val="22"/>
      <w:lang w:val="en-GB" w:eastAsia="en-US" w:bidi="ar-SA"/>
    </w:rPr>
  </w:style>
  <w:style w:type="paragraph" w:customStyle="1" w:styleId="Normal1">
    <w:name w:val="Normal1"/>
    <w:rsid w:val="00B708EC"/>
    <w:pPr>
      <w:spacing w:line="360" w:lineRule="auto"/>
      <w:ind w:left="965"/>
      <w:jc w:val="both"/>
    </w:pPr>
    <w:rPr>
      <w:rFonts w:ascii="Arial" w:eastAsia="Times New Roman" w:hAnsi="Arial"/>
      <w:sz w:val="24"/>
      <w:lang w:val="en-GB"/>
    </w:rPr>
  </w:style>
  <w:style w:type="paragraph" w:customStyle="1" w:styleId="Normal1CharChar">
    <w:name w:val="Normal1 Char Char"/>
    <w:basedOn w:val="Normal"/>
    <w:rsid w:val="00B708EC"/>
    <w:pPr>
      <w:widowControl/>
      <w:suppressAutoHyphens w:val="0"/>
      <w:spacing w:before="120" w:after="120" w:line="360" w:lineRule="auto"/>
      <w:ind w:firstLine="0"/>
    </w:pPr>
    <w:rPr>
      <w:rFonts w:ascii="Tahoma" w:eastAsia="Times New Roman" w:hAnsi="Tahoma"/>
      <w:lang w:val="it-IT" w:eastAsia="en-US" w:bidi="ar-SA"/>
    </w:rPr>
  </w:style>
  <w:style w:type="character" w:customStyle="1" w:styleId="Normal1CharCharChar">
    <w:name w:val="Normal1 Char Char Char"/>
    <w:basedOn w:val="DefaultParagraphFont"/>
    <w:rsid w:val="00B708EC"/>
    <w:rPr>
      <w:rFonts w:ascii="Tahoma" w:hAnsi="Tahoma" w:cs="Tahoma"/>
      <w:sz w:val="24"/>
      <w:szCs w:val="24"/>
      <w:lang w:val="it-IT" w:eastAsia="en-US" w:bidi="ar-SA"/>
    </w:rPr>
  </w:style>
  <w:style w:type="paragraph" w:customStyle="1" w:styleId="2titlu">
    <w:name w:val="2titlu"/>
    <w:basedOn w:val="Normal"/>
    <w:rsid w:val="00B708EC"/>
    <w:pPr>
      <w:widowControl/>
      <w:suppressAutoHyphens w:val="0"/>
      <w:overflowPunct w:val="0"/>
      <w:autoSpaceDE w:val="0"/>
      <w:autoSpaceDN w:val="0"/>
      <w:adjustRightInd w:val="0"/>
      <w:spacing w:before="60" w:after="60" w:line="240" w:lineRule="auto"/>
      <w:ind w:left="284" w:firstLine="0"/>
    </w:pPr>
    <w:rPr>
      <w:rFonts w:ascii="Times New Roman" w:eastAsia="Times New Roman" w:hAnsi="Times New Roman" w:cs="Times New Roman"/>
      <w:b/>
      <w:caps/>
      <w:szCs w:val="20"/>
      <w:lang w:val="en-GB" w:bidi="ar-SA"/>
    </w:rPr>
  </w:style>
  <w:style w:type="paragraph" w:customStyle="1" w:styleId="NOB">
    <w:name w:val="NOB"/>
    <w:basedOn w:val="Normal"/>
    <w:rsid w:val="00B708EC"/>
    <w:pPr>
      <w:widowControl/>
      <w:tabs>
        <w:tab w:val="num" w:pos="927"/>
      </w:tabs>
      <w:suppressAutoHyphens w:val="0"/>
      <w:spacing w:after="240" w:line="240" w:lineRule="auto"/>
      <w:ind w:firstLine="0"/>
    </w:pPr>
    <w:rPr>
      <w:rFonts w:ascii="Arial" w:eastAsia="Times New Roman" w:hAnsi="Arial" w:cs="Times New Roman"/>
      <w:noProof/>
      <w:szCs w:val="20"/>
      <w:lang w:val="it-IT" w:eastAsia="en-US" w:bidi="ar-SA"/>
    </w:rPr>
  </w:style>
  <w:style w:type="character" w:customStyle="1" w:styleId="textarticol">
    <w:name w:val="textarticol"/>
    <w:basedOn w:val="DefaultParagraphFont"/>
    <w:rsid w:val="00B708EC"/>
  </w:style>
  <w:style w:type="character" w:customStyle="1" w:styleId="FontStyle38">
    <w:name w:val="Font Style38"/>
    <w:basedOn w:val="DefaultParagraphFont"/>
    <w:rsid w:val="00B708EC"/>
    <w:rPr>
      <w:rFonts w:ascii="Times New Roman" w:hAnsi="Times New Roman" w:cs="Times New Roman"/>
      <w:sz w:val="24"/>
      <w:szCs w:val="24"/>
    </w:rPr>
  </w:style>
  <w:style w:type="character" w:customStyle="1" w:styleId="Bodytext2Bold">
    <w:name w:val="Body text (2) + Bold"/>
    <w:rsid w:val="008C3604"/>
    <w:rPr>
      <w:rFonts w:ascii="Verdana" w:eastAsia="Verdana" w:hAnsi="Verdana" w:cs="Verdana"/>
      <w:b/>
      <w:bCs/>
      <w:i w:val="0"/>
      <w:iCs w:val="0"/>
      <w:smallCaps w:val="0"/>
      <w:strike w:val="0"/>
      <w:color w:val="000000"/>
      <w:spacing w:val="-10"/>
      <w:w w:val="100"/>
      <w:position w:val="0"/>
      <w:sz w:val="18"/>
      <w:szCs w:val="18"/>
      <w:u w:val="none"/>
      <w:lang w:val="ro-RO" w:eastAsia="ro-RO" w:bidi="ro-RO"/>
    </w:rPr>
  </w:style>
  <w:style w:type="character" w:customStyle="1" w:styleId="Bodytext2BoldItalicSpacing-1pt">
    <w:name w:val="Body text (2) + Bold;Italic;Spacing -1 pt"/>
    <w:rsid w:val="008C3604"/>
    <w:rPr>
      <w:rFonts w:ascii="Verdana" w:eastAsia="Verdana" w:hAnsi="Verdana" w:cs="Verdana"/>
      <w:b/>
      <w:bCs/>
      <w:i/>
      <w:iCs/>
      <w:smallCaps w:val="0"/>
      <w:strike w:val="0"/>
      <w:color w:val="000000"/>
      <w:spacing w:val="-20"/>
      <w:w w:val="100"/>
      <w:position w:val="0"/>
      <w:sz w:val="18"/>
      <w:szCs w:val="18"/>
      <w:u w:val="none"/>
      <w:lang w:val="ro-RO" w:eastAsia="ro-RO" w:bidi="ro-RO"/>
    </w:rPr>
  </w:style>
  <w:style w:type="character" w:customStyle="1" w:styleId="toctoggle">
    <w:name w:val="toctoggle"/>
    <w:basedOn w:val="DefaultParagraphFont"/>
    <w:rsid w:val="003C0F08"/>
  </w:style>
  <w:style w:type="character" w:customStyle="1" w:styleId="tocnumber">
    <w:name w:val="tocnumber"/>
    <w:basedOn w:val="DefaultParagraphFont"/>
    <w:rsid w:val="003C0F08"/>
  </w:style>
  <w:style w:type="character" w:customStyle="1" w:styleId="toctext">
    <w:name w:val="toctext"/>
    <w:basedOn w:val="DefaultParagraphFont"/>
    <w:rsid w:val="003C0F08"/>
  </w:style>
  <w:style w:type="character" w:customStyle="1" w:styleId="mw-headline">
    <w:name w:val="mw-headline"/>
    <w:basedOn w:val="DefaultParagraphFont"/>
    <w:rsid w:val="003C0F08"/>
  </w:style>
  <w:style w:type="character" w:customStyle="1" w:styleId="mw-editsection">
    <w:name w:val="mw-editsection"/>
    <w:basedOn w:val="DefaultParagraphFont"/>
    <w:rsid w:val="003C0F08"/>
  </w:style>
  <w:style w:type="character" w:customStyle="1" w:styleId="mw-editsection-bracket">
    <w:name w:val="mw-editsection-bracket"/>
    <w:basedOn w:val="DefaultParagraphFont"/>
    <w:rsid w:val="003C0F08"/>
  </w:style>
  <w:style w:type="character" w:customStyle="1" w:styleId="mw-editsection-divider">
    <w:name w:val="mw-editsection-divider"/>
    <w:basedOn w:val="DefaultParagraphFont"/>
    <w:rsid w:val="003C0F08"/>
  </w:style>
  <w:style w:type="character" w:styleId="LineNumber">
    <w:name w:val="line number"/>
    <w:basedOn w:val="DefaultParagraphFont"/>
    <w:uiPriority w:val="99"/>
    <w:semiHidden/>
    <w:unhideWhenUsed/>
    <w:rsid w:val="00CE40F2"/>
  </w:style>
  <w:style w:type="table" w:styleId="LightShading">
    <w:name w:val="Light Shading"/>
    <w:basedOn w:val="TableNormal"/>
    <w:uiPriority w:val="60"/>
    <w:rsid w:val="00CE40F2"/>
    <w:rPr>
      <w:rFonts w:asciiTheme="minorHAnsi" w:eastAsiaTheme="minorEastAsia" w:hAnsiTheme="minorHAnsi" w:cstheme="minorBidi"/>
      <w:color w:val="000000" w:themeColor="text1" w:themeShade="BF"/>
      <w:sz w:val="24"/>
      <w:szCs w:val="24"/>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CE40F2"/>
    <w:rPr>
      <w:rFonts w:asciiTheme="minorHAnsi" w:eastAsiaTheme="minorEastAsia" w:hAnsiTheme="minorHAnsi" w:cstheme="minorBidi"/>
      <w:color w:val="2E74B5" w:themeColor="accent1" w:themeShade="BF"/>
      <w:sz w:val="24"/>
      <w:szCs w:val="24"/>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6">
    <w:name w:val="Light Shading Accent 6"/>
    <w:basedOn w:val="TableNormal"/>
    <w:uiPriority w:val="60"/>
    <w:rsid w:val="00CE40F2"/>
    <w:rPr>
      <w:rFonts w:asciiTheme="minorHAnsi" w:eastAsiaTheme="minorEastAsia" w:hAnsiTheme="minorHAnsi" w:cstheme="minorBidi"/>
      <w:color w:val="538135" w:themeColor="accent6" w:themeShade="BF"/>
      <w:sz w:val="24"/>
      <w:szCs w:val="24"/>
    </w:rPr>
    <w:tblPr>
      <w:tblStyleRowBandSize w:val="1"/>
      <w:tblStyleColBandSize w:val="1"/>
      <w:tblInd w:w="0" w:type="dxa"/>
      <w:tblBorders>
        <w:top w:val="single" w:sz="8" w:space="0" w:color="70AD47" w:themeColor="accent6"/>
        <w:bottom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List">
    <w:name w:val="Light List"/>
    <w:basedOn w:val="TableNormal"/>
    <w:uiPriority w:val="61"/>
    <w:rsid w:val="00CE40F2"/>
    <w:rPr>
      <w:rFonts w:asciiTheme="minorHAnsi" w:eastAsiaTheme="minorEastAsia" w:hAnsiTheme="minorHAnsi" w:cstheme="minorBidi"/>
      <w:sz w:val="24"/>
      <w:szCs w:val="24"/>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Listparagraf">
    <w:name w:val="Listă paragraf"/>
    <w:basedOn w:val="Normal"/>
    <w:qFormat/>
    <w:rsid w:val="00C61BB5"/>
    <w:pPr>
      <w:widowControl/>
      <w:suppressAutoHyphens w:val="0"/>
      <w:spacing w:line="240" w:lineRule="auto"/>
      <w:ind w:left="708" w:firstLine="0"/>
      <w:jc w:val="left"/>
    </w:pPr>
    <w:rPr>
      <w:rFonts w:ascii="Times New Roman" w:eastAsia="Times New Roman" w:hAnsi="Times New Roman" w:cs="Times New Roman"/>
      <w:sz w:val="20"/>
      <w:szCs w:val="20"/>
      <w:lang w:bidi="ar-SA"/>
    </w:rPr>
  </w:style>
  <w:style w:type="paragraph" w:customStyle="1" w:styleId="inna">
    <w:name w:val="inna"/>
    <w:basedOn w:val="Normal"/>
    <w:rsid w:val="00C61BB5"/>
    <w:pPr>
      <w:widowControl/>
      <w:suppressAutoHyphens w:val="0"/>
      <w:spacing w:before="60" w:after="60" w:line="240" w:lineRule="auto"/>
      <w:ind w:firstLine="0"/>
    </w:pPr>
    <w:rPr>
      <w:rFonts w:ascii="Comic Sans MS" w:eastAsia="Times New Roman" w:hAnsi="Comic Sans MS" w:cs="Times New Roman"/>
      <w:szCs w:val="20"/>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049397">
      <w:bodyDiv w:val="1"/>
      <w:marLeft w:val="0"/>
      <w:marRight w:val="0"/>
      <w:marTop w:val="0"/>
      <w:marBottom w:val="0"/>
      <w:divBdr>
        <w:top w:val="none" w:sz="0" w:space="0" w:color="auto"/>
        <w:left w:val="none" w:sz="0" w:space="0" w:color="auto"/>
        <w:bottom w:val="none" w:sz="0" w:space="0" w:color="auto"/>
        <w:right w:val="none" w:sz="0" w:space="0" w:color="auto"/>
      </w:divBdr>
    </w:div>
    <w:div w:id="175314260">
      <w:bodyDiv w:val="1"/>
      <w:marLeft w:val="0"/>
      <w:marRight w:val="0"/>
      <w:marTop w:val="0"/>
      <w:marBottom w:val="0"/>
      <w:divBdr>
        <w:top w:val="none" w:sz="0" w:space="0" w:color="auto"/>
        <w:left w:val="none" w:sz="0" w:space="0" w:color="auto"/>
        <w:bottom w:val="none" w:sz="0" w:space="0" w:color="auto"/>
        <w:right w:val="none" w:sz="0" w:space="0" w:color="auto"/>
      </w:divBdr>
      <w:divsChild>
        <w:div w:id="58358680">
          <w:marLeft w:val="0"/>
          <w:marRight w:val="0"/>
          <w:marTop w:val="0"/>
          <w:marBottom w:val="0"/>
          <w:divBdr>
            <w:top w:val="none" w:sz="0" w:space="0" w:color="auto"/>
            <w:left w:val="none" w:sz="0" w:space="0" w:color="auto"/>
            <w:bottom w:val="none" w:sz="0" w:space="0" w:color="auto"/>
            <w:right w:val="none" w:sz="0" w:space="0" w:color="auto"/>
          </w:divBdr>
        </w:div>
        <w:div w:id="545871993">
          <w:marLeft w:val="0"/>
          <w:marRight w:val="0"/>
          <w:marTop w:val="0"/>
          <w:marBottom w:val="0"/>
          <w:divBdr>
            <w:top w:val="none" w:sz="0" w:space="0" w:color="auto"/>
            <w:left w:val="none" w:sz="0" w:space="0" w:color="auto"/>
            <w:bottom w:val="none" w:sz="0" w:space="0" w:color="auto"/>
            <w:right w:val="none" w:sz="0" w:space="0" w:color="auto"/>
          </w:divBdr>
        </w:div>
        <w:div w:id="854149505">
          <w:marLeft w:val="0"/>
          <w:marRight w:val="0"/>
          <w:marTop w:val="0"/>
          <w:marBottom w:val="0"/>
          <w:divBdr>
            <w:top w:val="none" w:sz="0" w:space="0" w:color="auto"/>
            <w:left w:val="none" w:sz="0" w:space="0" w:color="auto"/>
            <w:bottom w:val="none" w:sz="0" w:space="0" w:color="auto"/>
            <w:right w:val="none" w:sz="0" w:space="0" w:color="auto"/>
          </w:divBdr>
        </w:div>
        <w:div w:id="1120105275">
          <w:marLeft w:val="0"/>
          <w:marRight w:val="0"/>
          <w:marTop w:val="0"/>
          <w:marBottom w:val="0"/>
          <w:divBdr>
            <w:top w:val="none" w:sz="0" w:space="0" w:color="auto"/>
            <w:left w:val="none" w:sz="0" w:space="0" w:color="auto"/>
            <w:bottom w:val="none" w:sz="0" w:space="0" w:color="auto"/>
            <w:right w:val="none" w:sz="0" w:space="0" w:color="auto"/>
          </w:divBdr>
        </w:div>
        <w:div w:id="1174608203">
          <w:marLeft w:val="0"/>
          <w:marRight w:val="0"/>
          <w:marTop w:val="0"/>
          <w:marBottom w:val="0"/>
          <w:divBdr>
            <w:top w:val="none" w:sz="0" w:space="0" w:color="auto"/>
            <w:left w:val="none" w:sz="0" w:space="0" w:color="auto"/>
            <w:bottom w:val="none" w:sz="0" w:space="0" w:color="auto"/>
            <w:right w:val="none" w:sz="0" w:space="0" w:color="auto"/>
          </w:divBdr>
        </w:div>
        <w:div w:id="1178425639">
          <w:marLeft w:val="0"/>
          <w:marRight w:val="0"/>
          <w:marTop w:val="0"/>
          <w:marBottom w:val="0"/>
          <w:divBdr>
            <w:top w:val="none" w:sz="0" w:space="0" w:color="auto"/>
            <w:left w:val="none" w:sz="0" w:space="0" w:color="auto"/>
            <w:bottom w:val="none" w:sz="0" w:space="0" w:color="auto"/>
            <w:right w:val="none" w:sz="0" w:space="0" w:color="auto"/>
          </w:divBdr>
        </w:div>
        <w:div w:id="1229027478">
          <w:marLeft w:val="0"/>
          <w:marRight w:val="0"/>
          <w:marTop w:val="0"/>
          <w:marBottom w:val="0"/>
          <w:divBdr>
            <w:top w:val="none" w:sz="0" w:space="0" w:color="auto"/>
            <w:left w:val="none" w:sz="0" w:space="0" w:color="auto"/>
            <w:bottom w:val="none" w:sz="0" w:space="0" w:color="auto"/>
            <w:right w:val="none" w:sz="0" w:space="0" w:color="auto"/>
          </w:divBdr>
        </w:div>
        <w:div w:id="1240872832">
          <w:marLeft w:val="0"/>
          <w:marRight w:val="0"/>
          <w:marTop w:val="0"/>
          <w:marBottom w:val="0"/>
          <w:divBdr>
            <w:top w:val="none" w:sz="0" w:space="0" w:color="auto"/>
            <w:left w:val="none" w:sz="0" w:space="0" w:color="auto"/>
            <w:bottom w:val="none" w:sz="0" w:space="0" w:color="auto"/>
            <w:right w:val="none" w:sz="0" w:space="0" w:color="auto"/>
          </w:divBdr>
        </w:div>
        <w:div w:id="1434128238">
          <w:marLeft w:val="0"/>
          <w:marRight w:val="0"/>
          <w:marTop w:val="0"/>
          <w:marBottom w:val="0"/>
          <w:divBdr>
            <w:top w:val="none" w:sz="0" w:space="0" w:color="auto"/>
            <w:left w:val="none" w:sz="0" w:space="0" w:color="auto"/>
            <w:bottom w:val="none" w:sz="0" w:space="0" w:color="auto"/>
            <w:right w:val="none" w:sz="0" w:space="0" w:color="auto"/>
          </w:divBdr>
        </w:div>
        <w:div w:id="1466123260">
          <w:marLeft w:val="0"/>
          <w:marRight w:val="0"/>
          <w:marTop w:val="0"/>
          <w:marBottom w:val="0"/>
          <w:divBdr>
            <w:top w:val="none" w:sz="0" w:space="0" w:color="auto"/>
            <w:left w:val="none" w:sz="0" w:space="0" w:color="auto"/>
            <w:bottom w:val="none" w:sz="0" w:space="0" w:color="auto"/>
            <w:right w:val="none" w:sz="0" w:space="0" w:color="auto"/>
          </w:divBdr>
        </w:div>
        <w:div w:id="1803226513">
          <w:marLeft w:val="0"/>
          <w:marRight w:val="0"/>
          <w:marTop w:val="0"/>
          <w:marBottom w:val="0"/>
          <w:divBdr>
            <w:top w:val="none" w:sz="0" w:space="0" w:color="auto"/>
            <w:left w:val="none" w:sz="0" w:space="0" w:color="auto"/>
            <w:bottom w:val="none" w:sz="0" w:space="0" w:color="auto"/>
            <w:right w:val="none" w:sz="0" w:space="0" w:color="auto"/>
          </w:divBdr>
        </w:div>
        <w:div w:id="1835761332">
          <w:marLeft w:val="0"/>
          <w:marRight w:val="0"/>
          <w:marTop w:val="0"/>
          <w:marBottom w:val="0"/>
          <w:divBdr>
            <w:top w:val="none" w:sz="0" w:space="0" w:color="auto"/>
            <w:left w:val="none" w:sz="0" w:space="0" w:color="auto"/>
            <w:bottom w:val="none" w:sz="0" w:space="0" w:color="auto"/>
            <w:right w:val="none" w:sz="0" w:space="0" w:color="auto"/>
          </w:divBdr>
        </w:div>
        <w:div w:id="1856842197">
          <w:marLeft w:val="0"/>
          <w:marRight w:val="0"/>
          <w:marTop w:val="0"/>
          <w:marBottom w:val="0"/>
          <w:divBdr>
            <w:top w:val="none" w:sz="0" w:space="0" w:color="auto"/>
            <w:left w:val="none" w:sz="0" w:space="0" w:color="auto"/>
            <w:bottom w:val="none" w:sz="0" w:space="0" w:color="auto"/>
            <w:right w:val="none" w:sz="0" w:space="0" w:color="auto"/>
          </w:divBdr>
        </w:div>
        <w:div w:id="1936549628">
          <w:marLeft w:val="0"/>
          <w:marRight w:val="0"/>
          <w:marTop w:val="0"/>
          <w:marBottom w:val="0"/>
          <w:divBdr>
            <w:top w:val="none" w:sz="0" w:space="0" w:color="auto"/>
            <w:left w:val="none" w:sz="0" w:space="0" w:color="auto"/>
            <w:bottom w:val="none" w:sz="0" w:space="0" w:color="auto"/>
            <w:right w:val="none" w:sz="0" w:space="0" w:color="auto"/>
          </w:divBdr>
        </w:div>
      </w:divsChild>
    </w:div>
    <w:div w:id="305548322">
      <w:bodyDiv w:val="1"/>
      <w:marLeft w:val="0"/>
      <w:marRight w:val="0"/>
      <w:marTop w:val="0"/>
      <w:marBottom w:val="0"/>
      <w:divBdr>
        <w:top w:val="none" w:sz="0" w:space="0" w:color="auto"/>
        <w:left w:val="none" w:sz="0" w:space="0" w:color="auto"/>
        <w:bottom w:val="none" w:sz="0" w:space="0" w:color="auto"/>
        <w:right w:val="none" w:sz="0" w:space="0" w:color="auto"/>
      </w:divBdr>
    </w:div>
    <w:div w:id="323700173">
      <w:bodyDiv w:val="1"/>
      <w:marLeft w:val="0"/>
      <w:marRight w:val="0"/>
      <w:marTop w:val="0"/>
      <w:marBottom w:val="0"/>
      <w:divBdr>
        <w:top w:val="none" w:sz="0" w:space="0" w:color="auto"/>
        <w:left w:val="none" w:sz="0" w:space="0" w:color="auto"/>
        <w:bottom w:val="none" w:sz="0" w:space="0" w:color="auto"/>
        <w:right w:val="none" w:sz="0" w:space="0" w:color="auto"/>
      </w:divBdr>
    </w:div>
    <w:div w:id="652296423">
      <w:bodyDiv w:val="1"/>
      <w:marLeft w:val="0"/>
      <w:marRight w:val="0"/>
      <w:marTop w:val="0"/>
      <w:marBottom w:val="0"/>
      <w:divBdr>
        <w:top w:val="none" w:sz="0" w:space="0" w:color="auto"/>
        <w:left w:val="none" w:sz="0" w:space="0" w:color="auto"/>
        <w:bottom w:val="none" w:sz="0" w:space="0" w:color="auto"/>
        <w:right w:val="none" w:sz="0" w:space="0" w:color="auto"/>
      </w:divBdr>
      <w:divsChild>
        <w:div w:id="1982615181">
          <w:marLeft w:val="0"/>
          <w:marRight w:val="0"/>
          <w:marTop w:val="0"/>
          <w:marBottom w:val="0"/>
          <w:divBdr>
            <w:top w:val="none" w:sz="0" w:space="0" w:color="auto"/>
            <w:left w:val="none" w:sz="0" w:space="0" w:color="auto"/>
            <w:bottom w:val="none" w:sz="0" w:space="0" w:color="auto"/>
            <w:right w:val="none" w:sz="0" w:space="0" w:color="auto"/>
          </w:divBdr>
        </w:div>
        <w:div w:id="2018579237">
          <w:marLeft w:val="0"/>
          <w:marRight w:val="0"/>
          <w:marTop w:val="0"/>
          <w:marBottom w:val="0"/>
          <w:divBdr>
            <w:top w:val="none" w:sz="0" w:space="0" w:color="auto"/>
            <w:left w:val="none" w:sz="0" w:space="0" w:color="auto"/>
            <w:bottom w:val="none" w:sz="0" w:space="0" w:color="auto"/>
            <w:right w:val="none" w:sz="0" w:space="0" w:color="auto"/>
          </w:divBdr>
        </w:div>
      </w:divsChild>
    </w:div>
    <w:div w:id="708454520">
      <w:bodyDiv w:val="1"/>
      <w:marLeft w:val="0"/>
      <w:marRight w:val="0"/>
      <w:marTop w:val="0"/>
      <w:marBottom w:val="0"/>
      <w:divBdr>
        <w:top w:val="none" w:sz="0" w:space="0" w:color="auto"/>
        <w:left w:val="none" w:sz="0" w:space="0" w:color="auto"/>
        <w:bottom w:val="none" w:sz="0" w:space="0" w:color="auto"/>
        <w:right w:val="none" w:sz="0" w:space="0" w:color="auto"/>
      </w:divBdr>
    </w:div>
    <w:div w:id="725565816">
      <w:bodyDiv w:val="1"/>
      <w:marLeft w:val="0"/>
      <w:marRight w:val="0"/>
      <w:marTop w:val="0"/>
      <w:marBottom w:val="0"/>
      <w:divBdr>
        <w:top w:val="none" w:sz="0" w:space="0" w:color="auto"/>
        <w:left w:val="none" w:sz="0" w:space="0" w:color="auto"/>
        <w:bottom w:val="none" w:sz="0" w:space="0" w:color="auto"/>
        <w:right w:val="none" w:sz="0" w:space="0" w:color="auto"/>
      </w:divBdr>
    </w:div>
    <w:div w:id="793405143">
      <w:bodyDiv w:val="1"/>
      <w:marLeft w:val="0"/>
      <w:marRight w:val="0"/>
      <w:marTop w:val="0"/>
      <w:marBottom w:val="0"/>
      <w:divBdr>
        <w:top w:val="none" w:sz="0" w:space="0" w:color="auto"/>
        <w:left w:val="none" w:sz="0" w:space="0" w:color="auto"/>
        <w:bottom w:val="none" w:sz="0" w:space="0" w:color="auto"/>
        <w:right w:val="none" w:sz="0" w:space="0" w:color="auto"/>
      </w:divBdr>
    </w:div>
    <w:div w:id="840127308">
      <w:bodyDiv w:val="1"/>
      <w:marLeft w:val="0"/>
      <w:marRight w:val="0"/>
      <w:marTop w:val="0"/>
      <w:marBottom w:val="0"/>
      <w:divBdr>
        <w:top w:val="none" w:sz="0" w:space="0" w:color="auto"/>
        <w:left w:val="none" w:sz="0" w:space="0" w:color="auto"/>
        <w:bottom w:val="none" w:sz="0" w:space="0" w:color="auto"/>
        <w:right w:val="none" w:sz="0" w:space="0" w:color="auto"/>
      </w:divBdr>
    </w:div>
    <w:div w:id="916784882">
      <w:bodyDiv w:val="1"/>
      <w:marLeft w:val="0"/>
      <w:marRight w:val="0"/>
      <w:marTop w:val="0"/>
      <w:marBottom w:val="0"/>
      <w:divBdr>
        <w:top w:val="none" w:sz="0" w:space="0" w:color="auto"/>
        <w:left w:val="none" w:sz="0" w:space="0" w:color="auto"/>
        <w:bottom w:val="none" w:sz="0" w:space="0" w:color="auto"/>
        <w:right w:val="none" w:sz="0" w:space="0" w:color="auto"/>
      </w:divBdr>
    </w:div>
    <w:div w:id="1309047884">
      <w:bodyDiv w:val="1"/>
      <w:marLeft w:val="0"/>
      <w:marRight w:val="0"/>
      <w:marTop w:val="0"/>
      <w:marBottom w:val="0"/>
      <w:divBdr>
        <w:top w:val="none" w:sz="0" w:space="0" w:color="auto"/>
        <w:left w:val="none" w:sz="0" w:space="0" w:color="auto"/>
        <w:bottom w:val="none" w:sz="0" w:space="0" w:color="auto"/>
        <w:right w:val="none" w:sz="0" w:space="0" w:color="auto"/>
      </w:divBdr>
    </w:div>
    <w:div w:id="1339503295">
      <w:bodyDiv w:val="1"/>
      <w:marLeft w:val="0"/>
      <w:marRight w:val="0"/>
      <w:marTop w:val="0"/>
      <w:marBottom w:val="0"/>
      <w:divBdr>
        <w:top w:val="none" w:sz="0" w:space="0" w:color="auto"/>
        <w:left w:val="none" w:sz="0" w:space="0" w:color="auto"/>
        <w:bottom w:val="none" w:sz="0" w:space="0" w:color="auto"/>
        <w:right w:val="none" w:sz="0" w:space="0" w:color="auto"/>
      </w:divBdr>
    </w:div>
    <w:div w:id="1578787796">
      <w:bodyDiv w:val="1"/>
      <w:marLeft w:val="0"/>
      <w:marRight w:val="0"/>
      <w:marTop w:val="0"/>
      <w:marBottom w:val="0"/>
      <w:divBdr>
        <w:top w:val="none" w:sz="0" w:space="0" w:color="auto"/>
        <w:left w:val="none" w:sz="0" w:space="0" w:color="auto"/>
        <w:bottom w:val="none" w:sz="0" w:space="0" w:color="auto"/>
        <w:right w:val="none" w:sz="0" w:space="0" w:color="auto"/>
      </w:divBdr>
      <w:divsChild>
        <w:div w:id="129247074">
          <w:marLeft w:val="0"/>
          <w:marRight w:val="0"/>
          <w:marTop w:val="0"/>
          <w:marBottom w:val="0"/>
          <w:divBdr>
            <w:top w:val="none" w:sz="0" w:space="0" w:color="auto"/>
            <w:left w:val="none" w:sz="0" w:space="0" w:color="auto"/>
            <w:bottom w:val="none" w:sz="0" w:space="0" w:color="auto"/>
            <w:right w:val="none" w:sz="0" w:space="0" w:color="auto"/>
          </w:divBdr>
        </w:div>
      </w:divsChild>
    </w:div>
    <w:div w:id="1584994724">
      <w:bodyDiv w:val="1"/>
      <w:marLeft w:val="0"/>
      <w:marRight w:val="0"/>
      <w:marTop w:val="0"/>
      <w:marBottom w:val="0"/>
      <w:divBdr>
        <w:top w:val="none" w:sz="0" w:space="0" w:color="auto"/>
        <w:left w:val="none" w:sz="0" w:space="0" w:color="auto"/>
        <w:bottom w:val="none" w:sz="0" w:space="0" w:color="auto"/>
        <w:right w:val="none" w:sz="0" w:space="0" w:color="auto"/>
      </w:divBdr>
    </w:div>
    <w:div w:id="1593510919">
      <w:bodyDiv w:val="1"/>
      <w:marLeft w:val="0"/>
      <w:marRight w:val="0"/>
      <w:marTop w:val="0"/>
      <w:marBottom w:val="0"/>
      <w:divBdr>
        <w:top w:val="none" w:sz="0" w:space="0" w:color="auto"/>
        <w:left w:val="none" w:sz="0" w:space="0" w:color="auto"/>
        <w:bottom w:val="none" w:sz="0" w:space="0" w:color="auto"/>
        <w:right w:val="none" w:sz="0" w:space="0" w:color="auto"/>
      </w:divBdr>
    </w:div>
    <w:div w:id="1646469536">
      <w:bodyDiv w:val="1"/>
      <w:marLeft w:val="0"/>
      <w:marRight w:val="0"/>
      <w:marTop w:val="0"/>
      <w:marBottom w:val="0"/>
      <w:divBdr>
        <w:top w:val="none" w:sz="0" w:space="0" w:color="auto"/>
        <w:left w:val="none" w:sz="0" w:space="0" w:color="auto"/>
        <w:bottom w:val="none" w:sz="0" w:space="0" w:color="auto"/>
        <w:right w:val="none" w:sz="0" w:space="0" w:color="auto"/>
      </w:divBdr>
    </w:div>
    <w:div w:id="1770076918">
      <w:bodyDiv w:val="1"/>
      <w:marLeft w:val="0"/>
      <w:marRight w:val="0"/>
      <w:marTop w:val="0"/>
      <w:marBottom w:val="0"/>
      <w:divBdr>
        <w:top w:val="none" w:sz="0" w:space="0" w:color="auto"/>
        <w:left w:val="none" w:sz="0" w:space="0" w:color="auto"/>
        <w:bottom w:val="none" w:sz="0" w:space="0" w:color="auto"/>
        <w:right w:val="none" w:sz="0" w:space="0" w:color="auto"/>
      </w:divBdr>
      <w:divsChild>
        <w:div w:id="558251659">
          <w:marLeft w:val="0"/>
          <w:marRight w:val="0"/>
          <w:marTop w:val="0"/>
          <w:marBottom w:val="0"/>
          <w:divBdr>
            <w:top w:val="none" w:sz="0" w:space="0" w:color="auto"/>
            <w:left w:val="none" w:sz="0" w:space="0" w:color="auto"/>
            <w:bottom w:val="none" w:sz="0" w:space="0" w:color="auto"/>
            <w:right w:val="none" w:sz="0" w:space="0" w:color="auto"/>
          </w:divBdr>
        </w:div>
      </w:divsChild>
    </w:div>
    <w:div w:id="1916472045">
      <w:bodyDiv w:val="1"/>
      <w:marLeft w:val="0"/>
      <w:marRight w:val="0"/>
      <w:marTop w:val="0"/>
      <w:marBottom w:val="0"/>
      <w:divBdr>
        <w:top w:val="none" w:sz="0" w:space="0" w:color="auto"/>
        <w:left w:val="none" w:sz="0" w:space="0" w:color="auto"/>
        <w:bottom w:val="none" w:sz="0" w:space="0" w:color="auto"/>
        <w:right w:val="none" w:sz="0" w:space="0" w:color="auto"/>
      </w:divBdr>
    </w:div>
    <w:div w:id="1979874333">
      <w:bodyDiv w:val="1"/>
      <w:marLeft w:val="0"/>
      <w:marRight w:val="0"/>
      <w:marTop w:val="0"/>
      <w:marBottom w:val="0"/>
      <w:divBdr>
        <w:top w:val="none" w:sz="0" w:space="0" w:color="auto"/>
        <w:left w:val="none" w:sz="0" w:space="0" w:color="auto"/>
        <w:bottom w:val="none" w:sz="0" w:space="0" w:color="auto"/>
        <w:right w:val="none" w:sz="0" w:space="0" w:color="auto"/>
      </w:divBdr>
    </w:div>
    <w:div w:id="2092774951">
      <w:bodyDiv w:val="1"/>
      <w:marLeft w:val="0"/>
      <w:marRight w:val="0"/>
      <w:marTop w:val="0"/>
      <w:marBottom w:val="0"/>
      <w:divBdr>
        <w:top w:val="none" w:sz="0" w:space="0" w:color="auto"/>
        <w:left w:val="none" w:sz="0" w:space="0" w:color="auto"/>
        <w:bottom w:val="none" w:sz="0" w:space="0" w:color="auto"/>
        <w:right w:val="none" w:sz="0" w:space="0" w:color="auto"/>
      </w:divBdr>
      <w:divsChild>
        <w:div w:id="1388452071">
          <w:marLeft w:val="0"/>
          <w:marRight w:val="0"/>
          <w:marTop w:val="0"/>
          <w:marBottom w:val="0"/>
          <w:divBdr>
            <w:top w:val="single" w:sz="6" w:space="5" w:color="AAAAAA"/>
            <w:left w:val="single" w:sz="6" w:space="5" w:color="AAAAAA"/>
            <w:bottom w:val="single" w:sz="6" w:space="5" w:color="AAAAAA"/>
            <w:right w:val="single" w:sz="6" w:space="5" w:color="AAAAAA"/>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s://ro.wikipedia.org/wiki/Octombrie" TargetMode="External"/><Relationship Id="rId143" Type="http://schemas.openxmlformats.org/officeDocument/2006/relationships/hyperlink" Target="https://ro.wikipedia.org/wiki/2007" TargetMode="External"/><Relationship Id="rId144" Type="http://schemas.openxmlformats.org/officeDocument/2006/relationships/hyperlink" Target="https://ro.wikipedia.org/wiki/2008" TargetMode="External"/><Relationship Id="rId145" Type="http://schemas.openxmlformats.org/officeDocument/2006/relationships/hyperlink" Target="https://ro.wikipedia.org/wiki/Cablevision_of_Romania" TargetMode="External"/><Relationship Id="rId146" Type="http://schemas.openxmlformats.org/officeDocument/2006/relationships/hyperlink" Target="https://ro.wikipedia.org/wiki/2009" TargetMode="External"/><Relationship Id="rId147" Type="http://schemas.openxmlformats.org/officeDocument/2006/relationships/hyperlink" Target="https://ro.wikipedia.org/wiki/2011" TargetMode="External"/><Relationship Id="rId148" Type="http://schemas.openxmlformats.org/officeDocument/2006/relationships/hyperlink" Target="https://ro.wikipedia.org/wiki/RCS%26RDS" TargetMode="External"/><Relationship Id="rId149" Type="http://schemas.openxmlformats.org/officeDocument/2006/relationships/hyperlink" Target="https://ro.wikipedia.org/wiki/2011" TargetMode="External"/><Relationship Id="rId180" Type="http://schemas.openxmlformats.org/officeDocument/2006/relationships/image" Target="media/image28.jpeg"/><Relationship Id="rId181" Type="http://schemas.openxmlformats.org/officeDocument/2006/relationships/image" Target="media/image29.jpeg"/><Relationship Id="rId182" Type="http://schemas.openxmlformats.org/officeDocument/2006/relationships/image" Target="media/image30.jpeg"/><Relationship Id="rId40" Type="http://schemas.openxmlformats.org/officeDocument/2006/relationships/image" Target="media/image11.emf"/><Relationship Id="rId41" Type="http://schemas.openxmlformats.org/officeDocument/2006/relationships/image" Target="media/image12.emf"/><Relationship Id="rId42" Type="http://schemas.openxmlformats.org/officeDocument/2006/relationships/image" Target="media/image13.emf"/><Relationship Id="rId43" Type="http://schemas.openxmlformats.org/officeDocument/2006/relationships/image" Target="media/image14.emf"/><Relationship Id="rId44" Type="http://schemas.openxmlformats.org/officeDocument/2006/relationships/image" Target="media/image15.emf"/><Relationship Id="rId45" Type="http://schemas.openxmlformats.org/officeDocument/2006/relationships/image" Target="media/image16.emf"/><Relationship Id="rId46" Type="http://schemas.openxmlformats.org/officeDocument/2006/relationships/image" Target="media/image17.emf"/><Relationship Id="rId47" Type="http://schemas.openxmlformats.org/officeDocument/2006/relationships/chart" Target="charts/chart1.xml"/><Relationship Id="rId48" Type="http://schemas.openxmlformats.org/officeDocument/2006/relationships/hyperlink" Target="https://ro.wikipedia.org/wiki/F%C4%83urei" TargetMode="External"/><Relationship Id="rId49" Type="http://schemas.openxmlformats.org/officeDocument/2006/relationships/hyperlink" Target="https://ro.wikipedia.org/wiki/Tecuci" TargetMode="External"/><Relationship Id="rId183" Type="http://schemas.openxmlformats.org/officeDocument/2006/relationships/image" Target="media/image31.jpeg"/><Relationship Id="rId184" Type="http://schemas.openxmlformats.org/officeDocument/2006/relationships/image" Target="media/image32.jpeg"/><Relationship Id="rId185" Type="http://schemas.openxmlformats.org/officeDocument/2006/relationships/hyperlink" Target="https://ro.wikipedia.org/wiki/F%C4%83urei" TargetMode="External"/><Relationship Id="rId186" Type="http://schemas.openxmlformats.org/officeDocument/2006/relationships/hyperlink" Target="https://ro.wikipedia.org/wiki/Tecuci" TargetMode="External"/><Relationship Id="rId187" Type="http://schemas.openxmlformats.org/officeDocument/2006/relationships/hyperlink" Target="https://ro.wikipedia.org/wiki/Ungheni" TargetMode="External"/><Relationship Id="rId188" Type="http://schemas.openxmlformats.org/officeDocument/2006/relationships/hyperlink" Target="https://ro.wikipedia.org/wiki/Pa%C8%99cani" TargetMode="External"/><Relationship Id="rId189" Type="http://schemas.openxmlformats.org/officeDocument/2006/relationships/hyperlink" Target="https://ro.wikipedia.org/wiki/Dorohoi" TargetMode="External"/><Relationship Id="rId80" Type="http://schemas.openxmlformats.org/officeDocument/2006/relationships/hyperlink" Target="https://ro.wikipedia.org/wiki/Orange_Moldova" TargetMode="External"/><Relationship Id="rId81" Type="http://schemas.openxmlformats.org/officeDocument/2006/relationships/hyperlink" Target="https://ro.wikipedia.org/wiki/Decembrie" TargetMode="External"/><Relationship Id="rId82" Type="http://schemas.openxmlformats.org/officeDocument/2006/relationships/hyperlink" Target="https://ro.wikipedia.org/wiki/2008" TargetMode="External"/><Relationship Id="rId83" Type="http://schemas.openxmlformats.org/officeDocument/2006/relationships/hyperlink" Target="https://ro.wikipedia.org/wiki/1994" TargetMode="External"/><Relationship Id="rId84" Type="http://schemas.openxmlformats.org/officeDocument/2006/relationships/hyperlink" Target="https://ro.wikipedia.org/wiki/1995" TargetMode="External"/><Relationship Id="rId85" Type="http://schemas.openxmlformats.org/officeDocument/2006/relationships/hyperlink" Target="https://ro.wikipedia.org/wiki/Re%C8%9Bea" TargetMode="External"/><Relationship Id="rId86" Type="http://schemas.openxmlformats.org/officeDocument/2006/relationships/hyperlink" Target="https://ro.wikipedia.org/wiki/Chi%C8%99in%C4%83u" TargetMode="External"/><Relationship Id="rId87" Type="http://schemas.openxmlformats.org/officeDocument/2006/relationships/hyperlink" Target="https://ro.wikipedia.org/wiki/Budapesta" TargetMode="External"/><Relationship Id="rId88" Type="http://schemas.openxmlformats.org/officeDocument/2006/relationships/hyperlink" Target="https://ro.wikipedia.org/wiki/Ungaria" TargetMode="External"/><Relationship Id="rId89" Type="http://schemas.openxmlformats.org/officeDocument/2006/relationships/hyperlink" Target="https://ro.wikipedia.org/wiki/1998" TargetMode="External"/><Relationship Id="rId110" Type="http://schemas.openxmlformats.org/officeDocument/2006/relationships/hyperlink" Target="https://ro.wikipedia.org/wiki/2005" TargetMode="External"/><Relationship Id="rId111" Type="http://schemas.openxmlformats.org/officeDocument/2006/relationships/hyperlink" Target="https://ro.wikipedia.org/wiki/2007" TargetMode="External"/><Relationship Id="rId112" Type="http://schemas.openxmlformats.org/officeDocument/2006/relationships/hyperlink" Target="https://ro.wikipedia.org/wiki/Ianuarie" TargetMode="External"/><Relationship Id="rId113" Type="http://schemas.openxmlformats.org/officeDocument/2006/relationships/hyperlink" Target="https://ro.wikipedia.org/wiki/2010" TargetMode="External"/><Relationship Id="rId114" Type="http://schemas.openxmlformats.org/officeDocument/2006/relationships/hyperlink" Target="https://ro.wikipedia.org/w/index.php?title=Swisscom&amp;action=edit&amp;redlink=1" TargetMode="External"/><Relationship Id="rId115" Type="http://schemas.openxmlformats.org/officeDocument/2006/relationships/hyperlink" Target="https://ro.wikipedia.org/wiki/Septembrie" TargetMode="External"/><Relationship Id="rId116" Type="http://schemas.openxmlformats.org/officeDocument/2006/relationships/hyperlink" Target="https://ro.wikipedia.org/wiki/2012" TargetMode="External"/><Relationship Id="rId117" Type="http://schemas.openxmlformats.org/officeDocument/2006/relationships/hyperlink" Target="https://ro.wikipedia.org/wiki/Decembrie" TargetMode="External"/><Relationship Id="rId118" Type="http://schemas.openxmlformats.org/officeDocument/2006/relationships/hyperlink" Target="https://ro.wikipedia.org/wiki/2014" TargetMode="External"/><Relationship Id="rId119" Type="http://schemas.openxmlformats.org/officeDocument/2006/relationships/hyperlink" Target="https://ro.wikipedia.org/wiki/PRO_FM" TargetMode="External"/><Relationship Id="rId150" Type="http://schemas.openxmlformats.org/officeDocument/2006/relationships/hyperlink" Target="https://ro.wikipedia.org/wiki/2012" TargetMode="External"/><Relationship Id="rId151" Type="http://schemas.openxmlformats.org/officeDocument/2006/relationships/hyperlink" Target="https://ro.wikipedia.org/wiki/2012" TargetMode="External"/><Relationship Id="rId152" Type="http://schemas.openxmlformats.org/officeDocument/2006/relationships/hyperlink" Target="https://ro.wikipedia.org/wiki/2013" TargetMode="Externa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hyperlink" Target="http://www.euroavocatura.ro/dictionar/321484/Codul" TargetMode="External"/><Relationship Id="rId13" Type="http://schemas.openxmlformats.org/officeDocument/2006/relationships/hyperlink" Target="http://rur.ro/download/869" TargetMode="External"/><Relationship Id="rId14" Type="http://schemas.openxmlformats.org/officeDocument/2006/relationships/hyperlink" Target="http://lege5.ro/Gratuit/geydcnzxgi/ordonanta-de-urgenta-nr-34-2006-privind-atribuirea-contractelor-de-achizitie-publica-a-contractelor-de-concesiune-de-lucrari-publice-si-a-contractelor-de-concesiune-de-servicii" TargetMode="External"/><Relationship Id="rId15" Type="http://schemas.openxmlformats.org/officeDocument/2006/relationships/hyperlink" Target="http://lege5.ro/Gratuit/ha3tcnbz/ordonanta-de-urgenta-nr-54-2006-privind-regimul-contractelor-de-concesiune-de-bunuri-proprietate-publica" TargetMode="External"/><Relationship Id="rId16" Type="http://schemas.openxmlformats.org/officeDocument/2006/relationships/hyperlink" Target="http://rur.ro/download/869" TargetMode="External"/><Relationship Id="rId17" Type="http://schemas.openxmlformats.org/officeDocument/2006/relationships/hyperlink" Target="http://rur.ro/download/869" TargetMode="External"/><Relationship Id="rId18" Type="http://schemas.openxmlformats.org/officeDocument/2006/relationships/hyperlink" Target="http://rur.ro/download/869" TargetMode="External"/><Relationship Id="rId19" Type="http://schemas.openxmlformats.org/officeDocument/2006/relationships/hyperlink" Target="http://rur.ro/download/869" TargetMode="External"/><Relationship Id="rId153" Type="http://schemas.openxmlformats.org/officeDocument/2006/relationships/hyperlink" Target="https://ro.wikipedia.org/wiki/2014" TargetMode="External"/><Relationship Id="rId154" Type="http://schemas.openxmlformats.org/officeDocument/2006/relationships/hyperlink" Target="https://ro.wikipedia.org/wiki/2014" TargetMode="External"/><Relationship Id="rId155" Type="http://schemas.openxmlformats.org/officeDocument/2006/relationships/hyperlink" Target="https://ro.wikipedia.org/wiki/2014" TargetMode="External"/><Relationship Id="rId156" Type="http://schemas.openxmlformats.org/officeDocument/2006/relationships/image" Target="media/image22.png"/><Relationship Id="rId157" Type="http://schemas.openxmlformats.org/officeDocument/2006/relationships/chart" Target="charts/chart2.xml"/><Relationship Id="rId158" Type="http://schemas.openxmlformats.org/officeDocument/2006/relationships/chart" Target="charts/chart3.xml"/><Relationship Id="rId159" Type="http://schemas.openxmlformats.org/officeDocument/2006/relationships/chart" Target="charts/chart4.xml"/><Relationship Id="rId190" Type="http://schemas.openxmlformats.org/officeDocument/2006/relationships/hyperlink" Target="https://ro.wikipedia.org/wiki/H%C3%A2rl%C4%83u" TargetMode="External"/><Relationship Id="rId191" Type="http://schemas.openxmlformats.org/officeDocument/2006/relationships/hyperlink" Target="https://ro.wikipedia.org/wiki/Gara_Ia%C8%99i" TargetMode="External"/><Relationship Id="rId192" Type="http://schemas.openxmlformats.org/officeDocument/2006/relationships/hyperlink" Target="https://ro.wikipedia.org/wiki/Gara_Interna%C8%9Bional%C4%83_Nicolina" TargetMode="External"/><Relationship Id="rId50" Type="http://schemas.openxmlformats.org/officeDocument/2006/relationships/hyperlink" Target="https://ro.wikipedia.org/wiki/Ungheni" TargetMode="External"/><Relationship Id="rId51" Type="http://schemas.openxmlformats.org/officeDocument/2006/relationships/hyperlink" Target="https://ro.wikipedia.org/wiki/Pa%C8%99cani" TargetMode="External"/><Relationship Id="rId52" Type="http://schemas.openxmlformats.org/officeDocument/2006/relationships/hyperlink" Target="https://ro.wikipedia.org/wiki/Dorohoi" TargetMode="External"/><Relationship Id="rId53" Type="http://schemas.openxmlformats.org/officeDocument/2006/relationships/hyperlink" Target="https://ro.wikipedia.org/wiki/H%C3%A2rl%C4%83u" TargetMode="External"/><Relationship Id="rId54" Type="http://schemas.openxmlformats.org/officeDocument/2006/relationships/hyperlink" Target="https://ro.wikipedia.org/wiki/Gara_Ia%C8%99i" TargetMode="External"/><Relationship Id="rId55" Type="http://schemas.openxmlformats.org/officeDocument/2006/relationships/hyperlink" Target="https://ro.wikipedia.org/wiki/Gara_Interna%C8%9Bional%C4%83_Nicolina" TargetMode="External"/><Relationship Id="rId56" Type="http://schemas.openxmlformats.org/officeDocument/2006/relationships/hyperlink" Target="https://ro.wikipedia.org/wiki/Gara_Nicolina" TargetMode="External"/><Relationship Id="rId57" Type="http://schemas.openxmlformats.org/officeDocument/2006/relationships/hyperlink" Target="https://ro.wikipedia.org/wiki/Gara_Socola" TargetMode="External"/><Relationship Id="rId58" Type="http://schemas.openxmlformats.org/officeDocument/2006/relationships/hyperlink" Target="https://ro.wikipedia.org/wiki/Triaj" TargetMode="External"/><Relationship Id="rId59" Type="http://schemas.openxmlformats.org/officeDocument/2006/relationships/hyperlink" Target="https://ro.wikipedia.org/wiki/Gara_Ia%C8%99i" TargetMode="External"/><Relationship Id="rId193" Type="http://schemas.openxmlformats.org/officeDocument/2006/relationships/hyperlink" Target="https://ro.wikipedia.org/wiki/Gara_Nicolina" TargetMode="External"/><Relationship Id="rId194" Type="http://schemas.openxmlformats.org/officeDocument/2006/relationships/hyperlink" Target="https://ro.wikipedia.org/wiki/Gara_Socola" TargetMode="External"/><Relationship Id="rId195" Type="http://schemas.openxmlformats.org/officeDocument/2006/relationships/hyperlink" Target="https://ro.wikipedia.org/wiki/Triaj" TargetMode="External"/><Relationship Id="rId196" Type="http://schemas.openxmlformats.org/officeDocument/2006/relationships/hyperlink" Target="https://ro.wikipedia.org/wiki/Gara_Ia%C8%99i" TargetMode="External"/><Relationship Id="rId197" Type="http://schemas.openxmlformats.org/officeDocument/2006/relationships/hyperlink" Target="https://ro.wikipedia.org/wiki/1989" TargetMode="External"/><Relationship Id="rId198" Type="http://schemas.openxmlformats.org/officeDocument/2006/relationships/hyperlink" Target="http://www.pompierisv.ro/legislatie/Legi/Legea_307_din_2006.pdf" TargetMode="External"/><Relationship Id="rId199" Type="http://schemas.openxmlformats.org/officeDocument/2006/relationships/chart" Target="charts/chart20.xml"/><Relationship Id="rId90" Type="http://schemas.openxmlformats.org/officeDocument/2006/relationships/hyperlink" Target="https://ro.wikipedia.org/wiki/1999" TargetMode="External"/><Relationship Id="rId91" Type="http://schemas.openxmlformats.org/officeDocument/2006/relationships/hyperlink" Target="https://ro.wikipedia.org/wiki/2000" TargetMode="External"/><Relationship Id="rId92" Type="http://schemas.openxmlformats.org/officeDocument/2006/relationships/hyperlink" Target="https://ro.wikipedia.org/wiki/Slovacia" TargetMode="External"/><Relationship Id="rId93" Type="http://schemas.openxmlformats.org/officeDocument/2006/relationships/hyperlink" Target="https://ro.wikipedia.org/wiki/2000" TargetMode="External"/><Relationship Id="rId94" Type="http://schemas.openxmlformats.org/officeDocument/2006/relationships/hyperlink" Target="https://ro.wikipedia.org/wiki/Mbps" TargetMode="External"/><Relationship Id="rId95" Type="http://schemas.openxmlformats.org/officeDocument/2006/relationships/hyperlink" Target="https://ro.wikipedia.org/wiki/2001" TargetMode="External"/><Relationship Id="rId96" Type="http://schemas.openxmlformats.org/officeDocument/2006/relationships/hyperlink" Target="https://ro.wikipedia.org/wiki/Aprilie" TargetMode="External"/><Relationship Id="rId97" Type="http://schemas.openxmlformats.org/officeDocument/2006/relationships/hyperlink" Target="https://ro.wikipedia.org/wiki/2003" TargetMode="External"/><Relationship Id="rId98" Type="http://schemas.openxmlformats.org/officeDocument/2006/relationships/hyperlink" Target="https://ro.wikipedia.org/wiki/USD" TargetMode="External"/><Relationship Id="rId99" Type="http://schemas.openxmlformats.org/officeDocument/2006/relationships/hyperlink" Target="https://ro.wikipedia.org/wiki/1991" TargetMode="External"/><Relationship Id="rId120" Type="http://schemas.openxmlformats.org/officeDocument/2006/relationships/hyperlink" Target="https://ro.wikipedia.org/wiki/InfoPro" TargetMode="External"/><Relationship Id="rId121" Type="http://schemas.openxmlformats.org/officeDocument/2006/relationships/hyperlink" Target="https://ro.wikipedia.org/w/index.php?title=DanceFM&amp;action=edit&amp;redlink=1" TargetMode="External"/><Relationship Id="rId122" Type="http://schemas.openxmlformats.org/officeDocument/2006/relationships/hyperlink" Target="https://ro.wikipedia.org/w/index.php?title=MusicFM&amp;action=edit&amp;redlink=1" TargetMode="External"/><Relationship Id="rId123" Type="http://schemas.openxmlformats.org/officeDocument/2006/relationships/hyperlink" Target="https://ro.wikipedia.org/wiki/Central_European_Media_Enterprises" TargetMode="External"/><Relationship Id="rId124" Type="http://schemas.openxmlformats.org/officeDocument/2006/relationships/hyperlink" Target="https://ro.wikipedia.org/wiki/August" TargetMode="External"/><Relationship Id="rId125" Type="http://schemas.openxmlformats.org/officeDocument/2006/relationships/hyperlink" Target="https://ro.wikipedia.org/wiki/2015" TargetMode="External"/><Relationship Id="rId126" Type="http://schemas.openxmlformats.org/officeDocument/2006/relationships/hyperlink" Target="https://ro.wikipedia.org/wiki/Rom%C3%A2nia" TargetMode="External"/><Relationship Id="rId127" Type="http://schemas.openxmlformats.org/officeDocument/2006/relationships/hyperlink" Target="https://ro.wikipedia.org/w/index.php?title=Televiziune_prin_cablu_%C8%99i_satelit&amp;action=edit&amp;redlink=1" TargetMode="External"/><Relationship Id="rId128" Type="http://schemas.openxmlformats.org/officeDocument/2006/relationships/hyperlink" Target="https://ro.wikipedia.org/wiki/Internet" TargetMode="External"/><Relationship Id="rId129" Type="http://schemas.openxmlformats.org/officeDocument/2006/relationships/hyperlink" Target="https://ro.wikipedia.org/w/index.php?title=Telefonie_fix%C4%83&amp;action=edit&amp;redlink=1" TargetMode="External"/><Relationship Id="rId160" Type="http://schemas.openxmlformats.org/officeDocument/2006/relationships/image" Target="media/image23.jpeg"/><Relationship Id="rId161" Type="http://schemas.openxmlformats.org/officeDocument/2006/relationships/image" Target="media/image24.jpeg"/><Relationship Id="rId162" Type="http://schemas.openxmlformats.org/officeDocument/2006/relationships/chart" Target="charts/chart5.xml"/><Relationship Id="rId20" Type="http://schemas.openxmlformats.org/officeDocument/2006/relationships/hyperlink" Target="http://rur.ro/download/869" TargetMode="External"/><Relationship Id="rId21" Type="http://schemas.openxmlformats.org/officeDocument/2006/relationships/hyperlink" Target="http://rur.ro/download/869" TargetMode="External"/><Relationship Id="rId22" Type="http://schemas.openxmlformats.org/officeDocument/2006/relationships/hyperlink" Target="http://rur.ro/download/1090" TargetMode="External"/><Relationship Id="rId23" Type="http://schemas.openxmlformats.org/officeDocument/2006/relationships/hyperlink" Target="http://rur.ro/download/888" TargetMode="External"/><Relationship Id="rId24" Type="http://schemas.openxmlformats.org/officeDocument/2006/relationships/hyperlink" Target="http://rur.ro/download/889" TargetMode="External"/><Relationship Id="rId25" Type="http://schemas.openxmlformats.org/officeDocument/2006/relationships/hyperlink" Target="http://rur.ro/download/887" TargetMode="External"/><Relationship Id="rId26" Type="http://schemas.openxmlformats.org/officeDocument/2006/relationships/hyperlink" Target="http://ro.wikipedia.org/wiki/Alexandru_cel_Bun" TargetMode="External"/><Relationship Id="rId27" Type="http://schemas.openxmlformats.org/officeDocument/2006/relationships/image" Target="media/image3.png"/><Relationship Id="rId28" Type="http://schemas.openxmlformats.org/officeDocument/2006/relationships/image" Target="media/image4.jpeg"/><Relationship Id="rId29" Type="http://schemas.openxmlformats.org/officeDocument/2006/relationships/image" Target="media/image5.jpeg"/><Relationship Id="rId163" Type="http://schemas.openxmlformats.org/officeDocument/2006/relationships/chart" Target="charts/chart6.xml"/><Relationship Id="rId164" Type="http://schemas.openxmlformats.org/officeDocument/2006/relationships/chart" Target="charts/chart7.xml"/><Relationship Id="rId165" Type="http://schemas.openxmlformats.org/officeDocument/2006/relationships/chart" Target="charts/chart8.xml"/><Relationship Id="rId166" Type="http://schemas.openxmlformats.org/officeDocument/2006/relationships/chart" Target="charts/chart9.xml"/><Relationship Id="rId167" Type="http://schemas.openxmlformats.org/officeDocument/2006/relationships/chart" Target="charts/chart10.xml"/><Relationship Id="rId168" Type="http://schemas.openxmlformats.org/officeDocument/2006/relationships/chart" Target="charts/chart11.xml"/><Relationship Id="rId169" Type="http://schemas.openxmlformats.org/officeDocument/2006/relationships/chart" Target="charts/chart12.xml"/><Relationship Id="rId200" Type="http://schemas.openxmlformats.org/officeDocument/2006/relationships/chart" Target="charts/chart21.xml"/><Relationship Id="rId201" Type="http://schemas.openxmlformats.org/officeDocument/2006/relationships/header" Target="header1.xml"/><Relationship Id="rId202" Type="http://schemas.openxmlformats.org/officeDocument/2006/relationships/footer" Target="footer1.xml"/><Relationship Id="rId203" Type="http://schemas.openxmlformats.org/officeDocument/2006/relationships/fontTable" Target="fontTable.xml"/><Relationship Id="rId60" Type="http://schemas.openxmlformats.org/officeDocument/2006/relationships/hyperlink" Target="https://ro.wikipedia.org/wiki/1989" TargetMode="External"/><Relationship Id="rId61" Type="http://schemas.openxmlformats.org/officeDocument/2006/relationships/image" Target="media/image18.jpg"/><Relationship Id="rId62" Type="http://schemas.openxmlformats.org/officeDocument/2006/relationships/hyperlink" Target="http://rur.ro/download/1090" TargetMode="External"/><Relationship Id="rId63" Type="http://schemas.openxmlformats.org/officeDocument/2006/relationships/image" Target="media/image19.jpeg"/><Relationship Id="rId64" Type="http://schemas.openxmlformats.org/officeDocument/2006/relationships/image" Target="media/image20.png"/><Relationship Id="rId65" Type="http://schemas.openxmlformats.org/officeDocument/2006/relationships/image" Target="media/image21.jpeg"/><Relationship Id="rId66" Type="http://schemas.openxmlformats.org/officeDocument/2006/relationships/hyperlink" Target="https://ro.wikipedia.org/wiki/GSM" TargetMode="External"/><Relationship Id="rId67" Type="http://schemas.openxmlformats.org/officeDocument/2006/relationships/hyperlink" Target="https://ro.wikipedia.org/wiki/Rom%C3%A2nia" TargetMode="External"/><Relationship Id="rId68" Type="http://schemas.openxmlformats.org/officeDocument/2006/relationships/hyperlink" Target="https://ro.wikipedia.org/wiki/Orange_Rom%C3%A2nia" TargetMode="External"/><Relationship Id="rId69" Type="http://schemas.openxmlformats.org/officeDocument/2006/relationships/hyperlink" Target="https://ro.wikipedia.org/wiki/Rom%C3%A2nia" TargetMode="External"/><Relationship Id="rId204" Type="http://schemas.openxmlformats.org/officeDocument/2006/relationships/theme" Target="theme/theme1.xml"/><Relationship Id="rId130" Type="http://schemas.openxmlformats.org/officeDocument/2006/relationships/hyperlink" Target="https://ro.wikipedia.org/wiki/Euro" TargetMode="External"/><Relationship Id="rId131" Type="http://schemas.openxmlformats.org/officeDocument/2006/relationships/hyperlink" Target="https://ro.wikipedia.org/w/index.php?title=Liberty_Global_plc&amp;action=edit&amp;redlink=1" TargetMode="External"/><Relationship Id="rId132" Type="http://schemas.openxmlformats.org/officeDocument/2006/relationships/hyperlink" Target="https://ro.wikipedia.org/wiki/2003" TargetMode="External"/><Relationship Id="rId133" Type="http://schemas.openxmlformats.org/officeDocument/2006/relationships/hyperlink" Target="https://ro.wikipedia.org/wiki/Octombrie" TargetMode="External"/><Relationship Id="rId134" Type="http://schemas.openxmlformats.org/officeDocument/2006/relationships/hyperlink" Target="https://ro.wikipedia.org/wiki/2005" TargetMode="External"/><Relationship Id="rId135" Type="http://schemas.openxmlformats.org/officeDocument/2006/relationships/hyperlink" Target="https://ro.wikipedia.org/wiki/Astral_Telecom" TargetMode="External"/><Relationship Id="rId136" Type="http://schemas.openxmlformats.org/officeDocument/2006/relationships/hyperlink" Target="https://ro.wikipedia.org/wiki/Euro" TargetMode="External"/><Relationship Id="rId137" Type="http://schemas.openxmlformats.org/officeDocument/2006/relationships/hyperlink" Target="https://ro.wikipedia.org/wiki/Aprilie" TargetMode="External"/><Relationship Id="rId138" Type="http://schemas.openxmlformats.org/officeDocument/2006/relationships/hyperlink" Target="https://ro.wikipedia.org/wiki/2006" TargetMode="External"/><Relationship Id="rId139" Type="http://schemas.openxmlformats.org/officeDocument/2006/relationships/hyperlink" Target="https://ro.wikipedia.org/wiki/Focus_Sat" TargetMode="External"/><Relationship Id="rId170" Type="http://schemas.openxmlformats.org/officeDocument/2006/relationships/chart" Target="charts/chart13.xml"/><Relationship Id="rId171" Type="http://schemas.openxmlformats.org/officeDocument/2006/relationships/chart" Target="charts/chart14.xml"/><Relationship Id="rId172" Type="http://schemas.openxmlformats.org/officeDocument/2006/relationships/chart" Target="charts/chart15.xml"/><Relationship Id="rId30" Type="http://schemas.openxmlformats.org/officeDocument/2006/relationships/image" Target="media/image6.jpeg"/><Relationship Id="rId31" Type="http://schemas.openxmlformats.org/officeDocument/2006/relationships/image" Target="media/image7.jpeg"/><Relationship Id="rId32" Type="http://schemas.openxmlformats.org/officeDocument/2006/relationships/image" Target="media/image8.jpeg"/><Relationship Id="rId33" Type="http://schemas.openxmlformats.org/officeDocument/2006/relationships/image" Target="media/image9.emf"/><Relationship Id="rId34" Type="http://schemas.openxmlformats.org/officeDocument/2006/relationships/hyperlink" Target="https://ro.wikipedia.org/wiki/2011" TargetMode="External"/><Relationship Id="rId35" Type="http://schemas.openxmlformats.org/officeDocument/2006/relationships/hyperlink" Target="https://ro.wikipedia.org/wiki/Rom%C3%A2nia" TargetMode="External"/><Relationship Id="rId36" Type="http://schemas.openxmlformats.org/officeDocument/2006/relationships/hyperlink" Target="https://ro.wikipedia.org/wiki/Zona_Metropolitan%C4%83_Ia%C8%99i" TargetMode="External"/><Relationship Id="rId37" Type="http://schemas.openxmlformats.org/officeDocument/2006/relationships/hyperlink" Target="https://ro.wikipedia.org/wiki/Moldova" TargetMode="External"/><Relationship Id="rId38" Type="http://schemas.openxmlformats.org/officeDocument/2006/relationships/hyperlink" Target="https://ro.wikipedia.org/wiki/Universitatea_%E2%80%9EAlexandru_Ioan_Cuza%E2%80%9D_din_Ia%C8%99i" TargetMode="External"/><Relationship Id="rId39" Type="http://schemas.openxmlformats.org/officeDocument/2006/relationships/image" Target="media/image10.emf"/><Relationship Id="rId173" Type="http://schemas.openxmlformats.org/officeDocument/2006/relationships/image" Target="media/image25.png"/><Relationship Id="rId174" Type="http://schemas.openxmlformats.org/officeDocument/2006/relationships/image" Target="media/image26.png"/><Relationship Id="rId175" Type="http://schemas.openxmlformats.org/officeDocument/2006/relationships/image" Target="media/image27.png"/><Relationship Id="rId176" Type="http://schemas.openxmlformats.org/officeDocument/2006/relationships/chart" Target="charts/chart16.xml"/><Relationship Id="rId177" Type="http://schemas.openxmlformats.org/officeDocument/2006/relationships/chart" Target="charts/chart17.xml"/><Relationship Id="rId178" Type="http://schemas.openxmlformats.org/officeDocument/2006/relationships/chart" Target="charts/chart18.xml"/><Relationship Id="rId179" Type="http://schemas.openxmlformats.org/officeDocument/2006/relationships/chart" Target="charts/chart19.xml"/><Relationship Id="rId70" Type="http://schemas.openxmlformats.org/officeDocument/2006/relationships/hyperlink" Target="https://ro.wikipedia.org/wiki/Vodafone_Rom%C3%A2nia" TargetMode="External"/><Relationship Id="rId71" Type="http://schemas.openxmlformats.org/officeDocument/2006/relationships/hyperlink" Target="https://ro.wikipedia.org/wiki/2004" TargetMode="External"/><Relationship Id="rId72" Type="http://schemas.openxmlformats.org/officeDocument/2006/relationships/hyperlink" Target="https://ro.wikipedia.org/wiki/Orange_SA" TargetMode="External"/><Relationship Id="rId73" Type="http://schemas.openxmlformats.org/officeDocument/2006/relationships/hyperlink" Target="https://ro.wikipedia.org/wiki/France_Telecom" TargetMode="External"/><Relationship Id="rId74" Type="http://schemas.openxmlformats.org/officeDocument/2006/relationships/hyperlink" Target="https://ro.wikipedia.org/wiki/Noiembrie" TargetMode="External"/><Relationship Id="rId75" Type="http://schemas.openxmlformats.org/officeDocument/2006/relationships/hyperlink" Target="https://ro.wikipedia.org/wiki/2007" TargetMode="External"/><Relationship Id="rId76" Type="http://schemas.openxmlformats.org/officeDocument/2006/relationships/hyperlink" Target="https://ro.wikipedia.org/wiki/Vodafone_Rom%C3%A2nia" TargetMode="External"/><Relationship Id="rId77" Type="http://schemas.openxmlformats.org/officeDocument/2006/relationships/hyperlink" Target="https://ro.wikipedia.org/wiki/Telekom_Rom%C3%A2nia" TargetMode="External"/><Relationship Id="rId78" Type="http://schemas.openxmlformats.org/officeDocument/2006/relationships/hyperlink" Target="https://ro.wikipedia.org/wiki/RCS_%26_RDS" TargetMode="External"/><Relationship Id="rId79" Type="http://schemas.openxmlformats.org/officeDocument/2006/relationships/hyperlink" Target="https://ro.wikipedia.org/wiki/Republica_Moldova"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100" Type="http://schemas.openxmlformats.org/officeDocument/2006/relationships/hyperlink" Target="https://ro.wikipedia.org/wiki/Astral_Telecom" TargetMode="External"/><Relationship Id="rId101" Type="http://schemas.openxmlformats.org/officeDocument/2006/relationships/hyperlink" Target="https://ro.wikipedia.org/wiki/FX_Communications" TargetMode="External"/><Relationship Id="rId102" Type="http://schemas.openxmlformats.org/officeDocument/2006/relationships/hyperlink" Target="https://ro.wikipedia.org/wiki/FX_Internet" TargetMode="External"/><Relationship Id="rId103" Type="http://schemas.openxmlformats.org/officeDocument/2006/relationships/hyperlink" Target="https://ro.wikipedia.org/wiki/2004" TargetMode="External"/><Relationship Id="rId104" Type="http://schemas.openxmlformats.org/officeDocument/2006/relationships/hyperlink" Target="https://ro.wikipedia.org/wiki/Ungaria" TargetMode="External"/><Relationship Id="rId105" Type="http://schemas.openxmlformats.org/officeDocument/2006/relationships/hyperlink" Target="https://ro.wikipedia.org/wiki/Slovacia" TargetMode="External"/><Relationship Id="rId106" Type="http://schemas.openxmlformats.org/officeDocument/2006/relationships/hyperlink" Target="https://ro.wikipedia.org/wiki/Cehia" TargetMode="External"/><Relationship Id="rId107" Type="http://schemas.openxmlformats.org/officeDocument/2006/relationships/hyperlink" Target="https://ro.wikipedia.org/wiki/Croa%C8%9Bia" TargetMode="External"/><Relationship Id="rId108" Type="http://schemas.openxmlformats.org/officeDocument/2006/relationships/hyperlink" Target="https://ro.wikipedia.org/wiki/Serbia" TargetMode="External"/><Relationship Id="rId109" Type="http://schemas.openxmlformats.org/officeDocument/2006/relationships/hyperlink" Target="https://ro.wikipedia.org/wiki/26_aprilie" TargetMode="Externa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140" Type="http://schemas.openxmlformats.org/officeDocument/2006/relationships/hyperlink" Target="https://ro.wikipedia.org/wiki/2006" TargetMode="External"/><Relationship Id="rId141" Type="http://schemas.openxmlformats.org/officeDocument/2006/relationships/hyperlink" Target="https://ro.wikipedia.org/wiki/Astral_Telecom" TargetMode="External"/></Relationships>
</file>

<file path=word/_rels/footnotes.xml.rels><?xml version="1.0" encoding="UTF-8" standalone="yes"?>
<Relationships xmlns="http://schemas.openxmlformats.org/package/2006/relationships"><Relationship Id="rId11" Type="http://schemas.openxmlformats.org/officeDocument/2006/relationships/hyperlink" Target="http://www.ecomagazin.ro/importanta-spatiilor-verzi-urbane" TargetMode="External"/><Relationship Id="rId12" Type="http://schemas.openxmlformats.org/officeDocument/2006/relationships/hyperlink" Target="http://www.ecomagazin.ro/importanta-spatiilor-verzi-urbane" TargetMode="External"/><Relationship Id="rId13" Type="http://schemas.openxmlformats.org/officeDocument/2006/relationships/hyperlink" Target="http://www.ecomagazin.ro/importanta-spatiilor-verzi-urbane" TargetMode="External"/><Relationship Id="rId14" Type="http://schemas.openxmlformats.org/officeDocument/2006/relationships/hyperlink" Target="http://www.ecomagazin.ro/importanta-spatiilor-verzi-urbane" TargetMode="External"/><Relationship Id="rId15" Type="http://schemas.openxmlformats.org/officeDocument/2006/relationships/hyperlink" Target="http://www.ecomagazin.ro/importanta-spatiilor-verzi-urbane" TargetMode="External"/><Relationship Id="rId16" Type="http://schemas.openxmlformats.org/officeDocument/2006/relationships/hyperlink" Target="http://www.ecomagazin.ro/importanta-spatiilor-verzi-urbane" TargetMode="External"/><Relationship Id="rId1" Type="http://schemas.openxmlformats.org/officeDocument/2006/relationships/hyperlink" Target="http://www.ecomagazin.ro/importanta-spatiilor-verzi-urbane" TargetMode="External"/><Relationship Id="rId2" Type="http://schemas.openxmlformats.org/officeDocument/2006/relationships/hyperlink" Target="http://www.ecomagazin.ro/importanta-spatiilor-verzi-urbane" TargetMode="External"/><Relationship Id="rId3" Type="http://schemas.openxmlformats.org/officeDocument/2006/relationships/hyperlink" Target="http://www.ecomagazin.ro/importanta-spatiilor-verzi-urbane" TargetMode="External"/><Relationship Id="rId4" Type="http://schemas.openxmlformats.org/officeDocument/2006/relationships/hyperlink" Target="http://www.ecomagazin.ro/importanta-spatiilor-verzi-urbane" TargetMode="External"/><Relationship Id="rId5" Type="http://schemas.openxmlformats.org/officeDocument/2006/relationships/hyperlink" Target="http://www.ecomagazin.ro/importanta-spatiilor-verzi-urbane" TargetMode="External"/><Relationship Id="rId6" Type="http://schemas.openxmlformats.org/officeDocument/2006/relationships/hyperlink" Target="http://www.ecomagazin.ro/importanta-spatiilor-verzi-urbane" TargetMode="External"/><Relationship Id="rId7" Type="http://schemas.openxmlformats.org/officeDocument/2006/relationships/hyperlink" Target="http://www.ecomagazin.ro/importanta-spatiilor-verzi-urbane" TargetMode="External"/><Relationship Id="rId8" Type="http://schemas.openxmlformats.org/officeDocument/2006/relationships/hyperlink" Target="http://www.ecomagazin.ro/importanta-spatiilor-verzi-urbane" TargetMode="External"/><Relationship Id="rId9" Type="http://schemas.openxmlformats.org/officeDocument/2006/relationships/hyperlink" Target="http://www.ecomagazin.ro/importanta-spatiilor-verzi-urbane" TargetMode="External"/><Relationship Id="rId10" Type="http://schemas.openxmlformats.org/officeDocument/2006/relationships/hyperlink" Target="http://www.ecomagazin.ro/importanta-spatiilor-verzi-urbane"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 Id="rId2" Type="http://schemas.microsoft.com/office/2011/relationships/chartStyle" Target="style1.xml"/><Relationship Id="rId3" Type="http://schemas.microsoft.com/office/2011/relationships/chartColorStyle" Target="colors1.xml"/></Relationships>
</file>

<file path=word/charts/_rels/chart10.xml.rels><?xml version="1.0" encoding="UTF-8" standalone="yes"?>
<Relationships xmlns="http://schemas.openxmlformats.org/package/2006/relationships"><Relationship Id="rId1" Type="http://schemas.openxmlformats.org/officeDocument/2006/relationships/oleObject" Target="file:///D:\pug%20iasi\grafice%20factori.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pug%20iasi\grafice%20factori.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pug%20iasi\grafice%20factori.xlsx" TargetMode="External"/></Relationships>
</file>

<file path=word/charts/_rels/chart13.xml.rels><?xml version="1.0" encoding="UTF-8" standalone="yes"?>
<Relationships xmlns="http://schemas.openxmlformats.org/package/2006/relationships"><Relationship Id="rId1" Type="http://schemas.openxmlformats.org/officeDocument/2006/relationships/themeOverride" Target="../theme/themeOverride4.xml"/><Relationship Id="rId2" Type="http://schemas.openxmlformats.org/officeDocument/2006/relationships/oleObject" Target="Workbook1" TargetMode="External"/></Relationships>
</file>

<file path=word/charts/_rels/chart14.xml.rels><?xml version="1.0" encoding="UTF-8" standalone="yes"?>
<Relationships xmlns="http://schemas.openxmlformats.org/package/2006/relationships"><Relationship Id="rId1" Type="http://schemas.openxmlformats.org/officeDocument/2006/relationships/themeOverride" Target="../theme/themeOverride5.xml"/><Relationship Id="rId2" Type="http://schemas.openxmlformats.org/officeDocument/2006/relationships/oleObject" Target="Workbook1" TargetMode="External"/></Relationships>
</file>

<file path=word/charts/_rels/chart15.xml.rels><?xml version="1.0" encoding="UTF-8" standalone="yes"?>
<Relationships xmlns="http://schemas.openxmlformats.org/package/2006/relationships"><Relationship Id="rId1" Type="http://schemas.openxmlformats.org/officeDocument/2006/relationships/themeOverride" Target="../theme/themeOverride6.xml"/><Relationship Id="rId2" Type="http://schemas.openxmlformats.org/officeDocument/2006/relationships/oleObject" Target="Workbook1"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Sheet7.xlsx"/><Relationship Id="rId2" Type="http://schemas.microsoft.com/office/2011/relationships/chartStyle" Target="style2.xml"/><Relationship Id="rId3" Type="http://schemas.microsoft.com/office/2011/relationships/chartColorStyle" Target="colors2.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Sheet8.xlsx"/><Relationship Id="rId2" Type="http://schemas.microsoft.com/office/2011/relationships/chartStyle" Target="style3.xml"/><Relationship Id="rId3" Type="http://schemas.microsoft.com/office/2011/relationships/chartColorStyle" Target="colors3.xm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Sheet9.xlsx"/><Relationship Id="rId2" Type="http://schemas.microsoft.com/office/2011/relationships/chartStyle" Target="style4.xml"/><Relationship Id="rId3" Type="http://schemas.microsoft.com/office/2011/relationships/chartColorStyle" Target="colors4.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Sheet10.xlsx"/><Relationship Id="rId2" Type="http://schemas.microsoft.com/office/2011/relationships/chartStyle" Target="style5.xml"/><Relationship Id="rId3" Type="http://schemas.microsoft.com/office/2011/relationships/chartColorStyle" Target="colors5.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Sheet11.xlsx"/><Relationship Id="rId2" Type="http://schemas.microsoft.com/office/2011/relationships/chartStyle" Target="style6.xml"/><Relationship Id="rId3" Type="http://schemas.microsoft.com/office/2011/relationships/chartColorStyle" Target="colors6.xm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Sheet12.xlsx"/><Relationship Id="rId2" Type="http://schemas.microsoft.com/office/2011/relationships/chartStyle" Target="style7.xml"/><Relationship Id="rId3" Type="http://schemas.microsoft.com/office/2011/relationships/chartColorStyle" Target="colors7.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Sheet6.xlsx"/></Relationships>
</file>

<file path=word/charts/_rels/chart7.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embeddings/oleObject1.bin"/></Relationships>
</file>

<file path=word/charts/_rels/chart8.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embeddings/oleObject2.bin"/></Relationships>
</file>

<file path=word/charts/_rels/chart9.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oleObject" Target="Work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05035971223"/>
          <c:y val="0.0934065934065934"/>
          <c:w val="0.734879275196472"/>
          <c:h val="0.71978021978022"/>
        </c:manualLayout>
      </c:layout>
      <c:barChart>
        <c:barDir val="col"/>
        <c:grouping val="clustered"/>
        <c:varyColors val="0"/>
        <c:ser>
          <c:idx val="0"/>
          <c:order val="0"/>
          <c:tx>
            <c:strRef>
              <c:f>Sheet1!$A$2</c:f>
              <c:strCache>
                <c:ptCount val="1"/>
                <c:pt idx="0">
                  <c:v>Populația Municipiului Iași</c:v>
                </c:pt>
              </c:strCache>
            </c:strRef>
          </c:tx>
          <c:spPr>
            <a:solidFill>
              <a:schemeClr val="accent1"/>
            </a:solidFill>
            <a:ln>
              <a:noFill/>
            </a:ln>
            <a:effectLst/>
          </c:spPr>
          <c:invertIfNegative val="0"/>
          <c:cat>
            <c:numRef>
              <c:f>Sheet1!$B$1:$L$1</c:f>
              <c:numCache>
                <c:formatCode>General</c:formatCode>
                <c:ptCount val="11"/>
                <c:pt idx="0">
                  <c:v>1831.0</c:v>
                </c:pt>
                <c:pt idx="1">
                  <c:v>1859.0</c:v>
                </c:pt>
                <c:pt idx="2">
                  <c:v>1912.0</c:v>
                </c:pt>
                <c:pt idx="3">
                  <c:v>1930.0</c:v>
                </c:pt>
                <c:pt idx="4">
                  <c:v>1948.0</c:v>
                </c:pt>
                <c:pt idx="5">
                  <c:v>1956.0</c:v>
                </c:pt>
                <c:pt idx="6">
                  <c:v>1966.0</c:v>
                </c:pt>
                <c:pt idx="7">
                  <c:v>1977.0</c:v>
                </c:pt>
                <c:pt idx="8">
                  <c:v>1992.0</c:v>
                </c:pt>
                <c:pt idx="9">
                  <c:v>2002.0</c:v>
                </c:pt>
                <c:pt idx="10">
                  <c:v>2011.0</c:v>
                </c:pt>
              </c:numCache>
            </c:numRef>
          </c:cat>
          <c:val>
            <c:numRef>
              <c:f>Sheet1!$B$2:$L$2</c:f>
              <c:numCache>
                <c:formatCode>General</c:formatCode>
                <c:ptCount val="11"/>
                <c:pt idx="0">
                  <c:v>59888.0</c:v>
                </c:pt>
                <c:pt idx="1">
                  <c:v>65745.0</c:v>
                </c:pt>
                <c:pt idx="2">
                  <c:v>75229.0</c:v>
                </c:pt>
                <c:pt idx="3">
                  <c:v>102872.0</c:v>
                </c:pt>
                <c:pt idx="4">
                  <c:v>96075.0</c:v>
                </c:pt>
                <c:pt idx="5">
                  <c:v>112977.0</c:v>
                </c:pt>
                <c:pt idx="6">
                  <c:v>161023.0</c:v>
                </c:pt>
                <c:pt idx="7">
                  <c:v>265002.0</c:v>
                </c:pt>
                <c:pt idx="8">
                  <c:v>344425.0</c:v>
                </c:pt>
                <c:pt idx="9">
                  <c:v>320888.0</c:v>
                </c:pt>
                <c:pt idx="10">
                  <c:v>290442.0</c:v>
                </c:pt>
              </c:numCache>
            </c:numRef>
          </c:val>
        </c:ser>
        <c:dLbls>
          <c:showLegendKey val="0"/>
          <c:showVal val="0"/>
          <c:showCatName val="0"/>
          <c:showSerName val="0"/>
          <c:showPercent val="0"/>
          <c:showBubbleSize val="0"/>
        </c:dLbls>
        <c:gapWidth val="199"/>
        <c:axId val="2095533768"/>
        <c:axId val="2093106088"/>
      </c:barChart>
      <c:catAx>
        <c:axId val="20955337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2093106088"/>
        <c:crosses val="autoZero"/>
        <c:auto val="1"/>
        <c:lblAlgn val="ctr"/>
        <c:lblOffset val="100"/>
        <c:noMultiLvlLbl val="0"/>
      </c:catAx>
      <c:valAx>
        <c:axId val="20931060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5533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1"/>
        <c:ser>
          <c:idx val="0"/>
          <c:order val="0"/>
          <c:tx>
            <c:strRef>
              <c:f>Pb!$A$2</c:f>
              <c:strCache>
                <c:ptCount val="1"/>
                <c:pt idx="0">
                  <c:v>Podu de Piatră </c:v>
                </c:pt>
              </c:strCache>
            </c:strRef>
          </c:tx>
          <c:spPr>
            <a:ln w="25400"/>
          </c:spPr>
          <c:marker>
            <c:symbol val="none"/>
          </c:marker>
          <c:cat>
            <c:strRef>
              <c:f>Pb!$B$1:$F$1</c:f>
              <c:strCache>
                <c:ptCount val="5"/>
                <c:pt idx="0">
                  <c:v>anul 2010</c:v>
                </c:pt>
                <c:pt idx="1">
                  <c:v>anul 2011</c:v>
                </c:pt>
                <c:pt idx="2">
                  <c:v>anul 2012</c:v>
                </c:pt>
                <c:pt idx="3">
                  <c:v>anul 2013</c:v>
                </c:pt>
                <c:pt idx="4">
                  <c:v>anul 2014</c:v>
                </c:pt>
              </c:strCache>
            </c:strRef>
          </c:cat>
          <c:val>
            <c:numRef>
              <c:f>Pb!$B$2:$F$2</c:f>
              <c:numCache>
                <c:formatCode>General</c:formatCode>
                <c:ptCount val="5"/>
                <c:pt idx="0">
                  <c:v>0.017</c:v>
                </c:pt>
                <c:pt idx="1">
                  <c:v>0.016</c:v>
                </c:pt>
                <c:pt idx="2">
                  <c:v>0.038</c:v>
                </c:pt>
                <c:pt idx="3">
                  <c:v>0.037</c:v>
                </c:pt>
                <c:pt idx="4">
                  <c:v>0.035</c:v>
                </c:pt>
              </c:numCache>
            </c:numRef>
          </c:val>
          <c:smooth val="1"/>
        </c:ser>
        <c:ser>
          <c:idx val="1"/>
          <c:order val="1"/>
          <c:tx>
            <c:strRef>
              <c:f>Pb!$A$3</c:f>
              <c:strCache>
                <c:ptCount val="1"/>
                <c:pt idx="0">
                  <c:v>Copou Sadoveanu </c:v>
                </c:pt>
              </c:strCache>
            </c:strRef>
          </c:tx>
          <c:spPr>
            <a:ln w="25400"/>
          </c:spPr>
          <c:marker>
            <c:symbol val="none"/>
          </c:marker>
          <c:cat>
            <c:strRef>
              <c:f>Pb!$B$1:$F$1</c:f>
              <c:strCache>
                <c:ptCount val="5"/>
                <c:pt idx="0">
                  <c:v>anul 2010</c:v>
                </c:pt>
                <c:pt idx="1">
                  <c:v>anul 2011</c:v>
                </c:pt>
                <c:pt idx="2">
                  <c:v>anul 2012</c:v>
                </c:pt>
                <c:pt idx="3">
                  <c:v>anul 2013</c:v>
                </c:pt>
                <c:pt idx="4">
                  <c:v>anul 2014</c:v>
                </c:pt>
              </c:strCache>
            </c:strRef>
          </c:cat>
          <c:val>
            <c:numRef>
              <c:f>Pb!$B$3:$F$3</c:f>
              <c:numCache>
                <c:formatCode>General</c:formatCode>
                <c:ptCount val="5"/>
                <c:pt idx="0">
                  <c:v>0.01</c:v>
                </c:pt>
                <c:pt idx="1">
                  <c:v>0.007</c:v>
                </c:pt>
                <c:pt idx="2">
                  <c:v>0.015</c:v>
                </c:pt>
                <c:pt idx="3">
                  <c:v>0.008</c:v>
                </c:pt>
                <c:pt idx="4">
                  <c:v>0.11</c:v>
                </c:pt>
              </c:numCache>
            </c:numRef>
          </c:val>
          <c:smooth val="1"/>
        </c:ser>
        <c:dLbls>
          <c:showLegendKey val="0"/>
          <c:showVal val="0"/>
          <c:showCatName val="0"/>
          <c:showSerName val="0"/>
          <c:showPercent val="0"/>
          <c:showBubbleSize val="0"/>
        </c:dLbls>
        <c:marker val="1"/>
        <c:smooth val="0"/>
        <c:axId val="2114924520"/>
        <c:axId val="2114927496"/>
      </c:lineChart>
      <c:catAx>
        <c:axId val="2114924520"/>
        <c:scaling>
          <c:orientation val="minMax"/>
        </c:scaling>
        <c:delete val="0"/>
        <c:axPos val="b"/>
        <c:numFmt formatCode="General" sourceLinked="0"/>
        <c:majorTickMark val="out"/>
        <c:minorTickMark val="none"/>
        <c:tickLblPos val="nextTo"/>
        <c:crossAx val="2114927496"/>
        <c:crosses val="autoZero"/>
        <c:auto val="1"/>
        <c:lblAlgn val="ctr"/>
        <c:lblOffset val="100"/>
        <c:noMultiLvlLbl val="1"/>
      </c:catAx>
      <c:valAx>
        <c:axId val="2114927496"/>
        <c:scaling>
          <c:orientation val="minMax"/>
        </c:scaling>
        <c:delete val="0"/>
        <c:axPos val="l"/>
        <c:majorGridlines/>
        <c:numFmt formatCode="General" sourceLinked="1"/>
        <c:majorTickMark val="out"/>
        <c:minorTickMark val="cross"/>
        <c:tickLblPos val="nextTo"/>
        <c:crossAx val="2114924520"/>
        <c:crosses val="autoZero"/>
        <c:crossBetween val="between"/>
      </c:valAx>
    </c:plotArea>
    <c:legend>
      <c:legendPos val="b"/>
      <c:overlay val="0"/>
      <c:txPr>
        <a:bodyPr/>
        <a:lstStyle/>
        <a:p>
          <a:pPr>
            <a:defRPr baseline="0">
              <a:latin typeface="Times New Roman" pitchFamily="18" charset="0"/>
            </a:defRPr>
          </a:pPr>
          <a:endParaRPr lang="en-US"/>
        </a:p>
      </c:txPr>
    </c:legend>
    <c:plotVisOnly val="1"/>
    <c:dispBlanksAs val="zero"/>
    <c:showDLblsOverMax val="1"/>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1"/>
        <c:ser>
          <c:idx val="0"/>
          <c:order val="0"/>
          <c:tx>
            <c:strRef>
              <c:f>Ni!$A$2</c:f>
              <c:strCache>
                <c:ptCount val="1"/>
                <c:pt idx="0">
                  <c:v>Podu de Piatră </c:v>
                </c:pt>
              </c:strCache>
            </c:strRef>
          </c:tx>
          <c:spPr>
            <a:ln w="25400"/>
          </c:spPr>
          <c:marker>
            <c:symbol val="none"/>
          </c:marker>
          <c:cat>
            <c:strRef>
              <c:f>Ni!$B$1:$F$1</c:f>
              <c:strCache>
                <c:ptCount val="5"/>
                <c:pt idx="0">
                  <c:v>anul 2010</c:v>
                </c:pt>
                <c:pt idx="1">
                  <c:v>anul 2011</c:v>
                </c:pt>
                <c:pt idx="2">
                  <c:v>anul 2012</c:v>
                </c:pt>
                <c:pt idx="3">
                  <c:v>anul 2013</c:v>
                </c:pt>
                <c:pt idx="4">
                  <c:v>anul 2014</c:v>
                </c:pt>
              </c:strCache>
            </c:strRef>
          </c:cat>
          <c:val>
            <c:numRef>
              <c:f>Ni!$B$2:$F$2</c:f>
              <c:numCache>
                <c:formatCode>General</c:formatCode>
                <c:ptCount val="5"/>
                <c:pt idx="0">
                  <c:v>2.59</c:v>
                </c:pt>
                <c:pt idx="1">
                  <c:v>3.05</c:v>
                </c:pt>
                <c:pt idx="2">
                  <c:v>2.67</c:v>
                </c:pt>
                <c:pt idx="3">
                  <c:v>2.929</c:v>
                </c:pt>
                <c:pt idx="4">
                  <c:v>2.578</c:v>
                </c:pt>
              </c:numCache>
            </c:numRef>
          </c:val>
          <c:smooth val="1"/>
        </c:ser>
        <c:ser>
          <c:idx val="1"/>
          <c:order val="1"/>
          <c:tx>
            <c:strRef>
              <c:f>Ni!$A$3</c:f>
              <c:strCache>
                <c:ptCount val="1"/>
                <c:pt idx="0">
                  <c:v>Copou Sadoveanu </c:v>
                </c:pt>
              </c:strCache>
            </c:strRef>
          </c:tx>
          <c:spPr>
            <a:ln w="25400"/>
          </c:spPr>
          <c:marker>
            <c:symbol val="none"/>
          </c:marker>
          <c:cat>
            <c:strRef>
              <c:f>Ni!$B$1:$F$1</c:f>
              <c:strCache>
                <c:ptCount val="5"/>
                <c:pt idx="0">
                  <c:v>anul 2010</c:v>
                </c:pt>
                <c:pt idx="1">
                  <c:v>anul 2011</c:v>
                </c:pt>
                <c:pt idx="2">
                  <c:v>anul 2012</c:v>
                </c:pt>
                <c:pt idx="3">
                  <c:v>anul 2013</c:v>
                </c:pt>
                <c:pt idx="4">
                  <c:v>anul 2014</c:v>
                </c:pt>
              </c:strCache>
            </c:strRef>
          </c:cat>
          <c:val>
            <c:numRef>
              <c:f>Ni!$B$3:$F$3</c:f>
              <c:numCache>
                <c:formatCode>General</c:formatCode>
                <c:ptCount val="5"/>
                <c:pt idx="0">
                  <c:v>2.085</c:v>
                </c:pt>
                <c:pt idx="1">
                  <c:v>0.88</c:v>
                </c:pt>
                <c:pt idx="2">
                  <c:v>1.12</c:v>
                </c:pt>
                <c:pt idx="3">
                  <c:v>1.07</c:v>
                </c:pt>
                <c:pt idx="4">
                  <c:v>1.008</c:v>
                </c:pt>
              </c:numCache>
            </c:numRef>
          </c:val>
          <c:smooth val="1"/>
        </c:ser>
        <c:dLbls>
          <c:showLegendKey val="0"/>
          <c:showVal val="0"/>
          <c:showCatName val="0"/>
          <c:showSerName val="0"/>
          <c:showPercent val="0"/>
          <c:showBubbleSize val="0"/>
        </c:dLbls>
        <c:marker val="1"/>
        <c:smooth val="0"/>
        <c:axId val="2114954824"/>
        <c:axId val="2114957800"/>
      </c:lineChart>
      <c:catAx>
        <c:axId val="2114954824"/>
        <c:scaling>
          <c:orientation val="minMax"/>
        </c:scaling>
        <c:delete val="0"/>
        <c:axPos val="b"/>
        <c:numFmt formatCode="General" sourceLinked="0"/>
        <c:majorTickMark val="out"/>
        <c:minorTickMark val="cross"/>
        <c:tickLblPos val="nextTo"/>
        <c:crossAx val="2114957800"/>
        <c:crosses val="autoZero"/>
        <c:auto val="1"/>
        <c:lblAlgn val="ctr"/>
        <c:lblOffset val="100"/>
        <c:noMultiLvlLbl val="1"/>
      </c:catAx>
      <c:valAx>
        <c:axId val="2114957800"/>
        <c:scaling>
          <c:orientation val="minMax"/>
        </c:scaling>
        <c:delete val="0"/>
        <c:axPos val="l"/>
        <c:majorGridlines/>
        <c:numFmt formatCode="General" sourceLinked="1"/>
        <c:majorTickMark val="out"/>
        <c:minorTickMark val="cross"/>
        <c:tickLblPos val="nextTo"/>
        <c:crossAx val="2114954824"/>
        <c:crosses val="autoZero"/>
        <c:crossBetween val="between"/>
      </c:valAx>
    </c:plotArea>
    <c:legend>
      <c:legendPos val="b"/>
      <c:overlay val="0"/>
      <c:txPr>
        <a:bodyPr/>
        <a:lstStyle/>
        <a:p>
          <a:pPr>
            <a:defRPr baseline="0">
              <a:latin typeface="Times New Roman" pitchFamily="18" charset="0"/>
            </a:defRPr>
          </a:pPr>
          <a:endParaRPr lang="en-US"/>
        </a:p>
      </c:txPr>
    </c:legend>
    <c:plotVisOnly val="1"/>
    <c:dispBlanksAs val="zero"/>
    <c:showDLblsOverMax val="1"/>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1"/>
        <c:ser>
          <c:idx val="0"/>
          <c:order val="0"/>
          <c:tx>
            <c:strRef>
              <c:f>Cd!$A$3</c:f>
              <c:strCache>
                <c:ptCount val="1"/>
                <c:pt idx="0">
                  <c:v>Podu de Piatră </c:v>
                </c:pt>
              </c:strCache>
            </c:strRef>
          </c:tx>
          <c:spPr>
            <a:ln w="25400"/>
          </c:spPr>
          <c:marker>
            <c:symbol val="none"/>
          </c:marker>
          <c:cat>
            <c:strRef>
              <c:f>Cd!$B$2:$F$2</c:f>
              <c:strCache>
                <c:ptCount val="5"/>
                <c:pt idx="0">
                  <c:v>anul 2010</c:v>
                </c:pt>
                <c:pt idx="1">
                  <c:v>anul 2011</c:v>
                </c:pt>
                <c:pt idx="2">
                  <c:v>anul 2012</c:v>
                </c:pt>
                <c:pt idx="3">
                  <c:v>anul 2013</c:v>
                </c:pt>
                <c:pt idx="4">
                  <c:v>anul 2014</c:v>
                </c:pt>
              </c:strCache>
            </c:strRef>
          </c:cat>
          <c:val>
            <c:numRef>
              <c:f>Cd!$B$3:$F$3</c:f>
              <c:numCache>
                <c:formatCode>General</c:formatCode>
                <c:ptCount val="5"/>
                <c:pt idx="0">
                  <c:v>0.524</c:v>
                </c:pt>
                <c:pt idx="1">
                  <c:v>0.87</c:v>
                </c:pt>
                <c:pt idx="2">
                  <c:v>0.078</c:v>
                </c:pt>
                <c:pt idx="3">
                  <c:v>0.86</c:v>
                </c:pt>
                <c:pt idx="4">
                  <c:v>0.541</c:v>
                </c:pt>
              </c:numCache>
            </c:numRef>
          </c:val>
          <c:smooth val="1"/>
        </c:ser>
        <c:ser>
          <c:idx val="1"/>
          <c:order val="1"/>
          <c:tx>
            <c:strRef>
              <c:f>Cd!$A$4</c:f>
              <c:strCache>
                <c:ptCount val="1"/>
                <c:pt idx="0">
                  <c:v>Copou Sadoveanu </c:v>
                </c:pt>
              </c:strCache>
            </c:strRef>
          </c:tx>
          <c:spPr>
            <a:ln w="25400"/>
          </c:spPr>
          <c:marker>
            <c:symbol val="none"/>
          </c:marker>
          <c:cat>
            <c:strRef>
              <c:f>Cd!$B$2:$F$2</c:f>
              <c:strCache>
                <c:ptCount val="5"/>
                <c:pt idx="0">
                  <c:v>anul 2010</c:v>
                </c:pt>
                <c:pt idx="1">
                  <c:v>anul 2011</c:v>
                </c:pt>
                <c:pt idx="2">
                  <c:v>anul 2012</c:v>
                </c:pt>
                <c:pt idx="3">
                  <c:v>anul 2013</c:v>
                </c:pt>
                <c:pt idx="4">
                  <c:v>anul 2014</c:v>
                </c:pt>
              </c:strCache>
            </c:strRef>
          </c:cat>
          <c:val>
            <c:numRef>
              <c:f>Cd!$B$4:$F$4</c:f>
              <c:numCache>
                <c:formatCode>General</c:formatCode>
                <c:ptCount val="5"/>
                <c:pt idx="0">
                  <c:v>0.01</c:v>
                </c:pt>
                <c:pt idx="1">
                  <c:v>0.386</c:v>
                </c:pt>
                <c:pt idx="2">
                  <c:v>0.286</c:v>
                </c:pt>
                <c:pt idx="3">
                  <c:v>0.246</c:v>
                </c:pt>
                <c:pt idx="4">
                  <c:v>0.229</c:v>
                </c:pt>
              </c:numCache>
            </c:numRef>
          </c:val>
          <c:smooth val="1"/>
        </c:ser>
        <c:dLbls>
          <c:showLegendKey val="0"/>
          <c:showVal val="0"/>
          <c:showCatName val="0"/>
          <c:showSerName val="0"/>
          <c:showPercent val="0"/>
          <c:showBubbleSize val="0"/>
        </c:dLbls>
        <c:marker val="1"/>
        <c:smooth val="0"/>
        <c:axId val="2114303768"/>
        <c:axId val="2114306744"/>
      </c:lineChart>
      <c:catAx>
        <c:axId val="2114303768"/>
        <c:scaling>
          <c:orientation val="minMax"/>
        </c:scaling>
        <c:delete val="0"/>
        <c:axPos val="b"/>
        <c:numFmt formatCode="General" sourceLinked="0"/>
        <c:majorTickMark val="out"/>
        <c:minorTickMark val="cross"/>
        <c:tickLblPos val="nextTo"/>
        <c:crossAx val="2114306744"/>
        <c:crosses val="autoZero"/>
        <c:auto val="1"/>
        <c:lblAlgn val="ctr"/>
        <c:lblOffset val="100"/>
        <c:noMultiLvlLbl val="1"/>
      </c:catAx>
      <c:valAx>
        <c:axId val="2114306744"/>
        <c:scaling>
          <c:orientation val="minMax"/>
        </c:scaling>
        <c:delete val="0"/>
        <c:axPos val="l"/>
        <c:majorGridlines/>
        <c:numFmt formatCode="General" sourceLinked="1"/>
        <c:majorTickMark val="out"/>
        <c:minorTickMark val="cross"/>
        <c:tickLblPos val="nextTo"/>
        <c:crossAx val="2114303768"/>
        <c:crosses val="autoZero"/>
        <c:crossBetween val="between"/>
      </c:valAx>
    </c:plotArea>
    <c:legend>
      <c:legendPos val="b"/>
      <c:overlay val="0"/>
      <c:txPr>
        <a:bodyPr/>
        <a:lstStyle/>
        <a:p>
          <a:pPr>
            <a:defRPr baseline="0">
              <a:latin typeface="Times New Roman" pitchFamily="18" charset="0"/>
            </a:defRPr>
          </a:pPr>
          <a:endParaRPr lang="en-US"/>
        </a:p>
      </c:txPr>
    </c:legend>
    <c:plotVisOnly val="1"/>
    <c:dispBlanksAs val="zero"/>
    <c:showDLblsOverMax val="1"/>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[Workbook1]Sheet1!$A$34</c:f>
              <c:strCache>
                <c:ptCount val="1"/>
                <c:pt idx="0">
                  <c:v>Podu de Piatră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[Workbook1]Sheet1!$B$33:$F$33</c:f>
              <c:numCache>
                <c:formatCode>General</c:formatCode>
                <c:ptCount val="5"/>
                <c:pt idx="0">
                  <c:v>2010.0</c:v>
                </c:pt>
                <c:pt idx="1">
                  <c:v>2011.0</c:v>
                </c:pt>
                <c:pt idx="2">
                  <c:v>2012.0</c:v>
                </c:pt>
                <c:pt idx="3">
                  <c:v>2013.0</c:v>
                </c:pt>
                <c:pt idx="4">
                  <c:v>2014.0</c:v>
                </c:pt>
              </c:numCache>
            </c:numRef>
          </c:cat>
          <c:val>
            <c:numRef>
              <c:f>[Workbook1]Sheet1!$B$34:$F$34</c:f>
              <c:numCache>
                <c:formatCode>General</c:formatCode>
                <c:ptCount val="5"/>
                <c:pt idx="0">
                  <c:v>2.23</c:v>
                </c:pt>
                <c:pt idx="1">
                  <c:v>3.6</c:v>
                </c:pt>
                <c:pt idx="2">
                  <c:v>4.45</c:v>
                </c:pt>
                <c:pt idx="3">
                  <c:v>4.83</c:v>
                </c:pt>
                <c:pt idx="4">
                  <c:v>3.38</c:v>
                </c:pt>
              </c:numCache>
            </c:numRef>
          </c:val>
        </c:ser>
        <c:ser>
          <c:idx val="1"/>
          <c:order val="1"/>
          <c:tx>
            <c:strRef>
              <c:f>[Workbook1]Sheet1!$A$35</c:f>
              <c:strCache>
                <c:ptCount val="1"/>
                <c:pt idx="0">
                  <c:v>Decebal Cantemir</c:v>
                </c:pt>
              </c:strCache>
            </c:strRef>
          </c:tx>
          <c:spPr>
            <a:solidFill>
              <a:srgbClr val="ED7D31"/>
            </a:solidFill>
          </c:spPr>
          <c:invertIfNegative val="0"/>
          <c:dLbls>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[Workbook1]Sheet1!$B$33:$F$33</c:f>
              <c:numCache>
                <c:formatCode>General</c:formatCode>
                <c:ptCount val="5"/>
                <c:pt idx="0">
                  <c:v>2010.0</c:v>
                </c:pt>
                <c:pt idx="1">
                  <c:v>2011.0</c:v>
                </c:pt>
                <c:pt idx="2">
                  <c:v>2012.0</c:v>
                </c:pt>
                <c:pt idx="3">
                  <c:v>2013.0</c:v>
                </c:pt>
                <c:pt idx="4">
                  <c:v>2014.0</c:v>
                </c:pt>
              </c:numCache>
            </c:numRef>
          </c:cat>
          <c:val>
            <c:numRef>
              <c:f>[Workbook1]Sheet1!$B$35:$F$35</c:f>
              <c:numCache>
                <c:formatCode>General</c:formatCode>
                <c:ptCount val="5"/>
                <c:pt idx="0">
                  <c:v>1.7</c:v>
                </c:pt>
                <c:pt idx="1">
                  <c:v>3.75</c:v>
                </c:pt>
                <c:pt idx="2">
                  <c:v>3.16</c:v>
                </c:pt>
                <c:pt idx="3">
                  <c:v>0.0</c:v>
                </c:pt>
                <c:pt idx="4">
                  <c:v>0.0</c:v>
                </c:pt>
              </c:numCache>
            </c:numRef>
          </c:val>
        </c:ser>
        <c:dLbls>
          <c:showLegendKey val="0"/>
          <c:showVal val="1"/>
          <c:showCatName val="0"/>
          <c:showSerName val="0"/>
          <c:showPercent val="0"/>
          <c:showBubbleSize val="0"/>
        </c:dLbls>
        <c:gapWidth val="150"/>
        <c:shape val="cylinder"/>
        <c:axId val="2114240440"/>
        <c:axId val="2114237448"/>
        <c:axId val="0"/>
      </c:bar3DChart>
      <c:catAx>
        <c:axId val="2114240440"/>
        <c:scaling>
          <c:orientation val="minMax"/>
        </c:scaling>
        <c:delete val="0"/>
        <c:axPos val="b"/>
        <c:numFmt formatCode="General" sourceLinked="1"/>
        <c:majorTickMark val="out"/>
        <c:minorTickMark val="none"/>
        <c:tickLblPos val="nextTo"/>
        <c:crossAx val="2114237448"/>
        <c:crosses val="autoZero"/>
        <c:auto val="1"/>
        <c:lblAlgn val="ctr"/>
        <c:lblOffset val="100"/>
        <c:noMultiLvlLbl val="0"/>
      </c:catAx>
      <c:valAx>
        <c:axId val="2114237448"/>
        <c:scaling>
          <c:orientation val="minMax"/>
        </c:scaling>
        <c:delete val="0"/>
        <c:axPos val="l"/>
        <c:majorGridlines/>
        <c:numFmt formatCode="General" sourceLinked="1"/>
        <c:majorTickMark val="out"/>
        <c:minorTickMark val="none"/>
        <c:tickLblPos val="nextTo"/>
        <c:crossAx val="2114240440"/>
        <c:crosses val="autoZero"/>
        <c:crossBetween val="between"/>
      </c:valAx>
    </c:plotArea>
    <c:legend>
      <c:legendPos val="b"/>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[Workbook1]Sheet1!$A$71</c:f>
              <c:strCache>
                <c:ptCount val="1"/>
                <c:pt idx="0">
                  <c:v>Oancea Tătărași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[Workbook1]Sheet1!$B$70:$F$70</c:f>
              <c:numCache>
                <c:formatCode>General</c:formatCode>
                <c:ptCount val="5"/>
                <c:pt idx="0">
                  <c:v>2010.0</c:v>
                </c:pt>
                <c:pt idx="1">
                  <c:v>2011.0</c:v>
                </c:pt>
                <c:pt idx="2">
                  <c:v>2012.0</c:v>
                </c:pt>
                <c:pt idx="3">
                  <c:v>2013.0</c:v>
                </c:pt>
                <c:pt idx="4">
                  <c:v>2014.0</c:v>
                </c:pt>
              </c:numCache>
            </c:numRef>
          </c:cat>
          <c:val>
            <c:numRef>
              <c:f>[Workbook1]Sheet1!$B$71:$F$71</c:f>
              <c:numCache>
                <c:formatCode>General</c:formatCode>
                <c:ptCount val="5"/>
                <c:pt idx="0">
                  <c:v>41.06</c:v>
                </c:pt>
                <c:pt idx="1">
                  <c:v>37.69</c:v>
                </c:pt>
                <c:pt idx="2">
                  <c:v>47.55</c:v>
                </c:pt>
                <c:pt idx="3">
                  <c:v>42.0</c:v>
                </c:pt>
                <c:pt idx="4">
                  <c:v>38.5</c:v>
                </c:pt>
              </c:numCache>
            </c:numRef>
          </c:val>
        </c:ser>
        <c:ser>
          <c:idx val="1"/>
          <c:order val="1"/>
          <c:tx>
            <c:strRef>
              <c:f>[Workbook1]Sheet1!$A$72</c:f>
              <c:strCache>
                <c:ptCount val="1"/>
                <c:pt idx="0">
                  <c:v>Copou Sadoveanu</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[Workbook1]Sheet1!$B$70:$F$70</c:f>
              <c:numCache>
                <c:formatCode>General</c:formatCode>
                <c:ptCount val="5"/>
                <c:pt idx="0">
                  <c:v>2010.0</c:v>
                </c:pt>
                <c:pt idx="1">
                  <c:v>2011.0</c:v>
                </c:pt>
                <c:pt idx="2">
                  <c:v>2012.0</c:v>
                </c:pt>
                <c:pt idx="3">
                  <c:v>2013.0</c:v>
                </c:pt>
                <c:pt idx="4">
                  <c:v>2014.0</c:v>
                </c:pt>
              </c:numCache>
            </c:numRef>
          </c:cat>
          <c:val>
            <c:numRef>
              <c:f>[Workbook1]Sheet1!$B$72:$F$72</c:f>
              <c:numCache>
                <c:formatCode>General</c:formatCode>
                <c:ptCount val="5"/>
                <c:pt idx="0">
                  <c:v>61.72</c:v>
                </c:pt>
                <c:pt idx="1">
                  <c:v>56.67</c:v>
                </c:pt>
                <c:pt idx="2">
                  <c:v>65.4</c:v>
                </c:pt>
                <c:pt idx="3">
                  <c:v>50.8</c:v>
                </c:pt>
                <c:pt idx="4">
                  <c:v>47.69</c:v>
                </c:pt>
              </c:numCache>
            </c:numRef>
          </c:val>
        </c:ser>
        <c:ser>
          <c:idx val="2"/>
          <c:order val="2"/>
          <c:tx>
            <c:strRef>
              <c:f>[Workbook1]Sheet1!$A$73</c:f>
              <c:strCache>
                <c:ptCount val="1"/>
                <c:pt idx="0">
                  <c:v>Tomești</c:v>
                </c:pt>
              </c:strCache>
            </c:strRef>
          </c:tx>
          <c:spPr>
            <a:solidFill>
              <a:schemeClr val="accent6">
                <a:lumMod val="60000"/>
                <a:lumOff val="4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[Workbook1]Sheet1!$B$70:$F$70</c:f>
              <c:numCache>
                <c:formatCode>General</c:formatCode>
                <c:ptCount val="5"/>
                <c:pt idx="0">
                  <c:v>2010.0</c:v>
                </c:pt>
                <c:pt idx="1">
                  <c:v>2011.0</c:v>
                </c:pt>
                <c:pt idx="2">
                  <c:v>2012.0</c:v>
                </c:pt>
                <c:pt idx="3">
                  <c:v>2013.0</c:v>
                </c:pt>
                <c:pt idx="4">
                  <c:v>2014.0</c:v>
                </c:pt>
              </c:numCache>
            </c:numRef>
          </c:cat>
          <c:val>
            <c:numRef>
              <c:f>[Workbook1]Sheet1!$B$73:$F$73</c:f>
              <c:numCache>
                <c:formatCode>General</c:formatCode>
                <c:ptCount val="5"/>
                <c:pt idx="0">
                  <c:v>42.33</c:v>
                </c:pt>
                <c:pt idx="1">
                  <c:v>37.74</c:v>
                </c:pt>
                <c:pt idx="2">
                  <c:v>53.98</c:v>
                </c:pt>
                <c:pt idx="3">
                  <c:v>39.45</c:v>
                </c:pt>
                <c:pt idx="4">
                  <c:v>31.51</c:v>
                </c:pt>
              </c:numCache>
            </c:numRef>
          </c:val>
        </c:ser>
        <c:dLbls>
          <c:showLegendKey val="0"/>
          <c:showVal val="1"/>
          <c:showCatName val="0"/>
          <c:showSerName val="0"/>
          <c:showPercent val="0"/>
          <c:showBubbleSize val="0"/>
        </c:dLbls>
        <c:gapWidth val="150"/>
        <c:shape val="box"/>
        <c:axId val="2114184536"/>
        <c:axId val="2114181464"/>
        <c:axId val="0"/>
      </c:bar3DChart>
      <c:catAx>
        <c:axId val="2114184536"/>
        <c:scaling>
          <c:orientation val="minMax"/>
        </c:scaling>
        <c:delete val="0"/>
        <c:axPos val="b"/>
        <c:numFmt formatCode="General" sourceLinked="1"/>
        <c:majorTickMark val="out"/>
        <c:minorTickMark val="none"/>
        <c:tickLblPos val="nextTo"/>
        <c:crossAx val="2114181464"/>
        <c:crosses val="autoZero"/>
        <c:auto val="1"/>
        <c:lblAlgn val="ctr"/>
        <c:lblOffset val="100"/>
        <c:noMultiLvlLbl val="0"/>
      </c:catAx>
      <c:valAx>
        <c:axId val="2114181464"/>
        <c:scaling>
          <c:orientation val="minMax"/>
        </c:scaling>
        <c:delete val="0"/>
        <c:axPos val="l"/>
        <c:majorGridlines/>
        <c:numFmt formatCode="General" sourceLinked="1"/>
        <c:majorTickMark val="out"/>
        <c:minorTickMark val="none"/>
        <c:tickLblPos val="nextTo"/>
        <c:crossAx val="2114184536"/>
        <c:crosses val="autoZero"/>
        <c:crossBetween val="between"/>
      </c:valAx>
    </c:plotArea>
    <c:legend>
      <c:legendPos val="b"/>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[Workbook1]Sheet1!$A$93</c:f>
              <c:strCache>
                <c:ptCount val="1"/>
                <c:pt idx="0">
                  <c:v>Podu de Piatră</c:v>
                </c:pt>
              </c:strCache>
            </c:strRef>
          </c:tx>
          <c:invertIfNegative val="0"/>
          <c:dLbls>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[Workbook1]Sheet1!$B$92:$F$92</c:f>
              <c:numCache>
                <c:formatCode>General</c:formatCode>
                <c:ptCount val="5"/>
                <c:pt idx="0">
                  <c:v>2010.0</c:v>
                </c:pt>
                <c:pt idx="1">
                  <c:v>2011.0</c:v>
                </c:pt>
                <c:pt idx="2">
                  <c:v>2012.0</c:v>
                </c:pt>
                <c:pt idx="3">
                  <c:v>2013.0</c:v>
                </c:pt>
                <c:pt idx="4">
                  <c:v>2014.0</c:v>
                </c:pt>
              </c:numCache>
            </c:numRef>
          </c:cat>
          <c:val>
            <c:numRef>
              <c:f>[Workbook1]Sheet1!$B$93:$F$93</c:f>
              <c:numCache>
                <c:formatCode>General</c:formatCode>
                <c:ptCount val="5"/>
                <c:pt idx="0">
                  <c:v>0.46</c:v>
                </c:pt>
                <c:pt idx="1">
                  <c:v>0.34</c:v>
                </c:pt>
                <c:pt idx="2">
                  <c:v>0.0</c:v>
                </c:pt>
                <c:pt idx="3">
                  <c:v>0.0</c:v>
                </c:pt>
                <c:pt idx="4">
                  <c:v>0.0</c:v>
                </c:pt>
              </c:numCache>
            </c:numRef>
          </c:val>
        </c:ser>
        <c:ser>
          <c:idx val="1"/>
          <c:order val="1"/>
          <c:tx>
            <c:strRef>
              <c:f>[Workbook1]Sheet1!$A$94</c:f>
              <c:strCache>
                <c:ptCount val="1"/>
                <c:pt idx="0">
                  <c:v>Copou Sadoveanu</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[Workbook1]Sheet1!$B$92:$F$92</c:f>
              <c:numCache>
                <c:formatCode>General</c:formatCode>
                <c:ptCount val="5"/>
                <c:pt idx="0">
                  <c:v>2010.0</c:v>
                </c:pt>
                <c:pt idx="1">
                  <c:v>2011.0</c:v>
                </c:pt>
                <c:pt idx="2">
                  <c:v>2012.0</c:v>
                </c:pt>
                <c:pt idx="3">
                  <c:v>2013.0</c:v>
                </c:pt>
                <c:pt idx="4">
                  <c:v>2014.0</c:v>
                </c:pt>
              </c:numCache>
            </c:numRef>
          </c:cat>
          <c:val>
            <c:numRef>
              <c:f>[Workbook1]Sheet1!$B$94:$F$94</c:f>
              <c:numCache>
                <c:formatCode>General</c:formatCode>
                <c:ptCount val="5"/>
                <c:pt idx="0">
                  <c:v>0.09</c:v>
                </c:pt>
                <c:pt idx="1">
                  <c:v>0.08</c:v>
                </c:pt>
                <c:pt idx="2">
                  <c:v>0.85</c:v>
                </c:pt>
                <c:pt idx="3">
                  <c:v>0.078</c:v>
                </c:pt>
                <c:pt idx="4">
                  <c:v>0.07</c:v>
                </c:pt>
              </c:numCache>
            </c:numRef>
          </c:val>
        </c:ser>
        <c:ser>
          <c:idx val="2"/>
          <c:order val="2"/>
          <c:tx>
            <c:strRef>
              <c:f>[Workbook1]Sheet1!$A$95</c:f>
              <c:strCache>
                <c:ptCount val="1"/>
                <c:pt idx="0">
                  <c:v>Tomești</c:v>
                </c:pt>
              </c:strCache>
            </c:strRef>
          </c:tx>
          <c:invertIfNegative val="0"/>
          <c:dLbls>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[Workbook1]Sheet1!$B$92:$F$92</c:f>
              <c:numCache>
                <c:formatCode>General</c:formatCode>
                <c:ptCount val="5"/>
                <c:pt idx="0">
                  <c:v>2010.0</c:v>
                </c:pt>
                <c:pt idx="1">
                  <c:v>2011.0</c:v>
                </c:pt>
                <c:pt idx="2">
                  <c:v>2012.0</c:v>
                </c:pt>
                <c:pt idx="3">
                  <c:v>2013.0</c:v>
                </c:pt>
                <c:pt idx="4">
                  <c:v>2014.0</c:v>
                </c:pt>
              </c:numCache>
            </c:numRef>
          </c:cat>
          <c:val>
            <c:numRef>
              <c:f>[Workbook1]Sheet1!$B$95:$F$95</c:f>
              <c:numCache>
                <c:formatCode>General</c:formatCode>
                <c:ptCount val="5"/>
                <c:pt idx="0">
                  <c:v>0.15</c:v>
                </c:pt>
                <c:pt idx="1">
                  <c:v>0.13</c:v>
                </c:pt>
                <c:pt idx="2">
                  <c:v>0.0</c:v>
                </c:pt>
                <c:pt idx="3">
                  <c:v>0.0</c:v>
                </c:pt>
                <c:pt idx="4">
                  <c:v>0.0</c:v>
                </c:pt>
              </c:numCache>
            </c:numRef>
          </c:val>
        </c:ser>
        <c:dLbls>
          <c:showLegendKey val="0"/>
          <c:showVal val="1"/>
          <c:showCatName val="0"/>
          <c:showSerName val="0"/>
          <c:showPercent val="0"/>
          <c:showBubbleSize val="0"/>
        </c:dLbls>
        <c:gapWidth val="150"/>
        <c:shape val="box"/>
        <c:axId val="2114123592"/>
        <c:axId val="2114120520"/>
        <c:axId val="0"/>
      </c:bar3DChart>
      <c:catAx>
        <c:axId val="2114123592"/>
        <c:scaling>
          <c:orientation val="minMax"/>
        </c:scaling>
        <c:delete val="0"/>
        <c:axPos val="b"/>
        <c:numFmt formatCode="General" sourceLinked="1"/>
        <c:majorTickMark val="out"/>
        <c:minorTickMark val="none"/>
        <c:tickLblPos val="nextTo"/>
        <c:crossAx val="2114120520"/>
        <c:crosses val="autoZero"/>
        <c:auto val="1"/>
        <c:lblAlgn val="ctr"/>
        <c:lblOffset val="100"/>
        <c:noMultiLvlLbl val="0"/>
      </c:catAx>
      <c:valAx>
        <c:axId val="2114120520"/>
        <c:scaling>
          <c:orientation val="minMax"/>
        </c:scaling>
        <c:delete val="0"/>
        <c:axPos val="l"/>
        <c:majorGridlines/>
        <c:numFmt formatCode="General" sourceLinked="1"/>
        <c:majorTickMark val="out"/>
        <c:minorTickMark val="none"/>
        <c:tickLblPos val="nextTo"/>
        <c:crossAx val="2114123592"/>
        <c:crosses val="autoZero"/>
        <c:crossBetween val="between"/>
      </c:valAx>
    </c:plotArea>
    <c:legend>
      <c:legendPos val="b"/>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05035971223"/>
          <c:y val="0.0934065934065934"/>
          <c:w val="0.734879275196472"/>
          <c:h val="0.71978021978022"/>
        </c:manualLayout>
      </c:layout>
      <c:barChart>
        <c:barDir val="col"/>
        <c:grouping val="clustered"/>
        <c:varyColors val="0"/>
        <c:ser>
          <c:idx val="0"/>
          <c:order val="0"/>
          <c:tx>
            <c:strRef>
              <c:f>Sheet1!$A$2</c:f>
              <c:strCache>
                <c:ptCount val="1"/>
                <c:pt idx="0">
                  <c:v>Populația Municipiului Iași</c:v>
                </c:pt>
              </c:strCache>
            </c:strRef>
          </c:tx>
          <c:spPr>
            <a:solidFill>
              <a:schemeClr val="accent1"/>
            </a:solidFill>
            <a:ln>
              <a:noFill/>
            </a:ln>
            <a:effectLst/>
          </c:spPr>
          <c:invertIfNegative val="0"/>
          <c:cat>
            <c:numRef>
              <c:f>Sheet1!$B$1:$L$1</c:f>
              <c:numCache>
                <c:formatCode>General</c:formatCode>
                <c:ptCount val="11"/>
                <c:pt idx="0">
                  <c:v>1831.0</c:v>
                </c:pt>
                <c:pt idx="1">
                  <c:v>1859.0</c:v>
                </c:pt>
                <c:pt idx="2">
                  <c:v>1912.0</c:v>
                </c:pt>
                <c:pt idx="3">
                  <c:v>1930.0</c:v>
                </c:pt>
                <c:pt idx="4">
                  <c:v>1948.0</c:v>
                </c:pt>
                <c:pt idx="5">
                  <c:v>1956.0</c:v>
                </c:pt>
                <c:pt idx="6">
                  <c:v>1966.0</c:v>
                </c:pt>
                <c:pt idx="7">
                  <c:v>1977.0</c:v>
                </c:pt>
                <c:pt idx="8">
                  <c:v>1992.0</c:v>
                </c:pt>
                <c:pt idx="9">
                  <c:v>2002.0</c:v>
                </c:pt>
                <c:pt idx="10">
                  <c:v>2011.0</c:v>
                </c:pt>
              </c:numCache>
            </c:numRef>
          </c:cat>
          <c:val>
            <c:numRef>
              <c:f>Sheet1!$B$2:$L$2</c:f>
              <c:numCache>
                <c:formatCode>General</c:formatCode>
                <c:ptCount val="11"/>
                <c:pt idx="0">
                  <c:v>59888.0</c:v>
                </c:pt>
                <c:pt idx="1">
                  <c:v>65745.0</c:v>
                </c:pt>
                <c:pt idx="2">
                  <c:v>75229.0</c:v>
                </c:pt>
                <c:pt idx="3">
                  <c:v>102872.0</c:v>
                </c:pt>
                <c:pt idx="4">
                  <c:v>96075.0</c:v>
                </c:pt>
                <c:pt idx="5">
                  <c:v>112977.0</c:v>
                </c:pt>
                <c:pt idx="6">
                  <c:v>161023.0</c:v>
                </c:pt>
                <c:pt idx="7">
                  <c:v>265002.0</c:v>
                </c:pt>
                <c:pt idx="8">
                  <c:v>344425.0</c:v>
                </c:pt>
                <c:pt idx="9">
                  <c:v>320888.0</c:v>
                </c:pt>
                <c:pt idx="10">
                  <c:v>290442.0</c:v>
                </c:pt>
              </c:numCache>
            </c:numRef>
          </c:val>
        </c:ser>
        <c:dLbls>
          <c:showLegendKey val="0"/>
          <c:showVal val="0"/>
          <c:showCatName val="0"/>
          <c:showSerName val="0"/>
          <c:showPercent val="0"/>
          <c:showBubbleSize val="0"/>
        </c:dLbls>
        <c:gapWidth val="199"/>
        <c:axId val="2114028984"/>
        <c:axId val="2114032568"/>
      </c:barChart>
      <c:catAx>
        <c:axId val="211402898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2114032568"/>
        <c:crosses val="autoZero"/>
        <c:auto val="1"/>
        <c:lblAlgn val="ctr"/>
        <c:lblOffset val="100"/>
        <c:noMultiLvlLbl val="0"/>
      </c:catAx>
      <c:valAx>
        <c:axId val="211403256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4028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Narrow" panose="020B0606020202030204" pitchFamily="34" charset="0"/>
              <a:ea typeface="+mn-ea"/>
              <a:cs typeface="+mn-cs"/>
            </a:defRPr>
          </a:pPr>
          <a:endParaRPr lang="en-US"/>
        </a:p>
      </c:txPr>
    </c:title>
    <c:autoTitleDeleted val="0"/>
    <c:plotArea>
      <c:layout/>
      <c:lineChart>
        <c:grouping val="standard"/>
        <c:varyColors val="0"/>
        <c:ser>
          <c:idx val="0"/>
          <c:order val="0"/>
          <c:tx>
            <c:strRef>
              <c:f>Sheet1!$B$1</c:f>
              <c:strCache>
                <c:ptCount val="1"/>
                <c:pt idx="0">
                  <c:v>Populația municipiului Iași</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1"/>
            <c:trendlineLbl>
              <c:layout>
                <c:manualLayout>
                  <c:x val="-0.0268598716827064"/>
                  <c:y val="0.23238188976378"/>
                </c:manualLayout>
              </c:layout>
              <c:numFmt formatCode="General" sourceLinked="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trendlineLbl>
          </c:trendline>
          <c:cat>
            <c:numRef>
              <c:f>Sheet1!$A$2:$A$25</c:f>
              <c:numCache>
                <c:formatCode>General</c:formatCode>
                <c:ptCount val="24"/>
                <c:pt idx="0">
                  <c:v>1992.0</c:v>
                </c:pt>
                <c:pt idx="1">
                  <c:v>1993.0</c:v>
                </c:pt>
                <c:pt idx="2">
                  <c:v>1994.0</c:v>
                </c:pt>
                <c:pt idx="3">
                  <c:v>1995.0</c:v>
                </c:pt>
                <c:pt idx="4">
                  <c:v>1996.0</c:v>
                </c:pt>
                <c:pt idx="5">
                  <c:v>1997.0</c:v>
                </c:pt>
                <c:pt idx="6">
                  <c:v>1998.0</c:v>
                </c:pt>
                <c:pt idx="7">
                  <c:v>1999.0</c:v>
                </c:pt>
                <c:pt idx="8">
                  <c:v>2000.0</c:v>
                </c:pt>
                <c:pt idx="9">
                  <c:v>2001.0</c:v>
                </c:pt>
                <c:pt idx="10">
                  <c:v>2002.0</c:v>
                </c:pt>
                <c:pt idx="11">
                  <c:v>2003.0</c:v>
                </c:pt>
                <c:pt idx="12">
                  <c:v>2004.0</c:v>
                </c:pt>
                <c:pt idx="13">
                  <c:v>2005.0</c:v>
                </c:pt>
                <c:pt idx="14">
                  <c:v>2006.0</c:v>
                </c:pt>
                <c:pt idx="15">
                  <c:v>2007.0</c:v>
                </c:pt>
                <c:pt idx="16">
                  <c:v>2008.0</c:v>
                </c:pt>
                <c:pt idx="17">
                  <c:v>2009.0</c:v>
                </c:pt>
                <c:pt idx="18">
                  <c:v>2010.0</c:v>
                </c:pt>
                <c:pt idx="19">
                  <c:v>2011.0</c:v>
                </c:pt>
                <c:pt idx="20">
                  <c:v>2012.0</c:v>
                </c:pt>
                <c:pt idx="21">
                  <c:v>2013.0</c:v>
                </c:pt>
                <c:pt idx="22">
                  <c:v>2014.0</c:v>
                </c:pt>
                <c:pt idx="23">
                  <c:v>2015.0</c:v>
                </c:pt>
              </c:numCache>
            </c:numRef>
          </c:cat>
          <c:val>
            <c:numRef>
              <c:f>Sheet1!$B$2:$B$25</c:f>
              <c:numCache>
                <c:formatCode>General</c:formatCode>
                <c:ptCount val="24"/>
                <c:pt idx="0">
                  <c:v>316913.0</c:v>
                </c:pt>
                <c:pt idx="1">
                  <c:v>320621.0</c:v>
                </c:pt>
                <c:pt idx="2">
                  <c:v>323178.0</c:v>
                </c:pt>
                <c:pt idx="3">
                  <c:v>325506.0</c:v>
                </c:pt>
                <c:pt idx="4">
                  <c:v>327034.0</c:v>
                </c:pt>
                <c:pt idx="5">
                  <c:v>328094.0</c:v>
                </c:pt>
                <c:pt idx="6">
                  <c:v>329154.0</c:v>
                </c:pt>
                <c:pt idx="7">
                  <c:v>330373.0</c:v>
                </c:pt>
                <c:pt idx="8">
                  <c:v>331334.0</c:v>
                </c:pt>
                <c:pt idx="9">
                  <c:v>332952.0</c:v>
                </c:pt>
                <c:pt idx="10">
                  <c:v>334507.0</c:v>
                </c:pt>
                <c:pt idx="11">
                  <c:v>334798.0</c:v>
                </c:pt>
                <c:pt idx="12">
                  <c:v>334136.0</c:v>
                </c:pt>
                <c:pt idx="13">
                  <c:v>333054.0</c:v>
                </c:pt>
                <c:pt idx="14">
                  <c:v>332825.0</c:v>
                </c:pt>
                <c:pt idx="15">
                  <c:v>333631.0</c:v>
                </c:pt>
                <c:pt idx="16">
                  <c:v>333489.0</c:v>
                </c:pt>
                <c:pt idx="17">
                  <c:v>333614.0</c:v>
                </c:pt>
                <c:pt idx="18">
                  <c:v>334124.0</c:v>
                </c:pt>
                <c:pt idx="19">
                  <c:v>334652.0</c:v>
                </c:pt>
                <c:pt idx="20">
                  <c:v>335585.0</c:v>
                </c:pt>
                <c:pt idx="21">
                  <c:v>341503.0</c:v>
                </c:pt>
                <c:pt idx="22">
                  <c:v>350924.0</c:v>
                </c:pt>
                <c:pt idx="23">
                  <c:v>357192.0</c:v>
                </c:pt>
              </c:numCache>
            </c:numRef>
          </c:val>
          <c:smooth val="0"/>
        </c:ser>
        <c:dLbls>
          <c:showLegendKey val="0"/>
          <c:showVal val="0"/>
          <c:showCatName val="0"/>
          <c:showSerName val="0"/>
          <c:showPercent val="0"/>
          <c:showBubbleSize val="0"/>
        </c:dLbls>
        <c:marker val="1"/>
        <c:smooth val="0"/>
        <c:axId val="2029193720"/>
        <c:axId val="2029188984"/>
      </c:lineChart>
      <c:catAx>
        <c:axId val="2029193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ro-RO" baseline="0">
                    <a:latin typeface="Arial Narrow" panose="020B0606020202030204" pitchFamily="34" charset="0"/>
                  </a:rPr>
                  <a:t>Anul</a:t>
                </a:r>
                <a:endParaRPr lang="en-US" baseline="0">
                  <a:latin typeface="Arial Narrow" panose="020B0606020202030204" pitchFamily="34" charset="0"/>
                </a:endParaRPr>
              </a:p>
            </c:rich>
          </c:tx>
          <c:layout>
            <c:manualLayout>
              <c:xMode val="edge"/>
              <c:yMode val="edge"/>
              <c:x val="0.455906687172199"/>
              <c:y val="0.86087640642901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029188984"/>
        <c:crosses val="autoZero"/>
        <c:auto val="1"/>
        <c:lblAlgn val="ctr"/>
        <c:lblOffset val="100"/>
        <c:noMultiLvlLbl val="0"/>
      </c:catAx>
      <c:valAx>
        <c:axId val="2029188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ro-RO" baseline="0">
                    <a:latin typeface="Arial Narrow" panose="020B0606020202030204" pitchFamily="34" charset="0"/>
                  </a:rPr>
                  <a:t>Numărul populației</a:t>
                </a:r>
                <a:endParaRPr lang="en-US" baseline="0">
                  <a:latin typeface="Arial Narrow" panose="020B0606020202030204" pitchFamily="34"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0291937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Narrow" panose="020B0606020202030204" pitchFamily="34" charset="0"/>
              <a:ea typeface="+mn-ea"/>
              <a:cs typeface="+mn-cs"/>
            </a:defRPr>
          </a:pPr>
          <a:endParaRPr lang="en-US"/>
        </a:p>
      </c:txPr>
    </c:title>
    <c:autoTitleDeleted val="0"/>
    <c:plotArea>
      <c:layout/>
      <c:lineChart>
        <c:grouping val="standard"/>
        <c:varyColors val="0"/>
        <c:ser>
          <c:idx val="0"/>
          <c:order val="0"/>
          <c:tx>
            <c:strRef>
              <c:f>Sheet1!$B$1</c:f>
              <c:strCache>
                <c:ptCount val="1"/>
                <c:pt idx="0">
                  <c:v>Populația municipiului Iași</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poly"/>
            <c:order val="2"/>
            <c:dispRSqr val="0"/>
            <c:dispEq val="1"/>
            <c:trendlineLbl>
              <c:layout>
                <c:manualLayout>
                  <c:x val="-0.021152850685331"/>
                  <c:y val="0.222025996750406"/>
                </c:manualLayout>
              </c:layout>
              <c:numFmt formatCode="General" sourceLinked="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trendlineLbl>
          </c:trendline>
          <c:cat>
            <c:numRef>
              <c:f>Sheet1!$A$2:$A$25</c:f>
              <c:numCache>
                <c:formatCode>General</c:formatCode>
                <c:ptCount val="24"/>
                <c:pt idx="0">
                  <c:v>1992.0</c:v>
                </c:pt>
                <c:pt idx="1">
                  <c:v>1993.0</c:v>
                </c:pt>
                <c:pt idx="2">
                  <c:v>1994.0</c:v>
                </c:pt>
                <c:pt idx="3">
                  <c:v>1995.0</c:v>
                </c:pt>
                <c:pt idx="4">
                  <c:v>1996.0</c:v>
                </c:pt>
                <c:pt idx="5">
                  <c:v>1997.0</c:v>
                </c:pt>
                <c:pt idx="6">
                  <c:v>1998.0</c:v>
                </c:pt>
                <c:pt idx="7">
                  <c:v>1999.0</c:v>
                </c:pt>
                <c:pt idx="8">
                  <c:v>2000.0</c:v>
                </c:pt>
                <c:pt idx="9">
                  <c:v>2001.0</c:v>
                </c:pt>
                <c:pt idx="10">
                  <c:v>2002.0</c:v>
                </c:pt>
                <c:pt idx="11">
                  <c:v>2003.0</c:v>
                </c:pt>
                <c:pt idx="12">
                  <c:v>2004.0</c:v>
                </c:pt>
                <c:pt idx="13">
                  <c:v>2005.0</c:v>
                </c:pt>
                <c:pt idx="14">
                  <c:v>2006.0</c:v>
                </c:pt>
                <c:pt idx="15">
                  <c:v>2007.0</c:v>
                </c:pt>
                <c:pt idx="16">
                  <c:v>2008.0</c:v>
                </c:pt>
                <c:pt idx="17">
                  <c:v>2009.0</c:v>
                </c:pt>
                <c:pt idx="18">
                  <c:v>2010.0</c:v>
                </c:pt>
                <c:pt idx="19">
                  <c:v>2011.0</c:v>
                </c:pt>
                <c:pt idx="20">
                  <c:v>2012.0</c:v>
                </c:pt>
                <c:pt idx="21">
                  <c:v>2013.0</c:v>
                </c:pt>
                <c:pt idx="22">
                  <c:v>2014.0</c:v>
                </c:pt>
                <c:pt idx="23">
                  <c:v>2015.0</c:v>
                </c:pt>
              </c:numCache>
            </c:numRef>
          </c:cat>
          <c:val>
            <c:numRef>
              <c:f>Sheet1!$B$2:$B$25</c:f>
              <c:numCache>
                <c:formatCode>General</c:formatCode>
                <c:ptCount val="24"/>
                <c:pt idx="0">
                  <c:v>316913.0</c:v>
                </c:pt>
                <c:pt idx="1">
                  <c:v>320621.0</c:v>
                </c:pt>
                <c:pt idx="2">
                  <c:v>323178.0</c:v>
                </c:pt>
                <c:pt idx="3">
                  <c:v>325506.0</c:v>
                </c:pt>
                <c:pt idx="4">
                  <c:v>327034.0</c:v>
                </c:pt>
                <c:pt idx="5">
                  <c:v>328094.0</c:v>
                </c:pt>
                <c:pt idx="6">
                  <c:v>329154.0</c:v>
                </c:pt>
                <c:pt idx="7">
                  <c:v>330373.0</c:v>
                </c:pt>
                <c:pt idx="8">
                  <c:v>331334.0</c:v>
                </c:pt>
                <c:pt idx="9">
                  <c:v>332952.0</c:v>
                </c:pt>
                <c:pt idx="10">
                  <c:v>334507.0</c:v>
                </c:pt>
                <c:pt idx="11">
                  <c:v>334798.0</c:v>
                </c:pt>
                <c:pt idx="12">
                  <c:v>334136.0</c:v>
                </c:pt>
                <c:pt idx="13">
                  <c:v>333054.0</c:v>
                </c:pt>
                <c:pt idx="14">
                  <c:v>332825.0</c:v>
                </c:pt>
                <c:pt idx="15">
                  <c:v>333631.0</c:v>
                </c:pt>
                <c:pt idx="16">
                  <c:v>333489.0</c:v>
                </c:pt>
                <c:pt idx="17">
                  <c:v>333614.0</c:v>
                </c:pt>
                <c:pt idx="18">
                  <c:v>334124.0</c:v>
                </c:pt>
                <c:pt idx="19">
                  <c:v>334652.0</c:v>
                </c:pt>
                <c:pt idx="20">
                  <c:v>335585.0</c:v>
                </c:pt>
                <c:pt idx="21">
                  <c:v>341503.0</c:v>
                </c:pt>
                <c:pt idx="22">
                  <c:v>350924.0</c:v>
                </c:pt>
                <c:pt idx="23">
                  <c:v>357192.0</c:v>
                </c:pt>
              </c:numCache>
            </c:numRef>
          </c:val>
          <c:smooth val="0"/>
        </c:ser>
        <c:dLbls>
          <c:showLegendKey val="0"/>
          <c:showVal val="0"/>
          <c:showCatName val="0"/>
          <c:showSerName val="0"/>
          <c:showPercent val="0"/>
          <c:showBubbleSize val="0"/>
        </c:dLbls>
        <c:marker val="1"/>
        <c:smooth val="0"/>
        <c:axId val="2096474984"/>
        <c:axId val="2096468696"/>
      </c:lineChart>
      <c:catAx>
        <c:axId val="2096474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ro-RO" baseline="0">
                    <a:latin typeface="Arial Narrow" panose="020B0606020202030204" pitchFamily="34" charset="0"/>
                  </a:rPr>
                  <a:t>Anul</a:t>
                </a:r>
                <a:endParaRPr lang="en-US" baseline="0">
                  <a:latin typeface="Arial Narrow" panose="020B0606020202030204" pitchFamily="34" charset="0"/>
                </a:endParaRPr>
              </a:p>
            </c:rich>
          </c:tx>
          <c:layout>
            <c:manualLayout>
              <c:xMode val="edge"/>
              <c:yMode val="edge"/>
              <c:x val="0.441985272674249"/>
              <c:y val="0.82026527934008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096468696"/>
        <c:crosses val="autoZero"/>
        <c:auto val="1"/>
        <c:lblAlgn val="ctr"/>
        <c:lblOffset val="100"/>
        <c:noMultiLvlLbl val="0"/>
      </c:catAx>
      <c:valAx>
        <c:axId val="2096468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ro-RO" baseline="0">
                    <a:latin typeface="Arial Narrow" panose="020B0606020202030204" pitchFamily="34" charset="0"/>
                  </a:rPr>
                  <a:t>Numărul populației</a:t>
                </a:r>
                <a:endParaRPr lang="en-US" baseline="0">
                  <a:latin typeface="Arial Narrow" panose="020B0606020202030204" pitchFamily="34"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2096474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r>
              <a:rPr lang="x-none" sz="1200" b="1" i="0" baseline="0">
                <a:latin typeface="Arial Narrow" panose="020B0606020202030204" pitchFamily="34" charset="0"/>
              </a:rPr>
              <a:t>Piramida vârstelor - 2011</a:t>
            </a:r>
            <a:endParaRPr lang="en-US" sz="1200" b="1" i="0" baseline="0">
              <a:latin typeface="Arial Narrow" panose="020B0606020202030204" pitchFamily="34" charset="0"/>
            </a:endParaRPr>
          </a:p>
        </c:rich>
      </c:tx>
      <c:overlay val="0"/>
      <c:spPr>
        <a:noFill/>
        <a:ln>
          <a:noFill/>
        </a:ln>
        <a:effectLst/>
      </c:spPr>
    </c:title>
    <c:autoTitleDeleted val="0"/>
    <c:plotArea>
      <c:layout/>
      <c:barChart>
        <c:barDir val="bar"/>
        <c:grouping val="clustered"/>
        <c:varyColors val="0"/>
        <c:ser>
          <c:idx val="0"/>
          <c:order val="0"/>
          <c:tx>
            <c:strRef>
              <c:f>Sheet1!$B$1</c:f>
              <c:strCache>
                <c:ptCount val="1"/>
                <c:pt idx="0">
                  <c:v>Populația masculină</c:v>
                </c:pt>
              </c:strCache>
            </c:strRef>
          </c:tx>
          <c:spPr>
            <a:solidFill>
              <a:schemeClr val="accent1"/>
            </a:solidFill>
            <a:ln>
              <a:noFill/>
            </a:ln>
            <a:effectLst/>
          </c:spPr>
          <c:invertIfNegative val="0"/>
          <c:cat>
            <c:strRef>
              <c:f>Sheet1!$A$2:$A$19</c:f>
              <c:strCache>
                <c:ptCount val="18"/>
                <c:pt idx="0">
                  <c:v>0 - 4 ani</c:v>
                </c:pt>
                <c:pt idx="1">
                  <c:v>5 - 9 ani</c:v>
                </c:pt>
                <c:pt idx="2">
                  <c:v>10 - 14 ani</c:v>
                </c:pt>
                <c:pt idx="3">
                  <c:v>15 - 19 ani</c:v>
                </c:pt>
                <c:pt idx="4">
                  <c:v>20 - 24 ani</c:v>
                </c:pt>
                <c:pt idx="5">
                  <c:v>25 - 29 ani</c:v>
                </c:pt>
                <c:pt idx="6">
                  <c:v>30 - 34 ani</c:v>
                </c:pt>
                <c:pt idx="7">
                  <c:v>35 - 39 ani</c:v>
                </c:pt>
                <c:pt idx="8">
                  <c:v>40 - 44 ani</c:v>
                </c:pt>
                <c:pt idx="9">
                  <c:v>45 - 49 ani</c:v>
                </c:pt>
                <c:pt idx="10">
                  <c:v>50 - 54 ani</c:v>
                </c:pt>
                <c:pt idx="11">
                  <c:v>55 - 59 ani</c:v>
                </c:pt>
                <c:pt idx="12">
                  <c:v>60 - 64 ani</c:v>
                </c:pt>
                <c:pt idx="13">
                  <c:v>65 - 69 ani</c:v>
                </c:pt>
                <c:pt idx="14">
                  <c:v>70 - 74 ani</c:v>
                </c:pt>
                <c:pt idx="15">
                  <c:v>75 - 79 ani</c:v>
                </c:pt>
                <c:pt idx="16">
                  <c:v>80 - 84 ani</c:v>
                </c:pt>
                <c:pt idx="17">
                  <c:v>85 ani și peste</c:v>
                </c:pt>
              </c:strCache>
            </c:strRef>
          </c:cat>
          <c:val>
            <c:numRef>
              <c:f>Sheet1!$B$2:$B$19</c:f>
              <c:numCache>
                <c:formatCode>General</c:formatCode>
                <c:ptCount val="18"/>
                <c:pt idx="0">
                  <c:v>-9671.0</c:v>
                </c:pt>
                <c:pt idx="1">
                  <c:v>-8077.0</c:v>
                </c:pt>
                <c:pt idx="2">
                  <c:v>-6888.0</c:v>
                </c:pt>
                <c:pt idx="3">
                  <c:v>-6910.0</c:v>
                </c:pt>
                <c:pt idx="4">
                  <c:v>-13245.0</c:v>
                </c:pt>
                <c:pt idx="5">
                  <c:v>-14320.0</c:v>
                </c:pt>
                <c:pt idx="6">
                  <c:v>-16974.0</c:v>
                </c:pt>
                <c:pt idx="7">
                  <c:v>-14175.0</c:v>
                </c:pt>
                <c:pt idx="8">
                  <c:v>-13850.0</c:v>
                </c:pt>
                <c:pt idx="9">
                  <c:v>-7807.0</c:v>
                </c:pt>
                <c:pt idx="10">
                  <c:v>-10608.0</c:v>
                </c:pt>
                <c:pt idx="11">
                  <c:v>-12011.0</c:v>
                </c:pt>
                <c:pt idx="12">
                  <c:v>-8918.0</c:v>
                </c:pt>
                <c:pt idx="13">
                  <c:v>-4714.0</c:v>
                </c:pt>
                <c:pt idx="14">
                  <c:v>-4684.0</c:v>
                </c:pt>
                <c:pt idx="15">
                  <c:v>-2909.0</c:v>
                </c:pt>
                <c:pt idx="16">
                  <c:v>-1710.0</c:v>
                </c:pt>
                <c:pt idx="17">
                  <c:v>-895.0</c:v>
                </c:pt>
              </c:numCache>
            </c:numRef>
          </c:val>
        </c:ser>
        <c:ser>
          <c:idx val="1"/>
          <c:order val="1"/>
          <c:tx>
            <c:strRef>
              <c:f>Sheet1!$C$1</c:f>
              <c:strCache>
                <c:ptCount val="1"/>
                <c:pt idx="0">
                  <c:v>Populația feminină</c:v>
                </c:pt>
              </c:strCache>
            </c:strRef>
          </c:tx>
          <c:spPr>
            <a:solidFill>
              <a:schemeClr val="accent2"/>
            </a:solidFill>
            <a:ln>
              <a:noFill/>
            </a:ln>
            <a:effectLst/>
          </c:spPr>
          <c:invertIfNegative val="0"/>
          <c:cat>
            <c:strRef>
              <c:f>Sheet1!$A$2:$A$19</c:f>
              <c:strCache>
                <c:ptCount val="18"/>
                <c:pt idx="0">
                  <c:v>0 - 4 ani</c:v>
                </c:pt>
                <c:pt idx="1">
                  <c:v>5 - 9 ani</c:v>
                </c:pt>
                <c:pt idx="2">
                  <c:v>10 - 14 ani</c:v>
                </c:pt>
                <c:pt idx="3">
                  <c:v>15 - 19 ani</c:v>
                </c:pt>
                <c:pt idx="4">
                  <c:v>20 - 24 ani</c:v>
                </c:pt>
                <c:pt idx="5">
                  <c:v>25 - 29 ani</c:v>
                </c:pt>
                <c:pt idx="6">
                  <c:v>30 - 34 ani</c:v>
                </c:pt>
                <c:pt idx="7">
                  <c:v>35 - 39 ani</c:v>
                </c:pt>
                <c:pt idx="8">
                  <c:v>40 - 44 ani</c:v>
                </c:pt>
                <c:pt idx="9">
                  <c:v>45 - 49 ani</c:v>
                </c:pt>
                <c:pt idx="10">
                  <c:v>50 - 54 ani</c:v>
                </c:pt>
                <c:pt idx="11">
                  <c:v>55 - 59 ani</c:v>
                </c:pt>
                <c:pt idx="12">
                  <c:v>60 - 64 ani</c:v>
                </c:pt>
                <c:pt idx="13">
                  <c:v>65 - 69 ani</c:v>
                </c:pt>
                <c:pt idx="14">
                  <c:v>70 - 74 ani</c:v>
                </c:pt>
                <c:pt idx="15">
                  <c:v>75 - 79 ani</c:v>
                </c:pt>
                <c:pt idx="16">
                  <c:v>80 - 84 ani</c:v>
                </c:pt>
                <c:pt idx="17">
                  <c:v>85 ani și peste</c:v>
                </c:pt>
              </c:strCache>
            </c:strRef>
          </c:cat>
          <c:val>
            <c:numRef>
              <c:f>Sheet1!$C$2:$C$19</c:f>
              <c:numCache>
                <c:formatCode>General</c:formatCode>
                <c:ptCount val="18"/>
                <c:pt idx="0">
                  <c:v>9248.0</c:v>
                </c:pt>
                <c:pt idx="1">
                  <c:v>7700.0</c:v>
                </c:pt>
                <c:pt idx="2">
                  <c:v>6868.0</c:v>
                </c:pt>
                <c:pt idx="3">
                  <c:v>6667.0</c:v>
                </c:pt>
                <c:pt idx="4">
                  <c:v>13222.0</c:v>
                </c:pt>
                <c:pt idx="5">
                  <c:v>15760.0</c:v>
                </c:pt>
                <c:pt idx="6">
                  <c:v>17763.0</c:v>
                </c:pt>
                <c:pt idx="7">
                  <c:v>14897.0</c:v>
                </c:pt>
                <c:pt idx="8">
                  <c:v>15434.0</c:v>
                </c:pt>
                <c:pt idx="9">
                  <c:v>8922.0</c:v>
                </c:pt>
                <c:pt idx="10">
                  <c:v>13643.0</c:v>
                </c:pt>
                <c:pt idx="11">
                  <c:v>14126.0</c:v>
                </c:pt>
                <c:pt idx="12">
                  <c:v>10272.0</c:v>
                </c:pt>
                <c:pt idx="13">
                  <c:v>5849.0</c:v>
                </c:pt>
                <c:pt idx="14">
                  <c:v>6080.0</c:v>
                </c:pt>
                <c:pt idx="15">
                  <c:v>4525.0</c:v>
                </c:pt>
                <c:pt idx="16">
                  <c:v>3077.0</c:v>
                </c:pt>
                <c:pt idx="17">
                  <c:v>2053.0</c:v>
                </c:pt>
              </c:numCache>
            </c:numRef>
          </c:val>
        </c:ser>
        <c:dLbls>
          <c:showLegendKey val="0"/>
          <c:showVal val="0"/>
          <c:showCatName val="0"/>
          <c:showSerName val="0"/>
          <c:showPercent val="0"/>
          <c:showBubbleSize val="0"/>
        </c:dLbls>
        <c:gapWidth val="60"/>
        <c:overlap val="100"/>
        <c:axId val="2115400040"/>
        <c:axId val="2115403736"/>
      </c:barChart>
      <c:catAx>
        <c:axId val="2115400040"/>
        <c:scaling>
          <c:orientation val="minMax"/>
        </c:scaling>
        <c:delete val="0"/>
        <c:axPos val="r"/>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403736"/>
        <c:crossesAt val="0.0"/>
        <c:auto val="1"/>
        <c:lblAlgn val="ctr"/>
        <c:lblOffset val="100"/>
        <c:noMultiLvlLbl val="0"/>
      </c:catAx>
      <c:valAx>
        <c:axId val="2115403736"/>
        <c:scaling>
          <c:orientation val="maxMin"/>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Red]0" sourceLinked="0"/>
        <c:majorTickMark val="cross"/>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5400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2008</c:v>
                </c:pt>
              </c:strCache>
            </c:strRef>
          </c:tx>
          <c:invertIfNegative val="0"/>
          <c:cat>
            <c:strRef>
              <c:f>Sheet1!$A$2:$A$3</c:f>
              <c:strCache>
                <c:ptCount val="2"/>
                <c:pt idx="0">
                  <c:v>Deşeuri municipale colectate</c:v>
                </c:pt>
                <c:pt idx="1">
                  <c:v>Deşeuri municipale generate</c:v>
                </c:pt>
              </c:strCache>
            </c:strRef>
          </c:cat>
          <c:val>
            <c:numRef>
              <c:f>Sheet1!$B$2:$B$3</c:f>
              <c:numCache>
                <c:formatCode>General</c:formatCode>
                <c:ptCount val="2"/>
                <c:pt idx="0">
                  <c:v>292678.0</c:v>
                </c:pt>
                <c:pt idx="1">
                  <c:v>354122.0</c:v>
                </c:pt>
              </c:numCache>
            </c:numRef>
          </c:val>
        </c:ser>
        <c:ser>
          <c:idx val="1"/>
          <c:order val="1"/>
          <c:tx>
            <c:strRef>
              <c:f>Sheet1!$C$1</c:f>
              <c:strCache>
                <c:ptCount val="1"/>
                <c:pt idx="0">
                  <c:v>2009</c:v>
                </c:pt>
              </c:strCache>
            </c:strRef>
          </c:tx>
          <c:invertIfNegative val="0"/>
          <c:cat>
            <c:strRef>
              <c:f>Sheet1!$A$2:$A$3</c:f>
              <c:strCache>
                <c:ptCount val="2"/>
                <c:pt idx="0">
                  <c:v>Deşeuri municipale colectate</c:v>
                </c:pt>
                <c:pt idx="1">
                  <c:v>Deşeuri municipale generate</c:v>
                </c:pt>
              </c:strCache>
            </c:strRef>
          </c:cat>
          <c:val>
            <c:numRef>
              <c:f>Sheet1!$C$2:$C$3</c:f>
              <c:numCache>
                <c:formatCode>General</c:formatCode>
                <c:ptCount val="2"/>
                <c:pt idx="0">
                  <c:v>196530.0</c:v>
                </c:pt>
                <c:pt idx="1">
                  <c:v>231997.0</c:v>
                </c:pt>
              </c:numCache>
            </c:numRef>
          </c:val>
        </c:ser>
        <c:ser>
          <c:idx val="2"/>
          <c:order val="2"/>
          <c:tx>
            <c:strRef>
              <c:f>Sheet1!$D$1</c:f>
              <c:strCache>
                <c:ptCount val="1"/>
                <c:pt idx="0">
                  <c:v>2010</c:v>
                </c:pt>
              </c:strCache>
            </c:strRef>
          </c:tx>
          <c:invertIfNegative val="0"/>
          <c:cat>
            <c:strRef>
              <c:f>Sheet1!$A$2:$A$3</c:f>
              <c:strCache>
                <c:ptCount val="2"/>
                <c:pt idx="0">
                  <c:v>Deşeuri municipale colectate</c:v>
                </c:pt>
                <c:pt idx="1">
                  <c:v>Deşeuri municipale generate</c:v>
                </c:pt>
              </c:strCache>
            </c:strRef>
          </c:cat>
          <c:val>
            <c:numRef>
              <c:f>Sheet1!$D$2:$D$3</c:f>
              <c:numCache>
                <c:formatCode>General</c:formatCode>
                <c:ptCount val="2"/>
                <c:pt idx="0">
                  <c:v>173759.0</c:v>
                </c:pt>
                <c:pt idx="1">
                  <c:v>186665.0</c:v>
                </c:pt>
              </c:numCache>
            </c:numRef>
          </c:val>
        </c:ser>
        <c:ser>
          <c:idx val="3"/>
          <c:order val="3"/>
          <c:tx>
            <c:strRef>
              <c:f>Sheet1!$E$1</c:f>
              <c:strCache>
                <c:ptCount val="1"/>
                <c:pt idx="0">
                  <c:v>2011</c:v>
                </c:pt>
              </c:strCache>
            </c:strRef>
          </c:tx>
          <c:invertIfNegative val="0"/>
          <c:cat>
            <c:strRef>
              <c:f>Sheet1!$A$2:$A$3</c:f>
              <c:strCache>
                <c:ptCount val="2"/>
                <c:pt idx="0">
                  <c:v>Deşeuri municipale colectate</c:v>
                </c:pt>
                <c:pt idx="1">
                  <c:v>Deşeuri municipale generate</c:v>
                </c:pt>
              </c:strCache>
            </c:strRef>
          </c:cat>
          <c:val>
            <c:numRef>
              <c:f>Sheet1!$E$2:$E$3</c:f>
              <c:numCache>
                <c:formatCode>General</c:formatCode>
                <c:ptCount val="2"/>
                <c:pt idx="0">
                  <c:v>158709.0</c:v>
                </c:pt>
                <c:pt idx="1">
                  <c:v>170736.0</c:v>
                </c:pt>
              </c:numCache>
            </c:numRef>
          </c:val>
        </c:ser>
        <c:ser>
          <c:idx val="4"/>
          <c:order val="4"/>
          <c:tx>
            <c:strRef>
              <c:f>Sheet1!$F$1</c:f>
              <c:strCache>
                <c:ptCount val="1"/>
                <c:pt idx="0">
                  <c:v>2012</c:v>
                </c:pt>
              </c:strCache>
            </c:strRef>
          </c:tx>
          <c:invertIfNegative val="0"/>
          <c:cat>
            <c:strRef>
              <c:f>Sheet1!$A$2:$A$3</c:f>
              <c:strCache>
                <c:ptCount val="2"/>
                <c:pt idx="0">
                  <c:v>Deşeuri municipale colectate</c:v>
                </c:pt>
                <c:pt idx="1">
                  <c:v>Deşeuri municipale generate</c:v>
                </c:pt>
              </c:strCache>
            </c:strRef>
          </c:cat>
          <c:val>
            <c:numRef>
              <c:f>Sheet1!$F$2:$F$3</c:f>
              <c:numCache>
                <c:formatCode>General</c:formatCode>
                <c:ptCount val="2"/>
                <c:pt idx="0">
                  <c:v>198966.0</c:v>
                </c:pt>
                <c:pt idx="1">
                  <c:v>233753.0</c:v>
                </c:pt>
              </c:numCache>
            </c:numRef>
          </c:val>
        </c:ser>
        <c:ser>
          <c:idx val="5"/>
          <c:order val="5"/>
          <c:tx>
            <c:strRef>
              <c:f>Sheet1!$G$1</c:f>
              <c:strCache>
                <c:ptCount val="1"/>
                <c:pt idx="0">
                  <c:v>2013</c:v>
                </c:pt>
              </c:strCache>
            </c:strRef>
          </c:tx>
          <c:invertIfNegative val="0"/>
          <c:cat>
            <c:strRef>
              <c:f>Sheet1!$A$2:$A$3</c:f>
              <c:strCache>
                <c:ptCount val="2"/>
                <c:pt idx="0">
                  <c:v>Deşeuri municipale colectate</c:v>
                </c:pt>
                <c:pt idx="1">
                  <c:v>Deşeuri municipale generate</c:v>
                </c:pt>
              </c:strCache>
            </c:strRef>
          </c:cat>
          <c:val>
            <c:numRef>
              <c:f>Sheet1!$G$2:$G$3</c:f>
              <c:numCache>
                <c:formatCode>General</c:formatCode>
                <c:ptCount val="2"/>
                <c:pt idx="0">
                  <c:v>230218.0</c:v>
                </c:pt>
                <c:pt idx="1">
                  <c:v>247740.0</c:v>
                </c:pt>
              </c:numCache>
            </c:numRef>
          </c:val>
        </c:ser>
        <c:dLbls>
          <c:showLegendKey val="0"/>
          <c:showVal val="0"/>
          <c:showCatName val="0"/>
          <c:showSerName val="0"/>
          <c:showPercent val="0"/>
          <c:showBubbleSize val="0"/>
        </c:dLbls>
        <c:gapWidth val="150"/>
        <c:shape val="cylinder"/>
        <c:axId val="2114420616"/>
        <c:axId val="2114423592"/>
        <c:axId val="0"/>
      </c:bar3DChart>
      <c:catAx>
        <c:axId val="2114420616"/>
        <c:scaling>
          <c:orientation val="minMax"/>
        </c:scaling>
        <c:delete val="0"/>
        <c:axPos val="b"/>
        <c:numFmt formatCode="General" sourceLinked="0"/>
        <c:majorTickMark val="out"/>
        <c:minorTickMark val="none"/>
        <c:tickLblPos val="nextTo"/>
        <c:crossAx val="2114423592"/>
        <c:crosses val="autoZero"/>
        <c:auto val="1"/>
        <c:lblAlgn val="ctr"/>
        <c:lblOffset val="100"/>
        <c:noMultiLvlLbl val="0"/>
      </c:catAx>
      <c:valAx>
        <c:axId val="2114423592"/>
        <c:scaling>
          <c:orientation val="minMax"/>
        </c:scaling>
        <c:delete val="0"/>
        <c:axPos val="l"/>
        <c:majorGridlines/>
        <c:numFmt formatCode="General" sourceLinked="1"/>
        <c:majorTickMark val="out"/>
        <c:minorTickMark val="none"/>
        <c:tickLblPos val="nextTo"/>
        <c:crossAx val="2114420616"/>
        <c:crosses val="autoZero"/>
        <c:crossBetween val="between"/>
      </c:valAx>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Narrow" panose="020B0606020202030204" pitchFamily="34" charset="0"/>
                <a:ea typeface="+mn-ea"/>
                <a:cs typeface="+mn-cs"/>
              </a:defRPr>
            </a:pPr>
            <a:r>
              <a:rPr lang="en-US" sz="1200" b="1" i="0" baseline="0">
                <a:latin typeface="Arial Narrow" panose="020B0606020202030204" pitchFamily="34" charset="0"/>
              </a:rPr>
              <a:t>Suprafața spațiilor verzi</a:t>
            </a:r>
            <a:r>
              <a:rPr lang="x-none" sz="1200" b="1" i="0" baseline="0">
                <a:latin typeface="Arial Narrow" panose="020B0606020202030204" pitchFamily="34" charset="0"/>
              </a:rPr>
              <a:t> în municipiul Iași, în perioada 2010 - 2014</a:t>
            </a:r>
            <a:endParaRPr lang="en-US" sz="1200" b="1" i="0" baseline="0">
              <a:latin typeface="Arial Narrow" panose="020B0606020202030204" pitchFamily="34" charset="0"/>
            </a:endParaRPr>
          </a:p>
        </c:rich>
      </c:tx>
      <c:overlay val="0"/>
      <c:spPr>
        <a:noFill/>
        <a:ln>
          <a:noFill/>
        </a:ln>
        <a:effectLst/>
      </c:spPr>
    </c:title>
    <c:autoTitleDeleted val="0"/>
    <c:plotArea>
      <c:layout/>
      <c:barChart>
        <c:barDir val="col"/>
        <c:grouping val="clustered"/>
        <c:varyColors val="0"/>
        <c:ser>
          <c:idx val="0"/>
          <c:order val="0"/>
          <c:tx>
            <c:strRef>
              <c:f>Sheet1!$B$1</c:f>
              <c:strCache>
                <c:ptCount val="1"/>
                <c:pt idx="0">
                  <c:v>Suprafața spațiilor verzi</c:v>
                </c:pt>
              </c:strCache>
            </c:strRef>
          </c:tx>
          <c:spPr>
            <a:solidFill>
              <a:schemeClr val="accent6">
                <a:lumMod val="60000"/>
                <a:lumOff val="40000"/>
              </a:schemeClr>
            </a:solidFill>
            <a:ln>
              <a:noFill/>
            </a:ln>
            <a:effectLst/>
          </c:spPr>
          <c:invertIfNegative val="0"/>
          <c:cat>
            <c:numRef>
              <c:f>Sheet1!$A$2:$A$6</c:f>
              <c:numCache>
                <c:formatCode>General</c:formatCode>
                <c:ptCount val="5"/>
                <c:pt idx="0">
                  <c:v>2010.0</c:v>
                </c:pt>
                <c:pt idx="1">
                  <c:v>2011.0</c:v>
                </c:pt>
                <c:pt idx="2">
                  <c:v>2012.0</c:v>
                </c:pt>
                <c:pt idx="3">
                  <c:v>2013.0</c:v>
                </c:pt>
                <c:pt idx="4">
                  <c:v>2014.0</c:v>
                </c:pt>
              </c:numCache>
            </c:numRef>
          </c:cat>
          <c:val>
            <c:numRef>
              <c:f>Sheet1!$B$2:$B$6</c:f>
              <c:numCache>
                <c:formatCode>General</c:formatCode>
                <c:ptCount val="5"/>
                <c:pt idx="0">
                  <c:v>681.4</c:v>
                </c:pt>
                <c:pt idx="1">
                  <c:v>681.4</c:v>
                </c:pt>
                <c:pt idx="2">
                  <c:v>681.4</c:v>
                </c:pt>
                <c:pt idx="3">
                  <c:v>681.4</c:v>
                </c:pt>
                <c:pt idx="4">
                  <c:v>685.5</c:v>
                </c:pt>
              </c:numCache>
            </c:numRef>
          </c:val>
        </c:ser>
        <c:dLbls>
          <c:showLegendKey val="0"/>
          <c:showVal val="0"/>
          <c:showCatName val="0"/>
          <c:showSerName val="0"/>
          <c:showPercent val="0"/>
          <c:showBubbleSize val="0"/>
        </c:dLbls>
        <c:gapWidth val="219"/>
        <c:overlap val="-27"/>
        <c:axId val="2096306584"/>
        <c:axId val="2096284568"/>
      </c:barChart>
      <c:catAx>
        <c:axId val="2096306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6284568"/>
        <c:crosses val="autoZero"/>
        <c:auto val="1"/>
        <c:lblAlgn val="ctr"/>
        <c:lblOffset val="100"/>
        <c:noMultiLvlLbl val="0"/>
      </c:catAx>
      <c:valAx>
        <c:axId val="2096284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Narrow" panose="020B0606020202030204" pitchFamily="34" charset="0"/>
                    <a:ea typeface="+mn-ea"/>
                    <a:cs typeface="+mn-cs"/>
                  </a:defRPr>
                </a:pPr>
                <a:r>
                  <a:rPr lang="x-none" b="1" i="0" baseline="0">
                    <a:latin typeface="Arial Narrow" panose="020B0606020202030204" pitchFamily="34" charset="0"/>
                  </a:rPr>
                  <a:t>Suprafața spațiilor verzi (ha)</a:t>
                </a:r>
                <a:endParaRPr lang="en-US" b="1" i="0" baseline="0">
                  <a:latin typeface="Arial Narrow" panose="020B0606020202030204" pitchFamily="34"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6306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r>
              <a:rPr lang="x-none" sz="1200" b="1" i="0" baseline="0">
                <a:latin typeface="Arial Narrow" panose="020B0606020202030204" pitchFamily="34" charset="0"/>
              </a:rPr>
              <a:t>Suprafața de spații verzi pe cap de locuitpr în municipiul Iași, </a:t>
            </a:r>
          </a:p>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r>
              <a:rPr lang="x-none" sz="1200" b="1" i="0" baseline="0">
                <a:latin typeface="Arial Narrow" panose="020B0606020202030204" pitchFamily="34" charset="0"/>
              </a:rPr>
              <a:t>în perioada 2010 - 2014 </a:t>
            </a:r>
            <a:endParaRPr lang="en-US" sz="1200" b="1" i="0" baseline="0">
              <a:latin typeface="Arial Narrow" panose="020B0606020202030204" pitchFamily="34" charset="0"/>
            </a:endParaRPr>
          </a:p>
        </c:rich>
      </c:tx>
      <c:overlay val="0"/>
      <c:spPr>
        <a:noFill/>
        <a:ln>
          <a:noFill/>
        </a:ln>
        <a:effectLst/>
      </c:spPr>
    </c:title>
    <c:autoTitleDeleted val="0"/>
    <c:plotArea>
      <c:layout/>
      <c:barChart>
        <c:barDir val="col"/>
        <c:grouping val="clustered"/>
        <c:varyColors val="0"/>
        <c:ser>
          <c:idx val="0"/>
          <c:order val="0"/>
          <c:tx>
            <c:strRef>
              <c:f>Sheet1!$B$1</c:f>
              <c:strCache>
                <c:ptCount val="1"/>
                <c:pt idx="0">
                  <c:v>Suprafața de spații verzi pe cap de locuitor</c:v>
                </c:pt>
              </c:strCache>
            </c:strRef>
          </c:tx>
          <c:spPr>
            <a:solidFill>
              <a:schemeClr val="accent1"/>
            </a:solidFill>
            <a:ln>
              <a:noFill/>
            </a:ln>
            <a:effectLst/>
          </c:spPr>
          <c:invertIfNegative val="0"/>
          <c:cat>
            <c:numRef>
              <c:f>Sheet1!$A$2:$A$6</c:f>
              <c:numCache>
                <c:formatCode>General</c:formatCode>
                <c:ptCount val="5"/>
                <c:pt idx="0">
                  <c:v>2010.0</c:v>
                </c:pt>
                <c:pt idx="1">
                  <c:v>2011.0</c:v>
                </c:pt>
                <c:pt idx="2">
                  <c:v>2012.0</c:v>
                </c:pt>
                <c:pt idx="3">
                  <c:v>2013.0</c:v>
                </c:pt>
                <c:pt idx="4">
                  <c:v>2014.0</c:v>
                </c:pt>
              </c:numCache>
            </c:numRef>
          </c:cat>
          <c:val>
            <c:numRef>
              <c:f>Sheet1!$B$2:$B$6</c:f>
              <c:numCache>
                <c:formatCode>General</c:formatCode>
                <c:ptCount val="5"/>
                <c:pt idx="0">
                  <c:v>22.71</c:v>
                </c:pt>
                <c:pt idx="1">
                  <c:v>22.71</c:v>
                </c:pt>
                <c:pt idx="2">
                  <c:v>22.71</c:v>
                </c:pt>
                <c:pt idx="3">
                  <c:v>22.71</c:v>
                </c:pt>
                <c:pt idx="4">
                  <c:v>22.85</c:v>
                </c:pt>
              </c:numCache>
            </c:numRef>
          </c:val>
        </c:ser>
        <c:dLbls>
          <c:showLegendKey val="0"/>
          <c:showVal val="0"/>
          <c:showCatName val="0"/>
          <c:showSerName val="0"/>
          <c:showPercent val="0"/>
          <c:showBubbleSize val="0"/>
        </c:dLbls>
        <c:gapWidth val="219"/>
        <c:overlap val="-27"/>
        <c:axId val="2096257528"/>
        <c:axId val="2096241768"/>
      </c:barChart>
      <c:catAx>
        <c:axId val="2096257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6241768"/>
        <c:crosses val="autoZero"/>
        <c:auto val="1"/>
        <c:lblAlgn val="ctr"/>
        <c:lblOffset val="100"/>
        <c:noMultiLvlLbl val="0"/>
      </c:catAx>
      <c:valAx>
        <c:axId val="2096241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Narrow" panose="020B0606020202030204" pitchFamily="34" charset="0"/>
                    <a:ea typeface="+mn-ea"/>
                    <a:cs typeface="+mn-cs"/>
                  </a:defRPr>
                </a:pPr>
                <a:r>
                  <a:rPr lang="x-none" b="1" i="0" baseline="0">
                    <a:latin typeface="Arial Narrow" panose="020B0606020202030204" pitchFamily="34" charset="0"/>
                  </a:rPr>
                  <a:t>mp / locuitor</a:t>
                </a:r>
                <a:endParaRPr lang="en-US" b="1" i="0" baseline="0">
                  <a:latin typeface="Arial Narrow" panose="020B0606020202030204" pitchFamily="34"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6257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Series 1</c:v>
                </c:pt>
              </c:strCache>
            </c:strRef>
          </c:tx>
          <c:explosion val="25"/>
          <c:dPt>
            <c:idx val="3"/>
            <c:bubble3D val="0"/>
            <c:spPr>
              <a:solidFill>
                <a:srgbClr val="FFC000"/>
              </a:solidFill>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Sheet1!$A$2:$A$5</c:f>
              <c:strCache>
                <c:ptCount val="4"/>
                <c:pt idx="0">
                  <c:v>Deseuri menajere</c:v>
                </c:pt>
                <c:pt idx="1">
                  <c:v>Deseuri stradale</c:v>
                </c:pt>
                <c:pt idx="2">
                  <c:v>Deseuri inerte</c:v>
                </c:pt>
                <c:pt idx="3">
                  <c:v>Deseuri reciclabile colectate selectiv</c:v>
                </c:pt>
              </c:strCache>
            </c:strRef>
          </c:cat>
          <c:val>
            <c:numRef>
              <c:f>Sheet1!$B$2:$B$5</c:f>
              <c:numCache>
                <c:formatCode>General</c:formatCode>
                <c:ptCount val="4"/>
                <c:pt idx="0">
                  <c:v>118281.0</c:v>
                </c:pt>
                <c:pt idx="1">
                  <c:v>2817.0</c:v>
                </c:pt>
                <c:pt idx="2">
                  <c:v>112328.0</c:v>
                </c:pt>
                <c:pt idx="3">
                  <c:v>665.5</c:v>
                </c:pt>
              </c:numCache>
            </c:numRef>
          </c:val>
        </c:ser>
        <c:dLbls>
          <c:showLegendKey val="0"/>
          <c:showVal val="1"/>
          <c:showCatName val="0"/>
          <c:showSerName val="0"/>
          <c:showPercent val="0"/>
          <c:showBubbleSize val="0"/>
          <c:showLeaderLines val="1"/>
        </c:dLbls>
      </c:pie3DChart>
    </c:plotArea>
    <c:legend>
      <c:legendPos val="r"/>
      <c:overlay val="0"/>
      <c:txPr>
        <a:bodyPr/>
        <a:lstStyle/>
        <a:p>
          <a:pPr>
            <a:defRPr sz="1050"/>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Column1</c:v>
                </c:pt>
              </c:strCache>
            </c:strRef>
          </c:tx>
          <c:explosion val="25"/>
          <c:dPt>
            <c:idx val="4"/>
            <c:bubble3D val="0"/>
            <c:spPr>
              <a:solidFill>
                <a:srgbClr val="FFFF00"/>
              </a:solidFill>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Sheet1!$A$2:$A$8</c:f>
              <c:strCache>
                <c:ptCount val="7"/>
                <c:pt idx="0">
                  <c:v>PET</c:v>
                </c:pt>
                <c:pt idx="1">
                  <c:v>Plastic</c:v>
                </c:pt>
                <c:pt idx="2">
                  <c:v>Folie polietilena</c:v>
                </c:pt>
                <c:pt idx="3">
                  <c:v>Hârtie-carton</c:v>
                </c:pt>
                <c:pt idx="4">
                  <c:v>Aluminiu</c:v>
                </c:pt>
                <c:pt idx="5">
                  <c:v>Fier</c:v>
                </c:pt>
                <c:pt idx="6">
                  <c:v>DEEE</c:v>
                </c:pt>
              </c:strCache>
            </c:strRef>
          </c:cat>
          <c:val>
            <c:numRef>
              <c:f>Sheet1!$B$2:$B$8</c:f>
              <c:numCache>
                <c:formatCode>General</c:formatCode>
                <c:ptCount val="7"/>
                <c:pt idx="0">
                  <c:v>253.0</c:v>
                </c:pt>
                <c:pt idx="1">
                  <c:v>213.0</c:v>
                </c:pt>
                <c:pt idx="2">
                  <c:v>13.0</c:v>
                </c:pt>
                <c:pt idx="3">
                  <c:v>132.0</c:v>
                </c:pt>
                <c:pt idx="4">
                  <c:v>1.5</c:v>
                </c:pt>
                <c:pt idx="5">
                  <c:v>29.0</c:v>
                </c:pt>
                <c:pt idx="6">
                  <c:v>24.0</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sz="1050"/>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Narrow" panose="020B0606020202030204" pitchFamily="34" charset="0"/>
                <a:ea typeface="+mn-ea"/>
                <a:cs typeface="+mn-cs"/>
              </a:defRPr>
            </a:pPr>
            <a:r>
              <a:rPr lang="en-US" sz="1200" b="1" i="0" baseline="0">
                <a:latin typeface="Arial Narrow" panose="020B0606020202030204" pitchFamily="34" charset="0"/>
              </a:rPr>
              <a:t>Suprafața spațiilor verzi</a:t>
            </a:r>
            <a:r>
              <a:rPr lang="x-none" sz="1200" b="1" i="0" baseline="0">
                <a:latin typeface="Arial Narrow" panose="020B0606020202030204" pitchFamily="34" charset="0"/>
              </a:rPr>
              <a:t> în municipiul Iași, în perioada 2010 - 2014</a:t>
            </a:r>
            <a:endParaRPr lang="en-US" sz="1200" b="1" i="0" baseline="0">
              <a:latin typeface="Arial Narrow" panose="020B0606020202030204" pitchFamily="34" charset="0"/>
            </a:endParaRPr>
          </a:p>
        </c:rich>
      </c:tx>
      <c:overlay val="0"/>
      <c:spPr>
        <a:noFill/>
        <a:ln>
          <a:noFill/>
        </a:ln>
        <a:effectLst/>
      </c:spPr>
    </c:title>
    <c:autoTitleDeleted val="0"/>
    <c:plotArea>
      <c:layout/>
      <c:barChart>
        <c:barDir val="col"/>
        <c:grouping val="clustered"/>
        <c:varyColors val="0"/>
        <c:ser>
          <c:idx val="0"/>
          <c:order val="0"/>
          <c:tx>
            <c:strRef>
              <c:f>Sheet1!$B$1</c:f>
              <c:strCache>
                <c:ptCount val="1"/>
                <c:pt idx="0">
                  <c:v>Suprafața spațiilor verzi</c:v>
                </c:pt>
              </c:strCache>
            </c:strRef>
          </c:tx>
          <c:spPr>
            <a:solidFill>
              <a:schemeClr val="accent6">
                <a:lumMod val="60000"/>
                <a:lumOff val="40000"/>
              </a:schemeClr>
            </a:solidFill>
            <a:ln>
              <a:noFill/>
            </a:ln>
            <a:effectLst/>
          </c:spPr>
          <c:invertIfNegative val="0"/>
          <c:cat>
            <c:numRef>
              <c:f>Sheet1!$A$2:$A$6</c:f>
              <c:numCache>
                <c:formatCode>General</c:formatCode>
                <c:ptCount val="5"/>
                <c:pt idx="0">
                  <c:v>2010.0</c:v>
                </c:pt>
                <c:pt idx="1">
                  <c:v>2011.0</c:v>
                </c:pt>
                <c:pt idx="2">
                  <c:v>2012.0</c:v>
                </c:pt>
                <c:pt idx="3">
                  <c:v>2013.0</c:v>
                </c:pt>
                <c:pt idx="4">
                  <c:v>2014.0</c:v>
                </c:pt>
              </c:numCache>
            </c:numRef>
          </c:cat>
          <c:val>
            <c:numRef>
              <c:f>Sheet1!$B$2:$B$6</c:f>
              <c:numCache>
                <c:formatCode>General</c:formatCode>
                <c:ptCount val="5"/>
                <c:pt idx="0">
                  <c:v>681.4</c:v>
                </c:pt>
                <c:pt idx="1">
                  <c:v>681.4</c:v>
                </c:pt>
                <c:pt idx="2">
                  <c:v>681.4</c:v>
                </c:pt>
                <c:pt idx="3">
                  <c:v>681.4</c:v>
                </c:pt>
                <c:pt idx="4">
                  <c:v>685.5</c:v>
                </c:pt>
              </c:numCache>
            </c:numRef>
          </c:val>
        </c:ser>
        <c:dLbls>
          <c:showLegendKey val="0"/>
          <c:showVal val="0"/>
          <c:showCatName val="0"/>
          <c:showSerName val="0"/>
          <c:showPercent val="0"/>
          <c:showBubbleSize val="0"/>
        </c:dLbls>
        <c:gapWidth val="219"/>
        <c:overlap val="-27"/>
        <c:axId val="2095879768"/>
        <c:axId val="2095883512"/>
      </c:barChart>
      <c:catAx>
        <c:axId val="2095879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5883512"/>
        <c:crosses val="autoZero"/>
        <c:auto val="1"/>
        <c:lblAlgn val="ctr"/>
        <c:lblOffset val="100"/>
        <c:noMultiLvlLbl val="0"/>
      </c:catAx>
      <c:valAx>
        <c:axId val="2095883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Narrow" panose="020B0606020202030204" pitchFamily="34" charset="0"/>
                    <a:ea typeface="+mn-ea"/>
                    <a:cs typeface="+mn-cs"/>
                  </a:defRPr>
                </a:pPr>
                <a:r>
                  <a:rPr lang="x-none" b="1" i="0" baseline="0">
                    <a:latin typeface="Arial Narrow" panose="020B0606020202030204" pitchFamily="34" charset="0"/>
                  </a:rPr>
                  <a:t>Suprafața spațiilor verzi (ha)</a:t>
                </a:r>
                <a:endParaRPr lang="en-US" b="1" i="0" baseline="0">
                  <a:latin typeface="Arial Narrow" panose="020B0606020202030204" pitchFamily="34"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5879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r>
              <a:rPr lang="x-none" sz="1200" b="1" i="0" baseline="0">
                <a:latin typeface="Arial Narrow" panose="020B0606020202030204" pitchFamily="34" charset="0"/>
              </a:rPr>
              <a:t>Suprafața de spații verzi pe cap de locuit</a:t>
            </a:r>
            <a:r>
              <a:rPr lang="ro-RO" sz="1200" b="1" i="0" baseline="0">
                <a:latin typeface="Arial Narrow" panose="020B0606020202030204" pitchFamily="34" charset="0"/>
              </a:rPr>
              <a:t>o</a:t>
            </a:r>
            <a:r>
              <a:rPr lang="x-none" sz="1200" b="1" i="0" baseline="0">
                <a:latin typeface="Arial Narrow" panose="020B0606020202030204" pitchFamily="34" charset="0"/>
              </a:rPr>
              <a:t>r în municipiul Iași, </a:t>
            </a:r>
          </a:p>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r>
              <a:rPr lang="x-none" sz="1200" b="1" i="0" baseline="0">
                <a:latin typeface="Arial Narrow" panose="020B0606020202030204" pitchFamily="34" charset="0"/>
              </a:rPr>
              <a:t>în perioada 2010 - 2014 </a:t>
            </a:r>
            <a:endParaRPr lang="en-US" sz="1200" b="1" i="0" baseline="0">
              <a:latin typeface="Arial Narrow" panose="020B0606020202030204" pitchFamily="34" charset="0"/>
            </a:endParaRPr>
          </a:p>
        </c:rich>
      </c:tx>
      <c:overlay val="0"/>
      <c:spPr>
        <a:noFill/>
        <a:ln>
          <a:noFill/>
        </a:ln>
        <a:effectLst/>
      </c:spPr>
    </c:title>
    <c:autoTitleDeleted val="0"/>
    <c:plotArea>
      <c:layout/>
      <c:barChart>
        <c:barDir val="col"/>
        <c:grouping val="clustered"/>
        <c:varyColors val="0"/>
        <c:ser>
          <c:idx val="0"/>
          <c:order val="0"/>
          <c:tx>
            <c:strRef>
              <c:f>Sheet1!$B$1</c:f>
              <c:strCache>
                <c:ptCount val="1"/>
                <c:pt idx="0">
                  <c:v>Suprafața de spații verzi pe cap de locuitor</c:v>
                </c:pt>
              </c:strCache>
            </c:strRef>
          </c:tx>
          <c:spPr>
            <a:solidFill>
              <a:schemeClr val="accent1"/>
            </a:solidFill>
            <a:ln>
              <a:noFill/>
            </a:ln>
            <a:effectLst/>
          </c:spPr>
          <c:invertIfNegative val="0"/>
          <c:cat>
            <c:numRef>
              <c:f>Sheet1!$A$2:$A$6</c:f>
              <c:numCache>
                <c:formatCode>General</c:formatCode>
                <c:ptCount val="5"/>
                <c:pt idx="0">
                  <c:v>2010.0</c:v>
                </c:pt>
                <c:pt idx="1">
                  <c:v>2011.0</c:v>
                </c:pt>
                <c:pt idx="2">
                  <c:v>2012.0</c:v>
                </c:pt>
                <c:pt idx="3">
                  <c:v>2013.0</c:v>
                </c:pt>
                <c:pt idx="4">
                  <c:v>2014.0</c:v>
                </c:pt>
              </c:numCache>
            </c:numRef>
          </c:cat>
          <c:val>
            <c:numRef>
              <c:f>Sheet1!$B$2:$B$6</c:f>
              <c:numCache>
                <c:formatCode>General</c:formatCode>
                <c:ptCount val="5"/>
                <c:pt idx="0">
                  <c:v>22.71</c:v>
                </c:pt>
                <c:pt idx="1">
                  <c:v>22.71</c:v>
                </c:pt>
                <c:pt idx="2">
                  <c:v>22.71</c:v>
                </c:pt>
                <c:pt idx="3">
                  <c:v>22.71</c:v>
                </c:pt>
                <c:pt idx="4">
                  <c:v>22.85</c:v>
                </c:pt>
              </c:numCache>
            </c:numRef>
          </c:val>
        </c:ser>
        <c:dLbls>
          <c:showLegendKey val="0"/>
          <c:showVal val="0"/>
          <c:showCatName val="0"/>
          <c:showSerName val="0"/>
          <c:showPercent val="0"/>
          <c:showBubbleSize val="0"/>
        </c:dLbls>
        <c:gapWidth val="219"/>
        <c:overlap val="-27"/>
        <c:axId val="2095923976"/>
        <c:axId val="2095927736"/>
      </c:barChart>
      <c:catAx>
        <c:axId val="2095923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5927736"/>
        <c:crosses val="autoZero"/>
        <c:auto val="1"/>
        <c:lblAlgn val="ctr"/>
        <c:lblOffset val="100"/>
        <c:noMultiLvlLbl val="0"/>
      </c:catAx>
      <c:valAx>
        <c:axId val="2095927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Arial Narrow" panose="020B0606020202030204" pitchFamily="34" charset="0"/>
                    <a:ea typeface="+mn-ea"/>
                    <a:cs typeface="+mn-cs"/>
                  </a:defRPr>
                </a:pPr>
                <a:r>
                  <a:rPr lang="x-none" b="1" i="0" baseline="0">
                    <a:latin typeface="Arial Narrow" panose="020B0606020202030204" pitchFamily="34" charset="0"/>
                  </a:rPr>
                  <a:t>mp / locuitor</a:t>
                </a:r>
                <a:endParaRPr lang="en-US" b="1" i="0" baseline="0">
                  <a:latin typeface="Arial Narrow" panose="020B0606020202030204" pitchFamily="34"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5923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[Workbook1]Sheet1!$A$2</c:f>
              <c:strCache>
                <c:ptCount val="1"/>
                <c:pt idx="0">
                  <c:v>Podu de Piatră</c:v>
                </c:pt>
              </c:strCache>
            </c:strRef>
          </c:tx>
          <c:invertIfNegative val="0"/>
          <c:dLbls>
            <c:dLbl>
              <c:idx val="2"/>
              <c:delete val="1"/>
              <c:extLst>
                <c:ext xmlns:c15="http://schemas.microsoft.com/office/drawing/2012/chart" uri="{CE6537A1-D6FC-4f65-9D91-7224C49458BB}"/>
              </c:extLst>
            </c:dLbl>
            <c:dLbl>
              <c:idx val="3"/>
              <c:layout>
                <c:manualLayout>
                  <c:x val="-0.0108178277801817"/>
                  <c:y val="-0.00417449384262166"/>
                </c:manualLayout>
              </c:layout>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[Workbook1]Sheet1!$B$2:$F$2</c:f>
              <c:numCache>
                <c:formatCode>General</c:formatCode>
                <c:ptCount val="5"/>
                <c:pt idx="0">
                  <c:v>38.5</c:v>
                </c:pt>
                <c:pt idx="1">
                  <c:v>47.1</c:v>
                </c:pt>
                <c:pt idx="2">
                  <c:v>0.0</c:v>
                </c:pt>
                <c:pt idx="3">
                  <c:v>23.84</c:v>
                </c:pt>
                <c:pt idx="4">
                  <c:v>0.0</c:v>
                </c:pt>
              </c:numCache>
            </c:numRef>
          </c:val>
        </c:ser>
        <c:ser>
          <c:idx val="1"/>
          <c:order val="1"/>
          <c:tx>
            <c:strRef>
              <c:f>[Workbook1]Sheet1!$A$3</c:f>
              <c:strCache>
                <c:ptCount val="1"/>
                <c:pt idx="0">
                  <c:v>Decebal Cantemir</c:v>
                </c:pt>
              </c:strCache>
            </c:strRef>
          </c:tx>
          <c:invertIfNegative val="0"/>
          <c:dLbls>
            <c:dLbl>
              <c:idx val="3"/>
              <c:layout>
                <c:manualLayout>
                  <c:x val="0.0194720900043271"/>
                  <c:y val="0.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[Workbook1]Sheet1!$B$3:$F$3</c:f>
              <c:numCache>
                <c:formatCode>General</c:formatCode>
                <c:ptCount val="5"/>
                <c:pt idx="0">
                  <c:v>23.03</c:v>
                </c:pt>
                <c:pt idx="1">
                  <c:v>24.58</c:v>
                </c:pt>
                <c:pt idx="2">
                  <c:v>27.57</c:v>
                </c:pt>
                <c:pt idx="3">
                  <c:v>21.43</c:v>
                </c:pt>
                <c:pt idx="4">
                  <c:v>27.77</c:v>
                </c:pt>
              </c:numCache>
            </c:numRef>
          </c:val>
        </c:ser>
        <c:ser>
          <c:idx val="2"/>
          <c:order val="2"/>
          <c:tx>
            <c:strRef>
              <c:f>[Workbook1]Sheet1!$A$4</c:f>
              <c:strCache>
                <c:ptCount val="1"/>
                <c:pt idx="0">
                  <c:v>Oancea Tătărași</c:v>
                </c:pt>
              </c:strCache>
            </c:strRef>
          </c:tx>
          <c:invertIfNegative val="0"/>
          <c:dLbls>
            <c:dLbl>
              <c:idx val="3"/>
              <c:layout>
                <c:manualLayout>
                  <c:x val="0.0302899177845088"/>
                  <c:y val="0.012523481527864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[Workbook1]Sheet1!$B$4:$F$4</c:f>
              <c:numCache>
                <c:formatCode>General</c:formatCode>
                <c:ptCount val="5"/>
                <c:pt idx="0">
                  <c:v>18.82999999999999</c:v>
                </c:pt>
                <c:pt idx="1">
                  <c:v>37.69</c:v>
                </c:pt>
                <c:pt idx="2">
                  <c:v>20.87</c:v>
                </c:pt>
                <c:pt idx="3">
                  <c:v>19.82</c:v>
                </c:pt>
                <c:pt idx="4">
                  <c:v>17.66</c:v>
                </c:pt>
              </c:numCache>
            </c:numRef>
          </c:val>
        </c:ser>
        <c:ser>
          <c:idx val="3"/>
          <c:order val="3"/>
          <c:tx>
            <c:strRef>
              <c:f>[Workbook1]Sheet1!$A$5</c:f>
              <c:strCache>
                <c:ptCount val="1"/>
                <c:pt idx="0">
                  <c:v>Copou Sadoveanu</c:v>
                </c:pt>
              </c:strCache>
            </c:strRef>
          </c:tx>
          <c:invertIfNegative val="0"/>
          <c:dLbls>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[Workbook1]Sheet1!$B$5:$F$5</c:f>
              <c:numCache>
                <c:formatCode>General</c:formatCode>
                <c:ptCount val="5"/>
                <c:pt idx="0">
                  <c:v>8.45</c:v>
                </c:pt>
                <c:pt idx="1">
                  <c:v>8.69</c:v>
                </c:pt>
                <c:pt idx="2">
                  <c:v>7.73</c:v>
                </c:pt>
                <c:pt idx="3">
                  <c:v>8.31</c:v>
                </c:pt>
                <c:pt idx="4">
                  <c:v>10.15</c:v>
                </c:pt>
              </c:numCache>
            </c:numRef>
          </c:val>
        </c:ser>
        <c:ser>
          <c:idx val="4"/>
          <c:order val="4"/>
          <c:tx>
            <c:strRef>
              <c:f>[Workbook1]Sheet1!$A$6</c:f>
              <c:strCache>
                <c:ptCount val="1"/>
                <c:pt idx="0">
                  <c:v>Tomești</c:v>
                </c:pt>
              </c:strCache>
            </c:strRef>
          </c:tx>
          <c:spPr>
            <a:solidFill>
              <a:schemeClr val="bg1">
                <a:lumMod val="50000"/>
              </a:schemeClr>
            </a:solidFill>
          </c:spPr>
          <c:invertIfNegative val="0"/>
          <c:dLbls>
            <c:dLbl>
              <c:idx val="3"/>
              <c:layout>
                <c:manualLayout>
                  <c:x val="0.0129813933362182"/>
                  <c:y val="0.0626174076393237"/>
                </c:manualLayout>
              </c:layout>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[Workbook1]Sheet1!$B$6:$F$6</c:f>
              <c:numCache>
                <c:formatCode>General</c:formatCode>
                <c:ptCount val="5"/>
                <c:pt idx="0">
                  <c:v>38.33</c:v>
                </c:pt>
                <c:pt idx="1">
                  <c:v>15.62</c:v>
                </c:pt>
                <c:pt idx="2">
                  <c:v>20.17000000000001</c:v>
                </c:pt>
                <c:pt idx="3">
                  <c:v>17.72</c:v>
                </c:pt>
                <c:pt idx="4">
                  <c:v>0.0</c:v>
                </c:pt>
              </c:numCache>
            </c:numRef>
          </c:val>
        </c:ser>
        <c:dLbls>
          <c:showLegendKey val="0"/>
          <c:showVal val="1"/>
          <c:showCatName val="0"/>
          <c:showSerName val="0"/>
          <c:showPercent val="0"/>
          <c:showBubbleSize val="0"/>
        </c:dLbls>
        <c:gapWidth val="150"/>
        <c:shape val="box"/>
        <c:axId val="2114744952"/>
        <c:axId val="2114747928"/>
        <c:axId val="0"/>
      </c:bar3DChart>
      <c:catAx>
        <c:axId val="2114744952"/>
        <c:scaling>
          <c:orientation val="minMax"/>
        </c:scaling>
        <c:delete val="0"/>
        <c:axPos val="b"/>
        <c:numFmt formatCode="General" sourceLinked="1"/>
        <c:majorTickMark val="out"/>
        <c:minorTickMark val="none"/>
        <c:tickLblPos val="nextTo"/>
        <c:crossAx val="2114747928"/>
        <c:crosses val="autoZero"/>
        <c:auto val="1"/>
        <c:lblAlgn val="ctr"/>
        <c:lblOffset val="100"/>
        <c:noMultiLvlLbl val="0"/>
      </c:catAx>
      <c:valAx>
        <c:axId val="2114747928"/>
        <c:scaling>
          <c:orientation val="minMax"/>
        </c:scaling>
        <c:delete val="0"/>
        <c:axPos val="l"/>
        <c:majorGridlines/>
        <c:numFmt formatCode="General" sourceLinked="1"/>
        <c:majorTickMark val="out"/>
        <c:minorTickMark val="none"/>
        <c:tickLblPos val="nextTo"/>
        <c:crossAx val="2114744952"/>
        <c:crosses val="autoZero"/>
        <c:crossBetween val="between"/>
      </c:valAx>
    </c:plotArea>
    <c:legend>
      <c:legendPos val="b"/>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[Workbook1]Sheet1!$A$2</c:f>
              <c:strCache>
                <c:ptCount val="1"/>
                <c:pt idx="0">
                  <c:v>Podu de Piatră</c:v>
                </c:pt>
              </c:strCache>
            </c:strRef>
          </c:tx>
          <c:invertIfNegative val="0"/>
          <c:dLbls>
            <c:dLbl>
              <c:idx val="0"/>
              <c:layout>
                <c:manualLayout>
                  <c:x val="-0.0129799891833424"/>
                  <c:y val="-0.0110926234054354"/>
                </c:manualLayout>
              </c:layout>
              <c:showLegendKey val="0"/>
              <c:showVal val="1"/>
              <c:showCatName val="0"/>
              <c:showSerName val="0"/>
              <c:showPercent val="0"/>
              <c:showBubbleSize val="0"/>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0.00216333153055706"/>
                  <c:y val="0.0554631170271769"/>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[Workbook1]Sheet1!$B$2:$F$2</c:f>
              <c:numCache>
                <c:formatCode>General</c:formatCode>
                <c:ptCount val="5"/>
                <c:pt idx="0">
                  <c:v>5.29</c:v>
                </c:pt>
                <c:pt idx="1">
                  <c:v>4.43</c:v>
                </c:pt>
                <c:pt idx="2">
                  <c:v>0.0</c:v>
                </c:pt>
                <c:pt idx="3">
                  <c:v>0.0</c:v>
                </c:pt>
                <c:pt idx="4">
                  <c:v>3.35</c:v>
                </c:pt>
              </c:numCache>
            </c:numRef>
          </c:val>
        </c:ser>
        <c:ser>
          <c:idx val="1"/>
          <c:order val="1"/>
          <c:tx>
            <c:strRef>
              <c:f>[Workbook1]Sheet1!$A$3</c:f>
              <c:strCache>
                <c:ptCount val="1"/>
                <c:pt idx="0">
                  <c:v>Decebal Cantemir</c:v>
                </c:pt>
              </c:strCache>
            </c:strRef>
          </c:tx>
          <c:invertIfNegative val="0"/>
          <c:dLbls>
            <c:dLbl>
              <c:idx val="1"/>
              <c:layout>
                <c:manualLayout>
                  <c:x val="0.00216333153055706"/>
                  <c:y val="0.0721020521353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129799891833423"/>
                  <c:y val="0.0998336106489184"/>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108166576527852"/>
                  <c:y val="0.0610094287298946"/>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[Workbook1]Sheet1!$B$3:$F$3</c:f>
              <c:numCache>
                <c:formatCode>General</c:formatCode>
                <c:ptCount val="5"/>
                <c:pt idx="0">
                  <c:v>5.119999999999997</c:v>
                </c:pt>
                <c:pt idx="1">
                  <c:v>4.6</c:v>
                </c:pt>
                <c:pt idx="2">
                  <c:v>4.359999999999998</c:v>
                </c:pt>
                <c:pt idx="3">
                  <c:v>3.45</c:v>
                </c:pt>
                <c:pt idx="4">
                  <c:v>3.67</c:v>
                </c:pt>
              </c:numCache>
            </c:numRef>
          </c:val>
        </c:ser>
        <c:ser>
          <c:idx val="2"/>
          <c:order val="2"/>
          <c:tx>
            <c:strRef>
              <c:f>[Workbook1]Sheet1!$A$4</c:f>
              <c:strCache>
                <c:ptCount val="1"/>
                <c:pt idx="0">
                  <c:v>Oancea Tătărași</c:v>
                </c:pt>
              </c:strCache>
            </c:strRef>
          </c:tx>
          <c:invertIfNegative val="0"/>
          <c:dLbls>
            <c:dLbl>
              <c:idx val="0"/>
              <c:layout>
                <c:manualLayout>
                  <c:x val="0.00432666306111412"/>
                  <c:y val="0.094287298946200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0865332612222815"/>
                  <c:y val="0.00554631170271767"/>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108166576527852"/>
                  <c:y val="-0.00554631170271769"/>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00216333153055706"/>
                  <c:y val="0.094287298946200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[Workbook1]Sheet1!$B$4:$F$4</c:f>
              <c:numCache>
                <c:formatCode>General</c:formatCode>
                <c:ptCount val="5"/>
                <c:pt idx="0">
                  <c:v>4.87</c:v>
                </c:pt>
                <c:pt idx="1">
                  <c:v>4.83</c:v>
                </c:pt>
                <c:pt idx="2">
                  <c:v>4.43</c:v>
                </c:pt>
                <c:pt idx="3">
                  <c:v>3.75</c:v>
                </c:pt>
                <c:pt idx="4">
                  <c:v>3.79</c:v>
                </c:pt>
              </c:numCache>
            </c:numRef>
          </c:val>
        </c:ser>
        <c:ser>
          <c:idx val="3"/>
          <c:order val="3"/>
          <c:tx>
            <c:strRef>
              <c:f>[Workbook1]Sheet1!$A$5</c:f>
              <c:strCache>
                <c:ptCount val="1"/>
                <c:pt idx="0">
                  <c:v>Copou Sadoveanu</c:v>
                </c:pt>
              </c:strCache>
            </c:strRef>
          </c:tx>
          <c:invertIfNegative val="0"/>
          <c:dLbls>
            <c:dLbl>
              <c:idx val="1"/>
              <c:layout>
                <c:manualLayout>
                  <c:x val="0.0173066522444565"/>
                  <c:y val="-4.36717456906905E-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0648999459167117"/>
                  <c:y val="0.110926234054354"/>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0865332612222815"/>
                  <c:y val="0.027731558513588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[Workbook1]Sheet1!$B$5:$F$5</c:f>
              <c:numCache>
                <c:formatCode>General</c:formatCode>
                <c:ptCount val="5"/>
                <c:pt idx="0">
                  <c:v>5.769999999999999</c:v>
                </c:pt>
                <c:pt idx="1">
                  <c:v>5.37</c:v>
                </c:pt>
                <c:pt idx="2">
                  <c:v>4.52</c:v>
                </c:pt>
                <c:pt idx="3">
                  <c:v>3.05</c:v>
                </c:pt>
                <c:pt idx="4">
                  <c:v>4.08</c:v>
                </c:pt>
              </c:numCache>
            </c:numRef>
          </c:val>
        </c:ser>
        <c:ser>
          <c:idx val="4"/>
          <c:order val="4"/>
          <c:tx>
            <c:strRef>
              <c:f>[Workbook1]Sheet1!$A$6</c:f>
              <c:strCache>
                <c:ptCount val="1"/>
                <c:pt idx="0">
                  <c:v>Tomești</c:v>
                </c:pt>
              </c:strCache>
            </c:strRef>
          </c:tx>
          <c:spPr>
            <a:solidFill>
              <a:schemeClr val="bg1">
                <a:lumMod val="65000"/>
              </a:schemeClr>
            </a:solidFill>
          </c:spPr>
          <c:invertIfNegative val="0"/>
          <c:dLbls>
            <c:dLbl>
              <c:idx val="0"/>
              <c:layout>
                <c:manualLayout>
                  <c:x val="0.0151433207138994"/>
                  <c:y val="0.027731558513588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0151433207138994"/>
                  <c:y val="0.00554631170271769"/>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173066522444565"/>
                  <c:y val="0.0221852468108707"/>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0648999459167109"/>
                  <c:y val="-0.01663937182561"/>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0194699837750134"/>
                  <c:y val="-0.00554631170271769"/>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[Workbook1]Sheet1!$B$6:$F$6</c:f>
              <c:numCache>
                <c:formatCode>General</c:formatCode>
                <c:ptCount val="5"/>
                <c:pt idx="0">
                  <c:v>5.22</c:v>
                </c:pt>
                <c:pt idx="1">
                  <c:v>4.41</c:v>
                </c:pt>
                <c:pt idx="2">
                  <c:v>4.609999999999998</c:v>
                </c:pt>
                <c:pt idx="3">
                  <c:v>4.159999999999997</c:v>
                </c:pt>
                <c:pt idx="4">
                  <c:v>4.79</c:v>
                </c:pt>
              </c:numCache>
            </c:numRef>
          </c:val>
        </c:ser>
        <c:dLbls>
          <c:showLegendKey val="0"/>
          <c:showVal val="1"/>
          <c:showCatName val="0"/>
          <c:showSerName val="0"/>
          <c:showPercent val="0"/>
          <c:showBubbleSize val="0"/>
        </c:dLbls>
        <c:gapWidth val="150"/>
        <c:shape val="box"/>
        <c:axId val="2114842296"/>
        <c:axId val="2114845272"/>
        <c:axId val="0"/>
      </c:bar3DChart>
      <c:catAx>
        <c:axId val="2114842296"/>
        <c:scaling>
          <c:orientation val="minMax"/>
        </c:scaling>
        <c:delete val="0"/>
        <c:axPos val="b"/>
        <c:numFmt formatCode="General" sourceLinked="1"/>
        <c:majorTickMark val="out"/>
        <c:minorTickMark val="none"/>
        <c:tickLblPos val="nextTo"/>
        <c:crossAx val="2114845272"/>
        <c:crosses val="autoZero"/>
        <c:auto val="1"/>
        <c:lblAlgn val="ctr"/>
        <c:lblOffset val="100"/>
        <c:noMultiLvlLbl val="0"/>
      </c:catAx>
      <c:valAx>
        <c:axId val="2114845272"/>
        <c:scaling>
          <c:orientation val="minMax"/>
        </c:scaling>
        <c:delete val="0"/>
        <c:axPos val="l"/>
        <c:majorGridlines/>
        <c:numFmt formatCode="General" sourceLinked="1"/>
        <c:majorTickMark val="out"/>
        <c:minorTickMark val="none"/>
        <c:tickLblPos val="nextTo"/>
        <c:crossAx val="2114842296"/>
        <c:crosses val="autoZero"/>
        <c:crossBetween val="between"/>
      </c:valAx>
    </c:plotArea>
    <c:legend>
      <c:legendPos val="b"/>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[Workbook1]Sheet1!$A$2</c:f>
              <c:strCache>
                <c:ptCount val="1"/>
                <c:pt idx="0">
                  <c:v>Podu de Piatră</c:v>
                </c:pt>
              </c:strCache>
            </c:strRef>
          </c:tx>
          <c:spPr>
            <a:solidFill>
              <a:schemeClr val="accent4">
                <a:lumMod val="60000"/>
                <a:lumOff val="40000"/>
              </a:schemeClr>
            </a:solidFill>
          </c:spPr>
          <c:invertIfNegative val="0"/>
          <c:dLbls>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[Workbook1]Sheet1!$B$2:$F$2</c:f>
              <c:numCache>
                <c:formatCode>General</c:formatCode>
                <c:ptCount val="5"/>
                <c:pt idx="0">
                  <c:v>36.79</c:v>
                </c:pt>
                <c:pt idx="1">
                  <c:v>42.84</c:v>
                </c:pt>
                <c:pt idx="2">
                  <c:v>47.63</c:v>
                </c:pt>
                <c:pt idx="3">
                  <c:v>44.87</c:v>
                </c:pt>
                <c:pt idx="4">
                  <c:v>38.12</c:v>
                </c:pt>
              </c:numCache>
            </c:numRef>
          </c:val>
        </c:ser>
        <c:ser>
          <c:idx val="1"/>
          <c:order val="1"/>
          <c:tx>
            <c:strRef>
              <c:f>[Workbook1]Sheet1!$A$3</c:f>
              <c:strCache>
                <c:ptCount val="1"/>
                <c:pt idx="0">
                  <c:v>Oancea Tătărași</c:v>
                </c:pt>
              </c:strCache>
            </c:strRef>
          </c:tx>
          <c:invertIfNegative val="0"/>
          <c:dLbls>
            <c:dLbl>
              <c:idx val="0"/>
              <c:layout>
                <c:manualLayout>
                  <c:x val="-0.00432994154578913"/>
                  <c:y val="0.084137589705518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[Workbook1]Sheet1!$B$3:$F$3</c:f>
              <c:numCache>
                <c:formatCode>General</c:formatCode>
                <c:ptCount val="5"/>
                <c:pt idx="0">
                  <c:v>20.55</c:v>
                </c:pt>
                <c:pt idx="1">
                  <c:v>29.82</c:v>
                </c:pt>
                <c:pt idx="2">
                  <c:v>17.48</c:v>
                </c:pt>
                <c:pt idx="3">
                  <c:v>38.32</c:v>
                </c:pt>
                <c:pt idx="4">
                  <c:v>18.66</c:v>
                </c:pt>
              </c:numCache>
            </c:numRef>
          </c:val>
        </c:ser>
        <c:ser>
          <c:idx val="2"/>
          <c:order val="2"/>
          <c:tx>
            <c:strRef>
              <c:f>[Workbook1]Sheet1!$A$4</c:f>
              <c:strCache>
                <c:ptCount val="1"/>
                <c:pt idx="0">
                  <c:v>Copou Sadoveanu</c:v>
                </c:pt>
              </c:strCache>
            </c:strRef>
          </c:tx>
          <c:spPr>
            <a:solidFill>
              <a:schemeClr val="accent5">
                <a:lumMod val="60000"/>
                <a:lumOff val="40000"/>
              </a:schemeClr>
            </a:solidFill>
          </c:spPr>
          <c:invertIfNegative val="0"/>
          <c:dLbls>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[Workbook1]Sheet1!$B$4:$F$4</c:f>
              <c:numCache>
                <c:formatCode>General</c:formatCode>
                <c:ptCount val="5"/>
                <c:pt idx="0">
                  <c:v>22.09</c:v>
                </c:pt>
                <c:pt idx="1">
                  <c:v>25.78</c:v>
                </c:pt>
                <c:pt idx="2">
                  <c:v>24.17</c:v>
                </c:pt>
                <c:pt idx="3">
                  <c:v>20.94</c:v>
                </c:pt>
                <c:pt idx="4">
                  <c:v>22.28</c:v>
                </c:pt>
              </c:numCache>
            </c:numRef>
          </c:val>
        </c:ser>
        <c:ser>
          <c:idx val="3"/>
          <c:order val="3"/>
          <c:tx>
            <c:strRef>
              <c:f>[Workbook1]Sheet1!$A$5</c:f>
              <c:strCache>
                <c:ptCount val="1"/>
                <c:pt idx="0">
                  <c:v>Tomești</c:v>
                </c:pt>
              </c:strCache>
            </c:strRef>
          </c:tx>
          <c:spPr>
            <a:solidFill>
              <a:schemeClr val="accent6">
                <a:lumMod val="60000"/>
                <a:lumOff val="40000"/>
              </a:schemeClr>
            </a:solidFill>
          </c:spPr>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a:lstStyle/>
              <a:p>
                <a:pPr>
                  <a:defRPr sz="9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[Workbook1]Sheet1!$B$1:$F$1</c:f>
              <c:numCache>
                <c:formatCode>General</c:formatCode>
                <c:ptCount val="5"/>
                <c:pt idx="0">
                  <c:v>2010.0</c:v>
                </c:pt>
                <c:pt idx="1">
                  <c:v>2011.0</c:v>
                </c:pt>
                <c:pt idx="2">
                  <c:v>2012.0</c:v>
                </c:pt>
                <c:pt idx="3">
                  <c:v>2013.0</c:v>
                </c:pt>
                <c:pt idx="4">
                  <c:v>2014.0</c:v>
                </c:pt>
              </c:numCache>
            </c:numRef>
          </c:cat>
          <c:val>
            <c:numRef>
              <c:f>[Workbook1]Sheet1!$B$5:$F$5</c:f>
              <c:numCache>
                <c:formatCode>General</c:formatCode>
                <c:ptCount val="5"/>
                <c:pt idx="0">
                  <c:v>0.0</c:v>
                </c:pt>
                <c:pt idx="1">
                  <c:v>0.0</c:v>
                </c:pt>
                <c:pt idx="2">
                  <c:v>0.0</c:v>
                </c:pt>
                <c:pt idx="3">
                  <c:v>31.09</c:v>
                </c:pt>
                <c:pt idx="4">
                  <c:v>31.78</c:v>
                </c:pt>
              </c:numCache>
            </c:numRef>
          </c:val>
        </c:ser>
        <c:dLbls>
          <c:showLegendKey val="0"/>
          <c:showVal val="1"/>
          <c:showCatName val="0"/>
          <c:showSerName val="0"/>
          <c:showPercent val="0"/>
          <c:showBubbleSize val="0"/>
        </c:dLbls>
        <c:gapWidth val="150"/>
        <c:shape val="box"/>
        <c:axId val="2114907832"/>
        <c:axId val="2114910808"/>
        <c:axId val="0"/>
      </c:bar3DChart>
      <c:catAx>
        <c:axId val="2114907832"/>
        <c:scaling>
          <c:orientation val="minMax"/>
        </c:scaling>
        <c:delete val="0"/>
        <c:axPos val="b"/>
        <c:numFmt formatCode="General" sourceLinked="1"/>
        <c:majorTickMark val="out"/>
        <c:minorTickMark val="none"/>
        <c:tickLblPos val="nextTo"/>
        <c:crossAx val="2114910808"/>
        <c:crosses val="autoZero"/>
        <c:auto val="1"/>
        <c:lblAlgn val="ctr"/>
        <c:lblOffset val="100"/>
        <c:noMultiLvlLbl val="0"/>
      </c:catAx>
      <c:valAx>
        <c:axId val="2114910808"/>
        <c:scaling>
          <c:orientation val="minMax"/>
        </c:scaling>
        <c:delete val="0"/>
        <c:axPos val="l"/>
        <c:majorGridlines/>
        <c:numFmt formatCode="General" sourceLinked="1"/>
        <c:majorTickMark val="out"/>
        <c:minorTickMark val="none"/>
        <c:tickLblPos val="nextTo"/>
        <c:crossAx val="2114907832"/>
        <c:crosses val="autoZero"/>
        <c:crossBetween val="between"/>
      </c:valAx>
    </c:plotArea>
    <c:legend>
      <c:legendPos val="b"/>
      <c:overlay val="0"/>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764BFE-A333-0044-92B5-6CD517C20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492</Pages>
  <Words>189034</Words>
  <Characters>1077500</Characters>
  <Application>Microsoft Macintosh Word</Application>
  <DocSecurity>0</DocSecurity>
  <Lines>8979</Lines>
  <Paragraphs>2528</Paragraphs>
  <ScaleCrop>false</ScaleCrop>
  <HeadingPairs>
    <vt:vector size="2" baseType="variant">
      <vt:variant>
        <vt:lpstr>Title</vt:lpstr>
      </vt:variant>
      <vt:variant>
        <vt:i4>1</vt:i4>
      </vt:variant>
    </vt:vector>
  </HeadingPairs>
  <TitlesOfParts>
    <vt:vector size="1" baseType="lpstr">
      <vt:lpstr>CUPRINS</vt:lpstr>
    </vt:vector>
  </TitlesOfParts>
  <Company/>
  <LinksUpToDate>false</LinksUpToDate>
  <CharactersWithSpaces>1264006</CharactersWithSpaces>
  <SharedDoc>false</SharedDoc>
  <HLinks>
    <vt:vector size="390" baseType="variant">
      <vt:variant>
        <vt:i4>7602236</vt:i4>
      </vt:variant>
      <vt:variant>
        <vt:i4>330</vt:i4>
      </vt:variant>
      <vt:variant>
        <vt:i4>0</vt:i4>
      </vt:variant>
      <vt:variant>
        <vt:i4>5</vt:i4>
      </vt:variant>
      <vt:variant>
        <vt:lpwstr>http://rur.ro/download/1090</vt:lpwstr>
      </vt:variant>
      <vt:variant>
        <vt:lpwstr/>
      </vt:variant>
      <vt:variant>
        <vt:i4>8192058</vt:i4>
      </vt:variant>
      <vt:variant>
        <vt:i4>327</vt:i4>
      </vt:variant>
      <vt:variant>
        <vt:i4>0</vt:i4>
      </vt:variant>
      <vt:variant>
        <vt:i4>5</vt:i4>
      </vt:variant>
      <vt:variant>
        <vt:lpwstr>http://rur.ro/download/869</vt:lpwstr>
      </vt:variant>
      <vt:variant>
        <vt:lpwstr/>
      </vt:variant>
      <vt:variant>
        <vt:i4>8192058</vt:i4>
      </vt:variant>
      <vt:variant>
        <vt:i4>324</vt:i4>
      </vt:variant>
      <vt:variant>
        <vt:i4>0</vt:i4>
      </vt:variant>
      <vt:variant>
        <vt:i4>5</vt:i4>
      </vt:variant>
      <vt:variant>
        <vt:lpwstr>http://rur.ro/download/869</vt:lpwstr>
      </vt:variant>
      <vt:variant>
        <vt:lpwstr/>
      </vt:variant>
      <vt:variant>
        <vt:i4>7536692</vt:i4>
      </vt:variant>
      <vt:variant>
        <vt:i4>321</vt:i4>
      </vt:variant>
      <vt:variant>
        <vt:i4>0</vt:i4>
      </vt:variant>
      <vt:variant>
        <vt:i4>5</vt:i4>
      </vt:variant>
      <vt:variant>
        <vt:lpwstr>http://rur.ro/download/887</vt:lpwstr>
      </vt:variant>
      <vt:variant>
        <vt:lpwstr/>
      </vt:variant>
      <vt:variant>
        <vt:i4>8192058</vt:i4>
      </vt:variant>
      <vt:variant>
        <vt:i4>318</vt:i4>
      </vt:variant>
      <vt:variant>
        <vt:i4>0</vt:i4>
      </vt:variant>
      <vt:variant>
        <vt:i4>5</vt:i4>
      </vt:variant>
      <vt:variant>
        <vt:lpwstr>http://rur.ro/download/869</vt:lpwstr>
      </vt:variant>
      <vt:variant>
        <vt:lpwstr/>
      </vt:variant>
      <vt:variant>
        <vt:i4>8192058</vt:i4>
      </vt:variant>
      <vt:variant>
        <vt:i4>315</vt:i4>
      </vt:variant>
      <vt:variant>
        <vt:i4>0</vt:i4>
      </vt:variant>
      <vt:variant>
        <vt:i4>5</vt:i4>
      </vt:variant>
      <vt:variant>
        <vt:lpwstr>http://rur.ro/download/869</vt:lpwstr>
      </vt:variant>
      <vt:variant>
        <vt:lpwstr/>
      </vt:variant>
      <vt:variant>
        <vt:i4>8192058</vt:i4>
      </vt:variant>
      <vt:variant>
        <vt:i4>312</vt:i4>
      </vt:variant>
      <vt:variant>
        <vt:i4>0</vt:i4>
      </vt:variant>
      <vt:variant>
        <vt:i4>5</vt:i4>
      </vt:variant>
      <vt:variant>
        <vt:lpwstr>http://rur.ro/download/869</vt:lpwstr>
      </vt:variant>
      <vt:variant>
        <vt:lpwstr/>
      </vt:variant>
      <vt:variant>
        <vt:i4>1703991</vt:i4>
      </vt:variant>
      <vt:variant>
        <vt:i4>309</vt:i4>
      </vt:variant>
      <vt:variant>
        <vt:i4>0</vt:i4>
      </vt:variant>
      <vt:variant>
        <vt:i4>5</vt:i4>
      </vt:variant>
      <vt:variant>
        <vt:lpwstr>http://www.mdrap.ro/_documente/dezvoltare_teritoriala/urbanism/legislatie/L350_2001.pdf</vt:lpwstr>
      </vt:variant>
      <vt:variant>
        <vt:lpwstr/>
      </vt:variant>
      <vt:variant>
        <vt:i4>8192058</vt:i4>
      </vt:variant>
      <vt:variant>
        <vt:i4>306</vt:i4>
      </vt:variant>
      <vt:variant>
        <vt:i4>0</vt:i4>
      </vt:variant>
      <vt:variant>
        <vt:i4>5</vt:i4>
      </vt:variant>
      <vt:variant>
        <vt:lpwstr>http://rur.ro/download/869</vt:lpwstr>
      </vt:variant>
      <vt:variant>
        <vt:lpwstr/>
      </vt:variant>
      <vt:variant>
        <vt:i4>2621522</vt:i4>
      </vt:variant>
      <vt:variant>
        <vt:i4>303</vt:i4>
      </vt:variant>
      <vt:variant>
        <vt:i4>0</vt:i4>
      </vt:variant>
      <vt:variant>
        <vt:i4>5</vt:i4>
      </vt:variant>
      <vt:variant>
        <vt:lpwstr>http://www.mdrap.ro/_documente/dezvoltare_teritoriala/urbanism/legislatie/ghid_Regulament_Local_Urbanism.pdf</vt:lpwstr>
      </vt:variant>
      <vt:variant>
        <vt:lpwstr/>
      </vt:variant>
      <vt:variant>
        <vt:i4>983124</vt:i4>
      </vt:variant>
      <vt:variant>
        <vt:i4>300</vt:i4>
      </vt:variant>
      <vt:variant>
        <vt:i4>0</vt:i4>
      </vt:variant>
      <vt:variant>
        <vt:i4>5</vt:i4>
      </vt:variant>
      <vt:variant>
        <vt:lpwstr>http://www.mdrap.ro/_documente/dezvoltare_teritoriala/urbanism/legislatie/ghid_elaborare_continut_cadru_PUG.pdf</vt:lpwstr>
      </vt:variant>
      <vt:variant>
        <vt:lpwstr/>
      </vt:variant>
      <vt:variant>
        <vt:i4>1966157</vt:i4>
      </vt:variant>
      <vt:variant>
        <vt:i4>297</vt:i4>
      </vt:variant>
      <vt:variant>
        <vt:i4>0</vt:i4>
      </vt:variant>
      <vt:variant>
        <vt:i4>5</vt:i4>
      </vt:variant>
      <vt:variant>
        <vt:lpwstr>http://lege5.ro/Gratuit/ha3tcnbz/ordonanta-de-urgenta-nr-54-2006-privind-regimul-contractelor-de-concesiune-de-bunuri-proprietate-publica</vt:lpwstr>
      </vt:variant>
      <vt:variant>
        <vt:lpwstr/>
      </vt:variant>
      <vt:variant>
        <vt:i4>3211362</vt:i4>
      </vt:variant>
      <vt:variant>
        <vt:i4>294</vt:i4>
      </vt:variant>
      <vt:variant>
        <vt:i4>0</vt:i4>
      </vt:variant>
      <vt:variant>
        <vt:i4>5</vt:i4>
      </vt:variant>
      <vt:variant>
        <vt:lpwstr>http://lege5.ro/Gratuit/geydcnzxgi/ordonanta-de-urgenta-nr-34-2006-privind-atribuirea-contractelor-de-achizitie-publica-a-contractelor-de-concesiune-de-lucrari-publice-si-a-contractelor-de-concesiune-de-servicii</vt:lpwstr>
      </vt:variant>
      <vt:variant>
        <vt:lpwstr/>
      </vt:variant>
      <vt:variant>
        <vt:i4>1376274</vt:i4>
      </vt:variant>
      <vt:variant>
        <vt:i4>291</vt:i4>
      </vt:variant>
      <vt:variant>
        <vt:i4>0</vt:i4>
      </vt:variant>
      <vt:variant>
        <vt:i4>5</vt:i4>
      </vt:variant>
      <vt:variant>
        <vt:lpwstr>http://legeaz.net/legea-71-2011-punere-in-aplicare-noului-cod-civil/</vt:lpwstr>
      </vt:variant>
      <vt:variant>
        <vt:lpwstr/>
      </vt:variant>
      <vt:variant>
        <vt:i4>8192058</vt:i4>
      </vt:variant>
      <vt:variant>
        <vt:i4>288</vt:i4>
      </vt:variant>
      <vt:variant>
        <vt:i4>0</vt:i4>
      </vt:variant>
      <vt:variant>
        <vt:i4>5</vt:i4>
      </vt:variant>
      <vt:variant>
        <vt:lpwstr>http://rur.ro/download/869</vt:lpwstr>
      </vt:variant>
      <vt:variant>
        <vt:lpwstr/>
      </vt:variant>
      <vt:variant>
        <vt:i4>8192052</vt:i4>
      </vt:variant>
      <vt:variant>
        <vt:i4>285</vt:i4>
      </vt:variant>
      <vt:variant>
        <vt:i4>0</vt:i4>
      </vt:variant>
      <vt:variant>
        <vt:i4>5</vt:i4>
      </vt:variant>
      <vt:variant>
        <vt:lpwstr>http://rur.ro/download/889</vt:lpwstr>
      </vt:variant>
      <vt:variant>
        <vt:lpwstr/>
      </vt:variant>
      <vt:variant>
        <vt:i4>8126516</vt:i4>
      </vt:variant>
      <vt:variant>
        <vt:i4>282</vt:i4>
      </vt:variant>
      <vt:variant>
        <vt:i4>0</vt:i4>
      </vt:variant>
      <vt:variant>
        <vt:i4>5</vt:i4>
      </vt:variant>
      <vt:variant>
        <vt:lpwstr>http://rur.ro/download/888</vt:lpwstr>
      </vt:variant>
      <vt:variant>
        <vt:lpwstr/>
      </vt:variant>
      <vt:variant>
        <vt:i4>8323173</vt:i4>
      </vt:variant>
      <vt:variant>
        <vt:i4>279</vt:i4>
      </vt:variant>
      <vt:variant>
        <vt:i4>0</vt:i4>
      </vt:variant>
      <vt:variant>
        <vt:i4>5</vt:i4>
      </vt:variant>
      <vt:variant>
        <vt:lpwstr>http://www.euroavocatura.ro/dictionar/321484/Codul</vt:lpwstr>
      </vt:variant>
      <vt:variant>
        <vt:lpwstr/>
      </vt:variant>
      <vt:variant>
        <vt:i4>1441849</vt:i4>
      </vt:variant>
      <vt:variant>
        <vt:i4>272</vt:i4>
      </vt:variant>
      <vt:variant>
        <vt:i4>0</vt:i4>
      </vt:variant>
      <vt:variant>
        <vt:i4>5</vt:i4>
      </vt:variant>
      <vt:variant>
        <vt:lpwstr/>
      </vt:variant>
      <vt:variant>
        <vt:lpwstr>_Toc428122700</vt:lpwstr>
      </vt:variant>
      <vt:variant>
        <vt:i4>2031672</vt:i4>
      </vt:variant>
      <vt:variant>
        <vt:i4>266</vt:i4>
      </vt:variant>
      <vt:variant>
        <vt:i4>0</vt:i4>
      </vt:variant>
      <vt:variant>
        <vt:i4>5</vt:i4>
      </vt:variant>
      <vt:variant>
        <vt:lpwstr/>
      </vt:variant>
      <vt:variant>
        <vt:lpwstr>_Toc428122699</vt:lpwstr>
      </vt:variant>
      <vt:variant>
        <vt:i4>2031672</vt:i4>
      </vt:variant>
      <vt:variant>
        <vt:i4>260</vt:i4>
      </vt:variant>
      <vt:variant>
        <vt:i4>0</vt:i4>
      </vt:variant>
      <vt:variant>
        <vt:i4>5</vt:i4>
      </vt:variant>
      <vt:variant>
        <vt:lpwstr/>
      </vt:variant>
      <vt:variant>
        <vt:lpwstr>_Toc428122698</vt:lpwstr>
      </vt:variant>
      <vt:variant>
        <vt:i4>2031672</vt:i4>
      </vt:variant>
      <vt:variant>
        <vt:i4>254</vt:i4>
      </vt:variant>
      <vt:variant>
        <vt:i4>0</vt:i4>
      </vt:variant>
      <vt:variant>
        <vt:i4>5</vt:i4>
      </vt:variant>
      <vt:variant>
        <vt:lpwstr/>
      </vt:variant>
      <vt:variant>
        <vt:lpwstr>_Toc428122697</vt:lpwstr>
      </vt:variant>
      <vt:variant>
        <vt:i4>2031672</vt:i4>
      </vt:variant>
      <vt:variant>
        <vt:i4>248</vt:i4>
      </vt:variant>
      <vt:variant>
        <vt:i4>0</vt:i4>
      </vt:variant>
      <vt:variant>
        <vt:i4>5</vt:i4>
      </vt:variant>
      <vt:variant>
        <vt:lpwstr/>
      </vt:variant>
      <vt:variant>
        <vt:lpwstr>_Toc428122696</vt:lpwstr>
      </vt:variant>
      <vt:variant>
        <vt:i4>2031672</vt:i4>
      </vt:variant>
      <vt:variant>
        <vt:i4>242</vt:i4>
      </vt:variant>
      <vt:variant>
        <vt:i4>0</vt:i4>
      </vt:variant>
      <vt:variant>
        <vt:i4>5</vt:i4>
      </vt:variant>
      <vt:variant>
        <vt:lpwstr/>
      </vt:variant>
      <vt:variant>
        <vt:lpwstr>_Toc428122695</vt:lpwstr>
      </vt:variant>
      <vt:variant>
        <vt:i4>2031672</vt:i4>
      </vt:variant>
      <vt:variant>
        <vt:i4>236</vt:i4>
      </vt:variant>
      <vt:variant>
        <vt:i4>0</vt:i4>
      </vt:variant>
      <vt:variant>
        <vt:i4>5</vt:i4>
      </vt:variant>
      <vt:variant>
        <vt:lpwstr/>
      </vt:variant>
      <vt:variant>
        <vt:lpwstr>_Toc428122694</vt:lpwstr>
      </vt:variant>
      <vt:variant>
        <vt:i4>2031672</vt:i4>
      </vt:variant>
      <vt:variant>
        <vt:i4>230</vt:i4>
      </vt:variant>
      <vt:variant>
        <vt:i4>0</vt:i4>
      </vt:variant>
      <vt:variant>
        <vt:i4>5</vt:i4>
      </vt:variant>
      <vt:variant>
        <vt:lpwstr/>
      </vt:variant>
      <vt:variant>
        <vt:lpwstr>_Toc428122693</vt:lpwstr>
      </vt:variant>
      <vt:variant>
        <vt:i4>2031672</vt:i4>
      </vt:variant>
      <vt:variant>
        <vt:i4>224</vt:i4>
      </vt:variant>
      <vt:variant>
        <vt:i4>0</vt:i4>
      </vt:variant>
      <vt:variant>
        <vt:i4>5</vt:i4>
      </vt:variant>
      <vt:variant>
        <vt:lpwstr/>
      </vt:variant>
      <vt:variant>
        <vt:lpwstr>_Toc428122692</vt:lpwstr>
      </vt:variant>
      <vt:variant>
        <vt:i4>2031672</vt:i4>
      </vt:variant>
      <vt:variant>
        <vt:i4>218</vt:i4>
      </vt:variant>
      <vt:variant>
        <vt:i4>0</vt:i4>
      </vt:variant>
      <vt:variant>
        <vt:i4>5</vt:i4>
      </vt:variant>
      <vt:variant>
        <vt:lpwstr/>
      </vt:variant>
      <vt:variant>
        <vt:lpwstr>_Toc428122691</vt:lpwstr>
      </vt:variant>
      <vt:variant>
        <vt:i4>2031672</vt:i4>
      </vt:variant>
      <vt:variant>
        <vt:i4>212</vt:i4>
      </vt:variant>
      <vt:variant>
        <vt:i4>0</vt:i4>
      </vt:variant>
      <vt:variant>
        <vt:i4>5</vt:i4>
      </vt:variant>
      <vt:variant>
        <vt:lpwstr/>
      </vt:variant>
      <vt:variant>
        <vt:lpwstr>_Toc428122690</vt:lpwstr>
      </vt:variant>
      <vt:variant>
        <vt:i4>1966136</vt:i4>
      </vt:variant>
      <vt:variant>
        <vt:i4>206</vt:i4>
      </vt:variant>
      <vt:variant>
        <vt:i4>0</vt:i4>
      </vt:variant>
      <vt:variant>
        <vt:i4>5</vt:i4>
      </vt:variant>
      <vt:variant>
        <vt:lpwstr/>
      </vt:variant>
      <vt:variant>
        <vt:lpwstr>_Toc428122689</vt:lpwstr>
      </vt:variant>
      <vt:variant>
        <vt:i4>1966136</vt:i4>
      </vt:variant>
      <vt:variant>
        <vt:i4>200</vt:i4>
      </vt:variant>
      <vt:variant>
        <vt:i4>0</vt:i4>
      </vt:variant>
      <vt:variant>
        <vt:i4>5</vt:i4>
      </vt:variant>
      <vt:variant>
        <vt:lpwstr/>
      </vt:variant>
      <vt:variant>
        <vt:lpwstr>_Toc428122688</vt:lpwstr>
      </vt:variant>
      <vt:variant>
        <vt:i4>1966136</vt:i4>
      </vt:variant>
      <vt:variant>
        <vt:i4>194</vt:i4>
      </vt:variant>
      <vt:variant>
        <vt:i4>0</vt:i4>
      </vt:variant>
      <vt:variant>
        <vt:i4>5</vt:i4>
      </vt:variant>
      <vt:variant>
        <vt:lpwstr/>
      </vt:variant>
      <vt:variant>
        <vt:lpwstr>_Toc428122687</vt:lpwstr>
      </vt:variant>
      <vt:variant>
        <vt:i4>1966136</vt:i4>
      </vt:variant>
      <vt:variant>
        <vt:i4>188</vt:i4>
      </vt:variant>
      <vt:variant>
        <vt:i4>0</vt:i4>
      </vt:variant>
      <vt:variant>
        <vt:i4>5</vt:i4>
      </vt:variant>
      <vt:variant>
        <vt:lpwstr/>
      </vt:variant>
      <vt:variant>
        <vt:lpwstr>_Toc428122686</vt:lpwstr>
      </vt:variant>
      <vt:variant>
        <vt:i4>1966136</vt:i4>
      </vt:variant>
      <vt:variant>
        <vt:i4>182</vt:i4>
      </vt:variant>
      <vt:variant>
        <vt:i4>0</vt:i4>
      </vt:variant>
      <vt:variant>
        <vt:i4>5</vt:i4>
      </vt:variant>
      <vt:variant>
        <vt:lpwstr/>
      </vt:variant>
      <vt:variant>
        <vt:lpwstr>_Toc428122685</vt:lpwstr>
      </vt:variant>
      <vt:variant>
        <vt:i4>1966136</vt:i4>
      </vt:variant>
      <vt:variant>
        <vt:i4>176</vt:i4>
      </vt:variant>
      <vt:variant>
        <vt:i4>0</vt:i4>
      </vt:variant>
      <vt:variant>
        <vt:i4>5</vt:i4>
      </vt:variant>
      <vt:variant>
        <vt:lpwstr/>
      </vt:variant>
      <vt:variant>
        <vt:lpwstr>_Toc428122684</vt:lpwstr>
      </vt:variant>
      <vt:variant>
        <vt:i4>1966136</vt:i4>
      </vt:variant>
      <vt:variant>
        <vt:i4>170</vt:i4>
      </vt:variant>
      <vt:variant>
        <vt:i4>0</vt:i4>
      </vt:variant>
      <vt:variant>
        <vt:i4>5</vt:i4>
      </vt:variant>
      <vt:variant>
        <vt:lpwstr/>
      </vt:variant>
      <vt:variant>
        <vt:lpwstr>_Toc428122683</vt:lpwstr>
      </vt:variant>
      <vt:variant>
        <vt:i4>1966136</vt:i4>
      </vt:variant>
      <vt:variant>
        <vt:i4>164</vt:i4>
      </vt:variant>
      <vt:variant>
        <vt:i4>0</vt:i4>
      </vt:variant>
      <vt:variant>
        <vt:i4>5</vt:i4>
      </vt:variant>
      <vt:variant>
        <vt:lpwstr/>
      </vt:variant>
      <vt:variant>
        <vt:lpwstr>_Toc428122682</vt:lpwstr>
      </vt:variant>
      <vt:variant>
        <vt:i4>1966136</vt:i4>
      </vt:variant>
      <vt:variant>
        <vt:i4>158</vt:i4>
      </vt:variant>
      <vt:variant>
        <vt:i4>0</vt:i4>
      </vt:variant>
      <vt:variant>
        <vt:i4>5</vt:i4>
      </vt:variant>
      <vt:variant>
        <vt:lpwstr/>
      </vt:variant>
      <vt:variant>
        <vt:lpwstr>_Toc428122681</vt:lpwstr>
      </vt:variant>
      <vt:variant>
        <vt:i4>1966136</vt:i4>
      </vt:variant>
      <vt:variant>
        <vt:i4>152</vt:i4>
      </vt:variant>
      <vt:variant>
        <vt:i4>0</vt:i4>
      </vt:variant>
      <vt:variant>
        <vt:i4>5</vt:i4>
      </vt:variant>
      <vt:variant>
        <vt:lpwstr/>
      </vt:variant>
      <vt:variant>
        <vt:lpwstr>_Toc428122680</vt:lpwstr>
      </vt:variant>
      <vt:variant>
        <vt:i4>1114168</vt:i4>
      </vt:variant>
      <vt:variant>
        <vt:i4>146</vt:i4>
      </vt:variant>
      <vt:variant>
        <vt:i4>0</vt:i4>
      </vt:variant>
      <vt:variant>
        <vt:i4>5</vt:i4>
      </vt:variant>
      <vt:variant>
        <vt:lpwstr/>
      </vt:variant>
      <vt:variant>
        <vt:lpwstr>_Toc428122679</vt:lpwstr>
      </vt:variant>
      <vt:variant>
        <vt:i4>1114168</vt:i4>
      </vt:variant>
      <vt:variant>
        <vt:i4>140</vt:i4>
      </vt:variant>
      <vt:variant>
        <vt:i4>0</vt:i4>
      </vt:variant>
      <vt:variant>
        <vt:i4>5</vt:i4>
      </vt:variant>
      <vt:variant>
        <vt:lpwstr/>
      </vt:variant>
      <vt:variant>
        <vt:lpwstr>_Toc428122678</vt:lpwstr>
      </vt:variant>
      <vt:variant>
        <vt:i4>1114168</vt:i4>
      </vt:variant>
      <vt:variant>
        <vt:i4>134</vt:i4>
      </vt:variant>
      <vt:variant>
        <vt:i4>0</vt:i4>
      </vt:variant>
      <vt:variant>
        <vt:i4>5</vt:i4>
      </vt:variant>
      <vt:variant>
        <vt:lpwstr/>
      </vt:variant>
      <vt:variant>
        <vt:lpwstr>_Toc428122677</vt:lpwstr>
      </vt:variant>
      <vt:variant>
        <vt:i4>1114168</vt:i4>
      </vt:variant>
      <vt:variant>
        <vt:i4>128</vt:i4>
      </vt:variant>
      <vt:variant>
        <vt:i4>0</vt:i4>
      </vt:variant>
      <vt:variant>
        <vt:i4>5</vt:i4>
      </vt:variant>
      <vt:variant>
        <vt:lpwstr/>
      </vt:variant>
      <vt:variant>
        <vt:lpwstr>_Toc428122676</vt:lpwstr>
      </vt:variant>
      <vt:variant>
        <vt:i4>1114168</vt:i4>
      </vt:variant>
      <vt:variant>
        <vt:i4>122</vt:i4>
      </vt:variant>
      <vt:variant>
        <vt:i4>0</vt:i4>
      </vt:variant>
      <vt:variant>
        <vt:i4>5</vt:i4>
      </vt:variant>
      <vt:variant>
        <vt:lpwstr/>
      </vt:variant>
      <vt:variant>
        <vt:lpwstr>_Toc428122675</vt:lpwstr>
      </vt:variant>
      <vt:variant>
        <vt:i4>1114168</vt:i4>
      </vt:variant>
      <vt:variant>
        <vt:i4>116</vt:i4>
      </vt:variant>
      <vt:variant>
        <vt:i4>0</vt:i4>
      </vt:variant>
      <vt:variant>
        <vt:i4>5</vt:i4>
      </vt:variant>
      <vt:variant>
        <vt:lpwstr/>
      </vt:variant>
      <vt:variant>
        <vt:lpwstr>_Toc428122674</vt:lpwstr>
      </vt:variant>
      <vt:variant>
        <vt:i4>1114168</vt:i4>
      </vt:variant>
      <vt:variant>
        <vt:i4>110</vt:i4>
      </vt:variant>
      <vt:variant>
        <vt:i4>0</vt:i4>
      </vt:variant>
      <vt:variant>
        <vt:i4>5</vt:i4>
      </vt:variant>
      <vt:variant>
        <vt:lpwstr/>
      </vt:variant>
      <vt:variant>
        <vt:lpwstr>_Toc428122673</vt:lpwstr>
      </vt:variant>
      <vt:variant>
        <vt:i4>1114168</vt:i4>
      </vt:variant>
      <vt:variant>
        <vt:i4>104</vt:i4>
      </vt:variant>
      <vt:variant>
        <vt:i4>0</vt:i4>
      </vt:variant>
      <vt:variant>
        <vt:i4>5</vt:i4>
      </vt:variant>
      <vt:variant>
        <vt:lpwstr/>
      </vt:variant>
      <vt:variant>
        <vt:lpwstr>_Toc428122672</vt:lpwstr>
      </vt:variant>
      <vt:variant>
        <vt:i4>1114168</vt:i4>
      </vt:variant>
      <vt:variant>
        <vt:i4>98</vt:i4>
      </vt:variant>
      <vt:variant>
        <vt:i4>0</vt:i4>
      </vt:variant>
      <vt:variant>
        <vt:i4>5</vt:i4>
      </vt:variant>
      <vt:variant>
        <vt:lpwstr/>
      </vt:variant>
      <vt:variant>
        <vt:lpwstr>_Toc428122671</vt:lpwstr>
      </vt:variant>
      <vt:variant>
        <vt:i4>1114168</vt:i4>
      </vt:variant>
      <vt:variant>
        <vt:i4>92</vt:i4>
      </vt:variant>
      <vt:variant>
        <vt:i4>0</vt:i4>
      </vt:variant>
      <vt:variant>
        <vt:i4>5</vt:i4>
      </vt:variant>
      <vt:variant>
        <vt:lpwstr/>
      </vt:variant>
      <vt:variant>
        <vt:lpwstr>_Toc428122670</vt:lpwstr>
      </vt:variant>
      <vt:variant>
        <vt:i4>1048632</vt:i4>
      </vt:variant>
      <vt:variant>
        <vt:i4>86</vt:i4>
      </vt:variant>
      <vt:variant>
        <vt:i4>0</vt:i4>
      </vt:variant>
      <vt:variant>
        <vt:i4>5</vt:i4>
      </vt:variant>
      <vt:variant>
        <vt:lpwstr/>
      </vt:variant>
      <vt:variant>
        <vt:lpwstr>_Toc428122669</vt:lpwstr>
      </vt:variant>
      <vt:variant>
        <vt:i4>1048632</vt:i4>
      </vt:variant>
      <vt:variant>
        <vt:i4>80</vt:i4>
      </vt:variant>
      <vt:variant>
        <vt:i4>0</vt:i4>
      </vt:variant>
      <vt:variant>
        <vt:i4>5</vt:i4>
      </vt:variant>
      <vt:variant>
        <vt:lpwstr/>
      </vt:variant>
      <vt:variant>
        <vt:lpwstr>_Toc428122668</vt:lpwstr>
      </vt:variant>
      <vt:variant>
        <vt:i4>1048632</vt:i4>
      </vt:variant>
      <vt:variant>
        <vt:i4>74</vt:i4>
      </vt:variant>
      <vt:variant>
        <vt:i4>0</vt:i4>
      </vt:variant>
      <vt:variant>
        <vt:i4>5</vt:i4>
      </vt:variant>
      <vt:variant>
        <vt:lpwstr/>
      </vt:variant>
      <vt:variant>
        <vt:lpwstr>_Toc428122667</vt:lpwstr>
      </vt:variant>
      <vt:variant>
        <vt:i4>1048632</vt:i4>
      </vt:variant>
      <vt:variant>
        <vt:i4>68</vt:i4>
      </vt:variant>
      <vt:variant>
        <vt:i4>0</vt:i4>
      </vt:variant>
      <vt:variant>
        <vt:i4>5</vt:i4>
      </vt:variant>
      <vt:variant>
        <vt:lpwstr/>
      </vt:variant>
      <vt:variant>
        <vt:lpwstr>_Toc428122666</vt:lpwstr>
      </vt:variant>
      <vt:variant>
        <vt:i4>1048632</vt:i4>
      </vt:variant>
      <vt:variant>
        <vt:i4>62</vt:i4>
      </vt:variant>
      <vt:variant>
        <vt:i4>0</vt:i4>
      </vt:variant>
      <vt:variant>
        <vt:i4>5</vt:i4>
      </vt:variant>
      <vt:variant>
        <vt:lpwstr/>
      </vt:variant>
      <vt:variant>
        <vt:lpwstr>_Toc428122665</vt:lpwstr>
      </vt:variant>
      <vt:variant>
        <vt:i4>1048632</vt:i4>
      </vt:variant>
      <vt:variant>
        <vt:i4>56</vt:i4>
      </vt:variant>
      <vt:variant>
        <vt:i4>0</vt:i4>
      </vt:variant>
      <vt:variant>
        <vt:i4>5</vt:i4>
      </vt:variant>
      <vt:variant>
        <vt:lpwstr/>
      </vt:variant>
      <vt:variant>
        <vt:lpwstr>_Toc428122664</vt:lpwstr>
      </vt:variant>
      <vt:variant>
        <vt:i4>1048632</vt:i4>
      </vt:variant>
      <vt:variant>
        <vt:i4>50</vt:i4>
      </vt:variant>
      <vt:variant>
        <vt:i4>0</vt:i4>
      </vt:variant>
      <vt:variant>
        <vt:i4>5</vt:i4>
      </vt:variant>
      <vt:variant>
        <vt:lpwstr/>
      </vt:variant>
      <vt:variant>
        <vt:lpwstr>_Toc428122663</vt:lpwstr>
      </vt:variant>
      <vt:variant>
        <vt:i4>1048632</vt:i4>
      </vt:variant>
      <vt:variant>
        <vt:i4>44</vt:i4>
      </vt:variant>
      <vt:variant>
        <vt:i4>0</vt:i4>
      </vt:variant>
      <vt:variant>
        <vt:i4>5</vt:i4>
      </vt:variant>
      <vt:variant>
        <vt:lpwstr/>
      </vt:variant>
      <vt:variant>
        <vt:lpwstr>_Toc428122662</vt:lpwstr>
      </vt:variant>
      <vt:variant>
        <vt:i4>1048632</vt:i4>
      </vt:variant>
      <vt:variant>
        <vt:i4>38</vt:i4>
      </vt:variant>
      <vt:variant>
        <vt:i4>0</vt:i4>
      </vt:variant>
      <vt:variant>
        <vt:i4>5</vt:i4>
      </vt:variant>
      <vt:variant>
        <vt:lpwstr/>
      </vt:variant>
      <vt:variant>
        <vt:lpwstr>_Toc428122661</vt:lpwstr>
      </vt:variant>
      <vt:variant>
        <vt:i4>1048632</vt:i4>
      </vt:variant>
      <vt:variant>
        <vt:i4>32</vt:i4>
      </vt:variant>
      <vt:variant>
        <vt:i4>0</vt:i4>
      </vt:variant>
      <vt:variant>
        <vt:i4>5</vt:i4>
      </vt:variant>
      <vt:variant>
        <vt:lpwstr/>
      </vt:variant>
      <vt:variant>
        <vt:lpwstr>_Toc428122660</vt:lpwstr>
      </vt:variant>
      <vt:variant>
        <vt:i4>1245240</vt:i4>
      </vt:variant>
      <vt:variant>
        <vt:i4>26</vt:i4>
      </vt:variant>
      <vt:variant>
        <vt:i4>0</vt:i4>
      </vt:variant>
      <vt:variant>
        <vt:i4>5</vt:i4>
      </vt:variant>
      <vt:variant>
        <vt:lpwstr/>
      </vt:variant>
      <vt:variant>
        <vt:lpwstr>_Toc428122659</vt:lpwstr>
      </vt:variant>
      <vt:variant>
        <vt:i4>1245240</vt:i4>
      </vt:variant>
      <vt:variant>
        <vt:i4>20</vt:i4>
      </vt:variant>
      <vt:variant>
        <vt:i4>0</vt:i4>
      </vt:variant>
      <vt:variant>
        <vt:i4>5</vt:i4>
      </vt:variant>
      <vt:variant>
        <vt:lpwstr/>
      </vt:variant>
      <vt:variant>
        <vt:lpwstr>_Toc428122658</vt:lpwstr>
      </vt:variant>
      <vt:variant>
        <vt:i4>1245240</vt:i4>
      </vt:variant>
      <vt:variant>
        <vt:i4>14</vt:i4>
      </vt:variant>
      <vt:variant>
        <vt:i4>0</vt:i4>
      </vt:variant>
      <vt:variant>
        <vt:i4>5</vt:i4>
      </vt:variant>
      <vt:variant>
        <vt:lpwstr/>
      </vt:variant>
      <vt:variant>
        <vt:lpwstr>_Toc428122657</vt:lpwstr>
      </vt:variant>
      <vt:variant>
        <vt:i4>1245240</vt:i4>
      </vt:variant>
      <vt:variant>
        <vt:i4>8</vt:i4>
      </vt:variant>
      <vt:variant>
        <vt:i4>0</vt:i4>
      </vt:variant>
      <vt:variant>
        <vt:i4>5</vt:i4>
      </vt:variant>
      <vt:variant>
        <vt:lpwstr/>
      </vt:variant>
      <vt:variant>
        <vt:lpwstr>_Toc428122656</vt:lpwstr>
      </vt:variant>
      <vt:variant>
        <vt:i4>1245240</vt:i4>
      </vt:variant>
      <vt:variant>
        <vt:i4>2</vt:i4>
      </vt:variant>
      <vt:variant>
        <vt:i4>0</vt:i4>
      </vt:variant>
      <vt:variant>
        <vt:i4>5</vt:i4>
      </vt:variant>
      <vt:variant>
        <vt:lpwstr/>
      </vt:variant>
      <vt:variant>
        <vt:lpwstr>_Toc428122655</vt:lpwstr>
      </vt:variant>
      <vt:variant>
        <vt:i4>1376274</vt:i4>
      </vt:variant>
      <vt:variant>
        <vt:i4>0</vt:i4>
      </vt:variant>
      <vt:variant>
        <vt:i4>0</vt:i4>
      </vt:variant>
      <vt:variant>
        <vt:i4>5</vt:i4>
      </vt:variant>
      <vt:variant>
        <vt:lpwstr>http://legeaz.net/legea-71-2011-punere-in-aplicare-noului-cod-civil/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CUPRINS</dc:title>
  <dc:subject/>
  <dc:creator>Zdo</dc:creator>
  <cp:keywords/>
  <cp:lastModifiedBy>Marian Chirita</cp:lastModifiedBy>
  <cp:revision>22</cp:revision>
  <cp:lastPrinted>2015-12-09T07:36:00Z</cp:lastPrinted>
  <dcterms:created xsi:type="dcterms:W3CDTF">2015-12-08T05:50:00Z</dcterms:created>
  <dcterms:modified xsi:type="dcterms:W3CDTF">2016-01-22T11:18:00Z</dcterms:modified>
</cp:coreProperties>
</file>